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B428B" w14:textId="7F6B50D4" w:rsidR="00FC3F83" w:rsidRPr="00FA6255" w:rsidRDefault="00106026" w:rsidP="002A063E">
      <w:pPr>
        <w:adjustRightInd w:val="0"/>
        <w:snapToGrid w:val="0"/>
        <w:spacing w:line="360" w:lineRule="auto"/>
        <w:jc w:val="both"/>
        <w:rPr>
          <w:rFonts w:ascii="Book Antiqua" w:eastAsia="Book Antiqua" w:hAnsi="Book Antiqua"/>
          <w:i/>
          <w:lang w:val="en-GB"/>
        </w:rPr>
      </w:pPr>
      <w:r w:rsidRPr="00FA6255">
        <w:rPr>
          <w:rFonts w:ascii="Book Antiqua" w:eastAsia="Book Antiqua" w:hAnsi="Book Antiqua"/>
          <w:b/>
          <w:lang w:val="en-GB"/>
        </w:rPr>
        <w:t xml:space="preserve">Name of Journal: </w:t>
      </w:r>
      <w:r w:rsidRPr="00FA6255">
        <w:rPr>
          <w:rFonts w:ascii="Book Antiqua" w:eastAsia="Book Antiqua" w:hAnsi="Book Antiqua"/>
          <w:i/>
          <w:lang w:val="en-GB"/>
        </w:rPr>
        <w:t>World Journal of Meta-Analysis</w:t>
      </w:r>
    </w:p>
    <w:p w14:paraId="03C497DB" w14:textId="2431B118" w:rsidR="00FC3F83" w:rsidRPr="00FA6255" w:rsidRDefault="00106026" w:rsidP="002A063E">
      <w:pPr>
        <w:adjustRightInd w:val="0"/>
        <w:snapToGrid w:val="0"/>
        <w:spacing w:line="360" w:lineRule="auto"/>
        <w:jc w:val="both"/>
        <w:rPr>
          <w:rFonts w:ascii="Book Antiqua" w:hAnsi="Book Antiqua"/>
          <w:lang w:val="en-GB"/>
        </w:rPr>
      </w:pPr>
      <w:bookmarkStart w:id="0" w:name="_Hlk15550774"/>
      <w:r w:rsidRPr="00FA6255">
        <w:rPr>
          <w:rFonts w:ascii="Book Antiqua" w:eastAsia="Book Antiqua" w:hAnsi="Book Antiqua"/>
          <w:b/>
          <w:lang w:val="en-GB"/>
        </w:rPr>
        <w:t xml:space="preserve">Manuscript NO: </w:t>
      </w:r>
      <w:r w:rsidRPr="00FA6255">
        <w:rPr>
          <w:rFonts w:ascii="Book Antiqua" w:hAnsi="Book Antiqua"/>
          <w:lang w:val="en-GB"/>
        </w:rPr>
        <w:t>51457</w:t>
      </w:r>
    </w:p>
    <w:bookmarkEnd w:id="0"/>
    <w:p w14:paraId="196BBDAB" w14:textId="7609231D" w:rsidR="00FC3F83" w:rsidRPr="00FA6255" w:rsidRDefault="00106026" w:rsidP="002A063E">
      <w:pPr>
        <w:adjustRightInd w:val="0"/>
        <w:snapToGrid w:val="0"/>
        <w:spacing w:line="360" w:lineRule="auto"/>
        <w:jc w:val="both"/>
        <w:rPr>
          <w:rFonts w:ascii="Book Antiqua" w:eastAsia="Book Antiqua" w:hAnsi="Book Antiqua"/>
          <w:b/>
          <w:lang w:val="en-GB"/>
        </w:rPr>
      </w:pPr>
      <w:r w:rsidRPr="00FA6255">
        <w:rPr>
          <w:rFonts w:ascii="Book Antiqua" w:eastAsia="Book Antiqua" w:hAnsi="Book Antiqua"/>
          <w:b/>
          <w:lang w:val="en-GB"/>
        </w:rPr>
        <w:t xml:space="preserve">Manuscript Type: </w:t>
      </w:r>
      <w:r w:rsidRPr="00FA6255">
        <w:rPr>
          <w:rFonts w:ascii="Book Antiqua" w:eastAsia="Book Antiqua" w:hAnsi="Book Antiqua"/>
          <w:lang w:val="en-GB"/>
        </w:rPr>
        <w:t>REVIEW</w:t>
      </w:r>
    </w:p>
    <w:p w14:paraId="2D3CF757" w14:textId="77777777" w:rsidR="00FC3F83" w:rsidRPr="00FA6255" w:rsidRDefault="00FC3F83" w:rsidP="002A063E">
      <w:pPr>
        <w:adjustRightInd w:val="0"/>
        <w:snapToGrid w:val="0"/>
        <w:spacing w:line="360" w:lineRule="auto"/>
        <w:jc w:val="both"/>
        <w:rPr>
          <w:rFonts w:ascii="Book Antiqua" w:eastAsia="Book Antiqua" w:hAnsi="Book Antiqua"/>
          <w:b/>
          <w:lang w:val="en-GB"/>
        </w:rPr>
      </w:pPr>
    </w:p>
    <w:p w14:paraId="58B4CCF1" w14:textId="1B797EE9" w:rsidR="009C382A" w:rsidRPr="00FA6255" w:rsidRDefault="0039634B" w:rsidP="002A063E">
      <w:pPr>
        <w:adjustRightInd w:val="0"/>
        <w:snapToGrid w:val="0"/>
        <w:spacing w:line="360" w:lineRule="auto"/>
        <w:jc w:val="both"/>
        <w:rPr>
          <w:rFonts w:ascii="Book Antiqua" w:hAnsi="Book Antiqua" w:cstheme="minorHAnsi"/>
          <w:b/>
          <w:caps/>
          <w:lang w:val="en-GB"/>
        </w:rPr>
      </w:pPr>
      <w:r w:rsidRPr="00FA6255">
        <w:rPr>
          <w:rFonts w:ascii="Book Antiqua" w:hAnsi="Book Antiqua" w:cstheme="minorHAnsi"/>
          <w:b/>
          <w:lang w:val="en-GB"/>
        </w:rPr>
        <w:t xml:space="preserve">Hypoxia and oxidative stress: The role of </w:t>
      </w:r>
      <w:r w:rsidRPr="00FA6255">
        <w:rPr>
          <w:rFonts w:ascii="Book Antiqua" w:hAnsi="Book Antiqua" w:cs="Calibri"/>
          <w:b/>
          <w:lang w:val="en-GB"/>
        </w:rPr>
        <w:t xml:space="preserve">the </w:t>
      </w:r>
      <w:r w:rsidRPr="00FA6255">
        <w:rPr>
          <w:rFonts w:ascii="Book Antiqua" w:hAnsi="Book Antiqua" w:cstheme="minorHAnsi"/>
          <w:b/>
          <w:lang w:val="en-GB"/>
        </w:rPr>
        <w:t>anaerobic gut, the hepatic arterial buffer response and other defence mechanisms of the liver</w:t>
      </w:r>
    </w:p>
    <w:p w14:paraId="0853BDEB" w14:textId="77777777" w:rsidR="0039634B" w:rsidRPr="00FA6255" w:rsidRDefault="0039634B" w:rsidP="002A063E">
      <w:pPr>
        <w:adjustRightInd w:val="0"/>
        <w:snapToGrid w:val="0"/>
        <w:spacing w:line="360" w:lineRule="auto"/>
        <w:jc w:val="both"/>
        <w:rPr>
          <w:rFonts w:ascii="Book Antiqua" w:hAnsi="Book Antiqua" w:cstheme="minorHAnsi"/>
          <w:b/>
          <w:caps/>
          <w:lang w:val="en-GB"/>
        </w:rPr>
      </w:pPr>
    </w:p>
    <w:p w14:paraId="140109FC" w14:textId="60224461" w:rsidR="00871985" w:rsidRPr="00FA6255" w:rsidRDefault="0039634B" w:rsidP="002A063E">
      <w:pPr>
        <w:adjustRightInd w:val="0"/>
        <w:snapToGrid w:val="0"/>
        <w:spacing w:line="360" w:lineRule="auto"/>
        <w:jc w:val="both"/>
        <w:rPr>
          <w:rFonts w:ascii="Book Antiqua" w:hAnsi="Book Antiqua" w:cstheme="minorHAnsi"/>
          <w:lang w:val="en-GB"/>
        </w:rPr>
      </w:pPr>
      <w:proofErr w:type="spellStart"/>
      <w:r w:rsidRPr="00FA6255">
        <w:rPr>
          <w:rFonts w:ascii="Book Antiqua" w:hAnsi="Book Antiqua" w:cstheme="minorHAnsi"/>
          <w:lang w:val="en-GB"/>
        </w:rPr>
        <w:t>Hewawasam</w:t>
      </w:r>
      <w:proofErr w:type="spellEnd"/>
      <w:r w:rsidRPr="00FA6255">
        <w:rPr>
          <w:rFonts w:ascii="Book Antiqua" w:hAnsi="Book Antiqua" w:cstheme="minorHAnsi"/>
          <w:lang w:val="en-GB"/>
        </w:rPr>
        <w:t xml:space="preserve"> SP</w:t>
      </w:r>
      <w:r w:rsidRPr="00FA6255">
        <w:rPr>
          <w:rFonts w:ascii="Book Antiqua" w:hAnsi="Book Antiqua" w:cstheme="minorHAnsi"/>
          <w:i/>
          <w:lang w:val="en-GB"/>
        </w:rPr>
        <w:t>.</w:t>
      </w:r>
      <w:r w:rsidRPr="00FA6255">
        <w:rPr>
          <w:rFonts w:ascii="Book Antiqua" w:hAnsi="Book Antiqua" w:cstheme="minorHAnsi"/>
          <w:lang w:val="en-GB"/>
        </w:rPr>
        <w:t xml:space="preserve"> </w:t>
      </w:r>
      <w:r w:rsidR="006A72BE" w:rsidRPr="00FA6255">
        <w:rPr>
          <w:rFonts w:ascii="Book Antiqua" w:hAnsi="Book Antiqua" w:cstheme="minorHAnsi"/>
          <w:lang w:val="en-GB"/>
        </w:rPr>
        <w:t>Hypoxia</w:t>
      </w:r>
      <w:r w:rsidR="00C6234E" w:rsidRPr="00FA6255">
        <w:rPr>
          <w:rFonts w:ascii="Book Antiqua" w:hAnsi="Book Antiqua" w:cstheme="minorHAnsi"/>
          <w:lang w:val="en-GB"/>
        </w:rPr>
        <w:t>-</w:t>
      </w:r>
      <w:r w:rsidRPr="00FA6255">
        <w:rPr>
          <w:rFonts w:ascii="Book Antiqua" w:hAnsi="Book Antiqua" w:cstheme="minorHAnsi"/>
          <w:lang w:val="en-GB"/>
        </w:rPr>
        <w:t>based defences of the gut and liver for ox</w:t>
      </w:r>
      <w:r w:rsidR="006A72BE" w:rsidRPr="00FA6255">
        <w:rPr>
          <w:rFonts w:ascii="Book Antiqua" w:hAnsi="Book Antiqua" w:cstheme="minorHAnsi"/>
          <w:lang w:val="en-GB"/>
        </w:rPr>
        <w:t>idation</w:t>
      </w:r>
    </w:p>
    <w:p w14:paraId="4EC09805" w14:textId="2AA1D08C" w:rsidR="0039634B" w:rsidRPr="00FA6255" w:rsidRDefault="0039634B" w:rsidP="002A063E">
      <w:pPr>
        <w:adjustRightInd w:val="0"/>
        <w:snapToGrid w:val="0"/>
        <w:spacing w:line="360" w:lineRule="auto"/>
        <w:jc w:val="both"/>
        <w:rPr>
          <w:rFonts w:ascii="Book Antiqua" w:hAnsi="Book Antiqua" w:cstheme="minorHAnsi"/>
          <w:b/>
          <w:lang w:val="en-GB"/>
        </w:rPr>
      </w:pPr>
    </w:p>
    <w:p w14:paraId="1CCA4CA6" w14:textId="3757FD84" w:rsidR="0039634B" w:rsidRPr="00FA6255" w:rsidRDefault="0039634B" w:rsidP="002A063E">
      <w:pPr>
        <w:adjustRightInd w:val="0"/>
        <w:snapToGrid w:val="0"/>
        <w:spacing w:line="360" w:lineRule="auto"/>
        <w:jc w:val="both"/>
        <w:rPr>
          <w:rFonts w:ascii="Book Antiqua" w:hAnsi="Book Antiqua"/>
          <w:lang w:val="en-GB"/>
        </w:rPr>
      </w:pPr>
      <w:proofErr w:type="spellStart"/>
      <w:r w:rsidRPr="00FA6255">
        <w:rPr>
          <w:rFonts w:ascii="Book Antiqua" w:hAnsi="Book Antiqua"/>
          <w:lang w:val="en-GB"/>
        </w:rPr>
        <w:t>Samapriya</w:t>
      </w:r>
      <w:proofErr w:type="spellEnd"/>
      <w:r w:rsidRPr="00FA6255">
        <w:rPr>
          <w:rFonts w:ascii="Book Antiqua" w:hAnsi="Book Antiqua"/>
          <w:lang w:val="en-GB"/>
        </w:rPr>
        <w:t xml:space="preserve"> </w:t>
      </w:r>
      <w:proofErr w:type="spellStart"/>
      <w:r w:rsidRPr="00FA6255">
        <w:rPr>
          <w:rFonts w:ascii="Book Antiqua" w:hAnsi="Book Antiqua"/>
          <w:lang w:val="en-GB"/>
        </w:rPr>
        <w:t>Pasan</w:t>
      </w:r>
      <w:proofErr w:type="spellEnd"/>
      <w:r w:rsidRPr="00FA6255">
        <w:rPr>
          <w:rFonts w:ascii="Book Antiqua" w:hAnsi="Book Antiqua"/>
          <w:lang w:val="en-GB"/>
        </w:rPr>
        <w:t xml:space="preserve"> </w:t>
      </w:r>
      <w:proofErr w:type="spellStart"/>
      <w:r w:rsidRPr="00FA6255">
        <w:rPr>
          <w:rFonts w:ascii="Book Antiqua" w:hAnsi="Book Antiqua"/>
          <w:lang w:val="en-GB"/>
        </w:rPr>
        <w:t>Hewawasam</w:t>
      </w:r>
      <w:proofErr w:type="spellEnd"/>
    </w:p>
    <w:p w14:paraId="45A57A02" w14:textId="77777777" w:rsidR="0039634B" w:rsidRPr="00FA6255" w:rsidRDefault="0039634B" w:rsidP="002A063E">
      <w:pPr>
        <w:adjustRightInd w:val="0"/>
        <w:snapToGrid w:val="0"/>
        <w:spacing w:line="360" w:lineRule="auto"/>
        <w:jc w:val="both"/>
        <w:rPr>
          <w:rFonts w:ascii="Book Antiqua" w:hAnsi="Book Antiqua" w:cstheme="minorHAnsi"/>
          <w:b/>
          <w:lang w:val="en-GB"/>
        </w:rPr>
      </w:pPr>
    </w:p>
    <w:p w14:paraId="3802A5C6" w14:textId="1113FC0C" w:rsidR="00FD7D83" w:rsidRPr="00FA6255" w:rsidRDefault="0039634B" w:rsidP="002A063E">
      <w:pPr>
        <w:adjustRightInd w:val="0"/>
        <w:snapToGrid w:val="0"/>
        <w:spacing w:line="360" w:lineRule="auto"/>
        <w:jc w:val="both"/>
        <w:rPr>
          <w:rFonts w:ascii="Book Antiqua" w:hAnsi="Book Antiqua" w:cstheme="minorHAnsi"/>
          <w:b/>
          <w:lang w:val="en-GB"/>
        </w:rPr>
      </w:pPr>
      <w:proofErr w:type="spellStart"/>
      <w:r w:rsidRPr="00FA6255">
        <w:rPr>
          <w:rFonts w:ascii="Book Antiqua" w:hAnsi="Book Antiqua"/>
          <w:b/>
          <w:lang w:val="en-GB"/>
        </w:rPr>
        <w:t>Samapriya</w:t>
      </w:r>
      <w:proofErr w:type="spellEnd"/>
      <w:r w:rsidRPr="00FA6255">
        <w:rPr>
          <w:rFonts w:ascii="Book Antiqua" w:hAnsi="Book Antiqua"/>
          <w:b/>
          <w:lang w:val="en-GB"/>
        </w:rPr>
        <w:t xml:space="preserve"> </w:t>
      </w:r>
      <w:proofErr w:type="spellStart"/>
      <w:r w:rsidRPr="00FA6255">
        <w:rPr>
          <w:rFonts w:ascii="Book Antiqua" w:hAnsi="Book Antiqua"/>
          <w:b/>
          <w:lang w:val="en-GB"/>
        </w:rPr>
        <w:t>Pasan</w:t>
      </w:r>
      <w:proofErr w:type="spellEnd"/>
      <w:r w:rsidRPr="00FA6255">
        <w:rPr>
          <w:rFonts w:ascii="Book Antiqua" w:hAnsi="Book Antiqua"/>
          <w:b/>
          <w:lang w:val="en-GB"/>
        </w:rPr>
        <w:t xml:space="preserve"> </w:t>
      </w:r>
      <w:proofErr w:type="spellStart"/>
      <w:r w:rsidRPr="00FA6255">
        <w:rPr>
          <w:rFonts w:ascii="Book Antiqua" w:hAnsi="Book Antiqua"/>
          <w:b/>
          <w:lang w:val="en-GB"/>
        </w:rPr>
        <w:t>Hewawasam</w:t>
      </w:r>
      <w:proofErr w:type="spellEnd"/>
      <w:r w:rsidRPr="00FA6255">
        <w:rPr>
          <w:rFonts w:ascii="Book Antiqua" w:hAnsi="Book Antiqua" w:cstheme="minorHAnsi"/>
          <w:b/>
          <w:lang w:val="en-GB"/>
        </w:rPr>
        <w:t xml:space="preserve">, </w:t>
      </w:r>
      <w:r w:rsidR="00272474" w:rsidRPr="00FA6255">
        <w:rPr>
          <w:rFonts w:ascii="Book Antiqua" w:hAnsi="Book Antiqua" w:cstheme="minorHAnsi"/>
          <w:lang w:val="en-GB"/>
        </w:rPr>
        <w:t>Department of Physiology, Faculty of Medicine, University of Ruhuna, Galle</w:t>
      </w:r>
      <w:r w:rsidRPr="00FA6255">
        <w:rPr>
          <w:rFonts w:ascii="Book Antiqua" w:hAnsi="Book Antiqua" w:cstheme="minorHAnsi"/>
          <w:lang w:val="en-GB"/>
        </w:rPr>
        <w:t xml:space="preserve"> 80000</w:t>
      </w:r>
      <w:r w:rsidR="00272474" w:rsidRPr="00FA6255">
        <w:rPr>
          <w:rFonts w:ascii="Book Antiqua" w:hAnsi="Book Antiqua" w:cstheme="minorHAnsi"/>
          <w:lang w:val="en-GB"/>
        </w:rPr>
        <w:t>, Sri Lanka</w:t>
      </w:r>
    </w:p>
    <w:p w14:paraId="4381B74E" w14:textId="65D749B8" w:rsidR="00FC3F83" w:rsidRPr="00FA6255" w:rsidRDefault="00106026" w:rsidP="002A063E">
      <w:pPr>
        <w:tabs>
          <w:tab w:val="left" w:pos="2445"/>
        </w:tabs>
        <w:adjustRightInd w:val="0"/>
        <w:snapToGrid w:val="0"/>
        <w:spacing w:line="360" w:lineRule="auto"/>
        <w:jc w:val="both"/>
        <w:rPr>
          <w:rFonts w:ascii="Book Antiqua" w:hAnsi="Book Antiqua"/>
          <w:b/>
          <w:lang w:val="en-GB"/>
        </w:rPr>
      </w:pPr>
      <w:r w:rsidRPr="00FA6255">
        <w:rPr>
          <w:rFonts w:ascii="Book Antiqua" w:hAnsi="Book Antiqua"/>
          <w:b/>
          <w:lang w:val="en-GB"/>
        </w:rPr>
        <w:tab/>
      </w:r>
    </w:p>
    <w:p w14:paraId="243039E4" w14:textId="62DCCB2F" w:rsidR="00FC3F83" w:rsidRPr="00FA6255" w:rsidRDefault="00106026" w:rsidP="002A063E">
      <w:pPr>
        <w:adjustRightInd w:val="0"/>
        <w:snapToGrid w:val="0"/>
        <w:spacing w:line="360" w:lineRule="auto"/>
        <w:jc w:val="both"/>
        <w:rPr>
          <w:rFonts w:ascii="Book Antiqua" w:hAnsi="Book Antiqua"/>
          <w:lang w:val="en-GB"/>
        </w:rPr>
      </w:pPr>
      <w:bookmarkStart w:id="1" w:name="OLE_LINK20"/>
      <w:bookmarkStart w:id="2" w:name="OLE_LINK18"/>
      <w:bookmarkStart w:id="3" w:name="_Hlk6588641"/>
      <w:r w:rsidRPr="00FA6255">
        <w:rPr>
          <w:rFonts w:ascii="Book Antiqua" w:hAnsi="Book Antiqua"/>
          <w:b/>
          <w:color w:val="000000"/>
          <w:lang w:val="en-GB"/>
        </w:rPr>
        <w:t>Author contributions:</w:t>
      </w:r>
      <w:bookmarkEnd w:id="1"/>
      <w:bookmarkEnd w:id="2"/>
      <w:r w:rsidR="003C1258" w:rsidRPr="00FA6255">
        <w:rPr>
          <w:rFonts w:ascii="Book Antiqua" w:hAnsi="Book Antiqua"/>
          <w:color w:val="000000"/>
          <w:lang w:val="en-GB"/>
        </w:rPr>
        <w:t xml:space="preserve"> </w:t>
      </w:r>
      <w:proofErr w:type="spellStart"/>
      <w:r w:rsidR="003C1258" w:rsidRPr="00FA6255">
        <w:rPr>
          <w:rFonts w:ascii="Book Antiqua" w:hAnsi="Book Antiqua"/>
          <w:color w:val="000000"/>
          <w:lang w:val="en-GB"/>
        </w:rPr>
        <w:t>Hewawasam</w:t>
      </w:r>
      <w:proofErr w:type="spellEnd"/>
      <w:r w:rsidR="006E611F" w:rsidRPr="00FA6255">
        <w:rPr>
          <w:rFonts w:ascii="Book Antiqua" w:hAnsi="Book Antiqua"/>
          <w:color w:val="000000"/>
          <w:lang w:val="en-GB"/>
        </w:rPr>
        <w:t xml:space="preserve"> SP</w:t>
      </w:r>
      <w:r w:rsidR="003C1258" w:rsidRPr="00FA6255">
        <w:rPr>
          <w:rFonts w:ascii="Book Antiqua" w:hAnsi="Book Antiqua"/>
          <w:color w:val="000000"/>
          <w:lang w:val="en-GB"/>
        </w:rPr>
        <w:t xml:space="preserve"> </w:t>
      </w:r>
      <w:r w:rsidRPr="00FA6255">
        <w:rPr>
          <w:rFonts w:ascii="Book Antiqua" w:hAnsi="Book Antiqua"/>
          <w:color w:val="000000"/>
          <w:lang w:val="en-GB"/>
        </w:rPr>
        <w:t>performed</w:t>
      </w:r>
      <w:r w:rsidR="003C1258" w:rsidRPr="00FA6255">
        <w:rPr>
          <w:rFonts w:ascii="Book Antiqua" w:hAnsi="Book Antiqua"/>
          <w:color w:val="000000"/>
          <w:lang w:val="en-GB"/>
        </w:rPr>
        <w:t xml:space="preserve"> the literature review, developed the prototypic view on the effect on hypoxia as a </w:t>
      </w:r>
      <w:r w:rsidR="00C6234E" w:rsidRPr="00FA6255">
        <w:rPr>
          <w:rFonts w:ascii="Book Antiqua" w:hAnsi="Book Antiqua"/>
          <w:color w:val="000000"/>
          <w:lang w:val="en-GB"/>
        </w:rPr>
        <w:t>defence</w:t>
      </w:r>
      <w:r w:rsidR="003C1258" w:rsidRPr="00FA6255">
        <w:rPr>
          <w:rFonts w:ascii="Book Antiqua" w:hAnsi="Book Antiqua"/>
          <w:color w:val="000000"/>
          <w:lang w:val="en-GB"/>
        </w:rPr>
        <w:t xml:space="preserve"> mechanism against oxidative stress,</w:t>
      </w:r>
      <w:r w:rsidRPr="00FA6255">
        <w:rPr>
          <w:rFonts w:ascii="Book Antiqua" w:hAnsi="Book Antiqua"/>
          <w:color w:val="000000"/>
          <w:lang w:val="en-GB"/>
        </w:rPr>
        <w:t xml:space="preserve"> and</w:t>
      </w:r>
      <w:r w:rsidR="003C1258" w:rsidRPr="00FA6255">
        <w:rPr>
          <w:rFonts w:ascii="Book Antiqua" w:hAnsi="Book Antiqua"/>
          <w:color w:val="000000"/>
          <w:lang w:val="en-GB"/>
        </w:rPr>
        <w:t xml:space="preserve"> wrote and edited the article.</w:t>
      </w:r>
    </w:p>
    <w:bookmarkEnd w:id="3"/>
    <w:p w14:paraId="04FF1350" w14:textId="77777777" w:rsidR="00272474" w:rsidRPr="00FA6255" w:rsidRDefault="00272474" w:rsidP="002A063E">
      <w:pPr>
        <w:adjustRightInd w:val="0"/>
        <w:snapToGrid w:val="0"/>
        <w:spacing w:line="360" w:lineRule="auto"/>
        <w:jc w:val="both"/>
        <w:rPr>
          <w:rFonts w:ascii="Book Antiqua" w:hAnsi="Book Antiqua" w:cstheme="minorHAnsi"/>
          <w:b/>
          <w:lang w:val="en-GB"/>
        </w:rPr>
      </w:pPr>
    </w:p>
    <w:p w14:paraId="3A9E51FD" w14:textId="7F8B88AC" w:rsidR="008E7E08" w:rsidRPr="00FA6255" w:rsidRDefault="006E611F" w:rsidP="002A063E">
      <w:pPr>
        <w:adjustRightInd w:val="0"/>
        <w:snapToGrid w:val="0"/>
        <w:spacing w:line="360" w:lineRule="auto"/>
        <w:jc w:val="both"/>
        <w:rPr>
          <w:rFonts w:ascii="Book Antiqua" w:hAnsi="Book Antiqua"/>
          <w:lang w:val="en-GB"/>
        </w:rPr>
      </w:pPr>
      <w:r w:rsidRPr="00FA6255">
        <w:rPr>
          <w:rFonts w:ascii="Book Antiqua" w:hAnsi="Book Antiqua"/>
          <w:b/>
        </w:rPr>
        <w:t xml:space="preserve">Corresponding author: </w:t>
      </w:r>
      <w:proofErr w:type="spellStart"/>
      <w:r w:rsidRPr="00FA6255">
        <w:rPr>
          <w:rFonts w:ascii="Book Antiqua" w:hAnsi="Book Antiqua"/>
          <w:b/>
          <w:lang w:val="en-GB"/>
        </w:rPr>
        <w:t>Samapriya</w:t>
      </w:r>
      <w:proofErr w:type="spellEnd"/>
      <w:r w:rsidRPr="00FA6255">
        <w:rPr>
          <w:rFonts w:ascii="Book Antiqua" w:hAnsi="Book Antiqua"/>
          <w:b/>
          <w:lang w:val="en-GB"/>
        </w:rPr>
        <w:t xml:space="preserve"> </w:t>
      </w:r>
      <w:proofErr w:type="spellStart"/>
      <w:r w:rsidRPr="00FA6255">
        <w:rPr>
          <w:rFonts w:ascii="Book Antiqua" w:hAnsi="Book Antiqua"/>
          <w:b/>
          <w:lang w:val="en-GB"/>
        </w:rPr>
        <w:t>Pasan</w:t>
      </w:r>
      <w:proofErr w:type="spellEnd"/>
      <w:r w:rsidRPr="00FA6255">
        <w:rPr>
          <w:rFonts w:ascii="Book Antiqua" w:hAnsi="Book Antiqua"/>
          <w:b/>
          <w:lang w:val="en-GB"/>
        </w:rPr>
        <w:t xml:space="preserve"> </w:t>
      </w:r>
      <w:proofErr w:type="spellStart"/>
      <w:r w:rsidRPr="00FA6255">
        <w:rPr>
          <w:rFonts w:ascii="Book Antiqua" w:hAnsi="Book Antiqua"/>
          <w:b/>
          <w:lang w:val="en-GB"/>
        </w:rPr>
        <w:t>Hewawasam</w:t>
      </w:r>
      <w:proofErr w:type="spellEnd"/>
      <w:r w:rsidRPr="00FA6255">
        <w:rPr>
          <w:rFonts w:ascii="Book Antiqua" w:hAnsi="Book Antiqua"/>
          <w:b/>
          <w:lang w:val="en-GB"/>
        </w:rPr>
        <w:t>, MBBS, MD</w:t>
      </w:r>
      <w:r w:rsidR="00106026" w:rsidRPr="00FA6255">
        <w:rPr>
          <w:rFonts w:ascii="Book Antiqua" w:hAnsi="Book Antiqua" w:cstheme="minorHAnsi"/>
          <w:b/>
          <w:lang w:val="en-GB"/>
        </w:rPr>
        <w:t>,</w:t>
      </w:r>
      <w:r w:rsidR="00106026" w:rsidRPr="00FA6255">
        <w:rPr>
          <w:rFonts w:ascii="Book Antiqua" w:hAnsi="Book Antiqua" w:cstheme="minorHAnsi"/>
          <w:lang w:val="en-GB"/>
        </w:rPr>
        <w:t xml:space="preserve"> </w:t>
      </w:r>
      <w:r w:rsidR="00A34977" w:rsidRPr="00FA6255">
        <w:rPr>
          <w:rFonts w:ascii="Book Antiqua" w:hAnsi="Book Antiqua" w:cstheme="minorHAnsi"/>
          <w:b/>
          <w:lang w:val="en-GB"/>
        </w:rPr>
        <w:t>Freelancing Philosopher, Senior Lecturer, Board Certified Gastroenterologist,</w:t>
      </w:r>
      <w:r w:rsidR="00A34977" w:rsidRPr="00FA6255">
        <w:rPr>
          <w:rFonts w:ascii="Book Antiqua" w:hAnsi="Book Antiqua" w:cstheme="minorHAnsi"/>
          <w:lang w:val="en-GB"/>
        </w:rPr>
        <w:t xml:space="preserve"> </w:t>
      </w:r>
      <w:r w:rsidR="00106026" w:rsidRPr="00FA6255">
        <w:rPr>
          <w:rFonts w:ascii="Book Antiqua" w:hAnsi="Book Antiqua" w:cstheme="minorHAnsi"/>
          <w:lang w:val="en-GB"/>
        </w:rPr>
        <w:t>Department of Physiology, Faculty of Medicine, University of Ruhuna,</w:t>
      </w:r>
      <w:r w:rsidR="00C96A7B" w:rsidRPr="00FA6255">
        <w:rPr>
          <w:rFonts w:ascii="Book Antiqua" w:hAnsi="Book Antiqua"/>
        </w:rPr>
        <w:t xml:space="preserve"> </w:t>
      </w:r>
      <w:proofErr w:type="spellStart"/>
      <w:r w:rsidR="00C96A7B" w:rsidRPr="00FA6255">
        <w:rPr>
          <w:rFonts w:ascii="Book Antiqua" w:hAnsi="Book Antiqua" w:cstheme="minorHAnsi"/>
          <w:lang w:val="en-GB"/>
        </w:rPr>
        <w:t>Karapitiya</w:t>
      </w:r>
      <w:proofErr w:type="spellEnd"/>
      <w:r w:rsidR="00C96A7B" w:rsidRPr="00FA6255">
        <w:rPr>
          <w:rFonts w:ascii="Book Antiqua" w:hAnsi="Book Antiqua" w:cstheme="minorHAnsi"/>
          <w:lang w:val="en-GB"/>
        </w:rPr>
        <w:t>,</w:t>
      </w:r>
      <w:r w:rsidR="00106026" w:rsidRPr="00FA6255">
        <w:rPr>
          <w:rFonts w:ascii="Book Antiqua" w:hAnsi="Book Antiqua" w:cstheme="minorHAnsi"/>
          <w:lang w:val="en-GB"/>
        </w:rPr>
        <w:t xml:space="preserve"> Galle 80000, Sri Lanka</w:t>
      </w:r>
      <w:r w:rsidR="006551FA" w:rsidRPr="00FA6255">
        <w:rPr>
          <w:rFonts w:ascii="Book Antiqua" w:hAnsi="Book Antiqua" w:cstheme="minorHAnsi"/>
          <w:lang w:val="en-GB"/>
        </w:rPr>
        <w:t xml:space="preserve">. spasanhewawasam@yahoo.com </w:t>
      </w:r>
    </w:p>
    <w:p w14:paraId="589E76EB" w14:textId="77777777" w:rsidR="00097CD3" w:rsidRPr="00FA6255" w:rsidRDefault="00097CD3" w:rsidP="002A063E">
      <w:pPr>
        <w:adjustRightInd w:val="0"/>
        <w:snapToGrid w:val="0"/>
        <w:spacing w:line="360" w:lineRule="auto"/>
        <w:jc w:val="both"/>
        <w:rPr>
          <w:rFonts w:ascii="Book Antiqua" w:hAnsi="Book Antiqua" w:cstheme="minorHAnsi"/>
          <w:lang w:val="en-GB"/>
        </w:rPr>
      </w:pPr>
    </w:p>
    <w:p w14:paraId="572AA39A" w14:textId="46E8119C" w:rsidR="006E611F" w:rsidRPr="00FA6255" w:rsidRDefault="006E611F" w:rsidP="002A063E">
      <w:pPr>
        <w:adjustRightInd w:val="0"/>
        <w:snapToGrid w:val="0"/>
        <w:spacing w:line="360" w:lineRule="auto"/>
        <w:jc w:val="both"/>
        <w:rPr>
          <w:rFonts w:ascii="Book Antiqua" w:hAnsi="Book Antiqua"/>
          <w:b/>
        </w:rPr>
      </w:pPr>
      <w:r w:rsidRPr="00FA6255">
        <w:rPr>
          <w:rFonts w:ascii="Book Antiqua" w:hAnsi="Book Antiqua"/>
          <w:b/>
        </w:rPr>
        <w:t>Received:</w:t>
      </w:r>
      <w:r w:rsidRPr="00FA6255">
        <w:rPr>
          <w:rFonts w:ascii="Book Antiqua" w:eastAsia="宋体" w:hAnsi="Book Antiqua"/>
          <w:b/>
        </w:rPr>
        <w:t xml:space="preserve"> </w:t>
      </w:r>
      <w:r w:rsidRPr="00FA6255">
        <w:rPr>
          <w:rFonts w:ascii="Book Antiqua" w:eastAsia="宋体" w:hAnsi="Book Antiqua"/>
        </w:rPr>
        <w:t>September 17, 2019</w:t>
      </w:r>
      <w:r w:rsidRPr="00FA6255">
        <w:rPr>
          <w:rFonts w:ascii="Book Antiqua" w:hAnsi="Book Antiqua"/>
          <w:b/>
        </w:rPr>
        <w:t xml:space="preserve"> </w:t>
      </w:r>
    </w:p>
    <w:p w14:paraId="19D34049" w14:textId="12E80CE3" w:rsidR="006E611F" w:rsidRPr="00FA6255" w:rsidRDefault="006E611F" w:rsidP="002A063E">
      <w:pPr>
        <w:adjustRightInd w:val="0"/>
        <w:snapToGrid w:val="0"/>
        <w:spacing w:line="360" w:lineRule="auto"/>
        <w:jc w:val="both"/>
        <w:rPr>
          <w:rFonts w:ascii="Book Antiqua" w:eastAsia="宋体" w:hAnsi="Book Antiqua"/>
          <w:b/>
        </w:rPr>
      </w:pPr>
      <w:r w:rsidRPr="00FA6255">
        <w:rPr>
          <w:rFonts w:ascii="Book Antiqua" w:hAnsi="Book Antiqua"/>
          <w:b/>
        </w:rPr>
        <w:t xml:space="preserve">Revised: </w:t>
      </w:r>
      <w:r w:rsidRPr="00FA6255">
        <w:rPr>
          <w:rFonts w:ascii="Book Antiqua" w:eastAsia="宋体" w:hAnsi="Book Antiqua"/>
        </w:rPr>
        <w:t>February 3, 2020</w:t>
      </w:r>
    </w:p>
    <w:p w14:paraId="5855F53A" w14:textId="4BCB37F9" w:rsidR="006E611F" w:rsidRPr="00FA6255" w:rsidRDefault="006E611F" w:rsidP="002A063E">
      <w:pPr>
        <w:adjustRightInd w:val="0"/>
        <w:snapToGrid w:val="0"/>
        <w:spacing w:line="360" w:lineRule="auto"/>
        <w:jc w:val="both"/>
        <w:rPr>
          <w:rFonts w:ascii="Book Antiqua" w:hAnsi="Book Antiqua"/>
          <w:color w:val="000000"/>
        </w:rPr>
      </w:pPr>
      <w:r w:rsidRPr="00FA6255">
        <w:rPr>
          <w:rFonts w:ascii="Book Antiqua" w:hAnsi="Book Antiqua"/>
          <w:b/>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001C6396" w:rsidRPr="001C6396">
        <w:t xml:space="preserve"> </w:t>
      </w:r>
      <w:r w:rsidR="001C6396" w:rsidRPr="001C6396">
        <w:rPr>
          <w:rFonts w:ascii="Book Antiqua" w:hAnsi="Book Antiqua"/>
          <w:bCs/>
        </w:rPr>
        <w:t>February 28, 2020</w:t>
      </w:r>
      <w:r w:rsidRPr="001C6396">
        <w:rPr>
          <w:rFonts w:ascii="Book Antiqua" w:hAnsi="Book Antiqua"/>
          <w:bCs/>
          <w:color w:val="000000"/>
        </w:rPr>
        <w:t xml:space="preserve"> </w:t>
      </w:r>
      <w:bookmarkEnd w:id="4"/>
      <w:bookmarkEnd w:id="5"/>
      <w:bookmarkEnd w:id="6"/>
      <w:bookmarkEnd w:id="7"/>
      <w:bookmarkEnd w:id="8"/>
      <w:bookmarkEnd w:id="9"/>
      <w:bookmarkEnd w:id="10"/>
    </w:p>
    <w:p w14:paraId="5244F4FB" w14:textId="1CA4E103" w:rsidR="00097CD3" w:rsidRPr="00FA6255" w:rsidRDefault="006E611F" w:rsidP="002A063E">
      <w:pPr>
        <w:adjustRightInd w:val="0"/>
        <w:snapToGrid w:val="0"/>
        <w:spacing w:line="360" w:lineRule="auto"/>
        <w:jc w:val="both"/>
        <w:rPr>
          <w:rFonts w:ascii="Book Antiqua" w:hAnsi="Book Antiqua"/>
          <w:b/>
        </w:rPr>
      </w:pPr>
      <w:r w:rsidRPr="00FA6255">
        <w:rPr>
          <w:rFonts w:ascii="Book Antiqua" w:hAnsi="Book Antiqua"/>
          <w:b/>
        </w:rPr>
        <w:t>Published online:</w:t>
      </w:r>
    </w:p>
    <w:p w14:paraId="7C58E4B0" w14:textId="77777777" w:rsidR="006E611F" w:rsidRPr="00FA6255" w:rsidRDefault="006E611F" w:rsidP="002A063E">
      <w:pPr>
        <w:adjustRightInd w:val="0"/>
        <w:snapToGrid w:val="0"/>
        <w:spacing w:line="360" w:lineRule="auto"/>
        <w:jc w:val="both"/>
        <w:rPr>
          <w:rFonts w:ascii="Book Antiqua" w:hAnsi="Book Antiqua" w:cstheme="minorHAnsi"/>
          <w:lang w:val="en-GB"/>
        </w:rPr>
      </w:pPr>
    </w:p>
    <w:p w14:paraId="3A771255" w14:textId="6B432AB7" w:rsidR="006E611F" w:rsidRPr="00FA6255" w:rsidRDefault="006E611F" w:rsidP="002A063E">
      <w:pPr>
        <w:adjustRightInd w:val="0"/>
        <w:snapToGrid w:val="0"/>
        <w:spacing w:line="360" w:lineRule="auto"/>
        <w:jc w:val="both"/>
        <w:rPr>
          <w:rFonts w:ascii="Book Antiqua" w:hAnsi="Book Antiqua" w:cstheme="minorHAnsi"/>
          <w:lang w:val="en-GB"/>
        </w:rPr>
      </w:pPr>
      <w:r w:rsidRPr="00FA6255">
        <w:rPr>
          <w:rFonts w:ascii="Book Antiqua" w:hAnsi="Book Antiqua" w:cstheme="minorHAnsi"/>
          <w:lang w:val="en-GB"/>
        </w:rPr>
        <w:br w:type="page"/>
      </w:r>
    </w:p>
    <w:p w14:paraId="472FE818" w14:textId="2BF07B28" w:rsidR="000E0BA3" w:rsidRPr="00FA6255" w:rsidRDefault="008B245F" w:rsidP="002A063E">
      <w:pPr>
        <w:adjustRightInd w:val="0"/>
        <w:snapToGrid w:val="0"/>
        <w:spacing w:line="360" w:lineRule="auto"/>
        <w:jc w:val="both"/>
        <w:rPr>
          <w:rFonts w:ascii="Book Antiqua" w:hAnsi="Book Antiqua" w:cstheme="minorHAnsi"/>
          <w:b/>
          <w:lang w:val="en-GB"/>
        </w:rPr>
      </w:pPr>
      <w:r w:rsidRPr="00FA6255">
        <w:rPr>
          <w:rFonts w:ascii="Book Antiqua" w:hAnsi="Book Antiqua" w:cstheme="minorHAnsi"/>
          <w:b/>
          <w:lang w:val="en-GB"/>
        </w:rPr>
        <w:lastRenderedPageBreak/>
        <w:t>A</w:t>
      </w:r>
      <w:r w:rsidR="006E611F" w:rsidRPr="00FA6255">
        <w:rPr>
          <w:rFonts w:ascii="Book Antiqua" w:hAnsi="Book Antiqua" w:cstheme="minorHAnsi"/>
          <w:b/>
          <w:lang w:val="en-GB"/>
        </w:rPr>
        <w:t>bstract</w:t>
      </w:r>
    </w:p>
    <w:p w14:paraId="61C9EA6B" w14:textId="6F57A6A1" w:rsidR="001C501D" w:rsidRPr="00FA6255" w:rsidRDefault="00106026" w:rsidP="002A063E">
      <w:pPr>
        <w:adjustRightInd w:val="0"/>
        <w:snapToGrid w:val="0"/>
        <w:spacing w:line="360" w:lineRule="auto"/>
        <w:jc w:val="both"/>
        <w:rPr>
          <w:rFonts w:ascii="Book Antiqua" w:hAnsi="Book Antiqua" w:cstheme="minorHAnsi"/>
          <w:lang w:val="en-GB"/>
        </w:rPr>
      </w:pPr>
      <w:r w:rsidRPr="00FA6255">
        <w:rPr>
          <w:rFonts w:ascii="Book Antiqua" w:hAnsi="Book Antiqua" w:cs="Calibri"/>
          <w:lang w:val="en-GB"/>
        </w:rPr>
        <w:t>The liver</w:t>
      </w:r>
      <w:r w:rsidRPr="00FA6255">
        <w:rPr>
          <w:rFonts w:ascii="Book Antiqua" w:hAnsi="Book Antiqua" w:cstheme="minorHAnsi"/>
          <w:lang w:val="en-GB"/>
        </w:rPr>
        <w:t xml:space="preserve"> is considered a vital organ and</w:t>
      </w:r>
      <w:r w:rsidR="00AD037E" w:rsidRPr="00FA6255">
        <w:rPr>
          <w:rFonts w:ascii="Book Antiqua" w:hAnsi="Book Antiqua" w:cstheme="minorHAnsi"/>
          <w:lang w:val="en-GB"/>
        </w:rPr>
        <w:t xml:space="preserve"> is</w:t>
      </w:r>
      <w:r w:rsidRPr="00FA6255">
        <w:rPr>
          <w:rFonts w:ascii="Book Antiqua" w:hAnsi="Book Antiqua" w:cstheme="minorHAnsi"/>
          <w:lang w:val="en-GB"/>
        </w:rPr>
        <w:t xml:space="preserve"> the hub for multiple chemical functions</w:t>
      </w:r>
      <w:r w:rsidRPr="00FA6255">
        <w:rPr>
          <w:rFonts w:ascii="Book Antiqua" w:hAnsi="Book Antiqua" w:cs="Calibri"/>
          <w:lang w:val="en-GB"/>
        </w:rPr>
        <w:t>, such as</w:t>
      </w:r>
      <w:r w:rsidRPr="00FA6255">
        <w:rPr>
          <w:rFonts w:ascii="Book Antiqua" w:hAnsi="Book Antiqua" w:cstheme="minorHAnsi"/>
          <w:lang w:val="en-GB"/>
        </w:rPr>
        <w:t xml:space="preserve"> intermediary metabolism and</w:t>
      </w:r>
      <w:r w:rsidR="00C6234E" w:rsidRPr="00FA6255">
        <w:rPr>
          <w:rFonts w:ascii="Book Antiqua" w:hAnsi="Book Antiqua" w:cstheme="minorHAnsi"/>
          <w:lang w:val="en-GB"/>
        </w:rPr>
        <w:t xml:space="preserve"> the</w:t>
      </w:r>
      <w:r w:rsidRPr="00FA6255">
        <w:rPr>
          <w:rFonts w:ascii="Book Antiqua" w:hAnsi="Book Antiqua" w:cstheme="minorHAnsi"/>
          <w:lang w:val="en-GB"/>
        </w:rPr>
        <w:t xml:space="preserve"> detoxification of ingested toxins</w:t>
      </w:r>
      <w:r w:rsidRPr="00FA6255">
        <w:rPr>
          <w:rFonts w:ascii="Book Antiqua" w:hAnsi="Book Antiqua" w:cs="Calibri"/>
          <w:lang w:val="en-GB"/>
        </w:rPr>
        <w:t>,</w:t>
      </w:r>
      <w:r w:rsidRPr="00FA6255">
        <w:rPr>
          <w:rFonts w:ascii="Book Antiqua" w:hAnsi="Book Antiqua" w:cstheme="minorHAnsi"/>
          <w:lang w:val="en-GB"/>
        </w:rPr>
        <w:t xml:space="preserve"> which are essential for the preservation of life</w:t>
      </w:r>
      <w:r w:rsidR="00126097" w:rsidRPr="00FA6255">
        <w:rPr>
          <w:rFonts w:ascii="Book Antiqua" w:hAnsi="Book Antiqua" w:cstheme="minorHAnsi"/>
          <w:lang w:val="en-GB"/>
        </w:rPr>
        <w:t>,</w:t>
      </w:r>
      <w:r w:rsidRPr="00FA6255">
        <w:rPr>
          <w:rFonts w:ascii="Book Antiqua" w:hAnsi="Book Antiqua" w:cstheme="minorHAnsi"/>
          <w:lang w:val="en-GB"/>
        </w:rPr>
        <w:t xml:space="preserve"> hence</w:t>
      </w:r>
      <w:r w:rsidR="00126097" w:rsidRPr="00FA6255">
        <w:rPr>
          <w:rFonts w:ascii="Book Antiqua" w:hAnsi="Book Antiqua" w:cstheme="minorHAnsi"/>
          <w:lang w:val="en-GB"/>
        </w:rPr>
        <w:t>,</w:t>
      </w:r>
      <w:r w:rsidRPr="00FA6255">
        <w:rPr>
          <w:rFonts w:ascii="Book Antiqua" w:hAnsi="Book Antiqua" w:cstheme="minorHAnsi"/>
          <w:lang w:val="en-GB"/>
        </w:rPr>
        <w:t xml:space="preserve"> the origin or the word </w:t>
      </w:r>
      <w:r w:rsidR="006E611F" w:rsidRPr="00FA6255">
        <w:rPr>
          <w:rFonts w:ascii="Book Antiqua" w:hAnsi="Book Antiqua" w:cstheme="minorHAnsi"/>
          <w:lang w:val="en-GB"/>
        </w:rPr>
        <w:t>“</w:t>
      </w:r>
      <w:r w:rsidRPr="00FA6255">
        <w:rPr>
          <w:rFonts w:ascii="Book Antiqua" w:hAnsi="Book Antiqua" w:cstheme="minorHAnsi"/>
          <w:lang w:val="en-GB"/>
        </w:rPr>
        <w:t>liver</w:t>
      </w:r>
      <w:r w:rsidR="006E611F" w:rsidRPr="00FA6255">
        <w:rPr>
          <w:rFonts w:ascii="Book Antiqua" w:hAnsi="Book Antiqua" w:cstheme="minorHAnsi"/>
          <w:lang w:val="en-GB"/>
        </w:rPr>
        <w:t>”</w:t>
      </w:r>
      <w:r w:rsidRPr="00FA6255">
        <w:rPr>
          <w:rFonts w:ascii="Book Antiqua" w:hAnsi="Book Antiqua" w:cstheme="minorHAnsi"/>
          <w:lang w:val="en-GB"/>
        </w:rPr>
        <w:t>.</w:t>
      </w:r>
      <w:r w:rsidRPr="00FA6255">
        <w:rPr>
          <w:rFonts w:ascii="Book Antiqua" w:hAnsi="Book Antiqua" w:cs="Calibri"/>
          <w:lang w:val="en-GB"/>
        </w:rPr>
        <w:t xml:space="preserve"> The liver</w:t>
      </w:r>
      <w:r w:rsidRPr="00FA6255">
        <w:rPr>
          <w:rFonts w:ascii="Book Antiqua" w:hAnsi="Book Antiqua" w:cstheme="minorHAnsi"/>
          <w:lang w:val="en-GB"/>
        </w:rPr>
        <w:t xml:space="preserve"> has enormous, highly diversified catalytic potential.</w:t>
      </w:r>
      <w:r w:rsidRPr="00FA6255">
        <w:rPr>
          <w:rFonts w:ascii="Book Antiqua" w:hAnsi="Book Antiqua" w:cs="Calibri"/>
          <w:lang w:val="en-GB"/>
        </w:rPr>
        <w:t xml:space="preserve"> </w:t>
      </w:r>
      <w:r w:rsidRPr="00FA6255">
        <w:rPr>
          <w:rFonts w:ascii="Book Antiqua" w:hAnsi="Book Antiqua" w:cstheme="minorHAnsi"/>
          <w:lang w:val="en-GB"/>
        </w:rPr>
        <w:t xml:space="preserve">This enormous catalytic potential generates massive oxidative stress, which is important for the functions </w:t>
      </w:r>
      <w:r w:rsidR="004803CE">
        <w:rPr>
          <w:rFonts w:ascii="Book Antiqua" w:hAnsi="Book Antiqua" w:cstheme="minorHAnsi"/>
          <w:lang w:val="en-GB"/>
        </w:rPr>
        <w:t>of</w:t>
      </w:r>
      <w:r w:rsidRPr="00FA6255">
        <w:rPr>
          <w:rFonts w:ascii="Book Antiqua" w:hAnsi="Book Antiqua" w:cstheme="minorHAnsi"/>
          <w:lang w:val="en-GB"/>
        </w:rPr>
        <w:t xml:space="preserve"> the liver but</w:t>
      </w:r>
      <w:r w:rsidRPr="00FA6255">
        <w:rPr>
          <w:rFonts w:ascii="Book Antiqua" w:hAnsi="Book Antiqua" w:cs="Calibri"/>
          <w:lang w:val="en-GB"/>
        </w:rPr>
        <w:t xml:space="preserve"> </w:t>
      </w:r>
      <w:r w:rsidR="00C6234E" w:rsidRPr="00FA6255">
        <w:rPr>
          <w:rFonts w:ascii="Book Antiqua" w:hAnsi="Book Antiqua" w:cs="Calibri"/>
          <w:lang w:val="en-GB"/>
        </w:rPr>
        <w:t xml:space="preserve">is </w:t>
      </w:r>
      <w:r w:rsidRPr="00FA6255">
        <w:rPr>
          <w:rFonts w:ascii="Book Antiqua" w:hAnsi="Book Antiqua" w:cstheme="minorHAnsi"/>
          <w:lang w:val="en-GB"/>
        </w:rPr>
        <w:t>detrimental to the viability of the liver.</w:t>
      </w:r>
      <w:r w:rsidRPr="00FA6255">
        <w:rPr>
          <w:rFonts w:ascii="Book Antiqua" w:hAnsi="Book Antiqua" w:cs="Calibri"/>
          <w:lang w:val="en-GB"/>
        </w:rPr>
        <w:t xml:space="preserve"> The liver</w:t>
      </w:r>
      <w:r w:rsidRPr="00FA6255">
        <w:rPr>
          <w:rFonts w:ascii="Book Antiqua" w:hAnsi="Book Antiqua" w:cstheme="minorHAnsi"/>
          <w:lang w:val="en-GB"/>
        </w:rPr>
        <w:t xml:space="preserve"> receives </w:t>
      </w:r>
      <w:r w:rsidRPr="00FA6255">
        <w:rPr>
          <w:rFonts w:ascii="Book Antiqua" w:hAnsi="Book Antiqua" w:cs="Calibri"/>
          <w:lang w:val="en-GB"/>
        </w:rPr>
        <w:t>approximately</w:t>
      </w:r>
      <w:r w:rsidRPr="00FA6255">
        <w:rPr>
          <w:rFonts w:ascii="Book Antiqua" w:hAnsi="Book Antiqua" w:cstheme="minorHAnsi"/>
          <w:lang w:val="en-GB"/>
        </w:rPr>
        <w:t xml:space="preserve"> 80% of its blood supply from the portal vein</w:t>
      </w:r>
      <w:r w:rsidRPr="00FA6255">
        <w:rPr>
          <w:rFonts w:ascii="Book Antiqua" w:hAnsi="Book Antiqua" w:cs="Calibri"/>
          <w:lang w:val="en-GB"/>
        </w:rPr>
        <w:t>,</w:t>
      </w:r>
      <w:r w:rsidRPr="00FA6255">
        <w:rPr>
          <w:rFonts w:ascii="Book Antiqua" w:hAnsi="Book Antiqua" w:cstheme="minorHAnsi"/>
          <w:lang w:val="en-GB"/>
        </w:rPr>
        <w:t xml:space="preserve"> which brings less saturated blood </w:t>
      </w:r>
      <w:r w:rsidR="00AD037E" w:rsidRPr="00FA6255">
        <w:rPr>
          <w:rFonts w:ascii="Book Antiqua" w:hAnsi="Book Antiqua" w:cstheme="minorHAnsi"/>
          <w:lang w:val="en-GB"/>
        </w:rPr>
        <w:t>from</w:t>
      </w:r>
      <w:r w:rsidRPr="00FA6255">
        <w:rPr>
          <w:rFonts w:ascii="Book Antiqua" w:hAnsi="Book Antiqua" w:cstheme="minorHAnsi"/>
          <w:lang w:val="en-GB"/>
        </w:rPr>
        <w:t xml:space="preserve"> the gastrointestinal tract. Hepatocytes operate in a relatively hypoxic microenvironment due to this portal inflow. The development of this hypoxic microenvironment </w:t>
      </w:r>
      <w:r w:rsidR="002F6D74" w:rsidRPr="00FA6255">
        <w:rPr>
          <w:rFonts w:ascii="Book Antiqua" w:hAnsi="Book Antiqua" w:cstheme="minorHAnsi"/>
          <w:lang w:val="en-GB"/>
        </w:rPr>
        <w:t xml:space="preserve">of the liver </w:t>
      </w:r>
      <w:r w:rsidR="009A38FF" w:rsidRPr="00FA6255">
        <w:rPr>
          <w:rFonts w:ascii="Book Antiqua" w:hAnsi="Book Antiqua" w:cstheme="minorHAnsi"/>
          <w:lang w:val="en-GB"/>
        </w:rPr>
        <w:t>is an important evolutionary adaptation for its detoxification function</w:t>
      </w:r>
      <w:r w:rsidR="00126097" w:rsidRPr="00FA6255">
        <w:rPr>
          <w:rFonts w:ascii="Book Antiqua" w:hAnsi="Book Antiqua" w:cstheme="minorHAnsi"/>
          <w:lang w:val="en-GB"/>
        </w:rPr>
        <w:t xml:space="preserve"> that</w:t>
      </w:r>
      <w:r w:rsidR="009A38FF" w:rsidRPr="00FA6255">
        <w:rPr>
          <w:rFonts w:ascii="Book Antiqua" w:hAnsi="Book Antiqua" w:cstheme="minorHAnsi"/>
          <w:lang w:val="en-GB"/>
        </w:rPr>
        <w:t xml:space="preserve"> is not recognized in</w:t>
      </w:r>
      <w:r w:rsidRPr="00FA6255">
        <w:rPr>
          <w:rFonts w:ascii="Book Antiqua" w:hAnsi="Book Antiqua" w:cs="Calibri"/>
          <w:lang w:val="en-GB"/>
        </w:rPr>
        <w:t xml:space="preserve"> the </w:t>
      </w:r>
      <w:r w:rsidRPr="00FA6255">
        <w:rPr>
          <w:rFonts w:ascii="Book Antiqua" w:hAnsi="Book Antiqua" w:cstheme="minorHAnsi"/>
          <w:lang w:val="en-GB"/>
        </w:rPr>
        <w:t>literature</w:t>
      </w:r>
      <w:r w:rsidR="009A38FF" w:rsidRPr="00FA6255">
        <w:rPr>
          <w:rFonts w:ascii="Book Antiqua" w:hAnsi="Book Antiqua" w:cstheme="minorHAnsi"/>
          <w:lang w:val="en-GB"/>
        </w:rPr>
        <w:t xml:space="preserve"> as a </w:t>
      </w:r>
      <w:r w:rsidR="00C6234E" w:rsidRPr="00FA6255">
        <w:rPr>
          <w:rFonts w:ascii="Book Antiqua" w:hAnsi="Book Antiqua" w:cstheme="minorHAnsi"/>
          <w:lang w:val="en-GB"/>
        </w:rPr>
        <w:t>defence</w:t>
      </w:r>
      <w:r w:rsidR="009A38FF" w:rsidRPr="00FA6255">
        <w:rPr>
          <w:rFonts w:ascii="Book Antiqua" w:hAnsi="Book Antiqua" w:cstheme="minorHAnsi"/>
          <w:lang w:val="en-GB"/>
        </w:rPr>
        <w:t xml:space="preserve"> mechanism against the oxidative stress </w:t>
      </w:r>
      <w:r w:rsidRPr="00FA6255">
        <w:rPr>
          <w:rFonts w:ascii="Book Antiqua" w:hAnsi="Book Antiqua" w:cstheme="minorHAnsi"/>
          <w:lang w:val="en-GB"/>
        </w:rPr>
        <w:t>generated during the detoxification process. This review describe</w:t>
      </w:r>
      <w:r w:rsidR="002F6D74" w:rsidRPr="00FA6255">
        <w:rPr>
          <w:rFonts w:ascii="Book Antiqua" w:hAnsi="Book Antiqua" w:cstheme="minorHAnsi"/>
          <w:lang w:val="en-GB"/>
        </w:rPr>
        <w:t>s</w:t>
      </w:r>
      <w:r w:rsidRPr="00FA6255">
        <w:rPr>
          <w:rFonts w:ascii="Book Antiqua" w:hAnsi="Book Antiqua" w:cstheme="minorHAnsi"/>
          <w:lang w:val="en-GB"/>
        </w:rPr>
        <w:t xml:space="preserve"> liver function in relation to its oxidative catalytic potential</w:t>
      </w:r>
      <w:r w:rsidR="009A38FF" w:rsidRPr="00FA6255">
        <w:rPr>
          <w:rFonts w:ascii="Book Antiqua" w:hAnsi="Book Antiqua"/>
          <w:lang w:val="en-GB"/>
        </w:rPr>
        <w:t xml:space="preserve"> </w:t>
      </w:r>
      <w:r w:rsidRPr="00FA6255">
        <w:rPr>
          <w:rFonts w:ascii="Book Antiqua" w:hAnsi="Book Antiqua" w:cstheme="minorHAnsi"/>
          <w:lang w:val="en-GB"/>
        </w:rPr>
        <w:t xml:space="preserve">and the oxidative stress generated by it </w:t>
      </w:r>
      <w:r w:rsidR="002F6D74" w:rsidRPr="00FA6255">
        <w:rPr>
          <w:rFonts w:ascii="Book Antiqua" w:hAnsi="Book Antiqua" w:cstheme="minorHAnsi"/>
          <w:lang w:val="en-GB"/>
        </w:rPr>
        <w:t>as well as</w:t>
      </w:r>
      <w:r w:rsidRPr="00FA6255">
        <w:rPr>
          <w:rFonts w:ascii="Book Antiqua" w:hAnsi="Book Antiqua" w:cstheme="minorHAnsi"/>
          <w:lang w:val="en-GB"/>
        </w:rPr>
        <w:t xml:space="preserve"> </w:t>
      </w:r>
      <w:r w:rsidR="009A38FF" w:rsidRPr="00FA6255">
        <w:rPr>
          <w:rFonts w:ascii="Book Antiqua" w:hAnsi="Book Antiqua" w:cstheme="minorHAnsi"/>
          <w:lang w:val="en-GB"/>
        </w:rPr>
        <w:t xml:space="preserve">the </w:t>
      </w:r>
      <w:r w:rsidRPr="00FA6255">
        <w:rPr>
          <w:rFonts w:ascii="Book Antiqua" w:hAnsi="Book Antiqua" w:cstheme="minorHAnsi"/>
          <w:lang w:val="en-GB"/>
        </w:rPr>
        <w:t xml:space="preserve">evolutionary </w:t>
      </w:r>
      <w:r w:rsidR="00C6234E" w:rsidRPr="00FA6255">
        <w:rPr>
          <w:rFonts w:ascii="Book Antiqua" w:hAnsi="Book Antiqua" w:cstheme="minorHAnsi"/>
          <w:lang w:val="en-GB"/>
        </w:rPr>
        <w:t>defence</w:t>
      </w:r>
      <w:r w:rsidRPr="00FA6255">
        <w:rPr>
          <w:rFonts w:ascii="Book Antiqua" w:hAnsi="Book Antiqua" w:cstheme="minorHAnsi"/>
          <w:lang w:val="en-GB"/>
        </w:rPr>
        <w:t xml:space="preserve"> mechanisms present in the liver against this oxidative stress to provide new insights </w:t>
      </w:r>
      <w:r w:rsidRPr="00FA6255">
        <w:rPr>
          <w:rFonts w:ascii="Book Antiqua" w:hAnsi="Book Antiqua" w:cs="Calibri"/>
          <w:lang w:val="en-GB"/>
        </w:rPr>
        <w:t>into</w:t>
      </w:r>
      <w:r w:rsidRPr="00FA6255">
        <w:rPr>
          <w:rFonts w:ascii="Book Antiqua" w:hAnsi="Book Antiqua" w:cstheme="minorHAnsi"/>
          <w:lang w:val="en-GB"/>
        </w:rPr>
        <w:t xml:space="preserve"> liver function.</w:t>
      </w:r>
    </w:p>
    <w:p w14:paraId="3E09394F" w14:textId="320F135B" w:rsidR="00965F44" w:rsidRPr="00FA6255" w:rsidRDefault="00965F44" w:rsidP="002A063E">
      <w:pPr>
        <w:adjustRightInd w:val="0"/>
        <w:snapToGrid w:val="0"/>
        <w:spacing w:line="360" w:lineRule="auto"/>
        <w:jc w:val="both"/>
        <w:rPr>
          <w:rFonts w:ascii="Book Antiqua" w:hAnsi="Book Antiqua" w:cstheme="minorHAnsi"/>
          <w:lang w:val="en-GB"/>
        </w:rPr>
      </w:pPr>
    </w:p>
    <w:p w14:paraId="2BB525D3" w14:textId="490F5A2C" w:rsidR="00FC3F83" w:rsidRPr="00FA6255" w:rsidRDefault="00106026" w:rsidP="002A063E">
      <w:pPr>
        <w:adjustRightInd w:val="0"/>
        <w:snapToGrid w:val="0"/>
        <w:spacing w:line="360" w:lineRule="auto"/>
        <w:jc w:val="both"/>
        <w:rPr>
          <w:rFonts w:ascii="Book Antiqua" w:hAnsi="Book Antiqua" w:cstheme="minorHAnsi"/>
          <w:b/>
          <w:color w:val="000000"/>
          <w:lang w:val="en-GB"/>
        </w:rPr>
      </w:pPr>
      <w:r w:rsidRPr="00FA6255">
        <w:rPr>
          <w:rFonts w:ascii="Book Antiqua" w:hAnsi="Book Antiqua" w:cstheme="minorHAnsi"/>
          <w:b/>
          <w:color w:val="000000"/>
          <w:lang w:val="en-GB"/>
        </w:rPr>
        <w:t>Key words:</w:t>
      </w:r>
      <w:bookmarkStart w:id="11" w:name="_Hlk17798645"/>
      <w:r w:rsidRPr="00FA6255">
        <w:rPr>
          <w:rFonts w:ascii="Book Antiqua" w:hAnsi="Book Antiqua" w:cstheme="minorHAnsi"/>
          <w:b/>
          <w:color w:val="000000"/>
          <w:lang w:val="en-GB"/>
        </w:rPr>
        <w:t xml:space="preserve"> </w:t>
      </w:r>
      <w:bookmarkStart w:id="12" w:name="OLE_LINK659"/>
      <w:bookmarkStart w:id="13" w:name="OLE_LINK658"/>
      <w:r w:rsidRPr="00FA6255">
        <w:rPr>
          <w:rFonts w:ascii="Book Antiqua" w:hAnsi="Book Antiqua" w:cstheme="minorHAnsi"/>
          <w:bCs/>
          <w:color w:val="000000"/>
          <w:lang w:val="en-GB"/>
        </w:rPr>
        <w:t>Anaerobic gut lumen</w:t>
      </w:r>
      <w:r w:rsidR="006E611F" w:rsidRPr="00FA6255">
        <w:rPr>
          <w:rFonts w:ascii="Book Antiqua" w:hAnsi="Book Antiqua" w:cstheme="minorHAnsi"/>
          <w:bCs/>
          <w:color w:val="000000"/>
          <w:lang w:val="en-GB"/>
        </w:rPr>
        <w:t>;</w:t>
      </w:r>
      <w:r w:rsidRPr="00FA6255">
        <w:rPr>
          <w:rFonts w:ascii="Book Antiqua" w:hAnsi="Book Antiqua" w:cstheme="minorHAnsi"/>
          <w:bCs/>
          <w:color w:val="000000"/>
          <w:lang w:val="en-GB"/>
        </w:rPr>
        <w:t xml:space="preserve"> </w:t>
      </w:r>
      <w:bookmarkEnd w:id="12"/>
      <w:bookmarkEnd w:id="13"/>
      <w:r w:rsidRPr="00FA6255">
        <w:rPr>
          <w:rFonts w:ascii="Book Antiqua" w:hAnsi="Book Antiqua" w:cstheme="minorHAnsi"/>
          <w:lang w:val="en-GB"/>
        </w:rPr>
        <w:t>Oxidative stress</w:t>
      </w:r>
      <w:r w:rsidR="006E611F" w:rsidRPr="00FA6255">
        <w:rPr>
          <w:rFonts w:ascii="Book Antiqua" w:hAnsi="Book Antiqua" w:cstheme="minorHAnsi"/>
          <w:lang w:val="en-GB"/>
        </w:rPr>
        <w:t>;</w:t>
      </w:r>
      <w:r w:rsidRPr="00FA6255">
        <w:rPr>
          <w:rFonts w:ascii="Book Antiqua" w:hAnsi="Book Antiqua" w:cstheme="minorHAnsi"/>
          <w:lang w:val="en-GB"/>
        </w:rPr>
        <w:t xml:space="preserve"> Liver defences against oxidative stress</w:t>
      </w:r>
      <w:r w:rsidR="006E611F" w:rsidRPr="00FA6255">
        <w:rPr>
          <w:rFonts w:ascii="Book Antiqua" w:hAnsi="Book Antiqua" w:cstheme="minorHAnsi"/>
          <w:lang w:val="en-GB"/>
        </w:rPr>
        <w:t>;</w:t>
      </w:r>
      <w:r w:rsidRPr="00FA6255">
        <w:rPr>
          <w:rFonts w:ascii="Book Antiqua" w:hAnsi="Book Antiqua" w:cstheme="minorHAnsi"/>
          <w:lang w:val="en-GB"/>
        </w:rPr>
        <w:t xml:space="preserve"> Hepatic </w:t>
      </w:r>
      <w:r w:rsidR="006E611F" w:rsidRPr="00FA6255">
        <w:rPr>
          <w:rFonts w:ascii="Book Antiqua" w:hAnsi="Book Antiqua" w:cstheme="minorHAnsi"/>
          <w:lang w:val="en-GB"/>
        </w:rPr>
        <w:t>arterial buffer r</w:t>
      </w:r>
      <w:r w:rsidRPr="00FA6255">
        <w:rPr>
          <w:rFonts w:ascii="Book Antiqua" w:hAnsi="Book Antiqua" w:cstheme="minorHAnsi"/>
          <w:lang w:val="en-GB"/>
        </w:rPr>
        <w:t>esponse</w:t>
      </w:r>
      <w:r w:rsidR="00905B53">
        <w:rPr>
          <w:rFonts w:ascii="Book Antiqua" w:hAnsi="Book Antiqua" w:cstheme="minorHAnsi" w:hint="eastAsia"/>
          <w:lang w:val="en-GB"/>
        </w:rPr>
        <w:t xml:space="preserve">; </w:t>
      </w:r>
      <w:r w:rsidR="00905B53" w:rsidRPr="00905B53">
        <w:rPr>
          <w:rFonts w:ascii="Book Antiqua" w:hAnsi="Book Antiqua" w:cstheme="minorHAnsi"/>
          <w:lang w:val="en-GB"/>
        </w:rPr>
        <w:t>Hypoxia; Liver function</w:t>
      </w:r>
    </w:p>
    <w:p w14:paraId="16DB4677" w14:textId="3C5BDB85" w:rsidR="00FC3F83" w:rsidRPr="00FA6255" w:rsidRDefault="00FC3F83" w:rsidP="002A063E">
      <w:pPr>
        <w:adjustRightInd w:val="0"/>
        <w:snapToGrid w:val="0"/>
        <w:spacing w:line="360" w:lineRule="auto"/>
        <w:jc w:val="both"/>
        <w:rPr>
          <w:rFonts w:ascii="Book Antiqua" w:hAnsi="Book Antiqua" w:cstheme="minorHAnsi"/>
          <w:color w:val="000000"/>
          <w:lang w:val="en-GB"/>
        </w:rPr>
      </w:pPr>
    </w:p>
    <w:p w14:paraId="08DA4070" w14:textId="5814B03D" w:rsidR="006E611F" w:rsidRPr="00FA6255" w:rsidRDefault="006E611F" w:rsidP="002A063E">
      <w:pPr>
        <w:adjustRightInd w:val="0"/>
        <w:snapToGrid w:val="0"/>
        <w:spacing w:line="360" w:lineRule="auto"/>
        <w:jc w:val="both"/>
        <w:rPr>
          <w:rFonts w:ascii="Book Antiqua" w:hAnsi="Book Antiqua" w:cstheme="minorHAnsi"/>
          <w:b/>
          <w:caps/>
          <w:lang w:val="en-GB"/>
        </w:rPr>
      </w:pPr>
      <w:proofErr w:type="spellStart"/>
      <w:r w:rsidRPr="00FA6255">
        <w:rPr>
          <w:rFonts w:ascii="Book Antiqua" w:hAnsi="Book Antiqua" w:cstheme="minorHAnsi"/>
          <w:lang w:val="en-GB"/>
        </w:rPr>
        <w:t>Hewawasam</w:t>
      </w:r>
      <w:proofErr w:type="spellEnd"/>
      <w:r w:rsidRPr="00FA6255">
        <w:rPr>
          <w:rFonts w:ascii="Book Antiqua" w:hAnsi="Book Antiqua" w:cstheme="minorHAnsi"/>
          <w:lang w:val="en-GB"/>
        </w:rPr>
        <w:t xml:space="preserve"> SP</w:t>
      </w:r>
      <w:r w:rsidRPr="00FA6255">
        <w:rPr>
          <w:rFonts w:ascii="Book Antiqua" w:eastAsia="宋体" w:hAnsi="Book Antiqua"/>
          <w:color w:val="000000"/>
        </w:rPr>
        <w:t xml:space="preserve">. </w:t>
      </w:r>
      <w:r w:rsidRPr="00FA6255">
        <w:rPr>
          <w:rFonts w:ascii="Book Antiqua" w:hAnsi="Book Antiqua" w:cstheme="minorHAnsi"/>
          <w:lang w:val="en-GB"/>
        </w:rPr>
        <w:t xml:space="preserve">Hypoxia and oxidative stress: The role of </w:t>
      </w:r>
      <w:r w:rsidRPr="00FA6255">
        <w:rPr>
          <w:rFonts w:ascii="Book Antiqua" w:hAnsi="Book Antiqua" w:cs="Calibri"/>
          <w:lang w:val="en-GB"/>
        </w:rPr>
        <w:t xml:space="preserve">the </w:t>
      </w:r>
      <w:r w:rsidRPr="00FA6255">
        <w:rPr>
          <w:rFonts w:ascii="Book Antiqua" w:hAnsi="Book Antiqua" w:cstheme="minorHAnsi"/>
          <w:lang w:val="en-GB"/>
        </w:rPr>
        <w:t>anaerobic gut, the hepatic arterial buffer response and other defence mechanisms of the liver</w:t>
      </w:r>
      <w:r w:rsidRPr="00FA6255">
        <w:rPr>
          <w:rFonts w:ascii="Book Antiqua" w:eastAsia="宋体" w:hAnsi="Book Antiqua"/>
          <w:color w:val="000000"/>
          <w:lang w:val="en-GB"/>
        </w:rPr>
        <w:t xml:space="preserve">. </w:t>
      </w:r>
      <w:r w:rsidRPr="00FA6255">
        <w:rPr>
          <w:rStyle w:val="af9"/>
          <w:rFonts w:ascii="Book Antiqua" w:hAnsi="Book Antiqua"/>
        </w:rPr>
        <w:t>World</w:t>
      </w:r>
      <w:r w:rsidRPr="00FA6255">
        <w:rPr>
          <w:rFonts w:ascii="Book Antiqua" w:hAnsi="Book Antiqua"/>
          <w:i/>
        </w:rPr>
        <w:t xml:space="preserve"> J Meta-Anal</w:t>
      </w:r>
      <w:r w:rsidRPr="00FA6255">
        <w:rPr>
          <w:rFonts w:ascii="Book Antiqua" w:eastAsia="宋体" w:hAnsi="Book Antiqua"/>
          <w:iCs/>
        </w:rPr>
        <w:t xml:space="preserve"> </w:t>
      </w:r>
      <w:r w:rsidR="00791FF6" w:rsidRPr="00FA6255">
        <w:rPr>
          <w:rFonts w:ascii="Book Antiqua" w:eastAsia="宋体" w:hAnsi="Book Antiqua"/>
          <w:iCs/>
        </w:rPr>
        <w:t>2020</w:t>
      </w:r>
      <w:r w:rsidRPr="00FA6255">
        <w:rPr>
          <w:rFonts w:ascii="Book Antiqua" w:eastAsia="宋体" w:hAnsi="Book Antiqua"/>
          <w:iCs/>
        </w:rPr>
        <w:t>;</w:t>
      </w:r>
      <w:r w:rsidRPr="00FA6255">
        <w:rPr>
          <w:rFonts w:ascii="Book Antiqua" w:hAnsi="Book Antiqua"/>
          <w:bCs/>
        </w:rPr>
        <w:t xml:space="preserve"> In press</w:t>
      </w:r>
    </w:p>
    <w:p w14:paraId="2B01635F" w14:textId="77777777" w:rsidR="006E611F" w:rsidRPr="00FA6255" w:rsidRDefault="006E611F" w:rsidP="002A063E">
      <w:pPr>
        <w:adjustRightInd w:val="0"/>
        <w:snapToGrid w:val="0"/>
        <w:spacing w:line="360" w:lineRule="auto"/>
        <w:jc w:val="both"/>
        <w:rPr>
          <w:rFonts w:ascii="Book Antiqua" w:hAnsi="Book Antiqua" w:cstheme="minorHAnsi"/>
          <w:color w:val="000000"/>
          <w:lang w:val="en-GB"/>
        </w:rPr>
      </w:pPr>
    </w:p>
    <w:p w14:paraId="681D10D0" w14:textId="10A05990" w:rsidR="00FC3F83" w:rsidRPr="00FA6255" w:rsidRDefault="00106026" w:rsidP="002A063E">
      <w:pPr>
        <w:adjustRightInd w:val="0"/>
        <w:snapToGrid w:val="0"/>
        <w:spacing w:line="360" w:lineRule="auto"/>
        <w:jc w:val="both"/>
        <w:rPr>
          <w:rFonts w:ascii="Book Antiqua" w:eastAsia="Arial Unicode MS" w:hAnsi="Book Antiqua" w:cstheme="minorHAnsi"/>
          <w:lang w:val="en-GB"/>
        </w:rPr>
      </w:pPr>
      <w:bookmarkStart w:id="14" w:name="_Hlk15548538"/>
      <w:bookmarkEnd w:id="11"/>
      <w:r w:rsidRPr="00FA6255">
        <w:rPr>
          <w:rFonts w:ascii="Book Antiqua" w:hAnsi="Book Antiqua" w:cstheme="minorHAnsi"/>
          <w:b/>
          <w:color w:val="000000"/>
          <w:lang w:val="en-GB"/>
        </w:rPr>
        <w:t>Core tip:</w:t>
      </w:r>
      <w:bookmarkStart w:id="15" w:name="OLE_LINK662"/>
      <w:bookmarkStart w:id="16" w:name="OLE_LINK660"/>
      <w:r w:rsidRPr="00FA6255">
        <w:rPr>
          <w:rFonts w:ascii="Book Antiqua" w:eastAsia="Arial Unicode MS" w:hAnsi="Book Antiqua" w:cstheme="minorHAnsi"/>
          <w:color w:val="0000FF"/>
          <w:lang w:val="en-GB"/>
        </w:rPr>
        <w:t xml:space="preserve"> </w:t>
      </w:r>
      <w:bookmarkEnd w:id="15"/>
      <w:bookmarkEnd w:id="16"/>
      <w:r w:rsidRPr="00FA6255">
        <w:rPr>
          <w:rFonts w:ascii="Book Antiqua" w:eastAsia="Arial Unicode MS" w:hAnsi="Book Antiqua" w:cstheme="minorHAnsi"/>
          <w:lang w:val="en-GB"/>
        </w:rPr>
        <w:t xml:space="preserve">This review presents a prototypic view </w:t>
      </w:r>
      <w:r w:rsidRPr="00FA6255">
        <w:rPr>
          <w:rFonts w:ascii="Book Antiqua" w:eastAsia="Arial Unicode MS" w:hAnsi="Book Antiqua" w:cs="Calibri"/>
          <w:lang w:val="en-GB"/>
        </w:rPr>
        <w:t>of</w:t>
      </w:r>
      <w:r w:rsidRPr="00FA6255">
        <w:rPr>
          <w:rFonts w:ascii="Book Antiqua" w:eastAsia="Arial Unicode MS" w:hAnsi="Book Antiqua" w:cstheme="minorHAnsi"/>
          <w:lang w:val="en-GB"/>
        </w:rPr>
        <w:t xml:space="preserve"> the </w:t>
      </w:r>
      <w:r w:rsidRPr="00FA6255">
        <w:rPr>
          <w:rStyle w:val="af8"/>
          <w:rFonts w:ascii="Book Antiqua" w:hAnsi="Book Antiqua" w:cstheme="minorHAnsi"/>
          <w:color w:val="auto"/>
          <w:u w:val="none"/>
          <w:lang w:val="en-GB"/>
        </w:rPr>
        <w:t>role</w:t>
      </w:r>
      <w:r w:rsidR="00282E2F" w:rsidRPr="00FA6255">
        <w:rPr>
          <w:rFonts w:ascii="Book Antiqua" w:eastAsia="Arial Unicode MS" w:hAnsi="Book Antiqua" w:cstheme="minorHAnsi"/>
          <w:lang w:val="en-GB"/>
        </w:rPr>
        <w:t xml:space="preserve"> of hypoxia as a regulator and a </w:t>
      </w:r>
      <w:r w:rsidR="00C6234E" w:rsidRPr="00FA6255">
        <w:rPr>
          <w:rFonts w:ascii="Book Antiqua" w:eastAsia="Arial Unicode MS" w:hAnsi="Book Antiqua" w:cstheme="minorHAnsi"/>
          <w:lang w:val="en-GB"/>
        </w:rPr>
        <w:t>defence</w:t>
      </w:r>
      <w:r w:rsidR="00282E2F" w:rsidRPr="00FA6255">
        <w:rPr>
          <w:rFonts w:ascii="Book Antiqua" w:eastAsia="Arial Unicode MS" w:hAnsi="Book Antiqua" w:cstheme="minorHAnsi"/>
          <w:lang w:val="en-GB"/>
        </w:rPr>
        <w:t xml:space="preserve"> mechanism against oxidative stress in the gastrointestinal tract</w:t>
      </w:r>
      <w:r w:rsidRPr="00FA6255">
        <w:rPr>
          <w:rFonts w:ascii="Book Antiqua" w:eastAsia="Arial Unicode MS" w:hAnsi="Book Antiqua" w:cs="Calibri"/>
          <w:lang w:val="en-GB"/>
        </w:rPr>
        <w:t>,</w:t>
      </w:r>
      <w:r w:rsidR="00282E2F" w:rsidRPr="00FA6255">
        <w:rPr>
          <w:rFonts w:ascii="Book Antiqua" w:eastAsia="Arial Unicode MS" w:hAnsi="Book Antiqua" w:cstheme="minorHAnsi"/>
          <w:lang w:val="en-GB"/>
        </w:rPr>
        <w:t xml:space="preserve"> including in the liver.</w:t>
      </w:r>
      <w:r w:rsidRPr="00FA6255">
        <w:rPr>
          <w:rFonts w:ascii="Book Antiqua" w:eastAsia="Arial Unicode MS" w:hAnsi="Book Antiqua" w:cs="Calibri"/>
          <w:lang w:val="en-GB"/>
        </w:rPr>
        <w:t xml:space="preserve"> The functional</w:t>
      </w:r>
      <w:r w:rsidR="00282E2F" w:rsidRPr="00FA6255">
        <w:rPr>
          <w:rFonts w:ascii="Book Antiqua" w:eastAsia="Arial Unicode MS" w:hAnsi="Book Antiqua" w:cstheme="minorHAnsi"/>
          <w:lang w:val="en-GB"/>
        </w:rPr>
        <w:t xml:space="preserve"> significance of having </w:t>
      </w:r>
      <w:r w:rsidRPr="00FA6255">
        <w:rPr>
          <w:rFonts w:ascii="Book Antiqua" w:eastAsia="Arial Unicode MS" w:hAnsi="Book Antiqua" w:cs="Calibri"/>
          <w:lang w:val="en-GB"/>
        </w:rPr>
        <w:t xml:space="preserve">an </w:t>
      </w:r>
      <w:r w:rsidR="00282E2F" w:rsidRPr="00FA6255">
        <w:rPr>
          <w:rFonts w:ascii="Book Antiqua" w:eastAsia="Arial Unicode MS" w:hAnsi="Book Antiqua" w:cstheme="minorHAnsi"/>
          <w:lang w:val="en-GB"/>
        </w:rPr>
        <w:t>anaerobic gut lumen for the preservation of energy sources is described in the article. Further</w:t>
      </w:r>
      <w:r w:rsidR="004803CE">
        <w:rPr>
          <w:rFonts w:ascii="Book Antiqua" w:eastAsia="Arial Unicode MS" w:hAnsi="Book Antiqua" w:cstheme="minorHAnsi"/>
          <w:lang w:val="en-GB"/>
        </w:rPr>
        <w:t>more</w:t>
      </w:r>
      <w:r w:rsidR="00282E2F" w:rsidRPr="00FA6255">
        <w:rPr>
          <w:rFonts w:ascii="Book Antiqua" w:eastAsia="Arial Unicode MS" w:hAnsi="Book Antiqua" w:cstheme="minorHAnsi"/>
          <w:lang w:val="en-GB"/>
        </w:rPr>
        <w:t>, the significance of</w:t>
      </w:r>
      <w:r w:rsidRPr="00FA6255">
        <w:rPr>
          <w:rFonts w:ascii="Book Antiqua" w:eastAsia="Arial Unicode MS" w:hAnsi="Book Antiqua" w:cs="Calibri"/>
          <w:lang w:val="en-GB"/>
        </w:rPr>
        <w:t xml:space="preserve"> the</w:t>
      </w:r>
      <w:r w:rsidR="00282E2F" w:rsidRPr="00FA6255">
        <w:rPr>
          <w:rFonts w:ascii="Book Antiqua" w:eastAsia="Arial Unicode MS" w:hAnsi="Book Antiqua" w:cstheme="minorHAnsi"/>
          <w:lang w:val="en-GB"/>
        </w:rPr>
        <w:t xml:space="preserve"> hepatic arterial buffer response in</w:t>
      </w:r>
      <w:r w:rsidR="00126097" w:rsidRPr="00FA6255">
        <w:rPr>
          <w:rFonts w:ascii="Book Antiqua" w:eastAsia="Arial Unicode MS" w:hAnsi="Book Antiqua" w:cstheme="minorHAnsi"/>
          <w:lang w:val="en-GB"/>
        </w:rPr>
        <w:t xml:space="preserve"> the</w:t>
      </w:r>
      <w:r w:rsidR="00282E2F" w:rsidRPr="00FA6255">
        <w:rPr>
          <w:rFonts w:ascii="Book Antiqua" w:eastAsia="Arial Unicode MS" w:hAnsi="Book Antiqua" w:cstheme="minorHAnsi"/>
          <w:lang w:val="en-GB"/>
        </w:rPr>
        <w:t xml:space="preserve"> </w:t>
      </w:r>
      <w:r w:rsidR="00126097" w:rsidRPr="00FA6255">
        <w:rPr>
          <w:rFonts w:ascii="Book Antiqua" w:eastAsia="Arial Unicode MS" w:hAnsi="Book Antiqua" w:cstheme="minorHAnsi"/>
          <w:lang w:val="en-GB"/>
        </w:rPr>
        <w:t xml:space="preserve">maintenance of </w:t>
      </w:r>
      <w:r w:rsidR="00282E2F" w:rsidRPr="00FA6255">
        <w:rPr>
          <w:rFonts w:ascii="Book Antiqua" w:eastAsia="Arial Unicode MS" w:hAnsi="Book Antiqua" w:cstheme="minorHAnsi"/>
          <w:lang w:val="en-GB"/>
        </w:rPr>
        <w:t>the hypoxic microenvironment of hepatocytes to regulate the oxidative stress generated by the enormous catalytic potential of the liver and other hypoxia</w:t>
      </w:r>
      <w:r w:rsidRPr="00FA6255">
        <w:rPr>
          <w:rFonts w:ascii="Book Antiqua" w:eastAsia="Arial Unicode MS" w:hAnsi="Book Antiqua" w:cs="Calibri"/>
          <w:lang w:val="en-GB"/>
        </w:rPr>
        <w:t>-</w:t>
      </w:r>
      <w:r w:rsidR="00282E2F" w:rsidRPr="00FA6255">
        <w:rPr>
          <w:rFonts w:ascii="Book Antiqua" w:eastAsia="Arial Unicode MS" w:hAnsi="Book Antiqua" w:cstheme="minorHAnsi"/>
          <w:lang w:val="en-GB"/>
        </w:rPr>
        <w:t xml:space="preserve">mediated </w:t>
      </w:r>
      <w:r w:rsidR="00C6234E" w:rsidRPr="00FA6255">
        <w:rPr>
          <w:rFonts w:ascii="Book Antiqua" w:eastAsia="Arial Unicode MS" w:hAnsi="Book Antiqua" w:cstheme="minorHAnsi"/>
          <w:lang w:val="en-GB"/>
        </w:rPr>
        <w:t>defence</w:t>
      </w:r>
      <w:r w:rsidR="00282E2F" w:rsidRPr="00FA6255">
        <w:rPr>
          <w:rFonts w:ascii="Book Antiqua" w:eastAsia="Arial Unicode MS" w:hAnsi="Book Antiqua" w:cstheme="minorHAnsi"/>
          <w:lang w:val="en-GB"/>
        </w:rPr>
        <w:t>s against this oxidative stress</w:t>
      </w:r>
      <w:r w:rsidR="005A0312" w:rsidRPr="00FA6255">
        <w:rPr>
          <w:rFonts w:ascii="Book Antiqua" w:eastAsia="Arial Unicode MS" w:hAnsi="Book Antiqua" w:cstheme="minorHAnsi"/>
          <w:lang w:val="en-GB"/>
        </w:rPr>
        <w:t xml:space="preserve"> are described</w:t>
      </w:r>
      <w:r w:rsidR="00282E2F" w:rsidRPr="00FA6255">
        <w:rPr>
          <w:rFonts w:ascii="Book Antiqua" w:eastAsia="Arial Unicode MS" w:hAnsi="Book Antiqua" w:cstheme="minorHAnsi"/>
          <w:lang w:val="en-GB"/>
        </w:rPr>
        <w:t>.</w:t>
      </w:r>
      <w:r w:rsidRPr="00FA6255">
        <w:rPr>
          <w:rFonts w:ascii="Book Antiqua" w:eastAsia="Arial Unicode MS" w:hAnsi="Book Antiqua" w:cstheme="minorHAnsi"/>
          <w:lang w:val="en-GB"/>
        </w:rPr>
        <w:t xml:space="preserve"> </w:t>
      </w:r>
      <w:bookmarkEnd w:id="14"/>
    </w:p>
    <w:p w14:paraId="3730D761" w14:textId="7B7790DD" w:rsidR="00DD3F74" w:rsidRPr="00FA6255" w:rsidRDefault="008B245F" w:rsidP="002A063E">
      <w:pPr>
        <w:adjustRightInd w:val="0"/>
        <w:snapToGrid w:val="0"/>
        <w:spacing w:line="360" w:lineRule="auto"/>
        <w:jc w:val="both"/>
        <w:rPr>
          <w:rFonts w:ascii="Book Antiqua" w:hAnsi="Book Antiqua" w:cstheme="minorHAnsi"/>
          <w:b/>
          <w:u w:val="single"/>
          <w:lang w:val="en-GB"/>
        </w:rPr>
      </w:pPr>
      <w:r w:rsidRPr="00FA6255">
        <w:rPr>
          <w:rFonts w:ascii="Book Antiqua" w:hAnsi="Book Antiqua" w:cstheme="minorHAnsi"/>
          <w:b/>
          <w:u w:val="single"/>
          <w:lang w:val="en-GB"/>
        </w:rPr>
        <w:t>INTRODUCTION</w:t>
      </w:r>
    </w:p>
    <w:p w14:paraId="48949464" w14:textId="782C9638" w:rsidR="00206F96" w:rsidRPr="00FA6255" w:rsidRDefault="00106026" w:rsidP="002A063E">
      <w:pPr>
        <w:adjustRightInd w:val="0"/>
        <w:snapToGrid w:val="0"/>
        <w:spacing w:line="360" w:lineRule="auto"/>
        <w:jc w:val="both"/>
        <w:rPr>
          <w:rFonts w:ascii="Book Antiqua" w:hAnsi="Book Antiqua" w:cstheme="minorHAnsi"/>
          <w:lang w:val="en-GB"/>
        </w:rPr>
      </w:pPr>
      <w:r w:rsidRPr="00FA6255">
        <w:rPr>
          <w:rFonts w:ascii="Book Antiqua" w:hAnsi="Book Antiqua" w:cs="Calibri"/>
          <w:lang w:val="en-GB"/>
        </w:rPr>
        <w:lastRenderedPageBreak/>
        <w:t>The gastrointestinal</w:t>
      </w:r>
      <w:r w:rsidRPr="00FA6255">
        <w:rPr>
          <w:rFonts w:ascii="Book Antiqua" w:hAnsi="Book Antiqua" w:cstheme="minorHAnsi"/>
          <w:lang w:val="en-GB"/>
        </w:rPr>
        <w:t xml:space="preserve"> tract </w:t>
      </w:r>
      <w:r w:rsidRPr="00FA6255">
        <w:rPr>
          <w:rFonts w:ascii="Book Antiqua" w:hAnsi="Book Antiqua" w:cs="Calibri"/>
          <w:lang w:val="en-GB"/>
        </w:rPr>
        <w:t>has</w:t>
      </w:r>
      <w:r w:rsidRPr="00FA6255">
        <w:rPr>
          <w:rFonts w:ascii="Book Antiqua" w:hAnsi="Book Antiqua" w:cstheme="minorHAnsi"/>
          <w:lang w:val="en-GB"/>
        </w:rPr>
        <w:t xml:space="preserve"> evolved for the digestion of food and absorption of nutrients to provide energy and nutritional requirements </w:t>
      </w:r>
      <w:r w:rsidRPr="00FA6255">
        <w:rPr>
          <w:rFonts w:ascii="Book Antiqua" w:hAnsi="Book Antiqua" w:cs="Calibri"/>
          <w:lang w:val="en-GB"/>
        </w:rPr>
        <w:t>for</w:t>
      </w:r>
      <w:r w:rsidRPr="00FA6255">
        <w:rPr>
          <w:rFonts w:ascii="Book Antiqua" w:hAnsi="Book Antiqua" w:cstheme="minorHAnsi"/>
          <w:lang w:val="en-GB"/>
        </w:rPr>
        <w:t xml:space="preserve"> the body.</w:t>
      </w:r>
      <w:r w:rsidRPr="00FA6255">
        <w:rPr>
          <w:rFonts w:ascii="Book Antiqua" w:hAnsi="Book Antiqua" w:cs="Calibri"/>
          <w:lang w:val="en-GB"/>
        </w:rPr>
        <w:t xml:space="preserve"> </w:t>
      </w:r>
      <w:r w:rsidR="00B643E7" w:rsidRPr="00FA6255">
        <w:rPr>
          <w:rFonts w:ascii="Book Antiqua" w:hAnsi="Book Antiqua" w:cstheme="minorHAnsi"/>
          <w:lang w:val="en-GB"/>
        </w:rPr>
        <w:t>In nature, food is scarce and in intermittent supply</w:t>
      </w:r>
      <w:r w:rsidR="00C6234E" w:rsidRPr="00FA6255">
        <w:rPr>
          <w:rFonts w:ascii="Book Antiqua" w:hAnsi="Book Antiqua" w:cstheme="minorHAnsi"/>
          <w:lang w:val="en-GB"/>
        </w:rPr>
        <w:t xml:space="preserve">; however, </w:t>
      </w:r>
      <w:r w:rsidR="00B643E7" w:rsidRPr="00FA6255">
        <w:rPr>
          <w:rFonts w:ascii="Book Antiqua" w:hAnsi="Book Antiqua" w:cstheme="minorHAnsi"/>
          <w:lang w:val="en-GB"/>
        </w:rPr>
        <w:t>the energy needs of the body for metabolic processes are continuous.</w:t>
      </w:r>
      <w:r w:rsidRPr="00FA6255">
        <w:rPr>
          <w:rFonts w:ascii="Book Antiqua" w:hAnsi="Book Antiqua" w:cs="Calibri"/>
          <w:lang w:val="en-GB"/>
        </w:rPr>
        <w:t xml:space="preserve"> </w:t>
      </w:r>
      <w:r w:rsidR="004E178B" w:rsidRPr="00FA6255">
        <w:rPr>
          <w:rFonts w:ascii="Book Antiqua" w:hAnsi="Book Antiqua" w:cstheme="minorHAnsi"/>
          <w:lang w:val="en-GB"/>
        </w:rPr>
        <w:t xml:space="preserve">Evolutionary mechanisms were needed to store energy and nutrients during times of surplus (feeding episodes) for utilization during episodes of scarcity (episodes of fasting). </w:t>
      </w:r>
      <w:r w:rsidR="00CE0143" w:rsidRPr="00FA6255">
        <w:rPr>
          <w:rFonts w:ascii="Book Antiqua" w:hAnsi="Book Antiqua" w:cstheme="minorHAnsi"/>
          <w:lang w:val="en-GB"/>
        </w:rPr>
        <w:t xml:space="preserve">In the never-ending quest for food, </w:t>
      </w:r>
      <w:r w:rsidR="004803CE">
        <w:rPr>
          <w:rFonts w:ascii="Book Antiqua" w:hAnsi="Book Antiqua" w:cstheme="minorHAnsi"/>
          <w:lang w:val="en-GB"/>
        </w:rPr>
        <w:t xml:space="preserve">an </w:t>
      </w:r>
      <w:r w:rsidR="00CE0143" w:rsidRPr="00FA6255">
        <w:rPr>
          <w:rFonts w:ascii="Book Antiqua" w:hAnsi="Book Antiqua" w:cstheme="minorHAnsi"/>
          <w:lang w:val="en-GB"/>
        </w:rPr>
        <w:t xml:space="preserve">innumerable </w:t>
      </w:r>
      <w:r w:rsidR="00BA6738" w:rsidRPr="00FA6255">
        <w:rPr>
          <w:rFonts w:ascii="Book Antiqua" w:hAnsi="Book Antiqua" w:cstheme="minorHAnsi"/>
          <w:lang w:val="en-GB"/>
        </w:rPr>
        <w:t>number of</w:t>
      </w:r>
      <w:r w:rsidR="00CE0143" w:rsidRPr="00FA6255">
        <w:rPr>
          <w:rFonts w:ascii="Book Antiqua" w:hAnsi="Book Antiqua" w:cstheme="minorHAnsi"/>
          <w:lang w:val="en-GB"/>
        </w:rPr>
        <w:t xml:space="preserve"> toxic xenobiotic</w:t>
      </w:r>
      <w:r w:rsidR="00BA6738" w:rsidRPr="00FA6255">
        <w:rPr>
          <w:rFonts w:ascii="Book Antiqua" w:hAnsi="Book Antiqua" w:cstheme="minorHAnsi"/>
          <w:lang w:val="en-GB"/>
        </w:rPr>
        <w:t xml:space="preserve"> molecules</w:t>
      </w:r>
      <w:r w:rsidR="00CE0143" w:rsidRPr="00FA6255">
        <w:rPr>
          <w:rFonts w:ascii="Book Antiqua" w:hAnsi="Book Antiqua" w:cstheme="minorHAnsi"/>
          <w:lang w:val="en-GB"/>
        </w:rPr>
        <w:t xml:space="preserve"> </w:t>
      </w:r>
      <w:r w:rsidR="00892AAD" w:rsidRPr="00FA6255">
        <w:rPr>
          <w:rFonts w:ascii="Book Antiqua" w:hAnsi="Book Antiqua" w:cstheme="minorHAnsi"/>
          <w:lang w:val="en-GB"/>
        </w:rPr>
        <w:t>occurring</w:t>
      </w:r>
      <w:r w:rsidR="00BA6738" w:rsidRPr="00FA6255">
        <w:rPr>
          <w:rFonts w:ascii="Book Antiqua" w:hAnsi="Book Antiqua" w:cstheme="minorHAnsi"/>
          <w:lang w:val="en-GB"/>
        </w:rPr>
        <w:t xml:space="preserve"> in nature can </w:t>
      </w:r>
      <w:r w:rsidR="00CE0143" w:rsidRPr="00FA6255">
        <w:rPr>
          <w:rFonts w:ascii="Book Antiqua" w:hAnsi="Book Antiqua" w:cstheme="minorHAnsi"/>
          <w:lang w:val="en-GB"/>
        </w:rPr>
        <w:t xml:space="preserve">enter the body with food. These toxins are generated as </w:t>
      </w:r>
      <w:r w:rsidR="00892AAD" w:rsidRPr="00FA6255">
        <w:rPr>
          <w:rFonts w:ascii="Book Antiqua" w:hAnsi="Book Antiqua" w:cstheme="minorHAnsi"/>
          <w:lang w:val="en-GB"/>
        </w:rPr>
        <w:t>by-products</w:t>
      </w:r>
      <w:r w:rsidR="00CE0143" w:rsidRPr="00FA6255">
        <w:rPr>
          <w:rFonts w:ascii="Book Antiqua" w:hAnsi="Book Antiqua" w:cstheme="minorHAnsi"/>
          <w:lang w:val="en-GB"/>
        </w:rPr>
        <w:t xml:space="preserve"> of chemical</w:t>
      </w:r>
      <w:r w:rsidRPr="00FA6255">
        <w:rPr>
          <w:rFonts w:ascii="Book Antiqua" w:hAnsi="Book Antiqua" w:cstheme="minorHAnsi"/>
          <w:lang w:val="en-GB"/>
        </w:rPr>
        <w:t xml:space="preserve"> processes </w:t>
      </w:r>
      <w:r w:rsidR="00BA6738" w:rsidRPr="00FA6255">
        <w:rPr>
          <w:rFonts w:ascii="Book Antiqua" w:hAnsi="Book Antiqua" w:cstheme="minorHAnsi"/>
          <w:lang w:val="en-GB"/>
        </w:rPr>
        <w:t>for</w:t>
      </w:r>
      <w:r w:rsidRPr="00FA6255">
        <w:rPr>
          <w:rFonts w:ascii="Book Antiqua" w:hAnsi="Book Antiqua" w:cstheme="minorHAnsi"/>
          <w:lang w:val="en-GB"/>
        </w:rPr>
        <w:t xml:space="preserve"> the</w:t>
      </w:r>
      <w:r w:rsidR="00CE0143" w:rsidRPr="00FA6255">
        <w:rPr>
          <w:rFonts w:ascii="Book Antiqua" w:hAnsi="Book Antiqua" w:cstheme="minorHAnsi"/>
          <w:lang w:val="en-GB"/>
        </w:rPr>
        <w:t xml:space="preserve"> </w:t>
      </w:r>
      <w:r w:rsidRPr="00FA6255">
        <w:rPr>
          <w:rFonts w:ascii="Book Antiqua" w:hAnsi="Book Antiqua" w:cstheme="minorHAnsi"/>
          <w:lang w:val="en-GB"/>
        </w:rPr>
        <w:t xml:space="preserve">synthesis </w:t>
      </w:r>
      <w:r w:rsidR="00CE0143" w:rsidRPr="00FA6255">
        <w:rPr>
          <w:rFonts w:ascii="Book Antiqua" w:hAnsi="Book Antiqua" w:cstheme="minorHAnsi"/>
          <w:lang w:val="en-GB"/>
        </w:rPr>
        <w:t xml:space="preserve">of food </w:t>
      </w:r>
      <w:r w:rsidR="00BA6738" w:rsidRPr="00FA6255">
        <w:rPr>
          <w:rFonts w:ascii="Book Antiqua" w:hAnsi="Book Antiqua" w:cstheme="minorHAnsi"/>
          <w:lang w:val="en-GB"/>
        </w:rPr>
        <w:t>or</w:t>
      </w:r>
      <w:r w:rsidR="00CE0143" w:rsidRPr="00FA6255">
        <w:rPr>
          <w:rFonts w:ascii="Book Antiqua" w:hAnsi="Book Antiqua" w:cstheme="minorHAnsi"/>
          <w:lang w:val="en-GB"/>
        </w:rPr>
        <w:t xml:space="preserve"> </w:t>
      </w:r>
      <w:r w:rsidRPr="00FA6255">
        <w:rPr>
          <w:rFonts w:ascii="Book Antiqua" w:hAnsi="Book Antiqua" w:cstheme="minorHAnsi"/>
          <w:lang w:val="en-GB"/>
        </w:rPr>
        <w:t xml:space="preserve">are </w:t>
      </w:r>
      <w:r w:rsidRPr="00FA6255">
        <w:rPr>
          <w:rFonts w:ascii="Book Antiqua" w:hAnsi="Book Antiqua" w:cs="Calibri"/>
          <w:lang w:val="en-GB"/>
        </w:rPr>
        <w:t>present</w:t>
      </w:r>
      <w:r w:rsidR="00CE0143" w:rsidRPr="00FA6255">
        <w:rPr>
          <w:rFonts w:ascii="Book Antiqua" w:hAnsi="Book Antiqua" w:cstheme="minorHAnsi"/>
          <w:lang w:val="en-GB"/>
        </w:rPr>
        <w:t xml:space="preserve"> as contaminants or </w:t>
      </w:r>
      <w:r w:rsidRPr="00FA6255">
        <w:rPr>
          <w:rFonts w:ascii="Book Antiqua" w:hAnsi="Book Antiqua" w:cstheme="minorHAnsi"/>
          <w:lang w:val="en-GB"/>
        </w:rPr>
        <w:t xml:space="preserve">are </w:t>
      </w:r>
      <w:r w:rsidR="00CE0143" w:rsidRPr="00FA6255">
        <w:rPr>
          <w:rFonts w:ascii="Book Antiqua" w:hAnsi="Book Antiqua" w:cstheme="minorHAnsi"/>
          <w:lang w:val="en-GB"/>
        </w:rPr>
        <w:t xml:space="preserve">generated </w:t>
      </w:r>
      <w:r w:rsidRPr="00FA6255">
        <w:rPr>
          <w:rFonts w:ascii="Book Antiqua" w:hAnsi="Book Antiqua" w:cstheme="minorHAnsi"/>
          <w:lang w:val="en-GB"/>
        </w:rPr>
        <w:t>in the</w:t>
      </w:r>
      <w:r w:rsidR="00CE0143" w:rsidRPr="00FA6255">
        <w:rPr>
          <w:rFonts w:ascii="Book Antiqua" w:hAnsi="Book Antiqua" w:cstheme="minorHAnsi"/>
          <w:lang w:val="en-GB"/>
        </w:rPr>
        <w:t xml:space="preserve"> </w:t>
      </w:r>
      <w:proofErr w:type="spellStart"/>
      <w:r w:rsidR="00CE0143" w:rsidRPr="00FA6255">
        <w:rPr>
          <w:rFonts w:ascii="Book Antiqua" w:hAnsi="Book Antiqua" w:cstheme="minorHAnsi"/>
          <w:lang w:val="en-GB"/>
        </w:rPr>
        <w:t>pu</w:t>
      </w:r>
      <w:r w:rsidR="00BA6738" w:rsidRPr="00FA6255">
        <w:rPr>
          <w:rFonts w:ascii="Book Antiqua" w:hAnsi="Book Antiqua" w:cstheme="minorHAnsi"/>
          <w:lang w:val="en-GB"/>
        </w:rPr>
        <w:t>t</w:t>
      </w:r>
      <w:r w:rsidR="00CE0143" w:rsidRPr="00FA6255">
        <w:rPr>
          <w:rFonts w:ascii="Book Antiqua" w:hAnsi="Book Antiqua" w:cstheme="minorHAnsi"/>
          <w:lang w:val="en-GB"/>
        </w:rPr>
        <w:t>rification</w:t>
      </w:r>
      <w:proofErr w:type="spellEnd"/>
      <w:r w:rsidR="00CE0143" w:rsidRPr="00FA6255">
        <w:rPr>
          <w:rFonts w:ascii="Book Antiqua" w:hAnsi="Book Antiqua" w:cstheme="minorHAnsi"/>
          <w:lang w:val="en-GB"/>
        </w:rPr>
        <w:t xml:space="preserve"> of food</w:t>
      </w:r>
      <w:r w:rsidR="00BA6738" w:rsidRPr="00FA6255">
        <w:rPr>
          <w:rFonts w:ascii="Book Antiqua" w:hAnsi="Book Antiqua" w:cstheme="minorHAnsi"/>
          <w:lang w:val="en-GB"/>
        </w:rPr>
        <w:t xml:space="preserve"> and</w:t>
      </w:r>
      <w:r w:rsidR="00CE0143" w:rsidRPr="00FA6255">
        <w:rPr>
          <w:rFonts w:ascii="Book Antiqua" w:hAnsi="Book Antiqua" w:cstheme="minorHAnsi"/>
          <w:lang w:val="en-GB"/>
        </w:rPr>
        <w:t xml:space="preserve"> pose a risk to the health and</w:t>
      </w:r>
      <w:r w:rsidR="00BA6738" w:rsidRPr="00FA6255">
        <w:rPr>
          <w:rFonts w:ascii="Book Antiqua" w:hAnsi="Book Antiqua" w:cstheme="minorHAnsi"/>
          <w:lang w:val="en-GB"/>
        </w:rPr>
        <w:t xml:space="preserve"> the</w:t>
      </w:r>
      <w:r w:rsidR="00CE0143" w:rsidRPr="00FA6255">
        <w:rPr>
          <w:rFonts w:ascii="Book Antiqua" w:hAnsi="Book Antiqua" w:cstheme="minorHAnsi"/>
          <w:lang w:val="en-GB"/>
        </w:rPr>
        <w:t xml:space="preserve"> life of the animal.</w:t>
      </w:r>
    </w:p>
    <w:p w14:paraId="5B7CF65D" w14:textId="66ED3EE1" w:rsidR="00206F96"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Calibri"/>
          <w:lang w:val="en-GB"/>
        </w:rPr>
        <w:t>The liver</w:t>
      </w:r>
      <w:r w:rsidR="008D08EE" w:rsidRPr="00FA6255">
        <w:rPr>
          <w:rFonts w:ascii="Book Antiqua" w:hAnsi="Book Antiqua" w:cstheme="minorHAnsi"/>
          <w:lang w:val="en-GB"/>
        </w:rPr>
        <w:t>, which develops from the liver diverticulum</w:t>
      </w:r>
      <w:r w:rsidRPr="00FA6255">
        <w:rPr>
          <w:rFonts w:ascii="Book Antiqua" w:hAnsi="Book Antiqua" w:cs="Calibri"/>
          <w:lang w:val="en-GB"/>
        </w:rPr>
        <w:t>,</w:t>
      </w:r>
      <w:r w:rsidR="008D08EE" w:rsidRPr="00FA6255">
        <w:rPr>
          <w:rFonts w:ascii="Book Antiqua" w:hAnsi="Book Antiqua" w:cstheme="minorHAnsi"/>
          <w:lang w:val="en-GB"/>
        </w:rPr>
        <w:t xml:space="preserve"> has evolved as the main storage organ for energy substrates and as the main detoxifying organ for </w:t>
      </w:r>
      <w:r w:rsidRPr="00FA6255">
        <w:rPr>
          <w:rFonts w:ascii="Book Antiqua" w:hAnsi="Book Antiqua" w:cstheme="minorHAnsi"/>
          <w:lang w:val="en-GB"/>
        </w:rPr>
        <w:t xml:space="preserve">ingested </w:t>
      </w:r>
      <w:r w:rsidR="008D08EE" w:rsidRPr="00FA6255">
        <w:rPr>
          <w:rFonts w:ascii="Book Antiqua" w:hAnsi="Book Antiqua" w:cstheme="minorHAnsi"/>
          <w:lang w:val="en-GB"/>
        </w:rPr>
        <w:t>toxic xenobiotics.</w:t>
      </w:r>
      <w:r w:rsidRPr="00FA6255">
        <w:rPr>
          <w:rFonts w:ascii="Book Antiqua" w:hAnsi="Book Antiqua" w:cs="Calibri"/>
          <w:lang w:val="en-GB"/>
        </w:rPr>
        <w:t xml:space="preserve"> The liver</w:t>
      </w:r>
      <w:r w:rsidRPr="00FA6255">
        <w:rPr>
          <w:rFonts w:ascii="Book Antiqua" w:hAnsi="Book Antiqua" w:cstheme="minorHAnsi"/>
          <w:lang w:val="en-GB"/>
        </w:rPr>
        <w:t xml:space="preserve"> has enormous catalytic potential </w:t>
      </w:r>
      <w:r w:rsidR="002F13DC">
        <w:rPr>
          <w:rFonts w:ascii="Book Antiqua" w:hAnsi="Book Antiqua" w:cstheme="minorHAnsi"/>
          <w:lang w:val="en-GB"/>
        </w:rPr>
        <w:t>due to</w:t>
      </w:r>
      <w:r w:rsidR="00D83327" w:rsidRPr="00FA6255">
        <w:rPr>
          <w:rFonts w:ascii="Book Antiqua" w:hAnsi="Book Antiqua" w:cstheme="minorHAnsi"/>
          <w:lang w:val="en-GB"/>
        </w:rPr>
        <w:t xml:space="preserve"> the enzymes present within hepatocytes</w:t>
      </w:r>
      <w:r w:rsidRPr="00FA6255">
        <w:rPr>
          <w:rFonts w:ascii="Book Antiqua" w:hAnsi="Book Antiqua" w:cs="Calibri"/>
          <w:lang w:val="en-GB"/>
        </w:rPr>
        <w:t>,</w:t>
      </w:r>
      <w:r w:rsidR="00D83327" w:rsidRPr="00FA6255">
        <w:rPr>
          <w:rFonts w:ascii="Book Antiqua" w:hAnsi="Book Antiqua" w:cstheme="minorHAnsi"/>
          <w:lang w:val="en-GB"/>
        </w:rPr>
        <w:t xml:space="preserve"> which generate</w:t>
      </w:r>
      <w:r w:rsidRPr="00FA6255">
        <w:rPr>
          <w:rFonts w:ascii="Book Antiqua" w:hAnsi="Book Antiqua" w:cstheme="minorHAnsi"/>
          <w:lang w:val="en-GB"/>
        </w:rPr>
        <w:t xml:space="preserve"> large amounts of oxidative stress </w:t>
      </w:r>
      <w:r w:rsidRPr="00FA6255">
        <w:rPr>
          <w:rFonts w:ascii="Book Antiqua" w:hAnsi="Book Antiqua" w:cs="Calibri"/>
          <w:lang w:val="en-GB"/>
        </w:rPr>
        <w:t>that</w:t>
      </w:r>
      <w:r w:rsidRPr="00FA6255">
        <w:rPr>
          <w:rFonts w:ascii="Book Antiqua" w:hAnsi="Book Antiqua" w:cstheme="minorHAnsi"/>
          <w:lang w:val="en-GB"/>
        </w:rPr>
        <w:t xml:space="preserve"> is injurious to hepatocytes.</w:t>
      </w:r>
    </w:p>
    <w:p w14:paraId="19D6BF64" w14:textId="369224C4" w:rsidR="00C33FF6"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Similarly, oxidative stress is generated within the intestinal lumen due to the oxidative enzymes of intestinal bacteria, which could oxidize and therefore lead to</w:t>
      </w:r>
      <w:r w:rsidR="002B1E41" w:rsidRPr="00FA6255">
        <w:rPr>
          <w:rFonts w:ascii="Book Antiqua" w:hAnsi="Book Antiqua" w:cstheme="minorHAnsi"/>
          <w:lang w:val="en-GB"/>
        </w:rPr>
        <w:t xml:space="preserve"> </w:t>
      </w:r>
      <w:r w:rsidR="00126097" w:rsidRPr="00FA6255">
        <w:rPr>
          <w:rFonts w:ascii="Book Antiqua" w:hAnsi="Book Antiqua" w:cstheme="minorHAnsi"/>
          <w:lang w:val="en-GB"/>
        </w:rPr>
        <w:t>the</w:t>
      </w:r>
      <w:r w:rsidR="002B1E41" w:rsidRPr="00FA6255">
        <w:rPr>
          <w:rFonts w:ascii="Book Antiqua" w:hAnsi="Book Antiqua" w:cstheme="minorHAnsi"/>
          <w:lang w:val="en-GB"/>
        </w:rPr>
        <w:t xml:space="preserve"> </w:t>
      </w:r>
      <w:r w:rsidR="00650CE7" w:rsidRPr="00FA6255">
        <w:rPr>
          <w:rFonts w:ascii="Book Antiqua" w:hAnsi="Book Antiqua" w:cstheme="minorHAnsi"/>
          <w:lang w:val="en-GB"/>
        </w:rPr>
        <w:t>breakdown</w:t>
      </w:r>
      <w:r w:rsidR="002B1E41" w:rsidRPr="00FA6255">
        <w:rPr>
          <w:rFonts w:ascii="Book Antiqua" w:hAnsi="Book Antiqua" w:cstheme="minorHAnsi"/>
          <w:lang w:val="en-GB"/>
        </w:rPr>
        <w:t xml:space="preserve"> </w:t>
      </w:r>
      <w:r w:rsidR="00126097" w:rsidRPr="00FA6255">
        <w:rPr>
          <w:rFonts w:ascii="Book Antiqua" w:hAnsi="Book Antiqua" w:cstheme="minorHAnsi"/>
          <w:lang w:val="en-GB"/>
        </w:rPr>
        <w:t>of</w:t>
      </w:r>
      <w:r w:rsidRPr="00FA6255">
        <w:rPr>
          <w:rFonts w:ascii="Book Antiqua" w:hAnsi="Book Antiqua" w:cstheme="minorHAnsi"/>
          <w:lang w:val="en-GB"/>
        </w:rPr>
        <w:t xml:space="preserve"> energy substrates</w:t>
      </w:r>
      <w:r w:rsidR="00494B2C" w:rsidRPr="00FA6255">
        <w:rPr>
          <w:rFonts w:ascii="Book Antiqua" w:hAnsi="Book Antiqua" w:cstheme="minorHAnsi"/>
          <w:lang w:val="en-GB"/>
        </w:rPr>
        <w:t>,</w:t>
      </w:r>
      <w:r w:rsidRPr="00FA6255">
        <w:rPr>
          <w:rFonts w:ascii="Book Antiqua" w:hAnsi="Book Antiqua" w:cstheme="minorHAnsi"/>
          <w:lang w:val="en-GB"/>
        </w:rPr>
        <w:t xml:space="preserve"> such as glucose, resulting from the digestion of complex carbohydrates.</w:t>
      </w:r>
    </w:p>
    <w:p w14:paraId="701D4749" w14:textId="55C620D5" w:rsidR="00313CA7"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 xml:space="preserve">Due to the unique arrangements of the blood supply of the intestines and the liver, </w:t>
      </w:r>
      <w:r w:rsidRPr="00FA6255">
        <w:rPr>
          <w:rFonts w:ascii="Book Antiqua" w:hAnsi="Book Antiqua" w:cs="Calibri"/>
          <w:lang w:val="en-GB"/>
        </w:rPr>
        <w:t xml:space="preserve">the </w:t>
      </w:r>
      <w:r w:rsidRPr="00FA6255">
        <w:rPr>
          <w:rFonts w:ascii="Book Antiqua" w:hAnsi="Book Antiqua" w:cstheme="minorHAnsi"/>
          <w:lang w:val="en-GB"/>
        </w:rPr>
        <w:t xml:space="preserve">intestinal lumen and hepatocytes operate in a relatively hypoxic microenvironment. This hypoxic microenvironment is an important </w:t>
      </w:r>
      <w:r w:rsidR="00C6234E" w:rsidRPr="00FA6255">
        <w:rPr>
          <w:rFonts w:ascii="Book Antiqua" w:hAnsi="Book Antiqua" w:cs="Calibri"/>
          <w:lang w:val="en-GB"/>
        </w:rPr>
        <w:t>defence</w:t>
      </w:r>
      <w:r w:rsidRPr="00FA6255">
        <w:rPr>
          <w:rFonts w:ascii="Book Antiqua" w:hAnsi="Book Antiqua" w:cstheme="minorHAnsi"/>
          <w:lang w:val="en-GB"/>
        </w:rPr>
        <w:t xml:space="preserve"> mechanism against oxidative stress </w:t>
      </w:r>
      <w:r w:rsidRPr="00FA6255">
        <w:rPr>
          <w:rFonts w:ascii="Book Antiqua" w:hAnsi="Book Antiqua" w:cs="Calibri"/>
          <w:lang w:val="en-GB"/>
        </w:rPr>
        <w:t>at</w:t>
      </w:r>
      <w:r w:rsidRPr="00FA6255">
        <w:rPr>
          <w:rFonts w:ascii="Book Antiqua" w:hAnsi="Book Antiqua" w:cstheme="minorHAnsi"/>
          <w:lang w:val="en-GB"/>
        </w:rPr>
        <w:t xml:space="preserve"> th</w:t>
      </w:r>
      <w:r w:rsidR="002F13DC">
        <w:rPr>
          <w:rFonts w:ascii="Book Antiqua" w:hAnsi="Book Antiqua" w:cstheme="minorHAnsi"/>
          <w:lang w:val="en-GB"/>
        </w:rPr>
        <w:t>e</w:t>
      </w:r>
      <w:r w:rsidRPr="00FA6255">
        <w:rPr>
          <w:rFonts w:ascii="Book Antiqua" w:hAnsi="Book Antiqua" w:cstheme="minorHAnsi"/>
          <w:lang w:val="en-GB"/>
        </w:rPr>
        <w:t>se sites</w:t>
      </w:r>
      <w:r w:rsidRPr="00FA6255">
        <w:rPr>
          <w:rFonts w:ascii="Book Antiqua" w:hAnsi="Book Antiqua" w:cs="Calibri"/>
          <w:lang w:val="en-GB"/>
        </w:rPr>
        <w:t>,</w:t>
      </w:r>
      <w:r w:rsidRPr="00FA6255">
        <w:rPr>
          <w:rFonts w:ascii="Book Antiqua" w:hAnsi="Book Antiqua" w:cstheme="minorHAnsi"/>
          <w:lang w:val="en-GB"/>
        </w:rPr>
        <w:t xml:space="preserve"> as will be elaborated in this review.</w:t>
      </w:r>
    </w:p>
    <w:p w14:paraId="278F11CB" w14:textId="77777777" w:rsidR="00313CA7" w:rsidRPr="00FA6255" w:rsidRDefault="00313CA7" w:rsidP="002A063E">
      <w:pPr>
        <w:adjustRightInd w:val="0"/>
        <w:snapToGrid w:val="0"/>
        <w:spacing w:line="360" w:lineRule="auto"/>
        <w:jc w:val="both"/>
        <w:rPr>
          <w:rFonts w:ascii="Book Antiqua" w:hAnsi="Book Antiqua" w:cstheme="minorHAnsi"/>
          <w:lang w:val="en-GB"/>
        </w:rPr>
      </w:pPr>
    </w:p>
    <w:p w14:paraId="7C114FD0" w14:textId="04F07E00" w:rsidR="003F0155" w:rsidRPr="00FA6255" w:rsidRDefault="00180061" w:rsidP="002A063E">
      <w:pPr>
        <w:adjustRightInd w:val="0"/>
        <w:snapToGrid w:val="0"/>
        <w:spacing w:line="360" w:lineRule="auto"/>
        <w:jc w:val="both"/>
        <w:rPr>
          <w:rFonts w:ascii="Book Antiqua" w:hAnsi="Book Antiqua" w:cstheme="minorHAnsi"/>
          <w:i/>
          <w:iCs/>
          <w:lang w:val="en-GB"/>
        </w:rPr>
      </w:pPr>
      <w:r w:rsidRPr="00FA6255">
        <w:rPr>
          <w:rFonts w:ascii="Book Antiqua" w:hAnsi="Book Antiqua" w:cstheme="minorHAnsi"/>
          <w:b/>
          <w:i/>
          <w:iCs/>
          <w:lang w:val="en-GB"/>
        </w:rPr>
        <w:t>Challenge of storing energy</w:t>
      </w:r>
    </w:p>
    <w:p w14:paraId="64044392" w14:textId="2CE6752E" w:rsidR="00206F96" w:rsidRPr="00FA6255" w:rsidRDefault="00106026" w:rsidP="002A063E">
      <w:pPr>
        <w:adjustRightInd w:val="0"/>
        <w:snapToGrid w:val="0"/>
        <w:spacing w:line="360" w:lineRule="auto"/>
        <w:jc w:val="both"/>
        <w:rPr>
          <w:rFonts w:ascii="Book Antiqua" w:hAnsi="Book Antiqua" w:cstheme="minorHAnsi"/>
          <w:lang w:val="en-GB"/>
        </w:rPr>
      </w:pPr>
      <w:r w:rsidRPr="00FA6255">
        <w:rPr>
          <w:rFonts w:ascii="Book Antiqua" w:hAnsi="Book Antiqua" w:cstheme="minorHAnsi"/>
          <w:lang w:val="en-GB"/>
        </w:rPr>
        <w:t>Energy sources (mainly complex carbohydrates and lipids) are digested and absorbed mainly in the small intestine. Complex carbohydrates are enzymatically broken down, mainly to glucose, in the small intestine, absorbed into the portal vein and transported to the liver for storage.</w:t>
      </w:r>
    </w:p>
    <w:p w14:paraId="12A12690" w14:textId="0CD2788F" w:rsidR="00206F96" w:rsidRPr="00FA6255" w:rsidRDefault="002F13DC" w:rsidP="002A063E">
      <w:pPr>
        <w:adjustRightInd w:val="0"/>
        <w:snapToGrid w:val="0"/>
        <w:spacing w:line="360" w:lineRule="auto"/>
        <w:ind w:firstLineChars="100" w:firstLine="240"/>
        <w:jc w:val="both"/>
        <w:rPr>
          <w:rFonts w:ascii="Book Antiqua" w:hAnsi="Book Antiqua" w:cstheme="minorHAnsi"/>
          <w:lang w:val="en-GB"/>
        </w:rPr>
      </w:pPr>
      <w:r>
        <w:rPr>
          <w:rFonts w:ascii="Book Antiqua" w:hAnsi="Book Antiqua" w:cs="Calibri"/>
          <w:lang w:val="en-GB"/>
        </w:rPr>
        <w:t>With</w:t>
      </w:r>
      <w:r w:rsidR="00106026" w:rsidRPr="00FA6255">
        <w:rPr>
          <w:rFonts w:ascii="Book Antiqua" w:hAnsi="Book Antiqua" w:cs="Calibri"/>
          <w:lang w:val="en-GB"/>
        </w:rPr>
        <w:t xml:space="preserve"> regard </w:t>
      </w:r>
      <w:r w:rsidR="00D83327" w:rsidRPr="00FA6255">
        <w:rPr>
          <w:rFonts w:ascii="Book Antiqua" w:hAnsi="Book Antiqua" w:cstheme="minorHAnsi"/>
          <w:lang w:val="en-GB"/>
        </w:rPr>
        <w:t xml:space="preserve">to </w:t>
      </w:r>
      <w:r>
        <w:rPr>
          <w:rFonts w:ascii="Book Antiqua" w:hAnsi="Book Antiqua" w:cstheme="minorHAnsi"/>
          <w:lang w:val="en-GB"/>
        </w:rPr>
        <w:t xml:space="preserve">the </w:t>
      </w:r>
      <w:r w:rsidR="00D83327" w:rsidRPr="00FA6255">
        <w:rPr>
          <w:rFonts w:ascii="Book Antiqua" w:hAnsi="Book Antiqua" w:cstheme="minorHAnsi"/>
          <w:lang w:val="en-GB"/>
        </w:rPr>
        <w:t xml:space="preserve">enzymatically </w:t>
      </w:r>
      <w:r w:rsidR="00C6234E" w:rsidRPr="00FA6255">
        <w:rPr>
          <w:rFonts w:ascii="Book Antiqua" w:hAnsi="Book Antiqua" w:cstheme="minorHAnsi"/>
          <w:lang w:val="en-GB"/>
        </w:rPr>
        <w:t>catalysed</w:t>
      </w:r>
      <w:r w:rsidR="00D83327" w:rsidRPr="00FA6255">
        <w:rPr>
          <w:rFonts w:ascii="Book Antiqua" w:hAnsi="Book Antiqua" w:cstheme="minorHAnsi"/>
          <w:lang w:val="en-GB"/>
        </w:rPr>
        <w:t xml:space="preserve"> oxidation of glucose, two main substrates for the reaction are oxygen and glucose</w:t>
      </w:r>
      <w:r w:rsidR="00106026" w:rsidRPr="00FA6255">
        <w:rPr>
          <w:rFonts w:ascii="Book Antiqua" w:hAnsi="Book Antiqua" w:cs="Calibri"/>
          <w:lang w:val="en-GB"/>
        </w:rPr>
        <w:t>,</w:t>
      </w:r>
      <w:r w:rsidR="00D83327" w:rsidRPr="00FA6255">
        <w:rPr>
          <w:rFonts w:ascii="Book Antiqua" w:hAnsi="Book Antiqua" w:cstheme="minorHAnsi"/>
          <w:lang w:val="en-GB"/>
        </w:rPr>
        <w:t xml:space="preserve"> whereas the end</w:t>
      </w:r>
      <w:r w:rsidR="00106026" w:rsidRPr="00FA6255">
        <w:rPr>
          <w:rFonts w:ascii="Book Antiqua" w:hAnsi="Book Antiqua" w:cstheme="minorHAnsi"/>
          <w:lang w:val="en-GB"/>
        </w:rPr>
        <w:t xml:space="preserve"> </w:t>
      </w:r>
      <w:r w:rsidR="00D83327" w:rsidRPr="00FA6255">
        <w:rPr>
          <w:rFonts w:ascii="Book Antiqua" w:hAnsi="Book Antiqua" w:cstheme="minorHAnsi"/>
          <w:lang w:val="en-GB"/>
        </w:rPr>
        <w:t xml:space="preserve">products can differ depending on whether it is a complete or partial oxidation. As per </w:t>
      </w:r>
      <w:r w:rsidR="00106026" w:rsidRPr="00FA6255">
        <w:rPr>
          <w:rFonts w:ascii="Book Antiqua" w:hAnsi="Book Antiqua" w:cs="Calibri"/>
          <w:lang w:val="en-GB"/>
        </w:rPr>
        <w:t xml:space="preserve">the </w:t>
      </w:r>
      <w:r w:rsidR="00D83327" w:rsidRPr="00FA6255">
        <w:rPr>
          <w:rFonts w:ascii="Book Antiqua" w:hAnsi="Book Antiqua" w:cstheme="minorHAnsi"/>
          <w:lang w:val="en-GB"/>
        </w:rPr>
        <w:t xml:space="preserve">chemical kinetics of any chemical reaction, the </w:t>
      </w:r>
      <w:r w:rsidR="00106026" w:rsidRPr="00FA6255">
        <w:rPr>
          <w:rFonts w:ascii="Book Antiqua" w:hAnsi="Book Antiqua" w:cstheme="minorHAnsi"/>
          <w:lang w:val="en-GB"/>
        </w:rPr>
        <w:t>rate-</w:t>
      </w:r>
      <w:r w:rsidR="00D83327" w:rsidRPr="00FA6255">
        <w:rPr>
          <w:rFonts w:ascii="Book Antiqua" w:hAnsi="Book Antiqua" w:cstheme="minorHAnsi"/>
          <w:lang w:val="en-GB"/>
        </w:rPr>
        <w:t xml:space="preserve">limiting factor for the oxidation of glucose would be the concentration of the substrate with the lowest concentration of the two substrates if all other factors that affect the </w:t>
      </w:r>
      <w:r w:rsidR="00D83327" w:rsidRPr="00FA6255">
        <w:rPr>
          <w:rFonts w:ascii="Book Antiqua" w:hAnsi="Book Antiqua" w:cstheme="minorHAnsi"/>
          <w:lang w:val="en-GB"/>
        </w:rPr>
        <w:lastRenderedPageBreak/>
        <w:t xml:space="preserve">rate of the reaction are constant. On the other hand, if concentrations of both substrates are high in a catalytic environment of enzymes, that would accelerate the rate of </w:t>
      </w:r>
      <w:r>
        <w:rPr>
          <w:rFonts w:ascii="Book Antiqua" w:hAnsi="Book Antiqua" w:cstheme="minorHAnsi"/>
          <w:lang w:val="en-GB"/>
        </w:rPr>
        <w:t xml:space="preserve">the </w:t>
      </w:r>
      <w:r w:rsidR="00D83327" w:rsidRPr="00FA6255">
        <w:rPr>
          <w:rFonts w:ascii="Book Antiqua" w:hAnsi="Book Antiqua" w:cstheme="minorHAnsi"/>
          <w:lang w:val="en-GB"/>
        </w:rPr>
        <w:t xml:space="preserve">reaction, leading to </w:t>
      </w:r>
      <w:r w:rsidR="00106026" w:rsidRPr="00FA6255">
        <w:rPr>
          <w:rFonts w:ascii="Book Antiqua" w:hAnsi="Book Antiqua" w:cstheme="minorHAnsi"/>
          <w:lang w:val="en-GB"/>
        </w:rPr>
        <w:t xml:space="preserve">the </w:t>
      </w:r>
      <w:r w:rsidR="00D83327" w:rsidRPr="00FA6255">
        <w:rPr>
          <w:rFonts w:ascii="Book Antiqua" w:hAnsi="Book Antiqua" w:cstheme="minorHAnsi"/>
          <w:lang w:val="en-GB"/>
        </w:rPr>
        <w:t>consumption of both substrates.</w:t>
      </w:r>
    </w:p>
    <w:p w14:paraId="4B5112B7" w14:textId="01F9AB04" w:rsidR="00206F96"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Hence,</w:t>
      </w:r>
      <w:r w:rsidR="005275CB" w:rsidRPr="00FA6255">
        <w:rPr>
          <w:rFonts w:ascii="Book Antiqua" w:hAnsi="Book Antiqua" w:cstheme="minorHAnsi"/>
          <w:lang w:val="en-GB"/>
        </w:rPr>
        <w:t xml:space="preserve"> according to Michaelis-Menten kinetics for oxidative phosphorylation</w:t>
      </w:r>
      <w:r w:rsidRPr="00FA6255">
        <w:rPr>
          <w:rFonts w:ascii="Book Antiqua" w:hAnsi="Book Antiqua" w:cstheme="minorHAnsi"/>
          <w:lang w:val="en-GB"/>
        </w:rPr>
        <w:t xml:space="preserve"> (occurring intracellularly)</w:t>
      </w:r>
      <w:r w:rsidR="005275CB" w:rsidRPr="00FA6255">
        <w:rPr>
          <w:rFonts w:ascii="Book Antiqua" w:hAnsi="Book Antiqua" w:cstheme="minorHAnsi"/>
          <w:lang w:val="en-GB"/>
        </w:rPr>
        <w:t xml:space="preserve"> and other oxidative reactions of glucose </w:t>
      </w:r>
      <w:r w:rsidRPr="00FA6255">
        <w:rPr>
          <w:rFonts w:ascii="Book Antiqua" w:hAnsi="Book Antiqua" w:cstheme="minorHAnsi"/>
          <w:lang w:val="en-GB"/>
        </w:rPr>
        <w:t>mediated by bacterial oxidative enzymes (occurring in the lumen of the gut),</w:t>
      </w:r>
      <w:r w:rsidR="00184039" w:rsidRPr="00FA6255">
        <w:rPr>
          <w:rFonts w:ascii="Book Antiqua" w:hAnsi="Book Antiqua" w:cstheme="minorHAnsi"/>
          <w:lang w:val="en-GB"/>
        </w:rPr>
        <w:t xml:space="preserve"> </w:t>
      </w:r>
      <w:r w:rsidRPr="00FA6255">
        <w:rPr>
          <w:rFonts w:ascii="Book Antiqua" w:hAnsi="Book Antiqua" w:cstheme="minorHAnsi"/>
          <w:lang w:val="en-GB"/>
        </w:rPr>
        <w:t xml:space="preserve">the </w:t>
      </w:r>
      <w:r w:rsidR="00184039" w:rsidRPr="00FA6255">
        <w:rPr>
          <w:rFonts w:ascii="Book Antiqua" w:hAnsi="Book Antiqua" w:cstheme="minorHAnsi"/>
          <w:lang w:val="en-GB"/>
        </w:rPr>
        <w:t>oxidation of glucose is stimulated in a catalytic environment of enzymes in the presence of high glucose concentrations if the oxygen tension of the milieu is also high</w:t>
      </w:r>
      <w:r w:rsidR="00184039" w:rsidRPr="00FA6255">
        <w:rPr>
          <w:rFonts w:ascii="Book Antiqua" w:hAnsi="Book Antiqua" w:cstheme="minorHAnsi"/>
          <w:lang w:val="en-GB"/>
        </w:rPr>
        <w:fldChar w:fldCharType="begin"/>
      </w:r>
      <w:r w:rsidR="00581572" w:rsidRPr="00FA6255">
        <w:rPr>
          <w:rFonts w:ascii="Book Antiqua" w:hAnsi="Book Antiqua" w:cstheme="minorHAnsi"/>
          <w:lang w:val="en-GB"/>
        </w:rPr>
        <w:instrText xml:space="preserve"> ADDIN ZOTERO_ITEM CSL_CITATION {"citationID":"kc7FHY06","properties":{"formattedCitation":"\\super [1,2]\\nosupersub{}","plainCitation":"[1,2]","noteIndex":0},"citationItems":[{"id":7,"uris":["http://zotero.org/users/local/WtkD02Ge/items/QFZ98TDL"],"uri":["http://zotero.org/users/local/WtkD02Ge/items/QFZ98TDL"],"itemData":{"id":7,"type":"article-journal","abstract":"The primary function of enzymes is to enhance rates of reactions so that they are compatible with the needs of the organism. To understand how enzymes function, we need a kinetic description of their activity. For many enzymes, the rate of catalysis V0, which is defined as the number of moles of product formed per second, varies with the substrate concentration [S] in a manner shown in Figure 8.11. The rate of catalysis rises linearly as substrate concentration increases and then begins to level off and approach a maximum at higher substrate concentrations. Before we can accurately interpret this graph, we need to understand how it is generated. Consider an enzyme that catalyzes the S to P by the following pathway:Figure 8.11Michaelis-Menten KineticsA plot of the reaction velocity (V0) as a function of the substrate concentration [S] for an enzyme that obeys Michaelis-Menten kinetics shows that the maximal velocity (Vmax) is approached asymptotically. The Michaelis constant (KM) is the substrate concentration yielding a velocity of Vmax/2.","container-title":"Biochemistry. 5th edition","language":"en","source":"www.ncbi.nlm.nih.gov","title":"The Michaelis-Menten Model Accounts for the Kinetic Properties of Many Enzymes","URL":"https://www.ncbi.nlm.nih.gov/books/NBK22430/","author":[{"family":"Berg","given":"Jeremy M."},{"family":"Tymoczko","given":"John L."},{"family":"Stryer","given":"Lubert"}],"accessed":{"date-parts":[["2019",4,19]]},"issued":{"date-parts":[["2002"]]}},"label":"page"},{"id":331,"uris":["http://zotero.org/users/local/WtkD02Ge/items/IYNXKU7F"],"uri":["http://zotero.org/users/local/WtkD02Ge/items/IYNXKU7F"],"itemData":{"id":331,"type":"article-journal","abstract":"The oxygen dependence of mitochondrial oxidative phosphorylation was measured in suspensions of isolated rat liver mitochondria using recently developed methods for measuring oxygen and cytochrome c reduction. Cytochrome-c oxidase (energy conservation site 3) activity of the mitochondrial respiratory chain was measured using an artificial electron donor (N,N,N',N'-tetramethyl-p-phenylenediamine) and ascorbate to directly reduce the cytochrome c, bypassing sites 1 and 2. For mitochondrial suspensions with added ATP, metabolic conditions approximating those in intact cells and decreasing oxygen pressure both increased reduction of cytochrome c and decreased respiratory rate. The kinetic parameters [K(M) and maximal rate (V(M))] for oxygen were determined from the respiratory rates calculated for 100% reduction of cytochrome c. At 22°C, the K(M) for oxygen is near 3 Torr (5 μM), 12 Torr (22 μM), and 18 Torr (32 μM) at pH 6.9, 7.4, and 7.9, respectively, and V(M) corresponds to a turnover number for cytochrome c at 100% reduction of near 80/s and is independent of pH. Uncoupling oxidative phosphorylation increased the respiratory rate at saturating oxygen pressures by twofold and decreased the K(M) for oxygen to &lt;2 Torr at all tested pH values. Mitochondrial oxidative phosphorylation is an important oxygen sensor for regulation of metabolism, nutrient delivery to tissues, and cardiopulmonary function. The decrease in K(M) for oxygen with acidification of the cellular environment impacts many tissue functions and may give transformed cells a significant survival advantage over normal cells at low-pH, oxygen-limited environment in growing tumors.","container-title":"Journal of Applied Physiology (Bethesda, Md.: 1985)","DOI":"10.1152/japplphysiol.01160.2012","ISSN":"1522-1601","issue":"12","journalAbbreviation":"J. Appl. Physiol.","language":"eng","note":"PMID: 23104697","page":"1838-1845","source":"PubMed","title":"Oxygen, pH, and mitochondrial oxidative phosphorylation","volume":"113","author":[{"family":"Wilson","given":"David F."},{"family":"Harrison","given":"David K."},{"family":"Vinogradov","given":"Sergei A."}],"issued":{"date-parts":[["2012",12,15]]}},"label":"page"}],"schema":"https://github.com/citation-style-language/schema/raw/master/csl-citation.json"} </w:instrText>
      </w:r>
      <w:r w:rsidR="00184039" w:rsidRPr="00FA6255">
        <w:rPr>
          <w:rFonts w:ascii="Book Antiqua" w:hAnsi="Book Antiqua" w:cstheme="minorHAnsi"/>
          <w:lang w:val="en-GB"/>
        </w:rPr>
        <w:fldChar w:fldCharType="separate"/>
      </w:r>
      <w:r w:rsidR="00581572" w:rsidRPr="00FA6255">
        <w:rPr>
          <w:rFonts w:ascii="Book Antiqua" w:hAnsi="Book Antiqua" w:cs="Calibri"/>
          <w:vertAlign w:val="superscript"/>
          <w:lang w:val="en-GB"/>
        </w:rPr>
        <w:t>[1,2]</w:t>
      </w:r>
      <w:r w:rsidR="00184039" w:rsidRPr="00FA6255">
        <w:rPr>
          <w:rFonts w:ascii="Book Antiqua" w:hAnsi="Book Antiqua" w:cstheme="minorHAnsi"/>
          <w:lang w:val="en-GB"/>
        </w:rPr>
        <w:fldChar w:fldCharType="end"/>
      </w:r>
      <w:r w:rsidR="00184039" w:rsidRPr="00FA6255">
        <w:rPr>
          <w:rFonts w:ascii="Book Antiqua" w:hAnsi="Book Antiqua" w:cstheme="minorHAnsi"/>
          <w:lang w:val="en-GB"/>
        </w:rPr>
        <w:t xml:space="preserve">. This </w:t>
      </w:r>
      <w:r w:rsidRPr="00FA6255">
        <w:rPr>
          <w:rFonts w:ascii="Book Antiqua" w:hAnsi="Book Antiqua" w:cstheme="minorHAnsi"/>
          <w:lang w:val="en-GB"/>
        </w:rPr>
        <w:t>can</w:t>
      </w:r>
      <w:r w:rsidR="00184039" w:rsidRPr="00FA6255">
        <w:rPr>
          <w:rFonts w:ascii="Book Antiqua" w:hAnsi="Book Antiqua" w:cstheme="minorHAnsi"/>
          <w:lang w:val="en-GB"/>
        </w:rPr>
        <w:t xml:space="preserve"> pose a challenge for the preservation of glucose in the intestines </w:t>
      </w:r>
      <w:r w:rsidRPr="00FA6255">
        <w:rPr>
          <w:rFonts w:ascii="Book Antiqua" w:hAnsi="Book Antiqua" w:cstheme="minorHAnsi"/>
          <w:lang w:val="en-GB"/>
        </w:rPr>
        <w:t>themselves</w:t>
      </w:r>
      <w:r w:rsidR="00184039" w:rsidRPr="00FA6255">
        <w:rPr>
          <w:rFonts w:ascii="Book Antiqua" w:hAnsi="Book Antiqua" w:cstheme="minorHAnsi"/>
          <w:lang w:val="en-GB"/>
        </w:rPr>
        <w:t xml:space="preserve"> if the oxygen tension of the intestinal lumen </w:t>
      </w:r>
      <w:r w:rsidRPr="00FA6255">
        <w:rPr>
          <w:rFonts w:ascii="Book Antiqua" w:hAnsi="Book Antiqua" w:cstheme="minorHAnsi"/>
          <w:lang w:val="en-GB"/>
        </w:rPr>
        <w:t xml:space="preserve">is </w:t>
      </w:r>
      <w:r w:rsidR="00184039" w:rsidRPr="00FA6255">
        <w:rPr>
          <w:rFonts w:ascii="Book Antiqua" w:hAnsi="Book Antiqua" w:cstheme="minorHAnsi"/>
          <w:lang w:val="en-GB"/>
        </w:rPr>
        <w:t xml:space="preserve">high, </w:t>
      </w:r>
      <w:r w:rsidR="002F13DC">
        <w:rPr>
          <w:rFonts w:ascii="Book Antiqua" w:hAnsi="Book Antiqua" w:cstheme="minorHAnsi"/>
          <w:lang w:val="en-GB"/>
        </w:rPr>
        <w:t>as</w:t>
      </w:r>
      <w:r w:rsidR="00184039" w:rsidRPr="00FA6255">
        <w:rPr>
          <w:rFonts w:ascii="Book Antiqua" w:hAnsi="Book Antiqua" w:cstheme="minorHAnsi"/>
          <w:lang w:val="en-GB"/>
        </w:rPr>
        <w:t xml:space="preserve"> in the intestinal lumen</w:t>
      </w:r>
      <w:r w:rsidRPr="00FA6255">
        <w:rPr>
          <w:rFonts w:ascii="Book Antiqua" w:hAnsi="Book Antiqua" w:cs="Calibri"/>
          <w:lang w:val="en-GB"/>
        </w:rPr>
        <w:t>,</w:t>
      </w:r>
      <w:r w:rsidR="00184039" w:rsidRPr="00FA6255">
        <w:rPr>
          <w:rFonts w:ascii="Book Antiqua" w:hAnsi="Book Antiqua" w:cstheme="minorHAnsi"/>
          <w:lang w:val="en-GB"/>
        </w:rPr>
        <w:t xml:space="preserve"> a high concentration of glucose is achieved by the digestion of carbohydrates and </w:t>
      </w:r>
      <w:r w:rsidR="002B1E41" w:rsidRPr="00FA6255">
        <w:rPr>
          <w:rFonts w:ascii="Book Antiqua" w:hAnsi="Book Antiqua" w:cstheme="minorHAnsi"/>
          <w:lang w:val="en-GB"/>
        </w:rPr>
        <w:t xml:space="preserve">by </w:t>
      </w:r>
      <w:r w:rsidR="00184039" w:rsidRPr="00FA6255">
        <w:rPr>
          <w:rFonts w:ascii="Book Antiqua" w:hAnsi="Book Antiqua" w:cstheme="minorHAnsi"/>
          <w:lang w:val="en-GB"/>
        </w:rPr>
        <w:t xml:space="preserve">bacteria </w:t>
      </w:r>
      <w:r w:rsidRPr="00FA6255">
        <w:rPr>
          <w:rFonts w:ascii="Book Antiqua" w:hAnsi="Book Antiqua" w:cs="Calibri"/>
          <w:lang w:val="en-GB"/>
        </w:rPr>
        <w:t xml:space="preserve">that </w:t>
      </w:r>
      <w:r w:rsidR="00184039" w:rsidRPr="00FA6255">
        <w:rPr>
          <w:rFonts w:ascii="Book Antiqua" w:hAnsi="Book Antiqua" w:cstheme="minorHAnsi"/>
          <w:lang w:val="en-GB"/>
        </w:rPr>
        <w:t xml:space="preserve">possess enzymes that can oxidize glucose, leading to </w:t>
      </w:r>
      <w:r w:rsidR="002B1E41" w:rsidRPr="00FA6255">
        <w:rPr>
          <w:rFonts w:ascii="Book Antiqua" w:hAnsi="Book Antiqua" w:cstheme="minorHAnsi"/>
          <w:lang w:val="en-GB"/>
        </w:rPr>
        <w:t xml:space="preserve">the </w:t>
      </w:r>
      <w:r w:rsidR="00650CE7" w:rsidRPr="00FA6255">
        <w:rPr>
          <w:rFonts w:ascii="Book Antiqua" w:hAnsi="Book Antiqua" w:cstheme="minorHAnsi"/>
          <w:lang w:val="en-GB"/>
        </w:rPr>
        <w:t>breakdown</w:t>
      </w:r>
      <w:r w:rsidR="002B1E41" w:rsidRPr="00FA6255">
        <w:rPr>
          <w:rFonts w:ascii="Book Antiqua" w:hAnsi="Book Antiqua" w:cstheme="minorHAnsi"/>
          <w:lang w:val="en-GB"/>
        </w:rPr>
        <w:t xml:space="preserve"> </w:t>
      </w:r>
      <w:r w:rsidR="00184039" w:rsidRPr="00FA6255">
        <w:rPr>
          <w:rFonts w:ascii="Book Antiqua" w:hAnsi="Book Antiqua" w:cstheme="minorHAnsi"/>
          <w:lang w:val="en-GB"/>
        </w:rPr>
        <w:t xml:space="preserve">of glucose even before </w:t>
      </w:r>
      <w:r w:rsidR="008D08EE" w:rsidRPr="00FA6255">
        <w:rPr>
          <w:rFonts w:ascii="Book Antiqua" w:hAnsi="Book Antiqua" w:cstheme="minorHAnsi"/>
          <w:lang w:val="en-GB"/>
        </w:rPr>
        <w:t>it</w:t>
      </w:r>
      <w:r w:rsidR="00184039" w:rsidRPr="00FA6255">
        <w:rPr>
          <w:rFonts w:ascii="Book Antiqua" w:hAnsi="Book Antiqua" w:cstheme="minorHAnsi"/>
          <w:lang w:val="en-GB"/>
        </w:rPr>
        <w:t xml:space="preserve"> reaches the liver</w:t>
      </w:r>
      <w:r w:rsidR="008D08EE" w:rsidRPr="00FA6255">
        <w:rPr>
          <w:rFonts w:ascii="Book Antiqua" w:hAnsi="Book Antiqua" w:cstheme="minorHAnsi"/>
          <w:lang w:val="en-GB"/>
        </w:rPr>
        <w:t xml:space="preserve"> for storage as </w:t>
      </w:r>
      <w:r w:rsidR="00184039" w:rsidRPr="00FA6255">
        <w:rPr>
          <w:rFonts w:ascii="Book Antiqua" w:hAnsi="Book Antiqua" w:cstheme="minorHAnsi"/>
          <w:lang w:val="en-GB"/>
        </w:rPr>
        <w:t>glycogen.</w:t>
      </w:r>
    </w:p>
    <w:p w14:paraId="6003D4F5" w14:textId="7EC3221A" w:rsidR="00206F96" w:rsidRPr="00FA6255" w:rsidRDefault="002F13DC" w:rsidP="002A063E">
      <w:pPr>
        <w:adjustRightInd w:val="0"/>
        <w:snapToGrid w:val="0"/>
        <w:spacing w:line="360" w:lineRule="auto"/>
        <w:ind w:firstLineChars="100" w:firstLine="240"/>
        <w:jc w:val="both"/>
        <w:rPr>
          <w:rFonts w:ascii="Book Antiqua" w:hAnsi="Book Antiqua" w:cstheme="minorHAnsi"/>
          <w:lang w:val="en-GB"/>
        </w:rPr>
      </w:pPr>
      <w:r>
        <w:rPr>
          <w:rFonts w:ascii="Book Antiqua" w:hAnsi="Book Antiqua" w:cstheme="minorHAnsi"/>
          <w:lang w:val="en-GB"/>
        </w:rPr>
        <w:t>Alt</w:t>
      </w:r>
      <w:r w:rsidR="00106026" w:rsidRPr="00FA6255">
        <w:rPr>
          <w:rFonts w:ascii="Book Antiqua" w:hAnsi="Book Antiqua" w:cstheme="minorHAnsi"/>
          <w:lang w:val="en-GB"/>
        </w:rPr>
        <w:t xml:space="preserve">hough, </w:t>
      </w:r>
      <w:r w:rsidR="00197D0F" w:rsidRPr="00FA6255">
        <w:rPr>
          <w:rFonts w:ascii="Book Antiqua" w:hAnsi="Book Antiqua" w:cstheme="minorHAnsi"/>
          <w:lang w:val="en-GB"/>
        </w:rPr>
        <w:t>for practical purposes</w:t>
      </w:r>
      <w:r w:rsidR="00106026" w:rsidRPr="00FA6255">
        <w:rPr>
          <w:rFonts w:ascii="Book Antiqua" w:hAnsi="Book Antiqua" w:cs="Calibri"/>
          <w:lang w:val="en-GB"/>
        </w:rPr>
        <w:t>,</w:t>
      </w:r>
      <w:r w:rsidR="003B2909" w:rsidRPr="00FA6255">
        <w:rPr>
          <w:rFonts w:ascii="Book Antiqua" w:hAnsi="Book Antiqua" w:cstheme="minorHAnsi"/>
          <w:lang w:val="en-GB"/>
        </w:rPr>
        <w:t xml:space="preserve"> the small intestine is traditionally considered </w:t>
      </w:r>
      <w:r w:rsidR="00791FF6" w:rsidRPr="00FA6255">
        <w:rPr>
          <w:rFonts w:ascii="Book Antiqua" w:hAnsi="Book Antiqua" w:cstheme="minorHAnsi"/>
          <w:lang w:val="en-GB"/>
        </w:rPr>
        <w:t>“</w:t>
      </w:r>
      <w:r w:rsidR="003B2909" w:rsidRPr="00FA6255">
        <w:rPr>
          <w:rFonts w:ascii="Book Antiqua" w:hAnsi="Book Antiqua" w:cstheme="minorHAnsi"/>
          <w:lang w:val="en-GB"/>
        </w:rPr>
        <w:t>sterile</w:t>
      </w:r>
      <w:r w:rsidR="00791FF6" w:rsidRPr="00FA6255">
        <w:rPr>
          <w:rFonts w:ascii="Book Antiqua" w:hAnsi="Book Antiqua" w:cstheme="minorHAnsi"/>
          <w:lang w:val="en-GB"/>
        </w:rPr>
        <w:t>”</w:t>
      </w:r>
      <w:r w:rsidR="003B2909" w:rsidRPr="00FA6255">
        <w:rPr>
          <w:rFonts w:ascii="Book Antiqua" w:hAnsi="Book Antiqua" w:cstheme="minorHAnsi"/>
          <w:lang w:val="en-GB"/>
        </w:rPr>
        <w:t>, it contains up to 10</w:t>
      </w:r>
      <w:r w:rsidR="003B2909" w:rsidRPr="00FA6255">
        <w:rPr>
          <w:rFonts w:ascii="Book Antiqua" w:hAnsi="Book Antiqua" w:cstheme="minorHAnsi"/>
          <w:vertAlign w:val="superscript"/>
          <w:lang w:val="en-GB"/>
        </w:rPr>
        <w:t>4</w:t>
      </w:r>
      <w:r w:rsidR="005275CB" w:rsidRPr="00FA6255">
        <w:rPr>
          <w:rFonts w:ascii="Book Antiqua" w:hAnsi="Book Antiqua" w:cstheme="minorHAnsi"/>
          <w:lang w:val="en-GB"/>
        </w:rPr>
        <w:t xml:space="preserve"> microorganisms</w:t>
      </w:r>
      <w:r>
        <w:rPr>
          <w:rFonts w:ascii="Book Antiqua" w:hAnsi="Book Antiqua" w:cstheme="minorHAnsi"/>
          <w:lang w:val="en-GB"/>
        </w:rPr>
        <w:t>/mL</w:t>
      </w:r>
      <w:r w:rsidR="005275CB" w:rsidRPr="00FA6255">
        <w:rPr>
          <w:rFonts w:ascii="Book Antiqua" w:hAnsi="Book Antiqua" w:cstheme="minorHAnsi"/>
          <w:lang w:val="en-GB"/>
        </w:rPr>
        <w:t xml:space="preserve"> of intestinal secretions</w:t>
      </w:r>
      <w:r w:rsidR="00DB4D25" w:rsidRPr="00FA6255">
        <w:rPr>
          <w:rFonts w:ascii="Book Antiqua" w:hAnsi="Book Antiqua" w:cstheme="minorHAnsi"/>
          <w:lang w:val="en-GB"/>
        </w:rPr>
        <w:fldChar w:fldCharType="begin"/>
      </w:r>
      <w:r w:rsidR="00964978" w:rsidRPr="00FA6255">
        <w:rPr>
          <w:rFonts w:ascii="Book Antiqua" w:hAnsi="Book Antiqua" w:cstheme="minorHAnsi"/>
          <w:lang w:val="en-GB"/>
        </w:rPr>
        <w:instrText xml:space="preserve"> ADDIN ZOTERO_ITEM CSL_CITATION {"citationID":"kUO2QUvz","properties":{"formattedCitation":"\\super [3]\\nosupersub{}","plainCitation":"[3]","noteIndex":0},"citationItems":[{"id":401,"uris":["http://zotero.org/users/local/WtkD02Ge/items/KA8I7BHJ"],"uri":["http://zotero.org/users/local/WtkD02Ge/items/KA8I7BHJ"],"itemData":{"id":401,"type":"chapter","abstract":"The intestinal microflora is a complex ecosystem containing over 400 bacterial\nspecies. Anaerobes outnumber facultative anaerobes. The flora is sparse in the\nstomach and upper intestine, but luxuriant in the lower bowel. Bacteria occur\nboth in the lumen and attached to the mucosa, but do not normally penetrate the\nbowel wall .","call-number":"NBK7670","container-title":"Medical Microbiology","edition":"4th","event-place":"Galveston (TX)","ISBN":"978-0-9631172-1-2","language":"eng","note":"PMID: 21413258","publisher":"University of Texas Medical Branch at Galveston","publisher-place":"Galveston (TX)","source":"PubMed","title":"Microbiology of the Gastrointestinal Tract","URL":"http://www.ncbi.nlm.nih.gov/books/NBK7670/","author":[{"family":"Gorbach","given":"Sherwood L."}],"editor":[{"family":"Baron","given":"Samuel"}],"accessed":{"date-parts":[["2019",12,7]]},"issued":{"date-parts":[["1996"]]}}}],"schema":"https://github.com/citation-style-language/schema/raw/master/csl-citation.json"} </w:instrText>
      </w:r>
      <w:r w:rsidR="00DB4D25" w:rsidRPr="00FA6255">
        <w:rPr>
          <w:rFonts w:ascii="Book Antiqua" w:hAnsi="Book Antiqua" w:cstheme="minorHAnsi"/>
          <w:lang w:val="en-GB"/>
        </w:rPr>
        <w:fldChar w:fldCharType="separate"/>
      </w:r>
      <w:r w:rsidR="00964978" w:rsidRPr="00FA6255">
        <w:rPr>
          <w:rFonts w:ascii="Book Antiqua" w:hAnsi="Book Antiqua" w:cs="Calibri"/>
          <w:vertAlign w:val="superscript"/>
          <w:lang w:val="en-GB"/>
        </w:rPr>
        <w:t>[3]</w:t>
      </w:r>
      <w:r w:rsidR="00DB4D25" w:rsidRPr="00FA6255">
        <w:rPr>
          <w:rFonts w:ascii="Book Antiqua" w:hAnsi="Book Antiqua" w:cstheme="minorHAnsi"/>
          <w:lang w:val="en-GB"/>
        </w:rPr>
        <w:fldChar w:fldCharType="end"/>
      </w:r>
      <w:r w:rsidR="00F33157" w:rsidRPr="00FA6255">
        <w:rPr>
          <w:rFonts w:ascii="Book Antiqua" w:hAnsi="Book Antiqua" w:cstheme="minorHAnsi"/>
          <w:lang w:val="en-GB"/>
        </w:rPr>
        <w:t xml:space="preserve">. Therefore, evolutionary adaptations </w:t>
      </w:r>
      <w:r w:rsidR="00106026" w:rsidRPr="00FA6255">
        <w:rPr>
          <w:rFonts w:ascii="Book Antiqua" w:hAnsi="Book Antiqua" w:cs="Calibri"/>
          <w:lang w:val="en-GB"/>
        </w:rPr>
        <w:t>are</w:t>
      </w:r>
      <w:r w:rsidR="00F33157" w:rsidRPr="00FA6255">
        <w:rPr>
          <w:rFonts w:ascii="Book Antiqua" w:hAnsi="Book Antiqua" w:cstheme="minorHAnsi"/>
          <w:lang w:val="en-GB"/>
        </w:rPr>
        <w:t xml:space="preserve"> needed to prevent </w:t>
      </w:r>
      <w:r w:rsidR="002B1E41" w:rsidRPr="00FA6255">
        <w:rPr>
          <w:rFonts w:ascii="Book Antiqua" w:hAnsi="Book Antiqua" w:cstheme="minorHAnsi"/>
          <w:lang w:val="en-GB"/>
        </w:rPr>
        <w:t xml:space="preserve">the </w:t>
      </w:r>
      <w:r w:rsidR="00F33157" w:rsidRPr="00FA6255">
        <w:rPr>
          <w:rFonts w:ascii="Book Antiqua" w:hAnsi="Book Antiqua" w:cstheme="minorHAnsi"/>
          <w:lang w:val="en-GB"/>
        </w:rPr>
        <w:t xml:space="preserve">oxidation of glucose within </w:t>
      </w:r>
      <w:r w:rsidR="00106026" w:rsidRPr="00FA6255">
        <w:rPr>
          <w:rFonts w:ascii="Book Antiqua" w:hAnsi="Book Antiqua" w:cs="Calibri"/>
          <w:lang w:val="en-GB"/>
        </w:rPr>
        <w:t xml:space="preserve">the </w:t>
      </w:r>
      <w:r w:rsidR="00F33157" w:rsidRPr="00FA6255">
        <w:rPr>
          <w:rFonts w:ascii="Book Antiqua" w:hAnsi="Book Antiqua" w:cstheme="minorHAnsi"/>
          <w:lang w:val="en-GB"/>
        </w:rPr>
        <w:t xml:space="preserve">intestines. The evolutionary adaptation in the intestines to overcome this challenge was to make </w:t>
      </w:r>
      <w:r w:rsidR="002B1E41" w:rsidRPr="00FA6255">
        <w:rPr>
          <w:rFonts w:ascii="Book Antiqua" w:hAnsi="Book Antiqua" w:cstheme="minorHAnsi"/>
          <w:lang w:val="en-GB"/>
        </w:rPr>
        <w:t xml:space="preserve">the </w:t>
      </w:r>
      <w:r w:rsidR="00F33157" w:rsidRPr="00FA6255">
        <w:rPr>
          <w:rFonts w:ascii="Book Antiqua" w:hAnsi="Book Antiqua" w:cstheme="minorHAnsi"/>
          <w:lang w:val="en-GB"/>
        </w:rPr>
        <w:t xml:space="preserve">lumen deeply hypoxic to the extent that </w:t>
      </w:r>
      <w:r w:rsidR="002B1E41" w:rsidRPr="00FA6255">
        <w:rPr>
          <w:rFonts w:ascii="Book Antiqua" w:hAnsi="Book Antiqua" w:cstheme="minorHAnsi"/>
          <w:lang w:val="en-GB"/>
        </w:rPr>
        <w:t xml:space="preserve">the </w:t>
      </w:r>
      <w:r w:rsidR="00F33157" w:rsidRPr="00FA6255">
        <w:rPr>
          <w:rFonts w:ascii="Book Antiqua" w:hAnsi="Book Antiqua" w:cstheme="minorHAnsi"/>
          <w:lang w:val="en-GB"/>
        </w:rPr>
        <w:t>oxidation of energy substrates</w:t>
      </w:r>
      <w:r w:rsidR="00106026" w:rsidRPr="00FA6255">
        <w:rPr>
          <w:rFonts w:ascii="Book Antiqua" w:hAnsi="Book Antiqua" w:cs="Calibri"/>
          <w:lang w:val="en-GB"/>
        </w:rPr>
        <w:t xml:space="preserve"> such as</w:t>
      </w:r>
      <w:r w:rsidR="00F33157" w:rsidRPr="00FA6255">
        <w:rPr>
          <w:rFonts w:ascii="Book Antiqua" w:hAnsi="Book Antiqua" w:cstheme="minorHAnsi"/>
          <w:lang w:val="en-GB"/>
        </w:rPr>
        <w:t xml:space="preserve"> glucose are inhibited due to the lack of oxygen. The degree of hypoxia achieved in the intestinal lumen is so severe that </w:t>
      </w:r>
      <w:r w:rsidR="00106026" w:rsidRPr="00FA6255">
        <w:rPr>
          <w:rFonts w:ascii="Book Antiqua" w:hAnsi="Book Antiqua" w:cs="Calibri"/>
          <w:lang w:val="en-GB"/>
        </w:rPr>
        <w:t xml:space="preserve">the </w:t>
      </w:r>
      <w:r w:rsidR="00F33157" w:rsidRPr="00FA6255">
        <w:rPr>
          <w:rFonts w:ascii="Book Antiqua" w:hAnsi="Book Antiqua" w:cstheme="minorHAnsi"/>
          <w:lang w:val="en-GB"/>
        </w:rPr>
        <w:t xml:space="preserve">intestinal lumen is traditionally considered </w:t>
      </w:r>
      <w:r w:rsidR="00791FF6" w:rsidRPr="00FA6255">
        <w:rPr>
          <w:rFonts w:ascii="Book Antiqua" w:hAnsi="Book Antiqua" w:cstheme="minorHAnsi"/>
          <w:lang w:val="en-GB"/>
        </w:rPr>
        <w:t>“</w:t>
      </w:r>
      <w:r w:rsidR="00F33157" w:rsidRPr="00FA6255">
        <w:rPr>
          <w:rFonts w:ascii="Book Antiqua" w:hAnsi="Book Antiqua" w:cstheme="minorHAnsi"/>
          <w:lang w:val="en-GB"/>
        </w:rPr>
        <w:t>anaerobic</w:t>
      </w:r>
      <w:r w:rsidR="00791FF6" w:rsidRPr="00FA6255">
        <w:rPr>
          <w:rFonts w:ascii="Book Antiqua" w:hAnsi="Book Antiqua" w:cstheme="minorHAnsi"/>
          <w:lang w:val="en-GB"/>
        </w:rPr>
        <w:t>”</w:t>
      </w:r>
      <w:r w:rsidR="00106026" w:rsidRPr="00FA6255">
        <w:rPr>
          <w:rFonts w:ascii="Book Antiqua" w:hAnsi="Book Antiqua" w:cs="Calibri"/>
          <w:lang w:val="en-GB"/>
        </w:rPr>
        <w:t>,</w:t>
      </w:r>
      <w:r w:rsidR="00F33157" w:rsidRPr="00FA6255">
        <w:rPr>
          <w:rFonts w:ascii="Book Antiqua" w:hAnsi="Book Antiqua" w:cstheme="minorHAnsi"/>
          <w:lang w:val="en-GB"/>
        </w:rPr>
        <w:t xml:space="preserve"> and only facultative anaerobes and obligate anaerobes colonize it</w:t>
      </w:r>
      <w:r w:rsidR="003215C8" w:rsidRPr="00FA6255">
        <w:rPr>
          <w:rFonts w:ascii="Book Antiqua" w:hAnsi="Book Antiqua" w:cstheme="minorHAnsi"/>
          <w:lang w:val="en-GB"/>
        </w:rPr>
        <w:fldChar w:fldCharType="begin"/>
      </w:r>
      <w:r w:rsidR="005D4F47" w:rsidRPr="00FA6255">
        <w:rPr>
          <w:rFonts w:ascii="Book Antiqua" w:hAnsi="Book Antiqua" w:cstheme="minorHAnsi"/>
          <w:lang w:val="en-GB"/>
        </w:rPr>
        <w:instrText xml:space="preserve"> ADDIN ZOTERO_ITEM CSL_CITATION {"citationID":"Ud8DxatM","properties":{"formattedCitation":"\\super [4]\\nosupersub{}","plainCitation":"[4]","noteIndex":0},"citationItems":[{"id":336,"uris":["http://zotero.org/users/local/WtkD02Ge/items/WCN3CTLK"],"uri":["http://zotero.org/users/local/WtkD02Ge/items/WCN3CTLK"],"itemData":{"id":336,"type":"article-journal","abstract":"The activities of the bacteria resident in the colon of companion animals can have an impact upon the health of the host. Our understanding of this microbial ecosystem is presently increasing due to the development of DNA-based microbiological tools that allow identification and enumeration of nonculturable microorganisms. These techniques are changing our view of the bacteria that live in the gut, and they are facilitating dietary-intervention approaches to modulate the colonic ecosystem. This is generally achieved by the feeding of either live bacteria (probiotics) or nondigestible oligosaccharides (prebiotics) that selectively feed the indigenous probiotics. Feeding studies with a Lactobacillus acidophilus probiotic have shown positive effects on carriage of Clostridium spp. in canines and on recovery from Campylobacter spp. infection in felines. Immune function was improved in both species. Prebiotic feeding studies with lactosucrose and fructo-oligosaccharides in both cats and dogs have shown positive effects on the microflora balance. Recently synbiotic forms (a probiotic together with a prebiotic) targeted at canines have been developed that show promise as dietary-intervention tools.","container-title":"The Journal of Nutrition","DOI":"10.1093/jn/134.8.2022S","ISSN":"0022-3166","issue":"8 Suppl","journalAbbreviation":"J. Nutr.","language":"eng","note":"PMID: 15284393","page":"2022S-2026S","source":"PubMed","title":"Bacteria in the gut: friends and foes and how to alter the balance","title-short":"Bacteria in the gut","volume":"134","author":[{"family":"Rastall","given":"R. A."}],"issued":{"date-parts":[["2004"]]}}}],"schema":"https://github.com/citation-style-language/schema/raw/master/csl-citation.json"} </w:instrText>
      </w:r>
      <w:r w:rsidR="003215C8" w:rsidRPr="00FA6255">
        <w:rPr>
          <w:rFonts w:ascii="Book Antiqua" w:hAnsi="Book Antiqua" w:cstheme="minorHAnsi"/>
          <w:lang w:val="en-GB"/>
        </w:rPr>
        <w:fldChar w:fldCharType="separate"/>
      </w:r>
      <w:r w:rsidR="005D4F47" w:rsidRPr="00FA6255">
        <w:rPr>
          <w:rFonts w:ascii="Book Antiqua" w:hAnsi="Book Antiqua" w:cs="Calibri"/>
          <w:vertAlign w:val="superscript"/>
          <w:lang w:val="en-GB"/>
        </w:rPr>
        <w:t>[4]</w:t>
      </w:r>
      <w:r w:rsidR="003215C8" w:rsidRPr="00FA6255">
        <w:rPr>
          <w:rFonts w:ascii="Book Antiqua" w:hAnsi="Book Antiqua" w:cstheme="minorHAnsi"/>
          <w:lang w:val="en-GB"/>
        </w:rPr>
        <w:fldChar w:fldCharType="end"/>
      </w:r>
      <w:r w:rsidR="00E367C0" w:rsidRPr="00FA6255">
        <w:rPr>
          <w:rFonts w:ascii="Book Antiqua" w:hAnsi="Book Antiqua" w:cstheme="minorHAnsi"/>
          <w:lang w:val="en-GB"/>
        </w:rPr>
        <w:t>. Friedman</w:t>
      </w:r>
      <w:r w:rsidR="00E367C0" w:rsidRPr="00FA6255">
        <w:rPr>
          <w:rFonts w:ascii="Book Antiqua" w:hAnsi="Book Antiqua" w:cstheme="minorHAnsi"/>
          <w:i/>
          <w:lang w:val="en-GB"/>
        </w:rPr>
        <w:t xml:space="preserve"> et al</w:t>
      </w:r>
      <w:r w:rsidR="00791FF6" w:rsidRPr="00FA6255">
        <w:rPr>
          <w:rFonts w:ascii="Book Antiqua" w:hAnsi="Book Antiqua" w:cstheme="minorHAnsi"/>
          <w:lang w:val="en-GB"/>
        </w:rPr>
        <w:fldChar w:fldCharType="begin"/>
      </w:r>
      <w:r w:rsidR="00791FF6" w:rsidRPr="00FA6255">
        <w:rPr>
          <w:rFonts w:ascii="Book Antiqua" w:hAnsi="Book Antiqua" w:cstheme="minorHAnsi"/>
          <w:lang w:val="en-GB"/>
        </w:rPr>
        <w:instrText xml:space="preserve"> ADDIN ZOTERO_ITEM CSL_CITATION {"citationID":"6FdR8371","properties":{"formattedCitation":"\\super [5]\\nosupersub{}","plainCitation":"[5]","noteIndex":0},"citationItems":[{"id":339,"uris":["http://zotero.org/users/local/WtkD02Ge/items/AHCUSEXG"],"uri":["http://zotero.org/users/local/WtkD02Ge/items/AHCUSEXG"],"itemData":{"id":339,"type":"article-journal","abstract":"The succession from aerobic and facultative anaerobic bacteria to obligate anaerobes in the infant gut along with the differences between the compositions of the mucosally adherent vs. luminal microbiota suggests that the gut microbes consume oxygen, which diffuses into the lumen from the intestinal tissue, maintaining the lumen in a deeply anaerobic state. Remarkably, measurements of luminal oxygen levels show nearly identical pO2 (partial pressure of oxygen) profiles in conventional and germ-free mice, pointing to the existence of oxygen consumption mechanisms other than microbial respiration. In vitro experiments confirmed that the luminal contents of germ-free mice are able to chemically consume oxygen (e.g., via lipid oxidation reactions), although at rates significantly lower than those observed in the case of conventionally housed mice. For conventional mice, we also show that the taxonomic composition of the gut microbiota adherent to the gut mucosa and in the lumen throughout the length of the gut correlates with oxygen levels. At the same time, an increase in the biomass of the gut microbiota provides an explanation for the reduction of luminal oxygen in the distal vs. proximal gut. These results demonstrate how oxygen from the mammalian host is used by the gut microbiota, while both the microbes and the oxidative chemical reactions regulate luminal oxygen levels, shaping the composition of the microbial community throughout different regions of the gut.","container-title":"Proceedings of the National Academy of Sciences of the United States of America","DOI":"10.1073/pnas.1718635115","ISSN":"1091-6490","issue":"16","journalAbbreviation":"Proc. Natl. Acad. Sci. U.S.A.","language":"eng","note":"PMID: 29610310\nPMCID: PMC5910840","page":"4170-4175","source":"PubMed","title":"Microbes vs. chemistry in the origin of the anaerobic gut lumen","volume":"115","author":[{"family":"Friedman","given":"Elliot S."},{"family":"Bittinger","given":"Kyle"},{"family":"Esipova","given":"Tatiana V."},{"family":"Hou","given":"Likai"},{"family":"Chau","given":"Lillian"},{"family":"Jiang","given":"Jack"},{"family":"Mesaros","given":"Clementina"},{"family":"Lund","given":"Peder J."},{"family":"Liang","given":"Xue"},{"family":"FitzGerald","given":"Garret A."},{"family":"Goulian","given":"Mark"},{"family":"Lee","given":"Daeyeon"},{"family":"Garcia","given":"Benjamin A."},{"family":"Blair","given":"Ian A."},{"family":"Vinogradov","given":"Sergei A."},{"family":"Wu","given":"Gary D."}],"issued":{"date-parts":[["2018"]],"season":"17"}}}],"schema":"https://github.com/citation-style-language/schema/raw/master/csl-citation.json"} </w:instrText>
      </w:r>
      <w:r w:rsidR="00791FF6" w:rsidRPr="00FA6255">
        <w:rPr>
          <w:rFonts w:ascii="Book Antiqua" w:hAnsi="Book Antiqua" w:cstheme="minorHAnsi"/>
          <w:lang w:val="en-GB"/>
        </w:rPr>
        <w:fldChar w:fldCharType="separate"/>
      </w:r>
      <w:r w:rsidR="00791FF6" w:rsidRPr="00FA6255">
        <w:rPr>
          <w:rFonts w:ascii="Book Antiqua" w:hAnsi="Book Antiqua" w:cs="Calibri"/>
          <w:vertAlign w:val="superscript"/>
          <w:lang w:val="en-GB"/>
        </w:rPr>
        <w:t>[5]</w:t>
      </w:r>
      <w:r w:rsidR="00791FF6" w:rsidRPr="00FA6255">
        <w:rPr>
          <w:rFonts w:ascii="Book Antiqua" w:hAnsi="Book Antiqua" w:cstheme="minorHAnsi"/>
          <w:lang w:val="en-GB"/>
        </w:rPr>
        <w:fldChar w:fldCharType="end"/>
      </w:r>
      <w:r w:rsidR="00E367C0" w:rsidRPr="00FA6255">
        <w:rPr>
          <w:rFonts w:ascii="Book Antiqua" w:hAnsi="Book Antiqua" w:cstheme="minorHAnsi"/>
          <w:lang w:val="en-GB"/>
        </w:rPr>
        <w:t xml:space="preserve"> attributed the colonization of intestinal lumen by anaerobic bacteria to the consumption of luminal oxygen by facultative anaerobes and</w:t>
      </w:r>
      <w:r w:rsidR="00106026" w:rsidRPr="00FA6255">
        <w:rPr>
          <w:rFonts w:ascii="Book Antiqua" w:hAnsi="Book Antiqua" w:cs="Calibri"/>
          <w:lang w:val="en-GB"/>
        </w:rPr>
        <w:t xml:space="preserve"> </w:t>
      </w:r>
      <w:r w:rsidR="00E367C0" w:rsidRPr="00FA6255">
        <w:rPr>
          <w:rFonts w:ascii="Book Antiqua" w:hAnsi="Book Antiqua" w:cstheme="minorHAnsi"/>
          <w:lang w:val="en-GB"/>
        </w:rPr>
        <w:t xml:space="preserve">to other chemical reactions that utilize oxygen, which convert the lumen into a deeply hypoxic </w:t>
      </w:r>
      <w:r w:rsidR="002B1E41" w:rsidRPr="00FA6255">
        <w:rPr>
          <w:rFonts w:ascii="Book Antiqua" w:hAnsi="Book Antiqua" w:cstheme="minorHAnsi"/>
          <w:lang w:val="en-GB"/>
        </w:rPr>
        <w:t>environment</w:t>
      </w:r>
      <w:r w:rsidR="00EE5529" w:rsidRPr="00FA6255">
        <w:rPr>
          <w:rFonts w:ascii="Book Antiqua" w:hAnsi="Book Antiqua" w:cstheme="minorHAnsi"/>
          <w:lang w:val="en-GB"/>
        </w:rPr>
        <w:t>. These microorganisms consume oxygen that diffuses into the gut lumen from mucosal capillaries.</w:t>
      </w:r>
      <w:r w:rsidR="00D83327" w:rsidRPr="00FA6255">
        <w:rPr>
          <w:rFonts w:ascii="Book Antiqua" w:hAnsi="Book Antiqua"/>
          <w:lang w:val="en-GB"/>
        </w:rPr>
        <w:t xml:space="preserve"> </w:t>
      </w:r>
      <w:r w:rsidR="00D83327" w:rsidRPr="00FA6255">
        <w:rPr>
          <w:rFonts w:ascii="Book Antiqua" w:hAnsi="Book Antiqua" w:cstheme="minorHAnsi"/>
          <w:lang w:val="en-GB"/>
        </w:rPr>
        <w:t>The action of these microbes is prominent only in the colon, contributing substantially to deep hypoxia of the colon only, where the size of the biomass is considerably larger</w:t>
      </w:r>
      <w:r w:rsidR="00106026" w:rsidRPr="00FA6255">
        <w:rPr>
          <w:rFonts w:ascii="Book Antiqua" w:hAnsi="Book Antiqua" w:cstheme="minorHAnsi"/>
          <w:lang w:val="en-GB"/>
        </w:rPr>
        <w:fldChar w:fldCharType="begin"/>
      </w:r>
      <w:r w:rsidR="00106026" w:rsidRPr="00FA6255">
        <w:rPr>
          <w:rFonts w:ascii="Book Antiqua" w:hAnsi="Book Antiqua" w:cstheme="minorHAnsi"/>
          <w:lang w:val="en-GB"/>
        </w:rPr>
        <w:instrText xml:space="preserve"> ADDIN ZOTERO_ITEM CSL_CITATION {"citationID":"8koaowQL","properties":{"formattedCitation":"\\super [5]\\nosupersub{}","plainCitation":"[5]","noteIndex":0},"citationItems":[{"id":339,"uris":["http://zotero.org/users/local/WtkD02Ge/items/AHCUSEXG"],"uri":["http://zotero.org/users/local/WtkD02Ge/items/AHCUSEXG"],"itemData":{"id":339,"type":"article-journal","abstract":"The succession from aerobic and facultative anaerobic bacteria to obligate anaerobes in the infant gut along with the differences between the compositions of the mucosally adherent vs. luminal microbiota suggests that the gut microbes consume oxygen, which diffuses into the lumen from the intestinal tissue, maintaining the lumen in a deeply anaerobic state. Remarkably, measurements of luminal oxygen levels show nearly identical pO2 (partial pressure of oxygen) profiles in conventional and germ-free mice, pointing to the existence of oxygen consumption mechanisms other than microbial respiration. In vitro experiments confirmed that the luminal contents of germ-free mice are able to chemically consume oxygen (e.g., via lipid oxidation reactions), although at rates significantly lower than those observed in the case of conventionally housed mice. For conventional mice, we also show that the taxonomic composition of the gut microbiota adherent to the gut mucosa and in the lumen throughout the length of the gut correlates with oxygen levels. At the same time, an increase in the biomass of the gut microbiota provides an explanation for the reduction of luminal oxygen in the distal vs. proximal gut. These results demonstrate how oxygen from the mammalian host is used by the gut microbiota, while both the microbes and the oxidative chemical reactions regulate luminal oxygen levels, shaping the composition of the microbial community throughout different regions of the gut.","container-title":"Proceedings of the National Academy of Sciences of the United States of America","DOI":"10.1073/pnas.1718635115","ISSN":"1091-6490","issue":"16","journalAbbreviation":"Proc. Natl. Acad. Sci. U.S.A.","language":"eng","note":"PMID: 29610310\nPMCID: PMC5910840","page":"4170-4175","source":"PubMed","title":"Microbes vs. chemistry in the origin of the anaerobic gut lumen","volume":"115","author":[{"family":"Friedman","given":"Elliot S."},{"family":"Bittinger","given":"Kyle"},{"family":"Esipova","given":"Tatiana V."},{"family":"Hou","given":"Likai"},{"family":"Chau","given":"Lillian"},{"family":"Jiang","given":"Jack"},{"family":"Mesaros","given":"Clementina"},{"family":"Lund","given":"Peder J."},{"family":"Liang","given":"Xue"},{"family":"FitzGerald","given":"Garret A."},{"family":"Goulian","given":"Mark"},{"family":"Lee","given":"Daeyeon"},{"family":"Garcia","given":"Benjamin A."},{"family":"Blair","given":"Ian A."},{"family":"Vinogradov","given":"Sergei A."},{"family":"Wu","given":"Gary D."}],"issued":{"date-parts":[["2018"]],"season":"17"}}}],"schema":"https://github.com/citation-style-language/schema/raw/master/csl-citation.json"} </w:instrText>
      </w:r>
      <w:r w:rsidR="00106026" w:rsidRPr="00FA6255">
        <w:rPr>
          <w:rFonts w:ascii="Book Antiqua" w:hAnsi="Book Antiqua" w:cstheme="minorHAnsi"/>
          <w:lang w:val="en-GB"/>
        </w:rPr>
        <w:fldChar w:fldCharType="separate"/>
      </w:r>
      <w:r w:rsidR="00106026" w:rsidRPr="00FA6255">
        <w:rPr>
          <w:rFonts w:ascii="Book Antiqua" w:hAnsi="Book Antiqua" w:cs="Calibri"/>
          <w:vertAlign w:val="superscript"/>
          <w:lang w:val="en-GB"/>
        </w:rPr>
        <w:t>[5]</w:t>
      </w:r>
      <w:r w:rsidR="00106026" w:rsidRPr="00FA6255">
        <w:rPr>
          <w:rFonts w:ascii="Book Antiqua" w:hAnsi="Book Antiqua" w:cstheme="minorHAnsi"/>
          <w:lang w:val="en-GB"/>
        </w:rPr>
        <w:fldChar w:fldCharType="end"/>
      </w:r>
      <w:r w:rsidR="00D83327" w:rsidRPr="00FA6255">
        <w:rPr>
          <w:rFonts w:ascii="Book Antiqua" w:hAnsi="Book Antiqua" w:cstheme="minorHAnsi"/>
          <w:lang w:val="en-GB"/>
        </w:rPr>
        <w:t>.</w:t>
      </w:r>
    </w:p>
    <w:p w14:paraId="0E0DA03D" w14:textId="68ECA5BC" w:rsidR="00206F96"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 xml:space="preserve">Friedman </w:t>
      </w:r>
      <w:r w:rsidRPr="00FA6255">
        <w:rPr>
          <w:rFonts w:ascii="Book Antiqua" w:hAnsi="Book Antiqua" w:cstheme="minorHAnsi"/>
          <w:i/>
          <w:lang w:val="en-GB"/>
        </w:rPr>
        <w:t>et al</w:t>
      </w:r>
      <w:r w:rsidR="00791FF6" w:rsidRPr="00FA6255">
        <w:rPr>
          <w:rFonts w:ascii="Book Antiqua" w:hAnsi="Book Antiqua" w:cstheme="minorHAnsi"/>
          <w:lang w:val="en-GB"/>
        </w:rPr>
        <w:fldChar w:fldCharType="begin"/>
      </w:r>
      <w:r w:rsidR="00791FF6" w:rsidRPr="00FA6255">
        <w:rPr>
          <w:rFonts w:ascii="Book Antiqua" w:hAnsi="Book Antiqua" w:cstheme="minorHAnsi"/>
          <w:lang w:val="en-GB"/>
        </w:rPr>
        <w:instrText xml:space="preserve"> ADDIN ZOTERO_ITEM CSL_CITATION {"citationID":"6tTW3Nha","properties":{"formattedCitation":"\\super [5]\\nosupersub{}","plainCitation":"[5]","noteIndex":0},"citationItems":[{"id":339,"uris":["http://zotero.org/users/local/WtkD02Ge/items/AHCUSEXG"],"uri":["http://zotero.org/users/local/WtkD02Ge/items/AHCUSEXG"],"itemData":{"id":339,"type":"article-journal","abstract":"The succession from aerobic and facultative anaerobic bacteria to obligate anaerobes in the infant gut along with the differences between the compositions of the mucosally adherent vs. luminal microbiota suggests that the gut microbes consume oxygen, which diffuses into the lumen from the intestinal tissue, maintaining the lumen in a deeply anaerobic state. Remarkably, measurements of luminal oxygen levels show nearly identical pO2 (partial pressure of oxygen) profiles in conventional and germ-free mice, pointing to the existence of oxygen consumption mechanisms other than microbial respiration. In vitro experiments confirmed that the luminal contents of germ-free mice are able to chemically consume oxygen (e.g., via lipid oxidation reactions), although at rates significantly lower than those observed in the case of conventionally housed mice. For conventional mice, we also show that the taxonomic composition of the gut microbiota adherent to the gut mucosa and in the lumen throughout the length of the gut correlates with oxygen levels. At the same time, an increase in the biomass of the gut microbiota provides an explanation for the reduction of luminal oxygen in the distal vs. proximal gut. These results demonstrate how oxygen from the mammalian host is used by the gut microbiota, while both the microbes and the oxidative chemical reactions regulate luminal oxygen levels, shaping the composition of the microbial community throughout different regions of the gut.","container-title":"Proceedings of the National Academy of Sciences of the United States of America","DOI":"10.1073/pnas.1718635115","ISSN":"1091-6490","issue":"16","journalAbbreviation":"Proc. Natl. Acad. Sci. U.S.A.","language":"eng","note":"PMID: 29610310\nPMCID: PMC5910840","page":"4170-4175","source":"PubMed","title":"Microbes vs. chemistry in the origin of the anaerobic gut lumen","volume":"115","author":[{"family":"Friedman","given":"Elliot S."},{"family":"Bittinger","given":"Kyle"},{"family":"Esipova","given":"Tatiana V."},{"family":"Hou","given":"Likai"},{"family":"Chau","given":"Lillian"},{"family":"Jiang","given":"Jack"},{"family":"Mesaros","given":"Clementina"},{"family":"Lund","given":"Peder J."},{"family":"Liang","given":"Xue"},{"family":"FitzGerald","given":"Garret A."},{"family":"Goulian","given":"Mark"},{"family":"Lee","given":"Daeyeon"},{"family":"Garcia","given":"Benjamin A."},{"family":"Blair","given":"Ian A."},{"family":"Vinogradov","given":"Sergei A."},{"family":"Wu","given":"Gary D."}],"issued":{"date-parts":[["2018"]],"season":"17"}}}],"schema":"https://github.com/citation-style-language/schema/raw/master/csl-citation.json"} </w:instrText>
      </w:r>
      <w:r w:rsidR="00791FF6" w:rsidRPr="00FA6255">
        <w:rPr>
          <w:rFonts w:ascii="Book Antiqua" w:hAnsi="Book Antiqua" w:cstheme="minorHAnsi"/>
          <w:lang w:val="en-GB"/>
        </w:rPr>
        <w:fldChar w:fldCharType="separate"/>
      </w:r>
      <w:r w:rsidR="00791FF6" w:rsidRPr="00FA6255">
        <w:rPr>
          <w:rFonts w:ascii="Book Antiqua" w:hAnsi="Book Antiqua" w:cs="Calibri"/>
          <w:vertAlign w:val="superscript"/>
          <w:lang w:val="en-GB"/>
        </w:rPr>
        <w:t>[5]</w:t>
      </w:r>
      <w:r w:rsidR="00791FF6" w:rsidRPr="00FA6255">
        <w:rPr>
          <w:rFonts w:ascii="Book Antiqua" w:hAnsi="Book Antiqua" w:cstheme="minorHAnsi"/>
          <w:lang w:val="en-GB"/>
        </w:rPr>
        <w:fldChar w:fldCharType="end"/>
      </w:r>
      <w:r w:rsidRPr="00FA6255">
        <w:rPr>
          <w:rFonts w:ascii="Book Antiqua" w:hAnsi="Book Antiqua" w:cstheme="minorHAnsi"/>
          <w:lang w:val="en-GB"/>
        </w:rPr>
        <w:t xml:space="preserve"> considered chemical reactions consuming oxygen (</w:t>
      </w:r>
      <w:r w:rsidRPr="00FA6255">
        <w:rPr>
          <w:rFonts w:ascii="Book Antiqua" w:hAnsi="Book Antiqua" w:cstheme="minorHAnsi"/>
          <w:i/>
          <w:lang w:val="en-GB"/>
        </w:rPr>
        <w:t>e.g.</w:t>
      </w:r>
      <w:r w:rsidRPr="00FA6255">
        <w:rPr>
          <w:rFonts w:ascii="Book Antiqua" w:hAnsi="Book Antiqua" w:cs="Calibri"/>
          <w:lang w:val="en-GB"/>
        </w:rPr>
        <w:t>,</w:t>
      </w:r>
      <w:r w:rsidRPr="00FA6255">
        <w:rPr>
          <w:rFonts w:ascii="Book Antiqua" w:hAnsi="Book Antiqua" w:cstheme="minorHAnsi"/>
          <w:lang w:val="en-GB"/>
        </w:rPr>
        <w:t xml:space="preserve"> oxidative reactions</w:t>
      </w:r>
      <w:r w:rsidRPr="00FA6255">
        <w:rPr>
          <w:rFonts w:ascii="Book Antiqua" w:hAnsi="Book Antiqua" w:cs="Calibri"/>
          <w:lang w:val="en-GB"/>
        </w:rPr>
        <w:t xml:space="preserve"> such as</w:t>
      </w:r>
      <w:r w:rsidRPr="00FA6255">
        <w:rPr>
          <w:rFonts w:ascii="Book Antiqua" w:hAnsi="Book Antiqua" w:cstheme="minorHAnsi"/>
          <w:lang w:val="en-GB"/>
        </w:rPr>
        <w:t xml:space="preserve"> lipid peroxidation, seen in germ</w:t>
      </w:r>
      <w:r w:rsidRPr="00FA6255">
        <w:rPr>
          <w:rFonts w:ascii="Book Antiqua" w:hAnsi="Book Antiqua" w:cs="Calibri"/>
          <w:lang w:val="en-GB"/>
        </w:rPr>
        <w:t>-</w:t>
      </w:r>
      <w:r w:rsidRPr="00FA6255">
        <w:rPr>
          <w:rFonts w:ascii="Book Antiqua" w:hAnsi="Book Antiqua" w:cstheme="minorHAnsi"/>
          <w:lang w:val="en-GB"/>
        </w:rPr>
        <w:t xml:space="preserve">free mice) as one of the important mechanisms contributing to the generation of </w:t>
      </w:r>
      <w:r w:rsidR="002B1E41" w:rsidRPr="00FA6255">
        <w:rPr>
          <w:rFonts w:ascii="Book Antiqua" w:hAnsi="Book Antiqua" w:cstheme="minorHAnsi"/>
          <w:lang w:val="en-GB"/>
        </w:rPr>
        <w:t xml:space="preserve">the </w:t>
      </w:r>
      <w:r w:rsidRPr="00FA6255">
        <w:rPr>
          <w:rFonts w:ascii="Book Antiqua" w:hAnsi="Book Antiqua" w:cstheme="minorHAnsi"/>
          <w:lang w:val="en-GB"/>
        </w:rPr>
        <w:t xml:space="preserve">anaerobic </w:t>
      </w:r>
      <w:r w:rsidR="00681FBD" w:rsidRPr="00FA6255">
        <w:rPr>
          <w:rFonts w:ascii="Book Antiqua" w:hAnsi="Book Antiqua" w:cstheme="minorHAnsi"/>
          <w:lang w:val="en-GB"/>
        </w:rPr>
        <w:t>intestinal lumen, especially in the proximal small intestine.</w:t>
      </w:r>
      <w:r w:rsidRPr="00FA6255">
        <w:rPr>
          <w:rFonts w:ascii="Book Antiqua" w:hAnsi="Book Antiqua" w:cs="Calibri"/>
          <w:lang w:val="en-GB"/>
        </w:rPr>
        <w:t xml:space="preserve"> </w:t>
      </w:r>
      <w:r w:rsidR="00681FBD" w:rsidRPr="00FA6255">
        <w:rPr>
          <w:rFonts w:ascii="Book Antiqua" w:hAnsi="Book Antiqua" w:cstheme="minorHAnsi"/>
          <w:lang w:val="en-GB"/>
        </w:rPr>
        <w:t>Although they considered chemical reactions consuming oxygen (</w:t>
      </w:r>
      <w:r w:rsidR="00681FBD" w:rsidRPr="00FA6255">
        <w:rPr>
          <w:rFonts w:ascii="Book Antiqua" w:hAnsi="Book Antiqua" w:cstheme="minorHAnsi"/>
          <w:i/>
          <w:lang w:val="en-GB"/>
        </w:rPr>
        <w:t>e.g.</w:t>
      </w:r>
      <w:r w:rsidRPr="00FA6255">
        <w:rPr>
          <w:rFonts w:ascii="Book Antiqua" w:hAnsi="Book Antiqua" w:cs="Calibri"/>
          <w:lang w:val="en-GB"/>
        </w:rPr>
        <w:t>,</w:t>
      </w:r>
      <w:r w:rsidR="00681FBD" w:rsidRPr="00FA6255">
        <w:rPr>
          <w:rFonts w:ascii="Book Antiqua" w:hAnsi="Book Antiqua" w:cstheme="minorHAnsi"/>
          <w:lang w:val="en-GB"/>
        </w:rPr>
        <w:t xml:space="preserve"> lipid peroxidation) as an important mechanism contributing to the anaerobic gut lumen in the </w:t>
      </w:r>
      <w:r w:rsidR="00681FBD" w:rsidRPr="00FA6255">
        <w:rPr>
          <w:rFonts w:ascii="Book Antiqua" w:hAnsi="Book Antiqua" w:cstheme="minorHAnsi"/>
          <w:lang w:val="en-GB"/>
        </w:rPr>
        <w:lastRenderedPageBreak/>
        <w:t>small intestine</w:t>
      </w:r>
      <w:r w:rsidRPr="00FA6255">
        <w:rPr>
          <w:rFonts w:ascii="Book Antiqua" w:hAnsi="Book Antiqua" w:cstheme="minorHAnsi"/>
          <w:lang w:val="en-GB"/>
        </w:rPr>
        <w:t xml:space="preserve">, these </w:t>
      </w:r>
      <w:r w:rsidR="00D83327" w:rsidRPr="00FA6255">
        <w:rPr>
          <w:rFonts w:ascii="Book Antiqua" w:hAnsi="Book Antiqua" w:cstheme="minorHAnsi"/>
          <w:lang w:val="en-GB"/>
        </w:rPr>
        <w:t>oxidative</w:t>
      </w:r>
      <w:r w:rsidR="00152C8D" w:rsidRPr="00FA6255">
        <w:rPr>
          <w:rFonts w:ascii="Book Antiqua" w:hAnsi="Book Antiqua" w:cstheme="minorHAnsi"/>
          <w:lang w:val="en-GB"/>
        </w:rPr>
        <w:t xml:space="preserve"> reactions can also be viewed as undesirable yet unavoidable reactions due to oxidative stress </w:t>
      </w:r>
      <w:r w:rsidR="00BF07C6" w:rsidRPr="00FA6255">
        <w:rPr>
          <w:rFonts w:ascii="Book Antiqua" w:hAnsi="Book Antiqua" w:cstheme="minorHAnsi"/>
          <w:lang w:val="en-GB"/>
        </w:rPr>
        <w:t>resulting in</w:t>
      </w:r>
      <w:r w:rsidR="00C832F2" w:rsidRPr="00FA6255">
        <w:rPr>
          <w:rFonts w:ascii="Book Antiqua" w:hAnsi="Book Antiqua" w:cstheme="minorHAnsi"/>
          <w:lang w:val="en-GB"/>
        </w:rPr>
        <w:t xml:space="preserve"> </w:t>
      </w:r>
      <w:r w:rsidR="002B1E41" w:rsidRPr="00FA6255">
        <w:rPr>
          <w:rFonts w:ascii="Book Antiqua" w:hAnsi="Book Antiqua" w:cstheme="minorHAnsi"/>
          <w:lang w:val="en-GB"/>
        </w:rPr>
        <w:t xml:space="preserve">the </w:t>
      </w:r>
      <w:r w:rsidR="00650CE7" w:rsidRPr="00FA6255">
        <w:rPr>
          <w:rFonts w:ascii="Book Antiqua" w:hAnsi="Book Antiqua" w:cstheme="minorHAnsi"/>
          <w:lang w:val="en-GB"/>
        </w:rPr>
        <w:t>breakdown</w:t>
      </w:r>
      <w:r w:rsidR="002B1E41" w:rsidRPr="00FA6255">
        <w:rPr>
          <w:rFonts w:ascii="Book Antiqua" w:hAnsi="Book Antiqua" w:cstheme="minorHAnsi"/>
          <w:lang w:val="en-GB"/>
        </w:rPr>
        <w:t xml:space="preserve"> </w:t>
      </w:r>
      <w:r w:rsidR="00C832F2" w:rsidRPr="00FA6255">
        <w:rPr>
          <w:rFonts w:ascii="Book Antiqua" w:hAnsi="Book Antiqua" w:cstheme="minorHAnsi"/>
          <w:lang w:val="en-GB"/>
        </w:rPr>
        <w:t xml:space="preserve">of energy substrates. This undesirable lipid peroxidation </w:t>
      </w:r>
      <w:r w:rsidR="009306D5" w:rsidRPr="00FA6255">
        <w:rPr>
          <w:rFonts w:ascii="Book Antiqua" w:hAnsi="Book Antiqua" w:cstheme="minorHAnsi"/>
          <w:lang w:val="en-GB"/>
        </w:rPr>
        <w:t>in the small intestine has been</w:t>
      </w:r>
      <w:r w:rsidR="00C832F2" w:rsidRPr="00FA6255">
        <w:rPr>
          <w:rFonts w:ascii="Book Antiqua" w:hAnsi="Book Antiqua" w:cstheme="minorHAnsi"/>
          <w:lang w:val="en-GB"/>
        </w:rPr>
        <w:t xml:space="preserve"> minimized by </w:t>
      </w:r>
      <w:r w:rsidR="009306D5" w:rsidRPr="00FA6255">
        <w:rPr>
          <w:rFonts w:ascii="Book Antiqua" w:hAnsi="Book Antiqua" w:cstheme="minorHAnsi"/>
          <w:lang w:val="en-GB"/>
        </w:rPr>
        <w:t>another evolutionary adaptation to make the lumen of the intestine as hypoxic as possible</w:t>
      </w:r>
      <w:r w:rsidRPr="00FA6255">
        <w:rPr>
          <w:rFonts w:ascii="Book Antiqua" w:hAnsi="Book Antiqua" w:cs="Calibri"/>
          <w:lang w:val="en-GB"/>
        </w:rPr>
        <w:t>,</w:t>
      </w:r>
      <w:r w:rsidR="009306D5" w:rsidRPr="00FA6255">
        <w:rPr>
          <w:rFonts w:ascii="Book Antiqua" w:hAnsi="Book Antiqua" w:cstheme="minorHAnsi"/>
          <w:lang w:val="en-GB"/>
        </w:rPr>
        <w:t xml:space="preserve"> as described below</w:t>
      </w:r>
      <w:r w:rsidR="00FA63B7" w:rsidRPr="00FA6255">
        <w:rPr>
          <w:rFonts w:ascii="Book Antiqua" w:hAnsi="Book Antiqua" w:cstheme="minorHAnsi"/>
          <w:lang w:val="en-GB"/>
        </w:rPr>
        <w:t>.</w:t>
      </w:r>
    </w:p>
    <w:p w14:paraId="261C6BCC" w14:textId="7C40CC89" w:rsidR="000507EC" w:rsidRPr="00FA6255" w:rsidRDefault="000937CC"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In the small intestine</w:t>
      </w:r>
      <w:r w:rsidR="00106026" w:rsidRPr="00FA6255">
        <w:rPr>
          <w:rFonts w:ascii="Book Antiqua" w:hAnsi="Book Antiqua" w:cs="Calibri"/>
          <w:lang w:val="en-GB"/>
        </w:rPr>
        <w:t>,</w:t>
      </w:r>
      <w:r w:rsidRPr="00FA6255">
        <w:rPr>
          <w:rFonts w:ascii="Book Antiqua" w:hAnsi="Book Antiqua" w:cstheme="minorHAnsi"/>
          <w:lang w:val="en-GB"/>
        </w:rPr>
        <w:t xml:space="preserve"> where the energy substrate concentrations are highest, the anaerobic (more strictly, deeply hypoxic) gut lumen is achieved by a remarkable evolutionary adaptation in the microvasculature, preventing the diffusion of oxygen into the gut lumen. </w:t>
      </w:r>
      <w:r w:rsidR="00BF07C6" w:rsidRPr="00FA6255">
        <w:rPr>
          <w:rFonts w:ascii="Book Antiqua" w:hAnsi="Book Antiqua" w:cstheme="minorHAnsi"/>
          <w:lang w:val="en-GB"/>
        </w:rPr>
        <w:t>In small intestinal villi, there are hairpin loop arrangements between arterioles and venules with multiple cross connections between them.</w:t>
      </w:r>
      <w:r w:rsidR="00106026" w:rsidRPr="00FA6255">
        <w:rPr>
          <w:rFonts w:ascii="Book Antiqua" w:hAnsi="Book Antiqua" w:cs="Calibri"/>
          <w:lang w:val="en-GB"/>
        </w:rPr>
        <w:t xml:space="preserve"> </w:t>
      </w:r>
      <w:r w:rsidR="003E47D0" w:rsidRPr="00FA6255">
        <w:rPr>
          <w:rFonts w:ascii="Book Antiqua" w:hAnsi="Book Antiqua" w:cstheme="minorHAnsi"/>
          <w:lang w:val="en-GB"/>
        </w:rPr>
        <w:t xml:space="preserve">Within the villi, afferent and efferent vessels are separated by a distance of only 20 </w:t>
      </w:r>
      <w:proofErr w:type="spellStart"/>
      <w:r w:rsidR="004F5EFA" w:rsidRPr="00002B04">
        <w:rPr>
          <w:rFonts w:ascii="Book Antiqua" w:hAnsi="Book Antiqua"/>
          <w:color w:val="666666"/>
          <w:shd w:val="clear" w:color="auto" w:fill="FFFFFF"/>
        </w:rPr>
        <w:t>μm</w:t>
      </w:r>
      <w:proofErr w:type="spellEnd"/>
      <w:r w:rsidR="00DB4D25" w:rsidRPr="00FA6255">
        <w:rPr>
          <w:rFonts w:ascii="Book Antiqua" w:hAnsi="Book Antiqua" w:cstheme="minorHAnsi"/>
          <w:lang w:val="en-GB"/>
        </w:rPr>
        <w:fldChar w:fldCharType="begin"/>
      </w:r>
      <w:r w:rsidR="00134DFC" w:rsidRPr="00FA6255">
        <w:rPr>
          <w:rFonts w:ascii="Book Antiqua" w:hAnsi="Book Antiqua" w:cstheme="minorHAnsi"/>
          <w:lang w:val="en-GB"/>
        </w:rPr>
        <w:instrText xml:space="preserve"> ADDIN ZOTERO_ITEM CSL_CITATION {"citationID":"IWml3YlU","properties":{"formattedCitation":"\\super [6,7]\\nosupersub{}","plainCitation":"[6,7]","noteIndex":0},"citationItems":[{"id":32,"uris":["http://zotero.org/users/local/WtkD02Ge/items/482XVKAG"],"uri":["http://zotero.org/users/local/WtkD02Ge/items/482XVKAG"],"itemData":{"id":32,"type":"book","call-number":"QP34.5 .G9 2006","edition":"11th ed","event-place":"Philadelphia","ISBN":"978-0-7216-0240-0","language":"en","number-of-pages":"1116","publisher":"Elsevier Saunders","publisher-place":"Philadelphia","source":"Library of Congress ISBN","title":"Textbook of medical physiology","author":[{"family":"Guyton","given":"Arthur C."},{"family":"Hall","given":"John E."}],"issued":{"date-parts":[["2006"]]}},"label":"page"},{"id":35,"uris":["http://zotero.org/users/local/WtkD02Ge/items/U5EG8CJ9"],"uri":["http://zotero.org/users/local/WtkD02Ge/items/U5EG8CJ9"],"itemData":{"id":35,"type":"article-journal","abstract":"In recent years, the intestinal mucosa has proven to be an intriguing organ to study tissue oxygenation. The highly vascularized lamina propria juxtaposed to an anaerobic lumen containing trillions of metabolically active microbes results in one of the most austere tissue microenvironments in the body. Studies to date have determined that a healthy mucosa contains a steep oxygen gradient along the length of the intestine and from the lumen to the serosa. Advances in technology have allowed multiple independent measures and indicate that, in the healthy mucosa of the small and large intestine, the lumen-apposed epithelia experience Po2 conditions of &lt;10 mmHg, so-called physiologic hypoxia. This unique physiology results from a combination of factors, including countercurrent exchange blood flow, fluctuating oxygen demands, epithelial metabolism, and oxygen diffusion into the lumen. Such conditions result in the activation of a number of hypoxia-related signaling processes, including stabilization of the transcription factor hypoxia-inducible factor. Here, we review the principles of mucosal oxygen delivery, metabolism, and end-point functional responses that result from this unique oxygenation profile.","container-title":"American Journal of Physiology - Cell Physiology","DOI":"10.1152/ajpcell.00191.2015","ISSN":"0363-6143","issue":"6","journalAbbreviation":"Am J Physiol Cell Physiol","note":"PMID: 26179603\nPMCID: PMC4572369","page":"C350-C360","source":"PubMed Central","title":"Physiologic hypoxia and oxygen homeostasis in the healthy intestine. A Review in the Theme: Cellular Responses to Hypoxia","title-short":"Physiologic hypoxia and oxygen homeostasis in the healthy intestine. A Review in the Theme","URL":"https://www.ncbi.nlm.nih.gov/pmc/articles/PMC4572369/","volume":"309","author":[{"family":"Zheng","given":"Leon"},{"family":"Kelly","given":"Caleb J."},{"family":"Colgan","given":"Sean P."}],"accessed":{"date-parts":[["2019",4,23]]},"issued":{"date-parts":[["2015",9,15]]}},"label":"page"}],"schema":"https://github.com/citation-style-language/schema/raw/master/csl-citation.json"} </w:instrText>
      </w:r>
      <w:r w:rsidR="00DB4D25" w:rsidRPr="00FA6255">
        <w:rPr>
          <w:rFonts w:ascii="Book Antiqua" w:hAnsi="Book Antiqua" w:cstheme="minorHAnsi"/>
          <w:lang w:val="en-GB"/>
        </w:rPr>
        <w:fldChar w:fldCharType="separate"/>
      </w:r>
      <w:r w:rsidR="00134DFC" w:rsidRPr="00FA6255">
        <w:rPr>
          <w:rFonts w:ascii="Book Antiqua" w:hAnsi="Book Antiqua" w:cs="Calibri"/>
          <w:vertAlign w:val="superscript"/>
          <w:lang w:val="en-GB"/>
        </w:rPr>
        <w:t>[6,7]</w:t>
      </w:r>
      <w:r w:rsidR="00DB4D25" w:rsidRPr="00FA6255">
        <w:rPr>
          <w:rFonts w:ascii="Book Antiqua" w:hAnsi="Book Antiqua" w:cstheme="minorHAnsi"/>
          <w:lang w:val="en-GB"/>
        </w:rPr>
        <w:fldChar w:fldCharType="end"/>
      </w:r>
      <w:r w:rsidR="003E47D0" w:rsidRPr="00FA6255">
        <w:rPr>
          <w:rFonts w:ascii="Book Antiqua" w:hAnsi="Book Antiqua" w:cstheme="minorHAnsi"/>
          <w:lang w:val="en-GB"/>
        </w:rPr>
        <w:t xml:space="preserve">. This arrangement allows for a </w:t>
      </w:r>
      <w:proofErr w:type="spellStart"/>
      <w:r w:rsidR="003E47D0" w:rsidRPr="00FA6255">
        <w:rPr>
          <w:rFonts w:ascii="Book Antiqua" w:hAnsi="Book Antiqua" w:cstheme="minorHAnsi"/>
          <w:lang w:val="en-GB"/>
        </w:rPr>
        <w:t>countercurrent</w:t>
      </w:r>
      <w:proofErr w:type="spellEnd"/>
      <w:r w:rsidR="003E47D0" w:rsidRPr="00FA6255">
        <w:rPr>
          <w:rFonts w:ascii="Book Antiqua" w:hAnsi="Book Antiqua" w:cstheme="minorHAnsi"/>
          <w:lang w:val="en-GB"/>
        </w:rPr>
        <w:t xml:space="preserve"> shunt in which oxygen carried into the villus is able to diffuse to the venule without being transported through the vascular circuit bound to red blood cells</w:t>
      </w:r>
      <w:r w:rsidR="00782205" w:rsidRPr="00FA6255">
        <w:rPr>
          <w:rFonts w:ascii="Book Antiqua" w:hAnsi="Book Antiqua" w:cstheme="minorHAnsi"/>
          <w:lang w:val="en-GB"/>
        </w:rPr>
        <w:t>, thus</w:t>
      </w:r>
      <w:r w:rsidR="003E47D0" w:rsidRPr="00FA6255">
        <w:rPr>
          <w:rFonts w:ascii="Book Antiqua" w:hAnsi="Book Antiqua" w:cstheme="minorHAnsi"/>
          <w:lang w:val="en-GB"/>
        </w:rPr>
        <w:t xml:space="preserve"> reducing the oxygen content of blood delivered to the villous tip</w:t>
      </w:r>
      <w:r w:rsidR="00DB4D25" w:rsidRPr="00FA6255">
        <w:rPr>
          <w:rFonts w:ascii="Book Antiqua" w:hAnsi="Book Antiqua" w:cstheme="minorHAnsi"/>
          <w:lang w:val="en-GB"/>
        </w:rPr>
        <w:fldChar w:fldCharType="begin"/>
      </w:r>
      <w:r w:rsidR="006375C9" w:rsidRPr="00FA6255">
        <w:rPr>
          <w:rFonts w:ascii="Book Antiqua" w:hAnsi="Book Antiqua" w:cstheme="minorHAnsi"/>
          <w:lang w:val="en-GB"/>
        </w:rPr>
        <w:instrText xml:space="preserve"> ADDIN ZOTERO_ITEM CSL_CITATION {"citationID":"xfRR0rZG","properties":{"formattedCitation":"\\super [7,8]\\nosupersub{}","plainCitation":"[7,8]","noteIndex":0},"citationItems":[{"id":35,"uris":["http://zotero.org/users/local/WtkD02Ge/items/U5EG8CJ9"],"uri":["http://zotero.org/users/local/WtkD02Ge/items/U5EG8CJ9"],"itemData":{"id":35,"type":"article-journal","abstract":"In recent years, the intestinal mucosa has proven to be an intriguing organ to study tissue oxygenation. The highly vascularized lamina propria juxtaposed to an anaerobic lumen containing trillions of metabolically active microbes results in one of the most austere tissue microenvironments in the body. Studies to date have determined that a healthy mucosa contains a steep oxygen gradient along the length of the intestine and from the lumen to the serosa. Advances in technology have allowed multiple independent measures and indicate that, in the healthy mucosa of the small and large intestine, the lumen-apposed epithelia experience Po2 conditions of &lt;10 mmHg, so-called physiologic hypoxia. This unique physiology results from a combination of factors, including countercurrent exchange blood flow, fluctuating oxygen demands, epithelial metabolism, and oxygen diffusion into the lumen. Such conditions result in the activation of a number of hypoxia-related signaling processes, including stabilization of the transcription factor hypoxia-inducible factor. Here, we review the principles of mucosal oxygen delivery, metabolism, and end-point functional responses that result from this unique oxygenation profile.","container-title":"American Journal of Physiology - Cell Physiology","DOI":"10.1152/ajpcell.00191.2015","ISSN":"0363-6143","issue":"6","journalAbbreviation":"Am J Physiol Cell Physiol","note":"PMID: 26179603\nPMCID: PMC4572369","page":"C350-C360","source":"PubMed Central","title":"Physiologic hypoxia and oxygen homeostasis in the healthy intestine. A Review in the Theme: Cellular Responses to Hypoxia","title-short":"Physiologic hypoxia and oxygen homeostasis in the healthy intestine. A Review in the Theme","URL":"https://www.ncbi.nlm.nih.gov/pmc/articles/PMC4572369/","volume":"309","author":[{"family":"Zheng","given":"Leon"},{"family":"Kelly","given":"Caleb J."},{"family":"Colgan","given":"Sean P."}],"accessed":{"date-parts":[["2019",4,23]]},"issued":{"date-parts":[["2015",9,15]]}},"label":"page"},{"id":39,"uris":["http://zotero.org/users/local/WtkD02Ge/items/HDG9U8MD"],"uri":["http://zotero.org/users/local/WtkD02Ge/items/HDG9U8MD"],"itemData":{"id":39,"type":"article-journal","abstract":"The vasculature in the human villus forms vascular loops by the supplying arterial vessel and the draining capillaries and/or veins. This study reports two experimental observations that strongly suggest that these vascular loops function as countercurrent exchangers. (1) The elimination of intraarterially injected 85Kr from the human small bowel exhibits an initial very rapid component of the type earlier reported in the feline gut. This component in all probability reflects the extravascular \"shunting\" in the exchanger of the injected radioactive tracer. (2) When exposing the intestinal mucosa to an isotonic electrolyte solution containing glucose, an osmolality gradient from the tip to the base of the human villi was demonstrated, the tips having an osmolality of around 700 milliosmoles per kg H2O. This hyperosmolality is created by the exchanger acting as a countercurrent multiplier.","container-title":"Gastroenterology","ISSN":"0016-5085","issue":"4","journalAbbreviation":"Gastroenterology","language":"eng","note":"PMID: 631505","page":"683-690","source":"PubMed","title":"Evidence for the existence of a countercurrent exchanger in the small intestine in man","volume":"74","author":[{"family":"Hallbäck","given":"D. A."},{"family":"Hultén","given":"L."},{"family":"Jodal","given":"M."},{"family":"Lindhagen","given":"J."},{"family":"Lundgren","given":"O."}],"issued":{"date-parts":[["1978",4]]}},"label":"page"}],"schema":"https://github.com/citation-style-language/schema/raw/master/csl-citation.json"} </w:instrText>
      </w:r>
      <w:r w:rsidR="00DB4D25" w:rsidRPr="00FA6255">
        <w:rPr>
          <w:rFonts w:ascii="Book Antiqua" w:hAnsi="Book Antiqua" w:cstheme="minorHAnsi"/>
          <w:lang w:val="en-GB"/>
        </w:rPr>
        <w:fldChar w:fldCharType="separate"/>
      </w:r>
      <w:r w:rsidR="006375C9" w:rsidRPr="00FA6255">
        <w:rPr>
          <w:rFonts w:ascii="Book Antiqua" w:hAnsi="Book Antiqua" w:cs="Calibri"/>
          <w:vertAlign w:val="superscript"/>
          <w:lang w:val="en-GB"/>
        </w:rPr>
        <w:t>[7,8]</w:t>
      </w:r>
      <w:r w:rsidR="00DB4D25" w:rsidRPr="00FA6255">
        <w:rPr>
          <w:rFonts w:ascii="Book Antiqua" w:hAnsi="Book Antiqua" w:cstheme="minorHAnsi"/>
          <w:lang w:val="en-GB"/>
        </w:rPr>
        <w:fldChar w:fldCharType="end"/>
      </w:r>
      <w:r w:rsidR="00081417" w:rsidRPr="00FA6255">
        <w:rPr>
          <w:rFonts w:ascii="Book Antiqua" w:hAnsi="Book Antiqua" w:cstheme="minorHAnsi"/>
          <w:lang w:val="en-GB"/>
        </w:rPr>
        <w:t xml:space="preserve"> (Figure 1).</w:t>
      </w:r>
    </w:p>
    <w:p w14:paraId="3BC8EEDF" w14:textId="5CF3924A" w:rsidR="00206F96" w:rsidRPr="00FA6255" w:rsidRDefault="00AB308F"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 xml:space="preserve">These adaptations help to maintain the lumen of the small and large intestine in a deeply hypoxic state, supporting the colonization of the small and large intestine with anaerobic bacteria and discouraging the growth of aerobic bacteria. Anaerobic fermenters of the gut </w:t>
      </w:r>
      <w:r w:rsidR="00106026" w:rsidRPr="00FA6255">
        <w:rPr>
          <w:rFonts w:ascii="Book Antiqua" w:hAnsi="Book Antiqua" w:cs="Calibri"/>
          <w:lang w:val="en-GB"/>
        </w:rPr>
        <w:t>oxidize</w:t>
      </w:r>
      <w:r w:rsidRPr="00FA6255">
        <w:rPr>
          <w:rFonts w:ascii="Book Antiqua" w:hAnsi="Book Antiqua" w:cstheme="minorHAnsi"/>
          <w:lang w:val="en-GB"/>
        </w:rPr>
        <w:t xml:space="preserve"> glucose and other simple sugars to lactate, which can be salvaged </w:t>
      </w:r>
      <w:r w:rsidR="009F1CA8" w:rsidRPr="00FA6255">
        <w:rPr>
          <w:rFonts w:ascii="Book Antiqua" w:hAnsi="Book Antiqua" w:cstheme="minorHAnsi"/>
          <w:lang w:val="en-GB"/>
        </w:rPr>
        <w:t xml:space="preserve">in </w:t>
      </w:r>
      <w:r w:rsidRPr="00FA6255">
        <w:rPr>
          <w:rFonts w:ascii="Book Antiqua" w:hAnsi="Book Antiqua" w:cstheme="minorHAnsi"/>
          <w:lang w:val="en-GB"/>
        </w:rPr>
        <w:t>the liver with the help of the Cori cycle to re-synthesize glucose</w:t>
      </w:r>
      <w:r w:rsidRPr="00FA6255">
        <w:rPr>
          <w:rFonts w:ascii="Book Antiqua" w:hAnsi="Book Antiqua" w:cstheme="minorHAnsi"/>
          <w:lang w:val="en-GB"/>
        </w:rPr>
        <w:fldChar w:fldCharType="begin"/>
      </w:r>
      <w:r w:rsidR="008E02AF" w:rsidRPr="00FA6255">
        <w:rPr>
          <w:rFonts w:ascii="Book Antiqua" w:hAnsi="Book Antiqua" w:cstheme="minorHAnsi"/>
          <w:lang w:val="en-GB"/>
        </w:rPr>
        <w:instrText xml:space="preserve"> ADDIN ZOTERO_ITEM CSL_CITATION {"citationID":"U7mlIzH9","properties":{"formattedCitation":"\\super [9]\\nosupersub{}","plainCitation":"[9]","noteIndex":0},"citationItems":[{"id":344,"uris":["http://zotero.org/users/local/WtkD02Ge/items/SV9YGF4C"],"uri":["http://zotero.org/users/local/WtkD02Ge/items/SV9YGF4C"],"itemData":{"id":344,"type":"book","abstract":"The biochemistry text that every medical student must own--now in full color! Comprehensive, concise, and up-to-date, Harper's is unrivaled in its ability to clarify the link between biochemistry and the molecular basis of health and disease. The Twenty-Eighth Edition has undergone sweeping changes -- including a conversion to full-color artwork and the substantial revision and updating of every chapter -- all to reflect the latest advances in knowledge and technology and to make the text as up-to-date and clinically relevant as possible. Combining outstanding full-color illustrations with integrated coverage of biochemical diseases and clinical information, Harper's Illustrated Biochemistry offers an organization and clarity not found in any other text on the subject. Striking just the right balance between detail and brevity, Harpers Illustrated Biochemistry is essential for USMLE review and is the single best reference for learning the clinical relevance of a biochemistry topic. NEW to this edition:   Full-color presentation, including 600+ illustrations  Every chapter opens with a Summary of the Biomedical Importance and concludes with a Summary reviewing the topics covered  Two all-new chapters: \"Free Radicals and Antioxidant Nutrients\" and \"Biochemical Case Histories\" which offers an extensive presentation of 16 clinical conditions  A new appendix containing basic clinical laboratory results and an updated one with a list of important websites and online journals  NEW or updated coverage of important topics including the Human Genome Project and computer-aided drug delivery","ISBN":"978-0-07-170197-6","language":"en","note":"Google-Books-ID: XSZKD1EdKBoC","number-of-pages":"705","publisher":"McGraw Hill Professional","source":"Google Books","title":"Harper's Illustrated Biochemistry, 28th Edition","author":[{"family":"Murray","given":"Robert K."},{"family":"Rodwell","given":"Victor W."},{"family":"Bender","given":"David"},{"family":"Botham","given":"Kathleen M."},{"family":"Weil","given":"P. Anthony"},{"family":"Kennelly","given":"Peter J."}],"issued":{"date-parts":[["2009",7,3]]}}}],"schema":"https://github.com/citation-style-language/schema/raw/master/csl-citation.json"} </w:instrText>
      </w:r>
      <w:r w:rsidRPr="00FA6255">
        <w:rPr>
          <w:rFonts w:ascii="Book Antiqua" w:hAnsi="Book Antiqua" w:cstheme="minorHAnsi"/>
          <w:lang w:val="en-GB"/>
        </w:rPr>
        <w:fldChar w:fldCharType="separate"/>
      </w:r>
      <w:r w:rsidR="008E02AF" w:rsidRPr="00FA6255">
        <w:rPr>
          <w:rFonts w:ascii="Book Antiqua" w:hAnsi="Book Antiqua" w:cs="Calibri"/>
          <w:vertAlign w:val="superscript"/>
          <w:lang w:val="en-GB"/>
        </w:rPr>
        <w:t>[9]</w:t>
      </w:r>
      <w:r w:rsidRPr="00FA6255">
        <w:rPr>
          <w:rFonts w:ascii="Book Antiqua" w:hAnsi="Book Antiqua" w:cstheme="minorHAnsi"/>
          <w:lang w:val="en-GB"/>
        </w:rPr>
        <w:fldChar w:fldCharType="end"/>
      </w:r>
      <w:r w:rsidR="007F0611" w:rsidRPr="00FA6255">
        <w:rPr>
          <w:rFonts w:ascii="Book Antiqua" w:hAnsi="Book Antiqua" w:cstheme="minorHAnsi"/>
          <w:lang w:val="en-GB"/>
        </w:rPr>
        <w:t xml:space="preserve">. If the luminal environment of the gut was conducive to aerobic bacteria </w:t>
      </w:r>
      <w:r w:rsidR="00106026" w:rsidRPr="00FA6255">
        <w:rPr>
          <w:rFonts w:ascii="Book Antiqua" w:hAnsi="Book Antiqua" w:cs="Calibri"/>
          <w:lang w:val="en-GB"/>
        </w:rPr>
        <w:t>that</w:t>
      </w:r>
      <w:r w:rsidR="007F0611" w:rsidRPr="00FA6255">
        <w:rPr>
          <w:rFonts w:ascii="Book Antiqua" w:hAnsi="Book Antiqua" w:cstheme="minorHAnsi"/>
          <w:lang w:val="en-GB"/>
        </w:rPr>
        <w:t xml:space="preserve"> possess cytochrome</w:t>
      </w:r>
      <w:r w:rsidR="009F1CA8" w:rsidRPr="00FA6255">
        <w:rPr>
          <w:rFonts w:ascii="Book Antiqua" w:hAnsi="Book Antiqua" w:cstheme="minorHAnsi"/>
          <w:lang w:val="en-GB"/>
        </w:rPr>
        <w:t>s</w:t>
      </w:r>
      <w:r w:rsidR="007F0611" w:rsidRPr="00FA6255">
        <w:rPr>
          <w:rFonts w:ascii="Book Antiqua" w:hAnsi="Book Antiqua" w:cstheme="minorHAnsi"/>
          <w:lang w:val="en-GB"/>
        </w:rPr>
        <w:t xml:space="preserve"> and other oxidizing enzymes, they would oxidize glucose to CO</w:t>
      </w:r>
      <w:r w:rsidR="007F0611" w:rsidRPr="00FA6255">
        <w:rPr>
          <w:rFonts w:ascii="Book Antiqua" w:hAnsi="Book Antiqua" w:cstheme="minorHAnsi"/>
          <w:vertAlign w:val="subscript"/>
          <w:lang w:val="en-GB"/>
        </w:rPr>
        <w:t>2</w:t>
      </w:r>
      <w:r w:rsidR="007F0611" w:rsidRPr="00FA6255">
        <w:rPr>
          <w:rFonts w:ascii="Book Antiqua" w:hAnsi="Book Antiqua" w:cstheme="minorHAnsi"/>
          <w:lang w:val="en-GB"/>
        </w:rPr>
        <w:t xml:space="preserve"> and water</w:t>
      </w:r>
      <w:r w:rsidR="00106026" w:rsidRPr="00FA6255">
        <w:rPr>
          <w:rFonts w:ascii="Book Antiqua" w:hAnsi="Book Antiqua" w:cs="Calibri"/>
          <w:lang w:val="en-GB"/>
        </w:rPr>
        <w:t>,</w:t>
      </w:r>
      <w:r w:rsidR="007F0611" w:rsidRPr="00FA6255">
        <w:rPr>
          <w:rFonts w:ascii="Book Antiqua" w:hAnsi="Book Antiqua" w:cstheme="minorHAnsi"/>
          <w:lang w:val="en-GB"/>
        </w:rPr>
        <w:t xml:space="preserve"> leading to </w:t>
      </w:r>
      <w:r w:rsidR="009F1CA8" w:rsidRPr="00FA6255">
        <w:rPr>
          <w:rFonts w:ascii="Book Antiqua" w:hAnsi="Book Antiqua" w:cstheme="minorHAnsi"/>
          <w:lang w:val="en-GB"/>
        </w:rPr>
        <w:t xml:space="preserve">the </w:t>
      </w:r>
      <w:r w:rsidR="00650CE7" w:rsidRPr="00FA6255">
        <w:rPr>
          <w:rFonts w:ascii="Book Antiqua" w:hAnsi="Book Antiqua" w:cstheme="minorHAnsi"/>
          <w:lang w:val="en-GB"/>
        </w:rPr>
        <w:t>breakdown</w:t>
      </w:r>
      <w:r w:rsidR="009F1CA8" w:rsidRPr="00FA6255">
        <w:rPr>
          <w:rFonts w:ascii="Book Antiqua" w:hAnsi="Book Antiqua" w:cstheme="minorHAnsi"/>
          <w:lang w:val="en-GB"/>
        </w:rPr>
        <w:t xml:space="preserve"> </w:t>
      </w:r>
      <w:r w:rsidR="007F0611" w:rsidRPr="00FA6255">
        <w:rPr>
          <w:rFonts w:ascii="Book Antiqua" w:hAnsi="Book Antiqua" w:cstheme="minorHAnsi"/>
          <w:lang w:val="en-GB"/>
        </w:rPr>
        <w:t>of energy substrate</w:t>
      </w:r>
      <w:r w:rsidR="009F1CA8" w:rsidRPr="00FA6255">
        <w:rPr>
          <w:rFonts w:ascii="Book Antiqua" w:hAnsi="Book Antiqua" w:cstheme="minorHAnsi"/>
          <w:lang w:val="en-GB"/>
        </w:rPr>
        <w:t>s</w:t>
      </w:r>
      <w:r w:rsidR="007F0611" w:rsidRPr="00FA6255">
        <w:rPr>
          <w:rFonts w:ascii="Book Antiqua" w:hAnsi="Book Antiqua" w:cstheme="minorHAnsi"/>
          <w:lang w:val="en-GB"/>
        </w:rPr>
        <w:t>.</w:t>
      </w:r>
    </w:p>
    <w:p w14:paraId="2680A905" w14:textId="35317181" w:rsidR="00206F96"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 xml:space="preserve">There is a similar challenge </w:t>
      </w:r>
      <w:r w:rsidR="004F5EFA">
        <w:rPr>
          <w:rFonts w:ascii="Book Antiqua" w:hAnsi="Book Antiqua" w:cstheme="minorHAnsi"/>
          <w:lang w:val="en-GB"/>
        </w:rPr>
        <w:t>in</w:t>
      </w:r>
      <w:r w:rsidRPr="00FA6255">
        <w:rPr>
          <w:rFonts w:ascii="Book Antiqua" w:hAnsi="Book Antiqua" w:cstheme="minorHAnsi"/>
          <w:lang w:val="en-GB"/>
        </w:rPr>
        <w:t xml:space="preserve"> preventing </w:t>
      </w:r>
      <w:r w:rsidR="009F1CA8" w:rsidRPr="00FA6255">
        <w:rPr>
          <w:rFonts w:ascii="Book Antiqua" w:hAnsi="Book Antiqua" w:cstheme="minorHAnsi"/>
          <w:lang w:val="en-GB"/>
        </w:rPr>
        <w:t xml:space="preserve">the </w:t>
      </w:r>
      <w:r w:rsidRPr="00FA6255">
        <w:rPr>
          <w:rFonts w:ascii="Book Antiqua" w:hAnsi="Book Antiqua" w:cstheme="minorHAnsi"/>
          <w:lang w:val="en-GB"/>
        </w:rPr>
        <w:t xml:space="preserve">oxidation of these energy substrates by the action of oxidative enzymes present in high amounts in hepatocytes once they reach the liver </w:t>
      </w:r>
      <w:r w:rsidR="00407D3D" w:rsidRPr="00FA6255">
        <w:rPr>
          <w:rFonts w:ascii="Book Antiqua" w:hAnsi="Book Antiqua" w:cstheme="minorHAnsi"/>
          <w:i/>
          <w:lang w:val="en-GB"/>
        </w:rPr>
        <w:t>via</w:t>
      </w:r>
      <w:r w:rsidRPr="00FA6255">
        <w:rPr>
          <w:rFonts w:ascii="Book Antiqua" w:hAnsi="Book Antiqua" w:cstheme="minorHAnsi"/>
          <w:lang w:val="en-GB"/>
        </w:rPr>
        <w:t xml:space="preserve"> </w:t>
      </w:r>
      <w:r w:rsidRPr="00FA6255">
        <w:rPr>
          <w:rFonts w:ascii="Book Antiqua" w:hAnsi="Book Antiqua" w:cs="Calibri"/>
          <w:lang w:val="en-GB"/>
        </w:rPr>
        <w:t xml:space="preserve">the </w:t>
      </w:r>
      <w:r w:rsidRPr="00FA6255">
        <w:rPr>
          <w:rFonts w:ascii="Book Antiqua" w:hAnsi="Book Antiqua" w:cstheme="minorHAnsi"/>
          <w:lang w:val="en-GB"/>
        </w:rPr>
        <w:t xml:space="preserve">portal vein. In this catalytic environment, during </w:t>
      </w:r>
      <w:r w:rsidRPr="00FA6255">
        <w:rPr>
          <w:rFonts w:ascii="Book Antiqua" w:hAnsi="Book Antiqua" w:cs="Calibri"/>
          <w:lang w:val="en-GB"/>
        </w:rPr>
        <w:t xml:space="preserve">the </w:t>
      </w:r>
      <w:r w:rsidRPr="00FA6255">
        <w:rPr>
          <w:rFonts w:ascii="Book Antiqua" w:hAnsi="Book Antiqua" w:cstheme="minorHAnsi"/>
          <w:lang w:val="en-GB"/>
        </w:rPr>
        <w:t xml:space="preserve">fed state, glucose is oxidized to pyruvate, then </w:t>
      </w:r>
      <w:r w:rsidR="004F5EFA">
        <w:rPr>
          <w:rFonts w:ascii="Book Antiqua" w:hAnsi="Book Antiqua" w:cstheme="minorHAnsi"/>
          <w:lang w:val="en-GB"/>
        </w:rPr>
        <w:t>is</w:t>
      </w:r>
      <w:r w:rsidRPr="00FA6255">
        <w:rPr>
          <w:rFonts w:ascii="Book Antiqua" w:hAnsi="Book Antiqua" w:cstheme="minorHAnsi"/>
          <w:lang w:val="en-GB"/>
        </w:rPr>
        <w:t xml:space="preserve"> fluxed into mitochondria along the concentration gradient and is oxidized at a rapid rate if the oxygen concentration </w:t>
      </w:r>
      <w:r w:rsidR="004F5EFA">
        <w:rPr>
          <w:rFonts w:ascii="Book Antiqua" w:hAnsi="Book Antiqua" w:cstheme="minorHAnsi"/>
          <w:lang w:val="en-GB"/>
        </w:rPr>
        <w:t>in</w:t>
      </w:r>
      <w:r w:rsidRPr="00FA6255">
        <w:rPr>
          <w:rFonts w:ascii="Book Antiqua" w:hAnsi="Book Antiqua" w:cstheme="minorHAnsi"/>
          <w:lang w:val="en-GB"/>
        </w:rPr>
        <w:t xml:space="preserve"> this milieu is also high. However, if the oxygen concentration (tension) of this environment is maintained at low levels, oxidative phosphorylation is inhibited due to hypoxia</w:t>
      </w:r>
      <w:r w:rsidRPr="00FA6255">
        <w:rPr>
          <w:rFonts w:ascii="Book Antiqua" w:hAnsi="Book Antiqua" w:cs="Calibri"/>
          <w:lang w:val="en-GB"/>
        </w:rPr>
        <w:t>,</w:t>
      </w:r>
      <w:r w:rsidRPr="00FA6255">
        <w:rPr>
          <w:rFonts w:ascii="Book Antiqua" w:hAnsi="Book Antiqua" w:cstheme="minorHAnsi"/>
          <w:lang w:val="en-GB"/>
        </w:rPr>
        <w:t xml:space="preserve"> and pyruvate will be reconverted to glucose in the cytoplasm</w:t>
      </w:r>
      <w:r w:rsidRPr="00FA6255">
        <w:rPr>
          <w:rFonts w:ascii="Book Antiqua" w:hAnsi="Book Antiqua" w:cs="Calibri"/>
          <w:lang w:val="en-GB"/>
        </w:rPr>
        <w:t xml:space="preserve">. This </w:t>
      </w:r>
      <w:r w:rsidRPr="00FA6255">
        <w:rPr>
          <w:rFonts w:ascii="Book Antiqua" w:hAnsi="Book Antiqua" w:cstheme="minorHAnsi"/>
          <w:lang w:val="en-GB"/>
        </w:rPr>
        <w:t xml:space="preserve">glucose can then be stored as glycogen once the </w:t>
      </w:r>
      <w:r w:rsidR="00407D3D" w:rsidRPr="00FA6255">
        <w:rPr>
          <w:rFonts w:ascii="Book Antiqua" w:hAnsi="Book Antiqua" w:cstheme="minorHAnsi"/>
          <w:lang w:val="en-GB"/>
        </w:rPr>
        <w:t>adenosine triphosphate (</w:t>
      </w:r>
      <w:r w:rsidRPr="00FA6255">
        <w:rPr>
          <w:rFonts w:ascii="Book Antiqua" w:hAnsi="Book Antiqua" w:cstheme="minorHAnsi"/>
          <w:lang w:val="en-GB"/>
        </w:rPr>
        <w:t>ATP</w:t>
      </w:r>
      <w:r w:rsidR="00407D3D" w:rsidRPr="00FA6255">
        <w:rPr>
          <w:rFonts w:ascii="Book Antiqua" w:hAnsi="Book Antiqua" w:cstheme="minorHAnsi"/>
          <w:lang w:val="en-GB"/>
        </w:rPr>
        <w:t>)</w:t>
      </w:r>
      <w:r w:rsidRPr="00FA6255">
        <w:rPr>
          <w:rFonts w:ascii="Book Antiqua" w:hAnsi="Book Antiqua" w:cstheme="minorHAnsi"/>
          <w:lang w:val="en-GB"/>
        </w:rPr>
        <w:t xml:space="preserve">, </w:t>
      </w:r>
      <w:r w:rsidR="00407D3D" w:rsidRPr="00FA6255">
        <w:rPr>
          <w:rFonts w:ascii="Book Antiqua" w:hAnsi="Book Antiqua" w:cstheme="minorHAnsi"/>
          <w:lang w:val="en-GB"/>
        </w:rPr>
        <w:t>guanosine triphosphate</w:t>
      </w:r>
      <w:r w:rsidRPr="00FA6255">
        <w:rPr>
          <w:rFonts w:ascii="Book Antiqua" w:hAnsi="Book Antiqua" w:cstheme="minorHAnsi"/>
          <w:lang w:val="en-GB"/>
        </w:rPr>
        <w:t xml:space="preserve"> and </w:t>
      </w:r>
      <w:r w:rsidR="00407D3D" w:rsidRPr="00FA6255">
        <w:rPr>
          <w:rFonts w:ascii="Book Antiqua" w:hAnsi="Book Antiqua" w:cstheme="minorHAnsi"/>
          <w:lang w:val="en-GB"/>
        </w:rPr>
        <w:t>uridine triphosphate</w:t>
      </w:r>
      <w:r w:rsidRPr="00FA6255">
        <w:rPr>
          <w:rFonts w:ascii="Book Antiqua" w:hAnsi="Book Antiqua" w:cstheme="minorHAnsi"/>
          <w:lang w:val="en-GB"/>
        </w:rPr>
        <w:t xml:space="preserve"> levels </w:t>
      </w:r>
      <w:r w:rsidRPr="00FA6255">
        <w:rPr>
          <w:rFonts w:ascii="Book Antiqua" w:hAnsi="Book Antiqua" w:cs="Calibri"/>
          <w:lang w:val="en-GB"/>
        </w:rPr>
        <w:t>become</w:t>
      </w:r>
      <w:r w:rsidRPr="00FA6255">
        <w:rPr>
          <w:rFonts w:ascii="Book Antiqua" w:hAnsi="Book Antiqua" w:cstheme="minorHAnsi"/>
          <w:lang w:val="en-GB"/>
        </w:rPr>
        <w:t xml:space="preserve"> sufficiently </w:t>
      </w:r>
      <w:r w:rsidR="00140EFE" w:rsidRPr="00FA6255">
        <w:rPr>
          <w:rFonts w:ascii="Book Antiqua" w:hAnsi="Book Antiqua" w:cstheme="minorHAnsi"/>
          <w:lang w:val="en-GB"/>
        </w:rPr>
        <w:t>elevated</w:t>
      </w:r>
      <w:r w:rsidRPr="00FA6255">
        <w:rPr>
          <w:rFonts w:ascii="Book Antiqua" w:hAnsi="Book Antiqua" w:cstheme="minorHAnsi"/>
          <w:lang w:val="en-GB"/>
        </w:rPr>
        <w:t xml:space="preserve"> as </w:t>
      </w:r>
      <w:r w:rsidR="004F5EFA">
        <w:rPr>
          <w:rFonts w:ascii="Book Antiqua" w:hAnsi="Book Antiqua" w:cstheme="minorHAnsi"/>
          <w:lang w:val="en-GB"/>
        </w:rPr>
        <w:t xml:space="preserve">a </w:t>
      </w:r>
      <w:r w:rsidRPr="00FA6255">
        <w:rPr>
          <w:rFonts w:ascii="Book Antiqua" w:hAnsi="Book Antiqua" w:cstheme="minorHAnsi"/>
          <w:lang w:val="en-GB"/>
        </w:rPr>
        <w:t>result of anaerobic metabolism of glucose.</w:t>
      </w:r>
    </w:p>
    <w:p w14:paraId="2C03059F" w14:textId="4BEEC7F9" w:rsidR="0040602E" w:rsidRPr="00FA6255" w:rsidRDefault="009F1CA8" w:rsidP="002A063E">
      <w:pPr>
        <w:pStyle w:val="ae"/>
        <w:tabs>
          <w:tab w:val="clear" w:pos="504"/>
          <w:tab w:val="left" w:pos="0"/>
        </w:tabs>
        <w:adjustRightInd w:val="0"/>
        <w:snapToGrid w:val="0"/>
        <w:spacing w:after="0" w:line="360" w:lineRule="auto"/>
        <w:ind w:left="0" w:firstLineChars="100" w:firstLine="240"/>
        <w:jc w:val="both"/>
        <w:rPr>
          <w:rFonts w:ascii="Book Antiqua" w:hAnsi="Book Antiqua" w:cstheme="minorHAnsi"/>
          <w:szCs w:val="24"/>
          <w:lang w:val="en-GB"/>
        </w:rPr>
      </w:pPr>
      <w:r w:rsidRPr="00FA6255">
        <w:rPr>
          <w:rFonts w:ascii="Book Antiqua" w:hAnsi="Book Antiqua" w:cstheme="minorHAnsi"/>
          <w:szCs w:val="24"/>
          <w:lang w:val="en-GB"/>
        </w:rPr>
        <w:lastRenderedPageBreak/>
        <w:t xml:space="preserve">Multiple lines of evidence </w:t>
      </w:r>
      <w:r w:rsidR="00106026" w:rsidRPr="00FA6255">
        <w:rPr>
          <w:rFonts w:ascii="Book Antiqua" w:hAnsi="Book Antiqua" w:cstheme="minorHAnsi"/>
          <w:szCs w:val="24"/>
          <w:lang w:val="en-GB"/>
        </w:rPr>
        <w:t xml:space="preserve">for the metabolic stress placed upon the liver for </w:t>
      </w:r>
      <w:r w:rsidRPr="00FA6255">
        <w:rPr>
          <w:rFonts w:ascii="Book Antiqua" w:hAnsi="Book Antiqua" w:cstheme="minorHAnsi"/>
          <w:szCs w:val="24"/>
          <w:lang w:val="en-GB"/>
        </w:rPr>
        <w:t xml:space="preserve">the </w:t>
      </w:r>
      <w:r w:rsidR="00106026" w:rsidRPr="00FA6255">
        <w:rPr>
          <w:rFonts w:ascii="Book Antiqua" w:hAnsi="Book Antiqua" w:cstheme="minorHAnsi"/>
          <w:szCs w:val="24"/>
          <w:lang w:val="en-GB"/>
        </w:rPr>
        <w:t>oxidation of energy substrates</w:t>
      </w:r>
      <w:r w:rsidRPr="00FA6255">
        <w:rPr>
          <w:rFonts w:ascii="Book Antiqua" w:hAnsi="Book Antiqua" w:cstheme="minorHAnsi"/>
          <w:szCs w:val="24"/>
          <w:lang w:val="en-GB"/>
        </w:rPr>
        <w:t xml:space="preserve"> exist</w:t>
      </w:r>
      <w:r w:rsidR="00106026" w:rsidRPr="00FA6255">
        <w:rPr>
          <w:rFonts w:ascii="Book Antiqua" w:hAnsi="Book Antiqua" w:cstheme="minorHAnsi"/>
          <w:szCs w:val="24"/>
          <w:lang w:val="en-GB"/>
        </w:rPr>
        <w:t xml:space="preserve">. </w:t>
      </w:r>
      <w:r w:rsidR="00106026" w:rsidRPr="00FA6255">
        <w:rPr>
          <w:rFonts w:ascii="Book Antiqua" w:hAnsi="Book Antiqua" w:cs="Calibri"/>
          <w:szCs w:val="24"/>
          <w:lang w:val="en-GB"/>
        </w:rPr>
        <w:t>The liver</w:t>
      </w:r>
      <w:r w:rsidR="00106026" w:rsidRPr="00FA6255">
        <w:rPr>
          <w:rFonts w:ascii="Book Antiqua" w:hAnsi="Book Antiqua" w:cstheme="minorHAnsi"/>
          <w:szCs w:val="24"/>
          <w:lang w:val="en-GB"/>
        </w:rPr>
        <w:t xml:space="preserve"> is the largest contributor to the basal metabolic rate of 27% in the adult and is one of the four high-metabolic-rate organs</w:t>
      </w:r>
      <w:r w:rsidR="00106026" w:rsidRPr="00FA6255">
        <w:rPr>
          <w:rFonts w:ascii="Book Antiqua" w:hAnsi="Book Antiqua" w:cstheme="minorHAnsi"/>
          <w:szCs w:val="24"/>
          <w:lang w:val="en-GB"/>
        </w:rPr>
        <w:fldChar w:fldCharType="begin"/>
      </w:r>
      <w:r w:rsidR="00E44FBB" w:rsidRPr="00FA6255">
        <w:rPr>
          <w:rFonts w:ascii="Book Antiqua" w:hAnsi="Book Antiqua" w:cstheme="minorHAnsi"/>
          <w:szCs w:val="24"/>
          <w:lang w:val="en-GB"/>
        </w:rPr>
        <w:instrText xml:space="preserve"> ADDIN ZOTERO_ITEM CSL_CITATION {"citationID":"Lj5M9dGa","properties":{"unsorted":true,"formattedCitation":"\\super [10,11]\\nosupersub{}","plainCitation":"[10,11]","noteIndex":0},"citationItems":[{"id":49,"uris":["http://zotero.org/users/local/WtkD02Ge/items/EJJLSBX2"],"uri":["http://zotero.org/users/local/WtkD02Ge/items/EJJLSBX2"],"itemData":{"id":49,"type":"webpage","title":"BASAL METABOLIC RATE IN MAN","URL":"http://www.fao.org/3/m2845e/m2845e00.htm","accessed":{"date-parts":[["2019",5,1]]}},"label":"page"},{"id":51,"uris":["http://zotero.org/users/local/WtkD02Ge/items/M9F7H8DH"],"uri":["http://zotero.org/users/local/WtkD02Ge/items/M9F7H8DH"],"itemData":{"id":51,"type":"article-journal","abstract":"Background: The specific resting metabolic rates (Ki; in kcal · kg−1 · d−1) of major organs and tissues in adults were suggested by Elia (in Energy metabolism: tissue determinants and cellular corollaries. New York, NY: Raven Press, 1992) to be as follows: 200 for liver, 240 for brain, 440 for heart and kidneys, 13 for skeletal muscle, 4.5 for adipose tissue, and 12 for residual organs and tissues. However, Elia's Ki values have never been fully evaluated., Objectives: The objectives of the present study were to evaluate the applicability of Elia's Ki values across adulthood and to explore the potential influence of age on the Ki values., Design: A new approach was developed to evaluate the Ki values of major organs and tissues on the basis of a mechanistic model: REE = Σ(Ki × Ti), where REE is whole-body resting energy expenditure measured by indirect calorimetry, and Ti is the mass of individual organs and tissues measured by magnetic resonance imaging. With measured REE and Ti, marginal 95% CIs for Ki values were calculated by stepwise univariate regression analysis. An existing database of nonobese, healthy adults [n = 131; body mass index (in kg/m2) &lt;30] was divided into 3 age groups: 21–30 y (young, n = 43), 31–50 y (middle-age, n = 51), and &gt;50 y (n = 37)., Results: Elia's Ki values were within the range of 95% CIs in the young and middle-age groups. However, Elia's Ki values were outside the right boundaries of 95% CIs in the &gt;50-y group, which indicated that Elia's study overestimated Ki values by 3% in this group. Age-adjusted Ki values for adults aged &gt;50 y were 194 for liver, 233 for brain, 426 for heart and kidneys, 12.6 for skeletal muscle, 4.4 for adipose tissue, and 11.6 for residuals., Conclusion: The general applicability of Elia's Ki values was validated across adulthood, although age adjustment is appropriate for specific applications.","container-title":"The American Journal of Clinical Nutrition","DOI":"10.3945/ajcn.2010.29885","ISSN":"0002-9165","issue":"6","journalAbbreviation":"Am J Clin Nutr","note":"PMID: 20962155\nPMCID: PMC2980962","page":"1369-1377","source":"PubMed Central","title":"Specific metabolic rates of major organs and tissues across adulthood: evaluation by mechanistic model of resting energy expenditure1234","title-short":"Specific metabolic rates of major organs and tissues across adulthood","URL":"https://www.ncbi.nlm.nih.gov/pmc/articles/PMC2980962/","volume":"92","author":[{"family":"Wang","given":"ZiMian"},{"family":"Ying","given":"Zhiliang"},{"family":"Bosy-Westphal","given":"Anja"},{"family":"Zhang","given":"Junyi"},{"family":"Schautz","given":"Britta"},{"family":"Later","given":"Wiebke"},{"family":"Heymsfield","given":"Steven B"},{"family":"Müller","given":"Manfred J"}],"accessed":{"date-parts":[["2019",5,1]]},"issued":{"date-parts":[["2010",12]]}},"label":"page"}],"schema":"https://github.com/citation-style-language/schema/raw/master/csl-citation.json"} </w:instrText>
      </w:r>
      <w:r w:rsidR="00106026" w:rsidRPr="00FA6255">
        <w:rPr>
          <w:rFonts w:ascii="Book Antiqua" w:hAnsi="Book Antiqua" w:cstheme="minorHAnsi"/>
          <w:szCs w:val="24"/>
          <w:lang w:val="en-GB"/>
        </w:rPr>
        <w:fldChar w:fldCharType="separate"/>
      </w:r>
      <w:r w:rsidR="00E44FBB" w:rsidRPr="00FA6255">
        <w:rPr>
          <w:rFonts w:ascii="Book Antiqua" w:hAnsi="Book Antiqua" w:cstheme="minorHAnsi"/>
          <w:szCs w:val="24"/>
          <w:vertAlign w:val="superscript"/>
          <w:lang w:val="en-GB"/>
        </w:rPr>
        <w:t>[10,11]</w:t>
      </w:r>
      <w:r w:rsidR="00106026" w:rsidRPr="00FA6255">
        <w:rPr>
          <w:rFonts w:ascii="Book Antiqua" w:hAnsi="Book Antiqua" w:cstheme="minorHAnsi"/>
          <w:szCs w:val="24"/>
          <w:lang w:val="en-GB"/>
        </w:rPr>
        <w:fldChar w:fldCharType="end"/>
      </w:r>
      <w:r w:rsidR="00106026" w:rsidRPr="00FA6255">
        <w:rPr>
          <w:rFonts w:ascii="Book Antiqua" w:hAnsi="Book Antiqua" w:cstheme="minorHAnsi"/>
          <w:szCs w:val="24"/>
          <w:lang w:val="en-GB"/>
        </w:rPr>
        <w:t xml:space="preserve">. </w:t>
      </w:r>
      <w:r w:rsidRPr="00FA6255">
        <w:rPr>
          <w:rFonts w:ascii="Book Antiqua" w:hAnsi="Book Antiqua" w:cstheme="minorHAnsi"/>
          <w:szCs w:val="24"/>
          <w:lang w:val="en-GB"/>
        </w:rPr>
        <w:t xml:space="preserve">The contribution </w:t>
      </w:r>
      <w:r w:rsidR="00106026" w:rsidRPr="00FA6255">
        <w:rPr>
          <w:rFonts w:ascii="Book Antiqua" w:hAnsi="Book Antiqua" w:cstheme="minorHAnsi"/>
          <w:szCs w:val="24"/>
          <w:lang w:val="en-GB"/>
        </w:rPr>
        <w:t>of the liver to basal thermogenesis and, more importantly,</w:t>
      </w:r>
      <w:r w:rsidR="00106026" w:rsidRPr="00FA6255">
        <w:rPr>
          <w:rFonts w:ascii="Book Antiqua" w:hAnsi="Book Antiqua" w:cs="Calibri"/>
          <w:szCs w:val="24"/>
          <w:lang w:val="en-GB"/>
        </w:rPr>
        <w:t xml:space="preserve"> </w:t>
      </w:r>
      <w:r w:rsidR="00106026" w:rsidRPr="00FA6255">
        <w:rPr>
          <w:rFonts w:ascii="Book Antiqua" w:hAnsi="Book Antiqua" w:cstheme="minorHAnsi"/>
          <w:szCs w:val="24"/>
          <w:lang w:val="en-GB"/>
        </w:rPr>
        <w:t>the contribution of</w:t>
      </w:r>
      <w:r w:rsidR="00106026" w:rsidRPr="00FA6255">
        <w:rPr>
          <w:rFonts w:ascii="Book Antiqua" w:hAnsi="Book Antiqua" w:cs="Calibri"/>
          <w:szCs w:val="24"/>
          <w:lang w:val="en-GB"/>
        </w:rPr>
        <w:t xml:space="preserve"> the</w:t>
      </w:r>
      <w:r w:rsidR="00106026" w:rsidRPr="00FA6255">
        <w:rPr>
          <w:rFonts w:ascii="Book Antiqua" w:hAnsi="Book Antiqua" w:cstheme="minorHAnsi"/>
          <w:szCs w:val="24"/>
          <w:lang w:val="en-GB"/>
        </w:rPr>
        <w:t xml:space="preserve"> liver to diet-induced thermogenesis can be considered additional evidence for </w:t>
      </w:r>
      <w:r w:rsidRPr="00FA6255">
        <w:rPr>
          <w:rFonts w:ascii="Book Antiqua" w:hAnsi="Book Antiqua" w:cstheme="minorHAnsi"/>
          <w:szCs w:val="24"/>
          <w:lang w:val="en-GB"/>
        </w:rPr>
        <w:t xml:space="preserve">the </w:t>
      </w:r>
      <w:r w:rsidR="00106026" w:rsidRPr="00FA6255">
        <w:rPr>
          <w:rFonts w:ascii="Book Antiqua" w:hAnsi="Book Antiqua" w:cstheme="minorHAnsi"/>
          <w:szCs w:val="24"/>
          <w:lang w:val="en-GB"/>
        </w:rPr>
        <w:t xml:space="preserve">stress placed upon </w:t>
      </w:r>
      <w:r w:rsidR="00140EFE" w:rsidRPr="00FA6255">
        <w:rPr>
          <w:rFonts w:ascii="Book Antiqua" w:hAnsi="Book Antiqua" w:cstheme="minorHAnsi"/>
          <w:szCs w:val="24"/>
          <w:lang w:val="en-GB"/>
        </w:rPr>
        <w:t>the</w:t>
      </w:r>
      <w:r w:rsidR="00106026" w:rsidRPr="00FA6255">
        <w:rPr>
          <w:rFonts w:ascii="Book Antiqua" w:hAnsi="Book Antiqua" w:cstheme="minorHAnsi"/>
          <w:szCs w:val="24"/>
          <w:lang w:val="en-GB"/>
        </w:rPr>
        <w:t xml:space="preserve"> liver for </w:t>
      </w:r>
      <w:r w:rsidRPr="00FA6255">
        <w:rPr>
          <w:rFonts w:ascii="Book Antiqua" w:hAnsi="Book Antiqua" w:cstheme="minorHAnsi"/>
          <w:szCs w:val="24"/>
          <w:lang w:val="en-GB"/>
        </w:rPr>
        <w:t xml:space="preserve">the </w:t>
      </w:r>
      <w:r w:rsidR="00106026" w:rsidRPr="00FA6255">
        <w:rPr>
          <w:rFonts w:ascii="Book Antiqua" w:hAnsi="Book Antiqua" w:cstheme="minorHAnsi"/>
          <w:szCs w:val="24"/>
          <w:lang w:val="en-GB"/>
        </w:rPr>
        <w:t xml:space="preserve">oxidation of energy substrates due to </w:t>
      </w:r>
      <w:r w:rsidR="00106026" w:rsidRPr="00FA6255">
        <w:rPr>
          <w:rFonts w:ascii="Book Antiqua" w:hAnsi="Book Antiqua" w:cs="Calibri"/>
          <w:szCs w:val="24"/>
          <w:lang w:val="en-GB"/>
        </w:rPr>
        <w:t>its</w:t>
      </w:r>
      <w:r w:rsidR="00106026" w:rsidRPr="00FA6255">
        <w:rPr>
          <w:rFonts w:ascii="Book Antiqua" w:hAnsi="Book Antiqua" w:cstheme="minorHAnsi"/>
          <w:szCs w:val="24"/>
          <w:lang w:val="en-GB"/>
        </w:rPr>
        <w:t xml:space="preserve"> enormous catalytic reserve</w:t>
      </w:r>
      <w:r w:rsidR="00106026" w:rsidRPr="00FA6255">
        <w:rPr>
          <w:rFonts w:ascii="Book Antiqua" w:hAnsi="Book Antiqua" w:cstheme="minorHAnsi"/>
          <w:szCs w:val="24"/>
          <w:lang w:val="en-GB"/>
        </w:rPr>
        <w:fldChar w:fldCharType="begin"/>
      </w:r>
      <w:r w:rsidR="00E665AB" w:rsidRPr="00FA6255">
        <w:rPr>
          <w:rFonts w:ascii="Book Antiqua" w:hAnsi="Book Antiqua" w:cstheme="minorHAnsi"/>
          <w:szCs w:val="24"/>
          <w:lang w:val="en-GB"/>
        </w:rPr>
        <w:instrText xml:space="preserve"> ADDIN ZOTERO_ITEM CSL_CITATION {"citationID":"VCgCSxJg","properties":{"unsorted":true,"formattedCitation":"\\super [12\\uc0\\u8211{}15]\\nosupersub{}","plainCitation":"[12–15]","noteIndex":0},"citationItems":[{"id":58,"uris":["http://zotero.org/users/local/WtkD02Ge/items/4LIU6WC4"],"uri":["http://zotero.org/users/local/WtkD02Ge/items/4LIU6WC4"],"itemData":{"id":58,"type":"article-journal","container-title":"Helgoländer Wissenschaftliche Meeresuntersuchungen","DOI":"10.1007/BF01611643","ISSN":"0017-9957, 1438-3888","issue":"1-4","journalAbbreviation":"Helgolander Wiss. Meeresunters","language":"en","page":"528-540","source":"DOI.org (Crossref)","title":"Liver oxygen consumption of cold- and warm-acclimated rats and factors regulating liver oxidative metabolism","URL":"http://link.springer.com/10.1007/BF01611643","volume":"14","author":[{"family":"Zeisberger","given":"Eugen"}],"accessed":{"date-parts":[["2019",5,1]]},"issued":{"date-parts":[["1966",12]]}},"label":"page"},{"id":372,"uris":["http://zotero.org/users/local/WtkD02Ge/items/NNJF774P"],"uri":["http://zotero.org/users/local/WtkD02Ge/items/NNJF774P"],"itemData":{"id":372,"type":"webpage","title":"The role of the liver in non-shivering thermogenesis in the rat. - PubMed - NCBI","URL":"https://www.ncbi.nlm.nih.gov/pubmed/4727083","accessed":{"date-parts":[["2019",12,6]]}},"label":"page"},{"id":370,"uris":["http://zotero.org/users/local/WtkD02Ge/items/IVNM62ZE"],"uri":["http://zotero.org/users/local/WtkD02Ge/items/IVNM62ZE"],"itemData":{"id":370,"type":"webpage","title":"Implications of nonshivering thermogenesis for energy balance regulation in humans. - PubMed - NCBI","URL":"https://www.ncbi.nlm.nih.gov/pubmed/21490370","accessed":{"date-parts":[["2019",12,6]]}},"label":"page"},{"id":374,"uris":["http://zotero.org/users/local/WtkD02Ge/items/M2KLL24S"],"uri":["http://zotero.org/users/local/WtkD02Ge/items/M2KLL24S"],"itemData":{"id":374,"type":"webpage","title":"Thermic effect of food and sympathetic nervous system activity in humans. - PubMed - NCBI","URL":"https://www.ncbi.nlm.nih.gov/pubmed/8878356","accessed":{"date-parts":[["2019",12,6]]}},"label":"page"}],"schema":"https://github.com/citation-style-language/schema/raw/master/csl-citation.json"} </w:instrText>
      </w:r>
      <w:r w:rsidR="00106026" w:rsidRPr="00FA6255">
        <w:rPr>
          <w:rFonts w:ascii="Book Antiqua" w:hAnsi="Book Antiqua" w:cstheme="minorHAnsi"/>
          <w:szCs w:val="24"/>
          <w:lang w:val="en-GB"/>
        </w:rPr>
        <w:fldChar w:fldCharType="separate"/>
      </w:r>
      <w:r w:rsidR="00E665AB" w:rsidRPr="00FA6255">
        <w:rPr>
          <w:rFonts w:ascii="Book Antiqua" w:hAnsi="Book Antiqua" w:cstheme="minorHAnsi"/>
          <w:szCs w:val="24"/>
          <w:vertAlign w:val="superscript"/>
          <w:lang w:val="en-GB"/>
        </w:rPr>
        <w:t>[12–15]</w:t>
      </w:r>
      <w:r w:rsidR="00106026" w:rsidRPr="00FA6255">
        <w:rPr>
          <w:rFonts w:ascii="Book Antiqua" w:hAnsi="Book Antiqua" w:cstheme="minorHAnsi"/>
          <w:szCs w:val="24"/>
          <w:lang w:val="en-GB"/>
        </w:rPr>
        <w:fldChar w:fldCharType="end"/>
      </w:r>
      <w:r w:rsidR="00106026" w:rsidRPr="00FA6255">
        <w:rPr>
          <w:rFonts w:ascii="Book Antiqua" w:hAnsi="Book Antiqua" w:cstheme="minorHAnsi"/>
          <w:szCs w:val="24"/>
          <w:lang w:val="en-GB"/>
        </w:rPr>
        <w:t>. It has been shown that diet</w:t>
      </w:r>
      <w:r w:rsidR="00106026" w:rsidRPr="00FA6255">
        <w:rPr>
          <w:rFonts w:ascii="Book Antiqua" w:hAnsi="Book Antiqua" w:cs="Calibri"/>
          <w:szCs w:val="24"/>
          <w:lang w:val="en-GB"/>
        </w:rPr>
        <w:t>-</w:t>
      </w:r>
      <w:r w:rsidR="00106026" w:rsidRPr="00FA6255">
        <w:rPr>
          <w:rFonts w:ascii="Book Antiqua" w:hAnsi="Book Antiqua" w:cstheme="minorHAnsi"/>
          <w:szCs w:val="24"/>
          <w:lang w:val="en-GB"/>
        </w:rPr>
        <w:t>induced thermogenesis is</w:t>
      </w:r>
      <w:r w:rsidR="00106026" w:rsidRPr="00FA6255">
        <w:rPr>
          <w:rFonts w:ascii="Book Antiqua" w:hAnsi="Book Antiqua" w:cs="Calibri"/>
          <w:szCs w:val="24"/>
          <w:lang w:val="en-GB"/>
        </w:rPr>
        <w:t xml:space="preserve"> </w:t>
      </w:r>
      <w:r w:rsidR="00106026" w:rsidRPr="00FA6255">
        <w:rPr>
          <w:rFonts w:ascii="Book Antiqua" w:hAnsi="Book Antiqua" w:cstheme="minorHAnsi"/>
          <w:szCs w:val="24"/>
          <w:lang w:val="en-GB"/>
        </w:rPr>
        <w:t xml:space="preserve">more prominent with meals </w:t>
      </w:r>
      <w:r w:rsidR="003E54D1">
        <w:rPr>
          <w:rFonts w:ascii="Book Antiqua" w:hAnsi="Book Antiqua" w:cstheme="minorHAnsi"/>
          <w:szCs w:val="24"/>
          <w:lang w:val="en-GB"/>
        </w:rPr>
        <w:t>containing</w:t>
      </w:r>
      <w:r w:rsidR="00106026" w:rsidRPr="00FA6255">
        <w:rPr>
          <w:rFonts w:ascii="Book Antiqua" w:hAnsi="Book Antiqua" w:cstheme="minorHAnsi"/>
          <w:szCs w:val="24"/>
          <w:lang w:val="en-GB"/>
        </w:rPr>
        <w:t xml:space="preserve"> </w:t>
      </w:r>
      <w:r w:rsidRPr="00FA6255">
        <w:rPr>
          <w:rFonts w:ascii="Book Antiqua" w:hAnsi="Book Antiqua" w:cstheme="minorHAnsi"/>
          <w:szCs w:val="24"/>
          <w:lang w:val="en-GB"/>
        </w:rPr>
        <w:t>medium-</w:t>
      </w:r>
      <w:r w:rsidR="00106026" w:rsidRPr="00FA6255">
        <w:rPr>
          <w:rFonts w:ascii="Book Antiqua" w:hAnsi="Book Antiqua" w:cstheme="minorHAnsi"/>
          <w:szCs w:val="24"/>
          <w:lang w:val="en-GB"/>
        </w:rPr>
        <w:t xml:space="preserve">chain fatty acids </w:t>
      </w:r>
      <w:r w:rsidRPr="00FA6255">
        <w:rPr>
          <w:rFonts w:ascii="Book Antiqua" w:hAnsi="Book Antiqua" w:cstheme="minorHAnsi"/>
          <w:szCs w:val="24"/>
          <w:lang w:val="en-GB"/>
        </w:rPr>
        <w:t xml:space="preserve">that are </w:t>
      </w:r>
      <w:r w:rsidR="00106026" w:rsidRPr="00FA6255">
        <w:rPr>
          <w:rFonts w:ascii="Book Antiqua" w:hAnsi="Book Antiqua" w:cstheme="minorHAnsi"/>
          <w:szCs w:val="24"/>
          <w:lang w:val="en-GB"/>
        </w:rPr>
        <w:t xml:space="preserve">absorbed into the portal vein </w:t>
      </w:r>
      <w:r w:rsidRPr="00FA6255">
        <w:rPr>
          <w:rFonts w:ascii="Book Antiqua" w:hAnsi="Book Antiqua" w:cstheme="minorHAnsi"/>
          <w:szCs w:val="24"/>
          <w:lang w:val="en-GB"/>
        </w:rPr>
        <w:t>than</w:t>
      </w:r>
      <w:r w:rsidR="00106026" w:rsidRPr="00FA6255">
        <w:rPr>
          <w:rFonts w:ascii="Book Antiqua" w:hAnsi="Book Antiqua" w:cstheme="minorHAnsi"/>
          <w:szCs w:val="24"/>
          <w:lang w:val="en-GB"/>
        </w:rPr>
        <w:t xml:space="preserve"> </w:t>
      </w:r>
      <w:r w:rsidRPr="00FA6255">
        <w:rPr>
          <w:rFonts w:ascii="Book Antiqua" w:hAnsi="Book Antiqua" w:cstheme="minorHAnsi"/>
          <w:szCs w:val="24"/>
          <w:lang w:val="en-GB"/>
        </w:rPr>
        <w:t xml:space="preserve">with </w:t>
      </w:r>
      <w:r w:rsidR="00106026" w:rsidRPr="00FA6255">
        <w:rPr>
          <w:rFonts w:ascii="Book Antiqua" w:hAnsi="Book Antiqua" w:cstheme="minorHAnsi"/>
          <w:szCs w:val="24"/>
          <w:lang w:val="en-GB"/>
        </w:rPr>
        <w:t xml:space="preserve">meals </w:t>
      </w:r>
      <w:r w:rsidR="003E54D1">
        <w:rPr>
          <w:rFonts w:ascii="Book Antiqua" w:hAnsi="Book Antiqua" w:cstheme="minorHAnsi"/>
          <w:szCs w:val="24"/>
          <w:lang w:val="en-GB"/>
        </w:rPr>
        <w:t>containing</w:t>
      </w:r>
      <w:r w:rsidR="00106026" w:rsidRPr="00FA6255">
        <w:rPr>
          <w:rFonts w:ascii="Book Antiqua" w:hAnsi="Book Antiqua" w:cstheme="minorHAnsi"/>
          <w:szCs w:val="24"/>
          <w:lang w:val="en-GB"/>
        </w:rPr>
        <w:t xml:space="preserve"> </w:t>
      </w:r>
      <w:r w:rsidRPr="00FA6255">
        <w:rPr>
          <w:rFonts w:ascii="Book Antiqua" w:hAnsi="Book Antiqua" w:cstheme="minorHAnsi"/>
          <w:szCs w:val="24"/>
          <w:lang w:val="en-GB"/>
        </w:rPr>
        <w:t>long-</w:t>
      </w:r>
      <w:r w:rsidR="00106026" w:rsidRPr="00FA6255">
        <w:rPr>
          <w:rFonts w:ascii="Book Antiqua" w:hAnsi="Book Antiqua" w:cstheme="minorHAnsi"/>
          <w:szCs w:val="24"/>
          <w:lang w:val="en-GB"/>
        </w:rPr>
        <w:t xml:space="preserve">chain fatty acids </w:t>
      </w:r>
      <w:r w:rsidR="00140EFE" w:rsidRPr="00FA6255">
        <w:rPr>
          <w:rFonts w:ascii="Book Antiqua" w:hAnsi="Book Antiqua" w:cstheme="minorHAnsi"/>
          <w:szCs w:val="24"/>
          <w:lang w:val="en-GB"/>
        </w:rPr>
        <w:t>that are</w:t>
      </w:r>
      <w:r w:rsidR="00106026" w:rsidRPr="00FA6255">
        <w:rPr>
          <w:rFonts w:ascii="Book Antiqua" w:hAnsi="Book Antiqua" w:cstheme="minorHAnsi"/>
          <w:szCs w:val="24"/>
          <w:lang w:val="en-GB"/>
        </w:rPr>
        <w:t xml:space="preserve"> absorbed into the lacteals and delivered </w:t>
      </w:r>
      <w:r w:rsidR="00407D3D" w:rsidRPr="00FA6255">
        <w:rPr>
          <w:rFonts w:ascii="Book Antiqua" w:hAnsi="Book Antiqua" w:cstheme="minorHAnsi"/>
          <w:i/>
          <w:szCs w:val="24"/>
          <w:lang w:val="en-GB"/>
        </w:rPr>
        <w:t>via</w:t>
      </w:r>
      <w:r w:rsidR="00106026" w:rsidRPr="00FA6255">
        <w:rPr>
          <w:rFonts w:ascii="Book Antiqua" w:hAnsi="Book Antiqua" w:cstheme="minorHAnsi"/>
          <w:szCs w:val="24"/>
          <w:lang w:val="en-GB"/>
        </w:rPr>
        <w:t xml:space="preserve"> the intestinal lymphatics to the systemic circulation, bypassing oxidative metabolism in the liver</w:t>
      </w:r>
      <w:r w:rsidR="00106026" w:rsidRPr="00FA6255">
        <w:rPr>
          <w:rFonts w:ascii="Book Antiqua" w:hAnsi="Book Antiqua" w:cstheme="minorHAnsi"/>
          <w:szCs w:val="24"/>
          <w:lang w:val="en-GB"/>
        </w:rPr>
        <w:fldChar w:fldCharType="begin"/>
      </w:r>
      <w:r w:rsidR="00E44FBB" w:rsidRPr="00FA6255">
        <w:rPr>
          <w:rFonts w:ascii="Book Antiqua" w:hAnsi="Book Antiqua" w:cstheme="minorHAnsi"/>
          <w:szCs w:val="24"/>
          <w:lang w:val="en-GB"/>
        </w:rPr>
        <w:instrText xml:space="preserve"> ADDIN ZOTERO_ITEM CSL_CITATION {"citationID":"Cr8wS7UV","properties":{"formattedCitation":"\\super [16]\\nosupersub{}","plainCitation":"[16]","noteIndex":0},"citationItems":[{"id":70,"uris":["http://zotero.org/users/local/WtkD02Ge/items/8W4QP97M"],"uri":["http://zotero.org/users/local/WtkD02Ge/items/8W4QP97M"],"itemData":{"id":70,"type":"article-journal","abstract":"This systematic review investigated the effects of differing energy intakes, macronutrient compositions, and eating patterns of meals consumed after an overnight fast on Diet Induced Thermogenesis (DIT). The initial search identified 2482 records; 26 papers remained once duplicates were removed and inclusion criteria were applied. Studies (n = 27) in the analyses were randomized crossover designs comparing the effects of two or more eating events on DIT. Higher energy intake increased DIT; in a mixed model meta-regression, for every 100 kJ increase in energy intake, DIT increased by 1.1 kJ/h (p &lt; 0.001). Meals with a high protein or carbohydrate content had a higher DIT than high fat, although this effect was not always significant. Meals with medium chain triglycerides had a significantly higher DIT than long chain triglycerides (meta-analysis, p = 0.002). Consuming the same meal as a single bolus eating event compared to multiple small meals or snacks was associated with a significantly higher DIT (meta-analysis, p = 0.02). Unclear or inconsistent findings were found by comparing the consumption of meals quickly or slowly, and palatability was not significantly associated with DIT. These findings indicate that the magnitude of the increase in DIT is influenced by the energy intake, macronutrient composition, and eating pattern of the meal.","container-title":"Nutrients","DOI":"10.3390/nu8110670","ISSN":"2072-6643","issue":"11","journalAbbreviation":"Nutrients","note":"PMID: 27792142\nPMCID: PMC5133058","source":"PubMed Central","title":"The Energy Content and Composition of Meals Consumed after an Overnight Fast and Their Effects on Diet Induced Thermogenesis: A Systematic Review, Meta-Analyses and Meta-Regressions","title-short":"The Energy Content and Composition of Meals Consumed after an Overnight Fast and Their Effects on Diet Induced Thermogenesis","URL":"https://www.ncbi.nlm.nih.gov/pmc/articles/PMC5133058/","volume":"8","author":[{"family":"Quatela","given":"Angelica"},{"family":"Callister","given":"Robin"},{"family":"Patterson","given":"Amanda"},{"family":"MacDonald-Wicks","given":"Lesley"}],"accessed":{"date-parts":[["2019",5,2]]},"issued":{"date-parts":[["2016",10,25]]}}}],"schema":"https://github.com/citation-style-language/schema/raw/master/csl-citation.json"} </w:instrText>
      </w:r>
      <w:r w:rsidR="00106026" w:rsidRPr="00FA6255">
        <w:rPr>
          <w:rFonts w:ascii="Book Antiqua" w:hAnsi="Book Antiqua" w:cstheme="minorHAnsi"/>
          <w:szCs w:val="24"/>
          <w:lang w:val="en-GB"/>
        </w:rPr>
        <w:fldChar w:fldCharType="separate"/>
      </w:r>
      <w:r w:rsidR="00E44FBB" w:rsidRPr="00FA6255">
        <w:rPr>
          <w:rFonts w:ascii="Book Antiqua" w:hAnsi="Book Antiqua" w:cstheme="minorHAnsi"/>
          <w:szCs w:val="24"/>
          <w:vertAlign w:val="superscript"/>
          <w:lang w:val="en-GB"/>
        </w:rPr>
        <w:t>[16]</w:t>
      </w:r>
      <w:r w:rsidR="00106026" w:rsidRPr="00FA6255">
        <w:rPr>
          <w:rFonts w:ascii="Book Antiqua" w:hAnsi="Book Antiqua" w:cstheme="minorHAnsi"/>
          <w:szCs w:val="24"/>
          <w:lang w:val="en-GB"/>
        </w:rPr>
        <w:fldChar w:fldCharType="end"/>
      </w:r>
      <w:r w:rsidR="00106026" w:rsidRPr="00FA6255">
        <w:rPr>
          <w:rFonts w:ascii="Book Antiqua" w:hAnsi="Book Antiqua" w:cstheme="minorHAnsi"/>
          <w:szCs w:val="24"/>
          <w:lang w:val="en-GB"/>
        </w:rPr>
        <w:t>.</w:t>
      </w:r>
    </w:p>
    <w:p w14:paraId="0AFB75FD" w14:textId="77777777" w:rsidR="00B41DE4" w:rsidRPr="00FA6255" w:rsidRDefault="00B41DE4" w:rsidP="002A063E">
      <w:pPr>
        <w:adjustRightInd w:val="0"/>
        <w:snapToGrid w:val="0"/>
        <w:spacing w:line="360" w:lineRule="auto"/>
        <w:jc w:val="both"/>
        <w:rPr>
          <w:rFonts w:ascii="Book Antiqua" w:hAnsi="Book Antiqua" w:cstheme="minorHAnsi"/>
          <w:lang w:val="en-GB"/>
        </w:rPr>
      </w:pPr>
    </w:p>
    <w:p w14:paraId="550D141B" w14:textId="6B892E60" w:rsidR="00744D72" w:rsidRPr="00FA6255" w:rsidRDefault="00106026" w:rsidP="002A063E">
      <w:pPr>
        <w:adjustRightInd w:val="0"/>
        <w:snapToGrid w:val="0"/>
        <w:spacing w:line="360" w:lineRule="auto"/>
        <w:jc w:val="both"/>
        <w:rPr>
          <w:rFonts w:ascii="Book Antiqua" w:hAnsi="Book Antiqua" w:cstheme="minorHAnsi"/>
          <w:b/>
          <w:i/>
          <w:iCs/>
          <w:lang w:val="en-GB"/>
        </w:rPr>
      </w:pPr>
      <w:r w:rsidRPr="00FA6255">
        <w:rPr>
          <w:rFonts w:ascii="Book Antiqua" w:hAnsi="Book Antiqua" w:cstheme="minorHAnsi"/>
          <w:b/>
          <w:i/>
          <w:iCs/>
          <w:lang w:val="en-GB"/>
        </w:rPr>
        <w:t xml:space="preserve">Challenge of </w:t>
      </w:r>
      <w:r w:rsidR="00191755" w:rsidRPr="00FA6255">
        <w:rPr>
          <w:rFonts w:ascii="Book Antiqua" w:hAnsi="Book Antiqua" w:cstheme="minorHAnsi"/>
          <w:b/>
          <w:i/>
          <w:iCs/>
          <w:lang w:val="en-GB"/>
        </w:rPr>
        <w:t>protecting the body from the t</w:t>
      </w:r>
      <w:r w:rsidR="002E4F9D" w:rsidRPr="00FA6255">
        <w:rPr>
          <w:rFonts w:ascii="Book Antiqua" w:hAnsi="Book Antiqua" w:cstheme="minorHAnsi"/>
          <w:b/>
          <w:i/>
          <w:iCs/>
          <w:lang w:val="en-GB"/>
        </w:rPr>
        <w:t xml:space="preserve">oxic xenobiotics </w:t>
      </w:r>
      <w:r w:rsidRPr="00FA6255">
        <w:rPr>
          <w:rFonts w:ascii="Book Antiqua" w:hAnsi="Book Antiqua" w:cstheme="minorHAnsi"/>
          <w:b/>
          <w:i/>
          <w:iCs/>
          <w:lang w:val="en-GB"/>
        </w:rPr>
        <w:t>present</w:t>
      </w:r>
      <w:r w:rsidR="0040602E" w:rsidRPr="00FA6255">
        <w:rPr>
          <w:rFonts w:ascii="Book Antiqua" w:hAnsi="Book Antiqua" w:cstheme="minorHAnsi"/>
          <w:b/>
          <w:i/>
          <w:iCs/>
          <w:lang w:val="en-GB"/>
        </w:rPr>
        <w:t xml:space="preserve"> in food</w:t>
      </w:r>
    </w:p>
    <w:p w14:paraId="4009C20F" w14:textId="227A7A05" w:rsidR="00206F96" w:rsidRPr="00FA6255" w:rsidRDefault="00106026" w:rsidP="002A063E">
      <w:pPr>
        <w:adjustRightInd w:val="0"/>
        <w:snapToGrid w:val="0"/>
        <w:spacing w:line="360" w:lineRule="auto"/>
        <w:jc w:val="both"/>
        <w:rPr>
          <w:rFonts w:ascii="Book Antiqua" w:hAnsi="Book Antiqua" w:cstheme="minorHAnsi"/>
          <w:lang w:val="en-GB"/>
        </w:rPr>
      </w:pPr>
      <w:r w:rsidRPr="00FA6255">
        <w:rPr>
          <w:rFonts w:ascii="Book Antiqua" w:hAnsi="Book Antiqua" w:cstheme="minorHAnsi"/>
          <w:lang w:val="en-GB"/>
        </w:rPr>
        <w:t xml:space="preserve">During </w:t>
      </w:r>
      <w:r w:rsidR="004D1C57" w:rsidRPr="00FA6255">
        <w:rPr>
          <w:rFonts w:ascii="Book Antiqua" w:hAnsi="Book Antiqua" w:cstheme="minorHAnsi"/>
          <w:lang w:val="en-GB"/>
        </w:rPr>
        <w:t>digestion</w:t>
      </w:r>
      <w:r w:rsidRPr="00FA6255">
        <w:rPr>
          <w:rFonts w:ascii="Book Antiqua" w:hAnsi="Book Antiqua" w:cs="Calibri"/>
          <w:lang w:val="en-GB"/>
        </w:rPr>
        <w:t>,</w:t>
      </w:r>
      <w:r w:rsidRPr="00FA6255">
        <w:rPr>
          <w:rFonts w:ascii="Book Antiqua" w:hAnsi="Book Antiqua" w:cstheme="minorHAnsi"/>
          <w:lang w:val="en-GB"/>
        </w:rPr>
        <w:t xml:space="preserve"> the gastrointestinal tract is exposed to</w:t>
      </w:r>
      <w:r w:rsidRPr="00FA6255">
        <w:rPr>
          <w:rFonts w:ascii="Book Antiqua" w:hAnsi="Book Antiqua" w:cs="Calibri"/>
          <w:lang w:val="en-GB"/>
        </w:rPr>
        <w:t xml:space="preserve"> an</w:t>
      </w:r>
      <w:r w:rsidRPr="00FA6255">
        <w:rPr>
          <w:rFonts w:ascii="Book Antiqua" w:hAnsi="Book Antiqua" w:cstheme="minorHAnsi"/>
          <w:lang w:val="en-GB"/>
        </w:rPr>
        <w:t xml:space="preserve"> innumerable number of </w:t>
      </w:r>
      <w:r w:rsidR="00524B3A" w:rsidRPr="00FA6255">
        <w:rPr>
          <w:rFonts w:ascii="Book Antiqua" w:hAnsi="Book Antiqua" w:cstheme="minorHAnsi"/>
          <w:lang w:val="en-GB"/>
        </w:rPr>
        <w:t xml:space="preserve">naturally occurring </w:t>
      </w:r>
      <w:r w:rsidRPr="00FA6255">
        <w:rPr>
          <w:rFonts w:ascii="Book Antiqua" w:hAnsi="Book Antiqua" w:cstheme="minorHAnsi"/>
          <w:lang w:val="en-GB"/>
        </w:rPr>
        <w:t xml:space="preserve">toxic </w:t>
      </w:r>
      <w:r w:rsidR="00E83D27" w:rsidRPr="00FA6255">
        <w:rPr>
          <w:rFonts w:ascii="Book Antiqua" w:hAnsi="Book Antiqua" w:cstheme="minorHAnsi"/>
          <w:lang w:val="en-GB"/>
        </w:rPr>
        <w:t xml:space="preserve">xenobiotics in food, </w:t>
      </w:r>
      <w:r w:rsidRPr="00FA6255">
        <w:rPr>
          <w:rFonts w:ascii="Book Antiqua" w:hAnsi="Book Antiqua" w:cstheme="minorHAnsi"/>
          <w:lang w:val="en-GB"/>
        </w:rPr>
        <w:t>of which</w:t>
      </w:r>
      <w:r w:rsidR="00E83D27" w:rsidRPr="00FA6255">
        <w:rPr>
          <w:rFonts w:ascii="Book Antiqua" w:hAnsi="Book Antiqua" w:cstheme="minorHAnsi"/>
          <w:lang w:val="en-GB"/>
        </w:rPr>
        <w:t xml:space="preserve"> some </w:t>
      </w:r>
      <w:r w:rsidRPr="00FA6255">
        <w:rPr>
          <w:rFonts w:ascii="Book Antiqua" w:hAnsi="Book Antiqua" w:cstheme="minorHAnsi"/>
          <w:lang w:val="en-GB"/>
        </w:rPr>
        <w:t xml:space="preserve">are lipid soluble </w:t>
      </w:r>
      <w:r w:rsidR="00E83D27" w:rsidRPr="00FA6255">
        <w:rPr>
          <w:rFonts w:ascii="Book Antiqua" w:hAnsi="Book Antiqua" w:cstheme="minorHAnsi"/>
          <w:lang w:val="en-GB"/>
        </w:rPr>
        <w:t>and penetrate biological membranes with ease</w:t>
      </w:r>
      <w:r w:rsidR="000650FF" w:rsidRPr="00FA6255">
        <w:rPr>
          <w:rFonts w:ascii="Book Antiqua" w:hAnsi="Book Antiqua" w:cstheme="minorHAnsi"/>
          <w:lang w:val="en-GB"/>
        </w:rPr>
        <w:t xml:space="preserve">. </w:t>
      </w:r>
      <w:r w:rsidR="00524B3A" w:rsidRPr="00FA6255">
        <w:rPr>
          <w:rFonts w:ascii="Book Antiqua" w:hAnsi="Book Antiqua" w:cstheme="minorHAnsi"/>
          <w:lang w:val="en-GB"/>
        </w:rPr>
        <w:t xml:space="preserve">The body </w:t>
      </w:r>
      <w:r w:rsidRPr="00FA6255">
        <w:rPr>
          <w:rFonts w:ascii="Book Antiqua" w:hAnsi="Book Antiqua" w:cstheme="minorHAnsi"/>
          <w:lang w:val="en-GB"/>
        </w:rPr>
        <w:t xml:space="preserve">is </w:t>
      </w:r>
      <w:r w:rsidR="00524B3A" w:rsidRPr="00FA6255">
        <w:rPr>
          <w:rFonts w:ascii="Book Antiqua" w:hAnsi="Book Antiqua" w:cstheme="minorHAnsi"/>
          <w:lang w:val="en-GB"/>
        </w:rPr>
        <w:t>confronted</w:t>
      </w:r>
      <w:r w:rsidRPr="00FA6255">
        <w:rPr>
          <w:rFonts w:ascii="Book Antiqua" w:hAnsi="Book Antiqua" w:cstheme="minorHAnsi"/>
          <w:lang w:val="en-GB"/>
        </w:rPr>
        <w:t xml:space="preserve"> with the challenge of protecting the organ systems, especially the central nervous system</w:t>
      </w:r>
      <w:r w:rsidR="00BF4D10" w:rsidRPr="00FA6255">
        <w:rPr>
          <w:rFonts w:ascii="Book Antiqua" w:hAnsi="Book Antiqua" w:cstheme="minorHAnsi"/>
          <w:lang w:val="en-GB"/>
        </w:rPr>
        <w:t>,</w:t>
      </w:r>
      <w:r w:rsidRPr="00FA6255">
        <w:rPr>
          <w:rFonts w:ascii="Book Antiqua" w:hAnsi="Book Antiqua" w:cstheme="minorHAnsi"/>
          <w:lang w:val="en-GB"/>
        </w:rPr>
        <w:t xml:space="preserve"> </w:t>
      </w:r>
      <w:r w:rsidR="006D5EBC" w:rsidRPr="00FA6255">
        <w:rPr>
          <w:rFonts w:ascii="Book Antiqua" w:hAnsi="Book Antiqua" w:cstheme="minorHAnsi"/>
          <w:lang w:val="en-GB"/>
        </w:rPr>
        <w:t xml:space="preserve">from these toxic molecules </w:t>
      </w:r>
      <w:r w:rsidRPr="00FA6255">
        <w:rPr>
          <w:rFonts w:ascii="Book Antiqua" w:hAnsi="Book Antiqua" w:cstheme="minorHAnsi"/>
          <w:lang w:val="en-GB"/>
        </w:rPr>
        <w:t xml:space="preserve">through detoxification </w:t>
      </w:r>
      <w:r w:rsidR="00E83D27" w:rsidRPr="00FA6255">
        <w:rPr>
          <w:rFonts w:ascii="Book Antiqua" w:hAnsi="Book Antiqua" w:cstheme="minorHAnsi"/>
          <w:lang w:val="en-GB"/>
        </w:rPr>
        <w:t>and</w:t>
      </w:r>
      <w:r w:rsidRPr="00FA6255">
        <w:rPr>
          <w:rFonts w:ascii="Book Antiqua" w:hAnsi="Book Antiqua" w:cstheme="minorHAnsi"/>
          <w:lang w:val="en-GB"/>
        </w:rPr>
        <w:t xml:space="preserve"> excretion</w:t>
      </w:r>
      <w:r w:rsidR="00713DED" w:rsidRPr="00FA6255">
        <w:rPr>
          <w:rFonts w:ascii="Book Antiqua" w:hAnsi="Book Antiqua" w:cstheme="minorHAnsi"/>
          <w:lang w:val="en-GB"/>
        </w:rPr>
        <w:t xml:space="preserve"> mechanism</w:t>
      </w:r>
      <w:r w:rsidR="009F1CA8" w:rsidRPr="00FA6255">
        <w:rPr>
          <w:rFonts w:ascii="Book Antiqua" w:hAnsi="Book Antiqua" w:cstheme="minorHAnsi"/>
          <w:lang w:val="en-GB"/>
        </w:rPr>
        <w:t>s</w:t>
      </w:r>
      <w:r w:rsidRPr="00FA6255">
        <w:rPr>
          <w:rFonts w:ascii="Book Antiqua" w:hAnsi="Book Antiqua" w:cstheme="minorHAnsi"/>
          <w:lang w:val="en-GB"/>
        </w:rPr>
        <w:t xml:space="preserve">. </w:t>
      </w:r>
      <w:r w:rsidR="002016C9" w:rsidRPr="00FA6255">
        <w:rPr>
          <w:rFonts w:ascii="Book Antiqua" w:hAnsi="Book Antiqua" w:cstheme="minorHAnsi"/>
          <w:lang w:val="en-GB"/>
        </w:rPr>
        <w:t>The liver</w:t>
      </w:r>
      <w:r w:rsidR="009F1CA8" w:rsidRPr="00FA6255">
        <w:rPr>
          <w:rFonts w:ascii="Book Antiqua" w:hAnsi="Book Antiqua" w:cstheme="minorHAnsi"/>
          <w:lang w:val="en-GB"/>
        </w:rPr>
        <w:t>,</w:t>
      </w:r>
      <w:r w:rsidR="002016C9" w:rsidRPr="00FA6255">
        <w:rPr>
          <w:rFonts w:ascii="Book Antiqua" w:hAnsi="Book Antiqua" w:cstheme="minorHAnsi"/>
          <w:lang w:val="en-GB"/>
        </w:rPr>
        <w:t xml:space="preserve"> developing from </w:t>
      </w:r>
      <w:r w:rsidRPr="00FA6255">
        <w:rPr>
          <w:rFonts w:ascii="Book Antiqua" w:hAnsi="Book Antiqua" w:cs="Calibri"/>
          <w:lang w:val="en-GB"/>
        </w:rPr>
        <w:t xml:space="preserve">the </w:t>
      </w:r>
      <w:r w:rsidR="002016C9" w:rsidRPr="00FA6255">
        <w:rPr>
          <w:rFonts w:ascii="Book Antiqua" w:hAnsi="Book Antiqua" w:cstheme="minorHAnsi"/>
          <w:lang w:val="en-GB"/>
        </w:rPr>
        <w:t xml:space="preserve">liver diverticulum of the embryonic gastrointestinal tract, which also drains the blood supply of the gastrointestinal tract </w:t>
      </w:r>
      <w:r w:rsidR="002016C9" w:rsidRPr="00002B04">
        <w:rPr>
          <w:rFonts w:ascii="Book Antiqua" w:hAnsi="Book Antiqua" w:cstheme="minorHAnsi"/>
          <w:i/>
          <w:lang w:val="en-GB"/>
        </w:rPr>
        <w:t>via</w:t>
      </w:r>
      <w:r w:rsidR="002016C9" w:rsidRPr="00FA6255">
        <w:rPr>
          <w:rFonts w:ascii="Book Antiqua" w:hAnsi="Book Antiqua" w:cstheme="minorHAnsi"/>
          <w:lang w:val="en-GB"/>
        </w:rPr>
        <w:t xml:space="preserve"> the portal vein, has evolved as the</w:t>
      </w:r>
      <w:r w:rsidRPr="00FA6255">
        <w:rPr>
          <w:rFonts w:ascii="Book Antiqua" w:hAnsi="Book Antiqua" w:cstheme="minorHAnsi"/>
          <w:lang w:val="en-GB"/>
        </w:rPr>
        <w:t xml:space="preserve"> organ </w:t>
      </w:r>
      <w:r w:rsidR="002016C9" w:rsidRPr="00FA6255">
        <w:rPr>
          <w:rFonts w:ascii="Book Antiqua" w:hAnsi="Book Antiqua" w:cstheme="minorHAnsi"/>
          <w:lang w:val="en-GB"/>
        </w:rPr>
        <w:t xml:space="preserve">for </w:t>
      </w:r>
      <w:r w:rsidR="009F1CA8" w:rsidRPr="00FA6255">
        <w:rPr>
          <w:rFonts w:ascii="Book Antiqua" w:hAnsi="Book Antiqua" w:cstheme="minorHAnsi"/>
          <w:lang w:val="en-GB"/>
        </w:rPr>
        <w:t xml:space="preserve">the </w:t>
      </w:r>
      <w:r w:rsidR="00524B3A" w:rsidRPr="00FA6255">
        <w:rPr>
          <w:rFonts w:ascii="Book Antiqua" w:hAnsi="Book Antiqua" w:cstheme="minorHAnsi"/>
          <w:lang w:val="en-GB"/>
        </w:rPr>
        <w:t xml:space="preserve">detoxification of these substances prior to their release into </w:t>
      </w:r>
      <w:r w:rsidR="009F1CA8" w:rsidRPr="00FA6255">
        <w:rPr>
          <w:rFonts w:ascii="Book Antiqua" w:hAnsi="Book Antiqua" w:cstheme="minorHAnsi"/>
          <w:lang w:val="en-GB"/>
        </w:rPr>
        <w:t xml:space="preserve">the </w:t>
      </w:r>
      <w:r w:rsidR="00524B3A" w:rsidRPr="00FA6255">
        <w:rPr>
          <w:rFonts w:ascii="Book Antiqua" w:hAnsi="Book Antiqua" w:cstheme="minorHAnsi"/>
          <w:lang w:val="en-GB"/>
        </w:rPr>
        <w:t xml:space="preserve">systemic circulation. The liver </w:t>
      </w:r>
      <w:r w:rsidR="00F4233B" w:rsidRPr="00FA6255">
        <w:rPr>
          <w:rFonts w:ascii="Book Antiqua" w:hAnsi="Book Antiqua" w:cstheme="minorHAnsi"/>
          <w:lang w:val="en-GB"/>
        </w:rPr>
        <w:t>accomplishes this task mainly</w:t>
      </w:r>
      <w:r w:rsidRPr="00FA6255">
        <w:rPr>
          <w:rFonts w:ascii="Book Antiqua" w:hAnsi="Book Antiqua" w:cstheme="minorHAnsi"/>
          <w:lang w:val="en-GB"/>
        </w:rPr>
        <w:t xml:space="preserve"> </w:t>
      </w:r>
      <w:r w:rsidR="002B0C0B" w:rsidRPr="00FA6255">
        <w:rPr>
          <w:rFonts w:ascii="Book Antiqua" w:hAnsi="Book Antiqua" w:cstheme="minorHAnsi"/>
          <w:lang w:val="en-GB"/>
        </w:rPr>
        <w:t>by</w:t>
      </w:r>
      <w:r w:rsidRPr="00FA6255">
        <w:rPr>
          <w:rFonts w:ascii="Book Antiqua" w:hAnsi="Book Antiqua" w:cstheme="minorHAnsi"/>
          <w:lang w:val="en-GB"/>
        </w:rPr>
        <w:t xml:space="preserve"> </w:t>
      </w:r>
      <w:r w:rsidR="009F1CA8" w:rsidRPr="00FA6255">
        <w:rPr>
          <w:rFonts w:ascii="Book Antiqua" w:hAnsi="Book Antiqua" w:cstheme="minorHAnsi"/>
          <w:lang w:val="en-GB"/>
        </w:rPr>
        <w:t xml:space="preserve">the </w:t>
      </w:r>
      <w:r w:rsidRPr="00FA6255">
        <w:rPr>
          <w:rFonts w:ascii="Book Antiqua" w:hAnsi="Book Antiqua" w:cstheme="minorHAnsi"/>
          <w:lang w:val="en-GB"/>
        </w:rPr>
        <w:t xml:space="preserve">oxidative metabolism of these toxic substances </w:t>
      </w:r>
      <w:r w:rsidR="00E72E19" w:rsidRPr="00FA6255">
        <w:rPr>
          <w:rFonts w:ascii="Book Antiqua" w:hAnsi="Book Antiqua" w:cstheme="minorHAnsi"/>
          <w:lang w:val="en-GB"/>
        </w:rPr>
        <w:t xml:space="preserve">within hepatocytes </w:t>
      </w:r>
      <w:r w:rsidRPr="00FA6255">
        <w:rPr>
          <w:rFonts w:ascii="Book Antiqua" w:hAnsi="Book Antiqua" w:cstheme="minorHAnsi"/>
          <w:lang w:val="en-GB"/>
        </w:rPr>
        <w:t>and converting them to polar</w:t>
      </w:r>
      <w:r w:rsidR="002016C9" w:rsidRPr="00FA6255">
        <w:rPr>
          <w:rFonts w:ascii="Book Antiqua" w:hAnsi="Book Antiqua" w:cstheme="minorHAnsi"/>
          <w:lang w:val="en-GB"/>
        </w:rPr>
        <w:t>,</w:t>
      </w:r>
      <w:r w:rsidRPr="00FA6255">
        <w:rPr>
          <w:rFonts w:ascii="Book Antiqua" w:hAnsi="Book Antiqua" w:cstheme="minorHAnsi"/>
          <w:lang w:val="en-GB"/>
        </w:rPr>
        <w:t xml:space="preserve"> water-soluble substances </w:t>
      </w:r>
      <w:r w:rsidR="000D21D1" w:rsidRPr="00FA6255">
        <w:rPr>
          <w:rFonts w:ascii="Book Antiqua" w:hAnsi="Book Antiqua" w:cstheme="minorHAnsi"/>
          <w:lang w:val="en-GB"/>
        </w:rPr>
        <w:t>(</w:t>
      </w:r>
      <w:r w:rsidRPr="00FA6255">
        <w:rPr>
          <w:rFonts w:ascii="Book Antiqua" w:hAnsi="Book Antiqua" w:cstheme="minorHAnsi"/>
          <w:lang w:val="en-GB"/>
        </w:rPr>
        <w:t>to which cell membranes are relatively impermeable</w:t>
      </w:r>
      <w:r w:rsidR="008720E6" w:rsidRPr="00FA6255">
        <w:rPr>
          <w:rFonts w:ascii="Book Antiqua" w:hAnsi="Book Antiqua" w:cstheme="minorHAnsi"/>
          <w:lang w:val="en-GB"/>
        </w:rPr>
        <w:t xml:space="preserve">). </w:t>
      </w:r>
      <w:r w:rsidR="002B0C0B" w:rsidRPr="00FA6255">
        <w:rPr>
          <w:rFonts w:ascii="Book Antiqua" w:hAnsi="Book Antiqua" w:cstheme="minorHAnsi"/>
          <w:lang w:val="en-GB"/>
        </w:rPr>
        <w:t>These toxic metabolites are</w:t>
      </w:r>
      <w:r w:rsidR="00C75F40" w:rsidRPr="00FA6255">
        <w:rPr>
          <w:rFonts w:ascii="Book Antiqua" w:hAnsi="Book Antiqua" w:cstheme="minorHAnsi"/>
          <w:lang w:val="en-GB"/>
        </w:rPr>
        <w:t xml:space="preserve"> </w:t>
      </w:r>
      <w:r w:rsidR="002B0C0B" w:rsidRPr="00FA6255">
        <w:rPr>
          <w:rFonts w:ascii="Book Antiqua" w:hAnsi="Book Antiqua" w:cstheme="minorHAnsi"/>
          <w:lang w:val="en-GB"/>
        </w:rPr>
        <w:t>either</w:t>
      </w:r>
      <w:r w:rsidR="00144EAD" w:rsidRPr="00FA6255">
        <w:rPr>
          <w:rFonts w:ascii="Book Antiqua" w:hAnsi="Book Antiqua" w:cstheme="minorHAnsi"/>
          <w:lang w:val="en-GB"/>
        </w:rPr>
        <w:t xml:space="preserve"> excreted in urine or </w:t>
      </w:r>
      <w:r w:rsidR="002B0C0B" w:rsidRPr="00FA6255">
        <w:rPr>
          <w:rFonts w:ascii="Book Antiqua" w:hAnsi="Book Antiqua" w:cstheme="minorHAnsi"/>
          <w:lang w:val="en-GB"/>
        </w:rPr>
        <w:t xml:space="preserve">conjugated with </w:t>
      </w:r>
      <w:r w:rsidR="00BD2F92" w:rsidRPr="00FA6255">
        <w:rPr>
          <w:rFonts w:ascii="Book Antiqua" w:hAnsi="Book Antiqua" w:cstheme="minorHAnsi"/>
          <w:lang w:val="en-GB"/>
        </w:rPr>
        <w:t>glucuronic</w:t>
      </w:r>
      <w:r w:rsidR="002B0C0B" w:rsidRPr="00FA6255">
        <w:rPr>
          <w:rFonts w:ascii="Book Antiqua" w:hAnsi="Book Antiqua" w:cstheme="minorHAnsi"/>
          <w:lang w:val="en-GB"/>
        </w:rPr>
        <w:t xml:space="preserve"> acid and excreted back into the gastrointestinal tract with bile </w:t>
      </w:r>
      <w:r w:rsidR="00BC6184" w:rsidRPr="00FA6255">
        <w:rPr>
          <w:rFonts w:ascii="Book Antiqua" w:hAnsi="Book Antiqua" w:cstheme="minorHAnsi"/>
          <w:lang w:val="en-GB"/>
        </w:rPr>
        <w:t>to be</w:t>
      </w:r>
      <w:r w:rsidR="00126C89" w:rsidRPr="00FA6255">
        <w:rPr>
          <w:rFonts w:ascii="Book Antiqua" w:hAnsi="Book Antiqua" w:cstheme="minorHAnsi"/>
          <w:lang w:val="en-GB"/>
        </w:rPr>
        <w:t xml:space="preserve"> excreted with faeces (</w:t>
      </w:r>
      <w:r w:rsidR="00191755" w:rsidRPr="00FA6255">
        <w:rPr>
          <w:rFonts w:ascii="Book Antiqua" w:hAnsi="Book Antiqua" w:cstheme="minorHAnsi"/>
          <w:i/>
          <w:lang w:val="en-GB"/>
        </w:rPr>
        <w:t>e.g.</w:t>
      </w:r>
      <w:r w:rsidRPr="00FA6255">
        <w:rPr>
          <w:rFonts w:ascii="Book Antiqua" w:hAnsi="Book Antiqua" w:cs="Calibri"/>
          <w:lang w:val="en-GB"/>
        </w:rPr>
        <w:t>,</w:t>
      </w:r>
      <w:r w:rsidR="00126C89" w:rsidRPr="00FA6255">
        <w:rPr>
          <w:rFonts w:ascii="Book Antiqua" w:hAnsi="Book Antiqua" w:cstheme="minorHAnsi"/>
          <w:lang w:val="en-GB"/>
        </w:rPr>
        <w:t xml:space="preserve"> </w:t>
      </w:r>
      <w:r w:rsidR="009F1CA8" w:rsidRPr="00FA6255">
        <w:rPr>
          <w:rFonts w:ascii="Book Antiqua" w:hAnsi="Book Antiqua" w:cstheme="minorHAnsi"/>
          <w:lang w:val="en-GB"/>
        </w:rPr>
        <w:t xml:space="preserve">the </w:t>
      </w:r>
      <w:r w:rsidR="00126C89" w:rsidRPr="00FA6255">
        <w:rPr>
          <w:rFonts w:ascii="Book Antiqua" w:hAnsi="Book Antiqua" w:cstheme="minorHAnsi"/>
          <w:lang w:val="en-GB"/>
        </w:rPr>
        <w:t xml:space="preserve">excretion of </w:t>
      </w:r>
      <w:r w:rsidR="009F1CA8" w:rsidRPr="00FA6255">
        <w:rPr>
          <w:rFonts w:ascii="Book Antiqua" w:hAnsi="Book Antiqua" w:cstheme="minorHAnsi"/>
          <w:lang w:val="en-GB"/>
        </w:rPr>
        <w:t xml:space="preserve">haem </w:t>
      </w:r>
      <w:r w:rsidR="00126C89" w:rsidRPr="00FA6255">
        <w:rPr>
          <w:rFonts w:ascii="Book Antiqua" w:hAnsi="Book Antiqua" w:cstheme="minorHAnsi"/>
          <w:lang w:val="en-GB"/>
        </w:rPr>
        <w:t xml:space="preserve">in food as bilirubin </w:t>
      </w:r>
      <w:r w:rsidR="00BD2F92" w:rsidRPr="00FA6255">
        <w:rPr>
          <w:rFonts w:ascii="Book Antiqua" w:hAnsi="Book Antiqua" w:cstheme="minorHAnsi"/>
          <w:lang w:val="en-GB"/>
        </w:rPr>
        <w:t>diglucuronide</w:t>
      </w:r>
      <w:r w:rsidR="00126C89" w:rsidRPr="00FA6255">
        <w:rPr>
          <w:rFonts w:ascii="Book Antiqua" w:hAnsi="Book Antiqua" w:cstheme="minorHAnsi"/>
          <w:lang w:val="en-GB"/>
        </w:rPr>
        <w:t>)</w:t>
      </w:r>
      <w:r w:rsidRPr="00FA6255">
        <w:rPr>
          <w:rFonts w:ascii="Book Antiqua" w:hAnsi="Book Antiqua" w:cstheme="minorHAnsi"/>
          <w:lang w:val="en-GB"/>
        </w:rPr>
        <w:t>.</w:t>
      </w:r>
    </w:p>
    <w:p w14:paraId="5166A199" w14:textId="4FA7CE22" w:rsidR="00206F96" w:rsidRPr="00FA6255" w:rsidRDefault="00A323FC"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The detoxification process of most toxic substances by the P450 enzyme system within the hepatocyte is achieved by binding th</w:t>
      </w:r>
      <w:r w:rsidR="003E54D1">
        <w:rPr>
          <w:rFonts w:ascii="Book Antiqua" w:hAnsi="Book Antiqua" w:cstheme="minorHAnsi"/>
          <w:lang w:val="en-GB"/>
        </w:rPr>
        <w:t>e</w:t>
      </w:r>
      <w:r w:rsidRPr="00FA6255">
        <w:rPr>
          <w:rFonts w:ascii="Book Antiqua" w:hAnsi="Book Antiqua" w:cstheme="minorHAnsi"/>
          <w:lang w:val="en-GB"/>
        </w:rPr>
        <w:t xml:space="preserve">se toxic molecules to P450 enzymes and subjecting them to </w:t>
      </w:r>
      <w:r w:rsidR="00D132D2" w:rsidRPr="00FA6255">
        <w:rPr>
          <w:rFonts w:ascii="Book Antiqua" w:hAnsi="Book Antiqua" w:cstheme="minorHAnsi"/>
          <w:lang w:val="en-GB"/>
        </w:rPr>
        <w:t>controlled oxidation using oxygen, leading to less toxic end</w:t>
      </w:r>
      <w:r w:rsidR="00BD2F92" w:rsidRPr="00FA6255">
        <w:rPr>
          <w:rFonts w:ascii="Book Antiqua" w:hAnsi="Book Antiqua" w:cstheme="minorHAnsi"/>
          <w:lang w:val="en-GB"/>
        </w:rPr>
        <w:t xml:space="preserve"> </w:t>
      </w:r>
      <w:r w:rsidR="00D132D2" w:rsidRPr="00FA6255">
        <w:rPr>
          <w:rFonts w:ascii="Book Antiqua" w:hAnsi="Book Antiqua" w:cstheme="minorHAnsi"/>
          <w:lang w:val="en-GB"/>
        </w:rPr>
        <w:t>products</w:t>
      </w:r>
      <w:r w:rsidR="00DB4D25" w:rsidRPr="00FA6255">
        <w:rPr>
          <w:rFonts w:ascii="Book Antiqua" w:hAnsi="Book Antiqua" w:cstheme="minorHAnsi"/>
          <w:lang w:val="en-GB"/>
        </w:rPr>
        <w:fldChar w:fldCharType="begin"/>
      </w:r>
      <w:r w:rsidR="00EF7EFB" w:rsidRPr="00FA6255">
        <w:rPr>
          <w:rFonts w:ascii="Book Antiqua" w:hAnsi="Book Antiqua" w:cstheme="minorHAnsi"/>
          <w:lang w:val="en-GB"/>
        </w:rPr>
        <w:instrText xml:space="preserve"> ADDIN ZOTERO_ITEM CSL_CITATION {"citationID":"yo8IM6WP","properties":{"formattedCitation":"\\super [17,18]\\nosupersub{}","plainCitation":"[17,18]","noteIndex":0},"citationItems":[{"id":362,"uris":["http://zotero.org/users/local/WtkD02Ge/items/5TIB5XKL"],"uri":["http://zotero.org/users/local/WtkD02Ge/items/5TIB5XKL"],"itemData":{"id":362,"type":"webpage","title":"Modeling of interactions between xenobiotics and cytochrome P450 (CYP) enzymes","URL":"https://www.ncbi.nlm.nih.gov/pmc/articles/PMC4464169/","accessed":{"date-parts":[["2019",12,6]]}},"label":"page"},{"id":364,"uris":["http://zotero.org/users/local/WtkD02Ge/items/SYSZSU6C"],"uri":["http://zotero.org/users/local/WtkD02Ge/items/SYSZSU6C"],"itemData":{"id":364,"type":"webpage","title":"Detoxification reactions in isolated hepatocytes. Role of glutathione peroxidase, catalase, and formaldehyde dehydrogenase in reactions relating to... - PubMed - NCBI","URL":"https://www.ncbi.nlm.nih.gov/pubmed/567217","accessed":{"date-parts":[["2019",12,6]]}},"label":"page"}],"schema":"https://github.com/citation-style-language/schema/raw/master/csl-citation.json"} </w:instrText>
      </w:r>
      <w:r w:rsidR="00DB4D25" w:rsidRPr="00FA6255">
        <w:rPr>
          <w:rFonts w:ascii="Book Antiqua" w:hAnsi="Book Antiqua" w:cstheme="minorHAnsi"/>
          <w:lang w:val="en-GB"/>
        </w:rPr>
        <w:fldChar w:fldCharType="separate"/>
      </w:r>
      <w:r w:rsidR="00EF7EFB" w:rsidRPr="00FA6255">
        <w:rPr>
          <w:rFonts w:ascii="Book Antiqua" w:hAnsi="Book Antiqua" w:cs="Calibri"/>
          <w:vertAlign w:val="superscript"/>
          <w:lang w:val="en-GB"/>
        </w:rPr>
        <w:t>[17,18]</w:t>
      </w:r>
      <w:r w:rsidR="00DB4D25" w:rsidRPr="00FA6255">
        <w:rPr>
          <w:rFonts w:ascii="Book Antiqua" w:hAnsi="Book Antiqua" w:cstheme="minorHAnsi"/>
          <w:lang w:val="en-GB"/>
        </w:rPr>
        <w:fldChar w:fldCharType="end"/>
      </w:r>
      <w:r w:rsidR="00E065E3" w:rsidRPr="00FA6255">
        <w:rPr>
          <w:rFonts w:ascii="Book Antiqua" w:hAnsi="Book Antiqua" w:cstheme="minorHAnsi"/>
          <w:lang w:val="en-GB"/>
        </w:rPr>
        <w:t>. However, during this oxidative process, highly reactive free radicals and oxygen species are formed inside hepatocytes</w:t>
      </w:r>
      <w:r w:rsidR="00106026" w:rsidRPr="00FA6255">
        <w:rPr>
          <w:rFonts w:ascii="Book Antiqua" w:hAnsi="Book Antiqua" w:cs="Calibri"/>
          <w:lang w:val="en-GB"/>
        </w:rPr>
        <w:t>,</w:t>
      </w:r>
      <w:r w:rsidR="00E065E3" w:rsidRPr="00FA6255">
        <w:rPr>
          <w:rFonts w:ascii="Book Antiqua" w:hAnsi="Book Antiqua" w:cstheme="minorHAnsi"/>
          <w:lang w:val="en-GB"/>
        </w:rPr>
        <w:t xml:space="preserve"> which can react and damage the cytochrome P450 system itself as well as other cellular proteins, cell membrane constituents (lipid peroxidation) and genetic material</w:t>
      </w:r>
      <w:r w:rsidR="00106026" w:rsidRPr="00FA6255">
        <w:rPr>
          <w:rFonts w:ascii="Book Antiqua" w:hAnsi="Book Antiqua" w:cs="Calibri"/>
          <w:lang w:val="en-GB"/>
        </w:rPr>
        <w:t>,</w:t>
      </w:r>
      <w:r w:rsidR="00E065E3" w:rsidRPr="00FA6255">
        <w:rPr>
          <w:rFonts w:ascii="Book Antiqua" w:hAnsi="Book Antiqua" w:cstheme="minorHAnsi"/>
          <w:lang w:val="en-GB"/>
        </w:rPr>
        <w:t xml:space="preserve"> </w:t>
      </w:r>
      <w:r w:rsidR="00E065E3" w:rsidRPr="00FA6255">
        <w:rPr>
          <w:rFonts w:ascii="Book Antiqua" w:hAnsi="Book Antiqua" w:cstheme="minorHAnsi"/>
          <w:lang w:val="en-GB"/>
        </w:rPr>
        <w:lastRenderedPageBreak/>
        <w:t xml:space="preserve">including DNA, leading to hepatocellular damage and necrosis. It has been shown that hepatocytes </w:t>
      </w:r>
      <w:r w:rsidR="00B246B5" w:rsidRPr="00FA6255">
        <w:rPr>
          <w:rFonts w:ascii="Book Antiqua" w:hAnsi="Book Antiqua" w:cstheme="minorHAnsi"/>
          <w:lang w:val="en-GB"/>
        </w:rPr>
        <w:t>experience</w:t>
      </w:r>
      <w:r w:rsidR="00E065E3" w:rsidRPr="00FA6255">
        <w:rPr>
          <w:rFonts w:ascii="Book Antiqua" w:hAnsi="Book Antiqua" w:cstheme="minorHAnsi"/>
          <w:lang w:val="en-GB"/>
        </w:rPr>
        <w:t xml:space="preserve"> increased oxidative stress and suffer more cellular injury </w:t>
      </w:r>
      <w:r w:rsidR="007C6BAB" w:rsidRPr="00FA6255">
        <w:rPr>
          <w:rFonts w:ascii="Book Antiqua" w:hAnsi="Book Antiqua" w:cstheme="minorHAnsi"/>
          <w:lang w:val="en-GB"/>
        </w:rPr>
        <w:t xml:space="preserve">during the oxidative metabolism of toxic substances </w:t>
      </w:r>
      <w:r w:rsidR="00106026" w:rsidRPr="00FA6255">
        <w:rPr>
          <w:rFonts w:ascii="Book Antiqua" w:hAnsi="Book Antiqua" w:cs="Calibri"/>
          <w:lang w:val="en-GB"/>
        </w:rPr>
        <w:t>such as</w:t>
      </w:r>
      <w:r w:rsidR="007C6BAB" w:rsidRPr="00FA6255">
        <w:rPr>
          <w:rFonts w:ascii="Book Antiqua" w:hAnsi="Book Antiqua" w:cstheme="minorHAnsi"/>
          <w:lang w:val="en-GB"/>
        </w:rPr>
        <w:t xml:space="preserve"> acetaminophen if the hepatocytes are exposed to higher oxygen tensions during the oxidative process</w:t>
      </w:r>
      <w:r w:rsidR="00DB4D25" w:rsidRPr="00FA6255">
        <w:rPr>
          <w:rFonts w:ascii="Book Antiqua" w:hAnsi="Book Antiqua" w:cstheme="minorHAnsi"/>
          <w:lang w:val="en-GB"/>
        </w:rPr>
        <w:fldChar w:fldCharType="begin"/>
      </w:r>
      <w:r w:rsidR="00033C0C" w:rsidRPr="00FA6255">
        <w:rPr>
          <w:rFonts w:ascii="Book Antiqua" w:hAnsi="Book Antiqua" w:cstheme="minorHAnsi"/>
          <w:lang w:val="en-GB"/>
        </w:rPr>
        <w:instrText xml:space="preserve"> ADDIN ZOTERO_ITEM CSL_CITATION {"citationID":"nU7D4Fed","properties":{"formattedCitation":"\\super [19]\\nosupersub{}","plainCitation":"[19]","noteIndex":0},"citationItems":[{"id":93,"uris":["http://zotero.org/users/local/WtkD02Ge/items/D9746C79"],"uri":["http://zotero.org/users/local/WtkD02Ge/items/D9746C79"],"itemData":{"id":93,"type":"article-journal","abstract":"Oxidative stress and mitochondrial dysfunction play an important role in acetaminophen (APAP)-induced hepatocyte cell death. However, exact mechanisms involved in the process are controversial, in part, because of the disparity in findings between in vitro and in vivo studies. A major difference in this context is the oxygen tension, with cells in culture being exposed to 21% oxygen, whereas those in the liver experience a gradient from 3 to 9% oxygen. To determine if oxygen tensions could modulate hepatocyte responses to APAP, primary mouse hepatocytes were treated with 5mM APAP for up to 15 h under various oxygen tensions and mitochondrial dysfunction (2,3-bis[2-methoxy-4-nitro-5-sulfophenyl]-2H-tetrazolium-5-carboxyanilide inner salt assay, 5,5′,6,6′-tetrachloro-1,1,3,3-tetraethylbenzimidazolylcarbocyanine iodide [JC-1] fluorescence ratio) and cell death (lactate dehydrogenase release) was evaluated. Mitochondrial reactive oxygen and reactive nitrogen species were measured using Mitosox Red or dihydrorhodamine fluorescence and nitrotyrosine staining, respectively. Exposure of hepatocytes to 5mM APAP at 21% O2 resulted in mitochondrial oxidant stress formation, deterioration of mitochondrial function, and loss of membrane potential as early as 6 h and massive cell death at 15 h. Culture of cells at 10% O2 resulted in no increase in mitochondrial oxidant stress and better preserved mitochondrial function at 6 h and significant protection against cell death at 15 h. Furthermore, dihydrorhodamine fluorescence was significantly attenuated at 10% oxygen. Cells cultured at 5% oxygen were also protected but showed evidence of hypoxia (accumulation of lactate and nuclear translocation of hypoxia-inducing factor-1α). These results suggest that oxygen tension can modulate hepatocyte responses to APAP, with low physiological levels (10%) decreasing mitochondrial oxidant stress and delaying hepatocyte cell death.","container-title":"Toxicological Sciences","DOI":"10.1093/toxsci/kfq208","ISSN":"1096-6080","issue":"2","journalAbbreviation":"Toxicol Sci","note":"PMID: 20616211\nPMCID: PMC2940407","page":"515-523","source":"PubMed Central","title":"The Oxygen Tension Modulates Acetaminophen-Induced Mitochondrial Oxidant Stress and Cell Injury in Cultured Hepatocytes","URL":"https://www.ncbi.nlm.nih.gov/pmc/articles/PMC2940407/","volume":"117","author":[{"family":"Yan","given":"Hui-Min"},{"family":"Ramachandran","given":"Anup"},{"family":"Bajt","given":"Mary Lynn"},{"family":"Lemasters","given":"John J."},{"family":"Jaeschke","given":"Hartmut"}],"accessed":{"date-parts":[["2019",5,6]]},"issued":{"date-parts":[["2010",10]]}}}],"schema":"https://github.com/citation-style-language/schema/raw/master/csl-citation.json"} </w:instrText>
      </w:r>
      <w:r w:rsidR="00DB4D25" w:rsidRPr="00FA6255">
        <w:rPr>
          <w:rFonts w:ascii="Book Antiqua" w:hAnsi="Book Antiqua" w:cstheme="minorHAnsi"/>
          <w:lang w:val="en-GB"/>
        </w:rPr>
        <w:fldChar w:fldCharType="separate"/>
      </w:r>
      <w:r w:rsidR="00033C0C" w:rsidRPr="00FA6255">
        <w:rPr>
          <w:rFonts w:ascii="Book Antiqua" w:hAnsi="Book Antiqua" w:cs="Calibri"/>
          <w:vertAlign w:val="superscript"/>
          <w:lang w:val="en-GB"/>
        </w:rPr>
        <w:t>[19]</w:t>
      </w:r>
      <w:r w:rsidR="00DB4D25" w:rsidRPr="00FA6255">
        <w:rPr>
          <w:rFonts w:ascii="Book Antiqua" w:hAnsi="Book Antiqua" w:cstheme="minorHAnsi"/>
          <w:lang w:val="en-GB"/>
        </w:rPr>
        <w:fldChar w:fldCharType="end"/>
      </w:r>
      <w:r w:rsidR="00E065E3" w:rsidRPr="00FA6255">
        <w:rPr>
          <w:rFonts w:ascii="Book Antiqua" w:hAnsi="Book Antiqua" w:cstheme="minorHAnsi"/>
          <w:lang w:val="en-GB"/>
        </w:rPr>
        <w:t>.</w:t>
      </w:r>
    </w:p>
    <w:p w14:paraId="695256DA" w14:textId="7C6CCEBD" w:rsidR="00206F96" w:rsidRPr="00FA6255" w:rsidRDefault="00D73F28"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 xml:space="preserve">Indirect evidence for the generation </w:t>
      </w:r>
      <w:r w:rsidR="00106026" w:rsidRPr="00FA6255">
        <w:rPr>
          <w:rFonts w:ascii="Book Antiqua" w:hAnsi="Book Antiqua" w:cs="Calibri"/>
          <w:lang w:val="en-GB"/>
        </w:rPr>
        <w:t xml:space="preserve">of </w:t>
      </w:r>
      <w:r w:rsidRPr="00FA6255">
        <w:rPr>
          <w:rFonts w:ascii="Book Antiqua" w:hAnsi="Book Antiqua" w:cstheme="minorHAnsi"/>
          <w:lang w:val="en-GB"/>
        </w:rPr>
        <w:t xml:space="preserve">increased amounts of reactive oxygen species and oxidative stress </w:t>
      </w:r>
      <w:r w:rsidR="00106026" w:rsidRPr="00FA6255">
        <w:rPr>
          <w:rFonts w:ascii="Book Antiqua" w:hAnsi="Book Antiqua" w:cs="Calibri"/>
          <w:lang w:val="en-GB"/>
        </w:rPr>
        <w:t>that</w:t>
      </w:r>
      <w:r w:rsidRPr="00FA6255">
        <w:rPr>
          <w:rFonts w:ascii="Book Antiqua" w:hAnsi="Book Antiqua" w:cstheme="minorHAnsi"/>
          <w:lang w:val="en-GB"/>
        </w:rPr>
        <w:t xml:space="preserve"> damage the cytochrome P450 enzymes and other cellular elements comes from a study </w:t>
      </w:r>
      <w:r w:rsidR="00106026" w:rsidRPr="00FA6255">
        <w:rPr>
          <w:rFonts w:ascii="Book Antiqua" w:hAnsi="Book Antiqua" w:cs="Calibri"/>
          <w:lang w:val="en-GB"/>
        </w:rPr>
        <w:t>by</w:t>
      </w:r>
      <w:r w:rsidRPr="00FA6255">
        <w:rPr>
          <w:rFonts w:ascii="Book Antiqua" w:hAnsi="Book Antiqua" w:cstheme="minorHAnsi"/>
          <w:lang w:val="en-GB"/>
        </w:rPr>
        <w:t xml:space="preserve"> Suleiman </w:t>
      </w:r>
      <w:r w:rsidRPr="00FA6255">
        <w:rPr>
          <w:rFonts w:ascii="Book Antiqua" w:hAnsi="Book Antiqua" w:cstheme="minorHAnsi"/>
          <w:i/>
          <w:lang w:val="en-GB"/>
        </w:rPr>
        <w:t>et al</w:t>
      </w:r>
      <w:r w:rsidR="00191755" w:rsidRPr="00FA6255">
        <w:rPr>
          <w:rFonts w:ascii="Book Antiqua" w:hAnsi="Book Antiqua" w:cs="Calibri"/>
          <w:lang w:val="en-GB"/>
        </w:rPr>
        <w:fldChar w:fldCharType="begin"/>
      </w:r>
      <w:r w:rsidR="00191755" w:rsidRPr="00FA6255">
        <w:rPr>
          <w:rFonts w:ascii="Book Antiqua" w:hAnsi="Book Antiqua" w:cs="Calibri"/>
          <w:lang w:val="en-GB"/>
        </w:rPr>
        <w:instrText xml:space="preserve"> ADDIN ZOTERO_ITEM CSL_CITATION {"citationID":"uVz3tzGv","properties":{"formattedCitation":"\\super [20]\\nosupersub{}","plainCitation":"[20]","noteIndex":0},"citationItems":[{"id":73,"uris":["http://zotero.org/users/local/WtkD02Ge/items/ISJCPJV7"],"uri":["http://zotero.org/users/local/WtkD02Ge/items/ISJCPJV7"],"itemData":{"id":73,"type":"article-journal","abstract":"Cell viability, cytochrome P-450 content, cell respiration, and lipid peroxidation were all investigated as a function of oxygen tension in adult rat hepatocytes in short-term culture (less than 9 h). The various oxygen tensions used in this study were obtained by equilibrating culture medium with air, air + nitrogen, or air + oxygen. Cell viability, as assessed by trypan blue exclusion, was significantly greater at all time points tested when hepatocytes were cultured in Ham's F12 medium containing 132 microM O2, as compared to medium equilibrated with air (220 microM O2) or air + oxygen (298 microM O2). Cells cultured in 220 microM O2 (air) also exhibited a gradual loss of cytochrome P-450, so that by 9 h of incubation less than 60% of the active material remained. This loss of P-450 was minimized when cells were cultured in 163 microM O2 and abolished when cells were cultured in 132 microM O2. The 132 microM O2 exposure conditions also maintained cell respiration at the 1 h incubation values, whereas there was a continuous loss in cell respiration over time when the cells were cultured in either 220 microM O2 (air) or 298 microM O2 (air:O2). These cytotoxicity findings may be related to oxidative cell damage inasmuch as it was additionally demonstrated that lipid peroxidation (as measured by malondieldehyde equivalents) was consistantly lower in hepatocytes cultured in air:N2 as compared to air or air:O2. These results suggest that hepatocyte culture in low oxygen tension improves not only cell viability but also maintains other functional characteristics of the cell.","container-title":"In Vitro Cellular &amp; Developmental Biology: Journal of the Tissue Culture Association","ISSN":"0883-8364","issue":"5","journalAbbreviation":"In Vitro Cell. Dev. Biol.","language":"eng","note":"PMID: 3583984","page":"332-338","source":"PubMed","title":"The effect of oxygen tension on rat hepatocytes in short-term culture","volume":"23","author":[{"family":"Suleiman","given":"S. A."},{"family":"Stevens","given":"J. B."}],"issued":{"date-parts":[["1987",5]]}}}],"schema":"https://github.com/citation-style-language/schema/raw/master/csl-citation.json"} </w:instrText>
      </w:r>
      <w:r w:rsidR="00191755" w:rsidRPr="00FA6255">
        <w:rPr>
          <w:rFonts w:ascii="Book Antiqua" w:hAnsi="Book Antiqua" w:cs="Calibri"/>
          <w:lang w:val="en-GB"/>
        </w:rPr>
        <w:fldChar w:fldCharType="separate"/>
      </w:r>
      <w:r w:rsidR="00191755" w:rsidRPr="00FA6255">
        <w:rPr>
          <w:rFonts w:ascii="Book Antiqua" w:hAnsi="Book Antiqua" w:cs="Calibri"/>
          <w:vertAlign w:val="superscript"/>
          <w:lang w:val="en-GB"/>
        </w:rPr>
        <w:t>[20]</w:t>
      </w:r>
      <w:r w:rsidR="00191755" w:rsidRPr="00FA6255">
        <w:rPr>
          <w:rFonts w:ascii="Book Antiqua" w:hAnsi="Book Antiqua" w:cs="Calibri"/>
          <w:lang w:val="en-GB"/>
        </w:rPr>
        <w:fldChar w:fldCharType="end"/>
      </w:r>
      <w:r w:rsidR="00106026" w:rsidRPr="00FA6255">
        <w:rPr>
          <w:rFonts w:ascii="Book Antiqua" w:hAnsi="Book Antiqua" w:cs="Calibri"/>
          <w:lang w:val="en-GB"/>
        </w:rPr>
        <w:t>,</w:t>
      </w:r>
      <w:r w:rsidR="007C6BAB" w:rsidRPr="00FA6255">
        <w:rPr>
          <w:rFonts w:ascii="Book Antiqua" w:hAnsi="Book Antiqua" w:cstheme="minorHAnsi"/>
          <w:lang w:val="en-GB"/>
        </w:rPr>
        <w:t xml:space="preserve"> </w:t>
      </w:r>
      <w:r w:rsidR="00502F15" w:rsidRPr="00FA6255">
        <w:rPr>
          <w:rFonts w:ascii="Book Antiqua" w:hAnsi="Book Antiqua" w:cs="Calibri"/>
          <w:lang w:val="en-GB"/>
        </w:rPr>
        <w:t xml:space="preserve">where they </w:t>
      </w:r>
      <w:r w:rsidR="00BD2F92" w:rsidRPr="00FA6255">
        <w:rPr>
          <w:rFonts w:ascii="Book Antiqua" w:hAnsi="Book Antiqua" w:cs="Calibri"/>
          <w:lang w:val="en-GB"/>
        </w:rPr>
        <w:t>showed</w:t>
      </w:r>
      <w:r w:rsidR="00502F15" w:rsidRPr="00FA6255">
        <w:rPr>
          <w:rFonts w:ascii="Book Antiqua" w:hAnsi="Book Antiqua" w:cs="Calibri"/>
          <w:lang w:val="en-GB"/>
        </w:rPr>
        <w:t xml:space="preserve"> reduced rat hepatocyte viability, gradual loss of cytochrome P450 and </w:t>
      </w:r>
      <w:r w:rsidR="00BD2F92" w:rsidRPr="00FA6255">
        <w:rPr>
          <w:rFonts w:ascii="Book Antiqua" w:hAnsi="Book Antiqua" w:cs="Calibri"/>
          <w:lang w:val="en-GB"/>
        </w:rPr>
        <w:t xml:space="preserve">the </w:t>
      </w:r>
      <w:r w:rsidR="00502F15" w:rsidRPr="00FA6255">
        <w:rPr>
          <w:rFonts w:ascii="Book Antiqua" w:hAnsi="Book Antiqua" w:cs="Calibri"/>
          <w:lang w:val="en-GB"/>
        </w:rPr>
        <w:t>loss of cellular respiration when hepatocytes are cultured under higher oxygen tensions</w:t>
      </w:r>
      <w:r w:rsidRPr="00FA6255">
        <w:rPr>
          <w:rFonts w:ascii="Book Antiqua" w:hAnsi="Book Antiqua" w:cstheme="minorHAnsi"/>
          <w:lang w:val="en-GB"/>
        </w:rPr>
        <w:t>.</w:t>
      </w:r>
    </w:p>
    <w:p w14:paraId="16DAD518" w14:textId="75442C9C" w:rsidR="00206F96" w:rsidRPr="00FA6255" w:rsidRDefault="00F96D60"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It is well established that the drug</w:t>
      </w:r>
      <w:r w:rsidR="00106026" w:rsidRPr="00FA6255">
        <w:rPr>
          <w:rFonts w:ascii="Book Antiqua" w:hAnsi="Book Antiqua" w:cs="Calibri"/>
          <w:lang w:val="en-GB"/>
        </w:rPr>
        <w:t>-</w:t>
      </w:r>
      <w:r w:rsidRPr="00FA6255">
        <w:rPr>
          <w:rFonts w:ascii="Book Antiqua" w:hAnsi="Book Antiqua" w:cstheme="minorHAnsi"/>
          <w:lang w:val="en-GB"/>
        </w:rPr>
        <w:t xml:space="preserve">induced hepatotoxicity of halothane is caused by </w:t>
      </w:r>
      <w:r w:rsidR="00BD2F92" w:rsidRPr="00FA6255">
        <w:rPr>
          <w:rFonts w:ascii="Book Antiqua" w:hAnsi="Book Antiqua" w:cstheme="minorHAnsi"/>
          <w:lang w:val="en-GB"/>
        </w:rPr>
        <w:t xml:space="preserve">the formation of </w:t>
      </w:r>
      <w:r w:rsidRPr="00FA6255">
        <w:rPr>
          <w:rFonts w:ascii="Book Antiqua" w:hAnsi="Book Antiqua" w:cstheme="minorHAnsi"/>
          <w:lang w:val="en-GB"/>
        </w:rPr>
        <w:t xml:space="preserve">highly reactive </w:t>
      </w:r>
      <w:proofErr w:type="spellStart"/>
      <w:r w:rsidRPr="00FA6255">
        <w:rPr>
          <w:rFonts w:ascii="Book Antiqua" w:hAnsi="Book Antiqua" w:cstheme="minorHAnsi"/>
          <w:lang w:val="en-GB"/>
        </w:rPr>
        <w:t>trifluoroacetyl</w:t>
      </w:r>
      <w:proofErr w:type="spellEnd"/>
      <w:r w:rsidRPr="00FA6255">
        <w:rPr>
          <w:rFonts w:ascii="Book Antiqua" w:hAnsi="Book Antiqua" w:cstheme="minorHAnsi"/>
          <w:lang w:val="en-GB"/>
        </w:rPr>
        <w:t xml:space="preserve"> metabolites of halothane during oxidative metabolism by liver microsomal P450 enzymes</w:t>
      </w:r>
      <w:r w:rsidR="0047051E" w:rsidRPr="00FA6255">
        <w:rPr>
          <w:rFonts w:ascii="Book Antiqua" w:hAnsi="Book Antiqua" w:cstheme="minorHAnsi"/>
          <w:lang w:val="en-GB"/>
        </w:rPr>
        <w:fldChar w:fldCharType="begin"/>
      </w:r>
      <w:r w:rsidR="0047051E" w:rsidRPr="00FA6255">
        <w:rPr>
          <w:rFonts w:ascii="Book Antiqua" w:hAnsi="Book Antiqua" w:cstheme="minorHAnsi"/>
          <w:lang w:val="en-GB"/>
        </w:rPr>
        <w:instrText xml:space="preserve"> ADDIN ZOTERO_ITEM CSL_CITATION {"citationID":"iwDvKZN9","properties":{"formattedCitation":"\\super [21]\\nosupersub{}","plainCitation":"[21]","noteIndex":0},"citationItems":[{"id":114,"uris":["http://zotero.org/users/local/WtkD02Ge/items/CG3M7MZT"],"uri":["http://zotero.org/users/local/WtkD02Ge/items/CG3M7MZT"],"itemData":{"id":114,"type":"article-journal","container-title":"Biochemical Society Transactions","DOI":"10.1042/bst0190191","ISSN":"0300-5127, 1470-8752","issue":"1","journalAbbreviation":"Biochm. Soc. Trans.","language":"en","page":"191-195","source":"DOI.org (Crossref)","title":"The molecular basis of halothane-induced hepatitis","URL":"http://www.biochemsoctrans.org/cgi/doi/10.1042/bst0190191","volume":"19","author":[{"family":"Kenna","given":"J. Gerald"}],"accessed":{"date-parts":[["2019",5,8]]},"issued":{"date-parts":[["1991",2]]}}}],"schema":"https://github.com/citation-style-language/schema/raw/master/csl-citation.json"} </w:instrText>
      </w:r>
      <w:r w:rsidR="0047051E" w:rsidRPr="00FA6255">
        <w:rPr>
          <w:rFonts w:ascii="Book Antiqua" w:hAnsi="Book Antiqua" w:cstheme="minorHAnsi"/>
          <w:lang w:val="en-GB"/>
        </w:rPr>
        <w:fldChar w:fldCharType="separate"/>
      </w:r>
      <w:r w:rsidR="0047051E" w:rsidRPr="00FA6255">
        <w:rPr>
          <w:rFonts w:ascii="Book Antiqua" w:hAnsi="Book Antiqua" w:cs="Calibri"/>
          <w:vertAlign w:val="superscript"/>
          <w:lang w:val="en-GB"/>
        </w:rPr>
        <w:t>[21]</w:t>
      </w:r>
      <w:r w:rsidR="0047051E" w:rsidRPr="00FA6255">
        <w:rPr>
          <w:rFonts w:ascii="Book Antiqua" w:hAnsi="Book Antiqua" w:cstheme="minorHAnsi"/>
          <w:lang w:val="en-GB"/>
        </w:rPr>
        <w:fldChar w:fldCharType="end"/>
      </w:r>
      <w:r w:rsidR="00572C56" w:rsidRPr="00FA6255">
        <w:rPr>
          <w:rFonts w:ascii="Book Antiqua" w:hAnsi="Book Antiqua" w:cstheme="minorHAnsi"/>
          <w:lang w:val="en-GB"/>
        </w:rPr>
        <w:t xml:space="preserve">. These </w:t>
      </w:r>
      <w:proofErr w:type="spellStart"/>
      <w:r w:rsidR="00572C56" w:rsidRPr="00FA6255">
        <w:rPr>
          <w:rFonts w:ascii="Book Antiqua" w:hAnsi="Book Antiqua" w:cstheme="minorHAnsi"/>
          <w:lang w:val="en-GB"/>
        </w:rPr>
        <w:t>trifluoroacetyl</w:t>
      </w:r>
      <w:proofErr w:type="spellEnd"/>
      <w:r w:rsidR="00572C56" w:rsidRPr="00FA6255">
        <w:rPr>
          <w:rFonts w:ascii="Book Antiqua" w:hAnsi="Book Antiqua" w:cstheme="minorHAnsi"/>
          <w:lang w:val="en-GB"/>
        </w:rPr>
        <w:t xml:space="preserve"> metabolites</w:t>
      </w:r>
      <w:r w:rsidRPr="00FA6255">
        <w:rPr>
          <w:rFonts w:ascii="Book Antiqua" w:hAnsi="Book Antiqua" w:cstheme="minorHAnsi"/>
          <w:lang w:val="en-GB"/>
        </w:rPr>
        <w:t xml:space="preserve"> then react with hepatocyte proteins to form antigens</w:t>
      </w:r>
      <w:r w:rsidR="00106026" w:rsidRPr="00FA6255">
        <w:rPr>
          <w:rFonts w:ascii="Book Antiqua" w:hAnsi="Book Antiqua" w:cs="Calibri"/>
          <w:lang w:val="en-GB"/>
        </w:rPr>
        <w:t>,</w:t>
      </w:r>
      <w:r w:rsidRPr="00FA6255">
        <w:rPr>
          <w:rFonts w:ascii="Book Antiqua" w:hAnsi="Book Antiqua" w:cstheme="minorHAnsi"/>
          <w:lang w:val="en-GB"/>
        </w:rPr>
        <w:t xml:space="preserve"> triggering immunological damage to hepatocytes</w:t>
      </w:r>
      <w:r w:rsidR="00572C56" w:rsidRPr="00FA6255">
        <w:rPr>
          <w:rFonts w:ascii="Book Antiqua" w:hAnsi="Book Antiqua" w:cstheme="minorHAnsi"/>
          <w:lang w:val="en-GB"/>
        </w:rPr>
        <w:t>. It has been shown that</w:t>
      </w:r>
      <w:r w:rsidR="003D7590" w:rsidRPr="00FA6255">
        <w:rPr>
          <w:rFonts w:ascii="Book Antiqua" w:hAnsi="Book Antiqua" w:cstheme="minorHAnsi"/>
          <w:lang w:val="en-GB"/>
        </w:rPr>
        <w:t xml:space="preserve"> the formation of these </w:t>
      </w:r>
      <w:proofErr w:type="spellStart"/>
      <w:r w:rsidR="003D7590" w:rsidRPr="00FA6255">
        <w:rPr>
          <w:rFonts w:ascii="Book Antiqua" w:hAnsi="Book Antiqua" w:cstheme="minorHAnsi"/>
          <w:lang w:val="en-GB"/>
        </w:rPr>
        <w:t>trifluoroacetyl</w:t>
      </w:r>
      <w:proofErr w:type="spellEnd"/>
      <w:r w:rsidR="003D7590" w:rsidRPr="00FA6255">
        <w:rPr>
          <w:rFonts w:ascii="Book Antiqua" w:hAnsi="Book Antiqua" w:cstheme="minorHAnsi"/>
          <w:lang w:val="en-GB"/>
        </w:rPr>
        <w:t xml:space="preserve"> metabolites is increased</w:t>
      </w:r>
      <w:r w:rsidR="00106026" w:rsidRPr="00FA6255">
        <w:rPr>
          <w:rFonts w:ascii="Book Antiqua" w:hAnsi="Book Antiqua" w:cs="Calibri"/>
          <w:lang w:val="en-GB"/>
        </w:rPr>
        <w:t xml:space="preserve"> </w:t>
      </w:r>
      <w:r w:rsidR="00572C56" w:rsidRPr="00FA6255">
        <w:rPr>
          <w:rFonts w:ascii="Book Antiqua" w:hAnsi="Book Antiqua" w:cstheme="minorHAnsi"/>
          <w:lang w:val="en-GB"/>
        </w:rPr>
        <w:t>by</w:t>
      </w:r>
      <w:r w:rsidR="003D7590" w:rsidRPr="00FA6255">
        <w:rPr>
          <w:rFonts w:ascii="Book Antiqua" w:hAnsi="Book Antiqua" w:cstheme="minorHAnsi"/>
          <w:lang w:val="en-GB"/>
        </w:rPr>
        <w:t xml:space="preserve"> increasing oxygen tensions</w:t>
      </w:r>
      <w:r w:rsidR="00DB4D25" w:rsidRPr="00FA6255">
        <w:rPr>
          <w:rFonts w:ascii="Book Antiqua" w:hAnsi="Book Antiqua" w:cstheme="minorHAnsi"/>
          <w:lang w:val="en-GB"/>
        </w:rPr>
        <w:fldChar w:fldCharType="begin"/>
      </w:r>
      <w:r w:rsidR="00033C0C" w:rsidRPr="00FA6255">
        <w:rPr>
          <w:rFonts w:ascii="Book Antiqua" w:hAnsi="Book Antiqua" w:cstheme="minorHAnsi"/>
          <w:lang w:val="en-GB"/>
        </w:rPr>
        <w:instrText xml:space="preserve"> ADDIN ZOTERO_ITEM CSL_CITATION {"citationID":"JKd5GG6V","properties":{"formattedCitation":"\\super [21]\\nosupersub{}","plainCitation":"[21]","noteIndex":0},"citationItems":[{"id":114,"uris":["http://zotero.org/users/local/WtkD02Ge/items/CG3M7MZT"],"uri":["http://zotero.org/users/local/WtkD02Ge/items/CG3M7MZT"],"itemData":{"id":114,"type":"article-journal","container-title":"Biochemical Society Transactions","DOI":"10.1042/bst0190191","ISSN":"0300-5127, 1470-8752","issue":"1","journalAbbreviation":"Biochm. Soc. Trans.","language":"en","page":"191-195","source":"DOI.org (Crossref)","title":"The molecular basis of halothane-induced hepatitis","URL":"http://www.biochemsoctrans.org/cgi/doi/10.1042/bst0190191","volume":"19","author":[{"family":"Kenna","given":"J. Gerald"}],"accessed":{"date-parts":[["2019",5,8]]},"issued":{"date-parts":[["1991",2]]}}}],"schema":"https://github.com/citation-style-language/schema/raw/master/csl-citation.json"} </w:instrText>
      </w:r>
      <w:r w:rsidR="00DB4D25" w:rsidRPr="00FA6255">
        <w:rPr>
          <w:rFonts w:ascii="Book Antiqua" w:hAnsi="Book Antiqua" w:cstheme="minorHAnsi"/>
          <w:lang w:val="en-GB"/>
        </w:rPr>
        <w:fldChar w:fldCharType="separate"/>
      </w:r>
      <w:r w:rsidR="00033C0C" w:rsidRPr="00FA6255">
        <w:rPr>
          <w:rFonts w:ascii="Book Antiqua" w:hAnsi="Book Antiqua" w:cs="Calibri"/>
          <w:vertAlign w:val="superscript"/>
          <w:lang w:val="en-GB"/>
        </w:rPr>
        <w:t>[21]</w:t>
      </w:r>
      <w:r w:rsidR="00DB4D25" w:rsidRPr="00FA6255">
        <w:rPr>
          <w:rFonts w:ascii="Book Antiqua" w:hAnsi="Book Antiqua" w:cstheme="minorHAnsi"/>
          <w:lang w:val="en-GB"/>
        </w:rPr>
        <w:fldChar w:fldCharType="end"/>
      </w:r>
      <w:r w:rsidR="00154B51" w:rsidRPr="00FA6255">
        <w:rPr>
          <w:rFonts w:ascii="Book Antiqua" w:hAnsi="Book Antiqua" w:cstheme="minorHAnsi"/>
          <w:lang w:val="en-GB"/>
        </w:rPr>
        <w:t xml:space="preserve">. This means that reactive metabolite </w:t>
      </w:r>
      <w:r w:rsidR="0047051E" w:rsidRPr="00FA6255">
        <w:rPr>
          <w:rFonts w:ascii="Book Antiqua" w:hAnsi="Book Antiqua" w:cstheme="minorHAnsi"/>
          <w:lang w:val="en-GB"/>
        </w:rPr>
        <w:t>and</w:t>
      </w:r>
      <w:r w:rsidR="000D1191" w:rsidRPr="00FA6255">
        <w:rPr>
          <w:rFonts w:ascii="Book Antiqua" w:hAnsi="Book Antiqua" w:cstheme="minorHAnsi"/>
          <w:lang w:val="en-GB"/>
        </w:rPr>
        <w:t xml:space="preserve"> reactive oxygen species production is increased when the oxygen tension of the hepatocyte milieu is increased during the detoxification of xenobiotics.</w:t>
      </w:r>
    </w:p>
    <w:p w14:paraId="1DA4FD71" w14:textId="580B2634" w:rsidR="00154B51"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Calibri"/>
          <w:lang w:val="en-GB"/>
        </w:rPr>
        <w:t xml:space="preserve">To </w:t>
      </w:r>
      <w:r w:rsidR="00AF5538" w:rsidRPr="00FA6255">
        <w:rPr>
          <w:rFonts w:ascii="Book Antiqua" w:hAnsi="Book Antiqua" w:cstheme="minorHAnsi"/>
          <w:lang w:val="en-GB"/>
        </w:rPr>
        <w:t xml:space="preserve">minimize this damage, the cytochrome P450 system of the liver </w:t>
      </w:r>
      <w:r w:rsidR="00572C56" w:rsidRPr="00FA6255">
        <w:rPr>
          <w:rFonts w:ascii="Book Antiqua" w:hAnsi="Book Antiqua" w:cstheme="minorHAnsi"/>
          <w:lang w:val="en-GB"/>
        </w:rPr>
        <w:t xml:space="preserve">has evolved to </w:t>
      </w:r>
      <w:r w:rsidR="009259DA" w:rsidRPr="00FA6255">
        <w:rPr>
          <w:rFonts w:ascii="Book Antiqua" w:hAnsi="Book Antiqua" w:cstheme="minorHAnsi"/>
          <w:lang w:val="en-GB"/>
        </w:rPr>
        <w:t xml:space="preserve">operate under highly controlled conditions where oxygen tension of the reactive environment is </w:t>
      </w:r>
      <w:r w:rsidR="0047051E" w:rsidRPr="00FA6255">
        <w:rPr>
          <w:rFonts w:ascii="Book Antiqua" w:hAnsi="Book Antiqua" w:cstheme="minorHAnsi"/>
          <w:lang w:val="en-GB"/>
        </w:rPr>
        <w:t>kept to a minimum,</w:t>
      </w:r>
      <w:r w:rsidR="00356701" w:rsidRPr="00FA6255">
        <w:rPr>
          <w:rFonts w:ascii="Book Antiqua" w:hAnsi="Book Antiqua" w:cstheme="minorHAnsi"/>
          <w:lang w:val="en-GB"/>
        </w:rPr>
        <w:t xml:space="preserve"> minimizing </w:t>
      </w:r>
      <w:r w:rsidR="003832A4" w:rsidRPr="00FA6255">
        <w:rPr>
          <w:rFonts w:ascii="Book Antiqua" w:hAnsi="Book Antiqua" w:cstheme="minorHAnsi"/>
          <w:lang w:val="en-GB"/>
        </w:rPr>
        <w:t xml:space="preserve">the generation of </w:t>
      </w:r>
      <w:r w:rsidR="0047051E" w:rsidRPr="00FA6255">
        <w:rPr>
          <w:rFonts w:ascii="Book Antiqua" w:hAnsi="Book Antiqua" w:cstheme="minorHAnsi"/>
          <w:lang w:val="en-GB"/>
        </w:rPr>
        <w:t xml:space="preserve">free </w:t>
      </w:r>
      <w:r w:rsidR="00BD2F92" w:rsidRPr="00FA6255">
        <w:rPr>
          <w:rFonts w:ascii="Book Antiqua" w:hAnsi="Book Antiqua" w:cstheme="minorHAnsi"/>
          <w:lang w:val="en-GB"/>
        </w:rPr>
        <w:t xml:space="preserve">radical </w:t>
      </w:r>
      <w:r w:rsidR="0047051E" w:rsidRPr="00FA6255">
        <w:rPr>
          <w:rFonts w:ascii="Book Antiqua" w:hAnsi="Book Antiqua" w:cstheme="minorHAnsi"/>
          <w:lang w:val="en-GB"/>
        </w:rPr>
        <w:t xml:space="preserve">and toxic intermediates </w:t>
      </w:r>
      <w:r w:rsidRPr="00FA6255">
        <w:rPr>
          <w:rFonts w:ascii="Book Antiqua" w:hAnsi="Book Antiqua" w:cs="Calibri"/>
          <w:lang w:val="en-GB"/>
        </w:rPr>
        <w:t>while</w:t>
      </w:r>
      <w:r w:rsidR="00356701" w:rsidRPr="00FA6255">
        <w:rPr>
          <w:rFonts w:ascii="Book Antiqua" w:hAnsi="Book Antiqua" w:cstheme="minorHAnsi"/>
          <w:lang w:val="en-GB"/>
        </w:rPr>
        <w:t xml:space="preserve"> providing sufficient oxygen to produce adequate ATP to power the cellular processes. If the cytochrome P450 system is exposed to high oxygen tension</w:t>
      </w:r>
      <w:r w:rsidR="00E9617F" w:rsidRPr="00FA6255">
        <w:rPr>
          <w:rFonts w:ascii="Book Antiqua" w:hAnsi="Book Antiqua" w:cstheme="minorHAnsi"/>
          <w:lang w:val="en-GB"/>
        </w:rPr>
        <w:t>s</w:t>
      </w:r>
      <w:r w:rsidR="0047051E" w:rsidRPr="00FA6255">
        <w:rPr>
          <w:rFonts w:ascii="Book Antiqua" w:hAnsi="Book Antiqua" w:cstheme="minorHAnsi"/>
          <w:lang w:val="en-GB"/>
        </w:rPr>
        <w:t xml:space="preserve"> during this process, large quantities of highly reactive toxic intermediates and oxygen species are produced</w:t>
      </w:r>
      <w:r w:rsidR="005D687E" w:rsidRPr="00FA6255">
        <w:rPr>
          <w:rFonts w:ascii="Book Antiqua" w:hAnsi="Book Antiqua" w:cstheme="minorHAnsi"/>
          <w:lang w:val="en-GB"/>
        </w:rPr>
        <w:t xml:space="preserve">, leading to </w:t>
      </w:r>
      <w:r w:rsidR="00E46769" w:rsidRPr="00FA6255">
        <w:rPr>
          <w:rFonts w:ascii="Book Antiqua" w:hAnsi="Book Antiqua" w:cstheme="minorHAnsi"/>
          <w:lang w:val="en-GB"/>
        </w:rPr>
        <w:t>increased</w:t>
      </w:r>
      <w:r w:rsidR="0048042F" w:rsidRPr="00FA6255">
        <w:rPr>
          <w:rFonts w:ascii="Book Antiqua" w:hAnsi="Book Antiqua" w:cstheme="minorHAnsi"/>
          <w:lang w:val="en-GB"/>
        </w:rPr>
        <w:t xml:space="preserve"> hepatocellular damage and sometimes fulminant hepatic failure.</w:t>
      </w:r>
    </w:p>
    <w:p w14:paraId="4C0784D9" w14:textId="77777777" w:rsidR="00D84498" w:rsidRPr="00FA6255" w:rsidRDefault="00D84498" w:rsidP="002A063E">
      <w:pPr>
        <w:adjustRightInd w:val="0"/>
        <w:snapToGrid w:val="0"/>
        <w:spacing w:line="360" w:lineRule="auto"/>
        <w:ind w:firstLineChars="100" w:firstLine="240"/>
        <w:jc w:val="both"/>
        <w:rPr>
          <w:rFonts w:ascii="Book Antiqua" w:hAnsi="Book Antiqua" w:cstheme="minorHAnsi"/>
          <w:lang w:val="en-GB"/>
        </w:rPr>
      </w:pPr>
    </w:p>
    <w:p w14:paraId="5D9BA0BB" w14:textId="3EC58BE8" w:rsidR="00154B51" w:rsidRPr="00FA6255" w:rsidRDefault="00106026" w:rsidP="002A063E">
      <w:pPr>
        <w:adjustRightInd w:val="0"/>
        <w:snapToGrid w:val="0"/>
        <w:spacing w:line="360" w:lineRule="auto"/>
        <w:jc w:val="both"/>
        <w:rPr>
          <w:rFonts w:ascii="Book Antiqua" w:hAnsi="Book Antiqua" w:cstheme="minorHAnsi"/>
          <w:b/>
          <w:u w:val="single"/>
          <w:lang w:val="en-GB"/>
        </w:rPr>
      </w:pPr>
      <w:r w:rsidRPr="00FA6255">
        <w:rPr>
          <w:rFonts w:ascii="Book Antiqua" w:hAnsi="Book Antiqua" w:cstheme="minorHAnsi"/>
          <w:b/>
          <w:u w:val="single"/>
          <w:lang w:val="en-GB"/>
        </w:rPr>
        <w:t>DEFENCE MECHANISMS OF THE LIVER AGAINST OXIDATIVE STRESS</w:t>
      </w:r>
    </w:p>
    <w:p w14:paraId="642DC2C6" w14:textId="5370487E" w:rsidR="00206F96" w:rsidRPr="00FA6255" w:rsidRDefault="0048042F" w:rsidP="002A063E">
      <w:pPr>
        <w:adjustRightInd w:val="0"/>
        <w:snapToGrid w:val="0"/>
        <w:spacing w:line="360" w:lineRule="auto"/>
        <w:jc w:val="both"/>
        <w:rPr>
          <w:rFonts w:ascii="Book Antiqua" w:hAnsi="Book Antiqua" w:cstheme="minorHAnsi"/>
          <w:lang w:val="en-GB"/>
        </w:rPr>
      </w:pPr>
      <w:r w:rsidRPr="00FA6255">
        <w:rPr>
          <w:rFonts w:ascii="Book Antiqua" w:hAnsi="Book Antiqua" w:cstheme="minorHAnsi"/>
          <w:lang w:val="en-GB"/>
        </w:rPr>
        <w:t>There are multiple protective mechanisms in</w:t>
      </w:r>
      <w:r w:rsidR="00106026" w:rsidRPr="00FA6255">
        <w:rPr>
          <w:rFonts w:ascii="Book Antiqua" w:hAnsi="Book Antiqua" w:cs="Calibri"/>
          <w:lang w:val="en-GB"/>
        </w:rPr>
        <w:t xml:space="preserve"> the</w:t>
      </w:r>
      <w:r w:rsidRPr="00FA6255">
        <w:rPr>
          <w:rFonts w:ascii="Book Antiqua" w:hAnsi="Book Antiqua" w:cstheme="minorHAnsi"/>
          <w:lang w:val="en-GB"/>
        </w:rPr>
        <w:t xml:space="preserve"> liver to circumvent oxidative stress. </w:t>
      </w:r>
      <w:r w:rsidR="00106026" w:rsidRPr="00FA6255">
        <w:rPr>
          <w:rFonts w:ascii="Book Antiqua" w:hAnsi="Book Antiqua" w:cstheme="minorHAnsi"/>
          <w:lang w:val="en-GB"/>
        </w:rPr>
        <w:t xml:space="preserve">The role of the intracellular antioxidant glutathione in combating oxidative stress is extensively described in </w:t>
      </w:r>
      <w:r w:rsidR="00106026" w:rsidRPr="00FA6255">
        <w:rPr>
          <w:rFonts w:ascii="Book Antiqua" w:hAnsi="Book Antiqua" w:cs="Calibri"/>
          <w:lang w:val="en-GB"/>
        </w:rPr>
        <w:t xml:space="preserve">the </w:t>
      </w:r>
      <w:r w:rsidR="00106026" w:rsidRPr="00FA6255">
        <w:rPr>
          <w:rFonts w:ascii="Book Antiqua" w:hAnsi="Book Antiqua" w:cstheme="minorHAnsi"/>
          <w:lang w:val="en-GB"/>
        </w:rPr>
        <w:t>literature and will not be discussed here</w:t>
      </w:r>
      <w:r w:rsidR="00106026" w:rsidRPr="00FA6255">
        <w:rPr>
          <w:rFonts w:ascii="Book Antiqua" w:hAnsi="Book Antiqua" w:cstheme="minorHAnsi"/>
          <w:lang w:val="en-GB"/>
        </w:rPr>
        <w:fldChar w:fldCharType="begin"/>
      </w:r>
      <w:r w:rsidR="006179C1" w:rsidRPr="00FA6255">
        <w:rPr>
          <w:rFonts w:ascii="Book Antiqua" w:hAnsi="Book Antiqua" w:cstheme="minorHAnsi"/>
          <w:lang w:val="en-GB"/>
        </w:rPr>
        <w:instrText xml:space="preserve"> ADDIN ZOTERO_ITEM CSL_CITATION {"citationID":"NFE9CA7s","properties":{"formattedCitation":"\\super [22]\\nosupersub{}","plainCitation":"[22]","noteIndex":0},"citationItems":[{"id":328,"uris":["http://zotero.org/users/local/WtkD02Ge/items/8W8VM8E4"],"uri":["http://zotero.org/users/local/WtkD02Ge/items/8W8VM8E4"],"itemData":{"id":328,"type":"article-journal","container-title":"American Journal of Physiology-Gastrointestinal and Liver Physiology","DOI":"10.1152/ajpgi.00001.2006","ISSN":"0193-1857, 1522-1547","issue":"1","journalAbbreviation":"American Journal of Physiology-Gastrointestinal and Liver Physiology","language":"en","page":"G1-G7","source":"DOI.org (Crossref)","title":"Mechanisms of Liver Injury. III. Role of glutathione redox status in liver injury","URL":"http://www.physiology.org/doi/10.1152/ajpgi.00001.2006","volume":"291","author":[{"family":"Han","given":"Derick"},{"family":"Hanawa","given":"Naoko"},{"family":"Saberi","given":"Behnam"},{"family":"Kaplowitz","given":"Neil"}],"accessed":{"date-parts":[["2019",8,28]]},"issued":{"date-parts":[["2006",7]]}}}],"schema":"https://github.com/citation-style-language/schema/raw/master/csl-citation.json"} </w:instrText>
      </w:r>
      <w:r w:rsidR="00106026" w:rsidRPr="00FA6255">
        <w:rPr>
          <w:rFonts w:ascii="Book Antiqua" w:hAnsi="Book Antiqua" w:cstheme="minorHAnsi"/>
          <w:lang w:val="en-GB"/>
        </w:rPr>
        <w:fldChar w:fldCharType="separate"/>
      </w:r>
      <w:r w:rsidR="006179C1" w:rsidRPr="00FA6255">
        <w:rPr>
          <w:rFonts w:ascii="Book Antiqua" w:hAnsi="Book Antiqua" w:cs="Calibri"/>
          <w:vertAlign w:val="superscript"/>
          <w:lang w:val="en-GB"/>
        </w:rPr>
        <w:t>[22]</w:t>
      </w:r>
      <w:r w:rsidR="00106026" w:rsidRPr="00FA6255">
        <w:rPr>
          <w:rFonts w:ascii="Book Antiqua" w:hAnsi="Book Antiqua" w:cstheme="minorHAnsi"/>
          <w:lang w:val="en-GB"/>
        </w:rPr>
        <w:fldChar w:fldCharType="end"/>
      </w:r>
      <w:r w:rsidR="00106026" w:rsidRPr="00FA6255">
        <w:rPr>
          <w:rFonts w:ascii="Book Antiqua" w:hAnsi="Book Antiqua" w:cstheme="minorHAnsi"/>
          <w:lang w:val="en-GB"/>
        </w:rPr>
        <w:t>.</w:t>
      </w:r>
    </w:p>
    <w:p w14:paraId="70B5591F" w14:textId="31E3ABF3" w:rsidR="00C43D0D" w:rsidRPr="00FA6255" w:rsidRDefault="000F7AF9"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 xml:space="preserve">Some </w:t>
      </w:r>
      <w:r w:rsidR="00106026" w:rsidRPr="00FA6255">
        <w:rPr>
          <w:rFonts w:ascii="Book Antiqua" w:hAnsi="Book Antiqua" w:cstheme="minorHAnsi"/>
          <w:lang w:val="en-GB"/>
        </w:rPr>
        <w:t>of the most important</w:t>
      </w:r>
      <w:r w:rsidR="00F5438C" w:rsidRPr="00FA6255">
        <w:rPr>
          <w:rFonts w:ascii="Book Antiqua" w:hAnsi="Book Antiqua"/>
          <w:lang w:val="en-GB"/>
        </w:rPr>
        <w:t xml:space="preserve"> </w:t>
      </w:r>
      <w:r w:rsidR="00F5438C" w:rsidRPr="00FA6255">
        <w:rPr>
          <w:rFonts w:ascii="Book Antiqua" w:hAnsi="Book Antiqua" w:cstheme="minorHAnsi"/>
          <w:lang w:val="en-GB"/>
        </w:rPr>
        <w:t>protective mechanisms</w:t>
      </w:r>
      <w:r w:rsidR="00F5438C" w:rsidRPr="00FA6255">
        <w:rPr>
          <w:rFonts w:ascii="Book Antiqua" w:hAnsi="Book Antiqua"/>
          <w:lang w:val="en-GB"/>
        </w:rPr>
        <w:t xml:space="preserve"> </w:t>
      </w:r>
      <w:r w:rsidR="00F5438C" w:rsidRPr="00FA6255">
        <w:rPr>
          <w:rFonts w:ascii="Book Antiqua" w:hAnsi="Book Antiqua" w:cstheme="minorHAnsi"/>
          <w:lang w:val="en-GB"/>
        </w:rPr>
        <w:t xml:space="preserve">to circumvent oxidative stress in </w:t>
      </w:r>
      <w:r w:rsidR="00106026" w:rsidRPr="00FA6255">
        <w:rPr>
          <w:rFonts w:ascii="Book Antiqua" w:hAnsi="Book Antiqua" w:cs="Calibri"/>
          <w:lang w:val="en-GB"/>
        </w:rPr>
        <w:t xml:space="preserve">the </w:t>
      </w:r>
      <w:r w:rsidR="00F5438C" w:rsidRPr="00FA6255">
        <w:rPr>
          <w:rFonts w:ascii="Book Antiqua" w:hAnsi="Book Antiqua" w:cstheme="minorHAnsi"/>
          <w:lang w:val="en-GB"/>
        </w:rPr>
        <w:t>liver</w:t>
      </w:r>
      <w:r w:rsidR="00BB398B" w:rsidRPr="00FA6255">
        <w:rPr>
          <w:rFonts w:ascii="Book Antiqua" w:hAnsi="Book Antiqua" w:cstheme="minorHAnsi"/>
          <w:lang w:val="en-GB"/>
        </w:rPr>
        <w:t xml:space="preserve">, undescribed in the form conceptualized in this article until now, </w:t>
      </w:r>
      <w:r w:rsidRPr="00FA6255">
        <w:rPr>
          <w:rFonts w:ascii="Book Antiqua" w:hAnsi="Book Antiqua" w:cstheme="minorHAnsi"/>
          <w:lang w:val="en-GB"/>
        </w:rPr>
        <w:t>are</w:t>
      </w:r>
      <w:r w:rsidR="00BB398B" w:rsidRPr="00FA6255">
        <w:rPr>
          <w:rFonts w:ascii="Book Antiqua" w:hAnsi="Book Antiqua" w:cstheme="minorHAnsi"/>
          <w:lang w:val="en-GB"/>
        </w:rPr>
        <w:t xml:space="preserve"> </w:t>
      </w:r>
      <w:r w:rsidRPr="00FA6255">
        <w:rPr>
          <w:rFonts w:ascii="Book Antiqua" w:hAnsi="Book Antiqua" w:cstheme="minorHAnsi"/>
          <w:lang w:val="en-GB"/>
        </w:rPr>
        <w:t xml:space="preserve">the </w:t>
      </w:r>
      <w:r w:rsidR="00BB398B" w:rsidRPr="00FA6255">
        <w:rPr>
          <w:rFonts w:ascii="Book Antiqua" w:hAnsi="Book Antiqua" w:cstheme="minorHAnsi"/>
          <w:lang w:val="en-GB"/>
        </w:rPr>
        <w:t xml:space="preserve">evolutionary </w:t>
      </w:r>
      <w:r w:rsidR="00BB398B" w:rsidRPr="00FA6255">
        <w:rPr>
          <w:rFonts w:ascii="Book Antiqua" w:hAnsi="Book Antiqua" w:cstheme="minorHAnsi"/>
          <w:lang w:val="en-GB"/>
        </w:rPr>
        <w:lastRenderedPageBreak/>
        <w:t>adaptations to maintain a relatively hypoxic micro</w:t>
      </w:r>
      <w:r w:rsidR="00C6234E" w:rsidRPr="00FA6255">
        <w:rPr>
          <w:rFonts w:ascii="Book Antiqua" w:hAnsi="Book Antiqua" w:cstheme="minorHAnsi"/>
          <w:lang w:val="en-GB"/>
        </w:rPr>
        <w:t>environment</w:t>
      </w:r>
      <w:r w:rsidR="00BB398B" w:rsidRPr="00FA6255">
        <w:rPr>
          <w:rFonts w:ascii="Book Antiqua" w:hAnsi="Book Antiqua" w:cstheme="minorHAnsi"/>
          <w:lang w:val="en-GB"/>
        </w:rPr>
        <w:t xml:space="preserve"> within hepatic sinusoids to achieve </w:t>
      </w:r>
      <w:r w:rsidRPr="00FA6255">
        <w:rPr>
          <w:rFonts w:ascii="Book Antiqua" w:hAnsi="Book Antiqua" w:cstheme="minorHAnsi"/>
          <w:lang w:val="en-GB"/>
        </w:rPr>
        <w:t xml:space="preserve">a </w:t>
      </w:r>
      <w:r w:rsidR="00BB398B" w:rsidRPr="00FA6255">
        <w:rPr>
          <w:rFonts w:ascii="Book Antiqua" w:hAnsi="Book Antiqua" w:cstheme="minorHAnsi"/>
          <w:lang w:val="en-GB"/>
        </w:rPr>
        <w:t>low oxygen tension inside hepatocytes.</w:t>
      </w:r>
    </w:p>
    <w:p w14:paraId="4FC82385" w14:textId="77777777" w:rsidR="00D84498" w:rsidRPr="00FA6255" w:rsidRDefault="00D84498" w:rsidP="002A063E">
      <w:pPr>
        <w:adjustRightInd w:val="0"/>
        <w:snapToGrid w:val="0"/>
        <w:spacing w:line="360" w:lineRule="auto"/>
        <w:jc w:val="both"/>
        <w:rPr>
          <w:rFonts w:ascii="Book Antiqua" w:hAnsi="Book Antiqua" w:cstheme="minorHAnsi"/>
          <w:lang w:val="en-GB"/>
        </w:rPr>
      </w:pPr>
    </w:p>
    <w:p w14:paraId="20F52978" w14:textId="21996CE0" w:rsidR="00C43D0D" w:rsidRPr="00FA6255" w:rsidRDefault="00106026" w:rsidP="002A063E">
      <w:pPr>
        <w:adjustRightInd w:val="0"/>
        <w:snapToGrid w:val="0"/>
        <w:spacing w:line="360" w:lineRule="auto"/>
        <w:jc w:val="both"/>
        <w:rPr>
          <w:rFonts w:ascii="Book Antiqua" w:hAnsi="Book Antiqua" w:cstheme="minorHAnsi"/>
          <w:b/>
          <w:i/>
          <w:iCs/>
          <w:lang w:val="en-GB"/>
        </w:rPr>
      </w:pPr>
      <w:r w:rsidRPr="00FA6255">
        <w:rPr>
          <w:rFonts w:ascii="Book Antiqua" w:hAnsi="Book Antiqua" w:cstheme="minorHAnsi"/>
          <w:b/>
          <w:i/>
          <w:iCs/>
          <w:lang w:val="en-GB"/>
        </w:rPr>
        <w:t xml:space="preserve">Hepatic arterial buffer response </w:t>
      </w:r>
      <w:r w:rsidR="001C4887" w:rsidRPr="00FA6255">
        <w:rPr>
          <w:rFonts w:ascii="Book Antiqua" w:hAnsi="Book Antiqua" w:cstheme="minorHAnsi"/>
          <w:b/>
          <w:i/>
          <w:iCs/>
          <w:lang w:val="en-GB"/>
        </w:rPr>
        <w:t xml:space="preserve">as a </w:t>
      </w:r>
      <w:r w:rsidR="00C6234E" w:rsidRPr="00FA6255">
        <w:rPr>
          <w:rFonts w:ascii="Book Antiqua" w:hAnsi="Book Antiqua" w:cs="Calibri"/>
          <w:b/>
          <w:i/>
          <w:iCs/>
          <w:lang w:val="en-GB"/>
        </w:rPr>
        <w:t>defence</w:t>
      </w:r>
      <w:r w:rsidR="001C4887" w:rsidRPr="00FA6255">
        <w:rPr>
          <w:rFonts w:ascii="Book Antiqua" w:hAnsi="Book Antiqua" w:cstheme="minorHAnsi"/>
          <w:b/>
          <w:i/>
          <w:iCs/>
          <w:lang w:val="en-GB"/>
        </w:rPr>
        <w:t xml:space="preserve"> against oxidative stress</w:t>
      </w:r>
    </w:p>
    <w:p w14:paraId="4A960397" w14:textId="3AD03133" w:rsidR="00206F96" w:rsidRPr="00FA6255" w:rsidRDefault="00AA3473" w:rsidP="002A063E">
      <w:pPr>
        <w:adjustRightInd w:val="0"/>
        <w:snapToGrid w:val="0"/>
        <w:spacing w:line="360" w:lineRule="auto"/>
        <w:jc w:val="both"/>
        <w:rPr>
          <w:rFonts w:ascii="Book Antiqua" w:hAnsi="Book Antiqua" w:cstheme="minorHAnsi"/>
          <w:lang w:val="en-GB"/>
        </w:rPr>
      </w:pPr>
      <w:r w:rsidRPr="00FA6255">
        <w:rPr>
          <w:rFonts w:ascii="Book Antiqua" w:hAnsi="Book Antiqua" w:cstheme="minorHAnsi"/>
          <w:lang w:val="en-GB"/>
        </w:rPr>
        <w:t>The liver receives 75%-80% of its blood supply from the portal vein</w:t>
      </w:r>
      <w:r w:rsidR="00106026" w:rsidRPr="00FA6255">
        <w:rPr>
          <w:rFonts w:ascii="Book Antiqua" w:hAnsi="Book Antiqua" w:cs="Calibri"/>
          <w:lang w:val="en-GB"/>
        </w:rPr>
        <w:t>,</w:t>
      </w:r>
      <w:r w:rsidRPr="00FA6255">
        <w:rPr>
          <w:rFonts w:ascii="Book Antiqua" w:hAnsi="Book Antiqua" w:cstheme="minorHAnsi"/>
          <w:lang w:val="en-GB"/>
        </w:rPr>
        <w:t xml:space="preserve"> which drains the partially deoxygenated venous blood </w:t>
      </w:r>
      <w:r w:rsidR="00106026" w:rsidRPr="00FA6255">
        <w:rPr>
          <w:rFonts w:ascii="Book Antiqua" w:hAnsi="Book Antiqua" w:cs="Calibri"/>
          <w:lang w:val="en-GB"/>
        </w:rPr>
        <w:t>from</w:t>
      </w:r>
      <w:r w:rsidRPr="00FA6255">
        <w:rPr>
          <w:rFonts w:ascii="Book Antiqua" w:hAnsi="Book Antiqua" w:cstheme="minorHAnsi"/>
          <w:lang w:val="en-GB"/>
        </w:rPr>
        <w:t xml:space="preserve"> the spleen, stomach, small and large intestine, gallbladder and pancreas</w:t>
      </w:r>
      <w:r w:rsidR="00106026" w:rsidRPr="00FA6255">
        <w:rPr>
          <w:rFonts w:ascii="Book Antiqua" w:hAnsi="Book Antiqua" w:cs="Calibri"/>
          <w:lang w:val="en-GB"/>
        </w:rPr>
        <w:t>,</w:t>
      </w:r>
      <w:r w:rsidRPr="00FA6255">
        <w:rPr>
          <w:rFonts w:ascii="Book Antiqua" w:hAnsi="Book Antiqua" w:cstheme="minorHAnsi"/>
          <w:lang w:val="en-GB"/>
        </w:rPr>
        <w:t xml:space="preserve"> while the hepatic artery accounts for the remaining </w:t>
      </w:r>
      <w:r w:rsidR="00FB5386" w:rsidRPr="00FA6255">
        <w:rPr>
          <w:rFonts w:ascii="Book Antiqua" w:hAnsi="Book Antiqua" w:cstheme="minorHAnsi"/>
          <w:lang w:val="en-GB"/>
        </w:rPr>
        <w:t>20%-</w:t>
      </w:r>
      <w:r w:rsidRPr="00FA6255">
        <w:rPr>
          <w:rFonts w:ascii="Book Antiqua" w:hAnsi="Book Antiqua" w:cstheme="minorHAnsi"/>
          <w:lang w:val="en-GB"/>
        </w:rPr>
        <w:t xml:space="preserve">25%, supplying </w:t>
      </w:r>
      <w:r w:rsidR="00BD2F92" w:rsidRPr="00FA6255">
        <w:rPr>
          <w:rFonts w:ascii="Book Antiqua" w:hAnsi="Book Antiqua" w:cstheme="minorHAnsi"/>
          <w:lang w:val="en-GB"/>
        </w:rPr>
        <w:t xml:space="preserve">the </w:t>
      </w:r>
      <w:r w:rsidRPr="00FA6255">
        <w:rPr>
          <w:rFonts w:ascii="Book Antiqua" w:hAnsi="Book Antiqua" w:cstheme="minorHAnsi"/>
          <w:lang w:val="en-GB"/>
        </w:rPr>
        <w:t>liver with well-oxygenated blood</w:t>
      </w:r>
      <w:r w:rsidR="00DB4D25" w:rsidRPr="00FA6255">
        <w:rPr>
          <w:rFonts w:ascii="Book Antiqua" w:hAnsi="Book Antiqua" w:cstheme="minorHAnsi"/>
          <w:lang w:val="en-GB"/>
        </w:rPr>
        <w:fldChar w:fldCharType="begin"/>
      </w:r>
      <w:r w:rsidR="00033C0C" w:rsidRPr="00FA6255">
        <w:rPr>
          <w:rFonts w:ascii="Book Antiqua" w:hAnsi="Book Antiqua" w:cstheme="minorHAnsi"/>
          <w:lang w:val="en-GB"/>
        </w:rPr>
        <w:instrText xml:space="preserve"> ADDIN ZOTERO_ITEM CSL_CITATION {"citationID":"VBTr8U1g","properties":{"formattedCitation":"\\super [23]\\nosupersub{}","plainCitation":"[23]","noteIndex":0},"citationItems":[{"id":116,"uris":["http://zotero.org/users/local/WtkD02Ge/items/WJXUNEYQ"],"uri":["http://zotero.org/users/local/WtkD02Ge/items/WJXUNEYQ"],"itemData":{"id":116,"type":"article-journal","abstract":"The interest in the liver dates back to ancient times when it was considered to be the seat of life processes. The liver is indeed essential to life, not only due to its complex functions in biosynthesis, metabolism and clearance, but also its dramatic role as the blood volume reservoir. Among parenchymal organs, blood flow to the liver is unique due to the dual supply from the portal vein and the hepatic artery. Knowledge of the mutual communication of both the hepatic artery and the portal vein is essential to understand hepatic physiology and pathophysiology. To distinguish the individual importance of each of these inflows in normal and abnormal states is still a challenging task and the subject of ongoing research. A central mechanism that controls and allows constancy of hepatic blood flow is the hepatic arterial buffer response. The current paper reviews the relevance of this intimate hepatic blood flow regulatory system in health and disease. We exclusively focus on the endogenous interrelationship between the hepatic arterial and portal venous inflow circuits in liver resection and transplantation, as well as inflammatory and chronic liver diseases. We do not consider the hepatic microvascular anatomy, as this has been the subject of another recent review.","container-title":"World Journal of Gastroenterology","DOI":"10.3748/wjg.v16.i48.6046","ISSN":"1007-9327","issue":"48","journalAbbreviation":"WJG","language":"en","page":"6046","source":"DOI.org (Crossref)","title":"Regulation of hepatic blood flow: The hepatic arterial buffer response revisited","title-short":"Regulation of hepatic blood flow","URL":"http://www.wjgnet.com/1007-9327/full/v16/i48/6046.htm","volume":"16","author":[{"family":"Eipel","given":"Christian"}],"accessed":{"date-parts":[["2019",5,8]]},"issued":{"date-parts":[["2010"]]}}}],"schema":"https://github.com/citation-style-language/schema/raw/master/csl-citation.json"} </w:instrText>
      </w:r>
      <w:r w:rsidR="00DB4D25" w:rsidRPr="00FA6255">
        <w:rPr>
          <w:rFonts w:ascii="Book Antiqua" w:hAnsi="Book Antiqua" w:cstheme="minorHAnsi"/>
          <w:lang w:val="en-GB"/>
        </w:rPr>
        <w:fldChar w:fldCharType="separate"/>
      </w:r>
      <w:r w:rsidR="00033C0C" w:rsidRPr="00FA6255">
        <w:rPr>
          <w:rFonts w:ascii="Book Antiqua" w:hAnsi="Book Antiqua" w:cs="Calibri"/>
          <w:vertAlign w:val="superscript"/>
          <w:lang w:val="en-GB"/>
        </w:rPr>
        <w:t>[23]</w:t>
      </w:r>
      <w:r w:rsidR="00DB4D25" w:rsidRPr="00FA6255">
        <w:rPr>
          <w:rFonts w:ascii="Book Antiqua" w:hAnsi="Book Antiqua" w:cstheme="minorHAnsi"/>
          <w:lang w:val="en-GB"/>
        </w:rPr>
        <w:fldChar w:fldCharType="end"/>
      </w:r>
      <w:r w:rsidR="00937F9D" w:rsidRPr="00FA6255">
        <w:rPr>
          <w:rFonts w:ascii="Book Antiqua" w:hAnsi="Book Antiqua" w:cstheme="minorHAnsi"/>
          <w:lang w:val="en-GB"/>
        </w:rPr>
        <w:t>. Branches of the portal vein and hepatic artery supply the hepatic sinusoids, in which the mixed blood flows towards the hepatic venules at the</w:t>
      </w:r>
      <w:r w:rsidR="00C6234E" w:rsidRPr="00FA6255">
        <w:rPr>
          <w:rFonts w:ascii="Book Antiqua" w:hAnsi="Book Antiqua" w:cstheme="minorHAnsi"/>
          <w:lang w:val="en-GB"/>
        </w:rPr>
        <w:t xml:space="preserve"> centre </w:t>
      </w:r>
      <w:r w:rsidR="00937F9D" w:rsidRPr="00FA6255">
        <w:rPr>
          <w:rFonts w:ascii="Book Antiqua" w:hAnsi="Book Antiqua" w:cstheme="minorHAnsi"/>
          <w:lang w:val="en-GB"/>
        </w:rPr>
        <w:t>of the hepatic lobules. These hepatic sinusoids are lined on the</w:t>
      </w:r>
      <w:r w:rsidR="00BD2F92" w:rsidRPr="00FA6255">
        <w:rPr>
          <w:rFonts w:ascii="Book Antiqua" w:hAnsi="Book Antiqua" w:cstheme="minorHAnsi"/>
          <w:lang w:val="en-GB"/>
        </w:rPr>
        <w:t>ir</w:t>
      </w:r>
      <w:r w:rsidR="00937F9D" w:rsidRPr="00FA6255">
        <w:rPr>
          <w:rFonts w:ascii="Book Antiqua" w:hAnsi="Book Antiqua" w:cstheme="minorHAnsi"/>
          <w:lang w:val="en-GB"/>
        </w:rPr>
        <w:t xml:space="preserve"> external surface by plates of hepatocytes</w:t>
      </w:r>
      <w:r w:rsidR="00106026" w:rsidRPr="00FA6255">
        <w:rPr>
          <w:rFonts w:ascii="Book Antiqua" w:hAnsi="Book Antiqua" w:cs="Calibri"/>
          <w:lang w:val="en-GB"/>
        </w:rPr>
        <w:t>,</w:t>
      </w:r>
      <w:r w:rsidR="00937F9D" w:rsidRPr="00FA6255">
        <w:rPr>
          <w:rFonts w:ascii="Book Antiqua" w:hAnsi="Book Antiqua" w:cstheme="minorHAnsi"/>
          <w:lang w:val="en-GB"/>
        </w:rPr>
        <w:t xml:space="preserve"> which </w:t>
      </w:r>
      <w:r w:rsidR="00BD2F92" w:rsidRPr="00FA6255">
        <w:rPr>
          <w:rFonts w:ascii="Book Antiqua" w:hAnsi="Book Antiqua" w:cstheme="minorHAnsi"/>
          <w:lang w:val="en-GB"/>
        </w:rPr>
        <w:t xml:space="preserve">modify </w:t>
      </w:r>
      <w:r w:rsidR="00937F9D" w:rsidRPr="00FA6255">
        <w:rPr>
          <w:rFonts w:ascii="Book Antiqua" w:hAnsi="Book Antiqua" w:cstheme="minorHAnsi"/>
          <w:lang w:val="en-GB"/>
        </w:rPr>
        <w:t>the composition of the blood flowing in the sinusoids.</w:t>
      </w:r>
    </w:p>
    <w:p w14:paraId="781493A4" w14:textId="582E5D9E" w:rsidR="00206F96"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The functional</w:t>
      </w:r>
      <w:r w:rsidR="00E91347" w:rsidRPr="00FA6255">
        <w:rPr>
          <w:rFonts w:ascii="Book Antiqua" w:hAnsi="Book Antiqua" w:cstheme="minorHAnsi"/>
          <w:lang w:val="en-GB"/>
        </w:rPr>
        <w:t xml:space="preserve"> </w:t>
      </w:r>
      <w:r w:rsidRPr="00FA6255">
        <w:rPr>
          <w:rFonts w:ascii="Book Antiqua" w:hAnsi="Book Antiqua" w:cstheme="minorHAnsi"/>
          <w:lang w:val="en-GB"/>
        </w:rPr>
        <w:t xml:space="preserve">unit of the liver is </w:t>
      </w:r>
      <w:r w:rsidR="00665A72" w:rsidRPr="00FA6255">
        <w:rPr>
          <w:rFonts w:ascii="Book Antiqua" w:hAnsi="Book Antiqua" w:cstheme="minorHAnsi"/>
          <w:lang w:val="en-GB"/>
        </w:rPr>
        <w:t>a matter of debate</w:t>
      </w:r>
      <w:r w:rsidRPr="00FA6255">
        <w:rPr>
          <w:rFonts w:ascii="Book Antiqua" w:hAnsi="Book Antiqua" w:cs="Calibri"/>
          <w:lang w:val="en-GB"/>
        </w:rPr>
        <w:t>,</w:t>
      </w:r>
      <w:r w:rsidR="00665A72" w:rsidRPr="00FA6255">
        <w:rPr>
          <w:rFonts w:ascii="Book Antiqua" w:hAnsi="Book Antiqua" w:cstheme="minorHAnsi"/>
          <w:lang w:val="en-GB"/>
        </w:rPr>
        <w:t xml:space="preserve"> and the concept</w:t>
      </w:r>
      <w:r w:rsidR="00BD2F92" w:rsidRPr="00FA6255">
        <w:rPr>
          <w:rFonts w:ascii="Book Antiqua" w:hAnsi="Book Antiqua" w:cstheme="minorHAnsi"/>
          <w:lang w:val="en-GB"/>
        </w:rPr>
        <w:t>s</w:t>
      </w:r>
      <w:r w:rsidR="00665A72" w:rsidRPr="00FA6255">
        <w:rPr>
          <w:rFonts w:ascii="Book Antiqua" w:hAnsi="Book Antiqua" w:cstheme="minorHAnsi"/>
          <w:lang w:val="en-GB"/>
        </w:rPr>
        <w:t xml:space="preserve"> of the </w:t>
      </w:r>
      <w:r w:rsidR="00E0280A" w:rsidRPr="00FA6255">
        <w:rPr>
          <w:rFonts w:ascii="Book Antiqua" w:hAnsi="Book Antiqua" w:cstheme="minorHAnsi"/>
          <w:lang w:val="en-GB"/>
        </w:rPr>
        <w:t>“</w:t>
      </w:r>
      <w:r w:rsidR="00665A72" w:rsidRPr="00FA6255">
        <w:rPr>
          <w:rFonts w:ascii="Book Antiqua" w:hAnsi="Book Antiqua" w:cstheme="minorHAnsi"/>
          <w:lang w:val="en-GB"/>
        </w:rPr>
        <w:t xml:space="preserve">hepatic </w:t>
      </w:r>
      <w:r w:rsidRPr="00FA6255">
        <w:rPr>
          <w:rFonts w:ascii="Book Antiqua" w:hAnsi="Book Antiqua" w:cstheme="minorHAnsi"/>
          <w:lang w:val="en-GB"/>
        </w:rPr>
        <w:t>acinus</w:t>
      </w:r>
      <w:r w:rsidR="00E0280A" w:rsidRPr="00FA6255">
        <w:rPr>
          <w:rFonts w:ascii="Book Antiqua" w:hAnsi="Book Antiqua" w:cstheme="minorHAnsi"/>
          <w:lang w:val="en-GB"/>
        </w:rPr>
        <w:t>”</w:t>
      </w:r>
      <w:r w:rsidR="00665A72" w:rsidRPr="00FA6255">
        <w:rPr>
          <w:rFonts w:ascii="Book Antiqua" w:hAnsi="Book Antiqua" w:cstheme="minorHAnsi"/>
          <w:lang w:val="en-GB"/>
        </w:rPr>
        <w:t xml:space="preserve"> </w:t>
      </w:r>
      <w:r w:rsidR="00E0280A" w:rsidRPr="00FA6255">
        <w:rPr>
          <w:rFonts w:ascii="Book Antiqua" w:hAnsi="Book Antiqua" w:cstheme="minorHAnsi"/>
          <w:lang w:val="en-GB"/>
        </w:rPr>
        <w:t>and the “primary lobule”,</w:t>
      </w:r>
      <w:r w:rsidR="00665A72" w:rsidRPr="00FA6255">
        <w:rPr>
          <w:rFonts w:ascii="Book Antiqua" w:hAnsi="Book Antiqua" w:cstheme="minorHAnsi"/>
          <w:lang w:val="en-GB"/>
        </w:rPr>
        <w:t xml:space="preserve"> which are based on the blood supply and share some features in common</w:t>
      </w:r>
      <w:r w:rsidRPr="00FA6255">
        <w:rPr>
          <w:rFonts w:ascii="Book Antiqua" w:hAnsi="Book Antiqua" w:cs="Calibri"/>
          <w:lang w:val="en-GB"/>
        </w:rPr>
        <w:t>,</w:t>
      </w:r>
      <w:r w:rsidR="00665A72" w:rsidRPr="00FA6255">
        <w:rPr>
          <w:rFonts w:ascii="Book Antiqua" w:hAnsi="Book Antiqua" w:cstheme="minorHAnsi"/>
          <w:lang w:val="en-GB"/>
        </w:rPr>
        <w:t xml:space="preserve"> have gained wide acceptance within the scientific community</w:t>
      </w:r>
      <w:r w:rsidR="00665A72" w:rsidRPr="00FA6255">
        <w:rPr>
          <w:rFonts w:ascii="Book Antiqua" w:hAnsi="Book Antiqua" w:cstheme="minorHAnsi"/>
          <w:lang w:val="en-GB"/>
        </w:rPr>
        <w:fldChar w:fldCharType="begin"/>
      </w:r>
      <w:r w:rsidR="006179C1" w:rsidRPr="00FA6255">
        <w:rPr>
          <w:rFonts w:ascii="Book Antiqua" w:hAnsi="Book Antiqua" w:cstheme="minorHAnsi"/>
          <w:lang w:val="en-GB"/>
        </w:rPr>
        <w:instrText xml:space="preserve"> ADDIN ZOTERO_ITEM CSL_CITATION {"citationID":"kg0qDAVq","properties":{"formattedCitation":"\\super [24,25]\\nosupersub{}","plainCitation":"[24,25]","noteIndex":0},"citationItems":[{"id":148,"uris":["http://zotero.org/users/local/WtkD02Ge/items/AHNVTEHN"],"uri":["http://zotero.org/users/local/WtkD02Ge/items/AHNVTEHN"],"itemData":{"id":148,"type":"paper-conference","source":"Semantic Scholar","title":"The microcirculation of the liver : literature study and micro CT-imaging of its architecture and hemodynamic properties","title-short":"The microcirculation of the liver","author":[{"family":"Dardenne","given":"Alexandre"}],"issued":{"date-parts":[["2013"]]}},"label":"page"},{"id":384,"uris":["http://zotero.org/users/local/WtkD02Ge/items/UXXF4SXM"],"uri":["http://zotero.org/users/local/WtkD02Ge/items/UXXF4SXM"],"itemData":{"id":384,"type":"webpage","title":"Microanatomy of the human liver—exploring the hidden interfaces - Saxena - 1999 - Hepatology - Wiley Online Library","URL":"https://aasldpubs.onlinelibrary.wiley.com/doi/abs/10.1002/hep.510300607","accessed":{"date-parts":[["2019",12,6]]}},"label":"page"}],"schema":"https://github.com/citation-style-language/schema/raw/master/csl-citation.json"} </w:instrText>
      </w:r>
      <w:r w:rsidR="00665A72" w:rsidRPr="00FA6255">
        <w:rPr>
          <w:rFonts w:ascii="Book Antiqua" w:hAnsi="Book Antiqua" w:cstheme="minorHAnsi"/>
          <w:lang w:val="en-GB"/>
        </w:rPr>
        <w:fldChar w:fldCharType="separate"/>
      </w:r>
      <w:r w:rsidR="006179C1" w:rsidRPr="00FA6255">
        <w:rPr>
          <w:rFonts w:ascii="Book Antiqua" w:hAnsi="Book Antiqua" w:cs="Calibri"/>
          <w:vertAlign w:val="superscript"/>
          <w:lang w:val="en-GB"/>
        </w:rPr>
        <w:t>[24,25]</w:t>
      </w:r>
      <w:r w:rsidR="00665A72" w:rsidRPr="00FA6255">
        <w:rPr>
          <w:rFonts w:ascii="Book Antiqua" w:hAnsi="Book Antiqua" w:cstheme="minorHAnsi"/>
          <w:lang w:val="en-GB"/>
        </w:rPr>
        <w:fldChar w:fldCharType="end"/>
      </w:r>
      <w:r w:rsidR="00B729BE" w:rsidRPr="00FA6255">
        <w:rPr>
          <w:rFonts w:ascii="Book Antiqua" w:hAnsi="Book Antiqua" w:cstheme="minorHAnsi"/>
          <w:lang w:val="en-GB"/>
        </w:rPr>
        <w:t xml:space="preserve">. The concept of </w:t>
      </w:r>
      <w:r w:rsidR="00BD2F92" w:rsidRPr="00FA6255">
        <w:rPr>
          <w:rFonts w:ascii="Book Antiqua" w:hAnsi="Book Antiqua" w:cstheme="minorHAnsi"/>
          <w:lang w:val="en-GB"/>
        </w:rPr>
        <w:t xml:space="preserve">the </w:t>
      </w:r>
      <w:r w:rsidR="00B729BE" w:rsidRPr="00FA6255">
        <w:rPr>
          <w:rFonts w:ascii="Book Antiqua" w:hAnsi="Book Antiqua" w:cstheme="minorHAnsi"/>
          <w:lang w:val="en-GB"/>
        </w:rPr>
        <w:t>hepatic acinus by Rappaport in particular has gained popularity since it</w:t>
      </w:r>
      <w:r w:rsidRPr="00FA6255">
        <w:rPr>
          <w:rFonts w:ascii="Book Antiqua" w:hAnsi="Book Antiqua" w:cs="Calibri"/>
          <w:lang w:val="en-GB"/>
        </w:rPr>
        <w:t xml:space="preserve"> </w:t>
      </w:r>
      <w:r w:rsidR="001E07E8" w:rsidRPr="00FA6255">
        <w:rPr>
          <w:rFonts w:ascii="Book Antiqua" w:hAnsi="Book Antiqua" w:cstheme="minorHAnsi"/>
          <w:lang w:val="en-GB"/>
        </w:rPr>
        <w:t>allows</w:t>
      </w:r>
      <w:r w:rsidR="008F65E1" w:rsidRPr="00FA6255">
        <w:rPr>
          <w:rFonts w:ascii="Book Antiqua" w:hAnsi="Book Antiqua" w:cstheme="minorHAnsi"/>
          <w:lang w:val="en-GB"/>
        </w:rPr>
        <w:t xml:space="preserve"> for the explanation of lesions such as bridging necrosis and fibrosis</w:t>
      </w:r>
      <w:r w:rsidR="00536AAF" w:rsidRPr="00FA6255">
        <w:rPr>
          <w:rFonts w:ascii="Book Antiqua" w:hAnsi="Book Antiqua" w:cstheme="minorHAnsi"/>
          <w:lang w:val="en-GB"/>
        </w:rPr>
        <w:fldChar w:fldCharType="begin"/>
      </w:r>
      <w:r w:rsidR="00033C0C" w:rsidRPr="00FA6255">
        <w:rPr>
          <w:rFonts w:ascii="Book Antiqua" w:hAnsi="Book Antiqua" w:cstheme="minorHAnsi"/>
          <w:lang w:val="en-GB"/>
        </w:rPr>
        <w:instrText xml:space="preserve"> ADDIN ZOTERO_ITEM CSL_CITATION {"citationID":"eXOEUi5p","properties":{"formattedCitation":"\\super [26\\uc0\\u8211{}28]\\nosupersub{}","plainCitation":"[26–28]","noteIndex":0},"citationItems":[{"id":300,"uris":["http://zotero.org/users/local/WtkD02Ge/items/HNC3FVGW"],"uri":["http://zotero.org/users/local/WtkD02Ge/items/HNC3FVGW"],"itemData":{"id":300,"type":"article-journal","container-title":"The Anatomical Record","DOI":"10.1002/ar.1091190103","ISSN":"0003-276X, 1097-0185","issue":"1","journalAbbreviation":"Anat. Rec.","language":"en","page":"11-33","source":"DOI.org (Crossref)","title":"Subdivision of hexagonal liver lobules into a structural and functional unit. Role in hepatic physiology and pathology","URL":"http://doi.wiley.com/10.1002/ar.1091190103","volume":"119","author":[{"family":"Rappaport","given":"A. M."},{"family":"Borowy","given":"Z. J."},{"family":"Lougheed","given":"W. M."},{"family":"Lotto","given":"W. N."}],"accessed":{"date-parts":[["2019",8,5]]},"issued":{"date-parts":[["1954",5]]}},"label":"page"},{"id":302,"uris":["http://zotero.org/users/local/WtkD02Ge/items/3NQ935LD"],"uri":["http://zotero.org/users/local/WtkD02Ge/items/3NQ935LD"],"itemData":{"id":302,"type":"article-journal","container-title":"The Anatomical Record","DOI":"10.1002/ar.1091300405","ISSN":"0003-276X, 1097-0185","issue":"4","journalAbbreviation":"Anat. Rec.","language":"en","page":"673-689","source":"DOI.org (Crossref)","title":"The stuctural and functional unit in the human liver (liver acinus)","URL":"http://doi.wiley.com/10.1002/ar.1091300405","volume":"130","author":[{"family":"Rappaport","given":"A. M."},{"family":"Wilson","given":"W. D."}],"accessed":{"date-parts":[["2019",8,5]]},"issued":{"date-parts":[["1958",4]]}},"label":"page"},{"id":152,"uris":["http://zotero.org/users/local/WtkD02Ge/items/QUBAXLCB"],"uri":["http://zotero.org/users/local/WtkD02Ge/items/QUBAXLCB"],"itemData":{"id":152,"type":"article-journal","abstract":"The liver is structurally and functionally complex and has been considered second only to brain in its complexity. Many mysteries still exist in this heterogeneous tissue whose functional unit of the lobule has continued to stump morphologists for over 300 years. The primary lobule, proposed by Matsumoto in 1979, has been gaining acceptance as the functional unit of the liver over other conceptual views because it’s based on vessel architecture and includes the classic lobule as a secondary feature. Although hepatocytes comprise almost 80% of the liver, there are at least another dozen cell types, many of which provide “cross-talk” and play important functional roles in the normal and diseased liver. The distribution and functional roles of all cells in the liver must be carefully considered in both the analysis and interpretation of research data, particularly data in the area of genomics and “phenotypic anchoring” of gene expression results. Discoveries regarding the functional heterogeneity of the various liver cell types, including hepatocytes, hepatic stellate cells, sinusoidal endothelia, and Kupffer cells, are providing new insights into our understanding of the development, prevention and treatment of liver disease. For example, functional differences along zonal patterns (centrilobular or periportal) have been demonstrated for sinusoidal endothelium, Kupffer cells, and hepatocytes and can explain the gradients and manifestations of disease observed within lobules. Intralobular gradients of bile uptake, glycogen depletion, glutamine synthetase, and carboxylesterase by hepatocytes; widened fenestrations in centrilobular sinusoidal lining cells; and differences in the components of centrilobular extracellular matrix or function of Kupffer cells have been demonstrated. Awareness of the complexities and heterogeneity of the liver will add to a greater understanding of liver function and disease processes that lead to toxicity, cancer, and other diseases.","container-title":"Toxicologic Pathology","DOI":"10.1080/01926230590881826","ISSN":"0192-6233, 1533-1601","issue":"1","journalAbbreviation":"Toxicol Pathol","language":"en","page":"27-34","source":"DOI.org (Crossref)","title":"New Insights into Functional Aspects of Liver Morphology","URL":"http://journals.sagepub.com/doi/10.1080/01926230590881826","volume":"33","author":[{"family":"Malarkey","given":"David E."},{"family":"Johnson","given":"Kennita"},{"family":"Ryan","given":"Linda"},{"family":"Boorman","given":"Gary"},{"family":"Maronpot","given":"Robert R."}],"accessed":{"date-parts":[["2019",5,11]]},"issued":{"date-parts":[["2005",1]]}},"label":"page"}],"schema":"https://github.com/citation-style-language/schema/raw/master/csl-citation.json"} </w:instrText>
      </w:r>
      <w:r w:rsidR="00536AAF" w:rsidRPr="00FA6255">
        <w:rPr>
          <w:rFonts w:ascii="Book Antiqua" w:hAnsi="Book Antiqua" w:cstheme="minorHAnsi"/>
          <w:lang w:val="en-GB"/>
        </w:rPr>
        <w:fldChar w:fldCharType="separate"/>
      </w:r>
      <w:r w:rsidR="00033C0C" w:rsidRPr="00FA6255">
        <w:rPr>
          <w:rFonts w:ascii="Book Antiqua" w:hAnsi="Book Antiqua" w:cs="Calibri"/>
          <w:vertAlign w:val="superscript"/>
          <w:lang w:val="en-GB"/>
        </w:rPr>
        <w:t>[26–28]</w:t>
      </w:r>
      <w:r w:rsidR="00536AAF" w:rsidRPr="00FA6255">
        <w:rPr>
          <w:rFonts w:ascii="Book Antiqua" w:hAnsi="Book Antiqua" w:cstheme="minorHAnsi"/>
          <w:lang w:val="en-GB"/>
        </w:rPr>
        <w:fldChar w:fldCharType="end"/>
      </w:r>
      <w:r w:rsidR="00D37DCE" w:rsidRPr="00FA6255">
        <w:rPr>
          <w:rFonts w:ascii="Book Antiqua" w:hAnsi="Book Antiqua" w:cstheme="minorHAnsi"/>
          <w:lang w:val="en-GB"/>
        </w:rPr>
        <w:t>.</w:t>
      </w:r>
      <w:r w:rsidRPr="00FA6255">
        <w:rPr>
          <w:rFonts w:ascii="Book Antiqua" w:hAnsi="Book Antiqua" w:cs="Calibri"/>
          <w:lang w:val="en-GB"/>
        </w:rPr>
        <w:t xml:space="preserve"> </w:t>
      </w:r>
      <w:r w:rsidRPr="00FA6255">
        <w:rPr>
          <w:rFonts w:ascii="Book Antiqua" w:hAnsi="Book Antiqua" w:cstheme="minorHAnsi"/>
          <w:lang w:val="en-GB"/>
        </w:rPr>
        <w:t>Each acinus is at the end of a</w:t>
      </w:r>
      <w:r w:rsidR="00EB0313" w:rsidRPr="00FA6255">
        <w:rPr>
          <w:rFonts w:ascii="Book Antiqua" w:hAnsi="Book Antiqua" w:cstheme="minorHAnsi"/>
          <w:lang w:val="en-GB"/>
        </w:rPr>
        <w:t xml:space="preserve"> </w:t>
      </w:r>
      <w:r w:rsidRPr="00FA6255">
        <w:rPr>
          <w:rFonts w:ascii="Book Antiqua" w:hAnsi="Book Antiqua" w:cstheme="minorHAnsi"/>
          <w:lang w:val="en-GB"/>
        </w:rPr>
        <w:t>vascular stalk containing terminal branches of portal veins,</w:t>
      </w:r>
      <w:r w:rsidR="00EB0313" w:rsidRPr="00FA6255">
        <w:rPr>
          <w:rFonts w:ascii="Book Antiqua" w:hAnsi="Book Antiqua" w:cstheme="minorHAnsi"/>
          <w:lang w:val="en-GB"/>
        </w:rPr>
        <w:t xml:space="preserve"> </w:t>
      </w:r>
      <w:r w:rsidRPr="00FA6255">
        <w:rPr>
          <w:rFonts w:ascii="Book Antiqua" w:hAnsi="Book Antiqua" w:cstheme="minorHAnsi"/>
          <w:lang w:val="en-GB"/>
        </w:rPr>
        <w:t>hepatic arteries, and bile ducts. Blood flows from the</w:t>
      </w:r>
      <w:r w:rsidR="00C6234E" w:rsidRPr="00FA6255">
        <w:rPr>
          <w:rFonts w:ascii="Book Antiqua" w:hAnsi="Book Antiqua" w:cstheme="minorHAnsi"/>
          <w:lang w:val="en-GB"/>
        </w:rPr>
        <w:t xml:space="preserve"> centre </w:t>
      </w:r>
      <w:r w:rsidRPr="00FA6255">
        <w:rPr>
          <w:rFonts w:ascii="Book Antiqua" w:hAnsi="Book Antiqua" w:cstheme="minorHAnsi"/>
          <w:lang w:val="en-GB"/>
        </w:rPr>
        <w:t>of this functional unit through the hepatic sinusoids to the hepatic venules at the periphery</w:t>
      </w:r>
      <w:r w:rsidR="0011160B" w:rsidRPr="00FA6255">
        <w:rPr>
          <w:rFonts w:ascii="Book Antiqua" w:hAnsi="Book Antiqua" w:cstheme="minorHAnsi"/>
          <w:lang w:val="en-GB"/>
        </w:rPr>
        <w:t xml:space="preserve"> of the acinus</w:t>
      </w:r>
      <w:r w:rsidRPr="00FA6255">
        <w:rPr>
          <w:rFonts w:ascii="Book Antiqua" w:hAnsi="Book Antiqua" w:cs="Calibri"/>
          <w:lang w:val="en-GB"/>
        </w:rPr>
        <w:t>,</w:t>
      </w:r>
      <w:r w:rsidR="0011160B" w:rsidRPr="00FA6255">
        <w:rPr>
          <w:rFonts w:ascii="Book Antiqua" w:hAnsi="Book Antiqua" w:cstheme="minorHAnsi"/>
          <w:lang w:val="en-GB"/>
        </w:rPr>
        <w:t xml:space="preserve"> and the blood flow in the hepatic sinusoids is classically described as </w:t>
      </w:r>
      <w:r w:rsidRPr="00FA6255">
        <w:rPr>
          <w:rFonts w:ascii="Book Antiqua" w:hAnsi="Book Antiqua" w:cs="Calibri"/>
          <w:lang w:val="en-GB"/>
        </w:rPr>
        <w:t>periportal</w:t>
      </w:r>
      <w:r w:rsidR="00BD2F92" w:rsidRPr="00FA6255">
        <w:rPr>
          <w:rFonts w:ascii="Book Antiqua" w:hAnsi="Book Antiqua" w:cs="Calibri"/>
          <w:lang w:val="en-GB"/>
        </w:rPr>
        <w:t>-</w:t>
      </w:r>
      <w:r w:rsidRPr="00FA6255">
        <w:rPr>
          <w:rFonts w:ascii="Book Antiqua" w:hAnsi="Book Antiqua" w:cs="Calibri"/>
          <w:lang w:val="en-GB"/>
        </w:rPr>
        <w:t>to</w:t>
      </w:r>
      <w:r w:rsidR="00BD2F92" w:rsidRPr="00FA6255">
        <w:rPr>
          <w:rFonts w:ascii="Book Antiqua" w:hAnsi="Book Antiqua" w:cs="Calibri"/>
          <w:lang w:val="en-GB"/>
        </w:rPr>
        <w:t>-</w:t>
      </w:r>
      <w:r w:rsidRPr="00FA6255">
        <w:rPr>
          <w:rFonts w:ascii="Book Antiqua" w:hAnsi="Book Antiqua" w:cs="Calibri"/>
          <w:lang w:val="en-GB"/>
        </w:rPr>
        <w:t>perivenular</w:t>
      </w:r>
      <w:r w:rsidR="00BD2F92" w:rsidRPr="00FA6255">
        <w:rPr>
          <w:rFonts w:ascii="Book Antiqua" w:hAnsi="Book Antiqua" w:cs="Calibri"/>
          <w:lang w:val="en-GB"/>
        </w:rPr>
        <w:t xml:space="preserve"> blood flow</w:t>
      </w:r>
      <w:r w:rsidR="0011160B" w:rsidRPr="00FA6255">
        <w:rPr>
          <w:rFonts w:ascii="Book Antiqua" w:hAnsi="Book Antiqua" w:cstheme="minorHAnsi"/>
          <w:lang w:val="en-GB"/>
        </w:rPr>
        <w:t>.</w:t>
      </w:r>
    </w:p>
    <w:p w14:paraId="37D06D60" w14:textId="7F09C8E6" w:rsidR="00086569" w:rsidRPr="00FA6255" w:rsidRDefault="00C62B39"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 xml:space="preserve">This gives rise to a functional zonation within the hepatic acinus where the central portion of the acinus closest to the mixed inflow of blood from the portal vein and hepatic artery (zone 1) receives the blood with the highest oxygen concentration, the intermediate zone (zone 2) receives less oxygenated blood, and the peripheral zone (zone 3) closest to the hepatic venules receives </w:t>
      </w:r>
      <w:r w:rsidR="00BD2F92" w:rsidRPr="00FA6255">
        <w:rPr>
          <w:rFonts w:ascii="Book Antiqua" w:hAnsi="Book Antiqua" w:cstheme="minorHAnsi"/>
          <w:lang w:val="en-GB"/>
        </w:rPr>
        <w:t xml:space="preserve">the </w:t>
      </w:r>
      <w:r w:rsidRPr="00FA6255">
        <w:rPr>
          <w:rFonts w:ascii="Book Antiqua" w:hAnsi="Book Antiqua" w:cstheme="minorHAnsi"/>
          <w:lang w:val="en-GB"/>
        </w:rPr>
        <w:t>least oxygenated blood</w:t>
      </w:r>
      <w:r w:rsidR="00DB4D25" w:rsidRPr="00FA6255">
        <w:rPr>
          <w:rFonts w:ascii="Book Antiqua" w:hAnsi="Book Antiqua" w:cstheme="minorHAnsi"/>
          <w:lang w:val="en-GB"/>
        </w:rPr>
        <w:fldChar w:fldCharType="begin"/>
      </w:r>
      <w:r w:rsidR="00033C0C" w:rsidRPr="00FA6255">
        <w:rPr>
          <w:rFonts w:ascii="Book Antiqua" w:hAnsi="Book Antiqua" w:cstheme="minorHAnsi"/>
          <w:lang w:val="en-GB"/>
        </w:rPr>
        <w:instrText xml:space="preserve"> ADDIN ZOTERO_ITEM CSL_CITATION {"citationID":"bs6453we","properties":{"formattedCitation":"\\super [29]\\nosupersub{}","plainCitation":"[29]","noteIndex":0},"citationItems":[{"id":164,"uris":["http://zotero.org/users/local/WtkD02Ge/items/UVY3XCRF"],"uri":["http://zotero.org/users/local/WtkD02Ge/items/UVY3XCRF"],"itemData":{"id":164,"type":"article-journal","language":"en","page":"763","source":"Zotero","title":"Ganong's Review of Medical Physiology: Twenty-Fifth Edition","author":[{"family":"Barrett","given":"Kim E"},{"family":"Barman","given":"Susan M"},{"family":"Boitano","given":"Scott"},{"family":"Brooks","given":"Heddwen L"}]}}],"schema":"https://github.com/citation-style-language/schema/raw/master/csl-citation.json"} </w:instrText>
      </w:r>
      <w:r w:rsidR="00DB4D25" w:rsidRPr="00FA6255">
        <w:rPr>
          <w:rFonts w:ascii="Book Antiqua" w:hAnsi="Book Antiqua" w:cstheme="minorHAnsi"/>
          <w:lang w:val="en-GB"/>
        </w:rPr>
        <w:fldChar w:fldCharType="separate"/>
      </w:r>
      <w:r w:rsidR="00033C0C" w:rsidRPr="00FA6255">
        <w:rPr>
          <w:rFonts w:ascii="Book Antiqua" w:hAnsi="Book Antiqua" w:cs="Calibri"/>
          <w:vertAlign w:val="superscript"/>
          <w:lang w:val="en-GB"/>
        </w:rPr>
        <w:t>[29]</w:t>
      </w:r>
      <w:r w:rsidR="00DB4D25" w:rsidRPr="00FA6255">
        <w:rPr>
          <w:rFonts w:ascii="Book Antiqua" w:hAnsi="Book Antiqua" w:cstheme="minorHAnsi"/>
          <w:lang w:val="en-GB"/>
        </w:rPr>
        <w:fldChar w:fldCharType="end"/>
      </w:r>
      <w:r w:rsidR="00191755" w:rsidRPr="00FA6255">
        <w:rPr>
          <w:rFonts w:ascii="Book Antiqua" w:hAnsi="Book Antiqua" w:cstheme="minorHAnsi"/>
          <w:lang w:val="en-GB"/>
        </w:rPr>
        <w:t xml:space="preserve"> </w:t>
      </w:r>
      <w:r w:rsidR="00106026" w:rsidRPr="00FA6255">
        <w:rPr>
          <w:rFonts w:ascii="Book Antiqua" w:hAnsi="Book Antiqua" w:cstheme="minorHAnsi"/>
          <w:lang w:val="en-GB"/>
        </w:rPr>
        <w:t xml:space="preserve">(Figure </w:t>
      </w:r>
      <w:r w:rsidR="00D23857" w:rsidRPr="00FA6255">
        <w:rPr>
          <w:rFonts w:ascii="Book Antiqua" w:hAnsi="Book Antiqua" w:cstheme="minorHAnsi"/>
          <w:lang w:val="en-GB"/>
        </w:rPr>
        <w:t>2</w:t>
      </w:r>
      <w:r w:rsidR="00C021AC" w:rsidRPr="00FA6255">
        <w:rPr>
          <w:rFonts w:ascii="Book Antiqua" w:hAnsi="Book Antiqua" w:cstheme="minorHAnsi"/>
          <w:lang w:val="en-GB"/>
        </w:rPr>
        <w:t>).</w:t>
      </w:r>
    </w:p>
    <w:p w14:paraId="03DD495A" w14:textId="739BD0A8" w:rsidR="00206F96" w:rsidRPr="00FA6255" w:rsidRDefault="009A2332"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The mixed inflow of blood to the acinus from the branches of the portal vein and the hepatic arterioles is regulated in a manner where there is an inverse</w:t>
      </w:r>
      <w:r w:rsidR="00962118" w:rsidRPr="00FA6255">
        <w:rPr>
          <w:rFonts w:ascii="Book Antiqua" w:hAnsi="Book Antiqua" w:cstheme="minorHAnsi"/>
          <w:lang w:val="en-GB"/>
        </w:rPr>
        <w:t xml:space="preserve"> </w:t>
      </w:r>
      <w:r w:rsidRPr="00FA6255">
        <w:rPr>
          <w:rFonts w:ascii="Book Antiqua" w:hAnsi="Book Antiqua" w:cstheme="minorHAnsi"/>
          <w:lang w:val="en-GB"/>
        </w:rPr>
        <w:t xml:space="preserve">relationship between </w:t>
      </w:r>
      <w:r w:rsidR="00491A1F" w:rsidRPr="00FA6255">
        <w:rPr>
          <w:rFonts w:ascii="Book Antiqua" w:hAnsi="Book Antiqua" w:cstheme="minorHAnsi"/>
          <w:lang w:val="en-GB"/>
        </w:rPr>
        <w:t xml:space="preserve">the </w:t>
      </w:r>
      <w:r w:rsidRPr="00FA6255">
        <w:rPr>
          <w:rFonts w:ascii="Book Antiqua" w:hAnsi="Book Antiqua" w:cstheme="minorHAnsi"/>
          <w:lang w:val="en-GB"/>
        </w:rPr>
        <w:t xml:space="preserve">hepatic arterial and </w:t>
      </w:r>
      <w:r w:rsidR="00491A1F" w:rsidRPr="00FA6255">
        <w:rPr>
          <w:rFonts w:ascii="Book Antiqua" w:hAnsi="Book Antiqua" w:cstheme="minorHAnsi"/>
          <w:lang w:val="en-GB"/>
        </w:rPr>
        <w:t xml:space="preserve">the </w:t>
      </w:r>
      <w:r w:rsidRPr="00FA6255">
        <w:rPr>
          <w:rFonts w:ascii="Book Antiqua" w:hAnsi="Book Antiqua" w:cstheme="minorHAnsi"/>
          <w:lang w:val="en-GB"/>
        </w:rPr>
        <w:t>portal venous blood</w:t>
      </w:r>
      <w:r w:rsidR="00962118" w:rsidRPr="00FA6255">
        <w:rPr>
          <w:rFonts w:ascii="Book Antiqua" w:hAnsi="Book Antiqua" w:cstheme="minorHAnsi"/>
          <w:lang w:val="en-GB"/>
        </w:rPr>
        <w:t xml:space="preserve"> </w:t>
      </w:r>
      <w:r w:rsidRPr="00FA6255">
        <w:rPr>
          <w:rFonts w:ascii="Book Antiqua" w:hAnsi="Book Antiqua" w:cstheme="minorHAnsi"/>
          <w:lang w:val="en-GB"/>
        </w:rPr>
        <w:t>flow.</w:t>
      </w:r>
      <w:r w:rsidR="008E4886" w:rsidRPr="00FA6255">
        <w:rPr>
          <w:rFonts w:ascii="Book Antiqua" w:hAnsi="Book Antiqua" w:cstheme="minorHAnsi"/>
          <w:lang w:val="en-GB"/>
        </w:rPr>
        <w:t xml:space="preserve"> </w:t>
      </w:r>
      <w:r w:rsidR="00491A1F" w:rsidRPr="00FA6255">
        <w:rPr>
          <w:rFonts w:ascii="Book Antiqua" w:hAnsi="Book Antiqua" w:cstheme="minorHAnsi"/>
          <w:lang w:val="en-GB"/>
        </w:rPr>
        <w:t xml:space="preserve">The regulation </w:t>
      </w:r>
      <w:r w:rsidR="008E4886" w:rsidRPr="00FA6255">
        <w:rPr>
          <w:rFonts w:ascii="Book Antiqua" w:hAnsi="Book Antiqua" w:cstheme="minorHAnsi"/>
          <w:lang w:val="en-GB"/>
        </w:rPr>
        <w:t xml:space="preserve">of hepatic arterial blood flow inversely with portal venous blood flow is called the </w:t>
      </w:r>
      <w:r w:rsidR="00407D3D" w:rsidRPr="00FA6255">
        <w:rPr>
          <w:rFonts w:ascii="Book Antiqua" w:hAnsi="Book Antiqua" w:cs="Calibri"/>
          <w:lang w:val="en-GB"/>
        </w:rPr>
        <w:t>“</w:t>
      </w:r>
      <w:r w:rsidR="00106026" w:rsidRPr="00FA6255">
        <w:rPr>
          <w:rFonts w:ascii="Book Antiqua" w:hAnsi="Book Antiqua" w:cs="Calibri"/>
          <w:lang w:val="en-GB"/>
        </w:rPr>
        <w:t>hepatic arterial buffer response</w:t>
      </w:r>
      <w:r w:rsidR="00407D3D" w:rsidRPr="00FA6255">
        <w:rPr>
          <w:rFonts w:ascii="Book Antiqua" w:hAnsi="Book Antiqua" w:cs="Calibri"/>
          <w:lang w:val="en-GB"/>
        </w:rPr>
        <w:t>”</w:t>
      </w:r>
      <w:r w:rsidR="00106026" w:rsidRPr="00FA6255">
        <w:rPr>
          <w:rFonts w:ascii="Book Antiqua" w:hAnsi="Book Antiqua" w:cs="Calibri"/>
          <w:lang w:val="en-GB"/>
        </w:rPr>
        <w:t xml:space="preserve"> (</w:t>
      </w:r>
      <w:bookmarkStart w:id="17" w:name="_Hlk31961568"/>
      <w:r w:rsidR="00106026" w:rsidRPr="00FA6255">
        <w:rPr>
          <w:rFonts w:ascii="Book Antiqua" w:hAnsi="Book Antiqua" w:cs="Calibri"/>
          <w:lang w:val="en-GB"/>
        </w:rPr>
        <w:t>HABR</w:t>
      </w:r>
      <w:bookmarkEnd w:id="17"/>
      <w:r w:rsidR="00106026" w:rsidRPr="00FA6255">
        <w:rPr>
          <w:rFonts w:ascii="Book Antiqua" w:hAnsi="Book Antiqua" w:cs="Calibri"/>
          <w:lang w:val="en-GB"/>
        </w:rPr>
        <w:t xml:space="preserve">) </w:t>
      </w:r>
      <w:r w:rsidR="008E4886" w:rsidRPr="00FA6255">
        <w:rPr>
          <w:rFonts w:ascii="Book Antiqua" w:hAnsi="Book Antiqua" w:cstheme="minorHAnsi"/>
          <w:lang w:val="en-GB"/>
        </w:rPr>
        <w:t>and is mediated by adenosine</w:t>
      </w:r>
      <w:r w:rsidR="00DB4D25" w:rsidRPr="00FA6255">
        <w:rPr>
          <w:rFonts w:ascii="Book Antiqua" w:hAnsi="Book Antiqua" w:cstheme="minorHAnsi"/>
          <w:lang w:val="en-GB"/>
        </w:rPr>
        <w:fldChar w:fldCharType="begin"/>
      </w:r>
      <w:r w:rsidR="00033C0C" w:rsidRPr="00FA6255">
        <w:rPr>
          <w:rFonts w:ascii="Book Antiqua" w:hAnsi="Book Antiqua" w:cstheme="minorHAnsi"/>
          <w:lang w:val="en-GB"/>
        </w:rPr>
        <w:instrText xml:space="preserve"> ADDIN ZOTERO_ITEM CSL_CITATION {"citationID":"G7qbGUFQ","properties":{"formattedCitation":"\\super [23]\\nosupersub{}","plainCitation":"[23]","noteIndex":0},"citationItems":[{"id":116,"uris":["http://zotero.org/users/local/WtkD02Ge/items/WJXUNEYQ"],"uri":["http://zotero.org/users/local/WtkD02Ge/items/WJXUNEYQ"],"itemData":{"id":116,"type":"article-journal","abstract":"The interest in the liver dates back to ancient times when it was considered to be the seat of life processes. The liver is indeed essential to life, not only due to its complex functions in biosynthesis, metabolism and clearance, but also its dramatic role as the blood volume reservoir. Among parenchymal organs, blood flow to the liver is unique due to the dual supply from the portal vein and the hepatic artery. Knowledge of the mutual communication of both the hepatic artery and the portal vein is essential to understand hepatic physiology and pathophysiology. To distinguish the individual importance of each of these inflows in normal and abnormal states is still a challenging task and the subject of ongoing research. A central mechanism that controls and allows constancy of hepatic blood flow is the hepatic arterial buffer response. The current paper reviews the relevance of this intimate hepatic blood flow regulatory system in health and disease. We exclusively focus on the endogenous interrelationship between the hepatic arterial and portal venous inflow circuits in liver resection and transplantation, as well as inflammatory and chronic liver diseases. We do not consider the hepatic microvascular anatomy, as this has been the subject of another recent review.","container-title":"World Journal of Gastroenterology","DOI":"10.3748/wjg.v16.i48.6046","ISSN":"1007-9327","issue":"48","journalAbbreviation":"WJG","language":"en","page":"6046","source":"DOI.org (Crossref)","title":"Regulation of hepatic blood flow: The hepatic arterial buffer response revisited","title-short":"Regulation of hepatic blood flow","URL":"http://www.wjgnet.com/1007-9327/full/v16/i48/6046.htm","volume":"16","author":[{"family":"Eipel","given":"Christian"}],"accessed":{"date-parts":[["2019",5,8]]},"issued":{"date-parts":[["2010"]]}}}],"schema":"https://github.com/citation-style-language/schema/raw/master/csl-citation.json"} </w:instrText>
      </w:r>
      <w:r w:rsidR="00DB4D25" w:rsidRPr="00FA6255">
        <w:rPr>
          <w:rFonts w:ascii="Book Antiqua" w:hAnsi="Book Antiqua" w:cstheme="minorHAnsi"/>
          <w:lang w:val="en-GB"/>
        </w:rPr>
        <w:fldChar w:fldCharType="separate"/>
      </w:r>
      <w:r w:rsidR="00033C0C" w:rsidRPr="00FA6255">
        <w:rPr>
          <w:rFonts w:ascii="Book Antiqua" w:hAnsi="Book Antiqua" w:cs="Calibri"/>
          <w:vertAlign w:val="superscript"/>
          <w:lang w:val="en-GB"/>
        </w:rPr>
        <w:t>[23]</w:t>
      </w:r>
      <w:r w:rsidR="00DB4D25" w:rsidRPr="00FA6255">
        <w:rPr>
          <w:rFonts w:ascii="Book Antiqua" w:hAnsi="Book Antiqua" w:cstheme="minorHAnsi"/>
          <w:lang w:val="en-GB"/>
        </w:rPr>
        <w:fldChar w:fldCharType="end"/>
      </w:r>
      <w:r w:rsidR="00142C32" w:rsidRPr="00FA6255">
        <w:rPr>
          <w:rFonts w:ascii="Book Antiqua" w:hAnsi="Book Antiqua" w:cstheme="minorHAnsi"/>
          <w:lang w:val="en-GB"/>
        </w:rPr>
        <w:t xml:space="preserve">. According to the currently accepted hypothesis for </w:t>
      </w:r>
      <w:r w:rsidR="00142C32" w:rsidRPr="00FA6255">
        <w:rPr>
          <w:rFonts w:ascii="Book Antiqua" w:hAnsi="Book Antiqua" w:cstheme="minorHAnsi"/>
          <w:lang w:val="en-GB"/>
        </w:rPr>
        <w:lastRenderedPageBreak/>
        <w:t>the adenosine</w:t>
      </w:r>
      <w:r w:rsidR="00106026" w:rsidRPr="00FA6255">
        <w:rPr>
          <w:rFonts w:ascii="Book Antiqua" w:hAnsi="Book Antiqua" w:cs="Calibri"/>
          <w:lang w:val="en-GB"/>
        </w:rPr>
        <w:t>-</w:t>
      </w:r>
      <w:r w:rsidR="00142C32" w:rsidRPr="00FA6255">
        <w:rPr>
          <w:rFonts w:ascii="Book Antiqua" w:hAnsi="Book Antiqua" w:cstheme="minorHAnsi"/>
          <w:lang w:val="en-GB"/>
        </w:rPr>
        <w:t xml:space="preserve">mediated mechanism of </w:t>
      </w:r>
      <w:r w:rsidR="000F7AF9" w:rsidRPr="00FA6255">
        <w:rPr>
          <w:rFonts w:ascii="Book Antiqua" w:hAnsi="Book Antiqua" w:cstheme="minorHAnsi"/>
          <w:lang w:val="en-GB"/>
        </w:rPr>
        <w:t xml:space="preserve">the </w:t>
      </w:r>
      <w:r w:rsidR="00142C32" w:rsidRPr="00FA6255">
        <w:rPr>
          <w:rFonts w:ascii="Book Antiqua" w:hAnsi="Book Antiqua" w:cstheme="minorHAnsi"/>
          <w:lang w:val="en-GB"/>
        </w:rPr>
        <w:t xml:space="preserve">HABR proposed by </w:t>
      </w:r>
      <w:proofErr w:type="spellStart"/>
      <w:r w:rsidR="00142C32" w:rsidRPr="00FA6255">
        <w:rPr>
          <w:rFonts w:ascii="Book Antiqua" w:hAnsi="Book Antiqua" w:cstheme="minorHAnsi"/>
          <w:lang w:val="en-GB"/>
        </w:rPr>
        <w:t>Lautt</w:t>
      </w:r>
      <w:proofErr w:type="spellEnd"/>
      <w:r w:rsidR="00142C32" w:rsidRPr="00FA6255">
        <w:rPr>
          <w:rFonts w:ascii="Book Antiqua" w:hAnsi="Book Antiqua" w:cstheme="minorHAnsi"/>
          <w:lang w:val="en-GB"/>
        </w:rPr>
        <w:t xml:space="preserve"> </w:t>
      </w:r>
      <w:r w:rsidR="000C31CE" w:rsidRPr="00FA6255">
        <w:rPr>
          <w:rFonts w:ascii="Book Antiqua" w:hAnsi="Book Antiqua" w:cstheme="minorHAnsi"/>
          <w:i/>
          <w:lang w:val="en-GB"/>
        </w:rPr>
        <w:t>et al</w:t>
      </w:r>
      <w:r w:rsidR="00F5427F" w:rsidRPr="00FA6255">
        <w:rPr>
          <w:rFonts w:ascii="Book Antiqua" w:hAnsi="Book Antiqua" w:cstheme="minorHAnsi"/>
          <w:lang w:val="en-GB"/>
        </w:rPr>
        <w:fldChar w:fldCharType="begin"/>
      </w:r>
      <w:r w:rsidR="00F5427F" w:rsidRPr="00FA6255">
        <w:rPr>
          <w:rFonts w:ascii="Book Antiqua" w:hAnsi="Book Antiqua" w:cstheme="minorHAnsi"/>
          <w:lang w:val="en-GB"/>
        </w:rPr>
        <w:instrText xml:space="preserve"> ADDIN ZOTERO_ITEM CSL_CITATION {"citationID":"NiScgb8l","properties":{"formattedCitation":"\\super [30]\\nosupersub{}","plainCitation":"[30]","noteIndex":0},"citationItems":[{"id":120,"uris":["http://zotero.org/users/local/WtkD02Ge/items/G4KEXT2G"],"uri":["http://zotero.org/users/local/WtkD02Ge/items/G4KEXT2G"],"itemData":{"id":120,"type":"article-journal","abstract":"Constancy of hepatic blood flow (HBF) is crucial for several homeostatic roles. The present conceptual review focuses on interrelated mechanisms that act to maintain a constant HBF per liver mass. The liver cannot directly control portal blood flow (PF); therefore, these mechanisms largely operate to compensate for PF changes. A reduction in PF leads to reduced intrahepatic distending pressure, resulting in the highly compliant hepatic vasculature passively expelling up to 50% of its blood volume, thus adding to venous return, cardiac output and HBF. Also activated immediately upon reduction of PF are the hepatic arterial buffer response and an HBF-dependent hepatorenal reflex. Adenosine is secreted at a constant rate into the small fluid space of Mall which surrounds the terminal branches of the hepatic arterioles, portal venules and sensory nerves. The concentration of adenosine is regulated by washout into the portal venules. Reduced PF reduces the washout and the accumulated adenosine causes dilation of the hepatic artery, thus buffering the PF change. Adenosine also activates hepatic sensory nerves to cause reflex renal fluid retention, thus increasing circulating blood volume and maintaining cardiac output and PF. If these mechanisms are not able to maintain total HBF, the hemodynamic imbalance results in hepatocyte proliferation, or apoptosis, by a shear stress/nitric oxide-dependent mechanism, to adjust total liver mass to match the blood supply. These mechanisms are specific to this unique vascular bed and provide an excellent example of multiple integrative regulation of a major homeostatic organ.","container-title":"Hepatology research : the official journal of the Japan Society of Hepatology","DOI":"10.1111/j.1872-034X.2007.00148.x","ISSN":"1386-6346","issue":"11","journalAbbreviation":"Hepatol Res","note":"PMID: 17854463\nPMCID: PMC2981600","page":"891-903","source":"PubMed Central","title":"Regulatory processes interacting to maintain hepatic blood flow constancy: Vascular compliance, hepatic arterial buffer response, hepatorenal reflex, liver regeneration, escape from vasoconstriction","title-short":"Regulatory processes interacting to maintain hepatic blood flow constancy","URL":"https://www.ncbi.nlm.nih.gov/pmc/articles/PMC2981600/","volume":"37","author":[{"family":"Lautt","given":"W. Wayne"}],"accessed":{"date-parts":[["2019",5,10]]},"issued":{"date-parts":[["2007",11]]}}}],"schema":"https://github.com/citation-style-language/schema/raw/master/csl-citation.json"} </w:instrText>
      </w:r>
      <w:r w:rsidR="00F5427F" w:rsidRPr="00FA6255">
        <w:rPr>
          <w:rFonts w:ascii="Book Antiqua" w:hAnsi="Book Antiqua" w:cstheme="minorHAnsi"/>
          <w:lang w:val="en-GB"/>
        </w:rPr>
        <w:fldChar w:fldCharType="separate"/>
      </w:r>
      <w:r w:rsidR="00F5427F" w:rsidRPr="00FA6255">
        <w:rPr>
          <w:rFonts w:ascii="Book Antiqua" w:hAnsi="Book Antiqua" w:cs="Calibri"/>
          <w:vertAlign w:val="superscript"/>
          <w:lang w:val="en-GB"/>
        </w:rPr>
        <w:t>[30]</w:t>
      </w:r>
      <w:r w:rsidR="00F5427F" w:rsidRPr="00FA6255">
        <w:rPr>
          <w:rFonts w:ascii="Book Antiqua" w:hAnsi="Book Antiqua" w:cstheme="minorHAnsi"/>
          <w:lang w:val="en-GB"/>
        </w:rPr>
        <w:fldChar w:fldCharType="end"/>
      </w:r>
      <w:r w:rsidR="00142C32" w:rsidRPr="00FA6255">
        <w:rPr>
          <w:rFonts w:ascii="Book Antiqua" w:hAnsi="Book Antiqua" w:cstheme="minorHAnsi"/>
          <w:lang w:val="en-GB"/>
        </w:rPr>
        <w:t>, a</w:t>
      </w:r>
      <w:r w:rsidR="006C7F67" w:rsidRPr="00FA6255">
        <w:rPr>
          <w:rFonts w:ascii="Book Antiqua" w:hAnsi="Book Antiqua" w:cstheme="minorHAnsi"/>
          <w:lang w:val="en-GB"/>
        </w:rPr>
        <w:t xml:space="preserve">denosine is </w:t>
      </w:r>
      <w:r w:rsidR="00BA4E96" w:rsidRPr="00FA6255">
        <w:rPr>
          <w:rFonts w:ascii="Book Antiqua" w:hAnsi="Book Antiqua" w:cstheme="minorHAnsi"/>
          <w:lang w:val="en-GB"/>
        </w:rPr>
        <w:t>produced by hepatic metabolism in an oxygen</w:t>
      </w:r>
      <w:r w:rsidR="00106026" w:rsidRPr="00FA6255">
        <w:rPr>
          <w:rFonts w:ascii="Book Antiqua" w:hAnsi="Book Antiqua" w:cs="Calibri"/>
          <w:lang w:val="en-GB"/>
        </w:rPr>
        <w:t>-</w:t>
      </w:r>
      <w:r w:rsidR="00BA4E96" w:rsidRPr="00FA6255">
        <w:rPr>
          <w:rFonts w:ascii="Book Antiqua" w:hAnsi="Book Antiqua" w:cstheme="minorHAnsi"/>
          <w:lang w:val="en-GB"/>
        </w:rPr>
        <w:t>independent manner</w:t>
      </w:r>
      <w:r w:rsidR="001E07E8" w:rsidRPr="00FA6255">
        <w:rPr>
          <w:rFonts w:ascii="Book Antiqua" w:hAnsi="Book Antiqua" w:cstheme="minorHAnsi"/>
          <w:lang w:val="en-GB"/>
        </w:rPr>
        <w:t xml:space="preserve"> and is </w:t>
      </w:r>
      <w:r w:rsidR="006C7F67" w:rsidRPr="00FA6255">
        <w:rPr>
          <w:rFonts w:ascii="Book Antiqua" w:hAnsi="Book Antiqua" w:cstheme="minorHAnsi"/>
          <w:lang w:val="en-GB"/>
        </w:rPr>
        <w:t>released at a constant rate into fluid in the space of Mall that surrounds the hepatic resistance vessels and portal venules. The concentration of adenosine is regulated by washout into the portal vein and the hepatic artery. If portal venous blood flow is reduced</w:t>
      </w:r>
      <w:r w:rsidR="00FE638E" w:rsidRPr="00FA6255">
        <w:rPr>
          <w:rFonts w:ascii="Book Antiqua" w:hAnsi="Book Antiqua" w:cstheme="minorHAnsi"/>
          <w:lang w:val="en-GB"/>
        </w:rPr>
        <w:t>,</w:t>
      </w:r>
      <w:r w:rsidR="006C7F67" w:rsidRPr="00FA6255">
        <w:rPr>
          <w:rFonts w:ascii="Book Antiqua" w:hAnsi="Book Antiqua" w:cstheme="minorHAnsi"/>
          <w:lang w:val="en-GB"/>
        </w:rPr>
        <w:t xml:space="preserve"> less adenosine is washed away from the space of Mall, leading to </w:t>
      </w:r>
      <w:r w:rsidR="00491A1F" w:rsidRPr="00FA6255">
        <w:rPr>
          <w:rFonts w:ascii="Book Antiqua" w:hAnsi="Book Antiqua" w:cstheme="minorHAnsi"/>
          <w:lang w:val="en-GB"/>
        </w:rPr>
        <w:t xml:space="preserve">an increase </w:t>
      </w:r>
      <w:r w:rsidR="006C7F67" w:rsidRPr="00FA6255">
        <w:rPr>
          <w:rFonts w:ascii="Book Antiqua" w:hAnsi="Book Antiqua" w:cstheme="minorHAnsi"/>
          <w:lang w:val="en-GB"/>
        </w:rPr>
        <w:t>in adenosine levels</w:t>
      </w:r>
      <w:r w:rsidR="001E07E8" w:rsidRPr="00FA6255">
        <w:rPr>
          <w:rFonts w:ascii="Book Antiqua" w:hAnsi="Book Antiqua" w:cstheme="minorHAnsi"/>
          <w:lang w:val="en-GB"/>
        </w:rPr>
        <w:t>,</w:t>
      </w:r>
      <w:r w:rsidR="006C7F67" w:rsidRPr="00FA6255">
        <w:rPr>
          <w:rFonts w:ascii="Book Antiqua" w:hAnsi="Book Antiqua" w:cstheme="minorHAnsi"/>
          <w:lang w:val="en-GB"/>
        </w:rPr>
        <w:t xml:space="preserve"> </w:t>
      </w:r>
      <w:r w:rsidR="008E4886" w:rsidRPr="00FA6255">
        <w:rPr>
          <w:rFonts w:ascii="Book Antiqua" w:hAnsi="Book Antiqua" w:cstheme="minorHAnsi"/>
          <w:lang w:val="en-GB"/>
        </w:rPr>
        <w:t>producing</w:t>
      </w:r>
      <w:r w:rsidR="006C7F67" w:rsidRPr="00FA6255">
        <w:rPr>
          <w:rFonts w:ascii="Book Antiqua" w:hAnsi="Book Antiqua" w:cstheme="minorHAnsi"/>
          <w:lang w:val="en-GB"/>
        </w:rPr>
        <w:t xml:space="preserve"> dilation of the hepatic artery with a subsequent increase in hepatic arterial </w:t>
      </w:r>
      <w:r w:rsidR="001E07E8" w:rsidRPr="00FA6255">
        <w:rPr>
          <w:rFonts w:ascii="Book Antiqua" w:hAnsi="Book Antiqua" w:cstheme="minorHAnsi"/>
          <w:lang w:val="en-GB"/>
        </w:rPr>
        <w:t>in</w:t>
      </w:r>
      <w:r w:rsidR="006C7F67" w:rsidRPr="00FA6255">
        <w:rPr>
          <w:rFonts w:ascii="Book Antiqua" w:hAnsi="Book Antiqua" w:cstheme="minorHAnsi"/>
          <w:lang w:val="en-GB"/>
        </w:rPr>
        <w:t>flow</w:t>
      </w:r>
      <w:r w:rsidR="00734EA7" w:rsidRPr="00FA6255">
        <w:rPr>
          <w:rFonts w:ascii="Book Antiqua" w:hAnsi="Book Antiqua" w:cstheme="minorHAnsi"/>
          <w:lang w:val="en-GB"/>
        </w:rPr>
        <w:t>.</w:t>
      </w:r>
    </w:p>
    <w:p w14:paraId="29E254A2" w14:textId="41F3F04A" w:rsidR="00C62B77" w:rsidRPr="00FA6255" w:rsidRDefault="004F49F0" w:rsidP="002A063E">
      <w:pPr>
        <w:adjustRightInd w:val="0"/>
        <w:snapToGrid w:val="0"/>
        <w:spacing w:line="360" w:lineRule="auto"/>
        <w:ind w:firstLineChars="100" w:firstLine="240"/>
        <w:jc w:val="both"/>
        <w:rPr>
          <w:rFonts w:ascii="Book Antiqua" w:hAnsi="Book Antiqua" w:cstheme="minorHAnsi"/>
          <w:lang w:val="en-GB"/>
        </w:rPr>
      </w:pPr>
      <w:r>
        <w:rPr>
          <w:rFonts w:ascii="Book Antiqua" w:hAnsi="Book Antiqua" w:cstheme="minorHAnsi"/>
          <w:lang w:val="en-GB"/>
        </w:rPr>
        <w:t>Alt</w:t>
      </w:r>
      <w:r w:rsidR="00004B35" w:rsidRPr="00FA6255">
        <w:rPr>
          <w:rFonts w:ascii="Book Antiqua" w:hAnsi="Book Antiqua" w:cstheme="minorHAnsi"/>
          <w:lang w:val="en-GB"/>
        </w:rPr>
        <w:t xml:space="preserve">hough the existence of the HABR and </w:t>
      </w:r>
      <w:r w:rsidR="00491A1F" w:rsidRPr="00FA6255">
        <w:rPr>
          <w:rFonts w:ascii="Book Antiqua" w:hAnsi="Book Antiqua" w:cstheme="minorHAnsi"/>
          <w:lang w:val="en-GB"/>
        </w:rPr>
        <w:t xml:space="preserve">the </w:t>
      </w:r>
      <w:r w:rsidR="00640F50" w:rsidRPr="00FA6255">
        <w:rPr>
          <w:rFonts w:ascii="Book Antiqua" w:hAnsi="Book Antiqua" w:cstheme="minorHAnsi"/>
          <w:lang w:val="en-GB"/>
        </w:rPr>
        <w:t>“</w:t>
      </w:r>
      <w:r w:rsidR="00004B35" w:rsidRPr="00FA6255">
        <w:rPr>
          <w:rFonts w:ascii="Book Antiqua" w:hAnsi="Book Antiqua" w:cstheme="minorHAnsi"/>
          <w:lang w:val="en-GB"/>
        </w:rPr>
        <w:t>adenosine washout</w:t>
      </w:r>
      <w:r w:rsidR="00106026" w:rsidRPr="00FA6255">
        <w:rPr>
          <w:rFonts w:ascii="Book Antiqua" w:hAnsi="Book Antiqua" w:cs="Calibri"/>
          <w:lang w:val="en-GB"/>
        </w:rPr>
        <w:t xml:space="preserve"> hypothesis</w:t>
      </w:r>
      <w:r w:rsidR="00640F50" w:rsidRPr="00FA6255">
        <w:rPr>
          <w:rFonts w:ascii="Book Antiqua" w:hAnsi="Book Antiqua" w:cs="Calibri"/>
          <w:lang w:val="en-GB"/>
        </w:rPr>
        <w:t>”</w:t>
      </w:r>
      <w:r w:rsidR="00106026" w:rsidRPr="00FA6255">
        <w:rPr>
          <w:rFonts w:ascii="Book Antiqua" w:hAnsi="Book Antiqua" w:cs="Calibri"/>
          <w:lang w:val="en-GB"/>
        </w:rPr>
        <w:t xml:space="preserve"> </w:t>
      </w:r>
      <w:r w:rsidR="00491A1F" w:rsidRPr="00FA6255">
        <w:rPr>
          <w:rFonts w:ascii="Book Antiqua" w:hAnsi="Book Antiqua" w:cs="Calibri"/>
          <w:lang w:val="en-GB"/>
        </w:rPr>
        <w:t>are</w:t>
      </w:r>
      <w:r w:rsidR="009824E6" w:rsidRPr="00FA6255">
        <w:rPr>
          <w:rFonts w:ascii="Book Antiqua" w:hAnsi="Book Antiqua" w:cstheme="minorHAnsi"/>
          <w:lang w:val="en-GB"/>
        </w:rPr>
        <w:t xml:space="preserve"> widely accepted, the main</w:t>
      </w:r>
      <w:r w:rsidR="00004B35" w:rsidRPr="00FA6255">
        <w:rPr>
          <w:rFonts w:ascii="Book Antiqua" w:hAnsi="Book Antiqua" w:cstheme="minorHAnsi"/>
          <w:lang w:val="en-GB"/>
        </w:rPr>
        <w:t xml:space="preserve"> </w:t>
      </w:r>
      <w:r w:rsidR="009824E6" w:rsidRPr="00FA6255">
        <w:rPr>
          <w:rFonts w:ascii="Book Antiqua" w:hAnsi="Book Antiqua" w:cstheme="minorHAnsi"/>
          <w:lang w:val="en-GB"/>
        </w:rPr>
        <w:t xml:space="preserve">deficiency </w:t>
      </w:r>
      <w:r w:rsidR="00004B35" w:rsidRPr="00FA6255">
        <w:rPr>
          <w:rFonts w:ascii="Book Antiqua" w:hAnsi="Book Antiqua" w:cstheme="minorHAnsi"/>
          <w:lang w:val="en-GB"/>
        </w:rPr>
        <w:t xml:space="preserve">of </w:t>
      </w:r>
      <w:proofErr w:type="spellStart"/>
      <w:r w:rsidR="009332A4" w:rsidRPr="00FA6255">
        <w:rPr>
          <w:rFonts w:ascii="Book Antiqua" w:hAnsi="Book Antiqua" w:cstheme="minorHAnsi"/>
          <w:lang w:val="en-GB"/>
        </w:rPr>
        <w:t>Lautt’s</w:t>
      </w:r>
      <w:proofErr w:type="spellEnd"/>
      <w:r w:rsidR="009332A4" w:rsidRPr="00FA6255">
        <w:rPr>
          <w:rFonts w:ascii="Book Antiqua" w:hAnsi="Book Antiqua" w:cstheme="minorHAnsi"/>
          <w:lang w:val="en-GB"/>
        </w:rPr>
        <w:t xml:space="preserve"> </w:t>
      </w:r>
      <w:r w:rsidR="00491A1F" w:rsidRPr="00FA6255">
        <w:rPr>
          <w:rFonts w:ascii="Book Antiqua" w:hAnsi="Book Antiqua" w:cstheme="minorHAnsi"/>
          <w:lang w:val="en-GB"/>
        </w:rPr>
        <w:t xml:space="preserve">theory </w:t>
      </w:r>
      <w:r w:rsidR="009332A4" w:rsidRPr="00FA6255">
        <w:rPr>
          <w:rFonts w:ascii="Book Antiqua" w:hAnsi="Book Antiqua" w:cstheme="minorHAnsi"/>
          <w:lang w:val="en-GB"/>
        </w:rPr>
        <w:t xml:space="preserve">is the inability to explain the functional significance of the HABR. This deficiency is connected to the source </w:t>
      </w:r>
      <w:r>
        <w:rPr>
          <w:rFonts w:ascii="Book Antiqua" w:hAnsi="Book Antiqua" w:cstheme="minorHAnsi"/>
          <w:lang w:val="en-GB"/>
        </w:rPr>
        <w:t>of</w:t>
      </w:r>
      <w:r w:rsidR="009332A4" w:rsidRPr="00FA6255">
        <w:rPr>
          <w:rFonts w:ascii="Book Antiqua" w:hAnsi="Book Antiqua" w:cstheme="minorHAnsi"/>
          <w:lang w:val="en-GB"/>
        </w:rPr>
        <w:t xml:space="preserve"> adenosine for the HABR in </w:t>
      </w:r>
      <w:proofErr w:type="spellStart"/>
      <w:r w:rsidR="009332A4" w:rsidRPr="00FA6255">
        <w:rPr>
          <w:rFonts w:ascii="Book Antiqua" w:hAnsi="Book Antiqua" w:cstheme="minorHAnsi"/>
          <w:lang w:val="en-GB"/>
        </w:rPr>
        <w:t>Lautt’s</w:t>
      </w:r>
      <w:proofErr w:type="spellEnd"/>
      <w:r w:rsidR="009332A4" w:rsidRPr="00FA6255">
        <w:rPr>
          <w:rFonts w:ascii="Book Antiqua" w:hAnsi="Book Antiqua" w:cstheme="minorHAnsi"/>
          <w:lang w:val="en-GB"/>
        </w:rPr>
        <w:t xml:space="preserve"> theorem.</w:t>
      </w:r>
      <w:r w:rsidR="00106026" w:rsidRPr="00FA6255">
        <w:rPr>
          <w:rFonts w:ascii="Book Antiqua" w:hAnsi="Book Antiqua" w:cs="Calibri"/>
          <w:lang w:val="en-GB"/>
        </w:rPr>
        <w:t xml:space="preserve"> </w:t>
      </w:r>
      <w:r w:rsidR="009332A4" w:rsidRPr="00FA6255">
        <w:rPr>
          <w:rFonts w:ascii="Book Antiqua" w:hAnsi="Book Antiqua" w:cstheme="minorHAnsi"/>
          <w:lang w:val="en-GB"/>
        </w:rPr>
        <w:t xml:space="preserve">According to </w:t>
      </w:r>
      <w:proofErr w:type="spellStart"/>
      <w:r w:rsidR="009332A4" w:rsidRPr="00FA6255">
        <w:rPr>
          <w:rFonts w:ascii="Book Antiqua" w:hAnsi="Book Antiqua" w:cstheme="minorHAnsi"/>
          <w:lang w:val="en-GB"/>
        </w:rPr>
        <w:t>Lautt’s</w:t>
      </w:r>
      <w:proofErr w:type="spellEnd"/>
      <w:r w:rsidR="009332A4" w:rsidRPr="00FA6255">
        <w:rPr>
          <w:rFonts w:ascii="Book Antiqua" w:hAnsi="Book Antiqua" w:cstheme="minorHAnsi"/>
          <w:lang w:val="en-GB"/>
        </w:rPr>
        <w:t xml:space="preserve"> hypothesis, adenosine for the </w:t>
      </w:r>
      <w:r w:rsidR="00407D3D" w:rsidRPr="00FA6255">
        <w:rPr>
          <w:rFonts w:ascii="Book Antiqua" w:hAnsi="Book Antiqua" w:cstheme="minorHAnsi"/>
          <w:lang w:val="en-GB"/>
        </w:rPr>
        <w:t>HABR</w:t>
      </w:r>
      <w:r w:rsidR="009332A4" w:rsidRPr="00FA6255">
        <w:rPr>
          <w:rFonts w:ascii="Book Antiqua" w:hAnsi="Book Antiqua" w:cstheme="minorHAnsi"/>
          <w:lang w:val="en-GB"/>
        </w:rPr>
        <w:t xml:space="preserve"> is derived from </w:t>
      </w:r>
      <w:r w:rsidR="00491A1F" w:rsidRPr="00FA6255">
        <w:rPr>
          <w:rFonts w:ascii="Book Antiqua" w:hAnsi="Book Antiqua" w:cstheme="minorHAnsi"/>
          <w:lang w:val="en-GB"/>
        </w:rPr>
        <w:t xml:space="preserve">the </w:t>
      </w:r>
      <w:r w:rsidR="009332A4" w:rsidRPr="00FA6255">
        <w:rPr>
          <w:rFonts w:ascii="Book Antiqua" w:hAnsi="Book Antiqua" w:cstheme="minorHAnsi"/>
          <w:lang w:val="en-GB"/>
        </w:rPr>
        <w:t>demethylation of S-adenosylhomocysteine, a reaction that is oxygen independent</w:t>
      </w:r>
      <w:r w:rsidR="00D366F9" w:rsidRPr="00FA6255">
        <w:rPr>
          <w:rFonts w:ascii="Book Antiqua" w:hAnsi="Book Antiqua" w:cstheme="minorHAnsi"/>
          <w:lang w:val="en-GB"/>
        </w:rPr>
        <w:t xml:space="preserve">. According to </w:t>
      </w:r>
      <w:proofErr w:type="spellStart"/>
      <w:r w:rsidR="00D366F9" w:rsidRPr="00FA6255">
        <w:rPr>
          <w:rFonts w:ascii="Book Antiqua" w:hAnsi="Book Antiqua" w:cstheme="minorHAnsi"/>
          <w:lang w:val="en-GB"/>
        </w:rPr>
        <w:t>Lautt</w:t>
      </w:r>
      <w:proofErr w:type="spellEnd"/>
      <w:r w:rsidR="00D366F9" w:rsidRPr="00FA6255">
        <w:rPr>
          <w:rFonts w:ascii="Book Antiqua" w:hAnsi="Book Antiqua" w:cstheme="minorHAnsi"/>
          <w:lang w:val="en-GB"/>
        </w:rPr>
        <w:t>, adenosine</w:t>
      </w:r>
      <w:r w:rsidR="00491A1F" w:rsidRPr="00FA6255">
        <w:rPr>
          <w:rFonts w:ascii="Book Antiqua" w:hAnsi="Book Antiqua" w:cstheme="minorHAnsi"/>
          <w:lang w:val="en-GB"/>
        </w:rPr>
        <w:t>,</w:t>
      </w:r>
      <w:r w:rsidR="00D366F9" w:rsidRPr="00FA6255">
        <w:rPr>
          <w:rFonts w:ascii="Book Antiqua" w:hAnsi="Book Antiqua" w:cstheme="minorHAnsi"/>
          <w:lang w:val="en-GB"/>
        </w:rPr>
        <w:t xml:space="preserve"> </w:t>
      </w:r>
      <w:r w:rsidR="00491A1F" w:rsidRPr="00FA6255">
        <w:rPr>
          <w:rFonts w:ascii="Book Antiqua" w:hAnsi="Book Antiqua" w:cstheme="minorHAnsi"/>
          <w:lang w:val="en-GB"/>
        </w:rPr>
        <w:t xml:space="preserve">which </w:t>
      </w:r>
      <w:r w:rsidR="00D366F9" w:rsidRPr="00FA6255">
        <w:rPr>
          <w:rFonts w:ascii="Book Antiqua" w:hAnsi="Book Antiqua" w:cstheme="minorHAnsi"/>
          <w:lang w:val="en-GB"/>
        </w:rPr>
        <w:t>is produced in huge amounts by hepatocytes in response to hypoxia</w:t>
      </w:r>
      <w:r w:rsidR="00491A1F" w:rsidRPr="00FA6255">
        <w:rPr>
          <w:rFonts w:ascii="Book Antiqua" w:hAnsi="Book Antiqua" w:cstheme="minorHAnsi"/>
          <w:lang w:val="en-GB"/>
        </w:rPr>
        <w:t>,</w:t>
      </w:r>
      <w:r w:rsidR="00D366F9" w:rsidRPr="00FA6255">
        <w:rPr>
          <w:rFonts w:ascii="Book Antiqua" w:hAnsi="Book Antiqua" w:cstheme="minorHAnsi"/>
          <w:lang w:val="en-GB"/>
        </w:rPr>
        <w:t xml:space="preserve"> is secreted into hepatic sinusoids</w:t>
      </w:r>
      <w:r w:rsidR="00491A1F" w:rsidRPr="00FA6255">
        <w:rPr>
          <w:rFonts w:ascii="Book Antiqua" w:hAnsi="Book Antiqua" w:cstheme="minorHAnsi"/>
          <w:lang w:val="en-GB"/>
        </w:rPr>
        <w:t>,</w:t>
      </w:r>
      <w:r w:rsidR="00D366F9" w:rsidRPr="00FA6255">
        <w:rPr>
          <w:rFonts w:ascii="Book Antiqua" w:hAnsi="Book Antiqua" w:cstheme="minorHAnsi"/>
          <w:lang w:val="en-GB"/>
        </w:rPr>
        <w:t xml:space="preserve"> where the blood flows away from the hepatic resistance vessels</w:t>
      </w:r>
      <w:r w:rsidR="00491A1F" w:rsidRPr="00FA6255">
        <w:rPr>
          <w:rFonts w:ascii="Book Antiqua" w:hAnsi="Book Antiqua" w:cstheme="minorHAnsi"/>
          <w:lang w:val="en-GB"/>
        </w:rPr>
        <w:t>;</w:t>
      </w:r>
      <w:r w:rsidR="00D366F9" w:rsidRPr="00FA6255">
        <w:rPr>
          <w:rFonts w:ascii="Book Antiqua" w:hAnsi="Book Antiqua" w:cstheme="minorHAnsi"/>
          <w:lang w:val="en-GB"/>
        </w:rPr>
        <w:t xml:space="preserve"> therefore</w:t>
      </w:r>
      <w:r w:rsidR="00491A1F" w:rsidRPr="00FA6255">
        <w:rPr>
          <w:rFonts w:ascii="Book Antiqua" w:hAnsi="Book Antiqua" w:cstheme="minorHAnsi"/>
          <w:lang w:val="en-GB"/>
        </w:rPr>
        <w:t>,</w:t>
      </w:r>
      <w:r w:rsidR="00D366F9" w:rsidRPr="00FA6255">
        <w:rPr>
          <w:rFonts w:ascii="Book Antiqua" w:hAnsi="Book Antiqua" w:cstheme="minorHAnsi"/>
          <w:lang w:val="en-GB"/>
        </w:rPr>
        <w:t xml:space="preserve"> the hepatic resistance vessels are not exposed to or influenced by adenosine produced in this manner. Nevertheless, in his </w:t>
      </w:r>
      <w:r w:rsidR="00640F50" w:rsidRPr="00FA6255">
        <w:rPr>
          <w:rFonts w:ascii="Book Antiqua" w:hAnsi="Book Antiqua" w:cstheme="minorHAnsi"/>
          <w:lang w:val="en-GB"/>
        </w:rPr>
        <w:t>“</w:t>
      </w:r>
      <w:r w:rsidR="00D366F9" w:rsidRPr="00FA6255">
        <w:rPr>
          <w:rFonts w:ascii="Book Antiqua" w:hAnsi="Book Antiqua" w:cstheme="minorHAnsi"/>
          <w:lang w:val="en-GB"/>
        </w:rPr>
        <w:t>1995 Ciba-Geigy Award Lecture</w:t>
      </w:r>
      <w:r w:rsidR="00640F50" w:rsidRPr="00FA6255">
        <w:rPr>
          <w:rFonts w:ascii="Book Antiqua" w:hAnsi="Book Antiqua" w:cstheme="minorHAnsi"/>
          <w:lang w:val="en-GB"/>
        </w:rPr>
        <w:t>”</w:t>
      </w:r>
      <w:r w:rsidR="00106026" w:rsidRPr="00FA6255">
        <w:rPr>
          <w:rFonts w:ascii="Book Antiqua" w:hAnsi="Book Antiqua" w:cs="Calibri"/>
          <w:lang w:val="en-GB"/>
        </w:rPr>
        <w:t>,</w:t>
      </w:r>
      <w:r w:rsidR="00916878" w:rsidRPr="00FA6255">
        <w:rPr>
          <w:rFonts w:ascii="Book Antiqua" w:hAnsi="Book Antiqua" w:cstheme="minorHAnsi"/>
          <w:lang w:val="en-GB"/>
        </w:rPr>
        <w:t xml:space="preserve"> </w:t>
      </w:r>
      <w:proofErr w:type="spellStart"/>
      <w:r w:rsidR="00916878" w:rsidRPr="00FA6255">
        <w:rPr>
          <w:rFonts w:ascii="Book Antiqua" w:hAnsi="Book Antiqua" w:cstheme="minorHAnsi"/>
          <w:lang w:val="en-GB"/>
        </w:rPr>
        <w:t>Lautt</w:t>
      </w:r>
      <w:proofErr w:type="spellEnd"/>
      <w:r w:rsidR="00916878" w:rsidRPr="00FA6255">
        <w:rPr>
          <w:rFonts w:ascii="Book Antiqua" w:hAnsi="Book Antiqua" w:cstheme="minorHAnsi"/>
          <w:lang w:val="en-GB"/>
        </w:rPr>
        <w:t xml:space="preserve"> admitted that</w:t>
      </w:r>
      <w:r w:rsidR="00D366F9" w:rsidRPr="00FA6255">
        <w:rPr>
          <w:rFonts w:ascii="Book Antiqua" w:hAnsi="Book Antiqua" w:cstheme="minorHAnsi"/>
          <w:lang w:val="en-GB"/>
        </w:rPr>
        <w:t xml:space="preserve"> </w:t>
      </w:r>
      <w:r w:rsidR="00106026" w:rsidRPr="00FA6255">
        <w:rPr>
          <w:rFonts w:ascii="Book Antiqua" w:hAnsi="Book Antiqua" w:cs="Calibri"/>
          <w:lang w:val="en-GB"/>
        </w:rPr>
        <w:t xml:space="preserve">the </w:t>
      </w:r>
      <w:r w:rsidR="00D366F9" w:rsidRPr="00FA6255">
        <w:rPr>
          <w:rFonts w:ascii="Book Antiqua" w:hAnsi="Book Antiqua" w:cstheme="minorHAnsi"/>
          <w:lang w:val="en-GB"/>
        </w:rPr>
        <w:t xml:space="preserve">pathway of adenosine production </w:t>
      </w:r>
      <w:r w:rsidR="00106026" w:rsidRPr="00FA6255">
        <w:rPr>
          <w:rFonts w:ascii="Book Antiqua" w:hAnsi="Book Antiqua" w:cs="Calibri"/>
          <w:lang w:val="en-GB"/>
        </w:rPr>
        <w:t>is</w:t>
      </w:r>
      <w:r w:rsidR="00D366F9" w:rsidRPr="00FA6255">
        <w:rPr>
          <w:rFonts w:ascii="Book Antiqua" w:hAnsi="Book Antiqua" w:cstheme="minorHAnsi"/>
          <w:lang w:val="en-GB"/>
        </w:rPr>
        <w:t xml:space="preserve"> an </w:t>
      </w:r>
      <w:r w:rsidR="0049273A" w:rsidRPr="00FA6255">
        <w:rPr>
          <w:rFonts w:ascii="Book Antiqua" w:hAnsi="Book Antiqua" w:cstheme="minorHAnsi"/>
          <w:lang w:val="en-GB"/>
        </w:rPr>
        <w:t>unresolved aspect of his hypothesis</w:t>
      </w:r>
      <w:r w:rsidR="00106026" w:rsidRPr="00FA6255">
        <w:rPr>
          <w:rFonts w:ascii="Book Antiqua" w:hAnsi="Book Antiqua" w:cs="Calibri"/>
          <w:lang w:val="en-GB"/>
        </w:rPr>
        <w:t>,</w:t>
      </w:r>
      <w:r w:rsidR="0049273A" w:rsidRPr="00FA6255">
        <w:rPr>
          <w:rFonts w:ascii="Book Antiqua" w:hAnsi="Book Antiqua" w:cstheme="minorHAnsi"/>
          <w:lang w:val="en-GB"/>
        </w:rPr>
        <w:t xml:space="preserve"> </w:t>
      </w:r>
      <w:r w:rsidR="00916878" w:rsidRPr="00FA6255">
        <w:rPr>
          <w:rFonts w:ascii="Book Antiqua" w:hAnsi="Book Antiqua" w:cstheme="minorHAnsi"/>
          <w:lang w:val="en-GB"/>
        </w:rPr>
        <w:t>and</w:t>
      </w:r>
      <w:r w:rsidR="00106026" w:rsidRPr="00FA6255">
        <w:rPr>
          <w:rFonts w:ascii="Book Antiqua" w:hAnsi="Book Antiqua" w:cs="Calibri"/>
          <w:lang w:val="en-GB"/>
        </w:rPr>
        <w:t xml:space="preserve"> </w:t>
      </w:r>
      <w:r w:rsidR="00916878" w:rsidRPr="00FA6255">
        <w:rPr>
          <w:rFonts w:ascii="Book Antiqua" w:hAnsi="Book Antiqua" w:cstheme="minorHAnsi"/>
          <w:lang w:val="en-GB"/>
        </w:rPr>
        <w:t>in this lecture</w:t>
      </w:r>
      <w:r w:rsidR="00106026" w:rsidRPr="00FA6255">
        <w:rPr>
          <w:rFonts w:ascii="Book Antiqua" w:hAnsi="Book Antiqua" w:cs="Calibri"/>
          <w:lang w:val="en-GB"/>
        </w:rPr>
        <w:t>,</w:t>
      </w:r>
      <w:r w:rsidR="00916878" w:rsidRPr="00FA6255">
        <w:rPr>
          <w:rFonts w:ascii="Book Antiqua" w:hAnsi="Book Antiqua" w:cstheme="minorHAnsi"/>
          <w:lang w:val="en-GB"/>
        </w:rPr>
        <w:t xml:space="preserve"> he </w:t>
      </w:r>
      <w:r w:rsidR="00D366F9" w:rsidRPr="00FA6255">
        <w:rPr>
          <w:rFonts w:ascii="Book Antiqua" w:hAnsi="Book Antiqua" w:cstheme="minorHAnsi"/>
          <w:lang w:val="en-GB"/>
        </w:rPr>
        <w:t xml:space="preserve">proposed </w:t>
      </w:r>
      <w:r w:rsidR="00491A1F" w:rsidRPr="00FA6255">
        <w:rPr>
          <w:rFonts w:ascii="Book Antiqua" w:hAnsi="Book Antiqua" w:cstheme="minorHAnsi"/>
          <w:lang w:val="en-GB"/>
        </w:rPr>
        <w:t xml:space="preserve">the </w:t>
      </w:r>
      <w:r w:rsidR="00D366F9" w:rsidRPr="00FA6255">
        <w:rPr>
          <w:rFonts w:ascii="Book Antiqua" w:hAnsi="Book Antiqua" w:cstheme="minorHAnsi"/>
          <w:lang w:val="en-GB"/>
        </w:rPr>
        <w:t xml:space="preserve">demethylation of S-adenosylhomocysteine as the source </w:t>
      </w:r>
      <w:r>
        <w:rPr>
          <w:rFonts w:ascii="Book Antiqua" w:hAnsi="Book Antiqua" w:cstheme="minorHAnsi"/>
          <w:lang w:val="en-GB"/>
        </w:rPr>
        <w:t>of</w:t>
      </w:r>
      <w:r w:rsidR="00D366F9" w:rsidRPr="00FA6255">
        <w:rPr>
          <w:rFonts w:ascii="Book Antiqua" w:hAnsi="Book Antiqua" w:cstheme="minorHAnsi"/>
          <w:lang w:val="en-GB"/>
        </w:rPr>
        <w:t xml:space="preserve"> adenosine for</w:t>
      </w:r>
      <w:r w:rsidR="00BA3C89" w:rsidRPr="00FA6255">
        <w:rPr>
          <w:rFonts w:ascii="Book Antiqua" w:hAnsi="Book Antiqua" w:cstheme="minorHAnsi"/>
          <w:lang w:val="en-GB"/>
        </w:rPr>
        <w:t xml:space="preserve"> </w:t>
      </w:r>
      <w:r w:rsidR="00491A1F" w:rsidRPr="00FA6255">
        <w:rPr>
          <w:rFonts w:ascii="Book Antiqua" w:hAnsi="Book Antiqua" w:cstheme="minorHAnsi"/>
          <w:lang w:val="en-GB"/>
        </w:rPr>
        <w:t xml:space="preserve">the </w:t>
      </w:r>
      <w:r w:rsidR="00D366F9" w:rsidRPr="00FA6255">
        <w:rPr>
          <w:rFonts w:ascii="Book Antiqua" w:hAnsi="Book Antiqua" w:cstheme="minorHAnsi"/>
          <w:lang w:val="en-GB"/>
        </w:rPr>
        <w:t>HABR</w:t>
      </w:r>
      <w:r w:rsidR="00916878" w:rsidRPr="00FA6255">
        <w:rPr>
          <w:rFonts w:ascii="Book Antiqua" w:hAnsi="Book Antiqua" w:cstheme="minorHAnsi"/>
          <w:lang w:val="en-GB"/>
        </w:rPr>
        <w:fldChar w:fldCharType="begin"/>
      </w:r>
      <w:r w:rsidR="008C1618" w:rsidRPr="00FA6255">
        <w:rPr>
          <w:rFonts w:ascii="Book Antiqua" w:hAnsi="Book Antiqua" w:cstheme="minorHAnsi"/>
          <w:lang w:val="en-GB"/>
        </w:rPr>
        <w:instrText xml:space="preserve"> ADDIN ZOTERO_ITEM CSL_CITATION {"citationID":"zp5Y1FIX","properties":{"formattedCitation":"\\super [31]\\nosupersub{}","plainCitation":"[31]","noteIndex":0},"citationItems":[{"id":388,"uris":["http://zotero.org/users/local/WtkD02Ge/items/KKGDJLWF"],"uri":["http://zotero.org/users/local/WtkD02Ge/items/KKGDJLWF"],"itemData":{"id":388,"type":"webpage","title":"The 1995 Ciba-Geigy Award Lecture. Intrinsic regulation of hepatic blood flow. - PubMed - NCBI","URL":"https://www.ncbi.nlm.nih.gov/pubmed/8773400","accessed":{"date-parts":[["2019",12,6]]}}}],"schema":"https://github.com/citation-style-language/schema/raw/master/csl-citation.json"} </w:instrText>
      </w:r>
      <w:r w:rsidR="00916878" w:rsidRPr="00FA6255">
        <w:rPr>
          <w:rFonts w:ascii="Book Antiqua" w:hAnsi="Book Antiqua" w:cstheme="minorHAnsi"/>
          <w:lang w:val="en-GB"/>
        </w:rPr>
        <w:fldChar w:fldCharType="separate"/>
      </w:r>
      <w:r w:rsidR="008C1618" w:rsidRPr="00FA6255">
        <w:rPr>
          <w:rFonts w:ascii="Book Antiqua" w:hAnsi="Book Antiqua" w:cs="Calibri"/>
          <w:vertAlign w:val="superscript"/>
          <w:lang w:val="en-GB"/>
        </w:rPr>
        <w:t>[31]</w:t>
      </w:r>
      <w:r w:rsidR="00916878" w:rsidRPr="00FA6255">
        <w:rPr>
          <w:rFonts w:ascii="Book Antiqua" w:hAnsi="Book Antiqua" w:cstheme="minorHAnsi"/>
          <w:lang w:val="en-GB"/>
        </w:rPr>
        <w:fldChar w:fldCharType="end"/>
      </w:r>
      <w:r w:rsidR="00D366F9" w:rsidRPr="00FA6255">
        <w:rPr>
          <w:rFonts w:ascii="Book Antiqua" w:hAnsi="Book Antiqua" w:cstheme="minorHAnsi"/>
          <w:lang w:val="en-GB"/>
        </w:rPr>
        <w:t xml:space="preserve">. </w:t>
      </w:r>
      <w:r w:rsidR="00BA3C89" w:rsidRPr="00FA6255">
        <w:rPr>
          <w:rFonts w:ascii="Book Antiqua" w:hAnsi="Book Antiqua" w:cstheme="minorHAnsi"/>
          <w:lang w:val="en-GB"/>
        </w:rPr>
        <w:t xml:space="preserve">This proposal has gained wide acceptance as the source </w:t>
      </w:r>
      <w:r>
        <w:rPr>
          <w:rFonts w:ascii="Book Antiqua" w:hAnsi="Book Antiqua" w:cstheme="minorHAnsi"/>
          <w:lang w:val="en-GB"/>
        </w:rPr>
        <w:t>of</w:t>
      </w:r>
      <w:r w:rsidR="00BA3C89" w:rsidRPr="00FA6255">
        <w:rPr>
          <w:rFonts w:ascii="Book Antiqua" w:hAnsi="Book Antiqua" w:cstheme="minorHAnsi"/>
          <w:lang w:val="en-GB"/>
        </w:rPr>
        <w:t xml:space="preserve"> adenosine for </w:t>
      </w:r>
      <w:r w:rsidR="00491A1F" w:rsidRPr="00FA6255">
        <w:rPr>
          <w:rFonts w:ascii="Book Antiqua" w:hAnsi="Book Antiqua" w:cstheme="minorHAnsi"/>
          <w:lang w:val="en-GB"/>
        </w:rPr>
        <w:t xml:space="preserve">the </w:t>
      </w:r>
      <w:r w:rsidR="00BA3C89" w:rsidRPr="00FA6255">
        <w:rPr>
          <w:rFonts w:ascii="Book Antiqua" w:hAnsi="Book Antiqua" w:cstheme="minorHAnsi"/>
          <w:lang w:val="en-GB"/>
        </w:rPr>
        <w:t>HABR since then.</w:t>
      </w:r>
    </w:p>
    <w:p w14:paraId="5B53BE9C" w14:textId="77777777" w:rsidR="00206F96" w:rsidRPr="00FA6255" w:rsidRDefault="00206F96" w:rsidP="002A063E">
      <w:pPr>
        <w:adjustRightInd w:val="0"/>
        <w:snapToGrid w:val="0"/>
        <w:spacing w:line="360" w:lineRule="auto"/>
        <w:ind w:firstLineChars="100" w:firstLine="240"/>
        <w:jc w:val="both"/>
        <w:rPr>
          <w:rFonts w:ascii="Book Antiqua" w:hAnsi="Book Antiqua" w:cstheme="minorHAnsi"/>
          <w:lang w:val="en-GB"/>
        </w:rPr>
      </w:pPr>
    </w:p>
    <w:p w14:paraId="7455BC37" w14:textId="11824A80" w:rsidR="00FE4830" w:rsidRPr="00FA6255" w:rsidRDefault="00C62B77" w:rsidP="002A063E">
      <w:pPr>
        <w:adjustRightInd w:val="0"/>
        <w:snapToGrid w:val="0"/>
        <w:spacing w:line="360" w:lineRule="auto"/>
        <w:jc w:val="both"/>
        <w:rPr>
          <w:rFonts w:ascii="Book Antiqua" w:hAnsi="Book Antiqua" w:cstheme="minorHAnsi"/>
          <w:b/>
          <w:i/>
          <w:lang w:val="en-GB"/>
        </w:rPr>
      </w:pPr>
      <w:r w:rsidRPr="00FA6255">
        <w:rPr>
          <w:rFonts w:ascii="Book Antiqua" w:hAnsi="Book Antiqua" w:cstheme="minorHAnsi"/>
          <w:b/>
          <w:i/>
          <w:lang w:val="en-GB"/>
        </w:rPr>
        <w:t>Significance of adenosine washout</w:t>
      </w:r>
    </w:p>
    <w:p w14:paraId="36C45A5D" w14:textId="46561F00" w:rsidR="00206F96" w:rsidRPr="00FA6255" w:rsidRDefault="004F49F0" w:rsidP="002A063E">
      <w:pPr>
        <w:adjustRightInd w:val="0"/>
        <w:snapToGrid w:val="0"/>
        <w:spacing w:line="360" w:lineRule="auto"/>
        <w:jc w:val="both"/>
        <w:rPr>
          <w:rFonts w:ascii="Book Antiqua" w:hAnsi="Book Antiqua" w:cstheme="minorHAnsi"/>
          <w:lang w:val="en-GB"/>
        </w:rPr>
      </w:pPr>
      <w:r>
        <w:rPr>
          <w:rFonts w:ascii="Book Antiqua" w:hAnsi="Book Antiqua" w:cstheme="minorHAnsi"/>
          <w:lang w:val="en-GB"/>
        </w:rPr>
        <w:t>O</w:t>
      </w:r>
      <w:r w:rsidR="00EB0313" w:rsidRPr="00FA6255">
        <w:rPr>
          <w:rFonts w:ascii="Book Antiqua" w:hAnsi="Book Antiqua" w:cstheme="minorHAnsi"/>
          <w:lang w:val="en-GB"/>
        </w:rPr>
        <w:t xml:space="preserve">ther researchers have </w:t>
      </w:r>
      <w:r>
        <w:rPr>
          <w:rFonts w:ascii="Book Antiqua" w:hAnsi="Book Antiqua" w:cstheme="minorHAnsi"/>
          <w:lang w:val="en-GB"/>
        </w:rPr>
        <w:t xml:space="preserve">subsequently </w:t>
      </w:r>
      <w:r w:rsidR="00EB0313" w:rsidRPr="00FA6255">
        <w:rPr>
          <w:rFonts w:ascii="Book Antiqua" w:hAnsi="Book Antiqua" w:cstheme="minorHAnsi"/>
          <w:lang w:val="en-GB"/>
        </w:rPr>
        <w:t>shown the existence of hypoxia/anoxia</w:t>
      </w:r>
      <w:r w:rsidR="00106026" w:rsidRPr="00FA6255">
        <w:rPr>
          <w:rFonts w:ascii="Book Antiqua" w:hAnsi="Book Antiqua" w:cs="Calibri"/>
          <w:lang w:val="en-GB"/>
        </w:rPr>
        <w:t>-</w:t>
      </w:r>
      <w:r w:rsidR="0062369C" w:rsidRPr="00FA6255">
        <w:rPr>
          <w:rFonts w:ascii="Book Antiqua" w:hAnsi="Book Antiqua" w:cstheme="minorHAnsi"/>
          <w:lang w:val="en-GB"/>
        </w:rPr>
        <w:t>induced adenosine secretion</w:t>
      </w:r>
      <w:r w:rsidR="00626E84" w:rsidRPr="00FA6255">
        <w:rPr>
          <w:rFonts w:ascii="Book Antiqua" w:hAnsi="Book Antiqua" w:cstheme="minorHAnsi"/>
          <w:lang w:val="en-GB"/>
        </w:rPr>
        <w:t xml:space="preserve"> by hepatocytes as an important mechanism of hepatic arterial vasodilatation during periods of </w:t>
      </w:r>
      <w:r w:rsidR="00106026" w:rsidRPr="00FA6255">
        <w:rPr>
          <w:rFonts w:ascii="Book Antiqua" w:hAnsi="Book Antiqua" w:cstheme="minorHAnsi"/>
          <w:lang w:val="en-GB"/>
        </w:rPr>
        <w:t xml:space="preserve">increased </w:t>
      </w:r>
      <w:r w:rsidR="00626E84" w:rsidRPr="00FA6255">
        <w:rPr>
          <w:rFonts w:ascii="Book Antiqua" w:hAnsi="Book Antiqua" w:cstheme="minorHAnsi"/>
          <w:lang w:val="en-GB"/>
        </w:rPr>
        <w:t>hepatic hypoxia associated</w:t>
      </w:r>
      <w:r w:rsidR="00962118" w:rsidRPr="00FA6255">
        <w:rPr>
          <w:rFonts w:ascii="Book Antiqua" w:hAnsi="Book Antiqua" w:cstheme="minorHAnsi"/>
          <w:lang w:val="en-GB"/>
        </w:rPr>
        <w:t xml:space="preserve"> </w:t>
      </w:r>
      <w:r w:rsidR="00626E84" w:rsidRPr="00FA6255">
        <w:rPr>
          <w:rFonts w:ascii="Book Antiqua" w:hAnsi="Book Antiqua" w:cstheme="minorHAnsi"/>
          <w:lang w:val="en-GB"/>
        </w:rPr>
        <w:t>with portal flow reduction</w:t>
      </w:r>
      <w:r w:rsidR="00DB4D25" w:rsidRPr="00FA6255">
        <w:rPr>
          <w:rFonts w:ascii="Book Antiqua" w:hAnsi="Book Antiqua" w:cstheme="minorHAnsi"/>
          <w:lang w:val="en-GB"/>
        </w:rPr>
        <w:fldChar w:fldCharType="begin"/>
      </w:r>
      <w:r w:rsidR="00331040" w:rsidRPr="00FA6255">
        <w:rPr>
          <w:rFonts w:ascii="Book Antiqua" w:hAnsi="Book Antiqua" w:cstheme="minorHAnsi"/>
          <w:lang w:val="en-GB"/>
        </w:rPr>
        <w:instrText xml:space="preserve"> ADDIN ZOTERO_ITEM CSL_CITATION {"citationID":"ZllLZ9Sr","properties":{"unsorted":true,"formattedCitation":"\\super [32\\uc0\\u8211{}36]\\nosupersub{}","plainCitation":"[32–36]","noteIndex":0},"citationItems":[{"id":187,"uris":["http://zotero.org/users/local/WtkD02Ge/items/AFS7UIX8"],"uri":["http://zotero.org/users/local/WtkD02Ge/items/AFS7UIX8"],"itemData":{"id":187,"type":"article-journal","container-title":"British Journal of Pharmacology","DOI":"10.1111/j.1476-5381.1985.tb08880.x","ISSN":"00071188","issue":"2","language":"en","page":"441-446","source":"DOI.org (Crossref)","title":"The mechanism of adenosine release from hypoxic rat liver cells","URL":"http://doi.wiley.com/10.1111/j.1476-5381.1985.tb08880.x","volume":"85","author":[{"family":"Belloni","given":"Francis L."},{"family":"Elkin","given":"Peter L."},{"family":"Giannotto","given":"Beverly"}],"accessed":{"date-parts":[["2019",5,13]]},"issued":{"date-parts":[["1985",6]]}},"label":"page"},{"id":166,"uris":["http://zotero.org/users/local/WtkD02Ge/items/9K6IJU8W"],"uri":["http://zotero.org/users/local/WtkD02Ge/items/9K6IJU8W"],"itemData":{"id":166,"type":"article-journal","container-title":"Biochemical Journal","DOI":"10.1042/bj2900671","ISSN":"0264-6021, 1470-8728","issue":"3","journalAbbreviation":"Biochem. J.","language":"en","page":"671-677","source":"DOI.org (Crossref)","title":"Mechanisms of elevation of adenosine levels in anoxic hepatocytes","URL":"http://www.biochemj.org/cgi/doi/10.1042/bj2900671","volume":"290","author":[{"family":"Bontemps","given":"F"},{"family":"Vincent","given":"M F"},{"family":"Van den Berghe","given":"G"}],"accessed":{"date-parts":[["2019",5,12]]},"issued":{"date-parts":[["1993",3,15]]}},"label":"page"},{"id":396,"uris":["http://zotero.org/users/local/WtkD02Ge/items/NCJD66DD"],"uri":["http://zotero.org/users/local/WtkD02Ge/items/NCJD66DD"],"itemData":{"id":396,"type":"webpage","title":"The role of ATP and adenosine in the control of hepatic blood flow in the rabbit liver in vivo","URL":"https://www.ncbi.nlm.nih.gov/pmc/articles/PMC305370/","accessed":{"date-parts":[["2019",12,6]]}},"label":"page"},{"id":190,"uris":["http://zotero.org/users/local/WtkD02Ge/items/T2UMUGKD"],"uri":["http://zotero.org/users/local/WtkD02Ge/items/T2UMUGKD"],"itemData":{"id":190,"type":"article-journal","container-title":"British Journal of Pharmacology","DOI":"10.1111/j.1476-5381.1990.tb15857.x","ISSN":"00071188","issue":"3","language":"en","page":"626-630","source":"DOI.org (Crossref)","title":"The role of adenosine in the hyperaemic response of the hepatic artery to portal vein occlusion (the ‘buffer response’)","URL":"http://doi.wiley.com/10.1111/j.1476-5381.1990.tb15857.x","volume":"100","author":[{"family":"Mathie","given":"R.T."},{"family":"Alexander","given":"B."}],"accessed":{"date-parts":[["2019",5,13]]},"issued":{"date-parts":[["1990",7]]}},"label":"page"},{"id":144,"uris":["http://zotero.org/users/local/WtkD02Ge/items/TK4C9PXG"],"uri":["http://zotero.org/users/local/WtkD02Ge/items/TK4C9PXG"],"itemData":{"id":144,"type":"article-journal","abstract":"It was postulated by W.W. Lautt that the hepatic artery flow compensation for changes in portal vein flow (the ‘hepatic arterial buffer response’) is regulated through the portal blood washout of adenosine from the small fluid compartment that surrounds the hepatic arterial resistance vessels. It is presumed that the adenosine secretion there is constant and independent of oxygen supply or liver demand. It was reported by others that liver secretes variable quantities of adenosine and that secretion is related to the level of liver hypoxia. This paper is an attempt to describe a model of acinar circulation without sources of constant adenosine secretion. The presented model is based on the fact that portal blood enters acinar space near the vascular stalk in the zone 1, while most of the arterial branches empty one-third from the interlobular septa, at the beginning of the zone 2, just downstream from the zone 1. Another important characteristic of liver architecture is that near 5/9 of lobular volume is in the zone 1. Liver cells in zone 1 are well oxygenated by the portal blood and they have low adenosine secretion that might seem almost constant. Since most arterial branches empty more peripherally, the zone 1 normally does not depend on the arterial circuit and most of arterial branches are governed by the adenosine secretion from the upstream zone 1. Low portal ﬂow, would increase adenosine secretion from the zone 1 and thus dilate numerous downstream arterial resistance vessels. An increased ﬂow from these arterial vessels would compensate any decrease in the portal ﬂow. Zones 2 and 3 probably have higher adenosine secretion rates since the oxygenation depends on the amount of added arterial blood and on the liver cell metabolism. Some of the arterial branches in those zones are probably open all the time, preserving them zones from hypoxic injury. Since the main point for arterial inﬂow is concentrated downstream from the zone 1, in cases of low portal pressures, or elevated upstream resistance, some of the arterial blood might leave the acinus in retrograde direction via the portal branch and enter some other acinus as a part of portal blood. These arterio-portal communications might be important in cases of low or none portal ﬂow when zone 1 is in hypoxia. In the 3D liver space with tightly packed acini, very complex and ever-changing patterns of combined antegrade and retrograde ﬂows can be expected. ª 2003 Elsevier Science Ltd. All rights reserved.","container-title":"Medical Hypotheses","DOI":"10.1016/S0306-9877(02)00448-6","ISSN":"03069877","issue":"4","journalAbbreviation":"Medical Hypotheses","language":"en","page":"515-519","source":"DOI.org (Crossref)","title":"A model of dual circulation in liver acini with hypoxia regulated adenosine secretion","URL":"https://linkinghub.elsevier.com/retrieve/pii/S0306987702004486","volume":"60","author":[{"family":"Kurbel","given":"Sven"},{"family":"Kurbel","given":"Beatrica"},{"family":"Včev","given":"Aleksandar"},{"family":"Lončar","given":"Branka"},{"family":"Vegar-Brozović","given":"Vesna"},{"family":"Čavčić","given":"Josip"}],"accessed":{"date-parts":[["2019",5,11]]},"issued":{"date-parts":[["2003",4]]}},"label":"page"}],"schema":"https://github.com/citation-style-language/schema/raw/master/csl-citation.json"} </w:instrText>
      </w:r>
      <w:r w:rsidR="00DB4D25" w:rsidRPr="00FA6255">
        <w:rPr>
          <w:rFonts w:ascii="Book Antiqua" w:hAnsi="Book Antiqua" w:cstheme="minorHAnsi"/>
          <w:lang w:val="en-GB"/>
        </w:rPr>
        <w:fldChar w:fldCharType="separate"/>
      </w:r>
      <w:r w:rsidR="00331040" w:rsidRPr="00FA6255">
        <w:rPr>
          <w:rFonts w:ascii="Book Antiqua" w:hAnsi="Book Antiqua" w:cs="Calibri"/>
          <w:vertAlign w:val="superscript"/>
          <w:lang w:val="en-GB"/>
        </w:rPr>
        <w:t>[32–36]</w:t>
      </w:r>
      <w:r w:rsidR="00DB4D25" w:rsidRPr="00FA6255">
        <w:rPr>
          <w:rFonts w:ascii="Book Antiqua" w:hAnsi="Book Antiqua" w:cstheme="minorHAnsi"/>
          <w:lang w:val="en-GB"/>
        </w:rPr>
        <w:fldChar w:fldCharType="end"/>
      </w:r>
      <w:r w:rsidR="00A36625" w:rsidRPr="00FA6255">
        <w:rPr>
          <w:rFonts w:ascii="Book Antiqua" w:hAnsi="Book Antiqua" w:cstheme="minorHAnsi"/>
          <w:lang w:val="en-GB"/>
        </w:rPr>
        <w:t xml:space="preserve">. </w:t>
      </w:r>
      <w:proofErr w:type="spellStart"/>
      <w:r w:rsidR="00F5427F" w:rsidRPr="00FA6255">
        <w:rPr>
          <w:rFonts w:ascii="Book Antiqua" w:hAnsi="Book Antiqua" w:cstheme="minorHAnsi"/>
          <w:lang w:val="en-GB"/>
        </w:rPr>
        <w:t>Kurbel</w:t>
      </w:r>
      <w:proofErr w:type="spellEnd"/>
      <w:r w:rsidR="00F5427F" w:rsidRPr="00FA6255">
        <w:rPr>
          <w:rFonts w:ascii="Book Antiqua" w:hAnsi="Book Antiqua" w:cstheme="minorHAnsi"/>
          <w:lang w:val="en-GB"/>
        </w:rPr>
        <w:t xml:space="preserve"> </w:t>
      </w:r>
      <w:r w:rsidR="000C31CE" w:rsidRPr="00FA6255">
        <w:rPr>
          <w:rFonts w:ascii="Book Antiqua" w:hAnsi="Book Antiqua" w:cstheme="minorHAnsi"/>
          <w:i/>
          <w:lang w:val="en-GB"/>
        </w:rPr>
        <w:t>et al</w:t>
      </w:r>
      <w:r w:rsidR="00F5427F" w:rsidRPr="00FA6255">
        <w:rPr>
          <w:rFonts w:ascii="Book Antiqua" w:hAnsi="Book Antiqua" w:cstheme="minorHAnsi"/>
          <w:vertAlign w:val="superscript"/>
          <w:lang w:val="en-GB"/>
        </w:rPr>
        <w:fldChar w:fldCharType="begin"/>
      </w:r>
      <w:r w:rsidR="00F5427F" w:rsidRPr="00FA6255">
        <w:rPr>
          <w:rFonts w:ascii="Book Antiqua" w:hAnsi="Book Antiqua" w:cstheme="minorHAnsi"/>
          <w:vertAlign w:val="superscript"/>
          <w:lang w:val="en-GB"/>
        </w:rPr>
        <w:instrText xml:space="preserve"> ADDIN ZOTERO_ITEM CSL_CITATION {"citationID":"zlzQmnCq","properties":{"formattedCitation":"\\super [36]\\nosupersub{}","plainCitation":"[36]","noteIndex":0},"citationItems":[{"id":144,"uris":["http://zotero.org/users/local/WtkD02Ge/items/TK4C9PXG"],"uri":["http://zotero.org/users/local/WtkD02Ge/items/TK4C9PXG"],"itemData":{"id":144,"type":"article-journal","abstract":"It was postulated by W.W. Lautt that the hepatic artery flow compensation for changes in portal vein flow (the ‘hepatic arterial buffer response’) is regulated through the portal blood washout of adenosine from the small fluid compartment that surrounds the hepatic arterial resistance vessels. It is presumed that the adenosine secretion there is constant and independent of oxygen supply or liver demand. It was reported by others that liver secretes variable quantities of adenosine and that secretion is related to the level of liver hypoxia. This paper is an attempt to describe a model of acinar circulation without sources of constant adenosine secretion. The presented model is based on the fact that portal blood enters acinar space near the vascular stalk in the zone 1, while most of the arterial branches empty one-third from the interlobular septa, at the beginning of the zone 2, just downstream from the zone 1. Another important characteristic of liver architecture is that near 5/9 of lobular volume is in the zone 1. Liver cells in zone 1 are well oxygenated by the portal blood and they have low adenosine secretion that might seem almost constant. Since most arterial branches empty more peripherally, the zone 1 normally does not depend on the arterial circuit and most of arterial branches are governed by the adenosine secretion from the upstream zone 1. Low portal ﬂow, would increase adenosine secretion from the zone 1 and thus dilate numerous downstream arterial resistance vessels. An increased ﬂow from these arterial vessels would compensate any decrease in the portal ﬂow. Zones 2 and 3 probably have higher adenosine secretion rates since the oxygenation depends on the amount of added arterial blood and on the liver cell metabolism. Some of the arterial branches in those zones are probably open all the time, preserving them zones from hypoxic injury. Since the main point for arterial inﬂow is concentrated downstream from the zone 1, in cases of low portal pressures, or elevated upstream resistance, some of the arterial blood might leave the acinus in retrograde direction via the portal branch and enter some other acinus as a part of portal blood. These arterio-portal communications might be important in cases of low or none portal ﬂow when zone 1 is in hypoxia. In the 3D liver space with tightly packed acini, very complex and ever-changing patterns of combined antegrade and retrograde ﬂows can be expected. ª 2003 Elsevier Science Ltd. All rights reserved.","container-title":"Medical Hypotheses","DOI":"10.1016/S0306-9877(02)00448-6","ISSN":"03069877","issue":"4","journalAbbreviation":"Medical Hypotheses","language":"en","page":"515-519","source":"DOI.org (Crossref)","title":"A model of dual circulation in liver acini with hypoxia regulated adenosine secretion","URL":"https://linkinghub.elsevier.com/retrieve/pii/S0306987702004486","volume":"60","author":[{"family":"Kurbel","given":"Sven"},{"family":"Kurbel","given":"Beatrica"},{"family":"Včev","given":"Aleksandar"},{"family":"Lončar","given":"Branka"},{"family":"Vegar-Brozović","given":"Vesna"},{"family":"Čavčić","given":"Josip"}],"accessed":{"date-parts":[["2019",5,11]]},"issued":{"date-parts":[["2003",4]]}}}],"schema":"https://github.com/citation-style-language/schema/raw/master/csl-citation.json"} </w:instrText>
      </w:r>
      <w:r w:rsidR="00F5427F" w:rsidRPr="00FA6255">
        <w:rPr>
          <w:rFonts w:ascii="Book Antiqua" w:hAnsi="Book Antiqua" w:cstheme="minorHAnsi"/>
          <w:vertAlign w:val="superscript"/>
          <w:lang w:val="en-GB"/>
        </w:rPr>
        <w:fldChar w:fldCharType="separate"/>
      </w:r>
      <w:r w:rsidR="00F5427F" w:rsidRPr="00FA6255">
        <w:rPr>
          <w:rFonts w:ascii="Book Antiqua" w:hAnsi="Book Antiqua" w:cs="Calibri"/>
          <w:vertAlign w:val="superscript"/>
          <w:lang w:val="en-GB"/>
        </w:rPr>
        <w:t>[36]</w:t>
      </w:r>
      <w:r w:rsidR="00F5427F" w:rsidRPr="00FA6255">
        <w:rPr>
          <w:rFonts w:ascii="Book Antiqua" w:hAnsi="Book Antiqua" w:cstheme="minorHAnsi"/>
          <w:vertAlign w:val="superscript"/>
          <w:lang w:val="en-GB"/>
        </w:rPr>
        <w:fldChar w:fldCharType="end"/>
      </w:r>
      <w:r w:rsidR="00A36625" w:rsidRPr="00FA6255">
        <w:rPr>
          <w:rFonts w:ascii="Book Antiqua" w:hAnsi="Book Antiqua" w:cstheme="minorHAnsi"/>
          <w:lang w:val="en-GB"/>
        </w:rPr>
        <w:t xml:space="preserve"> described a model of dual circulation in hepatic acini, with hypoxia</w:t>
      </w:r>
      <w:r w:rsidR="00106026" w:rsidRPr="00FA6255">
        <w:rPr>
          <w:rFonts w:ascii="Book Antiqua" w:hAnsi="Book Antiqua" w:cs="Calibri"/>
          <w:lang w:val="en-GB"/>
        </w:rPr>
        <w:t>-</w:t>
      </w:r>
      <w:r w:rsidR="00A36625" w:rsidRPr="00FA6255">
        <w:rPr>
          <w:rFonts w:ascii="Book Antiqua" w:hAnsi="Book Antiqua" w:cstheme="minorHAnsi"/>
          <w:lang w:val="en-GB"/>
        </w:rPr>
        <w:t xml:space="preserve">regulated adenosine secretion that can drive the </w:t>
      </w:r>
      <w:r w:rsidR="00407D3D" w:rsidRPr="00FA6255">
        <w:rPr>
          <w:rFonts w:ascii="Book Antiqua" w:hAnsi="Book Antiqua" w:cstheme="minorHAnsi"/>
          <w:lang w:val="en-GB"/>
        </w:rPr>
        <w:t>HABR</w:t>
      </w:r>
      <w:r w:rsidR="00A36625" w:rsidRPr="00FA6255">
        <w:rPr>
          <w:rFonts w:ascii="Book Antiqua" w:hAnsi="Book Antiqua" w:cstheme="minorHAnsi"/>
          <w:lang w:val="en-GB"/>
        </w:rPr>
        <w:t>, but this model has not reached wider acceptance despite its ability to support the functional significance of the HABR</w:t>
      </w:r>
      <w:r w:rsidR="0016317A" w:rsidRPr="00FA6255">
        <w:rPr>
          <w:rFonts w:ascii="Book Antiqua" w:hAnsi="Book Antiqua" w:cstheme="minorHAnsi"/>
          <w:lang w:val="en-GB"/>
        </w:rPr>
        <w:t>.</w:t>
      </w:r>
    </w:p>
    <w:p w14:paraId="25CB66A5" w14:textId="44504FA4" w:rsidR="00206F96"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There is no rationale to assume that</w:t>
      </w:r>
      <w:r w:rsidR="00491A1F" w:rsidRPr="00FA6255">
        <w:rPr>
          <w:rFonts w:ascii="Book Antiqua" w:hAnsi="Book Antiqua" w:cstheme="minorHAnsi"/>
          <w:lang w:val="en-GB"/>
        </w:rPr>
        <w:t xml:space="preserve"> </w:t>
      </w:r>
      <w:r w:rsidRPr="00FA6255">
        <w:rPr>
          <w:rFonts w:ascii="Book Antiqua" w:hAnsi="Book Antiqua" w:cstheme="minorHAnsi"/>
          <w:lang w:val="en-GB"/>
        </w:rPr>
        <w:t>autoregulatory arteriolar dilatation</w:t>
      </w:r>
      <w:r w:rsidR="001C466A" w:rsidRPr="00FA6255">
        <w:rPr>
          <w:rFonts w:ascii="Book Antiqua" w:hAnsi="Book Antiqua" w:cstheme="minorHAnsi"/>
          <w:lang w:val="en-GB"/>
        </w:rPr>
        <w:t xml:space="preserve"> </w:t>
      </w:r>
      <w:r w:rsidR="00342249" w:rsidRPr="00FA6255">
        <w:rPr>
          <w:rFonts w:ascii="Book Antiqua" w:hAnsi="Book Antiqua" w:cstheme="minorHAnsi"/>
          <w:lang w:val="en-GB"/>
        </w:rPr>
        <w:t>due to hypoxia</w:t>
      </w:r>
      <w:r w:rsidR="00342249" w:rsidRPr="00FA6255">
        <w:rPr>
          <w:rFonts w:ascii="Book Antiqua" w:hAnsi="Book Antiqua" w:cs="Calibri"/>
          <w:lang w:val="en-GB"/>
        </w:rPr>
        <w:t>-</w:t>
      </w:r>
      <w:r w:rsidR="00342249" w:rsidRPr="00FA6255">
        <w:rPr>
          <w:rFonts w:ascii="Book Antiqua" w:hAnsi="Book Antiqua" w:cstheme="minorHAnsi"/>
          <w:lang w:val="en-GB"/>
        </w:rPr>
        <w:t>mediated adenosine production seen</w:t>
      </w:r>
      <w:r w:rsidR="001C466A" w:rsidRPr="00FA6255">
        <w:rPr>
          <w:rFonts w:ascii="Book Antiqua" w:hAnsi="Book Antiqua" w:cstheme="minorHAnsi"/>
          <w:lang w:val="en-GB"/>
        </w:rPr>
        <w:t xml:space="preserve"> in other organs</w:t>
      </w:r>
      <w:r w:rsidR="00342249" w:rsidRPr="00FA6255">
        <w:rPr>
          <w:rFonts w:ascii="Book Antiqua" w:hAnsi="Book Antiqua" w:cstheme="minorHAnsi"/>
          <w:lang w:val="en-GB"/>
        </w:rPr>
        <w:t xml:space="preserve"> like the</w:t>
      </w:r>
      <w:r w:rsidR="001C466A" w:rsidRPr="00FA6255">
        <w:rPr>
          <w:rFonts w:ascii="Book Antiqua" w:hAnsi="Book Antiqua" w:cstheme="minorHAnsi"/>
          <w:lang w:val="en-GB"/>
        </w:rPr>
        <w:t xml:space="preserve"> heart will not </w:t>
      </w:r>
      <w:r w:rsidR="004F49F0">
        <w:rPr>
          <w:rFonts w:ascii="Book Antiqua" w:hAnsi="Book Antiqua" w:cstheme="minorHAnsi"/>
          <w:lang w:val="en-GB"/>
        </w:rPr>
        <w:t>occur</w:t>
      </w:r>
      <w:r w:rsidR="00342249" w:rsidRPr="00FA6255">
        <w:rPr>
          <w:rFonts w:ascii="Book Antiqua" w:hAnsi="Book Antiqua" w:cstheme="minorHAnsi"/>
          <w:lang w:val="en-GB"/>
        </w:rPr>
        <w:t xml:space="preserve"> only</w:t>
      </w:r>
      <w:r w:rsidR="001C466A" w:rsidRPr="00FA6255">
        <w:rPr>
          <w:rFonts w:ascii="Book Antiqua" w:hAnsi="Book Antiqua" w:cstheme="minorHAnsi"/>
          <w:lang w:val="en-GB"/>
        </w:rPr>
        <w:t xml:space="preserve"> </w:t>
      </w:r>
      <w:r w:rsidRPr="00FA6255">
        <w:rPr>
          <w:rFonts w:ascii="Book Antiqua" w:hAnsi="Book Antiqua" w:cstheme="minorHAnsi"/>
          <w:lang w:val="en-GB"/>
        </w:rPr>
        <w:t xml:space="preserve">in the </w:t>
      </w:r>
      <w:r w:rsidRPr="00FA6255">
        <w:rPr>
          <w:rFonts w:ascii="Book Antiqua" w:hAnsi="Book Antiqua" w:cstheme="minorHAnsi"/>
          <w:lang w:val="en-GB"/>
        </w:rPr>
        <w:lastRenderedPageBreak/>
        <w:t>liver</w:t>
      </w:r>
      <w:r w:rsidR="001C466A" w:rsidRPr="00FA6255">
        <w:rPr>
          <w:rFonts w:ascii="Book Antiqua" w:hAnsi="Book Antiqua" w:cstheme="minorHAnsi"/>
          <w:lang w:val="en-GB"/>
        </w:rPr>
        <w:t>.</w:t>
      </w:r>
      <w:r w:rsidR="00FD3874" w:rsidRPr="00FA6255">
        <w:rPr>
          <w:rFonts w:ascii="Book Antiqua" w:hAnsi="Book Antiqua" w:cstheme="minorHAnsi"/>
          <w:lang w:val="en-GB"/>
        </w:rPr>
        <w:t xml:space="preserve"> </w:t>
      </w:r>
      <w:r w:rsidRPr="00FA6255">
        <w:rPr>
          <w:rFonts w:ascii="Book Antiqua" w:hAnsi="Book Antiqua" w:cstheme="minorHAnsi"/>
          <w:lang w:val="en-GB"/>
        </w:rPr>
        <w:t xml:space="preserve">Adenosine production can occur by </w:t>
      </w:r>
      <w:r w:rsidR="00491A1F" w:rsidRPr="00FA6255">
        <w:rPr>
          <w:rFonts w:ascii="Book Antiqua" w:hAnsi="Book Antiqua" w:cstheme="minorHAnsi"/>
          <w:lang w:val="en-GB"/>
        </w:rPr>
        <w:t xml:space="preserve">the </w:t>
      </w:r>
      <w:r w:rsidR="00650CE7" w:rsidRPr="00FA6255">
        <w:rPr>
          <w:rFonts w:ascii="Book Antiqua" w:hAnsi="Book Antiqua" w:cstheme="minorHAnsi"/>
          <w:lang w:val="en-GB"/>
        </w:rPr>
        <w:t>breakdown</w:t>
      </w:r>
      <w:r w:rsidRPr="00FA6255">
        <w:rPr>
          <w:rFonts w:ascii="Book Antiqua" w:hAnsi="Book Antiqua" w:cstheme="minorHAnsi"/>
          <w:lang w:val="en-GB"/>
        </w:rPr>
        <w:t xml:space="preserve"> of adenine nucleotides or cyclic </w:t>
      </w:r>
      <w:r w:rsidR="00D038F9" w:rsidRPr="00FA6255">
        <w:rPr>
          <w:rFonts w:ascii="Book Antiqua" w:hAnsi="Book Antiqua" w:cstheme="minorHAnsi"/>
          <w:lang w:val="en-GB"/>
        </w:rPr>
        <w:t>adenosine monophosphate</w:t>
      </w:r>
      <w:r w:rsidRPr="00FA6255">
        <w:rPr>
          <w:rFonts w:ascii="Book Antiqua" w:hAnsi="Book Antiqua" w:cs="Calibri"/>
          <w:lang w:val="en-GB"/>
        </w:rPr>
        <w:t>,</w:t>
      </w:r>
      <w:r w:rsidRPr="00FA6255">
        <w:rPr>
          <w:rFonts w:ascii="Book Antiqua" w:hAnsi="Book Antiqua" w:cstheme="minorHAnsi"/>
          <w:lang w:val="en-GB"/>
        </w:rPr>
        <w:t xml:space="preserve"> and these sources are directly linked to the energy status of the cells</w:t>
      </w:r>
      <w:r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{"citationID":"xk3jdGRB","properties":{"formattedCitation":"\\super [31]\\nosupersub{}","plainCitation":"[31]","noteIndex":0},"citationItems":[{"id":388,"uris":["http://zotero.org/users/local/WtkD02Ge/items/KKGDJLWF"],"uri":["http://zotero.org/users/local/WtkD02Ge/items/KKGDJLWF"],"itemData":{"id":388,"type":"webpage","title":"The 1995 Ciba-Geigy Award Lecture. Intrinsic regulation of hepatic blood flow. - PubMed - NCBI","URL":"https://www.ncbi.nlm.nih.gov/pubmed/8773400","accessed":{"date-parts":[["2019",12,6]]}}}],"schema":"https://github.com/citation-style-language/schema/raw/master/csl-citation.json"} </w:instrText>
      </w:r>
      <w:r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[31]</w:t>
      </w:r>
      <w:r w:rsidRPr="00FA6255">
        <w:rPr>
          <w:rFonts w:ascii="Book Antiqua" w:hAnsi="Book Antiqua" w:cstheme="minorHAnsi"/>
          <w:lang w:val="en-GB"/>
        </w:rPr>
        <w:fldChar w:fldCharType="end"/>
      </w:r>
      <w:r w:rsidRPr="00FA6255">
        <w:rPr>
          <w:rFonts w:ascii="Book Antiqua" w:hAnsi="Book Antiqua" w:cstheme="minorHAnsi"/>
          <w:lang w:val="en-GB"/>
        </w:rPr>
        <w:t xml:space="preserve">. </w:t>
      </w:r>
      <w:r w:rsidR="00491A1F" w:rsidRPr="00FA6255">
        <w:rPr>
          <w:rFonts w:ascii="Book Antiqua" w:hAnsi="Book Antiqua" w:cstheme="minorHAnsi"/>
          <w:lang w:val="en-GB"/>
        </w:rPr>
        <w:t xml:space="preserve">In turn, the </w:t>
      </w:r>
      <w:r w:rsidRPr="00FA6255">
        <w:rPr>
          <w:rFonts w:ascii="Book Antiqua" w:hAnsi="Book Antiqua" w:cstheme="minorHAnsi"/>
          <w:lang w:val="en-GB"/>
        </w:rPr>
        <w:t>energy status of the cells is dependent on the oxidative phosphorylation of energy substrates</w:t>
      </w:r>
      <w:r w:rsidRPr="00FA6255">
        <w:rPr>
          <w:rFonts w:ascii="Book Antiqua" w:hAnsi="Book Antiqua" w:cs="Calibri"/>
          <w:lang w:val="en-GB"/>
        </w:rPr>
        <w:t xml:space="preserve"> such as</w:t>
      </w:r>
      <w:r w:rsidRPr="00FA6255">
        <w:rPr>
          <w:rFonts w:ascii="Book Antiqua" w:hAnsi="Book Antiqua" w:cstheme="minorHAnsi"/>
          <w:lang w:val="en-GB"/>
        </w:rPr>
        <w:t xml:space="preserve"> glucose</w:t>
      </w:r>
      <w:r w:rsidRPr="00FA6255">
        <w:rPr>
          <w:rFonts w:ascii="Book Antiqua" w:hAnsi="Book Antiqua" w:cs="Calibri"/>
          <w:lang w:val="en-GB"/>
        </w:rPr>
        <w:t>,</w:t>
      </w:r>
      <w:r w:rsidRPr="00FA6255">
        <w:rPr>
          <w:rFonts w:ascii="Book Antiqua" w:hAnsi="Book Antiqua" w:cstheme="minorHAnsi"/>
          <w:lang w:val="en-GB"/>
        </w:rPr>
        <w:t xml:space="preserve"> which relies on an adequate oxygen supply.</w:t>
      </w:r>
    </w:p>
    <w:p w14:paraId="23338EBD" w14:textId="3F6EEF23" w:rsidR="0025767E"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Calibri"/>
          <w:lang w:val="en-GB"/>
        </w:rPr>
        <w:t>The production</w:t>
      </w:r>
      <w:r w:rsidR="008961BD" w:rsidRPr="00FA6255">
        <w:rPr>
          <w:rFonts w:ascii="Book Antiqua" w:hAnsi="Book Antiqua" w:cstheme="minorHAnsi"/>
          <w:lang w:val="en-GB"/>
        </w:rPr>
        <w:t xml:space="preserve"> of adenosine from adenine nucleotides</w:t>
      </w:r>
      <w:r w:rsidRPr="00FA6255">
        <w:rPr>
          <w:rFonts w:ascii="Book Antiqua" w:hAnsi="Book Antiqua" w:cs="Calibri"/>
          <w:lang w:val="en-GB"/>
        </w:rPr>
        <w:t>,</w:t>
      </w:r>
      <w:r w:rsidR="008961BD" w:rsidRPr="00FA6255">
        <w:rPr>
          <w:rFonts w:ascii="Book Antiqua" w:hAnsi="Book Antiqua" w:cstheme="minorHAnsi"/>
          <w:lang w:val="en-GB"/>
        </w:rPr>
        <w:t xml:space="preserve"> which </w:t>
      </w:r>
      <w:r w:rsidRPr="00FA6255">
        <w:rPr>
          <w:rFonts w:ascii="Book Antiqua" w:hAnsi="Book Antiqua" w:cs="Calibri"/>
          <w:lang w:val="en-GB"/>
        </w:rPr>
        <w:t>occurs</w:t>
      </w:r>
      <w:r w:rsidR="008961BD" w:rsidRPr="00FA6255">
        <w:rPr>
          <w:rFonts w:ascii="Book Antiqua" w:hAnsi="Book Antiqua" w:cstheme="minorHAnsi"/>
          <w:lang w:val="en-GB"/>
        </w:rPr>
        <w:t xml:space="preserve"> through multiple enzymatic steps</w:t>
      </w:r>
      <w:r w:rsidRPr="00FA6255">
        <w:rPr>
          <w:rFonts w:ascii="Book Antiqua" w:hAnsi="Book Antiqua" w:cs="Calibri"/>
          <w:lang w:val="en-GB"/>
        </w:rPr>
        <w:t>, can</w:t>
      </w:r>
      <w:r w:rsidR="008961BD" w:rsidRPr="00FA6255">
        <w:rPr>
          <w:rFonts w:ascii="Book Antiqua" w:hAnsi="Book Antiqua" w:cstheme="minorHAnsi"/>
          <w:lang w:val="en-GB"/>
        </w:rPr>
        <w:t xml:space="preserve"> be summarized as shown in Figure </w:t>
      </w:r>
      <w:r w:rsidR="0072489F" w:rsidRPr="00FA6255">
        <w:rPr>
          <w:rFonts w:ascii="Book Antiqua" w:hAnsi="Book Antiqua" w:cstheme="minorHAnsi"/>
          <w:lang w:val="en-GB"/>
        </w:rPr>
        <w:t>3</w:t>
      </w:r>
      <w:r w:rsidRPr="00FA6255">
        <w:rPr>
          <w:rFonts w:ascii="Book Antiqua" w:hAnsi="Book Antiqua" w:cs="Calibri"/>
          <w:lang w:val="en-GB"/>
        </w:rPr>
        <w:t>,</w:t>
      </w:r>
      <w:r w:rsidRPr="00FA6255">
        <w:rPr>
          <w:rFonts w:ascii="Book Antiqua" w:hAnsi="Book Antiqua" w:cstheme="minorHAnsi"/>
          <w:lang w:val="en-GB"/>
        </w:rPr>
        <w:t xml:space="preserve"> which is in dynamic equilibrium.</w:t>
      </w:r>
    </w:p>
    <w:p w14:paraId="51A29E56" w14:textId="45203C83" w:rsidR="00E46DD5" w:rsidRPr="00FA6255" w:rsidRDefault="00B1697E"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This equilibrium is shifted towards ATP production under less hypoxic conditions that support oxidative phosphorylation and towards ATP depletion/adenosine production under critically hypoxic conditions. Thus, if the hypoxic micro</w:t>
      </w:r>
      <w:r w:rsidR="00C6234E" w:rsidRPr="00FA6255">
        <w:rPr>
          <w:rFonts w:ascii="Book Antiqua" w:hAnsi="Book Antiqua" w:cstheme="minorHAnsi"/>
          <w:lang w:val="en-GB"/>
        </w:rPr>
        <w:t>environment</w:t>
      </w:r>
      <w:r w:rsidRPr="00FA6255">
        <w:rPr>
          <w:rFonts w:ascii="Book Antiqua" w:hAnsi="Book Antiqua" w:cstheme="minorHAnsi"/>
          <w:lang w:val="en-GB"/>
        </w:rPr>
        <w:t xml:space="preserve"> of the hepatocytes becomes critically hypoxic to the extent that </w:t>
      </w:r>
      <w:r w:rsidR="00127BB8" w:rsidRPr="00FA6255">
        <w:rPr>
          <w:rFonts w:ascii="Book Antiqua" w:hAnsi="Book Antiqua" w:cstheme="minorHAnsi"/>
          <w:lang w:val="en-GB"/>
        </w:rPr>
        <w:t xml:space="preserve">it </w:t>
      </w:r>
      <w:r w:rsidRPr="00FA6255">
        <w:rPr>
          <w:rFonts w:ascii="Book Antiqua" w:hAnsi="Book Antiqua" w:cstheme="minorHAnsi"/>
          <w:lang w:val="en-GB"/>
        </w:rPr>
        <w:t xml:space="preserve">compromises oxidative phosphorylation </w:t>
      </w:r>
      <w:r w:rsidR="00034F5A" w:rsidRPr="00FA6255">
        <w:rPr>
          <w:rFonts w:ascii="Book Antiqua" w:hAnsi="Book Antiqua" w:cstheme="minorHAnsi"/>
          <w:lang w:val="en-GB"/>
        </w:rPr>
        <w:t xml:space="preserve">with </w:t>
      </w:r>
      <w:r w:rsidR="008A0C6E" w:rsidRPr="00FA6255">
        <w:rPr>
          <w:rFonts w:ascii="Book Antiqua" w:hAnsi="Book Antiqua" w:cstheme="minorHAnsi"/>
          <w:lang w:val="en-GB"/>
        </w:rPr>
        <w:t xml:space="preserve">ATP depletion, adenosine production will be increased, producing hepatic arterial vasodilatation, with </w:t>
      </w:r>
      <w:r w:rsidR="00127BB8" w:rsidRPr="00FA6255">
        <w:rPr>
          <w:rFonts w:ascii="Book Antiqua" w:hAnsi="Book Antiqua" w:cstheme="minorHAnsi"/>
          <w:lang w:val="en-GB"/>
        </w:rPr>
        <w:t xml:space="preserve">the </w:t>
      </w:r>
      <w:r w:rsidR="008A0C6E" w:rsidRPr="00FA6255">
        <w:rPr>
          <w:rFonts w:ascii="Book Antiqua" w:hAnsi="Book Antiqua" w:cstheme="minorHAnsi"/>
          <w:lang w:val="en-GB"/>
        </w:rPr>
        <w:t xml:space="preserve">correction of critical hypoxia. </w:t>
      </w:r>
      <w:r w:rsidR="00106026" w:rsidRPr="00FA6255">
        <w:rPr>
          <w:rFonts w:ascii="Book Antiqua" w:hAnsi="Book Antiqua" w:cstheme="minorHAnsi"/>
          <w:lang w:val="en-GB"/>
        </w:rPr>
        <w:t xml:space="preserve">In other words, </w:t>
      </w:r>
      <w:r w:rsidR="00106026" w:rsidRPr="00FA6255">
        <w:rPr>
          <w:rFonts w:ascii="Book Antiqua" w:hAnsi="Book Antiqua" w:cs="Calibri"/>
          <w:lang w:val="en-GB"/>
        </w:rPr>
        <w:t xml:space="preserve">the </w:t>
      </w:r>
      <w:r w:rsidR="00106026" w:rsidRPr="00FA6255">
        <w:rPr>
          <w:rFonts w:ascii="Book Antiqua" w:hAnsi="Book Antiqua" w:cstheme="minorHAnsi"/>
          <w:lang w:val="en-GB"/>
        </w:rPr>
        <w:t xml:space="preserve">characteristics of hepatic blood supply </w:t>
      </w:r>
      <w:r w:rsidR="00106026" w:rsidRPr="00FA6255">
        <w:rPr>
          <w:rFonts w:ascii="Book Antiqua" w:hAnsi="Book Antiqua" w:cs="Calibri"/>
          <w:lang w:val="en-GB"/>
        </w:rPr>
        <w:t xml:space="preserve">allow </w:t>
      </w:r>
      <w:r w:rsidR="00106026" w:rsidRPr="00FA6255">
        <w:rPr>
          <w:rFonts w:ascii="Book Antiqua" w:hAnsi="Book Antiqua" w:cstheme="minorHAnsi"/>
          <w:lang w:val="en-GB"/>
        </w:rPr>
        <w:t>hepatocytes to operate under low oxygen tensions, which facilitate</w:t>
      </w:r>
      <w:r w:rsidR="00127BB8" w:rsidRPr="00FA6255">
        <w:rPr>
          <w:rFonts w:ascii="Book Antiqua" w:hAnsi="Book Antiqua" w:cstheme="minorHAnsi"/>
          <w:lang w:val="en-GB"/>
        </w:rPr>
        <w:t>s</w:t>
      </w:r>
      <w:r w:rsidR="00106026" w:rsidRPr="00FA6255">
        <w:rPr>
          <w:rFonts w:ascii="Book Antiqua" w:hAnsi="Book Antiqua" w:cstheme="minorHAnsi"/>
          <w:lang w:val="en-GB"/>
        </w:rPr>
        <w:t xml:space="preserve"> the controlled oxidation of toxic substances, minimizing the generation of harmful reactive intermediates and oxygen free radicals. This also minimizes the uncontrolled utilization of energy substrates, thus </w:t>
      </w:r>
      <w:r w:rsidR="00127BB8" w:rsidRPr="00FA6255">
        <w:rPr>
          <w:rFonts w:ascii="Book Antiqua" w:hAnsi="Book Antiqua" w:cstheme="minorHAnsi"/>
          <w:lang w:val="en-GB"/>
        </w:rPr>
        <w:t>favouring</w:t>
      </w:r>
      <w:r w:rsidR="00127BB8" w:rsidRPr="00FA6255">
        <w:rPr>
          <w:rFonts w:ascii="Book Antiqua" w:hAnsi="Book Antiqua" w:cs="Calibri"/>
          <w:lang w:val="en-GB"/>
        </w:rPr>
        <w:t xml:space="preserve"> </w:t>
      </w:r>
      <w:r w:rsidR="00106026" w:rsidRPr="00FA6255">
        <w:rPr>
          <w:rFonts w:ascii="Book Antiqua" w:hAnsi="Book Antiqua" w:cs="Calibri"/>
          <w:lang w:val="en-GB"/>
        </w:rPr>
        <w:t>the</w:t>
      </w:r>
      <w:r w:rsidR="00106026" w:rsidRPr="00FA6255">
        <w:rPr>
          <w:rFonts w:ascii="Book Antiqua" w:hAnsi="Book Antiqua" w:cstheme="minorHAnsi"/>
          <w:lang w:val="en-GB"/>
        </w:rPr>
        <w:t xml:space="preserve"> synthesis of storage polymers.</w:t>
      </w:r>
    </w:p>
    <w:p w14:paraId="3C82FABB" w14:textId="77777777" w:rsidR="004F19D7" w:rsidRPr="00FA6255" w:rsidRDefault="004F19D7" w:rsidP="002A063E">
      <w:pPr>
        <w:adjustRightInd w:val="0"/>
        <w:snapToGrid w:val="0"/>
        <w:spacing w:line="360" w:lineRule="auto"/>
        <w:jc w:val="both"/>
        <w:rPr>
          <w:rFonts w:ascii="Book Antiqua" w:hAnsi="Book Antiqua" w:cstheme="minorHAnsi"/>
          <w:lang w:val="en-GB"/>
        </w:rPr>
      </w:pPr>
    </w:p>
    <w:p w14:paraId="66A13B81" w14:textId="1EB30501" w:rsidR="00C664C5" w:rsidRPr="00FA6255" w:rsidRDefault="00B1697E" w:rsidP="002A063E">
      <w:pPr>
        <w:adjustRightInd w:val="0"/>
        <w:snapToGrid w:val="0"/>
        <w:spacing w:line="360" w:lineRule="auto"/>
        <w:jc w:val="both"/>
        <w:rPr>
          <w:rFonts w:ascii="Book Antiqua" w:hAnsi="Book Antiqua" w:cstheme="minorHAnsi"/>
          <w:b/>
          <w:i/>
          <w:iCs/>
          <w:lang w:val="en-GB"/>
        </w:rPr>
      </w:pPr>
      <w:r w:rsidRPr="00FA6255">
        <w:rPr>
          <w:rFonts w:ascii="Book Antiqua" w:hAnsi="Book Antiqua" w:cstheme="minorHAnsi"/>
          <w:b/>
          <w:i/>
          <w:iCs/>
          <w:lang w:val="en-GB"/>
        </w:rPr>
        <w:t xml:space="preserve">Enzymatic zonation as a </w:t>
      </w:r>
      <w:r w:rsidR="00C6234E" w:rsidRPr="00FA6255">
        <w:rPr>
          <w:rFonts w:ascii="Book Antiqua" w:hAnsi="Book Antiqua" w:cs="Calibri"/>
          <w:b/>
          <w:i/>
          <w:iCs/>
          <w:lang w:val="en-GB"/>
        </w:rPr>
        <w:t>defence</w:t>
      </w:r>
      <w:r w:rsidR="00B35D41" w:rsidRPr="00FA6255">
        <w:rPr>
          <w:rFonts w:ascii="Book Antiqua" w:hAnsi="Book Antiqua" w:cstheme="minorHAnsi"/>
          <w:b/>
          <w:i/>
          <w:iCs/>
          <w:lang w:val="en-GB"/>
        </w:rPr>
        <w:t xml:space="preserve"> against oxidative stress</w:t>
      </w:r>
    </w:p>
    <w:p w14:paraId="072D9F03" w14:textId="6C98CFCD" w:rsidR="00206F96" w:rsidRPr="00FA6255" w:rsidRDefault="00B1697E" w:rsidP="002A063E">
      <w:pPr>
        <w:adjustRightInd w:val="0"/>
        <w:snapToGrid w:val="0"/>
        <w:spacing w:line="360" w:lineRule="auto"/>
        <w:jc w:val="both"/>
        <w:rPr>
          <w:rFonts w:ascii="Book Antiqua" w:hAnsi="Book Antiqua" w:cstheme="minorHAnsi"/>
          <w:lang w:val="en-GB"/>
        </w:rPr>
      </w:pPr>
      <w:r w:rsidRPr="00FA6255">
        <w:rPr>
          <w:rFonts w:ascii="Book Antiqua" w:hAnsi="Book Antiqua" w:cstheme="minorHAnsi"/>
          <w:lang w:val="en-GB"/>
        </w:rPr>
        <w:t>Another protective mechanism of the liver against oxidative stress is the enzymatic zonation of different hepatocyte zones within the hepatic acinus, according to blood flow</w:t>
      </w:r>
      <w:r w:rsidR="00106026" w:rsidRPr="00FA6255">
        <w:rPr>
          <w:rFonts w:ascii="Book Antiqua" w:hAnsi="Book Antiqua" w:cs="Calibri"/>
          <w:lang w:val="en-GB"/>
        </w:rPr>
        <w:t>-</w:t>
      </w:r>
      <w:r w:rsidRPr="00FA6255">
        <w:rPr>
          <w:rFonts w:ascii="Book Antiqua" w:hAnsi="Book Antiqua" w:cstheme="minorHAnsi"/>
          <w:lang w:val="en-GB"/>
        </w:rPr>
        <w:t>dependent oxygen tensions, leading to metabolic zonation in</w:t>
      </w:r>
      <w:r w:rsidR="0036446B" w:rsidRPr="00FA6255">
        <w:rPr>
          <w:rFonts w:ascii="Book Antiqua" w:hAnsi="Book Antiqua" w:cstheme="minorHAnsi"/>
          <w:lang w:val="en-GB"/>
        </w:rPr>
        <w:t>side</w:t>
      </w:r>
      <w:r w:rsidR="00106026" w:rsidRPr="00FA6255">
        <w:rPr>
          <w:rFonts w:ascii="Book Antiqua" w:hAnsi="Book Antiqua" w:cstheme="minorHAnsi"/>
          <w:lang w:val="en-GB"/>
        </w:rPr>
        <w:t xml:space="preserve"> the hepatic acinus</w:t>
      </w:r>
      <w:r w:rsidR="00DB4D25"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{"citationID":"cvWOWh1b","properties":{"formattedCitation":"\\super [37\\uc0\\u8211{}39]\\nosupersub{}","plainCitation":"[37–39]","noteIndex":0},"citationItems":[{"id":209,"uris":["http://zotero.org/users/local/WtkD02Ge/items/ZA75YUBA"],"uri":["http://zotero.org/users/local/WtkD02Ge/items/ZA75YUBA"],"itemData":{"id":209,"type":"article-journal","abstract":"The liver has a multitude of functions which are necessary to maintain whole body homeostasis. This requires that various metabolic pathways can run in parallel in the most e</w:instrText>
      </w:r>
      <w:r w:rsidR="00D43016" w:rsidRPr="00FA6255">
        <w:rPr>
          <w:rFonts w:ascii="Times New Roman" w:hAnsi="Times New Roman" w:cs="Times New Roman"/>
          <w:lang w:val="en-GB"/>
        </w:rPr>
        <w:instrText>ﬃ</w:instrText>
      </w:r>
      <w:r w:rsidR="00D43016" w:rsidRPr="00FA6255">
        <w:rPr>
          <w:rFonts w:ascii="Book Antiqua" w:hAnsi="Book Antiqua" w:cstheme="minorHAnsi"/>
          <w:lang w:val="en-GB"/>
        </w:rPr>
        <w:instrText xml:space="preserve">cient manner and that futile cycles are kept to a minimum. To a large extent this is achieved due to a functional specialization of the liver parenchyma known as metabolic zonation which is often lost in liver diseases. Although this phenomenon is known for about 40 years, the underlying regulatory pathways are not yet fully elucidated. The physiologically occurring oxygen gradient was considered to be crucial for the appearance of zonation; however, a number of reports during the last decade indicating that β-catenin signaling, and the hedgehog (Hh) pathway contribute to metabolic zonation may have shifted this view. In the current review we connect these new observations with the concept that the oxygen gradient within the liver acinus is a regulator of zonation. This is underlined by a number of facts showing that the β-catenin and the Hh pathway can be modulated by the hypoxia signaling system and the hypoxia-inducible transcription factors (HIFs). Altogether, we provide a view by which the dynamic interplay between all these pathways can drive liver zonation and thus contribute to its physiological function.","container-title":"Redox Biology","DOI":"10.1016/j.redox.2017.01.012","ISSN":"22132317","journalAbbreviation":"Redox Biology","language":"en","page":"622-630","source":"DOI.org (Crossref)","title":"Metabolic zonation of the liver: The oxygen gradient revisited","title-short":"Metabolic zonation of the liver","URL":"https://linkinghub.elsevier.com/retrieve/pii/S2213231716304499","volume":"11","author":[{"family":"Kietzmann","given":"Thomas"}],"accessed":{"date-parts":[["2019",5,16]]},"issued":{"date-parts":[["2017",4]]}},"label":"page"},{"id":199,"uris":["http://zotero.org/users/local/WtkD02Ge/items/QDNCGPI8"],"uri":["http://zotero.org/users/local/WtkD02Ge/items/QDNCGPI8"],"itemData":{"id":199,"type":"article-journal","abstract":"The morphology and function of hepatocytes are known to vary with position along the liver sinusoids from the portal triad to the central vein. Functions such as urea synthesis and the activity of the cytochrome P-450 system are different, depending on whether the cell is located in a peri-portal zone or in a peri-venous zone. The factors determining this heterogeneous function are not fully understood. Possible explanations of this phenomenon include gradients in hormones, substrates, oxygen, pH, innervation and extracellular matrix composition. Past studies are reviewed, and some recent efforts are described that examine the potential role of oxygen in directly or indirectly inducing differences in hepatocyte function. Partial pressure of oxygen appears to have a role in urea synthesis, lipid metabolism, cytochrome P-450 activity and gluco-neogenesis, which corresponds to in vivo zonal localisation of these functions. Thus, as part of the overall design criteria for a bio-artificial liver device, oxygen distribution at the tissue surface should be included with the more standard criteria, such as optimisation of flow rate, cell dispersal and cell density within these systems.","language":"en","page":"9","source":"Zotero","title":"Zonal liver cell heterogeneity: effects of oxygen on metabolic functions of hepatocytes","author":[{"family":"Bhatia","given":"S N"},{"family":"Toner","given":"M"},{"family":"Foy","given":"B D"},{"family":"Rotem","given":"A"},{"family":"Yarmush","given":"M L"},{"family":"O'Neil","given":"K M"}],"issued":{"date-parts":[["1996"]]}},"label":"page"},{"id":201,"uris":["http://zotero.org/users/local/WtkD02Ge/items/Y9DFLAB4"],"uri":["http://zotero.org/users/local/WtkD02Ge/items/Y9DFLAB4"],"itemData":{"id":201,"type":"article-journal","container-title":"Physiological Reviews","DOI":"10.1152/physrev.1989.69.3.708","ISSN":"0031-9333, 1522-1210","issue":"3","journalAbbreviation":"Physiological Reviews","language":"en","page":"708-764","source":"DOI.org (Crossref)","title":"Functional specialization of different hepatocyte populations","URL":"http://www.physiology.org/doi/10.1152/physrev.1989.69.3.708","volume":"69","author":[{"family":"Jungermann","given":"K."},{"family":"Katz","given":"N."}],"accessed":{"date-parts":[["2019",5,16]]},"issued":{"date-parts":[["1989",7]]}},"label":"page"}],"schema":"https://github.com/citation-style-language/schema/raw/master/csl-citation.json"} </w:instrText>
      </w:r>
      <w:r w:rsidR="00DB4D25"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[37–39]</w:t>
      </w:r>
      <w:r w:rsidR="00DB4D25" w:rsidRPr="00FA6255">
        <w:rPr>
          <w:rFonts w:ascii="Book Antiqua" w:hAnsi="Book Antiqua" w:cstheme="minorHAnsi"/>
          <w:lang w:val="en-GB"/>
        </w:rPr>
        <w:fldChar w:fldCharType="end"/>
      </w:r>
      <w:r w:rsidR="000E780D" w:rsidRPr="00FA6255">
        <w:rPr>
          <w:rFonts w:ascii="Book Antiqua" w:hAnsi="Book Antiqua" w:cstheme="minorHAnsi"/>
          <w:lang w:val="en-GB"/>
        </w:rPr>
        <w:t>.</w:t>
      </w:r>
      <w:r w:rsidR="00106026" w:rsidRPr="00FA6255">
        <w:rPr>
          <w:rFonts w:ascii="Book Antiqua" w:hAnsi="Book Antiqua" w:cs="Calibri"/>
          <w:lang w:val="en-GB"/>
        </w:rPr>
        <w:t xml:space="preserve"> </w:t>
      </w:r>
      <w:r w:rsidR="000E780D" w:rsidRPr="00FA6255">
        <w:rPr>
          <w:rFonts w:ascii="Book Antiqua" w:hAnsi="Book Antiqua" w:cstheme="minorHAnsi"/>
          <w:lang w:val="en-GB"/>
        </w:rPr>
        <w:t>Thus</w:t>
      </w:r>
      <w:r w:rsidR="00106026" w:rsidRPr="00FA6255">
        <w:rPr>
          <w:rFonts w:ascii="Book Antiqua" w:hAnsi="Book Antiqua" w:cs="Calibri"/>
          <w:lang w:val="en-GB"/>
        </w:rPr>
        <w:t>,</w:t>
      </w:r>
      <w:r w:rsidR="000E780D" w:rsidRPr="00FA6255">
        <w:rPr>
          <w:rFonts w:ascii="Book Antiqua" w:hAnsi="Book Antiqua" w:cstheme="minorHAnsi"/>
          <w:lang w:val="en-GB"/>
        </w:rPr>
        <w:t xml:space="preserve"> metabolic processes requiring higher oxygen tension</w:t>
      </w:r>
      <w:r w:rsidR="000F7AF9" w:rsidRPr="00FA6255">
        <w:rPr>
          <w:rFonts w:ascii="Book Antiqua" w:hAnsi="Book Antiqua" w:cstheme="minorHAnsi"/>
          <w:lang w:val="en-GB"/>
        </w:rPr>
        <w:t>s</w:t>
      </w:r>
      <w:r w:rsidR="000E780D" w:rsidRPr="00FA6255">
        <w:rPr>
          <w:rFonts w:ascii="Book Antiqua" w:hAnsi="Book Antiqua" w:cstheme="minorHAnsi"/>
          <w:lang w:val="en-GB"/>
        </w:rPr>
        <w:t>/high CO</w:t>
      </w:r>
      <w:r w:rsidR="000E780D" w:rsidRPr="00FA6255">
        <w:rPr>
          <w:rFonts w:ascii="Book Antiqua" w:hAnsi="Book Antiqua" w:cstheme="minorHAnsi"/>
          <w:vertAlign w:val="subscript"/>
          <w:lang w:val="en-GB"/>
        </w:rPr>
        <w:t>2</w:t>
      </w:r>
      <w:r w:rsidR="00F31EFC" w:rsidRPr="00FA6255">
        <w:rPr>
          <w:rFonts w:ascii="Book Antiqua" w:hAnsi="Book Antiqua" w:cstheme="minorHAnsi"/>
          <w:lang w:val="en-GB"/>
        </w:rPr>
        <w:t xml:space="preserve"> levels/high amount</w:t>
      </w:r>
      <w:r w:rsidR="000F7AF9" w:rsidRPr="00FA6255">
        <w:rPr>
          <w:rFonts w:ascii="Book Antiqua" w:hAnsi="Book Antiqua" w:cstheme="minorHAnsi"/>
          <w:lang w:val="en-GB"/>
        </w:rPr>
        <w:t>s</w:t>
      </w:r>
      <w:r w:rsidR="00F31EFC" w:rsidRPr="00FA6255">
        <w:rPr>
          <w:rFonts w:ascii="Book Antiqua" w:hAnsi="Book Antiqua" w:cstheme="minorHAnsi"/>
          <w:lang w:val="en-GB"/>
        </w:rPr>
        <w:t xml:space="preserve"> of ATP, but </w:t>
      </w:r>
      <w:r w:rsidR="00702596" w:rsidRPr="00FA6255">
        <w:rPr>
          <w:rFonts w:ascii="Book Antiqua" w:hAnsi="Book Antiqua" w:cstheme="minorHAnsi"/>
          <w:lang w:val="en-GB"/>
        </w:rPr>
        <w:t>that</w:t>
      </w:r>
      <w:r w:rsidR="00106026" w:rsidRPr="00FA6255">
        <w:rPr>
          <w:rFonts w:ascii="Book Antiqua" w:hAnsi="Book Antiqua" w:cs="Calibri"/>
          <w:lang w:val="en-GB"/>
        </w:rPr>
        <w:t xml:space="preserve"> do not</w:t>
      </w:r>
      <w:r w:rsidR="00F31EFC" w:rsidRPr="00FA6255">
        <w:rPr>
          <w:rFonts w:ascii="Book Antiqua" w:hAnsi="Book Antiqua" w:cstheme="minorHAnsi"/>
          <w:lang w:val="en-GB"/>
        </w:rPr>
        <w:t xml:space="preserve"> generate reactive intermediates and free </w:t>
      </w:r>
      <w:r w:rsidR="00B35D41" w:rsidRPr="00FA6255">
        <w:rPr>
          <w:rFonts w:ascii="Book Antiqua" w:hAnsi="Book Antiqua" w:cstheme="minorHAnsi"/>
          <w:lang w:val="en-GB"/>
        </w:rPr>
        <w:t>radicals</w:t>
      </w:r>
      <w:r w:rsidR="00F31EFC" w:rsidRPr="00FA6255">
        <w:rPr>
          <w:rFonts w:ascii="Book Antiqua" w:hAnsi="Book Antiqua" w:cstheme="minorHAnsi"/>
          <w:lang w:val="en-GB"/>
        </w:rPr>
        <w:t xml:space="preserve"> (</w:t>
      </w:r>
      <w:r w:rsidR="00191755" w:rsidRPr="00FA6255">
        <w:rPr>
          <w:rFonts w:ascii="Book Antiqua" w:hAnsi="Book Antiqua" w:cstheme="minorHAnsi"/>
          <w:i/>
          <w:lang w:val="en-GB"/>
        </w:rPr>
        <w:t>e.g.</w:t>
      </w:r>
      <w:r w:rsidR="00106026" w:rsidRPr="00FA6255">
        <w:rPr>
          <w:rFonts w:ascii="Book Antiqua" w:hAnsi="Book Antiqua" w:cs="Calibri"/>
          <w:lang w:val="en-GB"/>
        </w:rPr>
        <w:t>,</w:t>
      </w:r>
      <w:r w:rsidR="00F31EFC" w:rsidRPr="00FA6255">
        <w:rPr>
          <w:rFonts w:ascii="Book Antiqua" w:hAnsi="Book Antiqua" w:cstheme="minorHAnsi"/>
          <w:lang w:val="en-GB"/>
        </w:rPr>
        <w:t xml:space="preserve"> oxidative energy metabolism, </w:t>
      </w:r>
      <w:r w:rsidR="00B35D41" w:rsidRPr="00FA6255">
        <w:rPr>
          <w:rFonts w:ascii="Book Antiqua" w:hAnsi="Book Antiqua" w:cstheme="minorHAnsi"/>
          <w:lang w:val="en-GB"/>
        </w:rPr>
        <w:t>gluconeogenesis</w:t>
      </w:r>
      <w:r w:rsidR="0036446B" w:rsidRPr="00FA6255">
        <w:rPr>
          <w:rFonts w:ascii="Book Antiqua" w:hAnsi="Book Antiqua" w:cstheme="minorHAnsi"/>
          <w:lang w:val="en-GB"/>
        </w:rPr>
        <w:t>, urea synthesis, conversion of pyruvate to glycogen with the consumption of 6 ATP molecules)</w:t>
      </w:r>
      <w:r w:rsidR="00106026" w:rsidRPr="00FA6255">
        <w:rPr>
          <w:rFonts w:ascii="Book Antiqua" w:hAnsi="Book Antiqua" w:cs="Calibri"/>
          <w:lang w:val="en-GB"/>
        </w:rPr>
        <w:t>,</w:t>
      </w:r>
      <w:r w:rsidR="0036446B" w:rsidRPr="00FA6255">
        <w:rPr>
          <w:rFonts w:ascii="Book Antiqua" w:hAnsi="Book Antiqua" w:cstheme="minorHAnsi"/>
          <w:lang w:val="en-GB"/>
        </w:rPr>
        <w:t xml:space="preserve"> occur in the periportal area</w:t>
      </w:r>
      <w:r w:rsidR="00106026" w:rsidRPr="00FA6255">
        <w:rPr>
          <w:rFonts w:ascii="Book Antiqua" w:hAnsi="Book Antiqua" w:cs="Calibri"/>
          <w:lang w:val="en-GB"/>
        </w:rPr>
        <w:t>,</w:t>
      </w:r>
      <w:r w:rsidR="0036446B" w:rsidRPr="00FA6255">
        <w:rPr>
          <w:rFonts w:ascii="Book Antiqua" w:hAnsi="Book Antiqua" w:cstheme="minorHAnsi"/>
          <w:lang w:val="en-GB"/>
        </w:rPr>
        <w:t xml:space="preserve"> which receives oxygen</w:t>
      </w:r>
      <w:r w:rsidR="00106026" w:rsidRPr="00FA6255">
        <w:rPr>
          <w:rFonts w:ascii="Book Antiqua" w:hAnsi="Book Antiqua" w:cs="Calibri"/>
          <w:lang w:val="en-GB"/>
        </w:rPr>
        <w:t>-</w:t>
      </w:r>
      <w:r w:rsidR="0036446B" w:rsidRPr="00FA6255">
        <w:rPr>
          <w:rFonts w:ascii="Book Antiqua" w:hAnsi="Book Antiqua" w:cstheme="minorHAnsi"/>
          <w:lang w:val="en-GB"/>
        </w:rPr>
        <w:t xml:space="preserve">rich blood. In contrast, reactions </w:t>
      </w:r>
      <w:r w:rsidR="00106026" w:rsidRPr="00FA6255">
        <w:rPr>
          <w:rFonts w:ascii="Book Antiqua" w:hAnsi="Book Antiqua" w:cs="Calibri"/>
          <w:lang w:val="en-GB"/>
        </w:rPr>
        <w:t>that</w:t>
      </w:r>
      <w:r w:rsidR="0036446B" w:rsidRPr="00FA6255">
        <w:rPr>
          <w:rFonts w:ascii="Book Antiqua" w:hAnsi="Book Antiqua" w:cstheme="minorHAnsi"/>
          <w:lang w:val="en-GB"/>
        </w:rPr>
        <w:t xml:space="preserve"> require a lower oxygen tension for controlled oxidation occur in the perivenous zone</w:t>
      </w:r>
      <w:r w:rsidR="00702596" w:rsidRPr="00FA6255">
        <w:rPr>
          <w:rFonts w:ascii="Book Antiqua" w:hAnsi="Book Antiqua" w:cstheme="minorHAnsi"/>
          <w:lang w:val="en-GB"/>
        </w:rPr>
        <w:t>,</w:t>
      </w:r>
      <w:r w:rsidR="0036446B" w:rsidRPr="00FA6255">
        <w:rPr>
          <w:rFonts w:ascii="Book Antiqua" w:hAnsi="Book Antiqua" w:cstheme="minorHAnsi"/>
          <w:lang w:val="en-GB"/>
        </w:rPr>
        <w:t xml:space="preserve"> where the oxygen tension is low. Examples of such reactions include </w:t>
      </w:r>
      <w:r w:rsidR="00702596" w:rsidRPr="00FA6255">
        <w:rPr>
          <w:rFonts w:ascii="Book Antiqua" w:hAnsi="Book Antiqua" w:cstheme="minorHAnsi"/>
          <w:lang w:val="en-GB"/>
        </w:rPr>
        <w:t xml:space="preserve">the </w:t>
      </w:r>
      <w:r w:rsidR="0036446B" w:rsidRPr="00FA6255">
        <w:rPr>
          <w:rFonts w:ascii="Book Antiqua" w:hAnsi="Book Antiqua" w:cstheme="minorHAnsi"/>
          <w:lang w:val="en-GB"/>
        </w:rPr>
        <w:t xml:space="preserve">controlled oxidation of glucose to </w:t>
      </w:r>
      <w:r w:rsidR="00702596" w:rsidRPr="00FA6255">
        <w:rPr>
          <w:rFonts w:ascii="Book Antiqua" w:hAnsi="Book Antiqua" w:cstheme="minorHAnsi"/>
          <w:lang w:val="en-GB"/>
        </w:rPr>
        <w:t>glucuronic</w:t>
      </w:r>
      <w:r w:rsidR="0036446B" w:rsidRPr="00FA6255">
        <w:rPr>
          <w:rFonts w:ascii="Book Antiqua" w:hAnsi="Book Antiqua" w:cstheme="minorHAnsi"/>
          <w:lang w:val="en-GB"/>
        </w:rPr>
        <w:t xml:space="preserve"> acid and </w:t>
      </w:r>
      <w:r w:rsidR="00702596" w:rsidRPr="00FA6255">
        <w:rPr>
          <w:rFonts w:ascii="Book Antiqua" w:hAnsi="Book Antiqua" w:cstheme="minorHAnsi"/>
          <w:lang w:val="en-GB"/>
        </w:rPr>
        <w:t xml:space="preserve">glucuronidation, </w:t>
      </w:r>
      <w:r w:rsidR="0036446B" w:rsidRPr="00FA6255">
        <w:rPr>
          <w:rFonts w:ascii="Book Antiqua" w:hAnsi="Book Antiqua" w:cstheme="minorHAnsi"/>
          <w:lang w:val="en-GB"/>
        </w:rPr>
        <w:t xml:space="preserve">reductive reactions such as glycogen synthesis </w:t>
      </w:r>
      <w:r w:rsidR="00407D3D" w:rsidRPr="00FA6255">
        <w:rPr>
          <w:rFonts w:ascii="Book Antiqua" w:hAnsi="Book Antiqua" w:cstheme="minorHAnsi"/>
          <w:i/>
          <w:lang w:val="en-GB"/>
        </w:rPr>
        <w:t>via</w:t>
      </w:r>
      <w:r w:rsidR="0036446B" w:rsidRPr="00FA6255">
        <w:rPr>
          <w:rFonts w:ascii="Book Antiqua" w:hAnsi="Book Antiqua" w:cstheme="minorHAnsi"/>
          <w:lang w:val="en-GB"/>
        </w:rPr>
        <w:t xml:space="preserve"> UDP glucose, glutamine formation and finally reactions </w:t>
      </w:r>
      <w:r w:rsidR="00106026" w:rsidRPr="00FA6255">
        <w:rPr>
          <w:rFonts w:ascii="Book Antiqua" w:hAnsi="Book Antiqua" w:cs="Calibri"/>
          <w:lang w:val="en-GB"/>
        </w:rPr>
        <w:t>that</w:t>
      </w:r>
      <w:r w:rsidR="0036446B" w:rsidRPr="00FA6255">
        <w:rPr>
          <w:rFonts w:ascii="Book Antiqua" w:hAnsi="Book Antiqua" w:cstheme="minorHAnsi"/>
          <w:lang w:val="en-GB"/>
        </w:rPr>
        <w:t xml:space="preserve"> require </w:t>
      </w:r>
      <w:r w:rsidR="00702596" w:rsidRPr="00FA6255">
        <w:rPr>
          <w:rFonts w:ascii="Book Antiqua" w:hAnsi="Book Antiqua" w:cstheme="minorHAnsi"/>
          <w:lang w:val="en-GB"/>
        </w:rPr>
        <w:t xml:space="preserve">the </w:t>
      </w:r>
      <w:r w:rsidR="0036446B" w:rsidRPr="00FA6255">
        <w:rPr>
          <w:rFonts w:ascii="Book Antiqua" w:hAnsi="Book Antiqua" w:cstheme="minorHAnsi"/>
          <w:lang w:val="en-GB"/>
        </w:rPr>
        <w:t xml:space="preserve">prevention of </w:t>
      </w:r>
      <w:r w:rsidR="00702596" w:rsidRPr="00FA6255">
        <w:rPr>
          <w:rFonts w:ascii="Book Antiqua" w:hAnsi="Book Antiqua" w:cstheme="minorHAnsi"/>
          <w:lang w:val="en-GB"/>
        </w:rPr>
        <w:t xml:space="preserve">the </w:t>
      </w:r>
      <w:r w:rsidR="0036446B" w:rsidRPr="00FA6255">
        <w:rPr>
          <w:rFonts w:ascii="Book Antiqua" w:hAnsi="Book Antiqua" w:cstheme="minorHAnsi"/>
          <w:lang w:val="en-GB"/>
        </w:rPr>
        <w:t>uncontrolled oxidation of certain substrates to minimize</w:t>
      </w:r>
      <w:r w:rsidR="005748E2" w:rsidRPr="00FA6255">
        <w:rPr>
          <w:rFonts w:ascii="Book Antiqua" w:hAnsi="Book Antiqua" w:cstheme="minorHAnsi"/>
          <w:lang w:val="en-GB"/>
        </w:rPr>
        <w:t xml:space="preserve"> </w:t>
      </w:r>
      <w:r w:rsidR="00702596" w:rsidRPr="00FA6255">
        <w:rPr>
          <w:rFonts w:ascii="Book Antiqua" w:hAnsi="Book Antiqua" w:cstheme="minorHAnsi"/>
          <w:lang w:val="en-GB"/>
        </w:rPr>
        <w:t xml:space="preserve">the </w:t>
      </w:r>
      <w:r w:rsidR="005748E2" w:rsidRPr="00FA6255">
        <w:rPr>
          <w:rFonts w:ascii="Book Antiqua" w:hAnsi="Book Antiqua" w:cstheme="minorHAnsi"/>
          <w:lang w:val="en-GB"/>
        </w:rPr>
        <w:t xml:space="preserve">generation of reactive intermediates and oxygen free </w:t>
      </w:r>
      <w:r w:rsidR="00B35D41" w:rsidRPr="00FA6255">
        <w:rPr>
          <w:rFonts w:ascii="Book Antiqua" w:hAnsi="Book Antiqua" w:cstheme="minorHAnsi"/>
          <w:lang w:val="en-GB"/>
        </w:rPr>
        <w:t>radicals</w:t>
      </w:r>
      <w:r w:rsidR="00F83459" w:rsidRPr="00FA6255">
        <w:rPr>
          <w:rFonts w:ascii="Book Antiqua" w:hAnsi="Book Antiqua" w:cstheme="minorHAnsi"/>
          <w:lang w:val="en-GB"/>
        </w:rPr>
        <w:t xml:space="preserve"> (</w:t>
      </w:r>
      <w:r w:rsidR="00191755" w:rsidRPr="00FA6255">
        <w:rPr>
          <w:rFonts w:ascii="Book Antiqua" w:hAnsi="Book Antiqua" w:cstheme="minorHAnsi"/>
          <w:i/>
          <w:lang w:val="en-GB"/>
        </w:rPr>
        <w:t>e.g.</w:t>
      </w:r>
      <w:r w:rsidR="00106026" w:rsidRPr="00FA6255">
        <w:rPr>
          <w:rFonts w:ascii="Book Antiqua" w:hAnsi="Book Antiqua" w:cs="Calibri"/>
          <w:lang w:val="en-GB"/>
        </w:rPr>
        <w:t>,</w:t>
      </w:r>
      <w:r w:rsidR="00F83459" w:rsidRPr="00FA6255">
        <w:rPr>
          <w:rFonts w:ascii="Book Antiqua" w:hAnsi="Book Antiqua" w:cstheme="minorHAnsi"/>
          <w:lang w:val="en-GB"/>
        </w:rPr>
        <w:t xml:space="preserve"> xenobiotic metabolism </w:t>
      </w:r>
      <w:r w:rsidR="00407D3D" w:rsidRPr="00FA6255">
        <w:rPr>
          <w:rFonts w:ascii="Book Antiqua" w:hAnsi="Book Antiqua" w:cstheme="minorHAnsi"/>
          <w:i/>
          <w:lang w:val="en-GB"/>
        </w:rPr>
        <w:t>via</w:t>
      </w:r>
      <w:r w:rsidR="00F83459" w:rsidRPr="00FA6255">
        <w:rPr>
          <w:rFonts w:ascii="Book Antiqua" w:hAnsi="Book Antiqua" w:cstheme="minorHAnsi"/>
          <w:lang w:val="en-GB"/>
        </w:rPr>
        <w:t xml:space="preserve"> </w:t>
      </w:r>
      <w:r w:rsidR="00702596" w:rsidRPr="00FA6255">
        <w:rPr>
          <w:rFonts w:ascii="Book Antiqua" w:hAnsi="Book Antiqua" w:cstheme="minorHAnsi"/>
          <w:lang w:val="en-GB"/>
        </w:rPr>
        <w:t xml:space="preserve">the </w:t>
      </w:r>
      <w:r w:rsidR="00F83459" w:rsidRPr="00FA6255">
        <w:rPr>
          <w:rFonts w:ascii="Book Antiqua" w:hAnsi="Book Antiqua" w:cstheme="minorHAnsi"/>
          <w:lang w:val="en-GB"/>
        </w:rPr>
        <w:lastRenderedPageBreak/>
        <w:t>microsomal cytochrome P450 system). This is achieved by the differential expression of enzymes among periportal and perivenous zones (called enzymatic zonation) and is probably achieved by an oxygen</w:t>
      </w:r>
      <w:r w:rsidR="00106026" w:rsidRPr="00FA6255">
        <w:rPr>
          <w:rFonts w:ascii="Book Antiqua" w:hAnsi="Book Antiqua" w:cs="Calibri"/>
          <w:lang w:val="en-GB"/>
        </w:rPr>
        <w:t>-</w:t>
      </w:r>
      <w:r w:rsidR="00F83459" w:rsidRPr="00FA6255">
        <w:rPr>
          <w:rFonts w:ascii="Book Antiqua" w:hAnsi="Book Antiqua" w:cstheme="minorHAnsi"/>
          <w:lang w:val="en-GB"/>
        </w:rPr>
        <w:t>mediated/dependent mechanism for gene expression in hepatocytes</w:t>
      </w:r>
      <w:r w:rsidR="00DB4D25"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{"citationID":"QUEfbqLm","properties":{"formattedCitation":"\\super [40]\\nosupersub{}","plainCitation":"[40]","noteIndex":0},"citationItems":[{"id":197,"uris":["http://zotero.org/users/local/WtkD02Ge/items/H2UUK4F8"],"uri":["http://zotero.org/users/local/WtkD02Ge/items/H2UUK4F8"],"itemData":{"id":197,"type":"article-journal","container-title":"Histochemistry and Cell Biology","DOI":"10.1007/BF01454004","ISSN":"0301-5564, 1432-119X","issue":"2","journalAbbreviation":"Histochem Cell Biol","language":"en","page":"81-91","source":"DOI.org (Crossref)","title":"Zonation of metabolism and gene expression in liver","URL":"http://link.springer.com/10.1007/BF01454004","volume":"103","author":[{"family":"Jungermann","given":"Kurt"}],"accessed":{"date-parts":[["2019",5,16]]},"issued":{"date-parts":[["1995",2]]}}}],"schema":"https://github.com/citation-style-language/schema/raw/master/csl-citation.json"} </w:instrText>
      </w:r>
      <w:r w:rsidR="00DB4D25"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[40]</w:t>
      </w:r>
      <w:r w:rsidR="00DB4D25" w:rsidRPr="00FA6255">
        <w:rPr>
          <w:rFonts w:ascii="Book Antiqua" w:hAnsi="Book Antiqua" w:cstheme="minorHAnsi"/>
          <w:lang w:val="en-GB"/>
        </w:rPr>
        <w:fldChar w:fldCharType="end"/>
      </w:r>
      <w:r w:rsidR="00A1517D" w:rsidRPr="00FA6255">
        <w:rPr>
          <w:rFonts w:ascii="Book Antiqua" w:hAnsi="Book Antiqua" w:cstheme="minorHAnsi"/>
          <w:lang w:val="en-GB"/>
        </w:rPr>
        <w:t>.</w:t>
      </w:r>
    </w:p>
    <w:p w14:paraId="7C39EC1C" w14:textId="6708FCD7" w:rsidR="00206F96" w:rsidRPr="00FA6255" w:rsidRDefault="00E6644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Perivenous (</w:t>
      </w:r>
      <w:r w:rsidR="00702596" w:rsidRPr="00FA6255">
        <w:rPr>
          <w:rFonts w:ascii="Book Antiqua" w:hAnsi="Book Antiqua" w:cstheme="minorHAnsi"/>
          <w:lang w:val="en-GB"/>
        </w:rPr>
        <w:t xml:space="preserve">zone </w:t>
      </w:r>
      <w:r w:rsidRPr="00FA6255">
        <w:rPr>
          <w:rFonts w:ascii="Book Antiqua" w:hAnsi="Book Antiqua" w:cstheme="minorHAnsi"/>
          <w:lang w:val="en-GB"/>
        </w:rPr>
        <w:t xml:space="preserve">3) zonation of </w:t>
      </w:r>
      <w:r w:rsidR="00106026" w:rsidRPr="00FA6255">
        <w:rPr>
          <w:rFonts w:ascii="Book Antiqua" w:hAnsi="Book Antiqua" w:cs="Calibri"/>
          <w:lang w:val="en-GB"/>
        </w:rPr>
        <w:t xml:space="preserve">the </w:t>
      </w:r>
      <w:r w:rsidRPr="00FA6255">
        <w:rPr>
          <w:rFonts w:ascii="Book Antiqua" w:hAnsi="Book Antiqua" w:cstheme="minorHAnsi"/>
          <w:lang w:val="en-GB"/>
        </w:rPr>
        <w:t xml:space="preserve">cytochrome P450 system confers </w:t>
      </w:r>
      <w:r w:rsidR="00106026" w:rsidRPr="00FA6255">
        <w:rPr>
          <w:rFonts w:ascii="Book Antiqua" w:hAnsi="Book Antiqua" w:cs="Calibri"/>
          <w:lang w:val="en-GB"/>
        </w:rPr>
        <w:t xml:space="preserve">a </w:t>
      </w:r>
      <w:r w:rsidRPr="00FA6255">
        <w:rPr>
          <w:rFonts w:ascii="Book Antiqua" w:hAnsi="Book Antiqua" w:cstheme="minorHAnsi"/>
          <w:lang w:val="en-GB"/>
        </w:rPr>
        <w:t>survival advantage by minimizing</w:t>
      </w:r>
      <w:r w:rsidR="00106026" w:rsidRPr="00FA6255">
        <w:rPr>
          <w:rFonts w:ascii="Book Antiqua" w:hAnsi="Book Antiqua" w:cs="Calibri"/>
          <w:lang w:val="en-GB"/>
        </w:rPr>
        <w:t xml:space="preserve"> the</w:t>
      </w:r>
      <w:r w:rsidRPr="00FA6255">
        <w:rPr>
          <w:rFonts w:ascii="Book Antiqua" w:hAnsi="Book Antiqua" w:cstheme="minorHAnsi"/>
          <w:lang w:val="en-GB"/>
        </w:rPr>
        <w:t xml:space="preserve"> generation of reactive intermediates and oxygen species during xenobiotic metabolism, thus minimizing hepatocellular damage. These perivenous hepatocytes may completely clear the blood of xenobiotic toxins during their first pass through the liver when the dose ingested is low. This advantage is not </w:t>
      </w:r>
      <w:r w:rsidR="00106026" w:rsidRPr="00FA6255">
        <w:rPr>
          <w:rFonts w:ascii="Book Antiqua" w:hAnsi="Book Antiqua" w:cs="Calibri"/>
          <w:lang w:val="en-GB"/>
        </w:rPr>
        <w:t>present</w:t>
      </w:r>
      <w:r w:rsidRPr="00FA6255">
        <w:rPr>
          <w:rFonts w:ascii="Book Antiqua" w:hAnsi="Book Antiqua" w:cstheme="minorHAnsi"/>
          <w:lang w:val="en-GB"/>
        </w:rPr>
        <w:t xml:space="preserve"> when </w:t>
      </w:r>
      <w:r w:rsidR="00702596" w:rsidRPr="00FA6255">
        <w:rPr>
          <w:rFonts w:ascii="Book Antiqua" w:hAnsi="Book Antiqua" w:cstheme="minorHAnsi"/>
          <w:lang w:val="en-GB"/>
        </w:rPr>
        <w:t xml:space="preserve">xenobiotic toxins </w:t>
      </w:r>
      <w:r w:rsidRPr="00FA6255">
        <w:rPr>
          <w:rFonts w:ascii="Book Antiqua" w:hAnsi="Book Antiqua" w:cstheme="minorHAnsi"/>
          <w:lang w:val="en-GB"/>
        </w:rPr>
        <w:t xml:space="preserve">are ingested in large doses or enter the body </w:t>
      </w:r>
      <w:r w:rsidR="00407D3D" w:rsidRPr="00FA6255">
        <w:rPr>
          <w:rFonts w:ascii="Book Antiqua" w:hAnsi="Book Antiqua" w:cstheme="minorHAnsi"/>
          <w:i/>
          <w:lang w:val="en-GB"/>
        </w:rPr>
        <w:t>via</w:t>
      </w:r>
      <w:r w:rsidRPr="00FA6255">
        <w:rPr>
          <w:rFonts w:ascii="Book Antiqua" w:hAnsi="Book Antiqua" w:cstheme="minorHAnsi"/>
          <w:lang w:val="en-GB"/>
        </w:rPr>
        <w:t xml:space="preserve"> </w:t>
      </w:r>
      <w:r w:rsidR="00106026" w:rsidRPr="00FA6255">
        <w:rPr>
          <w:rFonts w:ascii="Book Antiqua" w:hAnsi="Book Antiqua" w:cs="Calibri"/>
          <w:lang w:val="en-GB"/>
        </w:rPr>
        <w:t xml:space="preserve">the </w:t>
      </w:r>
      <w:r w:rsidRPr="00FA6255">
        <w:rPr>
          <w:rFonts w:ascii="Book Antiqua" w:hAnsi="Book Antiqua" w:cstheme="minorHAnsi"/>
          <w:lang w:val="en-GB"/>
        </w:rPr>
        <w:t xml:space="preserve">parenteral route or </w:t>
      </w:r>
      <w:r w:rsidR="00407D3D" w:rsidRPr="00FA6255">
        <w:rPr>
          <w:rFonts w:ascii="Book Antiqua" w:hAnsi="Book Antiqua" w:cstheme="minorHAnsi"/>
          <w:i/>
          <w:lang w:val="en-GB"/>
        </w:rPr>
        <w:t>via</w:t>
      </w:r>
      <w:r w:rsidRPr="00FA6255">
        <w:rPr>
          <w:rFonts w:ascii="Book Antiqua" w:hAnsi="Book Antiqua" w:cstheme="minorHAnsi"/>
          <w:lang w:val="en-GB"/>
        </w:rPr>
        <w:t xml:space="preserve"> inhalation (</w:t>
      </w:r>
      <w:r w:rsidR="00191755" w:rsidRPr="00FA6255">
        <w:rPr>
          <w:rFonts w:ascii="Book Antiqua" w:hAnsi="Book Antiqua" w:cstheme="minorHAnsi"/>
          <w:i/>
          <w:lang w:val="en-GB"/>
        </w:rPr>
        <w:t>e.g.</w:t>
      </w:r>
      <w:r w:rsidR="00106026" w:rsidRPr="00FA6255">
        <w:rPr>
          <w:rFonts w:ascii="Book Antiqua" w:hAnsi="Book Antiqua" w:cs="Calibri"/>
          <w:lang w:val="en-GB"/>
        </w:rPr>
        <w:t>,</w:t>
      </w:r>
      <w:r w:rsidRPr="00FA6255">
        <w:rPr>
          <w:rFonts w:ascii="Book Antiqua" w:hAnsi="Book Antiqua" w:cstheme="minorHAnsi"/>
          <w:lang w:val="en-GB"/>
        </w:rPr>
        <w:t xml:space="preserve"> halothane).</w:t>
      </w:r>
    </w:p>
    <w:p w14:paraId="23E36B82" w14:textId="580C32B3" w:rsidR="009D3D76" w:rsidRPr="00FA6255" w:rsidRDefault="009B1BFC" w:rsidP="002A063E">
      <w:pPr>
        <w:suppressLineNumbers/>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This enzymatic zonation according to</w:t>
      </w:r>
      <w:r w:rsidR="00106026" w:rsidRPr="00FA6255">
        <w:rPr>
          <w:rFonts w:ascii="Book Antiqua" w:hAnsi="Book Antiqua" w:cs="Calibri"/>
          <w:lang w:val="en-GB"/>
        </w:rPr>
        <w:t xml:space="preserve"> the</w:t>
      </w:r>
      <w:r w:rsidRPr="00FA6255">
        <w:rPr>
          <w:rFonts w:ascii="Book Antiqua" w:hAnsi="Book Antiqua" w:cstheme="minorHAnsi"/>
          <w:lang w:val="en-GB"/>
        </w:rPr>
        <w:t xml:space="preserve"> oxygen gradient within the hepatic acinus</w:t>
      </w:r>
      <w:r w:rsidR="00106026" w:rsidRPr="00FA6255">
        <w:rPr>
          <w:rFonts w:ascii="Book Antiqua" w:hAnsi="Book Antiqua" w:cstheme="minorHAnsi"/>
          <w:lang w:val="en-GB"/>
        </w:rPr>
        <w:t xml:space="preserve"> also </w:t>
      </w:r>
      <w:r w:rsidR="0036446B" w:rsidRPr="00FA6255">
        <w:rPr>
          <w:rFonts w:ascii="Book Antiqua" w:hAnsi="Book Antiqua" w:cstheme="minorHAnsi"/>
          <w:lang w:val="en-GB"/>
        </w:rPr>
        <w:t xml:space="preserve">leads to </w:t>
      </w:r>
      <w:r w:rsidR="00106026" w:rsidRPr="00FA6255">
        <w:rPr>
          <w:rFonts w:ascii="Book Antiqua" w:hAnsi="Book Antiqua" w:cs="Calibri"/>
          <w:lang w:val="en-GB"/>
        </w:rPr>
        <w:t xml:space="preserve">the </w:t>
      </w:r>
      <w:r w:rsidR="0036446B" w:rsidRPr="00FA6255">
        <w:rPr>
          <w:rFonts w:ascii="Book Antiqua" w:hAnsi="Book Antiqua" w:cstheme="minorHAnsi"/>
          <w:lang w:val="en-GB"/>
        </w:rPr>
        <w:t xml:space="preserve">manifestation of </w:t>
      </w:r>
      <w:r w:rsidR="002311A7" w:rsidRPr="00FA6255">
        <w:rPr>
          <w:rFonts w:ascii="Book Antiqua" w:hAnsi="Book Antiqua" w:cstheme="minorHAnsi"/>
          <w:lang w:val="en-GB"/>
        </w:rPr>
        <w:t>zone</w:t>
      </w:r>
      <w:r w:rsidR="00106026" w:rsidRPr="00FA6255">
        <w:rPr>
          <w:rFonts w:ascii="Book Antiqua" w:hAnsi="Book Antiqua" w:cs="Calibri"/>
          <w:lang w:val="en-GB"/>
        </w:rPr>
        <w:t>-</w:t>
      </w:r>
      <w:r w:rsidR="002311A7" w:rsidRPr="00FA6255">
        <w:rPr>
          <w:rFonts w:ascii="Book Antiqua" w:hAnsi="Book Antiqua" w:cstheme="minorHAnsi"/>
          <w:lang w:val="en-GB"/>
        </w:rPr>
        <w:t xml:space="preserve">specific patterns of liver disease. For instance, most xenobiotics (including the </w:t>
      </w:r>
      <w:r w:rsidR="00342249" w:rsidRPr="00FA6255">
        <w:rPr>
          <w:rFonts w:ascii="Book Antiqua" w:hAnsi="Book Antiqua" w:cstheme="minorHAnsi"/>
          <w:lang w:val="en-GB"/>
        </w:rPr>
        <w:t>“</w:t>
      </w:r>
      <w:r w:rsidR="009E13B6" w:rsidRPr="00FA6255">
        <w:rPr>
          <w:rFonts w:ascii="Book Antiqua" w:hAnsi="Book Antiqua" w:cstheme="minorHAnsi"/>
          <w:lang w:val="en-GB"/>
        </w:rPr>
        <w:t>cultural poison’’</w:t>
      </w:r>
      <w:r w:rsidR="00FE638E" w:rsidRPr="00FA6255">
        <w:rPr>
          <w:rFonts w:ascii="Book Antiqua" w:hAnsi="Book Antiqua" w:cstheme="minorHAnsi"/>
          <w:lang w:val="en-GB"/>
        </w:rPr>
        <w:t xml:space="preserve"> ethanol) </w:t>
      </w:r>
      <w:r w:rsidR="00702596" w:rsidRPr="00FA6255">
        <w:rPr>
          <w:rFonts w:ascii="Book Antiqua" w:hAnsi="Book Antiqua" w:cstheme="minorHAnsi"/>
          <w:lang w:val="en-GB"/>
        </w:rPr>
        <w:t xml:space="preserve">that </w:t>
      </w:r>
      <w:r w:rsidR="00FE638E" w:rsidRPr="00FA6255">
        <w:rPr>
          <w:rFonts w:ascii="Book Antiqua" w:hAnsi="Book Antiqua" w:cstheme="minorHAnsi"/>
          <w:lang w:val="en-GB"/>
        </w:rPr>
        <w:t>are metabolized by the microsomal cytochrome P450 system</w:t>
      </w:r>
      <w:r w:rsidR="00702596" w:rsidRPr="00FA6255">
        <w:rPr>
          <w:rFonts w:ascii="Book Antiqua" w:hAnsi="Book Antiqua" w:cstheme="minorHAnsi"/>
          <w:lang w:val="en-GB"/>
        </w:rPr>
        <w:t>,</w:t>
      </w:r>
      <w:r w:rsidR="00FE638E" w:rsidRPr="00FA6255">
        <w:rPr>
          <w:rFonts w:ascii="Book Antiqua" w:hAnsi="Book Antiqua" w:cstheme="minorHAnsi"/>
          <w:lang w:val="en-GB"/>
        </w:rPr>
        <w:t xml:space="preserve"> </w:t>
      </w:r>
      <w:r w:rsidR="00702596" w:rsidRPr="00FA6255">
        <w:rPr>
          <w:rFonts w:ascii="Book Antiqua" w:hAnsi="Book Antiqua" w:cstheme="minorHAnsi"/>
          <w:lang w:val="en-GB"/>
        </w:rPr>
        <w:t xml:space="preserve">which </w:t>
      </w:r>
      <w:r w:rsidR="0095552D" w:rsidRPr="00FA6255">
        <w:rPr>
          <w:rFonts w:ascii="Book Antiqua" w:hAnsi="Book Antiqua" w:cstheme="minorHAnsi"/>
          <w:lang w:val="en-GB"/>
        </w:rPr>
        <w:t>is preferentially expressed in the perivenous area (zone 3), give rise to hepatocellular damage and necrosis in the perivenous area due to</w:t>
      </w:r>
      <w:r w:rsidR="00106026" w:rsidRPr="00FA6255">
        <w:rPr>
          <w:rFonts w:ascii="Book Antiqua" w:hAnsi="Book Antiqua" w:cs="Calibri"/>
          <w:lang w:val="en-GB"/>
        </w:rPr>
        <w:t xml:space="preserve"> the</w:t>
      </w:r>
      <w:r w:rsidR="0095552D" w:rsidRPr="00FA6255">
        <w:rPr>
          <w:rFonts w:ascii="Book Antiqua" w:hAnsi="Book Antiqua" w:cstheme="minorHAnsi"/>
          <w:lang w:val="en-GB"/>
        </w:rPr>
        <w:t xml:space="preserve"> generation of reactive intermediates and oxidative stress</w:t>
      </w:r>
      <w:r w:rsidR="00DB4D25"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{"citationID":"snaw1P9I","properties":{"formattedCitation":"\\super [41]\\nosupersub{}","plainCitation":"[41]","noteIndex":0},"citationItems":[{"id":205,"uris":["http://zotero.org/users/local/WtkD02Ge/items/SRWG9W8E"],"uri":["http://zotero.org/users/local/WtkD02Ge/items/SRWG9W8E"],"itemData":{"id":205,"type":"article-journal","container-title":"Hepatology","DOI":"10.1002/hep.510310201","ISSN":"0270-9139, 1527-3350","issue":"2","journalAbbreviation":"Hepatology","language":"en","page":"255-260","source":"DOI.org (Crossref)","title":"Oxygen: Modulator of metabolic zonation and disease of the liver","title-short":"Oxygen","URL":"http://doi.wiley.com/10.1002/hep.510310201","volume":"31","author":[{"family":"Jungermann","given":"Kurt"},{"family":"Kietzmann","given":"Thomas"}],"accessed":{"date-parts":[["2019",5,16]]},"issued":{"date-parts":[["2000",2]]}}}],"schema":"https://github.com/citation-style-language/schema/raw/master/csl-citation.json"} </w:instrText>
      </w:r>
      <w:r w:rsidR="00DB4D25"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[41]</w:t>
      </w:r>
      <w:r w:rsidR="00DB4D25" w:rsidRPr="00FA6255">
        <w:rPr>
          <w:rFonts w:ascii="Book Antiqua" w:hAnsi="Book Antiqua" w:cstheme="minorHAnsi"/>
          <w:lang w:val="en-GB"/>
        </w:rPr>
        <w:fldChar w:fldCharType="end"/>
      </w:r>
      <w:r w:rsidR="00F10EEB" w:rsidRPr="00FA6255">
        <w:rPr>
          <w:rFonts w:ascii="Book Antiqua" w:hAnsi="Book Antiqua" w:cstheme="minorHAnsi"/>
          <w:lang w:val="en-GB"/>
        </w:rPr>
        <w:t>. Acetaminophen overdose also causes zone</w:t>
      </w:r>
      <w:r w:rsidR="00A24A96" w:rsidRPr="00FA6255">
        <w:rPr>
          <w:rFonts w:ascii="Book Antiqua" w:hAnsi="Book Antiqua" w:cstheme="minorHAnsi"/>
          <w:color w:val="FFFFFF" w:themeColor="background1"/>
          <w:lang w:val="en-GB"/>
        </w:rPr>
        <w:t>-</w:t>
      </w:r>
      <w:r w:rsidR="00863F83" w:rsidRPr="00FA6255">
        <w:rPr>
          <w:rFonts w:ascii="Book Antiqua" w:hAnsi="Book Antiqua" w:cstheme="minorHAnsi"/>
          <w:lang w:val="en-GB"/>
        </w:rPr>
        <w:t xml:space="preserve">3 necrosis when the highly reactive oxidative metabolite of acetaminophen, </w:t>
      </w:r>
      <w:r w:rsidR="00342249" w:rsidRPr="00FA6255">
        <w:rPr>
          <w:rFonts w:ascii="Book Antiqua" w:hAnsi="Book Antiqua" w:cstheme="minorHAnsi"/>
          <w:lang w:val="en-GB"/>
        </w:rPr>
        <w:t>N-Acetyl-p-benzoquinone-imine (</w:t>
      </w:r>
      <w:r w:rsidR="00863F83" w:rsidRPr="00FA6255">
        <w:rPr>
          <w:rFonts w:ascii="Book Antiqua" w:hAnsi="Book Antiqua" w:cstheme="minorHAnsi"/>
          <w:lang w:val="en-GB"/>
        </w:rPr>
        <w:t>NAPQI</w:t>
      </w:r>
      <w:r w:rsidR="00342249" w:rsidRPr="00FA6255">
        <w:rPr>
          <w:rFonts w:ascii="Book Antiqua" w:hAnsi="Book Antiqua" w:cstheme="minorHAnsi"/>
          <w:lang w:val="en-GB"/>
        </w:rPr>
        <w:t>)</w:t>
      </w:r>
      <w:r w:rsidR="00106026" w:rsidRPr="00FA6255">
        <w:rPr>
          <w:rFonts w:ascii="Book Antiqua" w:hAnsi="Book Antiqua" w:cs="Calibri"/>
          <w:lang w:val="en-GB"/>
        </w:rPr>
        <w:t>,</w:t>
      </w:r>
      <w:r w:rsidR="00863F83" w:rsidRPr="00FA6255">
        <w:rPr>
          <w:rFonts w:ascii="Book Antiqua" w:hAnsi="Book Antiqua" w:cstheme="minorHAnsi"/>
          <w:lang w:val="en-GB"/>
        </w:rPr>
        <w:t xml:space="preserve"> exhausts the capacity of the glutathione scavenger system to clear NAPQI, leading to covalent binding of NAPQI to cellular proteins</w:t>
      </w:r>
      <w:r w:rsidR="00DB4D25"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{"citationID":"8vSPdufo","properties":{"formattedCitation":"\\super [42]\\nosupersub{}","plainCitation":"[42]","noteIndex":0},"citationItems":[{"id":238,"uris":["http://zotero.org/users/local/WtkD02Ge/items/FNTB2K58"],"uri":["http://zotero.org/users/local/WtkD02Ge/items/FNTB2K58"],"itemData":{"id":238,"type":"article-journal","abstract":"This article describes our next generation human Liver Acinus MicroPhysiology System (LAMPS). The key demonstration of this study was that Zone 1 and Zone 3 microenvironments can be established by controlling the oxygen tension in individual devices over the range of ca. 3 to 13%. The oxygen tension was computationally modeled using input on the microfluidic device dimensions, numbers of cells, oxygen consumption rates of hepatocytes, the diffusion coefficients of oxygen in different materials and the flow rate of media in the MicroPhysiology System (MPS). In addition, the oxygen tension was measured using a ratiometric imaging method with the oxygen sensitive dye, Tris(2,20-bipyridyl) dichlororuthenium(II) hexahydrate (RTDP) and the oxygen insensitive dye, Alexa 488. The Zone 1 biased functions of oxidative phosphorylation, albumin and urea secretion and Zone 3 biased functions of glycolysis, a1AT secretion, Cyp2E1 expression and acetaminophen toxicity were demonstrated in the respective Zone 1 and Zone 3 MicroPhysiology System. Further improvements in the Liver Acinus MicroPhysiology System included improved performance of selected nonparenchymal cells, the inclusion of a porcine liver extracellular matrix to model the Space of Disse, as well as an improved media to support both hepatocytes and non-parenchymal cells. In its current form, the Liver Acinus MicroPhysiology System is most amenable to low to medium throughput, acute through chronic studies, including liver disease models, prioritizing compounds for preclinical studies, optimizing chemistry in structure activity relationship (SAR) projects, as well as in rising dose studies for initial dose ranging.","container-title":"Experimental Biology and Medicine","DOI":"10.1177/1535370217703978","ISSN":"1535-3702, 1535-3699","issue":"16","journalAbbreviation":"Exp Biol Med (Maywood)","language":"en","page":"1617-1632","source":"DOI.org (Crossref)","title":"Control of oxygen tension recapitulates zone-specific functions in human liver microphysiology systems","URL":"http://journals.sagepub.com/doi/10.1177/1535370217703978","volume":"242","author":[{"family":"Lee-Montiel","given":"Felipe T"},{"family":"George","given":"Subin M"},{"family":"Gough","given":"Albert H"},{"family":"Sharma","given":"Anup D"},{"family":"Wu","given":"Juanfang"},{"family":"DeBiasio","given":"Richard"},{"family":"Vernetti","given":"Lawrence A"},{"family":"Taylor","given":"D Lansing"}],"accessed":{"date-parts":[["2019",5,20]]},"issued":{"date-parts":[["2017",10]]}}}],"schema":"https://github.com/citation-style-language/schema/raw/master/csl-citation.json"} </w:instrText>
      </w:r>
      <w:r w:rsidR="00DB4D25"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[42]</w:t>
      </w:r>
      <w:r w:rsidR="00DB4D25" w:rsidRPr="00FA6255">
        <w:rPr>
          <w:rFonts w:ascii="Book Antiqua" w:hAnsi="Book Antiqua" w:cstheme="minorHAnsi"/>
          <w:lang w:val="en-GB"/>
        </w:rPr>
        <w:fldChar w:fldCharType="end"/>
      </w:r>
      <w:r w:rsidR="00724912" w:rsidRPr="00FA6255">
        <w:rPr>
          <w:rFonts w:ascii="Book Antiqua" w:hAnsi="Book Antiqua" w:cstheme="minorHAnsi"/>
          <w:lang w:val="en-GB"/>
        </w:rPr>
        <w:t xml:space="preserve">. It is interesting to note that although N-acetylcysteine and methionine are successful in replenishing hepatocellular glutathione, most of the other antioxidants may not be able to penetrate into </w:t>
      </w:r>
      <w:r w:rsidR="00106026" w:rsidRPr="00FA6255">
        <w:rPr>
          <w:rFonts w:ascii="Book Antiqua" w:hAnsi="Book Antiqua" w:cs="Calibri"/>
          <w:lang w:val="en-GB"/>
        </w:rPr>
        <w:t xml:space="preserve">hepatocytes </w:t>
      </w:r>
      <w:r w:rsidR="00724912" w:rsidRPr="00FA6255">
        <w:rPr>
          <w:rFonts w:ascii="Book Antiqua" w:hAnsi="Book Antiqua" w:cstheme="minorHAnsi"/>
          <w:lang w:val="en-GB"/>
        </w:rPr>
        <w:t>to scavenge oxygen free radicals and reactive intermediates. Halothane hepatotoxicity also causes zone 3 necrosis due to its metabolism by the microsomal cytochrome P450 system expressed preferentially by perivenous hepatocytes</w:t>
      </w:r>
      <w:r w:rsidR="00DB4D25" w:rsidRPr="00FA6255">
        <w:rPr>
          <w:rFonts w:ascii="Book Antiqua" w:hAnsi="Book Antiqua" w:cstheme="minorHAnsi"/>
          <w:lang w:val="en-GB"/>
        </w:rPr>
        <w:fldChar w:fldCharType="begin"/>
      </w:r>
      <w:r w:rsidR="00480B60" w:rsidRPr="00FA6255">
        <w:rPr>
          <w:rFonts w:ascii="Book Antiqua" w:hAnsi="Book Antiqua" w:cstheme="minorHAnsi"/>
          <w:lang w:val="en-GB"/>
        </w:rPr>
        <w:instrText xml:space="preserve"> ADDIN ZOTERO_ITEM CSL_CITATION {"citationID":"LPDEUNzv","properties":{"formattedCitation":"\\super [43]\\nosupersub{}","plainCitation":"[43]","noteIndex":0},"citationItems":[{"id":398,"uris":["http://zotero.org/users/local/WtkD02Ge/items/8UTQKZ7T"],"uri":["http://zotero.org/users/local/WtkD02Ge/items/8UTQKZ7T"],"itemData":{"id":398,"type":"article-journal","abstract":"The pathology of halothane hepatotoxicity is described in detail in a guinea-pig model. Twenty-two of 40 guinea-pigs developed liver damage after exposure to 1% halothane in 21% O2 for 4 h. The other 18 animals showed no evidence of hepatic injury. Two distinct patterns of damage were identified: mild damage, in which livers had focal areas of necrosis, and severe damage, where necrosis was confluent around the terminal hepatic venules, often extending to the portal tracts. Serum alanine aminotransferase activity was significantly elevated in guinea-pigs with severe liver damage. Hepatocytes in the damaged areas showed degenerative changes ranging from vacuolization to ballooning degeneration and necrosis. Inflammatory cells, predominantly lymphocytes, were often present in the areas of necrosis. The pathology of mild and severe liver injury in the guinea-pig closely resembles the spectrum of injury observed in non-fatal halothane hepatitis in man.","container-title":"British journal of experimental pathology","ISSN":"0007-1021","issue":"5","journalAbbreviation":"Br J Exp Pathol","note":"PMID: 2818932\nPMCID: PMC2040590","page":"533-541","source":"PubMed Central","title":"The pathology of halothane hepatotoxicity in a guinea-pig model: a comparison with human halothane hepatitis.","title-short":"The pathology of halothane hepatotoxicity in a guinea-pig model","URL":"https://www.ncbi.nlm.nih.gov/pmc/articles/PMC2040590/","volume":"70","author":[{"family":"Lunam","given":"C. A."},{"family":"Hall","given":"P. M."},{"family":"Cousins","given":"M. J."}],"accessed":{"date-parts":[["2019",12,6]]},"issued":{"date-parts":[["1989",10]]}}}],"schema":"https://github.com/citation-style-language/schema/raw/master/csl-citation.json"} </w:instrText>
      </w:r>
      <w:r w:rsidR="00DB4D25" w:rsidRPr="00FA6255">
        <w:rPr>
          <w:rFonts w:ascii="Book Antiqua" w:hAnsi="Book Antiqua" w:cstheme="minorHAnsi"/>
          <w:lang w:val="en-GB"/>
        </w:rPr>
        <w:fldChar w:fldCharType="separate"/>
      </w:r>
      <w:r w:rsidR="00480B60" w:rsidRPr="00FA6255">
        <w:rPr>
          <w:rFonts w:ascii="Book Antiqua" w:hAnsi="Book Antiqua" w:cs="Calibri"/>
          <w:vertAlign w:val="superscript"/>
          <w:lang w:val="en-GB"/>
        </w:rPr>
        <w:t>[43]</w:t>
      </w:r>
      <w:r w:rsidR="00DB4D25" w:rsidRPr="00FA6255">
        <w:rPr>
          <w:rFonts w:ascii="Book Antiqua" w:hAnsi="Book Antiqua" w:cstheme="minorHAnsi"/>
          <w:lang w:val="en-GB"/>
        </w:rPr>
        <w:fldChar w:fldCharType="end"/>
      </w:r>
      <w:r w:rsidR="003D2FF1" w:rsidRPr="00FA6255">
        <w:rPr>
          <w:rFonts w:ascii="Book Antiqua" w:hAnsi="Book Antiqua" w:cstheme="minorHAnsi"/>
          <w:lang w:val="en-GB"/>
        </w:rPr>
        <w:t xml:space="preserve">. It has been shown </w:t>
      </w:r>
      <w:r w:rsidR="0036446B" w:rsidRPr="00FA6255">
        <w:rPr>
          <w:rFonts w:ascii="Book Antiqua" w:hAnsi="Book Antiqua" w:cstheme="minorHAnsi"/>
          <w:lang w:val="en-GB"/>
        </w:rPr>
        <w:t>that</w:t>
      </w:r>
      <w:r w:rsidR="00E76F85" w:rsidRPr="00FA6255">
        <w:rPr>
          <w:rFonts w:ascii="Book Antiqua" w:hAnsi="Book Antiqua" w:cstheme="minorHAnsi"/>
          <w:lang w:val="en-GB"/>
        </w:rPr>
        <w:t xml:space="preserve"> microsomal cytochrome P450 inducers </w:t>
      </w:r>
      <w:r w:rsidR="00106026" w:rsidRPr="00FA6255">
        <w:rPr>
          <w:rFonts w:ascii="Book Antiqua" w:hAnsi="Book Antiqua" w:cs="Calibri"/>
          <w:lang w:val="en-GB"/>
        </w:rPr>
        <w:t>such as</w:t>
      </w:r>
      <w:r w:rsidR="00E76F85" w:rsidRPr="00FA6255">
        <w:rPr>
          <w:rFonts w:ascii="Book Antiqua" w:hAnsi="Book Antiqua" w:cstheme="minorHAnsi"/>
          <w:lang w:val="en-GB"/>
        </w:rPr>
        <w:t xml:space="preserve"> isoniazid, phenytoin, phenobarbital and alcohol can augment </w:t>
      </w:r>
      <w:r w:rsidR="0001587F" w:rsidRPr="00FA6255">
        <w:rPr>
          <w:rFonts w:ascii="Book Antiqua" w:hAnsi="Book Antiqua" w:cstheme="minorHAnsi"/>
          <w:lang w:val="en-GB"/>
        </w:rPr>
        <w:t>hepatocellular</w:t>
      </w:r>
      <w:r w:rsidR="00106026" w:rsidRPr="00FA6255">
        <w:rPr>
          <w:rFonts w:ascii="Book Antiqua" w:hAnsi="Book Antiqua" w:cstheme="minorHAnsi"/>
          <w:lang w:val="en-GB"/>
        </w:rPr>
        <w:t xml:space="preserve"> damage due to oxygen free </w:t>
      </w:r>
      <w:r w:rsidR="00702596" w:rsidRPr="00FA6255">
        <w:rPr>
          <w:rFonts w:ascii="Book Antiqua" w:hAnsi="Book Antiqua" w:cstheme="minorHAnsi"/>
          <w:lang w:val="en-GB"/>
        </w:rPr>
        <w:t xml:space="preserve">radicals </w:t>
      </w:r>
      <w:r w:rsidR="00106026" w:rsidRPr="00FA6255">
        <w:rPr>
          <w:rFonts w:ascii="Book Antiqua" w:hAnsi="Book Antiqua" w:cstheme="minorHAnsi"/>
          <w:lang w:val="en-GB"/>
        </w:rPr>
        <w:t>and reactive intermediates.</w:t>
      </w:r>
    </w:p>
    <w:p w14:paraId="0D0B7032" w14:textId="153DD3D4" w:rsidR="0043017F" w:rsidRPr="00FA6255" w:rsidRDefault="00AB7A75"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Most of the aetiologies that produce cirrhosis</w:t>
      </w:r>
      <w:r w:rsidR="00106026" w:rsidRPr="00FA6255">
        <w:rPr>
          <w:rFonts w:ascii="Book Antiqua" w:hAnsi="Book Antiqua" w:cs="Calibri"/>
          <w:lang w:val="en-GB"/>
        </w:rPr>
        <w:t>, such as</w:t>
      </w:r>
      <w:r w:rsidRPr="00FA6255">
        <w:rPr>
          <w:rFonts w:ascii="Book Antiqua" w:hAnsi="Book Antiqua" w:cstheme="minorHAnsi"/>
          <w:lang w:val="en-GB"/>
        </w:rPr>
        <w:t xml:space="preserve"> alcohol, </w:t>
      </w:r>
      <w:proofErr w:type="spellStart"/>
      <w:r w:rsidR="00106026" w:rsidRPr="00FA6255">
        <w:rPr>
          <w:rFonts w:ascii="Book Antiqua" w:hAnsi="Book Antiqua" w:cs="Calibri"/>
          <w:lang w:val="en-GB"/>
        </w:rPr>
        <w:t>haemochromosis</w:t>
      </w:r>
      <w:proofErr w:type="spellEnd"/>
      <w:r w:rsidRPr="00FA6255">
        <w:rPr>
          <w:rFonts w:ascii="Book Antiqua" w:hAnsi="Book Antiqua" w:cstheme="minorHAnsi"/>
          <w:lang w:val="en-GB"/>
        </w:rPr>
        <w:t xml:space="preserve">, Wilson disease and </w:t>
      </w:r>
      <w:r w:rsidR="00106026" w:rsidRPr="00FA6255">
        <w:rPr>
          <w:rFonts w:ascii="Book Antiqua" w:hAnsi="Book Antiqua" w:cs="Calibri"/>
          <w:lang w:val="en-GB"/>
        </w:rPr>
        <w:t>non-alcoholic</w:t>
      </w:r>
      <w:r w:rsidRPr="00FA6255">
        <w:rPr>
          <w:rFonts w:ascii="Book Antiqua" w:hAnsi="Book Antiqua" w:cstheme="minorHAnsi"/>
          <w:lang w:val="en-GB"/>
        </w:rPr>
        <w:t xml:space="preserve"> steatohepatitis</w:t>
      </w:r>
      <w:r w:rsidR="00106026" w:rsidRPr="00FA6255">
        <w:rPr>
          <w:rFonts w:ascii="Book Antiqua" w:hAnsi="Book Antiqua" w:cs="Calibri"/>
          <w:lang w:val="en-GB"/>
        </w:rPr>
        <w:t>,</w:t>
      </w:r>
      <w:r w:rsidRPr="00FA6255">
        <w:rPr>
          <w:rFonts w:ascii="Book Antiqua" w:hAnsi="Book Antiqua" w:cstheme="minorHAnsi"/>
          <w:lang w:val="en-GB"/>
        </w:rPr>
        <w:t xml:space="preserve"> lead to hepatocellular damage through disturbances they cause to the oxidative catalytic potential</w:t>
      </w:r>
      <w:r w:rsidR="00106026" w:rsidRPr="00FA6255">
        <w:rPr>
          <w:rFonts w:ascii="Book Antiqua" w:hAnsi="Book Antiqua" w:cs="Calibri"/>
          <w:lang w:val="en-GB"/>
        </w:rPr>
        <w:t>,</w:t>
      </w:r>
      <w:r w:rsidRPr="00FA6255">
        <w:rPr>
          <w:rFonts w:ascii="Book Antiqua" w:hAnsi="Book Antiqua" w:cstheme="minorHAnsi"/>
          <w:lang w:val="en-GB"/>
        </w:rPr>
        <w:t xml:space="preserve"> and when the oxidative stress is overwhelming, many of these </w:t>
      </w:r>
      <w:r w:rsidR="00106026" w:rsidRPr="00FA6255">
        <w:rPr>
          <w:rFonts w:ascii="Book Antiqua" w:hAnsi="Book Antiqua" w:cs="Calibri"/>
          <w:lang w:val="en-GB"/>
        </w:rPr>
        <w:t>diseases</w:t>
      </w:r>
      <w:r w:rsidRPr="00FA6255">
        <w:rPr>
          <w:rFonts w:ascii="Book Antiqua" w:hAnsi="Book Antiqua" w:cstheme="minorHAnsi"/>
          <w:lang w:val="en-GB"/>
        </w:rPr>
        <w:t xml:space="preserve"> show Fenton or Fenton</w:t>
      </w:r>
      <w:r w:rsidR="00106026" w:rsidRPr="00FA6255">
        <w:rPr>
          <w:rFonts w:ascii="Book Antiqua" w:hAnsi="Book Antiqua" w:cs="Calibri"/>
          <w:lang w:val="en-GB"/>
        </w:rPr>
        <w:t>-</w:t>
      </w:r>
      <w:r w:rsidRPr="00FA6255">
        <w:rPr>
          <w:rFonts w:ascii="Book Antiqua" w:hAnsi="Book Antiqua" w:cstheme="minorHAnsi"/>
          <w:lang w:val="en-GB"/>
        </w:rPr>
        <w:t xml:space="preserve">like reactions within the </w:t>
      </w:r>
      <w:r w:rsidRPr="00FA6255">
        <w:rPr>
          <w:rFonts w:ascii="Book Antiqua" w:hAnsi="Book Antiqua" w:cstheme="minorHAnsi"/>
          <w:lang w:val="en-GB"/>
        </w:rPr>
        <w:lastRenderedPageBreak/>
        <w:t>hepatocytes with the production of highly toxic hydroxyl free radicals</w:t>
      </w:r>
      <w:r w:rsidR="00106026" w:rsidRPr="00FA6255">
        <w:rPr>
          <w:rFonts w:ascii="Book Antiqua" w:hAnsi="Book Antiqua" w:cs="Calibri"/>
          <w:lang w:val="en-GB"/>
        </w:rPr>
        <w:t>,</w:t>
      </w:r>
      <w:r w:rsidRPr="00FA6255">
        <w:rPr>
          <w:rFonts w:ascii="Book Antiqua" w:hAnsi="Book Antiqua" w:cstheme="minorHAnsi"/>
          <w:lang w:val="en-GB"/>
        </w:rPr>
        <w:t xml:space="preserve"> further perpetuating the liver damage</w:t>
      </w:r>
      <w:r w:rsidR="00297F21"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{"citationID":"Os5FM8Nz","properties":{"formattedCitation":"\\super [44\\uc0\\u8211{}46]\\nosupersub{}","plainCitation":"[44–46]","noteIndex":0},"citationItems":[{"id":310,"uris":["http://zotero.org/users/local/WtkD02Ge/items/XKU9G3SL"],"uri":["http://zotero.org/users/local/WtkD02Ge/items/XKU9G3SL"],"itemData":{"id":310,"type":"article-journal","container-title":"Journal of Hepatology","DOI":"10.1016/j.jhep.2016.01.037","ISSN":"01688278","issue":"1","journalAbbreviation":"Journal of Hepatology","language":"en","page":"226-227","source":"DOI.org (Crossref)","title":"Mechanisms of iron hepatotoxicity","URL":"https://linkinghub.elsevier.com/retrieve/pii/S0168827816000805","volume":"65","author":[{"family":"Pietrangelo","given":"Antonello"}],"accessed":{"date-parts":[["2019",8,19]]},"issued":{"date-parts":[["2016",7]]}},"label":"page"},{"id":320,"uris":["http://zotero.org/users/local/WtkD02Ge/items/9Q7GXWZV"],"uri":["http://zotero.org/users/local/WtkD02Ge/items/9Q7GXWZV"],"itemData":{"id":320,"type":"article-journal","container-title":"International Journal of Molecular Sciences","DOI":"10.3390/ijms16036419","ISSN":"1422-0067","issue":"12","journalAbbreviation":"IJMS","language":"en","page":"6419-6431","source":"DOI.org (Crossref)","title":"Wilson’s Disease: A Comprehensive Review of the Molecular Mechanisms","title-short":"Wilson’s Disease","URL":"http://www.mdpi.com/1422-0067/16/3/6419","volume":"16","author":[{"family":"Wu","given":"Fei"},{"family":"Wang","given":"Jing"},{"family":"Pu","given":"Chunwen"},{"family":"Qiao","given":"Liang"},{"family":"Jiang","given":"Chunmeng"}],"accessed":{"date-parts":[["2019",8,19]]},"issued":{"date-parts":[["2015",3,20]]}},"label":"page"},{"id":318,"uris":["http://zotero.org/users/local/WtkD02Ge/items/UG8CLJW5"],"uri":["http://zotero.org/users/local/WtkD02Ge/items/UG8CLJW5"],"itemData":{"id":318,"type":"article-journal","abstract":"Background Alcoholic liver disease has a known aetiology but a complex and incompletely known pathogenesis. It is an extremely common disease with signiﬁcant morbidity and mortality, but the reason why only a relatively small proportion of heavy drinkers progress to advanced disease remains elusive. Aim To recognize the factors responsible for the development and progression of alcoholic liver disease, in the light of current knowledge on this matter.\nMethods We performed a structured literature review identifying studies focusing on the complex pathogenetic pathway and risk factors of alcoholic liver disease.\nResults In addition to the cumulative amount of alcohol intake and alcohol consumption patterns, factors such as gender and ethnicity, genetic background, nutritional factors, energy metabolism abnormalities, oxidative stress, immunological mechanisms and hepatic co-morbid conditions play a key role in the genesis and progression of alcoholic liver injury.\nConclusions Understanding the pathogenesis and risk factors of alcoholic liver disease should provide insight into the development of therapeutic strategies.","container-title":"Alimentary Pharmacology and Therapeutics","DOI":"10.1111/j.1365-2036.2006.03110.x","ISSN":"0269-2813, 1365-2036","issue":"8","journalAbbreviation":"Aliment Pharmacol Ther","language":"en","page":"1151-1161","source":"DOI.org (Crossref)","title":"Review article: alcoholic liver disease ? pathophysiological aspects and risk factors","title-short":"Review article","URL":"http://doi.wiley.com/10.1111/j.1365-2036.2006.03110.x","volume":"24","author":[{"family":"Gramenzi","given":"A."},{"family":"Caputo","given":"F."},{"family":"Biselli","given":"M."},{"family":"Kuria","given":"F."},{"family":"Loggi","given":"E."},{"family":"Andreone","given":"P."},{"family":"Bernardi","given":"M."}],"accessed":{"date-parts":[["2019",8,19]]},"issued":{"date-parts":[["2006",10]]}},"label":"page"}],"schema":"https://github.com/citation-style-language/schema/raw/master/csl-citation.json"} </w:instrText>
      </w:r>
      <w:r w:rsidR="00297F21"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[44–46]</w:t>
      </w:r>
      <w:r w:rsidR="00297F21" w:rsidRPr="00FA6255">
        <w:rPr>
          <w:rFonts w:ascii="Book Antiqua" w:hAnsi="Book Antiqua" w:cstheme="minorHAnsi"/>
          <w:lang w:val="en-GB"/>
        </w:rPr>
        <w:fldChar w:fldCharType="end"/>
      </w:r>
      <w:r w:rsidR="00106026" w:rsidRPr="00FA6255">
        <w:rPr>
          <w:rFonts w:ascii="Book Antiqua" w:hAnsi="Book Antiqua" w:cstheme="minorHAnsi"/>
          <w:lang w:val="en-GB"/>
        </w:rPr>
        <w:t>.</w:t>
      </w:r>
    </w:p>
    <w:p w14:paraId="6D870744" w14:textId="77777777" w:rsidR="00A50314" w:rsidRPr="00FA6255" w:rsidRDefault="00A50314" w:rsidP="002A063E">
      <w:pPr>
        <w:adjustRightInd w:val="0"/>
        <w:snapToGrid w:val="0"/>
        <w:spacing w:line="360" w:lineRule="auto"/>
        <w:ind w:firstLineChars="100" w:firstLine="240"/>
        <w:jc w:val="both"/>
        <w:rPr>
          <w:rFonts w:ascii="Book Antiqua" w:hAnsi="Book Antiqua" w:cstheme="minorHAnsi"/>
          <w:lang w:val="en-GB"/>
        </w:rPr>
      </w:pPr>
    </w:p>
    <w:p w14:paraId="14F1A823" w14:textId="19C71E57" w:rsidR="00772680" w:rsidRPr="00FA6255" w:rsidRDefault="006D2E72" w:rsidP="002A063E">
      <w:pPr>
        <w:adjustRightInd w:val="0"/>
        <w:snapToGrid w:val="0"/>
        <w:spacing w:line="360" w:lineRule="auto"/>
        <w:jc w:val="both"/>
        <w:rPr>
          <w:rFonts w:ascii="Book Antiqua" w:hAnsi="Book Antiqua" w:cstheme="minorHAnsi"/>
          <w:b/>
          <w:i/>
          <w:iCs/>
          <w:lang w:val="en-GB"/>
        </w:rPr>
      </w:pPr>
      <w:r w:rsidRPr="00FA6255">
        <w:rPr>
          <w:rFonts w:ascii="Book Antiqua" w:hAnsi="Book Antiqua" w:cstheme="minorHAnsi"/>
          <w:b/>
          <w:i/>
          <w:iCs/>
          <w:lang w:val="en-GB"/>
        </w:rPr>
        <w:t xml:space="preserve">Regenerative capacity of the liver as a </w:t>
      </w:r>
      <w:r w:rsidR="00C6234E" w:rsidRPr="00FA6255">
        <w:rPr>
          <w:rFonts w:ascii="Book Antiqua" w:hAnsi="Book Antiqua" w:cs="Calibri"/>
          <w:b/>
          <w:i/>
          <w:iCs/>
          <w:lang w:val="en-GB"/>
        </w:rPr>
        <w:t>defence</w:t>
      </w:r>
      <w:r w:rsidRPr="00FA6255">
        <w:rPr>
          <w:rFonts w:ascii="Book Antiqua" w:hAnsi="Book Antiqua" w:cstheme="minorHAnsi"/>
          <w:b/>
          <w:i/>
          <w:iCs/>
          <w:lang w:val="en-GB"/>
        </w:rPr>
        <w:t xml:space="preserve"> mechanism against oxidative stress</w:t>
      </w:r>
    </w:p>
    <w:p w14:paraId="5523ECF3" w14:textId="7F731916" w:rsidR="00206F96" w:rsidRPr="00FA6255" w:rsidRDefault="00D74A53" w:rsidP="002A063E">
      <w:pPr>
        <w:adjustRightInd w:val="0"/>
        <w:snapToGrid w:val="0"/>
        <w:spacing w:line="360" w:lineRule="auto"/>
        <w:jc w:val="both"/>
        <w:rPr>
          <w:rFonts w:ascii="Book Antiqua" w:hAnsi="Book Antiqua" w:cstheme="minorHAnsi"/>
          <w:lang w:val="en-GB"/>
        </w:rPr>
      </w:pPr>
      <w:r>
        <w:rPr>
          <w:rFonts w:ascii="Book Antiqua" w:hAnsi="Book Antiqua" w:cstheme="minorHAnsi"/>
          <w:lang w:val="en-GB"/>
        </w:rPr>
        <w:t>Of</w:t>
      </w:r>
      <w:r w:rsidR="00106026" w:rsidRPr="00FA6255">
        <w:rPr>
          <w:rFonts w:ascii="Book Antiqua" w:hAnsi="Book Antiqua" w:cstheme="minorHAnsi"/>
          <w:lang w:val="en-GB"/>
        </w:rPr>
        <w:t xml:space="preserve"> all </w:t>
      </w:r>
      <w:r>
        <w:rPr>
          <w:rFonts w:ascii="Book Antiqua" w:hAnsi="Book Antiqua" w:cstheme="minorHAnsi"/>
          <w:lang w:val="en-GB"/>
        </w:rPr>
        <w:t xml:space="preserve">the </w:t>
      </w:r>
      <w:r w:rsidR="00106026" w:rsidRPr="00FA6255">
        <w:rPr>
          <w:rFonts w:ascii="Book Antiqua" w:hAnsi="Book Antiqua" w:cstheme="minorHAnsi"/>
          <w:lang w:val="en-GB"/>
        </w:rPr>
        <w:t xml:space="preserve">vital organs </w:t>
      </w:r>
      <w:r>
        <w:rPr>
          <w:rFonts w:ascii="Book Antiqua" w:hAnsi="Book Antiqua" w:cstheme="minorHAnsi"/>
          <w:lang w:val="en-GB"/>
        </w:rPr>
        <w:t>in</w:t>
      </w:r>
      <w:r w:rsidR="00106026" w:rsidRPr="00FA6255">
        <w:rPr>
          <w:rFonts w:ascii="Book Antiqua" w:hAnsi="Book Antiqua" w:cstheme="minorHAnsi"/>
          <w:lang w:val="en-GB"/>
        </w:rPr>
        <w:t xml:space="preserve"> the body, </w:t>
      </w:r>
      <w:r w:rsidR="00106026" w:rsidRPr="00FA6255">
        <w:rPr>
          <w:rFonts w:ascii="Book Antiqua" w:hAnsi="Book Antiqua" w:cs="Calibri"/>
          <w:lang w:val="en-GB"/>
        </w:rPr>
        <w:t xml:space="preserve">the </w:t>
      </w:r>
      <w:r w:rsidR="00106026" w:rsidRPr="00FA6255">
        <w:rPr>
          <w:rFonts w:ascii="Book Antiqua" w:hAnsi="Book Antiqua" w:cstheme="minorHAnsi"/>
          <w:lang w:val="en-GB"/>
        </w:rPr>
        <w:t xml:space="preserve">liver has the most remarkable regenerative capacity. It can regenerate to its original size after a 70% hepatectomy within </w:t>
      </w:r>
      <w:r w:rsidR="00106026" w:rsidRPr="00FA6255">
        <w:rPr>
          <w:rFonts w:ascii="Book Antiqua" w:hAnsi="Book Antiqua" w:cs="Calibri"/>
          <w:lang w:val="en-GB"/>
        </w:rPr>
        <w:t>approximately</w:t>
      </w:r>
      <w:r w:rsidR="00106026" w:rsidRPr="00FA6255">
        <w:rPr>
          <w:rFonts w:ascii="Book Antiqua" w:hAnsi="Book Antiqua" w:cstheme="minorHAnsi"/>
          <w:lang w:val="en-GB"/>
        </w:rPr>
        <w:t xml:space="preserve"> two weeks while preserving all liver functions and requires no more than two cycles of hepatocyte replication</w:t>
      </w:r>
      <w:r w:rsidR="00DB4D25"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{"citationID":"RLuO2JR5","properties":{"formattedCitation":"\\super [47]\\nosupersub{}","plainCitation":"[47]","noteIndex":0},"citationItems":[{"id":246,"uris":["http://zotero.org/users/local/WtkD02Ge/items/F787IPVR"],"uri":["http://zotero.org/users/local/WtkD02Ge/items/F787IPVR"],"itemData":{"id":246,"type":"article-journal","container-title":"Hepatology","DOI":"10.1002/hep.20214","ISSN":"0270-9139, 1527-3350","issue":"6","journalAbbreviation":"Hepatology","language":"en","page":"1477-1487","source":"DOI.org (Crossref)","title":"Liver regeneration and repair: Hepatocytes, progenitor cells, and stem cells","title-short":"Liver regeneration and repair","URL":"http://doi.wiley.com/10.1002/hep.20214","volume":"39","author":[{"family":"Fausto","given":"Nelson"}],"accessed":{"date-parts":[["2019",5,20]]},"issued":{"date-parts":[["2004",6]]}}}],"schema":"https://github.com/citation-style-language/schema/raw/master/csl-citation.json"} </w:instrText>
      </w:r>
      <w:r w:rsidR="00DB4D25"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[47]</w:t>
      </w:r>
      <w:r w:rsidR="00DB4D25" w:rsidRPr="00FA6255">
        <w:rPr>
          <w:rFonts w:ascii="Book Antiqua" w:hAnsi="Book Antiqua" w:cstheme="minorHAnsi"/>
          <w:lang w:val="en-GB"/>
        </w:rPr>
        <w:fldChar w:fldCharType="end"/>
      </w:r>
      <w:r w:rsidR="007D2D38" w:rsidRPr="00FA6255">
        <w:rPr>
          <w:rFonts w:ascii="Book Antiqua" w:hAnsi="Book Antiqua" w:cstheme="minorHAnsi"/>
          <w:lang w:val="en-GB"/>
        </w:rPr>
        <w:t>. More importantly,</w:t>
      </w:r>
      <w:r w:rsidR="00106026" w:rsidRPr="00FA6255">
        <w:rPr>
          <w:rFonts w:ascii="Book Antiqua" w:hAnsi="Book Antiqua" w:cs="Calibri"/>
          <w:lang w:val="en-GB"/>
        </w:rPr>
        <w:t xml:space="preserve"> the</w:t>
      </w:r>
      <w:r w:rsidR="007D2D38" w:rsidRPr="00FA6255">
        <w:rPr>
          <w:rFonts w:ascii="Book Antiqua" w:hAnsi="Book Antiqua" w:cstheme="minorHAnsi"/>
          <w:lang w:val="en-GB"/>
        </w:rPr>
        <w:t xml:space="preserve"> liver can regenerate fully after massive hepatocyte necrosis</w:t>
      </w:r>
      <w:r w:rsidR="00106026" w:rsidRPr="00FA6255">
        <w:rPr>
          <w:rFonts w:ascii="Book Antiqua" w:hAnsi="Book Antiqua" w:cs="Calibri"/>
          <w:lang w:val="en-GB"/>
        </w:rPr>
        <w:t>,</w:t>
      </w:r>
      <w:r w:rsidR="007D2D38" w:rsidRPr="00FA6255">
        <w:rPr>
          <w:rFonts w:ascii="Book Antiqua" w:hAnsi="Book Antiqua" w:cstheme="minorHAnsi"/>
          <w:lang w:val="en-GB"/>
        </w:rPr>
        <w:t xml:space="preserve"> as occurs in toxin</w:t>
      </w:r>
      <w:r w:rsidR="00106026" w:rsidRPr="00FA6255">
        <w:rPr>
          <w:rFonts w:ascii="Book Antiqua" w:hAnsi="Book Antiqua" w:cs="Calibri"/>
          <w:lang w:val="en-GB"/>
        </w:rPr>
        <w:t>-</w:t>
      </w:r>
      <w:r w:rsidR="007D2D38" w:rsidRPr="00FA6255">
        <w:rPr>
          <w:rFonts w:ascii="Book Antiqua" w:hAnsi="Book Antiqua" w:cstheme="minorHAnsi"/>
          <w:lang w:val="en-GB"/>
        </w:rPr>
        <w:t>mediated necrosis</w:t>
      </w:r>
      <w:r w:rsidR="00106026" w:rsidRPr="00FA6255">
        <w:rPr>
          <w:rFonts w:ascii="Book Antiqua" w:hAnsi="Book Antiqua" w:cs="Calibri"/>
          <w:lang w:val="en-GB"/>
        </w:rPr>
        <w:t>,</w:t>
      </w:r>
      <w:r w:rsidR="007D2D38" w:rsidRPr="00FA6255">
        <w:rPr>
          <w:rFonts w:ascii="Book Antiqua" w:hAnsi="Book Antiqua" w:cstheme="minorHAnsi"/>
          <w:lang w:val="en-GB"/>
        </w:rPr>
        <w:t xml:space="preserve"> such as acetaminophen hepatotoxicity or </w:t>
      </w:r>
      <w:r w:rsidR="00C6234E" w:rsidRPr="00FA6255">
        <w:rPr>
          <w:rFonts w:ascii="Book Antiqua" w:hAnsi="Book Antiqua" w:cs="Calibri"/>
          <w:lang w:val="en-GB"/>
        </w:rPr>
        <w:t>ischaemic</w:t>
      </w:r>
      <w:r w:rsidR="007D2D38" w:rsidRPr="00FA6255">
        <w:rPr>
          <w:rFonts w:ascii="Book Antiqua" w:hAnsi="Book Antiqua" w:cstheme="minorHAnsi"/>
          <w:lang w:val="en-GB"/>
        </w:rPr>
        <w:t xml:space="preserve"> necrosis</w:t>
      </w:r>
      <w:r w:rsidR="00DB4D25"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{"citationID":"zuAbKq7R","properties":{"formattedCitation":"\\super [47,48]\\nosupersub{}","plainCitation":"[47,48]","noteIndex":0},"citationItems":[{"id":246,"uris":["http://zotero.org/users/local/WtkD02Ge/items/F787IPVR"],"uri":["http://zotero.org/users/local/WtkD02Ge/items/F787IPVR"],"itemData":{"id":246,"type":"article-journal","container-title":"Hepatology","DOI":"10.1002/hep.20214","ISSN":"0270-9139, 1527-3350","issue":"6","journalAbbreviation":"Hepatology","language":"en","page":"1477-1487","source":"DOI.org (Crossref)","title":"Liver regeneration and repair: Hepatocytes, progenitor cells, and stem cells","title-short":"Liver regeneration and repair","URL":"http://doi.wiley.com/10.1002/hep.20214","volume":"39","author":[{"family":"Fausto","given":"Nelson"}],"accessed":{"date-parts":[["2019",5,20]]},"issued":{"date-parts":[["2004",6]]}},"label":"page"},{"id":216,"uris":["http://zotero.org/users/local/WtkD02Ge/items/I6WF8ABI"],"uri":["http://zotero.org/users/local/WtkD02Ge/items/I6WF8ABI"],"itemData":{"id":216,"type":"article-journal","container-title":"The American Journal of Pathology","DOI":"10.1016/j.ajpath.2018.03.008","ISSN":"00029440","issue":"6","journalAbbreviation":"The American Journal of Pathology","language":"en","page":"1316-1327","source":"DOI.org (Crossref)","title":"Understanding Liver Regeneration","URL":"https://linkinghub.elsevier.com/retrieve/pii/S000294401731026X","volume":"188","author":[{"family":"Gilgenkrantz","given":"Hélène"},{"family":"Collin de l'Hortet","given":"Alexandra"}],"accessed":{"date-parts":[["2019",5,18]]},"issued":{"date-parts":[["2018",6]]}},"label":"page"}],"schema":"https://github.com/citation-style-language/schema/raw/master/csl-citation.json"} </w:instrText>
      </w:r>
      <w:r w:rsidR="00DB4D25"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[47,48]</w:t>
      </w:r>
      <w:r w:rsidR="00DB4D25" w:rsidRPr="00FA6255">
        <w:rPr>
          <w:rFonts w:ascii="Book Antiqua" w:hAnsi="Book Antiqua" w:cstheme="minorHAnsi"/>
          <w:lang w:val="en-GB"/>
        </w:rPr>
        <w:fldChar w:fldCharType="end"/>
      </w:r>
      <w:r w:rsidR="00106026" w:rsidRPr="00FA6255">
        <w:rPr>
          <w:rFonts w:ascii="Book Antiqua" w:hAnsi="Book Antiqua" w:cstheme="minorHAnsi"/>
          <w:lang w:val="en-GB"/>
        </w:rPr>
        <w:t xml:space="preserve">. This is particularly important </w:t>
      </w:r>
      <w:r>
        <w:rPr>
          <w:rFonts w:ascii="Book Antiqua" w:hAnsi="Book Antiqua" w:cstheme="minorHAnsi"/>
          <w:lang w:val="en-GB"/>
        </w:rPr>
        <w:t>as</w:t>
      </w:r>
      <w:r w:rsidR="00106026" w:rsidRPr="00FA6255">
        <w:rPr>
          <w:rFonts w:ascii="Book Antiqua" w:hAnsi="Book Antiqua" w:cstheme="minorHAnsi"/>
          <w:lang w:val="en-GB"/>
        </w:rPr>
        <w:t xml:space="preserve"> reactive intermediates and oxygen free </w:t>
      </w:r>
      <w:r w:rsidR="006D2E72" w:rsidRPr="00FA6255">
        <w:rPr>
          <w:rFonts w:ascii="Book Antiqua" w:hAnsi="Book Antiqua" w:cstheme="minorHAnsi"/>
          <w:lang w:val="en-GB"/>
        </w:rPr>
        <w:t>radicals</w:t>
      </w:r>
      <w:r w:rsidR="00106026" w:rsidRPr="00FA6255">
        <w:rPr>
          <w:rFonts w:ascii="Book Antiqua" w:hAnsi="Book Antiqua" w:cstheme="minorHAnsi"/>
          <w:lang w:val="en-GB"/>
        </w:rPr>
        <w:t xml:space="preserve"> can bind to genetic material within hepatocytes and cause apoptosis or hepatocellular necrosis.</w:t>
      </w:r>
    </w:p>
    <w:p w14:paraId="5E460D01" w14:textId="34666C3D" w:rsidR="00206F96"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The remarkable regenerative capacity of the liver</w:t>
      </w:r>
      <w:r w:rsidRPr="00FA6255">
        <w:rPr>
          <w:rFonts w:ascii="Book Antiqua" w:hAnsi="Book Antiqua" w:cs="Calibri"/>
          <w:lang w:val="en-GB"/>
        </w:rPr>
        <w:t>,</w:t>
      </w:r>
      <w:r w:rsidRPr="00FA6255">
        <w:rPr>
          <w:rFonts w:ascii="Book Antiqua" w:hAnsi="Book Antiqua" w:cstheme="minorHAnsi"/>
          <w:lang w:val="en-GB"/>
        </w:rPr>
        <w:t xml:space="preserve"> which differs from other organs of the body</w:t>
      </w:r>
      <w:r w:rsidRPr="00FA6255">
        <w:rPr>
          <w:rFonts w:ascii="Book Antiqua" w:hAnsi="Book Antiqua" w:cs="Calibri"/>
          <w:lang w:val="en-GB"/>
        </w:rPr>
        <w:t>,</w:t>
      </w:r>
      <w:r w:rsidRPr="00FA6255">
        <w:rPr>
          <w:rFonts w:ascii="Book Antiqua" w:hAnsi="Book Antiqua" w:cstheme="minorHAnsi"/>
          <w:lang w:val="en-GB"/>
        </w:rPr>
        <w:t xml:space="preserve"> is a property </w:t>
      </w:r>
      <w:r w:rsidR="00BC74D0">
        <w:rPr>
          <w:rFonts w:ascii="Book Antiqua" w:hAnsi="Book Antiqua" w:cstheme="minorHAnsi"/>
          <w:lang w:val="en-GB"/>
        </w:rPr>
        <w:t>o</w:t>
      </w:r>
      <w:r w:rsidR="00D74A53">
        <w:rPr>
          <w:rFonts w:ascii="Book Antiqua" w:hAnsi="Book Antiqua" w:cstheme="minorHAnsi"/>
          <w:lang w:val="en-GB"/>
        </w:rPr>
        <w:t>f</w:t>
      </w:r>
      <w:r w:rsidRPr="00FA6255">
        <w:rPr>
          <w:rFonts w:ascii="Book Antiqua" w:hAnsi="Book Antiqua" w:cstheme="minorHAnsi"/>
          <w:lang w:val="en-GB"/>
        </w:rPr>
        <w:t xml:space="preserve"> the liver </w:t>
      </w:r>
      <w:r w:rsidR="00D74A53">
        <w:rPr>
          <w:rFonts w:ascii="Book Antiqua" w:hAnsi="Book Antiqua" w:cstheme="minorHAnsi"/>
          <w:lang w:val="en-GB"/>
        </w:rPr>
        <w:t xml:space="preserve">due to </w:t>
      </w:r>
      <w:r w:rsidRPr="00FA6255">
        <w:rPr>
          <w:rFonts w:ascii="Book Antiqua" w:hAnsi="Book Antiqua" w:cs="Calibri"/>
          <w:lang w:val="en-GB"/>
        </w:rPr>
        <w:t>its</w:t>
      </w:r>
      <w:r w:rsidRPr="00FA6255">
        <w:rPr>
          <w:rFonts w:ascii="Book Antiqua" w:hAnsi="Book Antiqua" w:cstheme="minorHAnsi"/>
          <w:lang w:val="en-GB"/>
        </w:rPr>
        <w:t xml:space="preserve"> hypoxic </w:t>
      </w:r>
      <w:r w:rsidR="00241E9A" w:rsidRPr="00FA6255">
        <w:rPr>
          <w:rFonts w:ascii="Book Antiqua" w:hAnsi="Book Antiqua" w:cstheme="minorHAnsi"/>
          <w:lang w:val="en-GB"/>
        </w:rPr>
        <w:t>micro</w:t>
      </w:r>
      <w:r w:rsidR="00C6234E" w:rsidRPr="00FA6255">
        <w:rPr>
          <w:rFonts w:ascii="Book Antiqua" w:hAnsi="Book Antiqua" w:cstheme="minorHAnsi"/>
          <w:lang w:val="en-GB"/>
        </w:rPr>
        <w:t>environment</w:t>
      </w:r>
      <w:r w:rsidRPr="00FA6255">
        <w:rPr>
          <w:rFonts w:ascii="Book Antiqua" w:hAnsi="Book Antiqua" w:cstheme="minorHAnsi"/>
          <w:lang w:val="en-GB"/>
        </w:rPr>
        <w:t xml:space="preserve">. Although critical hypoxia leads to cell cycle arrest in most tissues, </w:t>
      </w:r>
      <w:r w:rsidR="00D74A53">
        <w:rPr>
          <w:rFonts w:ascii="Book Antiqua" w:hAnsi="Book Antiqua" w:cstheme="minorHAnsi"/>
          <w:lang w:val="en-GB"/>
        </w:rPr>
        <w:t xml:space="preserve">a lesser degree of </w:t>
      </w:r>
      <w:r w:rsidRPr="00FA6255">
        <w:rPr>
          <w:rFonts w:ascii="Book Antiqua" w:hAnsi="Book Antiqua" w:cstheme="minorHAnsi"/>
          <w:lang w:val="en-GB"/>
        </w:rPr>
        <w:t>hypoxia can also stimulate cellular proliferation in certain tissues and cells</w:t>
      </w:r>
      <w:r w:rsidRPr="00FA6255">
        <w:rPr>
          <w:rFonts w:ascii="Book Antiqua" w:hAnsi="Book Antiqua" w:cs="Calibri"/>
          <w:lang w:val="en-GB"/>
        </w:rPr>
        <w:t>, such as</w:t>
      </w:r>
      <w:r w:rsidRPr="00FA6255">
        <w:rPr>
          <w:rFonts w:ascii="Book Antiqua" w:hAnsi="Book Antiqua" w:cstheme="minorHAnsi"/>
          <w:lang w:val="en-GB"/>
        </w:rPr>
        <w:t xml:space="preserve"> embryonic tissues and cancer cells</w:t>
      </w:r>
      <w:r w:rsidRPr="00FA6255">
        <w:rPr>
          <w:rFonts w:ascii="Book Antiqua" w:hAnsi="Book Antiqua" w:cs="Calibri"/>
          <w:lang w:val="en-GB"/>
        </w:rPr>
        <w:t>,</w:t>
      </w:r>
      <w:r w:rsidRPr="00FA6255">
        <w:rPr>
          <w:rFonts w:ascii="Book Antiqua" w:hAnsi="Book Antiqua" w:cstheme="minorHAnsi"/>
          <w:lang w:val="en-GB"/>
        </w:rPr>
        <w:t xml:space="preserve"> as well as in hepatocytes</w:t>
      </w:r>
      <w:r w:rsidRPr="00FA6255">
        <w:rPr>
          <w:rFonts w:ascii="Book Antiqua" w:hAnsi="Book Antiqua" w:cs="Calibri"/>
          <w:lang w:val="en-GB"/>
        </w:rPr>
        <w:t>,</w:t>
      </w:r>
      <w:r w:rsidR="00241E9A" w:rsidRPr="00FA6255">
        <w:rPr>
          <w:rFonts w:ascii="Book Antiqua" w:hAnsi="Book Antiqua" w:cstheme="minorHAnsi"/>
          <w:lang w:val="en-GB"/>
        </w:rPr>
        <w:t xml:space="preserve"> and </w:t>
      </w:r>
      <w:r w:rsidR="009D3D76" w:rsidRPr="00FA6255">
        <w:rPr>
          <w:rFonts w:ascii="Book Antiqua" w:hAnsi="Book Antiqua" w:cstheme="minorHAnsi"/>
          <w:lang w:val="en-GB"/>
        </w:rPr>
        <w:t>this replication</w:t>
      </w:r>
      <w:r w:rsidR="00241E9A" w:rsidRPr="00FA6255">
        <w:rPr>
          <w:rFonts w:ascii="Book Antiqua" w:hAnsi="Book Antiqua" w:cstheme="minorHAnsi"/>
          <w:lang w:val="en-GB"/>
        </w:rPr>
        <w:t xml:space="preserve"> is orchestrated by </w:t>
      </w:r>
      <w:r w:rsidR="00C6234E" w:rsidRPr="00FA6255">
        <w:rPr>
          <w:rFonts w:ascii="Book Antiqua" w:hAnsi="Book Antiqua" w:cstheme="minorHAnsi"/>
          <w:lang w:val="en-GB"/>
        </w:rPr>
        <w:t>signalling</w:t>
      </w:r>
      <w:r w:rsidR="00241E9A" w:rsidRPr="00FA6255">
        <w:rPr>
          <w:rFonts w:ascii="Book Antiqua" w:hAnsi="Book Antiqua" w:cstheme="minorHAnsi"/>
          <w:lang w:val="en-GB"/>
        </w:rPr>
        <w:t xml:space="preserve"> molecules</w:t>
      </w:r>
      <w:r w:rsidRPr="00FA6255">
        <w:rPr>
          <w:rFonts w:ascii="Book Antiqua" w:hAnsi="Book Antiqua" w:cs="Calibri"/>
          <w:lang w:val="en-GB"/>
        </w:rPr>
        <w:t>, such as</w:t>
      </w:r>
      <w:r w:rsidR="00241E9A" w:rsidRPr="00FA6255">
        <w:rPr>
          <w:rFonts w:ascii="Book Antiqua" w:hAnsi="Book Antiqua" w:cstheme="minorHAnsi"/>
          <w:lang w:val="en-GB"/>
        </w:rPr>
        <w:t xml:space="preserve"> hypoxia inducible factors</w:t>
      </w:r>
      <w:r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{"citationID":"4JBK1tw7","properties":{"formattedCitation":"\\super [49\\uc0\\u8211{}52]\\nosupersub{}","plainCitation":"[49–52]","noteIndex":0},"citationItems":[{"id":266,"uris":["http://zotero.org/users/local/WtkD02Ge/items/J9SMKGQQ"],"uri":["http://zotero.org/users/local/WtkD02Ge/items/J9SMKGQQ"],"itemData":{"id":266,"type":"article-journal","abstract":"Hypoxia‚ or decreases in oxygen availability‚ results in the activation of a number of different responses at both the whole organism and the cellular level. These responses include drastic changes in gene expression, which allow the organism (or cell) to cope efficiently with the stresses associated with the hypoxic insult. A major breakthrough in the understanding of the cellular response to hypoxia was the discovery of a hypoxia sensitive family of transcription factors known as the hypoxia inducible factors (HIFs). The hypoxia response mounted by the HIFs promotes cell survival and energy conservation. As such, this response has to deal with important cellular process such as cell division. In this review, the integration of oxygen sensing with the cell cycle will be discussed. HIFs, as well as other components of the hypoxia pathway, can influence cell cycle progression. The role of HIF and the cell molecular oxygen sensors in the control of the cell cycle will be reviewed.","container-title":"Cellular and Molecular Life Sciences","DOI":"10.1007/s00018-014-1645-9","ISSN":"1420-682X, 1420-9071","issue":"18","journalAbbreviation":"Cell. Mol. Life Sci.","language":"en","page":"3569-3582","source":"DOI.org (Crossref)","title":"Cell cycle progression in response to oxygen levels","URL":"http://link.springer.com/10.1007/s00018-014-1645-9","volume":"71","author":[{"family":"Ortmann","given":"Brian"},{"family":"Druker","given":"Jimena"},{"family":"Rocha","given":"Sonia"}],"accessed":{"date-parts":[["2019",7,18]]},"issued":{"date-parts":[["2014",9]]}},"label":"page"},{"id":268,"uris":["http://zotero.org/users/local/WtkD02Ge/items/ZSYFLYP2"],"uri":["http://zotero.org/users/local/WtkD02Ge/items/ZSYFLYP2"],"itemData":{"id":268,"type":"article-journal","abstract":"Background: Hypoxia can induce tissue injury, including apoptosis of endothelial cells. However, little is known about the effects of hypoxia on endothelial cell function. We assessed the effects of hypoxia inducible factor (HIF)-1α on the functional characteristics of endothelial cells, particularly on cell cycle regulators, by cationic liposome-mediated transfection of HIF-1α-expression vector into the cells.","container-title":"Genes to Cells","DOI":"10.1046/j.1356-9597.2001.00512.x","ISSN":"1356-9597, 1365-2443","issue":"2","journalAbbreviation":"Genes Cells","language":"en","page":"143-149","source":"DOI.org (Crossref)","title":"Hypoxia-inducible factor-1alpha induces cell cycle arrest of endothelial cells","URL":"http://doi.wiley.com/10.1046/j.1356-9597.2001.00512.x","volume":"7","author":[{"family":"Iida","given":"Takeshi"},{"family":"Mine","given":"Shinichiro"},{"family":"Fujimoto","given":"Hiroko"},{"family":"Suzuki","given":"Koji"},{"family":"Minami","given":"Yasuhiro"},{"family":"Tanaka","given":"Yoshiya"}],"accessed":{"date-parts":[["2019",7,18]]},"issued":{"date-parts":[["2002",2]]}},"label":"page"},{"id":274,"uris":["http://zotero.org/users/local/WtkD02Ge/items/LCV3SR85"],"uri":["http://zotero.org/users/local/WtkD02Ge/items/LCV3SR85"],"itemData":{"id":274,"type":"article-journal","abstract":"Hypoxia, defined as a decrease of tissue oxygen levels, represents a fundamental pathophysiological condition in the microenvironment of solid tumors. Tumor hypoxia is known to be associated with radio/chemo-resistance and metastasis that eventually lead to cancer progression contributing to poor prognosis in cancer patients. Among transcription factors that accumulated under hypoxic conditions, hypoxia-inducible factor-1 (HIF-1) is a master transcription factor that has received the most intense attention in this field of research due to its capacity to modulate several hundred genes. With a clearer understanding of the HIF-1 pathway, efforts are directed at manipulation of this complex genetic process in order to ultimately decrease cellular HIF-1 levels. Some novel agents have been shown to have HIF-1 inhibition activity through a variety of molecular mechanisms and have provided promising results in the preclinical setting.","container-title":"Anatomy &amp; Cell Biology","DOI":"10.5115/acb.2012.45.2.73","ISSN":"2093-3665, 2093-3673","issue":"2","journalAbbreviation":"Anat Cell Biol","language":"en","page":"73","source":"DOI.org (Crossref)","title":"From tumor hypoxia to cancer progression: the implications of hypoxia-inducible factor-1 expression in cancers","title-short":"From tumor hypoxia to cancer progression","URL":"https://synapse.koreamed.org/DOIx.php?id=10.5115/acb.2012.45.2.73","volume":"45","author":[{"family":"Nurwidya","given":"Fariz"},{"family":"Takahashi","given":"Fumiyuki"},{"family":"Minakata","given":"Kunihiko"},{"family":"Murakami","given":"Akiko"},{"family":"Takahashi","given":"Kazuhisa"}],"accessed":{"date-parts":[["2019",7,18]]},"issued":{"date-parts":[["2012"]]}},"label":"page"},{"id":280,"uris":["http://zotero.org/users/local/WtkD02Ge/items/VWF2ASLK"],"uri":["http://zotero.org/users/local/WtkD02Ge/items/VWF2ASLK"],"itemData":{"id":280,"type":"article-journal","abstract":"Hypoxia is a non-physiological level of oxygen tension, a phenomenon common in a majority of malignant tumors. Tumor-hypoxia leads to advanced but dysfunctional vascularization and acquisition of epithelial-to-mesenchymal transition phenotype resulting in cell mobility and metastasis. Hypoxia alters cancer cell metabolism and contributes to therapy resistance by inducing cell quiescence. Hypoxia stimulates a complex cell signaling network in cancer cells, including the HIF, PI3K, MAPK, and NFĸB pathways, which interact with each other causing positive and negative feedback loops and enhancing or diminishing hypoxic effects. This review provides background knowledge on the role of tumor hypoxia and the role of the HIF cell signaling involved in tumor blood vessel formation, metastasis, and development of the resistance to therapy. Better understanding of the role of hypoxia in cancer progression will open new windows for the discovery of new therapeutics targeting hypoxic tumor cells and hypoxic microenvironment.","container-title":"Hypoxia","DOI":"10.2147/HP.S93413","ISSN":"2324-1128","journalAbbreviation":"HP","language":"en","page":"83","source":"DOI.org (Crossref)","title":"The role of hypoxia in cancer progression, angiogenesis, metastasis, and resistance to therapy","URL":"https://www.dovepress.com/the-role-of-hypoxia-in-cancer-progression-angiogenesis-metastasis-and--peer-reviewed-article-HP","author":[{"family":"Muz","given":"Barbara"},{"family":"Puente","given":"Pilar","non-dropping-particle":"de la"},{"family":"Azab","given":"Feda"},{"family":"Azab","given":"Abdel K."}],"accessed":{"date-parts":[["2019",7,18]]},"issued":{"date-parts":[["2015",12]]}},"label":"page"}],"schema":"https://github.com/citation-style-language/schema/raw/master/csl-citation.json"} </w:instrText>
      </w:r>
      <w:r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[49–52]</w:t>
      </w:r>
      <w:r w:rsidRPr="00FA6255">
        <w:rPr>
          <w:rFonts w:ascii="Book Antiqua" w:hAnsi="Book Antiqua" w:cstheme="minorHAnsi"/>
          <w:lang w:val="en-GB"/>
        </w:rPr>
        <w:fldChar w:fldCharType="end"/>
      </w:r>
      <w:r w:rsidRPr="00FA6255">
        <w:rPr>
          <w:rFonts w:ascii="Book Antiqua" w:hAnsi="Book Antiqua" w:cstheme="minorHAnsi"/>
          <w:lang w:val="en-GB"/>
        </w:rPr>
        <w:t>.</w:t>
      </w:r>
    </w:p>
    <w:p w14:paraId="506637A6" w14:textId="27485C92" w:rsidR="00137787" w:rsidRPr="00FA6255" w:rsidRDefault="00A12650"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Hepatocytes can regenerate f</w:t>
      </w:r>
      <w:r w:rsidR="009100DA" w:rsidRPr="00FA6255">
        <w:rPr>
          <w:rFonts w:ascii="Book Antiqua" w:hAnsi="Book Antiqua" w:cstheme="minorHAnsi"/>
          <w:lang w:val="en-GB"/>
        </w:rPr>
        <w:t>rom a variety of precursors, namely,</w:t>
      </w:r>
      <w:r w:rsidRPr="00FA6255">
        <w:rPr>
          <w:rFonts w:ascii="Book Antiqua" w:hAnsi="Book Antiqua" w:cstheme="minorHAnsi"/>
          <w:lang w:val="en-GB"/>
        </w:rPr>
        <w:t xml:space="preserve"> by </w:t>
      </w:r>
      <w:r w:rsidR="00702596" w:rsidRPr="00FA6255">
        <w:rPr>
          <w:rFonts w:ascii="Book Antiqua" w:hAnsi="Book Antiqua" w:cstheme="minorHAnsi"/>
          <w:lang w:val="en-GB"/>
        </w:rPr>
        <w:t xml:space="preserve">the </w:t>
      </w:r>
      <w:r w:rsidRPr="00FA6255">
        <w:rPr>
          <w:rFonts w:ascii="Book Antiqua" w:hAnsi="Book Antiqua" w:cstheme="minorHAnsi"/>
          <w:lang w:val="en-GB"/>
        </w:rPr>
        <w:t xml:space="preserve">replication of existing hepatocytes, by </w:t>
      </w:r>
      <w:r w:rsidR="00702596" w:rsidRPr="00FA6255">
        <w:rPr>
          <w:rFonts w:ascii="Book Antiqua" w:hAnsi="Book Antiqua" w:cstheme="minorHAnsi"/>
          <w:lang w:val="en-GB"/>
        </w:rPr>
        <w:t xml:space="preserve">the </w:t>
      </w:r>
      <w:r w:rsidRPr="00FA6255">
        <w:rPr>
          <w:rFonts w:ascii="Book Antiqua" w:hAnsi="Book Antiqua" w:cstheme="minorHAnsi"/>
          <w:lang w:val="en-GB"/>
        </w:rPr>
        <w:t>differentiation of oval cells</w:t>
      </w:r>
      <w:r w:rsidR="00106026" w:rsidRPr="00FA6255">
        <w:rPr>
          <w:rFonts w:ascii="Book Antiqua" w:hAnsi="Book Antiqua" w:cs="Calibri"/>
          <w:lang w:val="en-GB"/>
        </w:rPr>
        <w:t xml:space="preserve"> </w:t>
      </w:r>
      <w:r w:rsidR="00E052EE" w:rsidRPr="00FA6255">
        <w:rPr>
          <w:rFonts w:ascii="Book Antiqua" w:hAnsi="Book Antiqua"/>
          <w:lang w:val="en-GB"/>
        </w:rPr>
        <w:t>(</w:t>
      </w:r>
      <w:r w:rsidR="00E052EE" w:rsidRPr="00FA6255">
        <w:rPr>
          <w:rFonts w:ascii="Book Antiqua" w:hAnsi="Book Antiqua" w:cstheme="minorHAnsi"/>
          <w:lang w:val="en-GB"/>
        </w:rPr>
        <w:t xml:space="preserve">cells originating in the terminal branches of the bile ductular system and the canals of </w:t>
      </w:r>
      <w:proofErr w:type="spellStart"/>
      <w:r w:rsidR="00E052EE" w:rsidRPr="00FA6255">
        <w:rPr>
          <w:rFonts w:ascii="Book Antiqua" w:hAnsi="Book Antiqua" w:cstheme="minorHAnsi"/>
          <w:lang w:val="en-GB"/>
        </w:rPr>
        <w:t>Hering</w:t>
      </w:r>
      <w:proofErr w:type="spellEnd"/>
      <w:r w:rsidR="00E052EE" w:rsidRPr="00FA6255">
        <w:rPr>
          <w:rFonts w:ascii="Book Antiqua" w:hAnsi="Book Antiqua" w:cstheme="minorHAnsi"/>
          <w:lang w:val="en-GB"/>
        </w:rPr>
        <w:t>)</w:t>
      </w:r>
      <w:r w:rsidRPr="00FA6255">
        <w:rPr>
          <w:rFonts w:ascii="Book Antiqua" w:hAnsi="Book Antiqua" w:cstheme="minorHAnsi"/>
          <w:lang w:val="en-GB"/>
        </w:rPr>
        <w:t xml:space="preserve"> or from bone marrow cells</w:t>
      </w:r>
      <w:r w:rsidR="00A65C80" w:rsidRPr="00FA6255">
        <w:rPr>
          <w:rFonts w:ascii="Book Antiqua" w:hAnsi="Book Antiqua" w:cstheme="minorHAnsi"/>
          <w:lang w:val="en-GB"/>
        </w:rPr>
        <w:t xml:space="preserve"> under different circumstances with different triggering stimuli and different </w:t>
      </w:r>
      <w:r w:rsidR="00C6234E" w:rsidRPr="00FA6255">
        <w:rPr>
          <w:rFonts w:ascii="Book Antiqua" w:hAnsi="Book Antiqua" w:cstheme="minorHAnsi"/>
          <w:lang w:val="en-GB"/>
        </w:rPr>
        <w:t>signalling</w:t>
      </w:r>
      <w:r w:rsidR="00A65C80" w:rsidRPr="00FA6255">
        <w:rPr>
          <w:rFonts w:ascii="Book Antiqua" w:hAnsi="Book Antiqua" w:cstheme="minorHAnsi"/>
          <w:lang w:val="en-GB"/>
        </w:rPr>
        <w:t xml:space="preserve"> molecules mediating such replication</w:t>
      </w:r>
      <w:r w:rsidR="00DB4D25"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{"citationID":"V2fT3o9J","properties":{"formattedCitation":"\\super [47]\\nosupersub{}","plainCitation":"[47]","noteIndex":0},"citationItems":[{"id":246,"uris":["http://zotero.org/users/local/WtkD02Ge/items/F787IPVR"],"uri":["http://zotero.org/users/local/WtkD02Ge/items/F787IPVR"],"itemData":{"id":246,"type":"article-journal","container-title":"Hepatology","DOI":"10.1002/hep.20214","ISSN":"0270-9139, 1527-3350","issue":"6","journalAbbreviation":"Hepatology","language":"en","page":"1477-1487","source":"DOI.org (Crossref)","title":"Liver regeneration and repair: Hepatocytes, progenitor cells, and stem cells","title-short":"Liver regeneration and repair","URL":"http://doi.wiley.com/10.1002/hep.20214","volume":"39","author":[{"family":"Fausto","given":"Nelson"}],"accessed":{"date-parts":[["2019",5,20]]},"issued":{"date-parts":[["2004",6]]}}}],"schema":"https://github.com/citation-style-language/schema/raw/master/csl-citation.json"} </w:instrText>
      </w:r>
      <w:r w:rsidR="00DB4D25"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[47]</w:t>
      </w:r>
      <w:r w:rsidR="00DB4D25" w:rsidRPr="00FA6255">
        <w:rPr>
          <w:rFonts w:ascii="Book Antiqua" w:hAnsi="Book Antiqua" w:cstheme="minorHAnsi"/>
          <w:lang w:val="en-GB"/>
        </w:rPr>
        <w:fldChar w:fldCharType="end"/>
      </w:r>
      <w:r w:rsidR="009E2742" w:rsidRPr="00FA6255">
        <w:rPr>
          <w:rFonts w:ascii="Book Antiqua" w:hAnsi="Book Antiqua" w:cstheme="minorHAnsi"/>
          <w:lang w:val="en-GB"/>
        </w:rPr>
        <w:t xml:space="preserve">. Wang </w:t>
      </w:r>
      <w:r w:rsidR="000C31CE" w:rsidRPr="00FA6255">
        <w:rPr>
          <w:rFonts w:ascii="Book Antiqua" w:hAnsi="Book Antiqua" w:cstheme="minorHAnsi"/>
          <w:i/>
          <w:lang w:val="en-GB"/>
        </w:rPr>
        <w:t>et al</w:t>
      </w:r>
      <w:r w:rsidR="000C31CE" w:rsidRPr="00FA6255">
        <w:rPr>
          <w:rFonts w:ascii="Book Antiqua" w:hAnsi="Book Antiqua" w:cstheme="minorHAnsi"/>
          <w:lang w:val="en-GB"/>
        </w:rPr>
        <w:fldChar w:fldCharType="begin"/>
      </w:r>
      <w:r w:rsidR="000C31CE" w:rsidRPr="00FA6255">
        <w:rPr>
          <w:rFonts w:ascii="Book Antiqua" w:hAnsi="Book Antiqua" w:cstheme="minorHAnsi"/>
          <w:lang w:val="en-GB"/>
        </w:rPr>
        <w:instrText xml:space="preserve"> ADDIN ZOTERO_ITEM CSL_CITATION {"citationID":"xlmhY5aW","properties":{"formattedCitation":"\\super [53]\\nosupersub{}","plainCitation":"[53]","noteIndex":0},"citationItems":[{"id":229,"uris":["http://zotero.org/users/local/WtkD02Ge/items/YZ98RUXI"],"uri":["http://zotero.org/users/local/WtkD02Ge/items/YZ98RUXI"],"itemData":{"id":229,"type":"article-journal","abstract":"The source of new hepatocytes in the uninjured liver has remained an open question. By lineage tracing using the Wnt-responsive gene Axin2, we identify a population of proliferating and self-renewing cells adjacent to the central vein in the liver lobule. These pericentral cells express the early liver progenitor marker Tbx3, are diploid, and thus differ from mature hepatocytes, which are mostly polyploid. The descendants of pericentral cells differentiate into Tbx3-negative, polyploid hepatocytes and can replace all hepatocytes along the liver lobule during homeostatic renewal. Adjacent central vein endothelial cells provide Wnt signals that maintain the pericentral cells, thereby constituting the niche. Thus, we identify a cell population in the liver that subserves homeostatic hepatocyte renewal, characterize its anatomical niche, and identify molecular signals that regulate its activity.","container-title":"Nature","DOI":"10.1038/nature14863","ISSN":"0028-0836","issue":"7564","journalAbbreviation":"Nature","note":"PMID: 26245375\nPMCID: PMC4589224","page":"180-185","source":"PubMed Central","title":"Self-renewing diploid Axin2+ cells fuel homeostatic renewal of the liver","URL":"https://www.ncbi.nlm.nih.gov/pmc/articles/PMC4589224/","volume":"524","author":[{"family":"Wang","given":"Bruce"},{"family":"Zhao","given":"Ludan"},{"family":"Fish","given":"Matt"},{"family":"Logan","given":"Catriona Y."},{"family":"Nusse","given":"Roel"}],"accessed":{"date-parts":[["2019",5,18]]},"issued":{"date-parts":[["2015",8,13]]}}}],"schema":"https://github.com/citation-style-language/schema/raw/master/csl-citation.json"} </w:instrText>
      </w:r>
      <w:r w:rsidR="000C31CE" w:rsidRPr="00FA6255">
        <w:rPr>
          <w:rFonts w:ascii="Book Antiqua" w:hAnsi="Book Antiqua" w:cstheme="minorHAnsi"/>
          <w:lang w:val="en-GB"/>
        </w:rPr>
        <w:fldChar w:fldCharType="separate"/>
      </w:r>
      <w:r w:rsidR="000C31CE" w:rsidRPr="00FA6255">
        <w:rPr>
          <w:rFonts w:ascii="Book Antiqua" w:hAnsi="Book Antiqua" w:cs="Calibri"/>
          <w:vertAlign w:val="superscript"/>
          <w:lang w:val="en-GB"/>
        </w:rPr>
        <w:t>[53]</w:t>
      </w:r>
      <w:r w:rsidR="000C31CE" w:rsidRPr="00FA6255">
        <w:rPr>
          <w:rFonts w:ascii="Book Antiqua" w:hAnsi="Book Antiqua" w:cstheme="minorHAnsi"/>
          <w:lang w:val="en-GB"/>
        </w:rPr>
        <w:fldChar w:fldCharType="end"/>
      </w:r>
      <w:r w:rsidR="009E2742" w:rsidRPr="00FA6255">
        <w:rPr>
          <w:rFonts w:ascii="Book Antiqua" w:hAnsi="Book Antiqua" w:cstheme="minorHAnsi"/>
          <w:lang w:val="en-GB"/>
        </w:rPr>
        <w:t xml:space="preserve"> recently identified a population of proliferating and self-renewing hepatocytes in centrilobular zone 3 adjacent to</w:t>
      </w:r>
      <w:r w:rsidR="00A65C80" w:rsidRPr="00FA6255">
        <w:rPr>
          <w:rFonts w:ascii="Book Antiqua" w:hAnsi="Book Antiqua" w:cstheme="minorHAnsi"/>
          <w:lang w:val="en-GB"/>
        </w:rPr>
        <w:t xml:space="preserve"> </w:t>
      </w:r>
      <w:r w:rsidR="009E2742" w:rsidRPr="00FA6255">
        <w:rPr>
          <w:rFonts w:ascii="Book Antiqua" w:hAnsi="Book Antiqua" w:cstheme="minorHAnsi"/>
          <w:lang w:val="en-GB"/>
        </w:rPr>
        <w:t>the central vein of the lobule in mice in the absence of any liver injury. These cells were</w:t>
      </w:r>
      <w:r w:rsidR="00A65C80" w:rsidRPr="00FA6255">
        <w:rPr>
          <w:rFonts w:ascii="Book Antiqua" w:hAnsi="Book Antiqua" w:cstheme="minorHAnsi"/>
          <w:lang w:val="en-GB"/>
        </w:rPr>
        <w:t xml:space="preserve"> </w:t>
      </w:r>
      <w:r w:rsidR="009E2742" w:rsidRPr="00FA6255">
        <w:rPr>
          <w:rFonts w:ascii="Book Antiqua" w:hAnsi="Book Antiqua" w:cstheme="minorHAnsi"/>
          <w:lang w:val="en-GB"/>
        </w:rPr>
        <w:t>shown to proliferate twice as fast as the other hepatocytes and replace more than one-third of the mouse liver lobule around</w:t>
      </w:r>
      <w:r w:rsidR="00A65C80" w:rsidRPr="00FA6255">
        <w:rPr>
          <w:rFonts w:ascii="Book Antiqua" w:hAnsi="Book Antiqua" w:cstheme="minorHAnsi"/>
          <w:lang w:val="en-GB"/>
        </w:rPr>
        <w:t xml:space="preserve"> </w:t>
      </w:r>
      <w:r w:rsidR="009E2742" w:rsidRPr="00FA6255">
        <w:rPr>
          <w:rFonts w:ascii="Book Antiqua" w:hAnsi="Book Antiqua" w:cstheme="minorHAnsi"/>
          <w:lang w:val="en-GB"/>
        </w:rPr>
        <w:t>the central vein during homeostatic renewal in approximately one year</w:t>
      </w:r>
      <w:r w:rsidR="006E69EA" w:rsidRPr="00FA6255">
        <w:rPr>
          <w:rFonts w:ascii="Book Antiqua" w:hAnsi="Book Antiqua" w:cstheme="minorHAnsi"/>
          <w:lang w:val="en-GB"/>
        </w:rPr>
        <w:t>. On the other hand, there is another group of hepatocytes</w:t>
      </w:r>
      <w:r w:rsidR="00702596" w:rsidRPr="00FA6255">
        <w:rPr>
          <w:rFonts w:ascii="Book Antiqua" w:hAnsi="Book Antiqua" w:cstheme="minorHAnsi"/>
          <w:lang w:val="en-GB"/>
        </w:rPr>
        <w:t>,</w:t>
      </w:r>
      <w:r w:rsidR="006E69EA" w:rsidRPr="00FA6255">
        <w:rPr>
          <w:rFonts w:ascii="Book Antiqua" w:hAnsi="Book Antiqua" w:cstheme="minorHAnsi"/>
          <w:lang w:val="en-GB"/>
        </w:rPr>
        <w:t xml:space="preserve"> called hybrid hepatocytes</w:t>
      </w:r>
      <w:r w:rsidR="00702596" w:rsidRPr="00FA6255">
        <w:rPr>
          <w:rFonts w:ascii="Book Antiqua" w:hAnsi="Book Antiqua" w:cstheme="minorHAnsi"/>
          <w:lang w:val="en-GB"/>
        </w:rPr>
        <w:t>,</w:t>
      </w:r>
      <w:r w:rsidR="006E69EA" w:rsidRPr="00FA6255">
        <w:rPr>
          <w:rFonts w:ascii="Book Antiqua" w:hAnsi="Book Antiqua" w:cstheme="minorHAnsi"/>
          <w:lang w:val="en-GB"/>
        </w:rPr>
        <w:t xml:space="preserve"> in zone 1, near the portal triad, which undergo</w:t>
      </w:r>
      <w:r w:rsidR="00A65C80" w:rsidRPr="00FA6255">
        <w:rPr>
          <w:rFonts w:ascii="Book Antiqua" w:hAnsi="Book Antiqua" w:cstheme="minorHAnsi"/>
          <w:lang w:val="en-GB"/>
        </w:rPr>
        <w:t xml:space="preserve"> </w:t>
      </w:r>
      <w:r w:rsidR="006E69EA" w:rsidRPr="00FA6255">
        <w:rPr>
          <w:rFonts w:ascii="Book Antiqua" w:hAnsi="Book Antiqua" w:cstheme="minorHAnsi"/>
          <w:lang w:val="en-GB"/>
        </w:rPr>
        <w:t>extensive proliferation and</w:t>
      </w:r>
      <w:r w:rsidR="00A65C80" w:rsidRPr="00FA6255">
        <w:rPr>
          <w:rFonts w:ascii="Book Antiqua" w:hAnsi="Book Antiqua" w:cstheme="minorHAnsi"/>
          <w:lang w:val="en-GB"/>
        </w:rPr>
        <w:t xml:space="preserve"> </w:t>
      </w:r>
      <w:r w:rsidR="006E69EA" w:rsidRPr="00FA6255">
        <w:rPr>
          <w:rFonts w:ascii="Book Antiqua" w:hAnsi="Book Antiqua" w:cstheme="minorHAnsi"/>
          <w:lang w:val="en-GB"/>
        </w:rPr>
        <w:t>replenish liver mass after chronic</w:t>
      </w:r>
      <w:r w:rsidR="00A65C80" w:rsidRPr="00FA6255">
        <w:rPr>
          <w:rFonts w:ascii="Book Antiqua" w:hAnsi="Book Antiqua" w:cstheme="minorHAnsi"/>
          <w:lang w:val="en-GB"/>
        </w:rPr>
        <w:t xml:space="preserve"> </w:t>
      </w:r>
      <w:r w:rsidR="006E69EA" w:rsidRPr="00FA6255">
        <w:rPr>
          <w:rFonts w:ascii="Book Antiqua" w:hAnsi="Book Antiqua" w:cstheme="minorHAnsi"/>
          <w:lang w:val="en-GB"/>
        </w:rPr>
        <w:t>hepatocyte-depleting injuries</w:t>
      </w:r>
      <w:r w:rsidR="00F7585B"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{"citationID":"AOh6DlX2","properties":{"formattedCitation":"\\super [48]\\nosupersub{}","plainCitation":"[48]","noteIndex":0},"citationItems":[{"id":216,"uris":["http://zotero.org/users/local/WtkD02Ge/items/I6WF8ABI"],"uri":["http://zotero.org/users/local/WtkD02Ge/items/I6WF8ABI"],"itemData":{"id":216,"type":"article-journal","container-title":"The American Journal of Pathology","DOI":"10.1016/j.ajpath.2018.03.008","ISSN":"00029440","issue":"6","journalAbbreviation":"The American Journal of Pathology","language":"en","page":"1316-1327","source":"DOI.org (Crossref)","title":"Understanding Liver Regeneration","URL":"https://linkinghub.elsevier.com/retrieve/pii/S000294401731026X","volume":"188","author":[{"family":"Gilgenkrantz","given":"Hélène"},{"family":"Collin de l'Hortet","given":"Alexandra"}],"accessed":{"date-parts":[["2019",5,18]]},"issued":{"date-parts":[["2018",6]]}}}],"schema":"https://github.com/citation-style-language/schema/raw/master/csl-citation.json"} </w:instrText>
      </w:r>
      <w:r w:rsidR="00F7585B"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[48]</w:t>
      </w:r>
      <w:r w:rsidR="00F7585B" w:rsidRPr="00FA6255">
        <w:rPr>
          <w:rFonts w:ascii="Book Antiqua" w:hAnsi="Book Antiqua" w:cstheme="minorHAnsi"/>
          <w:lang w:val="en-GB"/>
        </w:rPr>
        <w:fldChar w:fldCharType="end"/>
      </w:r>
      <w:r w:rsidR="004D4142" w:rsidRPr="00FA6255">
        <w:rPr>
          <w:rFonts w:ascii="Book Antiqua" w:hAnsi="Book Antiqua" w:cstheme="minorHAnsi"/>
          <w:lang w:val="en-GB"/>
        </w:rPr>
        <w:t>. Therefore</w:t>
      </w:r>
      <w:r w:rsidR="00106026" w:rsidRPr="00FA6255">
        <w:rPr>
          <w:rFonts w:ascii="Book Antiqua" w:hAnsi="Book Antiqua" w:cs="Calibri"/>
          <w:lang w:val="en-GB"/>
        </w:rPr>
        <w:t>,</w:t>
      </w:r>
      <w:r w:rsidR="004D4142" w:rsidRPr="00FA6255">
        <w:rPr>
          <w:rFonts w:ascii="Book Antiqua" w:hAnsi="Book Antiqua" w:cstheme="minorHAnsi"/>
          <w:lang w:val="en-GB"/>
        </w:rPr>
        <w:t xml:space="preserve"> it can be concluded that different hepatocytes harbour different proliferative capacities. This seems to carry functional </w:t>
      </w:r>
      <w:r w:rsidR="004D4142" w:rsidRPr="00FA6255">
        <w:rPr>
          <w:rFonts w:ascii="Book Antiqua" w:hAnsi="Book Antiqua" w:cstheme="minorHAnsi"/>
          <w:lang w:val="en-GB"/>
        </w:rPr>
        <w:lastRenderedPageBreak/>
        <w:t xml:space="preserve">significance with regard to different triggers </w:t>
      </w:r>
      <w:r w:rsidR="00106026" w:rsidRPr="00FA6255">
        <w:rPr>
          <w:rFonts w:ascii="Book Antiqua" w:hAnsi="Book Antiqua" w:cs="Calibri"/>
          <w:lang w:val="en-GB"/>
        </w:rPr>
        <w:t>that</w:t>
      </w:r>
      <w:r w:rsidR="004D4142" w:rsidRPr="00FA6255">
        <w:rPr>
          <w:rFonts w:ascii="Book Antiqua" w:hAnsi="Book Antiqua" w:cstheme="minorHAnsi"/>
          <w:lang w:val="en-GB"/>
        </w:rPr>
        <w:t xml:space="preserve"> invoke different patterns of hepatocellular damage and necrosis and for the restoration of hepatic mass and architecture or for the development of nodular regeneration (cirrhosis).</w:t>
      </w:r>
    </w:p>
    <w:p w14:paraId="702EB1DD" w14:textId="77777777" w:rsidR="00A50314" w:rsidRPr="00FA6255" w:rsidRDefault="00A50314" w:rsidP="002A063E">
      <w:pPr>
        <w:adjustRightInd w:val="0"/>
        <w:snapToGrid w:val="0"/>
        <w:spacing w:line="360" w:lineRule="auto"/>
        <w:ind w:firstLineChars="100" w:firstLine="240"/>
        <w:jc w:val="both"/>
        <w:rPr>
          <w:rFonts w:ascii="Book Antiqua" w:hAnsi="Book Antiqua" w:cstheme="minorHAnsi"/>
          <w:lang w:val="en-GB"/>
        </w:rPr>
      </w:pPr>
    </w:p>
    <w:p w14:paraId="7C71BE0F" w14:textId="7CC1C086" w:rsidR="00F47E9F" w:rsidRPr="00FA6255" w:rsidRDefault="00D32F8B" w:rsidP="002A063E">
      <w:pPr>
        <w:adjustRightInd w:val="0"/>
        <w:snapToGrid w:val="0"/>
        <w:spacing w:line="360" w:lineRule="auto"/>
        <w:jc w:val="both"/>
        <w:rPr>
          <w:rFonts w:ascii="Book Antiqua" w:hAnsi="Book Antiqua" w:cstheme="minorHAnsi"/>
          <w:b/>
          <w:lang w:val="en-GB"/>
        </w:rPr>
      </w:pPr>
      <w:r w:rsidRPr="00FA6255">
        <w:rPr>
          <w:rFonts w:ascii="Book Antiqua" w:hAnsi="Book Antiqua" w:cstheme="minorHAnsi"/>
          <w:b/>
          <w:lang w:val="en-GB"/>
        </w:rPr>
        <w:t>INSIGHTS INTO LIVER FUNCTION AND AVENUES FOR FUTURE RESEARCH</w:t>
      </w:r>
    </w:p>
    <w:p w14:paraId="4C91EF9F" w14:textId="09809F39" w:rsidR="00206F96" w:rsidRPr="00FA6255" w:rsidRDefault="00106026" w:rsidP="002A063E">
      <w:pPr>
        <w:adjustRightInd w:val="0"/>
        <w:snapToGrid w:val="0"/>
        <w:spacing w:line="360" w:lineRule="auto"/>
        <w:jc w:val="both"/>
        <w:rPr>
          <w:rFonts w:ascii="Book Antiqua" w:hAnsi="Book Antiqua" w:cstheme="minorHAnsi"/>
          <w:lang w:val="en-GB"/>
        </w:rPr>
      </w:pPr>
      <w:r w:rsidRPr="00FA6255">
        <w:rPr>
          <w:rFonts w:ascii="Book Antiqua" w:hAnsi="Book Antiqua" w:cstheme="minorHAnsi"/>
          <w:lang w:val="en-GB"/>
        </w:rPr>
        <w:t xml:space="preserve">Strategic positioning of the spleen within the hepatic portal circulation is a fascinating evolutionary adaptation to the functions served by the liver and the spleen. </w:t>
      </w:r>
      <w:r w:rsidR="00361129">
        <w:rPr>
          <w:rFonts w:ascii="Book Antiqua" w:hAnsi="Book Antiqua" w:cstheme="minorHAnsi"/>
          <w:lang w:val="en-GB"/>
        </w:rPr>
        <w:t>Due to</w:t>
      </w:r>
      <w:r w:rsidRPr="00FA6255">
        <w:rPr>
          <w:rFonts w:ascii="Book Antiqua" w:hAnsi="Book Antiqua" w:cstheme="minorHAnsi"/>
          <w:lang w:val="en-GB"/>
        </w:rPr>
        <w:t xml:space="preserve"> the highly stagnant and sluggish circulation within splenic sinusoids, there is increased oxygen extraction within splenic sinusoids compared to other tissues of the gastrointestinal tract. It is reasonable to expect</w:t>
      </w:r>
      <w:r w:rsidR="00877483" w:rsidRPr="00FA6255">
        <w:rPr>
          <w:rFonts w:ascii="Book Antiqua" w:hAnsi="Book Antiqua" w:cstheme="minorHAnsi"/>
          <w:lang w:val="en-GB"/>
        </w:rPr>
        <w:t xml:space="preserve"> that there is a significant contribution from </w:t>
      </w:r>
      <w:r w:rsidRPr="00FA6255">
        <w:rPr>
          <w:rFonts w:ascii="Book Antiqua" w:hAnsi="Book Antiqua" w:cstheme="minorHAnsi"/>
          <w:lang w:val="en-GB"/>
        </w:rPr>
        <w:t>this</w:t>
      </w:r>
      <w:r w:rsidR="00190702" w:rsidRPr="00FA6255">
        <w:rPr>
          <w:rFonts w:ascii="Book Antiqua" w:hAnsi="Book Antiqua" w:cstheme="minorHAnsi"/>
          <w:lang w:val="en-GB"/>
        </w:rPr>
        <w:t xml:space="preserve"> stagnant circulation </w:t>
      </w:r>
      <w:r w:rsidR="00361129">
        <w:rPr>
          <w:rFonts w:ascii="Book Antiqua" w:hAnsi="Book Antiqua" w:cstheme="minorHAnsi"/>
          <w:lang w:val="en-GB"/>
        </w:rPr>
        <w:t>in</w:t>
      </w:r>
      <w:r w:rsidR="00190702" w:rsidRPr="00FA6255">
        <w:rPr>
          <w:rFonts w:ascii="Book Antiqua" w:hAnsi="Book Antiqua" w:cstheme="minorHAnsi"/>
          <w:lang w:val="en-GB"/>
        </w:rPr>
        <w:t xml:space="preserve"> the spleen to</w:t>
      </w:r>
      <w:r w:rsidRPr="00FA6255">
        <w:rPr>
          <w:rFonts w:ascii="Book Antiqua" w:hAnsi="Book Antiqua" w:cs="Calibri"/>
          <w:lang w:val="en-GB"/>
        </w:rPr>
        <w:t xml:space="preserve"> the</w:t>
      </w:r>
      <w:r w:rsidR="00190702" w:rsidRPr="00FA6255">
        <w:rPr>
          <w:rFonts w:ascii="Book Antiqua" w:hAnsi="Book Antiqua" w:cstheme="minorHAnsi"/>
          <w:lang w:val="en-GB"/>
        </w:rPr>
        <w:t xml:space="preserve"> generation of portal venous hypoxia. </w:t>
      </w:r>
      <w:r w:rsidR="009634B1" w:rsidRPr="00FA6255">
        <w:rPr>
          <w:rFonts w:ascii="Book Antiqua" w:hAnsi="Book Antiqua" w:cstheme="minorHAnsi"/>
          <w:lang w:val="en-GB"/>
        </w:rPr>
        <w:t xml:space="preserve">The quantification </w:t>
      </w:r>
      <w:r w:rsidR="00190702" w:rsidRPr="00FA6255">
        <w:rPr>
          <w:rFonts w:ascii="Book Antiqua" w:hAnsi="Book Antiqua" w:cstheme="minorHAnsi"/>
          <w:lang w:val="en-GB"/>
        </w:rPr>
        <w:t>of the contribution of the spleen to portal venous hypoxia is an area for potential research</w:t>
      </w:r>
      <w:r w:rsidRPr="00FA6255">
        <w:rPr>
          <w:rFonts w:ascii="Book Antiqua" w:hAnsi="Book Antiqua" w:cstheme="minorHAnsi"/>
          <w:lang w:val="en-GB"/>
        </w:rPr>
        <w:t>.</w:t>
      </w:r>
      <w:r w:rsidRPr="00FA6255">
        <w:rPr>
          <w:rFonts w:ascii="Book Antiqua" w:hAnsi="Book Antiqua" w:cs="Calibri"/>
          <w:lang w:val="en-GB"/>
        </w:rPr>
        <w:t xml:space="preserve"> </w:t>
      </w:r>
      <w:r w:rsidRPr="00FA6255">
        <w:rPr>
          <w:rFonts w:ascii="Book Antiqua" w:hAnsi="Book Antiqua" w:cstheme="minorHAnsi"/>
          <w:lang w:val="en-GB"/>
        </w:rPr>
        <w:t>Furthermore</w:t>
      </w:r>
      <w:r w:rsidRPr="00FA6255">
        <w:rPr>
          <w:rFonts w:ascii="Book Antiqua" w:hAnsi="Book Antiqua" w:cs="Calibri"/>
          <w:lang w:val="en-GB"/>
        </w:rPr>
        <w:t>,</w:t>
      </w:r>
      <w:r w:rsidRPr="00FA6255">
        <w:rPr>
          <w:rFonts w:ascii="Book Antiqua" w:hAnsi="Book Antiqua" w:cstheme="minorHAnsi"/>
          <w:lang w:val="en-GB"/>
        </w:rPr>
        <w:t xml:space="preserve"> because</w:t>
      </w:r>
      <w:r w:rsidR="00190702" w:rsidRPr="00FA6255">
        <w:rPr>
          <w:rFonts w:ascii="Book Antiqua" w:hAnsi="Book Antiqua" w:cstheme="minorHAnsi"/>
          <w:lang w:val="en-GB"/>
        </w:rPr>
        <w:t xml:space="preserve"> of </w:t>
      </w:r>
      <w:r w:rsidR="00DC3F98" w:rsidRPr="00FA6255">
        <w:rPr>
          <w:rFonts w:ascii="Book Antiqua" w:hAnsi="Book Antiqua" w:cstheme="minorHAnsi"/>
          <w:lang w:val="en-GB"/>
        </w:rPr>
        <w:t>the</w:t>
      </w:r>
      <w:r w:rsidR="00A75E39" w:rsidRPr="00FA6255">
        <w:rPr>
          <w:rFonts w:ascii="Book Antiqua" w:hAnsi="Book Antiqua" w:cstheme="minorHAnsi"/>
          <w:lang w:val="en-GB"/>
        </w:rPr>
        <w:t xml:space="preserve"> strategic position of the spleen, the largest contributor to bilirubin production in the body</w:t>
      </w:r>
      <w:r w:rsidR="00516EA6" w:rsidRPr="00FA6255">
        <w:rPr>
          <w:rFonts w:ascii="Book Antiqua" w:hAnsi="Book Antiqua" w:cstheme="minorHAnsi"/>
          <w:lang w:val="en-GB"/>
        </w:rPr>
        <w:t>, within the hepatic portal venous circulation</w:t>
      </w:r>
      <w:r w:rsidR="00FB3ACC" w:rsidRPr="00FA6255">
        <w:rPr>
          <w:rFonts w:ascii="Book Antiqua" w:hAnsi="Book Antiqua" w:cstheme="minorHAnsi"/>
          <w:lang w:val="en-GB"/>
        </w:rPr>
        <w:t>, most of the bilirubin that is produced by the spleen is cleared by the liver and excreted to the gut, thus preventing large</w:t>
      </w:r>
      <w:r w:rsidRPr="00FA6255">
        <w:rPr>
          <w:rFonts w:ascii="Book Antiqua" w:hAnsi="Book Antiqua" w:cs="Calibri"/>
          <w:lang w:val="en-GB"/>
        </w:rPr>
        <w:t>-</w:t>
      </w:r>
      <w:r w:rsidR="00FB3ACC" w:rsidRPr="00FA6255">
        <w:rPr>
          <w:rFonts w:ascii="Book Antiqua" w:hAnsi="Book Antiqua" w:cstheme="minorHAnsi"/>
          <w:lang w:val="en-GB"/>
        </w:rPr>
        <w:t xml:space="preserve">scale entry of bilirubin </w:t>
      </w:r>
      <w:r w:rsidRPr="00FA6255">
        <w:rPr>
          <w:rFonts w:ascii="Book Antiqua" w:hAnsi="Book Antiqua" w:cs="Calibri"/>
          <w:lang w:val="en-GB"/>
        </w:rPr>
        <w:t>into</w:t>
      </w:r>
      <w:r w:rsidR="00FB3ACC" w:rsidRPr="00FA6255">
        <w:rPr>
          <w:rFonts w:ascii="Book Antiqua" w:hAnsi="Book Antiqua" w:cstheme="minorHAnsi"/>
          <w:lang w:val="en-GB"/>
        </w:rPr>
        <w:t xml:space="preserve"> the systemic circulation. The advantages of this arrangement are </w:t>
      </w:r>
      <w:r w:rsidRPr="00FA6255">
        <w:rPr>
          <w:rFonts w:ascii="Book Antiqua" w:hAnsi="Book Antiqua" w:cs="Calibri"/>
          <w:lang w:val="en-GB"/>
        </w:rPr>
        <w:t>twofold. First</w:t>
      </w:r>
      <w:r w:rsidR="00FB3ACC" w:rsidRPr="00FA6255">
        <w:rPr>
          <w:rFonts w:ascii="Book Antiqua" w:hAnsi="Book Antiqua" w:cstheme="minorHAnsi"/>
          <w:lang w:val="en-GB"/>
        </w:rPr>
        <w:t>, bilirubin is a lipid</w:t>
      </w:r>
      <w:r w:rsidR="009634B1" w:rsidRPr="00FA6255">
        <w:rPr>
          <w:rFonts w:ascii="Book Antiqua" w:hAnsi="Book Antiqua" w:cstheme="minorHAnsi"/>
          <w:lang w:val="en-GB"/>
        </w:rPr>
        <w:t>-</w:t>
      </w:r>
      <w:r w:rsidR="00FB3ACC" w:rsidRPr="00FA6255">
        <w:rPr>
          <w:rFonts w:ascii="Book Antiqua" w:hAnsi="Book Antiqua" w:cstheme="minorHAnsi"/>
          <w:lang w:val="en-GB"/>
        </w:rPr>
        <w:t xml:space="preserve">soluble antioxidant </w:t>
      </w:r>
      <w:r w:rsidR="00342249" w:rsidRPr="00FA6255">
        <w:rPr>
          <w:rFonts w:ascii="Book Antiqua" w:hAnsi="Book Antiqua" w:cstheme="minorHAnsi"/>
          <w:lang w:val="en-GB"/>
        </w:rPr>
        <w:t>which has complementary cytoprotective roles to glutathione and it</w:t>
      </w:r>
      <w:r w:rsidR="00FB3ACC" w:rsidRPr="00FA6255">
        <w:rPr>
          <w:rFonts w:ascii="Book Antiqua" w:hAnsi="Book Antiqua" w:cstheme="minorHAnsi"/>
          <w:lang w:val="en-GB"/>
        </w:rPr>
        <w:t xml:space="preserve"> can penetrate into cells </w:t>
      </w:r>
      <w:r w:rsidR="00342249" w:rsidRPr="00FA6255">
        <w:rPr>
          <w:rFonts w:ascii="Book Antiqua" w:hAnsi="Book Antiqua" w:cstheme="minorHAnsi"/>
          <w:lang w:val="en-GB"/>
        </w:rPr>
        <w:t>to</w:t>
      </w:r>
      <w:r w:rsidR="009634B1" w:rsidRPr="00FA6255">
        <w:rPr>
          <w:rFonts w:ascii="Book Antiqua" w:hAnsi="Book Antiqua" w:cstheme="minorHAnsi"/>
          <w:lang w:val="en-GB"/>
        </w:rPr>
        <w:t xml:space="preserve"> </w:t>
      </w:r>
      <w:r w:rsidR="00342249" w:rsidRPr="00FA6255">
        <w:rPr>
          <w:rFonts w:ascii="Book Antiqua" w:hAnsi="Book Antiqua" w:cstheme="minorHAnsi"/>
          <w:lang w:val="en-GB"/>
        </w:rPr>
        <w:t xml:space="preserve">provide </w:t>
      </w:r>
      <w:r w:rsidR="00FB3ACC" w:rsidRPr="00FA6255">
        <w:rPr>
          <w:rFonts w:ascii="Book Antiqua" w:hAnsi="Book Antiqua" w:cstheme="minorHAnsi"/>
          <w:lang w:val="en-GB"/>
        </w:rPr>
        <w:t xml:space="preserve">hepatocytes </w:t>
      </w:r>
      <w:r w:rsidR="00342249" w:rsidRPr="00FA6255">
        <w:rPr>
          <w:rFonts w:ascii="Book Antiqua" w:hAnsi="Book Antiqua" w:cstheme="minorHAnsi"/>
          <w:lang w:val="en-GB"/>
        </w:rPr>
        <w:t>with</w:t>
      </w:r>
      <w:r w:rsidR="00FB3ACC" w:rsidRPr="00FA6255">
        <w:rPr>
          <w:rFonts w:ascii="Book Antiqua" w:hAnsi="Book Antiqua" w:cstheme="minorHAnsi"/>
          <w:lang w:val="en-GB"/>
        </w:rPr>
        <w:t xml:space="preserve"> </w:t>
      </w:r>
      <w:r w:rsidR="00253D6E" w:rsidRPr="00FA6255">
        <w:rPr>
          <w:rFonts w:ascii="Book Antiqua" w:hAnsi="Book Antiqua" w:cstheme="minorHAnsi"/>
          <w:lang w:val="en-GB"/>
        </w:rPr>
        <w:t>an</w:t>
      </w:r>
      <w:r w:rsidR="00FB3ACC" w:rsidRPr="00FA6255">
        <w:rPr>
          <w:rFonts w:ascii="Book Antiqua" w:hAnsi="Book Antiqua" w:cstheme="minorHAnsi"/>
          <w:lang w:val="en-GB"/>
        </w:rPr>
        <w:t xml:space="preserve"> additional </w:t>
      </w:r>
      <w:r w:rsidR="00516EA6" w:rsidRPr="00FA6255">
        <w:rPr>
          <w:rFonts w:ascii="Book Antiqua" w:hAnsi="Book Antiqua" w:cstheme="minorHAnsi"/>
          <w:lang w:val="en-GB"/>
        </w:rPr>
        <w:t>defence</w:t>
      </w:r>
      <w:r w:rsidR="006A63F3" w:rsidRPr="00FA6255">
        <w:rPr>
          <w:rFonts w:ascii="Book Antiqua" w:hAnsi="Book Antiqua" w:cstheme="minorHAnsi"/>
          <w:lang w:val="en-GB"/>
        </w:rPr>
        <w:t xml:space="preserve"> mechanism against oxidative stress </w:t>
      </w:r>
      <w:r w:rsidR="00342249" w:rsidRPr="00FA6255">
        <w:rPr>
          <w:rFonts w:ascii="Book Antiqua" w:hAnsi="Book Antiqua" w:cstheme="minorHAnsi"/>
          <w:lang w:val="en-GB"/>
        </w:rPr>
        <w:t>and</w:t>
      </w:r>
      <w:r w:rsidR="006A63F3" w:rsidRPr="00FA6255">
        <w:rPr>
          <w:rFonts w:ascii="Book Antiqua" w:hAnsi="Book Antiqua" w:cstheme="minorHAnsi"/>
          <w:lang w:val="en-GB"/>
        </w:rPr>
        <w:t xml:space="preserve"> lipid peroxidation</w:t>
      </w:r>
      <w:r w:rsidR="00DB4D25"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{"citationID":"SFp19LOh","properties":{"formattedCitation":"\\super [54]\\nosupersub{}","plainCitation":"[54]","noteIndex":0},"citationItems":[{"id":236,"uris":["http://zotero.org/users/local/WtkD02Ge/items/79F5VQ3A"],"uri":["http://zotero.org/users/local/WtkD02Ge/items/79F5VQ3A"],"itemData":{"id":236,"type":"article-journal","container-title":"Proceedings of the National Academy of Sciences","DOI":"10.1073/pnas.0813132106","ISSN":"0027-8424, 1091-6490","issue":"13","journalAbbreviation":"Proceedings of the National Academy of Sciences","language":"en","page":"5171-5176","source":"DOI.org (Crossref)","title":"Bilirubin and glutathione have complementary antioxidant and cytoprotective roles","URL":"http://www.pnas.org/cgi/doi/10.1073/pnas.0813132106","volume":"106","author":[{"family":"Sedlak","given":"T. W."},{"family":"Saleh","given":"M."},{"family":"Higginson","given":"D. S."},{"family":"Paul","given":"B. D."},{"family":"Juluri","given":"K. R."},{"family":"Snyder","given":"S. H."}],"accessed":{"date-parts":[["2019",5,19]]},"issued":{"date-parts":[["2009",3,31]]}}}],"schema":"https://github.com/citation-style-language/schema/raw/master/csl-citation.json"} </w:instrText>
      </w:r>
      <w:r w:rsidR="00DB4D25"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[54]</w:t>
      </w:r>
      <w:r w:rsidR="00DB4D25" w:rsidRPr="00FA6255">
        <w:rPr>
          <w:rFonts w:ascii="Book Antiqua" w:hAnsi="Book Antiqua" w:cstheme="minorHAnsi"/>
          <w:lang w:val="en-GB"/>
        </w:rPr>
        <w:fldChar w:fldCharType="end"/>
      </w:r>
      <w:r w:rsidR="006A63F3" w:rsidRPr="00FA6255">
        <w:rPr>
          <w:rFonts w:ascii="Book Antiqua" w:hAnsi="Book Antiqua" w:cstheme="minorHAnsi"/>
          <w:lang w:val="en-GB"/>
        </w:rPr>
        <w:t xml:space="preserve">. </w:t>
      </w:r>
      <w:r w:rsidRPr="00FA6255">
        <w:rPr>
          <w:rFonts w:ascii="Book Antiqua" w:hAnsi="Book Antiqua" w:cs="Calibri"/>
          <w:lang w:val="en-GB"/>
        </w:rPr>
        <w:t>Second</w:t>
      </w:r>
      <w:r w:rsidR="006A63F3" w:rsidRPr="00FA6255">
        <w:rPr>
          <w:rFonts w:ascii="Book Antiqua" w:hAnsi="Book Antiqua" w:cstheme="minorHAnsi"/>
          <w:lang w:val="en-GB"/>
        </w:rPr>
        <w:t xml:space="preserve">, since </w:t>
      </w:r>
      <w:r w:rsidR="00253D6E" w:rsidRPr="00FA6255">
        <w:rPr>
          <w:rFonts w:ascii="Book Antiqua" w:hAnsi="Book Antiqua" w:cstheme="minorHAnsi"/>
          <w:lang w:val="en-GB"/>
        </w:rPr>
        <w:t>a</w:t>
      </w:r>
      <w:r w:rsidR="006A63F3" w:rsidRPr="00FA6255">
        <w:rPr>
          <w:rFonts w:ascii="Book Antiqua" w:hAnsi="Book Antiqua" w:cstheme="minorHAnsi"/>
          <w:lang w:val="en-GB"/>
        </w:rPr>
        <w:t xml:space="preserve"> large fraction of the generated bilirubin is prevented from entering the systemic circulation, </w:t>
      </w:r>
      <w:r w:rsidRPr="00FA6255">
        <w:rPr>
          <w:rFonts w:ascii="Book Antiqua" w:hAnsi="Book Antiqua" w:cs="Calibri"/>
          <w:lang w:val="en-GB"/>
        </w:rPr>
        <w:t xml:space="preserve">the </w:t>
      </w:r>
      <w:r w:rsidR="006A63F3" w:rsidRPr="00FA6255">
        <w:rPr>
          <w:rFonts w:ascii="Book Antiqua" w:hAnsi="Book Antiqua" w:cstheme="minorHAnsi"/>
          <w:lang w:val="en-GB"/>
        </w:rPr>
        <w:t>neurotoxicity of bilirubin is minimized.</w:t>
      </w:r>
    </w:p>
    <w:p w14:paraId="406DBA54" w14:textId="6FEAFBEE" w:rsidR="00206F96"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 xml:space="preserve">It may be worthwhile </w:t>
      </w:r>
      <w:r w:rsidR="00361129">
        <w:rPr>
          <w:rFonts w:ascii="Book Antiqua" w:hAnsi="Book Antiqua" w:cstheme="minorHAnsi"/>
          <w:lang w:val="en-GB"/>
        </w:rPr>
        <w:t>investigat</w:t>
      </w:r>
      <w:r w:rsidR="00BC74D0">
        <w:rPr>
          <w:rFonts w:ascii="Book Antiqua" w:hAnsi="Book Antiqua" w:cstheme="minorHAnsi"/>
          <w:lang w:val="en-GB"/>
        </w:rPr>
        <w:t>ing</w:t>
      </w:r>
      <w:r w:rsidRPr="00FA6255">
        <w:rPr>
          <w:rFonts w:ascii="Book Antiqua" w:hAnsi="Book Antiqua" w:cstheme="minorHAnsi"/>
          <w:lang w:val="en-GB"/>
        </w:rPr>
        <w:t xml:space="preserve"> the role of jejunal and ileal arcade vessels and their arterio-venous anastomoses </w:t>
      </w:r>
      <w:r w:rsidR="00361129">
        <w:rPr>
          <w:rFonts w:ascii="Book Antiqua" w:hAnsi="Book Antiqua" w:cstheme="minorHAnsi"/>
          <w:lang w:val="en-GB"/>
        </w:rPr>
        <w:t>in</w:t>
      </w:r>
      <w:r w:rsidRPr="00FA6255">
        <w:rPr>
          <w:rFonts w:ascii="Book Antiqua" w:hAnsi="Book Antiqua" w:cstheme="minorHAnsi"/>
          <w:lang w:val="en-GB"/>
        </w:rPr>
        <w:t xml:space="preserve"> the maintenance of the anaerobic environment of the gut and the hypoxic environment of the liver.</w:t>
      </w:r>
    </w:p>
    <w:p w14:paraId="15A28F11" w14:textId="24CFD16C" w:rsidR="00206F96"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 xml:space="preserve">There </w:t>
      </w:r>
      <w:r w:rsidR="00E45E7B" w:rsidRPr="00FA6255">
        <w:rPr>
          <w:rFonts w:ascii="Book Antiqua" w:hAnsi="Book Antiqua" w:cstheme="minorHAnsi"/>
          <w:lang w:val="en-GB"/>
        </w:rPr>
        <w:t>is</w:t>
      </w:r>
      <w:r w:rsidRPr="00FA6255">
        <w:rPr>
          <w:rFonts w:ascii="Book Antiqua" w:hAnsi="Book Antiqua" w:cstheme="minorHAnsi"/>
          <w:lang w:val="en-GB"/>
        </w:rPr>
        <w:t xml:space="preserve"> a significant interaction between the gut and the liver through the portal vein and biliary secretions</w:t>
      </w:r>
      <w:r w:rsidR="00E45E7B" w:rsidRPr="00FA6255">
        <w:rPr>
          <w:rFonts w:ascii="Book Antiqua" w:hAnsi="Book Antiqua" w:cstheme="minorHAnsi"/>
          <w:lang w:val="en-GB"/>
        </w:rPr>
        <w:fldChar w:fldCharType="begin"/>
      </w:r>
      <w:r w:rsidR="00D43016" w:rsidRPr="00FA6255">
        <w:rPr>
          <w:rFonts w:ascii="Book Antiqua" w:hAnsi="Book Antiqua" w:cstheme="minorHAnsi"/>
          <w:lang w:val="en-GB"/>
        </w:rPr>
        <w:instrText xml:space="preserve"> ADDIN ZOTERO_ITEM CSL_CITATION {"citationID":"Zb5ULXHC","properties":{"formattedCitation":"\\super [55]\\nosupersub{}","plainCitation":"[55]","noteIndex":0},"citationItems":[{"id":325,"uris":["http://zotero.org/users/local/WtkD02Ge/items/I3XQEGQY"],"uri":["http://zotero.org/users/local/WtkD02Ge/items/I3XQEGQY"],"itemData":{"id":325,"type":"article-journal","abstract":"In the past decade, an exciting realization has been that diverse liver diseases — ranging from nonalcoholic steatohepatitis, alcoholic steatohepatitis and cirrhosis to hepatocellular carcinoma — fall along a spectrum. Work on the biology of the gut–liver axis has assisted in understanding the basic biology of both alcoholic fatty liver disease and nonalcoholic fatty liver disease (NAFLD). Of immense importance is the advancement in understanding the role of the microbiome, driven by high-t hroughput DNA sequencing and improved computational techniques that enable the complexity of the microbiome to be interrogated, together with improved experimental designs. Here, we review gut–liver communications in liver disease, exploring the molecular, genetic and microbiome relationships and discussing prospects for exploiting the microbiome to determine liver disease stage and to predict the effects of pharmaceutical, dietary and other interventions at a population and individual level. Although much work remains to be done in understanding the relationship between the microbiome and liver disease, rapid progress towards clinical applications is being made, especially in study designs that complement human intervention studies with mechanistic work in mice that have been humanized in multiple respects, including the genetic, immunological and microbiome characteristics of individual patients. These ‘avatar mice’ could be especially useful for guiding new microbiome-b ased or microbiome-informed therapies.","container-title":"Nature Reviews Gastroenterology &amp; Hepatology","DOI":"10.1038/s41575-018-0011-z","ISSN":"1759-5045, 1759-5053","issue":"7","journalAbbreviation":"Nat Rev Gastroenterol Hepatol","language":"en","page":"397-411","source":"DOI.org (Crossref)","title":"The gut–liver axis and the intersection with the microbiome","URL":"http://www.nature.com/articles/s41575-018-0011-z","volume":"15","author":[{"family":"Tripathi","given":"Anupriya"},{"family":"Debelius","given":"Justine"},{"family":"Brenner","given":"David A."},{"family":"Karin","given":"Michael"},{"family":"Loomba","given":"Rohit"},{"family":"Schnabl","given":"Bernd"},{"family":"Knight","given":"Rob"}],"accessed":{"date-parts":[["2019",8,20]]},"issued":{"date-parts":[["2018",7]]}}}],"schema":"https://github.com/citation-style-language/schema/raw/master/csl-citation.json"} </w:instrText>
      </w:r>
      <w:r w:rsidR="00E45E7B" w:rsidRPr="00FA6255">
        <w:rPr>
          <w:rFonts w:ascii="Book Antiqua" w:hAnsi="Book Antiqua" w:cstheme="minorHAnsi"/>
          <w:lang w:val="en-GB"/>
        </w:rPr>
        <w:fldChar w:fldCharType="separate"/>
      </w:r>
      <w:r w:rsidR="00D43016" w:rsidRPr="00FA6255">
        <w:rPr>
          <w:rFonts w:ascii="Book Antiqua" w:hAnsi="Book Antiqua" w:cs="Calibri"/>
          <w:vertAlign w:val="superscript"/>
          <w:lang w:val="en-GB"/>
        </w:rPr>
        <w:t>[55]</w:t>
      </w:r>
      <w:r w:rsidR="00E45E7B" w:rsidRPr="00FA6255">
        <w:rPr>
          <w:rFonts w:ascii="Book Antiqua" w:hAnsi="Book Antiqua" w:cstheme="minorHAnsi"/>
          <w:lang w:val="en-GB"/>
        </w:rPr>
        <w:fldChar w:fldCharType="end"/>
      </w:r>
      <w:r w:rsidRPr="00FA6255">
        <w:rPr>
          <w:rFonts w:ascii="Book Antiqua" w:hAnsi="Book Antiqua" w:cstheme="minorHAnsi"/>
          <w:lang w:val="en-GB"/>
        </w:rPr>
        <w:t>.</w:t>
      </w:r>
      <w:r w:rsidR="00E45E7B" w:rsidRPr="00FA6255">
        <w:rPr>
          <w:rFonts w:ascii="Book Antiqua" w:hAnsi="Book Antiqua" w:cstheme="minorHAnsi"/>
          <w:lang w:val="en-GB"/>
        </w:rPr>
        <w:t xml:space="preserve"> Whether there is a role </w:t>
      </w:r>
      <w:r w:rsidR="00361129">
        <w:rPr>
          <w:rFonts w:ascii="Book Antiqua" w:hAnsi="Book Antiqua" w:cstheme="minorHAnsi"/>
          <w:lang w:val="en-GB"/>
        </w:rPr>
        <w:t>for</w:t>
      </w:r>
      <w:r w:rsidR="00E45E7B" w:rsidRPr="00FA6255">
        <w:rPr>
          <w:rFonts w:ascii="Book Antiqua" w:hAnsi="Book Antiqua" w:cstheme="minorHAnsi"/>
          <w:lang w:val="en-GB"/>
        </w:rPr>
        <w:t xml:space="preserve"> this </w:t>
      </w:r>
      <w:r w:rsidRPr="00FA6255">
        <w:rPr>
          <w:rFonts w:ascii="Book Antiqua" w:hAnsi="Book Antiqua" w:cs="Calibri"/>
          <w:lang w:val="en-GB"/>
        </w:rPr>
        <w:t>gut–liver crosstalk</w:t>
      </w:r>
      <w:r w:rsidR="00E45E7B" w:rsidRPr="00FA6255">
        <w:rPr>
          <w:rFonts w:ascii="Book Antiqua" w:hAnsi="Book Antiqua" w:cstheme="minorHAnsi"/>
          <w:lang w:val="en-GB"/>
        </w:rPr>
        <w:t xml:space="preserve"> </w:t>
      </w:r>
      <w:r w:rsidR="009634B1" w:rsidRPr="00FA6255">
        <w:rPr>
          <w:rFonts w:ascii="Book Antiqua" w:hAnsi="Book Antiqua" w:cstheme="minorHAnsi"/>
          <w:lang w:val="en-GB"/>
        </w:rPr>
        <w:t xml:space="preserve">in </w:t>
      </w:r>
      <w:r w:rsidR="00E45E7B" w:rsidRPr="00FA6255">
        <w:rPr>
          <w:rFonts w:ascii="Book Antiqua" w:hAnsi="Book Antiqua" w:cstheme="minorHAnsi"/>
          <w:lang w:val="en-GB"/>
        </w:rPr>
        <w:t>the regulation of the portal venous flow and, if so, the nature of it and the molecules involved in it is another area for potential research.</w:t>
      </w:r>
    </w:p>
    <w:p w14:paraId="18572CA9" w14:textId="53A1EEBB" w:rsidR="00206F96" w:rsidRPr="00FA6255" w:rsidRDefault="00106026"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t xml:space="preserve">Further research is needed to identify antioxidants </w:t>
      </w:r>
      <w:r w:rsidRPr="00FA6255">
        <w:rPr>
          <w:rFonts w:ascii="Book Antiqua" w:hAnsi="Book Antiqua" w:cs="Calibri"/>
          <w:lang w:val="en-GB"/>
        </w:rPr>
        <w:t>that</w:t>
      </w:r>
      <w:r w:rsidRPr="00FA6255">
        <w:rPr>
          <w:rFonts w:ascii="Book Antiqua" w:hAnsi="Book Antiqua" w:cstheme="minorHAnsi"/>
          <w:lang w:val="en-GB"/>
        </w:rPr>
        <w:t xml:space="preserve"> can penetrate into hepatocytes and neutralize oxygen free </w:t>
      </w:r>
      <w:r w:rsidRPr="00FA6255">
        <w:rPr>
          <w:rFonts w:ascii="Book Antiqua" w:hAnsi="Book Antiqua" w:cs="Calibri"/>
          <w:lang w:val="en-GB"/>
        </w:rPr>
        <w:t xml:space="preserve">radicals/reactive </w:t>
      </w:r>
      <w:r w:rsidR="009D72A1" w:rsidRPr="00FA6255">
        <w:rPr>
          <w:rFonts w:ascii="Book Antiqua" w:hAnsi="Book Antiqua" w:cstheme="minorHAnsi"/>
          <w:lang w:val="en-GB"/>
        </w:rPr>
        <w:t xml:space="preserve">intermediates </w:t>
      </w:r>
      <w:r w:rsidR="00361129">
        <w:rPr>
          <w:rFonts w:ascii="Book Antiqua" w:hAnsi="Book Antiqua" w:cstheme="minorHAnsi"/>
          <w:lang w:val="en-GB"/>
        </w:rPr>
        <w:t>as</w:t>
      </w:r>
      <w:r w:rsidR="00AB79D2" w:rsidRPr="00FA6255">
        <w:rPr>
          <w:rFonts w:ascii="Book Antiqua" w:hAnsi="Book Antiqua" w:cstheme="minorHAnsi"/>
          <w:lang w:val="en-GB"/>
        </w:rPr>
        <w:t xml:space="preserve"> these</w:t>
      </w:r>
      <w:r w:rsidRPr="00FA6255">
        <w:rPr>
          <w:rFonts w:ascii="Book Antiqua" w:hAnsi="Book Antiqua" w:cstheme="minorHAnsi"/>
          <w:lang w:val="en-GB"/>
        </w:rPr>
        <w:t xml:space="preserve"> would provide novel therapeutic options for diseases originating through oxidative stress.</w:t>
      </w:r>
    </w:p>
    <w:p w14:paraId="42A33E54" w14:textId="6FC1DFD2" w:rsidR="006F2BF6" w:rsidRPr="00FA6255" w:rsidRDefault="003B0B1F" w:rsidP="002A063E">
      <w:pPr>
        <w:adjustRightInd w:val="0"/>
        <w:snapToGrid w:val="0"/>
        <w:spacing w:line="360" w:lineRule="auto"/>
        <w:ind w:firstLineChars="100" w:firstLine="240"/>
        <w:jc w:val="both"/>
        <w:rPr>
          <w:rFonts w:ascii="Book Antiqua" w:hAnsi="Book Antiqua" w:cstheme="minorHAnsi"/>
          <w:lang w:val="en-GB"/>
        </w:rPr>
      </w:pPr>
      <w:r w:rsidRPr="00FA6255">
        <w:rPr>
          <w:rFonts w:ascii="Book Antiqua" w:hAnsi="Book Antiqua" w:cstheme="minorHAnsi"/>
          <w:lang w:val="en-GB"/>
        </w:rPr>
        <w:lastRenderedPageBreak/>
        <w:t xml:space="preserve">One of the reasons for the partial success of artificial liver support systems seems to lie in their inability to replicate the </w:t>
      </w:r>
      <w:r w:rsidR="00AB79D2" w:rsidRPr="00FA6255">
        <w:rPr>
          <w:rFonts w:ascii="Book Antiqua" w:hAnsi="Book Antiqua" w:cstheme="minorHAnsi"/>
          <w:lang w:val="en-GB"/>
        </w:rPr>
        <w:t>anatomical</w:t>
      </w:r>
      <w:r w:rsidR="004D50D2" w:rsidRPr="00FA6255">
        <w:rPr>
          <w:rFonts w:ascii="Book Antiqua" w:hAnsi="Book Antiqua" w:cstheme="minorHAnsi"/>
          <w:lang w:val="en-GB"/>
        </w:rPr>
        <w:t xml:space="preserve"> relationship of the liver to the portal vein in its detoxification function as in normal physiology. It could be expected that artificial</w:t>
      </w:r>
      <w:r w:rsidR="003E40BD" w:rsidRPr="00FA6255">
        <w:rPr>
          <w:rFonts w:ascii="Book Antiqua" w:hAnsi="Book Antiqua" w:cstheme="minorHAnsi"/>
          <w:lang w:val="en-GB"/>
        </w:rPr>
        <w:t xml:space="preserve"> liver support systems would perform better if this problem could be addressed</w:t>
      </w:r>
      <w:r w:rsidR="00516EA6" w:rsidRPr="00FA6255">
        <w:rPr>
          <w:rFonts w:ascii="Book Antiqua" w:hAnsi="Book Antiqua" w:cstheme="minorHAnsi"/>
          <w:lang w:val="en-GB"/>
        </w:rPr>
        <w:t xml:space="preserve"> </w:t>
      </w:r>
      <w:r w:rsidR="009634B1" w:rsidRPr="00FA6255">
        <w:rPr>
          <w:rFonts w:ascii="Book Antiqua" w:hAnsi="Book Antiqua" w:cstheme="minorHAnsi"/>
          <w:lang w:val="en-GB"/>
        </w:rPr>
        <w:t>through the</w:t>
      </w:r>
      <w:r w:rsidR="00516EA6" w:rsidRPr="00FA6255">
        <w:rPr>
          <w:rFonts w:ascii="Book Antiqua" w:hAnsi="Book Antiqua" w:cstheme="minorHAnsi"/>
          <w:lang w:val="en-GB"/>
        </w:rPr>
        <w:t xml:space="preserve"> </w:t>
      </w:r>
      <w:r w:rsidR="009634B1" w:rsidRPr="00FA6255">
        <w:rPr>
          <w:rFonts w:ascii="Book Antiqua" w:hAnsi="Book Antiqua" w:cstheme="minorHAnsi"/>
          <w:lang w:val="en-GB"/>
        </w:rPr>
        <w:t xml:space="preserve">development of </w:t>
      </w:r>
      <w:r w:rsidR="00516EA6" w:rsidRPr="00FA6255">
        <w:rPr>
          <w:rFonts w:ascii="Book Antiqua" w:hAnsi="Book Antiqua" w:cstheme="minorHAnsi"/>
          <w:lang w:val="en-GB"/>
        </w:rPr>
        <w:t>a mechanism to feed portal venous blood into the artificial liver support system rather than feeding systemic venous blood into it in patients with liver failure</w:t>
      </w:r>
      <w:r w:rsidR="003E40BD" w:rsidRPr="00FA6255">
        <w:rPr>
          <w:rFonts w:ascii="Book Antiqua" w:hAnsi="Book Antiqua" w:cstheme="minorHAnsi"/>
          <w:lang w:val="en-GB"/>
        </w:rPr>
        <w:t>.</w:t>
      </w:r>
    </w:p>
    <w:p w14:paraId="4A6A565B" w14:textId="77777777" w:rsidR="00A50314" w:rsidRPr="00FA6255" w:rsidRDefault="00A50314" w:rsidP="002A063E">
      <w:pPr>
        <w:adjustRightInd w:val="0"/>
        <w:snapToGrid w:val="0"/>
        <w:spacing w:line="360" w:lineRule="auto"/>
        <w:ind w:firstLineChars="100" w:firstLine="240"/>
        <w:jc w:val="both"/>
        <w:rPr>
          <w:rFonts w:ascii="Book Antiqua" w:hAnsi="Book Antiqua" w:cstheme="minorHAnsi"/>
          <w:lang w:val="en-GB"/>
        </w:rPr>
      </w:pPr>
    </w:p>
    <w:p w14:paraId="0B9AF29D" w14:textId="7C6C1F8D" w:rsidR="003E40BD" w:rsidRPr="00FA6255" w:rsidRDefault="0011459A" w:rsidP="002A063E">
      <w:pPr>
        <w:adjustRightInd w:val="0"/>
        <w:snapToGrid w:val="0"/>
        <w:spacing w:line="360" w:lineRule="auto"/>
        <w:jc w:val="both"/>
        <w:rPr>
          <w:rFonts w:ascii="Book Antiqua" w:hAnsi="Book Antiqua" w:cstheme="minorHAnsi"/>
          <w:b/>
          <w:u w:val="single"/>
          <w:lang w:val="en-GB"/>
        </w:rPr>
      </w:pPr>
      <w:r w:rsidRPr="00FA6255">
        <w:rPr>
          <w:rFonts w:ascii="Book Antiqua" w:hAnsi="Book Antiqua" w:cstheme="minorHAnsi"/>
          <w:b/>
          <w:u w:val="single"/>
          <w:lang w:val="en-GB"/>
        </w:rPr>
        <w:t>CONCLUSION</w:t>
      </w:r>
    </w:p>
    <w:p w14:paraId="6F25E0A9" w14:textId="6BED90E0" w:rsidR="00FD7D83" w:rsidRPr="00FA6255" w:rsidRDefault="00106026" w:rsidP="002A063E">
      <w:pPr>
        <w:adjustRightInd w:val="0"/>
        <w:snapToGrid w:val="0"/>
        <w:spacing w:line="360" w:lineRule="auto"/>
        <w:jc w:val="both"/>
        <w:rPr>
          <w:rFonts w:ascii="Book Antiqua" w:hAnsi="Book Antiqua" w:cstheme="minorHAnsi"/>
          <w:lang w:val="en-GB"/>
        </w:rPr>
      </w:pPr>
      <w:r w:rsidRPr="00FA6255">
        <w:rPr>
          <w:rFonts w:ascii="Book Antiqua" w:hAnsi="Book Antiqua" w:cs="Calibri"/>
          <w:lang w:val="en-GB"/>
        </w:rPr>
        <w:t>The liver</w:t>
      </w:r>
      <w:r w:rsidR="009E348D" w:rsidRPr="00FA6255">
        <w:rPr>
          <w:rFonts w:ascii="Book Antiqua" w:hAnsi="Book Antiqua" w:cstheme="minorHAnsi"/>
          <w:lang w:val="en-GB"/>
        </w:rPr>
        <w:t>, which can be seen as the ‘chemical</w:t>
      </w:r>
      <w:r w:rsidR="00C6234E" w:rsidRPr="00FA6255">
        <w:rPr>
          <w:rFonts w:ascii="Book Antiqua" w:hAnsi="Book Antiqua" w:cstheme="minorHAnsi"/>
          <w:lang w:val="en-GB"/>
        </w:rPr>
        <w:t xml:space="preserve"> </w:t>
      </w:r>
      <w:r w:rsidR="009E348D" w:rsidRPr="00FA6255">
        <w:rPr>
          <w:rFonts w:ascii="Book Antiqua" w:hAnsi="Book Antiqua" w:cstheme="minorHAnsi"/>
          <w:lang w:val="en-GB"/>
        </w:rPr>
        <w:t>smithy’ of the body</w:t>
      </w:r>
      <w:r w:rsidRPr="00FA6255">
        <w:rPr>
          <w:rFonts w:ascii="Book Antiqua" w:hAnsi="Book Antiqua" w:cs="Calibri"/>
          <w:lang w:val="en-GB"/>
        </w:rPr>
        <w:t>,</w:t>
      </w:r>
      <w:r w:rsidR="009E348D" w:rsidRPr="00FA6255">
        <w:rPr>
          <w:rFonts w:ascii="Book Antiqua" w:hAnsi="Book Antiqua" w:cstheme="minorHAnsi"/>
          <w:lang w:val="en-GB"/>
        </w:rPr>
        <w:t xml:space="preserve"> has to work with ‘fire’ (the catalytic potential)</w:t>
      </w:r>
      <w:r w:rsidRPr="00FA6255">
        <w:rPr>
          <w:rFonts w:ascii="Book Antiqua" w:hAnsi="Book Antiqua" w:cs="Calibri"/>
          <w:lang w:val="en-GB"/>
        </w:rPr>
        <w:t xml:space="preserve"> </w:t>
      </w:r>
      <w:r w:rsidR="009E348D" w:rsidRPr="00FA6255">
        <w:rPr>
          <w:rFonts w:ascii="Book Antiqua" w:hAnsi="Book Antiqua" w:cstheme="minorHAnsi"/>
          <w:lang w:val="en-GB"/>
        </w:rPr>
        <w:t xml:space="preserve">to serve its vital functions (Figure </w:t>
      </w:r>
      <w:r w:rsidR="00D050D4" w:rsidRPr="00FA6255">
        <w:rPr>
          <w:rFonts w:ascii="Book Antiqua" w:hAnsi="Book Antiqua" w:cstheme="minorHAnsi"/>
          <w:lang w:val="en-GB"/>
        </w:rPr>
        <w:t>4</w:t>
      </w:r>
      <w:r w:rsidR="009D72A1" w:rsidRPr="00FA6255">
        <w:rPr>
          <w:rFonts w:ascii="Book Antiqua" w:hAnsi="Book Antiqua" w:cstheme="minorHAnsi"/>
          <w:lang w:val="en-GB"/>
        </w:rPr>
        <w:t xml:space="preserve">). Multiple evolutionary </w:t>
      </w:r>
      <w:r w:rsidR="00C6234E" w:rsidRPr="00FA6255">
        <w:rPr>
          <w:rFonts w:ascii="Book Antiqua" w:hAnsi="Book Antiqua" w:cstheme="minorHAnsi"/>
          <w:lang w:val="en-GB"/>
        </w:rPr>
        <w:t>defence</w:t>
      </w:r>
      <w:r w:rsidR="009D72A1" w:rsidRPr="00FA6255">
        <w:rPr>
          <w:rFonts w:ascii="Book Antiqua" w:hAnsi="Book Antiqua" w:cstheme="minorHAnsi"/>
          <w:lang w:val="en-GB"/>
        </w:rPr>
        <w:t xml:space="preserve"> mechanisms are in place to defend the liver from the damaging effects of the oxidative stress generated by this enormous catalytic potential (Figure </w:t>
      </w:r>
      <w:r w:rsidR="00D050D4" w:rsidRPr="00FA6255">
        <w:rPr>
          <w:rFonts w:ascii="Book Antiqua" w:hAnsi="Book Antiqua" w:cstheme="minorHAnsi"/>
          <w:lang w:val="en-GB"/>
        </w:rPr>
        <w:t>5</w:t>
      </w:r>
      <w:r w:rsidR="001C764F" w:rsidRPr="00FA6255">
        <w:rPr>
          <w:rFonts w:ascii="Book Antiqua" w:hAnsi="Book Antiqua" w:cstheme="minorHAnsi"/>
          <w:lang w:val="en-GB"/>
        </w:rPr>
        <w:t xml:space="preserve">). A better understanding of these mechanisms will shed light </w:t>
      </w:r>
      <w:r w:rsidRPr="00FA6255">
        <w:rPr>
          <w:rFonts w:ascii="Book Antiqua" w:hAnsi="Book Antiqua" w:cs="Calibri"/>
          <w:lang w:val="en-GB"/>
        </w:rPr>
        <w:t>on</w:t>
      </w:r>
      <w:r w:rsidR="001C764F" w:rsidRPr="00FA6255">
        <w:rPr>
          <w:rFonts w:ascii="Book Antiqua" w:hAnsi="Book Antiqua" w:cstheme="minorHAnsi"/>
          <w:lang w:val="en-GB"/>
        </w:rPr>
        <w:t xml:space="preserve"> unravelling the mysteries of liver function and novel therapeutic options.</w:t>
      </w:r>
    </w:p>
    <w:p w14:paraId="13DBC196" w14:textId="709E53A8" w:rsidR="0011459A" w:rsidRPr="00FA6255" w:rsidRDefault="0011459A" w:rsidP="002A063E">
      <w:pPr>
        <w:adjustRightInd w:val="0"/>
        <w:snapToGrid w:val="0"/>
        <w:spacing w:line="360" w:lineRule="auto"/>
        <w:jc w:val="both"/>
        <w:rPr>
          <w:rFonts w:ascii="Book Antiqua" w:hAnsi="Book Antiqua" w:cstheme="minorHAnsi"/>
          <w:b/>
          <w:bCs/>
          <w:lang w:val="en-GB"/>
        </w:rPr>
      </w:pPr>
      <w:r w:rsidRPr="00FA6255">
        <w:rPr>
          <w:rFonts w:ascii="Book Antiqua" w:hAnsi="Book Antiqua" w:cstheme="minorHAnsi"/>
          <w:b/>
          <w:bCs/>
          <w:lang w:val="en-GB"/>
        </w:rPr>
        <w:br w:type="page"/>
      </w:r>
    </w:p>
    <w:p w14:paraId="04FC4EC5" w14:textId="5D276ECC" w:rsidR="0011459A" w:rsidRPr="00FA6255" w:rsidRDefault="0011459A" w:rsidP="002A063E">
      <w:pPr>
        <w:adjustRightInd w:val="0"/>
        <w:snapToGrid w:val="0"/>
        <w:spacing w:line="360" w:lineRule="auto"/>
        <w:jc w:val="both"/>
        <w:rPr>
          <w:rFonts w:ascii="Book Antiqua" w:hAnsi="Book Antiqua" w:cstheme="minorHAnsi"/>
          <w:b/>
          <w:bCs/>
          <w:lang w:val="en-GB"/>
        </w:rPr>
      </w:pPr>
      <w:r w:rsidRPr="00FA6255">
        <w:rPr>
          <w:rFonts w:ascii="Book Antiqua" w:hAnsi="Book Antiqua" w:cstheme="minorHAnsi"/>
          <w:b/>
          <w:bCs/>
          <w:lang w:val="en-GB"/>
        </w:rPr>
        <w:lastRenderedPageBreak/>
        <w:t>REFERENCES</w:t>
      </w:r>
    </w:p>
    <w:p w14:paraId="687184D9" w14:textId="410B3464" w:rsidR="00310CE8" w:rsidRPr="00FA6255" w:rsidRDefault="00106026"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lang w:val="en-GB"/>
        </w:rPr>
        <w:fldChar w:fldCharType="begin"/>
      </w:r>
      <w:r w:rsidR="00E44FBB" w:rsidRPr="00FA6255">
        <w:rPr>
          <w:rFonts w:ascii="Book Antiqua" w:hAnsi="Book Antiqua"/>
          <w:szCs w:val="24"/>
          <w:lang w:val="en-GB"/>
        </w:rPr>
        <w:instrText xml:space="preserve"> ADDIN ZOTERO_BIBL {} CSL_BIBLIOGRAPHY </w:instrText>
      </w:r>
      <w:r w:rsidRPr="00FA6255">
        <w:rPr>
          <w:rFonts w:ascii="Book Antiqua" w:hAnsi="Book Antiqua"/>
          <w:szCs w:val="24"/>
          <w:lang w:val="en-GB"/>
        </w:rPr>
        <w:fldChar w:fldCharType="separate"/>
      </w:r>
      <w:r w:rsidR="00310CE8" w:rsidRPr="00FA6255">
        <w:rPr>
          <w:rFonts w:ascii="Book Antiqua" w:hAnsi="Book Antiqua"/>
          <w:szCs w:val="24"/>
          <w:highlight w:val="yellow"/>
        </w:rPr>
        <w:t xml:space="preserve">1 The Michaelis-Menten Model Accounts for the Kinetic Properties of Many Enzymes. </w:t>
      </w:r>
      <w:r w:rsidR="003D1968" w:rsidRPr="00FA6255">
        <w:rPr>
          <w:rFonts w:ascii="Book Antiqua" w:hAnsi="Book Antiqua"/>
          <w:szCs w:val="24"/>
          <w:highlight w:val="yellow"/>
        </w:rPr>
        <w:t>In</w:t>
      </w:r>
      <w:r w:rsidR="00C24E81" w:rsidRPr="00FA6255">
        <w:rPr>
          <w:rFonts w:ascii="Book Antiqua" w:hAnsi="Book Antiqua"/>
          <w:szCs w:val="24"/>
          <w:highlight w:val="yellow"/>
        </w:rPr>
        <w:t xml:space="preserve">: </w:t>
      </w:r>
      <w:r w:rsidR="00A934F9" w:rsidRPr="00FA6255">
        <w:rPr>
          <w:rFonts w:ascii="Book Antiqua" w:hAnsi="Book Antiqua"/>
          <w:bCs/>
          <w:szCs w:val="24"/>
          <w:highlight w:val="yellow"/>
        </w:rPr>
        <w:t>Berg JM,</w:t>
      </w:r>
      <w:r w:rsidR="00A934F9" w:rsidRPr="00FA6255">
        <w:rPr>
          <w:rFonts w:ascii="Book Antiqua" w:hAnsi="Book Antiqua"/>
          <w:szCs w:val="24"/>
          <w:highlight w:val="yellow"/>
        </w:rPr>
        <w:t xml:space="preserve"> Tymoczko JL, Stryer L.</w:t>
      </w:r>
      <w:r w:rsidR="00310CE8" w:rsidRPr="00FA6255">
        <w:rPr>
          <w:rFonts w:ascii="Book Antiqua" w:hAnsi="Book Antiqua"/>
          <w:szCs w:val="24"/>
          <w:highlight w:val="yellow"/>
        </w:rPr>
        <w:t>Biochemistry 5th edition</w:t>
      </w:r>
      <w:r w:rsidR="00C24E81" w:rsidRPr="00FA6255">
        <w:rPr>
          <w:rFonts w:ascii="Book Antiqua" w:hAnsi="Book Antiqua"/>
          <w:szCs w:val="24"/>
          <w:highlight w:val="yellow"/>
        </w:rPr>
        <w:t xml:space="preserve">. </w:t>
      </w:r>
      <w:r w:rsidR="008511BE" w:rsidRPr="00FA6255">
        <w:rPr>
          <w:rFonts w:ascii="Book Antiqua" w:hAnsi="Book Antiqua"/>
          <w:szCs w:val="24"/>
          <w:highlight w:val="yellow"/>
        </w:rPr>
        <w:t xml:space="preserve">New York: </w:t>
      </w:r>
      <w:hyperlink r:id="rId8" w:history="1">
        <w:r w:rsidR="008511BE" w:rsidRPr="00FA6255">
          <w:rPr>
            <w:rFonts w:ascii="Book Antiqua" w:hAnsi="Book Antiqua"/>
            <w:szCs w:val="24"/>
            <w:highlight w:val="yellow"/>
          </w:rPr>
          <w:t>W H Freeman</w:t>
        </w:r>
      </w:hyperlink>
      <w:r w:rsidR="00C04E1B" w:rsidRPr="00FA6255">
        <w:rPr>
          <w:rFonts w:ascii="Book Antiqua" w:hAnsi="Book Antiqua"/>
          <w:szCs w:val="24"/>
          <w:highlight w:val="yellow"/>
        </w:rPr>
        <w:t>,</w:t>
      </w:r>
      <w:r w:rsidR="008511BE" w:rsidRPr="00FA6255">
        <w:rPr>
          <w:rFonts w:ascii="Book Antiqua" w:hAnsi="Book Antiqua"/>
          <w:szCs w:val="24"/>
          <w:highlight w:val="yellow"/>
        </w:rPr>
        <w:t xml:space="preserve"> 2002.</w:t>
      </w:r>
    </w:p>
    <w:p w14:paraId="66027356"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2 </w:t>
      </w:r>
      <w:r w:rsidRPr="00FA6255">
        <w:rPr>
          <w:rFonts w:ascii="Book Antiqua" w:hAnsi="Book Antiqua"/>
          <w:b/>
          <w:bCs/>
          <w:szCs w:val="24"/>
        </w:rPr>
        <w:t>Wilson DF</w:t>
      </w:r>
      <w:r w:rsidRPr="00FA6255">
        <w:rPr>
          <w:rFonts w:ascii="Book Antiqua" w:hAnsi="Book Antiqua"/>
          <w:szCs w:val="24"/>
        </w:rPr>
        <w:t xml:space="preserve">, Harrison DK, Vinogradov SA. Oxygen, pH, and mitochondrial oxidative phosphorylation. </w:t>
      </w:r>
      <w:r w:rsidRPr="00FA6255">
        <w:rPr>
          <w:rFonts w:ascii="Book Antiqua" w:hAnsi="Book Antiqua"/>
          <w:i/>
          <w:iCs/>
          <w:szCs w:val="24"/>
        </w:rPr>
        <w:t>J Appl Physiol (1985)</w:t>
      </w:r>
      <w:r w:rsidRPr="00FA6255">
        <w:rPr>
          <w:rFonts w:ascii="Book Antiqua" w:hAnsi="Book Antiqua"/>
          <w:szCs w:val="24"/>
        </w:rPr>
        <w:t xml:space="preserve"> 2012; </w:t>
      </w:r>
      <w:r w:rsidRPr="00FA6255">
        <w:rPr>
          <w:rFonts w:ascii="Book Antiqua" w:hAnsi="Book Antiqua"/>
          <w:b/>
          <w:bCs/>
          <w:szCs w:val="24"/>
        </w:rPr>
        <w:t>113</w:t>
      </w:r>
      <w:r w:rsidRPr="00FA6255">
        <w:rPr>
          <w:rFonts w:ascii="Book Antiqua" w:hAnsi="Book Antiqua"/>
          <w:szCs w:val="24"/>
        </w:rPr>
        <w:t>: 1838-1845 [PMID: 23104697 DOI: 10.1152/japplphysiol.01160.2012]</w:t>
      </w:r>
    </w:p>
    <w:p w14:paraId="070FA9C6" w14:textId="2603FE2E"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highlight w:val="yellow"/>
        </w:rPr>
        <w:t xml:space="preserve">3 </w:t>
      </w:r>
      <w:r w:rsidRPr="00FA6255">
        <w:rPr>
          <w:rFonts w:ascii="Book Antiqua" w:hAnsi="Book Antiqua"/>
          <w:b/>
          <w:szCs w:val="24"/>
          <w:highlight w:val="yellow"/>
        </w:rPr>
        <w:t>Gorbach SL</w:t>
      </w:r>
      <w:r w:rsidRPr="00FA6255">
        <w:rPr>
          <w:rFonts w:ascii="Book Antiqua" w:hAnsi="Book Antiqua"/>
          <w:szCs w:val="24"/>
          <w:highlight w:val="yellow"/>
        </w:rPr>
        <w:t>. Microbiology of the Gastrointestinal Tract. In: Baron S. Medical Microbiology. Galveston (TX): University of Texas Medical Branch at Galveston; 1996.</w:t>
      </w:r>
      <w:r w:rsidRPr="00FA6255">
        <w:rPr>
          <w:rFonts w:ascii="Book Antiqua" w:hAnsi="Book Antiqua"/>
          <w:szCs w:val="24"/>
        </w:rPr>
        <w:t xml:space="preserve"> </w:t>
      </w:r>
    </w:p>
    <w:p w14:paraId="7EF0CA3F"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4 </w:t>
      </w:r>
      <w:r w:rsidRPr="00FA6255">
        <w:rPr>
          <w:rFonts w:ascii="Book Antiqua" w:hAnsi="Book Antiqua"/>
          <w:b/>
          <w:bCs/>
          <w:szCs w:val="24"/>
        </w:rPr>
        <w:t>Rastall RA</w:t>
      </w:r>
      <w:r w:rsidRPr="00FA6255">
        <w:rPr>
          <w:rFonts w:ascii="Book Antiqua" w:hAnsi="Book Antiqua"/>
          <w:szCs w:val="24"/>
        </w:rPr>
        <w:t xml:space="preserve">. Bacteria in the gut: friends and foes and how to alter the balance. </w:t>
      </w:r>
      <w:r w:rsidRPr="00FA6255">
        <w:rPr>
          <w:rFonts w:ascii="Book Antiqua" w:hAnsi="Book Antiqua"/>
          <w:i/>
          <w:iCs/>
          <w:szCs w:val="24"/>
        </w:rPr>
        <w:t>J Nutr</w:t>
      </w:r>
      <w:r w:rsidRPr="00FA6255">
        <w:rPr>
          <w:rFonts w:ascii="Book Antiqua" w:hAnsi="Book Antiqua"/>
          <w:szCs w:val="24"/>
        </w:rPr>
        <w:t xml:space="preserve"> 2004; </w:t>
      </w:r>
      <w:r w:rsidRPr="00FA6255">
        <w:rPr>
          <w:rFonts w:ascii="Book Antiqua" w:hAnsi="Book Antiqua"/>
          <w:b/>
          <w:bCs/>
          <w:szCs w:val="24"/>
        </w:rPr>
        <w:t>134</w:t>
      </w:r>
      <w:r w:rsidRPr="00FA6255">
        <w:rPr>
          <w:rFonts w:ascii="Book Antiqua" w:hAnsi="Book Antiqua"/>
          <w:szCs w:val="24"/>
        </w:rPr>
        <w:t>: 2022S-2026S [PMID: 15284393 DOI: 10.1093/jn/134.8.2022S]</w:t>
      </w:r>
    </w:p>
    <w:p w14:paraId="768BD15D"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5 </w:t>
      </w:r>
      <w:r w:rsidRPr="00FA6255">
        <w:rPr>
          <w:rFonts w:ascii="Book Antiqua" w:hAnsi="Book Antiqua"/>
          <w:b/>
          <w:bCs/>
          <w:szCs w:val="24"/>
        </w:rPr>
        <w:t>Friedman ES</w:t>
      </w:r>
      <w:r w:rsidRPr="00FA6255">
        <w:rPr>
          <w:rFonts w:ascii="Book Antiqua" w:hAnsi="Book Antiqua"/>
          <w:szCs w:val="24"/>
        </w:rPr>
        <w:t xml:space="preserve">, Bittinger K, Esipova TV, Hou L, Chau L, Jiang J, Mesaros C, Lund PJ, Liang X, FitzGerald GA, Goulian M, Lee D, Garcia BA, Blair IA, Vinogradov SA, Wu GD. Microbes vs. chemistry in the origin of the anaerobic gut lumen. </w:t>
      </w:r>
      <w:r w:rsidRPr="00FA6255">
        <w:rPr>
          <w:rFonts w:ascii="Book Antiqua" w:hAnsi="Book Antiqua"/>
          <w:i/>
          <w:iCs/>
          <w:szCs w:val="24"/>
        </w:rPr>
        <w:t>Proc Natl Acad Sci U S A</w:t>
      </w:r>
      <w:r w:rsidRPr="00FA6255">
        <w:rPr>
          <w:rFonts w:ascii="Book Antiqua" w:hAnsi="Book Antiqua"/>
          <w:szCs w:val="24"/>
        </w:rPr>
        <w:t xml:space="preserve"> 2018; </w:t>
      </w:r>
      <w:r w:rsidRPr="00FA6255">
        <w:rPr>
          <w:rFonts w:ascii="Book Antiqua" w:hAnsi="Book Antiqua"/>
          <w:b/>
          <w:bCs/>
          <w:szCs w:val="24"/>
        </w:rPr>
        <w:t>115</w:t>
      </w:r>
      <w:r w:rsidRPr="00FA6255">
        <w:rPr>
          <w:rFonts w:ascii="Book Antiqua" w:hAnsi="Book Antiqua"/>
          <w:szCs w:val="24"/>
        </w:rPr>
        <w:t>: 4170-4175 [PMID: 29610310 DOI: 10.1073/pnas.1718635115]</w:t>
      </w:r>
    </w:p>
    <w:p w14:paraId="6CEBCE00"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highlight w:val="yellow"/>
        </w:rPr>
        <w:t xml:space="preserve">6 </w:t>
      </w:r>
      <w:r w:rsidRPr="00FA6255">
        <w:rPr>
          <w:rFonts w:ascii="Book Antiqua" w:hAnsi="Book Antiqua"/>
          <w:b/>
          <w:bCs/>
          <w:szCs w:val="24"/>
          <w:highlight w:val="yellow"/>
        </w:rPr>
        <w:t>Guyton AC</w:t>
      </w:r>
      <w:r w:rsidRPr="00FA6255">
        <w:rPr>
          <w:rFonts w:ascii="Book Antiqua" w:hAnsi="Book Antiqua"/>
          <w:bCs/>
          <w:szCs w:val="24"/>
          <w:highlight w:val="yellow"/>
        </w:rPr>
        <w:t>,</w:t>
      </w:r>
      <w:r w:rsidRPr="00FA6255">
        <w:rPr>
          <w:rFonts w:ascii="Book Antiqua" w:hAnsi="Book Antiqua"/>
          <w:szCs w:val="24"/>
          <w:highlight w:val="yellow"/>
        </w:rPr>
        <w:t xml:space="preserve"> Hall JE. Textbook of medical physiology. 11th ed. Philadelphia: Elsevier Saunders; 2006.</w:t>
      </w:r>
    </w:p>
    <w:p w14:paraId="2D4AC186"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7 </w:t>
      </w:r>
      <w:r w:rsidRPr="00FA6255">
        <w:rPr>
          <w:rFonts w:ascii="Book Antiqua" w:hAnsi="Book Antiqua"/>
          <w:b/>
          <w:bCs/>
          <w:szCs w:val="24"/>
        </w:rPr>
        <w:t>Zheng L</w:t>
      </w:r>
      <w:r w:rsidRPr="00FA6255">
        <w:rPr>
          <w:rFonts w:ascii="Book Antiqua" w:hAnsi="Book Antiqua"/>
          <w:szCs w:val="24"/>
        </w:rPr>
        <w:t xml:space="preserve">, Kelly CJ, Colgan SP. Physiologic hypoxia and oxygen homeostasis in the healthy intestine. A Review in the Theme: Cellular Responses to Hypoxia. </w:t>
      </w:r>
      <w:r w:rsidRPr="00FA6255">
        <w:rPr>
          <w:rFonts w:ascii="Book Antiqua" w:hAnsi="Book Antiqua"/>
          <w:i/>
          <w:iCs/>
          <w:szCs w:val="24"/>
        </w:rPr>
        <w:t>Am J Physiol Cell Physiol</w:t>
      </w:r>
      <w:r w:rsidRPr="00FA6255">
        <w:rPr>
          <w:rFonts w:ascii="Book Antiqua" w:hAnsi="Book Antiqua"/>
          <w:szCs w:val="24"/>
        </w:rPr>
        <w:t xml:space="preserve"> 2015; </w:t>
      </w:r>
      <w:r w:rsidRPr="00FA6255">
        <w:rPr>
          <w:rFonts w:ascii="Book Antiqua" w:hAnsi="Book Antiqua"/>
          <w:b/>
          <w:bCs/>
          <w:szCs w:val="24"/>
        </w:rPr>
        <w:t>309</w:t>
      </w:r>
      <w:r w:rsidRPr="00FA6255">
        <w:rPr>
          <w:rFonts w:ascii="Book Antiqua" w:hAnsi="Book Antiqua"/>
          <w:szCs w:val="24"/>
        </w:rPr>
        <w:t>: C350-C360 [PMID: 26179603 DOI: 10.1152/ajpcell.00191.2015]</w:t>
      </w:r>
    </w:p>
    <w:p w14:paraId="27EEFE55"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8 </w:t>
      </w:r>
      <w:r w:rsidRPr="00FA6255">
        <w:rPr>
          <w:rFonts w:ascii="Book Antiqua" w:hAnsi="Book Antiqua"/>
          <w:b/>
          <w:bCs/>
          <w:szCs w:val="24"/>
        </w:rPr>
        <w:t>Hallbäck DA</w:t>
      </w:r>
      <w:r w:rsidRPr="00FA6255">
        <w:rPr>
          <w:rFonts w:ascii="Book Antiqua" w:hAnsi="Book Antiqua"/>
          <w:szCs w:val="24"/>
        </w:rPr>
        <w:t xml:space="preserve">, Hultén L, Jodal M, Lindhagen J, Lundgren O. Evidence for the existence of a countercurrent exchanger in the small intestine in man. </w:t>
      </w:r>
      <w:r w:rsidRPr="00FA6255">
        <w:rPr>
          <w:rFonts w:ascii="Book Antiqua" w:hAnsi="Book Antiqua"/>
          <w:i/>
          <w:iCs/>
          <w:szCs w:val="24"/>
        </w:rPr>
        <w:t>Gastroenterology</w:t>
      </w:r>
      <w:r w:rsidRPr="00FA6255">
        <w:rPr>
          <w:rFonts w:ascii="Book Antiqua" w:hAnsi="Book Antiqua"/>
          <w:szCs w:val="24"/>
        </w:rPr>
        <w:t xml:space="preserve"> 1978; </w:t>
      </w:r>
      <w:r w:rsidRPr="00FA6255">
        <w:rPr>
          <w:rFonts w:ascii="Book Antiqua" w:hAnsi="Book Antiqua"/>
          <w:b/>
          <w:bCs/>
          <w:szCs w:val="24"/>
        </w:rPr>
        <w:t>74</w:t>
      </w:r>
      <w:r w:rsidRPr="00FA6255">
        <w:rPr>
          <w:rFonts w:ascii="Book Antiqua" w:hAnsi="Book Antiqua"/>
          <w:szCs w:val="24"/>
        </w:rPr>
        <w:t>: 683-690 [PMID: 631505 DOI: 10.1016/0016-5085(78)90244-5]</w:t>
      </w:r>
    </w:p>
    <w:p w14:paraId="169FD5C1"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highlight w:val="yellow"/>
        </w:rPr>
        <w:t xml:space="preserve">9 </w:t>
      </w:r>
      <w:r w:rsidRPr="00FA6255">
        <w:rPr>
          <w:rFonts w:ascii="Book Antiqua" w:hAnsi="Book Antiqua"/>
          <w:b/>
          <w:bCs/>
          <w:szCs w:val="24"/>
          <w:highlight w:val="yellow"/>
        </w:rPr>
        <w:t>Murray RK</w:t>
      </w:r>
      <w:r w:rsidRPr="00FA6255">
        <w:rPr>
          <w:rFonts w:ascii="Book Antiqua" w:hAnsi="Book Antiqua"/>
          <w:bCs/>
          <w:szCs w:val="24"/>
          <w:highlight w:val="yellow"/>
        </w:rPr>
        <w:t>,</w:t>
      </w:r>
      <w:r w:rsidRPr="00FA6255">
        <w:rPr>
          <w:rFonts w:ascii="Book Antiqua" w:hAnsi="Book Antiqua"/>
          <w:szCs w:val="24"/>
          <w:highlight w:val="yellow"/>
        </w:rPr>
        <w:t xml:space="preserve"> Rodwell VW, Bender D, Botham KM, Weil PA, Kennelly PJ. Harper’s Illustrated Biochemistry, 28th Edition. McGraw Hill Professional; 2009.</w:t>
      </w:r>
    </w:p>
    <w:p w14:paraId="0CD7FC8C" w14:textId="734D54B9"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highlight w:val="yellow"/>
        </w:rPr>
        <w:t>10 B</w:t>
      </w:r>
      <w:r w:rsidR="0038571F" w:rsidRPr="00FA6255">
        <w:rPr>
          <w:rFonts w:ascii="Book Antiqua" w:hAnsi="Book Antiqua"/>
          <w:szCs w:val="24"/>
          <w:highlight w:val="yellow"/>
        </w:rPr>
        <w:t>asal metabolic rate in man</w:t>
      </w:r>
      <w:r w:rsidR="00001A7F" w:rsidRPr="00FA6255">
        <w:rPr>
          <w:rFonts w:ascii="Book Antiqua" w:hAnsi="Book Antiqua"/>
          <w:szCs w:val="24"/>
          <w:highlight w:val="yellow"/>
        </w:rPr>
        <w:t>. 1981 Oct [cited 2019 May 1]. In: Food and agriculture organization of the united nations</w:t>
      </w:r>
      <w:r w:rsidRPr="00FA6255">
        <w:rPr>
          <w:rFonts w:ascii="Book Antiqua" w:hAnsi="Book Antiqua"/>
          <w:szCs w:val="24"/>
          <w:highlight w:val="yellow"/>
        </w:rPr>
        <w:t xml:space="preserve"> [Internet].</w:t>
      </w:r>
      <w:r w:rsidR="00001A7F" w:rsidRPr="00FA6255">
        <w:rPr>
          <w:rFonts w:ascii="Book Antiqua" w:hAnsi="Book Antiqua"/>
          <w:szCs w:val="24"/>
          <w:highlight w:val="yellow"/>
        </w:rPr>
        <w:t xml:space="preserve"> </w:t>
      </w:r>
      <w:r w:rsidRPr="00FA6255">
        <w:rPr>
          <w:rFonts w:ascii="Book Antiqua" w:hAnsi="Book Antiqua"/>
          <w:szCs w:val="24"/>
          <w:highlight w:val="yellow"/>
        </w:rPr>
        <w:t>Available from: http://www.fao.org/3/m2845e/m2845e00.htm</w:t>
      </w:r>
    </w:p>
    <w:p w14:paraId="55003983"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11 </w:t>
      </w:r>
      <w:r w:rsidRPr="00FA6255">
        <w:rPr>
          <w:rFonts w:ascii="Book Antiqua" w:hAnsi="Book Antiqua"/>
          <w:b/>
          <w:bCs/>
          <w:szCs w:val="24"/>
        </w:rPr>
        <w:t>Wang Z</w:t>
      </w:r>
      <w:r w:rsidRPr="00FA6255">
        <w:rPr>
          <w:rFonts w:ascii="Book Antiqua" w:hAnsi="Book Antiqua"/>
          <w:szCs w:val="24"/>
        </w:rPr>
        <w:t xml:space="preserve">, Ying Z, Bosy-Westphal A, Zhang J, Schautz B, Later W, Heymsfield SB, Müller MJ. Specific metabolic rates of major organs and tissues across adulthood: evaluation by mechanistic model of resting energy expenditure. </w:t>
      </w:r>
      <w:r w:rsidRPr="00FA6255">
        <w:rPr>
          <w:rFonts w:ascii="Book Antiqua" w:hAnsi="Book Antiqua"/>
          <w:i/>
          <w:iCs/>
          <w:szCs w:val="24"/>
        </w:rPr>
        <w:t>Am J Clin Nutr</w:t>
      </w:r>
      <w:r w:rsidRPr="00FA6255">
        <w:rPr>
          <w:rFonts w:ascii="Book Antiqua" w:hAnsi="Book Antiqua"/>
          <w:szCs w:val="24"/>
        </w:rPr>
        <w:t xml:space="preserve"> 2010; </w:t>
      </w:r>
      <w:r w:rsidRPr="00FA6255">
        <w:rPr>
          <w:rFonts w:ascii="Book Antiqua" w:hAnsi="Book Antiqua"/>
          <w:b/>
          <w:bCs/>
          <w:szCs w:val="24"/>
        </w:rPr>
        <w:t>92</w:t>
      </w:r>
      <w:r w:rsidRPr="00FA6255">
        <w:rPr>
          <w:rFonts w:ascii="Book Antiqua" w:hAnsi="Book Antiqua"/>
          <w:szCs w:val="24"/>
        </w:rPr>
        <w:t>: 1369-1377 [PMID: 20962155 DOI: 10.3945/ajcn.2010.29885]</w:t>
      </w:r>
    </w:p>
    <w:p w14:paraId="04AB2857" w14:textId="0B307EE6"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lastRenderedPageBreak/>
        <w:t xml:space="preserve">12 </w:t>
      </w:r>
      <w:r w:rsidRPr="00FA6255">
        <w:rPr>
          <w:rFonts w:ascii="Book Antiqua" w:hAnsi="Book Antiqua"/>
          <w:b/>
          <w:szCs w:val="24"/>
        </w:rPr>
        <w:t>Zeisberger E</w:t>
      </w:r>
      <w:r w:rsidRPr="00FA6255">
        <w:rPr>
          <w:rFonts w:ascii="Book Antiqua" w:hAnsi="Book Antiqua"/>
          <w:szCs w:val="24"/>
        </w:rPr>
        <w:t xml:space="preserve">. Liver oxygen consumption of cold- and warm-acclimated rats and factors regulating liver oxidative metabolism. </w:t>
      </w:r>
      <w:r w:rsidRPr="00FA6255">
        <w:rPr>
          <w:rFonts w:ascii="Book Antiqua" w:hAnsi="Book Antiqua"/>
          <w:i/>
          <w:szCs w:val="24"/>
        </w:rPr>
        <w:t>Helgolander Wiss Meeresunters</w:t>
      </w:r>
      <w:r w:rsidRPr="00FA6255">
        <w:rPr>
          <w:rFonts w:ascii="Book Antiqua" w:hAnsi="Book Antiqua"/>
          <w:szCs w:val="24"/>
        </w:rPr>
        <w:t xml:space="preserve"> 1966; 14: 528–540 [DOI: 10.1007/BF01611643]</w:t>
      </w:r>
    </w:p>
    <w:p w14:paraId="35374B9A" w14:textId="4982C4F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13 </w:t>
      </w:r>
      <w:r w:rsidR="00001A7F" w:rsidRPr="00FA6255">
        <w:rPr>
          <w:rFonts w:ascii="Book Antiqua" w:hAnsi="Book Antiqua"/>
          <w:b/>
          <w:szCs w:val="24"/>
        </w:rPr>
        <w:t>Stoner HB</w:t>
      </w:r>
      <w:r w:rsidR="00001A7F" w:rsidRPr="00FA6255">
        <w:rPr>
          <w:rFonts w:ascii="Book Antiqua" w:hAnsi="Book Antiqua"/>
          <w:szCs w:val="24"/>
        </w:rPr>
        <w:t xml:space="preserve">. </w:t>
      </w:r>
      <w:r w:rsidRPr="00FA6255">
        <w:rPr>
          <w:rFonts w:ascii="Book Antiqua" w:hAnsi="Book Antiqua"/>
          <w:szCs w:val="24"/>
        </w:rPr>
        <w:t xml:space="preserve">The role of the liver in non-shivering thermogenesis in the rat. </w:t>
      </w:r>
      <w:r w:rsidR="00001A7F" w:rsidRPr="00FA6255">
        <w:rPr>
          <w:rFonts w:ascii="Book Antiqua" w:hAnsi="Book Antiqua"/>
          <w:i/>
          <w:szCs w:val="24"/>
        </w:rPr>
        <w:t>J Physiol</w:t>
      </w:r>
      <w:r w:rsidR="00001A7F" w:rsidRPr="00FA6255">
        <w:rPr>
          <w:rFonts w:ascii="Book Antiqua" w:hAnsi="Book Antiqua"/>
          <w:szCs w:val="24"/>
        </w:rPr>
        <w:t xml:space="preserve"> 1973; </w:t>
      </w:r>
      <w:r w:rsidR="00001A7F" w:rsidRPr="00FA6255">
        <w:rPr>
          <w:rFonts w:ascii="Book Antiqua" w:hAnsi="Book Antiqua"/>
          <w:b/>
          <w:szCs w:val="24"/>
        </w:rPr>
        <w:t>2</w:t>
      </w:r>
      <w:r w:rsidR="00001A7F" w:rsidRPr="00FA6255">
        <w:rPr>
          <w:rFonts w:ascii="Book Antiqua" w:hAnsi="Book Antiqua"/>
          <w:szCs w:val="24"/>
        </w:rPr>
        <w:t>: 285-296 [PMID: 4727083 DOI: 10.1113/jphysiol.1973.sp010270]</w:t>
      </w:r>
    </w:p>
    <w:p w14:paraId="255C1D0D" w14:textId="5BDA498B"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14 </w:t>
      </w:r>
      <w:r w:rsidR="00133B87" w:rsidRPr="00FA6255">
        <w:rPr>
          <w:rFonts w:ascii="Book Antiqua" w:hAnsi="Book Antiqua"/>
          <w:b/>
          <w:szCs w:val="24"/>
        </w:rPr>
        <w:t>van Marken</w:t>
      </w:r>
      <w:r w:rsidR="00133B87" w:rsidRPr="00FA6255">
        <w:rPr>
          <w:rFonts w:ascii="Book Antiqua" w:hAnsi="Book Antiqua"/>
          <w:szCs w:val="24"/>
        </w:rPr>
        <w:t xml:space="preserve"> Lichtenbelt WD, Schrauwen P. </w:t>
      </w:r>
      <w:r w:rsidRPr="00FA6255">
        <w:rPr>
          <w:rFonts w:ascii="Book Antiqua" w:hAnsi="Book Antiqua"/>
          <w:szCs w:val="24"/>
        </w:rPr>
        <w:t>Implications of nonshivering thermogenesis for energy balance regulation in humans.</w:t>
      </w:r>
      <w:r w:rsidR="00133B87" w:rsidRPr="00FA6255">
        <w:rPr>
          <w:rFonts w:ascii="Book Antiqua" w:hAnsi="Book Antiqua"/>
          <w:szCs w:val="24"/>
        </w:rPr>
        <w:t xml:space="preserve"> </w:t>
      </w:r>
      <w:r w:rsidR="00133B87" w:rsidRPr="00FA6255">
        <w:rPr>
          <w:rFonts w:ascii="Book Antiqua" w:hAnsi="Book Antiqua"/>
          <w:i/>
          <w:szCs w:val="24"/>
        </w:rPr>
        <w:t>Am J Physiol Regul Integr Comp Physiol</w:t>
      </w:r>
      <w:r w:rsidR="00133B87" w:rsidRPr="00FA6255">
        <w:rPr>
          <w:rFonts w:ascii="Book Antiqua" w:hAnsi="Book Antiqua"/>
          <w:szCs w:val="24"/>
        </w:rPr>
        <w:t xml:space="preserve"> 2011;</w:t>
      </w:r>
      <w:r w:rsidR="00133B87" w:rsidRPr="00FA6255">
        <w:rPr>
          <w:rFonts w:ascii="Book Antiqua" w:hAnsi="Book Antiqua"/>
          <w:b/>
          <w:szCs w:val="24"/>
        </w:rPr>
        <w:t xml:space="preserve"> 2</w:t>
      </w:r>
      <w:r w:rsidR="00133B87" w:rsidRPr="00FA6255">
        <w:rPr>
          <w:rFonts w:ascii="Book Antiqua" w:hAnsi="Book Antiqua"/>
          <w:szCs w:val="24"/>
        </w:rPr>
        <w:t>: R285-296 [PMID: 21490370 DOI: 10.1152/ajpregu.00652.2010]</w:t>
      </w:r>
    </w:p>
    <w:p w14:paraId="59D347D9" w14:textId="79E247B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15 </w:t>
      </w:r>
      <w:r w:rsidR="0042606C" w:rsidRPr="00FA6255">
        <w:rPr>
          <w:rFonts w:ascii="Book Antiqua" w:hAnsi="Book Antiqua"/>
          <w:b/>
          <w:szCs w:val="24"/>
        </w:rPr>
        <w:t>Tappy L</w:t>
      </w:r>
      <w:r w:rsidR="0042606C" w:rsidRPr="00FA6255">
        <w:rPr>
          <w:rFonts w:ascii="Book Antiqua" w:hAnsi="Book Antiqua"/>
          <w:szCs w:val="24"/>
        </w:rPr>
        <w:t xml:space="preserve">. </w:t>
      </w:r>
      <w:r w:rsidRPr="00FA6255">
        <w:rPr>
          <w:rFonts w:ascii="Book Antiqua" w:hAnsi="Book Antiqua"/>
          <w:szCs w:val="24"/>
        </w:rPr>
        <w:t>Thermic effect of food and sympathetic nervous system activity in humans.</w:t>
      </w:r>
      <w:r w:rsidR="0042606C" w:rsidRPr="00FA6255">
        <w:rPr>
          <w:rFonts w:ascii="Book Antiqua" w:hAnsi="Book Antiqua"/>
          <w:szCs w:val="24"/>
        </w:rPr>
        <w:t xml:space="preserve"> </w:t>
      </w:r>
      <w:r w:rsidR="0042606C" w:rsidRPr="00FA6255">
        <w:rPr>
          <w:rFonts w:ascii="Book Antiqua" w:hAnsi="Book Antiqua"/>
          <w:i/>
          <w:szCs w:val="24"/>
        </w:rPr>
        <w:t>Reprod Nutr Dev</w:t>
      </w:r>
      <w:r w:rsidR="0042606C" w:rsidRPr="00FA6255">
        <w:rPr>
          <w:rFonts w:ascii="Book Antiqua" w:hAnsi="Book Antiqua"/>
          <w:szCs w:val="24"/>
        </w:rPr>
        <w:t xml:space="preserve"> 1996, </w:t>
      </w:r>
      <w:r w:rsidR="0042606C" w:rsidRPr="00FA6255">
        <w:rPr>
          <w:rFonts w:ascii="Book Antiqua" w:hAnsi="Book Antiqua"/>
          <w:b/>
          <w:szCs w:val="24"/>
        </w:rPr>
        <w:t>4</w:t>
      </w:r>
      <w:r w:rsidR="0042606C" w:rsidRPr="00FA6255">
        <w:rPr>
          <w:rFonts w:ascii="Book Antiqua" w:hAnsi="Book Antiqua"/>
          <w:szCs w:val="24"/>
        </w:rPr>
        <w:t>: 391-397 [PMID: 8878356 DOI: 10.1051/rnd:19960405]</w:t>
      </w:r>
    </w:p>
    <w:p w14:paraId="19783EA7"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16 </w:t>
      </w:r>
      <w:r w:rsidRPr="00FA6255">
        <w:rPr>
          <w:rFonts w:ascii="Book Antiqua" w:hAnsi="Book Antiqua"/>
          <w:b/>
          <w:bCs/>
          <w:szCs w:val="24"/>
        </w:rPr>
        <w:t>Quatela A</w:t>
      </w:r>
      <w:r w:rsidRPr="00FA6255">
        <w:rPr>
          <w:rFonts w:ascii="Book Antiqua" w:hAnsi="Book Antiqua"/>
          <w:szCs w:val="24"/>
        </w:rPr>
        <w:t xml:space="preserve">, Callister R, Patterson A, MacDonald-Wicks L. The Energy Content and Composition of Meals Consumed after an Overnight Fast and Their Effects on Diet Induced Thermogenesis: A Systematic Review, Meta-Analyses and Meta-Regressions. </w:t>
      </w:r>
      <w:r w:rsidRPr="00FA6255">
        <w:rPr>
          <w:rFonts w:ascii="Book Antiqua" w:hAnsi="Book Antiqua"/>
          <w:i/>
          <w:iCs/>
          <w:szCs w:val="24"/>
        </w:rPr>
        <w:t>Nutrients</w:t>
      </w:r>
      <w:r w:rsidRPr="00FA6255">
        <w:rPr>
          <w:rFonts w:ascii="Book Antiqua" w:hAnsi="Book Antiqua"/>
          <w:szCs w:val="24"/>
        </w:rPr>
        <w:t xml:space="preserve"> 2016; </w:t>
      </w:r>
      <w:r w:rsidRPr="00FA6255">
        <w:rPr>
          <w:rFonts w:ascii="Book Antiqua" w:hAnsi="Book Antiqua"/>
          <w:b/>
          <w:bCs/>
          <w:szCs w:val="24"/>
        </w:rPr>
        <w:t>8</w:t>
      </w:r>
      <w:r w:rsidRPr="00FA6255">
        <w:rPr>
          <w:rFonts w:ascii="Book Antiqua" w:hAnsi="Book Antiqua"/>
          <w:szCs w:val="24"/>
        </w:rPr>
        <w:t>: [PMID: 27792142 DOI: 10.3390/nu8110670]</w:t>
      </w:r>
    </w:p>
    <w:p w14:paraId="350858F2" w14:textId="0F2A3CCE"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17</w:t>
      </w:r>
      <w:r w:rsidR="00782C28" w:rsidRPr="00FA6255">
        <w:rPr>
          <w:rFonts w:ascii="Book Antiqua" w:hAnsi="Book Antiqua"/>
          <w:szCs w:val="24"/>
        </w:rPr>
        <w:t xml:space="preserve"> </w:t>
      </w:r>
      <w:r w:rsidR="00782C28" w:rsidRPr="00FA6255">
        <w:rPr>
          <w:rFonts w:ascii="Book Antiqua" w:hAnsi="Book Antiqua"/>
          <w:b/>
          <w:szCs w:val="24"/>
        </w:rPr>
        <w:t>Raunio</w:t>
      </w:r>
      <w:r w:rsidR="009F2EFB" w:rsidRPr="00FA6255">
        <w:rPr>
          <w:rFonts w:ascii="Book Antiqua" w:hAnsi="Book Antiqua"/>
          <w:b/>
          <w:szCs w:val="24"/>
        </w:rPr>
        <w:t xml:space="preserve"> H</w:t>
      </w:r>
      <w:r w:rsidR="00782C28" w:rsidRPr="00FA6255">
        <w:rPr>
          <w:rFonts w:ascii="Book Antiqua" w:hAnsi="Book Antiqua"/>
          <w:szCs w:val="24"/>
        </w:rPr>
        <w:t>,  Kuusisto</w:t>
      </w:r>
      <w:r w:rsidR="009F2EFB" w:rsidRPr="00FA6255">
        <w:rPr>
          <w:rFonts w:ascii="Book Antiqua" w:hAnsi="Book Antiqua"/>
          <w:szCs w:val="24"/>
        </w:rPr>
        <w:t xml:space="preserve"> M</w:t>
      </w:r>
      <w:r w:rsidR="00782C28" w:rsidRPr="00FA6255">
        <w:rPr>
          <w:rFonts w:ascii="Book Antiqua" w:hAnsi="Book Antiqua"/>
          <w:szCs w:val="24"/>
        </w:rPr>
        <w:t>, Juvonen</w:t>
      </w:r>
      <w:r w:rsidR="009F2EFB" w:rsidRPr="00FA6255">
        <w:rPr>
          <w:rFonts w:ascii="Book Antiqua" w:hAnsi="Book Antiqua"/>
          <w:szCs w:val="24"/>
        </w:rPr>
        <w:t xml:space="preserve"> RO</w:t>
      </w:r>
      <w:r w:rsidR="00782C28" w:rsidRPr="00FA6255">
        <w:rPr>
          <w:rFonts w:ascii="Book Antiqua" w:hAnsi="Book Antiqua"/>
          <w:szCs w:val="24"/>
        </w:rPr>
        <w:t>, Pentikäinen</w:t>
      </w:r>
      <w:r w:rsidR="009F2EFB" w:rsidRPr="00FA6255">
        <w:rPr>
          <w:rFonts w:ascii="Book Antiqua" w:hAnsi="Book Antiqua"/>
          <w:szCs w:val="24"/>
        </w:rPr>
        <w:t xml:space="preserve"> OT. </w:t>
      </w:r>
      <w:r w:rsidRPr="00FA6255">
        <w:rPr>
          <w:rFonts w:ascii="Book Antiqua" w:hAnsi="Book Antiqua"/>
          <w:szCs w:val="24"/>
        </w:rPr>
        <w:t>Modeling of interactions between xenobiotics and cytochrome P450 (CYP) enzymes</w:t>
      </w:r>
      <w:r w:rsidR="009F2EFB" w:rsidRPr="00FA6255">
        <w:rPr>
          <w:rFonts w:ascii="Book Antiqua" w:hAnsi="Book Antiqua"/>
          <w:szCs w:val="24"/>
        </w:rPr>
        <w:t xml:space="preserve">. </w:t>
      </w:r>
      <w:r w:rsidR="009F2EFB" w:rsidRPr="00FA6255">
        <w:rPr>
          <w:rFonts w:ascii="Book Antiqua" w:hAnsi="Book Antiqua"/>
          <w:i/>
          <w:szCs w:val="24"/>
        </w:rPr>
        <w:t>Front Pharmacol</w:t>
      </w:r>
      <w:r w:rsidR="009F2EFB" w:rsidRPr="00FA6255">
        <w:rPr>
          <w:rFonts w:ascii="Book Antiqua" w:hAnsi="Book Antiqua"/>
          <w:szCs w:val="24"/>
        </w:rPr>
        <w:t xml:space="preserve"> 2015;</w:t>
      </w:r>
      <w:r w:rsidR="009F2EFB" w:rsidRPr="00FA6255">
        <w:rPr>
          <w:rFonts w:ascii="Book Antiqua" w:hAnsi="Book Antiqua"/>
          <w:b/>
          <w:szCs w:val="24"/>
        </w:rPr>
        <w:t xml:space="preserve"> 6</w:t>
      </w:r>
      <w:r w:rsidR="009F2EFB" w:rsidRPr="00FA6255">
        <w:rPr>
          <w:rFonts w:ascii="Book Antiqua" w:hAnsi="Book Antiqua"/>
          <w:szCs w:val="24"/>
        </w:rPr>
        <w:t>: 123 [PMID: 26124721 DOI: 10.3389/fphar.2015.00123]</w:t>
      </w:r>
    </w:p>
    <w:p w14:paraId="1C49124F" w14:textId="4FD963EB"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18 </w:t>
      </w:r>
      <w:r w:rsidR="00C97C67" w:rsidRPr="00FA6255">
        <w:rPr>
          <w:rFonts w:ascii="Book Antiqua" w:hAnsi="Book Antiqua"/>
          <w:b/>
          <w:szCs w:val="24"/>
        </w:rPr>
        <w:t>Jones DP</w:t>
      </w:r>
      <w:r w:rsidR="00C97C67" w:rsidRPr="00FA6255">
        <w:rPr>
          <w:rFonts w:ascii="Book Antiqua" w:hAnsi="Book Antiqua"/>
          <w:szCs w:val="24"/>
        </w:rPr>
        <w:t xml:space="preserve">, Thor H, Andersson B, Orrenius S. </w:t>
      </w:r>
      <w:r w:rsidRPr="00FA6255">
        <w:rPr>
          <w:rFonts w:ascii="Book Antiqua" w:hAnsi="Book Antiqua"/>
          <w:bCs/>
          <w:szCs w:val="24"/>
        </w:rPr>
        <w:t>Detoxification reactions in isolated hepatocytes. Role of glutathione peroxidase,</w:t>
      </w:r>
      <w:r w:rsidRPr="00FA6255">
        <w:rPr>
          <w:rFonts w:ascii="Book Antiqua" w:hAnsi="Book Antiqua"/>
          <w:szCs w:val="24"/>
        </w:rPr>
        <w:t xml:space="preserve"> catalase, and formaldehyde dehydrogenase in reactions relating to</w:t>
      </w:r>
      <w:r w:rsidR="00C97C67" w:rsidRPr="00FA6255">
        <w:rPr>
          <w:rFonts w:ascii="Book Antiqua" w:hAnsi="Book Antiqua"/>
          <w:szCs w:val="24"/>
        </w:rPr>
        <w:t xml:space="preserve"> N-demethylation by the cytochrome P-450 system. </w:t>
      </w:r>
      <w:r w:rsidR="00C97C67" w:rsidRPr="00FA6255">
        <w:rPr>
          <w:rFonts w:ascii="Book Antiqua" w:hAnsi="Book Antiqua"/>
          <w:i/>
          <w:szCs w:val="24"/>
        </w:rPr>
        <w:t>J Biol Chem</w:t>
      </w:r>
      <w:r w:rsidR="00C97C67" w:rsidRPr="00FA6255">
        <w:rPr>
          <w:rFonts w:ascii="Book Antiqua" w:hAnsi="Book Antiqua"/>
          <w:szCs w:val="24"/>
        </w:rPr>
        <w:t xml:space="preserve"> 1978; </w:t>
      </w:r>
      <w:r w:rsidR="00C97C67" w:rsidRPr="00FA6255">
        <w:rPr>
          <w:rFonts w:ascii="Book Antiqua" w:hAnsi="Book Antiqua"/>
          <w:b/>
          <w:szCs w:val="24"/>
        </w:rPr>
        <w:t>17</w:t>
      </w:r>
      <w:r w:rsidR="00C97C67" w:rsidRPr="00FA6255">
        <w:rPr>
          <w:rFonts w:ascii="Book Antiqua" w:hAnsi="Book Antiqua"/>
          <w:szCs w:val="24"/>
        </w:rPr>
        <w:t>: 6031-6037 [PMID: 567217]</w:t>
      </w:r>
    </w:p>
    <w:p w14:paraId="3A5024BC"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19 </w:t>
      </w:r>
      <w:r w:rsidRPr="00FA6255">
        <w:rPr>
          <w:rFonts w:ascii="Book Antiqua" w:hAnsi="Book Antiqua"/>
          <w:b/>
          <w:bCs/>
          <w:szCs w:val="24"/>
        </w:rPr>
        <w:t>Yan HM</w:t>
      </w:r>
      <w:r w:rsidRPr="00FA6255">
        <w:rPr>
          <w:rFonts w:ascii="Book Antiqua" w:hAnsi="Book Antiqua"/>
          <w:szCs w:val="24"/>
        </w:rPr>
        <w:t xml:space="preserve">, Ramachandran A, Bajt ML, Lemasters JJ, Jaeschke H. The oxygen tension modulates acetaminophen-induced mitochondrial oxidant stress and cell injury in cultured hepatocytes. </w:t>
      </w:r>
      <w:r w:rsidRPr="00FA6255">
        <w:rPr>
          <w:rFonts w:ascii="Book Antiqua" w:hAnsi="Book Antiqua"/>
          <w:i/>
          <w:iCs/>
          <w:szCs w:val="24"/>
        </w:rPr>
        <w:t>Toxicol Sci</w:t>
      </w:r>
      <w:r w:rsidRPr="00FA6255">
        <w:rPr>
          <w:rFonts w:ascii="Book Antiqua" w:hAnsi="Book Antiqua"/>
          <w:szCs w:val="24"/>
        </w:rPr>
        <w:t xml:space="preserve"> 2010; </w:t>
      </w:r>
      <w:r w:rsidRPr="00FA6255">
        <w:rPr>
          <w:rFonts w:ascii="Book Antiqua" w:hAnsi="Book Antiqua"/>
          <w:b/>
          <w:bCs/>
          <w:szCs w:val="24"/>
        </w:rPr>
        <w:t>117</w:t>
      </w:r>
      <w:r w:rsidRPr="00FA6255">
        <w:rPr>
          <w:rFonts w:ascii="Book Antiqua" w:hAnsi="Book Antiqua"/>
          <w:szCs w:val="24"/>
        </w:rPr>
        <w:t>: 515-523 [PMID: 20616211 DOI: 10.1093/toxsci/kfq208]</w:t>
      </w:r>
    </w:p>
    <w:p w14:paraId="2F9E1771"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20 </w:t>
      </w:r>
      <w:r w:rsidRPr="00FA6255">
        <w:rPr>
          <w:rFonts w:ascii="Book Antiqua" w:hAnsi="Book Antiqua"/>
          <w:b/>
          <w:bCs/>
          <w:szCs w:val="24"/>
        </w:rPr>
        <w:t>Suleiman SA</w:t>
      </w:r>
      <w:r w:rsidRPr="00FA6255">
        <w:rPr>
          <w:rFonts w:ascii="Book Antiqua" w:hAnsi="Book Antiqua"/>
          <w:szCs w:val="24"/>
        </w:rPr>
        <w:t xml:space="preserve">, Stevens JB. The effect of oxygen tension on rat hepatocytes in short-term culture. </w:t>
      </w:r>
      <w:r w:rsidRPr="00FA6255">
        <w:rPr>
          <w:rFonts w:ascii="Book Antiqua" w:hAnsi="Book Antiqua"/>
          <w:i/>
          <w:iCs/>
          <w:szCs w:val="24"/>
        </w:rPr>
        <w:t>In Vitro Cell Dev Biol</w:t>
      </w:r>
      <w:r w:rsidRPr="00FA6255">
        <w:rPr>
          <w:rFonts w:ascii="Book Antiqua" w:hAnsi="Book Antiqua"/>
          <w:szCs w:val="24"/>
        </w:rPr>
        <w:t xml:space="preserve"> 1987; </w:t>
      </w:r>
      <w:r w:rsidRPr="00FA6255">
        <w:rPr>
          <w:rFonts w:ascii="Book Antiqua" w:hAnsi="Book Antiqua"/>
          <w:b/>
          <w:bCs/>
          <w:szCs w:val="24"/>
        </w:rPr>
        <w:t>23</w:t>
      </w:r>
      <w:r w:rsidRPr="00FA6255">
        <w:rPr>
          <w:rFonts w:ascii="Book Antiqua" w:hAnsi="Book Antiqua"/>
          <w:szCs w:val="24"/>
        </w:rPr>
        <w:t>: 332-338 [PMID: 3583984 DOI: 10.1007/BF02620989]</w:t>
      </w:r>
    </w:p>
    <w:p w14:paraId="5EF6070A"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21 </w:t>
      </w:r>
      <w:r w:rsidRPr="00FA6255">
        <w:rPr>
          <w:rFonts w:ascii="Book Antiqua" w:hAnsi="Book Antiqua"/>
          <w:b/>
          <w:bCs/>
          <w:szCs w:val="24"/>
        </w:rPr>
        <w:t>Kenna JG</w:t>
      </w:r>
      <w:r w:rsidRPr="00FA6255">
        <w:rPr>
          <w:rFonts w:ascii="Book Antiqua" w:hAnsi="Book Antiqua"/>
          <w:szCs w:val="24"/>
        </w:rPr>
        <w:t xml:space="preserve">. The molecular basis of halothane-induced hepatitis. </w:t>
      </w:r>
      <w:r w:rsidRPr="00FA6255">
        <w:rPr>
          <w:rFonts w:ascii="Book Antiqua" w:hAnsi="Book Antiqua"/>
          <w:i/>
          <w:iCs/>
          <w:szCs w:val="24"/>
        </w:rPr>
        <w:t>Biochem Soc Trans</w:t>
      </w:r>
      <w:r w:rsidRPr="00FA6255">
        <w:rPr>
          <w:rFonts w:ascii="Book Antiqua" w:hAnsi="Book Antiqua"/>
          <w:szCs w:val="24"/>
        </w:rPr>
        <w:t xml:space="preserve"> 1991; </w:t>
      </w:r>
      <w:r w:rsidRPr="00FA6255">
        <w:rPr>
          <w:rFonts w:ascii="Book Antiqua" w:hAnsi="Book Antiqua"/>
          <w:b/>
          <w:bCs/>
          <w:szCs w:val="24"/>
        </w:rPr>
        <w:t>19</w:t>
      </w:r>
      <w:r w:rsidRPr="00FA6255">
        <w:rPr>
          <w:rFonts w:ascii="Book Antiqua" w:hAnsi="Book Antiqua"/>
          <w:szCs w:val="24"/>
        </w:rPr>
        <w:t>: 191-195 [PMID: 2037145 DOI: 10.1042/bst0190191]</w:t>
      </w:r>
    </w:p>
    <w:p w14:paraId="1F79054B"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22 </w:t>
      </w:r>
      <w:r w:rsidRPr="00FA6255">
        <w:rPr>
          <w:rFonts w:ascii="Book Antiqua" w:hAnsi="Book Antiqua"/>
          <w:b/>
          <w:bCs/>
          <w:szCs w:val="24"/>
        </w:rPr>
        <w:t>Han D</w:t>
      </w:r>
      <w:r w:rsidRPr="00FA6255">
        <w:rPr>
          <w:rFonts w:ascii="Book Antiqua" w:hAnsi="Book Antiqua"/>
          <w:szCs w:val="24"/>
        </w:rPr>
        <w:t xml:space="preserve">, Hanawa N, Saberi B, Kaplowitz N. Mechanisms of liver injury. III. Role of glutathione redox status in liver injury. </w:t>
      </w:r>
      <w:r w:rsidRPr="00FA6255">
        <w:rPr>
          <w:rFonts w:ascii="Book Antiqua" w:hAnsi="Book Antiqua"/>
          <w:i/>
          <w:iCs/>
          <w:szCs w:val="24"/>
        </w:rPr>
        <w:t>Am J Physiol Gastrointest Liver Physiol</w:t>
      </w:r>
      <w:r w:rsidRPr="00FA6255">
        <w:rPr>
          <w:rFonts w:ascii="Book Antiqua" w:hAnsi="Book Antiqua"/>
          <w:szCs w:val="24"/>
        </w:rPr>
        <w:t xml:space="preserve"> 2006; </w:t>
      </w:r>
      <w:r w:rsidRPr="00FA6255">
        <w:rPr>
          <w:rFonts w:ascii="Book Antiqua" w:hAnsi="Book Antiqua"/>
          <w:b/>
          <w:bCs/>
          <w:szCs w:val="24"/>
        </w:rPr>
        <w:t>291</w:t>
      </w:r>
      <w:r w:rsidRPr="00FA6255">
        <w:rPr>
          <w:rFonts w:ascii="Book Antiqua" w:hAnsi="Book Antiqua"/>
          <w:szCs w:val="24"/>
        </w:rPr>
        <w:t>: G1-G7 [PMID: 16500922 DOI: 10.1152/ajpgi.00001.2006]</w:t>
      </w:r>
    </w:p>
    <w:p w14:paraId="00CCCEFD"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lastRenderedPageBreak/>
        <w:t xml:space="preserve">23 </w:t>
      </w:r>
      <w:r w:rsidRPr="00FA6255">
        <w:rPr>
          <w:rFonts w:ascii="Book Antiqua" w:hAnsi="Book Antiqua"/>
          <w:b/>
          <w:bCs/>
          <w:szCs w:val="24"/>
        </w:rPr>
        <w:t>Eipel C</w:t>
      </w:r>
      <w:r w:rsidRPr="00FA6255">
        <w:rPr>
          <w:rFonts w:ascii="Book Antiqua" w:hAnsi="Book Antiqua"/>
          <w:szCs w:val="24"/>
        </w:rPr>
        <w:t xml:space="preserve">, Abshagen K, Vollmar B. Regulation of hepatic blood flow: the hepatic arterial buffer response revisited. </w:t>
      </w:r>
      <w:r w:rsidRPr="00FA6255">
        <w:rPr>
          <w:rFonts w:ascii="Book Antiqua" w:hAnsi="Book Antiqua"/>
          <w:i/>
          <w:iCs/>
          <w:szCs w:val="24"/>
        </w:rPr>
        <w:t>World J Gastroenterol</w:t>
      </w:r>
      <w:r w:rsidRPr="00FA6255">
        <w:rPr>
          <w:rFonts w:ascii="Book Antiqua" w:hAnsi="Book Antiqua"/>
          <w:szCs w:val="24"/>
        </w:rPr>
        <w:t xml:space="preserve"> 2010; </w:t>
      </w:r>
      <w:r w:rsidRPr="00FA6255">
        <w:rPr>
          <w:rFonts w:ascii="Book Antiqua" w:hAnsi="Book Antiqua"/>
          <w:b/>
          <w:bCs/>
          <w:szCs w:val="24"/>
        </w:rPr>
        <w:t>16</w:t>
      </w:r>
      <w:r w:rsidRPr="00FA6255">
        <w:rPr>
          <w:rFonts w:ascii="Book Antiqua" w:hAnsi="Book Antiqua"/>
          <w:szCs w:val="24"/>
        </w:rPr>
        <w:t>: 6046-6057 [PMID: 21182219 DOI: 10.3748/wjg.v16.i48.6046]</w:t>
      </w:r>
    </w:p>
    <w:p w14:paraId="4C2D70FD" w14:textId="3568F206"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highlight w:val="yellow"/>
        </w:rPr>
        <w:t xml:space="preserve">24 </w:t>
      </w:r>
      <w:r w:rsidRPr="00FA6255">
        <w:rPr>
          <w:rFonts w:ascii="Book Antiqua" w:hAnsi="Book Antiqua"/>
          <w:b/>
          <w:szCs w:val="24"/>
          <w:highlight w:val="yellow"/>
        </w:rPr>
        <w:t>Dardenne A</w:t>
      </w:r>
      <w:r w:rsidRPr="00FA6255">
        <w:rPr>
          <w:rFonts w:ascii="Book Antiqua" w:hAnsi="Book Antiqua"/>
          <w:szCs w:val="24"/>
          <w:highlight w:val="yellow"/>
        </w:rPr>
        <w:t>. The microcirculation of the liver</w:t>
      </w:r>
      <w:r w:rsidRPr="00FA6255">
        <w:rPr>
          <w:rFonts w:ascii="Times New Roman" w:hAnsi="Times New Roman" w:cs="Times New Roman"/>
          <w:szCs w:val="24"/>
          <w:highlight w:val="yellow"/>
        </w:rPr>
        <w:t> </w:t>
      </w:r>
      <w:r w:rsidRPr="00FA6255">
        <w:rPr>
          <w:rFonts w:ascii="Book Antiqua" w:hAnsi="Book Antiqua"/>
          <w:szCs w:val="24"/>
          <w:highlight w:val="yellow"/>
        </w:rPr>
        <w:t xml:space="preserve">: literature study and micro CT-imaging of its architecture and hemodynamic properties. </w:t>
      </w:r>
      <w:r w:rsidR="00151C6F" w:rsidRPr="00FA6255">
        <w:rPr>
          <w:rFonts w:ascii="Book Antiqua" w:hAnsi="Book Antiqua"/>
          <w:bCs/>
          <w:szCs w:val="24"/>
          <w:highlight w:val="yellow"/>
        </w:rPr>
        <w:t xml:space="preserve">M.Sc. Thesis, </w:t>
      </w:r>
      <w:r w:rsidR="006E17D0" w:rsidRPr="00FA6255">
        <w:rPr>
          <w:rFonts w:ascii="Book Antiqua" w:hAnsi="Book Antiqua"/>
          <w:bCs/>
          <w:szCs w:val="24"/>
          <w:highlight w:val="yellow"/>
        </w:rPr>
        <w:t xml:space="preserve">University Ghent. </w:t>
      </w:r>
      <w:r w:rsidRPr="00FA6255">
        <w:rPr>
          <w:rFonts w:ascii="Book Antiqua" w:hAnsi="Book Antiqua"/>
          <w:szCs w:val="24"/>
          <w:highlight w:val="yellow"/>
        </w:rPr>
        <w:t>2013.</w:t>
      </w:r>
      <w:r w:rsidR="006E17D0" w:rsidRPr="00FA6255">
        <w:rPr>
          <w:rFonts w:ascii="Book Antiqua" w:hAnsi="Book Antiqua"/>
          <w:szCs w:val="24"/>
          <w:highlight w:val="yellow"/>
        </w:rPr>
        <w:t xml:space="preserve"> </w:t>
      </w:r>
      <w:r w:rsidR="006E17D0" w:rsidRPr="00FA6255">
        <w:rPr>
          <w:rFonts w:ascii="Book Antiqua" w:hAnsi="Book Antiqua"/>
          <w:bCs/>
          <w:szCs w:val="24"/>
          <w:highlight w:val="yellow"/>
        </w:rPr>
        <w:t>Available from: https://lib.ugent.be/fulltxt/RUG01/002/061/659/RUG01-002061659_2013_0001_AC.pdf</w:t>
      </w:r>
    </w:p>
    <w:p w14:paraId="065472C8" w14:textId="63E52C25"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25 </w:t>
      </w:r>
      <w:r w:rsidR="006E17D0" w:rsidRPr="00FA6255">
        <w:rPr>
          <w:rFonts w:ascii="Book Antiqua" w:hAnsi="Book Antiqua"/>
          <w:b/>
          <w:szCs w:val="24"/>
        </w:rPr>
        <w:t>Saxena R</w:t>
      </w:r>
      <w:r w:rsidR="006E17D0" w:rsidRPr="00FA6255">
        <w:rPr>
          <w:rFonts w:ascii="Book Antiqua" w:hAnsi="Book Antiqua"/>
          <w:szCs w:val="24"/>
        </w:rPr>
        <w:t xml:space="preserve">, Theise ND, Crawford JM. </w:t>
      </w:r>
      <w:r w:rsidRPr="00FA6255">
        <w:rPr>
          <w:rFonts w:ascii="Book Antiqua" w:hAnsi="Book Antiqua"/>
          <w:szCs w:val="24"/>
        </w:rPr>
        <w:t>Microanatomy of the human liver—exploring the hidden interfaces</w:t>
      </w:r>
      <w:r w:rsidR="006E17D0" w:rsidRPr="00FA6255">
        <w:rPr>
          <w:rFonts w:ascii="Book Antiqua" w:hAnsi="Book Antiqua"/>
          <w:szCs w:val="24"/>
        </w:rPr>
        <w:t>.</w:t>
      </w:r>
      <w:r w:rsidRPr="00FA6255">
        <w:rPr>
          <w:rFonts w:ascii="Book Antiqua" w:hAnsi="Book Antiqua"/>
          <w:szCs w:val="24"/>
        </w:rPr>
        <w:t xml:space="preserve"> </w:t>
      </w:r>
      <w:r w:rsidR="006E17D0" w:rsidRPr="00FA6255">
        <w:rPr>
          <w:rFonts w:ascii="Book Antiqua" w:hAnsi="Book Antiqua"/>
          <w:i/>
          <w:szCs w:val="24"/>
        </w:rPr>
        <w:t>Hepatology</w:t>
      </w:r>
      <w:r w:rsidR="006E17D0" w:rsidRPr="00FA6255">
        <w:rPr>
          <w:rFonts w:ascii="Book Antiqua" w:hAnsi="Book Antiqua"/>
          <w:szCs w:val="24"/>
        </w:rPr>
        <w:t xml:space="preserve"> 1999; </w:t>
      </w:r>
      <w:r w:rsidR="006E17D0" w:rsidRPr="00FA6255">
        <w:rPr>
          <w:rFonts w:ascii="Book Antiqua" w:hAnsi="Book Antiqua"/>
          <w:b/>
          <w:szCs w:val="24"/>
        </w:rPr>
        <w:t>6</w:t>
      </w:r>
      <w:r w:rsidR="006E17D0" w:rsidRPr="00FA6255">
        <w:rPr>
          <w:rFonts w:ascii="Book Antiqua" w:hAnsi="Book Antiqua"/>
          <w:szCs w:val="24"/>
        </w:rPr>
        <w:t>: 1339-1346 [PMID: 10573509 DOI: 10.1002/hep.510300607]</w:t>
      </w:r>
    </w:p>
    <w:p w14:paraId="70C40B90" w14:textId="3D2E60E9"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26 </w:t>
      </w:r>
      <w:r w:rsidRPr="00FA6255">
        <w:rPr>
          <w:rFonts w:ascii="Book Antiqua" w:hAnsi="Book Antiqua"/>
          <w:b/>
          <w:bCs/>
          <w:szCs w:val="24"/>
        </w:rPr>
        <w:t>Rappaport AM</w:t>
      </w:r>
      <w:r w:rsidRPr="00FA6255">
        <w:rPr>
          <w:rFonts w:ascii="Book Antiqua" w:hAnsi="Book Antiqua"/>
          <w:szCs w:val="24"/>
        </w:rPr>
        <w:t xml:space="preserve">, Borowy ZJ, Lougheed WM, Lotto WN. Subdivision of hexagonal liver lobules into a structural and functional unit; role in hepatic physiology and pathology. </w:t>
      </w:r>
      <w:r w:rsidRPr="00FA6255">
        <w:rPr>
          <w:rFonts w:ascii="Book Antiqua" w:hAnsi="Book Antiqua"/>
          <w:i/>
          <w:iCs/>
          <w:szCs w:val="24"/>
        </w:rPr>
        <w:t>Anat Rec</w:t>
      </w:r>
      <w:r w:rsidRPr="00FA6255">
        <w:rPr>
          <w:rFonts w:ascii="Book Antiqua" w:hAnsi="Book Antiqua"/>
          <w:szCs w:val="24"/>
        </w:rPr>
        <w:t xml:space="preserve"> 1954; </w:t>
      </w:r>
      <w:r w:rsidRPr="00FA6255">
        <w:rPr>
          <w:rFonts w:ascii="Book Antiqua" w:hAnsi="Book Antiqua"/>
          <w:b/>
          <w:bCs/>
          <w:szCs w:val="24"/>
        </w:rPr>
        <w:t>119</w:t>
      </w:r>
      <w:r w:rsidRPr="00FA6255">
        <w:rPr>
          <w:rFonts w:ascii="Book Antiqua" w:hAnsi="Book Antiqua"/>
          <w:szCs w:val="24"/>
        </w:rPr>
        <w:t>: 11-33 [PMID: 13180999 DOI: 10.1002/ar.1091190103]</w:t>
      </w:r>
    </w:p>
    <w:p w14:paraId="2BFC9A43" w14:textId="7AACA5C4"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27 </w:t>
      </w:r>
      <w:r w:rsidRPr="00FA6255">
        <w:rPr>
          <w:rFonts w:ascii="Book Antiqua" w:hAnsi="Book Antiqua"/>
          <w:b/>
          <w:bCs/>
          <w:szCs w:val="24"/>
        </w:rPr>
        <w:t>Rappaport AM</w:t>
      </w:r>
      <w:r w:rsidRPr="00FA6255">
        <w:rPr>
          <w:rFonts w:ascii="Book Antiqua" w:hAnsi="Book Antiqua"/>
          <w:szCs w:val="24"/>
        </w:rPr>
        <w:t xml:space="preserve">. The structural and functional unit in the human liver (liver acinus). </w:t>
      </w:r>
      <w:r w:rsidRPr="00FA6255">
        <w:rPr>
          <w:rFonts w:ascii="Book Antiqua" w:hAnsi="Book Antiqua"/>
          <w:i/>
          <w:iCs/>
          <w:szCs w:val="24"/>
        </w:rPr>
        <w:t>Anat Rec</w:t>
      </w:r>
      <w:r w:rsidRPr="00FA6255">
        <w:rPr>
          <w:rFonts w:ascii="Book Antiqua" w:hAnsi="Book Antiqua"/>
          <w:szCs w:val="24"/>
        </w:rPr>
        <w:t xml:space="preserve"> 1958; </w:t>
      </w:r>
      <w:r w:rsidRPr="00FA6255">
        <w:rPr>
          <w:rFonts w:ascii="Book Antiqua" w:hAnsi="Book Antiqua"/>
          <w:b/>
          <w:bCs/>
          <w:szCs w:val="24"/>
        </w:rPr>
        <w:t>130</w:t>
      </w:r>
      <w:r w:rsidRPr="00FA6255">
        <w:rPr>
          <w:rFonts w:ascii="Book Antiqua" w:hAnsi="Book Antiqua"/>
          <w:szCs w:val="24"/>
        </w:rPr>
        <w:t>: 673-689 [PMID: 13583555 DOI: 10.1002/ar.1091300405]</w:t>
      </w:r>
    </w:p>
    <w:p w14:paraId="14B6B510"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28 </w:t>
      </w:r>
      <w:r w:rsidRPr="00FA6255">
        <w:rPr>
          <w:rFonts w:ascii="Book Antiqua" w:hAnsi="Book Antiqua"/>
          <w:b/>
          <w:bCs/>
          <w:szCs w:val="24"/>
        </w:rPr>
        <w:t>Malarkey DE</w:t>
      </w:r>
      <w:r w:rsidRPr="00FA6255">
        <w:rPr>
          <w:rFonts w:ascii="Book Antiqua" w:hAnsi="Book Antiqua"/>
          <w:szCs w:val="24"/>
        </w:rPr>
        <w:t xml:space="preserve">, Johnson K, Ryan L, Boorman G, Maronpot RR. New insights into functional aspects of liver morphology. </w:t>
      </w:r>
      <w:r w:rsidRPr="00FA6255">
        <w:rPr>
          <w:rFonts w:ascii="Book Antiqua" w:hAnsi="Book Antiqua"/>
          <w:i/>
          <w:iCs/>
          <w:szCs w:val="24"/>
        </w:rPr>
        <w:t>Toxicol Pathol</w:t>
      </w:r>
      <w:r w:rsidRPr="00FA6255">
        <w:rPr>
          <w:rFonts w:ascii="Book Antiqua" w:hAnsi="Book Antiqua"/>
          <w:szCs w:val="24"/>
        </w:rPr>
        <w:t xml:space="preserve"> 2005; </w:t>
      </w:r>
      <w:r w:rsidRPr="00FA6255">
        <w:rPr>
          <w:rFonts w:ascii="Book Antiqua" w:hAnsi="Book Antiqua"/>
          <w:b/>
          <w:bCs/>
          <w:szCs w:val="24"/>
        </w:rPr>
        <w:t>33</w:t>
      </w:r>
      <w:r w:rsidRPr="00FA6255">
        <w:rPr>
          <w:rFonts w:ascii="Book Antiqua" w:hAnsi="Book Antiqua"/>
          <w:szCs w:val="24"/>
        </w:rPr>
        <w:t>: 27-34 [PMID: 15805053 DOI: 10.1080/01926230590881826]</w:t>
      </w:r>
    </w:p>
    <w:p w14:paraId="404CED8C" w14:textId="4310AAF0"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highlight w:val="yellow"/>
        </w:rPr>
        <w:t xml:space="preserve">29 </w:t>
      </w:r>
      <w:r w:rsidRPr="00FA6255">
        <w:rPr>
          <w:rFonts w:ascii="Book Antiqua" w:hAnsi="Book Antiqua"/>
          <w:b/>
          <w:bCs/>
          <w:szCs w:val="24"/>
          <w:highlight w:val="yellow"/>
        </w:rPr>
        <w:t>Barrett KE</w:t>
      </w:r>
      <w:r w:rsidRPr="00FA6255">
        <w:rPr>
          <w:rFonts w:ascii="Book Antiqua" w:hAnsi="Book Antiqua"/>
          <w:bCs/>
          <w:szCs w:val="24"/>
          <w:highlight w:val="yellow"/>
        </w:rPr>
        <w:t>,</w:t>
      </w:r>
      <w:r w:rsidRPr="00FA6255">
        <w:rPr>
          <w:rFonts w:ascii="Book Antiqua" w:hAnsi="Book Antiqua"/>
          <w:szCs w:val="24"/>
          <w:highlight w:val="yellow"/>
        </w:rPr>
        <w:t xml:space="preserve"> Barman SM, Boitano S, Brooks HL. Ganong’s Review of Medical Physiology</w:t>
      </w:r>
      <w:r w:rsidR="006E17D0" w:rsidRPr="00FA6255">
        <w:rPr>
          <w:rFonts w:ascii="Book Antiqua" w:hAnsi="Book Antiqua"/>
          <w:szCs w:val="24"/>
          <w:highlight w:val="yellow"/>
        </w:rPr>
        <w:t>.</w:t>
      </w:r>
      <w:r w:rsidRPr="00FA6255">
        <w:rPr>
          <w:rFonts w:ascii="Book Antiqua" w:hAnsi="Book Antiqua"/>
          <w:szCs w:val="24"/>
          <w:highlight w:val="yellow"/>
        </w:rPr>
        <w:t xml:space="preserve"> </w:t>
      </w:r>
      <w:r w:rsidR="006E17D0" w:rsidRPr="00FA6255">
        <w:rPr>
          <w:rFonts w:ascii="Book Antiqua" w:hAnsi="Book Antiqua"/>
          <w:szCs w:val="24"/>
          <w:highlight w:val="yellow"/>
        </w:rPr>
        <w:t>25th</w:t>
      </w:r>
      <w:r w:rsidRPr="00FA6255">
        <w:rPr>
          <w:rFonts w:ascii="Book Antiqua" w:hAnsi="Book Antiqua"/>
          <w:szCs w:val="24"/>
          <w:highlight w:val="yellow"/>
        </w:rPr>
        <w:t xml:space="preserve"> </w:t>
      </w:r>
      <w:r w:rsidR="006E17D0" w:rsidRPr="00FA6255">
        <w:rPr>
          <w:rFonts w:ascii="Book Antiqua" w:hAnsi="Book Antiqua"/>
          <w:szCs w:val="24"/>
          <w:highlight w:val="yellow"/>
        </w:rPr>
        <w:t>e</w:t>
      </w:r>
      <w:r w:rsidRPr="00FA6255">
        <w:rPr>
          <w:rFonts w:ascii="Book Antiqua" w:hAnsi="Book Antiqua"/>
          <w:szCs w:val="24"/>
          <w:highlight w:val="yellow"/>
        </w:rPr>
        <w:t xml:space="preserve">d. </w:t>
      </w:r>
      <w:r w:rsidR="002A063E" w:rsidRPr="00FA6255">
        <w:rPr>
          <w:rFonts w:ascii="Book Antiqua" w:hAnsi="Book Antiqua"/>
          <w:szCs w:val="24"/>
          <w:highlight w:val="yellow"/>
        </w:rPr>
        <w:t>McGraw-Hill Education/Medical, 2019</w:t>
      </w:r>
      <w:r w:rsidRPr="00FA6255">
        <w:rPr>
          <w:rFonts w:ascii="Book Antiqua" w:hAnsi="Book Antiqua"/>
          <w:szCs w:val="24"/>
          <w:highlight w:val="yellow"/>
        </w:rPr>
        <w:t>:</w:t>
      </w:r>
      <w:r w:rsidR="002A063E" w:rsidRPr="00FA6255">
        <w:rPr>
          <w:rFonts w:ascii="Book Antiqua" w:hAnsi="Book Antiqua"/>
          <w:szCs w:val="24"/>
          <w:highlight w:val="yellow"/>
        </w:rPr>
        <w:t xml:space="preserve"> </w:t>
      </w:r>
      <w:r w:rsidRPr="00FA6255">
        <w:rPr>
          <w:rFonts w:ascii="Book Antiqua" w:hAnsi="Book Antiqua"/>
          <w:szCs w:val="24"/>
          <w:highlight w:val="yellow"/>
        </w:rPr>
        <w:t>763</w:t>
      </w:r>
    </w:p>
    <w:p w14:paraId="6241D951"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30 </w:t>
      </w:r>
      <w:r w:rsidRPr="00FA6255">
        <w:rPr>
          <w:rFonts w:ascii="Book Antiqua" w:hAnsi="Book Antiqua"/>
          <w:b/>
          <w:bCs/>
          <w:szCs w:val="24"/>
        </w:rPr>
        <w:t>Lautt WW</w:t>
      </w:r>
      <w:r w:rsidRPr="00FA6255">
        <w:rPr>
          <w:rFonts w:ascii="Book Antiqua" w:hAnsi="Book Antiqua"/>
          <w:szCs w:val="24"/>
        </w:rPr>
        <w:t xml:space="preserve">. Regulatory processes interacting to maintain hepatic blood flow constancy: Vascular compliance, hepatic arterial buffer response, hepatorenal reflex, liver regeneration, escape from vasoconstriction. </w:t>
      </w:r>
      <w:r w:rsidRPr="00FA6255">
        <w:rPr>
          <w:rFonts w:ascii="Book Antiqua" w:hAnsi="Book Antiqua"/>
          <w:i/>
          <w:iCs/>
          <w:szCs w:val="24"/>
        </w:rPr>
        <w:t>Hepatol Res</w:t>
      </w:r>
      <w:r w:rsidRPr="00FA6255">
        <w:rPr>
          <w:rFonts w:ascii="Book Antiqua" w:hAnsi="Book Antiqua"/>
          <w:szCs w:val="24"/>
        </w:rPr>
        <w:t xml:space="preserve"> 2007; </w:t>
      </w:r>
      <w:r w:rsidRPr="00FA6255">
        <w:rPr>
          <w:rFonts w:ascii="Book Antiqua" w:hAnsi="Book Antiqua"/>
          <w:b/>
          <w:bCs/>
          <w:szCs w:val="24"/>
        </w:rPr>
        <w:t>37</w:t>
      </w:r>
      <w:r w:rsidRPr="00FA6255">
        <w:rPr>
          <w:rFonts w:ascii="Book Antiqua" w:hAnsi="Book Antiqua"/>
          <w:szCs w:val="24"/>
        </w:rPr>
        <w:t>: 891-903 [PMID: 17854463 DOI: 10.1111/j.1872-034X.2007.00148.x]</w:t>
      </w:r>
    </w:p>
    <w:p w14:paraId="133AE0E1" w14:textId="125771B4"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31 </w:t>
      </w:r>
      <w:r w:rsidR="00580AD1" w:rsidRPr="00FA6255">
        <w:rPr>
          <w:rFonts w:ascii="Book Antiqua" w:hAnsi="Book Antiqua"/>
          <w:b/>
          <w:szCs w:val="24"/>
        </w:rPr>
        <w:t>Lautt WW</w:t>
      </w:r>
      <w:r w:rsidR="00580AD1" w:rsidRPr="00FA6255">
        <w:rPr>
          <w:rFonts w:ascii="Book Antiqua" w:hAnsi="Book Antiqua"/>
          <w:szCs w:val="24"/>
        </w:rPr>
        <w:t xml:space="preserve">. </w:t>
      </w:r>
      <w:r w:rsidRPr="00FA6255">
        <w:rPr>
          <w:rFonts w:ascii="Book Antiqua" w:hAnsi="Book Antiqua"/>
          <w:szCs w:val="24"/>
        </w:rPr>
        <w:t xml:space="preserve">The 1995 Ciba-Geigy Award Lecture. Intrinsic regulation of hepatic blood flow. </w:t>
      </w:r>
      <w:r w:rsidR="00580AD1" w:rsidRPr="00FA6255">
        <w:rPr>
          <w:rFonts w:ascii="Book Antiqua" w:hAnsi="Book Antiqua"/>
          <w:i/>
          <w:szCs w:val="24"/>
        </w:rPr>
        <w:t>Can J Physiol Pharmacol</w:t>
      </w:r>
      <w:r w:rsidR="00580AD1" w:rsidRPr="00FA6255">
        <w:rPr>
          <w:rFonts w:ascii="Book Antiqua" w:hAnsi="Book Antiqua"/>
          <w:szCs w:val="24"/>
        </w:rPr>
        <w:t xml:space="preserve"> 1996; </w:t>
      </w:r>
      <w:r w:rsidR="00580AD1" w:rsidRPr="00FA6255">
        <w:rPr>
          <w:rFonts w:ascii="Book Antiqua" w:hAnsi="Book Antiqua"/>
          <w:b/>
          <w:szCs w:val="24"/>
        </w:rPr>
        <w:t>3</w:t>
      </w:r>
      <w:r w:rsidR="00580AD1" w:rsidRPr="00FA6255">
        <w:rPr>
          <w:rFonts w:ascii="Book Antiqua" w:hAnsi="Book Antiqua"/>
          <w:szCs w:val="24"/>
        </w:rPr>
        <w:t>: 223-233 [PMID: 8773400]</w:t>
      </w:r>
    </w:p>
    <w:p w14:paraId="54D1D328"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32 </w:t>
      </w:r>
      <w:r w:rsidRPr="00FA6255">
        <w:rPr>
          <w:rFonts w:ascii="Book Antiqua" w:hAnsi="Book Antiqua"/>
          <w:b/>
          <w:bCs/>
          <w:szCs w:val="24"/>
        </w:rPr>
        <w:t>Belloni FL</w:t>
      </w:r>
      <w:r w:rsidRPr="00FA6255">
        <w:rPr>
          <w:rFonts w:ascii="Book Antiqua" w:hAnsi="Book Antiqua"/>
          <w:szCs w:val="24"/>
        </w:rPr>
        <w:t xml:space="preserve">, Elkin PL, Giannotto B. The mechanism of adenosine release from hypoxic rat liver cells. </w:t>
      </w:r>
      <w:r w:rsidRPr="00FA6255">
        <w:rPr>
          <w:rFonts w:ascii="Book Antiqua" w:hAnsi="Book Antiqua"/>
          <w:i/>
          <w:iCs/>
          <w:szCs w:val="24"/>
        </w:rPr>
        <w:t>Br J Pharmacol</w:t>
      </w:r>
      <w:r w:rsidRPr="00FA6255">
        <w:rPr>
          <w:rFonts w:ascii="Book Antiqua" w:hAnsi="Book Antiqua"/>
          <w:szCs w:val="24"/>
        </w:rPr>
        <w:t xml:space="preserve"> 1985; </w:t>
      </w:r>
      <w:r w:rsidRPr="00FA6255">
        <w:rPr>
          <w:rFonts w:ascii="Book Antiqua" w:hAnsi="Book Antiqua"/>
          <w:b/>
          <w:bCs/>
          <w:szCs w:val="24"/>
        </w:rPr>
        <w:t>85</w:t>
      </w:r>
      <w:r w:rsidRPr="00FA6255">
        <w:rPr>
          <w:rFonts w:ascii="Book Antiqua" w:hAnsi="Book Antiqua"/>
          <w:szCs w:val="24"/>
        </w:rPr>
        <w:t>: 441-446 [PMID: 4027478 DOI: 10.1111/j.1476-5381.1985.tb08880.x]</w:t>
      </w:r>
    </w:p>
    <w:p w14:paraId="109E80F2" w14:textId="04C06A8C"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33 </w:t>
      </w:r>
      <w:r w:rsidRPr="00FA6255">
        <w:rPr>
          <w:rFonts w:ascii="Book Antiqua" w:hAnsi="Book Antiqua"/>
          <w:b/>
          <w:bCs/>
          <w:szCs w:val="24"/>
        </w:rPr>
        <w:t>Bontemps F</w:t>
      </w:r>
      <w:r w:rsidRPr="00FA6255">
        <w:rPr>
          <w:rFonts w:ascii="Book Antiqua" w:hAnsi="Book Antiqua"/>
          <w:szCs w:val="24"/>
        </w:rPr>
        <w:t xml:space="preserve">, Vincent MF, Van den Berghe G. Mechanisms of elevation of adenosine levels in anoxic hepatocytes. </w:t>
      </w:r>
      <w:r w:rsidRPr="00FA6255">
        <w:rPr>
          <w:rFonts w:ascii="Book Antiqua" w:hAnsi="Book Antiqua"/>
          <w:i/>
          <w:iCs/>
          <w:szCs w:val="24"/>
        </w:rPr>
        <w:t>Biochem J</w:t>
      </w:r>
      <w:r w:rsidRPr="00FA6255">
        <w:rPr>
          <w:rFonts w:ascii="Book Antiqua" w:hAnsi="Book Antiqua"/>
          <w:szCs w:val="24"/>
        </w:rPr>
        <w:t xml:space="preserve"> 1993; </w:t>
      </w:r>
      <w:r w:rsidRPr="00FA6255">
        <w:rPr>
          <w:rFonts w:ascii="Book Antiqua" w:hAnsi="Book Antiqua"/>
          <w:b/>
          <w:bCs/>
          <w:szCs w:val="24"/>
        </w:rPr>
        <w:t>290</w:t>
      </w:r>
      <w:r w:rsidRPr="00FA6255">
        <w:rPr>
          <w:rFonts w:ascii="Book Antiqua" w:hAnsi="Book Antiqua"/>
          <w:szCs w:val="24"/>
        </w:rPr>
        <w:t>: 671-677 [PMID: 8384443 DOI: 10.1042/bj2900671]</w:t>
      </w:r>
    </w:p>
    <w:p w14:paraId="2BC58E78" w14:textId="458EB7F2"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lastRenderedPageBreak/>
        <w:t xml:space="preserve">34 </w:t>
      </w:r>
      <w:r w:rsidR="00580AD1" w:rsidRPr="00FA6255">
        <w:rPr>
          <w:rFonts w:ascii="Book Antiqua" w:hAnsi="Book Antiqua"/>
          <w:b/>
          <w:szCs w:val="24"/>
        </w:rPr>
        <w:t>Browse DJ</w:t>
      </w:r>
      <w:r w:rsidR="00580AD1" w:rsidRPr="00FA6255">
        <w:rPr>
          <w:rFonts w:ascii="Book Antiqua" w:hAnsi="Book Antiqua"/>
          <w:szCs w:val="24"/>
        </w:rPr>
        <w:t xml:space="preserve">, Mathie RT, Benjamin IS, Alexander B. </w:t>
      </w:r>
      <w:r w:rsidRPr="00FA6255">
        <w:rPr>
          <w:rFonts w:ascii="Book Antiqua" w:hAnsi="Book Antiqua"/>
          <w:szCs w:val="24"/>
        </w:rPr>
        <w:t>The role of ATP and adenosine in the control of hepatic blood flow in the rabbit liver in vivo</w:t>
      </w:r>
      <w:r w:rsidR="00580AD1" w:rsidRPr="00FA6255">
        <w:rPr>
          <w:rFonts w:ascii="Book Antiqua" w:hAnsi="Book Antiqua"/>
          <w:szCs w:val="24"/>
        </w:rPr>
        <w:t xml:space="preserve">. </w:t>
      </w:r>
      <w:r w:rsidR="00580AD1" w:rsidRPr="00FA6255">
        <w:rPr>
          <w:rFonts w:ascii="Book Antiqua" w:hAnsi="Book Antiqua"/>
          <w:i/>
          <w:szCs w:val="24"/>
        </w:rPr>
        <w:t>Comp Hepatol</w:t>
      </w:r>
      <w:r w:rsidR="00580AD1" w:rsidRPr="00FA6255">
        <w:rPr>
          <w:rFonts w:ascii="Book Antiqua" w:hAnsi="Book Antiqua"/>
          <w:szCs w:val="24"/>
        </w:rPr>
        <w:t xml:space="preserve"> 2003; </w:t>
      </w:r>
      <w:r w:rsidR="00580AD1" w:rsidRPr="00FA6255">
        <w:rPr>
          <w:rFonts w:ascii="Book Antiqua" w:hAnsi="Book Antiqua"/>
          <w:b/>
          <w:szCs w:val="24"/>
        </w:rPr>
        <w:t>1</w:t>
      </w:r>
      <w:r w:rsidR="00580AD1" w:rsidRPr="00FA6255">
        <w:rPr>
          <w:rFonts w:ascii="Book Antiqua" w:hAnsi="Book Antiqua"/>
          <w:szCs w:val="24"/>
        </w:rPr>
        <w:t xml:space="preserve">: 9 [PMID: 14641917 DOI: </w:t>
      </w:r>
      <w:r w:rsidR="00054FE3" w:rsidRPr="00FA6255">
        <w:rPr>
          <w:rFonts w:ascii="Book Antiqua" w:hAnsi="Book Antiqua"/>
          <w:szCs w:val="24"/>
        </w:rPr>
        <w:t>10.1186/1476-5926-2-9</w:t>
      </w:r>
      <w:r w:rsidR="00580AD1" w:rsidRPr="00FA6255">
        <w:rPr>
          <w:rFonts w:ascii="Book Antiqua" w:hAnsi="Book Antiqua"/>
          <w:szCs w:val="24"/>
        </w:rPr>
        <w:t>]</w:t>
      </w:r>
    </w:p>
    <w:p w14:paraId="54F7612B"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35 </w:t>
      </w:r>
      <w:r w:rsidRPr="00FA6255">
        <w:rPr>
          <w:rFonts w:ascii="Book Antiqua" w:hAnsi="Book Antiqua"/>
          <w:b/>
          <w:bCs/>
          <w:szCs w:val="24"/>
        </w:rPr>
        <w:t>Mathie RT</w:t>
      </w:r>
      <w:r w:rsidRPr="00FA6255">
        <w:rPr>
          <w:rFonts w:ascii="Book Antiqua" w:hAnsi="Book Antiqua"/>
          <w:szCs w:val="24"/>
        </w:rPr>
        <w:t xml:space="preserve">, Alexander B. The role of adenosine in the hyperaemic response of the hepatic artery to portal vein occlusion (the 'buffer response'). </w:t>
      </w:r>
      <w:r w:rsidRPr="00FA6255">
        <w:rPr>
          <w:rFonts w:ascii="Book Antiqua" w:hAnsi="Book Antiqua"/>
          <w:i/>
          <w:iCs/>
          <w:szCs w:val="24"/>
        </w:rPr>
        <w:t>Br J Pharmacol</w:t>
      </w:r>
      <w:r w:rsidRPr="00FA6255">
        <w:rPr>
          <w:rFonts w:ascii="Book Antiqua" w:hAnsi="Book Antiqua"/>
          <w:szCs w:val="24"/>
        </w:rPr>
        <w:t xml:space="preserve"> 1990; </w:t>
      </w:r>
      <w:r w:rsidRPr="00FA6255">
        <w:rPr>
          <w:rFonts w:ascii="Book Antiqua" w:hAnsi="Book Antiqua"/>
          <w:b/>
          <w:bCs/>
          <w:szCs w:val="24"/>
        </w:rPr>
        <w:t>100</w:t>
      </w:r>
      <w:r w:rsidRPr="00FA6255">
        <w:rPr>
          <w:rFonts w:ascii="Book Antiqua" w:hAnsi="Book Antiqua"/>
          <w:szCs w:val="24"/>
        </w:rPr>
        <w:t>: 626-630 [PMID: 1697200 DOI: 10.1111/j.1476-5381.1990.tb15857.x]</w:t>
      </w:r>
    </w:p>
    <w:p w14:paraId="315784B7" w14:textId="058AD630"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36 </w:t>
      </w:r>
      <w:bookmarkStart w:id="18" w:name="_Hlk31962232"/>
      <w:r w:rsidRPr="00FA6255">
        <w:rPr>
          <w:rFonts w:ascii="Book Antiqua" w:hAnsi="Book Antiqua"/>
          <w:b/>
          <w:bCs/>
          <w:szCs w:val="24"/>
        </w:rPr>
        <w:t xml:space="preserve">Kurbel </w:t>
      </w:r>
      <w:bookmarkEnd w:id="18"/>
      <w:r w:rsidRPr="00FA6255">
        <w:rPr>
          <w:rFonts w:ascii="Book Antiqua" w:hAnsi="Book Antiqua"/>
          <w:b/>
          <w:bCs/>
          <w:szCs w:val="24"/>
        </w:rPr>
        <w:t>S</w:t>
      </w:r>
      <w:r w:rsidRPr="00FA6255">
        <w:rPr>
          <w:rFonts w:ascii="Book Antiqua" w:hAnsi="Book Antiqua"/>
          <w:bCs/>
          <w:szCs w:val="24"/>
        </w:rPr>
        <w:t>,</w:t>
      </w:r>
      <w:r w:rsidRPr="00FA6255">
        <w:rPr>
          <w:rFonts w:ascii="Book Antiqua" w:hAnsi="Book Antiqua"/>
          <w:szCs w:val="24"/>
        </w:rPr>
        <w:t xml:space="preserve"> Kurbel B, Včev A, Lončar B, Vegar-Brozović V, Čavčić J. A model of dual circulation in liver acini with hypoxia regulated adenosine secretion. </w:t>
      </w:r>
      <w:r w:rsidRPr="00FA6255">
        <w:rPr>
          <w:rFonts w:ascii="Book Antiqua" w:hAnsi="Book Antiqua"/>
          <w:i/>
          <w:szCs w:val="24"/>
        </w:rPr>
        <w:t>Medical Hypotheses</w:t>
      </w:r>
      <w:r w:rsidRPr="00FA6255">
        <w:rPr>
          <w:rFonts w:ascii="Book Antiqua" w:hAnsi="Book Antiqua"/>
          <w:szCs w:val="24"/>
        </w:rPr>
        <w:t xml:space="preserve"> 2003; </w:t>
      </w:r>
      <w:r w:rsidRPr="00FA6255">
        <w:rPr>
          <w:rFonts w:ascii="Book Antiqua" w:hAnsi="Book Antiqua"/>
          <w:b/>
          <w:szCs w:val="24"/>
        </w:rPr>
        <w:t>60</w:t>
      </w:r>
      <w:r w:rsidRPr="00FA6255">
        <w:rPr>
          <w:rFonts w:ascii="Book Antiqua" w:hAnsi="Book Antiqua"/>
          <w:szCs w:val="24"/>
        </w:rPr>
        <w:t>: 515–519 [DOI: 10.1016/S0306-9877(02)00448-6]</w:t>
      </w:r>
    </w:p>
    <w:p w14:paraId="058B2F02"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37 </w:t>
      </w:r>
      <w:r w:rsidRPr="00FA6255">
        <w:rPr>
          <w:rFonts w:ascii="Book Antiqua" w:hAnsi="Book Antiqua"/>
          <w:b/>
          <w:bCs/>
          <w:szCs w:val="24"/>
        </w:rPr>
        <w:t>Kietzmann T</w:t>
      </w:r>
      <w:r w:rsidRPr="00FA6255">
        <w:rPr>
          <w:rFonts w:ascii="Book Antiqua" w:hAnsi="Book Antiqua"/>
          <w:szCs w:val="24"/>
        </w:rPr>
        <w:t xml:space="preserve">. Metabolic zonation of the liver: The oxygen gradient revisited. </w:t>
      </w:r>
      <w:r w:rsidRPr="00FA6255">
        <w:rPr>
          <w:rFonts w:ascii="Book Antiqua" w:hAnsi="Book Antiqua"/>
          <w:i/>
          <w:iCs/>
          <w:szCs w:val="24"/>
        </w:rPr>
        <w:t>Redox Biol</w:t>
      </w:r>
      <w:r w:rsidRPr="00FA6255">
        <w:rPr>
          <w:rFonts w:ascii="Book Antiqua" w:hAnsi="Book Antiqua"/>
          <w:szCs w:val="24"/>
        </w:rPr>
        <w:t xml:space="preserve"> 2017; </w:t>
      </w:r>
      <w:r w:rsidRPr="00FA6255">
        <w:rPr>
          <w:rFonts w:ascii="Book Antiqua" w:hAnsi="Book Antiqua"/>
          <w:b/>
          <w:bCs/>
          <w:szCs w:val="24"/>
        </w:rPr>
        <w:t>11</w:t>
      </w:r>
      <w:r w:rsidRPr="00FA6255">
        <w:rPr>
          <w:rFonts w:ascii="Book Antiqua" w:hAnsi="Book Antiqua"/>
          <w:szCs w:val="24"/>
        </w:rPr>
        <w:t>: 622-630 [PMID: 28126520 DOI: 10.1016/j.redox.2017.01.012]</w:t>
      </w:r>
    </w:p>
    <w:p w14:paraId="479720FD" w14:textId="4DA6C23A"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38 </w:t>
      </w:r>
      <w:r w:rsidRPr="00FA6255">
        <w:rPr>
          <w:rFonts w:ascii="Book Antiqua" w:hAnsi="Book Antiqua"/>
          <w:b/>
          <w:bCs/>
          <w:szCs w:val="24"/>
        </w:rPr>
        <w:t>Bhatia SN</w:t>
      </w:r>
      <w:r w:rsidR="00640F50" w:rsidRPr="00FA6255">
        <w:rPr>
          <w:rFonts w:ascii="Book Antiqua" w:hAnsi="Book Antiqua"/>
          <w:bCs/>
          <w:szCs w:val="24"/>
        </w:rPr>
        <w:t>,</w:t>
      </w:r>
      <w:r w:rsidRPr="00FA6255">
        <w:rPr>
          <w:rFonts w:ascii="Book Antiqua" w:hAnsi="Book Antiqua"/>
          <w:szCs w:val="24"/>
        </w:rPr>
        <w:t xml:space="preserve"> Toner M, Foy BD, Rotem A, Yarmush ML, O’Neil KM. Zonal liver cell heterogeneity: effects of oxygen on metabolic functions of hepatocytes. 1996; 9</w:t>
      </w:r>
    </w:p>
    <w:p w14:paraId="0BD96BC5"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39 </w:t>
      </w:r>
      <w:r w:rsidRPr="00FA6255">
        <w:rPr>
          <w:rFonts w:ascii="Book Antiqua" w:hAnsi="Book Antiqua"/>
          <w:b/>
          <w:bCs/>
          <w:szCs w:val="24"/>
        </w:rPr>
        <w:t>Jungermann K</w:t>
      </w:r>
      <w:r w:rsidRPr="00FA6255">
        <w:rPr>
          <w:rFonts w:ascii="Book Antiqua" w:hAnsi="Book Antiqua"/>
          <w:szCs w:val="24"/>
        </w:rPr>
        <w:t xml:space="preserve">, Katz N. Functional specialization of different hepatocyte populations. </w:t>
      </w:r>
      <w:r w:rsidRPr="00FA6255">
        <w:rPr>
          <w:rFonts w:ascii="Book Antiqua" w:hAnsi="Book Antiqua"/>
          <w:i/>
          <w:iCs/>
          <w:szCs w:val="24"/>
        </w:rPr>
        <w:t>Physiol Rev</w:t>
      </w:r>
      <w:r w:rsidRPr="00FA6255">
        <w:rPr>
          <w:rFonts w:ascii="Book Antiqua" w:hAnsi="Book Antiqua"/>
          <w:szCs w:val="24"/>
        </w:rPr>
        <w:t xml:space="preserve"> 1989; </w:t>
      </w:r>
      <w:r w:rsidRPr="00FA6255">
        <w:rPr>
          <w:rFonts w:ascii="Book Antiqua" w:hAnsi="Book Antiqua"/>
          <w:b/>
          <w:bCs/>
          <w:szCs w:val="24"/>
        </w:rPr>
        <w:t>69</w:t>
      </w:r>
      <w:r w:rsidRPr="00FA6255">
        <w:rPr>
          <w:rFonts w:ascii="Book Antiqua" w:hAnsi="Book Antiqua"/>
          <w:szCs w:val="24"/>
        </w:rPr>
        <w:t>: 708-764 [PMID: 2664826 DOI: 10.1152/physrev.1989.69.3.708]</w:t>
      </w:r>
    </w:p>
    <w:p w14:paraId="2F082096"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40 </w:t>
      </w:r>
      <w:r w:rsidRPr="00FA6255">
        <w:rPr>
          <w:rFonts w:ascii="Book Antiqua" w:hAnsi="Book Antiqua"/>
          <w:b/>
          <w:bCs/>
          <w:szCs w:val="24"/>
        </w:rPr>
        <w:t>Jungermann K</w:t>
      </w:r>
      <w:r w:rsidRPr="00FA6255">
        <w:rPr>
          <w:rFonts w:ascii="Book Antiqua" w:hAnsi="Book Antiqua"/>
          <w:szCs w:val="24"/>
        </w:rPr>
        <w:t xml:space="preserve">. Zonation of metabolism and gene expression in liver. </w:t>
      </w:r>
      <w:r w:rsidRPr="00FA6255">
        <w:rPr>
          <w:rFonts w:ascii="Book Antiqua" w:hAnsi="Book Antiqua"/>
          <w:i/>
          <w:iCs/>
          <w:szCs w:val="24"/>
        </w:rPr>
        <w:t>Histochem Cell Biol</w:t>
      </w:r>
      <w:r w:rsidRPr="00FA6255">
        <w:rPr>
          <w:rFonts w:ascii="Book Antiqua" w:hAnsi="Book Antiqua"/>
          <w:szCs w:val="24"/>
        </w:rPr>
        <w:t xml:space="preserve"> 1995; </w:t>
      </w:r>
      <w:r w:rsidRPr="00FA6255">
        <w:rPr>
          <w:rFonts w:ascii="Book Antiqua" w:hAnsi="Book Antiqua"/>
          <w:b/>
          <w:bCs/>
          <w:szCs w:val="24"/>
        </w:rPr>
        <w:t>103</w:t>
      </w:r>
      <w:r w:rsidRPr="00FA6255">
        <w:rPr>
          <w:rFonts w:ascii="Book Antiqua" w:hAnsi="Book Antiqua"/>
          <w:szCs w:val="24"/>
        </w:rPr>
        <w:t>: 81-91 [PMID: 7634156 DOI: 10.1007/BF01454004]</w:t>
      </w:r>
    </w:p>
    <w:p w14:paraId="65D6E0EC"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41 </w:t>
      </w:r>
      <w:r w:rsidRPr="00FA6255">
        <w:rPr>
          <w:rFonts w:ascii="Book Antiqua" w:hAnsi="Book Antiqua"/>
          <w:b/>
          <w:bCs/>
          <w:szCs w:val="24"/>
        </w:rPr>
        <w:t>Jungermann K</w:t>
      </w:r>
      <w:r w:rsidRPr="00FA6255">
        <w:rPr>
          <w:rFonts w:ascii="Book Antiqua" w:hAnsi="Book Antiqua"/>
          <w:szCs w:val="24"/>
        </w:rPr>
        <w:t xml:space="preserve">, Kietzmann T. Oxygen: modulator of metabolic zonation and disease of the liver. </w:t>
      </w:r>
      <w:r w:rsidRPr="00FA6255">
        <w:rPr>
          <w:rFonts w:ascii="Book Antiqua" w:hAnsi="Book Antiqua"/>
          <w:i/>
          <w:iCs/>
          <w:szCs w:val="24"/>
        </w:rPr>
        <w:t>Hepatology</w:t>
      </w:r>
      <w:r w:rsidRPr="00FA6255">
        <w:rPr>
          <w:rFonts w:ascii="Book Antiqua" w:hAnsi="Book Antiqua"/>
          <w:szCs w:val="24"/>
        </w:rPr>
        <w:t xml:space="preserve"> 2000; </w:t>
      </w:r>
      <w:r w:rsidRPr="00FA6255">
        <w:rPr>
          <w:rFonts w:ascii="Book Antiqua" w:hAnsi="Book Antiqua"/>
          <w:b/>
          <w:bCs/>
          <w:szCs w:val="24"/>
        </w:rPr>
        <w:t>31</w:t>
      </w:r>
      <w:r w:rsidRPr="00FA6255">
        <w:rPr>
          <w:rFonts w:ascii="Book Antiqua" w:hAnsi="Book Antiqua"/>
          <w:szCs w:val="24"/>
        </w:rPr>
        <w:t>: 255-260 [PMID: 10655244 DOI: 10.1002/hep.510310201]</w:t>
      </w:r>
    </w:p>
    <w:p w14:paraId="7F7FB40B"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42 </w:t>
      </w:r>
      <w:r w:rsidRPr="00FA6255">
        <w:rPr>
          <w:rFonts w:ascii="Book Antiqua" w:hAnsi="Book Antiqua"/>
          <w:b/>
          <w:bCs/>
          <w:szCs w:val="24"/>
        </w:rPr>
        <w:t>Lee-Montiel FT</w:t>
      </w:r>
      <w:r w:rsidRPr="00FA6255">
        <w:rPr>
          <w:rFonts w:ascii="Book Antiqua" w:hAnsi="Book Antiqua"/>
          <w:szCs w:val="24"/>
        </w:rPr>
        <w:t xml:space="preserve">, George SM, Gough AH, Sharma AD, Wu J, DeBiasio R, Vernetti LA, Taylor DL. Control of oxygen tension recapitulates zone-specific functions in human liver microphysiology systems. </w:t>
      </w:r>
      <w:r w:rsidRPr="00FA6255">
        <w:rPr>
          <w:rFonts w:ascii="Book Antiqua" w:hAnsi="Book Antiqua"/>
          <w:i/>
          <w:iCs/>
          <w:szCs w:val="24"/>
        </w:rPr>
        <w:t>Exp Biol Med (Maywood)</w:t>
      </w:r>
      <w:r w:rsidRPr="00FA6255">
        <w:rPr>
          <w:rFonts w:ascii="Book Antiqua" w:hAnsi="Book Antiqua"/>
          <w:szCs w:val="24"/>
        </w:rPr>
        <w:t xml:space="preserve"> 2017; </w:t>
      </w:r>
      <w:r w:rsidRPr="00FA6255">
        <w:rPr>
          <w:rFonts w:ascii="Book Antiqua" w:hAnsi="Book Antiqua"/>
          <w:b/>
          <w:bCs/>
          <w:szCs w:val="24"/>
        </w:rPr>
        <w:t>242</w:t>
      </w:r>
      <w:r w:rsidRPr="00FA6255">
        <w:rPr>
          <w:rFonts w:ascii="Book Antiqua" w:hAnsi="Book Antiqua"/>
          <w:szCs w:val="24"/>
        </w:rPr>
        <w:t>: 1617-1632 [PMID: 28409533 DOI: 10.1177/1535370217703978]</w:t>
      </w:r>
    </w:p>
    <w:p w14:paraId="612B02EE"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43 </w:t>
      </w:r>
      <w:r w:rsidRPr="00FA6255">
        <w:rPr>
          <w:rFonts w:ascii="Book Antiqua" w:hAnsi="Book Antiqua"/>
          <w:b/>
          <w:bCs/>
          <w:szCs w:val="24"/>
        </w:rPr>
        <w:t>Lunam CA</w:t>
      </w:r>
      <w:r w:rsidRPr="00FA6255">
        <w:rPr>
          <w:rFonts w:ascii="Book Antiqua" w:hAnsi="Book Antiqua"/>
          <w:szCs w:val="24"/>
        </w:rPr>
        <w:t xml:space="preserve">, Hall PM, Cousins MJ. The pathology of halothane hepatotoxicity in a guinea-pig model: a comparison with human halothane hepatitis. </w:t>
      </w:r>
      <w:r w:rsidRPr="00FA6255">
        <w:rPr>
          <w:rFonts w:ascii="Book Antiqua" w:hAnsi="Book Antiqua"/>
          <w:i/>
          <w:iCs/>
          <w:szCs w:val="24"/>
        </w:rPr>
        <w:t>Br J Exp Pathol</w:t>
      </w:r>
      <w:r w:rsidRPr="00FA6255">
        <w:rPr>
          <w:rFonts w:ascii="Book Antiqua" w:hAnsi="Book Antiqua"/>
          <w:szCs w:val="24"/>
        </w:rPr>
        <w:t xml:space="preserve"> 1989; </w:t>
      </w:r>
      <w:r w:rsidRPr="00FA6255">
        <w:rPr>
          <w:rFonts w:ascii="Book Antiqua" w:hAnsi="Book Antiqua"/>
          <w:b/>
          <w:bCs/>
          <w:szCs w:val="24"/>
        </w:rPr>
        <w:t>70</w:t>
      </w:r>
      <w:r w:rsidRPr="00FA6255">
        <w:rPr>
          <w:rFonts w:ascii="Book Antiqua" w:hAnsi="Book Antiqua"/>
          <w:szCs w:val="24"/>
        </w:rPr>
        <w:t>: 533-541 [PMID: 2818932]</w:t>
      </w:r>
    </w:p>
    <w:p w14:paraId="4A1C44E5"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44 </w:t>
      </w:r>
      <w:r w:rsidRPr="00FA6255">
        <w:rPr>
          <w:rFonts w:ascii="Book Antiqua" w:hAnsi="Book Antiqua"/>
          <w:b/>
          <w:bCs/>
          <w:szCs w:val="24"/>
        </w:rPr>
        <w:t>Pietrangelo A</w:t>
      </w:r>
      <w:r w:rsidRPr="00FA6255">
        <w:rPr>
          <w:rFonts w:ascii="Book Antiqua" w:hAnsi="Book Antiqua"/>
          <w:szCs w:val="24"/>
        </w:rPr>
        <w:t xml:space="preserve">. Mechanisms of iron hepatotoxicity. </w:t>
      </w:r>
      <w:r w:rsidRPr="00FA6255">
        <w:rPr>
          <w:rFonts w:ascii="Book Antiqua" w:hAnsi="Book Antiqua"/>
          <w:i/>
          <w:iCs/>
          <w:szCs w:val="24"/>
        </w:rPr>
        <w:t>J Hepatol</w:t>
      </w:r>
      <w:r w:rsidRPr="00FA6255">
        <w:rPr>
          <w:rFonts w:ascii="Book Antiqua" w:hAnsi="Book Antiqua"/>
          <w:szCs w:val="24"/>
        </w:rPr>
        <w:t xml:space="preserve"> 2016; </w:t>
      </w:r>
      <w:r w:rsidRPr="00FA6255">
        <w:rPr>
          <w:rFonts w:ascii="Book Antiqua" w:hAnsi="Book Antiqua"/>
          <w:b/>
          <w:bCs/>
          <w:szCs w:val="24"/>
        </w:rPr>
        <w:t>65</w:t>
      </w:r>
      <w:r w:rsidRPr="00FA6255">
        <w:rPr>
          <w:rFonts w:ascii="Book Antiqua" w:hAnsi="Book Antiqua"/>
          <w:szCs w:val="24"/>
        </w:rPr>
        <w:t>: 226-227 [PMID: 26855173 DOI: 10.1016/j.jhep.2016.01.037]</w:t>
      </w:r>
    </w:p>
    <w:p w14:paraId="398BD644"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45 </w:t>
      </w:r>
      <w:r w:rsidRPr="00FA6255">
        <w:rPr>
          <w:rFonts w:ascii="Book Antiqua" w:hAnsi="Book Antiqua"/>
          <w:b/>
          <w:bCs/>
          <w:szCs w:val="24"/>
        </w:rPr>
        <w:t>Wu F</w:t>
      </w:r>
      <w:r w:rsidRPr="00FA6255">
        <w:rPr>
          <w:rFonts w:ascii="Book Antiqua" w:hAnsi="Book Antiqua"/>
          <w:szCs w:val="24"/>
        </w:rPr>
        <w:t xml:space="preserve">, Wang J, Pu C, Qiao L, Jiang C. Wilson's disease: a comprehensive review of the molecular mechanisms. </w:t>
      </w:r>
      <w:r w:rsidRPr="00FA6255">
        <w:rPr>
          <w:rFonts w:ascii="Book Antiqua" w:hAnsi="Book Antiqua"/>
          <w:i/>
          <w:iCs/>
          <w:szCs w:val="24"/>
        </w:rPr>
        <w:t>Int J Mol Sci</w:t>
      </w:r>
      <w:r w:rsidRPr="00FA6255">
        <w:rPr>
          <w:rFonts w:ascii="Book Antiqua" w:hAnsi="Book Antiqua"/>
          <w:szCs w:val="24"/>
        </w:rPr>
        <w:t xml:space="preserve"> 2015; </w:t>
      </w:r>
      <w:r w:rsidRPr="00FA6255">
        <w:rPr>
          <w:rFonts w:ascii="Book Antiqua" w:hAnsi="Book Antiqua"/>
          <w:b/>
          <w:bCs/>
          <w:szCs w:val="24"/>
        </w:rPr>
        <w:t>16</w:t>
      </w:r>
      <w:r w:rsidRPr="00FA6255">
        <w:rPr>
          <w:rFonts w:ascii="Book Antiqua" w:hAnsi="Book Antiqua"/>
          <w:szCs w:val="24"/>
        </w:rPr>
        <w:t>: 6419-6431 [PMID: 25803104 DOI: 10.3390/ijms16036419]</w:t>
      </w:r>
    </w:p>
    <w:p w14:paraId="44A7B6B6"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lastRenderedPageBreak/>
        <w:t xml:space="preserve">46 </w:t>
      </w:r>
      <w:r w:rsidRPr="00FA6255">
        <w:rPr>
          <w:rFonts w:ascii="Book Antiqua" w:hAnsi="Book Antiqua"/>
          <w:b/>
          <w:bCs/>
          <w:szCs w:val="24"/>
        </w:rPr>
        <w:t>Gramenzi A</w:t>
      </w:r>
      <w:r w:rsidRPr="00FA6255">
        <w:rPr>
          <w:rFonts w:ascii="Book Antiqua" w:hAnsi="Book Antiqua"/>
          <w:szCs w:val="24"/>
        </w:rPr>
        <w:t xml:space="preserve">, Caputo F, Biselli M, Kuria F, Loggi E, Andreone P, Bernardi M. Review article: alcoholic liver disease--pathophysiological aspects and risk factors. </w:t>
      </w:r>
      <w:r w:rsidRPr="00FA6255">
        <w:rPr>
          <w:rFonts w:ascii="Book Antiqua" w:hAnsi="Book Antiqua"/>
          <w:i/>
          <w:iCs/>
          <w:szCs w:val="24"/>
        </w:rPr>
        <w:t>Aliment Pharmacol Ther</w:t>
      </w:r>
      <w:r w:rsidRPr="00FA6255">
        <w:rPr>
          <w:rFonts w:ascii="Book Antiqua" w:hAnsi="Book Antiqua"/>
          <w:szCs w:val="24"/>
        </w:rPr>
        <w:t xml:space="preserve"> 2006; </w:t>
      </w:r>
      <w:r w:rsidRPr="00FA6255">
        <w:rPr>
          <w:rFonts w:ascii="Book Antiqua" w:hAnsi="Book Antiqua"/>
          <w:b/>
          <w:bCs/>
          <w:szCs w:val="24"/>
        </w:rPr>
        <w:t>24</w:t>
      </w:r>
      <w:r w:rsidRPr="00FA6255">
        <w:rPr>
          <w:rFonts w:ascii="Book Antiqua" w:hAnsi="Book Antiqua"/>
          <w:szCs w:val="24"/>
        </w:rPr>
        <w:t>: 1151-1161 [PMID: 17014574 DOI: 10.1111/j.1365-2036.2006.03110.x]</w:t>
      </w:r>
    </w:p>
    <w:p w14:paraId="71192CF2"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47 </w:t>
      </w:r>
      <w:r w:rsidRPr="00FA6255">
        <w:rPr>
          <w:rFonts w:ascii="Book Antiqua" w:hAnsi="Book Antiqua"/>
          <w:b/>
          <w:bCs/>
          <w:szCs w:val="24"/>
        </w:rPr>
        <w:t>Fausto N</w:t>
      </w:r>
      <w:r w:rsidRPr="00FA6255">
        <w:rPr>
          <w:rFonts w:ascii="Book Antiqua" w:hAnsi="Book Antiqua"/>
          <w:szCs w:val="24"/>
        </w:rPr>
        <w:t xml:space="preserve">. Liver regeneration and repair: hepatocytes, progenitor cells, and stem cells. </w:t>
      </w:r>
      <w:r w:rsidRPr="00FA6255">
        <w:rPr>
          <w:rFonts w:ascii="Book Antiqua" w:hAnsi="Book Antiqua"/>
          <w:i/>
          <w:iCs/>
          <w:szCs w:val="24"/>
        </w:rPr>
        <w:t>Hepatology</w:t>
      </w:r>
      <w:r w:rsidRPr="00FA6255">
        <w:rPr>
          <w:rFonts w:ascii="Book Antiqua" w:hAnsi="Book Antiqua"/>
          <w:szCs w:val="24"/>
        </w:rPr>
        <w:t xml:space="preserve"> 2004; </w:t>
      </w:r>
      <w:r w:rsidRPr="00FA6255">
        <w:rPr>
          <w:rFonts w:ascii="Book Antiqua" w:hAnsi="Book Antiqua"/>
          <w:b/>
          <w:bCs/>
          <w:szCs w:val="24"/>
        </w:rPr>
        <w:t>39</w:t>
      </w:r>
      <w:r w:rsidRPr="00FA6255">
        <w:rPr>
          <w:rFonts w:ascii="Book Antiqua" w:hAnsi="Book Antiqua"/>
          <w:szCs w:val="24"/>
        </w:rPr>
        <w:t>: 1477-1487 [PMID: 15185286 DOI: 10.1002/hep.20214]</w:t>
      </w:r>
    </w:p>
    <w:p w14:paraId="6DDE2F08"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48 </w:t>
      </w:r>
      <w:r w:rsidRPr="00FA6255">
        <w:rPr>
          <w:rFonts w:ascii="Book Antiqua" w:hAnsi="Book Antiqua"/>
          <w:b/>
          <w:bCs/>
          <w:szCs w:val="24"/>
        </w:rPr>
        <w:t>Gilgenkrantz H</w:t>
      </w:r>
      <w:r w:rsidRPr="00FA6255">
        <w:rPr>
          <w:rFonts w:ascii="Book Antiqua" w:hAnsi="Book Antiqua"/>
          <w:szCs w:val="24"/>
        </w:rPr>
        <w:t xml:space="preserve">, Collin de l'Hortet A. Understanding Liver Regeneration: From Mechanisms to Regenerative Medicine. </w:t>
      </w:r>
      <w:r w:rsidRPr="00FA6255">
        <w:rPr>
          <w:rFonts w:ascii="Book Antiqua" w:hAnsi="Book Antiqua"/>
          <w:i/>
          <w:iCs/>
          <w:szCs w:val="24"/>
        </w:rPr>
        <w:t>Am J Pathol</w:t>
      </w:r>
      <w:r w:rsidRPr="00FA6255">
        <w:rPr>
          <w:rFonts w:ascii="Book Antiqua" w:hAnsi="Book Antiqua"/>
          <w:szCs w:val="24"/>
        </w:rPr>
        <w:t xml:space="preserve"> 2018; </w:t>
      </w:r>
      <w:r w:rsidRPr="00FA6255">
        <w:rPr>
          <w:rFonts w:ascii="Book Antiqua" w:hAnsi="Book Antiqua"/>
          <w:b/>
          <w:bCs/>
          <w:szCs w:val="24"/>
        </w:rPr>
        <w:t>188</w:t>
      </w:r>
      <w:r w:rsidRPr="00FA6255">
        <w:rPr>
          <w:rFonts w:ascii="Book Antiqua" w:hAnsi="Book Antiqua"/>
          <w:szCs w:val="24"/>
        </w:rPr>
        <w:t>: 1316-1327 [PMID: 29673755 DOI: 10.1016/j.ajpath.2018.03.008]</w:t>
      </w:r>
    </w:p>
    <w:p w14:paraId="7FBF2E21"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49 </w:t>
      </w:r>
      <w:r w:rsidRPr="00FA6255">
        <w:rPr>
          <w:rFonts w:ascii="Book Antiqua" w:hAnsi="Book Antiqua"/>
          <w:b/>
          <w:bCs/>
          <w:szCs w:val="24"/>
        </w:rPr>
        <w:t>Ortmann B</w:t>
      </w:r>
      <w:r w:rsidRPr="00FA6255">
        <w:rPr>
          <w:rFonts w:ascii="Book Antiqua" w:hAnsi="Book Antiqua"/>
          <w:szCs w:val="24"/>
        </w:rPr>
        <w:t xml:space="preserve">, Druker J, Rocha S. Cell cycle progression in response to oxygen levels. </w:t>
      </w:r>
      <w:r w:rsidRPr="00FA6255">
        <w:rPr>
          <w:rFonts w:ascii="Book Antiqua" w:hAnsi="Book Antiqua"/>
          <w:i/>
          <w:iCs/>
          <w:szCs w:val="24"/>
        </w:rPr>
        <w:t>Cell Mol Life Sci</w:t>
      </w:r>
      <w:r w:rsidRPr="00FA6255">
        <w:rPr>
          <w:rFonts w:ascii="Book Antiqua" w:hAnsi="Book Antiqua"/>
          <w:szCs w:val="24"/>
        </w:rPr>
        <w:t xml:space="preserve"> 2014; </w:t>
      </w:r>
      <w:r w:rsidRPr="00FA6255">
        <w:rPr>
          <w:rFonts w:ascii="Book Antiqua" w:hAnsi="Book Antiqua"/>
          <w:b/>
          <w:bCs/>
          <w:szCs w:val="24"/>
        </w:rPr>
        <w:t>71</w:t>
      </w:r>
      <w:r w:rsidRPr="00FA6255">
        <w:rPr>
          <w:rFonts w:ascii="Book Antiqua" w:hAnsi="Book Antiqua"/>
          <w:szCs w:val="24"/>
        </w:rPr>
        <w:t>: 3569-3582 [PMID: 24858415 DOI: 10.1007/s00018-014-1645-9]</w:t>
      </w:r>
    </w:p>
    <w:p w14:paraId="64599B4D"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50 </w:t>
      </w:r>
      <w:r w:rsidRPr="00FA6255">
        <w:rPr>
          <w:rFonts w:ascii="Book Antiqua" w:hAnsi="Book Antiqua"/>
          <w:b/>
          <w:bCs/>
          <w:szCs w:val="24"/>
        </w:rPr>
        <w:t>Iida T</w:t>
      </w:r>
      <w:r w:rsidRPr="00FA6255">
        <w:rPr>
          <w:rFonts w:ascii="Book Antiqua" w:hAnsi="Book Antiqua"/>
          <w:szCs w:val="24"/>
        </w:rPr>
        <w:t xml:space="preserve">, Mine S, Fujimoto H, Suzuki K, Minami Y, Tanaka Y. Hypoxia-inducible factor-1alpha induces cell cycle arrest of endothelial cells. </w:t>
      </w:r>
      <w:r w:rsidRPr="00FA6255">
        <w:rPr>
          <w:rFonts w:ascii="Book Antiqua" w:hAnsi="Book Antiqua"/>
          <w:i/>
          <w:iCs/>
          <w:szCs w:val="24"/>
        </w:rPr>
        <w:t>Genes Cells</w:t>
      </w:r>
      <w:r w:rsidRPr="00FA6255">
        <w:rPr>
          <w:rFonts w:ascii="Book Antiqua" w:hAnsi="Book Antiqua"/>
          <w:szCs w:val="24"/>
        </w:rPr>
        <w:t xml:space="preserve"> 2002; </w:t>
      </w:r>
      <w:r w:rsidRPr="00FA6255">
        <w:rPr>
          <w:rFonts w:ascii="Book Antiqua" w:hAnsi="Book Antiqua"/>
          <w:b/>
          <w:bCs/>
          <w:szCs w:val="24"/>
        </w:rPr>
        <w:t>7</w:t>
      </w:r>
      <w:r w:rsidRPr="00FA6255">
        <w:rPr>
          <w:rFonts w:ascii="Book Antiqua" w:hAnsi="Book Antiqua"/>
          <w:szCs w:val="24"/>
        </w:rPr>
        <w:t>: 143-149 [PMID: 11895478 DOI: 10.1046/j.1356-9597.2001.00512.x]</w:t>
      </w:r>
    </w:p>
    <w:p w14:paraId="5CA7C7CA"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51 </w:t>
      </w:r>
      <w:r w:rsidRPr="00FA6255">
        <w:rPr>
          <w:rFonts w:ascii="Book Antiqua" w:hAnsi="Book Antiqua"/>
          <w:b/>
          <w:bCs/>
          <w:szCs w:val="24"/>
        </w:rPr>
        <w:t>Nurwidya F</w:t>
      </w:r>
      <w:r w:rsidRPr="00FA6255">
        <w:rPr>
          <w:rFonts w:ascii="Book Antiqua" w:hAnsi="Book Antiqua"/>
          <w:szCs w:val="24"/>
        </w:rPr>
        <w:t xml:space="preserve">, Takahashi F, Minakata K, Murakami A, Takahashi K. From tumor hypoxia to cancer progression: the implications of hypoxia-inducible factor-1 expression in cancers. </w:t>
      </w:r>
      <w:r w:rsidRPr="00FA6255">
        <w:rPr>
          <w:rFonts w:ascii="Book Antiqua" w:hAnsi="Book Antiqua"/>
          <w:i/>
          <w:iCs/>
          <w:szCs w:val="24"/>
        </w:rPr>
        <w:t>Anat Cell Biol</w:t>
      </w:r>
      <w:r w:rsidRPr="00FA6255">
        <w:rPr>
          <w:rFonts w:ascii="Book Antiqua" w:hAnsi="Book Antiqua"/>
          <w:szCs w:val="24"/>
        </w:rPr>
        <w:t xml:space="preserve"> 2012; </w:t>
      </w:r>
      <w:r w:rsidRPr="00FA6255">
        <w:rPr>
          <w:rFonts w:ascii="Book Antiqua" w:hAnsi="Book Antiqua"/>
          <w:b/>
          <w:bCs/>
          <w:szCs w:val="24"/>
        </w:rPr>
        <w:t>45</w:t>
      </w:r>
      <w:r w:rsidRPr="00FA6255">
        <w:rPr>
          <w:rFonts w:ascii="Book Antiqua" w:hAnsi="Book Antiqua"/>
          <w:szCs w:val="24"/>
        </w:rPr>
        <w:t>: 73-78 [PMID: 22822460 DOI: 10.5115/acb.2012.45.2.73]</w:t>
      </w:r>
    </w:p>
    <w:p w14:paraId="2BA88306"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52 </w:t>
      </w:r>
      <w:r w:rsidRPr="00FA6255">
        <w:rPr>
          <w:rFonts w:ascii="Book Antiqua" w:hAnsi="Book Antiqua"/>
          <w:b/>
          <w:bCs/>
          <w:szCs w:val="24"/>
        </w:rPr>
        <w:t>Muz B</w:t>
      </w:r>
      <w:r w:rsidRPr="00FA6255">
        <w:rPr>
          <w:rFonts w:ascii="Book Antiqua" w:hAnsi="Book Antiqua"/>
          <w:szCs w:val="24"/>
        </w:rPr>
        <w:t xml:space="preserve">, de la Puente P, Azab F, Azab AK. The role of hypoxia in cancer progression, angiogenesis, metastasis, and resistance to therapy. </w:t>
      </w:r>
      <w:r w:rsidRPr="00FA6255">
        <w:rPr>
          <w:rFonts w:ascii="Book Antiqua" w:hAnsi="Book Antiqua"/>
          <w:i/>
          <w:iCs/>
          <w:szCs w:val="24"/>
        </w:rPr>
        <w:t>Hypoxia (Auckl)</w:t>
      </w:r>
      <w:r w:rsidRPr="00FA6255">
        <w:rPr>
          <w:rFonts w:ascii="Book Antiqua" w:hAnsi="Book Antiqua"/>
          <w:szCs w:val="24"/>
        </w:rPr>
        <w:t xml:space="preserve"> 2015; </w:t>
      </w:r>
      <w:r w:rsidRPr="00FA6255">
        <w:rPr>
          <w:rFonts w:ascii="Book Antiqua" w:hAnsi="Book Antiqua"/>
          <w:b/>
          <w:bCs/>
          <w:szCs w:val="24"/>
        </w:rPr>
        <w:t>3</w:t>
      </w:r>
      <w:r w:rsidRPr="00FA6255">
        <w:rPr>
          <w:rFonts w:ascii="Book Antiqua" w:hAnsi="Book Antiqua"/>
          <w:szCs w:val="24"/>
        </w:rPr>
        <w:t>: 83-92 [PMID: 27774485 DOI: 10.2147/HP.S93413]</w:t>
      </w:r>
    </w:p>
    <w:p w14:paraId="7AB75392"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53 </w:t>
      </w:r>
      <w:r w:rsidRPr="00FA6255">
        <w:rPr>
          <w:rFonts w:ascii="Book Antiqua" w:hAnsi="Book Antiqua"/>
          <w:b/>
          <w:bCs/>
          <w:szCs w:val="24"/>
        </w:rPr>
        <w:t>Wang B</w:t>
      </w:r>
      <w:r w:rsidRPr="00FA6255">
        <w:rPr>
          <w:rFonts w:ascii="Book Antiqua" w:hAnsi="Book Antiqua"/>
          <w:szCs w:val="24"/>
        </w:rPr>
        <w:t xml:space="preserve">, Zhao L, Fish M, Logan CY, Nusse R. Self-renewing diploid Axin2(+) cells fuel homeostatic renewal of the liver. </w:t>
      </w:r>
      <w:r w:rsidRPr="00FA6255">
        <w:rPr>
          <w:rFonts w:ascii="Book Antiqua" w:hAnsi="Book Antiqua"/>
          <w:i/>
          <w:iCs/>
          <w:szCs w:val="24"/>
        </w:rPr>
        <w:t>Nature</w:t>
      </w:r>
      <w:r w:rsidRPr="00FA6255">
        <w:rPr>
          <w:rFonts w:ascii="Book Antiqua" w:hAnsi="Book Antiqua"/>
          <w:szCs w:val="24"/>
        </w:rPr>
        <w:t xml:space="preserve"> 2015; </w:t>
      </w:r>
      <w:r w:rsidRPr="00FA6255">
        <w:rPr>
          <w:rFonts w:ascii="Book Antiqua" w:hAnsi="Book Antiqua"/>
          <w:b/>
          <w:bCs/>
          <w:szCs w:val="24"/>
        </w:rPr>
        <w:t>524</w:t>
      </w:r>
      <w:r w:rsidRPr="00FA6255">
        <w:rPr>
          <w:rFonts w:ascii="Book Antiqua" w:hAnsi="Book Antiqua"/>
          <w:szCs w:val="24"/>
        </w:rPr>
        <w:t>: 180-185 [PMID: 26245375 DOI: 10.1038/nature14863]</w:t>
      </w:r>
    </w:p>
    <w:p w14:paraId="660DF26F" w14:textId="1521429D"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54 </w:t>
      </w:r>
      <w:r w:rsidRPr="00FA6255">
        <w:rPr>
          <w:rFonts w:ascii="Book Antiqua" w:hAnsi="Book Antiqua"/>
          <w:b/>
          <w:bCs/>
          <w:szCs w:val="24"/>
        </w:rPr>
        <w:t>Sedlak TW</w:t>
      </w:r>
      <w:r w:rsidRPr="00FA6255">
        <w:rPr>
          <w:rFonts w:ascii="Book Antiqua" w:hAnsi="Book Antiqua"/>
          <w:szCs w:val="24"/>
        </w:rPr>
        <w:t xml:space="preserve">, Saleh M, Higginson DS, Paul BD, Juluri KR, Snyder SH. Bilirubin and glutathione have complementary antioxidant and cytoprotective roles. </w:t>
      </w:r>
      <w:r w:rsidRPr="00FA6255">
        <w:rPr>
          <w:rFonts w:ascii="Book Antiqua" w:hAnsi="Book Antiqua"/>
          <w:i/>
          <w:iCs/>
          <w:szCs w:val="24"/>
        </w:rPr>
        <w:t>Proc Natl Acad Sci USA</w:t>
      </w:r>
      <w:r w:rsidRPr="00FA6255">
        <w:rPr>
          <w:rFonts w:ascii="Book Antiqua" w:hAnsi="Book Antiqua"/>
          <w:szCs w:val="24"/>
        </w:rPr>
        <w:t xml:space="preserve"> 2009; </w:t>
      </w:r>
      <w:r w:rsidRPr="00FA6255">
        <w:rPr>
          <w:rFonts w:ascii="Book Antiqua" w:hAnsi="Book Antiqua"/>
          <w:b/>
          <w:bCs/>
          <w:szCs w:val="24"/>
        </w:rPr>
        <w:t>106</w:t>
      </w:r>
      <w:r w:rsidRPr="00FA6255">
        <w:rPr>
          <w:rFonts w:ascii="Book Antiqua" w:hAnsi="Book Antiqua"/>
          <w:szCs w:val="24"/>
        </w:rPr>
        <w:t>: 5171-5176 [PMID: 19286972 DOI: 10.1073/pnas.0813132106]</w:t>
      </w:r>
    </w:p>
    <w:p w14:paraId="401A89D4" w14:textId="77777777" w:rsidR="00310CE8" w:rsidRPr="00FA6255" w:rsidRDefault="00310CE8" w:rsidP="002A063E">
      <w:pPr>
        <w:pStyle w:val="ae"/>
        <w:adjustRightInd w:val="0"/>
        <w:snapToGrid w:val="0"/>
        <w:spacing w:after="0" w:line="360" w:lineRule="auto"/>
        <w:ind w:left="0" w:firstLine="0"/>
        <w:jc w:val="both"/>
        <w:rPr>
          <w:rFonts w:ascii="Book Antiqua" w:hAnsi="Book Antiqua"/>
          <w:szCs w:val="24"/>
        </w:rPr>
      </w:pPr>
      <w:r w:rsidRPr="00FA6255">
        <w:rPr>
          <w:rFonts w:ascii="Book Antiqua" w:hAnsi="Book Antiqua"/>
          <w:szCs w:val="24"/>
        </w:rPr>
        <w:t xml:space="preserve">55 </w:t>
      </w:r>
      <w:r w:rsidRPr="00FA6255">
        <w:rPr>
          <w:rFonts w:ascii="Book Antiqua" w:hAnsi="Book Antiqua"/>
          <w:b/>
          <w:bCs/>
          <w:szCs w:val="24"/>
        </w:rPr>
        <w:t>Tripathi A</w:t>
      </w:r>
      <w:r w:rsidRPr="00FA6255">
        <w:rPr>
          <w:rFonts w:ascii="Book Antiqua" w:hAnsi="Book Antiqua"/>
          <w:szCs w:val="24"/>
        </w:rPr>
        <w:t xml:space="preserve">, Debelius J, Brenner DA, Karin M, Loomba R, Schnabl B, Knight R. The gut-liver axis and the intersection with the microbiome. </w:t>
      </w:r>
      <w:r w:rsidRPr="00FA6255">
        <w:rPr>
          <w:rFonts w:ascii="Book Antiqua" w:hAnsi="Book Antiqua"/>
          <w:i/>
          <w:iCs/>
          <w:szCs w:val="24"/>
        </w:rPr>
        <w:t>Nat Rev Gastroenterol Hepatol</w:t>
      </w:r>
      <w:r w:rsidRPr="00FA6255">
        <w:rPr>
          <w:rFonts w:ascii="Book Antiqua" w:hAnsi="Book Antiqua"/>
          <w:szCs w:val="24"/>
        </w:rPr>
        <w:t xml:space="preserve"> 2018; </w:t>
      </w:r>
      <w:r w:rsidRPr="00FA6255">
        <w:rPr>
          <w:rFonts w:ascii="Book Antiqua" w:hAnsi="Book Antiqua"/>
          <w:b/>
          <w:bCs/>
          <w:szCs w:val="24"/>
        </w:rPr>
        <w:t>15</w:t>
      </w:r>
      <w:r w:rsidRPr="00FA6255">
        <w:rPr>
          <w:rFonts w:ascii="Book Antiqua" w:hAnsi="Book Antiqua"/>
          <w:szCs w:val="24"/>
        </w:rPr>
        <w:t>: 397-411 [PMID: 29748586 DOI: 10.1038/s41575-018-0011-z]</w:t>
      </w:r>
    </w:p>
    <w:p w14:paraId="4431741C" w14:textId="77777777" w:rsidR="002A063E" w:rsidRPr="00FA6255" w:rsidRDefault="00191755" w:rsidP="002A063E">
      <w:pPr>
        <w:adjustRightInd w:val="0"/>
        <w:snapToGrid w:val="0"/>
        <w:spacing w:line="360" w:lineRule="auto"/>
        <w:jc w:val="both"/>
        <w:rPr>
          <w:rFonts w:ascii="Book Antiqua" w:hAnsi="Book Antiqua"/>
          <w:lang w:val="en-GB"/>
        </w:rPr>
      </w:pPr>
      <w:r w:rsidRPr="00FA6255">
        <w:rPr>
          <w:rFonts w:ascii="Book Antiqua" w:hAnsi="Book Antiqua"/>
          <w:lang w:val="en-GB"/>
        </w:rPr>
        <w:br w:type="page"/>
      </w:r>
    </w:p>
    <w:p w14:paraId="13DD397A" w14:textId="52A8CF02" w:rsidR="002A063E" w:rsidRPr="00FA6255" w:rsidRDefault="002A063E" w:rsidP="002A063E">
      <w:pPr>
        <w:adjustRightInd w:val="0"/>
        <w:snapToGrid w:val="0"/>
        <w:spacing w:line="360" w:lineRule="auto"/>
        <w:jc w:val="both"/>
        <w:rPr>
          <w:rFonts w:ascii="Book Antiqua" w:hAnsi="Book Antiqua"/>
          <w:b/>
          <w:lang w:val="es-ES_tradnl"/>
        </w:rPr>
      </w:pPr>
      <w:r w:rsidRPr="00FA6255">
        <w:rPr>
          <w:rFonts w:ascii="Book Antiqua" w:hAnsi="Book Antiqua"/>
          <w:b/>
          <w:lang w:val="es-ES_tradnl"/>
        </w:rPr>
        <w:lastRenderedPageBreak/>
        <w:t>Footnotes</w:t>
      </w:r>
    </w:p>
    <w:p w14:paraId="4464F145" w14:textId="77777777" w:rsidR="002A063E" w:rsidRPr="00FA6255" w:rsidRDefault="002A063E" w:rsidP="002A063E">
      <w:pPr>
        <w:adjustRightInd w:val="0"/>
        <w:snapToGrid w:val="0"/>
        <w:spacing w:line="360" w:lineRule="auto"/>
        <w:jc w:val="both"/>
        <w:rPr>
          <w:rFonts w:ascii="Book Antiqua" w:hAnsi="Book Antiqua"/>
          <w:b/>
          <w:lang w:val="en-GB"/>
        </w:rPr>
      </w:pPr>
      <w:bookmarkStart w:id="19" w:name="_Hlk6585775"/>
      <w:r w:rsidRPr="00FA6255">
        <w:rPr>
          <w:rFonts w:ascii="Book Antiqua" w:hAnsi="Book Antiqua"/>
          <w:b/>
          <w:lang w:val="en-GB"/>
        </w:rPr>
        <w:t xml:space="preserve">Conflict-of-interest statement: </w:t>
      </w:r>
      <w:r w:rsidRPr="00FA6255">
        <w:rPr>
          <w:rFonts w:ascii="Book Antiqua" w:hAnsi="Book Antiqua"/>
          <w:bCs/>
          <w:lang w:val="en-GB"/>
        </w:rPr>
        <w:t>The author has nothing to disclose.</w:t>
      </w:r>
    </w:p>
    <w:bookmarkEnd w:id="19"/>
    <w:p w14:paraId="311A56F2" w14:textId="75F5348D" w:rsidR="002A063E" w:rsidRPr="00FA6255" w:rsidRDefault="002A063E" w:rsidP="002A063E">
      <w:pPr>
        <w:adjustRightInd w:val="0"/>
        <w:snapToGrid w:val="0"/>
        <w:spacing w:line="360" w:lineRule="auto"/>
        <w:jc w:val="both"/>
        <w:rPr>
          <w:rFonts w:ascii="Book Antiqua" w:hAnsi="Book Antiqua"/>
          <w:lang w:val="en-GB"/>
        </w:rPr>
      </w:pPr>
    </w:p>
    <w:p w14:paraId="5EAE1605" w14:textId="77777777" w:rsidR="002A063E" w:rsidRPr="00FA6255" w:rsidRDefault="002A063E" w:rsidP="002A063E">
      <w:pPr>
        <w:spacing w:line="360" w:lineRule="auto"/>
        <w:jc w:val="both"/>
        <w:rPr>
          <w:rFonts w:ascii="Book Antiqua" w:eastAsia="MS Mincho" w:hAnsi="Book Antiqua" w:cs="Times New Roman"/>
          <w:kern w:val="0"/>
          <w:lang w:val="es-ES_tradnl" w:eastAsia="ja-JP" w:bidi="ar-SA"/>
        </w:rPr>
      </w:pPr>
      <w:r w:rsidRPr="00FA6255">
        <w:rPr>
          <w:rFonts w:ascii="Book Antiqua" w:eastAsia="MS Mincho" w:hAnsi="Book Antiqua" w:cs="Times New Roman"/>
          <w:b/>
          <w:color w:val="000000"/>
          <w:kern w:val="0"/>
          <w:lang w:val="es-ES_tradnl" w:eastAsia="ja-JP" w:bidi="ar-SA"/>
        </w:rPr>
        <w:t>Open-Access:</w:t>
      </w:r>
      <w:r w:rsidRPr="00FA6255">
        <w:rPr>
          <w:rFonts w:ascii="Book Antiqua" w:eastAsia="MS Mincho" w:hAnsi="Book Antiqua" w:cs="Times New Roman"/>
          <w:color w:val="000000"/>
          <w:kern w:val="0"/>
          <w:lang w:val="es-ES_tradnl" w:eastAsia="ja-JP" w:bidi="ar-SA"/>
        </w:rPr>
        <w:t xml:space="preserve"> This article is an open-access </w:t>
      </w:r>
      <w:r w:rsidRPr="00FA6255">
        <w:rPr>
          <w:rFonts w:ascii="Book Antiqua" w:eastAsia="MS Mincho" w:hAnsi="Book Antiqua" w:cs="Times New Roman"/>
          <w:kern w:val="0"/>
          <w:lang w:val="es-ES_tradnl" w:eastAsia="ja-JP" w:bidi="ar-SA"/>
        </w:rPr>
        <w:t xml:space="preserve">article that was selected </w:t>
      </w:r>
      <w:r w:rsidRPr="00FA6255">
        <w:rPr>
          <w:rFonts w:ascii="Book Antiqua" w:eastAsia="MS Mincho" w:hAnsi="Book Antiqua" w:cs="Times New Roman"/>
          <w:color w:val="000000"/>
          <w:kern w:val="0"/>
          <w:lang w:val="es-ES_tradnl" w:eastAsia="ja-JP" w:bidi="ar-SA"/>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EDF384" w14:textId="670A165C" w:rsidR="002A063E" w:rsidRPr="00FA6255" w:rsidRDefault="002A063E" w:rsidP="002A063E">
      <w:pPr>
        <w:adjustRightInd w:val="0"/>
        <w:snapToGrid w:val="0"/>
        <w:spacing w:line="360" w:lineRule="auto"/>
        <w:jc w:val="both"/>
        <w:rPr>
          <w:rFonts w:ascii="Book Antiqua" w:hAnsi="Book Antiqua"/>
          <w:lang w:val="en-GB"/>
        </w:rPr>
      </w:pPr>
    </w:p>
    <w:p w14:paraId="2E7F145D" w14:textId="77777777" w:rsidR="002A063E" w:rsidRPr="00FA6255" w:rsidRDefault="002A063E" w:rsidP="002A063E">
      <w:pPr>
        <w:adjustRightInd w:val="0"/>
        <w:snapToGrid w:val="0"/>
        <w:spacing w:line="360" w:lineRule="auto"/>
        <w:jc w:val="both"/>
        <w:rPr>
          <w:rFonts w:ascii="Book Antiqua" w:hAnsi="Book Antiqua"/>
          <w:bCs/>
          <w:lang w:val="es-ES_tradnl"/>
        </w:rPr>
      </w:pPr>
      <w:r w:rsidRPr="00FA6255">
        <w:rPr>
          <w:rFonts w:ascii="Book Antiqua" w:hAnsi="Book Antiqua"/>
          <w:b/>
          <w:bCs/>
          <w:lang w:val="es-ES_tradnl"/>
        </w:rPr>
        <w:t xml:space="preserve">Manuscript source: </w:t>
      </w:r>
      <w:r w:rsidRPr="00FA6255">
        <w:rPr>
          <w:rFonts w:ascii="Book Antiqua" w:hAnsi="Book Antiqua"/>
          <w:bCs/>
          <w:lang w:val="es-ES_tradnl"/>
        </w:rPr>
        <w:t>Unsolicited manuscript</w:t>
      </w:r>
    </w:p>
    <w:p w14:paraId="0908AF20" w14:textId="668F484E" w:rsidR="002A063E" w:rsidRPr="00FA6255" w:rsidRDefault="002A063E" w:rsidP="002A063E">
      <w:pPr>
        <w:adjustRightInd w:val="0"/>
        <w:snapToGrid w:val="0"/>
        <w:spacing w:line="360" w:lineRule="auto"/>
        <w:jc w:val="both"/>
        <w:rPr>
          <w:rFonts w:ascii="Book Antiqua" w:hAnsi="Book Antiqua"/>
          <w:lang w:val="en-GB"/>
        </w:rPr>
      </w:pPr>
    </w:p>
    <w:p w14:paraId="78379428" w14:textId="3210ACD9" w:rsidR="002A063E" w:rsidRPr="00FA6255" w:rsidRDefault="002A063E" w:rsidP="002A063E">
      <w:pPr>
        <w:adjustRightInd w:val="0"/>
        <w:snapToGrid w:val="0"/>
        <w:spacing w:line="360" w:lineRule="auto"/>
        <w:jc w:val="both"/>
        <w:rPr>
          <w:rFonts w:ascii="Book Antiqua" w:hAnsi="Book Antiqua"/>
          <w:b/>
          <w:lang w:val="es-ES_tradnl"/>
        </w:rPr>
      </w:pPr>
      <w:r w:rsidRPr="00FA6255">
        <w:rPr>
          <w:rFonts w:ascii="Book Antiqua" w:hAnsi="Book Antiqua"/>
          <w:b/>
          <w:lang w:val="es-ES_tradnl"/>
        </w:rPr>
        <w:t xml:space="preserve">Peer-review started: </w:t>
      </w:r>
      <w:r w:rsidR="00DC2861" w:rsidRPr="00FA6255">
        <w:rPr>
          <w:rFonts w:ascii="Book Antiqua" w:hAnsi="Book Antiqua"/>
          <w:lang w:val="es-ES_tradnl"/>
        </w:rPr>
        <w:t>September</w:t>
      </w:r>
      <w:r w:rsidRPr="00FA6255">
        <w:rPr>
          <w:rFonts w:ascii="Book Antiqua" w:hAnsi="Book Antiqua"/>
          <w:lang w:val="es-ES_tradnl"/>
        </w:rPr>
        <w:t xml:space="preserve"> </w:t>
      </w:r>
      <w:r w:rsidR="00DC2861" w:rsidRPr="00FA6255">
        <w:rPr>
          <w:rFonts w:ascii="Book Antiqua" w:hAnsi="Book Antiqua"/>
          <w:lang w:val="es-ES_tradnl"/>
        </w:rPr>
        <w:t>17</w:t>
      </w:r>
      <w:r w:rsidRPr="00FA6255">
        <w:rPr>
          <w:rFonts w:ascii="Book Antiqua" w:hAnsi="Book Antiqua"/>
          <w:lang w:val="es-ES_tradnl"/>
        </w:rPr>
        <w:t>, 201</w:t>
      </w:r>
      <w:r w:rsidR="00DC2861" w:rsidRPr="00FA6255">
        <w:rPr>
          <w:rFonts w:ascii="Book Antiqua" w:hAnsi="Book Antiqua"/>
          <w:lang w:val="es-ES_tradnl"/>
        </w:rPr>
        <w:t>9</w:t>
      </w:r>
      <w:r w:rsidRPr="00FA6255">
        <w:rPr>
          <w:rFonts w:ascii="Book Antiqua" w:hAnsi="Book Antiqua"/>
          <w:b/>
          <w:lang w:val="es-ES_tradnl"/>
        </w:rPr>
        <w:t xml:space="preserve"> </w:t>
      </w:r>
    </w:p>
    <w:p w14:paraId="073BAEBB" w14:textId="599B14C7" w:rsidR="002A063E" w:rsidRPr="00FA6255" w:rsidRDefault="002A063E" w:rsidP="002A063E">
      <w:pPr>
        <w:adjustRightInd w:val="0"/>
        <w:snapToGrid w:val="0"/>
        <w:spacing w:line="360" w:lineRule="auto"/>
        <w:jc w:val="both"/>
        <w:rPr>
          <w:rFonts w:ascii="Book Antiqua" w:hAnsi="Book Antiqua"/>
          <w:b/>
          <w:lang w:val="es-ES_tradnl"/>
        </w:rPr>
      </w:pPr>
      <w:r w:rsidRPr="00FA6255">
        <w:rPr>
          <w:rFonts w:ascii="Book Antiqua" w:hAnsi="Book Antiqua"/>
          <w:b/>
          <w:lang w:val="es-ES_tradnl"/>
        </w:rPr>
        <w:t xml:space="preserve">First decision: </w:t>
      </w:r>
      <w:r w:rsidR="00DC2861" w:rsidRPr="00FA6255">
        <w:rPr>
          <w:rFonts w:ascii="Book Antiqua" w:hAnsi="Book Antiqua"/>
          <w:lang w:val="es-ES_tradnl"/>
        </w:rPr>
        <w:t>November</w:t>
      </w:r>
      <w:r w:rsidRPr="00FA6255">
        <w:rPr>
          <w:rFonts w:ascii="Book Antiqua" w:hAnsi="Book Antiqua"/>
          <w:lang w:val="es-ES_tradnl"/>
        </w:rPr>
        <w:t xml:space="preserve"> </w:t>
      </w:r>
      <w:r w:rsidR="00DC2861" w:rsidRPr="00FA6255">
        <w:rPr>
          <w:rFonts w:ascii="Book Antiqua" w:hAnsi="Book Antiqua"/>
          <w:lang w:val="es-ES_tradnl"/>
        </w:rPr>
        <w:t>4</w:t>
      </w:r>
      <w:r w:rsidRPr="00FA6255">
        <w:rPr>
          <w:rFonts w:ascii="Book Antiqua" w:hAnsi="Book Antiqua"/>
          <w:lang w:val="es-ES_tradnl"/>
        </w:rPr>
        <w:t>, 201</w:t>
      </w:r>
      <w:r w:rsidR="00DC2861" w:rsidRPr="00FA6255">
        <w:rPr>
          <w:rFonts w:ascii="Book Antiqua" w:hAnsi="Book Antiqua"/>
          <w:lang w:val="es-ES_tradnl"/>
        </w:rPr>
        <w:t>9</w:t>
      </w:r>
    </w:p>
    <w:p w14:paraId="17AAFA80" w14:textId="77777777" w:rsidR="002A063E" w:rsidRPr="00FA6255" w:rsidRDefault="002A063E" w:rsidP="002A063E">
      <w:pPr>
        <w:adjustRightInd w:val="0"/>
        <w:snapToGrid w:val="0"/>
        <w:spacing w:line="360" w:lineRule="auto"/>
        <w:jc w:val="both"/>
        <w:rPr>
          <w:rFonts w:ascii="Book Antiqua" w:hAnsi="Book Antiqua"/>
          <w:b/>
          <w:lang w:val="es-ES_tradnl"/>
        </w:rPr>
      </w:pPr>
      <w:r w:rsidRPr="00FA6255">
        <w:rPr>
          <w:rFonts w:ascii="Book Antiqua" w:hAnsi="Book Antiqua"/>
          <w:b/>
          <w:lang w:val="es-ES_tradnl"/>
        </w:rPr>
        <w:t>Article in press:</w:t>
      </w:r>
    </w:p>
    <w:p w14:paraId="1558CDAE" w14:textId="77777777" w:rsidR="002A063E" w:rsidRPr="00FA6255" w:rsidRDefault="002A063E" w:rsidP="002A063E">
      <w:pPr>
        <w:adjustRightInd w:val="0"/>
        <w:snapToGrid w:val="0"/>
        <w:spacing w:line="360" w:lineRule="auto"/>
        <w:jc w:val="both"/>
        <w:rPr>
          <w:rFonts w:ascii="Book Antiqua" w:hAnsi="Book Antiqua"/>
          <w:lang w:val="es-ES_tradnl"/>
        </w:rPr>
      </w:pPr>
    </w:p>
    <w:p w14:paraId="0AD74323" w14:textId="06A04CA6" w:rsidR="002A063E" w:rsidRPr="00FA6255" w:rsidRDefault="002A063E" w:rsidP="002A063E">
      <w:pPr>
        <w:adjustRightInd w:val="0"/>
        <w:snapToGrid w:val="0"/>
        <w:spacing w:line="360" w:lineRule="auto"/>
        <w:jc w:val="both"/>
        <w:rPr>
          <w:rFonts w:ascii="Book Antiqua" w:hAnsi="Book Antiqua"/>
          <w:lang w:val="es-ES_tradnl"/>
        </w:rPr>
      </w:pPr>
      <w:r w:rsidRPr="00FA6255">
        <w:rPr>
          <w:rFonts w:ascii="Book Antiqua" w:hAnsi="Book Antiqua"/>
          <w:b/>
          <w:lang w:val="es-ES_tradnl"/>
        </w:rPr>
        <w:t xml:space="preserve">Specialty type: </w:t>
      </w:r>
      <w:r w:rsidR="00DC2861" w:rsidRPr="00FA6255">
        <w:rPr>
          <w:rFonts w:ascii="Book Antiqua" w:hAnsi="Book Antiqua"/>
          <w:lang w:val="es-ES_tradnl"/>
        </w:rPr>
        <w:t>Medicine, research and experimental</w:t>
      </w:r>
    </w:p>
    <w:p w14:paraId="7F374EA8" w14:textId="5AF48EA9" w:rsidR="002A063E" w:rsidRPr="00FA6255" w:rsidRDefault="002A063E" w:rsidP="002A063E">
      <w:pPr>
        <w:adjustRightInd w:val="0"/>
        <w:snapToGrid w:val="0"/>
        <w:spacing w:line="360" w:lineRule="auto"/>
        <w:jc w:val="both"/>
        <w:rPr>
          <w:rFonts w:ascii="Book Antiqua" w:hAnsi="Book Antiqua"/>
          <w:lang w:val="es-ES_tradnl"/>
        </w:rPr>
      </w:pPr>
      <w:r w:rsidRPr="00FA6255">
        <w:rPr>
          <w:rFonts w:ascii="Book Antiqua" w:hAnsi="Book Antiqua"/>
          <w:b/>
          <w:lang w:val="es-ES_tradnl"/>
        </w:rPr>
        <w:t xml:space="preserve">Country of origin: </w:t>
      </w:r>
      <w:r w:rsidR="00DC2861" w:rsidRPr="00FA6255">
        <w:rPr>
          <w:rFonts w:ascii="Book Antiqua" w:hAnsi="Book Antiqua"/>
          <w:lang w:val="es-ES_tradnl"/>
        </w:rPr>
        <w:t>Sri Lanka</w:t>
      </w:r>
    </w:p>
    <w:p w14:paraId="07D18509" w14:textId="77777777" w:rsidR="002A063E" w:rsidRPr="00FA6255" w:rsidRDefault="002A063E" w:rsidP="002A063E">
      <w:pPr>
        <w:adjustRightInd w:val="0"/>
        <w:snapToGrid w:val="0"/>
        <w:spacing w:line="360" w:lineRule="auto"/>
        <w:jc w:val="both"/>
        <w:rPr>
          <w:rFonts w:ascii="Book Antiqua" w:hAnsi="Book Antiqua"/>
          <w:b/>
          <w:lang w:val="es-ES_tradnl"/>
        </w:rPr>
      </w:pPr>
      <w:r w:rsidRPr="00FA6255">
        <w:rPr>
          <w:rFonts w:ascii="Book Antiqua" w:hAnsi="Book Antiqua"/>
          <w:b/>
          <w:lang w:val="es-ES_tradnl"/>
        </w:rPr>
        <w:t>Peer-review report classification</w:t>
      </w:r>
    </w:p>
    <w:p w14:paraId="0BE96371" w14:textId="77777777" w:rsidR="002A063E" w:rsidRPr="00FA6255" w:rsidRDefault="002A063E" w:rsidP="002A063E">
      <w:pPr>
        <w:adjustRightInd w:val="0"/>
        <w:snapToGrid w:val="0"/>
        <w:spacing w:line="360" w:lineRule="auto"/>
        <w:jc w:val="both"/>
        <w:rPr>
          <w:rFonts w:ascii="Book Antiqua" w:hAnsi="Book Antiqua"/>
          <w:lang w:val="es-ES_tradnl"/>
        </w:rPr>
      </w:pPr>
      <w:r w:rsidRPr="00FA6255">
        <w:rPr>
          <w:rFonts w:ascii="Book Antiqua" w:hAnsi="Book Antiqua"/>
          <w:lang w:val="es-ES_tradnl"/>
        </w:rPr>
        <w:t>Grade A (Excellent): A</w:t>
      </w:r>
    </w:p>
    <w:p w14:paraId="1398B03C" w14:textId="0B05CBC6" w:rsidR="002A063E" w:rsidRPr="00FA6255" w:rsidRDefault="002A063E" w:rsidP="002A063E">
      <w:pPr>
        <w:adjustRightInd w:val="0"/>
        <w:snapToGrid w:val="0"/>
        <w:spacing w:line="360" w:lineRule="auto"/>
        <w:jc w:val="both"/>
        <w:rPr>
          <w:rFonts w:ascii="Book Antiqua" w:hAnsi="Book Antiqua"/>
          <w:lang w:val="es-ES_tradnl"/>
        </w:rPr>
      </w:pPr>
      <w:r w:rsidRPr="00FA6255">
        <w:rPr>
          <w:rFonts w:ascii="Book Antiqua" w:hAnsi="Book Antiqua"/>
          <w:lang w:val="es-ES_tradnl"/>
        </w:rPr>
        <w:t xml:space="preserve">Grade B (Very good): </w:t>
      </w:r>
      <w:r w:rsidR="00DC2861" w:rsidRPr="00FA6255">
        <w:rPr>
          <w:rFonts w:ascii="Book Antiqua" w:hAnsi="Book Antiqua"/>
          <w:lang w:val="es-ES_tradnl"/>
        </w:rPr>
        <w:t>0</w:t>
      </w:r>
    </w:p>
    <w:p w14:paraId="63AD9A87" w14:textId="294AF355" w:rsidR="002A063E" w:rsidRPr="00FA6255" w:rsidRDefault="002A063E" w:rsidP="002A063E">
      <w:pPr>
        <w:adjustRightInd w:val="0"/>
        <w:snapToGrid w:val="0"/>
        <w:spacing w:line="360" w:lineRule="auto"/>
        <w:jc w:val="both"/>
        <w:rPr>
          <w:rFonts w:ascii="Book Antiqua" w:hAnsi="Book Antiqua"/>
          <w:lang w:val="es-ES_tradnl"/>
        </w:rPr>
      </w:pPr>
      <w:r w:rsidRPr="00FA6255">
        <w:rPr>
          <w:rFonts w:ascii="Book Antiqua" w:hAnsi="Book Antiqua"/>
          <w:lang w:val="es-ES_tradnl"/>
        </w:rPr>
        <w:t xml:space="preserve">Grade C (Good): </w:t>
      </w:r>
      <w:r w:rsidR="00DC2861" w:rsidRPr="00FA6255">
        <w:rPr>
          <w:rFonts w:ascii="Book Antiqua" w:hAnsi="Book Antiqua"/>
          <w:lang w:val="es-ES_tradnl"/>
        </w:rPr>
        <w:t>0</w:t>
      </w:r>
    </w:p>
    <w:p w14:paraId="160E17BE" w14:textId="49E15C97" w:rsidR="002A063E" w:rsidRPr="00FA6255" w:rsidRDefault="002A063E" w:rsidP="002A063E">
      <w:pPr>
        <w:adjustRightInd w:val="0"/>
        <w:snapToGrid w:val="0"/>
        <w:spacing w:line="360" w:lineRule="auto"/>
        <w:jc w:val="both"/>
        <w:rPr>
          <w:rFonts w:ascii="Book Antiqua" w:hAnsi="Book Antiqua"/>
          <w:lang w:val="es-ES_tradnl"/>
        </w:rPr>
      </w:pPr>
      <w:r w:rsidRPr="00FA6255">
        <w:rPr>
          <w:rFonts w:ascii="Book Antiqua" w:hAnsi="Book Antiqua"/>
          <w:lang w:val="es-ES_tradnl"/>
        </w:rPr>
        <w:t xml:space="preserve">Grade D (Fair): </w:t>
      </w:r>
      <w:r w:rsidR="00DC2861" w:rsidRPr="00FA6255">
        <w:rPr>
          <w:rFonts w:ascii="Book Antiqua" w:hAnsi="Book Antiqua"/>
          <w:lang w:val="es-ES_tradnl"/>
        </w:rPr>
        <w:t>D</w:t>
      </w:r>
    </w:p>
    <w:p w14:paraId="35B1A0AD" w14:textId="42884663" w:rsidR="002A063E" w:rsidRPr="00FA6255" w:rsidRDefault="002A063E" w:rsidP="002A063E">
      <w:pPr>
        <w:adjustRightInd w:val="0"/>
        <w:snapToGrid w:val="0"/>
        <w:spacing w:line="360" w:lineRule="auto"/>
        <w:jc w:val="both"/>
        <w:rPr>
          <w:rFonts w:ascii="Book Antiqua" w:hAnsi="Book Antiqua"/>
          <w:lang w:val="hu-HU"/>
        </w:rPr>
      </w:pPr>
      <w:r w:rsidRPr="00FA6255">
        <w:rPr>
          <w:rFonts w:ascii="Book Antiqua" w:hAnsi="Book Antiqua"/>
          <w:lang w:val="es-ES_tradnl"/>
        </w:rPr>
        <w:t xml:space="preserve">Grade E (Poor): </w:t>
      </w:r>
      <w:r w:rsidR="00DC2861" w:rsidRPr="00FA6255">
        <w:rPr>
          <w:rFonts w:ascii="Book Antiqua" w:hAnsi="Book Antiqua"/>
          <w:lang w:val="es-ES_tradnl"/>
        </w:rPr>
        <w:t>E</w:t>
      </w:r>
    </w:p>
    <w:p w14:paraId="7A6DDFB7" w14:textId="77777777" w:rsidR="002A063E" w:rsidRPr="00FA6255" w:rsidRDefault="002A063E" w:rsidP="002A063E">
      <w:pPr>
        <w:adjustRightInd w:val="0"/>
        <w:snapToGrid w:val="0"/>
        <w:spacing w:line="360" w:lineRule="auto"/>
        <w:jc w:val="both"/>
        <w:rPr>
          <w:rFonts w:ascii="Book Antiqua" w:hAnsi="Book Antiqua"/>
          <w:b/>
          <w:lang w:val="hu-HU"/>
        </w:rPr>
      </w:pPr>
    </w:p>
    <w:p w14:paraId="642C6BA3" w14:textId="1BDD670D" w:rsidR="002A063E" w:rsidRPr="00FA6255" w:rsidRDefault="002A063E" w:rsidP="002A063E">
      <w:pPr>
        <w:adjustRightInd w:val="0"/>
        <w:snapToGrid w:val="0"/>
        <w:spacing w:line="360" w:lineRule="auto"/>
        <w:jc w:val="both"/>
        <w:rPr>
          <w:rFonts w:ascii="Book Antiqua" w:hAnsi="Book Antiqua"/>
          <w:b/>
          <w:lang w:val="es-ES_tradnl"/>
        </w:rPr>
      </w:pPr>
      <w:r w:rsidRPr="00FA6255">
        <w:rPr>
          <w:rFonts w:ascii="Book Antiqua" w:hAnsi="Book Antiqua"/>
          <w:b/>
          <w:lang w:val="es-ES_tradnl"/>
        </w:rPr>
        <w:t>P-</w:t>
      </w:r>
      <w:proofErr w:type="spellStart"/>
      <w:r w:rsidRPr="00FA6255">
        <w:rPr>
          <w:rFonts w:ascii="Book Antiqua" w:hAnsi="Book Antiqua"/>
          <w:b/>
          <w:lang w:val="es-ES_tradnl"/>
        </w:rPr>
        <w:t>Reviewer</w:t>
      </w:r>
      <w:proofErr w:type="spellEnd"/>
      <w:r w:rsidRPr="00FA6255">
        <w:rPr>
          <w:rFonts w:ascii="Book Antiqua" w:hAnsi="Book Antiqua"/>
          <w:b/>
          <w:lang w:val="es-ES_tradnl"/>
        </w:rPr>
        <w:t xml:space="preserve">: </w:t>
      </w:r>
      <w:proofErr w:type="spellStart"/>
      <w:r w:rsidR="00DC2861" w:rsidRPr="00FA6255">
        <w:rPr>
          <w:rFonts w:ascii="Book Antiqua" w:hAnsi="Book Antiqua"/>
          <w:lang w:val="es-ES_tradnl"/>
        </w:rPr>
        <w:t>Demonacos</w:t>
      </w:r>
      <w:proofErr w:type="spellEnd"/>
      <w:r w:rsidR="00DC2861" w:rsidRPr="00FA6255">
        <w:rPr>
          <w:rFonts w:ascii="Book Antiqua" w:hAnsi="Book Antiqua"/>
          <w:lang w:val="es-ES_tradnl"/>
        </w:rPr>
        <w:t xml:space="preserve"> C, </w:t>
      </w:r>
      <w:proofErr w:type="spellStart"/>
      <w:r w:rsidR="00DC2861" w:rsidRPr="00FA6255">
        <w:rPr>
          <w:rFonts w:ascii="Book Antiqua" w:hAnsi="Book Antiqua"/>
          <w:lang w:val="es-ES_tradnl"/>
        </w:rPr>
        <w:t>Eleftheriadis</w:t>
      </w:r>
      <w:proofErr w:type="spellEnd"/>
      <w:r w:rsidR="00DC2861" w:rsidRPr="00FA6255">
        <w:rPr>
          <w:rFonts w:ascii="Book Antiqua" w:hAnsi="Book Antiqua"/>
          <w:lang w:val="es-ES_tradnl"/>
        </w:rPr>
        <w:t xml:space="preserve"> T, </w:t>
      </w:r>
      <w:proofErr w:type="spellStart"/>
      <w:r w:rsidR="00DC2861" w:rsidRPr="00FA6255">
        <w:rPr>
          <w:rFonts w:ascii="Book Antiqua" w:hAnsi="Book Antiqua"/>
        </w:rPr>
        <w:t>Manautou</w:t>
      </w:r>
      <w:proofErr w:type="spellEnd"/>
      <w:r w:rsidR="00DC2861" w:rsidRPr="00FA6255">
        <w:rPr>
          <w:rFonts w:ascii="Book Antiqua" w:hAnsi="Book Antiqua"/>
        </w:rPr>
        <w:t xml:space="preserve"> JE</w:t>
      </w:r>
      <w:r w:rsidRPr="00FA6255">
        <w:rPr>
          <w:rFonts w:ascii="Book Antiqua" w:hAnsi="Book Antiqua"/>
          <w:lang w:val="es-ES_tradnl"/>
        </w:rPr>
        <w:t xml:space="preserve"> </w:t>
      </w:r>
      <w:r w:rsidRPr="00FA6255">
        <w:rPr>
          <w:rFonts w:ascii="Book Antiqua" w:hAnsi="Book Antiqua"/>
          <w:b/>
          <w:lang w:val="es-ES_tradnl"/>
        </w:rPr>
        <w:t>S-Editor:</w:t>
      </w:r>
      <w:r w:rsidRPr="00FA6255">
        <w:rPr>
          <w:rFonts w:ascii="Book Antiqua" w:hAnsi="Book Antiqua"/>
          <w:lang w:val="es-ES_tradnl"/>
        </w:rPr>
        <w:t xml:space="preserve"> </w:t>
      </w:r>
      <w:proofErr w:type="spellStart"/>
      <w:r w:rsidR="00DC2861" w:rsidRPr="00FA6255">
        <w:rPr>
          <w:rFonts w:ascii="Book Antiqua" w:hAnsi="Book Antiqua"/>
          <w:lang w:val="es-ES_tradnl"/>
        </w:rPr>
        <w:t>Tang</w:t>
      </w:r>
      <w:proofErr w:type="spellEnd"/>
      <w:r w:rsidR="00DC2861" w:rsidRPr="00FA6255">
        <w:rPr>
          <w:rFonts w:ascii="Book Antiqua" w:hAnsi="Book Antiqua"/>
          <w:lang w:val="es-ES_tradnl"/>
        </w:rPr>
        <w:t xml:space="preserve"> JZ</w:t>
      </w:r>
      <w:r w:rsidRPr="00FA6255">
        <w:rPr>
          <w:rFonts w:ascii="Book Antiqua" w:hAnsi="Book Antiqua"/>
          <w:b/>
          <w:lang w:val="es-ES_tradnl"/>
        </w:rPr>
        <w:t xml:space="preserve"> L-Editor:</w:t>
      </w:r>
      <w:r w:rsidRPr="00FA6255">
        <w:rPr>
          <w:rFonts w:ascii="Book Antiqua" w:hAnsi="Book Antiqua"/>
          <w:lang w:val="es-ES_tradnl"/>
        </w:rPr>
        <w:t xml:space="preserve"> </w:t>
      </w:r>
      <w:proofErr w:type="spellStart"/>
      <w:r w:rsidR="00361129">
        <w:rPr>
          <w:rFonts w:ascii="Book Antiqua" w:hAnsi="Book Antiqua"/>
          <w:lang w:val="es-ES_tradnl"/>
        </w:rPr>
        <w:t>Webster</w:t>
      </w:r>
      <w:proofErr w:type="spellEnd"/>
      <w:r w:rsidR="00361129">
        <w:rPr>
          <w:rFonts w:ascii="Book Antiqua" w:hAnsi="Book Antiqua"/>
          <w:lang w:val="es-ES_tradnl"/>
        </w:rPr>
        <w:t xml:space="preserve"> JR </w:t>
      </w:r>
      <w:r w:rsidRPr="00FA6255">
        <w:rPr>
          <w:rFonts w:ascii="Book Antiqua" w:hAnsi="Book Antiqua"/>
          <w:b/>
          <w:lang w:val="es-ES_tradnl"/>
        </w:rPr>
        <w:t>E-Editor:</w:t>
      </w:r>
    </w:p>
    <w:p w14:paraId="21D5C715" w14:textId="77777777" w:rsidR="002A063E" w:rsidRPr="00FA6255" w:rsidRDefault="002A063E" w:rsidP="002A063E">
      <w:pPr>
        <w:adjustRightInd w:val="0"/>
        <w:snapToGrid w:val="0"/>
        <w:spacing w:line="360" w:lineRule="auto"/>
        <w:jc w:val="both"/>
        <w:rPr>
          <w:rFonts w:ascii="Book Antiqua" w:hAnsi="Book Antiqua"/>
          <w:lang w:val="es-ES_tradnl"/>
        </w:rPr>
      </w:pPr>
    </w:p>
    <w:p w14:paraId="62961174" w14:textId="4F0DC948" w:rsidR="002A063E" w:rsidRPr="00FA6255" w:rsidRDefault="002A063E" w:rsidP="002A063E">
      <w:pPr>
        <w:adjustRightInd w:val="0"/>
        <w:snapToGrid w:val="0"/>
        <w:spacing w:line="360" w:lineRule="auto"/>
        <w:jc w:val="both"/>
        <w:rPr>
          <w:rFonts w:ascii="Book Antiqua" w:hAnsi="Book Antiqua"/>
          <w:lang w:val="en-GB"/>
        </w:rPr>
      </w:pPr>
      <w:r w:rsidRPr="00FA6255">
        <w:rPr>
          <w:rFonts w:ascii="Book Antiqua" w:hAnsi="Book Antiqua"/>
          <w:lang w:val="en-GB"/>
        </w:rPr>
        <w:br w:type="page"/>
      </w:r>
    </w:p>
    <w:p w14:paraId="5EEFB7FB" w14:textId="2B90AAB8" w:rsidR="003969B6" w:rsidRPr="00FA6255" w:rsidRDefault="003969B6" w:rsidP="003969B6">
      <w:pPr>
        <w:adjustRightInd w:val="0"/>
        <w:snapToGrid w:val="0"/>
        <w:spacing w:line="360" w:lineRule="auto"/>
        <w:jc w:val="both"/>
        <w:rPr>
          <w:rFonts w:ascii="Book Antiqua" w:hAnsi="Book Antiqua"/>
          <w:b/>
        </w:rPr>
      </w:pPr>
      <w:r w:rsidRPr="00FA6255">
        <w:rPr>
          <w:rFonts w:ascii="Book Antiqua" w:hAnsi="Book Antiqua"/>
          <w:b/>
        </w:rPr>
        <w:lastRenderedPageBreak/>
        <w:t>Figure Legends</w:t>
      </w:r>
    </w:p>
    <w:p w14:paraId="55B75B2E" w14:textId="43C4F59F" w:rsidR="00191755" w:rsidRPr="00FA6255" w:rsidRDefault="00C4421C" w:rsidP="002A063E">
      <w:pPr>
        <w:adjustRightInd w:val="0"/>
        <w:snapToGrid w:val="0"/>
        <w:spacing w:line="360" w:lineRule="auto"/>
        <w:jc w:val="both"/>
        <w:rPr>
          <w:rFonts w:ascii="Book Antiqua" w:hAnsi="Book Antiqua"/>
          <w:lang w:val="en-GB"/>
        </w:rPr>
      </w:pPr>
      <w:r w:rsidRPr="00FA6255">
        <w:rPr>
          <w:rFonts w:ascii="Book Antiqua" w:hAnsi="Book Antiqua"/>
          <w:noProof/>
          <w:lang w:val="en-GB" w:eastAsia="en-GB" w:bidi="ar-SA"/>
        </w:rPr>
        <w:drawing>
          <wp:inline distT="0" distB="0" distL="0" distR="0" wp14:anchorId="760FB8F0" wp14:editId="5436C9C5">
            <wp:extent cx="4907705" cy="403895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7705" cy="4038950"/>
                    </a:xfrm>
                    <a:prstGeom prst="rect">
                      <a:avLst/>
                    </a:prstGeom>
                  </pic:spPr>
                </pic:pic>
              </a:graphicData>
            </a:graphic>
          </wp:inline>
        </w:drawing>
      </w:r>
    </w:p>
    <w:p w14:paraId="1129037D" w14:textId="15A4E281" w:rsidR="00191755" w:rsidRPr="00FA6255" w:rsidRDefault="00106026" w:rsidP="002A063E">
      <w:pPr>
        <w:adjustRightInd w:val="0"/>
        <w:snapToGrid w:val="0"/>
        <w:spacing w:line="360" w:lineRule="auto"/>
        <w:jc w:val="both"/>
        <w:rPr>
          <w:rFonts w:ascii="Book Antiqua" w:hAnsi="Book Antiqua" w:cstheme="minorHAnsi"/>
          <w:lang w:val="en-GB"/>
        </w:rPr>
      </w:pPr>
      <w:r w:rsidRPr="00FA6255">
        <w:rPr>
          <w:rFonts w:ascii="Book Antiqua" w:hAnsi="Book Antiqua" w:cstheme="minorHAnsi"/>
          <w:lang w:val="en-GB"/>
        </w:rPr>
        <w:fldChar w:fldCharType="end"/>
      </w:r>
      <w:r w:rsidR="006E2EB4" w:rsidRPr="00FA6255">
        <w:rPr>
          <w:rFonts w:ascii="Book Antiqua" w:hAnsi="Book Antiqua" w:cstheme="minorHAnsi"/>
          <w:b/>
          <w:lang w:val="en-GB"/>
        </w:rPr>
        <w:t>Figure 1</w:t>
      </w:r>
      <w:r w:rsidR="00ED3902" w:rsidRPr="00FA6255">
        <w:rPr>
          <w:rFonts w:ascii="Book Antiqua" w:hAnsi="Book Antiqua" w:cstheme="minorHAnsi"/>
          <w:b/>
          <w:lang w:val="en-GB"/>
        </w:rPr>
        <w:t xml:space="preserve"> Schematic diagram of </w:t>
      </w:r>
      <w:proofErr w:type="spellStart"/>
      <w:r w:rsidR="00ED3902" w:rsidRPr="00FA6255">
        <w:rPr>
          <w:rFonts w:ascii="Book Antiqua" w:hAnsi="Book Antiqua" w:cstheme="minorHAnsi"/>
          <w:b/>
          <w:lang w:val="en-GB"/>
        </w:rPr>
        <w:t>countercurrent</w:t>
      </w:r>
      <w:proofErr w:type="spellEnd"/>
      <w:r w:rsidR="00ED3902" w:rsidRPr="00FA6255">
        <w:rPr>
          <w:rFonts w:ascii="Book Antiqua" w:hAnsi="Book Antiqua" w:cstheme="minorHAnsi"/>
          <w:b/>
          <w:lang w:val="en-GB"/>
        </w:rPr>
        <w:t xml:space="preserve"> blood flow within the small intestinal villus allowing diffusion of O</w:t>
      </w:r>
      <w:r w:rsidR="00ED3902" w:rsidRPr="00FA6255">
        <w:rPr>
          <w:rFonts w:ascii="Book Antiqua" w:hAnsi="Book Antiqua" w:cstheme="minorHAnsi"/>
          <w:b/>
          <w:vertAlign w:val="subscript"/>
          <w:lang w:val="en-GB"/>
        </w:rPr>
        <w:t>2</w:t>
      </w:r>
      <w:r w:rsidR="00ED3902" w:rsidRPr="00FA6255">
        <w:rPr>
          <w:rFonts w:ascii="Book Antiqua" w:hAnsi="Book Antiqua" w:cstheme="minorHAnsi"/>
          <w:b/>
          <w:lang w:val="en-GB"/>
        </w:rPr>
        <w:t xml:space="preserve"> from the arteriole to the venule, creating a luminal hypoxia from the crypt to the villous tip.</w:t>
      </w:r>
      <w:r w:rsidR="00ED3902" w:rsidRPr="00FA6255">
        <w:rPr>
          <w:rFonts w:ascii="Book Antiqua" w:hAnsi="Book Antiqua" w:cstheme="minorHAnsi"/>
          <w:lang w:val="en-GB"/>
        </w:rPr>
        <w:t xml:space="preserve"> PO</w:t>
      </w:r>
      <w:r w:rsidR="00ED3902" w:rsidRPr="00FA6255">
        <w:rPr>
          <w:rFonts w:ascii="Book Antiqua" w:hAnsi="Book Antiqua" w:cstheme="minorHAnsi"/>
          <w:vertAlign w:val="subscript"/>
          <w:lang w:val="en-GB"/>
        </w:rPr>
        <w:t>2</w:t>
      </w:r>
      <w:r w:rsidR="00ED3902" w:rsidRPr="00FA6255">
        <w:rPr>
          <w:rFonts w:ascii="Book Antiqua" w:hAnsi="Book Antiqua" w:cstheme="minorHAnsi"/>
          <w:lang w:val="en-GB"/>
        </w:rPr>
        <w:t xml:space="preserve"> is shown in mmHg.</w:t>
      </w:r>
    </w:p>
    <w:p w14:paraId="0E5039FF" w14:textId="77777777" w:rsidR="00191755" w:rsidRPr="00FA6255" w:rsidRDefault="00191755" w:rsidP="002A063E">
      <w:pPr>
        <w:adjustRightInd w:val="0"/>
        <w:snapToGrid w:val="0"/>
        <w:spacing w:line="360" w:lineRule="auto"/>
        <w:jc w:val="both"/>
        <w:rPr>
          <w:rFonts w:ascii="Book Antiqua" w:hAnsi="Book Antiqua" w:cstheme="minorHAnsi"/>
          <w:lang w:val="en-GB"/>
        </w:rPr>
      </w:pPr>
      <w:r w:rsidRPr="00FA6255">
        <w:rPr>
          <w:rFonts w:ascii="Book Antiqua" w:hAnsi="Book Antiqua" w:cstheme="minorHAnsi"/>
          <w:lang w:val="en-GB"/>
        </w:rPr>
        <w:br w:type="page"/>
      </w:r>
    </w:p>
    <w:p w14:paraId="59FC0F7C" w14:textId="2452A95F" w:rsidR="00524A6D" w:rsidRPr="00FA6255" w:rsidRDefault="00C4421C" w:rsidP="002A063E">
      <w:pPr>
        <w:adjustRightInd w:val="0"/>
        <w:snapToGrid w:val="0"/>
        <w:spacing w:line="360" w:lineRule="auto"/>
        <w:jc w:val="both"/>
        <w:rPr>
          <w:rFonts w:ascii="Book Antiqua" w:hAnsi="Book Antiqua"/>
          <w:lang w:val="en-GB"/>
        </w:rPr>
      </w:pPr>
      <w:r w:rsidRPr="00FA6255">
        <w:rPr>
          <w:rFonts w:ascii="Book Antiqua" w:hAnsi="Book Antiqua"/>
          <w:noProof/>
          <w:lang w:val="en-GB" w:eastAsia="en-GB" w:bidi="ar-SA"/>
        </w:rPr>
        <w:lastRenderedPageBreak/>
        <w:drawing>
          <wp:inline distT="0" distB="0" distL="0" distR="0" wp14:anchorId="1238610E" wp14:editId="17F00AC3">
            <wp:extent cx="5913632" cy="44428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3632" cy="4442845"/>
                    </a:xfrm>
                    <a:prstGeom prst="rect">
                      <a:avLst/>
                    </a:prstGeom>
                  </pic:spPr>
                </pic:pic>
              </a:graphicData>
            </a:graphic>
          </wp:inline>
        </w:drawing>
      </w:r>
    </w:p>
    <w:p w14:paraId="12AC5AF9" w14:textId="1013A012" w:rsidR="00ED3902" w:rsidRPr="00FA6255" w:rsidRDefault="006E2EB4" w:rsidP="002A063E">
      <w:pPr>
        <w:adjustRightInd w:val="0"/>
        <w:snapToGrid w:val="0"/>
        <w:spacing w:line="360" w:lineRule="auto"/>
        <w:jc w:val="both"/>
        <w:rPr>
          <w:rFonts w:ascii="Book Antiqua" w:hAnsi="Book Antiqua"/>
          <w:lang w:val="en-GB"/>
        </w:rPr>
      </w:pPr>
      <w:r w:rsidRPr="00FA6255">
        <w:rPr>
          <w:rFonts w:ascii="Book Antiqua" w:hAnsi="Book Antiqua"/>
          <w:b/>
          <w:lang w:val="en-GB"/>
        </w:rPr>
        <w:t>Figure 2</w:t>
      </w:r>
      <w:r w:rsidR="00ED3902" w:rsidRPr="00FA6255">
        <w:rPr>
          <w:rFonts w:ascii="Book Antiqua" w:hAnsi="Book Antiqua"/>
          <w:b/>
          <w:lang w:val="en-GB"/>
        </w:rPr>
        <w:t xml:space="preserve"> Schematic representation of a hepatic acinus within a conventional hepatic lobule.</w:t>
      </w:r>
      <w:r w:rsidR="006916B9" w:rsidRPr="00FA6255">
        <w:rPr>
          <w:rFonts w:ascii="Book Antiqua" w:hAnsi="Book Antiqua"/>
          <w:lang w:val="en-GB"/>
        </w:rPr>
        <w:t xml:space="preserve"> </w:t>
      </w:r>
      <w:r w:rsidR="00ED3902" w:rsidRPr="00FA6255">
        <w:rPr>
          <w:rFonts w:ascii="Book Antiqua" w:hAnsi="Book Antiqua"/>
          <w:lang w:val="en-GB"/>
        </w:rPr>
        <w:t>The demarcation of the hepatic acinus is shown by the dashed lines. Arrows indicate the direction of blood flow within hepatic sinusoids in a periportal-to-perivenous direction, giving rise to zones 1, 2 and 3 (numbered) within the acinus. Note that all three zones are represented in a single sinusoid.</w:t>
      </w:r>
    </w:p>
    <w:p w14:paraId="42809BA9" w14:textId="44FDA385" w:rsidR="000C31CE" w:rsidRPr="00FA6255" w:rsidRDefault="000C31CE" w:rsidP="002A063E">
      <w:pPr>
        <w:adjustRightInd w:val="0"/>
        <w:snapToGrid w:val="0"/>
        <w:spacing w:line="360" w:lineRule="auto"/>
        <w:jc w:val="both"/>
        <w:rPr>
          <w:rFonts w:ascii="Book Antiqua" w:hAnsi="Book Antiqua"/>
          <w:lang w:val="en-GB"/>
        </w:rPr>
      </w:pPr>
      <w:r w:rsidRPr="00FA6255">
        <w:rPr>
          <w:rFonts w:ascii="Book Antiqua" w:hAnsi="Book Antiqua"/>
          <w:lang w:val="en-GB"/>
        </w:rPr>
        <w:br w:type="page"/>
      </w:r>
    </w:p>
    <w:p w14:paraId="5176FD35" w14:textId="3968B5DC" w:rsidR="004E77F4" w:rsidRPr="00FA6255" w:rsidRDefault="00185A46" w:rsidP="002A063E">
      <w:pPr>
        <w:adjustRightInd w:val="0"/>
        <w:snapToGrid w:val="0"/>
        <w:spacing w:line="360" w:lineRule="auto"/>
        <w:jc w:val="both"/>
        <w:rPr>
          <w:rFonts w:ascii="Book Antiqua" w:hAnsi="Book Antiqua"/>
          <w:lang w:val="en-GB"/>
        </w:rPr>
      </w:pPr>
      <w:r>
        <w:rPr>
          <w:noProof/>
          <w:lang w:val="en-GB" w:eastAsia="en-GB" w:bidi="ar-SA"/>
        </w:rPr>
        <w:lastRenderedPageBreak/>
        <w:drawing>
          <wp:inline distT="0" distB="0" distL="0" distR="0" wp14:anchorId="0115965D" wp14:editId="34360E4E">
            <wp:extent cx="3835597" cy="194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35597" cy="1943200"/>
                    </a:xfrm>
                    <a:prstGeom prst="rect">
                      <a:avLst/>
                    </a:prstGeom>
                  </pic:spPr>
                </pic:pic>
              </a:graphicData>
            </a:graphic>
          </wp:inline>
        </w:drawing>
      </w:r>
    </w:p>
    <w:p w14:paraId="2788D31D" w14:textId="17C71BD7" w:rsidR="00C4421C" w:rsidRPr="00FA6255" w:rsidRDefault="006E2EB4" w:rsidP="002A063E">
      <w:pPr>
        <w:adjustRightInd w:val="0"/>
        <w:snapToGrid w:val="0"/>
        <w:spacing w:line="360" w:lineRule="auto"/>
        <w:jc w:val="both"/>
        <w:rPr>
          <w:rFonts w:ascii="Book Antiqua" w:hAnsi="Book Antiqua"/>
          <w:lang w:val="en-GB"/>
        </w:rPr>
      </w:pPr>
      <w:r w:rsidRPr="00FA6255">
        <w:rPr>
          <w:rFonts w:ascii="Book Antiqua" w:hAnsi="Book Antiqua"/>
          <w:b/>
          <w:lang w:val="en-GB"/>
        </w:rPr>
        <w:t>Figure 3</w:t>
      </w:r>
      <w:r w:rsidR="006916B9" w:rsidRPr="00FA6255">
        <w:rPr>
          <w:rFonts w:ascii="Book Antiqua" w:hAnsi="Book Antiqua"/>
          <w:b/>
          <w:lang w:val="en-GB"/>
        </w:rPr>
        <w:t xml:space="preserve"> Production of adenosine from adenine nucleotides. </w:t>
      </w:r>
      <w:r w:rsidR="006916B9" w:rsidRPr="00FA6255">
        <w:rPr>
          <w:rFonts w:ascii="Book Antiqua" w:hAnsi="Book Antiqua"/>
          <w:lang w:val="en-GB"/>
        </w:rPr>
        <w:t xml:space="preserve">ATP: Adenosine </w:t>
      </w:r>
      <w:r w:rsidR="00361129">
        <w:rPr>
          <w:rFonts w:ascii="Book Antiqua" w:hAnsi="Book Antiqua"/>
          <w:lang w:val="en-GB"/>
        </w:rPr>
        <w:t>t</w:t>
      </w:r>
      <w:r w:rsidR="006916B9" w:rsidRPr="00FA6255">
        <w:rPr>
          <w:rFonts w:ascii="Book Antiqua" w:hAnsi="Book Antiqua"/>
          <w:lang w:val="en-GB"/>
        </w:rPr>
        <w:t>riphosphate; ADP: Adenosine diphosphate; AMP: Adenosine monophosphate; Pi: Inorganic phosphate; AK: Adenosine kinase.</w:t>
      </w:r>
    </w:p>
    <w:p w14:paraId="2E7EDAA7" w14:textId="77777777" w:rsidR="00C4421C" w:rsidRPr="00FA6255" w:rsidRDefault="00C4421C">
      <w:pPr>
        <w:rPr>
          <w:rFonts w:ascii="Book Antiqua" w:hAnsi="Book Antiqua"/>
          <w:lang w:val="en-GB"/>
        </w:rPr>
      </w:pPr>
      <w:r w:rsidRPr="00FA6255">
        <w:rPr>
          <w:rFonts w:ascii="Book Antiqua" w:hAnsi="Book Antiqua"/>
          <w:lang w:val="en-GB"/>
        </w:rPr>
        <w:br w:type="page"/>
      </w:r>
    </w:p>
    <w:p w14:paraId="6D592BE8" w14:textId="2C0B1139" w:rsidR="00C4421C" w:rsidRPr="00FA6255" w:rsidRDefault="00711BA3" w:rsidP="00C4421C">
      <w:pPr>
        <w:rPr>
          <w:rFonts w:ascii="Book Antiqua" w:hAnsi="Book Antiqua" w:cstheme="minorHAnsi"/>
          <w:lang w:val="en-GB"/>
        </w:rPr>
      </w:pPr>
      <w:r w:rsidRPr="00FA6255">
        <w:rPr>
          <w:rFonts w:ascii="Book Antiqua" w:hAnsi="Book Antiqua"/>
          <w:noProof/>
          <w:lang w:val="en-GB" w:eastAsia="en-GB" w:bidi="ar-SA"/>
        </w:rPr>
        <w:lastRenderedPageBreak/>
        <w:drawing>
          <wp:inline distT="0" distB="0" distL="0" distR="0" wp14:anchorId="72F6F045" wp14:editId="3CA35204">
            <wp:extent cx="6332220" cy="42754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2220" cy="4275455"/>
                    </a:xfrm>
                    <a:prstGeom prst="rect">
                      <a:avLst/>
                    </a:prstGeom>
                  </pic:spPr>
                </pic:pic>
              </a:graphicData>
            </a:graphic>
          </wp:inline>
        </w:drawing>
      </w:r>
      <w:r w:rsidR="006E2EB4" w:rsidRPr="00FA6255">
        <w:rPr>
          <w:rFonts w:ascii="Book Antiqua" w:hAnsi="Book Antiqua" w:cstheme="minorHAnsi"/>
          <w:b/>
          <w:bCs/>
          <w:lang w:val="en-GB"/>
        </w:rPr>
        <w:t>Figure 4</w:t>
      </w:r>
      <w:r w:rsidR="0011459A" w:rsidRPr="00FA6255">
        <w:rPr>
          <w:rFonts w:ascii="Book Antiqua" w:hAnsi="Book Antiqua" w:cstheme="minorHAnsi"/>
          <w:b/>
          <w:bCs/>
          <w:lang w:val="en-GB"/>
        </w:rPr>
        <w:t xml:space="preserve"> Liver as the </w:t>
      </w:r>
      <w:r w:rsidR="006916B9" w:rsidRPr="00FA6255">
        <w:rPr>
          <w:rFonts w:ascii="Book Antiqua" w:hAnsi="Book Antiqua" w:cstheme="minorHAnsi"/>
          <w:b/>
          <w:bCs/>
          <w:lang w:val="en-GB"/>
        </w:rPr>
        <w:t>“</w:t>
      </w:r>
      <w:r w:rsidR="00185A46" w:rsidRPr="00FA6255">
        <w:rPr>
          <w:rFonts w:ascii="Book Antiqua" w:hAnsi="Book Antiqua" w:cstheme="minorHAnsi"/>
          <w:b/>
          <w:bCs/>
          <w:lang w:val="en-GB"/>
        </w:rPr>
        <w:t>chemical sm</w:t>
      </w:r>
      <w:r w:rsidR="0011459A" w:rsidRPr="00FA6255">
        <w:rPr>
          <w:rFonts w:ascii="Book Antiqua" w:hAnsi="Book Antiqua" w:cstheme="minorHAnsi"/>
          <w:b/>
          <w:bCs/>
          <w:lang w:val="en-GB"/>
        </w:rPr>
        <w:t>ithy</w:t>
      </w:r>
      <w:r w:rsidR="006916B9" w:rsidRPr="00FA6255">
        <w:rPr>
          <w:rFonts w:ascii="Book Antiqua" w:hAnsi="Book Antiqua" w:cstheme="minorHAnsi"/>
          <w:b/>
          <w:bCs/>
          <w:lang w:val="en-GB"/>
        </w:rPr>
        <w:t>”</w:t>
      </w:r>
      <w:r w:rsidR="0011459A" w:rsidRPr="00FA6255">
        <w:rPr>
          <w:rFonts w:ascii="Book Antiqua" w:hAnsi="Book Antiqua" w:cstheme="minorHAnsi"/>
          <w:b/>
          <w:bCs/>
          <w:lang w:val="en-GB"/>
        </w:rPr>
        <w:t xml:space="preserve"> of the </w:t>
      </w:r>
      <w:r w:rsidR="006916B9" w:rsidRPr="00FA6255">
        <w:rPr>
          <w:rFonts w:ascii="Book Antiqua" w:hAnsi="Book Antiqua" w:cstheme="minorHAnsi"/>
          <w:b/>
          <w:bCs/>
          <w:lang w:val="en-GB"/>
        </w:rPr>
        <w:t>b</w:t>
      </w:r>
      <w:r w:rsidR="0011459A" w:rsidRPr="00FA6255">
        <w:rPr>
          <w:rFonts w:ascii="Book Antiqua" w:hAnsi="Book Antiqua" w:cstheme="minorHAnsi"/>
          <w:b/>
          <w:bCs/>
          <w:lang w:val="en-GB"/>
        </w:rPr>
        <w:t>ody</w:t>
      </w:r>
      <w:r w:rsidR="006916B9" w:rsidRPr="00FA6255">
        <w:rPr>
          <w:rFonts w:ascii="Book Antiqua" w:hAnsi="Book Antiqua" w:cstheme="minorHAnsi"/>
          <w:b/>
          <w:bCs/>
          <w:lang w:val="en-GB"/>
        </w:rPr>
        <w:t>.</w:t>
      </w:r>
    </w:p>
    <w:p w14:paraId="01DE1AC2" w14:textId="77777777" w:rsidR="00C4421C" w:rsidRPr="00FA6255" w:rsidRDefault="00C4421C">
      <w:pPr>
        <w:rPr>
          <w:rFonts w:ascii="Book Antiqua" w:hAnsi="Book Antiqua" w:cstheme="minorHAnsi"/>
          <w:b/>
          <w:bCs/>
          <w:lang w:val="en-GB"/>
        </w:rPr>
      </w:pPr>
      <w:r w:rsidRPr="00FA6255">
        <w:rPr>
          <w:rFonts w:ascii="Book Antiqua" w:hAnsi="Book Antiqua" w:cstheme="minorHAnsi"/>
          <w:b/>
          <w:bCs/>
          <w:lang w:val="en-GB"/>
        </w:rPr>
        <w:br w:type="page"/>
      </w:r>
    </w:p>
    <w:p w14:paraId="52EC907D" w14:textId="5DB131AD" w:rsidR="0011459A" w:rsidRPr="00FA6255" w:rsidRDefault="00002B04" w:rsidP="002A063E">
      <w:pPr>
        <w:adjustRightInd w:val="0"/>
        <w:snapToGrid w:val="0"/>
        <w:spacing w:line="360" w:lineRule="auto"/>
        <w:jc w:val="both"/>
        <w:rPr>
          <w:rFonts w:ascii="Book Antiqua" w:hAnsi="Book Antiqua" w:cstheme="minorHAnsi"/>
          <w:lang w:val="en-GB"/>
        </w:rPr>
      </w:pPr>
      <w:r w:rsidRPr="00002B04">
        <w:rPr>
          <w:rFonts w:ascii="Book Antiqua" w:hAnsi="Book Antiqua" w:cstheme="minorHAnsi"/>
          <w:lang w:val="en-GB"/>
        </w:rPr>
        <w:lastRenderedPageBreak/>
        <w:drawing>
          <wp:inline distT="0" distB="0" distL="0" distR="0" wp14:anchorId="6E231BCE" wp14:editId="1AE19E50">
            <wp:extent cx="6332220" cy="36658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2220" cy="3665855"/>
                    </a:xfrm>
                    <a:prstGeom prst="rect">
                      <a:avLst/>
                    </a:prstGeom>
                  </pic:spPr>
                </pic:pic>
              </a:graphicData>
            </a:graphic>
          </wp:inline>
        </w:drawing>
      </w:r>
    </w:p>
    <w:p w14:paraId="586FEFF6" w14:textId="49A54C5F" w:rsidR="0011459A" w:rsidRPr="00FA6255" w:rsidRDefault="00D70FC7" w:rsidP="002A063E">
      <w:pPr>
        <w:adjustRightInd w:val="0"/>
        <w:snapToGrid w:val="0"/>
        <w:spacing w:line="360" w:lineRule="auto"/>
        <w:jc w:val="both"/>
        <w:rPr>
          <w:rFonts w:ascii="Book Antiqua" w:hAnsi="Book Antiqua" w:cstheme="minorHAnsi"/>
          <w:b/>
          <w:bCs/>
          <w:lang w:val="en-GB"/>
        </w:rPr>
      </w:pPr>
      <w:r w:rsidRPr="00FA6255">
        <w:rPr>
          <w:rFonts w:ascii="Book Antiqua" w:hAnsi="Book Antiqua" w:cstheme="minorHAnsi"/>
          <w:b/>
          <w:bCs/>
          <w:lang w:val="en-GB"/>
        </w:rPr>
        <w:t>Figure 5</w:t>
      </w:r>
      <w:r w:rsidR="0011459A" w:rsidRPr="00FA6255">
        <w:rPr>
          <w:rFonts w:ascii="Book Antiqua" w:hAnsi="Book Antiqua" w:cstheme="minorHAnsi"/>
          <w:b/>
          <w:bCs/>
          <w:lang w:val="en-GB"/>
        </w:rPr>
        <w:t xml:space="preserve"> Protective </w:t>
      </w:r>
      <w:r w:rsidR="006916B9" w:rsidRPr="00FA6255">
        <w:rPr>
          <w:rFonts w:ascii="Book Antiqua" w:hAnsi="Book Antiqua" w:cstheme="minorHAnsi"/>
          <w:b/>
          <w:bCs/>
          <w:lang w:val="en-GB"/>
        </w:rPr>
        <w:t>adaptations of the liver against oxidative s</w:t>
      </w:r>
      <w:r w:rsidR="0011459A" w:rsidRPr="00FA6255">
        <w:rPr>
          <w:rFonts w:ascii="Book Antiqua" w:hAnsi="Book Antiqua" w:cstheme="minorHAnsi"/>
          <w:b/>
          <w:bCs/>
          <w:lang w:val="en-GB"/>
        </w:rPr>
        <w:t>tress</w:t>
      </w:r>
      <w:r w:rsidR="004D7D73" w:rsidRPr="00FA6255">
        <w:rPr>
          <w:rFonts w:ascii="Book Antiqua" w:hAnsi="Book Antiqua" w:cstheme="minorHAnsi"/>
          <w:b/>
          <w:bCs/>
          <w:lang w:val="en-GB"/>
        </w:rPr>
        <w:t xml:space="preserve">. </w:t>
      </w:r>
      <w:r w:rsidR="004D7D73" w:rsidRPr="00FA6255">
        <w:rPr>
          <w:rFonts w:ascii="Book Antiqua" w:hAnsi="Book Antiqua" w:cstheme="minorHAnsi"/>
          <w:bCs/>
          <w:lang w:val="en-GB"/>
        </w:rPr>
        <w:t xml:space="preserve">HABR: </w:t>
      </w:r>
      <w:r w:rsidR="004D7D73" w:rsidRPr="00FA6255">
        <w:rPr>
          <w:rFonts w:ascii="Book Antiqua" w:hAnsi="Book Antiqua" w:cs="Calibri"/>
          <w:lang w:val="en-GB"/>
        </w:rPr>
        <w:t xml:space="preserve">Hepatic arterial buffer </w:t>
      </w:r>
      <w:bookmarkStart w:id="20" w:name="_GoBack"/>
      <w:r w:rsidR="004D7D73" w:rsidRPr="00FA6255">
        <w:rPr>
          <w:rFonts w:ascii="Book Antiqua" w:hAnsi="Book Antiqua" w:cs="Calibri"/>
          <w:lang w:val="en-GB"/>
        </w:rPr>
        <w:t>response</w:t>
      </w:r>
      <w:bookmarkEnd w:id="20"/>
      <w:r w:rsidR="004D7D73" w:rsidRPr="00FA6255">
        <w:rPr>
          <w:rFonts w:ascii="Book Antiqua" w:hAnsi="Book Antiqua" w:cs="Calibri"/>
          <w:lang w:val="en-GB"/>
        </w:rPr>
        <w:t>.</w:t>
      </w:r>
    </w:p>
    <w:p w14:paraId="7E489335" w14:textId="77777777" w:rsidR="0011459A" w:rsidRPr="00FA6255" w:rsidRDefault="0011459A" w:rsidP="002A063E">
      <w:pPr>
        <w:adjustRightInd w:val="0"/>
        <w:snapToGrid w:val="0"/>
        <w:spacing w:line="360" w:lineRule="auto"/>
        <w:jc w:val="both"/>
        <w:rPr>
          <w:rFonts w:ascii="Book Antiqua" w:hAnsi="Book Antiqua"/>
          <w:lang w:val="en-GB"/>
        </w:rPr>
      </w:pPr>
    </w:p>
    <w:sectPr w:rsidR="0011459A" w:rsidRPr="00FA6255" w:rsidSect="007D4DCD">
      <w:pgSz w:w="12240" w:h="15840"/>
      <w:pgMar w:top="1134" w:right="1134" w:bottom="1134" w:left="1134"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2A5FD" w14:textId="77777777" w:rsidR="008824EF" w:rsidRDefault="008824EF" w:rsidP="00FA6255">
      <w:r>
        <w:separator/>
      </w:r>
    </w:p>
  </w:endnote>
  <w:endnote w:type="continuationSeparator" w:id="0">
    <w:p w14:paraId="64CB75EB" w14:textId="77777777" w:rsidR="008824EF" w:rsidRDefault="008824EF" w:rsidP="00FA6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Liberation Serif">
    <w:altName w:val="Times New Roman"/>
    <w:panose1 w:val="020B0604020202020204"/>
    <w:charset w:val="00"/>
    <w:family w:val="roman"/>
    <w:pitch w:val="variable"/>
    <w:sig w:usb0="E0000AFF" w:usb1="500078FF" w:usb2="00000021" w:usb3="00000000" w:csb0="000001BF" w:csb1="00000000"/>
  </w:font>
  <w:font w:name="新宋体">
    <w:altName w:val="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Iskoola Pota">
    <w:panose1 w:val="020B0502040204020203"/>
    <w:charset w:val="00"/>
    <w:family w:val="swiss"/>
    <w:pitch w:val="variable"/>
    <w:sig w:usb0="00000003" w:usb1="00000000"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8CCA8" w14:textId="77777777" w:rsidR="008824EF" w:rsidRDefault="008824EF" w:rsidP="00FA6255">
      <w:r>
        <w:separator/>
      </w:r>
    </w:p>
  </w:footnote>
  <w:footnote w:type="continuationSeparator" w:id="0">
    <w:p w14:paraId="1B4CFE51" w14:textId="77777777" w:rsidR="008824EF" w:rsidRDefault="008824EF" w:rsidP="00FA62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21E22"/>
    <w:multiLevelType w:val="hybridMultilevel"/>
    <w:tmpl w:val="6698607E"/>
    <w:lvl w:ilvl="0" w:tplc="2F40258C">
      <w:start w:val="1"/>
      <w:numFmt w:val="bullet"/>
      <w:lvlText w:val=""/>
      <w:lvlJc w:val="left"/>
      <w:pPr>
        <w:ind w:left="720" w:hanging="360"/>
      </w:pPr>
      <w:rPr>
        <w:rFonts w:ascii="Symbol" w:hAnsi="Symbol" w:hint="default"/>
      </w:rPr>
    </w:lvl>
    <w:lvl w:ilvl="1" w:tplc="CB924BFE" w:tentative="1">
      <w:start w:val="1"/>
      <w:numFmt w:val="bullet"/>
      <w:lvlText w:val="o"/>
      <w:lvlJc w:val="left"/>
      <w:pPr>
        <w:ind w:left="1440" w:hanging="360"/>
      </w:pPr>
      <w:rPr>
        <w:rFonts w:ascii="Courier New" w:hAnsi="Courier New" w:cs="Courier New" w:hint="default"/>
      </w:rPr>
    </w:lvl>
    <w:lvl w:ilvl="2" w:tplc="CD26B5F8" w:tentative="1">
      <w:start w:val="1"/>
      <w:numFmt w:val="bullet"/>
      <w:lvlText w:val=""/>
      <w:lvlJc w:val="left"/>
      <w:pPr>
        <w:ind w:left="2160" w:hanging="360"/>
      </w:pPr>
      <w:rPr>
        <w:rFonts w:ascii="Wingdings" w:hAnsi="Wingdings" w:hint="default"/>
      </w:rPr>
    </w:lvl>
    <w:lvl w:ilvl="3" w:tplc="892A9D94" w:tentative="1">
      <w:start w:val="1"/>
      <w:numFmt w:val="bullet"/>
      <w:lvlText w:val=""/>
      <w:lvlJc w:val="left"/>
      <w:pPr>
        <w:ind w:left="2880" w:hanging="360"/>
      </w:pPr>
      <w:rPr>
        <w:rFonts w:ascii="Symbol" w:hAnsi="Symbol" w:hint="default"/>
      </w:rPr>
    </w:lvl>
    <w:lvl w:ilvl="4" w:tplc="CB3A2AC4" w:tentative="1">
      <w:start w:val="1"/>
      <w:numFmt w:val="bullet"/>
      <w:lvlText w:val="o"/>
      <w:lvlJc w:val="left"/>
      <w:pPr>
        <w:ind w:left="3600" w:hanging="360"/>
      </w:pPr>
      <w:rPr>
        <w:rFonts w:ascii="Courier New" w:hAnsi="Courier New" w:cs="Courier New" w:hint="default"/>
      </w:rPr>
    </w:lvl>
    <w:lvl w:ilvl="5" w:tplc="1EEEE5F0" w:tentative="1">
      <w:start w:val="1"/>
      <w:numFmt w:val="bullet"/>
      <w:lvlText w:val=""/>
      <w:lvlJc w:val="left"/>
      <w:pPr>
        <w:ind w:left="4320" w:hanging="360"/>
      </w:pPr>
      <w:rPr>
        <w:rFonts w:ascii="Wingdings" w:hAnsi="Wingdings" w:hint="default"/>
      </w:rPr>
    </w:lvl>
    <w:lvl w:ilvl="6" w:tplc="D990EB8C" w:tentative="1">
      <w:start w:val="1"/>
      <w:numFmt w:val="bullet"/>
      <w:lvlText w:val=""/>
      <w:lvlJc w:val="left"/>
      <w:pPr>
        <w:ind w:left="5040" w:hanging="360"/>
      </w:pPr>
      <w:rPr>
        <w:rFonts w:ascii="Symbol" w:hAnsi="Symbol" w:hint="default"/>
      </w:rPr>
    </w:lvl>
    <w:lvl w:ilvl="7" w:tplc="19AC203C" w:tentative="1">
      <w:start w:val="1"/>
      <w:numFmt w:val="bullet"/>
      <w:lvlText w:val="o"/>
      <w:lvlJc w:val="left"/>
      <w:pPr>
        <w:ind w:left="5760" w:hanging="360"/>
      </w:pPr>
      <w:rPr>
        <w:rFonts w:ascii="Courier New" w:hAnsi="Courier New" w:cs="Courier New" w:hint="default"/>
      </w:rPr>
    </w:lvl>
    <w:lvl w:ilvl="8" w:tplc="E07CA500"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bordersDoNotSurroundHeader/>
  <w:bordersDoNotSurroundFooter/>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MachineID" w:val="198|203|197|186|198|197|200|198|197|187|206|197|188|186|197|199|187|"/>
    <w:docVar w:name="Username" w:val="Editor"/>
  </w:docVars>
  <w:rsids>
    <w:rsidRoot w:val="003F0155"/>
    <w:rsid w:val="00001952"/>
    <w:rsid w:val="00001A7F"/>
    <w:rsid w:val="00002B04"/>
    <w:rsid w:val="00004B35"/>
    <w:rsid w:val="0000565A"/>
    <w:rsid w:val="00007FCD"/>
    <w:rsid w:val="0001587F"/>
    <w:rsid w:val="00017791"/>
    <w:rsid w:val="00024BBE"/>
    <w:rsid w:val="000265A9"/>
    <w:rsid w:val="000320A1"/>
    <w:rsid w:val="00033C0C"/>
    <w:rsid w:val="00034F5A"/>
    <w:rsid w:val="000362D1"/>
    <w:rsid w:val="00037B4E"/>
    <w:rsid w:val="00047238"/>
    <w:rsid w:val="000507EC"/>
    <w:rsid w:val="00054BD4"/>
    <w:rsid w:val="00054FE3"/>
    <w:rsid w:val="0005685C"/>
    <w:rsid w:val="000625B6"/>
    <w:rsid w:val="00063C95"/>
    <w:rsid w:val="00065067"/>
    <w:rsid w:val="000650FF"/>
    <w:rsid w:val="000663CB"/>
    <w:rsid w:val="00067148"/>
    <w:rsid w:val="000721AB"/>
    <w:rsid w:val="0007446B"/>
    <w:rsid w:val="00075552"/>
    <w:rsid w:val="00075AAD"/>
    <w:rsid w:val="00080DD2"/>
    <w:rsid w:val="00081417"/>
    <w:rsid w:val="00085DFA"/>
    <w:rsid w:val="00086569"/>
    <w:rsid w:val="00090297"/>
    <w:rsid w:val="000908CD"/>
    <w:rsid w:val="00092B50"/>
    <w:rsid w:val="00092C9B"/>
    <w:rsid w:val="000937CC"/>
    <w:rsid w:val="00096991"/>
    <w:rsid w:val="00097CD3"/>
    <w:rsid w:val="000A1C4C"/>
    <w:rsid w:val="000B626A"/>
    <w:rsid w:val="000C31CE"/>
    <w:rsid w:val="000D1191"/>
    <w:rsid w:val="000D17BB"/>
    <w:rsid w:val="000D21D1"/>
    <w:rsid w:val="000D42A0"/>
    <w:rsid w:val="000E0BA3"/>
    <w:rsid w:val="000E1BAF"/>
    <w:rsid w:val="000E780D"/>
    <w:rsid w:val="000F0E15"/>
    <w:rsid w:val="000F5644"/>
    <w:rsid w:val="000F7AF9"/>
    <w:rsid w:val="0010053D"/>
    <w:rsid w:val="001020EE"/>
    <w:rsid w:val="00104F02"/>
    <w:rsid w:val="00106026"/>
    <w:rsid w:val="00106926"/>
    <w:rsid w:val="0011160B"/>
    <w:rsid w:val="0011459A"/>
    <w:rsid w:val="00117967"/>
    <w:rsid w:val="00126097"/>
    <w:rsid w:val="00126C89"/>
    <w:rsid w:val="00127BB8"/>
    <w:rsid w:val="00130CE2"/>
    <w:rsid w:val="00132A7C"/>
    <w:rsid w:val="00133B87"/>
    <w:rsid w:val="00134DFC"/>
    <w:rsid w:val="00137787"/>
    <w:rsid w:val="00140EFE"/>
    <w:rsid w:val="00140F1A"/>
    <w:rsid w:val="00140FC7"/>
    <w:rsid w:val="00142C32"/>
    <w:rsid w:val="00144EAD"/>
    <w:rsid w:val="001456BA"/>
    <w:rsid w:val="0014592B"/>
    <w:rsid w:val="00151C6F"/>
    <w:rsid w:val="00152C8D"/>
    <w:rsid w:val="00154B51"/>
    <w:rsid w:val="00156A55"/>
    <w:rsid w:val="0016317A"/>
    <w:rsid w:val="001658C9"/>
    <w:rsid w:val="0016643A"/>
    <w:rsid w:val="0017648C"/>
    <w:rsid w:val="00177ADA"/>
    <w:rsid w:val="00180061"/>
    <w:rsid w:val="00180955"/>
    <w:rsid w:val="00184039"/>
    <w:rsid w:val="00185A46"/>
    <w:rsid w:val="00187B69"/>
    <w:rsid w:val="00190702"/>
    <w:rsid w:val="00191755"/>
    <w:rsid w:val="001953BF"/>
    <w:rsid w:val="00197D0F"/>
    <w:rsid w:val="001A3E7D"/>
    <w:rsid w:val="001B57D9"/>
    <w:rsid w:val="001B672B"/>
    <w:rsid w:val="001C2A05"/>
    <w:rsid w:val="001C466A"/>
    <w:rsid w:val="001C4887"/>
    <w:rsid w:val="001C501D"/>
    <w:rsid w:val="001C6396"/>
    <w:rsid w:val="001C764F"/>
    <w:rsid w:val="001C791F"/>
    <w:rsid w:val="001D2275"/>
    <w:rsid w:val="001D5AA9"/>
    <w:rsid w:val="001D5CAB"/>
    <w:rsid w:val="001E05AD"/>
    <w:rsid w:val="001E07E8"/>
    <w:rsid w:val="001E13F1"/>
    <w:rsid w:val="001E5084"/>
    <w:rsid w:val="001E5C4F"/>
    <w:rsid w:val="001F3DA4"/>
    <w:rsid w:val="002016C9"/>
    <w:rsid w:val="0020230D"/>
    <w:rsid w:val="00206F96"/>
    <w:rsid w:val="00216593"/>
    <w:rsid w:val="00222EBF"/>
    <w:rsid w:val="00223BAA"/>
    <w:rsid w:val="00225872"/>
    <w:rsid w:val="00225EDB"/>
    <w:rsid w:val="00225F9A"/>
    <w:rsid w:val="002311A7"/>
    <w:rsid w:val="00241E9A"/>
    <w:rsid w:val="00246315"/>
    <w:rsid w:val="00247DB3"/>
    <w:rsid w:val="00251D5E"/>
    <w:rsid w:val="00253D6E"/>
    <w:rsid w:val="0025688D"/>
    <w:rsid w:val="0025767E"/>
    <w:rsid w:val="0026396A"/>
    <w:rsid w:val="00272474"/>
    <w:rsid w:val="00272EE2"/>
    <w:rsid w:val="00282E2F"/>
    <w:rsid w:val="002831E8"/>
    <w:rsid w:val="00287617"/>
    <w:rsid w:val="00290504"/>
    <w:rsid w:val="002945AD"/>
    <w:rsid w:val="00297F21"/>
    <w:rsid w:val="002A063E"/>
    <w:rsid w:val="002A7306"/>
    <w:rsid w:val="002B0C0B"/>
    <w:rsid w:val="002B1E41"/>
    <w:rsid w:val="002C042E"/>
    <w:rsid w:val="002C2B7B"/>
    <w:rsid w:val="002C35E8"/>
    <w:rsid w:val="002C652B"/>
    <w:rsid w:val="002C657B"/>
    <w:rsid w:val="002C6B09"/>
    <w:rsid w:val="002C7752"/>
    <w:rsid w:val="002D64E2"/>
    <w:rsid w:val="002E37EC"/>
    <w:rsid w:val="002E38C5"/>
    <w:rsid w:val="002E4F9D"/>
    <w:rsid w:val="002F0FE4"/>
    <w:rsid w:val="002F13DC"/>
    <w:rsid w:val="002F6D74"/>
    <w:rsid w:val="00300910"/>
    <w:rsid w:val="003030CC"/>
    <w:rsid w:val="00306320"/>
    <w:rsid w:val="00310CE8"/>
    <w:rsid w:val="00311406"/>
    <w:rsid w:val="00313CA7"/>
    <w:rsid w:val="003215C8"/>
    <w:rsid w:val="00321E60"/>
    <w:rsid w:val="00324A4D"/>
    <w:rsid w:val="00331040"/>
    <w:rsid w:val="00342249"/>
    <w:rsid w:val="00350C8A"/>
    <w:rsid w:val="00356701"/>
    <w:rsid w:val="00361129"/>
    <w:rsid w:val="0036446B"/>
    <w:rsid w:val="00365524"/>
    <w:rsid w:val="00366874"/>
    <w:rsid w:val="00366EF6"/>
    <w:rsid w:val="00370CD9"/>
    <w:rsid w:val="00372362"/>
    <w:rsid w:val="00373C26"/>
    <w:rsid w:val="00377095"/>
    <w:rsid w:val="00377797"/>
    <w:rsid w:val="00380784"/>
    <w:rsid w:val="003813E8"/>
    <w:rsid w:val="0038194D"/>
    <w:rsid w:val="003830E7"/>
    <w:rsid w:val="003832A4"/>
    <w:rsid w:val="003838B2"/>
    <w:rsid w:val="00384EB1"/>
    <w:rsid w:val="0038571F"/>
    <w:rsid w:val="00386A50"/>
    <w:rsid w:val="00387BC8"/>
    <w:rsid w:val="00391BDC"/>
    <w:rsid w:val="00394E1E"/>
    <w:rsid w:val="0039634B"/>
    <w:rsid w:val="003969B6"/>
    <w:rsid w:val="003A6DB2"/>
    <w:rsid w:val="003B0B1F"/>
    <w:rsid w:val="003B2909"/>
    <w:rsid w:val="003B3B1D"/>
    <w:rsid w:val="003B4990"/>
    <w:rsid w:val="003B4E4F"/>
    <w:rsid w:val="003B7A14"/>
    <w:rsid w:val="003C1258"/>
    <w:rsid w:val="003C356E"/>
    <w:rsid w:val="003C700F"/>
    <w:rsid w:val="003D1968"/>
    <w:rsid w:val="003D2FF1"/>
    <w:rsid w:val="003D36FC"/>
    <w:rsid w:val="003D3A26"/>
    <w:rsid w:val="003D7590"/>
    <w:rsid w:val="003E071A"/>
    <w:rsid w:val="003E40BD"/>
    <w:rsid w:val="003E47D0"/>
    <w:rsid w:val="003E54D1"/>
    <w:rsid w:val="003E6139"/>
    <w:rsid w:val="003F0155"/>
    <w:rsid w:val="003F7D29"/>
    <w:rsid w:val="00403BEC"/>
    <w:rsid w:val="0040602E"/>
    <w:rsid w:val="00407D3D"/>
    <w:rsid w:val="00411A41"/>
    <w:rsid w:val="004123E7"/>
    <w:rsid w:val="00417E7E"/>
    <w:rsid w:val="00420CA3"/>
    <w:rsid w:val="0042206C"/>
    <w:rsid w:val="0042606C"/>
    <w:rsid w:val="0043017F"/>
    <w:rsid w:val="00434BAA"/>
    <w:rsid w:val="00442245"/>
    <w:rsid w:val="004427C4"/>
    <w:rsid w:val="00447188"/>
    <w:rsid w:val="004512AF"/>
    <w:rsid w:val="00453E5E"/>
    <w:rsid w:val="00454E58"/>
    <w:rsid w:val="00455119"/>
    <w:rsid w:val="0045642F"/>
    <w:rsid w:val="0047051E"/>
    <w:rsid w:val="00471FCA"/>
    <w:rsid w:val="004803CE"/>
    <w:rsid w:val="0048042F"/>
    <w:rsid w:val="00480B60"/>
    <w:rsid w:val="00487246"/>
    <w:rsid w:val="00491A1F"/>
    <w:rsid w:val="0049273A"/>
    <w:rsid w:val="00493B28"/>
    <w:rsid w:val="00494B2C"/>
    <w:rsid w:val="00495475"/>
    <w:rsid w:val="004A1A3A"/>
    <w:rsid w:val="004A22C7"/>
    <w:rsid w:val="004A2936"/>
    <w:rsid w:val="004A48C6"/>
    <w:rsid w:val="004B0C47"/>
    <w:rsid w:val="004B1F0D"/>
    <w:rsid w:val="004C2776"/>
    <w:rsid w:val="004C34A9"/>
    <w:rsid w:val="004C4C75"/>
    <w:rsid w:val="004C6AD2"/>
    <w:rsid w:val="004D1C57"/>
    <w:rsid w:val="004D266C"/>
    <w:rsid w:val="004D4142"/>
    <w:rsid w:val="004D50D2"/>
    <w:rsid w:val="004D567E"/>
    <w:rsid w:val="004D7D73"/>
    <w:rsid w:val="004E0A22"/>
    <w:rsid w:val="004E178B"/>
    <w:rsid w:val="004E77F4"/>
    <w:rsid w:val="004F0B2D"/>
    <w:rsid w:val="004F19D7"/>
    <w:rsid w:val="004F302D"/>
    <w:rsid w:val="004F40FE"/>
    <w:rsid w:val="004F49F0"/>
    <w:rsid w:val="004F5EFA"/>
    <w:rsid w:val="004F6154"/>
    <w:rsid w:val="00500E31"/>
    <w:rsid w:val="0050149D"/>
    <w:rsid w:val="00502094"/>
    <w:rsid w:val="00502F15"/>
    <w:rsid w:val="00504063"/>
    <w:rsid w:val="00505512"/>
    <w:rsid w:val="00505EC2"/>
    <w:rsid w:val="00506930"/>
    <w:rsid w:val="005112FD"/>
    <w:rsid w:val="00511C6C"/>
    <w:rsid w:val="005144E7"/>
    <w:rsid w:val="00516EA6"/>
    <w:rsid w:val="005212CB"/>
    <w:rsid w:val="00522A8D"/>
    <w:rsid w:val="00524A6D"/>
    <w:rsid w:val="00524B3A"/>
    <w:rsid w:val="005275CB"/>
    <w:rsid w:val="00536AAF"/>
    <w:rsid w:val="00543F78"/>
    <w:rsid w:val="00544B4C"/>
    <w:rsid w:val="005467A3"/>
    <w:rsid w:val="00546CE6"/>
    <w:rsid w:val="005534D3"/>
    <w:rsid w:val="005566EC"/>
    <w:rsid w:val="00561153"/>
    <w:rsid w:val="00564D08"/>
    <w:rsid w:val="005669C9"/>
    <w:rsid w:val="00572C56"/>
    <w:rsid w:val="00572FB2"/>
    <w:rsid w:val="005736A3"/>
    <w:rsid w:val="005748E2"/>
    <w:rsid w:val="005749D7"/>
    <w:rsid w:val="00574CAA"/>
    <w:rsid w:val="00580AD1"/>
    <w:rsid w:val="00581572"/>
    <w:rsid w:val="005849A0"/>
    <w:rsid w:val="00585BC6"/>
    <w:rsid w:val="005A0312"/>
    <w:rsid w:val="005A2B1E"/>
    <w:rsid w:val="005A45FB"/>
    <w:rsid w:val="005A5A45"/>
    <w:rsid w:val="005B685E"/>
    <w:rsid w:val="005C255D"/>
    <w:rsid w:val="005D0E0D"/>
    <w:rsid w:val="005D4F47"/>
    <w:rsid w:val="005D687E"/>
    <w:rsid w:val="005E2E52"/>
    <w:rsid w:val="005F1BB1"/>
    <w:rsid w:val="005F30C8"/>
    <w:rsid w:val="006009F2"/>
    <w:rsid w:val="006023D6"/>
    <w:rsid w:val="006049DE"/>
    <w:rsid w:val="00605D25"/>
    <w:rsid w:val="00605E98"/>
    <w:rsid w:val="006115D8"/>
    <w:rsid w:val="0061257F"/>
    <w:rsid w:val="006179C1"/>
    <w:rsid w:val="00617D79"/>
    <w:rsid w:val="00620725"/>
    <w:rsid w:val="00620839"/>
    <w:rsid w:val="00622321"/>
    <w:rsid w:val="006233B5"/>
    <w:rsid w:val="0062369C"/>
    <w:rsid w:val="00626E84"/>
    <w:rsid w:val="00631EF4"/>
    <w:rsid w:val="0063575A"/>
    <w:rsid w:val="006375C9"/>
    <w:rsid w:val="00640F50"/>
    <w:rsid w:val="00641F13"/>
    <w:rsid w:val="00644503"/>
    <w:rsid w:val="00650C32"/>
    <w:rsid w:val="00650CE7"/>
    <w:rsid w:val="00651FD3"/>
    <w:rsid w:val="006520DB"/>
    <w:rsid w:val="006525C3"/>
    <w:rsid w:val="006551FA"/>
    <w:rsid w:val="00660BA4"/>
    <w:rsid w:val="00662C05"/>
    <w:rsid w:val="006631AB"/>
    <w:rsid w:val="00665A72"/>
    <w:rsid w:val="0067036F"/>
    <w:rsid w:val="00673898"/>
    <w:rsid w:val="00681FBD"/>
    <w:rsid w:val="00684A9C"/>
    <w:rsid w:val="00685E86"/>
    <w:rsid w:val="006916B9"/>
    <w:rsid w:val="006A23ED"/>
    <w:rsid w:val="006A63F3"/>
    <w:rsid w:val="006A72BE"/>
    <w:rsid w:val="006B1CB1"/>
    <w:rsid w:val="006B3DF9"/>
    <w:rsid w:val="006B766F"/>
    <w:rsid w:val="006C24B1"/>
    <w:rsid w:val="006C3B91"/>
    <w:rsid w:val="006C5E01"/>
    <w:rsid w:val="006C7AEA"/>
    <w:rsid w:val="006C7F67"/>
    <w:rsid w:val="006D1A33"/>
    <w:rsid w:val="006D2E72"/>
    <w:rsid w:val="006D4777"/>
    <w:rsid w:val="006D5EBC"/>
    <w:rsid w:val="006D7F41"/>
    <w:rsid w:val="006E17D0"/>
    <w:rsid w:val="006E2D40"/>
    <w:rsid w:val="006E2EB4"/>
    <w:rsid w:val="006E611F"/>
    <w:rsid w:val="006E69EA"/>
    <w:rsid w:val="006F2BF6"/>
    <w:rsid w:val="006F3AA3"/>
    <w:rsid w:val="00702596"/>
    <w:rsid w:val="00704707"/>
    <w:rsid w:val="00711BA3"/>
    <w:rsid w:val="00713DED"/>
    <w:rsid w:val="00715061"/>
    <w:rsid w:val="007179EC"/>
    <w:rsid w:val="00721CE9"/>
    <w:rsid w:val="007242E5"/>
    <w:rsid w:val="0072489F"/>
    <w:rsid w:val="00724912"/>
    <w:rsid w:val="00734A4E"/>
    <w:rsid w:val="00734EA7"/>
    <w:rsid w:val="007361DE"/>
    <w:rsid w:val="00744D72"/>
    <w:rsid w:val="0074792D"/>
    <w:rsid w:val="00761BCC"/>
    <w:rsid w:val="00763DBE"/>
    <w:rsid w:val="00772680"/>
    <w:rsid w:val="00772DA3"/>
    <w:rsid w:val="00773A9C"/>
    <w:rsid w:val="00780DC9"/>
    <w:rsid w:val="007813A8"/>
    <w:rsid w:val="00782205"/>
    <w:rsid w:val="00782C28"/>
    <w:rsid w:val="00786CE3"/>
    <w:rsid w:val="0078767A"/>
    <w:rsid w:val="00791FF6"/>
    <w:rsid w:val="00796BDA"/>
    <w:rsid w:val="007A068A"/>
    <w:rsid w:val="007A339A"/>
    <w:rsid w:val="007A6575"/>
    <w:rsid w:val="007A7DCE"/>
    <w:rsid w:val="007B6FA4"/>
    <w:rsid w:val="007B725F"/>
    <w:rsid w:val="007C006C"/>
    <w:rsid w:val="007C1B24"/>
    <w:rsid w:val="007C24FF"/>
    <w:rsid w:val="007C50D3"/>
    <w:rsid w:val="007C5414"/>
    <w:rsid w:val="007C6BAB"/>
    <w:rsid w:val="007D0032"/>
    <w:rsid w:val="007D2D38"/>
    <w:rsid w:val="007D4DCD"/>
    <w:rsid w:val="007E006C"/>
    <w:rsid w:val="007E1E19"/>
    <w:rsid w:val="007F0611"/>
    <w:rsid w:val="007F729C"/>
    <w:rsid w:val="008013D7"/>
    <w:rsid w:val="00802BE4"/>
    <w:rsid w:val="008034F5"/>
    <w:rsid w:val="0080455A"/>
    <w:rsid w:val="00804FB7"/>
    <w:rsid w:val="008050F0"/>
    <w:rsid w:val="0080608C"/>
    <w:rsid w:val="00820091"/>
    <w:rsid w:val="00821265"/>
    <w:rsid w:val="00821881"/>
    <w:rsid w:val="00823F65"/>
    <w:rsid w:val="00824C33"/>
    <w:rsid w:val="00844D37"/>
    <w:rsid w:val="008511BE"/>
    <w:rsid w:val="0085632B"/>
    <w:rsid w:val="008635E0"/>
    <w:rsid w:val="00863990"/>
    <w:rsid w:val="00863F83"/>
    <w:rsid w:val="008641AE"/>
    <w:rsid w:val="0086605D"/>
    <w:rsid w:val="00871985"/>
    <w:rsid w:val="008720E6"/>
    <w:rsid w:val="00873601"/>
    <w:rsid w:val="008773E6"/>
    <w:rsid w:val="00877483"/>
    <w:rsid w:val="00880B87"/>
    <w:rsid w:val="008824EF"/>
    <w:rsid w:val="00882717"/>
    <w:rsid w:val="008832C0"/>
    <w:rsid w:val="008843E1"/>
    <w:rsid w:val="0088542E"/>
    <w:rsid w:val="00890018"/>
    <w:rsid w:val="00892AAD"/>
    <w:rsid w:val="008961BD"/>
    <w:rsid w:val="008963F4"/>
    <w:rsid w:val="00896D9F"/>
    <w:rsid w:val="008A07DC"/>
    <w:rsid w:val="008A0C6E"/>
    <w:rsid w:val="008A2AB4"/>
    <w:rsid w:val="008A3053"/>
    <w:rsid w:val="008A4721"/>
    <w:rsid w:val="008B1F29"/>
    <w:rsid w:val="008B245F"/>
    <w:rsid w:val="008B59CC"/>
    <w:rsid w:val="008C1618"/>
    <w:rsid w:val="008C1B81"/>
    <w:rsid w:val="008C57BD"/>
    <w:rsid w:val="008D0546"/>
    <w:rsid w:val="008D08EE"/>
    <w:rsid w:val="008E02AF"/>
    <w:rsid w:val="008E4886"/>
    <w:rsid w:val="008E5E29"/>
    <w:rsid w:val="008E7E08"/>
    <w:rsid w:val="008F00DE"/>
    <w:rsid w:val="008F0109"/>
    <w:rsid w:val="008F65E1"/>
    <w:rsid w:val="009000E0"/>
    <w:rsid w:val="00900F76"/>
    <w:rsid w:val="00905B53"/>
    <w:rsid w:val="009100DA"/>
    <w:rsid w:val="009104D7"/>
    <w:rsid w:val="00910CDF"/>
    <w:rsid w:val="009120E4"/>
    <w:rsid w:val="009126C7"/>
    <w:rsid w:val="00916878"/>
    <w:rsid w:val="009259DA"/>
    <w:rsid w:val="009306D5"/>
    <w:rsid w:val="009332A4"/>
    <w:rsid w:val="00937F9D"/>
    <w:rsid w:val="0095552D"/>
    <w:rsid w:val="00961A8A"/>
    <w:rsid w:val="00962118"/>
    <w:rsid w:val="009634B1"/>
    <w:rsid w:val="00964822"/>
    <w:rsid w:val="00964978"/>
    <w:rsid w:val="00965F44"/>
    <w:rsid w:val="00966AE2"/>
    <w:rsid w:val="00967C93"/>
    <w:rsid w:val="0097516D"/>
    <w:rsid w:val="009820D4"/>
    <w:rsid w:val="009824E6"/>
    <w:rsid w:val="00985BD1"/>
    <w:rsid w:val="00991578"/>
    <w:rsid w:val="00991B51"/>
    <w:rsid w:val="00991EEF"/>
    <w:rsid w:val="00996E60"/>
    <w:rsid w:val="009A1774"/>
    <w:rsid w:val="009A2332"/>
    <w:rsid w:val="009A38A9"/>
    <w:rsid w:val="009A38FF"/>
    <w:rsid w:val="009A4D47"/>
    <w:rsid w:val="009B1BFC"/>
    <w:rsid w:val="009B215B"/>
    <w:rsid w:val="009B6AE4"/>
    <w:rsid w:val="009C0796"/>
    <w:rsid w:val="009C382A"/>
    <w:rsid w:val="009C727D"/>
    <w:rsid w:val="009C7C9D"/>
    <w:rsid w:val="009D3D76"/>
    <w:rsid w:val="009D6BDC"/>
    <w:rsid w:val="009D71FF"/>
    <w:rsid w:val="009D72A1"/>
    <w:rsid w:val="009E13B6"/>
    <w:rsid w:val="009E2742"/>
    <w:rsid w:val="009E348D"/>
    <w:rsid w:val="009E444D"/>
    <w:rsid w:val="009E4E7B"/>
    <w:rsid w:val="009E56EA"/>
    <w:rsid w:val="009E69CF"/>
    <w:rsid w:val="009F1CA8"/>
    <w:rsid w:val="009F2EFB"/>
    <w:rsid w:val="009F3171"/>
    <w:rsid w:val="009F35EE"/>
    <w:rsid w:val="009F6C55"/>
    <w:rsid w:val="00A040DE"/>
    <w:rsid w:val="00A0505F"/>
    <w:rsid w:val="00A054CA"/>
    <w:rsid w:val="00A12478"/>
    <w:rsid w:val="00A12650"/>
    <w:rsid w:val="00A1517D"/>
    <w:rsid w:val="00A176A4"/>
    <w:rsid w:val="00A239D9"/>
    <w:rsid w:val="00A24A96"/>
    <w:rsid w:val="00A24F1A"/>
    <w:rsid w:val="00A26F2A"/>
    <w:rsid w:val="00A321E4"/>
    <w:rsid w:val="00A323FC"/>
    <w:rsid w:val="00A34977"/>
    <w:rsid w:val="00A36625"/>
    <w:rsid w:val="00A37669"/>
    <w:rsid w:val="00A42690"/>
    <w:rsid w:val="00A445D9"/>
    <w:rsid w:val="00A45D47"/>
    <w:rsid w:val="00A50314"/>
    <w:rsid w:val="00A5273B"/>
    <w:rsid w:val="00A65C80"/>
    <w:rsid w:val="00A74AF2"/>
    <w:rsid w:val="00A75E39"/>
    <w:rsid w:val="00A82C42"/>
    <w:rsid w:val="00A8386F"/>
    <w:rsid w:val="00A868A1"/>
    <w:rsid w:val="00A900DD"/>
    <w:rsid w:val="00A934F9"/>
    <w:rsid w:val="00A9362C"/>
    <w:rsid w:val="00AA3473"/>
    <w:rsid w:val="00AA7570"/>
    <w:rsid w:val="00AB0D2E"/>
    <w:rsid w:val="00AB20C3"/>
    <w:rsid w:val="00AB308F"/>
    <w:rsid w:val="00AB79D2"/>
    <w:rsid w:val="00AB7A75"/>
    <w:rsid w:val="00AC18B9"/>
    <w:rsid w:val="00AC7739"/>
    <w:rsid w:val="00AD037E"/>
    <w:rsid w:val="00AD04C5"/>
    <w:rsid w:val="00AD3434"/>
    <w:rsid w:val="00AE0745"/>
    <w:rsid w:val="00AE0A0A"/>
    <w:rsid w:val="00AE1DD2"/>
    <w:rsid w:val="00AE51B0"/>
    <w:rsid w:val="00AE5C71"/>
    <w:rsid w:val="00AF0994"/>
    <w:rsid w:val="00AF3322"/>
    <w:rsid w:val="00AF5538"/>
    <w:rsid w:val="00B004E2"/>
    <w:rsid w:val="00B00A05"/>
    <w:rsid w:val="00B03A78"/>
    <w:rsid w:val="00B1084B"/>
    <w:rsid w:val="00B11D84"/>
    <w:rsid w:val="00B1697E"/>
    <w:rsid w:val="00B17B00"/>
    <w:rsid w:val="00B22288"/>
    <w:rsid w:val="00B23035"/>
    <w:rsid w:val="00B246B5"/>
    <w:rsid w:val="00B24F3D"/>
    <w:rsid w:val="00B3200A"/>
    <w:rsid w:val="00B35D41"/>
    <w:rsid w:val="00B36B44"/>
    <w:rsid w:val="00B37E40"/>
    <w:rsid w:val="00B41DE4"/>
    <w:rsid w:val="00B46EF5"/>
    <w:rsid w:val="00B51F47"/>
    <w:rsid w:val="00B556C5"/>
    <w:rsid w:val="00B5620D"/>
    <w:rsid w:val="00B643E7"/>
    <w:rsid w:val="00B66CE4"/>
    <w:rsid w:val="00B70681"/>
    <w:rsid w:val="00B727F6"/>
    <w:rsid w:val="00B729BE"/>
    <w:rsid w:val="00B72F07"/>
    <w:rsid w:val="00B73EF7"/>
    <w:rsid w:val="00B7614C"/>
    <w:rsid w:val="00B83A03"/>
    <w:rsid w:val="00B8495A"/>
    <w:rsid w:val="00B84990"/>
    <w:rsid w:val="00B9255B"/>
    <w:rsid w:val="00B9547D"/>
    <w:rsid w:val="00B968C4"/>
    <w:rsid w:val="00B973C9"/>
    <w:rsid w:val="00BA251E"/>
    <w:rsid w:val="00BA3C89"/>
    <w:rsid w:val="00BA4E96"/>
    <w:rsid w:val="00BA6738"/>
    <w:rsid w:val="00BA68BE"/>
    <w:rsid w:val="00BB398B"/>
    <w:rsid w:val="00BB3EF0"/>
    <w:rsid w:val="00BC258E"/>
    <w:rsid w:val="00BC5A4C"/>
    <w:rsid w:val="00BC6184"/>
    <w:rsid w:val="00BC6C70"/>
    <w:rsid w:val="00BC74D0"/>
    <w:rsid w:val="00BD2F92"/>
    <w:rsid w:val="00BD7B27"/>
    <w:rsid w:val="00BE0582"/>
    <w:rsid w:val="00BE2EF6"/>
    <w:rsid w:val="00BE5F4C"/>
    <w:rsid w:val="00BE66C0"/>
    <w:rsid w:val="00BE6E49"/>
    <w:rsid w:val="00BF07C6"/>
    <w:rsid w:val="00BF4D10"/>
    <w:rsid w:val="00BF6C57"/>
    <w:rsid w:val="00C021AC"/>
    <w:rsid w:val="00C04E1B"/>
    <w:rsid w:val="00C077CD"/>
    <w:rsid w:val="00C1325F"/>
    <w:rsid w:val="00C14E27"/>
    <w:rsid w:val="00C15C4D"/>
    <w:rsid w:val="00C167E3"/>
    <w:rsid w:val="00C2087C"/>
    <w:rsid w:val="00C2101D"/>
    <w:rsid w:val="00C24E81"/>
    <w:rsid w:val="00C2674C"/>
    <w:rsid w:val="00C33FF6"/>
    <w:rsid w:val="00C35E32"/>
    <w:rsid w:val="00C36256"/>
    <w:rsid w:val="00C3676D"/>
    <w:rsid w:val="00C37603"/>
    <w:rsid w:val="00C401CA"/>
    <w:rsid w:val="00C43D0D"/>
    <w:rsid w:val="00C4421C"/>
    <w:rsid w:val="00C44C66"/>
    <w:rsid w:val="00C46D26"/>
    <w:rsid w:val="00C522B3"/>
    <w:rsid w:val="00C56B53"/>
    <w:rsid w:val="00C602EE"/>
    <w:rsid w:val="00C60B42"/>
    <w:rsid w:val="00C6234E"/>
    <w:rsid w:val="00C62B39"/>
    <w:rsid w:val="00C62B77"/>
    <w:rsid w:val="00C664C5"/>
    <w:rsid w:val="00C6702C"/>
    <w:rsid w:val="00C748A8"/>
    <w:rsid w:val="00C7594D"/>
    <w:rsid w:val="00C75C25"/>
    <w:rsid w:val="00C75D11"/>
    <w:rsid w:val="00C75F40"/>
    <w:rsid w:val="00C76A22"/>
    <w:rsid w:val="00C828A4"/>
    <w:rsid w:val="00C832F2"/>
    <w:rsid w:val="00C92A0D"/>
    <w:rsid w:val="00C96A7B"/>
    <w:rsid w:val="00C97C67"/>
    <w:rsid w:val="00CA5CE6"/>
    <w:rsid w:val="00CB2961"/>
    <w:rsid w:val="00CB7043"/>
    <w:rsid w:val="00CC67C4"/>
    <w:rsid w:val="00CD242D"/>
    <w:rsid w:val="00CD7A23"/>
    <w:rsid w:val="00CE0143"/>
    <w:rsid w:val="00CF030F"/>
    <w:rsid w:val="00CF3DFE"/>
    <w:rsid w:val="00D038F9"/>
    <w:rsid w:val="00D050D4"/>
    <w:rsid w:val="00D05F95"/>
    <w:rsid w:val="00D077D0"/>
    <w:rsid w:val="00D1221D"/>
    <w:rsid w:val="00D132D2"/>
    <w:rsid w:val="00D1580D"/>
    <w:rsid w:val="00D15ABC"/>
    <w:rsid w:val="00D1705C"/>
    <w:rsid w:val="00D23857"/>
    <w:rsid w:val="00D32F8B"/>
    <w:rsid w:val="00D33299"/>
    <w:rsid w:val="00D366F9"/>
    <w:rsid w:val="00D37DCE"/>
    <w:rsid w:val="00D37DE1"/>
    <w:rsid w:val="00D41E3B"/>
    <w:rsid w:val="00D43016"/>
    <w:rsid w:val="00D43077"/>
    <w:rsid w:val="00D4517E"/>
    <w:rsid w:val="00D46797"/>
    <w:rsid w:val="00D52833"/>
    <w:rsid w:val="00D52E70"/>
    <w:rsid w:val="00D555A8"/>
    <w:rsid w:val="00D55A37"/>
    <w:rsid w:val="00D66E7D"/>
    <w:rsid w:val="00D70A87"/>
    <w:rsid w:val="00D70FC7"/>
    <w:rsid w:val="00D73F28"/>
    <w:rsid w:val="00D74A53"/>
    <w:rsid w:val="00D75AA3"/>
    <w:rsid w:val="00D80B88"/>
    <w:rsid w:val="00D83327"/>
    <w:rsid w:val="00D84498"/>
    <w:rsid w:val="00D90C0F"/>
    <w:rsid w:val="00DA35C6"/>
    <w:rsid w:val="00DA6A13"/>
    <w:rsid w:val="00DB028F"/>
    <w:rsid w:val="00DB240A"/>
    <w:rsid w:val="00DB4D25"/>
    <w:rsid w:val="00DC2739"/>
    <w:rsid w:val="00DC2861"/>
    <w:rsid w:val="00DC2F45"/>
    <w:rsid w:val="00DC3F98"/>
    <w:rsid w:val="00DD0791"/>
    <w:rsid w:val="00DD0D6D"/>
    <w:rsid w:val="00DD3F74"/>
    <w:rsid w:val="00DE24BD"/>
    <w:rsid w:val="00DE3E28"/>
    <w:rsid w:val="00DE5690"/>
    <w:rsid w:val="00E00F67"/>
    <w:rsid w:val="00E0280A"/>
    <w:rsid w:val="00E052EE"/>
    <w:rsid w:val="00E065E3"/>
    <w:rsid w:val="00E16853"/>
    <w:rsid w:val="00E25681"/>
    <w:rsid w:val="00E32A01"/>
    <w:rsid w:val="00E354D3"/>
    <w:rsid w:val="00E367C0"/>
    <w:rsid w:val="00E41DEA"/>
    <w:rsid w:val="00E44FBB"/>
    <w:rsid w:val="00E45E7B"/>
    <w:rsid w:val="00E46769"/>
    <w:rsid w:val="00E46DD5"/>
    <w:rsid w:val="00E51E7A"/>
    <w:rsid w:val="00E54057"/>
    <w:rsid w:val="00E55192"/>
    <w:rsid w:val="00E60E10"/>
    <w:rsid w:val="00E61963"/>
    <w:rsid w:val="00E61A80"/>
    <w:rsid w:val="00E65800"/>
    <w:rsid w:val="00E660F9"/>
    <w:rsid w:val="00E66446"/>
    <w:rsid w:val="00E665AB"/>
    <w:rsid w:val="00E6662D"/>
    <w:rsid w:val="00E66A9B"/>
    <w:rsid w:val="00E72E19"/>
    <w:rsid w:val="00E735B6"/>
    <w:rsid w:val="00E74052"/>
    <w:rsid w:val="00E76F85"/>
    <w:rsid w:val="00E83D27"/>
    <w:rsid w:val="00E91347"/>
    <w:rsid w:val="00E92457"/>
    <w:rsid w:val="00E93450"/>
    <w:rsid w:val="00E94185"/>
    <w:rsid w:val="00E9617F"/>
    <w:rsid w:val="00EA5B4E"/>
    <w:rsid w:val="00EB0313"/>
    <w:rsid w:val="00EB1143"/>
    <w:rsid w:val="00EB3476"/>
    <w:rsid w:val="00EB6F5F"/>
    <w:rsid w:val="00EC231E"/>
    <w:rsid w:val="00EC3708"/>
    <w:rsid w:val="00EC5155"/>
    <w:rsid w:val="00EC5FBB"/>
    <w:rsid w:val="00EC7E9F"/>
    <w:rsid w:val="00ED1408"/>
    <w:rsid w:val="00ED3902"/>
    <w:rsid w:val="00ED470C"/>
    <w:rsid w:val="00EE5529"/>
    <w:rsid w:val="00EE56D8"/>
    <w:rsid w:val="00EE616A"/>
    <w:rsid w:val="00EE6B27"/>
    <w:rsid w:val="00EF02DF"/>
    <w:rsid w:val="00EF76FF"/>
    <w:rsid w:val="00EF7EFB"/>
    <w:rsid w:val="00F10EEB"/>
    <w:rsid w:val="00F118C6"/>
    <w:rsid w:val="00F213FF"/>
    <w:rsid w:val="00F24BC9"/>
    <w:rsid w:val="00F25BE1"/>
    <w:rsid w:val="00F272F7"/>
    <w:rsid w:val="00F306AC"/>
    <w:rsid w:val="00F31782"/>
    <w:rsid w:val="00F31EFC"/>
    <w:rsid w:val="00F3281C"/>
    <w:rsid w:val="00F33157"/>
    <w:rsid w:val="00F337B1"/>
    <w:rsid w:val="00F35287"/>
    <w:rsid w:val="00F4233B"/>
    <w:rsid w:val="00F448E7"/>
    <w:rsid w:val="00F47E9F"/>
    <w:rsid w:val="00F52997"/>
    <w:rsid w:val="00F5427F"/>
    <w:rsid w:val="00F5438C"/>
    <w:rsid w:val="00F57012"/>
    <w:rsid w:val="00F57541"/>
    <w:rsid w:val="00F57828"/>
    <w:rsid w:val="00F57B7C"/>
    <w:rsid w:val="00F6702F"/>
    <w:rsid w:val="00F70B7E"/>
    <w:rsid w:val="00F7585B"/>
    <w:rsid w:val="00F76C1E"/>
    <w:rsid w:val="00F81DF6"/>
    <w:rsid w:val="00F83459"/>
    <w:rsid w:val="00F8352E"/>
    <w:rsid w:val="00F8424B"/>
    <w:rsid w:val="00F85D7C"/>
    <w:rsid w:val="00F861DA"/>
    <w:rsid w:val="00F86468"/>
    <w:rsid w:val="00F9568F"/>
    <w:rsid w:val="00F96D60"/>
    <w:rsid w:val="00FA3BF3"/>
    <w:rsid w:val="00FA6255"/>
    <w:rsid w:val="00FA63B7"/>
    <w:rsid w:val="00FB08E6"/>
    <w:rsid w:val="00FB25AD"/>
    <w:rsid w:val="00FB3ACC"/>
    <w:rsid w:val="00FB5386"/>
    <w:rsid w:val="00FB6085"/>
    <w:rsid w:val="00FC2AFE"/>
    <w:rsid w:val="00FC3F83"/>
    <w:rsid w:val="00FD2EE2"/>
    <w:rsid w:val="00FD3874"/>
    <w:rsid w:val="00FD7D83"/>
    <w:rsid w:val="00FE18C4"/>
    <w:rsid w:val="00FE1B07"/>
    <w:rsid w:val="00FE46D1"/>
    <w:rsid w:val="00FE4830"/>
    <w:rsid w:val="00FE4979"/>
    <w:rsid w:val="00FE638E"/>
    <w:rsid w:val="00FE6AFF"/>
    <w:rsid w:val="00FF0E87"/>
    <w:rsid w:val="00FF3352"/>
    <w:rsid w:val="00FF384C"/>
    <w:rsid w:val="00FF3899"/>
    <w:rsid w:val="00FF645A"/>
    <w:rsid w:val="00FF69D3"/>
  </w:rsids>
  <m:mathPr>
    <m:mathFont m:val="Cambria Math"/>
    <m:brkBin m:val="before"/>
    <m:brkBinSub m:val="--"/>
    <m:smallFrac/>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C4C9C"/>
  <w15:docId w15:val="{3BB39416-E3A4-9847-BBAD-73A07A17E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宋体" w:hAnsi="Liberation Serif" w:cs="Arial"/>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4DC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a3"/>
    <w:qFormat/>
    <w:rsid w:val="007D4DCD"/>
    <w:pPr>
      <w:keepNext/>
      <w:spacing w:before="240" w:after="120"/>
    </w:pPr>
    <w:rPr>
      <w:rFonts w:ascii="Liberation Sans" w:eastAsia="微软雅黑" w:hAnsi="Liberation Sans"/>
      <w:sz w:val="28"/>
      <w:szCs w:val="28"/>
    </w:rPr>
  </w:style>
  <w:style w:type="paragraph" w:styleId="a3">
    <w:name w:val="Body Text"/>
    <w:basedOn w:val="a"/>
    <w:rsid w:val="007D4DCD"/>
    <w:pPr>
      <w:spacing w:after="140" w:line="276" w:lineRule="auto"/>
    </w:pPr>
  </w:style>
  <w:style w:type="paragraph" w:styleId="a4">
    <w:name w:val="List"/>
    <w:basedOn w:val="a3"/>
    <w:rsid w:val="007D4DCD"/>
  </w:style>
  <w:style w:type="paragraph" w:styleId="a5">
    <w:name w:val="caption"/>
    <w:basedOn w:val="a"/>
    <w:qFormat/>
    <w:rsid w:val="007D4DCD"/>
    <w:pPr>
      <w:suppressLineNumbers/>
      <w:spacing w:before="120" w:after="120"/>
    </w:pPr>
    <w:rPr>
      <w:i/>
      <w:iCs/>
    </w:rPr>
  </w:style>
  <w:style w:type="paragraph" w:customStyle="1" w:styleId="Index">
    <w:name w:val="Index"/>
    <w:basedOn w:val="a"/>
    <w:qFormat/>
    <w:rsid w:val="007D4DCD"/>
    <w:pPr>
      <w:suppressLineNumbers/>
    </w:pPr>
  </w:style>
  <w:style w:type="paragraph" w:customStyle="1" w:styleId="TableContents">
    <w:name w:val="Table Contents"/>
    <w:basedOn w:val="a"/>
    <w:qFormat/>
    <w:rsid w:val="007D4DCD"/>
    <w:pPr>
      <w:suppressLineNumbers/>
    </w:pPr>
  </w:style>
  <w:style w:type="paragraph" w:customStyle="1" w:styleId="TableHeading">
    <w:name w:val="Table Heading"/>
    <w:basedOn w:val="TableContents"/>
    <w:qFormat/>
    <w:rsid w:val="007D4DCD"/>
    <w:pPr>
      <w:jc w:val="center"/>
    </w:pPr>
    <w:rPr>
      <w:b/>
      <w:bCs/>
    </w:rPr>
  </w:style>
  <w:style w:type="paragraph" w:styleId="a6">
    <w:name w:val="header"/>
    <w:basedOn w:val="a"/>
    <w:link w:val="a7"/>
    <w:uiPriority w:val="99"/>
    <w:unhideWhenUsed/>
    <w:rsid w:val="00E61963"/>
    <w:pPr>
      <w:tabs>
        <w:tab w:val="center" w:pos="4680"/>
        <w:tab w:val="right" w:pos="9360"/>
      </w:tabs>
    </w:pPr>
    <w:rPr>
      <w:rFonts w:cs="Mangal"/>
      <w:szCs w:val="21"/>
    </w:rPr>
  </w:style>
  <w:style w:type="character" w:customStyle="1" w:styleId="a7">
    <w:name w:val="页眉 字符"/>
    <w:basedOn w:val="a0"/>
    <w:link w:val="a6"/>
    <w:uiPriority w:val="99"/>
    <w:rsid w:val="00E61963"/>
    <w:rPr>
      <w:rFonts w:cs="Mangal"/>
      <w:szCs w:val="21"/>
    </w:rPr>
  </w:style>
  <w:style w:type="paragraph" w:styleId="a8">
    <w:name w:val="footer"/>
    <w:basedOn w:val="a"/>
    <w:link w:val="a9"/>
    <w:uiPriority w:val="99"/>
    <w:unhideWhenUsed/>
    <w:rsid w:val="00E61963"/>
    <w:pPr>
      <w:tabs>
        <w:tab w:val="center" w:pos="4680"/>
        <w:tab w:val="right" w:pos="9360"/>
      </w:tabs>
    </w:pPr>
    <w:rPr>
      <w:rFonts w:cs="Mangal"/>
      <w:szCs w:val="21"/>
    </w:rPr>
  </w:style>
  <w:style w:type="character" w:customStyle="1" w:styleId="a9">
    <w:name w:val="页脚 字符"/>
    <w:basedOn w:val="a0"/>
    <w:link w:val="a8"/>
    <w:uiPriority w:val="99"/>
    <w:rsid w:val="00E61963"/>
    <w:rPr>
      <w:rFonts w:cs="Mangal"/>
      <w:szCs w:val="21"/>
    </w:rPr>
  </w:style>
  <w:style w:type="character" w:styleId="aa">
    <w:name w:val="Placeholder Text"/>
    <w:basedOn w:val="a0"/>
    <w:uiPriority w:val="99"/>
    <w:semiHidden/>
    <w:rsid w:val="00B24F3D"/>
    <w:rPr>
      <w:color w:val="808080"/>
    </w:rPr>
  </w:style>
  <w:style w:type="paragraph" w:styleId="ab">
    <w:name w:val="footnote text"/>
    <w:basedOn w:val="a"/>
    <w:link w:val="ac"/>
    <w:uiPriority w:val="99"/>
    <w:semiHidden/>
    <w:unhideWhenUsed/>
    <w:rsid w:val="005E2E52"/>
    <w:rPr>
      <w:rFonts w:cs="Mangal"/>
      <w:sz w:val="20"/>
      <w:szCs w:val="18"/>
    </w:rPr>
  </w:style>
  <w:style w:type="character" w:customStyle="1" w:styleId="ac">
    <w:name w:val="脚注文本 字符"/>
    <w:basedOn w:val="a0"/>
    <w:link w:val="ab"/>
    <w:uiPriority w:val="99"/>
    <w:semiHidden/>
    <w:rsid w:val="005E2E52"/>
    <w:rPr>
      <w:rFonts w:cs="Mangal"/>
      <w:sz w:val="20"/>
      <w:szCs w:val="18"/>
    </w:rPr>
  </w:style>
  <w:style w:type="character" w:styleId="ad">
    <w:name w:val="footnote reference"/>
    <w:basedOn w:val="a0"/>
    <w:uiPriority w:val="99"/>
    <w:semiHidden/>
    <w:unhideWhenUsed/>
    <w:rsid w:val="005E2E52"/>
    <w:rPr>
      <w:vertAlign w:val="superscript"/>
    </w:rPr>
  </w:style>
  <w:style w:type="paragraph" w:styleId="ae">
    <w:name w:val="Bibliography"/>
    <w:basedOn w:val="a"/>
    <w:next w:val="a"/>
    <w:uiPriority w:val="37"/>
    <w:unhideWhenUsed/>
    <w:rsid w:val="005E2E52"/>
    <w:pPr>
      <w:tabs>
        <w:tab w:val="left" w:pos="504"/>
      </w:tabs>
      <w:spacing w:after="240"/>
      <w:ind w:left="504" w:hanging="504"/>
    </w:pPr>
    <w:rPr>
      <w:rFonts w:cs="Mangal"/>
      <w:szCs w:val="21"/>
    </w:rPr>
  </w:style>
  <w:style w:type="character" w:styleId="af">
    <w:name w:val="annotation reference"/>
    <w:basedOn w:val="a0"/>
    <w:uiPriority w:val="99"/>
    <w:unhideWhenUsed/>
    <w:qFormat/>
    <w:rsid w:val="009820D4"/>
    <w:rPr>
      <w:rFonts w:ascii="Tahoma" w:hAnsi="Tahoma" w:cs="Tahoma"/>
      <w:b w:val="0"/>
      <w:i w:val="0"/>
      <w:caps w:val="0"/>
      <w:strike w:val="0"/>
      <w:sz w:val="16"/>
      <w:szCs w:val="16"/>
      <w:u w:val="none"/>
    </w:rPr>
  </w:style>
  <w:style w:type="paragraph" w:styleId="af0">
    <w:name w:val="annotation text"/>
    <w:basedOn w:val="a"/>
    <w:link w:val="af1"/>
    <w:uiPriority w:val="99"/>
    <w:unhideWhenUsed/>
    <w:qFormat/>
    <w:rsid w:val="009820D4"/>
    <w:rPr>
      <w:rFonts w:ascii="Tahoma" w:hAnsi="Tahoma" w:cs="Tahoma"/>
      <w:sz w:val="16"/>
      <w:szCs w:val="18"/>
    </w:rPr>
  </w:style>
  <w:style w:type="character" w:customStyle="1" w:styleId="af1">
    <w:name w:val="批注文字 字符"/>
    <w:basedOn w:val="a0"/>
    <w:link w:val="af0"/>
    <w:uiPriority w:val="99"/>
    <w:rsid w:val="009820D4"/>
    <w:rPr>
      <w:rFonts w:ascii="Tahoma" w:hAnsi="Tahoma" w:cs="Tahoma"/>
      <w:sz w:val="16"/>
      <w:szCs w:val="18"/>
    </w:rPr>
  </w:style>
  <w:style w:type="paragraph" w:styleId="af2">
    <w:name w:val="annotation subject"/>
    <w:basedOn w:val="af0"/>
    <w:next w:val="af0"/>
    <w:link w:val="af3"/>
    <w:uiPriority w:val="99"/>
    <w:semiHidden/>
    <w:unhideWhenUsed/>
    <w:rsid w:val="009820D4"/>
    <w:rPr>
      <w:b/>
      <w:bCs/>
    </w:rPr>
  </w:style>
  <w:style w:type="character" w:customStyle="1" w:styleId="af3">
    <w:name w:val="批注主题 字符"/>
    <w:basedOn w:val="af1"/>
    <w:link w:val="af2"/>
    <w:uiPriority w:val="99"/>
    <w:semiHidden/>
    <w:rsid w:val="009820D4"/>
    <w:rPr>
      <w:rFonts w:ascii="Tahoma" w:hAnsi="Tahoma" w:cs="Tahoma"/>
      <w:b/>
      <w:bCs/>
      <w:sz w:val="16"/>
      <w:szCs w:val="18"/>
    </w:rPr>
  </w:style>
  <w:style w:type="paragraph" w:styleId="af4">
    <w:name w:val="Balloon Text"/>
    <w:basedOn w:val="a"/>
    <w:link w:val="af5"/>
    <w:uiPriority w:val="99"/>
    <w:semiHidden/>
    <w:unhideWhenUsed/>
    <w:rsid w:val="009820D4"/>
    <w:rPr>
      <w:rFonts w:ascii="Tahoma" w:hAnsi="Tahoma" w:cs="Mangal"/>
      <w:sz w:val="16"/>
      <w:szCs w:val="14"/>
    </w:rPr>
  </w:style>
  <w:style w:type="character" w:customStyle="1" w:styleId="af5">
    <w:name w:val="批注框文本 字符"/>
    <w:basedOn w:val="a0"/>
    <w:link w:val="af4"/>
    <w:uiPriority w:val="99"/>
    <w:semiHidden/>
    <w:rsid w:val="009820D4"/>
    <w:rPr>
      <w:rFonts w:ascii="Tahoma" w:hAnsi="Tahoma" w:cs="Mangal"/>
      <w:sz w:val="16"/>
      <w:szCs w:val="14"/>
    </w:rPr>
  </w:style>
  <w:style w:type="paragraph" w:styleId="af6">
    <w:name w:val="Revision"/>
    <w:hidden/>
    <w:uiPriority w:val="99"/>
    <w:semiHidden/>
    <w:rsid w:val="00034F5A"/>
    <w:rPr>
      <w:rFonts w:cs="Mangal"/>
      <w:szCs w:val="21"/>
    </w:rPr>
  </w:style>
  <w:style w:type="paragraph" w:styleId="af7">
    <w:name w:val="List Paragraph"/>
    <w:basedOn w:val="a"/>
    <w:uiPriority w:val="34"/>
    <w:qFormat/>
    <w:rsid w:val="008843E1"/>
    <w:pPr>
      <w:ind w:left="720"/>
      <w:contextualSpacing/>
    </w:pPr>
    <w:rPr>
      <w:rFonts w:cs="Mangal"/>
      <w:szCs w:val="21"/>
    </w:rPr>
  </w:style>
  <w:style w:type="character" w:customStyle="1" w:styleId="1">
    <w:name w:val="批注文字 字符1"/>
    <w:basedOn w:val="a0"/>
    <w:uiPriority w:val="99"/>
    <w:qFormat/>
    <w:rsid w:val="00FC3F83"/>
    <w:rPr>
      <w:rFonts w:eastAsiaTheme="minorEastAsia"/>
      <w:kern w:val="2"/>
      <w:sz w:val="21"/>
    </w:rPr>
  </w:style>
  <w:style w:type="character" w:styleId="af8">
    <w:name w:val="Hyperlink"/>
    <w:unhideWhenUsed/>
    <w:qFormat/>
    <w:rsid w:val="00FC3F83"/>
    <w:rPr>
      <w:color w:val="0000FF"/>
      <w:u w:val="single"/>
    </w:rPr>
  </w:style>
  <w:style w:type="character" w:styleId="af9">
    <w:name w:val="Emphasis"/>
    <w:basedOn w:val="a0"/>
    <w:uiPriority w:val="20"/>
    <w:qFormat/>
    <w:rsid w:val="006E611F"/>
    <w:rPr>
      <w:i/>
      <w:iCs/>
    </w:rPr>
  </w:style>
  <w:style w:type="character" w:customStyle="1" w:styleId="10">
    <w:name w:val="未处理的提及1"/>
    <w:basedOn w:val="a0"/>
    <w:uiPriority w:val="99"/>
    <w:semiHidden/>
    <w:unhideWhenUsed/>
    <w:rsid w:val="006E17D0"/>
    <w:rPr>
      <w:color w:val="605E5C"/>
      <w:shd w:val="clear" w:color="auto" w:fill="E1DFDD"/>
    </w:rPr>
  </w:style>
  <w:style w:type="character" w:styleId="afa">
    <w:name w:val="FollowedHyperlink"/>
    <w:basedOn w:val="a0"/>
    <w:uiPriority w:val="99"/>
    <w:semiHidden/>
    <w:unhideWhenUsed/>
    <w:rsid w:val="006E17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136671">
      <w:bodyDiv w:val="1"/>
      <w:marLeft w:val="0"/>
      <w:marRight w:val="0"/>
      <w:marTop w:val="0"/>
      <w:marBottom w:val="0"/>
      <w:divBdr>
        <w:top w:val="none" w:sz="0" w:space="0" w:color="auto"/>
        <w:left w:val="none" w:sz="0" w:space="0" w:color="auto"/>
        <w:bottom w:val="none" w:sz="0" w:space="0" w:color="auto"/>
        <w:right w:val="none" w:sz="0" w:space="0" w:color="auto"/>
      </w:divBdr>
    </w:div>
    <w:div w:id="485247707">
      <w:bodyDiv w:val="1"/>
      <w:marLeft w:val="0"/>
      <w:marRight w:val="0"/>
      <w:marTop w:val="0"/>
      <w:marBottom w:val="0"/>
      <w:divBdr>
        <w:top w:val="none" w:sz="0" w:space="0" w:color="auto"/>
        <w:left w:val="none" w:sz="0" w:space="0" w:color="auto"/>
        <w:bottom w:val="none" w:sz="0" w:space="0" w:color="auto"/>
        <w:right w:val="none" w:sz="0" w:space="0" w:color="auto"/>
      </w:divBdr>
    </w:div>
    <w:div w:id="592327379">
      <w:bodyDiv w:val="1"/>
      <w:marLeft w:val="0"/>
      <w:marRight w:val="0"/>
      <w:marTop w:val="0"/>
      <w:marBottom w:val="0"/>
      <w:divBdr>
        <w:top w:val="none" w:sz="0" w:space="0" w:color="auto"/>
        <w:left w:val="none" w:sz="0" w:space="0" w:color="auto"/>
        <w:bottom w:val="none" w:sz="0" w:space="0" w:color="auto"/>
        <w:right w:val="none" w:sz="0" w:space="0" w:color="auto"/>
      </w:divBdr>
    </w:div>
    <w:div w:id="902838681">
      <w:bodyDiv w:val="1"/>
      <w:marLeft w:val="0"/>
      <w:marRight w:val="0"/>
      <w:marTop w:val="0"/>
      <w:marBottom w:val="0"/>
      <w:divBdr>
        <w:top w:val="none" w:sz="0" w:space="0" w:color="auto"/>
        <w:left w:val="none" w:sz="0" w:space="0" w:color="auto"/>
        <w:bottom w:val="none" w:sz="0" w:space="0" w:color="auto"/>
        <w:right w:val="none" w:sz="0" w:space="0" w:color="auto"/>
      </w:divBdr>
      <w:divsChild>
        <w:div w:id="1875002514">
          <w:marLeft w:val="0"/>
          <w:marRight w:val="0"/>
          <w:marTop w:val="0"/>
          <w:marBottom w:val="0"/>
          <w:divBdr>
            <w:top w:val="none" w:sz="0" w:space="0" w:color="auto"/>
            <w:left w:val="none" w:sz="0" w:space="0" w:color="auto"/>
            <w:bottom w:val="none" w:sz="0" w:space="0" w:color="auto"/>
            <w:right w:val="none" w:sz="0" w:space="0" w:color="auto"/>
          </w:divBdr>
        </w:div>
        <w:div w:id="957877758">
          <w:marLeft w:val="0"/>
          <w:marRight w:val="0"/>
          <w:marTop w:val="0"/>
          <w:marBottom w:val="0"/>
          <w:divBdr>
            <w:top w:val="none" w:sz="0" w:space="0" w:color="auto"/>
            <w:left w:val="none" w:sz="0" w:space="0" w:color="auto"/>
            <w:bottom w:val="none" w:sz="0" w:space="0" w:color="auto"/>
            <w:right w:val="none" w:sz="0" w:space="0" w:color="auto"/>
          </w:divBdr>
        </w:div>
        <w:div w:id="1373576108">
          <w:marLeft w:val="0"/>
          <w:marRight w:val="0"/>
          <w:marTop w:val="0"/>
          <w:marBottom w:val="0"/>
          <w:divBdr>
            <w:top w:val="none" w:sz="0" w:space="0" w:color="auto"/>
            <w:left w:val="none" w:sz="0" w:space="0" w:color="auto"/>
            <w:bottom w:val="none" w:sz="0" w:space="0" w:color="auto"/>
            <w:right w:val="none" w:sz="0" w:space="0" w:color="auto"/>
          </w:divBdr>
        </w:div>
      </w:divsChild>
    </w:div>
    <w:div w:id="1758986468">
      <w:bodyDiv w:val="1"/>
      <w:marLeft w:val="0"/>
      <w:marRight w:val="0"/>
      <w:marTop w:val="0"/>
      <w:marBottom w:val="0"/>
      <w:divBdr>
        <w:top w:val="none" w:sz="0" w:space="0" w:color="auto"/>
        <w:left w:val="none" w:sz="0" w:space="0" w:color="auto"/>
        <w:bottom w:val="none" w:sz="0" w:space="0" w:color="auto"/>
        <w:right w:val="none" w:sz="0" w:space="0" w:color="auto"/>
      </w:divBdr>
      <w:divsChild>
        <w:div w:id="707527543">
          <w:marLeft w:val="0"/>
          <w:marRight w:val="0"/>
          <w:marTop w:val="0"/>
          <w:marBottom w:val="0"/>
          <w:divBdr>
            <w:top w:val="none" w:sz="0" w:space="0" w:color="auto"/>
            <w:left w:val="none" w:sz="0" w:space="0" w:color="auto"/>
            <w:bottom w:val="none" w:sz="0" w:space="0" w:color="auto"/>
            <w:right w:val="none" w:sz="0" w:space="0" w:color="auto"/>
          </w:divBdr>
        </w:div>
        <w:div w:id="1708531121">
          <w:marLeft w:val="0"/>
          <w:marRight w:val="0"/>
          <w:marTop w:val="0"/>
          <w:marBottom w:val="0"/>
          <w:divBdr>
            <w:top w:val="none" w:sz="0" w:space="0" w:color="auto"/>
            <w:left w:val="none" w:sz="0" w:space="0" w:color="auto"/>
            <w:bottom w:val="none" w:sz="0" w:space="0" w:color="auto"/>
            <w:right w:val="none" w:sz="0" w:space="0" w:color="auto"/>
          </w:divBdr>
        </w:div>
        <w:div w:id="845629785">
          <w:marLeft w:val="0"/>
          <w:marRight w:val="0"/>
          <w:marTop w:val="0"/>
          <w:marBottom w:val="0"/>
          <w:divBdr>
            <w:top w:val="none" w:sz="0" w:space="0" w:color="auto"/>
            <w:left w:val="none" w:sz="0" w:space="0" w:color="auto"/>
            <w:bottom w:val="none" w:sz="0" w:space="0" w:color="auto"/>
            <w:right w:val="none" w:sz="0" w:space="0" w:color="auto"/>
          </w:divBdr>
        </w:div>
      </w:divsChild>
    </w:div>
    <w:div w:id="1862888082">
      <w:bodyDiv w:val="1"/>
      <w:marLeft w:val="0"/>
      <w:marRight w:val="0"/>
      <w:marTop w:val="0"/>
      <w:marBottom w:val="0"/>
      <w:divBdr>
        <w:top w:val="none" w:sz="0" w:space="0" w:color="auto"/>
        <w:left w:val="none" w:sz="0" w:space="0" w:color="auto"/>
        <w:bottom w:val="none" w:sz="0" w:space="0" w:color="auto"/>
        <w:right w:val="none" w:sz="0" w:space="0" w:color="auto"/>
      </w:divBdr>
      <w:divsChild>
        <w:div w:id="3537742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freeman.com/"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C6064-0687-9042-9ABC-0F38C40F3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22529</Words>
  <Characters>128417</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마 유림</cp:lastModifiedBy>
  <cp:revision>3</cp:revision>
  <dcterms:created xsi:type="dcterms:W3CDTF">2020-03-04T17:55:00Z</dcterms:created>
  <dcterms:modified xsi:type="dcterms:W3CDTF">2020-03-06T04:34:00Z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id="eyP5qZNG"/&gt;&lt;style id="http://www.zotero.org/styles/world-journal-of-gastroenterology" hasBibliography="1" bibliographyStyleHasBeenSet="1"/&gt;&lt;prefs&gt;&lt;pref name="fieldType" value="Field"/&gt;&lt;/prefs&gt;&lt;/d</vt:lpwstr>
  </property>
  <property fmtid="{D5CDD505-2E9C-101B-9397-08002B2CF9AE}" pid="3" name="ZOTERO_PREF_2">
    <vt:lpwstr>ata&gt;</vt:lpwstr>
  </property>
  <property fmtid="{D5CDD505-2E9C-101B-9397-08002B2CF9AE}" pid="4" name="UseTimer">
    <vt:bool>true</vt:bool>
  </property>
  <property fmtid="{D5CDD505-2E9C-101B-9397-08002B2CF9AE}" pid="5" name="LastTick">
    <vt:r8>43843.6264351852</vt:r8>
  </property>
  <property fmtid="{D5CDD505-2E9C-101B-9397-08002B2CF9AE}" pid="6" name="EditTimer">
    <vt:i4>5970</vt:i4>
  </property>
</Properties>
</file>