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95692" w14:textId="332B19FD" w:rsidR="00C37F14" w:rsidRPr="00D95B01" w:rsidRDefault="00C37F14" w:rsidP="00C37F14">
      <w:pPr>
        <w:snapToGrid w:val="0"/>
        <w:spacing w:after="0" w:line="360" w:lineRule="auto"/>
        <w:jc w:val="both"/>
        <w:rPr>
          <w:rFonts w:ascii="Book Antiqua" w:hAnsi="Book Antiqua" w:cs="Arial"/>
          <w:b/>
          <w:sz w:val="24"/>
          <w:szCs w:val="24"/>
          <w:lang w:val="en-GB"/>
        </w:rPr>
      </w:pPr>
      <w:bookmarkStart w:id="0" w:name="_Hlk17919588"/>
      <w:r w:rsidRPr="00D95B01">
        <w:rPr>
          <w:rFonts w:ascii="Book Antiqua" w:hAnsi="Book Antiqua" w:cs="Arial"/>
          <w:b/>
          <w:sz w:val="24"/>
          <w:szCs w:val="24"/>
          <w:lang w:val="en-GB"/>
        </w:rPr>
        <w:t xml:space="preserve">Name of </w:t>
      </w:r>
      <w:r w:rsidRPr="00D95B01">
        <w:rPr>
          <w:rFonts w:ascii="Book Antiqua" w:hAnsi="Book Antiqua" w:cs="Arial"/>
          <w:b/>
          <w:caps/>
          <w:sz w:val="24"/>
          <w:szCs w:val="24"/>
          <w:lang w:val="en-GB"/>
        </w:rPr>
        <w:t>j</w:t>
      </w:r>
      <w:r w:rsidRPr="00D95B01">
        <w:rPr>
          <w:rFonts w:ascii="Book Antiqua" w:hAnsi="Book Antiqua" w:cs="Arial"/>
          <w:b/>
          <w:sz w:val="24"/>
          <w:szCs w:val="24"/>
          <w:lang w:val="en-GB"/>
        </w:rPr>
        <w:t xml:space="preserve">ournal: </w:t>
      </w:r>
      <w:r w:rsidR="00557DE6" w:rsidRPr="00557DE6">
        <w:rPr>
          <w:rFonts w:ascii="Book Antiqua" w:hAnsi="Book Antiqua" w:cs="Arial"/>
          <w:bCs/>
          <w:i/>
          <w:sz w:val="24"/>
          <w:szCs w:val="24"/>
          <w:lang w:val="en-GB"/>
        </w:rPr>
        <w:t>World Journal of Gastroenterology</w:t>
      </w:r>
    </w:p>
    <w:p w14:paraId="703B10C7" w14:textId="2D79590A" w:rsidR="00C37F14" w:rsidRPr="00D95B01" w:rsidRDefault="00C37F14" w:rsidP="00C37F14">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t xml:space="preserve">Manuscript NO: </w:t>
      </w:r>
      <w:r w:rsidRPr="00D95B01">
        <w:rPr>
          <w:rFonts w:ascii="Book Antiqua" w:hAnsi="Book Antiqua" w:cs="Arial"/>
          <w:bCs/>
          <w:sz w:val="24"/>
          <w:szCs w:val="24"/>
          <w:lang w:val="en-GB"/>
        </w:rPr>
        <w:t>51540</w:t>
      </w:r>
    </w:p>
    <w:p w14:paraId="24FF9828" w14:textId="42B5278F" w:rsidR="00C37F14" w:rsidRPr="00D95B01" w:rsidRDefault="00C37F14" w:rsidP="00C37F14">
      <w:pPr>
        <w:snapToGrid w:val="0"/>
        <w:spacing w:after="0" w:line="360" w:lineRule="auto"/>
        <w:jc w:val="both"/>
        <w:rPr>
          <w:rFonts w:ascii="Book Antiqua" w:hAnsi="Book Antiqua" w:cs="Arial"/>
          <w:b/>
          <w:sz w:val="24"/>
          <w:szCs w:val="24"/>
          <w:lang w:val="en-GB"/>
        </w:rPr>
      </w:pPr>
      <w:bookmarkStart w:id="1" w:name="OLE_LINK3"/>
      <w:bookmarkStart w:id="2" w:name="OLE_LINK4"/>
      <w:r w:rsidRPr="00D95B01">
        <w:rPr>
          <w:rFonts w:ascii="Book Antiqua" w:hAnsi="Book Antiqua" w:cs="Arial"/>
          <w:b/>
          <w:sz w:val="24"/>
          <w:szCs w:val="24"/>
          <w:lang w:val="it-IT"/>
        </w:rPr>
        <w:t>Manuscript Type:</w:t>
      </w:r>
      <w:bookmarkEnd w:id="1"/>
      <w:bookmarkEnd w:id="2"/>
      <w:r w:rsidRPr="00D95B01">
        <w:rPr>
          <w:rFonts w:ascii="Book Antiqua" w:hAnsi="Book Antiqua" w:cs="Arial"/>
          <w:b/>
          <w:sz w:val="24"/>
          <w:szCs w:val="24"/>
          <w:lang w:val="en-GB"/>
        </w:rPr>
        <w:t xml:space="preserve"> </w:t>
      </w:r>
      <w:r w:rsidRPr="00D95B01">
        <w:rPr>
          <w:rFonts w:ascii="Book Antiqua" w:hAnsi="Book Antiqua" w:cs="Arial"/>
          <w:bCs/>
          <w:sz w:val="24"/>
          <w:szCs w:val="24"/>
          <w:lang w:val="it-IT"/>
        </w:rPr>
        <w:t>ORIGINAL ARTICLE</w:t>
      </w:r>
    </w:p>
    <w:p w14:paraId="7C7D05BA" w14:textId="77777777" w:rsidR="00C37F14" w:rsidRPr="00D95B01" w:rsidRDefault="00C37F14" w:rsidP="00C37F14">
      <w:pPr>
        <w:snapToGrid w:val="0"/>
        <w:spacing w:after="0" w:line="360" w:lineRule="auto"/>
        <w:jc w:val="both"/>
        <w:rPr>
          <w:rFonts w:ascii="Book Antiqua" w:hAnsi="Book Antiqua" w:cs="Arial"/>
          <w:b/>
          <w:bCs/>
          <w:sz w:val="24"/>
          <w:szCs w:val="24"/>
          <w:lang w:val="en-GB"/>
        </w:rPr>
      </w:pPr>
    </w:p>
    <w:p w14:paraId="6351B08C" w14:textId="77777777" w:rsidR="00C37F14" w:rsidRPr="00D95B01" w:rsidRDefault="00C37F14" w:rsidP="00C37F14">
      <w:pPr>
        <w:snapToGrid w:val="0"/>
        <w:spacing w:after="0" w:line="360" w:lineRule="auto"/>
        <w:jc w:val="both"/>
        <w:rPr>
          <w:rFonts w:ascii="Book Antiqua" w:hAnsi="Book Antiqua" w:cs="Arial"/>
          <w:b/>
          <w:i/>
          <w:sz w:val="24"/>
          <w:szCs w:val="24"/>
          <w:lang w:val="en-GB"/>
        </w:rPr>
      </w:pPr>
      <w:r w:rsidRPr="00D95B01">
        <w:rPr>
          <w:rFonts w:ascii="Book Antiqua" w:hAnsi="Book Antiqua" w:cs="Arial"/>
          <w:b/>
          <w:i/>
          <w:sz w:val="24"/>
          <w:szCs w:val="24"/>
          <w:lang w:val="en-GB"/>
        </w:rPr>
        <w:t>Retrospective Cohort Study</w:t>
      </w:r>
    </w:p>
    <w:p w14:paraId="72203423" w14:textId="106BD2AD" w:rsidR="00BD4BB3" w:rsidRPr="00D95B01" w:rsidRDefault="00BD4BB3"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t xml:space="preserve">Risk of gastrointestinal cancer in a symptomatic cohort after a complete colonoscopy: </w:t>
      </w:r>
      <w:r w:rsidRPr="00D95B01">
        <w:rPr>
          <w:rFonts w:ascii="Book Antiqua" w:hAnsi="Book Antiqua" w:cs="Arial"/>
          <w:b/>
          <w:caps/>
          <w:sz w:val="24"/>
          <w:szCs w:val="24"/>
          <w:lang w:val="en-GB"/>
        </w:rPr>
        <w:t>r</w:t>
      </w:r>
      <w:r w:rsidRPr="00D95B01">
        <w:rPr>
          <w:rFonts w:ascii="Book Antiqua" w:hAnsi="Book Antiqua" w:cs="Arial"/>
          <w:b/>
          <w:sz w:val="24"/>
          <w:szCs w:val="24"/>
          <w:lang w:val="en-GB"/>
        </w:rPr>
        <w:t>ole of faecal immunochemical test</w:t>
      </w:r>
    </w:p>
    <w:bookmarkEnd w:id="0"/>
    <w:p w14:paraId="66444C8B" w14:textId="77777777" w:rsidR="00C37F14" w:rsidRPr="00D95B01" w:rsidRDefault="00C37F14" w:rsidP="0082636F">
      <w:pPr>
        <w:snapToGrid w:val="0"/>
        <w:spacing w:after="0" w:line="360" w:lineRule="auto"/>
        <w:jc w:val="both"/>
        <w:rPr>
          <w:rFonts w:ascii="Book Antiqua" w:hAnsi="Book Antiqua" w:cs="Arial"/>
          <w:bCs/>
          <w:sz w:val="24"/>
          <w:szCs w:val="24"/>
        </w:rPr>
      </w:pPr>
    </w:p>
    <w:p w14:paraId="5FF6E178" w14:textId="615B2B42" w:rsidR="00FF7513" w:rsidRPr="00D95B01" w:rsidRDefault="00FF7513" w:rsidP="0082636F">
      <w:pPr>
        <w:snapToGrid w:val="0"/>
        <w:spacing w:after="0" w:line="360" w:lineRule="auto"/>
        <w:jc w:val="both"/>
        <w:rPr>
          <w:rFonts w:ascii="Book Antiqua" w:hAnsi="Book Antiqua" w:cs="Arial"/>
          <w:bCs/>
          <w:sz w:val="24"/>
          <w:szCs w:val="24"/>
          <w:lang w:val="en-US"/>
        </w:rPr>
      </w:pPr>
      <w:r w:rsidRPr="00D95B01">
        <w:rPr>
          <w:rFonts w:ascii="Book Antiqua" w:hAnsi="Book Antiqua" w:cs="Arial"/>
          <w:bCs/>
          <w:sz w:val="24"/>
          <w:szCs w:val="24"/>
        </w:rPr>
        <w:t xml:space="preserve">Pin-Vieito N </w:t>
      </w:r>
      <w:r w:rsidRPr="00D95B01">
        <w:rPr>
          <w:rFonts w:ascii="Book Antiqua" w:hAnsi="Book Antiqua" w:cs="Arial"/>
          <w:bCs/>
          <w:i/>
          <w:iCs/>
          <w:sz w:val="24"/>
          <w:szCs w:val="24"/>
        </w:rPr>
        <w:t>et al</w:t>
      </w:r>
      <w:r w:rsidRPr="00D95B01">
        <w:rPr>
          <w:rFonts w:ascii="Book Antiqua" w:hAnsi="Book Antiqua" w:cs="Arial"/>
          <w:bCs/>
          <w:sz w:val="24"/>
          <w:szCs w:val="24"/>
        </w:rPr>
        <w:t>.</w:t>
      </w:r>
      <w:r w:rsidRPr="00D95B01">
        <w:rPr>
          <w:rFonts w:ascii="Book Antiqua" w:hAnsi="Book Antiqua"/>
          <w:bCs/>
        </w:rPr>
        <w:t xml:space="preserve"> </w:t>
      </w:r>
      <w:r w:rsidRPr="00D95B01">
        <w:rPr>
          <w:rFonts w:ascii="Book Antiqua" w:hAnsi="Book Antiqua" w:cs="Arial"/>
          <w:bCs/>
          <w:sz w:val="24"/>
          <w:szCs w:val="24"/>
          <w:lang w:val="en-US"/>
        </w:rPr>
        <w:t xml:space="preserve">False positive FIT and </w:t>
      </w:r>
      <w:r w:rsidR="002C3D28" w:rsidRPr="00D95B01">
        <w:rPr>
          <w:rFonts w:ascii="Book Antiqua" w:hAnsi="Book Antiqua" w:cs="Arial"/>
          <w:bCs/>
          <w:sz w:val="24"/>
          <w:szCs w:val="24"/>
          <w:lang w:val="en-US"/>
        </w:rPr>
        <w:t>g</w:t>
      </w:r>
      <w:r w:rsidRPr="00D95B01">
        <w:rPr>
          <w:rFonts w:ascii="Book Antiqua" w:hAnsi="Book Antiqua" w:cs="Arial"/>
          <w:bCs/>
          <w:sz w:val="24"/>
          <w:szCs w:val="24"/>
          <w:lang w:val="en-US"/>
        </w:rPr>
        <w:t>astrointestinal cancer</w:t>
      </w:r>
    </w:p>
    <w:p w14:paraId="62D70C0D" w14:textId="77777777" w:rsidR="00C37F14" w:rsidRPr="00D95B01" w:rsidRDefault="00C37F14" w:rsidP="0082636F">
      <w:pPr>
        <w:snapToGrid w:val="0"/>
        <w:spacing w:after="0" w:line="360" w:lineRule="auto"/>
        <w:jc w:val="both"/>
        <w:rPr>
          <w:rFonts w:ascii="Book Antiqua" w:hAnsi="Book Antiqua" w:cs="Arial"/>
          <w:sz w:val="24"/>
          <w:szCs w:val="24"/>
          <w:lang w:eastAsia="es-ES_tradnl"/>
        </w:rPr>
      </w:pPr>
      <w:bookmarkStart w:id="3" w:name="_Hlk17912393"/>
    </w:p>
    <w:p w14:paraId="587D18A7" w14:textId="653950A1" w:rsidR="00BD4BB3" w:rsidRPr="00D95B01" w:rsidRDefault="00BD4BB3"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lang w:eastAsia="es-ES_tradnl"/>
        </w:rPr>
        <w:t xml:space="preserve">Noel Pin-Vieito, María </w:t>
      </w:r>
      <w:r w:rsidR="0061168E" w:rsidRPr="00D95B01">
        <w:rPr>
          <w:rFonts w:ascii="Book Antiqua" w:hAnsi="Book Antiqua" w:cs="Arial"/>
          <w:sz w:val="24"/>
          <w:szCs w:val="24"/>
          <w:lang w:eastAsia="es-ES_tradnl"/>
        </w:rPr>
        <w:t>J</w:t>
      </w:r>
      <w:r w:rsidRPr="00D95B01">
        <w:rPr>
          <w:rFonts w:ascii="Book Antiqua" w:hAnsi="Book Antiqua" w:cs="Arial"/>
          <w:sz w:val="24"/>
          <w:szCs w:val="24"/>
          <w:lang w:eastAsia="es-ES_tradnl"/>
        </w:rPr>
        <w:t xml:space="preserve"> Iglesias, David Remedios, Lorena Rodríguez-Alonso, </w:t>
      </w:r>
      <w:bookmarkStart w:id="4" w:name="_Hlk17919619"/>
      <w:r w:rsidRPr="00D95B01">
        <w:rPr>
          <w:rFonts w:ascii="Book Antiqua" w:hAnsi="Book Antiqua" w:cs="Arial"/>
          <w:sz w:val="24"/>
          <w:szCs w:val="24"/>
          <w:lang w:eastAsia="es-ES_tradnl"/>
        </w:rPr>
        <w:t>Francisco Rodriguez-Moranta, Victoria Álvarez-Sánchez, Fernando Fernández-Bañares, Jaume Boadas, Eva Martínez-Bauer, Rafael Campo, Luis Bujanda, Ángel Ferrandez, Virginia Piñol, Daniel Rodríguez-Alcalde, Jordi Guardiola</w:t>
      </w:r>
      <w:r w:rsidR="0049138C" w:rsidRPr="00D95B01">
        <w:rPr>
          <w:rFonts w:ascii="Book Antiqua" w:hAnsi="Book Antiqua" w:cs="Arial" w:hint="eastAsia"/>
          <w:sz w:val="24"/>
          <w:szCs w:val="24"/>
          <w:lang w:eastAsia="zh-CN"/>
        </w:rPr>
        <w:t>,</w:t>
      </w:r>
      <w:r w:rsidRPr="00D95B01">
        <w:rPr>
          <w:rFonts w:ascii="Book Antiqua" w:hAnsi="Book Antiqua" w:cs="Arial"/>
          <w:sz w:val="24"/>
          <w:szCs w:val="24"/>
          <w:lang w:eastAsia="es-ES_tradnl"/>
        </w:rPr>
        <w:t xml:space="preserve"> Joaquín Cubiella</w:t>
      </w:r>
      <w:bookmarkEnd w:id="3"/>
      <w:r w:rsidR="0049138C" w:rsidRPr="00D95B01">
        <w:rPr>
          <w:rFonts w:ascii="Book Antiqua" w:hAnsi="Book Antiqua" w:cs="Arial"/>
          <w:sz w:val="24"/>
          <w:szCs w:val="24"/>
          <w:lang w:eastAsia="es-ES_tradnl"/>
        </w:rPr>
        <w:t xml:space="preserve">; </w:t>
      </w:r>
      <w:r w:rsidRPr="00D95B01">
        <w:rPr>
          <w:rFonts w:ascii="Book Antiqua" w:hAnsi="Book Antiqua" w:cs="Arial"/>
          <w:sz w:val="24"/>
          <w:szCs w:val="24"/>
          <w:lang w:eastAsia="es-ES_tradnl"/>
        </w:rPr>
        <w:t>on behalf of the COLONPREDICT study investigator</w:t>
      </w:r>
      <w:r w:rsidR="00FF7513" w:rsidRPr="00D95B01">
        <w:rPr>
          <w:rFonts w:ascii="Book Antiqua" w:hAnsi="Book Antiqua" w:cs="Arial"/>
          <w:sz w:val="24"/>
          <w:szCs w:val="24"/>
          <w:lang w:eastAsia="es-ES_tradnl"/>
        </w:rPr>
        <w:t>s</w:t>
      </w:r>
      <w:bookmarkEnd w:id="4"/>
    </w:p>
    <w:p w14:paraId="565617F8" w14:textId="77777777" w:rsidR="0082636F" w:rsidRPr="00D95B01" w:rsidRDefault="0082636F" w:rsidP="0082636F">
      <w:pPr>
        <w:snapToGrid w:val="0"/>
        <w:spacing w:after="0" w:line="360" w:lineRule="auto"/>
        <w:jc w:val="both"/>
        <w:rPr>
          <w:rFonts w:ascii="Book Antiqua" w:hAnsi="Book Antiqua" w:cs="Arial"/>
          <w:b/>
          <w:sz w:val="24"/>
          <w:szCs w:val="24"/>
        </w:rPr>
      </w:pPr>
    </w:p>
    <w:p w14:paraId="33455AA0" w14:textId="2C994681" w:rsidR="00C7010A" w:rsidRPr="00D95B01" w:rsidRDefault="00C7010A"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sz w:val="24"/>
          <w:szCs w:val="24"/>
        </w:rPr>
        <w:t xml:space="preserve">Noel Pin-Vieito, María J Iglesias, David Remedios, Joaquín Cubiella, </w:t>
      </w:r>
      <w:r w:rsidR="00BD4BB3" w:rsidRPr="00D95B01">
        <w:rPr>
          <w:rFonts w:ascii="Book Antiqua" w:hAnsi="Book Antiqua" w:cs="Arial"/>
          <w:sz w:val="24"/>
          <w:szCs w:val="24"/>
        </w:rPr>
        <w:t>Gastroenterology Department, Complexo Hospitalario Universitario de Ourense, Centro de Investigación Biomédica en Red de Enfermedades Hepáticas y Digestivas (CIBERehd),</w:t>
      </w:r>
      <w:r w:rsidR="0076707C">
        <w:rPr>
          <w:rFonts w:ascii="Book Antiqua" w:hAnsi="Book Antiqua" w:cs="Arial"/>
          <w:sz w:val="24"/>
          <w:szCs w:val="24"/>
        </w:rPr>
        <w:t xml:space="preserve"> </w:t>
      </w:r>
      <w:r w:rsidR="00BD4BB3" w:rsidRPr="00D95B01">
        <w:rPr>
          <w:rFonts w:ascii="Book Antiqua" w:hAnsi="Book Antiqua" w:cs="Arial"/>
          <w:sz w:val="24"/>
          <w:szCs w:val="24"/>
        </w:rPr>
        <w:t>Ourense</w:t>
      </w:r>
      <w:r w:rsidR="00B77C0C" w:rsidRPr="00D95B01">
        <w:rPr>
          <w:rFonts w:ascii="Book Antiqua" w:hAnsi="Book Antiqua" w:cs="Arial"/>
          <w:sz w:val="24"/>
          <w:szCs w:val="24"/>
        </w:rPr>
        <w:t xml:space="preserve"> 32005</w:t>
      </w:r>
      <w:r w:rsidR="00BD4BB3" w:rsidRPr="00D95B01">
        <w:rPr>
          <w:rFonts w:ascii="Book Antiqua" w:hAnsi="Book Antiqua" w:cs="Arial"/>
          <w:sz w:val="24"/>
          <w:szCs w:val="24"/>
        </w:rPr>
        <w:t>, Spain</w:t>
      </w:r>
    </w:p>
    <w:p w14:paraId="6CDC0BEA"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641BBD1E" w14:textId="4733AFA0" w:rsidR="00BD4BB3" w:rsidRPr="00D95B01" w:rsidRDefault="00C7010A"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Noel Pin-Vieito, María J Iglesias, David Remedios</w:t>
      </w:r>
      <w:r w:rsidRPr="00D95B01">
        <w:rPr>
          <w:rFonts w:ascii="Book Antiqua" w:hAnsi="Book Antiqua" w:cs="Arial"/>
          <w:sz w:val="24"/>
          <w:szCs w:val="24"/>
        </w:rPr>
        <w:t>, I</w:t>
      </w:r>
      <w:r w:rsidR="00BD4BB3" w:rsidRPr="00D95B01">
        <w:rPr>
          <w:rFonts w:ascii="Book Antiqua" w:hAnsi="Book Antiqua" w:cs="Arial"/>
          <w:sz w:val="24"/>
          <w:szCs w:val="24"/>
        </w:rPr>
        <w:t>nstituto de Investigación Biomedica Galicia Sur, Ourense</w:t>
      </w:r>
      <w:r w:rsidR="00B77C0C" w:rsidRPr="00D95B01">
        <w:rPr>
          <w:rFonts w:ascii="Book Antiqua" w:hAnsi="Book Antiqua" w:cs="Arial"/>
          <w:sz w:val="24"/>
          <w:szCs w:val="24"/>
        </w:rPr>
        <w:t xml:space="preserve"> 32005</w:t>
      </w:r>
      <w:r w:rsidR="00BD4BB3" w:rsidRPr="00D95B01">
        <w:rPr>
          <w:rFonts w:ascii="Book Antiqua" w:hAnsi="Book Antiqua" w:cs="Arial"/>
          <w:sz w:val="24"/>
          <w:szCs w:val="24"/>
        </w:rPr>
        <w:t>, Spain</w:t>
      </w:r>
    </w:p>
    <w:p w14:paraId="3BA20B3B"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173311DA" w14:textId="34A1E16D" w:rsidR="00BD4BB3" w:rsidRPr="00D95B01" w:rsidRDefault="00DB1AC5"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sz w:val="24"/>
          <w:szCs w:val="24"/>
          <w:lang w:val="en-GB"/>
        </w:rPr>
        <w:t>Noel Pin-</w:t>
      </w:r>
      <w:proofErr w:type="spellStart"/>
      <w:r w:rsidRPr="00D95B01">
        <w:rPr>
          <w:rFonts w:ascii="Book Antiqua" w:hAnsi="Book Antiqua" w:cs="Arial"/>
          <w:b/>
          <w:bCs/>
          <w:sz w:val="24"/>
          <w:szCs w:val="24"/>
          <w:lang w:val="en-GB"/>
        </w:rPr>
        <w:t>Vieito</w:t>
      </w:r>
      <w:proofErr w:type="spellEnd"/>
      <w:r w:rsidRPr="00D95B01">
        <w:rPr>
          <w:rFonts w:ascii="Book Antiqua" w:hAnsi="Book Antiqua" w:cs="Arial"/>
          <w:sz w:val="24"/>
          <w:szCs w:val="24"/>
          <w:lang w:val="en-GB"/>
        </w:rPr>
        <w:t>, D</w:t>
      </w:r>
      <w:r w:rsidR="00BD4BB3" w:rsidRPr="00D95B01">
        <w:rPr>
          <w:rFonts w:ascii="Book Antiqua" w:hAnsi="Book Antiqua" w:cs="Arial"/>
          <w:sz w:val="24"/>
          <w:szCs w:val="24"/>
          <w:lang w:val="en-GB"/>
        </w:rPr>
        <w:t xml:space="preserve">epartment of Biochemistry, Genetics and Immunology, Faculty of Biology, University of </w:t>
      </w:r>
      <w:proofErr w:type="spellStart"/>
      <w:r w:rsidR="00BD4BB3" w:rsidRPr="00D95B01">
        <w:rPr>
          <w:rFonts w:ascii="Book Antiqua" w:hAnsi="Book Antiqua" w:cs="Arial"/>
          <w:sz w:val="24"/>
          <w:szCs w:val="24"/>
          <w:lang w:val="en-GB"/>
        </w:rPr>
        <w:t>Vigo</w:t>
      </w:r>
      <w:proofErr w:type="spellEnd"/>
      <w:r w:rsidR="00BD4BB3" w:rsidRPr="00D95B01">
        <w:rPr>
          <w:rFonts w:ascii="Book Antiqua" w:hAnsi="Book Antiqua" w:cs="Arial"/>
          <w:sz w:val="24"/>
          <w:szCs w:val="24"/>
          <w:lang w:val="en-GB"/>
        </w:rPr>
        <w:t xml:space="preserve">, </w:t>
      </w:r>
      <w:proofErr w:type="spellStart"/>
      <w:r w:rsidR="00BD4BB3" w:rsidRPr="00D95B01">
        <w:rPr>
          <w:rFonts w:ascii="Book Antiqua" w:hAnsi="Book Antiqua" w:cs="Arial"/>
          <w:sz w:val="24"/>
          <w:szCs w:val="24"/>
          <w:lang w:val="en-GB"/>
        </w:rPr>
        <w:t>Vigo</w:t>
      </w:r>
      <w:proofErr w:type="spellEnd"/>
      <w:r w:rsidR="00791F8A" w:rsidRPr="00D95B01">
        <w:rPr>
          <w:rFonts w:ascii="Book Antiqua" w:hAnsi="Book Antiqua" w:cs="Arial"/>
          <w:sz w:val="24"/>
          <w:szCs w:val="24"/>
          <w:lang w:val="en-GB"/>
        </w:rPr>
        <w:t xml:space="preserve"> 36200</w:t>
      </w:r>
      <w:r w:rsidR="00BD4BB3" w:rsidRPr="00D95B01">
        <w:rPr>
          <w:rFonts w:ascii="Book Antiqua" w:hAnsi="Book Antiqua" w:cs="Arial"/>
          <w:sz w:val="24"/>
          <w:szCs w:val="24"/>
          <w:lang w:val="en-GB"/>
        </w:rPr>
        <w:t>, Spain</w:t>
      </w:r>
    </w:p>
    <w:p w14:paraId="51EBF25F"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1D408588" w14:textId="63ACD948" w:rsidR="00BD4BB3" w:rsidRPr="00D95B01" w:rsidRDefault="00DB1AC5" w:rsidP="0082636F">
      <w:pPr>
        <w:snapToGrid w:val="0"/>
        <w:spacing w:after="0" w:line="360" w:lineRule="auto"/>
        <w:jc w:val="both"/>
        <w:rPr>
          <w:rFonts w:ascii="Book Antiqua" w:hAnsi="Book Antiqua" w:cs="Arial"/>
          <w:sz w:val="24"/>
          <w:szCs w:val="24"/>
        </w:rPr>
      </w:pPr>
      <w:r w:rsidRPr="00D95B01">
        <w:rPr>
          <w:rFonts w:ascii="Book Antiqua" w:hAnsi="Book Antiqua" w:cs="Arial"/>
          <w:b/>
          <w:bCs/>
          <w:sz w:val="24"/>
          <w:szCs w:val="24"/>
          <w:lang w:val="en-GB"/>
        </w:rPr>
        <w:t xml:space="preserve">Lorena Rodríguez-Alonso, </w:t>
      </w:r>
      <w:r w:rsidR="00C12C26" w:rsidRPr="00D95B01">
        <w:rPr>
          <w:rFonts w:ascii="Book Antiqua" w:hAnsi="Book Antiqua" w:cs="Arial"/>
          <w:b/>
          <w:bCs/>
          <w:sz w:val="24"/>
          <w:szCs w:val="24"/>
          <w:lang w:val="en-GB"/>
        </w:rPr>
        <w:t>Francisco Rodríguez-</w:t>
      </w:r>
      <w:proofErr w:type="spellStart"/>
      <w:r w:rsidR="00C12C26" w:rsidRPr="00D95B01">
        <w:rPr>
          <w:rFonts w:ascii="Book Antiqua" w:hAnsi="Book Antiqua" w:cs="Arial"/>
          <w:b/>
          <w:bCs/>
          <w:sz w:val="24"/>
          <w:szCs w:val="24"/>
          <w:lang w:val="en-GB"/>
        </w:rPr>
        <w:t>Moranta</w:t>
      </w:r>
      <w:proofErr w:type="spellEnd"/>
      <w:r w:rsidR="00C12C26" w:rsidRPr="00D95B01">
        <w:rPr>
          <w:rFonts w:ascii="Book Antiqua" w:hAnsi="Book Antiqua" w:cs="Arial"/>
          <w:b/>
          <w:bCs/>
          <w:sz w:val="24"/>
          <w:szCs w:val="24"/>
          <w:lang w:val="en-GB"/>
        </w:rPr>
        <w:t xml:space="preserve">, </w:t>
      </w:r>
      <w:proofErr w:type="spellStart"/>
      <w:r w:rsidR="00C12C26" w:rsidRPr="00D95B01">
        <w:rPr>
          <w:rFonts w:ascii="Book Antiqua" w:hAnsi="Book Antiqua" w:cs="Arial"/>
          <w:b/>
          <w:bCs/>
          <w:sz w:val="24"/>
          <w:szCs w:val="24"/>
          <w:lang w:val="en-GB"/>
        </w:rPr>
        <w:t>Jordi</w:t>
      </w:r>
      <w:proofErr w:type="spellEnd"/>
      <w:r w:rsidR="00C12C26" w:rsidRPr="00D95B01">
        <w:rPr>
          <w:rFonts w:ascii="Book Antiqua" w:hAnsi="Book Antiqua" w:cs="Arial"/>
          <w:b/>
          <w:bCs/>
          <w:sz w:val="24"/>
          <w:szCs w:val="24"/>
          <w:lang w:val="en-GB"/>
        </w:rPr>
        <w:t xml:space="preserve"> </w:t>
      </w:r>
      <w:proofErr w:type="spellStart"/>
      <w:r w:rsidR="00C12C26" w:rsidRPr="00D95B01">
        <w:rPr>
          <w:rFonts w:ascii="Book Antiqua" w:hAnsi="Book Antiqua" w:cs="Arial"/>
          <w:b/>
          <w:bCs/>
          <w:sz w:val="24"/>
          <w:szCs w:val="24"/>
          <w:lang w:val="en-GB"/>
        </w:rPr>
        <w:t>Guardiola</w:t>
      </w:r>
      <w:proofErr w:type="spellEnd"/>
      <w:r w:rsidR="00C12C26" w:rsidRPr="00D95B01">
        <w:rPr>
          <w:rFonts w:ascii="Book Antiqua" w:hAnsi="Book Antiqua" w:cs="Arial"/>
          <w:sz w:val="24"/>
          <w:szCs w:val="24"/>
          <w:lang w:val="en-GB"/>
        </w:rPr>
        <w:t xml:space="preserve">, </w:t>
      </w:r>
      <w:r w:rsidRPr="00D95B01">
        <w:rPr>
          <w:rFonts w:ascii="Book Antiqua" w:hAnsi="Book Antiqua" w:cs="Arial"/>
          <w:sz w:val="24"/>
          <w:szCs w:val="24"/>
          <w:lang w:val="en-GB"/>
        </w:rPr>
        <w:t>D</w:t>
      </w:r>
      <w:r w:rsidR="00BD4BB3" w:rsidRPr="00D95B01">
        <w:rPr>
          <w:rFonts w:ascii="Book Antiqua" w:hAnsi="Book Antiqua" w:cs="Arial"/>
          <w:sz w:val="24"/>
          <w:szCs w:val="24"/>
          <w:lang w:val="en-GB"/>
        </w:rPr>
        <w:t xml:space="preserve">epartment of Gastroenterology and Hepatology, University Hospital of </w:t>
      </w:r>
      <w:proofErr w:type="spellStart"/>
      <w:r w:rsidR="00BD4BB3" w:rsidRPr="00D95B01">
        <w:rPr>
          <w:rFonts w:ascii="Book Antiqua" w:hAnsi="Book Antiqua" w:cs="Arial"/>
          <w:sz w:val="24"/>
          <w:szCs w:val="24"/>
          <w:lang w:val="en-GB"/>
        </w:rPr>
        <w:t>Bellvitge</w:t>
      </w:r>
      <w:proofErr w:type="spellEnd"/>
      <w:r w:rsidR="00BD4BB3" w:rsidRPr="00D95B01">
        <w:rPr>
          <w:rFonts w:ascii="Book Antiqua" w:hAnsi="Book Antiqua" w:cs="Arial"/>
          <w:sz w:val="24"/>
          <w:szCs w:val="24"/>
          <w:lang w:val="en-GB"/>
        </w:rPr>
        <w:t xml:space="preserve">-IDIBELL, </w:t>
      </w:r>
      <w:proofErr w:type="spellStart"/>
      <w:r w:rsidR="00BD4BB3" w:rsidRPr="00D95B01">
        <w:rPr>
          <w:rFonts w:ascii="Book Antiqua" w:hAnsi="Book Antiqua" w:cs="Arial"/>
          <w:sz w:val="24"/>
          <w:szCs w:val="24"/>
          <w:lang w:val="en-GB"/>
        </w:rPr>
        <w:t>L'Hospitalet</w:t>
      </w:r>
      <w:proofErr w:type="spellEnd"/>
      <w:r w:rsidR="00BD4BB3" w:rsidRPr="00D95B01">
        <w:rPr>
          <w:rFonts w:ascii="Book Antiqua" w:hAnsi="Book Antiqua" w:cs="Arial"/>
          <w:sz w:val="24"/>
          <w:szCs w:val="24"/>
          <w:lang w:val="en-GB"/>
        </w:rPr>
        <w:t xml:space="preserve"> de </w:t>
      </w:r>
      <w:proofErr w:type="spellStart"/>
      <w:r w:rsidR="00BD4BB3" w:rsidRPr="00D95B01">
        <w:rPr>
          <w:rFonts w:ascii="Book Antiqua" w:hAnsi="Book Antiqua" w:cs="Arial"/>
          <w:sz w:val="24"/>
          <w:szCs w:val="24"/>
          <w:lang w:val="en-GB"/>
        </w:rPr>
        <w:t>Llobregat</w:t>
      </w:r>
      <w:proofErr w:type="spellEnd"/>
      <w:r w:rsidR="00BD4BB3" w:rsidRPr="00D95B01">
        <w:rPr>
          <w:rFonts w:ascii="Book Antiqua" w:hAnsi="Book Antiqua" w:cs="Arial"/>
          <w:sz w:val="24"/>
          <w:szCs w:val="24"/>
          <w:lang w:val="en-GB"/>
        </w:rPr>
        <w:t>, Barcelona</w:t>
      </w:r>
      <w:r w:rsidR="00A260A2" w:rsidRPr="00D95B01">
        <w:rPr>
          <w:rFonts w:ascii="Book Antiqua" w:hAnsi="Book Antiqua" w:cs="Arial"/>
          <w:sz w:val="24"/>
          <w:szCs w:val="24"/>
          <w:lang w:val="en-GB"/>
        </w:rPr>
        <w:t xml:space="preserve"> 08907</w:t>
      </w:r>
      <w:r w:rsidR="00BD4BB3" w:rsidRPr="00D95B01">
        <w:rPr>
          <w:rFonts w:ascii="Book Antiqua" w:hAnsi="Book Antiqua" w:cs="Arial"/>
          <w:sz w:val="24"/>
          <w:szCs w:val="24"/>
          <w:lang w:val="en-GB"/>
        </w:rPr>
        <w:t>, Spain</w:t>
      </w:r>
    </w:p>
    <w:p w14:paraId="0B17AEC2"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4F4F61C3" w14:textId="08FC2E4A"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lastRenderedPageBreak/>
        <w:t>Victoria Álvarez-Sánchez</w:t>
      </w:r>
      <w:r w:rsidRPr="00D95B01">
        <w:rPr>
          <w:rFonts w:ascii="Book Antiqua" w:hAnsi="Book Antiqua" w:cs="Arial"/>
          <w:sz w:val="24"/>
          <w:szCs w:val="24"/>
        </w:rPr>
        <w:t>, G</w:t>
      </w:r>
      <w:r w:rsidR="00BD4BB3" w:rsidRPr="00D95B01">
        <w:rPr>
          <w:rFonts w:ascii="Book Antiqua" w:hAnsi="Book Antiqua" w:cs="Arial"/>
          <w:sz w:val="24"/>
          <w:szCs w:val="24"/>
        </w:rPr>
        <w:t>astroenterology Department, Complejo Hospitalario de Pontevedra, Pontevedra</w:t>
      </w:r>
      <w:r w:rsidR="00C026C2" w:rsidRPr="00D95B01">
        <w:t xml:space="preserve"> </w:t>
      </w:r>
      <w:r w:rsidR="00C026C2" w:rsidRPr="00D95B01">
        <w:rPr>
          <w:rFonts w:ascii="Book Antiqua" w:hAnsi="Book Antiqua" w:cs="Arial"/>
          <w:sz w:val="24"/>
          <w:szCs w:val="24"/>
        </w:rPr>
        <w:t>36001</w:t>
      </w:r>
      <w:r w:rsidR="00BD4BB3" w:rsidRPr="00D95B01">
        <w:rPr>
          <w:rFonts w:ascii="Book Antiqua" w:hAnsi="Book Antiqua" w:cs="Arial"/>
          <w:sz w:val="24"/>
          <w:szCs w:val="24"/>
        </w:rPr>
        <w:t>, Spain</w:t>
      </w:r>
    </w:p>
    <w:p w14:paraId="31729CC0"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336647E3" w14:textId="66B9C5B2"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Fernando Fernández Bañares</w:t>
      </w:r>
      <w:r w:rsidRPr="00D95B01">
        <w:rPr>
          <w:rFonts w:ascii="Book Antiqua" w:hAnsi="Book Antiqua" w:cs="Arial"/>
          <w:sz w:val="24"/>
          <w:szCs w:val="24"/>
        </w:rPr>
        <w:t>, G</w:t>
      </w:r>
      <w:r w:rsidR="00BD4BB3" w:rsidRPr="00D95B01">
        <w:rPr>
          <w:rFonts w:ascii="Book Antiqua" w:hAnsi="Book Antiqua" w:cs="Arial"/>
          <w:sz w:val="24"/>
          <w:szCs w:val="24"/>
        </w:rPr>
        <w:t>astroenterology Department, Hospital Universitari Mútua de Terrassa, CIBERehd</w:t>
      </w:r>
      <w:r w:rsidR="005165B6" w:rsidRPr="00D95B01">
        <w:rPr>
          <w:rFonts w:ascii="Book Antiqua" w:hAnsi="Book Antiqua" w:cs="Arial"/>
          <w:sz w:val="24"/>
          <w:szCs w:val="24"/>
        </w:rPr>
        <w:t>,</w:t>
      </w:r>
      <w:r w:rsidR="0049138C" w:rsidRPr="00D95B01">
        <w:rPr>
          <w:rFonts w:ascii="Book Antiqua" w:hAnsi="Book Antiqua" w:cs="Arial"/>
          <w:sz w:val="24"/>
          <w:szCs w:val="24"/>
        </w:rPr>
        <w:t xml:space="preserve"> </w:t>
      </w:r>
      <w:r w:rsidR="00BD4BB3" w:rsidRPr="00D95B01">
        <w:rPr>
          <w:rFonts w:ascii="Book Antiqua" w:hAnsi="Book Antiqua" w:cs="Arial"/>
          <w:sz w:val="24"/>
          <w:szCs w:val="24"/>
        </w:rPr>
        <w:t>Terrassa</w:t>
      </w:r>
      <w:r w:rsidR="00B77C0C" w:rsidRPr="00D95B01">
        <w:rPr>
          <w:rFonts w:ascii="Book Antiqua" w:hAnsi="Book Antiqua" w:cs="Arial"/>
          <w:sz w:val="24"/>
          <w:szCs w:val="24"/>
        </w:rPr>
        <w:t xml:space="preserve"> 08221</w:t>
      </w:r>
      <w:r w:rsidR="00BD4BB3" w:rsidRPr="00D95B01">
        <w:rPr>
          <w:rFonts w:ascii="Book Antiqua" w:hAnsi="Book Antiqua" w:cs="Arial"/>
          <w:sz w:val="24"/>
          <w:szCs w:val="24"/>
        </w:rPr>
        <w:t>, Spain</w:t>
      </w:r>
    </w:p>
    <w:p w14:paraId="7A7D979A"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75E0A554" w14:textId="30C3E6CF"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Jaume Boadas</w:t>
      </w:r>
      <w:r w:rsidRPr="00D95B01">
        <w:rPr>
          <w:rFonts w:ascii="Book Antiqua" w:hAnsi="Book Antiqua" w:cs="Arial"/>
          <w:sz w:val="24"/>
          <w:szCs w:val="24"/>
        </w:rPr>
        <w:t>, G</w:t>
      </w:r>
      <w:r w:rsidR="00BD4BB3" w:rsidRPr="00D95B01">
        <w:rPr>
          <w:rFonts w:ascii="Book Antiqua" w:hAnsi="Book Antiqua" w:cs="Arial"/>
          <w:sz w:val="24"/>
          <w:szCs w:val="24"/>
        </w:rPr>
        <w:t>astroenterology Department, Consorci Sanitari de Terrassa, Terrassa</w:t>
      </w:r>
      <w:r w:rsidR="00B77C0C" w:rsidRPr="00D95B01">
        <w:rPr>
          <w:rFonts w:ascii="Book Antiqua" w:hAnsi="Book Antiqua" w:cs="Arial"/>
          <w:sz w:val="24"/>
          <w:szCs w:val="24"/>
        </w:rPr>
        <w:t xml:space="preserve"> 08221</w:t>
      </w:r>
      <w:r w:rsidR="00BD4BB3" w:rsidRPr="00D95B01">
        <w:rPr>
          <w:rFonts w:ascii="Book Antiqua" w:hAnsi="Book Antiqua" w:cs="Arial"/>
          <w:sz w:val="24"/>
          <w:szCs w:val="24"/>
        </w:rPr>
        <w:t>, Spain</w:t>
      </w:r>
    </w:p>
    <w:p w14:paraId="6072F42B"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46338DDD" w14:textId="1707C492"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Eva Martínez-Bauer, Rafael Campo</w:t>
      </w:r>
      <w:r w:rsidRPr="00D95B01">
        <w:rPr>
          <w:rFonts w:ascii="Book Antiqua" w:hAnsi="Book Antiqua" w:cs="Arial"/>
          <w:sz w:val="24"/>
          <w:szCs w:val="24"/>
        </w:rPr>
        <w:t>, G</w:t>
      </w:r>
      <w:r w:rsidR="00BD4BB3" w:rsidRPr="00D95B01">
        <w:rPr>
          <w:rFonts w:ascii="Book Antiqua" w:hAnsi="Book Antiqua" w:cs="Arial"/>
          <w:sz w:val="24"/>
          <w:szCs w:val="24"/>
        </w:rPr>
        <w:t>astroenterology Department, Hospital de Sabadell, Corporació Sanitària i Universitària Parc Taulí, Sabadell</w:t>
      </w:r>
      <w:r w:rsidR="00AC6191" w:rsidRPr="00D95B01">
        <w:rPr>
          <w:rFonts w:ascii="Book Antiqua" w:hAnsi="Book Antiqua" w:cs="Arial"/>
          <w:sz w:val="24"/>
          <w:szCs w:val="24"/>
        </w:rPr>
        <w:t xml:space="preserve"> 08208</w:t>
      </w:r>
      <w:r w:rsidR="00BD4BB3" w:rsidRPr="00D95B01">
        <w:rPr>
          <w:rFonts w:ascii="Book Antiqua" w:hAnsi="Book Antiqua" w:cs="Arial"/>
          <w:sz w:val="24"/>
          <w:szCs w:val="24"/>
        </w:rPr>
        <w:t>, Spain</w:t>
      </w:r>
    </w:p>
    <w:p w14:paraId="74715EF9"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42D624FC" w14:textId="24E3278B"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lang w:val="en-GB"/>
        </w:rPr>
        <w:t xml:space="preserve">Luis </w:t>
      </w:r>
      <w:proofErr w:type="spellStart"/>
      <w:r w:rsidRPr="00D95B01">
        <w:rPr>
          <w:rFonts w:ascii="Book Antiqua" w:hAnsi="Book Antiqua" w:cs="Arial"/>
          <w:b/>
          <w:bCs/>
          <w:sz w:val="24"/>
          <w:szCs w:val="24"/>
          <w:lang w:val="en-GB"/>
        </w:rPr>
        <w:t>Bujanda</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D</w:t>
      </w:r>
      <w:r w:rsidR="00BD4BB3" w:rsidRPr="00D95B01">
        <w:rPr>
          <w:rFonts w:ascii="Book Antiqua" w:hAnsi="Book Antiqua" w:cs="Arial"/>
          <w:sz w:val="24"/>
          <w:szCs w:val="24"/>
          <w:lang w:val="en-GB"/>
        </w:rPr>
        <w:t>onostia</w:t>
      </w:r>
      <w:proofErr w:type="spellEnd"/>
      <w:r w:rsidR="00BD4BB3" w:rsidRPr="00D95B01">
        <w:rPr>
          <w:rFonts w:ascii="Book Antiqua" w:hAnsi="Book Antiqua" w:cs="Arial"/>
          <w:sz w:val="24"/>
          <w:szCs w:val="24"/>
          <w:lang w:val="en-GB"/>
        </w:rPr>
        <w:t xml:space="preserve"> Hospital, </w:t>
      </w:r>
      <w:proofErr w:type="spellStart"/>
      <w:r w:rsidR="00BD4BB3" w:rsidRPr="00D95B01">
        <w:rPr>
          <w:rFonts w:ascii="Book Antiqua" w:hAnsi="Book Antiqua" w:cs="Arial"/>
          <w:sz w:val="24"/>
          <w:szCs w:val="24"/>
          <w:lang w:val="en-GB"/>
        </w:rPr>
        <w:t>Biodonostia</w:t>
      </w:r>
      <w:proofErr w:type="spellEnd"/>
      <w:r w:rsidR="00BD4BB3" w:rsidRPr="00D95B01">
        <w:rPr>
          <w:rFonts w:ascii="Book Antiqua" w:hAnsi="Book Antiqua" w:cs="Arial"/>
          <w:sz w:val="24"/>
          <w:szCs w:val="24"/>
          <w:lang w:val="en-GB"/>
        </w:rPr>
        <w:t xml:space="preserve"> Institute, University of the Basque Country UPV/EHU, </w:t>
      </w:r>
      <w:proofErr w:type="spellStart"/>
      <w:r w:rsidR="00BD4BB3" w:rsidRPr="00D95B01">
        <w:rPr>
          <w:rFonts w:ascii="Book Antiqua" w:hAnsi="Book Antiqua" w:cs="Arial"/>
          <w:sz w:val="24"/>
          <w:szCs w:val="24"/>
          <w:lang w:val="en-GB"/>
        </w:rPr>
        <w:t>CIBERehd</w:t>
      </w:r>
      <w:proofErr w:type="spellEnd"/>
      <w:r w:rsidR="00455BD3" w:rsidRPr="00D95B01">
        <w:rPr>
          <w:rFonts w:ascii="Book Antiqua" w:hAnsi="Book Antiqua" w:cs="Arial"/>
          <w:sz w:val="24"/>
          <w:szCs w:val="24"/>
          <w:lang w:val="en-GB"/>
        </w:rPr>
        <w:t xml:space="preserve">, </w:t>
      </w:r>
      <w:r w:rsidR="00BD4BB3" w:rsidRPr="00D95B01">
        <w:rPr>
          <w:rFonts w:ascii="Book Antiqua" w:hAnsi="Book Antiqua" w:cs="Arial"/>
          <w:sz w:val="24"/>
          <w:szCs w:val="24"/>
        </w:rPr>
        <w:t>San Sebastian</w:t>
      </w:r>
      <w:r w:rsidR="00AC6191" w:rsidRPr="00D95B01">
        <w:t xml:space="preserve"> </w:t>
      </w:r>
      <w:r w:rsidR="00AC6191" w:rsidRPr="00D95B01">
        <w:rPr>
          <w:rFonts w:ascii="Book Antiqua" w:hAnsi="Book Antiqua" w:cs="Arial"/>
          <w:sz w:val="24"/>
          <w:szCs w:val="24"/>
        </w:rPr>
        <w:t xml:space="preserve">20010, </w:t>
      </w:r>
      <w:r w:rsidR="00BD4BB3" w:rsidRPr="00D95B01">
        <w:rPr>
          <w:rFonts w:ascii="Book Antiqua" w:hAnsi="Book Antiqua" w:cs="Arial"/>
          <w:sz w:val="24"/>
          <w:szCs w:val="24"/>
        </w:rPr>
        <w:t>Spain</w:t>
      </w:r>
    </w:p>
    <w:p w14:paraId="352EE925"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2C55BF40" w14:textId="6BBEF873" w:rsidR="00BD4BB3" w:rsidRPr="00D95B01" w:rsidRDefault="00C12C26" w:rsidP="0082636F">
      <w:pPr>
        <w:snapToGrid w:val="0"/>
        <w:spacing w:after="0" w:line="360" w:lineRule="auto"/>
        <w:jc w:val="both"/>
        <w:rPr>
          <w:rFonts w:ascii="Book Antiqua" w:hAnsi="Book Antiqua" w:cs="Arial"/>
          <w:sz w:val="24"/>
          <w:szCs w:val="24"/>
          <w:vertAlign w:val="superscript"/>
          <w:lang w:val="en-GB"/>
        </w:rPr>
      </w:pPr>
      <w:r w:rsidRPr="00D95B01">
        <w:rPr>
          <w:rFonts w:ascii="Book Antiqua" w:hAnsi="Book Antiqua" w:cs="Arial"/>
          <w:b/>
          <w:bCs/>
          <w:sz w:val="24"/>
          <w:szCs w:val="24"/>
        </w:rPr>
        <w:t>Angel Ferrandez</w:t>
      </w:r>
      <w:r w:rsidRPr="00D95B01">
        <w:rPr>
          <w:rFonts w:ascii="Book Antiqua" w:hAnsi="Book Antiqua" w:cs="Arial"/>
          <w:sz w:val="24"/>
          <w:szCs w:val="24"/>
        </w:rPr>
        <w:t>, S</w:t>
      </w:r>
      <w:r w:rsidR="00BD4BB3" w:rsidRPr="00D95B01">
        <w:rPr>
          <w:rFonts w:ascii="Book Antiqua" w:hAnsi="Book Antiqua" w:cs="Arial"/>
          <w:sz w:val="24"/>
          <w:szCs w:val="24"/>
        </w:rPr>
        <w:t>ervicio de Aparato Digestivo, Hospital Clínico Universitario, IIS Aragón, University of Zaragoza, CIBERehd</w:t>
      </w:r>
      <w:r w:rsidR="00B77C0C" w:rsidRPr="00D95B01">
        <w:rPr>
          <w:rFonts w:ascii="Book Antiqua" w:hAnsi="Book Antiqua" w:cs="Arial"/>
          <w:sz w:val="24"/>
          <w:szCs w:val="24"/>
        </w:rPr>
        <w:t xml:space="preserve">, </w:t>
      </w:r>
      <w:r w:rsidR="00BD4BB3" w:rsidRPr="00D95B01">
        <w:rPr>
          <w:rFonts w:ascii="Book Antiqua" w:hAnsi="Book Antiqua" w:cs="Arial"/>
          <w:sz w:val="24"/>
          <w:szCs w:val="24"/>
          <w:lang w:val="en-GB"/>
        </w:rPr>
        <w:t>Zaragoza</w:t>
      </w:r>
      <w:r w:rsidR="00B77C0C" w:rsidRPr="00D95B01">
        <w:rPr>
          <w:rFonts w:ascii="Book Antiqua" w:hAnsi="Book Antiqua" w:cs="Arial"/>
          <w:sz w:val="24"/>
          <w:szCs w:val="24"/>
          <w:lang w:val="en-GB"/>
        </w:rPr>
        <w:t xml:space="preserve"> 50009</w:t>
      </w:r>
      <w:r w:rsidR="00BD4BB3" w:rsidRPr="00D95B01">
        <w:rPr>
          <w:rFonts w:ascii="Book Antiqua" w:hAnsi="Book Antiqua" w:cs="Arial"/>
          <w:sz w:val="24"/>
          <w:szCs w:val="24"/>
          <w:lang w:val="en-GB"/>
        </w:rPr>
        <w:t>, Spain.</w:t>
      </w:r>
    </w:p>
    <w:p w14:paraId="66D4DB5E"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7096BCB5" w14:textId="4874617C" w:rsidR="00BD4BB3" w:rsidRPr="00D95B01" w:rsidRDefault="00C12C26" w:rsidP="0082636F">
      <w:pPr>
        <w:snapToGrid w:val="0"/>
        <w:spacing w:after="0" w:line="360" w:lineRule="auto"/>
        <w:jc w:val="both"/>
        <w:rPr>
          <w:rFonts w:ascii="Book Antiqua" w:hAnsi="Book Antiqua" w:cs="Arial"/>
          <w:sz w:val="24"/>
          <w:szCs w:val="24"/>
          <w:vertAlign w:val="superscript"/>
          <w:lang w:val="en-GB"/>
        </w:rPr>
      </w:pPr>
      <w:r w:rsidRPr="00D95B01">
        <w:rPr>
          <w:rFonts w:ascii="Book Antiqua" w:hAnsi="Book Antiqua" w:cs="Arial"/>
          <w:b/>
          <w:bCs/>
          <w:sz w:val="24"/>
          <w:szCs w:val="24"/>
          <w:lang w:val="en-GB"/>
        </w:rPr>
        <w:t xml:space="preserve">Virginia </w:t>
      </w:r>
      <w:proofErr w:type="spellStart"/>
      <w:r w:rsidRPr="00D95B01">
        <w:rPr>
          <w:rFonts w:ascii="Book Antiqua" w:hAnsi="Book Antiqua" w:cs="Arial"/>
          <w:b/>
          <w:bCs/>
          <w:sz w:val="24"/>
          <w:szCs w:val="24"/>
          <w:lang w:val="en-GB"/>
        </w:rPr>
        <w:t>Piñol</w:t>
      </w:r>
      <w:proofErr w:type="spellEnd"/>
      <w:r w:rsidRPr="00D95B01">
        <w:rPr>
          <w:rFonts w:ascii="Book Antiqua" w:hAnsi="Book Antiqua" w:cs="Arial"/>
          <w:sz w:val="24"/>
          <w:szCs w:val="24"/>
          <w:lang w:val="en-GB"/>
        </w:rPr>
        <w:t>, G</w:t>
      </w:r>
      <w:r w:rsidR="00BD4BB3" w:rsidRPr="00D95B01">
        <w:rPr>
          <w:rFonts w:ascii="Book Antiqua" w:hAnsi="Book Antiqua" w:cs="Arial"/>
          <w:sz w:val="24"/>
          <w:szCs w:val="24"/>
          <w:lang w:val="en-GB"/>
        </w:rPr>
        <w:t xml:space="preserve">astroenterology Department, Hospital </w:t>
      </w:r>
      <w:proofErr w:type="spellStart"/>
      <w:r w:rsidR="00BD4BB3" w:rsidRPr="00D95B01">
        <w:rPr>
          <w:rFonts w:ascii="Book Antiqua" w:hAnsi="Book Antiqua" w:cs="Arial"/>
          <w:sz w:val="24"/>
          <w:szCs w:val="24"/>
          <w:lang w:val="en-GB"/>
        </w:rPr>
        <w:t>Dr.</w:t>
      </w:r>
      <w:proofErr w:type="spellEnd"/>
      <w:r w:rsidR="00BD4BB3" w:rsidRPr="00D95B01">
        <w:rPr>
          <w:rFonts w:ascii="Book Antiqua" w:hAnsi="Book Antiqua" w:cs="Arial"/>
          <w:sz w:val="24"/>
          <w:szCs w:val="24"/>
          <w:lang w:val="en-GB"/>
        </w:rPr>
        <w:t xml:space="preserve"> </w:t>
      </w:r>
      <w:proofErr w:type="spellStart"/>
      <w:r w:rsidR="00BD4BB3" w:rsidRPr="00D95B01">
        <w:rPr>
          <w:rFonts w:ascii="Book Antiqua" w:hAnsi="Book Antiqua" w:cs="Arial"/>
          <w:sz w:val="24"/>
          <w:szCs w:val="24"/>
          <w:lang w:val="en-GB"/>
        </w:rPr>
        <w:t>Josep</w:t>
      </w:r>
      <w:proofErr w:type="spellEnd"/>
      <w:r w:rsidR="00BD4BB3" w:rsidRPr="00D95B01">
        <w:rPr>
          <w:rFonts w:ascii="Book Antiqua" w:hAnsi="Book Antiqua" w:cs="Arial"/>
          <w:sz w:val="24"/>
          <w:szCs w:val="24"/>
          <w:lang w:val="en-GB"/>
        </w:rPr>
        <w:t xml:space="preserve"> </w:t>
      </w:r>
      <w:proofErr w:type="spellStart"/>
      <w:r w:rsidR="00BD4BB3" w:rsidRPr="00D95B01">
        <w:rPr>
          <w:rFonts w:ascii="Book Antiqua" w:hAnsi="Book Antiqua" w:cs="Arial"/>
          <w:sz w:val="24"/>
          <w:szCs w:val="24"/>
          <w:lang w:val="en-GB"/>
        </w:rPr>
        <w:t>Trueta</w:t>
      </w:r>
      <w:proofErr w:type="spellEnd"/>
      <w:r w:rsidR="00BD4BB3" w:rsidRPr="00D95B01">
        <w:rPr>
          <w:rFonts w:ascii="Book Antiqua" w:hAnsi="Book Antiqua" w:cs="Arial"/>
          <w:sz w:val="24"/>
          <w:szCs w:val="24"/>
          <w:lang w:val="en-GB"/>
        </w:rPr>
        <w:t xml:space="preserve">, </w:t>
      </w:r>
      <w:proofErr w:type="spellStart"/>
      <w:r w:rsidR="00BD4BB3" w:rsidRPr="00D95B01">
        <w:rPr>
          <w:rFonts w:ascii="Book Antiqua" w:hAnsi="Book Antiqua" w:cs="Arial"/>
          <w:sz w:val="24"/>
          <w:szCs w:val="24"/>
          <w:lang w:val="en-GB"/>
        </w:rPr>
        <w:t>Girona</w:t>
      </w:r>
      <w:proofErr w:type="spellEnd"/>
      <w:r w:rsidR="00B77C0C" w:rsidRPr="00D95B01">
        <w:rPr>
          <w:rFonts w:ascii="Book Antiqua" w:hAnsi="Book Antiqua" w:cs="Arial"/>
          <w:sz w:val="24"/>
          <w:szCs w:val="24"/>
          <w:lang w:val="en-GB"/>
        </w:rPr>
        <w:t xml:space="preserve"> 17007</w:t>
      </w:r>
      <w:r w:rsidR="00BD4BB3" w:rsidRPr="00D95B01">
        <w:rPr>
          <w:rFonts w:ascii="Book Antiqua" w:hAnsi="Book Antiqua" w:cs="Arial"/>
          <w:sz w:val="24"/>
          <w:szCs w:val="24"/>
          <w:lang w:val="en-GB"/>
        </w:rPr>
        <w:t>, Spain</w:t>
      </w:r>
    </w:p>
    <w:p w14:paraId="40B6A2DC"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61D27060" w14:textId="2A7ABB25" w:rsidR="00BD4BB3" w:rsidRPr="00D95B01" w:rsidRDefault="00BD4BB3"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D</w:t>
      </w:r>
      <w:r w:rsidR="00C12C26" w:rsidRPr="00D95B01">
        <w:rPr>
          <w:rFonts w:ascii="Book Antiqua" w:hAnsi="Book Antiqua" w:cs="Arial"/>
          <w:b/>
          <w:bCs/>
          <w:sz w:val="24"/>
          <w:szCs w:val="24"/>
        </w:rPr>
        <w:t>aniel Rodríguez-Alcalde</w:t>
      </w:r>
      <w:r w:rsidR="00C12C26" w:rsidRPr="00D95B01">
        <w:rPr>
          <w:rFonts w:ascii="Book Antiqua" w:hAnsi="Book Antiqua" w:cs="Arial"/>
          <w:sz w:val="24"/>
          <w:szCs w:val="24"/>
        </w:rPr>
        <w:t>, D</w:t>
      </w:r>
      <w:r w:rsidRPr="00D95B01">
        <w:rPr>
          <w:rFonts w:ascii="Book Antiqua" w:hAnsi="Book Antiqua" w:cs="Arial"/>
          <w:sz w:val="24"/>
          <w:szCs w:val="24"/>
        </w:rPr>
        <w:t>igestive Disease Section, Hospital Universitario de Móstoles, Madrid</w:t>
      </w:r>
      <w:r w:rsidR="00B77C0C" w:rsidRPr="00D95B01">
        <w:rPr>
          <w:rFonts w:ascii="Book Antiqua" w:hAnsi="Book Antiqua" w:cs="Arial"/>
          <w:sz w:val="24"/>
          <w:szCs w:val="24"/>
        </w:rPr>
        <w:t xml:space="preserve"> 28935</w:t>
      </w:r>
      <w:r w:rsidRPr="00D95B01">
        <w:rPr>
          <w:rFonts w:ascii="Book Antiqua" w:hAnsi="Book Antiqua" w:cs="Arial"/>
          <w:sz w:val="24"/>
          <w:szCs w:val="24"/>
        </w:rPr>
        <w:t>, Spain</w:t>
      </w:r>
    </w:p>
    <w:p w14:paraId="05F612DB"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2296072A" w14:textId="123E5346" w:rsidR="001C3D64" w:rsidRPr="00D95B01" w:rsidRDefault="00BC176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sz w:val="24"/>
          <w:szCs w:val="24"/>
        </w:rPr>
        <w:t>Author contributions:</w:t>
      </w:r>
      <w:r w:rsidR="0082636F" w:rsidRPr="00D95B01">
        <w:rPr>
          <w:rFonts w:ascii="Book Antiqua" w:hAnsi="Book Antiqua" w:cs="Arial"/>
          <w:b/>
          <w:bCs/>
          <w:sz w:val="24"/>
          <w:szCs w:val="24"/>
        </w:rPr>
        <w:t xml:space="preserve"> </w:t>
      </w:r>
      <w:r w:rsidR="001C3D64" w:rsidRPr="00D95B01">
        <w:rPr>
          <w:rFonts w:ascii="Book Antiqua" w:hAnsi="Book Antiqua" w:cs="Arial"/>
          <w:sz w:val="24"/>
          <w:szCs w:val="24"/>
        </w:rPr>
        <w:t>Pin-Vieito N and Cubiella J designed the analysis, Pin-Vieito N, Iglesias M, Remedios D, Álvarez-Sánchez V, Fernández-Bañares F, Rodríguez-Alonso L, Rodríguez-Moranta F, Boadas J, Martínez-Bauer E, Campo R, Bujada L, Ferrández A, Piñol V, Rodríguez-Alcalde D and Guardiola J were involved in acquisition of data; Pin-Vieito N and Cubiella J analysed and prepared manuscript drafts</w:t>
      </w:r>
      <w:r w:rsidR="00307893" w:rsidRPr="00D95B01">
        <w:rPr>
          <w:rFonts w:ascii="Book Antiqua" w:hAnsi="Book Antiqua" w:cs="Arial"/>
          <w:sz w:val="24"/>
          <w:szCs w:val="24"/>
        </w:rPr>
        <w:t>;</w:t>
      </w:r>
      <w:r w:rsidR="001C3D64" w:rsidRPr="00D95B01">
        <w:rPr>
          <w:rFonts w:ascii="Book Antiqua" w:hAnsi="Book Antiqua" w:cs="Arial"/>
          <w:sz w:val="24"/>
          <w:szCs w:val="24"/>
        </w:rPr>
        <w:t xml:space="preserve"> </w:t>
      </w:r>
      <w:r w:rsidR="00307893" w:rsidRPr="00D95B01">
        <w:rPr>
          <w:rFonts w:ascii="Book Antiqua" w:hAnsi="Book Antiqua" w:cs="Arial"/>
          <w:sz w:val="24"/>
          <w:szCs w:val="24"/>
          <w:lang w:val="en-GB"/>
        </w:rPr>
        <w:t>a</w:t>
      </w:r>
      <w:r w:rsidR="001C3D64" w:rsidRPr="00D95B01">
        <w:rPr>
          <w:rFonts w:ascii="Book Antiqua" w:hAnsi="Book Antiqua" w:cs="Arial"/>
          <w:sz w:val="24"/>
          <w:szCs w:val="24"/>
          <w:lang w:val="en-GB"/>
        </w:rPr>
        <w:t xml:space="preserve">ll authors contributed to writing of the paper. All </w:t>
      </w:r>
      <w:r w:rsidR="001C3D64" w:rsidRPr="00D95B01">
        <w:rPr>
          <w:rFonts w:ascii="Book Antiqua" w:hAnsi="Book Antiqua" w:cs="Arial"/>
          <w:sz w:val="24"/>
          <w:szCs w:val="24"/>
          <w:lang w:val="en-GB"/>
        </w:rPr>
        <w:lastRenderedPageBreak/>
        <w:t>authors had full access to all the data, tables and statistical reports in the study and take responsibility for integrity of the data and accuracy of the data analysis</w:t>
      </w:r>
      <w:r w:rsidR="00307893" w:rsidRPr="00D95B01">
        <w:rPr>
          <w:rFonts w:ascii="Book Antiqua" w:hAnsi="Book Antiqua" w:cs="Arial"/>
          <w:sz w:val="24"/>
          <w:szCs w:val="24"/>
          <w:lang w:val="en-GB"/>
        </w:rPr>
        <w:t>;</w:t>
      </w:r>
      <w:r w:rsidR="001C3D64" w:rsidRPr="00D95B01">
        <w:rPr>
          <w:rFonts w:ascii="Book Antiqua" w:hAnsi="Book Antiqua" w:cs="Arial"/>
          <w:sz w:val="24"/>
          <w:szCs w:val="24"/>
          <w:lang w:val="en-GB"/>
        </w:rPr>
        <w:t xml:space="preserve"> </w:t>
      </w:r>
      <w:proofErr w:type="spellStart"/>
      <w:r w:rsidR="001C3D64" w:rsidRPr="00D95B01">
        <w:rPr>
          <w:rFonts w:ascii="Book Antiqua" w:hAnsi="Book Antiqua" w:cs="Arial"/>
          <w:sz w:val="24"/>
          <w:szCs w:val="24"/>
          <w:lang w:val="en-GB"/>
        </w:rPr>
        <w:t>Cubiella</w:t>
      </w:r>
      <w:proofErr w:type="spellEnd"/>
      <w:r w:rsidR="001C3D64" w:rsidRPr="00D95B01">
        <w:rPr>
          <w:rFonts w:ascii="Book Antiqua" w:hAnsi="Book Antiqua" w:cs="Arial"/>
          <w:sz w:val="24"/>
          <w:szCs w:val="24"/>
          <w:lang w:val="en-GB"/>
        </w:rPr>
        <w:t xml:space="preserve"> J and Pin-</w:t>
      </w:r>
      <w:proofErr w:type="spellStart"/>
      <w:r w:rsidR="001C3D64" w:rsidRPr="00D95B01">
        <w:rPr>
          <w:rFonts w:ascii="Book Antiqua" w:hAnsi="Book Antiqua" w:cs="Arial"/>
          <w:sz w:val="24"/>
          <w:szCs w:val="24"/>
          <w:lang w:val="en-GB"/>
        </w:rPr>
        <w:t>Vieito</w:t>
      </w:r>
      <w:proofErr w:type="spellEnd"/>
      <w:r w:rsidR="001C3D64" w:rsidRPr="00D95B01">
        <w:rPr>
          <w:rFonts w:ascii="Book Antiqua" w:hAnsi="Book Antiqua" w:cs="Arial"/>
          <w:sz w:val="24"/>
          <w:szCs w:val="24"/>
          <w:lang w:val="en-GB"/>
        </w:rPr>
        <w:t xml:space="preserve"> N acted as full guarantors of the research.</w:t>
      </w:r>
    </w:p>
    <w:p w14:paraId="47865E9F" w14:textId="77777777" w:rsidR="00C37F14" w:rsidRPr="00D95B01" w:rsidRDefault="00C37F14" w:rsidP="0082636F">
      <w:pPr>
        <w:snapToGrid w:val="0"/>
        <w:spacing w:after="0" w:line="360" w:lineRule="auto"/>
        <w:jc w:val="both"/>
        <w:rPr>
          <w:rFonts w:ascii="Book Antiqua" w:hAnsi="Book Antiqua" w:cs="Arial"/>
          <w:b/>
          <w:bCs/>
          <w:sz w:val="24"/>
          <w:szCs w:val="24"/>
        </w:rPr>
      </w:pPr>
    </w:p>
    <w:p w14:paraId="00306930" w14:textId="20622D46" w:rsidR="00F94C17" w:rsidRPr="00D95B01" w:rsidRDefault="00F94C17" w:rsidP="0082636F">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rPr>
        <w:t>Supported by</w:t>
      </w:r>
      <w:r w:rsidRPr="00D95B01">
        <w:rPr>
          <w:rFonts w:ascii="Book Antiqua" w:hAnsi="Book Antiqua" w:cs="Arial"/>
          <w:sz w:val="24"/>
          <w:szCs w:val="24"/>
        </w:rPr>
        <w:t xml:space="preserve"> Instituto de Salud Carlos III, No. </w:t>
      </w:r>
      <w:r w:rsidRPr="00D95B01">
        <w:rPr>
          <w:rFonts w:ascii="Book Antiqua" w:hAnsi="Book Antiqua" w:cs="Arial"/>
          <w:sz w:val="24"/>
          <w:szCs w:val="24"/>
          <w:lang w:val="en-US"/>
        </w:rPr>
        <w:t>PI17/00837.</w:t>
      </w:r>
      <w:r w:rsidR="006D494B" w:rsidRPr="00D95B01">
        <w:rPr>
          <w:rFonts w:ascii="Book Antiqua" w:hAnsi="Book Antiqua" w:cs="Arial"/>
          <w:sz w:val="24"/>
          <w:szCs w:val="24"/>
          <w:lang w:val="en-US"/>
        </w:rPr>
        <w:t xml:space="preserve"> </w:t>
      </w:r>
    </w:p>
    <w:p w14:paraId="67334188" w14:textId="77777777" w:rsidR="00004981" w:rsidRPr="00D95B01" w:rsidRDefault="00004981" w:rsidP="0082636F">
      <w:pPr>
        <w:snapToGrid w:val="0"/>
        <w:spacing w:after="0" w:line="360" w:lineRule="auto"/>
        <w:jc w:val="both"/>
        <w:rPr>
          <w:rFonts w:ascii="Book Antiqua" w:hAnsi="Book Antiqua" w:cs="Arial"/>
          <w:b/>
          <w:sz w:val="24"/>
          <w:szCs w:val="24"/>
          <w:lang w:val="en-GB"/>
        </w:rPr>
      </w:pPr>
    </w:p>
    <w:p w14:paraId="1BDF511E" w14:textId="4C2FDF9D" w:rsidR="00004981" w:rsidRPr="00557DE6" w:rsidRDefault="00FF7513" w:rsidP="0082636F">
      <w:pPr>
        <w:snapToGrid w:val="0"/>
        <w:spacing w:after="0" w:line="360" w:lineRule="auto"/>
        <w:jc w:val="both"/>
        <w:rPr>
          <w:rStyle w:val="EnlacedeInternet"/>
          <w:rFonts w:ascii="Book Antiqua" w:hAnsi="Book Antiqua" w:cs="Arial"/>
          <w:color w:val="auto"/>
          <w:sz w:val="24"/>
          <w:szCs w:val="24"/>
          <w:u w:val="none"/>
        </w:rPr>
      </w:pPr>
      <w:r w:rsidRPr="00D95B01">
        <w:rPr>
          <w:rFonts w:ascii="Book Antiqua" w:hAnsi="Book Antiqua" w:cs="Arial"/>
          <w:b/>
          <w:sz w:val="24"/>
          <w:szCs w:val="24"/>
          <w:lang w:val="en-GB"/>
        </w:rPr>
        <w:t xml:space="preserve">Corresponding author: </w:t>
      </w:r>
      <w:r w:rsidRPr="00D95B01">
        <w:rPr>
          <w:rFonts w:ascii="Book Antiqua" w:hAnsi="Book Antiqua" w:cs="Arial"/>
          <w:b/>
          <w:bCs/>
          <w:sz w:val="24"/>
          <w:szCs w:val="24"/>
          <w:lang w:val="en-GB"/>
        </w:rPr>
        <w:t>Noel Pin</w:t>
      </w:r>
      <w:r w:rsidR="00BA5D46">
        <w:rPr>
          <w:rFonts w:ascii="Book Antiqua" w:hAnsi="Book Antiqua" w:cs="Arial"/>
          <w:b/>
          <w:bCs/>
          <w:sz w:val="24"/>
          <w:szCs w:val="24"/>
          <w:lang w:val="en-GB"/>
        </w:rPr>
        <w:t>-</w:t>
      </w:r>
      <w:proofErr w:type="spellStart"/>
      <w:r w:rsidRPr="00D95B01">
        <w:rPr>
          <w:rFonts w:ascii="Book Antiqua" w:hAnsi="Book Antiqua" w:cs="Arial"/>
          <w:b/>
          <w:bCs/>
          <w:sz w:val="24"/>
          <w:szCs w:val="24"/>
          <w:lang w:val="en-GB"/>
        </w:rPr>
        <w:t>Vieito</w:t>
      </w:r>
      <w:proofErr w:type="spellEnd"/>
      <w:r w:rsidR="008438D3" w:rsidRPr="00D95B01">
        <w:rPr>
          <w:rFonts w:ascii="Book Antiqua" w:hAnsi="Book Antiqua" w:cs="Arial"/>
          <w:b/>
          <w:bCs/>
          <w:sz w:val="24"/>
          <w:szCs w:val="24"/>
          <w:lang w:val="en-GB"/>
        </w:rPr>
        <w:t>, MD</w:t>
      </w:r>
      <w:r w:rsidR="008438D3" w:rsidRPr="00D95B01">
        <w:rPr>
          <w:rFonts w:ascii="Book Antiqua" w:hAnsi="Book Antiqua" w:cs="Arial"/>
          <w:bCs/>
          <w:sz w:val="24"/>
          <w:szCs w:val="24"/>
          <w:lang w:val="en-GB"/>
        </w:rPr>
        <w:t xml:space="preserve">, </w:t>
      </w:r>
      <w:r w:rsidR="008438D3" w:rsidRPr="00BA5D46">
        <w:rPr>
          <w:rFonts w:ascii="Book Antiqua" w:hAnsi="Book Antiqua" w:cs="Arial"/>
          <w:b/>
          <w:sz w:val="24"/>
          <w:szCs w:val="24"/>
          <w:lang w:val="en-GB"/>
        </w:rPr>
        <w:t>Staff Physician, Statistician,</w:t>
      </w:r>
      <w:r w:rsidRPr="00BA5D46">
        <w:rPr>
          <w:rFonts w:ascii="Book Antiqua" w:hAnsi="Book Antiqua" w:cs="Arial"/>
          <w:b/>
          <w:sz w:val="24"/>
          <w:szCs w:val="24"/>
          <w:lang w:val="en-GB"/>
        </w:rPr>
        <w:t xml:space="preserve"> </w:t>
      </w:r>
      <w:r w:rsidRPr="00D95B01">
        <w:rPr>
          <w:rFonts w:ascii="Book Antiqua" w:hAnsi="Book Antiqua" w:cs="Arial"/>
          <w:sz w:val="24"/>
          <w:szCs w:val="24"/>
          <w:lang w:val="en-US"/>
        </w:rPr>
        <w:t>Department</w:t>
      </w:r>
      <w:r w:rsidR="008438D3" w:rsidRPr="00D95B01">
        <w:rPr>
          <w:rFonts w:ascii="Book Antiqua" w:hAnsi="Book Antiqua" w:cs="Arial"/>
          <w:sz w:val="24"/>
          <w:szCs w:val="24"/>
          <w:lang w:val="en-US"/>
        </w:rPr>
        <w:t xml:space="preserve"> of Gastroenterology</w:t>
      </w:r>
      <w:r w:rsidR="00BA5D46">
        <w:rPr>
          <w:rFonts w:ascii="Book Antiqua" w:hAnsi="Book Antiqua" w:cs="Arial"/>
          <w:sz w:val="24"/>
          <w:szCs w:val="24"/>
          <w:lang w:val="en-US"/>
        </w:rPr>
        <w:t>,</w:t>
      </w:r>
      <w:r w:rsidRPr="00D95B01">
        <w:rPr>
          <w:rFonts w:ascii="Book Antiqua" w:hAnsi="Book Antiqua" w:cs="Arial"/>
          <w:sz w:val="24"/>
          <w:szCs w:val="24"/>
          <w:lang w:val="en-US"/>
        </w:rPr>
        <w:t xml:space="preserve"> </w:t>
      </w:r>
      <w:r w:rsidRPr="00D95B01">
        <w:rPr>
          <w:rFonts w:ascii="Book Antiqua" w:hAnsi="Book Antiqua" w:cs="Arial"/>
          <w:sz w:val="24"/>
          <w:szCs w:val="24"/>
        </w:rPr>
        <w:t>Comple</w:t>
      </w:r>
      <w:r w:rsidR="008438D3" w:rsidRPr="00D95B01">
        <w:rPr>
          <w:rFonts w:ascii="Book Antiqua" w:hAnsi="Book Antiqua" w:cs="Arial"/>
          <w:sz w:val="24"/>
          <w:szCs w:val="24"/>
        </w:rPr>
        <w:t>x</w:t>
      </w:r>
      <w:r w:rsidRPr="00D95B01">
        <w:rPr>
          <w:rFonts w:ascii="Book Antiqua" w:hAnsi="Book Antiqua" w:cs="Arial"/>
          <w:sz w:val="24"/>
          <w:szCs w:val="24"/>
        </w:rPr>
        <w:t>o Hospitalario Universitario de Ourense</w:t>
      </w:r>
      <w:r w:rsidR="00BA5D46">
        <w:rPr>
          <w:rFonts w:ascii="Book Antiqua" w:hAnsi="Book Antiqua" w:cs="Arial"/>
          <w:sz w:val="24"/>
          <w:szCs w:val="24"/>
        </w:rPr>
        <w:t>,</w:t>
      </w:r>
      <w:r w:rsidRPr="00D95B01">
        <w:rPr>
          <w:rFonts w:ascii="Book Antiqua" w:hAnsi="Book Antiqua" w:cs="Arial"/>
          <w:sz w:val="24"/>
          <w:szCs w:val="24"/>
        </w:rPr>
        <w:t xml:space="preserve"> C/ Ramón Puga 52-54</w:t>
      </w:r>
      <w:r w:rsidR="00834071">
        <w:rPr>
          <w:rFonts w:ascii="Book Antiqua" w:hAnsi="Book Antiqua" w:cs="Arial"/>
          <w:sz w:val="24"/>
          <w:szCs w:val="24"/>
        </w:rPr>
        <w:t>,</w:t>
      </w:r>
      <w:r w:rsidRPr="00D95B01">
        <w:rPr>
          <w:rFonts w:ascii="Book Antiqua" w:hAnsi="Book Antiqua" w:cs="Arial"/>
          <w:sz w:val="24"/>
          <w:szCs w:val="24"/>
        </w:rPr>
        <w:t xml:space="preserve"> </w:t>
      </w:r>
      <w:r w:rsidR="008438D3" w:rsidRPr="00D95B01">
        <w:rPr>
          <w:rFonts w:ascii="Book Antiqua" w:hAnsi="Book Antiqua" w:cs="Arial"/>
          <w:sz w:val="24"/>
          <w:szCs w:val="24"/>
        </w:rPr>
        <w:t xml:space="preserve">Ourense </w:t>
      </w:r>
      <w:r w:rsidRPr="00D95B01">
        <w:rPr>
          <w:rFonts w:ascii="Book Antiqua" w:hAnsi="Book Antiqua" w:cs="Arial"/>
          <w:sz w:val="24"/>
          <w:szCs w:val="24"/>
        </w:rPr>
        <w:t>32005, Spain</w:t>
      </w:r>
      <w:r w:rsidR="00F64998" w:rsidRPr="00D95B01">
        <w:rPr>
          <w:rFonts w:ascii="Book Antiqua" w:hAnsi="Book Antiqua" w:cs="Arial"/>
          <w:sz w:val="24"/>
          <w:szCs w:val="24"/>
        </w:rPr>
        <w:t>.</w:t>
      </w:r>
      <w:r w:rsidR="008B01B3" w:rsidRPr="00D95B01">
        <w:rPr>
          <w:rStyle w:val="EnlacedeInternet"/>
          <w:rFonts w:ascii="Book Antiqua" w:hAnsi="Book Antiqua" w:cs="Arial"/>
          <w:color w:val="auto"/>
          <w:sz w:val="24"/>
          <w:szCs w:val="24"/>
          <w:u w:val="none"/>
        </w:rPr>
        <w:t xml:space="preserve"> </w:t>
      </w:r>
      <w:bookmarkStart w:id="5" w:name="_Hlk25945552"/>
      <w:r w:rsidR="00163F0A" w:rsidRPr="00D95B01">
        <w:fldChar w:fldCharType="begin"/>
      </w:r>
      <w:r w:rsidR="00163F0A" w:rsidRPr="00D95B01">
        <w:rPr>
          <w:rFonts w:ascii="Book Antiqua" w:hAnsi="Book Antiqua"/>
          <w:lang w:val="en-US"/>
        </w:rPr>
        <w:instrText xml:space="preserve"> HYPERLINK "mailto:noel.pin.vieito@sergas.es" \h </w:instrText>
      </w:r>
      <w:r w:rsidR="00163F0A" w:rsidRPr="00D95B01">
        <w:fldChar w:fldCharType="separate"/>
      </w:r>
      <w:r w:rsidR="008B01B3" w:rsidRPr="00D95B01">
        <w:rPr>
          <w:rStyle w:val="EnlacedeInternet"/>
          <w:rFonts w:ascii="Book Antiqua" w:hAnsi="Book Antiqua" w:cs="Arial"/>
          <w:color w:val="auto"/>
          <w:sz w:val="24"/>
          <w:szCs w:val="24"/>
          <w:u w:val="none"/>
        </w:rPr>
        <w:t>noel.pin.vieito@sergas.es</w:t>
      </w:r>
      <w:r w:rsidR="00163F0A" w:rsidRPr="00D95B01">
        <w:rPr>
          <w:rStyle w:val="EnlacedeInternet"/>
          <w:rFonts w:ascii="Book Antiqua" w:hAnsi="Book Antiqua" w:cs="Arial"/>
          <w:color w:val="auto"/>
          <w:sz w:val="24"/>
          <w:szCs w:val="24"/>
          <w:u w:val="none"/>
          <w:lang w:val="en-GB"/>
        </w:rPr>
        <w:fldChar w:fldCharType="end"/>
      </w:r>
      <w:bookmarkEnd w:id="5"/>
    </w:p>
    <w:p w14:paraId="2F290931" w14:textId="6AA8DA5F" w:rsidR="00004981" w:rsidRPr="00557DE6" w:rsidRDefault="00004981" w:rsidP="0082636F">
      <w:pPr>
        <w:snapToGrid w:val="0"/>
        <w:spacing w:after="0" w:line="360" w:lineRule="auto"/>
        <w:jc w:val="both"/>
        <w:rPr>
          <w:rStyle w:val="EnlacedeInternet"/>
          <w:rFonts w:ascii="Book Antiqua" w:hAnsi="Book Antiqua" w:cs="Arial"/>
          <w:color w:val="auto"/>
          <w:sz w:val="24"/>
          <w:szCs w:val="24"/>
          <w:u w:val="none"/>
        </w:rPr>
      </w:pPr>
    </w:p>
    <w:p w14:paraId="12CDDC00" w14:textId="5B7A38FC" w:rsidR="00BA5D46" w:rsidRPr="00BA5D46" w:rsidRDefault="00BA5D46" w:rsidP="00BA5D46">
      <w:pPr>
        <w:suppressAutoHyphens/>
        <w:spacing w:after="0" w:line="360" w:lineRule="auto"/>
        <w:jc w:val="both"/>
        <w:rPr>
          <w:rFonts w:ascii="Book Antiqua" w:eastAsia="宋体" w:hAnsi="Book Antiqua" w:cs="Times New Roman"/>
          <w:sz w:val="24"/>
          <w:szCs w:val="24"/>
          <w:lang w:val="it-IT" w:eastAsia="zh-CN"/>
        </w:rPr>
      </w:pPr>
      <w:r w:rsidRPr="00BA5D46">
        <w:rPr>
          <w:rFonts w:ascii="Book Antiqua" w:eastAsia="Times New Roman" w:hAnsi="Book Antiqua" w:cs="Times New Roman"/>
          <w:b/>
          <w:sz w:val="24"/>
          <w:szCs w:val="24"/>
          <w:lang w:val="it-IT" w:eastAsia="ar-SA"/>
        </w:rPr>
        <w:t xml:space="preserve">Received: </w:t>
      </w:r>
      <w:r>
        <w:rPr>
          <w:rFonts w:ascii="Book Antiqua" w:eastAsia="Times New Roman" w:hAnsi="Book Antiqua" w:cs="Times New Roman"/>
          <w:bCs/>
          <w:sz w:val="24"/>
          <w:szCs w:val="24"/>
          <w:lang w:val="it-IT" w:eastAsia="ar-SA"/>
        </w:rPr>
        <w:t>September 20</w:t>
      </w:r>
      <w:r w:rsidRPr="00BA5D46">
        <w:rPr>
          <w:rFonts w:ascii="Book Antiqua" w:eastAsia="Times New Roman" w:hAnsi="Book Antiqua" w:cs="Times New Roman"/>
          <w:bCs/>
          <w:sz w:val="24"/>
          <w:szCs w:val="24"/>
          <w:lang w:val="it-IT" w:eastAsia="ar-SA"/>
        </w:rPr>
        <w:t>, 2019</w:t>
      </w:r>
    </w:p>
    <w:p w14:paraId="7E7DA278" w14:textId="22AB5B53" w:rsidR="00BA5D46" w:rsidRPr="00BA5D46" w:rsidRDefault="00BA5D46" w:rsidP="00BA5D46">
      <w:pPr>
        <w:widowControl w:val="0"/>
        <w:spacing w:after="0" w:line="360" w:lineRule="auto"/>
        <w:jc w:val="both"/>
        <w:rPr>
          <w:rFonts w:ascii="Book Antiqua" w:eastAsia="Times New Roman" w:hAnsi="Book Antiqua" w:cs="Times New Roman"/>
          <w:b/>
          <w:sz w:val="24"/>
          <w:szCs w:val="24"/>
          <w:lang w:val="it-IT" w:eastAsia="ar-SA"/>
        </w:rPr>
      </w:pPr>
      <w:r w:rsidRPr="00BA5D46">
        <w:rPr>
          <w:rFonts w:ascii="Book Antiqua" w:eastAsia="Times New Roman" w:hAnsi="Book Antiqua" w:cs="Times New Roman"/>
          <w:b/>
          <w:sz w:val="24"/>
          <w:szCs w:val="24"/>
          <w:lang w:val="it-IT" w:eastAsia="ar-SA"/>
        </w:rPr>
        <w:t xml:space="preserve">Revised: </w:t>
      </w:r>
      <w:r w:rsidRPr="00BA5D46">
        <w:rPr>
          <w:rFonts w:ascii="Book Antiqua" w:eastAsia="Times New Roman" w:hAnsi="Book Antiqua" w:cs="Times New Roman"/>
          <w:bCs/>
          <w:sz w:val="24"/>
          <w:szCs w:val="24"/>
          <w:lang w:val="it-IT" w:eastAsia="ar-SA"/>
        </w:rPr>
        <w:t>December 11, 2019</w:t>
      </w:r>
    </w:p>
    <w:p w14:paraId="34CED7D2" w14:textId="486589A8" w:rsidR="00BA5D46" w:rsidRPr="00BA5D46" w:rsidRDefault="00BA5D46" w:rsidP="00BA5D46">
      <w:pPr>
        <w:widowControl w:val="0"/>
        <w:spacing w:after="0" w:line="360" w:lineRule="auto"/>
        <w:jc w:val="both"/>
        <w:rPr>
          <w:rFonts w:ascii="Book Antiqua" w:eastAsia="Times New Roman" w:hAnsi="Book Antiqua" w:cs="Times New Roman"/>
          <w:b/>
          <w:sz w:val="24"/>
          <w:szCs w:val="24"/>
          <w:lang w:val="it-IT" w:eastAsia="ar-SA"/>
        </w:rPr>
      </w:pPr>
      <w:r w:rsidRPr="00BA5D46">
        <w:rPr>
          <w:rFonts w:ascii="Book Antiqua" w:eastAsia="Times New Roman" w:hAnsi="Book Antiqua" w:cs="Times New Roman"/>
          <w:b/>
          <w:sz w:val="24"/>
          <w:szCs w:val="24"/>
          <w:lang w:val="it-IT" w:eastAsia="ar-SA"/>
        </w:rPr>
        <w:t>Accepted:</w:t>
      </w:r>
      <w:r w:rsidR="007626C1" w:rsidRPr="007626C1">
        <w:t xml:space="preserve"> </w:t>
      </w:r>
      <w:r w:rsidR="007626C1" w:rsidRPr="007626C1">
        <w:rPr>
          <w:rFonts w:ascii="Book Antiqua" w:eastAsia="Times New Roman" w:hAnsi="Book Antiqua" w:cs="Times New Roman"/>
          <w:sz w:val="24"/>
          <w:szCs w:val="24"/>
          <w:lang w:val="it-IT" w:eastAsia="ar-SA"/>
        </w:rPr>
        <w:t>December 21, 2019</w:t>
      </w:r>
      <w:r w:rsidRPr="007626C1">
        <w:rPr>
          <w:rFonts w:ascii="Book Antiqua" w:eastAsia="Times New Roman" w:hAnsi="Book Antiqua" w:cs="Times New Roman"/>
          <w:sz w:val="24"/>
          <w:szCs w:val="24"/>
          <w:lang w:val="it-IT" w:eastAsia="ar-SA"/>
        </w:rPr>
        <w:t xml:space="preserve"> </w:t>
      </w:r>
    </w:p>
    <w:p w14:paraId="7E3A6170" w14:textId="52980994" w:rsidR="00BA5D46" w:rsidRPr="001066F7" w:rsidRDefault="00BA5D46" w:rsidP="00BA5D46">
      <w:pPr>
        <w:widowControl w:val="0"/>
        <w:spacing w:after="0" w:line="360" w:lineRule="auto"/>
        <w:jc w:val="both"/>
        <w:rPr>
          <w:rFonts w:ascii="Book Antiqua" w:hAnsi="Book Antiqua" w:cs="Times New Roman" w:hint="eastAsia"/>
          <w:sz w:val="24"/>
          <w:szCs w:val="24"/>
          <w:lang w:val="it-IT" w:eastAsia="zh-CN"/>
        </w:rPr>
      </w:pPr>
      <w:r w:rsidRPr="00BA5D46">
        <w:rPr>
          <w:rFonts w:ascii="Book Antiqua" w:eastAsia="Times New Roman" w:hAnsi="Book Antiqua" w:cs="Times New Roman"/>
          <w:b/>
          <w:sz w:val="24"/>
          <w:szCs w:val="24"/>
          <w:lang w:val="it-IT" w:eastAsia="ar-SA"/>
        </w:rPr>
        <w:t>Published online:</w:t>
      </w:r>
      <w:r w:rsidR="001066F7">
        <w:rPr>
          <w:rFonts w:ascii="Book Antiqua" w:hAnsi="Book Antiqua" w:cs="Times New Roman" w:hint="eastAsia"/>
          <w:b/>
          <w:sz w:val="24"/>
          <w:szCs w:val="24"/>
          <w:lang w:val="it-IT" w:eastAsia="zh-CN"/>
        </w:rPr>
        <w:t xml:space="preserve"> </w:t>
      </w:r>
      <w:r w:rsidR="001066F7" w:rsidRPr="001066F7">
        <w:rPr>
          <w:rFonts w:ascii="Book Antiqua" w:hAnsi="Book Antiqua" w:cs="Times New Roman" w:hint="eastAsia"/>
          <w:sz w:val="24"/>
          <w:szCs w:val="24"/>
          <w:lang w:val="it-IT" w:eastAsia="zh-CN"/>
        </w:rPr>
        <w:t>January 7, 2020</w:t>
      </w:r>
    </w:p>
    <w:p w14:paraId="6ACE5217" w14:textId="77777777" w:rsidR="00834071" w:rsidRPr="00BA5D46" w:rsidRDefault="00834071" w:rsidP="0082636F">
      <w:pPr>
        <w:snapToGrid w:val="0"/>
        <w:spacing w:after="0" w:line="360" w:lineRule="auto"/>
        <w:jc w:val="both"/>
        <w:rPr>
          <w:rStyle w:val="EnlacedeInternet"/>
          <w:rFonts w:ascii="Book Antiqua" w:hAnsi="Book Antiqua" w:cs="Arial"/>
          <w:color w:val="auto"/>
          <w:sz w:val="24"/>
          <w:szCs w:val="24"/>
          <w:u w:val="none"/>
          <w:lang w:val="it-IT"/>
        </w:rPr>
      </w:pPr>
    </w:p>
    <w:p w14:paraId="78FF9E8E" w14:textId="6137A7B1" w:rsidR="00BD4BB3" w:rsidRPr="00D95B01" w:rsidRDefault="00BD4BB3" w:rsidP="0082636F">
      <w:pPr>
        <w:snapToGrid w:val="0"/>
        <w:spacing w:after="0" w:line="360" w:lineRule="auto"/>
        <w:jc w:val="both"/>
        <w:rPr>
          <w:rFonts w:ascii="Book Antiqua" w:hAnsi="Book Antiqua" w:cs="Arial"/>
          <w:sz w:val="24"/>
          <w:szCs w:val="24"/>
          <w:u w:val="single"/>
        </w:rPr>
      </w:pPr>
      <w:r w:rsidRPr="00D95B01">
        <w:rPr>
          <w:rFonts w:ascii="Book Antiqua" w:hAnsi="Book Antiqua" w:cs="Arial"/>
          <w:b/>
          <w:sz w:val="24"/>
          <w:szCs w:val="24"/>
        </w:rPr>
        <w:br w:type="page"/>
      </w:r>
    </w:p>
    <w:p w14:paraId="10BBA2D0" w14:textId="7B9AB430" w:rsidR="002E1B7F" w:rsidRPr="00D95B01" w:rsidRDefault="002E1B7F"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lastRenderedPageBreak/>
        <w:t>Abstract</w:t>
      </w:r>
    </w:p>
    <w:p w14:paraId="51474328" w14:textId="54CFF979" w:rsidR="00BB11FB" w:rsidRPr="00D95B01" w:rsidRDefault="00BB11F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BACKGROUND</w:t>
      </w:r>
    </w:p>
    <w:p w14:paraId="39891A90" w14:textId="3C6D89AB" w:rsidR="00271BBE" w:rsidRPr="00D95B01" w:rsidRDefault="002E1B7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Faecal immunochemical test (FIT) has been recommended to assess symptomatic patients for colorectal cancer (CRC) detection. </w:t>
      </w:r>
      <w:r w:rsidR="00CD7FE9" w:rsidRPr="00D95B01">
        <w:rPr>
          <w:rFonts w:ascii="Book Antiqua" w:hAnsi="Book Antiqua" w:cs="Arial"/>
          <w:sz w:val="24"/>
          <w:szCs w:val="24"/>
          <w:lang w:val="en-GB"/>
        </w:rPr>
        <w:t xml:space="preserve">Nevertheless, some conditions could theoretically favour blood originating in proximal areas of the gastrointestinal tract passing through the colon </w:t>
      </w:r>
      <w:proofErr w:type="spellStart"/>
      <w:r w:rsidR="00CD7FE9" w:rsidRPr="00D95B01">
        <w:rPr>
          <w:rFonts w:ascii="Book Antiqua" w:hAnsi="Book Antiqua" w:cs="Arial"/>
          <w:sz w:val="24"/>
          <w:szCs w:val="24"/>
          <w:lang w:val="en-GB"/>
        </w:rPr>
        <w:t>unmetabolized</w:t>
      </w:r>
      <w:proofErr w:type="spellEnd"/>
      <w:r w:rsidR="00CD7FE9"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A positive FIT result could be related to other gastrointestinal cancers (GIC). </w:t>
      </w:r>
    </w:p>
    <w:p w14:paraId="06A4A983" w14:textId="77777777" w:rsidR="00004981" w:rsidRPr="00D95B01" w:rsidRDefault="00004981" w:rsidP="0082636F">
      <w:pPr>
        <w:snapToGrid w:val="0"/>
        <w:spacing w:after="0" w:line="360" w:lineRule="auto"/>
        <w:jc w:val="both"/>
        <w:rPr>
          <w:rFonts w:ascii="Book Antiqua" w:hAnsi="Book Antiqua" w:cs="Arial"/>
          <w:b/>
          <w:bCs/>
          <w:i/>
          <w:iCs/>
          <w:sz w:val="24"/>
          <w:szCs w:val="24"/>
          <w:lang w:val="en-GB"/>
        </w:rPr>
      </w:pPr>
    </w:p>
    <w:p w14:paraId="034DB422" w14:textId="4E7C03A5" w:rsidR="00BB11FB" w:rsidRPr="00D95B01" w:rsidRDefault="00BB11F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AIM</w:t>
      </w:r>
    </w:p>
    <w:p w14:paraId="6959473F" w14:textId="20857863" w:rsidR="005C4D05" w:rsidRPr="00D95B01" w:rsidRDefault="00BB11F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T</w:t>
      </w:r>
      <w:r w:rsidR="005C4D05" w:rsidRPr="00D95B01">
        <w:rPr>
          <w:rFonts w:ascii="Book Antiqua" w:hAnsi="Book Antiqua" w:cs="Arial"/>
          <w:sz w:val="24"/>
          <w:szCs w:val="24"/>
          <w:lang w:val="en-GB"/>
        </w:rPr>
        <w:t>o assess the risk of GIC detection and related death in FIT-positive symptomatic patients (</w:t>
      </w:r>
      <w:r w:rsidR="00B97171" w:rsidRPr="00D95B01">
        <w:rPr>
          <w:rFonts w:ascii="Book Antiqua" w:hAnsi="Book Antiqua" w:cs="Arial"/>
          <w:sz w:val="24"/>
          <w:szCs w:val="24"/>
          <w:lang w:val="en-GB"/>
        </w:rPr>
        <w:t xml:space="preserve">threshold </w:t>
      </w:r>
      <w:r w:rsidR="005C4D05" w:rsidRPr="00D95B01">
        <w:rPr>
          <w:rFonts w:ascii="Book Antiqua" w:hAnsi="Book Antiqua" w:cs="Arial"/>
          <w:sz w:val="24"/>
          <w:szCs w:val="24"/>
          <w:lang w:val="en-GB"/>
        </w:rPr>
        <w:t xml:space="preserve">10 </w:t>
      </w:r>
      <w:proofErr w:type="spellStart"/>
      <w:r w:rsidR="005C4D05" w:rsidRPr="00D95B01">
        <w:rPr>
          <w:rFonts w:ascii="Book Antiqua" w:hAnsi="Book Antiqua" w:cs="Arial"/>
          <w:sz w:val="24"/>
          <w:szCs w:val="24"/>
          <w:lang w:val="en-GB"/>
        </w:rPr>
        <w:t>μg</w:t>
      </w:r>
      <w:proofErr w:type="spellEnd"/>
      <w:r w:rsidR="005C4D05" w:rsidRPr="00D95B01">
        <w:rPr>
          <w:rFonts w:ascii="Book Antiqua" w:hAnsi="Book Antiqua" w:cs="Arial"/>
          <w:sz w:val="24"/>
          <w:szCs w:val="24"/>
          <w:lang w:val="en-GB"/>
        </w:rPr>
        <w:t xml:space="preserve"> </w:t>
      </w:r>
      <w:proofErr w:type="spellStart"/>
      <w:r w:rsidR="005C4D05" w:rsidRPr="00D95B01">
        <w:rPr>
          <w:rFonts w:ascii="Book Antiqua" w:hAnsi="Book Antiqua" w:cs="Arial"/>
          <w:sz w:val="24"/>
          <w:szCs w:val="24"/>
          <w:lang w:val="en-GB"/>
        </w:rPr>
        <w:t>Hb</w:t>
      </w:r>
      <w:proofErr w:type="spellEnd"/>
      <w:r w:rsidR="005C4D05" w:rsidRPr="00D95B01">
        <w:rPr>
          <w:rFonts w:ascii="Book Antiqua" w:hAnsi="Book Antiqua" w:cs="Arial"/>
          <w:sz w:val="24"/>
          <w:szCs w:val="24"/>
          <w:lang w:val="en-GB"/>
        </w:rPr>
        <w:t>/g faeces) without CRC.</w:t>
      </w:r>
    </w:p>
    <w:p w14:paraId="1FBF43C4" w14:textId="77777777" w:rsidR="00004981" w:rsidRPr="00D95B01" w:rsidRDefault="00004981" w:rsidP="0082636F">
      <w:pPr>
        <w:snapToGrid w:val="0"/>
        <w:spacing w:after="0" w:line="360" w:lineRule="auto"/>
        <w:jc w:val="both"/>
        <w:rPr>
          <w:rFonts w:ascii="Book Antiqua" w:hAnsi="Book Antiqua" w:cs="Arial"/>
          <w:b/>
          <w:i/>
          <w:iCs/>
          <w:sz w:val="24"/>
          <w:szCs w:val="24"/>
          <w:lang w:val="en-GB"/>
        </w:rPr>
      </w:pPr>
    </w:p>
    <w:p w14:paraId="56DF7D4F" w14:textId="7607AE86" w:rsidR="00BB11FB" w:rsidRPr="00D95B01" w:rsidRDefault="002A60B7" w:rsidP="0082636F">
      <w:pPr>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M</w:t>
      </w:r>
      <w:r w:rsidR="00BB11FB" w:rsidRPr="00D95B01">
        <w:rPr>
          <w:rFonts w:ascii="Book Antiqua" w:hAnsi="Book Antiqua" w:cs="Arial"/>
          <w:bCs/>
          <w:sz w:val="24"/>
          <w:szCs w:val="24"/>
          <w:lang w:val="en-GB"/>
        </w:rPr>
        <w:t>ETHODS</w:t>
      </w:r>
    </w:p>
    <w:p w14:paraId="035279D6" w14:textId="2175ECD5" w:rsidR="002E1B7F" w:rsidRPr="00D95B01" w:rsidRDefault="007F4B72"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sz w:val="24"/>
          <w:szCs w:val="24"/>
          <w:lang w:val="en-GB"/>
        </w:rPr>
        <w:t xml:space="preserve">Post hoc cohort analysis performed within two prospective diagnostic test studies evaluating the diagnostic accuracy of different FIT analytical systems for CRC and </w:t>
      </w:r>
      <w:r w:rsidR="006D3B8F" w:rsidRPr="00D95B01">
        <w:rPr>
          <w:rFonts w:ascii="Book Antiqua" w:hAnsi="Book Antiqua" w:cs="Arial"/>
          <w:sz w:val="24"/>
          <w:szCs w:val="24"/>
          <w:lang w:val="en-GB"/>
        </w:rPr>
        <w:t>significant colonic lesion</w:t>
      </w:r>
      <w:r w:rsidRPr="00D95B01">
        <w:rPr>
          <w:rFonts w:ascii="Book Antiqua" w:hAnsi="Book Antiqua" w:cs="Arial"/>
          <w:sz w:val="24"/>
          <w:szCs w:val="24"/>
          <w:lang w:val="en-GB"/>
        </w:rPr>
        <w:t xml:space="preserve"> detection.</w:t>
      </w:r>
      <w:r w:rsidR="00314421" w:rsidRPr="00D95B01">
        <w:rPr>
          <w:rFonts w:ascii="Book Antiqua" w:hAnsi="Book Antiqua"/>
          <w:lang w:val="en-US"/>
        </w:rPr>
        <w:t xml:space="preserve"> </w:t>
      </w:r>
      <w:r w:rsidR="00314421" w:rsidRPr="00D95B01">
        <w:rPr>
          <w:rFonts w:ascii="Book Antiqua" w:hAnsi="Book Antiqua" w:cs="Arial"/>
          <w:sz w:val="24"/>
          <w:szCs w:val="24"/>
          <w:lang w:val="en-GB"/>
        </w:rPr>
        <w:t xml:space="preserve">Ambulatory patients with gastrointestinal symptoms referred consecutively for colonoscopy from primary and secondary healthcare, underwent a quantitative FIT before undergoing a complete colonoscopy. Patients without CRC were divided into two groups (positive and negative FIT) using the threshold of 10 </w:t>
      </w:r>
      <w:proofErr w:type="spellStart"/>
      <w:r w:rsidR="00314421" w:rsidRPr="00D95B01">
        <w:rPr>
          <w:rFonts w:ascii="Book Antiqua" w:hAnsi="Book Antiqua" w:cs="Arial"/>
          <w:sz w:val="24"/>
          <w:szCs w:val="24"/>
          <w:lang w:val="en-GB"/>
        </w:rPr>
        <w:t>μg</w:t>
      </w:r>
      <w:proofErr w:type="spellEnd"/>
      <w:r w:rsidR="00314421" w:rsidRPr="00D95B01">
        <w:rPr>
          <w:rFonts w:ascii="Book Antiqua" w:hAnsi="Book Antiqua" w:cs="Arial"/>
          <w:sz w:val="24"/>
          <w:szCs w:val="24"/>
          <w:lang w:val="en-GB"/>
        </w:rPr>
        <w:t xml:space="preserve"> </w:t>
      </w:r>
      <w:proofErr w:type="spellStart"/>
      <w:r w:rsidR="00314421" w:rsidRPr="00D95B01">
        <w:rPr>
          <w:rFonts w:ascii="Book Antiqua" w:hAnsi="Book Antiqua" w:cs="Arial"/>
          <w:sz w:val="24"/>
          <w:szCs w:val="24"/>
          <w:lang w:val="en-GB"/>
        </w:rPr>
        <w:t>Hb</w:t>
      </w:r>
      <w:proofErr w:type="spellEnd"/>
      <w:r w:rsidR="00314421" w:rsidRPr="00D95B01">
        <w:rPr>
          <w:rFonts w:ascii="Book Antiqua" w:hAnsi="Book Antiqua" w:cs="Arial"/>
          <w:sz w:val="24"/>
          <w:szCs w:val="24"/>
          <w:lang w:val="en-GB"/>
        </w:rPr>
        <w:t>/g of faeces</w:t>
      </w:r>
      <w:r w:rsidR="001C05F0" w:rsidRPr="00D95B01">
        <w:rPr>
          <w:rFonts w:ascii="Book Antiqua" w:hAnsi="Book Antiqua" w:cs="Arial"/>
          <w:sz w:val="24"/>
          <w:szCs w:val="24"/>
          <w:lang w:val="en-GB"/>
        </w:rPr>
        <w:t xml:space="preserve"> and data from follow-up were retrieved from electronic medical records of the public hospitals involved in the research</w:t>
      </w:r>
      <w:r w:rsidR="00314421" w:rsidRPr="00D95B01">
        <w:rPr>
          <w:rFonts w:ascii="Book Antiqua" w:hAnsi="Book Antiqua" w:cs="Arial"/>
          <w:sz w:val="24"/>
          <w:szCs w:val="24"/>
          <w:lang w:val="en-GB"/>
        </w:rPr>
        <w:t xml:space="preserve">. </w:t>
      </w:r>
      <w:r w:rsidR="002E1B7F" w:rsidRPr="00D95B01">
        <w:rPr>
          <w:rFonts w:ascii="Book Antiqua" w:hAnsi="Book Antiqua" w:cs="Arial"/>
          <w:sz w:val="24"/>
          <w:szCs w:val="24"/>
          <w:lang w:val="en-GB"/>
        </w:rPr>
        <w:t xml:space="preserve">We determined the cumulative risk of GIC, CRC and upper GIC. Hazard rate (HR) was calculated adjusted by age, sex and presence of significant colonic lesion. </w:t>
      </w:r>
    </w:p>
    <w:p w14:paraId="59CBE6B4" w14:textId="77777777" w:rsidR="00004981" w:rsidRPr="00D95B01" w:rsidRDefault="00004981" w:rsidP="0082636F">
      <w:pPr>
        <w:snapToGrid w:val="0"/>
        <w:spacing w:after="0" w:line="360" w:lineRule="auto"/>
        <w:jc w:val="both"/>
        <w:rPr>
          <w:rFonts w:ascii="Book Antiqua" w:hAnsi="Book Antiqua" w:cs="Arial"/>
          <w:b/>
          <w:i/>
          <w:iCs/>
          <w:sz w:val="24"/>
          <w:szCs w:val="24"/>
          <w:lang w:val="en-GB"/>
        </w:rPr>
      </w:pPr>
    </w:p>
    <w:p w14:paraId="01A6E028" w14:textId="07977E10" w:rsidR="00BB11FB" w:rsidRPr="00D95B01" w:rsidRDefault="002E1B7F" w:rsidP="0082636F">
      <w:pPr>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R</w:t>
      </w:r>
      <w:r w:rsidR="00BB11FB" w:rsidRPr="00D95B01">
        <w:rPr>
          <w:rFonts w:ascii="Book Antiqua" w:hAnsi="Book Antiqua" w:cs="Arial"/>
          <w:bCs/>
          <w:sz w:val="24"/>
          <w:szCs w:val="24"/>
          <w:lang w:val="en-GB"/>
        </w:rPr>
        <w:t>ESULTS</w:t>
      </w:r>
    </w:p>
    <w:p w14:paraId="0E18C23D" w14:textId="20E683D8" w:rsidR="002E1B7F" w:rsidRPr="00D95B01" w:rsidRDefault="002E1B7F"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sz w:val="24"/>
          <w:szCs w:val="24"/>
          <w:lang w:val="en-GB"/>
        </w:rPr>
        <w:t xml:space="preserve">We included 2709 patients without CRC and a complete baseline colonoscopy, 730 (26.9%) with FIT </w:t>
      </w:r>
      <w:r w:rsidR="00D4439F"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10 µgr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/gr. </w:t>
      </w:r>
      <w:r w:rsidR="00843F97" w:rsidRPr="00D95B01">
        <w:rPr>
          <w:rFonts w:ascii="Book Antiqua" w:hAnsi="Book Antiqua" w:cs="Arial"/>
          <w:sz w:val="24"/>
          <w:szCs w:val="24"/>
          <w:lang w:val="en-GB"/>
        </w:rPr>
        <w:t>During a mean time of 45.5</w:t>
      </w:r>
      <w:r w:rsidR="00004981" w:rsidRPr="00D95B01">
        <w:rPr>
          <w:rFonts w:ascii="Book Antiqua" w:hAnsi="Book Antiqua" w:cs="Arial"/>
          <w:sz w:val="24"/>
          <w:szCs w:val="24"/>
          <w:lang w:val="en-GB"/>
        </w:rPr>
        <w:t xml:space="preserve"> </w:t>
      </w:r>
      <w:r w:rsidR="00843F97" w:rsidRPr="00D95B01">
        <w:rPr>
          <w:rFonts w:ascii="Book Antiqua" w:hAnsi="Book Antiqua" w:cs="Arial"/>
          <w:sz w:val="24"/>
          <w:szCs w:val="24"/>
          <w:lang w:val="en-GB"/>
        </w:rPr>
        <w:t>±</w:t>
      </w:r>
      <w:r w:rsidR="00004981" w:rsidRPr="00D95B01">
        <w:rPr>
          <w:rFonts w:ascii="Book Antiqua" w:hAnsi="Book Antiqua" w:cs="Arial"/>
          <w:sz w:val="24"/>
          <w:szCs w:val="24"/>
          <w:lang w:val="en-GB"/>
        </w:rPr>
        <w:t xml:space="preserve"> </w:t>
      </w:r>
      <w:r w:rsidR="00843F97" w:rsidRPr="00D95B01">
        <w:rPr>
          <w:rFonts w:ascii="Book Antiqua" w:hAnsi="Book Antiqua" w:cs="Arial"/>
          <w:sz w:val="24"/>
          <w:szCs w:val="24"/>
          <w:lang w:val="en-GB"/>
        </w:rPr>
        <w:t xml:space="preserve">20.0 </w:t>
      </w:r>
      <w:proofErr w:type="spellStart"/>
      <w:r w:rsidR="00843F97" w:rsidRPr="00D95B01">
        <w:rPr>
          <w:rFonts w:ascii="Book Antiqua" w:hAnsi="Book Antiqua" w:cs="Arial"/>
          <w:sz w:val="24"/>
          <w:szCs w:val="24"/>
          <w:lang w:val="en-GB"/>
        </w:rPr>
        <w:t>mo</w:t>
      </w:r>
      <w:proofErr w:type="spellEnd"/>
      <w:r w:rsidR="00843F97" w:rsidRPr="00D95B01">
        <w:rPr>
          <w:rFonts w:ascii="Book Antiqua" w:hAnsi="Book Antiqua" w:cs="Arial"/>
          <w:sz w:val="24"/>
          <w:szCs w:val="24"/>
          <w:lang w:val="en-GB"/>
        </w:rPr>
        <w:t>, a GIC was detected in 57 (2.1%) patients: an upper GIC in 35 (1.3%) and a CRC in 14 (0.5%). Thirty-six patients (1.3%) died due to GIC: 22 (0.8%) due to an upper GIC and 9 (0.3%) due to CRC.</w:t>
      </w:r>
      <w:r w:rsidRPr="00D95B01">
        <w:rPr>
          <w:rFonts w:ascii="Book Antiqua" w:hAnsi="Book Antiqua" w:cs="Arial"/>
          <w:sz w:val="24"/>
          <w:szCs w:val="24"/>
          <w:lang w:val="en-GB"/>
        </w:rPr>
        <w:t xml:space="preserve"> FIT-positive subjects showed a higher CRC risk </w:t>
      </w:r>
      <w:r w:rsidRPr="00D95B01">
        <w:rPr>
          <w:rFonts w:ascii="Book Antiqua" w:hAnsi="Book Antiqua" w:cs="Arial"/>
          <w:sz w:val="24"/>
          <w:szCs w:val="24"/>
          <w:lang w:val="en-GB"/>
        </w:rPr>
        <w:lastRenderedPageBreak/>
        <w:t xml:space="preserve">(HR 3.8,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 xml:space="preserve">1.2-11.9) with no differences in GIC (HR 1.5,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 xml:space="preserve">0.8-2.7) or upper GIC risk (HR 1.0,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 xml:space="preserve">0.5-2.2). </w:t>
      </w:r>
      <w:r w:rsidR="006A3171" w:rsidRPr="00D95B01">
        <w:rPr>
          <w:rFonts w:ascii="Book Antiqua" w:hAnsi="Book Antiqua" w:cs="Arial"/>
          <w:sz w:val="24"/>
          <w:szCs w:val="24"/>
          <w:lang w:val="en-GB"/>
        </w:rPr>
        <w:t xml:space="preserve">Patients with a positive FIT had only an increased risk of CRC-related death (HR 10.8, </w:t>
      </w:r>
      <w:r w:rsidR="00004981" w:rsidRPr="00D95B01">
        <w:rPr>
          <w:rFonts w:ascii="Book Antiqua" w:hAnsi="Book Antiqua" w:cs="Arial"/>
          <w:sz w:val="24"/>
          <w:szCs w:val="24"/>
          <w:lang w:val="en-GB"/>
        </w:rPr>
        <w:t xml:space="preserve">95%CI: </w:t>
      </w:r>
      <w:r w:rsidR="006A3171" w:rsidRPr="00D95B01">
        <w:rPr>
          <w:rFonts w:ascii="Book Antiqua" w:hAnsi="Book Antiqua" w:cs="Arial"/>
          <w:sz w:val="24"/>
          <w:szCs w:val="24"/>
          <w:lang w:val="en-GB"/>
        </w:rPr>
        <w:t xml:space="preserve">2.1-57.1) and GIC-related death (HR 2.2, </w:t>
      </w:r>
      <w:r w:rsidR="00496356" w:rsidRPr="00D95B01">
        <w:rPr>
          <w:rFonts w:ascii="Book Antiqua" w:hAnsi="Book Antiqua" w:cs="Arial"/>
          <w:sz w:val="24"/>
          <w:szCs w:val="24"/>
          <w:lang w:val="en-GB"/>
        </w:rPr>
        <w:t xml:space="preserve">95%CI: </w:t>
      </w:r>
      <w:r w:rsidR="006A3171" w:rsidRPr="00D95B01">
        <w:rPr>
          <w:rFonts w:ascii="Book Antiqua" w:hAnsi="Book Antiqua" w:cs="Arial"/>
          <w:sz w:val="24"/>
          <w:szCs w:val="24"/>
          <w:lang w:val="en-GB"/>
        </w:rPr>
        <w:t>1.1-4.3), with no differences in upper GIC-related death (HR 1.4, 95%CI</w:t>
      </w:r>
      <w:r w:rsidR="00004981" w:rsidRPr="00D95B01">
        <w:rPr>
          <w:rFonts w:ascii="Book Antiqua" w:hAnsi="Book Antiqua" w:cs="Arial"/>
          <w:sz w:val="24"/>
          <w:szCs w:val="24"/>
          <w:lang w:val="en-GB"/>
        </w:rPr>
        <w:t>:</w:t>
      </w:r>
      <w:r w:rsidR="006A3171" w:rsidRPr="00D95B01">
        <w:rPr>
          <w:rFonts w:ascii="Book Antiqua" w:hAnsi="Book Antiqua" w:cs="Arial"/>
          <w:sz w:val="24"/>
          <w:szCs w:val="24"/>
          <w:lang w:val="en-GB"/>
        </w:rPr>
        <w:t xml:space="preserve"> 0.6-3.3). </w:t>
      </w:r>
      <w:r w:rsidRPr="00D95B01">
        <w:rPr>
          <w:rFonts w:ascii="Book Antiqua" w:hAnsi="Book Antiqua" w:cs="Arial"/>
          <w:sz w:val="24"/>
          <w:szCs w:val="24"/>
          <w:lang w:val="en-GB"/>
        </w:rPr>
        <w:t xml:space="preserve">An upper GIC was detected in 22 (0.8%) patients during the first year. Two variables were independently associated: anaemia (OR 5.6,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2.2-13.9) and age ≥</w:t>
      </w:r>
      <w:r w:rsidR="0076707C">
        <w:rPr>
          <w:rFonts w:ascii="Book Antiqua" w:hAnsi="Book Antiqua" w:cs="Arial"/>
          <w:sz w:val="24"/>
          <w:szCs w:val="24"/>
          <w:lang w:val="en-GB"/>
        </w:rPr>
        <w:t xml:space="preserve"> </w:t>
      </w:r>
      <w:r w:rsidRPr="00D95B01">
        <w:rPr>
          <w:rFonts w:ascii="Book Antiqua" w:hAnsi="Book Antiqua" w:cs="Arial"/>
          <w:sz w:val="24"/>
          <w:szCs w:val="24"/>
          <w:lang w:val="en-GB"/>
        </w:rPr>
        <w:t xml:space="preserve">70 years (OR 2.7,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 xml:space="preserve">1.1-7.0). </w:t>
      </w:r>
    </w:p>
    <w:p w14:paraId="0A317328" w14:textId="77777777" w:rsidR="00004981" w:rsidRPr="00D95B01" w:rsidRDefault="00004981" w:rsidP="0082636F">
      <w:pPr>
        <w:snapToGrid w:val="0"/>
        <w:spacing w:after="0" w:line="360" w:lineRule="auto"/>
        <w:jc w:val="both"/>
        <w:rPr>
          <w:rFonts w:ascii="Book Antiqua" w:hAnsi="Book Antiqua" w:cs="Arial"/>
          <w:b/>
          <w:i/>
          <w:iCs/>
          <w:sz w:val="24"/>
          <w:szCs w:val="24"/>
          <w:lang w:val="en-GB"/>
        </w:rPr>
      </w:pPr>
    </w:p>
    <w:p w14:paraId="0956FCDD" w14:textId="7E5E7EBF" w:rsidR="00BB11FB" w:rsidRPr="00D95B01" w:rsidRDefault="00BB11FB" w:rsidP="0082636F">
      <w:pPr>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CONCLUSION</w:t>
      </w:r>
    </w:p>
    <w:p w14:paraId="66E05A2E" w14:textId="2ADC366E" w:rsidR="002E1B7F" w:rsidRPr="00D95B01" w:rsidRDefault="00521DC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Symptomatic patients without CRC have a </w:t>
      </w:r>
      <w:bookmarkStart w:id="6" w:name="_Hlk18087829"/>
      <w:r w:rsidRPr="00D95B01">
        <w:rPr>
          <w:rFonts w:ascii="Book Antiqua" w:hAnsi="Book Antiqua" w:cs="Arial"/>
          <w:sz w:val="24"/>
          <w:szCs w:val="24"/>
          <w:lang w:val="en-GB"/>
        </w:rPr>
        <w:t xml:space="preserve">moderate risk increase in </w:t>
      </w:r>
      <w:bookmarkEnd w:id="6"/>
      <w:r w:rsidR="00732439" w:rsidRPr="00D95B01">
        <w:rPr>
          <w:rFonts w:ascii="Book Antiqua" w:hAnsi="Book Antiqua" w:cs="Arial"/>
          <w:sz w:val="24"/>
          <w:szCs w:val="24"/>
          <w:lang w:val="en-GB"/>
        </w:rPr>
        <w:t>upper GIC</w:t>
      </w:r>
      <w:r w:rsidRPr="00D95B01">
        <w:rPr>
          <w:rFonts w:ascii="Book Antiqua" w:hAnsi="Book Antiqua" w:cs="Arial"/>
          <w:sz w:val="24"/>
          <w:szCs w:val="24"/>
          <w:lang w:val="en-GB"/>
        </w:rPr>
        <w:t>, regardless of the FIT result.</w:t>
      </w:r>
      <w:r w:rsidR="00BD1C15" w:rsidRPr="00D95B01">
        <w:rPr>
          <w:rFonts w:ascii="Book Antiqua" w:hAnsi="Book Antiqua"/>
          <w:lang w:val="en-US"/>
        </w:rPr>
        <w:t xml:space="preserve"> </w:t>
      </w:r>
      <w:r w:rsidR="00BD1C15" w:rsidRPr="00D95B01">
        <w:rPr>
          <w:rFonts w:ascii="Book Antiqua" w:hAnsi="Book Antiqua" w:cs="Arial"/>
          <w:sz w:val="24"/>
          <w:szCs w:val="24"/>
          <w:lang w:val="en-GB"/>
        </w:rPr>
        <w:t>Patients with a positive FIT have an increased risk of post-colonoscopy CRC.</w:t>
      </w:r>
    </w:p>
    <w:p w14:paraId="050FA9A5" w14:textId="77777777" w:rsidR="00004981" w:rsidRPr="00D95B01" w:rsidRDefault="00004981" w:rsidP="0082636F">
      <w:pPr>
        <w:snapToGrid w:val="0"/>
        <w:spacing w:after="0" w:line="360" w:lineRule="auto"/>
        <w:jc w:val="both"/>
        <w:rPr>
          <w:rFonts w:ascii="Book Antiqua" w:hAnsi="Book Antiqua" w:cs="Arial"/>
          <w:b/>
          <w:bCs/>
          <w:iCs/>
          <w:sz w:val="24"/>
          <w:szCs w:val="24"/>
          <w:lang w:val="en-GB"/>
        </w:rPr>
      </w:pPr>
    </w:p>
    <w:p w14:paraId="0ECF79C4" w14:textId="51BD261F" w:rsidR="00BC176B" w:rsidRPr="00D95B01" w:rsidRDefault="002E1B7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iCs/>
          <w:sz w:val="24"/>
          <w:szCs w:val="24"/>
          <w:lang w:val="en-GB"/>
        </w:rPr>
        <w:t>Key</w:t>
      </w:r>
      <w:r w:rsidR="00F963CC" w:rsidRPr="00D95B01">
        <w:rPr>
          <w:rFonts w:ascii="Book Antiqua" w:hAnsi="Book Antiqua" w:cs="Arial"/>
          <w:b/>
          <w:bCs/>
          <w:iCs/>
          <w:sz w:val="24"/>
          <w:szCs w:val="24"/>
          <w:lang w:val="en-GB"/>
        </w:rPr>
        <w:t xml:space="preserve"> </w:t>
      </w:r>
      <w:r w:rsidRPr="00D95B01">
        <w:rPr>
          <w:rFonts w:ascii="Book Antiqua" w:hAnsi="Book Antiqua" w:cs="Arial"/>
          <w:b/>
          <w:bCs/>
          <w:iCs/>
          <w:sz w:val="24"/>
          <w:szCs w:val="24"/>
          <w:lang w:val="en-GB"/>
        </w:rPr>
        <w:t>words</w:t>
      </w:r>
      <w:r w:rsidRPr="00D95B01">
        <w:rPr>
          <w:rFonts w:ascii="Book Antiqua" w:hAnsi="Book Antiqua" w:cs="Arial"/>
          <w:b/>
          <w:iCs/>
          <w:sz w:val="24"/>
          <w:szCs w:val="24"/>
          <w:lang w:val="en-GB"/>
        </w:rPr>
        <w:t>:</w:t>
      </w:r>
      <w:r w:rsidR="000F1D70" w:rsidRPr="00D95B01">
        <w:rPr>
          <w:rFonts w:ascii="Book Antiqua" w:hAnsi="Book Antiqua" w:cs="Arial"/>
          <w:sz w:val="24"/>
          <w:szCs w:val="24"/>
          <w:lang w:val="en-GB"/>
        </w:rPr>
        <w:t xml:space="preserve"> </w:t>
      </w:r>
      <w:r w:rsidR="00264026" w:rsidRPr="00D95B01">
        <w:rPr>
          <w:rFonts w:ascii="Book Antiqua" w:hAnsi="Book Antiqua" w:cs="Arial"/>
          <w:sz w:val="24"/>
          <w:szCs w:val="24"/>
          <w:lang w:val="en-GB"/>
        </w:rPr>
        <w:t>Colonoscopy</w:t>
      </w:r>
      <w:r w:rsidR="00A25B05" w:rsidRPr="00D95B01">
        <w:rPr>
          <w:rFonts w:ascii="Book Antiqua" w:hAnsi="Book Antiqua" w:cs="Arial"/>
          <w:sz w:val="24"/>
          <w:szCs w:val="24"/>
          <w:lang w:val="en-GB"/>
        </w:rPr>
        <w:t xml:space="preserve">; </w:t>
      </w:r>
      <w:r w:rsidR="003D5C15" w:rsidRPr="00D95B01">
        <w:rPr>
          <w:rFonts w:ascii="Book Antiqua" w:hAnsi="Book Antiqua" w:cs="Arial"/>
          <w:sz w:val="24"/>
          <w:szCs w:val="24"/>
          <w:lang w:val="en-GB"/>
        </w:rPr>
        <w:t xml:space="preserve">Colorectal cancer; </w:t>
      </w:r>
      <w:r w:rsidR="00A25B05" w:rsidRPr="00D95B01">
        <w:rPr>
          <w:rFonts w:ascii="Book Antiqua" w:hAnsi="Book Antiqua" w:cs="Arial"/>
          <w:sz w:val="24"/>
          <w:szCs w:val="24"/>
          <w:lang w:val="en-GB"/>
        </w:rPr>
        <w:t>F</w:t>
      </w:r>
      <w:r w:rsidRPr="00D95B01">
        <w:rPr>
          <w:rFonts w:ascii="Book Antiqua" w:hAnsi="Book Antiqua" w:cs="Arial"/>
          <w:sz w:val="24"/>
          <w:szCs w:val="24"/>
          <w:lang w:val="en-GB"/>
        </w:rPr>
        <w:t>aecal immunochemical test</w:t>
      </w:r>
      <w:r w:rsidR="003D5C15" w:rsidRPr="00D95B01">
        <w:rPr>
          <w:rFonts w:ascii="Book Antiqua" w:hAnsi="Book Antiqua" w:cs="Arial"/>
          <w:sz w:val="24"/>
          <w:szCs w:val="24"/>
          <w:lang w:val="en-GB"/>
        </w:rPr>
        <w:t>; Gastric cancer;</w:t>
      </w:r>
      <w:r w:rsidRPr="00D95B01">
        <w:rPr>
          <w:rFonts w:ascii="Book Antiqua" w:hAnsi="Book Antiqua" w:cs="Arial"/>
          <w:sz w:val="24"/>
          <w:szCs w:val="24"/>
          <w:lang w:val="en-GB"/>
        </w:rPr>
        <w:t xml:space="preserve"> Gastroesophageal cancer</w:t>
      </w:r>
      <w:r w:rsidR="003D5C15" w:rsidRPr="00D95B01">
        <w:rPr>
          <w:rFonts w:ascii="Book Antiqua" w:hAnsi="Book Antiqua" w:cs="Arial"/>
          <w:sz w:val="24"/>
          <w:szCs w:val="24"/>
          <w:lang w:val="en-GB"/>
        </w:rPr>
        <w:t>;</w:t>
      </w:r>
      <w:r w:rsidR="00264026" w:rsidRPr="00D95B01">
        <w:rPr>
          <w:rFonts w:ascii="Book Antiqua" w:hAnsi="Book Antiqua" w:cs="Arial"/>
          <w:sz w:val="24"/>
          <w:szCs w:val="24"/>
          <w:lang w:val="en-GB"/>
        </w:rPr>
        <w:t xml:space="preserve"> G</w:t>
      </w:r>
      <w:r w:rsidRPr="00D95B01">
        <w:rPr>
          <w:rFonts w:ascii="Book Antiqua" w:hAnsi="Book Antiqua" w:cs="Arial"/>
          <w:sz w:val="24"/>
          <w:szCs w:val="24"/>
          <w:lang w:val="en-GB"/>
        </w:rPr>
        <w:t>astrointestinal cancer</w:t>
      </w:r>
      <w:r w:rsidR="003D5C15"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r w:rsidR="00CD5379" w:rsidRPr="00D95B01">
        <w:rPr>
          <w:rFonts w:ascii="Book Antiqua" w:hAnsi="Book Antiqua" w:cs="Arial"/>
          <w:sz w:val="24"/>
          <w:szCs w:val="24"/>
          <w:lang w:val="en-GB"/>
        </w:rPr>
        <w:t>S</w:t>
      </w:r>
      <w:r w:rsidRPr="00D95B01">
        <w:rPr>
          <w:rFonts w:ascii="Book Antiqua" w:hAnsi="Book Antiqua" w:cs="Arial"/>
          <w:sz w:val="24"/>
          <w:szCs w:val="24"/>
          <w:lang w:val="en-GB"/>
        </w:rPr>
        <w:t>ymptoms</w:t>
      </w:r>
    </w:p>
    <w:p w14:paraId="6E4F7FF2" w14:textId="77777777" w:rsidR="00004981" w:rsidRPr="00D95B01" w:rsidRDefault="00004981" w:rsidP="0082636F">
      <w:pPr>
        <w:snapToGrid w:val="0"/>
        <w:spacing w:after="0" w:line="360" w:lineRule="auto"/>
        <w:jc w:val="both"/>
        <w:rPr>
          <w:rFonts w:ascii="Book Antiqua" w:hAnsi="Book Antiqua" w:cs="Arial"/>
          <w:b/>
          <w:bCs/>
          <w:sz w:val="24"/>
          <w:szCs w:val="24"/>
        </w:rPr>
      </w:pPr>
    </w:p>
    <w:p w14:paraId="7905EFA4" w14:textId="77777777" w:rsidR="00BF1712" w:rsidRDefault="00BF1712" w:rsidP="0082636F">
      <w:pPr>
        <w:snapToGrid w:val="0"/>
        <w:spacing w:after="0" w:line="360" w:lineRule="auto"/>
        <w:jc w:val="both"/>
        <w:rPr>
          <w:rFonts w:hint="eastAsia"/>
          <w:sz w:val="24"/>
          <w:lang w:eastAsia="zh-CN"/>
        </w:rPr>
      </w:pPr>
      <w:r w:rsidRPr="00BF1712">
        <w:rPr>
          <w:rFonts w:ascii="Book Antiqua" w:hAnsi="Book Antiqua" w:cs="Arial" w:hint="eastAsia"/>
          <w:b/>
          <w:sz w:val="24"/>
          <w:szCs w:val="24"/>
          <w:lang w:eastAsia="zh-CN"/>
        </w:rPr>
        <w:t>Citation:</w:t>
      </w:r>
      <w:r>
        <w:rPr>
          <w:rFonts w:ascii="Book Antiqua" w:hAnsi="Book Antiqua" w:cs="Arial" w:hint="eastAsia"/>
          <w:sz w:val="24"/>
          <w:szCs w:val="24"/>
          <w:lang w:eastAsia="zh-CN"/>
        </w:rPr>
        <w:t xml:space="preserve"> </w:t>
      </w:r>
      <w:r w:rsidRPr="00D95B01">
        <w:rPr>
          <w:rFonts w:ascii="Book Antiqua" w:hAnsi="Book Antiqua" w:cs="Arial"/>
          <w:sz w:val="24"/>
          <w:szCs w:val="24"/>
        </w:rPr>
        <w:t>Pin-Vieito N, Iglesias M, Remedios D, Rodríguez-Alonso L, Rodri</w:t>
      </w:r>
      <w:bookmarkStart w:id="7" w:name="_GoBack"/>
      <w:bookmarkEnd w:id="7"/>
      <w:r w:rsidRPr="00D95B01">
        <w:rPr>
          <w:rFonts w:ascii="Book Antiqua" w:hAnsi="Book Antiqua" w:cs="Arial"/>
          <w:sz w:val="24"/>
          <w:szCs w:val="24"/>
        </w:rPr>
        <w:t xml:space="preserve">guez-Moranta F, Álvarez-Sánchez V, Fernández-Bañares F, Boadas J, Martínez-Bauer E, Campo R, Bujanda L, Ferrandez A, Piñol V, Rodríguez-Alcalde D, Guardiola J, Cubiella J; on behalf of the COLONPREDICT study investigators. Risk of gastrointestinal cancer in a symptomatic cohort after a complete colonoscopy: </w:t>
      </w:r>
      <w:r w:rsidRPr="00D95B01">
        <w:rPr>
          <w:rFonts w:ascii="Book Antiqua" w:hAnsi="Book Antiqua" w:cs="Arial"/>
          <w:caps/>
          <w:sz w:val="24"/>
          <w:szCs w:val="24"/>
        </w:rPr>
        <w:t>r</w:t>
      </w:r>
      <w:r w:rsidRPr="00D95B01">
        <w:rPr>
          <w:rFonts w:ascii="Book Antiqua" w:hAnsi="Book Antiqua" w:cs="Arial"/>
          <w:sz w:val="24"/>
          <w:szCs w:val="24"/>
        </w:rPr>
        <w:t xml:space="preserve">ole of faecal immunochemical test. </w:t>
      </w:r>
      <w:bookmarkStart w:id="8" w:name="OLE_LINK1105"/>
      <w:bookmarkStart w:id="9" w:name="OLE_LINK1107"/>
      <w:r w:rsidRPr="00D95B01">
        <w:rPr>
          <w:rFonts w:ascii="Book Antiqua" w:hAnsi="Book Antiqua" w:cs="Arial"/>
          <w:i/>
          <w:sz w:val="24"/>
          <w:szCs w:val="24"/>
        </w:rPr>
        <w:t xml:space="preserve">World J Gastroenterol </w:t>
      </w:r>
      <w:bookmarkEnd w:id="8"/>
      <w:bookmarkEnd w:id="9"/>
      <w:r w:rsidRPr="00AA7E39">
        <w:rPr>
          <w:sz w:val="24"/>
        </w:rPr>
        <w:t>20</w:t>
      </w:r>
      <w:r>
        <w:rPr>
          <w:rFonts w:eastAsia="宋体" w:hint="eastAsia"/>
          <w:sz w:val="24"/>
        </w:rPr>
        <w:t>20</w:t>
      </w:r>
      <w:r w:rsidRPr="00AA7E39">
        <w:rPr>
          <w:sz w:val="24"/>
        </w:rPr>
        <w:t>; 2</w:t>
      </w:r>
      <w:r>
        <w:rPr>
          <w:rFonts w:eastAsia="宋体" w:hint="eastAsia"/>
          <w:sz w:val="24"/>
        </w:rPr>
        <w:t>6</w:t>
      </w:r>
      <w:r w:rsidRPr="00AA7E39">
        <w:rPr>
          <w:sz w:val="24"/>
        </w:rPr>
        <w:t>(</w:t>
      </w:r>
      <w:r>
        <w:rPr>
          <w:rFonts w:eastAsia="宋体" w:hint="eastAsia"/>
          <w:sz w:val="24"/>
        </w:rPr>
        <w:t>1</w:t>
      </w:r>
      <w:r w:rsidRPr="00AA7E39">
        <w:rPr>
          <w:sz w:val="24"/>
        </w:rPr>
        <w:t xml:space="preserve">): </w:t>
      </w:r>
      <w:r>
        <w:rPr>
          <w:rFonts w:hint="eastAsia"/>
          <w:sz w:val="24"/>
        </w:rPr>
        <w:t>70</w:t>
      </w:r>
      <w:r w:rsidRPr="00AA7E39">
        <w:rPr>
          <w:sz w:val="24"/>
        </w:rPr>
        <w:t>-</w:t>
      </w:r>
      <w:r>
        <w:rPr>
          <w:rFonts w:hint="eastAsia"/>
          <w:sz w:val="24"/>
        </w:rPr>
        <w:t>85</w:t>
      </w:r>
      <w:r w:rsidRPr="00AA7E39">
        <w:rPr>
          <w:sz w:val="24"/>
        </w:rPr>
        <w:t xml:space="preserve">  </w:t>
      </w:r>
    </w:p>
    <w:p w14:paraId="41CAAEE8" w14:textId="77777777" w:rsidR="00BF1712" w:rsidRDefault="00BF1712" w:rsidP="0082636F">
      <w:pPr>
        <w:snapToGrid w:val="0"/>
        <w:spacing w:after="0" w:line="360" w:lineRule="auto"/>
        <w:jc w:val="both"/>
        <w:rPr>
          <w:rFonts w:hint="eastAsia"/>
          <w:sz w:val="24"/>
          <w:lang w:eastAsia="zh-CN"/>
        </w:rPr>
      </w:pPr>
      <w:r w:rsidRPr="00BF1712">
        <w:rPr>
          <w:b/>
          <w:sz w:val="24"/>
        </w:rPr>
        <w:t>URL:</w:t>
      </w:r>
      <w:r w:rsidRPr="00AA7E39">
        <w:rPr>
          <w:sz w:val="24"/>
        </w:rPr>
        <w:t xml:space="preserve"> https://www.wjgnet.com/1007-9327/full/v2</w:t>
      </w:r>
      <w:r>
        <w:rPr>
          <w:rFonts w:eastAsia="宋体" w:hint="eastAsia"/>
          <w:sz w:val="24"/>
        </w:rPr>
        <w:t>6</w:t>
      </w:r>
      <w:r w:rsidRPr="00AA7E39">
        <w:rPr>
          <w:sz w:val="24"/>
        </w:rPr>
        <w:t>/i</w:t>
      </w:r>
      <w:r>
        <w:rPr>
          <w:rFonts w:eastAsia="宋体" w:hint="eastAsia"/>
          <w:sz w:val="24"/>
        </w:rPr>
        <w:t>1</w:t>
      </w:r>
      <w:r w:rsidRPr="00AA7E39">
        <w:rPr>
          <w:sz w:val="24"/>
        </w:rPr>
        <w:t>/</w:t>
      </w:r>
      <w:r>
        <w:rPr>
          <w:rFonts w:hint="eastAsia"/>
          <w:sz w:val="24"/>
        </w:rPr>
        <w:t>70</w:t>
      </w:r>
      <w:r w:rsidRPr="00AA7E39">
        <w:rPr>
          <w:sz w:val="24"/>
        </w:rPr>
        <w:t xml:space="preserve">.htm  </w:t>
      </w:r>
    </w:p>
    <w:p w14:paraId="74BF67BE" w14:textId="17A4CEE1" w:rsidR="008F3E99" w:rsidRPr="00D95B01" w:rsidRDefault="00BF1712" w:rsidP="0082636F">
      <w:pPr>
        <w:snapToGrid w:val="0"/>
        <w:spacing w:after="0" w:line="360" w:lineRule="auto"/>
        <w:jc w:val="both"/>
        <w:rPr>
          <w:rFonts w:ascii="Book Antiqua" w:hAnsi="Book Antiqua" w:cs="Arial"/>
          <w:sz w:val="24"/>
          <w:szCs w:val="24"/>
          <w:lang w:val="en-US"/>
        </w:rPr>
      </w:pPr>
      <w:r w:rsidRPr="00BF1712">
        <w:rPr>
          <w:b/>
          <w:sz w:val="24"/>
        </w:rPr>
        <w:t>DOI:</w:t>
      </w:r>
      <w:r w:rsidRPr="00AA7E39">
        <w:rPr>
          <w:sz w:val="24"/>
        </w:rPr>
        <w:t xml:space="preserve"> https://dx.doi.org/10.3748/wjg.v2</w:t>
      </w:r>
      <w:r>
        <w:rPr>
          <w:rFonts w:eastAsia="宋体" w:hint="eastAsia"/>
          <w:sz w:val="24"/>
        </w:rPr>
        <w:t>6</w:t>
      </w:r>
      <w:r w:rsidRPr="00AA7E39">
        <w:rPr>
          <w:sz w:val="24"/>
        </w:rPr>
        <w:t>.i</w:t>
      </w:r>
      <w:r>
        <w:rPr>
          <w:rFonts w:eastAsia="宋体" w:hint="eastAsia"/>
          <w:sz w:val="24"/>
        </w:rPr>
        <w:t>1</w:t>
      </w:r>
      <w:r w:rsidRPr="00AA7E39">
        <w:rPr>
          <w:sz w:val="24"/>
        </w:rPr>
        <w:t>.</w:t>
      </w:r>
      <w:r>
        <w:rPr>
          <w:rFonts w:hint="eastAsia"/>
          <w:sz w:val="24"/>
        </w:rPr>
        <w:t>70</w:t>
      </w:r>
    </w:p>
    <w:p w14:paraId="28A143FD" w14:textId="77777777" w:rsidR="00BF1712" w:rsidRDefault="00BF1712" w:rsidP="0082636F">
      <w:pPr>
        <w:snapToGrid w:val="0"/>
        <w:spacing w:after="0" w:line="360" w:lineRule="auto"/>
        <w:jc w:val="both"/>
        <w:rPr>
          <w:rFonts w:ascii="Book Antiqua" w:hAnsi="Book Antiqua" w:cs="Arial" w:hint="eastAsia"/>
          <w:b/>
          <w:bCs/>
          <w:sz w:val="24"/>
          <w:szCs w:val="24"/>
          <w:lang w:val="en-GB" w:eastAsia="zh-CN"/>
        </w:rPr>
      </w:pPr>
    </w:p>
    <w:p w14:paraId="6EA49CAF" w14:textId="5CA09BB9" w:rsidR="001F4D47" w:rsidRPr="00D95B01" w:rsidRDefault="008F3E9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sz w:val="24"/>
          <w:szCs w:val="24"/>
          <w:lang w:val="en-GB"/>
        </w:rPr>
        <w:t xml:space="preserve">Core tip: </w:t>
      </w:r>
      <w:r w:rsidRPr="00D95B01">
        <w:rPr>
          <w:rFonts w:ascii="Book Antiqua" w:hAnsi="Book Antiqua" w:cs="Arial"/>
          <w:sz w:val="24"/>
          <w:szCs w:val="24"/>
          <w:lang w:val="en-GB"/>
        </w:rPr>
        <w:t xml:space="preserve">Our study, evaluates for the first time whether symptomatic patients with a positive faecal immunochemical test (FIT) result, no colorectal cancer (CRC) and a complete exploration of the colon have increased risk of related gastrointestinal cancer (GIC) detection or death. We found that this cohort of patients only have an increased risk of related CRC and death when compared </w:t>
      </w:r>
      <w:r w:rsidRPr="00D95B01">
        <w:rPr>
          <w:rFonts w:ascii="Book Antiqua" w:hAnsi="Book Antiqua" w:cs="Arial"/>
          <w:sz w:val="24"/>
          <w:szCs w:val="24"/>
          <w:lang w:val="en-GB"/>
        </w:rPr>
        <w:lastRenderedPageBreak/>
        <w:t>with the cohort with a negative FIT result. Although the risk of upper GIC is higher than expected, the probability of detecting an upper GIC is unrelated to the FIT result and only associated with anaemia and advanced age.</w:t>
      </w:r>
      <w:r w:rsidR="001F4D47" w:rsidRPr="00D95B01">
        <w:rPr>
          <w:rFonts w:ascii="Book Antiqua" w:hAnsi="Book Antiqua" w:cs="Arial"/>
          <w:b/>
          <w:bCs/>
          <w:sz w:val="24"/>
          <w:szCs w:val="24"/>
          <w:lang w:val="en-US"/>
        </w:rPr>
        <w:br w:type="page"/>
      </w:r>
    </w:p>
    <w:p w14:paraId="2BCB33F6" w14:textId="77777777" w:rsidR="00786EB9" w:rsidRPr="00D95B01" w:rsidRDefault="001F4D47" w:rsidP="0082636F">
      <w:pPr>
        <w:snapToGrid w:val="0"/>
        <w:spacing w:after="0" w:line="360" w:lineRule="auto"/>
        <w:jc w:val="both"/>
        <w:rPr>
          <w:rFonts w:ascii="Book Antiqua" w:hAnsi="Book Antiqua" w:cs="Arial"/>
          <w:b/>
          <w:sz w:val="24"/>
          <w:szCs w:val="24"/>
          <w:u w:val="single"/>
          <w:lang w:val="en-GB"/>
        </w:rPr>
      </w:pPr>
      <w:r w:rsidRPr="00D95B01">
        <w:rPr>
          <w:rFonts w:ascii="Book Antiqua" w:hAnsi="Book Antiqua" w:cs="Arial"/>
          <w:b/>
          <w:sz w:val="24"/>
          <w:szCs w:val="24"/>
          <w:u w:val="single"/>
          <w:lang w:val="en-GB"/>
        </w:rPr>
        <w:lastRenderedPageBreak/>
        <w:t>INTRODUCTION</w:t>
      </w:r>
    </w:p>
    <w:p w14:paraId="2D952BC6" w14:textId="6CDE112B"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use of quantitative faecal immunochemical test (FIT) is increasing outside the screening setting. FIT has proved its ability to identify which symptomatic patients are more likely to have an underlying colorectal cancer (CRC) or even other significant colonic lesions (SCL). Therefore, it is useful to improve the suitability of referrals for investigation of abdominal </w:t>
      </w:r>
      <w:proofErr w:type="gramStart"/>
      <w:r w:rsidRPr="00D95B01">
        <w:rPr>
          <w:rFonts w:ascii="Book Antiqua" w:hAnsi="Book Antiqua" w:cs="Arial"/>
          <w:sz w:val="24"/>
          <w:szCs w:val="24"/>
          <w:lang w:val="en-GB"/>
        </w:rPr>
        <w:t>symptoms</w:t>
      </w:r>
      <w:r w:rsidR="006568E8" w:rsidRPr="00D95B01">
        <w:rPr>
          <w:rFonts w:ascii="Book Antiqua" w:hAnsi="Book Antiqua" w:cs="Arial"/>
          <w:sz w:val="24"/>
          <w:szCs w:val="24"/>
          <w:vertAlign w:val="superscript"/>
          <w:lang w:val="en-GB"/>
        </w:rPr>
        <w:t>[</w:t>
      </w:r>
      <w:proofErr w:type="gramEnd"/>
      <w:r w:rsidRPr="00D95B01">
        <w:rPr>
          <w:rFonts w:ascii="Book Antiqua" w:hAnsi="Book Antiqua" w:cs="Arial"/>
          <w:sz w:val="24"/>
          <w:szCs w:val="24"/>
          <w:vertAlign w:val="superscript"/>
          <w:lang w:val="en-GB"/>
        </w:rPr>
        <w:t>1</w:t>
      </w:r>
      <w:r w:rsidR="006568E8" w:rsidRPr="00D95B01">
        <w:rPr>
          <w:rFonts w:ascii="Book Antiqua" w:hAnsi="Book Antiqua" w:cs="Arial"/>
          <w:sz w:val="24"/>
          <w:szCs w:val="24"/>
          <w:vertAlign w:val="superscript"/>
          <w:lang w:val="en-GB"/>
        </w:rPr>
        <w:t>]</w:t>
      </w:r>
      <w:r w:rsidR="006568E8" w:rsidRPr="00D95B01">
        <w:rPr>
          <w:rFonts w:ascii="Book Antiqua" w:hAnsi="Book Antiqua" w:cs="Arial"/>
          <w:sz w:val="24"/>
          <w:szCs w:val="24"/>
          <w:lang w:val="en-GB"/>
        </w:rPr>
        <w:t>.</w:t>
      </w:r>
      <w:r w:rsidR="0076707C">
        <w:rPr>
          <w:rFonts w:ascii="Book Antiqua" w:hAnsi="Book Antiqua" w:cs="Arial"/>
          <w:sz w:val="24"/>
          <w:szCs w:val="24"/>
          <w:lang w:val="en-GB"/>
        </w:rPr>
        <w:t xml:space="preserve"> </w:t>
      </w:r>
    </w:p>
    <w:p w14:paraId="4EBD28BD" w14:textId="3AB35145" w:rsidR="00786EB9"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In this sense, the National Institute for Health and Care Excellence (NICE) has recently recommended adoption of FIT in primary care to guide referral for suspected CRC in people without rectal bleeding who have unexplained symptoms but do not meet the criteria for a suspected cancer pathway referral, and results should be reported using a threshold of 10 </w:t>
      </w:r>
      <w:proofErr w:type="spellStart"/>
      <w:r w:rsidRPr="00D95B01">
        <w:rPr>
          <w:rFonts w:ascii="Book Antiqua" w:hAnsi="Book Antiqua" w:cs="Arial"/>
          <w:sz w:val="24"/>
          <w:szCs w:val="24"/>
          <w:lang w:val="en-GB"/>
        </w:rPr>
        <w:t>μg</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w:t>
      </w:r>
      <w:proofErr w:type="gramStart"/>
      <w:r w:rsidRPr="00D95B01">
        <w:rPr>
          <w:rFonts w:ascii="Book Antiqua" w:hAnsi="Book Antiqua" w:cs="Arial"/>
          <w:sz w:val="24"/>
          <w:szCs w:val="24"/>
          <w:lang w:val="en-GB"/>
        </w:rPr>
        <w:t>faeces</w:t>
      </w:r>
      <w:r w:rsidR="006568E8" w:rsidRPr="00D95B01">
        <w:rPr>
          <w:rFonts w:ascii="Book Antiqua" w:hAnsi="Book Antiqua" w:cs="Arial"/>
          <w:sz w:val="24"/>
          <w:szCs w:val="24"/>
          <w:vertAlign w:val="superscript"/>
          <w:lang w:val="en-GB"/>
        </w:rPr>
        <w:t>[</w:t>
      </w:r>
      <w:proofErr w:type="gramEnd"/>
      <w:r w:rsidR="006568E8" w:rsidRPr="00D95B01">
        <w:rPr>
          <w:rFonts w:ascii="Book Antiqua" w:hAnsi="Book Antiqua" w:cs="Arial"/>
          <w:sz w:val="24"/>
          <w:szCs w:val="24"/>
          <w:vertAlign w:val="superscript"/>
          <w:lang w:val="en-GB"/>
        </w:rPr>
        <w:t>2</w:t>
      </w:r>
      <w:r w:rsidRPr="00D95B01">
        <w:rPr>
          <w:rFonts w:ascii="Book Antiqua" w:hAnsi="Book Antiqua" w:cs="Arial"/>
          <w:sz w:val="24"/>
          <w:szCs w:val="24"/>
          <w:vertAlign w:val="superscript"/>
          <w:lang w:val="en-GB"/>
        </w:rPr>
        <w:t>,3</w:t>
      </w:r>
      <w:r w:rsidR="006568E8" w:rsidRPr="00D95B01">
        <w:rPr>
          <w:rFonts w:ascii="Book Antiqua" w:hAnsi="Book Antiqua" w:cs="Arial"/>
          <w:sz w:val="24"/>
          <w:szCs w:val="24"/>
          <w:vertAlign w:val="superscript"/>
          <w:lang w:val="en-GB"/>
        </w:rPr>
        <w:t>]</w:t>
      </w:r>
      <w:r w:rsidR="006568E8"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49D0C462" w14:textId="685195F3" w:rsidR="00786EB9"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This has been possible due to the progressive replacement of the guaiac-based faecal occult blood test by the immunochemical-based test. FIT reacts with human globin, a protein digested by enzymes in the upper gastrointestinal tract (GIT), so it should have greater specificity to detect lower GIT lesions than guaiac-based tests and is not modified by diet</w:t>
      </w:r>
      <w:r w:rsidR="006568E8" w:rsidRPr="00D95B01">
        <w:rPr>
          <w:rFonts w:ascii="Book Antiqua" w:hAnsi="Book Antiqua" w:cs="Arial"/>
          <w:sz w:val="24"/>
          <w:szCs w:val="24"/>
          <w:vertAlign w:val="superscript"/>
          <w:lang w:val="en-GB"/>
        </w:rPr>
        <w:t>[4</w:t>
      </w:r>
      <w:r w:rsidRPr="00D95B01">
        <w:rPr>
          <w:rFonts w:ascii="Book Antiqua" w:hAnsi="Book Antiqua" w:cs="Arial"/>
          <w:sz w:val="24"/>
          <w:szCs w:val="24"/>
          <w:vertAlign w:val="superscript"/>
          <w:lang w:val="en-GB"/>
        </w:rPr>
        <w:t>,5</w:t>
      </w:r>
      <w:r w:rsidR="006568E8" w:rsidRPr="00D95B01">
        <w:rPr>
          <w:rFonts w:ascii="Book Antiqua" w:hAnsi="Book Antiqua" w:cs="Arial"/>
          <w:sz w:val="24"/>
          <w:szCs w:val="24"/>
          <w:vertAlign w:val="superscript"/>
          <w:lang w:val="en-GB"/>
        </w:rPr>
        <w:t>]</w:t>
      </w:r>
      <w:r w:rsidR="006568E8" w:rsidRPr="00D95B01">
        <w:rPr>
          <w:rFonts w:ascii="Book Antiqua" w:hAnsi="Book Antiqua" w:cs="Arial"/>
          <w:sz w:val="24"/>
          <w:szCs w:val="24"/>
          <w:lang w:val="en-GB"/>
        </w:rPr>
        <w:t>.</w:t>
      </w:r>
      <w:r w:rsidR="0076707C">
        <w:rPr>
          <w:rFonts w:ascii="Book Antiqua" w:hAnsi="Book Antiqua" w:cs="Arial"/>
          <w:sz w:val="24"/>
          <w:szCs w:val="24"/>
          <w:lang w:val="en-GB"/>
        </w:rPr>
        <w:t xml:space="preserve"> </w:t>
      </w:r>
      <w:r w:rsidRPr="00D95B01">
        <w:rPr>
          <w:rFonts w:ascii="Book Antiqua" w:hAnsi="Book Antiqua" w:cs="Arial"/>
          <w:sz w:val="24"/>
          <w:szCs w:val="24"/>
          <w:lang w:val="en-GB"/>
        </w:rPr>
        <w:t xml:space="preserve">Nevertheless, some conditions (e.g. altered bowel habit, prior gastrectomy) could theoretically favour blood originating in proximal areas of the GIT passing through the colon </w:t>
      </w:r>
      <w:proofErr w:type="spellStart"/>
      <w:r w:rsidRPr="00D95B01">
        <w:rPr>
          <w:rFonts w:ascii="Book Antiqua" w:hAnsi="Book Antiqua" w:cs="Arial"/>
          <w:sz w:val="24"/>
          <w:szCs w:val="24"/>
          <w:lang w:val="en-GB"/>
        </w:rPr>
        <w:t>unmetabolized</w:t>
      </w:r>
      <w:proofErr w:type="spellEnd"/>
      <w:r w:rsidRPr="00D95B01">
        <w:rPr>
          <w:rFonts w:ascii="Book Antiqua" w:hAnsi="Book Antiqua" w:cs="Arial"/>
          <w:sz w:val="24"/>
          <w:szCs w:val="24"/>
          <w:lang w:val="en-GB"/>
        </w:rPr>
        <w:t xml:space="preserve">. </w:t>
      </w:r>
      <w:bookmarkStart w:id="10" w:name="_Hlk18179551"/>
      <w:r w:rsidRPr="00D95B01">
        <w:rPr>
          <w:rFonts w:ascii="Book Antiqua" w:hAnsi="Book Antiqua" w:cs="Arial"/>
          <w:sz w:val="24"/>
          <w:szCs w:val="24"/>
          <w:lang w:val="en-GB"/>
        </w:rPr>
        <w:t xml:space="preserve">A previous systematic review led to the conclusion that there is </w:t>
      </w:r>
      <w:r w:rsidR="009263AA" w:rsidRPr="00D95B01">
        <w:rPr>
          <w:rFonts w:ascii="Book Antiqua" w:hAnsi="Book Antiqua" w:cs="Arial"/>
          <w:sz w:val="24"/>
          <w:szCs w:val="24"/>
          <w:lang w:val="en-GB"/>
        </w:rPr>
        <w:t>insufficient</w:t>
      </w:r>
      <w:r w:rsidRPr="00D95B01">
        <w:rPr>
          <w:rFonts w:ascii="Book Antiqua" w:hAnsi="Book Antiqua" w:cs="Arial"/>
          <w:sz w:val="24"/>
          <w:szCs w:val="24"/>
          <w:lang w:val="en-GB"/>
        </w:rPr>
        <w:t xml:space="preserve"> evidence to recommend for or against routine esophagogastroduodenoscopy (EGD) in patients with a positive faecal occult blood test followed by negative </w:t>
      </w:r>
      <w:proofErr w:type="gramStart"/>
      <w:r w:rsidRPr="00D95B01">
        <w:rPr>
          <w:rFonts w:ascii="Book Antiqua" w:hAnsi="Book Antiqua" w:cs="Arial"/>
          <w:sz w:val="24"/>
          <w:szCs w:val="24"/>
          <w:lang w:val="en-GB"/>
        </w:rPr>
        <w:t>colonoscopy</w:t>
      </w:r>
      <w:bookmarkEnd w:id="10"/>
      <w:r w:rsidR="006568E8" w:rsidRPr="00D95B01">
        <w:rPr>
          <w:rFonts w:ascii="Book Antiqua" w:hAnsi="Book Antiqua" w:cs="Arial"/>
          <w:sz w:val="24"/>
          <w:szCs w:val="24"/>
          <w:vertAlign w:val="superscript"/>
          <w:lang w:val="en-GB"/>
        </w:rPr>
        <w:t>[</w:t>
      </w:r>
      <w:proofErr w:type="gramEnd"/>
      <w:r w:rsidR="006568E8" w:rsidRPr="00D95B01">
        <w:rPr>
          <w:rFonts w:ascii="Book Antiqua" w:hAnsi="Book Antiqua" w:cs="Arial"/>
          <w:sz w:val="24"/>
          <w:szCs w:val="24"/>
          <w:vertAlign w:val="superscript"/>
          <w:lang w:val="en-GB"/>
        </w:rPr>
        <w:t>6]</w:t>
      </w:r>
      <w:r w:rsidR="006568E8" w:rsidRPr="00D95B01">
        <w:rPr>
          <w:rFonts w:ascii="Book Antiqua" w:hAnsi="Book Antiqua" w:cs="Arial"/>
          <w:sz w:val="24"/>
          <w:szCs w:val="24"/>
          <w:lang w:val="en-GB"/>
        </w:rPr>
        <w:t>.</w:t>
      </w:r>
      <w:r w:rsidR="0076707C">
        <w:rPr>
          <w:rFonts w:ascii="Book Antiqua" w:hAnsi="Book Antiqua" w:cs="Arial"/>
          <w:sz w:val="24"/>
          <w:szCs w:val="24"/>
          <w:vertAlign w:val="superscript"/>
          <w:lang w:val="en-GB"/>
        </w:rPr>
        <w:t xml:space="preserve"> </w:t>
      </w:r>
    </w:p>
    <w:p w14:paraId="7BEA9011" w14:textId="77777777" w:rsidR="006411F0"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However, all the studies included were mainly based on faecal occult blood test that used the guaiac method or had been performed in a screening setting. Thus, conclusions drawn from these data cannot be extrapolated to the application of FIT in symptomatic patients. These patients may require additional diagnostic workup as long as complaints could be related to bleeding lesions located in the GIT proximal to the </w:t>
      </w:r>
      <w:proofErr w:type="gramStart"/>
      <w:r w:rsidRPr="00D95B01">
        <w:rPr>
          <w:rFonts w:ascii="Book Antiqua" w:hAnsi="Book Antiqua" w:cs="Arial"/>
          <w:sz w:val="24"/>
          <w:szCs w:val="24"/>
          <w:lang w:val="en-GB"/>
        </w:rPr>
        <w:t>colon</w:t>
      </w:r>
      <w:r w:rsidR="006568E8" w:rsidRPr="00D95B01">
        <w:rPr>
          <w:rFonts w:ascii="Book Antiqua" w:hAnsi="Book Antiqua" w:cs="Arial"/>
          <w:sz w:val="24"/>
          <w:szCs w:val="24"/>
          <w:vertAlign w:val="superscript"/>
          <w:lang w:val="en-GB"/>
        </w:rPr>
        <w:t>[</w:t>
      </w:r>
      <w:proofErr w:type="gramEnd"/>
      <w:r w:rsidR="006568E8" w:rsidRPr="00D95B01">
        <w:rPr>
          <w:rFonts w:ascii="Book Antiqua" w:hAnsi="Book Antiqua" w:cs="Arial"/>
          <w:sz w:val="24"/>
          <w:szCs w:val="24"/>
          <w:vertAlign w:val="superscript"/>
          <w:lang w:val="en-GB"/>
        </w:rPr>
        <w:t>7]</w:t>
      </w:r>
      <w:r w:rsidR="006568E8" w:rsidRPr="00D95B01">
        <w:rPr>
          <w:rFonts w:ascii="Book Antiqua" w:hAnsi="Book Antiqua" w:cs="Arial"/>
          <w:sz w:val="24"/>
          <w:szCs w:val="24"/>
          <w:lang w:val="en-GB"/>
        </w:rPr>
        <w:t>.</w:t>
      </w:r>
      <w:r w:rsidR="006411F0"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Thus, we aim </w:t>
      </w:r>
      <w:bookmarkStart w:id="11" w:name="_Hlk17915487"/>
      <w:r w:rsidRPr="00D95B01">
        <w:rPr>
          <w:rFonts w:ascii="Book Antiqua" w:hAnsi="Book Antiqua" w:cs="Arial"/>
          <w:sz w:val="24"/>
          <w:szCs w:val="24"/>
          <w:lang w:val="en-GB"/>
        </w:rPr>
        <w:t>to assess the risk of gastrointestinal cancers (GIC) detection and related death in symptomatic patients with a positive determination of FIT (</w:t>
      </w:r>
      <w:r w:rsidR="002F3F5F"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10 </w:t>
      </w:r>
      <w:proofErr w:type="spellStart"/>
      <w:r w:rsidRPr="00D95B01">
        <w:rPr>
          <w:rFonts w:ascii="Book Antiqua" w:hAnsi="Book Antiqua" w:cs="Arial"/>
          <w:sz w:val="24"/>
          <w:szCs w:val="24"/>
          <w:lang w:val="en-GB"/>
        </w:rPr>
        <w:t>μg</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faeces) </w:t>
      </w:r>
      <w:r w:rsidRPr="00D95B01">
        <w:rPr>
          <w:rFonts w:ascii="Book Antiqua" w:hAnsi="Book Antiqua" w:cs="Arial"/>
          <w:sz w:val="24"/>
          <w:szCs w:val="24"/>
          <w:lang w:val="en-GB"/>
        </w:rPr>
        <w:lastRenderedPageBreak/>
        <w:t xml:space="preserve">without CRC </w:t>
      </w:r>
      <w:bookmarkEnd w:id="11"/>
      <w:r w:rsidRPr="00D95B01">
        <w:rPr>
          <w:rFonts w:ascii="Book Antiqua" w:hAnsi="Book Antiqua" w:cs="Arial"/>
          <w:sz w:val="24"/>
          <w:szCs w:val="24"/>
          <w:lang w:val="en-GB"/>
        </w:rPr>
        <w:t>at baseline quality colonoscopy and to evaluate whether it might be worthwhile to perform additional evaluations to detect an upper GIC.</w:t>
      </w:r>
    </w:p>
    <w:p w14:paraId="5DC47631" w14:textId="6D7EADE3" w:rsidR="00786EB9" w:rsidRPr="00D95B01" w:rsidRDefault="00786EB9" w:rsidP="006411F0">
      <w:pPr>
        <w:snapToGrid w:val="0"/>
        <w:spacing w:after="0" w:line="360" w:lineRule="auto"/>
        <w:jc w:val="both"/>
        <w:rPr>
          <w:rFonts w:ascii="Book Antiqua" w:hAnsi="Book Antiqua" w:cs="Arial"/>
          <w:sz w:val="24"/>
          <w:szCs w:val="24"/>
          <w:lang w:val="en-GB"/>
        </w:rPr>
      </w:pPr>
    </w:p>
    <w:p w14:paraId="54F72D16" w14:textId="5E3E9B82" w:rsidR="00786EB9" w:rsidRPr="00D95B01" w:rsidRDefault="00D01208" w:rsidP="0082636F">
      <w:pPr>
        <w:snapToGrid w:val="0"/>
        <w:spacing w:after="0" w:line="360" w:lineRule="auto"/>
        <w:jc w:val="both"/>
        <w:rPr>
          <w:rFonts w:ascii="Book Antiqua" w:hAnsi="Book Antiqua" w:cs="Arial"/>
          <w:b/>
          <w:sz w:val="24"/>
          <w:szCs w:val="24"/>
          <w:u w:val="single"/>
          <w:lang w:val="en-GB"/>
        </w:rPr>
      </w:pPr>
      <w:r w:rsidRPr="00D95B01">
        <w:rPr>
          <w:rFonts w:ascii="Book Antiqua" w:hAnsi="Book Antiqua" w:cs="Arial"/>
          <w:b/>
          <w:sz w:val="24"/>
          <w:szCs w:val="24"/>
          <w:u w:val="single"/>
          <w:lang w:val="en-GB"/>
        </w:rPr>
        <w:t xml:space="preserve">MATERIALS AND </w:t>
      </w:r>
      <w:r w:rsidR="00786EB9" w:rsidRPr="00D95B01">
        <w:rPr>
          <w:rFonts w:ascii="Book Antiqua" w:hAnsi="Book Antiqua" w:cs="Arial"/>
          <w:b/>
          <w:sz w:val="24"/>
          <w:szCs w:val="24"/>
          <w:u w:val="single"/>
          <w:lang w:val="en-GB"/>
        </w:rPr>
        <w:t>M</w:t>
      </w:r>
      <w:r w:rsidR="001F4D47" w:rsidRPr="00D95B01">
        <w:rPr>
          <w:rFonts w:ascii="Book Antiqua" w:hAnsi="Book Antiqua" w:cs="Arial"/>
          <w:b/>
          <w:sz w:val="24"/>
          <w:szCs w:val="24"/>
          <w:u w:val="single"/>
          <w:lang w:val="en-GB"/>
        </w:rPr>
        <w:t>ETHODS</w:t>
      </w:r>
    </w:p>
    <w:p w14:paraId="2989856D" w14:textId="77777777"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Study design</w:t>
      </w:r>
    </w:p>
    <w:p w14:paraId="1BD077AC" w14:textId="37B8EE2F" w:rsidR="00786EB9" w:rsidRPr="00D95B01" w:rsidRDefault="00786EB9" w:rsidP="006411F0">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This is a post hoc cohort analysis performed within two prospective diagnostic test studies evaluating the diagnostic accuracy of different FIT analytical systems for CRC and SCL </w:t>
      </w:r>
      <w:proofErr w:type="gramStart"/>
      <w:r w:rsidR="00E8557F" w:rsidRPr="00D95B01">
        <w:rPr>
          <w:rFonts w:ascii="Book Antiqua" w:hAnsi="Book Antiqua" w:cs="Arial"/>
          <w:sz w:val="24"/>
          <w:szCs w:val="24"/>
          <w:lang w:val="en-GB"/>
        </w:rPr>
        <w:t>detection</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8</w:t>
      </w:r>
      <w:r w:rsidRPr="00D95B01">
        <w:rPr>
          <w:rFonts w:ascii="Book Antiqua" w:hAnsi="Book Antiqua" w:cs="Arial"/>
          <w:sz w:val="24"/>
          <w:szCs w:val="24"/>
          <w:vertAlign w:val="superscript"/>
          <w:lang w:val="en-GB"/>
        </w:rPr>
        <w:t>,9</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238B6DDD" w14:textId="3D955DEB" w:rsidR="004F2DD1"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We followed the Strengthening the Reporting of Observational studies in Epidemiology statement to conduct and report our </w:t>
      </w:r>
      <w:proofErr w:type="gramStart"/>
      <w:r w:rsidRPr="00D95B01">
        <w:rPr>
          <w:rFonts w:ascii="Book Antiqua" w:hAnsi="Book Antiqua" w:cs="Arial"/>
          <w:sz w:val="24"/>
          <w:szCs w:val="24"/>
          <w:lang w:val="en-GB"/>
        </w:rPr>
        <w:t>study</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Pr="00D95B01">
        <w:rPr>
          <w:rFonts w:ascii="Book Antiqua" w:hAnsi="Book Antiqua" w:cs="Arial"/>
          <w:sz w:val="24"/>
          <w:szCs w:val="24"/>
          <w:vertAlign w:val="superscript"/>
          <w:lang w:val="en-GB"/>
        </w:rPr>
        <w:t>0</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The main characteristics of the different cohorts have been detailed </w:t>
      </w:r>
      <w:proofErr w:type="gramStart"/>
      <w:r w:rsidR="00196483" w:rsidRPr="00D95B01">
        <w:rPr>
          <w:rFonts w:ascii="Book Antiqua" w:hAnsi="Book Antiqua" w:cs="Arial"/>
          <w:sz w:val="24"/>
          <w:szCs w:val="24"/>
          <w:lang w:val="en-GB"/>
        </w:rPr>
        <w:t>elsewhere</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8</w:t>
      </w:r>
      <w:r w:rsidRPr="00D95B01">
        <w:rPr>
          <w:rFonts w:ascii="Book Antiqua" w:hAnsi="Book Antiqua" w:cs="Arial"/>
          <w:sz w:val="24"/>
          <w:szCs w:val="24"/>
          <w:vertAlign w:val="superscript"/>
          <w:lang w:val="en-GB"/>
        </w:rPr>
        <w:t>,9</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572AB574"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38BDAF9B" w14:textId="04193C4B"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Inclusion and exclusion criteria</w:t>
      </w:r>
    </w:p>
    <w:p w14:paraId="611888A3" w14:textId="689C62EF"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study population consisted of ambulatory patients with gastrointestinal symptoms referred consecutively for colonoscopy from primary and secondary healthcare in ten out of the thirteen hospitals that took part in the primary studies. Patients included in the analysis underwent a quantitative FIT before undergoing a complete colonoscopy. Patients were excluded from this analysis if a CRC was detected on baseline exploration or the colonoscopy was incomplete. A colonoscopy was considered complete if more than 90% of the mucosa could be evaluated according to the </w:t>
      </w:r>
      <w:proofErr w:type="spellStart"/>
      <w:r w:rsidRPr="00D95B01">
        <w:rPr>
          <w:rFonts w:ascii="Book Antiqua" w:hAnsi="Book Antiqua" w:cs="Arial"/>
          <w:sz w:val="24"/>
          <w:szCs w:val="24"/>
          <w:lang w:val="en-GB"/>
        </w:rPr>
        <w:t>Aronchick</w:t>
      </w:r>
      <w:proofErr w:type="spellEnd"/>
      <w:r w:rsidRPr="00D95B01">
        <w:rPr>
          <w:rFonts w:ascii="Book Antiqua" w:hAnsi="Book Antiqua" w:cs="Arial"/>
          <w:sz w:val="24"/>
          <w:szCs w:val="24"/>
          <w:lang w:val="en-GB"/>
        </w:rPr>
        <w:t xml:space="preserve"> scale</w:t>
      </w:r>
      <w:r w:rsidR="006C31D9" w:rsidRPr="00D95B01">
        <w:rPr>
          <w:rFonts w:ascii="Book Antiqua" w:hAnsi="Book Antiqua" w:cs="Arial"/>
          <w:sz w:val="24"/>
          <w:szCs w:val="24"/>
          <w:lang w:val="en-GB"/>
        </w:rPr>
        <w:t xml:space="preserve"> and </w:t>
      </w:r>
      <w:proofErr w:type="spellStart"/>
      <w:r w:rsidR="006C31D9" w:rsidRPr="00D95B01">
        <w:rPr>
          <w:rFonts w:ascii="Book Antiqua" w:hAnsi="Book Antiqua" w:cs="Arial"/>
          <w:sz w:val="24"/>
          <w:szCs w:val="24"/>
          <w:lang w:val="en-GB"/>
        </w:rPr>
        <w:t>caecal</w:t>
      </w:r>
      <w:proofErr w:type="spellEnd"/>
      <w:r w:rsidR="006C31D9" w:rsidRPr="00D95B01">
        <w:rPr>
          <w:rFonts w:ascii="Book Antiqua" w:hAnsi="Book Antiqua" w:cs="Arial"/>
          <w:sz w:val="24"/>
          <w:szCs w:val="24"/>
          <w:lang w:val="en-GB"/>
        </w:rPr>
        <w:t xml:space="preserve"> intubation was </w:t>
      </w:r>
      <w:proofErr w:type="gramStart"/>
      <w:r w:rsidR="006C31D9" w:rsidRPr="00D95B01">
        <w:rPr>
          <w:rFonts w:ascii="Book Antiqua" w:hAnsi="Book Antiqua" w:cs="Arial"/>
          <w:sz w:val="24"/>
          <w:szCs w:val="24"/>
          <w:lang w:val="en-GB"/>
        </w:rPr>
        <w:t>achieved</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Pr="00D95B01">
        <w:rPr>
          <w:rFonts w:ascii="Book Antiqua" w:hAnsi="Book Antiqua" w:cs="Arial"/>
          <w:sz w:val="24"/>
          <w:szCs w:val="24"/>
          <w:vertAlign w:val="superscript"/>
          <w:lang w:val="en-GB"/>
        </w:rPr>
        <w:t>1</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0076707C">
        <w:rPr>
          <w:rFonts w:ascii="Book Antiqua" w:hAnsi="Book Antiqua" w:cs="Arial"/>
          <w:sz w:val="24"/>
          <w:szCs w:val="24"/>
          <w:lang w:val="en-GB"/>
        </w:rPr>
        <w:t xml:space="preserve"> </w:t>
      </w:r>
      <w:r w:rsidRPr="00D95B01">
        <w:rPr>
          <w:rFonts w:ascii="Book Antiqua" w:hAnsi="Book Antiqua" w:cs="Arial"/>
          <w:sz w:val="24"/>
          <w:szCs w:val="24"/>
          <w:lang w:val="en-GB"/>
        </w:rPr>
        <w:t>In addition, patients were excluded from this analysis if follow-up after colonoscopy was insufficient (&lt; 2 years) or a GIC was diagnosed before basal colonoscopy.</w:t>
      </w:r>
    </w:p>
    <w:p w14:paraId="66040F8B"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053EC131" w14:textId="76102FBB"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Definition of cohorts</w:t>
      </w:r>
    </w:p>
    <w:p w14:paraId="53861E76" w14:textId="1DE651C1"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Patients were divided into two groups (positive and negative FIT) using the threshold of 10 </w:t>
      </w:r>
      <w:proofErr w:type="spellStart"/>
      <w:r w:rsidRPr="00D95B01">
        <w:rPr>
          <w:rFonts w:ascii="Book Antiqua" w:hAnsi="Book Antiqua" w:cs="Arial"/>
          <w:sz w:val="24"/>
          <w:szCs w:val="24"/>
          <w:lang w:val="en-GB"/>
        </w:rPr>
        <w:t>μg</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of faeces. All individuals collected a stool sample from one bowel movement without specific diet or medication restrictions before colonoscopy. Characteristics of the different FIT system used are shown in </w:t>
      </w:r>
      <w:r w:rsidR="00FF04C1" w:rsidRPr="00D95B01">
        <w:rPr>
          <w:rFonts w:ascii="Book Antiqua" w:hAnsi="Book Antiqua" w:cs="Arial"/>
          <w:sz w:val="24"/>
          <w:szCs w:val="24"/>
          <w:lang w:val="en-GB"/>
        </w:rPr>
        <w:lastRenderedPageBreak/>
        <w:t>Table 1</w:t>
      </w:r>
      <w:r w:rsidRPr="00D95B01">
        <w:rPr>
          <w:rFonts w:ascii="Book Antiqua" w:hAnsi="Book Antiqua" w:cs="Arial"/>
          <w:sz w:val="24"/>
          <w:szCs w:val="24"/>
          <w:lang w:val="en-GB"/>
        </w:rPr>
        <w:t>. Estimates of faecal haemoglobin (f-</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 were quantitated as µg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of faeces so that results could be compared across analytical </w:t>
      </w:r>
      <w:proofErr w:type="gramStart"/>
      <w:r w:rsidRPr="00D95B01">
        <w:rPr>
          <w:rFonts w:ascii="Book Antiqua" w:hAnsi="Book Antiqua" w:cs="Arial"/>
          <w:sz w:val="24"/>
          <w:szCs w:val="24"/>
          <w:lang w:val="en-GB"/>
        </w:rPr>
        <w:t>systems</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Pr="00D95B01">
        <w:rPr>
          <w:rFonts w:ascii="Book Antiqua" w:hAnsi="Book Antiqua" w:cs="Arial"/>
          <w:sz w:val="24"/>
          <w:szCs w:val="24"/>
          <w:vertAlign w:val="superscript"/>
          <w:lang w:val="en-GB"/>
        </w:rPr>
        <w:t>2</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2BDC6139"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5B4B6E68" w14:textId="42860E38"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Colonoscopy and pathology</w:t>
      </w:r>
    </w:p>
    <w:p w14:paraId="77D767F1" w14:textId="2640D651"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w:t>
      </w:r>
      <w:proofErr w:type="spellStart"/>
      <w:r w:rsidRPr="00D95B01">
        <w:rPr>
          <w:rFonts w:ascii="Book Antiqua" w:hAnsi="Book Antiqua" w:cs="Arial"/>
          <w:sz w:val="24"/>
          <w:szCs w:val="24"/>
          <w:lang w:val="en-GB"/>
        </w:rPr>
        <w:t>colonoscopist</w:t>
      </w:r>
      <w:proofErr w:type="spellEnd"/>
      <w:r w:rsidRPr="00D95B01">
        <w:rPr>
          <w:rFonts w:ascii="Book Antiqua" w:hAnsi="Book Antiqua" w:cs="Arial"/>
          <w:sz w:val="24"/>
          <w:szCs w:val="24"/>
          <w:lang w:val="en-GB"/>
        </w:rPr>
        <w:t xml:space="preserve"> was blinded to the FIT results. The bowel was cleansed and sedated as previously reported and all colonoscopies were performed by experienced </w:t>
      </w:r>
      <w:proofErr w:type="spellStart"/>
      <w:r w:rsidRPr="00D95B01">
        <w:rPr>
          <w:rFonts w:ascii="Book Antiqua" w:hAnsi="Book Antiqua" w:cs="Arial"/>
          <w:sz w:val="24"/>
          <w:szCs w:val="24"/>
          <w:lang w:val="en-GB"/>
        </w:rPr>
        <w:t>endoscopists</w:t>
      </w:r>
      <w:proofErr w:type="spellEnd"/>
      <w:r w:rsidR="00CE5D06" w:rsidRPr="00D95B01">
        <w:rPr>
          <w:rFonts w:ascii="Book Antiqua" w:hAnsi="Book Antiqua" w:cs="Arial"/>
          <w:sz w:val="24"/>
          <w:szCs w:val="24"/>
          <w:lang w:val="en-GB"/>
        </w:rPr>
        <w:t xml:space="preserve"> who reported any colorectal lesion and obtained biopsies if </w:t>
      </w:r>
      <w:proofErr w:type="gramStart"/>
      <w:r w:rsidR="00CE5D06" w:rsidRPr="00D95B01">
        <w:rPr>
          <w:rFonts w:ascii="Book Antiqua" w:hAnsi="Book Antiqua" w:cs="Arial"/>
          <w:sz w:val="24"/>
          <w:szCs w:val="24"/>
          <w:lang w:val="en-GB"/>
        </w:rPr>
        <w:t>appropriate</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009874BE" w:rsidRPr="00D95B01">
        <w:rPr>
          <w:rFonts w:ascii="Book Antiqua" w:hAnsi="Book Antiqua" w:cs="Arial"/>
          <w:sz w:val="24"/>
          <w:szCs w:val="24"/>
          <w:vertAlign w:val="superscript"/>
          <w:lang w:val="en-GB"/>
        </w:rPr>
        <w:t>3</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All polyps were removed either upon baseline exploration or afterwards.</w:t>
      </w:r>
    </w:p>
    <w:p w14:paraId="1DBB726D" w14:textId="5513F0A2" w:rsidR="00786EB9"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SCL was defined as advanced adenoma</w:t>
      </w:r>
      <w:r w:rsidR="001148F6" w:rsidRPr="00D95B01">
        <w:rPr>
          <w:rFonts w:ascii="Book Antiqua" w:hAnsi="Book Antiqua" w:cs="Arial"/>
          <w:sz w:val="24"/>
          <w:szCs w:val="24"/>
          <w:lang w:val="en-GB"/>
        </w:rPr>
        <w:t xml:space="preserve"> (any adenoma ≥ 10 mm, with high-grade dysplasia or villous histology)</w:t>
      </w:r>
      <w:r w:rsidRPr="00D95B01">
        <w:rPr>
          <w:rFonts w:ascii="Book Antiqua" w:hAnsi="Book Antiqua" w:cs="Arial"/>
          <w:sz w:val="24"/>
          <w:szCs w:val="24"/>
          <w:lang w:val="en-GB"/>
        </w:rPr>
        <w:t>, histologically confirmed colitis (any aetiology), polyps ≥ 10 mm,</w:t>
      </w:r>
      <w:r w:rsidR="001148F6" w:rsidRPr="00D95B01">
        <w:rPr>
          <w:rFonts w:ascii="Book Antiqua" w:hAnsi="Book Antiqua" w:cs="Arial"/>
          <w:sz w:val="24"/>
          <w:szCs w:val="24"/>
          <w:lang w:val="en-GB"/>
        </w:rPr>
        <w:t xml:space="preserve"> polyposis (&gt; 10 polyps of any histology),</w:t>
      </w:r>
      <w:r w:rsidRPr="00D95B01">
        <w:rPr>
          <w:rFonts w:ascii="Book Antiqua" w:hAnsi="Book Antiqua" w:cs="Arial"/>
          <w:sz w:val="24"/>
          <w:szCs w:val="24"/>
          <w:lang w:val="en-GB"/>
        </w:rPr>
        <w:t xml:space="preserve"> complicated diverticular disease (bleeding</w:t>
      </w:r>
      <w:r w:rsidR="001148F6" w:rsidRPr="00D95B01">
        <w:rPr>
          <w:rFonts w:ascii="Book Antiqua" w:hAnsi="Book Antiqua" w:cs="Arial"/>
          <w:sz w:val="24"/>
          <w:szCs w:val="24"/>
          <w:lang w:val="en-GB"/>
        </w:rPr>
        <w:t>, diverticulitis</w:t>
      </w:r>
      <w:r w:rsidRPr="00D95B01">
        <w:rPr>
          <w:rFonts w:ascii="Book Antiqua" w:hAnsi="Book Antiqua" w:cs="Arial"/>
          <w:sz w:val="24"/>
          <w:szCs w:val="24"/>
          <w:lang w:val="en-GB"/>
        </w:rPr>
        <w:t xml:space="preserve">), bleeding </w:t>
      </w:r>
      <w:proofErr w:type="spellStart"/>
      <w:r w:rsidRPr="00D95B01">
        <w:rPr>
          <w:rFonts w:ascii="Book Antiqua" w:hAnsi="Book Antiqua" w:cs="Arial"/>
          <w:sz w:val="24"/>
          <w:szCs w:val="24"/>
          <w:lang w:val="en-GB"/>
        </w:rPr>
        <w:t>angiodysplasia</w:t>
      </w:r>
      <w:proofErr w:type="spellEnd"/>
      <w:r w:rsidR="001148F6" w:rsidRPr="00D95B01">
        <w:rPr>
          <w:rFonts w:ascii="Book Antiqua" w:hAnsi="Book Antiqua" w:cs="Arial"/>
          <w:sz w:val="24"/>
          <w:szCs w:val="24"/>
          <w:lang w:val="en-GB"/>
        </w:rPr>
        <w:t xml:space="preserve"> and colonic ulcer</w:t>
      </w:r>
      <w:r w:rsidRPr="00D95B01">
        <w:rPr>
          <w:rFonts w:ascii="Book Antiqua" w:hAnsi="Book Antiqua" w:cs="Arial"/>
          <w:sz w:val="24"/>
          <w:szCs w:val="24"/>
          <w:lang w:val="en-GB"/>
        </w:rPr>
        <w:t>.</w:t>
      </w:r>
      <w:r w:rsidR="0076707C">
        <w:rPr>
          <w:rFonts w:ascii="Book Antiqua" w:hAnsi="Book Antiqua" w:cs="Arial"/>
          <w:sz w:val="24"/>
          <w:szCs w:val="24"/>
          <w:lang w:val="en-GB"/>
        </w:rPr>
        <w:t xml:space="preserve"> </w:t>
      </w:r>
      <w:r w:rsidR="00F8542A" w:rsidRPr="00D95B01">
        <w:rPr>
          <w:rFonts w:ascii="Book Antiqua" w:hAnsi="Book Antiqua" w:cs="Arial"/>
          <w:sz w:val="24"/>
          <w:szCs w:val="24"/>
          <w:lang w:val="en-GB"/>
        </w:rPr>
        <w:t>Any other</w:t>
      </w:r>
      <w:r w:rsidR="00FA4F4A" w:rsidRPr="00D95B01">
        <w:rPr>
          <w:rFonts w:ascii="Book Antiqua" w:hAnsi="Book Antiqua" w:cs="Arial"/>
          <w:sz w:val="24"/>
          <w:szCs w:val="24"/>
          <w:lang w:val="en-GB"/>
        </w:rPr>
        <w:t xml:space="preserve"> colonic</w:t>
      </w:r>
      <w:r w:rsidR="00F8542A" w:rsidRPr="00D95B01">
        <w:rPr>
          <w:rFonts w:ascii="Book Antiqua" w:hAnsi="Book Antiqua" w:cs="Arial"/>
          <w:sz w:val="24"/>
          <w:szCs w:val="24"/>
          <w:lang w:val="en-GB"/>
        </w:rPr>
        <w:t xml:space="preserve"> </w:t>
      </w:r>
      <w:r w:rsidR="00FA4F4A" w:rsidRPr="00D95B01">
        <w:rPr>
          <w:rFonts w:ascii="Book Antiqua" w:hAnsi="Book Antiqua" w:cs="Arial"/>
          <w:sz w:val="24"/>
          <w:szCs w:val="24"/>
          <w:lang w:val="en-GB"/>
        </w:rPr>
        <w:t>lesion</w:t>
      </w:r>
      <w:r w:rsidR="00F8542A" w:rsidRPr="00D95B01">
        <w:rPr>
          <w:rFonts w:ascii="Book Antiqua" w:hAnsi="Book Antiqua" w:cs="Arial"/>
          <w:sz w:val="24"/>
          <w:szCs w:val="24"/>
          <w:lang w:val="en-GB"/>
        </w:rPr>
        <w:t xml:space="preserve"> was considered</w:t>
      </w:r>
      <w:r w:rsidRPr="00D95B01">
        <w:rPr>
          <w:rFonts w:ascii="Book Antiqua" w:hAnsi="Book Antiqua" w:cs="Arial"/>
          <w:sz w:val="24"/>
          <w:szCs w:val="24"/>
          <w:lang w:val="en-GB"/>
        </w:rPr>
        <w:t xml:space="preserve"> non-significant.</w:t>
      </w:r>
    </w:p>
    <w:p w14:paraId="229BE23D"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3B218C66" w14:textId="1BC65447"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Follow up and main outcome</w:t>
      </w:r>
    </w:p>
    <w:p w14:paraId="111405DD" w14:textId="399409F0"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main outcomes of this analysis are GIC detection and GIC-related death. Data from follow-up were retrieved from electronic medical records of the public hospitals involved in the research. For all patients, cancer diagnoses of any aetiology were recorded. We classified all cancers that could justify the presence of blood in the GIT as a GIC: oral, throat, oesophageal, gastric, intestinal and CRC. We defined an upper GIC as a cancer that can be detected in an EGD exploration: oesophageal, gastric, duodenal or </w:t>
      </w:r>
      <w:proofErr w:type="spellStart"/>
      <w:r w:rsidRPr="00D95B01">
        <w:rPr>
          <w:rFonts w:ascii="Book Antiqua" w:hAnsi="Book Antiqua" w:cs="Arial"/>
          <w:sz w:val="24"/>
          <w:szCs w:val="24"/>
          <w:lang w:val="en-GB"/>
        </w:rPr>
        <w:t>ampullary</w:t>
      </w:r>
      <w:proofErr w:type="spellEnd"/>
      <w:r w:rsidRPr="00D95B01">
        <w:rPr>
          <w:rFonts w:ascii="Book Antiqua" w:hAnsi="Book Antiqua" w:cs="Arial"/>
          <w:sz w:val="24"/>
          <w:szCs w:val="24"/>
          <w:lang w:val="en-GB"/>
        </w:rPr>
        <w:t xml:space="preserve"> cancer. The cause and date of death were recorded. We pooled the different causes of death into five categories: related to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1) GIC,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2) upper GIC,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3) CRC,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4) global cancer or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5) global death. </w:t>
      </w:r>
    </w:p>
    <w:p w14:paraId="6F1E8ECD"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4831BCD6" w14:textId="14251EE2"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Data analysis</w:t>
      </w:r>
    </w:p>
    <w:p w14:paraId="37263782" w14:textId="3CB00E55"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We first performed a descriptive analysis of the cohorts included in the analysis. We determined whether there were differences using the Chi-square and </w:t>
      </w:r>
      <w:r w:rsidRPr="00D95B01">
        <w:rPr>
          <w:rFonts w:ascii="Book Antiqua" w:hAnsi="Book Antiqua" w:cs="Arial"/>
          <w:sz w:val="24"/>
          <w:szCs w:val="24"/>
          <w:lang w:val="en-GB"/>
        </w:rPr>
        <w:lastRenderedPageBreak/>
        <w:t xml:space="preserve">student </w:t>
      </w:r>
      <w:r w:rsidRPr="00D95B01">
        <w:rPr>
          <w:rFonts w:ascii="Book Antiqua" w:hAnsi="Book Antiqua" w:cs="Arial"/>
          <w:i/>
          <w:sz w:val="24"/>
          <w:szCs w:val="24"/>
          <w:lang w:val="en-GB"/>
        </w:rPr>
        <w:t xml:space="preserve">t </w:t>
      </w:r>
      <w:r w:rsidRPr="00D95B01">
        <w:rPr>
          <w:rFonts w:ascii="Book Antiqua" w:hAnsi="Book Antiqua" w:cs="Arial"/>
          <w:sz w:val="24"/>
          <w:szCs w:val="24"/>
          <w:lang w:val="en-GB"/>
        </w:rPr>
        <w:t>test in the qualitative and quantitative variables, respectively. We calculated cumulative risk and number of cases per 1000 patient-years and its 95% confidence interval (CI). Differences in cumulative risk were analysed with the Chi-square test and Cochran–Mantel–</w:t>
      </w:r>
      <w:proofErr w:type="spellStart"/>
      <w:r w:rsidRPr="00D95B01">
        <w:rPr>
          <w:rFonts w:ascii="Book Antiqua" w:hAnsi="Book Antiqua" w:cs="Arial"/>
          <w:sz w:val="24"/>
          <w:szCs w:val="24"/>
          <w:lang w:val="en-GB"/>
        </w:rPr>
        <w:t>Haenszel</w:t>
      </w:r>
      <w:proofErr w:type="spellEnd"/>
      <w:r w:rsidRPr="00D95B01">
        <w:rPr>
          <w:rFonts w:ascii="Book Antiqua" w:hAnsi="Book Antiqua" w:cs="Arial"/>
          <w:sz w:val="24"/>
          <w:szCs w:val="24"/>
          <w:lang w:val="en-GB"/>
        </w:rPr>
        <w:t xml:space="preserve"> statistics and expressed as the risk ratio (RR) and its 95%CI. In order to control confounding variables, age, sex and SCL, we performed a Cox regression analysis to determine the hazard ratio (HR) of detecting a new cancer and cancer-related death respectively.</w:t>
      </w:r>
    </w:p>
    <w:p w14:paraId="502C40EE" w14:textId="4922AA8B" w:rsidR="00786EB9" w:rsidRPr="00D95B01" w:rsidRDefault="00786EB9" w:rsidP="00CE0F5B">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In order to determine whether there was an association between the baseline faecal haemoglobin concentration and length of time to GIC detection, we performed a descriptive analysis and a correlation analysis. We determined the Spearman correlation coefficient (r).</w:t>
      </w:r>
    </w:p>
    <w:p w14:paraId="4CC3C7F9" w14:textId="72C76735" w:rsidR="00786EB9" w:rsidRPr="00D95B01" w:rsidRDefault="00786EB9" w:rsidP="00CE0F5B">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Finally, we evaluated which variables were associated with detection of any upper GIC during the first year after baseline colonoscopy. In this respect, we determined which variables had a statistically significant association with detection of an upper GIC using the Chi-square and the Cochran–Mantel–</w:t>
      </w:r>
      <w:proofErr w:type="spellStart"/>
      <w:r w:rsidRPr="00D95B01">
        <w:rPr>
          <w:rFonts w:ascii="Book Antiqua" w:hAnsi="Book Antiqua" w:cs="Arial"/>
          <w:sz w:val="24"/>
          <w:szCs w:val="24"/>
          <w:lang w:val="en-GB"/>
        </w:rPr>
        <w:t>Haenszel</w:t>
      </w:r>
      <w:proofErr w:type="spellEnd"/>
      <w:r w:rsidRPr="00D95B01">
        <w:rPr>
          <w:rFonts w:ascii="Book Antiqua" w:hAnsi="Book Antiqua" w:cs="Arial"/>
          <w:sz w:val="24"/>
          <w:szCs w:val="24"/>
          <w:lang w:val="en-GB"/>
        </w:rPr>
        <w:t xml:space="preserve"> statistics and expressed the differences as RR and its 95%CI. We included variables with a statistically significant association (</w:t>
      </w:r>
      <w:r w:rsidRPr="00D95B01">
        <w:rPr>
          <w:rFonts w:ascii="Book Antiqua" w:hAnsi="Book Antiqua" w:cs="Arial"/>
          <w:i/>
          <w:sz w:val="24"/>
          <w:szCs w:val="24"/>
          <w:lang w:val="en-GB"/>
        </w:rPr>
        <w:t>P</w:t>
      </w:r>
      <w:r w:rsidR="00CE0F5B" w:rsidRPr="00D95B01">
        <w:rPr>
          <w:rFonts w:ascii="Book Antiqua" w:hAnsi="Book Antiqua" w:cs="Arial"/>
          <w:i/>
          <w:sz w:val="24"/>
          <w:szCs w:val="24"/>
          <w:lang w:val="en-GB"/>
        </w:rPr>
        <w:t xml:space="preserve"> </w:t>
      </w:r>
      <w:r w:rsidRPr="00D95B01">
        <w:rPr>
          <w:rFonts w:ascii="Book Antiqua" w:hAnsi="Book Antiqua" w:cs="Arial"/>
          <w:sz w:val="24"/>
          <w:szCs w:val="24"/>
          <w:lang w:val="en-GB"/>
        </w:rPr>
        <w:t>&lt;</w:t>
      </w:r>
      <w:r w:rsidR="00CE0F5B" w:rsidRPr="00D95B01">
        <w:rPr>
          <w:rFonts w:ascii="Book Antiqua" w:hAnsi="Book Antiqua" w:cs="Arial"/>
          <w:sz w:val="24"/>
          <w:szCs w:val="24"/>
          <w:lang w:val="en-GB"/>
        </w:rPr>
        <w:t xml:space="preserve"> </w:t>
      </w:r>
      <w:r w:rsidRPr="00D95B01">
        <w:rPr>
          <w:rFonts w:ascii="Book Antiqua" w:hAnsi="Book Antiqua" w:cs="Arial"/>
          <w:sz w:val="24"/>
          <w:szCs w:val="24"/>
          <w:lang w:val="en-GB"/>
        </w:rPr>
        <w:t>0.05) in a multivariate logistic regression analysis and expressed the association as the odds ratio (OR) and 95%CI. Statistical analysis was performed using SPSS statistical software, version 15.0 (SPSS Inc., Chicago, IL, USA)</w:t>
      </w:r>
    </w:p>
    <w:p w14:paraId="1CC870C2" w14:textId="642EB8B9" w:rsidR="00446624" w:rsidRPr="00D95B01" w:rsidRDefault="00560169" w:rsidP="00CE0F5B">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The statistical methods of this study were reviewed by Noel Pin </w:t>
      </w:r>
      <w:proofErr w:type="spellStart"/>
      <w:r w:rsidRPr="00D95B01">
        <w:rPr>
          <w:rFonts w:ascii="Book Antiqua" w:hAnsi="Book Antiqua" w:cs="Arial"/>
          <w:sz w:val="24"/>
          <w:szCs w:val="24"/>
          <w:lang w:val="en-GB"/>
        </w:rPr>
        <w:t>Vieito</w:t>
      </w:r>
      <w:proofErr w:type="spellEnd"/>
      <w:r w:rsidRPr="00D95B01">
        <w:rPr>
          <w:rFonts w:ascii="Book Antiqua" w:hAnsi="Book Antiqua" w:cs="Arial"/>
          <w:sz w:val="24"/>
          <w:szCs w:val="24"/>
          <w:lang w:val="en-GB"/>
        </w:rPr>
        <w:t xml:space="preserve"> from </w:t>
      </w:r>
      <w:proofErr w:type="spellStart"/>
      <w:r w:rsidRPr="00D95B01">
        <w:rPr>
          <w:rFonts w:ascii="Book Antiqua" w:hAnsi="Book Antiqua" w:cs="Arial"/>
          <w:sz w:val="24"/>
          <w:szCs w:val="24"/>
          <w:lang w:val="en-GB"/>
        </w:rPr>
        <w:t>Complexo</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Hospitalario</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Universitario</w:t>
      </w:r>
      <w:proofErr w:type="spellEnd"/>
      <w:r w:rsidRPr="00D95B01">
        <w:rPr>
          <w:rFonts w:ascii="Book Antiqua" w:hAnsi="Book Antiqua" w:cs="Arial"/>
          <w:sz w:val="24"/>
          <w:szCs w:val="24"/>
          <w:lang w:val="en-GB"/>
        </w:rPr>
        <w:t xml:space="preserve"> de </w:t>
      </w:r>
      <w:proofErr w:type="spellStart"/>
      <w:r w:rsidRPr="00D95B01">
        <w:rPr>
          <w:rFonts w:ascii="Book Antiqua" w:hAnsi="Book Antiqua" w:cs="Arial"/>
          <w:sz w:val="24"/>
          <w:szCs w:val="24"/>
          <w:lang w:val="en-GB"/>
        </w:rPr>
        <w:t>Ourense</w:t>
      </w:r>
      <w:proofErr w:type="spellEnd"/>
      <w:r w:rsidRPr="00D95B01">
        <w:rPr>
          <w:rFonts w:ascii="Book Antiqua" w:hAnsi="Book Antiqua" w:cs="Arial"/>
          <w:sz w:val="24"/>
          <w:szCs w:val="24"/>
          <w:lang w:val="en-GB"/>
        </w:rPr>
        <w:t>.</w:t>
      </w:r>
    </w:p>
    <w:p w14:paraId="2280B7EE" w14:textId="77777777" w:rsidR="00DC494B" w:rsidRPr="00D95B01" w:rsidRDefault="00DC494B"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p>
    <w:p w14:paraId="3563CAF9" w14:textId="21750D02" w:rsidR="003240CC" w:rsidRPr="00D95B01" w:rsidRDefault="001F4D47"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u w:val="single"/>
          <w:lang w:val="en-GB" w:eastAsia="es-ES"/>
        </w:rPr>
      </w:pPr>
      <w:r w:rsidRPr="00D95B01">
        <w:rPr>
          <w:rFonts w:ascii="Book Antiqua" w:eastAsia="Times New Roman" w:hAnsi="Book Antiqua" w:cs="Arial"/>
          <w:b/>
          <w:sz w:val="24"/>
          <w:szCs w:val="24"/>
          <w:u w:val="single"/>
          <w:lang w:val="en-GB" w:eastAsia="es-ES"/>
        </w:rPr>
        <w:t>RESULTS</w:t>
      </w:r>
    </w:p>
    <w:p w14:paraId="506E930A" w14:textId="77777777" w:rsidR="003240CC" w:rsidRPr="00D95B01" w:rsidRDefault="003240C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Participants and descriptive data</w:t>
      </w:r>
    </w:p>
    <w:p w14:paraId="096E4B37" w14:textId="3F1CF3C3" w:rsidR="00525AB8" w:rsidRPr="00D95B01" w:rsidRDefault="003240CC" w:rsidP="0082636F">
      <w:pPr>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We excluded 1347 patients out of the 4056 symptomatic patients initially included in both studies, yielding a final sample of 2709 (Figure 1). </w:t>
      </w:r>
    </w:p>
    <w:p w14:paraId="13D96599" w14:textId="54C0528F" w:rsidR="00A2202D" w:rsidRPr="00D95B01" w:rsidRDefault="003240CC" w:rsidP="009B3F30">
      <w:pPr>
        <w:snapToGrid w:val="0"/>
        <w:spacing w:after="0" w:line="360" w:lineRule="auto"/>
        <w:ind w:firstLineChars="200" w:firstLine="48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Of these participants, 1979 (73.1%) and 730 (26.9%) had a negative and positive FIT, respectively. The cohorts included were different in terms of age, sex, healthcare referring to colonoscopy, colonoscopy indication, findings in baseline exploration and length of follow-up as shown in Table </w:t>
      </w:r>
      <w:r w:rsidR="00C7426C" w:rsidRPr="00D95B01">
        <w:rPr>
          <w:rFonts w:ascii="Book Antiqua" w:eastAsia="Times New Roman" w:hAnsi="Book Antiqua" w:cs="Arial"/>
          <w:sz w:val="24"/>
          <w:szCs w:val="24"/>
          <w:lang w:val="en-GB" w:eastAsia="es-ES"/>
        </w:rPr>
        <w:t>2</w:t>
      </w:r>
      <w:r w:rsidRPr="00D95B01">
        <w:rPr>
          <w:rFonts w:ascii="Book Antiqua" w:eastAsia="Times New Roman" w:hAnsi="Book Antiqua" w:cs="Arial"/>
          <w:sz w:val="24"/>
          <w:szCs w:val="24"/>
          <w:lang w:val="en-GB" w:eastAsia="es-ES"/>
        </w:rPr>
        <w:t>.</w:t>
      </w:r>
      <w:bookmarkStart w:id="12" w:name="_Hlk12470886"/>
    </w:p>
    <w:p w14:paraId="712C262B" w14:textId="77777777" w:rsidR="00DC494B" w:rsidRPr="00D95B01" w:rsidRDefault="00DC494B" w:rsidP="0082636F">
      <w:pPr>
        <w:snapToGrid w:val="0"/>
        <w:spacing w:after="0" w:line="360" w:lineRule="auto"/>
        <w:jc w:val="both"/>
        <w:rPr>
          <w:rFonts w:ascii="Book Antiqua" w:eastAsia="Times New Roman" w:hAnsi="Book Antiqua" w:cs="Arial"/>
          <w:sz w:val="24"/>
          <w:szCs w:val="24"/>
          <w:lang w:val="en-GB" w:eastAsia="es-ES"/>
        </w:rPr>
      </w:pPr>
    </w:p>
    <w:bookmarkEnd w:id="12"/>
    <w:p w14:paraId="07AA0AB6" w14:textId="77777777" w:rsidR="00666463" w:rsidRPr="00D95B01" w:rsidRDefault="00666463"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Cancer incidence and death</w:t>
      </w:r>
    </w:p>
    <w:p w14:paraId="291D564C" w14:textId="10917896" w:rsidR="002731AB"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bookmarkStart w:id="13" w:name="_Hlk17918007"/>
      <w:r w:rsidRPr="00D95B01">
        <w:rPr>
          <w:rFonts w:ascii="Book Antiqua" w:eastAsia="Times New Roman" w:hAnsi="Book Antiqua" w:cs="Arial"/>
          <w:sz w:val="24"/>
          <w:szCs w:val="24"/>
          <w:lang w:val="en-GB" w:eastAsia="es-ES"/>
        </w:rPr>
        <w:t>During a mean time of 45.5</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20.0 </w:t>
      </w:r>
      <w:proofErr w:type="spellStart"/>
      <w:r w:rsidRPr="00D95B01">
        <w:rPr>
          <w:rFonts w:ascii="Book Antiqua" w:eastAsia="Times New Roman" w:hAnsi="Book Antiqua" w:cs="Arial"/>
          <w:sz w:val="24"/>
          <w:szCs w:val="24"/>
          <w:lang w:val="en-GB" w:eastAsia="es-ES"/>
        </w:rPr>
        <w:t>mo</w:t>
      </w:r>
      <w:proofErr w:type="spellEnd"/>
      <w:r w:rsidRPr="00D95B01">
        <w:rPr>
          <w:rFonts w:ascii="Book Antiqua" w:eastAsia="Times New Roman" w:hAnsi="Book Antiqua" w:cs="Arial"/>
          <w:sz w:val="24"/>
          <w:szCs w:val="24"/>
          <w:lang w:val="en-GB" w:eastAsia="es-ES"/>
        </w:rPr>
        <w:t xml:space="preserve">, a GIC was detected in 57 (2.1%) patients: an upper GIC (six oesophageal carcinomas, 25 gastric carcinomas, one duodenal adenocarcinoma, two </w:t>
      </w:r>
      <w:proofErr w:type="spellStart"/>
      <w:r w:rsidRPr="00D95B01">
        <w:rPr>
          <w:rFonts w:ascii="Book Antiqua" w:eastAsia="Times New Roman" w:hAnsi="Book Antiqua" w:cs="Arial"/>
          <w:sz w:val="24"/>
          <w:szCs w:val="24"/>
          <w:lang w:val="en-GB" w:eastAsia="es-ES"/>
        </w:rPr>
        <w:t>ampullary</w:t>
      </w:r>
      <w:proofErr w:type="spellEnd"/>
      <w:r w:rsidRPr="00D95B01">
        <w:rPr>
          <w:rFonts w:ascii="Book Antiqua" w:eastAsia="Times New Roman" w:hAnsi="Book Antiqua" w:cs="Arial"/>
          <w:sz w:val="24"/>
          <w:szCs w:val="24"/>
          <w:lang w:val="en-GB" w:eastAsia="es-ES"/>
        </w:rPr>
        <w:t xml:space="preserve"> carcinomas and one duodenal GIST) in 35 (1.3%), a CRC in 14 (0.5%) and other GIC (three </w:t>
      </w:r>
      <w:proofErr w:type="spellStart"/>
      <w:r w:rsidRPr="00D95B01">
        <w:rPr>
          <w:rFonts w:ascii="Book Antiqua" w:eastAsia="Times New Roman" w:hAnsi="Book Antiqua" w:cs="Arial"/>
          <w:sz w:val="24"/>
          <w:szCs w:val="24"/>
          <w:lang w:val="en-GB" w:eastAsia="es-ES"/>
        </w:rPr>
        <w:t>cholangiocarcinomas</w:t>
      </w:r>
      <w:proofErr w:type="spellEnd"/>
      <w:r w:rsidRPr="00D95B01">
        <w:rPr>
          <w:rFonts w:ascii="Book Antiqua" w:eastAsia="Times New Roman" w:hAnsi="Book Antiqua" w:cs="Arial"/>
          <w:sz w:val="24"/>
          <w:szCs w:val="24"/>
          <w:lang w:val="en-GB" w:eastAsia="es-ES"/>
        </w:rPr>
        <w:t>, two small bowel adenocarcinomas, one small bowel lymphoma, one lingual carcinoma and one piriform sinus carcinoma) in 8 (0.3%).</w:t>
      </w:r>
      <w:r w:rsidR="0076707C">
        <w:rPr>
          <w:rFonts w:ascii="Book Antiqua" w:eastAsia="Times New Roman" w:hAnsi="Book Antiqua" w:cs="Arial"/>
          <w:sz w:val="24"/>
          <w:szCs w:val="24"/>
          <w:lang w:val="en-GB" w:eastAsia="es-ES"/>
        </w:rPr>
        <w:t xml:space="preserve"> </w:t>
      </w:r>
      <w:bookmarkStart w:id="14" w:name="_Hlk25693526"/>
      <w:bookmarkEnd w:id="13"/>
      <w:r w:rsidRPr="00D95B01">
        <w:rPr>
          <w:rFonts w:ascii="Book Antiqua" w:eastAsia="Times New Roman" w:hAnsi="Book Antiqua" w:cs="Arial"/>
          <w:sz w:val="24"/>
          <w:szCs w:val="24"/>
          <w:lang w:val="en-GB" w:eastAsia="es-ES"/>
        </w:rPr>
        <w:t xml:space="preserve">The distribution of the GIC according to the FIT result is shown in Figure 1. </w:t>
      </w:r>
      <w:bookmarkStart w:id="15" w:name="_Hlk17918225"/>
      <w:bookmarkEnd w:id="14"/>
      <w:r w:rsidRPr="00D95B01">
        <w:rPr>
          <w:rFonts w:ascii="Book Antiqua" w:eastAsia="Times New Roman" w:hAnsi="Book Antiqua" w:cs="Arial"/>
          <w:sz w:val="24"/>
          <w:szCs w:val="24"/>
          <w:lang w:val="en-GB" w:eastAsia="es-ES"/>
        </w:rPr>
        <w:t>Thirty-six patients (1.3%) died due to GIC: 22 (0.8%) due to an upper GIC and 9 (0.3%) due to CRC</w:t>
      </w:r>
      <w:bookmarkEnd w:id="15"/>
      <w:r w:rsidRPr="00D95B01">
        <w:rPr>
          <w:rFonts w:ascii="Book Antiqua" w:eastAsia="Times New Roman" w:hAnsi="Book Antiqua" w:cs="Arial"/>
          <w:sz w:val="24"/>
          <w:szCs w:val="24"/>
          <w:lang w:val="en-GB" w:eastAsia="es-ES"/>
        </w:rPr>
        <w:t xml:space="preserve">. Finally, 205 (7.6%) patients developed a cancer and 197 (7.3%) died, 98 (3.5%) due to cancer. Cumulative risk and number of cancers and death per 1000 patient-years is shown in Table </w:t>
      </w:r>
      <w:r w:rsidR="00C7426C" w:rsidRPr="00D95B01">
        <w:rPr>
          <w:rFonts w:ascii="Book Antiqua" w:eastAsia="Times New Roman" w:hAnsi="Book Antiqua" w:cs="Arial"/>
          <w:sz w:val="24"/>
          <w:szCs w:val="24"/>
          <w:lang w:val="en-GB" w:eastAsia="es-ES"/>
        </w:rPr>
        <w:t>3</w:t>
      </w:r>
      <w:r w:rsidRPr="00D95B01">
        <w:rPr>
          <w:rFonts w:ascii="Book Antiqua" w:eastAsia="Times New Roman" w:hAnsi="Book Antiqua" w:cs="Arial"/>
          <w:sz w:val="24"/>
          <w:szCs w:val="24"/>
          <w:lang w:val="en-GB" w:eastAsia="es-ES"/>
        </w:rPr>
        <w:t>.</w:t>
      </w:r>
    </w:p>
    <w:p w14:paraId="6E2B61E5" w14:textId="7B6145B6" w:rsidR="00525AB8"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Patients with positive FIT showed greater GIC risk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3.2%,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1.7%; RR 1.9, 95%CI</w:t>
      </w:r>
      <w:r w:rsidR="00DC494B"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1.1-3.2) and GIC-related mortality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2.3%,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1.0%; OR 2.5,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1.3-4.6). In the subgroup analysis, patients in the positive FIT cohort had an increased risk of CRC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1.1%,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0.3%; RR 3.6,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1.3-10.5) and CRC-related mortality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1.0%,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0.1%; RR 9.5,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 xml:space="preserve">2.0-46.2) but no </w:t>
      </w:r>
      <w:bookmarkStart w:id="16" w:name="_Hlk25694331"/>
      <w:r w:rsidRPr="00D95B01">
        <w:rPr>
          <w:rFonts w:ascii="Book Antiqua" w:eastAsia="Times New Roman" w:hAnsi="Book Antiqua" w:cs="Arial"/>
          <w:sz w:val="24"/>
          <w:szCs w:val="24"/>
          <w:lang w:val="en-GB" w:eastAsia="es-ES"/>
        </w:rPr>
        <w:t xml:space="preserve">differences in upper GIC or upper GIC-related mortality as shown in Table </w:t>
      </w:r>
      <w:r w:rsidR="00C7426C" w:rsidRPr="00D95B01">
        <w:rPr>
          <w:rFonts w:ascii="Book Antiqua" w:eastAsia="Times New Roman" w:hAnsi="Book Antiqua" w:cs="Arial"/>
          <w:sz w:val="24"/>
          <w:szCs w:val="24"/>
          <w:lang w:val="en-GB" w:eastAsia="es-ES"/>
        </w:rPr>
        <w:t>3</w:t>
      </w:r>
      <w:bookmarkEnd w:id="16"/>
      <w:r w:rsidRPr="00D95B01">
        <w:rPr>
          <w:rFonts w:ascii="Book Antiqua" w:eastAsia="Times New Roman" w:hAnsi="Book Antiqua" w:cs="Arial"/>
          <w:sz w:val="24"/>
          <w:szCs w:val="24"/>
          <w:lang w:val="en-GB" w:eastAsia="es-ES"/>
        </w:rPr>
        <w:t xml:space="preserve">. However, in the Cox’s proportional multivariate regression analysis, </w:t>
      </w:r>
      <w:bookmarkStart w:id="17" w:name="_Hlk17918690"/>
      <w:r w:rsidRPr="00D95B01">
        <w:rPr>
          <w:rFonts w:ascii="Book Antiqua" w:eastAsia="Times New Roman" w:hAnsi="Book Antiqua" w:cs="Arial"/>
          <w:sz w:val="24"/>
          <w:szCs w:val="24"/>
          <w:lang w:val="en-GB" w:eastAsia="es-ES"/>
        </w:rPr>
        <w:t xml:space="preserve">patients with a positive FIT had only an increased risk of CRC (HR 3.8, 95% CI 1.2-11.9), CRC-related death (HR 10.8,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 xml:space="preserve">2.1-57.1) and GIC-related death (HR 2.2,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 xml:space="preserve">1.1-4.3), </w:t>
      </w:r>
      <w:bookmarkEnd w:id="17"/>
      <w:r w:rsidRPr="00D95B01">
        <w:rPr>
          <w:rFonts w:ascii="Book Antiqua" w:eastAsia="Times New Roman" w:hAnsi="Book Antiqua" w:cs="Arial"/>
          <w:sz w:val="24"/>
          <w:szCs w:val="24"/>
          <w:lang w:val="en-GB" w:eastAsia="es-ES"/>
        </w:rPr>
        <w:t>after adjusting for confounding variables. The cumulative risk of cancer and related death calculated in the Cox’s multivariate regression analysis is shown in Figure 2.</w:t>
      </w:r>
    </w:p>
    <w:p w14:paraId="5DBC5F1C" w14:textId="77777777" w:rsidR="00DC494B" w:rsidRPr="00D95B01" w:rsidRDefault="00DC494B"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i/>
          <w:iCs/>
          <w:sz w:val="24"/>
          <w:szCs w:val="24"/>
          <w:lang w:val="en-GB" w:eastAsia="es-ES"/>
        </w:rPr>
      </w:pPr>
    </w:p>
    <w:p w14:paraId="1E572CF2" w14:textId="77777777" w:rsidR="00666463" w:rsidRPr="00D95B01" w:rsidRDefault="00666463"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Faecal haemoglobin concentration and time of cancer diagnosis</w:t>
      </w:r>
    </w:p>
    <w:p w14:paraId="75D0A599" w14:textId="701CC27E" w:rsidR="00DC494B"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Figure 3 links time elapsed until diagnosis of each GIC throughout follow-up with the FIT result. We did not detect a correlation between time to GIC </w:t>
      </w:r>
      <w:r w:rsidRPr="00D95B01">
        <w:rPr>
          <w:rFonts w:ascii="Book Antiqua" w:eastAsia="Times New Roman" w:hAnsi="Book Antiqua" w:cs="Arial"/>
          <w:sz w:val="24"/>
          <w:szCs w:val="24"/>
          <w:lang w:val="en-GB" w:eastAsia="es-ES"/>
        </w:rPr>
        <w:lastRenderedPageBreak/>
        <w:t>diagnosis (</w:t>
      </w:r>
      <w:r w:rsidRPr="00D95B01">
        <w:rPr>
          <w:rFonts w:ascii="Book Antiqua" w:eastAsia="Times New Roman" w:hAnsi="Book Antiqua" w:cs="Arial"/>
          <w:i/>
          <w:iCs/>
          <w:sz w:val="24"/>
          <w:szCs w:val="24"/>
          <w:lang w:val="en-GB" w:eastAsia="es-ES"/>
        </w:rPr>
        <w:t>r</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 -0.1; </w:t>
      </w:r>
      <w:r w:rsidRPr="00D95B01">
        <w:rPr>
          <w:rFonts w:ascii="Book Antiqua" w:eastAsia="Times New Roman" w:hAnsi="Book Antiqua" w:cs="Arial"/>
          <w:i/>
          <w:sz w:val="24"/>
          <w:szCs w:val="24"/>
          <w:lang w:val="en-GB" w:eastAsia="es-ES"/>
        </w:rPr>
        <w:t>P</w:t>
      </w:r>
      <w:r w:rsidR="00DC494B" w:rsidRPr="00D95B01">
        <w:rPr>
          <w:rFonts w:ascii="Book Antiqua" w:eastAsia="Times New Roman" w:hAnsi="Book Antiqua" w:cs="Arial"/>
          <w:i/>
          <w:sz w:val="24"/>
          <w:szCs w:val="24"/>
          <w:lang w:val="en-GB" w:eastAsia="es-ES"/>
        </w:rPr>
        <w:t xml:space="preserve"> </w:t>
      </w:r>
      <w:r w:rsidRPr="00D95B01">
        <w:rPr>
          <w:rFonts w:ascii="Book Antiqua" w:eastAsia="Times New Roman" w:hAnsi="Book Antiqua" w:cs="Arial"/>
          <w:sz w:val="24"/>
          <w:szCs w:val="24"/>
          <w:lang w:val="en-GB" w:eastAsia="es-ES"/>
        </w:rPr>
        <w:t>=</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0.4) or related death (</w:t>
      </w:r>
      <w:r w:rsidR="00DC494B" w:rsidRPr="00D95B01">
        <w:rPr>
          <w:rFonts w:ascii="Book Antiqua" w:eastAsia="Times New Roman" w:hAnsi="Book Antiqua" w:cs="Arial"/>
          <w:i/>
          <w:iCs/>
          <w:sz w:val="24"/>
          <w:szCs w:val="24"/>
          <w:lang w:val="en-GB" w:eastAsia="es-ES"/>
        </w:rPr>
        <w:t>r</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 -0.2; </w:t>
      </w:r>
      <w:r w:rsidRPr="00D95B01">
        <w:rPr>
          <w:rFonts w:ascii="Book Antiqua" w:eastAsia="Times New Roman" w:hAnsi="Book Antiqua" w:cs="Arial"/>
          <w:i/>
          <w:sz w:val="24"/>
          <w:szCs w:val="24"/>
          <w:lang w:val="en-GB" w:eastAsia="es-ES"/>
        </w:rPr>
        <w:t>P</w:t>
      </w:r>
      <w:r w:rsidR="00DC494B" w:rsidRPr="00D95B01">
        <w:rPr>
          <w:rFonts w:ascii="Book Antiqua" w:eastAsia="Times New Roman" w:hAnsi="Book Antiqua" w:cs="Arial"/>
          <w:i/>
          <w:sz w:val="24"/>
          <w:szCs w:val="24"/>
          <w:lang w:val="en-GB" w:eastAsia="es-ES"/>
        </w:rPr>
        <w:t xml:space="preserve"> </w:t>
      </w:r>
      <w:r w:rsidRPr="00D95B01">
        <w:rPr>
          <w:rFonts w:ascii="Book Antiqua" w:eastAsia="Times New Roman" w:hAnsi="Book Antiqua" w:cs="Arial"/>
          <w:sz w:val="24"/>
          <w:szCs w:val="24"/>
          <w:lang w:val="en-GB" w:eastAsia="es-ES"/>
        </w:rPr>
        <w:t>= 0.3) and FIT result as shown in Fi</w:t>
      </w:r>
      <w:r w:rsidR="00AE5E4D" w:rsidRPr="00D95B01">
        <w:rPr>
          <w:rFonts w:ascii="Book Antiqua" w:eastAsia="Times New Roman" w:hAnsi="Book Antiqua" w:cs="Arial"/>
          <w:sz w:val="24"/>
          <w:szCs w:val="24"/>
          <w:lang w:val="en-GB" w:eastAsia="es-ES"/>
        </w:rPr>
        <w:t xml:space="preserve">gure </w:t>
      </w:r>
      <w:r w:rsidR="00A90DB1" w:rsidRPr="00D95B01">
        <w:rPr>
          <w:rFonts w:ascii="Book Antiqua" w:eastAsia="Times New Roman" w:hAnsi="Book Antiqua" w:cs="Arial"/>
          <w:sz w:val="24"/>
          <w:szCs w:val="24"/>
          <w:lang w:val="en-GB" w:eastAsia="es-ES"/>
        </w:rPr>
        <w:t>4</w:t>
      </w:r>
      <w:r w:rsidRPr="00D95B01">
        <w:rPr>
          <w:rFonts w:ascii="Book Antiqua" w:eastAsia="Times New Roman" w:hAnsi="Book Antiqua" w:cs="Arial"/>
          <w:sz w:val="24"/>
          <w:szCs w:val="24"/>
          <w:lang w:val="en-GB" w:eastAsia="es-ES"/>
        </w:rPr>
        <w:t>.</w:t>
      </w:r>
    </w:p>
    <w:p w14:paraId="7E54F307" w14:textId="2B4C0FAF" w:rsidR="004F2550" w:rsidRPr="00D95B01" w:rsidRDefault="0076707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Pr>
          <w:rFonts w:ascii="Book Antiqua" w:eastAsia="Times New Roman" w:hAnsi="Book Antiqua" w:cs="Arial"/>
          <w:sz w:val="24"/>
          <w:szCs w:val="24"/>
          <w:lang w:val="en-GB" w:eastAsia="es-ES"/>
        </w:rPr>
        <w:t xml:space="preserve"> </w:t>
      </w:r>
    </w:p>
    <w:p w14:paraId="45CFEEB8" w14:textId="77777777" w:rsidR="00666463" w:rsidRPr="00D95B01" w:rsidRDefault="00666463"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Detection of upper GIC during the first year of follow-up</w:t>
      </w:r>
    </w:p>
    <w:p w14:paraId="02408723" w14:textId="4F748071" w:rsidR="00A6669C"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During the first year after baseline colonoscopy, 22 (0.8%) upper GIC were detected: 17 cases of gastric carcinomas, 4 oesophageal carcinomas and one </w:t>
      </w:r>
      <w:proofErr w:type="spellStart"/>
      <w:r w:rsidRPr="00D95B01">
        <w:rPr>
          <w:rFonts w:ascii="Book Antiqua" w:eastAsia="Times New Roman" w:hAnsi="Book Antiqua" w:cs="Arial"/>
          <w:sz w:val="24"/>
          <w:szCs w:val="24"/>
          <w:lang w:val="en-GB" w:eastAsia="es-ES"/>
        </w:rPr>
        <w:t>ampullary</w:t>
      </w:r>
      <w:proofErr w:type="spellEnd"/>
      <w:r w:rsidRPr="00D95B01">
        <w:rPr>
          <w:rFonts w:ascii="Book Antiqua" w:eastAsia="Times New Roman" w:hAnsi="Book Antiqua" w:cs="Arial"/>
          <w:sz w:val="24"/>
          <w:szCs w:val="24"/>
          <w:lang w:val="en-GB" w:eastAsia="es-ES"/>
        </w:rPr>
        <w:t xml:space="preserve"> carcinoma. Only two variables were independently associated with detection of an upper GIC during the first year: anaemia (OR 5.6, 95%CI</w:t>
      </w:r>
      <w:r w:rsidR="007D0ED5">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2.2-13.9), defined as &lt; 11 g/100</w:t>
      </w:r>
      <w:r w:rsidR="007D0ED5">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mL in men and &lt; 10 g/100</w:t>
      </w:r>
      <w:r w:rsidR="007D0ED5">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mL in non-menstruating women, and age ≥ 70 years (OR 2.7, </w:t>
      </w:r>
      <w:r w:rsidR="007D0ED5" w:rsidRPr="00D95B01">
        <w:rPr>
          <w:rFonts w:ascii="Book Antiqua" w:eastAsia="Times New Roman" w:hAnsi="Book Antiqua" w:cs="Arial"/>
          <w:sz w:val="24"/>
          <w:szCs w:val="24"/>
          <w:lang w:val="en-GB" w:eastAsia="es-ES"/>
        </w:rPr>
        <w:t>95%CI</w:t>
      </w:r>
      <w:r w:rsidR="007D0ED5">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1.1-7.0), as shown in Table </w:t>
      </w:r>
      <w:r w:rsidR="00C7426C" w:rsidRPr="00D95B01">
        <w:rPr>
          <w:rFonts w:ascii="Book Antiqua" w:eastAsia="Times New Roman" w:hAnsi="Book Antiqua" w:cs="Arial"/>
          <w:sz w:val="24"/>
          <w:szCs w:val="24"/>
          <w:lang w:val="en-GB" w:eastAsia="es-ES"/>
        </w:rPr>
        <w:t>4</w:t>
      </w:r>
      <w:r w:rsidRPr="00D95B01">
        <w:rPr>
          <w:rFonts w:ascii="Book Antiqua" w:eastAsia="Times New Roman" w:hAnsi="Book Antiqua" w:cs="Arial"/>
          <w:sz w:val="24"/>
          <w:szCs w:val="24"/>
          <w:lang w:val="en-GB" w:eastAsia="es-ES"/>
        </w:rPr>
        <w:t>.</w:t>
      </w:r>
    </w:p>
    <w:p w14:paraId="0294AC12" w14:textId="77777777" w:rsidR="00DC494B" w:rsidRPr="00D95B01" w:rsidRDefault="00DC494B"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p>
    <w:p w14:paraId="40EFBC24" w14:textId="4A07FB98" w:rsidR="006D7A9A" w:rsidRPr="00D95B01" w:rsidRDefault="00E02EFE"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bCs/>
          <w:i/>
          <w:iCs/>
          <w:sz w:val="24"/>
          <w:szCs w:val="24"/>
          <w:lang w:val="en-GB" w:eastAsia="es-ES"/>
        </w:rPr>
      </w:pPr>
      <w:r w:rsidRPr="00D95B01">
        <w:rPr>
          <w:rFonts w:ascii="Book Antiqua" w:eastAsia="Times New Roman" w:hAnsi="Book Antiqua" w:cs="Arial"/>
          <w:b/>
          <w:bCs/>
          <w:i/>
          <w:iCs/>
          <w:sz w:val="24"/>
          <w:szCs w:val="24"/>
          <w:lang w:val="en-GB" w:eastAsia="es-ES"/>
        </w:rPr>
        <w:t>D</w:t>
      </w:r>
      <w:r w:rsidR="00FF6E9D" w:rsidRPr="00D95B01">
        <w:rPr>
          <w:rFonts w:ascii="Book Antiqua" w:eastAsia="Times New Roman" w:hAnsi="Book Antiqua" w:cs="Arial"/>
          <w:b/>
          <w:bCs/>
          <w:i/>
          <w:iCs/>
          <w:sz w:val="24"/>
          <w:szCs w:val="24"/>
          <w:lang w:val="en-GB" w:eastAsia="es-ES"/>
        </w:rPr>
        <w:t>iagnosis</w:t>
      </w:r>
      <w:r w:rsidRPr="00D95B01">
        <w:rPr>
          <w:rFonts w:ascii="Book Antiqua" w:eastAsia="Times New Roman" w:hAnsi="Book Antiqua" w:cs="Arial"/>
          <w:b/>
          <w:bCs/>
          <w:i/>
          <w:iCs/>
          <w:sz w:val="24"/>
          <w:szCs w:val="24"/>
          <w:lang w:val="en-GB" w:eastAsia="es-ES"/>
        </w:rPr>
        <w:t xml:space="preserve"> of g</w:t>
      </w:r>
      <w:r w:rsidR="00A6669C" w:rsidRPr="00D95B01">
        <w:rPr>
          <w:rFonts w:ascii="Book Antiqua" w:eastAsia="Times New Roman" w:hAnsi="Book Antiqua" w:cs="Arial"/>
          <w:b/>
          <w:bCs/>
          <w:i/>
          <w:iCs/>
          <w:sz w:val="24"/>
          <w:szCs w:val="24"/>
          <w:lang w:val="en-GB" w:eastAsia="es-ES"/>
        </w:rPr>
        <w:t>astro</w:t>
      </w:r>
      <w:r w:rsidR="00AA7411" w:rsidRPr="00D95B01">
        <w:rPr>
          <w:rFonts w:ascii="Book Antiqua" w:eastAsia="Times New Roman" w:hAnsi="Book Antiqua" w:cs="Arial"/>
          <w:b/>
          <w:bCs/>
          <w:i/>
          <w:iCs/>
          <w:sz w:val="24"/>
          <w:szCs w:val="24"/>
          <w:lang w:val="en-GB" w:eastAsia="es-ES"/>
        </w:rPr>
        <w:t>intestinal</w:t>
      </w:r>
      <w:r w:rsidR="00A6669C" w:rsidRPr="00D95B01">
        <w:rPr>
          <w:rFonts w:ascii="Book Antiqua" w:eastAsia="Times New Roman" w:hAnsi="Book Antiqua" w:cs="Arial"/>
          <w:b/>
          <w:bCs/>
          <w:i/>
          <w:iCs/>
          <w:sz w:val="24"/>
          <w:szCs w:val="24"/>
          <w:lang w:val="en-GB" w:eastAsia="es-ES"/>
        </w:rPr>
        <w:t xml:space="preserve"> cancer </w:t>
      </w:r>
      <w:r w:rsidR="00AA7411" w:rsidRPr="00D95B01">
        <w:rPr>
          <w:rFonts w:ascii="Book Antiqua" w:eastAsia="Times New Roman" w:hAnsi="Book Antiqua" w:cs="Arial"/>
          <w:b/>
          <w:bCs/>
          <w:i/>
          <w:iCs/>
          <w:sz w:val="24"/>
          <w:szCs w:val="24"/>
          <w:lang w:val="en-GB" w:eastAsia="es-ES"/>
        </w:rPr>
        <w:t>du</w:t>
      </w:r>
      <w:r w:rsidRPr="00D95B01">
        <w:rPr>
          <w:rFonts w:ascii="Book Antiqua" w:eastAsia="Times New Roman" w:hAnsi="Book Antiqua" w:cs="Arial"/>
          <w:b/>
          <w:bCs/>
          <w:i/>
          <w:iCs/>
          <w:sz w:val="24"/>
          <w:szCs w:val="24"/>
          <w:lang w:val="en-GB" w:eastAsia="es-ES"/>
        </w:rPr>
        <w:t xml:space="preserve">ring follow up </w:t>
      </w:r>
      <w:r w:rsidR="000B2D1E" w:rsidRPr="00D95B01">
        <w:rPr>
          <w:rFonts w:ascii="Book Antiqua" w:eastAsia="Times New Roman" w:hAnsi="Book Antiqua" w:cs="Arial"/>
          <w:b/>
          <w:bCs/>
          <w:i/>
          <w:iCs/>
          <w:sz w:val="24"/>
          <w:szCs w:val="24"/>
          <w:lang w:val="en-GB" w:eastAsia="es-ES"/>
        </w:rPr>
        <w:t>based on</w:t>
      </w:r>
      <w:r w:rsidRPr="00D95B01">
        <w:rPr>
          <w:rFonts w:ascii="Book Antiqua" w:eastAsia="Times New Roman" w:hAnsi="Book Antiqua" w:cs="Arial"/>
          <w:b/>
          <w:bCs/>
          <w:i/>
          <w:iCs/>
          <w:sz w:val="24"/>
          <w:szCs w:val="24"/>
          <w:lang w:val="en-GB" w:eastAsia="es-ES"/>
        </w:rPr>
        <w:t xml:space="preserve"> SC</w:t>
      </w:r>
      <w:r w:rsidR="00FF6E9D" w:rsidRPr="00D95B01">
        <w:rPr>
          <w:rFonts w:ascii="Book Antiqua" w:eastAsia="Times New Roman" w:hAnsi="Book Antiqua" w:cs="Arial"/>
          <w:b/>
          <w:bCs/>
          <w:i/>
          <w:iCs/>
          <w:sz w:val="24"/>
          <w:szCs w:val="24"/>
          <w:lang w:val="en-GB" w:eastAsia="es-ES"/>
        </w:rPr>
        <w:t xml:space="preserve">L detection </w:t>
      </w:r>
      <w:r w:rsidR="000B2D1E" w:rsidRPr="00D95B01">
        <w:rPr>
          <w:rFonts w:ascii="Book Antiqua" w:eastAsia="Times New Roman" w:hAnsi="Book Antiqua" w:cs="Arial"/>
          <w:b/>
          <w:bCs/>
          <w:i/>
          <w:iCs/>
          <w:sz w:val="24"/>
          <w:szCs w:val="24"/>
          <w:lang w:val="en-GB" w:eastAsia="es-ES"/>
        </w:rPr>
        <w:t>at</w:t>
      </w:r>
      <w:r w:rsidR="00FF6E9D" w:rsidRPr="00D95B01">
        <w:rPr>
          <w:rFonts w:ascii="Book Antiqua" w:eastAsia="Times New Roman" w:hAnsi="Book Antiqua" w:cs="Arial"/>
          <w:b/>
          <w:bCs/>
          <w:i/>
          <w:iCs/>
          <w:sz w:val="24"/>
          <w:szCs w:val="24"/>
          <w:lang w:val="en-GB" w:eastAsia="es-ES"/>
        </w:rPr>
        <w:t xml:space="preserve"> bas</w:t>
      </w:r>
      <w:r w:rsidR="007609A2" w:rsidRPr="00D95B01">
        <w:rPr>
          <w:rFonts w:ascii="Book Antiqua" w:eastAsia="Times New Roman" w:hAnsi="Book Antiqua" w:cs="Arial"/>
          <w:b/>
          <w:bCs/>
          <w:i/>
          <w:iCs/>
          <w:sz w:val="24"/>
          <w:szCs w:val="24"/>
          <w:lang w:val="en-GB" w:eastAsia="es-ES"/>
        </w:rPr>
        <w:t>eline</w:t>
      </w:r>
      <w:r w:rsidR="00FF6E9D" w:rsidRPr="00D95B01">
        <w:rPr>
          <w:rFonts w:ascii="Book Antiqua" w:eastAsia="Times New Roman" w:hAnsi="Book Antiqua" w:cs="Arial"/>
          <w:b/>
          <w:bCs/>
          <w:i/>
          <w:iCs/>
          <w:sz w:val="24"/>
          <w:szCs w:val="24"/>
          <w:lang w:val="en-GB" w:eastAsia="es-ES"/>
        </w:rPr>
        <w:t xml:space="preserve"> colonoscopy</w:t>
      </w:r>
    </w:p>
    <w:p w14:paraId="4D281612" w14:textId="4F87E144" w:rsidR="000B2D1E" w:rsidRPr="00D95B01" w:rsidRDefault="000B2D1E"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The distribution of GIC according to FIT result and presence of SCL at baseline colonoscopy is shown in Figure </w:t>
      </w:r>
      <w:r w:rsidR="00867675" w:rsidRPr="00D95B01">
        <w:rPr>
          <w:rFonts w:ascii="Book Antiqua" w:eastAsia="Times New Roman" w:hAnsi="Book Antiqua" w:cs="Arial"/>
          <w:sz w:val="24"/>
          <w:szCs w:val="24"/>
          <w:lang w:val="en-GB" w:eastAsia="es-ES"/>
        </w:rPr>
        <w:t>5</w:t>
      </w:r>
      <w:r w:rsidRPr="00D95B01">
        <w:rPr>
          <w:rFonts w:ascii="Book Antiqua" w:eastAsia="Times New Roman" w:hAnsi="Book Antiqua" w:cs="Arial"/>
          <w:sz w:val="24"/>
          <w:szCs w:val="24"/>
          <w:lang w:val="en-GB" w:eastAsia="es-ES"/>
        </w:rPr>
        <w:t>.</w:t>
      </w:r>
      <w:r w:rsidR="00867675" w:rsidRPr="00D95B01">
        <w:rPr>
          <w:rFonts w:ascii="Book Antiqua" w:eastAsia="Times New Roman" w:hAnsi="Book Antiqua" w:cs="Arial"/>
          <w:sz w:val="24"/>
          <w:szCs w:val="24"/>
          <w:lang w:val="en-GB" w:eastAsia="es-ES"/>
        </w:rPr>
        <w:t xml:space="preserve"> For each subgroup</w:t>
      </w:r>
      <w:r w:rsidR="006053D1" w:rsidRPr="00D95B01">
        <w:rPr>
          <w:rFonts w:ascii="Book Antiqua" w:eastAsia="Times New Roman" w:hAnsi="Book Antiqua" w:cs="Arial"/>
          <w:sz w:val="24"/>
          <w:szCs w:val="24"/>
          <w:lang w:val="en-GB" w:eastAsia="es-ES"/>
        </w:rPr>
        <w:t>,</w:t>
      </w:r>
      <w:r w:rsidR="00867675" w:rsidRPr="00D95B01">
        <w:rPr>
          <w:rFonts w:ascii="Book Antiqua" w:eastAsia="Times New Roman" w:hAnsi="Book Antiqua" w:cs="Arial"/>
          <w:sz w:val="24"/>
          <w:szCs w:val="24"/>
          <w:lang w:val="en-GB" w:eastAsia="es-ES"/>
        </w:rPr>
        <w:t xml:space="preserve"> the minimum diagnostic yield of an upper endoscopy performed at the time of FIT determination, has been calculated assuming a theoretical 100% sensitivity for any </w:t>
      </w:r>
      <w:proofErr w:type="spellStart"/>
      <w:r w:rsidR="00867675" w:rsidRPr="00D95B01">
        <w:rPr>
          <w:rFonts w:ascii="Book Antiqua" w:eastAsia="Times New Roman" w:hAnsi="Book Antiqua" w:cs="Arial"/>
          <w:sz w:val="24"/>
          <w:szCs w:val="24"/>
          <w:lang w:val="en-GB" w:eastAsia="es-ES"/>
        </w:rPr>
        <w:t>esophageal</w:t>
      </w:r>
      <w:proofErr w:type="spellEnd"/>
      <w:r w:rsidR="00867675" w:rsidRPr="00D95B01">
        <w:rPr>
          <w:rFonts w:ascii="Book Antiqua" w:eastAsia="Times New Roman" w:hAnsi="Book Antiqua" w:cs="Arial"/>
          <w:sz w:val="24"/>
          <w:szCs w:val="24"/>
          <w:lang w:val="en-GB" w:eastAsia="es-ES"/>
        </w:rPr>
        <w:t xml:space="preserve"> or gastric bleeding </w:t>
      </w:r>
      <w:proofErr w:type="spellStart"/>
      <w:r w:rsidR="00867675" w:rsidRPr="00D95B01">
        <w:rPr>
          <w:rFonts w:ascii="Book Antiqua" w:eastAsia="Times New Roman" w:hAnsi="Book Antiqua" w:cs="Arial"/>
          <w:sz w:val="24"/>
          <w:szCs w:val="24"/>
          <w:lang w:val="en-GB" w:eastAsia="es-ES"/>
        </w:rPr>
        <w:t>tumor</w:t>
      </w:r>
      <w:proofErr w:type="spellEnd"/>
      <w:r w:rsidR="00867675" w:rsidRPr="00D95B01">
        <w:rPr>
          <w:rFonts w:ascii="Book Antiqua" w:eastAsia="Times New Roman" w:hAnsi="Book Antiqua" w:cs="Arial"/>
          <w:sz w:val="24"/>
          <w:szCs w:val="24"/>
          <w:lang w:val="en-GB" w:eastAsia="es-ES"/>
        </w:rPr>
        <w:t xml:space="preserve"> developed over the first year since performing baseline colonoscopy. </w:t>
      </w:r>
    </w:p>
    <w:p w14:paraId="4A1B2A85" w14:textId="731DAFBA" w:rsidR="00970548" w:rsidRPr="00D95B01" w:rsidRDefault="00970548"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b/>
          <w:bCs/>
          <w:sz w:val="24"/>
          <w:szCs w:val="24"/>
          <w:lang w:val="en-GB" w:eastAsia="es-ES"/>
        </w:rPr>
      </w:pPr>
      <w:r w:rsidRPr="00D95B01">
        <w:rPr>
          <w:rFonts w:ascii="Book Antiqua" w:eastAsia="Times New Roman" w:hAnsi="Book Antiqua" w:cs="Arial"/>
          <w:sz w:val="24"/>
          <w:szCs w:val="24"/>
          <w:lang w:val="en-GB" w:eastAsia="es-ES"/>
        </w:rPr>
        <w:t xml:space="preserve">There </w:t>
      </w:r>
      <w:r w:rsidR="003860D1" w:rsidRPr="00D95B01">
        <w:rPr>
          <w:rFonts w:ascii="Book Antiqua" w:eastAsia="Times New Roman" w:hAnsi="Book Antiqua" w:cs="Arial"/>
          <w:sz w:val="24"/>
          <w:szCs w:val="24"/>
          <w:lang w:val="en-GB" w:eastAsia="es-ES"/>
        </w:rPr>
        <w:t>were</w:t>
      </w:r>
      <w:r w:rsidRPr="00D95B01">
        <w:rPr>
          <w:rFonts w:ascii="Book Antiqua" w:eastAsia="Times New Roman" w:hAnsi="Book Antiqua" w:cs="Arial"/>
          <w:sz w:val="24"/>
          <w:szCs w:val="24"/>
          <w:lang w:val="en-GB" w:eastAsia="es-ES"/>
        </w:rPr>
        <w:t xml:space="preserve"> no significant differences in gastroesophageal cancer</w:t>
      </w:r>
      <w:r w:rsidR="006053D1" w:rsidRPr="00D95B01">
        <w:rPr>
          <w:rFonts w:ascii="Book Antiqua" w:eastAsia="Times New Roman" w:hAnsi="Book Antiqua" w:cs="Arial"/>
          <w:sz w:val="24"/>
          <w:szCs w:val="24"/>
          <w:lang w:val="en-GB" w:eastAsia="es-ES"/>
        </w:rPr>
        <w:t xml:space="preserve"> (GEC)</w:t>
      </w:r>
      <w:r w:rsidRPr="00D95B01">
        <w:rPr>
          <w:rFonts w:ascii="Book Antiqua" w:eastAsia="Times New Roman" w:hAnsi="Book Antiqua" w:cs="Arial"/>
          <w:sz w:val="24"/>
          <w:szCs w:val="24"/>
          <w:lang w:val="en-GB" w:eastAsia="es-ES"/>
        </w:rPr>
        <w:t xml:space="preserve"> diagnoses </w:t>
      </w:r>
      <w:r w:rsidR="003860D1" w:rsidRPr="00D95B01">
        <w:rPr>
          <w:rFonts w:ascii="Book Antiqua" w:eastAsia="Times New Roman" w:hAnsi="Book Antiqua" w:cs="Arial"/>
          <w:sz w:val="24"/>
          <w:szCs w:val="24"/>
          <w:lang w:val="en-GB" w:eastAsia="es-ES"/>
        </w:rPr>
        <w:t>irrespective of FIT result</w:t>
      </w:r>
      <w:r w:rsidRPr="00D95B01">
        <w:rPr>
          <w:rFonts w:ascii="Book Antiqua" w:eastAsia="Times New Roman" w:hAnsi="Book Antiqua" w:cs="Arial"/>
          <w:sz w:val="24"/>
          <w:szCs w:val="24"/>
          <w:lang w:val="en-GB" w:eastAsia="es-ES"/>
        </w:rPr>
        <w:t>, both in the subgroup of patients with SCL as well as in the subgroup with normal baseline colonoscopy.</w:t>
      </w:r>
    </w:p>
    <w:p w14:paraId="5EEFD892" w14:textId="410C7537" w:rsidR="00EA34CE" w:rsidRPr="00D95B01" w:rsidRDefault="00372CA7"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Those results were similar when the analysis was limited to people aged 50 and older (</w:t>
      </w:r>
      <w:r w:rsidR="00584AD0" w:rsidRPr="00D95B01">
        <w:rPr>
          <w:rFonts w:ascii="Book Antiqua" w:eastAsia="Times New Roman" w:hAnsi="Book Antiqua" w:cs="Arial"/>
          <w:sz w:val="24"/>
          <w:szCs w:val="24"/>
          <w:lang w:val="en-GB" w:eastAsia="es-ES"/>
        </w:rPr>
        <w:t>Figure 6</w:t>
      </w:r>
      <w:r w:rsidRPr="00D95B01">
        <w:rPr>
          <w:rFonts w:ascii="Book Antiqua" w:eastAsia="Times New Roman" w:hAnsi="Book Antiqua" w:cs="Arial"/>
          <w:sz w:val="24"/>
          <w:szCs w:val="24"/>
          <w:lang w:val="en-GB" w:eastAsia="es-ES"/>
        </w:rPr>
        <w:t>).</w:t>
      </w:r>
      <w:r w:rsidR="00450569" w:rsidRPr="00D95B01">
        <w:rPr>
          <w:rFonts w:ascii="Book Antiqua" w:hAnsi="Book Antiqua"/>
          <w:lang w:val="en-US"/>
        </w:rPr>
        <w:t xml:space="preserve"> </w:t>
      </w:r>
    </w:p>
    <w:p w14:paraId="2644DF1F" w14:textId="77777777" w:rsidR="00150589" w:rsidRPr="00D95B01" w:rsidRDefault="00150589"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p>
    <w:p w14:paraId="32544490" w14:textId="77777777"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u w:val="single"/>
          <w:lang w:val="en-GB" w:eastAsia="es-ES"/>
        </w:rPr>
      </w:pPr>
      <w:r w:rsidRPr="00D95B01">
        <w:rPr>
          <w:rFonts w:ascii="Book Antiqua" w:eastAsia="Times New Roman" w:hAnsi="Book Antiqua" w:cs="Arial"/>
          <w:b/>
          <w:sz w:val="24"/>
          <w:szCs w:val="24"/>
          <w:u w:val="single"/>
          <w:lang w:val="en-GB" w:eastAsia="es-ES"/>
        </w:rPr>
        <w:t>D</w:t>
      </w:r>
      <w:r w:rsidR="001F4D47" w:rsidRPr="00D95B01">
        <w:rPr>
          <w:rFonts w:ascii="Book Antiqua" w:eastAsia="Times New Roman" w:hAnsi="Book Antiqua" w:cs="Arial"/>
          <w:b/>
          <w:sz w:val="24"/>
          <w:szCs w:val="24"/>
          <w:u w:val="single"/>
          <w:lang w:val="en-GB" w:eastAsia="es-ES"/>
        </w:rPr>
        <w:t>ISCUSSION</w:t>
      </w:r>
    </w:p>
    <w:p w14:paraId="3DFC3FA3" w14:textId="77777777" w:rsidR="00DC494B"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Statement of principal findings</w:t>
      </w:r>
    </w:p>
    <w:p w14:paraId="07493ABC" w14:textId="1D28B6DF"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r w:rsidRPr="00D95B01">
        <w:rPr>
          <w:rFonts w:ascii="Book Antiqua" w:eastAsia="Times New Roman" w:hAnsi="Book Antiqua" w:cs="Arial"/>
          <w:sz w:val="24"/>
          <w:szCs w:val="24"/>
          <w:lang w:val="en-GB" w:eastAsia="es-ES"/>
        </w:rPr>
        <w:t xml:space="preserve">Our study, for the first time, evaluates whether symptomatic patients with a positive FIT result, no CRC and a complete exploration of the colon have increased risk of related GIC detection or death. We found that this cohort of patients only have an increased risk of related CRC and death when compared </w:t>
      </w:r>
      <w:r w:rsidRPr="00D95B01">
        <w:rPr>
          <w:rFonts w:ascii="Book Antiqua" w:eastAsia="Times New Roman" w:hAnsi="Book Antiqua" w:cs="Arial"/>
          <w:sz w:val="24"/>
          <w:szCs w:val="24"/>
          <w:lang w:val="en-GB" w:eastAsia="es-ES"/>
        </w:rPr>
        <w:lastRenderedPageBreak/>
        <w:t xml:space="preserve">with the cohort with a negative FIT result. There are no differences in the risk of upper GIC between both cohorts. In addition, we have identified two variables independently associated with detection of an upper GIC during the first year: anaemia and advanced age. </w:t>
      </w:r>
    </w:p>
    <w:p w14:paraId="5CE83A8E" w14:textId="77777777" w:rsidR="00DC494B" w:rsidRPr="00D95B01" w:rsidRDefault="00DC494B"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p>
    <w:p w14:paraId="1F5EF1DA" w14:textId="6358B36D"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Strengths and weaknesses of our study</w:t>
      </w:r>
    </w:p>
    <w:p w14:paraId="1870EA7A" w14:textId="528C66E8"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Our analysis has several strengths. The main one is that we have included a wide number of symptomatic patients who underwent FIT and colonoscopy in several public hospitals in Spain. In this sense, we have limited our analysis to subjects with complete baseline colonoscopy and resection of pre-neoplastic lesions. On the other hand, we performed follow-up analysis by means of search in the electronic medical records of our centres linked to the National Health System′s Hospital Discharge Records Database (CMBD in Spanish)</w:t>
      </w:r>
      <w:r w:rsidR="00100849" w:rsidRPr="00D95B01">
        <w:rPr>
          <w:rFonts w:ascii="Book Antiqua" w:eastAsia="Times New Roman" w:hAnsi="Book Antiqua" w:cs="Arial"/>
          <w:sz w:val="24"/>
          <w:szCs w:val="24"/>
          <w:lang w:val="en-GB" w:eastAsia="es-ES"/>
        </w:rPr>
        <w:t xml:space="preserve">, which </w:t>
      </w:r>
      <w:r w:rsidRPr="00D95B01">
        <w:rPr>
          <w:rFonts w:ascii="Book Antiqua" w:eastAsia="Times New Roman" w:hAnsi="Book Antiqua" w:cs="Arial"/>
          <w:sz w:val="24"/>
          <w:szCs w:val="24"/>
          <w:lang w:val="en-GB" w:eastAsia="es-ES"/>
        </w:rPr>
        <w:t xml:space="preserve">receives notifications from </w:t>
      </w:r>
      <w:r w:rsidR="00100849" w:rsidRPr="00D95B01">
        <w:rPr>
          <w:rFonts w:ascii="Book Antiqua" w:eastAsia="Times New Roman" w:hAnsi="Book Antiqua" w:cs="Arial"/>
          <w:sz w:val="24"/>
          <w:szCs w:val="24"/>
          <w:lang w:val="en-GB" w:eastAsia="es-ES"/>
        </w:rPr>
        <w:t>around</w:t>
      </w:r>
      <w:r w:rsidRPr="00D95B01">
        <w:rPr>
          <w:rFonts w:ascii="Book Antiqua" w:eastAsia="Times New Roman" w:hAnsi="Book Antiqua" w:cs="Arial"/>
          <w:sz w:val="24"/>
          <w:szCs w:val="24"/>
          <w:lang w:val="en-GB" w:eastAsia="es-ES"/>
        </w:rPr>
        <w:t xml:space="preserve"> 98% of Spanish public hospitals</w:t>
      </w:r>
      <w:r w:rsidR="00747ABC" w:rsidRPr="00D95B01">
        <w:rPr>
          <w:rFonts w:ascii="Book Antiqua" w:eastAsia="Times New Roman" w:hAnsi="Book Antiqua" w:cs="Arial"/>
          <w:sz w:val="24"/>
          <w:szCs w:val="24"/>
          <w:lang w:val="en-GB" w:eastAsia="es-ES"/>
        </w:rPr>
        <w:t xml:space="preserve"> that </w:t>
      </w:r>
      <w:r w:rsidR="00093373" w:rsidRPr="00D95B01">
        <w:rPr>
          <w:rFonts w:ascii="Book Antiqua" w:eastAsia="Times New Roman" w:hAnsi="Book Antiqua" w:cs="Arial"/>
          <w:sz w:val="24"/>
          <w:szCs w:val="24"/>
          <w:lang w:val="en-GB" w:eastAsia="es-ES"/>
        </w:rPr>
        <w:t xml:space="preserve">have seen to </w:t>
      </w:r>
      <w:r w:rsidR="00747ABC" w:rsidRPr="00D95B01">
        <w:rPr>
          <w:rFonts w:ascii="Book Antiqua" w:eastAsia="Times New Roman" w:hAnsi="Book Antiqua" w:cs="Arial"/>
          <w:sz w:val="24"/>
          <w:szCs w:val="24"/>
          <w:lang w:val="en-GB" w:eastAsia="es-ES"/>
        </w:rPr>
        <w:t>more than 99% of the Spanish population</w:t>
      </w:r>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4</w:t>
      </w:r>
      <w:r w:rsidR="009874BE" w:rsidRPr="00D95B01">
        <w:rPr>
          <w:rFonts w:ascii="Book Antiqua" w:eastAsia="Times New Roman" w:hAnsi="Book Antiqua" w:cs="Arial"/>
          <w:sz w:val="24"/>
          <w:szCs w:val="24"/>
          <w:vertAlign w:val="superscript"/>
          <w:lang w:val="en-GB" w:eastAsia="es-ES"/>
        </w:rPr>
        <w:t>]</w:t>
      </w:r>
      <w:r w:rsidR="00093373"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Since 2005, the CMBD also has partial coverage from private </w:t>
      </w:r>
      <w:proofErr w:type="gramStart"/>
      <w:r w:rsidRPr="00D95B01">
        <w:rPr>
          <w:rFonts w:ascii="Book Antiqua" w:eastAsia="Times New Roman" w:hAnsi="Book Antiqua" w:cs="Arial"/>
          <w:sz w:val="24"/>
          <w:szCs w:val="24"/>
          <w:lang w:val="en-GB" w:eastAsia="es-ES"/>
        </w:rPr>
        <w:t>hospitals</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5</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p>
    <w:p w14:paraId="3EDFF93A" w14:textId="183C8C9A"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However, the main weakness of our analysis arises from differences between the cohorts in terms of demographics, basal symptoms, endoscopic findings or follow-up. Moreover, the risk of GIC during follow-up, as expected, is low. To solve this limitation, we performed a Cox multivariate regression analysis controlling by confounding variables and final results are consistent.</w:t>
      </w:r>
      <w:r w:rsidR="0076707C">
        <w:rPr>
          <w:rFonts w:ascii="Book Antiqua" w:eastAsia="Times New Roman" w:hAnsi="Book Antiqua" w:cs="Arial"/>
          <w:sz w:val="24"/>
          <w:szCs w:val="24"/>
          <w:lang w:val="en-GB" w:eastAsia="es-ES"/>
        </w:rPr>
        <w:t xml:space="preserve"> </w:t>
      </w:r>
    </w:p>
    <w:p w14:paraId="5A5E156E" w14:textId="77777777" w:rsidR="00DC494B" w:rsidRPr="00D95B01" w:rsidRDefault="00DC494B"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p>
    <w:p w14:paraId="3168F4AC" w14:textId="77777777"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Strengths and weaknesses in relation to other studies with discussion of important differences in results</w:t>
      </w:r>
    </w:p>
    <w:p w14:paraId="5048667C" w14:textId="6F54A453" w:rsidR="003860D1"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Our study detected a higher than expected risk of GIC in the patients evaluated, mainly related to upper GIC and CRC. Estimated 30-year risk of developing an upper GIC in the United States is 0.98</w:t>
      </w:r>
      <w:proofErr w:type="gramStart"/>
      <w:r w:rsidRPr="00D95B01">
        <w:rPr>
          <w:rFonts w:ascii="Book Antiqua" w:eastAsia="Times New Roman" w:hAnsi="Book Antiqua" w:cs="Arial"/>
          <w:sz w:val="24"/>
          <w:szCs w:val="24"/>
          <w:lang w:val="en-GB" w:eastAsia="es-ES"/>
        </w:rPr>
        <w:t>%</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6</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which is lower than the risk detected in our symptomatic cohort. </w:t>
      </w:r>
      <w:r w:rsidR="00A11EEA" w:rsidRPr="00D95B01">
        <w:rPr>
          <w:rFonts w:ascii="Book Antiqua" w:eastAsia="Times New Roman" w:hAnsi="Book Antiqua" w:cs="Arial"/>
          <w:sz w:val="24"/>
          <w:szCs w:val="24"/>
          <w:lang w:val="en-GB" w:eastAsia="es-ES"/>
        </w:rPr>
        <w:t>Moreover, the incidence of GEC is also notable even in patients with a positive FIT result who were diagnosed with a SCL in the baseline colonoscopy</w:t>
      </w:r>
      <w:r w:rsidR="002A5840" w:rsidRPr="00D95B01">
        <w:rPr>
          <w:rFonts w:ascii="Book Antiqua" w:eastAsia="Times New Roman" w:hAnsi="Book Antiqua" w:cs="Arial"/>
          <w:sz w:val="24"/>
          <w:szCs w:val="24"/>
          <w:lang w:val="en-GB" w:eastAsia="es-ES"/>
        </w:rPr>
        <w:t xml:space="preserve">, </w:t>
      </w:r>
      <w:r w:rsidR="00A11EEA" w:rsidRPr="00D95B01">
        <w:rPr>
          <w:rFonts w:ascii="Book Antiqua" w:eastAsia="Times New Roman" w:hAnsi="Book Antiqua" w:cs="Arial"/>
          <w:sz w:val="24"/>
          <w:szCs w:val="24"/>
          <w:lang w:val="en-GB" w:eastAsia="es-ES"/>
        </w:rPr>
        <w:t xml:space="preserve">which could theoretically justify the presence of haemoglobin in faeces. </w:t>
      </w:r>
      <w:r w:rsidRPr="00D95B01">
        <w:rPr>
          <w:rFonts w:ascii="Book Antiqua" w:eastAsia="Times New Roman" w:hAnsi="Book Antiqua" w:cs="Arial"/>
          <w:sz w:val="24"/>
          <w:szCs w:val="24"/>
          <w:lang w:val="en-GB" w:eastAsia="es-ES"/>
        </w:rPr>
        <w:t xml:space="preserve">This is related to the lack of specificity of symptoms </w:t>
      </w:r>
      <w:r w:rsidRPr="00D95B01">
        <w:rPr>
          <w:rFonts w:ascii="Book Antiqua" w:eastAsia="Times New Roman" w:hAnsi="Book Antiqua" w:cs="Arial"/>
          <w:sz w:val="24"/>
          <w:szCs w:val="24"/>
          <w:lang w:val="en-GB" w:eastAsia="es-ES"/>
        </w:rPr>
        <w:lastRenderedPageBreak/>
        <w:t xml:space="preserve">related to diagnosis of cancer. In this sense, we believe that most GIC detected are prevalent. As an example, anaemia, although mainly related to CRC, is related to any GIC with positive predictive values ranging between 1% and 5% of the population seen in primary </w:t>
      </w:r>
      <w:proofErr w:type="gramStart"/>
      <w:r w:rsidRPr="00D95B01">
        <w:rPr>
          <w:rFonts w:ascii="Book Antiqua" w:eastAsia="Times New Roman" w:hAnsi="Book Antiqua" w:cs="Arial"/>
          <w:sz w:val="24"/>
          <w:szCs w:val="24"/>
          <w:lang w:val="en-GB" w:eastAsia="es-ES"/>
        </w:rPr>
        <w:t>healthcare</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9874BE" w:rsidRPr="00D95B01">
        <w:rPr>
          <w:rFonts w:ascii="Book Antiqua" w:eastAsia="Times New Roman" w:hAnsi="Book Antiqua" w:cs="Arial"/>
          <w:sz w:val="24"/>
          <w:szCs w:val="24"/>
          <w:lang w:val="en-GB" w:eastAsia="es-ES"/>
        </w:rPr>
        <w:t>.</w:t>
      </w:r>
      <w:r w:rsidR="00AB4541" w:rsidRPr="00D95B01">
        <w:rPr>
          <w:rFonts w:ascii="Book Antiqua" w:hAnsi="Book Antiqua"/>
          <w:lang w:val="en-US"/>
        </w:rPr>
        <w:t xml:space="preserve"> </w:t>
      </w:r>
    </w:p>
    <w:p w14:paraId="04C97438" w14:textId="1D310063"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hAnsi="Book Antiqua" w:cs="Arial"/>
          <w:sz w:val="24"/>
          <w:szCs w:val="24"/>
          <w:shd w:val="clear" w:color="auto" w:fill="FFFFFF"/>
          <w:lang w:val="en-GB"/>
        </w:rPr>
      </w:pPr>
      <w:r w:rsidRPr="00D95B01">
        <w:rPr>
          <w:rFonts w:ascii="Book Antiqua" w:eastAsia="Times New Roman" w:hAnsi="Book Antiqua" w:cs="Arial"/>
          <w:sz w:val="24"/>
          <w:szCs w:val="24"/>
          <w:lang w:val="en-GB" w:eastAsia="es-ES"/>
        </w:rPr>
        <w:t xml:space="preserve">FIT has been recommended for adoption in primary care to guide referral for suspected colorectal cancer in people without rectal bleeding who have unexplained symptoms but do not meet the criteria for a suspected cancer pathway referral. Furthermore, NICE has recommended 10 µg </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/g of faeces as the threshold for further evaluation </w:t>
      </w:r>
      <w:proofErr w:type="gramStart"/>
      <w:r w:rsidRPr="00D95B01">
        <w:rPr>
          <w:rFonts w:ascii="Book Antiqua" w:eastAsia="Times New Roman" w:hAnsi="Book Antiqua" w:cs="Arial"/>
          <w:sz w:val="24"/>
          <w:szCs w:val="24"/>
          <w:lang w:val="en-GB" w:eastAsia="es-ES"/>
        </w:rPr>
        <w:t>referral</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3]</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This recommendation is based on the high accuracy of the test for CRC detection in symptomatic </w:t>
      </w:r>
      <w:proofErr w:type="gramStart"/>
      <w:r w:rsidRPr="00D95B01">
        <w:rPr>
          <w:rFonts w:ascii="Book Antiqua" w:eastAsia="Times New Roman" w:hAnsi="Book Antiqua" w:cs="Arial"/>
          <w:sz w:val="24"/>
          <w:szCs w:val="24"/>
          <w:lang w:val="en-GB" w:eastAsia="es-ES"/>
        </w:rPr>
        <w:t>patients</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,17</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0076707C">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However, one practical doubt when using FIT in symptomatic patients is what to do with “false positive” results.</w:t>
      </w:r>
      <w:r w:rsidR="001C2896"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Most evidence available comes from asymptomatic patients and suggests that a positive FIT is not predictive of prevalent </w:t>
      </w:r>
      <w:proofErr w:type="gramStart"/>
      <w:r w:rsidRPr="00D95B01">
        <w:rPr>
          <w:rFonts w:ascii="Book Antiqua" w:eastAsia="Times New Roman" w:hAnsi="Book Antiqua" w:cs="Arial"/>
          <w:sz w:val="24"/>
          <w:szCs w:val="24"/>
          <w:lang w:val="en-GB" w:eastAsia="es-ES"/>
        </w:rPr>
        <w:t>GIC</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7</w:t>
      </w:r>
      <w:r w:rsidRPr="00D95B01">
        <w:rPr>
          <w:rFonts w:ascii="Book Antiqua" w:eastAsia="Times New Roman" w:hAnsi="Book Antiqua" w:cs="Arial"/>
          <w:sz w:val="24"/>
          <w:szCs w:val="24"/>
          <w:vertAlign w:val="superscript"/>
          <w:lang w:val="en-GB" w:eastAsia="es-ES"/>
        </w:rPr>
        <w:t>,18</w:t>
      </w:r>
      <w:r w:rsidR="00DC494B" w:rsidRPr="00D95B01">
        <w:rPr>
          <w:rFonts w:ascii="Book Antiqua" w:eastAsia="Times New Roman" w:hAnsi="Book Antiqua" w:cs="Arial"/>
          <w:sz w:val="24"/>
          <w:szCs w:val="24"/>
          <w:vertAlign w:val="superscript"/>
          <w:lang w:val="en-GB" w:eastAsia="es-ES"/>
        </w:rPr>
        <w:t>,</w:t>
      </w:r>
      <w:r w:rsidRPr="00D95B01">
        <w:rPr>
          <w:rFonts w:ascii="Book Antiqua" w:eastAsia="Times New Roman" w:hAnsi="Book Antiqua" w:cs="Arial"/>
          <w:sz w:val="24"/>
          <w:szCs w:val="24"/>
          <w:vertAlign w:val="superscript"/>
          <w:lang w:val="en-GB" w:eastAsia="es-ES"/>
        </w:rPr>
        <w:t>19</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A recently published study revealed that </w:t>
      </w:r>
      <w:r w:rsidRPr="00D95B01">
        <w:rPr>
          <w:rFonts w:ascii="Book Antiqua" w:hAnsi="Book Antiqua" w:cs="Arial"/>
          <w:sz w:val="24"/>
          <w:szCs w:val="24"/>
          <w:shd w:val="clear" w:color="auto" w:fill="FFFFFF"/>
          <w:lang w:val="en-GB"/>
        </w:rPr>
        <w:t xml:space="preserve">only 0.14% of all persons with a positive FIT result were diagnosed with gastric or oesophageal cancer within 3 years and the risk was similar to the group with negative </w:t>
      </w:r>
      <w:proofErr w:type="gramStart"/>
      <w:r w:rsidRPr="00D95B01">
        <w:rPr>
          <w:rFonts w:ascii="Book Antiqua" w:hAnsi="Book Antiqua" w:cs="Arial"/>
          <w:sz w:val="24"/>
          <w:szCs w:val="24"/>
          <w:shd w:val="clear" w:color="auto" w:fill="FFFFFF"/>
          <w:lang w:val="en-GB"/>
        </w:rPr>
        <w:t>FIT</w:t>
      </w:r>
      <w:r w:rsidR="009874BE" w:rsidRPr="00D95B01">
        <w:rPr>
          <w:rFonts w:ascii="Book Antiqua" w:hAnsi="Book Antiqua" w:cs="Arial"/>
          <w:sz w:val="24"/>
          <w:szCs w:val="24"/>
          <w:shd w:val="clear" w:color="auto" w:fill="FFFFFF"/>
          <w:vertAlign w:val="superscript"/>
          <w:lang w:val="en-GB"/>
        </w:rPr>
        <w:t>[</w:t>
      </w:r>
      <w:proofErr w:type="gramEnd"/>
      <w:r w:rsidR="009874BE" w:rsidRPr="00D95B01">
        <w:rPr>
          <w:rFonts w:ascii="Book Antiqua" w:hAnsi="Book Antiqua" w:cs="Arial"/>
          <w:sz w:val="24"/>
          <w:szCs w:val="24"/>
          <w:shd w:val="clear" w:color="auto" w:fill="FFFFFF"/>
          <w:vertAlign w:val="superscript"/>
          <w:lang w:val="en-GB"/>
        </w:rPr>
        <w:t>2</w:t>
      </w:r>
      <w:r w:rsidRPr="00D95B01">
        <w:rPr>
          <w:rFonts w:ascii="Book Antiqua" w:hAnsi="Book Antiqua" w:cs="Arial"/>
          <w:sz w:val="24"/>
          <w:szCs w:val="24"/>
          <w:shd w:val="clear" w:color="auto" w:fill="FFFFFF"/>
          <w:vertAlign w:val="superscript"/>
          <w:lang w:val="en-GB"/>
        </w:rPr>
        <w:t>0</w:t>
      </w:r>
      <w:r w:rsidR="009874BE" w:rsidRPr="00D95B01">
        <w:rPr>
          <w:rFonts w:ascii="Book Antiqua" w:hAnsi="Book Antiqua" w:cs="Arial"/>
          <w:sz w:val="24"/>
          <w:szCs w:val="24"/>
          <w:shd w:val="clear" w:color="auto" w:fill="FFFFFF"/>
          <w:vertAlign w:val="superscript"/>
          <w:lang w:val="en-GB"/>
        </w:rPr>
        <w:t>]</w:t>
      </w:r>
      <w:r w:rsidR="009874BE" w:rsidRPr="00D95B01">
        <w:rPr>
          <w:rFonts w:ascii="Book Antiqua" w:hAnsi="Book Antiqua" w:cs="Arial"/>
          <w:sz w:val="24"/>
          <w:szCs w:val="24"/>
          <w:shd w:val="clear" w:color="auto" w:fill="FFFFFF"/>
          <w:lang w:val="en-GB"/>
        </w:rPr>
        <w:t>.</w:t>
      </w:r>
      <w:r w:rsidRPr="00D95B01">
        <w:rPr>
          <w:rFonts w:ascii="Book Antiqua" w:hAnsi="Book Antiqua" w:cs="Arial"/>
          <w:sz w:val="24"/>
          <w:szCs w:val="24"/>
          <w:shd w:val="clear" w:color="auto" w:fill="FFFFFF"/>
          <w:lang w:val="en-GB"/>
        </w:rPr>
        <w:t xml:space="preserve"> Our study evaluates, for the first time, the risk of GIC after a false positive FIT result. In this sense, the probability of detecting an upper GIC is not modified by the FIT result.</w:t>
      </w:r>
    </w:p>
    <w:p w14:paraId="20D3D234" w14:textId="606C79BA" w:rsidR="00D22183" w:rsidRPr="00D95B01" w:rsidRDefault="00D2218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hAnsi="Book Antiqua" w:cs="Arial"/>
          <w:sz w:val="24"/>
          <w:szCs w:val="24"/>
          <w:shd w:val="clear" w:color="auto" w:fill="FFFFFF"/>
          <w:lang w:val="en-GB"/>
        </w:rPr>
        <w:t xml:space="preserve">It is noteworthy that our study did not exclude patients with high risk symptoms </w:t>
      </w:r>
      <w:r w:rsidR="00E94F44" w:rsidRPr="00D95B01">
        <w:rPr>
          <w:rFonts w:ascii="Book Antiqua" w:hAnsi="Book Antiqua" w:cs="Arial"/>
          <w:sz w:val="24"/>
          <w:szCs w:val="24"/>
          <w:shd w:val="clear" w:color="auto" w:fill="FFFFFF"/>
          <w:lang w:val="en-GB"/>
        </w:rPr>
        <w:t xml:space="preserve">as rectal bleeding which are outside of NICE recommendation. However, most of the studies included in the meta-analysis that </w:t>
      </w:r>
      <w:r w:rsidR="00B640B1" w:rsidRPr="00D95B01">
        <w:rPr>
          <w:rFonts w:ascii="Book Antiqua" w:hAnsi="Book Antiqua" w:cs="Arial"/>
          <w:sz w:val="24"/>
          <w:szCs w:val="24"/>
          <w:shd w:val="clear" w:color="auto" w:fill="FFFFFF"/>
          <w:lang w:val="en-GB"/>
        </w:rPr>
        <w:t>supports NICE recommendation</w:t>
      </w:r>
      <w:r w:rsidR="00B640B1" w:rsidRPr="00D95B01">
        <w:rPr>
          <w:rFonts w:ascii="Book Antiqua" w:hAnsi="Book Antiqua" w:cs="Arial"/>
          <w:sz w:val="24"/>
          <w:szCs w:val="24"/>
          <w:shd w:val="clear" w:color="auto" w:fill="FFFFFF"/>
          <w:vertAlign w:val="superscript"/>
          <w:lang w:val="en-GB"/>
        </w:rPr>
        <w:t>[1]</w:t>
      </w:r>
      <w:r w:rsidR="00B640B1" w:rsidRPr="00D95B01">
        <w:rPr>
          <w:rFonts w:ascii="Book Antiqua" w:hAnsi="Book Antiqua" w:cs="Arial"/>
          <w:sz w:val="24"/>
          <w:szCs w:val="24"/>
          <w:shd w:val="clear" w:color="auto" w:fill="FFFFFF"/>
          <w:lang w:val="en-GB"/>
        </w:rPr>
        <w:t>, were not only concerned with patients with low risk symptoms (</w:t>
      </w:r>
      <w:r w:rsidR="00B640B1" w:rsidRPr="00D95B01">
        <w:rPr>
          <w:rFonts w:ascii="Book Antiqua" w:hAnsi="Book Antiqua" w:cs="Arial"/>
          <w:i/>
          <w:iCs/>
          <w:sz w:val="24"/>
          <w:szCs w:val="24"/>
          <w:shd w:val="clear" w:color="auto" w:fill="FFFFFF"/>
          <w:lang w:val="en-GB"/>
        </w:rPr>
        <w:t>i.e.</w:t>
      </w:r>
      <w:r w:rsidR="001C2896" w:rsidRPr="00D95B01">
        <w:rPr>
          <w:rFonts w:ascii="Book Antiqua" w:hAnsi="Book Antiqua" w:cs="Arial"/>
          <w:sz w:val="24"/>
          <w:szCs w:val="24"/>
          <w:shd w:val="clear" w:color="auto" w:fill="FFFFFF"/>
          <w:lang w:val="en-GB"/>
        </w:rPr>
        <w:t>,</w:t>
      </w:r>
      <w:r w:rsidR="00B640B1" w:rsidRPr="00D95B01">
        <w:rPr>
          <w:rFonts w:ascii="Book Antiqua" w:hAnsi="Book Antiqua" w:cs="Arial"/>
          <w:sz w:val="24"/>
          <w:szCs w:val="24"/>
          <w:shd w:val="clear" w:color="auto" w:fill="FFFFFF"/>
          <w:lang w:val="en-GB"/>
        </w:rPr>
        <w:t xml:space="preserve"> rectal bleeding is described in </w:t>
      </w:r>
      <w:r w:rsidR="001D0837" w:rsidRPr="00D95B01">
        <w:rPr>
          <w:rFonts w:ascii="Book Antiqua" w:hAnsi="Book Antiqua" w:cs="Arial"/>
          <w:sz w:val="24"/>
          <w:szCs w:val="24"/>
          <w:shd w:val="clear" w:color="auto" w:fill="FFFFFF"/>
          <w:lang w:val="en-GB"/>
        </w:rPr>
        <w:t xml:space="preserve">several </w:t>
      </w:r>
      <w:r w:rsidR="00B640B1" w:rsidRPr="00D95B01">
        <w:rPr>
          <w:rFonts w:ascii="Book Antiqua" w:hAnsi="Book Antiqua" w:cs="Arial"/>
          <w:sz w:val="24"/>
          <w:szCs w:val="24"/>
          <w:shd w:val="clear" w:color="auto" w:fill="FFFFFF"/>
          <w:lang w:val="en-GB"/>
        </w:rPr>
        <w:t>patients</w:t>
      </w:r>
      <w:r w:rsidR="001D0837" w:rsidRPr="00D95B01">
        <w:rPr>
          <w:rFonts w:ascii="Book Antiqua" w:hAnsi="Book Antiqua" w:cs="Arial"/>
          <w:sz w:val="24"/>
          <w:szCs w:val="24"/>
          <w:shd w:val="clear" w:color="auto" w:fill="FFFFFF"/>
          <w:lang w:val="en-GB"/>
        </w:rPr>
        <w:t xml:space="preserve"> in those studies)</w:t>
      </w:r>
      <w:r w:rsidR="00B640B1" w:rsidRPr="00D95B01">
        <w:rPr>
          <w:rFonts w:ascii="Book Antiqua" w:hAnsi="Book Antiqua" w:cs="Arial"/>
          <w:sz w:val="24"/>
          <w:szCs w:val="24"/>
          <w:shd w:val="clear" w:color="auto" w:fill="FFFFFF"/>
          <w:lang w:val="en-GB"/>
        </w:rPr>
        <w:t>.</w:t>
      </w:r>
      <w:r w:rsidR="001D0837" w:rsidRPr="00D95B01">
        <w:rPr>
          <w:rFonts w:ascii="Book Antiqua" w:hAnsi="Book Antiqua" w:cs="Arial"/>
          <w:sz w:val="24"/>
          <w:szCs w:val="24"/>
          <w:shd w:val="clear" w:color="auto" w:fill="FFFFFF"/>
          <w:lang w:val="en-GB"/>
        </w:rPr>
        <w:t xml:space="preserve"> That clinical concern</w:t>
      </w:r>
      <w:r w:rsidR="00EC2E77" w:rsidRPr="00D95B01">
        <w:rPr>
          <w:rFonts w:ascii="Book Antiqua" w:hAnsi="Book Antiqua" w:cs="Arial"/>
          <w:sz w:val="24"/>
          <w:szCs w:val="24"/>
          <w:shd w:val="clear" w:color="auto" w:fill="FFFFFF"/>
          <w:lang w:val="en-GB"/>
        </w:rPr>
        <w:t xml:space="preserve"> </w:t>
      </w:r>
      <w:r w:rsidR="001D0837" w:rsidRPr="00D95B01">
        <w:rPr>
          <w:rFonts w:ascii="Book Antiqua" w:hAnsi="Book Antiqua" w:cs="Arial"/>
          <w:sz w:val="24"/>
          <w:szCs w:val="24"/>
          <w:shd w:val="clear" w:color="auto" w:fill="FFFFFF"/>
          <w:lang w:val="en-GB"/>
        </w:rPr>
        <w:t xml:space="preserve">was highlighted by </w:t>
      </w:r>
      <w:proofErr w:type="gramStart"/>
      <w:r w:rsidR="001D0837" w:rsidRPr="00D95B01">
        <w:rPr>
          <w:rFonts w:ascii="Book Antiqua" w:hAnsi="Book Antiqua" w:cs="Arial"/>
          <w:sz w:val="24"/>
          <w:szCs w:val="24"/>
          <w:shd w:val="clear" w:color="auto" w:fill="FFFFFF"/>
          <w:lang w:val="en-GB"/>
        </w:rPr>
        <w:t>Fraser</w:t>
      </w:r>
      <w:r w:rsidR="001D0837" w:rsidRPr="00D95B01">
        <w:rPr>
          <w:rFonts w:ascii="Book Antiqua" w:hAnsi="Book Antiqua" w:cs="Arial"/>
          <w:sz w:val="24"/>
          <w:szCs w:val="24"/>
          <w:shd w:val="clear" w:color="auto" w:fill="FFFFFF"/>
          <w:vertAlign w:val="superscript"/>
          <w:lang w:val="en-GB"/>
        </w:rPr>
        <w:t>[</w:t>
      </w:r>
      <w:proofErr w:type="gramEnd"/>
      <w:r w:rsidR="001D0837" w:rsidRPr="00D95B01">
        <w:rPr>
          <w:rFonts w:ascii="Book Antiqua" w:hAnsi="Book Antiqua" w:cs="Arial"/>
          <w:sz w:val="24"/>
          <w:szCs w:val="24"/>
          <w:shd w:val="clear" w:color="auto" w:fill="FFFFFF"/>
          <w:vertAlign w:val="superscript"/>
          <w:lang w:val="en-GB"/>
        </w:rPr>
        <w:t>21</w:t>
      </w:r>
      <w:r w:rsidR="002366C6" w:rsidRPr="00D95B01">
        <w:rPr>
          <w:rFonts w:ascii="Book Antiqua" w:hAnsi="Book Antiqua" w:cs="Arial"/>
          <w:sz w:val="24"/>
          <w:szCs w:val="24"/>
          <w:shd w:val="clear" w:color="auto" w:fill="FFFFFF"/>
          <w:vertAlign w:val="superscript"/>
          <w:lang w:val="en-GB"/>
        </w:rPr>
        <w:t>]</w:t>
      </w:r>
      <w:r w:rsidR="002366C6" w:rsidRPr="00D95B01">
        <w:rPr>
          <w:rFonts w:ascii="Book Antiqua" w:hAnsi="Book Antiqua" w:cs="Arial"/>
          <w:sz w:val="24"/>
          <w:szCs w:val="24"/>
          <w:shd w:val="clear" w:color="auto" w:fill="FFFFFF"/>
          <w:lang w:val="en-GB"/>
        </w:rPr>
        <w:t xml:space="preserve"> and</w:t>
      </w:r>
      <w:r w:rsidR="007341F2" w:rsidRPr="00D95B01">
        <w:rPr>
          <w:rFonts w:ascii="Book Antiqua" w:hAnsi="Book Antiqua" w:cs="Arial"/>
          <w:sz w:val="24"/>
          <w:szCs w:val="24"/>
          <w:shd w:val="clear" w:color="auto" w:fill="FFFFFF"/>
          <w:lang w:val="en-GB"/>
        </w:rPr>
        <w:t xml:space="preserve"> led to the development of an additional review and meta-analysis to obtain more information about the accuracy of FIT through the broad spectrum of symptomatic patients</w:t>
      </w:r>
      <w:r w:rsidR="00FD1D94" w:rsidRPr="00D95B01">
        <w:rPr>
          <w:rFonts w:ascii="Book Antiqua" w:hAnsi="Book Antiqua" w:cs="Arial"/>
          <w:sz w:val="24"/>
          <w:szCs w:val="24"/>
          <w:shd w:val="clear" w:color="auto" w:fill="FFFFFF"/>
          <w:vertAlign w:val="superscript"/>
          <w:lang w:val="en-GB"/>
        </w:rPr>
        <w:t>[17]</w:t>
      </w:r>
      <w:r w:rsidR="007341F2" w:rsidRPr="004D288A">
        <w:rPr>
          <w:rFonts w:ascii="Book Antiqua" w:hAnsi="Book Antiqua" w:cs="Arial"/>
          <w:sz w:val="24"/>
          <w:szCs w:val="24"/>
          <w:shd w:val="clear" w:color="auto" w:fill="FFFFFF"/>
          <w:lang w:val="en-GB"/>
        </w:rPr>
        <w:t>.</w:t>
      </w:r>
      <w:r w:rsidR="002366C6" w:rsidRPr="004D288A">
        <w:rPr>
          <w:rFonts w:ascii="Book Antiqua" w:hAnsi="Book Antiqua" w:cs="Arial"/>
          <w:sz w:val="24"/>
          <w:szCs w:val="24"/>
          <w:shd w:val="clear" w:color="auto" w:fill="FFFFFF"/>
          <w:lang w:val="en-GB"/>
        </w:rPr>
        <w:t xml:space="preserve"> </w:t>
      </w:r>
      <w:r w:rsidR="002366C6" w:rsidRPr="00D95B01">
        <w:rPr>
          <w:rFonts w:ascii="Book Antiqua" w:eastAsia="Times New Roman" w:hAnsi="Book Antiqua" w:cs="Arial"/>
          <w:sz w:val="24"/>
          <w:szCs w:val="24"/>
          <w:lang w:val="en-GB" w:eastAsia="es-ES"/>
        </w:rPr>
        <w:t>In our cohort, the risk of GIC cancer tends to be lower in patients with rectal bleeding. Probably</w:t>
      </w:r>
      <w:r w:rsidR="00C92F40" w:rsidRPr="00D95B01">
        <w:rPr>
          <w:rFonts w:ascii="Book Antiqua" w:eastAsia="Times New Roman" w:hAnsi="Book Antiqua" w:cs="Arial"/>
          <w:sz w:val="24"/>
          <w:szCs w:val="24"/>
          <w:lang w:val="en-GB" w:eastAsia="es-ES"/>
        </w:rPr>
        <w:t>,</w:t>
      </w:r>
      <w:r w:rsidR="002366C6" w:rsidRPr="00D95B01">
        <w:rPr>
          <w:rFonts w:ascii="Book Antiqua" w:eastAsia="Times New Roman" w:hAnsi="Book Antiqua" w:cs="Arial"/>
          <w:sz w:val="24"/>
          <w:szCs w:val="24"/>
          <w:lang w:val="en-GB" w:eastAsia="es-ES"/>
        </w:rPr>
        <w:t xml:space="preserve"> t</w:t>
      </w:r>
      <w:r w:rsidR="00B57A13" w:rsidRPr="00D95B01">
        <w:rPr>
          <w:rFonts w:ascii="Book Antiqua" w:eastAsia="Times New Roman" w:hAnsi="Book Antiqua" w:cs="Arial"/>
          <w:sz w:val="24"/>
          <w:szCs w:val="24"/>
          <w:lang w:val="en-GB" w:eastAsia="es-ES"/>
        </w:rPr>
        <w:t>h</w:t>
      </w:r>
      <w:r w:rsidR="00C92F40" w:rsidRPr="00D95B01">
        <w:rPr>
          <w:rFonts w:ascii="Book Antiqua" w:eastAsia="Times New Roman" w:hAnsi="Book Antiqua" w:cs="Arial"/>
          <w:sz w:val="24"/>
          <w:szCs w:val="24"/>
          <w:lang w:val="en-GB" w:eastAsia="es-ES"/>
        </w:rPr>
        <w:t>is</w:t>
      </w:r>
      <w:r w:rsidR="00B57A13" w:rsidRPr="00D95B01">
        <w:rPr>
          <w:rFonts w:ascii="Book Antiqua" w:eastAsia="Times New Roman" w:hAnsi="Book Antiqua" w:cs="Arial"/>
          <w:sz w:val="24"/>
          <w:szCs w:val="24"/>
          <w:lang w:val="en-GB" w:eastAsia="es-ES"/>
        </w:rPr>
        <w:t xml:space="preserve"> is due to</w:t>
      </w:r>
      <w:r w:rsidR="000B7F49" w:rsidRPr="00D95B01">
        <w:rPr>
          <w:rFonts w:ascii="Book Antiqua" w:eastAsia="Times New Roman" w:hAnsi="Book Antiqua" w:cs="Arial"/>
          <w:sz w:val="24"/>
          <w:szCs w:val="24"/>
          <w:lang w:val="en-GB" w:eastAsia="es-ES"/>
        </w:rPr>
        <w:t xml:space="preserve"> th</w:t>
      </w:r>
      <w:r w:rsidR="00B57A13" w:rsidRPr="00D95B01">
        <w:rPr>
          <w:rFonts w:ascii="Book Antiqua" w:eastAsia="Times New Roman" w:hAnsi="Book Antiqua" w:cs="Arial"/>
          <w:sz w:val="24"/>
          <w:szCs w:val="24"/>
          <w:lang w:val="en-GB" w:eastAsia="es-ES"/>
        </w:rPr>
        <w:t>is</w:t>
      </w:r>
      <w:r w:rsidR="000B7F49" w:rsidRPr="00D95B01">
        <w:rPr>
          <w:rFonts w:ascii="Book Antiqua" w:eastAsia="Times New Roman" w:hAnsi="Book Antiqua" w:cs="Arial"/>
          <w:sz w:val="24"/>
          <w:szCs w:val="24"/>
          <w:lang w:val="en-GB" w:eastAsia="es-ES"/>
        </w:rPr>
        <w:t xml:space="preserve"> symptom</w:t>
      </w:r>
      <w:r w:rsidR="00B57A13" w:rsidRPr="00D95B01">
        <w:rPr>
          <w:rFonts w:ascii="Book Antiqua" w:eastAsia="Times New Roman" w:hAnsi="Book Antiqua" w:cs="Arial"/>
          <w:sz w:val="24"/>
          <w:szCs w:val="24"/>
          <w:lang w:val="en-GB" w:eastAsia="es-ES"/>
        </w:rPr>
        <w:t>’s being</w:t>
      </w:r>
      <w:r w:rsidR="000B7F49" w:rsidRPr="00D95B01">
        <w:rPr>
          <w:rFonts w:ascii="Book Antiqua" w:eastAsia="Times New Roman" w:hAnsi="Book Antiqua" w:cs="Arial"/>
          <w:sz w:val="24"/>
          <w:szCs w:val="24"/>
          <w:lang w:val="en-GB" w:eastAsia="es-ES"/>
        </w:rPr>
        <w:t xml:space="preserve"> </w:t>
      </w:r>
      <w:r w:rsidR="002E1ACF" w:rsidRPr="00D95B01">
        <w:rPr>
          <w:rFonts w:ascii="Book Antiqua" w:eastAsia="Times New Roman" w:hAnsi="Book Antiqua" w:cs="Arial"/>
          <w:sz w:val="24"/>
          <w:szCs w:val="24"/>
          <w:lang w:val="en-GB" w:eastAsia="es-ES"/>
        </w:rPr>
        <w:t>less su</w:t>
      </w:r>
      <w:r w:rsidR="000B7F49" w:rsidRPr="00D95B01">
        <w:rPr>
          <w:rFonts w:ascii="Book Antiqua" w:eastAsia="Times New Roman" w:hAnsi="Book Antiqua" w:cs="Arial"/>
          <w:sz w:val="24"/>
          <w:szCs w:val="24"/>
          <w:lang w:val="en-GB" w:eastAsia="es-ES"/>
        </w:rPr>
        <w:t xml:space="preserve">bjective than others like abdominal pain and more specific </w:t>
      </w:r>
      <w:r w:rsidR="002E1ACF" w:rsidRPr="00D95B01">
        <w:rPr>
          <w:rFonts w:ascii="Book Antiqua" w:eastAsia="Times New Roman" w:hAnsi="Book Antiqua" w:cs="Arial"/>
          <w:sz w:val="24"/>
          <w:szCs w:val="24"/>
          <w:lang w:val="en-GB" w:eastAsia="es-ES"/>
        </w:rPr>
        <w:t>to</w:t>
      </w:r>
      <w:r w:rsidR="000B7F49" w:rsidRPr="00D95B01">
        <w:rPr>
          <w:rFonts w:ascii="Book Antiqua" w:eastAsia="Times New Roman" w:hAnsi="Book Antiqua" w:cs="Arial"/>
          <w:sz w:val="24"/>
          <w:szCs w:val="24"/>
          <w:lang w:val="en-GB" w:eastAsia="es-ES"/>
        </w:rPr>
        <w:t xml:space="preserve"> the colon. Thus, </w:t>
      </w:r>
      <w:r w:rsidR="00683846" w:rsidRPr="00D95B01">
        <w:rPr>
          <w:rFonts w:ascii="Book Antiqua" w:eastAsia="Times New Roman" w:hAnsi="Book Antiqua" w:cs="Arial"/>
          <w:sz w:val="24"/>
          <w:szCs w:val="24"/>
          <w:lang w:val="en-GB" w:eastAsia="es-ES"/>
        </w:rPr>
        <w:t>unlike</w:t>
      </w:r>
      <w:r w:rsidR="000B7F49" w:rsidRPr="00D95B01">
        <w:rPr>
          <w:rFonts w:ascii="Book Antiqua" w:eastAsia="Times New Roman" w:hAnsi="Book Antiqua" w:cs="Arial"/>
          <w:sz w:val="24"/>
          <w:szCs w:val="24"/>
          <w:lang w:val="en-GB" w:eastAsia="es-ES"/>
        </w:rPr>
        <w:t xml:space="preserve"> </w:t>
      </w:r>
      <w:r w:rsidR="00683846" w:rsidRPr="00D95B01">
        <w:rPr>
          <w:rFonts w:ascii="Book Antiqua" w:eastAsia="Times New Roman" w:hAnsi="Book Antiqua" w:cs="Arial"/>
          <w:sz w:val="24"/>
          <w:szCs w:val="24"/>
          <w:lang w:val="en-GB" w:eastAsia="es-ES"/>
        </w:rPr>
        <w:t>other</w:t>
      </w:r>
      <w:r w:rsidR="000B7F49" w:rsidRPr="00D95B01">
        <w:rPr>
          <w:rFonts w:ascii="Book Antiqua" w:eastAsia="Times New Roman" w:hAnsi="Book Antiqua" w:cs="Arial"/>
          <w:sz w:val="24"/>
          <w:szCs w:val="24"/>
          <w:lang w:val="en-GB" w:eastAsia="es-ES"/>
        </w:rPr>
        <w:t xml:space="preserve"> </w:t>
      </w:r>
      <w:r w:rsidR="000929E3" w:rsidRPr="00D95B01">
        <w:rPr>
          <w:rFonts w:ascii="Book Antiqua" w:eastAsia="Times New Roman" w:hAnsi="Book Antiqua" w:cs="Arial"/>
          <w:sz w:val="24"/>
          <w:szCs w:val="24"/>
          <w:lang w:val="en-GB" w:eastAsia="es-ES"/>
        </w:rPr>
        <w:t xml:space="preserve">indications, </w:t>
      </w:r>
      <w:r w:rsidR="000929E3" w:rsidRPr="00D95B01">
        <w:rPr>
          <w:rFonts w:ascii="Book Antiqua" w:eastAsia="Times New Roman" w:hAnsi="Book Antiqua" w:cs="Arial"/>
          <w:sz w:val="24"/>
          <w:szCs w:val="24"/>
          <w:lang w:val="en-GB" w:eastAsia="es-ES"/>
        </w:rPr>
        <w:lastRenderedPageBreak/>
        <w:t>patients</w:t>
      </w:r>
      <w:r w:rsidR="000B7F49" w:rsidRPr="00D95B01">
        <w:rPr>
          <w:rFonts w:ascii="Book Antiqua" w:eastAsia="Times New Roman" w:hAnsi="Book Antiqua" w:cs="Arial"/>
          <w:sz w:val="24"/>
          <w:szCs w:val="24"/>
          <w:lang w:val="en-GB" w:eastAsia="es-ES"/>
        </w:rPr>
        <w:t xml:space="preserve"> </w:t>
      </w:r>
      <w:r w:rsidR="008114D7" w:rsidRPr="00D95B01">
        <w:rPr>
          <w:rFonts w:ascii="Book Antiqua" w:eastAsia="Times New Roman" w:hAnsi="Book Antiqua" w:cs="Arial"/>
          <w:sz w:val="24"/>
          <w:szCs w:val="24"/>
          <w:lang w:val="en-GB" w:eastAsia="es-ES"/>
        </w:rPr>
        <w:t xml:space="preserve">with overt bleeding </w:t>
      </w:r>
      <w:r w:rsidR="000B7F49" w:rsidRPr="00D95B01">
        <w:rPr>
          <w:rFonts w:ascii="Book Antiqua" w:eastAsia="Times New Roman" w:hAnsi="Book Antiqua" w:cs="Arial"/>
          <w:sz w:val="24"/>
          <w:szCs w:val="24"/>
          <w:lang w:val="en-GB" w:eastAsia="es-ES"/>
        </w:rPr>
        <w:t>who under</w:t>
      </w:r>
      <w:r w:rsidR="00CC3689" w:rsidRPr="00D95B01">
        <w:rPr>
          <w:rFonts w:ascii="Book Antiqua" w:eastAsia="Times New Roman" w:hAnsi="Book Antiqua" w:cs="Arial"/>
          <w:sz w:val="24"/>
          <w:szCs w:val="24"/>
          <w:lang w:val="en-GB" w:eastAsia="es-ES"/>
        </w:rPr>
        <w:t>went</w:t>
      </w:r>
      <w:r w:rsidR="000B7F49" w:rsidRPr="00D95B01">
        <w:rPr>
          <w:rFonts w:ascii="Book Antiqua" w:eastAsia="Times New Roman" w:hAnsi="Book Antiqua" w:cs="Arial"/>
          <w:sz w:val="24"/>
          <w:szCs w:val="24"/>
          <w:lang w:val="en-GB" w:eastAsia="es-ES"/>
        </w:rPr>
        <w:t xml:space="preserve"> a </w:t>
      </w:r>
      <w:r w:rsidR="008114D7" w:rsidRPr="00D95B01">
        <w:rPr>
          <w:rFonts w:ascii="Book Antiqua" w:eastAsia="Times New Roman" w:hAnsi="Book Antiqua" w:cs="Arial"/>
          <w:sz w:val="24"/>
          <w:szCs w:val="24"/>
          <w:lang w:val="en-GB" w:eastAsia="es-ES"/>
        </w:rPr>
        <w:t xml:space="preserve">quality </w:t>
      </w:r>
      <w:r w:rsidR="000B7F49" w:rsidRPr="00D95B01">
        <w:rPr>
          <w:rFonts w:ascii="Book Antiqua" w:eastAsia="Times New Roman" w:hAnsi="Book Antiqua" w:cs="Arial"/>
          <w:sz w:val="24"/>
          <w:szCs w:val="24"/>
          <w:lang w:val="en-GB" w:eastAsia="es-ES"/>
        </w:rPr>
        <w:t>colonoscopy that rule</w:t>
      </w:r>
      <w:r w:rsidR="00CC3689" w:rsidRPr="00D95B01">
        <w:rPr>
          <w:rFonts w:ascii="Book Antiqua" w:eastAsia="Times New Roman" w:hAnsi="Book Antiqua" w:cs="Arial"/>
          <w:sz w:val="24"/>
          <w:szCs w:val="24"/>
          <w:lang w:val="en-GB" w:eastAsia="es-ES"/>
        </w:rPr>
        <w:t>d</w:t>
      </w:r>
      <w:r w:rsidR="000B7F49" w:rsidRPr="00D95B01">
        <w:rPr>
          <w:rFonts w:ascii="Book Antiqua" w:eastAsia="Times New Roman" w:hAnsi="Book Antiqua" w:cs="Arial"/>
          <w:sz w:val="24"/>
          <w:szCs w:val="24"/>
          <w:lang w:val="en-GB" w:eastAsia="es-ES"/>
        </w:rPr>
        <w:t xml:space="preserve"> out CRC</w:t>
      </w:r>
      <w:r w:rsidR="008114D7" w:rsidRPr="00D95B01">
        <w:rPr>
          <w:rFonts w:ascii="Book Antiqua" w:eastAsia="Times New Roman" w:hAnsi="Book Antiqua" w:cs="Arial"/>
          <w:sz w:val="24"/>
          <w:szCs w:val="24"/>
          <w:lang w:val="en-GB" w:eastAsia="es-ES"/>
        </w:rPr>
        <w:t xml:space="preserve"> </w:t>
      </w:r>
      <w:r w:rsidR="00CC3689" w:rsidRPr="00D95B01">
        <w:rPr>
          <w:rFonts w:ascii="Book Antiqua" w:eastAsia="Times New Roman" w:hAnsi="Book Antiqua" w:cs="Arial"/>
          <w:sz w:val="24"/>
          <w:szCs w:val="24"/>
          <w:lang w:val="en-GB" w:eastAsia="es-ES"/>
        </w:rPr>
        <w:t>were</w:t>
      </w:r>
      <w:r w:rsidR="000B7F49" w:rsidRPr="00D95B01">
        <w:rPr>
          <w:rFonts w:ascii="Book Antiqua" w:eastAsia="Times New Roman" w:hAnsi="Book Antiqua" w:cs="Arial"/>
          <w:sz w:val="24"/>
          <w:szCs w:val="24"/>
          <w:lang w:val="en-GB" w:eastAsia="es-ES"/>
        </w:rPr>
        <w:t xml:space="preserve"> less likely to be diagnosed with an upper GIC</w:t>
      </w:r>
      <w:r w:rsidR="00380F65" w:rsidRPr="00D95B01">
        <w:rPr>
          <w:rFonts w:ascii="Book Antiqua" w:eastAsia="Times New Roman" w:hAnsi="Book Antiqua" w:cs="Arial"/>
          <w:sz w:val="24"/>
          <w:szCs w:val="24"/>
          <w:lang w:val="en-GB" w:eastAsia="es-ES"/>
        </w:rPr>
        <w:t>.</w:t>
      </w:r>
    </w:p>
    <w:p w14:paraId="5FC4532C" w14:textId="3C86C32A" w:rsidR="001C2896"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hAnsi="Book Antiqua" w:cs="Arial"/>
          <w:sz w:val="24"/>
          <w:szCs w:val="24"/>
          <w:shd w:val="clear" w:color="auto" w:fill="FFFFFF"/>
          <w:lang w:val="en-GB"/>
        </w:rPr>
        <w:t>Although the risk is low, CRC risk is increased in symptomatic subjects with positive FIT even after a high-quality colonoscopy when compared to patients with a negative test. This finding is worthy of several comments. CRC detected fall into the definition of a post-colonoscopy colorectal cancer (PCCRC</w:t>
      </w:r>
      <w:proofErr w:type="gramStart"/>
      <w:r w:rsidRPr="00D95B01">
        <w:rPr>
          <w:rFonts w:ascii="Book Antiqua" w:hAnsi="Book Antiqua" w:cs="Arial"/>
          <w:sz w:val="24"/>
          <w:szCs w:val="24"/>
          <w:shd w:val="clear" w:color="auto" w:fill="FFFFFF"/>
          <w:lang w:val="en-GB"/>
        </w:rPr>
        <w:t>)</w:t>
      </w:r>
      <w:r w:rsidR="009874BE" w:rsidRPr="00D95B01">
        <w:rPr>
          <w:rFonts w:ascii="Book Antiqua" w:hAnsi="Book Antiqua" w:cs="Arial"/>
          <w:sz w:val="24"/>
          <w:szCs w:val="24"/>
          <w:shd w:val="clear" w:color="auto" w:fill="FFFFFF"/>
          <w:vertAlign w:val="superscript"/>
          <w:lang w:val="en-GB"/>
        </w:rPr>
        <w:t>[</w:t>
      </w:r>
      <w:proofErr w:type="gramEnd"/>
      <w:r w:rsidR="009874BE" w:rsidRPr="00D95B01">
        <w:rPr>
          <w:rFonts w:ascii="Book Antiqua" w:hAnsi="Book Antiqua" w:cs="Arial"/>
          <w:sz w:val="24"/>
          <w:szCs w:val="24"/>
          <w:shd w:val="clear" w:color="auto" w:fill="FFFFFF"/>
          <w:vertAlign w:val="superscript"/>
          <w:lang w:val="en-GB"/>
        </w:rPr>
        <w:t>2</w:t>
      </w:r>
      <w:r w:rsidR="00031A26" w:rsidRPr="00D95B01">
        <w:rPr>
          <w:rFonts w:ascii="Book Antiqua" w:hAnsi="Book Antiqua" w:cs="Arial"/>
          <w:sz w:val="24"/>
          <w:szCs w:val="24"/>
          <w:shd w:val="clear" w:color="auto" w:fill="FFFFFF"/>
          <w:vertAlign w:val="superscript"/>
          <w:lang w:val="en-GB"/>
        </w:rPr>
        <w:t>2</w:t>
      </w:r>
      <w:r w:rsidR="009874BE" w:rsidRPr="00D95B01">
        <w:rPr>
          <w:rFonts w:ascii="Book Antiqua" w:hAnsi="Book Antiqua" w:cs="Arial"/>
          <w:sz w:val="24"/>
          <w:szCs w:val="24"/>
          <w:shd w:val="clear" w:color="auto" w:fill="FFFFFF"/>
          <w:vertAlign w:val="superscript"/>
          <w:lang w:val="en-GB"/>
        </w:rPr>
        <w:t>]</w:t>
      </w:r>
      <w:r w:rsidR="009874BE" w:rsidRPr="00D95B01">
        <w:rPr>
          <w:rFonts w:ascii="Book Antiqua" w:hAnsi="Book Antiqua" w:cs="Arial"/>
          <w:sz w:val="24"/>
          <w:szCs w:val="24"/>
          <w:shd w:val="clear" w:color="auto" w:fill="FFFFFF"/>
          <w:lang w:val="en-GB"/>
        </w:rPr>
        <w:t>.</w:t>
      </w:r>
      <w:r w:rsidRPr="00D95B01">
        <w:rPr>
          <w:rFonts w:ascii="Book Antiqua" w:hAnsi="Book Antiqua" w:cs="Arial"/>
          <w:sz w:val="24"/>
          <w:szCs w:val="24"/>
          <w:shd w:val="clear" w:color="auto" w:fill="FFFFFF"/>
          <w:lang w:val="en-GB"/>
        </w:rPr>
        <w:t xml:space="preserve"> In fact, the rate of PCCRC detected, approximately 3%, is located in the expected segment between 2.5% and 7.7%. However, we must highlight that the risk of PCCRC is higher after a positive FIT, probably due to the higher prevalence in this group of patients. This finding should be taken into account by physicians if symptoms persist after a normal colonoscopy. Finally, the risk of PCCRC calculated per 1000 colonoscopies is higher than the risk previously documented ranging between 0.8 and 2.4</w:t>
      </w:r>
      <w:r w:rsidR="009874BE" w:rsidRPr="00D95B01">
        <w:rPr>
          <w:rFonts w:ascii="Book Antiqua" w:hAnsi="Book Antiqua" w:cs="Arial"/>
          <w:sz w:val="24"/>
          <w:szCs w:val="24"/>
          <w:shd w:val="clear" w:color="auto" w:fill="FFFFFF"/>
          <w:vertAlign w:val="superscript"/>
          <w:lang w:val="en-GB"/>
        </w:rPr>
        <w:t>[2</w:t>
      </w:r>
      <w:r w:rsidR="00031A26" w:rsidRPr="00D95B01">
        <w:rPr>
          <w:rFonts w:ascii="Book Antiqua" w:hAnsi="Book Antiqua" w:cs="Arial"/>
          <w:sz w:val="24"/>
          <w:szCs w:val="24"/>
          <w:shd w:val="clear" w:color="auto" w:fill="FFFFFF"/>
          <w:vertAlign w:val="superscript"/>
          <w:lang w:val="en-GB"/>
        </w:rPr>
        <w:t>3</w:t>
      </w:r>
      <w:r w:rsidR="009874BE" w:rsidRPr="00D95B01">
        <w:rPr>
          <w:rFonts w:ascii="Book Antiqua" w:hAnsi="Book Antiqua" w:cs="Arial"/>
          <w:sz w:val="24"/>
          <w:szCs w:val="24"/>
          <w:shd w:val="clear" w:color="auto" w:fill="FFFFFF"/>
          <w:vertAlign w:val="superscript"/>
          <w:lang w:val="en-GB"/>
        </w:rPr>
        <w:t>]</w:t>
      </w:r>
      <w:r w:rsidR="009874BE" w:rsidRPr="00D95B01">
        <w:rPr>
          <w:rFonts w:ascii="Book Antiqua" w:hAnsi="Book Antiqua" w:cs="Arial"/>
          <w:sz w:val="24"/>
          <w:szCs w:val="24"/>
          <w:shd w:val="clear" w:color="auto" w:fill="FFFFFF"/>
          <w:lang w:val="en-GB"/>
        </w:rPr>
        <w:t>.</w:t>
      </w:r>
      <w:r w:rsidRPr="00D95B01">
        <w:rPr>
          <w:rFonts w:ascii="Book Antiqua" w:hAnsi="Book Antiqua" w:cs="Arial"/>
          <w:sz w:val="24"/>
          <w:szCs w:val="24"/>
          <w:shd w:val="clear" w:color="auto" w:fill="FFFFFF"/>
          <w:vertAlign w:val="superscript"/>
          <w:lang w:val="en-GB"/>
        </w:rPr>
        <w:t xml:space="preserve"> </w:t>
      </w:r>
      <w:r w:rsidRPr="00D95B01">
        <w:rPr>
          <w:rFonts w:ascii="Book Antiqua" w:hAnsi="Book Antiqua" w:cs="Arial"/>
          <w:sz w:val="24"/>
          <w:szCs w:val="24"/>
          <w:shd w:val="clear" w:color="auto" w:fill="FFFFFF"/>
          <w:lang w:val="en-GB"/>
        </w:rPr>
        <w:t xml:space="preserve">Our population consists of symptomatic patients with a CRC prevalence in the original studies ranging between 3.0% and 13.7%. We therefore suggest that the risk of PCCRC should be evaluated on the basis of the colonoscopy indication. </w:t>
      </w:r>
      <w:r w:rsidRPr="00D95B01">
        <w:rPr>
          <w:rFonts w:ascii="Book Antiqua" w:eastAsia="Times New Roman" w:hAnsi="Book Antiqua" w:cs="Arial"/>
          <w:sz w:val="24"/>
          <w:szCs w:val="24"/>
          <w:lang w:val="en-GB" w:eastAsia="es-ES"/>
        </w:rPr>
        <w:t xml:space="preserve">However, the sample size of our analysis and the low number of PCCRC detected did not enable us to analyse additional factors that could predict the risk of PCCRC, such as age, comorbidity and diverticular disease, or the relationship with baseline </w:t>
      </w:r>
      <w:proofErr w:type="gramStart"/>
      <w:r w:rsidRPr="00D95B01">
        <w:rPr>
          <w:rFonts w:ascii="Book Antiqua" w:eastAsia="Times New Roman" w:hAnsi="Book Antiqua" w:cs="Arial"/>
          <w:sz w:val="24"/>
          <w:szCs w:val="24"/>
          <w:lang w:val="en-GB" w:eastAsia="es-ES"/>
        </w:rPr>
        <w:t>symptoms</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4</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p>
    <w:p w14:paraId="1D65C993" w14:textId="18F9FFFF" w:rsidR="00C279AC"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A recent study conducted in patients taking part in CRC screening has associated the presence of detectable f-</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 with increased risk of death from a wide range of causes unrelated to CRC or even GIC</w:t>
      </w:r>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5</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In that study, Libby et al consider the possibility of detectable f-</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 originating from subclinical colonic inflammation due to a generalised inflammatory state. We did not find such an association</w:t>
      </w:r>
      <w:r w:rsidR="00726C1F"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w:t>
      </w:r>
      <w:r w:rsidR="00726C1F" w:rsidRPr="00D95B01">
        <w:rPr>
          <w:rFonts w:ascii="Book Antiqua" w:eastAsia="Times New Roman" w:hAnsi="Book Antiqua" w:cs="Arial"/>
          <w:sz w:val="24"/>
          <w:szCs w:val="24"/>
          <w:lang w:val="en-GB" w:eastAsia="es-ES"/>
        </w:rPr>
        <w:t>H</w:t>
      </w:r>
      <w:r w:rsidRPr="00D95B01">
        <w:rPr>
          <w:rFonts w:ascii="Book Antiqua" w:eastAsia="Times New Roman" w:hAnsi="Book Antiqua" w:cs="Arial"/>
          <w:sz w:val="24"/>
          <w:szCs w:val="24"/>
          <w:lang w:val="en-GB" w:eastAsia="es-ES"/>
        </w:rPr>
        <w:t xml:space="preserve">owever, the threshold used in our study (10 </w:t>
      </w:r>
      <w:proofErr w:type="spellStart"/>
      <w:r w:rsidRPr="00D95B01">
        <w:rPr>
          <w:rFonts w:ascii="Book Antiqua" w:eastAsia="Times New Roman" w:hAnsi="Book Antiqua" w:cs="Arial"/>
          <w:sz w:val="24"/>
          <w:szCs w:val="24"/>
          <w:lang w:val="en-GB" w:eastAsia="es-ES"/>
        </w:rPr>
        <w:t>μg</w:t>
      </w:r>
      <w:proofErr w:type="spellEnd"/>
      <w:r w:rsidRPr="00D95B01">
        <w:rPr>
          <w:rFonts w:ascii="Book Antiqua" w:eastAsia="Times New Roman" w:hAnsi="Book Antiqua" w:cs="Arial"/>
          <w:sz w:val="24"/>
          <w:szCs w:val="24"/>
          <w:lang w:val="en-GB" w:eastAsia="es-ES"/>
        </w:rPr>
        <w:t xml:space="preserve"> </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/g faeces) is much lower than the concentration of approximately 80 </w:t>
      </w:r>
      <w:proofErr w:type="spellStart"/>
      <w:r w:rsidRPr="00D95B01">
        <w:rPr>
          <w:rFonts w:ascii="Book Antiqua" w:eastAsia="Times New Roman" w:hAnsi="Book Antiqua" w:cs="Arial"/>
          <w:sz w:val="24"/>
          <w:szCs w:val="24"/>
          <w:lang w:val="en-GB" w:eastAsia="es-ES"/>
        </w:rPr>
        <w:t>μg</w:t>
      </w:r>
      <w:proofErr w:type="spellEnd"/>
      <w:r w:rsidRPr="00D95B01">
        <w:rPr>
          <w:rFonts w:ascii="Book Antiqua" w:eastAsia="Times New Roman" w:hAnsi="Book Antiqua" w:cs="Arial"/>
          <w:sz w:val="24"/>
          <w:szCs w:val="24"/>
          <w:lang w:val="en-GB" w:eastAsia="es-ES"/>
        </w:rPr>
        <w:t xml:space="preserve"> </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/g faeces required to attain a positive result by means of the qualitative method used by Libby </w:t>
      </w:r>
      <w:r w:rsidRPr="006D3239">
        <w:rPr>
          <w:rFonts w:ascii="Book Antiqua" w:eastAsia="Times New Roman" w:hAnsi="Book Antiqua" w:cs="Arial"/>
          <w:i/>
          <w:iCs/>
          <w:sz w:val="24"/>
          <w:szCs w:val="24"/>
          <w:lang w:val="en-GB" w:eastAsia="es-ES"/>
        </w:rPr>
        <w:t xml:space="preserve">et </w:t>
      </w:r>
      <w:proofErr w:type="gramStart"/>
      <w:r w:rsidRPr="006D3239">
        <w:rPr>
          <w:rFonts w:ascii="Book Antiqua" w:eastAsia="Times New Roman" w:hAnsi="Book Antiqua" w:cs="Arial"/>
          <w:i/>
          <w:iCs/>
          <w:sz w:val="24"/>
          <w:szCs w:val="24"/>
          <w:lang w:val="en-GB" w:eastAsia="es-ES"/>
        </w:rPr>
        <w:t>al</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6</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p>
    <w:p w14:paraId="4B86231F" w14:textId="77777777" w:rsidR="001C2896" w:rsidRPr="00D95B01" w:rsidRDefault="001C2896" w:rsidP="006D3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p>
    <w:p w14:paraId="43C9CD66" w14:textId="50594F0A" w:rsidR="001C2896"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lastRenderedPageBreak/>
        <w:t xml:space="preserve">Meaning of the study: </w:t>
      </w:r>
      <w:r w:rsidR="003E1235" w:rsidRPr="00D95B01">
        <w:rPr>
          <w:rFonts w:ascii="Book Antiqua" w:eastAsia="Times New Roman" w:hAnsi="Book Antiqua" w:cs="Arial"/>
          <w:b/>
          <w:i/>
          <w:iCs/>
          <w:sz w:val="24"/>
          <w:szCs w:val="24"/>
          <w:lang w:val="en-GB" w:eastAsia="es-ES"/>
        </w:rPr>
        <w:t>P</w:t>
      </w:r>
      <w:r w:rsidRPr="00D95B01">
        <w:rPr>
          <w:rFonts w:ascii="Book Antiqua" w:eastAsia="Times New Roman" w:hAnsi="Book Antiqua" w:cs="Arial"/>
          <w:b/>
          <w:i/>
          <w:iCs/>
          <w:sz w:val="24"/>
          <w:szCs w:val="24"/>
          <w:lang w:val="en-GB" w:eastAsia="es-ES"/>
        </w:rPr>
        <w:t>ossible explanations and implications for clinicians and policymakers</w:t>
      </w:r>
    </w:p>
    <w:p w14:paraId="50E5BED5" w14:textId="12A07EA8" w:rsidR="00C279AC"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r w:rsidRPr="00D95B01">
        <w:rPr>
          <w:rFonts w:ascii="Book Antiqua" w:eastAsia="Times New Roman" w:hAnsi="Book Antiqua" w:cs="Arial"/>
          <w:sz w:val="24"/>
          <w:szCs w:val="24"/>
          <w:lang w:val="en-GB" w:eastAsia="es-ES"/>
        </w:rPr>
        <w:t xml:space="preserve">Early diagnosis of GIC is challenging as long as abdominal symptoms are common, mostly related to benign diseases and non-specific to a particular cancer. In fact, abdominal symptoms are very common among patients with cancer (23%), mainly related to GIC and CRC in </w:t>
      </w:r>
      <w:proofErr w:type="gramStart"/>
      <w:r w:rsidRPr="00D95B01">
        <w:rPr>
          <w:rFonts w:ascii="Book Antiqua" w:eastAsia="Times New Roman" w:hAnsi="Book Antiqua" w:cs="Arial"/>
          <w:sz w:val="24"/>
          <w:szCs w:val="24"/>
          <w:lang w:val="en-GB" w:eastAsia="es-ES"/>
        </w:rPr>
        <w:t>particular</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7</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In contrast with breast cancer or melanoma, GIC have a broad symptom signature with varying predictive </w:t>
      </w:r>
      <w:proofErr w:type="gramStart"/>
      <w:r w:rsidRPr="00D95B01">
        <w:rPr>
          <w:rFonts w:ascii="Book Antiqua" w:eastAsia="Times New Roman" w:hAnsi="Book Antiqua" w:cs="Arial"/>
          <w:sz w:val="24"/>
          <w:szCs w:val="24"/>
          <w:lang w:val="en-GB" w:eastAsia="es-ES"/>
        </w:rPr>
        <w:t>value</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8861F2" w:rsidRPr="00D95B01">
        <w:rPr>
          <w:rFonts w:ascii="Book Antiqua" w:eastAsia="Times New Roman" w:hAnsi="Book Antiqua" w:cs="Arial"/>
          <w:sz w:val="24"/>
          <w:szCs w:val="24"/>
          <w:vertAlign w:val="superscript"/>
          <w:lang w:val="en-GB" w:eastAsia="es-ES"/>
        </w:rPr>
        <w:t>8</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In order to reduce delays in patients with lower abdominal symptoms with a low positive predictive value for CRC, FITs are recommended for adoption in primary care to guide referral for suspected </w:t>
      </w:r>
      <w:proofErr w:type="gramStart"/>
      <w:r w:rsidRPr="00D95B01">
        <w:rPr>
          <w:rFonts w:ascii="Book Antiqua" w:eastAsia="Times New Roman" w:hAnsi="Book Antiqua" w:cs="Arial"/>
          <w:sz w:val="24"/>
          <w:szCs w:val="24"/>
          <w:lang w:val="en-GB" w:eastAsia="es-ES"/>
        </w:rPr>
        <w:t>CRC</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3]</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Our analysis aims to resolve a frequent issue that will take place when patients with lower abdominal symptoms are evaluated with a FIT. Hypothetically, 179-229 out of 1000 symptomatic patients will have a positive FIT and colonoscopy without </w:t>
      </w:r>
      <w:proofErr w:type="gramStart"/>
      <w:r w:rsidRPr="00D95B01">
        <w:rPr>
          <w:rFonts w:ascii="Book Antiqua" w:eastAsia="Times New Roman" w:hAnsi="Book Antiqua" w:cs="Arial"/>
          <w:sz w:val="24"/>
          <w:szCs w:val="24"/>
          <w:lang w:val="en-GB" w:eastAsia="es-ES"/>
        </w:rPr>
        <w:t>CRC</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vertAlign w:val="superscript"/>
          <w:lang w:val="en-GB" w:eastAsia="es-ES"/>
        </w:rPr>
        <w:t xml:space="preserve"> </w:t>
      </w:r>
      <w:r w:rsidRPr="00D95B01">
        <w:rPr>
          <w:rFonts w:ascii="Book Antiqua" w:eastAsia="Times New Roman" w:hAnsi="Book Antiqua" w:cs="Arial"/>
          <w:sz w:val="24"/>
          <w:szCs w:val="24"/>
          <w:lang w:val="en-GB" w:eastAsia="es-ES"/>
        </w:rPr>
        <w:t>As our results show, this patient cohort has a similar risk of GIC as the cohort with a negative FIT. In this situation, an EGD should be recommended in patients with anaemia especially if they are elderly. However, special caution should be taken with the risk of PCCRC after positive FIT and normal colonoscopy if abdominal symptoms persist or reappear.</w:t>
      </w:r>
      <w:r w:rsidRPr="00D95B01">
        <w:rPr>
          <w:rFonts w:ascii="Book Antiqua" w:hAnsi="Book Antiqua"/>
          <w:sz w:val="24"/>
          <w:szCs w:val="24"/>
          <w:lang w:val="en-GB"/>
        </w:rPr>
        <w:t xml:space="preserve"> </w:t>
      </w:r>
    </w:p>
    <w:p w14:paraId="78F2E62F"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p>
    <w:p w14:paraId="18D6C00E" w14:textId="73FE2C35"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Unanswered questions and future research</w:t>
      </w:r>
    </w:p>
    <w:p w14:paraId="1AB507BE" w14:textId="19759FDF" w:rsidR="001E6D86"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Our results are the basis to design a large prospective follow-up study including patients treated in primary healthcare with abdominal symptoms. In these patients, diagnostic evaluation should not be restricted to GIC. </w:t>
      </w:r>
      <w:bookmarkStart w:id="18" w:name="_Hlk9421500"/>
      <w:r w:rsidRPr="00D95B01">
        <w:rPr>
          <w:rFonts w:ascii="Book Antiqua" w:eastAsia="Times New Roman" w:hAnsi="Book Antiqua" w:cs="Arial"/>
          <w:sz w:val="24"/>
          <w:szCs w:val="24"/>
          <w:lang w:val="en-GB" w:eastAsia="es-ES"/>
        </w:rPr>
        <w:t>Other abdominal cancers in addition to benign gastrointestinal diseases should be evaluated to determine the positive predictive value and the best diagnostic strategy for each group of symptoms</w:t>
      </w:r>
      <w:bookmarkEnd w:id="18"/>
      <w:r w:rsidRPr="00D95B01">
        <w:rPr>
          <w:rFonts w:ascii="Book Antiqua" w:eastAsia="Times New Roman" w:hAnsi="Book Antiqua" w:cs="Arial"/>
          <w:sz w:val="24"/>
          <w:szCs w:val="24"/>
          <w:lang w:val="en-GB" w:eastAsia="es-ES"/>
        </w:rPr>
        <w:t xml:space="preserve">. </w:t>
      </w:r>
    </w:p>
    <w:p w14:paraId="18DCCB29" w14:textId="4165CE84" w:rsidR="00810477" w:rsidRPr="00D95B01" w:rsidRDefault="001E6D86"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Additionally</w:t>
      </w:r>
      <w:r w:rsidR="00810477" w:rsidRPr="00D95B01">
        <w:rPr>
          <w:rFonts w:ascii="Book Antiqua" w:eastAsia="Times New Roman" w:hAnsi="Book Antiqua" w:cs="Arial"/>
          <w:sz w:val="24"/>
          <w:szCs w:val="24"/>
          <w:lang w:val="en-GB" w:eastAsia="es-ES"/>
        </w:rPr>
        <w:t>, a recent study concluded that endoscopic gastric cancer screening could be cost-effective if combined with a screening colonoscopy in countries with a gastric cancer risk ≥</w:t>
      </w:r>
      <w:r w:rsidR="006D3239">
        <w:rPr>
          <w:rFonts w:ascii="Book Antiqua" w:eastAsia="Times New Roman" w:hAnsi="Book Antiqua" w:cs="Arial"/>
          <w:sz w:val="24"/>
          <w:szCs w:val="24"/>
          <w:lang w:val="en-GB" w:eastAsia="es-ES"/>
        </w:rPr>
        <w:t xml:space="preserve"> </w:t>
      </w:r>
      <w:r w:rsidR="00810477" w:rsidRPr="00D95B01">
        <w:rPr>
          <w:rFonts w:ascii="Book Antiqua" w:eastAsia="Times New Roman" w:hAnsi="Book Antiqua" w:cs="Arial"/>
          <w:sz w:val="24"/>
          <w:szCs w:val="24"/>
          <w:lang w:val="en-GB" w:eastAsia="es-ES"/>
        </w:rPr>
        <w:t>10 per 100000</w:t>
      </w:r>
      <w:r w:rsidR="000E0DD0" w:rsidRPr="00D95B01">
        <w:rPr>
          <w:rFonts w:ascii="Book Antiqua" w:eastAsia="Times New Roman" w:hAnsi="Book Antiqua" w:cs="Arial"/>
          <w:sz w:val="24"/>
          <w:szCs w:val="24"/>
          <w:vertAlign w:val="superscript"/>
          <w:lang w:val="en-GB" w:eastAsia="es-ES"/>
        </w:rPr>
        <w:t>[2</w:t>
      </w:r>
      <w:r w:rsidR="008861F2" w:rsidRPr="00D95B01">
        <w:rPr>
          <w:rFonts w:ascii="Book Antiqua" w:eastAsia="Times New Roman" w:hAnsi="Book Antiqua" w:cs="Arial"/>
          <w:sz w:val="24"/>
          <w:szCs w:val="24"/>
          <w:vertAlign w:val="superscript"/>
          <w:lang w:val="en-GB" w:eastAsia="es-ES"/>
        </w:rPr>
        <w:t>9</w:t>
      </w:r>
      <w:r w:rsidR="000E0DD0" w:rsidRPr="00D95B01">
        <w:rPr>
          <w:rFonts w:ascii="Book Antiqua" w:eastAsia="Times New Roman" w:hAnsi="Book Antiqua" w:cs="Arial"/>
          <w:sz w:val="24"/>
          <w:szCs w:val="24"/>
          <w:vertAlign w:val="superscript"/>
          <w:lang w:val="en-GB" w:eastAsia="es-ES"/>
        </w:rPr>
        <w:t>]</w:t>
      </w:r>
      <w:r w:rsidR="00810477" w:rsidRPr="00D95B01">
        <w:rPr>
          <w:rFonts w:ascii="Book Antiqua" w:eastAsia="Times New Roman" w:hAnsi="Book Antiqua" w:cs="Arial"/>
          <w:sz w:val="24"/>
          <w:szCs w:val="24"/>
          <w:lang w:val="en-GB" w:eastAsia="es-ES"/>
        </w:rPr>
        <w:t>.</w:t>
      </w:r>
      <w:r w:rsidR="0076707C">
        <w:rPr>
          <w:rFonts w:ascii="Book Antiqua" w:eastAsia="Times New Roman" w:hAnsi="Book Antiqua" w:cs="Arial"/>
          <w:sz w:val="24"/>
          <w:szCs w:val="24"/>
          <w:lang w:val="en-GB" w:eastAsia="es-ES"/>
        </w:rPr>
        <w:t xml:space="preserve"> </w:t>
      </w:r>
      <w:r w:rsidR="00810477" w:rsidRPr="00D95B01">
        <w:rPr>
          <w:rFonts w:ascii="Book Antiqua" w:eastAsia="Times New Roman" w:hAnsi="Book Antiqua" w:cs="Arial"/>
          <w:sz w:val="24"/>
          <w:szCs w:val="24"/>
          <w:lang w:val="en-GB" w:eastAsia="es-ES"/>
        </w:rPr>
        <w:t xml:space="preserve">Given the gastroesophageal cancer incidences shown during the first year since FIT determination in our cohort irrespective of SCL finding in the basal </w:t>
      </w:r>
      <w:r w:rsidR="00810477" w:rsidRPr="00D95B01">
        <w:rPr>
          <w:rFonts w:ascii="Book Antiqua" w:eastAsia="Times New Roman" w:hAnsi="Book Antiqua" w:cs="Arial"/>
          <w:sz w:val="24"/>
          <w:szCs w:val="24"/>
          <w:lang w:val="en-GB" w:eastAsia="es-ES"/>
        </w:rPr>
        <w:lastRenderedPageBreak/>
        <w:t>colonoscopy, the cost-utility of combining upper and lower endoscopies should be investigated also in this setting.</w:t>
      </w:r>
    </w:p>
    <w:p w14:paraId="7AB10C01" w14:textId="32D0C537" w:rsidR="001C158D"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To summarise, </w:t>
      </w:r>
      <w:bookmarkStart w:id="19" w:name="_Hlk18088642"/>
      <w:r w:rsidRPr="00D95B01">
        <w:rPr>
          <w:rFonts w:ascii="Book Antiqua" w:eastAsia="Times New Roman" w:hAnsi="Book Antiqua" w:cs="Arial"/>
          <w:sz w:val="24"/>
          <w:szCs w:val="24"/>
          <w:lang w:val="en-GB" w:eastAsia="es-ES"/>
        </w:rPr>
        <w:t>the risk of GIC is higher than expected in patients with low gastrointestinal symptoms and no CRC detected in a complete colonoscopy</w:t>
      </w:r>
      <w:bookmarkEnd w:id="19"/>
      <w:r w:rsidRPr="00D95B01">
        <w:rPr>
          <w:rFonts w:ascii="Book Antiqua" w:eastAsia="Times New Roman" w:hAnsi="Book Antiqua" w:cs="Arial"/>
          <w:sz w:val="24"/>
          <w:szCs w:val="24"/>
          <w:lang w:val="en-GB" w:eastAsia="es-ES"/>
        </w:rPr>
        <w:t>. The probability of detecting an upper GIC is unrelated to the FIT result and only associated with the presence of anaemia and advanced age. Finally, the risk of PCCRC in our study is within the ranges expected and clearly associated with the FIT result.</w:t>
      </w:r>
      <w:r w:rsidR="0076707C">
        <w:rPr>
          <w:rFonts w:ascii="Book Antiqua" w:eastAsia="Times New Roman" w:hAnsi="Book Antiqua" w:cs="Arial"/>
          <w:sz w:val="24"/>
          <w:szCs w:val="24"/>
          <w:lang w:val="en-GB" w:eastAsia="es-ES"/>
        </w:rPr>
        <w:t xml:space="preserve"> </w:t>
      </w:r>
    </w:p>
    <w:p w14:paraId="6F3FADB8"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63A76726" w14:textId="78F85B55"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u w:val="single"/>
          <w:lang w:val="en-GB"/>
        </w:rPr>
      </w:pPr>
      <w:r w:rsidRPr="00D95B01">
        <w:rPr>
          <w:rFonts w:ascii="Book Antiqua" w:hAnsi="Book Antiqua" w:cs="Arial"/>
          <w:b/>
          <w:sz w:val="24"/>
          <w:szCs w:val="24"/>
          <w:u w:val="single"/>
          <w:lang w:val="en-GB"/>
        </w:rPr>
        <w:t xml:space="preserve">ARTICLE HIGHLIGHTS </w:t>
      </w:r>
    </w:p>
    <w:p w14:paraId="282D0D80" w14:textId="77777777"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background</w:t>
      </w:r>
    </w:p>
    <w:p w14:paraId="636BA22B" w14:textId="639BF2F9" w:rsidR="001C158D" w:rsidRPr="00D95B01" w:rsidRDefault="007445EB"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F</w:t>
      </w:r>
      <w:r w:rsidR="001D099A" w:rsidRPr="00D95B01">
        <w:rPr>
          <w:rFonts w:ascii="Book Antiqua" w:hAnsi="Book Antiqua" w:cs="Arial"/>
          <w:bCs/>
          <w:sz w:val="24"/>
          <w:szCs w:val="24"/>
          <w:lang w:val="en-GB"/>
        </w:rPr>
        <w:t>aecal immunochemical test for haemoglobin (FIT) is more specific and appears to be equal to or more sensitive than guaiac-based tests when used for colorectal cancer</w:t>
      </w:r>
      <w:r w:rsidR="00C548F7" w:rsidRPr="00D95B01">
        <w:rPr>
          <w:rFonts w:ascii="Book Antiqua" w:hAnsi="Book Antiqua" w:cs="Arial"/>
          <w:bCs/>
          <w:sz w:val="24"/>
          <w:szCs w:val="24"/>
          <w:lang w:val="en-GB"/>
        </w:rPr>
        <w:t xml:space="preserve"> (CRC)</w:t>
      </w:r>
      <w:r w:rsidR="001D099A" w:rsidRPr="00D95B01">
        <w:rPr>
          <w:rFonts w:ascii="Book Antiqua" w:hAnsi="Book Antiqua" w:cs="Arial"/>
          <w:bCs/>
          <w:sz w:val="24"/>
          <w:szCs w:val="24"/>
          <w:lang w:val="en-GB"/>
        </w:rPr>
        <w:t xml:space="preserve"> screening.</w:t>
      </w:r>
      <w:r w:rsidR="0076707C">
        <w:rPr>
          <w:rFonts w:ascii="Book Antiqua" w:hAnsi="Book Antiqua" w:cs="Arial"/>
          <w:bCs/>
          <w:sz w:val="24"/>
          <w:szCs w:val="24"/>
          <w:lang w:val="en-GB"/>
        </w:rPr>
        <w:t xml:space="preserve"> </w:t>
      </w:r>
      <w:r w:rsidR="00C548F7" w:rsidRPr="00D95B01">
        <w:rPr>
          <w:rFonts w:ascii="Book Antiqua" w:hAnsi="Book Antiqua" w:cs="Arial"/>
          <w:bCs/>
          <w:sz w:val="24"/>
          <w:szCs w:val="24"/>
          <w:lang w:val="en-GB"/>
        </w:rPr>
        <w:t xml:space="preserve">FIT reacts with human globin, so it should have greater specificity to detect lower gastrointestinal tract (GIT) lesions than guaiac-based tests. </w:t>
      </w:r>
      <w:r w:rsidR="001D099A" w:rsidRPr="00D95B01">
        <w:rPr>
          <w:rFonts w:ascii="Book Antiqua" w:hAnsi="Book Antiqua" w:cs="Arial"/>
          <w:bCs/>
          <w:sz w:val="24"/>
          <w:szCs w:val="24"/>
          <w:lang w:val="en-GB"/>
        </w:rPr>
        <w:t xml:space="preserve">However, </w:t>
      </w:r>
      <w:r w:rsidRPr="00D95B01">
        <w:rPr>
          <w:rFonts w:ascii="Book Antiqua" w:hAnsi="Book Antiqua" w:cs="Arial"/>
          <w:bCs/>
          <w:sz w:val="24"/>
          <w:szCs w:val="24"/>
          <w:lang w:val="en-GB"/>
        </w:rPr>
        <w:t>a</w:t>
      </w:r>
      <w:r w:rsidR="001D099A" w:rsidRPr="00D95B01">
        <w:rPr>
          <w:rFonts w:ascii="Book Antiqua" w:hAnsi="Book Antiqua" w:cs="Arial"/>
          <w:bCs/>
          <w:sz w:val="24"/>
          <w:szCs w:val="24"/>
          <w:lang w:val="en-GB"/>
        </w:rPr>
        <w:t xml:space="preserve"> previous systematic review led to the conclusion that there is </w:t>
      </w:r>
      <w:r w:rsidRPr="00D95B01">
        <w:rPr>
          <w:rFonts w:ascii="Book Antiqua" w:hAnsi="Book Antiqua" w:cs="Arial"/>
          <w:bCs/>
          <w:sz w:val="24"/>
          <w:szCs w:val="24"/>
          <w:lang w:val="en-GB"/>
        </w:rPr>
        <w:t>insufficient</w:t>
      </w:r>
      <w:r w:rsidR="001D099A" w:rsidRPr="00D95B01">
        <w:rPr>
          <w:rFonts w:ascii="Book Antiqua" w:hAnsi="Book Antiqua" w:cs="Arial"/>
          <w:bCs/>
          <w:sz w:val="24"/>
          <w:szCs w:val="24"/>
          <w:lang w:val="en-GB"/>
        </w:rPr>
        <w:t xml:space="preserve"> evidence to recommend for or against routine esophagogastroduodenoscopy</w:t>
      </w:r>
      <w:r w:rsidR="006D3239">
        <w:rPr>
          <w:rFonts w:ascii="Book Antiqua" w:hAnsi="Book Antiqua" w:cs="Arial"/>
          <w:bCs/>
          <w:sz w:val="24"/>
          <w:szCs w:val="24"/>
          <w:lang w:val="en-GB"/>
        </w:rPr>
        <w:t xml:space="preserve"> </w:t>
      </w:r>
      <w:r w:rsidR="001D099A" w:rsidRPr="00D95B01">
        <w:rPr>
          <w:rFonts w:ascii="Book Antiqua" w:hAnsi="Book Antiqua" w:cs="Arial"/>
          <w:bCs/>
          <w:sz w:val="24"/>
          <w:szCs w:val="24"/>
          <w:lang w:val="en-GB"/>
        </w:rPr>
        <w:t xml:space="preserve">in </w:t>
      </w:r>
      <w:r w:rsidR="00CC0B21" w:rsidRPr="00D95B01">
        <w:rPr>
          <w:rFonts w:ascii="Book Antiqua" w:hAnsi="Book Antiqua" w:cs="Arial"/>
          <w:bCs/>
          <w:sz w:val="24"/>
          <w:szCs w:val="24"/>
          <w:lang w:val="en-GB"/>
        </w:rPr>
        <w:t xml:space="preserve">asymptomatic </w:t>
      </w:r>
      <w:r w:rsidR="001D099A" w:rsidRPr="00D95B01">
        <w:rPr>
          <w:rFonts w:ascii="Book Antiqua" w:hAnsi="Book Antiqua" w:cs="Arial"/>
          <w:bCs/>
          <w:sz w:val="24"/>
          <w:szCs w:val="24"/>
          <w:lang w:val="en-GB"/>
        </w:rPr>
        <w:t>patients with a positive faecal occult blood tes</w:t>
      </w:r>
      <w:r w:rsidR="00C548F7" w:rsidRPr="00D95B01">
        <w:rPr>
          <w:rFonts w:ascii="Book Antiqua" w:hAnsi="Book Antiqua" w:cs="Arial"/>
          <w:bCs/>
          <w:sz w:val="24"/>
          <w:szCs w:val="24"/>
          <w:lang w:val="en-GB"/>
        </w:rPr>
        <w:t>t</w:t>
      </w:r>
      <w:r w:rsidR="001D099A" w:rsidRPr="00D95B01">
        <w:rPr>
          <w:rFonts w:ascii="Book Antiqua" w:hAnsi="Book Antiqua" w:cs="Arial"/>
          <w:bCs/>
          <w:sz w:val="24"/>
          <w:szCs w:val="24"/>
          <w:lang w:val="en-GB"/>
        </w:rPr>
        <w:t xml:space="preserve"> followed by negative colonoscopy. </w:t>
      </w:r>
    </w:p>
    <w:p w14:paraId="024400C2"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33392E14" w14:textId="6AD4D6DE"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motivation</w:t>
      </w:r>
    </w:p>
    <w:p w14:paraId="74F7948A" w14:textId="7A299934" w:rsidR="00C548F7" w:rsidRPr="00D95B01" w:rsidRDefault="00C548F7"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 xml:space="preserve">Out of </w:t>
      </w:r>
      <w:r w:rsidR="007445EB" w:rsidRPr="00D95B01">
        <w:rPr>
          <w:rFonts w:ascii="Book Antiqua" w:hAnsi="Book Antiqua" w:cs="Arial"/>
          <w:bCs/>
          <w:sz w:val="24"/>
          <w:szCs w:val="24"/>
          <w:lang w:val="en-GB"/>
        </w:rPr>
        <w:t xml:space="preserve">a </w:t>
      </w:r>
      <w:r w:rsidRPr="00D95B01">
        <w:rPr>
          <w:rFonts w:ascii="Book Antiqua" w:hAnsi="Book Antiqua" w:cs="Arial"/>
          <w:bCs/>
          <w:sz w:val="24"/>
          <w:szCs w:val="24"/>
          <w:lang w:val="en-GB"/>
        </w:rPr>
        <w:t xml:space="preserve">screening setting, several approaches have been developed to improve the </w:t>
      </w:r>
      <w:r w:rsidR="007445EB" w:rsidRPr="00D95B01">
        <w:rPr>
          <w:rFonts w:ascii="Book Antiqua" w:hAnsi="Book Antiqua" w:cs="Arial"/>
          <w:bCs/>
          <w:sz w:val="24"/>
          <w:szCs w:val="24"/>
          <w:lang w:val="en-GB"/>
        </w:rPr>
        <w:t>suitability</w:t>
      </w:r>
      <w:r w:rsidRPr="00D95B01">
        <w:rPr>
          <w:rFonts w:ascii="Book Antiqua" w:hAnsi="Book Antiqua" w:cs="Arial"/>
          <w:bCs/>
          <w:sz w:val="24"/>
          <w:szCs w:val="24"/>
          <w:lang w:val="en-GB"/>
        </w:rPr>
        <w:t xml:space="preserve"> of referrals for investigation of symptoms suggestive of CRC and reduce delays in diagnosis and some include us</w:t>
      </w:r>
      <w:r w:rsidR="007445EB" w:rsidRPr="00D95B01">
        <w:rPr>
          <w:rFonts w:ascii="Book Antiqua" w:hAnsi="Book Antiqua" w:cs="Arial"/>
          <w:bCs/>
          <w:sz w:val="24"/>
          <w:szCs w:val="24"/>
          <w:lang w:val="en-GB"/>
        </w:rPr>
        <w:t>ing</w:t>
      </w:r>
      <w:r w:rsidRPr="00D95B01">
        <w:rPr>
          <w:rFonts w:ascii="Book Antiqua" w:hAnsi="Book Antiqua" w:cs="Arial"/>
          <w:bCs/>
          <w:sz w:val="24"/>
          <w:szCs w:val="24"/>
          <w:lang w:val="en-GB"/>
        </w:rPr>
        <w:t xml:space="preserve"> FIT. </w:t>
      </w:r>
      <w:r w:rsidR="00880416" w:rsidRPr="00D95B01">
        <w:rPr>
          <w:rFonts w:ascii="Book Antiqua" w:hAnsi="Book Antiqua" w:cs="Arial"/>
          <w:bCs/>
          <w:sz w:val="24"/>
          <w:szCs w:val="24"/>
          <w:lang w:val="en-GB"/>
        </w:rPr>
        <w:t xml:space="preserve">Therefore, it will be increasingly common for clinicians to face the uncertainty of a patient with </w:t>
      </w:r>
      <w:r w:rsidR="00824684" w:rsidRPr="00D95B01">
        <w:rPr>
          <w:rFonts w:ascii="Book Antiqua" w:hAnsi="Book Antiqua" w:cs="Arial"/>
          <w:bCs/>
          <w:sz w:val="24"/>
          <w:szCs w:val="24"/>
          <w:lang w:val="en-GB"/>
        </w:rPr>
        <w:t xml:space="preserve">non-specific </w:t>
      </w:r>
      <w:r w:rsidR="00880416" w:rsidRPr="00D95B01">
        <w:rPr>
          <w:rFonts w:ascii="Book Antiqua" w:hAnsi="Book Antiqua" w:cs="Arial"/>
          <w:bCs/>
          <w:sz w:val="24"/>
          <w:szCs w:val="24"/>
          <w:lang w:val="en-GB"/>
        </w:rPr>
        <w:t>digestive symptoms</w:t>
      </w:r>
      <w:r w:rsidR="007445EB" w:rsidRPr="00D95B01">
        <w:rPr>
          <w:rFonts w:ascii="Book Antiqua" w:hAnsi="Book Antiqua" w:cs="Arial"/>
          <w:bCs/>
          <w:sz w:val="24"/>
          <w:szCs w:val="24"/>
          <w:lang w:val="en-GB"/>
        </w:rPr>
        <w:t>,</w:t>
      </w:r>
      <w:r w:rsidR="00880416" w:rsidRPr="00D95B01">
        <w:rPr>
          <w:rFonts w:ascii="Book Antiqua" w:hAnsi="Book Antiqua" w:cs="Arial"/>
          <w:bCs/>
          <w:sz w:val="24"/>
          <w:szCs w:val="24"/>
          <w:lang w:val="en-GB"/>
        </w:rPr>
        <w:t xml:space="preserve"> a positive FIT result and normal colonoscopy.</w:t>
      </w:r>
    </w:p>
    <w:p w14:paraId="264B06F9"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0906A5F4" w14:textId="05DDBA91"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objectives</w:t>
      </w:r>
    </w:p>
    <w:p w14:paraId="13F0B947" w14:textId="6AF777AF" w:rsidR="00E01629" w:rsidRPr="00D95B01" w:rsidRDefault="00E01629"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 xml:space="preserve">We aim to assess the risk of gastrointestinal cancer (GIC) detection and related death in symptomatic patients with a positive determination of FIT (threshold 10 </w:t>
      </w:r>
      <w:proofErr w:type="spellStart"/>
      <w:r w:rsidRPr="00D95B01">
        <w:rPr>
          <w:rFonts w:ascii="Book Antiqua" w:hAnsi="Book Antiqua" w:cs="Arial"/>
          <w:bCs/>
          <w:sz w:val="24"/>
          <w:szCs w:val="24"/>
          <w:lang w:val="en-GB"/>
        </w:rPr>
        <w:t>μg</w:t>
      </w:r>
      <w:proofErr w:type="spellEnd"/>
      <w:r w:rsidRPr="00D95B01">
        <w:rPr>
          <w:rFonts w:ascii="Book Antiqua" w:hAnsi="Book Antiqua" w:cs="Arial"/>
          <w:bCs/>
          <w:sz w:val="24"/>
          <w:szCs w:val="24"/>
          <w:lang w:val="en-GB"/>
        </w:rPr>
        <w:t xml:space="preserve"> </w:t>
      </w:r>
      <w:proofErr w:type="spellStart"/>
      <w:r w:rsidRPr="00D95B01">
        <w:rPr>
          <w:rFonts w:ascii="Book Antiqua" w:hAnsi="Book Antiqua" w:cs="Arial"/>
          <w:bCs/>
          <w:sz w:val="24"/>
          <w:szCs w:val="24"/>
          <w:lang w:val="en-GB"/>
        </w:rPr>
        <w:t>Hb</w:t>
      </w:r>
      <w:proofErr w:type="spellEnd"/>
      <w:r w:rsidRPr="00D95B01">
        <w:rPr>
          <w:rFonts w:ascii="Book Antiqua" w:hAnsi="Book Antiqua" w:cs="Arial"/>
          <w:bCs/>
          <w:sz w:val="24"/>
          <w:szCs w:val="24"/>
          <w:lang w:val="en-GB"/>
        </w:rPr>
        <w:t>/g faeces) without CRC at baseline quality colonoscopy.</w:t>
      </w:r>
    </w:p>
    <w:p w14:paraId="5C6736DE"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640F1D77" w14:textId="27575511"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methods</w:t>
      </w:r>
    </w:p>
    <w:p w14:paraId="1787D502" w14:textId="795A5041" w:rsidR="000D364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We performed</w:t>
      </w:r>
      <w:r w:rsidR="000D364D" w:rsidRPr="00D95B01">
        <w:rPr>
          <w:rFonts w:ascii="Book Antiqua" w:hAnsi="Book Antiqua" w:cs="Arial"/>
          <w:bCs/>
          <w:sz w:val="24"/>
          <w:szCs w:val="24"/>
          <w:lang w:val="en-GB"/>
        </w:rPr>
        <w:t xml:space="preserve"> a</w:t>
      </w:r>
      <w:r w:rsidRPr="00D95B01">
        <w:rPr>
          <w:rFonts w:ascii="Book Antiqua" w:hAnsi="Book Antiqua" w:cs="Arial"/>
          <w:bCs/>
          <w:sz w:val="24"/>
          <w:szCs w:val="24"/>
          <w:lang w:val="en-GB"/>
        </w:rPr>
        <w:t xml:space="preserve"> </w:t>
      </w:r>
      <w:r w:rsidR="000D364D" w:rsidRPr="00D95B01">
        <w:rPr>
          <w:rFonts w:ascii="Book Antiqua" w:hAnsi="Book Antiqua" w:cs="Arial"/>
          <w:bCs/>
          <w:sz w:val="24"/>
          <w:szCs w:val="24"/>
          <w:lang w:val="en-GB"/>
        </w:rPr>
        <w:t xml:space="preserve">post hoc cohort analysis within two prospective diagnostic test studies evaluating the diagnostic accuracy of FIT for </w:t>
      </w:r>
      <w:r w:rsidR="0003789D" w:rsidRPr="00D95B01">
        <w:rPr>
          <w:rFonts w:ascii="Book Antiqua" w:hAnsi="Book Antiqua" w:cs="Arial"/>
          <w:bCs/>
          <w:sz w:val="24"/>
          <w:szCs w:val="24"/>
          <w:lang w:val="en-GB"/>
        </w:rPr>
        <w:t>CRC detection</w:t>
      </w:r>
      <w:r w:rsidR="000D364D" w:rsidRPr="00D95B01">
        <w:rPr>
          <w:rFonts w:ascii="Book Antiqua" w:hAnsi="Book Antiqua" w:cs="Arial"/>
          <w:bCs/>
          <w:sz w:val="24"/>
          <w:szCs w:val="24"/>
          <w:lang w:val="en-GB"/>
        </w:rPr>
        <w:t>.</w:t>
      </w:r>
      <w:r w:rsidR="000D364D" w:rsidRPr="00D95B01">
        <w:rPr>
          <w:rFonts w:ascii="Book Antiqua" w:hAnsi="Book Antiqua"/>
          <w:lang w:val="en-US"/>
        </w:rPr>
        <w:t xml:space="preserve"> </w:t>
      </w:r>
      <w:r w:rsidR="007445EB" w:rsidRPr="00D95B01">
        <w:rPr>
          <w:rFonts w:ascii="Book Antiqua" w:hAnsi="Book Antiqua" w:cs="Arial"/>
          <w:bCs/>
          <w:sz w:val="24"/>
          <w:szCs w:val="24"/>
          <w:lang w:val="en-GB"/>
        </w:rPr>
        <w:t>Outp</w:t>
      </w:r>
      <w:r w:rsidR="000D364D" w:rsidRPr="00D95B01">
        <w:rPr>
          <w:rFonts w:ascii="Book Antiqua" w:hAnsi="Book Antiqua" w:cs="Arial"/>
          <w:bCs/>
          <w:sz w:val="24"/>
          <w:szCs w:val="24"/>
          <w:lang w:val="en-GB"/>
        </w:rPr>
        <w:t xml:space="preserve">atients with gastrointestinal symptoms referred consecutively for colonoscopy from primary and secondary healthcare were divided into two groups (positive and negative FIT) using the threshold of 10 </w:t>
      </w:r>
      <w:proofErr w:type="spellStart"/>
      <w:r w:rsidR="000D364D" w:rsidRPr="00D95B01">
        <w:rPr>
          <w:rFonts w:ascii="Book Antiqua" w:hAnsi="Book Antiqua" w:cs="Arial"/>
          <w:bCs/>
          <w:sz w:val="24"/>
          <w:szCs w:val="24"/>
          <w:lang w:val="en-GB"/>
        </w:rPr>
        <w:t>μg</w:t>
      </w:r>
      <w:proofErr w:type="spellEnd"/>
      <w:r w:rsidR="000D364D" w:rsidRPr="00D95B01">
        <w:rPr>
          <w:rFonts w:ascii="Book Antiqua" w:hAnsi="Book Antiqua" w:cs="Arial"/>
          <w:bCs/>
          <w:sz w:val="24"/>
          <w:szCs w:val="24"/>
          <w:lang w:val="en-GB"/>
        </w:rPr>
        <w:t xml:space="preserve"> </w:t>
      </w:r>
      <w:proofErr w:type="spellStart"/>
      <w:r w:rsidR="000D364D" w:rsidRPr="00D95B01">
        <w:rPr>
          <w:rFonts w:ascii="Book Antiqua" w:hAnsi="Book Antiqua" w:cs="Arial"/>
          <w:bCs/>
          <w:sz w:val="24"/>
          <w:szCs w:val="24"/>
          <w:lang w:val="en-GB"/>
        </w:rPr>
        <w:t>Hb</w:t>
      </w:r>
      <w:proofErr w:type="spellEnd"/>
      <w:r w:rsidR="000D364D" w:rsidRPr="00D95B01">
        <w:rPr>
          <w:rFonts w:ascii="Book Antiqua" w:hAnsi="Book Antiqua" w:cs="Arial"/>
          <w:bCs/>
          <w:sz w:val="24"/>
          <w:szCs w:val="24"/>
          <w:lang w:val="en-GB"/>
        </w:rPr>
        <w:t>/g of faeces and data from follow-up were retrieved from their electronic medical records.</w:t>
      </w:r>
      <w:r w:rsidR="00117319" w:rsidRPr="00D95B01">
        <w:rPr>
          <w:rFonts w:ascii="Book Antiqua" w:hAnsi="Book Antiqua"/>
          <w:lang w:val="en-US"/>
        </w:rPr>
        <w:t xml:space="preserve"> </w:t>
      </w:r>
      <w:r w:rsidR="00117319" w:rsidRPr="00D95B01">
        <w:rPr>
          <w:rFonts w:ascii="Book Antiqua" w:hAnsi="Book Antiqua" w:cs="Arial"/>
          <w:bCs/>
          <w:sz w:val="24"/>
          <w:szCs w:val="24"/>
          <w:lang w:val="en-GB"/>
        </w:rPr>
        <w:t>We determined the cumulative risk of GIC, CRC and upper GIC. Hazard rate was calculated adjusted by age, sex and presence of significant colonic lesion</w:t>
      </w:r>
      <w:r w:rsidR="0003789D" w:rsidRPr="00D95B01">
        <w:rPr>
          <w:rFonts w:ascii="Book Antiqua" w:hAnsi="Book Antiqua" w:cs="Arial"/>
          <w:bCs/>
          <w:sz w:val="24"/>
          <w:szCs w:val="24"/>
          <w:lang w:val="en-GB"/>
        </w:rPr>
        <w:t xml:space="preserve"> </w:t>
      </w:r>
      <w:r w:rsidR="007445EB" w:rsidRPr="00D95B01">
        <w:rPr>
          <w:rFonts w:ascii="Book Antiqua" w:hAnsi="Book Antiqua" w:cs="Arial"/>
          <w:bCs/>
          <w:sz w:val="24"/>
          <w:szCs w:val="24"/>
          <w:lang w:val="en-GB"/>
        </w:rPr>
        <w:t xml:space="preserve">on </w:t>
      </w:r>
      <w:r w:rsidR="0003789D" w:rsidRPr="00D95B01">
        <w:rPr>
          <w:rFonts w:ascii="Book Antiqua" w:hAnsi="Book Antiqua" w:cs="Arial"/>
          <w:bCs/>
          <w:sz w:val="24"/>
          <w:szCs w:val="24"/>
          <w:lang w:val="en-GB"/>
        </w:rPr>
        <w:t>basal colonoscopy</w:t>
      </w:r>
      <w:r w:rsidR="00117319" w:rsidRPr="00D95B01">
        <w:rPr>
          <w:rFonts w:ascii="Book Antiqua" w:hAnsi="Book Antiqua" w:cs="Arial"/>
          <w:bCs/>
          <w:sz w:val="24"/>
          <w:szCs w:val="24"/>
          <w:lang w:val="en-GB"/>
        </w:rPr>
        <w:t>.</w:t>
      </w:r>
    </w:p>
    <w:p w14:paraId="5E0F1F9D"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093A583F" w14:textId="7EB0C1FE"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i/>
          <w:iCs/>
          <w:sz w:val="24"/>
          <w:szCs w:val="24"/>
          <w:lang w:val="en-GB"/>
        </w:rPr>
      </w:pPr>
      <w:r w:rsidRPr="00D95B01">
        <w:rPr>
          <w:rFonts w:ascii="Book Antiqua" w:hAnsi="Book Antiqua" w:cs="Arial"/>
          <w:b/>
          <w:i/>
          <w:iCs/>
          <w:sz w:val="24"/>
          <w:szCs w:val="24"/>
          <w:lang w:val="en-GB"/>
        </w:rPr>
        <w:t>Research results</w:t>
      </w:r>
    </w:p>
    <w:p w14:paraId="57FA0129" w14:textId="382018AE" w:rsidR="00E76EF9" w:rsidRPr="00D95B01" w:rsidRDefault="005A2EE1"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This study</w:t>
      </w:r>
      <w:r w:rsidR="00E21FE0" w:rsidRPr="00D95B01">
        <w:rPr>
          <w:rFonts w:ascii="Book Antiqua" w:hAnsi="Book Antiqua" w:cs="Arial"/>
          <w:bCs/>
          <w:sz w:val="24"/>
          <w:szCs w:val="24"/>
          <w:lang w:val="en-GB"/>
        </w:rPr>
        <w:t xml:space="preserve"> revealed</w:t>
      </w:r>
      <w:r w:rsidRPr="00D95B01">
        <w:rPr>
          <w:rFonts w:ascii="Book Antiqua" w:hAnsi="Book Antiqua" w:cs="Arial"/>
          <w:bCs/>
          <w:sz w:val="24"/>
          <w:szCs w:val="24"/>
          <w:lang w:val="en-GB"/>
        </w:rPr>
        <w:t xml:space="preserve"> high neoplasia and death rates in our cohort (</w:t>
      </w:r>
      <w:r w:rsidRPr="006D3239">
        <w:rPr>
          <w:rFonts w:ascii="Book Antiqua" w:hAnsi="Book Antiqua" w:cs="Arial"/>
          <w:bCs/>
          <w:i/>
          <w:iCs/>
          <w:sz w:val="24"/>
          <w:szCs w:val="24"/>
          <w:lang w:val="en-GB"/>
        </w:rPr>
        <w:t>n</w:t>
      </w:r>
      <w:r w:rsidRPr="00D95B01">
        <w:rPr>
          <w:rFonts w:ascii="Book Antiqua" w:hAnsi="Book Antiqua" w:cs="Arial"/>
          <w:bCs/>
          <w:sz w:val="24"/>
          <w:szCs w:val="24"/>
          <w:lang w:val="en-GB"/>
        </w:rPr>
        <w:t xml:space="preserve"> = 2709) of people consulting with a physician for non-acute symptoms suggestive of lower gastrointestinal tract disorders. FIT-positive patients have higher incidence of GIC during follow-up. However, this did not result in a </w:t>
      </w:r>
      <w:r w:rsidR="00E21FE0" w:rsidRPr="00D95B01">
        <w:rPr>
          <w:rFonts w:ascii="Book Antiqua" w:hAnsi="Book Antiqua" w:cs="Arial"/>
          <w:bCs/>
          <w:sz w:val="24"/>
          <w:szCs w:val="24"/>
          <w:lang w:val="en-GB"/>
        </w:rPr>
        <w:t>statis</w:t>
      </w:r>
      <w:r w:rsidR="00EC439D" w:rsidRPr="00D95B01">
        <w:rPr>
          <w:rFonts w:ascii="Book Antiqua" w:hAnsi="Book Antiqua" w:cs="Arial"/>
          <w:bCs/>
          <w:sz w:val="24"/>
          <w:szCs w:val="24"/>
          <w:lang w:val="en-GB"/>
        </w:rPr>
        <w:t xml:space="preserve">tically </w:t>
      </w:r>
      <w:r w:rsidRPr="00D95B01">
        <w:rPr>
          <w:rFonts w:ascii="Book Antiqua" w:hAnsi="Book Antiqua" w:cs="Arial"/>
          <w:bCs/>
          <w:sz w:val="24"/>
          <w:szCs w:val="24"/>
          <w:lang w:val="en-GB"/>
        </w:rPr>
        <w:t>significant increase in the risk of upper GIC development after multivariate adjust</w:t>
      </w:r>
      <w:r w:rsidR="00EC439D" w:rsidRPr="00D95B01">
        <w:rPr>
          <w:rFonts w:ascii="Book Antiqua" w:hAnsi="Book Antiqua" w:cs="Arial"/>
          <w:bCs/>
          <w:sz w:val="24"/>
          <w:szCs w:val="24"/>
          <w:lang w:val="en-GB"/>
        </w:rPr>
        <w:t>ment</w:t>
      </w:r>
      <w:r w:rsidRPr="00D95B01">
        <w:rPr>
          <w:rFonts w:ascii="Book Antiqua" w:hAnsi="Book Antiqua" w:cs="Arial"/>
          <w:bCs/>
          <w:sz w:val="24"/>
          <w:szCs w:val="24"/>
          <w:lang w:val="en-GB"/>
        </w:rPr>
        <w:t>. Moreover, w</w:t>
      </w:r>
      <w:r w:rsidR="000431DE" w:rsidRPr="00D95B01">
        <w:rPr>
          <w:rFonts w:ascii="Book Antiqua" w:hAnsi="Book Antiqua" w:cs="Arial"/>
          <w:bCs/>
          <w:sz w:val="24"/>
          <w:szCs w:val="24"/>
          <w:lang w:val="en-GB"/>
        </w:rPr>
        <w:t>e found that this cohort of patients only ha</w:t>
      </w:r>
      <w:r w:rsidR="00EC439D" w:rsidRPr="00D95B01">
        <w:rPr>
          <w:rFonts w:ascii="Book Antiqua" w:hAnsi="Book Antiqua" w:cs="Arial"/>
          <w:bCs/>
          <w:sz w:val="24"/>
          <w:szCs w:val="24"/>
          <w:lang w:val="en-GB"/>
        </w:rPr>
        <w:t>s</w:t>
      </w:r>
      <w:r w:rsidR="000431DE" w:rsidRPr="00D95B01">
        <w:rPr>
          <w:rFonts w:ascii="Book Antiqua" w:hAnsi="Book Antiqua" w:cs="Arial"/>
          <w:bCs/>
          <w:sz w:val="24"/>
          <w:szCs w:val="24"/>
          <w:lang w:val="en-GB"/>
        </w:rPr>
        <w:t xml:space="preserve"> an increased risk of related CRC and death when compared </w:t>
      </w:r>
      <w:r w:rsidR="00EC439D" w:rsidRPr="00D95B01">
        <w:rPr>
          <w:rFonts w:ascii="Book Antiqua" w:hAnsi="Book Antiqua" w:cs="Arial"/>
          <w:bCs/>
          <w:sz w:val="24"/>
          <w:szCs w:val="24"/>
          <w:lang w:val="en-GB"/>
        </w:rPr>
        <w:t>to</w:t>
      </w:r>
      <w:r w:rsidR="000431DE" w:rsidRPr="00D95B01">
        <w:rPr>
          <w:rFonts w:ascii="Book Antiqua" w:hAnsi="Book Antiqua" w:cs="Arial"/>
          <w:bCs/>
          <w:sz w:val="24"/>
          <w:szCs w:val="24"/>
          <w:lang w:val="en-GB"/>
        </w:rPr>
        <w:t xml:space="preserve"> the cohort with a negative FIT result. </w:t>
      </w:r>
    </w:p>
    <w:p w14:paraId="037B8DA3"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359289F7" w14:textId="053CAB12"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conclusions</w:t>
      </w:r>
    </w:p>
    <w:p w14:paraId="619B1143" w14:textId="1F0D679A" w:rsidR="00E810A1"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 xml:space="preserve">This </w:t>
      </w:r>
      <w:r w:rsidR="005A2EE1" w:rsidRPr="00D95B01">
        <w:rPr>
          <w:rFonts w:ascii="Book Antiqua" w:hAnsi="Book Antiqua" w:cs="Arial"/>
          <w:bCs/>
          <w:sz w:val="24"/>
          <w:szCs w:val="24"/>
          <w:lang w:val="en-GB"/>
        </w:rPr>
        <w:t>study</w:t>
      </w:r>
      <w:r w:rsidRPr="00D95B01">
        <w:rPr>
          <w:rFonts w:ascii="Book Antiqua" w:hAnsi="Book Antiqua" w:cs="Arial"/>
          <w:bCs/>
          <w:sz w:val="24"/>
          <w:szCs w:val="24"/>
          <w:lang w:val="en-GB"/>
        </w:rPr>
        <w:t xml:space="preserve"> </w:t>
      </w:r>
      <w:r w:rsidR="00E810A1" w:rsidRPr="00D95B01">
        <w:rPr>
          <w:rFonts w:ascii="Book Antiqua" w:hAnsi="Book Antiqua" w:cs="Arial"/>
          <w:bCs/>
          <w:sz w:val="24"/>
          <w:szCs w:val="24"/>
          <w:lang w:val="en-GB"/>
        </w:rPr>
        <w:t xml:space="preserve">suggests that FIT positivity using the threshold of 10 </w:t>
      </w:r>
      <w:proofErr w:type="spellStart"/>
      <w:r w:rsidR="00E810A1" w:rsidRPr="00D95B01">
        <w:rPr>
          <w:rFonts w:ascii="Book Antiqua" w:hAnsi="Book Antiqua" w:cs="Arial"/>
          <w:bCs/>
          <w:sz w:val="24"/>
          <w:szCs w:val="24"/>
          <w:lang w:val="en-GB"/>
        </w:rPr>
        <w:t>μg</w:t>
      </w:r>
      <w:proofErr w:type="spellEnd"/>
      <w:r w:rsidR="00E810A1" w:rsidRPr="00D95B01">
        <w:rPr>
          <w:rFonts w:ascii="Book Antiqua" w:hAnsi="Book Antiqua" w:cs="Arial"/>
          <w:bCs/>
          <w:sz w:val="24"/>
          <w:szCs w:val="24"/>
          <w:lang w:val="en-GB"/>
        </w:rPr>
        <w:t xml:space="preserve"> </w:t>
      </w:r>
      <w:proofErr w:type="spellStart"/>
      <w:r w:rsidR="00E810A1" w:rsidRPr="00D95B01">
        <w:rPr>
          <w:rFonts w:ascii="Book Antiqua" w:hAnsi="Book Antiqua" w:cs="Arial"/>
          <w:bCs/>
          <w:sz w:val="24"/>
          <w:szCs w:val="24"/>
          <w:lang w:val="en-GB"/>
        </w:rPr>
        <w:t>Hb</w:t>
      </w:r>
      <w:proofErr w:type="spellEnd"/>
      <w:r w:rsidR="00E810A1" w:rsidRPr="00D95B01">
        <w:rPr>
          <w:rFonts w:ascii="Book Antiqua" w:hAnsi="Book Antiqua" w:cs="Arial"/>
          <w:bCs/>
          <w:sz w:val="24"/>
          <w:szCs w:val="24"/>
          <w:lang w:val="en-GB"/>
        </w:rPr>
        <w:t xml:space="preserve">/g of faeces is not enough to differentiate which patients would benefit from continuing workup to rule out a GIC out of screening setting. </w:t>
      </w:r>
      <w:r w:rsidR="007676D4" w:rsidRPr="00D95B01">
        <w:rPr>
          <w:rFonts w:ascii="Book Antiqua" w:hAnsi="Book Antiqua" w:cs="Arial"/>
          <w:bCs/>
          <w:sz w:val="24"/>
          <w:szCs w:val="24"/>
          <w:lang w:val="en-GB"/>
        </w:rPr>
        <w:t>Nevertheless, small amounts of f-</w:t>
      </w:r>
      <w:proofErr w:type="spellStart"/>
      <w:r w:rsidR="007676D4" w:rsidRPr="00D95B01">
        <w:rPr>
          <w:rFonts w:ascii="Book Antiqua" w:hAnsi="Book Antiqua" w:cs="Arial"/>
          <w:bCs/>
          <w:sz w:val="24"/>
          <w:szCs w:val="24"/>
          <w:lang w:val="en-GB"/>
        </w:rPr>
        <w:t>Hb</w:t>
      </w:r>
      <w:proofErr w:type="spellEnd"/>
      <w:r w:rsidR="007676D4" w:rsidRPr="00D95B01">
        <w:rPr>
          <w:rFonts w:ascii="Book Antiqua" w:hAnsi="Book Antiqua" w:cs="Arial"/>
          <w:bCs/>
          <w:sz w:val="24"/>
          <w:szCs w:val="24"/>
          <w:lang w:val="en-GB"/>
        </w:rPr>
        <w:t xml:space="preserve"> may originate in the upper GI tract or the small bowel and this possibility must be considered along with other false-positive risk factors when interpreting FIT requested to rule out CRC or another significant colonic lesion.</w:t>
      </w:r>
    </w:p>
    <w:p w14:paraId="1EA18271"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59C1E6E4" w14:textId="35F54D41"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perspectives</w:t>
      </w:r>
    </w:p>
    <w:p w14:paraId="61AF7800" w14:textId="5B9E5EF6" w:rsidR="00512607" w:rsidRPr="00D95B01" w:rsidRDefault="007676D4"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lastRenderedPageBreak/>
        <w:t>We hypothesize that benign lesions (i.e. due to non-steroid anti-inflammatory drugs) are much more prevalent than GIC in the upper tract regardless of symptom</w:t>
      </w:r>
      <w:r w:rsidR="00731F37" w:rsidRPr="00D95B01">
        <w:rPr>
          <w:rFonts w:ascii="Book Antiqua" w:hAnsi="Book Antiqua" w:cs="Arial"/>
          <w:bCs/>
          <w:sz w:val="24"/>
          <w:szCs w:val="24"/>
          <w:lang w:val="en-GB"/>
        </w:rPr>
        <w:t>s</w:t>
      </w:r>
      <w:r w:rsidRPr="00D95B01">
        <w:rPr>
          <w:rFonts w:ascii="Book Antiqua" w:hAnsi="Book Antiqua" w:cs="Arial"/>
          <w:bCs/>
          <w:sz w:val="24"/>
          <w:szCs w:val="24"/>
          <w:lang w:val="en-GB"/>
        </w:rPr>
        <w:t>.</w:t>
      </w:r>
      <w:r w:rsidR="0076707C">
        <w:rPr>
          <w:rFonts w:ascii="Book Antiqua" w:hAnsi="Book Antiqua" w:cs="Arial"/>
          <w:bCs/>
          <w:sz w:val="24"/>
          <w:szCs w:val="24"/>
          <w:lang w:val="en-GB"/>
        </w:rPr>
        <w:t xml:space="preserve"> </w:t>
      </w:r>
      <w:r w:rsidRPr="00D95B01">
        <w:rPr>
          <w:rFonts w:ascii="Book Antiqua" w:hAnsi="Book Antiqua" w:cs="Arial"/>
          <w:bCs/>
          <w:sz w:val="24"/>
          <w:szCs w:val="24"/>
          <w:lang w:val="en-GB"/>
        </w:rPr>
        <w:t>Thus, it is much more likely that a small amount of detectable (</w:t>
      </w:r>
      <w:proofErr w:type="spellStart"/>
      <w:r w:rsidRPr="00D95B01">
        <w:rPr>
          <w:rFonts w:ascii="Book Antiqua" w:hAnsi="Book Antiqua" w:cs="Arial"/>
          <w:bCs/>
          <w:sz w:val="24"/>
          <w:szCs w:val="24"/>
          <w:lang w:val="en-GB"/>
        </w:rPr>
        <w:t>unmetabolized</w:t>
      </w:r>
      <w:proofErr w:type="spellEnd"/>
      <w:r w:rsidRPr="00D95B01">
        <w:rPr>
          <w:rFonts w:ascii="Book Antiqua" w:hAnsi="Book Antiqua" w:cs="Arial"/>
          <w:bCs/>
          <w:sz w:val="24"/>
          <w:szCs w:val="24"/>
          <w:lang w:val="en-GB"/>
        </w:rPr>
        <w:t xml:space="preserve">) haemoglobin, originally from any kind of lesion located in the upper tract or the small bowel will be </w:t>
      </w:r>
      <w:r w:rsidR="00731F37" w:rsidRPr="00D95B01">
        <w:rPr>
          <w:rFonts w:ascii="Book Antiqua" w:hAnsi="Book Antiqua" w:cs="Arial"/>
          <w:bCs/>
          <w:sz w:val="24"/>
          <w:szCs w:val="24"/>
          <w:lang w:val="en-GB"/>
        </w:rPr>
        <w:t>un</w:t>
      </w:r>
      <w:r w:rsidRPr="00D95B01">
        <w:rPr>
          <w:rFonts w:ascii="Book Antiqua" w:hAnsi="Book Antiqua" w:cs="Arial"/>
          <w:bCs/>
          <w:sz w:val="24"/>
          <w:szCs w:val="24"/>
          <w:lang w:val="en-GB"/>
        </w:rPr>
        <w:t>related to a GIC</w:t>
      </w:r>
      <w:r w:rsidR="00731F37" w:rsidRPr="00D95B01">
        <w:rPr>
          <w:rFonts w:ascii="Book Antiqua" w:hAnsi="Book Antiqua" w:cs="Arial"/>
          <w:bCs/>
          <w:sz w:val="24"/>
          <w:szCs w:val="24"/>
          <w:lang w:val="en-GB"/>
        </w:rPr>
        <w:t>. However,</w:t>
      </w:r>
      <w:r w:rsidRPr="00D95B01">
        <w:rPr>
          <w:rFonts w:ascii="Book Antiqua" w:hAnsi="Book Antiqua" w:cs="Arial"/>
          <w:bCs/>
          <w:sz w:val="24"/>
          <w:szCs w:val="24"/>
          <w:lang w:val="en-GB"/>
        </w:rPr>
        <w:t xml:space="preserve"> the study design is not suitable to prove this hypothesis.</w:t>
      </w:r>
      <w:r w:rsidR="001C2896" w:rsidRPr="00D95B01">
        <w:rPr>
          <w:rFonts w:ascii="Book Antiqua" w:hAnsi="Book Antiqua" w:cs="Arial" w:hint="eastAsia"/>
          <w:bCs/>
          <w:sz w:val="24"/>
          <w:szCs w:val="24"/>
          <w:lang w:val="en-GB" w:eastAsia="zh-CN"/>
        </w:rPr>
        <w:t xml:space="preserve"> </w:t>
      </w:r>
      <w:r w:rsidR="00E810A1" w:rsidRPr="00D95B01">
        <w:rPr>
          <w:rFonts w:ascii="Book Antiqua" w:hAnsi="Book Antiqua" w:cs="Arial"/>
          <w:bCs/>
          <w:sz w:val="24"/>
          <w:szCs w:val="24"/>
          <w:lang w:val="en-GB"/>
        </w:rPr>
        <w:t>A large prospective follow-up study which takes competitive FIT positive causes and other risk factors into consideration would provide a predictive model to guide decision-making</w:t>
      </w:r>
      <w:r w:rsidR="001C158D" w:rsidRPr="00D95B01">
        <w:rPr>
          <w:rFonts w:ascii="Book Antiqua" w:hAnsi="Book Antiqua" w:cs="Arial"/>
          <w:bCs/>
          <w:sz w:val="24"/>
          <w:szCs w:val="24"/>
          <w:lang w:val="en-GB"/>
        </w:rPr>
        <w:t>.</w:t>
      </w:r>
    </w:p>
    <w:p w14:paraId="5A35C477" w14:textId="77777777" w:rsidR="00386DF6" w:rsidRPr="00D95B01" w:rsidRDefault="00386DF6" w:rsidP="00386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p>
    <w:p w14:paraId="39367171" w14:textId="4348C837" w:rsidR="00FA6FAF" w:rsidRPr="00D95B01" w:rsidRDefault="00D01208" w:rsidP="00386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Cs/>
          <w:sz w:val="24"/>
          <w:szCs w:val="24"/>
          <w:u w:val="single"/>
          <w:lang w:val="en-GB" w:eastAsia="es-ES"/>
        </w:rPr>
      </w:pPr>
      <w:r w:rsidRPr="00D95B01">
        <w:rPr>
          <w:rFonts w:ascii="Book Antiqua" w:hAnsi="Book Antiqua" w:cs="Arial"/>
          <w:b/>
          <w:bCs/>
          <w:sz w:val="24"/>
          <w:szCs w:val="24"/>
          <w:u w:val="single"/>
          <w:lang w:val="en-US"/>
        </w:rPr>
        <w:t>ACKNOWLEDGMENTS</w:t>
      </w:r>
    </w:p>
    <w:p w14:paraId="192E1EE9" w14:textId="67DA7F14" w:rsidR="009A4AEA" w:rsidRPr="00D95B01" w:rsidRDefault="00D93285"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Part of our </w:t>
      </w:r>
      <w:r w:rsidR="002431B5" w:rsidRPr="00D95B01">
        <w:rPr>
          <w:rFonts w:ascii="Book Antiqua" w:hAnsi="Book Antiqua" w:cs="Arial"/>
          <w:sz w:val="24"/>
          <w:szCs w:val="24"/>
          <w:lang w:val="en-GB"/>
        </w:rPr>
        <w:t>data</w:t>
      </w:r>
      <w:r w:rsidRPr="00D95B01">
        <w:rPr>
          <w:rFonts w:ascii="Book Antiqua" w:hAnsi="Book Antiqua" w:cs="Arial"/>
          <w:sz w:val="24"/>
          <w:szCs w:val="24"/>
          <w:lang w:val="en-GB"/>
        </w:rPr>
        <w:t xml:space="preserve"> </w:t>
      </w:r>
      <w:r w:rsidR="0063644C" w:rsidRPr="00D95B01">
        <w:rPr>
          <w:rFonts w:ascii="Book Antiqua" w:hAnsi="Book Antiqua" w:cs="Arial"/>
          <w:sz w:val="24"/>
          <w:szCs w:val="24"/>
          <w:lang w:val="en-GB"/>
        </w:rPr>
        <w:t>was</w:t>
      </w:r>
      <w:r w:rsidRPr="00D95B01">
        <w:rPr>
          <w:rFonts w:ascii="Book Antiqua" w:hAnsi="Book Antiqua" w:cs="Arial"/>
          <w:sz w:val="24"/>
          <w:szCs w:val="24"/>
          <w:lang w:val="en-GB"/>
        </w:rPr>
        <w:t xml:space="preserve"> previously presented as an oral presentation at a Spanish scientific meeting (</w:t>
      </w:r>
      <w:proofErr w:type="spellStart"/>
      <w:r w:rsidRPr="00D95B01">
        <w:rPr>
          <w:rFonts w:ascii="Book Antiqua" w:hAnsi="Book Antiqua" w:cs="Arial"/>
          <w:sz w:val="24"/>
          <w:szCs w:val="24"/>
          <w:lang w:val="en-GB"/>
        </w:rPr>
        <w:t>Asociación</w:t>
      </w:r>
      <w:proofErr w:type="spellEnd"/>
      <w:r w:rsidRPr="00D95B01">
        <w:rPr>
          <w:rFonts w:ascii="Book Antiqua" w:hAnsi="Book Antiqua" w:cs="Arial"/>
          <w:sz w:val="24"/>
          <w:szCs w:val="24"/>
          <w:lang w:val="en-GB"/>
        </w:rPr>
        <w:t xml:space="preserve"> Española de </w:t>
      </w:r>
      <w:proofErr w:type="spellStart"/>
      <w:r w:rsidRPr="00D95B01">
        <w:rPr>
          <w:rFonts w:ascii="Book Antiqua" w:hAnsi="Book Antiqua" w:cs="Arial"/>
          <w:sz w:val="24"/>
          <w:szCs w:val="24"/>
          <w:lang w:val="en-GB"/>
        </w:rPr>
        <w:t>Gastroenterología</w:t>
      </w:r>
      <w:proofErr w:type="spellEnd"/>
      <w:r w:rsidRPr="00D95B01">
        <w:rPr>
          <w:rFonts w:ascii="Book Antiqua" w:hAnsi="Book Antiqua" w:cs="Arial"/>
          <w:sz w:val="24"/>
          <w:szCs w:val="24"/>
          <w:lang w:val="en-GB"/>
        </w:rPr>
        <w:t xml:space="preserve">; March 2017) and </w:t>
      </w:r>
      <w:r w:rsidR="0063644C" w:rsidRPr="00D95B01">
        <w:rPr>
          <w:rFonts w:ascii="Book Antiqua" w:hAnsi="Book Antiqua" w:cs="Arial"/>
          <w:sz w:val="24"/>
          <w:szCs w:val="24"/>
          <w:lang w:val="en-GB"/>
        </w:rPr>
        <w:t>was</w:t>
      </w:r>
      <w:r w:rsidRPr="00D95B01">
        <w:rPr>
          <w:rFonts w:ascii="Book Antiqua" w:hAnsi="Book Antiqua" w:cs="Arial"/>
          <w:sz w:val="24"/>
          <w:szCs w:val="24"/>
          <w:lang w:val="en-GB"/>
        </w:rPr>
        <w:t xml:space="preserve"> accepted for poster presentation at the United European Gastroenterology </w:t>
      </w:r>
      <w:r w:rsidRPr="00D95B01">
        <w:rPr>
          <w:rFonts w:ascii="Book Antiqua" w:hAnsi="Book Antiqua" w:cs="Arial"/>
          <w:caps/>
          <w:sz w:val="24"/>
          <w:szCs w:val="24"/>
          <w:lang w:val="en-GB"/>
        </w:rPr>
        <w:t>w</w:t>
      </w:r>
      <w:r w:rsidRPr="00D95B01">
        <w:rPr>
          <w:rFonts w:ascii="Book Antiqua" w:hAnsi="Book Antiqua" w:cs="Arial"/>
          <w:sz w:val="24"/>
          <w:szCs w:val="24"/>
          <w:lang w:val="en-GB"/>
        </w:rPr>
        <w:t>eek in 2017 (Barcelona).</w:t>
      </w:r>
      <w:r w:rsidR="002E2EE8" w:rsidRPr="00D95B01">
        <w:rPr>
          <w:rFonts w:ascii="Book Antiqua" w:hAnsi="Book Antiqua" w:cs="Arial"/>
          <w:sz w:val="24"/>
          <w:szCs w:val="24"/>
          <w:lang w:val="en-GB"/>
        </w:rPr>
        <w:t xml:space="preserve"> </w:t>
      </w:r>
    </w:p>
    <w:p w14:paraId="2461094D" w14:textId="58F9133D" w:rsidR="00D93285" w:rsidRPr="00D95B01" w:rsidRDefault="002E2EE8" w:rsidP="00386DF6">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The contents of this manuscript have not been published previously in any journal nor deposited on a pre-print server.</w:t>
      </w:r>
      <w:r w:rsidR="00E11344" w:rsidRPr="00D95B01">
        <w:rPr>
          <w:rFonts w:ascii="Book Antiqua" w:hAnsi="Book Antiqua" w:cs="Arial"/>
          <w:sz w:val="24"/>
          <w:szCs w:val="24"/>
          <w:lang w:val="en-GB"/>
        </w:rPr>
        <w:t xml:space="preserve"> </w:t>
      </w:r>
      <w:r w:rsidR="009A4AEA" w:rsidRPr="00D95B01">
        <w:rPr>
          <w:rFonts w:ascii="Book Antiqua" w:hAnsi="Book Antiqua" w:cs="Arial"/>
          <w:sz w:val="24"/>
          <w:szCs w:val="24"/>
          <w:lang w:val="en-GB"/>
        </w:rPr>
        <w:t>Furthermore, t</w:t>
      </w:r>
      <w:r w:rsidR="00E11344" w:rsidRPr="00D95B01">
        <w:rPr>
          <w:rFonts w:ascii="Book Antiqua" w:hAnsi="Book Antiqua" w:cs="Arial"/>
          <w:sz w:val="24"/>
          <w:szCs w:val="24"/>
          <w:lang w:val="en-GB"/>
        </w:rPr>
        <w:t>his paper has not been presented at a</w:t>
      </w:r>
      <w:r w:rsidR="009A4AEA" w:rsidRPr="00D95B01">
        <w:rPr>
          <w:rFonts w:ascii="Book Antiqua" w:hAnsi="Book Antiqua" w:cs="Arial"/>
          <w:sz w:val="24"/>
          <w:szCs w:val="24"/>
          <w:lang w:val="en-GB"/>
        </w:rPr>
        <w:t>ny</w:t>
      </w:r>
      <w:r w:rsidR="00E11344" w:rsidRPr="00D95B01">
        <w:rPr>
          <w:rFonts w:ascii="Book Antiqua" w:hAnsi="Book Antiqua" w:cs="Arial"/>
          <w:sz w:val="24"/>
          <w:szCs w:val="24"/>
          <w:lang w:val="en-GB"/>
        </w:rPr>
        <w:t xml:space="preserve"> scientific meeting in abstract form.</w:t>
      </w:r>
    </w:p>
    <w:p w14:paraId="440B6306" w14:textId="77777777" w:rsidR="009B3F30" w:rsidRDefault="009B3F30" w:rsidP="0082636F">
      <w:pPr>
        <w:snapToGrid w:val="0"/>
        <w:spacing w:after="0" w:line="360" w:lineRule="auto"/>
        <w:jc w:val="both"/>
        <w:rPr>
          <w:rFonts w:ascii="Book Antiqua" w:hAnsi="Book Antiqua" w:cs="Arial"/>
          <w:b/>
          <w:bCs/>
          <w:i/>
          <w:iCs/>
          <w:sz w:val="24"/>
          <w:szCs w:val="24"/>
          <w:lang w:val="en-GB" w:eastAsia="zh-CN"/>
        </w:rPr>
      </w:pPr>
    </w:p>
    <w:p w14:paraId="7EA8ED63" w14:textId="5BBEE4F1" w:rsidR="00FB23FE" w:rsidRPr="00D95B01" w:rsidRDefault="00FB23FE" w:rsidP="0082636F">
      <w:pPr>
        <w:snapToGrid w:val="0"/>
        <w:spacing w:after="0" w:line="360" w:lineRule="auto"/>
        <w:jc w:val="both"/>
        <w:rPr>
          <w:rFonts w:ascii="Book Antiqua" w:hAnsi="Book Antiqua" w:cs="Arial"/>
          <w:b/>
          <w:bCs/>
          <w:i/>
          <w:iCs/>
          <w:sz w:val="24"/>
          <w:szCs w:val="24"/>
          <w:lang w:val="en-GB"/>
        </w:rPr>
      </w:pPr>
      <w:r w:rsidRPr="00D95B01">
        <w:rPr>
          <w:rFonts w:ascii="Book Antiqua" w:hAnsi="Book Antiqua" w:cs="Arial"/>
          <w:b/>
          <w:bCs/>
          <w:i/>
          <w:iCs/>
          <w:sz w:val="24"/>
          <w:szCs w:val="24"/>
          <w:lang w:val="en-GB"/>
        </w:rPr>
        <w:t>Investigators of the COLONPREDICT study</w:t>
      </w:r>
      <w:r w:rsidR="00D93285" w:rsidRPr="00D95B01">
        <w:rPr>
          <w:rFonts w:ascii="Book Antiqua" w:hAnsi="Book Antiqua" w:cs="Arial"/>
          <w:b/>
          <w:bCs/>
          <w:i/>
          <w:iCs/>
          <w:sz w:val="24"/>
          <w:szCs w:val="24"/>
          <w:lang w:val="en-GB"/>
        </w:rPr>
        <w:t>:</w:t>
      </w:r>
    </w:p>
    <w:p w14:paraId="617C66B7" w14:textId="285D662B"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Universitario de Canarias: Natalia González-López, Enrique Quintero.</w:t>
      </w:r>
    </w:p>
    <w:p w14:paraId="22253BCA" w14:textId="30521BD2"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Donostia Hospital: Jesús Bañales, Luis Bujanda, María J Perugorria.</w:t>
      </w:r>
    </w:p>
    <w:p w14:paraId="14979006" w14:textId="77777777" w:rsidR="00386DF6" w:rsidRPr="00D95B01" w:rsidRDefault="00386DF6" w:rsidP="0082636F">
      <w:pPr>
        <w:snapToGrid w:val="0"/>
        <w:spacing w:after="0" w:line="360" w:lineRule="auto"/>
        <w:jc w:val="both"/>
        <w:rPr>
          <w:rFonts w:ascii="Book Antiqua" w:hAnsi="Book Antiqua" w:cs="Arial"/>
          <w:sz w:val="24"/>
          <w:szCs w:val="24"/>
        </w:rPr>
      </w:pPr>
    </w:p>
    <w:p w14:paraId="3CDC1EFB" w14:textId="55A77746"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Registre del Càncer de Catalunya Pla Director d'Oncologia de Catalunya, Hospital Duran i Reynals, L’Hospitalet de Llobregat: Ramón Cleries, Josepa Ribes,Xavier Sanz.</w:t>
      </w:r>
    </w:p>
    <w:p w14:paraId="760DED54" w14:textId="77777777" w:rsidR="00386DF6" w:rsidRPr="00D95B01" w:rsidRDefault="00386DF6" w:rsidP="0082636F">
      <w:pPr>
        <w:snapToGrid w:val="0"/>
        <w:spacing w:after="0" w:line="360" w:lineRule="auto"/>
        <w:jc w:val="both"/>
        <w:rPr>
          <w:rFonts w:ascii="Book Antiqua" w:hAnsi="Book Antiqua" w:cs="Arial"/>
          <w:sz w:val="24"/>
          <w:szCs w:val="24"/>
        </w:rPr>
      </w:pPr>
    </w:p>
    <w:p w14:paraId="3A5BC37F" w14:textId="157CF69F"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Universitario de Móstoles: Jorge López-Vicente , Daniel Rodriguez-Alcalde.</w:t>
      </w:r>
    </w:p>
    <w:p w14:paraId="08333F1D" w14:textId="77777777" w:rsidR="00386DF6" w:rsidRPr="00D95B01" w:rsidRDefault="00386DF6" w:rsidP="0082636F">
      <w:pPr>
        <w:snapToGrid w:val="0"/>
        <w:spacing w:after="0" w:line="360" w:lineRule="auto"/>
        <w:jc w:val="both"/>
        <w:rPr>
          <w:rFonts w:ascii="Book Antiqua" w:hAnsi="Book Antiqua" w:cs="Arial"/>
          <w:sz w:val="24"/>
          <w:szCs w:val="24"/>
        </w:rPr>
      </w:pPr>
    </w:p>
    <w:p w14:paraId="70ED36F5" w14:textId="0F5698DE"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Dr. Josep Trueta: Virginia Piñol, Leyanira Torrealba.</w:t>
      </w:r>
    </w:p>
    <w:p w14:paraId="3F6FB022" w14:textId="77777777" w:rsidR="00386DF6" w:rsidRPr="00D95B01" w:rsidRDefault="00386DF6" w:rsidP="0082636F">
      <w:pPr>
        <w:snapToGrid w:val="0"/>
        <w:spacing w:after="0" w:line="360" w:lineRule="auto"/>
        <w:jc w:val="both"/>
        <w:rPr>
          <w:rFonts w:ascii="Book Antiqua" w:hAnsi="Book Antiqua" w:cs="Arial"/>
          <w:sz w:val="24"/>
          <w:szCs w:val="24"/>
        </w:rPr>
      </w:pPr>
    </w:p>
    <w:p w14:paraId="31A7ECEC" w14:textId="3108F36F"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lastRenderedPageBreak/>
        <w:t xml:space="preserve">Complexo Hospitalario Universitario de Ourense: </w:t>
      </w:r>
      <w:r w:rsidR="00487944" w:rsidRPr="00D95B01">
        <w:rPr>
          <w:rFonts w:ascii="Book Antiqua" w:hAnsi="Book Antiqua" w:cs="Arial"/>
          <w:sz w:val="24"/>
          <w:szCs w:val="24"/>
        </w:rPr>
        <w:t xml:space="preserve">Irene Blanco , </w:t>
      </w:r>
      <w:r w:rsidRPr="00D95B01">
        <w:rPr>
          <w:rFonts w:ascii="Book Antiqua" w:hAnsi="Book Antiqua" w:cs="Arial"/>
          <w:sz w:val="24"/>
          <w:szCs w:val="24"/>
        </w:rPr>
        <w:t>Joaquín Cubiella,</w:t>
      </w:r>
      <w:r w:rsidR="00487944" w:rsidRPr="00D95B01">
        <w:rPr>
          <w:rFonts w:ascii="Book Antiqua" w:hAnsi="Book Antiqua" w:cs="Arial"/>
          <w:sz w:val="24"/>
          <w:szCs w:val="24"/>
        </w:rPr>
        <w:t xml:space="preserve"> Marta Díaz-Ondina</w:t>
      </w:r>
      <w:r w:rsidRPr="00D95B01">
        <w:rPr>
          <w:rFonts w:ascii="Book Antiqua" w:hAnsi="Book Antiqua" w:cs="Arial"/>
          <w:sz w:val="24"/>
          <w:szCs w:val="24"/>
        </w:rPr>
        <w:t>, María Salve,</w:t>
      </w:r>
      <w:r w:rsidR="00487944" w:rsidRPr="00D95B01">
        <w:rPr>
          <w:rFonts w:ascii="Book Antiqua" w:hAnsi="Book Antiqua" w:cs="Arial"/>
          <w:sz w:val="24"/>
          <w:szCs w:val="24"/>
        </w:rPr>
        <w:t xml:space="preserve"> Javier Fernández-Seara</w:t>
      </w:r>
      <w:r w:rsidRPr="00D95B01">
        <w:rPr>
          <w:rFonts w:ascii="Book Antiqua" w:hAnsi="Book Antiqua" w:cs="Arial"/>
          <w:sz w:val="24"/>
          <w:szCs w:val="24"/>
        </w:rPr>
        <w:t>,</w:t>
      </w:r>
      <w:r w:rsidR="00487944" w:rsidRPr="00D95B01">
        <w:rPr>
          <w:rFonts w:ascii="Book Antiqua" w:hAnsi="Book Antiqua" w:cs="Arial"/>
          <w:sz w:val="24"/>
          <w:szCs w:val="24"/>
        </w:rPr>
        <w:t xml:space="preserve"> María José Iglesias</w:t>
      </w:r>
      <w:r w:rsidRPr="00D95B01">
        <w:rPr>
          <w:rFonts w:ascii="Book Antiqua" w:hAnsi="Book Antiqua" w:cs="Arial"/>
          <w:sz w:val="24"/>
          <w:szCs w:val="24"/>
        </w:rPr>
        <w:t xml:space="preserve">, Pedro Macía, </w:t>
      </w:r>
      <w:r w:rsidR="00487944" w:rsidRPr="00D95B01">
        <w:rPr>
          <w:rFonts w:ascii="Book Antiqua" w:hAnsi="Book Antiqua" w:cs="Arial"/>
          <w:sz w:val="24"/>
          <w:szCs w:val="24"/>
        </w:rPr>
        <w:t xml:space="preserve">David Remedios , </w:t>
      </w:r>
      <w:r w:rsidRPr="00D95B01">
        <w:rPr>
          <w:rFonts w:ascii="Book Antiqua" w:hAnsi="Book Antiqua" w:cs="Arial"/>
          <w:sz w:val="24"/>
          <w:szCs w:val="24"/>
        </w:rPr>
        <w:t>Eloy Sánchez</w:t>
      </w:r>
      <w:r w:rsidR="00487944" w:rsidRPr="00D95B01">
        <w:rPr>
          <w:rFonts w:ascii="Book Antiqua" w:hAnsi="Book Antiqua" w:cs="Arial"/>
          <w:sz w:val="24"/>
          <w:szCs w:val="24"/>
        </w:rPr>
        <w:t>, Pablo Vega</w:t>
      </w:r>
      <w:r w:rsidRPr="00D95B01">
        <w:rPr>
          <w:rFonts w:ascii="Book Antiqua" w:hAnsi="Book Antiqua" w:cs="Arial"/>
          <w:sz w:val="24"/>
          <w:szCs w:val="24"/>
        </w:rPr>
        <w:t>.</w:t>
      </w:r>
    </w:p>
    <w:p w14:paraId="2C23BAA0" w14:textId="77777777" w:rsidR="00386DF6" w:rsidRPr="00D95B01" w:rsidRDefault="00386DF6" w:rsidP="0082636F">
      <w:pPr>
        <w:snapToGrid w:val="0"/>
        <w:spacing w:after="0" w:line="360" w:lineRule="auto"/>
        <w:jc w:val="both"/>
        <w:rPr>
          <w:rFonts w:ascii="Book Antiqua" w:hAnsi="Book Antiqua" w:cs="Arial"/>
          <w:sz w:val="24"/>
          <w:szCs w:val="24"/>
        </w:rPr>
      </w:pPr>
    </w:p>
    <w:p w14:paraId="7B251448" w14:textId="3AC4D4C7"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Corporació Sanitària i Universitària Parc Taulí: Rafel Campo, Eva Martínez-Bauer, Marta Pujol .</w:t>
      </w:r>
    </w:p>
    <w:p w14:paraId="38C2DA43" w14:textId="77777777" w:rsidR="00386DF6" w:rsidRPr="00D95B01" w:rsidRDefault="00386DF6" w:rsidP="0082636F">
      <w:pPr>
        <w:snapToGrid w:val="0"/>
        <w:spacing w:after="0" w:line="360" w:lineRule="auto"/>
        <w:jc w:val="both"/>
        <w:rPr>
          <w:rFonts w:ascii="Book Antiqua" w:hAnsi="Book Antiqua" w:cs="Arial"/>
          <w:sz w:val="24"/>
          <w:szCs w:val="24"/>
        </w:rPr>
      </w:pPr>
    </w:p>
    <w:p w14:paraId="2A198BCA" w14:textId="71BB47EA"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Complejo Hospitalario de Pontevedra: Victoria Álvarez Sánchez, José Mera, Juan Turnes.</w:t>
      </w:r>
    </w:p>
    <w:p w14:paraId="6A8D6FFC" w14:textId="77777777" w:rsidR="00386DF6" w:rsidRPr="00D95B01" w:rsidRDefault="00386DF6" w:rsidP="0082636F">
      <w:pPr>
        <w:snapToGrid w:val="0"/>
        <w:spacing w:after="0" w:line="360" w:lineRule="auto"/>
        <w:jc w:val="both"/>
        <w:rPr>
          <w:rFonts w:ascii="Book Antiqua" w:hAnsi="Book Antiqua" w:cs="Arial"/>
          <w:sz w:val="24"/>
          <w:szCs w:val="24"/>
        </w:rPr>
      </w:pPr>
    </w:p>
    <w:p w14:paraId="2DA6F04C" w14:textId="263C18BA"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de Sagunto: Joan Clofent, Ana Garayoa.</w:t>
      </w:r>
    </w:p>
    <w:p w14:paraId="66BA4164" w14:textId="77777777" w:rsidR="00386DF6" w:rsidRPr="00D95B01" w:rsidRDefault="00386DF6" w:rsidP="0082636F">
      <w:pPr>
        <w:snapToGrid w:val="0"/>
        <w:spacing w:after="0" w:line="360" w:lineRule="auto"/>
        <w:jc w:val="both"/>
        <w:rPr>
          <w:rFonts w:ascii="Book Antiqua" w:hAnsi="Book Antiqua" w:cs="Arial"/>
          <w:sz w:val="24"/>
          <w:szCs w:val="24"/>
        </w:rPr>
      </w:pPr>
    </w:p>
    <w:p w14:paraId="31148340" w14:textId="4F0DFD46"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Universitari Mútua de Terrassa: Fernando Fernández-Bañares, Victoria Gonzalo, Mar Pujals.</w:t>
      </w:r>
    </w:p>
    <w:p w14:paraId="421F2869" w14:textId="77777777" w:rsidR="00386DF6" w:rsidRPr="00D95B01" w:rsidRDefault="00386DF6" w:rsidP="0082636F">
      <w:pPr>
        <w:snapToGrid w:val="0"/>
        <w:spacing w:after="0" w:line="360" w:lineRule="auto"/>
        <w:jc w:val="both"/>
        <w:rPr>
          <w:rFonts w:ascii="Book Antiqua" w:hAnsi="Book Antiqua" w:cs="Arial"/>
          <w:sz w:val="24"/>
          <w:szCs w:val="24"/>
        </w:rPr>
      </w:pPr>
    </w:p>
    <w:p w14:paraId="2E56F3FE" w14:textId="126B86CD"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Consorci Sanitari de Terrassa: Jaume Boadas, Sara Galter,</w:t>
      </w:r>
      <w:r w:rsidR="00487944" w:rsidRPr="00D95B01">
        <w:rPr>
          <w:rFonts w:ascii="Book Antiqua" w:hAnsi="Book Antiqua" w:cs="Arial"/>
          <w:sz w:val="24"/>
          <w:szCs w:val="24"/>
        </w:rPr>
        <w:t xml:space="preserve"> Eva Garcia-Lanuza,</w:t>
      </w:r>
      <w:r w:rsidRPr="00D95B01">
        <w:rPr>
          <w:rFonts w:ascii="Book Antiqua" w:hAnsi="Book Antiqua" w:cs="Arial"/>
          <w:sz w:val="24"/>
          <w:szCs w:val="24"/>
        </w:rPr>
        <w:t xml:space="preserve"> Rebeca Gimeno</w:t>
      </w:r>
      <w:r w:rsidR="00487944" w:rsidRPr="00D95B01">
        <w:rPr>
          <w:rFonts w:ascii="Book Antiqua" w:hAnsi="Book Antiqua" w:cs="Arial"/>
          <w:sz w:val="24"/>
          <w:szCs w:val="24"/>
        </w:rPr>
        <w:t>.</w:t>
      </w:r>
    </w:p>
    <w:p w14:paraId="74CB2890" w14:textId="77777777" w:rsidR="00386DF6" w:rsidRPr="00D95B01" w:rsidRDefault="00386DF6" w:rsidP="0082636F">
      <w:pPr>
        <w:snapToGrid w:val="0"/>
        <w:spacing w:after="0" w:line="360" w:lineRule="auto"/>
        <w:jc w:val="both"/>
        <w:rPr>
          <w:rFonts w:ascii="Book Antiqua" w:hAnsi="Book Antiqua" w:cs="Arial"/>
          <w:sz w:val="24"/>
          <w:szCs w:val="24"/>
        </w:rPr>
      </w:pPr>
    </w:p>
    <w:p w14:paraId="67466D43" w14:textId="405E17FD"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Departamento de Bioquímica, CATLAB, Viladecavalls, Barcelona: Antonio Alsius.</w:t>
      </w:r>
    </w:p>
    <w:p w14:paraId="1E4BA161" w14:textId="77777777" w:rsidR="00386DF6" w:rsidRPr="00D95B01" w:rsidRDefault="00386DF6" w:rsidP="0082636F">
      <w:pPr>
        <w:snapToGrid w:val="0"/>
        <w:spacing w:after="0" w:line="360" w:lineRule="auto"/>
        <w:jc w:val="both"/>
        <w:rPr>
          <w:rFonts w:ascii="Book Antiqua" w:hAnsi="Book Antiqua" w:cs="Arial"/>
          <w:sz w:val="24"/>
          <w:szCs w:val="24"/>
        </w:rPr>
      </w:pPr>
    </w:p>
    <w:p w14:paraId="4122939C" w14:textId="30E00C7B" w:rsidR="00A57661" w:rsidRPr="00D95B01" w:rsidRDefault="00FB23FE" w:rsidP="0082636F">
      <w:pPr>
        <w:snapToGrid w:val="0"/>
        <w:spacing w:after="0" w:line="360" w:lineRule="auto"/>
        <w:jc w:val="both"/>
        <w:rPr>
          <w:rFonts w:ascii="Book Antiqua" w:hAnsi="Book Antiqua" w:cs="Arial"/>
          <w:sz w:val="24"/>
          <w:szCs w:val="24"/>
          <w:u w:val="single"/>
        </w:rPr>
      </w:pPr>
      <w:r w:rsidRPr="00D95B01">
        <w:rPr>
          <w:rFonts w:ascii="Book Antiqua" w:hAnsi="Book Antiqua" w:cs="Arial"/>
          <w:sz w:val="24"/>
          <w:szCs w:val="24"/>
        </w:rPr>
        <w:t>Hospital Clínico Universitario de Zaragoza: Ángel Ferrández, Marina Solano Sánchez.</w:t>
      </w:r>
      <w:r w:rsidR="00A57661" w:rsidRPr="00D95B01">
        <w:rPr>
          <w:rFonts w:ascii="Book Antiqua" w:hAnsi="Book Antiqua" w:cs="Arial"/>
          <w:b/>
          <w:sz w:val="24"/>
          <w:szCs w:val="24"/>
        </w:rPr>
        <w:br w:type="page"/>
      </w:r>
    </w:p>
    <w:p w14:paraId="42DA2819" w14:textId="17EB5BA2" w:rsidR="00472881" w:rsidRDefault="00BB11FB" w:rsidP="004C1BA9">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lastRenderedPageBreak/>
        <w:t>REFERENCES</w:t>
      </w:r>
    </w:p>
    <w:p w14:paraId="229B3E9E"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 </w:t>
      </w:r>
      <w:r w:rsidRPr="004C1BA9">
        <w:rPr>
          <w:rFonts w:ascii="Book Antiqua" w:eastAsia="等线" w:hAnsi="Book Antiqua" w:cs="Times New Roman"/>
          <w:b/>
          <w:kern w:val="2"/>
          <w:sz w:val="24"/>
          <w:szCs w:val="24"/>
          <w:lang w:val="en-US" w:eastAsia="zh-CN"/>
        </w:rPr>
        <w:t>Westwood M</w:t>
      </w:r>
      <w:r w:rsidRPr="004C1BA9">
        <w:rPr>
          <w:rFonts w:ascii="Book Antiqua" w:eastAsia="等线" w:hAnsi="Book Antiqua" w:cs="Times New Roman"/>
          <w:kern w:val="2"/>
          <w:sz w:val="24"/>
          <w:szCs w:val="24"/>
          <w:lang w:val="en-US" w:eastAsia="zh-CN"/>
        </w:rPr>
        <w:t xml:space="preserve">, Lang S, Armstrong N, van </w:t>
      </w:r>
      <w:proofErr w:type="spellStart"/>
      <w:r w:rsidRPr="004C1BA9">
        <w:rPr>
          <w:rFonts w:ascii="Book Antiqua" w:eastAsia="等线" w:hAnsi="Book Antiqua" w:cs="Times New Roman"/>
          <w:kern w:val="2"/>
          <w:sz w:val="24"/>
          <w:szCs w:val="24"/>
          <w:lang w:val="en-US" w:eastAsia="zh-CN"/>
        </w:rPr>
        <w:t>Turenhout</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Cubiella</w:t>
      </w:r>
      <w:proofErr w:type="spellEnd"/>
      <w:r w:rsidRPr="004C1BA9">
        <w:rPr>
          <w:rFonts w:ascii="Book Antiqua" w:eastAsia="等线" w:hAnsi="Book Antiqua" w:cs="Times New Roman"/>
          <w:kern w:val="2"/>
          <w:sz w:val="24"/>
          <w:szCs w:val="24"/>
          <w:lang w:val="en-US" w:eastAsia="zh-CN"/>
        </w:rPr>
        <w:t xml:space="preserve"> J, </w:t>
      </w:r>
      <w:proofErr w:type="spellStart"/>
      <w:r w:rsidRPr="004C1BA9">
        <w:rPr>
          <w:rFonts w:ascii="Book Antiqua" w:eastAsia="等线" w:hAnsi="Book Antiqua" w:cs="Times New Roman"/>
          <w:kern w:val="2"/>
          <w:sz w:val="24"/>
          <w:szCs w:val="24"/>
          <w:lang w:val="en-US" w:eastAsia="zh-CN"/>
        </w:rPr>
        <w:t>Stirk</w:t>
      </w:r>
      <w:proofErr w:type="spellEnd"/>
      <w:r w:rsidRPr="004C1BA9">
        <w:rPr>
          <w:rFonts w:ascii="Book Antiqua" w:eastAsia="等线" w:hAnsi="Book Antiqua" w:cs="Times New Roman"/>
          <w:kern w:val="2"/>
          <w:sz w:val="24"/>
          <w:szCs w:val="24"/>
          <w:lang w:val="en-US" w:eastAsia="zh-CN"/>
        </w:rPr>
        <w:t xml:space="preserve"> L, Ramos IC, </w:t>
      </w:r>
      <w:proofErr w:type="spellStart"/>
      <w:r w:rsidRPr="004C1BA9">
        <w:rPr>
          <w:rFonts w:ascii="Book Antiqua" w:eastAsia="等线" w:hAnsi="Book Antiqua" w:cs="Times New Roman"/>
          <w:kern w:val="2"/>
          <w:sz w:val="24"/>
          <w:szCs w:val="24"/>
          <w:lang w:val="en-US" w:eastAsia="zh-CN"/>
        </w:rPr>
        <w:t>Luyendijk</w:t>
      </w:r>
      <w:proofErr w:type="spellEnd"/>
      <w:r w:rsidRPr="004C1BA9">
        <w:rPr>
          <w:rFonts w:ascii="Book Antiqua" w:eastAsia="等线" w:hAnsi="Book Antiqua" w:cs="Times New Roman"/>
          <w:kern w:val="2"/>
          <w:sz w:val="24"/>
          <w:szCs w:val="24"/>
          <w:lang w:val="en-US" w:eastAsia="zh-CN"/>
        </w:rPr>
        <w:t xml:space="preserve"> M, </w:t>
      </w:r>
      <w:proofErr w:type="spellStart"/>
      <w:r w:rsidRPr="004C1BA9">
        <w:rPr>
          <w:rFonts w:ascii="Book Antiqua" w:eastAsia="等线" w:hAnsi="Book Antiqua" w:cs="Times New Roman"/>
          <w:kern w:val="2"/>
          <w:sz w:val="24"/>
          <w:szCs w:val="24"/>
          <w:lang w:val="en-US" w:eastAsia="zh-CN"/>
        </w:rPr>
        <w:t>Zaim</w:t>
      </w:r>
      <w:proofErr w:type="spellEnd"/>
      <w:r w:rsidRPr="004C1BA9">
        <w:rPr>
          <w:rFonts w:ascii="Book Antiqua" w:eastAsia="等线" w:hAnsi="Book Antiqua" w:cs="Times New Roman"/>
          <w:kern w:val="2"/>
          <w:sz w:val="24"/>
          <w:szCs w:val="24"/>
          <w:lang w:val="en-US" w:eastAsia="zh-CN"/>
        </w:rPr>
        <w:t xml:space="preserve"> R, </w:t>
      </w:r>
      <w:proofErr w:type="spellStart"/>
      <w:r w:rsidRPr="004C1BA9">
        <w:rPr>
          <w:rFonts w:ascii="Book Antiqua" w:eastAsia="等线" w:hAnsi="Book Antiqua" w:cs="Times New Roman"/>
          <w:kern w:val="2"/>
          <w:sz w:val="24"/>
          <w:szCs w:val="24"/>
          <w:lang w:val="en-US" w:eastAsia="zh-CN"/>
        </w:rPr>
        <w:t>Kleijnen</w:t>
      </w:r>
      <w:proofErr w:type="spellEnd"/>
      <w:r w:rsidRPr="004C1BA9">
        <w:rPr>
          <w:rFonts w:ascii="Book Antiqua" w:eastAsia="等线" w:hAnsi="Book Antiqua" w:cs="Times New Roman"/>
          <w:kern w:val="2"/>
          <w:sz w:val="24"/>
          <w:szCs w:val="24"/>
          <w:lang w:val="en-US" w:eastAsia="zh-CN"/>
        </w:rPr>
        <w:t xml:space="preserve"> J, Fraser CG.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tests (FIT) can help to rule out colorectal cancer in patients presenting in primary care with lower abdominal symptoms: a systematic review conducted to inform new NICE DG30 diagnostic guidance. </w:t>
      </w:r>
      <w:r w:rsidRPr="004C1BA9">
        <w:rPr>
          <w:rFonts w:ascii="Book Antiqua" w:eastAsia="等线" w:hAnsi="Book Antiqua" w:cs="Times New Roman"/>
          <w:i/>
          <w:kern w:val="2"/>
          <w:sz w:val="24"/>
          <w:szCs w:val="24"/>
          <w:lang w:val="en-US" w:eastAsia="zh-CN"/>
        </w:rPr>
        <w:t>BMC Med</w:t>
      </w:r>
      <w:r w:rsidRPr="004C1BA9">
        <w:rPr>
          <w:rFonts w:ascii="Book Antiqua" w:eastAsia="等线" w:hAnsi="Book Antiqua" w:cs="Times New Roman"/>
          <w:kern w:val="2"/>
          <w:sz w:val="24"/>
          <w:szCs w:val="24"/>
          <w:lang w:val="en-US" w:eastAsia="zh-CN"/>
        </w:rPr>
        <w:t xml:space="preserve"> 2017; </w:t>
      </w:r>
      <w:r w:rsidRPr="004C1BA9">
        <w:rPr>
          <w:rFonts w:ascii="Book Antiqua" w:eastAsia="等线" w:hAnsi="Book Antiqua" w:cs="Times New Roman"/>
          <w:b/>
          <w:kern w:val="2"/>
          <w:sz w:val="24"/>
          <w:szCs w:val="24"/>
          <w:lang w:val="en-US" w:eastAsia="zh-CN"/>
        </w:rPr>
        <w:t>15</w:t>
      </w:r>
      <w:r w:rsidRPr="004C1BA9">
        <w:rPr>
          <w:rFonts w:ascii="Book Antiqua" w:eastAsia="等线" w:hAnsi="Book Antiqua" w:cs="Times New Roman"/>
          <w:kern w:val="2"/>
          <w:sz w:val="24"/>
          <w:szCs w:val="24"/>
          <w:lang w:val="en-US" w:eastAsia="zh-CN"/>
        </w:rPr>
        <w:t>: 189 [PMID: 29061126 DOI: 10.1186/s12916-017-0944-z]</w:t>
      </w:r>
    </w:p>
    <w:p w14:paraId="38BE078B" w14:textId="0A64973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highlight w:val="yellow"/>
          <w:lang w:val="en-US" w:eastAsia="zh-CN"/>
        </w:rPr>
      </w:pPr>
      <w:r w:rsidRPr="004C1BA9">
        <w:rPr>
          <w:rFonts w:ascii="Book Antiqua" w:eastAsia="等线" w:hAnsi="Book Antiqua" w:cs="Times New Roman"/>
          <w:kern w:val="2"/>
          <w:sz w:val="24"/>
          <w:szCs w:val="24"/>
          <w:highlight w:val="yellow"/>
          <w:lang w:val="en-US" w:eastAsia="zh-CN"/>
        </w:rPr>
        <w:t xml:space="preserve">2 </w:t>
      </w:r>
      <w:r w:rsidRPr="004C1BA9">
        <w:rPr>
          <w:rFonts w:ascii="Book Antiqua" w:eastAsia="等线" w:hAnsi="Book Antiqua" w:cs="Times New Roman"/>
          <w:b/>
          <w:kern w:val="2"/>
          <w:sz w:val="24"/>
          <w:szCs w:val="24"/>
          <w:highlight w:val="yellow"/>
          <w:lang w:val="en-US" w:eastAsia="zh-CN"/>
        </w:rPr>
        <w:t>National Institute for Health and Care Excellence</w:t>
      </w:r>
      <w:r w:rsidRPr="004C1BA9">
        <w:rPr>
          <w:rFonts w:ascii="Book Antiqua" w:eastAsia="等线" w:hAnsi="Book Antiqua" w:cs="Times New Roman"/>
          <w:bCs/>
          <w:kern w:val="2"/>
          <w:sz w:val="24"/>
          <w:szCs w:val="24"/>
          <w:highlight w:val="yellow"/>
          <w:lang w:val="en-US" w:eastAsia="zh-CN"/>
        </w:rPr>
        <w:t xml:space="preserve">. NICE Guideline 12. Suspected cancer: recognition and referral 2015. </w:t>
      </w:r>
      <w:r w:rsidRPr="004C1BA9">
        <w:rPr>
          <w:rFonts w:ascii="Book Antiqua" w:eastAsia="等线" w:hAnsi="Book Antiqua" w:cs="Times New Roman"/>
          <w:bCs/>
          <w:caps/>
          <w:kern w:val="2"/>
          <w:sz w:val="24"/>
          <w:szCs w:val="24"/>
          <w:highlight w:val="yellow"/>
          <w:lang w:val="en-US" w:eastAsia="zh-CN"/>
        </w:rPr>
        <w:t>a</w:t>
      </w:r>
      <w:r w:rsidRPr="004C1BA9">
        <w:rPr>
          <w:rFonts w:ascii="Book Antiqua" w:eastAsia="等线" w:hAnsi="Book Antiqua" w:cs="Times New Roman"/>
          <w:bCs/>
          <w:kern w:val="2"/>
          <w:sz w:val="24"/>
          <w:szCs w:val="24"/>
          <w:highlight w:val="yellow"/>
          <w:lang w:val="en-US" w:eastAsia="zh-CN"/>
        </w:rPr>
        <w:t>ccessed July</w:t>
      </w:r>
      <w:r w:rsidR="00E52A06">
        <w:rPr>
          <w:rFonts w:ascii="Book Antiqua" w:eastAsia="等线" w:hAnsi="Book Antiqua" w:cs="Times New Roman"/>
          <w:bCs/>
          <w:kern w:val="2"/>
          <w:sz w:val="24"/>
          <w:szCs w:val="24"/>
          <w:highlight w:val="yellow"/>
          <w:lang w:val="en-US" w:eastAsia="zh-CN"/>
        </w:rPr>
        <w:t xml:space="preserve"> </w:t>
      </w:r>
      <w:r w:rsidR="00E52A06" w:rsidRPr="004C1BA9">
        <w:rPr>
          <w:rFonts w:ascii="Book Antiqua" w:eastAsia="等线" w:hAnsi="Book Antiqua" w:cs="Times New Roman"/>
          <w:bCs/>
          <w:kern w:val="2"/>
          <w:sz w:val="24"/>
          <w:szCs w:val="24"/>
          <w:highlight w:val="yellow"/>
          <w:lang w:val="en-US" w:eastAsia="zh-CN"/>
        </w:rPr>
        <w:t>8</w:t>
      </w:r>
      <w:r w:rsidR="00E52A06">
        <w:rPr>
          <w:rFonts w:ascii="Book Antiqua" w:eastAsia="等线" w:hAnsi="Book Antiqua" w:cs="Times New Roman"/>
          <w:bCs/>
          <w:kern w:val="2"/>
          <w:sz w:val="24"/>
          <w:szCs w:val="24"/>
          <w:highlight w:val="yellow"/>
          <w:lang w:val="en-US" w:eastAsia="zh-CN"/>
        </w:rPr>
        <w:t xml:space="preserve">, </w:t>
      </w:r>
      <w:r w:rsidRPr="004C1BA9">
        <w:rPr>
          <w:rFonts w:ascii="Book Antiqua" w:eastAsia="等线" w:hAnsi="Book Antiqua" w:cs="Times New Roman"/>
          <w:bCs/>
          <w:kern w:val="2"/>
          <w:sz w:val="24"/>
          <w:szCs w:val="24"/>
          <w:highlight w:val="yellow"/>
          <w:lang w:val="en-US" w:eastAsia="zh-CN"/>
        </w:rPr>
        <w:t xml:space="preserve">2018 Available from: </w:t>
      </w:r>
      <w:hyperlink r:id="rId9" w:history="1">
        <w:r w:rsidRPr="004C1BA9">
          <w:rPr>
            <w:rFonts w:ascii="Book Antiqua" w:eastAsia="等线" w:hAnsi="Book Antiqua" w:cs="Times New Roman"/>
            <w:bCs/>
            <w:color w:val="0563C1"/>
            <w:kern w:val="2"/>
            <w:sz w:val="24"/>
            <w:szCs w:val="24"/>
            <w:highlight w:val="yellow"/>
            <w:u w:val="single"/>
            <w:lang w:val="en-US" w:eastAsia="zh-CN"/>
          </w:rPr>
          <w:t>https://www.nice.org.uk/guidance/ng12</w:t>
        </w:r>
      </w:hyperlink>
      <w:r w:rsidRPr="004C1BA9">
        <w:rPr>
          <w:rFonts w:ascii="Book Antiqua" w:eastAsia="等线" w:hAnsi="Book Antiqua" w:cs="Times New Roman"/>
          <w:bCs/>
          <w:kern w:val="2"/>
          <w:sz w:val="24"/>
          <w:szCs w:val="24"/>
          <w:highlight w:val="yellow"/>
          <w:lang w:val="en-US" w:eastAsia="zh-CN"/>
        </w:rPr>
        <w:t xml:space="preserve"> </w:t>
      </w:r>
    </w:p>
    <w:p w14:paraId="6D3438A9" w14:textId="2575E705"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highlight w:val="yellow"/>
          <w:lang w:val="en-US" w:eastAsia="zh-CN"/>
        </w:rPr>
        <w:t xml:space="preserve">3 </w:t>
      </w:r>
      <w:r w:rsidRPr="004C1BA9">
        <w:rPr>
          <w:rFonts w:ascii="Book Antiqua" w:eastAsia="等线" w:hAnsi="Book Antiqua" w:cs="Times New Roman"/>
          <w:b/>
          <w:kern w:val="2"/>
          <w:sz w:val="24"/>
          <w:szCs w:val="24"/>
          <w:highlight w:val="yellow"/>
          <w:lang w:val="en-US" w:eastAsia="zh-CN"/>
        </w:rPr>
        <w:t>NICE</w:t>
      </w:r>
      <w:r w:rsidRPr="004C1BA9">
        <w:rPr>
          <w:rFonts w:ascii="Book Antiqua" w:eastAsia="等线" w:hAnsi="Book Antiqua" w:cs="Times New Roman"/>
          <w:bCs/>
          <w:kern w:val="2"/>
          <w:sz w:val="24"/>
          <w:szCs w:val="24"/>
          <w:highlight w:val="yellow"/>
          <w:lang w:val="en-US" w:eastAsia="zh-CN"/>
        </w:rPr>
        <w:t xml:space="preserve">. Diagnostics guidance DG30. Quantitative </w:t>
      </w:r>
      <w:proofErr w:type="spellStart"/>
      <w:r w:rsidRPr="004C1BA9">
        <w:rPr>
          <w:rFonts w:ascii="Book Antiqua" w:eastAsia="等线" w:hAnsi="Book Antiqua" w:cs="Times New Roman"/>
          <w:bCs/>
          <w:kern w:val="2"/>
          <w:sz w:val="24"/>
          <w:szCs w:val="24"/>
          <w:highlight w:val="yellow"/>
          <w:lang w:val="en-US" w:eastAsia="zh-CN"/>
        </w:rPr>
        <w:t>faecal</w:t>
      </w:r>
      <w:proofErr w:type="spellEnd"/>
      <w:r w:rsidRPr="004C1BA9">
        <w:rPr>
          <w:rFonts w:ascii="Book Antiqua" w:eastAsia="等线" w:hAnsi="Book Antiqua" w:cs="Times New Roman"/>
          <w:bCs/>
          <w:kern w:val="2"/>
          <w:sz w:val="24"/>
          <w:szCs w:val="24"/>
          <w:highlight w:val="yellow"/>
          <w:lang w:val="en-US" w:eastAsia="zh-CN"/>
        </w:rPr>
        <w:t xml:space="preserve"> immunochemical tests to guide referral for colorectal cancer in primary care. 2017, accessed</w:t>
      </w:r>
      <w:r w:rsidR="00E52A06">
        <w:rPr>
          <w:rFonts w:ascii="Book Antiqua" w:eastAsia="等线" w:hAnsi="Book Antiqua" w:cs="Times New Roman"/>
          <w:bCs/>
          <w:kern w:val="2"/>
          <w:sz w:val="24"/>
          <w:szCs w:val="24"/>
          <w:highlight w:val="yellow"/>
          <w:lang w:val="en-US" w:eastAsia="zh-CN"/>
        </w:rPr>
        <w:t xml:space="preserve"> </w:t>
      </w:r>
      <w:r w:rsidR="00745925">
        <w:rPr>
          <w:rFonts w:ascii="Book Antiqua" w:eastAsia="等线" w:hAnsi="Book Antiqua" w:cs="Times New Roman"/>
          <w:bCs/>
          <w:kern w:val="2"/>
          <w:sz w:val="24"/>
          <w:szCs w:val="24"/>
          <w:highlight w:val="yellow"/>
          <w:lang w:val="en-US" w:eastAsia="zh-CN"/>
        </w:rPr>
        <w:t>J</w:t>
      </w:r>
      <w:r w:rsidRPr="004C1BA9">
        <w:rPr>
          <w:rFonts w:ascii="Book Antiqua" w:eastAsia="等线" w:hAnsi="Book Antiqua" w:cs="Times New Roman"/>
          <w:bCs/>
          <w:kern w:val="2"/>
          <w:sz w:val="24"/>
          <w:szCs w:val="24"/>
          <w:highlight w:val="yellow"/>
          <w:lang w:val="en-US" w:eastAsia="zh-CN"/>
        </w:rPr>
        <w:t>uly</w:t>
      </w:r>
      <w:r w:rsidR="00E52A06">
        <w:rPr>
          <w:rFonts w:ascii="Book Antiqua" w:eastAsia="等线" w:hAnsi="Book Antiqua" w:cs="Times New Roman"/>
          <w:bCs/>
          <w:kern w:val="2"/>
          <w:sz w:val="24"/>
          <w:szCs w:val="24"/>
          <w:highlight w:val="yellow"/>
          <w:lang w:val="en-US" w:eastAsia="zh-CN"/>
        </w:rPr>
        <w:t xml:space="preserve"> </w:t>
      </w:r>
      <w:r w:rsidR="00E52A06" w:rsidRPr="004C1BA9">
        <w:rPr>
          <w:rFonts w:ascii="Book Antiqua" w:eastAsia="等线" w:hAnsi="Book Antiqua" w:cs="Times New Roman"/>
          <w:bCs/>
          <w:kern w:val="2"/>
          <w:sz w:val="24"/>
          <w:szCs w:val="24"/>
          <w:highlight w:val="yellow"/>
          <w:lang w:val="en-US" w:eastAsia="zh-CN"/>
        </w:rPr>
        <w:t>8</w:t>
      </w:r>
      <w:r w:rsidR="00E52A06">
        <w:rPr>
          <w:rFonts w:ascii="Book Antiqua" w:eastAsia="等线" w:hAnsi="Book Antiqua" w:cs="Times New Roman"/>
          <w:bCs/>
          <w:kern w:val="2"/>
          <w:sz w:val="24"/>
          <w:szCs w:val="24"/>
          <w:highlight w:val="yellow"/>
          <w:lang w:val="en-US" w:eastAsia="zh-CN"/>
        </w:rPr>
        <w:t>,</w:t>
      </w:r>
      <w:r w:rsidRPr="004C1BA9">
        <w:rPr>
          <w:rFonts w:ascii="Book Antiqua" w:eastAsia="等线" w:hAnsi="Book Antiqua" w:cs="Times New Roman"/>
          <w:bCs/>
          <w:kern w:val="2"/>
          <w:sz w:val="24"/>
          <w:szCs w:val="24"/>
          <w:highlight w:val="yellow"/>
          <w:lang w:val="en-US" w:eastAsia="zh-CN"/>
        </w:rPr>
        <w:t xml:space="preserve"> 2018 Available from: </w:t>
      </w:r>
      <w:hyperlink r:id="rId10" w:history="1">
        <w:r w:rsidRPr="004C1BA9">
          <w:rPr>
            <w:rFonts w:ascii="Book Antiqua" w:eastAsia="等线" w:hAnsi="Book Antiqua" w:cs="Times New Roman"/>
            <w:bCs/>
            <w:color w:val="0563C1"/>
            <w:kern w:val="2"/>
            <w:sz w:val="24"/>
            <w:szCs w:val="24"/>
            <w:highlight w:val="yellow"/>
            <w:u w:val="single"/>
            <w:lang w:val="en-US" w:eastAsia="zh-CN"/>
          </w:rPr>
          <w:t>https://www.nice.org.uk/guidance/dg30</w:t>
        </w:r>
      </w:hyperlink>
      <w:r w:rsidRPr="004C1BA9">
        <w:rPr>
          <w:rFonts w:ascii="Book Antiqua" w:eastAsia="等线" w:hAnsi="Book Antiqua" w:cs="Times New Roman"/>
          <w:bCs/>
          <w:kern w:val="2"/>
          <w:sz w:val="24"/>
          <w:szCs w:val="24"/>
          <w:lang w:val="en-US" w:eastAsia="zh-CN"/>
        </w:rPr>
        <w:t xml:space="preserve"> </w:t>
      </w:r>
    </w:p>
    <w:p w14:paraId="076E8B15"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4 </w:t>
      </w:r>
      <w:proofErr w:type="spellStart"/>
      <w:r w:rsidRPr="004C1BA9">
        <w:rPr>
          <w:rFonts w:ascii="Book Antiqua" w:eastAsia="等线" w:hAnsi="Book Antiqua" w:cs="Times New Roman"/>
          <w:b/>
          <w:kern w:val="2"/>
          <w:sz w:val="24"/>
          <w:szCs w:val="24"/>
          <w:lang w:val="en-US" w:eastAsia="zh-CN"/>
        </w:rPr>
        <w:t>Harewood</w:t>
      </w:r>
      <w:proofErr w:type="spellEnd"/>
      <w:r w:rsidRPr="004C1BA9">
        <w:rPr>
          <w:rFonts w:ascii="Book Antiqua" w:eastAsia="等线" w:hAnsi="Book Antiqua" w:cs="Times New Roman"/>
          <w:b/>
          <w:kern w:val="2"/>
          <w:sz w:val="24"/>
          <w:szCs w:val="24"/>
          <w:lang w:val="en-US" w:eastAsia="zh-CN"/>
        </w:rPr>
        <w:t xml:space="preserve"> GC</w:t>
      </w:r>
      <w:r w:rsidRPr="004C1BA9">
        <w:rPr>
          <w:rFonts w:ascii="Book Antiqua" w:eastAsia="等线" w:hAnsi="Book Antiqua" w:cs="Times New Roman"/>
          <w:kern w:val="2"/>
          <w:sz w:val="24"/>
          <w:szCs w:val="24"/>
          <w:lang w:val="en-US" w:eastAsia="zh-CN"/>
        </w:rPr>
        <w:t xml:space="preserve">, McConnell JP, Harrington JJ, Mahoney DW, </w:t>
      </w:r>
      <w:proofErr w:type="spellStart"/>
      <w:r w:rsidRPr="004C1BA9">
        <w:rPr>
          <w:rFonts w:ascii="Book Antiqua" w:eastAsia="等线" w:hAnsi="Book Antiqua" w:cs="Times New Roman"/>
          <w:kern w:val="2"/>
          <w:sz w:val="24"/>
          <w:szCs w:val="24"/>
          <w:lang w:val="en-US" w:eastAsia="zh-CN"/>
        </w:rPr>
        <w:t>Ahlquist</w:t>
      </w:r>
      <w:proofErr w:type="spellEnd"/>
      <w:r w:rsidRPr="004C1BA9">
        <w:rPr>
          <w:rFonts w:ascii="Book Antiqua" w:eastAsia="等线" w:hAnsi="Book Antiqua" w:cs="Times New Roman"/>
          <w:kern w:val="2"/>
          <w:sz w:val="24"/>
          <w:szCs w:val="24"/>
          <w:lang w:val="en-US" w:eastAsia="zh-CN"/>
        </w:rPr>
        <w:t xml:space="preserve"> DA. Detection of occult upper gastrointestinal tract bleeding: performance differences in fecal occult blood tests. </w:t>
      </w:r>
      <w:r w:rsidRPr="004C1BA9">
        <w:rPr>
          <w:rFonts w:ascii="Book Antiqua" w:eastAsia="等线" w:hAnsi="Book Antiqua" w:cs="Times New Roman"/>
          <w:i/>
          <w:kern w:val="2"/>
          <w:sz w:val="24"/>
          <w:szCs w:val="24"/>
          <w:lang w:val="en-US" w:eastAsia="zh-CN"/>
        </w:rPr>
        <w:t xml:space="preserve">Mayo </w:t>
      </w:r>
      <w:proofErr w:type="spellStart"/>
      <w:r w:rsidRPr="004C1BA9">
        <w:rPr>
          <w:rFonts w:ascii="Book Antiqua" w:eastAsia="等线" w:hAnsi="Book Antiqua" w:cs="Times New Roman"/>
          <w:i/>
          <w:kern w:val="2"/>
          <w:sz w:val="24"/>
          <w:szCs w:val="24"/>
          <w:lang w:val="en-US" w:eastAsia="zh-CN"/>
        </w:rPr>
        <w:t>Clin</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Proc</w:t>
      </w:r>
      <w:proofErr w:type="spellEnd"/>
      <w:r w:rsidRPr="004C1BA9">
        <w:rPr>
          <w:rFonts w:ascii="Book Antiqua" w:eastAsia="等线" w:hAnsi="Book Antiqua" w:cs="Times New Roman"/>
          <w:kern w:val="2"/>
          <w:sz w:val="24"/>
          <w:szCs w:val="24"/>
          <w:lang w:val="en-US" w:eastAsia="zh-CN"/>
        </w:rPr>
        <w:t xml:space="preserve"> 2002; </w:t>
      </w:r>
      <w:r w:rsidRPr="004C1BA9">
        <w:rPr>
          <w:rFonts w:ascii="Book Antiqua" w:eastAsia="等线" w:hAnsi="Book Antiqua" w:cs="Times New Roman"/>
          <w:b/>
          <w:kern w:val="2"/>
          <w:sz w:val="24"/>
          <w:szCs w:val="24"/>
          <w:lang w:val="en-US" w:eastAsia="zh-CN"/>
        </w:rPr>
        <w:t>77</w:t>
      </w:r>
      <w:r w:rsidRPr="004C1BA9">
        <w:rPr>
          <w:rFonts w:ascii="Book Antiqua" w:eastAsia="等线" w:hAnsi="Book Antiqua" w:cs="Times New Roman"/>
          <w:kern w:val="2"/>
          <w:sz w:val="24"/>
          <w:szCs w:val="24"/>
          <w:lang w:val="en-US" w:eastAsia="zh-CN"/>
        </w:rPr>
        <w:t>: 23-28 [PMID: 11794453 DOI: 10.4065/77.1.23]</w:t>
      </w:r>
    </w:p>
    <w:p w14:paraId="36DA5675"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5 </w:t>
      </w:r>
      <w:r w:rsidRPr="004C1BA9">
        <w:rPr>
          <w:rFonts w:ascii="Book Antiqua" w:eastAsia="等线" w:hAnsi="Book Antiqua" w:cs="Times New Roman"/>
          <w:b/>
          <w:kern w:val="2"/>
          <w:sz w:val="24"/>
          <w:szCs w:val="24"/>
          <w:lang w:val="en-US" w:eastAsia="zh-CN"/>
        </w:rPr>
        <w:t>Levi Z</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Hazazi</w:t>
      </w:r>
      <w:proofErr w:type="spellEnd"/>
      <w:r w:rsidRPr="004C1BA9">
        <w:rPr>
          <w:rFonts w:ascii="Book Antiqua" w:eastAsia="等线" w:hAnsi="Book Antiqua" w:cs="Times New Roman"/>
          <w:kern w:val="2"/>
          <w:sz w:val="24"/>
          <w:szCs w:val="24"/>
          <w:lang w:val="en-US" w:eastAsia="zh-CN"/>
        </w:rPr>
        <w:t xml:space="preserve"> R, </w:t>
      </w:r>
      <w:proofErr w:type="spellStart"/>
      <w:r w:rsidRPr="004C1BA9">
        <w:rPr>
          <w:rFonts w:ascii="Book Antiqua" w:eastAsia="等线" w:hAnsi="Book Antiqua" w:cs="Times New Roman"/>
          <w:kern w:val="2"/>
          <w:sz w:val="24"/>
          <w:szCs w:val="24"/>
          <w:lang w:val="en-US" w:eastAsia="zh-CN"/>
        </w:rPr>
        <w:t>Rozen</w:t>
      </w:r>
      <w:proofErr w:type="spellEnd"/>
      <w:r w:rsidRPr="004C1BA9">
        <w:rPr>
          <w:rFonts w:ascii="Book Antiqua" w:eastAsia="等线" w:hAnsi="Book Antiqua" w:cs="Times New Roman"/>
          <w:kern w:val="2"/>
          <w:sz w:val="24"/>
          <w:szCs w:val="24"/>
          <w:lang w:val="en-US" w:eastAsia="zh-CN"/>
        </w:rPr>
        <w:t xml:space="preserve"> P, </w:t>
      </w:r>
      <w:proofErr w:type="spellStart"/>
      <w:r w:rsidRPr="004C1BA9">
        <w:rPr>
          <w:rFonts w:ascii="Book Antiqua" w:eastAsia="等线" w:hAnsi="Book Antiqua" w:cs="Times New Roman"/>
          <w:kern w:val="2"/>
          <w:sz w:val="24"/>
          <w:szCs w:val="24"/>
          <w:lang w:val="en-US" w:eastAsia="zh-CN"/>
        </w:rPr>
        <w:t>Vilkin</w:t>
      </w:r>
      <w:proofErr w:type="spellEnd"/>
      <w:r w:rsidRPr="004C1BA9">
        <w:rPr>
          <w:rFonts w:ascii="Book Antiqua" w:eastAsia="等线" w:hAnsi="Book Antiqua" w:cs="Times New Roman"/>
          <w:kern w:val="2"/>
          <w:sz w:val="24"/>
          <w:szCs w:val="24"/>
          <w:lang w:val="en-US" w:eastAsia="zh-CN"/>
        </w:rPr>
        <w:t xml:space="preserve"> A, Waked A, </w:t>
      </w:r>
      <w:proofErr w:type="spellStart"/>
      <w:r w:rsidRPr="004C1BA9">
        <w:rPr>
          <w:rFonts w:ascii="Book Antiqua" w:eastAsia="等线" w:hAnsi="Book Antiqua" w:cs="Times New Roman"/>
          <w:kern w:val="2"/>
          <w:sz w:val="24"/>
          <w:szCs w:val="24"/>
          <w:lang w:val="en-US" w:eastAsia="zh-CN"/>
        </w:rPr>
        <w:t>Niv</w:t>
      </w:r>
      <w:proofErr w:type="spellEnd"/>
      <w:r w:rsidRPr="004C1BA9">
        <w:rPr>
          <w:rFonts w:ascii="Book Antiqua" w:eastAsia="等线" w:hAnsi="Book Antiqua" w:cs="Times New Roman"/>
          <w:kern w:val="2"/>
          <w:sz w:val="24"/>
          <w:szCs w:val="24"/>
          <w:lang w:val="en-US" w:eastAsia="zh-CN"/>
        </w:rPr>
        <w:t xml:space="preserve"> Y. A quantitative immunochemical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occult blood test is more efficient for detecting significant colorectal neoplasia than a sensitive guaiac test. </w:t>
      </w:r>
      <w:r w:rsidRPr="004C1BA9">
        <w:rPr>
          <w:rFonts w:ascii="Book Antiqua" w:eastAsia="等线" w:hAnsi="Book Antiqua" w:cs="Times New Roman"/>
          <w:i/>
          <w:kern w:val="2"/>
          <w:sz w:val="24"/>
          <w:szCs w:val="24"/>
          <w:lang w:val="en-US" w:eastAsia="zh-CN"/>
        </w:rPr>
        <w:t xml:space="preserve">Aliment </w:t>
      </w:r>
      <w:proofErr w:type="spellStart"/>
      <w:r w:rsidRPr="004C1BA9">
        <w:rPr>
          <w:rFonts w:ascii="Book Antiqua" w:eastAsia="等线" w:hAnsi="Book Antiqua" w:cs="Times New Roman"/>
          <w:i/>
          <w:kern w:val="2"/>
          <w:sz w:val="24"/>
          <w:szCs w:val="24"/>
          <w:lang w:val="en-US" w:eastAsia="zh-CN"/>
        </w:rPr>
        <w:t>Pharmacol</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Ther</w:t>
      </w:r>
      <w:proofErr w:type="spellEnd"/>
      <w:r w:rsidRPr="004C1BA9">
        <w:rPr>
          <w:rFonts w:ascii="Book Antiqua" w:eastAsia="等线" w:hAnsi="Book Antiqua" w:cs="Times New Roman"/>
          <w:kern w:val="2"/>
          <w:sz w:val="24"/>
          <w:szCs w:val="24"/>
          <w:lang w:val="en-US" w:eastAsia="zh-CN"/>
        </w:rPr>
        <w:t xml:space="preserve"> 2006; </w:t>
      </w:r>
      <w:r w:rsidRPr="004C1BA9">
        <w:rPr>
          <w:rFonts w:ascii="Book Antiqua" w:eastAsia="等线" w:hAnsi="Book Antiqua" w:cs="Times New Roman"/>
          <w:b/>
          <w:kern w:val="2"/>
          <w:sz w:val="24"/>
          <w:szCs w:val="24"/>
          <w:lang w:val="en-US" w:eastAsia="zh-CN"/>
        </w:rPr>
        <w:t>23</w:t>
      </w:r>
      <w:r w:rsidRPr="004C1BA9">
        <w:rPr>
          <w:rFonts w:ascii="Book Antiqua" w:eastAsia="等线" w:hAnsi="Book Antiqua" w:cs="Times New Roman"/>
          <w:kern w:val="2"/>
          <w:sz w:val="24"/>
          <w:szCs w:val="24"/>
          <w:lang w:val="en-US" w:eastAsia="zh-CN"/>
        </w:rPr>
        <w:t>: 1359-1364 [PMID: 16629942 DOI: 10.1111/j.1365-2036.2006.02898.x]</w:t>
      </w:r>
    </w:p>
    <w:p w14:paraId="71339853"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6 </w:t>
      </w:r>
      <w:r w:rsidRPr="004C1BA9">
        <w:rPr>
          <w:rFonts w:ascii="Book Antiqua" w:eastAsia="等线" w:hAnsi="Book Antiqua" w:cs="Times New Roman"/>
          <w:b/>
          <w:kern w:val="2"/>
          <w:sz w:val="24"/>
          <w:szCs w:val="24"/>
          <w:lang w:val="en-US" w:eastAsia="zh-CN"/>
        </w:rPr>
        <w:t>Allard J</w:t>
      </w:r>
      <w:r w:rsidRPr="004C1BA9">
        <w:rPr>
          <w:rFonts w:ascii="Book Antiqua" w:eastAsia="等线" w:hAnsi="Book Antiqua" w:cs="Times New Roman"/>
          <w:kern w:val="2"/>
          <w:sz w:val="24"/>
          <w:szCs w:val="24"/>
          <w:lang w:val="en-US" w:eastAsia="zh-CN"/>
        </w:rPr>
        <w:t xml:space="preserve">, Cosby R, Del </w:t>
      </w:r>
      <w:proofErr w:type="spellStart"/>
      <w:r w:rsidRPr="004C1BA9">
        <w:rPr>
          <w:rFonts w:ascii="Book Antiqua" w:eastAsia="等线" w:hAnsi="Book Antiqua" w:cs="Times New Roman"/>
          <w:kern w:val="2"/>
          <w:sz w:val="24"/>
          <w:szCs w:val="24"/>
          <w:lang w:val="en-US" w:eastAsia="zh-CN"/>
        </w:rPr>
        <w:t>Giudice</w:t>
      </w:r>
      <w:proofErr w:type="spellEnd"/>
      <w:r w:rsidRPr="004C1BA9">
        <w:rPr>
          <w:rFonts w:ascii="Book Antiqua" w:eastAsia="等线" w:hAnsi="Book Antiqua" w:cs="Times New Roman"/>
          <w:kern w:val="2"/>
          <w:sz w:val="24"/>
          <w:szCs w:val="24"/>
          <w:lang w:val="en-US" w:eastAsia="zh-CN"/>
        </w:rPr>
        <w:t xml:space="preserve"> ME, Irvine EJ, Morgan D, </w:t>
      </w:r>
      <w:proofErr w:type="spellStart"/>
      <w:r w:rsidRPr="004C1BA9">
        <w:rPr>
          <w:rFonts w:ascii="Book Antiqua" w:eastAsia="等线" w:hAnsi="Book Antiqua" w:cs="Times New Roman"/>
          <w:kern w:val="2"/>
          <w:sz w:val="24"/>
          <w:szCs w:val="24"/>
          <w:lang w:val="en-US" w:eastAsia="zh-CN"/>
        </w:rPr>
        <w:t>Tinmouth</w:t>
      </w:r>
      <w:proofErr w:type="spellEnd"/>
      <w:r w:rsidRPr="004C1BA9">
        <w:rPr>
          <w:rFonts w:ascii="Book Antiqua" w:eastAsia="等线" w:hAnsi="Book Antiqua" w:cs="Times New Roman"/>
          <w:kern w:val="2"/>
          <w:sz w:val="24"/>
          <w:szCs w:val="24"/>
          <w:lang w:val="en-US" w:eastAsia="zh-CN"/>
        </w:rPr>
        <w:t xml:space="preserve"> J. Gastroscopy following a positive fecal occult blood test and negative colonoscopy: systematic review and guideline. </w:t>
      </w:r>
      <w:r w:rsidRPr="004C1BA9">
        <w:rPr>
          <w:rFonts w:ascii="Book Antiqua" w:eastAsia="等线" w:hAnsi="Book Antiqua" w:cs="Times New Roman"/>
          <w:i/>
          <w:kern w:val="2"/>
          <w:sz w:val="24"/>
          <w:szCs w:val="24"/>
          <w:lang w:val="en-US" w:eastAsia="zh-CN"/>
        </w:rPr>
        <w:t xml:space="preserve">Can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2010; </w:t>
      </w:r>
      <w:r w:rsidRPr="004C1BA9">
        <w:rPr>
          <w:rFonts w:ascii="Book Antiqua" w:eastAsia="等线" w:hAnsi="Book Antiqua" w:cs="Times New Roman"/>
          <w:b/>
          <w:kern w:val="2"/>
          <w:sz w:val="24"/>
          <w:szCs w:val="24"/>
          <w:lang w:val="en-US" w:eastAsia="zh-CN"/>
        </w:rPr>
        <w:t>24</w:t>
      </w:r>
      <w:r w:rsidRPr="004C1BA9">
        <w:rPr>
          <w:rFonts w:ascii="Book Antiqua" w:eastAsia="等线" w:hAnsi="Book Antiqua" w:cs="Times New Roman"/>
          <w:kern w:val="2"/>
          <w:sz w:val="24"/>
          <w:szCs w:val="24"/>
          <w:lang w:val="en-US" w:eastAsia="zh-CN"/>
        </w:rPr>
        <w:t>: 113-120 [PMID: 20151070 DOI: 10.1155/2010/516363]</w:t>
      </w:r>
    </w:p>
    <w:p w14:paraId="63678F7A"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7 </w:t>
      </w:r>
      <w:proofErr w:type="spellStart"/>
      <w:r w:rsidRPr="004C1BA9">
        <w:rPr>
          <w:rFonts w:ascii="Book Antiqua" w:eastAsia="等线" w:hAnsi="Book Antiqua" w:cs="Times New Roman"/>
          <w:b/>
          <w:kern w:val="2"/>
          <w:sz w:val="24"/>
          <w:szCs w:val="24"/>
          <w:lang w:val="en-US" w:eastAsia="zh-CN"/>
        </w:rPr>
        <w:t>McLoughlin</w:t>
      </w:r>
      <w:proofErr w:type="spellEnd"/>
      <w:r w:rsidRPr="004C1BA9">
        <w:rPr>
          <w:rFonts w:ascii="Book Antiqua" w:eastAsia="等线" w:hAnsi="Book Antiqua" w:cs="Times New Roman"/>
          <w:b/>
          <w:kern w:val="2"/>
          <w:sz w:val="24"/>
          <w:szCs w:val="24"/>
          <w:lang w:val="en-US" w:eastAsia="zh-CN"/>
        </w:rPr>
        <w:t xml:space="preserve"> MT</w:t>
      </w:r>
      <w:r w:rsidRPr="004C1BA9">
        <w:rPr>
          <w:rFonts w:ascii="Book Antiqua" w:eastAsia="等线" w:hAnsi="Book Antiqua" w:cs="Times New Roman"/>
          <w:kern w:val="2"/>
          <w:sz w:val="24"/>
          <w:szCs w:val="24"/>
          <w:lang w:val="en-US" w:eastAsia="zh-CN"/>
        </w:rPr>
        <w:t xml:space="preserve">, Telford JJ. Positive occult blood and negative colonoscopy--should we perform gastroscopy? </w:t>
      </w:r>
      <w:r w:rsidRPr="004C1BA9">
        <w:rPr>
          <w:rFonts w:ascii="Book Antiqua" w:eastAsia="等线" w:hAnsi="Book Antiqua" w:cs="Times New Roman"/>
          <w:i/>
          <w:kern w:val="2"/>
          <w:sz w:val="24"/>
          <w:szCs w:val="24"/>
          <w:lang w:val="en-US" w:eastAsia="zh-CN"/>
        </w:rPr>
        <w:t xml:space="preserve">Can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2007; </w:t>
      </w:r>
      <w:r w:rsidRPr="004C1BA9">
        <w:rPr>
          <w:rFonts w:ascii="Book Antiqua" w:eastAsia="等线" w:hAnsi="Book Antiqua" w:cs="Times New Roman"/>
          <w:b/>
          <w:kern w:val="2"/>
          <w:sz w:val="24"/>
          <w:szCs w:val="24"/>
          <w:lang w:val="en-US" w:eastAsia="zh-CN"/>
        </w:rPr>
        <w:t>21</w:t>
      </w:r>
      <w:r w:rsidRPr="004C1BA9">
        <w:rPr>
          <w:rFonts w:ascii="Book Antiqua" w:eastAsia="等线" w:hAnsi="Book Antiqua" w:cs="Times New Roman"/>
          <w:kern w:val="2"/>
          <w:sz w:val="24"/>
          <w:szCs w:val="24"/>
          <w:lang w:val="en-US" w:eastAsia="zh-CN"/>
        </w:rPr>
        <w:t>: 633-636 [PMID: 17948132 DOI: 10.1155/2007/713047]</w:t>
      </w:r>
    </w:p>
    <w:p w14:paraId="16F827BF"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8 </w:t>
      </w:r>
      <w:r w:rsidRPr="004C1BA9">
        <w:rPr>
          <w:rFonts w:ascii="Book Antiqua" w:eastAsia="等线" w:hAnsi="Book Antiqua" w:cs="Times New Roman"/>
          <w:b/>
          <w:kern w:val="2"/>
          <w:sz w:val="24"/>
          <w:szCs w:val="24"/>
          <w:lang w:val="en-US" w:eastAsia="zh-CN"/>
        </w:rPr>
        <w:t>Rodríguez-Alonso L</w:t>
      </w:r>
      <w:r w:rsidRPr="004C1BA9">
        <w:rPr>
          <w:rFonts w:ascii="Book Antiqua" w:eastAsia="等线" w:hAnsi="Book Antiqua" w:cs="Times New Roman"/>
          <w:kern w:val="2"/>
          <w:sz w:val="24"/>
          <w:szCs w:val="24"/>
          <w:lang w:val="en-US" w:eastAsia="zh-CN"/>
        </w:rPr>
        <w:t>, Rodríguez-</w:t>
      </w:r>
      <w:proofErr w:type="spellStart"/>
      <w:r w:rsidRPr="004C1BA9">
        <w:rPr>
          <w:rFonts w:ascii="Book Antiqua" w:eastAsia="等线" w:hAnsi="Book Antiqua" w:cs="Times New Roman"/>
          <w:kern w:val="2"/>
          <w:sz w:val="24"/>
          <w:szCs w:val="24"/>
          <w:lang w:val="en-US" w:eastAsia="zh-CN"/>
        </w:rPr>
        <w:t>Moranta</w:t>
      </w:r>
      <w:proofErr w:type="spellEnd"/>
      <w:r w:rsidRPr="004C1BA9">
        <w:rPr>
          <w:rFonts w:ascii="Book Antiqua" w:eastAsia="等线" w:hAnsi="Book Antiqua" w:cs="Times New Roman"/>
          <w:kern w:val="2"/>
          <w:sz w:val="24"/>
          <w:szCs w:val="24"/>
          <w:lang w:val="en-US" w:eastAsia="zh-CN"/>
        </w:rPr>
        <w:t xml:space="preserve"> F, Ruiz-</w:t>
      </w:r>
      <w:proofErr w:type="spellStart"/>
      <w:r w:rsidRPr="004C1BA9">
        <w:rPr>
          <w:rFonts w:ascii="Book Antiqua" w:eastAsia="等线" w:hAnsi="Book Antiqua" w:cs="Times New Roman"/>
          <w:kern w:val="2"/>
          <w:sz w:val="24"/>
          <w:szCs w:val="24"/>
          <w:lang w:val="en-US" w:eastAsia="zh-CN"/>
        </w:rPr>
        <w:t>Cerulla</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Lobatón</w:t>
      </w:r>
      <w:proofErr w:type="spellEnd"/>
      <w:r w:rsidRPr="004C1BA9">
        <w:rPr>
          <w:rFonts w:ascii="Book Antiqua" w:eastAsia="等线" w:hAnsi="Book Antiqua" w:cs="Times New Roman"/>
          <w:kern w:val="2"/>
          <w:sz w:val="24"/>
          <w:szCs w:val="24"/>
          <w:lang w:val="en-US" w:eastAsia="zh-CN"/>
        </w:rPr>
        <w:t xml:space="preserve"> T, </w:t>
      </w:r>
      <w:proofErr w:type="spellStart"/>
      <w:r w:rsidRPr="004C1BA9">
        <w:rPr>
          <w:rFonts w:ascii="Book Antiqua" w:eastAsia="等线" w:hAnsi="Book Antiqua" w:cs="Times New Roman"/>
          <w:kern w:val="2"/>
          <w:sz w:val="24"/>
          <w:szCs w:val="24"/>
          <w:lang w:val="en-US" w:eastAsia="zh-CN"/>
        </w:rPr>
        <w:t>Arajol</w:t>
      </w:r>
      <w:proofErr w:type="spellEnd"/>
      <w:r w:rsidRPr="004C1BA9">
        <w:rPr>
          <w:rFonts w:ascii="Book Antiqua" w:eastAsia="等线" w:hAnsi="Book Antiqua" w:cs="Times New Roman"/>
          <w:kern w:val="2"/>
          <w:sz w:val="24"/>
          <w:szCs w:val="24"/>
          <w:lang w:val="en-US" w:eastAsia="zh-CN"/>
        </w:rPr>
        <w:t xml:space="preserve"> C, </w:t>
      </w:r>
      <w:proofErr w:type="spellStart"/>
      <w:r w:rsidRPr="004C1BA9">
        <w:rPr>
          <w:rFonts w:ascii="Book Antiqua" w:eastAsia="等线" w:hAnsi="Book Antiqua" w:cs="Times New Roman"/>
          <w:kern w:val="2"/>
          <w:sz w:val="24"/>
          <w:szCs w:val="24"/>
          <w:lang w:val="en-US" w:eastAsia="zh-CN"/>
        </w:rPr>
        <w:t>Binefa</w:t>
      </w:r>
      <w:proofErr w:type="spellEnd"/>
      <w:r w:rsidRPr="004C1BA9">
        <w:rPr>
          <w:rFonts w:ascii="Book Antiqua" w:eastAsia="等线" w:hAnsi="Book Antiqua" w:cs="Times New Roman"/>
          <w:kern w:val="2"/>
          <w:sz w:val="24"/>
          <w:szCs w:val="24"/>
          <w:lang w:val="en-US" w:eastAsia="zh-CN"/>
        </w:rPr>
        <w:t xml:space="preserve"> G, Moreno V, Guardiola J. An urgent referral strategy for symptomatic patients with suspected colorectal cancer based on a quantitative </w:t>
      </w:r>
      <w:r w:rsidRPr="004C1BA9">
        <w:rPr>
          <w:rFonts w:ascii="Book Antiqua" w:eastAsia="等线" w:hAnsi="Book Antiqua" w:cs="Times New Roman"/>
          <w:kern w:val="2"/>
          <w:sz w:val="24"/>
          <w:szCs w:val="24"/>
          <w:lang w:val="en-US" w:eastAsia="zh-CN"/>
        </w:rPr>
        <w:lastRenderedPageBreak/>
        <w:t xml:space="preserve">immunochemical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occult blood test. </w:t>
      </w:r>
      <w:r w:rsidRPr="004C1BA9">
        <w:rPr>
          <w:rFonts w:ascii="Book Antiqua" w:eastAsia="等线" w:hAnsi="Book Antiqua" w:cs="Times New Roman"/>
          <w:i/>
          <w:kern w:val="2"/>
          <w:sz w:val="24"/>
          <w:szCs w:val="24"/>
          <w:lang w:val="en-US" w:eastAsia="zh-CN"/>
        </w:rPr>
        <w:t>Dig Liver Dis</w:t>
      </w:r>
      <w:r w:rsidRPr="004C1BA9">
        <w:rPr>
          <w:rFonts w:ascii="Book Antiqua" w:eastAsia="等线" w:hAnsi="Book Antiqua" w:cs="Times New Roman"/>
          <w:kern w:val="2"/>
          <w:sz w:val="24"/>
          <w:szCs w:val="24"/>
          <w:lang w:val="en-US" w:eastAsia="zh-CN"/>
        </w:rPr>
        <w:t xml:space="preserve"> 2015; </w:t>
      </w:r>
      <w:r w:rsidRPr="004C1BA9">
        <w:rPr>
          <w:rFonts w:ascii="Book Antiqua" w:eastAsia="等线" w:hAnsi="Book Antiqua" w:cs="Times New Roman"/>
          <w:b/>
          <w:kern w:val="2"/>
          <w:sz w:val="24"/>
          <w:szCs w:val="24"/>
          <w:lang w:val="en-US" w:eastAsia="zh-CN"/>
        </w:rPr>
        <w:t>47</w:t>
      </w:r>
      <w:r w:rsidRPr="004C1BA9">
        <w:rPr>
          <w:rFonts w:ascii="Book Antiqua" w:eastAsia="等线" w:hAnsi="Book Antiqua" w:cs="Times New Roman"/>
          <w:kern w:val="2"/>
          <w:sz w:val="24"/>
          <w:szCs w:val="24"/>
          <w:lang w:val="en-US" w:eastAsia="zh-CN"/>
        </w:rPr>
        <w:t>: 797-804 [PMID: 26055489 DOI: 10.1016/j.dld.2015.05.004]</w:t>
      </w:r>
    </w:p>
    <w:p w14:paraId="4919777E"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9 </w:t>
      </w:r>
      <w:proofErr w:type="spellStart"/>
      <w:r w:rsidRPr="004C1BA9">
        <w:rPr>
          <w:rFonts w:ascii="Book Antiqua" w:eastAsia="等线" w:hAnsi="Book Antiqua" w:cs="Times New Roman"/>
          <w:b/>
          <w:kern w:val="2"/>
          <w:sz w:val="24"/>
          <w:szCs w:val="24"/>
          <w:lang w:val="en-US" w:eastAsia="zh-CN"/>
        </w:rPr>
        <w:t>Cubiella</w:t>
      </w:r>
      <w:proofErr w:type="spellEnd"/>
      <w:r w:rsidRPr="004C1BA9">
        <w:rPr>
          <w:rFonts w:ascii="Book Antiqua" w:eastAsia="等线" w:hAnsi="Book Antiqua" w:cs="Times New Roman"/>
          <w:b/>
          <w:kern w:val="2"/>
          <w:sz w:val="24"/>
          <w:szCs w:val="24"/>
          <w:lang w:val="en-US" w:eastAsia="zh-CN"/>
        </w:rPr>
        <w:t xml:space="preserve"> J</w:t>
      </w:r>
      <w:r w:rsidRPr="004C1BA9">
        <w:rPr>
          <w:rFonts w:ascii="Book Antiqua" w:eastAsia="等线" w:hAnsi="Book Antiqua" w:cs="Times New Roman"/>
          <w:kern w:val="2"/>
          <w:sz w:val="24"/>
          <w:szCs w:val="24"/>
          <w:lang w:val="en-US" w:eastAsia="zh-CN"/>
        </w:rPr>
        <w:t xml:space="preserve">, Vega P, Salve M, </w:t>
      </w:r>
      <w:proofErr w:type="spellStart"/>
      <w:r w:rsidRPr="004C1BA9">
        <w:rPr>
          <w:rFonts w:ascii="Book Antiqua" w:eastAsia="等线" w:hAnsi="Book Antiqua" w:cs="Times New Roman"/>
          <w:kern w:val="2"/>
          <w:sz w:val="24"/>
          <w:szCs w:val="24"/>
          <w:lang w:val="en-US" w:eastAsia="zh-CN"/>
        </w:rPr>
        <w:t>Díaz-Ondina</w:t>
      </w:r>
      <w:proofErr w:type="spellEnd"/>
      <w:r w:rsidRPr="004C1BA9">
        <w:rPr>
          <w:rFonts w:ascii="Book Antiqua" w:eastAsia="等线" w:hAnsi="Book Antiqua" w:cs="Times New Roman"/>
          <w:kern w:val="2"/>
          <w:sz w:val="24"/>
          <w:szCs w:val="24"/>
          <w:lang w:val="en-US" w:eastAsia="zh-CN"/>
        </w:rPr>
        <w:t xml:space="preserve"> M, </w:t>
      </w:r>
      <w:proofErr w:type="spellStart"/>
      <w:r w:rsidRPr="004C1BA9">
        <w:rPr>
          <w:rFonts w:ascii="Book Antiqua" w:eastAsia="等线" w:hAnsi="Book Antiqua" w:cs="Times New Roman"/>
          <w:kern w:val="2"/>
          <w:sz w:val="24"/>
          <w:szCs w:val="24"/>
          <w:lang w:val="en-US" w:eastAsia="zh-CN"/>
        </w:rPr>
        <w:t>Alves</w:t>
      </w:r>
      <w:proofErr w:type="spellEnd"/>
      <w:r w:rsidRPr="004C1BA9">
        <w:rPr>
          <w:rFonts w:ascii="Book Antiqua" w:eastAsia="等线" w:hAnsi="Book Antiqua" w:cs="Times New Roman"/>
          <w:kern w:val="2"/>
          <w:sz w:val="24"/>
          <w:szCs w:val="24"/>
          <w:lang w:val="en-US" w:eastAsia="zh-CN"/>
        </w:rPr>
        <w:t xml:space="preserve"> MT, Quintero E, </w:t>
      </w:r>
      <w:proofErr w:type="spellStart"/>
      <w:r w:rsidRPr="004C1BA9">
        <w:rPr>
          <w:rFonts w:ascii="Book Antiqua" w:eastAsia="等线" w:hAnsi="Book Antiqua" w:cs="Times New Roman"/>
          <w:kern w:val="2"/>
          <w:sz w:val="24"/>
          <w:szCs w:val="24"/>
          <w:lang w:val="en-US" w:eastAsia="zh-CN"/>
        </w:rPr>
        <w:t>Álvarez</w:t>
      </w:r>
      <w:proofErr w:type="spellEnd"/>
      <w:r w:rsidRPr="004C1BA9">
        <w:rPr>
          <w:rFonts w:ascii="Book Antiqua" w:eastAsia="等线" w:hAnsi="Book Antiqua" w:cs="Times New Roman"/>
          <w:kern w:val="2"/>
          <w:sz w:val="24"/>
          <w:szCs w:val="24"/>
          <w:lang w:val="en-US" w:eastAsia="zh-CN"/>
        </w:rPr>
        <w:t xml:space="preserve">-Sánchez V, </w:t>
      </w:r>
      <w:proofErr w:type="spellStart"/>
      <w:r w:rsidRPr="004C1BA9">
        <w:rPr>
          <w:rFonts w:ascii="Book Antiqua" w:eastAsia="等线" w:hAnsi="Book Antiqua" w:cs="Times New Roman"/>
          <w:kern w:val="2"/>
          <w:sz w:val="24"/>
          <w:szCs w:val="24"/>
          <w:lang w:val="en-US" w:eastAsia="zh-CN"/>
        </w:rPr>
        <w:t>Fernández-Bañares</w:t>
      </w:r>
      <w:proofErr w:type="spellEnd"/>
      <w:r w:rsidRPr="004C1BA9">
        <w:rPr>
          <w:rFonts w:ascii="Book Antiqua" w:eastAsia="等线" w:hAnsi="Book Antiqua" w:cs="Times New Roman"/>
          <w:kern w:val="2"/>
          <w:sz w:val="24"/>
          <w:szCs w:val="24"/>
          <w:lang w:val="en-US" w:eastAsia="zh-CN"/>
        </w:rPr>
        <w:t xml:space="preserve"> F, </w:t>
      </w:r>
      <w:proofErr w:type="spellStart"/>
      <w:r w:rsidRPr="004C1BA9">
        <w:rPr>
          <w:rFonts w:ascii="Book Antiqua" w:eastAsia="等线" w:hAnsi="Book Antiqua" w:cs="Times New Roman"/>
          <w:kern w:val="2"/>
          <w:sz w:val="24"/>
          <w:szCs w:val="24"/>
          <w:lang w:val="en-US" w:eastAsia="zh-CN"/>
        </w:rPr>
        <w:t>Boadas</w:t>
      </w:r>
      <w:proofErr w:type="spellEnd"/>
      <w:r w:rsidRPr="004C1BA9">
        <w:rPr>
          <w:rFonts w:ascii="Book Antiqua" w:eastAsia="等线" w:hAnsi="Book Antiqua" w:cs="Times New Roman"/>
          <w:kern w:val="2"/>
          <w:sz w:val="24"/>
          <w:szCs w:val="24"/>
          <w:lang w:val="en-US" w:eastAsia="zh-CN"/>
        </w:rPr>
        <w:t xml:space="preserve"> J, Campo R, </w:t>
      </w:r>
      <w:proofErr w:type="spellStart"/>
      <w:r w:rsidRPr="004C1BA9">
        <w:rPr>
          <w:rFonts w:ascii="Book Antiqua" w:eastAsia="等线" w:hAnsi="Book Antiqua" w:cs="Times New Roman"/>
          <w:kern w:val="2"/>
          <w:sz w:val="24"/>
          <w:szCs w:val="24"/>
          <w:lang w:val="en-US" w:eastAsia="zh-CN"/>
        </w:rPr>
        <w:t>Bujanda</w:t>
      </w:r>
      <w:proofErr w:type="spellEnd"/>
      <w:r w:rsidRPr="004C1BA9">
        <w:rPr>
          <w:rFonts w:ascii="Book Antiqua" w:eastAsia="等线" w:hAnsi="Book Antiqua" w:cs="Times New Roman"/>
          <w:kern w:val="2"/>
          <w:sz w:val="24"/>
          <w:szCs w:val="24"/>
          <w:lang w:val="en-US" w:eastAsia="zh-CN"/>
        </w:rPr>
        <w:t xml:space="preserve"> L, </w:t>
      </w:r>
      <w:proofErr w:type="spellStart"/>
      <w:r w:rsidRPr="004C1BA9">
        <w:rPr>
          <w:rFonts w:ascii="Book Antiqua" w:eastAsia="等线" w:hAnsi="Book Antiqua" w:cs="Times New Roman"/>
          <w:kern w:val="2"/>
          <w:sz w:val="24"/>
          <w:szCs w:val="24"/>
          <w:lang w:val="en-US" w:eastAsia="zh-CN"/>
        </w:rPr>
        <w:t>Clofent</w:t>
      </w:r>
      <w:proofErr w:type="spellEnd"/>
      <w:r w:rsidRPr="004C1BA9">
        <w:rPr>
          <w:rFonts w:ascii="Book Antiqua" w:eastAsia="等线" w:hAnsi="Book Antiqua" w:cs="Times New Roman"/>
          <w:kern w:val="2"/>
          <w:sz w:val="24"/>
          <w:szCs w:val="24"/>
          <w:lang w:val="en-US" w:eastAsia="zh-CN"/>
        </w:rPr>
        <w:t xml:space="preserve"> J, </w:t>
      </w:r>
      <w:proofErr w:type="spellStart"/>
      <w:r w:rsidRPr="004C1BA9">
        <w:rPr>
          <w:rFonts w:ascii="Book Antiqua" w:eastAsia="等线" w:hAnsi="Book Antiqua" w:cs="Times New Roman"/>
          <w:kern w:val="2"/>
          <w:sz w:val="24"/>
          <w:szCs w:val="24"/>
          <w:lang w:val="en-US" w:eastAsia="zh-CN"/>
        </w:rPr>
        <w:t>Ferrandez</w:t>
      </w:r>
      <w:proofErr w:type="spellEnd"/>
      <w:r w:rsidRPr="004C1BA9">
        <w:rPr>
          <w:rFonts w:ascii="Book Antiqua" w:eastAsia="等线" w:hAnsi="Book Antiqua" w:cs="Times New Roman"/>
          <w:kern w:val="2"/>
          <w:sz w:val="24"/>
          <w:szCs w:val="24"/>
          <w:lang w:val="en-US" w:eastAsia="zh-CN"/>
        </w:rPr>
        <w:t xml:space="preserve"> Á, </w:t>
      </w:r>
      <w:proofErr w:type="spellStart"/>
      <w:r w:rsidRPr="004C1BA9">
        <w:rPr>
          <w:rFonts w:ascii="Book Antiqua" w:eastAsia="等线" w:hAnsi="Book Antiqua" w:cs="Times New Roman"/>
          <w:kern w:val="2"/>
          <w:sz w:val="24"/>
          <w:szCs w:val="24"/>
          <w:lang w:val="en-US" w:eastAsia="zh-CN"/>
        </w:rPr>
        <w:t>Torrealba</w:t>
      </w:r>
      <w:proofErr w:type="spellEnd"/>
      <w:r w:rsidRPr="004C1BA9">
        <w:rPr>
          <w:rFonts w:ascii="Book Antiqua" w:eastAsia="等线" w:hAnsi="Book Antiqua" w:cs="Times New Roman"/>
          <w:kern w:val="2"/>
          <w:sz w:val="24"/>
          <w:szCs w:val="24"/>
          <w:lang w:val="en-US" w:eastAsia="zh-CN"/>
        </w:rPr>
        <w:t xml:space="preserve"> L, </w:t>
      </w:r>
      <w:proofErr w:type="spellStart"/>
      <w:r w:rsidRPr="004C1BA9">
        <w:rPr>
          <w:rFonts w:ascii="Book Antiqua" w:eastAsia="等线" w:hAnsi="Book Antiqua" w:cs="Times New Roman"/>
          <w:kern w:val="2"/>
          <w:sz w:val="24"/>
          <w:szCs w:val="24"/>
          <w:lang w:val="en-US" w:eastAsia="zh-CN"/>
        </w:rPr>
        <w:t>Piñol</w:t>
      </w:r>
      <w:proofErr w:type="spellEnd"/>
      <w:r w:rsidRPr="004C1BA9">
        <w:rPr>
          <w:rFonts w:ascii="Book Antiqua" w:eastAsia="等线" w:hAnsi="Book Antiqua" w:cs="Times New Roman"/>
          <w:kern w:val="2"/>
          <w:sz w:val="24"/>
          <w:szCs w:val="24"/>
          <w:lang w:val="en-US" w:eastAsia="zh-CN"/>
        </w:rPr>
        <w:t xml:space="preserve"> V, Rodríguez-</w:t>
      </w:r>
      <w:proofErr w:type="spellStart"/>
      <w:r w:rsidRPr="004C1BA9">
        <w:rPr>
          <w:rFonts w:ascii="Book Antiqua" w:eastAsia="等线" w:hAnsi="Book Antiqua" w:cs="Times New Roman"/>
          <w:kern w:val="2"/>
          <w:sz w:val="24"/>
          <w:szCs w:val="24"/>
          <w:lang w:val="en-US" w:eastAsia="zh-CN"/>
        </w:rPr>
        <w:t>Alcalde</w:t>
      </w:r>
      <w:proofErr w:type="spellEnd"/>
      <w:r w:rsidRPr="004C1BA9">
        <w:rPr>
          <w:rFonts w:ascii="Book Antiqua" w:eastAsia="等线" w:hAnsi="Book Antiqua" w:cs="Times New Roman"/>
          <w:kern w:val="2"/>
          <w:sz w:val="24"/>
          <w:szCs w:val="24"/>
          <w:lang w:val="en-US" w:eastAsia="zh-CN"/>
        </w:rPr>
        <w:t xml:space="preserve"> D, Hernández V, </w:t>
      </w:r>
      <w:proofErr w:type="spellStart"/>
      <w:r w:rsidRPr="004C1BA9">
        <w:rPr>
          <w:rFonts w:ascii="Book Antiqua" w:eastAsia="等线" w:hAnsi="Book Antiqua" w:cs="Times New Roman"/>
          <w:kern w:val="2"/>
          <w:sz w:val="24"/>
          <w:szCs w:val="24"/>
          <w:lang w:val="en-US" w:eastAsia="zh-CN"/>
        </w:rPr>
        <w:t>Fernández-Seara</w:t>
      </w:r>
      <w:proofErr w:type="spellEnd"/>
      <w:r w:rsidRPr="004C1BA9">
        <w:rPr>
          <w:rFonts w:ascii="Book Antiqua" w:eastAsia="等线" w:hAnsi="Book Antiqua" w:cs="Times New Roman"/>
          <w:kern w:val="2"/>
          <w:sz w:val="24"/>
          <w:szCs w:val="24"/>
          <w:lang w:val="en-US" w:eastAsia="zh-CN"/>
        </w:rPr>
        <w:t xml:space="preserve"> J; COLONPREDICT study investigators. Development and external validation of a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test-based prediction model for colorectal cancer detection in symptomatic patients. </w:t>
      </w:r>
      <w:r w:rsidRPr="004C1BA9">
        <w:rPr>
          <w:rFonts w:ascii="Book Antiqua" w:eastAsia="等线" w:hAnsi="Book Antiqua" w:cs="Times New Roman"/>
          <w:i/>
          <w:kern w:val="2"/>
          <w:sz w:val="24"/>
          <w:szCs w:val="24"/>
          <w:lang w:val="en-US" w:eastAsia="zh-CN"/>
        </w:rPr>
        <w:t>BMC Med</w:t>
      </w:r>
      <w:r w:rsidRPr="004C1BA9">
        <w:rPr>
          <w:rFonts w:ascii="Book Antiqua" w:eastAsia="等线" w:hAnsi="Book Antiqua" w:cs="Times New Roman"/>
          <w:kern w:val="2"/>
          <w:sz w:val="24"/>
          <w:szCs w:val="24"/>
          <w:lang w:val="en-US" w:eastAsia="zh-CN"/>
        </w:rPr>
        <w:t xml:space="preserve"> 2016; </w:t>
      </w:r>
      <w:r w:rsidRPr="004C1BA9">
        <w:rPr>
          <w:rFonts w:ascii="Book Antiqua" w:eastAsia="等线" w:hAnsi="Book Antiqua" w:cs="Times New Roman"/>
          <w:b/>
          <w:kern w:val="2"/>
          <w:sz w:val="24"/>
          <w:szCs w:val="24"/>
          <w:lang w:val="en-US" w:eastAsia="zh-CN"/>
        </w:rPr>
        <w:t>14</w:t>
      </w:r>
      <w:r w:rsidRPr="004C1BA9">
        <w:rPr>
          <w:rFonts w:ascii="Book Antiqua" w:eastAsia="等线" w:hAnsi="Book Antiqua" w:cs="Times New Roman"/>
          <w:kern w:val="2"/>
          <w:sz w:val="24"/>
          <w:szCs w:val="24"/>
          <w:lang w:val="en-US" w:eastAsia="zh-CN"/>
        </w:rPr>
        <w:t>: 128 [PMID: 27580745 DOI: 10.1186/s12916-016-0668-5]</w:t>
      </w:r>
    </w:p>
    <w:p w14:paraId="710A03F2"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10 </w:t>
      </w:r>
      <w:proofErr w:type="spellStart"/>
      <w:r w:rsidRPr="004C1BA9">
        <w:rPr>
          <w:rFonts w:ascii="Book Antiqua" w:eastAsia="等线" w:hAnsi="Book Antiqua" w:cs="Times New Roman"/>
          <w:b/>
          <w:kern w:val="2"/>
          <w:sz w:val="24"/>
          <w:szCs w:val="24"/>
          <w:lang w:val="en-US" w:eastAsia="zh-CN"/>
        </w:rPr>
        <w:t>Vandenbroucke</w:t>
      </w:r>
      <w:proofErr w:type="spellEnd"/>
      <w:r w:rsidRPr="004C1BA9">
        <w:rPr>
          <w:rFonts w:ascii="Book Antiqua" w:eastAsia="等线" w:hAnsi="Book Antiqua" w:cs="Times New Roman"/>
          <w:b/>
          <w:kern w:val="2"/>
          <w:sz w:val="24"/>
          <w:szCs w:val="24"/>
          <w:lang w:val="en-US" w:eastAsia="zh-CN"/>
        </w:rPr>
        <w:t xml:space="preserve"> JP</w:t>
      </w:r>
      <w:r w:rsidRPr="004C1BA9">
        <w:rPr>
          <w:rFonts w:ascii="Book Antiqua" w:eastAsia="等线" w:hAnsi="Book Antiqua" w:cs="Times New Roman"/>
          <w:kern w:val="2"/>
          <w:sz w:val="24"/>
          <w:szCs w:val="24"/>
          <w:lang w:val="en-US" w:eastAsia="zh-CN"/>
        </w:rPr>
        <w:t xml:space="preserve">, von Elm E, Altman DG, </w:t>
      </w:r>
      <w:proofErr w:type="spellStart"/>
      <w:r w:rsidRPr="004C1BA9">
        <w:rPr>
          <w:rFonts w:ascii="Book Antiqua" w:eastAsia="等线" w:hAnsi="Book Antiqua" w:cs="Times New Roman"/>
          <w:kern w:val="2"/>
          <w:sz w:val="24"/>
          <w:szCs w:val="24"/>
          <w:lang w:val="en-US" w:eastAsia="zh-CN"/>
        </w:rPr>
        <w:t>Gøtzsche</w:t>
      </w:r>
      <w:proofErr w:type="spellEnd"/>
      <w:r w:rsidRPr="004C1BA9">
        <w:rPr>
          <w:rFonts w:ascii="Book Antiqua" w:eastAsia="等线" w:hAnsi="Book Antiqua" w:cs="Times New Roman"/>
          <w:kern w:val="2"/>
          <w:sz w:val="24"/>
          <w:szCs w:val="24"/>
          <w:lang w:val="en-US" w:eastAsia="zh-CN"/>
        </w:rPr>
        <w:t xml:space="preserve"> PC, </w:t>
      </w:r>
      <w:proofErr w:type="spellStart"/>
      <w:r w:rsidRPr="004C1BA9">
        <w:rPr>
          <w:rFonts w:ascii="Book Antiqua" w:eastAsia="等线" w:hAnsi="Book Antiqua" w:cs="Times New Roman"/>
          <w:kern w:val="2"/>
          <w:sz w:val="24"/>
          <w:szCs w:val="24"/>
          <w:lang w:val="en-US" w:eastAsia="zh-CN"/>
        </w:rPr>
        <w:t>Mulrow</w:t>
      </w:r>
      <w:proofErr w:type="spellEnd"/>
      <w:r w:rsidRPr="004C1BA9">
        <w:rPr>
          <w:rFonts w:ascii="Book Antiqua" w:eastAsia="等线" w:hAnsi="Book Antiqua" w:cs="Times New Roman"/>
          <w:kern w:val="2"/>
          <w:sz w:val="24"/>
          <w:szCs w:val="24"/>
          <w:lang w:val="en-US" w:eastAsia="zh-CN"/>
        </w:rPr>
        <w:t xml:space="preserve"> CD, </w:t>
      </w:r>
      <w:proofErr w:type="spellStart"/>
      <w:r w:rsidRPr="004C1BA9">
        <w:rPr>
          <w:rFonts w:ascii="Book Antiqua" w:eastAsia="等线" w:hAnsi="Book Antiqua" w:cs="Times New Roman"/>
          <w:kern w:val="2"/>
          <w:sz w:val="24"/>
          <w:szCs w:val="24"/>
          <w:lang w:val="en-US" w:eastAsia="zh-CN"/>
        </w:rPr>
        <w:t>Pocock</w:t>
      </w:r>
      <w:proofErr w:type="spellEnd"/>
      <w:r w:rsidRPr="004C1BA9">
        <w:rPr>
          <w:rFonts w:ascii="Book Antiqua" w:eastAsia="等线" w:hAnsi="Book Antiqua" w:cs="Times New Roman"/>
          <w:kern w:val="2"/>
          <w:sz w:val="24"/>
          <w:szCs w:val="24"/>
          <w:lang w:val="en-US" w:eastAsia="zh-CN"/>
        </w:rPr>
        <w:t xml:space="preserve"> SJ, Poole C, </w:t>
      </w:r>
      <w:proofErr w:type="spellStart"/>
      <w:r w:rsidRPr="004C1BA9">
        <w:rPr>
          <w:rFonts w:ascii="Book Antiqua" w:eastAsia="等线" w:hAnsi="Book Antiqua" w:cs="Times New Roman"/>
          <w:kern w:val="2"/>
          <w:sz w:val="24"/>
          <w:szCs w:val="24"/>
          <w:lang w:val="en-US" w:eastAsia="zh-CN"/>
        </w:rPr>
        <w:t>Schlesselman</w:t>
      </w:r>
      <w:proofErr w:type="spellEnd"/>
      <w:r w:rsidRPr="004C1BA9">
        <w:rPr>
          <w:rFonts w:ascii="Book Antiqua" w:eastAsia="等线" w:hAnsi="Book Antiqua" w:cs="Times New Roman"/>
          <w:kern w:val="2"/>
          <w:sz w:val="24"/>
          <w:szCs w:val="24"/>
          <w:lang w:val="en-US" w:eastAsia="zh-CN"/>
        </w:rPr>
        <w:t xml:space="preserve"> JJ, Egger M; STROBE Initiative. Strengthening the Reporting of Observational Studies in Epidemiology (STROBE): explanation and elaboration. </w:t>
      </w:r>
      <w:r w:rsidRPr="004C1BA9">
        <w:rPr>
          <w:rFonts w:ascii="Book Antiqua" w:eastAsia="等线" w:hAnsi="Book Antiqua" w:cs="Times New Roman"/>
          <w:i/>
          <w:kern w:val="2"/>
          <w:sz w:val="24"/>
          <w:szCs w:val="24"/>
          <w:lang w:val="en-US" w:eastAsia="zh-CN"/>
        </w:rPr>
        <w:t>Epidemiology</w:t>
      </w:r>
      <w:r w:rsidRPr="004C1BA9">
        <w:rPr>
          <w:rFonts w:ascii="Book Antiqua" w:eastAsia="等线" w:hAnsi="Book Antiqua" w:cs="Times New Roman"/>
          <w:kern w:val="2"/>
          <w:sz w:val="24"/>
          <w:szCs w:val="24"/>
          <w:lang w:val="en-US" w:eastAsia="zh-CN"/>
        </w:rPr>
        <w:t xml:space="preserve"> 2007; </w:t>
      </w:r>
      <w:r w:rsidRPr="004C1BA9">
        <w:rPr>
          <w:rFonts w:ascii="Book Antiqua" w:eastAsia="等线" w:hAnsi="Book Antiqua" w:cs="Times New Roman"/>
          <w:b/>
          <w:kern w:val="2"/>
          <w:sz w:val="24"/>
          <w:szCs w:val="24"/>
          <w:lang w:val="en-US" w:eastAsia="zh-CN"/>
        </w:rPr>
        <w:t>18</w:t>
      </w:r>
      <w:r w:rsidRPr="004C1BA9">
        <w:rPr>
          <w:rFonts w:ascii="Book Antiqua" w:eastAsia="等线" w:hAnsi="Book Antiqua" w:cs="Times New Roman"/>
          <w:kern w:val="2"/>
          <w:sz w:val="24"/>
          <w:szCs w:val="24"/>
          <w:lang w:val="en-US" w:eastAsia="zh-CN"/>
        </w:rPr>
        <w:t>: 805-835 [PMID: 18049195 DOI: 10.1097/EDE.0b013e3181577511]</w:t>
      </w:r>
    </w:p>
    <w:p w14:paraId="28465FB0"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11 </w:t>
      </w:r>
      <w:proofErr w:type="spellStart"/>
      <w:r w:rsidRPr="004C1BA9">
        <w:rPr>
          <w:rFonts w:ascii="Book Antiqua" w:eastAsia="等线" w:hAnsi="Book Antiqua" w:cs="Times New Roman"/>
          <w:b/>
          <w:kern w:val="2"/>
          <w:sz w:val="24"/>
          <w:szCs w:val="24"/>
          <w:lang w:val="en-US" w:eastAsia="zh-CN"/>
        </w:rPr>
        <w:t>Aronchick</w:t>
      </w:r>
      <w:proofErr w:type="spellEnd"/>
      <w:r w:rsidRPr="004C1BA9">
        <w:rPr>
          <w:rFonts w:ascii="Book Antiqua" w:eastAsia="等线" w:hAnsi="Book Antiqua" w:cs="Times New Roman"/>
          <w:b/>
          <w:kern w:val="2"/>
          <w:sz w:val="24"/>
          <w:szCs w:val="24"/>
          <w:lang w:val="en-US" w:eastAsia="zh-CN"/>
        </w:rPr>
        <w:t xml:space="preserve"> CA</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Lipshutz</w:t>
      </w:r>
      <w:proofErr w:type="spellEnd"/>
      <w:r w:rsidRPr="004C1BA9">
        <w:rPr>
          <w:rFonts w:ascii="Book Antiqua" w:eastAsia="等线" w:hAnsi="Book Antiqua" w:cs="Times New Roman"/>
          <w:kern w:val="2"/>
          <w:sz w:val="24"/>
          <w:szCs w:val="24"/>
          <w:lang w:val="en-US" w:eastAsia="zh-CN"/>
        </w:rPr>
        <w:t xml:space="preserve"> WH, Wright SH, </w:t>
      </w:r>
      <w:proofErr w:type="spellStart"/>
      <w:r w:rsidRPr="004C1BA9">
        <w:rPr>
          <w:rFonts w:ascii="Book Antiqua" w:eastAsia="等线" w:hAnsi="Book Antiqua" w:cs="Times New Roman"/>
          <w:kern w:val="2"/>
          <w:sz w:val="24"/>
          <w:szCs w:val="24"/>
          <w:lang w:val="en-US" w:eastAsia="zh-CN"/>
        </w:rPr>
        <w:t>Dufrayne</w:t>
      </w:r>
      <w:proofErr w:type="spellEnd"/>
      <w:r w:rsidRPr="004C1BA9">
        <w:rPr>
          <w:rFonts w:ascii="Book Antiqua" w:eastAsia="等线" w:hAnsi="Book Antiqua" w:cs="Times New Roman"/>
          <w:kern w:val="2"/>
          <w:sz w:val="24"/>
          <w:szCs w:val="24"/>
          <w:lang w:val="en-US" w:eastAsia="zh-CN"/>
        </w:rPr>
        <w:t xml:space="preserve"> F, Bergman G. A novel tableted purgative for </w:t>
      </w:r>
      <w:proofErr w:type="spellStart"/>
      <w:r w:rsidRPr="004C1BA9">
        <w:rPr>
          <w:rFonts w:ascii="Book Antiqua" w:eastAsia="等线" w:hAnsi="Book Antiqua" w:cs="Times New Roman"/>
          <w:kern w:val="2"/>
          <w:sz w:val="24"/>
          <w:szCs w:val="24"/>
          <w:lang w:val="en-US" w:eastAsia="zh-CN"/>
        </w:rPr>
        <w:t>colonoscopic</w:t>
      </w:r>
      <w:proofErr w:type="spellEnd"/>
      <w:r w:rsidRPr="004C1BA9">
        <w:rPr>
          <w:rFonts w:ascii="Book Antiqua" w:eastAsia="等线" w:hAnsi="Book Antiqua" w:cs="Times New Roman"/>
          <w:kern w:val="2"/>
          <w:sz w:val="24"/>
          <w:szCs w:val="24"/>
          <w:lang w:val="en-US" w:eastAsia="zh-CN"/>
        </w:rPr>
        <w:t xml:space="preserve"> preparation: efficacy and safety comparisons with </w:t>
      </w:r>
      <w:proofErr w:type="spellStart"/>
      <w:r w:rsidRPr="004C1BA9">
        <w:rPr>
          <w:rFonts w:ascii="Book Antiqua" w:eastAsia="等线" w:hAnsi="Book Antiqua" w:cs="Times New Roman"/>
          <w:kern w:val="2"/>
          <w:sz w:val="24"/>
          <w:szCs w:val="24"/>
          <w:lang w:val="en-US" w:eastAsia="zh-CN"/>
        </w:rPr>
        <w:t>Colyte</w:t>
      </w:r>
      <w:proofErr w:type="spellEnd"/>
      <w:r w:rsidRPr="004C1BA9">
        <w:rPr>
          <w:rFonts w:ascii="Book Antiqua" w:eastAsia="等线" w:hAnsi="Book Antiqua" w:cs="Times New Roman"/>
          <w:kern w:val="2"/>
          <w:sz w:val="24"/>
          <w:szCs w:val="24"/>
          <w:lang w:val="en-US" w:eastAsia="zh-CN"/>
        </w:rPr>
        <w:t xml:space="preserve"> and Fleet </w:t>
      </w:r>
      <w:proofErr w:type="spellStart"/>
      <w:r w:rsidRPr="004C1BA9">
        <w:rPr>
          <w:rFonts w:ascii="Book Antiqua" w:eastAsia="等线" w:hAnsi="Book Antiqua" w:cs="Times New Roman"/>
          <w:kern w:val="2"/>
          <w:sz w:val="24"/>
          <w:szCs w:val="24"/>
          <w:lang w:val="en-US" w:eastAsia="zh-CN"/>
        </w:rPr>
        <w:t>Phospho</w:t>
      </w:r>
      <w:proofErr w:type="spellEnd"/>
      <w:r w:rsidRPr="004C1BA9">
        <w:rPr>
          <w:rFonts w:ascii="Book Antiqua" w:eastAsia="等线" w:hAnsi="Book Antiqua" w:cs="Times New Roman"/>
          <w:kern w:val="2"/>
          <w:sz w:val="24"/>
          <w:szCs w:val="24"/>
          <w:lang w:val="en-US" w:eastAsia="zh-CN"/>
        </w:rPr>
        <w:t xml:space="preserve">-Soda. </w:t>
      </w:r>
      <w:proofErr w:type="spellStart"/>
      <w:r w:rsidRPr="004C1BA9">
        <w:rPr>
          <w:rFonts w:ascii="Book Antiqua" w:eastAsia="等线" w:hAnsi="Book Antiqua" w:cs="Times New Roman"/>
          <w:i/>
          <w:kern w:val="2"/>
          <w:sz w:val="24"/>
          <w:szCs w:val="24"/>
          <w:lang w:val="en-US" w:eastAsia="zh-CN"/>
        </w:rPr>
        <w:t>Gastrointest</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Endosc</w:t>
      </w:r>
      <w:proofErr w:type="spellEnd"/>
      <w:r w:rsidRPr="004C1BA9">
        <w:rPr>
          <w:rFonts w:ascii="Book Antiqua" w:eastAsia="等线" w:hAnsi="Book Antiqua" w:cs="Times New Roman"/>
          <w:kern w:val="2"/>
          <w:sz w:val="24"/>
          <w:szCs w:val="24"/>
          <w:lang w:val="en-US" w:eastAsia="zh-CN"/>
        </w:rPr>
        <w:t xml:space="preserve"> 2000; </w:t>
      </w:r>
      <w:r w:rsidRPr="004C1BA9">
        <w:rPr>
          <w:rFonts w:ascii="Book Antiqua" w:eastAsia="等线" w:hAnsi="Book Antiqua" w:cs="Times New Roman"/>
          <w:b/>
          <w:kern w:val="2"/>
          <w:sz w:val="24"/>
          <w:szCs w:val="24"/>
          <w:lang w:val="en-US" w:eastAsia="zh-CN"/>
        </w:rPr>
        <w:t>52</w:t>
      </w:r>
      <w:r w:rsidRPr="004C1BA9">
        <w:rPr>
          <w:rFonts w:ascii="Book Antiqua" w:eastAsia="等线" w:hAnsi="Book Antiqua" w:cs="Times New Roman"/>
          <w:kern w:val="2"/>
          <w:sz w:val="24"/>
          <w:szCs w:val="24"/>
          <w:lang w:val="en-US" w:eastAsia="zh-CN"/>
        </w:rPr>
        <w:t>: 346-352 [PMID: 10968848 DOI: 10.1067/mge.2000.108480]</w:t>
      </w:r>
    </w:p>
    <w:p w14:paraId="2ED1B7AF"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12 </w:t>
      </w:r>
      <w:r w:rsidRPr="004C1BA9">
        <w:rPr>
          <w:rFonts w:ascii="Book Antiqua" w:eastAsia="等线" w:hAnsi="Book Antiqua" w:cs="Times New Roman"/>
          <w:b/>
          <w:kern w:val="2"/>
          <w:sz w:val="24"/>
          <w:szCs w:val="24"/>
          <w:lang w:val="en-US" w:eastAsia="zh-CN"/>
        </w:rPr>
        <w:t>Fraser CG</w:t>
      </w:r>
      <w:r w:rsidRPr="004C1BA9">
        <w:rPr>
          <w:rFonts w:ascii="Book Antiqua" w:eastAsia="等线" w:hAnsi="Book Antiqua" w:cs="Times New Roman"/>
          <w:kern w:val="2"/>
          <w:sz w:val="24"/>
          <w:szCs w:val="24"/>
          <w:lang w:val="en-US" w:eastAsia="zh-CN"/>
        </w:rPr>
        <w:t xml:space="preserve">, Allison JE, Halloran SP, Young GP; Expert Working Group on Fecal Immunochemical Tests for Hemoglobin, Colorectal Cancer Screening Committee, World Endoscopy Organization. A proposal to standardize reporting units for fecal immunochemical tests for hemoglobin. </w:t>
      </w:r>
      <w:r w:rsidRPr="004C1BA9">
        <w:rPr>
          <w:rFonts w:ascii="Book Antiqua" w:eastAsia="等线" w:hAnsi="Book Antiqua" w:cs="Times New Roman"/>
          <w:i/>
          <w:kern w:val="2"/>
          <w:sz w:val="24"/>
          <w:szCs w:val="24"/>
          <w:lang w:val="en-US" w:eastAsia="zh-CN"/>
        </w:rPr>
        <w:t>J Natl Cancer Inst</w:t>
      </w:r>
      <w:r w:rsidRPr="004C1BA9">
        <w:rPr>
          <w:rFonts w:ascii="Book Antiqua" w:eastAsia="等线" w:hAnsi="Book Antiqua" w:cs="Times New Roman"/>
          <w:kern w:val="2"/>
          <w:sz w:val="24"/>
          <w:szCs w:val="24"/>
          <w:lang w:val="en-US" w:eastAsia="zh-CN"/>
        </w:rPr>
        <w:t xml:space="preserve"> 2012; </w:t>
      </w:r>
      <w:r w:rsidRPr="004C1BA9">
        <w:rPr>
          <w:rFonts w:ascii="Book Antiqua" w:eastAsia="等线" w:hAnsi="Book Antiqua" w:cs="Times New Roman"/>
          <w:b/>
          <w:kern w:val="2"/>
          <w:sz w:val="24"/>
          <w:szCs w:val="24"/>
          <w:lang w:val="en-US" w:eastAsia="zh-CN"/>
        </w:rPr>
        <w:t>104</w:t>
      </w:r>
      <w:r w:rsidRPr="004C1BA9">
        <w:rPr>
          <w:rFonts w:ascii="Book Antiqua" w:eastAsia="等线" w:hAnsi="Book Antiqua" w:cs="Times New Roman"/>
          <w:kern w:val="2"/>
          <w:sz w:val="24"/>
          <w:szCs w:val="24"/>
          <w:lang w:val="en-US" w:eastAsia="zh-CN"/>
        </w:rPr>
        <w:t>: 810-814 [PMID: 22472305 DOI: 10.1093/</w:t>
      </w:r>
      <w:proofErr w:type="spellStart"/>
      <w:r w:rsidRPr="004C1BA9">
        <w:rPr>
          <w:rFonts w:ascii="Book Antiqua" w:eastAsia="等线" w:hAnsi="Book Antiqua" w:cs="Times New Roman"/>
          <w:kern w:val="2"/>
          <w:sz w:val="24"/>
          <w:szCs w:val="24"/>
          <w:lang w:val="en-US" w:eastAsia="zh-CN"/>
        </w:rPr>
        <w:t>jnci</w:t>
      </w:r>
      <w:proofErr w:type="spellEnd"/>
      <w:r w:rsidRPr="004C1BA9">
        <w:rPr>
          <w:rFonts w:ascii="Book Antiqua" w:eastAsia="等线" w:hAnsi="Book Antiqua" w:cs="Times New Roman"/>
          <w:kern w:val="2"/>
          <w:sz w:val="24"/>
          <w:szCs w:val="24"/>
          <w:lang w:val="en-US" w:eastAsia="zh-CN"/>
        </w:rPr>
        <w:t>/djs190]</w:t>
      </w:r>
    </w:p>
    <w:p w14:paraId="3E8078C2"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13 </w:t>
      </w:r>
      <w:proofErr w:type="spellStart"/>
      <w:r w:rsidRPr="004C1BA9">
        <w:rPr>
          <w:rFonts w:ascii="Book Antiqua" w:eastAsia="等线" w:hAnsi="Book Antiqua" w:cs="Times New Roman"/>
          <w:b/>
          <w:kern w:val="2"/>
          <w:sz w:val="24"/>
          <w:szCs w:val="24"/>
          <w:lang w:val="en-US" w:eastAsia="zh-CN"/>
        </w:rPr>
        <w:t>Jover</w:t>
      </w:r>
      <w:proofErr w:type="spellEnd"/>
      <w:r w:rsidRPr="004C1BA9">
        <w:rPr>
          <w:rFonts w:ascii="Book Antiqua" w:eastAsia="等线" w:hAnsi="Book Antiqua" w:cs="Times New Roman"/>
          <w:b/>
          <w:kern w:val="2"/>
          <w:sz w:val="24"/>
          <w:szCs w:val="24"/>
          <w:lang w:val="en-US" w:eastAsia="zh-CN"/>
        </w:rPr>
        <w:t xml:space="preserve"> R</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Herráiz</w:t>
      </w:r>
      <w:proofErr w:type="spellEnd"/>
      <w:r w:rsidRPr="004C1BA9">
        <w:rPr>
          <w:rFonts w:ascii="Book Antiqua" w:eastAsia="等线" w:hAnsi="Book Antiqua" w:cs="Times New Roman"/>
          <w:kern w:val="2"/>
          <w:sz w:val="24"/>
          <w:szCs w:val="24"/>
          <w:lang w:val="en-US" w:eastAsia="zh-CN"/>
        </w:rPr>
        <w:t xml:space="preserve"> M, </w:t>
      </w:r>
      <w:proofErr w:type="spellStart"/>
      <w:r w:rsidRPr="004C1BA9">
        <w:rPr>
          <w:rFonts w:ascii="Book Antiqua" w:eastAsia="等线" w:hAnsi="Book Antiqua" w:cs="Times New Roman"/>
          <w:kern w:val="2"/>
          <w:sz w:val="24"/>
          <w:szCs w:val="24"/>
          <w:lang w:val="en-US" w:eastAsia="zh-CN"/>
        </w:rPr>
        <w:t>Alarcón</w:t>
      </w:r>
      <w:proofErr w:type="spellEnd"/>
      <w:r w:rsidRPr="004C1BA9">
        <w:rPr>
          <w:rFonts w:ascii="Book Antiqua" w:eastAsia="等线" w:hAnsi="Book Antiqua" w:cs="Times New Roman"/>
          <w:kern w:val="2"/>
          <w:sz w:val="24"/>
          <w:szCs w:val="24"/>
          <w:lang w:val="en-US" w:eastAsia="zh-CN"/>
        </w:rPr>
        <w:t xml:space="preserve"> O, </w:t>
      </w:r>
      <w:proofErr w:type="spellStart"/>
      <w:r w:rsidRPr="004C1BA9">
        <w:rPr>
          <w:rFonts w:ascii="Book Antiqua" w:eastAsia="等线" w:hAnsi="Book Antiqua" w:cs="Times New Roman"/>
          <w:kern w:val="2"/>
          <w:sz w:val="24"/>
          <w:szCs w:val="24"/>
          <w:lang w:val="en-US" w:eastAsia="zh-CN"/>
        </w:rPr>
        <w:t>Brullet</w:t>
      </w:r>
      <w:proofErr w:type="spellEnd"/>
      <w:r w:rsidRPr="004C1BA9">
        <w:rPr>
          <w:rFonts w:ascii="Book Antiqua" w:eastAsia="等线" w:hAnsi="Book Antiqua" w:cs="Times New Roman"/>
          <w:kern w:val="2"/>
          <w:sz w:val="24"/>
          <w:szCs w:val="24"/>
          <w:lang w:val="en-US" w:eastAsia="zh-CN"/>
        </w:rPr>
        <w:t xml:space="preserve"> E, </w:t>
      </w:r>
      <w:proofErr w:type="spellStart"/>
      <w:r w:rsidRPr="004C1BA9">
        <w:rPr>
          <w:rFonts w:ascii="Book Antiqua" w:eastAsia="等线" w:hAnsi="Book Antiqua" w:cs="Times New Roman"/>
          <w:kern w:val="2"/>
          <w:sz w:val="24"/>
          <w:szCs w:val="24"/>
          <w:lang w:val="en-US" w:eastAsia="zh-CN"/>
        </w:rPr>
        <w:t>Bujanda</w:t>
      </w:r>
      <w:proofErr w:type="spellEnd"/>
      <w:r w:rsidRPr="004C1BA9">
        <w:rPr>
          <w:rFonts w:ascii="Book Antiqua" w:eastAsia="等线" w:hAnsi="Book Antiqua" w:cs="Times New Roman"/>
          <w:kern w:val="2"/>
          <w:sz w:val="24"/>
          <w:szCs w:val="24"/>
          <w:lang w:val="en-US" w:eastAsia="zh-CN"/>
        </w:rPr>
        <w:t xml:space="preserve"> L, Bustamante M, Campo R, </w:t>
      </w:r>
      <w:proofErr w:type="spellStart"/>
      <w:r w:rsidRPr="004C1BA9">
        <w:rPr>
          <w:rFonts w:ascii="Book Antiqua" w:eastAsia="等线" w:hAnsi="Book Antiqua" w:cs="Times New Roman"/>
          <w:kern w:val="2"/>
          <w:sz w:val="24"/>
          <w:szCs w:val="24"/>
          <w:lang w:val="en-US" w:eastAsia="zh-CN"/>
        </w:rPr>
        <w:t>Carreño</w:t>
      </w:r>
      <w:proofErr w:type="spellEnd"/>
      <w:r w:rsidRPr="004C1BA9">
        <w:rPr>
          <w:rFonts w:ascii="Book Antiqua" w:eastAsia="等线" w:hAnsi="Book Antiqua" w:cs="Times New Roman"/>
          <w:kern w:val="2"/>
          <w:sz w:val="24"/>
          <w:szCs w:val="24"/>
          <w:lang w:val="en-US" w:eastAsia="zh-CN"/>
        </w:rPr>
        <w:t xml:space="preserve"> R, Castells A, </w:t>
      </w:r>
      <w:proofErr w:type="spellStart"/>
      <w:r w:rsidRPr="004C1BA9">
        <w:rPr>
          <w:rFonts w:ascii="Book Antiqua" w:eastAsia="等线" w:hAnsi="Book Antiqua" w:cs="Times New Roman"/>
          <w:kern w:val="2"/>
          <w:sz w:val="24"/>
          <w:szCs w:val="24"/>
          <w:lang w:val="en-US" w:eastAsia="zh-CN"/>
        </w:rPr>
        <w:t>Cubiella</w:t>
      </w:r>
      <w:proofErr w:type="spellEnd"/>
      <w:r w:rsidRPr="004C1BA9">
        <w:rPr>
          <w:rFonts w:ascii="Book Antiqua" w:eastAsia="等线" w:hAnsi="Book Antiqua" w:cs="Times New Roman"/>
          <w:kern w:val="2"/>
          <w:sz w:val="24"/>
          <w:szCs w:val="24"/>
          <w:lang w:val="en-US" w:eastAsia="zh-CN"/>
        </w:rPr>
        <w:t xml:space="preserve"> J, </w:t>
      </w:r>
      <w:proofErr w:type="spellStart"/>
      <w:r w:rsidRPr="004C1BA9">
        <w:rPr>
          <w:rFonts w:ascii="Book Antiqua" w:eastAsia="等线" w:hAnsi="Book Antiqua" w:cs="Times New Roman"/>
          <w:kern w:val="2"/>
          <w:sz w:val="24"/>
          <w:szCs w:val="24"/>
          <w:lang w:val="en-US" w:eastAsia="zh-CN"/>
        </w:rPr>
        <w:t>García</w:t>
      </w:r>
      <w:proofErr w:type="spellEnd"/>
      <w:r w:rsidRPr="004C1BA9">
        <w:rPr>
          <w:rFonts w:ascii="Book Antiqua" w:eastAsia="等线" w:hAnsi="Book Antiqua" w:cs="Times New Roman"/>
          <w:kern w:val="2"/>
          <w:sz w:val="24"/>
          <w:szCs w:val="24"/>
          <w:lang w:val="en-US" w:eastAsia="zh-CN"/>
        </w:rPr>
        <w:t xml:space="preserve">-Iglesias P, </w:t>
      </w:r>
      <w:proofErr w:type="spellStart"/>
      <w:r w:rsidRPr="004C1BA9">
        <w:rPr>
          <w:rFonts w:ascii="Book Antiqua" w:eastAsia="等线" w:hAnsi="Book Antiqua" w:cs="Times New Roman"/>
          <w:kern w:val="2"/>
          <w:sz w:val="24"/>
          <w:szCs w:val="24"/>
          <w:lang w:val="en-US" w:eastAsia="zh-CN"/>
        </w:rPr>
        <w:t>Hervás</w:t>
      </w:r>
      <w:proofErr w:type="spellEnd"/>
      <w:r w:rsidRPr="004C1BA9">
        <w:rPr>
          <w:rFonts w:ascii="Book Antiqua" w:eastAsia="等线" w:hAnsi="Book Antiqua" w:cs="Times New Roman"/>
          <w:kern w:val="2"/>
          <w:sz w:val="24"/>
          <w:szCs w:val="24"/>
          <w:lang w:val="en-US" w:eastAsia="zh-CN"/>
        </w:rPr>
        <w:t xml:space="preserve"> AJ, </w:t>
      </w:r>
      <w:proofErr w:type="spellStart"/>
      <w:r w:rsidRPr="004C1BA9">
        <w:rPr>
          <w:rFonts w:ascii="Book Antiqua" w:eastAsia="等线" w:hAnsi="Book Antiqua" w:cs="Times New Roman"/>
          <w:kern w:val="2"/>
          <w:sz w:val="24"/>
          <w:szCs w:val="24"/>
          <w:lang w:val="en-US" w:eastAsia="zh-CN"/>
        </w:rPr>
        <w:t>Menchén</w:t>
      </w:r>
      <w:proofErr w:type="spellEnd"/>
      <w:r w:rsidRPr="004C1BA9">
        <w:rPr>
          <w:rFonts w:ascii="Book Antiqua" w:eastAsia="等线" w:hAnsi="Book Antiqua" w:cs="Times New Roman"/>
          <w:kern w:val="2"/>
          <w:sz w:val="24"/>
          <w:szCs w:val="24"/>
          <w:lang w:val="en-US" w:eastAsia="zh-CN"/>
        </w:rPr>
        <w:t xml:space="preserve"> P, Ono A, </w:t>
      </w:r>
      <w:proofErr w:type="spellStart"/>
      <w:r w:rsidRPr="004C1BA9">
        <w:rPr>
          <w:rFonts w:ascii="Book Antiqua" w:eastAsia="等线" w:hAnsi="Book Antiqua" w:cs="Times New Roman"/>
          <w:kern w:val="2"/>
          <w:sz w:val="24"/>
          <w:szCs w:val="24"/>
          <w:lang w:val="en-US" w:eastAsia="zh-CN"/>
        </w:rPr>
        <w:t>Panadés</w:t>
      </w:r>
      <w:proofErr w:type="spellEnd"/>
      <w:r w:rsidRPr="004C1BA9">
        <w:rPr>
          <w:rFonts w:ascii="Book Antiqua" w:eastAsia="等线" w:hAnsi="Book Antiqua" w:cs="Times New Roman"/>
          <w:kern w:val="2"/>
          <w:sz w:val="24"/>
          <w:szCs w:val="24"/>
          <w:lang w:val="en-US" w:eastAsia="zh-CN"/>
        </w:rPr>
        <w:t xml:space="preserve"> A, Parra-Blanco A, </w:t>
      </w:r>
      <w:proofErr w:type="spellStart"/>
      <w:r w:rsidRPr="004C1BA9">
        <w:rPr>
          <w:rFonts w:ascii="Book Antiqua" w:eastAsia="等线" w:hAnsi="Book Antiqua" w:cs="Times New Roman"/>
          <w:kern w:val="2"/>
          <w:sz w:val="24"/>
          <w:szCs w:val="24"/>
          <w:lang w:val="en-US" w:eastAsia="zh-CN"/>
        </w:rPr>
        <w:t>Pellisé</w:t>
      </w:r>
      <w:proofErr w:type="spellEnd"/>
      <w:r w:rsidRPr="004C1BA9">
        <w:rPr>
          <w:rFonts w:ascii="Book Antiqua" w:eastAsia="等线" w:hAnsi="Book Antiqua" w:cs="Times New Roman"/>
          <w:kern w:val="2"/>
          <w:sz w:val="24"/>
          <w:szCs w:val="24"/>
          <w:lang w:val="en-US" w:eastAsia="zh-CN"/>
        </w:rPr>
        <w:t xml:space="preserve"> M, Ponce M, Quintero E, </w:t>
      </w:r>
      <w:proofErr w:type="spellStart"/>
      <w:r w:rsidRPr="004C1BA9">
        <w:rPr>
          <w:rFonts w:ascii="Book Antiqua" w:eastAsia="等线" w:hAnsi="Book Antiqua" w:cs="Times New Roman"/>
          <w:kern w:val="2"/>
          <w:sz w:val="24"/>
          <w:szCs w:val="24"/>
          <w:lang w:val="en-US" w:eastAsia="zh-CN"/>
        </w:rPr>
        <w:t>Reñé</w:t>
      </w:r>
      <w:proofErr w:type="spellEnd"/>
      <w:r w:rsidRPr="004C1BA9">
        <w:rPr>
          <w:rFonts w:ascii="Book Antiqua" w:eastAsia="等线" w:hAnsi="Book Antiqua" w:cs="Times New Roman"/>
          <w:kern w:val="2"/>
          <w:sz w:val="24"/>
          <w:szCs w:val="24"/>
          <w:lang w:val="en-US" w:eastAsia="zh-CN"/>
        </w:rPr>
        <w:t xml:space="preserve"> JM, Sánchez del Río A, </w:t>
      </w:r>
      <w:proofErr w:type="spellStart"/>
      <w:r w:rsidRPr="004C1BA9">
        <w:rPr>
          <w:rFonts w:ascii="Book Antiqua" w:eastAsia="等线" w:hAnsi="Book Antiqua" w:cs="Times New Roman"/>
          <w:kern w:val="2"/>
          <w:sz w:val="24"/>
          <w:szCs w:val="24"/>
          <w:lang w:val="en-US" w:eastAsia="zh-CN"/>
        </w:rPr>
        <w:t>Seoane</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Serradesanferm</w:t>
      </w:r>
      <w:proofErr w:type="spellEnd"/>
      <w:r w:rsidRPr="004C1BA9">
        <w:rPr>
          <w:rFonts w:ascii="Book Antiqua" w:eastAsia="等线" w:hAnsi="Book Antiqua" w:cs="Times New Roman"/>
          <w:kern w:val="2"/>
          <w:sz w:val="24"/>
          <w:szCs w:val="24"/>
          <w:lang w:val="en-US" w:eastAsia="zh-CN"/>
        </w:rPr>
        <w:t xml:space="preserve"> A, Soriano </w:t>
      </w:r>
      <w:proofErr w:type="spellStart"/>
      <w:r w:rsidRPr="004C1BA9">
        <w:rPr>
          <w:rFonts w:ascii="Book Antiqua" w:eastAsia="等线" w:hAnsi="Book Antiqua" w:cs="Times New Roman"/>
          <w:kern w:val="2"/>
          <w:sz w:val="24"/>
          <w:szCs w:val="24"/>
          <w:lang w:val="en-US" w:eastAsia="zh-CN"/>
        </w:rPr>
        <w:t>Izquierdo</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Vázquez</w:t>
      </w:r>
      <w:proofErr w:type="spellEnd"/>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Sequeiros</w:t>
      </w:r>
      <w:proofErr w:type="spellEnd"/>
      <w:r w:rsidRPr="004C1BA9">
        <w:rPr>
          <w:rFonts w:ascii="Book Antiqua" w:eastAsia="等线" w:hAnsi="Book Antiqua" w:cs="Times New Roman"/>
          <w:kern w:val="2"/>
          <w:sz w:val="24"/>
          <w:szCs w:val="24"/>
          <w:lang w:val="en-US" w:eastAsia="zh-CN"/>
        </w:rPr>
        <w:t xml:space="preserve"> E; Spanish Society of Gastroenterology; Spanish Society of Gastrointestinal Endoscopy Working Group. Clinical practice guidelines: quality of colonoscopy in colorectal cancer screening. </w:t>
      </w:r>
      <w:r w:rsidRPr="004C1BA9">
        <w:rPr>
          <w:rFonts w:ascii="Book Antiqua" w:eastAsia="等线" w:hAnsi="Book Antiqua" w:cs="Times New Roman"/>
          <w:i/>
          <w:kern w:val="2"/>
          <w:sz w:val="24"/>
          <w:szCs w:val="24"/>
          <w:lang w:val="en-US" w:eastAsia="zh-CN"/>
        </w:rPr>
        <w:t>Endoscopy</w:t>
      </w:r>
      <w:r w:rsidRPr="004C1BA9">
        <w:rPr>
          <w:rFonts w:ascii="Book Antiqua" w:eastAsia="等线" w:hAnsi="Book Antiqua" w:cs="Times New Roman"/>
          <w:kern w:val="2"/>
          <w:sz w:val="24"/>
          <w:szCs w:val="24"/>
          <w:lang w:val="en-US" w:eastAsia="zh-CN"/>
        </w:rPr>
        <w:t xml:space="preserve"> 2012; </w:t>
      </w:r>
      <w:r w:rsidRPr="004C1BA9">
        <w:rPr>
          <w:rFonts w:ascii="Book Antiqua" w:eastAsia="等线" w:hAnsi="Book Antiqua" w:cs="Times New Roman"/>
          <w:b/>
          <w:kern w:val="2"/>
          <w:sz w:val="24"/>
          <w:szCs w:val="24"/>
          <w:lang w:val="en-US" w:eastAsia="zh-CN"/>
        </w:rPr>
        <w:t>44</w:t>
      </w:r>
      <w:r w:rsidRPr="004C1BA9">
        <w:rPr>
          <w:rFonts w:ascii="Book Antiqua" w:eastAsia="等线" w:hAnsi="Book Antiqua" w:cs="Times New Roman"/>
          <w:kern w:val="2"/>
          <w:sz w:val="24"/>
          <w:szCs w:val="24"/>
          <w:lang w:val="en-US" w:eastAsia="zh-CN"/>
        </w:rPr>
        <w:t>: 444-451 [PMID: 22438159 DOI: 10.1055/s-0032-1306690]</w:t>
      </w:r>
    </w:p>
    <w:p w14:paraId="61A58F8E" w14:textId="012D78E8"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highlight w:val="yellow"/>
          <w:lang w:val="en-US" w:eastAsia="zh-CN"/>
        </w:rPr>
      </w:pPr>
      <w:r w:rsidRPr="004C1BA9">
        <w:rPr>
          <w:rFonts w:ascii="Book Antiqua" w:eastAsia="等线" w:hAnsi="Book Antiqua" w:cs="Times New Roman"/>
          <w:kern w:val="2"/>
          <w:sz w:val="24"/>
          <w:szCs w:val="24"/>
          <w:highlight w:val="yellow"/>
          <w:lang w:val="en-US" w:eastAsia="zh-CN"/>
        </w:rPr>
        <w:lastRenderedPageBreak/>
        <w:t xml:space="preserve">14 </w:t>
      </w:r>
      <w:proofErr w:type="spellStart"/>
      <w:r w:rsidRPr="004C1BA9">
        <w:rPr>
          <w:rFonts w:ascii="Book Antiqua" w:eastAsia="等线" w:hAnsi="Book Antiqua" w:cs="Times New Roman"/>
          <w:b/>
          <w:kern w:val="2"/>
          <w:sz w:val="24"/>
          <w:szCs w:val="24"/>
          <w:highlight w:val="yellow"/>
          <w:lang w:val="en-US" w:eastAsia="zh-CN"/>
        </w:rPr>
        <w:t>Ministerio</w:t>
      </w:r>
      <w:proofErr w:type="spellEnd"/>
      <w:r w:rsidRPr="004C1BA9">
        <w:rPr>
          <w:rFonts w:ascii="Book Antiqua" w:eastAsia="等线" w:hAnsi="Book Antiqua" w:cs="Times New Roman"/>
          <w:b/>
          <w:kern w:val="2"/>
          <w:sz w:val="24"/>
          <w:szCs w:val="24"/>
          <w:highlight w:val="yellow"/>
          <w:lang w:val="en-US" w:eastAsia="zh-CN"/>
        </w:rPr>
        <w:t xml:space="preserve"> de </w:t>
      </w:r>
      <w:proofErr w:type="spellStart"/>
      <w:r w:rsidRPr="004C1BA9">
        <w:rPr>
          <w:rFonts w:ascii="Book Antiqua" w:eastAsia="等线" w:hAnsi="Book Antiqua" w:cs="Times New Roman"/>
          <w:b/>
          <w:kern w:val="2"/>
          <w:sz w:val="24"/>
          <w:szCs w:val="24"/>
          <w:highlight w:val="yellow"/>
          <w:lang w:val="en-US" w:eastAsia="zh-CN"/>
        </w:rPr>
        <w:t>Sanidad</w:t>
      </w:r>
      <w:proofErr w:type="spellEnd"/>
      <w:r w:rsidRPr="004C1BA9">
        <w:rPr>
          <w:rFonts w:ascii="Book Antiqua" w:eastAsia="等线" w:hAnsi="Book Antiqua" w:cs="Times New Roman"/>
          <w:b/>
          <w:kern w:val="2"/>
          <w:sz w:val="24"/>
          <w:szCs w:val="24"/>
          <w:highlight w:val="yellow"/>
          <w:lang w:val="en-US" w:eastAsia="zh-CN"/>
        </w:rPr>
        <w:t xml:space="preserve">, </w:t>
      </w:r>
      <w:proofErr w:type="spellStart"/>
      <w:r w:rsidRPr="004C1BA9">
        <w:rPr>
          <w:rFonts w:ascii="Book Antiqua" w:eastAsia="等线" w:hAnsi="Book Antiqua" w:cs="Times New Roman"/>
          <w:b/>
          <w:kern w:val="2"/>
          <w:sz w:val="24"/>
          <w:szCs w:val="24"/>
          <w:highlight w:val="yellow"/>
          <w:lang w:val="en-US" w:eastAsia="zh-CN"/>
        </w:rPr>
        <w:t>Consumo</w:t>
      </w:r>
      <w:proofErr w:type="spellEnd"/>
      <w:r w:rsidRPr="004C1BA9">
        <w:rPr>
          <w:rFonts w:ascii="Book Antiqua" w:eastAsia="等线" w:hAnsi="Book Antiqua" w:cs="Times New Roman"/>
          <w:b/>
          <w:kern w:val="2"/>
          <w:sz w:val="24"/>
          <w:szCs w:val="24"/>
          <w:highlight w:val="yellow"/>
          <w:lang w:val="en-US" w:eastAsia="zh-CN"/>
        </w:rPr>
        <w:t xml:space="preserve"> y </w:t>
      </w:r>
      <w:proofErr w:type="spellStart"/>
      <w:r w:rsidRPr="004C1BA9">
        <w:rPr>
          <w:rFonts w:ascii="Book Antiqua" w:eastAsia="等线" w:hAnsi="Book Antiqua" w:cs="Times New Roman"/>
          <w:b/>
          <w:kern w:val="2"/>
          <w:sz w:val="24"/>
          <w:szCs w:val="24"/>
          <w:highlight w:val="yellow"/>
          <w:lang w:val="en-US" w:eastAsia="zh-CN"/>
        </w:rPr>
        <w:t>Bienestar</w:t>
      </w:r>
      <w:proofErr w:type="spellEnd"/>
      <w:r w:rsidRPr="004C1BA9">
        <w:rPr>
          <w:rFonts w:ascii="Book Antiqua" w:eastAsia="等线" w:hAnsi="Book Antiqua" w:cs="Times New Roman"/>
          <w:b/>
          <w:kern w:val="2"/>
          <w:sz w:val="24"/>
          <w:szCs w:val="24"/>
          <w:highlight w:val="yellow"/>
          <w:lang w:val="en-US" w:eastAsia="zh-CN"/>
        </w:rPr>
        <w:t xml:space="preserve"> social</w:t>
      </w:r>
      <w:r w:rsidRPr="004C1BA9">
        <w:rPr>
          <w:rFonts w:ascii="Book Antiqua" w:eastAsia="等线" w:hAnsi="Book Antiqua" w:cs="Times New Roman"/>
          <w:bCs/>
          <w:kern w:val="2"/>
          <w:sz w:val="24"/>
          <w:szCs w:val="24"/>
          <w:highlight w:val="yellow"/>
          <w:lang w:val="en-US" w:eastAsia="zh-CN"/>
        </w:rPr>
        <w:t>.</w:t>
      </w:r>
      <w:r w:rsidRPr="004C1BA9">
        <w:rPr>
          <w:rFonts w:ascii="Book Antiqua" w:eastAsia="等线" w:hAnsi="Book Antiqua" w:cs="Times New Roman"/>
          <w:b/>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Registro</w:t>
      </w:r>
      <w:proofErr w:type="spellEnd"/>
      <w:r w:rsidRPr="004C1BA9">
        <w:rPr>
          <w:rFonts w:ascii="Book Antiqua" w:eastAsia="等线" w:hAnsi="Book Antiqua" w:cs="Times New Roman"/>
          <w:kern w:val="2"/>
          <w:sz w:val="24"/>
          <w:szCs w:val="24"/>
          <w:highlight w:val="yellow"/>
          <w:lang w:val="en-US" w:eastAsia="zh-CN"/>
        </w:rPr>
        <w:t xml:space="preserve"> de </w:t>
      </w:r>
      <w:proofErr w:type="spellStart"/>
      <w:r w:rsidRPr="004C1BA9">
        <w:rPr>
          <w:rFonts w:ascii="Book Antiqua" w:eastAsia="等线" w:hAnsi="Book Antiqua" w:cs="Times New Roman"/>
          <w:kern w:val="2"/>
          <w:sz w:val="24"/>
          <w:szCs w:val="24"/>
          <w:highlight w:val="yellow"/>
          <w:lang w:val="en-US" w:eastAsia="zh-CN"/>
        </w:rPr>
        <w:t>Altas</w:t>
      </w:r>
      <w:proofErr w:type="spellEnd"/>
      <w:r w:rsidRPr="004C1BA9">
        <w:rPr>
          <w:rFonts w:ascii="Book Antiqua" w:eastAsia="等线" w:hAnsi="Book Antiqua" w:cs="Times New Roman"/>
          <w:kern w:val="2"/>
          <w:sz w:val="24"/>
          <w:szCs w:val="24"/>
          <w:highlight w:val="yellow"/>
          <w:lang w:val="en-US" w:eastAsia="zh-CN"/>
        </w:rPr>
        <w:t xml:space="preserve"> de los </w:t>
      </w:r>
      <w:proofErr w:type="spellStart"/>
      <w:r w:rsidRPr="004C1BA9">
        <w:rPr>
          <w:rFonts w:ascii="Book Antiqua" w:eastAsia="等线" w:hAnsi="Book Antiqua" w:cs="Times New Roman"/>
          <w:kern w:val="2"/>
          <w:sz w:val="24"/>
          <w:szCs w:val="24"/>
          <w:highlight w:val="yellow"/>
          <w:lang w:val="en-US" w:eastAsia="zh-CN"/>
        </w:rPr>
        <w:t>Hospitales</w:t>
      </w:r>
      <w:proofErr w:type="spellEnd"/>
      <w:r w:rsidRPr="004C1BA9">
        <w:rPr>
          <w:rFonts w:ascii="Book Antiqua" w:eastAsia="等线" w:hAnsi="Book Antiqua" w:cs="Times New Roman"/>
          <w:kern w:val="2"/>
          <w:sz w:val="24"/>
          <w:szCs w:val="24"/>
          <w:highlight w:val="yellow"/>
          <w:lang w:val="en-US" w:eastAsia="zh-CN"/>
        </w:rPr>
        <w:t xml:space="preserve"> del </w:t>
      </w:r>
      <w:proofErr w:type="spellStart"/>
      <w:r w:rsidRPr="004C1BA9">
        <w:rPr>
          <w:rFonts w:ascii="Book Antiqua" w:eastAsia="等线" w:hAnsi="Book Antiqua" w:cs="Times New Roman"/>
          <w:kern w:val="2"/>
          <w:sz w:val="24"/>
          <w:szCs w:val="24"/>
          <w:highlight w:val="yellow"/>
          <w:lang w:val="en-US" w:eastAsia="zh-CN"/>
        </w:rPr>
        <w:t>Sistema</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Nacional</w:t>
      </w:r>
      <w:proofErr w:type="spellEnd"/>
      <w:r w:rsidRPr="004C1BA9">
        <w:rPr>
          <w:rFonts w:ascii="Book Antiqua" w:eastAsia="等线" w:hAnsi="Book Antiqua" w:cs="Times New Roman"/>
          <w:kern w:val="2"/>
          <w:sz w:val="24"/>
          <w:szCs w:val="24"/>
          <w:highlight w:val="yellow"/>
          <w:lang w:val="en-US" w:eastAsia="zh-CN"/>
        </w:rPr>
        <w:t xml:space="preserve"> de </w:t>
      </w:r>
      <w:proofErr w:type="spellStart"/>
      <w:r w:rsidRPr="004C1BA9">
        <w:rPr>
          <w:rFonts w:ascii="Book Antiqua" w:eastAsia="等线" w:hAnsi="Book Antiqua" w:cs="Times New Roman"/>
          <w:kern w:val="2"/>
          <w:sz w:val="24"/>
          <w:szCs w:val="24"/>
          <w:highlight w:val="yellow"/>
          <w:lang w:val="en-US" w:eastAsia="zh-CN"/>
        </w:rPr>
        <w:t>Salud</w:t>
      </w:r>
      <w:proofErr w:type="spellEnd"/>
      <w:r w:rsidRPr="004C1BA9">
        <w:rPr>
          <w:rFonts w:ascii="Book Antiqua" w:eastAsia="等线" w:hAnsi="Book Antiqua" w:cs="Times New Roman"/>
          <w:kern w:val="2"/>
          <w:sz w:val="24"/>
          <w:szCs w:val="24"/>
          <w:highlight w:val="yellow"/>
          <w:lang w:val="en-US" w:eastAsia="zh-CN"/>
        </w:rPr>
        <w:t xml:space="preserve">. CMBD. </w:t>
      </w:r>
      <w:r w:rsidRPr="004C1BA9">
        <w:rPr>
          <w:rFonts w:ascii="Book Antiqua" w:eastAsia="等线" w:hAnsi="Book Antiqua" w:cs="Times New Roman"/>
          <w:caps/>
          <w:kern w:val="2"/>
          <w:sz w:val="24"/>
          <w:szCs w:val="24"/>
          <w:highlight w:val="yellow"/>
          <w:lang w:val="en-US" w:eastAsia="zh-CN"/>
        </w:rPr>
        <w:t>a</w:t>
      </w:r>
      <w:r w:rsidRPr="004C1BA9">
        <w:rPr>
          <w:rFonts w:ascii="Book Antiqua" w:eastAsia="等线" w:hAnsi="Book Antiqua" w:cs="Times New Roman"/>
          <w:kern w:val="2"/>
          <w:sz w:val="24"/>
          <w:szCs w:val="24"/>
          <w:highlight w:val="yellow"/>
          <w:lang w:val="en-US" w:eastAsia="zh-CN"/>
        </w:rPr>
        <w:t>ccessed</w:t>
      </w:r>
      <w:r w:rsidR="007641AF">
        <w:rPr>
          <w:rFonts w:ascii="Book Antiqua" w:eastAsia="等线" w:hAnsi="Book Antiqua" w:cs="Times New Roman"/>
          <w:kern w:val="2"/>
          <w:sz w:val="24"/>
          <w:szCs w:val="24"/>
          <w:highlight w:val="yellow"/>
          <w:lang w:val="en-US" w:eastAsia="zh-CN"/>
        </w:rPr>
        <w:t xml:space="preserve"> </w:t>
      </w:r>
      <w:r w:rsidRPr="004C1BA9">
        <w:rPr>
          <w:rFonts w:ascii="Book Antiqua" w:eastAsia="等线" w:hAnsi="Book Antiqua" w:cs="Times New Roman"/>
          <w:kern w:val="2"/>
          <w:sz w:val="24"/>
          <w:szCs w:val="24"/>
          <w:highlight w:val="yellow"/>
          <w:lang w:val="en-US" w:eastAsia="zh-CN"/>
        </w:rPr>
        <w:t>May</w:t>
      </w:r>
      <w:r w:rsidR="007641AF">
        <w:rPr>
          <w:rFonts w:ascii="Book Antiqua" w:eastAsia="等线" w:hAnsi="Book Antiqua" w:cs="Times New Roman"/>
          <w:kern w:val="2"/>
          <w:sz w:val="24"/>
          <w:szCs w:val="24"/>
          <w:highlight w:val="yellow"/>
          <w:lang w:val="en-US" w:eastAsia="zh-CN"/>
        </w:rPr>
        <w:t xml:space="preserve"> </w:t>
      </w:r>
      <w:r w:rsidR="007641AF" w:rsidRPr="004C1BA9">
        <w:rPr>
          <w:rFonts w:ascii="Book Antiqua" w:eastAsia="等线" w:hAnsi="Book Antiqua" w:cs="Times New Roman"/>
          <w:kern w:val="2"/>
          <w:sz w:val="24"/>
          <w:szCs w:val="24"/>
          <w:highlight w:val="yellow"/>
          <w:lang w:val="en-US" w:eastAsia="zh-CN"/>
        </w:rPr>
        <w:t>10</w:t>
      </w:r>
      <w:r w:rsidR="007641AF">
        <w:rPr>
          <w:rFonts w:ascii="Book Antiqua" w:eastAsia="等线" w:hAnsi="Book Antiqua" w:cs="Times New Roman"/>
          <w:kern w:val="2"/>
          <w:sz w:val="24"/>
          <w:szCs w:val="24"/>
          <w:highlight w:val="yellow"/>
          <w:lang w:val="en-US" w:eastAsia="zh-CN"/>
        </w:rPr>
        <w:t>,</w:t>
      </w:r>
      <w:r w:rsidRPr="004C1BA9">
        <w:rPr>
          <w:rFonts w:ascii="Book Antiqua" w:eastAsia="等线" w:hAnsi="Book Antiqua" w:cs="Times New Roman"/>
          <w:kern w:val="2"/>
          <w:sz w:val="24"/>
          <w:szCs w:val="24"/>
          <w:highlight w:val="yellow"/>
          <w:lang w:val="en-US" w:eastAsia="zh-CN"/>
        </w:rPr>
        <w:t xml:space="preserve"> 2019 Available from: </w:t>
      </w:r>
      <w:hyperlink r:id="rId11" w:history="1">
        <w:r w:rsidRPr="004C1BA9">
          <w:rPr>
            <w:rFonts w:ascii="Book Antiqua" w:eastAsia="等线" w:hAnsi="Book Antiqua" w:cs="Times New Roman"/>
            <w:color w:val="0563C1"/>
            <w:kern w:val="2"/>
            <w:sz w:val="24"/>
            <w:szCs w:val="24"/>
            <w:highlight w:val="yellow"/>
            <w:u w:val="single"/>
            <w:lang w:val="en-US" w:eastAsia="zh-CN"/>
          </w:rPr>
          <w:t>http://www.mscbs.gob.es/estadEstudios/estadisticas/cmbdhome.htm</w:t>
        </w:r>
      </w:hyperlink>
      <w:r w:rsidRPr="004C1BA9">
        <w:rPr>
          <w:rFonts w:ascii="Book Antiqua" w:eastAsia="等线" w:hAnsi="Book Antiqua" w:cs="Times New Roman"/>
          <w:kern w:val="2"/>
          <w:sz w:val="24"/>
          <w:szCs w:val="24"/>
          <w:highlight w:val="yellow"/>
          <w:lang w:val="en-US" w:eastAsia="zh-CN"/>
        </w:rPr>
        <w:t xml:space="preserve"> </w:t>
      </w:r>
    </w:p>
    <w:p w14:paraId="278115B3" w14:textId="3B16876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highlight w:val="yellow"/>
          <w:lang w:val="en-US" w:eastAsia="zh-CN"/>
        </w:rPr>
        <w:t xml:space="preserve">15 </w:t>
      </w:r>
      <w:proofErr w:type="spellStart"/>
      <w:r w:rsidRPr="004C1BA9">
        <w:rPr>
          <w:rFonts w:ascii="Book Antiqua" w:eastAsia="等线" w:hAnsi="Book Antiqua" w:cs="Times New Roman"/>
          <w:b/>
          <w:kern w:val="2"/>
          <w:sz w:val="24"/>
          <w:szCs w:val="24"/>
          <w:highlight w:val="yellow"/>
          <w:lang w:val="en-US" w:eastAsia="zh-CN"/>
        </w:rPr>
        <w:t>Ministerio</w:t>
      </w:r>
      <w:proofErr w:type="spellEnd"/>
      <w:r w:rsidRPr="004C1BA9">
        <w:rPr>
          <w:rFonts w:ascii="Book Antiqua" w:eastAsia="等线" w:hAnsi="Book Antiqua" w:cs="Times New Roman"/>
          <w:b/>
          <w:kern w:val="2"/>
          <w:sz w:val="24"/>
          <w:szCs w:val="24"/>
          <w:highlight w:val="yellow"/>
          <w:lang w:val="en-US" w:eastAsia="zh-CN"/>
        </w:rPr>
        <w:t xml:space="preserve"> de </w:t>
      </w:r>
      <w:proofErr w:type="spellStart"/>
      <w:r w:rsidRPr="004C1BA9">
        <w:rPr>
          <w:rFonts w:ascii="Book Antiqua" w:eastAsia="等线" w:hAnsi="Book Antiqua" w:cs="Times New Roman"/>
          <w:b/>
          <w:kern w:val="2"/>
          <w:sz w:val="24"/>
          <w:szCs w:val="24"/>
          <w:highlight w:val="yellow"/>
          <w:lang w:val="en-US" w:eastAsia="zh-CN"/>
        </w:rPr>
        <w:t>Sanidad</w:t>
      </w:r>
      <w:proofErr w:type="spellEnd"/>
      <w:r w:rsidRPr="004C1BA9">
        <w:rPr>
          <w:rFonts w:ascii="Book Antiqua" w:eastAsia="等线" w:hAnsi="Book Antiqua" w:cs="Times New Roman"/>
          <w:b/>
          <w:kern w:val="2"/>
          <w:sz w:val="24"/>
          <w:szCs w:val="24"/>
          <w:highlight w:val="yellow"/>
          <w:lang w:val="en-US" w:eastAsia="zh-CN"/>
        </w:rPr>
        <w:t xml:space="preserve">, </w:t>
      </w:r>
      <w:proofErr w:type="spellStart"/>
      <w:r w:rsidRPr="004C1BA9">
        <w:rPr>
          <w:rFonts w:ascii="Book Antiqua" w:eastAsia="等线" w:hAnsi="Book Antiqua" w:cs="Times New Roman"/>
          <w:b/>
          <w:kern w:val="2"/>
          <w:sz w:val="24"/>
          <w:szCs w:val="24"/>
          <w:highlight w:val="yellow"/>
          <w:lang w:val="en-US" w:eastAsia="zh-CN"/>
        </w:rPr>
        <w:t>Consumo</w:t>
      </w:r>
      <w:proofErr w:type="spellEnd"/>
      <w:r w:rsidRPr="004C1BA9">
        <w:rPr>
          <w:rFonts w:ascii="Book Antiqua" w:eastAsia="等线" w:hAnsi="Book Antiqua" w:cs="Times New Roman"/>
          <w:b/>
          <w:kern w:val="2"/>
          <w:sz w:val="24"/>
          <w:szCs w:val="24"/>
          <w:highlight w:val="yellow"/>
          <w:lang w:val="en-US" w:eastAsia="zh-CN"/>
        </w:rPr>
        <w:t xml:space="preserve"> y </w:t>
      </w:r>
      <w:proofErr w:type="spellStart"/>
      <w:r w:rsidRPr="004C1BA9">
        <w:rPr>
          <w:rFonts w:ascii="Book Antiqua" w:eastAsia="等线" w:hAnsi="Book Antiqua" w:cs="Times New Roman"/>
          <w:b/>
          <w:kern w:val="2"/>
          <w:sz w:val="24"/>
          <w:szCs w:val="24"/>
          <w:highlight w:val="yellow"/>
          <w:lang w:val="en-US" w:eastAsia="zh-CN"/>
        </w:rPr>
        <w:t>Bienestar</w:t>
      </w:r>
      <w:proofErr w:type="spellEnd"/>
      <w:r w:rsidRPr="004C1BA9">
        <w:rPr>
          <w:rFonts w:ascii="Book Antiqua" w:eastAsia="等线" w:hAnsi="Book Antiqua" w:cs="Times New Roman"/>
          <w:b/>
          <w:kern w:val="2"/>
          <w:sz w:val="24"/>
          <w:szCs w:val="24"/>
          <w:highlight w:val="yellow"/>
          <w:lang w:val="en-US" w:eastAsia="zh-CN"/>
        </w:rPr>
        <w:t xml:space="preserve"> social</w:t>
      </w:r>
      <w:r w:rsidRPr="004C1BA9">
        <w:rPr>
          <w:rFonts w:ascii="Book Antiqua" w:eastAsia="等线" w:hAnsi="Book Antiqua" w:cs="Times New Roman"/>
          <w:bCs/>
          <w:kern w:val="2"/>
          <w:sz w:val="24"/>
          <w:szCs w:val="24"/>
          <w:highlight w:val="yellow"/>
          <w:lang w:val="en-US" w:eastAsia="zh-CN"/>
        </w:rPr>
        <w:t>.</w:t>
      </w:r>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Explotación</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estadística</w:t>
      </w:r>
      <w:proofErr w:type="spellEnd"/>
      <w:r w:rsidRPr="004C1BA9">
        <w:rPr>
          <w:rFonts w:ascii="Book Antiqua" w:eastAsia="等线" w:hAnsi="Book Antiqua" w:cs="Times New Roman"/>
          <w:kern w:val="2"/>
          <w:sz w:val="24"/>
          <w:szCs w:val="24"/>
          <w:highlight w:val="yellow"/>
          <w:lang w:val="en-US" w:eastAsia="zh-CN"/>
        </w:rPr>
        <w:t xml:space="preserve"> del </w:t>
      </w:r>
      <w:proofErr w:type="spellStart"/>
      <w:r w:rsidRPr="004C1BA9">
        <w:rPr>
          <w:rFonts w:ascii="Book Antiqua" w:eastAsia="等线" w:hAnsi="Book Antiqua" w:cs="Times New Roman"/>
          <w:kern w:val="2"/>
          <w:sz w:val="24"/>
          <w:szCs w:val="24"/>
          <w:highlight w:val="yellow"/>
          <w:lang w:val="en-US" w:eastAsia="zh-CN"/>
        </w:rPr>
        <w:t>Conjunto</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Mínimo</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Básico</w:t>
      </w:r>
      <w:proofErr w:type="spellEnd"/>
      <w:r w:rsidRPr="004C1BA9">
        <w:rPr>
          <w:rFonts w:ascii="Book Antiqua" w:eastAsia="等线" w:hAnsi="Book Antiqua" w:cs="Times New Roman"/>
          <w:kern w:val="2"/>
          <w:sz w:val="24"/>
          <w:szCs w:val="24"/>
          <w:highlight w:val="yellow"/>
          <w:lang w:val="en-US" w:eastAsia="zh-CN"/>
        </w:rPr>
        <w:t xml:space="preserve"> de </w:t>
      </w:r>
      <w:proofErr w:type="spellStart"/>
      <w:r w:rsidRPr="004C1BA9">
        <w:rPr>
          <w:rFonts w:ascii="Book Antiqua" w:eastAsia="等线" w:hAnsi="Book Antiqua" w:cs="Times New Roman"/>
          <w:kern w:val="2"/>
          <w:sz w:val="24"/>
          <w:szCs w:val="24"/>
          <w:highlight w:val="yellow"/>
          <w:lang w:val="en-US" w:eastAsia="zh-CN"/>
        </w:rPr>
        <w:t>Datos</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Hospitalarios</w:t>
      </w:r>
      <w:proofErr w:type="spellEnd"/>
      <w:r w:rsidRPr="004C1BA9">
        <w:rPr>
          <w:rFonts w:ascii="Book Antiqua" w:eastAsia="等线" w:hAnsi="Book Antiqua" w:cs="Times New Roman"/>
          <w:kern w:val="2"/>
          <w:sz w:val="24"/>
          <w:szCs w:val="24"/>
          <w:highlight w:val="yellow"/>
          <w:lang w:val="en-US" w:eastAsia="zh-CN"/>
        </w:rPr>
        <w:t xml:space="preserve">. Norma </w:t>
      </w:r>
      <w:proofErr w:type="spellStart"/>
      <w:r w:rsidRPr="004C1BA9">
        <w:rPr>
          <w:rFonts w:ascii="Book Antiqua" w:eastAsia="等线" w:hAnsi="Book Antiqua" w:cs="Times New Roman"/>
          <w:kern w:val="2"/>
          <w:sz w:val="24"/>
          <w:szCs w:val="24"/>
          <w:highlight w:val="yellow"/>
          <w:lang w:val="en-US" w:eastAsia="zh-CN"/>
        </w:rPr>
        <w:t>estatal</w:t>
      </w:r>
      <w:proofErr w:type="spellEnd"/>
      <w:r w:rsidRPr="004C1BA9">
        <w:rPr>
          <w:rFonts w:ascii="Book Antiqua" w:eastAsia="等线" w:hAnsi="Book Antiqua" w:cs="Times New Roman"/>
          <w:kern w:val="2"/>
          <w:sz w:val="24"/>
          <w:szCs w:val="24"/>
          <w:highlight w:val="yellow"/>
          <w:lang w:val="en-US" w:eastAsia="zh-CN"/>
        </w:rPr>
        <w:t xml:space="preserve"> 2013. Methodological Note. 2015, accessed  May</w:t>
      </w:r>
      <w:r w:rsidR="007641AF">
        <w:rPr>
          <w:rFonts w:ascii="Book Antiqua" w:eastAsia="等线" w:hAnsi="Book Antiqua" w:cs="Times New Roman"/>
          <w:kern w:val="2"/>
          <w:sz w:val="24"/>
          <w:szCs w:val="24"/>
          <w:highlight w:val="yellow"/>
          <w:lang w:val="en-US" w:eastAsia="zh-CN"/>
        </w:rPr>
        <w:t xml:space="preserve"> </w:t>
      </w:r>
      <w:r w:rsidR="007641AF" w:rsidRPr="004C1BA9">
        <w:rPr>
          <w:rFonts w:ascii="Book Antiqua" w:eastAsia="等线" w:hAnsi="Book Antiqua" w:cs="Times New Roman"/>
          <w:kern w:val="2"/>
          <w:sz w:val="24"/>
          <w:szCs w:val="24"/>
          <w:highlight w:val="yellow"/>
          <w:lang w:val="en-US" w:eastAsia="zh-CN"/>
        </w:rPr>
        <w:t>10</w:t>
      </w:r>
      <w:r w:rsidR="007641AF">
        <w:rPr>
          <w:rFonts w:ascii="Book Antiqua" w:eastAsia="等线" w:hAnsi="Book Antiqua" w:cs="Times New Roman"/>
          <w:kern w:val="2"/>
          <w:sz w:val="24"/>
          <w:szCs w:val="24"/>
          <w:highlight w:val="yellow"/>
          <w:lang w:val="en-US" w:eastAsia="zh-CN"/>
        </w:rPr>
        <w:t xml:space="preserve">, </w:t>
      </w:r>
      <w:r w:rsidRPr="004C1BA9">
        <w:rPr>
          <w:rFonts w:ascii="Book Antiqua" w:eastAsia="等线" w:hAnsi="Book Antiqua" w:cs="Times New Roman"/>
          <w:kern w:val="2"/>
          <w:sz w:val="24"/>
          <w:szCs w:val="24"/>
          <w:highlight w:val="yellow"/>
          <w:lang w:val="en-US" w:eastAsia="zh-CN"/>
        </w:rPr>
        <w:t xml:space="preserve">2019 Available from: </w:t>
      </w:r>
      <w:hyperlink r:id="rId12" w:history="1">
        <w:r w:rsidRPr="004C1BA9">
          <w:rPr>
            <w:rFonts w:ascii="Book Antiqua" w:eastAsia="等线" w:hAnsi="Book Antiqua" w:cs="Times New Roman"/>
            <w:color w:val="0563C1"/>
            <w:kern w:val="2"/>
            <w:sz w:val="24"/>
            <w:szCs w:val="24"/>
            <w:highlight w:val="yellow"/>
            <w:u w:val="single"/>
            <w:lang w:val="en-US" w:eastAsia="zh-CN"/>
          </w:rPr>
          <w:t>https://www.mscbs.gob.es/estadEstudios/estadisticas/docs/NORMAGRD2013/Nota_metNormaEstatal2013.pdf</w:t>
        </w:r>
      </w:hyperlink>
      <w:r w:rsidRPr="004C1BA9">
        <w:rPr>
          <w:rFonts w:ascii="Book Antiqua" w:eastAsia="等线" w:hAnsi="Book Antiqua" w:cs="Times New Roman"/>
          <w:kern w:val="2"/>
          <w:sz w:val="24"/>
          <w:szCs w:val="24"/>
          <w:lang w:val="en-US" w:eastAsia="zh-CN"/>
        </w:rPr>
        <w:t xml:space="preserve"> </w:t>
      </w:r>
    </w:p>
    <w:p w14:paraId="1E2A4913"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16 </w:t>
      </w:r>
      <w:r w:rsidRPr="004C1BA9">
        <w:rPr>
          <w:rFonts w:ascii="Book Antiqua" w:eastAsia="等线" w:hAnsi="Book Antiqua" w:cs="Times New Roman"/>
          <w:b/>
          <w:kern w:val="2"/>
          <w:sz w:val="24"/>
          <w:szCs w:val="24"/>
          <w:lang w:val="en-US" w:eastAsia="zh-CN"/>
        </w:rPr>
        <w:t>Gupta N</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Bansal</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Wani</w:t>
      </w:r>
      <w:proofErr w:type="spellEnd"/>
      <w:r w:rsidRPr="004C1BA9">
        <w:rPr>
          <w:rFonts w:ascii="Book Antiqua" w:eastAsia="等线" w:hAnsi="Book Antiqua" w:cs="Times New Roman"/>
          <w:kern w:val="2"/>
          <w:sz w:val="24"/>
          <w:szCs w:val="24"/>
          <w:lang w:val="en-US" w:eastAsia="zh-CN"/>
        </w:rPr>
        <w:t xml:space="preserve"> SB, </w:t>
      </w:r>
      <w:proofErr w:type="spellStart"/>
      <w:r w:rsidRPr="004C1BA9">
        <w:rPr>
          <w:rFonts w:ascii="Book Antiqua" w:eastAsia="等线" w:hAnsi="Book Antiqua" w:cs="Times New Roman"/>
          <w:kern w:val="2"/>
          <w:sz w:val="24"/>
          <w:szCs w:val="24"/>
          <w:lang w:val="en-US" w:eastAsia="zh-CN"/>
        </w:rPr>
        <w:t>Gaddam</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Rastogi</w:t>
      </w:r>
      <w:proofErr w:type="spellEnd"/>
      <w:r w:rsidRPr="004C1BA9">
        <w:rPr>
          <w:rFonts w:ascii="Book Antiqua" w:eastAsia="等线" w:hAnsi="Book Antiqua" w:cs="Times New Roman"/>
          <w:kern w:val="2"/>
          <w:sz w:val="24"/>
          <w:szCs w:val="24"/>
          <w:lang w:val="en-US" w:eastAsia="zh-CN"/>
        </w:rPr>
        <w:t xml:space="preserve"> A, Sharma P. Endoscopy for upper GI cancer screening in the general population: a cost-utility analysis. </w:t>
      </w:r>
      <w:proofErr w:type="spellStart"/>
      <w:r w:rsidRPr="004C1BA9">
        <w:rPr>
          <w:rFonts w:ascii="Book Antiqua" w:eastAsia="等线" w:hAnsi="Book Antiqua" w:cs="Times New Roman"/>
          <w:i/>
          <w:kern w:val="2"/>
          <w:sz w:val="24"/>
          <w:szCs w:val="24"/>
          <w:lang w:val="en-US" w:eastAsia="zh-CN"/>
        </w:rPr>
        <w:t>Gastrointest</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Endosc</w:t>
      </w:r>
      <w:proofErr w:type="spellEnd"/>
      <w:r w:rsidRPr="004C1BA9">
        <w:rPr>
          <w:rFonts w:ascii="Book Antiqua" w:eastAsia="等线" w:hAnsi="Book Antiqua" w:cs="Times New Roman"/>
          <w:kern w:val="2"/>
          <w:sz w:val="24"/>
          <w:szCs w:val="24"/>
          <w:lang w:val="en-US" w:eastAsia="zh-CN"/>
        </w:rPr>
        <w:t xml:space="preserve"> 2011; </w:t>
      </w:r>
      <w:r w:rsidRPr="004C1BA9">
        <w:rPr>
          <w:rFonts w:ascii="Book Antiqua" w:eastAsia="等线" w:hAnsi="Book Antiqua" w:cs="Times New Roman"/>
          <w:b/>
          <w:kern w:val="2"/>
          <w:sz w:val="24"/>
          <w:szCs w:val="24"/>
          <w:lang w:val="en-US" w:eastAsia="zh-CN"/>
        </w:rPr>
        <w:t>74</w:t>
      </w:r>
      <w:r w:rsidRPr="004C1BA9">
        <w:rPr>
          <w:rFonts w:ascii="Book Antiqua" w:eastAsia="等线" w:hAnsi="Book Antiqua" w:cs="Times New Roman"/>
          <w:kern w:val="2"/>
          <w:sz w:val="24"/>
          <w:szCs w:val="24"/>
          <w:lang w:val="en-US" w:eastAsia="zh-CN"/>
        </w:rPr>
        <w:t>: 610-624.e2 [PMID: 21741639 DOI: 10.1016/j.gie.2011.05.001]</w:t>
      </w:r>
    </w:p>
    <w:p w14:paraId="57421799"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17 </w:t>
      </w:r>
      <w:r w:rsidRPr="004C1BA9">
        <w:rPr>
          <w:rFonts w:ascii="Book Antiqua" w:eastAsia="等线" w:hAnsi="Book Antiqua" w:cs="Times New Roman"/>
          <w:b/>
          <w:kern w:val="2"/>
          <w:sz w:val="24"/>
          <w:szCs w:val="24"/>
          <w:lang w:val="en-US" w:eastAsia="zh-CN"/>
        </w:rPr>
        <w:t xml:space="preserve">Pin </w:t>
      </w:r>
      <w:proofErr w:type="spellStart"/>
      <w:r w:rsidRPr="004C1BA9">
        <w:rPr>
          <w:rFonts w:ascii="Book Antiqua" w:eastAsia="等线" w:hAnsi="Book Antiqua" w:cs="Times New Roman"/>
          <w:b/>
          <w:kern w:val="2"/>
          <w:sz w:val="24"/>
          <w:szCs w:val="24"/>
          <w:lang w:val="en-US" w:eastAsia="zh-CN"/>
        </w:rPr>
        <w:t>Vieito</w:t>
      </w:r>
      <w:proofErr w:type="spellEnd"/>
      <w:r w:rsidRPr="004C1BA9">
        <w:rPr>
          <w:rFonts w:ascii="Book Antiqua" w:eastAsia="等线" w:hAnsi="Book Antiqua" w:cs="Times New Roman"/>
          <w:b/>
          <w:kern w:val="2"/>
          <w:sz w:val="24"/>
          <w:szCs w:val="24"/>
          <w:lang w:val="en-US" w:eastAsia="zh-CN"/>
        </w:rPr>
        <w:t xml:space="preserve"> N</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Zarraquiños</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Cubiella</w:t>
      </w:r>
      <w:proofErr w:type="spellEnd"/>
      <w:r w:rsidRPr="004C1BA9">
        <w:rPr>
          <w:rFonts w:ascii="Book Antiqua" w:eastAsia="等线" w:hAnsi="Book Antiqua" w:cs="Times New Roman"/>
          <w:kern w:val="2"/>
          <w:sz w:val="24"/>
          <w:szCs w:val="24"/>
          <w:lang w:val="en-US" w:eastAsia="zh-CN"/>
        </w:rPr>
        <w:t xml:space="preserve"> J. High-risk symptoms and quantitative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 accuracy: Systematic review and meta-analysis. </w:t>
      </w:r>
      <w:r w:rsidRPr="004C1BA9">
        <w:rPr>
          <w:rFonts w:ascii="Book Antiqua" w:eastAsia="等线" w:hAnsi="Book Antiqua" w:cs="Times New Roman"/>
          <w:i/>
          <w:kern w:val="2"/>
          <w:sz w:val="24"/>
          <w:szCs w:val="24"/>
          <w:lang w:val="en-US" w:eastAsia="zh-CN"/>
        </w:rPr>
        <w:t xml:space="preserve">World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2019; </w:t>
      </w:r>
      <w:r w:rsidRPr="004C1BA9">
        <w:rPr>
          <w:rFonts w:ascii="Book Antiqua" w:eastAsia="等线" w:hAnsi="Book Antiqua" w:cs="Times New Roman"/>
          <w:b/>
          <w:kern w:val="2"/>
          <w:sz w:val="24"/>
          <w:szCs w:val="24"/>
          <w:lang w:val="en-US" w:eastAsia="zh-CN"/>
        </w:rPr>
        <w:t>25</w:t>
      </w:r>
      <w:r w:rsidRPr="004C1BA9">
        <w:rPr>
          <w:rFonts w:ascii="Book Antiqua" w:eastAsia="等线" w:hAnsi="Book Antiqua" w:cs="Times New Roman"/>
          <w:kern w:val="2"/>
          <w:sz w:val="24"/>
          <w:szCs w:val="24"/>
          <w:lang w:val="en-US" w:eastAsia="zh-CN"/>
        </w:rPr>
        <w:t>: 2383-2401 [PMID: 31148909 DOI: 10.3748/wjg.v25.i19.2383]</w:t>
      </w:r>
    </w:p>
    <w:p w14:paraId="1D901D2E"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18 </w:t>
      </w:r>
      <w:r w:rsidRPr="004C1BA9">
        <w:rPr>
          <w:rFonts w:ascii="Book Antiqua" w:eastAsia="等线" w:hAnsi="Book Antiqua" w:cs="Times New Roman"/>
          <w:b/>
          <w:kern w:val="2"/>
          <w:sz w:val="24"/>
          <w:szCs w:val="24"/>
          <w:lang w:val="en-US" w:eastAsia="zh-CN"/>
        </w:rPr>
        <w:t>Levi Z</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Vilkin</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Niv</w:t>
      </w:r>
      <w:proofErr w:type="spellEnd"/>
      <w:r w:rsidRPr="004C1BA9">
        <w:rPr>
          <w:rFonts w:ascii="Book Antiqua" w:eastAsia="等线" w:hAnsi="Book Antiqua" w:cs="Times New Roman"/>
          <w:kern w:val="2"/>
          <w:sz w:val="24"/>
          <w:szCs w:val="24"/>
          <w:lang w:val="en-US" w:eastAsia="zh-CN"/>
        </w:rPr>
        <w:t xml:space="preserve"> Y. </w:t>
      </w:r>
      <w:proofErr w:type="spellStart"/>
      <w:r w:rsidRPr="004C1BA9">
        <w:rPr>
          <w:rFonts w:ascii="Book Antiqua" w:eastAsia="等线" w:hAnsi="Book Antiqua" w:cs="Times New Roman"/>
          <w:kern w:val="2"/>
          <w:sz w:val="24"/>
          <w:szCs w:val="24"/>
          <w:lang w:val="en-US" w:eastAsia="zh-CN"/>
        </w:rPr>
        <w:t>Esophago</w:t>
      </w:r>
      <w:proofErr w:type="spellEnd"/>
      <w:r w:rsidRPr="004C1BA9">
        <w:rPr>
          <w:rFonts w:ascii="Book Antiqua" w:eastAsia="等线" w:hAnsi="Book Antiqua" w:cs="Times New Roman"/>
          <w:kern w:val="2"/>
          <w:sz w:val="24"/>
          <w:szCs w:val="24"/>
          <w:lang w:val="en-US" w:eastAsia="zh-CN"/>
        </w:rPr>
        <w:t>-gastro-</w:t>
      </w:r>
      <w:proofErr w:type="spellStart"/>
      <w:r w:rsidRPr="004C1BA9">
        <w:rPr>
          <w:rFonts w:ascii="Book Antiqua" w:eastAsia="等线" w:hAnsi="Book Antiqua" w:cs="Times New Roman"/>
          <w:kern w:val="2"/>
          <w:sz w:val="24"/>
          <w:szCs w:val="24"/>
          <w:lang w:val="en-US" w:eastAsia="zh-CN"/>
        </w:rPr>
        <w:t>duodenoscopy</w:t>
      </w:r>
      <w:proofErr w:type="spellEnd"/>
      <w:r w:rsidRPr="004C1BA9">
        <w:rPr>
          <w:rFonts w:ascii="Book Antiqua" w:eastAsia="等线" w:hAnsi="Book Antiqua" w:cs="Times New Roman"/>
          <w:kern w:val="2"/>
          <w:sz w:val="24"/>
          <w:szCs w:val="24"/>
          <w:lang w:val="en-US" w:eastAsia="zh-CN"/>
        </w:rPr>
        <w:t xml:space="preserve"> is not indicated in patients with positive immunochemical test and </w:t>
      </w:r>
      <w:proofErr w:type="spellStart"/>
      <w:r w:rsidRPr="004C1BA9">
        <w:rPr>
          <w:rFonts w:ascii="Book Antiqua" w:eastAsia="等线" w:hAnsi="Book Antiqua" w:cs="Times New Roman"/>
          <w:kern w:val="2"/>
          <w:sz w:val="24"/>
          <w:szCs w:val="24"/>
          <w:lang w:val="en-US" w:eastAsia="zh-CN"/>
        </w:rPr>
        <w:t>nonexplanatory</w:t>
      </w:r>
      <w:proofErr w:type="spellEnd"/>
      <w:r w:rsidRPr="004C1BA9">
        <w:rPr>
          <w:rFonts w:ascii="Book Antiqua" w:eastAsia="等线" w:hAnsi="Book Antiqua" w:cs="Times New Roman"/>
          <w:kern w:val="2"/>
          <w:sz w:val="24"/>
          <w:szCs w:val="24"/>
          <w:lang w:val="en-US" w:eastAsia="zh-CN"/>
        </w:rPr>
        <w:t xml:space="preserve"> colonoscopy. </w:t>
      </w:r>
      <w:proofErr w:type="spellStart"/>
      <w:r w:rsidRPr="004C1BA9">
        <w:rPr>
          <w:rFonts w:ascii="Book Antiqua" w:eastAsia="等线" w:hAnsi="Book Antiqua" w:cs="Times New Roman"/>
          <w:i/>
          <w:kern w:val="2"/>
          <w:sz w:val="24"/>
          <w:szCs w:val="24"/>
          <w:lang w:val="en-US" w:eastAsia="zh-CN"/>
        </w:rPr>
        <w:t>Eur</w:t>
      </w:r>
      <w:proofErr w:type="spellEnd"/>
      <w:r w:rsidRPr="004C1BA9">
        <w:rPr>
          <w:rFonts w:ascii="Book Antiqua" w:eastAsia="等线" w:hAnsi="Book Antiqua" w:cs="Times New Roman"/>
          <w:i/>
          <w:kern w:val="2"/>
          <w:sz w:val="24"/>
          <w:szCs w:val="24"/>
          <w:lang w:val="en-US" w:eastAsia="zh-CN"/>
        </w:rPr>
        <w:t xml:space="preserve">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Hepatol</w:t>
      </w:r>
      <w:proofErr w:type="spellEnd"/>
      <w:r w:rsidRPr="004C1BA9">
        <w:rPr>
          <w:rFonts w:ascii="Book Antiqua" w:eastAsia="等线" w:hAnsi="Book Antiqua" w:cs="Times New Roman"/>
          <w:kern w:val="2"/>
          <w:sz w:val="24"/>
          <w:szCs w:val="24"/>
          <w:lang w:val="en-US" w:eastAsia="zh-CN"/>
        </w:rPr>
        <w:t xml:space="preserve"> 2010; </w:t>
      </w:r>
      <w:r w:rsidRPr="004C1BA9">
        <w:rPr>
          <w:rFonts w:ascii="Book Antiqua" w:eastAsia="等线" w:hAnsi="Book Antiqua" w:cs="Times New Roman"/>
          <w:b/>
          <w:kern w:val="2"/>
          <w:sz w:val="24"/>
          <w:szCs w:val="24"/>
          <w:lang w:val="en-US" w:eastAsia="zh-CN"/>
        </w:rPr>
        <w:t>22</w:t>
      </w:r>
      <w:r w:rsidRPr="004C1BA9">
        <w:rPr>
          <w:rFonts w:ascii="Book Antiqua" w:eastAsia="等线" w:hAnsi="Book Antiqua" w:cs="Times New Roman"/>
          <w:kern w:val="2"/>
          <w:sz w:val="24"/>
          <w:szCs w:val="24"/>
          <w:lang w:val="en-US" w:eastAsia="zh-CN"/>
        </w:rPr>
        <w:t>: 1431-1434 [PMID: 20962660 DOI: 10.1097/MEG.0b013e32834059ff]</w:t>
      </w:r>
    </w:p>
    <w:p w14:paraId="3CBC23F6"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19 </w:t>
      </w:r>
      <w:proofErr w:type="spellStart"/>
      <w:r w:rsidRPr="004C1BA9">
        <w:rPr>
          <w:rFonts w:ascii="Book Antiqua" w:eastAsia="等线" w:hAnsi="Book Antiqua" w:cs="Times New Roman"/>
          <w:b/>
          <w:kern w:val="2"/>
          <w:sz w:val="24"/>
          <w:szCs w:val="24"/>
          <w:lang w:val="en-US" w:eastAsia="zh-CN"/>
        </w:rPr>
        <w:t>Rivero</w:t>
      </w:r>
      <w:proofErr w:type="spellEnd"/>
      <w:r w:rsidRPr="004C1BA9">
        <w:rPr>
          <w:rFonts w:ascii="Book Antiqua" w:eastAsia="等线" w:hAnsi="Book Antiqua" w:cs="Times New Roman"/>
          <w:b/>
          <w:kern w:val="2"/>
          <w:sz w:val="24"/>
          <w:szCs w:val="24"/>
          <w:lang w:val="en-US" w:eastAsia="zh-CN"/>
        </w:rPr>
        <w:t>-Sánchez L</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Grau</w:t>
      </w:r>
      <w:proofErr w:type="spellEnd"/>
      <w:r w:rsidRPr="004C1BA9">
        <w:rPr>
          <w:rFonts w:ascii="Book Antiqua" w:eastAsia="等线" w:hAnsi="Book Antiqua" w:cs="Times New Roman"/>
          <w:kern w:val="2"/>
          <w:sz w:val="24"/>
          <w:szCs w:val="24"/>
          <w:lang w:val="en-US" w:eastAsia="zh-CN"/>
        </w:rPr>
        <w:t xml:space="preserve"> J, Augé JM, Moreno L, </w:t>
      </w:r>
      <w:proofErr w:type="spellStart"/>
      <w:r w:rsidRPr="004C1BA9">
        <w:rPr>
          <w:rFonts w:ascii="Book Antiqua" w:eastAsia="等线" w:hAnsi="Book Antiqua" w:cs="Times New Roman"/>
          <w:kern w:val="2"/>
          <w:sz w:val="24"/>
          <w:szCs w:val="24"/>
          <w:lang w:val="en-US" w:eastAsia="zh-CN"/>
        </w:rPr>
        <w:t>Pozo</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Serradesanferm</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Díaz</w:t>
      </w:r>
      <w:proofErr w:type="spellEnd"/>
      <w:r w:rsidRPr="004C1BA9">
        <w:rPr>
          <w:rFonts w:ascii="Book Antiqua" w:eastAsia="等线" w:hAnsi="Book Antiqua" w:cs="Times New Roman"/>
          <w:kern w:val="2"/>
          <w:sz w:val="24"/>
          <w:szCs w:val="24"/>
          <w:lang w:val="en-US" w:eastAsia="zh-CN"/>
        </w:rPr>
        <w:t xml:space="preserve"> M, </w:t>
      </w:r>
      <w:proofErr w:type="spellStart"/>
      <w:r w:rsidRPr="004C1BA9">
        <w:rPr>
          <w:rFonts w:ascii="Book Antiqua" w:eastAsia="等线" w:hAnsi="Book Antiqua" w:cs="Times New Roman"/>
          <w:kern w:val="2"/>
          <w:sz w:val="24"/>
          <w:szCs w:val="24"/>
          <w:lang w:val="en-US" w:eastAsia="zh-CN"/>
        </w:rPr>
        <w:t>Carballal</w:t>
      </w:r>
      <w:proofErr w:type="spellEnd"/>
      <w:r w:rsidRPr="004C1BA9">
        <w:rPr>
          <w:rFonts w:ascii="Book Antiqua" w:eastAsia="等线" w:hAnsi="Book Antiqua" w:cs="Times New Roman"/>
          <w:kern w:val="2"/>
          <w:sz w:val="24"/>
          <w:szCs w:val="24"/>
          <w:lang w:val="en-US" w:eastAsia="zh-CN"/>
        </w:rPr>
        <w:t xml:space="preserve"> S, Sánchez A, Moreira L, </w:t>
      </w:r>
      <w:proofErr w:type="spellStart"/>
      <w:r w:rsidRPr="004C1BA9">
        <w:rPr>
          <w:rFonts w:ascii="Book Antiqua" w:eastAsia="等线" w:hAnsi="Book Antiqua" w:cs="Times New Roman"/>
          <w:kern w:val="2"/>
          <w:sz w:val="24"/>
          <w:szCs w:val="24"/>
          <w:lang w:val="en-US" w:eastAsia="zh-CN"/>
        </w:rPr>
        <w:t>Balaguer</w:t>
      </w:r>
      <w:proofErr w:type="spellEnd"/>
      <w:r w:rsidRPr="004C1BA9">
        <w:rPr>
          <w:rFonts w:ascii="Book Antiqua" w:eastAsia="等线" w:hAnsi="Book Antiqua" w:cs="Times New Roman"/>
          <w:kern w:val="2"/>
          <w:sz w:val="24"/>
          <w:szCs w:val="24"/>
          <w:lang w:val="en-US" w:eastAsia="zh-CN"/>
        </w:rPr>
        <w:t xml:space="preserve"> F, </w:t>
      </w:r>
      <w:proofErr w:type="spellStart"/>
      <w:r w:rsidRPr="004C1BA9">
        <w:rPr>
          <w:rFonts w:ascii="Book Antiqua" w:eastAsia="等线" w:hAnsi="Book Antiqua" w:cs="Times New Roman"/>
          <w:kern w:val="2"/>
          <w:sz w:val="24"/>
          <w:szCs w:val="24"/>
          <w:lang w:val="en-US" w:eastAsia="zh-CN"/>
        </w:rPr>
        <w:t>Pellisé</w:t>
      </w:r>
      <w:proofErr w:type="spellEnd"/>
      <w:r w:rsidRPr="004C1BA9">
        <w:rPr>
          <w:rFonts w:ascii="Book Antiqua" w:eastAsia="等线" w:hAnsi="Book Antiqua" w:cs="Times New Roman"/>
          <w:kern w:val="2"/>
          <w:sz w:val="24"/>
          <w:szCs w:val="24"/>
          <w:lang w:val="en-US" w:eastAsia="zh-CN"/>
        </w:rPr>
        <w:t xml:space="preserve"> M, Castells A; PROCOLON group. Colorectal cancer after negative colonoscopy in fecal immunochemical test-positive participants from a colorectal cancer screening program. </w:t>
      </w:r>
      <w:proofErr w:type="spellStart"/>
      <w:r w:rsidRPr="004C1BA9">
        <w:rPr>
          <w:rFonts w:ascii="Book Antiqua" w:eastAsia="等线" w:hAnsi="Book Antiqua" w:cs="Times New Roman"/>
          <w:i/>
          <w:kern w:val="2"/>
          <w:sz w:val="24"/>
          <w:szCs w:val="24"/>
          <w:lang w:val="en-US" w:eastAsia="zh-CN"/>
        </w:rPr>
        <w:t>Endosc</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Int</w:t>
      </w:r>
      <w:proofErr w:type="spellEnd"/>
      <w:r w:rsidRPr="004C1BA9">
        <w:rPr>
          <w:rFonts w:ascii="Book Antiqua" w:eastAsia="等线" w:hAnsi="Book Antiqua" w:cs="Times New Roman"/>
          <w:i/>
          <w:kern w:val="2"/>
          <w:sz w:val="24"/>
          <w:szCs w:val="24"/>
          <w:lang w:val="en-US" w:eastAsia="zh-CN"/>
        </w:rPr>
        <w:t xml:space="preserve"> Open</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6</w:t>
      </w:r>
      <w:r w:rsidRPr="004C1BA9">
        <w:rPr>
          <w:rFonts w:ascii="Book Antiqua" w:eastAsia="等线" w:hAnsi="Book Antiqua" w:cs="Times New Roman"/>
          <w:kern w:val="2"/>
          <w:sz w:val="24"/>
          <w:szCs w:val="24"/>
          <w:lang w:val="en-US" w:eastAsia="zh-CN"/>
        </w:rPr>
        <w:t>: E1140-E1148 [PMID: 30211305 DOI: 10.1055/a-0650-4296]</w:t>
      </w:r>
    </w:p>
    <w:p w14:paraId="18BC5B54"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20 </w:t>
      </w:r>
      <w:r w:rsidRPr="004C1BA9">
        <w:rPr>
          <w:rFonts w:ascii="Book Antiqua" w:eastAsia="等线" w:hAnsi="Book Antiqua" w:cs="Times New Roman"/>
          <w:b/>
          <w:kern w:val="2"/>
          <w:sz w:val="24"/>
          <w:szCs w:val="24"/>
          <w:lang w:val="en-US" w:eastAsia="zh-CN"/>
        </w:rPr>
        <w:t xml:space="preserve">van der </w:t>
      </w:r>
      <w:proofErr w:type="spellStart"/>
      <w:r w:rsidRPr="004C1BA9">
        <w:rPr>
          <w:rFonts w:ascii="Book Antiqua" w:eastAsia="等线" w:hAnsi="Book Antiqua" w:cs="Times New Roman"/>
          <w:b/>
          <w:kern w:val="2"/>
          <w:sz w:val="24"/>
          <w:szCs w:val="24"/>
          <w:lang w:val="en-US" w:eastAsia="zh-CN"/>
        </w:rPr>
        <w:t>Vlugt</w:t>
      </w:r>
      <w:proofErr w:type="spellEnd"/>
      <w:r w:rsidRPr="004C1BA9">
        <w:rPr>
          <w:rFonts w:ascii="Book Antiqua" w:eastAsia="等线" w:hAnsi="Book Antiqua" w:cs="Times New Roman"/>
          <w:b/>
          <w:kern w:val="2"/>
          <w:sz w:val="24"/>
          <w:szCs w:val="24"/>
          <w:lang w:val="en-US" w:eastAsia="zh-CN"/>
        </w:rPr>
        <w:t xml:space="preserve"> M</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Grobbee</w:t>
      </w:r>
      <w:proofErr w:type="spellEnd"/>
      <w:r w:rsidRPr="004C1BA9">
        <w:rPr>
          <w:rFonts w:ascii="Book Antiqua" w:eastAsia="等线" w:hAnsi="Book Antiqua" w:cs="Times New Roman"/>
          <w:kern w:val="2"/>
          <w:sz w:val="24"/>
          <w:szCs w:val="24"/>
          <w:lang w:val="en-US" w:eastAsia="zh-CN"/>
        </w:rPr>
        <w:t xml:space="preserve"> EJ, </w:t>
      </w:r>
      <w:proofErr w:type="spellStart"/>
      <w:r w:rsidRPr="004C1BA9">
        <w:rPr>
          <w:rFonts w:ascii="Book Antiqua" w:eastAsia="等线" w:hAnsi="Book Antiqua" w:cs="Times New Roman"/>
          <w:kern w:val="2"/>
          <w:sz w:val="24"/>
          <w:szCs w:val="24"/>
          <w:lang w:val="en-US" w:eastAsia="zh-CN"/>
        </w:rPr>
        <w:t>Bossuyt</w:t>
      </w:r>
      <w:proofErr w:type="spellEnd"/>
      <w:r w:rsidRPr="004C1BA9">
        <w:rPr>
          <w:rFonts w:ascii="Book Antiqua" w:eastAsia="等线" w:hAnsi="Book Antiqua" w:cs="Times New Roman"/>
          <w:kern w:val="2"/>
          <w:sz w:val="24"/>
          <w:szCs w:val="24"/>
          <w:lang w:val="en-US" w:eastAsia="zh-CN"/>
        </w:rPr>
        <w:t xml:space="preserve"> PM, </w:t>
      </w:r>
      <w:proofErr w:type="spellStart"/>
      <w:r w:rsidRPr="004C1BA9">
        <w:rPr>
          <w:rFonts w:ascii="Book Antiqua" w:eastAsia="等线" w:hAnsi="Book Antiqua" w:cs="Times New Roman"/>
          <w:kern w:val="2"/>
          <w:sz w:val="24"/>
          <w:szCs w:val="24"/>
          <w:lang w:val="en-US" w:eastAsia="zh-CN"/>
        </w:rPr>
        <w:t>Bos</w:t>
      </w:r>
      <w:proofErr w:type="spellEnd"/>
      <w:r w:rsidRPr="004C1BA9">
        <w:rPr>
          <w:rFonts w:ascii="Book Antiqua" w:eastAsia="等线" w:hAnsi="Book Antiqua" w:cs="Times New Roman"/>
          <w:kern w:val="2"/>
          <w:sz w:val="24"/>
          <w:szCs w:val="24"/>
          <w:lang w:val="en-US" w:eastAsia="zh-CN"/>
        </w:rPr>
        <w:t xml:space="preserve"> ACRK, </w:t>
      </w:r>
      <w:proofErr w:type="spellStart"/>
      <w:r w:rsidRPr="004C1BA9">
        <w:rPr>
          <w:rFonts w:ascii="Book Antiqua" w:eastAsia="等线" w:hAnsi="Book Antiqua" w:cs="Times New Roman"/>
          <w:kern w:val="2"/>
          <w:sz w:val="24"/>
          <w:szCs w:val="24"/>
          <w:lang w:val="en-US" w:eastAsia="zh-CN"/>
        </w:rPr>
        <w:t>Kuipers</w:t>
      </w:r>
      <w:proofErr w:type="spellEnd"/>
      <w:r w:rsidRPr="004C1BA9">
        <w:rPr>
          <w:rFonts w:ascii="Book Antiqua" w:eastAsia="等线" w:hAnsi="Book Antiqua" w:cs="Times New Roman"/>
          <w:kern w:val="2"/>
          <w:sz w:val="24"/>
          <w:szCs w:val="24"/>
          <w:lang w:val="en-US" w:eastAsia="zh-CN"/>
        </w:rPr>
        <w:t xml:space="preserve"> EJ, </w:t>
      </w:r>
      <w:proofErr w:type="spellStart"/>
      <w:r w:rsidRPr="004C1BA9">
        <w:rPr>
          <w:rFonts w:ascii="Book Antiqua" w:eastAsia="等线" w:hAnsi="Book Antiqua" w:cs="Times New Roman"/>
          <w:kern w:val="2"/>
          <w:sz w:val="24"/>
          <w:szCs w:val="24"/>
          <w:lang w:val="en-US" w:eastAsia="zh-CN"/>
        </w:rPr>
        <w:t>Lansdorp-Vogelaar</w:t>
      </w:r>
      <w:proofErr w:type="spellEnd"/>
      <w:r w:rsidRPr="004C1BA9">
        <w:rPr>
          <w:rFonts w:ascii="Book Antiqua" w:eastAsia="等线" w:hAnsi="Book Antiqua" w:cs="Times New Roman"/>
          <w:kern w:val="2"/>
          <w:sz w:val="24"/>
          <w:szCs w:val="24"/>
          <w:lang w:val="en-US" w:eastAsia="zh-CN"/>
        </w:rPr>
        <w:t xml:space="preserve"> I, </w:t>
      </w:r>
      <w:proofErr w:type="spellStart"/>
      <w:r w:rsidRPr="004C1BA9">
        <w:rPr>
          <w:rFonts w:ascii="Book Antiqua" w:eastAsia="等线" w:hAnsi="Book Antiqua" w:cs="Times New Roman"/>
          <w:kern w:val="2"/>
          <w:sz w:val="24"/>
          <w:szCs w:val="24"/>
          <w:lang w:val="en-US" w:eastAsia="zh-CN"/>
        </w:rPr>
        <w:t>Spaander</w:t>
      </w:r>
      <w:proofErr w:type="spellEnd"/>
      <w:r w:rsidRPr="004C1BA9">
        <w:rPr>
          <w:rFonts w:ascii="Book Antiqua" w:eastAsia="等线" w:hAnsi="Book Antiqua" w:cs="Times New Roman"/>
          <w:kern w:val="2"/>
          <w:sz w:val="24"/>
          <w:szCs w:val="24"/>
          <w:lang w:val="en-US" w:eastAsia="zh-CN"/>
        </w:rPr>
        <w:t xml:space="preserve"> MCW, Dekker E. Risk of Oral and Upper Gastrointestinal Cancers in Persons </w:t>
      </w:r>
      <w:proofErr w:type="gramStart"/>
      <w:r w:rsidRPr="004C1BA9">
        <w:rPr>
          <w:rFonts w:ascii="Book Antiqua" w:eastAsia="等线" w:hAnsi="Book Antiqua" w:cs="Times New Roman"/>
          <w:kern w:val="2"/>
          <w:sz w:val="24"/>
          <w:szCs w:val="24"/>
          <w:lang w:val="en-US" w:eastAsia="zh-CN"/>
        </w:rPr>
        <w:t>With Positive Results From</w:t>
      </w:r>
      <w:proofErr w:type="gramEnd"/>
      <w:r w:rsidRPr="004C1BA9">
        <w:rPr>
          <w:rFonts w:ascii="Book Antiqua" w:eastAsia="等线" w:hAnsi="Book Antiqua" w:cs="Times New Roman"/>
          <w:kern w:val="2"/>
          <w:sz w:val="24"/>
          <w:szCs w:val="24"/>
          <w:lang w:val="en-US" w:eastAsia="zh-CN"/>
        </w:rPr>
        <w:t xml:space="preserve"> a Fecal Immunochemical Test in a Colorectal Cancer Screening Program. </w:t>
      </w:r>
      <w:proofErr w:type="spellStart"/>
      <w:r w:rsidRPr="004C1BA9">
        <w:rPr>
          <w:rFonts w:ascii="Book Antiqua" w:eastAsia="等线" w:hAnsi="Book Antiqua" w:cs="Times New Roman"/>
          <w:i/>
          <w:kern w:val="2"/>
          <w:sz w:val="24"/>
          <w:szCs w:val="24"/>
          <w:lang w:val="en-US" w:eastAsia="zh-CN"/>
        </w:rPr>
        <w:t>Clin</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lastRenderedPageBreak/>
        <w:t>Gastroenterol</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Hepatol</w:t>
      </w:r>
      <w:proofErr w:type="spellEnd"/>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16</w:t>
      </w:r>
      <w:r w:rsidRPr="004C1BA9">
        <w:rPr>
          <w:rFonts w:ascii="Book Antiqua" w:eastAsia="等线" w:hAnsi="Book Antiqua" w:cs="Times New Roman"/>
          <w:kern w:val="2"/>
          <w:sz w:val="24"/>
          <w:szCs w:val="24"/>
          <w:lang w:val="en-US" w:eastAsia="zh-CN"/>
        </w:rPr>
        <w:t>: 1237-1243.e2 [PMID: 29427732 DOI: 10.1016/j.cgh.2018.01.037]</w:t>
      </w:r>
    </w:p>
    <w:p w14:paraId="0D085985"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21 </w:t>
      </w:r>
      <w:r w:rsidRPr="004C1BA9">
        <w:rPr>
          <w:rFonts w:ascii="Book Antiqua" w:eastAsia="等线" w:hAnsi="Book Antiqua" w:cs="Times New Roman"/>
          <w:b/>
          <w:kern w:val="2"/>
          <w:sz w:val="24"/>
          <w:szCs w:val="24"/>
          <w:lang w:val="en-US" w:eastAsia="zh-CN"/>
        </w:rPr>
        <w:t>Fraser CG</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tests (FIT) in the assessment of patients presenting with lower bowel symptoms: Concepts and challenges. </w:t>
      </w:r>
      <w:r w:rsidRPr="004C1BA9">
        <w:rPr>
          <w:rFonts w:ascii="Book Antiqua" w:eastAsia="等线" w:hAnsi="Book Antiqua" w:cs="Times New Roman"/>
          <w:i/>
          <w:kern w:val="2"/>
          <w:sz w:val="24"/>
          <w:szCs w:val="24"/>
          <w:lang w:val="en-US" w:eastAsia="zh-CN"/>
        </w:rPr>
        <w:t>Surgeon</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16</w:t>
      </w:r>
      <w:r w:rsidRPr="004C1BA9">
        <w:rPr>
          <w:rFonts w:ascii="Book Antiqua" w:eastAsia="等线" w:hAnsi="Book Antiqua" w:cs="Times New Roman"/>
          <w:kern w:val="2"/>
          <w:sz w:val="24"/>
          <w:szCs w:val="24"/>
          <w:lang w:val="en-US" w:eastAsia="zh-CN"/>
        </w:rPr>
        <w:t>: 302-308 [PMID: 29548552 DOI: 10.1016/j.surge.2018.01.004]</w:t>
      </w:r>
    </w:p>
    <w:p w14:paraId="145EF90B"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22 </w:t>
      </w:r>
      <w:r w:rsidRPr="004C1BA9">
        <w:rPr>
          <w:rFonts w:ascii="Book Antiqua" w:eastAsia="等线" w:hAnsi="Book Antiqua" w:cs="Times New Roman"/>
          <w:b/>
          <w:kern w:val="2"/>
          <w:sz w:val="24"/>
          <w:szCs w:val="24"/>
          <w:lang w:val="en-US" w:eastAsia="zh-CN"/>
        </w:rPr>
        <w:t>Morris EJ</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Rutter</w:t>
      </w:r>
      <w:proofErr w:type="spellEnd"/>
      <w:r w:rsidRPr="004C1BA9">
        <w:rPr>
          <w:rFonts w:ascii="Book Antiqua" w:eastAsia="等线" w:hAnsi="Book Antiqua" w:cs="Times New Roman"/>
          <w:kern w:val="2"/>
          <w:sz w:val="24"/>
          <w:szCs w:val="24"/>
          <w:lang w:val="en-US" w:eastAsia="zh-CN"/>
        </w:rPr>
        <w:t xml:space="preserve"> MD, </w:t>
      </w:r>
      <w:proofErr w:type="spellStart"/>
      <w:r w:rsidRPr="004C1BA9">
        <w:rPr>
          <w:rFonts w:ascii="Book Antiqua" w:eastAsia="等线" w:hAnsi="Book Antiqua" w:cs="Times New Roman"/>
          <w:kern w:val="2"/>
          <w:sz w:val="24"/>
          <w:szCs w:val="24"/>
          <w:lang w:val="en-US" w:eastAsia="zh-CN"/>
        </w:rPr>
        <w:t>Finan</w:t>
      </w:r>
      <w:proofErr w:type="spellEnd"/>
      <w:r w:rsidRPr="004C1BA9">
        <w:rPr>
          <w:rFonts w:ascii="Book Antiqua" w:eastAsia="等线" w:hAnsi="Book Antiqua" w:cs="Times New Roman"/>
          <w:kern w:val="2"/>
          <w:sz w:val="24"/>
          <w:szCs w:val="24"/>
          <w:lang w:val="en-US" w:eastAsia="zh-CN"/>
        </w:rPr>
        <w:t xml:space="preserve"> PJ, Thomas JD, </w:t>
      </w:r>
      <w:proofErr w:type="spellStart"/>
      <w:r w:rsidRPr="004C1BA9">
        <w:rPr>
          <w:rFonts w:ascii="Book Antiqua" w:eastAsia="等线" w:hAnsi="Book Antiqua" w:cs="Times New Roman"/>
          <w:kern w:val="2"/>
          <w:sz w:val="24"/>
          <w:szCs w:val="24"/>
          <w:lang w:val="en-US" w:eastAsia="zh-CN"/>
        </w:rPr>
        <w:t>Valori</w:t>
      </w:r>
      <w:proofErr w:type="spellEnd"/>
      <w:r w:rsidRPr="004C1BA9">
        <w:rPr>
          <w:rFonts w:ascii="Book Antiqua" w:eastAsia="等线" w:hAnsi="Book Antiqua" w:cs="Times New Roman"/>
          <w:kern w:val="2"/>
          <w:sz w:val="24"/>
          <w:szCs w:val="24"/>
          <w:lang w:val="en-US" w:eastAsia="zh-CN"/>
        </w:rPr>
        <w:t xml:space="preserve"> R. Post-colonoscopy colorectal cancer (PCCRC) rates vary considerably depending on the method used to calculate them: a retrospective observational population-based study of PCCRC in the English National Health Service. </w:t>
      </w:r>
      <w:r w:rsidRPr="004C1BA9">
        <w:rPr>
          <w:rFonts w:ascii="Book Antiqua" w:eastAsia="等线" w:hAnsi="Book Antiqua" w:cs="Times New Roman"/>
          <w:i/>
          <w:kern w:val="2"/>
          <w:sz w:val="24"/>
          <w:szCs w:val="24"/>
          <w:lang w:val="en-US" w:eastAsia="zh-CN"/>
        </w:rPr>
        <w:t>Gut</w:t>
      </w:r>
      <w:r w:rsidRPr="004C1BA9">
        <w:rPr>
          <w:rFonts w:ascii="Book Antiqua" w:eastAsia="等线" w:hAnsi="Book Antiqua" w:cs="Times New Roman"/>
          <w:kern w:val="2"/>
          <w:sz w:val="24"/>
          <w:szCs w:val="24"/>
          <w:lang w:val="en-US" w:eastAsia="zh-CN"/>
        </w:rPr>
        <w:t xml:space="preserve"> 2015; </w:t>
      </w:r>
      <w:r w:rsidRPr="004C1BA9">
        <w:rPr>
          <w:rFonts w:ascii="Book Antiqua" w:eastAsia="等线" w:hAnsi="Book Antiqua" w:cs="Times New Roman"/>
          <w:b/>
          <w:kern w:val="2"/>
          <w:sz w:val="24"/>
          <w:szCs w:val="24"/>
          <w:lang w:val="en-US" w:eastAsia="zh-CN"/>
        </w:rPr>
        <w:t>64</w:t>
      </w:r>
      <w:r w:rsidRPr="004C1BA9">
        <w:rPr>
          <w:rFonts w:ascii="Book Antiqua" w:eastAsia="等线" w:hAnsi="Book Antiqua" w:cs="Times New Roman"/>
          <w:kern w:val="2"/>
          <w:sz w:val="24"/>
          <w:szCs w:val="24"/>
          <w:lang w:val="en-US" w:eastAsia="zh-CN"/>
        </w:rPr>
        <w:t>: 1248-1256 [PMID: 25416064 DOI: 10.1136/gutjnl-2014-308362]</w:t>
      </w:r>
    </w:p>
    <w:p w14:paraId="1A84D78A"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23 </w:t>
      </w:r>
      <w:r w:rsidRPr="004C1BA9">
        <w:rPr>
          <w:rFonts w:ascii="Book Antiqua" w:eastAsia="等线" w:hAnsi="Book Antiqua" w:cs="Times New Roman"/>
          <w:b/>
          <w:kern w:val="2"/>
          <w:sz w:val="24"/>
          <w:szCs w:val="24"/>
          <w:lang w:val="en-US" w:eastAsia="zh-CN"/>
        </w:rPr>
        <w:t xml:space="preserve">le </w:t>
      </w:r>
      <w:proofErr w:type="spellStart"/>
      <w:r w:rsidRPr="004C1BA9">
        <w:rPr>
          <w:rFonts w:ascii="Book Antiqua" w:eastAsia="等线" w:hAnsi="Book Antiqua" w:cs="Times New Roman"/>
          <w:b/>
          <w:kern w:val="2"/>
          <w:sz w:val="24"/>
          <w:szCs w:val="24"/>
          <w:lang w:val="en-US" w:eastAsia="zh-CN"/>
        </w:rPr>
        <w:t>Clercq</w:t>
      </w:r>
      <w:proofErr w:type="spellEnd"/>
      <w:r w:rsidRPr="004C1BA9">
        <w:rPr>
          <w:rFonts w:ascii="Book Antiqua" w:eastAsia="等线" w:hAnsi="Book Antiqua" w:cs="Times New Roman"/>
          <w:b/>
          <w:kern w:val="2"/>
          <w:sz w:val="24"/>
          <w:szCs w:val="24"/>
          <w:lang w:val="en-US" w:eastAsia="zh-CN"/>
        </w:rPr>
        <w:t xml:space="preserve"> CM</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Bouwens</w:t>
      </w:r>
      <w:proofErr w:type="spellEnd"/>
      <w:r w:rsidRPr="004C1BA9">
        <w:rPr>
          <w:rFonts w:ascii="Book Antiqua" w:eastAsia="等线" w:hAnsi="Book Antiqua" w:cs="Times New Roman"/>
          <w:kern w:val="2"/>
          <w:sz w:val="24"/>
          <w:szCs w:val="24"/>
          <w:lang w:val="en-US" w:eastAsia="zh-CN"/>
        </w:rPr>
        <w:t xml:space="preserve"> MW, </w:t>
      </w:r>
      <w:proofErr w:type="spellStart"/>
      <w:r w:rsidRPr="004C1BA9">
        <w:rPr>
          <w:rFonts w:ascii="Book Antiqua" w:eastAsia="等线" w:hAnsi="Book Antiqua" w:cs="Times New Roman"/>
          <w:kern w:val="2"/>
          <w:sz w:val="24"/>
          <w:szCs w:val="24"/>
          <w:lang w:val="en-US" w:eastAsia="zh-CN"/>
        </w:rPr>
        <w:t>Rondagh</w:t>
      </w:r>
      <w:proofErr w:type="spellEnd"/>
      <w:r w:rsidRPr="004C1BA9">
        <w:rPr>
          <w:rFonts w:ascii="Book Antiqua" w:eastAsia="等线" w:hAnsi="Book Antiqua" w:cs="Times New Roman"/>
          <w:kern w:val="2"/>
          <w:sz w:val="24"/>
          <w:szCs w:val="24"/>
          <w:lang w:val="en-US" w:eastAsia="zh-CN"/>
        </w:rPr>
        <w:t xml:space="preserve"> EJ, Bakker CM, </w:t>
      </w:r>
      <w:proofErr w:type="spellStart"/>
      <w:r w:rsidRPr="004C1BA9">
        <w:rPr>
          <w:rFonts w:ascii="Book Antiqua" w:eastAsia="等线" w:hAnsi="Book Antiqua" w:cs="Times New Roman"/>
          <w:kern w:val="2"/>
          <w:sz w:val="24"/>
          <w:szCs w:val="24"/>
          <w:lang w:val="en-US" w:eastAsia="zh-CN"/>
        </w:rPr>
        <w:t>Keulen</w:t>
      </w:r>
      <w:proofErr w:type="spellEnd"/>
      <w:r w:rsidRPr="004C1BA9">
        <w:rPr>
          <w:rFonts w:ascii="Book Antiqua" w:eastAsia="等线" w:hAnsi="Book Antiqua" w:cs="Times New Roman"/>
          <w:kern w:val="2"/>
          <w:sz w:val="24"/>
          <w:szCs w:val="24"/>
          <w:lang w:val="en-US" w:eastAsia="zh-CN"/>
        </w:rPr>
        <w:t xml:space="preserve"> ET, de </w:t>
      </w:r>
      <w:proofErr w:type="spellStart"/>
      <w:r w:rsidRPr="004C1BA9">
        <w:rPr>
          <w:rFonts w:ascii="Book Antiqua" w:eastAsia="等线" w:hAnsi="Book Antiqua" w:cs="Times New Roman"/>
          <w:kern w:val="2"/>
          <w:sz w:val="24"/>
          <w:szCs w:val="24"/>
          <w:lang w:val="en-US" w:eastAsia="zh-CN"/>
        </w:rPr>
        <w:t>Ridder</w:t>
      </w:r>
      <w:proofErr w:type="spellEnd"/>
      <w:r w:rsidRPr="004C1BA9">
        <w:rPr>
          <w:rFonts w:ascii="Book Antiqua" w:eastAsia="等线" w:hAnsi="Book Antiqua" w:cs="Times New Roman"/>
          <w:kern w:val="2"/>
          <w:sz w:val="24"/>
          <w:szCs w:val="24"/>
          <w:lang w:val="en-US" w:eastAsia="zh-CN"/>
        </w:rPr>
        <w:t xml:space="preserve"> RJ, </w:t>
      </w:r>
      <w:proofErr w:type="spellStart"/>
      <w:r w:rsidRPr="004C1BA9">
        <w:rPr>
          <w:rFonts w:ascii="Book Antiqua" w:eastAsia="等线" w:hAnsi="Book Antiqua" w:cs="Times New Roman"/>
          <w:kern w:val="2"/>
          <w:sz w:val="24"/>
          <w:szCs w:val="24"/>
          <w:lang w:val="en-US" w:eastAsia="zh-CN"/>
        </w:rPr>
        <w:t>Winkens</w:t>
      </w:r>
      <w:proofErr w:type="spellEnd"/>
      <w:r w:rsidRPr="004C1BA9">
        <w:rPr>
          <w:rFonts w:ascii="Book Antiqua" w:eastAsia="等线" w:hAnsi="Book Antiqua" w:cs="Times New Roman"/>
          <w:kern w:val="2"/>
          <w:sz w:val="24"/>
          <w:szCs w:val="24"/>
          <w:lang w:val="en-US" w:eastAsia="zh-CN"/>
        </w:rPr>
        <w:t xml:space="preserve"> B, </w:t>
      </w:r>
      <w:proofErr w:type="spellStart"/>
      <w:r w:rsidRPr="004C1BA9">
        <w:rPr>
          <w:rFonts w:ascii="Book Antiqua" w:eastAsia="等线" w:hAnsi="Book Antiqua" w:cs="Times New Roman"/>
          <w:kern w:val="2"/>
          <w:sz w:val="24"/>
          <w:szCs w:val="24"/>
          <w:lang w:val="en-US" w:eastAsia="zh-CN"/>
        </w:rPr>
        <w:t>Masclee</w:t>
      </w:r>
      <w:proofErr w:type="spellEnd"/>
      <w:r w:rsidRPr="004C1BA9">
        <w:rPr>
          <w:rFonts w:ascii="Book Antiqua" w:eastAsia="等线" w:hAnsi="Book Antiqua" w:cs="Times New Roman"/>
          <w:kern w:val="2"/>
          <w:sz w:val="24"/>
          <w:szCs w:val="24"/>
          <w:lang w:val="en-US" w:eastAsia="zh-CN"/>
        </w:rPr>
        <w:t xml:space="preserve"> AA, </w:t>
      </w:r>
      <w:proofErr w:type="spellStart"/>
      <w:r w:rsidRPr="004C1BA9">
        <w:rPr>
          <w:rFonts w:ascii="Book Antiqua" w:eastAsia="等线" w:hAnsi="Book Antiqua" w:cs="Times New Roman"/>
          <w:kern w:val="2"/>
          <w:sz w:val="24"/>
          <w:szCs w:val="24"/>
          <w:lang w:val="en-US" w:eastAsia="zh-CN"/>
        </w:rPr>
        <w:t>Sanduleanu</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Postcolonoscopy</w:t>
      </w:r>
      <w:proofErr w:type="spellEnd"/>
      <w:r w:rsidRPr="004C1BA9">
        <w:rPr>
          <w:rFonts w:ascii="Book Antiqua" w:eastAsia="等线" w:hAnsi="Book Antiqua" w:cs="Times New Roman"/>
          <w:kern w:val="2"/>
          <w:sz w:val="24"/>
          <w:szCs w:val="24"/>
          <w:lang w:val="en-US" w:eastAsia="zh-CN"/>
        </w:rPr>
        <w:t xml:space="preserve"> colorectal cancers are preventable: a population-based study. </w:t>
      </w:r>
      <w:r w:rsidRPr="004C1BA9">
        <w:rPr>
          <w:rFonts w:ascii="Book Antiqua" w:eastAsia="等线" w:hAnsi="Book Antiqua" w:cs="Times New Roman"/>
          <w:i/>
          <w:kern w:val="2"/>
          <w:sz w:val="24"/>
          <w:szCs w:val="24"/>
          <w:lang w:val="en-US" w:eastAsia="zh-CN"/>
        </w:rPr>
        <w:t>Gut</w:t>
      </w:r>
      <w:r w:rsidRPr="004C1BA9">
        <w:rPr>
          <w:rFonts w:ascii="Book Antiqua" w:eastAsia="等线" w:hAnsi="Book Antiqua" w:cs="Times New Roman"/>
          <w:kern w:val="2"/>
          <w:sz w:val="24"/>
          <w:szCs w:val="24"/>
          <w:lang w:val="en-US" w:eastAsia="zh-CN"/>
        </w:rPr>
        <w:t xml:space="preserve"> 2014; </w:t>
      </w:r>
      <w:r w:rsidRPr="004C1BA9">
        <w:rPr>
          <w:rFonts w:ascii="Book Antiqua" w:eastAsia="等线" w:hAnsi="Book Antiqua" w:cs="Times New Roman"/>
          <w:b/>
          <w:kern w:val="2"/>
          <w:sz w:val="24"/>
          <w:szCs w:val="24"/>
          <w:lang w:val="en-US" w:eastAsia="zh-CN"/>
        </w:rPr>
        <w:t>63</w:t>
      </w:r>
      <w:r w:rsidRPr="004C1BA9">
        <w:rPr>
          <w:rFonts w:ascii="Book Antiqua" w:eastAsia="等线" w:hAnsi="Book Antiqua" w:cs="Times New Roman"/>
          <w:kern w:val="2"/>
          <w:sz w:val="24"/>
          <w:szCs w:val="24"/>
          <w:lang w:val="en-US" w:eastAsia="zh-CN"/>
        </w:rPr>
        <w:t>: 957-963 [PMID: 23744612 DOI: 10.1136/gutjnl-2013-304880]</w:t>
      </w:r>
    </w:p>
    <w:p w14:paraId="754D99FA"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24 </w:t>
      </w:r>
      <w:r w:rsidRPr="004C1BA9">
        <w:rPr>
          <w:rFonts w:ascii="Book Antiqua" w:eastAsia="等线" w:hAnsi="Book Antiqua" w:cs="Times New Roman"/>
          <w:b/>
          <w:kern w:val="2"/>
          <w:sz w:val="24"/>
          <w:szCs w:val="24"/>
          <w:lang w:val="en-US" w:eastAsia="zh-CN"/>
        </w:rPr>
        <w:t>Singh S</w:t>
      </w:r>
      <w:r w:rsidRPr="004C1BA9">
        <w:rPr>
          <w:rFonts w:ascii="Book Antiqua" w:eastAsia="等线" w:hAnsi="Book Antiqua" w:cs="Times New Roman"/>
          <w:kern w:val="2"/>
          <w:sz w:val="24"/>
          <w:szCs w:val="24"/>
          <w:lang w:val="en-US" w:eastAsia="zh-CN"/>
        </w:rPr>
        <w:t xml:space="preserve">, Singh PP, Murad MH, Singh H, </w:t>
      </w:r>
      <w:proofErr w:type="spellStart"/>
      <w:r w:rsidRPr="004C1BA9">
        <w:rPr>
          <w:rFonts w:ascii="Book Antiqua" w:eastAsia="等线" w:hAnsi="Book Antiqua" w:cs="Times New Roman"/>
          <w:kern w:val="2"/>
          <w:sz w:val="24"/>
          <w:szCs w:val="24"/>
          <w:lang w:val="en-US" w:eastAsia="zh-CN"/>
        </w:rPr>
        <w:t>Samadder</w:t>
      </w:r>
      <w:proofErr w:type="spellEnd"/>
      <w:r w:rsidRPr="004C1BA9">
        <w:rPr>
          <w:rFonts w:ascii="Book Antiqua" w:eastAsia="等线" w:hAnsi="Book Antiqua" w:cs="Times New Roman"/>
          <w:kern w:val="2"/>
          <w:sz w:val="24"/>
          <w:szCs w:val="24"/>
          <w:lang w:val="en-US" w:eastAsia="zh-CN"/>
        </w:rPr>
        <w:t xml:space="preserve"> NJ. Prevalence, risk factors, and outcomes of interval colorectal cancers: a systematic review and meta-analysis. </w:t>
      </w:r>
      <w:r w:rsidRPr="004C1BA9">
        <w:rPr>
          <w:rFonts w:ascii="Book Antiqua" w:eastAsia="等线" w:hAnsi="Book Antiqua" w:cs="Times New Roman"/>
          <w:i/>
          <w:kern w:val="2"/>
          <w:sz w:val="24"/>
          <w:szCs w:val="24"/>
          <w:lang w:val="en-US" w:eastAsia="zh-CN"/>
        </w:rPr>
        <w:t xml:space="preserve">Am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2014; </w:t>
      </w:r>
      <w:r w:rsidRPr="004C1BA9">
        <w:rPr>
          <w:rFonts w:ascii="Book Antiqua" w:eastAsia="等线" w:hAnsi="Book Antiqua" w:cs="Times New Roman"/>
          <w:b/>
          <w:kern w:val="2"/>
          <w:sz w:val="24"/>
          <w:szCs w:val="24"/>
          <w:lang w:val="en-US" w:eastAsia="zh-CN"/>
        </w:rPr>
        <w:t>109</w:t>
      </w:r>
      <w:r w:rsidRPr="004C1BA9">
        <w:rPr>
          <w:rFonts w:ascii="Book Antiqua" w:eastAsia="等线" w:hAnsi="Book Antiqua" w:cs="Times New Roman"/>
          <w:kern w:val="2"/>
          <w:sz w:val="24"/>
          <w:szCs w:val="24"/>
          <w:lang w:val="en-US" w:eastAsia="zh-CN"/>
        </w:rPr>
        <w:t>: 1375-1389 [PMID: 24957158 DOI: 10.1038/ajg.2014.171]</w:t>
      </w:r>
    </w:p>
    <w:p w14:paraId="3D190BA6"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25 </w:t>
      </w:r>
      <w:r w:rsidRPr="004C1BA9">
        <w:rPr>
          <w:rFonts w:ascii="Book Antiqua" w:eastAsia="等线" w:hAnsi="Book Antiqua" w:cs="Times New Roman"/>
          <w:b/>
          <w:kern w:val="2"/>
          <w:sz w:val="24"/>
          <w:szCs w:val="24"/>
          <w:lang w:val="en-US" w:eastAsia="zh-CN"/>
        </w:rPr>
        <w:t>Libby G</w:t>
      </w:r>
      <w:r w:rsidRPr="004C1BA9">
        <w:rPr>
          <w:rFonts w:ascii="Book Antiqua" w:eastAsia="等线" w:hAnsi="Book Antiqua" w:cs="Times New Roman"/>
          <w:kern w:val="2"/>
          <w:sz w:val="24"/>
          <w:szCs w:val="24"/>
          <w:lang w:val="en-US" w:eastAsia="zh-CN"/>
        </w:rPr>
        <w:t xml:space="preserve">, Fraser CG, Carey FA, Brewster DH, Steele RJC. Occult blood in </w:t>
      </w:r>
      <w:proofErr w:type="spellStart"/>
      <w:r w:rsidRPr="004C1BA9">
        <w:rPr>
          <w:rFonts w:ascii="Book Antiqua" w:eastAsia="等线" w:hAnsi="Book Antiqua" w:cs="Times New Roman"/>
          <w:kern w:val="2"/>
          <w:sz w:val="24"/>
          <w:szCs w:val="24"/>
          <w:lang w:val="en-US" w:eastAsia="zh-CN"/>
        </w:rPr>
        <w:t>faeces</w:t>
      </w:r>
      <w:proofErr w:type="spellEnd"/>
      <w:r w:rsidRPr="004C1BA9">
        <w:rPr>
          <w:rFonts w:ascii="Book Antiqua" w:eastAsia="等线" w:hAnsi="Book Antiqua" w:cs="Times New Roman"/>
          <w:kern w:val="2"/>
          <w:sz w:val="24"/>
          <w:szCs w:val="24"/>
          <w:lang w:val="en-US" w:eastAsia="zh-CN"/>
        </w:rPr>
        <w:t xml:space="preserve"> is associated with all-cause and non-colorectal cancer mortality. </w:t>
      </w:r>
      <w:r w:rsidRPr="004C1BA9">
        <w:rPr>
          <w:rFonts w:ascii="Book Antiqua" w:eastAsia="等线" w:hAnsi="Book Antiqua" w:cs="Times New Roman"/>
          <w:i/>
          <w:kern w:val="2"/>
          <w:sz w:val="24"/>
          <w:szCs w:val="24"/>
          <w:lang w:val="en-US" w:eastAsia="zh-CN"/>
        </w:rPr>
        <w:t>Gut</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67</w:t>
      </w:r>
      <w:r w:rsidRPr="004C1BA9">
        <w:rPr>
          <w:rFonts w:ascii="Book Antiqua" w:eastAsia="等线" w:hAnsi="Book Antiqua" w:cs="Times New Roman"/>
          <w:kern w:val="2"/>
          <w:sz w:val="24"/>
          <w:szCs w:val="24"/>
          <w:lang w:val="en-US" w:eastAsia="zh-CN"/>
        </w:rPr>
        <w:t>: 2116-2123 [PMID: 30012724 DOI: 10.1136/gutjnl-2018-316483]</w:t>
      </w:r>
    </w:p>
    <w:p w14:paraId="04E0B4A7"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26 </w:t>
      </w:r>
      <w:r w:rsidRPr="004C1BA9">
        <w:rPr>
          <w:rFonts w:ascii="Book Antiqua" w:eastAsia="等线" w:hAnsi="Book Antiqua" w:cs="Times New Roman"/>
          <w:b/>
          <w:kern w:val="2"/>
          <w:sz w:val="24"/>
          <w:szCs w:val="24"/>
          <w:lang w:val="en-US" w:eastAsia="zh-CN"/>
        </w:rPr>
        <w:t>McDonald PJ</w:t>
      </w:r>
      <w:r w:rsidRPr="004C1BA9">
        <w:rPr>
          <w:rFonts w:ascii="Book Antiqua" w:eastAsia="等线" w:hAnsi="Book Antiqua" w:cs="Times New Roman"/>
          <w:kern w:val="2"/>
          <w:sz w:val="24"/>
          <w:szCs w:val="24"/>
          <w:lang w:val="en-US" w:eastAsia="zh-CN"/>
        </w:rPr>
        <w:t xml:space="preserve">, Strachan JA, Digby J, Steele RJ, Fraser CG.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haemoglobin</w:t>
      </w:r>
      <w:proofErr w:type="spellEnd"/>
      <w:r w:rsidRPr="004C1BA9">
        <w:rPr>
          <w:rFonts w:ascii="Book Antiqua" w:eastAsia="等线" w:hAnsi="Book Antiqua" w:cs="Times New Roman"/>
          <w:kern w:val="2"/>
          <w:sz w:val="24"/>
          <w:szCs w:val="24"/>
          <w:lang w:val="en-US" w:eastAsia="zh-CN"/>
        </w:rPr>
        <w:t xml:space="preserve"> concentrations by gender and age: implications for population-based screening for colorectal cancer. </w:t>
      </w:r>
      <w:proofErr w:type="spellStart"/>
      <w:r w:rsidRPr="004C1BA9">
        <w:rPr>
          <w:rFonts w:ascii="Book Antiqua" w:eastAsia="等线" w:hAnsi="Book Antiqua" w:cs="Times New Roman"/>
          <w:i/>
          <w:kern w:val="2"/>
          <w:sz w:val="24"/>
          <w:szCs w:val="24"/>
          <w:lang w:val="en-US" w:eastAsia="zh-CN"/>
        </w:rPr>
        <w:t>Clin</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Chem</w:t>
      </w:r>
      <w:proofErr w:type="spellEnd"/>
      <w:r w:rsidRPr="004C1BA9">
        <w:rPr>
          <w:rFonts w:ascii="Book Antiqua" w:eastAsia="等线" w:hAnsi="Book Antiqua" w:cs="Times New Roman"/>
          <w:i/>
          <w:kern w:val="2"/>
          <w:sz w:val="24"/>
          <w:szCs w:val="24"/>
          <w:lang w:val="en-US" w:eastAsia="zh-CN"/>
        </w:rPr>
        <w:t xml:space="preserve"> Lab Med</w:t>
      </w:r>
      <w:r w:rsidRPr="004C1BA9">
        <w:rPr>
          <w:rFonts w:ascii="Book Antiqua" w:eastAsia="等线" w:hAnsi="Book Antiqua" w:cs="Times New Roman"/>
          <w:kern w:val="2"/>
          <w:sz w:val="24"/>
          <w:szCs w:val="24"/>
          <w:lang w:val="en-US" w:eastAsia="zh-CN"/>
        </w:rPr>
        <w:t xml:space="preserve"> 2011; </w:t>
      </w:r>
      <w:r w:rsidRPr="004C1BA9">
        <w:rPr>
          <w:rFonts w:ascii="Book Antiqua" w:eastAsia="等线" w:hAnsi="Book Antiqua" w:cs="Times New Roman"/>
          <w:b/>
          <w:kern w:val="2"/>
          <w:sz w:val="24"/>
          <w:szCs w:val="24"/>
          <w:lang w:val="en-US" w:eastAsia="zh-CN"/>
        </w:rPr>
        <w:t>50</w:t>
      </w:r>
      <w:r w:rsidRPr="004C1BA9">
        <w:rPr>
          <w:rFonts w:ascii="Book Antiqua" w:eastAsia="等线" w:hAnsi="Book Antiqua" w:cs="Times New Roman"/>
          <w:kern w:val="2"/>
          <w:sz w:val="24"/>
          <w:szCs w:val="24"/>
          <w:lang w:val="en-US" w:eastAsia="zh-CN"/>
        </w:rPr>
        <w:t>: 935-940 [PMID: 22149740 DOI: 10.1515/CCLM.2011.815]</w:t>
      </w:r>
    </w:p>
    <w:p w14:paraId="3B7F19E0"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27 </w:t>
      </w:r>
      <w:r w:rsidRPr="004C1BA9">
        <w:rPr>
          <w:rFonts w:ascii="Book Antiqua" w:eastAsia="等线" w:hAnsi="Book Antiqua" w:cs="Times New Roman"/>
          <w:b/>
          <w:kern w:val="2"/>
          <w:sz w:val="24"/>
          <w:szCs w:val="24"/>
          <w:lang w:val="en-US" w:eastAsia="zh-CN"/>
        </w:rPr>
        <w:t>Koo MM</w:t>
      </w:r>
      <w:r w:rsidRPr="004C1BA9">
        <w:rPr>
          <w:rFonts w:ascii="Book Antiqua" w:eastAsia="等线" w:hAnsi="Book Antiqua" w:cs="Times New Roman"/>
          <w:kern w:val="2"/>
          <w:sz w:val="24"/>
          <w:szCs w:val="24"/>
          <w:lang w:val="en-US" w:eastAsia="zh-CN"/>
        </w:rPr>
        <w:t xml:space="preserve">, von Wagner C, Abel GA, McPhail S, Hamilton W, Rubin GP, </w:t>
      </w:r>
      <w:proofErr w:type="spellStart"/>
      <w:r w:rsidRPr="004C1BA9">
        <w:rPr>
          <w:rFonts w:ascii="Book Antiqua" w:eastAsia="等线" w:hAnsi="Book Antiqua" w:cs="Times New Roman"/>
          <w:kern w:val="2"/>
          <w:sz w:val="24"/>
          <w:szCs w:val="24"/>
          <w:lang w:val="en-US" w:eastAsia="zh-CN"/>
        </w:rPr>
        <w:t>Lyratzopoulos</w:t>
      </w:r>
      <w:proofErr w:type="spellEnd"/>
      <w:r w:rsidRPr="004C1BA9">
        <w:rPr>
          <w:rFonts w:ascii="Book Antiqua" w:eastAsia="等线" w:hAnsi="Book Antiqua" w:cs="Times New Roman"/>
          <w:kern w:val="2"/>
          <w:sz w:val="24"/>
          <w:szCs w:val="24"/>
          <w:lang w:val="en-US" w:eastAsia="zh-CN"/>
        </w:rPr>
        <w:t xml:space="preserve"> G. The nature and frequency of abdominal symptoms in cancer patients and their associations with time to help-seeking: evidence from a national audit of cancer diagnosis. </w:t>
      </w:r>
      <w:r w:rsidRPr="004C1BA9">
        <w:rPr>
          <w:rFonts w:ascii="Book Antiqua" w:eastAsia="等线" w:hAnsi="Book Antiqua" w:cs="Times New Roman"/>
          <w:i/>
          <w:kern w:val="2"/>
          <w:sz w:val="24"/>
          <w:szCs w:val="24"/>
          <w:lang w:val="en-US" w:eastAsia="zh-CN"/>
        </w:rPr>
        <w:t>J Public Health (</w:t>
      </w:r>
      <w:proofErr w:type="spellStart"/>
      <w:r w:rsidRPr="004C1BA9">
        <w:rPr>
          <w:rFonts w:ascii="Book Antiqua" w:eastAsia="等线" w:hAnsi="Book Antiqua" w:cs="Times New Roman"/>
          <w:i/>
          <w:kern w:val="2"/>
          <w:sz w:val="24"/>
          <w:szCs w:val="24"/>
          <w:lang w:val="en-US" w:eastAsia="zh-CN"/>
        </w:rPr>
        <w:t>Oxf</w:t>
      </w:r>
      <w:proofErr w:type="spellEnd"/>
      <w:r w:rsidRPr="004C1BA9">
        <w:rPr>
          <w:rFonts w:ascii="Book Antiqua" w:eastAsia="等线" w:hAnsi="Book Antiqua" w:cs="Times New Roman"/>
          <w:i/>
          <w:kern w:val="2"/>
          <w:sz w:val="24"/>
          <w:szCs w:val="24"/>
          <w:lang w:val="en-US" w:eastAsia="zh-CN"/>
        </w:rPr>
        <w:t>)</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40</w:t>
      </w:r>
      <w:r w:rsidRPr="004C1BA9">
        <w:rPr>
          <w:rFonts w:ascii="Book Antiqua" w:eastAsia="等线" w:hAnsi="Book Antiqua" w:cs="Times New Roman"/>
          <w:kern w:val="2"/>
          <w:sz w:val="24"/>
          <w:szCs w:val="24"/>
          <w:lang w:val="en-US" w:eastAsia="zh-CN"/>
        </w:rPr>
        <w:t>: e388-e395 [PMID: 29385513 DOI: 10.1093/</w:t>
      </w:r>
      <w:proofErr w:type="spellStart"/>
      <w:r w:rsidRPr="004C1BA9">
        <w:rPr>
          <w:rFonts w:ascii="Book Antiqua" w:eastAsia="等线" w:hAnsi="Book Antiqua" w:cs="Times New Roman"/>
          <w:kern w:val="2"/>
          <w:sz w:val="24"/>
          <w:szCs w:val="24"/>
          <w:lang w:val="en-US" w:eastAsia="zh-CN"/>
        </w:rPr>
        <w:t>pubmed</w:t>
      </w:r>
      <w:proofErr w:type="spellEnd"/>
      <w:r w:rsidRPr="004C1BA9">
        <w:rPr>
          <w:rFonts w:ascii="Book Antiqua" w:eastAsia="等线" w:hAnsi="Book Antiqua" w:cs="Times New Roman"/>
          <w:kern w:val="2"/>
          <w:sz w:val="24"/>
          <w:szCs w:val="24"/>
          <w:lang w:val="en-US" w:eastAsia="zh-CN"/>
        </w:rPr>
        <w:t>/fdx188]</w:t>
      </w:r>
    </w:p>
    <w:p w14:paraId="16106A7D"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28 </w:t>
      </w:r>
      <w:r w:rsidRPr="004C1BA9">
        <w:rPr>
          <w:rFonts w:ascii="Book Antiqua" w:eastAsia="等线" w:hAnsi="Book Antiqua" w:cs="Times New Roman"/>
          <w:b/>
          <w:kern w:val="2"/>
          <w:sz w:val="24"/>
          <w:szCs w:val="24"/>
          <w:lang w:val="en-US" w:eastAsia="zh-CN"/>
        </w:rPr>
        <w:t>Koo MM</w:t>
      </w:r>
      <w:r w:rsidRPr="004C1BA9">
        <w:rPr>
          <w:rFonts w:ascii="Book Antiqua" w:eastAsia="等线" w:hAnsi="Book Antiqua" w:cs="Times New Roman"/>
          <w:kern w:val="2"/>
          <w:sz w:val="24"/>
          <w:szCs w:val="24"/>
          <w:lang w:val="en-US" w:eastAsia="zh-CN"/>
        </w:rPr>
        <w:t xml:space="preserve">, Hamilton W, Walter FM, Rubin GP, </w:t>
      </w:r>
      <w:proofErr w:type="spellStart"/>
      <w:r w:rsidRPr="004C1BA9">
        <w:rPr>
          <w:rFonts w:ascii="Book Antiqua" w:eastAsia="等线" w:hAnsi="Book Antiqua" w:cs="Times New Roman"/>
          <w:kern w:val="2"/>
          <w:sz w:val="24"/>
          <w:szCs w:val="24"/>
          <w:lang w:val="en-US" w:eastAsia="zh-CN"/>
        </w:rPr>
        <w:t>Lyratzopoulos</w:t>
      </w:r>
      <w:proofErr w:type="spellEnd"/>
      <w:r w:rsidRPr="004C1BA9">
        <w:rPr>
          <w:rFonts w:ascii="Book Antiqua" w:eastAsia="等线" w:hAnsi="Book Antiqua" w:cs="Times New Roman"/>
          <w:kern w:val="2"/>
          <w:sz w:val="24"/>
          <w:szCs w:val="24"/>
          <w:lang w:val="en-US" w:eastAsia="zh-CN"/>
        </w:rPr>
        <w:t xml:space="preserve"> G. Symptom </w:t>
      </w:r>
      <w:r w:rsidRPr="004C1BA9">
        <w:rPr>
          <w:rFonts w:ascii="Book Antiqua" w:eastAsia="等线" w:hAnsi="Book Antiqua" w:cs="Times New Roman"/>
          <w:kern w:val="2"/>
          <w:sz w:val="24"/>
          <w:szCs w:val="24"/>
          <w:lang w:val="en-US" w:eastAsia="zh-CN"/>
        </w:rPr>
        <w:lastRenderedPageBreak/>
        <w:t xml:space="preserve">Signatures and Diagnostic Timeliness in Cancer Patients: A Review of Current Evidence. </w:t>
      </w:r>
      <w:r w:rsidRPr="004C1BA9">
        <w:rPr>
          <w:rFonts w:ascii="Book Antiqua" w:eastAsia="等线" w:hAnsi="Book Antiqua" w:cs="Times New Roman"/>
          <w:i/>
          <w:kern w:val="2"/>
          <w:sz w:val="24"/>
          <w:szCs w:val="24"/>
          <w:lang w:val="en-US" w:eastAsia="zh-CN"/>
        </w:rPr>
        <w:t>Neoplasia</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20</w:t>
      </w:r>
      <w:r w:rsidRPr="004C1BA9">
        <w:rPr>
          <w:rFonts w:ascii="Book Antiqua" w:eastAsia="等线" w:hAnsi="Book Antiqua" w:cs="Times New Roman"/>
          <w:kern w:val="2"/>
          <w:sz w:val="24"/>
          <w:szCs w:val="24"/>
          <w:lang w:val="en-US" w:eastAsia="zh-CN"/>
        </w:rPr>
        <w:t>: 165-174 [PMID: 29253839 DOI: 10.1016/j.neo.2017.11.005]</w:t>
      </w:r>
    </w:p>
    <w:p w14:paraId="0ED1F529"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29 </w:t>
      </w:r>
      <w:proofErr w:type="spellStart"/>
      <w:r w:rsidRPr="004C1BA9">
        <w:rPr>
          <w:rFonts w:ascii="Book Antiqua" w:eastAsia="等线" w:hAnsi="Book Antiqua" w:cs="Times New Roman"/>
          <w:b/>
          <w:kern w:val="2"/>
          <w:sz w:val="24"/>
          <w:szCs w:val="24"/>
          <w:lang w:val="en-US" w:eastAsia="zh-CN"/>
        </w:rPr>
        <w:t>Areia</w:t>
      </w:r>
      <w:proofErr w:type="spellEnd"/>
      <w:r w:rsidRPr="004C1BA9">
        <w:rPr>
          <w:rFonts w:ascii="Book Antiqua" w:eastAsia="等线" w:hAnsi="Book Antiqua" w:cs="Times New Roman"/>
          <w:b/>
          <w:kern w:val="2"/>
          <w:sz w:val="24"/>
          <w:szCs w:val="24"/>
          <w:lang w:val="en-US" w:eastAsia="zh-CN"/>
        </w:rPr>
        <w:t xml:space="preserve"> M</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Spaander</w:t>
      </w:r>
      <w:proofErr w:type="spellEnd"/>
      <w:r w:rsidRPr="004C1BA9">
        <w:rPr>
          <w:rFonts w:ascii="Book Antiqua" w:eastAsia="等线" w:hAnsi="Book Antiqua" w:cs="Times New Roman"/>
          <w:kern w:val="2"/>
          <w:sz w:val="24"/>
          <w:szCs w:val="24"/>
          <w:lang w:val="en-US" w:eastAsia="zh-CN"/>
        </w:rPr>
        <w:t xml:space="preserve"> MC, </w:t>
      </w:r>
      <w:proofErr w:type="spellStart"/>
      <w:r w:rsidRPr="004C1BA9">
        <w:rPr>
          <w:rFonts w:ascii="Book Antiqua" w:eastAsia="等线" w:hAnsi="Book Antiqua" w:cs="Times New Roman"/>
          <w:kern w:val="2"/>
          <w:sz w:val="24"/>
          <w:szCs w:val="24"/>
          <w:lang w:val="en-US" w:eastAsia="zh-CN"/>
        </w:rPr>
        <w:t>Kuipers</w:t>
      </w:r>
      <w:proofErr w:type="spellEnd"/>
      <w:r w:rsidRPr="004C1BA9">
        <w:rPr>
          <w:rFonts w:ascii="Book Antiqua" w:eastAsia="等线" w:hAnsi="Book Antiqua" w:cs="Times New Roman"/>
          <w:kern w:val="2"/>
          <w:sz w:val="24"/>
          <w:szCs w:val="24"/>
          <w:lang w:val="en-US" w:eastAsia="zh-CN"/>
        </w:rPr>
        <w:t xml:space="preserve"> EJ, </w:t>
      </w:r>
      <w:proofErr w:type="spellStart"/>
      <w:r w:rsidRPr="004C1BA9">
        <w:rPr>
          <w:rFonts w:ascii="Book Antiqua" w:eastAsia="等线" w:hAnsi="Book Antiqua" w:cs="Times New Roman"/>
          <w:kern w:val="2"/>
          <w:sz w:val="24"/>
          <w:szCs w:val="24"/>
          <w:lang w:val="en-US" w:eastAsia="zh-CN"/>
        </w:rPr>
        <w:t>Dinis-Ribeiro</w:t>
      </w:r>
      <w:proofErr w:type="spellEnd"/>
      <w:r w:rsidRPr="004C1BA9">
        <w:rPr>
          <w:rFonts w:ascii="Book Antiqua" w:eastAsia="等线" w:hAnsi="Book Antiqua" w:cs="Times New Roman"/>
          <w:kern w:val="2"/>
          <w:sz w:val="24"/>
          <w:szCs w:val="24"/>
          <w:lang w:val="en-US" w:eastAsia="zh-CN"/>
        </w:rPr>
        <w:t xml:space="preserve"> M. Endoscopic screening for gastric cancer: A cost-utility analysis for countries with an intermediate gastric cancer risk. </w:t>
      </w:r>
      <w:r w:rsidRPr="004C1BA9">
        <w:rPr>
          <w:rFonts w:ascii="Book Antiqua" w:eastAsia="等线" w:hAnsi="Book Antiqua" w:cs="Times New Roman"/>
          <w:i/>
          <w:kern w:val="2"/>
          <w:sz w:val="24"/>
          <w:szCs w:val="24"/>
          <w:lang w:val="en-US" w:eastAsia="zh-CN"/>
        </w:rPr>
        <w:t xml:space="preserve">United European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i/>
          <w:kern w:val="2"/>
          <w:sz w:val="24"/>
          <w:szCs w:val="24"/>
          <w:lang w:val="en-US" w:eastAsia="zh-CN"/>
        </w:rPr>
        <w:t xml:space="preserve"> J</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6</w:t>
      </w:r>
      <w:r w:rsidRPr="004C1BA9">
        <w:rPr>
          <w:rFonts w:ascii="Book Antiqua" w:eastAsia="等线" w:hAnsi="Book Antiqua" w:cs="Times New Roman"/>
          <w:kern w:val="2"/>
          <w:sz w:val="24"/>
          <w:szCs w:val="24"/>
          <w:lang w:val="en-US" w:eastAsia="zh-CN"/>
        </w:rPr>
        <w:t>: 192-202 [PMID: 29511549 DOI: 10.1177/2050640617722902]</w:t>
      </w:r>
    </w:p>
    <w:p w14:paraId="3B272427" w14:textId="77777777" w:rsidR="004C1BA9" w:rsidRPr="004C1BA9" w:rsidRDefault="004C1BA9" w:rsidP="004C1BA9">
      <w:pPr>
        <w:snapToGrid w:val="0"/>
        <w:spacing w:after="0" w:line="360" w:lineRule="auto"/>
        <w:jc w:val="both"/>
        <w:rPr>
          <w:rFonts w:ascii="Book Antiqua" w:hAnsi="Book Antiqua" w:cs="Arial"/>
          <w:b/>
          <w:sz w:val="24"/>
          <w:szCs w:val="24"/>
          <w:lang w:val="en-GB"/>
        </w:rPr>
      </w:pPr>
    </w:p>
    <w:p w14:paraId="0641113F" w14:textId="77777777" w:rsidR="00472881" w:rsidRDefault="00472881">
      <w:pPr>
        <w:rPr>
          <w:rFonts w:ascii="Book Antiqua" w:hAnsi="Book Antiqua" w:cs="Arial"/>
          <w:bCs/>
          <w:iCs/>
          <w:sz w:val="24"/>
          <w:szCs w:val="24"/>
          <w:lang w:val="en-GB"/>
        </w:rPr>
      </w:pPr>
      <w:r>
        <w:rPr>
          <w:rFonts w:ascii="Book Antiqua" w:hAnsi="Book Antiqua" w:cs="Arial"/>
          <w:bCs/>
          <w:iCs/>
          <w:sz w:val="24"/>
          <w:szCs w:val="24"/>
          <w:lang w:val="en-GB"/>
        </w:rPr>
        <w:br w:type="page"/>
      </w:r>
    </w:p>
    <w:p w14:paraId="5D354D8D" w14:textId="6F4EF591" w:rsidR="00472881" w:rsidRPr="009B3F30" w:rsidRDefault="00472881" w:rsidP="009B3F30">
      <w:pPr>
        <w:snapToGrid w:val="0"/>
        <w:spacing w:after="0" w:line="360" w:lineRule="auto"/>
        <w:jc w:val="both"/>
        <w:rPr>
          <w:rFonts w:ascii="Book Antiqua" w:hAnsi="Book Antiqua" w:cs="Arial"/>
          <w:b/>
          <w:bCs/>
          <w:sz w:val="24"/>
          <w:szCs w:val="24"/>
          <w:lang w:val="en-US"/>
        </w:rPr>
      </w:pPr>
      <w:r w:rsidRPr="009B3F30">
        <w:rPr>
          <w:rFonts w:ascii="Book Antiqua" w:hAnsi="Book Antiqua" w:cs="Arial"/>
          <w:b/>
          <w:bCs/>
          <w:sz w:val="24"/>
          <w:szCs w:val="24"/>
          <w:lang w:val="en-US"/>
        </w:rPr>
        <w:lastRenderedPageBreak/>
        <w:t>Footnotes</w:t>
      </w:r>
    </w:p>
    <w:p w14:paraId="60ECFD20" w14:textId="77777777"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lang w:val="en-US"/>
        </w:rPr>
        <w:t xml:space="preserve">Institutional review board statement: </w:t>
      </w:r>
      <w:r w:rsidRPr="00D95B01">
        <w:rPr>
          <w:rFonts w:ascii="Book Antiqua" w:hAnsi="Book Antiqua" w:cs="Arial"/>
          <w:sz w:val="24"/>
          <w:szCs w:val="24"/>
          <w:lang w:val="en-US"/>
        </w:rPr>
        <w:t>This is a post hoc cohort analysis performed within two prospective diagnostic test studies.</w:t>
      </w:r>
      <w:r w:rsidRPr="00D95B01">
        <w:rPr>
          <w:rFonts w:ascii="Book Antiqua" w:hAnsi="Book Antiqua" w:cs="Arial"/>
          <w:b/>
          <w:bCs/>
          <w:sz w:val="24"/>
          <w:szCs w:val="24"/>
          <w:lang w:val="en-US"/>
        </w:rPr>
        <w:t xml:space="preserve"> </w:t>
      </w:r>
      <w:r w:rsidRPr="00D95B01">
        <w:rPr>
          <w:rFonts w:ascii="Book Antiqua" w:hAnsi="Book Antiqua" w:cs="Arial"/>
          <w:sz w:val="24"/>
          <w:szCs w:val="24"/>
          <w:lang w:val="en-US"/>
        </w:rPr>
        <w:t xml:space="preserve">The protocols of both studies conform to the ethical guidelines of the 1975 Declaration of Helsinki. COLONPREDICT study was approved by the Clinical Research Ethics Committee of Galicia (Code 2011/038) under resolution dated 11 April, 2012. The study of Rodríguez-Alonso </w:t>
      </w:r>
      <w:r w:rsidRPr="00C00FB5">
        <w:rPr>
          <w:rFonts w:ascii="Book Antiqua" w:hAnsi="Book Antiqua" w:cs="Arial"/>
          <w:i/>
          <w:iCs/>
          <w:sz w:val="24"/>
          <w:szCs w:val="24"/>
          <w:lang w:val="en-US"/>
        </w:rPr>
        <w:t>et al</w:t>
      </w:r>
      <w:r w:rsidRPr="00D95B01">
        <w:rPr>
          <w:rFonts w:ascii="Book Antiqua" w:hAnsi="Book Antiqua" w:cs="Arial"/>
          <w:sz w:val="24"/>
          <w:szCs w:val="24"/>
          <w:lang w:val="en-US"/>
        </w:rPr>
        <w:t xml:space="preserve">. was approved by </w:t>
      </w:r>
      <w:proofErr w:type="spellStart"/>
      <w:r w:rsidRPr="00D95B01">
        <w:rPr>
          <w:rFonts w:ascii="Book Antiqua" w:hAnsi="Book Antiqua" w:cs="Arial"/>
          <w:sz w:val="24"/>
          <w:szCs w:val="24"/>
          <w:lang w:val="en-US"/>
        </w:rPr>
        <w:t>Bellvitge</w:t>
      </w:r>
      <w:proofErr w:type="spellEnd"/>
      <w:r w:rsidRPr="00D95B01">
        <w:rPr>
          <w:rFonts w:ascii="Book Antiqua" w:hAnsi="Book Antiqua" w:cs="Arial"/>
          <w:sz w:val="24"/>
          <w:szCs w:val="24"/>
          <w:lang w:val="en-US"/>
        </w:rPr>
        <w:t xml:space="preserve"> Hospital Clinical Research Ethics Committee (Code 21/11) on 1 December, 2011. </w:t>
      </w:r>
    </w:p>
    <w:p w14:paraId="7EB7ABD5"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67480A34" w14:textId="77777777"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lang w:val="en-US"/>
        </w:rPr>
        <w:t>Informed consent statement:</w:t>
      </w:r>
      <w:r w:rsidRPr="00D95B01">
        <w:rPr>
          <w:rFonts w:ascii="Book Antiqua" w:hAnsi="Book Antiqua" w:cs="Arial"/>
          <w:sz w:val="24"/>
          <w:szCs w:val="24"/>
          <w:lang w:val="en-US"/>
        </w:rPr>
        <w:t xml:space="preserve"> Patients of both studies provided written informed consent before inclusion.</w:t>
      </w:r>
    </w:p>
    <w:p w14:paraId="51BC6899"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44058B26" w14:textId="492DF42A"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lang w:val="en-US"/>
        </w:rPr>
        <w:t>Conflict of interest statement:</w:t>
      </w:r>
      <w:r w:rsidRPr="00D95B01">
        <w:rPr>
          <w:rFonts w:ascii="Book Antiqua" w:hAnsi="Book Antiqua" w:cs="Arial"/>
          <w:sz w:val="24"/>
          <w:szCs w:val="24"/>
          <w:lang w:val="en-US"/>
        </w:rPr>
        <w:t xml:space="preserve"> Dr. Pin-</w:t>
      </w:r>
      <w:proofErr w:type="spellStart"/>
      <w:r w:rsidRPr="00D95B01">
        <w:rPr>
          <w:rFonts w:ascii="Book Antiqua" w:hAnsi="Book Antiqua" w:cs="Arial"/>
          <w:sz w:val="24"/>
          <w:szCs w:val="24"/>
          <w:lang w:val="en-US"/>
        </w:rPr>
        <w:t>Vieito</w:t>
      </w:r>
      <w:proofErr w:type="spellEnd"/>
      <w:r w:rsidRPr="00D95B01">
        <w:rPr>
          <w:rFonts w:ascii="Book Antiqua" w:hAnsi="Book Antiqua" w:cs="Arial"/>
          <w:sz w:val="24"/>
          <w:szCs w:val="24"/>
          <w:lang w:val="en-US"/>
        </w:rPr>
        <w:t xml:space="preserve"> reports non-financial support from ABBVIE, non-financial support from GILEAD SCIENCES, outside the submitted work; Dr. </w:t>
      </w:r>
      <w:proofErr w:type="spellStart"/>
      <w:r w:rsidRPr="00D95B01">
        <w:rPr>
          <w:rFonts w:ascii="Book Antiqua" w:hAnsi="Book Antiqua" w:cs="Arial"/>
          <w:sz w:val="24"/>
          <w:szCs w:val="24"/>
          <w:lang w:val="en-US"/>
        </w:rPr>
        <w:t>Cubiella</w:t>
      </w:r>
      <w:proofErr w:type="spellEnd"/>
      <w:r w:rsidRPr="00D95B01">
        <w:rPr>
          <w:rFonts w:ascii="Book Antiqua" w:hAnsi="Book Antiqua" w:cs="Arial"/>
          <w:sz w:val="24"/>
          <w:szCs w:val="24"/>
          <w:lang w:val="en-US"/>
        </w:rPr>
        <w:t xml:space="preserve"> reports grants from </w:t>
      </w:r>
      <w:proofErr w:type="spellStart"/>
      <w:r w:rsidRPr="00D95B01">
        <w:rPr>
          <w:rFonts w:ascii="Book Antiqua" w:hAnsi="Book Antiqua" w:cs="Arial"/>
          <w:sz w:val="24"/>
          <w:szCs w:val="24"/>
          <w:lang w:val="en-US"/>
        </w:rPr>
        <w:t>Instituto</w:t>
      </w:r>
      <w:proofErr w:type="spellEnd"/>
      <w:r w:rsidRPr="00D95B01">
        <w:rPr>
          <w:rFonts w:ascii="Book Antiqua" w:hAnsi="Book Antiqua" w:cs="Arial"/>
          <w:sz w:val="24"/>
          <w:szCs w:val="24"/>
          <w:lang w:val="en-US"/>
        </w:rPr>
        <w:t xml:space="preserve"> de </w:t>
      </w:r>
      <w:proofErr w:type="spellStart"/>
      <w:r w:rsidRPr="00D95B01">
        <w:rPr>
          <w:rFonts w:ascii="Book Antiqua" w:hAnsi="Book Antiqua" w:cs="Arial"/>
          <w:sz w:val="24"/>
          <w:szCs w:val="24"/>
          <w:lang w:val="en-US"/>
        </w:rPr>
        <w:t>Investigación</w:t>
      </w:r>
      <w:proofErr w:type="spellEnd"/>
      <w:r w:rsidRPr="00D95B01">
        <w:rPr>
          <w:rFonts w:ascii="Book Antiqua" w:hAnsi="Book Antiqua" w:cs="Arial"/>
          <w:sz w:val="24"/>
          <w:szCs w:val="24"/>
          <w:lang w:val="en-US"/>
        </w:rPr>
        <w:t xml:space="preserve"> Sanitaria Galicia Sur, grants from </w:t>
      </w:r>
      <w:proofErr w:type="spellStart"/>
      <w:r w:rsidRPr="00D95B01">
        <w:rPr>
          <w:rFonts w:ascii="Book Antiqua" w:hAnsi="Book Antiqua" w:cs="Arial"/>
          <w:sz w:val="24"/>
          <w:szCs w:val="24"/>
          <w:lang w:val="en-US"/>
        </w:rPr>
        <w:t>Fondo</w:t>
      </w:r>
      <w:proofErr w:type="spellEnd"/>
      <w:r w:rsidRPr="00D95B01">
        <w:rPr>
          <w:rFonts w:ascii="Book Antiqua" w:hAnsi="Book Antiqua" w:cs="Arial"/>
          <w:sz w:val="24"/>
          <w:szCs w:val="24"/>
          <w:lang w:val="en-US"/>
        </w:rPr>
        <w:t xml:space="preserve"> de </w:t>
      </w:r>
      <w:proofErr w:type="spellStart"/>
      <w:r w:rsidRPr="00D95B01">
        <w:rPr>
          <w:rFonts w:ascii="Book Antiqua" w:hAnsi="Book Antiqua" w:cs="Arial"/>
          <w:sz w:val="24"/>
          <w:szCs w:val="24"/>
          <w:lang w:val="en-US"/>
        </w:rPr>
        <w:t>Investigaciones</w:t>
      </w:r>
      <w:proofErr w:type="spellEnd"/>
      <w:r w:rsidRPr="00D95B01">
        <w:rPr>
          <w:rFonts w:ascii="Book Antiqua" w:hAnsi="Book Antiqua" w:cs="Arial"/>
          <w:sz w:val="24"/>
          <w:szCs w:val="24"/>
          <w:lang w:val="en-US"/>
        </w:rPr>
        <w:t xml:space="preserve"> </w:t>
      </w:r>
      <w:proofErr w:type="spellStart"/>
      <w:r w:rsidRPr="00D95B01">
        <w:rPr>
          <w:rFonts w:ascii="Book Antiqua" w:hAnsi="Book Antiqua" w:cs="Arial"/>
          <w:sz w:val="24"/>
          <w:szCs w:val="24"/>
          <w:lang w:val="en-US"/>
        </w:rPr>
        <w:t>Sanitarias</w:t>
      </w:r>
      <w:proofErr w:type="spellEnd"/>
      <w:r w:rsidRPr="00D95B01">
        <w:rPr>
          <w:rFonts w:ascii="Book Antiqua" w:hAnsi="Book Antiqua" w:cs="Arial"/>
          <w:sz w:val="24"/>
          <w:szCs w:val="24"/>
          <w:lang w:val="en-US"/>
        </w:rPr>
        <w:t xml:space="preserve"> (FIS),</w:t>
      </w:r>
      <w:r w:rsidR="0076707C">
        <w:rPr>
          <w:rFonts w:ascii="Book Antiqua" w:hAnsi="Book Antiqua" w:cs="Arial"/>
          <w:sz w:val="24"/>
          <w:szCs w:val="24"/>
          <w:lang w:val="en-US"/>
        </w:rPr>
        <w:t xml:space="preserve"> </w:t>
      </w:r>
      <w:r w:rsidRPr="00D95B01">
        <w:rPr>
          <w:rFonts w:ascii="Book Antiqua" w:hAnsi="Book Antiqua" w:cs="Arial"/>
          <w:sz w:val="24"/>
          <w:szCs w:val="24"/>
          <w:lang w:val="en-US"/>
        </w:rPr>
        <w:t>during the conduct of the study; personal fees from NORGINE, personal fees from IMC, outside the submitted work; Dr. Rodríguez-</w:t>
      </w:r>
      <w:proofErr w:type="spellStart"/>
      <w:r w:rsidRPr="00D95B01">
        <w:rPr>
          <w:rFonts w:ascii="Book Antiqua" w:hAnsi="Book Antiqua" w:cs="Arial"/>
          <w:sz w:val="24"/>
          <w:szCs w:val="24"/>
          <w:lang w:val="en-US"/>
        </w:rPr>
        <w:t>Alcalde</w:t>
      </w:r>
      <w:proofErr w:type="spellEnd"/>
      <w:r w:rsidRPr="00D95B01">
        <w:rPr>
          <w:rFonts w:ascii="Book Antiqua" w:hAnsi="Book Antiqua" w:cs="Arial"/>
          <w:sz w:val="24"/>
          <w:szCs w:val="24"/>
          <w:lang w:val="en-US"/>
        </w:rPr>
        <w:t xml:space="preserve"> reports non-financial support from SALVAT,</w:t>
      </w:r>
      <w:r w:rsidR="0076707C">
        <w:rPr>
          <w:rFonts w:ascii="Book Antiqua" w:hAnsi="Book Antiqua" w:cs="Arial"/>
          <w:sz w:val="24"/>
          <w:szCs w:val="24"/>
          <w:lang w:val="en-US"/>
        </w:rPr>
        <w:t xml:space="preserve"> </w:t>
      </w:r>
      <w:r w:rsidRPr="00D95B01">
        <w:rPr>
          <w:rFonts w:ascii="Book Antiqua" w:hAnsi="Book Antiqua" w:cs="Arial"/>
          <w:sz w:val="24"/>
          <w:szCs w:val="24"/>
          <w:lang w:val="en-US"/>
        </w:rPr>
        <w:t xml:space="preserve">outside the submitted work; </w:t>
      </w:r>
      <w:r w:rsidR="00C00FB5" w:rsidRPr="00D95B01">
        <w:rPr>
          <w:rFonts w:ascii="Book Antiqua" w:hAnsi="Book Antiqua" w:cs="Arial"/>
          <w:sz w:val="24"/>
          <w:szCs w:val="24"/>
          <w:lang w:val="en-US"/>
        </w:rPr>
        <w:t>a</w:t>
      </w:r>
      <w:r w:rsidRPr="00D95B01">
        <w:rPr>
          <w:rFonts w:ascii="Book Antiqua" w:hAnsi="Book Antiqua" w:cs="Arial"/>
          <w:sz w:val="24"/>
          <w:szCs w:val="24"/>
          <w:lang w:val="en-US"/>
        </w:rPr>
        <w:t>ll other authors have no conflict of interest related to the manuscript to declare.</w:t>
      </w:r>
    </w:p>
    <w:p w14:paraId="23B81B48"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68FB50E7" w14:textId="6068E615" w:rsidR="00472881" w:rsidRPr="00D95B01" w:rsidRDefault="00472881" w:rsidP="00472881">
      <w:pPr>
        <w:snapToGrid w:val="0"/>
        <w:spacing w:after="0" w:line="360" w:lineRule="auto"/>
        <w:jc w:val="both"/>
        <w:rPr>
          <w:rFonts w:ascii="Book Antiqua" w:hAnsi="Book Antiqua" w:cs="Arial"/>
          <w:sz w:val="24"/>
          <w:szCs w:val="24"/>
          <w:lang w:val="en-US" w:eastAsia="zh-CN"/>
        </w:rPr>
      </w:pPr>
      <w:r w:rsidRPr="00D95B01">
        <w:rPr>
          <w:rFonts w:ascii="Book Antiqua" w:hAnsi="Book Antiqua" w:cs="Arial"/>
          <w:b/>
          <w:bCs/>
          <w:sz w:val="24"/>
          <w:szCs w:val="24"/>
          <w:lang w:val="en-US"/>
        </w:rPr>
        <w:t xml:space="preserve">Data sharing statement: </w:t>
      </w:r>
      <w:r w:rsidRPr="00D95B01">
        <w:rPr>
          <w:rFonts w:ascii="Book Antiqua" w:hAnsi="Book Antiqua" w:cs="Arial"/>
          <w:sz w:val="24"/>
          <w:szCs w:val="24"/>
          <w:lang w:val="en-US"/>
        </w:rPr>
        <w:t>The original anonymous dataset is available on request from the corresponding author at noel.pin.vieito@sergas.es</w:t>
      </w:r>
      <w:r w:rsidR="001160FC">
        <w:rPr>
          <w:rFonts w:ascii="Book Antiqua" w:hAnsi="Book Antiqua" w:cs="Arial" w:hint="eastAsia"/>
          <w:sz w:val="24"/>
          <w:szCs w:val="24"/>
          <w:lang w:val="en-US" w:eastAsia="zh-CN"/>
        </w:rPr>
        <w:t>.</w:t>
      </w:r>
    </w:p>
    <w:p w14:paraId="0C5B8D28"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2F42E5D7" w14:textId="77777777"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caps/>
          <w:sz w:val="24"/>
          <w:szCs w:val="24"/>
          <w:lang w:val="en-US"/>
        </w:rPr>
        <w:t>Strobe</w:t>
      </w:r>
      <w:r w:rsidRPr="00D95B01">
        <w:rPr>
          <w:rFonts w:ascii="Book Antiqua" w:hAnsi="Book Antiqua" w:cs="Arial"/>
          <w:b/>
          <w:bCs/>
          <w:sz w:val="24"/>
          <w:szCs w:val="24"/>
          <w:lang w:val="en-US"/>
        </w:rPr>
        <w:t xml:space="preserve"> statement:</w:t>
      </w:r>
      <w:r w:rsidRPr="00D95B01">
        <w:rPr>
          <w:rFonts w:ascii="Book Antiqua" w:hAnsi="Book Antiqua" w:cs="Arial"/>
          <w:sz w:val="24"/>
          <w:szCs w:val="24"/>
          <w:lang w:val="en-US"/>
        </w:rPr>
        <w:t xml:space="preserve"> The authors have read the STROBE Statement checklist of items, and the manuscript was prepared and revised according to the STROBE Statement checklist of items.</w:t>
      </w:r>
    </w:p>
    <w:p w14:paraId="34782653"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671600C0" w14:textId="77777777" w:rsidR="00472881" w:rsidRPr="00472881" w:rsidRDefault="00472881" w:rsidP="00472881">
      <w:pPr>
        <w:adjustRightInd w:val="0"/>
        <w:snapToGrid w:val="0"/>
        <w:spacing w:after="0" w:line="360" w:lineRule="auto"/>
        <w:jc w:val="both"/>
        <w:rPr>
          <w:rFonts w:ascii="Book Antiqua" w:eastAsia="宋体" w:hAnsi="Book Antiqua" w:cs="Times New Roman"/>
          <w:sz w:val="24"/>
          <w:szCs w:val="24"/>
          <w:lang w:val="fr-FR" w:eastAsia="zh-CN"/>
        </w:rPr>
      </w:pPr>
      <w:r w:rsidRPr="00472881">
        <w:rPr>
          <w:rFonts w:ascii="Book Antiqua" w:eastAsia="宋体" w:hAnsi="Book Antiqua" w:cs="Times New Roman"/>
          <w:b/>
          <w:sz w:val="24"/>
          <w:szCs w:val="24"/>
          <w:lang w:val="fr-FR" w:eastAsia="fr-FR"/>
        </w:rPr>
        <w:t xml:space="preserve">Open-Access: </w:t>
      </w:r>
      <w:r w:rsidRPr="00472881">
        <w:rPr>
          <w:rFonts w:ascii="Book Antiqua" w:eastAsia="宋体" w:hAnsi="Book Antiqua" w:cs="Times New Roman"/>
          <w:sz w:val="24"/>
          <w:szCs w:val="24"/>
          <w:lang w:val="fr-FR" w:eastAsia="fr-FR"/>
        </w:rPr>
        <w:t xml:space="preserve">This article is an open-access article which was selected by an in-house editor and fully peer-reviewed by external reviewers. It is distributed in accordance with the Creative Commons Attribution Non </w:t>
      </w:r>
      <w:r w:rsidRPr="00472881">
        <w:rPr>
          <w:rFonts w:ascii="Book Antiqua" w:eastAsia="宋体" w:hAnsi="Book Antiqua" w:cs="Times New Roman"/>
          <w:sz w:val="24"/>
          <w:szCs w:val="24"/>
          <w:lang w:val="fr-FR" w:eastAsia="fr-FR"/>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27C19B" w14:textId="77777777" w:rsidR="00472881" w:rsidRPr="00472881" w:rsidRDefault="00472881" w:rsidP="00472881">
      <w:pPr>
        <w:suppressAutoHyphens/>
        <w:spacing w:after="0" w:line="360" w:lineRule="auto"/>
        <w:jc w:val="both"/>
        <w:rPr>
          <w:rFonts w:ascii="Book Antiqua" w:eastAsia="Times New Roman" w:hAnsi="Book Antiqua" w:cs="Arial"/>
          <w:b/>
          <w:sz w:val="24"/>
          <w:szCs w:val="24"/>
          <w:lang w:val="it-IT" w:eastAsia="ar-SA"/>
        </w:rPr>
      </w:pPr>
    </w:p>
    <w:p w14:paraId="5A3B3AD0" w14:textId="77777777" w:rsidR="00472881" w:rsidRPr="00472881" w:rsidRDefault="00472881" w:rsidP="00472881">
      <w:pPr>
        <w:suppressAutoHyphens/>
        <w:adjustRightInd w:val="0"/>
        <w:snapToGrid w:val="0"/>
        <w:spacing w:after="0" w:line="360" w:lineRule="auto"/>
        <w:jc w:val="both"/>
        <w:rPr>
          <w:rFonts w:ascii="Book Antiqua" w:eastAsia="Times New Roman" w:hAnsi="Book Antiqua" w:cs="Times New Roman"/>
          <w:bCs/>
          <w:color w:val="000000"/>
          <w:sz w:val="24"/>
          <w:szCs w:val="24"/>
          <w:lang w:val="it-IT" w:eastAsia="zh-CN"/>
        </w:rPr>
      </w:pPr>
      <w:r w:rsidRPr="00472881">
        <w:rPr>
          <w:rFonts w:ascii="Book Antiqua" w:eastAsia="Times New Roman" w:hAnsi="Book Antiqua" w:cs="Times New Roman"/>
          <w:b/>
          <w:bCs/>
          <w:color w:val="000000"/>
          <w:sz w:val="24"/>
          <w:szCs w:val="24"/>
          <w:lang w:val="it-IT" w:eastAsia="pl-PL"/>
        </w:rPr>
        <w:t>Manuscript source:</w:t>
      </w:r>
      <w:r w:rsidRPr="00472881">
        <w:rPr>
          <w:rFonts w:ascii="Book Antiqua" w:eastAsia="Times New Roman" w:hAnsi="Book Antiqua" w:cs="Times New Roman"/>
          <w:b/>
          <w:bCs/>
          <w:color w:val="000000"/>
          <w:sz w:val="24"/>
          <w:szCs w:val="24"/>
          <w:lang w:val="it-IT" w:eastAsia="zh-CN"/>
        </w:rPr>
        <w:t xml:space="preserve"> </w:t>
      </w:r>
      <w:r w:rsidRPr="00472881">
        <w:rPr>
          <w:rFonts w:ascii="Book Antiqua" w:eastAsia="Times New Roman" w:hAnsi="Book Antiqua" w:cs="Times New Roman"/>
          <w:bCs/>
          <w:color w:val="000000"/>
          <w:sz w:val="24"/>
          <w:szCs w:val="24"/>
          <w:lang w:val="it-IT" w:eastAsia="pl-PL"/>
        </w:rPr>
        <w:t>Unsolicited manuscript</w:t>
      </w:r>
    </w:p>
    <w:p w14:paraId="4B814B80" w14:textId="77777777" w:rsidR="00472881" w:rsidRPr="00472881" w:rsidRDefault="00472881" w:rsidP="00472881">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eastAsia="zh-CN"/>
        </w:rPr>
      </w:pPr>
    </w:p>
    <w:p w14:paraId="3A3A3F53" w14:textId="34285E42" w:rsidR="00472881" w:rsidRPr="00472881" w:rsidRDefault="00472881" w:rsidP="00472881">
      <w:pPr>
        <w:suppressAutoHyphens/>
        <w:spacing w:after="0" w:line="360" w:lineRule="auto"/>
        <w:jc w:val="both"/>
        <w:rPr>
          <w:rFonts w:ascii="Book Antiqua" w:eastAsia="宋体" w:hAnsi="Book Antiqua" w:cs="Times New Roman"/>
          <w:sz w:val="24"/>
          <w:szCs w:val="24"/>
          <w:lang w:val="it-IT" w:eastAsia="zh-CN"/>
        </w:rPr>
      </w:pPr>
      <w:r w:rsidRPr="00472881">
        <w:rPr>
          <w:rFonts w:ascii="Book Antiqua" w:eastAsia="Times New Roman" w:hAnsi="Book Antiqua" w:cs="Times New Roman"/>
          <w:b/>
          <w:sz w:val="24"/>
          <w:szCs w:val="24"/>
          <w:lang w:val="it-IT" w:eastAsia="ar-SA"/>
        </w:rPr>
        <w:t>Peer-review started:</w:t>
      </w:r>
      <w:r w:rsidRPr="00472881">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September 20, 2019</w:t>
      </w:r>
    </w:p>
    <w:p w14:paraId="679C141D" w14:textId="78631D81" w:rsidR="00472881" w:rsidRPr="00472881" w:rsidRDefault="00472881" w:rsidP="00472881">
      <w:pPr>
        <w:suppressAutoHyphens/>
        <w:spacing w:after="0" w:line="360" w:lineRule="auto"/>
        <w:jc w:val="both"/>
        <w:rPr>
          <w:rFonts w:ascii="Book Antiqua" w:eastAsia="宋体" w:hAnsi="Book Antiqua" w:cs="Times New Roman"/>
          <w:sz w:val="24"/>
          <w:szCs w:val="24"/>
          <w:lang w:val="it-IT" w:eastAsia="zh-CN"/>
        </w:rPr>
      </w:pPr>
      <w:r w:rsidRPr="00472881">
        <w:rPr>
          <w:rFonts w:ascii="Book Antiqua" w:eastAsia="Times New Roman" w:hAnsi="Book Antiqua" w:cs="Times New Roman"/>
          <w:b/>
          <w:sz w:val="24"/>
          <w:szCs w:val="24"/>
          <w:lang w:val="it-IT" w:eastAsia="ar-SA"/>
        </w:rPr>
        <w:t>First decision:</w:t>
      </w:r>
      <w:r w:rsidRPr="00472881">
        <w:rPr>
          <w:rFonts w:ascii="Book Antiqua" w:eastAsia="宋体" w:hAnsi="Book Antiqua" w:cs="Times New Roman" w:hint="eastAsia"/>
          <w:b/>
          <w:sz w:val="24"/>
          <w:szCs w:val="24"/>
          <w:lang w:val="it-IT" w:eastAsia="zh-CN"/>
        </w:rPr>
        <w:t xml:space="preserve"> </w:t>
      </w:r>
      <w:r w:rsidRPr="00472881">
        <w:rPr>
          <w:rFonts w:ascii="Book Antiqua" w:eastAsia="宋体" w:hAnsi="Book Antiqua" w:cs="Times New Roman"/>
          <w:bCs/>
          <w:sz w:val="24"/>
          <w:szCs w:val="24"/>
          <w:lang w:val="it-IT" w:eastAsia="zh-CN"/>
        </w:rPr>
        <w:t>November 22, 2019</w:t>
      </w:r>
    </w:p>
    <w:p w14:paraId="69BC88E1" w14:textId="0863CB01" w:rsidR="00472881" w:rsidRPr="00472881" w:rsidRDefault="00472881" w:rsidP="00472881">
      <w:pPr>
        <w:widowControl w:val="0"/>
        <w:spacing w:after="0" w:line="360" w:lineRule="auto"/>
        <w:jc w:val="both"/>
        <w:rPr>
          <w:rFonts w:ascii="Book Antiqua" w:eastAsia="宋体" w:hAnsi="Book Antiqua" w:cs="Times New Roman"/>
          <w:b/>
          <w:sz w:val="24"/>
          <w:szCs w:val="24"/>
          <w:lang w:val="it-IT" w:eastAsia="zh-CN"/>
        </w:rPr>
      </w:pPr>
      <w:r w:rsidRPr="00472881">
        <w:rPr>
          <w:rFonts w:ascii="Book Antiqua" w:eastAsia="Times New Roman" w:hAnsi="Book Antiqua" w:cs="Times New Roman"/>
          <w:b/>
          <w:sz w:val="24"/>
          <w:szCs w:val="24"/>
          <w:lang w:val="it-IT" w:eastAsia="ar-SA"/>
        </w:rPr>
        <w:t>Article in press:</w:t>
      </w:r>
      <w:r w:rsidR="001066F7" w:rsidRPr="001066F7">
        <w:rPr>
          <w:rFonts w:ascii="Book Antiqua" w:eastAsia="Times New Roman" w:hAnsi="Book Antiqua" w:cs="Times New Roman"/>
          <w:sz w:val="24"/>
          <w:szCs w:val="24"/>
          <w:lang w:val="it-IT" w:eastAsia="ar-SA"/>
        </w:rPr>
        <w:t xml:space="preserve"> </w:t>
      </w:r>
      <w:r w:rsidR="001066F7" w:rsidRPr="007626C1">
        <w:rPr>
          <w:rFonts w:ascii="Book Antiqua" w:eastAsia="Times New Roman" w:hAnsi="Book Antiqua" w:cs="Times New Roman"/>
          <w:sz w:val="24"/>
          <w:szCs w:val="24"/>
          <w:lang w:val="it-IT" w:eastAsia="ar-SA"/>
        </w:rPr>
        <w:t>December 21, 2019</w:t>
      </w:r>
    </w:p>
    <w:p w14:paraId="00DC129C" w14:textId="77777777" w:rsidR="00472881" w:rsidRPr="00472881" w:rsidRDefault="00472881" w:rsidP="00472881">
      <w:pPr>
        <w:widowControl w:val="0"/>
        <w:spacing w:after="0" w:line="360" w:lineRule="auto"/>
        <w:jc w:val="both"/>
        <w:rPr>
          <w:rFonts w:ascii="Book Antiqua" w:eastAsia="宋体" w:hAnsi="Book Antiqua" w:cs="Times New Roman"/>
          <w:b/>
          <w:sz w:val="24"/>
          <w:szCs w:val="24"/>
          <w:lang w:val="it-IT" w:eastAsia="zh-CN"/>
        </w:rPr>
      </w:pPr>
    </w:p>
    <w:p w14:paraId="15C2893F" w14:textId="7CFD0DBD" w:rsidR="00472881" w:rsidRPr="00472881" w:rsidRDefault="00472881" w:rsidP="00472881">
      <w:pPr>
        <w:widowControl w:val="0"/>
        <w:suppressAutoHyphens/>
        <w:adjustRightInd w:val="0"/>
        <w:snapToGrid w:val="0"/>
        <w:spacing w:after="0" w:line="360" w:lineRule="auto"/>
        <w:jc w:val="both"/>
        <w:rPr>
          <w:rFonts w:ascii="Book Antiqua" w:eastAsia="微软雅黑" w:hAnsi="Book Antiqua" w:cs="宋体"/>
          <w:sz w:val="24"/>
          <w:szCs w:val="24"/>
          <w:lang w:val="it-IT" w:eastAsia="zh-CN"/>
        </w:rPr>
      </w:pPr>
      <w:r w:rsidRPr="00472881">
        <w:rPr>
          <w:rFonts w:ascii="Book Antiqua" w:eastAsia="Times New Roman" w:hAnsi="Book Antiqua" w:cs="宋体"/>
          <w:b/>
          <w:sz w:val="24"/>
          <w:szCs w:val="24"/>
          <w:lang w:val="it-IT" w:eastAsia="zh-CN"/>
        </w:rPr>
        <w:t xml:space="preserve">Specialty type: </w:t>
      </w:r>
      <w:r w:rsidR="003314DA" w:rsidRPr="003314DA">
        <w:rPr>
          <w:rFonts w:ascii="Book Antiqua" w:eastAsia="微软雅黑" w:hAnsi="Book Antiqua" w:cs="宋体"/>
          <w:sz w:val="24"/>
          <w:szCs w:val="24"/>
          <w:lang w:val="it-IT" w:eastAsia="zh-CN"/>
        </w:rPr>
        <w:t>Gastroenterology and hepatology</w:t>
      </w:r>
    </w:p>
    <w:p w14:paraId="6317ED8F" w14:textId="01554E3E"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b/>
          <w:sz w:val="24"/>
          <w:szCs w:val="24"/>
          <w:lang w:val="it-IT" w:eastAsia="zh-CN"/>
        </w:rPr>
        <w:t xml:space="preserve">Country of origin: </w:t>
      </w:r>
      <w:r w:rsidRPr="00472881">
        <w:rPr>
          <w:rFonts w:ascii="Book Antiqua" w:eastAsia="宋体" w:hAnsi="Book Antiqua" w:cs="宋体"/>
          <w:sz w:val="24"/>
          <w:szCs w:val="24"/>
          <w:lang w:val="it-IT" w:eastAsia="zh-CN"/>
        </w:rPr>
        <w:t>Spain</w:t>
      </w:r>
    </w:p>
    <w:p w14:paraId="28016AB8" w14:textId="77777777" w:rsidR="00472881" w:rsidRPr="00472881" w:rsidRDefault="00472881" w:rsidP="00472881">
      <w:pPr>
        <w:widowControl w:val="0"/>
        <w:suppressAutoHyphens/>
        <w:adjustRightInd w:val="0"/>
        <w:snapToGrid w:val="0"/>
        <w:spacing w:after="0" w:line="360" w:lineRule="auto"/>
        <w:jc w:val="both"/>
        <w:rPr>
          <w:rFonts w:ascii="Book Antiqua" w:eastAsia="Times New Roman" w:hAnsi="Book Antiqua" w:cs="宋体"/>
          <w:b/>
          <w:sz w:val="24"/>
          <w:szCs w:val="24"/>
          <w:lang w:val="it-IT" w:eastAsia="zh-CN"/>
        </w:rPr>
      </w:pPr>
      <w:r w:rsidRPr="00472881">
        <w:rPr>
          <w:rFonts w:ascii="Book Antiqua" w:eastAsia="Times New Roman" w:hAnsi="Book Antiqua" w:cs="宋体"/>
          <w:b/>
          <w:sz w:val="24"/>
          <w:szCs w:val="24"/>
          <w:lang w:val="it-IT" w:eastAsia="zh-CN"/>
        </w:rPr>
        <w:t>Peer-review report classification</w:t>
      </w:r>
    </w:p>
    <w:p w14:paraId="5967D5E1"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Grade A (Excellent):</w:t>
      </w:r>
    </w:p>
    <w:p w14:paraId="7F850C0D"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Grade B (Very good):</w:t>
      </w:r>
    </w:p>
    <w:p w14:paraId="2E2C3D78" w14:textId="40A755A6"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 xml:space="preserve">Grade C (Good): </w:t>
      </w:r>
      <w:r>
        <w:rPr>
          <w:rFonts w:ascii="Book Antiqua" w:eastAsia="Times New Roman" w:hAnsi="Book Antiqua" w:cs="宋体"/>
          <w:sz w:val="24"/>
          <w:szCs w:val="24"/>
          <w:lang w:val="it-IT" w:eastAsia="zh-CN"/>
        </w:rPr>
        <w:t>C</w:t>
      </w:r>
    </w:p>
    <w:p w14:paraId="723EEA0D"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 xml:space="preserve">Grade D (Fair): </w:t>
      </w:r>
    </w:p>
    <w:p w14:paraId="72A5DD2C"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Times New Roman"/>
          <w:kern w:val="2"/>
          <w:sz w:val="24"/>
          <w:szCs w:val="24"/>
          <w:lang w:val="hu-HU" w:eastAsia="zh-CN"/>
        </w:rPr>
      </w:pPr>
      <w:r w:rsidRPr="00472881">
        <w:rPr>
          <w:rFonts w:ascii="Book Antiqua" w:eastAsia="Times New Roman" w:hAnsi="Book Antiqua" w:cs="宋体"/>
          <w:sz w:val="24"/>
          <w:szCs w:val="24"/>
          <w:lang w:val="it-IT" w:eastAsia="zh-CN"/>
        </w:rPr>
        <w:t xml:space="preserve">Grade E (Poor): </w:t>
      </w:r>
    </w:p>
    <w:p w14:paraId="6022C2EA" w14:textId="77777777" w:rsidR="00472881" w:rsidRPr="00472881" w:rsidRDefault="00472881" w:rsidP="00472881">
      <w:pPr>
        <w:widowControl w:val="0"/>
        <w:spacing w:after="0" w:line="360" w:lineRule="auto"/>
        <w:rPr>
          <w:rFonts w:ascii="Book Antiqua" w:eastAsia="宋体" w:hAnsi="Book Antiqua" w:cs="Times New Roman"/>
          <w:sz w:val="24"/>
          <w:szCs w:val="24"/>
          <w:lang w:val="hu-HU" w:eastAsia="zh-CN"/>
        </w:rPr>
      </w:pPr>
    </w:p>
    <w:p w14:paraId="38D6BF13" w14:textId="74D3EFF4" w:rsidR="002F6B1A" w:rsidRPr="001066F7" w:rsidRDefault="00472881" w:rsidP="001160FC">
      <w:pPr>
        <w:suppressAutoHyphens/>
        <w:spacing w:after="0" w:line="360" w:lineRule="auto"/>
        <w:rPr>
          <w:rFonts w:ascii="Book Antiqua" w:hAnsi="Book Antiqua" w:cs="Times New Roman"/>
          <w:b/>
          <w:sz w:val="24"/>
          <w:szCs w:val="21"/>
          <w:lang w:val="it-IT" w:eastAsia="zh-CN"/>
        </w:rPr>
      </w:pPr>
      <w:r w:rsidRPr="00472881">
        <w:rPr>
          <w:rFonts w:ascii="Book Antiqua" w:eastAsia="Times New Roman" w:hAnsi="Book Antiqua" w:cs="Times New Roman"/>
          <w:b/>
          <w:sz w:val="24"/>
          <w:szCs w:val="21"/>
          <w:lang w:val="it-IT" w:eastAsia="ar-SA"/>
        </w:rPr>
        <w:t>P-</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Reviewer:</w:t>
      </w:r>
      <w:r w:rsidR="0076707C">
        <w:rPr>
          <w:rFonts w:ascii="Book Antiqua" w:eastAsia="Times New Roman" w:hAnsi="Book Antiqua" w:cs="Times New Roman" w:hint="eastAsia"/>
          <w:b/>
          <w:sz w:val="24"/>
          <w:szCs w:val="21"/>
          <w:lang w:val="it-IT" w:eastAsia="ar-SA"/>
        </w:rPr>
        <w:t xml:space="preserve"> </w:t>
      </w:r>
      <w:r w:rsidRPr="00472881">
        <w:rPr>
          <w:rFonts w:ascii="Book Antiqua" w:eastAsia="宋体" w:hAnsi="Book Antiqua" w:cs="Times New Roman"/>
          <w:bCs/>
          <w:sz w:val="24"/>
          <w:szCs w:val="21"/>
          <w:lang w:val="it-IT" w:eastAsia="zh-CN"/>
        </w:rPr>
        <w:t xml:space="preserve">Fedeli U </w:t>
      </w:r>
      <w:r w:rsidRPr="00472881">
        <w:rPr>
          <w:rFonts w:ascii="Book Antiqua" w:eastAsia="Times New Roman" w:hAnsi="Book Antiqua" w:cs="Times New Roman"/>
          <w:b/>
          <w:sz w:val="24"/>
          <w:szCs w:val="21"/>
          <w:lang w:val="it-IT" w:eastAsia="ar-SA"/>
        </w:rPr>
        <w:t>S-</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Editor:</w:t>
      </w:r>
      <w:r w:rsidRPr="00472881">
        <w:rPr>
          <w:rFonts w:ascii="Book Antiqua" w:eastAsia="Times New Roman" w:hAnsi="Book Antiqua" w:cs="Times New Roman" w:hint="eastAsia"/>
          <w:sz w:val="24"/>
          <w:szCs w:val="21"/>
          <w:lang w:val="it-IT" w:eastAsia="ar-SA"/>
        </w:rPr>
        <w:t xml:space="preserve"> </w:t>
      </w:r>
      <w:r w:rsidR="009923E1">
        <w:rPr>
          <w:rFonts w:ascii="Book Antiqua" w:eastAsia="Times New Roman" w:hAnsi="Book Antiqua" w:cs="Times New Roman"/>
          <w:sz w:val="24"/>
          <w:szCs w:val="21"/>
          <w:lang w:val="it-IT" w:eastAsia="ar-SA"/>
        </w:rPr>
        <w:t xml:space="preserve">Gong ZM </w:t>
      </w:r>
      <w:r w:rsidRPr="00472881">
        <w:rPr>
          <w:rFonts w:ascii="Book Antiqua" w:eastAsia="Times New Roman" w:hAnsi="Book Antiqua" w:cs="Times New Roman"/>
          <w:b/>
          <w:sz w:val="24"/>
          <w:szCs w:val="21"/>
          <w:lang w:val="it-IT" w:eastAsia="ar-SA"/>
        </w:rPr>
        <w:t>L</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Editor:</w:t>
      </w:r>
      <w:r w:rsidR="001066F7">
        <w:rPr>
          <w:rFonts w:ascii="Book Antiqua" w:hAnsi="Book Antiqua" w:cs="Times New Roman" w:hint="eastAsia"/>
          <w:b/>
          <w:sz w:val="24"/>
          <w:szCs w:val="21"/>
          <w:lang w:val="it-IT" w:eastAsia="zh-CN"/>
        </w:rPr>
        <w:t xml:space="preserve"> </w:t>
      </w:r>
      <w:r w:rsidR="001066F7" w:rsidRPr="001066F7">
        <w:rPr>
          <w:rFonts w:ascii="Book Antiqua" w:hAnsi="Book Antiqua" w:cs="Times New Roman" w:hint="eastAsia"/>
          <w:sz w:val="24"/>
          <w:szCs w:val="21"/>
          <w:lang w:val="it-IT" w:eastAsia="zh-CN"/>
        </w:rPr>
        <w:t>A</w:t>
      </w:r>
      <w:r w:rsidR="001066F7">
        <w:rPr>
          <w:rFonts w:ascii="Book Antiqua" w:hAnsi="Book Antiqua" w:cs="Times New Roman" w:hint="eastAsia"/>
          <w:b/>
          <w:sz w:val="24"/>
          <w:szCs w:val="21"/>
          <w:lang w:val="it-IT" w:eastAsia="zh-CN"/>
        </w:rPr>
        <w:t xml:space="preserve"> </w:t>
      </w:r>
      <w:r w:rsidR="0076707C">
        <w:rPr>
          <w:rFonts w:ascii="Book Antiqua" w:eastAsia="Times New Roman" w:hAnsi="Book Antiqua" w:cs="Times New Roman" w:hint="eastAsia"/>
          <w:sz w:val="24"/>
          <w:szCs w:val="21"/>
          <w:lang w:val="it-IT" w:eastAsia="ar-SA"/>
        </w:rPr>
        <w:t xml:space="preserve"> </w:t>
      </w:r>
      <w:r w:rsidRPr="00472881">
        <w:rPr>
          <w:rFonts w:ascii="Book Antiqua" w:eastAsia="Times New Roman" w:hAnsi="Book Antiqua" w:cs="Times New Roman"/>
          <w:sz w:val="24"/>
          <w:szCs w:val="21"/>
          <w:lang w:val="it-IT" w:eastAsia="ar-SA"/>
        </w:rPr>
        <w:t xml:space="preserve"> </w:t>
      </w:r>
      <w:r w:rsidRPr="00472881">
        <w:rPr>
          <w:rFonts w:ascii="Book Antiqua" w:eastAsia="Times New Roman" w:hAnsi="Book Antiqua" w:cs="Times New Roman"/>
          <w:b/>
          <w:sz w:val="24"/>
          <w:szCs w:val="21"/>
          <w:lang w:val="it-IT" w:eastAsia="ar-SA"/>
        </w:rPr>
        <w:t>E</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Editor:</w:t>
      </w:r>
      <w:r w:rsidRPr="001066F7">
        <w:rPr>
          <w:rFonts w:ascii="Book Antiqua" w:eastAsia="Times New Roman" w:hAnsi="Book Antiqua" w:cs="Times New Roman" w:hint="eastAsia"/>
          <w:sz w:val="24"/>
          <w:szCs w:val="21"/>
          <w:lang w:val="it-IT" w:eastAsia="ar-SA"/>
        </w:rPr>
        <w:t xml:space="preserve"> </w:t>
      </w:r>
      <w:r w:rsidR="001066F7">
        <w:rPr>
          <w:rFonts w:ascii="Book Antiqua" w:hAnsi="Book Antiqua" w:cs="Times New Roman" w:hint="eastAsia"/>
          <w:sz w:val="24"/>
          <w:szCs w:val="21"/>
          <w:lang w:val="it-IT" w:eastAsia="zh-CN"/>
        </w:rPr>
        <w:t>Zhang YL</w:t>
      </w:r>
    </w:p>
    <w:p w14:paraId="1BB1EEC5" w14:textId="77777777" w:rsidR="001160FC" w:rsidRPr="001160FC" w:rsidRDefault="001160FC" w:rsidP="001160FC">
      <w:pPr>
        <w:suppressAutoHyphens/>
        <w:spacing w:after="0" w:line="360" w:lineRule="auto"/>
        <w:rPr>
          <w:rFonts w:ascii="Book Antiqua" w:hAnsi="Book Antiqua" w:cs="Arial"/>
          <w:bCs/>
          <w:iCs/>
          <w:sz w:val="24"/>
          <w:szCs w:val="24"/>
          <w:lang w:val="en-GB" w:eastAsia="zh-CN"/>
        </w:rPr>
      </w:pPr>
    </w:p>
    <w:p w14:paraId="274FA364" w14:textId="77777777" w:rsidR="001160FC" w:rsidRDefault="001160FC">
      <w:pPr>
        <w:rPr>
          <w:rFonts w:ascii="Book Antiqua" w:hAnsi="Book Antiqua" w:cs="Arial"/>
          <w:sz w:val="24"/>
          <w:szCs w:val="24"/>
          <w:lang w:val="en-GB"/>
        </w:rPr>
      </w:pPr>
      <w:r>
        <w:rPr>
          <w:rFonts w:ascii="Book Antiqua" w:hAnsi="Book Antiqua" w:cs="Arial"/>
          <w:sz w:val="24"/>
          <w:szCs w:val="24"/>
          <w:lang w:val="en-GB"/>
        </w:rPr>
        <w:br w:type="page"/>
      </w:r>
    </w:p>
    <w:p w14:paraId="4B5D04D9" w14:textId="5C398FD4" w:rsidR="00096F4F" w:rsidRPr="001160FC" w:rsidRDefault="00295F62" w:rsidP="001160FC">
      <w:pPr>
        <w:snapToGrid w:val="0"/>
        <w:spacing w:after="0" w:line="360" w:lineRule="auto"/>
        <w:jc w:val="both"/>
        <w:rPr>
          <w:rFonts w:ascii="Book Antiqua" w:hAnsi="Book Antiqua" w:cs="Arial"/>
          <w:b/>
          <w:sz w:val="24"/>
          <w:szCs w:val="24"/>
          <w:lang w:val="en-GB"/>
        </w:rPr>
      </w:pPr>
      <w:r w:rsidRPr="001160FC">
        <w:rPr>
          <w:rFonts w:ascii="Book Antiqua" w:hAnsi="Book Antiqua" w:cs="Arial"/>
          <w:b/>
          <w:sz w:val="24"/>
          <w:szCs w:val="24"/>
          <w:lang w:val="en-GB"/>
        </w:rPr>
        <w:lastRenderedPageBreak/>
        <w:t>Figure Legends</w:t>
      </w:r>
    </w:p>
    <w:p w14:paraId="60E352C7" w14:textId="64616AF9" w:rsidR="00295F62" w:rsidRPr="00D95B01" w:rsidRDefault="00295F62" w:rsidP="0082636F">
      <w:pPr>
        <w:pStyle w:val="a6"/>
        <w:keepNext/>
        <w:suppressLineNumbers w:val="0"/>
        <w:snapToGrid w:val="0"/>
        <w:spacing w:before="0" w:after="0" w:line="360" w:lineRule="auto"/>
        <w:jc w:val="both"/>
        <w:rPr>
          <w:rFonts w:ascii="Book Antiqua" w:hAnsi="Book Antiqua" w:cs="Arial"/>
          <w:b/>
          <w:i w:val="0"/>
          <w:lang w:val="en-GB"/>
        </w:rPr>
      </w:pPr>
      <w:r w:rsidRPr="00D95B01">
        <w:rPr>
          <w:rFonts w:ascii="Book Antiqua" w:hAnsi="Book Antiqua" w:cs="Arial"/>
          <w:b/>
          <w:i w:val="0"/>
          <w:noProof/>
          <w:lang w:val="en-US" w:eastAsia="zh-CN"/>
        </w:rPr>
        <w:drawing>
          <wp:inline distT="0" distB="0" distL="0" distR="0" wp14:anchorId="0851B1D8" wp14:editId="412067B6">
            <wp:extent cx="4325511" cy="3244133"/>
            <wp:effectExtent l="0" t="0" r="0" b="0"/>
            <wp:docPr id="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_Figure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9291" cy="3269468"/>
                    </a:xfrm>
                    <a:prstGeom prst="rect">
                      <a:avLst/>
                    </a:prstGeom>
                  </pic:spPr>
                </pic:pic>
              </a:graphicData>
            </a:graphic>
          </wp:inline>
        </w:drawing>
      </w:r>
    </w:p>
    <w:p w14:paraId="03F96F1C" w14:textId="7F462718" w:rsidR="00295F62" w:rsidRDefault="000B4551"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sz w:val="24"/>
          <w:szCs w:val="24"/>
          <w:lang w:val="en-GB"/>
        </w:rPr>
        <w:t>Figure 1</w:t>
      </w:r>
      <w:r w:rsidRPr="00D95B01">
        <w:rPr>
          <w:rFonts w:ascii="Book Antiqua" w:hAnsi="Book Antiqua" w:cs="Arial"/>
          <w:sz w:val="24"/>
          <w:szCs w:val="24"/>
          <w:lang w:val="en-GB"/>
        </w:rPr>
        <w:t xml:space="preserve"> </w:t>
      </w:r>
      <w:bookmarkStart w:id="20" w:name="_Hlk25680235"/>
      <w:r w:rsidRPr="00D95B01">
        <w:rPr>
          <w:rFonts w:ascii="Book Antiqua" w:hAnsi="Book Antiqua" w:cs="Arial"/>
          <w:b/>
          <w:bCs/>
          <w:sz w:val="24"/>
          <w:szCs w:val="24"/>
          <w:lang w:val="en-GB"/>
        </w:rPr>
        <w:t xml:space="preserve">Study population flowchart. </w:t>
      </w:r>
      <w:r w:rsidRPr="00D95B01">
        <w:rPr>
          <w:rFonts w:ascii="Book Antiqua" w:hAnsi="Book Antiqua" w:cs="Arial"/>
          <w:sz w:val="24"/>
          <w:szCs w:val="24"/>
          <w:lang w:val="en-GB"/>
        </w:rPr>
        <w:t>CRC</w:t>
      </w:r>
      <w:r w:rsidR="00D3564B"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r w:rsidRPr="00D95B01">
        <w:rPr>
          <w:rFonts w:ascii="Book Antiqua" w:hAnsi="Book Antiqua" w:cs="Arial"/>
          <w:caps/>
          <w:sz w:val="24"/>
          <w:szCs w:val="24"/>
          <w:lang w:val="en-GB"/>
        </w:rPr>
        <w:t>c</w:t>
      </w:r>
      <w:r w:rsidRPr="00D95B01">
        <w:rPr>
          <w:rFonts w:ascii="Book Antiqua" w:hAnsi="Book Antiqua" w:cs="Arial"/>
          <w:sz w:val="24"/>
          <w:szCs w:val="24"/>
          <w:lang w:val="en-GB"/>
        </w:rPr>
        <w:t>olorectal cancer; FIT</w:t>
      </w:r>
      <w:r w:rsidR="00D3564B"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r w:rsidRPr="00D95B01">
        <w:rPr>
          <w:rFonts w:ascii="Book Antiqua" w:hAnsi="Book Antiqua" w:cs="Arial"/>
          <w:caps/>
          <w:sz w:val="24"/>
          <w:szCs w:val="24"/>
          <w:lang w:val="en-GB"/>
        </w:rPr>
        <w:t>f</w:t>
      </w:r>
      <w:r w:rsidRPr="00D95B01">
        <w:rPr>
          <w:rFonts w:ascii="Book Antiqua" w:hAnsi="Book Antiqua" w:cs="Arial"/>
          <w:sz w:val="24"/>
          <w:szCs w:val="24"/>
          <w:lang w:val="en-GB"/>
        </w:rPr>
        <w:t>aecal immunochemical test; GIC</w:t>
      </w:r>
      <w:r w:rsidR="00D3564B" w:rsidRPr="00D95B01">
        <w:rPr>
          <w:rFonts w:ascii="Book Antiqua" w:hAnsi="Book Antiqua" w:cs="Arial"/>
          <w:sz w:val="24"/>
          <w:szCs w:val="24"/>
          <w:lang w:val="en-GB"/>
        </w:rPr>
        <w:t xml:space="preserve">: </w:t>
      </w:r>
      <w:r w:rsidRPr="00D95B01">
        <w:rPr>
          <w:rFonts w:ascii="Book Antiqua" w:hAnsi="Book Antiqua" w:cs="Arial"/>
          <w:caps/>
          <w:sz w:val="24"/>
          <w:szCs w:val="24"/>
          <w:lang w:val="en-GB"/>
        </w:rPr>
        <w:t>g</w:t>
      </w:r>
      <w:r w:rsidRPr="00D95B01">
        <w:rPr>
          <w:rFonts w:ascii="Book Antiqua" w:hAnsi="Book Antiqua" w:cs="Arial"/>
          <w:sz w:val="24"/>
          <w:szCs w:val="24"/>
          <w:lang w:val="en-GB"/>
        </w:rPr>
        <w:t>astrointestinal cancer.</w:t>
      </w:r>
      <w:bookmarkStart w:id="21" w:name="_Hlk524971190"/>
      <w:bookmarkEnd w:id="21"/>
    </w:p>
    <w:p w14:paraId="4156CB6A" w14:textId="77777777" w:rsidR="00295F62" w:rsidRDefault="00295F62">
      <w:pPr>
        <w:rPr>
          <w:rFonts w:ascii="Book Antiqua" w:hAnsi="Book Antiqua" w:cs="Arial"/>
          <w:sz w:val="24"/>
          <w:szCs w:val="24"/>
          <w:lang w:val="en-GB"/>
        </w:rPr>
      </w:pPr>
      <w:r>
        <w:rPr>
          <w:rFonts w:ascii="Book Antiqua" w:hAnsi="Book Antiqua" w:cs="Arial"/>
          <w:sz w:val="24"/>
          <w:szCs w:val="24"/>
          <w:lang w:val="en-GB"/>
        </w:rPr>
        <w:br w:type="page"/>
      </w:r>
    </w:p>
    <w:bookmarkEnd w:id="20"/>
    <w:p w14:paraId="3EBEDFA2" w14:textId="06B69393" w:rsidR="00096F4F" w:rsidRPr="00D95B01" w:rsidRDefault="00096F4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noProof/>
          <w:sz w:val="24"/>
          <w:szCs w:val="24"/>
          <w:lang w:val="en-US" w:eastAsia="zh-CN"/>
        </w:rPr>
        <w:lastRenderedPageBreak/>
        <w:drawing>
          <wp:inline distT="0" distB="0" distL="0" distR="0" wp14:anchorId="254830CA" wp14:editId="1643E90A">
            <wp:extent cx="4664115" cy="6737299"/>
            <wp:effectExtent l="0" t="0" r="3175" b="6985"/>
            <wp:docPr id="2" name="Imagen 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Figure 2.jpg"/>
                    <pic:cNvPicPr/>
                  </pic:nvPicPr>
                  <pic:blipFill>
                    <a:blip r:embed="rId14">
                      <a:extLst>
                        <a:ext uri="{28A0092B-C50C-407E-A947-70E740481C1C}">
                          <a14:useLocalDpi xmlns:a14="http://schemas.microsoft.com/office/drawing/2010/main" val="0"/>
                        </a:ext>
                      </a:extLst>
                    </a:blip>
                    <a:stretch>
                      <a:fillRect/>
                    </a:stretch>
                  </pic:blipFill>
                  <pic:spPr>
                    <a:xfrm>
                      <a:off x="0" y="0"/>
                      <a:ext cx="4671409" cy="6747835"/>
                    </a:xfrm>
                    <a:prstGeom prst="rect">
                      <a:avLst/>
                    </a:prstGeom>
                  </pic:spPr>
                </pic:pic>
              </a:graphicData>
            </a:graphic>
          </wp:inline>
        </w:drawing>
      </w:r>
    </w:p>
    <w:p w14:paraId="076B7CFE" w14:textId="7A149BF6" w:rsidR="000B4551" w:rsidRPr="003924B6" w:rsidRDefault="000B4551" w:rsidP="0082636F">
      <w:pPr>
        <w:snapToGrid w:val="0"/>
        <w:spacing w:after="0" w:line="360" w:lineRule="auto"/>
        <w:jc w:val="both"/>
        <w:rPr>
          <w:rFonts w:ascii="Book Antiqua" w:hAnsi="Book Antiqua" w:cs="Arial"/>
          <w:sz w:val="28"/>
          <w:szCs w:val="28"/>
          <w:lang w:val="en-GB"/>
        </w:rPr>
      </w:pPr>
      <w:r w:rsidRPr="003924B6">
        <w:rPr>
          <w:rFonts w:ascii="Book Antiqua" w:hAnsi="Book Antiqua" w:cs="Arial"/>
          <w:b/>
          <w:sz w:val="28"/>
          <w:szCs w:val="28"/>
          <w:lang w:val="en-GB"/>
        </w:rPr>
        <w:t>Figure 2</w:t>
      </w:r>
      <w:r w:rsidRPr="003924B6">
        <w:rPr>
          <w:rFonts w:ascii="Book Antiqua" w:hAnsi="Book Antiqua"/>
          <w:sz w:val="28"/>
          <w:szCs w:val="28"/>
          <w:lang w:val="en-GB"/>
        </w:rPr>
        <w:t xml:space="preserve"> </w:t>
      </w:r>
      <w:r w:rsidRPr="003924B6">
        <w:rPr>
          <w:rFonts w:ascii="Book Antiqua" w:hAnsi="Book Antiqua" w:cs="Arial"/>
          <w:b/>
          <w:bCs/>
          <w:sz w:val="28"/>
          <w:szCs w:val="28"/>
          <w:lang w:val="en-GB"/>
        </w:rPr>
        <w:t>Cumulative risk of gastrointestinal cancer and related death</w:t>
      </w:r>
      <w:r w:rsidR="00EB0CCA" w:rsidRPr="003924B6">
        <w:rPr>
          <w:rFonts w:ascii="Book Antiqua" w:hAnsi="Book Antiqua" w:cs="Arial"/>
          <w:b/>
          <w:bCs/>
          <w:sz w:val="28"/>
          <w:szCs w:val="28"/>
          <w:lang w:val="en-GB"/>
        </w:rPr>
        <w:t>.</w:t>
      </w:r>
      <w:r w:rsidR="00EB0CCA" w:rsidRPr="003924B6">
        <w:rPr>
          <w:rFonts w:ascii="Book Antiqua" w:hAnsi="Book Antiqua" w:cs="Arial"/>
          <w:sz w:val="28"/>
          <w:szCs w:val="28"/>
          <w:lang w:val="en-GB"/>
        </w:rPr>
        <w:t xml:space="preserve"> </w:t>
      </w:r>
      <w:r w:rsidRPr="003924B6">
        <w:rPr>
          <w:rFonts w:ascii="Book Antiqua" w:hAnsi="Book Antiqua" w:cs="Arial"/>
          <w:sz w:val="28"/>
          <w:szCs w:val="28"/>
          <w:lang w:val="en-GB"/>
        </w:rPr>
        <w:t xml:space="preserve">Cumulative risk of gastrointestinal cancer and related death during the first four years after baseline evaluation according to faecal haemoglobin concentration and adjusted by sex, age and presence of </w:t>
      </w:r>
      <w:r w:rsidR="003924B6" w:rsidRPr="003924B6">
        <w:rPr>
          <w:rFonts w:ascii="Book Antiqua" w:hAnsi="Book Antiqua" w:cs="Arial"/>
          <w:sz w:val="28"/>
          <w:szCs w:val="28"/>
          <w:lang w:val="en-GB"/>
        </w:rPr>
        <w:t>significant colonic lesion</w:t>
      </w:r>
      <w:r w:rsidRPr="003924B6">
        <w:rPr>
          <w:rFonts w:ascii="Book Antiqua" w:hAnsi="Book Antiqua" w:cs="Arial"/>
          <w:sz w:val="28"/>
          <w:szCs w:val="28"/>
          <w:lang w:val="en-GB"/>
        </w:rPr>
        <w:t xml:space="preserve">. The figure is calculated with a Cox’s multivariate regression. </w:t>
      </w:r>
    </w:p>
    <w:p w14:paraId="72D93BF5" w14:textId="15658F81" w:rsidR="00096F4F" w:rsidRPr="00D95B01" w:rsidRDefault="00772274"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noProof/>
          <w:sz w:val="24"/>
          <w:szCs w:val="24"/>
          <w:lang w:val="en-US" w:eastAsia="zh-CN"/>
        </w:rPr>
        <w:lastRenderedPageBreak/>
        <w:drawing>
          <wp:inline distT="0" distB="0" distL="0" distR="0" wp14:anchorId="743EF737" wp14:editId="1EF7A653">
            <wp:extent cx="5400040" cy="40500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_Figure 3.jpg"/>
                    <pic:cNvPicPr/>
                  </pic:nvPicPr>
                  <pic:blipFill>
                    <a:blip r:embed="rId15">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3637F909" w14:textId="671E416C" w:rsidR="00F750F4" w:rsidRPr="00D95B01" w:rsidRDefault="000B4551"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sz w:val="24"/>
          <w:szCs w:val="24"/>
          <w:lang w:val="en-GB"/>
        </w:rPr>
        <w:t>Figure 3</w:t>
      </w:r>
      <w:r w:rsidRPr="00D95B01">
        <w:rPr>
          <w:rFonts w:ascii="Book Antiqua" w:hAnsi="Book Antiqua" w:cs="Arial"/>
          <w:sz w:val="24"/>
          <w:szCs w:val="24"/>
          <w:lang w:val="en-GB"/>
        </w:rPr>
        <w:t xml:space="preserve"> </w:t>
      </w:r>
      <w:r w:rsidRPr="00D95B01">
        <w:rPr>
          <w:rFonts w:ascii="Book Antiqua" w:hAnsi="Book Antiqua" w:cs="Arial"/>
          <w:b/>
          <w:bCs/>
          <w:sz w:val="24"/>
          <w:szCs w:val="24"/>
          <w:lang w:val="en-GB"/>
        </w:rPr>
        <w:t>Time (</w:t>
      </w:r>
      <w:proofErr w:type="spellStart"/>
      <w:r w:rsidRPr="00D95B01">
        <w:rPr>
          <w:rFonts w:ascii="Book Antiqua" w:hAnsi="Book Antiqua" w:cs="Arial"/>
          <w:b/>
          <w:bCs/>
          <w:sz w:val="24"/>
          <w:szCs w:val="24"/>
          <w:lang w:val="en-GB"/>
        </w:rPr>
        <w:t>mo</w:t>
      </w:r>
      <w:proofErr w:type="spellEnd"/>
      <w:r w:rsidRPr="00D95B01">
        <w:rPr>
          <w:rFonts w:ascii="Book Antiqua" w:hAnsi="Book Antiqua" w:cs="Arial"/>
          <w:b/>
          <w:bCs/>
          <w:sz w:val="24"/>
          <w:szCs w:val="24"/>
          <w:lang w:val="en-GB"/>
        </w:rPr>
        <w:t>) until gastrointestinal cancer diagnosis according to location, diagnostic test and faecal immunochemical test result.</w:t>
      </w:r>
      <w:r w:rsidR="00F750F4" w:rsidRPr="00D95B01">
        <w:rPr>
          <w:rFonts w:ascii="Book Antiqua" w:hAnsi="Book Antiqua" w:cs="Arial"/>
          <w:b/>
          <w:bCs/>
          <w:sz w:val="24"/>
          <w:szCs w:val="24"/>
          <w:lang w:val="en-GB"/>
        </w:rPr>
        <w:t xml:space="preserve"> </w:t>
      </w:r>
      <w:r w:rsidR="00F76E65" w:rsidRPr="00D95B01">
        <w:rPr>
          <w:rFonts w:ascii="Book Antiqua" w:hAnsi="Book Antiqua" w:cs="Arial"/>
          <w:sz w:val="24"/>
          <w:szCs w:val="24"/>
          <w:lang w:val="en-GB"/>
        </w:rPr>
        <w:t>f-</w:t>
      </w:r>
      <w:proofErr w:type="spellStart"/>
      <w:r w:rsidR="00F76E65" w:rsidRPr="00D95B01">
        <w:rPr>
          <w:rFonts w:ascii="Book Antiqua" w:hAnsi="Book Antiqua" w:cs="Arial"/>
          <w:sz w:val="24"/>
          <w:szCs w:val="24"/>
          <w:lang w:val="en-GB"/>
        </w:rPr>
        <w:t>Hb</w:t>
      </w:r>
      <w:proofErr w:type="spellEnd"/>
      <w:r w:rsidR="00A60406" w:rsidRPr="00D95B01">
        <w:rPr>
          <w:rFonts w:ascii="Book Antiqua" w:hAnsi="Book Antiqua" w:cs="Arial"/>
          <w:sz w:val="24"/>
          <w:szCs w:val="24"/>
          <w:lang w:val="en-GB"/>
        </w:rPr>
        <w:t>:</w:t>
      </w:r>
      <w:r w:rsidR="00F76E65" w:rsidRPr="00D95B01">
        <w:rPr>
          <w:rFonts w:ascii="Book Antiqua" w:hAnsi="Book Antiqua" w:cs="Arial"/>
          <w:sz w:val="24"/>
          <w:szCs w:val="24"/>
          <w:lang w:val="en-GB"/>
        </w:rPr>
        <w:t xml:space="preserve"> </w:t>
      </w:r>
      <w:r w:rsidR="00F76E65" w:rsidRPr="00D95B01">
        <w:rPr>
          <w:rFonts w:ascii="Book Antiqua" w:hAnsi="Book Antiqua" w:cs="Arial"/>
          <w:caps/>
          <w:sz w:val="24"/>
          <w:szCs w:val="24"/>
          <w:lang w:val="en-GB"/>
        </w:rPr>
        <w:t>f</w:t>
      </w:r>
      <w:r w:rsidR="00F76E65" w:rsidRPr="00D95B01">
        <w:rPr>
          <w:rFonts w:ascii="Book Antiqua" w:hAnsi="Book Antiqua" w:cs="Arial"/>
          <w:sz w:val="24"/>
          <w:szCs w:val="24"/>
          <w:lang w:val="en-GB"/>
        </w:rPr>
        <w:t>aecal haemoglobin</w:t>
      </w:r>
      <w:r w:rsidR="00A948F7" w:rsidRPr="00D95B01">
        <w:rPr>
          <w:rFonts w:ascii="Book Antiqua" w:hAnsi="Book Antiqua" w:cs="Arial"/>
          <w:sz w:val="24"/>
          <w:szCs w:val="24"/>
          <w:lang w:val="en-GB"/>
        </w:rPr>
        <w:t xml:space="preserve"> (µg </w:t>
      </w:r>
      <w:proofErr w:type="spellStart"/>
      <w:r w:rsidR="00A948F7" w:rsidRPr="00D95B01">
        <w:rPr>
          <w:rFonts w:ascii="Book Antiqua" w:hAnsi="Book Antiqua" w:cs="Arial"/>
          <w:sz w:val="24"/>
          <w:szCs w:val="24"/>
          <w:lang w:val="en-GB"/>
        </w:rPr>
        <w:t>Hb</w:t>
      </w:r>
      <w:proofErr w:type="spellEnd"/>
      <w:r w:rsidR="00A948F7" w:rsidRPr="00D95B01">
        <w:rPr>
          <w:rFonts w:ascii="Book Antiqua" w:hAnsi="Book Antiqua" w:cs="Arial"/>
          <w:sz w:val="24"/>
          <w:szCs w:val="24"/>
          <w:lang w:val="en-GB"/>
        </w:rPr>
        <w:t>/g of faeces)</w:t>
      </w:r>
      <w:r w:rsidRPr="00D95B01">
        <w:rPr>
          <w:rFonts w:ascii="Book Antiqua" w:hAnsi="Book Antiqua" w:cs="Arial"/>
          <w:sz w:val="24"/>
          <w:szCs w:val="24"/>
          <w:lang w:val="en-GB"/>
        </w:rPr>
        <w:t>.</w:t>
      </w:r>
    </w:p>
    <w:p w14:paraId="0B0E330E" w14:textId="77777777" w:rsidR="00F750F4" w:rsidRPr="00D95B01" w:rsidRDefault="00F750F4"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br w:type="page"/>
      </w:r>
    </w:p>
    <w:p w14:paraId="62B00F2C" w14:textId="58E5682F" w:rsidR="00096F4F" w:rsidRPr="00D95B01" w:rsidRDefault="00096F4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noProof/>
          <w:sz w:val="24"/>
          <w:szCs w:val="24"/>
          <w:lang w:val="en-US" w:eastAsia="zh-CN"/>
        </w:rPr>
        <w:lastRenderedPageBreak/>
        <w:drawing>
          <wp:inline distT="0" distB="0" distL="0" distR="0" wp14:anchorId="73DAAB7D" wp14:editId="4A8B3A9E">
            <wp:extent cx="5400040" cy="3037840"/>
            <wp:effectExtent l="0" t="0" r="0"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_Figure supplementary 1.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44D799F8" w14:textId="76795C91" w:rsidR="00E221C7" w:rsidRPr="00D95B01" w:rsidRDefault="000B4551"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sz w:val="24"/>
          <w:szCs w:val="24"/>
          <w:lang w:val="en-GB"/>
        </w:rPr>
        <w:t xml:space="preserve">Figure </w:t>
      </w:r>
      <w:r w:rsidR="00D106DC" w:rsidRPr="00D95B01">
        <w:rPr>
          <w:rFonts w:ascii="Book Antiqua" w:hAnsi="Book Antiqua" w:cs="Arial"/>
          <w:b/>
          <w:sz w:val="24"/>
          <w:szCs w:val="24"/>
          <w:lang w:val="en-GB"/>
        </w:rPr>
        <w:t>4</w:t>
      </w:r>
      <w:r w:rsidRPr="00D95B01">
        <w:rPr>
          <w:rFonts w:ascii="Book Antiqua" w:hAnsi="Book Antiqua" w:cs="Arial"/>
          <w:sz w:val="24"/>
          <w:szCs w:val="24"/>
          <w:lang w:val="en-GB"/>
        </w:rPr>
        <w:t xml:space="preserve"> </w:t>
      </w:r>
      <w:r w:rsidRPr="00D95B01">
        <w:rPr>
          <w:rFonts w:ascii="Book Antiqua" w:hAnsi="Book Antiqua" w:cs="Arial"/>
          <w:b/>
          <w:bCs/>
          <w:sz w:val="24"/>
          <w:szCs w:val="24"/>
          <w:lang w:val="en-GB"/>
        </w:rPr>
        <w:t>Correlation between faecal haemoglobin concentration and time to gastrointestinal cancer detection and gastrointestinal cancer-related death.</w:t>
      </w:r>
      <w:r w:rsidR="00096F4F" w:rsidRPr="00D95B01">
        <w:rPr>
          <w:rFonts w:ascii="Book Antiqua" w:hAnsi="Book Antiqua" w:cs="Arial"/>
          <w:b/>
          <w:bCs/>
          <w:sz w:val="24"/>
          <w:szCs w:val="24"/>
          <w:lang w:val="en-GB"/>
        </w:rPr>
        <w:t xml:space="preserve"> </w:t>
      </w:r>
      <w:r w:rsidR="0078689D" w:rsidRPr="00D95B01">
        <w:rPr>
          <w:rFonts w:ascii="Book Antiqua" w:hAnsi="Book Antiqua" w:cs="Arial"/>
          <w:sz w:val="24"/>
          <w:szCs w:val="24"/>
          <w:lang w:val="en-GB"/>
        </w:rPr>
        <w:t>GIC</w:t>
      </w:r>
      <w:r w:rsidR="00EF4642" w:rsidRPr="00D95B01">
        <w:rPr>
          <w:rFonts w:ascii="Book Antiqua" w:hAnsi="Book Antiqua" w:cs="Arial"/>
          <w:sz w:val="24"/>
          <w:szCs w:val="24"/>
          <w:lang w:val="en-GB"/>
        </w:rPr>
        <w:t>:</w:t>
      </w:r>
      <w:r w:rsidR="0078689D" w:rsidRPr="00D95B01">
        <w:rPr>
          <w:rFonts w:ascii="Book Antiqua" w:hAnsi="Book Antiqua" w:cs="Arial"/>
          <w:sz w:val="24"/>
          <w:szCs w:val="24"/>
          <w:lang w:val="en-GB"/>
        </w:rPr>
        <w:t xml:space="preserve"> </w:t>
      </w:r>
      <w:r w:rsidR="0078689D" w:rsidRPr="00D95B01">
        <w:rPr>
          <w:rFonts w:ascii="Book Antiqua" w:hAnsi="Book Antiqua" w:cs="Arial"/>
          <w:caps/>
          <w:sz w:val="24"/>
          <w:szCs w:val="24"/>
          <w:lang w:val="en-GB"/>
        </w:rPr>
        <w:t>g</w:t>
      </w:r>
      <w:r w:rsidR="0078689D" w:rsidRPr="00D95B01">
        <w:rPr>
          <w:rFonts w:ascii="Book Antiqua" w:hAnsi="Book Antiqua" w:cs="Arial"/>
          <w:sz w:val="24"/>
          <w:szCs w:val="24"/>
          <w:lang w:val="en-GB"/>
        </w:rPr>
        <w:t xml:space="preserve">astrointestinal cancer; </w:t>
      </w:r>
      <w:r w:rsidRPr="00D95B01">
        <w:rPr>
          <w:rFonts w:ascii="Book Antiqua" w:hAnsi="Book Antiqua" w:cs="Arial"/>
          <w:i/>
          <w:iCs/>
          <w:sz w:val="24"/>
          <w:szCs w:val="24"/>
          <w:lang w:val="en-GB"/>
        </w:rPr>
        <w:t>r</w:t>
      </w:r>
      <w:r w:rsidR="00EF4642" w:rsidRPr="00D95B01">
        <w:rPr>
          <w:rFonts w:ascii="Book Antiqua" w:hAnsi="Book Antiqua" w:cs="Arial"/>
          <w:sz w:val="24"/>
          <w:szCs w:val="24"/>
          <w:lang w:val="en-GB"/>
        </w:rPr>
        <w:t xml:space="preserve">: </w:t>
      </w:r>
      <w:r w:rsidRPr="00D95B01">
        <w:rPr>
          <w:rFonts w:ascii="Book Antiqua" w:hAnsi="Book Antiqua" w:cs="Arial"/>
          <w:sz w:val="24"/>
          <w:szCs w:val="24"/>
          <w:lang w:val="en-GB"/>
        </w:rPr>
        <w:t>Spearman correlation coefficient</w:t>
      </w:r>
      <w:bookmarkStart w:id="22" w:name="_Hlk524970191"/>
      <w:bookmarkEnd w:id="22"/>
      <w:r w:rsidR="00B95D45" w:rsidRPr="00D95B01">
        <w:rPr>
          <w:rFonts w:ascii="Book Antiqua" w:hAnsi="Book Antiqua" w:cs="Arial"/>
          <w:sz w:val="24"/>
          <w:szCs w:val="24"/>
          <w:lang w:val="en-GB"/>
        </w:rPr>
        <w:t>.</w:t>
      </w:r>
    </w:p>
    <w:p w14:paraId="70E5D4EF" w14:textId="77777777" w:rsidR="00E221C7" w:rsidRPr="00D95B01" w:rsidRDefault="00E221C7"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br w:type="page"/>
      </w:r>
    </w:p>
    <w:p w14:paraId="141D2D20" w14:textId="11853492" w:rsidR="00E221C7" w:rsidRPr="00D95B01" w:rsidRDefault="00E221C7"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noProof/>
          <w:sz w:val="24"/>
          <w:szCs w:val="24"/>
          <w:lang w:val="en-US" w:eastAsia="zh-CN"/>
        </w:rPr>
        <w:lastRenderedPageBreak/>
        <w:drawing>
          <wp:anchor distT="0" distB="0" distL="114300" distR="114300" simplePos="0" relativeHeight="251658240" behindDoc="1" locked="0" layoutInCell="1" allowOverlap="1" wp14:anchorId="3FD2F624" wp14:editId="0835E4F2">
            <wp:simplePos x="0" y="0"/>
            <wp:positionH relativeFrom="margin">
              <wp:align>right</wp:align>
            </wp:positionH>
            <wp:positionV relativeFrom="paragraph">
              <wp:posOffset>141605</wp:posOffset>
            </wp:positionV>
            <wp:extent cx="5666105" cy="3235960"/>
            <wp:effectExtent l="0" t="0" r="0"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6105" cy="3235960"/>
                    </a:xfrm>
                    <a:prstGeom prst="rect">
                      <a:avLst/>
                    </a:prstGeom>
                    <a:noFill/>
                  </pic:spPr>
                </pic:pic>
              </a:graphicData>
            </a:graphic>
            <wp14:sizeRelH relativeFrom="margin">
              <wp14:pctWidth>0</wp14:pctWidth>
            </wp14:sizeRelH>
            <wp14:sizeRelV relativeFrom="margin">
              <wp14:pctHeight>0</wp14:pctHeight>
            </wp14:sizeRelV>
          </wp:anchor>
        </w:drawing>
      </w:r>
      <w:r w:rsidRPr="00D95B01">
        <w:rPr>
          <w:rFonts w:ascii="Book Antiqua" w:hAnsi="Book Antiqua" w:cs="Arial"/>
          <w:b/>
          <w:bCs/>
          <w:sz w:val="24"/>
          <w:szCs w:val="24"/>
          <w:lang w:val="en-GB"/>
        </w:rPr>
        <w:t>Figure 5</w:t>
      </w:r>
      <w:r w:rsidR="00D10376" w:rsidRPr="00D95B01">
        <w:rPr>
          <w:rFonts w:ascii="Book Antiqua" w:hAnsi="Book Antiqua" w:cs="Arial"/>
          <w:b/>
          <w:bCs/>
          <w:sz w:val="24"/>
          <w:szCs w:val="24"/>
          <w:lang w:val="en-GB"/>
        </w:rPr>
        <w:t xml:space="preserve"> </w:t>
      </w:r>
      <w:r w:rsidR="00E6728B" w:rsidRPr="00D95B01">
        <w:rPr>
          <w:rFonts w:ascii="Book Antiqua" w:hAnsi="Book Antiqua" w:cs="Arial"/>
          <w:b/>
          <w:bCs/>
          <w:sz w:val="24"/>
          <w:szCs w:val="24"/>
          <w:lang w:val="en-GB"/>
        </w:rPr>
        <w:t xml:space="preserve">Gastrointestinal cancer diagnosis during follow up based on </w:t>
      </w:r>
      <w:r w:rsidR="001B5EC4" w:rsidRPr="00D95B01">
        <w:rPr>
          <w:rFonts w:ascii="Book Antiqua" w:hAnsi="Book Antiqua" w:cs="Arial"/>
          <w:b/>
          <w:bCs/>
          <w:sz w:val="24"/>
          <w:szCs w:val="24"/>
          <w:lang w:val="en-GB"/>
        </w:rPr>
        <w:t>faecal immunochemical test</w:t>
      </w:r>
      <w:r w:rsidR="00E6728B" w:rsidRPr="00D95B01">
        <w:rPr>
          <w:rFonts w:ascii="Book Antiqua" w:hAnsi="Book Antiqua" w:cs="Arial"/>
          <w:b/>
          <w:bCs/>
          <w:sz w:val="24"/>
          <w:szCs w:val="24"/>
          <w:lang w:val="en-GB"/>
        </w:rPr>
        <w:t xml:space="preserve"> </w:t>
      </w:r>
      <w:r w:rsidR="009E5A0C" w:rsidRPr="00D95B01">
        <w:rPr>
          <w:rFonts w:ascii="Book Antiqua" w:hAnsi="Book Antiqua" w:cs="Arial"/>
          <w:b/>
          <w:bCs/>
          <w:sz w:val="24"/>
          <w:szCs w:val="24"/>
          <w:lang w:val="en-GB"/>
        </w:rPr>
        <w:t xml:space="preserve">result </w:t>
      </w:r>
      <w:r w:rsidR="00E6728B" w:rsidRPr="00D95B01">
        <w:rPr>
          <w:rFonts w:ascii="Book Antiqua" w:hAnsi="Book Antiqua" w:cs="Arial"/>
          <w:b/>
          <w:bCs/>
          <w:sz w:val="24"/>
          <w:szCs w:val="24"/>
          <w:lang w:val="en-GB"/>
        </w:rPr>
        <w:t xml:space="preserve">and </w:t>
      </w:r>
      <w:r w:rsidR="009E5A0C" w:rsidRPr="00D95B01">
        <w:rPr>
          <w:rFonts w:ascii="Book Antiqua" w:hAnsi="Book Antiqua" w:cs="Arial"/>
          <w:b/>
          <w:bCs/>
          <w:sz w:val="24"/>
          <w:szCs w:val="24"/>
          <w:lang w:val="en-GB"/>
        </w:rPr>
        <w:t>significant colonic lesion</w:t>
      </w:r>
      <w:r w:rsidR="00E6728B" w:rsidRPr="00D95B01">
        <w:rPr>
          <w:rFonts w:ascii="Book Antiqua" w:hAnsi="Book Antiqua" w:cs="Arial"/>
          <w:b/>
          <w:bCs/>
          <w:sz w:val="24"/>
          <w:szCs w:val="24"/>
          <w:lang w:val="en-GB"/>
        </w:rPr>
        <w:t xml:space="preserve"> in the basal colonoscopy</w:t>
      </w:r>
      <w:r w:rsidR="00D10376" w:rsidRPr="00D95B01">
        <w:rPr>
          <w:rFonts w:ascii="Book Antiqua" w:hAnsi="Book Antiqua" w:cs="Arial"/>
          <w:b/>
          <w:bCs/>
          <w:sz w:val="24"/>
          <w:szCs w:val="24"/>
          <w:lang w:val="en-GB"/>
        </w:rPr>
        <w:t xml:space="preserve">. </w:t>
      </w:r>
      <w:r w:rsidR="00D10376" w:rsidRPr="00D95B01">
        <w:rPr>
          <w:rFonts w:ascii="Book Antiqua" w:hAnsi="Book Antiqua" w:cs="Arial"/>
          <w:sz w:val="24"/>
          <w:szCs w:val="24"/>
          <w:lang w:val="en-GB"/>
        </w:rPr>
        <w:t>CRC</w:t>
      </w:r>
      <w:r w:rsidR="00D95B01">
        <w:rPr>
          <w:rFonts w:ascii="Book Antiqua" w:hAnsi="Book Antiqua" w:cs="Arial"/>
          <w:sz w:val="24"/>
          <w:szCs w:val="24"/>
          <w:lang w:val="en-GB"/>
        </w:rPr>
        <w:t xml:space="preserve">: </w:t>
      </w:r>
      <w:r w:rsidR="00D10376" w:rsidRPr="00D95B01">
        <w:rPr>
          <w:rFonts w:ascii="Book Antiqua" w:hAnsi="Book Antiqua" w:cs="Arial"/>
          <w:caps/>
          <w:sz w:val="24"/>
          <w:szCs w:val="24"/>
          <w:lang w:val="en-GB"/>
        </w:rPr>
        <w:t>c</w:t>
      </w:r>
      <w:r w:rsidR="00D10376" w:rsidRPr="00D95B01">
        <w:rPr>
          <w:rFonts w:ascii="Book Antiqua" w:hAnsi="Book Antiqua" w:cs="Arial"/>
          <w:sz w:val="24"/>
          <w:szCs w:val="24"/>
          <w:lang w:val="en-GB"/>
        </w:rPr>
        <w:t>olorectal cancer; FIT</w:t>
      </w:r>
      <w:r w:rsidR="00D95B01">
        <w:rPr>
          <w:rFonts w:ascii="Book Antiqua" w:hAnsi="Book Antiqua" w:cs="Arial"/>
          <w:sz w:val="24"/>
          <w:szCs w:val="24"/>
          <w:lang w:val="en-GB"/>
        </w:rPr>
        <w:t xml:space="preserve">: </w:t>
      </w:r>
      <w:r w:rsidR="00D10376" w:rsidRPr="00D95B01">
        <w:rPr>
          <w:rFonts w:ascii="Book Antiqua" w:hAnsi="Book Antiqua" w:cs="Arial"/>
          <w:caps/>
          <w:sz w:val="24"/>
          <w:szCs w:val="24"/>
          <w:lang w:val="en-GB"/>
        </w:rPr>
        <w:t>f</w:t>
      </w:r>
      <w:r w:rsidR="00D10376" w:rsidRPr="00D95B01">
        <w:rPr>
          <w:rFonts w:ascii="Book Antiqua" w:hAnsi="Book Antiqua" w:cs="Arial"/>
          <w:sz w:val="24"/>
          <w:szCs w:val="24"/>
          <w:lang w:val="en-GB"/>
        </w:rPr>
        <w:t>aecal immunochemical test; GITN</w:t>
      </w:r>
      <w:r w:rsidR="00D95B01">
        <w:rPr>
          <w:rFonts w:ascii="Book Antiqua" w:hAnsi="Book Antiqua" w:cs="Arial"/>
          <w:sz w:val="24"/>
          <w:szCs w:val="24"/>
          <w:lang w:val="en-GB"/>
        </w:rPr>
        <w:t>:</w:t>
      </w:r>
      <w:r w:rsidR="00D10376" w:rsidRPr="00D95B01">
        <w:rPr>
          <w:rFonts w:ascii="Book Antiqua" w:hAnsi="Book Antiqua" w:cs="Arial"/>
          <w:sz w:val="24"/>
          <w:szCs w:val="24"/>
          <w:lang w:val="en-GB"/>
        </w:rPr>
        <w:t xml:space="preserve"> </w:t>
      </w:r>
      <w:r w:rsidR="00D10376" w:rsidRPr="00D95B01">
        <w:rPr>
          <w:rFonts w:ascii="Book Antiqua" w:hAnsi="Book Antiqua" w:cs="Arial"/>
          <w:caps/>
          <w:sz w:val="24"/>
          <w:szCs w:val="24"/>
          <w:lang w:val="en-GB"/>
        </w:rPr>
        <w:t>g</w:t>
      </w:r>
      <w:r w:rsidR="00D10376" w:rsidRPr="00D95B01">
        <w:rPr>
          <w:rFonts w:ascii="Book Antiqua" w:hAnsi="Book Antiqua" w:cs="Arial"/>
          <w:sz w:val="24"/>
          <w:szCs w:val="24"/>
          <w:lang w:val="en-GB"/>
        </w:rPr>
        <w:t>astrointestinal tract neoplasm; SCL</w:t>
      </w:r>
      <w:r w:rsidR="00D95B01">
        <w:rPr>
          <w:rFonts w:ascii="Book Antiqua" w:hAnsi="Book Antiqua" w:cs="Arial"/>
          <w:sz w:val="24"/>
          <w:szCs w:val="24"/>
          <w:lang w:val="en-GB"/>
        </w:rPr>
        <w:t>:</w:t>
      </w:r>
      <w:r w:rsidR="00D10376" w:rsidRPr="00D95B01">
        <w:rPr>
          <w:rFonts w:ascii="Book Antiqua" w:hAnsi="Book Antiqua" w:cs="Arial"/>
          <w:sz w:val="24"/>
          <w:szCs w:val="24"/>
          <w:lang w:val="en-GB"/>
        </w:rPr>
        <w:t xml:space="preserve"> </w:t>
      </w:r>
      <w:bookmarkStart w:id="23" w:name="_Hlk27573533"/>
      <w:r w:rsidR="00D10376" w:rsidRPr="00D95B01">
        <w:rPr>
          <w:rFonts w:ascii="Book Antiqua" w:hAnsi="Book Antiqua" w:cs="Arial"/>
          <w:sz w:val="24"/>
          <w:szCs w:val="24"/>
          <w:lang w:val="en-GB"/>
        </w:rPr>
        <w:t xml:space="preserve">Significant </w:t>
      </w:r>
      <w:r w:rsidR="00D95B01" w:rsidRPr="00D95B01">
        <w:rPr>
          <w:rFonts w:ascii="Book Antiqua" w:hAnsi="Book Antiqua" w:cs="Arial"/>
          <w:sz w:val="24"/>
          <w:szCs w:val="24"/>
          <w:lang w:val="en-GB"/>
        </w:rPr>
        <w:t>c</w:t>
      </w:r>
      <w:r w:rsidR="00D10376" w:rsidRPr="00D95B01">
        <w:rPr>
          <w:rFonts w:ascii="Book Antiqua" w:hAnsi="Book Antiqua" w:cs="Arial"/>
          <w:sz w:val="24"/>
          <w:szCs w:val="24"/>
          <w:lang w:val="en-GB"/>
        </w:rPr>
        <w:t xml:space="preserve">olonic </w:t>
      </w:r>
      <w:r w:rsidR="00D95B01" w:rsidRPr="00D95B01">
        <w:rPr>
          <w:rFonts w:ascii="Book Antiqua" w:hAnsi="Book Antiqua" w:cs="Arial"/>
          <w:sz w:val="24"/>
          <w:szCs w:val="24"/>
          <w:lang w:val="en-GB"/>
        </w:rPr>
        <w:t>l</w:t>
      </w:r>
      <w:r w:rsidR="00D10376" w:rsidRPr="00D95B01">
        <w:rPr>
          <w:rFonts w:ascii="Book Antiqua" w:hAnsi="Book Antiqua" w:cs="Arial"/>
          <w:sz w:val="24"/>
          <w:szCs w:val="24"/>
          <w:lang w:val="en-GB"/>
        </w:rPr>
        <w:t>esion</w:t>
      </w:r>
      <w:bookmarkEnd w:id="23"/>
      <w:r w:rsidR="00D95B01">
        <w:rPr>
          <w:rFonts w:ascii="Book Antiqua" w:hAnsi="Book Antiqua" w:cs="Arial"/>
          <w:sz w:val="24"/>
          <w:szCs w:val="24"/>
          <w:lang w:val="en-GB"/>
        </w:rPr>
        <w:t>.</w:t>
      </w:r>
    </w:p>
    <w:p w14:paraId="12627289" w14:textId="203F1D34" w:rsidR="00CA6B66" w:rsidRPr="00F94246" w:rsidRDefault="00096F4F" w:rsidP="0082636F">
      <w:pPr>
        <w:snapToGrid w:val="0"/>
        <w:spacing w:after="0" w:line="360" w:lineRule="auto"/>
        <w:jc w:val="both"/>
        <w:rPr>
          <w:rFonts w:ascii="Book Antiqua" w:hAnsi="Book Antiqua" w:cs="Arial"/>
          <w:b/>
          <w:bCs/>
          <w:sz w:val="24"/>
          <w:szCs w:val="24"/>
          <w:lang w:val="en-GB"/>
        </w:rPr>
      </w:pPr>
      <w:r w:rsidRPr="00D95B01">
        <w:rPr>
          <w:rFonts w:ascii="Book Antiqua" w:hAnsi="Book Antiqua" w:cs="Arial"/>
          <w:sz w:val="24"/>
          <w:szCs w:val="24"/>
          <w:lang w:val="en-GB"/>
        </w:rPr>
        <w:br w:type="page"/>
      </w:r>
      <w:r w:rsidR="00CA6B66" w:rsidRPr="00D95B01">
        <w:rPr>
          <w:rFonts w:ascii="Book Antiqua" w:hAnsi="Book Antiqua" w:cs="Arial"/>
          <w:b/>
          <w:bCs/>
          <w:noProof/>
          <w:sz w:val="24"/>
          <w:szCs w:val="24"/>
          <w:lang w:val="en-US" w:eastAsia="zh-CN"/>
        </w:rPr>
        <w:lastRenderedPageBreak/>
        <w:drawing>
          <wp:anchor distT="0" distB="0" distL="114300" distR="114300" simplePos="0" relativeHeight="251659264" behindDoc="0" locked="0" layoutInCell="1" allowOverlap="1" wp14:anchorId="0E9741DB" wp14:editId="5E411642">
            <wp:simplePos x="0" y="0"/>
            <wp:positionH relativeFrom="column">
              <wp:posOffset>-6985</wp:posOffset>
            </wp:positionH>
            <wp:positionV relativeFrom="paragraph">
              <wp:posOffset>0</wp:posOffset>
            </wp:positionV>
            <wp:extent cx="5362575" cy="3211830"/>
            <wp:effectExtent l="0" t="0" r="9525" b="762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575" cy="3211830"/>
                    </a:xfrm>
                    <a:prstGeom prst="rect">
                      <a:avLst/>
                    </a:prstGeom>
                    <a:noFill/>
                  </pic:spPr>
                </pic:pic>
              </a:graphicData>
            </a:graphic>
            <wp14:sizeRelH relativeFrom="margin">
              <wp14:pctWidth>0</wp14:pctWidth>
            </wp14:sizeRelH>
            <wp14:sizeRelV relativeFrom="margin">
              <wp14:pctHeight>0</wp14:pctHeight>
            </wp14:sizeRelV>
          </wp:anchor>
        </w:drawing>
      </w:r>
      <w:r w:rsidR="00CA6B66" w:rsidRPr="00D95B01">
        <w:rPr>
          <w:rFonts w:ascii="Book Antiqua" w:hAnsi="Book Antiqua" w:cs="Arial"/>
          <w:b/>
          <w:bCs/>
          <w:sz w:val="24"/>
          <w:szCs w:val="24"/>
          <w:lang w:val="en-GB"/>
        </w:rPr>
        <w:t>Figure 6</w:t>
      </w:r>
      <w:r w:rsidR="00EA640C" w:rsidRPr="00D95B01">
        <w:rPr>
          <w:rFonts w:ascii="Book Antiqua" w:hAnsi="Book Antiqua" w:cs="Arial"/>
          <w:b/>
          <w:bCs/>
          <w:sz w:val="24"/>
          <w:szCs w:val="24"/>
          <w:lang w:val="en-GB"/>
        </w:rPr>
        <w:t xml:space="preserve"> Minimum diagnostic yield of an upper endoscopy performed at the time of faecal immunochemical test for haemoglobin determination.</w:t>
      </w:r>
      <w:r w:rsidR="00F94246">
        <w:rPr>
          <w:rFonts w:ascii="Book Antiqua" w:hAnsi="Book Antiqua" w:cs="Arial" w:hint="eastAsia"/>
          <w:b/>
          <w:bCs/>
          <w:sz w:val="24"/>
          <w:szCs w:val="24"/>
          <w:lang w:val="en-GB" w:eastAsia="zh-CN"/>
        </w:rPr>
        <w:t xml:space="preserve"> </w:t>
      </w:r>
      <w:r w:rsidR="00EA640C" w:rsidRPr="00D95B01">
        <w:rPr>
          <w:rFonts w:ascii="Book Antiqua" w:hAnsi="Book Antiqua" w:cs="Arial"/>
          <w:sz w:val="24"/>
          <w:szCs w:val="24"/>
          <w:lang w:val="en-GB"/>
        </w:rPr>
        <w:t>A</w:t>
      </w:r>
      <w:r w:rsidR="00F94246">
        <w:rPr>
          <w:rFonts w:ascii="Book Antiqua" w:hAnsi="Book Antiqua" w:cs="Arial"/>
          <w:sz w:val="24"/>
          <w:szCs w:val="24"/>
          <w:lang w:val="en-GB"/>
        </w:rPr>
        <w:t>:</w:t>
      </w:r>
      <w:r w:rsidR="00EA640C" w:rsidRPr="00D95B01">
        <w:rPr>
          <w:rFonts w:ascii="Book Antiqua" w:hAnsi="Book Antiqua" w:cs="Arial"/>
          <w:sz w:val="24"/>
          <w:szCs w:val="24"/>
          <w:lang w:val="en-GB"/>
        </w:rPr>
        <w:t xml:space="preserve"> All subjects; B</w:t>
      </w:r>
      <w:r w:rsidR="00F94246">
        <w:rPr>
          <w:rFonts w:ascii="Book Antiqua" w:hAnsi="Book Antiqua" w:cs="Arial"/>
          <w:sz w:val="24"/>
          <w:szCs w:val="24"/>
          <w:lang w:val="en-GB"/>
        </w:rPr>
        <w:t>:</w:t>
      </w:r>
      <w:r w:rsidR="00EA640C" w:rsidRPr="00D95B01">
        <w:rPr>
          <w:rFonts w:ascii="Book Antiqua" w:hAnsi="Book Antiqua" w:cs="Arial"/>
          <w:sz w:val="24"/>
          <w:szCs w:val="24"/>
          <w:lang w:val="en-GB"/>
        </w:rPr>
        <w:t xml:space="preserve"> subjects aged 50 years old and older</w:t>
      </w:r>
      <w:r w:rsidR="00F94246">
        <w:rPr>
          <w:rFonts w:ascii="Book Antiqua" w:hAnsi="Book Antiqua" w:cs="Arial"/>
          <w:sz w:val="24"/>
          <w:szCs w:val="24"/>
          <w:lang w:val="en-GB"/>
        </w:rPr>
        <w:t>.</w:t>
      </w:r>
      <w:r w:rsidR="00EA640C" w:rsidRPr="00D95B01">
        <w:rPr>
          <w:rFonts w:ascii="Book Antiqua" w:hAnsi="Book Antiqua" w:cs="Arial"/>
          <w:sz w:val="24"/>
          <w:szCs w:val="24"/>
          <w:lang w:val="en-GB"/>
        </w:rPr>
        <w:t xml:space="preserve"> FIT</w:t>
      </w:r>
      <w:r w:rsidR="00F94246">
        <w:rPr>
          <w:rFonts w:ascii="Book Antiqua" w:hAnsi="Book Antiqua" w:cs="Arial"/>
          <w:sz w:val="24"/>
          <w:szCs w:val="24"/>
          <w:lang w:val="en-GB"/>
        </w:rPr>
        <w:t xml:space="preserve">: </w:t>
      </w:r>
      <w:r w:rsidR="00EA640C" w:rsidRPr="00F94246">
        <w:rPr>
          <w:rFonts w:ascii="Book Antiqua" w:hAnsi="Book Antiqua" w:cs="Arial"/>
          <w:caps/>
          <w:sz w:val="24"/>
          <w:szCs w:val="24"/>
          <w:lang w:val="en-GB"/>
        </w:rPr>
        <w:t>f</w:t>
      </w:r>
      <w:r w:rsidR="00EA640C" w:rsidRPr="00D95B01">
        <w:rPr>
          <w:rFonts w:ascii="Book Antiqua" w:hAnsi="Book Antiqua" w:cs="Arial"/>
          <w:sz w:val="24"/>
          <w:szCs w:val="24"/>
          <w:lang w:val="en-GB"/>
        </w:rPr>
        <w:t>aecal immunochemical test for haemoglobin; SCL</w:t>
      </w:r>
      <w:r w:rsidR="00F94246">
        <w:rPr>
          <w:rFonts w:ascii="Book Antiqua" w:hAnsi="Book Antiqua" w:cs="Arial"/>
          <w:sz w:val="24"/>
          <w:szCs w:val="24"/>
          <w:lang w:val="en-GB"/>
        </w:rPr>
        <w:t xml:space="preserve">: </w:t>
      </w:r>
      <w:r w:rsidR="00EA640C" w:rsidRPr="00F94246">
        <w:rPr>
          <w:rFonts w:ascii="Book Antiqua" w:hAnsi="Book Antiqua" w:cs="Arial"/>
          <w:caps/>
          <w:sz w:val="24"/>
          <w:szCs w:val="24"/>
          <w:lang w:val="en-GB"/>
        </w:rPr>
        <w:t>s</w:t>
      </w:r>
      <w:r w:rsidR="00EA640C" w:rsidRPr="00D95B01">
        <w:rPr>
          <w:rFonts w:ascii="Book Antiqua" w:hAnsi="Book Antiqua" w:cs="Arial"/>
          <w:sz w:val="24"/>
          <w:szCs w:val="24"/>
          <w:lang w:val="en-GB"/>
        </w:rPr>
        <w:t>ignificant colonic lesion</w:t>
      </w:r>
      <w:r w:rsidR="00135B38" w:rsidRPr="00D95B01">
        <w:rPr>
          <w:rFonts w:ascii="Book Antiqua" w:hAnsi="Book Antiqua" w:cs="Arial"/>
          <w:sz w:val="24"/>
          <w:szCs w:val="24"/>
          <w:lang w:val="en-GB"/>
        </w:rPr>
        <w:t>;</w:t>
      </w:r>
      <w:r w:rsidR="00135B38" w:rsidRPr="00D95B01">
        <w:rPr>
          <w:rFonts w:ascii="Book Antiqua" w:hAnsi="Book Antiqua"/>
          <w:lang w:val="en-US"/>
        </w:rPr>
        <w:t xml:space="preserve"> </w:t>
      </w:r>
      <w:r w:rsidR="00135B38" w:rsidRPr="00F94246">
        <w:rPr>
          <w:rFonts w:ascii="Book Antiqua" w:hAnsi="Book Antiqua" w:cs="Arial"/>
          <w:i/>
          <w:iCs/>
          <w:caps/>
          <w:sz w:val="24"/>
          <w:szCs w:val="24"/>
          <w:lang w:val="en-GB"/>
        </w:rPr>
        <w:t>p</w:t>
      </w:r>
      <w:r w:rsidR="00F94246">
        <w:rPr>
          <w:rFonts w:ascii="Book Antiqua" w:hAnsi="Book Antiqua" w:cs="Arial"/>
          <w:sz w:val="24"/>
          <w:szCs w:val="24"/>
          <w:lang w:val="en-GB"/>
        </w:rPr>
        <w:t>:</w:t>
      </w:r>
      <w:r w:rsidR="00135B38" w:rsidRPr="00D95B01">
        <w:rPr>
          <w:rFonts w:ascii="Book Antiqua" w:hAnsi="Book Antiqua" w:cs="Arial"/>
          <w:sz w:val="24"/>
          <w:szCs w:val="24"/>
          <w:lang w:val="en-GB"/>
        </w:rPr>
        <w:t xml:space="preserve"> D</w:t>
      </w:r>
      <w:r w:rsidR="00450569" w:rsidRPr="00D95B01">
        <w:rPr>
          <w:rFonts w:ascii="Book Antiqua" w:hAnsi="Book Antiqua" w:cs="Arial"/>
          <w:sz w:val="24"/>
          <w:szCs w:val="24"/>
          <w:lang w:val="en-GB"/>
        </w:rPr>
        <w:t>ifferences were analysed with the Chi-square statistics</w:t>
      </w:r>
      <w:r w:rsidR="00F94246">
        <w:rPr>
          <w:rFonts w:ascii="Book Antiqua" w:hAnsi="Book Antiqua" w:cs="Arial"/>
          <w:sz w:val="24"/>
          <w:szCs w:val="24"/>
          <w:lang w:val="en-GB"/>
        </w:rPr>
        <w:t>.</w:t>
      </w:r>
      <w:r w:rsidR="00CA6B66" w:rsidRPr="00D95B01">
        <w:rPr>
          <w:rFonts w:ascii="Book Antiqua" w:hAnsi="Book Antiqua" w:cs="Arial"/>
          <w:sz w:val="24"/>
          <w:szCs w:val="24"/>
          <w:lang w:val="en-GB"/>
        </w:rPr>
        <w:br w:type="page"/>
      </w:r>
    </w:p>
    <w:p w14:paraId="06B742FC" w14:textId="38BA9D82" w:rsidR="00213626" w:rsidRPr="00FE7CDE" w:rsidRDefault="00213626" w:rsidP="0082636F">
      <w:pPr>
        <w:snapToGrid w:val="0"/>
        <w:spacing w:after="0" w:line="360" w:lineRule="auto"/>
        <w:jc w:val="both"/>
        <w:rPr>
          <w:rFonts w:ascii="Book Antiqua" w:hAnsi="Book Antiqua" w:cs="Arial"/>
          <w:b/>
          <w:sz w:val="24"/>
          <w:szCs w:val="24"/>
          <w:lang w:val="en-GB"/>
        </w:rPr>
      </w:pPr>
      <w:r w:rsidRPr="00FE7CDE">
        <w:rPr>
          <w:rFonts w:ascii="Book Antiqua" w:hAnsi="Book Antiqua" w:cs="Arial"/>
          <w:b/>
          <w:sz w:val="24"/>
          <w:szCs w:val="24"/>
          <w:lang w:val="en-GB"/>
        </w:rPr>
        <w:lastRenderedPageBreak/>
        <w:t>Table 1</w:t>
      </w:r>
      <w:r w:rsidR="00FE7CDE" w:rsidRPr="00FE7CDE">
        <w:rPr>
          <w:rFonts w:ascii="Book Antiqua" w:hAnsi="Book Antiqua" w:cs="Arial"/>
          <w:b/>
          <w:sz w:val="24"/>
          <w:szCs w:val="24"/>
          <w:lang w:val="en-GB"/>
        </w:rPr>
        <w:t xml:space="preserve"> </w:t>
      </w:r>
      <w:r w:rsidRPr="00FE7CDE">
        <w:rPr>
          <w:rFonts w:ascii="Book Antiqua" w:hAnsi="Book Antiqua" w:cs="Arial"/>
          <w:b/>
          <w:sz w:val="24"/>
          <w:szCs w:val="24"/>
          <w:lang w:val="en-GB"/>
        </w:rPr>
        <w:t>Characteristics of the different faecal immunochemical tests evaluated</w:t>
      </w:r>
    </w:p>
    <w:tbl>
      <w:tblPr>
        <w:tblW w:w="10050" w:type="dxa"/>
        <w:jc w:val="center"/>
        <w:tblBorders>
          <w:top w:val="single" w:sz="12" w:space="0" w:color="000000"/>
          <w:bottom w:val="single" w:sz="12" w:space="0" w:color="000000"/>
        </w:tblBorders>
        <w:tblLook w:val="04A0" w:firstRow="1" w:lastRow="0" w:firstColumn="1" w:lastColumn="0" w:noHBand="0" w:noVBand="1"/>
      </w:tblPr>
      <w:tblGrid>
        <w:gridCol w:w="2680"/>
        <w:gridCol w:w="1134"/>
        <w:gridCol w:w="6236"/>
      </w:tblGrid>
      <w:tr w:rsidR="00FE7CDE" w:rsidRPr="00D95B01" w14:paraId="6E501AC4" w14:textId="77777777" w:rsidTr="00FE7CDE">
        <w:trPr>
          <w:trHeight w:val="539"/>
          <w:jc w:val="center"/>
        </w:trPr>
        <w:tc>
          <w:tcPr>
            <w:tcW w:w="2680" w:type="dxa"/>
            <w:tcBorders>
              <w:top w:val="single" w:sz="12" w:space="0" w:color="000000"/>
              <w:bottom w:val="single" w:sz="12" w:space="0" w:color="000000"/>
            </w:tcBorders>
            <w:shd w:val="clear" w:color="auto" w:fill="auto"/>
            <w:vAlign w:val="center"/>
          </w:tcPr>
          <w:p w14:paraId="3F916BC7" w14:textId="258D0462" w:rsidR="00FE7CDE" w:rsidRPr="00FE7CDE" w:rsidRDefault="00FE7CDE" w:rsidP="00FE7CDE">
            <w:pPr>
              <w:snapToGrid w:val="0"/>
              <w:spacing w:after="0" w:line="360" w:lineRule="auto"/>
              <w:ind w:right="-192"/>
              <w:rPr>
                <w:rFonts w:ascii="Book Antiqua" w:eastAsia="Times New Roman" w:hAnsi="Book Antiqua" w:cs="Arial"/>
                <w:b/>
                <w:bCs/>
                <w:sz w:val="24"/>
                <w:szCs w:val="24"/>
                <w:lang w:val="en-GB" w:eastAsia="en-GB"/>
              </w:rPr>
            </w:pPr>
            <w:r w:rsidRPr="00FE7CDE">
              <w:rPr>
                <w:rFonts w:ascii="Book Antiqua" w:eastAsia="Times New Roman" w:hAnsi="Book Antiqua" w:cs="Arial"/>
                <w:b/>
                <w:bCs/>
                <w:sz w:val="24"/>
                <w:szCs w:val="24"/>
                <w:lang w:val="en-GB" w:eastAsia="en-GB"/>
              </w:rPr>
              <w:t>Ref.</w:t>
            </w:r>
          </w:p>
        </w:tc>
        <w:tc>
          <w:tcPr>
            <w:tcW w:w="1134" w:type="dxa"/>
            <w:tcBorders>
              <w:top w:val="single" w:sz="12" w:space="0" w:color="000000"/>
              <w:bottom w:val="single" w:sz="12" w:space="0" w:color="000000"/>
            </w:tcBorders>
            <w:shd w:val="clear" w:color="auto" w:fill="auto"/>
            <w:vAlign w:val="center"/>
          </w:tcPr>
          <w:p w14:paraId="48E08DE7" w14:textId="77777777" w:rsidR="00FE7CDE" w:rsidRPr="00FE7CDE" w:rsidRDefault="00FE7CDE" w:rsidP="00FE7CDE">
            <w:pPr>
              <w:snapToGrid w:val="0"/>
              <w:spacing w:after="0" w:line="360" w:lineRule="auto"/>
              <w:jc w:val="center"/>
              <w:rPr>
                <w:rFonts w:ascii="Book Antiqua" w:eastAsia="Times New Roman" w:hAnsi="Book Antiqua" w:cs="Arial"/>
                <w:b/>
                <w:bCs/>
                <w:sz w:val="24"/>
                <w:szCs w:val="24"/>
                <w:lang w:val="en-GB" w:eastAsia="en-GB"/>
              </w:rPr>
            </w:pPr>
            <w:r w:rsidRPr="00FE7CDE">
              <w:rPr>
                <w:rFonts w:ascii="Book Antiqua" w:eastAsia="Times New Roman" w:hAnsi="Book Antiqua" w:cs="Arial"/>
                <w:b/>
                <w:bCs/>
                <w:sz w:val="24"/>
                <w:szCs w:val="24"/>
                <w:lang w:val="en-GB" w:eastAsia="en-GB"/>
              </w:rPr>
              <w:t>Country</w:t>
            </w:r>
          </w:p>
        </w:tc>
        <w:tc>
          <w:tcPr>
            <w:tcW w:w="6236" w:type="dxa"/>
            <w:tcBorders>
              <w:top w:val="single" w:sz="12" w:space="0" w:color="000000"/>
              <w:bottom w:val="single" w:sz="12" w:space="0" w:color="000000"/>
            </w:tcBorders>
            <w:shd w:val="clear" w:color="auto" w:fill="auto"/>
            <w:vAlign w:val="center"/>
          </w:tcPr>
          <w:p w14:paraId="3D653286" w14:textId="77777777" w:rsidR="00FE7CDE" w:rsidRPr="00FE7CDE" w:rsidRDefault="00FE7CDE" w:rsidP="00FE7CDE">
            <w:pPr>
              <w:snapToGrid w:val="0"/>
              <w:spacing w:after="0" w:line="360" w:lineRule="auto"/>
              <w:jc w:val="center"/>
              <w:rPr>
                <w:rFonts w:ascii="Book Antiqua" w:eastAsia="Times New Roman" w:hAnsi="Book Antiqua" w:cs="Arial"/>
                <w:b/>
                <w:bCs/>
                <w:sz w:val="24"/>
                <w:szCs w:val="24"/>
                <w:lang w:val="en-GB" w:eastAsia="en-GB"/>
              </w:rPr>
            </w:pPr>
            <w:r w:rsidRPr="00FE7CDE">
              <w:rPr>
                <w:rFonts w:ascii="Book Antiqua" w:eastAsia="Times New Roman" w:hAnsi="Book Antiqua" w:cs="Arial"/>
                <w:b/>
                <w:bCs/>
                <w:sz w:val="24"/>
                <w:szCs w:val="24"/>
                <w:lang w:val="en-GB" w:eastAsia="en-GB"/>
              </w:rPr>
              <w:t>Analytical system for estimation of faecal haemoglobin concentration</w:t>
            </w:r>
          </w:p>
        </w:tc>
      </w:tr>
      <w:tr w:rsidR="00FE7CDE" w:rsidRPr="00D95B01" w14:paraId="3AE62B54" w14:textId="77777777" w:rsidTr="00FE7CDE">
        <w:trPr>
          <w:trHeight w:val="324"/>
          <w:jc w:val="center"/>
        </w:trPr>
        <w:tc>
          <w:tcPr>
            <w:tcW w:w="2680" w:type="dxa"/>
            <w:tcBorders>
              <w:top w:val="single" w:sz="12" w:space="0" w:color="000000"/>
            </w:tcBorders>
            <w:shd w:val="clear" w:color="auto" w:fill="auto"/>
            <w:vAlign w:val="center"/>
          </w:tcPr>
          <w:p w14:paraId="121FB41D" w14:textId="32C5ECD1"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proofErr w:type="spellStart"/>
            <w:r w:rsidRPr="00FE7CDE">
              <w:rPr>
                <w:rFonts w:ascii="Book Antiqua" w:eastAsia="Times New Roman" w:hAnsi="Book Antiqua" w:cs="Arial"/>
                <w:sz w:val="24"/>
                <w:szCs w:val="24"/>
                <w:lang w:val="en-GB" w:eastAsia="en-GB"/>
              </w:rPr>
              <w:t>Cubiella</w:t>
            </w:r>
            <w:proofErr w:type="spellEnd"/>
            <w:r w:rsidRPr="00FE7CDE">
              <w:rPr>
                <w:rFonts w:ascii="Book Antiqua" w:eastAsia="Times New Roman" w:hAnsi="Book Antiqua" w:cs="Arial"/>
                <w:sz w:val="24"/>
                <w:szCs w:val="24"/>
                <w:lang w:val="en-GB" w:eastAsia="en-GB"/>
              </w:rPr>
              <w:t xml:space="preserve"> </w:t>
            </w:r>
            <w:r w:rsidRPr="00FE7CDE">
              <w:rPr>
                <w:rFonts w:ascii="Book Antiqua" w:eastAsia="Times New Roman" w:hAnsi="Book Antiqua" w:cs="Arial"/>
                <w:i/>
                <w:iCs/>
                <w:sz w:val="24"/>
                <w:szCs w:val="24"/>
                <w:lang w:val="en-GB" w:eastAsia="en-GB"/>
              </w:rPr>
              <w:t>et al</w:t>
            </w:r>
            <w:r w:rsidRPr="00FE7CDE">
              <w:rPr>
                <w:rFonts w:ascii="Book Antiqua" w:eastAsia="Times New Roman" w:hAnsi="Book Antiqua" w:cs="Arial"/>
                <w:sz w:val="24"/>
                <w:szCs w:val="24"/>
                <w:vertAlign w:val="superscript"/>
                <w:lang w:val="en-GB" w:eastAsia="en-GB"/>
              </w:rPr>
              <w:t>[9]</w:t>
            </w:r>
            <w:r w:rsidRPr="00FE7CDE">
              <w:rPr>
                <w:rFonts w:ascii="Book Antiqua" w:eastAsia="Times New Roman" w:hAnsi="Book Antiqua" w:cs="Arial"/>
                <w:sz w:val="24"/>
                <w:szCs w:val="24"/>
                <w:lang w:val="en-GB" w:eastAsia="en-GB"/>
              </w:rPr>
              <w:t>, 2016</w:t>
            </w:r>
            <w:r w:rsidRPr="00FE7CDE">
              <w:rPr>
                <w:rFonts w:ascii="Book Antiqua" w:eastAsia="Times New Roman" w:hAnsi="Book Antiqua" w:cs="Arial"/>
                <w:sz w:val="24"/>
                <w:szCs w:val="24"/>
                <w:vertAlign w:val="superscript"/>
                <w:lang w:val="en-GB" w:eastAsia="en-GB"/>
              </w:rPr>
              <w:t xml:space="preserve"> </w:t>
            </w:r>
            <w:r w:rsidRPr="00FE7CDE">
              <w:rPr>
                <w:rFonts w:ascii="Book Antiqua" w:eastAsia="Times New Roman" w:hAnsi="Book Antiqua" w:cs="Arial"/>
                <w:sz w:val="24"/>
                <w:szCs w:val="24"/>
                <w:lang w:val="en-GB" w:eastAsia="en-GB"/>
              </w:rPr>
              <w:t>(DC)</w:t>
            </w:r>
          </w:p>
        </w:tc>
        <w:tc>
          <w:tcPr>
            <w:tcW w:w="1134" w:type="dxa"/>
            <w:tcBorders>
              <w:top w:val="single" w:sz="12" w:space="0" w:color="000000"/>
            </w:tcBorders>
            <w:shd w:val="clear" w:color="auto" w:fill="auto"/>
            <w:vAlign w:val="center"/>
          </w:tcPr>
          <w:p w14:paraId="654D6704"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tcBorders>
              <w:top w:val="single" w:sz="12" w:space="0" w:color="000000"/>
            </w:tcBorders>
            <w:shd w:val="clear" w:color="auto" w:fill="auto"/>
            <w:vAlign w:val="center"/>
          </w:tcPr>
          <w:p w14:paraId="7B8F1359"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OC-Sensor: 100%</w:t>
            </w:r>
          </w:p>
        </w:tc>
      </w:tr>
      <w:tr w:rsidR="00FE7CDE" w:rsidRPr="00D95B01" w14:paraId="5CC2E671" w14:textId="77777777" w:rsidTr="00FE7CDE">
        <w:trPr>
          <w:trHeight w:val="312"/>
          <w:jc w:val="center"/>
        </w:trPr>
        <w:tc>
          <w:tcPr>
            <w:tcW w:w="2680" w:type="dxa"/>
            <w:shd w:val="clear" w:color="auto" w:fill="auto"/>
            <w:vAlign w:val="center"/>
          </w:tcPr>
          <w:p w14:paraId="2B1901DF" w14:textId="1351CC27"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 xml:space="preserve">Rodríguez-Alonso </w:t>
            </w:r>
            <w:r w:rsidRPr="00FE7CDE">
              <w:rPr>
                <w:rFonts w:ascii="Book Antiqua" w:eastAsia="Times New Roman" w:hAnsi="Book Antiqua" w:cs="Arial"/>
                <w:i/>
                <w:iCs/>
                <w:sz w:val="24"/>
                <w:szCs w:val="24"/>
                <w:lang w:val="en-GB" w:eastAsia="en-GB"/>
              </w:rPr>
              <w:t>et al</w:t>
            </w:r>
            <w:r w:rsidRPr="00FE7CDE">
              <w:rPr>
                <w:rFonts w:ascii="Book Antiqua" w:eastAsia="Times New Roman" w:hAnsi="Book Antiqua" w:cs="Arial"/>
                <w:sz w:val="24"/>
                <w:szCs w:val="24"/>
                <w:vertAlign w:val="superscript"/>
                <w:lang w:val="en-GB" w:eastAsia="en-GB"/>
              </w:rPr>
              <w:t>[8]</w:t>
            </w:r>
            <w:r w:rsidRPr="00FE7CDE">
              <w:rPr>
                <w:rFonts w:ascii="Book Antiqua" w:eastAsia="Times New Roman" w:hAnsi="Book Antiqua" w:cs="Arial"/>
                <w:sz w:val="24"/>
                <w:szCs w:val="24"/>
                <w:lang w:val="en-GB" w:eastAsia="en-GB"/>
              </w:rPr>
              <w:t>, 2015</w:t>
            </w:r>
          </w:p>
        </w:tc>
        <w:tc>
          <w:tcPr>
            <w:tcW w:w="1134" w:type="dxa"/>
            <w:shd w:val="clear" w:color="auto" w:fill="auto"/>
            <w:vAlign w:val="center"/>
          </w:tcPr>
          <w:p w14:paraId="79697F02"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shd w:val="clear" w:color="auto" w:fill="auto"/>
            <w:vAlign w:val="center"/>
          </w:tcPr>
          <w:p w14:paraId="5C023BF4"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OC-Sensor: 100%</w:t>
            </w:r>
          </w:p>
        </w:tc>
      </w:tr>
      <w:tr w:rsidR="00FE7CDE" w:rsidRPr="00D95B01" w14:paraId="4F2AD6B0" w14:textId="77777777" w:rsidTr="00FE7CDE">
        <w:trPr>
          <w:trHeight w:val="660"/>
          <w:jc w:val="center"/>
        </w:trPr>
        <w:tc>
          <w:tcPr>
            <w:tcW w:w="2680" w:type="dxa"/>
            <w:shd w:val="clear" w:color="auto" w:fill="auto"/>
            <w:vAlign w:val="center"/>
          </w:tcPr>
          <w:p w14:paraId="3C0F5EFC" w14:textId="731A6CD4"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proofErr w:type="spellStart"/>
            <w:r w:rsidRPr="00FE7CDE">
              <w:rPr>
                <w:rFonts w:ascii="Book Antiqua" w:eastAsia="Times New Roman" w:hAnsi="Book Antiqua" w:cs="Arial"/>
                <w:sz w:val="24"/>
                <w:szCs w:val="24"/>
                <w:lang w:val="en-GB" w:eastAsia="en-GB"/>
              </w:rPr>
              <w:t>Cubiella</w:t>
            </w:r>
            <w:proofErr w:type="spellEnd"/>
            <w:r w:rsidRPr="00FE7CDE">
              <w:rPr>
                <w:rFonts w:ascii="Book Antiqua" w:eastAsia="Times New Roman" w:hAnsi="Book Antiqua" w:cs="Arial"/>
                <w:sz w:val="24"/>
                <w:szCs w:val="24"/>
                <w:lang w:val="en-GB" w:eastAsia="en-GB"/>
              </w:rPr>
              <w:t xml:space="preserve"> </w:t>
            </w:r>
            <w:r w:rsidRPr="00FE7CDE">
              <w:rPr>
                <w:rFonts w:ascii="Book Antiqua" w:eastAsia="Times New Roman" w:hAnsi="Book Antiqua" w:cs="Arial"/>
                <w:i/>
                <w:iCs/>
                <w:sz w:val="24"/>
                <w:szCs w:val="24"/>
                <w:lang w:val="en-GB" w:eastAsia="en-GB"/>
              </w:rPr>
              <w:t>et al</w:t>
            </w:r>
            <w:r w:rsidRPr="00FE7CDE">
              <w:rPr>
                <w:rFonts w:ascii="Book Antiqua" w:eastAsia="Times New Roman" w:hAnsi="Book Antiqua" w:cs="Arial"/>
                <w:sz w:val="24"/>
                <w:szCs w:val="24"/>
                <w:vertAlign w:val="superscript"/>
                <w:lang w:val="en-GB" w:eastAsia="en-GB"/>
              </w:rPr>
              <w:t>[9]</w:t>
            </w:r>
            <w:r w:rsidRPr="00FE7CDE">
              <w:rPr>
                <w:rFonts w:ascii="Book Antiqua" w:eastAsia="Times New Roman" w:hAnsi="Book Antiqua" w:cs="Arial"/>
                <w:sz w:val="24"/>
                <w:szCs w:val="24"/>
                <w:lang w:val="en-GB" w:eastAsia="en-GB"/>
              </w:rPr>
              <w:t>, 2016 (VC)</w:t>
            </w:r>
          </w:p>
        </w:tc>
        <w:tc>
          <w:tcPr>
            <w:tcW w:w="1134" w:type="dxa"/>
            <w:shd w:val="clear" w:color="auto" w:fill="auto"/>
            <w:vAlign w:val="center"/>
          </w:tcPr>
          <w:p w14:paraId="34BBAC89"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shd w:val="clear" w:color="auto" w:fill="auto"/>
            <w:vAlign w:val="center"/>
          </w:tcPr>
          <w:p w14:paraId="3079E3F4"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OC-Sensor: 49.7%; OC-Auto 3 Latex 13.8%; FOB Gold 2.4%; Linear i-FOB 34.1%</w:t>
            </w:r>
          </w:p>
        </w:tc>
      </w:tr>
      <w:tr w:rsidR="00FE7CDE" w:rsidRPr="00D95B01" w14:paraId="68B96559" w14:textId="77777777" w:rsidTr="00FE7CDE">
        <w:trPr>
          <w:trHeight w:val="660"/>
          <w:jc w:val="center"/>
        </w:trPr>
        <w:tc>
          <w:tcPr>
            <w:tcW w:w="2680" w:type="dxa"/>
            <w:shd w:val="clear" w:color="auto" w:fill="auto"/>
            <w:vAlign w:val="center"/>
          </w:tcPr>
          <w:p w14:paraId="397B0FFB" w14:textId="77777777"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Overall</w:t>
            </w:r>
          </w:p>
        </w:tc>
        <w:tc>
          <w:tcPr>
            <w:tcW w:w="1134" w:type="dxa"/>
            <w:shd w:val="clear" w:color="auto" w:fill="auto"/>
            <w:vAlign w:val="center"/>
          </w:tcPr>
          <w:p w14:paraId="4120D531"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shd w:val="clear" w:color="auto" w:fill="auto"/>
            <w:vAlign w:val="center"/>
          </w:tcPr>
          <w:p w14:paraId="3D75BBFB"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OC-Sensor: 81.8%; OC-Auto 3 Latex 5.0%; FOB Gold 0.9%; Linear i-FOB 12.3%</w:t>
            </w:r>
          </w:p>
        </w:tc>
      </w:tr>
    </w:tbl>
    <w:p w14:paraId="735EB671" w14:textId="74D58C90" w:rsidR="00213626" w:rsidRPr="00C63A58" w:rsidRDefault="00213626" w:rsidP="00C63A58">
      <w:pPr>
        <w:snapToGrid w:val="0"/>
        <w:spacing w:after="0" w:line="360" w:lineRule="auto"/>
        <w:jc w:val="both"/>
        <w:rPr>
          <w:rFonts w:ascii="Book Antiqua" w:hAnsi="Book Antiqua"/>
          <w:sz w:val="24"/>
          <w:szCs w:val="24"/>
          <w:lang w:val="en-GB"/>
        </w:rPr>
      </w:pPr>
      <w:r w:rsidRPr="00D95B01">
        <w:rPr>
          <w:rFonts w:ascii="Book Antiqua" w:hAnsi="Book Antiqua"/>
          <w:sz w:val="24"/>
          <w:szCs w:val="24"/>
          <w:lang w:val="en-GB"/>
        </w:rPr>
        <w:t>DC</w:t>
      </w:r>
      <w:r w:rsidR="00FE7CDE">
        <w:rPr>
          <w:rFonts w:ascii="Book Antiqua" w:hAnsi="Book Antiqua"/>
          <w:sz w:val="24"/>
          <w:szCs w:val="24"/>
          <w:lang w:val="en-GB"/>
        </w:rPr>
        <w:t>:</w:t>
      </w:r>
      <w:r w:rsidRPr="00D95B01">
        <w:rPr>
          <w:rFonts w:ascii="Book Antiqua" w:hAnsi="Book Antiqua"/>
          <w:sz w:val="24"/>
          <w:szCs w:val="24"/>
          <w:lang w:val="en-GB"/>
        </w:rPr>
        <w:t xml:space="preserve"> </w:t>
      </w:r>
      <w:r w:rsidRPr="00FE7CDE">
        <w:rPr>
          <w:rFonts w:ascii="Book Antiqua" w:hAnsi="Book Antiqua"/>
          <w:caps/>
          <w:sz w:val="24"/>
          <w:szCs w:val="24"/>
          <w:lang w:val="en-GB"/>
        </w:rPr>
        <w:t>d</w:t>
      </w:r>
      <w:r w:rsidRPr="00D95B01">
        <w:rPr>
          <w:rFonts w:ascii="Book Antiqua" w:hAnsi="Book Antiqua"/>
          <w:sz w:val="24"/>
          <w:szCs w:val="24"/>
          <w:lang w:val="en-GB"/>
        </w:rPr>
        <w:t>erivation cohort; VC</w:t>
      </w:r>
      <w:r w:rsidR="00FE7CDE">
        <w:rPr>
          <w:rFonts w:ascii="Book Antiqua" w:hAnsi="Book Antiqua"/>
          <w:sz w:val="24"/>
          <w:szCs w:val="24"/>
          <w:lang w:val="en-GB"/>
        </w:rPr>
        <w:t xml:space="preserve">: </w:t>
      </w:r>
      <w:r w:rsidRPr="00FE7CDE">
        <w:rPr>
          <w:rFonts w:ascii="Book Antiqua" w:hAnsi="Book Antiqua"/>
          <w:caps/>
          <w:sz w:val="24"/>
          <w:szCs w:val="24"/>
          <w:lang w:val="en-GB"/>
        </w:rPr>
        <w:t>v</w:t>
      </w:r>
      <w:r w:rsidRPr="00D95B01">
        <w:rPr>
          <w:rFonts w:ascii="Book Antiqua" w:hAnsi="Book Antiqua"/>
          <w:sz w:val="24"/>
          <w:szCs w:val="24"/>
          <w:lang w:val="en-GB"/>
        </w:rPr>
        <w:t>alidation cohort</w:t>
      </w:r>
      <w:r w:rsidR="00FE7CDE">
        <w:rPr>
          <w:rFonts w:ascii="Book Antiqua" w:hAnsi="Book Antiqua"/>
          <w:sz w:val="24"/>
          <w:szCs w:val="24"/>
          <w:lang w:val="en-GB"/>
        </w:rPr>
        <w:t>.</w:t>
      </w:r>
    </w:p>
    <w:p w14:paraId="4E1378D2" w14:textId="77777777" w:rsidR="00213626" w:rsidRPr="00D95B01" w:rsidRDefault="00213626" w:rsidP="0082636F">
      <w:pPr>
        <w:snapToGrid w:val="0"/>
        <w:spacing w:after="0" w:line="360" w:lineRule="auto"/>
        <w:jc w:val="both"/>
        <w:rPr>
          <w:rFonts w:ascii="Book Antiqua" w:hAnsi="Book Antiqua" w:cs="Arial"/>
          <w:b/>
          <w:iCs/>
          <w:sz w:val="24"/>
          <w:szCs w:val="24"/>
          <w:lang w:val="en-GB"/>
        </w:rPr>
      </w:pPr>
      <w:r w:rsidRPr="00D95B01">
        <w:rPr>
          <w:rFonts w:ascii="Book Antiqua" w:hAnsi="Book Antiqua" w:cs="Arial"/>
          <w:b/>
          <w:iCs/>
          <w:sz w:val="24"/>
          <w:szCs w:val="24"/>
          <w:lang w:val="en-GB"/>
        </w:rPr>
        <w:br w:type="page"/>
      </w:r>
    </w:p>
    <w:p w14:paraId="566F9A1B" w14:textId="3E4DC961" w:rsidR="0029253E" w:rsidRPr="00C63A58" w:rsidRDefault="0029253E" w:rsidP="0082636F">
      <w:pPr>
        <w:keepNext/>
        <w:suppressLineNumbers/>
        <w:snapToGrid w:val="0"/>
        <w:spacing w:after="0" w:line="360" w:lineRule="auto"/>
        <w:jc w:val="both"/>
        <w:rPr>
          <w:rFonts w:ascii="Book Antiqua" w:hAnsi="Book Antiqua" w:cs="Arial"/>
          <w:b/>
          <w:iCs/>
          <w:sz w:val="24"/>
          <w:szCs w:val="24"/>
          <w:lang w:val="en-GB" w:eastAsia="zh-CN"/>
        </w:rPr>
      </w:pPr>
      <w:r w:rsidRPr="00C63A58">
        <w:rPr>
          <w:rFonts w:ascii="Book Antiqua" w:hAnsi="Book Antiqua" w:cs="Arial"/>
          <w:b/>
          <w:iCs/>
          <w:sz w:val="24"/>
          <w:szCs w:val="24"/>
          <w:lang w:val="en-GB"/>
        </w:rPr>
        <w:lastRenderedPageBreak/>
        <w:t xml:space="preserve">Table </w:t>
      </w:r>
      <w:r w:rsidR="00213626" w:rsidRPr="00C63A58">
        <w:rPr>
          <w:rFonts w:ascii="Book Antiqua" w:hAnsi="Book Antiqua" w:cs="Arial"/>
          <w:b/>
          <w:iCs/>
          <w:sz w:val="24"/>
          <w:szCs w:val="24"/>
          <w:lang w:val="en-GB"/>
        </w:rPr>
        <w:t>2</w:t>
      </w:r>
      <w:r w:rsidR="00C63A58" w:rsidRPr="00C63A58">
        <w:rPr>
          <w:rFonts w:ascii="Book Antiqua" w:hAnsi="Book Antiqua" w:cs="Arial"/>
          <w:b/>
          <w:iCs/>
          <w:sz w:val="24"/>
          <w:szCs w:val="24"/>
          <w:lang w:val="en-GB"/>
        </w:rPr>
        <w:t xml:space="preserve"> </w:t>
      </w:r>
      <w:r w:rsidRPr="00C63A58">
        <w:rPr>
          <w:rFonts w:ascii="Book Antiqua" w:hAnsi="Book Antiqua" w:cs="Arial"/>
          <w:b/>
          <w:iCs/>
          <w:sz w:val="24"/>
          <w:szCs w:val="24"/>
          <w:lang w:val="en-GB"/>
        </w:rPr>
        <w:t>Characteristics of the individuals included in the analysis</w:t>
      </w:r>
      <w:r w:rsidR="001160FC">
        <w:rPr>
          <w:rFonts w:ascii="Book Antiqua" w:hAnsi="Book Antiqua" w:cs="Arial" w:hint="eastAsia"/>
          <w:b/>
          <w:iCs/>
          <w:sz w:val="24"/>
          <w:szCs w:val="24"/>
          <w:lang w:val="en-GB" w:eastAsia="zh-CN"/>
        </w:rPr>
        <w:t xml:space="preserve">, </w:t>
      </w:r>
      <w:r w:rsidR="001160FC" w:rsidRPr="001160FC">
        <w:rPr>
          <w:rFonts w:ascii="Book Antiqua" w:hAnsi="Book Antiqua" w:cs="Arial" w:hint="eastAsia"/>
          <w:b/>
          <w:i/>
          <w:iCs/>
          <w:sz w:val="24"/>
          <w:szCs w:val="24"/>
          <w:lang w:val="en-GB" w:eastAsia="zh-CN"/>
        </w:rPr>
        <w:t>n</w:t>
      </w:r>
      <w:r w:rsidR="001160FC">
        <w:rPr>
          <w:rFonts w:ascii="Book Antiqua" w:hAnsi="Book Antiqua" w:cs="Arial" w:hint="eastAsia"/>
          <w:b/>
          <w:iCs/>
          <w:sz w:val="24"/>
          <w:szCs w:val="24"/>
          <w:lang w:val="en-GB" w:eastAsia="zh-CN"/>
        </w:rPr>
        <w:t xml:space="preserve"> (%)</w:t>
      </w:r>
    </w:p>
    <w:tbl>
      <w:tblPr>
        <w:tblW w:w="5251" w:type="pct"/>
        <w:jc w:val="center"/>
        <w:tblBorders>
          <w:top w:val="single" w:sz="12" w:space="0" w:color="000000"/>
          <w:bottom w:val="single" w:sz="12" w:space="0" w:color="000000"/>
          <w:insideH w:val="single" w:sz="2" w:space="0" w:color="000000"/>
        </w:tblBorders>
        <w:tblCellMar>
          <w:left w:w="70" w:type="dxa"/>
          <w:right w:w="70" w:type="dxa"/>
        </w:tblCellMar>
        <w:tblLook w:val="04A0" w:firstRow="1" w:lastRow="0" w:firstColumn="1" w:lastColumn="0" w:noHBand="0" w:noVBand="1"/>
      </w:tblPr>
      <w:tblGrid>
        <w:gridCol w:w="3504"/>
        <w:gridCol w:w="1488"/>
        <w:gridCol w:w="1502"/>
        <w:gridCol w:w="1354"/>
        <w:gridCol w:w="1230"/>
      </w:tblGrid>
      <w:tr w:rsidR="00C63A58" w:rsidRPr="00D95B01" w14:paraId="5476195C" w14:textId="77777777" w:rsidTr="00C63A58">
        <w:trPr>
          <w:trHeight w:val="694"/>
          <w:jc w:val="center"/>
        </w:trPr>
        <w:tc>
          <w:tcPr>
            <w:tcW w:w="3447" w:type="dxa"/>
            <w:tcBorders>
              <w:bottom w:val="single" w:sz="2" w:space="0" w:color="000000"/>
            </w:tcBorders>
            <w:shd w:val="clear" w:color="auto" w:fill="auto"/>
            <w:vAlign w:val="center"/>
          </w:tcPr>
          <w:p w14:paraId="1277D7BA"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Characteristics</w:t>
            </w:r>
          </w:p>
        </w:tc>
        <w:tc>
          <w:tcPr>
            <w:tcW w:w="1464" w:type="dxa"/>
            <w:tcBorders>
              <w:bottom w:val="single" w:sz="2" w:space="0" w:color="000000"/>
            </w:tcBorders>
            <w:shd w:val="clear" w:color="auto" w:fill="auto"/>
            <w:vAlign w:val="center"/>
          </w:tcPr>
          <w:p w14:paraId="6142D619" w14:textId="7AE6CC9E"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Overall</w:t>
            </w:r>
            <w:r w:rsidR="00FF2342">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Pr="00C63A58">
              <w:rPr>
                <w:rFonts w:ascii="Book Antiqua" w:eastAsia="Times New Roman" w:hAnsi="Book Antiqua" w:cs="Arial"/>
                <w:b/>
                <w:bCs/>
                <w:i/>
                <w:iCs/>
                <w:sz w:val="20"/>
                <w:szCs w:val="20"/>
                <w:lang w:val="en-GB" w:eastAsia="es-ES"/>
              </w:rPr>
              <w:t>n</w:t>
            </w:r>
            <w:r w:rsidR="00C63A58">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00C63A58">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2709)</w:t>
            </w:r>
          </w:p>
        </w:tc>
        <w:tc>
          <w:tcPr>
            <w:tcW w:w="1478" w:type="dxa"/>
            <w:tcBorders>
              <w:bottom w:val="single" w:sz="2" w:space="0" w:color="000000"/>
            </w:tcBorders>
            <w:shd w:val="clear" w:color="auto" w:fill="auto"/>
            <w:vAlign w:val="center"/>
          </w:tcPr>
          <w:p w14:paraId="4A4FFE97" w14:textId="17A6A38F" w:rsidR="0029253E" w:rsidRPr="00D95B01" w:rsidRDefault="0029253E" w:rsidP="00FF2342">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49257C" w:rsidRPr="00D95B01">
              <w:rPr>
                <w:rFonts w:ascii="Book Antiqua" w:eastAsia="Times New Roman" w:hAnsi="Book Antiqua" w:cs="Arial"/>
                <w:b/>
                <w:bCs/>
                <w:sz w:val="20"/>
                <w:szCs w:val="20"/>
                <w:lang w:val="en-GB" w:eastAsia="es-ES" w:bidi="en-US"/>
              </w:rPr>
              <w:t>&lt;</w:t>
            </w:r>
            <w:r w:rsidRPr="00D95B01">
              <w:rPr>
                <w:rFonts w:ascii="Book Antiqua" w:eastAsia="Times New Roman" w:hAnsi="Book Antiqua" w:cs="Arial"/>
                <w:b/>
                <w:bCs/>
                <w:sz w:val="20"/>
                <w:szCs w:val="20"/>
                <w:lang w:val="en-GB" w:eastAsia="es-ES" w:bidi="en-US"/>
              </w:rPr>
              <w:t xml:space="preserve"> 10 µg/g</w:t>
            </w:r>
            <w:r w:rsidR="00FF2342">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C63A58" w:rsidRPr="00C63A58">
              <w:rPr>
                <w:rFonts w:ascii="Book Antiqua" w:eastAsia="Times New Roman" w:hAnsi="Book Antiqua" w:cs="Arial"/>
                <w:b/>
                <w:bCs/>
                <w:i/>
                <w:iCs/>
                <w:sz w:val="20"/>
                <w:szCs w:val="20"/>
                <w:lang w:val="en-GB" w:eastAsia="es-ES"/>
              </w:rPr>
              <w:t>n</w:t>
            </w:r>
            <w:r w:rsidR="00C63A58"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C63A58">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1979)</w:t>
            </w:r>
          </w:p>
        </w:tc>
        <w:tc>
          <w:tcPr>
            <w:tcW w:w="1332" w:type="dxa"/>
            <w:tcBorders>
              <w:bottom w:val="single" w:sz="2" w:space="0" w:color="000000"/>
            </w:tcBorders>
            <w:shd w:val="clear" w:color="auto" w:fill="auto"/>
            <w:vAlign w:val="center"/>
          </w:tcPr>
          <w:p w14:paraId="2510B79D" w14:textId="6EDD612F" w:rsidR="0029253E" w:rsidRPr="00D95B01" w:rsidRDefault="0029253E" w:rsidP="00FF2342">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49257C" w:rsidRPr="00D95B01">
              <w:rPr>
                <w:rFonts w:ascii="Book Antiqua" w:eastAsia="Times New Roman" w:hAnsi="Book Antiqua" w:cs="Arial"/>
                <w:b/>
                <w:bCs/>
                <w:sz w:val="20"/>
                <w:szCs w:val="20"/>
                <w:lang w:val="en-GB" w:eastAsia="es-ES" w:bidi="en-US"/>
              </w:rPr>
              <w:t>≥</w:t>
            </w:r>
            <w:r w:rsidRPr="00D95B01">
              <w:rPr>
                <w:rFonts w:ascii="Book Antiqua" w:eastAsia="Times New Roman" w:hAnsi="Book Antiqua" w:cs="Arial"/>
                <w:b/>
                <w:bCs/>
                <w:sz w:val="20"/>
                <w:szCs w:val="20"/>
                <w:lang w:val="en-GB" w:eastAsia="es-ES" w:bidi="en-US"/>
              </w:rPr>
              <w:t xml:space="preserve"> 10 µg/g (</w:t>
            </w:r>
            <w:r w:rsidR="00C63A58" w:rsidRPr="00C63A58">
              <w:rPr>
                <w:rFonts w:ascii="Book Antiqua" w:eastAsia="Times New Roman" w:hAnsi="Book Antiqua" w:cs="Arial"/>
                <w:b/>
                <w:bCs/>
                <w:i/>
                <w:iCs/>
                <w:sz w:val="20"/>
                <w:szCs w:val="20"/>
                <w:lang w:val="en-GB" w:eastAsia="es-ES"/>
              </w:rPr>
              <w:t>n</w:t>
            </w:r>
            <w:r w:rsidR="00C63A58"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C63A58">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730)</w:t>
            </w:r>
          </w:p>
        </w:tc>
        <w:tc>
          <w:tcPr>
            <w:tcW w:w="1210" w:type="dxa"/>
            <w:tcBorders>
              <w:bottom w:val="single" w:sz="2" w:space="0" w:color="000000"/>
            </w:tcBorders>
            <w:shd w:val="clear" w:color="auto" w:fill="auto"/>
            <w:vAlign w:val="center"/>
          </w:tcPr>
          <w:p w14:paraId="0D60C519" w14:textId="5AEEEDB4" w:rsidR="0029253E" w:rsidRPr="00D95B01" w:rsidRDefault="0029253E" w:rsidP="00195952">
            <w:pPr>
              <w:snapToGrid w:val="0"/>
              <w:spacing w:after="0" w:line="360" w:lineRule="auto"/>
              <w:jc w:val="both"/>
              <w:rPr>
                <w:rFonts w:ascii="Book Antiqua" w:eastAsia="Times New Roman" w:hAnsi="Book Antiqua" w:cs="Arial"/>
                <w:b/>
                <w:bCs/>
                <w:sz w:val="20"/>
                <w:szCs w:val="20"/>
                <w:vertAlign w:val="superscript"/>
                <w:lang w:val="en-GB" w:eastAsia="es-ES"/>
              </w:rPr>
            </w:pPr>
            <w:r w:rsidRPr="00D95B01">
              <w:rPr>
                <w:rFonts w:ascii="Book Antiqua" w:eastAsia="Times New Roman" w:hAnsi="Book Antiqua" w:cs="Arial"/>
                <w:b/>
                <w:bCs/>
                <w:i/>
                <w:sz w:val="20"/>
                <w:szCs w:val="20"/>
                <w:lang w:val="en-GB" w:eastAsia="es-ES"/>
              </w:rPr>
              <w:t>P</w:t>
            </w:r>
            <w:r w:rsidR="00C63A58">
              <w:rPr>
                <w:rFonts w:ascii="Book Antiqua" w:eastAsia="Times New Roman" w:hAnsi="Book Antiqua" w:cs="Arial"/>
                <w:b/>
                <w:bCs/>
                <w:i/>
                <w:sz w:val="20"/>
                <w:szCs w:val="20"/>
                <w:vertAlign w:val="superscript"/>
                <w:lang w:val="en-GB" w:eastAsia="es-ES"/>
              </w:rPr>
              <w:t xml:space="preserve"> </w:t>
            </w:r>
            <w:r w:rsidR="00C63A58" w:rsidRPr="00C63A58">
              <w:rPr>
                <w:rFonts w:ascii="Book Antiqua" w:eastAsia="Times New Roman" w:hAnsi="Book Antiqua" w:cs="Arial"/>
                <w:b/>
                <w:bCs/>
                <w:iCs/>
                <w:sz w:val="20"/>
                <w:szCs w:val="20"/>
                <w:lang w:val="en-GB" w:eastAsia="es-ES"/>
              </w:rPr>
              <w:t>value</w:t>
            </w:r>
            <w:r w:rsidR="00195952" w:rsidRPr="00895321">
              <w:rPr>
                <w:rFonts w:ascii="Book Antiqua" w:eastAsia="Times New Roman" w:hAnsi="Book Antiqua" w:cs="Arial"/>
                <w:b/>
                <w:bCs/>
                <w:iCs/>
                <w:sz w:val="20"/>
                <w:szCs w:val="20"/>
                <w:vertAlign w:val="superscript"/>
                <w:lang w:val="en-GB" w:eastAsia="es-ES"/>
              </w:rPr>
              <w:t>8</w:t>
            </w:r>
          </w:p>
        </w:tc>
      </w:tr>
      <w:tr w:rsidR="00C63A58" w:rsidRPr="00D95B01" w14:paraId="041EFE29" w14:textId="77777777" w:rsidTr="00C63A58">
        <w:trPr>
          <w:trHeight w:val="340"/>
          <w:jc w:val="center"/>
        </w:trPr>
        <w:tc>
          <w:tcPr>
            <w:tcW w:w="3447" w:type="dxa"/>
            <w:tcBorders>
              <w:top w:val="single" w:sz="2" w:space="0" w:color="000000"/>
              <w:bottom w:val="nil"/>
            </w:tcBorders>
            <w:shd w:val="clear" w:color="auto" w:fill="CAEACE" w:themeFill="background1"/>
            <w:vAlign w:val="center"/>
          </w:tcPr>
          <w:p w14:paraId="51B7D0FD" w14:textId="77777777" w:rsidR="0029253E" w:rsidRPr="00C63A58" w:rsidRDefault="0029253E" w:rsidP="0082636F">
            <w:pPr>
              <w:snapToGrid w:val="0"/>
              <w:spacing w:after="0" w:line="360" w:lineRule="auto"/>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Demographic</w:t>
            </w:r>
          </w:p>
        </w:tc>
        <w:tc>
          <w:tcPr>
            <w:tcW w:w="1464" w:type="dxa"/>
            <w:tcBorders>
              <w:top w:val="single" w:sz="2" w:space="0" w:color="000000"/>
              <w:bottom w:val="nil"/>
            </w:tcBorders>
            <w:shd w:val="clear" w:color="auto" w:fill="CAEACE" w:themeFill="background1"/>
            <w:vAlign w:val="center"/>
          </w:tcPr>
          <w:p w14:paraId="13D94956"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p>
        </w:tc>
        <w:tc>
          <w:tcPr>
            <w:tcW w:w="1478" w:type="dxa"/>
            <w:tcBorders>
              <w:top w:val="single" w:sz="2" w:space="0" w:color="000000"/>
              <w:bottom w:val="nil"/>
            </w:tcBorders>
            <w:shd w:val="clear" w:color="auto" w:fill="CAEACE" w:themeFill="background1"/>
            <w:vAlign w:val="center"/>
          </w:tcPr>
          <w:p w14:paraId="11DF3067"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332" w:type="dxa"/>
            <w:tcBorders>
              <w:top w:val="single" w:sz="2" w:space="0" w:color="000000"/>
              <w:bottom w:val="nil"/>
            </w:tcBorders>
            <w:shd w:val="clear" w:color="auto" w:fill="CAEACE" w:themeFill="background1"/>
            <w:vAlign w:val="center"/>
          </w:tcPr>
          <w:p w14:paraId="3A508FD3"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210" w:type="dxa"/>
            <w:tcBorders>
              <w:top w:val="single" w:sz="2" w:space="0" w:color="000000"/>
              <w:bottom w:val="nil"/>
            </w:tcBorders>
            <w:shd w:val="clear" w:color="auto" w:fill="CAEACE" w:themeFill="background1"/>
            <w:vAlign w:val="center"/>
          </w:tcPr>
          <w:p w14:paraId="3FAA522A"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r>
      <w:tr w:rsidR="00C63A58" w:rsidRPr="00D95B01" w14:paraId="7C6490CE" w14:textId="77777777" w:rsidTr="00C63A58">
        <w:trPr>
          <w:trHeight w:val="340"/>
          <w:jc w:val="center"/>
        </w:trPr>
        <w:tc>
          <w:tcPr>
            <w:tcW w:w="3447" w:type="dxa"/>
            <w:tcBorders>
              <w:top w:val="nil"/>
              <w:bottom w:val="nil"/>
            </w:tcBorders>
            <w:shd w:val="clear" w:color="auto" w:fill="CAEACE" w:themeFill="background1"/>
          </w:tcPr>
          <w:p w14:paraId="340929C3" w14:textId="35097BFF"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hAnsi="Book Antiqua" w:cs="Arial"/>
                <w:sz w:val="20"/>
                <w:szCs w:val="20"/>
                <w:lang w:val="en-GB"/>
              </w:rPr>
              <w:t>Age</w:t>
            </w:r>
            <w:r w:rsidR="000B4BC1">
              <w:rPr>
                <w:rFonts w:ascii="Book Antiqua" w:hAnsi="Book Antiqua" w:cs="Arial"/>
                <w:sz w:val="20"/>
                <w:szCs w:val="20"/>
                <w:lang w:val="en-GB"/>
              </w:rPr>
              <w:t xml:space="preserve"> </w:t>
            </w:r>
            <w:r w:rsidRPr="00C63A58">
              <w:rPr>
                <w:rFonts w:ascii="Book Antiqua" w:hAnsi="Book Antiqua" w:cs="Arial"/>
                <w:sz w:val="20"/>
                <w:szCs w:val="20"/>
                <w:lang w:val="en-GB"/>
              </w:rPr>
              <w:t>(</w:t>
            </w:r>
            <w:proofErr w:type="spellStart"/>
            <w:r w:rsidRPr="00C63A58">
              <w:rPr>
                <w:rFonts w:ascii="Book Antiqua" w:hAnsi="Book Antiqua" w:cs="Arial"/>
                <w:sz w:val="20"/>
                <w:szCs w:val="20"/>
                <w:lang w:val="en-GB"/>
              </w:rPr>
              <w:t>yr</w:t>
            </w:r>
            <w:proofErr w:type="spellEnd"/>
            <w:r w:rsidRPr="00C63A58">
              <w:rPr>
                <w:rFonts w:ascii="Book Antiqua" w:hAnsi="Book Antiqua" w:cs="Arial"/>
                <w:sz w:val="20"/>
                <w:szCs w:val="20"/>
                <w:lang w:val="en-GB"/>
              </w:rPr>
              <w:t>)</w:t>
            </w:r>
          </w:p>
        </w:tc>
        <w:tc>
          <w:tcPr>
            <w:tcW w:w="1464" w:type="dxa"/>
            <w:tcBorders>
              <w:top w:val="nil"/>
              <w:bottom w:val="nil"/>
            </w:tcBorders>
            <w:shd w:val="clear" w:color="auto" w:fill="CAEACE" w:themeFill="background1"/>
          </w:tcPr>
          <w:p w14:paraId="5E93E086" w14:textId="0A571550"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62.9</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13.5</w:t>
            </w:r>
          </w:p>
        </w:tc>
        <w:tc>
          <w:tcPr>
            <w:tcW w:w="1478" w:type="dxa"/>
            <w:tcBorders>
              <w:top w:val="nil"/>
              <w:bottom w:val="nil"/>
            </w:tcBorders>
            <w:shd w:val="clear" w:color="auto" w:fill="CAEACE" w:themeFill="background1"/>
          </w:tcPr>
          <w:p w14:paraId="6A1967D8" w14:textId="32D498E4"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62.0</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13.5</w:t>
            </w:r>
          </w:p>
        </w:tc>
        <w:tc>
          <w:tcPr>
            <w:tcW w:w="1332" w:type="dxa"/>
            <w:tcBorders>
              <w:top w:val="nil"/>
              <w:bottom w:val="nil"/>
            </w:tcBorders>
            <w:shd w:val="clear" w:color="auto" w:fill="CAEACE" w:themeFill="background1"/>
          </w:tcPr>
          <w:p w14:paraId="6BB1AA46" w14:textId="37C5E286"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65.5</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13.0</w:t>
            </w:r>
          </w:p>
        </w:tc>
        <w:tc>
          <w:tcPr>
            <w:tcW w:w="1210" w:type="dxa"/>
            <w:tcBorders>
              <w:top w:val="nil"/>
              <w:bottom w:val="nil"/>
            </w:tcBorders>
            <w:shd w:val="clear" w:color="auto" w:fill="CAEACE" w:themeFill="background1"/>
          </w:tcPr>
          <w:p w14:paraId="19DE3359" w14:textId="1F15C18A"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&lt;</w:t>
            </w:r>
            <w:r w:rsidR="00C63A58">
              <w:rPr>
                <w:rFonts w:ascii="Book Antiqua" w:hAnsi="Book Antiqua" w:cs="Arial"/>
                <w:sz w:val="20"/>
                <w:szCs w:val="20"/>
                <w:lang w:val="en-GB"/>
              </w:rPr>
              <w:t xml:space="preserve"> </w:t>
            </w:r>
            <w:r w:rsidRPr="00D95B01">
              <w:rPr>
                <w:rFonts w:ascii="Book Antiqua" w:hAnsi="Book Antiqua" w:cs="Arial"/>
                <w:sz w:val="20"/>
                <w:szCs w:val="20"/>
                <w:lang w:val="en-GB"/>
              </w:rPr>
              <w:t>0.001</w:t>
            </w:r>
          </w:p>
        </w:tc>
      </w:tr>
      <w:tr w:rsidR="00C63A58" w:rsidRPr="00D95B01" w14:paraId="441A0B33" w14:textId="77777777" w:rsidTr="00C63A58">
        <w:trPr>
          <w:trHeight w:val="340"/>
          <w:jc w:val="center"/>
        </w:trPr>
        <w:tc>
          <w:tcPr>
            <w:tcW w:w="3447" w:type="dxa"/>
            <w:tcBorders>
              <w:top w:val="nil"/>
              <w:bottom w:val="nil"/>
            </w:tcBorders>
            <w:shd w:val="clear" w:color="auto" w:fill="CAEACE" w:themeFill="background1"/>
            <w:vAlign w:val="center"/>
          </w:tcPr>
          <w:p w14:paraId="391426DF" w14:textId="7BC25D87" w:rsidR="0029253E" w:rsidRPr="001160FC" w:rsidRDefault="001160FC" w:rsidP="001160FC">
            <w:pPr>
              <w:snapToGrid w:val="0"/>
              <w:spacing w:after="0" w:line="360" w:lineRule="auto"/>
              <w:ind w:firstLine="200"/>
              <w:jc w:val="both"/>
              <w:rPr>
                <w:rFonts w:ascii="Book Antiqua" w:hAnsi="Book Antiqua" w:cs="Arial"/>
                <w:sz w:val="20"/>
                <w:szCs w:val="20"/>
                <w:lang w:val="en-GB" w:eastAsia="zh-CN"/>
              </w:rPr>
            </w:pPr>
            <w:r>
              <w:rPr>
                <w:rFonts w:ascii="Book Antiqua" w:eastAsia="Times New Roman" w:hAnsi="Book Antiqua" w:cs="Arial"/>
                <w:sz w:val="20"/>
                <w:szCs w:val="20"/>
                <w:lang w:val="en-GB" w:eastAsia="es-ES"/>
              </w:rPr>
              <w:t>Female sex</w:t>
            </w:r>
          </w:p>
        </w:tc>
        <w:tc>
          <w:tcPr>
            <w:tcW w:w="1464" w:type="dxa"/>
            <w:tcBorders>
              <w:top w:val="nil"/>
              <w:bottom w:val="nil"/>
            </w:tcBorders>
            <w:shd w:val="clear" w:color="auto" w:fill="CAEACE" w:themeFill="background1"/>
            <w:vAlign w:val="center"/>
          </w:tcPr>
          <w:p w14:paraId="5524128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1432 (52.9)</w:t>
            </w:r>
          </w:p>
        </w:tc>
        <w:tc>
          <w:tcPr>
            <w:tcW w:w="1478" w:type="dxa"/>
            <w:tcBorders>
              <w:top w:val="nil"/>
              <w:bottom w:val="nil"/>
            </w:tcBorders>
            <w:shd w:val="clear" w:color="auto" w:fill="CAEACE" w:themeFill="background1"/>
            <w:vAlign w:val="center"/>
          </w:tcPr>
          <w:p w14:paraId="63E8876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1084 (54.8)</w:t>
            </w:r>
          </w:p>
        </w:tc>
        <w:tc>
          <w:tcPr>
            <w:tcW w:w="1332" w:type="dxa"/>
            <w:tcBorders>
              <w:top w:val="nil"/>
              <w:bottom w:val="nil"/>
            </w:tcBorders>
            <w:shd w:val="clear" w:color="auto" w:fill="CAEACE" w:themeFill="background1"/>
            <w:vAlign w:val="center"/>
          </w:tcPr>
          <w:p w14:paraId="6A9EA47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348 (47.7)</w:t>
            </w:r>
          </w:p>
        </w:tc>
        <w:tc>
          <w:tcPr>
            <w:tcW w:w="1210" w:type="dxa"/>
            <w:tcBorders>
              <w:top w:val="nil"/>
              <w:bottom w:val="nil"/>
            </w:tcBorders>
            <w:shd w:val="clear" w:color="auto" w:fill="CAEACE" w:themeFill="background1"/>
            <w:vAlign w:val="center"/>
          </w:tcPr>
          <w:p w14:paraId="6318A9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0.001</w:t>
            </w:r>
          </w:p>
        </w:tc>
      </w:tr>
      <w:tr w:rsidR="00C63A58" w:rsidRPr="00D95B01" w14:paraId="70F69060" w14:textId="77777777" w:rsidTr="00C63A58">
        <w:trPr>
          <w:trHeight w:val="340"/>
          <w:jc w:val="center"/>
        </w:trPr>
        <w:tc>
          <w:tcPr>
            <w:tcW w:w="3447" w:type="dxa"/>
            <w:tcBorders>
              <w:top w:val="nil"/>
              <w:bottom w:val="nil"/>
            </w:tcBorders>
            <w:shd w:val="clear" w:color="auto" w:fill="CAEACE" w:themeFill="background1"/>
            <w:vAlign w:val="center"/>
          </w:tcPr>
          <w:p w14:paraId="362C7533" w14:textId="60A7C955" w:rsidR="0029253E" w:rsidRPr="00C63A58" w:rsidRDefault="001160FC" w:rsidP="0082636F">
            <w:pPr>
              <w:snapToGrid w:val="0"/>
              <w:spacing w:after="0" w:line="360" w:lineRule="auto"/>
              <w:jc w:val="both"/>
              <w:rPr>
                <w:rFonts w:ascii="Book Antiqua" w:eastAsia="Times New Roman" w:hAnsi="Book Antiqua" w:cs="Arial"/>
                <w:sz w:val="20"/>
                <w:szCs w:val="20"/>
                <w:vertAlign w:val="superscript"/>
                <w:lang w:val="en-GB" w:eastAsia="es-ES"/>
              </w:rPr>
            </w:pPr>
            <w:r>
              <w:rPr>
                <w:rFonts w:ascii="Book Antiqua" w:eastAsia="Times New Roman" w:hAnsi="Book Antiqua" w:cs="Arial"/>
                <w:sz w:val="20"/>
                <w:szCs w:val="20"/>
                <w:lang w:val="en-GB" w:eastAsia="es-ES"/>
              </w:rPr>
              <w:t>Primary healthcare referral</w:t>
            </w:r>
            <w:r w:rsidR="0029253E" w:rsidRPr="00C63A58">
              <w:rPr>
                <w:rFonts w:ascii="Book Antiqua" w:eastAsia="Times New Roman" w:hAnsi="Book Antiqua" w:cs="Arial"/>
                <w:sz w:val="20"/>
                <w:szCs w:val="20"/>
                <w:vertAlign w:val="superscript"/>
                <w:lang w:val="en-GB" w:eastAsia="es-ES"/>
              </w:rPr>
              <w:t>1</w:t>
            </w:r>
          </w:p>
        </w:tc>
        <w:tc>
          <w:tcPr>
            <w:tcW w:w="1464" w:type="dxa"/>
            <w:tcBorders>
              <w:top w:val="nil"/>
              <w:bottom w:val="nil"/>
            </w:tcBorders>
            <w:shd w:val="clear" w:color="auto" w:fill="CAEACE" w:themeFill="background1"/>
            <w:vAlign w:val="center"/>
          </w:tcPr>
          <w:p w14:paraId="6298FEE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617 (24.2)</w:t>
            </w:r>
          </w:p>
        </w:tc>
        <w:tc>
          <w:tcPr>
            <w:tcW w:w="1478" w:type="dxa"/>
            <w:tcBorders>
              <w:top w:val="nil"/>
              <w:bottom w:val="nil"/>
            </w:tcBorders>
            <w:shd w:val="clear" w:color="auto" w:fill="CAEACE" w:themeFill="background1"/>
            <w:vAlign w:val="center"/>
          </w:tcPr>
          <w:p w14:paraId="22784B9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397 (21.2)</w:t>
            </w:r>
          </w:p>
        </w:tc>
        <w:tc>
          <w:tcPr>
            <w:tcW w:w="1332" w:type="dxa"/>
            <w:tcBorders>
              <w:top w:val="nil"/>
              <w:bottom w:val="nil"/>
            </w:tcBorders>
            <w:shd w:val="clear" w:color="auto" w:fill="CAEACE" w:themeFill="background1"/>
            <w:vAlign w:val="center"/>
          </w:tcPr>
          <w:p w14:paraId="7BF8F85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220 (32.2)</w:t>
            </w:r>
          </w:p>
        </w:tc>
        <w:tc>
          <w:tcPr>
            <w:tcW w:w="1210" w:type="dxa"/>
            <w:tcBorders>
              <w:top w:val="nil"/>
              <w:bottom w:val="nil"/>
            </w:tcBorders>
            <w:shd w:val="clear" w:color="auto" w:fill="CAEACE" w:themeFill="background1"/>
            <w:vAlign w:val="center"/>
          </w:tcPr>
          <w:p w14:paraId="195BC739" w14:textId="6B2254A2"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71D15B66" w14:textId="77777777" w:rsidTr="00C63A58">
        <w:trPr>
          <w:trHeight w:val="340"/>
          <w:jc w:val="center"/>
        </w:trPr>
        <w:tc>
          <w:tcPr>
            <w:tcW w:w="3447" w:type="dxa"/>
            <w:tcBorders>
              <w:top w:val="nil"/>
              <w:bottom w:val="nil"/>
            </w:tcBorders>
            <w:shd w:val="clear" w:color="auto" w:fill="CAEACE" w:themeFill="background1"/>
            <w:vAlign w:val="center"/>
          </w:tcPr>
          <w:p w14:paraId="3E0D9555" w14:textId="3ADB50F4" w:rsidR="0029253E" w:rsidRPr="00C63A58" w:rsidRDefault="001160FC" w:rsidP="0082636F">
            <w:pPr>
              <w:snapToGrid w:val="0"/>
              <w:spacing w:after="0" w:line="360" w:lineRule="auto"/>
              <w:jc w:val="both"/>
              <w:rPr>
                <w:rFonts w:ascii="Book Antiqua" w:eastAsia="Times New Roman" w:hAnsi="Book Antiqua" w:cs="Arial"/>
                <w:sz w:val="20"/>
                <w:szCs w:val="20"/>
                <w:vertAlign w:val="superscript"/>
                <w:lang w:val="en-GB" w:eastAsia="es-ES"/>
              </w:rPr>
            </w:pPr>
            <w:r>
              <w:rPr>
                <w:rFonts w:ascii="Book Antiqua" w:eastAsia="Times New Roman" w:hAnsi="Book Antiqua" w:cs="Arial"/>
                <w:sz w:val="20"/>
                <w:szCs w:val="20"/>
                <w:lang w:val="en-GB" w:eastAsia="es-ES"/>
              </w:rPr>
              <w:t>Previous colonoscopy</w:t>
            </w:r>
            <w:r w:rsidR="0029253E" w:rsidRPr="00C63A58">
              <w:rPr>
                <w:rFonts w:ascii="Book Antiqua" w:eastAsia="Times New Roman" w:hAnsi="Book Antiqua" w:cs="Arial"/>
                <w:sz w:val="20"/>
                <w:szCs w:val="20"/>
                <w:vertAlign w:val="superscript"/>
                <w:lang w:val="en-GB" w:eastAsia="es-ES"/>
              </w:rPr>
              <w:t>2</w:t>
            </w:r>
          </w:p>
        </w:tc>
        <w:tc>
          <w:tcPr>
            <w:tcW w:w="1464" w:type="dxa"/>
            <w:tcBorders>
              <w:top w:val="nil"/>
              <w:bottom w:val="nil"/>
            </w:tcBorders>
            <w:shd w:val="clear" w:color="auto" w:fill="CAEACE" w:themeFill="background1"/>
            <w:vAlign w:val="center"/>
          </w:tcPr>
          <w:p w14:paraId="2A26AB6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444 (25.9)</w:t>
            </w:r>
          </w:p>
        </w:tc>
        <w:tc>
          <w:tcPr>
            <w:tcW w:w="1478" w:type="dxa"/>
            <w:tcBorders>
              <w:top w:val="nil"/>
              <w:bottom w:val="nil"/>
            </w:tcBorders>
            <w:shd w:val="clear" w:color="auto" w:fill="CAEACE" w:themeFill="background1"/>
            <w:vAlign w:val="center"/>
          </w:tcPr>
          <w:p w14:paraId="288B74B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287 (25.8)</w:t>
            </w:r>
          </w:p>
        </w:tc>
        <w:tc>
          <w:tcPr>
            <w:tcW w:w="1332" w:type="dxa"/>
            <w:tcBorders>
              <w:top w:val="nil"/>
              <w:bottom w:val="nil"/>
            </w:tcBorders>
            <w:shd w:val="clear" w:color="auto" w:fill="CAEACE" w:themeFill="background1"/>
            <w:vAlign w:val="center"/>
          </w:tcPr>
          <w:p w14:paraId="0909CE4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157 (26.0)</w:t>
            </w:r>
          </w:p>
        </w:tc>
        <w:tc>
          <w:tcPr>
            <w:tcW w:w="1210" w:type="dxa"/>
            <w:tcBorders>
              <w:top w:val="nil"/>
              <w:bottom w:val="nil"/>
            </w:tcBorders>
            <w:shd w:val="clear" w:color="auto" w:fill="CAEACE" w:themeFill="background1"/>
            <w:vAlign w:val="center"/>
          </w:tcPr>
          <w:p w14:paraId="583B30F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0.9</w:t>
            </w:r>
          </w:p>
        </w:tc>
      </w:tr>
      <w:tr w:rsidR="00C63A58" w:rsidRPr="00D95B01" w14:paraId="5114AAB0" w14:textId="77777777" w:rsidTr="00C63A58">
        <w:trPr>
          <w:trHeight w:val="340"/>
          <w:jc w:val="center"/>
        </w:trPr>
        <w:tc>
          <w:tcPr>
            <w:tcW w:w="3447" w:type="dxa"/>
            <w:tcBorders>
              <w:top w:val="nil"/>
              <w:bottom w:val="nil"/>
            </w:tcBorders>
            <w:shd w:val="clear" w:color="auto" w:fill="CAEACE" w:themeFill="background1"/>
            <w:vAlign w:val="center"/>
          </w:tcPr>
          <w:p w14:paraId="07AC4DB2" w14:textId="549E244C" w:rsidR="0029253E" w:rsidRPr="00C63A58" w:rsidRDefault="001160FC" w:rsidP="0082636F">
            <w:pPr>
              <w:snapToGrid w:val="0"/>
              <w:spacing w:after="0" w:line="360" w:lineRule="auto"/>
              <w:jc w:val="both"/>
              <w:rPr>
                <w:rFonts w:ascii="Book Antiqua" w:eastAsia="Times New Roman" w:hAnsi="Book Antiqua" w:cs="Arial"/>
                <w:sz w:val="20"/>
                <w:szCs w:val="20"/>
                <w:lang w:val="en-GB" w:eastAsia="es-ES"/>
              </w:rPr>
            </w:pPr>
            <w:r>
              <w:rPr>
                <w:rFonts w:ascii="Book Antiqua" w:eastAsia="Times New Roman" w:hAnsi="Book Antiqua" w:cs="Arial"/>
                <w:sz w:val="20"/>
                <w:szCs w:val="20"/>
                <w:lang w:val="en-GB" w:eastAsia="es-ES"/>
              </w:rPr>
              <w:t>Daily using ASA</w:t>
            </w:r>
            <w:r w:rsidR="0029253E" w:rsidRPr="00C63A58">
              <w:rPr>
                <w:rFonts w:ascii="Book Antiqua" w:eastAsia="Times New Roman" w:hAnsi="Book Antiqua" w:cs="Arial"/>
                <w:sz w:val="20"/>
                <w:szCs w:val="20"/>
                <w:vertAlign w:val="superscript"/>
                <w:lang w:val="en-GB" w:eastAsia="es-ES"/>
              </w:rPr>
              <w:t>2</w:t>
            </w:r>
          </w:p>
        </w:tc>
        <w:tc>
          <w:tcPr>
            <w:tcW w:w="1464" w:type="dxa"/>
            <w:tcBorders>
              <w:top w:val="nil"/>
              <w:bottom w:val="nil"/>
            </w:tcBorders>
            <w:shd w:val="clear" w:color="auto" w:fill="CAEACE" w:themeFill="background1"/>
            <w:vAlign w:val="center"/>
          </w:tcPr>
          <w:p w14:paraId="782D600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330 (19.2)</w:t>
            </w:r>
          </w:p>
        </w:tc>
        <w:tc>
          <w:tcPr>
            <w:tcW w:w="1478" w:type="dxa"/>
            <w:tcBorders>
              <w:top w:val="nil"/>
              <w:bottom w:val="nil"/>
            </w:tcBorders>
            <w:shd w:val="clear" w:color="auto" w:fill="CAEACE" w:themeFill="background1"/>
            <w:vAlign w:val="center"/>
          </w:tcPr>
          <w:p w14:paraId="7FC9FFD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193 (17.3)</w:t>
            </w:r>
          </w:p>
        </w:tc>
        <w:tc>
          <w:tcPr>
            <w:tcW w:w="1332" w:type="dxa"/>
            <w:tcBorders>
              <w:top w:val="nil"/>
              <w:bottom w:val="nil"/>
            </w:tcBorders>
            <w:shd w:val="clear" w:color="auto" w:fill="CAEACE" w:themeFill="background1"/>
            <w:vAlign w:val="center"/>
          </w:tcPr>
          <w:p w14:paraId="03692C3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137 (22.7)</w:t>
            </w:r>
          </w:p>
        </w:tc>
        <w:tc>
          <w:tcPr>
            <w:tcW w:w="1210" w:type="dxa"/>
            <w:tcBorders>
              <w:top w:val="nil"/>
              <w:bottom w:val="nil"/>
            </w:tcBorders>
            <w:shd w:val="clear" w:color="auto" w:fill="CAEACE" w:themeFill="background1"/>
            <w:vAlign w:val="center"/>
          </w:tcPr>
          <w:p w14:paraId="74D2ABC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0.01</w:t>
            </w:r>
          </w:p>
        </w:tc>
      </w:tr>
      <w:tr w:rsidR="00C63A58" w:rsidRPr="00D95B01" w14:paraId="7F44017F" w14:textId="77777777" w:rsidTr="00C63A58">
        <w:trPr>
          <w:trHeight w:val="340"/>
          <w:jc w:val="center"/>
        </w:trPr>
        <w:tc>
          <w:tcPr>
            <w:tcW w:w="3447" w:type="dxa"/>
            <w:tcBorders>
              <w:top w:val="nil"/>
              <w:bottom w:val="nil"/>
            </w:tcBorders>
            <w:shd w:val="clear" w:color="auto" w:fill="CAEACE" w:themeFill="background1"/>
            <w:vAlign w:val="center"/>
          </w:tcPr>
          <w:p w14:paraId="20E5012C" w14:textId="51E35BA3" w:rsidR="0029253E" w:rsidRPr="00C63A58" w:rsidRDefault="0029253E" w:rsidP="001160FC">
            <w:pPr>
              <w:snapToGrid w:val="0"/>
              <w:spacing w:after="0" w:line="360" w:lineRule="auto"/>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Indications</w:t>
            </w:r>
          </w:p>
        </w:tc>
        <w:tc>
          <w:tcPr>
            <w:tcW w:w="1464" w:type="dxa"/>
            <w:tcBorders>
              <w:top w:val="nil"/>
              <w:bottom w:val="nil"/>
            </w:tcBorders>
            <w:shd w:val="clear" w:color="auto" w:fill="CAEACE" w:themeFill="background1"/>
            <w:vAlign w:val="center"/>
          </w:tcPr>
          <w:p w14:paraId="0C6AC9A8"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p>
        </w:tc>
        <w:tc>
          <w:tcPr>
            <w:tcW w:w="1478" w:type="dxa"/>
            <w:tcBorders>
              <w:top w:val="nil"/>
              <w:bottom w:val="nil"/>
            </w:tcBorders>
            <w:shd w:val="clear" w:color="auto" w:fill="CAEACE" w:themeFill="background1"/>
            <w:vAlign w:val="center"/>
          </w:tcPr>
          <w:p w14:paraId="77C6EF3F"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332" w:type="dxa"/>
            <w:tcBorders>
              <w:top w:val="nil"/>
              <w:bottom w:val="nil"/>
            </w:tcBorders>
            <w:shd w:val="clear" w:color="auto" w:fill="CAEACE" w:themeFill="background1"/>
            <w:vAlign w:val="center"/>
          </w:tcPr>
          <w:p w14:paraId="25D52D17"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210" w:type="dxa"/>
            <w:tcBorders>
              <w:top w:val="nil"/>
              <w:bottom w:val="nil"/>
            </w:tcBorders>
            <w:shd w:val="clear" w:color="auto" w:fill="CAEACE" w:themeFill="background1"/>
            <w:vAlign w:val="center"/>
          </w:tcPr>
          <w:p w14:paraId="7E2F7FBA"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r>
      <w:tr w:rsidR="00C63A58" w:rsidRPr="00D95B01" w14:paraId="02EF1858" w14:textId="77777777" w:rsidTr="00C63A58">
        <w:trPr>
          <w:trHeight w:val="340"/>
          <w:jc w:val="center"/>
        </w:trPr>
        <w:tc>
          <w:tcPr>
            <w:tcW w:w="3447" w:type="dxa"/>
            <w:tcBorders>
              <w:top w:val="nil"/>
              <w:bottom w:val="nil"/>
            </w:tcBorders>
            <w:shd w:val="clear" w:color="auto" w:fill="CAEACE" w:themeFill="background1"/>
            <w:vAlign w:val="center"/>
          </w:tcPr>
          <w:p w14:paraId="6EFA59F3"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Rectal bleeding</w:t>
            </w:r>
            <w:r w:rsidRPr="00C63A58">
              <w:rPr>
                <w:rFonts w:ascii="Book Antiqua" w:eastAsia="Times New Roman" w:hAnsi="Book Antiqua" w:cs="Arial"/>
                <w:sz w:val="20"/>
                <w:szCs w:val="20"/>
                <w:vertAlign w:val="superscript"/>
                <w:lang w:val="en-GB" w:eastAsia="es-ES"/>
              </w:rPr>
              <w:t>1</w:t>
            </w:r>
          </w:p>
        </w:tc>
        <w:tc>
          <w:tcPr>
            <w:tcW w:w="1464" w:type="dxa"/>
            <w:tcBorders>
              <w:top w:val="nil"/>
              <w:bottom w:val="nil"/>
            </w:tcBorders>
            <w:shd w:val="clear" w:color="auto" w:fill="CAEACE" w:themeFill="background1"/>
            <w:vAlign w:val="center"/>
          </w:tcPr>
          <w:p w14:paraId="1559A00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1234 (48.3)</w:t>
            </w:r>
          </w:p>
        </w:tc>
        <w:tc>
          <w:tcPr>
            <w:tcW w:w="1478" w:type="dxa"/>
            <w:tcBorders>
              <w:top w:val="nil"/>
              <w:bottom w:val="nil"/>
            </w:tcBorders>
            <w:shd w:val="clear" w:color="auto" w:fill="CAEACE" w:themeFill="background1"/>
            <w:vAlign w:val="center"/>
          </w:tcPr>
          <w:p w14:paraId="2A5C59C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843 (45.1)</w:t>
            </w:r>
          </w:p>
        </w:tc>
        <w:tc>
          <w:tcPr>
            <w:tcW w:w="1332" w:type="dxa"/>
            <w:tcBorders>
              <w:top w:val="nil"/>
              <w:bottom w:val="nil"/>
            </w:tcBorders>
            <w:shd w:val="clear" w:color="auto" w:fill="CAEACE" w:themeFill="background1"/>
            <w:vAlign w:val="center"/>
          </w:tcPr>
          <w:p w14:paraId="33EBD93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391 (57.2)</w:t>
            </w:r>
          </w:p>
        </w:tc>
        <w:tc>
          <w:tcPr>
            <w:tcW w:w="1210" w:type="dxa"/>
            <w:tcBorders>
              <w:top w:val="nil"/>
              <w:bottom w:val="nil"/>
            </w:tcBorders>
            <w:shd w:val="clear" w:color="auto" w:fill="CAEACE" w:themeFill="background1"/>
            <w:vAlign w:val="center"/>
          </w:tcPr>
          <w:p w14:paraId="79F9E5BA" w14:textId="47E9B06E"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355E896F" w14:textId="77777777" w:rsidTr="00C63A58">
        <w:trPr>
          <w:trHeight w:val="340"/>
          <w:jc w:val="center"/>
        </w:trPr>
        <w:tc>
          <w:tcPr>
            <w:tcW w:w="3447" w:type="dxa"/>
            <w:tcBorders>
              <w:top w:val="nil"/>
              <w:bottom w:val="nil"/>
            </w:tcBorders>
            <w:shd w:val="clear" w:color="auto" w:fill="CAEACE" w:themeFill="background1"/>
            <w:vAlign w:val="center"/>
          </w:tcPr>
          <w:p w14:paraId="2985A08B"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Change of bowel habit</w:t>
            </w:r>
            <w:r w:rsidRPr="00C63A58">
              <w:rPr>
                <w:rFonts w:ascii="Book Antiqua" w:eastAsia="Times New Roman" w:hAnsi="Book Antiqua" w:cs="Arial"/>
                <w:sz w:val="20"/>
                <w:szCs w:val="20"/>
                <w:vertAlign w:val="superscript"/>
                <w:lang w:val="en-GB" w:eastAsia="es-ES"/>
              </w:rPr>
              <w:t>1</w:t>
            </w:r>
          </w:p>
        </w:tc>
        <w:tc>
          <w:tcPr>
            <w:tcW w:w="1464" w:type="dxa"/>
            <w:tcBorders>
              <w:top w:val="nil"/>
              <w:bottom w:val="nil"/>
            </w:tcBorders>
            <w:shd w:val="clear" w:color="auto" w:fill="CAEACE" w:themeFill="background1"/>
            <w:vAlign w:val="center"/>
          </w:tcPr>
          <w:p w14:paraId="066CAD4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1271 (49.8)</w:t>
            </w:r>
          </w:p>
        </w:tc>
        <w:tc>
          <w:tcPr>
            <w:tcW w:w="1478" w:type="dxa"/>
            <w:tcBorders>
              <w:top w:val="nil"/>
              <w:bottom w:val="nil"/>
            </w:tcBorders>
            <w:shd w:val="clear" w:color="auto" w:fill="CAEACE" w:themeFill="background1"/>
            <w:vAlign w:val="center"/>
          </w:tcPr>
          <w:p w14:paraId="1240FAF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913 (48.8)</w:t>
            </w:r>
          </w:p>
        </w:tc>
        <w:tc>
          <w:tcPr>
            <w:tcW w:w="1332" w:type="dxa"/>
            <w:tcBorders>
              <w:top w:val="nil"/>
              <w:bottom w:val="nil"/>
            </w:tcBorders>
            <w:shd w:val="clear" w:color="auto" w:fill="CAEACE" w:themeFill="background1"/>
            <w:vAlign w:val="center"/>
          </w:tcPr>
          <w:p w14:paraId="61E81AE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358 (52.4)</w:t>
            </w:r>
          </w:p>
        </w:tc>
        <w:tc>
          <w:tcPr>
            <w:tcW w:w="1210" w:type="dxa"/>
            <w:tcBorders>
              <w:top w:val="nil"/>
              <w:bottom w:val="nil"/>
            </w:tcBorders>
            <w:shd w:val="clear" w:color="auto" w:fill="CAEACE" w:themeFill="background1"/>
            <w:vAlign w:val="center"/>
          </w:tcPr>
          <w:p w14:paraId="205D464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0.1</w:t>
            </w:r>
          </w:p>
        </w:tc>
      </w:tr>
      <w:tr w:rsidR="00C63A58" w:rsidRPr="00D95B01" w14:paraId="3D51705A" w14:textId="77777777" w:rsidTr="00C63A58">
        <w:trPr>
          <w:trHeight w:val="340"/>
          <w:jc w:val="center"/>
        </w:trPr>
        <w:tc>
          <w:tcPr>
            <w:tcW w:w="3447" w:type="dxa"/>
            <w:tcBorders>
              <w:top w:val="nil"/>
              <w:bottom w:val="nil"/>
            </w:tcBorders>
            <w:shd w:val="clear" w:color="auto" w:fill="CAEACE" w:themeFill="background1"/>
            <w:vAlign w:val="center"/>
          </w:tcPr>
          <w:p w14:paraId="06CB272B"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Anaemia</w:t>
            </w:r>
            <w:r w:rsidRPr="00C63A58">
              <w:rPr>
                <w:rFonts w:ascii="Book Antiqua" w:eastAsia="Times New Roman" w:hAnsi="Book Antiqua" w:cs="Arial"/>
                <w:sz w:val="20"/>
                <w:szCs w:val="20"/>
                <w:vertAlign w:val="superscript"/>
                <w:lang w:val="en-GB" w:eastAsia="es-ES"/>
              </w:rPr>
              <w:t>3,4</w:t>
            </w:r>
          </w:p>
        </w:tc>
        <w:tc>
          <w:tcPr>
            <w:tcW w:w="1464" w:type="dxa"/>
            <w:tcBorders>
              <w:top w:val="nil"/>
              <w:bottom w:val="nil"/>
            </w:tcBorders>
            <w:shd w:val="clear" w:color="auto" w:fill="CAEACE" w:themeFill="background1"/>
            <w:vAlign w:val="center"/>
          </w:tcPr>
          <w:p w14:paraId="3AAA46C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368 (16.2)</w:t>
            </w:r>
          </w:p>
        </w:tc>
        <w:tc>
          <w:tcPr>
            <w:tcW w:w="1478" w:type="dxa"/>
            <w:tcBorders>
              <w:top w:val="nil"/>
              <w:bottom w:val="nil"/>
            </w:tcBorders>
            <w:shd w:val="clear" w:color="auto" w:fill="CAEACE" w:themeFill="background1"/>
            <w:vAlign w:val="center"/>
          </w:tcPr>
          <w:p w14:paraId="316B30C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236 (13.9)</w:t>
            </w:r>
          </w:p>
        </w:tc>
        <w:tc>
          <w:tcPr>
            <w:tcW w:w="1332" w:type="dxa"/>
            <w:tcBorders>
              <w:top w:val="nil"/>
              <w:bottom w:val="nil"/>
            </w:tcBorders>
            <w:shd w:val="clear" w:color="auto" w:fill="CAEACE" w:themeFill="background1"/>
            <w:vAlign w:val="center"/>
          </w:tcPr>
          <w:p w14:paraId="783B9B0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132 (23.1)</w:t>
            </w:r>
          </w:p>
        </w:tc>
        <w:tc>
          <w:tcPr>
            <w:tcW w:w="1210" w:type="dxa"/>
            <w:tcBorders>
              <w:top w:val="nil"/>
              <w:bottom w:val="nil"/>
            </w:tcBorders>
            <w:shd w:val="clear" w:color="auto" w:fill="CAEACE" w:themeFill="background1"/>
            <w:vAlign w:val="center"/>
          </w:tcPr>
          <w:p w14:paraId="21B87AF3" w14:textId="4F9CA819"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0ACB1389" w14:textId="77777777" w:rsidTr="00C63A58">
        <w:trPr>
          <w:trHeight w:val="340"/>
          <w:jc w:val="center"/>
        </w:trPr>
        <w:tc>
          <w:tcPr>
            <w:tcW w:w="3447" w:type="dxa"/>
            <w:tcBorders>
              <w:top w:val="nil"/>
              <w:bottom w:val="nil"/>
            </w:tcBorders>
            <w:shd w:val="clear" w:color="auto" w:fill="CAEACE" w:themeFill="background1"/>
            <w:vAlign w:val="center"/>
          </w:tcPr>
          <w:p w14:paraId="78500FBF"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Abdominal pain</w:t>
            </w:r>
            <w:r w:rsidRPr="00C63A58">
              <w:rPr>
                <w:rFonts w:ascii="Book Antiqua" w:eastAsia="Times New Roman" w:hAnsi="Book Antiqua" w:cs="Arial"/>
                <w:sz w:val="20"/>
                <w:szCs w:val="20"/>
                <w:vertAlign w:val="superscript"/>
                <w:lang w:val="en-GB" w:eastAsia="es-ES"/>
              </w:rPr>
              <w:t>5</w:t>
            </w:r>
          </w:p>
        </w:tc>
        <w:tc>
          <w:tcPr>
            <w:tcW w:w="1464" w:type="dxa"/>
            <w:tcBorders>
              <w:top w:val="nil"/>
              <w:bottom w:val="nil"/>
            </w:tcBorders>
            <w:shd w:val="clear" w:color="auto" w:fill="CAEACE" w:themeFill="background1"/>
            <w:vAlign w:val="center"/>
          </w:tcPr>
          <w:p w14:paraId="3279178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766 (41.3)</w:t>
            </w:r>
          </w:p>
        </w:tc>
        <w:tc>
          <w:tcPr>
            <w:tcW w:w="1478" w:type="dxa"/>
            <w:tcBorders>
              <w:top w:val="nil"/>
              <w:bottom w:val="nil"/>
            </w:tcBorders>
            <w:shd w:val="clear" w:color="auto" w:fill="CAEACE" w:themeFill="background1"/>
            <w:vAlign w:val="center"/>
          </w:tcPr>
          <w:p w14:paraId="6A88B41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587 (41.8)</w:t>
            </w:r>
          </w:p>
        </w:tc>
        <w:tc>
          <w:tcPr>
            <w:tcW w:w="1332" w:type="dxa"/>
            <w:tcBorders>
              <w:top w:val="nil"/>
              <w:bottom w:val="nil"/>
            </w:tcBorders>
            <w:shd w:val="clear" w:color="auto" w:fill="CAEACE" w:themeFill="background1"/>
            <w:vAlign w:val="center"/>
          </w:tcPr>
          <w:p w14:paraId="1970CD1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179 (40.0)</w:t>
            </w:r>
          </w:p>
        </w:tc>
        <w:tc>
          <w:tcPr>
            <w:tcW w:w="1210" w:type="dxa"/>
            <w:tcBorders>
              <w:top w:val="nil"/>
              <w:bottom w:val="nil"/>
            </w:tcBorders>
            <w:shd w:val="clear" w:color="auto" w:fill="CAEACE" w:themeFill="background1"/>
            <w:vAlign w:val="center"/>
          </w:tcPr>
          <w:p w14:paraId="1778A7D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0.4</w:t>
            </w:r>
          </w:p>
        </w:tc>
      </w:tr>
      <w:tr w:rsidR="00C63A58" w:rsidRPr="00D95B01" w14:paraId="24F8688B" w14:textId="77777777" w:rsidTr="00C63A58">
        <w:trPr>
          <w:trHeight w:val="340"/>
          <w:jc w:val="center"/>
        </w:trPr>
        <w:tc>
          <w:tcPr>
            <w:tcW w:w="3447" w:type="dxa"/>
            <w:tcBorders>
              <w:top w:val="nil"/>
              <w:bottom w:val="nil"/>
            </w:tcBorders>
            <w:shd w:val="clear" w:color="auto" w:fill="CAEACE" w:themeFill="background1"/>
            <w:vAlign w:val="center"/>
          </w:tcPr>
          <w:p w14:paraId="2BB925FE"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Weight loss</w:t>
            </w:r>
            <w:r w:rsidRPr="00C63A58">
              <w:rPr>
                <w:rFonts w:ascii="Book Antiqua" w:eastAsia="Times New Roman" w:hAnsi="Book Antiqua" w:cs="Arial"/>
                <w:sz w:val="20"/>
                <w:szCs w:val="20"/>
                <w:vertAlign w:val="superscript"/>
                <w:lang w:val="en-GB" w:eastAsia="es-ES"/>
              </w:rPr>
              <w:t>5</w:t>
            </w:r>
          </w:p>
        </w:tc>
        <w:tc>
          <w:tcPr>
            <w:tcW w:w="1464" w:type="dxa"/>
            <w:tcBorders>
              <w:top w:val="nil"/>
              <w:bottom w:val="nil"/>
            </w:tcBorders>
            <w:shd w:val="clear" w:color="auto" w:fill="CAEACE" w:themeFill="background1"/>
            <w:vAlign w:val="center"/>
          </w:tcPr>
          <w:p w14:paraId="78F3561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391 (21.1)</w:t>
            </w:r>
          </w:p>
        </w:tc>
        <w:tc>
          <w:tcPr>
            <w:tcW w:w="1478" w:type="dxa"/>
            <w:tcBorders>
              <w:top w:val="nil"/>
              <w:bottom w:val="nil"/>
            </w:tcBorders>
            <w:shd w:val="clear" w:color="auto" w:fill="CAEACE" w:themeFill="background1"/>
            <w:vAlign w:val="center"/>
          </w:tcPr>
          <w:p w14:paraId="2A3AA1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301 (21.4)</w:t>
            </w:r>
          </w:p>
        </w:tc>
        <w:tc>
          <w:tcPr>
            <w:tcW w:w="1332" w:type="dxa"/>
            <w:tcBorders>
              <w:top w:val="nil"/>
              <w:bottom w:val="nil"/>
            </w:tcBorders>
            <w:shd w:val="clear" w:color="auto" w:fill="CAEACE" w:themeFill="background1"/>
            <w:vAlign w:val="center"/>
          </w:tcPr>
          <w:p w14:paraId="2660C9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90 (20.1)</w:t>
            </w:r>
          </w:p>
        </w:tc>
        <w:tc>
          <w:tcPr>
            <w:tcW w:w="1210" w:type="dxa"/>
            <w:tcBorders>
              <w:top w:val="nil"/>
              <w:bottom w:val="nil"/>
            </w:tcBorders>
            <w:shd w:val="clear" w:color="auto" w:fill="CAEACE" w:themeFill="background1"/>
            <w:vAlign w:val="center"/>
          </w:tcPr>
          <w:p w14:paraId="6A0D8D7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0.6</w:t>
            </w:r>
          </w:p>
        </w:tc>
      </w:tr>
      <w:tr w:rsidR="00C63A58" w:rsidRPr="00D95B01" w14:paraId="7EA19EE5" w14:textId="77777777" w:rsidTr="00C63A58">
        <w:trPr>
          <w:trHeight w:val="340"/>
          <w:jc w:val="center"/>
        </w:trPr>
        <w:tc>
          <w:tcPr>
            <w:tcW w:w="3447" w:type="dxa"/>
            <w:tcBorders>
              <w:top w:val="nil"/>
              <w:bottom w:val="nil"/>
            </w:tcBorders>
            <w:shd w:val="clear" w:color="auto" w:fill="CAEACE" w:themeFill="background1"/>
            <w:vAlign w:val="center"/>
          </w:tcPr>
          <w:p w14:paraId="68CF6852" w14:textId="1A3F68DD" w:rsidR="0029253E" w:rsidRPr="00C63A58" w:rsidRDefault="0029253E" w:rsidP="001160FC">
            <w:pPr>
              <w:snapToGrid w:val="0"/>
              <w:spacing w:after="0" w:line="360" w:lineRule="auto"/>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Basal colonoscopy findings</w:t>
            </w:r>
          </w:p>
        </w:tc>
        <w:tc>
          <w:tcPr>
            <w:tcW w:w="1464" w:type="dxa"/>
            <w:tcBorders>
              <w:top w:val="nil"/>
              <w:bottom w:val="nil"/>
            </w:tcBorders>
            <w:shd w:val="clear" w:color="auto" w:fill="CAEACE" w:themeFill="background1"/>
            <w:vAlign w:val="center"/>
          </w:tcPr>
          <w:p w14:paraId="77E20B18"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p>
        </w:tc>
        <w:tc>
          <w:tcPr>
            <w:tcW w:w="1478" w:type="dxa"/>
            <w:tcBorders>
              <w:top w:val="nil"/>
              <w:bottom w:val="nil"/>
            </w:tcBorders>
            <w:shd w:val="clear" w:color="auto" w:fill="CAEACE" w:themeFill="background1"/>
            <w:vAlign w:val="center"/>
          </w:tcPr>
          <w:p w14:paraId="35D09AD8"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332" w:type="dxa"/>
            <w:tcBorders>
              <w:top w:val="nil"/>
              <w:bottom w:val="nil"/>
            </w:tcBorders>
            <w:shd w:val="clear" w:color="auto" w:fill="CAEACE" w:themeFill="background1"/>
            <w:vAlign w:val="center"/>
          </w:tcPr>
          <w:p w14:paraId="1ED12584"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210" w:type="dxa"/>
            <w:tcBorders>
              <w:top w:val="nil"/>
              <w:bottom w:val="nil"/>
            </w:tcBorders>
            <w:shd w:val="clear" w:color="auto" w:fill="CAEACE" w:themeFill="background1"/>
            <w:vAlign w:val="center"/>
          </w:tcPr>
          <w:p w14:paraId="5898F2A6"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r>
      <w:tr w:rsidR="00C63A58" w:rsidRPr="00D95B01" w14:paraId="7A86950B" w14:textId="77777777" w:rsidTr="00C63A58">
        <w:trPr>
          <w:trHeight w:val="340"/>
          <w:jc w:val="center"/>
        </w:trPr>
        <w:tc>
          <w:tcPr>
            <w:tcW w:w="3447" w:type="dxa"/>
            <w:tcBorders>
              <w:top w:val="nil"/>
              <w:bottom w:val="nil"/>
            </w:tcBorders>
            <w:shd w:val="clear" w:color="auto" w:fill="CAEACE" w:themeFill="background1"/>
            <w:vAlign w:val="center"/>
          </w:tcPr>
          <w:p w14:paraId="1959BA2B" w14:textId="77777777" w:rsidR="0029253E" w:rsidRPr="00C63A58" w:rsidRDefault="0029253E" w:rsidP="0082636F">
            <w:pPr>
              <w:snapToGrid w:val="0"/>
              <w:spacing w:after="0" w:line="360" w:lineRule="auto"/>
              <w:ind w:firstLine="199"/>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Benign anorectal lesion</w:t>
            </w:r>
            <w:r w:rsidRPr="00C63A58">
              <w:rPr>
                <w:rFonts w:ascii="Book Antiqua" w:eastAsia="Times New Roman" w:hAnsi="Book Antiqua" w:cs="Arial"/>
                <w:sz w:val="20"/>
                <w:szCs w:val="20"/>
                <w:vertAlign w:val="superscript"/>
                <w:lang w:val="en-GB" w:eastAsia="es-ES"/>
              </w:rPr>
              <w:t>2</w:t>
            </w:r>
          </w:p>
        </w:tc>
        <w:tc>
          <w:tcPr>
            <w:tcW w:w="1464" w:type="dxa"/>
            <w:tcBorders>
              <w:top w:val="nil"/>
              <w:bottom w:val="nil"/>
            </w:tcBorders>
            <w:shd w:val="clear" w:color="auto" w:fill="CAEACE" w:themeFill="background1"/>
            <w:vAlign w:val="center"/>
          </w:tcPr>
          <w:p w14:paraId="2247CA95"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sz w:val="20"/>
                <w:szCs w:val="20"/>
                <w:lang w:val="en-GB" w:eastAsia="es-ES"/>
              </w:rPr>
              <w:t>756 (44.0)</w:t>
            </w:r>
          </w:p>
        </w:tc>
        <w:tc>
          <w:tcPr>
            <w:tcW w:w="1478" w:type="dxa"/>
            <w:tcBorders>
              <w:top w:val="nil"/>
              <w:bottom w:val="nil"/>
            </w:tcBorders>
            <w:shd w:val="clear" w:color="auto" w:fill="CAEACE" w:themeFill="background1"/>
            <w:vAlign w:val="center"/>
          </w:tcPr>
          <w:p w14:paraId="37336A21" w14:textId="77777777" w:rsidR="0029253E" w:rsidRPr="00D95B01" w:rsidRDefault="0029253E" w:rsidP="0082636F">
            <w:pPr>
              <w:snapToGrid w:val="0"/>
              <w:spacing w:after="0" w:line="360" w:lineRule="auto"/>
              <w:jc w:val="both"/>
              <w:rPr>
                <w:rFonts w:ascii="Book Antiqua" w:hAnsi="Book Antiqua"/>
                <w:sz w:val="20"/>
                <w:szCs w:val="20"/>
                <w:lang w:val="en-GB" w:eastAsia="es-ES"/>
              </w:rPr>
            </w:pPr>
            <w:r w:rsidRPr="00D95B01">
              <w:rPr>
                <w:rFonts w:ascii="Book Antiqua" w:eastAsia="Times New Roman" w:hAnsi="Book Antiqua" w:cs="Arial"/>
                <w:sz w:val="20"/>
                <w:szCs w:val="20"/>
                <w:lang w:val="en-GB" w:eastAsia="es-ES"/>
              </w:rPr>
              <w:t>495 (44.4)</w:t>
            </w:r>
          </w:p>
        </w:tc>
        <w:tc>
          <w:tcPr>
            <w:tcW w:w="1332" w:type="dxa"/>
            <w:tcBorders>
              <w:top w:val="nil"/>
              <w:bottom w:val="nil"/>
            </w:tcBorders>
            <w:shd w:val="clear" w:color="auto" w:fill="CAEACE" w:themeFill="background1"/>
            <w:vAlign w:val="center"/>
          </w:tcPr>
          <w:p w14:paraId="4A7B5013" w14:textId="77777777" w:rsidR="0029253E" w:rsidRPr="00D95B01" w:rsidRDefault="0029253E" w:rsidP="0082636F">
            <w:pPr>
              <w:snapToGrid w:val="0"/>
              <w:spacing w:after="0" w:line="360" w:lineRule="auto"/>
              <w:jc w:val="both"/>
              <w:rPr>
                <w:rFonts w:ascii="Book Antiqua" w:hAnsi="Book Antiqua"/>
                <w:sz w:val="20"/>
                <w:szCs w:val="20"/>
                <w:lang w:val="en-GB" w:eastAsia="es-ES"/>
              </w:rPr>
            </w:pPr>
            <w:r w:rsidRPr="00D95B01">
              <w:rPr>
                <w:rFonts w:ascii="Book Antiqua" w:eastAsia="Times New Roman" w:hAnsi="Book Antiqua" w:cs="Arial"/>
                <w:sz w:val="20"/>
                <w:szCs w:val="20"/>
                <w:lang w:val="en-GB" w:eastAsia="es-ES"/>
              </w:rPr>
              <w:t>261 (43.3)</w:t>
            </w:r>
          </w:p>
        </w:tc>
        <w:tc>
          <w:tcPr>
            <w:tcW w:w="1210" w:type="dxa"/>
            <w:tcBorders>
              <w:top w:val="nil"/>
              <w:bottom w:val="nil"/>
            </w:tcBorders>
            <w:shd w:val="clear" w:color="auto" w:fill="CAEACE" w:themeFill="background1"/>
            <w:vAlign w:val="center"/>
          </w:tcPr>
          <w:p w14:paraId="77BBCBCE" w14:textId="77777777" w:rsidR="0029253E" w:rsidRPr="00D95B01" w:rsidRDefault="0029253E" w:rsidP="0082636F">
            <w:pPr>
              <w:snapToGrid w:val="0"/>
              <w:spacing w:after="0" w:line="360" w:lineRule="auto"/>
              <w:jc w:val="both"/>
              <w:rPr>
                <w:rFonts w:ascii="Book Antiqua" w:hAnsi="Book Antiqua"/>
                <w:sz w:val="20"/>
                <w:szCs w:val="20"/>
                <w:lang w:val="en-GB" w:eastAsia="es-ES"/>
              </w:rPr>
            </w:pPr>
            <w:r w:rsidRPr="00D95B01">
              <w:rPr>
                <w:rFonts w:ascii="Book Antiqua" w:eastAsia="Times New Roman" w:hAnsi="Book Antiqua" w:cs="Arial"/>
                <w:sz w:val="20"/>
                <w:szCs w:val="20"/>
                <w:lang w:val="en-GB" w:eastAsia="es-ES"/>
              </w:rPr>
              <w:t>0.6</w:t>
            </w:r>
          </w:p>
        </w:tc>
      </w:tr>
      <w:tr w:rsidR="00C63A58" w:rsidRPr="00D95B01" w14:paraId="33DFB5F7" w14:textId="77777777" w:rsidTr="00C63A58">
        <w:trPr>
          <w:trHeight w:val="340"/>
          <w:jc w:val="center"/>
        </w:trPr>
        <w:tc>
          <w:tcPr>
            <w:tcW w:w="3447" w:type="dxa"/>
            <w:tcBorders>
              <w:top w:val="nil"/>
              <w:bottom w:val="nil"/>
            </w:tcBorders>
            <w:shd w:val="clear" w:color="auto" w:fill="CAEACE" w:themeFill="background1"/>
            <w:vAlign w:val="center"/>
          </w:tcPr>
          <w:p w14:paraId="1810C6E7"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Significant colonic lesions</w:t>
            </w:r>
            <w:r w:rsidRPr="00C63A58">
              <w:rPr>
                <w:rFonts w:ascii="Book Antiqua" w:eastAsia="Times New Roman" w:hAnsi="Book Antiqua" w:cs="Arial"/>
                <w:sz w:val="20"/>
                <w:szCs w:val="20"/>
                <w:vertAlign w:val="superscript"/>
                <w:lang w:val="en-GB" w:eastAsia="es-ES"/>
              </w:rPr>
              <w:t>6</w:t>
            </w:r>
          </w:p>
        </w:tc>
        <w:tc>
          <w:tcPr>
            <w:tcW w:w="1464" w:type="dxa"/>
            <w:tcBorders>
              <w:top w:val="nil"/>
              <w:bottom w:val="nil"/>
            </w:tcBorders>
            <w:shd w:val="clear" w:color="auto" w:fill="CAEACE" w:themeFill="background1"/>
            <w:vAlign w:val="center"/>
          </w:tcPr>
          <w:p w14:paraId="56AB41C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480 (17.7)</w:t>
            </w:r>
          </w:p>
        </w:tc>
        <w:tc>
          <w:tcPr>
            <w:tcW w:w="1478" w:type="dxa"/>
            <w:tcBorders>
              <w:top w:val="nil"/>
              <w:bottom w:val="nil"/>
            </w:tcBorders>
            <w:shd w:val="clear" w:color="auto" w:fill="CAEACE" w:themeFill="background1"/>
            <w:vAlign w:val="center"/>
          </w:tcPr>
          <w:p w14:paraId="0307D33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204 (10.3)</w:t>
            </w:r>
          </w:p>
        </w:tc>
        <w:tc>
          <w:tcPr>
            <w:tcW w:w="1332" w:type="dxa"/>
            <w:tcBorders>
              <w:top w:val="nil"/>
              <w:bottom w:val="nil"/>
            </w:tcBorders>
            <w:shd w:val="clear" w:color="auto" w:fill="CAEACE" w:themeFill="background1"/>
            <w:vAlign w:val="center"/>
          </w:tcPr>
          <w:p w14:paraId="5E3F20A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276 (37.8)</w:t>
            </w:r>
          </w:p>
        </w:tc>
        <w:tc>
          <w:tcPr>
            <w:tcW w:w="1210" w:type="dxa"/>
            <w:tcBorders>
              <w:top w:val="nil"/>
              <w:bottom w:val="nil"/>
            </w:tcBorders>
            <w:shd w:val="clear" w:color="auto" w:fill="CAEACE" w:themeFill="background1"/>
            <w:vAlign w:val="center"/>
          </w:tcPr>
          <w:p w14:paraId="36D5671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&lt;0.001</w:t>
            </w:r>
          </w:p>
        </w:tc>
      </w:tr>
      <w:tr w:rsidR="00C63A58" w:rsidRPr="00D95B01" w14:paraId="79B1B57E" w14:textId="77777777" w:rsidTr="00C63A58">
        <w:trPr>
          <w:trHeight w:val="70"/>
          <w:jc w:val="center"/>
        </w:trPr>
        <w:tc>
          <w:tcPr>
            <w:tcW w:w="3447" w:type="dxa"/>
            <w:tcBorders>
              <w:top w:val="nil"/>
              <w:bottom w:val="nil"/>
            </w:tcBorders>
            <w:shd w:val="clear" w:color="auto" w:fill="CAEACE" w:themeFill="background1"/>
            <w:vAlign w:val="center"/>
          </w:tcPr>
          <w:p w14:paraId="2854A6D0"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Advanced adenoma</w:t>
            </w:r>
            <w:r w:rsidRPr="00C63A58">
              <w:rPr>
                <w:rFonts w:ascii="Book Antiqua" w:eastAsia="Times New Roman" w:hAnsi="Book Antiqua" w:cs="Arial"/>
                <w:sz w:val="20"/>
                <w:szCs w:val="20"/>
                <w:vertAlign w:val="superscript"/>
                <w:lang w:val="en-GB" w:eastAsia="es-ES"/>
              </w:rPr>
              <w:t>1,7</w:t>
            </w:r>
          </w:p>
        </w:tc>
        <w:tc>
          <w:tcPr>
            <w:tcW w:w="1464" w:type="dxa"/>
            <w:tcBorders>
              <w:top w:val="nil"/>
              <w:bottom w:val="nil"/>
            </w:tcBorders>
            <w:shd w:val="clear" w:color="auto" w:fill="CAEACE" w:themeFill="background1"/>
            <w:vAlign w:val="center"/>
          </w:tcPr>
          <w:p w14:paraId="52904A7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337 (13.2)</w:t>
            </w:r>
          </w:p>
        </w:tc>
        <w:tc>
          <w:tcPr>
            <w:tcW w:w="1478" w:type="dxa"/>
            <w:tcBorders>
              <w:top w:val="nil"/>
              <w:bottom w:val="nil"/>
            </w:tcBorders>
            <w:shd w:val="clear" w:color="auto" w:fill="CAEACE" w:themeFill="background1"/>
            <w:vAlign w:val="center"/>
          </w:tcPr>
          <w:p w14:paraId="0486577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139 (7.4)</w:t>
            </w:r>
          </w:p>
        </w:tc>
        <w:tc>
          <w:tcPr>
            <w:tcW w:w="1332" w:type="dxa"/>
            <w:tcBorders>
              <w:top w:val="nil"/>
              <w:bottom w:val="nil"/>
            </w:tcBorders>
            <w:shd w:val="clear" w:color="auto" w:fill="CAEACE" w:themeFill="background1"/>
            <w:vAlign w:val="center"/>
          </w:tcPr>
          <w:p w14:paraId="30D6DAC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198 (29.0)</w:t>
            </w:r>
          </w:p>
        </w:tc>
        <w:tc>
          <w:tcPr>
            <w:tcW w:w="1210" w:type="dxa"/>
            <w:tcBorders>
              <w:top w:val="nil"/>
              <w:bottom w:val="nil"/>
            </w:tcBorders>
            <w:shd w:val="clear" w:color="auto" w:fill="CAEACE" w:themeFill="background1"/>
            <w:vAlign w:val="center"/>
          </w:tcPr>
          <w:p w14:paraId="4D52B9E0" w14:textId="183D7323"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65BF0C26" w14:textId="77777777" w:rsidTr="00C63A58">
        <w:trPr>
          <w:trHeight w:val="70"/>
          <w:jc w:val="center"/>
        </w:trPr>
        <w:tc>
          <w:tcPr>
            <w:tcW w:w="3447" w:type="dxa"/>
            <w:tcBorders>
              <w:top w:val="nil"/>
              <w:bottom w:val="single" w:sz="12" w:space="0" w:color="000000"/>
            </w:tcBorders>
            <w:shd w:val="clear" w:color="auto" w:fill="CAEACE" w:themeFill="background1"/>
            <w:vAlign w:val="center"/>
          </w:tcPr>
          <w:p w14:paraId="318C8AED" w14:textId="26017CC5" w:rsidR="0029253E" w:rsidRPr="00C63A58" w:rsidRDefault="0029253E" w:rsidP="001160FC">
            <w:pPr>
              <w:snapToGrid w:val="0"/>
              <w:spacing w:after="0" w:line="360" w:lineRule="auto"/>
              <w:jc w:val="both"/>
              <w:rPr>
                <w:rFonts w:ascii="Book Antiqua" w:eastAsia="Times New Roman" w:hAnsi="Book Antiqua" w:cs="Arial"/>
                <w:lang w:val="en-GB" w:eastAsia="es-ES"/>
              </w:rPr>
            </w:pPr>
            <w:r w:rsidRPr="00C63A58">
              <w:rPr>
                <w:rFonts w:ascii="Book Antiqua" w:eastAsia="Times New Roman" w:hAnsi="Book Antiqua" w:cs="Arial"/>
                <w:lang w:val="en-GB" w:eastAsia="es-ES"/>
              </w:rPr>
              <w:t>Follow-up, (</w:t>
            </w:r>
            <w:proofErr w:type="spellStart"/>
            <w:r w:rsidR="001160FC">
              <w:rPr>
                <w:rFonts w:ascii="Book Antiqua" w:hAnsi="Book Antiqua" w:cs="Arial" w:hint="eastAsia"/>
                <w:lang w:val="en-GB" w:eastAsia="zh-CN"/>
              </w:rPr>
              <w:t>mo</w:t>
            </w:r>
            <w:proofErr w:type="spellEnd"/>
            <w:r w:rsidRPr="00C63A58">
              <w:rPr>
                <w:rFonts w:ascii="Book Antiqua" w:eastAsia="Times New Roman" w:hAnsi="Book Antiqua" w:cs="Arial"/>
                <w:lang w:val="en-GB" w:eastAsia="es-ES"/>
              </w:rPr>
              <w:t>)</w:t>
            </w:r>
          </w:p>
        </w:tc>
        <w:tc>
          <w:tcPr>
            <w:tcW w:w="1464" w:type="dxa"/>
            <w:tcBorders>
              <w:top w:val="nil"/>
              <w:bottom w:val="single" w:sz="12" w:space="0" w:color="000000"/>
            </w:tcBorders>
            <w:shd w:val="clear" w:color="auto" w:fill="CAEACE" w:themeFill="background1"/>
          </w:tcPr>
          <w:p w14:paraId="77BA6C2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45.5±20.0</w:t>
            </w:r>
          </w:p>
        </w:tc>
        <w:tc>
          <w:tcPr>
            <w:tcW w:w="1478" w:type="dxa"/>
            <w:tcBorders>
              <w:top w:val="nil"/>
              <w:bottom w:val="single" w:sz="12" w:space="0" w:color="000000"/>
            </w:tcBorders>
            <w:shd w:val="clear" w:color="auto" w:fill="CAEACE" w:themeFill="background1"/>
          </w:tcPr>
          <w:p w14:paraId="45D40E0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47.9±21.2</w:t>
            </w:r>
          </w:p>
        </w:tc>
        <w:tc>
          <w:tcPr>
            <w:tcW w:w="1332" w:type="dxa"/>
            <w:tcBorders>
              <w:top w:val="nil"/>
              <w:bottom w:val="single" w:sz="12" w:space="0" w:color="000000"/>
            </w:tcBorders>
            <w:shd w:val="clear" w:color="auto" w:fill="CAEACE" w:themeFill="background1"/>
          </w:tcPr>
          <w:p w14:paraId="7329FD5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39.2±14.1</w:t>
            </w:r>
          </w:p>
        </w:tc>
        <w:tc>
          <w:tcPr>
            <w:tcW w:w="1210" w:type="dxa"/>
            <w:tcBorders>
              <w:top w:val="nil"/>
              <w:bottom w:val="single" w:sz="12" w:space="0" w:color="000000"/>
            </w:tcBorders>
            <w:shd w:val="clear" w:color="auto" w:fill="CAEACE" w:themeFill="background1"/>
          </w:tcPr>
          <w:p w14:paraId="2CE84580" w14:textId="0876C628"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&lt;</w:t>
            </w:r>
            <w:r w:rsidR="00C63A58">
              <w:rPr>
                <w:rFonts w:ascii="Book Antiqua" w:hAnsi="Book Antiqua" w:cs="Arial"/>
                <w:sz w:val="20"/>
                <w:szCs w:val="20"/>
                <w:lang w:val="en-GB"/>
              </w:rPr>
              <w:t xml:space="preserve"> </w:t>
            </w:r>
            <w:r w:rsidRPr="00D95B01">
              <w:rPr>
                <w:rFonts w:ascii="Book Antiqua" w:hAnsi="Book Antiqua" w:cs="Arial"/>
                <w:sz w:val="20"/>
                <w:szCs w:val="20"/>
                <w:lang w:val="en-GB"/>
              </w:rPr>
              <w:t>0.001</w:t>
            </w:r>
          </w:p>
        </w:tc>
      </w:tr>
    </w:tbl>
    <w:p w14:paraId="31C90F72" w14:textId="3F25FB5C" w:rsidR="0029253E" w:rsidRPr="00D95B01" w:rsidRDefault="0029253E" w:rsidP="0082636F">
      <w:pPr>
        <w:snapToGrid w:val="0"/>
        <w:spacing w:after="0" w:line="360" w:lineRule="auto"/>
        <w:jc w:val="both"/>
        <w:rPr>
          <w:rFonts w:ascii="Book Antiqua" w:hAnsi="Book Antiqua" w:cs="Arial"/>
          <w:lang w:val="en-GB"/>
        </w:rPr>
      </w:pPr>
      <w:r w:rsidRPr="00D95B01">
        <w:rPr>
          <w:rFonts w:ascii="Book Antiqua" w:hAnsi="Book Antiqua" w:cs="Arial"/>
          <w:lang w:val="en-GB"/>
        </w:rPr>
        <w:t xml:space="preserve">Missing data in </w:t>
      </w:r>
      <w:r w:rsidRPr="00D95B01">
        <w:rPr>
          <w:rFonts w:ascii="Book Antiqua" w:hAnsi="Book Antiqua" w:cs="Arial"/>
          <w:vertAlign w:val="superscript"/>
          <w:lang w:val="en-GB"/>
        </w:rPr>
        <w:t>1</w:t>
      </w:r>
      <w:r w:rsidRPr="00D95B01">
        <w:rPr>
          <w:rFonts w:ascii="Book Antiqua" w:hAnsi="Book Antiqua" w:cs="Arial"/>
          <w:lang w:val="en-GB"/>
        </w:rPr>
        <w:t xml:space="preserve">156, </w:t>
      </w:r>
      <w:r w:rsidRPr="00D95B01">
        <w:rPr>
          <w:rFonts w:ascii="Book Antiqua" w:hAnsi="Book Antiqua" w:cs="Arial"/>
          <w:vertAlign w:val="superscript"/>
          <w:lang w:val="en-GB"/>
        </w:rPr>
        <w:t>2</w:t>
      </w:r>
      <w:r w:rsidRPr="00D95B01">
        <w:rPr>
          <w:rFonts w:ascii="Book Antiqua" w:hAnsi="Book Antiqua" w:cs="Arial"/>
          <w:lang w:val="en-GB"/>
        </w:rPr>
        <w:t xml:space="preserve">992, </w:t>
      </w:r>
      <w:r w:rsidRPr="00D95B01">
        <w:rPr>
          <w:rFonts w:ascii="Book Antiqua" w:hAnsi="Book Antiqua" w:cs="Arial"/>
          <w:vertAlign w:val="superscript"/>
          <w:lang w:val="en-GB"/>
        </w:rPr>
        <w:t>3</w:t>
      </w:r>
      <w:r w:rsidRPr="00D95B01">
        <w:rPr>
          <w:rFonts w:ascii="Book Antiqua" w:hAnsi="Book Antiqua" w:cs="Arial"/>
          <w:lang w:val="en-GB"/>
        </w:rPr>
        <w:t xml:space="preserve">441 and </w:t>
      </w:r>
      <w:r w:rsidRPr="00D95B01">
        <w:rPr>
          <w:rFonts w:ascii="Book Antiqua" w:hAnsi="Book Antiqua" w:cs="Arial"/>
          <w:vertAlign w:val="superscript"/>
          <w:lang w:val="en-GB"/>
        </w:rPr>
        <w:t>5</w:t>
      </w:r>
      <w:r w:rsidRPr="00D95B01">
        <w:rPr>
          <w:rFonts w:ascii="Book Antiqua" w:hAnsi="Book Antiqua" w:cs="Arial"/>
          <w:lang w:val="en-GB"/>
        </w:rPr>
        <w:t>856 patients</w:t>
      </w:r>
      <w:r w:rsidR="00C63A58">
        <w:rPr>
          <w:rFonts w:ascii="Book Antiqua" w:hAnsi="Book Antiqua" w:cs="Arial"/>
          <w:lang w:val="en-GB"/>
        </w:rPr>
        <w:t>.</w:t>
      </w:r>
      <w:r w:rsidR="00F64FEF">
        <w:rPr>
          <w:rFonts w:ascii="Book Antiqua" w:hAnsi="Book Antiqua" w:cs="Arial"/>
          <w:lang w:val="en-GB"/>
        </w:rPr>
        <w:t xml:space="preserve"> </w:t>
      </w:r>
      <w:r w:rsidRPr="00D95B01">
        <w:rPr>
          <w:rFonts w:ascii="Book Antiqua" w:hAnsi="Book Antiqua" w:cs="Arial"/>
          <w:vertAlign w:val="superscript"/>
          <w:lang w:val="en-GB"/>
        </w:rPr>
        <w:t>4</w:t>
      </w:r>
      <w:r w:rsidRPr="00D95B01">
        <w:rPr>
          <w:rFonts w:ascii="Book Antiqua" w:hAnsi="Book Antiqua" w:cs="Arial"/>
          <w:lang w:val="en-GB"/>
        </w:rPr>
        <w:t>Defined as &lt; 11 g/100 mL in men and &lt; 10 g/100 mL in non-menstruating women.</w:t>
      </w:r>
      <w:r w:rsidR="00C63A58">
        <w:rPr>
          <w:rFonts w:ascii="Book Antiqua" w:hAnsi="Book Antiqua" w:cs="Arial" w:hint="eastAsia"/>
          <w:lang w:val="en-GB" w:eastAsia="zh-CN"/>
        </w:rPr>
        <w:t xml:space="preserve"> </w:t>
      </w:r>
      <w:r w:rsidRPr="00D95B01">
        <w:rPr>
          <w:rFonts w:ascii="Book Antiqua" w:hAnsi="Book Antiqua" w:cs="Arial"/>
          <w:vertAlign w:val="superscript"/>
          <w:lang w:val="en-GB"/>
        </w:rPr>
        <w:t>6</w:t>
      </w:r>
      <w:r w:rsidRPr="00D95B01">
        <w:rPr>
          <w:rFonts w:ascii="Book Antiqua" w:hAnsi="Book Antiqua" w:cs="Arial"/>
          <w:lang w:val="en-GB"/>
        </w:rPr>
        <w:t>Advanced adenoma (≥ 10 mm, villous histology, high-grade dysplasia), polyposis (&gt;</w:t>
      </w:r>
      <w:r w:rsidR="0011331F">
        <w:rPr>
          <w:rFonts w:ascii="Book Antiqua" w:hAnsi="Book Antiqua" w:cs="Arial"/>
          <w:lang w:val="en-GB"/>
        </w:rPr>
        <w:t xml:space="preserve"> </w:t>
      </w:r>
      <w:r w:rsidRPr="00D95B01">
        <w:rPr>
          <w:rFonts w:ascii="Book Antiqua" w:hAnsi="Book Antiqua" w:cs="Arial"/>
          <w:lang w:val="en-GB"/>
        </w:rPr>
        <w:t xml:space="preserve">10 polyps of any histology), colitis (any aetiology), polyps ≥ 10 mm, complicated diverticular disease, colonic ulcer and/or bleeding </w:t>
      </w:r>
      <w:proofErr w:type="spellStart"/>
      <w:r w:rsidRPr="00D95B01">
        <w:rPr>
          <w:rFonts w:ascii="Book Antiqua" w:hAnsi="Book Antiqua" w:cs="Arial"/>
          <w:lang w:val="en-GB"/>
        </w:rPr>
        <w:t>angiodysplasia</w:t>
      </w:r>
      <w:proofErr w:type="spellEnd"/>
      <w:r w:rsidRPr="00D95B01">
        <w:rPr>
          <w:rFonts w:ascii="Book Antiqua" w:hAnsi="Book Antiqua" w:cs="Arial"/>
          <w:lang w:val="en-GB"/>
        </w:rPr>
        <w:t>.</w:t>
      </w:r>
      <w:r w:rsidR="00C63A58">
        <w:rPr>
          <w:rFonts w:ascii="Book Antiqua" w:hAnsi="Book Antiqua" w:cs="Arial" w:hint="eastAsia"/>
          <w:lang w:val="en-GB" w:eastAsia="zh-CN"/>
        </w:rPr>
        <w:t xml:space="preserve"> </w:t>
      </w:r>
      <w:r w:rsidRPr="00D95B01">
        <w:rPr>
          <w:rFonts w:ascii="Book Antiqua" w:hAnsi="Book Antiqua" w:cs="Arial"/>
          <w:vertAlign w:val="superscript"/>
          <w:lang w:val="en-GB"/>
        </w:rPr>
        <w:t>7</w:t>
      </w:r>
      <w:r w:rsidRPr="00D95B01">
        <w:rPr>
          <w:rFonts w:ascii="Book Antiqua" w:hAnsi="Book Antiqua" w:cs="Arial"/>
          <w:lang w:val="en-GB"/>
        </w:rPr>
        <w:t>Adenoma ≥ 10 mm, villous histology or high-grade dysplasia.</w:t>
      </w:r>
      <w:r w:rsidR="00C63A58">
        <w:rPr>
          <w:rFonts w:ascii="Book Antiqua" w:hAnsi="Book Antiqua" w:cs="Arial"/>
          <w:lang w:val="en-GB"/>
        </w:rPr>
        <w:t xml:space="preserve"> </w:t>
      </w:r>
      <w:r w:rsidR="00C63A58">
        <w:rPr>
          <w:rFonts w:ascii="Book Antiqua" w:hAnsi="Book Antiqua"/>
          <w:vertAlign w:val="superscript"/>
          <w:lang w:val="en-GB"/>
        </w:rPr>
        <w:t>8</w:t>
      </w:r>
      <w:r w:rsidR="00C63A58" w:rsidRPr="00D95B01">
        <w:rPr>
          <w:rFonts w:ascii="Book Antiqua" w:hAnsi="Book Antiqua" w:cs="Arial"/>
          <w:lang w:val="en-GB"/>
        </w:rPr>
        <w:t xml:space="preserve">Differences between both groups in the Chi-square test in the qualitative variables and in the student </w:t>
      </w:r>
      <w:r w:rsidR="00C63A58" w:rsidRPr="00D95B01">
        <w:rPr>
          <w:rFonts w:ascii="Book Antiqua" w:hAnsi="Book Antiqua" w:cs="Arial"/>
          <w:i/>
          <w:lang w:val="en-GB"/>
        </w:rPr>
        <w:t>t</w:t>
      </w:r>
      <w:r w:rsidR="00C63A58" w:rsidRPr="00D95B01">
        <w:rPr>
          <w:rFonts w:ascii="Book Antiqua" w:hAnsi="Book Antiqua" w:cs="Arial"/>
          <w:lang w:val="en-GB"/>
        </w:rPr>
        <w:t xml:space="preserve"> test in the quantitative variables. Differences with </w:t>
      </w:r>
      <w:r w:rsidR="00C63A58" w:rsidRPr="00D95B01">
        <w:rPr>
          <w:rFonts w:ascii="Book Antiqua" w:hAnsi="Book Antiqua" w:cs="Arial"/>
          <w:i/>
          <w:lang w:val="en-GB"/>
        </w:rPr>
        <w:t>P</w:t>
      </w:r>
      <w:r w:rsidR="00C63A58">
        <w:rPr>
          <w:rFonts w:ascii="Book Antiqua" w:hAnsi="Book Antiqua" w:cs="Arial"/>
          <w:i/>
          <w:lang w:val="en-GB"/>
        </w:rPr>
        <w:t xml:space="preserve"> </w:t>
      </w:r>
      <w:r w:rsidR="00C63A58" w:rsidRPr="00D95B01">
        <w:rPr>
          <w:rFonts w:ascii="Book Antiqua" w:hAnsi="Book Antiqua" w:cs="Arial"/>
          <w:lang w:val="en-GB"/>
        </w:rPr>
        <w:t>&lt;</w:t>
      </w:r>
      <w:r w:rsidR="00C63A58">
        <w:rPr>
          <w:rFonts w:ascii="Book Antiqua" w:hAnsi="Book Antiqua" w:cs="Arial"/>
          <w:lang w:val="en-GB"/>
        </w:rPr>
        <w:t xml:space="preserve"> </w:t>
      </w:r>
      <w:r w:rsidR="00C63A58" w:rsidRPr="00D95B01">
        <w:rPr>
          <w:rFonts w:ascii="Book Antiqua" w:hAnsi="Book Antiqua" w:cs="Arial"/>
          <w:lang w:val="en-GB"/>
        </w:rPr>
        <w:t>0.05 are considered statistically significant</w:t>
      </w:r>
      <w:r w:rsidR="00C63A58">
        <w:rPr>
          <w:rFonts w:ascii="Book Antiqua" w:hAnsi="Book Antiqua" w:cs="Arial"/>
          <w:lang w:val="en-GB"/>
        </w:rPr>
        <w:t>.</w:t>
      </w:r>
      <w:r w:rsidR="00C63A58" w:rsidRPr="00D95B01">
        <w:rPr>
          <w:rFonts w:ascii="Book Antiqua" w:hAnsi="Book Antiqua" w:cs="Arial"/>
          <w:lang w:val="en-GB"/>
        </w:rPr>
        <w:t xml:space="preserve"> </w:t>
      </w:r>
      <w:r w:rsidR="00323049" w:rsidRPr="00D95B01">
        <w:rPr>
          <w:rFonts w:ascii="Book Antiqua" w:hAnsi="Book Antiqua" w:cs="Arial"/>
          <w:lang w:val="en-GB"/>
        </w:rPr>
        <w:t xml:space="preserve">Qualitative variables are expressed as absolute numbers and percentages. Quantitative variables are expressed as mean and standard deviation. </w:t>
      </w:r>
      <w:r w:rsidRPr="00D95B01">
        <w:rPr>
          <w:rFonts w:ascii="Book Antiqua" w:hAnsi="Book Antiqua" w:cs="Arial"/>
          <w:lang w:val="en-GB"/>
        </w:rPr>
        <w:t>ASA</w:t>
      </w:r>
      <w:r w:rsidR="00895321">
        <w:rPr>
          <w:rFonts w:ascii="Book Antiqua" w:hAnsi="Book Antiqua" w:cs="Arial"/>
          <w:lang w:val="en-GB"/>
        </w:rPr>
        <w:t xml:space="preserve">: </w:t>
      </w:r>
      <w:r w:rsidRPr="00895321">
        <w:rPr>
          <w:rFonts w:ascii="Book Antiqua" w:hAnsi="Book Antiqua" w:cs="Arial"/>
          <w:caps/>
          <w:lang w:val="en-GB"/>
        </w:rPr>
        <w:t>a</w:t>
      </w:r>
      <w:r w:rsidRPr="00D95B01">
        <w:rPr>
          <w:rFonts w:ascii="Book Antiqua" w:hAnsi="Book Antiqua" w:cs="Arial"/>
          <w:lang w:val="en-GB"/>
        </w:rPr>
        <w:t>cetyl salicylic acid; FIT</w:t>
      </w:r>
      <w:r w:rsidR="00895321">
        <w:rPr>
          <w:rFonts w:ascii="Book Antiqua" w:hAnsi="Book Antiqua" w:cs="Arial"/>
          <w:lang w:val="en-GB"/>
        </w:rPr>
        <w:t>:</w:t>
      </w:r>
      <w:r w:rsidRPr="00D95B01">
        <w:rPr>
          <w:rFonts w:ascii="Book Antiqua" w:hAnsi="Book Antiqua" w:cs="Arial"/>
          <w:lang w:val="en-GB"/>
        </w:rPr>
        <w:t xml:space="preserve"> </w:t>
      </w:r>
      <w:r w:rsidRPr="00895321">
        <w:rPr>
          <w:rFonts w:ascii="Book Antiqua" w:hAnsi="Book Antiqua" w:cs="Arial"/>
          <w:caps/>
          <w:lang w:val="en-GB"/>
        </w:rPr>
        <w:t>f</w:t>
      </w:r>
      <w:r w:rsidRPr="00D95B01">
        <w:rPr>
          <w:rFonts w:ascii="Book Antiqua" w:hAnsi="Book Antiqua" w:cs="Arial"/>
          <w:lang w:val="en-GB"/>
        </w:rPr>
        <w:t>aecal immunochemical test</w:t>
      </w:r>
      <w:r w:rsidR="00C63A58">
        <w:rPr>
          <w:rFonts w:ascii="Book Antiqua" w:hAnsi="Book Antiqua" w:cs="Arial"/>
          <w:lang w:val="en-GB"/>
        </w:rPr>
        <w:t>.</w:t>
      </w:r>
    </w:p>
    <w:p w14:paraId="5F1C5AB8" w14:textId="77777777" w:rsidR="0029253E" w:rsidRPr="00D95B01" w:rsidRDefault="0029253E" w:rsidP="0082636F">
      <w:pPr>
        <w:snapToGrid w:val="0"/>
        <w:spacing w:after="0" w:line="360" w:lineRule="auto"/>
        <w:jc w:val="both"/>
        <w:rPr>
          <w:rFonts w:ascii="Book Antiqua" w:hAnsi="Book Antiqua" w:cs="Arial"/>
          <w:lang w:val="en-GB"/>
        </w:rPr>
      </w:pPr>
      <w:r w:rsidRPr="00D95B01">
        <w:rPr>
          <w:rFonts w:ascii="Book Antiqua" w:hAnsi="Book Antiqua" w:cs="Arial"/>
          <w:lang w:val="en-GB"/>
        </w:rPr>
        <w:br w:type="page"/>
      </w:r>
    </w:p>
    <w:p w14:paraId="1960AC45" w14:textId="0721973B" w:rsidR="0029253E" w:rsidRPr="0011331F" w:rsidRDefault="0029253E" w:rsidP="0082636F">
      <w:pPr>
        <w:keepNext/>
        <w:widowControl w:val="0"/>
        <w:tabs>
          <w:tab w:val="left" w:pos="13608"/>
        </w:tabs>
        <w:snapToGrid w:val="0"/>
        <w:spacing w:after="0" w:line="360" w:lineRule="auto"/>
        <w:ind w:right="886"/>
        <w:jc w:val="both"/>
        <w:rPr>
          <w:rFonts w:ascii="Book Antiqua" w:eastAsia="Arial" w:hAnsi="Book Antiqua" w:cs="Arial"/>
          <w:b/>
          <w:iCs/>
          <w:sz w:val="24"/>
          <w:szCs w:val="24"/>
          <w:lang w:val="en-GB" w:bidi="en-US"/>
        </w:rPr>
      </w:pPr>
      <w:r w:rsidRPr="0011331F">
        <w:rPr>
          <w:rFonts w:ascii="Book Antiqua" w:eastAsia="Arial" w:hAnsi="Book Antiqua" w:cs="Arial"/>
          <w:b/>
          <w:iCs/>
          <w:sz w:val="24"/>
          <w:szCs w:val="24"/>
          <w:lang w:val="en-GB" w:bidi="en-US"/>
        </w:rPr>
        <w:lastRenderedPageBreak/>
        <w:t xml:space="preserve">Table </w:t>
      </w:r>
      <w:r w:rsidR="00213626" w:rsidRPr="0011331F">
        <w:rPr>
          <w:rFonts w:ascii="Book Antiqua" w:eastAsia="Arial" w:hAnsi="Book Antiqua" w:cs="Arial"/>
          <w:b/>
          <w:iCs/>
          <w:sz w:val="24"/>
          <w:szCs w:val="24"/>
          <w:lang w:val="en-GB" w:bidi="en-US"/>
        </w:rPr>
        <w:t>3</w:t>
      </w:r>
      <w:r w:rsidR="0011331F" w:rsidRPr="0011331F">
        <w:rPr>
          <w:rFonts w:ascii="Book Antiqua" w:eastAsia="Arial" w:hAnsi="Book Antiqua" w:cs="Arial"/>
          <w:b/>
          <w:iCs/>
          <w:sz w:val="24"/>
          <w:szCs w:val="24"/>
          <w:lang w:val="en-GB" w:bidi="en-US"/>
        </w:rPr>
        <w:t xml:space="preserve"> </w:t>
      </w:r>
      <w:r w:rsidRPr="0011331F">
        <w:rPr>
          <w:rFonts w:ascii="Book Antiqua" w:eastAsia="Arial" w:hAnsi="Book Antiqua" w:cs="Arial"/>
          <w:b/>
          <w:iCs/>
          <w:sz w:val="24"/>
          <w:szCs w:val="24"/>
          <w:lang w:val="en-GB" w:bidi="en-US"/>
        </w:rPr>
        <w:t>Risk of cancer and death according to faecal immunochemical test</w:t>
      </w:r>
      <w:r w:rsidR="0011331F">
        <w:rPr>
          <w:rFonts w:ascii="Book Antiqua" w:eastAsia="Arial" w:hAnsi="Book Antiqua" w:cs="Arial"/>
          <w:b/>
          <w:iCs/>
          <w:sz w:val="24"/>
          <w:szCs w:val="24"/>
          <w:lang w:val="en-GB" w:bidi="en-US"/>
        </w:rPr>
        <w:t xml:space="preserve"> </w:t>
      </w:r>
      <w:r w:rsidRPr="0011331F">
        <w:rPr>
          <w:rFonts w:ascii="Book Antiqua" w:eastAsia="Arial" w:hAnsi="Book Antiqua" w:cs="Arial"/>
          <w:b/>
          <w:iCs/>
          <w:sz w:val="24"/>
          <w:szCs w:val="24"/>
          <w:lang w:val="en-GB" w:bidi="en-US"/>
        </w:rPr>
        <w:t>result</w:t>
      </w:r>
    </w:p>
    <w:tbl>
      <w:tblPr>
        <w:tblW w:w="10694" w:type="dxa"/>
        <w:jc w:val="center"/>
        <w:tblBorders>
          <w:top w:val="single" w:sz="2" w:space="0" w:color="000000"/>
          <w:bottom w:val="single" w:sz="2" w:space="0" w:color="000000"/>
        </w:tblBorders>
        <w:tblCellMar>
          <w:left w:w="70" w:type="dxa"/>
          <w:right w:w="70" w:type="dxa"/>
        </w:tblCellMar>
        <w:tblLook w:val="04A0" w:firstRow="1" w:lastRow="0" w:firstColumn="1" w:lastColumn="0" w:noHBand="0" w:noVBand="1"/>
      </w:tblPr>
      <w:tblGrid>
        <w:gridCol w:w="1276"/>
        <w:gridCol w:w="1815"/>
        <w:gridCol w:w="1552"/>
        <w:gridCol w:w="1546"/>
        <w:gridCol w:w="1804"/>
        <w:gridCol w:w="1289"/>
        <w:gridCol w:w="1412"/>
      </w:tblGrid>
      <w:tr w:rsidR="004709EE" w:rsidRPr="00D95B01" w14:paraId="0A9EB7BA" w14:textId="77777777" w:rsidTr="004709EE">
        <w:trPr>
          <w:trHeight w:val="556"/>
          <w:jc w:val="center"/>
        </w:trPr>
        <w:tc>
          <w:tcPr>
            <w:tcW w:w="1276" w:type="dxa"/>
            <w:tcBorders>
              <w:top w:val="single" w:sz="2" w:space="0" w:color="000000"/>
              <w:bottom w:val="single" w:sz="2" w:space="0" w:color="000000"/>
            </w:tcBorders>
            <w:shd w:val="clear" w:color="auto" w:fill="auto"/>
            <w:vAlign w:val="center"/>
          </w:tcPr>
          <w:p w14:paraId="2CBD9741" w14:textId="71DDBDA1" w:rsidR="0029253E" w:rsidRPr="00D95B01" w:rsidRDefault="0029253E" w:rsidP="0082636F">
            <w:pPr>
              <w:snapToGrid w:val="0"/>
              <w:spacing w:after="0" w:line="360" w:lineRule="auto"/>
              <w:jc w:val="both"/>
              <w:rPr>
                <w:rFonts w:ascii="Book Antiqua" w:eastAsia="Times New Roman" w:hAnsi="Book Antiqua" w:cs="Arial"/>
                <w:b/>
                <w:sz w:val="20"/>
                <w:szCs w:val="20"/>
                <w:lang w:val="en-GB" w:eastAsia="es-ES"/>
              </w:rPr>
            </w:pPr>
            <w:r w:rsidRPr="00D95B01">
              <w:rPr>
                <w:rFonts w:ascii="Book Antiqua" w:eastAsia="Times New Roman" w:hAnsi="Book Antiqua" w:cs="Arial"/>
                <w:b/>
                <w:sz w:val="20"/>
                <w:szCs w:val="20"/>
                <w:lang w:val="en-GB" w:eastAsia="es-ES"/>
              </w:rPr>
              <w:t>E</w:t>
            </w:r>
            <w:r w:rsidR="004709EE" w:rsidRPr="00D95B01">
              <w:rPr>
                <w:rFonts w:ascii="Book Antiqua" w:eastAsia="Times New Roman" w:hAnsi="Book Antiqua" w:cs="Arial"/>
                <w:b/>
                <w:sz w:val="20"/>
                <w:szCs w:val="20"/>
                <w:lang w:val="en-GB" w:eastAsia="es-ES"/>
              </w:rPr>
              <w:t>vent</w:t>
            </w:r>
          </w:p>
        </w:tc>
        <w:tc>
          <w:tcPr>
            <w:tcW w:w="1815" w:type="dxa"/>
            <w:tcBorders>
              <w:top w:val="single" w:sz="2" w:space="0" w:color="000000"/>
              <w:bottom w:val="single" w:sz="2" w:space="0" w:color="000000"/>
            </w:tcBorders>
            <w:shd w:val="clear" w:color="auto" w:fill="auto"/>
            <w:vAlign w:val="center"/>
          </w:tcPr>
          <w:p w14:paraId="00605755"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Risk</w:t>
            </w:r>
          </w:p>
        </w:tc>
        <w:tc>
          <w:tcPr>
            <w:tcW w:w="1552" w:type="dxa"/>
            <w:tcBorders>
              <w:top w:val="single" w:sz="2" w:space="0" w:color="000000"/>
              <w:bottom w:val="single" w:sz="2" w:space="0" w:color="000000"/>
            </w:tcBorders>
            <w:shd w:val="clear" w:color="auto" w:fill="auto"/>
            <w:vAlign w:val="center"/>
          </w:tcPr>
          <w:p w14:paraId="0F085189" w14:textId="5BE3FAE2"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Overall</w:t>
            </w:r>
            <w:r w:rsidR="0011331F">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Pr="0011331F">
              <w:rPr>
                <w:rFonts w:ascii="Book Antiqua" w:eastAsia="Times New Roman" w:hAnsi="Book Antiqua" w:cs="Arial"/>
                <w:b/>
                <w:bCs/>
                <w:i/>
                <w:iCs/>
                <w:sz w:val="20"/>
                <w:szCs w:val="20"/>
                <w:lang w:val="en-GB" w:eastAsia="es-ES"/>
              </w:rPr>
              <w:t>n</w:t>
            </w:r>
            <w:r w:rsidR="0011331F">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0011331F">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2709)</w:t>
            </w:r>
          </w:p>
        </w:tc>
        <w:tc>
          <w:tcPr>
            <w:tcW w:w="1546" w:type="dxa"/>
            <w:tcBorders>
              <w:top w:val="single" w:sz="2" w:space="0" w:color="000000"/>
              <w:bottom w:val="single" w:sz="2" w:space="0" w:color="000000"/>
            </w:tcBorders>
            <w:shd w:val="clear" w:color="auto" w:fill="auto"/>
            <w:vAlign w:val="center"/>
          </w:tcPr>
          <w:p w14:paraId="48556B05" w14:textId="4FCBD8DB" w:rsidR="0029253E" w:rsidRPr="00D95B01" w:rsidRDefault="0029253E" w:rsidP="0082636F">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0D1F0A" w:rsidRPr="00D95B01">
              <w:rPr>
                <w:rFonts w:ascii="Book Antiqua" w:eastAsia="Times New Roman" w:hAnsi="Book Antiqua" w:cs="Arial"/>
                <w:b/>
                <w:bCs/>
                <w:sz w:val="20"/>
                <w:szCs w:val="20"/>
                <w:lang w:val="en-GB" w:eastAsia="es-ES" w:bidi="en-US"/>
              </w:rPr>
              <w:t>&lt;</w:t>
            </w:r>
            <w:r w:rsidRPr="00D95B01">
              <w:rPr>
                <w:rFonts w:ascii="Book Antiqua" w:eastAsia="Times New Roman" w:hAnsi="Book Antiqua" w:cs="Arial"/>
                <w:b/>
                <w:bCs/>
                <w:sz w:val="20"/>
                <w:szCs w:val="20"/>
                <w:lang w:val="en-GB" w:eastAsia="es-ES" w:bidi="en-US"/>
              </w:rPr>
              <w:t xml:space="preserve"> 10 µg/g (</w:t>
            </w:r>
            <w:r w:rsidR="0011331F" w:rsidRPr="0011331F">
              <w:rPr>
                <w:rFonts w:ascii="Book Antiqua" w:eastAsia="Times New Roman" w:hAnsi="Book Antiqua" w:cs="Arial"/>
                <w:b/>
                <w:bCs/>
                <w:i/>
                <w:iCs/>
                <w:sz w:val="20"/>
                <w:szCs w:val="20"/>
                <w:lang w:val="en-GB" w:eastAsia="es-ES"/>
              </w:rPr>
              <w:t>n</w:t>
            </w:r>
            <w:r w:rsidR="0011331F"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11331F">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1979)</w:t>
            </w:r>
          </w:p>
        </w:tc>
        <w:tc>
          <w:tcPr>
            <w:tcW w:w="1804" w:type="dxa"/>
            <w:tcBorders>
              <w:top w:val="single" w:sz="2" w:space="0" w:color="000000"/>
              <w:bottom w:val="single" w:sz="2" w:space="0" w:color="000000"/>
            </w:tcBorders>
            <w:shd w:val="clear" w:color="auto" w:fill="auto"/>
            <w:vAlign w:val="center"/>
          </w:tcPr>
          <w:p w14:paraId="23C2B7DE" w14:textId="7DCFE09F" w:rsidR="0029253E" w:rsidRPr="00D95B01" w:rsidRDefault="0029253E" w:rsidP="0082636F">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0D1F0A" w:rsidRPr="00D95B01">
              <w:rPr>
                <w:rFonts w:ascii="Book Antiqua" w:eastAsia="Times New Roman" w:hAnsi="Book Antiqua" w:cs="Arial"/>
                <w:b/>
                <w:bCs/>
                <w:sz w:val="20"/>
                <w:szCs w:val="20"/>
                <w:lang w:val="en-GB" w:eastAsia="es-ES" w:bidi="en-US"/>
              </w:rPr>
              <w:t>≥</w:t>
            </w:r>
            <w:r w:rsidRPr="00D95B01">
              <w:rPr>
                <w:rFonts w:ascii="Book Antiqua" w:eastAsia="Times New Roman" w:hAnsi="Book Antiqua" w:cs="Arial"/>
                <w:b/>
                <w:bCs/>
                <w:sz w:val="20"/>
                <w:szCs w:val="20"/>
                <w:lang w:val="en-GB" w:eastAsia="es-ES" w:bidi="en-US"/>
              </w:rPr>
              <w:t>10 µg/g</w:t>
            </w:r>
            <w:r w:rsidR="0011331F">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11331F" w:rsidRPr="0011331F">
              <w:rPr>
                <w:rFonts w:ascii="Book Antiqua" w:eastAsia="Times New Roman" w:hAnsi="Book Antiqua" w:cs="Arial"/>
                <w:b/>
                <w:bCs/>
                <w:i/>
                <w:iCs/>
                <w:sz w:val="20"/>
                <w:szCs w:val="20"/>
                <w:lang w:val="en-GB" w:eastAsia="es-ES"/>
              </w:rPr>
              <w:t>n</w:t>
            </w:r>
            <w:r w:rsidR="0011331F"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11331F">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730)</w:t>
            </w:r>
          </w:p>
        </w:tc>
        <w:tc>
          <w:tcPr>
            <w:tcW w:w="1289" w:type="dxa"/>
            <w:tcBorders>
              <w:top w:val="single" w:sz="2" w:space="0" w:color="000000"/>
              <w:bottom w:val="single" w:sz="2" w:space="0" w:color="000000"/>
            </w:tcBorders>
            <w:shd w:val="clear" w:color="auto" w:fill="auto"/>
            <w:vAlign w:val="center"/>
          </w:tcPr>
          <w:p w14:paraId="310F050F" w14:textId="6FDE8BE5" w:rsidR="0029253E" w:rsidRPr="0011331F" w:rsidRDefault="0029253E" w:rsidP="0082636F">
            <w:pPr>
              <w:snapToGrid w:val="0"/>
              <w:spacing w:after="0" w:line="360" w:lineRule="auto"/>
              <w:jc w:val="both"/>
              <w:rPr>
                <w:rFonts w:ascii="Book Antiqua" w:eastAsia="Times New Roman" w:hAnsi="Book Antiqua" w:cs="Arial"/>
                <w:b/>
                <w:bCs/>
                <w:sz w:val="20"/>
                <w:szCs w:val="20"/>
                <w:vertAlign w:val="superscript"/>
                <w:lang w:val="en-GB" w:eastAsia="es-ES"/>
              </w:rPr>
            </w:pPr>
            <w:r w:rsidRPr="00D95B01">
              <w:rPr>
                <w:rFonts w:ascii="Book Antiqua" w:eastAsia="Times New Roman" w:hAnsi="Book Antiqua" w:cs="Arial"/>
                <w:b/>
                <w:bCs/>
                <w:sz w:val="20"/>
                <w:szCs w:val="20"/>
                <w:lang w:val="en-GB" w:eastAsia="es-ES"/>
              </w:rPr>
              <w:t>RR</w:t>
            </w:r>
            <w:r w:rsidRPr="00D95B01">
              <w:rPr>
                <w:rFonts w:ascii="Book Antiqua" w:eastAsia="Times New Roman" w:hAnsi="Book Antiqua" w:cs="Arial"/>
                <w:b/>
                <w:bCs/>
                <w:sz w:val="20"/>
                <w:szCs w:val="20"/>
                <w:vertAlign w:val="superscript"/>
                <w:lang w:val="en-GB" w:eastAsia="es-ES"/>
              </w:rPr>
              <w:t>1</w:t>
            </w:r>
            <w:r w:rsidR="0011331F">
              <w:rPr>
                <w:rFonts w:ascii="Book Antiqua" w:hAnsi="Book Antiqua" w:cs="Arial" w:hint="eastAsia"/>
                <w:b/>
                <w:bCs/>
                <w:sz w:val="20"/>
                <w:szCs w:val="20"/>
                <w:vertAlign w:val="superscript"/>
                <w:lang w:val="en-GB" w:eastAsia="zh-CN"/>
              </w:rPr>
              <w:t xml:space="preserve"> </w:t>
            </w:r>
            <w:r w:rsidRPr="00D95B01">
              <w:rPr>
                <w:rFonts w:ascii="Book Antiqua" w:eastAsia="Times New Roman" w:hAnsi="Book Antiqua" w:cs="Arial"/>
                <w:b/>
                <w:bCs/>
                <w:sz w:val="20"/>
                <w:szCs w:val="20"/>
                <w:lang w:val="en-GB" w:eastAsia="es-ES"/>
              </w:rPr>
              <w:t>(95%CI)</w:t>
            </w:r>
          </w:p>
        </w:tc>
        <w:tc>
          <w:tcPr>
            <w:tcW w:w="1412" w:type="dxa"/>
            <w:tcBorders>
              <w:top w:val="single" w:sz="2" w:space="0" w:color="000000"/>
              <w:bottom w:val="single" w:sz="2" w:space="0" w:color="000000"/>
            </w:tcBorders>
            <w:shd w:val="clear" w:color="auto" w:fill="auto"/>
            <w:vAlign w:val="center"/>
          </w:tcPr>
          <w:p w14:paraId="00A9BC05" w14:textId="6FE922F9" w:rsidR="0029253E" w:rsidRPr="0011331F" w:rsidRDefault="0029253E" w:rsidP="0082636F">
            <w:pPr>
              <w:snapToGrid w:val="0"/>
              <w:spacing w:after="0" w:line="360" w:lineRule="auto"/>
              <w:jc w:val="both"/>
              <w:rPr>
                <w:rFonts w:ascii="Book Antiqua" w:eastAsia="Times New Roman" w:hAnsi="Book Antiqua" w:cs="Arial"/>
                <w:b/>
                <w:bCs/>
                <w:sz w:val="20"/>
                <w:szCs w:val="20"/>
                <w:vertAlign w:val="superscript"/>
                <w:lang w:val="en-GB" w:eastAsia="es-ES"/>
              </w:rPr>
            </w:pPr>
            <w:r w:rsidRPr="00D95B01">
              <w:rPr>
                <w:rFonts w:ascii="Book Antiqua" w:eastAsia="Times New Roman" w:hAnsi="Book Antiqua" w:cs="Arial"/>
                <w:b/>
                <w:bCs/>
                <w:sz w:val="20"/>
                <w:szCs w:val="20"/>
                <w:lang w:val="en-GB" w:eastAsia="es-ES"/>
              </w:rPr>
              <w:t>HR</w:t>
            </w:r>
            <w:r w:rsidRPr="00D95B01">
              <w:rPr>
                <w:rFonts w:ascii="Book Antiqua" w:eastAsia="Times New Roman" w:hAnsi="Book Antiqua" w:cs="Arial"/>
                <w:b/>
                <w:bCs/>
                <w:sz w:val="20"/>
                <w:szCs w:val="20"/>
                <w:vertAlign w:val="superscript"/>
                <w:lang w:val="en-GB" w:eastAsia="es-ES"/>
              </w:rPr>
              <w:t>2</w:t>
            </w:r>
            <w:r w:rsidR="0011331F">
              <w:rPr>
                <w:rFonts w:ascii="Book Antiqua" w:hAnsi="Book Antiqua" w:cs="Arial" w:hint="eastAsia"/>
                <w:b/>
                <w:bCs/>
                <w:sz w:val="20"/>
                <w:szCs w:val="20"/>
                <w:vertAlign w:val="superscript"/>
                <w:lang w:val="en-GB" w:eastAsia="zh-CN"/>
              </w:rPr>
              <w:t xml:space="preserve"> </w:t>
            </w:r>
            <w:r w:rsidRPr="00D95B01">
              <w:rPr>
                <w:rFonts w:ascii="Book Antiqua" w:eastAsia="Times New Roman" w:hAnsi="Book Antiqua" w:cs="Arial"/>
                <w:b/>
                <w:bCs/>
                <w:sz w:val="20"/>
                <w:szCs w:val="20"/>
                <w:lang w:val="en-GB" w:eastAsia="es-ES"/>
              </w:rPr>
              <w:t>(95%CI)</w:t>
            </w:r>
          </w:p>
        </w:tc>
      </w:tr>
      <w:tr w:rsidR="004709EE" w:rsidRPr="00D95B01" w14:paraId="154C1C4A" w14:textId="77777777" w:rsidTr="004709EE">
        <w:trPr>
          <w:trHeight w:val="312"/>
          <w:jc w:val="center"/>
        </w:trPr>
        <w:tc>
          <w:tcPr>
            <w:tcW w:w="1276" w:type="dxa"/>
            <w:tcBorders>
              <w:top w:val="single" w:sz="2" w:space="0" w:color="000000"/>
            </w:tcBorders>
            <w:shd w:val="clear" w:color="auto" w:fill="auto"/>
            <w:vAlign w:val="center"/>
          </w:tcPr>
          <w:p w14:paraId="05FB1EF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tcBorders>
              <w:top w:val="single" w:sz="2" w:space="0" w:color="000000"/>
            </w:tcBorders>
            <w:shd w:val="clear" w:color="auto" w:fill="auto"/>
            <w:vAlign w:val="center"/>
          </w:tcPr>
          <w:p w14:paraId="0DE0624F" w14:textId="77777777" w:rsidR="0029253E" w:rsidRPr="00D95B01" w:rsidRDefault="0029253E" w:rsidP="0082636F">
            <w:pPr>
              <w:snapToGrid w:val="0"/>
              <w:spacing w:after="0" w:line="360" w:lineRule="auto"/>
              <w:jc w:val="both"/>
              <w:rPr>
                <w:rFonts w:ascii="Book Antiqua" w:eastAsia="Times New Roman" w:hAnsi="Book Antiqua" w:cs="Arial"/>
                <w:sz w:val="20"/>
                <w:szCs w:val="20"/>
                <w:vertAlign w:val="superscript"/>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p>
        </w:tc>
        <w:tc>
          <w:tcPr>
            <w:tcW w:w="1552" w:type="dxa"/>
            <w:tcBorders>
              <w:top w:val="single" w:sz="2" w:space="0" w:color="000000"/>
            </w:tcBorders>
            <w:shd w:val="clear" w:color="auto" w:fill="auto"/>
            <w:vAlign w:val="center"/>
          </w:tcPr>
          <w:p w14:paraId="742827B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2.1% (1.6-2.6)</w:t>
            </w:r>
          </w:p>
        </w:tc>
        <w:tc>
          <w:tcPr>
            <w:tcW w:w="1546" w:type="dxa"/>
            <w:tcBorders>
              <w:top w:val="single" w:sz="2" w:space="0" w:color="000000"/>
            </w:tcBorders>
            <w:shd w:val="clear" w:color="auto" w:fill="auto"/>
            <w:vAlign w:val="center"/>
          </w:tcPr>
          <w:p w14:paraId="43892D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1.7% (1.1-2.3)</w:t>
            </w:r>
          </w:p>
        </w:tc>
        <w:tc>
          <w:tcPr>
            <w:tcW w:w="1804" w:type="dxa"/>
            <w:tcBorders>
              <w:top w:val="single" w:sz="2" w:space="0" w:color="000000"/>
            </w:tcBorders>
            <w:shd w:val="clear" w:color="auto" w:fill="auto"/>
            <w:vAlign w:val="center"/>
          </w:tcPr>
          <w:p w14:paraId="00B1D30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3.2% (1.9-4.4)</w:t>
            </w:r>
          </w:p>
        </w:tc>
        <w:tc>
          <w:tcPr>
            <w:tcW w:w="1289" w:type="dxa"/>
            <w:tcBorders>
              <w:top w:val="single" w:sz="2" w:space="0" w:color="000000"/>
            </w:tcBorders>
            <w:shd w:val="clear" w:color="auto" w:fill="auto"/>
            <w:vAlign w:val="center"/>
          </w:tcPr>
          <w:p w14:paraId="40FA6A0C"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1.9 (1.1-3.2)</w:t>
            </w:r>
          </w:p>
        </w:tc>
        <w:tc>
          <w:tcPr>
            <w:tcW w:w="1412" w:type="dxa"/>
            <w:tcBorders>
              <w:top w:val="single" w:sz="2" w:space="0" w:color="000000"/>
            </w:tcBorders>
            <w:shd w:val="clear" w:color="auto" w:fill="auto"/>
            <w:vAlign w:val="center"/>
          </w:tcPr>
          <w:p w14:paraId="61C31D68"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1.5 (0.8-2.7)</w:t>
            </w:r>
          </w:p>
        </w:tc>
      </w:tr>
      <w:tr w:rsidR="004709EE" w:rsidRPr="00D95B01" w14:paraId="699A902F" w14:textId="77777777" w:rsidTr="004709EE">
        <w:trPr>
          <w:trHeight w:val="312"/>
          <w:jc w:val="center"/>
        </w:trPr>
        <w:tc>
          <w:tcPr>
            <w:tcW w:w="1276" w:type="dxa"/>
            <w:shd w:val="clear" w:color="auto" w:fill="auto"/>
            <w:vAlign w:val="center"/>
          </w:tcPr>
          <w:p w14:paraId="23E5FF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shd w:val="clear" w:color="auto" w:fill="auto"/>
            <w:vAlign w:val="center"/>
          </w:tcPr>
          <w:p w14:paraId="499608A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1BD76F3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5.6 (4.1-7.0)</w:t>
            </w:r>
          </w:p>
        </w:tc>
        <w:tc>
          <w:tcPr>
            <w:tcW w:w="1546" w:type="dxa"/>
            <w:shd w:val="clear" w:color="auto" w:fill="auto"/>
            <w:vAlign w:val="center"/>
          </w:tcPr>
          <w:p w14:paraId="32D2B5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4.3 (2.9-5.8)</w:t>
            </w:r>
          </w:p>
        </w:tc>
        <w:tc>
          <w:tcPr>
            <w:tcW w:w="1804" w:type="dxa"/>
            <w:shd w:val="clear" w:color="auto" w:fill="auto"/>
            <w:vAlign w:val="center"/>
          </w:tcPr>
          <w:p w14:paraId="587C4BA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9.7 (5.8-13.7)</w:t>
            </w:r>
          </w:p>
        </w:tc>
        <w:tc>
          <w:tcPr>
            <w:tcW w:w="1289" w:type="dxa"/>
            <w:shd w:val="clear" w:color="auto" w:fill="auto"/>
            <w:vAlign w:val="center"/>
          </w:tcPr>
          <w:p w14:paraId="336FC94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628A2AD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0FD17514" w14:textId="77777777" w:rsidTr="004709EE">
        <w:trPr>
          <w:trHeight w:val="312"/>
          <w:jc w:val="center"/>
        </w:trPr>
        <w:tc>
          <w:tcPr>
            <w:tcW w:w="1276" w:type="dxa"/>
            <w:shd w:val="clear" w:color="auto" w:fill="auto"/>
            <w:vAlign w:val="center"/>
          </w:tcPr>
          <w:p w14:paraId="699A549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shd w:val="clear" w:color="auto" w:fill="auto"/>
          </w:tcPr>
          <w:p w14:paraId="60ACAFF9" w14:textId="23BB3172"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5BE7D25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 (0.9-1.8)</w:t>
            </w:r>
          </w:p>
        </w:tc>
        <w:tc>
          <w:tcPr>
            <w:tcW w:w="1546" w:type="dxa"/>
            <w:shd w:val="clear" w:color="auto" w:fill="auto"/>
            <w:vAlign w:val="center"/>
          </w:tcPr>
          <w:p w14:paraId="677D99F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1.0% (0.5-1.4)</w:t>
            </w:r>
          </w:p>
        </w:tc>
        <w:tc>
          <w:tcPr>
            <w:tcW w:w="1804" w:type="dxa"/>
            <w:shd w:val="clear" w:color="auto" w:fill="auto"/>
            <w:vAlign w:val="center"/>
          </w:tcPr>
          <w:p w14:paraId="588784D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2.3% (1.2-3.4)</w:t>
            </w:r>
          </w:p>
        </w:tc>
        <w:tc>
          <w:tcPr>
            <w:tcW w:w="1289" w:type="dxa"/>
            <w:shd w:val="clear" w:color="auto" w:fill="auto"/>
            <w:vAlign w:val="center"/>
          </w:tcPr>
          <w:p w14:paraId="61FF570F"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2.5 (1.3-4.7)</w:t>
            </w:r>
          </w:p>
        </w:tc>
        <w:tc>
          <w:tcPr>
            <w:tcW w:w="1412" w:type="dxa"/>
            <w:shd w:val="clear" w:color="auto" w:fill="auto"/>
            <w:vAlign w:val="center"/>
          </w:tcPr>
          <w:p w14:paraId="1BBBD46F"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2.2 (1.1-4.3)</w:t>
            </w:r>
          </w:p>
        </w:tc>
      </w:tr>
      <w:tr w:rsidR="004709EE" w:rsidRPr="00D95B01" w14:paraId="7C3B37AA" w14:textId="77777777" w:rsidTr="004709EE">
        <w:trPr>
          <w:trHeight w:val="312"/>
          <w:jc w:val="center"/>
        </w:trPr>
        <w:tc>
          <w:tcPr>
            <w:tcW w:w="1276" w:type="dxa"/>
            <w:shd w:val="clear" w:color="auto" w:fill="auto"/>
            <w:vAlign w:val="center"/>
          </w:tcPr>
          <w:p w14:paraId="7185301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shd w:val="clear" w:color="auto" w:fill="auto"/>
          </w:tcPr>
          <w:p w14:paraId="1D91F809" w14:textId="77777777" w:rsidR="0029253E" w:rsidRPr="00D95B01" w:rsidRDefault="0029253E" w:rsidP="0082636F">
            <w:pPr>
              <w:snapToGrid w:val="0"/>
              <w:spacing w:after="0" w:line="360" w:lineRule="auto"/>
              <w:jc w:val="both"/>
              <w:rPr>
                <w:rFonts w:ascii="Book Antiqua" w:eastAsia="Times New Roman" w:hAnsi="Book Antiqua" w:cs="Arial"/>
                <w:sz w:val="20"/>
                <w:szCs w:val="20"/>
                <w:vertAlign w:val="superscript"/>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p>
        </w:tc>
        <w:tc>
          <w:tcPr>
            <w:tcW w:w="1552" w:type="dxa"/>
            <w:shd w:val="clear" w:color="auto" w:fill="auto"/>
            <w:vAlign w:val="center"/>
          </w:tcPr>
          <w:p w14:paraId="03E52E7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3.5 (2.4-4.6)</w:t>
            </w:r>
          </w:p>
        </w:tc>
        <w:tc>
          <w:tcPr>
            <w:tcW w:w="1546" w:type="dxa"/>
            <w:shd w:val="clear" w:color="auto" w:fill="auto"/>
            <w:vAlign w:val="center"/>
          </w:tcPr>
          <w:p w14:paraId="0A35344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2.4 (1.3-3.5)</w:t>
            </w:r>
          </w:p>
        </w:tc>
        <w:tc>
          <w:tcPr>
            <w:tcW w:w="1804" w:type="dxa"/>
            <w:shd w:val="clear" w:color="auto" w:fill="auto"/>
            <w:vAlign w:val="center"/>
          </w:tcPr>
          <w:p w14:paraId="36222FA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7.1 (3.7-10.5)</w:t>
            </w:r>
          </w:p>
        </w:tc>
        <w:tc>
          <w:tcPr>
            <w:tcW w:w="1289" w:type="dxa"/>
            <w:shd w:val="clear" w:color="auto" w:fill="auto"/>
            <w:vAlign w:val="center"/>
          </w:tcPr>
          <w:p w14:paraId="5889E5B0"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3D3D859A"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2697BB2E" w14:textId="77777777" w:rsidTr="004709EE">
        <w:trPr>
          <w:trHeight w:val="312"/>
          <w:jc w:val="center"/>
        </w:trPr>
        <w:tc>
          <w:tcPr>
            <w:tcW w:w="1276" w:type="dxa"/>
            <w:shd w:val="clear" w:color="auto" w:fill="auto"/>
            <w:vAlign w:val="center"/>
          </w:tcPr>
          <w:p w14:paraId="06D362FB" w14:textId="77777777" w:rsidR="0029253E" w:rsidRPr="00D95B01" w:rsidRDefault="0029253E" w:rsidP="0082636F">
            <w:pPr>
              <w:snapToGrid w:val="0"/>
              <w:spacing w:after="0" w:line="360" w:lineRule="auto"/>
              <w:jc w:val="both"/>
              <w:rPr>
                <w:rFonts w:ascii="Book Antiqua" w:eastAsia="Times New Roman" w:hAnsi="Book Antiqua" w:cs="Arial"/>
                <w:sz w:val="20"/>
                <w:szCs w:val="20"/>
                <w:vertAlign w:val="superscript"/>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7688F2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7EBE9A2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 (0.9-1.7)</w:t>
            </w:r>
          </w:p>
        </w:tc>
        <w:tc>
          <w:tcPr>
            <w:tcW w:w="1546" w:type="dxa"/>
            <w:shd w:val="clear" w:color="auto" w:fill="auto"/>
            <w:vAlign w:val="center"/>
          </w:tcPr>
          <w:p w14:paraId="712BEDC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1.2% (0.7-1.6)</w:t>
            </w:r>
          </w:p>
        </w:tc>
        <w:tc>
          <w:tcPr>
            <w:tcW w:w="1804" w:type="dxa"/>
            <w:shd w:val="clear" w:color="auto" w:fill="auto"/>
            <w:vAlign w:val="center"/>
          </w:tcPr>
          <w:p w14:paraId="3D4DECF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1.6% (0.7-2.6)</w:t>
            </w:r>
          </w:p>
        </w:tc>
        <w:tc>
          <w:tcPr>
            <w:tcW w:w="1289" w:type="dxa"/>
            <w:shd w:val="clear" w:color="auto" w:fill="auto"/>
            <w:vAlign w:val="center"/>
          </w:tcPr>
          <w:p w14:paraId="7189B64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Arial" w:hAnsi="Book Antiqua" w:cs="Arial"/>
                <w:sz w:val="20"/>
                <w:szCs w:val="20"/>
                <w:lang w:val="en-GB" w:bidi="en-US"/>
              </w:rPr>
              <w:t>1.4 (0.7-2.8)</w:t>
            </w:r>
          </w:p>
        </w:tc>
        <w:tc>
          <w:tcPr>
            <w:tcW w:w="1412" w:type="dxa"/>
            <w:shd w:val="clear" w:color="auto" w:fill="auto"/>
            <w:vAlign w:val="center"/>
          </w:tcPr>
          <w:p w14:paraId="4B235C46" w14:textId="77777777" w:rsidR="0029253E" w:rsidRPr="00D95B01" w:rsidRDefault="0029253E" w:rsidP="0082636F">
            <w:pPr>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1.0 (0.5-2.2)</w:t>
            </w:r>
          </w:p>
        </w:tc>
      </w:tr>
      <w:tr w:rsidR="004709EE" w:rsidRPr="00D95B01" w14:paraId="3A5728DB" w14:textId="77777777" w:rsidTr="004709EE">
        <w:trPr>
          <w:trHeight w:val="312"/>
          <w:jc w:val="center"/>
        </w:trPr>
        <w:tc>
          <w:tcPr>
            <w:tcW w:w="1276" w:type="dxa"/>
            <w:shd w:val="clear" w:color="auto" w:fill="auto"/>
            <w:vAlign w:val="center"/>
          </w:tcPr>
          <w:p w14:paraId="25F48DB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31ED22D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p>
        </w:tc>
        <w:tc>
          <w:tcPr>
            <w:tcW w:w="1552" w:type="dxa"/>
            <w:shd w:val="clear" w:color="auto" w:fill="auto"/>
            <w:vAlign w:val="center"/>
          </w:tcPr>
          <w:p w14:paraId="715F1E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3.4 (2.3-4.6)</w:t>
            </w:r>
          </w:p>
        </w:tc>
        <w:tc>
          <w:tcPr>
            <w:tcW w:w="1546" w:type="dxa"/>
            <w:shd w:val="clear" w:color="auto" w:fill="auto"/>
            <w:vAlign w:val="center"/>
          </w:tcPr>
          <w:p w14:paraId="6910A12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2.9 (1.7-4.1)</w:t>
            </w:r>
          </w:p>
        </w:tc>
        <w:tc>
          <w:tcPr>
            <w:tcW w:w="1804" w:type="dxa"/>
            <w:shd w:val="clear" w:color="auto" w:fill="auto"/>
            <w:vAlign w:val="center"/>
          </w:tcPr>
          <w:p w14:paraId="3E042E1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5.1 (2.2-8.0)</w:t>
            </w:r>
          </w:p>
        </w:tc>
        <w:tc>
          <w:tcPr>
            <w:tcW w:w="1289" w:type="dxa"/>
            <w:shd w:val="clear" w:color="auto" w:fill="auto"/>
            <w:vAlign w:val="center"/>
          </w:tcPr>
          <w:p w14:paraId="4167F92C"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4CCEF343"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4D09E89F" w14:textId="77777777" w:rsidTr="004709EE">
        <w:trPr>
          <w:trHeight w:val="312"/>
          <w:jc w:val="center"/>
        </w:trPr>
        <w:tc>
          <w:tcPr>
            <w:tcW w:w="1276" w:type="dxa"/>
            <w:shd w:val="clear" w:color="auto" w:fill="auto"/>
            <w:vAlign w:val="center"/>
          </w:tcPr>
          <w:p w14:paraId="3CC7396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41F19761" w14:textId="5F64A0FA" w:rsidR="0029253E" w:rsidRPr="00D95B01" w:rsidRDefault="0029253E" w:rsidP="0082636F">
            <w:pPr>
              <w:widowControl w:val="0"/>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6C494D36" w14:textId="77777777" w:rsidR="0029253E" w:rsidRPr="00D95B01" w:rsidRDefault="0029253E" w:rsidP="0082636F">
            <w:pPr>
              <w:widowControl w:val="0"/>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0.8% (0.5-1.2)</w:t>
            </w:r>
          </w:p>
        </w:tc>
        <w:tc>
          <w:tcPr>
            <w:tcW w:w="1546" w:type="dxa"/>
            <w:shd w:val="clear" w:color="auto" w:fill="auto"/>
            <w:vAlign w:val="center"/>
          </w:tcPr>
          <w:p w14:paraId="5323FCD0" w14:textId="77777777" w:rsidR="0029253E" w:rsidRPr="00D95B01" w:rsidRDefault="0029253E" w:rsidP="0082636F">
            <w:pPr>
              <w:widowControl w:val="0"/>
              <w:snapToGrid w:val="0"/>
              <w:spacing w:after="0" w:line="360" w:lineRule="auto"/>
              <w:jc w:val="both"/>
              <w:rPr>
                <w:rFonts w:ascii="Book Antiqua" w:eastAsia="Calibri" w:hAnsi="Book Antiqua" w:cs="Arial"/>
                <w:sz w:val="20"/>
                <w:szCs w:val="20"/>
                <w:lang w:val="en-GB" w:eastAsia="es-ES"/>
              </w:rPr>
            </w:pPr>
            <w:r w:rsidRPr="00D95B01">
              <w:rPr>
                <w:rFonts w:ascii="Book Antiqua" w:eastAsia="Calibri" w:hAnsi="Book Antiqua" w:cs="Arial"/>
                <w:sz w:val="20"/>
                <w:szCs w:val="20"/>
                <w:lang w:val="en-GB" w:eastAsia="es-ES"/>
              </w:rPr>
              <w:t>0.7% (0.3-1.0)</w:t>
            </w:r>
          </w:p>
        </w:tc>
        <w:tc>
          <w:tcPr>
            <w:tcW w:w="1804" w:type="dxa"/>
            <w:shd w:val="clear" w:color="auto" w:fill="auto"/>
            <w:vAlign w:val="center"/>
          </w:tcPr>
          <w:p w14:paraId="26A69C7E" w14:textId="77777777" w:rsidR="0029253E" w:rsidRPr="00D95B01" w:rsidRDefault="0029253E" w:rsidP="0082636F">
            <w:pPr>
              <w:widowControl w:val="0"/>
              <w:snapToGrid w:val="0"/>
              <w:spacing w:after="0" w:line="360" w:lineRule="auto"/>
              <w:jc w:val="both"/>
              <w:rPr>
                <w:rFonts w:ascii="Book Antiqua" w:eastAsia="Calibri" w:hAnsi="Book Antiqua" w:cs="Arial"/>
                <w:sz w:val="20"/>
                <w:szCs w:val="20"/>
                <w:lang w:val="en-GB" w:eastAsia="es-ES"/>
              </w:rPr>
            </w:pPr>
            <w:r w:rsidRPr="00D95B01">
              <w:rPr>
                <w:rFonts w:ascii="Book Antiqua" w:eastAsia="Calibri" w:hAnsi="Book Antiqua" w:cs="Arial"/>
                <w:sz w:val="20"/>
                <w:szCs w:val="20"/>
                <w:lang w:val="en-GB" w:eastAsia="es-ES"/>
              </w:rPr>
              <w:t>1.2% (0.4-2.0)</w:t>
            </w:r>
          </w:p>
        </w:tc>
        <w:tc>
          <w:tcPr>
            <w:tcW w:w="1289" w:type="dxa"/>
            <w:shd w:val="clear" w:color="auto" w:fill="auto"/>
            <w:vAlign w:val="center"/>
          </w:tcPr>
          <w:p w14:paraId="60CE5AF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Arial" w:hAnsi="Book Antiqua" w:cs="Arial"/>
                <w:sz w:val="20"/>
                <w:szCs w:val="20"/>
                <w:lang w:val="en-GB" w:bidi="en-US"/>
              </w:rPr>
              <w:t>1.6 (0.7-3.7)</w:t>
            </w:r>
          </w:p>
        </w:tc>
        <w:tc>
          <w:tcPr>
            <w:tcW w:w="1412" w:type="dxa"/>
            <w:shd w:val="clear" w:color="auto" w:fill="auto"/>
            <w:vAlign w:val="center"/>
          </w:tcPr>
          <w:p w14:paraId="6783F990" w14:textId="77777777" w:rsidR="0029253E" w:rsidRPr="00D95B01" w:rsidRDefault="0029253E" w:rsidP="0082636F">
            <w:pPr>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1.4 (0.6-3.3)</w:t>
            </w:r>
          </w:p>
        </w:tc>
      </w:tr>
      <w:tr w:rsidR="004709EE" w:rsidRPr="00D95B01" w14:paraId="5CF80F31" w14:textId="77777777" w:rsidTr="004709EE">
        <w:trPr>
          <w:trHeight w:val="312"/>
          <w:jc w:val="center"/>
        </w:trPr>
        <w:tc>
          <w:tcPr>
            <w:tcW w:w="1276" w:type="dxa"/>
            <w:shd w:val="clear" w:color="auto" w:fill="auto"/>
            <w:vAlign w:val="center"/>
          </w:tcPr>
          <w:p w14:paraId="102DF76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4E78E38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0EBD022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2.1 (1.2-3.0)</w:t>
            </w:r>
          </w:p>
        </w:tc>
        <w:tc>
          <w:tcPr>
            <w:tcW w:w="1546" w:type="dxa"/>
            <w:shd w:val="clear" w:color="auto" w:fill="auto"/>
            <w:vAlign w:val="center"/>
          </w:tcPr>
          <w:p w14:paraId="0408DC7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1.6 (0.8-2.5)</w:t>
            </w:r>
          </w:p>
        </w:tc>
        <w:tc>
          <w:tcPr>
            <w:tcW w:w="1804" w:type="dxa"/>
            <w:shd w:val="clear" w:color="auto" w:fill="auto"/>
            <w:vAlign w:val="center"/>
          </w:tcPr>
          <w:p w14:paraId="62FEF84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3.8 (1.3-6.2)</w:t>
            </w:r>
          </w:p>
        </w:tc>
        <w:tc>
          <w:tcPr>
            <w:tcW w:w="1289" w:type="dxa"/>
            <w:shd w:val="clear" w:color="auto" w:fill="auto"/>
            <w:vAlign w:val="center"/>
          </w:tcPr>
          <w:p w14:paraId="6A87B25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72D127F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0D505961" w14:textId="77777777" w:rsidTr="004709EE">
        <w:trPr>
          <w:trHeight w:val="312"/>
          <w:jc w:val="center"/>
        </w:trPr>
        <w:tc>
          <w:tcPr>
            <w:tcW w:w="1276" w:type="dxa"/>
            <w:shd w:val="clear" w:color="auto" w:fill="auto"/>
            <w:vAlign w:val="center"/>
          </w:tcPr>
          <w:p w14:paraId="336BB56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461BDC4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5DE8D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0.5% (0.2-0.8)</w:t>
            </w:r>
          </w:p>
        </w:tc>
        <w:tc>
          <w:tcPr>
            <w:tcW w:w="1546" w:type="dxa"/>
            <w:shd w:val="clear" w:color="auto" w:fill="auto"/>
            <w:vAlign w:val="center"/>
          </w:tcPr>
          <w:p w14:paraId="35D9C03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0.3% (0.1-0.5)</w:t>
            </w:r>
          </w:p>
        </w:tc>
        <w:tc>
          <w:tcPr>
            <w:tcW w:w="1804" w:type="dxa"/>
            <w:shd w:val="clear" w:color="auto" w:fill="auto"/>
            <w:vAlign w:val="center"/>
          </w:tcPr>
          <w:p w14:paraId="7DB0273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1.1% (0.3-1.9)</w:t>
            </w:r>
          </w:p>
        </w:tc>
        <w:tc>
          <w:tcPr>
            <w:tcW w:w="1289" w:type="dxa"/>
            <w:shd w:val="clear" w:color="auto" w:fill="auto"/>
            <w:vAlign w:val="center"/>
          </w:tcPr>
          <w:p w14:paraId="69DE5B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3.6 (1.3-10.5)</w:t>
            </w:r>
          </w:p>
        </w:tc>
        <w:tc>
          <w:tcPr>
            <w:tcW w:w="1412" w:type="dxa"/>
            <w:shd w:val="clear" w:color="auto" w:fill="auto"/>
            <w:vAlign w:val="center"/>
          </w:tcPr>
          <w:p w14:paraId="12777F0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3.8 (1.2-11.9)</w:t>
            </w:r>
          </w:p>
        </w:tc>
      </w:tr>
      <w:tr w:rsidR="004709EE" w:rsidRPr="00D95B01" w14:paraId="492E6870" w14:textId="77777777" w:rsidTr="004709EE">
        <w:trPr>
          <w:trHeight w:val="312"/>
          <w:jc w:val="center"/>
        </w:trPr>
        <w:tc>
          <w:tcPr>
            <w:tcW w:w="1276" w:type="dxa"/>
            <w:shd w:val="clear" w:color="auto" w:fill="auto"/>
            <w:vAlign w:val="center"/>
          </w:tcPr>
          <w:p w14:paraId="5E81960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2C66A3A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78A10E3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1.4 (0.7-2.1)</w:t>
            </w:r>
          </w:p>
        </w:tc>
        <w:tc>
          <w:tcPr>
            <w:tcW w:w="1546" w:type="dxa"/>
            <w:shd w:val="clear" w:color="auto" w:fill="auto"/>
            <w:vAlign w:val="center"/>
          </w:tcPr>
          <w:p w14:paraId="55AB37E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0.8 (0.2-1.4)</w:t>
            </w:r>
          </w:p>
        </w:tc>
        <w:tc>
          <w:tcPr>
            <w:tcW w:w="1804" w:type="dxa"/>
            <w:shd w:val="clear" w:color="auto" w:fill="auto"/>
            <w:vAlign w:val="center"/>
          </w:tcPr>
          <w:p w14:paraId="248DB1A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3.4 (1.0-5.7)</w:t>
            </w:r>
          </w:p>
        </w:tc>
        <w:tc>
          <w:tcPr>
            <w:tcW w:w="1289" w:type="dxa"/>
            <w:shd w:val="clear" w:color="auto" w:fill="auto"/>
            <w:vAlign w:val="center"/>
          </w:tcPr>
          <w:p w14:paraId="6AE527B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74324FD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4B002868" w14:textId="77777777" w:rsidTr="004709EE">
        <w:trPr>
          <w:trHeight w:val="312"/>
          <w:jc w:val="center"/>
        </w:trPr>
        <w:tc>
          <w:tcPr>
            <w:tcW w:w="1276" w:type="dxa"/>
            <w:shd w:val="clear" w:color="auto" w:fill="auto"/>
            <w:vAlign w:val="center"/>
          </w:tcPr>
          <w:p w14:paraId="14696F7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2BE6462E" w14:textId="32808A5C"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C1F28A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0.3% (0.1-0.5)</w:t>
            </w:r>
          </w:p>
        </w:tc>
        <w:tc>
          <w:tcPr>
            <w:tcW w:w="1546" w:type="dxa"/>
            <w:shd w:val="clear" w:color="auto" w:fill="auto"/>
            <w:vAlign w:val="center"/>
          </w:tcPr>
          <w:p w14:paraId="1267759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0.1% (0.0-0.2)</w:t>
            </w:r>
          </w:p>
        </w:tc>
        <w:tc>
          <w:tcPr>
            <w:tcW w:w="1804" w:type="dxa"/>
            <w:shd w:val="clear" w:color="auto" w:fill="auto"/>
            <w:vAlign w:val="center"/>
          </w:tcPr>
          <w:p w14:paraId="26181E4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1.0% (0.3-1.7)</w:t>
            </w:r>
          </w:p>
        </w:tc>
        <w:tc>
          <w:tcPr>
            <w:tcW w:w="1289" w:type="dxa"/>
            <w:shd w:val="clear" w:color="auto" w:fill="auto"/>
            <w:vAlign w:val="center"/>
          </w:tcPr>
          <w:p w14:paraId="064DF7D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Arial" w:hAnsi="Book Antiqua" w:cs="Arial"/>
                <w:sz w:val="20"/>
                <w:szCs w:val="20"/>
                <w:lang w:val="en-GB" w:bidi="en-US"/>
              </w:rPr>
              <w:t>9.5 (2.0-46.2)</w:t>
            </w:r>
          </w:p>
        </w:tc>
        <w:tc>
          <w:tcPr>
            <w:tcW w:w="1412" w:type="dxa"/>
            <w:shd w:val="clear" w:color="auto" w:fill="auto"/>
            <w:vAlign w:val="center"/>
          </w:tcPr>
          <w:p w14:paraId="7828A99F" w14:textId="77777777" w:rsidR="0029253E" w:rsidRPr="00D95B01" w:rsidRDefault="0029253E" w:rsidP="0082636F">
            <w:pPr>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10.8 (2.1-57.1)</w:t>
            </w:r>
          </w:p>
        </w:tc>
      </w:tr>
      <w:tr w:rsidR="004709EE" w:rsidRPr="00D95B01" w14:paraId="11805076" w14:textId="77777777" w:rsidTr="004709EE">
        <w:trPr>
          <w:trHeight w:val="312"/>
          <w:jc w:val="center"/>
        </w:trPr>
        <w:tc>
          <w:tcPr>
            <w:tcW w:w="1276" w:type="dxa"/>
            <w:shd w:val="clear" w:color="auto" w:fill="auto"/>
            <w:vAlign w:val="center"/>
          </w:tcPr>
          <w:p w14:paraId="601AEA2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0394F7B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04EFE76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0.9 (0.3-1.4)</w:t>
            </w:r>
          </w:p>
        </w:tc>
        <w:tc>
          <w:tcPr>
            <w:tcW w:w="1546" w:type="dxa"/>
            <w:shd w:val="clear" w:color="auto" w:fill="auto"/>
            <w:vAlign w:val="center"/>
          </w:tcPr>
          <w:p w14:paraId="028CE53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0.3 (-0.1-0.6)</w:t>
            </w:r>
          </w:p>
        </w:tc>
        <w:tc>
          <w:tcPr>
            <w:tcW w:w="1804" w:type="dxa"/>
            <w:shd w:val="clear" w:color="auto" w:fill="auto"/>
            <w:vAlign w:val="center"/>
          </w:tcPr>
          <w:p w14:paraId="7242021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2.9 (0.8-5.1)</w:t>
            </w:r>
          </w:p>
        </w:tc>
        <w:tc>
          <w:tcPr>
            <w:tcW w:w="1289" w:type="dxa"/>
            <w:shd w:val="clear" w:color="auto" w:fill="auto"/>
            <w:vAlign w:val="center"/>
          </w:tcPr>
          <w:p w14:paraId="6956EC0B"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46AA620C"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41868D1D" w14:textId="77777777" w:rsidTr="004709EE">
        <w:trPr>
          <w:trHeight w:val="312"/>
          <w:jc w:val="center"/>
        </w:trPr>
        <w:tc>
          <w:tcPr>
            <w:tcW w:w="1276" w:type="dxa"/>
            <w:shd w:val="clear" w:color="auto" w:fill="auto"/>
            <w:vAlign w:val="center"/>
          </w:tcPr>
          <w:p w14:paraId="029B7A2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21A95E3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798F509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7.6% (6.6-8.6)</w:t>
            </w:r>
          </w:p>
        </w:tc>
        <w:tc>
          <w:tcPr>
            <w:tcW w:w="1546" w:type="dxa"/>
            <w:shd w:val="clear" w:color="auto" w:fill="auto"/>
            <w:vAlign w:val="center"/>
          </w:tcPr>
          <w:p w14:paraId="0A13E36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7.3% (6.2-8.5)</w:t>
            </w:r>
          </w:p>
        </w:tc>
        <w:tc>
          <w:tcPr>
            <w:tcW w:w="1804" w:type="dxa"/>
            <w:shd w:val="clear" w:color="auto" w:fill="auto"/>
            <w:vAlign w:val="center"/>
          </w:tcPr>
          <w:p w14:paraId="3808074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8.2% (6.2-10.2)</w:t>
            </w:r>
          </w:p>
        </w:tc>
        <w:tc>
          <w:tcPr>
            <w:tcW w:w="1289" w:type="dxa"/>
            <w:shd w:val="clear" w:color="auto" w:fill="auto"/>
            <w:vAlign w:val="center"/>
          </w:tcPr>
          <w:p w14:paraId="270C7B0D"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c>
          <w:tcPr>
            <w:tcW w:w="1412" w:type="dxa"/>
            <w:shd w:val="clear" w:color="auto" w:fill="auto"/>
            <w:vAlign w:val="center"/>
          </w:tcPr>
          <w:p w14:paraId="24D95B0B"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r>
      <w:tr w:rsidR="004709EE" w:rsidRPr="00D95B01" w14:paraId="14DD5B09" w14:textId="77777777" w:rsidTr="004709EE">
        <w:trPr>
          <w:trHeight w:val="312"/>
          <w:jc w:val="center"/>
        </w:trPr>
        <w:tc>
          <w:tcPr>
            <w:tcW w:w="1276" w:type="dxa"/>
            <w:shd w:val="clear" w:color="auto" w:fill="auto"/>
            <w:vAlign w:val="center"/>
          </w:tcPr>
          <w:p w14:paraId="61E05C6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77452D6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3EC011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20.5 (17.7-23.3)</w:t>
            </w:r>
          </w:p>
        </w:tc>
        <w:tc>
          <w:tcPr>
            <w:tcW w:w="1546" w:type="dxa"/>
            <w:shd w:val="clear" w:color="auto" w:fill="auto"/>
            <w:vAlign w:val="center"/>
          </w:tcPr>
          <w:p w14:paraId="7FF3ABF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18.8 (15.8-21.9)</w:t>
            </w:r>
          </w:p>
        </w:tc>
        <w:tc>
          <w:tcPr>
            <w:tcW w:w="1804" w:type="dxa"/>
            <w:shd w:val="clear" w:color="auto" w:fill="auto"/>
            <w:vAlign w:val="center"/>
          </w:tcPr>
          <w:p w14:paraId="421A362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25.9 (19.4-32.5)</w:t>
            </w:r>
          </w:p>
        </w:tc>
        <w:tc>
          <w:tcPr>
            <w:tcW w:w="1289" w:type="dxa"/>
            <w:shd w:val="clear" w:color="auto" w:fill="auto"/>
            <w:vAlign w:val="center"/>
          </w:tcPr>
          <w:p w14:paraId="029C017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35F1B5E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477A029D" w14:textId="77777777" w:rsidTr="004709EE">
        <w:trPr>
          <w:trHeight w:val="312"/>
          <w:jc w:val="center"/>
        </w:trPr>
        <w:tc>
          <w:tcPr>
            <w:tcW w:w="1276" w:type="dxa"/>
            <w:shd w:val="clear" w:color="auto" w:fill="auto"/>
            <w:vAlign w:val="center"/>
          </w:tcPr>
          <w:p w14:paraId="0AFA1E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38633BEC" w14:textId="0848C8B6"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51FE955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3.6% (2.9-4.3)</w:t>
            </w:r>
          </w:p>
        </w:tc>
        <w:tc>
          <w:tcPr>
            <w:tcW w:w="1546" w:type="dxa"/>
            <w:shd w:val="clear" w:color="auto" w:fill="auto"/>
            <w:vAlign w:val="center"/>
          </w:tcPr>
          <w:p w14:paraId="2EB404D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3.2% (2.4-4.0)</w:t>
            </w:r>
          </w:p>
        </w:tc>
        <w:tc>
          <w:tcPr>
            <w:tcW w:w="1804" w:type="dxa"/>
            <w:shd w:val="clear" w:color="auto" w:fill="auto"/>
            <w:vAlign w:val="center"/>
          </w:tcPr>
          <w:p w14:paraId="4B29BA7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4.8% (3.2-6.3)</w:t>
            </w:r>
          </w:p>
        </w:tc>
        <w:tc>
          <w:tcPr>
            <w:tcW w:w="1289" w:type="dxa"/>
            <w:shd w:val="clear" w:color="auto" w:fill="auto"/>
            <w:vAlign w:val="center"/>
          </w:tcPr>
          <w:p w14:paraId="1AE245D6"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1.5 (1.0-2.3)</w:t>
            </w:r>
          </w:p>
        </w:tc>
        <w:tc>
          <w:tcPr>
            <w:tcW w:w="1412" w:type="dxa"/>
            <w:shd w:val="clear" w:color="auto" w:fill="auto"/>
            <w:vAlign w:val="center"/>
          </w:tcPr>
          <w:p w14:paraId="759DF2D6"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1.4 (0.9-2.2)</w:t>
            </w:r>
          </w:p>
        </w:tc>
      </w:tr>
      <w:tr w:rsidR="004709EE" w:rsidRPr="00D95B01" w14:paraId="2BCA0B5F" w14:textId="77777777" w:rsidTr="004709EE">
        <w:trPr>
          <w:trHeight w:val="312"/>
          <w:jc w:val="center"/>
        </w:trPr>
        <w:tc>
          <w:tcPr>
            <w:tcW w:w="1276" w:type="dxa"/>
            <w:shd w:val="clear" w:color="auto" w:fill="auto"/>
            <w:vAlign w:val="center"/>
          </w:tcPr>
          <w:p w14:paraId="2EC3191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0DA5D82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2E62196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9.5 (7.6-11.4)</w:t>
            </w:r>
          </w:p>
        </w:tc>
        <w:tc>
          <w:tcPr>
            <w:tcW w:w="1546" w:type="dxa"/>
            <w:shd w:val="clear" w:color="auto" w:fill="auto"/>
            <w:vAlign w:val="center"/>
          </w:tcPr>
          <w:p w14:paraId="04743D1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8.0 (6.0-9.9)</w:t>
            </w:r>
          </w:p>
        </w:tc>
        <w:tc>
          <w:tcPr>
            <w:tcW w:w="1804" w:type="dxa"/>
            <w:shd w:val="clear" w:color="auto" w:fill="auto"/>
            <w:vAlign w:val="center"/>
          </w:tcPr>
          <w:p w14:paraId="7A592EB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14.7 (9.8-19.6)</w:t>
            </w:r>
          </w:p>
        </w:tc>
        <w:tc>
          <w:tcPr>
            <w:tcW w:w="1289" w:type="dxa"/>
            <w:shd w:val="clear" w:color="auto" w:fill="auto"/>
            <w:vAlign w:val="center"/>
          </w:tcPr>
          <w:p w14:paraId="4A6210A0"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2F24A491"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47ACC82C" w14:textId="77777777" w:rsidTr="004709EE">
        <w:trPr>
          <w:trHeight w:val="312"/>
          <w:jc w:val="center"/>
        </w:trPr>
        <w:tc>
          <w:tcPr>
            <w:tcW w:w="1276" w:type="dxa"/>
            <w:shd w:val="clear" w:color="auto" w:fill="auto"/>
            <w:vAlign w:val="center"/>
          </w:tcPr>
          <w:p w14:paraId="0122F3F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w:t>
            </w:r>
          </w:p>
        </w:tc>
        <w:tc>
          <w:tcPr>
            <w:tcW w:w="1815" w:type="dxa"/>
            <w:shd w:val="clear" w:color="auto" w:fill="auto"/>
            <w:vAlign w:val="center"/>
          </w:tcPr>
          <w:p w14:paraId="34F4E9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29D474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7.3% (6.3-8.2)</w:t>
            </w:r>
          </w:p>
        </w:tc>
        <w:tc>
          <w:tcPr>
            <w:tcW w:w="1546" w:type="dxa"/>
            <w:shd w:val="clear" w:color="auto" w:fill="auto"/>
            <w:vAlign w:val="center"/>
          </w:tcPr>
          <w:p w14:paraId="56C5476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7.0% (5.9-8.1)</w:t>
            </w:r>
          </w:p>
        </w:tc>
        <w:tc>
          <w:tcPr>
            <w:tcW w:w="1804" w:type="dxa"/>
            <w:shd w:val="clear" w:color="auto" w:fill="auto"/>
            <w:vAlign w:val="center"/>
          </w:tcPr>
          <w:p w14:paraId="6951F8C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7.9% (6.0-9.9)</w:t>
            </w:r>
          </w:p>
        </w:tc>
        <w:tc>
          <w:tcPr>
            <w:tcW w:w="1289" w:type="dxa"/>
            <w:shd w:val="clear" w:color="auto" w:fill="auto"/>
            <w:vAlign w:val="center"/>
          </w:tcPr>
          <w:p w14:paraId="08C0BF4F"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c>
          <w:tcPr>
            <w:tcW w:w="1412" w:type="dxa"/>
            <w:shd w:val="clear" w:color="auto" w:fill="auto"/>
            <w:vAlign w:val="center"/>
          </w:tcPr>
          <w:p w14:paraId="65780034"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r>
      <w:tr w:rsidR="004709EE" w:rsidRPr="00D95B01" w14:paraId="1A43BC7B" w14:textId="77777777" w:rsidTr="004709EE">
        <w:trPr>
          <w:trHeight w:val="312"/>
          <w:jc w:val="center"/>
        </w:trPr>
        <w:tc>
          <w:tcPr>
            <w:tcW w:w="1276" w:type="dxa"/>
            <w:shd w:val="clear" w:color="auto" w:fill="auto"/>
            <w:vAlign w:val="center"/>
          </w:tcPr>
          <w:p w14:paraId="4A880E6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w:t>
            </w:r>
          </w:p>
        </w:tc>
        <w:tc>
          <w:tcPr>
            <w:tcW w:w="1815" w:type="dxa"/>
            <w:shd w:val="clear" w:color="auto" w:fill="auto"/>
            <w:vAlign w:val="center"/>
          </w:tcPr>
          <w:p w14:paraId="609E98F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F5FBB2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19.2 (16.5-21.8)</w:t>
            </w:r>
          </w:p>
        </w:tc>
        <w:tc>
          <w:tcPr>
            <w:tcW w:w="1546" w:type="dxa"/>
            <w:shd w:val="clear" w:color="auto" w:fill="auto"/>
            <w:vAlign w:val="center"/>
          </w:tcPr>
          <w:p w14:paraId="569BF5E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17.6 (14.7-20.5)</w:t>
            </w:r>
          </w:p>
        </w:tc>
        <w:tc>
          <w:tcPr>
            <w:tcW w:w="1804" w:type="dxa"/>
            <w:shd w:val="clear" w:color="auto" w:fill="auto"/>
            <w:vAlign w:val="center"/>
          </w:tcPr>
          <w:p w14:paraId="383568D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24.3 (18.1-30.6)</w:t>
            </w:r>
          </w:p>
        </w:tc>
        <w:tc>
          <w:tcPr>
            <w:tcW w:w="1289" w:type="dxa"/>
            <w:shd w:val="clear" w:color="auto" w:fill="auto"/>
            <w:vAlign w:val="center"/>
          </w:tcPr>
          <w:p w14:paraId="7405179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tcPr>
          <w:p w14:paraId="0265E66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bl>
    <w:p w14:paraId="7DFB96F0" w14:textId="5137A41A" w:rsidR="0029253E" w:rsidRPr="00603B20" w:rsidRDefault="0029253E" w:rsidP="00603B20">
      <w:pPr>
        <w:snapToGrid w:val="0"/>
        <w:spacing w:after="0" w:line="360" w:lineRule="auto"/>
        <w:jc w:val="both"/>
        <w:rPr>
          <w:rFonts w:ascii="Book Antiqua" w:hAnsi="Book Antiqua" w:cs="Arial"/>
          <w:lang w:val="en-GB"/>
        </w:rPr>
      </w:pPr>
      <w:r w:rsidRPr="00D95B01">
        <w:rPr>
          <w:rFonts w:ascii="Book Antiqua" w:hAnsi="Book Antiqua" w:cs="Arial"/>
          <w:vertAlign w:val="superscript"/>
          <w:lang w:val="en-GB"/>
        </w:rPr>
        <w:t>1</w:t>
      </w:r>
      <w:r w:rsidRPr="00D95B01">
        <w:rPr>
          <w:rFonts w:ascii="Book Antiqua" w:hAnsi="Book Antiqua" w:cs="Arial"/>
          <w:lang w:val="en-GB"/>
        </w:rPr>
        <w:t>Differences in cumulative incidence were analysed with the Chi-square and the Cochran–Mantel–</w:t>
      </w:r>
      <w:proofErr w:type="spellStart"/>
      <w:r w:rsidRPr="00D95B01">
        <w:rPr>
          <w:rFonts w:ascii="Book Antiqua" w:hAnsi="Book Antiqua" w:cs="Arial"/>
          <w:lang w:val="en-GB"/>
        </w:rPr>
        <w:t>Haenszel</w:t>
      </w:r>
      <w:proofErr w:type="spellEnd"/>
      <w:r w:rsidRPr="00D95B01">
        <w:rPr>
          <w:rFonts w:ascii="Book Antiqua" w:hAnsi="Book Antiqua" w:cs="Arial"/>
          <w:lang w:val="en-GB"/>
        </w:rPr>
        <w:t xml:space="preserve"> statistics and expressed as the RR and its 95%CI in the qualitative variables.</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2</w:t>
      </w:r>
      <w:r w:rsidRPr="00D95B01">
        <w:rPr>
          <w:rFonts w:ascii="Book Antiqua" w:hAnsi="Book Antiqua" w:cs="Arial"/>
          <w:lang w:val="en-GB"/>
        </w:rPr>
        <w:t>Differences in the risk of cancer and death adjusted by age, sex and presence of significant colonic lesion were analysed with a Cox multivariate regression and expressed as HR and its 95%CI.</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3</w:t>
      </w:r>
      <w:r w:rsidRPr="00D95B01">
        <w:rPr>
          <w:rFonts w:ascii="Book Antiqua" w:hAnsi="Book Antiqua" w:cs="Arial"/>
          <w:lang w:val="en-GB"/>
        </w:rPr>
        <w:t>Cumulative risk is expressed as percentage and its 95%CI.</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4</w:t>
      </w:r>
      <w:r w:rsidRPr="00D95B01">
        <w:rPr>
          <w:rFonts w:ascii="Book Antiqua" w:hAnsi="Book Antiqua" w:cs="Arial"/>
          <w:lang w:val="en-GB"/>
        </w:rPr>
        <w:t>Risk density rate is expressed per 1000 patient-years and its 95%CI.</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5</w:t>
      </w:r>
      <w:r w:rsidRPr="00D95B01">
        <w:rPr>
          <w:rFonts w:ascii="Book Antiqua" w:hAnsi="Book Antiqua" w:cs="Arial"/>
          <w:lang w:val="en-GB"/>
        </w:rPr>
        <w:t xml:space="preserve">Defined as a cancer located in the </w:t>
      </w:r>
      <w:r w:rsidRPr="00D95B01">
        <w:rPr>
          <w:rFonts w:ascii="Book Antiqua" w:eastAsia="Times New Roman" w:hAnsi="Book Antiqua" w:cs="Arial"/>
          <w:sz w:val="24"/>
          <w:szCs w:val="24"/>
          <w:lang w:val="en-GB" w:eastAsia="es-ES"/>
        </w:rPr>
        <w:t xml:space="preserve">oesophagus, stomach, duodenum or ampulla. </w:t>
      </w:r>
      <w:r w:rsidRPr="00D95B01">
        <w:rPr>
          <w:rFonts w:ascii="Book Antiqua" w:eastAsia="Arial" w:hAnsi="Book Antiqua" w:cs="Arial"/>
          <w:lang w:val="en-GB" w:bidi="en-US"/>
        </w:rPr>
        <w:t>CI</w:t>
      </w:r>
      <w:r w:rsidR="00603B20">
        <w:rPr>
          <w:rFonts w:ascii="Book Antiqua" w:eastAsia="Arial" w:hAnsi="Book Antiqua" w:cs="Arial"/>
          <w:lang w:val="en-GB" w:bidi="en-US"/>
        </w:rPr>
        <w:t xml:space="preserve">: </w:t>
      </w:r>
      <w:r w:rsidRPr="00603B20">
        <w:rPr>
          <w:rFonts w:ascii="Book Antiqua" w:eastAsia="Arial" w:hAnsi="Book Antiqua" w:cs="Arial"/>
          <w:caps/>
          <w:lang w:val="en-GB" w:bidi="en-US"/>
        </w:rPr>
        <w:t>c</w:t>
      </w:r>
      <w:r w:rsidRPr="00D95B01">
        <w:rPr>
          <w:rFonts w:ascii="Book Antiqua" w:eastAsia="Arial" w:hAnsi="Book Antiqua" w:cs="Arial"/>
          <w:lang w:val="en-GB" w:bidi="en-US"/>
        </w:rPr>
        <w:t>onfidence interval; CRC</w:t>
      </w:r>
      <w:r w:rsidR="00603B20">
        <w:rPr>
          <w:rFonts w:ascii="Book Antiqua" w:eastAsia="Arial" w:hAnsi="Book Antiqua" w:cs="Arial"/>
          <w:lang w:val="en-GB" w:bidi="en-US"/>
        </w:rPr>
        <w:t xml:space="preserve">: </w:t>
      </w:r>
      <w:r w:rsidRPr="00D95B01">
        <w:rPr>
          <w:rFonts w:ascii="Book Antiqua" w:eastAsia="Arial" w:hAnsi="Book Antiqua" w:cs="Arial"/>
          <w:lang w:val="en-GB" w:bidi="en-US"/>
        </w:rPr>
        <w:t xml:space="preserve">Colorectal </w:t>
      </w:r>
      <w:r w:rsidR="00603B20" w:rsidRPr="00D95B01">
        <w:rPr>
          <w:rFonts w:ascii="Book Antiqua" w:eastAsia="Arial" w:hAnsi="Book Antiqua" w:cs="Arial"/>
          <w:lang w:val="en-GB" w:bidi="en-US"/>
        </w:rPr>
        <w:t>c</w:t>
      </w:r>
      <w:r w:rsidRPr="00D95B01">
        <w:rPr>
          <w:rFonts w:ascii="Book Antiqua" w:eastAsia="Arial" w:hAnsi="Book Antiqua" w:cs="Arial"/>
          <w:lang w:val="en-GB" w:bidi="en-US"/>
        </w:rPr>
        <w:t>ancer; FIT</w:t>
      </w:r>
      <w:r w:rsidR="00603B20">
        <w:rPr>
          <w:rFonts w:ascii="Book Antiqua" w:eastAsia="Arial" w:hAnsi="Book Antiqua" w:cs="Arial"/>
          <w:lang w:val="en-GB" w:bidi="en-US"/>
        </w:rPr>
        <w:t>:</w:t>
      </w:r>
      <w:r w:rsidR="00603B20" w:rsidRPr="00603B20">
        <w:rPr>
          <w:rFonts w:ascii="Book Antiqua" w:eastAsia="Arial" w:hAnsi="Book Antiqua" w:cs="Arial"/>
          <w:caps/>
          <w:lang w:val="en-GB" w:bidi="en-US"/>
        </w:rPr>
        <w:t xml:space="preserve"> </w:t>
      </w:r>
      <w:r w:rsidRPr="00603B20">
        <w:rPr>
          <w:rFonts w:ascii="Book Antiqua" w:eastAsia="Arial" w:hAnsi="Book Antiqua" w:cs="Arial"/>
          <w:caps/>
          <w:lang w:val="en-GB" w:bidi="en-US"/>
        </w:rPr>
        <w:t>f</w:t>
      </w:r>
      <w:r w:rsidRPr="00D95B01">
        <w:rPr>
          <w:rFonts w:ascii="Book Antiqua" w:eastAsia="Arial" w:hAnsi="Book Antiqua" w:cs="Arial"/>
          <w:lang w:val="en-GB" w:bidi="en-US"/>
        </w:rPr>
        <w:t>aecal immunochemical test; GIC</w:t>
      </w:r>
      <w:r w:rsidR="00603B20">
        <w:rPr>
          <w:rFonts w:ascii="Book Antiqua" w:eastAsia="Arial" w:hAnsi="Book Antiqua" w:cs="Arial"/>
          <w:lang w:val="en-GB" w:bidi="en-US"/>
        </w:rPr>
        <w:t xml:space="preserve">: </w:t>
      </w:r>
      <w:r w:rsidRPr="00D95B01">
        <w:rPr>
          <w:rFonts w:ascii="Book Antiqua" w:eastAsia="Arial" w:hAnsi="Book Antiqua" w:cs="Arial"/>
          <w:lang w:val="en-GB" w:bidi="en-US"/>
        </w:rPr>
        <w:t xml:space="preserve">Gastrointestinal </w:t>
      </w:r>
      <w:r w:rsidR="00603B20" w:rsidRPr="00D95B01">
        <w:rPr>
          <w:rFonts w:ascii="Book Antiqua" w:eastAsia="Arial" w:hAnsi="Book Antiqua" w:cs="Arial"/>
          <w:lang w:val="en-GB" w:bidi="en-US"/>
        </w:rPr>
        <w:t>c</w:t>
      </w:r>
      <w:r w:rsidRPr="00D95B01">
        <w:rPr>
          <w:rFonts w:ascii="Book Antiqua" w:eastAsia="Arial" w:hAnsi="Book Antiqua" w:cs="Arial"/>
          <w:lang w:val="en-GB" w:bidi="en-US"/>
        </w:rPr>
        <w:t>ancer RR</w:t>
      </w:r>
      <w:r w:rsidR="00603B20">
        <w:rPr>
          <w:rFonts w:ascii="Book Antiqua" w:eastAsia="Arial" w:hAnsi="Book Antiqua" w:cs="Arial"/>
          <w:lang w:val="en-GB" w:bidi="en-US"/>
        </w:rPr>
        <w:t xml:space="preserve">: </w:t>
      </w:r>
      <w:r w:rsidRPr="00603B20">
        <w:rPr>
          <w:rFonts w:ascii="Book Antiqua" w:eastAsia="Arial" w:hAnsi="Book Antiqua" w:cs="Arial"/>
          <w:caps/>
          <w:lang w:val="en-GB" w:bidi="en-US"/>
        </w:rPr>
        <w:t>r</w:t>
      </w:r>
      <w:r w:rsidRPr="00D95B01">
        <w:rPr>
          <w:rFonts w:ascii="Book Antiqua" w:eastAsia="Arial" w:hAnsi="Book Antiqua" w:cs="Arial"/>
          <w:lang w:val="en-GB" w:bidi="en-US"/>
        </w:rPr>
        <w:t>isk ratio; Up GIC</w:t>
      </w:r>
      <w:r w:rsidR="00603B20">
        <w:rPr>
          <w:rFonts w:ascii="Book Antiqua" w:eastAsia="Arial" w:hAnsi="Book Antiqua" w:cs="Arial"/>
          <w:lang w:val="en-GB" w:bidi="en-US"/>
        </w:rPr>
        <w:t xml:space="preserve">: </w:t>
      </w:r>
      <w:r w:rsidRPr="00D95B01">
        <w:rPr>
          <w:rFonts w:ascii="Book Antiqua" w:eastAsia="Arial" w:hAnsi="Book Antiqua" w:cs="Arial"/>
          <w:lang w:val="en-GB" w:bidi="en-US"/>
        </w:rPr>
        <w:t xml:space="preserve">Upper </w:t>
      </w:r>
      <w:r w:rsidR="00603B20" w:rsidRPr="00D95B01">
        <w:rPr>
          <w:rFonts w:ascii="Book Antiqua" w:eastAsia="Arial" w:hAnsi="Book Antiqua" w:cs="Arial"/>
          <w:lang w:val="en-GB" w:bidi="en-US"/>
        </w:rPr>
        <w:t>g</w:t>
      </w:r>
      <w:r w:rsidRPr="00D95B01">
        <w:rPr>
          <w:rFonts w:ascii="Book Antiqua" w:eastAsia="Arial" w:hAnsi="Book Antiqua" w:cs="Arial"/>
          <w:lang w:val="en-GB" w:bidi="en-US"/>
        </w:rPr>
        <w:t xml:space="preserve">astrointestinal </w:t>
      </w:r>
      <w:r w:rsidR="00603B20" w:rsidRPr="00D95B01">
        <w:rPr>
          <w:rFonts w:ascii="Book Antiqua" w:eastAsia="Arial" w:hAnsi="Book Antiqua" w:cs="Arial"/>
          <w:lang w:val="en-GB" w:bidi="en-US"/>
        </w:rPr>
        <w:t>c</w:t>
      </w:r>
      <w:r w:rsidRPr="00D95B01">
        <w:rPr>
          <w:rFonts w:ascii="Book Antiqua" w:eastAsia="Arial" w:hAnsi="Book Antiqua" w:cs="Arial"/>
          <w:lang w:val="en-GB" w:bidi="en-US"/>
        </w:rPr>
        <w:t>ancer.</w:t>
      </w:r>
    </w:p>
    <w:p w14:paraId="4B3BC2DD" w14:textId="77777777" w:rsidR="0029253E" w:rsidRPr="00D95B01" w:rsidRDefault="0029253E" w:rsidP="0082636F">
      <w:pPr>
        <w:snapToGrid w:val="0"/>
        <w:spacing w:after="0" w:line="360" w:lineRule="auto"/>
        <w:jc w:val="both"/>
        <w:rPr>
          <w:rFonts w:ascii="Book Antiqua" w:eastAsia="Arial" w:hAnsi="Book Antiqua" w:cs="Arial"/>
          <w:lang w:val="en-GB" w:bidi="en-US"/>
        </w:rPr>
      </w:pPr>
      <w:r w:rsidRPr="00D95B01">
        <w:rPr>
          <w:rFonts w:ascii="Book Antiqua" w:eastAsia="Arial" w:hAnsi="Book Antiqua" w:cs="Arial"/>
          <w:lang w:val="en-GB" w:bidi="en-US"/>
        </w:rPr>
        <w:br w:type="page"/>
      </w:r>
    </w:p>
    <w:p w14:paraId="0C49DBD0" w14:textId="2071DE39" w:rsidR="0029253E" w:rsidRPr="0011331F" w:rsidRDefault="0029253E" w:rsidP="0082636F">
      <w:pPr>
        <w:snapToGrid w:val="0"/>
        <w:spacing w:after="0" w:line="360" w:lineRule="auto"/>
        <w:jc w:val="both"/>
        <w:rPr>
          <w:rFonts w:ascii="Book Antiqua" w:hAnsi="Book Antiqua" w:cs="Arial"/>
          <w:b/>
          <w:lang w:val="en-GB"/>
        </w:rPr>
      </w:pPr>
      <w:r w:rsidRPr="0011331F">
        <w:rPr>
          <w:rFonts w:ascii="Book Antiqua" w:hAnsi="Book Antiqua" w:cs="Arial"/>
          <w:b/>
          <w:lang w:val="en-GB"/>
        </w:rPr>
        <w:lastRenderedPageBreak/>
        <w:t xml:space="preserve">Table </w:t>
      </w:r>
      <w:r w:rsidR="00213626" w:rsidRPr="0011331F">
        <w:rPr>
          <w:rFonts w:ascii="Book Antiqua" w:hAnsi="Book Antiqua" w:cs="Arial"/>
          <w:b/>
          <w:lang w:val="en-GB"/>
        </w:rPr>
        <w:t>4</w:t>
      </w:r>
      <w:r w:rsidR="0011331F" w:rsidRPr="0011331F">
        <w:rPr>
          <w:rFonts w:ascii="Book Antiqua" w:hAnsi="Book Antiqua" w:cs="Arial"/>
          <w:b/>
          <w:lang w:val="en-GB"/>
        </w:rPr>
        <w:t xml:space="preserve"> </w:t>
      </w:r>
      <w:r w:rsidRPr="0011331F">
        <w:rPr>
          <w:rFonts w:ascii="Book Antiqua" w:hAnsi="Book Antiqua" w:cs="Arial"/>
          <w:b/>
          <w:lang w:val="en-GB"/>
        </w:rPr>
        <w:t>Factors associated with upper gastrointestinal cancer detection the first year after baseline colonoscopy</w:t>
      </w:r>
      <w:r w:rsidR="00323049">
        <w:rPr>
          <w:rFonts w:ascii="Book Antiqua" w:hAnsi="Book Antiqua" w:cs="Arial" w:hint="eastAsia"/>
          <w:b/>
          <w:lang w:val="en-GB" w:eastAsia="zh-CN"/>
        </w:rPr>
        <w:t>,</w:t>
      </w:r>
      <w:r w:rsidR="00323049" w:rsidRPr="00323049">
        <w:rPr>
          <w:rFonts w:ascii="Book Antiqua" w:hAnsi="Book Antiqua" w:cs="Arial"/>
          <w:b/>
          <w:bCs/>
          <w:i/>
          <w:iCs/>
          <w:sz w:val="20"/>
          <w:szCs w:val="20"/>
          <w:lang w:val="en-GB" w:eastAsia="es-ES"/>
        </w:rPr>
        <w:t xml:space="preserve"> </w:t>
      </w:r>
      <w:r w:rsidR="00323049" w:rsidRPr="00ED5978">
        <w:rPr>
          <w:rFonts w:ascii="Book Antiqua" w:hAnsi="Book Antiqua" w:cs="Arial"/>
          <w:b/>
          <w:bCs/>
          <w:i/>
          <w:iCs/>
          <w:sz w:val="20"/>
          <w:szCs w:val="20"/>
          <w:lang w:val="en-GB" w:eastAsia="es-ES"/>
        </w:rPr>
        <w:t xml:space="preserve">n </w:t>
      </w:r>
      <w:r w:rsidR="00323049">
        <w:rPr>
          <w:rFonts w:ascii="Book Antiqua" w:hAnsi="Book Antiqua" w:cs="Arial"/>
          <w:b/>
          <w:bCs/>
          <w:sz w:val="20"/>
          <w:szCs w:val="20"/>
          <w:lang w:val="en-GB" w:eastAsia="es-ES"/>
        </w:rPr>
        <w:t>(%)</w:t>
      </w:r>
    </w:p>
    <w:tbl>
      <w:tblPr>
        <w:tblW w:w="8861" w:type="dxa"/>
        <w:tblBorders>
          <w:top w:val="single" w:sz="4" w:space="0" w:color="000000"/>
          <w:bottom w:val="single" w:sz="4" w:space="0" w:color="000000"/>
        </w:tblBorders>
        <w:tblLook w:val="00A0" w:firstRow="1" w:lastRow="0" w:firstColumn="1" w:lastColumn="0" w:noHBand="0" w:noVBand="0"/>
      </w:tblPr>
      <w:tblGrid>
        <w:gridCol w:w="2907"/>
        <w:gridCol w:w="2977"/>
        <w:gridCol w:w="1559"/>
        <w:gridCol w:w="1418"/>
      </w:tblGrid>
      <w:tr w:rsidR="00514CAB" w:rsidRPr="00D95B01" w14:paraId="7BCE5BF6" w14:textId="77777777" w:rsidTr="00374F22">
        <w:trPr>
          <w:trHeight w:val="478"/>
        </w:trPr>
        <w:tc>
          <w:tcPr>
            <w:tcW w:w="2907" w:type="dxa"/>
            <w:tcBorders>
              <w:top w:val="single" w:sz="4" w:space="0" w:color="000000"/>
              <w:bottom w:val="single" w:sz="4" w:space="0" w:color="000000"/>
            </w:tcBorders>
            <w:shd w:val="clear" w:color="auto" w:fill="CAEACE" w:themeFill="background1"/>
          </w:tcPr>
          <w:p w14:paraId="0882820C" w14:textId="77777777" w:rsidR="0029253E" w:rsidRPr="00D95B01" w:rsidRDefault="0029253E" w:rsidP="0082636F">
            <w:pPr>
              <w:snapToGrid w:val="0"/>
              <w:spacing w:after="0" w:line="360" w:lineRule="auto"/>
              <w:ind w:firstLine="708"/>
              <w:jc w:val="both"/>
              <w:rPr>
                <w:rFonts w:ascii="Book Antiqua" w:hAnsi="Book Antiqua" w:cs="Arial"/>
                <w:b/>
                <w:bCs/>
                <w:sz w:val="20"/>
                <w:szCs w:val="20"/>
                <w:lang w:val="en-GB" w:eastAsia="es-ES"/>
              </w:rPr>
            </w:pPr>
          </w:p>
        </w:tc>
        <w:tc>
          <w:tcPr>
            <w:tcW w:w="2977" w:type="dxa"/>
            <w:tcBorders>
              <w:top w:val="single" w:sz="4" w:space="0" w:color="000000"/>
              <w:bottom w:val="single" w:sz="4" w:space="0" w:color="000000"/>
            </w:tcBorders>
            <w:shd w:val="clear" w:color="auto" w:fill="CAEACE" w:themeFill="background1"/>
          </w:tcPr>
          <w:p w14:paraId="11C3C4C7" w14:textId="4B66E169" w:rsidR="0029253E" w:rsidRPr="00D95B01" w:rsidRDefault="0029253E" w:rsidP="00323049">
            <w:pPr>
              <w:snapToGrid w:val="0"/>
              <w:spacing w:after="0" w:line="360" w:lineRule="auto"/>
              <w:jc w:val="both"/>
              <w:rPr>
                <w:rFonts w:ascii="Book Antiqua" w:hAnsi="Book Antiqua" w:cs="Arial"/>
                <w:b/>
                <w:bCs/>
                <w:sz w:val="20"/>
                <w:szCs w:val="20"/>
                <w:vertAlign w:val="superscript"/>
                <w:lang w:val="en-GB" w:eastAsia="es-ES"/>
              </w:rPr>
            </w:pPr>
            <w:r w:rsidRPr="00D95B01">
              <w:rPr>
                <w:rFonts w:ascii="Book Antiqua" w:hAnsi="Book Antiqua" w:cs="Arial"/>
                <w:b/>
                <w:bCs/>
                <w:sz w:val="20"/>
                <w:szCs w:val="20"/>
                <w:lang w:val="en-GB" w:eastAsia="es-ES"/>
              </w:rPr>
              <w:t>Upper gastrointestinal cancer</w:t>
            </w:r>
            <w:r w:rsidR="00ED5978">
              <w:rPr>
                <w:rFonts w:ascii="Book Antiqua" w:hAnsi="Book Antiqua" w:cs="Arial"/>
                <w:b/>
                <w:bCs/>
                <w:sz w:val="20"/>
                <w:szCs w:val="20"/>
                <w:lang w:val="en-GB" w:eastAsia="es-ES"/>
              </w:rPr>
              <w:t xml:space="preserve"> </w:t>
            </w:r>
          </w:p>
        </w:tc>
        <w:tc>
          <w:tcPr>
            <w:tcW w:w="1559" w:type="dxa"/>
            <w:tcBorders>
              <w:top w:val="single" w:sz="4" w:space="0" w:color="000000"/>
              <w:bottom w:val="single" w:sz="4" w:space="0" w:color="000000"/>
            </w:tcBorders>
            <w:shd w:val="clear" w:color="auto" w:fill="CAEACE" w:themeFill="background1"/>
          </w:tcPr>
          <w:p w14:paraId="0186D7F0" w14:textId="67D1C23C" w:rsidR="0029253E" w:rsidRPr="00514CAB" w:rsidRDefault="0029253E" w:rsidP="0082636F">
            <w:pPr>
              <w:snapToGrid w:val="0"/>
              <w:spacing w:after="0" w:line="360" w:lineRule="auto"/>
              <w:jc w:val="both"/>
              <w:rPr>
                <w:rFonts w:ascii="Book Antiqua" w:hAnsi="Book Antiqua" w:cs="Arial"/>
                <w:b/>
                <w:bCs/>
                <w:sz w:val="20"/>
                <w:szCs w:val="20"/>
                <w:lang w:val="en-GB" w:eastAsia="es-ES"/>
              </w:rPr>
            </w:pPr>
            <w:r w:rsidRPr="00D95B01">
              <w:rPr>
                <w:rFonts w:ascii="Book Antiqua" w:hAnsi="Book Antiqua" w:cs="Arial"/>
                <w:b/>
                <w:bCs/>
                <w:sz w:val="20"/>
                <w:szCs w:val="20"/>
                <w:lang w:val="en-GB" w:eastAsia="es-ES"/>
              </w:rPr>
              <w:t xml:space="preserve">Odds </w:t>
            </w:r>
            <w:r w:rsidR="00F51D86" w:rsidRPr="00D95B01">
              <w:rPr>
                <w:rFonts w:ascii="Book Antiqua" w:hAnsi="Book Antiqua" w:cs="Arial"/>
                <w:b/>
                <w:bCs/>
                <w:sz w:val="20"/>
                <w:szCs w:val="20"/>
                <w:lang w:val="en-GB" w:eastAsia="es-ES"/>
              </w:rPr>
              <w:t>r</w:t>
            </w:r>
            <w:r w:rsidRPr="00D95B01">
              <w:rPr>
                <w:rFonts w:ascii="Book Antiqua" w:hAnsi="Book Antiqua" w:cs="Arial"/>
                <w:b/>
                <w:bCs/>
                <w:sz w:val="20"/>
                <w:szCs w:val="20"/>
                <w:lang w:val="en-GB" w:eastAsia="es-ES"/>
              </w:rPr>
              <w:t>atio (95 %CI)</w:t>
            </w:r>
            <w:r w:rsidRPr="00D95B01">
              <w:rPr>
                <w:rFonts w:ascii="Book Antiqua" w:hAnsi="Book Antiqua" w:cs="Arial"/>
                <w:bCs/>
                <w:sz w:val="20"/>
                <w:szCs w:val="20"/>
                <w:vertAlign w:val="superscript"/>
                <w:lang w:val="en-GB" w:eastAsia="es-ES"/>
              </w:rPr>
              <w:t>1</w:t>
            </w:r>
          </w:p>
        </w:tc>
        <w:tc>
          <w:tcPr>
            <w:tcW w:w="1418" w:type="dxa"/>
            <w:tcBorders>
              <w:top w:val="single" w:sz="4" w:space="0" w:color="000000"/>
              <w:bottom w:val="single" w:sz="4" w:space="0" w:color="000000"/>
            </w:tcBorders>
            <w:shd w:val="clear" w:color="auto" w:fill="CAEACE" w:themeFill="background1"/>
          </w:tcPr>
          <w:p w14:paraId="5E5EF448" w14:textId="751564E4" w:rsidR="0029253E" w:rsidRPr="00D95B01" w:rsidRDefault="0029253E" w:rsidP="0082636F">
            <w:pPr>
              <w:snapToGrid w:val="0"/>
              <w:spacing w:after="0" w:line="360" w:lineRule="auto"/>
              <w:jc w:val="both"/>
              <w:rPr>
                <w:rFonts w:ascii="Book Antiqua" w:hAnsi="Book Antiqua" w:cs="Arial"/>
                <w:b/>
                <w:bCs/>
                <w:sz w:val="20"/>
                <w:szCs w:val="20"/>
                <w:lang w:val="en-GB" w:eastAsia="es-ES"/>
              </w:rPr>
            </w:pPr>
            <w:r w:rsidRPr="00D95B01">
              <w:rPr>
                <w:rFonts w:ascii="Book Antiqua" w:hAnsi="Book Antiqua" w:cs="Arial"/>
                <w:b/>
                <w:bCs/>
                <w:sz w:val="20"/>
                <w:szCs w:val="20"/>
                <w:lang w:val="en-GB" w:eastAsia="es-ES"/>
              </w:rPr>
              <w:t xml:space="preserve">Odds </w:t>
            </w:r>
            <w:r w:rsidR="00F51D86" w:rsidRPr="00D95B01">
              <w:rPr>
                <w:rFonts w:ascii="Book Antiqua" w:hAnsi="Book Antiqua" w:cs="Arial"/>
                <w:b/>
                <w:bCs/>
                <w:sz w:val="20"/>
                <w:szCs w:val="20"/>
                <w:lang w:val="en-GB" w:eastAsia="es-ES"/>
              </w:rPr>
              <w:t>r</w:t>
            </w:r>
            <w:r w:rsidRPr="00D95B01">
              <w:rPr>
                <w:rFonts w:ascii="Book Antiqua" w:hAnsi="Book Antiqua" w:cs="Arial"/>
                <w:b/>
                <w:bCs/>
                <w:sz w:val="20"/>
                <w:szCs w:val="20"/>
                <w:lang w:val="en-GB" w:eastAsia="es-ES"/>
              </w:rPr>
              <w:t>atio (95 %CI)</w:t>
            </w:r>
            <w:r w:rsidRPr="00D95B01">
              <w:rPr>
                <w:rFonts w:ascii="Book Antiqua" w:hAnsi="Book Antiqua" w:cs="Arial"/>
                <w:bCs/>
                <w:sz w:val="20"/>
                <w:szCs w:val="20"/>
                <w:vertAlign w:val="superscript"/>
                <w:lang w:val="en-GB" w:eastAsia="es-ES"/>
              </w:rPr>
              <w:t>2</w:t>
            </w:r>
          </w:p>
        </w:tc>
      </w:tr>
      <w:tr w:rsidR="00514CAB" w:rsidRPr="00D95B01" w14:paraId="5F817BE7" w14:textId="77777777" w:rsidTr="00374F22">
        <w:tc>
          <w:tcPr>
            <w:tcW w:w="2907" w:type="dxa"/>
            <w:tcBorders>
              <w:top w:val="single" w:sz="4" w:space="0" w:color="000000"/>
            </w:tcBorders>
            <w:shd w:val="clear" w:color="auto" w:fill="auto"/>
          </w:tcPr>
          <w:p w14:paraId="36AAE0CF"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 xml:space="preserve">Sex </w:t>
            </w:r>
          </w:p>
          <w:p w14:paraId="547F232A" w14:textId="305254EC"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Female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1432)</w:t>
            </w:r>
          </w:p>
          <w:p w14:paraId="2C74E46A" w14:textId="1B7A61E2"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Male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1277)</w:t>
            </w:r>
          </w:p>
        </w:tc>
        <w:tc>
          <w:tcPr>
            <w:tcW w:w="2977" w:type="dxa"/>
            <w:tcBorders>
              <w:top w:val="single" w:sz="4" w:space="0" w:color="000000"/>
            </w:tcBorders>
            <w:shd w:val="clear" w:color="auto" w:fill="auto"/>
          </w:tcPr>
          <w:p w14:paraId="1B6B8E6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0842BB5F" w14:textId="1E0BE35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10 (0.7)</w:t>
            </w:r>
          </w:p>
          <w:p w14:paraId="031AD699" w14:textId="491E1730"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(0.9)</w:t>
            </w:r>
          </w:p>
        </w:tc>
        <w:tc>
          <w:tcPr>
            <w:tcW w:w="1559" w:type="dxa"/>
            <w:tcBorders>
              <w:top w:val="single" w:sz="4" w:space="0" w:color="000000"/>
            </w:tcBorders>
            <w:shd w:val="clear" w:color="auto" w:fill="auto"/>
          </w:tcPr>
          <w:p w14:paraId="37A77011"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D8316C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190D3ED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1.3 (0.6-3.1)</w:t>
            </w:r>
          </w:p>
        </w:tc>
        <w:tc>
          <w:tcPr>
            <w:tcW w:w="1418" w:type="dxa"/>
            <w:tcBorders>
              <w:top w:val="single" w:sz="4" w:space="0" w:color="000000"/>
            </w:tcBorders>
            <w:shd w:val="clear" w:color="auto" w:fill="auto"/>
          </w:tcPr>
          <w:p w14:paraId="2C30653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7A7E82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1517D6F1" w14:textId="77777777" w:rsidTr="00374F22">
        <w:tc>
          <w:tcPr>
            <w:tcW w:w="2907" w:type="dxa"/>
            <w:shd w:val="clear" w:color="auto" w:fill="auto"/>
          </w:tcPr>
          <w:p w14:paraId="057B2A0F" w14:textId="77777777" w:rsidR="0029253E" w:rsidRPr="00514CAB" w:rsidRDefault="0029253E" w:rsidP="0082636F">
            <w:pPr>
              <w:snapToGrid w:val="0"/>
              <w:spacing w:after="0" w:line="360" w:lineRule="auto"/>
              <w:jc w:val="both"/>
              <w:rPr>
                <w:rFonts w:ascii="Book Antiqua" w:hAnsi="Book Antiqua" w:cs="Arial"/>
                <w:sz w:val="21"/>
                <w:szCs w:val="21"/>
                <w:lang w:val="en-GB" w:eastAsia="es-ES"/>
              </w:rPr>
            </w:pPr>
            <w:r w:rsidRPr="00514CAB">
              <w:rPr>
                <w:rFonts w:ascii="Book Antiqua" w:hAnsi="Book Antiqua" w:cs="Arial"/>
                <w:sz w:val="20"/>
                <w:szCs w:val="20"/>
                <w:lang w:val="en-GB" w:eastAsia="es-ES"/>
              </w:rPr>
              <w:t xml:space="preserve">Age </w:t>
            </w:r>
          </w:p>
          <w:p w14:paraId="61092C75" w14:textId="5AAD75E8"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&lt;</w:t>
            </w:r>
            <w:r w:rsidR="00603B20" w:rsidRPr="00514CAB">
              <w:rPr>
                <w:rFonts w:ascii="Book Antiqua" w:hAnsi="Book Antiqua" w:cs="Arial"/>
                <w:sz w:val="20"/>
                <w:szCs w:val="20"/>
                <w:lang w:val="en-GB" w:eastAsia="es-ES"/>
              </w:rPr>
              <w:t xml:space="preserve"> </w:t>
            </w:r>
            <w:r w:rsidRPr="00514CAB">
              <w:rPr>
                <w:rFonts w:ascii="Book Antiqua" w:hAnsi="Book Antiqua" w:cs="Arial"/>
                <w:sz w:val="20"/>
                <w:szCs w:val="20"/>
                <w:lang w:val="en-GB" w:eastAsia="es-ES"/>
              </w:rPr>
              <w:t xml:space="preserve">70 </w:t>
            </w:r>
            <w:proofErr w:type="spellStart"/>
            <w:r w:rsidRPr="00514CAB">
              <w:rPr>
                <w:rFonts w:ascii="Book Antiqua" w:hAnsi="Book Antiqua" w:cs="Arial"/>
                <w:sz w:val="20"/>
                <w:szCs w:val="20"/>
                <w:lang w:val="en-GB" w:eastAsia="es-ES"/>
              </w:rPr>
              <w:t>yr</w:t>
            </w:r>
            <w:proofErr w:type="spellEnd"/>
            <w:r w:rsidRPr="00514CAB">
              <w:rPr>
                <w:rFonts w:ascii="Book Antiqua" w:hAnsi="Book Antiqua" w:cs="Arial"/>
                <w:sz w:val="20"/>
                <w:szCs w:val="20"/>
                <w:lang w:val="en-GB" w:eastAsia="es-ES"/>
              </w:rPr>
              <w:t xml:space="preserv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1757)</w:t>
            </w:r>
          </w:p>
          <w:p w14:paraId="37FB6862" w14:textId="20C4F347"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Pr="00514CAB">
              <w:rPr>
                <w:rFonts w:ascii="Book Antiqua" w:hAnsi="Book Antiqua" w:cs="Arial"/>
                <w:sz w:val="20"/>
                <w:szCs w:val="20"/>
                <w:lang w:val="en-GB" w:eastAsia="es-ES"/>
              </w:rPr>
              <w:t xml:space="preserve">70 </w:t>
            </w:r>
            <w:proofErr w:type="spellStart"/>
            <w:r w:rsidRPr="00514CAB">
              <w:rPr>
                <w:rFonts w:ascii="Book Antiqua" w:hAnsi="Book Antiqua" w:cs="Arial"/>
                <w:sz w:val="20"/>
                <w:szCs w:val="20"/>
                <w:lang w:val="en-GB" w:eastAsia="es-ES"/>
              </w:rPr>
              <w:t>yr</w:t>
            </w:r>
            <w:proofErr w:type="spellEnd"/>
            <w:r w:rsidRPr="00514CAB">
              <w:rPr>
                <w:rFonts w:ascii="Book Antiqua" w:hAnsi="Book Antiqua" w:cs="Arial"/>
                <w:sz w:val="20"/>
                <w:szCs w:val="20"/>
                <w:lang w:val="en-GB" w:eastAsia="es-ES"/>
              </w:rPr>
              <w:t xml:space="preserv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952)</w:t>
            </w:r>
          </w:p>
        </w:tc>
        <w:tc>
          <w:tcPr>
            <w:tcW w:w="2977" w:type="dxa"/>
            <w:shd w:val="clear" w:color="auto" w:fill="auto"/>
          </w:tcPr>
          <w:p w14:paraId="42E0565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35C0551" w14:textId="226C7351"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8 (0.5)</w:t>
            </w:r>
          </w:p>
          <w:p w14:paraId="6C44CE7D" w14:textId="3590ACF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14 (1.5)</w:t>
            </w:r>
          </w:p>
        </w:tc>
        <w:tc>
          <w:tcPr>
            <w:tcW w:w="1559" w:type="dxa"/>
            <w:shd w:val="clear" w:color="auto" w:fill="auto"/>
          </w:tcPr>
          <w:p w14:paraId="26B277FD"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7B1F20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709E336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3.3 (1.4-7.8)</w:t>
            </w:r>
          </w:p>
        </w:tc>
        <w:tc>
          <w:tcPr>
            <w:tcW w:w="1418" w:type="dxa"/>
            <w:shd w:val="clear" w:color="auto" w:fill="auto"/>
          </w:tcPr>
          <w:p w14:paraId="0027003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33FF2F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7758649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2.7 (1.1-7.0)</w:t>
            </w:r>
          </w:p>
        </w:tc>
      </w:tr>
      <w:tr w:rsidR="00514CAB" w:rsidRPr="00D95B01" w14:paraId="08D5A2EE" w14:textId="77777777" w:rsidTr="00374F22">
        <w:trPr>
          <w:trHeight w:val="709"/>
        </w:trPr>
        <w:tc>
          <w:tcPr>
            <w:tcW w:w="2907" w:type="dxa"/>
            <w:shd w:val="clear" w:color="auto" w:fill="auto"/>
          </w:tcPr>
          <w:p w14:paraId="4E9D862F"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Primary healthcare referral</w:t>
            </w:r>
          </w:p>
          <w:p w14:paraId="0C31A07B" w14:textId="30EFA004"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1936)</w:t>
            </w:r>
          </w:p>
          <w:p w14:paraId="66E63545" w14:textId="73EF81D3"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617)</w:t>
            </w:r>
          </w:p>
        </w:tc>
        <w:tc>
          <w:tcPr>
            <w:tcW w:w="2977" w:type="dxa"/>
            <w:shd w:val="clear" w:color="auto" w:fill="auto"/>
          </w:tcPr>
          <w:p w14:paraId="289686D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1BE9EDF" w14:textId="0A483E99"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19 (1.0)</w:t>
            </w:r>
          </w:p>
          <w:p w14:paraId="78E1AB86" w14:textId="10963645"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3 (0.5)</w:t>
            </w:r>
          </w:p>
        </w:tc>
        <w:tc>
          <w:tcPr>
            <w:tcW w:w="1559" w:type="dxa"/>
            <w:shd w:val="clear" w:color="auto" w:fill="auto"/>
          </w:tcPr>
          <w:p w14:paraId="047E1DB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5465D2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276F938E"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0.5 (0.1-1.7)</w:t>
            </w:r>
          </w:p>
        </w:tc>
        <w:tc>
          <w:tcPr>
            <w:tcW w:w="1418" w:type="dxa"/>
            <w:shd w:val="clear" w:color="auto" w:fill="auto"/>
          </w:tcPr>
          <w:p w14:paraId="7E7C7D0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0833D113" w14:textId="77777777" w:rsidTr="00374F22">
        <w:tc>
          <w:tcPr>
            <w:tcW w:w="2907" w:type="dxa"/>
            <w:shd w:val="clear" w:color="auto" w:fill="auto"/>
          </w:tcPr>
          <w:p w14:paraId="06D8443B"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Rectal bleeding</w:t>
            </w:r>
          </w:p>
          <w:p w14:paraId="31BE2EA7" w14:textId="4C64CAF5"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1319)</w:t>
            </w:r>
          </w:p>
          <w:p w14:paraId="68107E61" w14:textId="3989AFE2"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1234)</w:t>
            </w:r>
          </w:p>
        </w:tc>
        <w:tc>
          <w:tcPr>
            <w:tcW w:w="2977" w:type="dxa"/>
            <w:shd w:val="clear" w:color="auto" w:fill="auto"/>
          </w:tcPr>
          <w:p w14:paraId="5BCD348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6A658226" w14:textId="6DACC1DE"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16 (1.2)</w:t>
            </w:r>
          </w:p>
          <w:p w14:paraId="533EDAD9" w14:textId="17964275"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(0.5)</w:t>
            </w:r>
          </w:p>
        </w:tc>
        <w:tc>
          <w:tcPr>
            <w:tcW w:w="1559" w:type="dxa"/>
            <w:shd w:val="clear" w:color="auto" w:fill="auto"/>
          </w:tcPr>
          <w:p w14:paraId="2D5E980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0FA9B7C"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492BA93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0.4 (0.1-1.0)</w:t>
            </w:r>
          </w:p>
        </w:tc>
        <w:tc>
          <w:tcPr>
            <w:tcW w:w="1418" w:type="dxa"/>
            <w:shd w:val="clear" w:color="auto" w:fill="auto"/>
          </w:tcPr>
          <w:p w14:paraId="2B0722D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BD0114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245FD656" w14:textId="77777777" w:rsidTr="00374F22">
        <w:tc>
          <w:tcPr>
            <w:tcW w:w="2907" w:type="dxa"/>
            <w:shd w:val="clear" w:color="auto" w:fill="auto"/>
          </w:tcPr>
          <w:p w14:paraId="46E8782E"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 xml:space="preserve">Change of bowel habit </w:t>
            </w:r>
          </w:p>
          <w:p w14:paraId="5F5751FA" w14:textId="07FB13A0"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1282)</w:t>
            </w:r>
          </w:p>
          <w:p w14:paraId="33F0D8C9" w14:textId="775370D7"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Adequate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1271)</w:t>
            </w:r>
          </w:p>
        </w:tc>
        <w:tc>
          <w:tcPr>
            <w:tcW w:w="2977" w:type="dxa"/>
            <w:shd w:val="clear" w:color="auto" w:fill="auto"/>
          </w:tcPr>
          <w:p w14:paraId="39B95F4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787F7FD" w14:textId="7A80500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(0.9)</w:t>
            </w:r>
          </w:p>
          <w:p w14:paraId="5641614D" w14:textId="278C02DA"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10 (0.8)</w:t>
            </w:r>
          </w:p>
        </w:tc>
        <w:tc>
          <w:tcPr>
            <w:tcW w:w="1559" w:type="dxa"/>
            <w:shd w:val="clear" w:color="auto" w:fill="auto"/>
          </w:tcPr>
          <w:p w14:paraId="253EB04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0FC429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189395A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0.8 (0.4-1.9)</w:t>
            </w:r>
          </w:p>
        </w:tc>
        <w:tc>
          <w:tcPr>
            <w:tcW w:w="1418" w:type="dxa"/>
            <w:shd w:val="clear" w:color="auto" w:fill="auto"/>
          </w:tcPr>
          <w:p w14:paraId="70E16981"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299766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3B8AAB41" w14:textId="77777777" w:rsidTr="00374F22">
        <w:tc>
          <w:tcPr>
            <w:tcW w:w="2907" w:type="dxa"/>
            <w:shd w:val="clear" w:color="auto" w:fill="auto"/>
          </w:tcPr>
          <w:p w14:paraId="0BAE6C53" w14:textId="77777777" w:rsidR="0029253E" w:rsidRPr="00514CAB" w:rsidRDefault="0029253E" w:rsidP="0082636F">
            <w:pPr>
              <w:snapToGrid w:val="0"/>
              <w:spacing w:after="0" w:line="360" w:lineRule="auto"/>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Anaemia</w:t>
            </w:r>
            <w:r w:rsidRPr="00514CAB">
              <w:rPr>
                <w:rFonts w:ascii="Book Antiqua" w:hAnsi="Book Antiqua" w:cs="Arial"/>
                <w:sz w:val="20"/>
                <w:szCs w:val="20"/>
                <w:vertAlign w:val="superscript"/>
                <w:lang w:val="en-GB" w:eastAsia="es-ES"/>
              </w:rPr>
              <w:t>3</w:t>
            </w:r>
          </w:p>
          <w:p w14:paraId="3D7E5FC7" w14:textId="0C662DCA"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2077)</w:t>
            </w:r>
          </w:p>
          <w:p w14:paraId="342D34E7" w14:textId="18D2B92F" w:rsidR="0029253E" w:rsidRPr="00514CAB" w:rsidRDefault="0029253E" w:rsidP="00603B20">
            <w:pPr>
              <w:snapToGrid w:val="0"/>
              <w:spacing w:after="0" w:line="360" w:lineRule="auto"/>
              <w:ind w:firstLineChars="100" w:firstLine="200"/>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191)</w:t>
            </w:r>
          </w:p>
        </w:tc>
        <w:tc>
          <w:tcPr>
            <w:tcW w:w="2977" w:type="dxa"/>
            <w:shd w:val="clear" w:color="auto" w:fill="auto"/>
          </w:tcPr>
          <w:p w14:paraId="45535311"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8A68227" w14:textId="4156300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13 (0.6)</w:t>
            </w:r>
          </w:p>
          <w:p w14:paraId="16DBD6E1" w14:textId="227E27CF"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8 (4.2)</w:t>
            </w:r>
          </w:p>
        </w:tc>
        <w:tc>
          <w:tcPr>
            <w:tcW w:w="1559" w:type="dxa"/>
            <w:shd w:val="clear" w:color="auto" w:fill="auto"/>
          </w:tcPr>
          <w:p w14:paraId="0ACF3EDF"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BABAF4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14700E7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6.9 (2.8-17.0)</w:t>
            </w:r>
          </w:p>
        </w:tc>
        <w:tc>
          <w:tcPr>
            <w:tcW w:w="1418" w:type="dxa"/>
            <w:shd w:val="clear" w:color="auto" w:fill="auto"/>
          </w:tcPr>
          <w:p w14:paraId="29E78C4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2FD373E"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373D08E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5.6 (2.2-13.9)</w:t>
            </w:r>
          </w:p>
        </w:tc>
      </w:tr>
      <w:tr w:rsidR="00514CAB" w:rsidRPr="00D95B01" w14:paraId="5D995E68" w14:textId="77777777" w:rsidTr="00374F22">
        <w:tc>
          <w:tcPr>
            <w:tcW w:w="2907" w:type="dxa"/>
            <w:shd w:val="clear" w:color="auto" w:fill="auto"/>
          </w:tcPr>
          <w:p w14:paraId="51D8BEB2"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Abdominal pain</w:t>
            </w:r>
          </w:p>
          <w:p w14:paraId="03188397" w14:textId="7F9E0426"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1319)</w:t>
            </w:r>
          </w:p>
          <w:p w14:paraId="5E7CF1EC" w14:textId="6D908683"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1234)</w:t>
            </w:r>
          </w:p>
        </w:tc>
        <w:tc>
          <w:tcPr>
            <w:tcW w:w="2977" w:type="dxa"/>
            <w:shd w:val="clear" w:color="auto" w:fill="auto"/>
          </w:tcPr>
          <w:p w14:paraId="7A59E22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654690FE" w14:textId="5CC9F5CE"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(1.1)</w:t>
            </w:r>
          </w:p>
          <w:p w14:paraId="5F354666" w14:textId="4AE7D639"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5 (0.7)</w:t>
            </w:r>
          </w:p>
        </w:tc>
        <w:tc>
          <w:tcPr>
            <w:tcW w:w="1559" w:type="dxa"/>
            <w:shd w:val="clear" w:color="auto" w:fill="auto"/>
          </w:tcPr>
          <w:p w14:paraId="19DAA70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4456CB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2668676C"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0.6 (0.2-1.7)</w:t>
            </w:r>
          </w:p>
        </w:tc>
        <w:tc>
          <w:tcPr>
            <w:tcW w:w="1418" w:type="dxa"/>
            <w:shd w:val="clear" w:color="auto" w:fill="auto"/>
          </w:tcPr>
          <w:p w14:paraId="0E5463E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688EA82"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41290CB3" w14:textId="77777777" w:rsidTr="00374F22">
        <w:tc>
          <w:tcPr>
            <w:tcW w:w="2907" w:type="dxa"/>
            <w:shd w:val="clear" w:color="auto" w:fill="auto"/>
          </w:tcPr>
          <w:p w14:paraId="5FC7AC2C"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Weight loss</w:t>
            </w:r>
          </w:p>
          <w:p w14:paraId="0A24FF83" w14:textId="5EB30513"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1462)</w:t>
            </w:r>
          </w:p>
          <w:p w14:paraId="486AEACE" w14:textId="096B4971"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391)</w:t>
            </w:r>
          </w:p>
        </w:tc>
        <w:tc>
          <w:tcPr>
            <w:tcW w:w="2977" w:type="dxa"/>
            <w:shd w:val="clear" w:color="auto" w:fill="auto"/>
          </w:tcPr>
          <w:p w14:paraId="48BEACBD"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5F5A893" w14:textId="3B12223F"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(0.8)</w:t>
            </w:r>
          </w:p>
          <w:p w14:paraId="4C50E80B" w14:textId="41B8A70C"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5 (1.3)</w:t>
            </w:r>
          </w:p>
        </w:tc>
        <w:tc>
          <w:tcPr>
            <w:tcW w:w="1559" w:type="dxa"/>
            <w:shd w:val="clear" w:color="auto" w:fill="auto"/>
          </w:tcPr>
          <w:p w14:paraId="56E2C34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469D64D"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7B4F369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1.5 (0.5-4.4)</w:t>
            </w:r>
          </w:p>
        </w:tc>
        <w:tc>
          <w:tcPr>
            <w:tcW w:w="1418" w:type="dxa"/>
            <w:shd w:val="clear" w:color="auto" w:fill="auto"/>
          </w:tcPr>
          <w:p w14:paraId="28ED366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F4D3CF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0196174E" w14:textId="77777777" w:rsidTr="00374F22">
        <w:tc>
          <w:tcPr>
            <w:tcW w:w="2907" w:type="dxa"/>
            <w:shd w:val="clear" w:color="auto" w:fill="auto"/>
          </w:tcPr>
          <w:p w14:paraId="5ED90C9C" w14:textId="77777777" w:rsidR="0029253E" w:rsidRPr="00514CAB" w:rsidRDefault="0029253E" w:rsidP="0082636F">
            <w:pPr>
              <w:snapToGrid w:val="0"/>
              <w:spacing w:after="0" w:line="360" w:lineRule="auto"/>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Faecal immunochemical test</w:t>
            </w:r>
          </w:p>
          <w:p w14:paraId="47C5B7DB" w14:textId="49BF96F1" w:rsidR="0029253E" w:rsidRPr="00514CAB" w:rsidRDefault="00E95D58"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&lt;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10 µg/g</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w:t>
            </w:r>
            <w:r w:rsidR="0029253E"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1979)</w:t>
            </w:r>
          </w:p>
          <w:p w14:paraId="072B17B7" w14:textId="06B9CC79" w:rsidR="0029253E" w:rsidRPr="00514CAB" w:rsidRDefault="00E95D58"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10 µg/g</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(n</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730)</w:t>
            </w:r>
          </w:p>
        </w:tc>
        <w:tc>
          <w:tcPr>
            <w:tcW w:w="2977" w:type="dxa"/>
            <w:shd w:val="clear" w:color="auto" w:fill="auto"/>
          </w:tcPr>
          <w:p w14:paraId="1B39821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083FEE65" w14:textId="63ED613B"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14 (0.7)</w:t>
            </w:r>
          </w:p>
          <w:p w14:paraId="17A943D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8 (1.1%)</w:t>
            </w:r>
          </w:p>
        </w:tc>
        <w:tc>
          <w:tcPr>
            <w:tcW w:w="1559" w:type="dxa"/>
            <w:shd w:val="clear" w:color="auto" w:fill="auto"/>
          </w:tcPr>
          <w:p w14:paraId="539CCDA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18A2FC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6D5789EE"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1.5 (0.6-3.7)</w:t>
            </w:r>
          </w:p>
        </w:tc>
        <w:tc>
          <w:tcPr>
            <w:tcW w:w="1418" w:type="dxa"/>
            <w:shd w:val="clear" w:color="auto" w:fill="auto"/>
          </w:tcPr>
          <w:p w14:paraId="525368D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64EA0A32"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3B023789" w14:textId="77777777" w:rsidTr="00374F22">
        <w:tc>
          <w:tcPr>
            <w:tcW w:w="2907" w:type="dxa"/>
            <w:shd w:val="clear" w:color="auto" w:fill="auto"/>
          </w:tcPr>
          <w:p w14:paraId="7608B777" w14:textId="77777777" w:rsidR="0029253E" w:rsidRPr="00514CAB" w:rsidRDefault="0029253E" w:rsidP="0082636F">
            <w:pPr>
              <w:snapToGrid w:val="0"/>
              <w:spacing w:after="0" w:line="360" w:lineRule="auto"/>
              <w:ind w:left="24"/>
              <w:jc w:val="both"/>
              <w:rPr>
                <w:rFonts w:ascii="Book Antiqua" w:hAnsi="Book Antiqua" w:cs="Arial"/>
                <w:sz w:val="20"/>
                <w:szCs w:val="20"/>
                <w:lang w:val="en-GB" w:eastAsia="es-ES"/>
              </w:rPr>
            </w:pPr>
            <w:r w:rsidRPr="00514CAB">
              <w:rPr>
                <w:rFonts w:ascii="Book Antiqua" w:hAnsi="Book Antiqua" w:cs="Arial"/>
                <w:sz w:val="20"/>
                <w:szCs w:val="20"/>
                <w:lang w:val="en-GB" w:eastAsia="es-ES"/>
              </w:rPr>
              <w:t>Benign anorectal lesion</w:t>
            </w:r>
          </w:p>
          <w:p w14:paraId="47734FE9" w14:textId="4ABC4074"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961)</w:t>
            </w:r>
          </w:p>
          <w:p w14:paraId="2DCD7071" w14:textId="5B06BD77"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756)</w:t>
            </w:r>
          </w:p>
        </w:tc>
        <w:tc>
          <w:tcPr>
            <w:tcW w:w="2977" w:type="dxa"/>
            <w:shd w:val="clear" w:color="auto" w:fill="auto"/>
          </w:tcPr>
          <w:p w14:paraId="3D5F6DE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1070784" w14:textId="24B8078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7 (0.7)</w:t>
            </w:r>
          </w:p>
          <w:p w14:paraId="55B7FDF6" w14:textId="43057985"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(0.8)</w:t>
            </w:r>
          </w:p>
        </w:tc>
        <w:tc>
          <w:tcPr>
            <w:tcW w:w="1559" w:type="dxa"/>
            <w:shd w:val="clear" w:color="auto" w:fill="auto"/>
          </w:tcPr>
          <w:p w14:paraId="0E96AA4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50E1199"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47C5E4D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1.1 (0.4-3.2)</w:t>
            </w:r>
          </w:p>
        </w:tc>
        <w:tc>
          <w:tcPr>
            <w:tcW w:w="1418" w:type="dxa"/>
            <w:shd w:val="clear" w:color="auto" w:fill="auto"/>
          </w:tcPr>
          <w:p w14:paraId="0DE8BFCF"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513286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542868D9" w14:textId="77777777" w:rsidTr="00374F22">
        <w:tc>
          <w:tcPr>
            <w:tcW w:w="2907" w:type="dxa"/>
            <w:shd w:val="clear" w:color="auto" w:fill="auto"/>
          </w:tcPr>
          <w:p w14:paraId="5F19521E"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Significant colonic lesion</w:t>
            </w:r>
            <w:r w:rsidRPr="00514CAB">
              <w:rPr>
                <w:rFonts w:ascii="Book Antiqua" w:hAnsi="Book Antiqua" w:cs="Arial"/>
                <w:sz w:val="20"/>
                <w:szCs w:val="20"/>
                <w:vertAlign w:val="superscript"/>
                <w:lang w:val="en-GB" w:eastAsia="es-ES"/>
              </w:rPr>
              <w:t>4</w:t>
            </w:r>
          </w:p>
          <w:p w14:paraId="69703072" w14:textId="7BD6B01C"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2216)</w:t>
            </w:r>
          </w:p>
          <w:p w14:paraId="0FFF86AB" w14:textId="0594D940"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480)</w:t>
            </w:r>
          </w:p>
        </w:tc>
        <w:tc>
          <w:tcPr>
            <w:tcW w:w="2977" w:type="dxa"/>
            <w:shd w:val="clear" w:color="auto" w:fill="auto"/>
          </w:tcPr>
          <w:p w14:paraId="58DE0E42"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9D5E666" w14:textId="4413B4F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16 (0.7)</w:t>
            </w:r>
          </w:p>
          <w:p w14:paraId="7DF4AA85" w14:textId="4313274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(1.3)</w:t>
            </w:r>
          </w:p>
        </w:tc>
        <w:tc>
          <w:tcPr>
            <w:tcW w:w="1559" w:type="dxa"/>
            <w:shd w:val="clear" w:color="auto" w:fill="auto"/>
          </w:tcPr>
          <w:p w14:paraId="2E3EBDD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806590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6692D6B5" w14:textId="5D1D708E" w:rsidR="0029253E" w:rsidRPr="007A6B34" w:rsidRDefault="0029253E" w:rsidP="007A6B34">
            <w:pPr>
              <w:pStyle w:val="a3"/>
              <w:numPr>
                <w:ilvl w:val="1"/>
                <w:numId w:val="14"/>
              </w:numPr>
              <w:snapToGrid w:val="0"/>
              <w:spacing w:after="0" w:line="360" w:lineRule="auto"/>
              <w:jc w:val="both"/>
              <w:rPr>
                <w:rFonts w:ascii="Book Antiqua" w:hAnsi="Book Antiqua" w:cs="Arial"/>
                <w:bCs/>
                <w:sz w:val="20"/>
                <w:szCs w:val="20"/>
                <w:lang w:val="en-GB" w:eastAsia="es-ES"/>
              </w:rPr>
            </w:pPr>
            <w:r w:rsidRPr="007A6B34">
              <w:rPr>
                <w:rFonts w:ascii="Book Antiqua" w:hAnsi="Book Antiqua" w:cs="Arial"/>
                <w:bCs/>
                <w:sz w:val="20"/>
                <w:szCs w:val="20"/>
                <w:lang w:val="en-GB" w:eastAsia="es-ES"/>
              </w:rPr>
              <w:t>(0.7-4.5)</w:t>
            </w:r>
          </w:p>
        </w:tc>
        <w:tc>
          <w:tcPr>
            <w:tcW w:w="1418" w:type="dxa"/>
            <w:shd w:val="clear" w:color="auto" w:fill="auto"/>
          </w:tcPr>
          <w:p w14:paraId="2A43C42F"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04C9FE2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1D6AF24D" w14:textId="77777777" w:rsidTr="00374F22">
        <w:tc>
          <w:tcPr>
            <w:tcW w:w="2907" w:type="dxa"/>
            <w:shd w:val="clear" w:color="auto" w:fill="auto"/>
          </w:tcPr>
          <w:p w14:paraId="66727D59" w14:textId="77777777" w:rsidR="007A6B34" w:rsidRPr="00514CAB" w:rsidRDefault="0029253E" w:rsidP="007A6B34">
            <w:pPr>
              <w:snapToGrid w:val="0"/>
              <w:spacing w:after="0" w:line="360" w:lineRule="auto"/>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lastRenderedPageBreak/>
              <w:t>Advanced adenoma</w:t>
            </w:r>
            <w:r w:rsidRPr="00514CAB">
              <w:rPr>
                <w:rFonts w:ascii="Book Antiqua" w:hAnsi="Book Antiqua" w:cs="Arial"/>
                <w:sz w:val="20"/>
                <w:szCs w:val="20"/>
                <w:vertAlign w:val="superscript"/>
                <w:lang w:val="en-GB" w:eastAsia="es-ES"/>
              </w:rPr>
              <w:t>5</w:t>
            </w:r>
          </w:p>
          <w:p w14:paraId="3908AFC9" w14:textId="102494F0" w:rsidR="0029253E" w:rsidRPr="00514CAB" w:rsidRDefault="0029253E" w:rsidP="007A6B34">
            <w:pPr>
              <w:snapToGrid w:val="0"/>
              <w:spacing w:after="0" w:line="360" w:lineRule="auto"/>
              <w:ind w:firstLineChars="100" w:firstLine="200"/>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No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2968)</w:t>
            </w:r>
          </w:p>
          <w:p w14:paraId="1D4C7502" w14:textId="269F4AAE"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337)</w:t>
            </w:r>
          </w:p>
        </w:tc>
        <w:tc>
          <w:tcPr>
            <w:tcW w:w="2977" w:type="dxa"/>
            <w:shd w:val="clear" w:color="auto" w:fill="auto"/>
          </w:tcPr>
          <w:p w14:paraId="1931900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D6F9FF5" w14:textId="50D78332"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16 (0.7)</w:t>
            </w:r>
          </w:p>
          <w:p w14:paraId="5E58490D" w14:textId="76D1074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(1.8)</w:t>
            </w:r>
          </w:p>
        </w:tc>
        <w:tc>
          <w:tcPr>
            <w:tcW w:w="1559" w:type="dxa"/>
            <w:shd w:val="clear" w:color="auto" w:fill="auto"/>
          </w:tcPr>
          <w:p w14:paraId="7BF769C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DA1493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0F8281B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2.5 (1.0-6.4)</w:t>
            </w:r>
          </w:p>
        </w:tc>
        <w:tc>
          <w:tcPr>
            <w:tcW w:w="1418" w:type="dxa"/>
            <w:shd w:val="clear" w:color="auto" w:fill="auto"/>
          </w:tcPr>
          <w:p w14:paraId="1CB664C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C44FB5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bl>
    <w:p w14:paraId="188E6D49" w14:textId="30BC6921" w:rsidR="00C2024F" w:rsidRPr="00F51D86" w:rsidRDefault="0029253E" w:rsidP="0082636F">
      <w:pPr>
        <w:snapToGrid w:val="0"/>
        <w:spacing w:after="0" w:line="360" w:lineRule="auto"/>
        <w:jc w:val="both"/>
        <w:rPr>
          <w:rFonts w:ascii="Book Antiqua" w:hAnsi="Book Antiqua" w:cs="Arial"/>
          <w:vertAlign w:val="superscript"/>
          <w:lang w:val="en-GB"/>
        </w:rPr>
      </w:pPr>
      <w:r w:rsidRPr="00D95B01">
        <w:rPr>
          <w:rFonts w:ascii="Book Antiqua" w:hAnsi="Book Antiqua" w:cs="Arial"/>
          <w:vertAlign w:val="superscript"/>
          <w:lang w:val="en-GB"/>
        </w:rPr>
        <w:t>1</w:t>
      </w:r>
      <w:r w:rsidRPr="00D95B01">
        <w:rPr>
          <w:rFonts w:ascii="Book Antiqua" w:hAnsi="Book Antiqua" w:cs="Arial"/>
          <w:lang w:val="en-GB"/>
        </w:rPr>
        <w:t>Differences were analysed with the Chi-square and Cochran–Mantel–</w:t>
      </w:r>
      <w:proofErr w:type="spellStart"/>
      <w:r w:rsidRPr="00D95B01">
        <w:rPr>
          <w:rFonts w:ascii="Book Antiqua" w:hAnsi="Book Antiqua" w:cs="Arial"/>
          <w:lang w:val="en-GB"/>
        </w:rPr>
        <w:t>Haenszel</w:t>
      </w:r>
      <w:proofErr w:type="spellEnd"/>
      <w:r w:rsidRPr="00D95B01">
        <w:rPr>
          <w:rFonts w:ascii="Book Antiqua" w:hAnsi="Book Antiqua" w:cs="Arial"/>
          <w:lang w:val="en-GB"/>
        </w:rPr>
        <w:t xml:space="preserve"> statistics and expressed as the odds ratio and its 95%CI</w:t>
      </w:r>
      <w:r w:rsidR="00F51D86">
        <w:rPr>
          <w:rFonts w:ascii="Book Antiqua" w:hAnsi="Book Antiqua" w:cs="Arial"/>
          <w:lang w:val="en-GB"/>
        </w:rPr>
        <w:t xml:space="preserve">. </w:t>
      </w:r>
      <w:r w:rsidRPr="00D95B01">
        <w:rPr>
          <w:rFonts w:ascii="Book Antiqua" w:hAnsi="Book Antiqua" w:cs="Arial"/>
          <w:vertAlign w:val="superscript"/>
          <w:lang w:val="en-GB"/>
        </w:rPr>
        <w:t>2</w:t>
      </w:r>
      <w:r w:rsidRPr="00D95B01">
        <w:rPr>
          <w:rFonts w:ascii="Book Antiqua" w:hAnsi="Book Antiqua" w:cs="Arial"/>
          <w:lang w:val="en-GB"/>
        </w:rPr>
        <w:t>Variables with statistically significant differences were introduced in a multivariate logistic regression analysis. The association is expressed as odds ratio and its 95 %CI.</w:t>
      </w:r>
      <w:r w:rsidR="00F51D86">
        <w:rPr>
          <w:rFonts w:ascii="Book Antiqua" w:hAnsi="Book Antiqua" w:cs="Arial" w:hint="eastAsia"/>
          <w:lang w:val="en-GB" w:eastAsia="zh-CN"/>
        </w:rPr>
        <w:t xml:space="preserve"> </w:t>
      </w:r>
      <w:r w:rsidRPr="00D95B01">
        <w:rPr>
          <w:rFonts w:ascii="Book Antiqua" w:hAnsi="Book Antiqua" w:cs="Arial"/>
          <w:vertAlign w:val="superscript"/>
          <w:lang w:val="en-GB"/>
        </w:rPr>
        <w:t>3</w:t>
      </w:r>
      <w:r w:rsidRPr="00D95B01">
        <w:rPr>
          <w:rFonts w:ascii="Book Antiqua" w:hAnsi="Book Antiqua" w:cs="Arial"/>
          <w:lang w:val="en-GB"/>
        </w:rPr>
        <w:t>Defined as &lt; 11 g/100</w:t>
      </w:r>
      <w:r w:rsidR="00F51D86">
        <w:rPr>
          <w:rFonts w:ascii="Book Antiqua" w:hAnsi="Book Antiqua" w:cs="Arial"/>
          <w:lang w:val="en-GB"/>
        </w:rPr>
        <w:t xml:space="preserve"> </w:t>
      </w:r>
      <w:r w:rsidRPr="00D95B01">
        <w:rPr>
          <w:rFonts w:ascii="Book Antiqua" w:hAnsi="Book Antiqua" w:cs="Arial"/>
          <w:lang w:val="en-GB"/>
        </w:rPr>
        <w:t>mL in men and &lt; 10 g/100</w:t>
      </w:r>
      <w:r w:rsidR="00F51D86">
        <w:rPr>
          <w:rFonts w:ascii="Book Antiqua" w:hAnsi="Book Antiqua" w:cs="Arial"/>
          <w:lang w:val="en-GB"/>
        </w:rPr>
        <w:t xml:space="preserve"> </w:t>
      </w:r>
      <w:r w:rsidRPr="00D95B01">
        <w:rPr>
          <w:rFonts w:ascii="Book Antiqua" w:hAnsi="Book Antiqua" w:cs="Arial"/>
          <w:lang w:val="en-GB"/>
        </w:rPr>
        <w:t>mL in non-menstruating women.</w:t>
      </w:r>
      <w:r w:rsidR="00F51D86">
        <w:rPr>
          <w:rFonts w:ascii="Book Antiqua" w:hAnsi="Book Antiqua" w:cs="Arial" w:hint="eastAsia"/>
          <w:lang w:val="en-GB" w:eastAsia="zh-CN"/>
        </w:rPr>
        <w:t xml:space="preserve"> </w:t>
      </w:r>
      <w:r w:rsidRPr="00D95B01">
        <w:rPr>
          <w:rFonts w:ascii="Book Antiqua" w:hAnsi="Book Antiqua" w:cs="Arial"/>
          <w:vertAlign w:val="superscript"/>
          <w:lang w:val="en-GB"/>
        </w:rPr>
        <w:t>4</w:t>
      </w:r>
      <w:r w:rsidRPr="00D95B01">
        <w:rPr>
          <w:rFonts w:ascii="Book Antiqua" w:hAnsi="Book Antiqua" w:cs="Arial"/>
          <w:lang w:val="en-GB"/>
        </w:rPr>
        <w:t>Advanced adenoma (≥ 10 mm, villous histology, high-grade dysplasia), polyposis (&gt;</w:t>
      </w:r>
      <w:r w:rsidR="00F51D86">
        <w:rPr>
          <w:rFonts w:ascii="Book Antiqua" w:hAnsi="Book Antiqua" w:cs="Arial"/>
          <w:lang w:val="en-GB"/>
        </w:rPr>
        <w:t xml:space="preserve"> </w:t>
      </w:r>
      <w:r w:rsidRPr="00D95B01">
        <w:rPr>
          <w:rFonts w:ascii="Book Antiqua" w:hAnsi="Book Antiqua" w:cs="Arial"/>
          <w:lang w:val="en-GB"/>
        </w:rPr>
        <w:t>10 polyps of any histology), colitis (any aetiology), polyps ≥</w:t>
      </w:r>
      <w:r w:rsidR="00F51D86">
        <w:rPr>
          <w:rFonts w:ascii="Book Antiqua" w:hAnsi="Book Antiqua" w:cs="Arial"/>
          <w:lang w:val="en-GB"/>
        </w:rPr>
        <w:t xml:space="preserve"> </w:t>
      </w:r>
      <w:r w:rsidRPr="00D95B01">
        <w:rPr>
          <w:rFonts w:ascii="Book Antiqua" w:hAnsi="Book Antiqua" w:cs="Arial"/>
          <w:lang w:val="en-GB"/>
        </w:rPr>
        <w:t xml:space="preserve">10 mm, complicated diverticular disease, colonic ulcer and/or bleeding </w:t>
      </w:r>
      <w:proofErr w:type="spellStart"/>
      <w:r w:rsidRPr="00D95B01">
        <w:rPr>
          <w:rFonts w:ascii="Book Antiqua" w:hAnsi="Book Antiqua" w:cs="Arial"/>
          <w:lang w:val="en-GB"/>
        </w:rPr>
        <w:t>angiodysplasia</w:t>
      </w:r>
      <w:proofErr w:type="spellEnd"/>
      <w:r w:rsidRPr="00D95B01">
        <w:rPr>
          <w:rFonts w:ascii="Book Antiqua" w:hAnsi="Book Antiqua" w:cs="Arial"/>
          <w:lang w:val="en-GB"/>
        </w:rPr>
        <w:t>.</w:t>
      </w:r>
      <w:r w:rsidR="00F51D86">
        <w:rPr>
          <w:rFonts w:ascii="Book Antiqua" w:hAnsi="Book Antiqua" w:cs="Arial" w:hint="eastAsia"/>
          <w:lang w:val="en-GB" w:eastAsia="zh-CN"/>
        </w:rPr>
        <w:t xml:space="preserve"> </w:t>
      </w:r>
      <w:r w:rsidRPr="00D95B01">
        <w:rPr>
          <w:rFonts w:ascii="Book Antiqua" w:hAnsi="Book Antiqua" w:cs="Arial"/>
          <w:vertAlign w:val="superscript"/>
          <w:lang w:val="en-GB"/>
        </w:rPr>
        <w:t>5</w:t>
      </w:r>
      <w:r w:rsidRPr="00D95B01">
        <w:rPr>
          <w:rFonts w:ascii="Book Antiqua" w:hAnsi="Book Antiqua" w:cs="Arial"/>
          <w:lang w:val="en-GB"/>
        </w:rPr>
        <w:t xml:space="preserve">Adenoma </w:t>
      </w:r>
      <w:r w:rsidRPr="00D95B01">
        <w:rPr>
          <w:rFonts w:ascii="Book Antiqua" w:hAnsi="Book Antiqua"/>
          <w:lang w:val="en-GB"/>
        </w:rPr>
        <w:t xml:space="preserve">≥ </w:t>
      </w:r>
      <w:r w:rsidRPr="00D95B01">
        <w:rPr>
          <w:rFonts w:ascii="Book Antiqua" w:hAnsi="Book Antiqua" w:cs="Arial"/>
          <w:lang w:val="en-GB"/>
        </w:rPr>
        <w:t>10 mm with villous histology or high-grade dysplasia.</w:t>
      </w:r>
    </w:p>
    <w:sectPr w:rsidR="00C2024F" w:rsidRPr="00F51D86" w:rsidSect="00613C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288B3" w14:textId="77777777" w:rsidR="00F12152" w:rsidRDefault="00F12152" w:rsidP="00786EB9">
      <w:pPr>
        <w:spacing w:after="0" w:line="240" w:lineRule="auto"/>
      </w:pPr>
      <w:r>
        <w:separator/>
      </w:r>
    </w:p>
  </w:endnote>
  <w:endnote w:type="continuationSeparator" w:id="0">
    <w:p w14:paraId="4115BAA7" w14:textId="77777777" w:rsidR="00F12152" w:rsidRDefault="00F12152" w:rsidP="0078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22E32" w14:textId="77777777" w:rsidR="00F12152" w:rsidRDefault="00F12152" w:rsidP="00786EB9">
      <w:pPr>
        <w:spacing w:after="0" w:line="240" w:lineRule="auto"/>
      </w:pPr>
      <w:r>
        <w:separator/>
      </w:r>
    </w:p>
  </w:footnote>
  <w:footnote w:type="continuationSeparator" w:id="0">
    <w:p w14:paraId="30BF0BDB" w14:textId="77777777" w:rsidR="00F12152" w:rsidRDefault="00F12152" w:rsidP="00786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2E9"/>
    <w:multiLevelType w:val="multilevel"/>
    <w:tmpl w:val="374CE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B20CEB"/>
    <w:multiLevelType w:val="multilevel"/>
    <w:tmpl w:val="89BEB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69303D"/>
    <w:multiLevelType w:val="multilevel"/>
    <w:tmpl w:val="93D27B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A750D5"/>
    <w:multiLevelType w:val="multilevel"/>
    <w:tmpl w:val="85906D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7D1AD8"/>
    <w:multiLevelType w:val="multilevel"/>
    <w:tmpl w:val="E934FE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1E236F0"/>
    <w:multiLevelType w:val="multilevel"/>
    <w:tmpl w:val="CC92B5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2E52219"/>
    <w:multiLevelType w:val="multilevel"/>
    <w:tmpl w:val="B4D49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AA31E6D"/>
    <w:multiLevelType w:val="multilevel"/>
    <w:tmpl w:val="C5CC9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F9B422E"/>
    <w:multiLevelType w:val="multilevel"/>
    <w:tmpl w:val="1D745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0D0323"/>
    <w:multiLevelType w:val="multilevel"/>
    <w:tmpl w:val="0A6E6C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D7371E7"/>
    <w:multiLevelType w:val="multilevel"/>
    <w:tmpl w:val="D56C4AD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51F905E5"/>
    <w:multiLevelType w:val="hybridMultilevel"/>
    <w:tmpl w:val="6AB29C68"/>
    <w:lvl w:ilvl="0" w:tplc="B2DE846E">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B44B4E"/>
    <w:multiLevelType w:val="multilevel"/>
    <w:tmpl w:val="581CBB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19C4F28"/>
    <w:multiLevelType w:val="multilevel"/>
    <w:tmpl w:val="F6A84E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7"/>
  </w:num>
  <w:num w:numId="4">
    <w:abstractNumId w:val="13"/>
  </w:num>
  <w:num w:numId="5">
    <w:abstractNumId w:val="1"/>
  </w:num>
  <w:num w:numId="6">
    <w:abstractNumId w:val="12"/>
  </w:num>
  <w:num w:numId="7">
    <w:abstractNumId w:val="3"/>
  </w:num>
  <w:num w:numId="8">
    <w:abstractNumId w:val="5"/>
  </w:num>
  <w:num w:numId="9">
    <w:abstractNumId w:val="6"/>
  </w:num>
  <w:num w:numId="10">
    <w:abstractNumId w:val="0"/>
  </w:num>
  <w:num w:numId="11">
    <w:abstractNumId w:val="8"/>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C2"/>
    <w:rsid w:val="00001B35"/>
    <w:rsid w:val="0000434D"/>
    <w:rsid w:val="00004981"/>
    <w:rsid w:val="00005374"/>
    <w:rsid w:val="000067A3"/>
    <w:rsid w:val="00021FD3"/>
    <w:rsid w:val="00031A26"/>
    <w:rsid w:val="0003789D"/>
    <w:rsid w:val="000431DE"/>
    <w:rsid w:val="00057B6C"/>
    <w:rsid w:val="000600B6"/>
    <w:rsid w:val="00072211"/>
    <w:rsid w:val="00077C56"/>
    <w:rsid w:val="00086152"/>
    <w:rsid w:val="00087022"/>
    <w:rsid w:val="0008762A"/>
    <w:rsid w:val="0009086E"/>
    <w:rsid w:val="000929E3"/>
    <w:rsid w:val="00093373"/>
    <w:rsid w:val="00093CF8"/>
    <w:rsid w:val="00095771"/>
    <w:rsid w:val="00096F4F"/>
    <w:rsid w:val="000A5C02"/>
    <w:rsid w:val="000B2D1E"/>
    <w:rsid w:val="000B4551"/>
    <w:rsid w:val="000B4BC1"/>
    <w:rsid w:val="000B6C5C"/>
    <w:rsid w:val="000B7F49"/>
    <w:rsid w:val="000C04F1"/>
    <w:rsid w:val="000D0302"/>
    <w:rsid w:val="000D1F0A"/>
    <w:rsid w:val="000D364D"/>
    <w:rsid w:val="000D3C07"/>
    <w:rsid w:val="000E0DD0"/>
    <w:rsid w:val="000F1D70"/>
    <w:rsid w:val="000F69F0"/>
    <w:rsid w:val="00100849"/>
    <w:rsid w:val="0010296F"/>
    <w:rsid w:val="001066F7"/>
    <w:rsid w:val="0011331F"/>
    <w:rsid w:val="001148F6"/>
    <w:rsid w:val="001160FC"/>
    <w:rsid w:val="00117319"/>
    <w:rsid w:val="00126397"/>
    <w:rsid w:val="001308F8"/>
    <w:rsid w:val="00135B38"/>
    <w:rsid w:val="00140D62"/>
    <w:rsid w:val="001432CF"/>
    <w:rsid w:val="00145AFF"/>
    <w:rsid w:val="00150589"/>
    <w:rsid w:val="0015280D"/>
    <w:rsid w:val="00163F0A"/>
    <w:rsid w:val="00167B35"/>
    <w:rsid w:val="00167F35"/>
    <w:rsid w:val="00175AD5"/>
    <w:rsid w:val="00175E4E"/>
    <w:rsid w:val="00177C65"/>
    <w:rsid w:val="001831A5"/>
    <w:rsid w:val="00195952"/>
    <w:rsid w:val="00196483"/>
    <w:rsid w:val="001B05B6"/>
    <w:rsid w:val="001B43CA"/>
    <w:rsid w:val="001B5EC4"/>
    <w:rsid w:val="001C05F0"/>
    <w:rsid w:val="001C158D"/>
    <w:rsid w:val="001C2896"/>
    <w:rsid w:val="001C3D64"/>
    <w:rsid w:val="001D0837"/>
    <w:rsid w:val="001D099A"/>
    <w:rsid w:val="001D4AFB"/>
    <w:rsid w:val="001E141F"/>
    <w:rsid w:val="001E4EE0"/>
    <w:rsid w:val="001E6D86"/>
    <w:rsid w:val="001F44B1"/>
    <w:rsid w:val="001F4D47"/>
    <w:rsid w:val="00202F80"/>
    <w:rsid w:val="00205843"/>
    <w:rsid w:val="00212042"/>
    <w:rsid w:val="00212C2A"/>
    <w:rsid w:val="00213626"/>
    <w:rsid w:val="00214091"/>
    <w:rsid w:val="002161EE"/>
    <w:rsid w:val="00217847"/>
    <w:rsid w:val="00223A20"/>
    <w:rsid w:val="00227141"/>
    <w:rsid w:val="002366C6"/>
    <w:rsid w:val="00236A13"/>
    <w:rsid w:val="002431B5"/>
    <w:rsid w:val="002465D0"/>
    <w:rsid w:val="00247683"/>
    <w:rsid w:val="00252372"/>
    <w:rsid w:val="00264026"/>
    <w:rsid w:val="002668C2"/>
    <w:rsid w:val="00271BBE"/>
    <w:rsid w:val="00272F3A"/>
    <w:rsid w:val="002731AB"/>
    <w:rsid w:val="00274AF0"/>
    <w:rsid w:val="00286DFE"/>
    <w:rsid w:val="0029253E"/>
    <w:rsid w:val="00295F62"/>
    <w:rsid w:val="002A13D3"/>
    <w:rsid w:val="002A5840"/>
    <w:rsid w:val="002A60B7"/>
    <w:rsid w:val="002A652D"/>
    <w:rsid w:val="002B634B"/>
    <w:rsid w:val="002C02DB"/>
    <w:rsid w:val="002C0CF2"/>
    <w:rsid w:val="002C3D28"/>
    <w:rsid w:val="002C5659"/>
    <w:rsid w:val="002C5790"/>
    <w:rsid w:val="002C7A97"/>
    <w:rsid w:val="002D05C5"/>
    <w:rsid w:val="002D2A52"/>
    <w:rsid w:val="002D372D"/>
    <w:rsid w:val="002E1ACF"/>
    <w:rsid w:val="002E1B7F"/>
    <w:rsid w:val="002E2889"/>
    <w:rsid w:val="002E2A58"/>
    <w:rsid w:val="002E2EE8"/>
    <w:rsid w:val="002E2FEA"/>
    <w:rsid w:val="002E790D"/>
    <w:rsid w:val="002F3F5F"/>
    <w:rsid w:val="002F4AD6"/>
    <w:rsid w:val="002F6B1A"/>
    <w:rsid w:val="003062E8"/>
    <w:rsid w:val="0030778A"/>
    <w:rsid w:val="00307893"/>
    <w:rsid w:val="00310659"/>
    <w:rsid w:val="00314421"/>
    <w:rsid w:val="00315C6E"/>
    <w:rsid w:val="00316B60"/>
    <w:rsid w:val="00323049"/>
    <w:rsid w:val="003240CC"/>
    <w:rsid w:val="00326CE2"/>
    <w:rsid w:val="003314DA"/>
    <w:rsid w:val="00341648"/>
    <w:rsid w:val="00350361"/>
    <w:rsid w:val="00371738"/>
    <w:rsid w:val="00372ADA"/>
    <w:rsid w:val="00372CA7"/>
    <w:rsid w:val="00374F22"/>
    <w:rsid w:val="00380F65"/>
    <w:rsid w:val="0038357D"/>
    <w:rsid w:val="003860D1"/>
    <w:rsid w:val="00386DF6"/>
    <w:rsid w:val="003924B6"/>
    <w:rsid w:val="003972C8"/>
    <w:rsid w:val="00397D70"/>
    <w:rsid w:val="003A2DD8"/>
    <w:rsid w:val="003B05CE"/>
    <w:rsid w:val="003B2348"/>
    <w:rsid w:val="003B362B"/>
    <w:rsid w:val="003B77EF"/>
    <w:rsid w:val="003D5C15"/>
    <w:rsid w:val="003E1235"/>
    <w:rsid w:val="00404394"/>
    <w:rsid w:val="004109F3"/>
    <w:rsid w:val="00421045"/>
    <w:rsid w:val="00423E0B"/>
    <w:rsid w:val="00427E5E"/>
    <w:rsid w:val="00430C4B"/>
    <w:rsid w:val="00432E74"/>
    <w:rsid w:val="004430FF"/>
    <w:rsid w:val="00446624"/>
    <w:rsid w:val="00450569"/>
    <w:rsid w:val="0045554B"/>
    <w:rsid w:val="00455BD3"/>
    <w:rsid w:val="00455C8A"/>
    <w:rsid w:val="004600F5"/>
    <w:rsid w:val="00463BE8"/>
    <w:rsid w:val="00464130"/>
    <w:rsid w:val="00464464"/>
    <w:rsid w:val="0046725B"/>
    <w:rsid w:val="004709EE"/>
    <w:rsid w:val="004727EE"/>
    <w:rsid w:val="00472881"/>
    <w:rsid w:val="0047512F"/>
    <w:rsid w:val="0048069E"/>
    <w:rsid w:val="00480BBB"/>
    <w:rsid w:val="00483EDE"/>
    <w:rsid w:val="00487944"/>
    <w:rsid w:val="0049138C"/>
    <w:rsid w:val="0049257C"/>
    <w:rsid w:val="00493961"/>
    <w:rsid w:val="00496356"/>
    <w:rsid w:val="004A3CCC"/>
    <w:rsid w:val="004A7FF4"/>
    <w:rsid w:val="004C1BA9"/>
    <w:rsid w:val="004D288A"/>
    <w:rsid w:val="004D4734"/>
    <w:rsid w:val="004D6D3A"/>
    <w:rsid w:val="004E0B1A"/>
    <w:rsid w:val="004F2550"/>
    <w:rsid w:val="004F2DD1"/>
    <w:rsid w:val="00504B4C"/>
    <w:rsid w:val="00505E70"/>
    <w:rsid w:val="00512607"/>
    <w:rsid w:val="00514051"/>
    <w:rsid w:val="00514CAB"/>
    <w:rsid w:val="00514FB9"/>
    <w:rsid w:val="005165B6"/>
    <w:rsid w:val="00521DCB"/>
    <w:rsid w:val="00521EAD"/>
    <w:rsid w:val="00522B17"/>
    <w:rsid w:val="00525AB8"/>
    <w:rsid w:val="005316B3"/>
    <w:rsid w:val="00543FFB"/>
    <w:rsid w:val="00544771"/>
    <w:rsid w:val="00545D14"/>
    <w:rsid w:val="005516E2"/>
    <w:rsid w:val="0055262E"/>
    <w:rsid w:val="00552EE4"/>
    <w:rsid w:val="00557DE6"/>
    <w:rsid w:val="00560169"/>
    <w:rsid w:val="00562B37"/>
    <w:rsid w:val="00563E4A"/>
    <w:rsid w:val="00564AD5"/>
    <w:rsid w:val="005659AD"/>
    <w:rsid w:val="005712EF"/>
    <w:rsid w:val="005714DE"/>
    <w:rsid w:val="00576BC1"/>
    <w:rsid w:val="0058488E"/>
    <w:rsid w:val="00584AD0"/>
    <w:rsid w:val="00594C63"/>
    <w:rsid w:val="005958B0"/>
    <w:rsid w:val="005A2EE1"/>
    <w:rsid w:val="005C14F5"/>
    <w:rsid w:val="005C4D05"/>
    <w:rsid w:val="005E0811"/>
    <w:rsid w:val="00603342"/>
    <w:rsid w:val="00603B20"/>
    <w:rsid w:val="006053D1"/>
    <w:rsid w:val="00607280"/>
    <w:rsid w:val="00607830"/>
    <w:rsid w:val="0061168E"/>
    <w:rsid w:val="00613CCE"/>
    <w:rsid w:val="006243A6"/>
    <w:rsid w:val="00632A96"/>
    <w:rsid w:val="0063644C"/>
    <w:rsid w:val="00640099"/>
    <w:rsid w:val="006411F0"/>
    <w:rsid w:val="00656294"/>
    <w:rsid w:val="006568E8"/>
    <w:rsid w:val="00664525"/>
    <w:rsid w:val="006649DA"/>
    <w:rsid w:val="00666463"/>
    <w:rsid w:val="00683846"/>
    <w:rsid w:val="006848F4"/>
    <w:rsid w:val="006879E0"/>
    <w:rsid w:val="006A3171"/>
    <w:rsid w:val="006A411C"/>
    <w:rsid w:val="006B0207"/>
    <w:rsid w:val="006B3576"/>
    <w:rsid w:val="006C1266"/>
    <w:rsid w:val="006C31D9"/>
    <w:rsid w:val="006C62AE"/>
    <w:rsid w:val="006D3239"/>
    <w:rsid w:val="006D3B8F"/>
    <w:rsid w:val="006D494B"/>
    <w:rsid w:val="006D790F"/>
    <w:rsid w:val="006D7A9A"/>
    <w:rsid w:val="006E433E"/>
    <w:rsid w:val="006E6398"/>
    <w:rsid w:val="006F54C9"/>
    <w:rsid w:val="00710CBD"/>
    <w:rsid w:val="00717CD5"/>
    <w:rsid w:val="00721FC5"/>
    <w:rsid w:val="00726C1F"/>
    <w:rsid w:val="00731999"/>
    <w:rsid w:val="00731C90"/>
    <w:rsid w:val="00731F37"/>
    <w:rsid w:val="00732439"/>
    <w:rsid w:val="007341F2"/>
    <w:rsid w:val="00737E7B"/>
    <w:rsid w:val="00741BB7"/>
    <w:rsid w:val="00742B0B"/>
    <w:rsid w:val="00743321"/>
    <w:rsid w:val="007445EB"/>
    <w:rsid w:val="00745925"/>
    <w:rsid w:val="00745EEC"/>
    <w:rsid w:val="00747ABC"/>
    <w:rsid w:val="00747C0F"/>
    <w:rsid w:val="00751668"/>
    <w:rsid w:val="007569E1"/>
    <w:rsid w:val="007609A2"/>
    <w:rsid w:val="00761C27"/>
    <w:rsid w:val="007622E8"/>
    <w:rsid w:val="007626C1"/>
    <w:rsid w:val="007641AF"/>
    <w:rsid w:val="00766E98"/>
    <w:rsid w:val="0076707C"/>
    <w:rsid w:val="007676D4"/>
    <w:rsid w:val="00772274"/>
    <w:rsid w:val="007731C3"/>
    <w:rsid w:val="007804A4"/>
    <w:rsid w:val="00782B7C"/>
    <w:rsid w:val="00783551"/>
    <w:rsid w:val="0078689D"/>
    <w:rsid w:val="00786EB9"/>
    <w:rsid w:val="007919AF"/>
    <w:rsid w:val="00791F8A"/>
    <w:rsid w:val="007A6B34"/>
    <w:rsid w:val="007A7BC3"/>
    <w:rsid w:val="007A7D29"/>
    <w:rsid w:val="007B160F"/>
    <w:rsid w:val="007B1D88"/>
    <w:rsid w:val="007C0D3F"/>
    <w:rsid w:val="007C1EA9"/>
    <w:rsid w:val="007C2ACE"/>
    <w:rsid w:val="007C4B00"/>
    <w:rsid w:val="007D08F1"/>
    <w:rsid w:val="007D0ED5"/>
    <w:rsid w:val="007D1332"/>
    <w:rsid w:val="007D3C40"/>
    <w:rsid w:val="007E0DD4"/>
    <w:rsid w:val="007E3453"/>
    <w:rsid w:val="007F0E7D"/>
    <w:rsid w:val="007F2C69"/>
    <w:rsid w:val="007F4B72"/>
    <w:rsid w:val="007F5F58"/>
    <w:rsid w:val="00807B8D"/>
    <w:rsid w:val="00810477"/>
    <w:rsid w:val="008114D7"/>
    <w:rsid w:val="00813D41"/>
    <w:rsid w:val="00817C1D"/>
    <w:rsid w:val="00822235"/>
    <w:rsid w:val="00824684"/>
    <w:rsid w:val="0082636F"/>
    <w:rsid w:val="00827FC2"/>
    <w:rsid w:val="00834071"/>
    <w:rsid w:val="00840D50"/>
    <w:rsid w:val="008438D3"/>
    <w:rsid w:val="00843F97"/>
    <w:rsid w:val="00853338"/>
    <w:rsid w:val="00855849"/>
    <w:rsid w:val="00867675"/>
    <w:rsid w:val="00873A7F"/>
    <w:rsid w:val="00880416"/>
    <w:rsid w:val="0088126F"/>
    <w:rsid w:val="00883C2D"/>
    <w:rsid w:val="008861F2"/>
    <w:rsid w:val="00887382"/>
    <w:rsid w:val="00895321"/>
    <w:rsid w:val="008A2622"/>
    <w:rsid w:val="008B0148"/>
    <w:rsid w:val="008B01B3"/>
    <w:rsid w:val="008C3174"/>
    <w:rsid w:val="008C7108"/>
    <w:rsid w:val="008D2CEB"/>
    <w:rsid w:val="008D4F6E"/>
    <w:rsid w:val="008D756E"/>
    <w:rsid w:val="008E4494"/>
    <w:rsid w:val="008F3E99"/>
    <w:rsid w:val="008F574E"/>
    <w:rsid w:val="009052AE"/>
    <w:rsid w:val="00906E09"/>
    <w:rsid w:val="00914FB3"/>
    <w:rsid w:val="009258D4"/>
    <w:rsid w:val="009263AA"/>
    <w:rsid w:val="0092739A"/>
    <w:rsid w:val="00931641"/>
    <w:rsid w:val="00941169"/>
    <w:rsid w:val="009473A8"/>
    <w:rsid w:val="00954457"/>
    <w:rsid w:val="00962777"/>
    <w:rsid w:val="009642E5"/>
    <w:rsid w:val="00965D39"/>
    <w:rsid w:val="00970548"/>
    <w:rsid w:val="00974901"/>
    <w:rsid w:val="009818F6"/>
    <w:rsid w:val="00983637"/>
    <w:rsid w:val="009874BE"/>
    <w:rsid w:val="00991318"/>
    <w:rsid w:val="009923E1"/>
    <w:rsid w:val="009947E0"/>
    <w:rsid w:val="009A1BD4"/>
    <w:rsid w:val="009A4AEA"/>
    <w:rsid w:val="009A6122"/>
    <w:rsid w:val="009A78A6"/>
    <w:rsid w:val="009B3F30"/>
    <w:rsid w:val="009C238A"/>
    <w:rsid w:val="009C52D7"/>
    <w:rsid w:val="009D11D9"/>
    <w:rsid w:val="009D5029"/>
    <w:rsid w:val="009E5082"/>
    <w:rsid w:val="009E5A0C"/>
    <w:rsid w:val="009F3F20"/>
    <w:rsid w:val="009F4761"/>
    <w:rsid w:val="00A017F8"/>
    <w:rsid w:val="00A0454B"/>
    <w:rsid w:val="00A11EEA"/>
    <w:rsid w:val="00A14A6E"/>
    <w:rsid w:val="00A14E06"/>
    <w:rsid w:val="00A21CD1"/>
    <w:rsid w:val="00A2202D"/>
    <w:rsid w:val="00A25B05"/>
    <w:rsid w:val="00A260A2"/>
    <w:rsid w:val="00A36D9F"/>
    <w:rsid w:val="00A564B6"/>
    <w:rsid w:val="00A568E8"/>
    <w:rsid w:val="00A57661"/>
    <w:rsid w:val="00A60406"/>
    <w:rsid w:val="00A6669C"/>
    <w:rsid w:val="00A82B43"/>
    <w:rsid w:val="00A90DB1"/>
    <w:rsid w:val="00A948F7"/>
    <w:rsid w:val="00A972D9"/>
    <w:rsid w:val="00AA7411"/>
    <w:rsid w:val="00AB4541"/>
    <w:rsid w:val="00AC021C"/>
    <w:rsid w:val="00AC0F37"/>
    <w:rsid w:val="00AC42F3"/>
    <w:rsid w:val="00AC6191"/>
    <w:rsid w:val="00AC626B"/>
    <w:rsid w:val="00AD7580"/>
    <w:rsid w:val="00AE5E4D"/>
    <w:rsid w:val="00AF0BCB"/>
    <w:rsid w:val="00AF1E44"/>
    <w:rsid w:val="00AF2C87"/>
    <w:rsid w:val="00AF5661"/>
    <w:rsid w:val="00B1427C"/>
    <w:rsid w:val="00B15854"/>
    <w:rsid w:val="00B17C6F"/>
    <w:rsid w:val="00B17FB4"/>
    <w:rsid w:val="00B20026"/>
    <w:rsid w:val="00B34A19"/>
    <w:rsid w:val="00B37C41"/>
    <w:rsid w:val="00B51156"/>
    <w:rsid w:val="00B52D86"/>
    <w:rsid w:val="00B57A13"/>
    <w:rsid w:val="00B61011"/>
    <w:rsid w:val="00B640B1"/>
    <w:rsid w:val="00B6429D"/>
    <w:rsid w:val="00B74484"/>
    <w:rsid w:val="00B774CF"/>
    <w:rsid w:val="00B77C0C"/>
    <w:rsid w:val="00B8127E"/>
    <w:rsid w:val="00B8339A"/>
    <w:rsid w:val="00B83E9E"/>
    <w:rsid w:val="00B854D8"/>
    <w:rsid w:val="00B95D45"/>
    <w:rsid w:val="00B97171"/>
    <w:rsid w:val="00BA064D"/>
    <w:rsid w:val="00BA5D46"/>
    <w:rsid w:val="00BB11FB"/>
    <w:rsid w:val="00BB41B9"/>
    <w:rsid w:val="00BB5ABF"/>
    <w:rsid w:val="00BC176B"/>
    <w:rsid w:val="00BC2F61"/>
    <w:rsid w:val="00BC5BC9"/>
    <w:rsid w:val="00BD1C15"/>
    <w:rsid w:val="00BD4BB3"/>
    <w:rsid w:val="00BE498F"/>
    <w:rsid w:val="00BF1712"/>
    <w:rsid w:val="00BF50F2"/>
    <w:rsid w:val="00C00FB5"/>
    <w:rsid w:val="00C026C2"/>
    <w:rsid w:val="00C07409"/>
    <w:rsid w:val="00C113F9"/>
    <w:rsid w:val="00C12C26"/>
    <w:rsid w:val="00C131A8"/>
    <w:rsid w:val="00C145FE"/>
    <w:rsid w:val="00C2024F"/>
    <w:rsid w:val="00C268E6"/>
    <w:rsid w:val="00C279AC"/>
    <w:rsid w:val="00C30748"/>
    <w:rsid w:val="00C310B2"/>
    <w:rsid w:val="00C3218B"/>
    <w:rsid w:val="00C34A8F"/>
    <w:rsid w:val="00C368EF"/>
    <w:rsid w:val="00C37F14"/>
    <w:rsid w:val="00C410E4"/>
    <w:rsid w:val="00C4618D"/>
    <w:rsid w:val="00C461C4"/>
    <w:rsid w:val="00C52B68"/>
    <w:rsid w:val="00C52EF8"/>
    <w:rsid w:val="00C548F7"/>
    <w:rsid w:val="00C636A1"/>
    <w:rsid w:val="00C63A58"/>
    <w:rsid w:val="00C63A90"/>
    <w:rsid w:val="00C7010A"/>
    <w:rsid w:val="00C70785"/>
    <w:rsid w:val="00C7426C"/>
    <w:rsid w:val="00C74484"/>
    <w:rsid w:val="00C81867"/>
    <w:rsid w:val="00C90F15"/>
    <w:rsid w:val="00C9241B"/>
    <w:rsid w:val="00C92F40"/>
    <w:rsid w:val="00C950A3"/>
    <w:rsid w:val="00CA6B66"/>
    <w:rsid w:val="00CA7414"/>
    <w:rsid w:val="00CC0B21"/>
    <w:rsid w:val="00CC3689"/>
    <w:rsid w:val="00CC5C7B"/>
    <w:rsid w:val="00CD5379"/>
    <w:rsid w:val="00CD7FE9"/>
    <w:rsid w:val="00CE0F5B"/>
    <w:rsid w:val="00CE5D06"/>
    <w:rsid w:val="00CF55C4"/>
    <w:rsid w:val="00D01208"/>
    <w:rsid w:val="00D054C3"/>
    <w:rsid w:val="00D10376"/>
    <w:rsid w:val="00D106DC"/>
    <w:rsid w:val="00D13A82"/>
    <w:rsid w:val="00D14924"/>
    <w:rsid w:val="00D205B2"/>
    <w:rsid w:val="00D22183"/>
    <w:rsid w:val="00D251E7"/>
    <w:rsid w:val="00D25866"/>
    <w:rsid w:val="00D3413E"/>
    <w:rsid w:val="00D3564B"/>
    <w:rsid w:val="00D3752D"/>
    <w:rsid w:val="00D4181E"/>
    <w:rsid w:val="00D43FD0"/>
    <w:rsid w:val="00D4439F"/>
    <w:rsid w:val="00D45EC9"/>
    <w:rsid w:val="00D54DDA"/>
    <w:rsid w:val="00D72EAD"/>
    <w:rsid w:val="00D7325F"/>
    <w:rsid w:val="00D76907"/>
    <w:rsid w:val="00D8531B"/>
    <w:rsid w:val="00D871DC"/>
    <w:rsid w:val="00D93285"/>
    <w:rsid w:val="00D95B01"/>
    <w:rsid w:val="00DA2443"/>
    <w:rsid w:val="00DA653A"/>
    <w:rsid w:val="00DB1AC5"/>
    <w:rsid w:val="00DB756B"/>
    <w:rsid w:val="00DC105D"/>
    <w:rsid w:val="00DC2DE0"/>
    <w:rsid w:val="00DC494B"/>
    <w:rsid w:val="00DC67E7"/>
    <w:rsid w:val="00DC7AD3"/>
    <w:rsid w:val="00DD046D"/>
    <w:rsid w:val="00DD0AB2"/>
    <w:rsid w:val="00DD3368"/>
    <w:rsid w:val="00DE1313"/>
    <w:rsid w:val="00DE7AF5"/>
    <w:rsid w:val="00DF025D"/>
    <w:rsid w:val="00DF28CF"/>
    <w:rsid w:val="00E01629"/>
    <w:rsid w:val="00E02EFE"/>
    <w:rsid w:val="00E0554F"/>
    <w:rsid w:val="00E06F4B"/>
    <w:rsid w:val="00E107C6"/>
    <w:rsid w:val="00E11344"/>
    <w:rsid w:val="00E15DF1"/>
    <w:rsid w:val="00E15F45"/>
    <w:rsid w:val="00E16E2B"/>
    <w:rsid w:val="00E21FE0"/>
    <w:rsid w:val="00E221C7"/>
    <w:rsid w:val="00E24983"/>
    <w:rsid w:val="00E33104"/>
    <w:rsid w:val="00E343B7"/>
    <w:rsid w:val="00E42EAF"/>
    <w:rsid w:val="00E44A9A"/>
    <w:rsid w:val="00E52A06"/>
    <w:rsid w:val="00E60722"/>
    <w:rsid w:val="00E611FC"/>
    <w:rsid w:val="00E6728B"/>
    <w:rsid w:val="00E67468"/>
    <w:rsid w:val="00E73579"/>
    <w:rsid w:val="00E75413"/>
    <w:rsid w:val="00E76259"/>
    <w:rsid w:val="00E76373"/>
    <w:rsid w:val="00E76EF9"/>
    <w:rsid w:val="00E810A1"/>
    <w:rsid w:val="00E8557F"/>
    <w:rsid w:val="00E94F44"/>
    <w:rsid w:val="00E95D58"/>
    <w:rsid w:val="00EA34CE"/>
    <w:rsid w:val="00EA40A3"/>
    <w:rsid w:val="00EA4619"/>
    <w:rsid w:val="00EA640C"/>
    <w:rsid w:val="00EB0CCA"/>
    <w:rsid w:val="00EB1543"/>
    <w:rsid w:val="00EB1CF0"/>
    <w:rsid w:val="00EB495E"/>
    <w:rsid w:val="00EB7D73"/>
    <w:rsid w:val="00EC2E77"/>
    <w:rsid w:val="00EC439D"/>
    <w:rsid w:val="00EC4429"/>
    <w:rsid w:val="00ED1F44"/>
    <w:rsid w:val="00ED5978"/>
    <w:rsid w:val="00EE700B"/>
    <w:rsid w:val="00EE7766"/>
    <w:rsid w:val="00EF4642"/>
    <w:rsid w:val="00EF7637"/>
    <w:rsid w:val="00F009B0"/>
    <w:rsid w:val="00F05496"/>
    <w:rsid w:val="00F12152"/>
    <w:rsid w:val="00F3109E"/>
    <w:rsid w:val="00F34972"/>
    <w:rsid w:val="00F34C97"/>
    <w:rsid w:val="00F362F1"/>
    <w:rsid w:val="00F452DF"/>
    <w:rsid w:val="00F51342"/>
    <w:rsid w:val="00F51D86"/>
    <w:rsid w:val="00F5430E"/>
    <w:rsid w:val="00F550DA"/>
    <w:rsid w:val="00F61713"/>
    <w:rsid w:val="00F645F0"/>
    <w:rsid w:val="00F64998"/>
    <w:rsid w:val="00F64FEF"/>
    <w:rsid w:val="00F66B62"/>
    <w:rsid w:val="00F71041"/>
    <w:rsid w:val="00F71C47"/>
    <w:rsid w:val="00F750F4"/>
    <w:rsid w:val="00F76E65"/>
    <w:rsid w:val="00F8074E"/>
    <w:rsid w:val="00F80774"/>
    <w:rsid w:val="00F83187"/>
    <w:rsid w:val="00F8542A"/>
    <w:rsid w:val="00F91454"/>
    <w:rsid w:val="00F9336B"/>
    <w:rsid w:val="00F94246"/>
    <w:rsid w:val="00F94C17"/>
    <w:rsid w:val="00F963CC"/>
    <w:rsid w:val="00FA1E91"/>
    <w:rsid w:val="00FA2E25"/>
    <w:rsid w:val="00FA4F4A"/>
    <w:rsid w:val="00FA6FAF"/>
    <w:rsid w:val="00FB23FE"/>
    <w:rsid w:val="00FB3A69"/>
    <w:rsid w:val="00FC350D"/>
    <w:rsid w:val="00FC415D"/>
    <w:rsid w:val="00FC535F"/>
    <w:rsid w:val="00FD1D94"/>
    <w:rsid w:val="00FD7DCD"/>
    <w:rsid w:val="00FE13F7"/>
    <w:rsid w:val="00FE7B3E"/>
    <w:rsid w:val="00FE7CDE"/>
    <w:rsid w:val="00FF04C1"/>
    <w:rsid w:val="00FF2342"/>
    <w:rsid w:val="00FF6E9D"/>
    <w:rsid w:val="00FF751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lacedeInternet">
    <w:name w:val="Enlace de Internet"/>
    <w:rsid w:val="00827FC2"/>
    <w:rPr>
      <w:color w:val="0000FF"/>
      <w:u w:val="single"/>
    </w:rPr>
  </w:style>
  <w:style w:type="paragraph" w:styleId="a3">
    <w:name w:val="List Paragraph"/>
    <w:basedOn w:val="a"/>
    <w:uiPriority w:val="34"/>
    <w:qFormat/>
    <w:rsid w:val="00887382"/>
    <w:pPr>
      <w:ind w:left="720"/>
      <w:contextualSpacing/>
    </w:pPr>
  </w:style>
  <w:style w:type="character" w:customStyle="1" w:styleId="Char">
    <w:name w:val="尾注文本 Char"/>
    <w:basedOn w:val="a0"/>
    <w:link w:val="a4"/>
    <w:uiPriority w:val="99"/>
    <w:qFormat/>
    <w:rsid w:val="00C279AC"/>
    <w:rPr>
      <w:sz w:val="20"/>
      <w:szCs w:val="20"/>
    </w:rPr>
  </w:style>
  <w:style w:type="character" w:customStyle="1" w:styleId="Caracteresdenotafinal">
    <w:name w:val="Caracteres de nota final"/>
    <w:qFormat/>
    <w:rsid w:val="00C279AC"/>
  </w:style>
  <w:style w:type="paragraph" w:styleId="a4">
    <w:name w:val="endnote text"/>
    <w:basedOn w:val="a"/>
    <w:link w:val="Char"/>
    <w:uiPriority w:val="99"/>
    <w:unhideWhenUsed/>
    <w:rsid w:val="00C279AC"/>
    <w:pPr>
      <w:spacing w:after="0" w:line="240" w:lineRule="auto"/>
    </w:pPr>
    <w:rPr>
      <w:sz w:val="20"/>
      <w:szCs w:val="20"/>
    </w:rPr>
  </w:style>
  <w:style w:type="character" w:customStyle="1" w:styleId="TextonotaalfinalCar1">
    <w:name w:val="Texto nota al final Car1"/>
    <w:basedOn w:val="a0"/>
    <w:uiPriority w:val="99"/>
    <w:semiHidden/>
    <w:rsid w:val="00C279AC"/>
    <w:rPr>
      <w:sz w:val="20"/>
      <w:szCs w:val="20"/>
    </w:rPr>
  </w:style>
  <w:style w:type="character" w:styleId="a5">
    <w:name w:val="endnote reference"/>
    <w:basedOn w:val="a0"/>
    <w:uiPriority w:val="99"/>
    <w:semiHidden/>
    <w:unhideWhenUsed/>
    <w:rsid w:val="00C279AC"/>
    <w:rPr>
      <w:vertAlign w:val="superscript"/>
    </w:rPr>
  </w:style>
  <w:style w:type="paragraph" w:styleId="a6">
    <w:name w:val="caption"/>
    <w:basedOn w:val="a"/>
    <w:uiPriority w:val="35"/>
    <w:qFormat/>
    <w:rsid w:val="000B4551"/>
    <w:pPr>
      <w:suppressLineNumbers/>
      <w:spacing w:before="120" w:after="120"/>
    </w:pPr>
    <w:rPr>
      <w:rFonts w:cs="Mangal"/>
      <w:i/>
      <w:iCs/>
      <w:sz w:val="24"/>
      <w:szCs w:val="24"/>
    </w:rPr>
  </w:style>
  <w:style w:type="paragraph" w:customStyle="1" w:styleId="TableNote">
    <w:name w:val="TableNote"/>
    <w:basedOn w:val="a"/>
    <w:rsid w:val="00427E5E"/>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a"/>
    <w:rsid w:val="00427E5E"/>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427E5E"/>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427E5E"/>
  </w:style>
  <w:style w:type="character" w:styleId="a7">
    <w:name w:val="Hyperlink"/>
    <w:basedOn w:val="a0"/>
    <w:uiPriority w:val="99"/>
    <w:unhideWhenUsed/>
    <w:rsid w:val="00404394"/>
    <w:rPr>
      <w:color w:val="0563C1" w:themeColor="hyperlink"/>
      <w:u w:val="single"/>
    </w:rPr>
  </w:style>
  <w:style w:type="character" w:customStyle="1" w:styleId="UnresolvedMention">
    <w:name w:val="Unresolved Mention"/>
    <w:basedOn w:val="a0"/>
    <w:uiPriority w:val="99"/>
    <w:semiHidden/>
    <w:unhideWhenUsed/>
    <w:rsid w:val="00404394"/>
    <w:rPr>
      <w:color w:val="605E5C"/>
      <w:shd w:val="clear" w:color="auto" w:fill="E1DFDD"/>
    </w:rPr>
  </w:style>
  <w:style w:type="character" w:styleId="a8">
    <w:name w:val="FollowedHyperlink"/>
    <w:basedOn w:val="a0"/>
    <w:uiPriority w:val="99"/>
    <w:semiHidden/>
    <w:unhideWhenUsed/>
    <w:rsid w:val="005712EF"/>
    <w:rPr>
      <w:color w:val="954F72" w:themeColor="followedHyperlink"/>
      <w:u w:val="single"/>
    </w:rPr>
  </w:style>
  <w:style w:type="character" w:styleId="a9">
    <w:name w:val="Emphasis"/>
    <w:basedOn w:val="a0"/>
    <w:uiPriority w:val="20"/>
    <w:qFormat/>
    <w:rsid w:val="00941169"/>
    <w:rPr>
      <w:i/>
      <w:iCs/>
    </w:rPr>
  </w:style>
  <w:style w:type="character" w:styleId="aa">
    <w:name w:val="line number"/>
    <w:basedOn w:val="a0"/>
    <w:uiPriority w:val="99"/>
    <w:semiHidden/>
    <w:unhideWhenUsed/>
    <w:rsid w:val="007F5F58"/>
  </w:style>
  <w:style w:type="paragraph" w:styleId="ab">
    <w:name w:val="header"/>
    <w:basedOn w:val="a"/>
    <w:link w:val="Char0"/>
    <w:uiPriority w:val="99"/>
    <w:unhideWhenUsed/>
    <w:rsid w:val="00D251E7"/>
    <w:pPr>
      <w:tabs>
        <w:tab w:val="center" w:pos="4252"/>
        <w:tab w:val="right" w:pos="8504"/>
      </w:tabs>
      <w:spacing w:after="0" w:line="240" w:lineRule="auto"/>
    </w:pPr>
  </w:style>
  <w:style w:type="character" w:customStyle="1" w:styleId="Char0">
    <w:name w:val="页眉 Char"/>
    <w:basedOn w:val="a0"/>
    <w:link w:val="ab"/>
    <w:uiPriority w:val="99"/>
    <w:rsid w:val="00D251E7"/>
  </w:style>
  <w:style w:type="paragraph" w:styleId="ac">
    <w:name w:val="footer"/>
    <w:basedOn w:val="a"/>
    <w:link w:val="Char1"/>
    <w:uiPriority w:val="99"/>
    <w:unhideWhenUsed/>
    <w:rsid w:val="00D251E7"/>
    <w:pPr>
      <w:tabs>
        <w:tab w:val="center" w:pos="4252"/>
        <w:tab w:val="right" w:pos="8504"/>
      </w:tabs>
      <w:spacing w:after="0" w:line="240" w:lineRule="auto"/>
    </w:pPr>
  </w:style>
  <w:style w:type="character" w:customStyle="1" w:styleId="Char1">
    <w:name w:val="页脚 Char"/>
    <w:basedOn w:val="a0"/>
    <w:link w:val="ac"/>
    <w:uiPriority w:val="99"/>
    <w:rsid w:val="00D251E7"/>
  </w:style>
  <w:style w:type="paragraph" w:styleId="ad">
    <w:name w:val="Balloon Text"/>
    <w:basedOn w:val="a"/>
    <w:link w:val="Char2"/>
    <w:uiPriority w:val="99"/>
    <w:semiHidden/>
    <w:unhideWhenUsed/>
    <w:rsid w:val="008B01B3"/>
    <w:pPr>
      <w:spacing w:after="0" w:line="240" w:lineRule="auto"/>
    </w:pPr>
    <w:rPr>
      <w:rFonts w:ascii="Segoe UI" w:hAnsi="Segoe UI" w:cs="Segoe UI"/>
      <w:sz w:val="18"/>
      <w:szCs w:val="18"/>
    </w:rPr>
  </w:style>
  <w:style w:type="character" w:customStyle="1" w:styleId="Char2">
    <w:name w:val="批注框文本 Char"/>
    <w:basedOn w:val="a0"/>
    <w:link w:val="ad"/>
    <w:uiPriority w:val="99"/>
    <w:semiHidden/>
    <w:rsid w:val="008B01B3"/>
    <w:rPr>
      <w:rFonts w:ascii="Segoe UI" w:hAnsi="Segoe UI" w:cs="Segoe UI"/>
      <w:sz w:val="18"/>
      <w:szCs w:val="18"/>
    </w:rPr>
  </w:style>
  <w:style w:type="character" w:styleId="ae">
    <w:name w:val="annotation reference"/>
    <w:basedOn w:val="a0"/>
    <w:uiPriority w:val="99"/>
    <w:semiHidden/>
    <w:unhideWhenUsed/>
    <w:rsid w:val="00514CAB"/>
    <w:rPr>
      <w:sz w:val="21"/>
      <w:szCs w:val="21"/>
    </w:rPr>
  </w:style>
  <w:style w:type="paragraph" w:styleId="af">
    <w:name w:val="annotation text"/>
    <w:basedOn w:val="a"/>
    <w:link w:val="Char3"/>
    <w:uiPriority w:val="99"/>
    <w:semiHidden/>
    <w:unhideWhenUsed/>
    <w:rsid w:val="00514CAB"/>
  </w:style>
  <w:style w:type="character" w:customStyle="1" w:styleId="Char3">
    <w:name w:val="批注文字 Char"/>
    <w:basedOn w:val="a0"/>
    <w:link w:val="af"/>
    <w:uiPriority w:val="99"/>
    <w:semiHidden/>
    <w:rsid w:val="00514CAB"/>
  </w:style>
  <w:style w:type="paragraph" w:styleId="af0">
    <w:name w:val="annotation subject"/>
    <w:basedOn w:val="af"/>
    <w:next w:val="af"/>
    <w:link w:val="Char4"/>
    <w:uiPriority w:val="99"/>
    <w:semiHidden/>
    <w:unhideWhenUsed/>
    <w:rsid w:val="00514CAB"/>
    <w:rPr>
      <w:b/>
      <w:bCs/>
    </w:rPr>
  </w:style>
  <w:style w:type="character" w:customStyle="1" w:styleId="Char4">
    <w:name w:val="批注主题 Char"/>
    <w:basedOn w:val="Char3"/>
    <w:link w:val="af0"/>
    <w:uiPriority w:val="99"/>
    <w:semiHidden/>
    <w:rsid w:val="00514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lacedeInternet">
    <w:name w:val="Enlace de Internet"/>
    <w:rsid w:val="00827FC2"/>
    <w:rPr>
      <w:color w:val="0000FF"/>
      <w:u w:val="single"/>
    </w:rPr>
  </w:style>
  <w:style w:type="paragraph" w:styleId="a3">
    <w:name w:val="List Paragraph"/>
    <w:basedOn w:val="a"/>
    <w:uiPriority w:val="34"/>
    <w:qFormat/>
    <w:rsid w:val="00887382"/>
    <w:pPr>
      <w:ind w:left="720"/>
      <w:contextualSpacing/>
    </w:pPr>
  </w:style>
  <w:style w:type="character" w:customStyle="1" w:styleId="Char">
    <w:name w:val="尾注文本 Char"/>
    <w:basedOn w:val="a0"/>
    <w:link w:val="a4"/>
    <w:uiPriority w:val="99"/>
    <w:qFormat/>
    <w:rsid w:val="00C279AC"/>
    <w:rPr>
      <w:sz w:val="20"/>
      <w:szCs w:val="20"/>
    </w:rPr>
  </w:style>
  <w:style w:type="character" w:customStyle="1" w:styleId="Caracteresdenotafinal">
    <w:name w:val="Caracteres de nota final"/>
    <w:qFormat/>
    <w:rsid w:val="00C279AC"/>
  </w:style>
  <w:style w:type="paragraph" w:styleId="a4">
    <w:name w:val="endnote text"/>
    <w:basedOn w:val="a"/>
    <w:link w:val="Char"/>
    <w:uiPriority w:val="99"/>
    <w:unhideWhenUsed/>
    <w:rsid w:val="00C279AC"/>
    <w:pPr>
      <w:spacing w:after="0" w:line="240" w:lineRule="auto"/>
    </w:pPr>
    <w:rPr>
      <w:sz w:val="20"/>
      <w:szCs w:val="20"/>
    </w:rPr>
  </w:style>
  <w:style w:type="character" w:customStyle="1" w:styleId="TextonotaalfinalCar1">
    <w:name w:val="Texto nota al final Car1"/>
    <w:basedOn w:val="a0"/>
    <w:uiPriority w:val="99"/>
    <w:semiHidden/>
    <w:rsid w:val="00C279AC"/>
    <w:rPr>
      <w:sz w:val="20"/>
      <w:szCs w:val="20"/>
    </w:rPr>
  </w:style>
  <w:style w:type="character" w:styleId="a5">
    <w:name w:val="endnote reference"/>
    <w:basedOn w:val="a0"/>
    <w:uiPriority w:val="99"/>
    <w:semiHidden/>
    <w:unhideWhenUsed/>
    <w:rsid w:val="00C279AC"/>
    <w:rPr>
      <w:vertAlign w:val="superscript"/>
    </w:rPr>
  </w:style>
  <w:style w:type="paragraph" w:styleId="a6">
    <w:name w:val="caption"/>
    <w:basedOn w:val="a"/>
    <w:uiPriority w:val="35"/>
    <w:qFormat/>
    <w:rsid w:val="000B4551"/>
    <w:pPr>
      <w:suppressLineNumbers/>
      <w:spacing w:before="120" w:after="120"/>
    </w:pPr>
    <w:rPr>
      <w:rFonts w:cs="Mangal"/>
      <w:i/>
      <w:iCs/>
      <w:sz w:val="24"/>
      <w:szCs w:val="24"/>
    </w:rPr>
  </w:style>
  <w:style w:type="paragraph" w:customStyle="1" w:styleId="TableNote">
    <w:name w:val="TableNote"/>
    <w:basedOn w:val="a"/>
    <w:rsid w:val="00427E5E"/>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a"/>
    <w:rsid w:val="00427E5E"/>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427E5E"/>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427E5E"/>
  </w:style>
  <w:style w:type="character" w:styleId="a7">
    <w:name w:val="Hyperlink"/>
    <w:basedOn w:val="a0"/>
    <w:uiPriority w:val="99"/>
    <w:unhideWhenUsed/>
    <w:rsid w:val="00404394"/>
    <w:rPr>
      <w:color w:val="0563C1" w:themeColor="hyperlink"/>
      <w:u w:val="single"/>
    </w:rPr>
  </w:style>
  <w:style w:type="character" w:customStyle="1" w:styleId="UnresolvedMention">
    <w:name w:val="Unresolved Mention"/>
    <w:basedOn w:val="a0"/>
    <w:uiPriority w:val="99"/>
    <w:semiHidden/>
    <w:unhideWhenUsed/>
    <w:rsid w:val="00404394"/>
    <w:rPr>
      <w:color w:val="605E5C"/>
      <w:shd w:val="clear" w:color="auto" w:fill="E1DFDD"/>
    </w:rPr>
  </w:style>
  <w:style w:type="character" w:styleId="a8">
    <w:name w:val="FollowedHyperlink"/>
    <w:basedOn w:val="a0"/>
    <w:uiPriority w:val="99"/>
    <w:semiHidden/>
    <w:unhideWhenUsed/>
    <w:rsid w:val="005712EF"/>
    <w:rPr>
      <w:color w:val="954F72" w:themeColor="followedHyperlink"/>
      <w:u w:val="single"/>
    </w:rPr>
  </w:style>
  <w:style w:type="character" w:styleId="a9">
    <w:name w:val="Emphasis"/>
    <w:basedOn w:val="a0"/>
    <w:uiPriority w:val="20"/>
    <w:qFormat/>
    <w:rsid w:val="00941169"/>
    <w:rPr>
      <w:i/>
      <w:iCs/>
    </w:rPr>
  </w:style>
  <w:style w:type="character" w:styleId="aa">
    <w:name w:val="line number"/>
    <w:basedOn w:val="a0"/>
    <w:uiPriority w:val="99"/>
    <w:semiHidden/>
    <w:unhideWhenUsed/>
    <w:rsid w:val="007F5F58"/>
  </w:style>
  <w:style w:type="paragraph" w:styleId="ab">
    <w:name w:val="header"/>
    <w:basedOn w:val="a"/>
    <w:link w:val="Char0"/>
    <w:uiPriority w:val="99"/>
    <w:unhideWhenUsed/>
    <w:rsid w:val="00D251E7"/>
    <w:pPr>
      <w:tabs>
        <w:tab w:val="center" w:pos="4252"/>
        <w:tab w:val="right" w:pos="8504"/>
      </w:tabs>
      <w:spacing w:after="0" w:line="240" w:lineRule="auto"/>
    </w:pPr>
  </w:style>
  <w:style w:type="character" w:customStyle="1" w:styleId="Char0">
    <w:name w:val="页眉 Char"/>
    <w:basedOn w:val="a0"/>
    <w:link w:val="ab"/>
    <w:uiPriority w:val="99"/>
    <w:rsid w:val="00D251E7"/>
  </w:style>
  <w:style w:type="paragraph" w:styleId="ac">
    <w:name w:val="footer"/>
    <w:basedOn w:val="a"/>
    <w:link w:val="Char1"/>
    <w:uiPriority w:val="99"/>
    <w:unhideWhenUsed/>
    <w:rsid w:val="00D251E7"/>
    <w:pPr>
      <w:tabs>
        <w:tab w:val="center" w:pos="4252"/>
        <w:tab w:val="right" w:pos="8504"/>
      </w:tabs>
      <w:spacing w:after="0" w:line="240" w:lineRule="auto"/>
    </w:pPr>
  </w:style>
  <w:style w:type="character" w:customStyle="1" w:styleId="Char1">
    <w:name w:val="页脚 Char"/>
    <w:basedOn w:val="a0"/>
    <w:link w:val="ac"/>
    <w:uiPriority w:val="99"/>
    <w:rsid w:val="00D251E7"/>
  </w:style>
  <w:style w:type="paragraph" w:styleId="ad">
    <w:name w:val="Balloon Text"/>
    <w:basedOn w:val="a"/>
    <w:link w:val="Char2"/>
    <w:uiPriority w:val="99"/>
    <w:semiHidden/>
    <w:unhideWhenUsed/>
    <w:rsid w:val="008B01B3"/>
    <w:pPr>
      <w:spacing w:after="0" w:line="240" w:lineRule="auto"/>
    </w:pPr>
    <w:rPr>
      <w:rFonts w:ascii="Segoe UI" w:hAnsi="Segoe UI" w:cs="Segoe UI"/>
      <w:sz w:val="18"/>
      <w:szCs w:val="18"/>
    </w:rPr>
  </w:style>
  <w:style w:type="character" w:customStyle="1" w:styleId="Char2">
    <w:name w:val="批注框文本 Char"/>
    <w:basedOn w:val="a0"/>
    <w:link w:val="ad"/>
    <w:uiPriority w:val="99"/>
    <w:semiHidden/>
    <w:rsid w:val="008B01B3"/>
    <w:rPr>
      <w:rFonts w:ascii="Segoe UI" w:hAnsi="Segoe UI" w:cs="Segoe UI"/>
      <w:sz w:val="18"/>
      <w:szCs w:val="18"/>
    </w:rPr>
  </w:style>
  <w:style w:type="character" w:styleId="ae">
    <w:name w:val="annotation reference"/>
    <w:basedOn w:val="a0"/>
    <w:uiPriority w:val="99"/>
    <w:semiHidden/>
    <w:unhideWhenUsed/>
    <w:rsid w:val="00514CAB"/>
    <w:rPr>
      <w:sz w:val="21"/>
      <w:szCs w:val="21"/>
    </w:rPr>
  </w:style>
  <w:style w:type="paragraph" w:styleId="af">
    <w:name w:val="annotation text"/>
    <w:basedOn w:val="a"/>
    <w:link w:val="Char3"/>
    <w:uiPriority w:val="99"/>
    <w:semiHidden/>
    <w:unhideWhenUsed/>
    <w:rsid w:val="00514CAB"/>
  </w:style>
  <w:style w:type="character" w:customStyle="1" w:styleId="Char3">
    <w:name w:val="批注文字 Char"/>
    <w:basedOn w:val="a0"/>
    <w:link w:val="af"/>
    <w:uiPriority w:val="99"/>
    <w:semiHidden/>
    <w:rsid w:val="00514CAB"/>
  </w:style>
  <w:style w:type="paragraph" w:styleId="af0">
    <w:name w:val="annotation subject"/>
    <w:basedOn w:val="af"/>
    <w:next w:val="af"/>
    <w:link w:val="Char4"/>
    <w:uiPriority w:val="99"/>
    <w:semiHidden/>
    <w:unhideWhenUsed/>
    <w:rsid w:val="00514CAB"/>
    <w:rPr>
      <w:b/>
      <w:bCs/>
    </w:rPr>
  </w:style>
  <w:style w:type="character" w:customStyle="1" w:styleId="Char4">
    <w:name w:val="批注主题 Char"/>
    <w:basedOn w:val="Char3"/>
    <w:link w:val="af0"/>
    <w:uiPriority w:val="99"/>
    <w:semiHidden/>
    <w:rsid w:val="0051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scbs.gob.es/estadEstudios/estadisticas/docs/NORMAGRD2013/Nota_metNormaEstatal2013.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cbs.gob.es/estadEstudios/estadisticas/cmbdhome.htm"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s://www.nice.org.uk/guidance/dg3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ice.org.uk/guidance/ng12" TargetMode="External"/><Relationship Id="rId14"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057D-F9FB-406F-806A-0910B96B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7947</Words>
  <Characters>45302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Pin Vieito</dc:creator>
  <cp:keywords/>
  <dc:description/>
  <cp:lastModifiedBy>8613716430021</cp:lastModifiedBy>
  <cp:revision>6</cp:revision>
  <dcterms:created xsi:type="dcterms:W3CDTF">2019-12-21T14:21:00Z</dcterms:created>
  <dcterms:modified xsi:type="dcterms:W3CDTF">2020-01-06T11:31:00Z</dcterms:modified>
</cp:coreProperties>
</file>