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6454551" w14:textId="4B5500EA" w:rsidR="007C139B" w:rsidRPr="00307037" w:rsidRDefault="007C139B" w:rsidP="00307037">
      <w:pPr>
        <w:tabs>
          <w:tab w:val="center" w:pos="4536"/>
        </w:tabs>
        <w:snapToGrid w:val="0"/>
        <w:spacing w:line="360" w:lineRule="auto"/>
        <w:jc w:val="both"/>
        <w:rPr>
          <w:rFonts w:ascii="Book Antiqua" w:hAnsi="Book Antiqua"/>
          <w:i/>
          <w:iCs/>
          <w:lang w:val="en-GB"/>
        </w:rPr>
      </w:pPr>
      <w:r w:rsidRPr="00307037">
        <w:rPr>
          <w:rFonts w:ascii="Book Antiqua" w:hAnsi="Book Antiqua"/>
          <w:b/>
          <w:lang w:val="en-GB"/>
        </w:rPr>
        <w:t xml:space="preserve">Name of </w:t>
      </w:r>
      <w:r w:rsidR="00FE377B" w:rsidRPr="00307037">
        <w:rPr>
          <w:rFonts w:ascii="Book Antiqua" w:hAnsi="Book Antiqua"/>
          <w:b/>
          <w:lang w:val="en-GB"/>
        </w:rPr>
        <w:t>Journal</w:t>
      </w:r>
      <w:r w:rsidRPr="00307037">
        <w:rPr>
          <w:rFonts w:ascii="Book Antiqua" w:hAnsi="Book Antiqua"/>
          <w:b/>
          <w:lang w:val="en-GB"/>
        </w:rPr>
        <w:t xml:space="preserve">: </w:t>
      </w:r>
      <w:r w:rsidRPr="00307037">
        <w:rPr>
          <w:rFonts w:ascii="Book Antiqua" w:hAnsi="Book Antiqua"/>
          <w:i/>
          <w:iCs/>
          <w:lang w:val="en-GB"/>
        </w:rPr>
        <w:t>World Journal of Gastrointestinal Oncology</w:t>
      </w:r>
    </w:p>
    <w:p w14:paraId="7A80F5D6" w14:textId="063B49BB" w:rsidR="007C139B" w:rsidRPr="00307037" w:rsidRDefault="007C139B" w:rsidP="00307037">
      <w:pPr>
        <w:tabs>
          <w:tab w:val="center" w:pos="4536"/>
        </w:tabs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07037">
        <w:rPr>
          <w:rFonts w:ascii="Book Antiqua" w:hAnsi="Book Antiqua"/>
          <w:b/>
          <w:lang w:val="en-GB"/>
        </w:rPr>
        <w:t xml:space="preserve">Manuscript NO: </w:t>
      </w:r>
      <w:r w:rsidR="006E363A" w:rsidRPr="00307037">
        <w:rPr>
          <w:rFonts w:ascii="Book Antiqua" w:hAnsi="Book Antiqua"/>
          <w:lang w:val="en-GB"/>
        </w:rPr>
        <w:t>51689</w:t>
      </w:r>
    </w:p>
    <w:p w14:paraId="57C21BE8" w14:textId="2B882D8D" w:rsidR="007C139B" w:rsidRPr="00307037" w:rsidRDefault="007C139B" w:rsidP="00307037">
      <w:pPr>
        <w:tabs>
          <w:tab w:val="center" w:pos="4536"/>
        </w:tabs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07037">
        <w:rPr>
          <w:rFonts w:ascii="Book Antiqua" w:hAnsi="Book Antiqua"/>
          <w:b/>
          <w:lang w:val="en-GB"/>
        </w:rPr>
        <w:t xml:space="preserve">Manuscript Type: </w:t>
      </w:r>
      <w:r w:rsidRPr="00307037">
        <w:rPr>
          <w:rFonts w:ascii="Book Antiqua" w:hAnsi="Book Antiqua"/>
          <w:lang w:val="en-GB"/>
        </w:rPr>
        <w:t>ORIGINAL ARTICLE</w:t>
      </w:r>
    </w:p>
    <w:p w14:paraId="01EE3767" w14:textId="77777777" w:rsidR="00FE377B" w:rsidRPr="00307037" w:rsidRDefault="00FE377B" w:rsidP="00307037">
      <w:pPr>
        <w:tabs>
          <w:tab w:val="center" w:pos="4536"/>
        </w:tabs>
        <w:snapToGrid w:val="0"/>
        <w:spacing w:line="360" w:lineRule="auto"/>
        <w:jc w:val="both"/>
        <w:rPr>
          <w:rFonts w:ascii="Book Antiqua" w:hAnsi="Book Antiqua"/>
          <w:b/>
          <w:i/>
          <w:lang w:val="en-GB"/>
        </w:rPr>
      </w:pPr>
    </w:p>
    <w:p w14:paraId="0418CE54" w14:textId="77777777" w:rsidR="00FE377B" w:rsidRPr="00307037" w:rsidRDefault="007C139B" w:rsidP="00307037">
      <w:pPr>
        <w:tabs>
          <w:tab w:val="center" w:pos="4536"/>
        </w:tabs>
        <w:snapToGrid w:val="0"/>
        <w:spacing w:line="360" w:lineRule="auto"/>
        <w:jc w:val="both"/>
        <w:rPr>
          <w:rFonts w:ascii="Book Antiqua" w:hAnsi="Book Antiqua"/>
          <w:b/>
          <w:i/>
          <w:lang w:val="en-GB"/>
        </w:rPr>
      </w:pPr>
      <w:r w:rsidRPr="00307037">
        <w:rPr>
          <w:rFonts w:ascii="Book Antiqua" w:hAnsi="Book Antiqua"/>
          <w:b/>
          <w:i/>
          <w:lang w:val="en-GB"/>
        </w:rPr>
        <w:t>Retrospective Cohort Study</w:t>
      </w:r>
    </w:p>
    <w:p w14:paraId="6A1C0DEB" w14:textId="6D386B69" w:rsidR="007C139B" w:rsidRPr="00307037" w:rsidRDefault="007C139B" w:rsidP="00307037">
      <w:pPr>
        <w:tabs>
          <w:tab w:val="center" w:pos="4536"/>
        </w:tabs>
        <w:snapToGrid w:val="0"/>
        <w:spacing w:line="360" w:lineRule="auto"/>
        <w:jc w:val="both"/>
        <w:rPr>
          <w:rFonts w:ascii="Book Antiqua" w:hAnsi="Book Antiqua"/>
          <w:b/>
          <w:bCs/>
          <w:lang w:val="en-GB"/>
        </w:rPr>
      </w:pPr>
      <w:r w:rsidRPr="00307037">
        <w:rPr>
          <w:rFonts w:ascii="Book Antiqua" w:hAnsi="Book Antiqua"/>
          <w:b/>
          <w:bCs/>
          <w:lang w:val="en-GB"/>
        </w:rPr>
        <w:t xml:space="preserve">Comparison of </w:t>
      </w:r>
      <w:proofErr w:type="spellStart"/>
      <w:r w:rsidR="008F5EC0" w:rsidRPr="00307037">
        <w:rPr>
          <w:rFonts w:ascii="Book Antiqua" w:hAnsi="Book Antiqua"/>
          <w:b/>
          <w:bCs/>
          <w:lang w:val="en-GB"/>
        </w:rPr>
        <w:t>hyperthermic</w:t>
      </w:r>
      <w:proofErr w:type="spellEnd"/>
      <w:r w:rsidR="008F5EC0" w:rsidRPr="00307037">
        <w:rPr>
          <w:rFonts w:ascii="Book Antiqua" w:hAnsi="Book Antiqua"/>
          <w:b/>
          <w:bCs/>
          <w:lang w:val="en-GB"/>
        </w:rPr>
        <w:t xml:space="preserve"> intraperitoneal chemotherapy r</w:t>
      </w:r>
      <w:r w:rsidRPr="00307037">
        <w:rPr>
          <w:rFonts w:ascii="Book Antiqua" w:hAnsi="Book Antiqua"/>
          <w:b/>
          <w:bCs/>
          <w:lang w:val="en-GB"/>
        </w:rPr>
        <w:t>egime</w:t>
      </w:r>
      <w:r w:rsidR="005E3FEA" w:rsidRPr="00307037">
        <w:rPr>
          <w:rFonts w:ascii="Book Antiqua" w:hAnsi="Book Antiqua"/>
          <w:b/>
          <w:bCs/>
          <w:lang w:val="en-GB"/>
        </w:rPr>
        <w:t>n</w:t>
      </w:r>
      <w:r w:rsidRPr="00307037">
        <w:rPr>
          <w:rFonts w:ascii="Book Antiqua" w:hAnsi="Book Antiqua"/>
          <w:b/>
          <w:bCs/>
          <w:lang w:val="en-GB"/>
        </w:rPr>
        <w:t xml:space="preserve">s </w:t>
      </w:r>
      <w:r w:rsidR="00DF1A98" w:rsidRPr="00307037">
        <w:rPr>
          <w:rFonts w:ascii="Book Antiqua" w:hAnsi="Book Antiqua"/>
          <w:b/>
          <w:bCs/>
          <w:lang w:val="en-GB"/>
        </w:rPr>
        <w:t xml:space="preserve">for </w:t>
      </w:r>
      <w:r w:rsidR="00DE45E9" w:rsidRPr="00307037">
        <w:rPr>
          <w:rFonts w:ascii="Book Antiqua" w:hAnsi="Book Antiqua"/>
          <w:b/>
          <w:bCs/>
          <w:lang w:val="en-GB"/>
        </w:rPr>
        <w:t>treatment of peritoneal-</w:t>
      </w:r>
      <w:r w:rsidRPr="00307037">
        <w:rPr>
          <w:rFonts w:ascii="Book Antiqua" w:hAnsi="Book Antiqua"/>
          <w:b/>
          <w:bCs/>
          <w:lang w:val="en-GB"/>
        </w:rPr>
        <w:t>metastasize</w:t>
      </w:r>
      <w:r w:rsidR="00DE45E9" w:rsidRPr="00307037">
        <w:rPr>
          <w:rFonts w:ascii="Book Antiqua" w:hAnsi="Book Antiqua"/>
          <w:b/>
          <w:bCs/>
          <w:lang w:val="en-GB"/>
        </w:rPr>
        <w:t xml:space="preserve">d colorectal </w:t>
      </w:r>
      <w:r w:rsidRPr="00307037">
        <w:rPr>
          <w:rFonts w:ascii="Book Antiqua" w:hAnsi="Book Antiqua"/>
          <w:b/>
          <w:bCs/>
          <w:lang w:val="en-GB"/>
        </w:rPr>
        <w:t>cancer</w:t>
      </w:r>
    </w:p>
    <w:p w14:paraId="287D82C6" w14:textId="77777777" w:rsidR="00FE377B" w:rsidRPr="00307037" w:rsidRDefault="00FE377B" w:rsidP="00307037">
      <w:pPr>
        <w:tabs>
          <w:tab w:val="center" w:pos="4536"/>
        </w:tabs>
        <w:snapToGrid w:val="0"/>
        <w:spacing w:line="360" w:lineRule="auto"/>
        <w:jc w:val="both"/>
        <w:rPr>
          <w:rFonts w:ascii="Book Antiqua" w:hAnsi="Book Antiqua"/>
          <w:b/>
          <w:bCs/>
          <w:i/>
          <w:lang w:val="en-GB"/>
        </w:rPr>
      </w:pPr>
    </w:p>
    <w:p w14:paraId="7E25EB86" w14:textId="51570689" w:rsidR="00DE45E9" w:rsidRPr="00307037" w:rsidRDefault="00FE377B" w:rsidP="00307037">
      <w:pPr>
        <w:adjustRightInd w:val="0"/>
        <w:snapToGrid w:val="0"/>
        <w:spacing w:line="360" w:lineRule="auto"/>
        <w:jc w:val="both"/>
        <w:rPr>
          <w:rFonts w:ascii="Book Antiqua" w:hAnsi="Book Antiqua"/>
          <w:bCs/>
          <w:lang w:val="en-GB"/>
        </w:rPr>
      </w:pPr>
      <w:proofErr w:type="spellStart"/>
      <w:r w:rsidRPr="00307037">
        <w:rPr>
          <w:rFonts w:ascii="Book Antiqua" w:hAnsi="Book Antiqua"/>
          <w:lang w:val="en-GB"/>
        </w:rPr>
        <w:t>Spiegelberg</w:t>
      </w:r>
      <w:proofErr w:type="spellEnd"/>
      <w:r w:rsidRPr="00307037">
        <w:rPr>
          <w:rFonts w:ascii="Book Antiqua" w:hAnsi="Book Antiqua"/>
          <w:lang w:val="en-GB"/>
        </w:rPr>
        <w:t xml:space="preserve"> J </w:t>
      </w:r>
      <w:r w:rsidRPr="00307037">
        <w:rPr>
          <w:rFonts w:ascii="Book Antiqua" w:hAnsi="Book Antiqua"/>
          <w:i/>
          <w:iCs/>
          <w:lang w:val="en-GB"/>
        </w:rPr>
        <w:t>et al</w:t>
      </w:r>
      <w:r w:rsidRPr="00307037">
        <w:rPr>
          <w:rFonts w:ascii="Book Antiqua" w:hAnsi="Book Antiqua"/>
          <w:lang w:val="en-GB"/>
        </w:rPr>
        <w:t>.</w:t>
      </w:r>
      <w:r w:rsidR="00DE45E9" w:rsidRPr="00307037">
        <w:rPr>
          <w:rFonts w:ascii="Book Antiqua" w:hAnsi="Book Antiqua"/>
          <w:b/>
          <w:lang w:val="en-GB"/>
        </w:rPr>
        <w:t xml:space="preserve"> </w:t>
      </w:r>
      <w:r w:rsidR="00DE45E9" w:rsidRPr="00307037">
        <w:rPr>
          <w:rFonts w:ascii="Book Antiqua" w:hAnsi="Book Antiqua"/>
          <w:bCs/>
          <w:lang w:val="en-GB"/>
        </w:rPr>
        <w:t>HIPEC treatment in peritoneal-metastasized CRC</w:t>
      </w:r>
    </w:p>
    <w:p w14:paraId="514EE675" w14:textId="77777777" w:rsidR="00CE6A04" w:rsidRPr="00307037" w:rsidRDefault="00CE6A04" w:rsidP="00307037">
      <w:pPr>
        <w:snapToGrid w:val="0"/>
        <w:spacing w:line="360" w:lineRule="auto"/>
        <w:jc w:val="both"/>
        <w:rPr>
          <w:rFonts w:ascii="Book Antiqua" w:hAnsi="Book Antiqua"/>
          <w:b/>
          <w:lang w:val="en-GB"/>
        </w:rPr>
      </w:pPr>
    </w:p>
    <w:p w14:paraId="29F7200E" w14:textId="0185491C" w:rsidR="007821EC" w:rsidRPr="00307037" w:rsidRDefault="00295CB1" w:rsidP="00307037">
      <w:pPr>
        <w:snapToGrid w:val="0"/>
        <w:spacing w:line="360" w:lineRule="auto"/>
        <w:jc w:val="both"/>
        <w:rPr>
          <w:rFonts w:ascii="Book Antiqua" w:hAnsi="Book Antiqua"/>
          <w:vertAlign w:val="superscript"/>
          <w:lang w:val="en-GB"/>
        </w:rPr>
      </w:pPr>
      <w:r w:rsidRPr="00307037">
        <w:rPr>
          <w:rFonts w:ascii="Book Antiqua" w:hAnsi="Book Antiqua"/>
          <w:lang w:val="en-GB"/>
        </w:rPr>
        <w:t xml:space="preserve">Julia </w:t>
      </w:r>
      <w:proofErr w:type="spellStart"/>
      <w:r w:rsidRPr="00307037">
        <w:rPr>
          <w:rFonts w:ascii="Book Antiqua" w:hAnsi="Book Antiqua"/>
          <w:lang w:val="en-GB"/>
        </w:rPr>
        <w:t>Spiegelberg</w:t>
      </w:r>
      <w:proofErr w:type="spellEnd"/>
      <w:r w:rsidRPr="00307037">
        <w:rPr>
          <w:rFonts w:ascii="Book Antiqua" w:hAnsi="Book Antiqua"/>
          <w:lang w:val="en-GB"/>
        </w:rPr>
        <w:t xml:space="preserve">, </w:t>
      </w:r>
      <w:r w:rsidR="00643F8A" w:rsidRPr="00307037">
        <w:rPr>
          <w:rFonts w:ascii="Book Antiqua" w:hAnsi="Book Antiqua"/>
          <w:lang w:val="en-GB"/>
        </w:rPr>
        <w:t xml:space="preserve">Hannes </w:t>
      </w:r>
      <w:proofErr w:type="spellStart"/>
      <w:r w:rsidR="00643F8A" w:rsidRPr="00307037">
        <w:rPr>
          <w:rFonts w:ascii="Book Antiqua" w:hAnsi="Book Antiqua"/>
          <w:lang w:val="en-GB"/>
        </w:rPr>
        <w:t>Neeff</w:t>
      </w:r>
      <w:proofErr w:type="spellEnd"/>
      <w:r w:rsidRPr="00307037">
        <w:rPr>
          <w:rFonts w:ascii="Book Antiqua" w:hAnsi="Book Antiqua"/>
          <w:lang w:val="en-GB"/>
        </w:rPr>
        <w:t xml:space="preserve">, </w:t>
      </w:r>
      <w:r w:rsidR="00643F8A" w:rsidRPr="00307037">
        <w:rPr>
          <w:rFonts w:ascii="Book Antiqua" w:hAnsi="Book Antiqua" w:cs="Tahoma"/>
          <w:lang w:val="en-GB"/>
        </w:rPr>
        <w:t xml:space="preserve">Philipp </w:t>
      </w:r>
      <w:proofErr w:type="spellStart"/>
      <w:r w:rsidR="00643F8A" w:rsidRPr="00307037">
        <w:rPr>
          <w:rFonts w:ascii="Book Antiqua" w:hAnsi="Book Antiqua" w:cs="Tahoma"/>
          <w:lang w:val="en-GB"/>
        </w:rPr>
        <w:t>Holzner</w:t>
      </w:r>
      <w:proofErr w:type="spellEnd"/>
      <w:r w:rsidR="007F0517" w:rsidRPr="00307037">
        <w:rPr>
          <w:rFonts w:ascii="Book Antiqua" w:hAnsi="Book Antiqua" w:cs="Tahoma"/>
          <w:lang w:val="en-GB"/>
        </w:rPr>
        <w:t xml:space="preserve">, Mira </w:t>
      </w:r>
      <w:proofErr w:type="spellStart"/>
      <w:r w:rsidR="007F0517" w:rsidRPr="00307037">
        <w:rPr>
          <w:rFonts w:ascii="Book Antiqua" w:hAnsi="Book Antiqua" w:cs="Tahoma"/>
          <w:lang w:val="en-GB"/>
        </w:rPr>
        <w:t>Runkel</w:t>
      </w:r>
      <w:proofErr w:type="spellEnd"/>
      <w:r w:rsidR="007F0517" w:rsidRPr="00307037">
        <w:rPr>
          <w:rFonts w:ascii="Book Antiqua" w:hAnsi="Book Antiqua"/>
          <w:lang w:val="en-GB"/>
        </w:rPr>
        <w:t>,</w:t>
      </w:r>
      <w:r w:rsidR="007F0517" w:rsidRPr="00307037">
        <w:rPr>
          <w:rFonts w:ascii="Book Antiqua" w:hAnsi="Book Antiqua" w:cs="Tahoma"/>
          <w:lang w:val="en-GB"/>
        </w:rPr>
        <w:t xml:space="preserve"> </w:t>
      </w:r>
      <w:r w:rsidRPr="00307037">
        <w:rPr>
          <w:rFonts w:ascii="Book Antiqua" w:hAnsi="Book Antiqua" w:cs="Tahoma"/>
          <w:lang w:val="en-GB"/>
        </w:rPr>
        <w:t xml:space="preserve">Stefan </w:t>
      </w:r>
      <w:proofErr w:type="spellStart"/>
      <w:r w:rsidRPr="00307037">
        <w:rPr>
          <w:rFonts w:ascii="Book Antiqua" w:hAnsi="Book Antiqua" w:cs="Tahoma"/>
          <w:lang w:val="en-GB"/>
        </w:rPr>
        <w:t>Fichtner</w:t>
      </w:r>
      <w:proofErr w:type="spellEnd"/>
      <w:r w:rsidRPr="00307037">
        <w:rPr>
          <w:rFonts w:ascii="Book Antiqua" w:hAnsi="Book Antiqua" w:cs="Tahoma"/>
          <w:lang w:val="en-GB"/>
        </w:rPr>
        <w:t>-Feigl,</w:t>
      </w:r>
      <w:r w:rsidR="00F516E2" w:rsidRPr="00307037">
        <w:rPr>
          <w:rFonts w:ascii="Book Antiqua" w:hAnsi="Book Antiqua" w:cs="Tahoma"/>
          <w:lang w:val="en-GB"/>
        </w:rPr>
        <w:t xml:space="preserve"> </w:t>
      </w:r>
      <w:proofErr w:type="spellStart"/>
      <w:r w:rsidR="00CE6A04" w:rsidRPr="00307037">
        <w:rPr>
          <w:rFonts w:ascii="Book Antiqua" w:hAnsi="Book Antiqua"/>
          <w:lang w:val="en-GB"/>
        </w:rPr>
        <w:t>Torben</w:t>
      </w:r>
      <w:proofErr w:type="spellEnd"/>
      <w:r w:rsidR="00CE6A04" w:rsidRPr="00307037">
        <w:rPr>
          <w:rFonts w:ascii="Book Antiqua" w:hAnsi="Book Antiqua"/>
          <w:lang w:val="en-GB"/>
        </w:rPr>
        <w:t xml:space="preserve"> </w:t>
      </w:r>
      <w:proofErr w:type="spellStart"/>
      <w:r w:rsidR="00CE6A04" w:rsidRPr="00307037">
        <w:rPr>
          <w:rFonts w:ascii="Book Antiqua" w:hAnsi="Book Antiqua"/>
          <w:lang w:val="en-GB"/>
        </w:rPr>
        <w:t>Glatz</w:t>
      </w:r>
      <w:proofErr w:type="spellEnd"/>
    </w:p>
    <w:p w14:paraId="35AE38A8" w14:textId="77777777" w:rsidR="00FE377B" w:rsidRPr="00307037" w:rsidRDefault="00FE377B" w:rsidP="00307037">
      <w:pPr>
        <w:snapToGrid w:val="0"/>
        <w:spacing w:line="360" w:lineRule="auto"/>
        <w:jc w:val="both"/>
        <w:rPr>
          <w:rFonts w:ascii="Book Antiqua" w:hAnsi="Book Antiqua"/>
          <w:b/>
          <w:lang w:val="en-GB"/>
        </w:rPr>
      </w:pPr>
    </w:p>
    <w:p w14:paraId="08957B1A" w14:textId="39924AD4" w:rsidR="007821EC" w:rsidRPr="00307037" w:rsidRDefault="00FE377B" w:rsidP="00307037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07037">
        <w:rPr>
          <w:rFonts w:ascii="Book Antiqua" w:hAnsi="Book Antiqua"/>
          <w:b/>
          <w:bCs/>
          <w:lang w:val="en-GB"/>
        </w:rPr>
        <w:t xml:space="preserve">Julia </w:t>
      </w:r>
      <w:proofErr w:type="spellStart"/>
      <w:r w:rsidRPr="00307037">
        <w:rPr>
          <w:rFonts w:ascii="Book Antiqua" w:hAnsi="Book Antiqua"/>
          <w:b/>
          <w:bCs/>
          <w:lang w:val="en-GB"/>
        </w:rPr>
        <w:t>Spiegelberg</w:t>
      </w:r>
      <w:proofErr w:type="spellEnd"/>
      <w:r w:rsidRPr="00307037">
        <w:rPr>
          <w:rFonts w:ascii="Book Antiqua" w:hAnsi="Book Antiqua"/>
          <w:b/>
          <w:bCs/>
          <w:lang w:val="en-GB"/>
        </w:rPr>
        <w:t xml:space="preserve">, Hannes </w:t>
      </w:r>
      <w:proofErr w:type="spellStart"/>
      <w:r w:rsidRPr="00307037">
        <w:rPr>
          <w:rFonts w:ascii="Book Antiqua" w:hAnsi="Book Antiqua"/>
          <w:b/>
          <w:bCs/>
          <w:lang w:val="en-GB"/>
        </w:rPr>
        <w:t>Neeff</w:t>
      </w:r>
      <w:proofErr w:type="spellEnd"/>
      <w:r w:rsidRPr="00307037">
        <w:rPr>
          <w:rFonts w:ascii="Book Antiqua" w:hAnsi="Book Antiqua"/>
          <w:b/>
          <w:bCs/>
          <w:lang w:val="en-GB"/>
        </w:rPr>
        <w:t xml:space="preserve">, </w:t>
      </w:r>
      <w:r w:rsidRPr="00307037">
        <w:rPr>
          <w:rFonts w:ascii="Book Antiqua" w:hAnsi="Book Antiqua" w:cs="Tahoma"/>
          <w:b/>
          <w:bCs/>
          <w:lang w:val="en-GB"/>
        </w:rPr>
        <w:t xml:space="preserve">Philipp </w:t>
      </w:r>
      <w:proofErr w:type="spellStart"/>
      <w:r w:rsidRPr="00307037">
        <w:rPr>
          <w:rFonts w:ascii="Book Antiqua" w:hAnsi="Book Antiqua" w:cs="Tahoma"/>
          <w:b/>
          <w:bCs/>
          <w:lang w:val="en-GB"/>
        </w:rPr>
        <w:t>Holzner</w:t>
      </w:r>
      <w:proofErr w:type="spellEnd"/>
      <w:r w:rsidRPr="00307037">
        <w:rPr>
          <w:rFonts w:ascii="Book Antiqua" w:hAnsi="Book Antiqua" w:cs="Tahoma"/>
          <w:b/>
          <w:bCs/>
          <w:lang w:val="en-GB"/>
        </w:rPr>
        <w:t xml:space="preserve">, Mira </w:t>
      </w:r>
      <w:proofErr w:type="spellStart"/>
      <w:r w:rsidRPr="00307037">
        <w:rPr>
          <w:rFonts w:ascii="Book Antiqua" w:hAnsi="Book Antiqua" w:cs="Tahoma"/>
          <w:b/>
          <w:bCs/>
          <w:lang w:val="en-GB"/>
        </w:rPr>
        <w:t>Runkel</w:t>
      </w:r>
      <w:proofErr w:type="spellEnd"/>
      <w:r w:rsidRPr="00307037">
        <w:rPr>
          <w:rFonts w:ascii="Book Antiqua" w:hAnsi="Book Antiqua"/>
          <w:b/>
          <w:bCs/>
          <w:lang w:val="en-GB"/>
        </w:rPr>
        <w:t>,</w:t>
      </w:r>
      <w:r w:rsidRPr="00307037">
        <w:rPr>
          <w:rFonts w:ascii="Book Antiqua" w:hAnsi="Book Antiqua" w:cs="Tahoma"/>
          <w:b/>
          <w:bCs/>
          <w:lang w:val="en-GB"/>
        </w:rPr>
        <w:t xml:space="preserve"> Stefan </w:t>
      </w:r>
      <w:proofErr w:type="spellStart"/>
      <w:r w:rsidRPr="00307037">
        <w:rPr>
          <w:rFonts w:ascii="Book Antiqua" w:hAnsi="Book Antiqua" w:cs="Tahoma"/>
          <w:b/>
          <w:bCs/>
          <w:lang w:val="en-GB"/>
        </w:rPr>
        <w:t>Fichtner</w:t>
      </w:r>
      <w:proofErr w:type="spellEnd"/>
      <w:r w:rsidRPr="00307037">
        <w:rPr>
          <w:rFonts w:ascii="Book Antiqua" w:hAnsi="Book Antiqua" w:cs="Tahoma"/>
          <w:b/>
          <w:bCs/>
          <w:lang w:val="en-GB"/>
        </w:rPr>
        <w:t>-Feigl,</w:t>
      </w:r>
      <w:r w:rsidR="007821EC" w:rsidRPr="00307037">
        <w:rPr>
          <w:rFonts w:ascii="Book Antiqua" w:hAnsi="Book Antiqua" w:cs="Tahoma"/>
          <w:lang w:val="en-GB"/>
        </w:rPr>
        <w:t xml:space="preserve"> Department of General and Visceral Surgery, Medical </w:t>
      </w:r>
      <w:proofErr w:type="spellStart"/>
      <w:r w:rsidR="007821EC" w:rsidRPr="00307037">
        <w:rPr>
          <w:rFonts w:ascii="Book Antiqua" w:hAnsi="Book Antiqua" w:cs="Tahoma"/>
          <w:lang w:val="en-GB"/>
        </w:rPr>
        <w:t>Center</w:t>
      </w:r>
      <w:proofErr w:type="spellEnd"/>
      <w:r w:rsidR="007821EC" w:rsidRPr="00307037">
        <w:rPr>
          <w:rFonts w:ascii="Book Antiqua" w:hAnsi="Book Antiqua" w:cs="Tahoma"/>
          <w:lang w:val="en-GB"/>
        </w:rPr>
        <w:t xml:space="preserve"> – University of Freiburg, Freiburg</w:t>
      </w:r>
      <w:r w:rsidRPr="00307037">
        <w:rPr>
          <w:rFonts w:ascii="Book Antiqua" w:hAnsi="Book Antiqua" w:cs="Tahoma"/>
          <w:lang w:val="en-GB"/>
        </w:rPr>
        <w:t xml:space="preserve"> 79106</w:t>
      </w:r>
      <w:r w:rsidR="007821EC" w:rsidRPr="00307037">
        <w:rPr>
          <w:rFonts w:ascii="Book Antiqua" w:hAnsi="Book Antiqua" w:cs="Tahoma"/>
          <w:lang w:val="en-GB"/>
        </w:rPr>
        <w:t>, Germany</w:t>
      </w:r>
    </w:p>
    <w:p w14:paraId="441900DE" w14:textId="77777777" w:rsidR="00FE377B" w:rsidRPr="00307037" w:rsidRDefault="00FE377B" w:rsidP="00307037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69A048E5" w14:textId="69F98637" w:rsidR="009F09AD" w:rsidRPr="00307037" w:rsidRDefault="00FE377B" w:rsidP="00307037">
      <w:pPr>
        <w:snapToGrid w:val="0"/>
        <w:spacing w:line="360" w:lineRule="auto"/>
        <w:jc w:val="both"/>
        <w:rPr>
          <w:rFonts w:ascii="Book Antiqua" w:hAnsi="Book Antiqua" w:cs="Arial"/>
          <w:shd w:val="clear" w:color="auto" w:fill="FFFFFF"/>
          <w:lang w:val="en-GB"/>
        </w:rPr>
      </w:pPr>
      <w:proofErr w:type="spellStart"/>
      <w:r w:rsidRPr="00307037">
        <w:rPr>
          <w:rFonts w:ascii="Book Antiqua" w:hAnsi="Book Antiqua"/>
          <w:b/>
          <w:bCs/>
          <w:lang w:val="en-GB"/>
        </w:rPr>
        <w:t>Torben</w:t>
      </w:r>
      <w:proofErr w:type="spellEnd"/>
      <w:r w:rsidRPr="00307037">
        <w:rPr>
          <w:rFonts w:ascii="Book Antiqua" w:hAnsi="Book Antiqua"/>
          <w:b/>
          <w:bCs/>
          <w:lang w:val="en-GB"/>
        </w:rPr>
        <w:t xml:space="preserve"> </w:t>
      </w:r>
      <w:proofErr w:type="spellStart"/>
      <w:r w:rsidRPr="00307037">
        <w:rPr>
          <w:rFonts w:ascii="Book Antiqua" w:hAnsi="Book Antiqua"/>
          <w:b/>
          <w:bCs/>
          <w:lang w:val="en-GB"/>
        </w:rPr>
        <w:t>Glatz</w:t>
      </w:r>
      <w:proofErr w:type="spellEnd"/>
      <w:r w:rsidRPr="00307037">
        <w:rPr>
          <w:rFonts w:ascii="Book Antiqua" w:hAnsi="Book Antiqua"/>
          <w:b/>
          <w:bCs/>
          <w:lang w:val="en-GB"/>
        </w:rPr>
        <w:t>,</w:t>
      </w:r>
      <w:r w:rsidRPr="00307037">
        <w:rPr>
          <w:rFonts w:ascii="Book Antiqua" w:hAnsi="Book Antiqua" w:cs="Arial"/>
          <w:shd w:val="clear" w:color="auto" w:fill="FFFFFF"/>
          <w:lang w:val="en-GB"/>
        </w:rPr>
        <w:t xml:space="preserve"> </w:t>
      </w:r>
      <w:r w:rsidR="009F09AD" w:rsidRPr="00307037">
        <w:rPr>
          <w:rFonts w:ascii="Book Antiqua" w:hAnsi="Book Antiqua" w:cs="Arial"/>
          <w:shd w:val="clear" w:color="auto" w:fill="FFFFFF"/>
          <w:lang w:val="en-GB"/>
        </w:rPr>
        <w:t>Department of Surgery,</w:t>
      </w:r>
      <w:r w:rsidRPr="00307037">
        <w:rPr>
          <w:rFonts w:ascii="Book Antiqua" w:hAnsi="Book Antiqua" w:cs="Arial"/>
          <w:shd w:val="clear" w:color="auto" w:fill="FFFFFF"/>
          <w:lang w:val="en-GB"/>
        </w:rPr>
        <w:t xml:space="preserve"> </w:t>
      </w:r>
      <w:proofErr w:type="spellStart"/>
      <w:r w:rsidR="009F09AD" w:rsidRPr="00307037">
        <w:rPr>
          <w:rFonts w:ascii="Book Antiqua" w:hAnsi="Book Antiqua" w:cs="Arial"/>
          <w:shd w:val="clear" w:color="auto" w:fill="FFFFFF"/>
          <w:lang w:val="en-GB"/>
        </w:rPr>
        <w:t>Marien</w:t>
      </w:r>
      <w:proofErr w:type="spellEnd"/>
      <w:r w:rsidR="009F09AD" w:rsidRPr="00307037">
        <w:rPr>
          <w:rFonts w:ascii="Book Antiqua" w:hAnsi="Book Antiqua" w:cs="Arial"/>
          <w:shd w:val="clear" w:color="auto" w:fill="FFFFFF"/>
          <w:lang w:val="en-GB"/>
        </w:rPr>
        <w:t xml:space="preserve"> Hospital</w:t>
      </w:r>
      <w:r w:rsidRPr="00307037">
        <w:rPr>
          <w:rFonts w:ascii="Book Antiqua" w:hAnsi="Book Antiqua" w:cs="Arial"/>
          <w:shd w:val="clear" w:color="auto" w:fill="FFFFFF"/>
          <w:lang w:val="en-GB"/>
        </w:rPr>
        <w:t xml:space="preserve"> </w:t>
      </w:r>
      <w:r w:rsidR="009F09AD" w:rsidRPr="00307037">
        <w:rPr>
          <w:rFonts w:ascii="Book Antiqua" w:hAnsi="Book Antiqua" w:cs="Arial"/>
          <w:shd w:val="clear" w:color="auto" w:fill="FFFFFF"/>
          <w:lang w:val="en-GB"/>
        </w:rPr>
        <w:t>Herne, Ruhr-University Bochum,</w:t>
      </w:r>
      <w:r w:rsidRPr="00307037">
        <w:rPr>
          <w:rFonts w:ascii="Book Antiqua" w:hAnsi="Book Antiqua" w:cs="Arial"/>
          <w:shd w:val="clear" w:color="auto" w:fill="FFFFFF"/>
          <w:lang w:val="en-GB"/>
        </w:rPr>
        <w:t xml:space="preserve"> </w:t>
      </w:r>
      <w:r w:rsidR="009F09AD" w:rsidRPr="00307037">
        <w:rPr>
          <w:rFonts w:ascii="Book Antiqua" w:hAnsi="Book Antiqua" w:cs="Arial"/>
          <w:shd w:val="clear" w:color="auto" w:fill="FFFFFF"/>
          <w:lang w:val="en-GB"/>
        </w:rPr>
        <w:t>Herne</w:t>
      </w:r>
      <w:r w:rsidRPr="00307037">
        <w:rPr>
          <w:rFonts w:ascii="Book Antiqua" w:hAnsi="Book Antiqua" w:cs="Arial"/>
          <w:shd w:val="clear" w:color="auto" w:fill="FFFFFF"/>
          <w:lang w:val="en-GB"/>
        </w:rPr>
        <w:t xml:space="preserve"> 44625</w:t>
      </w:r>
      <w:r w:rsidR="009F09AD" w:rsidRPr="00307037">
        <w:rPr>
          <w:rFonts w:ascii="Book Antiqua" w:hAnsi="Book Antiqua" w:cs="Arial"/>
          <w:shd w:val="clear" w:color="auto" w:fill="FFFFFF"/>
          <w:lang w:val="en-GB"/>
        </w:rPr>
        <w:t>, Germany</w:t>
      </w:r>
      <w:bookmarkStart w:id="0" w:name="_GoBack"/>
      <w:bookmarkEnd w:id="0"/>
    </w:p>
    <w:p w14:paraId="451958BA" w14:textId="77777777" w:rsidR="009F09AD" w:rsidRPr="00307037" w:rsidRDefault="009F09AD" w:rsidP="00307037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20E315D9" w14:textId="7BAA9850" w:rsidR="007821EC" w:rsidRPr="00307037" w:rsidRDefault="0030507F" w:rsidP="00307037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07037">
        <w:rPr>
          <w:rFonts w:ascii="Book Antiqua" w:hAnsi="Book Antiqua" w:cs="Arial"/>
          <w:b/>
          <w:lang w:val="en-GB"/>
        </w:rPr>
        <w:t>Author contributions:</w:t>
      </w:r>
      <w:r w:rsidRPr="00307037">
        <w:rPr>
          <w:rFonts w:ascii="Book Antiqua" w:hAnsi="Book Antiqua" w:cs="Arial"/>
          <w:b/>
          <w:lang w:val="en-GB" w:eastAsia="zh-CN"/>
        </w:rPr>
        <w:t xml:space="preserve"> </w:t>
      </w:r>
      <w:r w:rsidR="007821EC" w:rsidRPr="00307037">
        <w:rPr>
          <w:rFonts w:ascii="Book Antiqua" w:hAnsi="Book Antiqua"/>
          <w:lang w:val="en-GB"/>
        </w:rPr>
        <w:t xml:space="preserve">All </w:t>
      </w:r>
      <w:r w:rsidR="007821EC" w:rsidRPr="00FF1DD2">
        <w:rPr>
          <w:rFonts w:ascii="Book Antiqua" w:hAnsi="Book Antiqua"/>
          <w:lang w:val="en-GB"/>
        </w:rPr>
        <w:t>authors so</w:t>
      </w:r>
      <w:r w:rsidR="006E363A" w:rsidRPr="001350BF">
        <w:rPr>
          <w:rFonts w:ascii="Book Antiqua" w:hAnsi="Book Antiqua"/>
          <w:lang w:val="en-GB"/>
        </w:rPr>
        <w:t>lely contributed to th</w:t>
      </w:r>
      <w:r w:rsidR="00134F79" w:rsidRPr="001350BF">
        <w:rPr>
          <w:rFonts w:ascii="Book Antiqua" w:hAnsi="Book Antiqua"/>
          <w:lang w:val="en-GB"/>
        </w:rPr>
        <w:t>e preparation of this manuscript</w:t>
      </w:r>
      <w:r w:rsidR="006E363A" w:rsidRPr="00307037">
        <w:rPr>
          <w:rFonts w:ascii="Book Antiqua" w:hAnsi="Book Antiqua"/>
          <w:lang w:val="en-GB"/>
        </w:rPr>
        <w:t>.</w:t>
      </w:r>
    </w:p>
    <w:p w14:paraId="29309D96" w14:textId="77777777" w:rsidR="00FE377B" w:rsidRPr="00307037" w:rsidRDefault="00FE377B" w:rsidP="00307037">
      <w:pPr>
        <w:snapToGrid w:val="0"/>
        <w:spacing w:line="360" w:lineRule="auto"/>
        <w:jc w:val="both"/>
        <w:rPr>
          <w:rFonts w:ascii="Book Antiqua" w:hAnsi="Book Antiqua"/>
          <w:b/>
          <w:lang w:val="en-GB"/>
        </w:rPr>
      </w:pPr>
    </w:p>
    <w:p w14:paraId="70EBA296" w14:textId="7D6EB219" w:rsidR="00B92FE2" w:rsidRPr="00307037" w:rsidRDefault="0030507F" w:rsidP="00307037">
      <w:pPr>
        <w:snapToGrid w:val="0"/>
        <w:spacing w:line="360" w:lineRule="auto"/>
        <w:jc w:val="both"/>
        <w:rPr>
          <w:rFonts w:ascii="Book Antiqua" w:hAnsi="Book Antiqua" w:cs="Arial"/>
          <w:bCs/>
          <w:shd w:val="clear" w:color="auto" w:fill="FFFFFF"/>
          <w:lang w:val="en-GB"/>
        </w:rPr>
      </w:pPr>
      <w:r w:rsidRPr="00307037">
        <w:rPr>
          <w:rFonts w:ascii="Book Antiqua" w:hAnsi="Book Antiqua" w:cs="Arial"/>
          <w:b/>
          <w:lang w:val="en-GB"/>
        </w:rPr>
        <w:t>Corresponding author:</w:t>
      </w:r>
      <w:r w:rsidRPr="00307037">
        <w:rPr>
          <w:rFonts w:ascii="Book Antiqua" w:hAnsi="Book Antiqua"/>
          <w:b/>
          <w:lang w:val="en-GB" w:eastAsia="zh-CN"/>
        </w:rPr>
        <w:t xml:space="preserve"> </w:t>
      </w:r>
      <w:proofErr w:type="spellStart"/>
      <w:r w:rsidR="007821EC" w:rsidRPr="00307037">
        <w:rPr>
          <w:rFonts w:ascii="Book Antiqua" w:hAnsi="Book Antiqua" w:cs="Tahoma"/>
          <w:b/>
          <w:lang w:val="en-GB"/>
        </w:rPr>
        <w:t>Torben</w:t>
      </w:r>
      <w:proofErr w:type="spellEnd"/>
      <w:r w:rsidR="007821EC" w:rsidRPr="00307037">
        <w:rPr>
          <w:rFonts w:ascii="Book Antiqua" w:hAnsi="Book Antiqua" w:cs="Tahoma"/>
          <w:b/>
          <w:lang w:val="en-GB"/>
        </w:rPr>
        <w:t xml:space="preserve"> </w:t>
      </w:r>
      <w:proofErr w:type="spellStart"/>
      <w:r w:rsidR="007821EC" w:rsidRPr="00307037">
        <w:rPr>
          <w:rFonts w:ascii="Book Antiqua" w:hAnsi="Book Antiqua" w:cs="Tahoma"/>
          <w:b/>
          <w:lang w:val="en-GB"/>
        </w:rPr>
        <w:t>Glatz</w:t>
      </w:r>
      <w:proofErr w:type="spellEnd"/>
      <w:r w:rsidR="00195652" w:rsidRPr="00307037">
        <w:rPr>
          <w:rFonts w:ascii="Book Antiqua" w:hAnsi="Book Antiqua" w:cs="Tahoma"/>
          <w:b/>
          <w:lang w:val="en-GB"/>
        </w:rPr>
        <w:t xml:space="preserve">, </w:t>
      </w:r>
      <w:r w:rsidR="006B06A5" w:rsidRPr="00307037">
        <w:rPr>
          <w:rFonts w:ascii="Book Antiqua" w:hAnsi="Book Antiqua" w:cs="Tahoma"/>
          <w:b/>
          <w:lang w:val="en-GB"/>
        </w:rPr>
        <w:t xml:space="preserve">MD, Adjunct Professor, Surgeon, </w:t>
      </w:r>
      <w:r w:rsidR="00131909" w:rsidRPr="00307037">
        <w:rPr>
          <w:rFonts w:ascii="Book Antiqua" w:hAnsi="Book Antiqua" w:cs="Arial"/>
          <w:bCs/>
          <w:shd w:val="clear" w:color="auto" w:fill="FFFFFF"/>
          <w:lang w:val="en-GB"/>
        </w:rPr>
        <w:t>Department of Surgery,</w:t>
      </w:r>
      <w:r w:rsidR="00FE377B" w:rsidRPr="00307037">
        <w:rPr>
          <w:rFonts w:ascii="Book Antiqua" w:hAnsi="Book Antiqua" w:cs="Arial"/>
          <w:bCs/>
          <w:shd w:val="clear" w:color="auto" w:fill="FFFFFF"/>
          <w:lang w:val="en-GB"/>
        </w:rPr>
        <w:t xml:space="preserve"> </w:t>
      </w:r>
      <w:proofErr w:type="spellStart"/>
      <w:r w:rsidR="00131909" w:rsidRPr="00307037">
        <w:rPr>
          <w:rFonts w:ascii="Book Antiqua" w:hAnsi="Book Antiqua" w:cs="Arial"/>
          <w:bCs/>
          <w:shd w:val="clear" w:color="auto" w:fill="FFFFFF"/>
          <w:lang w:val="en-GB"/>
        </w:rPr>
        <w:t>Marien</w:t>
      </w:r>
      <w:proofErr w:type="spellEnd"/>
      <w:r w:rsidR="00131909" w:rsidRPr="00307037">
        <w:rPr>
          <w:rFonts w:ascii="Book Antiqua" w:hAnsi="Book Antiqua" w:cs="Arial"/>
          <w:bCs/>
          <w:shd w:val="clear" w:color="auto" w:fill="FFFFFF"/>
          <w:lang w:val="en-GB"/>
        </w:rPr>
        <w:t xml:space="preserve"> Hospital</w:t>
      </w:r>
      <w:r w:rsidR="00FE377B" w:rsidRPr="00307037">
        <w:rPr>
          <w:rFonts w:ascii="Book Antiqua" w:hAnsi="Book Antiqua" w:cs="Arial"/>
          <w:bCs/>
          <w:shd w:val="clear" w:color="auto" w:fill="FFFFFF"/>
          <w:lang w:val="en-GB"/>
        </w:rPr>
        <w:t xml:space="preserve"> </w:t>
      </w:r>
      <w:r w:rsidR="00131909" w:rsidRPr="00307037">
        <w:rPr>
          <w:rFonts w:ascii="Book Antiqua" w:hAnsi="Book Antiqua" w:cs="Arial"/>
          <w:bCs/>
          <w:shd w:val="clear" w:color="auto" w:fill="FFFFFF"/>
          <w:lang w:val="en-GB"/>
        </w:rPr>
        <w:t>Herne, Ruhr-University Bochum,</w:t>
      </w:r>
      <w:r w:rsidR="00FE377B" w:rsidRPr="00307037">
        <w:rPr>
          <w:rFonts w:ascii="Book Antiqua" w:hAnsi="Book Antiqua" w:cs="Arial"/>
          <w:bCs/>
          <w:shd w:val="clear" w:color="auto" w:fill="FFFFFF"/>
          <w:lang w:val="en-GB"/>
        </w:rPr>
        <w:t xml:space="preserve"> </w:t>
      </w:r>
      <w:proofErr w:type="spellStart"/>
      <w:r w:rsidR="00131909" w:rsidRPr="00307037">
        <w:rPr>
          <w:rFonts w:ascii="Book Antiqua" w:hAnsi="Book Antiqua" w:cs="Arial"/>
          <w:bCs/>
          <w:shd w:val="clear" w:color="auto" w:fill="FFFFFF"/>
          <w:lang w:val="en-GB"/>
        </w:rPr>
        <w:t>Hölkeska</w:t>
      </w:r>
      <w:r w:rsidR="006E363A" w:rsidRPr="00307037">
        <w:rPr>
          <w:rFonts w:ascii="Book Antiqua" w:hAnsi="Book Antiqua" w:cs="Arial"/>
          <w:bCs/>
          <w:shd w:val="clear" w:color="auto" w:fill="FFFFFF"/>
          <w:lang w:val="en-GB"/>
        </w:rPr>
        <w:t>mpring</w:t>
      </w:r>
      <w:proofErr w:type="spellEnd"/>
      <w:r w:rsidR="006E363A" w:rsidRPr="00307037">
        <w:rPr>
          <w:rFonts w:ascii="Book Antiqua" w:hAnsi="Book Antiqua" w:cs="Arial"/>
          <w:bCs/>
          <w:shd w:val="clear" w:color="auto" w:fill="FFFFFF"/>
          <w:lang w:val="en-GB"/>
        </w:rPr>
        <w:t xml:space="preserve"> 40, Herne</w:t>
      </w:r>
      <w:r w:rsidR="00FE377B" w:rsidRPr="00307037">
        <w:rPr>
          <w:rFonts w:ascii="Book Antiqua" w:hAnsi="Book Antiqua" w:cs="Arial"/>
          <w:bCs/>
          <w:shd w:val="clear" w:color="auto" w:fill="FFFFFF"/>
          <w:lang w:val="en-GB"/>
        </w:rPr>
        <w:t xml:space="preserve"> 44625</w:t>
      </w:r>
      <w:r w:rsidR="006E363A" w:rsidRPr="00307037">
        <w:rPr>
          <w:rFonts w:ascii="Book Antiqua" w:hAnsi="Book Antiqua" w:cs="Arial"/>
          <w:bCs/>
          <w:shd w:val="clear" w:color="auto" w:fill="FFFFFF"/>
          <w:lang w:val="en-GB"/>
        </w:rPr>
        <w:t>, Germany</w:t>
      </w:r>
      <w:r w:rsidR="00FE377B" w:rsidRPr="00307037">
        <w:rPr>
          <w:rFonts w:ascii="Book Antiqua" w:hAnsi="Book Antiqua" w:cs="Arial"/>
          <w:bCs/>
          <w:shd w:val="clear" w:color="auto" w:fill="FFFFFF"/>
          <w:lang w:val="en-GB"/>
        </w:rPr>
        <w:t xml:space="preserve">. </w:t>
      </w:r>
      <w:r w:rsidR="004004B2" w:rsidRPr="00307037">
        <w:rPr>
          <w:rFonts w:ascii="Book Antiqua" w:hAnsi="Book Antiqua" w:cs="Tahoma"/>
          <w:lang w:val="en-GB"/>
        </w:rPr>
        <w:t>t</w:t>
      </w:r>
      <w:r w:rsidR="007821EC" w:rsidRPr="00307037">
        <w:rPr>
          <w:rFonts w:ascii="Book Antiqua" w:hAnsi="Book Antiqua" w:cs="Tahoma"/>
          <w:lang w:val="en-GB"/>
        </w:rPr>
        <w:t>orben.</w:t>
      </w:r>
      <w:r w:rsidR="004004B2" w:rsidRPr="00307037">
        <w:rPr>
          <w:rFonts w:ascii="Book Antiqua" w:hAnsi="Book Antiqua" w:cs="Tahoma"/>
          <w:lang w:val="en-GB"/>
        </w:rPr>
        <w:t>glatz</w:t>
      </w:r>
      <w:r w:rsidR="007821EC" w:rsidRPr="00307037">
        <w:rPr>
          <w:rFonts w:ascii="Book Antiqua" w:hAnsi="Book Antiqua" w:cs="Tahoma"/>
          <w:lang w:val="en-GB"/>
        </w:rPr>
        <w:t>@uniklinik-freiburg.de</w:t>
      </w:r>
    </w:p>
    <w:p w14:paraId="1AC93800" w14:textId="77777777" w:rsidR="00B92FE2" w:rsidRPr="00307037" w:rsidRDefault="00B92FE2" w:rsidP="00307037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347613DE" w14:textId="39CF62AC" w:rsidR="00CE6A04" w:rsidRPr="00307037" w:rsidRDefault="007821EC" w:rsidP="00307037">
      <w:pPr>
        <w:snapToGrid w:val="0"/>
        <w:spacing w:line="360" w:lineRule="auto"/>
        <w:jc w:val="both"/>
        <w:rPr>
          <w:rFonts w:ascii="Book Antiqua" w:hAnsi="Book Antiqua"/>
          <w:bCs/>
          <w:lang w:val="en-GB"/>
        </w:rPr>
      </w:pPr>
      <w:r w:rsidRPr="00307037">
        <w:rPr>
          <w:rFonts w:ascii="Book Antiqua" w:hAnsi="Book Antiqua"/>
          <w:b/>
          <w:lang w:val="en-GB"/>
        </w:rPr>
        <w:t>Received:</w:t>
      </w:r>
      <w:r w:rsidR="0030507F" w:rsidRPr="00307037">
        <w:rPr>
          <w:rFonts w:ascii="Book Antiqua" w:hAnsi="Book Antiqua"/>
          <w:b/>
          <w:lang w:val="en-GB"/>
        </w:rPr>
        <w:t xml:space="preserve"> </w:t>
      </w:r>
      <w:r w:rsidR="0030507F" w:rsidRPr="00307037">
        <w:rPr>
          <w:rFonts w:ascii="Book Antiqua" w:hAnsi="Book Antiqua"/>
          <w:bCs/>
          <w:lang w:val="en-GB" w:eastAsia="zh-CN"/>
        </w:rPr>
        <w:t>December 30, 2019</w:t>
      </w:r>
    </w:p>
    <w:p w14:paraId="30E50A82" w14:textId="67204BFC" w:rsidR="007821EC" w:rsidRPr="00307037" w:rsidRDefault="007821EC" w:rsidP="00307037">
      <w:pPr>
        <w:snapToGrid w:val="0"/>
        <w:spacing w:line="360" w:lineRule="auto"/>
        <w:jc w:val="both"/>
        <w:rPr>
          <w:rFonts w:ascii="Book Antiqua" w:hAnsi="Book Antiqua"/>
          <w:b/>
          <w:lang w:val="en-GB"/>
        </w:rPr>
      </w:pPr>
      <w:r w:rsidRPr="00307037">
        <w:rPr>
          <w:rFonts w:ascii="Book Antiqua" w:hAnsi="Book Antiqua"/>
          <w:b/>
          <w:lang w:val="en-GB"/>
        </w:rPr>
        <w:t>Revised:</w:t>
      </w:r>
      <w:r w:rsidR="0030507F" w:rsidRPr="00307037">
        <w:rPr>
          <w:rFonts w:ascii="Book Antiqua" w:hAnsi="Book Antiqua"/>
          <w:b/>
          <w:lang w:val="en-GB"/>
        </w:rPr>
        <w:t xml:space="preserve"> </w:t>
      </w:r>
      <w:r w:rsidR="0030507F" w:rsidRPr="00307037">
        <w:rPr>
          <w:rFonts w:ascii="Book Antiqua" w:hAnsi="Book Antiqua"/>
          <w:bCs/>
          <w:lang w:val="en-GB"/>
        </w:rPr>
        <w:t>May 29, 2020</w:t>
      </w:r>
    </w:p>
    <w:p w14:paraId="0B22239D" w14:textId="4E382D5D" w:rsidR="00CA285F" w:rsidRPr="00307037" w:rsidRDefault="007821EC" w:rsidP="00307037">
      <w:pPr>
        <w:snapToGrid w:val="0"/>
        <w:spacing w:line="360" w:lineRule="auto"/>
        <w:jc w:val="both"/>
        <w:rPr>
          <w:rFonts w:ascii="Book Antiqua" w:hAnsi="Book Antiqua"/>
          <w:b/>
          <w:lang w:val="en-GB"/>
        </w:rPr>
      </w:pPr>
      <w:r w:rsidRPr="00307037">
        <w:rPr>
          <w:rFonts w:ascii="Book Antiqua" w:hAnsi="Book Antiqua"/>
          <w:b/>
          <w:lang w:val="en-GB"/>
        </w:rPr>
        <w:t>Accepted:</w:t>
      </w:r>
      <w:r w:rsidR="00CA285F" w:rsidRPr="00307037">
        <w:rPr>
          <w:rFonts w:ascii="Book Antiqua" w:hAnsi="Book Antiqua"/>
          <w:b/>
          <w:lang w:val="en-GB"/>
        </w:rPr>
        <w:t xml:space="preserve"> </w:t>
      </w:r>
      <w:r w:rsidR="00CA285F" w:rsidRPr="00307037">
        <w:rPr>
          <w:rFonts w:ascii="Book Antiqua" w:hAnsi="Book Antiqua"/>
          <w:lang w:val="en-GB"/>
        </w:rPr>
        <w:t>June 14, 2020</w:t>
      </w:r>
    </w:p>
    <w:p w14:paraId="330B2B8B" w14:textId="5F1589B9" w:rsidR="007821EC" w:rsidRPr="00307037" w:rsidRDefault="007821EC" w:rsidP="00307037">
      <w:pPr>
        <w:snapToGrid w:val="0"/>
        <w:spacing w:line="360" w:lineRule="auto"/>
        <w:jc w:val="both"/>
        <w:rPr>
          <w:rFonts w:ascii="Book Antiqua" w:hAnsi="Book Antiqua"/>
          <w:b/>
          <w:lang w:val="en-GB"/>
        </w:rPr>
      </w:pPr>
      <w:r w:rsidRPr="00307037">
        <w:rPr>
          <w:rFonts w:ascii="Book Antiqua" w:hAnsi="Book Antiqua"/>
          <w:b/>
          <w:lang w:val="en-GB"/>
        </w:rPr>
        <w:t>Published online:</w:t>
      </w:r>
    </w:p>
    <w:p w14:paraId="6459562F" w14:textId="77777777" w:rsidR="0030507F" w:rsidRPr="00307037" w:rsidRDefault="0030507F" w:rsidP="00307037">
      <w:pPr>
        <w:suppressAutoHyphens w:val="0"/>
        <w:snapToGrid w:val="0"/>
        <w:spacing w:line="360" w:lineRule="auto"/>
        <w:rPr>
          <w:rFonts w:ascii="Book Antiqua" w:hAnsi="Book Antiqua"/>
          <w:b/>
          <w:bCs/>
          <w:lang w:val="en-GB"/>
        </w:rPr>
      </w:pPr>
      <w:r w:rsidRPr="00307037">
        <w:rPr>
          <w:rFonts w:ascii="Book Antiqua" w:hAnsi="Book Antiqua"/>
          <w:b/>
          <w:bCs/>
          <w:lang w:val="en-GB"/>
        </w:rPr>
        <w:lastRenderedPageBreak/>
        <w:br w:type="page"/>
      </w:r>
    </w:p>
    <w:p w14:paraId="656BBE6E" w14:textId="33C33F1F" w:rsidR="0030507F" w:rsidRPr="00307037" w:rsidRDefault="0030507F" w:rsidP="00307037">
      <w:pPr>
        <w:widowControl w:val="0"/>
        <w:suppressAutoHyphens w:val="0"/>
        <w:snapToGrid w:val="0"/>
        <w:spacing w:line="360" w:lineRule="auto"/>
        <w:jc w:val="both"/>
        <w:rPr>
          <w:rFonts w:ascii="Book Antiqua" w:hAnsi="Book Antiqua"/>
          <w:b/>
          <w:lang w:val="en-GB"/>
        </w:rPr>
      </w:pPr>
      <w:r w:rsidRPr="00307037">
        <w:rPr>
          <w:rFonts w:ascii="Book Antiqua" w:hAnsi="Book Antiqua"/>
          <w:b/>
          <w:lang w:val="en-GB"/>
        </w:rPr>
        <w:lastRenderedPageBreak/>
        <w:t>Abstract</w:t>
      </w:r>
    </w:p>
    <w:p w14:paraId="71756ADC" w14:textId="77777777" w:rsidR="0030507F" w:rsidRPr="00307037" w:rsidRDefault="0030507F" w:rsidP="00307037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07037">
        <w:rPr>
          <w:rFonts w:ascii="Book Antiqua" w:hAnsi="Book Antiqua"/>
          <w:lang w:val="en-GB"/>
        </w:rPr>
        <w:t>BACKGROUND</w:t>
      </w:r>
      <w:r w:rsidRPr="00307037">
        <w:rPr>
          <w:rFonts w:ascii="Book Antiqua" w:hAnsi="Book Antiqua"/>
          <w:lang w:val="en-GB" w:eastAsia="zh-CN"/>
        </w:rPr>
        <w:t xml:space="preserve"> </w:t>
      </w:r>
    </w:p>
    <w:p w14:paraId="21C32F59" w14:textId="1A55954D" w:rsidR="00F33619" w:rsidRPr="00307037" w:rsidRDefault="007F0517" w:rsidP="00307037">
      <w:pPr>
        <w:snapToGrid w:val="0"/>
        <w:spacing w:line="360" w:lineRule="auto"/>
        <w:jc w:val="both"/>
        <w:rPr>
          <w:rFonts w:ascii="Book Antiqua" w:hAnsi="Book Antiqua"/>
          <w:bCs/>
          <w:lang w:val="en-GB"/>
        </w:rPr>
      </w:pPr>
      <w:proofErr w:type="spellStart"/>
      <w:r w:rsidRPr="00307037">
        <w:rPr>
          <w:rFonts w:ascii="Book Antiqua" w:hAnsi="Book Antiqua"/>
          <w:lang w:val="en-GB"/>
        </w:rPr>
        <w:t>Cytoreductive</w:t>
      </w:r>
      <w:proofErr w:type="spellEnd"/>
      <w:r w:rsidRPr="00307037">
        <w:rPr>
          <w:rFonts w:ascii="Book Antiqua" w:hAnsi="Book Antiqua"/>
          <w:lang w:val="en-GB"/>
        </w:rPr>
        <w:t xml:space="preserve"> </w:t>
      </w:r>
      <w:r w:rsidR="00754244" w:rsidRPr="00307037">
        <w:rPr>
          <w:rFonts w:ascii="Book Antiqua" w:hAnsi="Book Antiqua"/>
          <w:lang w:val="en-GB"/>
        </w:rPr>
        <w:t xml:space="preserve">surgery </w:t>
      </w:r>
      <w:r w:rsidRPr="00307037">
        <w:rPr>
          <w:rFonts w:ascii="Book Antiqua" w:hAnsi="Book Antiqua"/>
          <w:lang w:val="en-GB"/>
        </w:rPr>
        <w:t xml:space="preserve">(CRS) </w:t>
      </w:r>
      <w:r w:rsidR="00DF53A8" w:rsidRPr="00307037">
        <w:rPr>
          <w:rFonts w:ascii="Book Antiqua" w:hAnsi="Book Antiqua"/>
          <w:lang w:val="en-GB"/>
        </w:rPr>
        <w:t>in combination with</w:t>
      </w:r>
      <w:r w:rsidR="00F33619" w:rsidRPr="00307037">
        <w:rPr>
          <w:rFonts w:ascii="Book Antiqua" w:hAnsi="Book Antiqua"/>
          <w:lang w:val="en-GB"/>
        </w:rPr>
        <w:t xml:space="preserve"> </w:t>
      </w:r>
      <w:proofErr w:type="spellStart"/>
      <w:r w:rsidR="00754244" w:rsidRPr="00307037">
        <w:rPr>
          <w:rFonts w:ascii="Book Antiqua" w:hAnsi="Book Antiqua"/>
          <w:lang w:val="en-GB"/>
        </w:rPr>
        <w:t>hyperthermic</w:t>
      </w:r>
      <w:proofErr w:type="spellEnd"/>
      <w:r w:rsidR="00754244" w:rsidRPr="00307037">
        <w:rPr>
          <w:rFonts w:ascii="Book Antiqua" w:hAnsi="Book Antiqua"/>
          <w:lang w:val="en-GB"/>
        </w:rPr>
        <w:t xml:space="preserve"> intraperitoneal chemotherapy</w:t>
      </w:r>
      <w:r w:rsidR="00F33619" w:rsidRPr="00307037">
        <w:rPr>
          <w:rFonts w:ascii="Book Antiqua" w:hAnsi="Book Antiqua"/>
          <w:lang w:val="en-GB"/>
        </w:rPr>
        <w:t xml:space="preserve"> (HIPEC) improves patient survival in colorectal cancer (CRC) with peritoneal </w:t>
      </w:r>
      <w:proofErr w:type="spellStart"/>
      <w:r w:rsidR="00F33619" w:rsidRPr="00307037">
        <w:rPr>
          <w:rFonts w:ascii="Book Antiqua" w:hAnsi="Book Antiqua"/>
          <w:lang w:val="en-GB"/>
        </w:rPr>
        <w:t>carcinomatosis</w:t>
      </w:r>
      <w:proofErr w:type="spellEnd"/>
      <w:r w:rsidR="00E61315" w:rsidRPr="00307037">
        <w:rPr>
          <w:rFonts w:ascii="Book Antiqua" w:hAnsi="Book Antiqua"/>
          <w:lang w:val="en-GB"/>
        </w:rPr>
        <w:t xml:space="preserve"> (PC)</w:t>
      </w:r>
      <w:r w:rsidR="00F33619" w:rsidRPr="00307037">
        <w:rPr>
          <w:rFonts w:ascii="Book Antiqua" w:hAnsi="Book Antiqua"/>
          <w:lang w:val="en-GB"/>
        </w:rPr>
        <w:t>.</w:t>
      </w:r>
      <w:r w:rsidR="00F33619" w:rsidRPr="00307037">
        <w:rPr>
          <w:rFonts w:ascii="Book Antiqua" w:hAnsi="Book Antiqua"/>
          <w:bCs/>
          <w:lang w:val="en-GB"/>
        </w:rPr>
        <w:t xml:space="preserve"> </w:t>
      </w:r>
      <w:r w:rsidRPr="00307037">
        <w:rPr>
          <w:rFonts w:ascii="Book Antiqua" w:hAnsi="Book Antiqua"/>
          <w:bCs/>
          <w:lang w:val="en-GB"/>
        </w:rPr>
        <w:t>C</w:t>
      </w:r>
      <w:r w:rsidR="00F33619" w:rsidRPr="00307037">
        <w:rPr>
          <w:rFonts w:ascii="Book Antiqua" w:hAnsi="Book Antiqua"/>
          <w:bCs/>
          <w:lang w:val="en-GB"/>
        </w:rPr>
        <w:t xml:space="preserve">ommonly used cytotoxic agents </w:t>
      </w:r>
      <w:r w:rsidRPr="00307037">
        <w:rPr>
          <w:rFonts w:ascii="Book Antiqua" w:hAnsi="Book Antiqua"/>
          <w:bCs/>
          <w:lang w:val="en-GB"/>
        </w:rPr>
        <w:t xml:space="preserve">include </w:t>
      </w:r>
      <w:proofErr w:type="spellStart"/>
      <w:r w:rsidR="005F1D5A" w:rsidRPr="00307037">
        <w:rPr>
          <w:rFonts w:ascii="Book Antiqua" w:hAnsi="Book Antiqua"/>
          <w:bCs/>
          <w:lang w:val="en-GB"/>
        </w:rPr>
        <w:t>mitomycin</w:t>
      </w:r>
      <w:proofErr w:type="spellEnd"/>
      <w:r w:rsidR="005F1D5A" w:rsidRPr="00307037">
        <w:rPr>
          <w:rFonts w:ascii="Book Antiqua" w:hAnsi="Book Antiqua"/>
          <w:bCs/>
          <w:lang w:val="en-GB"/>
        </w:rPr>
        <w:t xml:space="preserve"> </w:t>
      </w:r>
      <w:r w:rsidRPr="00307037">
        <w:rPr>
          <w:rFonts w:ascii="Book Antiqua" w:hAnsi="Book Antiqua"/>
          <w:bCs/>
          <w:lang w:val="en-GB"/>
        </w:rPr>
        <w:t>C (</w:t>
      </w:r>
      <w:r w:rsidR="00F33619" w:rsidRPr="00307037">
        <w:rPr>
          <w:rFonts w:ascii="Book Antiqua" w:hAnsi="Book Antiqua"/>
          <w:bCs/>
          <w:lang w:val="en-GB"/>
        </w:rPr>
        <w:t>MMC</w:t>
      </w:r>
      <w:r w:rsidRPr="00307037">
        <w:rPr>
          <w:rFonts w:ascii="Book Antiqua" w:hAnsi="Book Antiqua"/>
          <w:bCs/>
          <w:lang w:val="en-GB"/>
        </w:rPr>
        <w:t>)</w:t>
      </w:r>
      <w:r w:rsidR="00F33619" w:rsidRPr="00307037">
        <w:rPr>
          <w:rFonts w:ascii="Book Antiqua" w:hAnsi="Book Antiqua"/>
          <w:bCs/>
          <w:lang w:val="en-GB"/>
        </w:rPr>
        <w:t xml:space="preserve"> and </w:t>
      </w:r>
      <w:proofErr w:type="spellStart"/>
      <w:r w:rsidRPr="00307037">
        <w:rPr>
          <w:rFonts w:ascii="Book Antiqua" w:hAnsi="Book Antiqua"/>
          <w:bCs/>
          <w:lang w:val="en-GB"/>
        </w:rPr>
        <w:t>o</w:t>
      </w:r>
      <w:r w:rsidR="00F33619" w:rsidRPr="00307037">
        <w:rPr>
          <w:rFonts w:ascii="Book Antiqua" w:hAnsi="Book Antiqua"/>
          <w:bCs/>
          <w:lang w:val="en-GB"/>
        </w:rPr>
        <w:t>x</w:t>
      </w:r>
      <w:r w:rsidR="008C4AD3" w:rsidRPr="00307037">
        <w:rPr>
          <w:rFonts w:ascii="Book Antiqua" w:hAnsi="Book Antiqua"/>
          <w:bCs/>
          <w:lang w:val="en-GB"/>
        </w:rPr>
        <w:t>a</w:t>
      </w:r>
      <w:r w:rsidR="00F33619" w:rsidRPr="00307037">
        <w:rPr>
          <w:rFonts w:ascii="Book Antiqua" w:hAnsi="Book Antiqua"/>
          <w:bCs/>
          <w:lang w:val="en-GB"/>
        </w:rPr>
        <w:t>liplatin</w:t>
      </w:r>
      <w:proofErr w:type="spellEnd"/>
      <w:r w:rsidRPr="00307037">
        <w:rPr>
          <w:rFonts w:ascii="Book Antiqua" w:hAnsi="Book Antiqua"/>
          <w:bCs/>
          <w:lang w:val="en-GB"/>
        </w:rPr>
        <w:t xml:space="preserve">. </w:t>
      </w:r>
      <w:r w:rsidR="00134F79" w:rsidRPr="00307037">
        <w:rPr>
          <w:rFonts w:ascii="Book Antiqua" w:hAnsi="Book Antiqua"/>
          <w:bCs/>
          <w:lang w:val="en-GB"/>
        </w:rPr>
        <w:t>S</w:t>
      </w:r>
      <w:r w:rsidR="006D479D" w:rsidRPr="00307037">
        <w:rPr>
          <w:rFonts w:ascii="Book Antiqua" w:hAnsi="Book Antiqua"/>
          <w:bCs/>
          <w:lang w:val="en-GB"/>
        </w:rPr>
        <w:t xml:space="preserve">tudies </w:t>
      </w:r>
      <w:r w:rsidR="00134F79" w:rsidRPr="00307037">
        <w:rPr>
          <w:rFonts w:ascii="Book Antiqua" w:hAnsi="Book Antiqua"/>
          <w:bCs/>
          <w:lang w:val="en-GB"/>
        </w:rPr>
        <w:t xml:space="preserve">have </w:t>
      </w:r>
      <w:r w:rsidR="006D479D" w:rsidRPr="00307037">
        <w:rPr>
          <w:rFonts w:ascii="Book Antiqua" w:hAnsi="Book Antiqua"/>
          <w:bCs/>
          <w:lang w:val="en-GB"/>
        </w:rPr>
        <w:t>report</w:t>
      </w:r>
      <w:r w:rsidR="00134F79" w:rsidRPr="00307037">
        <w:rPr>
          <w:rFonts w:ascii="Book Antiqua" w:hAnsi="Book Antiqua"/>
          <w:bCs/>
          <w:lang w:val="en-GB"/>
        </w:rPr>
        <w:t>ed</w:t>
      </w:r>
      <w:r w:rsidR="006D479D" w:rsidRPr="00307037">
        <w:rPr>
          <w:rFonts w:ascii="Book Antiqua" w:hAnsi="Book Antiqua"/>
          <w:bCs/>
          <w:lang w:val="en-GB"/>
        </w:rPr>
        <w:t xml:space="preserve"> varying results, </w:t>
      </w:r>
      <w:r w:rsidR="00134F79" w:rsidRPr="00307037">
        <w:rPr>
          <w:rFonts w:ascii="Book Antiqua" w:hAnsi="Book Antiqua"/>
          <w:bCs/>
          <w:lang w:val="en-GB"/>
        </w:rPr>
        <w:t xml:space="preserve">and </w:t>
      </w:r>
      <w:r w:rsidR="006D479D" w:rsidRPr="00307037">
        <w:rPr>
          <w:rFonts w:ascii="Book Antiqua" w:hAnsi="Book Antiqua"/>
          <w:bCs/>
          <w:lang w:val="en-GB"/>
        </w:rPr>
        <w:t>the ev</w:t>
      </w:r>
      <w:r w:rsidR="00F33619" w:rsidRPr="00307037">
        <w:rPr>
          <w:rFonts w:ascii="Book Antiqua" w:hAnsi="Book Antiqua"/>
          <w:bCs/>
          <w:lang w:val="en-GB"/>
        </w:rPr>
        <w:t>idence for</w:t>
      </w:r>
      <w:r w:rsidR="008C4AD3" w:rsidRPr="00307037">
        <w:rPr>
          <w:rFonts w:ascii="Book Antiqua" w:hAnsi="Book Antiqua"/>
          <w:bCs/>
          <w:lang w:val="en-GB"/>
        </w:rPr>
        <w:t xml:space="preserve"> the </w:t>
      </w:r>
      <w:r w:rsidR="00F33619" w:rsidRPr="00307037">
        <w:rPr>
          <w:rFonts w:ascii="Book Antiqua" w:hAnsi="Book Antiqua"/>
          <w:bCs/>
          <w:lang w:val="en-GB"/>
        </w:rPr>
        <w:t xml:space="preserve">choice of </w:t>
      </w:r>
      <w:r w:rsidR="008C4AD3" w:rsidRPr="00307037">
        <w:rPr>
          <w:rFonts w:ascii="Book Antiqua" w:hAnsi="Book Antiqua"/>
          <w:bCs/>
          <w:lang w:val="en-GB"/>
        </w:rPr>
        <w:t xml:space="preserve">the </w:t>
      </w:r>
      <w:r w:rsidR="00F33619" w:rsidRPr="00307037">
        <w:rPr>
          <w:rFonts w:ascii="Book Antiqua" w:hAnsi="Book Antiqua"/>
          <w:bCs/>
          <w:lang w:val="en-GB"/>
        </w:rPr>
        <w:t xml:space="preserve">HIPEC </w:t>
      </w:r>
      <w:r w:rsidR="008C4AD3" w:rsidRPr="00307037">
        <w:rPr>
          <w:rFonts w:ascii="Book Antiqua" w:hAnsi="Book Antiqua"/>
          <w:bCs/>
          <w:lang w:val="en-GB"/>
        </w:rPr>
        <w:t xml:space="preserve">agent </w:t>
      </w:r>
      <w:r w:rsidR="00F33619" w:rsidRPr="00307037">
        <w:rPr>
          <w:rFonts w:ascii="Book Antiqua" w:hAnsi="Book Antiqua"/>
          <w:bCs/>
          <w:lang w:val="en-GB"/>
        </w:rPr>
        <w:t xml:space="preserve">and uniform procedure protocols </w:t>
      </w:r>
      <w:r w:rsidR="006D479D" w:rsidRPr="00307037">
        <w:rPr>
          <w:rFonts w:ascii="Book Antiqua" w:hAnsi="Book Antiqua"/>
          <w:bCs/>
          <w:lang w:val="en-GB"/>
        </w:rPr>
        <w:t>is limited.</w:t>
      </w:r>
    </w:p>
    <w:p w14:paraId="57FC3190" w14:textId="77777777" w:rsidR="00F33619" w:rsidRPr="00307037" w:rsidRDefault="00F33619" w:rsidP="00307037">
      <w:pPr>
        <w:snapToGrid w:val="0"/>
        <w:spacing w:line="360" w:lineRule="auto"/>
        <w:jc w:val="both"/>
        <w:rPr>
          <w:rFonts w:ascii="Book Antiqua" w:hAnsi="Book Antiqua"/>
          <w:bCs/>
          <w:lang w:val="en-GB"/>
        </w:rPr>
      </w:pPr>
    </w:p>
    <w:p w14:paraId="01063F0D" w14:textId="77777777" w:rsidR="00195652" w:rsidRPr="00307037" w:rsidRDefault="00195652" w:rsidP="00307037">
      <w:pPr>
        <w:snapToGrid w:val="0"/>
        <w:spacing w:line="360" w:lineRule="auto"/>
        <w:jc w:val="both"/>
        <w:rPr>
          <w:rFonts w:ascii="Book Antiqua" w:hAnsi="Book Antiqua"/>
          <w:bCs/>
          <w:lang w:val="en-GB"/>
        </w:rPr>
      </w:pPr>
      <w:r w:rsidRPr="00307037">
        <w:rPr>
          <w:rFonts w:ascii="Book Antiqua" w:hAnsi="Book Antiqua"/>
          <w:bCs/>
          <w:lang w:val="en-GB"/>
        </w:rPr>
        <w:t>AIM</w:t>
      </w:r>
    </w:p>
    <w:p w14:paraId="67AD921D" w14:textId="7A23D151" w:rsidR="00195652" w:rsidRPr="008778D1" w:rsidRDefault="00195652" w:rsidP="00307037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07037">
        <w:rPr>
          <w:rFonts w:ascii="Book Antiqua" w:hAnsi="Book Antiqua"/>
          <w:lang w:val="en-GB"/>
        </w:rPr>
        <w:t xml:space="preserve">To evaluate therapeutic </w:t>
      </w:r>
      <w:r w:rsidR="00DF53A8" w:rsidRPr="00307037">
        <w:rPr>
          <w:rFonts w:ascii="Book Antiqua" w:hAnsi="Book Antiqua"/>
          <w:lang w:val="en-GB"/>
        </w:rPr>
        <w:t xml:space="preserve">benefits and complications of CRS + </w:t>
      </w:r>
      <w:r w:rsidRPr="00307037">
        <w:rPr>
          <w:rFonts w:ascii="Book Antiqua" w:hAnsi="Book Antiqua"/>
          <w:lang w:val="en-GB"/>
        </w:rPr>
        <w:t xml:space="preserve">MMC </w:t>
      </w:r>
      <w:r w:rsidRPr="00307037">
        <w:rPr>
          <w:rFonts w:ascii="Book Antiqua" w:hAnsi="Book Antiqua"/>
          <w:i/>
          <w:iCs/>
          <w:lang w:val="en-GB"/>
        </w:rPr>
        <w:t>v</w:t>
      </w:r>
      <w:r w:rsidR="001350BF">
        <w:rPr>
          <w:rFonts w:ascii="Book Antiqua" w:hAnsi="Book Antiqua"/>
          <w:i/>
          <w:iCs/>
          <w:lang w:val="en-GB"/>
        </w:rPr>
        <w:t>ersu</w:t>
      </w:r>
      <w:r w:rsidRPr="001350BF">
        <w:rPr>
          <w:rFonts w:ascii="Book Antiqua" w:hAnsi="Book Antiqua"/>
          <w:i/>
          <w:iCs/>
          <w:lang w:val="en-GB"/>
        </w:rPr>
        <w:t>s</w:t>
      </w:r>
      <w:r w:rsidRPr="001350BF">
        <w:rPr>
          <w:rFonts w:ascii="Book Antiqua" w:hAnsi="Book Antiqua"/>
          <w:lang w:val="en-GB"/>
        </w:rPr>
        <w:t xml:space="preserve"> </w:t>
      </w:r>
      <w:proofErr w:type="spellStart"/>
      <w:r w:rsidRPr="001350BF">
        <w:rPr>
          <w:rFonts w:ascii="Book Antiqua" w:hAnsi="Book Antiqua"/>
          <w:lang w:val="en-GB"/>
        </w:rPr>
        <w:t>oxaliplatin</w:t>
      </w:r>
      <w:proofErr w:type="spellEnd"/>
      <w:r w:rsidRPr="001350BF">
        <w:rPr>
          <w:rFonts w:ascii="Book Antiqua" w:hAnsi="Book Antiqua"/>
          <w:lang w:val="en-GB"/>
        </w:rPr>
        <w:t xml:space="preserve"> HIPEC in patients with peritoneal metastasized CRC as well as </w:t>
      </w:r>
      <w:r w:rsidR="007F0517" w:rsidRPr="008778D1">
        <w:rPr>
          <w:rFonts w:ascii="Book Antiqua" w:hAnsi="Book Antiqua"/>
          <w:lang w:val="en-GB"/>
        </w:rPr>
        <w:t xml:space="preserve">prognostic </w:t>
      </w:r>
      <w:r w:rsidRPr="008778D1">
        <w:rPr>
          <w:rFonts w:ascii="Book Antiqua" w:hAnsi="Book Antiqua"/>
          <w:lang w:val="en-GB"/>
        </w:rPr>
        <w:t>factors.</w:t>
      </w:r>
    </w:p>
    <w:p w14:paraId="08CB4BD0" w14:textId="77777777" w:rsidR="00195652" w:rsidRPr="00307037" w:rsidRDefault="00195652" w:rsidP="00307037">
      <w:pPr>
        <w:snapToGrid w:val="0"/>
        <w:spacing w:line="360" w:lineRule="auto"/>
        <w:jc w:val="both"/>
        <w:rPr>
          <w:rFonts w:ascii="Book Antiqua" w:hAnsi="Book Antiqua"/>
          <w:bCs/>
          <w:lang w:val="en-GB"/>
        </w:rPr>
      </w:pPr>
    </w:p>
    <w:p w14:paraId="7A28315E" w14:textId="77777777" w:rsidR="0037144F" w:rsidRPr="00307037" w:rsidRDefault="0037144F" w:rsidP="00307037">
      <w:pPr>
        <w:snapToGrid w:val="0"/>
        <w:spacing w:line="360" w:lineRule="auto"/>
        <w:jc w:val="both"/>
        <w:rPr>
          <w:rFonts w:ascii="Book Antiqua" w:hAnsi="Book Antiqua"/>
          <w:bCs/>
          <w:lang w:val="en-GB"/>
        </w:rPr>
      </w:pPr>
      <w:r w:rsidRPr="00307037">
        <w:rPr>
          <w:rFonts w:ascii="Book Antiqua" w:hAnsi="Book Antiqua"/>
          <w:bCs/>
          <w:lang w:val="en-GB"/>
        </w:rPr>
        <w:t>METHODS</w:t>
      </w:r>
    </w:p>
    <w:p w14:paraId="72FAD5F0" w14:textId="132493D7" w:rsidR="00F33619" w:rsidRPr="00307037" w:rsidRDefault="00134F79" w:rsidP="00307037">
      <w:pPr>
        <w:snapToGrid w:val="0"/>
        <w:spacing w:line="360" w:lineRule="auto"/>
        <w:jc w:val="both"/>
        <w:rPr>
          <w:rFonts w:ascii="Book Antiqua" w:hAnsi="Book Antiqua"/>
          <w:bCs/>
          <w:lang w:val="en-GB"/>
        </w:rPr>
      </w:pPr>
      <w:r w:rsidRPr="00307037">
        <w:rPr>
          <w:rFonts w:ascii="Book Antiqua" w:hAnsi="Book Antiqua"/>
          <w:bCs/>
          <w:lang w:val="en-GB"/>
        </w:rPr>
        <w:t>One</w:t>
      </w:r>
      <w:r w:rsidR="005558A8" w:rsidRPr="00307037">
        <w:rPr>
          <w:rFonts w:ascii="Book Antiqua" w:hAnsi="Book Antiqua"/>
          <w:bCs/>
          <w:lang w:val="en-GB"/>
        </w:rPr>
        <w:t xml:space="preserve"> </w:t>
      </w:r>
      <w:r w:rsidRPr="00307037">
        <w:rPr>
          <w:rFonts w:ascii="Book Antiqua" w:hAnsi="Book Antiqua"/>
          <w:bCs/>
          <w:lang w:val="en-GB"/>
        </w:rPr>
        <w:t xml:space="preserve">hundred </w:t>
      </w:r>
      <w:r w:rsidR="008778D1">
        <w:rPr>
          <w:rFonts w:ascii="Book Antiqua" w:hAnsi="Book Antiqua"/>
          <w:bCs/>
          <w:lang w:val="en-GB"/>
        </w:rPr>
        <w:t xml:space="preserve">and </w:t>
      </w:r>
      <w:r w:rsidRPr="008778D1">
        <w:rPr>
          <w:rFonts w:ascii="Book Antiqua" w:hAnsi="Book Antiqua"/>
          <w:bCs/>
          <w:lang w:val="en-GB"/>
        </w:rPr>
        <w:t xml:space="preserve">two </w:t>
      </w:r>
      <w:r w:rsidR="007F0517" w:rsidRPr="008778D1">
        <w:rPr>
          <w:rFonts w:ascii="Book Antiqua" w:hAnsi="Book Antiqua"/>
          <w:bCs/>
          <w:lang w:val="en-GB"/>
        </w:rPr>
        <w:t xml:space="preserve">consecutive </w:t>
      </w:r>
      <w:r w:rsidR="00F33619" w:rsidRPr="008778D1">
        <w:rPr>
          <w:rFonts w:ascii="Book Antiqua" w:hAnsi="Book Antiqua"/>
          <w:bCs/>
          <w:lang w:val="en-GB"/>
        </w:rPr>
        <w:t>patients</w:t>
      </w:r>
      <w:r w:rsidR="007F0517" w:rsidRPr="00307037">
        <w:rPr>
          <w:rFonts w:ascii="Book Antiqua" w:hAnsi="Book Antiqua"/>
          <w:bCs/>
          <w:lang w:val="en-GB"/>
        </w:rPr>
        <w:t xml:space="preserve"> who</w:t>
      </w:r>
      <w:r w:rsidR="00E04A14" w:rsidRPr="00307037">
        <w:rPr>
          <w:rFonts w:ascii="Book Antiqua" w:hAnsi="Book Antiqua"/>
          <w:bCs/>
          <w:lang w:val="en-GB"/>
        </w:rPr>
        <w:t xml:space="preserve"> </w:t>
      </w:r>
      <w:r w:rsidR="007F0517" w:rsidRPr="00307037">
        <w:rPr>
          <w:rFonts w:ascii="Book Antiqua" w:hAnsi="Book Antiqua"/>
          <w:bCs/>
          <w:lang w:val="en-GB"/>
        </w:rPr>
        <w:t xml:space="preserve">had undergone CRS and HIPEC for CRC PC between 2007 and 2019 at the Medical </w:t>
      </w:r>
      <w:proofErr w:type="spellStart"/>
      <w:r w:rsidR="007F0517" w:rsidRPr="00307037">
        <w:rPr>
          <w:rFonts w:ascii="Book Antiqua" w:hAnsi="Book Antiqua"/>
          <w:bCs/>
          <w:lang w:val="en-GB"/>
        </w:rPr>
        <w:t>Center</w:t>
      </w:r>
      <w:proofErr w:type="spellEnd"/>
      <w:r w:rsidR="007F0517" w:rsidRPr="00307037">
        <w:rPr>
          <w:rFonts w:ascii="Book Antiqua" w:hAnsi="Book Antiqua"/>
          <w:bCs/>
          <w:lang w:val="en-GB"/>
        </w:rPr>
        <w:t xml:space="preserve"> of the University Freiburg </w:t>
      </w:r>
      <w:r w:rsidR="00E04A14" w:rsidRPr="00307037">
        <w:rPr>
          <w:rFonts w:ascii="Book Antiqua" w:hAnsi="Book Antiqua"/>
          <w:bCs/>
          <w:lang w:val="en-GB"/>
        </w:rPr>
        <w:t xml:space="preserve">regarding interdisciplinary cancer conference decision </w:t>
      </w:r>
      <w:r w:rsidR="00F33619" w:rsidRPr="00307037">
        <w:rPr>
          <w:rFonts w:ascii="Book Antiqua" w:hAnsi="Book Antiqua"/>
          <w:bCs/>
          <w:lang w:val="en-GB"/>
        </w:rPr>
        <w:t xml:space="preserve">were retrospectively </w:t>
      </w:r>
      <w:r w:rsidR="007F0517" w:rsidRPr="00307037">
        <w:rPr>
          <w:rFonts w:ascii="Book Antiqua" w:hAnsi="Book Antiqua"/>
          <w:bCs/>
          <w:lang w:val="en-GB"/>
        </w:rPr>
        <w:t>analysed.</w:t>
      </w:r>
      <w:r w:rsidR="008A45B4" w:rsidRPr="00307037">
        <w:rPr>
          <w:rFonts w:ascii="Book Antiqua" w:hAnsi="Book Antiqua"/>
          <w:bCs/>
          <w:lang w:val="en-GB"/>
        </w:rPr>
        <w:t xml:space="preserve"> </w:t>
      </w:r>
      <w:proofErr w:type="spellStart"/>
      <w:r w:rsidR="00F33619" w:rsidRPr="00307037">
        <w:rPr>
          <w:rFonts w:ascii="Book Antiqua" w:hAnsi="Book Antiqua"/>
          <w:bCs/>
          <w:lang w:val="en-GB"/>
        </w:rPr>
        <w:t>Oxaliplatin</w:t>
      </w:r>
      <w:proofErr w:type="spellEnd"/>
      <w:r w:rsidR="00F33619" w:rsidRPr="00307037">
        <w:rPr>
          <w:rFonts w:ascii="Book Antiqua" w:hAnsi="Book Antiqua"/>
          <w:bCs/>
          <w:lang w:val="en-GB"/>
        </w:rPr>
        <w:t xml:space="preserve"> and MMC were used in 68 and 34 patients, respectively. Each patient’s demographic</w:t>
      </w:r>
      <w:r w:rsidR="008C4AD3" w:rsidRPr="00307037">
        <w:rPr>
          <w:rFonts w:ascii="Book Antiqua" w:hAnsi="Book Antiqua"/>
          <w:bCs/>
          <w:lang w:val="en-GB"/>
        </w:rPr>
        <w:t>s</w:t>
      </w:r>
      <w:r w:rsidR="00F33619" w:rsidRPr="00307037">
        <w:rPr>
          <w:rFonts w:ascii="Book Antiqua" w:hAnsi="Book Antiqua"/>
          <w:bCs/>
          <w:lang w:val="en-GB"/>
        </w:rPr>
        <w:t xml:space="preserve"> </w:t>
      </w:r>
      <w:r w:rsidR="00097C88" w:rsidRPr="00307037">
        <w:rPr>
          <w:rFonts w:ascii="Book Antiqua" w:hAnsi="Book Antiqua"/>
          <w:bCs/>
          <w:lang w:val="en-GB"/>
        </w:rPr>
        <w:t xml:space="preserve">and </w:t>
      </w:r>
      <w:r w:rsidR="008C4AD3" w:rsidRPr="00307037">
        <w:rPr>
          <w:rFonts w:ascii="Book Antiqua" w:hAnsi="Book Antiqua"/>
          <w:bCs/>
          <w:lang w:val="en-GB"/>
        </w:rPr>
        <w:t>tumour</w:t>
      </w:r>
      <w:r w:rsidR="00097C88" w:rsidRPr="00307037">
        <w:rPr>
          <w:rFonts w:ascii="Book Antiqua" w:hAnsi="Book Antiqua"/>
          <w:bCs/>
          <w:lang w:val="en-GB"/>
        </w:rPr>
        <w:t xml:space="preserve"> </w:t>
      </w:r>
      <w:r w:rsidR="00F33619" w:rsidRPr="00307037">
        <w:rPr>
          <w:rFonts w:ascii="Book Antiqua" w:hAnsi="Book Antiqua"/>
          <w:bCs/>
          <w:lang w:val="en-GB"/>
        </w:rPr>
        <w:t xml:space="preserve">characteristics, operative details, postoperative complications and survival were noted. </w:t>
      </w:r>
      <w:r w:rsidR="0037144F" w:rsidRPr="00307037">
        <w:rPr>
          <w:rFonts w:ascii="Book Antiqua" w:hAnsi="Book Antiqua"/>
          <w:bCs/>
          <w:lang w:val="en-GB"/>
        </w:rPr>
        <w:t xml:space="preserve">Complications were stratified and graded using </w:t>
      </w:r>
      <w:proofErr w:type="spellStart"/>
      <w:r w:rsidR="0037144F" w:rsidRPr="00307037">
        <w:rPr>
          <w:rFonts w:ascii="Book Antiqua" w:hAnsi="Book Antiqua"/>
          <w:bCs/>
          <w:lang w:val="en-GB"/>
        </w:rPr>
        <w:t>Clavien</w:t>
      </w:r>
      <w:proofErr w:type="spellEnd"/>
      <w:r w:rsidR="0037144F" w:rsidRPr="00307037">
        <w:rPr>
          <w:rFonts w:ascii="Book Antiqua" w:hAnsi="Book Antiqua"/>
          <w:bCs/>
          <w:lang w:val="en-GB"/>
        </w:rPr>
        <w:t>/</w:t>
      </w:r>
      <w:proofErr w:type="spellStart"/>
      <w:r w:rsidR="0037144F" w:rsidRPr="00307037">
        <w:rPr>
          <w:rFonts w:ascii="Book Antiqua" w:hAnsi="Book Antiqua"/>
          <w:bCs/>
          <w:lang w:val="en-GB"/>
        </w:rPr>
        <w:t>Dindo</w:t>
      </w:r>
      <w:proofErr w:type="spellEnd"/>
      <w:r w:rsidR="0037144F" w:rsidRPr="00307037">
        <w:rPr>
          <w:rFonts w:ascii="Book Antiqua" w:hAnsi="Book Antiqua"/>
          <w:bCs/>
          <w:lang w:val="en-GB"/>
        </w:rPr>
        <w:t xml:space="preserve"> analysis. Prognostic outcome factors were identified using univariate and multivariate analysis of survival.</w:t>
      </w:r>
    </w:p>
    <w:p w14:paraId="1BEE3C85" w14:textId="77777777" w:rsidR="00F33619" w:rsidRPr="00307037" w:rsidRDefault="00F33619" w:rsidP="00307037">
      <w:pPr>
        <w:snapToGrid w:val="0"/>
        <w:spacing w:line="360" w:lineRule="auto"/>
        <w:jc w:val="both"/>
        <w:rPr>
          <w:rFonts w:ascii="Book Antiqua" w:hAnsi="Book Antiqua"/>
          <w:bCs/>
          <w:lang w:val="en-GB"/>
        </w:rPr>
      </w:pPr>
    </w:p>
    <w:p w14:paraId="26201842" w14:textId="77777777" w:rsidR="0030507F" w:rsidRPr="00307037" w:rsidRDefault="0030507F" w:rsidP="00307037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 w:eastAsia="zh-CN"/>
        </w:rPr>
      </w:pPr>
      <w:r w:rsidRPr="00307037">
        <w:rPr>
          <w:rFonts w:ascii="Book Antiqua" w:hAnsi="Book Antiqua"/>
          <w:lang w:val="en-GB"/>
        </w:rPr>
        <w:t xml:space="preserve">RESULTS </w:t>
      </w:r>
    </w:p>
    <w:p w14:paraId="6386C7EE" w14:textId="1C7C298E" w:rsidR="003C3DFF" w:rsidRPr="00307037" w:rsidRDefault="00097C88" w:rsidP="00307037">
      <w:pPr>
        <w:snapToGrid w:val="0"/>
        <w:spacing w:line="360" w:lineRule="auto"/>
        <w:jc w:val="both"/>
        <w:rPr>
          <w:rFonts w:ascii="Book Antiqua" w:hAnsi="Book Antiqua"/>
          <w:bCs/>
          <w:lang w:val="en-GB"/>
        </w:rPr>
      </w:pPr>
      <w:r w:rsidRPr="00307037">
        <w:rPr>
          <w:rFonts w:ascii="Book Antiqua" w:hAnsi="Book Antiqua"/>
          <w:bCs/>
          <w:lang w:val="en-GB"/>
        </w:rPr>
        <w:t xml:space="preserve">The two groups did not differ significantly </w:t>
      </w:r>
      <w:r w:rsidR="0027142F" w:rsidRPr="00307037">
        <w:rPr>
          <w:rFonts w:ascii="Book Antiqua" w:hAnsi="Book Antiqua"/>
          <w:bCs/>
          <w:lang w:val="en-GB"/>
        </w:rPr>
        <w:t xml:space="preserve">regarding </w:t>
      </w:r>
      <w:r w:rsidRPr="00307037">
        <w:rPr>
          <w:rFonts w:ascii="Book Antiqua" w:hAnsi="Book Antiqua"/>
          <w:bCs/>
          <w:lang w:val="en-GB"/>
        </w:rPr>
        <w:t>baseline</w:t>
      </w:r>
      <w:r w:rsidR="0027142F" w:rsidRPr="00307037">
        <w:rPr>
          <w:rFonts w:ascii="Book Antiqua" w:hAnsi="Book Antiqua"/>
          <w:bCs/>
          <w:lang w:val="en-GB"/>
        </w:rPr>
        <w:t xml:space="preserve"> characteristics</w:t>
      </w:r>
      <w:r w:rsidRPr="00307037">
        <w:rPr>
          <w:rFonts w:ascii="Book Antiqua" w:hAnsi="Book Antiqua"/>
          <w:bCs/>
          <w:lang w:val="en-GB"/>
        </w:rPr>
        <w:t xml:space="preserve">. We found no difference in median </w:t>
      </w:r>
      <w:r w:rsidR="0027142F" w:rsidRPr="00307037">
        <w:rPr>
          <w:rFonts w:ascii="Book Antiqua" w:hAnsi="Book Antiqua"/>
          <w:bCs/>
          <w:lang w:val="en-GB"/>
        </w:rPr>
        <w:t xml:space="preserve">overall </w:t>
      </w:r>
      <w:r w:rsidRPr="00307037">
        <w:rPr>
          <w:rFonts w:ascii="Book Antiqua" w:hAnsi="Book Antiqua"/>
          <w:bCs/>
          <w:lang w:val="en-GB"/>
        </w:rPr>
        <w:t>survival</w:t>
      </w:r>
      <w:r w:rsidR="005D3BF9" w:rsidRPr="00307037">
        <w:rPr>
          <w:rFonts w:ascii="Book Antiqua" w:hAnsi="Book Antiqua"/>
          <w:bCs/>
          <w:lang w:val="en-GB"/>
        </w:rPr>
        <w:t xml:space="preserve"> </w:t>
      </w:r>
      <w:r w:rsidRPr="00307037">
        <w:rPr>
          <w:rFonts w:ascii="Book Antiqua" w:hAnsi="Book Antiqua"/>
          <w:bCs/>
          <w:lang w:val="en-GB"/>
        </w:rPr>
        <w:t xml:space="preserve">between MMC and </w:t>
      </w:r>
      <w:proofErr w:type="spellStart"/>
      <w:r w:rsidRPr="00307037">
        <w:rPr>
          <w:rFonts w:ascii="Book Antiqua" w:hAnsi="Book Antiqua"/>
          <w:bCs/>
          <w:lang w:val="en-GB"/>
        </w:rPr>
        <w:t>oxaliplatin</w:t>
      </w:r>
      <w:proofErr w:type="spellEnd"/>
      <w:r w:rsidRPr="00307037">
        <w:rPr>
          <w:rFonts w:ascii="Book Antiqua" w:hAnsi="Book Antiqua"/>
          <w:bCs/>
          <w:lang w:val="en-GB"/>
        </w:rPr>
        <w:t xml:space="preserve"> HIPEC.</w:t>
      </w:r>
      <w:r w:rsidRPr="00307037">
        <w:rPr>
          <w:rFonts w:ascii="Book Antiqua" w:hAnsi="Book Antiqua"/>
          <w:b/>
          <w:bCs/>
          <w:lang w:val="en-GB"/>
        </w:rPr>
        <w:t xml:space="preserve"> </w:t>
      </w:r>
      <w:r w:rsidRPr="00307037">
        <w:rPr>
          <w:rFonts w:ascii="Book Antiqua" w:hAnsi="Book Antiqua"/>
          <w:bCs/>
          <w:lang w:val="en-GB"/>
        </w:rPr>
        <w:t xml:space="preserve">Regarding postoperative complications, patients treated with </w:t>
      </w:r>
      <w:proofErr w:type="spellStart"/>
      <w:r w:rsidRPr="00307037">
        <w:rPr>
          <w:rFonts w:ascii="Book Antiqua" w:hAnsi="Book Antiqua"/>
          <w:bCs/>
          <w:lang w:val="en-GB"/>
        </w:rPr>
        <w:t>oxaliplatin</w:t>
      </w:r>
      <w:proofErr w:type="spellEnd"/>
      <w:r w:rsidRPr="00307037">
        <w:rPr>
          <w:rFonts w:ascii="Book Antiqua" w:hAnsi="Book Antiqua"/>
          <w:bCs/>
          <w:lang w:val="en-GB"/>
        </w:rPr>
        <w:t xml:space="preserve"> HIPEC suffered increased complications (66.2% </w:t>
      </w:r>
      <w:r w:rsidRPr="00307037">
        <w:rPr>
          <w:rFonts w:ascii="Book Antiqua" w:hAnsi="Book Antiqua"/>
          <w:bCs/>
          <w:i/>
          <w:iCs/>
          <w:lang w:val="en-GB"/>
        </w:rPr>
        <w:t>vs</w:t>
      </w:r>
      <w:r w:rsidRPr="00307037">
        <w:rPr>
          <w:rFonts w:ascii="Book Antiqua" w:hAnsi="Book Antiqua"/>
          <w:bCs/>
          <w:lang w:val="en-GB"/>
        </w:rPr>
        <w:t xml:space="preserve"> 35.3%; </w:t>
      </w:r>
      <w:r w:rsidR="00FE377B" w:rsidRPr="00307037">
        <w:rPr>
          <w:rFonts w:ascii="Book Antiqua" w:hAnsi="Book Antiqua"/>
          <w:bCs/>
          <w:i/>
          <w:iCs/>
          <w:lang w:val="en-GB"/>
        </w:rPr>
        <w:t>P</w:t>
      </w:r>
      <w:r w:rsidR="00FE377B" w:rsidRPr="00307037">
        <w:rPr>
          <w:rFonts w:ascii="Book Antiqua" w:hAnsi="Book Antiqua"/>
          <w:bCs/>
          <w:lang w:val="en-GB"/>
        </w:rPr>
        <w:t xml:space="preserve"> </w:t>
      </w:r>
      <w:r w:rsidRPr="00307037">
        <w:rPr>
          <w:rFonts w:ascii="Book Antiqua" w:hAnsi="Book Antiqua"/>
          <w:bCs/>
          <w:lang w:val="en-GB"/>
        </w:rPr>
        <w:t>= 0.003), particularly intestinal atony, intraabdominal infections and urinary tract infection</w:t>
      </w:r>
      <w:r w:rsidR="005E216A" w:rsidRPr="00307037">
        <w:rPr>
          <w:rFonts w:ascii="Book Antiqua" w:hAnsi="Book Antiqua"/>
          <w:bCs/>
          <w:lang w:val="en-GB"/>
        </w:rPr>
        <w:t>, and</w:t>
      </w:r>
      <w:r w:rsidRPr="00307037">
        <w:rPr>
          <w:rFonts w:ascii="Book Antiqua" w:hAnsi="Book Antiqua"/>
          <w:bCs/>
          <w:lang w:val="en-GB"/>
        </w:rPr>
        <w:t xml:space="preserve"> </w:t>
      </w:r>
      <w:r w:rsidR="0027142F" w:rsidRPr="00307037">
        <w:rPr>
          <w:rFonts w:ascii="Book Antiqua" w:hAnsi="Book Antiqua"/>
          <w:bCs/>
          <w:lang w:val="en-GB"/>
        </w:rPr>
        <w:t>had</w:t>
      </w:r>
      <w:r w:rsidRPr="00307037">
        <w:rPr>
          <w:rFonts w:ascii="Book Antiqua" w:hAnsi="Book Antiqua"/>
          <w:bCs/>
          <w:lang w:val="en-GB"/>
        </w:rPr>
        <w:t xml:space="preserve"> a prolonged </w:t>
      </w:r>
      <w:r w:rsidR="005F1D5A" w:rsidRPr="00307037">
        <w:rPr>
          <w:rFonts w:ascii="Book Antiqua" w:hAnsi="Book Antiqua"/>
          <w:bCs/>
          <w:lang w:val="en-GB"/>
        </w:rPr>
        <w:t xml:space="preserve">intensive care unit </w:t>
      </w:r>
      <w:r w:rsidRPr="00307037">
        <w:rPr>
          <w:rFonts w:ascii="Book Antiqua" w:hAnsi="Book Antiqua"/>
          <w:bCs/>
          <w:lang w:val="en-GB"/>
        </w:rPr>
        <w:t xml:space="preserve">stay compared to </w:t>
      </w:r>
      <w:r w:rsidR="005C075A" w:rsidRPr="00307037">
        <w:rPr>
          <w:rFonts w:ascii="Book Antiqua" w:hAnsi="Book Antiqua"/>
          <w:bCs/>
          <w:lang w:val="en-GB"/>
        </w:rPr>
        <w:t xml:space="preserve">the </w:t>
      </w:r>
      <w:r w:rsidRPr="00307037">
        <w:rPr>
          <w:rFonts w:ascii="Book Antiqua" w:hAnsi="Book Antiqua"/>
          <w:bCs/>
          <w:lang w:val="en-GB"/>
        </w:rPr>
        <w:t>MMC</w:t>
      </w:r>
      <w:r w:rsidR="005C075A" w:rsidRPr="00307037">
        <w:rPr>
          <w:rFonts w:ascii="Book Antiqua" w:hAnsi="Book Antiqua"/>
          <w:bCs/>
          <w:lang w:val="en-GB"/>
        </w:rPr>
        <w:t xml:space="preserve"> group</w:t>
      </w:r>
      <w:r w:rsidRPr="00307037">
        <w:rPr>
          <w:rFonts w:ascii="Book Antiqua" w:hAnsi="Book Antiqua"/>
          <w:bCs/>
          <w:lang w:val="en-GB"/>
        </w:rPr>
        <w:t xml:space="preserve"> (7.2 d </w:t>
      </w:r>
      <w:r w:rsidRPr="00307037">
        <w:rPr>
          <w:rFonts w:ascii="Book Antiqua" w:hAnsi="Book Antiqua"/>
          <w:bCs/>
          <w:i/>
          <w:iCs/>
          <w:lang w:val="en-GB"/>
        </w:rPr>
        <w:t>vs</w:t>
      </w:r>
      <w:r w:rsidRPr="00307037">
        <w:rPr>
          <w:rFonts w:ascii="Book Antiqua" w:hAnsi="Book Antiqua"/>
          <w:bCs/>
          <w:lang w:val="en-GB"/>
        </w:rPr>
        <w:t xml:space="preserve"> 4.4 d; </w:t>
      </w:r>
      <w:r w:rsidR="00FE377B" w:rsidRPr="00307037">
        <w:rPr>
          <w:rFonts w:ascii="Book Antiqua" w:hAnsi="Book Antiqua"/>
          <w:bCs/>
          <w:i/>
          <w:iCs/>
          <w:lang w:val="en-GB"/>
        </w:rPr>
        <w:t>P</w:t>
      </w:r>
      <w:r w:rsidR="00FE377B" w:rsidRPr="00307037">
        <w:rPr>
          <w:rFonts w:ascii="Book Antiqua" w:hAnsi="Book Antiqua"/>
          <w:bCs/>
          <w:lang w:val="en-GB"/>
        </w:rPr>
        <w:t xml:space="preserve"> </w:t>
      </w:r>
      <w:r w:rsidRPr="00307037">
        <w:rPr>
          <w:rFonts w:ascii="Book Antiqua" w:hAnsi="Book Antiqua"/>
          <w:bCs/>
          <w:lang w:val="en-GB"/>
        </w:rPr>
        <w:t xml:space="preserve">= 0.035). </w:t>
      </w:r>
      <w:r w:rsidR="00E4475A" w:rsidRPr="00307037">
        <w:rPr>
          <w:rFonts w:ascii="Book Antiqua" w:hAnsi="Book Antiqua"/>
          <w:bCs/>
          <w:lang w:val="en-GB"/>
        </w:rPr>
        <w:t xml:space="preserve">Regarding univariate analysis of survival, we found primary </w:t>
      </w:r>
      <w:r w:rsidR="008C4AD3" w:rsidRPr="00307037">
        <w:rPr>
          <w:rFonts w:ascii="Book Antiqua" w:hAnsi="Book Antiqua"/>
          <w:bCs/>
          <w:lang w:val="en-GB"/>
        </w:rPr>
        <w:t>tumour</w:t>
      </w:r>
      <w:r w:rsidR="00E4475A" w:rsidRPr="00307037">
        <w:rPr>
          <w:rFonts w:ascii="Book Antiqua" w:hAnsi="Book Antiqua"/>
          <w:bCs/>
          <w:lang w:val="en-GB"/>
        </w:rPr>
        <w:t xml:space="preserve"> factors, nodal positivity and resection margins to be of prognostic value as well as </w:t>
      </w:r>
      <w:r w:rsidR="005D3BF9" w:rsidRPr="00307037">
        <w:rPr>
          <w:rFonts w:ascii="Book Antiqua" w:hAnsi="Book Antiqua"/>
          <w:lang w:val="en-GB"/>
        </w:rPr>
        <w:t xml:space="preserve">peritoneal </w:t>
      </w:r>
      <w:r w:rsidR="005D3BF9" w:rsidRPr="00307037">
        <w:rPr>
          <w:rFonts w:ascii="Book Antiqua" w:hAnsi="Book Antiqua"/>
          <w:lang w:val="en-GB"/>
        </w:rPr>
        <w:lastRenderedPageBreak/>
        <w:t>cancer index (PCI)</w:t>
      </w:r>
      <w:r w:rsidR="00E4475A" w:rsidRPr="00307037">
        <w:rPr>
          <w:rFonts w:ascii="Book Antiqua" w:hAnsi="Book Antiqua"/>
          <w:bCs/>
          <w:lang w:val="en-GB"/>
        </w:rPr>
        <w:t>-score</w:t>
      </w:r>
      <w:r w:rsidR="00E61315" w:rsidRPr="00307037">
        <w:rPr>
          <w:rFonts w:ascii="Book Antiqua" w:hAnsi="Book Antiqua"/>
          <w:bCs/>
          <w:lang w:val="en-GB"/>
        </w:rPr>
        <w:t xml:space="preserve"> </w:t>
      </w:r>
      <w:r w:rsidR="00E4475A" w:rsidRPr="00307037">
        <w:rPr>
          <w:rFonts w:ascii="Book Antiqua" w:hAnsi="Book Antiqua"/>
          <w:bCs/>
          <w:lang w:val="en-GB"/>
        </w:rPr>
        <w:t xml:space="preserve">and </w:t>
      </w:r>
      <w:r w:rsidR="00A07402" w:rsidRPr="00307037">
        <w:rPr>
          <w:rFonts w:ascii="Book Antiqua" w:hAnsi="Book Antiqua"/>
          <w:bCs/>
          <w:lang w:val="en-GB"/>
        </w:rPr>
        <w:t xml:space="preserve">the completeness of </w:t>
      </w:r>
      <w:proofErr w:type="spellStart"/>
      <w:r w:rsidR="00A07402" w:rsidRPr="00307037">
        <w:rPr>
          <w:rFonts w:ascii="Book Antiqua" w:hAnsi="Book Antiqua"/>
          <w:bCs/>
          <w:lang w:val="en-GB"/>
        </w:rPr>
        <w:t>cytoreduction</w:t>
      </w:r>
      <w:proofErr w:type="spellEnd"/>
      <w:r w:rsidR="00A07402" w:rsidRPr="00307037">
        <w:rPr>
          <w:rFonts w:ascii="Book Antiqua" w:hAnsi="Book Antiqua"/>
          <w:bCs/>
          <w:lang w:val="en-GB"/>
        </w:rPr>
        <w:t xml:space="preserve"> regarding peritoneal </w:t>
      </w:r>
      <w:proofErr w:type="spellStart"/>
      <w:r w:rsidR="00A07402" w:rsidRPr="00307037">
        <w:rPr>
          <w:rFonts w:ascii="Book Antiqua" w:hAnsi="Book Antiqua"/>
          <w:bCs/>
          <w:lang w:val="en-GB"/>
        </w:rPr>
        <w:t>carcinomatosis</w:t>
      </w:r>
      <w:proofErr w:type="spellEnd"/>
      <w:r w:rsidR="00A07402" w:rsidRPr="00307037">
        <w:rPr>
          <w:rFonts w:ascii="Book Antiqua" w:hAnsi="Book Antiqua"/>
          <w:bCs/>
          <w:lang w:val="en-GB"/>
        </w:rPr>
        <w:t xml:space="preserve">. </w:t>
      </w:r>
      <w:r w:rsidR="005C075A" w:rsidRPr="00307037">
        <w:rPr>
          <w:rFonts w:ascii="Book Antiqua" w:hAnsi="Book Antiqua"/>
          <w:bCs/>
          <w:lang w:val="en-GB"/>
        </w:rPr>
        <w:t>M</w:t>
      </w:r>
      <w:r w:rsidR="003C3DFF" w:rsidRPr="00307037">
        <w:rPr>
          <w:rFonts w:ascii="Book Antiqua" w:hAnsi="Book Antiqua"/>
          <w:bCs/>
          <w:lang w:val="en-GB"/>
        </w:rPr>
        <w:t xml:space="preserve">ultivariate analysis of survival </w:t>
      </w:r>
      <w:r w:rsidR="005C075A" w:rsidRPr="00307037">
        <w:rPr>
          <w:rFonts w:ascii="Book Antiqua" w:hAnsi="Book Antiqua"/>
          <w:bCs/>
          <w:lang w:val="en-GB"/>
        </w:rPr>
        <w:t xml:space="preserve">confirmed </w:t>
      </w:r>
      <w:r w:rsidR="003C3DFF" w:rsidRPr="00307037">
        <w:rPr>
          <w:rFonts w:ascii="Book Antiqua" w:hAnsi="Book Antiqua"/>
          <w:bCs/>
          <w:lang w:val="en-GB"/>
        </w:rPr>
        <w:t>primary distant metastasis and primary tumo</w:t>
      </w:r>
      <w:r w:rsidR="00134F79" w:rsidRPr="00307037">
        <w:rPr>
          <w:rFonts w:ascii="Book Antiqua" w:hAnsi="Book Antiqua"/>
          <w:bCs/>
          <w:lang w:val="en-GB"/>
        </w:rPr>
        <w:t>u</w:t>
      </w:r>
      <w:r w:rsidR="003C3DFF" w:rsidRPr="00307037">
        <w:rPr>
          <w:rFonts w:ascii="Book Antiqua" w:hAnsi="Book Antiqua"/>
          <w:bCs/>
          <w:lang w:val="en-GB"/>
        </w:rPr>
        <w:t xml:space="preserve">r resection </w:t>
      </w:r>
      <w:r w:rsidR="00511E8C" w:rsidRPr="00307037">
        <w:rPr>
          <w:rFonts w:ascii="Book Antiqua" w:hAnsi="Book Antiqua"/>
          <w:bCs/>
          <w:lang w:val="en-GB"/>
        </w:rPr>
        <w:t xml:space="preserve">status </w:t>
      </w:r>
      <w:r w:rsidR="003C3DFF" w:rsidRPr="00307037">
        <w:rPr>
          <w:rFonts w:ascii="Book Antiqua" w:hAnsi="Book Antiqua"/>
          <w:bCs/>
          <w:lang w:val="en-GB"/>
        </w:rPr>
        <w:t xml:space="preserve">to have a significant impact on survival and likewise </w:t>
      </w:r>
      <w:r w:rsidR="00134F79" w:rsidRPr="00307037">
        <w:rPr>
          <w:rFonts w:ascii="Book Antiqua" w:hAnsi="Book Antiqua"/>
          <w:bCs/>
          <w:lang w:val="en-GB"/>
        </w:rPr>
        <w:t>peritoneal cancer index</w:t>
      </w:r>
      <w:r w:rsidR="003C3DFF" w:rsidRPr="00307037">
        <w:rPr>
          <w:rFonts w:ascii="Book Antiqua" w:hAnsi="Book Antiqua"/>
          <w:bCs/>
          <w:lang w:val="en-GB"/>
        </w:rPr>
        <w:t xml:space="preserve">-scoring regarding peritoneal </w:t>
      </w:r>
      <w:proofErr w:type="spellStart"/>
      <w:r w:rsidR="003C3DFF" w:rsidRPr="00307037">
        <w:rPr>
          <w:rFonts w:ascii="Book Antiqua" w:hAnsi="Book Antiqua"/>
          <w:bCs/>
          <w:lang w:val="en-GB"/>
        </w:rPr>
        <w:t>carcinomatosis</w:t>
      </w:r>
      <w:proofErr w:type="spellEnd"/>
      <w:r w:rsidR="003C3DFF" w:rsidRPr="00307037">
        <w:rPr>
          <w:rFonts w:ascii="Book Antiqua" w:hAnsi="Book Antiqua"/>
          <w:bCs/>
          <w:lang w:val="en-GB"/>
        </w:rPr>
        <w:t>.</w:t>
      </w:r>
    </w:p>
    <w:p w14:paraId="44B0F404" w14:textId="77777777" w:rsidR="003C3DFF" w:rsidRPr="00307037" w:rsidRDefault="003C3DFF" w:rsidP="00307037">
      <w:pPr>
        <w:snapToGrid w:val="0"/>
        <w:spacing w:line="360" w:lineRule="auto"/>
        <w:jc w:val="both"/>
        <w:rPr>
          <w:rFonts w:ascii="Book Antiqua" w:hAnsi="Book Antiqua"/>
          <w:b/>
          <w:bCs/>
          <w:lang w:val="en-GB"/>
        </w:rPr>
      </w:pPr>
    </w:p>
    <w:p w14:paraId="59F6ED86" w14:textId="77777777" w:rsidR="0030507F" w:rsidRPr="00307037" w:rsidRDefault="0030507F" w:rsidP="00307037">
      <w:pPr>
        <w:adjustRightInd w:val="0"/>
        <w:snapToGrid w:val="0"/>
        <w:spacing w:line="360" w:lineRule="auto"/>
        <w:jc w:val="both"/>
        <w:rPr>
          <w:rFonts w:ascii="Book Antiqua" w:hAnsi="Book Antiqua"/>
          <w:bCs/>
          <w:iCs/>
          <w:lang w:val="en-GB" w:eastAsia="zh-CN"/>
        </w:rPr>
      </w:pPr>
      <w:r w:rsidRPr="00307037">
        <w:rPr>
          <w:rFonts w:ascii="Book Antiqua" w:hAnsi="Book Antiqua"/>
          <w:bCs/>
          <w:iCs/>
          <w:lang w:val="en-GB"/>
        </w:rPr>
        <w:t>CONCLUSION</w:t>
      </w:r>
    </w:p>
    <w:p w14:paraId="0BECD7C2" w14:textId="670BB345" w:rsidR="00E4475A" w:rsidRPr="00307037" w:rsidRDefault="00452E8A" w:rsidP="00307037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07037">
        <w:rPr>
          <w:rFonts w:ascii="Book Antiqua" w:hAnsi="Book Antiqua" w:cs="Arial"/>
          <w:lang w:val="en-GB"/>
        </w:rPr>
        <w:t xml:space="preserve">In this single-institution retrospective review of patients undergoing CRS with either </w:t>
      </w:r>
      <w:proofErr w:type="spellStart"/>
      <w:r w:rsidRPr="00307037">
        <w:rPr>
          <w:rFonts w:ascii="Book Antiqua" w:hAnsi="Book Antiqua" w:cs="Arial"/>
          <w:lang w:val="en-GB"/>
        </w:rPr>
        <w:t>oxaliplatin</w:t>
      </w:r>
      <w:proofErr w:type="spellEnd"/>
      <w:r w:rsidRPr="00307037">
        <w:rPr>
          <w:rFonts w:ascii="Book Antiqua" w:hAnsi="Book Antiqua" w:cs="Arial"/>
          <w:lang w:val="en-GB"/>
        </w:rPr>
        <w:t xml:space="preserve"> or MMC HIPEC, </w:t>
      </w:r>
      <w:r w:rsidR="00134F79" w:rsidRPr="00307037">
        <w:rPr>
          <w:rFonts w:ascii="Book Antiqua" w:hAnsi="Book Antiqua" w:cs="Arial"/>
          <w:lang w:val="en-GB"/>
        </w:rPr>
        <w:t xml:space="preserve">overall survival </w:t>
      </w:r>
      <w:r w:rsidRPr="00307037">
        <w:rPr>
          <w:rFonts w:ascii="Book Antiqua" w:hAnsi="Book Antiqua" w:cs="Arial"/>
          <w:lang w:val="en-GB"/>
        </w:rPr>
        <w:t>was not different</w:t>
      </w:r>
      <w:r w:rsidR="005E216A" w:rsidRPr="00307037">
        <w:rPr>
          <w:rFonts w:ascii="Book Antiqua" w:hAnsi="Book Antiqua" w:cs="Arial"/>
          <w:lang w:val="en-GB"/>
        </w:rPr>
        <w:t>,</w:t>
      </w:r>
      <w:r w:rsidRPr="00307037">
        <w:rPr>
          <w:rFonts w:ascii="Book Antiqua" w:hAnsi="Book Antiqua" w:cs="Arial"/>
          <w:lang w:val="en-GB"/>
        </w:rPr>
        <w:t xml:space="preserve"> though </w:t>
      </w:r>
      <w:proofErr w:type="spellStart"/>
      <w:r w:rsidRPr="00307037">
        <w:rPr>
          <w:rFonts w:ascii="Book Antiqua" w:hAnsi="Book Antiqua" w:cs="Arial"/>
          <w:lang w:val="en-GB"/>
        </w:rPr>
        <w:t>oxaliplatin</w:t>
      </w:r>
      <w:proofErr w:type="spellEnd"/>
      <w:r w:rsidRPr="00307037">
        <w:rPr>
          <w:rFonts w:ascii="Book Antiqua" w:hAnsi="Book Antiqua" w:cs="Arial"/>
          <w:lang w:val="en-GB"/>
        </w:rPr>
        <w:t xml:space="preserve"> was associated with a higher postoperative complication rate, </w:t>
      </w:r>
      <w:r w:rsidR="00E4475A" w:rsidRPr="00307037">
        <w:rPr>
          <w:rFonts w:ascii="Book Antiqua" w:hAnsi="Book Antiqua"/>
          <w:lang w:val="en-GB"/>
        </w:rPr>
        <w:t xml:space="preserve">indicating </w:t>
      </w:r>
      <w:r w:rsidR="00BA0E24" w:rsidRPr="00307037">
        <w:rPr>
          <w:rFonts w:ascii="Book Antiqua" w:hAnsi="Book Antiqua"/>
          <w:lang w:val="en-GB"/>
        </w:rPr>
        <w:t>treatment</w:t>
      </w:r>
      <w:r w:rsidR="00E4475A" w:rsidRPr="00307037">
        <w:rPr>
          <w:rFonts w:ascii="Book Antiqua" w:hAnsi="Book Antiqua"/>
          <w:lang w:val="en-GB"/>
        </w:rPr>
        <w:t xml:space="preserve"> favo</w:t>
      </w:r>
      <w:r w:rsidR="00307037">
        <w:rPr>
          <w:rFonts w:ascii="Book Antiqua" w:hAnsi="Book Antiqua"/>
          <w:lang w:val="en-GB"/>
        </w:rPr>
        <w:t>u</w:t>
      </w:r>
      <w:r w:rsidR="00E4475A" w:rsidRPr="00307037">
        <w:rPr>
          <w:rFonts w:ascii="Book Antiqua" w:hAnsi="Book Antiqua"/>
          <w:lang w:val="en-GB"/>
        </w:rPr>
        <w:t>rably with MMC.</w:t>
      </w:r>
      <w:r w:rsidR="00BA0E24" w:rsidRPr="00307037">
        <w:rPr>
          <w:rFonts w:ascii="Book Antiqua" w:hAnsi="Book Antiqua"/>
          <w:lang w:val="en-GB"/>
        </w:rPr>
        <w:t xml:space="preserve"> </w:t>
      </w:r>
      <w:r w:rsidR="00E4475A" w:rsidRPr="00FF1DD2">
        <w:rPr>
          <w:rFonts w:ascii="Book Antiqua" w:hAnsi="Book Antiqua"/>
          <w:lang w:val="en-GB"/>
        </w:rPr>
        <w:t>Fu</w:t>
      </w:r>
      <w:r w:rsidR="008C4AD3" w:rsidRPr="001350BF">
        <w:rPr>
          <w:rFonts w:ascii="Book Antiqua" w:hAnsi="Book Antiqua"/>
          <w:lang w:val="en-GB"/>
        </w:rPr>
        <w:t>r</w:t>
      </w:r>
      <w:r w:rsidR="00E4475A" w:rsidRPr="001350BF">
        <w:rPr>
          <w:rFonts w:ascii="Book Antiqua" w:hAnsi="Book Antiqua"/>
          <w:lang w:val="en-GB"/>
        </w:rPr>
        <w:t>ther studies comparing HIPEC regime</w:t>
      </w:r>
      <w:r w:rsidR="005E3FEA" w:rsidRPr="001350BF">
        <w:rPr>
          <w:rFonts w:ascii="Book Antiqua" w:hAnsi="Book Antiqua"/>
          <w:lang w:val="en-GB"/>
        </w:rPr>
        <w:t>n</w:t>
      </w:r>
      <w:r w:rsidR="00E4475A" w:rsidRPr="001350BF">
        <w:rPr>
          <w:rFonts w:ascii="Book Antiqua" w:hAnsi="Book Antiqua"/>
          <w:lang w:val="en-GB"/>
        </w:rPr>
        <w:t>s</w:t>
      </w:r>
      <w:r w:rsidR="00E4475A" w:rsidRPr="00307037">
        <w:rPr>
          <w:rFonts w:ascii="Book Antiqua" w:hAnsi="Book Antiqua"/>
          <w:lang w:val="en-GB"/>
        </w:rPr>
        <w:t xml:space="preserve"> would improve evidence-based decision-making.</w:t>
      </w:r>
    </w:p>
    <w:p w14:paraId="181DF376" w14:textId="77777777" w:rsidR="00A95248" w:rsidRPr="00307037" w:rsidRDefault="00A95248" w:rsidP="00307037">
      <w:pPr>
        <w:snapToGrid w:val="0"/>
        <w:spacing w:line="360" w:lineRule="auto"/>
        <w:jc w:val="both"/>
        <w:rPr>
          <w:rFonts w:ascii="Book Antiqua" w:hAnsi="Book Antiqua"/>
          <w:b/>
          <w:bCs/>
          <w:lang w:val="en-GB"/>
        </w:rPr>
      </w:pPr>
    </w:p>
    <w:p w14:paraId="5011C25E" w14:textId="4C4FF99D" w:rsidR="007E46AF" w:rsidRPr="00307037" w:rsidRDefault="0030507F" w:rsidP="00307037">
      <w:pPr>
        <w:snapToGrid w:val="0"/>
        <w:spacing w:line="360" w:lineRule="auto"/>
        <w:jc w:val="both"/>
        <w:rPr>
          <w:rFonts w:ascii="Book Antiqua" w:hAnsi="Book Antiqua"/>
          <w:b/>
          <w:bCs/>
          <w:lang w:val="en-GB"/>
        </w:rPr>
      </w:pPr>
      <w:r w:rsidRPr="00307037">
        <w:rPr>
          <w:rFonts w:ascii="Book Antiqua" w:hAnsi="Book Antiqua"/>
          <w:b/>
          <w:lang w:val="en-GB"/>
        </w:rPr>
        <w:t>Key words:</w:t>
      </w:r>
      <w:r w:rsidRPr="00307037">
        <w:rPr>
          <w:rFonts w:ascii="Book Antiqua" w:hAnsi="Book Antiqua"/>
          <w:lang w:val="en-GB" w:eastAsia="zh-CN"/>
        </w:rPr>
        <w:t xml:space="preserve"> </w:t>
      </w:r>
      <w:r w:rsidR="00295CB1" w:rsidRPr="00307037">
        <w:rPr>
          <w:rFonts w:ascii="Book Antiqua" w:hAnsi="Book Antiqua"/>
          <w:bCs/>
          <w:lang w:val="en-GB"/>
        </w:rPr>
        <w:t xml:space="preserve">Colorectal </w:t>
      </w:r>
      <w:r w:rsidR="005D3BF9" w:rsidRPr="00307037">
        <w:rPr>
          <w:rFonts w:ascii="Book Antiqua" w:hAnsi="Book Antiqua"/>
          <w:bCs/>
          <w:lang w:val="en-GB"/>
        </w:rPr>
        <w:t>cancer</w:t>
      </w:r>
      <w:r w:rsidR="00BA0E24" w:rsidRPr="00307037">
        <w:rPr>
          <w:rFonts w:ascii="Book Antiqua" w:hAnsi="Book Antiqua"/>
          <w:bCs/>
          <w:lang w:val="en-GB"/>
        </w:rPr>
        <w:t>;</w:t>
      </w:r>
      <w:r w:rsidR="00295CB1" w:rsidRPr="00307037">
        <w:rPr>
          <w:rFonts w:ascii="Book Antiqua" w:hAnsi="Book Antiqua"/>
          <w:bCs/>
          <w:lang w:val="en-GB"/>
        </w:rPr>
        <w:t xml:space="preserve"> Peritoneal </w:t>
      </w:r>
      <w:proofErr w:type="spellStart"/>
      <w:r w:rsidR="005D3BF9" w:rsidRPr="00307037">
        <w:rPr>
          <w:rFonts w:ascii="Book Antiqua" w:hAnsi="Book Antiqua"/>
          <w:bCs/>
          <w:lang w:val="en-GB"/>
        </w:rPr>
        <w:t>carcinomatosis</w:t>
      </w:r>
      <w:proofErr w:type="spellEnd"/>
      <w:r w:rsidR="00BA0E24" w:rsidRPr="00307037">
        <w:rPr>
          <w:rFonts w:ascii="Book Antiqua" w:hAnsi="Book Antiqua"/>
          <w:bCs/>
          <w:lang w:val="en-GB"/>
        </w:rPr>
        <w:t xml:space="preserve">; </w:t>
      </w:r>
      <w:proofErr w:type="spellStart"/>
      <w:r w:rsidR="00295CB1" w:rsidRPr="00307037">
        <w:rPr>
          <w:rFonts w:ascii="Book Antiqua" w:hAnsi="Book Antiqua"/>
          <w:bCs/>
          <w:lang w:val="en-GB"/>
        </w:rPr>
        <w:t>Cytoreductive</w:t>
      </w:r>
      <w:proofErr w:type="spellEnd"/>
      <w:r w:rsidR="00295CB1" w:rsidRPr="00307037">
        <w:rPr>
          <w:rFonts w:ascii="Book Antiqua" w:hAnsi="Book Antiqua"/>
          <w:bCs/>
          <w:lang w:val="en-GB"/>
        </w:rPr>
        <w:t xml:space="preserve"> </w:t>
      </w:r>
      <w:r w:rsidR="005D3BF9" w:rsidRPr="00307037">
        <w:rPr>
          <w:rFonts w:ascii="Book Antiqua" w:hAnsi="Book Antiqua"/>
          <w:bCs/>
          <w:lang w:val="en-GB"/>
        </w:rPr>
        <w:t>surgery</w:t>
      </w:r>
      <w:r w:rsidR="00BA0E24" w:rsidRPr="00307037">
        <w:rPr>
          <w:rFonts w:ascii="Book Antiqua" w:hAnsi="Book Antiqua"/>
          <w:bCs/>
          <w:lang w:val="en-GB"/>
        </w:rPr>
        <w:t xml:space="preserve">; </w:t>
      </w:r>
      <w:proofErr w:type="spellStart"/>
      <w:r w:rsidR="005D3BF9" w:rsidRPr="00307037">
        <w:rPr>
          <w:rFonts w:ascii="Book Antiqua" w:hAnsi="Book Antiqua"/>
          <w:lang w:val="en-GB"/>
        </w:rPr>
        <w:t>Hyperthermic</w:t>
      </w:r>
      <w:proofErr w:type="spellEnd"/>
      <w:r w:rsidR="005D3BF9" w:rsidRPr="00307037">
        <w:rPr>
          <w:rFonts w:ascii="Book Antiqua" w:hAnsi="Book Antiqua"/>
          <w:lang w:val="en-GB"/>
        </w:rPr>
        <w:t xml:space="preserve"> </w:t>
      </w:r>
      <w:r w:rsidR="00754244" w:rsidRPr="00307037">
        <w:rPr>
          <w:rFonts w:ascii="Book Antiqua" w:hAnsi="Book Antiqua"/>
          <w:lang w:val="en-GB"/>
        </w:rPr>
        <w:t>intraperitoneal chemotherapy</w:t>
      </w:r>
      <w:r w:rsidR="00BA0E24" w:rsidRPr="00307037">
        <w:rPr>
          <w:rFonts w:ascii="Book Antiqua" w:hAnsi="Book Antiqua"/>
          <w:bCs/>
          <w:lang w:val="en-GB"/>
        </w:rPr>
        <w:t xml:space="preserve">; </w:t>
      </w:r>
      <w:r w:rsidR="00295CB1" w:rsidRPr="00307037">
        <w:rPr>
          <w:rFonts w:ascii="Book Antiqua" w:hAnsi="Book Antiqua"/>
          <w:bCs/>
          <w:lang w:val="en-GB"/>
        </w:rPr>
        <w:t>Chemotherapy</w:t>
      </w:r>
      <w:r w:rsidR="005D3BF9" w:rsidRPr="00307037">
        <w:rPr>
          <w:rFonts w:ascii="Book Antiqua" w:hAnsi="Book Antiqua"/>
          <w:bCs/>
          <w:lang w:val="en-GB"/>
        </w:rPr>
        <w:t xml:space="preserve">; </w:t>
      </w:r>
      <w:proofErr w:type="spellStart"/>
      <w:r w:rsidR="005D3BF9" w:rsidRPr="00307037">
        <w:rPr>
          <w:rFonts w:ascii="Book Antiqua" w:hAnsi="Book Antiqua"/>
          <w:bCs/>
          <w:lang w:val="en-GB"/>
        </w:rPr>
        <w:t>Mitomycin</w:t>
      </w:r>
      <w:proofErr w:type="spellEnd"/>
    </w:p>
    <w:p w14:paraId="0657AE15" w14:textId="77777777" w:rsidR="0030507F" w:rsidRPr="00307037" w:rsidRDefault="0030507F" w:rsidP="00307037">
      <w:pPr>
        <w:snapToGrid w:val="0"/>
        <w:spacing w:line="360" w:lineRule="auto"/>
        <w:jc w:val="both"/>
        <w:rPr>
          <w:rFonts w:ascii="Book Antiqua" w:hAnsi="Book Antiqua"/>
          <w:b/>
          <w:lang w:val="en-GB"/>
        </w:rPr>
      </w:pPr>
    </w:p>
    <w:p w14:paraId="142185AE" w14:textId="610626BF" w:rsidR="0030507F" w:rsidRPr="00307037" w:rsidRDefault="0030507F" w:rsidP="00307037">
      <w:pPr>
        <w:adjustRightInd w:val="0"/>
        <w:snapToGrid w:val="0"/>
        <w:spacing w:line="360" w:lineRule="auto"/>
        <w:jc w:val="both"/>
        <w:rPr>
          <w:rFonts w:ascii="Book Antiqua" w:hAnsi="Book Antiqua"/>
          <w:bCs/>
          <w:lang w:val="en-GB" w:eastAsia="zh-CN"/>
        </w:rPr>
      </w:pPr>
      <w:proofErr w:type="spellStart"/>
      <w:r w:rsidRPr="00307037">
        <w:rPr>
          <w:rFonts w:ascii="Book Antiqua" w:hAnsi="Book Antiqua"/>
          <w:lang w:val="en-GB"/>
        </w:rPr>
        <w:t>Spiegelberg</w:t>
      </w:r>
      <w:proofErr w:type="spellEnd"/>
      <w:r w:rsidRPr="00307037">
        <w:rPr>
          <w:rFonts w:ascii="Book Antiqua" w:hAnsi="Book Antiqua"/>
          <w:lang w:val="en-GB"/>
        </w:rPr>
        <w:t xml:space="preserve"> J, </w:t>
      </w:r>
      <w:proofErr w:type="spellStart"/>
      <w:r w:rsidRPr="00307037">
        <w:rPr>
          <w:rFonts w:ascii="Book Antiqua" w:hAnsi="Book Antiqua"/>
          <w:lang w:val="en-GB"/>
        </w:rPr>
        <w:t>Neeff</w:t>
      </w:r>
      <w:proofErr w:type="spellEnd"/>
      <w:r w:rsidRPr="00307037">
        <w:rPr>
          <w:rFonts w:ascii="Book Antiqua" w:hAnsi="Book Antiqua"/>
          <w:lang w:val="en-GB"/>
        </w:rPr>
        <w:t xml:space="preserve"> H, </w:t>
      </w:r>
      <w:proofErr w:type="spellStart"/>
      <w:r w:rsidRPr="00307037">
        <w:rPr>
          <w:rFonts w:ascii="Book Antiqua" w:hAnsi="Book Antiqua" w:cs="Tahoma"/>
          <w:lang w:val="en-GB"/>
        </w:rPr>
        <w:t>Holzner</w:t>
      </w:r>
      <w:proofErr w:type="spellEnd"/>
      <w:r w:rsidRPr="00307037">
        <w:rPr>
          <w:rFonts w:ascii="Book Antiqua" w:hAnsi="Book Antiqua" w:cs="Tahoma"/>
          <w:lang w:val="en-GB"/>
        </w:rPr>
        <w:t xml:space="preserve"> P, </w:t>
      </w:r>
      <w:proofErr w:type="spellStart"/>
      <w:r w:rsidRPr="00307037">
        <w:rPr>
          <w:rFonts w:ascii="Book Antiqua" w:hAnsi="Book Antiqua" w:cs="Tahoma"/>
          <w:lang w:val="en-GB"/>
        </w:rPr>
        <w:t>Runkel</w:t>
      </w:r>
      <w:proofErr w:type="spellEnd"/>
      <w:r w:rsidRPr="00307037">
        <w:rPr>
          <w:rFonts w:ascii="Book Antiqua" w:hAnsi="Book Antiqua" w:cs="Tahoma"/>
          <w:lang w:val="en-GB"/>
        </w:rPr>
        <w:t xml:space="preserve"> M</w:t>
      </w:r>
      <w:r w:rsidRPr="00307037">
        <w:rPr>
          <w:rFonts w:ascii="Book Antiqua" w:hAnsi="Book Antiqua"/>
          <w:lang w:val="en-GB"/>
        </w:rPr>
        <w:t>,</w:t>
      </w:r>
      <w:r w:rsidRPr="00307037">
        <w:rPr>
          <w:rFonts w:ascii="Book Antiqua" w:hAnsi="Book Antiqua" w:cs="Tahoma"/>
          <w:lang w:val="en-GB"/>
        </w:rPr>
        <w:t xml:space="preserve"> </w:t>
      </w:r>
      <w:proofErr w:type="spellStart"/>
      <w:r w:rsidRPr="00307037">
        <w:rPr>
          <w:rFonts w:ascii="Book Antiqua" w:hAnsi="Book Antiqua" w:cs="Tahoma"/>
          <w:lang w:val="en-GB"/>
        </w:rPr>
        <w:t>Fichtner</w:t>
      </w:r>
      <w:proofErr w:type="spellEnd"/>
      <w:r w:rsidRPr="00307037">
        <w:rPr>
          <w:rFonts w:ascii="Book Antiqua" w:hAnsi="Book Antiqua" w:cs="Tahoma"/>
          <w:lang w:val="en-GB"/>
        </w:rPr>
        <w:t>-Feigl S,</w:t>
      </w:r>
      <w:r w:rsidRPr="00307037">
        <w:rPr>
          <w:rFonts w:ascii="Book Antiqua" w:hAnsi="Book Antiqua"/>
          <w:lang w:val="en-GB"/>
        </w:rPr>
        <w:t xml:space="preserve"> </w:t>
      </w:r>
      <w:proofErr w:type="spellStart"/>
      <w:r w:rsidRPr="00307037">
        <w:rPr>
          <w:rFonts w:ascii="Book Antiqua" w:hAnsi="Book Antiqua"/>
          <w:lang w:val="en-GB"/>
        </w:rPr>
        <w:t>Glatz</w:t>
      </w:r>
      <w:proofErr w:type="spellEnd"/>
      <w:r w:rsidRPr="00307037">
        <w:rPr>
          <w:rFonts w:ascii="Book Antiqua" w:hAnsi="Book Antiqua"/>
          <w:lang w:val="en-GB"/>
        </w:rPr>
        <w:t xml:space="preserve"> T. Comparison of </w:t>
      </w:r>
      <w:proofErr w:type="spellStart"/>
      <w:r w:rsidRPr="00307037">
        <w:rPr>
          <w:rFonts w:ascii="Book Antiqua" w:hAnsi="Book Antiqua"/>
          <w:lang w:val="en-GB"/>
        </w:rPr>
        <w:t>hyperthermic</w:t>
      </w:r>
      <w:proofErr w:type="spellEnd"/>
      <w:r w:rsidRPr="00307037">
        <w:rPr>
          <w:rFonts w:ascii="Book Antiqua" w:hAnsi="Book Antiqua"/>
          <w:lang w:val="en-GB"/>
        </w:rPr>
        <w:t xml:space="preserve"> intraperitoneal chemotherapy regimens for treatment of peritoneal-metastasized colorectal cancer. </w:t>
      </w:r>
      <w:r w:rsidRPr="00307037">
        <w:rPr>
          <w:rFonts w:ascii="Book Antiqua" w:hAnsi="Book Antiqua"/>
          <w:i/>
          <w:iCs/>
          <w:lang w:val="en-GB"/>
        </w:rPr>
        <w:t xml:space="preserve">World J </w:t>
      </w:r>
      <w:proofErr w:type="spellStart"/>
      <w:r w:rsidRPr="00307037">
        <w:rPr>
          <w:rFonts w:ascii="Book Antiqua" w:hAnsi="Book Antiqua"/>
          <w:i/>
          <w:iCs/>
          <w:lang w:val="en-GB"/>
        </w:rPr>
        <w:t>Gastrointest</w:t>
      </w:r>
      <w:proofErr w:type="spellEnd"/>
      <w:r w:rsidRPr="00307037">
        <w:rPr>
          <w:rFonts w:ascii="Book Antiqua" w:hAnsi="Book Antiqua"/>
          <w:i/>
          <w:iCs/>
          <w:lang w:val="en-GB"/>
        </w:rPr>
        <w:t xml:space="preserve"> </w:t>
      </w:r>
      <w:proofErr w:type="spellStart"/>
      <w:r w:rsidRPr="00307037">
        <w:rPr>
          <w:rFonts w:ascii="Book Antiqua" w:hAnsi="Book Antiqua"/>
          <w:i/>
          <w:iCs/>
          <w:lang w:val="en-GB"/>
        </w:rPr>
        <w:t>Oncol</w:t>
      </w:r>
      <w:proofErr w:type="spellEnd"/>
      <w:r w:rsidRPr="00307037">
        <w:rPr>
          <w:rFonts w:ascii="Book Antiqua" w:hAnsi="Book Antiqua"/>
          <w:i/>
          <w:iCs/>
          <w:lang w:val="en-GB"/>
        </w:rPr>
        <w:t xml:space="preserve"> </w:t>
      </w:r>
      <w:r w:rsidRPr="00307037">
        <w:rPr>
          <w:rFonts w:ascii="Book Antiqua" w:hAnsi="Book Antiqua"/>
          <w:lang w:val="en-GB" w:eastAsia="zh-CN"/>
        </w:rPr>
        <w:t xml:space="preserve">2020; </w:t>
      </w:r>
      <w:r w:rsidRPr="00307037">
        <w:rPr>
          <w:rFonts w:ascii="Book Antiqua" w:hAnsi="Book Antiqua"/>
          <w:bCs/>
          <w:lang w:val="en-GB" w:eastAsia="zh-CN"/>
        </w:rPr>
        <w:t>In press</w:t>
      </w:r>
    </w:p>
    <w:p w14:paraId="5BD6CB4C" w14:textId="65122758" w:rsidR="0030507F" w:rsidRPr="00307037" w:rsidRDefault="0030507F" w:rsidP="00307037">
      <w:pPr>
        <w:tabs>
          <w:tab w:val="center" w:pos="4536"/>
        </w:tabs>
        <w:snapToGrid w:val="0"/>
        <w:spacing w:line="360" w:lineRule="auto"/>
        <w:jc w:val="both"/>
        <w:rPr>
          <w:rFonts w:ascii="Book Antiqua" w:hAnsi="Book Antiqua"/>
          <w:b/>
          <w:lang w:val="en-GB"/>
        </w:rPr>
      </w:pPr>
    </w:p>
    <w:p w14:paraId="24726995" w14:textId="36473FBC" w:rsidR="00307037" w:rsidRPr="00307037" w:rsidRDefault="0030507F" w:rsidP="00307037">
      <w:pPr>
        <w:snapToGrid w:val="0"/>
        <w:spacing w:line="360" w:lineRule="auto"/>
        <w:jc w:val="both"/>
        <w:rPr>
          <w:rFonts w:ascii="Book Antiqua" w:hAnsi="Book Antiqua"/>
          <w:bCs/>
          <w:lang w:val="en-GB"/>
        </w:rPr>
      </w:pPr>
      <w:r w:rsidRPr="00307037">
        <w:rPr>
          <w:rFonts w:ascii="Book Antiqua" w:hAnsi="Book Antiqua"/>
          <w:b/>
          <w:lang w:val="en-GB"/>
        </w:rPr>
        <w:t>Co</w:t>
      </w:r>
      <w:r w:rsidRPr="00307037">
        <w:rPr>
          <w:rFonts w:ascii="Book Antiqua" w:hAnsi="Book Antiqua"/>
          <w:b/>
          <w:lang w:val="en-GB" w:eastAsia="zh-CN"/>
        </w:rPr>
        <w:t xml:space="preserve">re tip: </w:t>
      </w:r>
      <w:r w:rsidR="00BA0E24" w:rsidRPr="00307037">
        <w:rPr>
          <w:rFonts w:ascii="Book Antiqua" w:hAnsi="Book Antiqua"/>
          <w:bCs/>
          <w:lang w:val="en-GB"/>
        </w:rPr>
        <w:t xml:space="preserve">We evaluated the therapeutic efficiency of </w:t>
      </w:r>
      <w:proofErr w:type="spellStart"/>
      <w:r w:rsidR="005D3BF9" w:rsidRPr="00307037">
        <w:rPr>
          <w:rFonts w:ascii="Book Antiqua" w:hAnsi="Book Antiqua"/>
          <w:lang w:val="en-GB"/>
        </w:rPr>
        <w:t>cytoreductive</w:t>
      </w:r>
      <w:proofErr w:type="spellEnd"/>
      <w:r w:rsidR="005D3BF9" w:rsidRPr="00307037">
        <w:rPr>
          <w:rFonts w:ascii="Book Antiqua" w:hAnsi="Book Antiqua"/>
          <w:lang w:val="en-GB"/>
        </w:rPr>
        <w:t xml:space="preserve"> surgery </w:t>
      </w:r>
      <w:r w:rsidR="00BA0E24" w:rsidRPr="00307037">
        <w:rPr>
          <w:rFonts w:ascii="Book Antiqua" w:hAnsi="Book Antiqua"/>
          <w:bCs/>
          <w:lang w:val="en-GB"/>
        </w:rPr>
        <w:t xml:space="preserve">in combination with two different </w:t>
      </w:r>
      <w:proofErr w:type="spellStart"/>
      <w:r w:rsidR="00754244" w:rsidRPr="00307037">
        <w:rPr>
          <w:rFonts w:ascii="Book Antiqua" w:hAnsi="Book Antiqua"/>
          <w:lang w:val="en-GB"/>
        </w:rPr>
        <w:t>hyperthermic</w:t>
      </w:r>
      <w:proofErr w:type="spellEnd"/>
      <w:r w:rsidR="00754244" w:rsidRPr="00307037">
        <w:rPr>
          <w:rFonts w:ascii="Book Antiqua" w:hAnsi="Book Antiqua"/>
          <w:lang w:val="en-GB"/>
        </w:rPr>
        <w:t xml:space="preserve"> intraperitoneal chemotherapy</w:t>
      </w:r>
      <w:r w:rsidR="00754244" w:rsidRPr="00307037">
        <w:rPr>
          <w:rFonts w:ascii="Book Antiqua" w:hAnsi="Book Antiqua"/>
          <w:bCs/>
          <w:lang w:val="en-GB"/>
        </w:rPr>
        <w:t xml:space="preserve"> (</w:t>
      </w:r>
      <w:r w:rsidR="00BA0E24" w:rsidRPr="00307037">
        <w:rPr>
          <w:rFonts w:ascii="Book Antiqua" w:hAnsi="Book Antiqua"/>
          <w:bCs/>
          <w:lang w:val="en-GB"/>
        </w:rPr>
        <w:t>HIPEC</w:t>
      </w:r>
      <w:r w:rsidR="00754244" w:rsidRPr="00307037">
        <w:rPr>
          <w:rFonts w:ascii="Book Antiqua" w:hAnsi="Book Antiqua"/>
          <w:bCs/>
          <w:lang w:val="en-GB"/>
        </w:rPr>
        <w:t>)</w:t>
      </w:r>
      <w:r w:rsidR="00BA0E24" w:rsidRPr="00307037">
        <w:rPr>
          <w:rFonts w:ascii="Book Antiqua" w:hAnsi="Book Antiqua"/>
          <w:bCs/>
          <w:lang w:val="en-GB"/>
        </w:rPr>
        <w:t xml:space="preserve"> regime</w:t>
      </w:r>
      <w:r w:rsidR="005E3FEA" w:rsidRPr="00307037">
        <w:rPr>
          <w:rFonts w:ascii="Book Antiqua" w:hAnsi="Book Antiqua"/>
          <w:bCs/>
          <w:lang w:val="en-GB"/>
        </w:rPr>
        <w:t>n</w:t>
      </w:r>
      <w:r w:rsidR="00BA0E24" w:rsidRPr="00307037">
        <w:rPr>
          <w:rFonts w:ascii="Book Antiqua" w:hAnsi="Book Antiqua"/>
          <w:bCs/>
          <w:lang w:val="en-GB"/>
        </w:rPr>
        <w:t xml:space="preserve">s, comparing </w:t>
      </w:r>
      <w:proofErr w:type="spellStart"/>
      <w:r w:rsidR="005D3BF9" w:rsidRPr="00307037">
        <w:rPr>
          <w:rFonts w:ascii="Book Antiqua" w:hAnsi="Book Antiqua"/>
          <w:bCs/>
          <w:lang w:val="en-GB"/>
        </w:rPr>
        <w:t>mitomycin</w:t>
      </w:r>
      <w:proofErr w:type="spellEnd"/>
      <w:r w:rsidR="005D3BF9" w:rsidRPr="00307037">
        <w:rPr>
          <w:rFonts w:ascii="Book Antiqua" w:hAnsi="Book Antiqua"/>
          <w:bCs/>
          <w:lang w:val="en-GB"/>
        </w:rPr>
        <w:t xml:space="preserve"> C </w:t>
      </w:r>
      <w:r w:rsidR="00BA0E24" w:rsidRPr="00307037">
        <w:rPr>
          <w:rFonts w:ascii="Book Antiqua" w:hAnsi="Book Antiqua"/>
          <w:bCs/>
          <w:lang w:val="en-GB"/>
        </w:rPr>
        <w:t xml:space="preserve">HIPEC </w:t>
      </w:r>
      <w:r w:rsidR="00BA0E24" w:rsidRPr="00307037">
        <w:rPr>
          <w:rFonts w:ascii="Book Antiqua" w:hAnsi="Book Antiqua"/>
          <w:bCs/>
          <w:i/>
          <w:iCs/>
          <w:lang w:val="en-GB"/>
        </w:rPr>
        <w:t>v</w:t>
      </w:r>
      <w:r w:rsidR="001350BF">
        <w:rPr>
          <w:rFonts w:ascii="Book Antiqua" w:hAnsi="Book Antiqua"/>
          <w:bCs/>
          <w:i/>
          <w:iCs/>
          <w:lang w:val="en-GB"/>
        </w:rPr>
        <w:t>ersu</w:t>
      </w:r>
      <w:r w:rsidR="00BA0E24" w:rsidRPr="001350BF">
        <w:rPr>
          <w:rFonts w:ascii="Book Antiqua" w:hAnsi="Book Antiqua"/>
          <w:bCs/>
          <w:i/>
          <w:iCs/>
          <w:lang w:val="en-GB"/>
        </w:rPr>
        <w:t>s</w:t>
      </w:r>
      <w:r w:rsidR="00BA0E24" w:rsidRPr="001350BF">
        <w:rPr>
          <w:rFonts w:ascii="Book Antiqua" w:hAnsi="Book Antiqua"/>
          <w:bCs/>
          <w:lang w:val="en-GB"/>
        </w:rPr>
        <w:t xml:space="preserve"> </w:t>
      </w:r>
      <w:proofErr w:type="spellStart"/>
      <w:r w:rsidR="005D3BF9" w:rsidRPr="001350BF">
        <w:rPr>
          <w:rFonts w:ascii="Book Antiqua" w:hAnsi="Book Antiqua"/>
          <w:bCs/>
          <w:lang w:val="en-GB"/>
        </w:rPr>
        <w:t>oxaliplatin</w:t>
      </w:r>
      <w:proofErr w:type="spellEnd"/>
      <w:r w:rsidR="005D3BF9" w:rsidRPr="001350BF">
        <w:rPr>
          <w:rFonts w:ascii="Book Antiqua" w:hAnsi="Book Antiqua"/>
          <w:bCs/>
          <w:lang w:val="en-GB"/>
        </w:rPr>
        <w:t xml:space="preserve"> </w:t>
      </w:r>
      <w:r w:rsidR="00BA0E24" w:rsidRPr="001350BF">
        <w:rPr>
          <w:rFonts w:ascii="Book Antiqua" w:hAnsi="Book Antiqua"/>
          <w:bCs/>
          <w:lang w:val="en-GB"/>
        </w:rPr>
        <w:t>HIPEC</w:t>
      </w:r>
      <w:r w:rsidR="00A558A2" w:rsidRPr="001350BF">
        <w:rPr>
          <w:rFonts w:ascii="Book Antiqua" w:hAnsi="Book Antiqua"/>
          <w:bCs/>
          <w:lang w:val="en-GB"/>
        </w:rPr>
        <w:t>.</w:t>
      </w:r>
      <w:r w:rsidR="00BA0E24" w:rsidRPr="001350BF">
        <w:rPr>
          <w:rFonts w:ascii="Book Antiqua" w:hAnsi="Book Antiqua"/>
          <w:bCs/>
          <w:lang w:val="en-GB"/>
        </w:rPr>
        <w:t xml:space="preserve"> We therefore retrospectively evaluated 102 patients undergoing </w:t>
      </w:r>
      <w:proofErr w:type="spellStart"/>
      <w:r w:rsidR="005E216A" w:rsidRPr="001350BF">
        <w:rPr>
          <w:rFonts w:ascii="Book Antiqua" w:hAnsi="Book Antiqua"/>
          <w:lang w:val="en-GB"/>
        </w:rPr>
        <w:t>cytoreductive</w:t>
      </w:r>
      <w:proofErr w:type="spellEnd"/>
      <w:r w:rsidR="005E216A" w:rsidRPr="001350BF">
        <w:rPr>
          <w:rFonts w:ascii="Book Antiqua" w:hAnsi="Book Antiqua"/>
          <w:lang w:val="en-GB"/>
        </w:rPr>
        <w:t xml:space="preserve"> surgery</w:t>
      </w:r>
      <w:r w:rsidR="00A558A2" w:rsidRPr="00307037">
        <w:rPr>
          <w:rFonts w:ascii="Book Antiqua" w:hAnsi="Book Antiqua"/>
          <w:bCs/>
          <w:lang w:val="en-GB"/>
        </w:rPr>
        <w:t xml:space="preserve"> and HIPEC and statistically analysed demographics, perioperative complication and survival outcome. We found no difference in median</w:t>
      </w:r>
      <w:r w:rsidR="0021006B" w:rsidRPr="00307037">
        <w:rPr>
          <w:rFonts w:ascii="Book Antiqua" w:hAnsi="Book Antiqua"/>
          <w:bCs/>
          <w:lang w:val="en-GB"/>
        </w:rPr>
        <w:t xml:space="preserve"> overall</w:t>
      </w:r>
      <w:r w:rsidR="00A558A2" w:rsidRPr="00307037">
        <w:rPr>
          <w:rFonts w:ascii="Book Antiqua" w:hAnsi="Book Antiqua"/>
          <w:bCs/>
          <w:lang w:val="en-GB"/>
        </w:rPr>
        <w:t xml:space="preserve"> survival between </w:t>
      </w:r>
      <w:proofErr w:type="spellStart"/>
      <w:r w:rsidR="005E216A" w:rsidRPr="00307037">
        <w:rPr>
          <w:rFonts w:ascii="Book Antiqua" w:hAnsi="Book Antiqua"/>
          <w:bCs/>
          <w:lang w:val="en-GB"/>
        </w:rPr>
        <w:t>mitomycin</w:t>
      </w:r>
      <w:proofErr w:type="spellEnd"/>
      <w:r w:rsidR="005E216A" w:rsidRPr="00307037">
        <w:rPr>
          <w:rFonts w:ascii="Book Antiqua" w:hAnsi="Book Antiqua"/>
          <w:bCs/>
          <w:lang w:val="en-GB"/>
        </w:rPr>
        <w:t xml:space="preserve"> C</w:t>
      </w:r>
      <w:r w:rsidR="00A558A2" w:rsidRPr="00307037">
        <w:rPr>
          <w:rFonts w:ascii="Book Antiqua" w:hAnsi="Book Antiqua"/>
          <w:bCs/>
          <w:lang w:val="en-GB"/>
        </w:rPr>
        <w:t xml:space="preserve"> and </w:t>
      </w:r>
      <w:proofErr w:type="spellStart"/>
      <w:r w:rsidR="00A558A2" w:rsidRPr="00307037">
        <w:rPr>
          <w:rFonts w:ascii="Book Antiqua" w:hAnsi="Book Antiqua"/>
          <w:bCs/>
          <w:lang w:val="en-GB"/>
        </w:rPr>
        <w:t>oxaliplatin</w:t>
      </w:r>
      <w:proofErr w:type="spellEnd"/>
      <w:r w:rsidR="00A558A2" w:rsidRPr="00307037">
        <w:rPr>
          <w:rFonts w:ascii="Book Antiqua" w:hAnsi="Book Antiqua"/>
          <w:bCs/>
          <w:lang w:val="en-GB"/>
        </w:rPr>
        <w:t xml:space="preserve"> HIPEC. Regarding postoperative complications, patients treated with </w:t>
      </w:r>
      <w:proofErr w:type="spellStart"/>
      <w:r w:rsidR="00A558A2" w:rsidRPr="00307037">
        <w:rPr>
          <w:rFonts w:ascii="Book Antiqua" w:hAnsi="Book Antiqua"/>
          <w:bCs/>
          <w:lang w:val="en-GB"/>
        </w:rPr>
        <w:t>oxaliplatin</w:t>
      </w:r>
      <w:proofErr w:type="spellEnd"/>
      <w:r w:rsidR="00A558A2" w:rsidRPr="00307037">
        <w:rPr>
          <w:rFonts w:ascii="Book Antiqua" w:hAnsi="Book Antiqua"/>
          <w:bCs/>
          <w:lang w:val="en-GB"/>
        </w:rPr>
        <w:t xml:space="preserve"> HIPEC suffered </w:t>
      </w:r>
      <w:r w:rsidR="005C075A" w:rsidRPr="00307037">
        <w:rPr>
          <w:rFonts w:ascii="Book Antiqua" w:hAnsi="Book Antiqua"/>
          <w:bCs/>
          <w:lang w:val="en-GB"/>
        </w:rPr>
        <w:t xml:space="preserve">an </w:t>
      </w:r>
      <w:r w:rsidR="00A558A2" w:rsidRPr="00307037">
        <w:rPr>
          <w:rFonts w:ascii="Book Antiqua" w:hAnsi="Book Antiqua"/>
          <w:bCs/>
          <w:lang w:val="en-GB"/>
        </w:rPr>
        <w:t>increased complication rate. Regarding multivariate analysis of survival, primary distant metastasis and primary tumo</w:t>
      </w:r>
      <w:r w:rsidR="00134F79" w:rsidRPr="00307037">
        <w:rPr>
          <w:rFonts w:ascii="Book Antiqua" w:hAnsi="Book Antiqua"/>
          <w:bCs/>
          <w:lang w:val="en-GB"/>
        </w:rPr>
        <w:t>u</w:t>
      </w:r>
      <w:r w:rsidR="00A558A2" w:rsidRPr="00307037">
        <w:rPr>
          <w:rFonts w:ascii="Book Antiqua" w:hAnsi="Book Antiqua"/>
          <w:bCs/>
          <w:lang w:val="en-GB"/>
        </w:rPr>
        <w:t xml:space="preserve">r resection seem to have a significant impact on survival and likewise </w:t>
      </w:r>
      <w:r w:rsidR="005D3BF9" w:rsidRPr="00307037">
        <w:rPr>
          <w:rFonts w:ascii="Book Antiqua" w:hAnsi="Book Antiqua"/>
          <w:lang w:val="en-GB"/>
        </w:rPr>
        <w:t>peritoneal cancer index</w:t>
      </w:r>
      <w:r w:rsidR="00A558A2" w:rsidRPr="00307037">
        <w:rPr>
          <w:rFonts w:ascii="Book Antiqua" w:hAnsi="Book Antiqua"/>
          <w:bCs/>
          <w:lang w:val="en-GB"/>
        </w:rPr>
        <w:t xml:space="preserve">-scoring </w:t>
      </w:r>
      <w:r w:rsidR="00A558A2" w:rsidRPr="00307037">
        <w:rPr>
          <w:rFonts w:ascii="Book Antiqua" w:hAnsi="Book Antiqua"/>
          <w:bCs/>
          <w:lang w:val="en-GB"/>
        </w:rPr>
        <w:lastRenderedPageBreak/>
        <w:t xml:space="preserve">regarding peritoneal </w:t>
      </w:r>
      <w:proofErr w:type="spellStart"/>
      <w:r w:rsidR="00A558A2" w:rsidRPr="00307037">
        <w:rPr>
          <w:rFonts w:ascii="Book Antiqua" w:hAnsi="Book Antiqua"/>
          <w:bCs/>
          <w:lang w:val="en-GB"/>
        </w:rPr>
        <w:t>carcinomatosis</w:t>
      </w:r>
      <w:proofErr w:type="spellEnd"/>
      <w:r w:rsidR="00A558A2" w:rsidRPr="00307037">
        <w:rPr>
          <w:rFonts w:ascii="Book Antiqua" w:hAnsi="Book Antiqua"/>
          <w:bCs/>
          <w:lang w:val="en-GB"/>
        </w:rPr>
        <w:t xml:space="preserve">. </w:t>
      </w:r>
      <w:r w:rsidR="00A558A2" w:rsidRPr="00307037">
        <w:rPr>
          <w:rFonts w:ascii="Book Antiqua" w:hAnsi="Book Antiqua"/>
          <w:lang w:val="en-GB"/>
        </w:rPr>
        <w:t>Further prospective studies comparing HIPEC regime</w:t>
      </w:r>
      <w:r w:rsidR="005E3FEA" w:rsidRPr="00307037">
        <w:rPr>
          <w:rFonts w:ascii="Book Antiqua" w:hAnsi="Book Antiqua"/>
          <w:lang w:val="en-GB"/>
        </w:rPr>
        <w:t>n</w:t>
      </w:r>
      <w:r w:rsidR="00A558A2" w:rsidRPr="00307037">
        <w:rPr>
          <w:rFonts w:ascii="Book Antiqua" w:hAnsi="Book Antiqua"/>
          <w:lang w:val="en-GB"/>
        </w:rPr>
        <w:t>s would improve therapeutic decision-making.</w:t>
      </w:r>
    </w:p>
    <w:p w14:paraId="161600DF" w14:textId="77777777" w:rsidR="0030507F" w:rsidRPr="008778D1" w:rsidRDefault="0030507F" w:rsidP="002642BF">
      <w:pPr>
        <w:snapToGrid w:val="0"/>
        <w:spacing w:line="360" w:lineRule="auto"/>
        <w:jc w:val="both"/>
        <w:rPr>
          <w:rFonts w:ascii="Book Antiqua" w:hAnsi="Book Antiqua"/>
          <w:u w:val="single"/>
          <w:lang w:val="en-GB"/>
        </w:rPr>
      </w:pPr>
      <w:r w:rsidRPr="008778D1">
        <w:rPr>
          <w:rFonts w:ascii="Book Antiqua" w:hAnsi="Book Antiqua"/>
          <w:b/>
          <w:u w:val="single"/>
          <w:lang w:val="en-GB"/>
        </w:rPr>
        <w:br w:type="page"/>
      </w:r>
      <w:r w:rsidRPr="008778D1">
        <w:rPr>
          <w:rFonts w:ascii="Book Antiqua" w:hAnsi="Book Antiqua"/>
          <w:b/>
          <w:u w:val="single"/>
          <w:lang w:val="en-GB"/>
        </w:rPr>
        <w:lastRenderedPageBreak/>
        <w:t>INTRODUCTION</w:t>
      </w:r>
    </w:p>
    <w:p w14:paraId="6CD70B6E" w14:textId="6664DEF2" w:rsidR="005D25BA" w:rsidRPr="00307037" w:rsidRDefault="00B72A94" w:rsidP="00307037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07037">
        <w:rPr>
          <w:rFonts w:ascii="Book Antiqua" w:hAnsi="Book Antiqua"/>
          <w:lang w:val="en-GB"/>
        </w:rPr>
        <w:t xml:space="preserve">Among patients with resected colorectal cancer (CRC), approximately 50% develop distant metastases either synchronously or </w:t>
      </w:r>
      <w:proofErr w:type="spellStart"/>
      <w:r w:rsidRPr="00307037">
        <w:rPr>
          <w:rFonts w:ascii="Book Antiqua" w:hAnsi="Book Antiqua"/>
          <w:lang w:val="en-GB"/>
        </w:rPr>
        <w:t>metachronously</w:t>
      </w:r>
      <w:proofErr w:type="spellEnd"/>
      <w:r w:rsidR="0021006B" w:rsidRPr="00307037">
        <w:rPr>
          <w:rFonts w:ascii="Book Antiqua" w:hAnsi="Book Antiqua"/>
          <w:lang w:val="en-GB"/>
        </w:rPr>
        <w:t>.</w:t>
      </w:r>
      <w:r w:rsidRPr="00307037">
        <w:rPr>
          <w:rFonts w:ascii="Book Antiqua" w:hAnsi="Book Antiqua"/>
          <w:lang w:val="en-GB"/>
        </w:rPr>
        <w:t xml:space="preserve"> </w:t>
      </w:r>
      <w:r w:rsidR="0021006B" w:rsidRPr="00307037">
        <w:rPr>
          <w:rFonts w:ascii="Book Antiqua" w:hAnsi="Book Antiqua"/>
          <w:lang w:val="en-GB"/>
        </w:rPr>
        <w:t xml:space="preserve">Most common locations </w:t>
      </w:r>
      <w:r w:rsidRPr="00307037">
        <w:rPr>
          <w:rFonts w:ascii="Book Antiqua" w:hAnsi="Book Antiqua"/>
          <w:lang w:val="en-GB"/>
        </w:rPr>
        <w:t xml:space="preserve">are </w:t>
      </w:r>
      <w:r w:rsidR="00514691" w:rsidRPr="00307037">
        <w:rPr>
          <w:rFonts w:ascii="Book Antiqua" w:hAnsi="Book Antiqua"/>
          <w:lang w:val="en-GB"/>
        </w:rPr>
        <w:t>liver (35</w:t>
      </w:r>
      <w:r w:rsidR="00FE377B" w:rsidRPr="00307037">
        <w:rPr>
          <w:rFonts w:ascii="Book Antiqua" w:hAnsi="Book Antiqua"/>
          <w:lang w:val="en-GB"/>
        </w:rPr>
        <w:t>%</w:t>
      </w:r>
      <w:r w:rsidR="00514691" w:rsidRPr="00307037">
        <w:rPr>
          <w:rFonts w:ascii="Book Antiqua" w:hAnsi="Book Antiqua"/>
          <w:lang w:val="en-GB"/>
        </w:rPr>
        <w:t>-55%), lungs (10</w:t>
      </w:r>
      <w:r w:rsidR="00FE377B" w:rsidRPr="00307037">
        <w:rPr>
          <w:rFonts w:ascii="Book Antiqua" w:hAnsi="Book Antiqua"/>
          <w:lang w:val="en-GB"/>
        </w:rPr>
        <w:t>%</w:t>
      </w:r>
      <w:r w:rsidR="00514691" w:rsidRPr="00307037">
        <w:rPr>
          <w:rFonts w:ascii="Book Antiqua" w:hAnsi="Book Antiqua"/>
          <w:lang w:val="en-GB"/>
        </w:rPr>
        <w:t xml:space="preserve">-20%) </w:t>
      </w:r>
      <w:r w:rsidR="005E216A" w:rsidRPr="00307037">
        <w:rPr>
          <w:rFonts w:ascii="Book Antiqua" w:hAnsi="Book Antiqua"/>
          <w:lang w:val="en-GB"/>
        </w:rPr>
        <w:t xml:space="preserve">and </w:t>
      </w:r>
      <w:r w:rsidR="005D3BF9" w:rsidRPr="00307037">
        <w:rPr>
          <w:rFonts w:ascii="Book Antiqua" w:hAnsi="Book Antiqua"/>
          <w:lang w:val="en-GB"/>
        </w:rPr>
        <w:t xml:space="preserve">peritoneal </w:t>
      </w:r>
      <w:proofErr w:type="spellStart"/>
      <w:r w:rsidR="005D3BF9" w:rsidRPr="00307037">
        <w:rPr>
          <w:rFonts w:ascii="Book Antiqua" w:hAnsi="Book Antiqua"/>
          <w:lang w:val="en-GB"/>
        </w:rPr>
        <w:t>carcinomatosis</w:t>
      </w:r>
      <w:proofErr w:type="spellEnd"/>
      <w:r w:rsidR="00514691" w:rsidRPr="00307037">
        <w:rPr>
          <w:rFonts w:ascii="Book Antiqua" w:hAnsi="Book Antiqua"/>
          <w:lang w:val="en-GB"/>
        </w:rPr>
        <w:t xml:space="preserve"> (PC) (10</w:t>
      </w:r>
      <w:r w:rsidR="00FE377B" w:rsidRPr="00307037">
        <w:rPr>
          <w:rFonts w:ascii="Book Antiqua" w:hAnsi="Book Antiqua"/>
          <w:lang w:val="en-GB"/>
        </w:rPr>
        <w:t>%</w:t>
      </w:r>
      <w:r w:rsidR="00514691" w:rsidRPr="00307037">
        <w:rPr>
          <w:rFonts w:ascii="Book Antiqua" w:hAnsi="Book Antiqua"/>
          <w:lang w:val="en-GB"/>
        </w:rPr>
        <w:t>-25%</w:t>
      </w:r>
      <w:proofErr w:type="gramStart"/>
      <w:r w:rsidR="00514691" w:rsidRPr="00307037">
        <w:rPr>
          <w:rFonts w:ascii="Book Antiqua" w:hAnsi="Book Antiqua"/>
          <w:lang w:val="en-GB"/>
        </w:rPr>
        <w:t>)</w:t>
      </w:r>
      <w:r w:rsidR="00F90918" w:rsidRPr="00307037">
        <w:rPr>
          <w:rFonts w:ascii="Book Antiqua" w:hAnsi="Book Antiqua"/>
          <w:vertAlign w:val="superscript"/>
          <w:lang w:val="en-GB"/>
        </w:rPr>
        <w:t>[</w:t>
      </w:r>
      <w:proofErr w:type="gramEnd"/>
      <w:r w:rsidR="00F90918" w:rsidRPr="00307037">
        <w:rPr>
          <w:rFonts w:ascii="Book Antiqua" w:hAnsi="Book Antiqua"/>
          <w:vertAlign w:val="superscript"/>
          <w:lang w:val="en-GB"/>
        </w:rPr>
        <w:t>1]</w:t>
      </w:r>
      <w:r w:rsidR="00514691" w:rsidRPr="00307037">
        <w:rPr>
          <w:rFonts w:ascii="Book Antiqua" w:hAnsi="Book Antiqua"/>
          <w:lang w:val="en-GB"/>
        </w:rPr>
        <w:t xml:space="preserve">. In the past, the median overall survival (OS) of </w:t>
      </w:r>
      <w:r w:rsidR="0021006B" w:rsidRPr="00307037">
        <w:rPr>
          <w:rFonts w:ascii="Book Antiqua" w:hAnsi="Book Antiqua"/>
          <w:lang w:val="en-GB"/>
        </w:rPr>
        <w:t xml:space="preserve">patients diagnosed with </w:t>
      </w:r>
      <w:r w:rsidR="00514691" w:rsidRPr="00307037">
        <w:rPr>
          <w:rFonts w:ascii="Book Antiqua" w:hAnsi="Book Antiqua"/>
          <w:lang w:val="en-GB"/>
        </w:rPr>
        <w:t>PC</w:t>
      </w:r>
      <w:r w:rsidR="0021006B" w:rsidRPr="00307037">
        <w:rPr>
          <w:rFonts w:ascii="Book Antiqua" w:hAnsi="Book Antiqua"/>
          <w:lang w:val="en-GB"/>
        </w:rPr>
        <w:t xml:space="preserve"> of CRC origin</w:t>
      </w:r>
      <w:r w:rsidR="005D25BA" w:rsidRPr="00307037">
        <w:rPr>
          <w:rFonts w:ascii="Book Antiqua" w:hAnsi="Book Antiqua"/>
          <w:lang w:val="en-GB"/>
        </w:rPr>
        <w:t xml:space="preserve"> </w:t>
      </w:r>
      <w:r w:rsidR="00FE2C28" w:rsidRPr="00307037">
        <w:rPr>
          <w:rFonts w:ascii="Book Antiqua" w:hAnsi="Book Antiqua"/>
          <w:lang w:val="en-GB"/>
        </w:rPr>
        <w:t xml:space="preserve">was </w:t>
      </w:r>
      <w:r w:rsidR="005D25BA" w:rsidRPr="00307037">
        <w:rPr>
          <w:rFonts w:ascii="Book Antiqua" w:hAnsi="Book Antiqua"/>
          <w:lang w:val="en-GB"/>
        </w:rPr>
        <w:t xml:space="preserve">4-7 </w:t>
      </w:r>
      <w:proofErr w:type="spellStart"/>
      <w:r w:rsidR="005D25BA" w:rsidRPr="00307037">
        <w:rPr>
          <w:rFonts w:ascii="Book Antiqua" w:hAnsi="Book Antiqua"/>
          <w:lang w:val="en-GB"/>
        </w:rPr>
        <w:t>mo</w:t>
      </w:r>
      <w:proofErr w:type="spellEnd"/>
      <w:r w:rsidR="00FE2C28" w:rsidRPr="00307037">
        <w:rPr>
          <w:rFonts w:ascii="Book Antiqua" w:hAnsi="Book Antiqua"/>
          <w:lang w:val="en-GB"/>
        </w:rPr>
        <w:t>, for patients und</w:t>
      </w:r>
      <w:r w:rsidR="005D25BA" w:rsidRPr="00307037">
        <w:rPr>
          <w:rFonts w:ascii="Book Antiqua" w:hAnsi="Book Antiqua"/>
          <w:lang w:val="en-GB"/>
        </w:rPr>
        <w:t xml:space="preserve">ergoing </w:t>
      </w:r>
      <w:r w:rsidR="00514691" w:rsidRPr="00307037">
        <w:rPr>
          <w:rFonts w:ascii="Book Antiqua" w:hAnsi="Book Antiqua"/>
          <w:lang w:val="en-GB"/>
        </w:rPr>
        <w:t>palliative surgery</w:t>
      </w:r>
      <w:r w:rsidR="005D25BA" w:rsidRPr="00307037">
        <w:rPr>
          <w:rFonts w:ascii="Book Antiqua" w:hAnsi="Book Antiqua"/>
          <w:lang w:val="en-GB"/>
        </w:rPr>
        <w:t xml:space="preserve"> or </w:t>
      </w:r>
      <w:r w:rsidR="005E216A" w:rsidRPr="00307037">
        <w:rPr>
          <w:rFonts w:ascii="Book Antiqua" w:hAnsi="Book Antiqua"/>
          <w:lang w:val="en-GB"/>
        </w:rPr>
        <w:t>5-fluorouracil (</w:t>
      </w:r>
      <w:r w:rsidR="005D25BA" w:rsidRPr="00307037">
        <w:rPr>
          <w:rFonts w:ascii="Book Antiqua" w:hAnsi="Book Antiqua"/>
          <w:lang w:val="en-GB"/>
        </w:rPr>
        <w:t>5-FU</w:t>
      </w:r>
      <w:r w:rsidR="005E216A" w:rsidRPr="00307037">
        <w:rPr>
          <w:rFonts w:ascii="Book Antiqua" w:hAnsi="Book Antiqua"/>
          <w:lang w:val="en-GB"/>
        </w:rPr>
        <w:t>)</w:t>
      </w:r>
      <w:r w:rsidR="005D25BA" w:rsidRPr="00307037">
        <w:rPr>
          <w:rFonts w:ascii="Book Antiqua" w:hAnsi="Book Antiqua"/>
          <w:lang w:val="en-GB"/>
        </w:rPr>
        <w:t>-based systemic chemotherapy</w:t>
      </w:r>
      <w:r w:rsidR="00F90918" w:rsidRPr="00307037">
        <w:rPr>
          <w:rFonts w:ascii="Book Antiqua" w:hAnsi="Book Antiqua"/>
          <w:vertAlign w:val="superscript"/>
          <w:lang w:val="en-GB"/>
        </w:rPr>
        <w:t>[2</w:t>
      </w:r>
      <w:r w:rsidR="00FE377B" w:rsidRPr="00307037">
        <w:rPr>
          <w:rFonts w:ascii="Book Antiqua" w:hAnsi="Book Antiqua"/>
          <w:vertAlign w:val="superscript"/>
          <w:lang w:val="en-GB"/>
        </w:rPr>
        <w:t>-</w:t>
      </w:r>
      <w:r w:rsidR="00F90918" w:rsidRPr="00307037">
        <w:rPr>
          <w:rFonts w:ascii="Book Antiqua" w:hAnsi="Book Antiqua"/>
          <w:vertAlign w:val="superscript"/>
          <w:lang w:val="en-GB"/>
        </w:rPr>
        <w:t>4]</w:t>
      </w:r>
      <w:r w:rsidR="005D25BA" w:rsidRPr="00307037">
        <w:rPr>
          <w:rFonts w:ascii="Book Antiqua" w:hAnsi="Book Antiqua"/>
          <w:lang w:val="en-GB"/>
        </w:rPr>
        <w:t xml:space="preserve">. </w:t>
      </w:r>
      <w:r w:rsidR="0021006B" w:rsidRPr="00307037">
        <w:rPr>
          <w:rFonts w:ascii="Book Antiqua" w:hAnsi="Book Antiqua"/>
          <w:lang w:val="en-GB"/>
        </w:rPr>
        <w:t xml:space="preserve">Improvement </w:t>
      </w:r>
      <w:r w:rsidR="005D25BA" w:rsidRPr="00307037">
        <w:rPr>
          <w:rFonts w:ascii="Book Antiqua" w:hAnsi="Book Antiqua"/>
          <w:lang w:val="en-GB"/>
        </w:rPr>
        <w:t xml:space="preserve">in systemic chemotherapy, using chemotherapeutic agents such as </w:t>
      </w:r>
      <w:proofErr w:type="spellStart"/>
      <w:r w:rsidR="005D25BA" w:rsidRPr="00307037">
        <w:rPr>
          <w:rFonts w:ascii="Book Antiqua" w:hAnsi="Book Antiqua"/>
          <w:lang w:val="en-GB"/>
        </w:rPr>
        <w:t>oxaliplatin</w:t>
      </w:r>
      <w:proofErr w:type="spellEnd"/>
      <w:r w:rsidR="005D25BA" w:rsidRPr="00307037">
        <w:rPr>
          <w:rFonts w:ascii="Book Antiqua" w:hAnsi="Book Antiqua"/>
          <w:lang w:val="en-GB"/>
        </w:rPr>
        <w:t xml:space="preserve"> and irinotecan, along with anti-angiogenesis molecular targeting </w:t>
      </w:r>
      <w:r w:rsidR="00FE2C28" w:rsidRPr="00307037">
        <w:rPr>
          <w:rFonts w:ascii="Book Antiqua" w:hAnsi="Book Antiqua"/>
          <w:lang w:val="en-GB"/>
        </w:rPr>
        <w:t>a</w:t>
      </w:r>
      <w:r w:rsidR="005D25BA" w:rsidRPr="00307037">
        <w:rPr>
          <w:rFonts w:ascii="Book Antiqua" w:hAnsi="Book Antiqua"/>
          <w:lang w:val="en-GB"/>
        </w:rPr>
        <w:t xml:space="preserve">gents </w:t>
      </w:r>
      <w:proofErr w:type="spellStart"/>
      <w:r w:rsidR="005D25BA" w:rsidRPr="00307037">
        <w:rPr>
          <w:rFonts w:ascii="Book Antiqua" w:hAnsi="Book Antiqua"/>
          <w:lang w:val="en-GB"/>
        </w:rPr>
        <w:t>cetuximab</w:t>
      </w:r>
      <w:proofErr w:type="spellEnd"/>
      <w:r w:rsidR="005D25BA" w:rsidRPr="00307037">
        <w:rPr>
          <w:rFonts w:ascii="Book Antiqua" w:hAnsi="Book Antiqua"/>
          <w:lang w:val="en-GB"/>
        </w:rPr>
        <w:t xml:space="preserve"> and bevacizumab, led to an </w:t>
      </w:r>
      <w:r w:rsidR="008C4AD3" w:rsidRPr="00307037">
        <w:rPr>
          <w:rFonts w:ascii="Book Antiqua" w:hAnsi="Book Antiqua"/>
          <w:lang w:val="en-GB"/>
        </w:rPr>
        <w:t xml:space="preserve">increased </w:t>
      </w:r>
      <w:r w:rsidR="005D25BA" w:rsidRPr="00307037">
        <w:rPr>
          <w:rFonts w:ascii="Book Antiqua" w:hAnsi="Book Antiqua"/>
          <w:lang w:val="en-GB"/>
        </w:rPr>
        <w:t xml:space="preserve">OS </w:t>
      </w:r>
      <w:r w:rsidR="008C4AD3" w:rsidRPr="00307037">
        <w:rPr>
          <w:rFonts w:ascii="Book Antiqua" w:hAnsi="Book Antiqua"/>
          <w:lang w:val="en-GB"/>
        </w:rPr>
        <w:t xml:space="preserve">of </w:t>
      </w:r>
      <w:r w:rsidR="005D25BA" w:rsidRPr="00307037">
        <w:rPr>
          <w:rFonts w:ascii="Book Antiqua" w:hAnsi="Book Antiqua"/>
          <w:lang w:val="en-GB"/>
        </w:rPr>
        <w:t xml:space="preserve">about 12 </w:t>
      </w:r>
      <w:proofErr w:type="spellStart"/>
      <w:r w:rsidR="005D25BA" w:rsidRPr="00307037">
        <w:rPr>
          <w:rFonts w:ascii="Book Antiqua" w:hAnsi="Book Antiqua"/>
          <w:lang w:val="en-GB"/>
        </w:rPr>
        <w:t>mo</w:t>
      </w:r>
      <w:proofErr w:type="spellEnd"/>
      <w:r w:rsidR="00F90918" w:rsidRPr="00307037">
        <w:rPr>
          <w:rFonts w:ascii="Book Antiqua" w:hAnsi="Book Antiqua"/>
          <w:vertAlign w:val="superscript"/>
          <w:lang w:val="en-GB"/>
        </w:rPr>
        <w:t>[5]</w:t>
      </w:r>
      <w:r w:rsidR="004A36BB" w:rsidRPr="00307037">
        <w:rPr>
          <w:rFonts w:ascii="Book Antiqua" w:hAnsi="Book Antiqua"/>
          <w:lang w:val="en-GB"/>
        </w:rPr>
        <w:t>.</w:t>
      </w:r>
    </w:p>
    <w:p w14:paraId="10DE67FC" w14:textId="379785B5" w:rsidR="00D817F0" w:rsidRPr="00307037" w:rsidRDefault="008C4AD3" w:rsidP="00307037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307037">
        <w:rPr>
          <w:rFonts w:ascii="Book Antiqua" w:hAnsi="Book Antiqua"/>
          <w:lang w:val="en-GB"/>
        </w:rPr>
        <w:t xml:space="preserve">The introduction of </w:t>
      </w:r>
      <w:r w:rsidR="0021006B" w:rsidRPr="00307037">
        <w:rPr>
          <w:rFonts w:ascii="Book Antiqua" w:hAnsi="Book Antiqua"/>
          <w:lang w:val="en-GB"/>
        </w:rPr>
        <w:t xml:space="preserve">multimodal </w:t>
      </w:r>
      <w:r w:rsidRPr="00307037">
        <w:rPr>
          <w:rFonts w:ascii="Book Antiqua" w:hAnsi="Book Antiqua"/>
          <w:lang w:val="en-GB"/>
        </w:rPr>
        <w:t xml:space="preserve">treatment strategies </w:t>
      </w:r>
      <w:r w:rsidR="0021006B" w:rsidRPr="00307037">
        <w:rPr>
          <w:rFonts w:ascii="Book Antiqua" w:hAnsi="Book Antiqua"/>
          <w:lang w:val="en-GB"/>
        </w:rPr>
        <w:t xml:space="preserve">including systemic chemotherapy and </w:t>
      </w:r>
      <w:proofErr w:type="spellStart"/>
      <w:r w:rsidRPr="00307037">
        <w:rPr>
          <w:rFonts w:ascii="Book Antiqua" w:hAnsi="Book Antiqua"/>
          <w:lang w:val="en-GB"/>
        </w:rPr>
        <w:t>cytoreductive</w:t>
      </w:r>
      <w:proofErr w:type="spellEnd"/>
      <w:r w:rsidRPr="00307037">
        <w:rPr>
          <w:rFonts w:ascii="Book Antiqua" w:hAnsi="Book Antiqua"/>
          <w:lang w:val="en-GB"/>
        </w:rPr>
        <w:t xml:space="preserve"> surgery (CRS) plus </w:t>
      </w:r>
      <w:proofErr w:type="spellStart"/>
      <w:r w:rsidRPr="00307037">
        <w:rPr>
          <w:rFonts w:ascii="Book Antiqua" w:hAnsi="Book Antiqua"/>
          <w:lang w:val="en-GB"/>
        </w:rPr>
        <w:t>hyperthermic</w:t>
      </w:r>
      <w:proofErr w:type="spellEnd"/>
      <w:r w:rsidRPr="00307037">
        <w:rPr>
          <w:rFonts w:ascii="Book Antiqua" w:hAnsi="Book Antiqua"/>
          <w:lang w:val="en-GB"/>
        </w:rPr>
        <w:t xml:space="preserve"> intraperitoneal chemotherapy (HIPEC) showed p</w:t>
      </w:r>
      <w:r w:rsidR="005D25BA" w:rsidRPr="00307037">
        <w:rPr>
          <w:rFonts w:ascii="Book Antiqua" w:hAnsi="Book Antiqua"/>
          <w:lang w:val="en-GB"/>
        </w:rPr>
        <w:t>romising progress in long-term survival</w:t>
      </w:r>
      <w:r w:rsidRPr="00307037">
        <w:rPr>
          <w:rFonts w:ascii="Book Antiqua" w:hAnsi="Book Antiqua"/>
          <w:lang w:val="en-GB"/>
        </w:rPr>
        <w:t>.</w:t>
      </w:r>
      <w:r w:rsidR="005D25BA" w:rsidRPr="00307037">
        <w:rPr>
          <w:rFonts w:ascii="Book Antiqua" w:hAnsi="Book Antiqua"/>
          <w:lang w:val="en-GB"/>
        </w:rPr>
        <w:t xml:space="preserve"> </w:t>
      </w:r>
      <w:r w:rsidR="00BE191F" w:rsidRPr="00307037">
        <w:rPr>
          <w:rFonts w:ascii="Book Antiqua" w:hAnsi="Book Antiqua"/>
          <w:lang w:val="en-GB"/>
        </w:rPr>
        <w:t>The HIPEC procedure is intended to destroy any remaining tumo</w:t>
      </w:r>
      <w:r w:rsidR="00134F79" w:rsidRPr="00307037">
        <w:rPr>
          <w:rFonts w:ascii="Book Antiqua" w:hAnsi="Book Antiqua"/>
          <w:lang w:val="en-GB"/>
        </w:rPr>
        <w:t>u</w:t>
      </w:r>
      <w:r w:rsidR="00BE191F" w:rsidRPr="00307037">
        <w:rPr>
          <w:rFonts w:ascii="Book Antiqua" w:hAnsi="Book Antiqua"/>
          <w:lang w:val="en-GB"/>
        </w:rPr>
        <w:t>r cells after surgical tumo</w:t>
      </w:r>
      <w:r w:rsidR="00134F79" w:rsidRPr="00307037">
        <w:rPr>
          <w:rFonts w:ascii="Book Antiqua" w:hAnsi="Book Antiqua"/>
          <w:lang w:val="en-GB"/>
        </w:rPr>
        <w:t>u</w:t>
      </w:r>
      <w:r w:rsidR="00BE191F" w:rsidRPr="00307037">
        <w:rPr>
          <w:rFonts w:ascii="Book Antiqua" w:hAnsi="Book Antiqua"/>
          <w:lang w:val="en-GB"/>
        </w:rPr>
        <w:t xml:space="preserve">r </w:t>
      </w:r>
      <w:proofErr w:type="spellStart"/>
      <w:r w:rsidR="00BE191F" w:rsidRPr="00307037">
        <w:rPr>
          <w:rFonts w:ascii="Book Antiqua" w:hAnsi="Book Antiqua"/>
          <w:lang w:val="en-GB"/>
        </w:rPr>
        <w:t>debulking</w:t>
      </w:r>
      <w:proofErr w:type="spellEnd"/>
      <w:r w:rsidRPr="00307037">
        <w:rPr>
          <w:rFonts w:ascii="Book Antiqua" w:hAnsi="Book Antiqua"/>
          <w:lang w:val="en-GB"/>
        </w:rPr>
        <w:t xml:space="preserve"> by </w:t>
      </w:r>
      <w:r w:rsidR="00BE191F" w:rsidRPr="00307037">
        <w:rPr>
          <w:rFonts w:ascii="Book Antiqua" w:hAnsi="Book Antiqua"/>
          <w:lang w:val="en-GB"/>
        </w:rPr>
        <w:t>local administration of chemotherapy to the peritoneal cavity for homogeneous drug distribution and enhance</w:t>
      </w:r>
      <w:r w:rsidR="000F3517" w:rsidRPr="00307037">
        <w:rPr>
          <w:rFonts w:ascii="Book Antiqua" w:hAnsi="Book Antiqua"/>
          <w:lang w:val="en-GB"/>
        </w:rPr>
        <w:t>d cytotoxicity induced by heat</w:t>
      </w:r>
      <w:r w:rsidR="00F90918" w:rsidRPr="00307037">
        <w:rPr>
          <w:rFonts w:ascii="Book Antiqua" w:hAnsi="Book Antiqua"/>
          <w:vertAlign w:val="superscript"/>
          <w:lang w:val="en-GB"/>
        </w:rPr>
        <w:t>[6]</w:t>
      </w:r>
      <w:r w:rsidR="000F3517" w:rsidRPr="00307037">
        <w:rPr>
          <w:rFonts w:ascii="Book Antiqua" w:hAnsi="Book Antiqua"/>
          <w:lang w:val="en-GB"/>
        </w:rPr>
        <w:t xml:space="preserve">. </w:t>
      </w:r>
      <w:r w:rsidR="00383415" w:rsidRPr="00307037">
        <w:rPr>
          <w:rFonts w:ascii="Book Antiqua" w:hAnsi="Book Antiqua"/>
          <w:lang w:val="en-GB"/>
        </w:rPr>
        <w:t>Depending on the extent of intraabdominal tumo</w:t>
      </w:r>
      <w:r w:rsidR="00134F79" w:rsidRPr="00307037">
        <w:rPr>
          <w:rFonts w:ascii="Book Antiqua" w:hAnsi="Book Antiqua"/>
          <w:lang w:val="en-GB"/>
        </w:rPr>
        <w:t>u</w:t>
      </w:r>
      <w:r w:rsidR="00383415" w:rsidRPr="00307037">
        <w:rPr>
          <w:rFonts w:ascii="Book Antiqua" w:hAnsi="Book Antiqua"/>
          <w:lang w:val="en-GB"/>
        </w:rPr>
        <w:t xml:space="preserve">r load, remarkable survival benefits have been reported compared to systemic chemotherapy </w:t>
      </w:r>
      <w:r w:rsidR="00807FBA" w:rsidRPr="00307037">
        <w:rPr>
          <w:rFonts w:ascii="Book Antiqua" w:hAnsi="Book Antiqua"/>
          <w:lang w:val="en-GB"/>
        </w:rPr>
        <w:t>with 5-FU/</w:t>
      </w:r>
      <w:proofErr w:type="spellStart"/>
      <w:r w:rsidR="00807FBA" w:rsidRPr="00307037">
        <w:rPr>
          <w:rFonts w:ascii="Book Antiqua" w:hAnsi="Book Antiqua"/>
          <w:lang w:val="en-GB"/>
        </w:rPr>
        <w:t>leucovorin</w:t>
      </w:r>
      <w:proofErr w:type="spellEnd"/>
      <w:r w:rsidR="00807FBA" w:rsidRPr="00307037">
        <w:rPr>
          <w:rFonts w:ascii="Book Antiqua" w:hAnsi="Book Antiqua"/>
          <w:lang w:val="en-GB"/>
        </w:rPr>
        <w:t xml:space="preserve"> </w:t>
      </w:r>
      <w:r w:rsidR="00383415" w:rsidRPr="00307037">
        <w:rPr>
          <w:rFonts w:ascii="Book Antiqua" w:hAnsi="Book Antiqua"/>
          <w:lang w:val="en-GB"/>
        </w:rPr>
        <w:t xml:space="preserve">alone </w:t>
      </w:r>
      <w:r w:rsidR="006D479D" w:rsidRPr="00307037">
        <w:rPr>
          <w:rFonts w:ascii="Book Antiqua" w:hAnsi="Book Antiqua"/>
          <w:lang w:val="en-GB"/>
        </w:rPr>
        <w:t xml:space="preserve">in a randomized controlled </w:t>
      </w:r>
      <w:proofErr w:type="gramStart"/>
      <w:r w:rsidR="006D479D" w:rsidRPr="00307037">
        <w:rPr>
          <w:rFonts w:ascii="Book Antiqua" w:hAnsi="Book Antiqua"/>
          <w:lang w:val="en-GB"/>
        </w:rPr>
        <w:t>trial</w:t>
      </w:r>
      <w:r w:rsidR="00F90918" w:rsidRPr="00307037">
        <w:rPr>
          <w:rFonts w:ascii="Book Antiqua" w:hAnsi="Book Antiqua"/>
          <w:vertAlign w:val="superscript"/>
          <w:lang w:val="en-GB"/>
        </w:rPr>
        <w:t>[</w:t>
      </w:r>
      <w:proofErr w:type="gramEnd"/>
      <w:r w:rsidR="00F90918" w:rsidRPr="00307037">
        <w:rPr>
          <w:rFonts w:ascii="Book Antiqua" w:hAnsi="Book Antiqua"/>
          <w:vertAlign w:val="superscript"/>
          <w:lang w:val="en-GB"/>
        </w:rPr>
        <w:t>7]</w:t>
      </w:r>
      <w:r w:rsidR="00383415" w:rsidRPr="00307037">
        <w:rPr>
          <w:rFonts w:ascii="Book Antiqua" w:hAnsi="Book Antiqua"/>
          <w:lang w:val="en-GB"/>
        </w:rPr>
        <w:t xml:space="preserve">. Median OS of selected patients with CRC PC improved to 21-63 </w:t>
      </w:r>
      <w:proofErr w:type="spellStart"/>
      <w:r w:rsidR="00383415" w:rsidRPr="00307037">
        <w:rPr>
          <w:rFonts w:ascii="Book Antiqua" w:hAnsi="Book Antiqua"/>
          <w:lang w:val="en-GB"/>
        </w:rPr>
        <w:t>mo</w:t>
      </w:r>
      <w:proofErr w:type="spellEnd"/>
      <w:r w:rsidR="00383415" w:rsidRPr="00307037">
        <w:rPr>
          <w:rFonts w:ascii="Book Antiqua" w:hAnsi="Book Antiqua"/>
          <w:lang w:val="en-GB"/>
        </w:rPr>
        <w:t xml:space="preserve"> with a 5-year survival rate up to approximately 58%</w:t>
      </w:r>
      <w:r w:rsidR="00F90918" w:rsidRPr="00307037">
        <w:rPr>
          <w:rFonts w:ascii="Book Antiqua" w:hAnsi="Book Antiqua"/>
          <w:vertAlign w:val="superscript"/>
          <w:lang w:val="en-GB"/>
        </w:rPr>
        <w:t>[8]</w:t>
      </w:r>
      <w:r w:rsidR="00383415" w:rsidRPr="00307037">
        <w:rPr>
          <w:rFonts w:ascii="Book Antiqua" w:hAnsi="Book Antiqua"/>
          <w:lang w:val="en-GB"/>
        </w:rPr>
        <w:t xml:space="preserve">. </w:t>
      </w:r>
      <w:r w:rsidR="00E15283" w:rsidRPr="00307037">
        <w:rPr>
          <w:rFonts w:ascii="Book Antiqua" w:hAnsi="Book Antiqua"/>
          <w:lang w:val="en-GB"/>
        </w:rPr>
        <w:t>The most frequently used cytoto</w:t>
      </w:r>
      <w:r w:rsidR="00E80FB5" w:rsidRPr="00307037">
        <w:rPr>
          <w:rFonts w:ascii="Book Antiqua" w:hAnsi="Book Antiqua"/>
          <w:lang w:val="en-GB"/>
        </w:rPr>
        <w:t xml:space="preserve">xic drugs for HIPEC in CRC are </w:t>
      </w:r>
      <w:proofErr w:type="spellStart"/>
      <w:r w:rsidR="00171AC6" w:rsidRPr="00307037">
        <w:rPr>
          <w:rFonts w:ascii="Book Antiqua" w:hAnsi="Book Antiqua"/>
          <w:lang w:val="en-GB"/>
        </w:rPr>
        <w:t>m</w:t>
      </w:r>
      <w:r w:rsidR="0021006B" w:rsidRPr="00307037">
        <w:rPr>
          <w:rFonts w:ascii="Book Antiqua" w:hAnsi="Book Antiqua"/>
          <w:lang w:val="en-GB"/>
        </w:rPr>
        <w:t>itomycin</w:t>
      </w:r>
      <w:proofErr w:type="spellEnd"/>
      <w:r w:rsidR="0021006B" w:rsidRPr="00307037">
        <w:rPr>
          <w:rFonts w:ascii="Book Antiqua" w:hAnsi="Book Antiqua"/>
          <w:lang w:val="en-GB"/>
        </w:rPr>
        <w:t xml:space="preserve"> C</w:t>
      </w:r>
      <w:r w:rsidR="00171AC6" w:rsidRPr="00307037">
        <w:rPr>
          <w:rFonts w:ascii="Book Antiqua" w:hAnsi="Book Antiqua"/>
          <w:lang w:val="en-GB"/>
        </w:rPr>
        <w:t xml:space="preserve"> (MMC)</w:t>
      </w:r>
      <w:r w:rsidR="0021006B" w:rsidRPr="00307037">
        <w:rPr>
          <w:rFonts w:ascii="Book Antiqua" w:hAnsi="Book Antiqua"/>
          <w:lang w:val="en-GB"/>
        </w:rPr>
        <w:t xml:space="preserve"> and </w:t>
      </w:r>
      <w:proofErr w:type="spellStart"/>
      <w:r w:rsidR="00171AC6" w:rsidRPr="00307037">
        <w:rPr>
          <w:rFonts w:ascii="Book Antiqua" w:hAnsi="Book Antiqua"/>
          <w:lang w:val="en-GB"/>
        </w:rPr>
        <w:t>o</w:t>
      </w:r>
      <w:r w:rsidR="00E80FB5" w:rsidRPr="00307037">
        <w:rPr>
          <w:rFonts w:ascii="Book Antiqua" w:hAnsi="Book Antiqua"/>
          <w:lang w:val="en-GB"/>
        </w:rPr>
        <w:t>xaliplatin</w:t>
      </w:r>
      <w:proofErr w:type="spellEnd"/>
      <w:r w:rsidR="0021006B" w:rsidRPr="00307037">
        <w:rPr>
          <w:rFonts w:ascii="Book Antiqua" w:hAnsi="Book Antiqua"/>
          <w:lang w:val="en-GB"/>
        </w:rPr>
        <w:t xml:space="preserve"> combined with systemic 5-F</w:t>
      </w:r>
      <w:r w:rsidR="00807FBA" w:rsidRPr="00307037">
        <w:rPr>
          <w:rFonts w:ascii="Book Antiqua" w:hAnsi="Book Antiqua"/>
          <w:lang w:val="en-GB"/>
        </w:rPr>
        <w:t>U</w:t>
      </w:r>
      <w:r w:rsidR="0021006B" w:rsidRPr="00307037">
        <w:rPr>
          <w:rFonts w:ascii="Book Antiqua" w:hAnsi="Book Antiqua"/>
          <w:lang w:val="en-GB"/>
        </w:rPr>
        <w:t xml:space="preserve"> and </w:t>
      </w:r>
      <w:proofErr w:type="spellStart"/>
      <w:proofErr w:type="gramStart"/>
      <w:r w:rsidR="0021006B" w:rsidRPr="00307037">
        <w:rPr>
          <w:rFonts w:ascii="Book Antiqua" w:hAnsi="Book Antiqua"/>
          <w:lang w:val="en-GB"/>
        </w:rPr>
        <w:t>leucovorin</w:t>
      </w:r>
      <w:proofErr w:type="spellEnd"/>
      <w:r w:rsidR="00F90918" w:rsidRPr="00307037">
        <w:rPr>
          <w:rFonts w:ascii="Book Antiqua" w:hAnsi="Book Antiqua"/>
          <w:vertAlign w:val="superscript"/>
          <w:lang w:val="en-GB"/>
        </w:rPr>
        <w:t>[</w:t>
      </w:r>
      <w:proofErr w:type="gramEnd"/>
      <w:r w:rsidR="00F90918" w:rsidRPr="00307037">
        <w:rPr>
          <w:rFonts w:ascii="Book Antiqua" w:hAnsi="Book Antiqua"/>
          <w:vertAlign w:val="superscript"/>
          <w:lang w:val="en-GB"/>
        </w:rPr>
        <w:t>9]</w:t>
      </w:r>
      <w:r w:rsidR="00E15283" w:rsidRPr="00307037">
        <w:rPr>
          <w:rFonts w:ascii="Book Antiqua" w:hAnsi="Book Antiqua"/>
          <w:lang w:val="en-GB"/>
        </w:rPr>
        <w:t>.</w:t>
      </w:r>
    </w:p>
    <w:p w14:paraId="3F47F8A7" w14:textId="4AF14F17" w:rsidR="00807FBA" w:rsidRPr="00307037" w:rsidRDefault="00807FBA" w:rsidP="00307037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307037">
        <w:rPr>
          <w:rFonts w:ascii="Book Antiqua" w:hAnsi="Book Antiqua"/>
          <w:lang w:val="en-GB"/>
        </w:rPr>
        <w:t>Initially, HIPEC regimen was most commonly conducted with MMC</w:t>
      </w:r>
      <w:r w:rsidR="00217495" w:rsidRPr="00307037">
        <w:rPr>
          <w:rFonts w:ascii="Book Antiqua" w:hAnsi="Book Antiqua"/>
          <w:lang w:val="en-GB"/>
        </w:rPr>
        <w:t xml:space="preserve"> but subsequent</w:t>
      </w:r>
      <w:r w:rsidR="00312AE7" w:rsidRPr="00307037">
        <w:rPr>
          <w:rFonts w:ascii="Book Antiqua" w:hAnsi="Book Antiqua"/>
          <w:lang w:val="en-GB"/>
        </w:rPr>
        <w:t>ly the addition of</w:t>
      </w:r>
      <w:r w:rsidR="00B6410F" w:rsidRPr="00307037">
        <w:rPr>
          <w:rFonts w:ascii="Book Antiqua" w:hAnsi="Book Antiqua"/>
          <w:lang w:val="en-GB"/>
        </w:rPr>
        <w:t xml:space="preserve"> </w:t>
      </w:r>
      <w:proofErr w:type="spellStart"/>
      <w:r w:rsidR="00171AC6" w:rsidRPr="00307037">
        <w:rPr>
          <w:rFonts w:ascii="Book Antiqua" w:hAnsi="Book Antiqua"/>
          <w:lang w:val="en-GB"/>
        </w:rPr>
        <w:t>o</w:t>
      </w:r>
      <w:r w:rsidR="00217495" w:rsidRPr="00307037">
        <w:rPr>
          <w:rFonts w:ascii="Book Antiqua" w:hAnsi="Book Antiqua"/>
          <w:lang w:val="en-GB"/>
        </w:rPr>
        <w:t>xaliplatin</w:t>
      </w:r>
      <w:proofErr w:type="spellEnd"/>
      <w:r w:rsidR="00217495" w:rsidRPr="00307037">
        <w:rPr>
          <w:rFonts w:ascii="Book Antiqua" w:hAnsi="Book Antiqua"/>
          <w:lang w:val="en-GB"/>
        </w:rPr>
        <w:t xml:space="preserve"> </w:t>
      </w:r>
      <w:r w:rsidR="00312AE7" w:rsidRPr="00307037">
        <w:rPr>
          <w:rFonts w:ascii="Book Antiqua" w:hAnsi="Book Antiqua"/>
          <w:lang w:val="en-GB"/>
        </w:rPr>
        <w:t xml:space="preserve">became the </w:t>
      </w:r>
      <w:r w:rsidR="00217495" w:rsidRPr="00307037">
        <w:rPr>
          <w:rFonts w:ascii="Book Antiqua" w:hAnsi="Book Antiqua"/>
          <w:lang w:val="en-GB"/>
        </w:rPr>
        <w:t xml:space="preserve">standard systemic treatment in </w:t>
      </w:r>
      <w:proofErr w:type="gramStart"/>
      <w:r w:rsidR="00217495" w:rsidRPr="00307037">
        <w:rPr>
          <w:rFonts w:ascii="Book Antiqua" w:hAnsi="Book Antiqua"/>
          <w:lang w:val="en-GB"/>
        </w:rPr>
        <w:t>CRC</w:t>
      </w:r>
      <w:r w:rsidR="00F90918" w:rsidRPr="00307037">
        <w:rPr>
          <w:rFonts w:ascii="Book Antiqua" w:hAnsi="Book Antiqua"/>
          <w:vertAlign w:val="superscript"/>
          <w:lang w:val="en-GB"/>
        </w:rPr>
        <w:t>[</w:t>
      </w:r>
      <w:proofErr w:type="gramEnd"/>
      <w:r w:rsidR="00F90918" w:rsidRPr="00307037">
        <w:rPr>
          <w:rFonts w:ascii="Book Antiqua" w:hAnsi="Book Antiqua"/>
          <w:vertAlign w:val="superscript"/>
          <w:lang w:val="en-GB"/>
        </w:rPr>
        <w:t>10–12]</w:t>
      </w:r>
      <w:r w:rsidR="00312AE7" w:rsidRPr="00307037">
        <w:rPr>
          <w:rFonts w:ascii="Book Antiqua" w:hAnsi="Book Antiqua"/>
          <w:lang w:val="en-GB"/>
        </w:rPr>
        <w:t>. This brought about</w:t>
      </w:r>
      <w:r w:rsidR="00217495" w:rsidRPr="00307037">
        <w:rPr>
          <w:rFonts w:ascii="Book Antiqua" w:hAnsi="Book Antiqua"/>
          <w:lang w:val="en-GB"/>
        </w:rPr>
        <w:t xml:space="preserve"> a change of regime</w:t>
      </w:r>
      <w:r w:rsidR="005E3FEA" w:rsidRPr="00307037">
        <w:rPr>
          <w:rFonts w:ascii="Book Antiqua" w:hAnsi="Book Antiqua"/>
          <w:lang w:val="en-GB"/>
        </w:rPr>
        <w:t>n</w:t>
      </w:r>
      <w:r w:rsidR="00217495" w:rsidRPr="00307037">
        <w:rPr>
          <w:rFonts w:ascii="Book Antiqua" w:hAnsi="Book Antiqua"/>
          <w:lang w:val="en-GB"/>
        </w:rPr>
        <w:t xml:space="preserve"> for HIPEC with MMC being only used as salvage treatment</w:t>
      </w:r>
      <w:r w:rsidR="00F90918" w:rsidRPr="00307037">
        <w:rPr>
          <w:rFonts w:ascii="Book Antiqua" w:hAnsi="Book Antiqua"/>
          <w:vertAlign w:val="superscript"/>
          <w:lang w:val="en-GB"/>
        </w:rPr>
        <w:t>[13]</w:t>
      </w:r>
      <w:r w:rsidR="00217495" w:rsidRPr="00307037">
        <w:rPr>
          <w:rFonts w:ascii="Book Antiqua" w:hAnsi="Book Antiqua"/>
          <w:lang w:val="en-GB"/>
        </w:rPr>
        <w:t>.</w:t>
      </w:r>
      <w:r w:rsidR="00D817F0" w:rsidRPr="00307037">
        <w:rPr>
          <w:rFonts w:ascii="Book Antiqua" w:hAnsi="Book Antiqua"/>
          <w:lang w:val="en-GB"/>
        </w:rPr>
        <w:t xml:space="preserve"> The combination of cisplatin and MMC is also frequently used and seems to be a valid HIPEC protocol in peritoneal metastases of CR origin. Recent studies evaluating this protocol demonstrated prolonged survival with limited toxicity</w:t>
      </w:r>
      <w:r w:rsidR="00F90918" w:rsidRPr="00307037">
        <w:rPr>
          <w:rFonts w:ascii="Book Antiqua" w:hAnsi="Book Antiqua"/>
          <w:vertAlign w:val="superscript"/>
          <w:lang w:val="en-GB"/>
        </w:rPr>
        <w:t>[14</w:t>
      </w:r>
      <w:r w:rsidR="00FE377B" w:rsidRPr="00307037">
        <w:rPr>
          <w:rFonts w:ascii="Book Antiqua" w:hAnsi="Book Antiqua"/>
          <w:vertAlign w:val="superscript"/>
          <w:lang w:val="en-GB"/>
        </w:rPr>
        <w:t>,</w:t>
      </w:r>
      <w:r w:rsidR="00F90918" w:rsidRPr="00307037">
        <w:rPr>
          <w:rFonts w:ascii="Book Antiqua" w:hAnsi="Book Antiqua"/>
          <w:vertAlign w:val="superscript"/>
          <w:lang w:val="en-GB"/>
        </w:rPr>
        <w:t>15]</w:t>
      </w:r>
      <w:r w:rsidR="00D817F0" w:rsidRPr="00307037">
        <w:rPr>
          <w:rFonts w:ascii="Book Antiqua" w:hAnsi="Book Antiqua"/>
          <w:lang w:val="en-GB"/>
        </w:rPr>
        <w:t>.</w:t>
      </w:r>
    </w:p>
    <w:p w14:paraId="471AEACC" w14:textId="2673F322" w:rsidR="00FE2C28" w:rsidRPr="00307037" w:rsidRDefault="00B72A94" w:rsidP="00307037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307037">
        <w:rPr>
          <w:rFonts w:ascii="Book Antiqua" w:hAnsi="Book Antiqua"/>
          <w:bCs/>
          <w:lang w:val="en-GB"/>
        </w:rPr>
        <w:lastRenderedPageBreak/>
        <w:t xml:space="preserve">Upfront </w:t>
      </w:r>
      <w:r w:rsidR="00754244" w:rsidRPr="00307037">
        <w:rPr>
          <w:rFonts w:ascii="Book Antiqua" w:hAnsi="Book Antiqua"/>
          <w:bCs/>
          <w:lang w:val="en-GB"/>
        </w:rPr>
        <w:t>CRS</w:t>
      </w:r>
      <w:r w:rsidR="00BE191F" w:rsidRPr="00307037">
        <w:rPr>
          <w:rFonts w:ascii="Book Antiqua" w:hAnsi="Book Antiqua"/>
          <w:bCs/>
          <w:lang w:val="en-GB"/>
        </w:rPr>
        <w:t xml:space="preserve"> with HIPEC (CRS-HIPEC) </w:t>
      </w:r>
      <w:r w:rsidRPr="00307037">
        <w:rPr>
          <w:rFonts w:ascii="Book Antiqua" w:hAnsi="Book Antiqua"/>
          <w:bCs/>
          <w:lang w:val="en-GB"/>
        </w:rPr>
        <w:t>is</w:t>
      </w:r>
      <w:r w:rsidR="00514691" w:rsidRPr="00307037">
        <w:rPr>
          <w:rFonts w:ascii="Book Antiqua" w:hAnsi="Book Antiqua"/>
          <w:bCs/>
          <w:lang w:val="en-GB"/>
        </w:rPr>
        <w:t xml:space="preserve"> </w:t>
      </w:r>
      <w:r w:rsidR="008B4CD5" w:rsidRPr="00307037">
        <w:rPr>
          <w:rFonts w:ascii="Book Antiqua" w:hAnsi="Book Antiqua"/>
          <w:bCs/>
          <w:lang w:val="en-GB"/>
        </w:rPr>
        <w:t xml:space="preserve">currently </w:t>
      </w:r>
      <w:r w:rsidR="00514691" w:rsidRPr="00307037">
        <w:rPr>
          <w:rFonts w:ascii="Book Antiqua" w:hAnsi="Book Antiqua"/>
          <w:bCs/>
          <w:lang w:val="en-GB"/>
        </w:rPr>
        <w:t>the</w:t>
      </w:r>
      <w:r w:rsidRPr="00307037">
        <w:rPr>
          <w:rFonts w:ascii="Book Antiqua" w:hAnsi="Book Antiqua"/>
          <w:bCs/>
          <w:lang w:val="en-GB"/>
        </w:rPr>
        <w:t xml:space="preserve"> standard treatment for c</w:t>
      </w:r>
      <w:r w:rsidR="00514691" w:rsidRPr="00307037">
        <w:rPr>
          <w:rFonts w:ascii="Book Antiqua" w:hAnsi="Book Antiqua"/>
          <w:bCs/>
          <w:lang w:val="en-GB"/>
        </w:rPr>
        <w:t>olorectal peritoneal metastases</w:t>
      </w:r>
      <w:r w:rsidR="0021006B" w:rsidRPr="00307037">
        <w:rPr>
          <w:rFonts w:ascii="Book Antiqua" w:hAnsi="Book Antiqua"/>
          <w:bCs/>
          <w:lang w:val="en-GB"/>
        </w:rPr>
        <w:t xml:space="preserve"> in eligible patients</w:t>
      </w:r>
      <w:r w:rsidR="00217495" w:rsidRPr="00307037">
        <w:rPr>
          <w:rFonts w:ascii="Book Antiqua" w:hAnsi="Book Antiqua"/>
          <w:bCs/>
          <w:lang w:val="en-GB"/>
        </w:rPr>
        <w:t xml:space="preserve"> </w:t>
      </w:r>
      <w:r w:rsidR="0071686A" w:rsidRPr="00307037">
        <w:rPr>
          <w:rFonts w:ascii="Book Antiqua" w:hAnsi="Book Antiqua"/>
          <w:bCs/>
          <w:lang w:val="en-GB"/>
        </w:rPr>
        <w:t xml:space="preserve">due to the proven superiority to palliative chemotherapy </w:t>
      </w:r>
      <w:proofErr w:type="gramStart"/>
      <w:r w:rsidR="0071686A" w:rsidRPr="00307037">
        <w:rPr>
          <w:rFonts w:ascii="Book Antiqua" w:hAnsi="Book Antiqua"/>
          <w:bCs/>
          <w:lang w:val="en-GB"/>
        </w:rPr>
        <w:t>alone</w:t>
      </w:r>
      <w:r w:rsidR="00F90918" w:rsidRPr="00307037">
        <w:rPr>
          <w:rFonts w:ascii="Book Antiqua" w:hAnsi="Book Antiqua"/>
          <w:vertAlign w:val="superscript"/>
          <w:lang w:val="en-GB"/>
        </w:rPr>
        <w:t>[</w:t>
      </w:r>
      <w:proofErr w:type="gramEnd"/>
      <w:r w:rsidR="00F90918" w:rsidRPr="00307037">
        <w:rPr>
          <w:rFonts w:ascii="Book Antiqua" w:hAnsi="Book Antiqua"/>
          <w:vertAlign w:val="superscript"/>
          <w:lang w:val="en-GB"/>
        </w:rPr>
        <w:t>16,17]</w:t>
      </w:r>
      <w:r w:rsidR="00320DBC" w:rsidRPr="00307037">
        <w:rPr>
          <w:rFonts w:ascii="Book Antiqua" w:hAnsi="Book Antiqua"/>
          <w:bCs/>
          <w:lang w:val="en-GB"/>
        </w:rPr>
        <w:t xml:space="preserve">. </w:t>
      </w:r>
      <w:r w:rsidR="00FE2C28" w:rsidRPr="00307037">
        <w:rPr>
          <w:rFonts w:ascii="Book Antiqua" w:hAnsi="Book Antiqua"/>
          <w:lang w:val="en-GB"/>
        </w:rPr>
        <w:t xml:space="preserve">Nevertheless, therapeutic efficacy of this treatment strategy for CRC PC patients remains controversial due to </w:t>
      </w:r>
      <w:r w:rsidR="00383415" w:rsidRPr="00307037">
        <w:rPr>
          <w:rFonts w:ascii="Book Antiqua" w:hAnsi="Book Antiqua"/>
          <w:lang w:val="en-GB"/>
        </w:rPr>
        <w:t xml:space="preserve">contradicting </w:t>
      </w:r>
      <w:r w:rsidR="00FE2C28" w:rsidRPr="00307037">
        <w:rPr>
          <w:rFonts w:ascii="Book Antiqua" w:hAnsi="Book Antiqua"/>
          <w:lang w:val="en-GB"/>
        </w:rPr>
        <w:t>evidence</w:t>
      </w:r>
      <w:r w:rsidR="00021CB8" w:rsidRPr="00307037">
        <w:rPr>
          <w:rFonts w:ascii="Book Antiqua" w:hAnsi="Book Antiqua"/>
          <w:lang w:val="en-GB"/>
        </w:rPr>
        <w:t xml:space="preserve">, </w:t>
      </w:r>
      <w:r w:rsidR="00DD45BE" w:rsidRPr="00307037">
        <w:rPr>
          <w:rFonts w:ascii="Book Antiqua" w:hAnsi="Book Antiqua"/>
          <w:lang w:val="en-GB"/>
        </w:rPr>
        <w:t>especially</w:t>
      </w:r>
      <w:r w:rsidR="00021CB8" w:rsidRPr="00307037">
        <w:rPr>
          <w:rFonts w:ascii="Book Antiqua" w:hAnsi="Book Antiqua"/>
          <w:lang w:val="en-GB"/>
        </w:rPr>
        <w:t xml:space="preserve"> regarding the value of HIPEC</w:t>
      </w:r>
      <w:r w:rsidR="00FE2C28" w:rsidRPr="00307037">
        <w:rPr>
          <w:rFonts w:ascii="Book Antiqua" w:hAnsi="Book Antiqua"/>
          <w:lang w:val="en-GB"/>
        </w:rPr>
        <w:t xml:space="preserve">. </w:t>
      </w:r>
    </w:p>
    <w:p w14:paraId="3221F2F4" w14:textId="34CD521C" w:rsidR="00FE2C28" w:rsidRPr="00307037" w:rsidRDefault="009505D8" w:rsidP="00307037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307037">
        <w:rPr>
          <w:rFonts w:ascii="Book Antiqua" w:hAnsi="Book Antiqua"/>
          <w:lang w:val="en-GB"/>
        </w:rPr>
        <w:t xml:space="preserve">The first formal </w:t>
      </w:r>
      <w:r w:rsidR="00171AC6" w:rsidRPr="00307037">
        <w:rPr>
          <w:rFonts w:ascii="Book Antiqua" w:hAnsi="Book Antiqua"/>
          <w:lang w:val="en-GB"/>
        </w:rPr>
        <w:t>randomized controlled trial</w:t>
      </w:r>
      <w:r w:rsidRPr="00307037">
        <w:rPr>
          <w:rFonts w:ascii="Book Antiqua" w:hAnsi="Book Antiqua"/>
          <w:lang w:val="en-GB"/>
        </w:rPr>
        <w:t xml:space="preserve"> for CRC assessing the benefit of a 30 min </w:t>
      </w:r>
      <w:proofErr w:type="spellStart"/>
      <w:r w:rsidRPr="00307037">
        <w:rPr>
          <w:rFonts w:ascii="Book Antiqua" w:hAnsi="Book Antiqua"/>
          <w:lang w:val="en-GB"/>
        </w:rPr>
        <w:t>oxaliplatin</w:t>
      </w:r>
      <w:proofErr w:type="spellEnd"/>
      <w:r w:rsidRPr="00307037">
        <w:rPr>
          <w:rFonts w:ascii="Book Antiqua" w:hAnsi="Book Antiqua"/>
          <w:lang w:val="en-GB"/>
        </w:rPr>
        <w:t xml:space="preserve">-based HIPEC added to surgery failed to show survival </w:t>
      </w:r>
      <w:proofErr w:type="gramStart"/>
      <w:r w:rsidRPr="00307037">
        <w:rPr>
          <w:rFonts w:ascii="Book Antiqua" w:hAnsi="Book Antiqua"/>
          <w:lang w:val="en-GB"/>
        </w:rPr>
        <w:t>improvement</w:t>
      </w:r>
      <w:r w:rsidR="00F90918" w:rsidRPr="00307037">
        <w:rPr>
          <w:rFonts w:ascii="Book Antiqua" w:hAnsi="Book Antiqua"/>
          <w:vertAlign w:val="superscript"/>
          <w:lang w:val="en-GB"/>
        </w:rPr>
        <w:t>[</w:t>
      </w:r>
      <w:proofErr w:type="gramEnd"/>
      <w:r w:rsidR="00F90918" w:rsidRPr="00307037">
        <w:rPr>
          <w:rFonts w:ascii="Book Antiqua" w:hAnsi="Book Antiqua"/>
          <w:vertAlign w:val="superscript"/>
          <w:lang w:val="en-GB"/>
        </w:rPr>
        <w:t>18]</w:t>
      </w:r>
      <w:r w:rsidR="000F3517" w:rsidRPr="00307037">
        <w:rPr>
          <w:rFonts w:ascii="Book Antiqua" w:hAnsi="Book Antiqua"/>
          <w:lang w:val="en-GB"/>
        </w:rPr>
        <w:t>.</w:t>
      </w:r>
      <w:r w:rsidR="008B4CD5" w:rsidRPr="00307037">
        <w:rPr>
          <w:rFonts w:ascii="Book Antiqua" w:hAnsi="Book Antiqua"/>
          <w:lang w:val="en-GB"/>
        </w:rPr>
        <w:t xml:space="preserve"> </w:t>
      </w:r>
      <w:r w:rsidR="00E15283" w:rsidRPr="00307037">
        <w:rPr>
          <w:rFonts w:ascii="Book Antiqua" w:hAnsi="Book Antiqua"/>
          <w:lang w:val="en-GB"/>
        </w:rPr>
        <w:t xml:space="preserve">Leung </w:t>
      </w:r>
      <w:r w:rsidR="00E15283" w:rsidRPr="00307037">
        <w:rPr>
          <w:rStyle w:val="af"/>
          <w:rFonts w:ascii="Book Antiqua" w:hAnsi="Book Antiqua"/>
          <w:lang w:val="en-GB"/>
        </w:rPr>
        <w:t>et al</w:t>
      </w:r>
      <w:r w:rsidR="00FE377B" w:rsidRPr="00307037">
        <w:rPr>
          <w:rStyle w:val="af"/>
          <w:rFonts w:ascii="Book Antiqua" w:hAnsi="Book Antiqua"/>
          <w:i w:val="0"/>
          <w:iCs w:val="0"/>
          <w:vertAlign w:val="superscript"/>
          <w:lang w:val="en-GB"/>
        </w:rPr>
        <w:t>[19]</w:t>
      </w:r>
      <w:r w:rsidR="000F3517" w:rsidRPr="00307037">
        <w:rPr>
          <w:rFonts w:ascii="Book Antiqua" w:hAnsi="Book Antiqua"/>
          <w:lang w:val="en-GB"/>
        </w:rPr>
        <w:t xml:space="preserve"> </w:t>
      </w:r>
      <w:r w:rsidR="00E15283" w:rsidRPr="00307037">
        <w:rPr>
          <w:rFonts w:ascii="Book Antiqua" w:hAnsi="Book Antiqua"/>
          <w:lang w:val="en-GB"/>
        </w:rPr>
        <w:t xml:space="preserve">demonstrated that patients </w:t>
      </w:r>
      <w:r w:rsidR="005D6531" w:rsidRPr="00307037">
        <w:rPr>
          <w:rFonts w:ascii="Book Antiqua" w:hAnsi="Book Antiqua"/>
          <w:lang w:val="en-GB"/>
        </w:rPr>
        <w:t xml:space="preserve">with CRC </w:t>
      </w:r>
      <w:r w:rsidR="00E15283" w:rsidRPr="00307037">
        <w:rPr>
          <w:rFonts w:ascii="Book Antiqua" w:hAnsi="Book Antiqua"/>
          <w:lang w:val="en-GB"/>
        </w:rPr>
        <w:t xml:space="preserve">treated with </w:t>
      </w:r>
      <w:proofErr w:type="spellStart"/>
      <w:r w:rsidR="00E80FB5" w:rsidRPr="00307037">
        <w:rPr>
          <w:rFonts w:ascii="Book Antiqua" w:hAnsi="Book Antiqua"/>
          <w:lang w:val="en-GB"/>
        </w:rPr>
        <w:t>oxaliplatin</w:t>
      </w:r>
      <w:proofErr w:type="spellEnd"/>
      <w:r w:rsidR="00E80FB5" w:rsidRPr="00307037">
        <w:rPr>
          <w:rFonts w:ascii="Book Antiqua" w:hAnsi="Book Antiqua"/>
          <w:lang w:val="en-GB"/>
        </w:rPr>
        <w:t xml:space="preserve"> </w:t>
      </w:r>
      <w:r w:rsidR="00E15283" w:rsidRPr="00307037">
        <w:rPr>
          <w:rFonts w:ascii="Book Antiqua" w:hAnsi="Book Antiqua"/>
          <w:lang w:val="en-GB"/>
        </w:rPr>
        <w:t xml:space="preserve">HIPEC had better </w:t>
      </w:r>
      <w:r w:rsidR="005D3BF9" w:rsidRPr="00307037">
        <w:rPr>
          <w:rFonts w:ascii="Book Antiqua" w:hAnsi="Book Antiqua"/>
          <w:lang w:val="en-GB"/>
        </w:rPr>
        <w:t>OS</w:t>
      </w:r>
      <w:r w:rsidR="0071686A" w:rsidRPr="00307037">
        <w:rPr>
          <w:rFonts w:ascii="Book Antiqua" w:hAnsi="Book Antiqua"/>
          <w:lang w:val="en-GB"/>
        </w:rPr>
        <w:t xml:space="preserve"> </w:t>
      </w:r>
      <w:r w:rsidR="00E15283" w:rsidRPr="00307037">
        <w:rPr>
          <w:rFonts w:ascii="Book Antiqua" w:hAnsi="Book Antiqua"/>
          <w:lang w:val="en-GB"/>
        </w:rPr>
        <w:t>than those receiving MMC-based HIPEC (median survival: 56</w:t>
      </w:r>
      <w:r w:rsidR="00A6662C" w:rsidRPr="00307037">
        <w:rPr>
          <w:rFonts w:ascii="Book Antiqua" w:hAnsi="Book Antiqua"/>
          <w:lang w:val="en-GB"/>
        </w:rPr>
        <w:t xml:space="preserve"> </w:t>
      </w:r>
      <w:proofErr w:type="spellStart"/>
      <w:r w:rsidR="00A6662C" w:rsidRPr="00307037">
        <w:rPr>
          <w:rFonts w:ascii="Book Antiqua" w:hAnsi="Book Antiqua"/>
          <w:lang w:val="en-GB"/>
        </w:rPr>
        <w:t>mo</w:t>
      </w:r>
      <w:proofErr w:type="spellEnd"/>
      <w:r w:rsidR="00E15283" w:rsidRPr="00307037">
        <w:rPr>
          <w:rFonts w:ascii="Book Antiqua" w:hAnsi="Book Antiqua"/>
          <w:lang w:val="en-GB"/>
        </w:rPr>
        <w:t xml:space="preserve"> </w:t>
      </w:r>
      <w:r w:rsidR="00E15283" w:rsidRPr="00307037">
        <w:rPr>
          <w:rStyle w:val="af"/>
          <w:rFonts w:ascii="Book Antiqua" w:hAnsi="Book Antiqua"/>
          <w:lang w:val="en-GB"/>
        </w:rPr>
        <w:t>vs</w:t>
      </w:r>
      <w:r w:rsidR="00E80FB5" w:rsidRPr="00307037">
        <w:rPr>
          <w:rFonts w:ascii="Book Antiqua" w:hAnsi="Book Antiqua"/>
          <w:lang w:val="en-GB"/>
        </w:rPr>
        <w:t xml:space="preserve"> 26 </w:t>
      </w:r>
      <w:proofErr w:type="spellStart"/>
      <w:r w:rsidR="00E80FB5" w:rsidRPr="00307037">
        <w:rPr>
          <w:rFonts w:ascii="Book Antiqua" w:hAnsi="Book Antiqua"/>
          <w:lang w:val="en-GB"/>
        </w:rPr>
        <w:t>mo</w:t>
      </w:r>
      <w:proofErr w:type="spellEnd"/>
      <w:r w:rsidR="00E80FB5" w:rsidRPr="00307037">
        <w:rPr>
          <w:rFonts w:ascii="Book Antiqua" w:hAnsi="Book Antiqua"/>
          <w:lang w:val="en-GB"/>
        </w:rPr>
        <w:t>, respectively). In contrast</w:t>
      </w:r>
      <w:r w:rsidR="00E15283" w:rsidRPr="00307037">
        <w:rPr>
          <w:rFonts w:ascii="Book Antiqua" w:hAnsi="Book Antiqua"/>
          <w:lang w:val="en-GB"/>
        </w:rPr>
        <w:t>, Prada-</w:t>
      </w:r>
      <w:proofErr w:type="spellStart"/>
      <w:r w:rsidR="00E15283" w:rsidRPr="00307037">
        <w:rPr>
          <w:rFonts w:ascii="Book Antiqua" w:hAnsi="Book Antiqua"/>
          <w:lang w:val="en-GB"/>
        </w:rPr>
        <w:t>Villaverde</w:t>
      </w:r>
      <w:proofErr w:type="spellEnd"/>
      <w:r w:rsidR="00E15283" w:rsidRPr="00307037">
        <w:rPr>
          <w:rFonts w:ascii="Book Antiqua" w:hAnsi="Book Antiqua"/>
          <w:lang w:val="en-GB"/>
        </w:rPr>
        <w:t xml:space="preserve"> </w:t>
      </w:r>
      <w:r w:rsidR="00E15283" w:rsidRPr="00307037">
        <w:rPr>
          <w:rStyle w:val="af"/>
          <w:rFonts w:ascii="Book Antiqua" w:hAnsi="Book Antiqua"/>
          <w:lang w:val="en-GB"/>
        </w:rPr>
        <w:t>et al</w:t>
      </w:r>
      <w:r w:rsidR="00FE377B" w:rsidRPr="00307037">
        <w:rPr>
          <w:rStyle w:val="af"/>
          <w:rFonts w:ascii="Book Antiqua" w:hAnsi="Book Antiqua"/>
          <w:i w:val="0"/>
          <w:iCs w:val="0"/>
          <w:vertAlign w:val="superscript"/>
          <w:lang w:val="en-GB"/>
        </w:rPr>
        <w:t>[20]</w:t>
      </w:r>
      <w:r w:rsidR="0071686A" w:rsidRPr="00307037">
        <w:rPr>
          <w:rStyle w:val="af"/>
          <w:rFonts w:ascii="Book Antiqua" w:hAnsi="Book Antiqua"/>
          <w:lang w:val="en-GB"/>
        </w:rPr>
        <w:t xml:space="preserve"> </w:t>
      </w:r>
      <w:r w:rsidR="00E15283" w:rsidRPr="00307037">
        <w:rPr>
          <w:rFonts w:ascii="Book Antiqua" w:hAnsi="Book Antiqua"/>
          <w:lang w:val="en-GB"/>
        </w:rPr>
        <w:t xml:space="preserve">reported that HIPEC with MMC may be superior to </w:t>
      </w:r>
      <w:proofErr w:type="spellStart"/>
      <w:r w:rsidR="00E15283" w:rsidRPr="00307037">
        <w:rPr>
          <w:rFonts w:ascii="Book Antiqua" w:hAnsi="Book Antiqua"/>
          <w:lang w:val="en-GB"/>
        </w:rPr>
        <w:t>oxaliplatin</w:t>
      </w:r>
      <w:proofErr w:type="spellEnd"/>
      <w:r w:rsidR="00E15283" w:rsidRPr="00307037">
        <w:rPr>
          <w:rFonts w:ascii="Book Antiqua" w:hAnsi="Book Antiqua"/>
          <w:lang w:val="en-GB"/>
        </w:rPr>
        <w:t xml:space="preserve">-based HIPEC when patients have </w:t>
      </w:r>
      <w:r w:rsidR="00A12B7C" w:rsidRPr="00307037">
        <w:rPr>
          <w:rFonts w:ascii="Book Antiqua" w:hAnsi="Book Antiqua"/>
          <w:lang w:val="en-GB"/>
        </w:rPr>
        <w:t>favourable</w:t>
      </w:r>
      <w:r w:rsidR="00E15283" w:rsidRPr="00307037">
        <w:rPr>
          <w:rFonts w:ascii="Book Antiqua" w:hAnsi="Book Antiqua"/>
          <w:lang w:val="en-GB"/>
        </w:rPr>
        <w:t xml:space="preserve"> histology or a low burden of </w:t>
      </w:r>
      <w:r w:rsidR="005D3BF9" w:rsidRPr="00307037">
        <w:rPr>
          <w:rFonts w:ascii="Book Antiqua" w:hAnsi="Book Antiqua"/>
          <w:lang w:val="en-GB"/>
        </w:rPr>
        <w:t xml:space="preserve">PC </w:t>
      </w:r>
      <w:r w:rsidR="00E15283" w:rsidRPr="00307037">
        <w:rPr>
          <w:rFonts w:ascii="Book Antiqua" w:hAnsi="Book Antiqua"/>
          <w:lang w:val="en-GB"/>
        </w:rPr>
        <w:t xml:space="preserve">(median survival: 54.3 </w:t>
      </w:r>
      <w:proofErr w:type="spellStart"/>
      <w:r w:rsidR="00FE377B" w:rsidRPr="00307037">
        <w:rPr>
          <w:rFonts w:ascii="Book Antiqua" w:hAnsi="Book Antiqua"/>
          <w:lang w:val="en-GB"/>
        </w:rPr>
        <w:t>mo</w:t>
      </w:r>
      <w:proofErr w:type="spellEnd"/>
      <w:r w:rsidR="00FE377B" w:rsidRPr="00307037">
        <w:rPr>
          <w:rStyle w:val="af"/>
          <w:rFonts w:ascii="Book Antiqua" w:hAnsi="Book Antiqua"/>
          <w:lang w:val="en-GB"/>
        </w:rPr>
        <w:t xml:space="preserve"> </w:t>
      </w:r>
      <w:r w:rsidR="00E15283" w:rsidRPr="00307037">
        <w:rPr>
          <w:rStyle w:val="af"/>
          <w:rFonts w:ascii="Book Antiqua" w:hAnsi="Book Antiqua"/>
          <w:lang w:val="en-GB"/>
        </w:rPr>
        <w:t>vs</w:t>
      </w:r>
      <w:r w:rsidR="00E80FB5" w:rsidRPr="00307037">
        <w:rPr>
          <w:rFonts w:ascii="Book Antiqua" w:hAnsi="Book Antiqua"/>
          <w:lang w:val="en-GB"/>
        </w:rPr>
        <w:t xml:space="preserve"> 30.4 </w:t>
      </w:r>
      <w:proofErr w:type="spellStart"/>
      <w:r w:rsidR="00E80FB5" w:rsidRPr="00307037">
        <w:rPr>
          <w:rFonts w:ascii="Book Antiqua" w:hAnsi="Book Antiqua"/>
          <w:lang w:val="en-GB"/>
        </w:rPr>
        <w:t>mo</w:t>
      </w:r>
      <w:proofErr w:type="spellEnd"/>
      <w:r w:rsidR="00E80FB5" w:rsidRPr="00307037">
        <w:rPr>
          <w:rFonts w:ascii="Book Antiqua" w:hAnsi="Book Antiqua"/>
          <w:lang w:val="en-GB"/>
        </w:rPr>
        <w:t xml:space="preserve">, respectively). </w:t>
      </w:r>
      <w:bookmarkStart w:id="1" w:name="_Hlk37326917"/>
      <w:r w:rsidR="00E15283" w:rsidRPr="00307037">
        <w:rPr>
          <w:rFonts w:ascii="Book Antiqua" w:hAnsi="Book Antiqua"/>
          <w:lang w:val="en-GB"/>
        </w:rPr>
        <w:t xml:space="preserve">At present there </w:t>
      </w:r>
      <w:r w:rsidR="009718B8" w:rsidRPr="00307037">
        <w:rPr>
          <w:rFonts w:ascii="Book Antiqua" w:hAnsi="Book Antiqua"/>
          <w:lang w:val="en-GB"/>
        </w:rPr>
        <w:t xml:space="preserve">is </w:t>
      </w:r>
      <w:r w:rsidR="00E15283" w:rsidRPr="00307037">
        <w:rPr>
          <w:rFonts w:ascii="Book Antiqua" w:hAnsi="Book Antiqua"/>
          <w:lang w:val="en-GB"/>
        </w:rPr>
        <w:t>no prospective study that compares these two HIPEC regimens</w:t>
      </w:r>
      <w:r w:rsidR="009A2BBC" w:rsidRPr="00307037">
        <w:rPr>
          <w:rFonts w:ascii="Book Antiqua" w:hAnsi="Book Antiqua"/>
          <w:lang w:val="en-GB"/>
        </w:rPr>
        <w:t xml:space="preserve"> for treatment of peritoneal metastasized </w:t>
      </w:r>
      <w:r w:rsidR="00754244" w:rsidRPr="00307037">
        <w:rPr>
          <w:rFonts w:ascii="Book Antiqua" w:hAnsi="Book Antiqua"/>
          <w:lang w:val="en-GB"/>
        </w:rPr>
        <w:t>CRC</w:t>
      </w:r>
      <w:r w:rsidR="0071686A" w:rsidRPr="00307037">
        <w:rPr>
          <w:rFonts w:ascii="Book Antiqua" w:hAnsi="Book Antiqua"/>
          <w:lang w:val="en-GB"/>
        </w:rPr>
        <w:t xml:space="preserve">. </w:t>
      </w:r>
      <w:r w:rsidR="00FE377B" w:rsidRPr="00307037">
        <w:rPr>
          <w:rFonts w:ascii="Book Antiqua" w:hAnsi="Book Antiqua"/>
          <w:lang w:val="en-GB"/>
        </w:rPr>
        <w:t>Thus,</w:t>
      </w:r>
      <w:r w:rsidR="0071686A" w:rsidRPr="00307037">
        <w:rPr>
          <w:rFonts w:ascii="Book Antiqua" w:hAnsi="Book Antiqua"/>
          <w:lang w:val="en-GB"/>
        </w:rPr>
        <w:t xml:space="preserve"> a</w:t>
      </w:r>
      <w:r w:rsidR="009718B8" w:rsidRPr="00307037">
        <w:rPr>
          <w:rFonts w:ascii="Book Antiqua" w:hAnsi="Book Antiqua"/>
          <w:lang w:val="en-GB"/>
        </w:rPr>
        <w:t xml:space="preserve"> reassessment of HIPEC and the need for </w:t>
      </w:r>
      <w:r w:rsidR="00E15283" w:rsidRPr="00307037">
        <w:rPr>
          <w:rFonts w:ascii="Book Antiqua" w:hAnsi="Book Antiqua"/>
          <w:lang w:val="en-GB"/>
        </w:rPr>
        <w:t>structured treatment protocols</w:t>
      </w:r>
      <w:r w:rsidR="0071686A" w:rsidRPr="00307037">
        <w:rPr>
          <w:rFonts w:ascii="Book Antiqua" w:hAnsi="Book Antiqua"/>
          <w:lang w:val="en-GB"/>
        </w:rPr>
        <w:t xml:space="preserve"> s</w:t>
      </w:r>
      <w:r w:rsidR="00B0634C" w:rsidRPr="00307037">
        <w:rPr>
          <w:rFonts w:ascii="Book Antiqua" w:hAnsi="Book Antiqua"/>
          <w:lang w:val="en-GB"/>
        </w:rPr>
        <w:t>h</w:t>
      </w:r>
      <w:r w:rsidR="0071686A" w:rsidRPr="00307037">
        <w:rPr>
          <w:rFonts w:ascii="Book Antiqua" w:hAnsi="Book Antiqua"/>
          <w:lang w:val="en-GB"/>
        </w:rPr>
        <w:t xml:space="preserve">ould be </w:t>
      </w:r>
      <w:r w:rsidR="008A45B4" w:rsidRPr="00307037">
        <w:rPr>
          <w:rFonts w:ascii="Book Antiqua" w:hAnsi="Book Antiqua"/>
          <w:lang w:val="en-GB"/>
        </w:rPr>
        <w:t>addressed</w:t>
      </w:r>
      <w:r w:rsidR="00E15283" w:rsidRPr="00307037">
        <w:rPr>
          <w:rFonts w:ascii="Book Antiqua" w:hAnsi="Book Antiqua"/>
          <w:lang w:val="en-GB"/>
        </w:rPr>
        <w:t>.</w:t>
      </w:r>
      <w:bookmarkEnd w:id="1"/>
      <w:r w:rsidR="00E15283" w:rsidRPr="00307037">
        <w:rPr>
          <w:rFonts w:ascii="Book Antiqua" w:hAnsi="Book Antiqua"/>
          <w:lang w:val="en-GB"/>
        </w:rPr>
        <w:t xml:space="preserve"> </w:t>
      </w:r>
      <w:r w:rsidR="009718B8" w:rsidRPr="00307037">
        <w:rPr>
          <w:rFonts w:ascii="Book Antiqua" w:hAnsi="Book Antiqua"/>
          <w:lang w:val="en-GB"/>
        </w:rPr>
        <w:t>In this retrospective clinical</w:t>
      </w:r>
      <w:r w:rsidR="00FE2C28" w:rsidRPr="00307037">
        <w:rPr>
          <w:rFonts w:ascii="Book Antiqua" w:hAnsi="Book Antiqua"/>
          <w:lang w:val="en-GB"/>
        </w:rPr>
        <w:t xml:space="preserve"> </w:t>
      </w:r>
      <w:r w:rsidR="00FE377B" w:rsidRPr="00307037">
        <w:rPr>
          <w:rFonts w:ascii="Book Antiqua" w:hAnsi="Book Antiqua"/>
          <w:lang w:val="en-GB"/>
        </w:rPr>
        <w:t>analysis,</w:t>
      </w:r>
      <w:r w:rsidR="00FE2C28" w:rsidRPr="00307037">
        <w:rPr>
          <w:rFonts w:ascii="Book Antiqua" w:hAnsi="Book Antiqua"/>
          <w:lang w:val="en-GB"/>
        </w:rPr>
        <w:t xml:space="preserve"> </w:t>
      </w:r>
      <w:r w:rsidR="009718B8" w:rsidRPr="00307037">
        <w:rPr>
          <w:rFonts w:ascii="Book Antiqua" w:hAnsi="Book Antiqua"/>
          <w:lang w:val="en-GB"/>
        </w:rPr>
        <w:t xml:space="preserve">we </w:t>
      </w:r>
      <w:r w:rsidR="00FE2C28" w:rsidRPr="00307037">
        <w:rPr>
          <w:rFonts w:ascii="Book Antiqua" w:hAnsi="Book Antiqua"/>
          <w:lang w:val="en-GB"/>
        </w:rPr>
        <w:t>evaluate</w:t>
      </w:r>
      <w:r w:rsidR="009718B8" w:rsidRPr="00307037">
        <w:rPr>
          <w:rFonts w:ascii="Book Antiqua" w:hAnsi="Book Antiqua"/>
          <w:lang w:val="en-GB"/>
        </w:rPr>
        <w:t>d</w:t>
      </w:r>
      <w:r w:rsidR="00FE2C28" w:rsidRPr="00307037">
        <w:rPr>
          <w:rFonts w:ascii="Book Antiqua" w:hAnsi="Book Antiqua"/>
          <w:lang w:val="en-GB"/>
        </w:rPr>
        <w:t xml:space="preserve"> the outcome of patients undergoing CRS HIPEC</w:t>
      </w:r>
      <w:r w:rsidR="00E80FB5" w:rsidRPr="00307037">
        <w:rPr>
          <w:rFonts w:ascii="Book Antiqua" w:hAnsi="Book Antiqua"/>
          <w:lang w:val="en-GB"/>
        </w:rPr>
        <w:t xml:space="preserve"> at the university medical </w:t>
      </w:r>
      <w:r w:rsidR="00A12B7C" w:rsidRPr="00307037">
        <w:rPr>
          <w:rFonts w:ascii="Book Antiqua" w:hAnsi="Book Antiqua"/>
          <w:lang w:val="en-GB"/>
        </w:rPr>
        <w:t>centre</w:t>
      </w:r>
      <w:r w:rsidR="00E80FB5" w:rsidRPr="00307037">
        <w:rPr>
          <w:rFonts w:ascii="Book Antiqua" w:hAnsi="Book Antiqua"/>
          <w:lang w:val="en-GB"/>
        </w:rPr>
        <w:t xml:space="preserve"> of Freiburg</w:t>
      </w:r>
      <w:r w:rsidR="00FE2C28" w:rsidRPr="00307037">
        <w:rPr>
          <w:rFonts w:ascii="Book Antiqua" w:hAnsi="Book Antiqua"/>
          <w:lang w:val="en-GB"/>
        </w:rPr>
        <w:t xml:space="preserve">. </w:t>
      </w:r>
    </w:p>
    <w:p w14:paraId="3C55E13A" w14:textId="77777777" w:rsidR="0030507F" w:rsidRPr="00307037" w:rsidRDefault="0030507F" w:rsidP="00307037">
      <w:pPr>
        <w:pStyle w:val="Corpodeltesto"/>
        <w:widowControl w:val="0"/>
        <w:suppressAutoHyphens w:val="0"/>
        <w:snapToGrid w:val="0"/>
        <w:ind w:right="0"/>
        <w:rPr>
          <w:rFonts w:ascii="Book Antiqua" w:hAnsi="Book Antiqua" w:cs="Arial"/>
          <w:b/>
          <w:u w:val="single"/>
          <w:lang w:val="en-GB"/>
        </w:rPr>
      </w:pPr>
    </w:p>
    <w:p w14:paraId="6BDE0EA9" w14:textId="40E56B65" w:rsidR="0030507F" w:rsidRPr="00307037" w:rsidRDefault="0030507F" w:rsidP="00307037">
      <w:pPr>
        <w:pStyle w:val="Corpodeltesto"/>
        <w:widowControl w:val="0"/>
        <w:suppressAutoHyphens w:val="0"/>
        <w:snapToGrid w:val="0"/>
        <w:ind w:right="0"/>
        <w:rPr>
          <w:rFonts w:ascii="Book Antiqua" w:eastAsia="宋体" w:hAnsi="Book Antiqua"/>
          <w:b/>
          <w:u w:val="single"/>
          <w:lang w:val="en-GB" w:eastAsia="zh-CN"/>
        </w:rPr>
      </w:pPr>
      <w:r w:rsidRPr="00307037">
        <w:rPr>
          <w:rFonts w:ascii="Book Antiqua" w:hAnsi="Book Antiqua" w:cs="Arial"/>
          <w:b/>
          <w:u w:val="single"/>
          <w:lang w:val="en-GB"/>
        </w:rPr>
        <w:t>MATERIALS AND METHOD</w:t>
      </w:r>
      <w:r w:rsidRPr="00307037">
        <w:rPr>
          <w:rFonts w:ascii="Book Antiqua" w:eastAsia="宋体" w:hAnsi="Book Antiqua" w:cs="Arial"/>
          <w:b/>
          <w:u w:val="single"/>
          <w:lang w:val="en-GB" w:eastAsia="zh-CN"/>
        </w:rPr>
        <w:t>S</w:t>
      </w:r>
    </w:p>
    <w:p w14:paraId="11569464" w14:textId="43D3DA5B" w:rsidR="0071686A" w:rsidRPr="00307037" w:rsidRDefault="0018355C" w:rsidP="00307037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07037">
        <w:rPr>
          <w:rFonts w:ascii="Book Antiqua" w:hAnsi="Book Antiqua"/>
          <w:bCs/>
          <w:lang w:val="en-GB"/>
        </w:rPr>
        <w:t>This study evaluate</w:t>
      </w:r>
      <w:r w:rsidR="00FD043A" w:rsidRPr="00307037">
        <w:rPr>
          <w:rFonts w:ascii="Book Antiqua" w:hAnsi="Book Antiqua"/>
          <w:bCs/>
          <w:lang w:val="en-GB"/>
        </w:rPr>
        <w:t>d</w:t>
      </w:r>
      <w:r w:rsidRPr="00307037">
        <w:rPr>
          <w:rFonts w:ascii="Book Antiqua" w:hAnsi="Book Antiqua"/>
          <w:bCs/>
          <w:lang w:val="en-GB"/>
        </w:rPr>
        <w:t xml:space="preserve"> the outcome of</w:t>
      </w:r>
      <w:r w:rsidR="006E7DE0" w:rsidRPr="00307037">
        <w:rPr>
          <w:rFonts w:ascii="Book Antiqua" w:hAnsi="Book Antiqua"/>
          <w:bCs/>
          <w:lang w:val="en-GB"/>
        </w:rPr>
        <w:t xml:space="preserve"> 102 </w:t>
      </w:r>
      <w:r w:rsidRPr="00307037">
        <w:rPr>
          <w:rFonts w:ascii="Book Antiqua" w:hAnsi="Book Antiqua"/>
          <w:bCs/>
          <w:lang w:val="en-GB"/>
        </w:rPr>
        <w:t xml:space="preserve">consecutive patients with </w:t>
      </w:r>
      <w:r w:rsidR="005D3BF9" w:rsidRPr="00307037">
        <w:rPr>
          <w:rFonts w:ascii="Book Antiqua" w:hAnsi="Book Antiqua"/>
          <w:bCs/>
          <w:lang w:val="en-GB"/>
        </w:rPr>
        <w:t xml:space="preserve">PC </w:t>
      </w:r>
      <w:r w:rsidR="00401233" w:rsidRPr="00307037">
        <w:rPr>
          <w:rFonts w:ascii="Book Antiqua" w:hAnsi="Book Antiqua"/>
          <w:bCs/>
          <w:lang w:val="en-GB"/>
        </w:rPr>
        <w:t>of colorectal origin,</w:t>
      </w:r>
      <w:r w:rsidR="00EC3ED2" w:rsidRPr="00307037">
        <w:rPr>
          <w:rFonts w:ascii="Book Antiqua" w:hAnsi="Book Antiqua"/>
          <w:bCs/>
          <w:lang w:val="en-GB"/>
        </w:rPr>
        <w:t xml:space="preserve"> </w:t>
      </w:r>
      <w:r w:rsidRPr="00307037">
        <w:rPr>
          <w:rFonts w:ascii="Book Antiqua" w:hAnsi="Book Antiqua"/>
          <w:bCs/>
          <w:lang w:val="en-GB"/>
        </w:rPr>
        <w:t xml:space="preserve">who underwent </w:t>
      </w:r>
      <w:r w:rsidR="00383415" w:rsidRPr="00307037">
        <w:rPr>
          <w:rFonts w:ascii="Book Antiqua" w:hAnsi="Book Antiqua"/>
          <w:bCs/>
          <w:lang w:val="en-GB"/>
        </w:rPr>
        <w:t>CRS</w:t>
      </w:r>
      <w:r w:rsidR="00401233" w:rsidRPr="00307037">
        <w:rPr>
          <w:rFonts w:ascii="Book Antiqua" w:hAnsi="Book Antiqua"/>
          <w:bCs/>
          <w:lang w:val="en-GB"/>
        </w:rPr>
        <w:t xml:space="preserve"> and HIPEC</w:t>
      </w:r>
      <w:r w:rsidRPr="00307037">
        <w:rPr>
          <w:rFonts w:ascii="Book Antiqua" w:hAnsi="Book Antiqua"/>
          <w:bCs/>
          <w:lang w:val="en-GB"/>
        </w:rPr>
        <w:t xml:space="preserve"> between </w:t>
      </w:r>
      <w:r w:rsidR="009718B8" w:rsidRPr="00307037">
        <w:rPr>
          <w:rFonts w:ascii="Book Antiqua" w:hAnsi="Book Antiqua"/>
          <w:bCs/>
          <w:lang w:val="en-GB"/>
        </w:rPr>
        <w:t>J</w:t>
      </w:r>
      <w:r w:rsidR="006E7DE0" w:rsidRPr="00307037">
        <w:rPr>
          <w:rFonts w:ascii="Book Antiqua" w:hAnsi="Book Antiqua"/>
          <w:bCs/>
          <w:lang w:val="en-GB"/>
        </w:rPr>
        <w:t>anuary 2007</w:t>
      </w:r>
      <w:r w:rsidR="00401233" w:rsidRPr="00307037">
        <w:rPr>
          <w:rFonts w:ascii="Book Antiqua" w:hAnsi="Book Antiqua"/>
          <w:bCs/>
          <w:lang w:val="en-GB"/>
        </w:rPr>
        <w:t xml:space="preserve"> </w:t>
      </w:r>
      <w:r w:rsidRPr="00307037">
        <w:rPr>
          <w:rFonts w:ascii="Book Antiqua" w:hAnsi="Book Antiqua"/>
          <w:bCs/>
          <w:lang w:val="en-GB"/>
        </w:rPr>
        <w:t xml:space="preserve">and </w:t>
      </w:r>
      <w:r w:rsidR="009718B8" w:rsidRPr="00307037">
        <w:rPr>
          <w:rFonts w:ascii="Book Antiqua" w:hAnsi="Book Antiqua"/>
          <w:bCs/>
          <w:lang w:val="en-GB"/>
        </w:rPr>
        <w:t>M</w:t>
      </w:r>
      <w:r w:rsidR="006E7DE0" w:rsidRPr="00307037">
        <w:rPr>
          <w:rFonts w:ascii="Book Antiqua" w:hAnsi="Book Antiqua"/>
          <w:bCs/>
          <w:lang w:val="en-GB"/>
        </w:rPr>
        <w:t>arch 2019</w:t>
      </w:r>
      <w:r w:rsidRPr="00307037">
        <w:rPr>
          <w:rFonts w:ascii="Book Antiqua" w:hAnsi="Book Antiqua"/>
          <w:bCs/>
          <w:lang w:val="en-GB"/>
        </w:rPr>
        <w:t xml:space="preserve"> at </w:t>
      </w:r>
      <w:r w:rsidR="00401233" w:rsidRPr="00307037">
        <w:rPr>
          <w:rFonts w:ascii="Book Antiqua" w:hAnsi="Book Antiqua"/>
          <w:bCs/>
          <w:lang w:val="en-GB"/>
        </w:rPr>
        <w:t xml:space="preserve">the </w:t>
      </w:r>
      <w:r w:rsidRPr="00307037">
        <w:rPr>
          <w:rFonts w:ascii="Book Antiqua" w:hAnsi="Book Antiqua"/>
          <w:bCs/>
          <w:lang w:val="en-GB"/>
        </w:rPr>
        <w:t xml:space="preserve">Medical </w:t>
      </w:r>
      <w:proofErr w:type="spellStart"/>
      <w:r w:rsidRPr="00307037">
        <w:rPr>
          <w:rFonts w:ascii="Book Antiqua" w:hAnsi="Book Antiqua"/>
          <w:bCs/>
          <w:lang w:val="en-GB"/>
        </w:rPr>
        <w:t>Center</w:t>
      </w:r>
      <w:proofErr w:type="spellEnd"/>
      <w:r w:rsidRPr="00307037">
        <w:rPr>
          <w:rFonts w:ascii="Book Antiqua" w:hAnsi="Book Antiqua"/>
          <w:bCs/>
          <w:lang w:val="en-GB"/>
        </w:rPr>
        <w:t xml:space="preserve"> of the University Freiburg (MCUF).</w:t>
      </w:r>
      <w:r w:rsidR="004D1383" w:rsidRPr="00307037">
        <w:rPr>
          <w:rFonts w:ascii="Book Antiqua" w:hAnsi="Book Antiqua"/>
          <w:bCs/>
          <w:lang w:val="en-GB"/>
        </w:rPr>
        <w:t xml:space="preserve"> </w:t>
      </w:r>
      <w:r w:rsidR="0071686A" w:rsidRPr="00307037">
        <w:rPr>
          <w:rFonts w:ascii="Book Antiqua" w:hAnsi="Book Antiqua"/>
          <w:lang w:val="en-GB"/>
        </w:rPr>
        <w:t xml:space="preserve">Patients </w:t>
      </w:r>
      <w:r w:rsidR="00B0634C" w:rsidRPr="00307037">
        <w:rPr>
          <w:rFonts w:ascii="Book Antiqua" w:hAnsi="Book Antiqua"/>
          <w:lang w:val="en-GB"/>
        </w:rPr>
        <w:t>receiving</w:t>
      </w:r>
      <w:r w:rsidR="0071686A" w:rsidRPr="00307037">
        <w:rPr>
          <w:rFonts w:ascii="Book Antiqua" w:hAnsi="Book Antiqua"/>
          <w:lang w:val="en-GB"/>
        </w:rPr>
        <w:t xml:space="preserve"> HIPEC </w:t>
      </w:r>
      <w:r w:rsidR="00B0634C" w:rsidRPr="00307037">
        <w:rPr>
          <w:rFonts w:ascii="Book Antiqua" w:hAnsi="Book Antiqua"/>
          <w:lang w:val="en-GB"/>
        </w:rPr>
        <w:t>with either</w:t>
      </w:r>
      <w:r w:rsidR="0071686A" w:rsidRPr="00307037">
        <w:rPr>
          <w:rFonts w:ascii="Book Antiqua" w:hAnsi="Book Antiqua"/>
          <w:lang w:val="en-GB"/>
        </w:rPr>
        <w:t xml:space="preserve"> palliative or </w:t>
      </w:r>
      <w:r w:rsidR="00754244" w:rsidRPr="00307037">
        <w:rPr>
          <w:rFonts w:ascii="Book Antiqua" w:hAnsi="Book Antiqua"/>
          <w:lang w:val="en-GB"/>
        </w:rPr>
        <w:t>CRS</w:t>
      </w:r>
      <w:r w:rsidR="00EC3ED2" w:rsidRPr="00307037">
        <w:rPr>
          <w:rFonts w:ascii="Book Antiqua" w:hAnsi="Book Antiqua"/>
          <w:lang w:val="en-GB"/>
        </w:rPr>
        <w:t xml:space="preserve"> </w:t>
      </w:r>
      <w:r w:rsidR="0071686A" w:rsidRPr="00307037">
        <w:rPr>
          <w:rFonts w:ascii="Book Antiqua" w:hAnsi="Book Antiqua"/>
          <w:lang w:val="en-GB"/>
        </w:rPr>
        <w:t>were included.</w:t>
      </w:r>
    </w:p>
    <w:p w14:paraId="314C93DD" w14:textId="3358C9E4" w:rsidR="00EC3ED2" w:rsidRPr="00307037" w:rsidRDefault="00EC3ED2" w:rsidP="00307037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307037">
        <w:rPr>
          <w:rFonts w:ascii="Book Antiqua" w:hAnsi="Book Antiqua"/>
          <w:lang w:val="en-GB"/>
        </w:rPr>
        <w:t xml:space="preserve">Patients with </w:t>
      </w:r>
      <w:proofErr w:type="spellStart"/>
      <w:r w:rsidR="00CA285F" w:rsidRPr="00307037">
        <w:rPr>
          <w:rFonts w:ascii="Book Antiqua" w:hAnsi="Book Antiqua"/>
          <w:lang w:val="en-GB"/>
        </w:rPr>
        <w:t>appendiceal</w:t>
      </w:r>
      <w:proofErr w:type="spellEnd"/>
      <w:r w:rsidR="00CA285F" w:rsidRPr="00307037">
        <w:rPr>
          <w:rFonts w:ascii="Book Antiqua" w:hAnsi="Book Antiqua"/>
          <w:lang w:val="en-GB"/>
        </w:rPr>
        <w:t xml:space="preserve"> </w:t>
      </w:r>
      <w:r w:rsidRPr="00307037">
        <w:rPr>
          <w:rFonts w:ascii="Book Antiqua" w:hAnsi="Book Antiqua"/>
          <w:lang w:val="en-GB"/>
        </w:rPr>
        <w:t>tumours/</w:t>
      </w:r>
      <w:proofErr w:type="spellStart"/>
      <w:r w:rsidR="00FE377B" w:rsidRPr="00307037">
        <w:rPr>
          <w:rFonts w:ascii="Book Antiqua" w:hAnsi="Book Antiqua"/>
          <w:lang w:val="en-GB"/>
        </w:rPr>
        <w:t>pseudomyxoma</w:t>
      </w:r>
      <w:proofErr w:type="spellEnd"/>
      <w:r w:rsidR="00FE377B" w:rsidRPr="00307037">
        <w:rPr>
          <w:rFonts w:ascii="Book Antiqua" w:hAnsi="Book Antiqua"/>
          <w:lang w:val="en-GB"/>
        </w:rPr>
        <w:t xml:space="preserve"> </w:t>
      </w:r>
      <w:proofErr w:type="spellStart"/>
      <w:r w:rsidRPr="00307037">
        <w:rPr>
          <w:rFonts w:ascii="Book Antiqua" w:hAnsi="Book Antiqua"/>
          <w:lang w:val="en-GB"/>
        </w:rPr>
        <w:t>peritonei</w:t>
      </w:r>
      <w:proofErr w:type="spellEnd"/>
      <w:r w:rsidRPr="00307037">
        <w:rPr>
          <w:rFonts w:ascii="Book Antiqua" w:hAnsi="Book Antiqua"/>
          <w:lang w:val="en-GB"/>
        </w:rPr>
        <w:t xml:space="preserve"> and </w:t>
      </w:r>
      <w:r w:rsidR="005D3BF9" w:rsidRPr="00307037">
        <w:rPr>
          <w:rFonts w:ascii="Book Antiqua" w:hAnsi="Book Antiqua"/>
          <w:lang w:val="en-GB"/>
        </w:rPr>
        <w:t xml:space="preserve">PC </w:t>
      </w:r>
      <w:r w:rsidRPr="00307037">
        <w:rPr>
          <w:rFonts w:ascii="Book Antiqua" w:hAnsi="Book Antiqua"/>
          <w:lang w:val="en-GB"/>
        </w:rPr>
        <w:t>of other origin (non</w:t>
      </w:r>
      <w:r w:rsidR="00FE377B" w:rsidRPr="00307037">
        <w:rPr>
          <w:rFonts w:ascii="Book Antiqua" w:hAnsi="Book Antiqua"/>
          <w:lang w:val="en-GB"/>
        </w:rPr>
        <w:t>-</w:t>
      </w:r>
      <w:r w:rsidRPr="00307037">
        <w:rPr>
          <w:rFonts w:ascii="Book Antiqua" w:hAnsi="Book Antiqua"/>
          <w:lang w:val="en-GB"/>
        </w:rPr>
        <w:t xml:space="preserve">colorectal) were excluded as well as patients who were planned for </w:t>
      </w:r>
      <w:r w:rsidR="00FE377B" w:rsidRPr="00307037">
        <w:rPr>
          <w:rFonts w:ascii="Book Antiqua" w:hAnsi="Book Antiqua"/>
          <w:lang w:val="en-GB"/>
        </w:rPr>
        <w:t>HIPEC but</w:t>
      </w:r>
      <w:r w:rsidRPr="00307037">
        <w:rPr>
          <w:rFonts w:ascii="Book Antiqua" w:hAnsi="Book Antiqua"/>
          <w:lang w:val="en-GB"/>
        </w:rPr>
        <w:t xml:space="preserve"> ha</w:t>
      </w:r>
      <w:r w:rsidR="00FD043A" w:rsidRPr="00307037">
        <w:rPr>
          <w:rFonts w:ascii="Book Antiqua" w:hAnsi="Book Antiqua"/>
          <w:lang w:val="en-GB"/>
        </w:rPr>
        <w:t>d</w:t>
      </w:r>
      <w:r w:rsidRPr="00307037">
        <w:rPr>
          <w:rFonts w:ascii="Book Antiqua" w:hAnsi="Book Antiqua"/>
          <w:lang w:val="en-GB"/>
        </w:rPr>
        <w:t xml:space="preserve"> not received HIPEC treatment due to </w:t>
      </w:r>
      <w:r w:rsidR="008A45B4" w:rsidRPr="00307037">
        <w:rPr>
          <w:rFonts w:ascii="Book Antiqua" w:hAnsi="Book Antiqua"/>
          <w:lang w:val="en-GB"/>
        </w:rPr>
        <w:t>surgeon’s</w:t>
      </w:r>
      <w:r w:rsidRPr="00307037">
        <w:rPr>
          <w:rFonts w:ascii="Book Antiqua" w:hAnsi="Book Antiqua"/>
          <w:lang w:val="en-GB"/>
        </w:rPr>
        <w:t xml:space="preserve"> intraoperative decision.</w:t>
      </w:r>
      <w:r w:rsidR="00FE377B" w:rsidRPr="00307037">
        <w:rPr>
          <w:rFonts w:ascii="Book Antiqua" w:hAnsi="Book Antiqua"/>
          <w:lang w:val="en-GB"/>
        </w:rPr>
        <w:t xml:space="preserve"> </w:t>
      </w:r>
      <w:r w:rsidR="0071686A" w:rsidRPr="00307037">
        <w:rPr>
          <w:rFonts w:ascii="Book Antiqua" w:hAnsi="Book Antiqua"/>
          <w:lang w:val="en-GB"/>
        </w:rPr>
        <w:t xml:space="preserve">HIPEC regimens were chosen regarding current available data with MMC or </w:t>
      </w:r>
      <w:proofErr w:type="spellStart"/>
      <w:r w:rsidR="00FD043A" w:rsidRPr="00307037">
        <w:rPr>
          <w:rFonts w:ascii="Book Antiqua" w:hAnsi="Book Antiqua"/>
          <w:lang w:val="en-GB"/>
        </w:rPr>
        <w:t>o</w:t>
      </w:r>
      <w:r w:rsidR="0071686A" w:rsidRPr="00307037">
        <w:rPr>
          <w:rFonts w:ascii="Book Antiqua" w:hAnsi="Book Antiqua"/>
          <w:lang w:val="en-GB"/>
        </w:rPr>
        <w:t>xaliplatin</w:t>
      </w:r>
      <w:proofErr w:type="spellEnd"/>
      <w:r w:rsidR="0071686A" w:rsidRPr="00307037">
        <w:rPr>
          <w:rFonts w:ascii="Book Antiqua" w:hAnsi="Book Antiqua"/>
          <w:lang w:val="en-GB"/>
        </w:rPr>
        <w:t xml:space="preserve">. </w:t>
      </w:r>
    </w:p>
    <w:p w14:paraId="05A27D43" w14:textId="7045ED6B" w:rsidR="005D6B3E" w:rsidRPr="00307037" w:rsidRDefault="00B0634C" w:rsidP="00307037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307037">
        <w:rPr>
          <w:rFonts w:ascii="Book Antiqua" w:hAnsi="Book Antiqua"/>
          <w:lang w:val="en-GB"/>
        </w:rPr>
        <w:t>From 2007 until</w:t>
      </w:r>
      <w:r w:rsidR="0071686A" w:rsidRPr="00307037">
        <w:rPr>
          <w:rFonts w:ascii="Book Antiqua" w:hAnsi="Book Antiqua"/>
          <w:lang w:val="en-GB"/>
        </w:rPr>
        <w:t xml:space="preserve"> 2014</w:t>
      </w:r>
      <w:r w:rsidR="00FD043A" w:rsidRPr="00307037">
        <w:rPr>
          <w:rFonts w:ascii="Book Antiqua" w:hAnsi="Book Antiqua"/>
          <w:lang w:val="en-GB"/>
        </w:rPr>
        <w:t>,</w:t>
      </w:r>
      <w:r w:rsidR="0071686A" w:rsidRPr="00307037">
        <w:rPr>
          <w:rFonts w:ascii="Book Antiqua" w:hAnsi="Book Antiqua"/>
          <w:lang w:val="en-GB"/>
        </w:rPr>
        <w:t xml:space="preserve"> MMC was used, </w:t>
      </w:r>
      <w:r w:rsidR="00FD043A" w:rsidRPr="00307037">
        <w:rPr>
          <w:rFonts w:ascii="Book Antiqua" w:hAnsi="Book Antiqua"/>
          <w:lang w:val="en-GB"/>
        </w:rPr>
        <w:t xml:space="preserve">and from </w:t>
      </w:r>
      <w:r w:rsidRPr="00307037">
        <w:rPr>
          <w:rFonts w:ascii="Book Antiqua" w:hAnsi="Book Antiqua"/>
          <w:lang w:val="en-GB"/>
        </w:rPr>
        <w:t>2014</w:t>
      </w:r>
      <w:r w:rsidR="00FD043A" w:rsidRPr="00307037">
        <w:rPr>
          <w:rFonts w:ascii="Book Antiqua" w:hAnsi="Book Antiqua"/>
          <w:lang w:val="en-GB"/>
        </w:rPr>
        <w:t xml:space="preserve"> to </w:t>
      </w:r>
      <w:r w:rsidRPr="00307037">
        <w:rPr>
          <w:rFonts w:ascii="Book Antiqua" w:hAnsi="Book Antiqua"/>
          <w:lang w:val="en-GB"/>
        </w:rPr>
        <w:t>2018 it changed to</w:t>
      </w:r>
      <w:r w:rsidR="0071686A" w:rsidRPr="00307037">
        <w:rPr>
          <w:rFonts w:ascii="Book Antiqua" w:hAnsi="Book Antiqua"/>
          <w:lang w:val="en-GB"/>
        </w:rPr>
        <w:t xml:space="preserve"> </w:t>
      </w:r>
      <w:proofErr w:type="spellStart"/>
      <w:r w:rsidR="008A45B4" w:rsidRPr="00307037">
        <w:rPr>
          <w:rFonts w:ascii="Book Antiqua" w:hAnsi="Book Antiqua"/>
          <w:lang w:val="en-GB"/>
        </w:rPr>
        <w:t>oxaliplatin</w:t>
      </w:r>
      <w:proofErr w:type="spellEnd"/>
      <w:r w:rsidR="0071686A" w:rsidRPr="00307037">
        <w:rPr>
          <w:rFonts w:ascii="Book Antiqua" w:hAnsi="Book Antiqua"/>
          <w:lang w:val="en-GB"/>
        </w:rPr>
        <w:t>. Analogous to PRODIGE7 trial</w:t>
      </w:r>
      <w:r w:rsidR="00FD043A" w:rsidRPr="00307037">
        <w:rPr>
          <w:rFonts w:ascii="Book Antiqua" w:hAnsi="Book Antiqua"/>
          <w:lang w:val="en-GB"/>
        </w:rPr>
        <w:t>,</w:t>
      </w:r>
      <w:r w:rsidR="0071686A" w:rsidRPr="00307037">
        <w:rPr>
          <w:rFonts w:ascii="Book Antiqua" w:hAnsi="Book Antiqua"/>
          <w:lang w:val="en-GB"/>
        </w:rPr>
        <w:t xml:space="preserve"> HIPECs since 2018 were conducted with MMC. </w:t>
      </w:r>
    </w:p>
    <w:p w14:paraId="45AC3115" w14:textId="45B2078C" w:rsidR="00CE6A04" w:rsidRPr="00307037" w:rsidRDefault="00CE6A04" w:rsidP="00307037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bCs/>
          <w:lang w:val="en-GB"/>
        </w:rPr>
      </w:pPr>
      <w:r w:rsidRPr="00307037">
        <w:rPr>
          <w:rFonts w:ascii="Book Antiqua" w:hAnsi="Book Antiqua"/>
          <w:bCs/>
          <w:lang w:val="en-GB"/>
        </w:rPr>
        <w:lastRenderedPageBreak/>
        <w:t xml:space="preserve">Informed consent was obtained from all patients before their inclusion in the cancer registry. The study was approved by the Medical Ethics Committee of the University </w:t>
      </w:r>
      <w:r w:rsidR="00401233" w:rsidRPr="00307037">
        <w:rPr>
          <w:rFonts w:ascii="Book Antiqua" w:hAnsi="Book Antiqua"/>
          <w:bCs/>
          <w:lang w:val="en-GB"/>
        </w:rPr>
        <w:t>of Freiburg</w:t>
      </w:r>
      <w:r w:rsidR="0071686A" w:rsidRPr="00307037">
        <w:rPr>
          <w:rFonts w:ascii="Book Antiqua" w:hAnsi="Book Antiqua"/>
          <w:bCs/>
          <w:lang w:val="en-GB"/>
        </w:rPr>
        <w:t xml:space="preserve"> (</w:t>
      </w:r>
      <w:r w:rsidR="00B6410F" w:rsidRPr="00307037">
        <w:rPr>
          <w:rFonts w:ascii="Book Antiqua" w:hAnsi="Book Antiqua"/>
          <w:bCs/>
          <w:lang w:val="en-GB"/>
        </w:rPr>
        <w:t>EK-FR 4/20</w:t>
      </w:r>
      <w:r w:rsidR="0071686A" w:rsidRPr="00307037">
        <w:rPr>
          <w:rFonts w:ascii="Book Antiqua" w:hAnsi="Book Antiqua"/>
          <w:bCs/>
          <w:lang w:val="en-GB"/>
        </w:rPr>
        <w:t>)</w:t>
      </w:r>
      <w:r w:rsidR="00401233" w:rsidRPr="00307037">
        <w:rPr>
          <w:rFonts w:ascii="Book Antiqua" w:hAnsi="Book Antiqua"/>
          <w:bCs/>
          <w:lang w:val="en-GB"/>
        </w:rPr>
        <w:t xml:space="preserve">. The analysed data </w:t>
      </w:r>
      <w:r w:rsidRPr="00307037">
        <w:rPr>
          <w:rFonts w:ascii="Book Antiqua" w:hAnsi="Book Antiqua"/>
          <w:bCs/>
          <w:lang w:val="en-GB"/>
        </w:rPr>
        <w:t xml:space="preserve">was extracted from the </w:t>
      </w:r>
      <w:r w:rsidR="00A12B7C" w:rsidRPr="00307037">
        <w:rPr>
          <w:rFonts w:ascii="Book Antiqua" w:hAnsi="Book Antiqua"/>
          <w:bCs/>
          <w:lang w:val="en-GB"/>
        </w:rPr>
        <w:t>anaesthetic</w:t>
      </w:r>
      <w:r w:rsidRPr="00307037">
        <w:rPr>
          <w:rFonts w:ascii="Book Antiqua" w:hAnsi="Book Antiqua"/>
          <w:bCs/>
          <w:lang w:val="en-GB"/>
        </w:rPr>
        <w:t xml:space="preserve"> protocols and the electronic health records. </w:t>
      </w:r>
    </w:p>
    <w:p w14:paraId="3144FEFE" w14:textId="77777777" w:rsidR="00CE6A04" w:rsidRPr="00307037" w:rsidRDefault="00CE6A04" w:rsidP="00307037">
      <w:pPr>
        <w:snapToGrid w:val="0"/>
        <w:spacing w:line="360" w:lineRule="auto"/>
        <w:jc w:val="both"/>
        <w:rPr>
          <w:rFonts w:ascii="Book Antiqua" w:hAnsi="Book Antiqua"/>
          <w:bCs/>
          <w:lang w:val="en-GB"/>
        </w:rPr>
      </w:pPr>
    </w:p>
    <w:p w14:paraId="3EF7319D" w14:textId="77777777" w:rsidR="00CE6A04" w:rsidRPr="00307037" w:rsidRDefault="00CE6A04" w:rsidP="00307037">
      <w:pPr>
        <w:snapToGrid w:val="0"/>
        <w:spacing w:line="360" w:lineRule="auto"/>
        <w:jc w:val="both"/>
        <w:rPr>
          <w:rFonts w:ascii="Book Antiqua" w:hAnsi="Book Antiqua"/>
          <w:b/>
          <w:bCs/>
          <w:lang w:val="en-GB"/>
        </w:rPr>
      </w:pPr>
      <w:proofErr w:type="spellStart"/>
      <w:r w:rsidRPr="00307037">
        <w:rPr>
          <w:rFonts w:ascii="Book Antiqua" w:hAnsi="Book Antiqua"/>
          <w:b/>
          <w:bCs/>
          <w:i/>
          <w:lang w:val="en-GB"/>
        </w:rPr>
        <w:t>Pretherapeutic</w:t>
      </w:r>
      <w:proofErr w:type="spellEnd"/>
      <w:r w:rsidRPr="00307037">
        <w:rPr>
          <w:rFonts w:ascii="Book Antiqua" w:hAnsi="Book Antiqua"/>
          <w:b/>
          <w:bCs/>
          <w:i/>
          <w:lang w:val="en-GB"/>
        </w:rPr>
        <w:t xml:space="preserve"> work-up</w:t>
      </w:r>
    </w:p>
    <w:p w14:paraId="2C37179F" w14:textId="59D8726E" w:rsidR="0038465F" w:rsidRPr="00307037" w:rsidRDefault="009718B8" w:rsidP="00307037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07037">
        <w:rPr>
          <w:rFonts w:ascii="Book Antiqua" w:hAnsi="Book Antiqua"/>
          <w:lang w:val="en-GB"/>
        </w:rPr>
        <w:t>Preoperative work</w:t>
      </w:r>
      <w:r w:rsidR="00FD043A" w:rsidRPr="00307037">
        <w:rPr>
          <w:rFonts w:ascii="Book Antiqua" w:hAnsi="Book Antiqua"/>
          <w:lang w:val="en-GB"/>
        </w:rPr>
        <w:t>-</w:t>
      </w:r>
      <w:r w:rsidRPr="00307037">
        <w:rPr>
          <w:rFonts w:ascii="Book Antiqua" w:hAnsi="Book Antiqua"/>
          <w:lang w:val="en-GB"/>
        </w:rPr>
        <w:t xml:space="preserve">up started in the outpatient setting of MCUF. </w:t>
      </w:r>
      <w:r w:rsidR="00752D20" w:rsidRPr="00307037">
        <w:rPr>
          <w:rFonts w:ascii="Book Antiqua" w:hAnsi="Book Antiqua"/>
          <w:lang w:val="en-GB"/>
        </w:rPr>
        <w:t>Previous oncological therapies and</w:t>
      </w:r>
      <w:r w:rsidR="00CE6A04" w:rsidRPr="00307037">
        <w:rPr>
          <w:rFonts w:ascii="Book Antiqua" w:hAnsi="Book Antiqua"/>
          <w:lang w:val="en-GB"/>
        </w:rPr>
        <w:t xml:space="preserve"> comorbidities were </w:t>
      </w:r>
      <w:r w:rsidR="00FE377B" w:rsidRPr="00307037">
        <w:rPr>
          <w:rFonts w:ascii="Book Antiqua" w:hAnsi="Book Antiqua"/>
          <w:lang w:val="en-GB"/>
        </w:rPr>
        <w:t>recorded,</w:t>
      </w:r>
      <w:r w:rsidR="00CE6A04" w:rsidRPr="00307037">
        <w:rPr>
          <w:rFonts w:ascii="Book Antiqua" w:hAnsi="Book Antiqua"/>
          <w:lang w:val="en-GB"/>
        </w:rPr>
        <w:t xml:space="preserve"> and pulmonary and cardiac check-up</w:t>
      </w:r>
      <w:r w:rsidR="00FD043A" w:rsidRPr="00307037">
        <w:rPr>
          <w:rFonts w:ascii="Book Antiqua" w:hAnsi="Book Antiqua"/>
          <w:lang w:val="en-GB"/>
        </w:rPr>
        <w:t>s</w:t>
      </w:r>
      <w:r w:rsidR="00CE6A04" w:rsidRPr="00307037">
        <w:rPr>
          <w:rFonts w:ascii="Book Antiqua" w:hAnsi="Book Antiqua"/>
          <w:lang w:val="en-GB"/>
        </w:rPr>
        <w:t xml:space="preserve"> were routinely performed in </w:t>
      </w:r>
      <w:r w:rsidR="0071686A" w:rsidRPr="00307037">
        <w:rPr>
          <w:rFonts w:ascii="Book Antiqua" w:hAnsi="Book Antiqua"/>
          <w:lang w:val="en-GB"/>
        </w:rPr>
        <w:t>high-</w:t>
      </w:r>
      <w:r w:rsidR="00CE6A04" w:rsidRPr="00307037">
        <w:rPr>
          <w:rFonts w:ascii="Book Antiqua" w:hAnsi="Book Antiqua"/>
          <w:lang w:val="en-GB"/>
        </w:rPr>
        <w:t xml:space="preserve">risk patients. </w:t>
      </w:r>
      <w:proofErr w:type="spellStart"/>
      <w:r w:rsidR="00CE6A04" w:rsidRPr="00307037">
        <w:rPr>
          <w:rFonts w:ascii="Book Antiqua" w:hAnsi="Book Antiqua"/>
          <w:lang w:val="en-GB"/>
        </w:rPr>
        <w:t>Pretherapeutic</w:t>
      </w:r>
      <w:proofErr w:type="spellEnd"/>
      <w:r w:rsidR="00CE6A04" w:rsidRPr="00307037">
        <w:rPr>
          <w:rFonts w:ascii="Book Antiqua" w:hAnsi="Book Antiqua"/>
          <w:lang w:val="en-GB"/>
        </w:rPr>
        <w:t xml:space="preserve"> diagnostics included </w:t>
      </w:r>
      <w:proofErr w:type="spellStart"/>
      <w:r w:rsidR="00CE6A04" w:rsidRPr="00307037">
        <w:rPr>
          <w:rFonts w:ascii="Book Antiqua" w:hAnsi="Book Antiqua"/>
          <w:lang w:val="en-GB"/>
        </w:rPr>
        <w:t>thoraco</w:t>
      </w:r>
      <w:proofErr w:type="spellEnd"/>
      <w:r w:rsidR="00CE6A04" w:rsidRPr="00307037">
        <w:rPr>
          <w:rFonts w:ascii="Book Antiqua" w:hAnsi="Book Antiqua"/>
          <w:lang w:val="en-GB"/>
        </w:rPr>
        <w:t>-abdominal computerized tomography in all patients</w:t>
      </w:r>
      <w:r w:rsidR="00752D20" w:rsidRPr="00307037">
        <w:rPr>
          <w:rFonts w:ascii="Book Antiqua" w:hAnsi="Book Antiqua"/>
          <w:lang w:val="en-GB"/>
        </w:rPr>
        <w:t xml:space="preserve"> and endoscopy or diagnostic </w:t>
      </w:r>
      <w:r w:rsidR="00B70B6C" w:rsidRPr="00307037">
        <w:rPr>
          <w:rFonts w:ascii="Book Antiqua" w:hAnsi="Book Antiqua"/>
          <w:lang w:val="en-GB"/>
        </w:rPr>
        <w:t>laparoscopy</w:t>
      </w:r>
      <w:r w:rsidR="00752D20" w:rsidRPr="00307037">
        <w:rPr>
          <w:rFonts w:ascii="Book Antiqua" w:hAnsi="Book Antiqua"/>
          <w:lang w:val="en-GB"/>
        </w:rPr>
        <w:t xml:space="preserve"> with biopsies when appropriate</w:t>
      </w:r>
      <w:r w:rsidR="00CE6A04" w:rsidRPr="00307037">
        <w:rPr>
          <w:rFonts w:ascii="Book Antiqua" w:hAnsi="Book Antiqua"/>
          <w:lang w:val="en-GB"/>
        </w:rPr>
        <w:t xml:space="preserve">. </w:t>
      </w:r>
      <w:r w:rsidR="00CE6A04" w:rsidRPr="00307037">
        <w:rPr>
          <w:rFonts w:ascii="Book Antiqua" w:hAnsi="Book Antiqua"/>
          <w:bCs/>
          <w:lang w:val="en-GB"/>
        </w:rPr>
        <w:t>All patients were discussed in our interdisciplinary cancer conference</w:t>
      </w:r>
      <w:r w:rsidR="00FD043A" w:rsidRPr="00307037">
        <w:rPr>
          <w:rFonts w:ascii="Book Antiqua" w:hAnsi="Book Antiqua"/>
          <w:bCs/>
          <w:lang w:val="en-GB"/>
        </w:rPr>
        <w:t>,</w:t>
      </w:r>
      <w:r w:rsidR="00CE6A04" w:rsidRPr="00307037">
        <w:rPr>
          <w:rFonts w:ascii="Book Antiqua" w:hAnsi="Book Antiqua"/>
          <w:bCs/>
          <w:lang w:val="en-GB"/>
        </w:rPr>
        <w:t xml:space="preserve"> and decision for</w:t>
      </w:r>
      <w:r w:rsidR="00752D20" w:rsidRPr="00307037">
        <w:rPr>
          <w:rFonts w:ascii="Book Antiqua" w:hAnsi="Book Antiqua"/>
          <w:bCs/>
          <w:lang w:val="en-GB"/>
        </w:rPr>
        <w:t xml:space="preserve"> </w:t>
      </w:r>
      <w:r w:rsidR="00754244" w:rsidRPr="00307037">
        <w:rPr>
          <w:rFonts w:ascii="Book Antiqua" w:hAnsi="Book Antiqua"/>
          <w:bCs/>
          <w:lang w:val="en-GB"/>
        </w:rPr>
        <w:t>CRS</w:t>
      </w:r>
      <w:r w:rsidR="00752D20" w:rsidRPr="00307037">
        <w:rPr>
          <w:rFonts w:ascii="Book Antiqua" w:hAnsi="Book Antiqua"/>
          <w:bCs/>
          <w:lang w:val="en-GB"/>
        </w:rPr>
        <w:t xml:space="preserve"> with HIPEC was made if a complete resection seemed achievable</w:t>
      </w:r>
      <w:r w:rsidR="00CE6A04" w:rsidRPr="00307037">
        <w:rPr>
          <w:rFonts w:ascii="Book Antiqua" w:hAnsi="Book Antiqua"/>
          <w:bCs/>
          <w:lang w:val="en-GB"/>
        </w:rPr>
        <w:t>.</w:t>
      </w:r>
      <w:r w:rsidR="00752D20" w:rsidRPr="00307037">
        <w:rPr>
          <w:rFonts w:ascii="Book Antiqua" w:hAnsi="Book Antiqua"/>
          <w:lang w:val="en-GB"/>
        </w:rPr>
        <w:t xml:space="preserve"> </w:t>
      </w:r>
      <w:r w:rsidRPr="00307037">
        <w:rPr>
          <w:rFonts w:ascii="Book Antiqua" w:hAnsi="Book Antiqua"/>
          <w:lang w:val="en-GB"/>
        </w:rPr>
        <w:t>Extensive liver metastases</w:t>
      </w:r>
      <w:r w:rsidR="00FF3BFD" w:rsidRPr="00307037">
        <w:rPr>
          <w:rFonts w:ascii="Book Antiqua" w:hAnsi="Book Antiqua"/>
          <w:lang w:val="en-GB"/>
        </w:rPr>
        <w:t xml:space="preserve"> as well as</w:t>
      </w:r>
      <w:r w:rsidRPr="00307037">
        <w:rPr>
          <w:rFonts w:ascii="Book Antiqua" w:hAnsi="Book Antiqua"/>
          <w:lang w:val="en-GB"/>
        </w:rPr>
        <w:t xml:space="preserve"> e</w:t>
      </w:r>
      <w:r w:rsidR="00752D20" w:rsidRPr="00307037">
        <w:rPr>
          <w:rFonts w:ascii="Book Antiqua" w:hAnsi="Book Antiqua"/>
          <w:lang w:val="en-GB"/>
        </w:rPr>
        <w:t>xtra</w:t>
      </w:r>
      <w:r w:rsidR="00B70B6C" w:rsidRPr="00307037">
        <w:rPr>
          <w:rFonts w:ascii="Book Antiqua" w:hAnsi="Book Antiqua"/>
          <w:lang w:val="en-GB"/>
        </w:rPr>
        <w:t xml:space="preserve"> </w:t>
      </w:r>
      <w:r w:rsidR="00752D20" w:rsidRPr="00307037">
        <w:rPr>
          <w:rFonts w:ascii="Book Antiqua" w:hAnsi="Book Antiqua"/>
          <w:lang w:val="en-GB"/>
        </w:rPr>
        <w:t>abdominal or re</w:t>
      </w:r>
      <w:r w:rsidR="007307E1" w:rsidRPr="00307037">
        <w:rPr>
          <w:rFonts w:ascii="Book Antiqua" w:hAnsi="Book Antiqua"/>
          <w:lang w:val="en-GB"/>
        </w:rPr>
        <w:t>troperitoneal metastase</w:t>
      </w:r>
      <w:r w:rsidR="00D7394F" w:rsidRPr="00307037">
        <w:rPr>
          <w:rFonts w:ascii="Book Antiqua" w:hAnsi="Book Antiqua"/>
          <w:lang w:val="en-GB"/>
        </w:rPr>
        <w:t xml:space="preserve">s were seen as </w:t>
      </w:r>
      <w:r w:rsidR="00520F41" w:rsidRPr="00307037">
        <w:rPr>
          <w:rFonts w:ascii="Book Antiqua" w:hAnsi="Book Antiqua"/>
          <w:lang w:val="en-GB"/>
        </w:rPr>
        <w:t xml:space="preserve">contraindication for surgical </w:t>
      </w:r>
      <w:r w:rsidRPr="00307037">
        <w:rPr>
          <w:rFonts w:ascii="Book Antiqua" w:hAnsi="Book Antiqua"/>
          <w:lang w:val="en-GB"/>
        </w:rPr>
        <w:t>intervention.</w:t>
      </w:r>
    </w:p>
    <w:p w14:paraId="74751838" w14:textId="35AF4015" w:rsidR="0038465F" w:rsidRPr="00307037" w:rsidRDefault="0038465F" w:rsidP="00307037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307037">
        <w:rPr>
          <w:rFonts w:ascii="Book Antiqua" w:hAnsi="Book Antiqua"/>
          <w:lang w:val="en-GB"/>
        </w:rPr>
        <w:t>Depending on the</w:t>
      </w:r>
      <w:r w:rsidR="006E7DE0" w:rsidRPr="00307037">
        <w:rPr>
          <w:rFonts w:ascii="Book Antiqua" w:hAnsi="Book Antiqua"/>
          <w:lang w:val="en-GB"/>
        </w:rPr>
        <w:t xml:space="preserve"> treating physician’s</w:t>
      </w:r>
      <w:r w:rsidRPr="00307037">
        <w:rPr>
          <w:rFonts w:ascii="Book Antiqua" w:hAnsi="Book Antiqua"/>
          <w:lang w:val="en-GB"/>
        </w:rPr>
        <w:t xml:space="preserve"> protocol and interdisciplinary consensus</w:t>
      </w:r>
      <w:r w:rsidR="00FF3BFD" w:rsidRPr="00307037">
        <w:rPr>
          <w:rFonts w:ascii="Book Antiqua" w:hAnsi="Book Antiqua"/>
          <w:lang w:val="en-GB"/>
        </w:rPr>
        <w:t xml:space="preserve"> as well as timing of diagnosis and previous chemotherapy courses</w:t>
      </w:r>
      <w:r w:rsidR="006E7DE0" w:rsidRPr="00307037">
        <w:rPr>
          <w:rFonts w:ascii="Book Antiqua" w:hAnsi="Book Antiqua"/>
          <w:lang w:val="en-GB"/>
        </w:rPr>
        <w:t>, perioperative systemic therapy consis</w:t>
      </w:r>
      <w:r w:rsidRPr="00307037">
        <w:rPr>
          <w:rFonts w:ascii="Book Antiqua" w:hAnsi="Book Antiqua"/>
          <w:lang w:val="en-GB"/>
        </w:rPr>
        <w:t>ted</w:t>
      </w:r>
      <w:r w:rsidR="006E7DE0" w:rsidRPr="00307037">
        <w:rPr>
          <w:rFonts w:ascii="Book Antiqua" w:hAnsi="Book Antiqua"/>
          <w:lang w:val="en-GB"/>
        </w:rPr>
        <w:t xml:space="preserve"> of either neoadjuvant and adjuvant cycles of </w:t>
      </w:r>
      <w:proofErr w:type="spellStart"/>
      <w:r w:rsidR="006E7DE0" w:rsidRPr="00307037">
        <w:rPr>
          <w:rFonts w:ascii="Book Antiqua" w:hAnsi="Book Antiqua"/>
          <w:lang w:val="en-GB"/>
        </w:rPr>
        <w:t>capecitabine</w:t>
      </w:r>
      <w:proofErr w:type="spellEnd"/>
      <w:r w:rsidR="006E7DE0" w:rsidRPr="00307037">
        <w:rPr>
          <w:rFonts w:ascii="Book Antiqua" w:hAnsi="Book Antiqua"/>
          <w:lang w:val="en-GB"/>
        </w:rPr>
        <w:t xml:space="preserve"> with </w:t>
      </w:r>
      <w:proofErr w:type="spellStart"/>
      <w:r w:rsidR="006E7DE0" w:rsidRPr="00307037">
        <w:rPr>
          <w:rFonts w:ascii="Book Antiqua" w:hAnsi="Book Antiqua"/>
          <w:lang w:val="en-GB"/>
        </w:rPr>
        <w:t>oxaliplatin</w:t>
      </w:r>
      <w:proofErr w:type="spellEnd"/>
      <w:r w:rsidR="006E7DE0" w:rsidRPr="00307037">
        <w:rPr>
          <w:rFonts w:ascii="Book Antiqua" w:hAnsi="Book Antiqua"/>
          <w:lang w:val="en-GB"/>
        </w:rPr>
        <w:t>, neoadjuvant and adjuvant cycles of 5-</w:t>
      </w:r>
      <w:r w:rsidR="00FD043A" w:rsidRPr="00307037">
        <w:rPr>
          <w:rFonts w:ascii="Book Antiqua" w:hAnsi="Book Antiqua"/>
          <w:lang w:val="en-GB"/>
        </w:rPr>
        <w:t>FU</w:t>
      </w:r>
      <w:r w:rsidRPr="00307037">
        <w:rPr>
          <w:rFonts w:ascii="Book Antiqua" w:hAnsi="Book Antiqua"/>
          <w:lang w:val="en-GB"/>
        </w:rPr>
        <w:t>/</w:t>
      </w:r>
      <w:proofErr w:type="spellStart"/>
      <w:r w:rsidRPr="00307037">
        <w:rPr>
          <w:rFonts w:ascii="Book Antiqua" w:hAnsi="Book Antiqua"/>
          <w:lang w:val="en-GB"/>
        </w:rPr>
        <w:t>leucovorin</w:t>
      </w:r>
      <w:proofErr w:type="spellEnd"/>
      <w:r w:rsidRPr="00307037">
        <w:rPr>
          <w:rFonts w:ascii="Book Antiqua" w:hAnsi="Book Antiqua"/>
          <w:lang w:val="en-GB"/>
        </w:rPr>
        <w:t xml:space="preserve"> with </w:t>
      </w:r>
      <w:proofErr w:type="spellStart"/>
      <w:r w:rsidRPr="00307037">
        <w:rPr>
          <w:rFonts w:ascii="Book Antiqua" w:hAnsi="Book Antiqua"/>
          <w:lang w:val="en-GB"/>
        </w:rPr>
        <w:t>oxaliplatin</w:t>
      </w:r>
      <w:proofErr w:type="spellEnd"/>
      <w:r w:rsidRPr="00307037">
        <w:rPr>
          <w:rFonts w:ascii="Book Antiqua" w:hAnsi="Book Antiqua"/>
          <w:lang w:val="en-GB"/>
        </w:rPr>
        <w:t>, or neoadjuvant cycles of 5-</w:t>
      </w:r>
      <w:r w:rsidR="00FD043A" w:rsidRPr="00307037">
        <w:rPr>
          <w:rFonts w:ascii="Book Antiqua" w:hAnsi="Book Antiqua"/>
          <w:lang w:val="en-GB"/>
        </w:rPr>
        <w:t>FU</w:t>
      </w:r>
      <w:r w:rsidRPr="00307037">
        <w:rPr>
          <w:rFonts w:ascii="Book Antiqua" w:hAnsi="Book Antiqua"/>
          <w:lang w:val="en-GB"/>
        </w:rPr>
        <w:t>/</w:t>
      </w:r>
      <w:proofErr w:type="spellStart"/>
      <w:r w:rsidRPr="00307037">
        <w:rPr>
          <w:rFonts w:ascii="Book Antiqua" w:hAnsi="Book Antiqua"/>
          <w:lang w:val="en-GB"/>
        </w:rPr>
        <w:t>leucovorin</w:t>
      </w:r>
      <w:proofErr w:type="spellEnd"/>
      <w:r w:rsidRPr="00307037">
        <w:rPr>
          <w:rFonts w:ascii="Book Antiqua" w:hAnsi="Book Antiqua"/>
          <w:lang w:val="en-GB"/>
        </w:rPr>
        <w:t xml:space="preserve"> with irinotecan </w:t>
      </w:r>
      <w:r w:rsidR="006E7DE0" w:rsidRPr="00307037">
        <w:rPr>
          <w:rFonts w:ascii="Book Antiqua" w:hAnsi="Book Antiqua"/>
          <w:lang w:val="en-GB"/>
        </w:rPr>
        <w:t xml:space="preserve">followed by </w:t>
      </w:r>
      <w:proofErr w:type="spellStart"/>
      <w:r w:rsidRPr="00307037">
        <w:rPr>
          <w:rFonts w:ascii="Book Antiqua" w:hAnsi="Book Antiqua"/>
          <w:lang w:val="en-GB"/>
        </w:rPr>
        <w:t>c</w:t>
      </w:r>
      <w:r w:rsidR="006E7DE0" w:rsidRPr="00307037">
        <w:rPr>
          <w:rFonts w:ascii="Book Antiqua" w:hAnsi="Book Antiqua"/>
          <w:lang w:val="en-GB"/>
        </w:rPr>
        <w:t>apecitabine</w:t>
      </w:r>
      <w:proofErr w:type="spellEnd"/>
      <w:r w:rsidRPr="00307037">
        <w:rPr>
          <w:rFonts w:ascii="Book Antiqua" w:hAnsi="Book Antiqua"/>
          <w:lang w:val="en-GB"/>
        </w:rPr>
        <w:t xml:space="preserve"> </w:t>
      </w:r>
      <w:r w:rsidR="006E7DE0" w:rsidRPr="00307037">
        <w:rPr>
          <w:rFonts w:ascii="Book Antiqua" w:hAnsi="Book Antiqua"/>
          <w:lang w:val="en-GB"/>
        </w:rPr>
        <w:t>or</w:t>
      </w:r>
      <w:r w:rsidRPr="00307037">
        <w:rPr>
          <w:rFonts w:ascii="Book Antiqua" w:hAnsi="Book Antiqua"/>
          <w:lang w:val="en-GB"/>
        </w:rPr>
        <w:t xml:space="preserve"> </w:t>
      </w:r>
      <w:r w:rsidR="006E7DE0" w:rsidRPr="00307037">
        <w:rPr>
          <w:rFonts w:ascii="Book Antiqua" w:hAnsi="Book Antiqua"/>
          <w:lang w:val="en-GB"/>
        </w:rPr>
        <w:t xml:space="preserve">adjuvant cycles of </w:t>
      </w:r>
      <w:proofErr w:type="spellStart"/>
      <w:r w:rsidR="006E7DE0" w:rsidRPr="00307037">
        <w:rPr>
          <w:rFonts w:ascii="Book Antiqua" w:hAnsi="Book Antiqua"/>
          <w:lang w:val="en-GB"/>
        </w:rPr>
        <w:t>fluoropyrimidine</w:t>
      </w:r>
      <w:proofErr w:type="spellEnd"/>
      <w:r w:rsidR="006E7DE0" w:rsidRPr="00307037">
        <w:rPr>
          <w:rFonts w:ascii="Book Antiqua" w:hAnsi="Book Antiqua"/>
          <w:lang w:val="en-GB"/>
        </w:rPr>
        <w:t xml:space="preserve"> monotherapy. </w:t>
      </w:r>
    </w:p>
    <w:p w14:paraId="4B2F14C1" w14:textId="2390BC3E" w:rsidR="006E7DE0" w:rsidRPr="00307037" w:rsidRDefault="007307E1" w:rsidP="00307037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307037">
        <w:rPr>
          <w:rFonts w:ascii="Book Antiqua" w:hAnsi="Book Antiqua"/>
          <w:lang w:val="en-GB"/>
        </w:rPr>
        <w:t>For patients with intestinal obstruction</w:t>
      </w:r>
      <w:r w:rsidR="00DF0F0B" w:rsidRPr="00307037">
        <w:rPr>
          <w:rFonts w:ascii="Book Antiqua" w:hAnsi="Book Antiqua"/>
          <w:lang w:val="en-GB"/>
        </w:rPr>
        <w:t>,</w:t>
      </w:r>
      <w:r w:rsidRPr="00307037">
        <w:rPr>
          <w:rFonts w:ascii="Book Antiqua" w:hAnsi="Book Antiqua"/>
          <w:lang w:val="en-GB"/>
        </w:rPr>
        <w:t xml:space="preserve"> </w:t>
      </w:r>
      <w:r w:rsidR="009F0848" w:rsidRPr="00307037">
        <w:rPr>
          <w:rFonts w:ascii="Book Antiqua" w:hAnsi="Book Antiqua"/>
          <w:lang w:val="en-GB"/>
        </w:rPr>
        <w:t xml:space="preserve">palliative resections and palliative HIPEC were </w:t>
      </w:r>
      <w:r w:rsidR="009718B8" w:rsidRPr="00307037">
        <w:rPr>
          <w:rFonts w:ascii="Book Antiqua" w:hAnsi="Book Antiqua"/>
          <w:lang w:val="en-GB"/>
        </w:rPr>
        <w:t xml:space="preserve">considered </w:t>
      </w:r>
      <w:r w:rsidR="009F0848" w:rsidRPr="00307037">
        <w:rPr>
          <w:rFonts w:ascii="Book Antiqua" w:hAnsi="Book Antiqua"/>
          <w:lang w:val="en-GB"/>
        </w:rPr>
        <w:t xml:space="preserve">according to interdisciplinary cancer conference decision. </w:t>
      </w:r>
    </w:p>
    <w:p w14:paraId="683C060E" w14:textId="77777777" w:rsidR="007307E1" w:rsidRPr="00307037" w:rsidRDefault="007307E1" w:rsidP="00307037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61C12E09" w14:textId="77777777" w:rsidR="00CE6A04" w:rsidRPr="00307037" w:rsidRDefault="00CE6A04" w:rsidP="00307037">
      <w:pPr>
        <w:snapToGrid w:val="0"/>
        <w:spacing w:line="360" w:lineRule="auto"/>
        <w:jc w:val="both"/>
        <w:rPr>
          <w:rFonts w:ascii="Book Antiqua" w:hAnsi="Book Antiqua"/>
          <w:b/>
          <w:bCs/>
          <w:lang w:val="en-GB"/>
        </w:rPr>
      </w:pPr>
      <w:r w:rsidRPr="00307037">
        <w:rPr>
          <w:rFonts w:ascii="Book Antiqua" w:hAnsi="Book Antiqua"/>
          <w:b/>
          <w:bCs/>
          <w:i/>
          <w:lang w:val="en-GB"/>
        </w:rPr>
        <w:t>Surgical therapy</w:t>
      </w:r>
    </w:p>
    <w:p w14:paraId="3FBBC2D2" w14:textId="686FB695" w:rsidR="00320DBC" w:rsidRPr="00307037" w:rsidRDefault="00CE6A04" w:rsidP="00307037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07037">
        <w:rPr>
          <w:rFonts w:ascii="Book Antiqua" w:hAnsi="Book Antiqua"/>
          <w:lang w:val="en-GB"/>
        </w:rPr>
        <w:t xml:space="preserve">The operative procedure was chosen according to </w:t>
      </w:r>
      <w:r w:rsidR="009718B8" w:rsidRPr="00307037">
        <w:rPr>
          <w:rFonts w:ascii="Book Antiqua" w:hAnsi="Book Antiqua"/>
          <w:lang w:val="en-GB"/>
        </w:rPr>
        <w:t xml:space="preserve">the </w:t>
      </w:r>
      <w:r w:rsidR="00401233" w:rsidRPr="00307037">
        <w:rPr>
          <w:rFonts w:ascii="Book Antiqua" w:hAnsi="Book Antiqua"/>
          <w:lang w:val="en-GB"/>
        </w:rPr>
        <w:t>exten</w:t>
      </w:r>
      <w:r w:rsidR="009718B8" w:rsidRPr="00307037">
        <w:rPr>
          <w:rFonts w:ascii="Book Antiqua" w:hAnsi="Book Antiqua"/>
          <w:lang w:val="en-GB"/>
        </w:rPr>
        <w:t>t</w:t>
      </w:r>
      <w:r w:rsidR="00401233" w:rsidRPr="00307037">
        <w:rPr>
          <w:rFonts w:ascii="Book Antiqua" w:hAnsi="Book Antiqua"/>
          <w:lang w:val="en-GB"/>
        </w:rPr>
        <w:t xml:space="preserve"> a</w:t>
      </w:r>
      <w:r w:rsidR="006875D0" w:rsidRPr="00307037">
        <w:rPr>
          <w:rFonts w:ascii="Book Antiqua" w:hAnsi="Book Antiqua"/>
          <w:lang w:val="en-GB"/>
        </w:rPr>
        <w:t>nd location of the primary tumo</w:t>
      </w:r>
      <w:r w:rsidR="00134F79" w:rsidRPr="00307037">
        <w:rPr>
          <w:rFonts w:ascii="Book Antiqua" w:hAnsi="Book Antiqua"/>
          <w:lang w:val="en-GB"/>
        </w:rPr>
        <w:t>u</w:t>
      </w:r>
      <w:r w:rsidR="00401233" w:rsidRPr="00307037">
        <w:rPr>
          <w:rFonts w:ascii="Book Antiqua" w:hAnsi="Book Antiqua"/>
          <w:lang w:val="en-GB"/>
        </w:rPr>
        <w:t>r and the peritoneal metastases</w:t>
      </w:r>
      <w:r w:rsidRPr="00307037">
        <w:rPr>
          <w:rFonts w:ascii="Book Antiqua" w:hAnsi="Book Antiqua"/>
          <w:lang w:val="en-GB"/>
        </w:rPr>
        <w:t xml:space="preserve">. </w:t>
      </w:r>
      <w:r w:rsidR="009F0848" w:rsidRPr="00307037">
        <w:rPr>
          <w:rFonts w:ascii="Book Antiqua" w:hAnsi="Book Antiqua"/>
          <w:lang w:val="en-GB"/>
        </w:rPr>
        <w:t xml:space="preserve">After explorative </w:t>
      </w:r>
      <w:r w:rsidR="003A0C3D" w:rsidRPr="00307037">
        <w:rPr>
          <w:rFonts w:ascii="Book Antiqua" w:hAnsi="Book Antiqua"/>
          <w:lang w:val="en-GB"/>
        </w:rPr>
        <w:t xml:space="preserve">midline </w:t>
      </w:r>
      <w:r w:rsidR="009F0848" w:rsidRPr="00307037">
        <w:rPr>
          <w:rFonts w:ascii="Book Antiqua" w:hAnsi="Book Antiqua"/>
          <w:lang w:val="en-GB"/>
        </w:rPr>
        <w:t>laparotomy</w:t>
      </w:r>
      <w:r w:rsidR="00DF0F0B" w:rsidRPr="00307037">
        <w:rPr>
          <w:rFonts w:ascii="Book Antiqua" w:hAnsi="Book Antiqua"/>
          <w:lang w:val="en-GB"/>
        </w:rPr>
        <w:t>,</w:t>
      </w:r>
      <w:r w:rsidR="009F0848" w:rsidRPr="00307037">
        <w:rPr>
          <w:rFonts w:ascii="Book Antiqua" w:hAnsi="Book Antiqua"/>
          <w:lang w:val="en-GB"/>
        </w:rPr>
        <w:t xml:space="preserve"> the </w:t>
      </w:r>
      <w:r w:rsidR="003A0C3D" w:rsidRPr="00307037">
        <w:rPr>
          <w:rFonts w:ascii="Book Antiqua" w:hAnsi="Book Antiqua"/>
          <w:lang w:val="en-GB"/>
        </w:rPr>
        <w:t xml:space="preserve">complete abdominal cavity was inspected to </w:t>
      </w:r>
      <w:r w:rsidR="006B03A9" w:rsidRPr="00307037">
        <w:rPr>
          <w:rFonts w:ascii="Book Antiqua" w:hAnsi="Book Antiqua"/>
          <w:lang w:val="en-GB"/>
        </w:rPr>
        <w:t xml:space="preserve">assess the extent of peritoneal </w:t>
      </w:r>
      <w:proofErr w:type="spellStart"/>
      <w:r w:rsidR="006B03A9" w:rsidRPr="00307037">
        <w:rPr>
          <w:rFonts w:ascii="Book Antiqua" w:hAnsi="Book Antiqua"/>
          <w:lang w:val="en-GB"/>
        </w:rPr>
        <w:t>carcinomatosis</w:t>
      </w:r>
      <w:proofErr w:type="spellEnd"/>
      <w:r w:rsidR="006B03A9" w:rsidRPr="00307037">
        <w:rPr>
          <w:rFonts w:ascii="Book Antiqua" w:hAnsi="Book Antiqua"/>
          <w:lang w:val="en-GB"/>
        </w:rPr>
        <w:t xml:space="preserve">, defined by the </w:t>
      </w:r>
      <w:r w:rsidR="009F0848" w:rsidRPr="00307037">
        <w:rPr>
          <w:rFonts w:ascii="Book Antiqua" w:hAnsi="Book Antiqua"/>
          <w:lang w:val="en-GB"/>
        </w:rPr>
        <w:t>peritoneal cancer index (PCI)</w:t>
      </w:r>
      <w:r w:rsidR="006B03A9" w:rsidRPr="00307037">
        <w:rPr>
          <w:rFonts w:ascii="Book Antiqua" w:hAnsi="Book Antiqua"/>
          <w:lang w:val="en-GB"/>
        </w:rPr>
        <w:t>.</w:t>
      </w:r>
      <w:r w:rsidR="009718B8" w:rsidRPr="00307037">
        <w:rPr>
          <w:rFonts w:ascii="Book Antiqua" w:hAnsi="Book Antiqua"/>
          <w:lang w:val="en-GB"/>
        </w:rPr>
        <w:t xml:space="preserve"> </w:t>
      </w:r>
      <w:r w:rsidR="00320DBC" w:rsidRPr="00307037">
        <w:rPr>
          <w:rFonts w:ascii="Book Antiqua" w:hAnsi="Book Antiqua" w:cs="Arial"/>
          <w:bCs/>
          <w:lang w:val="en-GB"/>
        </w:rPr>
        <w:t xml:space="preserve">According to </w:t>
      </w:r>
      <w:proofErr w:type="spellStart"/>
      <w:r w:rsidR="00320DBC" w:rsidRPr="00307037">
        <w:rPr>
          <w:rFonts w:ascii="Book Antiqua" w:hAnsi="Book Antiqua" w:cs="Arial"/>
          <w:bCs/>
          <w:lang w:val="en-GB"/>
        </w:rPr>
        <w:t>Sugarbaker</w:t>
      </w:r>
      <w:r w:rsidR="00DF0F0B" w:rsidRPr="00307037">
        <w:rPr>
          <w:rFonts w:ascii="Book Antiqua" w:hAnsi="Book Antiqua" w:cs="Arial"/>
          <w:bCs/>
          <w:lang w:val="en-GB"/>
        </w:rPr>
        <w:t>’</w:t>
      </w:r>
      <w:r w:rsidR="00320DBC" w:rsidRPr="00307037">
        <w:rPr>
          <w:rFonts w:ascii="Book Antiqua" w:hAnsi="Book Antiqua" w:cs="Arial"/>
          <w:bCs/>
          <w:lang w:val="en-GB"/>
        </w:rPr>
        <w:t>s</w:t>
      </w:r>
      <w:proofErr w:type="spellEnd"/>
      <w:r w:rsidR="00320DBC" w:rsidRPr="00307037">
        <w:rPr>
          <w:rFonts w:ascii="Book Antiqua" w:hAnsi="Book Antiqua" w:cs="Arial"/>
          <w:bCs/>
          <w:lang w:val="en-GB"/>
        </w:rPr>
        <w:t xml:space="preserve"> original work</w:t>
      </w:r>
      <w:r w:rsidR="00DF0F0B" w:rsidRPr="00307037">
        <w:rPr>
          <w:rFonts w:ascii="Book Antiqua" w:hAnsi="Book Antiqua" w:cs="Arial"/>
          <w:bCs/>
          <w:lang w:val="en-GB"/>
        </w:rPr>
        <w:t>,</w:t>
      </w:r>
      <w:r w:rsidR="00320DBC" w:rsidRPr="00307037">
        <w:rPr>
          <w:rFonts w:ascii="Book Antiqua" w:hAnsi="Book Antiqua" w:cs="Arial"/>
          <w:bCs/>
          <w:lang w:val="en-GB"/>
        </w:rPr>
        <w:t xml:space="preserve"> the PCI system divides t</w:t>
      </w:r>
      <w:r w:rsidR="00320DBC" w:rsidRPr="00307037">
        <w:rPr>
          <w:rFonts w:ascii="Book Antiqua" w:hAnsi="Book Antiqua" w:cs="Arial"/>
          <w:lang w:val="en-GB"/>
        </w:rPr>
        <w:t xml:space="preserve">he abdomen and the pelvis </w:t>
      </w:r>
      <w:r w:rsidR="00320DBC" w:rsidRPr="00307037">
        <w:rPr>
          <w:rFonts w:ascii="Book Antiqua" w:hAnsi="Book Antiqua" w:cs="Arial"/>
          <w:lang w:val="en-GB"/>
        </w:rPr>
        <w:lastRenderedPageBreak/>
        <w:t xml:space="preserve">into 13 regions. The </w:t>
      </w:r>
      <w:r w:rsidR="006B03A9" w:rsidRPr="00307037">
        <w:rPr>
          <w:rFonts w:ascii="Book Antiqua" w:hAnsi="Book Antiqua" w:cs="Arial"/>
          <w:lang w:val="en-GB"/>
        </w:rPr>
        <w:t xml:space="preserve">lesions are graded according to size </w:t>
      </w:r>
      <w:r w:rsidR="00320DBC" w:rsidRPr="00307037">
        <w:rPr>
          <w:rFonts w:ascii="Book Antiqua" w:hAnsi="Book Antiqua" w:cs="Arial"/>
          <w:lang w:val="en-GB"/>
        </w:rPr>
        <w:t>(0 through 3) in each abdominopelvic region</w:t>
      </w:r>
      <w:r w:rsidR="006B03A9" w:rsidRPr="00307037">
        <w:rPr>
          <w:rFonts w:ascii="Book Antiqua" w:hAnsi="Book Antiqua" w:cs="Arial"/>
          <w:lang w:val="en-GB"/>
        </w:rPr>
        <w:t xml:space="preserve"> and are added as a numerical score</w:t>
      </w:r>
      <w:r w:rsidR="00F90918" w:rsidRPr="00307037">
        <w:rPr>
          <w:rFonts w:ascii="Book Antiqua" w:hAnsi="Book Antiqua"/>
          <w:vertAlign w:val="superscript"/>
          <w:lang w:val="en-GB"/>
        </w:rPr>
        <w:t>[21]</w:t>
      </w:r>
      <w:r w:rsidR="00320DBC" w:rsidRPr="00307037">
        <w:rPr>
          <w:rFonts w:ascii="Book Antiqua" w:hAnsi="Book Antiqua" w:cs="Arial"/>
          <w:lang w:val="en-GB"/>
        </w:rPr>
        <w:t>.</w:t>
      </w:r>
    </w:p>
    <w:p w14:paraId="212DDBB7" w14:textId="1F3A44CA" w:rsidR="003A0C3D" w:rsidRPr="00307037" w:rsidRDefault="003A0C3D" w:rsidP="00307037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307037">
        <w:rPr>
          <w:rFonts w:ascii="Book Antiqua" w:hAnsi="Book Antiqua"/>
          <w:lang w:val="en-GB"/>
        </w:rPr>
        <w:t xml:space="preserve">Afterwards, the </w:t>
      </w:r>
      <w:proofErr w:type="spellStart"/>
      <w:r w:rsidRPr="00307037">
        <w:rPr>
          <w:rFonts w:ascii="Book Antiqua" w:hAnsi="Book Antiqua"/>
          <w:lang w:val="en-GB"/>
        </w:rPr>
        <w:t>Sugarbaker</w:t>
      </w:r>
      <w:proofErr w:type="spellEnd"/>
      <w:r w:rsidRPr="00307037">
        <w:rPr>
          <w:rFonts w:ascii="Book Antiqua" w:hAnsi="Book Antiqua"/>
          <w:lang w:val="en-GB"/>
        </w:rPr>
        <w:t xml:space="preserve"> protocol (</w:t>
      </w:r>
      <w:proofErr w:type="spellStart"/>
      <w:r w:rsidRPr="00307037">
        <w:rPr>
          <w:rFonts w:ascii="Book Antiqua" w:hAnsi="Book Antiqua"/>
          <w:lang w:val="en-GB"/>
        </w:rPr>
        <w:t>Sugarbaker</w:t>
      </w:r>
      <w:proofErr w:type="spellEnd"/>
      <w:r w:rsidRPr="00307037">
        <w:rPr>
          <w:rFonts w:ascii="Book Antiqua" w:hAnsi="Book Antiqua"/>
          <w:lang w:val="en-GB"/>
        </w:rPr>
        <w:t xml:space="preserve"> </w:t>
      </w:r>
      <w:r w:rsidRPr="00307037">
        <w:rPr>
          <w:rFonts w:ascii="Book Antiqua" w:hAnsi="Book Antiqua"/>
          <w:i/>
          <w:iCs/>
          <w:lang w:val="en-GB"/>
        </w:rPr>
        <w:t xml:space="preserve">et </w:t>
      </w:r>
      <w:proofErr w:type="gramStart"/>
      <w:r w:rsidRPr="00307037">
        <w:rPr>
          <w:rFonts w:ascii="Book Antiqua" w:hAnsi="Book Antiqua"/>
          <w:i/>
          <w:iCs/>
          <w:lang w:val="en-GB"/>
        </w:rPr>
        <w:t>al</w:t>
      </w:r>
      <w:r w:rsidR="00FE377B" w:rsidRPr="00307037">
        <w:rPr>
          <w:rFonts w:ascii="Book Antiqua" w:hAnsi="Book Antiqua"/>
          <w:vertAlign w:val="superscript"/>
          <w:lang w:val="en-GB" w:eastAsia="zh-CN"/>
        </w:rPr>
        <w:t>[</w:t>
      </w:r>
      <w:proofErr w:type="gramEnd"/>
      <w:r w:rsidR="00FE377B" w:rsidRPr="00307037">
        <w:rPr>
          <w:rFonts w:ascii="Book Antiqua" w:hAnsi="Book Antiqua"/>
          <w:vertAlign w:val="superscript"/>
          <w:lang w:val="en-GB" w:eastAsia="zh-CN"/>
        </w:rPr>
        <w:t>6]</w:t>
      </w:r>
      <w:r w:rsidRPr="00307037">
        <w:rPr>
          <w:rFonts w:ascii="Book Antiqua" w:hAnsi="Book Antiqua"/>
          <w:lang w:val="en-GB"/>
        </w:rPr>
        <w:t xml:space="preserve">, 1995) was adhered, </w:t>
      </w:r>
      <w:r w:rsidR="000043A3" w:rsidRPr="00307037">
        <w:rPr>
          <w:rFonts w:ascii="Book Antiqua" w:hAnsi="Book Antiqua"/>
          <w:lang w:val="en-GB"/>
        </w:rPr>
        <w:t>which assessed tumo</w:t>
      </w:r>
      <w:r w:rsidR="00134F79" w:rsidRPr="00307037">
        <w:rPr>
          <w:rFonts w:ascii="Book Antiqua" w:hAnsi="Book Antiqua"/>
          <w:lang w:val="en-GB"/>
        </w:rPr>
        <w:t>u</w:t>
      </w:r>
      <w:r w:rsidR="000043A3" w:rsidRPr="00307037">
        <w:rPr>
          <w:rFonts w:ascii="Book Antiqua" w:hAnsi="Book Antiqua"/>
          <w:lang w:val="en-GB"/>
        </w:rPr>
        <w:t xml:space="preserve">r resection and resection of visceral organs and peritoneum. Here, resections were classified and subdivided into large intestine, small intestine, liver, diaphragm, </w:t>
      </w:r>
      <w:proofErr w:type="spellStart"/>
      <w:r w:rsidR="000043A3" w:rsidRPr="00307037">
        <w:rPr>
          <w:rFonts w:ascii="Book Antiqua" w:hAnsi="Book Antiqua"/>
          <w:lang w:val="en-GB"/>
        </w:rPr>
        <w:t>omentum</w:t>
      </w:r>
      <w:proofErr w:type="spellEnd"/>
      <w:r w:rsidR="000043A3" w:rsidRPr="00307037">
        <w:rPr>
          <w:rFonts w:ascii="Book Antiqua" w:hAnsi="Book Antiqua"/>
          <w:lang w:val="en-GB"/>
        </w:rPr>
        <w:t xml:space="preserve"> and peritoneum.</w:t>
      </w:r>
    </w:p>
    <w:p w14:paraId="3D53390B" w14:textId="6A47FBA9" w:rsidR="00401233" w:rsidRPr="00307037" w:rsidRDefault="009F0848" w:rsidP="00307037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307037">
        <w:rPr>
          <w:rFonts w:ascii="Book Antiqua" w:hAnsi="Book Antiqua"/>
          <w:lang w:val="en-GB"/>
        </w:rPr>
        <w:t xml:space="preserve">The </w:t>
      </w:r>
      <w:r w:rsidR="008A45B4" w:rsidRPr="00307037">
        <w:rPr>
          <w:rFonts w:ascii="Book Antiqua" w:hAnsi="Book Antiqua"/>
          <w:lang w:val="en-GB"/>
        </w:rPr>
        <w:t xml:space="preserve">Completeness of </w:t>
      </w:r>
      <w:proofErr w:type="spellStart"/>
      <w:r w:rsidR="008A45B4" w:rsidRPr="00307037">
        <w:rPr>
          <w:rFonts w:ascii="Book Antiqua" w:hAnsi="Book Antiqua"/>
          <w:lang w:val="en-GB"/>
        </w:rPr>
        <w:t>Cytoreduction</w:t>
      </w:r>
      <w:proofErr w:type="spellEnd"/>
      <w:r w:rsidR="008A45B4" w:rsidRPr="00307037">
        <w:rPr>
          <w:rFonts w:ascii="Book Antiqua" w:hAnsi="Book Antiqua"/>
          <w:lang w:val="en-GB"/>
        </w:rPr>
        <w:t xml:space="preserve"> </w:t>
      </w:r>
      <w:r w:rsidR="008D51A3" w:rsidRPr="00307037">
        <w:rPr>
          <w:rFonts w:ascii="Book Antiqua" w:hAnsi="Book Antiqua"/>
          <w:lang w:val="en-GB"/>
        </w:rPr>
        <w:t xml:space="preserve">(CC) Score, </w:t>
      </w:r>
      <w:r w:rsidR="009718B8" w:rsidRPr="00307037">
        <w:rPr>
          <w:rFonts w:ascii="Book Antiqua" w:hAnsi="Book Antiqua"/>
          <w:lang w:val="en-GB"/>
        </w:rPr>
        <w:t xml:space="preserve">which </w:t>
      </w:r>
      <w:r w:rsidR="00D00DE9" w:rsidRPr="00307037">
        <w:rPr>
          <w:rFonts w:ascii="Book Antiqua" w:hAnsi="Book Antiqua"/>
          <w:lang w:val="en-GB"/>
        </w:rPr>
        <w:t>quantifies</w:t>
      </w:r>
      <w:r w:rsidR="009718B8" w:rsidRPr="00307037">
        <w:rPr>
          <w:rFonts w:ascii="Book Antiqua" w:hAnsi="Book Antiqua"/>
          <w:lang w:val="en-GB"/>
        </w:rPr>
        <w:t xml:space="preserve"> </w:t>
      </w:r>
      <w:r w:rsidR="008D51A3" w:rsidRPr="00307037">
        <w:rPr>
          <w:rFonts w:ascii="Book Antiqua" w:hAnsi="Book Antiqua"/>
          <w:lang w:val="en-GB"/>
        </w:rPr>
        <w:t xml:space="preserve">the completion of </w:t>
      </w:r>
      <w:r w:rsidR="00754244" w:rsidRPr="00307037">
        <w:rPr>
          <w:rFonts w:ascii="Book Antiqua" w:hAnsi="Book Antiqua"/>
          <w:lang w:val="en-GB"/>
        </w:rPr>
        <w:t>CRS</w:t>
      </w:r>
      <w:r w:rsidR="008D51A3" w:rsidRPr="00307037">
        <w:rPr>
          <w:rFonts w:ascii="Book Antiqua" w:hAnsi="Book Antiqua"/>
          <w:lang w:val="en-GB"/>
        </w:rPr>
        <w:t xml:space="preserve">, </w:t>
      </w:r>
      <w:r w:rsidR="00CE0D01" w:rsidRPr="00307037">
        <w:rPr>
          <w:rFonts w:ascii="Book Antiqua" w:hAnsi="Book Antiqua"/>
          <w:lang w:val="en-GB"/>
        </w:rPr>
        <w:t>was assessed after resection. Before closure of</w:t>
      </w:r>
      <w:r w:rsidR="009942A6" w:rsidRPr="00307037">
        <w:rPr>
          <w:rFonts w:ascii="Book Antiqua" w:hAnsi="Book Antiqua"/>
          <w:lang w:val="en-GB"/>
        </w:rPr>
        <w:t xml:space="preserve"> the abdominal cavity at least </w:t>
      </w:r>
      <w:r w:rsidR="00D00DE9" w:rsidRPr="00307037">
        <w:rPr>
          <w:rFonts w:ascii="Book Antiqua" w:hAnsi="Book Antiqua"/>
          <w:lang w:val="en-GB"/>
        </w:rPr>
        <w:t>four</w:t>
      </w:r>
      <w:r w:rsidR="009942A6" w:rsidRPr="00307037">
        <w:rPr>
          <w:rFonts w:ascii="Book Antiqua" w:hAnsi="Book Antiqua"/>
          <w:lang w:val="en-GB"/>
        </w:rPr>
        <w:t xml:space="preserve"> 24CH silicon-drainages </w:t>
      </w:r>
      <w:r w:rsidR="009205EB" w:rsidRPr="00307037">
        <w:rPr>
          <w:rFonts w:ascii="Book Antiqua" w:hAnsi="Book Antiqua"/>
          <w:lang w:val="en-GB"/>
        </w:rPr>
        <w:t xml:space="preserve">and a temperature probe </w:t>
      </w:r>
      <w:r w:rsidR="009942A6" w:rsidRPr="00307037">
        <w:rPr>
          <w:rFonts w:ascii="Book Antiqua" w:hAnsi="Book Antiqua"/>
          <w:lang w:val="en-GB"/>
        </w:rPr>
        <w:t xml:space="preserve">for </w:t>
      </w:r>
      <w:r w:rsidR="00CE0D01" w:rsidRPr="00307037">
        <w:rPr>
          <w:rFonts w:ascii="Book Antiqua" w:hAnsi="Book Antiqua"/>
          <w:lang w:val="en-GB"/>
        </w:rPr>
        <w:t xml:space="preserve">the </w:t>
      </w:r>
      <w:r w:rsidR="009942A6" w:rsidRPr="00307037">
        <w:rPr>
          <w:rFonts w:ascii="Book Antiqua" w:hAnsi="Book Antiqua"/>
          <w:lang w:val="en-GB"/>
        </w:rPr>
        <w:t>HIPEC</w:t>
      </w:r>
      <w:r w:rsidR="00CE0D01" w:rsidRPr="00307037">
        <w:rPr>
          <w:rFonts w:ascii="Book Antiqua" w:hAnsi="Book Antiqua"/>
          <w:lang w:val="en-GB"/>
        </w:rPr>
        <w:t xml:space="preserve"> were placed</w:t>
      </w:r>
      <w:r w:rsidR="009942A6" w:rsidRPr="00307037">
        <w:rPr>
          <w:rFonts w:ascii="Book Antiqua" w:hAnsi="Book Antiqua"/>
          <w:lang w:val="en-GB"/>
        </w:rPr>
        <w:t xml:space="preserve">. </w:t>
      </w:r>
    </w:p>
    <w:p w14:paraId="3CC02A7F" w14:textId="77777777" w:rsidR="00C573EB" w:rsidRPr="00307037" w:rsidRDefault="00C573EB" w:rsidP="00307037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332B1943" w14:textId="77777777" w:rsidR="00CE6A04" w:rsidRPr="00307037" w:rsidRDefault="00401233" w:rsidP="00307037">
      <w:pPr>
        <w:snapToGrid w:val="0"/>
        <w:spacing w:line="360" w:lineRule="auto"/>
        <w:jc w:val="both"/>
        <w:rPr>
          <w:rFonts w:ascii="Book Antiqua" w:hAnsi="Book Antiqua"/>
          <w:b/>
          <w:bCs/>
          <w:i/>
          <w:lang w:val="en-GB"/>
        </w:rPr>
      </w:pPr>
      <w:r w:rsidRPr="00307037">
        <w:rPr>
          <w:rFonts w:ascii="Book Antiqua" w:hAnsi="Book Antiqua"/>
          <w:b/>
          <w:bCs/>
          <w:i/>
          <w:lang w:val="en-GB"/>
        </w:rPr>
        <w:t>HIPEC</w:t>
      </w:r>
    </w:p>
    <w:p w14:paraId="1774F1FD" w14:textId="70012D17" w:rsidR="00717759" w:rsidRPr="00307037" w:rsidRDefault="00F21502" w:rsidP="00307037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07037">
        <w:rPr>
          <w:rFonts w:ascii="Book Antiqua" w:hAnsi="Book Antiqua"/>
          <w:lang w:val="en-GB"/>
        </w:rPr>
        <w:t>Simultaneous application of cytotoxic drugs both intraperitoneal and intravenously</w:t>
      </w:r>
      <w:r w:rsidR="00DF0F0B" w:rsidRPr="00307037">
        <w:rPr>
          <w:rFonts w:ascii="Book Antiqua" w:hAnsi="Book Antiqua"/>
          <w:lang w:val="en-GB"/>
        </w:rPr>
        <w:t xml:space="preserve"> (</w:t>
      </w:r>
      <w:proofErr w:type="spellStart"/>
      <w:r w:rsidR="00DF0F0B" w:rsidRPr="00307037">
        <w:rPr>
          <w:rFonts w:ascii="Book Antiqua" w:hAnsi="Book Antiqua"/>
          <w:lang w:val="en-GB"/>
        </w:rPr>
        <w:t>i.v.</w:t>
      </w:r>
      <w:proofErr w:type="spellEnd"/>
      <w:r w:rsidR="00DF0F0B" w:rsidRPr="00307037">
        <w:rPr>
          <w:rFonts w:ascii="Book Antiqua" w:hAnsi="Book Antiqua"/>
          <w:lang w:val="en-GB"/>
        </w:rPr>
        <w:t>)</w:t>
      </w:r>
      <w:r w:rsidRPr="00307037">
        <w:rPr>
          <w:rFonts w:ascii="Book Antiqua" w:hAnsi="Book Antiqua"/>
          <w:lang w:val="en-GB"/>
        </w:rPr>
        <w:t xml:space="preserve"> was used when performing an </w:t>
      </w:r>
      <w:proofErr w:type="spellStart"/>
      <w:r w:rsidR="00C16131" w:rsidRPr="00307037">
        <w:rPr>
          <w:rFonts w:ascii="Book Antiqua" w:hAnsi="Book Antiqua"/>
          <w:lang w:val="en-GB"/>
        </w:rPr>
        <w:t>o</w:t>
      </w:r>
      <w:r w:rsidRPr="00307037">
        <w:rPr>
          <w:rFonts w:ascii="Book Antiqua" w:hAnsi="Book Antiqua"/>
          <w:lang w:val="en-GB"/>
        </w:rPr>
        <w:t>xaliplatin</w:t>
      </w:r>
      <w:proofErr w:type="spellEnd"/>
      <w:r w:rsidRPr="00307037">
        <w:rPr>
          <w:rFonts w:ascii="Book Antiqua" w:hAnsi="Book Antiqua"/>
          <w:lang w:val="en-GB"/>
        </w:rPr>
        <w:t xml:space="preserve"> </w:t>
      </w:r>
      <w:r w:rsidR="00D00DE9" w:rsidRPr="00307037">
        <w:rPr>
          <w:rFonts w:ascii="Book Antiqua" w:hAnsi="Book Antiqua"/>
          <w:lang w:val="en-GB"/>
        </w:rPr>
        <w:t xml:space="preserve">based </w:t>
      </w:r>
      <w:r w:rsidRPr="00307037">
        <w:rPr>
          <w:rFonts w:ascii="Book Antiqua" w:hAnsi="Book Antiqua"/>
          <w:lang w:val="en-GB"/>
        </w:rPr>
        <w:t>HIPEC</w:t>
      </w:r>
      <w:r w:rsidR="00C16131" w:rsidRPr="00307037">
        <w:rPr>
          <w:rFonts w:ascii="Book Antiqua" w:hAnsi="Book Antiqua"/>
          <w:lang w:val="en-GB"/>
        </w:rPr>
        <w:t xml:space="preserve"> with 5-FU + </w:t>
      </w:r>
      <w:proofErr w:type="spellStart"/>
      <w:r w:rsidR="00C16131" w:rsidRPr="00307037">
        <w:rPr>
          <w:rFonts w:ascii="Book Antiqua" w:hAnsi="Book Antiqua"/>
          <w:lang w:val="en-GB"/>
        </w:rPr>
        <w:t>l</w:t>
      </w:r>
      <w:r w:rsidRPr="00307037">
        <w:rPr>
          <w:rFonts w:ascii="Book Antiqua" w:hAnsi="Book Antiqua"/>
          <w:lang w:val="en-GB"/>
        </w:rPr>
        <w:t>eukovorin</w:t>
      </w:r>
      <w:proofErr w:type="spellEnd"/>
      <w:r w:rsidRPr="00307037">
        <w:rPr>
          <w:rFonts w:ascii="Book Antiqua" w:hAnsi="Book Antiqua"/>
          <w:lang w:val="en-GB"/>
        </w:rPr>
        <w:t xml:space="preserve"> </w:t>
      </w:r>
      <w:proofErr w:type="spellStart"/>
      <w:r w:rsidRPr="00307037">
        <w:rPr>
          <w:rFonts w:ascii="Book Antiqua" w:hAnsi="Book Antiqua"/>
          <w:lang w:val="en-GB"/>
        </w:rPr>
        <w:t>i.v.</w:t>
      </w:r>
      <w:proofErr w:type="spellEnd"/>
      <w:r w:rsidRPr="00307037">
        <w:rPr>
          <w:rFonts w:ascii="Book Antiqua" w:hAnsi="Book Antiqua"/>
          <w:lang w:val="en-GB"/>
        </w:rPr>
        <w:t xml:space="preserve"> (bidirectional HIPEC). </w:t>
      </w:r>
      <w:r w:rsidR="00717759" w:rsidRPr="00307037">
        <w:rPr>
          <w:rFonts w:ascii="Book Antiqua" w:hAnsi="Book Antiqua"/>
          <w:lang w:val="en-GB"/>
        </w:rPr>
        <w:t xml:space="preserve">Cytotoxic drugs were prepared by </w:t>
      </w:r>
      <w:r w:rsidR="00D00DE9" w:rsidRPr="00307037">
        <w:rPr>
          <w:rFonts w:ascii="Book Antiqua" w:hAnsi="Book Antiqua"/>
          <w:lang w:val="en-GB"/>
        </w:rPr>
        <w:t xml:space="preserve">our </w:t>
      </w:r>
      <w:r w:rsidR="00717759" w:rsidRPr="00307037">
        <w:rPr>
          <w:rFonts w:ascii="Book Antiqua" w:hAnsi="Book Antiqua"/>
          <w:lang w:val="en-GB"/>
        </w:rPr>
        <w:t>clinic pharmacy using saline solution as carrier solution in a 50</w:t>
      </w:r>
      <w:r w:rsidR="008A45B4" w:rsidRPr="00307037">
        <w:rPr>
          <w:rFonts w:ascii="Book Antiqua" w:hAnsi="Book Antiqua"/>
          <w:lang w:val="en-GB"/>
        </w:rPr>
        <w:t xml:space="preserve"> </w:t>
      </w:r>
      <w:r w:rsidR="00717759" w:rsidRPr="00307037">
        <w:rPr>
          <w:rFonts w:ascii="Book Antiqua" w:hAnsi="Book Antiqua"/>
          <w:lang w:val="en-GB"/>
        </w:rPr>
        <w:t>m</w:t>
      </w:r>
      <w:r w:rsidR="008A45B4" w:rsidRPr="00307037">
        <w:rPr>
          <w:rFonts w:ascii="Book Antiqua" w:hAnsi="Book Antiqua"/>
          <w:lang w:val="en-GB"/>
        </w:rPr>
        <w:t>L</w:t>
      </w:r>
      <w:r w:rsidR="00717759" w:rsidRPr="00307037">
        <w:rPr>
          <w:rFonts w:ascii="Book Antiqua" w:hAnsi="Book Antiqua"/>
          <w:lang w:val="en-GB"/>
        </w:rPr>
        <w:t xml:space="preserve"> syringe. </w:t>
      </w:r>
      <w:r w:rsidRPr="00307037">
        <w:rPr>
          <w:rFonts w:ascii="Book Antiqua" w:hAnsi="Book Antiqua"/>
          <w:lang w:val="en-GB"/>
        </w:rPr>
        <w:t>Dosage level was 30 mg/m² body surface for MMC, 300 mg/m² for</w:t>
      </w:r>
      <w:r w:rsidR="00C16131" w:rsidRPr="00307037">
        <w:rPr>
          <w:rFonts w:ascii="Book Antiqua" w:hAnsi="Book Antiqua"/>
          <w:lang w:val="en-GB"/>
        </w:rPr>
        <w:t xml:space="preserve"> </w:t>
      </w:r>
      <w:proofErr w:type="spellStart"/>
      <w:r w:rsidR="00C16131" w:rsidRPr="00307037">
        <w:rPr>
          <w:rFonts w:ascii="Book Antiqua" w:hAnsi="Book Antiqua"/>
          <w:lang w:val="en-GB"/>
        </w:rPr>
        <w:t>o</w:t>
      </w:r>
      <w:r w:rsidRPr="00307037">
        <w:rPr>
          <w:rFonts w:ascii="Book Antiqua" w:hAnsi="Book Antiqua"/>
          <w:lang w:val="en-GB"/>
        </w:rPr>
        <w:t>xaliplatin</w:t>
      </w:r>
      <w:proofErr w:type="spellEnd"/>
      <w:r w:rsidRPr="00307037">
        <w:rPr>
          <w:rFonts w:ascii="Book Antiqua" w:hAnsi="Book Antiqua"/>
          <w:lang w:val="en-GB"/>
        </w:rPr>
        <w:t>, 400 m</w:t>
      </w:r>
      <w:r w:rsidR="00C16131" w:rsidRPr="00307037">
        <w:rPr>
          <w:rFonts w:ascii="Book Antiqua" w:hAnsi="Book Antiqua"/>
          <w:lang w:val="en-GB"/>
        </w:rPr>
        <w:t xml:space="preserve">g/m² for 5-FU and 20 mg/m² for </w:t>
      </w:r>
      <w:proofErr w:type="spellStart"/>
      <w:r w:rsidR="00C16131" w:rsidRPr="00307037">
        <w:rPr>
          <w:rFonts w:ascii="Book Antiqua" w:hAnsi="Book Antiqua"/>
          <w:lang w:val="en-GB"/>
        </w:rPr>
        <w:t>l</w:t>
      </w:r>
      <w:r w:rsidRPr="00307037">
        <w:rPr>
          <w:rFonts w:ascii="Book Antiqua" w:hAnsi="Book Antiqua"/>
          <w:lang w:val="en-GB"/>
        </w:rPr>
        <w:t>eukovorin</w:t>
      </w:r>
      <w:proofErr w:type="spellEnd"/>
      <w:r w:rsidRPr="00307037">
        <w:rPr>
          <w:rFonts w:ascii="Book Antiqua" w:hAnsi="Book Antiqua"/>
          <w:lang w:val="en-GB"/>
        </w:rPr>
        <w:t xml:space="preserve">. </w:t>
      </w:r>
    </w:p>
    <w:p w14:paraId="7C7437CB" w14:textId="196DC716" w:rsidR="00C16131" w:rsidRPr="00307037" w:rsidRDefault="005E5146" w:rsidP="00307037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307037">
        <w:rPr>
          <w:rFonts w:ascii="Book Antiqua" w:hAnsi="Book Antiqua"/>
          <w:lang w:val="en-GB"/>
        </w:rPr>
        <w:t>The ch</w:t>
      </w:r>
      <w:r w:rsidR="00717759" w:rsidRPr="00307037">
        <w:rPr>
          <w:rFonts w:ascii="Book Antiqua" w:hAnsi="Book Antiqua"/>
          <w:lang w:val="en-GB"/>
        </w:rPr>
        <w:t>emo</w:t>
      </w:r>
      <w:r w:rsidR="00DD45BE" w:rsidRPr="00307037">
        <w:rPr>
          <w:rFonts w:ascii="Book Antiqua" w:hAnsi="Book Antiqua"/>
          <w:lang w:val="en-GB"/>
        </w:rPr>
        <w:t xml:space="preserve"> </w:t>
      </w:r>
      <w:r w:rsidR="00D00DE9" w:rsidRPr="00307037">
        <w:rPr>
          <w:rFonts w:ascii="Book Antiqua" w:hAnsi="Book Antiqua"/>
          <w:lang w:val="en-GB"/>
        </w:rPr>
        <w:t>in</w:t>
      </w:r>
      <w:r w:rsidR="00717759" w:rsidRPr="00307037">
        <w:rPr>
          <w:rFonts w:ascii="Book Antiqua" w:hAnsi="Book Antiqua"/>
          <w:lang w:val="en-GB"/>
        </w:rPr>
        <w:t>fusion was performed in a</w:t>
      </w:r>
      <w:r w:rsidRPr="00307037">
        <w:rPr>
          <w:rFonts w:ascii="Book Antiqua" w:hAnsi="Book Antiqua"/>
          <w:lang w:val="en-GB"/>
        </w:rPr>
        <w:t xml:space="preserve"> closed abdominal </w:t>
      </w:r>
      <w:r w:rsidR="00D00DE9" w:rsidRPr="00307037">
        <w:rPr>
          <w:rFonts w:ascii="Book Antiqua" w:hAnsi="Book Antiqua"/>
          <w:lang w:val="en-GB"/>
        </w:rPr>
        <w:t xml:space="preserve">system </w:t>
      </w:r>
      <w:r w:rsidRPr="00307037">
        <w:rPr>
          <w:rFonts w:ascii="Book Antiqua" w:hAnsi="Book Antiqua"/>
          <w:lang w:val="en-GB"/>
        </w:rPr>
        <w:t>using a</w:t>
      </w:r>
      <w:r w:rsidR="00F21502" w:rsidRPr="00307037">
        <w:rPr>
          <w:rFonts w:ascii="Book Antiqua" w:hAnsi="Book Antiqua"/>
          <w:lang w:val="en-GB"/>
        </w:rPr>
        <w:t>n</w:t>
      </w:r>
      <w:r w:rsidRPr="00307037">
        <w:rPr>
          <w:rFonts w:ascii="Book Antiqua" w:hAnsi="Book Antiqua"/>
          <w:lang w:val="en-GB"/>
        </w:rPr>
        <w:t xml:space="preserve"> </w:t>
      </w:r>
      <w:r w:rsidR="00B70B6C" w:rsidRPr="00307037">
        <w:rPr>
          <w:rFonts w:ascii="Book Antiqua" w:hAnsi="Book Antiqua"/>
          <w:lang w:val="en-GB"/>
        </w:rPr>
        <w:t>extra corporal</w:t>
      </w:r>
      <w:r w:rsidRPr="00307037">
        <w:rPr>
          <w:rFonts w:ascii="Book Antiqua" w:hAnsi="Book Antiqua"/>
          <w:lang w:val="en-GB"/>
        </w:rPr>
        <w:t xml:space="preserve"> roller pump system with heat exchanger. </w:t>
      </w:r>
      <w:r w:rsidR="00FE377B" w:rsidRPr="00307037">
        <w:rPr>
          <w:rFonts w:ascii="Book Antiqua" w:hAnsi="Book Antiqua"/>
          <w:lang w:val="en-GB"/>
        </w:rPr>
        <w:t>Three</w:t>
      </w:r>
      <w:r w:rsidR="00717759" w:rsidRPr="00307037">
        <w:rPr>
          <w:rFonts w:ascii="Book Antiqua" w:hAnsi="Book Antiqua"/>
          <w:lang w:val="en-GB"/>
        </w:rPr>
        <w:t xml:space="preserve"> silicon-drainages were used as fluid inlets and one as outlet. After establishing a stable circulation of saline solution, the cytotoxic drug was added. </w:t>
      </w:r>
      <w:r w:rsidRPr="00307037">
        <w:rPr>
          <w:rFonts w:ascii="Book Antiqua" w:hAnsi="Book Antiqua"/>
          <w:lang w:val="en-GB"/>
        </w:rPr>
        <w:t>The degree of hypert</w:t>
      </w:r>
      <w:r w:rsidR="00F21502" w:rsidRPr="00307037">
        <w:rPr>
          <w:rFonts w:ascii="Book Antiqua" w:hAnsi="Book Antiqua"/>
          <w:lang w:val="en-GB"/>
        </w:rPr>
        <w:t>h</w:t>
      </w:r>
      <w:r w:rsidRPr="00307037">
        <w:rPr>
          <w:rFonts w:ascii="Book Antiqua" w:hAnsi="Book Antiqua"/>
          <w:lang w:val="en-GB"/>
        </w:rPr>
        <w:t>ermia range</w:t>
      </w:r>
      <w:r w:rsidR="00967418" w:rsidRPr="00307037">
        <w:rPr>
          <w:rFonts w:ascii="Book Antiqua" w:hAnsi="Book Antiqua"/>
          <w:lang w:val="en-GB"/>
        </w:rPr>
        <w:t>d</w:t>
      </w:r>
      <w:r w:rsidRPr="00307037">
        <w:rPr>
          <w:rFonts w:ascii="Book Antiqua" w:hAnsi="Book Antiqua"/>
          <w:lang w:val="en-GB"/>
        </w:rPr>
        <w:t xml:space="preserve"> </w:t>
      </w:r>
      <w:r w:rsidR="00D00DE9" w:rsidRPr="00307037">
        <w:rPr>
          <w:rFonts w:ascii="Book Antiqua" w:hAnsi="Book Antiqua"/>
          <w:lang w:val="en-GB"/>
        </w:rPr>
        <w:t xml:space="preserve">between </w:t>
      </w:r>
      <w:r w:rsidR="00717759" w:rsidRPr="00307037">
        <w:rPr>
          <w:rFonts w:ascii="Book Antiqua" w:hAnsi="Book Antiqua"/>
          <w:lang w:val="en-GB"/>
        </w:rPr>
        <w:t>39</w:t>
      </w:r>
      <w:r w:rsidR="00FE377B" w:rsidRPr="00307037">
        <w:rPr>
          <w:rFonts w:ascii="Book Antiqua" w:hAnsi="Book Antiqua"/>
          <w:lang w:val="en-GB"/>
        </w:rPr>
        <w:t xml:space="preserve"> </w:t>
      </w:r>
      <w:r w:rsidR="00717759" w:rsidRPr="00307037">
        <w:rPr>
          <w:rFonts w:ascii="Book Antiqua" w:hAnsi="Book Antiqua"/>
          <w:lang w:val="en-GB"/>
        </w:rPr>
        <w:t>°C to 43</w:t>
      </w:r>
      <w:r w:rsidR="00FE377B" w:rsidRPr="00307037">
        <w:rPr>
          <w:rFonts w:ascii="Book Antiqua" w:hAnsi="Book Antiqua"/>
          <w:lang w:val="en-GB"/>
        </w:rPr>
        <w:t xml:space="preserve"> </w:t>
      </w:r>
      <w:r w:rsidR="00717759" w:rsidRPr="00307037">
        <w:rPr>
          <w:rFonts w:ascii="Book Antiqua" w:hAnsi="Book Antiqua"/>
          <w:lang w:val="en-GB"/>
        </w:rPr>
        <w:t>°C</w:t>
      </w:r>
      <w:r w:rsidR="00F21502" w:rsidRPr="00307037">
        <w:rPr>
          <w:rFonts w:ascii="Book Antiqua" w:hAnsi="Book Antiqua"/>
          <w:lang w:val="en-GB"/>
        </w:rPr>
        <w:t xml:space="preserve"> usin</w:t>
      </w:r>
      <w:r w:rsidR="00717759" w:rsidRPr="00307037">
        <w:rPr>
          <w:rFonts w:ascii="Book Antiqua" w:hAnsi="Book Antiqua"/>
          <w:lang w:val="en-GB"/>
        </w:rPr>
        <w:t>g 42</w:t>
      </w:r>
      <w:r w:rsidR="00FE377B" w:rsidRPr="00307037">
        <w:rPr>
          <w:rFonts w:ascii="Book Antiqua" w:hAnsi="Book Antiqua"/>
          <w:lang w:val="en-GB"/>
        </w:rPr>
        <w:t xml:space="preserve"> </w:t>
      </w:r>
      <w:r w:rsidR="00717759" w:rsidRPr="00307037">
        <w:rPr>
          <w:rFonts w:ascii="Book Antiqua" w:hAnsi="Book Antiqua"/>
          <w:lang w:val="en-GB"/>
        </w:rPr>
        <w:t xml:space="preserve">°C as target level. </w:t>
      </w:r>
      <w:r w:rsidRPr="00307037">
        <w:rPr>
          <w:rFonts w:ascii="Book Antiqua" w:hAnsi="Book Antiqua"/>
          <w:lang w:val="en-GB"/>
        </w:rPr>
        <w:t xml:space="preserve">The intraperitoneal circulating time of </w:t>
      </w:r>
      <w:proofErr w:type="spellStart"/>
      <w:r w:rsidRPr="00307037">
        <w:rPr>
          <w:rFonts w:ascii="Book Antiqua" w:hAnsi="Book Antiqua"/>
          <w:lang w:val="en-GB"/>
        </w:rPr>
        <w:t>oxaliplatin</w:t>
      </w:r>
      <w:proofErr w:type="spellEnd"/>
      <w:r w:rsidRPr="00307037">
        <w:rPr>
          <w:rFonts w:ascii="Book Antiqua" w:hAnsi="Book Antiqua"/>
          <w:lang w:val="en-GB"/>
        </w:rPr>
        <w:t xml:space="preserve"> was 30 min, respectively 90 min for MMC. </w:t>
      </w:r>
      <w:r w:rsidR="001E2620" w:rsidRPr="00307037">
        <w:rPr>
          <w:rFonts w:ascii="Book Antiqua" w:hAnsi="Book Antiqua"/>
          <w:lang w:val="en-GB"/>
        </w:rPr>
        <w:t xml:space="preserve">After completing the circulation time, the roller pump was used to aspirate the intraabdominal fluids. Silicon drainages were left </w:t>
      </w:r>
      <w:r w:rsidR="00D00DE9" w:rsidRPr="00307037">
        <w:rPr>
          <w:rFonts w:ascii="Book Antiqua" w:hAnsi="Book Antiqua"/>
          <w:lang w:val="en-GB"/>
        </w:rPr>
        <w:t xml:space="preserve">in the </w:t>
      </w:r>
      <w:r w:rsidR="001E2620" w:rsidRPr="00307037">
        <w:rPr>
          <w:rFonts w:ascii="Book Antiqua" w:hAnsi="Book Antiqua"/>
          <w:lang w:val="en-GB"/>
        </w:rPr>
        <w:t>early postoperative setting to allow drainage of remaining accumulated fluids.</w:t>
      </w:r>
      <w:r w:rsidR="00D00DE9" w:rsidRPr="00307037">
        <w:rPr>
          <w:rFonts w:ascii="Book Antiqua" w:hAnsi="Book Antiqua"/>
          <w:lang w:val="en-GB"/>
        </w:rPr>
        <w:t xml:space="preserve"> All patients were transferred postoperatively to the intensive care unit</w:t>
      </w:r>
      <w:r w:rsidR="00967418" w:rsidRPr="00307037">
        <w:rPr>
          <w:rFonts w:ascii="Book Antiqua" w:hAnsi="Book Antiqua"/>
          <w:lang w:val="en-GB"/>
        </w:rPr>
        <w:t xml:space="preserve"> (ICU)</w:t>
      </w:r>
      <w:r w:rsidR="00D00DE9" w:rsidRPr="00307037">
        <w:rPr>
          <w:rFonts w:ascii="Book Antiqua" w:hAnsi="Book Antiqua"/>
          <w:lang w:val="en-GB"/>
        </w:rPr>
        <w:t xml:space="preserve"> for further monitoring.</w:t>
      </w:r>
    </w:p>
    <w:p w14:paraId="118D727E" w14:textId="77777777" w:rsidR="00520F41" w:rsidRPr="00307037" w:rsidRDefault="00520F41" w:rsidP="00307037">
      <w:pPr>
        <w:snapToGrid w:val="0"/>
        <w:spacing w:line="360" w:lineRule="auto"/>
        <w:jc w:val="both"/>
        <w:rPr>
          <w:rFonts w:ascii="Book Antiqua" w:hAnsi="Book Antiqua"/>
          <w:i/>
          <w:lang w:val="en-GB"/>
        </w:rPr>
      </w:pPr>
    </w:p>
    <w:p w14:paraId="7A6DF61B" w14:textId="51C92D4F" w:rsidR="00CE6A04" w:rsidRPr="00307037" w:rsidRDefault="00CE6A04" w:rsidP="00307037">
      <w:pPr>
        <w:snapToGrid w:val="0"/>
        <w:spacing w:line="360" w:lineRule="auto"/>
        <w:jc w:val="both"/>
        <w:rPr>
          <w:rFonts w:ascii="Book Antiqua" w:hAnsi="Book Antiqua"/>
          <w:b/>
          <w:bCs/>
          <w:lang w:val="en-GB"/>
        </w:rPr>
      </w:pPr>
      <w:r w:rsidRPr="00307037">
        <w:rPr>
          <w:rFonts w:ascii="Book Antiqua" w:hAnsi="Book Antiqua"/>
          <w:b/>
          <w:bCs/>
          <w:i/>
          <w:lang w:val="en-GB"/>
        </w:rPr>
        <w:t>Follow</w:t>
      </w:r>
      <w:r w:rsidR="00FE377B" w:rsidRPr="00307037">
        <w:rPr>
          <w:rFonts w:ascii="Book Antiqua" w:hAnsi="Book Antiqua"/>
          <w:b/>
          <w:bCs/>
          <w:i/>
          <w:lang w:val="en-GB"/>
        </w:rPr>
        <w:t>-up</w:t>
      </w:r>
    </w:p>
    <w:p w14:paraId="67875BB3" w14:textId="237B5855" w:rsidR="00CE6A04" w:rsidRPr="00307037" w:rsidRDefault="00CE6A04" w:rsidP="00307037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07037">
        <w:rPr>
          <w:rFonts w:ascii="Book Antiqua" w:hAnsi="Book Antiqua"/>
          <w:lang w:val="en-GB"/>
        </w:rPr>
        <w:t xml:space="preserve">Perioperative complications were recorded up to 90 d after surgery and were graded according to </w:t>
      </w:r>
      <w:proofErr w:type="spellStart"/>
      <w:r w:rsidR="00401233" w:rsidRPr="00307037">
        <w:rPr>
          <w:rFonts w:ascii="Book Antiqua" w:hAnsi="Book Antiqua"/>
          <w:lang w:val="en-GB"/>
        </w:rPr>
        <w:t>Clavien</w:t>
      </w:r>
      <w:proofErr w:type="spellEnd"/>
      <w:r w:rsidR="00401233" w:rsidRPr="00307037">
        <w:rPr>
          <w:rFonts w:ascii="Book Antiqua" w:hAnsi="Book Antiqua"/>
          <w:lang w:val="en-GB"/>
        </w:rPr>
        <w:t>/</w:t>
      </w:r>
      <w:proofErr w:type="spellStart"/>
      <w:r w:rsidR="00401233" w:rsidRPr="00307037">
        <w:rPr>
          <w:rFonts w:ascii="Book Antiqua" w:hAnsi="Book Antiqua"/>
          <w:lang w:val="en-GB"/>
        </w:rPr>
        <w:t>Dindo</w:t>
      </w:r>
      <w:proofErr w:type="spellEnd"/>
      <w:r w:rsidR="00401233" w:rsidRPr="00307037">
        <w:rPr>
          <w:rFonts w:ascii="Book Antiqua" w:hAnsi="Book Antiqua"/>
          <w:lang w:val="en-GB"/>
        </w:rPr>
        <w:t>-Classification</w:t>
      </w:r>
      <w:r w:rsidR="00F90918" w:rsidRPr="00307037">
        <w:rPr>
          <w:rFonts w:ascii="Book Antiqua" w:hAnsi="Book Antiqua"/>
          <w:vertAlign w:val="superscript"/>
          <w:lang w:val="en-GB"/>
        </w:rPr>
        <w:t>[22]</w:t>
      </w:r>
      <w:r w:rsidR="00741B9A" w:rsidRPr="00307037">
        <w:rPr>
          <w:rFonts w:ascii="Book Antiqua" w:hAnsi="Book Antiqua"/>
          <w:lang w:val="en-GB"/>
        </w:rPr>
        <w:t xml:space="preserve">. </w:t>
      </w:r>
      <w:r w:rsidR="008E4FCB" w:rsidRPr="00307037">
        <w:rPr>
          <w:rFonts w:ascii="Book Antiqua" w:hAnsi="Book Antiqua"/>
          <w:lang w:val="en-GB"/>
        </w:rPr>
        <w:t>Grade 1 complications</w:t>
      </w:r>
      <w:r w:rsidRPr="00307037">
        <w:rPr>
          <w:rFonts w:ascii="Book Antiqua" w:hAnsi="Book Antiqua"/>
          <w:lang w:val="en-GB"/>
        </w:rPr>
        <w:t xml:space="preserve"> (minor </w:t>
      </w:r>
      <w:r w:rsidRPr="00307037">
        <w:rPr>
          <w:rFonts w:ascii="Book Antiqua" w:hAnsi="Book Antiqua"/>
          <w:lang w:val="en-GB"/>
        </w:rPr>
        <w:lastRenderedPageBreak/>
        <w:t>deviation) were not recorded. Discharged patients were followed up at least once in the surgical outpatient department and referred back eit</w:t>
      </w:r>
      <w:r w:rsidR="00D7394F" w:rsidRPr="00307037">
        <w:rPr>
          <w:rFonts w:ascii="Book Antiqua" w:hAnsi="Book Antiqua"/>
          <w:lang w:val="en-GB"/>
        </w:rPr>
        <w:t xml:space="preserve">her to the oncology department </w:t>
      </w:r>
      <w:r w:rsidRPr="00307037">
        <w:rPr>
          <w:rFonts w:ascii="Book Antiqua" w:hAnsi="Book Antiqua"/>
          <w:lang w:val="en-GB"/>
        </w:rPr>
        <w:t>or to a resident oncologist for further follow</w:t>
      </w:r>
      <w:r w:rsidR="00967418" w:rsidRPr="00307037">
        <w:rPr>
          <w:rFonts w:ascii="Book Antiqua" w:hAnsi="Book Antiqua"/>
          <w:lang w:val="en-GB"/>
        </w:rPr>
        <w:t>-</w:t>
      </w:r>
      <w:r w:rsidRPr="00307037">
        <w:rPr>
          <w:rFonts w:ascii="Book Antiqua" w:hAnsi="Book Antiqua"/>
          <w:lang w:val="en-GB"/>
        </w:rPr>
        <w:t xml:space="preserve">up. The survival data were systematically obtained from the cancer registry of the MCUF Cancer </w:t>
      </w:r>
      <w:proofErr w:type="spellStart"/>
      <w:r w:rsidRPr="00307037">
        <w:rPr>
          <w:rFonts w:ascii="Book Antiqua" w:hAnsi="Book Antiqua"/>
          <w:lang w:val="en-GB"/>
        </w:rPr>
        <w:t>Center</w:t>
      </w:r>
      <w:proofErr w:type="spellEnd"/>
      <w:r w:rsidRPr="00307037">
        <w:rPr>
          <w:rFonts w:ascii="Book Antiqua" w:hAnsi="Book Antiqua"/>
          <w:lang w:val="en-GB"/>
        </w:rPr>
        <w:t>. Data regarding postoperative chemotherapy were directly obtained from the resident oncologist or general physic</w:t>
      </w:r>
      <w:r w:rsidR="007307E1" w:rsidRPr="00307037">
        <w:rPr>
          <w:rFonts w:ascii="Book Antiqua" w:hAnsi="Book Antiqua"/>
          <w:lang w:val="en-GB"/>
        </w:rPr>
        <w:t>i</w:t>
      </w:r>
      <w:r w:rsidRPr="00307037">
        <w:rPr>
          <w:rFonts w:ascii="Book Antiqua" w:hAnsi="Book Antiqua"/>
          <w:lang w:val="en-GB"/>
        </w:rPr>
        <w:t>an.</w:t>
      </w:r>
    </w:p>
    <w:p w14:paraId="4ED5BF76" w14:textId="77777777" w:rsidR="00CE6A04" w:rsidRPr="00307037" w:rsidRDefault="00CE6A04" w:rsidP="00307037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791EFF1C" w14:textId="3DDC9918" w:rsidR="00CE6A04" w:rsidRPr="00307037" w:rsidRDefault="00CE6A04" w:rsidP="00307037">
      <w:pPr>
        <w:snapToGrid w:val="0"/>
        <w:spacing w:line="360" w:lineRule="auto"/>
        <w:jc w:val="both"/>
        <w:rPr>
          <w:rFonts w:ascii="Book Antiqua" w:hAnsi="Book Antiqua"/>
          <w:b/>
          <w:bCs/>
          <w:lang w:val="en-GB"/>
        </w:rPr>
      </w:pPr>
      <w:r w:rsidRPr="00307037">
        <w:rPr>
          <w:rFonts w:ascii="Book Antiqua" w:hAnsi="Book Antiqua"/>
          <w:b/>
          <w:bCs/>
          <w:i/>
          <w:iCs/>
          <w:lang w:val="en-GB"/>
        </w:rPr>
        <w:t xml:space="preserve">Statistical </w:t>
      </w:r>
      <w:r w:rsidR="00FE377B" w:rsidRPr="00307037">
        <w:rPr>
          <w:rFonts w:ascii="Book Antiqua" w:hAnsi="Book Antiqua"/>
          <w:b/>
          <w:bCs/>
          <w:i/>
          <w:iCs/>
          <w:lang w:val="en-GB"/>
        </w:rPr>
        <w:t>analysis</w:t>
      </w:r>
    </w:p>
    <w:p w14:paraId="352DCEEE" w14:textId="3CD16575" w:rsidR="00CE6A04" w:rsidRPr="00307037" w:rsidRDefault="00CE6A04" w:rsidP="00307037">
      <w:pPr>
        <w:snapToGrid w:val="0"/>
        <w:spacing w:line="360" w:lineRule="auto"/>
        <w:jc w:val="both"/>
        <w:rPr>
          <w:rFonts w:ascii="Book Antiqua" w:hAnsi="Book Antiqua"/>
          <w:shd w:val="clear" w:color="auto" w:fill="FFFF00"/>
          <w:lang w:val="en-GB"/>
        </w:rPr>
      </w:pPr>
      <w:r w:rsidRPr="00307037">
        <w:rPr>
          <w:rFonts w:ascii="Book Antiqua" w:hAnsi="Book Antiqua"/>
          <w:lang w:val="en-GB"/>
        </w:rPr>
        <w:t xml:space="preserve">The results of our study were gained by retrospective analysis of our prospective </w:t>
      </w:r>
      <w:r w:rsidR="00754244" w:rsidRPr="00307037">
        <w:rPr>
          <w:rFonts w:ascii="Book Antiqua" w:hAnsi="Book Antiqua"/>
          <w:lang w:val="en-GB"/>
        </w:rPr>
        <w:t>CRC</w:t>
      </w:r>
      <w:r w:rsidRPr="00307037">
        <w:rPr>
          <w:rFonts w:ascii="Book Antiqua" w:hAnsi="Book Antiqua"/>
          <w:lang w:val="en-GB"/>
        </w:rPr>
        <w:t xml:space="preserve"> databases. SPSS</w:t>
      </w:r>
      <w:r w:rsidR="00F924C1" w:rsidRPr="00307037">
        <w:rPr>
          <w:rFonts w:ascii="Book Antiqua" w:hAnsi="Book Antiqua"/>
          <w:lang w:val="en-GB"/>
        </w:rPr>
        <w:t xml:space="preserve"> 22</w:t>
      </w:r>
      <w:r w:rsidRPr="00307037">
        <w:rPr>
          <w:rFonts w:ascii="Book Antiqua" w:hAnsi="Book Antiqua"/>
          <w:lang w:val="en-GB"/>
        </w:rPr>
        <w:t xml:space="preserve"> for </w:t>
      </w:r>
      <w:proofErr w:type="spellStart"/>
      <w:r w:rsidRPr="00307037">
        <w:rPr>
          <w:rFonts w:ascii="Book Antiqua" w:hAnsi="Book Antiqua"/>
          <w:lang w:val="en-GB"/>
        </w:rPr>
        <w:t>Windows</w:t>
      </w:r>
      <w:r w:rsidRPr="00307037">
        <w:rPr>
          <w:rFonts w:ascii="Book Antiqua" w:hAnsi="Book Antiqua"/>
          <w:vertAlign w:val="superscript"/>
          <w:lang w:val="en-GB"/>
        </w:rPr>
        <w:t>TM</w:t>
      </w:r>
      <w:proofErr w:type="spellEnd"/>
      <w:r w:rsidRPr="00307037">
        <w:rPr>
          <w:rFonts w:ascii="Book Antiqua" w:hAnsi="Book Antiqua"/>
          <w:vertAlign w:val="superscript"/>
          <w:lang w:val="en-GB"/>
        </w:rPr>
        <w:t xml:space="preserve"> </w:t>
      </w:r>
      <w:r w:rsidRPr="00307037">
        <w:rPr>
          <w:rFonts w:ascii="Book Antiqua" w:hAnsi="Book Antiqua"/>
          <w:lang w:val="en-GB"/>
        </w:rPr>
        <w:t xml:space="preserve">was used for statistical analysis (SPSS, </w:t>
      </w:r>
      <w:r w:rsidR="00967418" w:rsidRPr="00307037">
        <w:rPr>
          <w:rFonts w:ascii="Book Antiqua" w:hAnsi="Book Antiqua"/>
          <w:lang w:val="en-GB"/>
        </w:rPr>
        <w:t>Armonk, NY</w:t>
      </w:r>
      <w:r w:rsidRPr="00307037">
        <w:rPr>
          <w:rFonts w:ascii="Book Antiqua" w:hAnsi="Book Antiqua"/>
          <w:lang w:val="en-GB"/>
        </w:rPr>
        <w:t xml:space="preserve">, </w:t>
      </w:r>
      <w:r w:rsidR="00FE377B" w:rsidRPr="00307037">
        <w:rPr>
          <w:rFonts w:ascii="Book Antiqua" w:hAnsi="Book Antiqua"/>
          <w:lang w:val="en-GB"/>
        </w:rPr>
        <w:t>United States</w:t>
      </w:r>
      <w:r w:rsidRPr="00307037">
        <w:rPr>
          <w:rFonts w:ascii="Book Antiqua" w:hAnsi="Book Antiqua"/>
          <w:lang w:val="en-GB"/>
        </w:rPr>
        <w:t>).</w:t>
      </w:r>
      <w:r w:rsidR="000043A3" w:rsidRPr="00307037">
        <w:rPr>
          <w:rFonts w:ascii="Book Antiqua" w:hAnsi="Book Antiqua"/>
          <w:lang w:val="en-GB"/>
        </w:rPr>
        <w:t xml:space="preserve"> </w:t>
      </w:r>
      <w:r w:rsidRPr="00307037">
        <w:rPr>
          <w:rFonts w:ascii="Book Antiqua" w:hAnsi="Book Antiqua"/>
          <w:lang w:val="en-GB"/>
        </w:rPr>
        <w:t xml:space="preserve">Categorical variables were given in absolute and relative </w:t>
      </w:r>
      <w:r w:rsidR="001571E7" w:rsidRPr="00307037">
        <w:rPr>
          <w:rFonts w:ascii="Book Antiqua" w:hAnsi="Book Antiqua"/>
          <w:lang w:val="en-GB"/>
        </w:rPr>
        <w:t>frequencies;</w:t>
      </w:r>
      <w:r w:rsidRPr="00307037">
        <w:rPr>
          <w:rFonts w:ascii="Book Antiqua" w:hAnsi="Book Antiqua"/>
          <w:lang w:val="en-GB"/>
        </w:rPr>
        <w:t xml:space="preserve"> </w:t>
      </w:r>
      <w:r w:rsidRPr="00307037">
        <w:rPr>
          <w:rFonts w:ascii="Book Antiqua" w:hAnsi="Book Antiqua"/>
          <w:bCs/>
          <w:lang w:val="en-GB"/>
        </w:rPr>
        <w:t>differences were evaluated by Fisher’s exact test.</w:t>
      </w:r>
      <w:r w:rsidRPr="00307037">
        <w:rPr>
          <w:rFonts w:ascii="Book Antiqua" w:hAnsi="Book Antiqua"/>
          <w:lang w:val="en-GB"/>
        </w:rPr>
        <w:t xml:space="preserve"> Quantitative values were expressed as mean ± </w:t>
      </w:r>
      <w:r w:rsidR="00967418" w:rsidRPr="00307037">
        <w:rPr>
          <w:rFonts w:ascii="Book Antiqua" w:hAnsi="Book Antiqua"/>
          <w:lang w:val="en-GB"/>
        </w:rPr>
        <w:t xml:space="preserve">standard deviation </w:t>
      </w:r>
      <w:r w:rsidRPr="00307037">
        <w:rPr>
          <w:rFonts w:ascii="Book Antiqua" w:hAnsi="Book Antiqua"/>
          <w:lang w:val="en-GB"/>
        </w:rPr>
        <w:t>and medians with range, as appropriate, and d</w:t>
      </w:r>
      <w:r w:rsidRPr="00307037">
        <w:rPr>
          <w:rFonts w:ascii="Book Antiqua" w:hAnsi="Book Antiqua"/>
          <w:bCs/>
          <w:lang w:val="en-GB"/>
        </w:rPr>
        <w:t xml:space="preserve">ifferences were measured using the </w:t>
      </w:r>
      <w:proofErr w:type="spellStart"/>
      <w:r w:rsidRPr="00307037">
        <w:rPr>
          <w:rFonts w:ascii="Book Antiqua" w:hAnsi="Book Antiqua"/>
          <w:lang w:val="en-GB"/>
        </w:rPr>
        <w:t>Kruskal</w:t>
      </w:r>
      <w:proofErr w:type="spellEnd"/>
      <w:r w:rsidRPr="00307037">
        <w:rPr>
          <w:rFonts w:ascii="Book Antiqua" w:hAnsi="Book Antiqua"/>
          <w:lang w:val="en-GB"/>
        </w:rPr>
        <w:t>-Wallis test. A Mann-Whitney-U-test was added to compare groups</w:t>
      </w:r>
      <w:r w:rsidRPr="00307037">
        <w:rPr>
          <w:rFonts w:ascii="Book Antiqua" w:hAnsi="Book Antiqua"/>
          <w:bCs/>
          <w:lang w:val="en-GB"/>
        </w:rPr>
        <w:t xml:space="preserve">. </w:t>
      </w:r>
      <w:r w:rsidRPr="00307037">
        <w:rPr>
          <w:rFonts w:ascii="Book Antiqua" w:hAnsi="Book Antiqua"/>
          <w:lang w:val="en-GB"/>
        </w:rPr>
        <w:t xml:space="preserve">Survival was </w:t>
      </w:r>
      <w:proofErr w:type="spellStart"/>
      <w:r w:rsidRPr="00307037">
        <w:rPr>
          <w:rFonts w:ascii="Book Antiqua" w:hAnsi="Book Antiqua"/>
          <w:lang w:val="en-GB"/>
        </w:rPr>
        <w:t>univariately</w:t>
      </w:r>
      <w:proofErr w:type="spellEnd"/>
      <w:r w:rsidRPr="00307037">
        <w:rPr>
          <w:rFonts w:ascii="Book Antiqua" w:hAnsi="Book Antiqua"/>
          <w:lang w:val="en-GB"/>
        </w:rPr>
        <w:t xml:space="preserve"> analysed by the Kaplan-Meier method with a log-rank test for the comparison of subgroups. </w:t>
      </w:r>
      <w:r w:rsidR="0003728F" w:rsidRPr="00307037">
        <w:rPr>
          <w:rFonts w:ascii="Book Antiqua" w:hAnsi="Book Antiqua"/>
          <w:lang w:val="en-GB"/>
        </w:rPr>
        <w:t xml:space="preserve">Multivariate survival analysis was performed by the Cox proportional hazard model (forward selection strategy using a likelihood ratio statistic) including the report of relative risks and their 95%-confidential intervals. A </w:t>
      </w:r>
      <w:r w:rsidR="00FE377B" w:rsidRPr="00307037">
        <w:rPr>
          <w:rFonts w:ascii="Book Antiqua" w:hAnsi="Book Antiqua"/>
          <w:i/>
          <w:iCs/>
          <w:lang w:val="en-GB"/>
        </w:rPr>
        <w:t>P</w:t>
      </w:r>
      <w:r w:rsidR="00EB509C" w:rsidRPr="00307037">
        <w:rPr>
          <w:rFonts w:ascii="Book Antiqua" w:hAnsi="Book Antiqua"/>
          <w:lang w:val="en-GB"/>
        </w:rPr>
        <w:t xml:space="preserve"> </w:t>
      </w:r>
      <w:r w:rsidR="0003728F" w:rsidRPr="00307037">
        <w:rPr>
          <w:rFonts w:ascii="Book Antiqua" w:hAnsi="Book Antiqua"/>
          <w:lang w:val="en-GB"/>
        </w:rPr>
        <w:t>value &lt;</w:t>
      </w:r>
      <w:r w:rsidR="00FE377B" w:rsidRPr="00307037">
        <w:rPr>
          <w:rFonts w:ascii="Book Antiqua" w:hAnsi="Book Antiqua"/>
          <w:lang w:val="en-GB"/>
        </w:rPr>
        <w:t xml:space="preserve"> </w:t>
      </w:r>
      <w:r w:rsidR="0003728F" w:rsidRPr="00307037">
        <w:rPr>
          <w:rFonts w:ascii="Book Antiqua" w:hAnsi="Book Antiqua"/>
          <w:lang w:val="en-GB"/>
        </w:rPr>
        <w:t>0.05 was considered statistically significant.</w:t>
      </w:r>
    </w:p>
    <w:p w14:paraId="5720E498" w14:textId="77777777" w:rsidR="0030507F" w:rsidRPr="00307037" w:rsidRDefault="0030507F" w:rsidP="00307037">
      <w:pPr>
        <w:pStyle w:val="Corpodeltesto"/>
        <w:widowControl w:val="0"/>
        <w:suppressAutoHyphens w:val="0"/>
        <w:snapToGrid w:val="0"/>
        <w:ind w:right="0"/>
        <w:rPr>
          <w:rFonts w:ascii="Book Antiqua" w:hAnsi="Book Antiqua"/>
          <w:b/>
          <w:u w:val="single"/>
          <w:lang w:val="en-GB"/>
        </w:rPr>
      </w:pPr>
    </w:p>
    <w:p w14:paraId="5A8030C5" w14:textId="20617DB9" w:rsidR="0030507F" w:rsidRPr="00307037" w:rsidRDefault="0030507F" w:rsidP="00307037">
      <w:pPr>
        <w:pStyle w:val="Corpodeltesto"/>
        <w:widowControl w:val="0"/>
        <w:suppressAutoHyphens w:val="0"/>
        <w:snapToGrid w:val="0"/>
        <w:ind w:right="0"/>
        <w:rPr>
          <w:rFonts w:ascii="Book Antiqua" w:eastAsia="宋体" w:hAnsi="Book Antiqua"/>
          <w:b/>
          <w:u w:val="single"/>
          <w:lang w:val="en-GB" w:eastAsia="zh-CN"/>
        </w:rPr>
      </w:pPr>
      <w:r w:rsidRPr="00307037">
        <w:rPr>
          <w:rFonts w:ascii="Book Antiqua" w:hAnsi="Book Antiqua"/>
          <w:b/>
          <w:u w:val="single"/>
          <w:lang w:val="en-GB"/>
        </w:rPr>
        <w:t>RESULTS</w:t>
      </w:r>
    </w:p>
    <w:p w14:paraId="5F88DEED" w14:textId="77777777" w:rsidR="00E50ECE" w:rsidRPr="00307037" w:rsidRDefault="00E50ECE" w:rsidP="00307037">
      <w:pPr>
        <w:snapToGrid w:val="0"/>
        <w:spacing w:line="360" w:lineRule="auto"/>
        <w:jc w:val="both"/>
        <w:rPr>
          <w:rFonts w:ascii="Book Antiqua" w:hAnsi="Book Antiqua"/>
          <w:b/>
          <w:i/>
          <w:lang w:val="en-GB"/>
        </w:rPr>
      </w:pPr>
      <w:r w:rsidRPr="00307037">
        <w:rPr>
          <w:rFonts w:ascii="Book Antiqua" w:hAnsi="Book Antiqua"/>
          <w:b/>
          <w:i/>
          <w:lang w:val="en-GB"/>
        </w:rPr>
        <w:t>Demographics</w:t>
      </w:r>
    </w:p>
    <w:p w14:paraId="20DD189E" w14:textId="28A65FCB" w:rsidR="00741B9A" w:rsidRPr="00307037" w:rsidRDefault="00C24D44" w:rsidP="00307037">
      <w:pPr>
        <w:snapToGrid w:val="0"/>
        <w:spacing w:line="360" w:lineRule="auto"/>
        <w:jc w:val="both"/>
        <w:rPr>
          <w:rFonts w:ascii="Book Antiqua" w:hAnsi="Book Antiqua"/>
          <w:bCs/>
          <w:lang w:val="en-GB"/>
        </w:rPr>
      </w:pPr>
      <w:r w:rsidRPr="00307037">
        <w:rPr>
          <w:rFonts w:ascii="Book Antiqua" w:hAnsi="Book Antiqua"/>
          <w:bCs/>
          <w:lang w:val="en-GB"/>
        </w:rPr>
        <w:t>From January 2007 to March 2019</w:t>
      </w:r>
      <w:r w:rsidR="00EB509C" w:rsidRPr="00307037">
        <w:rPr>
          <w:rFonts w:ascii="Book Antiqua" w:hAnsi="Book Antiqua"/>
          <w:bCs/>
          <w:lang w:val="en-GB"/>
        </w:rPr>
        <w:t>,</w:t>
      </w:r>
      <w:r w:rsidRPr="00307037">
        <w:rPr>
          <w:rFonts w:ascii="Book Antiqua" w:hAnsi="Book Antiqua"/>
          <w:bCs/>
          <w:lang w:val="en-GB"/>
        </w:rPr>
        <w:t xml:space="preserve"> 102 patients underwent CRS-HIPEC or palliative resections and HIPEC. </w:t>
      </w:r>
      <w:r w:rsidR="00A53DBC" w:rsidRPr="00307037">
        <w:rPr>
          <w:rFonts w:ascii="Book Antiqua" w:hAnsi="Book Antiqua"/>
          <w:bCs/>
          <w:lang w:val="en-GB"/>
        </w:rPr>
        <w:t xml:space="preserve">The </w:t>
      </w:r>
      <w:r w:rsidR="000043A3" w:rsidRPr="00307037">
        <w:rPr>
          <w:rFonts w:ascii="Book Antiqua" w:hAnsi="Book Antiqua"/>
          <w:bCs/>
          <w:lang w:val="en-GB"/>
        </w:rPr>
        <w:t xml:space="preserve">cohort </w:t>
      </w:r>
      <w:r w:rsidR="00E5474C" w:rsidRPr="00307037">
        <w:rPr>
          <w:rFonts w:ascii="Book Antiqua" w:hAnsi="Book Antiqua"/>
          <w:bCs/>
          <w:lang w:val="en-GB"/>
        </w:rPr>
        <w:t xml:space="preserve">contained </w:t>
      </w:r>
      <w:r w:rsidR="00A4068B" w:rsidRPr="00307037">
        <w:rPr>
          <w:rFonts w:ascii="Book Antiqua" w:hAnsi="Book Antiqua"/>
          <w:bCs/>
          <w:lang w:val="en-GB"/>
        </w:rPr>
        <w:t>60</w:t>
      </w:r>
      <w:r w:rsidR="00A53DBC" w:rsidRPr="00307037">
        <w:rPr>
          <w:rFonts w:ascii="Book Antiqua" w:hAnsi="Book Antiqua"/>
          <w:bCs/>
          <w:lang w:val="en-GB"/>
        </w:rPr>
        <w:t xml:space="preserve"> male</w:t>
      </w:r>
      <w:r w:rsidR="000043A3" w:rsidRPr="00307037">
        <w:rPr>
          <w:rFonts w:ascii="Book Antiqua" w:hAnsi="Book Antiqua"/>
          <w:bCs/>
          <w:lang w:val="en-GB"/>
        </w:rPr>
        <w:t xml:space="preserve"> patients</w:t>
      </w:r>
      <w:r w:rsidR="00A53DBC" w:rsidRPr="00307037">
        <w:rPr>
          <w:rFonts w:ascii="Book Antiqua" w:hAnsi="Book Antiqua"/>
          <w:bCs/>
          <w:lang w:val="en-GB"/>
        </w:rPr>
        <w:t xml:space="preserve"> and </w:t>
      </w:r>
      <w:r w:rsidR="00A4068B" w:rsidRPr="00307037">
        <w:rPr>
          <w:rFonts w:ascii="Book Antiqua" w:hAnsi="Book Antiqua"/>
          <w:bCs/>
          <w:lang w:val="en-GB"/>
        </w:rPr>
        <w:t>42</w:t>
      </w:r>
      <w:r w:rsidR="00A53DBC" w:rsidRPr="00307037">
        <w:rPr>
          <w:rFonts w:ascii="Book Antiqua" w:hAnsi="Book Antiqua"/>
          <w:bCs/>
          <w:lang w:val="en-GB"/>
        </w:rPr>
        <w:t xml:space="preserve"> female patients. </w:t>
      </w:r>
      <w:r w:rsidR="00EB509C" w:rsidRPr="00307037">
        <w:rPr>
          <w:rFonts w:ascii="Book Antiqua" w:hAnsi="Book Antiqua"/>
          <w:bCs/>
          <w:lang w:val="en-GB"/>
        </w:rPr>
        <w:t>Sixty-eight</w:t>
      </w:r>
      <w:r w:rsidR="00AE5938" w:rsidRPr="00307037">
        <w:rPr>
          <w:rFonts w:ascii="Book Antiqua" w:hAnsi="Book Antiqua"/>
          <w:bCs/>
          <w:lang w:val="en-GB"/>
        </w:rPr>
        <w:t xml:space="preserve"> patients were treated with </w:t>
      </w:r>
      <w:proofErr w:type="spellStart"/>
      <w:r w:rsidR="00AE5938" w:rsidRPr="00307037">
        <w:rPr>
          <w:rFonts w:ascii="Book Antiqua" w:hAnsi="Book Antiqua"/>
          <w:bCs/>
          <w:lang w:val="en-GB"/>
        </w:rPr>
        <w:t>o</w:t>
      </w:r>
      <w:r w:rsidR="00E95E66" w:rsidRPr="00307037">
        <w:rPr>
          <w:rFonts w:ascii="Book Antiqua" w:hAnsi="Book Antiqua"/>
          <w:bCs/>
          <w:lang w:val="en-GB"/>
        </w:rPr>
        <w:t>xaliplatin</w:t>
      </w:r>
      <w:proofErr w:type="spellEnd"/>
      <w:r w:rsidR="00E95E66" w:rsidRPr="00307037">
        <w:rPr>
          <w:rFonts w:ascii="Book Antiqua" w:hAnsi="Book Antiqua"/>
          <w:bCs/>
          <w:lang w:val="en-GB"/>
        </w:rPr>
        <w:t>/</w:t>
      </w:r>
      <w:r w:rsidRPr="00307037">
        <w:rPr>
          <w:rFonts w:ascii="Book Antiqua" w:hAnsi="Book Antiqua"/>
          <w:bCs/>
          <w:lang w:val="en-GB"/>
        </w:rPr>
        <w:t>5-FU HIPEC and 34</w:t>
      </w:r>
      <w:r w:rsidR="000043A3" w:rsidRPr="00307037">
        <w:rPr>
          <w:rFonts w:ascii="Book Antiqua" w:hAnsi="Book Antiqua"/>
          <w:bCs/>
          <w:lang w:val="en-GB"/>
        </w:rPr>
        <w:t xml:space="preserve"> patients</w:t>
      </w:r>
      <w:r w:rsidRPr="00307037">
        <w:rPr>
          <w:rFonts w:ascii="Book Antiqua" w:hAnsi="Book Antiqua"/>
          <w:bCs/>
          <w:lang w:val="en-GB"/>
        </w:rPr>
        <w:t xml:space="preserve"> with MMC HIPEC.</w:t>
      </w:r>
      <w:r w:rsidR="002A1F3C" w:rsidRPr="00307037">
        <w:rPr>
          <w:rFonts w:ascii="Book Antiqua" w:hAnsi="Book Antiqua"/>
          <w:bCs/>
          <w:lang w:val="en-GB"/>
        </w:rPr>
        <w:t xml:space="preserve"> </w:t>
      </w:r>
      <w:r w:rsidR="00EB509C" w:rsidRPr="00307037">
        <w:rPr>
          <w:rFonts w:ascii="Book Antiqua" w:hAnsi="Book Antiqua"/>
          <w:bCs/>
          <w:lang w:val="en-GB"/>
        </w:rPr>
        <w:t>Three</w:t>
      </w:r>
      <w:r w:rsidR="00741B9A" w:rsidRPr="00307037">
        <w:rPr>
          <w:rFonts w:ascii="Book Antiqua" w:hAnsi="Book Antiqua"/>
          <w:bCs/>
          <w:lang w:val="en-GB"/>
        </w:rPr>
        <w:t xml:space="preserve"> patients in the MMC-group received early postoperative intraperitoneal chemotherapy during </w:t>
      </w:r>
      <w:r w:rsidR="00064A17" w:rsidRPr="00307037">
        <w:rPr>
          <w:rFonts w:ascii="Book Antiqua" w:hAnsi="Book Antiqua"/>
          <w:bCs/>
          <w:lang w:val="en-GB"/>
        </w:rPr>
        <w:t xml:space="preserve">the </w:t>
      </w:r>
      <w:r w:rsidR="00741B9A" w:rsidRPr="00307037">
        <w:rPr>
          <w:rFonts w:ascii="Book Antiqua" w:hAnsi="Book Antiqua"/>
          <w:bCs/>
          <w:lang w:val="en-GB"/>
        </w:rPr>
        <w:t>first 48</w:t>
      </w:r>
      <w:r w:rsidR="00EB509C" w:rsidRPr="00307037">
        <w:rPr>
          <w:rFonts w:ascii="Book Antiqua" w:hAnsi="Book Antiqua"/>
          <w:bCs/>
          <w:lang w:val="en-GB"/>
        </w:rPr>
        <w:t xml:space="preserve"> </w:t>
      </w:r>
      <w:r w:rsidR="00741B9A" w:rsidRPr="00307037">
        <w:rPr>
          <w:rFonts w:ascii="Book Antiqua" w:hAnsi="Book Antiqua"/>
          <w:bCs/>
          <w:lang w:val="en-GB"/>
        </w:rPr>
        <w:t>h</w:t>
      </w:r>
      <w:r w:rsidR="00EB509C" w:rsidRPr="00307037">
        <w:rPr>
          <w:rFonts w:ascii="Book Antiqua" w:hAnsi="Book Antiqua"/>
          <w:bCs/>
          <w:lang w:val="en-GB"/>
        </w:rPr>
        <w:t>ours</w:t>
      </w:r>
      <w:r w:rsidR="00741B9A" w:rsidRPr="00307037">
        <w:rPr>
          <w:rFonts w:ascii="Book Antiqua" w:hAnsi="Book Antiqua"/>
          <w:bCs/>
          <w:lang w:val="en-GB"/>
        </w:rPr>
        <w:t xml:space="preserve"> after CRS. </w:t>
      </w:r>
    </w:p>
    <w:p w14:paraId="5D063C2A" w14:textId="015C4807" w:rsidR="00F37ADE" w:rsidRPr="00307037" w:rsidRDefault="00F37ADE" w:rsidP="00307037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bCs/>
          <w:lang w:val="en-GB"/>
        </w:rPr>
      </w:pPr>
      <w:r w:rsidRPr="00307037">
        <w:rPr>
          <w:rFonts w:ascii="Book Antiqua" w:hAnsi="Book Antiqua"/>
          <w:bCs/>
          <w:lang w:val="en-GB"/>
        </w:rPr>
        <w:t>The groups were balanced regarding baseline characteristics</w:t>
      </w:r>
      <w:r w:rsidR="00EB509C" w:rsidRPr="00307037">
        <w:rPr>
          <w:rFonts w:ascii="Book Antiqua" w:hAnsi="Book Antiqua"/>
          <w:bCs/>
          <w:lang w:val="en-GB"/>
        </w:rPr>
        <w:t>,</w:t>
      </w:r>
      <w:r w:rsidRPr="00307037">
        <w:rPr>
          <w:rFonts w:ascii="Book Antiqua" w:hAnsi="Book Antiqua"/>
          <w:bCs/>
          <w:lang w:val="en-GB"/>
        </w:rPr>
        <w:t xml:space="preserve"> besides a higher </w:t>
      </w:r>
      <w:r w:rsidR="00EB509C" w:rsidRPr="00307037">
        <w:rPr>
          <w:rFonts w:ascii="Book Antiqua" w:hAnsi="Book Antiqua"/>
          <w:bCs/>
          <w:lang w:val="en-GB"/>
        </w:rPr>
        <w:t xml:space="preserve">American Society of </w:t>
      </w:r>
      <w:proofErr w:type="spellStart"/>
      <w:r w:rsidR="00EB509C" w:rsidRPr="00307037">
        <w:rPr>
          <w:rFonts w:ascii="Book Antiqua" w:hAnsi="Book Antiqua"/>
          <w:bCs/>
          <w:lang w:val="en-GB"/>
        </w:rPr>
        <w:t>Anesthesiologists</w:t>
      </w:r>
      <w:proofErr w:type="spellEnd"/>
      <w:r w:rsidR="00EB509C" w:rsidRPr="00307037">
        <w:rPr>
          <w:rFonts w:ascii="Book Antiqua" w:hAnsi="Book Antiqua"/>
          <w:bCs/>
          <w:lang w:val="en-GB"/>
        </w:rPr>
        <w:t xml:space="preserve"> (</w:t>
      </w:r>
      <w:r w:rsidRPr="00307037">
        <w:rPr>
          <w:rFonts w:ascii="Book Antiqua" w:hAnsi="Book Antiqua"/>
          <w:bCs/>
          <w:lang w:val="en-GB"/>
        </w:rPr>
        <w:t>ASA</w:t>
      </w:r>
      <w:r w:rsidR="00EB509C" w:rsidRPr="00307037">
        <w:rPr>
          <w:rFonts w:ascii="Book Antiqua" w:hAnsi="Book Antiqua"/>
          <w:bCs/>
          <w:lang w:val="en-GB"/>
        </w:rPr>
        <w:t>)</w:t>
      </w:r>
      <w:r w:rsidRPr="00307037">
        <w:rPr>
          <w:rFonts w:ascii="Book Antiqua" w:hAnsi="Book Antiqua"/>
          <w:bCs/>
          <w:lang w:val="en-GB"/>
        </w:rPr>
        <w:t xml:space="preserve"> (</w:t>
      </w:r>
      <w:r w:rsidR="00FE377B" w:rsidRPr="00307037">
        <w:rPr>
          <w:rFonts w:ascii="Book Antiqua" w:hAnsi="Book Antiqua"/>
          <w:bCs/>
          <w:i/>
          <w:iCs/>
          <w:lang w:val="en-GB"/>
        </w:rPr>
        <w:t>P</w:t>
      </w:r>
      <w:r w:rsidR="00FE377B" w:rsidRPr="00307037">
        <w:rPr>
          <w:rFonts w:ascii="Book Antiqua" w:hAnsi="Book Antiqua"/>
          <w:bCs/>
          <w:lang w:val="en-GB"/>
        </w:rPr>
        <w:t xml:space="preserve"> </w:t>
      </w:r>
      <w:r w:rsidRPr="00307037">
        <w:rPr>
          <w:rFonts w:ascii="Book Antiqua" w:hAnsi="Book Antiqua"/>
          <w:bCs/>
          <w:lang w:val="en-GB"/>
        </w:rPr>
        <w:t>=</w:t>
      </w:r>
      <w:r w:rsidR="00FE377B" w:rsidRPr="00307037">
        <w:rPr>
          <w:rFonts w:ascii="Book Antiqua" w:hAnsi="Book Antiqua"/>
          <w:bCs/>
          <w:lang w:val="en-GB"/>
        </w:rPr>
        <w:t xml:space="preserve"> </w:t>
      </w:r>
      <w:r w:rsidR="004B3BA3" w:rsidRPr="00307037">
        <w:rPr>
          <w:rFonts w:ascii="Book Antiqua" w:hAnsi="Book Antiqua"/>
          <w:bCs/>
          <w:lang w:val="en-GB"/>
        </w:rPr>
        <w:t>0.002</w:t>
      </w:r>
      <w:r w:rsidRPr="00307037">
        <w:rPr>
          <w:rFonts w:ascii="Book Antiqua" w:hAnsi="Book Antiqua"/>
          <w:bCs/>
          <w:lang w:val="en-GB"/>
        </w:rPr>
        <w:t>) score and a higher rate of T4b (</w:t>
      </w:r>
      <w:r w:rsidR="00FE377B" w:rsidRPr="00307037">
        <w:rPr>
          <w:rFonts w:ascii="Book Antiqua" w:hAnsi="Book Antiqua"/>
          <w:bCs/>
          <w:i/>
          <w:iCs/>
          <w:lang w:val="en-GB"/>
        </w:rPr>
        <w:t>P</w:t>
      </w:r>
      <w:r w:rsidR="00FE377B" w:rsidRPr="00307037">
        <w:rPr>
          <w:rFonts w:ascii="Book Antiqua" w:hAnsi="Book Antiqua"/>
          <w:bCs/>
          <w:lang w:val="en-GB"/>
        </w:rPr>
        <w:t xml:space="preserve"> </w:t>
      </w:r>
      <w:r w:rsidRPr="00307037">
        <w:rPr>
          <w:rFonts w:ascii="Book Antiqua" w:hAnsi="Book Antiqua"/>
          <w:bCs/>
          <w:lang w:val="en-GB"/>
        </w:rPr>
        <w:t>=</w:t>
      </w:r>
      <w:r w:rsidR="00FE377B" w:rsidRPr="00307037">
        <w:rPr>
          <w:rFonts w:ascii="Book Antiqua" w:hAnsi="Book Antiqua"/>
          <w:bCs/>
          <w:lang w:val="en-GB"/>
        </w:rPr>
        <w:t xml:space="preserve"> </w:t>
      </w:r>
      <w:r w:rsidR="004B3BA3" w:rsidRPr="00307037">
        <w:rPr>
          <w:rFonts w:ascii="Book Antiqua" w:hAnsi="Book Antiqua"/>
          <w:bCs/>
          <w:lang w:val="en-GB"/>
        </w:rPr>
        <w:t>0.027</w:t>
      </w:r>
      <w:r w:rsidRPr="00307037">
        <w:rPr>
          <w:rFonts w:ascii="Book Antiqua" w:hAnsi="Book Antiqua"/>
          <w:bCs/>
          <w:lang w:val="en-GB"/>
        </w:rPr>
        <w:t xml:space="preserve">) tumours in the </w:t>
      </w:r>
      <w:proofErr w:type="spellStart"/>
      <w:r w:rsidR="00EB509C" w:rsidRPr="00307037">
        <w:rPr>
          <w:rFonts w:ascii="Book Antiqua" w:hAnsi="Book Antiqua"/>
          <w:bCs/>
          <w:lang w:val="en-GB"/>
        </w:rPr>
        <w:t>O</w:t>
      </w:r>
      <w:r w:rsidRPr="00307037">
        <w:rPr>
          <w:rFonts w:ascii="Book Antiqua" w:hAnsi="Book Antiqua"/>
          <w:bCs/>
          <w:lang w:val="en-GB"/>
        </w:rPr>
        <w:t>xaliplatin</w:t>
      </w:r>
      <w:proofErr w:type="spellEnd"/>
      <w:r w:rsidRPr="00307037">
        <w:rPr>
          <w:rFonts w:ascii="Book Antiqua" w:hAnsi="Book Antiqua"/>
          <w:bCs/>
          <w:lang w:val="en-GB"/>
        </w:rPr>
        <w:t xml:space="preserve"> group. Median PCI-score was not </w:t>
      </w:r>
      <w:r w:rsidRPr="00307037">
        <w:rPr>
          <w:rFonts w:ascii="Book Antiqua" w:hAnsi="Book Antiqua"/>
          <w:bCs/>
          <w:lang w:val="en-GB"/>
        </w:rPr>
        <w:lastRenderedPageBreak/>
        <w:t xml:space="preserve">statistically different across </w:t>
      </w:r>
      <w:r w:rsidR="005D3BF9" w:rsidRPr="00307037">
        <w:rPr>
          <w:rFonts w:ascii="Book Antiqua" w:hAnsi="Book Antiqua"/>
          <w:bCs/>
          <w:lang w:val="en-GB"/>
        </w:rPr>
        <w:t>groups but</w:t>
      </w:r>
      <w:r w:rsidRPr="00307037">
        <w:rPr>
          <w:rFonts w:ascii="Book Antiqua" w:hAnsi="Book Antiqua"/>
          <w:bCs/>
          <w:lang w:val="en-GB"/>
        </w:rPr>
        <w:t xml:space="preserve"> was lower by trend in the </w:t>
      </w:r>
      <w:proofErr w:type="spellStart"/>
      <w:r w:rsidR="00EB509C" w:rsidRPr="00307037">
        <w:rPr>
          <w:rFonts w:ascii="Book Antiqua" w:hAnsi="Book Antiqua"/>
          <w:bCs/>
          <w:lang w:val="en-GB"/>
        </w:rPr>
        <w:t>O</w:t>
      </w:r>
      <w:r w:rsidRPr="00307037">
        <w:rPr>
          <w:rFonts w:ascii="Book Antiqua" w:hAnsi="Book Antiqua"/>
          <w:bCs/>
          <w:lang w:val="en-GB"/>
        </w:rPr>
        <w:t>xaliplatin</w:t>
      </w:r>
      <w:proofErr w:type="spellEnd"/>
      <w:r w:rsidRPr="00307037">
        <w:rPr>
          <w:rFonts w:ascii="Book Antiqua" w:hAnsi="Book Antiqua"/>
          <w:bCs/>
          <w:lang w:val="en-GB"/>
        </w:rPr>
        <w:t xml:space="preserve"> group </w:t>
      </w:r>
      <w:r w:rsidR="00FE377B" w:rsidRPr="00307037">
        <w:rPr>
          <w:rFonts w:ascii="Book Antiqua" w:hAnsi="Book Antiqua"/>
          <w:bCs/>
          <w:lang w:val="en-GB"/>
        </w:rPr>
        <w:t>[</w:t>
      </w:r>
      <w:r w:rsidRPr="00307037">
        <w:rPr>
          <w:rFonts w:ascii="Book Antiqua" w:hAnsi="Book Antiqua"/>
          <w:bCs/>
          <w:lang w:val="en-GB"/>
        </w:rPr>
        <w:t xml:space="preserve">8 (range 0-30) </w:t>
      </w:r>
      <w:r w:rsidRPr="00307037">
        <w:rPr>
          <w:rFonts w:ascii="Book Antiqua" w:hAnsi="Book Antiqua"/>
          <w:bCs/>
          <w:i/>
          <w:iCs/>
          <w:lang w:val="en-GB"/>
        </w:rPr>
        <w:t>vs</w:t>
      </w:r>
      <w:r w:rsidRPr="00307037">
        <w:rPr>
          <w:rFonts w:ascii="Book Antiqua" w:hAnsi="Book Antiqua"/>
          <w:bCs/>
          <w:lang w:val="en-GB"/>
        </w:rPr>
        <w:t xml:space="preserve"> 12 (range 0-39) in the MMC-group; </w:t>
      </w:r>
      <w:r w:rsidR="00FE377B" w:rsidRPr="00307037">
        <w:rPr>
          <w:rFonts w:ascii="Book Antiqua" w:hAnsi="Book Antiqua"/>
          <w:bCs/>
          <w:i/>
          <w:iCs/>
          <w:lang w:val="en-GB"/>
        </w:rPr>
        <w:t>P</w:t>
      </w:r>
      <w:r w:rsidR="00FE377B" w:rsidRPr="00307037">
        <w:rPr>
          <w:rFonts w:ascii="Book Antiqua" w:hAnsi="Book Antiqua"/>
          <w:bCs/>
          <w:lang w:val="en-GB"/>
        </w:rPr>
        <w:t xml:space="preserve"> </w:t>
      </w:r>
      <w:r w:rsidRPr="00307037">
        <w:rPr>
          <w:rFonts w:ascii="Book Antiqua" w:hAnsi="Book Antiqua"/>
          <w:bCs/>
          <w:lang w:val="en-GB"/>
        </w:rPr>
        <w:t>=</w:t>
      </w:r>
      <w:r w:rsidR="00FE377B" w:rsidRPr="00307037">
        <w:rPr>
          <w:rFonts w:ascii="Book Antiqua" w:hAnsi="Book Antiqua"/>
          <w:bCs/>
          <w:lang w:val="en-GB"/>
        </w:rPr>
        <w:t xml:space="preserve"> </w:t>
      </w:r>
      <w:r w:rsidR="004B3BA3" w:rsidRPr="00307037">
        <w:rPr>
          <w:rFonts w:ascii="Book Antiqua" w:hAnsi="Book Antiqua"/>
          <w:bCs/>
          <w:lang w:val="en-GB"/>
        </w:rPr>
        <w:t>0.312</w:t>
      </w:r>
      <w:r w:rsidR="00FE377B" w:rsidRPr="00307037">
        <w:rPr>
          <w:rFonts w:ascii="Book Antiqua" w:hAnsi="Book Antiqua"/>
          <w:bCs/>
          <w:lang w:val="en-GB"/>
        </w:rPr>
        <w:t>].</w:t>
      </w:r>
    </w:p>
    <w:p w14:paraId="533EFE22" w14:textId="4C43EA7E" w:rsidR="00EA2357" w:rsidRPr="00307037" w:rsidRDefault="00064A17" w:rsidP="00307037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bCs/>
          <w:lang w:val="en-GB"/>
        </w:rPr>
      </w:pPr>
      <w:r w:rsidRPr="00307037">
        <w:rPr>
          <w:rFonts w:ascii="Book Antiqua" w:hAnsi="Book Antiqua"/>
          <w:bCs/>
          <w:lang w:val="en-GB"/>
        </w:rPr>
        <w:t>P</w:t>
      </w:r>
      <w:r w:rsidR="002A1F3C" w:rsidRPr="00307037">
        <w:rPr>
          <w:rFonts w:ascii="Book Antiqua" w:hAnsi="Book Antiqua"/>
          <w:bCs/>
          <w:lang w:val="en-GB"/>
        </w:rPr>
        <w:t>alliative r</w:t>
      </w:r>
      <w:r w:rsidR="00D54848" w:rsidRPr="00307037">
        <w:rPr>
          <w:rFonts w:ascii="Book Antiqua" w:hAnsi="Book Antiqua"/>
          <w:bCs/>
          <w:lang w:val="en-GB"/>
        </w:rPr>
        <w:t xml:space="preserve">esections without </w:t>
      </w:r>
      <w:proofErr w:type="spellStart"/>
      <w:r w:rsidR="00D54848" w:rsidRPr="00307037">
        <w:rPr>
          <w:rFonts w:ascii="Book Antiqua" w:hAnsi="Book Antiqua"/>
          <w:bCs/>
          <w:lang w:val="en-GB"/>
        </w:rPr>
        <w:t>cytoreduction</w:t>
      </w:r>
      <w:proofErr w:type="spellEnd"/>
      <w:r w:rsidR="002A1F3C" w:rsidRPr="00307037">
        <w:rPr>
          <w:rFonts w:ascii="Book Antiqua" w:hAnsi="Book Antiqua"/>
          <w:bCs/>
          <w:lang w:val="en-GB"/>
        </w:rPr>
        <w:t xml:space="preserve"> were performed in one patient receiving </w:t>
      </w:r>
      <w:proofErr w:type="spellStart"/>
      <w:r w:rsidR="00EB509C" w:rsidRPr="00307037">
        <w:rPr>
          <w:rFonts w:ascii="Book Antiqua" w:hAnsi="Book Antiqua"/>
          <w:bCs/>
          <w:lang w:val="en-GB"/>
        </w:rPr>
        <w:t>o</w:t>
      </w:r>
      <w:r w:rsidR="002A1F3C" w:rsidRPr="00307037">
        <w:rPr>
          <w:rFonts w:ascii="Book Antiqua" w:hAnsi="Book Antiqua"/>
          <w:bCs/>
          <w:lang w:val="en-GB"/>
        </w:rPr>
        <w:t>xaliplatin</w:t>
      </w:r>
      <w:proofErr w:type="spellEnd"/>
      <w:r w:rsidR="002A1F3C" w:rsidRPr="00307037">
        <w:rPr>
          <w:rFonts w:ascii="Book Antiqua" w:hAnsi="Book Antiqua"/>
          <w:bCs/>
          <w:lang w:val="en-GB"/>
        </w:rPr>
        <w:t>/5-FU HIPEC and in two patients</w:t>
      </w:r>
      <w:r w:rsidR="00D54848" w:rsidRPr="00307037">
        <w:rPr>
          <w:rFonts w:ascii="Book Antiqua" w:hAnsi="Book Antiqua"/>
          <w:bCs/>
          <w:lang w:val="en-GB"/>
        </w:rPr>
        <w:t xml:space="preserve"> treated with MMC-HIPEC</w:t>
      </w:r>
      <w:r w:rsidR="00F37ADE" w:rsidRPr="00307037">
        <w:rPr>
          <w:rFonts w:ascii="Book Antiqua" w:hAnsi="Book Antiqua"/>
          <w:bCs/>
          <w:lang w:val="en-GB"/>
        </w:rPr>
        <w:t xml:space="preserve"> (Table</w:t>
      </w:r>
      <w:r w:rsidR="00FE377B" w:rsidRPr="00307037">
        <w:rPr>
          <w:rFonts w:ascii="Book Antiqua" w:hAnsi="Book Antiqua"/>
          <w:bCs/>
          <w:lang w:val="en-GB"/>
        </w:rPr>
        <w:t xml:space="preserve"> </w:t>
      </w:r>
      <w:r w:rsidR="00F37ADE" w:rsidRPr="00307037">
        <w:rPr>
          <w:rFonts w:ascii="Book Antiqua" w:hAnsi="Book Antiqua"/>
          <w:bCs/>
          <w:lang w:val="en-GB"/>
        </w:rPr>
        <w:t>1)</w:t>
      </w:r>
      <w:r w:rsidR="002A1F3C" w:rsidRPr="00307037">
        <w:rPr>
          <w:rFonts w:ascii="Book Antiqua" w:hAnsi="Book Antiqua"/>
          <w:bCs/>
          <w:lang w:val="en-GB"/>
        </w:rPr>
        <w:t>.</w:t>
      </w:r>
    </w:p>
    <w:p w14:paraId="32A84741" w14:textId="4771CE9A" w:rsidR="00744990" w:rsidRPr="00307037" w:rsidRDefault="00744990" w:rsidP="00307037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bCs/>
          <w:lang w:val="en-GB"/>
        </w:rPr>
      </w:pPr>
      <w:r w:rsidRPr="00307037">
        <w:rPr>
          <w:rFonts w:ascii="Book Antiqua" w:hAnsi="Book Antiqua" w:cs="Arial"/>
          <w:bCs/>
          <w:lang w:val="en-GB"/>
        </w:rPr>
        <w:t>We ha</w:t>
      </w:r>
      <w:r w:rsidR="00EB509C" w:rsidRPr="00307037">
        <w:rPr>
          <w:rFonts w:ascii="Book Antiqua" w:hAnsi="Book Antiqua" w:cs="Arial"/>
          <w:bCs/>
          <w:lang w:val="en-GB"/>
        </w:rPr>
        <w:t>d</w:t>
      </w:r>
      <w:r w:rsidRPr="00307037">
        <w:rPr>
          <w:rFonts w:ascii="Book Antiqua" w:hAnsi="Book Antiqua" w:cs="Arial"/>
          <w:bCs/>
          <w:lang w:val="en-GB"/>
        </w:rPr>
        <w:t xml:space="preserve"> a </w:t>
      </w:r>
      <w:r w:rsidR="00EB509C" w:rsidRPr="00307037">
        <w:rPr>
          <w:rFonts w:ascii="Book Antiqua" w:hAnsi="Book Antiqua" w:cs="Arial"/>
          <w:bCs/>
          <w:lang w:val="en-GB"/>
        </w:rPr>
        <w:t>l</w:t>
      </w:r>
      <w:r w:rsidR="00D82E9B" w:rsidRPr="00307037">
        <w:rPr>
          <w:rFonts w:ascii="Book Antiqua" w:hAnsi="Book Antiqua" w:cs="Arial"/>
          <w:bCs/>
          <w:lang w:val="en-GB"/>
        </w:rPr>
        <w:t xml:space="preserve">oss to follow-up </w:t>
      </w:r>
      <w:r w:rsidRPr="00307037">
        <w:rPr>
          <w:rFonts w:ascii="Book Antiqua" w:hAnsi="Book Antiqua" w:cs="Arial"/>
          <w:bCs/>
          <w:lang w:val="en-GB"/>
        </w:rPr>
        <w:t>rate of 3.9 % (</w:t>
      </w:r>
      <w:r w:rsidR="00EB509C" w:rsidRPr="00307037">
        <w:rPr>
          <w:rFonts w:ascii="Book Antiqua" w:hAnsi="Book Antiqua" w:cs="Arial"/>
          <w:bCs/>
          <w:lang w:val="en-GB"/>
        </w:rPr>
        <w:t>four</w:t>
      </w:r>
      <w:r w:rsidRPr="00307037">
        <w:rPr>
          <w:rFonts w:ascii="Book Antiqua" w:hAnsi="Book Antiqua" w:cs="Arial"/>
          <w:bCs/>
          <w:lang w:val="en-GB"/>
        </w:rPr>
        <w:t xml:space="preserve"> patients). All of them were treated with MMC-HIPEC.</w:t>
      </w:r>
    </w:p>
    <w:p w14:paraId="7CC2477A" w14:textId="77777777" w:rsidR="00E50ECE" w:rsidRPr="00307037" w:rsidRDefault="00E50ECE" w:rsidP="00307037">
      <w:pPr>
        <w:snapToGrid w:val="0"/>
        <w:spacing w:line="360" w:lineRule="auto"/>
        <w:jc w:val="both"/>
        <w:rPr>
          <w:rFonts w:ascii="Book Antiqua" w:hAnsi="Book Antiqua"/>
          <w:bCs/>
          <w:lang w:val="en-GB"/>
        </w:rPr>
      </w:pPr>
    </w:p>
    <w:p w14:paraId="443CFC5F" w14:textId="77777777" w:rsidR="00CB4B83" w:rsidRPr="00307037" w:rsidRDefault="00E50ECE" w:rsidP="00307037">
      <w:pPr>
        <w:snapToGrid w:val="0"/>
        <w:spacing w:line="360" w:lineRule="auto"/>
        <w:jc w:val="both"/>
        <w:rPr>
          <w:rFonts w:ascii="Book Antiqua" w:hAnsi="Book Antiqua"/>
          <w:b/>
          <w:i/>
          <w:lang w:val="en-GB"/>
        </w:rPr>
      </w:pPr>
      <w:r w:rsidRPr="00307037">
        <w:rPr>
          <w:rFonts w:ascii="Book Antiqua" w:hAnsi="Book Antiqua"/>
          <w:b/>
          <w:i/>
          <w:lang w:val="en-GB"/>
        </w:rPr>
        <w:t>Perioperative results</w:t>
      </w:r>
    </w:p>
    <w:p w14:paraId="1534BE9D" w14:textId="51BF07F7" w:rsidR="00DA6113" w:rsidRPr="00307037" w:rsidRDefault="00DA6113" w:rsidP="00307037">
      <w:pPr>
        <w:snapToGrid w:val="0"/>
        <w:spacing w:line="360" w:lineRule="auto"/>
        <w:jc w:val="both"/>
        <w:rPr>
          <w:rFonts w:ascii="Book Antiqua" w:hAnsi="Book Antiqua"/>
          <w:bCs/>
          <w:lang w:val="en-GB"/>
        </w:rPr>
      </w:pPr>
      <w:r w:rsidRPr="00307037">
        <w:rPr>
          <w:rFonts w:ascii="Book Antiqua" w:hAnsi="Book Antiqua"/>
          <w:bCs/>
          <w:lang w:val="en-GB"/>
        </w:rPr>
        <w:t xml:space="preserve">There was no difference in </w:t>
      </w:r>
      <w:r w:rsidR="00064A17" w:rsidRPr="00307037">
        <w:rPr>
          <w:rFonts w:ascii="Book Antiqua" w:hAnsi="Book Antiqua"/>
          <w:bCs/>
          <w:lang w:val="en-GB"/>
        </w:rPr>
        <w:t xml:space="preserve">the overall length of hospital stay </w:t>
      </w:r>
      <w:r w:rsidR="00FE377B" w:rsidRPr="00307037">
        <w:rPr>
          <w:rFonts w:ascii="Book Antiqua" w:hAnsi="Book Antiqua"/>
          <w:bCs/>
          <w:lang w:val="en-GB"/>
        </w:rPr>
        <w:t>[</w:t>
      </w:r>
      <w:r w:rsidRPr="00307037">
        <w:rPr>
          <w:rFonts w:ascii="Book Antiqua" w:hAnsi="Book Antiqua"/>
          <w:bCs/>
          <w:lang w:val="en-GB"/>
        </w:rPr>
        <w:t>11</w:t>
      </w:r>
      <w:r w:rsidR="00663658" w:rsidRPr="00307037">
        <w:rPr>
          <w:rFonts w:ascii="Book Antiqua" w:hAnsi="Book Antiqua"/>
          <w:bCs/>
          <w:lang w:val="en-GB"/>
        </w:rPr>
        <w:t>.</w:t>
      </w:r>
      <w:r w:rsidRPr="00307037">
        <w:rPr>
          <w:rFonts w:ascii="Book Antiqua" w:hAnsi="Book Antiqua"/>
          <w:bCs/>
          <w:lang w:val="en-GB"/>
        </w:rPr>
        <w:t>4</w:t>
      </w:r>
      <w:r w:rsidR="000043A3" w:rsidRPr="00307037">
        <w:rPr>
          <w:rFonts w:ascii="Book Antiqua" w:hAnsi="Book Antiqua"/>
          <w:bCs/>
          <w:lang w:val="en-GB"/>
        </w:rPr>
        <w:t xml:space="preserve"> d (</w:t>
      </w:r>
      <w:r w:rsidR="00D82E9B" w:rsidRPr="00307037">
        <w:rPr>
          <w:rFonts w:ascii="Book Antiqua" w:hAnsi="Book Antiqua"/>
          <w:bCs/>
          <w:lang w:val="en-GB"/>
        </w:rPr>
        <w:t>4-35</w:t>
      </w:r>
      <w:r w:rsidR="000043A3" w:rsidRPr="00307037">
        <w:rPr>
          <w:rFonts w:ascii="Book Antiqua" w:hAnsi="Book Antiqua"/>
          <w:bCs/>
          <w:lang w:val="en-GB"/>
        </w:rPr>
        <w:t>)</w:t>
      </w:r>
      <w:r w:rsidR="00FE377B" w:rsidRPr="00307037">
        <w:rPr>
          <w:rFonts w:ascii="Book Antiqua" w:hAnsi="Book Antiqua"/>
          <w:bCs/>
          <w:lang w:val="en-GB"/>
        </w:rPr>
        <w:t>]</w:t>
      </w:r>
      <w:r w:rsidR="00D82E9B" w:rsidRPr="00307037">
        <w:rPr>
          <w:rFonts w:ascii="Book Antiqua" w:hAnsi="Book Antiqua"/>
          <w:bCs/>
          <w:lang w:val="en-GB"/>
        </w:rPr>
        <w:t xml:space="preserve"> </w:t>
      </w:r>
      <w:r w:rsidRPr="00307037">
        <w:rPr>
          <w:rFonts w:ascii="Book Antiqua" w:hAnsi="Book Antiqua"/>
          <w:bCs/>
          <w:lang w:val="en-GB"/>
        </w:rPr>
        <w:t xml:space="preserve">for MMC </w:t>
      </w:r>
      <w:r w:rsidRPr="00307037">
        <w:rPr>
          <w:rFonts w:ascii="Book Antiqua" w:hAnsi="Book Antiqua"/>
          <w:bCs/>
          <w:i/>
          <w:iCs/>
          <w:lang w:val="en-GB"/>
        </w:rPr>
        <w:t>v</w:t>
      </w:r>
      <w:r w:rsidRPr="001350BF">
        <w:rPr>
          <w:rFonts w:ascii="Book Antiqua" w:hAnsi="Book Antiqua"/>
          <w:bCs/>
          <w:i/>
          <w:iCs/>
          <w:lang w:val="en-GB"/>
        </w:rPr>
        <w:t>s</w:t>
      </w:r>
      <w:r w:rsidRPr="001350BF">
        <w:rPr>
          <w:rFonts w:ascii="Book Antiqua" w:hAnsi="Book Antiqua"/>
          <w:bCs/>
          <w:lang w:val="en-GB"/>
        </w:rPr>
        <w:t xml:space="preserve"> 12</w:t>
      </w:r>
      <w:r w:rsidR="00663658" w:rsidRPr="001350BF">
        <w:rPr>
          <w:rFonts w:ascii="Book Antiqua" w:hAnsi="Book Antiqua"/>
          <w:bCs/>
          <w:lang w:val="en-GB"/>
        </w:rPr>
        <w:t>.</w:t>
      </w:r>
      <w:r w:rsidRPr="001350BF">
        <w:rPr>
          <w:rFonts w:ascii="Book Antiqua" w:hAnsi="Book Antiqua"/>
          <w:bCs/>
          <w:lang w:val="en-GB"/>
        </w:rPr>
        <w:t>4</w:t>
      </w:r>
      <w:r w:rsidR="000043A3" w:rsidRPr="001350BF">
        <w:rPr>
          <w:rFonts w:ascii="Book Antiqua" w:hAnsi="Book Antiqua"/>
          <w:bCs/>
          <w:lang w:val="en-GB"/>
        </w:rPr>
        <w:t xml:space="preserve"> (</w:t>
      </w:r>
      <w:r w:rsidR="00D82E9B" w:rsidRPr="001350BF">
        <w:rPr>
          <w:rFonts w:ascii="Book Antiqua" w:hAnsi="Book Antiqua"/>
          <w:bCs/>
          <w:lang w:val="en-GB"/>
        </w:rPr>
        <w:t>2-46</w:t>
      </w:r>
      <w:r w:rsidR="000043A3" w:rsidRPr="008778D1">
        <w:rPr>
          <w:rFonts w:ascii="Book Antiqua" w:hAnsi="Book Antiqua"/>
          <w:bCs/>
          <w:lang w:val="en-GB"/>
        </w:rPr>
        <w:t>)</w:t>
      </w:r>
      <w:r w:rsidRPr="008778D1">
        <w:rPr>
          <w:rFonts w:ascii="Book Antiqua" w:hAnsi="Book Antiqua"/>
          <w:bCs/>
          <w:lang w:val="en-GB"/>
        </w:rPr>
        <w:t xml:space="preserve"> for </w:t>
      </w:r>
      <w:proofErr w:type="spellStart"/>
      <w:r w:rsidR="00EB509C" w:rsidRPr="008778D1">
        <w:rPr>
          <w:rFonts w:ascii="Book Antiqua" w:hAnsi="Book Antiqua"/>
          <w:bCs/>
          <w:lang w:val="en-GB"/>
        </w:rPr>
        <w:t>o</w:t>
      </w:r>
      <w:r w:rsidRPr="00307037">
        <w:rPr>
          <w:rFonts w:ascii="Book Antiqua" w:hAnsi="Book Antiqua"/>
          <w:bCs/>
          <w:lang w:val="en-GB"/>
        </w:rPr>
        <w:t>xaliplatin</w:t>
      </w:r>
      <w:proofErr w:type="spellEnd"/>
      <w:r w:rsidR="00EB509C" w:rsidRPr="00307037">
        <w:rPr>
          <w:rFonts w:ascii="Book Antiqua" w:hAnsi="Book Antiqua"/>
          <w:bCs/>
          <w:lang w:val="en-GB"/>
        </w:rPr>
        <w:t>;</w:t>
      </w:r>
      <w:r w:rsidR="00064A17" w:rsidRPr="00307037">
        <w:rPr>
          <w:rFonts w:ascii="Book Antiqua" w:hAnsi="Book Antiqua"/>
          <w:bCs/>
          <w:lang w:val="en-GB"/>
        </w:rPr>
        <w:t xml:space="preserve"> however</w:t>
      </w:r>
      <w:r w:rsidR="00EB509C" w:rsidRPr="00307037">
        <w:rPr>
          <w:rFonts w:ascii="Book Antiqua" w:hAnsi="Book Antiqua"/>
          <w:bCs/>
          <w:lang w:val="en-GB"/>
        </w:rPr>
        <w:t>,</w:t>
      </w:r>
      <w:r w:rsidR="00064A17" w:rsidRPr="00307037">
        <w:rPr>
          <w:rFonts w:ascii="Book Antiqua" w:hAnsi="Book Antiqua"/>
          <w:bCs/>
          <w:lang w:val="en-GB"/>
        </w:rPr>
        <w:t xml:space="preserve"> the </w:t>
      </w:r>
      <w:proofErr w:type="spellStart"/>
      <w:r w:rsidR="00064A17" w:rsidRPr="00307037">
        <w:rPr>
          <w:rFonts w:ascii="Book Antiqua" w:hAnsi="Book Antiqua"/>
          <w:bCs/>
          <w:lang w:val="en-GB"/>
        </w:rPr>
        <w:t>oxaliplatin</w:t>
      </w:r>
      <w:proofErr w:type="spellEnd"/>
      <w:r w:rsidR="00064A17" w:rsidRPr="00307037">
        <w:rPr>
          <w:rFonts w:ascii="Book Antiqua" w:hAnsi="Book Antiqua"/>
          <w:bCs/>
          <w:lang w:val="en-GB"/>
        </w:rPr>
        <w:t xml:space="preserve"> based HIPEC showed a significantly longer ICU stay</w:t>
      </w:r>
      <w:r w:rsidRPr="00307037">
        <w:rPr>
          <w:rFonts w:ascii="Book Antiqua" w:hAnsi="Book Antiqua"/>
          <w:bCs/>
          <w:lang w:val="en-GB"/>
        </w:rPr>
        <w:t xml:space="preserve"> </w:t>
      </w:r>
      <w:r w:rsidR="00FE377B" w:rsidRPr="00307037">
        <w:rPr>
          <w:rFonts w:ascii="Book Antiqua" w:hAnsi="Book Antiqua"/>
          <w:bCs/>
          <w:lang w:val="en-GB"/>
        </w:rPr>
        <w:t>[</w:t>
      </w:r>
      <w:r w:rsidRPr="00307037">
        <w:rPr>
          <w:rFonts w:ascii="Book Antiqua" w:hAnsi="Book Antiqua"/>
          <w:bCs/>
          <w:lang w:val="en-GB"/>
        </w:rPr>
        <w:t xml:space="preserve">7.2 d </w:t>
      </w:r>
      <w:r w:rsidR="00D82E9B" w:rsidRPr="00307037">
        <w:rPr>
          <w:rFonts w:ascii="Book Antiqua" w:hAnsi="Book Antiqua"/>
          <w:bCs/>
          <w:lang w:val="en-GB"/>
        </w:rPr>
        <w:t xml:space="preserve">(2-50) </w:t>
      </w:r>
      <w:r w:rsidRPr="00307037">
        <w:rPr>
          <w:rFonts w:ascii="Book Antiqua" w:hAnsi="Book Antiqua"/>
          <w:bCs/>
          <w:i/>
          <w:iCs/>
          <w:lang w:val="en-GB"/>
        </w:rPr>
        <w:t>vs</w:t>
      </w:r>
      <w:r w:rsidRPr="00307037">
        <w:rPr>
          <w:rFonts w:ascii="Book Antiqua" w:hAnsi="Book Antiqua"/>
          <w:bCs/>
          <w:lang w:val="en-GB"/>
        </w:rPr>
        <w:t xml:space="preserve"> 4</w:t>
      </w:r>
      <w:r w:rsidR="007E2FC5" w:rsidRPr="00307037">
        <w:rPr>
          <w:rFonts w:ascii="Book Antiqua" w:hAnsi="Book Antiqua"/>
          <w:bCs/>
          <w:lang w:val="en-GB"/>
        </w:rPr>
        <w:t>.</w:t>
      </w:r>
      <w:r w:rsidRPr="00307037">
        <w:rPr>
          <w:rFonts w:ascii="Book Antiqua" w:hAnsi="Book Antiqua"/>
          <w:bCs/>
          <w:lang w:val="en-GB"/>
        </w:rPr>
        <w:t>4 d</w:t>
      </w:r>
      <w:r w:rsidR="000043A3" w:rsidRPr="00307037">
        <w:rPr>
          <w:rFonts w:ascii="Book Antiqua" w:hAnsi="Book Antiqua"/>
          <w:bCs/>
          <w:lang w:val="en-GB"/>
        </w:rPr>
        <w:t xml:space="preserve"> </w:t>
      </w:r>
      <w:r w:rsidR="00D82E9B" w:rsidRPr="00307037">
        <w:rPr>
          <w:rFonts w:ascii="Book Antiqua" w:hAnsi="Book Antiqua"/>
          <w:bCs/>
          <w:lang w:val="en-GB"/>
        </w:rPr>
        <w:t>(2-9)</w:t>
      </w:r>
      <w:r w:rsidRPr="00307037">
        <w:rPr>
          <w:rFonts w:ascii="Book Antiqua" w:hAnsi="Book Antiqua"/>
          <w:bCs/>
          <w:lang w:val="en-GB"/>
        </w:rPr>
        <w:t xml:space="preserve">; </w:t>
      </w:r>
      <w:r w:rsidR="00FE377B" w:rsidRPr="00307037">
        <w:rPr>
          <w:rFonts w:ascii="Book Antiqua" w:hAnsi="Book Antiqua"/>
          <w:bCs/>
          <w:i/>
          <w:iCs/>
          <w:lang w:val="en-GB"/>
        </w:rPr>
        <w:t>P</w:t>
      </w:r>
      <w:r w:rsidR="00FE377B" w:rsidRPr="00307037">
        <w:rPr>
          <w:rFonts w:ascii="Book Antiqua" w:hAnsi="Book Antiqua"/>
          <w:bCs/>
          <w:lang w:val="en-GB"/>
        </w:rPr>
        <w:t xml:space="preserve"> </w:t>
      </w:r>
      <w:r w:rsidRPr="00307037">
        <w:rPr>
          <w:rFonts w:ascii="Book Antiqua" w:hAnsi="Book Antiqua"/>
          <w:bCs/>
          <w:lang w:val="en-GB"/>
        </w:rPr>
        <w:t>=</w:t>
      </w:r>
      <w:r w:rsidR="00FE377B" w:rsidRPr="00307037">
        <w:rPr>
          <w:rFonts w:ascii="Book Antiqua" w:hAnsi="Book Antiqua"/>
          <w:bCs/>
          <w:lang w:val="en-GB"/>
        </w:rPr>
        <w:t xml:space="preserve"> </w:t>
      </w:r>
      <w:r w:rsidRPr="00307037">
        <w:rPr>
          <w:rFonts w:ascii="Book Antiqua" w:hAnsi="Book Antiqua"/>
          <w:bCs/>
          <w:lang w:val="en-GB"/>
        </w:rPr>
        <w:t>0.035</w:t>
      </w:r>
      <w:r w:rsidR="00FE377B" w:rsidRPr="00307037">
        <w:rPr>
          <w:rFonts w:ascii="Book Antiqua" w:hAnsi="Book Antiqua"/>
          <w:bCs/>
          <w:lang w:val="en-GB"/>
        </w:rPr>
        <w:t>]</w:t>
      </w:r>
      <w:r w:rsidRPr="00307037">
        <w:rPr>
          <w:rFonts w:ascii="Book Antiqua" w:hAnsi="Book Antiqua"/>
          <w:bCs/>
          <w:lang w:val="en-GB"/>
        </w:rPr>
        <w:t>.</w:t>
      </w:r>
    </w:p>
    <w:p w14:paraId="2381527F" w14:textId="28A15E88" w:rsidR="00DA6113" w:rsidRPr="00307037" w:rsidRDefault="00DA6113" w:rsidP="00307037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307037">
        <w:rPr>
          <w:rFonts w:ascii="Book Antiqua" w:hAnsi="Book Antiqua"/>
          <w:lang w:val="en-GB"/>
        </w:rPr>
        <w:t>Our data show</w:t>
      </w:r>
      <w:r w:rsidR="00EB509C" w:rsidRPr="00307037">
        <w:rPr>
          <w:rFonts w:ascii="Book Antiqua" w:hAnsi="Book Antiqua"/>
          <w:lang w:val="en-GB"/>
        </w:rPr>
        <w:t>ed</w:t>
      </w:r>
      <w:r w:rsidRPr="00307037">
        <w:rPr>
          <w:rFonts w:ascii="Book Antiqua" w:hAnsi="Book Antiqua"/>
          <w:lang w:val="en-GB"/>
        </w:rPr>
        <w:t xml:space="preserve"> a total complication rate of 5</w:t>
      </w:r>
      <w:r w:rsidR="007E2FC5" w:rsidRPr="00307037">
        <w:rPr>
          <w:rFonts w:ascii="Book Antiqua" w:hAnsi="Book Antiqua"/>
          <w:lang w:val="en-GB"/>
        </w:rPr>
        <w:t>6</w:t>
      </w:r>
      <w:r w:rsidRPr="00307037">
        <w:rPr>
          <w:rFonts w:ascii="Book Antiqua" w:hAnsi="Book Antiqua"/>
          <w:lang w:val="en-GB"/>
        </w:rPr>
        <w:t xml:space="preserve">%, with a statistically significant higher complication rate associated with </w:t>
      </w:r>
      <w:proofErr w:type="spellStart"/>
      <w:r w:rsidRPr="00307037">
        <w:rPr>
          <w:rFonts w:ascii="Book Antiqua" w:hAnsi="Book Antiqua"/>
          <w:lang w:val="en-GB"/>
        </w:rPr>
        <w:t>oxaliplatin</w:t>
      </w:r>
      <w:proofErr w:type="spellEnd"/>
      <w:r w:rsidRPr="00307037">
        <w:rPr>
          <w:rFonts w:ascii="Book Antiqua" w:hAnsi="Book Antiqua"/>
          <w:lang w:val="en-GB"/>
        </w:rPr>
        <w:t xml:space="preserve"> compared to MMC: 35% </w:t>
      </w:r>
      <w:r w:rsidRPr="00307037">
        <w:rPr>
          <w:rFonts w:ascii="Book Antiqua" w:hAnsi="Book Antiqua"/>
          <w:i/>
          <w:iCs/>
          <w:lang w:val="en-GB"/>
        </w:rPr>
        <w:t>v</w:t>
      </w:r>
      <w:r w:rsidR="008778D1">
        <w:rPr>
          <w:rFonts w:ascii="Book Antiqua" w:hAnsi="Book Antiqua"/>
          <w:i/>
          <w:iCs/>
          <w:lang w:val="en-GB"/>
        </w:rPr>
        <w:t>ersu</w:t>
      </w:r>
      <w:r w:rsidRPr="008778D1">
        <w:rPr>
          <w:rFonts w:ascii="Book Antiqua" w:hAnsi="Book Antiqua"/>
          <w:i/>
          <w:iCs/>
          <w:lang w:val="en-GB"/>
        </w:rPr>
        <w:t>s</w:t>
      </w:r>
      <w:r w:rsidR="00E95E66" w:rsidRPr="008778D1">
        <w:rPr>
          <w:rFonts w:ascii="Book Antiqua" w:hAnsi="Book Antiqua"/>
          <w:lang w:val="en-GB"/>
        </w:rPr>
        <w:t xml:space="preserve"> 66</w:t>
      </w:r>
      <w:r w:rsidRPr="00307037">
        <w:rPr>
          <w:rFonts w:ascii="Book Antiqua" w:hAnsi="Book Antiqua"/>
          <w:lang w:val="en-GB"/>
        </w:rPr>
        <w:t>% (</w:t>
      </w:r>
      <w:r w:rsidR="00FE377B" w:rsidRPr="00307037">
        <w:rPr>
          <w:rFonts w:ascii="Book Antiqua" w:hAnsi="Book Antiqua"/>
          <w:i/>
          <w:iCs/>
          <w:lang w:val="en-GB"/>
        </w:rPr>
        <w:t>P</w:t>
      </w:r>
      <w:r w:rsidR="00FE377B" w:rsidRPr="00307037">
        <w:rPr>
          <w:rFonts w:ascii="Book Antiqua" w:hAnsi="Book Antiqua"/>
          <w:lang w:val="en-GB"/>
        </w:rPr>
        <w:t xml:space="preserve"> </w:t>
      </w:r>
      <w:r w:rsidRPr="00307037">
        <w:rPr>
          <w:rFonts w:ascii="Book Antiqua" w:hAnsi="Book Antiqua"/>
          <w:lang w:val="en-GB"/>
        </w:rPr>
        <w:t>=</w:t>
      </w:r>
      <w:r w:rsidR="00FE377B" w:rsidRPr="00307037">
        <w:rPr>
          <w:rFonts w:ascii="Book Antiqua" w:hAnsi="Book Antiqua"/>
          <w:lang w:val="en-GB"/>
        </w:rPr>
        <w:t xml:space="preserve"> </w:t>
      </w:r>
      <w:r w:rsidRPr="00307037">
        <w:rPr>
          <w:rFonts w:ascii="Book Antiqua" w:hAnsi="Book Antiqua"/>
          <w:lang w:val="en-GB"/>
        </w:rPr>
        <w:t>0</w:t>
      </w:r>
      <w:r w:rsidR="000043A3" w:rsidRPr="00307037">
        <w:rPr>
          <w:rFonts w:ascii="Book Antiqua" w:hAnsi="Book Antiqua"/>
          <w:lang w:val="en-GB"/>
        </w:rPr>
        <w:t>.</w:t>
      </w:r>
      <w:r w:rsidRPr="00307037">
        <w:rPr>
          <w:rFonts w:ascii="Book Antiqua" w:hAnsi="Book Antiqua"/>
          <w:lang w:val="en-GB"/>
        </w:rPr>
        <w:t>003).</w:t>
      </w:r>
    </w:p>
    <w:p w14:paraId="33469439" w14:textId="79145463" w:rsidR="00DA6113" w:rsidRPr="00307037" w:rsidRDefault="00DA6113" w:rsidP="00307037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bCs/>
          <w:lang w:val="en-GB"/>
        </w:rPr>
      </w:pPr>
      <w:r w:rsidRPr="00307037">
        <w:rPr>
          <w:rFonts w:ascii="Book Antiqua" w:hAnsi="Book Antiqua"/>
          <w:lang w:val="en-GB"/>
        </w:rPr>
        <w:t xml:space="preserve">In </w:t>
      </w:r>
      <w:r w:rsidR="00064A17" w:rsidRPr="00307037">
        <w:rPr>
          <w:rFonts w:ascii="Book Antiqua" w:hAnsi="Book Antiqua"/>
          <w:lang w:val="en-GB"/>
        </w:rPr>
        <w:t xml:space="preserve">further </w:t>
      </w:r>
      <w:r w:rsidRPr="00307037">
        <w:rPr>
          <w:rFonts w:ascii="Book Antiqua" w:hAnsi="Book Antiqua"/>
          <w:lang w:val="en-GB"/>
        </w:rPr>
        <w:t>subgroup analysis we found an increased rate of intestinal atony (</w:t>
      </w:r>
      <w:r w:rsidR="007E2FC5" w:rsidRPr="00307037">
        <w:rPr>
          <w:rFonts w:ascii="Book Antiqua" w:hAnsi="Book Antiqua"/>
          <w:lang w:val="en-GB"/>
        </w:rPr>
        <w:t>9</w:t>
      </w:r>
      <w:r w:rsidRPr="00307037">
        <w:rPr>
          <w:rFonts w:ascii="Book Antiqua" w:hAnsi="Book Antiqua"/>
          <w:lang w:val="en-GB"/>
        </w:rPr>
        <w:t xml:space="preserve">% </w:t>
      </w:r>
      <w:r w:rsidRPr="00307037">
        <w:rPr>
          <w:rFonts w:ascii="Book Antiqua" w:hAnsi="Book Antiqua"/>
          <w:i/>
          <w:iCs/>
          <w:lang w:val="en-GB"/>
        </w:rPr>
        <w:t>vs</w:t>
      </w:r>
      <w:r w:rsidRPr="00307037">
        <w:rPr>
          <w:rFonts w:ascii="Book Antiqua" w:hAnsi="Book Antiqua"/>
          <w:lang w:val="en-GB"/>
        </w:rPr>
        <w:t xml:space="preserve"> 29%; </w:t>
      </w:r>
      <w:r w:rsidR="00FE377B" w:rsidRPr="00307037">
        <w:rPr>
          <w:rFonts w:ascii="Book Antiqua" w:hAnsi="Book Antiqua"/>
          <w:i/>
          <w:iCs/>
          <w:lang w:val="en-GB"/>
        </w:rPr>
        <w:t>P</w:t>
      </w:r>
      <w:r w:rsidR="00FE377B" w:rsidRPr="00307037">
        <w:rPr>
          <w:rFonts w:ascii="Book Antiqua" w:hAnsi="Book Antiqua"/>
          <w:lang w:val="en-GB"/>
        </w:rPr>
        <w:t xml:space="preserve"> </w:t>
      </w:r>
      <w:r w:rsidRPr="00307037">
        <w:rPr>
          <w:rFonts w:ascii="Book Antiqua" w:hAnsi="Book Antiqua"/>
          <w:lang w:val="en-GB"/>
        </w:rPr>
        <w:t>=</w:t>
      </w:r>
      <w:r w:rsidR="00FE377B" w:rsidRPr="00307037">
        <w:rPr>
          <w:rFonts w:ascii="Book Antiqua" w:hAnsi="Book Antiqua"/>
          <w:lang w:val="en-GB"/>
        </w:rPr>
        <w:t xml:space="preserve"> </w:t>
      </w:r>
      <w:r w:rsidRPr="00307037">
        <w:rPr>
          <w:rFonts w:ascii="Book Antiqua" w:hAnsi="Book Antiqua"/>
          <w:lang w:val="en-GB"/>
        </w:rPr>
        <w:t>0.015), abdominal infections (</w:t>
      </w:r>
      <w:r w:rsidR="007E2FC5" w:rsidRPr="00307037">
        <w:rPr>
          <w:rFonts w:ascii="Book Antiqua" w:hAnsi="Book Antiqua"/>
          <w:lang w:val="en-GB"/>
        </w:rPr>
        <w:t>3</w:t>
      </w:r>
      <w:r w:rsidRPr="00307037">
        <w:rPr>
          <w:rFonts w:ascii="Book Antiqua" w:hAnsi="Book Antiqua"/>
          <w:lang w:val="en-GB"/>
        </w:rPr>
        <w:t xml:space="preserve">% </w:t>
      </w:r>
      <w:r w:rsidRPr="00307037">
        <w:rPr>
          <w:rFonts w:ascii="Book Antiqua" w:hAnsi="Book Antiqua"/>
          <w:i/>
          <w:iCs/>
          <w:lang w:val="en-GB"/>
        </w:rPr>
        <w:t>vs</w:t>
      </w:r>
      <w:r w:rsidRPr="00307037">
        <w:rPr>
          <w:rFonts w:ascii="Book Antiqua" w:hAnsi="Book Antiqua"/>
          <w:lang w:val="en-GB"/>
        </w:rPr>
        <w:t xml:space="preserve"> 2</w:t>
      </w:r>
      <w:r w:rsidR="007E2FC5" w:rsidRPr="00307037">
        <w:rPr>
          <w:rFonts w:ascii="Book Antiqua" w:hAnsi="Book Antiqua"/>
          <w:lang w:val="en-GB"/>
        </w:rPr>
        <w:t>1</w:t>
      </w:r>
      <w:r w:rsidRPr="00307037">
        <w:rPr>
          <w:rFonts w:ascii="Book Antiqua" w:hAnsi="Book Antiqua"/>
          <w:lang w:val="en-GB"/>
        </w:rPr>
        <w:t xml:space="preserve">%; </w:t>
      </w:r>
      <w:r w:rsidR="00FE377B" w:rsidRPr="00307037">
        <w:rPr>
          <w:rFonts w:ascii="Book Antiqua" w:hAnsi="Book Antiqua"/>
          <w:bCs/>
          <w:i/>
          <w:iCs/>
          <w:lang w:val="en-GB"/>
        </w:rPr>
        <w:t>P</w:t>
      </w:r>
      <w:r w:rsidR="00FE377B" w:rsidRPr="00307037">
        <w:rPr>
          <w:rFonts w:ascii="Book Antiqua" w:hAnsi="Book Antiqua"/>
          <w:bCs/>
          <w:lang w:val="en-GB"/>
        </w:rPr>
        <w:t xml:space="preserve"> </w:t>
      </w:r>
      <w:r w:rsidRPr="00307037">
        <w:rPr>
          <w:rFonts w:ascii="Book Antiqua" w:hAnsi="Book Antiqua"/>
          <w:lang w:val="en-GB"/>
        </w:rPr>
        <w:t>=</w:t>
      </w:r>
      <w:r w:rsidR="00FE377B" w:rsidRPr="00307037">
        <w:rPr>
          <w:rFonts w:ascii="Book Antiqua" w:hAnsi="Book Antiqua"/>
          <w:lang w:val="en-GB"/>
        </w:rPr>
        <w:t xml:space="preserve"> </w:t>
      </w:r>
      <w:r w:rsidRPr="00307037">
        <w:rPr>
          <w:rFonts w:ascii="Book Antiqua" w:hAnsi="Book Antiqua"/>
          <w:lang w:val="en-GB"/>
        </w:rPr>
        <w:t>0.013) and urinary t</w:t>
      </w:r>
      <w:r w:rsidR="001778FE" w:rsidRPr="00307037">
        <w:rPr>
          <w:rFonts w:ascii="Book Antiqua" w:hAnsi="Book Antiqua"/>
          <w:lang w:val="en-GB"/>
        </w:rPr>
        <w:t xml:space="preserve">ract infections (0% </w:t>
      </w:r>
      <w:r w:rsidR="001778FE" w:rsidRPr="00307037">
        <w:rPr>
          <w:rFonts w:ascii="Book Antiqua" w:hAnsi="Book Antiqua"/>
          <w:i/>
          <w:iCs/>
          <w:lang w:val="en-GB"/>
        </w:rPr>
        <w:t>vs</w:t>
      </w:r>
      <w:r w:rsidR="001778FE" w:rsidRPr="00307037">
        <w:rPr>
          <w:rFonts w:ascii="Book Antiqua" w:hAnsi="Book Antiqua"/>
          <w:lang w:val="en-GB"/>
        </w:rPr>
        <w:t xml:space="preserve"> </w:t>
      </w:r>
      <w:r w:rsidR="007E2FC5" w:rsidRPr="00307037">
        <w:rPr>
          <w:rFonts w:ascii="Book Antiqua" w:hAnsi="Book Antiqua"/>
          <w:lang w:val="en-GB"/>
        </w:rPr>
        <w:t>9</w:t>
      </w:r>
      <w:r w:rsidR="001778FE" w:rsidRPr="00307037">
        <w:rPr>
          <w:rFonts w:ascii="Book Antiqua" w:hAnsi="Book Antiqua"/>
          <w:lang w:val="en-GB"/>
        </w:rPr>
        <w:t xml:space="preserve">%; </w:t>
      </w:r>
      <w:r w:rsidR="00FE377B" w:rsidRPr="00307037">
        <w:rPr>
          <w:rFonts w:ascii="Book Antiqua" w:hAnsi="Book Antiqua"/>
          <w:bCs/>
          <w:i/>
          <w:iCs/>
          <w:lang w:val="en-GB"/>
        </w:rPr>
        <w:t>P</w:t>
      </w:r>
      <w:r w:rsidR="00FE377B" w:rsidRPr="00307037">
        <w:rPr>
          <w:rFonts w:ascii="Book Antiqua" w:hAnsi="Book Antiqua"/>
          <w:bCs/>
          <w:lang w:val="en-GB"/>
        </w:rPr>
        <w:t xml:space="preserve"> </w:t>
      </w:r>
      <w:r w:rsidR="001778FE" w:rsidRPr="00307037">
        <w:rPr>
          <w:rFonts w:ascii="Book Antiqua" w:hAnsi="Book Antiqua"/>
          <w:lang w:val="en-GB"/>
        </w:rPr>
        <w:t>=</w:t>
      </w:r>
      <w:r w:rsidR="00FE377B" w:rsidRPr="00307037">
        <w:rPr>
          <w:rFonts w:ascii="Book Antiqua" w:hAnsi="Book Antiqua"/>
          <w:lang w:val="en-GB"/>
        </w:rPr>
        <w:t xml:space="preserve"> </w:t>
      </w:r>
      <w:r w:rsidRPr="00307037">
        <w:rPr>
          <w:rFonts w:ascii="Book Antiqua" w:hAnsi="Book Antiqua"/>
          <w:lang w:val="en-GB"/>
        </w:rPr>
        <w:t>0.034)</w:t>
      </w:r>
      <w:r w:rsidR="00D82E9B" w:rsidRPr="00307037">
        <w:rPr>
          <w:rFonts w:ascii="Book Antiqua" w:hAnsi="Book Antiqua"/>
          <w:lang w:val="en-GB"/>
        </w:rPr>
        <w:t xml:space="preserve"> for </w:t>
      </w:r>
      <w:proofErr w:type="spellStart"/>
      <w:r w:rsidR="00D82E9B" w:rsidRPr="00307037">
        <w:rPr>
          <w:rFonts w:ascii="Book Antiqua" w:hAnsi="Book Antiqua"/>
          <w:lang w:val="en-GB"/>
        </w:rPr>
        <w:t>oxaliplatin</w:t>
      </w:r>
      <w:proofErr w:type="spellEnd"/>
      <w:r w:rsidR="00D82E9B" w:rsidRPr="00307037">
        <w:rPr>
          <w:rFonts w:ascii="Book Antiqua" w:hAnsi="Book Antiqua"/>
          <w:lang w:val="en-GB"/>
        </w:rPr>
        <w:t xml:space="preserve"> HIPEC</w:t>
      </w:r>
      <w:r w:rsidRPr="00307037">
        <w:rPr>
          <w:rFonts w:ascii="Book Antiqua" w:hAnsi="Book Antiqua"/>
          <w:lang w:val="en-GB"/>
        </w:rPr>
        <w:t xml:space="preserve">. </w:t>
      </w:r>
      <w:r w:rsidR="007E2FC5" w:rsidRPr="00307037">
        <w:rPr>
          <w:rFonts w:ascii="Book Antiqua" w:hAnsi="Book Antiqua"/>
          <w:lang w:val="en-GB"/>
        </w:rPr>
        <w:t xml:space="preserve">The </w:t>
      </w:r>
      <w:r w:rsidRPr="00307037">
        <w:rPr>
          <w:rFonts w:ascii="Book Antiqua" w:hAnsi="Book Antiqua"/>
          <w:lang w:val="en-GB"/>
        </w:rPr>
        <w:t>severity of complications</w:t>
      </w:r>
      <w:r w:rsidR="007E2FC5" w:rsidRPr="00307037">
        <w:rPr>
          <w:rFonts w:ascii="Book Antiqua" w:hAnsi="Book Antiqua"/>
          <w:lang w:val="en-GB"/>
        </w:rPr>
        <w:t xml:space="preserve">, stratified according to the </w:t>
      </w:r>
      <w:proofErr w:type="spellStart"/>
      <w:r w:rsidR="007E2FC5" w:rsidRPr="00307037">
        <w:rPr>
          <w:rFonts w:ascii="Book Antiqua" w:hAnsi="Book Antiqua"/>
          <w:lang w:val="en-GB"/>
        </w:rPr>
        <w:t>Clavien-Dindo</w:t>
      </w:r>
      <w:proofErr w:type="spellEnd"/>
      <w:r w:rsidR="007E2FC5" w:rsidRPr="00307037">
        <w:rPr>
          <w:rFonts w:ascii="Book Antiqua" w:hAnsi="Book Antiqua"/>
          <w:lang w:val="en-GB"/>
        </w:rPr>
        <w:t xml:space="preserve"> classification</w:t>
      </w:r>
      <w:r w:rsidR="00DD45BE" w:rsidRPr="00307037">
        <w:rPr>
          <w:rFonts w:ascii="Book Antiqua" w:hAnsi="Book Antiqua"/>
          <w:lang w:val="en-GB"/>
        </w:rPr>
        <w:t>, was also</w:t>
      </w:r>
      <w:r w:rsidRPr="00307037">
        <w:rPr>
          <w:rFonts w:ascii="Book Antiqua" w:hAnsi="Book Antiqua"/>
          <w:lang w:val="en-GB"/>
        </w:rPr>
        <w:t xml:space="preserve"> higher </w:t>
      </w:r>
      <w:r w:rsidR="008A65A2" w:rsidRPr="00307037">
        <w:rPr>
          <w:rFonts w:ascii="Book Antiqua" w:hAnsi="Book Antiqua"/>
          <w:lang w:val="en-GB"/>
        </w:rPr>
        <w:t>in</w:t>
      </w:r>
      <w:r w:rsidRPr="00307037">
        <w:rPr>
          <w:rFonts w:ascii="Book Antiqua" w:hAnsi="Book Antiqua"/>
          <w:lang w:val="en-GB"/>
        </w:rPr>
        <w:t xml:space="preserve"> the </w:t>
      </w:r>
      <w:proofErr w:type="spellStart"/>
      <w:r w:rsidRPr="00307037">
        <w:rPr>
          <w:rFonts w:ascii="Book Antiqua" w:hAnsi="Book Antiqua"/>
          <w:lang w:val="en-GB"/>
        </w:rPr>
        <w:t>Oxaliplatin</w:t>
      </w:r>
      <w:proofErr w:type="spellEnd"/>
      <w:r w:rsidRPr="00307037">
        <w:rPr>
          <w:rFonts w:ascii="Book Antiqua" w:hAnsi="Book Antiqua"/>
          <w:lang w:val="en-GB"/>
        </w:rPr>
        <w:t xml:space="preserve"> group (</w:t>
      </w:r>
      <w:r w:rsidR="00FE377B" w:rsidRPr="00307037">
        <w:rPr>
          <w:rFonts w:ascii="Book Antiqua" w:hAnsi="Book Antiqua"/>
          <w:bCs/>
          <w:i/>
          <w:iCs/>
          <w:lang w:val="en-GB"/>
        </w:rPr>
        <w:t>P</w:t>
      </w:r>
      <w:r w:rsidR="00FE377B" w:rsidRPr="00307037">
        <w:rPr>
          <w:rFonts w:ascii="Book Antiqua" w:hAnsi="Book Antiqua"/>
          <w:bCs/>
          <w:lang w:val="en-GB"/>
        </w:rPr>
        <w:t xml:space="preserve"> </w:t>
      </w:r>
      <w:r w:rsidRPr="00307037">
        <w:rPr>
          <w:rFonts w:ascii="Book Antiqua" w:hAnsi="Book Antiqua"/>
          <w:lang w:val="en-GB"/>
        </w:rPr>
        <w:t>= 0.029).</w:t>
      </w:r>
    </w:p>
    <w:p w14:paraId="35B1307D" w14:textId="66A3435C" w:rsidR="005C02B3" w:rsidRPr="00307037" w:rsidRDefault="00C24D44" w:rsidP="00307037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307037">
        <w:rPr>
          <w:rFonts w:ascii="Book Antiqua" w:hAnsi="Book Antiqua"/>
          <w:lang w:val="en-GB"/>
        </w:rPr>
        <w:t xml:space="preserve">No patients died </w:t>
      </w:r>
      <w:proofErr w:type="spellStart"/>
      <w:r w:rsidR="0029273C" w:rsidRPr="00307037">
        <w:rPr>
          <w:rFonts w:ascii="Book Antiqua" w:hAnsi="Book Antiqua"/>
          <w:lang w:val="en-GB"/>
        </w:rPr>
        <w:t>perioperatively</w:t>
      </w:r>
      <w:proofErr w:type="spellEnd"/>
      <w:r w:rsidRPr="00307037">
        <w:rPr>
          <w:rFonts w:ascii="Book Antiqua" w:hAnsi="Book Antiqua"/>
          <w:lang w:val="en-GB"/>
        </w:rPr>
        <w:t xml:space="preserve">, </w:t>
      </w:r>
      <w:r w:rsidR="00EB509C" w:rsidRPr="00307037">
        <w:rPr>
          <w:rFonts w:ascii="Book Antiqua" w:hAnsi="Book Antiqua"/>
          <w:lang w:val="en-GB"/>
        </w:rPr>
        <w:t xml:space="preserve">and </w:t>
      </w:r>
      <w:r w:rsidRPr="00307037">
        <w:rPr>
          <w:rFonts w:ascii="Book Antiqua" w:hAnsi="Book Antiqua"/>
          <w:lang w:val="en-GB"/>
        </w:rPr>
        <w:t xml:space="preserve">11 patients died during the first </w:t>
      </w:r>
      <w:r w:rsidR="00741B9A" w:rsidRPr="00307037">
        <w:rPr>
          <w:rFonts w:ascii="Book Antiqua" w:hAnsi="Book Antiqua"/>
          <w:lang w:val="en-GB"/>
        </w:rPr>
        <w:t>90 d</w:t>
      </w:r>
      <w:r w:rsidRPr="00307037">
        <w:rPr>
          <w:rFonts w:ascii="Book Antiqua" w:hAnsi="Book Antiqua"/>
          <w:lang w:val="en-GB"/>
        </w:rPr>
        <w:t xml:space="preserve"> after surgery</w:t>
      </w:r>
      <w:r w:rsidR="00F37ADE" w:rsidRPr="00307037">
        <w:rPr>
          <w:rFonts w:ascii="Book Antiqua" w:hAnsi="Book Antiqua"/>
          <w:lang w:val="en-GB"/>
        </w:rPr>
        <w:t xml:space="preserve"> </w:t>
      </w:r>
      <w:r w:rsidR="00A54FA2" w:rsidRPr="00307037">
        <w:rPr>
          <w:rFonts w:ascii="Book Antiqua" w:hAnsi="Book Antiqua"/>
          <w:lang w:val="en-GB"/>
        </w:rPr>
        <w:t xml:space="preserve">due to oncological or other medical reasons </w:t>
      </w:r>
      <w:r w:rsidR="00F37ADE" w:rsidRPr="00307037">
        <w:rPr>
          <w:rFonts w:ascii="Book Antiqua" w:hAnsi="Book Antiqua"/>
          <w:lang w:val="en-GB"/>
        </w:rPr>
        <w:t>(Table 2)</w:t>
      </w:r>
      <w:r w:rsidRPr="00307037">
        <w:rPr>
          <w:rFonts w:ascii="Book Antiqua" w:hAnsi="Book Antiqua"/>
          <w:lang w:val="en-GB"/>
        </w:rPr>
        <w:t>.</w:t>
      </w:r>
    </w:p>
    <w:p w14:paraId="2B8FC791" w14:textId="77777777" w:rsidR="00663658" w:rsidRPr="00307037" w:rsidRDefault="00663658" w:rsidP="00307037">
      <w:pPr>
        <w:snapToGrid w:val="0"/>
        <w:spacing w:line="360" w:lineRule="auto"/>
        <w:jc w:val="both"/>
        <w:rPr>
          <w:rFonts w:ascii="Book Antiqua" w:hAnsi="Book Antiqua"/>
          <w:b/>
          <w:lang w:val="en-GB"/>
        </w:rPr>
      </w:pPr>
    </w:p>
    <w:p w14:paraId="699E06D2" w14:textId="77777777" w:rsidR="00E50ECE" w:rsidRPr="00307037" w:rsidRDefault="00E50ECE" w:rsidP="00307037">
      <w:pPr>
        <w:snapToGrid w:val="0"/>
        <w:spacing w:line="360" w:lineRule="auto"/>
        <w:jc w:val="both"/>
        <w:rPr>
          <w:rFonts w:ascii="Book Antiqua" w:hAnsi="Book Antiqua"/>
          <w:b/>
          <w:i/>
          <w:lang w:val="en-GB"/>
        </w:rPr>
      </w:pPr>
      <w:r w:rsidRPr="00307037">
        <w:rPr>
          <w:rFonts w:ascii="Book Antiqua" w:hAnsi="Book Antiqua"/>
          <w:b/>
          <w:i/>
          <w:lang w:val="en-GB"/>
        </w:rPr>
        <w:t>Analysis of survival</w:t>
      </w:r>
    </w:p>
    <w:p w14:paraId="41AAC270" w14:textId="5F3E4BAF" w:rsidR="00F93C77" w:rsidRPr="00307037" w:rsidRDefault="00F37ADE" w:rsidP="002642BF">
      <w:pPr>
        <w:snapToGrid w:val="0"/>
        <w:spacing w:line="360" w:lineRule="auto"/>
        <w:jc w:val="both"/>
        <w:rPr>
          <w:rFonts w:ascii="Book Antiqua" w:hAnsi="Book Antiqua"/>
          <w:bCs/>
          <w:lang w:val="en-GB"/>
        </w:rPr>
      </w:pPr>
      <w:r w:rsidRPr="00307037">
        <w:rPr>
          <w:rFonts w:ascii="Book Antiqua" w:hAnsi="Book Antiqua"/>
          <w:bCs/>
          <w:lang w:val="en-GB"/>
        </w:rPr>
        <w:t>Mean follow-up was 23.3 mo</w:t>
      </w:r>
      <w:r w:rsidR="00DB23CD" w:rsidRPr="00307037">
        <w:rPr>
          <w:rFonts w:ascii="Book Antiqua" w:hAnsi="Book Antiqua"/>
          <w:bCs/>
          <w:lang w:val="en-GB"/>
        </w:rPr>
        <w:t>.</w:t>
      </w:r>
      <w:r w:rsidR="000043A3" w:rsidRPr="00307037">
        <w:rPr>
          <w:rFonts w:ascii="Book Antiqua" w:hAnsi="Book Antiqua"/>
          <w:bCs/>
          <w:lang w:val="en-GB"/>
        </w:rPr>
        <w:t xml:space="preserve"> </w:t>
      </w:r>
      <w:r w:rsidRPr="00307037">
        <w:rPr>
          <w:rFonts w:ascii="Book Antiqua" w:hAnsi="Book Antiqua"/>
          <w:bCs/>
          <w:lang w:val="en-GB"/>
        </w:rPr>
        <w:t>There was no statistically significant difference recording median OS</w:t>
      </w:r>
      <w:r w:rsidR="005C0523" w:rsidRPr="00307037">
        <w:rPr>
          <w:rFonts w:ascii="Book Antiqua" w:hAnsi="Book Antiqua"/>
          <w:bCs/>
          <w:lang w:val="en-GB"/>
        </w:rPr>
        <w:t xml:space="preserve"> </w:t>
      </w:r>
      <w:r w:rsidRPr="00307037">
        <w:rPr>
          <w:rFonts w:ascii="Book Antiqua" w:hAnsi="Book Antiqua"/>
          <w:bCs/>
          <w:lang w:val="en-GB"/>
        </w:rPr>
        <w:t>(</w:t>
      </w:r>
      <w:r w:rsidR="00FE377B" w:rsidRPr="00307037">
        <w:rPr>
          <w:rFonts w:ascii="Book Antiqua" w:hAnsi="Book Antiqua"/>
          <w:bCs/>
          <w:i/>
          <w:iCs/>
          <w:lang w:val="en-GB"/>
        </w:rPr>
        <w:t>P</w:t>
      </w:r>
      <w:r w:rsidR="00FE377B" w:rsidRPr="00307037">
        <w:rPr>
          <w:rFonts w:ascii="Book Antiqua" w:hAnsi="Book Antiqua"/>
          <w:bCs/>
          <w:lang w:val="en-GB"/>
        </w:rPr>
        <w:t xml:space="preserve"> </w:t>
      </w:r>
      <w:r w:rsidRPr="00307037">
        <w:rPr>
          <w:rFonts w:ascii="Book Antiqua" w:hAnsi="Book Antiqua"/>
          <w:bCs/>
          <w:lang w:val="en-GB"/>
        </w:rPr>
        <w:t>=</w:t>
      </w:r>
      <w:r w:rsidR="00FE377B" w:rsidRPr="00307037">
        <w:rPr>
          <w:rFonts w:ascii="Book Antiqua" w:hAnsi="Book Antiqua"/>
          <w:bCs/>
          <w:lang w:val="en-GB"/>
        </w:rPr>
        <w:t xml:space="preserve"> </w:t>
      </w:r>
      <w:r w:rsidRPr="00307037">
        <w:rPr>
          <w:rFonts w:ascii="Book Antiqua" w:hAnsi="Book Antiqua"/>
          <w:bCs/>
          <w:lang w:val="en-GB"/>
        </w:rPr>
        <w:t>0.139).</w:t>
      </w:r>
      <w:r w:rsidR="00EB509C" w:rsidRPr="00307037">
        <w:rPr>
          <w:rFonts w:ascii="Book Antiqua" w:hAnsi="Book Antiqua"/>
          <w:bCs/>
          <w:lang w:val="en-GB"/>
        </w:rPr>
        <w:t xml:space="preserve"> </w:t>
      </w:r>
      <w:r w:rsidRPr="00307037">
        <w:rPr>
          <w:rFonts w:ascii="Book Antiqua" w:hAnsi="Book Antiqua"/>
          <w:bCs/>
          <w:lang w:val="en-GB"/>
        </w:rPr>
        <w:t>We performed a univariate</w:t>
      </w:r>
      <w:r w:rsidR="00CB4B83" w:rsidRPr="00307037">
        <w:rPr>
          <w:rFonts w:ascii="Book Antiqua" w:hAnsi="Book Antiqua"/>
          <w:bCs/>
          <w:lang w:val="en-GB"/>
        </w:rPr>
        <w:t xml:space="preserve"> survival analysis </w:t>
      </w:r>
      <w:r w:rsidRPr="00307037">
        <w:rPr>
          <w:rFonts w:ascii="Book Antiqua" w:hAnsi="Book Antiqua"/>
          <w:bCs/>
          <w:lang w:val="en-GB"/>
        </w:rPr>
        <w:t>to</w:t>
      </w:r>
      <w:r w:rsidR="004B3BA3" w:rsidRPr="00307037">
        <w:rPr>
          <w:rFonts w:ascii="Book Antiqua" w:hAnsi="Book Antiqua"/>
          <w:bCs/>
          <w:lang w:val="en-GB"/>
        </w:rPr>
        <w:t xml:space="preserve"> </w:t>
      </w:r>
      <w:r w:rsidR="00CB4B83" w:rsidRPr="00307037">
        <w:rPr>
          <w:rFonts w:ascii="Book Antiqua" w:hAnsi="Book Antiqua"/>
          <w:bCs/>
          <w:lang w:val="en-GB"/>
        </w:rPr>
        <w:t>compare potential prognostic factors</w:t>
      </w:r>
      <w:r w:rsidR="00306880" w:rsidRPr="00307037">
        <w:rPr>
          <w:rFonts w:ascii="Book Antiqua" w:hAnsi="Book Antiqua"/>
          <w:bCs/>
          <w:lang w:val="en-GB"/>
        </w:rPr>
        <w:t>.</w:t>
      </w:r>
      <w:r w:rsidR="00EB509C" w:rsidRPr="00307037">
        <w:rPr>
          <w:rFonts w:ascii="Book Antiqua" w:hAnsi="Book Antiqua"/>
          <w:bCs/>
          <w:lang w:val="en-GB"/>
        </w:rPr>
        <w:t xml:space="preserve"> </w:t>
      </w:r>
      <w:r w:rsidR="000043A3" w:rsidRPr="00307037">
        <w:rPr>
          <w:rFonts w:ascii="Book Antiqua" w:hAnsi="Book Antiqua"/>
          <w:bCs/>
          <w:lang w:val="en-GB"/>
        </w:rPr>
        <w:t>No</w:t>
      </w:r>
      <w:r w:rsidR="00306880" w:rsidRPr="00307037">
        <w:rPr>
          <w:rFonts w:ascii="Book Antiqua" w:hAnsi="Book Antiqua"/>
          <w:bCs/>
          <w:lang w:val="en-GB"/>
        </w:rPr>
        <w:t xml:space="preserve"> </w:t>
      </w:r>
      <w:r w:rsidR="00DB23CD" w:rsidRPr="00307037">
        <w:rPr>
          <w:rFonts w:ascii="Book Antiqua" w:hAnsi="Book Antiqua"/>
          <w:bCs/>
          <w:lang w:val="en-GB"/>
        </w:rPr>
        <w:t>differences in survival rates were</w:t>
      </w:r>
      <w:r w:rsidR="000043A3" w:rsidRPr="00307037">
        <w:rPr>
          <w:rFonts w:ascii="Book Antiqua" w:hAnsi="Book Antiqua"/>
          <w:bCs/>
          <w:lang w:val="en-GB"/>
        </w:rPr>
        <w:t xml:space="preserve"> found </w:t>
      </w:r>
      <w:r w:rsidR="00683137" w:rsidRPr="00307037">
        <w:rPr>
          <w:rFonts w:ascii="Book Antiqua" w:hAnsi="Book Antiqua"/>
          <w:bCs/>
          <w:lang w:val="en-GB"/>
        </w:rPr>
        <w:t>comparing</w:t>
      </w:r>
      <w:r w:rsidR="00306880" w:rsidRPr="00307037">
        <w:rPr>
          <w:rFonts w:ascii="Book Antiqua" w:hAnsi="Book Antiqua"/>
          <w:bCs/>
          <w:lang w:val="en-GB"/>
        </w:rPr>
        <w:t xml:space="preserve"> sex</w:t>
      </w:r>
      <w:r w:rsidR="00696492" w:rsidRPr="00307037">
        <w:rPr>
          <w:rFonts w:ascii="Book Antiqua" w:hAnsi="Book Antiqua"/>
          <w:bCs/>
          <w:lang w:val="en-GB"/>
        </w:rPr>
        <w:t xml:space="preserve">, age, </w:t>
      </w:r>
      <w:r w:rsidR="005F1D5A" w:rsidRPr="00307037">
        <w:rPr>
          <w:rFonts w:ascii="Book Antiqua" w:hAnsi="Book Antiqua"/>
          <w:bCs/>
          <w:lang w:val="en-GB"/>
        </w:rPr>
        <w:t>body mass index (</w:t>
      </w:r>
      <w:r w:rsidR="00696492" w:rsidRPr="00307037">
        <w:rPr>
          <w:rFonts w:ascii="Book Antiqua" w:hAnsi="Book Antiqua"/>
          <w:bCs/>
          <w:lang w:val="en-GB"/>
        </w:rPr>
        <w:t>BMI</w:t>
      </w:r>
      <w:r w:rsidR="005F1D5A" w:rsidRPr="00307037">
        <w:rPr>
          <w:rFonts w:ascii="Book Antiqua" w:hAnsi="Book Antiqua"/>
          <w:bCs/>
          <w:lang w:val="en-GB"/>
        </w:rPr>
        <w:t>)</w:t>
      </w:r>
      <w:r w:rsidR="00696492" w:rsidRPr="00307037">
        <w:rPr>
          <w:rFonts w:ascii="Book Antiqua" w:hAnsi="Book Antiqua"/>
          <w:bCs/>
          <w:lang w:val="en-GB"/>
        </w:rPr>
        <w:t xml:space="preserve"> and ASA-scoring</w:t>
      </w:r>
      <w:r w:rsidR="000043A3" w:rsidRPr="00307037">
        <w:rPr>
          <w:rFonts w:ascii="Book Antiqua" w:hAnsi="Book Antiqua"/>
          <w:bCs/>
          <w:lang w:val="en-GB"/>
        </w:rPr>
        <w:t xml:space="preserve"> (</w:t>
      </w:r>
      <w:r w:rsidR="00FE377B" w:rsidRPr="00307037">
        <w:rPr>
          <w:rFonts w:ascii="Book Antiqua" w:hAnsi="Book Antiqua"/>
          <w:bCs/>
          <w:lang w:val="en-GB"/>
        </w:rPr>
        <w:t xml:space="preserve">Table </w:t>
      </w:r>
      <w:r w:rsidR="000043A3" w:rsidRPr="00307037">
        <w:rPr>
          <w:rFonts w:ascii="Book Antiqua" w:hAnsi="Book Antiqua"/>
          <w:bCs/>
          <w:lang w:val="en-GB"/>
        </w:rPr>
        <w:t>3)</w:t>
      </w:r>
      <w:r w:rsidR="00696492" w:rsidRPr="00307037">
        <w:rPr>
          <w:rFonts w:ascii="Book Antiqua" w:hAnsi="Book Antiqua"/>
          <w:bCs/>
          <w:lang w:val="en-GB"/>
        </w:rPr>
        <w:t xml:space="preserve">. </w:t>
      </w:r>
      <w:r w:rsidR="00FE377B" w:rsidRPr="00307037">
        <w:rPr>
          <w:rFonts w:ascii="Book Antiqua" w:hAnsi="Book Antiqua"/>
          <w:bCs/>
          <w:lang w:val="en-GB"/>
        </w:rPr>
        <w:t>Likewise,</w:t>
      </w:r>
      <w:r w:rsidR="00696492" w:rsidRPr="00307037">
        <w:rPr>
          <w:rFonts w:ascii="Book Antiqua" w:hAnsi="Book Antiqua"/>
          <w:bCs/>
          <w:lang w:val="en-GB"/>
        </w:rPr>
        <w:t xml:space="preserve"> p</w:t>
      </w:r>
      <w:r w:rsidR="00306880" w:rsidRPr="00307037">
        <w:rPr>
          <w:rFonts w:ascii="Book Antiqua" w:hAnsi="Book Antiqua"/>
          <w:bCs/>
          <w:lang w:val="en-GB"/>
        </w:rPr>
        <w:t>rimary tumo</w:t>
      </w:r>
      <w:r w:rsidR="00134F79" w:rsidRPr="00307037">
        <w:rPr>
          <w:rFonts w:ascii="Book Antiqua" w:hAnsi="Book Antiqua"/>
          <w:bCs/>
          <w:lang w:val="en-GB"/>
        </w:rPr>
        <w:t>u</w:t>
      </w:r>
      <w:r w:rsidR="00306880" w:rsidRPr="00307037">
        <w:rPr>
          <w:rFonts w:ascii="Book Antiqua" w:hAnsi="Book Antiqua"/>
          <w:bCs/>
          <w:lang w:val="en-GB"/>
        </w:rPr>
        <w:t xml:space="preserve">r location (colon </w:t>
      </w:r>
      <w:r w:rsidR="00306880" w:rsidRPr="00307037">
        <w:rPr>
          <w:rFonts w:ascii="Book Antiqua" w:hAnsi="Book Antiqua"/>
          <w:bCs/>
          <w:i/>
          <w:iCs/>
          <w:lang w:val="en-GB"/>
        </w:rPr>
        <w:t>vs</w:t>
      </w:r>
      <w:r w:rsidR="00306880" w:rsidRPr="00307037">
        <w:rPr>
          <w:rFonts w:ascii="Book Antiqua" w:hAnsi="Book Antiqua"/>
          <w:bCs/>
          <w:lang w:val="en-GB"/>
        </w:rPr>
        <w:t xml:space="preserve"> rectum) </w:t>
      </w:r>
      <w:r w:rsidR="00EB53EB" w:rsidRPr="00307037">
        <w:rPr>
          <w:rFonts w:ascii="Book Antiqua" w:hAnsi="Book Antiqua"/>
          <w:bCs/>
          <w:lang w:val="en-GB"/>
        </w:rPr>
        <w:t>d</w:t>
      </w:r>
      <w:r w:rsidR="00EB509C" w:rsidRPr="00307037">
        <w:rPr>
          <w:rFonts w:ascii="Book Antiqua" w:hAnsi="Book Antiqua"/>
          <w:bCs/>
          <w:lang w:val="en-GB"/>
        </w:rPr>
        <w:t>id</w:t>
      </w:r>
      <w:r w:rsidR="00EB53EB" w:rsidRPr="00307037">
        <w:rPr>
          <w:rFonts w:ascii="Book Antiqua" w:hAnsi="Book Antiqua"/>
          <w:bCs/>
          <w:lang w:val="en-GB"/>
        </w:rPr>
        <w:t xml:space="preserve"> </w:t>
      </w:r>
      <w:r w:rsidR="00306880" w:rsidRPr="00307037">
        <w:rPr>
          <w:rFonts w:ascii="Book Antiqua" w:hAnsi="Book Antiqua"/>
          <w:bCs/>
          <w:lang w:val="en-GB"/>
        </w:rPr>
        <w:t>not affect survival rate</w:t>
      </w:r>
      <w:r w:rsidR="00EB53EB" w:rsidRPr="00307037">
        <w:rPr>
          <w:rFonts w:ascii="Book Antiqua" w:hAnsi="Book Antiqua"/>
          <w:bCs/>
          <w:lang w:val="en-GB"/>
        </w:rPr>
        <w:t xml:space="preserve"> in our cohort</w:t>
      </w:r>
      <w:r w:rsidR="00683137" w:rsidRPr="00307037">
        <w:rPr>
          <w:rFonts w:ascii="Book Antiqua" w:hAnsi="Book Antiqua"/>
          <w:bCs/>
          <w:lang w:val="en-GB"/>
        </w:rPr>
        <w:t xml:space="preserve"> (</w:t>
      </w:r>
      <w:r w:rsidR="00FE377B" w:rsidRPr="00307037">
        <w:rPr>
          <w:rFonts w:ascii="Book Antiqua" w:hAnsi="Book Antiqua"/>
          <w:bCs/>
          <w:i/>
          <w:iCs/>
          <w:lang w:val="en-GB"/>
        </w:rPr>
        <w:t>P</w:t>
      </w:r>
      <w:r w:rsidR="00FE377B" w:rsidRPr="00307037">
        <w:rPr>
          <w:rFonts w:ascii="Book Antiqua" w:hAnsi="Book Antiqua"/>
          <w:bCs/>
          <w:lang w:val="en-GB"/>
        </w:rPr>
        <w:t xml:space="preserve"> </w:t>
      </w:r>
      <w:r w:rsidR="00683137" w:rsidRPr="00307037">
        <w:rPr>
          <w:rFonts w:ascii="Book Antiqua" w:hAnsi="Book Antiqua"/>
          <w:bCs/>
          <w:lang w:val="en-GB"/>
        </w:rPr>
        <w:t>=</w:t>
      </w:r>
      <w:r w:rsidR="00FE377B" w:rsidRPr="00307037">
        <w:rPr>
          <w:rFonts w:ascii="Book Antiqua" w:hAnsi="Book Antiqua"/>
          <w:bCs/>
          <w:lang w:val="en-GB"/>
        </w:rPr>
        <w:t xml:space="preserve"> </w:t>
      </w:r>
      <w:r w:rsidR="00DB23CD" w:rsidRPr="00307037">
        <w:rPr>
          <w:rFonts w:ascii="Book Antiqua" w:hAnsi="Book Antiqua"/>
          <w:bCs/>
          <w:lang w:val="en-GB"/>
        </w:rPr>
        <w:t>1.0</w:t>
      </w:r>
      <w:r w:rsidR="00683137" w:rsidRPr="00307037">
        <w:rPr>
          <w:rFonts w:ascii="Book Antiqua" w:hAnsi="Book Antiqua"/>
          <w:bCs/>
          <w:lang w:val="en-GB"/>
        </w:rPr>
        <w:t>)</w:t>
      </w:r>
      <w:r w:rsidR="00306880" w:rsidRPr="00307037">
        <w:rPr>
          <w:rFonts w:ascii="Book Antiqua" w:hAnsi="Book Antiqua"/>
          <w:bCs/>
          <w:lang w:val="en-GB"/>
        </w:rPr>
        <w:t>. Our data show</w:t>
      </w:r>
      <w:r w:rsidR="00EB509C" w:rsidRPr="00307037">
        <w:rPr>
          <w:rFonts w:ascii="Book Antiqua" w:hAnsi="Book Antiqua"/>
          <w:bCs/>
          <w:lang w:val="en-GB"/>
        </w:rPr>
        <w:t>ed</w:t>
      </w:r>
      <w:r w:rsidR="00306880" w:rsidRPr="00307037">
        <w:rPr>
          <w:rFonts w:ascii="Book Antiqua" w:hAnsi="Book Antiqua"/>
          <w:bCs/>
          <w:lang w:val="en-GB"/>
        </w:rPr>
        <w:t xml:space="preserve"> no difference in median survival when comparing primary T-stage (49 </w:t>
      </w:r>
      <w:proofErr w:type="spellStart"/>
      <w:r w:rsidR="00306880" w:rsidRPr="00307037">
        <w:rPr>
          <w:rFonts w:ascii="Book Antiqua" w:hAnsi="Book Antiqua"/>
          <w:bCs/>
          <w:lang w:val="en-GB"/>
        </w:rPr>
        <w:t>mo</w:t>
      </w:r>
      <w:proofErr w:type="spellEnd"/>
      <w:r w:rsidR="00306880" w:rsidRPr="00307037">
        <w:rPr>
          <w:rFonts w:ascii="Book Antiqua" w:hAnsi="Book Antiqua"/>
          <w:bCs/>
          <w:lang w:val="en-GB"/>
        </w:rPr>
        <w:t xml:space="preserve"> for T1-3 </w:t>
      </w:r>
      <w:r w:rsidR="00306880" w:rsidRPr="00307037">
        <w:rPr>
          <w:rFonts w:ascii="Book Antiqua" w:hAnsi="Book Antiqua"/>
          <w:bCs/>
          <w:i/>
          <w:iCs/>
          <w:lang w:val="en-GB"/>
        </w:rPr>
        <w:t>vs</w:t>
      </w:r>
      <w:r w:rsidR="00306880" w:rsidRPr="00307037">
        <w:rPr>
          <w:rFonts w:ascii="Book Antiqua" w:hAnsi="Book Antiqua"/>
          <w:bCs/>
          <w:lang w:val="en-GB"/>
        </w:rPr>
        <w:t xml:space="preserve"> 30</w:t>
      </w:r>
      <w:r w:rsidR="00EB53EB" w:rsidRPr="00307037">
        <w:rPr>
          <w:rFonts w:ascii="Book Antiqua" w:hAnsi="Book Antiqua"/>
          <w:bCs/>
          <w:lang w:val="en-GB"/>
        </w:rPr>
        <w:t xml:space="preserve"> </w:t>
      </w:r>
      <w:proofErr w:type="spellStart"/>
      <w:r w:rsidR="00306880" w:rsidRPr="00307037">
        <w:rPr>
          <w:rFonts w:ascii="Book Antiqua" w:hAnsi="Book Antiqua"/>
          <w:bCs/>
          <w:lang w:val="en-GB"/>
        </w:rPr>
        <w:t>mo</w:t>
      </w:r>
      <w:proofErr w:type="spellEnd"/>
      <w:r w:rsidR="00306880" w:rsidRPr="00307037">
        <w:rPr>
          <w:rFonts w:ascii="Book Antiqua" w:hAnsi="Book Antiqua"/>
          <w:bCs/>
          <w:lang w:val="en-GB"/>
        </w:rPr>
        <w:t xml:space="preserve"> for T4a </w:t>
      </w:r>
      <w:r w:rsidR="00306880" w:rsidRPr="00307037">
        <w:rPr>
          <w:rFonts w:ascii="Book Antiqua" w:hAnsi="Book Antiqua"/>
          <w:bCs/>
          <w:i/>
          <w:iCs/>
          <w:lang w:val="en-GB"/>
        </w:rPr>
        <w:t>vs</w:t>
      </w:r>
      <w:r w:rsidR="00306880" w:rsidRPr="00307037">
        <w:rPr>
          <w:rFonts w:ascii="Book Antiqua" w:hAnsi="Book Antiqua"/>
          <w:bCs/>
          <w:lang w:val="en-GB"/>
        </w:rPr>
        <w:t xml:space="preserve"> not reached for T4b) but a </w:t>
      </w:r>
      <w:r w:rsidR="00306880" w:rsidRPr="00307037">
        <w:rPr>
          <w:rFonts w:ascii="Book Antiqua" w:hAnsi="Book Antiqua"/>
          <w:bCs/>
          <w:lang w:val="en-GB"/>
        </w:rPr>
        <w:lastRenderedPageBreak/>
        <w:t xml:space="preserve">significant </w:t>
      </w:r>
      <w:r w:rsidR="00A54A2A" w:rsidRPr="00307037">
        <w:rPr>
          <w:rFonts w:ascii="Book Antiqua" w:hAnsi="Book Antiqua"/>
          <w:bCs/>
          <w:lang w:val="en-GB"/>
        </w:rPr>
        <w:t xml:space="preserve">influence of primary nodal stage (88 </w:t>
      </w:r>
      <w:proofErr w:type="spellStart"/>
      <w:r w:rsidR="00A54A2A" w:rsidRPr="00307037">
        <w:rPr>
          <w:rFonts w:ascii="Book Antiqua" w:hAnsi="Book Antiqua"/>
          <w:bCs/>
          <w:lang w:val="en-GB"/>
        </w:rPr>
        <w:t>mo</w:t>
      </w:r>
      <w:proofErr w:type="spellEnd"/>
      <w:r w:rsidR="00A54A2A" w:rsidRPr="00307037">
        <w:rPr>
          <w:rFonts w:ascii="Book Antiqua" w:hAnsi="Book Antiqua"/>
          <w:bCs/>
          <w:lang w:val="en-GB"/>
        </w:rPr>
        <w:t xml:space="preserve"> for N0 </w:t>
      </w:r>
      <w:r w:rsidR="00A54A2A" w:rsidRPr="00307037">
        <w:rPr>
          <w:rFonts w:ascii="Book Antiqua" w:hAnsi="Book Antiqua"/>
          <w:bCs/>
          <w:i/>
          <w:iCs/>
          <w:lang w:val="en-GB"/>
        </w:rPr>
        <w:t>vs</w:t>
      </w:r>
      <w:r w:rsidR="00A54A2A" w:rsidRPr="00307037">
        <w:rPr>
          <w:rFonts w:ascii="Book Antiqua" w:hAnsi="Book Antiqua"/>
          <w:bCs/>
          <w:lang w:val="en-GB"/>
        </w:rPr>
        <w:t xml:space="preserve"> 51 </w:t>
      </w:r>
      <w:proofErr w:type="spellStart"/>
      <w:r w:rsidR="00A54A2A" w:rsidRPr="00307037">
        <w:rPr>
          <w:rFonts w:ascii="Book Antiqua" w:hAnsi="Book Antiqua"/>
          <w:bCs/>
          <w:lang w:val="en-GB"/>
        </w:rPr>
        <w:t>mo</w:t>
      </w:r>
      <w:proofErr w:type="spellEnd"/>
      <w:r w:rsidR="00A54A2A" w:rsidRPr="00307037">
        <w:rPr>
          <w:rFonts w:ascii="Book Antiqua" w:hAnsi="Book Antiqua"/>
          <w:bCs/>
          <w:lang w:val="en-GB"/>
        </w:rPr>
        <w:t xml:space="preserve"> for N1 </w:t>
      </w:r>
      <w:r w:rsidR="00A54A2A" w:rsidRPr="00307037">
        <w:rPr>
          <w:rFonts w:ascii="Book Antiqua" w:hAnsi="Book Antiqua"/>
          <w:bCs/>
          <w:i/>
          <w:iCs/>
          <w:lang w:val="en-GB"/>
        </w:rPr>
        <w:t>vs</w:t>
      </w:r>
      <w:r w:rsidR="00A54A2A" w:rsidRPr="00307037">
        <w:rPr>
          <w:rFonts w:ascii="Book Antiqua" w:hAnsi="Book Antiqua"/>
          <w:bCs/>
          <w:lang w:val="en-GB"/>
        </w:rPr>
        <w:t xml:space="preserve"> 30 </w:t>
      </w:r>
      <w:proofErr w:type="spellStart"/>
      <w:r w:rsidR="00A54A2A" w:rsidRPr="00307037">
        <w:rPr>
          <w:rFonts w:ascii="Book Antiqua" w:hAnsi="Book Antiqua"/>
          <w:bCs/>
          <w:lang w:val="en-GB"/>
        </w:rPr>
        <w:t>mo</w:t>
      </w:r>
      <w:proofErr w:type="spellEnd"/>
      <w:r w:rsidR="00A54A2A" w:rsidRPr="00307037">
        <w:rPr>
          <w:rFonts w:ascii="Book Antiqua" w:hAnsi="Book Antiqua"/>
          <w:bCs/>
          <w:lang w:val="en-GB"/>
        </w:rPr>
        <w:t xml:space="preserve"> for N2a and 18 </w:t>
      </w:r>
      <w:proofErr w:type="spellStart"/>
      <w:r w:rsidR="00A54A2A" w:rsidRPr="00307037">
        <w:rPr>
          <w:rFonts w:ascii="Book Antiqua" w:hAnsi="Book Antiqua"/>
          <w:bCs/>
          <w:lang w:val="en-GB"/>
        </w:rPr>
        <w:t>mo</w:t>
      </w:r>
      <w:proofErr w:type="spellEnd"/>
      <w:r w:rsidR="00A54A2A" w:rsidRPr="00307037">
        <w:rPr>
          <w:rFonts w:ascii="Book Antiqua" w:hAnsi="Book Antiqua"/>
          <w:bCs/>
          <w:lang w:val="en-GB"/>
        </w:rPr>
        <w:t xml:space="preserve"> for N2b; </w:t>
      </w:r>
      <w:r w:rsidR="00FE377B" w:rsidRPr="00307037">
        <w:rPr>
          <w:rFonts w:ascii="Book Antiqua" w:hAnsi="Book Antiqua"/>
          <w:bCs/>
          <w:i/>
          <w:iCs/>
          <w:lang w:val="en-GB"/>
        </w:rPr>
        <w:t>P</w:t>
      </w:r>
      <w:r w:rsidR="00FE377B" w:rsidRPr="00307037">
        <w:rPr>
          <w:rFonts w:ascii="Book Antiqua" w:hAnsi="Book Antiqua"/>
          <w:bCs/>
          <w:lang w:val="en-GB"/>
        </w:rPr>
        <w:t xml:space="preserve"> </w:t>
      </w:r>
      <w:r w:rsidR="00A54A2A" w:rsidRPr="00307037">
        <w:rPr>
          <w:rFonts w:ascii="Book Antiqua" w:hAnsi="Book Antiqua"/>
          <w:bCs/>
          <w:lang w:val="en-GB"/>
        </w:rPr>
        <w:t xml:space="preserve">= 0.013). </w:t>
      </w:r>
      <w:r w:rsidR="00F93C77" w:rsidRPr="00307037">
        <w:rPr>
          <w:rFonts w:ascii="Book Antiqua" w:hAnsi="Book Antiqua"/>
          <w:bCs/>
          <w:lang w:val="en-GB"/>
        </w:rPr>
        <w:t xml:space="preserve">Likewise, according to our data, synchronous </w:t>
      </w:r>
      <w:r w:rsidR="007E2FC5" w:rsidRPr="00307037">
        <w:rPr>
          <w:rFonts w:ascii="Book Antiqua" w:hAnsi="Book Antiqua"/>
          <w:bCs/>
          <w:lang w:val="en-GB"/>
        </w:rPr>
        <w:t>diagnos</w:t>
      </w:r>
      <w:r w:rsidR="00DD45BE" w:rsidRPr="00307037">
        <w:rPr>
          <w:rFonts w:ascii="Book Antiqua" w:hAnsi="Book Antiqua"/>
          <w:bCs/>
          <w:lang w:val="en-GB"/>
        </w:rPr>
        <w:t xml:space="preserve">is of the PC or </w:t>
      </w:r>
      <w:r w:rsidR="007E2FC5" w:rsidRPr="00307037">
        <w:rPr>
          <w:rFonts w:ascii="Book Antiqua" w:hAnsi="Book Antiqua"/>
          <w:bCs/>
          <w:lang w:val="en-GB"/>
        </w:rPr>
        <w:t xml:space="preserve">other </w:t>
      </w:r>
      <w:r w:rsidR="00F93C77" w:rsidRPr="00307037">
        <w:rPr>
          <w:rFonts w:ascii="Book Antiqua" w:hAnsi="Book Antiqua"/>
          <w:bCs/>
          <w:lang w:val="en-GB"/>
        </w:rPr>
        <w:t xml:space="preserve">distant metastasis </w:t>
      </w:r>
      <w:r w:rsidR="00EB509C" w:rsidRPr="00307037">
        <w:rPr>
          <w:rFonts w:ascii="Book Antiqua" w:hAnsi="Book Antiqua"/>
          <w:bCs/>
          <w:lang w:val="en-GB"/>
        </w:rPr>
        <w:t xml:space="preserve">was </w:t>
      </w:r>
      <w:r w:rsidR="00F93C77" w:rsidRPr="00307037">
        <w:rPr>
          <w:rFonts w:ascii="Book Antiqua" w:hAnsi="Book Antiqua"/>
          <w:bCs/>
          <w:lang w:val="en-GB"/>
        </w:rPr>
        <w:t xml:space="preserve">associated with </w:t>
      </w:r>
      <w:r w:rsidR="007E2FC5" w:rsidRPr="00307037">
        <w:rPr>
          <w:rFonts w:ascii="Book Antiqua" w:hAnsi="Book Antiqua"/>
          <w:bCs/>
          <w:lang w:val="en-GB"/>
        </w:rPr>
        <w:t xml:space="preserve">a </w:t>
      </w:r>
      <w:r w:rsidR="00F93C77" w:rsidRPr="00307037">
        <w:rPr>
          <w:rFonts w:ascii="Book Antiqua" w:hAnsi="Book Antiqua"/>
          <w:bCs/>
          <w:lang w:val="en-GB"/>
        </w:rPr>
        <w:t xml:space="preserve">worse median survival (57 </w:t>
      </w:r>
      <w:proofErr w:type="spellStart"/>
      <w:r w:rsidR="00F93C77" w:rsidRPr="00307037">
        <w:rPr>
          <w:rFonts w:ascii="Book Antiqua" w:hAnsi="Book Antiqua"/>
          <w:bCs/>
          <w:lang w:val="en-GB"/>
        </w:rPr>
        <w:t>mo</w:t>
      </w:r>
      <w:proofErr w:type="spellEnd"/>
      <w:r w:rsidR="00F93C77" w:rsidRPr="00307037">
        <w:rPr>
          <w:rFonts w:ascii="Book Antiqua" w:hAnsi="Book Antiqua"/>
          <w:bCs/>
          <w:lang w:val="en-GB"/>
        </w:rPr>
        <w:t xml:space="preserve"> for M0 </w:t>
      </w:r>
      <w:r w:rsidR="00F93C77" w:rsidRPr="00307037">
        <w:rPr>
          <w:rFonts w:ascii="Book Antiqua" w:hAnsi="Book Antiqua"/>
          <w:bCs/>
          <w:i/>
          <w:iCs/>
          <w:lang w:val="en-GB"/>
        </w:rPr>
        <w:t>vs</w:t>
      </w:r>
      <w:r w:rsidR="00F93C77" w:rsidRPr="00307037">
        <w:rPr>
          <w:rFonts w:ascii="Book Antiqua" w:hAnsi="Book Antiqua"/>
          <w:bCs/>
          <w:lang w:val="en-GB"/>
        </w:rPr>
        <w:t xml:space="preserve"> 35 </w:t>
      </w:r>
      <w:proofErr w:type="spellStart"/>
      <w:r w:rsidR="00F93C77" w:rsidRPr="00307037">
        <w:rPr>
          <w:rFonts w:ascii="Book Antiqua" w:hAnsi="Book Antiqua"/>
          <w:bCs/>
          <w:lang w:val="en-GB"/>
        </w:rPr>
        <w:t>mo</w:t>
      </w:r>
      <w:proofErr w:type="spellEnd"/>
      <w:r w:rsidR="00F93C77" w:rsidRPr="00307037">
        <w:rPr>
          <w:rFonts w:ascii="Book Antiqua" w:hAnsi="Book Antiqua"/>
          <w:bCs/>
          <w:lang w:val="en-GB"/>
        </w:rPr>
        <w:t xml:space="preserve"> for M+; </w:t>
      </w:r>
      <w:r w:rsidR="00FE377B" w:rsidRPr="00307037">
        <w:rPr>
          <w:rFonts w:ascii="Book Antiqua" w:hAnsi="Book Antiqua"/>
          <w:bCs/>
          <w:i/>
          <w:iCs/>
          <w:lang w:val="en-GB"/>
        </w:rPr>
        <w:t>P</w:t>
      </w:r>
      <w:r w:rsidR="00FE377B" w:rsidRPr="00307037">
        <w:rPr>
          <w:rFonts w:ascii="Book Antiqua" w:hAnsi="Book Antiqua"/>
          <w:bCs/>
          <w:lang w:val="en-GB"/>
        </w:rPr>
        <w:t xml:space="preserve"> </w:t>
      </w:r>
      <w:r w:rsidR="00F93C77" w:rsidRPr="00307037">
        <w:rPr>
          <w:rFonts w:ascii="Book Antiqua" w:hAnsi="Book Antiqua"/>
          <w:bCs/>
          <w:lang w:val="en-GB"/>
        </w:rPr>
        <w:t>=</w:t>
      </w:r>
      <w:r w:rsidR="00FE377B" w:rsidRPr="00307037">
        <w:rPr>
          <w:rFonts w:ascii="Book Antiqua" w:hAnsi="Book Antiqua"/>
          <w:bCs/>
          <w:lang w:val="en-GB"/>
        </w:rPr>
        <w:t xml:space="preserve"> </w:t>
      </w:r>
      <w:r w:rsidR="00F93C77" w:rsidRPr="00307037">
        <w:rPr>
          <w:rFonts w:ascii="Book Antiqua" w:hAnsi="Book Antiqua"/>
          <w:bCs/>
          <w:lang w:val="en-GB"/>
        </w:rPr>
        <w:t xml:space="preserve">0.046). </w:t>
      </w:r>
      <w:r w:rsidR="00FE377B" w:rsidRPr="00307037">
        <w:rPr>
          <w:rFonts w:ascii="Book Antiqua" w:hAnsi="Book Antiqua"/>
          <w:bCs/>
          <w:lang w:val="en-GB"/>
        </w:rPr>
        <w:t>Furthermore,</w:t>
      </w:r>
      <w:r w:rsidR="00F93C77" w:rsidRPr="00307037">
        <w:rPr>
          <w:rFonts w:ascii="Book Antiqua" w:hAnsi="Book Antiqua"/>
          <w:bCs/>
          <w:lang w:val="en-GB"/>
        </w:rPr>
        <w:t xml:space="preserve"> </w:t>
      </w:r>
      <w:r w:rsidR="00696492" w:rsidRPr="00307037">
        <w:rPr>
          <w:rFonts w:ascii="Book Antiqua" w:hAnsi="Book Antiqua"/>
          <w:bCs/>
          <w:lang w:val="en-GB"/>
        </w:rPr>
        <w:t>tumo</w:t>
      </w:r>
      <w:r w:rsidR="00134F79" w:rsidRPr="00307037">
        <w:rPr>
          <w:rFonts w:ascii="Book Antiqua" w:hAnsi="Book Antiqua"/>
          <w:bCs/>
          <w:lang w:val="en-GB"/>
        </w:rPr>
        <w:t>u</w:t>
      </w:r>
      <w:r w:rsidR="00696492" w:rsidRPr="00307037">
        <w:rPr>
          <w:rFonts w:ascii="Book Antiqua" w:hAnsi="Book Antiqua"/>
          <w:bCs/>
          <w:lang w:val="en-GB"/>
        </w:rPr>
        <w:t>r grading and primary resection level also affect</w:t>
      </w:r>
      <w:r w:rsidR="00EB509C" w:rsidRPr="00307037">
        <w:rPr>
          <w:rFonts w:ascii="Book Antiqua" w:hAnsi="Book Antiqua"/>
          <w:bCs/>
          <w:lang w:val="en-GB"/>
        </w:rPr>
        <w:t>ed</w:t>
      </w:r>
      <w:r w:rsidR="00696492" w:rsidRPr="00307037">
        <w:rPr>
          <w:rFonts w:ascii="Book Antiqua" w:hAnsi="Book Antiqua"/>
          <w:bCs/>
          <w:lang w:val="en-GB"/>
        </w:rPr>
        <w:t xml:space="preserve"> median survival. </w:t>
      </w:r>
    </w:p>
    <w:p w14:paraId="4EF22238" w14:textId="4C1D56BE" w:rsidR="001E62BE" w:rsidRPr="00307037" w:rsidRDefault="00696492" w:rsidP="00307037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bCs/>
          <w:lang w:val="en-GB"/>
        </w:rPr>
      </w:pPr>
      <w:r w:rsidRPr="00307037">
        <w:rPr>
          <w:rFonts w:ascii="Book Antiqua" w:hAnsi="Book Antiqua"/>
          <w:bCs/>
          <w:lang w:val="en-GB"/>
        </w:rPr>
        <w:t xml:space="preserve">In addition, </w:t>
      </w:r>
      <w:r w:rsidR="004B3BA3" w:rsidRPr="00307037">
        <w:rPr>
          <w:rFonts w:ascii="Book Antiqua" w:hAnsi="Book Antiqua"/>
          <w:bCs/>
          <w:lang w:val="en-GB"/>
        </w:rPr>
        <w:t>l</w:t>
      </w:r>
      <w:r w:rsidR="001E62BE" w:rsidRPr="00307037">
        <w:rPr>
          <w:rFonts w:ascii="Book Antiqua" w:hAnsi="Book Antiqua"/>
          <w:bCs/>
          <w:lang w:val="en-GB"/>
        </w:rPr>
        <w:t>ower PCI-score and a CC0- resection w</w:t>
      </w:r>
      <w:r w:rsidR="0029273C" w:rsidRPr="00307037">
        <w:rPr>
          <w:rFonts w:ascii="Book Antiqua" w:hAnsi="Book Antiqua"/>
          <w:bCs/>
          <w:lang w:val="en-GB"/>
        </w:rPr>
        <w:t>ere</w:t>
      </w:r>
      <w:r w:rsidR="001E62BE" w:rsidRPr="00307037">
        <w:rPr>
          <w:rFonts w:ascii="Book Antiqua" w:hAnsi="Book Antiqua"/>
          <w:bCs/>
          <w:lang w:val="en-GB"/>
        </w:rPr>
        <w:t xml:space="preserve"> associated with higher median survival. Patients </w:t>
      </w:r>
      <w:r w:rsidR="0029273C" w:rsidRPr="00307037">
        <w:rPr>
          <w:rFonts w:ascii="Book Antiqua" w:hAnsi="Book Antiqua"/>
          <w:bCs/>
          <w:lang w:val="en-GB"/>
        </w:rPr>
        <w:t>undergoing</w:t>
      </w:r>
      <w:r w:rsidR="001E62BE" w:rsidRPr="00307037">
        <w:rPr>
          <w:rFonts w:ascii="Book Antiqua" w:hAnsi="Book Antiqua"/>
          <w:bCs/>
          <w:lang w:val="en-GB"/>
        </w:rPr>
        <w:t xml:space="preserve"> a simultaneous liver metastasis resection during CRS </w:t>
      </w:r>
      <w:r w:rsidR="007E2FC5" w:rsidRPr="00307037">
        <w:rPr>
          <w:rFonts w:ascii="Book Antiqua" w:hAnsi="Book Antiqua"/>
          <w:bCs/>
          <w:lang w:val="en-GB"/>
        </w:rPr>
        <w:t>had a</w:t>
      </w:r>
      <w:r w:rsidR="001E62BE" w:rsidRPr="00307037">
        <w:rPr>
          <w:rFonts w:ascii="Book Antiqua" w:hAnsi="Book Antiqua"/>
          <w:bCs/>
          <w:lang w:val="en-GB"/>
        </w:rPr>
        <w:t xml:space="preserve"> worse survival prognosis (51 </w:t>
      </w:r>
      <w:proofErr w:type="spellStart"/>
      <w:r w:rsidR="001E62BE" w:rsidRPr="00307037">
        <w:rPr>
          <w:rFonts w:ascii="Book Antiqua" w:hAnsi="Book Antiqua"/>
          <w:bCs/>
          <w:lang w:val="en-GB"/>
        </w:rPr>
        <w:t>mo</w:t>
      </w:r>
      <w:proofErr w:type="spellEnd"/>
      <w:r w:rsidR="001E62BE" w:rsidRPr="00307037">
        <w:rPr>
          <w:rFonts w:ascii="Book Antiqua" w:hAnsi="Book Antiqua"/>
          <w:bCs/>
          <w:lang w:val="en-GB"/>
        </w:rPr>
        <w:t xml:space="preserve"> </w:t>
      </w:r>
      <w:r w:rsidR="001E62BE" w:rsidRPr="00307037">
        <w:rPr>
          <w:rFonts w:ascii="Book Antiqua" w:hAnsi="Book Antiqua"/>
          <w:bCs/>
          <w:i/>
          <w:iCs/>
          <w:lang w:val="en-GB"/>
        </w:rPr>
        <w:t>vs</w:t>
      </w:r>
      <w:r w:rsidR="001E62BE" w:rsidRPr="00307037">
        <w:rPr>
          <w:rFonts w:ascii="Book Antiqua" w:hAnsi="Book Antiqua"/>
          <w:bCs/>
          <w:lang w:val="en-GB"/>
        </w:rPr>
        <w:t xml:space="preserve"> 27 </w:t>
      </w:r>
      <w:proofErr w:type="spellStart"/>
      <w:r w:rsidR="001E62BE" w:rsidRPr="00307037">
        <w:rPr>
          <w:rFonts w:ascii="Book Antiqua" w:hAnsi="Book Antiqua"/>
          <w:bCs/>
          <w:lang w:val="en-GB"/>
        </w:rPr>
        <w:t>mo</w:t>
      </w:r>
      <w:proofErr w:type="spellEnd"/>
      <w:r w:rsidR="001E62BE" w:rsidRPr="00307037">
        <w:rPr>
          <w:rFonts w:ascii="Book Antiqua" w:hAnsi="Book Antiqua"/>
          <w:bCs/>
          <w:lang w:val="en-GB"/>
        </w:rPr>
        <w:t xml:space="preserve"> for liver metastasis resection; </w:t>
      </w:r>
      <w:r w:rsidR="00FE377B" w:rsidRPr="00307037">
        <w:rPr>
          <w:rFonts w:ascii="Book Antiqua" w:hAnsi="Book Antiqua"/>
          <w:bCs/>
          <w:i/>
          <w:iCs/>
          <w:lang w:val="en-GB"/>
        </w:rPr>
        <w:t>P</w:t>
      </w:r>
      <w:r w:rsidR="00FE377B" w:rsidRPr="00307037">
        <w:rPr>
          <w:rFonts w:ascii="Book Antiqua" w:hAnsi="Book Antiqua"/>
          <w:bCs/>
          <w:lang w:val="en-GB"/>
        </w:rPr>
        <w:t xml:space="preserve"> </w:t>
      </w:r>
      <w:r w:rsidR="001E62BE" w:rsidRPr="00307037">
        <w:rPr>
          <w:rFonts w:ascii="Book Antiqua" w:hAnsi="Book Antiqua"/>
          <w:bCs/>
          <w:lang w:val="en-GB"/>
        </w:rPr>
        <w:t>=</w:t>
      </w:r>
      <w:r w:rsidR="00FE377B" w:rsidRPr="00307037">
        <w:rPr>
          <w:rFonts w:ascii="Book Antiqua" w:hAnsi="Book Antiqua"/>
          <w:bCs/>
          <w:lang w:val="en-GB"/>
        </w:rPr>
        <w:t xml:space="preserve"> </w:t>
      </w:r>
      <w:r w:rsidR="001E62BE" w:rsidRPr="00307037">
        <w:rPr>
          <w:rFonts w:ascii="Book Antiqua" w:hAnsi="Book Antiqua"/>
          <w:bCs/>
          <w:lang w:val="en-GB"/>
        </w:rPr>
        <w:t>0.024).</w:t>
      </w:r>
    </w:p>
    <w:p w14:paraId="591E11A5" w14:textId="7A8EF9AA" w:rsidR="00F50839" w:rsidRPr="00307037" w:rsidRDefault="00F50839" w:rsidP="00307037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307037">
        <w:rPr>
          <w:rFonts w:ascii="Book Antiqua" w:hAnsi="Book Antiqua"/>
          <w:bCs/>
          <w:lang w:val="en-GB"/>
        </w:rPr>
        <w:t xml:space="preserve">To </w:t>
      </w:r>
      <w:r w:rsidR="00EB509C" w:rsidRPr="00307037">
        <w:rPr>
          <w:rFonts w:ascii="Book Antiqua" w:hAnsi="Book Antiqua"/>
          <w:bCs/>
          <w:lang w:val="en-GB"/>
        </w:rPr>
        <w:t xml:space="preserve">analyse </w:t>
      </w:r>
      <w:r w:rsidRPr="00307037">
        <w:rPr>
          <w:rFonts w:ascii="Book Antiqua" w:hAnsi="Book Antiqua"/>
          <w:bCs/>
          <w:lang w:val="en-GB"/>
        </w:rPr>
        <w:t xml:space="preserve">further survival outcome </w:t>
      </w:r>
      <w:r w:rsidR="00FE377B" w:rsidRPr="00307037">
        <w:rPr>
          <w:rFonts w:ascii="Book Antiqua" w:hAnsi="Book Antiqua"/>
          <w:bCs/>
          <w:lang w:val="en-GB"/>
        </w:rPr>
        <w:t>factors,</w:t>
      </w:r>
      <w:r w:rsidRPr="00307037">
        <w:rPr>
          <w:rFonts w:ascii="Book Antiqua" w:hAnsi="Book Antiqua"/>
          <w:bCs/>
          <w:lang w:val="en-GB"/>
        </w:rPr>
        <w:t xml:space="preserve"> we performed multivariate analysis </w:t>
      </w:r>
      <w:r w:rsidR="008A3F1D" w:rsidRPr="00307037">
        <w:rPr>
          <w:rFonts w:ascii="Book Antiqua" w:hAnsi="Book Antiqua"/>
          <w:bCs/>
          <w:lang w:val="en-GB"/>
        </w:rPr>
        <w:t xml:space="preserve">(Cox regression) </w:t>
      </w:r>
      <w:r w:rsidRPr="00307037">
        <w:rPr>
          <w:rFonts w:ascii="Book Antiqua" w:hAnsi="Book Antiqua"/>
          <w:bCs/>
          <w:lang w:val="en-GB"/>
        </w:rPr>
        <w:t xml:space="preserve">with </w:t>
      </w:r>
      <w:r w:rsidRPr="00307037">
        <w:rPr>
          <w:rFonts w:ascii="Book Antiqua" w:hAnsi="Book Antiqua"/>
          <w:lang w:val="en-GB"/>
        </w:rPr>
        <w:t>forward selection strategy using a likelihood ratio statistic.</w:t>
      </w:r>
      <w:r w:rsidR="00EB509C" w:rsidRPr="00307037">
        <w:rPr>
          <w:rFonts w:ascii="Book Antiqua" w:hAnsi="Book Antiqua"/>
          <w:bCs/>
          <w:lang w:val="en-GB"/>
        </w:rPr>
        <w:t xml:space="preserve"> </w:t>
      </w:r>
      <w:r w:rsidR="007E2FC5" w:rsidRPr="00307037">
        <w:rPr>
          <w:rFonts w:ascii="Book Antiqua" w:hAnsi="Book Antiqua"/>
          <w:bCs/>
          <w:lang w:val="en-GB"/>
        </w:rPr>
        <w:t>Synchronous</w:t>
      </w:r>
      <w:r w:rsidRPr="00307037">
        <w:rPr>
          <w:rFonts w:ascii="Book Antiqua" w:hAnsi="Book Antiqua"/>
          <w:bCs/>
          <w:lang w:val="en-GB"/>
        </w:rPr>
        <w:t xml:space="preserve"> distant metastasis </w:t>
      </w:r>
      <w:r w:rsidR="0089163B" w:rsidRPr="00307037">
        <w:rPr>
          <w:rFonts w:ascii="Book Antiqua" w:hAnsi="Book Antiqua"/>
          <w:bCs/>
          <w:lang w:val="en-GB"/>
        </w:rPr>
        <w:t>(</w:t>
      </w:r>
      <w:r w:rsidR="00FE377B" w:rsidRPr="00307037">
        <w:rPr>
          <w:rFonts w:ascii="Book Antiqua" w:hAnsi="Book Antiqua"/>
          <w:bCs/>
          <w:i/>
          <w:iCs/>
          <w:lang w:val="en-GB"/>
        </w:rPr>
        <w:t>P</w:t>
      </w:r>
      <w:r w:rsidR="00FE377B" w:rsidRPr="00307037">
        <w:rPr>
          <w:rFonts w:ascii="Book Antiqua" w:hAnsi="Book Antiqua"/>
          <w:bCs/>
          <w:lang w:val="en-GB"/>
        </w:rPr>
        <w:t xml:space="preserve"> </w:t>
      </w:r>
      <w:r w:rsidR="0089163B" w:rsidRPr="00307037">
        <w:rPr>
          <w:rFonts w:ascii="Book Antiqua" w:hAnsi="Book Antiqua"/>
          <w:bCs/>
          <w:lang w:val="en-GB"/>
        </w:rPr>
        <w:t xml:space="preserve">= 0.029) </w:t>
      </w:r>
      <w:r w:rsidRPr="00307037">
        <w:rPr>
          <w:rFonts w:ascii="Book Antiqua" w:hAnsi="Book Antiqua"/>
          <w:bCs/>
          <w:lang w:val="en-GB"/>
        </w:rPr>
        <w:t>and primary tumo</w:t>
      </w:r>
      <w:r w:rsidR="00134F79" w:rsidRPr="00307037">
        <w:rPr>
          <w:rFonts w:ascii="Book Antiqua" w:hAnsi="Book Antiqua"/>
          <w:bCs/>
          <w:lang w:val="en-GB"/>
        </w:rPr>
        <w:t>u</w:t>
      </w:r>
      <w:r w:rsidRPr="00307037">
        <w:rPr>
          <w:rFonts w:ascii="Book Antiqua" w:hAnsi="Book Antiqua"/>
          <w:bCs/>
          <w:lang w:val="en-GB"/>
        </w:rPr>
        <w:t>r resection</w:t>
      </w:r>
      <w:r w:rsidR="00511E8C" w:rsidRPr="00307037">
        <w:rPr>
          <w:rFonts w:ascii="Book Antiqua" w:hAnsi="Book Antiqua"/>
          <w:bCs/>
          <w:lang w:val="en-GB"/>
        </w:rPr>
        <w:t xml:space="preserve"> status</w:t>
      </w:r>
      <w:r w:rsidRPr="00307037">
        <w:rPr>
          <w:rFonts w:ascii="Book Antiqua" w:hAnsi="Book Antiqua"/>
          <w:bCs/>
          <w:lang w:val="en-GB"/>
        </w:rPr>
        <w:t xml:space="preserve"> </w:t>
      </w:r>
      <w:r w:rsidR="0089163B" w:rsidRPr="00307037">
        <w:rPr>
          <w:rFonts w:ascii="Book Antiqua" w:hAnsi="Book Antiqua"/>
          <w:bCs/>
          <w:lang w:val="en-GB"/>
        </w:rPr>
        <w:t>(</w:t>
      </w:r>
      <w:r w:rsidR="00FE377B" w:rsidRPr="00307037">
        <w:rPr>
          <w:rFonts w:ascii="Book Antiqua" w:hAnsi="Book Antiqua"/>
          <w:bCs/>
          <w:i/>
          <w:iCs/>
          <w:lang w:val="en-GB"/>
        </w:rPr>
        <w:t>P</w:t>
      </w:r>
      <w:r w:rsidR="00FE377B" w:rsidRPr="00307037">
        <w:rPr>
          <w:rFonts w:ascii="Book Antiqua" w:hAnsi="Book Antiqua"/>
          <w:bCs/>
          <w:lang w:val="en-GB"/>
        </w:rPr>
        <w:t xml:space="preserve"> </w:t>
      </w:r>
      <w:r w:rsidR="0089163B" w:rsidRPr="00307037">
        <w:rPr>
          <w:rFonts w:ascii="Book Antiqua" w:hAnsi="Book Antiqua"/>
          <w:bCs/>
          <w:lang w:val="en-GB"/>
        </w:rPr>
        <w:t xml:space="preserve">= 0.016) </w:t>
      </w:r>
      <w:r w:rsidRPr="00307037">
        <w:rPr>
          <w:rFonts w:ascii="Book Antiqua" w:hAnsi="Book Antiqua"/>
          <w:bCs/>
          <w:lang w:val="en-GB"/>
        </w:rPr>
        <w:t xml:space="preserve">were confirmed to have a significant impact on survival </w:t>
      </w:r>
      <w:r w:rsidR="0089163B" w:rsidRPr="00307037">
        <w:rPr>
          <w:rFonts w:ascii="Book Antiqua" w:hAnsi="Book Antiqua"/>
          <w:bCs/>
          <w:lang w:val="en-GB"/>
        </w:rPr>
        <w:t>as well as</w:t>
      </w:r>
      <w:r w:rsidRPr="00307037">
        <w:rPr>
          <w:rFonts w:ascii="Book Antiqua" w:hAnsi="Book Antiqua"/>
          <w:bCs/>
          <w:lang w:val="en-GB"/>
        </w:rPr>
        <w:t xml:space="preserve"> PCI-scoring regarding </w:t>
      </w:r>
      <w:r w:rsidR="005D3BF9" w:rsidRPr="00307037">
        <w:rPr>
          <w:rFonts w:ascii="Book Antiqua" w:hAnsi="Book Antiqua"/>
          <w:bCs/>
          <w:lang w:val="en-GB"/>
        </w:rPr>
        <w:t xml:space="preserve">PC </w:t>
      </w:r>
      <w:r w:rsidR="0089163B" w:rsidRPr="00307037">
        <w:rPr>
          <w:rFonts w:ascii="Book Antiqua" w:hAnsi="Book Antiqua"/>
          <w:bCs/>
          <w:lang w:val="en-GB"/>
        </w:rPr>
        <w:t>(</w:t>
      </w:r>
      <w:r w:rsidR="00FE377B" w:rsidRPr="00307037">
        <w:rPr>
          <w:rFonts w:ascii="Book Antiqua" w:hAnsi="Book Antiqua"/>
          <w:bCs/>
          <w:i/>
          <w:iCs/>
          <w:lang w:val="en-GB"/>
        </w:rPr>
        <w:t>P</w:t>
      </w:r>
      <w:r w:rsidR="00FE377B" w:rsidRPr="00307037">
        <w:rPr>
          <w:rFonts w:ascii="Book Antiqua" w:hAnsi="Book Antiqua"/>
          <w:bCs/>
          <w:lang w:val="en-GB"/>
        </w:rPr>
        <w:t xml:space="preserve"> </w:t>
      </w:r>
      <w:r w:rsidR="0089163B" w:rsidRPr="00307037">
        <w:rPr>
          <w:rFonts w:ascii="Book Antiqua" w:hAnsi="Book Antiqua"/>
          <w:bCs/>
          <w:lang w:val="en-GB"/>
        </w:rPr>
        <w:t>= 0.001)</w:t>
      </w:r>
      <w:r w:rsidRPr="00307037">
        <w:rPr>
          <w:rFonts w:ascii="Book Antiqua" w:hAnsi="Book Antiqua"/>
          <w:bCs/>
          <w:lang w:val="en-GB"/>
        </w:rPr>
        <w:t>.</w:t>
      </w:r>
      <w:r w:rsidR="005362C2" w:rsidRPr="00307037">
        <w:rPr>
          <w:rFonts w:ascii="Book Antiqua" w:hAnsi="Book Antiqua"/>
          <w:bCs/>
          <w:lang w:val="en-GB"/>
        </w:rPr>
        <w:t xml:space="preserve"> </w:t>
      </w:r>
      <w:r w:rsidR="005362C2" w:rsidRPr="00307037">
        <w:rPr>
          <w:rFonts w:ascii="Book Antiqua" w:hAnsi="Book Antiqua"/>
          <w:lang w:val="en-GB"/>
        </w:rPr>
        <w:t xml:space="preserve">After carrying out a separate multivariate analysis, adapting the cut-off </w:t>
      </w:r>
      <w:r w:rsidR="00FE377B" w:rsidRPr="00307037">
        <w:rPr>
          <w:rFonts w:ascii="Book Antiqua" w:hAnsi="Book Antiqua"/>
          <w:bCs/>
          <w:i/>
          <w:iCs/>
          <w:lang w:val="en-GB"/>
        </w:rPr>
        <w:t>P</w:t>
      </w:r>
      <w:r w:rsidR="00EB509C" w:rsidRPr="00307037">
        <w:rPr>
          <w:rFonts w:ascii="Book Antiqua" w:hAnsi="Book Antiqua"/>
          <w:lang w:val="en-GB"/>
        </w:rPr>
        <w:t xml:space="preserve"> </w:t>
      </w:r>
      <w:r w:rsidR="005362C2" w:rsidRPr="00307037">
        <w:rPr>
          <w:rFonts w:ascii="Book Antiqua" w:hAnsi="Book Antiqua"/>
          <w:lang w:val="en-GB"/>
        </w:rPr>
        <w:t>value for inclusion to include HIPEC regimen into the analysis, HIPEC regimen fail</w:t>
      </w:r>
      <w:r w:rsidR="00EB509C" w:rsidRPr="00307037">
        <w:rPr>
          <w:rFonts w:ascii="Book Antiqua" w:hAnsi="Book Antiqua"/>
          <w:lang w:val="en-GB"/>
        </w:rPr>
        <w:t>ed</w:t>
      </w:r>
      <w:r w:rsidR="005362C2" w:rsidRPr="00307037">
        <w:rPr>
          <w:rFonts w:ascii="Book Antiqua" w:hAnsi="Book Antiqua"/>
          <w:lang w:val="en-GB"/>
        </w:rPr>
        <w:t xml:space="preserve"> to prove significance regarding </w:t>
      </w:r>
      <w:r w:rsidR="005D3BF9" w:rsidRPr="00307037">
        <w:rPr>
          <w:rFonts w:ascii="Book Antiqua" w:hAnsi="Book Antiqua"/>
          <w:lang w:val="en-GB"/>
        </w:rPr>
        <w:t>OS</w:t>
      </w:r>
      <w:r w:rsidR="00675DC9" w:rsidRPr="00307037">
        <w:rPr>
          <w:rFonts w:ascii="Book Antiqua" w:hAnsi="Book Antiqua"/>
          <w:lang w:val="en-GB"/>
        </w:rPr>
        <w:t xml:space="preserve"> at a </w:t>
      </w:r>
      <w:r w:rsidR="00FE377B" w:rsidRPr="00307037">
        <w:rPr>
          <w:rFonts w:ascii="Book Antiqua" w:hAnsi="Book Antiqua"/>
          <w:bCs/>
          <w:i/>
          <w:iCs/>
          <w:lang w:val="en-GB"/>
        </w:rPr>
        <w:t>P</w:t>
      </w:r>
      <w:r w:rsidR="00EB509C" w:rsidRPr="00307037">
        <w:rPr>
          <w:rFonts w:ascii="Book Antiqua" w:hAnsi="Book Antiqua"/>
          <w:lang w:val="en-GB"/>
        </w:rPr>
        <w:t xml:space="preserve"> </w:t>
      </w:r>
      <w:r w:rsidR="00675DC9" w:rsidRPr="00307037">
        <w:rPr>
          <w:rFonts w:ascii="Book Antiqua" w:hAnsi="Book Antiqua"/>
          <w:lang w:val="en-GB"/>
        </w:rPr>
        <w:t>value of 0.144</w:t>
      </w:r>
      <w:r w:rsidR="005362C2" w:rsidRPr="00307037">
        <w:rPr>
          <w:rFonts w:ascii="Book Antiqua" w:hAnsi="Book Antiqua"/>
          <w:lang w:val="en-GB"/>
        </w:rPr>
        <w:t>.</w:t>
      </w:r>
    </w:p>
    <w:p w14:paraId="35C74361" w14:textId="77777777" w:rsidR="005362C2" w:rsidRPr="00307037" w:rsidRDefault="005362C2" w:rsidP="00307037">
      <w:pPr>
        <w:snapToGrid w:val="0"/>
        <w:spacing w:line="360" w:lineRule="auto"/>
        <w:jc w:val="both"/>
        <w:rPr>
          <w:rFonts w:ascii="Book Antiqua" w:hAnsi="Book Antiqua"/>
          <w:b/>
          <w:bCs/>
          <w:lang w:val="en-GB"/>
        </w:rPr>
      </w:pPr>
    </w:p>
    <w:p w14:paraId="14839601" w14:textId="77777777" w:rsidR="0030507F" w:rsidRPr="00307037" w:rsidRDefault="0030507F" w:rsidP="00307037">
      <w:pPr>
        <w:pStyle w:val="Corpodeltesto"/>
        <w:widowControl w:val="0"/>
        <w:suppressAutoHyphens w:val="0"/>
        <w:snapToGrid w:val="0"/>
        <w:ind w:right="0"/>
        <w:rPr>
          <w:rFonts w:ascii="Book Antiqua" w:eastAsia="宋体" w:hAnsi="Book Antiqua"/>
          <w:u w:val="single"/>
          <w:lang w:val="en-GB" w:eastAsia="zh-CN"/>
        </w:rPr>
      </w:pPr>
      <w:r w:rsidRPr="00307037">
        <w:rPr>
          <w:rFonts w:ascii="Book Antiqua" w:hAnsi="Book Antiqua"/>
          <w:b/>
          <w:u w:val="single"/>
          <w:lang w:val="en-GB"/>
        </w:rPr>
        <w:t>DISCUSSION</w:t>
      </w:r>
    </w:p>
    <w:p w14:paraId="16C2DE96" w14:textId="5A0CFB06" w:rsidR="00F2461D" w:rsidRPr="00307037" w:rsidRDefault="00F2461D" w:rsidP="00307037">
      <w:pPr>
        <w:snapToGrid w:val="0"/>
        <w:spacing w:line="360" w:lineRule="auto"/>
        <w:jc w:val="both"/>
        <w:rPr>
          <w:rFonts w:ascii="Book Antiqua" w:hAnsi="Book Antiqua"/>
          <w:bCs/>
          <w:lang w:val="en-GB"/>
        </w:rPr>
      </w:pPr>
      <w:r w:rsidRPr="00307037">
        <w:rPr>
          <w:rFonts w:ascii="Book Antiqua" w:hAnsi="Book Antiqua"/>
          <w:bCs/>
          <w:lang w:val="en-GB"/>
        </w:rPr>
        <w:t xml:space="preserve">With </w:t>
      </w:r>
      <w:r w:rsidR="005558A8" w:rsidRPr="00307037">
        <w:rPr>
          <w:rFonts w:ascii="Book Antiqua" w:hAnsi="Book Antiqua"/>
          <w:bCs/>
          <w:lang w:val="en-GB"/>
        </w:rPr>
        <w:t xml:space="preserve">varying </w:t>
      </w:r>
      <w:r w:rsidRPr="00307037">
        <w:rPr>
          <w:rFonts w:ascii="Book Antiqua" w:hAnsi="Book Antiqua"/>
          <w:bCs/>
          <w:lang w:val="en-GB"/>
        </w:rPr>
        <w:t>evidence for the therapeutic value of CRS-HIPEC in metastatic colon cancer, attention has refocused upon standardization and optimization of</w:t>
      </w:r>
      <w:r w:rsidR="00715E5B" w:rsidRPr="00307037">
        <w:rPr>
          <w:rFonts w:ascii="Book Antiqua" w:hAnsi="Book Antiqua"/>
          <w:bCs/>
          <w:lang w:val="en-GB"/>
        </w:rPr>
        <w:t xml:space="preserve"> this procedure. However, there i</w:t>
      </w:r>
      <w:r w:rsidRPr="00307037">
        <w:rPr>
          <w:rFonts w:ascii="Book Antiqua" w:hAnsi="Book Antiqua"/>
          <w:bCs/>
          <w:lang w:val="en-GB"/>
        </w:rPr>
        <w:t xml:space="preserve">s a severe lack of evidence regarding comparison of survival benefits for </w:t>
      </w:r>
      <w:r w:rsidR="00AD215C" w:rsidRPr="00307037">
        <w:rPr>
          <w:rFonts w:ascii="Book Antiqua" w:hAnsi="Book Antiqua"/>
          <w:bCs/>
          <w:lang w:val="en-GB"/>
        </w:rPr>
        <w:t xml:space="preserve">the </w:t>
      </w:r>
      <w:r w:rsidRPr="00307037">
        <w:rPr>
          <w:rFonts w:ascii="Book Antiqua" w:hAnsi="Book Antiqua"/>
          <w:bCs/>
          <w:lang w:val="en-GB"/>
        </w:rPr>
        <w:t xml:space="preserve">most commonly utilized chemotherapeutic agents for HIPEC </w:t>
      </w:r>
      <w:proofErr w:type="spellStart"/>
      <w:r w:rsidRPr="00307037">
        <w:rPr>
          <w:rFonts w:ascii="Book Antiqua" w:hAnsi="Book Antiqua"/>
          <w:bCs/>
          <w:lang w:val="en-GB"/>
        </w:rPr>
        <w:t>oxaliplatin</w:t>
      </w:r>
      <w:proofErr w:type="spellEnd"/>
      <w:r w:rsidRPr="00307037">
        <w:rPr>
          <w:rFonts w:ascii="Book Antiqua" w:hAnsi="Book Antiqua"/>
          <w:bCs/>
          <w:lang w:val="en-GB"/>
        </w:rPr>
        <w:t xml:space="preserve"> and MMC. This study is one of a few to focus on prognostic factors and treatment strategies after the development of peritoneal metastasis.</w:t>
      </w:r>
      <w:r w:rsidR="00DB4CB3" w:rsidRPr="00307037">
        <w:rPr>
          <w:rFonts w:ascii="Book Antiqua" w:hAnsi="Book Antiqua"/>
          <w:bCs/>
          <w:lang w:val="en-GB"/>
        </w:rPr>
        <w:t xml:space="preserve"> Furthermore,</w:t>
      </w:r>
      <w:r w:rsidRPr="00307037">
        <w:rPr>
          <w:rFonts w:ascii="Book Antiqua" w:hAnsi="Book Antiqua"/>
          <w:bCs/>
          <w:lang w:val="en-GB"/>
        </w:rPr>
        <w:t xml:space="preserve"> the two most commonly used cytotoxic agents were compared regarding survival benefits and outcome rates. </w:t>
      </w:r>
    </w:p>
    <w:p w14:paraId="4CE1EFEB" w14:textId="083A626C" w:rsidR="00F2461D" w:rsidRPr="00307037" w:rsidRDefault="00F2461D" w:rsidP="00307037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bCs/>
          <w:lang w:val="en-GB"/>
        </w:rPr>
      </w:pPr>
      <w:proofErr w:type="spellStart"/>
      <w:r w:rsidRPr="00307037">
        <w:rPr>
          <w:rFonts w:ascii="Book Antiqua" w:hAnsi="Book Antiqua"/>
          <w:bCs/>
          <w:lang w:val="en-GB"/>
        </w:rPr>
        <w:t>Oxaliplatin</w:t>
      </w:r>
      <w:proofErr w:type="spellEnd"/>
      <w:r w:rsidRPr="00307037">
        <w:rPr>
          <w:rFonts w:ascii="Book Antiqua" w:hAnsi="Book Antiqua"/>
          <w:bCs/>
          <w:lang w:val="en-GB"/>
        </w:rPr>
        <w:t xml:space="preserve"> and MMC, both interfering with DNA and DNA-synthesis, can reach high intraperitoneal drug concentrations during HIPEC with simultaneous limited systemic absorption</w:t>
      </w:r>
      <w:r w:rsidR="00F90918" w:rsidRPr="00307037">
        <w:rPr>
          <w:rFonts w:ascii="Book Antiqua" w:hAnsi="Book Antiqua"/>
          <w:bCs/>
          <w:vertAlign w:val="superscript"/>
          <w:lang w:val="en-GB"/>
        </w:rPr>
        <w:t>[23,24]</w:t>
      </w:r>
      <w:r w:rsidRPr="00307037">
        <w:rPr>
          <w:rFonts w:ascii="Book Antiqua" w:hAnsi="Book Antiqua"/>
          <w:bCs/>
          <w:lang w:val="en-GB"/>
        </w:rPr>
        <w:t>. Furthermore, they have elevated cytotoxicity under hyperthermia with a concordant tissue penetration depth of 2 mm</w:t>
      </w:r>
      <w:r w:rsidR="00F90918" w:rsidRPr="00307037">
        <w:rPr>
          <w:rFonts w:ascii="Book Antiqua" w:hAnsi="Book Antiqua"/>
          <w:bCs/>
          <w:vertAlign w:val="superscript"/>
          <w:lang w:val="en-GB"/>
        </w:rPr>
        <w:t>[9]</w:t>
      </w:r>
      <w:r w:rsidRPr="00307037">
        <w:rPr>
          <w:rFonts w:ascii="Book Antiqua" w:hAnsi="Book Antiqua"/>
          <w:bCs/>
          <w:lang w:val="en-GB"/>
        </w:rPr>
        <w:t xml:space="preserve">. The most commonly used intraperitoneal dose for </w:t>
      </w:r>
      <w:proofErr w:type="spellStart"/>
      <w:r w:rsidRPr="00307037">
        <w:rPr>
          <w:rFonts w:ascii="Book Antiqua" w:hAnsi="Book Antiqua"/>
          <w:bCs/>
          <w:lang w:val="en-GB"/>
        </w:rPr>
        <w:t>oxaliplatin</w:t>
      </w:r>
      <w:proofErr w:type="spellEnd"/>
      <w:r w:rsidRPr="00307037">
        <w:rPr>
          <w:rFonts w:ascii="Book Antiqua" w:hAnsi="Book Antiqua"/>
          <w:bCs/>
          <w:lang w:val="en-GB"/>
        </w:rPr>
        <w:t xml:space="preserve"> is 460</w:t>
      </w:r>
      <w:r w:rsidR="00AD215C" w:rsidRPr="00307037">
        <w:rPr>
          <w:rFonts w:ascii="Book Antiqua" w:hAnsi="Book Antiqua"/>
          <w:bCs/>
          <w:lang w:val="en-GB"/>
        </w:rPr>
        <w:t xml:space="preserve"> </w:t>
      </w:r>
      <w:r w:rsidRPr="00307037">
        <w:rPr>
          <w:rFonts w:ascii="Book Antiqua" w:hAnsi="Book Antiqua"/>
          <w:bCs/>
          <w:lang w:val="en-GB"/>
        </w:rPr>
        <w:t xml:space="preserve">mg/m² with a perfusion </w:t>
      </w:r>
      <w:r w:rsidRPr="00307037">
        <w:rPr>
          <w:rFonts w:ascii="Book Antiqua" w:hAnsi="Book Antiqua"/>
          <w:bCs/>
          <w:lang w:val="en-GB"/>
        </w:rPr>
        <w:lastRenderedPageBreak/>
        <w:t>time limited to 30 min. In contrast</w:t>
      </w:r>
      <w:r w:rsidR="00AD215C" w:rsidRPr="00307037">
        <w:rPr>
          <w:rFonts w:ascii="Book Antiqua" w:hAnsi="Book Antiqua"/>
          <w:bCs/>
          <w:lang w:val="en-GB"/>
        </w:rPr>
        <w:t>,</w:t>
      </w:r>
      <w:r w:rsidRPr="00307037">
        <w:rPr>
          <w:rFonts w:ascii="Book Antiqua" w:hAnsi="Book Antiqua"/>
          <w:bCs/>
          <w:lang w:val="en-GB"/>
        </w:rPr>
        <w:t xml:space="preserve"> the recommended intraperitoneal dose for MMC is 35</w:t>
      </w:r>
      <w:r w:rsidR="00AD215C" w:rsidRPr="00307037">
        <w:rPr>
          <w:rFonts w:ascii="Book Antiqua" w:hAnsi="Book Antiqua"/>
          <w:bCs/>
          <w:lang w:val="en-GB"/>
        </w:rPr>
        <w:t xml:space="preserve"> </w:t>
      </w:r>
      <w:r w:rsidRPr="00307037">
        <w:rPr>
          <w:rFonts w:ascii="Book Antiqua" w:hAnsi="Book Antiqua"/>
          <w:bCs/>
          <w:lang w:val="en-GB"/>
        </w:rPr>
        <w:t>mg/m² with a prolonged perfusion duration of 90 min</w:t>
      </w:r>
      <w:r w:rsidR="00F90918" w:rsidRPr="00307037">
        <w:rPr>
          <w:rFonts w:ascii="Book Antiqua" w:hAnsi="Book Antiqua"/>
          <w:bCs/>
          <w:vertAlign w:val="superscript"/>
          <w:lang w:val="en-GB"/>
        </w:rPr>
        <w:t>[9,25,26]</w:t>
      </w:r>
      <w:r w:rsidRPr="00307037">
        <w:rPr>
          <w:rFonts w:ascii="Book Antiqua" w:hAnsi="Book Antiqua"/>
          <w:bCs/>
          <w:lang w:val="en-GB"/>
        </w:rPr>
        <w:t>.</w:t>
      </w:r>
      <w:r w:rsidR="00FE377B" w:rsidRPr="00307037">
        <w:rPr>
          <w:rFonts w:ascii="Book Antiqua" w:hAnsi="Book Antiqua"/>
          <w:bCs/>
          <w:lang w:val="en-GB"/>
        </w:rPr>
        <w:t xml:space="preserve"> </w:t>
      </w:r>
      <w:r w:rsidRPr="00307037">
        <w:rPr>
          <w:rFonts w:ascii="Book Antiqua" w:hAnsi="Book Antiqua"/>
          <w:bCs/>
          <w:lang w:val="en-GB"/>
        </w:rPr>
        <w:t xml:space="preserve">With the objective of potentiating the </w:t>
      </w:r>
      <w:proofErr w:type="spellStart"/>
      <w:r w:rsidRPr="00307037">
        <w:rPr>
          <w:rFonts w:ascii="Book Antiqua" w:hAnsi="Book Antiqua"/>
          <w:bCs/>
          <w:lang w:val="en-GB"/>
        </w:rPr>
        <w:t>oxaliplatin</w:t>
      </w:r>
      <w:proofErr w:type="spellEnd"/>
      <w:r w:rsidRPr="00307037">
        <w:rPr>
          <w:rFonts w:ascii="Book Antiqua" w:hAnsi="Book Antiqua"/>
          <w:bCs/>
          <w:lang w:val="en-GB"/>
        </w:rPr>
        <w:t xml:space="preserve"> activity, patients in the </w:t>
      </w:r>
      <w:proofErr w:type="spellStart"/>
      <w:r w:rsidR="00AD215C" w:rsidRPr="00307037">
        <w:rPr>
          <w:rFonts w:ascii="Book Antiqua" w:hAnsi="Book Antiqua"/>
          <w:bCs/>
          <w:lang w:val="en-GB"/>
        </w:rPr>
        <w:t>O</w:t>
      </w:r>
      <w:r w:rsidRPr="00307037">
        <w:rPr>
          <w:rFonts w:ascii="Book Antiqua" w:hAnsi="Book Antiqua"/>
          <w:bCs/>
          <w:lang w:val="en-GB"/>
        </w:rPr>
        <w:t>xaliplatin</w:t>
      </w:r>
      <w:proofErr w:type="spellEnd"/>
      <w:r w:rsidR="00AD215C" w:rsidRPr="00307037">
        <w:rPr>
          <w:rFonts w:ascii="Book Antiqua" w:hAnsi="Book Antiqua"/>
          <w:bCs/>
          <w:lang w:val="en-GB"/>
        </w:rPr>
        <w:t xml:space="preserve"> </w:t>
      </w:r>
      <w:r w:rsidRPr="00307037">
        <w:rPr>
          <w:rFonts w:ascii="Book Antiqua" w:hAnsi="Book Antiqua"/>
          <w:bCs/>
          <w:lang w:val="en-GB"/>
        </w:rPr>
        <w:t>group receive</w:t>
      </w:r>
      <w:r w:rsidR="00AD215C" w:rsidRPr="00307037">
        <w:rPr>
          <w:rFonts w:ascii="Book Antiqua" w:hAnsi="Book Antiqua"/>
          <w:bCs/>
          <w:lang w:val="en-GB"/>
        </w:rPr>
        <w:t>d</w:t>
      </w:r>
      <w:r w:rsidRPr="00307037">
        <w:rPr>
          <w:rFonts w:ascii="Book Antiqua" w:hAnsi="Book Antiqua"/>
          <w:bCs/>
          <w:lang w:val="en-GB"/>
        </w:rPr>
        <w:t xml:space="preserve"> intravenous 5-FU and </w:t>
      </w:r>
      <w:proofErr w:type="spellStart"/>
      <w:r w:rsidR="008A45B4" w:rsidRPr="00307037">
        <w:rPr>
          <w:rFonts w:ascii="Book Antiqua" w:hAnsi="Book Antiqua"/>
          <w:bCs/>
          <w:lang w:val="en-GB"/>
        </w:rPr>
        <w:t>folinic</w:t>
      </w:r>
      <w:proofErr w:type="spellEnd"/>
      <w:r w:rsidR="008A45B4" w:rsidRPr="00307037">
        <w:rPr>
          <w:rFonts w:ascii="Book Antiqua" w:hAnsi="Book Antiqua"/>
          <w:bCs/>
          <w:lang w:val="en-GB"/>
        </w:rPr>
        <w:t xml:space="preserve"> acid</w:t>
      </w:r>
      <w:r w:rsidRPr="00307037">
        <w:rPr>
          <w:rFonts w:ascii="Book Antiqua" w:hAnsi="Book Antiqua"/>
          <w:bCs/>
          <w:lang w:val="en-GB"/>
        </w:rPr>
        <w:t xml:space="preserve"> approximately 1 hour before starting intraperitoneal HIPEC circulation.</w:t>
      </w:r>
    </w:p>
    <w:p w14:paraId="10FD7984" w14:textId="42DE870D" w:rsidR="00715E5B" w:rsidRPr="00307037" w:rsidRDefault="00F2461D" w:rsidP="00307037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bCs/>
          <w:lang w:val="en-GB"/>
        </w:rPr>
      </w:pPr>
      <w:r w:rsidRPr="00307037">
        <w:rPr>
          <w:rFonts w:ascii="Book Antiqua" w:hAnsi="Book Antiqua"/>
          <w:bCs/>
          <w:lang w:val="en-GB"/>
        </w:rPr>
        <w:t xml:space="preserve">Our study shows a 3-year-survival rate of 43% after CRS/HIPEC for peritoneal metastasized </w:t>
      </w:r>
      <w:r w:rsidR="00754244" w:rsidRPr="00307037">
        <w:rPr>
          <w:rFonts w:ascii="Book Antiqua" w:hAnsi="Book Antiqua"/>
          <w:bCs/>
          <w:lang w:val="en-GB"/>
        </w:rPr>
        <w:t>CRC</w:t>
      </w:r>
      <w:r w:rsidRPr="00307037">
        <w:rPr>
          <w:rFonts w:ascii="Book Antiqua" w:hAnsi="Book Antiqua"/>
          <w:bCs/>
          <w:lang w:val="en-GB"/>
        </w:rPr>
        <w:t xml:space="preserve">. We could not show any </w:t>
      </w:r>
      <w:r w:rsidR="00FE377B" w:rsidRPr="00307037">
        <w:rPr>
          <w:rFonts w:ascii="Book Antiqua" w:hAnsi="Book Antiqua"/>
          <w:bCs/>
          <w:lang w:val="en-GB"/>
        </w:rPr>
        <w:t>statistically</w:t>
      </w:r>
      <w:r w:rsidRPr="00307037">
        <w:rPr>
          <w:rFonts w:ascii="Book Antiqua" w:hAnsi="Book Antiqua"/>
          <w:bCs/>
          <w:lang w:val="en-GB"/>
        </w:rPr>
        <w:t xml:space="preserve"> significant survival benefit comparing HIPEC regimens with </w:t>
      </w:r>
      <w:proofErr w:type="spellStart"/>
      <w:r w:rsidRPr="00307037">
        <w:rPr>
          <w:rFonts w:ascii="Book Antiqua" w:hAnsi="Book Antiqua"/>
          <w:bCs/>
          <w:lang w:val="en-GB"/>
        </w:rPr>
        <w:t>oxaliplatin</w:t>
      </w:r>
      <w:proofErr w:type="spellEnd"/>
      <w:r w:rsidRPr="00307037">
        <w:rPr>
          <w:rFonts w:ascii="Book Antiqua" w:hAnsi="Book Antiqua"/>
          <w:bCs/>
          <w:lang w:val="en-GB"/>
        </w:rPr>
        <w:t xml:space="preserve">/5-FU </w:t>
      </w:r>
      <w:r w:rsidRPr="00307037">
        <w:rPr>
          <w:rFonts w:ascii="Book Antiqua" w:hAnsi="Book Antiqua"/>
          <w:bCs/>
          <w:i/>
          <w:iCs/>
          <w:lang w:val="en-GB"/>
        </w:rPr>
        <w:t>v</w:t>
      </w:r>
      <w:r w:rsidR="008778D1">
        <w:rPr>
          <w:rFonts w:ascii="Book Antiqua" w:hAnsi="Book Antiqua"/>
          <w:bCs/>
          <w:i/>
          <w:iCs/>
          <w:lang w:val="en-GB"/>
        </w:rPr>
        <w:t>ersu</w:t>
      </w:r>
      <w:r w:rsidRPr="008778D1">
        <w:rPr>
          <w:rFonts w:ascii="Book Antiqua" w:hAnsi="Book Antiqua"/>
          <w:bCs/>
          <w:i/>
          <w:iCs/>
          <w:lang w:val="en-GB"/>
        </w:rPr>
        <w:t>s</w:t>
      </w:r>
      <w:r w:rsidRPr="008778D1">
        <w:rPr>
          <w:rFonts w:ascii="Book Antiqua" w:hAnsi="Book Antiqua"/>
          <w:bCs/>
          <w:lang w:val="en-GB"/>
        </w:rPr>
        <w:t xml:space="preserve"> MMC. Nevertheless, a statistical trend towards the </w:t>
      </w:r>
      <w:proofErr w:type="spellStart"/>
      <w:r w:rsidRPr="008778D1">
        <w:rPr>
          <w:rFonts w:ascii="Book Antiqua" w:hAnsi="Book Antiqua"/>
          <w:bCs/>
          <w:lang w:val="en-GB"/>
        </w:rPr>
        <w:t>oxaliplatin</w:t>
      </w:r>
      <w:proofErr w:type="spellEnd"/>
      <w:r w:rsidRPr="008778D1">
        <w:rPr>
          <w:rFonts w:ascii="Book Antiqua" w:hAnsi="Book Antiqua"/>
          <w:bCs/>
          <w:lang w:val="en-GB"/>
        </w:rPr>
        <w:t xml:space="preserve">/5-FU group </w:t>
      </w:r>
      <w:r w:rsidR="00AD215C" w:rsidRPr="00307037">
        <w:rPr>
          <w:rFonts w:ascii="Book Antiqua" w:hAnsi="Book Antiqua"/>
          <w:bCs/>
          <w:lang w:val="en-GB"/>
        </w:rPr>
        <w:t>was</w:t>
      </w:r>
      <w:r w:rsidRPr="00307037">
        <w:rPr>
          <w:rFonts w:ascii="Book Antiqua" w:hAnsi="Book Antiqua"/>
          <w:bCs/>
          <w:lang w:val="en-GB"/>
        </w:rPr>
        <w:t xml:space="preserve"> noticed (</w:t>
      </w:r>
      <w:r w:rsidR="00FE377B" w:rsidRPr="00307037">
        <w:rPr>
          <w:rFonts w:ascii="Book Antiqua" w:hAnsi="Book Antiqua"/>
          <w:bCs/>
          <w:lang w:val="en-GB"/>
        </w:rPr>
        <w:t xml:space="preserve">Figure </w:t>
      </w:r>
      <w:r w:rsidRPr="00307037">
        <w:rPr>
          <w:rFonts w:ascii="Book Antiqua" w:hAnsi="Book Antiqua"/>
          <w:bCs/>
          <w:lang w:val="en-GB"/>
        </w:rPr>
        <w:t xml:space="preserve">2; median survival 30 </w:t>
      </w:r>
      <w:proofErr w:type="spellStart"/>
      <w:r w:rsidRPr="00307037">
        <w:rPr>
          <w:rFonts w:ascii="Book Antiqua" w:hAnsi="Book Antiqua"/>
          <w:bCs/>
          <w:lang w:val="en-GB"/>
        </w:rPr>
        <w:t>mo</w:t>
      </w:r>
      <w:proofErr w:type="spellEnd"/>
      <w:r w:rsidRPr="00307037">
        <w:rPr>
          <w:rFonts w:ascii="Book Antiqua" w:hAnsi="Book Antiqua"/>
          <w:bCs/>
          <w:lang w:val="en-GB"/>
        </w:rPr>
        <w:t xml:space="preserve"> for MMC </w:t>
      </w:r>
      <w:r w:rsidRPr="00307037">
        <w:rPr>
          <w:rFonts w:ascii="Book Antiqua" w:hAnsi="Book Antiqua"/>
          <w:bCs/>
          <w:i/>
          <w:iCs/>
          <w:lang w:val="en-GB"/>
        </w:rPr>
        <w:t>vs</w:t>
      </w:r>
      <w:r w:rsidRPr="00307037">
        <w:rPr>
          <w:rFonts w:ascii="Book Antiqua" w:hAnsi="Book Antiqua"/>
          <w:bCs/>
          <w:lang w:val="en-GB"/>
        </w:rPr>
        <w:t xml:space="preserve"> not reached for </w:t>
      </w:r>
      <w:proofErr w:type="spellStart"/>
      <w:r w:rsidRPr="00307037">
        <w:rPr>
          <w:rFonts w:ascii="Book Antiqua" w:hAnsi="Book Antiqua"/>
          <w:bCs/>
          <w:lang w:val="en-GB"/>
        </w:rPr>
        <w:t>oxaliplatin</w:t>
      </w:r>
      <w:proofErr w:type="spellEnd"/>
      <w:r w:rsidRPr="00307037">
        <w:rPr>
          <w:rFonts w:ascii="Book Antiqua" w:hAnsi="Book Antiqua"/>
          <w:bCs/>
          <w:lang w:val="en-GB"/>
        </w:rPr>
        <w:t xml:space="preserve">/5-FU). In our cohort, MMC group had a trend towards a higher PCI-scoring and a smaller number of CC-0 resections, which could possibly be responsible for the observed trend towards a prolonged survival in the </w:t>
      </w:r>
      <w:proofErr w:type="spellStart"/>
      <w:r w:rsidRPr="00307037">
        <w:rPr>
          <w:rFonts w:ascii="Book Antiqua" w:hAnsi="Book Antiqua"/>
          <w:bCs/>
          <w:lang w:val="en-GB"/>
        </w:rPr>
        <w:t>Oxaliplatin</w:t>
      </w:r>
      <w:proofErr w:type="spellEnd"/>
      <w:r w:rsidRPr="00307037">
        <w:rPr>
          <w:rFonts w:ascii="Book Antiqua" w:hAnsi="Book Antiqua"/>
          <w:bCs/>
          <w:lang w:val="en-GB"/>
        </w:rPr>
        <w:t xml:space="preserve"> group as well as differences in systemic preoperative treatments regarding multi-agent and targeted systemic therapy and surgical approach.</w:t>
      </w:r>
    </w:p>
    <w:p w14:paraId="0702E93B" w14:textId="6DEFD1F1" w:rsidR="00F2461D" w:rsidRPr="00307037" w:rsidRDefault="00F2461D" w:rsidP="00307037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bCs/>
          <w:lang w:val="en-GB"/>
        </w:rPr>
      </w:pPr>
      <w:r w:rsidRPr="00307037">
        <w:rPr>
          <w:rFonts w:ascii="Book Antiqua" w:hAnsi="Book Antiqua"/>
          <w:bCs/>
          <w:lang w:val="en-GB"/>
        </w:rPr>
        <w:t>Regarding PRODIGE 7 trial</w:t>
      </w:r>
      <w:r w:rsidR="00AD215C" w:rsidRPr="00307037">
        <w:rPr>
          <w:rFonts w:ascii="Book Antiqua" w:hAnsi="Book Antiqua"/>
          <w:bCs/>
          <w:lang w:val="en-GB"/>
        </w:rPr>
        <w:t>,</w:t>
      </w:r>
      <w:r w:rsidRPr="00307037">
        <w:rPr>
          <w:rFonts w:ascii="Book Antiqua" w:hAnsi="Book Antiqua"/>
          <w:bCs/>
          <w:lang w:val="en-GB"/>
        </w:rPr>
        <w:t xml:space="preserve"> subgroup analysis showed a significant survival benefit for CRS + </w:t>
      </w:r>
      <w:proofErr w:type="spellStart"/>
      <w:r w:rsidR="008A45B4" w:rsidRPr="00307037">
        <w:rPr>
          <w:rFonts w:ascii="Book Antiqua" w:hAnsi="Book Antiqua"/>
          <w:bCs/>
          <w:lang w:val="en-GB"/>
        </w:rPr>
        <w:t>oxaliplatin</w:t>
      </w:r>
      <w:proofErr w:type="spellEnd"/>
      <w:r w:rsidR="008A45B4" w:rsidRPr="00307037">
        <w:rPr>
          <w:rFonts w:ascii="Book Antiqua" w:hAnsi="Book Antiqua"/>
          <w:bCs/>
          <w:lang w:val="en-GB"/>
        </w:rPr>
        <w:t xml:space="preserve"> </w:t>
      </w:r>
      <w:r w:rsidRPr="00307037">
        <w:rPr>
          <w:rFonts w:ascii="Book Antiqua" w:hAnsi="Book Antiqua"/>
          <w:bCs/>
          <w:lang w:val="en-GB"/>
        </w:rPr>
        <w:t xml:space="preserve">HIPEC </w:t>
      </w:r>
      <w:r w:rsidRPr="00307037">
        <w:rPr>
          <w:rFonts w:ascii="Book Antiqua" w:hAnsi="Book Antiqua"/>
          <w:bCs/>
          <w:i/>
          <w:iCs/>
          <w:lang w:val="en-GB"/>
        </w:rPr>
        <w:t>v</w:t>
      </w:r>
      <w:r w:rsidR="008778D1">
        <w:rPr>
          <w:rFonts w:ascii="Book Antiqua" w:hAnsi="Book Antiqua"/>
          <w:bCs/>
          <w:i/>
          <w:iCs/>
          <w:lang w:val="en-GB"/>
        </w:rPr>
        <w:t>ersu</w:t>
      </w:r>
      <w:r w:rsidRPr="008778D1">
        <w:rPr>
          <w:rFonts w:ascii="Book Antiqua" w:hAnsi="Book Antiqua"/>
          <w:bCs/>
          <w:i/>
          <w:iCs/>
          <w:lang w:val="en-GB"/>
        </w:rPr>
        <w:t>s</w:t>
      </w:r>
      <w:r w:rsidRPr="008778D1">
        <w:rPr>
          <w:rFonts w:ascii="Book Antiqua" w:hAnsi="Book Antiqua"/>
          <w:bCs/>
          <w:lang w:val="en-GB"/>
        </w:rPr>
        <w:t xml:space="preserve"> CRS for a subgroup with PCI 10-15</w:t>
      </w:r>
      <w:r w:rsidR="00F90918" w:rsidRPr="008778D1">
        <w:rPr>
          <w:rFonts w:ascii="Book Antiqua" w:hAnsi="Book Antiqua"/>
          <w:bCs/>
          <w:vertAlign w:val="superscript"/>
          <w:lang w:val="en-GB"/>
        </w:rPr>
        <w:t>[15]</w:t>
      </w:r>
      <w:r w:rsidRPr="008778D1">
        <w:rPr>
          <w:rFonts w:ascii="Book Antiqua" w:hAnsi="Book Antiqua"/>
          <w:bCs/>
          <w:lang w:val="en-GB"/>
        </w:rPr>
        <w:t>.</w:t>
      </w:r>
      <w:r w:rsidR="00AD215C" w:rsidRPr="00307037">
        <w:rPr>
          <w:rFonts w:ascii="Book Antiqua" w:hAnsi="Book Antiqua"/>
          <w:bCs/>
          <w:lang w:val="en-GB"/>
        </w:rPr>
        <w:t xml:space="preserve"> </w:t>
      </w:r>
      <w:r w:rsidRPr="00307037">
        <w:rPr>
          <w:rFonts w:ascii="Book Antiqua" w:hAnsi="Book Antiqua"/>
          <w:bCs/>
          <w:lang w:val="en-GB"/>
        </w:rPr>
        <w:t xml:space="preserve">Thus, there is a need of further studies, stratifying patients by PCI and prospectively examining the relative therapeutic effectiveness of MMC and </w:t>
      </w:r>
      <w:proofErr w:type="spellStart"/>
      <w:r w:rsidR="008A45B4" w:rsidRPr="00307037">
        <w:rPr>
          <w:rFonts w:ascii="Book Antiqua" w:hAnsi="Book Antiqua"/>
          <w:bCs/>
          <w:lang w:val="en-GB"/>
        </w:rPr>
        <w:t>oxaliplatin</w:t>
      </w:r>
      <w:proofErr w:type="spellEnd"/>
      <w:r w:rsidRPr="00307037">
        <w:rPr>
          <w:rFonts w:ascii="Book Antiqua" w:hAnsi="Book Antiqua"/>
          <w:bCs/>
          <w:lang w:val="en-GB"/>
        </w:rPr>
        <w:t>.</w:t>
      </w:r>
    </w:p>
    <w:p w14:paraId="2BCFBEE7" w14:textId="2455EAB0" w:rsidR="00F2461D" w:rsidRPr="00307037" w:rsidRDefault="007669DA" w:rsidP="00307037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bCs/>
          <w:lang w:val="en-GB"/>
        </w:rPr>
      </w:pPr>
      <w:r w:rsidRPr="00307037">
        <w:rPr>
          <w:rFonts w:ascii="Book Antiqua" w:hAnsi="Book Antiqua"/>
          <w:bCs/>
          <w:lang w:val="en-GB"/>
        </w:rPr>
        <w:t xml:space="preserve">On the other </w:t>
      </w:r>
      <w:r w:rsidR="008A45B4" w:rsidRPr="00307037">
        <w:rPr>
          <w:rFonts w:ascii="Book Antiqua" w:hAnsi="Book Antiqua"/>
          <w:bCs/>
          <w:lang w:val="en-GB"/>
        </w:rPr>
        <w:t>hand,</w:t>
      </w:r>
      <w:r w:rsidRPr="00307037">
        <w:rPr>
          <w:rFonts w:ascii="Book Antiqua" w:hAnsi="Book Antiqua"/>
          <w:bCs/>
          <w:lang w:val="en-GB"/>
        </w:rPr>
        <w:t xml:space="preserve"> o</w:t>
      </w:r>
      <w:r w:rsidR="00715E5B" w:rsidRPr="00307037">
        <w:rPr>
          <w:rFonts w:ascii="Book Antiqua" w:hAnsi="Book Antiqua"/>
          <w:bCs/>
          <w:lang w:val="en-GB"/>
        </w:rPr>
        <w:t>ur study</w:t>
      </w:r>
      <w:r w:rsidRPr="00307037">
        <w:rPr>
          <w:rFonts w:ascii="Book Antiqua" w:hAnsi="Book Antiqua"/>
          <w:bCs/>
          <w:lang w:val="en-GB"/>
        </w:rPr>
        <w:t xml:space="preserve"> demonstrates </w:t>
      </w:r>
      <w:r w:rsidR="00F2461D" w:rsidRPr="00307037">
        <w:rPr>
          <w:rFonts w:ascii="Book Antiqua" w:hAnsi="Book Antiqua"/>
          <w:bCs/>
          <w:lang w:val="en-GB"/>
        </w:rPr>
        <w:t xml:space="preserve">significant differences </w:t>
      </w:r>
      <w:r w:rsidRPr="00307037">
        <w:rPr>
          <w:rFonts w:ascii="Book Antiqua" w:hAnsi="Book Antiqua"/>
          <w:bCs/>
          <w:lang w:val="en-GB"/>
        </w:rPr>
        <w:t>between the two regimes regarding</w:t>
      </w:r>
      <w:r w:rsidR="00F2461D" w:rsidRPr="00307037">
        <w:rPr>
          <w:rFonts w:ascii="Book Antiqua" w:hAnsi="Book Antiqua"/>
          <w:bCs/>
          <w:lang w:val="en-GB"/>
        </w:rPr>
        <w:t xml:space="preserve"> postoperative morbidity and complication rates</w:t>
      </w:r>
      <w:r w:rsidR="00AD215C" w:rsidRPr="00307037">
        <w:rPr>
          <w:rFonts w:ascii="Book Antiqua" w:hAnsi="Book Antiqua"/>
          <w:bCs/>
          <w:lang w:val="en-GB"/>
        </w:rPr>
        <w:t xml:space="preserve">. </w:t>
      </w:r>
      <w:r w:rsidR="00F2461D" w:rsidRPr="00307037">
        <w:rPr>
          <w:rFonts w:ascii="Book Antiqua" w:hAnsi="Book Antiqua"/>
          <w:bCs/>
          <w:lang w:val="en-GB"/>
        </w:rPr>
        <w:t>In our collective</w:t>
      </w:r>
      <w:r w:rsidR="00AD215C" w:rsidRPr="00307037">
        <w:rPr>
          <w:rFonts w:ascii="Book Antiqua" w:hAnsi="Book Antiqua"/>
          <w:bCs/>
          <w:lang w:val="en-GB"/>
        </w:rPr>
        <w:t>,</w:t>
      </w:r>
      <w:r w:rsidR="00F2461D" w:rsidRPr="00307037">
        <w:rPr>
          <w:rFonts w:ascii="Book Antiqua" w:hAnsi="Book Antiqua"/>
          <w:bCs/>
          <w:lang w:val="en-GB"/>
        </w:rPr>
        <w:t xml:space="preserve"> patients treated with </w:t>
      </w:r>
      <w:proofErr w:type="spellStart"/>
      <w:r w:rsidR="00F2461D" w:rsidRPr="00307037">
        <w:rPr>
          <w:rFonts w:ascii="Book Antiqua" w:hAnsi="Book Antiqua"/>
          <w:bCs/>
          <w:lang w:val="en-GB"/>
        </w:rPr>
        <w:t>oxaliplatin</w:t>
      </w:r>
      <w:proofErr w:type="spellEnd"/>
      <w:r w:rsidR="00F2461D" w:rsidRPr="00307037">
        <w:rPr>
          <w:rFonts w:ascii="Book Antiqua" w:hAnsi="Book Antiqua"/>
          <w:bCs/>
          <w:lang w:val="en-GB"/>
        </w:rPr>
        <w:t>/5-FU suffered increased rates of postoperative complications, especially intraperitoneal infections, urinary tract infections and intestinal atony.</w:t>
      </w:r>
    </w:p>
    <w:p w14:paraId="5BDB663A" w14:textId="509C5213" w:rsidR="00F2461D" w:rsidRPr="00307037" w:rsidRDefault="00F2461D" w:rsidP="00307037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bCs/>
          <w:lang w:val="en-GB"/>
        </w:rPr>
      </w:pPr>
      <w:r w:rsidRPr="00307037">
        <w:rPr>
          <w:rFonts w:ascii="Book Antiqua" w:hAnsi="Book Antiqua"/>
          <w:bCs/>
          <w:lang w:val="en-GB"/>
        </w:rPr>
        <w:t xml:space="preserve">Postoperative morbidity has to be taken into account when selecting an appropriate cytotoxic agent. </w:t>
      </w:r>
      <w:proofErr w:type="spellStart"/>
      <w:r w:rsidRPr="00307037">
        <w:rPr>
          <w:rFonts w:ascii="Book Antiqua" w:hAnsi="Book Antiqua"/>
          <w:bCs/>
          <w:lang w:val="en-GB"/>
        </w:rPr>
        <w:t>Oxaliplatin</w:t>
      </w:r>
      <w:proofErr w:type="spellEnd"/>
      <w:r w:rsidRPr="00307037">
        <w:rPr>
          <w:rFonts w:ascii="Book Antiqua" w:hAnsi="Book Antiqua"/>
          <w:bCs/>
          <w:lang w:val="en-GB"/>
        </w:rPr>
        <w:t xml:space="preserve"> </w:t>
      </w:r>
      <w:r w:rsidR="00AD215C" w:rsidRPr="00307037">
        <w:rPr>
          <w:rFonts w:ascii="Book Antiqua" w:hAnsi="Book Antiqua"/>
          <w:bCs/>
          <w:lang w:val="en-GB"/>
        </w:rPr>
        <w:t xml:space="preserve">has been </w:t>
      </w:r>
      <w:r w:rsidRPr="00307037">
        <w:rPr>
          <w:rFonts w:ascii="Book Antiqua" w:hAnsi="Book Antiqua"/>
          <w:bCs/>
          <w:lang w:val="en-GB"/>
        </w:rPr>
        <w:t xml:space="preserve">suggested to cause higher morbidity rates with Grade II and III complication compared to </w:t>
      </w:r>
      <w:proofErr w:type="gramStart"/>
      <w:r w:rsidRPr="00307037">
        <w:rPr>
          <w:rFonts w:ascii="Book Antiqua" w:hAnsi="Book Antiqua"/>
          <w:bCs/>
          <w:lang w:val="en-GB"/>
        </w:rPr>
        <w:t>MMC</w:t>
      </w:r>
      <w:r w:rsidR="00F90918" w:rsidRPr="00307037">
        <w:rPr>
          <w:rFonts w:ascii="Book Antiqua" w:hAnsi="Book Antiqua"/>
          <w:bCs/>
          <w:vertAlign w:val="superscript"/>
          <w:lang w:val="en-GB"/>
        </w:rPr>
        <w:t>[</w:t>
      </w:r>
      <w:proofErr w:type="gramEnd"/>
      <w:r w:rsidR="00F90918" w:rsidRPr="00307037">
        <w:rPr>
          <w:rFonts w:ascii="Book Antiqua" w:hAnsi="Book Antiqua"/>
          <w:bCs/>
          <w:vertAlign w:val="superscript"/>
          <w:lang w:val="en-GB"/>
        </w:rPr>
        <w:t>27]</w:t>
      </w:r>
      <w:r w:rsidRPr="00307037">
        <w:rPr>
          <w:rFonts w:ascii="Book Antiqua" w:hAnsi="Book Antiqua"/>
          <w:bCs/>
          <w:lang w:val="en-GB"/>
        </w:rPr>
        <w:t xml:space="preserve">, as confirmed in this study. Reported complications in </w:t>
      </w:r>
      <w:proofErr w:type="spellStart"/>
      <w:r w:rsidRPr="00307037">
        <w:rPr>
          <w:rFonts w:ascii="Book Antiqua" w:hAnsi="Book Antiqua"/>
          <w:bCs/>
          <w:lang w:val="en-GB"/>
        </w:rPr>
        <w:t>oxaliplatin</w:t>
      </w:r>
      <w:proofErr w:type="spellEnd"/>
      <w:r w:rsidRPr="00307037">
        <w:rPr>
          <w:rFonts w:ascii="Book Antiqua" w:hAnsi="Book Antiqua"/>
          <w:bCs/>
          <w:lang w:val="en-GB"/>
        </w:rPr>
        <w:t xml:space="preserve"> trials include fistula formation, pneumonia or intraabdominal abscess </w:t>
      </w:r>
      <w:proofErr w:type="gramStart"/>
      <w:r w:rsidRPr="00307037">
        <w:rPr>
          <w:rFonts w:ascii="Book Antiqua" w:hAnsi="Book Antiqua"/>
          <w:bCs/>
          <w:lang w:val="en-GB"/>
        </w:rPr>
        <w:t>formation</w:t>
      </w:r>
      <w:r w:rsidR="00F90918" w:rsidRPr="00307037">
        <w:rPr>
          <w:rFonts w:ascii="Book Antiqua" w:hAnsi="Book Antiqua"/>
          <w:bCs/>
          <w:vertAlign w:val="superscript"/>
          <w:lang w:val="en-GB"/>
        </w:rPr>
        <w:t>[</w:t>
      </w:r>
      <w:proofErr w:type="gramEnd"/>
      <w:r w:rsidR="00F90918" w:rsidRPr="00307037">
        <w:rPr>
          <w:rFonts w:ascii="Book Antiqua" w:hAnsi="Book Antiqua"/>
          <w:bCs/>
          <w:vertAlign w:val="superscript"/>
          <w:lang w:val="en-GB"/>
        </w:rPr>
        <w:t>28]</w:t>
      </w:r>
      <w:r w:rsidRPr="00307037">
        <w:rPr>
          <w:rFonts w:ascii="Book Antiqua" w:hAnsi="Book Antiqua"/>
          <w:bCs/>
          <w:lang w:val="en-GB"/>
        </w:rPr>
        <w:t>. The PRODIGE 7 trial likewise reported enhanced complication rates for CRS</w:t>
      </w:r>
      <w:r w:rsidR="00D6014B" w:rsidRPr="00307037">
        <w:rPr>
          <w:rFonts w:ascii="Book Antiqua" w:hAnsi="Book Antiqua"/>
          <w:bCs/>
          <w:lang w:val="en-GB"/>
        </w:rPr>
        <w:t xml:space="preserve"> </w:t>
      </w:r>
      <w:r w:rsidRPr="00307037">
        <w:rPr>
          <w:rFonts w:ascii="Book Antiqua" w:hAnsi="Book Antiqua"/>
          <w:bCs/>
          <w:lang w:val="en-GB"/>
        </w:rPr>
        <w:t xml:space="preserve">+ </w:t>
      </w:r>
      <w:proofErr w:type="spellStart"/>
      <w:r w:rsidR="008A45B4" w:rsidRPr="00307037">
        <w:rPr>
          <w:rFonts w:ascii="Book Antiqua" w:hAnsi="Book Antiqua"/>
          <w:bCs/>
          <w:lang w:val="en-GB"/>
        </w:rPr>
        <w:t>oxaliplatin</w:t>
      </w:r>
      <w:proofErr w:type="spellEnd"/>
      <w:r w:rsidR="008A45B4" w:rsidRPr="00307037">
        <w:rPr>
          <w:rFonts w:ascii="Book Antiqua" w:hAnsi="Book Antiqua"/>
          <w:bCs/>
          <w:lang w:val="en-GB"/>
        </w:rPr>
        <w:t xml:space="preserve"> </w:t>
      </w:r>
      <w:r w:rsidRPr="00307037">
        <w:rPr>
          <w:rFonts w:ascii="Book Antiqua" w:hAnsi="Book Antiqua"/>
          <w:bCs/>
          <w:lang w:val="en-GB"/>
        </w:rPr>
        <w:t xml:space="preserve">HIPEC </w:t>
      </w:r>
      <w:r w:rsidRPr="00307037">
        <w:rPr>
          <w:rFonts w:ascii="Book Antiqua" w:hAnsi="Book Antiqua"/>
          <w:bCs/>
          <w:i/>
          <w:iCs/>
          <w:lang w:val="en-GB"/>
        </w:rPr>
        <w:t>v</w:t>
      </w:r>
      <w:r w:rsidR="008778D1">
        <w:rPr>
          <w:rFonts w:ascii="Book Antiqua" w:hAnsi="Book Antiqua"/>
          <w:bCs/>
          <w:i/>
          <w:iCs/>
          <w:lang w:val="en-GB"/>
        </w:rPr>
        <w:t>ersu</w:t>
      </w:r>
      <w:r w:rsidRPr="008778D1">
        <w:rPr>
          <w:rFonts w:ascii="Book Antiqua" w:hAnsi="Book Antiqua"/>
          <w:bCs/>
          <w:i/>
          <w:iCs/>
          <w:lang w:val="en-GB"/>
        </w:rPr>
        <w:t>s</w:t>
      </w:r>
      <w:r w:rsidRPr="008778D1">
        <w:rPr>
          <w:rFonts w:ascii="Book Antiqua" w:hAnsi="Book Antiqua"/>
          <w:bCs/>
          <w:lang w:val="en-GB"/>
        </w:rPr>
        <w:t xml:space="preserve"> CRS. </w:t>
      </w:r>
      <w:r w:rsidR="00D6014B" w:rsidRPr="00307037">
        <w:rPr>
          <w:rFonts w:ascii="Book Antiqua" w:hAnsi="Book Antiqua"/>
          <w:bCs/>
          <w:lang w:val="en-GB"/>
        </w:rPr>
        <w:t xml:space="preserve">A similar study design focusing on hematologic changes after CRS and HIPEC </w:t>
      </w:r>
      <w:r w:rsidR="00D6014B" w:rsidRPr="00307037">
        <w:rPr>
          <w:rFonts w:ascii="Book Antiqua" w:hAnsi="Book Antiqua"/>
          <w:bCs/>
          <w:lang w:val="en-GB"/>
        </w:rPr>
        <w:lastRenderedPageBreak/>
        <w:t xml:space="preserve">with either MMC or </w:t>
      </w:r>
      <w:proofErr w:type="spellStart"/>
      <w:r w:rsidR="00D6014B" w:rsidRPr="00307037">
        <w:rPr>
          <w:rFonts w:ascii="Book Antiqua" w:hAnsi="Book Antiqua"/>
          <w:bCs/>
          <w:lang w:val="en-GB"/>
        </w:rPr>
        <w:t>oxaliplatin</w:t>
      </w:r>
      <w:proofErr w:type="spellEnd"/>
      <w:r w:rsidR="00D6014B" w:rsidRPr="00307037">
        <w:rPr>
          <w:rFonts w:ascii="Book Antiqua" w:hAnsi="Book Antiqua"/>
          <w:bCs/>
          <w:lang w:val="en-GB"/>
        </w:rPr>
        <w:t xml:space="preserve"> was not able to show an increased complication rate after </w:t>
      </w:r>
      <w:proofErr w:type="spellStart"/>
      <w:r w:rsidR="00D6014B" w:rsidRPr="00307037">
        <w:rPr>
          <w:rFonts w:ascii="Book Antiqua" w:hAnsi="Book Antiqua"/>
          <w:bCs/>
          <w:lang w:val="en-GB"/>
        </w:rPr>
        <w:t>oxaliplatin</w:t>
      </w:r>
      <w:proofErr w:type="spellEnd"/>
      <w:r w:rsidR="00D6014B" w:rsidRPr="00307037">
        <w:rPr>
          <w:rFonts w:ascii="Book Antiqua" w:hAnsi="Book Antiqua"/>
          <w:bCs/>
          <w:lang w:val="en-GB"/>
        </w:rPr>
        <w:t xml:space="preserve"> HIPEC but a different complication scheme</w:t>
      </w:r>
      <w:r w:rsidR="00F90918" w:rsidRPr="00307037">
        <w:rPr>
          <w:rFonts w:ascii="Book Antiqua" w:hAnsi="Book Antiqua"/>
          <w:bCs/>
          <w:vertAlign w:val="superscript"/>
          <w:lang w:val="en-GB"/>
        </w:rPr>
        <w:t>[29]</w:t>
      </w:r>
      <w:r w:rsidR="00D6014B" w:rsidRPr="00307037">
        <w:rPr>
          <w:rFonts w:ascii="Book Antiqua" w:hAnsi="Book Antiqua"/>
          <w:bCs/>
          <w:lang w:val="en-GB"/>
        </w:rPr>
        <w:t xml:space="preserve">. Contrary to this study, our analysis focuses on surgical complications in the postoperative phase. </w:t>
      </w:r>
      <w:r w:rsidR="00FE377B" w:rsidRPr="00307037">
        <w:rPr>
          <w:rFonts w:ascii="Book Antiqua" w:hAnsi="Book Antiqua"/>
          <w:bCs/>
          <w:lang w:val="en-GB"/>
        </w:rPr>
        <w:t>Therefore,</w:t>
      </w:r>
      <w:r w:rsidR="00D6014B" w:rsidRPr="00307037">
        <w:rPr>
          <w:rFonts w:ascii="Book Antiqua" w:hAnsi="Book Antiqua"/>
          <w:bCs/>
          <w:lang w:val="en-GB"/>
        </w:rPr>
        <w:t xml:space="preserve"> the difference in the results can be explained.</w:t>
      </w:r>
    </w:p>
    <w:p w14:paraId="0AEDB5C3" w14:textId="04F0E5E5" w:rsidR="00F2461D" w:rsidRPr="00307037" w:rsidRDefault="00F2461D" w:rsidP="00307037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bCs/>
          <w:lang w:val="en-GB"/>
        </w:rPr>
      </w:pPr>
      <w:r w:rsidRPr="00307037">
        <w:rPr>
          <w:rFonts w:ascii="Book Antiqua" w:hAnsi="Book Antiqua"/>
          <w:bCs/>
          <w:lang w:val="en-GB"/>
        </w:rPr>
        <w:t xml:space="preserve">Increased postoperative complication rates, especially severe complications (grade </w:t>
      </w:r>
      <w:proofErr w:type="spellStart"/>
      <w:r w:rsidRPr="00307037">
        <w:rPr>
          <w:rFonts w:ascii="Book Antiqua" w:hAnsi="Book Antiqua"/>
          <w:bCs/>
          <w:lang w:val="en-GB"/>
        </w:rPr>
        <w:t>IIIb</w:t>
      </w:r>
      <w:proofErr w:type="spellEnd"/>
      <w:r w:rsidRPr="00307037">
        <w:rPr>
          <w:rFonts w:ascii="Book Antiqua" w:hAnsi="Book Antiqua"/>
          <w:bCs/>
          <w:lang w:val="en-GB"/>
        </w:rPr>
        <w:t xml:space="preserve"> and IV according to </w:t>
      </w:r>
      <w:proofErr w:type="spellStart"/>
      <w:r w:rsidRPr="00307037">
        <w:rPr>
          <w:rFonts w:ascii="Book Antiqua" w:hAnsi="Book Antiqua"/>
          <w:bCs/>
          <w:lang w:val="en-GB"/>
        </w:rPr>
        <w:t>Clavien-Dindo</w:t>
      </w:r>
      <w:proofErr w:type="spellEnd"/>
      <w:r w:rsidRPr="00307037">
        <w:rPr>
          <w:rFonts w:ascii="Book Antiqua" w:hAnsi="Book Antiqua"/>
          <w:bCs/>
          <w:lang w:val="en-GB"/>
        </w:rPr>
        <w:t xml:space="preserve"> analysis), were also associated with prolonged ICU stay for the </w:t>
      </w:r>
      <w:proofErr w:type="spellStart"/>
      <w:r w:rsidRPr="00307037">
        <w:rPr>
          <w:rFonts w:ascii="Book Antiqua" w:hAnsi="Book Antiqua"/>
          <w:bCs/>
          <w:lang w:val="en-GB"/>
        </w:rPr>
        <w:t>Oxaliplatin</w:t>
      </w:r>
      <w:proofErr w:type="spellEnd"/>
      <w:r w:rsidRPr="00307037">
        <w:rPr>
          <w:rFonts w:ascii="Book Antiqua" w:hAnsi="Book Antiqua"/>
          <w:bCs/>
          <w:lang w:val="en-GB"/>
        </w:rPr>
        <w:t xml:space="preserve"> group compared to MMC (7.2 d </w:t>
      </w:r>
      <w:r w:rsidRPr="00307037">
        <w:rPr>
          <w:rFonts w:ascii="Book Antiqua" w:hAnsi="Book Antiqua"/>
          <w:bCs/>
          <w:i/>
          <w:iCs/>
          <w:lang w:val="en-GB"/>
        </w:rPr>
        <w:t>vs</w:t>
      </w:r>
      <w:r w:rsidRPr="00307037">
        <w:rPr>
          <w:rFonts w:ascii="Book Antiqua" w:hAnsi="Book Antiqua"/>
          <w:bCs/>
          <w:lang w:val="en-GB"/>
        </w:rPr>
        <w:t xml:space="preserve"> 4.4 d; </w:t>
      </w:r>
      <w:r w:rsidR="00FE377B" w:rsidRPr="00307037">
        <w:rPr>
          <w:rFonts w:ascii="Book Antiqua" w:hAnsi="Book Antiqua"/>
          <w:bCs/>
          <w:i/>
          <w:iCs/>
          <w:lang w:val="en-GB"/>
        </w:rPr>
        <w:t>P</w:t>
      </w:r>
      <w:r w:rsidR="00FE377B" w:rsidRPr="00307037">
        <w:rPr>
          <w:rFonts w:ascii="Book Antiqua" w:hAnsi="Book Antiqua"/>
          <w:bCs/>
          <w:lang w:val="en-GB"/>
        </w:rPr>
        <w:t xml:space="preserve"> </w:t>
      </w:r>
      <w:r w:rsidRPr="00307037">
        <w:rPr>
          <w:rFonts w:ascii="Book Antiqua" w:hAnsi="Book Antiqua"/>
          <w:bCs/>
          <w:lang w:val="en-GB"/>
        </w:rPr>
        <w:t>=</w:t>
      </w:r>
      <w:r w:rsidR="00FE377B" w:rsidRPr="00307037">
        <w:rPr>
          <w:rFonts w:ascii="Book Antiqua" w:hAnsi="Book Antiqua"/>
          <w:bCs/>
          <w:lang w:val="en-GB"/>
        </w:rPr>
        <w:t xml:space="preserve"> </w:t>
      </w:r>
      <w:r w:rsidRPr="00307037">
        <w:rPr>
          <w:rFonts w:ascii="Book Antiqua" w:hAnsi="Book Antiqua"/>
          <w:bCs/>
          <w:lang w:val="en-GB"/>
        </w:rPr>
        <w:t xml:space="preserve">0.035), which </w:t>
      </w:r>
      <w:r w:rsidR="004A76A1" w:rsidRPr="00307037">
        <w:rPr>
          <w:rFonts w:ascii="Book Antiqua" w:hAnsi="Book Antiqua"/>
          <w:bCs/>
          <w:lang w:val="en-GB"/>
        </w:rPr>
        <w:t>adds to</w:t>
      </w:r>
      <w:r w:rsidRPr="00307037">
        <w:rPr>
          <w:rFonts w:ascii="Book Antiqua" w:hAnsi="Book Antiqua"/>
          <w:bCs/>
          <w:lang w:val="en-GB"/>
        </w:rPr>
        <w:t xml:space="preserve"> evidence </w:t>
      </w:r>
      <w:r w:rsidR="004A76A1" w:rsidRPr="00307037">
        <w:rPr>
          <w:rFonts w:ascii="Book Antiqua" w:hAnsi="Book Antiqua"/>
          <w:bCs/>
          <w:lang w:val="en-GB"/>
        </w:rPr>
        <w:t xml:space="preserve">supporting </w:t>
      </w:r>
      <w:r w:rsidRPr="00307037">
        <w:rPr>
          <w:rFonts w:ascii="Book Antiqua" w:hAnsi="Book Antiqua"/>
          <w:bCs/>
          <w:lang w:val="en-GB"/>
        </w:rPr>
        <w:t>MC for CRS-HIPEC.</w:t>
      </w:r>
    </w:p>
    <w:p w14:paraId="4F01E0B8" w14:textId="28B04375" w:rsidR="00F2461D" w:rsidRPr="00307037" w:rsidRDefault="00FE377B" w:rsidP="00307037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bCs/>
          <w:lang w:val="en-GB"/>
        </w:rPr>
      </w:pPr>
      <w:r w:rsidRPr="00307037">
        <w:rPr>
          <w:rFonts w:ascii="Book Antiqua" w:hAnsi="Book Antiqua"/>
          <w:bCs/>
          <w:lang w:val="en-GB"/>
        </w:rPr>
        <w:t>Furthermore,</w:t>
      </w:r>
      <w:r w:rsidR="007669DA" w:rsidRPr="00307037">
        <w:rPr>
          <w:rFonts w:ascii="Book Antiqua" w:hAnsi="Book Antiqua"/>
          <w:bCs/>
          <w:lang w:val="en-GB"/>
        </w:rPr>
        <w:t xml:space="preserve"> we were able to </w:t>
      </w:r>
      <w:r w:rsidR="00F2461D" w:rsidRPr="00307037">
        <w:rPr>
          <w:rFonts w:ascii="Book Antiqua" w:hAnsi="Book Antiqua"/>
          <w:bCs/>
          <w:lang w:val="en-GB"/>
        </w:rPr>
        <w:t>identify different primary tumo</w:t>
      </w:r>
      <w:r w:rsidR="00134F79" w:rsidRPr="00307037">
        <w:rPr>
          <w:rFonts w:ascii="Book Antiqua" w:hAnsi="Book Antiqua"/>
          <w:bCs/>
          <w:lang w:val="en-GB"/>
        </w:rPr>
        <w:t>u</w:t>
      </w:r>
      <w:r w:rsidR="00F2461D" w:rsidRPr="00307037">
        <w:rPr>
          <w:rFonts w:ascii="Book Antiqua" w:hAnsi="Book Antiqua"/>
          <w:bCs/>
          <w:lang w:val="en-GB"/>
        </w:rPr>
        <w:t xml:space="preserve">r factors affecting </w:t>
      </w:r>
      <w:r w:rsidR="005D3BF9" w:rsidRPr="00307037">
        <w:rPr>
          <w:rFonts w:ascii="Book Antiqua" w:hAnsi="Book Antiqua"/>
          <w:bCs/>
          <w:lang w:val="en-GB"/>
        </w:rPr>
        <w:t>OS</w:t>
      </w:r>
      <w:r w:rsidR="00F2461D" w:rsidRPr="00307037">
        <w:rPr>
          <w:rFonts w:ascii="Book Antiqua" w:hAnsi="Book Antiqua"/>
          <w:bCs/>
          <w:lang w:val="en-GB"/>
        </w:rPr>
        <w:t xml:space="preserve"> in this collective of peritoneal metastasized CRC. Interestingly, clinical factors such as age, sex, BMI or even ASA-scoring at CRS-HIPEC operation time have no influence on </w:t>
      </w:r>
      <w:r w:rsidR="005D3BF9" w:rsidRPr="00307037">
        <w:rPr>
          <w:rFonts w:ascii="Book Antiqua" w:hAnsi="Book Antiqua"/>
          <w:bCs/>
          <w:lang w:val="en-GB"/>
        </w:rPr>
        <w:t>OS</w:t>
      </w:r>
      <w:r w:rsidR="00F2461D" w:rsidRPr="00307037">
        <w:rPr>
          <w:rFonts w:ascii="Book Antiqua" w:hAnsi="Book Antiqua"/>
          <w:bCs/>
          <w:lang w:val="en-GB"/>
        </w:rPr>
        <w:t xml:space="preserve">. Literature describes poorly differentiated carcinoma, venous invasion, lymphatic invasion, T4 disease, lymph node metastasis, malignant bowel obstruction and adjuvant chemotherapy as having negative impact on </w:t>
      </w:r>
      <w:proofErr w:type="gramStart"/>
      <w:r w:rsidR="005D3BF9" w:rsidRPr="00307037">
        <w:rPr>
          <w:rFonts w:ascii="Book Antiqua" w:hAnsi="Book Antiqua"/>
          <w:bCs/>
          <w:lang w:val="en-GB"/>
        </w:rPr>
        <w:t>OS</w:t>
      </w:r>
      <w:r w:rsidR="00F90918" w:rsidRPr="00307037">
        <w:rPr>
          <w:rFonts w:ascii="Book Antiqua" w:hAnsi="Book Antiqua"/>
          <w:bCs/>
          <w:vertAlign w:val="superscript"/>
          <w:lang w:val="en-GB"/>
        </w:rPr>
        <w:t>[</w:t>
      </w:r>
      <w:proofErr w:type="gramEnd"/>
      <w:r w:rsidR="00F90918" w:rsidRPr="00307037">
        <w:rPr>
          <w:rFonts w:ascii="Book Antiqua" w:hAnsi="Book Antiqua"/>
          <w:bCs/>
          <w:vertAlign w:val="superscript"/>
          <w:lang w:val="en-GB"/>
        </w:rPr>
        <w:t>30]</w:t>
      </w:r>
      <w:r w:rsidR="00F2461D" w:rsidRPr="00307037">
        <w:rPr>
          <w:rFonts w:ascii="Book Antiqua" w:hAnsi="Book Antiqua"/>
          <w:bCs/>
          <w:lang w:val="en-GB"/>
        </w:rPr>
        <w:t>.</w:t>
      </w:r>
    </w:p>
    <w:p w14:paraId="1B468C2F" w14:textId="41BB5F71" w:rsidR="00063E08" w:rsidRPr="00307037" w:rsidRDefault="00F2461D" w:rsidP="00307037">
      <w:pPr>
        <w:widowControl w:val="0"/>
        <w:autoSpaceDE w:val="0"/>
        <w:autoSpaceDN w:val="0"/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bCs/>
          <w:lang w:val="en-GB"/>
        </w:rPr>
      </w:pPr>
      <w:r w:rsidRPr="00307037">
        <w:rPr>
          <w:rFonts w:ascii="Book Antiqua" w:hAnsi="Book Antiqua"/>
          <w:bCs/>
          <w:lang w:val="en-GB"/>
        </w:rPr>
        <w:t>Even though primary T-s</w:t>
      </w:r>
      <w:r w:rsidR="00E95E66" w:rsidRPr="00307037">
        <w:rPr>
          <w:rFonts w:ascii="Book Antiqua" w:hAnsi="Book Antiqua"/>
          <w:bCs/>
          <w:lang w:val="en-GB"/>
        </w:rPr>
        <w:t>tage and tumo</w:t>
      </w:r>
      <w:r w:rsidR="00134F79" w:rsidRPr="00307037">
        <w:rPr>
          <w:rFonts w:ascii="Book Antiqua" w:hAnsi="Book Antiqua"/>
          <w:bCs/>
          <w:lang w:val="en-GB"/>
        </w:rPr>
        <w:t>u</w:t>
      </w:r>
      <w:r w:rsidR="00E95E66" w:rsidRPr="00307037">
        <w:rPr>
          <w:rFonts w:ascii="Book Antiqua" w:hAnsi="Book Antiqua"/>
          <w:bCs/>
          <w:lang w:val="en-GB"/>
        </w:rPr>
        <w:t>r location (colon/</w:t>
      </w:r>
      <w:r w:rsidRPr="00307037">
        <w:rPr>
          <w:rFonts w:ascii="Book Antiqua" w:hAnsi="Book Antiqua"/>
          <w:bCs/>
          <w:lang w:val="en-GB"/>
        </w:rPr>
        <w:t>rectum) had no influence on survival outcome, primary nodal positivity and poor differentiation grade seem to affect tumo</w:t>
      </w:r>
      <w:r w:rsidR="00134F79" w:rsidRPr="00307037">
        <w:rPr>
          <w:rFonts w:ascii="Book Antiqua" w:hAnsi="Book Antiqua"/>
          <w:bCs/>
          <w:lang w:val="en-GB"/>
        </w:rPr>
        <w:t>u</w:t>
      </w:r>
      <w:r w:rsidRPr="00307037">
        <w:rPr>
          <w:rFonts w:ascii="Book Antiqua" w:hAnsi="Book Antiqua"/>
          <w:bCs/>
          <w:lang w:val="en-GB"/>
        </w:rPr>
        <w:t xml:space="preserve">r recurrence and lower survival rates in our patients with peritoneal </w:t>
      </w:r>
      <w:proofErr w:type="spellStart"/>
      <w:r w:rsidRPr="00307037">
        <w:rPr>
          <w:rFonts w:ascii="Book Antiqua" w:hAnsi="Book Antiqua"/>
          <w:bCs/>
          <w:lang w:val="en-GB"/>
        </w:rPr>
        <w:t>carcinomatosis</w:t>
      </w:r>
      <w:proofErr w:type="spellEnd"/>
      <w:r w:rsidRPr="00307037">
        <w:rPr>
          <w:rFonts w:ascii="Book Antiqua" w:hAnsi="Book Antiqua"/>
          <w:bCs/>
          <w:lang w:val="en-GB"/>
        </w:rPr>
        <w:t>. This agrees with numerous other studies</w:t>
      </w:r>
      <w:r w:rsidR="00063E08" w:rsidRPr="00307037">
        <w:rPr>
          <w:rFonts w:ascii="Book Antiqua" w:hAnsi="Book Antiqua"/>
          <w:bCs/>
          <w:vertAlign w:val="superscript"/>
          <w:lang w:val="en-GB"/>
        </w:rPr>
        <w:t>[31</w:t>
      </w:r>
      <w:r w:rsidR="00FE377B" w:rsidRPr="00307037">
        <w:rPr>
          <w:rFonts w:ascii="Book Antiqua" w:hAnsi="Book Antiqua"/>
          <w:bCs/>
          <w:vertAlign w:val="superscript"/>
          <w:lang w:val="en-GB"/>
        </w:rPr>
        <w:t>-</w:t>
      </w:r>
      <w:r w:rsidR="00E95E66" w:rsidRPr="00307037">
        <w:rPr>
          <w:rFonts w:ascii="Book Antiqua" w:hAnsi="Book Antiqua"/>
          <w:bCs/>
          <w:vertAlign w:val="superscript"/>
          <w:lang w:val="en-GB"/>
        </w:rPr>
        <w:t>33]</w:t>
      </w:r>
      <w:r w:rsidR="00063E08" w:rsidRPr="00307037">
        <w:rPr>
          <w:rFonts w:ascii="Book Antiqua" w:hAnsi="Book Antiqua"/>
          <w:bCs/>
          <w:lang w:val="en-GB"/>
        </w:rPr>
        <w:t>.</w:t>
      </w:r>
    </w:p>
    <w:p w14:paraId="377894A7" w14:textId="03FF0B06" w:rsidR="004F136D" w:rsidRPr="00307037" w:rsidRDefault="004F136D" w:rsidP="00307037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bCs/>
          <w:lang w:val="en-GB"/>
        </w:rPr>
      </w:pPr>
      <w:r w:rsidRPr="00307037">
        <w:rPr>
          <w:rFonts w:ascii="Book Antiqua" w:hAnsi="Book Antiqua"/>
          <w:bCs/>
          <w:lang w:val="en-GB"/>
        </w:rPr>
        <w:t>In our cohorts</w:t>
      </w:r>
      <w:r w:rsidR="00C7500E" w:rsidRPr="00307037">
        <w:rPr>
          <w:rFonts w:ascii="Book Antiqua" w:hAnsi="Book Antiqua"/>
          <w:bCs/>
          <w:lang w:val="en-GB"/>
        </w:rPr>
        <w:t>,</w:t>
      </w:r>
      <w:r w:rsidRPr="00307037">
        <w:rPr>
          <w:rFonts w:ascii="Book Antiqua" w:hAnsi="Book Antiqua"/>
          <w:bCs/>
          <w:lang w:val="en-GB"/>
        </w:rPr>
        <w:t xml:space="preserve"> 21% of tumo</w:t>
      </w:r>
      <w:r w:rsidR="00134F79" w:rsidRPr="00307037">
        <w:rPr>
          <w:rFonts w:ascii="Book Antiqua" w:hAnsi="Book Antiqua"/>
          <w:bCs/>
          <w:lang w:val="en-GB"/>
        </w:rPr>
        <w:t>u</w:t>
      </w:r>
      <w:r w:rsidRPr="00307037">
        <w:rPr>
          <w:rFonts w:ascii="Book Antiqua" w:hAnsi="Book Antiqua"/>
          <w:bCs/>
          <w:lang w:val="en-GB"/>
        </w:rPr>
        <w:t xml:space="preserve">rs (18% in the MMC group and 22% in the </w:t>
      </w:r>
      <w:proofErr w:type="spellStart"/>
      <w:r w:rsidR="00EB509C" w:rsidRPr="00307037">
        <w:rPr>
          <w:rFonts w:ascii="Book Antiqua" w:hAnsi="Book Antiqua"/>
          <w:bCs/>
          <w:lang w:val="en-GB"/>
        </w:rPr>
        <w:t>O</w:t>
      </w:r>
      <w:r w:rsidR="008A45B4" w:rsidRPr="00307037">
        <w:rPr>
          <w:rFonts w:ascii="Book Antiqua" w:hAnsi="Book Antiqua"/>
          <w:bCs/>
          <w:lang w:val="en-GB"/>
        </w:rPr>
        <w:t>xaliplatin</w:t>
      </w:r>
      <w:proofErr w:type="spellEnd"/>
      <w:r w:rsidR="008A45B4" w:rsidRPr="00307037">
        <w:rPr>
          <w:rFonts w:ascii="Book Antiqua" w:hAnsi="Book Antiqua"/>
          <w:bCs/>
          <w:lang w:val="en-GB"/>
        </w:rPr>
        <w:t xml:space="preserve"> </w:t>
      </w:r>
      <w:r w:rsidRPr="00307037">
        <w:rPr>
          <w:rFonts w:ascii="Book Antiqua" w:hAnsi="Book Antiqua"/>
          <w:bCs/>
          <w:lang w:val="en-GB"/>
        </w:rPr>
        <w:t>group) were mucinous carcinoma. Regarding univariate analysis</w:t>
      </w:r>
      <w:r w:rsidR="00C7500E" w:rsidRPr="00307037">
        <w:rPr>
          <w:rFonts w:ascii="Book Antiqua" w:hAnsi="Book Antiqua"/>
          <w:bCs/>
          <w:lang w:val="en-GB"/>
        </w:rPr>
        <w:t>,</w:t>
      </w:r>
      <w:r w:rsidRPr="00307037">
        <w:rPr>
          <w:rFonts w:ascii="Book Antiqua" w:hAnsi="Book Antiqua"/>
          <w:bCs/>
          <w:lang w:val="en-GB"/>
        </w:rPr>
        <w:t xml:space="preserve"> we found no survival benefits for mucinous carcinoma </w:t>
      </w:r>
      <w:r w:rsidRPr="002642BF">
        <w:rPr>
          <w:rFonts w:ascii="Book Antiqua" w:hAnsi="Book Antiqua"/>
          <w:bCs/>
          <w:i/>
          <w:lang w:val="en-GB"/>
        </w:rPr>
        <w:t>v</w:t>
      </w:r>
      <w:r w:rsidR="008778D1">
        <w:rPr>
          <w:rFonts w:ascii="Book Antiqua" w:hAnsi="Book Antiqua"/>
          <w:bCs/>
          <w:i/>
          <w:lang w:val="en-GB"/>
        </w:rPr>
        <w:t>ersu</w:t>
      </w:r>
      <w:r w:rsidRPr="002642BF">
        <w:rPr>
          <w:rFonts w:ascii="Book Antiqua" w:hAnsi="Book Antiqua"/>
          <w:bCs/>
          <w:i/>
          <w:lang w:val="en-GB"/>
        </w:rPr>
        <w:t>s</w:t>
      </w:r>
      <w:r w:rsidRPr="00307037">
        <w:rPr>
          <w:rFonts w:ascii="Book Antiqua" w:hAnsi="Book Antiqua"/>
          <w:bCs/>
          <w:lang w:val="en-GB"/>
        </w:rPr>
        <w:t xml:space="preserve"> adenocarcinoma.</w:t>
      </w:r>
      <w:r w:rsidR="008A45B4" w:rsidRPr="00307037">
        <w:rPr>
          <w:rFonts w:ascii="Book Antiqua" w:hAnsi="Book Antiqua"/>
          <w:bCs/>
          <w:lang w:val="en-GB"/>
        </w:rPr>
        <w:t xml:space="preserve"> </w:t>
      </w:r>
      <w:r w:rsidRPr="00307037">
        <w:rPr>
          <w:rFonts w:ascii="Book Antiqua" w:hAnsi="Book Antiqua"/>
          <w:bCs/>
          <w:lang w:val="en-GB"/>
        </w:rPr>
        <w:t xml:space="preserve">Our cohort contains no patients with </w:t>
      </w:r>
      <w:proofErr w:type="spellStart"/>
      <w:r w:rsidRPr="00307037">
        <w:rPr>
          <w:rFonts w:ascii="Book Antiqua" w:hAnsi="Book Antiqua"/>
          <w:bCs/>
          <w:lang w:val="en-GB"/>
        </w:rPr>
        <w:t>adenosquamous</w:t>
      </w:r>
      <w:proofErr w:type="spellEnd"/>
      <w:r w:rsidRPr="00307037">
        <w:rPr>
          <w:rFonts w:ascii="Book Antiqua" w:hAnsi="Book Antiqua"/>
          <w:bCs/>
          <w:lang w:val="en-GB"/>
        </w:rPr>
        <w:t xml:space="preserve"> or squamous carcinoma. As both groups contain a similar percentage of mucinous </w:t>
      </w:r>
      <w:r w:rsidR="00FD7B00" w:rsidRPr="00307037">
        <w:rPr>
          <w:rFonts w:ascii="Book Antiqua" w:hAnsi="Book Antiqua"/>
          <w:bCs/>
          <w:lang w:val="en-GB"/>
        </w:rPr>
        <w:t>carcinoma,</w:t>
      </w:r>
      <w:r w:rsidRPr="00307037">
        <w:rPr>
          <w:rFonts w:ascii="Book Antiqua" w:hAnsi="Book Antiqua"/>
          <w:bCs/>
          <w:lang w:val="en-GB"/>
        </w:rPr>
        <w:t xml:space="preserve"> we expect no selection bias due to this histopathological criterion.</w:t>
      </w:r>
    </w:p>
    <w:p w14:paraId="0657C8FD" w14:textId="1442B834" w:rsidR="00F2461D" w:rsidRPr="00307037" w:rsidRDefault="00F2461D" w:rsidP="00307037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bCs/>
          <w:lang w:val="en-GB"/>
        </w:rPr>
      </w:pPr>
      <w:r w:rsidRPr="00307037">
        <w:rPr>
          <w:rFonts w:ascii="Book Antiqua" w:hAnsi="Book Antiqua"/>
          <w:bCs/>
          <w:lang w:val="en-GB"/>
        </w:rPr>
        <w:t>We also found R1-resections of primary tumo</w:t>
      </w:r>
      <w:r w:rsidR="00134F79" w:rsidRPr="00307037">
        <w:rPr>
          <w:rFonts w:ascii="Book Antiqua" w:hAnsi="Book Antiqua"/>
          <w:bCs/>
          <w:lang w:val="en-GB"/>
        </w:rPr>
        <w:t>u</w:t>
      </w:r>
      <w:r w:rsidRPr="00307037">
        <w:rPr>
          <w:rFonts w:ascii="Book Antiqua" w:hAnsi="Book Antiqua"/>
          <w:bCs/>
          <w:lang w:val="en-GB"/>
        </w:rPr>
        <w:t xml:space="preserve">rs to be a prognostic factor after peritoneal metastasis, as well as synchronous metastatic spread. Two </w:t>
      </w:r>
      <w:proofErr w:type="gramStart"/>
      <w:r w:rsidRPr="00307037">
        <w:rPr>
          <w:rFonts w:ascii="Book Antiqua" w:hAnsi="Book Antiqua"/>
          <w:bCs/>
          <w:lang w:val="en-GB"/>
        </w:rPr>
        <w:t>studies</w:t>
      </w:r>
      <w:r w:rsidR="00F90918" w:rsidRPr="00307037">
        <w:rPr>
          <w:rFonts w:ascii="Book Antiqua" w:hAnsi="Book Antiqua"/>
          <w:bCs/>
          <w:vertAlign w:val="superscript"/>
          <w:lang w:val="en-GB"/>
        </w:rPr>
        <w:t>[</w:t>
      </w:r>
      <w:proofErr w:type="gramEnd"/>
      <w:r w:rsidR="00F90918" w:rsidRPr="00307037">
        <w:rPr>
          <w:rFonts w:ascii="Book Antiqua" w:hAnsi="Book Antiqua"/>
          <w:bCs/>
          <w:vertAlign w:val="superscript"/>
          <w:lang w:val="en-GB"/>
        </w:rPr>
        <w:t>34,35]</w:t>
      </w:r>
      <w:r w:rsidRPr="00307037">
        <w:rPr>
          <w:rFonts w:ascii="Book Antiqua" w:hAnsi="Book Antiqua"/>
          <w:bCs/>
          <w:lang w:val="en-GB"/>
        </w:rPr>
        <w:t xml:space="preserve"> analy</w:t>
      </w:r>
      <w:r w:rsidR="00134F79" w:rsidRPr="00307037">
        <w:rPr>
          <w:rFonts w:ascii="Book Antiqua" w:hAnsi="Book Antiqua"/>
          <w:bCs/>
          <w:lang w:val="en-GB"/>
        </w:rPr>
        <w:t>s</w:t>
      </w:r>
      <w:r w:rsidRPr="00307037">
        <w:rPr>
          <w:rFonts w:ascii="Book Antiqua" w:hAnsi="Book Antiqua"/>
          <w:bCs/>
          <w:lang w:val="en-GB"/>
        </w:rPr>
        <w:t>ed the prognostic influence of disease-free resection margins on survival and also found</w:t>
      </w:r>
      <w:r w:rsidR="008A45B4" w:rsidRPr="00307037">
        <w:rPr>
          <w:rFonts w:ascii="Book Antiqua" w:hAnsi="Book Antiqua"/>
          <w:bCs/>
          <w:lang w:val="en-GB"/>
        </w:rPr>
        <w:t xml:space="preserve"> </w:t>
      </w:r>
      <w:r w:rsidRPr="00307037">
        <w:rPr>
          <w:rFonts w:ascii="Book Antiqua" w:hAnsi="Book Antiqua"/>
          <w:bCs/>
          <w:lang w:val="en-GB"/>
        </w:rPr>
        <w:t>this to have independent prognostic value. These results are useful to identify optimal subgroups for high risk of recurrent PC.</w:t>
      </w:r>
    </w:p>
    <w:p w14:paraId="70C63FB0" w14:textId="5EA14F19" w:rsidR="00F2461D" w:rsidRPr="00307037" w:rsidRDefault="00F2461D" w:rsidP="00307037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bCs/>
          <w:lang w:val="en-GB"/>
        </w:rPr>
      </w:pPr>
      <w:r w:rsidRPr="00307037">
        <w:rPr>
          <w:rFonts w:ascii="Book Antiqua" w:hAnsi="Book Antiqua"/>
          <w:bCs/>
          <w:lang w:val="en-GB"/>
        </w:rPr>
        <w:t>An important prognostic factor of survival is the concept of tumo</w:t>
      </w:r>
      <w:r w:rsidR="00134F79" w:rsidRPr="00307037">
        <w:rPr>
          <w:rFonts w:ascii="Book Antiqua" w:hAnsi="Book Antiqua"/>
          <w:bCs/>
          <w:lang w:val="en-GB"/>
        </w:rPr>
        <w:t>u</w:t>
      </w:r>
      <w:r w:rsidRPr="00307037">
        <w:rPr>
          <w:rFonts w:ascii="Book Antiqua" w:hAnsi="Book Antiqua"/>
          <w:bCs/>
          <w:lang w:val="en-GB"/>
        </w:rPr>
        <w:t xml:space="preserve">r burden correlated with PCI-scoring. Oncologic results seem to be significantly better when </w:t>
      </w:r>
      <w:r w:rsidRPr="00307037">
        <w:rPr>
          <w:rFonts w:ascii="Book Antiqua" w:hAnsi="Book Antiqua"/>
          <w:bCs/>
          <w:lang w:val="en-GB"/>
        </w:rPr>
        <w:lastRenderedPageBreak/>
        <w:t>PCI is &lt;</w:t>
      </w:r>
      <w:r w:rsidR="00FD7B00" w:rsidRPr="00307037">
        <w:rPr>
          <w:rFonts w:ascii="Book Antiqua" w:hAnsi="Book Antiqua"/>
          <w:bCs/>
          <w:lang w:val="en-GB"/>
        </w:rPr>
        <w:t xml:space="preserve"> </w:t>
      </w:r>
      <w:r w:rsidRPr="00307037">
        <w:rPr>
          <w:rFonts w:ascii="Book Antiqua" w:hAnsi="Book Antiqua"/>
          <w:bCs/>
          <w:lang w:val="en-GB"/>
        </w:rPr>
        <w:t>10</w:t>
      </w:r>
      <w:r w:rsidR="00F90918" w:rsidRPr="00307037">
        <w:rPr>
          <w:rFonts w:ascii="Book Antiqua" w:hAnsi="Book Antiqua"/>
          <w:bCs/>
          <w:vertAlign w:val="superscript"/>
          <w:lang w:val="en-GB"/>
        </w:rPr>
        <w:t>[36]</w:t>
      </w:r>
      <w:r w:rsidRPr="00307037">
        <w:rPr>
          <w:rFonts w:ascii="Book Antiqua" w:hAnsi="Book Antiqua"/>
          <w:bCs/>
          <w:lang w:val="en-GB"/>
        </w:rPr>
        <w:t xml:space="preserve"> or </w:t>
      </w:r>
      <w:r w:rsidR="00987015" w:rsidRPr="00307037">
        <w:rPr>
          <w:rFonts w:ascii="Book Antiqua" w:hAnsi="Book Antiqua" w:hint="eastAsia"/>
          <w:bCs/>
          <w:lang w:val="en-GB"/>
        </w:rPr>
        <w:t>≤</w:t>
      </w:r>
      <w:r w:rsidR="00FD7B00" w:rsidRPr="00307037">
        <w:rPr>
          <w:rFonts w:ascii="Book Antiqua" w:hAnsi="Book Antiqua"/>
          <w:bCs/>
          <w:lang w:val="en-GB"/>
        </w:rPr>
        <w:t xml:space="preserve"> </w:t>
      </w:r>
      <w:r w:rsidRPr="00307037">
        <w:rPr>
          <w:rFonts w:ascii="Book Antiqua" w:hAnsi="Book Antiqua"/>
          <w:bCs/>
          <w:lang w:val="en-GB"/>
        </w:rPr>
        <w:t>13</w:t>
      </w:r>
      <w:r w:rsidR="00F90918" w:rsidRPr="00307037">
        <w:rPr>
          <w:rFonts w:ascii="Book Antiqua" w:hAnsi="Book Antiqua"/>
          <w:bCs/>
          <w:vertAlign w:val="superscript"/>
          <w:lang w:val="en-GB"/>
        </w:rPr>
        <w:t>[37]</w:t>
      </w:r>
      <w:r w:rsidRPr="00307037">
        <w:rPr>
          <w:rFonts w:ascii="Book Antiqua" w:hAnsi="Book Antiqua"/>
          <w:bCs/>
          <w:lang w:val="en-GB"/>
        </w:rPr>
        <w:t xml:space="preserve">. However, PCI </w:t>
      </w:r>
      <w:r w:rsidR="00987015" w:rsidRPr="00307037">
        <w:rPr>
          <w:rFonts w:ascii="Book Antiqua" w:hAnsi="Book Antiqua" w:hint="eastAsia"/>
          <w:bCs/>
          <w:lang w:val="en-GB"/>
        </w:rPr>
        <w:t>≥</w:t>
      </w:r>
      <w:r w:rsidR="00FD7B00" w:rsidRPr="00307037">
        <w:rPr>
          <w:rFonts w:ascii="Book Antiqua" w:hAnsi="Book Antiqua"/>
          <w:bCs/>
          <w:lang w:val="en-GB"/>
        </w:rPr>
        <w:t xml:space="preserve"> </w:t>
      </w:r>
      <w:r w:rsidRPr="00307037">
        <w:rPr>
          <w:rFonts w:ascii="Book Antiqua" w:hAnsi="Book Antiqua"/>
          <w:bCs/>
          <w:lang w:val="en-GB"/>
        </w:rPr>
        <w:t>20 is associated with decreased survival according to many different studies</w:t>
      </w:r>
      <w:r w:rsidR="00F90918" w:rsidRPr="00307037">
        <w:rPr>
          <w:rFonts w:ascii="Book Antiqua" w:hAnsi="Book Antiqua"/>
          <w:bCs/>
          <w:vertAlign w:val="superscript"/>
          <w:lang w:val="en-GB"/>
        </w:rPr>
        <w:t>[38</w:t>
      </w:r>
      <w:r w:rsidR="00FD7B00" w:rsidRPr="00307037">
        <w:rPr>
          <w:rFonts w:ascii="Book Antiqua" w:hAnsi="Book Antiqua"/>
          <w:bCs/>
          <w:vertAlign w:val="superscript"/>
          <w:lang w:val="en-GB"/>
        </w:rPr>
        <w:t>-</w:t>
      </w:r>
      <w:r w:rsidR="00F90918" w:rsidRPr="00307037">
        <w:rPr>
          <w:rFonts w:ascii="Book Antiqua" w:hAnsi="Book Antiqua"/>
          <w:bCs/>
          <w:vertAlign w:val="superscript"/>
          <w:lang w:val="en-GB"/>
        </w:rPr>
        <w:t>40]</w:t>
      </w:r>
      <w:r w:rsidRPr="00307037">
        <w:rPr>
          <w:rFonts w:ascii="Book Antiqua" w:hAnsi="Book Antiqua"/>
          <w:bCs/>
          <w:lang w:val="en-GB"/>
        </w:rPr>
        <w:t>. This agrees with our results from univariate and multivariate analysis of survival. Patients with distant metastasis, especially liver metastasis</w:t>
      </w:r>
      <w:r w:rsidR="00C7500E" w:rsidRPr="00307037">
        <w:rPr>
          <w:rFonts w:ascii="Book Antiqua" w:hAnsi="Book Antiqua"/>
          <w:bCs/>
          <w:lang w:val="en-GB"/>
        </w:rPr>
        <w:t>,</w:t>
      </w:r>
      <w:r w:rsidRPr="00307037">
        <w:rPr>
          <w:rFonts w:ascii="Book Antiqua" w:hAnsi="Book Antiqua"/>
          <w:bCs/>
          <w:lang w:val="en-GB"/>
        </w:rPr>
        <w:t xml:space="preserve"> were included in this analysis. Current literature suggests that patients with distant metastasis amendable to resection should not be excluded from CRS and HIPEC</w:t>
      </w:r>
      <w:r w:rsidR="00F90918" w:rsidRPr="00307037">
        <w:rPr>
          <w:rFonts w:ascii="Book Antiqua" w:hAnsi="Book Antiqua"/>
          <w:bCs/>
          <w:vertAlign w:val="superscript"/>
          <w:lang w:val="en-GB"/>
        </w:rPr>
        <w:t>[</w:t>
      </w:r>
      <w:r w:rsidR="00FD7B00" w:rsidRPr="00307037">
        <w:rPr>
          <w:rFonts w:ascii="Book Antiqua" w:hAnsi="Book Antiqua"/>
          <w:bCs/>
          <w:vertAlign w:val="superscript"/>
          <w:lang w:val="en-GB"/>
        </w:rPr>
        <w:t>38</w:t>
      </w:r>
      <w:r w:rsidR="00FD7B00" w:rsidRPr="00307037">
        <w:rPr>
          <w:rFonts w:ascii="Book Antiqua" w:hAnsi="Book Antiqua"/>
          <w:bCs/>
          <w:vertAlign w:val="superscript"/>
          <w:lang w:val="en-GB" w:eastAsia="zh-CN"/>
        </w:rPr>
        <w:t>,</w:t>
      </w:r>
      <w:r w:rsidR="00F90918" w:rsidRPr="00307037">
        <w:rPr>
          <w:rFonts w:ascii="Book Antiqua" w:hAnsi="Book Antiqua"/>
          <w:bCs/>
          <w:vertAlign w:val="superscript"/>
          <w:lang w:val="en-GB"/>
        </w:rPr>
        <w:t>41]</w:t>
      </w:r>
      <w:r w:rsidRPr="00307037">
        <w:rPr>
          <w:rFonts w:ascii="Book Antiqua" w:hAnsi="Book Antiqua"/>
          <w:bCs/>
          <w:lang w:val="en-GB"/>
        </w:rPr>
        <w:t>. Concordant to the literature</w:t>
      </w:r>
      <w:r w:rsidR="00C7500E" w:rsidRPr="00307037">
        <w:rPr>
          <w:rFonts w:ascii="Book Antiqua" w:hAnsi="Book Antiqua"/>
          <w:bCs/>
          <w:lang w:val="en-GB"/>
        </w:rPr>
        <w:t>,</w:t>
      </w:r>
      <w:r w:rsidRPr="00307037">
        <w:rPr>
          <w:rFonts w:ascii="Book Antiqua" w:hAnsi="Book Antiqua"/>
          <w:bCs/>
          <w:lang w:val="en-GB"/>
        </w:rPr>
        <w:t xml:space="preserve"> univariate analysis of survival of our data shows a significant reduced survival for patients undergoing liver resections during CRS and HIPEC (27 </w:t>
      </w:r>
      <w:proofErr w:type="spellStart"/>
      <w:r w:rsidRPr="00307037">
        <w:rPr>
          <w:rFonts w:ascii="Book Antiqua" w:hAnsi="Book Antiqua"/>
          <w:bCs/>
          <w:lang w:val="en-GB"/>
        </w:rPr>
        <w:t>mo</w:t>
      </w:r>
      <w:proofErr w:type="spellEnd"/>
      <w:r w:rsidRPr="00307037">
        <w:rPr>
          <w:rFonts w:ascii="Book Antiqua" w:hAnsi="Book Antiqua"/>
          <w:bCs/>
          <w:lang w:val="en-GB"/>
        </w:rPr>
        <w:t xml:space="preserve"> </w:t>
      </w:r>
      <w:r w:rsidRPr="00307037">
        <w:rPr>
          <w:rFonts w:ascii="Book Antiqua" w:hAnsi="Book Antiqua"/>
          <w:bCs/>
          <w:i/>
          <w:iCs/>
          <w:lang w:val="en-GB"/>
        </w:rPr>
        <w:t>vs</w:t>
      </w:r>
      <w:r w:rsidRPr="00307037">
        <w:rPr>
          <w:rFonts w:ascii="Book Antiqua" w:hAnsi="Book Antiqua"/>
          <w:bCs/>
          <w:lang w:val="en-GB"/>
        </w:rPr>
        <w:t xml:space="preserve"> 51 </w:t>
      </w:r>
      <w:proofErr w:type="spellStart"/>
      <w:r w:rsidRPr="00307037">
        <w:rPr>
          <w:rFonts w:ascii="Book Antiqua" w:hAnsi="Book Antiqua"/>
          <w:bCs/>
          <w:lang w:val="en-GB"/>
        </w:rPr>
        <w:t>mo</w:t>
      </w:r>
      <w:proofErr w:type="spellEnd"/>
      <w:r w:rsidRPr="00307037">
        <w:rPr>
          <w:rFonts w:ascii="Book Antiqua" w:hAnsi="Book Antiqua"/>
          <w:bCs/>
          <w:lang w:val="en-GB"/>
        </w:rPr>
        <w:t xml:space="preserve"> without liver resection; </w:t>
      </w:r>
      <w:r w:rsidR="00FD7B00" w:rsidRPr="00307037">
        <w:rPr>
          <w:rFonts w:ascii="Book Antiqua" w:hAnsi="Book Antiqua"/>
          <w:bCs/>
          <w:i/>
          <w:iCs/>
          <w:lang w:val="en-GB"/>
        </w:rPr>
        <w:t>P</w:t>
      </w:r>
      <w:r w:rsidR="00FD7B00" w:rsidRPr="00307037">
        <w:rPr>
          <w:rFonts w:ascii="Book Antiqua" w:hAnsi="Book Antiqua"/>
          <w:bCs/>
          <w:lang w:val="en-GB"/>
        </w:rPr>
        <w:t xml:space="preserve"> </w:t>
      </w:r>
      <w:r w:rsidRPr="00307037">
        <w:rPr>
          <w:rFonts w:ascii="Book Antiqua" w:hAnsi="Book Antiqua"/>
          <w:bCs/>
          <w:lang w:val="en-GB"/>
        </w:rPr>
        <w:t>= 0.024).</w:t>
      </w:r>
    </w:p>
    <w:p w14:paraId="02CAB8BA" w14:textId="139A08A7" w:rsidR="00F2461D" w:rsidRPr="00307037" w:rsidRDefault="00F2461D" w:rsidP="00307037">
      <w:pPr>
        <w:snapToGrid w:val="0"/>
        <w:spacing w:line="360" w:lineRule="auto"/>
        <w:ind w:firstLineChars="100" w:firstLine="240"/>
        <w:jc w:val="both"/>
        <w:rPr>
          <w:rFonts w:ascii="Book Antiqua" w:hAnsi="Book Antiqua" w:cs="Arial"/>
          <w:bCs/>
          <w:lang w:val="en-GB"/>
        </w:rPr>
      </w:pPr>
      <w:r w:rsidRPr="00307037">
        <w:rPr>
          <w:rFonts w:ascii="Book Antiqua" w:hAnsi="Book Antiqua"/>
          <w:bCs/>
          <w:lang w:val="en-GB"/>
        </w:rPr>
        <w:t xml:space="preserve">There are several limitations in this study that should be considered. Mainly, the retrospective non-randomized study design lowers comparability between the groups. Furthermore, the retrospective database lacks complete information regarding </w:t>
      </w:r>
      <w:r w:rsidR="00A12B7C" w:rsidRPr="00307037">
        <w:rPr>
          <w:rFonts w:ascii="Book Antiqua" w:hAnsi="Book Antiqua"/>
          <w:bCs/>
          <w:lang w:val="en-GB"/>
        </w:rPr>
        <w:t>Tumour</w:t>
      </w:r>
      <w:r w:rsidR="00C7500E" w:rsidRPr="00307037">
        <w:rPr>
          <w:rFonts w:ascii="Book Antiqua" w:hAnsi="Book Antiqua"/>
          <w:bCs/>
          <w:lang w:val="en-GB"/>
        </w:rPr>
        <w:t xml:space="preserve"> Node Metastasis </w:t>
      </w:r>
      <w:r w:rsidRPr="00307037">
        <w:rPr>
          <w:rFonts w:ascii="Book Antiqua" w:hAnsi="Book Antiqua"/>
          <w:bCs/>
          <w:lang w:val="en-GB"/>
        </w:rPr>
        <w:t xml:space="preserve">staging, preoperative treatments especially chemotherapy as well as varying follow-up duration. </w:t>
      </w:r>
      <w:r w:rsidR="007669DA" w:rsidRPr="00307037">
        <w:rPr>
          <w:rFonts w:ascii="Book Antiqua" w:hAnsi="Book Antiqua"/>
          <w:bCs/>
          <w:lang w:val="en-GB"/>
        </w:rPr>
        <w:t xml:space="preserve">The </w:t>
      </w:r>
      <w:r w:rsidR="00C7500E" w:rsidRPr="00307037">
        <w:rPr>
          <w:rFonts w:ascii="Book Antiqua" w:hAnsi="Book Antiqua"/>
          <w:bCs/>
          <w:lang w:val="en-GB"/>
        </w:rPr>
        <w:t>p</w:t>
      </w:r>
      <w:r w:rsidR="007669DA" w:rsidRPr="00307037">
        <w:rPr>
          <w:rFonts w:ascii="Book Antiqua" w:hAnsi="Book Antiqua"/>
          <w:bCs/>
          <w:lang w:val="en-GB"/>
        </w:rPr>
        <w:t xml:space="preserve">atients were treated over a time period of 10 years with changes in perioperative management and systemic chemotherapy. </w:t>
      </w:r>
      <w:r w:rsidR="007669DA" w:rsidRPr="00307037">
        <w:rPr>
          <w:rFonts w:ascii="Book Antiqua" w:hAnsi="Book Antiqua" w:cs="Arial"/>
          <w:bCs/>
          <w:lang w:val="en-GB"/>
        </w:rPr>
        <w:t xml:space="preserve">Different surgeons performed HIPECs at the university hospital of Freiburg. </w:t>
      </w:r>
      <w:r w:rsidR="00FD7B00" w:rsidRPr="00307037">
        <w:rPr>
          <w:rFonts w:ascii="Book Antiqua" w:hAnsi="Book Antiqua" w:cs="Arial"/>
          <w:bCs/>
          <w:lang w:val="en-GB"/>
        </w:rPr>
        <w:t>Therefore,</w:t>
      </w:r>
      <w:r w:rsidR="007669DA" w:rsidRPr="00307037">
        <w:rPr>
          <w:rFonts w:ascii="Book Antiqua" w:hAnsi="Book Antiqua" w:cs="Arial"/>
          <w:bCs/>
          <w:lang w:val="en-GB"/>
        </w:rPr>
        <w:t xml:space="preserve"> an individual learning curve can</w:t>
      </w:r>
      <w:r w:rsidR="00C7500E" w:rsidRPr="00307037">
        <w:rPr>
          <w:rFonts w:ascii="Book Antiqua" w:hAnsi="Book Antiqua" w:cs="Arial"/>
          <w:bCs/>
          <w:lang w:val="en-GB"/>
        </w:rPr>
        <w:t>not</w:t>
      </w:r>
      <w:r w:rsidR="007669DA" w:rsidRPr="00307037">
        <w:rPr>
          <w:rFonts w:ascii="Book Antiqua" w:hAnsi="Book Antiqua" w:cs="Arial"/>
          <w:bCs/>
          <w:lang w:val="en-GB"/>
        </w:rPr>
        <w:t xml:space="preserve"> be assessed. </w:t>
      </w:r>
      <w:r w:rsidR="00FD7B00" w:rsidRPr="00307037">
        <w:rPr>
          <w:rFonts w:ascii="Book Antiqua" w:hAnsi="Book Antiqua" w:cs="Arial"/>
          <w:bCs/>
          <w:lang w:val="en-GB"/>
        </w:rPr>
        <w:t>Nevertheless,</w:t>
      </w:r>
      <w:r w:rsidR="007669DA" w:rsidRPr="00307037">
        <w:rPr>
          <w:rFonts w:ascii="Book Antiqua" w:hAnsi="Book Antiqua" w:cs="Arial"/>
          <w:bCs/>
          <w:lang w:val="en-GB"/>
        </w:rPr>
        <w:t xml:space="preserve"> the learning curve of the complete surgical department could influence postoperative outcome depending on operation timing.</w:t>
      </w:r>
    </w:p>
    <w:p w14:paraId="361D7563" w14:textId="6237592A" w:rsidR="00F2461D" w:rsidRPr="00307037" w:rsidRDefault="00F2461D" w:rsidP="00307037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bCs/>
          <w:lang w:val="en-GB"/>
        </w:rPr>
      </w:pPr>
      <w:r w:rsidRPr="00307037">
        <w:rPr>
          <w:rFonts w:ascii="Book Antiqua" w:hAnsi="Book Antiqua"/>
          <w:bCs/>
          <w:lang w:val="en-GB"/>
        </w:rPr>
        <w:t xml:space="preserve">For this special collective of patients with </w:t>
      </w:r>
      <w:r w:rsidR="005D3BF9" w:rsidRPr="00307037">
        <w:rPr>
          <w:rFonts w:ascii="Book Antiqua" w:hAnsi="Book Antiqua"/>
          <w:bCs/>
          <w:lang w:val="en-GB"/>
        </w:rPr>
        <w:t xml:space="preserve">PC </w:t>
      </w:r>
      <w:r w:rsidRPr="00307037">
        <w:rPr>
          <w:rFonts w:ascii="Book Antiqua" w:hAnsi="Book Antiqua"/>
          <w:bCs/>
          <w:lang w:val="en-GB"/>
        </w:rPr>
        <w:t>based on a colorectal primary tumo</w:t>
      </w:r>
      <w:r w:rsidR="00134F79" w:rsidRPr="00307037">
        <w:rPr>
          <w:rFonts w:ascii="Book Antiqua" w:hAnsi="Book Antiqua"/>
          <w:bCs/>
          <w:lang w:val="en-GB"/>
        </w:rPr>
        <w:t>u</w:t>
      </w:r>
      <w:r w:rsidRPr="00307037">
        <w:rPr>
          <w:rFonts w:ascii="Book Antiqua" w:hAnsi="Book Antiqua"/>
          <w:bCs/>
          <w:lang w:val="en-GB"/>
        </w:rPr>
        <w:t xml:space="preserve">r, several outcome predictors </w:t>
      </w:r>
      <w:r w:rsidR="00C7500E" w:rsidRPr="00307037">
        <w:rPr>
          <w:rFonts w:ascii="Book Antiqua" w:hAnsi="Book Antiqua"/>
          <w:bCs/>
          <w:lang w:val="en-GB"/>
        </w:rPr>
        <w:t>were</w:t>
      </w:r>
      <w:r w:rsidRPr="00307037">
        <w:rPr>
          <w:rFonts w:ascii="Book Antiqua" w:hAnsi="Book Antiqua"/>
          <w:bCs/>
          <w:lang w:val="en-GB"/>
        </w:rPr>
        <w:t xml:space="preserve"> identified. We were also able to show comparable outcome results for CRS/HIPEC with </w:t>
      </w:r>
      <w:proofErr w:type="spellStart"/>
      <w:r w:rsidR="00C7500E" w:rsidRPr="00307037">
        <w:rPr>
          <w:rFonts w:ascii="Book Antiqua" w:hAnsi="Book Antiqua"/>
          <w:bCs/>
          <w:lang w:val="en-GB"/>
        </w:rPr>
        <w:t>o</w:t>
      </w:r>
      <w:r w:rsidRPr="00307037">
        <w:rPr>
          <w:rFonts w:ascii="Book Antiqua" w:hAnsi="Book Antiqua"/>
          <w:bCs/>
          <w:lang w:val="en-GB"/>
        </w:rPr>
        <w:t>xaliplatin</w:t>
      </w:r>
      <w:proofErr w:type="spellEnd"/>
      <w:r w:rsidRPr="00307037">
        <w:rPr>
          <w:rFonts w:ascii="Book Antiqua" w:hAnsi="Book Antiqua"/>
          <w:bCs/>
          <w:lang w:val="en-GB"/>
        </w:rPr>
        <w:t xml:space="preserve"> and MMC. Nevertheless, increased complication rates for </w:t>
      </w:r>
      <w:proofErr w:type="spellStart"/>
      <w:r w:rsidR="00C7500E" w:rsidRPr="00307037">
        <w:rPr>
          <w:rFonts w:ascii="Book Antiqua" w:hAnsi="Book Antiqua"/>
          <w:bCs/>
          <w:lang w:val="en-GB"/>
        </w:rPr>
        <w:t>o</w:t>
      </w:r>
      <w:r w:rsidRPr="00307037">
        <w:rPr>
          <w:rFonts w:ascii="Book Antiqua" w:hAnsi="Book Antiqua"/>
          <w:bCs/>
          <w:lang w:val="en-GB"/>
        </w:rPr>
        <w:t>xaliplatin</w:t>
      </w:r>
      <w:proofErr w:type="spellEnd"/>
      <w:r w:rsidRPr="00307037">
        <w:rPr>
          <w:rFonts w:ascii="Book Antiqua" w:hAnsi="Book Antiqua"/>
          <w:bCs/>
          <w:lang w:val="en-GB"/>
        </w:rPr>
        <w:t xml:space="preserve"> were demonstrated, which, according to </w:t>
      </w:r>
      <w:r w:rsidR="00C7500E" w:rsidRPr="00307037">
        <w:rPr>
          <w:rFonts w:ascii="Book Antiqua" w:hAnsi="Book Antiqua"/>
          <w:bCs/>
          <w:lang w:val="en-GB"/>
        </w:rPr>
        <w:t xml:space="preserve">the </w:t>
      </w:r>
      <w:r w:rsidRPr="00307037">
        <w:rPr>
          <w:rFonts w:ascii="Book Antiqua" w:hAnsi="Book Antiqua"/>
          <w:bCs/>
          <w:lang w:val="en-GB"/>
        </w:rPr>
        <w:t>literature</w:t>
      </w:r>
      <w:r w:rsidR="00C7500E" w:rsidRPr="00307037">
        <w:rPr>
          <w:rFonts w:ascii="Book Antiqua" w:hAnsi="Book Antiqua"/>
          <w:bCs/>
          <w:lang w:val="en-GB"/>
        </w:rPr>
        <w:t>,</w:t>
      </w:r>
      <w:r w:rsidRPr="00307037">
        <w:rPr>
          <w:rFonts w:ascii="Book Antiqua" w:hAnsi="Book Antiqua"/>
          <w:bCs/>
          <w:lang w:val="en-GB"/>
        </w:rPr>
        <w:t xml:space="preserve"> significantly affects </w:t>
      </w:r>
      <w:proofErr w:type="gramStart"/>
      <w:r w:rsidRPr="00307037">
        <w:rPr>
          <w:rFonts w:ascii="Book Antiqua" w:hAnsi="Book Antiqua"/>
          <w:bCs/>
          <w:lang w:val="en-GB"/>
        </w:rPr>
        <w:t>OS</w:t>
      </w:r>
      <w:r w:rsidR="00F90918" w:rsidRPr="00307037">
        <w:rPr>
          <w:rFonts w:ascii="Book Antiqua" w:hAnsi="Book Antiqua"/>
          <w:bCs/>
          <w:vertAlign w:val="superscript"/>
          <w:lang w:val="en-GB"/>
        </w:rPr>
        <w:t>[</w:t>
      </w:r>
      <w:proofErr w:type="gramEnd"/>
      <w:r w:rsidR="00F90918" w:rsidRPr="00307037">
        <w:rPr>
          <w:rFonts w:ascii="Book Antiqua" w:hAnsi="Book Antiqua"/>
          <w:bCs/>
          <w:vertAlign w:val="superscript"/>
          <w:lang w:val="en-GB"/>
        </w:rPr>
        <w:t>42]</w:t>
      </w:r>
      <w:r w:rsidRPr="00307037">
        <w:rPr>
          <w:rFonts w:ascii="Book Antiqua" w:hAnsi="Book Antiqua"/>
          <w:bCs/>
          <w:lang w:val="en-GB"/>
        </w:rPr>
        <w:t xml:space="preserve"> indicating that patients should be tre</w:t>
      </w:r>
      <w:r w:rsidR="00CA7BD8" w:rsidRPr="00307037">
        <w:rPr>
          <w:rFonts w:ascii="Book Antiqua" w:hAnsi="Book Antiqua"/>
          <w:bCs/>
          <w:lang w:val="en-GB"/>
        </w:rPr>
        <w:t xml:space="preserve">ated </w:t>
      </w:r>
      <w:r w:rsidR="00A12B7C" w:rsidRPr="00307037">
        <w:rPr>
          <w:rFonts w:ascii="Book Antiqua" w:hAnsi="Book Antiqua"/>
          <w:bCs/>
          <w:lang w:val="en-GB"/>
        </w:rPr>
        <w:t>favourably</w:t>
      </w:r>
      <w:r w:rsidR="00CA7BD8" w:rsidRPr="00307037">
        <w:rPr>
          <w:rFonts w:ascii="Book Antiqua" w:hAnsi="Book Antiqua"/>
          <w:bCs/>
          <w:lang w:val="en-GB"/>
        </w:rPr>
        <w:t xml:space="preserve"> with MMC-HIPEC.</w:t>
      </w:r>
      <w:r w:rsidR="007669DA" w:rsidRPr="00307037">
        <w:rPr>
          <w:rFonts w:ascii="Book Antiqua" w:hAnsi="Book Antiqua"/>
          <w:bCs/>
          <w:lang w:val="en-GB"/>
        </w:rPr>
        <w:t xml:space="preserve"> As we could not show any survival benefit for patients treated with MMC or </w:t>
      </w:r>
      <w:proofErr w:type="spellStart"/>
      <w:r w:rsidR="007669DA" w:rsidRPr="00307037">
        <w:rPr>
          <w:rFonts w:ascii="Book Antiqua" w:hAnsi="Book Antiqua"/>
          <w:bCs/>
          <w:lang w:val="en-GB"/>
        </w:rPr>
        <w:t>oxaliplatin</w:t>
      </w:r>
      <w:proofErr w:type="spellEnd"/>
      <w:r w:rsidR="007669DA" w:rsidRPr="00307037">
        <w:rPr>
          <w:rFonts w:ascii="Book Antiqua" w:hAnsi="Book Antiqua"/>
          <w:bCs/>
          <w:lang w:val="en-GB"/>
        </w:rPr>
        <w:t xml:space="preserve"> HIPEC, it remains to </w:t>
      </w:r>
      <w:r w:rsidR="00C7500E" w:rsidRPr="00307037">
        <w:rPr>
          <w:rFonts w:ascii="Book Antiqua" w:hAnsi="Book Antiqua"/>
          <w:bCs/>
          <w:lang w:val="en-GB"/>
        </w:rPr>
        <w:t>be determined</w:t>
      </w:r>
      <w:r w:rsidR="007669DA" w:rsidRPr="00307037">
        <w:rPr>
          <w:rFonts w:ascii="Book Antiqua" w:hAnsi="Book Antiqua"/>
          <w:bCs/>
          <w:lang w:val="en-GB"/>
        </w:rPr>
        <w:t xml:space="preserve"> whether there is enough evidence for HIPEC. However, the importance of complete </w:t>
      </w:r>
      <w:proofErr w:type="spellStart"/>
      <w:r w:rsidR="007669DA" w:rsidRPr="00307037">
        <w:rPr>
          <w:rFonts w:ascii="Book Antiqua" w:hAnsi="Book Antiqua"/>
          <w:bCs/>
          <w:lang w:val="en-GB"/>
        </w:rPr>
        <w:t>cytoreduction</w:t>
      </w:r>
      <w:proofErr w:type="spellEnd"/>
      <w:r w:rsidR="007669DA" w:rsidRPr="00307037">
        <w:rPr>
          <w:rFonts w:ascii="Book Antiqua" w:hAnsi="Book Antiqua"/>
          <w:bCs/>
          <w:lang w:val="en-GB"/>
        </w:rPr>
        <w:t xml:space="preserve"> has been established, which </w:t>
      </w:r>
      <w:r w:rsidR="00C7500E" w:rsidRPr="00307037">
        <w:rPr>
          <w:rFonts w:ascii="Book Antiqua" w:hAnsi="Book Antiqua"/>
          <w:bCs/>
          <w:lang w:val="en-GB"/>
        </w:rPr>
        <w:t>has been</w:t>
      </w:r>
      <w:r w:rsidR="007669DA" w:rsidRPr="00307037">
        <w:rPr>
          <w:rFonts w:ascii="Book Antiqua" w:hAnsi="Book Antiqua"/>
          <w:bCs/>
          <w:lang w:val="en-GB"/>
        </w:rPr>
        <w:t xml:space="preserve"> broadly discussed in the literature and is </w:t>
      </w:r>
      <w:r w:rsidR="00C7500E" w:rsidRPr="00307037">
        <w:rPr>
          <w:rFonts w:ascii="Book Antiqua" w:hAnsi="Book Antiqua"/>
          <w:bCs/>
          <w:lang w:val="en-GB"/>
        </w:rPr>
        <w:t xml:space="preserve">consistent </w:t>
      </w:r>
      <w:r w:rsidR="007669DA" w:rsidRPr="00307037">
        <w:rPr>
          <w:rFonts w:ascii="Book Antiqua" w:hAnsi="Book Antiqua"/>
          <w:bCs/>
          <w:lang w:val="en-GB"/>
        </w:rPr>
        <w:t>with our data.</w:t>
      </w:r>
    </w:p>
    <w:p w14:paraId="16DEA137" w14:textId="006478C1" w:rsidR="00F2461D" w:rsidRPr="00307037" w:rsidRDefault="00F2461D" w:rsidP="00307037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bCs/>
          <w:lang w:val="en-GB"/>
        </w:rPr>
      </w:pPr>
      <w:r w:rsidRPr="00307037">
        <w:rPr>
          <w:rFonts w:ascii="Book Antiqua" w:hAnsi="Book Antiqua"/>
          <w:bCs/>
          <w:lang w:val="en-GB"/>
        </w:rPr>
        <w:t xml:space="preserve">Further studies, in particular a </w:t>
      </w:r>
      <w:r w:rsidR="00C7500E" w:rsidRPr="00307037">
        <w:rPr>
          <w:rFonts w:ascii="Book Antiqua" w:hAnsi="Book Antiqua"/>
          <w:bCs/>
          <w:lang w:val="en-GB"/>
        </w:rPr>
        <w:t>p</w:t>
      </w:r>
      <w:r w:rsidRPr="00307037">
        <w:rPr>
          <w:rFonts w:ascii="Book Antiqua" w:hAnsi="Book Antiqua"/>
          <w:bCs/>
          <w:lang w:val="en-GB"/>
        </w:rPr>
        <w:t>hase III clinical trial comparing both HIPEC</w:t>
      </w:r>
      <w:r w:rsidR="007669DA" w:rsidRPr="00307037">
        <w:rPr>
          <w:rFonts w:ascii="Book Antiqua" w:hAnsi="Book Antiqua"/>
          <w:bCs/>
          <w:lang w:val="en-GB"/>
        </w:rPr>
        <w:t xml:space="preserve"> </w:t>
      </w:r>
      <w:r w:rsidRPr="00307037">
        <w:rPr>
          <w:rFonts w:ascii="Book Antiqua" w:hAnsi="Book Antiqua"/>
          <w:bCs/>
          <w:lang w:val="en-GB"/>
        </w:rPr>
        <w:t>regimens, would improve evidence-based decision-making.</w:t>
      </w:r>
    </w:p>
    <w:p w14:paraId="7BDA9E06" w14:textId="77777777" w:rsidR="001571E7" w:rsidRPr="00307037" w:rsidRDefault="001571E7" w:rsidP="00307037">
      <w:pPr>
        <w:snapToGrid w:val="0"/>
        <w:spacing w:line="360" w:lineRule="auto"/>
        <w:jc w:val="both"/>
        <w:rPr>
          <w:rFonts w:ascii="Book Antiqua" w:hAnsi="Book Antiqua"/>
          <w:bCs/>
          <w:lang w:val="en-GB"/>
        </w:rPr>
      </w:pPr>
    </w:p>
    <w:p w14:paraId="377A090D" w14:textId="1F1BD3C9" w:rsidR="0030507F" w:rsidRPr="00307037" w:rsidRDefault="0030507F" w:rsidP="00307037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u w:val="single"/>
          <w:lang w:val="en-GB"/>
        </w:rPr>
      </w:pPr>
      <w:r w:rsidRPr="00307037">
        <w:rPr>
          <w:rFonts w:ascii="Book Antiqua" w:hAnsi="Book Antiqua"/>
          <w:b/>
          <w:u w:val="single"/>
          <w:lang w:val="en-GB"/>
        </w:rPr>
        <w:t>ARTICLE HIGHLIGHTS</w:t>
      </w:r>
    </w:p>
    <w:p w14:paraId="252EE927" w14:textId="77777777" w:rsidR="00663658" w:rsidRPr="00307037" w:rsidRDefault="00663658" w:rsidP="00307037">
      <w:pPr>
        <w:pStyle w:val="Default"/>
        <w:snapToGrid w:val="0"/>
        <w:spacing w:line="360" w:lineRule="auto"/>
        <w:jc w:val="both"/>
        <w:rPr>
          <w:b/>
          <w:color w:val="auto"/>
          <w:lang w:val="en-GB"/>
        </w:rPr>
      </w:pPr>
      <w:r w:rsidRPr="00307037">
        <w:rPr>
          <w:b/>
          <w:i/>
          <w:iCs/>
          <w:color w:val="auto"/>
          <w:lang w:val="en-GB"/>
        </w:rPr>
        <w:t xml:space="preserve">Research background </w:t>
      </w:r>
    </w:p>
    <w:p w14:paraId="13B348DA" w14:textId="27906D79" w:rsidR="00663658" w:rsidRPr="00307037" w:rsidRDefault="00663658" w:rsidP="00307037">
      <w:pPr>
        <w:pStyle w:val="Default"/>
        <w:snapToGrid w:val="0"/>
        <w:spacing w:line="360" w:lineRule="auto"/>
        <w:jc w:val="both"/>
        <w:rPr>
          <w:bCs/>
          <w:i/>
          <w:iCs/>
          <w:color w:val="auto"/>
          <w:lang w:val="en-GB"/>
        </w:rPr>
      </w:pPr>
      <w:proofErr w:type="spellStart"/>
      <w:r w:rsidRPr="00307037">
        <w:rPr>
          <w:color w:val="auto"/>
          <w:lang w:val="en-GB"/>
        </w:rPr>
        <w:t>Cytoreductive</w:t>
      </w:r>
      <w:proofErr w:type="spellEnd"/>
      <w:r w:rsidRPr="00307037">
        <w:rPr>
          <w:color w:val="auto"/>
          <w:lang w:val="en-GB"/>
        </w:rPr>
        <w:t xml:space="preserve"> Surgery (CRS) in combination with </w:t>
      </w:r>
      <w:proofErr w:type="spellStart"/>
      <w:r w:rsidR="00754244" w:rsidRPr="00307037">
        <w:rPr>
          <w:color w:val="auto"/>
          <w:lang w:val="en-GB"/>
        </w:rPr>
        <w:t>hyperthermic</w:t>
      </w:r>
      <w:proofErr w:type="spellEnd"/>
      <w:r w:rsidR="00754244" w:rsidRPr="00307037">
        <w:rPr>
          <w:color w:val="auto"/>
          <w:lang w:val="en-GB"/>
        </w:rPr>
        <w:t xml:space="preserve"> intraperitoneal chemotherapy</w:t>
      </w:r>
      <w:r w:rsidRPr="00307037">
        <w:rPr>
          <w:color w:val="auto"/>
          <w:lang w:val="en-GB"/>
        </w:rPr>
        <w:t xml:space="preserve"> (HIPEC) improves patient survival in colorectal cancer (CRC) with peritoneal </w:t>
      </w:r>
      <w:proofErr w:type="spellStart"/>
      <w:r w:rsidRPr="00307037">
        <w:rPr>
          <w:color w:val="auto"/>
          <w:lang w:val="en-GB"/>
        </w:rPr>
        <w:t>carcinomatosis</w:t>
      </w:r>
      <w:proofErr w:type="spellEnd"/>
      <w:r w:rsidRPr="00307037">
        <w:rPr>
          <w:color w:val="auto"/>
          <w:lang w:val="en-GB"/>
        </w:rPr>
        <w:t xml:space="preserve"> (PC).</w:t>
      </w:r>
      <w:r w:rsidRPr="00307037">
        <w:rPr>
          <w:bCs/>
          <w:color w:val="auto"/>
          <w:lang w:val="en-GB"/>
        </w:rPr>
        <w:t xml:space="preserve"> Commonly used cytotoxic agents nowadays include </w:t>
      </w:r>
      <w:proofErr w:type="spellStart"/>
      <w:r w:rsidR="00171AC6" w:rsidRPr="00307037">
        <w:rPr>
          <w:bCs/>
          <w:color w:val="auto"/>
          <w:lang w:val="en-GB"/>
        </w:rPr>
        <w:t>m</w:t>
      </w:r>
      <w:r w:rsidRPr="00307037">
        <w:rPr>
          <w:bCs/>
          <w:color w:val="auto"/>
          <w:lang w:val="en-GB"/>
        </w:rPr>
        <w:t>itomycin</w:t>
      </w:r>
      <w:proofErr w:type="spellEnd"/>
      <w:r w:rsidRPr="00307037">
        <w:rPr>
          <w:bCs/>
          <w:color w:val="auto"/>
          <w:lang w:val="en-GB"/>
        </w:rPr>
        <w:t xml:space="preserve"> C (MMC) and </w:t>
      </w:r>
      <w:proofErr w:type="spellStart"/>
      <w:r w:rsidRPr="00307037">
        <w:rPr>
          <w:bCs/>
          <w:color w:val="auto"/>
          <w:lang w:val="en-GB"/>
        </w:rPr>
        <w:t>oxaliplatin</w:t>
      </w:r>
      <w:proofErr w:type="spellEnd"/>
      <w:r w:rsidRPr="00307037">
        <w:rPr>
          <w:bCs/>
          <w:color w:val="auto"/>
          <w:lang w:val="en-GB"/>
        </w:rPr>
        <w:t xml:space="preserve">. Evidence for the choice of the HIPEC agent and uniform procedure protocols </w:t>
      </w:r>
      <w:r w:rsidR="00171AC6" w:rsidRPr="00307037">
        <w:rPr>
          <w:bCs/>
          <w:color w:val="auto"/>
          <w:lang w:val="en-GB"/>
        </w:rPr>
        <w:t xml:space="preserve">is </w:t>
      </w:r>
      <w:r w:rsidRPr="00307037">
        <w:rPr>
          <w:bCs/>
          <w:color w:val="auto"/>
          <w:lang w:val="en-GB"/>
        </w:rPr>
        <w:t>scarce, with studies reporting varying results.</w:t>
      </w:r>
      <w:r w:rsidRPr="00307037">
        <w:rPr>
          <w:bCs/>
          <w:i/>
          <w:iCs/>
          <w:color w:val="auto"/>
          <w:lang w:val="en-GB"/>
        </w:rPr>
        <w:t xml:space="preserve"> </w:t>
      </w:r>
    </w:p>
    <w:p w14:paraId="5FFE88D8" w14:textId="77777777" w:rsidR="00663658" w:rsidRPr="00307037" w:rsidRDefault="00663658" w:rsidP="00307037">
      <w:pPr>
        <w:pStyle w:val="Default"/>
        <w:snapToGrid w:val="0"/>
        <w:spacing w:line="360" w:lineRule="auto"/>
        <w:jc w:val="both"/>
        <w:rPr>
          <w:bCs/>
          <w:i/>
          <w:iCs/>
          <w:color w:val="auto"/>
          <w:lang w:val="en-GB"/>
        </w:rPr>
      </w:pPr>
    </w:p>
    <w:p w14:paraId="42D4A268" w14:textId="77777777" w:rsidR="00663658" w:rsidRPr="00307037" w:rsidRDefault="00663658" w:rsidP="00307037">
      <w:pPr>
        <w:pStyle w:val="Default"/>
        <w:snapToGrid w:val="0"/>
        <w:spacing w:line="360" w:lineRule="auto"/>
        <w:jc w:val="both"/>
        <w:rPr>
          <w:b/>
          <w:color w:val="auto"/>
          <w:lang w:val="en-GB"/>
        </w:rPr>
      </w:pPr>
      <w:r w:rsidRPr="00307037">
        <w:rPr>
          <w:b/>
          <w:i/>
          <w:iCs/>
          <w:color w:val="auto"/>
          <w:lang w:val="en-GB"/>
        </w:rPr>
        <w:t xml:space="preserve">Research motivation </w:t>
      </w:r>
    </w:p>
    <w:p w14:paraId="7EC552D6" w14:textId="6AC490D3" w:rsidR="00663658" w:rsidRPr="00307037" w:rsidRDefault="00663658" w:rsidP="00307037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07037">
        <w:rPr>
          <w:rFonts w:ascii="Book Antiqua" w:hAnsi="Book Antiqua"/>
          <w:lang w:val="en-GB"/>
        </w:rPr>
        <w:t xml:space="preserve">There’s a severe lack of evidence regarding comparison of survival benefits for most commonly utilized chemotherapeutic agents for HIPEC </w:t>
      </w:r>
      <w:proofErr w:type="spellStart"/>
      <w:r w:rsidRPr="00307037">
        <w:rPr>
          <w:rFonts w:ascii="Book Antiqua" w:hAnsi="Book Antiqua"/>
          <w:lang w:val="en-GB"/>
        </w:rPr>
        <w:t>oxaliplatin</w:t>
      </w:r>
      <w:proofErr w:type="spellEnd"/>
      <w:r w:rsidRPr="00307037">
        <w:rPr>
          <w:rFonts w:ascii="Book Antiqua" w:hAnsi="Book Antiqua"/>
          <w:lang w:val="en-GB"/>
        </w:rPr>
        <w:t xml:space="preserve"> and MMC.</w:t>
      </w:r>
      <w:r w:rsidR="008A45B4" w:rsidRPr="00307037">
        <w:rPr>
          <w:rFonts w:ascii="Book Antiqua" w:hAnsi="Book Antiqua"/>
          <w:lang w:val="en-GB"/>
        </w:rPr>
        <w:t xml:space="preserve"> </w:t>
      </w:r>
      <w:r w:rsidRPr="00307037">
        <w:rPr>
          <w:rFonts w:ascii="Book Antiqua" w:hAnsi="Book Antiqua"/>
          <w:lang w:val="en-GB"/>
        </w:rPr>
        <w:t xml:space="preserve">At present there is no prospective study that compares these two HIPEC regimens for treatment of peritoneal metastasized </w:t>
      </w:r>
      <w:r w:rsidR="00754244" w:rsidRPr="00307037">
        <w:rPr>
          <w:rFonts w:ascii="Book Antiqua" w:hAnsi="Book Antiqua"/>
          <w:lang w:val="en-GB"/>
        </w:rPr>
        <w:t>CRC</w:t>
      </w:r>
      <w:r w:rsidRPr="00307037">
        <w:rPr>
          <w:rFonts w:ascii="Book Antiqua" w:hAnsi="Book Antiqua"/>
          <w:lang w:val="en-GB"/>
        </w:rPr>
        <w:t xml:space="preserve">, thus leading to the reassessment of HIPEC and the need for structured treatment protocols. In this retrospective clinical </w:t>
      </w:r>
      <w:r w:rsidR="00FD7B00" w:rsidRPr="00307037">
        <w:rPr>
          <w:rFonts w:ascii="Book Antiqua" w:hAnsi="Book Antiqua"/>
          <w:lang w:val="en-GB"/>
        </w:rPr>
        <w:t>analysis,</w:t>
      </w:r>
      <w:r w:rsidRPr="00307037">
        <w:rPr>
          <w:rFonts w:ascii="Book Antiqua" w:hAnsi="Book Antiqua"/>
          <w:lang w:val="en-GB"/>
        </w:rPr>
        <w:t xml:space="preserve"> we evaluated the outcome of patients undergoing CRS HIPEC at the university medical </w:t>
      </w:r>
      <w:r w:rsidR="00A12B7C" w:rsidRPr="00307037">
        <w:rPr>
          <w:rFonts w:ascii="Book Antiqua" w:hAnsi="Book Antiqua"/>
          <w:lang w:val="en-GB"/>
        </w:rPr>
        <w:t>centre</w:t>
      </w:r>
      <w:r w:rsidRPr="00307037">
        <w:rPr>
          <w:rFonts w:ascii="Book Antiqua" w:hAnsi="Book Antiqua"/>
          <w:lang w:val="en-GB"/>
        </w:rPr>
        <w:t xml:space="preserve"> of Freiburg. Furthermore, this study is one of a few to focus on prognostic factors and treatment strategies after the development of peritoneal metastasis.</w:t>
      </w:r>
    </w:p>
    <w:p w14:paraId="7307DAE5" w14:textId="77777777" w:rsidR="00663658" w:rsidRPr="00307037" w:rsidRDefault="00663658" w:rsidP="00307037">
      <w:pPr>
        <w:pStyle w:val="Default"/>
        <w:snapToGrid w:val="0"/>
        <w:spacing w:line="360" w:lineRule="auto"/>
        <w:jc w:val="both"/>
        <w:rPr>
          <w:color w:val="auto"/>
          <w:lang w:val="en-GB"/>
        </w:rPr>
      </w:pPr>
    </w:p>
    <w:p w14:paraId="0F65667A" w14:textId="77777777" w:rsidR="00663658" w:rsidRPr="00307037" w:rsidRDefault="00663658" w:rsidP="00307037">
      <w:pPr>
        <w:pStyle w:val="Default"/>
        <w:snapToGrid w:val="0"/>
        <w:spacing w:line="360" w:lineRule="auto"/>
        <w:jc w:val="both"/>
        <w:rPr>
          <w:b/>
          <w:color w:val="auto"/>
          <w:lang w:val="en-GB"/>
        </w:rPr>
      </w:pPr>
      <w:r w:rsidRPr="00307037">
        <w:rPr>
          <w:b/>
          <w:i/>
          <w:iCs/>
          <w:color w:val="auto"/>
          <w:lang w:val="en-GB"/>
        </w:rPr>
        <w:t xml:space="preserve">Research objectives </w:t>
      </w:r>
    </w:p>
    <w:p w14:paraId="4018FD5C" w14:textId="38081314" w:rsidR="00663658" w:rsidRPr="00307037" w:rsidRDefault="00663658" w:rsidP="00307037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07037">
        <w:rPr>
          <w:rFonts w:ascii="Book Antiqua" w:hAnsi="Book Antiqua"/>
          <w:lang w:val="en-GB"/>
        </w:rPr>
        <w:t xml:space="preserve">The aim of the study was to evaluate therapeutic benefits and operative and postoperative complications of CRS + MMC </w:t>
      </w:r>
      <w:r w:rsidRPr="00307037">
        <w:rPr>
          <w:rFonts w:ascii="Book Antiqua" w:hAnsi="Book Antiqua"/>
          <w:i/>
          <w:iCs/>
          <w:lang w:val="en-GB"/>
        </w:rPr>
        <w:t>v</w:t>
      </w:r>
      <w:r w:rsidR="008778D1">
        <w:rPr>
          <w:rFonts w:ascii="Book Antiqua" w:hAnsi="Book Antiqua"/>
          <w:i/>
          <w:iCs/>
          <w:lang w:val="en-GB"/>
        </w:rPr>
        <w:t>ersu</w:t>
      </w:r>
      <w:r w:rsidRPr="008778D1">
        <w:rPr>
          <w:rFonts w:ascii="Book Antiqua" w:hAnsi="Book Antiqua"/>
          <w:i/>
          <w:iCs/>
          <w:lang w:val="en-GB"/>
        </w:rPr>
        <w:t>s</w:t>
      </w:r>
      <w:r w:rsidRPr="008778D1">
        <w:rPr>
          <w:rFonts w:ascii="Book Antiqua" w:hAnsi="Book Antiqua"/>
          <w:lang w:val="en-GB"/>
        </w:rPr>
        <w:t xml:space="preserve"> </w:t>
      </w:r>
      <w:proofErr w:type="spellStart"/>
      <w:r w:rsidRPr="008778D1">
        <w:rPr>
          <w:rFonts w:ascii="Book Antiqua" w:hAnsi="Book Antiqua"/>
          <w:lang w:val="en-GB"/>
        </w:rPr>
        <w:t>oxaliplatin</w:t>
      </w:r>
      <w:proofErr w:type="spellEnd"/>
      <w:r w:rsidRPr="008778D1">
        <w:rPr>
          <w:rFonts w:ascii="Book Antiqua" w:hAnsi="Book Antiqua"/>
          <w:lang w:val="en-GB"/>
        </w:rPr>
        <w:t xml:space="preserve"> HIPEC in patients with peritoneal metastasized CRC as well as prognostic factors for overall survival</w:t>
      </w:r>
      <w:r w:rsidR="005D3BF9" w:rsidRPr="008778D1">
        <w:rPr>
          <w:rFonts w:ascii="Book Antiqua" w:hAnsi="Book Antiqua"/>
          <w:lang w:val="en-GB"/>
        </w:rPr>
        <w:t xml:space="preserve"> (OS)</w:t>
      </w:r>
      <w:r w:rsidRPr="00307037">
        <w:rPr>
          <w:rFonts w:ascii="Book Antiqua" w:hAnsi="Book Antiqua"/>
          <w:lang w:val="en-GB"/>
        </w:rPr>
        <w:t>.</w:t>
      </w:r>
    </w:p>
    <w:p w14:paraId="19BC7E41" w14:textId="77777777" w:rsidR="00663658" w:rsidRPr="00307037" w:rsidRDefault="00663658" w:rsidP="00307037">
      <w:pPr>
        <w:pStyle w:val="Default"/>
        <w:snapToGrid w:val="0"/>
        <w:spacing w:line="360" w:lineRule="auto"/>
        <w:jc w:val="both"/>
        <w:rPr>
          <w:color w:val="auto"/>
          <w:lang w:val="en-GB"/>
        </w:rPr>
      </w:pPr>
    </w:p>
    <w:p w14:paraId="6F443031" w14:textId="77777777" w:rsidR="00663658" w:rsidRPr="00307037" w:rsidRDefault="00663658" w:rsidP="00307037">
      <w:pPr>
        <w:pStyle w:val="Default"/>
        <w:snapToGrid w:val="0"/>
        <w:spacing w:line="360" w:lineRule="auto"/>
        <w:jc w:val="both"/>
        <w:rPr>
          <w:b/>
          <w:color w:val="auto"/>
          <w:lang w:val="en-GB"/>
        </w:rPr>
      </w:pPr>
      <w:r w:rsidRPr="00307037">
        <w:rPr>
          <w:b/>
          <w:i/>
          <w:iCs/>
          <w:color w:val="auto"/>
          <w:lang w:val="en-GB"/>
        </w:rPr>
        <w:t xml:space="preserve">Research methods </w:t>
      </w:r>
    </w:p>
    <w:p w14:paraId="25F9CAED" w14:textId="77A810EA" w:rsidR="00663658" w:rsidRPr="00307037" w:rsidRDefault="00AE4258" w:rsidP="00307037">
      <w:pPr>
        <w:snapToGrid w:val="0"/>
        <w:spacing w:line="360" w:lineRule="auto"/>
        <w:jc w:val="both"/>
        <w:rPr>
          <w:rFonts w:ascii="Book Antiqua" w:hAnsi="Book Antiqua"/>
          <w:bCs/>
          <w:lang w:val="en-GB"/>
        </w:rPr>
      </w:pPr>
      <w:r w:rsidRPr="00307037">
        <w:rPr>
          <w:rFonts w:ascii="Book Antiqua" w:hAnsi="Book Antiqua"/>
          <w:bCs/>
          <w:lang w:val="en-GB"/>
        </w:rPr>
        <w:t>O</w:t>
      </w:r>
      <w:r w:rsidR="005558A8" w:rsidRPr="00307037">
        <w:rPr>
          <w:rFonts w:ascii="Book Antiqua" w:hAnsi="Book Antiqua"/>
          <w:bCs/>
          <w:lang w:val="en-GB"/>
        </w:rPr>
        <w:t xml:space="preserve">ne </w:t>
      </w:r>
      <w:r w:rsidRPr="00307037">
        <w:rPr>
          <w:rFonts w:ascii="Book Antiqua" w:hAnsi="Book Antiqua"/>
          <w:bCs/>
          <w:lang w:val="en-GB"/>
        </w:rPr>
        <w:t>hundred two</w:t>
      </w:r>
      <w:r w:rsidR="00663658" w:rsidRPr="00307037">
        <w:rPr>
          <w:rFonts w:ascii="Book Antiqua" w:hAnsi="Book Antiqua"/>
          <w:bCs/>
          <w:lang w:val="en-GB"/>
        </w:rPr>
        <w:t xml:space="preserve"> patients who had undergone CRS and HIPEC for CRC PC between 2007 and 2019 at the Medical </w:t>
      </w:r>
      <w:proofErr w:type="spellStart"/>
      <w:r w:rsidR="00663658" w:rsidRPr="00307037">
        <w:rPr>
          <w:rFonts w:ascii="Book Antiqua" w:hAnsi="Book Antiqua"/>
          <w:bCs/>
          <w:lang w:val="en-GB"/>
        </w:rPr>
        <w:t>Center</w:t>
      </w:r>
      <w:proofErr w:type="spellEnd"/>
      <w:r w:rsidR="00663658" w:rsidRPr="00307037">
        <w:rPr>
          <w:rFonts w:ascii="Book Antiqua" w:hAnsi="Book Antiqua"/>
          <w:bCs/>
          <w:lang w:val="en-GB"/>
        </w:rPr>
        <w:t xml:space="preserve"> of the University Freiburg regarding interdisciplinary cancer conference decision were retrospectively analysed.</w:t>
      </w:r>
      <w:r w:rsidR="008A45B4" w:rsidRPr="00307037">
        <w:rPr>
          <w:rFonts w:ascii="Book Antiqua" w:hAnsi="Book Antiqua"/>
          <w:bCs/>
          <w:lang w:val="en-GB"/>
        </w:rPr>
        <w:t xml:space="preserve"> </w:t>
      </w:r>
      <w:proofErr w:type="spellStart"/>
      <w:r w:rsidR="00663658" w:rsidRPr="00307037">
        <w:rPr>
          <w:rFonts w:ascii="Book Antiqua" w:hAnsi="Book Antiqua"/>
          <w:bCs/>
          <w:lang w:val="en-GB"/>
        </w:rPr>
        <w:t>Oxaliplatin</w:t>
      </w:r>
      <w:proofErr w:type="spellEnd"/>
      <w:r w:rsidR="00663658" w:rsidRPr="00307037">
        <w:rPr>
          <w:rFonts w:ascii="Book Antiqua" w:hAnsi="Book Antiqua"/>
          <w:bCs/>
          <w:lang w:val="en-GB"/>
        </w:rPr>
        <w:t xml:space="preserve"> and MMC were used in 68 and 34 patients, respectively. Each patient’s </w:t>
      </w:r>
      <w:r w:rsidR="00663658" w:rsidRPr="00307037">
        <w:rPr>
          <w:rFonts w:ascii="Book Antiqua" w:hAnsi="Book Antiqua"/>
          <w:bCs/>
          <w:lang w:val="en-GB"/>
        </w:rPr>
        <w:lastRenderedPageBreak/>
        <w:t xml:space="preserve">demographics and tumour characteristics, operative details, postoperative complications and survival were noted and compared. Complications were stratified and graded using </w:t>
      </w:r>
      <w:proofErr w:type="spellStart"/>
      <w:r w:rsidR="00663658" w:rsidRPr="00307037">
        <w:rPr>
          <w:rFonts w:ascii="Book Antiqua" w:hAnsi="Book Antiqua"/>
          <w:bCs/>
          <w:lang w:val="en-GB"/>
        </w:rPr>
        <w:t>Clavien</w:t>
      </w:r>
      <w:proofErr w:type="spellEnd"/>
      <w:r w:rsidR="00663658" w:rsidRPr="00307037">
        <w:rPr>
          <w:rFonts w:ascii="Book Antiqua" w:hAnsi="Book Antiqua"/>
          <w:bCs/>
          <w:lang w:val="en-GB"/>
        </w:rPr>
        <w:t>/</w:t>
      </w:r>
      <w:proofErr w:type="spellStart"/>
      <w:r w:rsidR="00663658" w:rsidRPr="00307037">
        <w:rPr>
          <w:rFonts w:ascii="Book Antiqua" w:hAnsi="Book Antiqua"/>
          <w:bCs/>
          <w:lang w:val="en-GB"/>
        </w:rPr>
        <w:t>Dindo</w:t>
      </w:r>
      <w:proofErr w:type="spellEnd"/>
      <w:r w:rsidR="00663658" w:rsidRPr="00307037">
        <w:rPr>
          <w:rFonts w:ascii="Book Antiqua" w:hAnsi="Book Antiqua"/>
          <w:bCs/>
          <w:lang w:val="en-GB"/>
        </w:rPr>
        <w:t xml:space="preserve"> analysis. Prognostic outcome factors were identified using univariate and multivariate analysis of survival.</w:t>
      </w:r>
    </w:p>
    <w:p w14:paraId="7AEABAFD" w14:textId="77777777" w:rsidR="00663658" w:rsidRPr="00307037" w:rsidRDefault="00663658" w:rsidP="00307037">
      <w:pPr>
        <w:pStyle w:val="Default"/>
        <w:snapToGrid w:val="0"/>
        <w:spacing w:line="360" w:lineRule="auto"/>
        <w:jc w:val="both"/>
        <w:rPr>
          <w:color w:val="auto"/>
          <w:lang w:val="en-GB"/>
        </w:rPr>
      </w:pPr>
    </w:p>
    <w:p w14:paraId="1A147466" w14:textId="77777777" w:rsidR="00663658" w:rsidRPr="00307037" w:rsidRDefault="00663658" w:rsidP="00307037">
      <w:pPr>
        <w:pStyle w:val="Default"/>
        <w:snapToGrid w:val="0"/>
        <w:spacing w:line="360" w:lineRule="auto"/>
        <w:jc w:val="both"/>
        <w:rPr>
          <w:b/>
          <w:i/>
          <w:iCs/>
          <w:color w:val="auto"/>
          <w:lang w:val="en-GB"/>
        </w:rPr>
      </w:pPr>
      <w:r w:rsidRPr="00307037">
        <w:rPr>
          <w:b/>
          <w:i/>
          <w:iCs/>
          <w:color w:val="auto"/>
          <w:lang w:val="en-GB"/>
        </w:rPr>
        <w:t xml:space="preserve">Research results </w:t>
      </w:r>
    </w:p>
    <w:p w14:paraId="1DC22388" w14:textId="466E99CD" w:rsidR="00663658" w:rsidRPr="00307037" w:rsidRDefault="00663658" w:rsidP="00307037">
      <w:pPr>
        <w:snapToGrid w:val="0"/>
        <w:spacing w:line="360" w:lineRule="auto"/>
        <w:jc w:val="both"/>
        <w:rPr>
          <w:rFonts w:ascii="Book Antiqua" w:hAnsi="Book Antiqua"/>
          <w:bCs/>
          <w:lang w:val="en-GB"/>
        </w:rPr>
      </w:pPr>
      <w:r w:rsidRPr="00307037">
        <w:rPr>
          <w:rFonts w:ascii="Book Antiqua" w:hAnsi="Book Antiqua"/>
          <w:bCs/>
          <w:lang w:val="en-GB"/>
        </w:rPr>
        <w:t xml:space="preserve">The two groups did not differ significantly regarding baseline characteristics. We found no difference in median </w:t>
      </w:r>
      <w:r w:rsidR="005D3BF9" w:rsidRPr="00307037">
        <w:rPr>
          <w:rFonts w:ascii="Book Antiqua" w:hAnsi="Book Antiqua"/>
          <w:bCs/>
          <w:lang w:val="en-GB"/>
        </w:rPr>
        <w:t>OS</w:t>
      </w:r>
      <w:r w:rsidRPr="00307037">
        <w:rPr>
          <w:rFonts w:ascii="Book Antiqua" w:hAnsi="Book Antiqua"/>
          <w:bCs/>
          <w:lang w:val="en-GB"/>
        </w:rPr>
        <w:t xml:space="preserve">. Patients treated with </w:t>
      </w:r>
      <w:proofErr w:type="spellStart"/>
      <w:r w:rsidRPr="00307037">
        <w:rPr>
          <w:rFonts w:ascii="Book Antiqua" w:hAnsi="Book Antiqua"/>
          <w:bCs/>
          <w:lang w:val="en-GB"/>
        </w:rPr>
        <w:t>oxaliplatin</w:t>
      </w:r>
      <w:proofErr w:type="spellEnd"/>
      <w:r w:rsidRPr="00307037">
        <w:rPr>
          <w:rFonts w:ascii="Book Antiqua" w:hAnsi="Book Antiqua"/>
          <w:bCs/>
          <w:lang w:val="en-GB"/>
        </w:rPr>
        <w:t xml:space="preserve"> HIPEC suffered increased postoperative complications (66.2% </w:t>
      </w:r>
      <w:r w:rsidRPr="00307037">
        <w:rPr>
          <w:rFonts w:ascii="Book Antiqua" w:hAnsi="Book Antiqua"/>
          <w:bCs/>
          <w:i/>
          <w:iCs/>
          <w:lang w:val="en-GB"/>
        </w:rPr>
        <w:t>vs</w:t>
      </w:r>
      <w:r w:rsidRPr="00307037">
        <w:rPr>
          <w:rFonts w:ascii="Book Antiqua" w:hAnsi="Book Antiqua"/>
          <w:bCs/>
          <w:lang w:val="en-GB"/>
        </w:rPr>
        <w:t xml:space="preserve"> 35.3%; </w:t>
      </w:r>
      <w:r w:rsidR="00FD7B00" w:rsidRPr="00307037">
        <w:rPr>
          <w:rFonts w:ascii="Book Antiqua" w:hAnsi="Book Antiqua"/>
          <w:bCs/>
          <w:i/>
          <w:iCs/>
          <w:lang w:val="en-GB"/>
        </w:rPr>
        <w:t>P</w:t>
      </w:r>
      <w:r w:rsidR="00FD7B00" w:rsidRPr="00307037">
        <w:rPr>
          <w:rFonts w:ascii="Book Antiqua" w:hAnsi="Book Antiqua"/>
          <w:bCs/>
          <w:lang w:val="en-GB"/>
        </w:rPr>
        <w:t xml:space="preserve"> </w:t>
      </w:r>
      <w:r w:rsidRPr="00307037">
        <w:rPr>
          <w:rFonts w:ascii="Book Antiqua" w:hAnsi="Book Antiqua"/>
          <w:bCs/>
          <w:lang w:val="en-GB"/>
        </w:rPr>
        <w:t>= 0.003), particularly intestinal atony, intraabdominal infections and urinary tract infection</w:t>
      </w:r>
      <w:r w:rsidR="00987015" w:rsidRPr="00307037">
        <w:rPr>
          <w:rFonts w:ascii="Book Antiqua" w:hAnsi="Book Antiqua"/>
          <w:bCs/>
          <w:lang w:val="en-GB"/>
        </w:rPr>
        <w:t>s</w:t>
      </w:r>
      <w:r w:rsidR="00AE4258" w:rsidRPr="00307037">
        <w:rPr>
          <w:rFonts w:ascii="Book Antiqua" w:hAnsi="Book Antiqua"/>
          <w:bCs/>
          <w:lang w:val="en-GB"/>
        </w:rPr>
        <w:t>, and</w:t>
      </w:r>
      <w:r w:rsidRPr="00307037">
        <w:rPr>
          <w:rFonts w:ascii="Book Antiqua" w:hAnsi="Book Antiqua"/>
          <w:bCs/>
          <w:lang w:val="en-GB"/>
        </w:rPr>
        <w:t xml:space="preserve"> had a prolonged </w:t>
      </w:r>
      <w:r w:rsidR="005F1D5A" w:rsidRPr="00307037">
        <w:rPr>
          <w:rFonts w:ascii="Book Antiqua" w:hAnsi="Book Antiqua"/>
          <w:bCs/>
          <w:lang w:val="en-GB"/>
        </w:rPr>
        <w:t>intensive care unit (</w:t>
      </w:r>
      <w:r w:rsidRPr="00307037">
        <w:rPr>
          <w:rFonts w:ascii="Book Antiqua" w:hAnsi="Book Antiqua"/>
          <w:bCs/>
          <w:lang w:val="en-GB"/>
        </w:rPr>
        <w:t>ICU</w:t>
      </w:r>
      <w:r w:rsidR="005F1D5A" w:rsidRPr="00307037">
        <w:rPr>
          <w:rFonts w:ascii="Book Antiqua" w:hAnsi="Book Antiqua"/>
          <w:bCs/>
          <w:lang w:val="en-GB"/>
        </w:rPr>
        <w:t>)</w:t>
      </w:r>
      <w:r w:rsidRPr="00307037">
        <w:rPr>
          <w:rFonts w:ascii="Book Antiqua" w:hAnsi="Book Antiqua"/>
          <w:bCs/>
          <w:lang w:val="en-GB"/>
        </w:rPr>
        <w:t xml:space="preserve"> stay compared to the MMC group (7.2 d </w:t>
      </w:r>
      <w:r w:rsidRPr="00307037">
        <w:rPr>
          <w:rFonts w:ascii="Book Antiqua" w:hAnsi="Book Antiqua"/>
          <w:bCs/>
          <w:i/>
          <w:iCs/>
          <w:lang w:val="en-GB"/>
        </w:rPr>
        <w:t>vs</w:t>
      </w:r>
      <w:r w:rsidRPr="00307037">
        <w:rPr>
          <w:rFonts w:ascii="Book Antiqua" w:hAnsi="Book Antiqua"/>
          <w:bCs/>
          <w:lang w:val="en-GB"/>
        </w:rPr>
        <w:t xml:space="preserve"> 4.4 d; </w:t>
      </w:r>
      <w:r w:rsidR="00FD7B00" w:rsidRPr="00307037">
        <w:rPr>
          <w:rFonts w:ascii="Book Antiqua" w:hAnsi="Book Antiqua"/>
          <w:bCs/>
          <w:i/>
          <w:iCs/>
          <w:lang w:val="en-GB"/>
        </w:rPr>
        <w:t>P</w:t>
      </w:r>
      <w:r w:rsidR="00FD7B00" w:rsidRPr="00307037">
        <w:rPr>
          <w:rFonts w:ascii="Book Antiqua" w:hAnsi="Book Antiqua"/>
          <w:bCs/>
          <w:lang w:val="en-GB"/>
        </w:rPr>
        <w:t xml:space="preserve"> </w:t>
      </w:r>
      <w:r w:rsidRPr="00307037">
        <w:rPr>
          <w:rFonts w:ascii="Book Antiqua" w:hAnsi="Book Antiqua"/>
          <w:bCs/>
          <w:lang w:val="en-GB"/>
        </w:rPr>
        <w:t xml:space="preserve">= 0.035). Regarding univariate analysis of survival, we found primary tumour factors, nodal positivity and resection margins to be of prognostic value as well as </w:t>
      </w:r>
      <w:r w:rsidR="005D3BF9" w:rsidRPr="00307037">
        <w:rPr>
          <w:rFonts w:ascii="Book Antiqua" w:hAnsi="Book Antiqua"/>
          <w:lang w:val="en-GB"/>
        </w:rPr>
        <w:t>PC index</w:t>
      </w:r>
      <w:r w:rsidR="005D3BF9" w:rsidRPr="00307037">
        <w:rPr>
          <w:rFonts w:ascii="Book Antiqua" w:hAnsi="Book Antiqua"/>
          <w:bCs/>
          <w:lang w:val="en-GB"/>
        </w:rPr>
        <w:t xml:space="preserve"> (</w:t>
      </w:r>
      <w:r w:rsidRPr="00307037">
        <w:rPr>
          <w:rFonts w:ascii="Book Antiqua" w:hAnsi="Book Antiqua"/>
          <w:bCs/>
          <w:lang w:val="en-GB"/>
        </w:rPr>
        <w:t>PCI</w:t>
      </w:r>
      <w:r w:rsidR="005D3BF9" w:rsidRPr="00307037">
        <w:rPr>
          <w:rFonts w:ascii="Book Antiqua" w:hAnsi="Book Antiqua"/>
          <w:bCs/>
          <w:lang w:val="en-GB"/>
        </w:rPr>
        <w:t>)</w:t>
      </w:r>
      <w:r w:rsidRPr="00307037">
        <w:rPr>
          <w:rFonts w:ascii="Book Antiqua" w:hAnsi="Book Antiqua"/>
          <w:bCs/>
          <w:lang w:val="en-GB"/>
        </w:rPr>
        <w:t xml:space="preserve">-score and the completeness of </w:t>
      </w:r>
      <w:proofErr w:type="spellStart"/>
      <w:r w:rsidRPr="00307037">
        <w:rPr>
          <w:rFonts w:ascii="Book Antiqua" w:hAnsi="Book Antiqua"/>
          <w:bCs/>
          <w:lang w:val="en-GB"/>
        </w:rPr>
        <w:t>cytoreduction</w:t>
      </w:r>
      <w:proofErr w:type="spellEnd"/>
      <w:r w:rsidRPr="00307037">
        <w:rPr>
          <w:rFonts w:ascii="Book Antiqua" w:hAnsi="Book Antiqua"/>
          <w:bCs/>
          <w:lang w:val="en-GB"/>
        </w:rPr>
        <w:t xml:space="preserve"> regarding peritoneal </w:t>
      </w:r>
      <w:proofErr w:type="spellStart"/>
      <w:r w:rsidRPr="00307037">
        <w:rPr>
          <w:rFonts w:ascii="Book Antiqua" w:hAnsi="Book Antiqua"/>
          <w:bCs/>
          <w:lang w:val="en-GB"/>
        </w:rPr>
        <w:t>carcinomatosis</w:t>
      </w:r>
      <w:proofErr w:type="spellEnd"/>
      <w:r w:rsidRPr="00307037">
        <w:rPr>
          <w:rFonts w:ascii="Book Antiqua" w:hAnsi="Book Antiqua"/>
          <w:bCs/>
          <w:lang w:val="en-GB"/>
        </w:rPr>
        <w:t>. Multivariate analysis of survival confirmed primary distant metastasis and primary tumo</w:t>
      </w:r>
      <w:r w:rsidR="00134F79" w:rsidRPr="00307037">
        <w:rPr>
          <w:rFonts w:ascii="Book Antiqua" w:hAnsi="Book Antiqua"/>
          <w:bCs/>
          <w:lang w:val="en-GB"/>
        </w:rPr>
        <w:t>u</w:t>
      </w:r>
      <w:r w:rsidRPr="00307037">
        <w:rPr>
          <w:rFonts w:ascii="Book Antiqua" w:hAnsi="Book Antiqua"/>
          <w:bCs/>
          <w:lang w:val="en-GB"/>
        </w:rPr>
        <w:t xml:space="preserve">r resection status to have a significant impact on survival and likewise PCI-scoring regarding peritoneal </w:t>
      </w:r>
      <w:proofErr w:type="spellStart"/>
      <w:r w:rsidRPr="00307037">
        <w:rPr>
          <w:rFonts w:ascii="Book Antiqua" w:hAnsi="Book Antiqua"/>
          <w:bCs/>
          <w:lang w:val="en-GB"/>
        </w:rPr>
        <w:t>carcinomatosis</w:t>
      </w:r>
      <w:proofErr w:type="spellEnd"/>
      <w:r w:rsidRPr="00307037">
        <w:rPr>
          <w:rFonts w:ascii="Book Antiqua" w:hAnsi="Book Antiqua"/>
          <w:bCs/>
          <w:lang w:val="en-GB"/>
        </w:rPr>
        <w:t>.</w:t>
      </w:r>
    </w:p>
    <w:p w14:paraId="3BD9CDE8" w14:textId="77777777" w:rsidR="00663658" w:rsidRPr="00307037" w:rsidRDefault="00663658" w:rsidP="00307037">
      <w:pPr>
        <w:pStyle w:val="Default"/>
        <w:snapToGrid w:val="0"/>
        <w:spacing w:line="360" w:lineRule="auto"/>
        <w:jc w:val="both"/>
        <w:rPr>
          <w:color w:val="auto"/>
          <w:lang w:val="en-GB"/>
        </w:rPr>
      </w:pPr>
    </w:p>
    <w:p w14:paraId="2DBD0B48" w14:textId="77777777" w:rsidR="00663658" w:rsidRPr="00307037" w:rsidRDefault="00663658" w:rsidP="00307037">
      <w:pPr>
        <w:pStyle w:val="Default"/>
        <w:snapToGrid w:val="0"/>
        <w:spacing w:line="360" w:lineRule="auto"/>
        <w:jc w:val="both"/>
        <w:rPr>
          <w:b/>
          <w:color w:val="auto"/>
          <w:lang w:val="en-GB"/>
        </w:rPr>
      </w:pPr>
      <w:r w:rsidRPr="00307037">
        <w:rPr>
          <w:b/>
          <w:i/>
          <w:iCs/>
          <w:color w:val="auto"/>
          <w:lang w:val="en-GB"/>
        </w:rPr>
        <w:t xml:space="preserve">Research conclusions </w:t>
      </w:r>
    </w:p>
    <w:p w14:paraId="4866A65E" w14:textId="059DC8B6" w:rsidR="00663658" w:rsidRPr="00307037" w:rsidRDefault="00663658" w:rsidP="00307037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07037">
        <w:rPr>
          <w:rFonts w:ascii="Book Antiqua" w:hAnsi="Book Antiqua"/>
          <w:bCs/>
          <w:lang w:val="en-GB"/>
        </w:rPr>
        <w:t xml:space="preserve">We could not show any survival advantage for neither HIPEC regimens. </w:t>
      </w:r>
      <w:proofErr w:type="spellStart"/>
      <w:r w:rsidRPr="00307037">
        <w:rPr>
          <w:rFonts w:ascii="Book Antiqua" w:hAnsi="Book Antiqua"/>
          <w:lang w:val="en-GB"/>
        </w:rPr>
        <w:t>Oxaliplatin</w:t>
      </w:r>
      <w:proofErr w:type="spellEnd"/>
      <w:r w:rsidRPr="00307037">
        <w:rPr>
          <w:rFonts w:ascii="Book Antiqua" w:hAnsi="Book Antiqua"/>
          <w:lang w:val="en-GB"/>
        </w:rPr>
        <w:t xml:space="preserve"> showed an increased complication rate.</w:t>
      </w:r>
      <w:r w:rsidR="008A45B4" w:rsidRPr="00307037">
        <w:rPr>
          <w:rFonts w:ascii="Book Antiqua" w:hAnsi="Book Antiqua"/>
          <w:lang w:val="en-GB"/>
        </w:rPr>
        <w:t xml:space="preserve"> </w:t>
      </w:r>
      <w:r w:rsidRPr="00307037">
        <w:rPr>
          <w:rFonts w:ascii="Book Antiqua" w:hAnsi="Book Antiqua"/>
          <w:lang w:val="en-GB"/>
        </w:rPr>
        <w:t xml:space="preserve">Increased postoperative complication rates, especially severe complications (grade </w:t>
      </w:r>
      <w:proofErr w:type="spellStart"/>
      <w:r w:rsidRPr="00307037">
        <w:rPr>
          <w:rFonts w:ascii="Book Antiqua" w:hAnsi="Book Antiqua"/>
          <w:lang w:val="en-GB"/>
        </w:rPr>
        <w:t>IIIb</w:t>
      </w:r>
      <w:proofErr w:type="spellEnd"/>
      <w:r w:rsidRPr="00307037">
        <w:rPr>
          <w:rFonts w:ascii="Book Antiqua" w:hAnsi="Book Antiqua"/>
          <w:lang w:val="en-GB"/>
        </w:rPr>
        <w:t xml:space="preserve"> and IV according to </w:t>
      </w:r>
      <w:proofErr w:type="spellStart"/>
      <w:r w:rsidRPr="00307037">
        <w:rPr>
          <w:rFonts w:ascii="Book Antiqua" w:hAnsi="Book Antiqua"/>
          <w:lang w:val="en-GB"/>
        </w:rPr>
        <w:t>Clavien-Dindo</w:t>
      </w:r>
      <w:proofErr w:type="spellEnd"/>
      <w:r w:rsidRPr="00307037">
        <w:rPr>
          <w:rFonts w:ascii="Book Antiqua" w:hAnsi="Book Antiqua"/>
          <w:lang w:val="en-GB"/>
        </w:rPr>
        <w:t xml:space="preserve"> analysis), were also associated with prolonged ICU stay for the </w:t>
      </w:r>
      <w:proofErr w:type="spellStart"/>
      <w:r w:rsidRPr="00307037">
        <w:rPr>
          <w:rFonts w:ascii="Book Antiqua" w:hAnsi="Book Antiqua"/>
          <w:lang w:val="en-GB"/>
        </w:rPr>
        <w:t>Oxaliplatin</w:t>
      </w:r>
      <w:proofErr w:type="spellEnd"/>
      <w:r w:rsidRPr="00307037">
        <w:rPr>
          <w:rFonts w:ascii="Book Antiqua" w:hAnsi="Book Antiqua"/>
          <w:lang w:val="en-GB"/>
        </w:rPr>
        <w:t xml:space="preserve"> group compared to MMC (7.2 d </w:t>
      </w:r>
      <w:r w:rsidRPr="00307037">
        <w:rPr>
          <w:rFonts w:ascii="Book Antiqua" w:hAnsi="Book Antiqua"/>
          <w:i/>
          <w:iCs/>
          <w:lang w:val="en-GB"/>
        </w:rPr>
        <w:t>vs</w:t>
      </w:r>
      <w:r w:rsidRPr="00307037">
        <w:rPr>
          <w:rFonts w:ascii="Book Antiqua" w:hAnsi="Book Antiqua"/>
          <w:lang w:val="en-GB"/>
        </w:rPr>
        <w:t xml:space="preserve"> 4.4 d; </w:t>
      </w:r>
      <w:r w:rsidR="00FD7B00" w:rsidRPr="00307037">
        <w:rPr>
          <w:rFonts w:ascii="Book Antiqua" w:hAnsi="Book Antiqua"/>
          <w:bCs/>
          <w:i/>
          <w:iCs/>
          <w:lang w:val="en-GB"/>
        </w:rPr>
        <w:t>P</w:t>
      </w:r>
      <w:r w:rsidR="00FD7B00" w:rsidRPr="00307037">
        <w:rPr>
          <w:rFonts w:ascii="Book Antiqua" w:hAnsi="Book Antiqua"/>
          <w:bCs/>
          <w:lang w:val="en-GB"/>
        </w:rPr>
        <w:t xml:space="preserve"> </w:t>
      </w:r>
      <w:r w:rsidRPr="00307037">
        <w:rPr>
          <w:rFonts w:ascii="Book Antiqua" w:hAnsi="Book Antiqua"/>
          <w:lang w:val="en-GB"/>
        </w:rPr>
        <w:t>=</w:t>
      </w:r>
      <w:r w:rsidR="00FD7B00" w:rsidRPr="00307037">
        <w:rPr>
          <w:rFonts w:ascii="Book Antiqua" w:hAnsi="Book Antiqua"/>
          <w:lang w:val="en-GB"/>
        </w:rPr>
        <w:t xml:space="preserve"> </w:t>
      </w:r>
      <w:r w:rsidRPr="00307037">
        <w:rPr>
          <w:rFonts w:ascii="Book Antiqua" w:hAnsi="Book Antiqua"/>
          <w:lang w:val="en-GB"/>
        </w:rPr>
        <w:t>0.035), which improves evidence to choose MMC for CRS-HIPEC.</w:t>
      </w:r>
    </w:p>
    <w:p w14:paraId="25093C7E" w14:textId="4472FC36" w:rsidR="00663658" w:rsidRPr="00307037" w:rsidRDefault="00663658" w:rsidP="00307037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307037">
        <w:rPr>
          <w:rFonts w:ascii="Book Antiqua" w:hAnsi="Book Antiqua"/>
          <w:bCs/>
          <w:lang w:val="en-GB"/>
        </w:rPr>
        <w:t>Primary distant metastasis and primary tumo</w:t>
      </w:r>
      <w:r w:rsidR="00134F79" w:rsidRPr="00307037">
        <w:rPr>
          <w:rFonts w:ascii="Book Antiqua" w:hAnsi="Book Antiqua"/>
          <w:bCs/>
          <w:lang w:val="en-GB"/>
        </w:rPr>
        <w:t>u</w:t>
      </w:r>
      <w:r w:rsidRPr="00307037">
        <w:rPr>
          <w:rFonts w:ascii="Book Antiqua" w:hAnsi="Book Antiqua"/>
          <w:bCs/>
          <w:lang w:val="en-GB"/>
        </w:rPr>
        <w:t xml:space="preserve">r resection seem to have a significant impact on survival and likewise PCI-scoring regarding peritoneal </w:t>
      </w:r>
      <w:proofErr w:type="spellStart"/>
      <w:r w:rsidRPr="00307037">
        <w:rPr>
          <w:rFonts w:ascii="Book Antiqua" w:hAnsi="Book Antiqua"/>
          <w:bCs/>
          <w:lang w:val="en-GB"/>
        </w:rPr>
        <w:t>carcinomatosis</w:t>
      </w:r>
      <w:proofErr w:type="spellEnd"/>
      <w:r w:rsidRPr="00307037">
        <w:rPr>
          <w:rFonts w:ascii="Book Antiqua" w:hAnsi="Book Antiqua"/>
          <w:bCs/>
          <w:lang w:val="en-GB"/>
        </w:rPr>
        <w:t>.</w:t>
      </w:r>
    </w:p>
    <w:p w14:paraId="6E62672A" w14:textId="77777777" w:rsidR="00663658" w:rsidRPr="00307037" w:rsidRDefault="00663658" w:rsidP="00307037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7959D58F" w14:textId="77777777" w:rsidR="00663658" w:rsidRPr="00307037" w:rsidRDefault="00663658" w:rsidP="00307037">
      <w:pPr>
        <w:pStyle w:val="Default"/>
        <w:snapToGrid w:val="0"/>
        <w:spacing w:line="360" w:lineRule="auto"/>
        <w:jc w:val="both"/>
        <w:rPr>
          <w:b/>
          <w:color w:val="auto"/>
          <w:lang w:val="en-GB"/>
        </w:rPr>
      </w:pPr>
      <w:r w:rsidRPr="00307037">
        <w:rPr>
          <w:b/>
          <w:i/>
          <w:iCs/>
          <w:color w:val="auto"/>
          <w:lang w:val="en-GB"/>
        </w:rPr>
        <w:t xml:space="preserve">Research perspectives </w:t>
      </w:r>
    </w:p>
    <w:p w14:paraId="4BE5D9FD" w14:textId="4FFDA597" w:rsidR="00FD7B00" w:rsidRPr="00307037" w:rsidRDefault="00663658" w:rsidP="00307037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07037">
        <w:rPr>
          <w:rFonts w:ascii="Book Antiqua" w:hAnsi="Book Antiqua"/>
          <w:lang w:val="en-GB"/>
        </w:rPr>
        <w:lastRenderedPageBreak/>
        <w:t xml:space="preserve">For this special collective of patients with </w:t>
      </w:r>
      <w:r w:rsidR="005D3BF9" w:rsidRPr="00307037">
        <w:rPr>
          <w:rFonts w:ascii="Book Antiqua" w:hAnsi="Book Antiqua"/>
          <w:lang w:val="en-GB"/>
        </w:rPr>
        <w:t xml:space="preserve">PC </w:t>
      </w:r>
      <w:r w:rsidRPr="00307037">
        <w:rPr>
          <w:rFonts w:ascii="Book Antiqua" w:hAnsi="Book Antiqua"/>
          <w:lang w:val="en-GB"/>
        </w:rPr>
        <w:t>based on a colorectal primary tumo</w:t>
      </w:r>
      <w:r w:rsidR="00134F79" w:rsidRPr="00307037">
        <w:rPr>
          <w:rFonts w:ascii="Book Antiqua" w:hAnsi="Book Antiqua"/>
          <w:lang w:val="en-GB"/>
        </w:rPr>
        <w:t>u</w:t>
      </w:r>
      <w:r w:rsidRPr="00307037">
        <w:rPr>
          <w:rFonts w:ascii="Book Antiqua" w:hAnsi="Book Antiqua"/>
          <w:lang w:val="en-GB"/>
        </w:rPr>
        <w:t xml:space="preserve">r, several outcome predictors could be identified. We were also able to show comparable outcome results for CRS/HIPEC with </w:t>
      </w:r>
      <w:proofErr w:type="spellStart"/>
      <w:r w:rsidR="00AE4258" w:rsidRPr="00307037">
        <w:rPr>
          <w:rFonts w:ascii="Book Antiqua" w:hAnsi="Book Antiqua"/>
          <w:lang w:val="en-GB"/>
        </w:rPr>
        <w:t>o</w:t>
      </w:r>
      <w:r w:rsidRPr="00307037">
        <w:rPr>
          <w:rFonts w:ascii="Book Antiqua" w:hAnsi="Book Antiqua"/>
          <w:lang w:val="en-GB"/>
        </w:rPr>
        <w:t>xaliplatin</w:t>
      </w:r>
      <w:proofErr w:type="spellEnd"/>
      <w:r w:rsidRPr="00307037">
        <w:rPr>
          <w:rFonts w:ascii="Book Antiqua" w:hAnsi="Book Antiqua"/>
          <w:lang w:val="en-GB"/>
        </w:rPr>
        <w:t xml:space="preserve"> and MMC. Nevertheless, increased complication rates for </w:t>
      </w:r>
      <w:proofErr w:type="spellStart"/>
      <w:r w:rsidR="00AE4258" w:rsidRPr="00307037">
        <w:rPr>
          <w:rFonts w:ascii="Book Antiqua" w:hAnsi="Book Antiqua"/>
          <w:lang w:val="en-GB"/>
        </w:rPr>
        <w:t>o</w:t>
      </w:r>
      <w:r w:rsidRPr="00307037">
        <w:rPr>
          <w:rFonts w:ascii="Book Antiqua" w:hAnsi="Book Antiqua"/>
          <w:lang w:val="en-GB"/>
        </w:rPr>
        <w:t>xaliplatin</w:t>
      </w:r>
      <w:proofErr w:type="spellEnd"/>
      <w:r w:rsidRPr="00307037">
        <w:rPr>
          <w:rFonts w:ascii="Book Antiqua" w:hAnsi="Book Antiqua"/>
          <w:lang w:val="en-GB"/>
        </w:rPr>
        <w:t xml:space="preserve"> were demonstrated, which, according to literature</w:t>
      </w:r>
      <w:r w:rsidR="00AE4258" w:rsidRPr="00307037">
        <w:rPr>
          <w:rFonts w:ascii="Book Antiqua" w:hAnsi="Book Antiqua"/>
          <w:lang w:val="en-GB"/>
        </w:rPr>
        <w:t>,</w:t>
      </w:r>
      <w:r w:rsidRPr="00307037">
        <w:rPr>
          <w:rFonts w:ascii="Book Antiqua" w:hAnsi="Book Antiqua"/>
          <w:lang w:val="en-GB"/>
        </w:rPr>
        <w:t xml:space="preserve"> significantly affects OS</w:t>
      </w:r>
      <w:r w:rsidR="00AE4258" w:rsidRPr="00307037">
        <w:rPr>
          <w:rFonts w:ascii="Book Antiqua" w:hAnsi="Book Antiqua"/>
          <w:lang w:val="en-GB"/>
        </w:rPr>
        <w:t>,</w:t>
      </w:r>
      <w:r w:rsidRPr="00307037">
        <w:rPr>
          <w:rFonts w:ascii="Book Antiqua" w:hAnsi="Book Antiqua"/>
          <w:lang w:val="en-GB"/>
        </w:rPr>
        <w:t xml:space="preserve"> indicating that patients should be treated </w:t>
      </w:r>
      <w:r w:rsidR="00A12B7C" w:rsidRPr="00307037">
        <w:rPr>
          <w:rFonts w:ascii="Book Antiqua" w:hAnsi="Book Antiqua"/>
          <w:lang w:val="en-GB"/>
        </w:rPr>
        <w:t>favourably</w:t>
      </w:r>
      <w:r w:rsidRPr="00307037">
        <w:rPr>
          <w:rFonts w:ascii="Book Antiqua" w:hAnsi="Book Antiqua"/>
          <w:lang w:val="en-GB"/>
        </w:rPr>
        <w:t xml:space="preserve"> with MMC-HIPEC.</w:t>
      </w:r>
      <w:r w:rsidR="00FD7B00" w:rsidRPr="00307037">
        <w:rPr>
          <w:rFonts w:ascii="Book Antiqua" w:hAnsi="Book Antiqua"/>
          <w:lang w:val="en-GB"/>
        </w:rPr>
        <w:t xml:space="preserve"> </w:t>
      </w:r>
      <w:r w:rsidRPr="00307037">
        <w:rPr>
          <w:rFonts w:ascii="Book Antiqua" w:hAnsi="Book Antiqua"/>
          <w:lang w:val="en-GB"/>
        </w:rPr>
        <w:t xml:space="preserve">Further studies, in particular a </w:t>
      </w:r>
      <w:r w:rsidR="00AE4258" w:rsidRPr="00307037">
        <w:rPr>
          <w:rFonts w:ascii="Book Antiqua" w:hAnsi="Book Antiqua"/>
          <w:lang w:val="en-GB"/>
        </w:rPr>
        <w:t>p</w:t>
      </w:r>
      <w:r w:rsidRPr="00307037">
        <w:rPr>
          <w:rFonts w:ascii="Book Antiqua" w:hAnsi="Book Antiqua"/>
          <w:lang w:val="en-GB"/>
        </w:rPr>
        <w:t>hase III clinical trial comparing both HIPEC regimens would improve evidence-based decision-making.</w:t>
      </w:r>
    </w:p>
    <w:p w14:paraId="37BF9253" w14:textId="77777777" w:rsidR="00FD7B00" w:rsidRPr="00307037" w:rsidRDefault="00FD7B00" w:rsidP="00307037">
      <w:pPr>
        <w:pStyle w:val="Default"/>
        <w:snapToGrid w:val="0"/>
        <w:spacing w:line="360" w:lineRule="auto"/>
        <w:jc w:val="both"/>
        <w:rPr>
          <w:rFonts w:cs="Times New Roman"/>
          <w:b/>
          <w:bCs/>
          <w:color w:val="auto"/>
          <w:u w:val="single"/>
          <w:lang w:val="en-GB"/>
        </w:rPr>
      </w:pPr>
    </w:p>
    <w:p w14:paraId="55B6AC39" w14:textId="77777777" w:rsidR="0030507F" w:rsidRPr="00307037" w:rsidRDefault="0030507F" w:rsidP="00307037">
      <w:pPr>
        <w:widowControl w:val="0"/>
        <w:suppressAutoHyphens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07037">
        <w:rPr>
          <w:rFonts w:ascii="Book Antiqua" w:hAnsi="Book Antiqua"/>
          <w:b/>
          <w:lang w:val="en-GB"/>
        </w:rPr>
        <w:t>REFERENCES</w:t>
      </w:r>
    </w:p>
    <w:p w14:paraId="432AB6CB" w14:textId="77777777" w:rsidR="00FD7B00" w:rsidRPr="00307037" w:rsidRDefault="00FD7B00" w:rsidP="00307037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07037">
        <w:rPr>
          <w:rFonts w:ascii="Book Antiqua" w:hAnsi="Book Antiqua"/>
          <w:lang w:val="en-GB"/>
        </w:rPr>
        <w:t xml:space="preserve">1 </w:t>
      </w:r>
      <w:r w:rsidRPr="00307037">
        <w:rPr>
          <w:rFonts w:ascii="Book Antiqua" w:hAnsi="Book Antiqua"/>
          <w:b/>
          <w:lang w:val="en-GB"/>
        </w:rPr>
        <w:t>Sánchez-Hidalgo JM</w:t>
      </w:r>
      <w:r w:rsidRPr="00307037">
        <w:rPr>
          <w:rFonts w:ascii="Book Antiqua" w:hAnsi="Book Antiqua"/>
          <w:lang w:val="en-GB"/>
        </w:rPr>
        <w:t xml:space="preserve">, Rodríguez-Ortiz L, </w:t>
      </w:r>
      <w:proofErr w:type="spellStart"/>
      <w:r w:rsidRPr="00307037">
        <w:rPr>
          <w:rFonts w:ascii="Book Antiqua" w:hAnsi="Book Antiqua"/>
          <w:lang w:val="en-GB"/>
        </w:rPr>
        <w:t>Arjona</w:t>
      </w:r>
      <w:proofErr w:type="spellEnd"/>
      <w:r w:rsidRPr="00307037">
        <w:rPr>
          <w:rFonts w:ascii="Book Antiqua" w:hAnsi="Book Antiqua"/>
          <w:lang w:val="en-GB"/>
        </w:rPr>
        <w:t xml:space="preserve">-Sánchez Á, </w:t>
      </w:r>
      <w:proofErr w:type="spellStart"/>
      <w:r w:rsidRPr="00307037">
        <w:rPr>
          <w:rFonts w:ascii="Book Antiqua" w:hAnsi="Book Antiqua"/>
          <w:lang w:val="en-GB"/>
        </w:rPr>
        <w:t>Rufián</w:t>
      </w:r>
      <w:proofErr w:type="spellEnd"/>
      <w:r w:rsidRPr="00307037">
        <w:rPr>
          <w:rFonts w:ascii="Book Antiqua" w:hAnsi="Book Antiqua"/>
          <w:lang w:val="en-GB"/>
        </w:rPr>
        <w:t xml:space="preserve">-Peña S, </w:t>
      </w:r>
      <w:proofErr w:type="spellStart"/>
      <w:r w:rsidRPr="00307037">
        <w:rPr>
          <w:rFonts w:ascii="Book Antiqua" w:hAnsi="Book Antiqua"/>
          <w:lang w:val="en-GB"/>
        </w:rPr>
        <w:t>Casado</w:t>
      </w:r>
      <w:proofErr w:type="spellEnd"/>
      <w:r w:rsidRPr="00307037">
        <w:rPr>
          <w:rFonts w:ascii="Book Antiqua" w:hAnsi="Book Antiqua"/>
          <w:lang w:val="en-GB"/>
        </w:rPr>
        <w:t xml:space="preserve">-Adam Á, </w:t>
      </w:r>
      <w:proofErr w:type="spellStart"/>
      <w:r w:rsidRPr="00307037">
        <w:rPr>
          <w:rFonts w:ascii="Book Antiqua" w:hAnsi="Book Antiqua"/>
          <w:lang w:val="en-GB"/>
        </w:rPr>
        <w:t>Cosano-Álvarez</w:t>
      </w:r>
      <w:proofErr w:type="spellEnd"/>
      <w:r w:rsidRPr="00307037">
        <w:rPr>
          <w:rFonts w:ascii="Book Antiqua" w:hAnsi="Book Antiqua"/>
          <w:lang w:val="en-GB"/>
        </w:rPr>
        <w:t xml:space="preserve"> A, </w:t>
      </w:r>
      <w:proofErr w:type="spellStart"/>
      <w:r w:rsidRPr="00307037">
        <w:rPr>
          <w:rFonts w:ascii="Book Antiqua" w:hAnsi="Book Antiqua"/>
          <w:lang w:val="en-GB"/>
        </w:rPr>
        <w:t>Briceño</w:t>
      </w:r>
      <w:proofErr w:type="spellEnd"/>
      <w:r w:rsidRPr="00307037">
        <w:rPr>
          <w:rFonts w:ascii="Book Antiqua" w:hAnsi="Book Antiqua"/>
          <w:lang w:val="en-GB"/>
        </w:rPr>
        <w:t xml:space="preserve">-Delgado J. Colorectal peritoneal metastases: Optimal management review. </w:t>
      </w:r>
      <w:r w:rsidRPr="00307037">
        <w:rPr>
          <w:rFonts w:ascii="Book Antiqua" w:hAnsi="Book Antiqua"/>
          <w:i/>
          <w:lang w:val="en-GB"/>
        </w:rPr>
        <w:t xml:space="preserve">World J </w:t>
      </w:r>
      <w:proofErr w:type="spellStart"/>
      <w:r w:rsidRPr="00307037">
        <w:rPr>
          <w:rFonts w:ascii="Book Antiqua" w:hAnsi="Book Antiqua"/>
          <w:i/>
          <w:lang w:val="en-GB"/>
        </w:rPr>
        <w:t>Gastroenterol</w:t>
      </w:r>
      <w:proofErr w:type="spellEnd"/>
      <w:r w:rsidRPr="00307037">
        <w:rPr>
          <w:rFonts w:ascii="Book Antiqua" w:hAnsi="Book Antiqua"/>
          <w:lang w:val="en-GB"/>
        </w:rPr>
        <w:t xml:space="preserve"> 2019; </w:t>
      </w:r>
      <w:r w:rsidRPr="00307037">
        <w:rPr>
          <w:rFonts w:ascii="Book Antiqua" w:hAnsi="Book Antiqua"/>
          <w:b/>
          <w:lang w:val="en-GB"/>
        </w:rPr>
        <w:t>25</w:t>
      </w:r>
      <w:r w:rsidRPr="00307037">
        <w:rPr>
          <w:rFonts w:ascii="Book Antiqua" w:hAnsi="Book Antiqua"/>
          <w:lang w:val="en-GB"/>
        </w:rPr>
        <w:t>: 3484-3502 [PMID: 31367152 DOI: 10.3748/wjg.v25.i27.3484]</w:t>
      </w:r>
    </w:p>
    <w:p w14:paraId="58B36455" w14:textId="77777777" w:rsidR="00FD7B00" w:rsidRPr="00307037" w:rsidRDefault="00FD7B00" w:rsidP="00307037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07037">
        <w:rPr>
          <w:rFonts w:ascii="Book Antiqua" w:hAnsi="Book Antiqua"/>
          <w:lang w:val="en-GB"/>
        </w:rPr>
        <w:t xml:space="preserve">2 </w:t>
      </w:r>
      <w:r w:rsidRPr="00307037">
        <w:rPr>
          <w:rFonts w:ascii="Book Antiqua" w:hAnsi="Book Antiqua"/>
          <w:b/>
          <w:lang w:val="en-GB"/>
        </w:rPr>
        <w:t>Chu DZ</w:t>
      </w:r>
      <w:r w:rsidRPr="00307037">
        <w:rPr>
          <w:rFonts w:ascii="Book Antiqua" w:hAnsi="Book Antiqua"/>
          <w:lang w:val="en-GB"/>
        </w:rPr>
        <w:t xml:space="preserve">, Lang NP, Thompson C, Osteen PK, Westbrook KC. Peritoneal </w:t>
      </w:r>
      <w:proofErr w:type="spellStart"/>
      <w:r w:rsidRPr="00307037">
        <w:rPr>
          <w:rFonts w:ascii="Book Antiqua" w:hAnsi="Book Antiqua"/>
          <w:lang w:val="en-GB"/>
        </w:rPr>
        <w:t>carcinomatosis</w:t>
      </w:r>
      <w:proofErr w:type="spellEnd"/>
      <w:r w:rsidRPr="00307037">
        <w:rPr>
          <w:rFonts w:ascii="Book Antiqua" w:hAnsi="Book Antiqua"/>
          <w:lang w:val="en-GB"/>
        </w:rPr>
        <w:t xml:space="preserve"> in </w:t>
      </w:r>
      <w:proofErr w:type="spellStart"/>
      <w:r w:rsidRPr="00307037">
        <w:rPr>
          <w:rFonts w:ascii="Book Antiqua" w:hAnsi="Book Antiqua"/>
          <w:lang w:val="en-GB"/>
        </w:rPr>
        <w:t>nongynecologic</w:t>
      </w:r>
      <w:proofErr w:type="spellEnd"/>
      <w:r w:rsidRPr="00307037">
        <w:rPr>
          <w:rFonts w:ascii="Book Antiqua" w:hAnsi="Book Antiqua"/>
          <w:lang w:val="en-GB"/>
        </w:rPr>
        <w:t xml:space="preserve"> malignancy. A prospective study of prognostic factors. </w:t>
      </w:r>
      <w:r w:rsidRPr="00307037">
        <w:rPr>
          <w:rFonts w:ascii="Book Antiqua" w:hAnsi="Book Antiqua"/>
          <w:i/>
          <w:lang w:val="en-GB"/>
        </w:rPr>
        <w:t>Cancer</w:t>
      </w:r>
      <w:r w:rsidRPr="00307037">
        <w:rPr>
          <w:rFonts w:ascii="Book Antiqua" w:hAnsi="Book Antiqua"/>
          <w:lang w:val="en-GB"/>
        </w:rPr>
        <w:t xml:space="preserve"> 1989; </w:t>
      </w:r>
      <w:r w:rsidRPr="00307037">
        <w:rPr>
          <w:rFonts w:ascii="Book Antiqua" w:hAnsi="Book Antiqua"/>
          <w:b/>
          <w:lang w:val="en-GB"/>
        </w:rPr>
        <w:t>63</w:t>
      </w:r>
      <w:r w:rsidRPr="00307037">
        <w:rPr>
          <w:rFonts w:ascii="Book Antiqua" w:hAnsi="Book Antiqua"/>
          <w:lang w:val="en-GB"/>
        </w:rPr>
        <w:t>: 364-367 [PMID: 2910444 DOI: 10.1002/1097-0142(19890115)63:2&lt;364::aid-cncr2820630228&gt;3.0.co;2-v]</w:t>
      </w:r>
    </w:p>
    <w:p w14:paraId="751D01DE" w14:textId="77777777" w:rsidR="00FD7B00" w:rsidRPr="00307037" w:rsidRDefault="00FD7B00" w:rsidP="00307037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07037">
        <w:rPr>
          <w:rFonts w:ascii="Book Antiqua" w:hAnsi="Book Antiqua"/>
          <w:lang w:val="en-GB"/>
        </w:rPr>
        <w:t xml:space="preserve">3 </w:t>
      </w:r>
      <w:r w:rsidRPr="00307037">
        <w:rPr>
          <w:rFonts w:ascii="Book Antiqua" w:hAnsi="Book Antiqua"/>
          <w:b/>
          <w:lang w:val="en-GB"/>
        </w:rPr>
        <w:t>Jayne DG</w:t>
      </w:r>
      <w:r w:rsidRPr="00307037">
        <w:rPr>
          <w:rFonts w:ascii="Book Antiqua" w:hAnsi="Book Antiqua"/>
          <w:lang w:val="en-GB"/>
        </w:rPr>
        <w:t xml:space="preserve">, </w:t>
      </w:r>
      <w:proofErr w:type="spellStart"/>
      <w:r w:rsidRPr="00307037">
        <w:rPr>
          <w:rFonts w:ascii="Book Antiqua" w:hAnsi="Book Antiqua"/>
          <w:lang w:val="en-GB"/>
        </w:rPr>
        <w:t>Fook</w:t>
      </w:r>
      <w:proofErr w:type="spellEnd"/>
      <w:r w:rsidRPr="00307037">
        <w:rPr>
          <w:rFonts w:ascii="Book Antiqua" w:hAnsi="Book Antiqua"/>
          <w:lang w:val="en-GB"/>
        </w:rPr>
        <w:t xml:space="preserve"> S, </w:t>
      </w:r>
      <w:proofErr w:type="spellStart"/>
      <w:r w:rsidRPr="00307037">
        <w:rPr>
          <w:rFonts w:ascii="Book Antiqua" w:hAnsi="Book Antiqua"/>
          <w:lang w:val="en-GB"/>
        </w:rPr>
        <w:t>Loi</w:t>
      </w:r>
      <w:proofErr w:type="spellEnd"/>
      <w:r w:rsidRPr="00307037">
        <w:rPr>
          <w:rFonts w:ascii="Book Antiqua" w:hAnsi="Book Antiqua"/>
          <w:lang w:val="en-GB"/>
        </w:rPr>
        <w:t xml:space="preserve"> C, </w:t>
      </w:r>
      <w:proofErr w:type="spellStart"/>
      <w:r w:rsidRPr="00307037">
        <w:rPr>
          <w:rFonts w:ascii="Book Antiqua" w:hAnsi="Book Antiqua"/>
          <w:lang w:val="en-GB"/>
        </w:rPr>
        <w:t>Seow-Choen</w:t>
      </w:r>
      <w:proofErr w:type="spellEnd"/>
      <w:r w:rsidRPr="00307037">
        <w:rPr>
          <w:rFonts w:ascii="Book Antiqua" w:hAnsi="Book Antiqua"/>
          <w:lang w:val="en-GB"/>
        </w:rPr>
        <w:t xml:space="preserve"> F. Peritoneal </w:t>
      </w:r>
      <w:proofErr w:type="spellStart"/>
      <w:r w:rsidRPr="00307037">
        <w:rPr>
          <w:rFonts w:ascii="Book Antiqua" w:hAnsi="Book Antiqua"/>
          <w:lang w:val="en-GB"/>
        </w:rPr>
        <w:t>carcinomatosis</w:t>
      </w:r>
      <w:proofErr w:type="spellEnd"/>
      <w:r w:rsidRPr="00307037">
        <w:rPr>
          <w:rFonts w:ascii="Book Antiqua" w:hAnsi="Book Antiqua"/>
          <w:lang w:val="en-GB"/>
        </w:rPr>
        <w:t xml:space="preserve"> from colorectal cancer. </w:t>
      </w:r>
      <w:r w:rsidRPr="00307037">
        <w:rPr>
          <w:rFonts w:ascii="Book Antiqua" w:hAnsi="Book Antiqua"/>
          <w:i/>
          <w:lang w:val="en-GB"/>
        </w:rPr>
        <w:t xml:space="preserve">Br J </w:t>
      </w:r>
      <w:proofErr w:type="spellStart"/>
      <w:r w:rsidRPr="00307037">
        <w:rPr>
          <w:rFonts w:ascii="Book Antiqua" w:hAnsi="Book Antiqua"/>
          <w:i/>
          <w:lang w:val="en-GB"/>
        </w:rPr>
        <w:t>Surg</w:t>
      </w:r>
      <w:proofErr w:type="spellEnd"/>
      <w:r w:rsidRPr="00307037">
        <w:rPr>
          <w:rFonts w:ascii="Book Antiqua" w:hAnsi="Book Antiqua"/>
          <w:lang w:val="en-GB"/>
        </w:rPr>
        <w:t xml:space="preserve"> 2002; </w:t>
      </w:r>
      <w:r w:rsidRPr="00307037">
        <w:rPr>
          <w:rFonts w:ascii="Book Antiqua" w:hAnsi="Book Antiqua"/>
          <w:b/>
          <w:lang w:val="en-GB"/>
        </w:rPr>
        <w:t>89</w:t>
      </w:r>
      <w:r w:rsidRPr="00307037">
        <w:rPr>
          <w:rFonts w:ascii="Book Antiqua" w:hAnsi="Book Antiqua"/>
          <w:lang w:val="en-GB"/>
        </w:rPr>
        <w:t>: 1545-1550 [PMID: 12445064 DOI: 10.1046/j.1365-2168.2002.02274.x]</w:t>
      </w:r>
    </w:p>
    <w:p w14:paraId="74DD9E8D" w14:textId="77777777" w:rsidR="00FD7B00" w:rsidRPr="00307037" w:rsidRDefault="00FD7B00" w:rsidP="00307037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07037">
        <w:rPr>
          <w:rFonts w:ascii="Book Antiqua" w:hAnsi="Book Antiqua"/>
          <w:lang w:val="en-GB"/>
        </w:rPr>
        <w:t xml:space="preserve">4 </w:t>
      </w:r>
      <w:proofErr w:type="spellStart"/>
      <w:r w:rsidRPr="00307037">
        <w:rPr>
          <w:rFonts w:ascii="Book Antiqua" w:hAnsi="Book Antiqua"/>
          <w:b/>
          <w:lang w:val="en-GB"/>
        </w:rPr>
        <w:t>Sadeghi</w:t>
      </w:r>
      <w:proofErr w:type="spellEnd"/>
      <w:r w:rsidRPr="00307037">
        <w:rPr>
          <w:rFonts w:ascii="Book Antiqua" w:hAnsi="Book Antiqua"/>
          <w:b/>
          <w:lang w:val="en-GB"/>
        </w:rPr>
        <w:t xml:space="preserve"> B</w:t>
      </w:r>
      <w:r w:rsidRPr="00307037">
        <w:rPr>
          <w:rFonts w:ascii="Book Antiqua" w:hAnsi="Book Antiqua"/>
          <w:lang w:val="en-GB"/>
        </w:rPr>
        <w:t xml:space="preserve">, </w:t>
      </w:r>
      <w:proofErr w:type="spellStart"/>
      <w:r w:rsidRPr="00307037">
        <w:rPr>
          <w:rFonts w:ascii="Book Antiqua" w:hAnsi="Book Antiqua"/>
          <w:lang w:val="en-GB"/>
        </w:rPr>
        <w:t>Arvieux</w:t>
      </w:r>
      <w:proofErr w:type="spellEnd"/>
      <w:r w:rsidRPr="00307037">
        <w:rPr>
          <w:rFonts w:ascii="Book Antiqua" w:hAnsi="Book Antiqua"/>
          <w:lang w:val="en-GB"/>
        </w:rPr>
        <w:t xml:space="preserve"> C, </w:t>
      </w:r>
      <w:proofErr w:type="spellStart"/>
      <w:r w:rsidRPr="00307037">
        <w:rPr>
          <w:rFonts w:ascii="Book Antiqua" w:hAnsi="Book Antiqua"/>
          <w:lang w:val="en-GB"/>
        </w:rPr>
        <w:t>Glehen</w:t>
      </w:r>
      <w:proofErr w:type="spellEnd"/>
      <w:r w:rsidRPr="00307037">
        <w:rPr>
          <w:rFonts w:ascii="Book Antiqua" w:hAnsi="Book Antiqua"/>
          <w:lang w:val="en-GB"/>
        </w:rPr>
        <w:t xml:space="preserve"> O, </w:t>
      </w:r>
      <w:proofErr w:type="spellStart"/>
      <w:r w:rsidRPr="00307037">
        <w:rPr>
          <w:rFonts w:ascii="Book Antiqua" w:hAnsi="Book Antiqua"/>
          <w:lang w:val="en-GB"/>
        </w:rPr>
        <w:t>Beaujard</w:t>
      </w:r>
      <w:proofErr w:type="spellEnd"/>
      <w:r w:rsidRPr="00307037">
        <w:rPr>
          <w:rFonts w:ascii="Book Antiqua" w:hAnsi="Book Antiqua"/>
          <w:lang w:val="en-GB"/>
        </w:rPr>
        <w:t xml:space="preserve"> AC, </w:t>
      </w:r>
      <w:proofErr w:type="spellStart"/>
      <w:r w:rsidRPr="00307037">
        <w:rPr>
          <w:rFonts w:ascii="Book Antiqua" w:hAnsi="Book Antiqua"/>
          <w:lang w:val="en-GB"/>
        </w:rPr>
        <w:t>Rivoire</w:t>
      </w:r>
      <w:proofErr w:type="spellEnd"/>
      <w:r w:rsidRPr="00307037">
        <w:rPr>
          <w:rFonts w:ascii="Book Antiqua" w:hAnsi="Book Antiqua"/>
          <w:lang w:val="en-GB"/>
        </w:rPr>
        <w:t xml:space="preserve"> M, </w:t>
      </w:r>
      <w:proofErr w:type="spellStart"/>
      <w:r w:rsidRPr="00307037">
        <w:rPr>
          <w:rFonts w:ascii="Book Antiqua" w:hAnsi="Book Antiqua"/>
          <w:lang w:val="en-GB"/>
        </w:rPr>
        <w:t>Baulieux</w:t>
      </w:r>
      <w:proofErr w:type="spellEnd"/>
      <w:r w:rsidRPr="00307037">
        <w:rPr>
          <w:rFonts w:ascii="Book Antiqua" w:hAnsi="Book Antiqua"/>
          <w:lang w:val="en-GB"/>
        </w:rPr>
        <w:t xml:space="preserve"> J, </w:t>
      </w:r>
      <w:proofErr w:type="spellStart"/>
      <w:r w:rsidRPr="00307037">
        <w:rPr>
          <w:rFonts w:ascii="Book Antiqua" w:hAnsi="Book Antiqua"/>
          <w:lang w:val="en-GB"/>
        </w:rPr>
        <w:t>Fontaumard</w:t>
      </w:r>
      <w:proofErr w:type="spellEnd"/>
      <w:r w:rsidRPr="00307037">
        <w:rPr>
          <w:rFonts w:ascii="Book Antiqua" w:hAnsi="Book Antiqua"/>
          <w:lang w:val="en-GB"/>
        </w:rPr>
        <w:t xml:space="preserve"> E, </w:t>
      </w:r>
      <w:proofErr w:type="spellStart"/>
      <w:r w:rsidRPr="00307037">
        <w:rPr>
          <w:rFonts w:ascii="Book Antiqua" w:hAnsi="Book Antiqua"/>
          <w:lang w:val="en-GB"/>
        </w:rPr>
        <w:t>Brachet</w:t>
      </w:r>
      <w:proofErr w:type="spellEnd"/>
      <w:r w:rsidRPr="00307037">
        <w:rPr>
          <w:rFonts w:ascii="Book Antiqua" w:hAnsi="Book Antiqua"/>
          <w:lang w:val="en-GB"/>
        </w:rPr>
        <w:t xml:space="preserve"> A, </w:t>
      </w:r>
      <w:proofErr w:type="spellStart"/>
      <w:r w:rsidRPr="00307037">
        <w:rPr>
          <w:rFonts w:ascii="Book Antiqua" w:hAnsi="Book Antiqua"/>
          <w:lang w:val="en-GB"/>
        </w:rPr>
        <w:t>Caillot</w:t>
      </w:r>
      <w:proofErr w:type="spellEnd"/>
      <w:r w:rsidRPr="00307037">
        <w:rPr>
          <w:rFonts w:ascii="Book Antiqua" w:hAnsi="Book Antiqua"/>
          <w:lang w:val="en-GB"/>
        </w:rPr>
        <w:t xml:space="preserve"> JL, Faure JL, </w:t>
      </w:r>
      <w:proofErr w:type="spellStart"/>
      <w:r w:rsidRPr="00307037">
        <w:rPr>
          <w:rFonts w:ascii="Book Antiqua" w:hAnsi="Book Antiqua"/>
          <w:lang w:val="en-GB"/>
        </w:rPr>
        <w:t>Porcheron</w:t>
      </w:r>
      <w:proofErr w:type="spellEnd"/>
      <w:r w:rsidRPr="00307037">
        <w:rPr>
          <w:rFonts w:ascii="Book Antiqua" w:hAnsi="Book Antiqua"/>
          <w:lang w:val="en-GB"/>
        </w:rPr>
        <w:t xml:space="preserve"> J, </w:t>
      </w:r>
      <w:proofErr w:type="spellStart"/>
      <w:r w:rsidRPr="00307037">
        <w:rPr>
          <w:rFonts w:ascii="Book Antiqua" w:hAnsi="Book Antiqua"/>
          <w:lang w:val="en-GB"/>
        </w:rPr>
        <w:t>Peix</w:t>
      </w:r>
      <w:proofErr w:type="spellEnd"/>
      <w:r w:rsidRPr="00307037">
        <w:rPr>
          <w:rFonts w:ascii="Book Antiqua" w:hAnsi="Book Antiqua"/>
          <w:lang w:val="en-GB"/>
        </w:rPr>
        <w:t xml:space="preserve"> JL, François Y, </w:t>
      </w:r>
      <w:proofErr w:type="spellStart"/>
      <w:r w:rsidRPr="00307037">
        <w:rPr>
          <w:rFonts w:ascii="Book Antiqua" w:hAnsi="Book Antiqua"/>
          <w:lang w:val="en-GB"/>
        </w:rPr>
        <w:t>Vignal</w:t>
      </w:r>
      <w:proofErr w:type="spellEnd"/>
      <w:r w:rsidRPr="00307037">
        <w:rPr>
          <w:rFonts w:ascii="Book Antiqua" w:hAnsi="Book Antiqua"/>
          <w:lang w:val="en-GB"/>
        </w:rPr>
        <w:t xml:space="preserve"> J, Gilly FN. Peritoneal </w:t>
      </w:r>
      <w:proofErr w:type="spellStart"/>
      <w:r w:rsidRPr="00307037">
        <w:rPr>
          <w:rFonts w:ascii="Book Antiqua" w:hAnsi="Book Antiqua"/>
          <w:lang w:val="en-GB"/>
        </w:rPr>
        <w:t>carcinomatosis</w:t>
      </w:r>
      <w:proofErr w:type="spellEnd"/>
      <w:r w:rsidRPr="00307037">
        <w:rPr>
          <w:rFonts w:ascii="Book Antiqua" w:hAnsi="Book Antiqua"/>
          <w:lang w:val="en-GB"/>
        </w:rPr>
        <w:t xml:space="preserve"> from non-</w:t>
      </w:r>
      <w:proofErr w:type="spellStart"/>
      <w:r w:rsidRPr="00307037">
        <w:rPr>
          <w:rFonts w:ascii="Book Antiqua" w:hAnsi="Book Antiqua"/>
          <w:lang w:val="en-GB"/>
        </w:rPr>
        <w:t>gynecologic</w:t>
      </w:r>
      <w:proofErr w:type="spellEnd"/>
      <w:r w:rsidRPr="00307037">
        <w:rPr>
          <w:rFonts w:ascii="Book Antiqua" w:hAnsi="Book Antiqua"/>
          <w:lang w:val="en-GB"/>
        </w:rPr>
        <w:t xml:space="preserve"> malignancies: results of the EVOCAPE 1 </w:t>
      </w:r>
      <w:proofErr w:type="spellStart"/>
      <w:r w:rsidRPr="00307037">
        <w:rPr>
          <w:rFonts w:ascii="Book Antiqua" w:hAnsi="Book Antiqua"/>
          <w:lang w:val="en-GB"/>
        </w:rPr>
        <w:t>multicentric</w:t>
      </w:r>
      <w:proofErr w:type="spellEnd"/>
      <w:r w:rsidRPr="00307037">
        <w:rPr>
          <w:rFonts w:ascii="Book Antiqua" w:hAnsi="Book Antiqua"/>
          <w:lang w:val="en-GB"/>
        </w:rPr>
        <w:t xml:space="preserve"> prospective study. </w:t>
      </w:r>
      <w:r w:rsidRPr="00307037">
        <w:rPr>
          <w:rFonts w:ascii="Book Antiqua" w:hAnsi="Book Antiqua"/>
          <w:i/>
          <w:lang w:val="en-GB"/>
        </w:rPr>
        <w:t>Cancer</w:t>
      </w:r>
      <w:r w:rsidRPr="00307037">
        <w:rPr>
          <w:rFonts w:ascii="Book Antiqua" w:hAnsi="Book Antiqua"/>
          <w:lang w:val="en-GB"/>
        </w:rPr>
        <w:t xml:space="preserve"> 2000; </w:t>
      </w:r>
      <w:r w:rsidRPr="00307037">
        <w:rPr>
          <w:rFonts w:ascii="Book Antiqua" w:hAnsi="Book Antiqua"/>
          <w:b/>
          <w:lang w:val="en-GB"/>
        </w:rPr>
        <w:t>88</w:t>
      </w:r>
      <w:r w:rsidRPr="00307037">
        <w:rPr>
          <w:rFonts w:ascii="Book Antiqua" w:hAnsi="Book Antiqua"/>
          <w:lang w:val="en-GB"/>
        </w:rPr>
        <w:t>: 358-363 [PMID: 10640968 DOI: 10.1002/(sici)1097-0142(20000115)88:2&lt;358::aid-cncr16&gt;3.0.co;2-o]</w:t>
      </w:r>
    </w:p>
    <w:p w14:paraId="75187FA1" w14:textId="77777777" w:rsidR="00FD7B00" w:rsidRPr="00307037" w:rsidRDefault="00FD7B00" w:rsidP="00307037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07037">
        <w:rPr>
          <w:rFonts w:ascii="Book Antiqua" w:hAnsi="Book Antiqua"/>
          <w:lang w:val="en-GB"/>
        </w:rPr>
        <w:t xml:space="preserve">5 </w:t>
      </w:r>
      <w:r w:rsidRPr="00307037">
        <w:rPr>
          <w:rFonts w:ascii="Book Antiqua" w:hAnsi="Book Antiqua"/>
          <w:b/>
          <w:lang w:val="en-GB"/>
        </w:rPr>
        <w:t>Adachi T</w:t>
      </w:r>
      <w:r w:rsidRPr="00307037">
        <w:rPr>
          <w:rFonts w:ascii="Book Antiqua" w:hAnsi="Book Antiqua"/>
          <w:lang w:val="en-GB"/>
        </w:rPr>
        <w:t xml:space="preserve">, </w:t>
      </w:r>
      <w:proofErr w:type="spellStart"/>
      <w:r w:rsidRPr="00307037">
        <w:rPr>
          <w:rFonts w:ascii="Book Antiqua" w:hAnsi="Book Antiqua"/>
          <w:lang w:val="en-GB"/>
        </w:rPr>
        <w:t>Hinoi</w:t>
      </w:r>
      <w:proofErr w:type="spellEnd"/>
      <w:r w:rsidRPr="00307037">
        <w:rPr>
          <w:rFonts w:ascii="Book Antiqua" w:hAnsi="Book Antiqua"/>
          <w:lang w:val="en-GB"/>
        </w:rPr>
        <w:t xml:space="preserve"> T, </w:t>
      </w:r>
      <w:proofErr w:type="spellStart"/>
      <w:r w:rsidRPr="00307037">
        <w:rPr>
          <w:rFonts w:ascii="Book Antiqua" w:hAnsi="Book Antiqua"/>
          <w:lang w:val="en-GB"/>
        </w:rPr>
        <w:t>Egi</w:t>
      </w:r>
      <w:proofErr w:type="spellEnd"/>
      <w:r w:rsidRPr="00307037">
        <w:rPr>
          <w:rFonts w:ascii="Book Antiqua" w:hAnsi="Book Antiqua"/>
          <w:lang w:val="en-GB"/>
        </w:rPr>
        <w:t xml:space="preserve"> H, Shimomura M, </w:t>
      </w:r>
      <w:proofErr w:type="spellStart"/>
      <w:r w:rsidRPr="00307037">
        <w:rPr>
          <w:rFonts w:ascii="Book Antiqua" w:hAnsi="Book Antiqua"/>
          <w:lang w:val="en-GB"/>
        </w:rPr>
        <w:t>Ohdan</w:t>
      </w:r>
      <w:proofErr w:type="spellEnd"/>
      <w:r w:rsidRPr="00307037">
        <w:rPr>
          <w:rFonts w:ascii="Book Antiqua" w:hAnsi="Book Antiqua"/>
          <w:lang w:val="en-GB"/>
        </w:rPr>
        <w:t xml:space="preserve"> H. </w:t>
      </w:r>
      <w:proofErr w:type="spellStart"/>
      <w:r w:rsidRPr="00307037">
        <w:rPr>
          <w:rFonts w:ascii="Book Antiqua" w:hAnsi="Book Antiqua"/>
          <w:lang w:val="en-GB"/>
        </w:rPr>
        <w:t>Oxaliplatin</w:t>
      </w:r>
      <w:proofErr w:type="spellEnd"/>
      <w:r w:rsidRPr="00307037">
        <w:rPr>
          <w:rFonts w:ascii="Book Antiqua" w:hAnsi="Book Antiqua"/>
          <w:lang w:val="en-GB"/>
        </w:rPr>
        <w:t xml:space="preserve"> and molecular-targeted drug therapies improved the overall survival in colorectal cancer patients with synchronous peritoneal </w:t>
      </w:r>
      <w:proofErr w:type="spellStart"/>
      <w:r w:rsidRPr="00307037">
        <w:rPr>
          <w:rFonts w:ascii="Book Antiqua" w:hAnsi="Book Antiqua"/>
          <w:lang w:val="en-GB"/>
        </w:rPr>
        <w:t>carcinomatosis</w:t>
      </w:r>
      <w:proofErr w:type="spellEnd"/>
      <w:r w:rsidRPr="00307037">
        <w:rPr>
          <w:rFonts w:ascii="Book Antiqua" w:hAnsi="Book Antiqua"/>
          <w:lang w:val="en-GB"/>
        </w:rPr>
        <w:t xml:space="preserve"> undergoing incomplete </w:t>
      </w:r>
      <w:proofErr w:type="spellStart"/>
      <w:r w:rsidRPr="00307037">
        <w:rPr>
          <w:rFonts w:ascii="Book Antiqua" w:hAnsi="Book Antiqua"/>
          <w:lang w:val="en-GB"/>
        </w:rPr>
        <w:t>cytoreductive</w:t>
      </w:r>
      <w:proofErr w:type="spellEnd"/>
      <w:r w:rsidRPr="00307037">
        <w:rPr>
          <w:rFonts w:ascii="Book Antiqua" w:hAnsi="Book Antiqua"/>
          <w:lang w:val="en-GB"/>
        </w:rPr>
        <w:t xml:space="preserve"> surgery. </w:t>
      </w:r>
      <w:proofErr w:type="spellStart"/>
      <w:r w:rsidRPr="00307037">
        <w:rPr>
          <w:rFonts w:ascii="Book Antiqua" w:hAnsi="Book Antiqua"/>
          <w:i/>
          <w:lang w:val="en-GB"/>
        </w:rPr>
        <w:t>Surg</w:t>
      </w:r>
      <w:proofErr w:type="spellEnd"/>
      <w:r w:rsidRPr="00307037">
        <w:rPr>
          <w:rFonts w:ascii="Book Antiqua" w:hAnsi="Book Antiqua"/>
          <w:i/>
          <w:lang w:val="en-GB"/>
        </w:rPr>
        <w:t xml:space="preserve"> Today</w:t>
      </w:r>
      <w:r w:rsidRPr="00307037">
        <w:rPr>
          <w:rFonts w:ascii="Book Antiqua" w:hAnsi="Book Antiqua"/>
          <w:lang w:val="en-GB"/>
        </w:rPr>
        <w:t xml:space="preserve"> 2015; </w:t>
      </w:r>
      <w:r w:rsidRPr="00307037">
        <w:rPr>
          <w:rFonts w:ascii="Book Antiqua" w:hAnsi="Book Antiqua"/>
          <w:b/>
          <w:lang w:val="en-GB"/>
        </w:rPr>
        <w:t>45</w:t>
      </w:r>
      <w:r w:rsidRPr="00307037">
        <w:rPr>
          <w:rFonts w:ascii="Book Antiqua" w:hAnsi="Book Antiqua"/>
          <w:lang w:val="en-GB"/>
        </w:rPr>
        <w:t>: 986-992 [PMID: 25156007 DOI: 10.1007/s00595-014-1017-y]</w:t>
      </w:r>
    </w:p>
    <w:p w14:paraId="47E53FCB" w14:textId="77777777" w:rsidR="00FD7B00" w:rsidRPr="00307037" w:rsidRDefault="00FD7B00" w:rsidP="00307037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07037">
        <w:rPr>
          <w:rFonts w:ascii="Book Antiqua" w:hAnsi="Book Antiqua"/>
          <w:lang w:val="en-GB"/>
        </w:rPr>
        <w:lastRenderedPageBreak/>
        <w:t xml:space="preserve">6 </w:t>
      </w:r>
      <w:proofErr w:type="spellStart"/>
      <w:r w:rsidRPr="00307037">
        <w:rPr>
          <w:rFonts w:ascii="Book Antiqua" w:hAnsi="Book Antiqua"/>
          <w:b/>
          <w:lang w:val="en-GB"/>
        </w:rPr>
        <w:t>Sugarbaker</w:t>
      </w:r>
      <w:proofErr w:type="spellEnd"/>
      <w:r w:rsidRPr="00307037">
        <w:rPr>
          <w:rFonts w:ascii="Book Antiqua" w:hAnsi="Book Antiqua"/>
          <w:b/>
          <w:lang w:val="en-GB"/>
        </w:rPr>
        <w:t xml:space="preserve"> PH</w:t>
      </w:r>
      <w:r w:rsidRPr="00307037">
        <w:rPr>
          <w:rFonts w:ascii="Book Antiqua" w:hAnsi="Book Antiqua"/>
          <w:lang w:val="en-GB"/>
        </w:rPr>
        <w:t xml:space="preserve">. Management of peritoneal </w:t>
      </w:r>
      <w:proofErr w:type="spellStart"/>
      <w:r w:rsidRPr="00307037">
        <w:rPr>
          <w:rFonts w:ascii="Book Antiqua" w:hAnsi="Book Antiqua"/>
          <w:lang w:val="en-GB"/>
        </w:rPr>
        <w:t>carcinomatosis</w:t>
      </w:r>
      <w:proofErr w:type="spellEnd"/>
      <w:r w:rsidRPr="00307037">
        <w:rPr>
          <w:rFonts w:ascii="Book Antiqua" w:hAnsi="Book Antiqua"/>
          <w:lang w:val="en-GB"/>
        </w:rPr>
        <w:t xml:space="preserve">. </w:t>
      </w:r>
      <w:proofErr w:type="spellStart"/>
      <w:r w:rsidRPr="00307037">
        <w:rPr>
          <w:rFonts w:ascii="Book Antiqua" w:hAnsi="Book Antiqua"/>
          <w:i/>
          <w:lang w:val="en-GB"/>
        </w:rPr>
        <w:t>Acta</w:t>
      </w:r>
      <w:proofErr w:type="spellEnd"/>
      <w:r w:rsidRPr="00307037">
        <w:rPr>
          <w:rFonts w:ascii="Book Antiqua" w:hAnsi="Book Antiqua"/>
          <w:i/>
          <w:lang w:val="en-GB"/>
        </w:rPr>
        <w:t xml:space="preserve"> Med </w:t>
      </w:r>
      <w:proofErr w:type="spellStart"/>
      <w:r w:rsidRPr="00307037">
        <w:rPr>
          <w:rFonts w:ascii="Book Antiqua" w:hAnsi="Book Antiqua"/>
          <w:i/>
          <w:lang w:val="en-GB"/>
        </w:rPr>
        <w:t>Austriaca</w:t>
      </w:r>
      <w:proofErr w:type="spellEnd"/>
      <w:r w:rsidRPr="00307037">
        <w:rPr>
          <w:rFonts w:ascii="Book Antiqua" w:hAnsi="Book Antiqua"/>
          <w:lang w:val="en-GB"/>
        </w:rPr>
        <w:t xml:space="preserve"> 1989; </w:t>
      </w:r>
      <w:r w:rsidRPr="00307037">
        <w:rPr>
          <w:rFonts w:ascii="Book Antiqua" w:hAnsi="Book Antiqua"/>
          <w:b/>
          <w:lang w:val="en-GB"/>
        </w:rPr>
        <w:t>16</w:t>
      </w:r>
      <w:r w:rsidRPr="00307037">
        <w:rPr>
          <w:rFonts w:ascii="Book Antiqua" w:hAnsi="Book Antiqua"/>
          <w:lang w:val="en-GB"/>
        </w:rPr>
        <w:t>: 57-60 [PMID: 2514551]</w:t>
      </w:r>
    </w:p>
    <w:p w14:paraId="40CD35C6" w14:textId="77777777" w:rsidR="00FD7B00" w:rsidRPr="00307037" w:rsidRDefault="00FD7B00" w:rsidP="00307037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07037">
        <w:rPr>
          <w:rFonts w:ascii="Book Antiqua" w:hAnsi="Book Antiqua"/>
          <w:lang w:val="en-GB"/>
        </w:rPr>
        <w:t xml:space="preserve">7 </w:t>
      </w:r>
      <w:proofErr w:type="spellStart"/>
      <w:r w:rsidRPr="00307037">
        <w:rPr>
          <w:rFonts w:ascii="Book Antiqua" w:hAnsi="Book Antiqua"/>
          <w:b/>
          <w:lang w:val="en-GB"/>
        </w:rPr>
        <w:t>Verwaal</w:t>
      </w:r>
      <w:proofErr w:type="spellEnd"/>
      <w:r w:rsidRPr="00307037">
        <w:rPr>
          <w:rFonts w:ascii="Book Antiqua" w:hAnsi="Book Antiqua"/>
          <w:b/>
          <w:lang w:val="en-GB"/>
        </w:rPr>
        <w:t xml:space="preserve"> VJ</w:t>
      </w:r>
      <w:r w:rsidRPr="00307037">
        <w:rPr>
          <w:rFonts w:ascii="Book Antiqua" w:hAnsi="Book Antiqua"/>
          <w:lang w:val="en-GB"/>
        </w:rPr>
        <w:t xml:space="preserve">, van Ruth S, de Bree E, van </w:t>
      </w:r>
      <w:proofErr w:type="spellStart"/>
      <w:r w:rsidRPr="00307037">
        <w:rPr>
          <w:rFonts w:ascii="Book Antiqua" w:hAnsi="Book Antiqua"/>
          <w:lang w:val="en-GB"/>
        </w:rPr>
        <w:t>Sloothen</w:t>
      </w:r>
      <w:proofErr w:type="spellEnd"/>
      <w:r w:rsidRPr="00307037">
        <w:rPr>
          <w:rFonts w:ascii="Book Antiqua" w:hAnsi="Book Antiqua"/>
          <w:lang w:val="en-GB"/>
        </w:rPr>
        <w:t xml:space="preserve"> GW, van </w:t>
      </w:r>
      <w:proofErr w:type="spellStart"/>
      <w:r w:rsidRPr="00307037">
        <w:rPr>
          <w:rFonts w:ascii="Book Antiqua" w:hAnsi="Book Antiqua"/>
          <w:lang w:val="en-GB"/>
        </w:rPr>
        <w:t>Tinteren</w:t>
      </w:r>
      <w:proofErr w:type="spellEnd"/>
      <w:r w:rsidRPr="00307037">
        <w:rPr>
          <w:rFonts w:ascii="Book Antiqua" w:hAnsi="Book Antiqua"/>
          <w:lang w:val="en-GB"/>
        </w:rPr>
        <w:t xml:space="preserve"> H, Boot H, </w:t>
      </w:r>
      <w:proofErr w:type="spellStart"/>
      <w:r w:rsidRPr="00307037">
        <w:rPr>
          <w:rFonts w:ascii="Book Antiqua" w:hAnsi="Book Antiqua"/>
          <w:lang w:val="en-GB"/>
        </w:rPr>
        <w:t>Zoetmulder</w:t>
      </w:r>
      <w:proofErr w:type="spellEnd"/>
      <w:r w:rsidRPr="00307037">
        <w:rPr>
          <w:rFonts w:ascii="Book Antiqua" w:hAnsi="Book Antiqua"/>
          <w:lang w:val="en-GB"/>
        </w:rPr>
        <w:t xml:space="preserve"> FA. Randomized trial of </w:t>
      </w:r>
      <w:proofErr w:type="spellStart"/>
      <w:r w:rsidRPr="00307037">
        <w:rPr>
          <w:rFonts w:ascii="Book Antiqua" w:hAnsi="Book Antiqua"/>
          <w:lang w:val="en-GB"/>
        </w:rPr>
        <w:t>cytoreduction</w:t>
      </w:r>
      <w:proofErr w:type="spellEnd"/>
      <w:r w:rsidRPr="00307037">
        <w:rPr>
          <w:rFonts w:ascii="Book Antiqua" w:hAnsi="Book Antiqua"/>
          <w:lang w:val="en-GB"/>
        </w:rPr>
        <w:t xml:space="preserve"> and </w:t>
      </w:r>
      <w:proofErr w:type="spellStart"/>
      <w:r w:rsidRPr="00307037">
        <w:rPr>
          <w:rFonts w:ascii="Book Antiqua" w:hAnsi="Book Antiqua"/>
          <w:lang w:val="en-GB"/>
        </w:rPr>
        <w:t>hyperthermic</w:t>
      </w:r>
      <w:proofErr w:type="spellEnd"/>
      <w:r w:rsidRPr="00307037">
        <w:rPr>
          <w:rFonts w:ascii="Book Antiqua" w:hAnsi="Book Antiqua"/>
          <w:lang w:val="en-GB"/>
        </w:rPr>
        <w:t xml:space="preserve"> intraperitoneal chemotherapy versus systemic chemotherapy and palliative surgery in patients with peritoneal </w:t>
      </w:r>
      <w:proofErr w:type="spellStart"/>
      <w:r w:rsidRPr="00307037">
        <w:rPr>
          <w:rFonts w:ascii="Book Antiqua" w:hAnsi="Book Antiqua"/>
          <w:lang w:val="en-GB"/>
        </w:rPr>
        <w:t>carcinomatosis</w:t>
      </w:r>
      <w:proofErr w:type="spellEnd"/>
      <w:r w:rsidRPr="00307037">
        <w:rPr>
          <w:rFonts w:ascii="Book Antiqua" w:hAnsi="Book Antiqua"/>
          <w:lang w:val="en-GB"/>
        </w:rPr>
        <w:t xml:space="preserve"> of colorectal cancer. </w:t>
      </w:r>
      <w:r w:rsidRPr="00307037">
        <w:rPr>
          <w:rFonts w:ascii="Book Antiqua" w:hAnsi="Book Antiqua"/>
          <w:i/>
          <w:lang w:val="en-GB"/>
        </w:rPr>
        <w:t xml:space="preserve">J </w:t>
      </w:r>
      <w:proofErr w:type="spellStart"/>
      <w:r w:rsidRPr="00307037">
        <w:rPr>
          <w:rFonts w:ascii="Book Antiqua" w:hAnsi="Book Antiqua"/>
          <w:i/>
          <w:lang w:val="en-GB"/>
        </w:rPr>
        <w:t>Clin</w:t>
      </w:r>
      <w:proofErr w:type="spellEnd"/>
      <w:r w:rsidRPr="00307037">
        <w:rPr>
          <w:rFonts w:ascii="Book Antiqua" w:hAnsi="Book Antiqua"/>
          <w:i/>
          <w:lang w:val="en-GB"/>
        </w:rPr>
        <w:t xml:space="preserve"> </w:t>
      </w:r>
      <w:proofErr w:type="spellStart"/>
      <w:r w:rsidRPr="00307037">
        <w:rPr>
          <w:rFonts w:ascii="Book Antiqua" w:hAnsi="Book Antiqua"/>
          <w:i/>
          <w:lang w:val="en-GB"/>
        </w:rPr>
        <w:t>Oncol</w:t>
      </w:r>
      <w:proofErr w:type="spellEnd"/>
      <w:r w:rsidRPr="00307037">
        <w:rPr>
          <w:rFonts w:ascii="Book Antiqua" w:hAnsi="Book Antiqua"/>
          <w:lang w:val="en-GB"/>
        </w:rPr>
        <w:t xml:space="preserve"> 2003; </w:t>
      </w:r>
      <w:r w:rsidRPr="00307037">
        <w:rPr>
          <w:rFonts w:ascii="Book Antiqua" w:hAnsi="Book Antiqua"/>
          <w:b/>
          <w:lang w:val="en-GB"/>
        </w:rPr>
        <w:t>21</w:t>
      </w:r>
      <w:r w:rsidRPr="00307037">
        <w:rPr>
          <w:rFonts w:ascii="Book Antiqua" w:hAnsi="Book Antiqua"/>
          <w:lang w:val="en-GB"/>
        </w:rPr>
        <w:t>: 3737-3743 [PMID: 14551293 DOI: 10.1200/JCO.2003.04.187]</w:t>
      </w:r>
    </w:p>
    <w:p w14:paraId="1B94BD68" w14:textId="77777777" w:rsidR="00FD7B00" w:rsidRPr="00307037" w:rsidRDefault="00FD7B00" w:rsidP="00307037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07037">
        <w:rPr>
          <w:rFonts w:ascii="Book Antiqua" w:hAnsi="Book Antiqua"/>
          <w:lang w:val="en-GB"/>
        </w:rPr>
        <w:t xml:space="preserve">8 </w:t>
      </w:r>
      <w:r w:rsidRPr="00307037">
        <w:rPr>
          <w:rFonts w:ascii="Book Antiqua" w:hAnsi="Book Antiqua"/>
          <w:b/>
          <w:lang w:val="en-GB"/>
        </w:rPr>
        <w:t>Esquivel J</w:t>
      </w:r>
      <w:r w:rsidRPr="00307037">
        <w:rPr>
          <w:rFonts w:ascii="Book Antiqua" w:hAnsi="Book Antiqua"/>
          <w:lang w:val="en-GB"/>
        </w:rPr>
        <w:t xml:space="preserve">, Lowy AM, </w:t>
      </w:r>
      <w:proofErr w:type="spellStart"/>
      <w:r w:rsidRPr="00307037">
        <w:rPr>
          <w:rFonts w:ascii="Book Antiqua" w:hAnsi="Book Antiqua"/>
          <w:lang w:val="en-GB"/>
        </w:rPr>
        <w:t>Markman</w:t>
      </w:r>
      <w:proofErr w:type="spellEnd"/>
      <w:r w:rsidRPr="00307037">
        <w:rPr>
          <w:rFonts w:ascii="Book Antiqua" w:hAnsi="Book Antiqua"/>
          <w:lang w:val="en-GB"/>
        </w:rPr>
        <w:t xml:space="preserve"> M, Chua T, </w:t>
      </w:r>
      <w:proofErr w:type="spellStart"/>
      <w:r w:rsidRPr="00307037">
        <w:rPr>
          <w:rFonts w:ascii="Book Antiqua" w:hAnsi="Book Antiqua"/>
          <w:lang w:val="en-GB"/>
        </w:rPr>
        <w:t>Pelz</w:t>
      </w:r>
      <w:proofErr w:type="spellEnd"/>
      <w:r w:rsidRPr="00307037">
        <w:rPr>
          <w:rFonts w:ascii="Book Antiqua" w:hAnsi="Book Antiqua"/>
          <w:lang w:val="en-GB"/>
        </w:rPr>
        <w:t xml:space="preserve"> J, </w:t>
      </w:r>
      <w:proofErr w:type="spellStart"/>
      <w:r w:rsidRPr="00307037">
        <w:rPr>
          <w:rFonts w:ascii="Book Antiqua" w:hAnsi="Book Antiqua"/>
          <w:lang w:val="en-GB"/>
        </w:rPr>
        <w:t>Baratti</w:t>
      </w:r>
      <w:proofErr w:type="spellEnd"/>
      <w:r w:rsidRPr="00307037">
        <w:rPr>
          <w:rFonts w:ascii="Book Antiqua" w:hAnsi="Book Antiqua"/>
          <w:lang w:val="en-GB"/>
        </w:rPr>
        <w:t xml:space="preserve"> D, Baumgartner JM, Berri R, </w:t>
      </w:r>
      <w:proofErr w:type="spellStart"/>
      <w:r w:rsidRPr="00307037">
        <w:rPr>
          <w:rFonts w:ascii="Book Antiqua" w:hAnsi="Book Antiqua"/>
          <w:lang w:val="en-GB"/>
        </w:rPr>
        <w:t>Bretcha-Boix</w:t>
      </w:r>
      <w:proofErr w:type="spellEnd"/>
      <w:r w:rsidRPr="00307037">
        <w:rPr>
          <w:rFonts w:ascii="Book Antiqua" w:hAnsi="Book Antiqua"/>
          <w:lang w:val="en-GB"/>
        </w:rPr>
        <w:t xml:space="preserve"> P, </w:t>
      </w:r>
      <w:proofErr w:type="spellStart"/>
      <w:r w:rsidRPr="00307037">
        <w:rPr>
          <w:rFonts w:ascii="Book Antiqua" w:hAnsi="Book Antiqua"/>
          <w:lang w:val="en-GB"/>
        </w:rPr>
        <w:t>Deraco</w:t>
      </w:r>
      <w:proofErr w:type="spellEnd"/>
      <w:r w:rsidRPr="00307037">
        <w:rPr>
          <w:rFonts w:ascii="Book Antiqua" w:hAnsi="Book Antiqua"/>
          <w:lang w:val="en-GB"/>
        </w:rPr>
        <w:t xml:space="preserve"> M, Flores-Ayala G, </w:t>
      </w:r>
      <w:proofErr w:type="spellStart"/>
      <w:r w:rsidRPr="00307037">
        <w:rPr>
          <w:rFonts w:ascii="Book Antiqua" w:hAnsi="Book Antiqua"/>
          <w:lang w:val="en-GB"/>
        </w:rPr>
        <w:t>Glehen</w:t>
      </w:r>
      <w:proofErr w:type="spellEnd"/>
      <w:r w:rsidRPr="00307037">
        <w:rPr>
          <w:rFonts w:ascii="Book Antiqua" w:hAnsi="Book Antiqua"/>
          <w:lang w:val="en-GB"/>
        </w:rPr>
        <w:t xml:space="preserve"> O, Gomez-</w:t>
      </w:r>
      <w:proofErr w:type="spellStart"/>
      <w:r w:rsidRPr="00307037">
        <w:rPr>
          <w:rFonts w:ascii="Book Antiqua" w:hAnsi="Book Antiqua"/>
          <w:lang w:val="en-GB"/>
        </w:rPr>
        <w:t>Portilla</w:t>
      </w:r>
      <w:proofErr w:type="spellEnd"/>
      <w:r w:rsidRPr="00307037">
        <w:rPr>
          <w:rFonts w:ascii="Book Antiqua" w:hAnsi="Book Antiqua"/>
          <w:lang w:val="en-GB"/>
        </w:rPr>
        <w:t xml:space="preserve"> A, González-Moreno S, Goodman M, </w:t>
      </w:r>
      <w:proofErr w:type="spellStart"/>
      <w:r w:rsidRPr="00307037">
        <w:rPr>
          <w:rFonts w:ascii="Book Antiqua" w:hAnsi="Book Antiqua"/>
          <w:lang w:val="en-GB"/>
        </w:rPr>
        <w:t>Halkia</w:t>
      </w:r>
      <w:proofErr w:type="spellEnd"/>
      <w:r w:rsidRPr="00307037">
        <w:rPr>
          <w:rFonts w:ascii="Book Antiqua" w:hAnsi="Book Antiqua"/>
          <w:lang w:val="en-GB"/>
        </w:rPr>
        <w:t xml:space="preserve"> E, </w:t>
      </w:r>
      <w:proofErr w:type="spellStart"/>
      <w:r w:rsidRPr="00307037">
        <w:rPr>
          <w:rFonts w:ascii="Book Antiqua" w:hAnsi="Book Antiqua"/>
          <w:lang w:val="en-GB"/>
        </w:rPr>
        <w:t>Kusamura</w:t>
      </w:r>
      <w:proofErr w:type="spellEnd"/>
      <w:r w:rsidRPr="00307037">
        <w:rPr>
          <w:rFonts w:ascii="Book Antiqua" w:hAnsi="Book Antiqua"/>
          <w:lang w:val="en-GB"/>
        </w:rPr>
        <w:t xml:space="preserve"> S, Moller M, </w:t>
      </w:r>
      <w:proofErr w:type="spellStart"/>
      <w:r w:rsidRPr="00307037">
        <w:rPr>
          <w:rFonts w:ascii="Book Antiqua" w:hAnsi="Book Antiqua"/>
          <w:lang w:val="en-GB"/>
        </w:rPr>
        <w:t>Passot</w:t>
      </w:r>
      <w:proofErr w:type="spellEnd"/>
      <w:r w:rsidRPr="00307037">
        <w:rPr>
          <w:rFonts w:ascii="Book Antiqua" w:hAnsi="Book Antiqua"/>
          <w:lang w:val="en-GB"/>
        </w:rPr>
        <w:t xml:space="preserve"> G, </w:t>
      </w:r>
      <w:proofErr w:type="spellStart"/>
      <w:r w:rsidRPr="00307037">
        <w:rPr>
          <w:rFonts w:ascii="Book Antiqua" w:hAnsi="Book Antiqua"/>
          <w:lang w:val="en-GB"/>
        </w:rPr>
        <w:t>Pocard</w:t>
      </w:r>
      <w:proofErr w:type="spellEnd"/>
      <w:r w:rsidRPr="00307037">
        <w:rPr>
          <w:rFonts w:ascii="Book Antiqua" w:hAnsi="Book Antiqua"/>
          <w:lang w:val="en-GB"/>
        </w:rPr>
        <w:t xml:space="preserve"> M, </w:t>
      </w:r>
      <w:proofErr w:type="spellStart"/>
      <w:r w:rsidRPr="00307037">
        <w:rPr>
          <w:rFonts w:ascii="Book Antiqua" w:hAnsi="Book Antiqua"/>
          <w:lang w:val="en-GB"/>
        </w:rPr>
        <w:t>Salti</w:t>
      </w:r>
      <w:proofErr w:type="spellEnd"/>
      <w:r w:rsidRPr="00307037">
        <w:rPr>
          <w:rFonts w:ascii="Book Antiqua" w:hAnsi="Book Antiqua"/>
          <w:lang w:val="en-GB"/>
        </w:rPr>
        <w:t xml:space="preserve"> G, </w:t>
      </w:r>
      <w:proofErr w:type="spellStart"/>
      <w:r w:rsidRPr="00307037">
        <w:rPr>
          <w:rFonts w:ascii="Book Antiqua" w:hAnsi="Book Antiqua"/>
          <w:lang w:val="en-GB"/>
        </w:rPr>
        <w:t>Sardi</w:t>
      </w:r>
      <w:proofErr w:type="spellEnd"/>
      <w:r w:rsidRPr="00307037">
        <w:rPr>
          <w:rFonts w:ascii="Book Antiqua" w:hAnsi="Book Antiqua"/>
          <w:lang w:val="en-GB"/>
        </w:rPr>
        <w:t xml:space="preserve"> A, </w:t>
      </w:r>
      <w:proofErr w:type="spellStart"/>
      <w:r w:rsidRPr="00307037">
        <w:rPr>
          <w:rFonts w:ascii="Book Antiqua" w:hAnsi="Book Antiqua"/>
          <w:lang w:val="en-GB"/>
        </w:rPr>
        <w:t>Senthil</w:t>
      </w:r>
      <w:proofErr w:type="spellEnd"/>
      <w:r w:rsidRPr="00307037">
        <w:rPr>
          <w:rFonts w:ascii="Book Antiqua" w:hAnsi="Book Antiqua"/>
          <w:lang w:val="en-GB"/>
        </w:rPr>
        <w:t xml:space="preserve"> M, </w:t>
      </w:r>
      <w:proofErr w:type="spellStart"/>
      <w:r w:rsidRPr="00307037">
        <w:rPr>
          <w:rFonts w:ascii="Book Antiqua" w:hAnsi="Book Antiqua"/>
          <w:lang w:val="en-GB"/>
        </w:rPr>
        <w:t>Spilioitis</w:t>
      </w:r>
      <w:proofErr w:type="spellEnd"/>
      <w:r w:rsidRPr="00307037">
        <w:rPr>
          <w:rFonts w:ascii="Book Antiqua" w:hAnsi="Book Antiqua"/>
          <w:lang w:val="en-GB"/>
        </w:rPr>
        <w:t xml:space="preserve"> J, Torres-</w:t>
      </w:r>
      <w:proofErr w:type="spellStart"/>
      <w:r w:rsidRPr="00307037">
        <w:rPr>
          <w:rFonts w:ascii="Book Antiqua" w:hAnsi="Book Antiqua"/>
          <w:lang w:val="en-GB"/>
        </w:rPr>
        <w:t>Melero</w:t>
      </w:r>
      <w:proofErr w:type="spellEnd"/>
      <w:r w:rsidRPr="00307037">
        <w:rPr>
          <w:rFonts w:ascii="Book Antiqua" w:hAnsi="Book Antiqua"/>
          <w:lang w:val="en-GB"/>
        </w:rPr>
        <w:t xml:space="preserve"> J, </w:t>
      </w:r>
      <w:proofErr w:type="spellStart"/>
      <w:r w:rsidRPr="00307037">
        <w:rPr>
          <w:rFonts w:ascii="Book Antiqua" w:hAnsi="Book Antiqua"/>
          <w:lang w:val="en-GB"/>
        </w:rPr>
        <w:t>Turaga</w:t>
      </w:r>
      <w:proofErr w:type="spellEnd"/>
      <w:r w:rsidRPr="00307037">
        <w:rPr>
          <w:rFonts w:ascii="Book Antiqua" w:hAnsi="Book Antiqua"/>
          <w:lang w:val="en-GB"/>
        </w:rPr>
        <w:t xml:space="preserve"> K, Trout R. The American Society of Peritoneal Surface Malignancies (ASPSM) </w:t>
      </w:r>
      <w:proofErr w:type="spellStart"/>
      <w:r w:rsidRPr="00307037">
        <w:rPr>
          <w:rFonts w:ascii="Book Antiqua" w:hAnsi="Book Antiqua"/>
          <w:lang w:val="en-GB"/>
        </w:rPr>
        <w:t>Multiinstitution</w:t>
      </w:r>
      <w:proofErr w:type="spellEnd"/>
      <w:r w:rsidRPr="00307037">
        <w:rPr>
          <w:rFonts w:ascii="Book Antiqua" w:hAnsi="Book Antiqua"/>
          <w:lang w:val="en-GB"/>
        </w:rPr>
        <w:t xml:space="preserve"> Evaluation of the Peritoneal Surface Disease Severity Score (PSDSS) in 1,013 Patients with Colorectal Cancer with Peritoneal </w:t>
      </w:r>
      <w:proofErr w:type="spellStart"/>
      <w:r w:rsidRPr="00307037">
        <w:rPr>
          <w:rFonts w:ascii="Book Antiqua" w:hAnsi="Book Antiqua"/>
          <w:lang w:val="en-GB"/>
        </w:rPr>
        <w:t>Carcinomatosis</w:t>
      </w:r>
      <w:proofErr w:type="spellEnd"/>
      <w:r w:rsidRPr="00307037">
        <w:rPr>
          <w:rFonts w:ascii="Book Antiqua" w:hAnsi="Book Antiqua"/>
          <w:lang w:val="en-GB"/>
        </w:rPr>
        <w:t xml:space="preserve">. </w:t>
      </w:r>
      <w:r w:rsidRPr="00307037">
        <w:rPr>
          <w:rFonts w:ascii="Book Antiqua" w:hAnsi="Book Antiqua"/>
          <w:i/>
          <w:lang w:val="en-GB"/>
        </w:rPr>
        <w:t xml:space="preserve">Ann </w:t>
      </w:r>
      <w:proofErr w:type="spellStart"/>
      <w:r w:rsidRPr="00307037">
        <w:rPr>
          <w:rFonts w:ascii="Book Antiqua" w:hAnsi="Book Antiqua"/>
          <w:i/>
          <w:lang w:val="en-GB"/>
        </w:rPr>
        <w:t>Surg</w:t>
      </w:r>
      <w:proofErr w:type="spellEnd"/>
      <w:r w:rsidRPr="00307037">
        <w:rPr>
          <w:rFonts w:ascii="Book Antiqua" w:hAnsi="Book Antiqua"/>
          <w:i/>
          <w:lang w:val="en-GB"/>
        </w:rPr>
        <w:t xml:space="preserve"> </w:t>
      </w:r>
      <w:proofErr w:type="spellStart"/>
      <w:r w:rsidRPr="00307037">
        <w:rPr>
          <w:rFonts w:ascii="Book Antiqua" w:hAnsi="Book Antiqua"/>
          <w:i/>
          <w:lang w:val="en-GB"/>
        </w:rPr>
        <w:t>Oncol</w:t>
      </w:r>
      <w:proofErr w:type="spellEnd"/>
      <w:r w:rsidRPr="00307037">
        <w:rPr>
          <w:rFonts w:ascii="Book Antiqua" w:hAnsi="Book Antiqua"/>
          <w:lang w:val="en-GB"/>
        </w:rPr>
        <w:t xml:space="preserve"> 2014; </w:t>
      </w:r>
      <w:r w:rsidRPr="00307037">
        <w:rPr>
          <w:rFonts w:ascii="Book Antiqua" w:hAnsi="Book Antiqua"/>
          <w:b/>
          <w:lang w:val="en-GB"/>
        </w:rPr>
        <w:t>21</w:t>
      </w:r>
      <w:r w:rsidRPr="00307037">
        <w:rPr>
          <w:rFonts w:ascii="Book Antiqua" w:hAnsi="Book Antiqua"/>
          <w:lang w:val="en-GB"/>
        </w:rPr>
        <w:t>: 4195-4201 [PMID: 24854493 DOI: 10.1245/s10434-014-3798-z]</w:t>
      </w:r>
    </w:p>
    <w:p w14:paraId="3432F568" w14:textId="77777777" w:rsidR="00FD7B00" w:rsidRPr="00307037" w:rsidRDefault="00FD7B00" w:rsidP="00307037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07037">
        <w:rPr>
          <w:rFonts w:ascii="Book Antiqua" w:hAnsi="Book Antiqua"/>
          <w:lang w:val="en-GB"/>
        </w:rPr>
        <w:t xml:space="preserve">9 </w:t>
      </w:r>
      <w:proofErr w:type="spellStart"/>
      <w:r w:rsidRPr="00307037">
        <w:rPr>
          <w:rFonts w:ascii="Book Antiqua" w:hAnsi="Book Antiqua"/>
          <w:b/>
          <w:lang w:val="en-GB"/>
        </w:rPr>
        <w:t>Kusamura</w:t>
      </w:r>
      <w:proofErr w:type="spellEnd"/>
      <w:r w:rsidRPr="00307037">
        <w:rPr>
          <w:rFonts w:ascii="Book Antiqua" w:hAnsi="Book Antiqua"/>
          <w:b/>
          <w:lang w:val="en-GB"/>
        </w:rPr>
        <w:t xml:space="preserve"> S</w:t>
      </w:r>
      <w:r w:rsidRPr="00307037">
        <w:rPr>
          <w:rFonts w:ascii="Book Antiqua" w:hAnsi="Book Antiqua"/>
          <w:lang w:val="en-GB"/>
        </w:rPr>
        <w:t xml:space="preserve">, Dominique E, </w:t>
      </w:r>
      <w:proofErr w:type="spellStart"/>
      <w:r w:rsidRPr="00307037">
        <w:rPr>
          <w:rFonts w:ascii="Book Antiqua" w:hAnsi="Book Antiqua"/>
          <w:lang w:val="en-GB"/>
        </w:rPr>
        <w:t>Baratti</w:t>
      </w:r>
      <w:proofErr w:type="spellEnd"/>
      <w:r w:rsidRPr="00307037">
        <w:rPr>
          <w:rFonts w:ascii="Book Antiqua" w:hAnsi="Book Antiqua"/>
          <w:lang w:val="en-GB"/>
        </w:rPr>
        <w:t xml:space="preserve"> D, </w:t>
      </w:r>
      <w:proofErr w:type="spellStart"/>
      <w:r w:rsidRPr="00307037">
        <w:rPr>
          <w:rFonts w:ascii="Book Antiqua" w:hAnsi="Book Antiqua"/>
          <w:lang w:val="en-GB"/>
        </w:rPr>
        <w:t>Younan</w:t>
      </w:r>
      <w:proofErr w:type="spellEnd"/>
      <w:r w:rsidRPr="00307037">
        <w:rPr>
          <w:rFonts w:ascii="Book Antiqua" w:hAnsi="Book Antiqua"/>
          <w:lang w:val="en-GB"/>
        </w:rPr>
        <w:t xml:space="preserve"> R, </w:t>
      </w:r>
      <w:proofErr w:type="spellStart"/>
      <w:r w:rsidRPr="00307037">
        <w:rPr>
          <w:rFonts w:ascii="Book Antiqua" w:hAnsi="Book Antiqua"/>
          <w:lang w:val="en-GB"/>
        </w:rPr>
        <w:t>Deraco</w:t>
      </w:r>
      <w:proofErr w:type="spellEnd"/>
      <w:r w:rsidRPr="00307037">
        <w:rPr>
          <w:rFonts w:ascii="Book Antiqua" w:hAnsi="Book Antiqua"/>
          <w:lang w:val="en-GB"/>
        </w:rPr>
        <w:t xml:space="preserve"> M. Drugs, carrier solutions and temperature in </w:t>
      </w:r>
      <w:proofErr w:type="spellStart"/>
      <w:r w:rsidRPr="00307037">
        <w:rPr>
          <w:rFonts w:ascii="Book Antiqua" w:hAnsi="Book Antiqua"/>
          <w:lang w:val="en-GB"/>
        </w:rPr>
        <w:t>hyperthermic</w:t>
      </w:r>
      <w:proofErr w:type="spellEnd"/>
      <w:r w:rsidRPr="00307037">
        <w:rPr>
          <w:rFonts w:ascii="Book Antiqua" w:hAnsi="Book Antiqua"/>
          <w:lang w:val="en-GB"/>
        </w:rPr>
        <w:t xml:space="preserve"> intraperitoneal chemotherapy. </w:t>
      </w:r>
      <w:r w:rsidRPr="00307037">
        <w:rPr>
          <w:rFonts w:ascii="Book Antiqua" w:hAnsi="Book Antiqua"/>
          <w:i/>
          <w:lang w:val="en-GB"/>
        </w:rPr>
        <w:t xml:space="preserve">J </w:t>
      </w:r>
      <w:proofErr w:type="spellStart"/>
      <w:r w:rsidRPr="00307037">
        <w:rPr>
          <w:rFonts w:ascii="Book Antiqua" w:hAnsi="Book Antiqua"/>
          <w:i/>
          <w:lang w:val="en-GB"/>
        </w:rPr>
        <w:t>Surg</w:t>
      </w:r>
      <w:proofErr w:type="spellEnd"/>
      <w:r w:rsidRPr="00307037">
        <w:rPr>
          <w:rFonts w:ascii="Book Antiqua" w:hAnsi="Book Antiqua"/>
          <w:i/>
          <w:lang w:val="en-GB"/>
        </w:rPr>
        <w:t xml:space="preserve"> </w:t>
      </w:r>
      <w:proofErr w:type="spellStart"/>
      <w:r w:rsidRPr="00307037">
        <w:rPr>
          <w:rFonts w:ascii="Book Antiqua" w:hAnsi="Book Antiqua"/>
          <w:i/>
          <w:lang w:val="en-GB"/>
        </w:rPr>
        <w:t>Oncol</w:t>
      </w:r>
      <w:proofErr w:type="spellEnd"/>
      <w:r w:rsidRPr="00307037">
        <w:rPr>
          <w:rFonts w:ascii="Book Antiqua" w:hAnsi="Book Antiqua"/>
          <w:lang w:val="en-GB"/>
        </w:rPr>
        <w:t xml:space="preserve"> 2008; </w:t>
      </w:r>
      <w:r w:rsidRPr="00307037">
        <w:rPr>
          <w:rFonts w:ascii="Book Antiqua" w:hAnsi="Book Antiqua"/>
          <w:b/>
          <w:lang w:val="en-GB"/>
        </w:rPr>
        <w:t>98</w:t>
      </w:r>
      <w:r w:rsidRPr="00307037">
        <w:rPr>
          <w:rFonts w:ascii="Book Antiqua" w:hAnsi="Book Antiqua"/>
          <w:lang w:val="en-GB"/>
        </w:rPr>
        <w:t>: 247-252 [PMID: 18726886 DOI: 10.1002/jso.21051]</w:t>
      </w:r>
    </w:p>
    <w:p w14:paraId="21FD5A38" w14:textId="77777777" w:rsidR="00FD7B00" w:rsidRPr="00307037" w:rsidRDefault="00FD7B00" w:rsidP="00307037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07037">
        <w:rPr>
          <w:rFonts w:ascii="Book Antiqua" w:hAnsi="Book Antiqua"/>
          <w:lang w:val="en-GB"/>
        </w:rPr>
        <w:t xml:space="preserve">10 </w:t>
      </w:r>
      <w:r w:rsidRPr="00307037">
        <w:rPr>
          <w:rFonts w:ascii="Book Antiqua" w:hAnsi="Book Antiqua"/>
          <w:b/>
          <w:lang w:val="en-GB"/>
        </w:rPr>
        <w:t xml:space="preserve">de </w:t>
      </w:r>
      <w:proofErr w:type="spellStart"/>
      <w:r w:rsidRPr="00307037">
        <w:rPr>
          <w:rFonts w:ascii="Book Antiqua" w:hAnsi="Book Antiqua"/>
          <w:b/>
          <w:lang w:val="en-GB"/>
        </w:rPr>
        <w:t>Gramont</w:t>
      </w:r>
      <w:proofErr w:type="spellEnd"/>
      <w:r w:rsidRPr="00307037">
        <w:rPr>
          <w:rFonts w:ascii="Book Antiqua" w:hAnsi="Book Antiqua"/>
          <w:b/>
          <w:lang w:val="en-GB"/>
        </w:rPr>
        <w:t xml:space="preserve"> A</w:t>
      </w:r>
      <w:r w:rsidRPr="00307037">
        <w:rPr>
          <w:rFonts w:ascii="Book Antiqua" w:hAnsi="Book Antiqua"/>
          <w:lang w:val="en-GB"/>
        </w:rPr>
        <w:t xml:space="preserve">, </w:t>
      </w:r>
      <w:proofErr w:type="spellStart"/>
      <w:r w:rsidRPr="00307037">
        <w:rPr>
          <w:rFonts w:ascii="Book Antiqua" w:hAnsi="Book Antiqua"/>
          <w:lang w:val="en-GB"/>
        </w:rPr>
        <w:t>Figer</w:t>
      </w:r>
      <w:proofErr w:type="spellEnd"/>
      <w:r w:rsidRPr="00307037">
        <w:rPr>
          <w:rFonts w:ascii="Book Antiqua" w:hAnsi="Book Antiqua"/>
          <w:lang w:val="en-GB"/>
        </w:rPr>
        <w:t xml:space="preserve"> A, Seymour M, </w:t>
      </w:r>
      <w:proofErr w:type="spellStart"/>
      <w:r w:rsidRPr="00307037">
        <w:rPr>
          <w:rFonts w:ascii="Book Antiqua" w:hAnsi="Book Antiqua"/>
          <w:lang w:val="en-GB"/>
        </w:rPr>
        <w:t>Homerin</w:t>
      </w:r>
      <w:proofErr w:type="spellEnd"/>
      <w:r w:rsidRPr="00307037">
        <w:rPr>
          <w:rFonts w:ascii="Book Antiqua" w:hAnsi="Book Antiqua"/>
          <w:lang w:val="en-GB"/>
        </w:rPr>
        <w:t xml:space="preserve"> M, </w:t>
      </w:r>
      <w:proofErr w:type="spellStart"/>
      <w:r w:rsidRPr="00307037">
        <w:rPr>
          <w:rFonts w:ascii="Book Antiqua" w:hAnsi="Book Antiqua"/>
          <w:lang w:val="en-GB"/>
        </w:rPr>
        <w:t>Hmissi</w:t>
      </w:r>
      <w:proofErr w:type="spellEnd"/>
      <w:r w:rsidRPr="00307037">
        <w:rPr>
          <w:rFonts w:ascii="Book Antiqua" w:hAnsi="Book Antiqua"/>
          <w:lang w:val="en-GB"/>
        </w:rPr>
        <w:t xml:space="preserve"> A, Cassidy J, </w:t>
      </w:r>
      <w:proofErr w:type="spellStart"/>
      <w:r w:rsidRPr="00307037">
        <w:rPr>
          <w:rFonts w:ascii="Book Antiqua" w:hAnsi="Book Antiqua"/>
          <w:lang w:val="en-GB"/>
        </w:rPr>
        <w:t>Boni</w:t>
      </w:r>
      <w:proofErr w:type="spellEnd"/>
      <w:r w:rsidRPr="00307037">
        <w:rPr>
          <w:rFonts w:ascii="Book Antiqua" w:hAnsi="Book Antiqua"/>
          <w:lang w:val="en-GB"/>
        </w:rPr>
        <w:t xml:space="preserve"> C, Cortes-</w:t>
      </w:r>
      <w:proofErr w:type="spellStart"/>
      <w:r w:rsidRPr="00307037">
        <w:rPr>
          <w:rFonts w:ascii="Book Antiqua" w:hAnsi="Book Antiqua"/>
          <w:lang w:val="en-GB"/>
        </w:rPr>
        <w:t>Funes</w:t>
      </w:r>
      <w:proofErr w:type="spellEnd"/>
      <w:r w:rsidRPr="00307037">
        <w:rPr>
          <w:rFonts w:ascii="Book Antiqua" w:hAnsi="Book Antiqua"/>
          <w:lang w:val="en-GB"/>
        </w:rPr>
        <w:t xml:space="preserve"> H, Cervantes A, </w:t>
      </w:r>
      <w:proofErr w:type="spellStart"/>
      <w:r w:rsidRPr="00307037">
        <w:rPr>
          <w:rFonts w:ascii="Book Antiqua" w:hAnsi="Book Antiqua"/>
          <w:lang w:val="en-GB"/>
        </w:rPr>
        <w:t>Freyer</w:t>
      </w:r>
      <w:proofErr w:type="spellEnd"/>
      <w:r w:rsidRPr="00307037">
        <w:rPr>
          <w:rFonts w:ascii="Book Antiqua" w:hAnsi="Book Antiqua"/>
          <w:lang w:val="en-GB"/>
        </w:rPr>
        <w:t xml:space="preserve"> G, </w:t>
      </w:r>
      <w:proofErr w:type="spellStart"/>
      <w:r w:rsidRPr="00307037">
        <w:rPr>
          <w:rFonts w:ascii="Book Antiqua" w:hAnsi="Book Antiqua"/>
          <w:lang w:val="en-GB"/>
        </w:rPr>
        <w:t>Papamichael</w:t>
      </w:r>
      <w:proofErr w:type="spellEnd"/>
      <w:r w:rsidRPr="00307037">
        <w:rPr>
          <w:rFonts w:ascii="Book Antiqua" w:hAnsi="Book Antiqua"/>
          <w:lang w:val="en-GB"/>
        </w:rPr>
        <w:t xml:space="preserve"> D, Le Bail N, </w:t>
      </w:r>
      <w:proofErr w:type="spellStart"/>
      <w:r w:rsidRPr="00307037">
        <w:rPr>
          <w:rFonts w:ascii="Book Antiqua" w:hAnsi="Book Antiqua"/>
          <w:lang w:val="en-GB"/>
        </w:rPr>
        <w:t>Louvet</w:t>
      </w:r>
      <w:proofErr w:type="spellEnd"/>
      <w:r w:rsidRPr="00307037">
        <w:rPr>
          <w:rFonts w:ascii="Book Antiqua" w:hAnsi="Book Antiqua"/>
          <w:lang w:val="en-GB"/>
        </w:rPr>
        <w:t xml:space="preserve"> C, </w:t>
      </w:r>
      <w:proofErr w:type="spellStart"/>
      <w:r w:rsidRPr="00307037">
        <w:rPr>
          <w:rFonts w:ascii="Book Antiqua" w:hAnsi="Book Antiqua"/>
          <w:lang w:val="en-GB"/>
        </w:rPr>
        <w:t>Hendler</w:t>
      </w:r>
      <w:proofErr w:type="spellEnd"/>
      <w:r w:rsidRPr="00307037">
        <w:rPr>
          <w:rFonts w:ascii="Book Antiqua" w:hAnsi="Book Antiqua"/>
          <w:lang w:val="en-GB"/>
        </w:rPr>
        <w:t xml:space="preserve"> D, de </w:t>
      </w:r>
      <w:proofErr w:type="spellStart"/>
      <w:r w:rsidRPr="00307037">
        <w:rPr>
          <w:rFonts w:ascii="Book Antiqua" w:hAnsi="Book Antiqua"/>
          <w:lang w:val="en-GB"/>
        </w:rPr>
        <w:t>Braud</w:t>
      </w:r>
      <w:proofErr w:type="spellEnd"/>
      <w:r w:rsidRPr="00307037">
        <w:rPr>
          <w:rFonts w:ascii="Book Antiqua" w:hAnsi="Book Antiqua"/>
          <w:lang w:val="en-GB"/>
        </w:rPr>
        <w:t xml:space="preserve"> F, Wilson C, </w:t>
      </w:r>
      <w:proofErr w:type="spellStart"/>
      <w:r w:rsidRPr="00307037">
        <w:rPr>
          <w:rFonts w:ascii="Book Antiqua" w:hAnsi="Book Antiqua"/>
          <w:lang w:val="en-GB"/>
        </w:rPr>
        <w:t>Morvan</w:t>
      </w:r>
      <w:proofErr w:type="spellEnd"/>
      <w:r w:rsidRPr="00307037">
        <w:rPr>
          <w:rFonts w:ascii="Book Antiqua" w:hAnsi="Book Antiqua"/>
          <w:lang w:val="en-GB"/>
        </w:rPr>
        <w:t xml:space="preserve"> F, </w:t>
      </w:r>
      <w:proofErr w:type="spellStart"/>
      <w:r w:rsidRPr="00307037">
        <w:rPr>
          <w:rFonts w:ascii="Book Antiqua" w:hAnsi="Book Antiqua"/>
          <w:lang w:val="en-GB"/>
        </w:rPr>
        <w:t>Bonetti</w:t>
      </w:r>
      <w:proofErr w:type="spellEnd"/>
      <w:r w:rsidRPr="00307037">
        <w:rPr>
          <w:rFonts w:ascii="Book Antiqua" w:hAnsi="Book Antiqua"/>
          <w:lang w:val="en-GB"/>
        </w:rPr>
        <w:t xml:space="preserve"> A. </w:t>
      </w:r>
      <w:proofErr w:type="spellStart"/>
      <w:r w:rsidRPr="00307037">
        <w:rPr>
          <w:rFonts w:ascii="Book Antiqua" w:hAnsi="Book Antiqua"/>
          <w:lang w:val="en-GB"/>
        </w:rPr>
        <w:t>Leucovorin</w:t>
      </w:r>
      <w:proofErr w:type="spellEnd"/>
      <w:r w:rsidRPr="00307037">
        <w:rPr>
          <w:rFonts w:ascii="Book Antiqua" w:hAnsi="Book Antiqua"/>
          <w:lang w:val="en-GB"/>
        </w:rPr>
        <w:t xml:space="preserve"> and fluorouracil with or without </w:t>
      </w:r>
      <w:proofErr w:type="spellStart"/>
      <w:r w:rsidRPr="00307037">
        <w:rPr>
          <w:rFonts w:ascii="Book Antiqua" w:hAnsi="Book Antiqua"/>
          <w:lang w:val="en-GB"/>
        </w:rPr>
        <w:t>oxaliplatin</w:t>
      </w:r>
      <w:proofErr w:type="spellEnd"/>
      <w:r w:rsidRPr="00307037">
        <w:rPr>
          <w:rFonts w:ascii="Book Antiqua" w:hAnsi="Book Antiqua"/>
          <w:lang w:val="en-GB"/>
        </w:rPr>
        <w:t xml:space="preserve"> as first-line treatment in advanced colorectal cancer. </w:t>
      </w:r>
      <w:r w:rsidRPr="00307037">
        <w:rPr>
          <w:rFonts w:ascii="Book Antiqua" w:hAnsi="Book Antiqua"/>
          <w:i/>
          <w:lang w:val="en-GB"/>
        </w:rPr>
        <w:t xml:space="preserve">J </w:t>
      </w:r>
      <w:proofErr w:type="spellStart"/>
      <w:r w:rsidRPr="00307037">
        <w:rPr>
          <w:rFonts w:ascii="Book Antiqua" w:hAnsi="Book Antiqua"/>
          <w:i/>
          <w:lang w:val="en-GB"/>
        </w:rPr>
        <w:t>Clin</w:t>
      </w:r>
      <w:proofErr w:type="spellEnd"/>
      <w:r w:rsidRPr="00307037">
        <w:rPr>
          <w:rFonts w:ascii="Book Antiqua" w:hAnsi="Book Antiqua"/>
          <w:i/>
          <w:lang w:val="en-GB"/>
        </w:rPr>
        <w:t xml:space="preserve"> </w:t>
      </w:r>
      <w:proofErr w:type="spellStart"/>
      <w:r w:rsidRPr="00307037">
        <w:rPr>
          <w:rFonts w:ascii="Book Antiqua" w:hAnsi="Book Antiqua"/>
          <w:i/>
          <w:lang w:val="en-GB"/>
        </w:rPr>
        <w:t>Oncol</w:t>
      </w:r>
      <w:proofErr w:type="spellEnd"/>
      <w:r w:rsidRPr="00307037">
        <w:rPr>
          <w:rFonts w:ascii="Book Antiqua" w:hAnsi="Book Antiqua"/>
          <w:lang w:val="en-GB"/>
        </w:rPr>
        <w:t xml:space="preserve"> 2000; </w:t>
      </w:r>
      <w:r w:rsidRPr="00307037">
        <w:rPr>
          <w:rFonts w:ascii="Book Antiqua" w:hAnsi="Book Antiqua"/>
          <w:b/>
          <w:lang w:val="en-GB"/>
        </w:rPr>
        <w:t>18</w:t>
      </w:r>
      <w:r w:rsidRPr="00307037">
        <w:rPr>
          <w:rFonts w:ascii="Book Antiqua" w:hAnsi="Book Antiqua"/>
          <w:lang w:val="en-GB"/>
        </w:rPr>
        <w:t>: 2938-2947 [PMID: 10944126 DOI: 10.1200/JCO.2000.18.16.2938]</w:t>
      </w:r>
    </w:p>
    <w:p w14:paraId="0F7ADC1B" w14:textId="77777777" w:rsidR="00FD7B00" w:rsidRPr="00307037" w:rsidRDefault="00FD7B00" w:rsidP="00307037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07037">
        <w:rPr>
          <w:rFonts w:ascii="Book Antiqua" w:hAnsi="Book Antiqua"/>
          <w:lang w:val="en-GB"/>
        </w:rPr>
        <w:t xml:space="preserve">11 </w:t>
      </w:r>
      <w:proofErr w:type="spellStart"/>
      <w:r w:rsidRPr="00307037">
        <w:rPr>
          <w:rFonts w:ascii="Book Antiqua" w:hAnsi="Book Antiqua"/>
          <w:b/>
          <w:lang w:val="en-GB"/>
        </w:rPr>
        <w:t>Makatsoris</w:t>
      </w:r>
      <w:proofErr w:type="spellEnd"/>
      <w:r w:rsidRPr="00307037">
        <w:rPr>
          <w:rFonts w:ascii="Book Antiqua" w:hAnsi="Book Antiqua"/>
          <w:b/>
          <w:lang w:val="en-GB"/>
        </w:rPr>
        <w:t xml:space="preserve"> T</w:t>
      </w:r>
      <w:r w:rsidRPr="00307037">
        <w:rPr>
          <w:rFonts w:ascii="Book Antiqua" w:hAnsi="Book Antiqua"/>
          <w:lang w:val="en-GB"/>
        </w:rPr>
        <w:t xml:space="preserve">, </w:t>
      </w:r>
      <w:proofErr w:type="spellStart"/>
      <w:r w:rsidRPr="00307037">
        <w:rPr>
          <w:rFonts w:ascii="Book Antiqua" w:hAnsi="Book Antiqua"/>
          <w:lang w:val="en-GB"/>
        </w:rPr>
        <w:t>Kalofonos</w:t>
      </w:r>
      <w:proofErr w:type="spellEnd"/>
      <w:r w:rsidRPr="00307037">
        <w:rPr>
          <w:rFonts w:ascii="Book Antiqua" w:hAnsi="Book Antiqua"/>
          <w:lang w:val="en-GB"/>
        </w:rPr>
        <w:t xml:space="preserve"> HP, </w:t>
      </w:r>
      <w:proofErr w:type="spellStart"/>
      <w:r w:rsidRPr="00307037">
        <w:rPr>
          <w:rFonts w:ascii="Book Antiqua" w:hAnsi="Book Antiqua"/>
          <w:lang w:val="en-GB"/>
        </w:rPr>
        <w:t>Aravantinos</w:t>
      </w:r>
      <w:proofErr w:type="spellEnd"/>
      <w:r w:rsidRPr="00307037">
        <w:rPr>
          <w:rFonts w:ascii="Book Antiqua" w:hAnsi="Book Antiqua"/>
          <w:lang w:val="en-GB"/>
        </w:rPr>
        <w:t xml:space="preserve"> G, Papadimitriou C, </w:t>
      </w:r>
      <w:proofErr w:type="spellStart"/>
      <w:r w:rsidRPr="00307037">
        <w:rPr>
          <w:rFonts w:ascii="Book Antiqua" w:hAnsi="Book Antiqua"/>
          <w:lang w:val="en-GB"/>
        </w:rPr>
        <w:t>Kastritis</w:t>
      </w:r>
      <w:proofErr w:type="spellEnd"/>
      <w:r w:rsidRPr="00307037">
        <w:rPr>
          <w:rFonts w:ascii="Book Antiqua" w:hAnsi="Book Antiqua"/>
          <w:lang w:val="en-GB"/>
        </w:rPr>
        <w:t xml:space="preserve"> E, Rigatos SK, </w:t>
      </w:r>
      <w:proofErr w:type="spellStart"/>
      <w:r w:rsidRPr="00307037">
        <w:rPr>
          <w:rFonts w:ascii="Book Antiqua" w:hAnsi="Book Antiqua"/>
          <w:lang w:val="en-GB"/>
        </w:rPr>
        <w:t>Xiros</w:t>
      </w:r>
      <w:proofErr w:type="spellEnd"/>
      <w:r w:rsidRPr="00307037">
        <w:rPr>
          <w:rFonts w:ascii="Book Antiqua" w:hAnsi="Book Antiqua"/>
          <w:lang w:val="en-GB"/>
        </w:rPr>
        <w:t xml:space="preserve"> N, </w:t>
      </w:r>
      <w:proofErr w:type="spellStart"/>
      <w:r w:rsidRPr="00307037">
        <w:rPr>
          <w:rFonts w:ascii="Book Antiqua" w:hAnsi="Book Antiqua"/>
          <w:lang w:val="en-GB"/>
        </w:rPr>
        <w:t>Petsas</w:t>
      </w:r>
      <w:proofErr w:type="spellEnd"/>
      <w:r w:rsidRPr="00307037">
        <w:rPr>
          <w:rFonts w:ascii="Book Antiqua" w:hAnsi="Book Antiqua"/>
          <w:lang w:val="en-GB"/>
        </w:rPr>
        <w:t xml:space="preserve"> T, Economopoulos T, </w:t>
      </w:r>
      <w:proofErr w:type="spellStart"/>
      <w:r w:rsidRPr="00307037">
        <w:rPr>
          <w:rFonts w:ascii="Book Antiqua" w:hAnsi="Book Antiqua"/>
          <w:lang w:val="en-GB"/>
        </w:rPr>
        <w:t>Sakadamis</w:t>
      </w:r>
      <w:proofErr w:type="spellEnd"/>
      <w:r w:rsidRPr="00307037">
        <w:rPr>
          <w:rFonts w:ascii="Book Antiqua" w:hAnsi="Book Antiqua"/>
          <w:lang w:val="en-GB"/>
        </w:rPr>
        <w:t xml:space="preserve"> AK, </w:t>
      </w:r>
      <w:proofErr w:type="spellStart"/>
      <w:r w:rsidRPr="00307037">
        <w:rPr>
          <w:rFonts w:ascii="Book Antiqua" w:hAnsi="Book Antiqua"/>
          <w:lang w:val="en-GB"/>
        </w:rPr>
        <w:t>Fountzilas</w:t>
      </w:r>
      <w:proofErr w:type="spellEnd"/>
      <w:r w:rsidRPr="00307037">
        <w:rPr>
          <w:rFonts w:ascii="Book Antiqua" w:hAnsi="Book Antiqua"/>
          <w:lang w:val="en-GB"/>
        </w:rPr>
        <w:t xml:space="preserve"> G; Hellenic Cooperative Oncology Group. A phase II study of </w:t>
      </w:r>
      <w:proofErr w:type="spellStart"/>
      <w:r w:rsidRPr="00307037">
        <w:rPr>
          <w:rFonts w:ascii="Book Antiqua" w:hAnsi="Book Antiqua"/>
          <w:lang w:val="en-GB"/>
        </w:rPr>
        <w:t>capecitabine</w:t>
      </w:r>
      <w:proofErr w:type="spellEnd"/>
      <w:r w:rsidRPr="00307037">
        <w:rPr>
          <w:rFonts w:ascii="Book Antiqua" w:hAnsi="Book Antiqua"/>
          <w:lang w:val="en-GB"/>
        </w:rPr>
        <w:t xml:space="preserve"> plus </w:t>
      </w:r>
      <w:proofErr w:type="spellStart"/>
      <w:r w:rsidRPr="00307037">
        <w:rPr>
          <w:rFonts w:ascii="Book Antiqua" w:hAnsi="Book Antiqua"/>
          <w:lang w:val="en-GB"/>
        </w:rPr>
        <w:t>oxaliplatin</w:t>
      </w:r>
      <w:proofErr w:type="spellEnd"/>
      <w:r w:rsidRPr="00307037">
        <w:rPr>
          <w:rFonts w:ascii="Book Antiqua" w:hAnsi="Book Antiqua"/>
          <w:lang w:val="en-GB"/>
        </w:rPr>
        <w:t xml:space="preserve"> (XELOX): a new first-line option in metastatic colorectal cancer. </w:t>
      </w:r>
      <w:proofErr w:type="spellStart"/>
      <w:r w:rsidRPr="00307037">
        <w:rPr>
          <w:rFonts w:ascii="Book Antiqua" w:hAnsi="Book Antiqua"/>
          <w:i/>
          <w:lang w:val="en-GB"/>
        </w:rPr>
        <w:t>Int</w:t>
      </w:r>
      <w:proofErr w:type="spellEnd"/>
      <w:r w:rsidRPr="00307037">
        <w:rPr>
          <w:rFonts w:ascii="Book Antiqua" w:hAnsi="Book Antiqua"/>
          <w:i/>
          <w:lang w:val="en-GB"/>
        </w:rPr>
        <w:t xml:space="preserve"> J </w:t>
      </w:r>
      <w:proofErr w:type="spellStart"/>
      <w:r w:rsidRPr="00307037">
        <w:rPr>
          <w:rFonts w:ascii="Book Antiqua" w:hAnsi="Book Antiqua"/>
          <w:i/>
          <w:lang w:val="en-GB"/>
        </w:rPr>
        <w:t>Gastrointest</w:t>
      </w:r>
      <w:proofErr w:type="spellEnd"/>
      <w:r w:rsidRPr="00307037">
        <w:rPr>
          <w:rFonts w:ascii="Book Antiqua" w:hAnsi="Book Antiqua"/>
          <w:i/>
          <w:lang w:val="en-GB"/>
        </w:rPr>
        <w:t xml:space="preserve"> Cancer</w:t>
      </w:r>
      <w:r w:rsidRPr="00307037">
        <w:rPr>
          <w:rFonts w:ascii="Book Antiqua" w:hAnsi="Book Antiqua"/>
          <w:lang w:val="en-GB"/>
        </w:rPr>
        <w:t xml:space="preserve"> 2005; </w:t>
      </w:r>
      <w:r w:rsidRPr="00307037">
        <w:rPr>
          <w:rFonts w:ascii="Book Antiqua" w:hAnsi="Book Antiqua"/>
          <w:b/>
          <w:lang w:val="en-GB"/>
        </w:rPr>
        <w:t>35</w:t>
      </w:r>
      <w:r w:rsidRPr="00307037">
        <w:rPr>
          <w:rFonts w:ascii="Book Antiqua" w:hAnsi="Book Antiqua"/>
          <w:lang w:val="en-GB"/>
        </w:rPr>
        <w:t>: 103-109 [PMID: 15879624 DOI: 10.1385/ijgc:35:2:103]</w:t>
      </w:r>
    </w:p>
    <w:p w14:paraId="775AAF67" w14:textId="77777777" w:rsidR="00FD7B00" w:rsidRPr="00307037" w:rsidRDefault="00FD7B00" w:rsidP="00307037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07037">
        <w:rPr>
          <w:rFonts w:ascii="Book Antiqua" w:hAnsi="Book Antiqua"/>
          <w:lang w:val="en-GB"/>
        </w:rPr>
        <w:t xml:space="preserve">12 </w:t>
      </w:r>
      <w:proofErr w:type="spellStart"/>
      <w:r w:rsidRPr="00307037">
        <w:rPr>
          <w:rFonts w:ascii="Book Antiqua" w:hAnsi="Book Antiqua"/>
          <w:b/>
          <w:lang w:val="en-GB"/>
        </w:rPr>
        <w:t>Soulié</w:t>
      </w:r>
      <w:proofErr w:type="spellEnd"/>
      <w:r w:rsidRPr="00307037">
        <w:rPr>
          <w:rFonts w:ascii="Book Antiqua" w:hAnsi="Book Antiqua"/>
          <w:b/>
          <w:lang w:val="en-GB"/>
        </w:rPr>
        <w:t xml:space="preserve"> P</w:t>
      </w:r>
      <w:r w:rsidRPr="00307037">
        <w:rPr>
          <w:rFonts w:ascii="Book Antiqua" w:hAnsi="Book Antiqua"/>
          <w:lang w:val="en-GB"/>
        </w:rPr>
        <w:t xml:space="preserve">, Raymond E, </w:t>
      </w:r>
      <w:proofErr w:type="spellStart"/>
      <w:r w:rsidRPr="00307037">
        <w:rPr>
          <w:rFonts w:ascii="Book Antiqua" w:hAnsi="Book Antiqua"/>
          <w:lang w:val="en-GB"/>
        </w:rPr>
        <w:t>Brienza</w:t>
      </w:r>
      <w:proofErr w:type="spellEnd"/>
      <w:r w:rsidRPr="00307037">
        <w:rPr>
          <w:rFonts w:ascii="Book Antiqua" w:hAnsi="Book Antiqua"/>
          <w:lang w:val="en-GB"/>
        </w:rPr>
        <w:t xml:space="preserve"> S, </w:t>
      </w:r>
      <w:proofErr w:type="spellStart"/>
      <w:r w:rsidRPr="00307037">
        <w:rPr>
          <w:rFonts w:ascii="Book Antiqua" w:hAnsi="Book Antiqua"/>
          <w:lang w:val="en-GB"/>
        </w:rPr>
        <w:t>Cvitkovic</w:t>
      </w:r>
      <w:proofErr w:type="spellEnd"/>
      <w:r w:rsidRPr="00307037">
        <w:rPr>
          <w:rFonts w:ascii="Book Antiqua" w:hAnsi="Book Antiqua"/>
          <w:lang w:val="en-GB"/>
        </w:rPr>
        <w:t xml:space="preserve"> E. [</w:t>
      </w:r>
      <w:proofErr w:type="spellStart"/>
      <w:r w:rsidRPr="00307037">
        <w:rPr>
          <w:rFonts w:ascii="Book Antiqua" w:hAnsi="Book Antiqua"/>
          <w:lang w:val="en-GB"/>
        </w:rPr>
        <w:t>Oxaliplatin</w:t>
      </w:r>
      <w:proofErr w:type="spellEnd"/>
      <w:r w:rsidRPr="00307037">
        <w:rPr>
          <w:rFonts w:ascii="Book Antiqua" w:hAnsi="Book Antiqua"/>
          <w:lang w:val="en-GB"/>
        </w:rPr>
        <w:t xml:space="preserve">: the first DACH platinum in clinical practice]. </w:t>
      </w:r>
      <w:r w:rsidRPr="00307037">
        <w:rPr>
          <w:rFonts w:ascii="Book Antiqua" w:hAnsi="Book Antiqua"/>
          <w:i/>
          <w:lang w:val="en-GB"/>
        </w:rPr>
        <w:t>Bull Cancer</w:t>
      </w:r>
      <w:r w:rsidRPr="00307037">
        <w:rPr>
          <w:rFonts w:ascii="Book Antiqua" w:hAnsi="Book Antiqua"/>
          <w:lang w:val="en-GB"/>
        </w:rPr>
        <w:t xml:space="preserve"> 1997; </w:t>
      </w:r>
      <w:r w:rsidRPr="00307037">
        <w:rPr>
          <w:rFonts w:ascii="Book Antiqua" w:hAnsi="Book Antiqua"/>
          <w:b/>
          <w:lang w:val="en-GB"/>
        </w:rPr>
        <w:t>84</w:t>
      </w:r>
      <w:r w:rsidRPr="00307037">
        <w:rPr>
          <w:rFonts w:ascii="Book Antiqua" w:hAnsi="Book Antiqua"/>
          <w:lang w:val="en-GB"/>
        </w:rPr>
        <w:t>: 665-673 [PMID: 9295871]</w:t>
      </w:r>
    </w:p>
    <w:p w14:paraId="6D07FA13" w14:textId="77777777" w:rsidR="00FD7B00" w:rsidRPr="00307037" w:rsidRDefault="00FD7B00" w:rsidP="00307037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07037">
        <w:rPr>
          <w:rFonts w:ascii="Book Antiqua" w:hAnsi="Book Antiqua"/>
          <w:lang w:val="en-GB"/>
        </w:rPr>
        <w:lastRenderedPageBreak/>
        <w:t xml:space="preserve">13 </w:t>
      </w:r>
      <w:proofErr w:type="spellStart"/>
      <w:r w:rsidRPr="00307037">
        <w:rPr>
          <w:rFonts w:ascii="Book Antiqua" w:hAnsi="Book Antiqua"/>
          <w:b/>
          <w:lang w:val="en-GB"/>
        </w:rPr>
        <w:t>Alkis</w:t>
      </w:r>
      <w:proofErr w:type="spellEnd"/>
      <w:r w:rsidRPr="00307037">
        <w:rPr>
          <w:rFonts w:ascii="Book Antiqua" w:hAnsi="Book Antiqua"/>
          <w:b/>
          <w:lang w:val="en-GB"/>
        </w:rPr>
        <w:t xml:space="preserve"> N</w:t>
      </w:r>
      <w:r w:rsidRPr="00307037">
        <w:rPr>
          <w:rFonts w:ascii="Book Antiqua" w:hAnsi="Book Antiqua"/>
          <w:lang w:val="en-GB"/>
        </w:rPr>
        <w:t xml:space="preserve">, </w:t>
      </w:r>
      <w:proofErr w:type="spellStart"/>
      <w:r w:rsidRPr="00307037">
        <w:rPr>
          <w:rFonts w:ascii="Book Antiqua" w:hAnsi="Book Antiqua"/>
          <w:lang w:val="en-GB"/>
        </w:rPr>
        <w:t>Demirci</w:t>
      </w:r>
      <w:proofErr w:type="spellEnd"/>
      <w:r w:rsidRPr="00307037">
        <w:rPr>
          <w:rFonts w:ascii="Book Antiqua" w:hAnsi="Book Antiqua"/>
          <w:lang w:val="en-GB"/>
        </w:rPr>
        <w:t xml:space="preserve"> U, </w:t>
      </w:r>
      <w:proofErr w:type="spellStart"/>
      <w:r w:rsidRPr="00307037">
        <w:rPr>
          <w:rFonts w:ascii="Book Antiqua" w:hAnsi="Book Antiqua"/>
          <w:lang w:val="en-GB"/>
        </w:rPr>
        <w:t>Benekli</w:t>
      </w:r>
      <w:proofErr w:type="spellEnd"/>
      <w:r w:rsidRPr="00307037">
        <w:rPr>
          <w:rFonts w:ascii="Book Antiqua" w:hAnsi="Book Antiqua"/>
          <w:lang w:val="en-GB"/>
        </w:rPr>
        <w:t xml:space="preserve"> M, Yilmaz U, </w:t>
      </w:r>
      <w:proofErr w:type="spellStart"/>
      <w:r w:rsidRPr="00307037">
        <w:rPr>
          <w:rFonts w:ascii="Book Antiqua" w:hAnsi="Book Antiqua"/>
          <w:lang w:val="en-GB"/>
        </w:rPr>
        <w:t>Isikdogan</w:t>
      </w:r>
      <w:proofErr w:type="spellEnd"/>
      <w:r w:rsidRPr="00307037">
        <w:rPr>
          <w:rFonts w:ascii="Book Antiqua" w:hAnsi="Book Antiqua"/>
          <w:lang w:val="en-GB"/>
        </w:rPr>
        <w:t xml:space="preserve"> A, </w:t>
      </w:r>
      <w:proofErr w:type="spellStart"/>
      <w:r w:rsidRPr="00307037">
        <w:rPr>
          <w:rFonts w:ascii="Book Antiqua" w:hAnsi="Book Antiqua"/>
          <w:lang w:val="en-GB"/>
        </w:rPr>
        <w:t>Sevinc</w:t>
      </w:r>
      <w:proofErr w:type="spellEnd"/>
      <w:r w:rsidRPr="00307037">
        <w:rPr>
          <w:rFonts w:ascii="Book Antiqua" w:hAnsi="Book Antiqua"/>
          <w:lang w:val="en-GB"/>
        </w:rPr>
        <w:t xml:space="preserve"> A, </w:t>
      </w:r>
      <w:proofErr w:type="spellStart"/>
      <w:r w:rsidRPr="00307037">
        <w:rPr>
          <w:rFonts w:ascii="Book Antiqua" w:hAnsi="Book Antiqua"/>
          <w:lang w:val="en-GB"/>
        </w:rPr>
        <w:t>Ozdemir</w:t>
      </w:r>
      <w:proofErr w:type="spellEnd"/>
      <w:r w:rsidRPr="00307037">
        <w:rPr>
          <w:rFonts w:ascii="Book Antiqua" w:hAnsi="Book Antiqua"/>
          <w:lang w:val="en-GB"/>
        </w:rPr>
        <w:t xml:space="preserve"> NY, </w:t>
      </w:r>
      <w:proofErr w:type="spellStart"/>
      <w:r w:rsidRPr="00307037">
        <w:rPr>
          <w:rFonts w:ascii="Book Antiqua" w:hAnsi="Book Antiqua"/>
          <w:lang w:val="en-GB"/>
        </w:rPr>
        <w:t>Koca</w:t>
      </w:r>
      <w:proofErr w:type="spellEnd"/>
      <w:r w:rsidRPr="00307037">
        <w:rPr>
          <w:rFonts w:ascii="Book Antiqua" w:hAnsi="Book Antiqua"/>
          <w:lang w:val="en-GB"/>
        </w:rPr>
        <w:t xml:space="preserve"> D, </w:t>
      </w:r>
      <w:proofErr w:type="spellStart"/>
      <w:r w:rsidRPr="00307037">
        <w:rPr>
          <w:rFonts w:ascii="Book Antiqua" w:hAnsi="Book Antiqua"/>
          <w:lang w:val="en-GB"/>
        </w:rPr>
        <w:t>Yetisyigit</w:t>
      </w:r>
      <w:proofErr w:type="spellEnd"/>
      <w:r w:rsidRPr="00307037">
        <w:rPr>
          <w:rFonts w:ascii="Book Antiqua" w:hAnsi="Book Antiqua"/>
          <w:lang w:val="en-GB"/>
        </w:rPr>
        <w:t xml:space="preserve"> T, Kaplan MA, </w:t>
      </w:r>
      <w:proofErr w:type="spellStart"/>
      <w:r w:rsidRPr="00307037">
        <w:rPr>
          <w:rFonts w:ascii="Book Antiqua" w:hAnsi="Book Antiqua"/>
          <w:lang w:val="en-GB"/>
        </w:rPr>
        <w:t>Uncu</w:t>
      </w:r>
      <w:proofErr w:type="spellEnd"/>
      <w:r w:rsidRPr="00307037">
        <w:rPr>
          <w:rFonts w:ascii="Book Antiqua" w:hAnsi="Book Antiqua"/>
          <w:lang w:val="en-GB"/>
        </w:rPr>
        <w:t xml:space="preserve"> D, </w:t>
      </w:r>
      <w:proofErr w:type="spellStart"/>
      <w:r w:rsidRPr="00307037">
        <w:rPr>
          <w:rFonts w:ascii="Book Antiqua" w:hAnsi="Book Antiqua"/>
          <w:lang w:val="en-GB"/>
        </w:rPr>
        <w:t>Unek</w:t>
      </w:r>
      <w:proofErr w:type="spellEnd"/>
      <w:r w:rsidRPr="00307037">
        <w:rPr>
          <w:rFonts w:ascii="Book Antiqua" w:hAnsi="Book Antiqua"/>
          <w:lang w:val="en-GB"/>
        </w:rPr>
        <w:t xml:space="preserve"> T, </w:t>
      </w:r>
      <w:proofErr w:type="spellStart"/>
      <w:r w:rsidRPr="00307037">
        <w:rPr>
          <w:rFonts w:ascii="Book Antiqua" w:hAnsi="Book Antiqua"/>
          <w:lang w:val="en-GB"/>
        </w:rPr>
        <w:t>Gumus</w:t>
      </w:r>
      <w:proofErr w:type="spellEnd"/>
      <w:r w:rsidRPr="00307037">
        <w:rPr>
          <w:rFonts w:ascii="Book Antiqua" w:hAnsi="Book Antiqua"/>
          <w:lang w:val="en-GB"/>
        </w:rPr>
        <w:t xml:space="preserve"> M. </w:t>
      </w:r>
      <w:proofErr w:type="spellStart"/>
      <w:r w:rsidRPr="00307037">
        <w:rPr>
          <w:rFonts w:ascii="Book Antiqua" w:hAnsi="Book Antiqua"/>
          <w:lang w:val="en-GB"/>
        </w:rPr>
        <w:t>Mitomycin</w:t>
      </w:r>
      <w:proofErr w:type="spellEnd"/>
      <w:r w:rsidRPr="00307037">
        <w:rPr>
          <w:rFonts w:ascii="Book Antiqua" w:hAnsi="Book Antiqua"/>
          <w:lang w:val="en-GB"/>
        </w:rPr>
        <w:t xml:space="preserve">-C in combination with </w:t>
      </w:r>
      <w:proofErr w:type="spellStart"/>
      <w:r w:rsidRPr="00307037">
        <w:rPr>
          <w:rFonts w:ascii="Book Antiqua" w:hAnsi="Book Antiqua"/>
          <w:lang w:val="en-GB"/>
        </w:rPr>
        <w:t>fluoropyrimidines</w:t>
      </w:r>
      <w:proofErr w:type="spellEnd"/>
      <w:r w:rsidRPr="00307037">
        <w:rPr>
          <w:rFonts w:ascii="Book Antiqua" w:hAnsi="Book Antiqua"/>
          <w:lang w:val="en-GB"/>
        </w:rPr>
        <w:t xml:space="preserve"> in the treatment of metastatic colorectal cancer after </w:t>
      </w:r>
      <w:proofErr w:type="spellStart"/>
      <w:r w:rsidRPr="00307037">
        <w:rPr>
          <w:rFonts w:ascii="Book Antiqua" w:hAnsi="Book Antiqua"/>
          <w:lang w:val="en-GB"/>
        </w:rPr>
        <w:t>oxaliplatin</w:t>
      </w:r>
      <w:proofErr w:type="spellEnd"/>
      <w:r w:rsidRPr="00307037">
        <w:rPr>
          <w:rFonts w:ascii="Book Antiqua" w:hAnsi="Book Antiqua"/>
          <w:lang w:val="en-GB"/>
        </w:rPr>
        <w:t xml:space="preserve"> and irinotecan failure. </w:t>
      </w:r>
      <w:r w:rsidRPr="00307037">
        <w:rPr>
          <w:rFonts w:ascii="Book Antiqua" w:hAnsi="Book Antiqua"/>
          <w:i/>
          <w:lang w:val="en-GB"/>
        </w:rPr>
        <w:t>J BUON</w:t>
      </w:r>
      <w:r w:rsidRPr="00307037">
        <w:rPr>
          <w:rFonts w:ascii="Book Antiqua" w:hAnsi="Book Antiqua"/>
          <w:lang w:val="en-GB"/>
        </w:rPr>
        <w:t xml:space="preserve"> 2011; </w:t>
      </w:r>
      <w:r w:rsidRPr="00307037">
        <w:rPr>
          <w:rFonts w:ascii="Book Antiqua" w:hAnsi="Book Antiqua"/>
          <w:b/>
          <w:lang w:val="en-GB"/>
        </w:rPr>
        <w:t>16</w:t>
      </w:r>
      <w:r w:rsidRPr="00307037">
        <w:rPr>
          <w:rFonts w:ascii="Book Antiqua" w:hAnsi="Book Antiqua"/>
          <w:lang w:val="en-GB"/>
        </w:rPr>
        <w:t>: 80-83 [PMID: 21674854]</w:t>
      </w:r>
    </w:p>
    <w:p w14:paraId="6611AE40" w14:textId="77777777" w:rsidR="00FD7B00" w:rsidRPr="00307037" w:rsidRDefault="00FD7B00" w:rsidP="00307037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07037">
        <w:rPr>
          <w:rFonts w:ascii="Book Antiqua" w:hAnsi="Book Antiqua"/>
          <w:lang w:val="en-GB"/>
        </w:rPr>
        <w:t xml:space="preserve">14 </w:t>
      </w:r>
      <w:proofErr w:type="spellStart"/>
      <w:r w:rsidRPr="00307037">
        <w:rPr>
          <w:rFonts w:ascii="Book Antiqua" w:hAnsi="Book Antiqua"/>
          <w:b/>
          <w:lang w:val="en-GB"/>
        </w:rPr>
        <w:t>Macrì</w:t>
      </w:r>
      <w:proofErr w:type="spellEnd"/>
      <w:r w:rsidRPr="00307037">
        <w:rPr>
          <w:rFonts w:ascii="Book Antiqua" w:hAnsi="Book Antiqua"/>
          <w:b/>
          <w:lang w:val="en-GB"/>
        </w:rPr>
        <w:t xml:space="preserve"> A</w:t>
      </w:r>
      <w:r w:rsidRPr="00307037">
        <w:rPr>
          <w:rFonts w:ascii="Book Antiqua" w:hAnsi="Book Antiqua"/>
          <w:lang w:val="en-GB"/>
        </w:rPr>
        <w:t xml:space="preserve">, </w:t>
      </w:r>
      <w:proofErr w:type="spellStart"/>
      <w:r w:rsidRPr="00307037">
        <w:rPr>
          <w:rFonts w:ascii="Book Antiqua" w:hAnsi="Book Antiqua"/>
          <w:lang w:val="en-GB"/>
        </w:rPr>
        <w:t>Arcoraci</w:t>
      </w:r>
      <w:proofErr w:type="spellEnd"/>
      <w:r w:rsidRPr="00307037">
        <w:rPr>
          <w:rFonts w:ascii="Book Antiqua" w:hAnsi="Book Antiqua"/>
          <w:lang w:val="en-GB"/>
        </w:rPr>
        <w:t xml:space="preserve"> V, </w:t>
      </w:r>
      <w:proofErr w:type="spellStart"/>
      <w:r w:rsidRPr="00307037">
        <w:rPr>
          <w:rFonts w:ascii="Book Antiqua" w:hAnsi="Book Antiqua"/>
          <w:lang w:val="en-GB"/>
        </w:rPr>
        <w:t>Belgrano</w:t>
      </w:r>
      <w:proofErr w:type="spellEnd"/>
      <w:r w:rsidRPr="00307037">
        <w:rPr>
          <w:rFonts w:ascii="Book Antiqua" w:hAnsi="Book Antiqua"/>
          <w:lang w:val="en-GB"/>
        </w:rPr>
        <w:t xml:space="preserve"> V, </w:t>
      </w:r>
      <w:proofErr w:type="spellStart"/>
      <w:r w:rsidRPr="00307037">
        <w:rPr>
          <w:rFonts w:ascii="Book Antiqua" w:hAnsi="Book Antiqua"/>
          <w:lang w:val="en-GB"/>
        </w:rPr>
        <w:t>Caldana</w:t>
      </w:r>
      <w:proofErr w:type="spellEnd"/>
      <w:r w:rsidRPr="00307037">
        <w:rPr>
          <w:rFonts w:ascii="Book Antiqua" w:hAnsi="Book Antiqua"/>
          <w:lang w:val="en-GB"/>
        </w:rPr>
        <w:t xml:space="preserve"> M, Carbonari L, </w:t>
      </w:r>
      <w:proofErr w:type="spellStart"/>
      <w:r w:rsidRPr="00307037">
        <w:rPr>
          <w:rFonts w:ascii="Book Antiqua" w:hAnsi="Book Antiqua"/>
          <w:lang w:val="en-GB"/>
        </w:rPr>
        <w:t>Cioppa</w:t>
      </w:r>
      <w:proofErr w:type="spellEnd"/>
      <w:r w:rsidRPr="00307037">
        <w:rPr>
          <w:rFonts w:ascii="Book Antiqua" w:hAnsi="Book Antiqua"/>
          <w:lang w:val="en-GB"/>
        </w:rPr>
        <w:t xml:space="preserve"> T, De Cian F, De Manzoni G, De Simone M, </w:t>
      </w:r>
      <w:proofErr w:type="spellStart"/>
      <w:r w:rsidRPr="00307037">
        <w:rPr>
          <w:rFonts w:ascii="Book Antiqua" w:hAnsi="Book Antiqua"/>
          <w:lang w:val="en-GB"/>
        </w:rPr>
        <w:t>Giardina</w:t>
      </w:r>
      <w:proofErr w:type="spellEnd"/>
      <w:r w:rsidRPr="00307037">
        <w:rPr>
          <w:rFonts w:ascii="Book Antiqua" w:hAnsi="Book Antiqua"/>
          <w:lang w:val="en-GB"/>
        </w:rPr>
        <w:t xml:space="preserve"> C, </w:t>
      </w:r>
      <w:proofErr w:type="spellStart"/>
      <w:r w:rsidRPr="00307037">
        <w:rPr>
          <w:rFonts w:ascii="Book Antiqua" w:hAnsi="Book Antiqua"/>
          <w:lang w:val="en-GB"/>
        </w:rPr>
        <w:t>Muffatti</w:t>
      </w:r>
      <w:proofErr w:type="spellEnd"/>
      <w:r w:rsidRPr="00307037">
        <w:rPr>
          <w:rFonts w:ascii="Book Antiqua" w:hAnsi="Book Antiqua"/>
          <w:lang w:val="en-GB"/>
        </w:rPr>
        <w:t xml:space="preserve"> F, </w:t>
      </w:r>
      <w:proofErr w:type="spellStart"/>
      <w:r w:rsidRPr="00307037">
        <w:rPr>
          <w:rFonts w:ascii="Book Antiqua" w:hAnsi="Book Antiqua"/>
          <w:lang w:val="en-GB"/>
        </w:rPr>
        <w:t>Orsenigo</w:t>
      </w:r>
      <w:proofErr w:type="spellEnd"/>
      <w:r w:rsidRPr="00307037">
        <w:rPr>
          <w:rFonts w:ascii="Book Antiqua" w:hAnsi="Book Antiqua"/>
          <w:lang w:val="en-GB"/>
        </w:rPr>
        <w:t xml:space="preserve"> E, </w:t>
      </w:r>
      <w:proofErr w:type="spellStart"/>
      <w:r w:rsidRPr="00307037">
        <w:rPr>
          <w:rFonts w:ascii="Book Antiqua" w:hAnsi="Book Antiqua"/>
          <w:lang w:val="en-GB"/>
        </w:rPr>
        <w:t>Robella</w:t>
      </w:r>
      <w:proofErr w:type="spellEnd"/>
      <w:r w:rsidRPr="00307037">
        <w:rPr>
          <w:rFonts w:ascii="Book Antiqua" w:hAnsi="Book Antiqua"/>
          <w:lang w:val="en-GB"/>
        </w:rPr>
        <w:t xml:space="preserve"> M, </w:t>
      </w:r>
      <w:proofErr w:type="spellStart"/>
      <w:r w:rsidRPr="00307037">
        <w:rPr>
          <w:rFonts w:ascii="Book Antiqua" w:hAnsi="Book Antiqua"/>
          <w:lang w:val="en-GB"/>
        </w:rPr>
        <w:t>Roviello</w:t>
      </w:r>
      <w:proofErr w:type="spellEnd"/>
      <w:r w:rsidRPr="00307037">
        <w:rPr>
          <w:rFonts w:ascii="Book Antiqua" w:hAnsi="Book Antiqua"/>
          <w:lang w:val="en-GB"/>
        </w:rPr>
        <w:t xml:space="preserve"> F, </w:t>
      </w:r>
      <w:proofErr w:type="spellStart"/>
      <w:r w:rsidRPr="00307037">
        <w:rPr>
          <w:rFonts w:ascii="Book Antiqua" w:hAnsi="Book Antiqua"/>
          <w:lang w:val="en-GB"/>
        </w:rPr>
        <w:t>Saladino</w:t>
      </w:r>
      <w:proofErr w:type="spellEnd"/>
      <w:r w:rsidRPr="00307037">
        <w:rPr>
          <w:rFonts w:ascii="Book Antiqua" w:hAnsi="Book Antiqua"/>
          <w:lang w:val="en-GB"/>
        </w:rPr>
        <w:t xml:space="preserve"> E, </w:t>
      </w:r>
      <w:proofErr w:type="spellStart"/>
      <w:r w:rsidRPr="00307037">
        <w:rPr>
          <w:rFonts w:ascii="Book Antiqua" w:hAnsi="Book Antiqua"/>
          <w:lang w:val="en-GB"/>
        </w:rPr>
        <w:t>Sammartino</w:t>
      </w:r>
      <w:proofErr w:type="spellEnd"/>
      <w:r w:rsidRPr="00307037">
        <w:rPr>
          <w:rFonts w:ascii="Book Antiqua" w:hAnsi="Book Antiqua"/>
          <w:lang w:val="en-GB"/>
        </w:rPr>
        <w:t xml:space="preserve"> P, </w:t>
      </w:r>
      <w:proofErr w:type="spellStart"/>
      <w:r w:rsidRPr="00307037">
        <w:rPr>
          <w:rFonts w:ascii="Book Antiqua" w:hAnsi="Book Antiqua"/>
          <w:lang w:val="en-GB"/>
        </w:rPr>
        <w:t>Vaira</w:t>
      </w:r>
      <w:proofErr w:type="spellEnd"/>
      <w:r w:rsidRPr="00307037">
        <w:rPr>
          <w:rFonts w:ascii="Book Antiqua" w:hAnsi="Book Antiqua"/>
          <w:lang w:val="en-GB"/>
        </w:rPr>
        <w:t xml:space="preserve"> M. Short-term outcome of </w:t>
      </w:r>
      <w:proofErr w:type="spellStart"/>
      <w:r w:rsidRPr="00307037">
        <w:rPr>
          <w:rFonts w:ascii="Book Antiqua" w:hAnsi="Book Antiqua"/>
          <w:lang w:val="en-GB"/>
        </w:rPr>
        <w:t>cytoreductive</w:t>
      </w:r>
      <w:proofErr w:type="spellEnd"/>
      <w:r w:rsidRPr="00307037">
        <w:rPr>
          <w:rFonts w:ascii="Book Antiqua" w:hAnsi="Book Antiqua"/>
          <w:lang w:val="en-GB"/>
        </w:rPr>
        <w:t xml:space="preserve"> surgery and </w:t>
      </w:r>
      <w:proofErr w:type="spellStart"/>
      <w:r w:rsidRPr="00307037">
        <w:rPr>
          <w:rFonts w:ascii="Book Antiqua" w:hAnsi="Book Antiqua"/>
          <w:lang w:val="en-GB"/>
        </w:rPr>
        <w:t>hyperthermic</w:t>
      </w:r>
      <w:proofErr w:type="spellEnd"/>
      <w:r w:rsidRPr="00307037">
        <w:rPr>
          <w:rFonts w:ascii="Book Antiqua" w:hAnsi="Book Antiqua"/>
          <w:lang w:val="en-GB"/>
        </w:rPr>
        <w:t xml:space="preserve"> intraperitoneal chemotherapy used as treatment of </w:t>
      </w:r>
      <w:proofErr w:type="spellStart"/>
      <w:r w:rsidRPr="00307037">
        <w:rPr>
          <w:rFonts w:ascii="Book Antiqua" w:hAnsi="Book Antiqua"/>
          <w:lang w:val="en-GB"/>
        </w:rPr>
        <w:t>colo</w:t>
      </w:r>
      <w:proofErr w:type="spellEnd"/>
      <w:r w:rsidRPr="00307037">
        <w:rPr>
          <w:rFonts w:ascii="Book Antiqua" w:hAnsi="Book Antiqua"/>
          <w:lang w:val="en-GB"/>
        </w:rPr>
        <w:t xml:space="preserve">-rectal </w:t>
      </w:r>
      <w:proofErr w:type="spellStart"/>
      <w:r w:rsidRPr="00307037">
        <w:rPr>
          <w:rFonts w:ascii="Book Antiqua" w:hAnsi="Book Antiqua"/>
          <w:lang w:val="en-GB"/>
        </w:rPr>
        <w:t>carcinomatosis</w:t>
      </w:r>
      <w:proofErr w:type="spellEnd"/>
      <w:r w:rsidRPr="00307037">
        <w:rPr>
          <w:rFonts w:ascii="Book Antiqua" w:hAnsi="Book Antiqua"/>
          <w:lang w:val="en-GB"/>
        </w:rPr>
        <w:t xml:space="preserve">: a </w:t>
      </w:r>
      <w:proofErr w:type="spellStart"/>
      <w:r w:rsidRPr="00307037">
        <w:rPr>
          <w:rFonts w:ascii="Book Antiqua" w:hAnsi="Book Antiqua"/>
          <w:lang w:val="en-GB"/>
        </w:rPr>
        <w:t>multicentric</w:t>
      </w:r>
      <w:proofErr w:type="spellEnd"/>
      <w:r w:rsidRPr="00307037">
        <w:rPr>
          <w:rFonts w:ascii="Book Antiqua" w:hAnsi="Book Antiqua"/>
          <w:lang w:val="en-GB"/>
        </w:rPr>
        <w:t xml:space="preserve"> study. </w:t>
      </w:r>
      <w:r w:rsidRPr="00307037">
        <w:rPr>
          <w:rFonts w:ascii="Book Antiqua" w:hAnsi="Book Antiqua"/>
          <w:i/>
          <w:lang w:val="en-GB"/>
        </w:rPr>
        <w:t xml:space="preserve">Updates </w:t>
      </w:r>
      <w:proofErr w:type="spellStart"/>
      <w:r w:rsidRPr="00307037">
        <w:rPr>
          <w:rFonts w:ascii="Book Antiqua" w:hAnsi="Book Antiqua"/>
          <w:i/>
          <w:lang w:val="en-GB"/>
        </w:rPr>
        <w:t>Surg</w:t>
      </w:r>
      <w:proofErr w:type="spellEnd"/>
      <w:r w:rsidRPr="00307037">
        <w:rPr>
          <w:rFonts w:ascii="Book Antiqua" w:hAnsi="Book Antiqua"/>
          <w:lang w:val="en-GB"/>
        </w:rPr>
        <w:t xml:space="preserve"> 2020; </w:t>
      </w:r>
      <w:r w:rsidRPr="00307037">
        <w:rPr>
          <w:rFonts w:ascii="Book Antiqua" w:hAnsi="Book Antiqua"/>
          <w:b/>
          <w:lang w:val="en-GB"/>
        </w:rPr>
        <w:t>72</w:t>
      </w:r>
      <w:r w:rsidRPr="00307037">
        <w:rPr>
          <w:rFonts w:ascii="Book Antiqua" w:hAnsi="Book Antiqua"/>
          <w:lang w:val="en-GB"/>
        </w:rPr>
        <w:t>: 163-170 [PMID: 31729630 DOI: 10.1007/s13304-019-00691-8]</w:t>
      </w:r>
    </w:p>
    <w:p w14:paraId="4F56B720" w14:textId="77777777" w:rsidR="00FD7B00" w:rsidRPr="00307037" w:rsidRDefault="00FD7B00" w:rsidP="00307037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07037">
        <w:rPr>
          <w:rFonts w:ascii="Book Antiqua" w:hAnsi="Book Antiqua"/>
          <w:lang w:val="en-GB"/>
        </w:rPr>
        <w:t xml:space="preserve">15 </w:t>
      </w:r>
      <w:r w:rsidRPr="00307037">
        <w:rPr>
          <w:rFonts w:ascii="Book Antiqua" w:hAnsi="Book Antiqua"/>
          <w:b/>
          <w:lang w:val="en-GB"/>
        </w:rPr>
        <w:t>Pinto A</w:t>
      </w:r>
      <w:r w:rsidRPr="00307037">
        <w:rPr>
          <w:rFonts w:ascii="Book Antiqua" w:hAnsi="Book Antiqua"/>
          <w:lang w:val="en-GB"/>
        </w:rPr>
        <w:t xml:space="preserve">, </w:t>
      </w:r>
      <w:proofErr w:type="spellStart"/>
      <w:r w:rsidRPr="00307037">
        <w:rPr>
          <w:rFonts w:ascii="Book Antiqua" w:hAnsi="Book Antiqua"/>
          <w:lang w:val="en-GB"/>
        </w:rPr>
        <w:t>Pocard</w:t>
      </w:r>
      <w:proofErr w:type="spellEnd"/>
      <w:r w:rsidRPr="00307037">
        <w:rPr>
          <w:rFonts w:ascii="Book Antiqua" w:hAnsi="Book Antiqua"/>
          <w:lang w:val="en-GB"/>
        </w:rPr>
        <w:t xml:space="preserve"> M. </w:t>
      </w:r>
      <w:proofErr w:type="spellStart"/>
      <w:r w:rsidRPr="00307037">
        <w:rPr>
          <w:rFonts w:ascii="Book Antiqua" w:hAnsi="Book Antiqua"/>
          <w:lang w:val="en-GB"/>
        </w:rPr>
        <w:t>Hyperthermic</w:t>
      </w:r>
      <w:proofErr w:type="spellEnd"/>
      <w:r w:rsidRPr="00307037">
        <w:rPr>
          <w:rFonts w:ascii="Book Antiqua" w:hAnsi="Book Antiqua"/>
          <w:lang w:val="en-GB"/>
        </w:rPr>
        <w:t xml:space="preserve"> intraperitoneal chemotherapy with cisplatin and </w:t>
      </w:r>
      <w:proofErr w:type="spellStart"/>
      <w:r w:rsidRPr="00307037">
        <w:rPr>
          <w:rFonts w:ascii="Book Antiqua" w:hAnsi="Book Antiqua"/>
          <w:lang w:val="en-GB"/>
        </w:rPr>
        <w:t>mitomycin</w:t>
      </w:r>
      <w:proofErr w:type="spellEnd"/>
      <w:r w:rsidRPr="00307037">
        <w:rPr>
          <w:rFonts w:ascii="Book Antiqua" w:hAnsi="Book Antiqua"/>
          <w:lang w:val="en-GB"/>
        </w:rPr>
        <w:t xml:space="preserve"> C for colorectal cancer peritoneal metastases: A systematic review of the literature. </w:t>
      </w:r>
      <w:r w:rsidRPr="00307037">
        <w:rPr>
          <w:rFonts w:ascii="Book Antiqua" w:hAnsi="Book Antiqua"/>
          <w:i/>
          <w:lang w:val="en-GB"/>
        </w:rPr>
        <w:t>Pleura Peritoneum</w:t>
      </w:r>
      <w:r w:rsidRPr="00307037">
        <w:rPr>
          <w:rFonts w:ascii="Book Antiqua" w:hAnsi="Book Antiqua"/>
          <w:lang w:val="en-GB"/>
        </w:rPr>
        <w:t xml:space="preserve"> 2019; </w:t>
      </w:r>
      <w:r w:rsidRPr="00307037">
        <w:rPr>
          <w:rFonts w:ascii="Book Antiqua" w:hAnsi="Book Antiqua"/>
          <w:b/>
          <w:lang w:val="en-GB"/>
        </w:rPr>
        <w:t>4</w:t>
      </w:r>
      <w:r w:rsidRPr="00307037">
        <w:rPr>
          <w:rFonts w:ascii="Book Antiqua" w:hAnsi="Book Antiqua"/>
          <w:lang w:val="en-GB"/>
        </w:rPr>
        <w:t>: 20190006 [PMID: 31388562 DOI: 10.1515/pp-2019-0006]</w:t>
      </w:r>
    </w:p>
    <w:p w14:paraId="4CBC135A" w14:textId="77777777" w:rsidR="00FD7B00" w:rsidRPr="00307037" w:rsidRDefault="00FD7B00" w:rsidP="00307037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07037">
        <w:rPr>
          <w:rFonts w:ascii="Book Antiqua" w:hAnsi="Book Antiqua"/>
          <w:lang w:val="en-GB"/>
        </w:rPr>
        <w:t xml:space="preserve">16 </w:t>
      </w:r>
      <w:r w:rsidRPr="00307037">
        <w:rPr>
          <w:rFonts w:ascii="Book Antiqua" w:hAnsi="Book Antiqua"/>
          <w:b/>
          <w:lang w:val="en-GB"/>
        </w:rPr>
        <w:t>Lord AC</w:t>
      </w:r>
      <w:r w:rsidRPr="00307037">
        <w:rPr>
          <w:rFonts w:ascii="Book Antiqua" w:hAnsi="Book Antiqua"/>
          <w:lang w:val="en-GB"/>
        </w:rPr>
        <w:t xml:space="preserve">, </w:t>
      </w:r>
      <w:proofErr w:type="spellStart"/>
      <w:r w:rsidRPr="00307037">
        <w:rPr>
          <w:rFonts w:ascii="Book Antiqua" w:hAnsi="Book Antiqua"/>
          <w:lang w:val="en-GB"/>
        </w:rPr>
        <w:t>Shihab</w:t>
      </w:r>
      <w:proofErr w:type="spellEnd"/>
      <w:r w:rsidRPr="00307037">
        <w:rPr>
          <w:rFonts w:ascii="Book Antiqua" w:hAnsi="Book Antiqua"/>
          <w:lang w:val="en-GB"/>
        </w:rPr>
        <w:t xml:space="preserve"> O, </w:t>
      </w:r>
      <w:proofErr w:type="spellStart"/>
      <w:r w:rsidRPr="00307037">
        <w:rPr>
          <w:rFonts w:ascii="Book Antiqua" w:hAnsi="Book Antiqua"/>
          <w:lang w:val="en-GB"/>
        </w:rPr>
        <w:t>Chandrakumaran</w:t>
      </w:r>
      <w:proofErr w:type="spellEnd"/>
      <w:r w:rsidRPr="00307037">
        <w:rPr>
          <w:rFonts w:ascii="Book Antiqua" w:hAnsi="Book Antiqua"/>
          <w:lang w:val="en-GB"/>
        </w:rPr>
        <w:t xml:space="preserve"> K, Mohamed F, Cecil TD, Moran BJ. Recurrence and outcome after complete tumour removal and </w:t>
      </w:r>
      <w:proofErr w:type="spellStart"/>
      <w:r w:rsidRPr="00307037">
        <w:rPr>
          <w:rFonts w:ascii="Book Antiqua" w:hAnsi="Book Antiqua"/>
          <w:lang w:val="en-GB"/>
        </w:rPr>
        <w:t>hyperthermic</w:t>
      </w:r>
      <w:proofErr w:type="spellEnd"/>
      <w:r w:rsidRPr="00307037">
        <w:rPr>
          <w:rFonts w:ascii="Book Antiqua" w:hAnsi="Book Antiqua"/>
          <w:lang w:val="en-GB"/>
        </w:rPr>
        <w:t xml:space="preserve"> intraperitoneal chemotherapy in 512 patients with </w:t>
      </w:r>
      <w:proofErr w:type="spellStart"/>
      <w:r w:rsidRPr="00307037">
        <w:rPr>
          <w:rFonts w:ascii="Book Antiqua" w:hAnsi="Book Antiqua"/>
          <w:lang w:val="en-GB"/>
        </w:rPr>
        <w:t>pseudomyxoma</w:t>
      </w:r>
      <w:proofErr w:type="spellEnd"/>
      <w:r w:rsidRPr="00307037">
        <w:rPr>
          <w:rFonts w:ascii="Book Antiqua" w:hAnsi="Book Antiqua"/>
          <w:lang w:val="en-GB"/>
        </w:rPr>
        <w:t xml:space="preserve"> </w:t>
      </w:r>
      <w:proofErr w:type="spellStart"/>
      <w:r w:rsidRPr="00307037">
        <w:rPr>
          <w:rFonts w:ascii="Book Antiqua" w:hAnsi="Book Antiqua"/>
          <w:lang w:val="en-GB"/>
        </w:rPr>
        <w:t>peritonei</w:t>
      </w:r>
      <w:proofErr w:type="spellEnd"/>
      <w:r w:rsidRPr="00307037">
        <w:rPr>
          <w:rFonts w:ascii="Book Antiqua" w:hAnsi="Book Antiqua"/>
          <w:lang w:val="en-GB"/>
        </w:rPr>
        <w:t xml:space="preserve"> from perforated </w:t>
      </w:r>
      <w:proofErr w:type="spellStart"/>
      <w:r w:rsidRPr="00307037">
        <w:rPr>
          <w:rFonts w:ascii="Book Antiqua" w:hAnsi="Book Antiqua"/>
          <w:lang w:val="en-GB"/>
        </w:rPr>
        <w:t>appendiceal</w:t>
      </w:r>
      <w:proofErr w:type="spellEnd"/>
      <w:r w:rsidRPr="00307037">
        <w:rPr>
          <w:rFonts w:ascii="Book Antiqua" w:hAnsi="Book Antiqua"/>
          <w:lang w:val="en-GB"/>
        </w:rPr>
        <w:t xml:space="preserve"> mucinous tumours. </w:t>
      </w:r>
      <w:proofErr w:type="spellStart"/>
      <w:r w:rsidRPr="00307037">
        <w:rPr>
          <w:rFonts w:ascii="Book Antiqua" w:hAnsi="Book Antiqua"/>
          <w:i/>
          <w:lang w:val="en-GB"/>
        </w:rPr>
        <w:t>Eur</w:t>
      </w:r>
      <w:proofErr w:type="spellEnd"/>
      <w:r w:rsidRPr="00307037">
        <w:rPr>
          <w:rFonts w:ascii="Book Antiqua" w:hAnsi="Book Antiqua"/>
          <w:i/>
          <w:lang w:val="en-GB"/>
        </w:rPr>
        <w:t xml:space="preserve"> J </w:t>
      </w:r>
      <w:proofErr w:type="spellStart"/>
      <w:r w:rsidRPr="00307037">
        <w:rPr>
          <w:rFonts w:ascii="Book Antiqua" w:hAnsi="Book Antiqua"/>
          <w:i/>
          <w:lang w:val="en-GB"/>
        </w:rPr>
        <w:t>Surg</w:t>
      </w:r>
      <w:proofErr w:type="spellEnd"/>
      <w:r w:rsidRPr="00307037">
        <w:rPr>
          <w:rFonts w:ascii="Book Antiqua" w:hAnsi="Book Antiqua"/>
          <w:i/>
          <w:lang w:val="en-GB"/>
        </w:rPr>
        <w:t xml:space="preserve"> </w:t>
      </w:r>
      <w:proofErr w:type="spellStart"/>
      <w:r w:rsidRPr="00307037">
        <w:rPr>
          <w:rFonts w:ascii="Book Antiqua" w:hAnsi="Book Antiqua"/>
          <w:i/>
          <w:lang w:val="en-GB"/>
        </w:rPr>
        <w:t>Oncol</w:t>
      </w:r>
      <w:proofErr w:type="spellEnd"/>
      <w:r w:rsidRPr="00307037">
        <w:rPr>
          <w:rFonts w:ascii="Book Antiqua" w:hAnsi="Book Antiqua"/>
          <w:lang w:val="en-GB"/>
        </w:rPr>
        <w:t xml:space="preserve"> 2015; </w:t>
      </w:r>
      <w:r w:rsidRPr="00307037">
        <w:rPr>
          <w:rFonts w:ascii="Book Antiqua" w:hAnsi="Book Antiqua"/>
          <w:b/>
          <w:lang w:val="en-GB"/>
        </w:rPr>
        <w:t>41</w:t>
      </w:r>
      <w:r w:rsidRPr="00307037">
        <w:rPr>
          <w:rFonts w:ascii="Book Antiqua" w:hAnsi="Book Antiqua"/>
          <w:lang w:val="en-GB"/>
        </w:rPr>
        <w:t>: 396-399 [PMID: 25216980 DOI: 10.1016/j.ejso.2014.08.476]</w:t>
      </w:r>
    </w:p>
    <w:p w14:paraId="663F3D88" w14:textId="77777777" w:rsidR="00FD7B00" w:rsidRPr="00307037" w:rsidRDefault="00FD7B00" w:rsidP="00307037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07037">
        <w:rPr>
          <w:rFonts w:ascii="Book Antiqua" w:hAnsi="Book Antiqua"/>
          <w:lang w:val="en-GB"/>
        </w:rPr>
        <w:t xml:space="preserve">17 </w:t>
      </w:r>
      <w:proofErr w:type="spellStart"/>
      <w:r w:rsidRPr="00307037">
        <w:rPr>
          <w:rFonts w:ascii="Book Antiqua" w:hAnsi="Book Antiqua"/>
          <w:b/>
          <w:lang w:val="en-GB"/>
        </w:rPr>
        <w:t>Mulier</w:t>
      </w:r>
      <w:proofErr w:type="spellEnd"/>
      <w:r w:rsidRPr="00307037">
        <w:rPr>
          <w:rFonts w:ascii="Book Antiqua" w:hAnsi="Book Antiqua"/>
          <w:b/>
          <w:lang w:val="en-GB"/>
        </w:rPr>
        <w:t xml:space="preserve"> S</w:t>
      </w:r>
      <w:r w:rsidRPr="00307037">
        <w:rPr>
          <w:rFonts w:ascii="Book Antiqua" w:hAnsi="Book Antiqua"/>
          <w:lang w:val="en-GB"/>
        </w:rPr>
        <w:t xml:space="preserve">, </w:t>
      </w:r>
      <w:proofErr w:type="spellStart"/>
      <w:r w:rsidRPr="00307037">
        <w:rPr>
          <w:rFonts w:ascii="Book Antiqua" w:hAnsi="Book Antiqua"/>
          <w:lang w:val="en-GB"/>
        </w:rPr>
        <w:t>Claes</w:t>
      </w:r>
      <w:proofErr w:type="spellEnd"/>
      <w:r w:rsidRPr="00307037">
        <w:rPr>
          <w:rFonts w:ascii="Book Antiqua" w:hAnsi="Book Antiqua"/>
          <w:lang w:val="en-GB"/>
        </w:rPr>
        <w:t xml:space="preserve"> JP, </w:t>
      </w:r>
      <w:proofErr w:type="spellStart"/>
      <w:r w:rsidRPr="00307037">
        <w:rPr>
          <w:rFonts w:ascii="Book Antiqua" w:hAnsi="Book Antiqua"/>
          <w:lang w:val="en-GB"/>
        </w:rPr>
        <w:t>Dierieck</w:t>
      </w:r>
      <w:proofErr w:type="spellEnd"/>
      <w:r w:rsidRPr="00307037">
        <w:rPr>
          <w:rFonts w:ascii="Book Antiqua" w:hAnsi="Book Antiqua"/>
          <w:lang w:val="en-GB"/>
        </w:rPr>
        <w:t xml:space="preserve"> V, </w:t>
      </w:r>
      <w:proofErr w:type="spellStart"/>
      <w:r w:rsidRPr="00307037">
        <w:rPr>
          <w:rFonts w:ascii="Book Antiqua" w:hAnsi="Book Antiqua"/>
          <w:lang w:val="en-GB"/>
        </w:rPr>
        <w:t>Amiel</w:t>
      </w:r>
      <w:proofErr w:type="spellEnd"/>
      <w:r w:rsidRPr="00307037">
        <w:rPr>
          <w:rFonts w:ascii="Book Antiqua" w:hAnsi="Book Antiqua"/>
          <w:lang w:val="en-GB"/>
        </w:rPr>
        <w:t xml:space="preserve"> JO, </w:t>
      </w:r>
      <w:proofErr w:type="spellStart"/>
      <w:r w:rsidRPr="00307037">
        <w:rPr>
          <w:rFonts w:ascii="Book Antiqua" w:hAnsi="Book Antiqua"/>
          <w:lang w:val="en-GB"/>
        </w:rPr>
        <w:t>Pahaut</w:t>
      </w:r>
      <w:proofErr w:type="spellEnd"/>
      <w:r w:rsidRPr="00307037">
        <w:rPr>
          <w:rFonts w:ascii="Book Antiqua" w:hAnsi="Book Antiqua"/>
          <w:lang w:val="en-GB"/>
        </w:rPr>
        <w:t xml:space="preserve"> JP, </w:t>
      </w:r>
      <w:proofErr w:type="spellStart"/>
      <w:r w:rsidRPr="00307037">
        <w:rPr>
          <w:rFonts w:ascii="Book Antiqua" w:hAnsi="Book Antiqua"/>
          <w:lang w:val="en-GB"/>
        </w:rPr>
        <w:t>Marcelis</w:t>
      </w:r>
      <w:proofErr w:type="spellEnd"/>
      <w:r w:rsidRPr="00307037">
        <w:rPr>
          <w:rFonts w:ascii="Book Antiqua" w:hAnsi="Book Antiqua"/>
          <w:lang w:val="en-GB"/>
        </w:rPr>
        <w:t xml:space="preserve"> L, </w:t>
      </w:r>
      <w:proofErr w:type="spellStart"/>
      <w:r w:rsidRPr="00307037">
        <w:rPr>
          <w:rFonts w:ascii="Book Antiqua" w:hAnsi="Book Antiqua"/>
          <w:lang w:val="en-GB"/>
        </w:rPr>
        <w:t>Bastin</w:t>
      </w:r>
      <w:proofErr w:type="spellEnd"/>
      <w:r w:rsidRPr="00307037">
        <w:rPr>
          <w:rFonts w:ascii="Book Antiqua" w:hAnsi="Book Antiqua"/>
          <w:lang w:val="en-GB"/>
        </w:rPr>
        <w:t xml:space="preserve"> F, </w:t>
      </w:r>
      <w:proofErr w:type="spellStart"/>
      <w:r w:rsidRPr="00307037">
        <w:rPr>
          <w:rFonts w:ascii="Book Antiqua" w:hAnsi="Book Antiqua"/>
          <w:lang w:val="en-GB"/>
        </w:rPr>
        <w:t>Vanderbeeken</w:t>
      </w:r>
      <w:proofErr w:type="spellEnd"/>
      <w:r w:rsidRPr="00307037">
        <w:rPr>
          <w:rFonts w:ascii="Book Antiqua" w:hAnsi="Book Antiqua"/>
          <w:lang w:val="en-GB"/>
        </w:rPr>
        <w:t xml:space="preserve"> D, </w:t>
      </w:r>
      <w:proofErr w:type="spellStart"/>
      <w:r w:rsidRPr="00307037">
        <w:rPr>
          <w:rFonts w:ascii="Book Antiqua" w:hAnsi="Book Antiqua"/>
          <w:lang w:val="en-GB"/>
        </w:rPr>
        <w:t>Finet</w:t>
      </w:r>
      <w:proofErr w:type="spellEnd"/>
      <w:r w:rsidRPr="00307037">
        <w:rPr>
          <w:rFonts w:ascii="Book Antiqua" w:hAnsi="Book Antiqua"/>
          <w:lang w:val="en-GB"/>
        </w:rPr>
        <w:t xml:space="preserve"> C, </w:t>
      </w:r>
      <w:proofErr w:type="spellStart"/>
      <w:r w:rsidRPr="00307037">
        <w:rPr>
          <w:rFonts w:ascii="Book Antiqua" w:hAnsi="Book Antiqua"/>
          <w:lang w:val="en-GB"/>
        </w:rPr>
        <w:t>Cran</w:t>
      </w:r>
      <w:proofErr w:type="spellEnd"/>
      <w:r w:rsidRPr="00307037">
        <w:rPr>
          <w:rFonts w:ascii="Book Antiqua" w:hAnsi="Book Antiqua"/>
          <w:lang w:val="en-GB"/>
        </w:rPr>
        <w:t xml:space="preserve"> S, </w:t>
      </w:r>
      <w:proofErr w:type="spellStart"/>
      <w:r w:rsidRPr="00307037">
        <w:rPr>
          <w:rFonts w:ascii="Book Antiqua" w:hAnsi="Book Antiqua"/>
          <w:lang w:val="en-GB"/>
        </w:rPr>
        <w:t>Velu</w:t>
      </w:r>
      <w:proofErr w:type="spellEnd"/>
      <w:r w:rsidRPr="00307037">
        <w:rPr>
          <w:rFonts w:ascii="Book Antiqua" w:hAnsi="Book Antiqua"/>
          <w:lang w:val="en-GB"/>
        </w:rPr>
        <w:t xml:space="preserve"> T. Survival benefit of adding </w:t>
      </w:r>
      <w:proofErr w:type="spellStart"/>
      <w:r w:rsidRPr="00307037">
        <w:rPr>
          <w:rFonts w:ascii="Book Antiqua" w:hAnsi="Book Antiqua"/>
          <w:lang w:val="en-GB"/>
        </w:rPr>
        <w:t>Hyperthermic</w:t>
      </w:r>
      <w:proofErr w:type="spellEnd"/>
      <w:r w:rsidRPr="00307037">
        <w:rPr>
          <w:rFonts w:ascii="Book Antiqua" w:hAnsi="Book Antiqua"/>
          <w:lang w:val="en-GB"/>
        </w:rPr>
        <w:t xml:space="preserve"> </w:t>
      </w:r>
      <w:proofErr w:type="spellStart"/>
      <w:r w:rsidRPr="00307037">
        <w:rPr>
          <w:rFonts w:ascii="Book Antiqua" w:hAnsi="Book Antiqua"/>
          <w:lang w:val="en-GB"/>
        </w:rPr>
        <w:t>IntraPEritoneal</w:t>
      </w:r>
      <w:proofErr w:type="spellEnd"/>
      <w:r w:rsidRPr="00307037">
        <w:rPr>
          <w:rFonts w:ascii="Book Antiqua" w:hAnsi="Book Antiqua"/>
          <w:lang w:val="en-GB"/>
        </w:rPr>
        <w:t xml:space="preserve"> Chemotherapy (HIPEC) at the different time-points of treatment of ovarian cancer: review of evidence. </w:t>
      </w:r>
      <w:proofErr w:type="spellStart"/>
      <w:r w:rsidRPr="00307037">
        <w:rPr>
          <w:rFonts w:ascii="Book Antiqua" w:hAnsi="Book Antiqua"/>
          <w:i/>
          <w:lang w:val="en-GB"/>
        </w:rPr>
        <w:t>Curr</w:t>
      </w:r>
      <w:proofErr w:type="spellEnd"/>
      <w:r w:rsidRPr="00307037">
        <w:rPr>
          <w:rFonts w:ascii="Book Antiqua" w:hAnsi="Book Antiqua"/>
          <w:i/>
          <w:lang w:val="en-GB"/>
        </w:rPr>
        <w:t xml:space="preserve"> Pharm Des</w:t>
      </w:r>
      <w:r w:rsidRPr="00307037">
        <w:rPr>
          <w:rFonts w:ascii="Book Antiqua" w:hAnsi="Book Antiqua"/>
          <w:lang w:val="en-GB"/>
        </w:rPr>
        <w:t xml:space="preserve"> 2012; </w:t>
      </w:r>
      <w:r w:rsidRPr="00307037">
        <w:rPr>
          <w:rFonts w:ascii="Book Antiqua" w:hAnsi="Book Antiqua"/>
          <w:b/>
          <w:lang w:val="en-GB"/>
        </w:rPr>
        <w:t>18</w:t>
      </w:r>
      <w:r w:rsidRPr="00307037">
        <w:rPr>
          <w:rFonts w:ascii="Book Antiqua" w:hAnsi="Book Antiqua"/>
          <w:lang w:val="en-GB"/>
        </w:rPr>
        <w:t>: 3793-3803 [PMID: 22591422 DOI: 10.2174/138161212802002616]</w:t>
      </w:r>
    </w:p>
    <w:p w14:paraId="23288272" w14:textId="6EF962E2" w:rsidR="00FD7B00" w:rsidRPr="00307037" w:rsidRDefault="00FD7B00" w:rsidP="00307037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07037">
        <w:rPr>
          <w:rFonts w:ascii="Book Antiqua" w:hAnsi="Book Antiqua"/>
          <w:lang w:val="en-GB"/>
        </w:rPr>
        <w:t xml:space="preserve">18 </w:t>
      </w:r>
      <w:proofErr w:type="spellStart"/>
      <w:r w:rsidRPr="00307037">
        <w:rPr>
          <w:rFonts w:ascii="Book Antiqua" w:hAnsi="Book Antiqua"/>
          <w:b/>
          <w:lang w:val="en-GB"/>
        </w:rPr>
        <w:t>Quenet</w:t>
      </w:r>
      <w:proofErr w:type="spellEnd"/>
      <w:r w:rsidRPr="00307037">
        <w:rPr>
          <w:rFonts w:ascii="Book Antiqua" w:hAnsi="Book Antiqua"/>
          <w:b/>
          <w:lang w:val="en-GB"/>
        </w:rPr>
        <w:t xml:space="preserve"> F,</w:t>
      </w:r>
      <w:r w:rsidRPr="00307037">
        <w:rPr>
          <w:rFonts w:ascii="Book Antiqua" w:hAnsi="Book Antiqua"/>
          <w:lang w:val="en-GB"/>
        </w:rPr>
        <w:t xml:space="preserve"> Elias D, Roca L, </w:t>
      </w:r>
      <w:proofErr w:type="spellStart"/>
      <w:r w:rsidRPr="00307037">
        <w:rPr>
          <w:rFonts w:ascii="Book Antiqua" w:hAnsi="Book Antiqua"/>
          <w:lang w:val="en-GB"/>
        </w:rPr>
        <w:t>Goere</w:t>
      </w:r>
      <w:proofErr w:type="spellEnd"/>
      <w:r w:rsidRPr="00307037">
        <w:rPr>
          <w:rFonts w:ascii="Book Antiqua" w:hAnsi="Book Antiqua"/>
          <w:lang w:val="en-GB"/>
        </w:rPr>
        <w:t xml:space="preserve"> D, </w:t>
      </w:r>
      <w:proofErr w:type="spellStart"/>
      <w:r w:rsidRPr="00307037">
        <w:rPr>
          <w:rFonts w:ascii="Book Antiqua" w:hAnsi="Book Antiqua"/>
          <w:lang w:val="en-GB"/>
        </w:rPr>
        <w:t>Ghouti</w:t>
      </w:r>
      <w:proofErr w:type="spellEnd"/>
      <w:r w:rsidRPr="00307037">
        <w:rPr>
          <w:rFonts w:ascii="Book Antiqua" w:hAnsi="Book Antiqua"/>
          <w:lang w:val="en-GB"/>
        </w:rPr>
        <w:t xml:space="preserve"> L, </w:t>
      </w:r>
      <w:proofErr w:type="spellStart"/>
      <w:r w:rsidRPr="00307037">
        <w:rPr>
          <w:rFonts w:ascii="Book Antiqua" w:hAnsi="Book Antiqua"/>
          <w:lang w:val="en-GB"/>
        </w:rPr>
        <w:t>Pocard</w:t>
      </w:r>
      <w:proofErr w:type="spellEnd"/>
      <w:r w:rsidRPr="00307037">
        <w:rPr>
          <w:rFonts w:ascii="Book Antiqua" w:hAnsi="Book Antiqua"/>
          <w:lang w:val="en-GB"/>
        </w:rPr>
        <w:t xml:space="preserve"> M, </w:t>
      </w:r>
      <w:proofErr w:type="spellStart"/>
      <w:r w:rsidRPr="00307037">
        <w:rPr>
          <w:rFonts w:ascii="Book Antiqua" w:hAnsi="Book Antiqua"/>
          <w:lang w:val="en-GB"/>
        </w:rPr>
        <w:t>Facy</w:t>
      </w:r>
      <w:proofErr w:type="spellEnd"/>
      <w:r w:rsidRPr="00307037">
        <w:rPr>
          <w:rFonts w:ascii="Book Antiqua" w:hAnsi="Book Antiqua"/>
          <w:lang w:val="en-GB"/>
        </w:rPr>
        <w:t xml:space="preserve"> O, </w:t>
      </w:r>
      <w:proofErr w:type="spellStart"/>
      <w:r w:rsidRPr="00307037">
        <w:rPr>
          <w:rFonts w:ascii="Book Antiqua" w:hAnsi="Book Antiqua"/>
          <w:lang w:val="en-GB"/>
        </w:rPr>
        <w:t>Arvieux</w:t>
      </w:r>
      <w:proofErr w:type="spellEnd"/>
      <w:r w:rsidRPr="00307037">
        <w:rPr>
          <w:rFonts w:ascii="Book Antiqua" w:hAnsi="Book Antiqua"/>
          <w:lang w:val="en-GB"/>
        </w:rPr>
        <w:t xml:space="preserve"> C, </w:t>
      </w:r>
      <w:proofErr w:type="spellStart"/>
      <w:r w:rsidRPr="00307037">
        <w:rPr>
          <w:rFonts w:ascii="Book Antiqua" w:hAnsi="Book Antiqua"/>
          <w:lang w:val="en-GB"/>
        </w:rPr>
        <w:t>Lorimier</w:t>
      </w:r>
      <w:proofErr w:type="spellEnd"/>
      <w:r w:rsidRPr="00307037">
        <w:rPr>
          <w:rFonts w:ascii="Book Antiqua" w:hAnsi="Book Antiqua"/>
          <w:lang w:val="en-GB"/>
        </w:rPr>
        <w:t xml:space="preserve"> G, </w:t>
      </w:r>
      <w:proofErr w:type="spellStart"/>
      <w:r w:rsidRPr="00307037">
        <w:rPr>
          <w:rFonts w:ascii="Book Antiqua" w:hAnsi="Book Antiqua"/>
          <w:lang w:val="en-GB"/>
        </w:rPr>
        <w:t>Pezet</w:t>
      </w:r>
      <w:proofErr w:type="spellEnd"/>
      <w:r w:rsidRPr="00307037">
        <w:rPr>
          <w:rFonts w:ascii="Book Antiqua" w:hAnsi="Book Antiqua"/>
          <w:lang w:val="en-GB"/>
        </w:rPr>
        <w:t xml:space="preserve"> D. A UNICANCER phase III trial of </w:t>
      </w:r>
      <w:proofErr w:type="spellStart"/>
      <w:r w:rsidRPr="00307037">
        <w:rPr>
          <w:rFonts w:ascii="Book Antiqua" w:hAnsi="Book Antiqua"/>
          <w:lang w:val="en-GB"/>
        </w:rPr>
        <w:t>hyperthermic</w:t>
      </w:r>
      <w:proofErr w:type="spellEnd"/>
      <w:r w:rsidRPr="00307037">
        <w:rPr>
          <w:rFonts w:ascii="Book Antiqua" w:hAnsi="Book Antiqua"/>
          <w:lang w:val="en-GB"/>
        </w:rPr>
        <w:t xml:space="preserve"> intra-peritoneal chemotherapy (HIPEC) for colorectal peritoneal </w:t>
      </w:r>
      <w:proofErr w:type="spellStart"/>
      <w:r w:rsidRPr="00307037">
        <w:rPr>
          <w:rFonts w:ascii="Book Antiqua" w:hAnsi="Book Antiqua"/>
          <w:lang w:val="en-GB"/>
        </w:rPr>
        <w:t>carcinomatosis</w:t>
      </w:r>
      <w:proofErr w:type="spellEnd"/>
      <w:r w:rsidRPr="00307037">
        <w:rPr>
          <w:rFonts w:ascii="Book Antiqua" w:hAnsi="Book Antiqua"/>
          <w:lang w:val="en-GB"/>
        </w:rPr>
        <w:t xml:space="preserve"> (PC): PRODIGE 7. </w:t>
      </w:r>
      <w:r w:rsidRPr="00307037">
        <w:rPr>
          <w:rFonts w:ascii="Book Antiqua" w:hAnsi="Book Antiqua"/>
          <w:i/>
          <w:iCs/>
          <w:lang w:val="en-GB"/>
        </w:rPr>
        <w:t xml:space="preserve">J </w:t>
      </w:r>
      <w:proofErr w:type="spellStart"/>
      <w:r w:rsidRPr="00307037">
        <w:rPr>
          <w:rFonts w:ascii="Book Antiqua" w:hAnsi="Book Antiqua"/>
          <w:i/>
          <w:iCs/>
          <w:lang w:val="en-GB"/>
        </w:rPr>
        <w:t>Clin</w:t>
      </w:r>
      <w:proofErr w:type="spellEnd"/>
      <w:r w:rsidRPr="00307037">
        <w:rPr>
          <w:rFonts w:ascii="Book Antiqua" w:hAnsi="Book Antiqua"/>
          <w:i/>
          <w:iCs/>
          <w:lang w:val="en-GB"/>
        </w:rPr>
        <w:t xml:space="preserve"> </w:t>
      </w:r>
      <w:proofErr w:type="spellStart"/>
      <w:r w:rsidRPr="00307037">
        <w:rPr>
          <w:rFonts w:ascii="Book Antiqua" w:hAnsi="Book Antiqua"/>
          <w:i/>
          <w:iCs/>
          <w:lang w:val="en-GB"/>
        </w:rPr>
        <w:t>Oncol</w:t>
      </w:r>
      <w:proofErr w:type="spellEnd"/>
      <w:r w:rsidRPr="00307037">
        <w:rPr>
          <w:rFonts w:ascii="Book Antiqua" w:hAnsi="Book Antiqua"/>
          <w:lang w:val="en-GB"/>
        </w:rPr>
        <w:t xml:space="preserve"> 2018; </w:t>
      </w:r>
      <w:r w:rsidRPr="00307037">
        <w:rPr>
          <w:rFonts w:ascii="Book Antiqua" w:hAnsi="Book Antiqua"/>
          <w:b/>
          <w:bCs/>
          <w:lang w:val="en-GB"/>
        </w:rPr>
        <w:t>36</w:t>
      </w:r>
      <w:r w:rsidRPr="00307037">
        <w:rPr>
          <w:rFonts w:ascii="Book Antiqua" w:hAnsi="Book Antiqua"/>
          <w:lang w:val="en-GB"/>
        </w:rPr>
        <w:t>: 1 [DOI: 10.1200/JCO.2018.36.18_suppl.LBA3503]</w:t>
      </w:r>
    </w:p>
    <w:p w14:paraId="64210270" w14:textId="77777777" w:rsidR="00FD7B00" w:rsidRPr="00307037" w:rsidRDefault="00FD7B00" w:rsidP="00307037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07037">
        <w:rPr>
          <w:rFonts w:ascii="Book Antiqua" w:hAnsi="Book Antiqua"/>
          <w:lang w:val="en-GB"/>
        </w:rPr>
        <w:t xml:space="preserve">19 </w:t>
      </w:r>
      <w:r w:rsidRPr="00307037">
        <w:rPr>
          <w:rFonts w:ascii="Book Antiqua" w:hAnsi="Book Antiqua"/>
          <w:b/>
          <w:lang w:val="en-GB"/>
        </w:rPr>
        <w:t>Leung V</w:t>
      </w:r>
      <w:r w:rsidRPr="00307037">
        <w:rPr>
          <w:rFonts w:ascii="Book Antiqua" w:hAnsi="Book Antiqua"/>
          <w:lang w:val="en-GB"/>
        </w:rPr>
        <w:t xml:space="preserve">, </w:t>
      </w:r>
      <w:proofErr w:type="spellStart"/>
      <w:r w:rsidRPr="00307037">
        <w:rPr>
          <w:rFonts w:ascii="Book Antiqua" w:hAnsi="Book Antiqua"/>
          <w:lang w:val="en-GB"/>
        </w:rPr>
        <w:t>Huo</w:t>
      </w:r>
      <w:proofErr w:type="spellEnd"/>
      <w:r w:rsidRPr="00307037">
        <w:rPr>
          <w:rFonts w:ascii="Book Antiqua" w:hAnsi="Book Antiqua"/>
          <w:lang w:val="en-GB"/>
        </w:rPr>
        <w:t xml:space="preserve"> YR, </w:t>
      </w:r>
      <w:proofErr w:type="spellStart"/>
      <w:r w:rsidRPr="00307037">
        <w:rPr>
          <w:rFonts w:ascii="Book Antiqua" w:hAnsi="Book Antiqua"/>
          <w:lang w:val="en-GB"/>
        </w:rPr>
        <w:t>Liauw</w:t>
      </w:r>
      <w:proofErr w:type="spellEnd"/>
      <w:r w:rsidRPr="00307037">
        <w:rPr>
          <w:rFonts w:ascii="Book Antiqua" w:hAnsi="Book Antiqua"/>
          <w:lang w:val="en-GB"/>
        </w:rPr>
        <w:t xml:space="preserve"> W, Morris DL. </w:t>
      </w:r>
      <w:proofErr w:type="spellStart"/>
      <w:r w:rsidRPr="00307037">
        <w:rPr>
          <w:rFonts w:ascii="Book Antiqua" w:hAnsi="Book Antiqua"/>
          <w:lang w:val="en-GB"/>
        </w:rPr>
        <w:t>Oxaliplatin</w:t>
      </w:r>
      <w:proofErr w:type="spellEnd"/>
      <w:r w:rsidRPr="00307037">
        <w:rPr>
          <w:rFonts w:ascii="Book Antiqua" w:hAnsi="Book Antiqua"/>
          <w:lang w:val="en-GB"/>
        </w:rPr>
        <w:t xml:space="preserve"> versus </w:t>
      </w:r>
      <w:proofErr w:type="spellStart"/>
      <w:r w:rsidRPr="00307037">
        <w:rPr>
          <w:rFonts w:ascii="Book Antiqua" w:hAnsi="Book Antiqua"/>
          <w:lang w:val="en-GB"/>
        </w:rPr>
        <w:t>Mitomycin</w:t>
      </w:r>
      <w:proofErr w:type="spellEnd"/>
      <w:r w:rsidRPr="00307037">
        <w:rPr>
          <w:rFonts w:ascii="Book Antiqua" w:hAnsi="Book Antiqua"/>
          <w:lang w:val="en-GB"/>
        </w:rPr>
        <w:t xml:space="preserve"> C for HIPEC in colorectal cancer peritoneal </w:t>
      </w:r>
      <w:proofErr w:type="spellStart"/>
      <w:r w:rsidRPr="00307037">
        <w:rPr>
          <w:rFonts w:ascii="Book Antiqua" w:hAnsi="Book Antiqua"/>
          <w:lang w:val="en-GB"/>
        </w:rPr>
        <w:t>carcinomatosis</w:t>
      </w:r>
      <w:proofErr w:type="spellEnd"/>
      <w:r w:rsidRPr="00307037">
        <w:rPr>
          <w:rFonts w:ascii="Book Antiqua" w:hAnsi="Book Antiqua"/>
          <w:lang w:val="en-GB"/>
        </w:rPr>
        <w:t xml:space="preserve">. </w:t>
      </w:r>
      <w:proofErr w:type="spellStart"/>
      <w:r w:rsidRPr="00307037">
        <w:rPr>
          <w:rFonts w:ascii="Book Antiqua" w:hAnsi="Book Antiqua"/>
          <w:i/>
          <w:lang w:val="en-GB"/>
        </w:rPr>
        <w:t>Eur</w:t>
      </w:r>
      <w:proofErr w:type="spellEnd"/>
      <w:r w:rsidRPr="00307037">
        <w:rPr>
          <w:rFonts w:ascii="Book Antiqua" w:hAnsi="Book Antiqua"/>
          <w:i/>
          <w:lang w:val="en-GB"/>
        </w:rPr>
        <w:t xml:space="preserve"> J </w:t>
      </w:r>
      <w:proofErr w:type="spellStart"/>
      <w:r w:rsidRPr="00307037">
        <w:rPr>
          <w:rFonts w:ascii="Book Antiqua" w:hAnsi="Book Antiqua"/>
          <w:i/>
          <w:lang w:val="en-GB"/>
        </w:rPr>
        <w:t>Surg</w:t>
      </w:r>
      <w:proofErr w:type="spellEnd"/>
      <w:r w:rsidRPr="00307037">
        <w:rPr>
          <w:rFonts w:ascii="Book Antiqua" w:hAnsi="Book Antiqua"/>
          <w:i/>
          <w:lang w:val="en-GB"/>
        </w:rPr>
        <w:t xml:space="preserve"> </w:t>
      </w:r>
      <w:proofErr w:type="spellStart"/>
      <w:r w:rsidRPr="00307037">
        <w:rPr>
          <w:rFonts w:ascii="Book Antiqua" w:hAnsi="Book Antiqua"/>
          <w:i/>
          <w:lang w:val="en-GB"/>
        </w:rPr>
        <w:t>Oncol</w:t>
      </w:r>
      <w:proofErr w:type="spellEnd"/>
      <w:r w:rsidRPr="00307037">
        <w:rPr>
          <w:rFonts w:ascii="Book Antiqua" w:hAnsi="Book Antiqua"/>
          <w:lang w:val="en-GB"/>
        </w:rPr>
        <w:t xml:space="preserve"> 2017; </w:t>
      </w:r>
      <w:r w:rsidRPr="00307037">
        <w:rPr>
          <w:rFonts w:ascii="Book Antiqua" w:hAnsi="Book Antiqua"/>
          <w:b/>
          <w:lang w:val="en-GB"/>
        </w:rPr>
        <w:t>43</w:t>
      </w:r>
      <w:r w:rsidRPr="00307037">
        <w:rPr>
          <w:rFonts w:ascii="Book Antiqua" w:hAnsi="Book Antiqua"/>
          <w:lang w:val="en-GB"/>
        </w:rPr>
        <w:t>: 144-149 [PMID: 27780675 DOI: 10.1016/j.ejso.2016.09.015]</w:t>
      </w:r>
    </w:p>
    <w:p w14:paraId="61677746" w14:textId="77777777" w:rsidR="00FD7B00" w:rsidRPr="00307037" w:rsidRDefault="00FD7B00" w:rsidP="00307037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07037">
        <w:rPr>
          <w:rFonts w:ascii="Book Antiqua" w:hAnsi="Book Antiqua"/>
          <w:lang w:val="en-GB"/>
        </w:rPr>
        <w:lastRenderedPageBreak/>
        <w:t xml:space="preserve">20 </w:t>
      </w:r>
      <w:r w:rsidRPr="00307037">
        <w:rPr>
          <w:rFonts w:ascii="Book Antiqua" w:hAnsi="Book Antiqua"/>
          <w:b/>
          <w:lang w:val="en-GB"/>
        </w:rPr>
        <w:t>Prada-</w:t>
      </w:r>
      <w:proofErr w:type="spellStart"/>
      <w:r w:rsidRPr="00307037">
        <w:rPr>
          <w:rFonts w:ascii="Book Antiqua" w:hAnsi="Book Antiqua"/>
          <w:b/>
          <w:lang w:val="en-GB"/>
        </w:rPr>
        <w:t>Villaverde</w:t>
      </w:r>
      <w:proofErr w:type="spellEnd"/>
      <w:r w:rsidRPr="00307037">
        <w:rPr>
          <w:rFonts w:ascii="Book Antiqua" w:hAnsi="Book Antiqua"/>
          <w:b/>
          <w:lang w:val="en-GB"/>
        </w:rPr>
        <w:t xml:space="preserve"> A</w:t>
      </w:r>
      <w:r w:rsidRPr="00307037">
        <w:rPr>
          <w:rFonts w:ascii="Book Antiqua" w:hAnsi="Book Antiqua"/>
          <w:lang w:val="en-GB"/>
        </w:rPr>
        <w:t xml:space="preserve">, Esquivel J, Lowy AM, </w:t>
      </w:r>
      <w:proofErr w:type="spellStart"/>
      <w:r w:rsidRPr="00307037">
        <w:rPr>
          <w:rFonts w:ascii="Book Antiqua" w:hAnsi="Book Antiqua"/>
          <w:lang w:val="en-GB"/>
        </w:rPr>
        <w:t>Markman</w:t>
      </w:r>
      <w:proofErr w:type="spellEnd"/>
      <w:r w:rsidRPr="00307037">
        <w:rPr>
          <w:rFonts w:ascii="Book Antiqua" w:hAnsi="Book Antiqua"/>
          <w:lang w:val="en-GB"/>
        </w:rPr>
        <w:t xml:space="preserve"> M, Chua T, </w:t>
      </w:r>
      <w:proofErr w:type="spellStart"/>
      <w:r w:rsidRPr="00307037">
        <w:rPr>
          <w:rFonts w:ascii="Book Antiqua" w:hAnsi="Book Antiqua"/>
          <w:lang w:val="en-GB"/>
        </w:rPr>
        <w:t>Pelz</w:t>
      </w:r>
      <w:proofErr w:type="spellEnd"/>
      <w:r w:rsidRPr="00307037">
        <w:rPr>
          <w:rFonts w:ascii="Book Antiqua" w:hAnsi="Book Antiqua"/>
          <w:lang w:val="en-GB"/>
        </w:rPr>
        <w:t xml:space="preserve"> J, </w:t>
      </w:r>
      <w:proofErr w:type="spellStart"/>
      <w:r w:rsidRPr="00307037">
        <w:rPr>
          <w:rFonts w:ascii="Book Antiqua" w:hAnsi="Book Antiqua"/>
          <w:lang w:val="en-GB"/>
        </w:rPr>
        <w:t>Baratti</w:t>
      </w:r>
      <w:proofErr w:type="spellEnd"/>
      <w:r w:rsidRPr="00307037">
        <w:rPr>
          <w:rFonts w:ascii="Book Antiqua" w:hAnsi="Book Antiqua"/>
          <w:lang w:val="en-GB"/>
        </w:rPr>
        <w:t xml:space="preserve"> D, Baumgartner JM, Berri R, </w:t>
      </w:r>
      <w:proofErr w:type="spellStart"/>
      <w:r w:rsidRPr="00307037">
        <w:rPr>
          <w:rFonts w:ascii="Book Antiqua" w:hAnsi="Book Antiqua"/>
          <w:lang w:val="en-GB"/>
        </w:rPr>
        <w:t>Bretcha-Boix</w:t>
      </w:r>
      <w:proofErr w:type="spellEnd"/>
      <w:r w:rsidRPr="00307037">
        <w:rPr>
          <w:rFonts w:ascii="Book Antiqua" w:hAnsi="Book Antiqua"/>
          <w:lang w:val="en-GB"/>
        </w:rPr>
        <w:t xml:space="preserve"> P, </w:t>
      </w:r>
      <w:proofErr w:type="spellStart"/>
      <w:r w:rsidRPr="00307037">
        <w:rPr>
          <w:rFonts w:ascii="Book Antiqua" w:hAnsi="Book Antiqua"/>
          <w:lang w:val="en-GB"/>
        </w:rPr>
        <w:t>Deraco</w:t>
      </w:r>
      <w:proofErr w:type="spellEnd"/>
      <w:r w:rsidRPr="00307037">
        <w:rPr>
          <w:rFonts w:ascii="Book Antiqua" w:hAnsi="Book Antiqua"/>
          <w:lang w:val="en-GB"/>
        </w:rPr>
        <w:t xml:space="preserve"> M, Flores-Ayala G, </w:t>
      </w:r>
      <w:proofErr w:type="spellStart"/>
      <w:r w:rsidRPr="00307037">
        <w:rPr>
          <w:rFonts w:ascii="Book Antiqua" w:hAnsi="Book Antiqua"/>
          <w:lang w:val="en-GB"/>
        </w:rPr>
        <w:t>Glehen</w:t>
      </w:r>
      <w:proofErr w:type="spellEnd"/>
      <w:r w:rsidRPr="00307037">
        <w:rPr>
          <w:rFonts w:ascii="Book Antiqua" w:hAnsi="Book Antiqua"/>
          <w:lang w:val="en-GB"/>
        </w:rPr>
        <w:t xml:space="preserve"> O, Gomez-</w:t>
      </w:r>
      <w:proofErr w:type="spellStart"/>
      <w:r w:rsidRPr="00307037">
        <w:rPr>
          <w:rFonts w:ascii="Book Antiqua" w:hAnsi="Book Antiqua"/>
          <w:lang w:val="en-GB"/>
        </w:rPr>
        <w:t>Portilla</w:t>
      </w:r>
      <w:proofErr w:type="spellEnd"/>
      <w:r w:rsidRPr="00307037">
        <w:rPr>
          <w:rFonts w:ascii="Book Antiqua" w:hAnsi="Book Antiqua"/>
          <w:lang w:val="en-GB"/>
        </w:rPr>
        <w:t xml:space="preserve"> A, González-Moreno S, Goodman M, </w:t>
      </w:r>
      <w:proofErr w:type="spellStart"/>
      <w:r w:rsidRPr="00307037">
        <w:rPr>
          <w:rFonts w:ascii="Book Antiqua" w:hAnsi="Book Antiqua"/>
          <w:lang w:val="en-GB"/>
        </w:rPr>
        <w:t>Halkia</w:t>
      </w:r>
      <w:proofErr w:type="spellEnd"/>
      <w:r w:rsidRPr="00307037">
        <w:rPr>
          <w:rFonts w:ascii="Book Antiqua" w:hAnsi="Book Antiqua"/>
          <w:lang w:val="en-GB"/>
        </w:rPr>
        <w:t xml:space="preserve"> E, </w:t>
      </w:r>
      <w:proofErr w:type="spellStart"/>
      <w:r w:rsidRPr="00307037">
        <w:rPr>
          <w:rFonts w:ascii="Book Antiqua" w:hAnsi="Book Antiqua"/>
          <w:lang w:val="en-GB"/>
        </w:rPr>
        <w:t>Kusamura</w:t>
      </w:r>
      <w:proofErr w:type="spellEnd"/>
      <w:r w:rsidRPr="00307037">
        <w:rPr>
          <w:rFonts w:ascii="Book Antiqua" w:hAnsi="Book Antiqua"/>
          <w:lang w:val="en-GB"/>
        </w:rPr>
        <w:t xml:space="preserve"> S, Moller M, </w:t>
      </w:r>
      <w:proofErr w:type="spellStart"/>
      <w:r w:rsidRPr="00307037">
        <w:rPr>
          <w:rFonts w:ascii="Book Antiqua" w:hAnsi="Book Antiqua"/>
          <w:lang w:val="en-GB"/>
        </w:rPr>
        <w:t>Passot</w:t>
      </w:r>
      <w:proofErr w:type="spellEnd"/>
      <w:r w:rsidRPr="00307037">
        <w:rPr>
          <w:rFonts w:ascii="Book Antiqua" w:hAnsi="Book Antiqua"/>
          <w:lang w:val="en-GB"/>
        </w:rPr>
        <w:t xml:space="preserve"> G, </w:t>
      </w:r>
      <w:proofErr w:type="spellStart"/>
      <w:r w:rsidRPr="00307037">
        <w:rPr>
          <w:rFonts w:ascii="Book Antiqua" w:hAnsi="Book Antiqua"/>
          <w:lang w:val="en-GB"/>
        </w:rPr>
        <w:t>Pocard</w:t>
      </w:r>
      <w:proofErr w:type="spellEnd"/>
      <w:r w:rsidRPr="00307037">
        <w:rPr>
          <w:rFonts w:ascii="Book Antiqua" w:hAnsi="Book Antiqua"/>
          <w:lang w:val="en-GB"/>
        </w:rPr>
        <w:t xml:space="preserve"> M, </w:t>
      </w:r>
      <w:proofErr w:type="spellStart"/>
      <w:r w:rsidRPr="00307037">
        <w:rPr>
          <w:rFonts w:ascii="Book Antiqua" w:hAnsi="Book Antiqua"/>
          <w:lang w:val="en-GB"/>
        </w:rPr>
        <w:t>Salti</w:t>
      </w:r>
      <w:proofErr w:type="spellEnd"/>
      <w:r w:rsidRPr="00307037">
        <w:rPr>
          <w:rFonts w:ascii="Book Antiqua" w:hAnsi="Book Antiqua"/>
          <w:lang w:val="en-GB"/>
        </w:rPr>
        <w:t xml:space="preserve"> G, </w:t>
      </w:r>
      <w:proofErr w:type="spellStart"/>
      <w:r w:rsidRPr="00307037">
        <w:rPr>
          <w:rFonts w:ascii="Book Antiqua" w:hAnsi="Book Antiqua"/>
          <w:lang w:val="en-GB"/>
        </w:rPr>
        <w:t>Sardi</w:t>
      </w:r>
      <w:proofErr w:type="spellEnd"/>
      <w:r w:rsidRPr="00307037">
        <w:rPr>
          <w:rFonts w:ascii="Book Antiqua" w:hAnsi="Book Antiqua"/>
          <w:lang w:val="en-GB"/>
        </w:rPr>
        <w:t xml:space="preserve"> A, </w:t>
      </w:r>
      <w:proofErr w:type="spellStart"/>
      <w:r w:rsidRPr="00307037">
        <w:rPr>
          <w:rFonts w:ascii="Book Antiqua" w:hAnsi="Book Antiqua"/>
          <w:lang w:val="en-GB"/>
        </w:rPr>
        <w:t>Senthil</w:t>
      </w:r>
      <w:proofErr w:type="spellEnd"/>
      <w:r w:rsidRPr="00307037">
        <w:rPr>
          <w:rFonts w:ascii="Book Antiqua" w:hAnsi="Book Antiqua"/>
          <w:lang w:val="en-GB"/>
        </w:rPr>
        <w:t xml:space="preserve"> M, </w:t>
      </w:r>
      <w:proofErr w:type="spellStart"/>
      <w:r w:rsidRPr="00307037">
        <w:rPr>
          <w:rFonts w:ascii="Book Antiqua" w:hAnsi="Book Antiqua"/>
          <w:lang w:val="en-GB"/>
        </w:rPr>
        <w:t>Spiliotis</w:t>
      </w:r>
      <w:proofErr w:type="spellEnd"/>
      <w:r w:rsidRPr="00307037">
        <w:rPr>
          <w:rFonts w:ascii="Book Antiqua" w:hAnsi="Book Antiqua"/>
          <w:lang w:val="en-GB"/>
        </w:rPr>
        <w:t xml:space="preserve"> J, Torres-</w:t>
      </w:r>
      <w:proofErr w:type="spellStart"/>
      <w:r w:rsidRPr="00307037">
        <w:rPr>
          <w:rFonts w:ascii="Book Antiqua" w:hAnsi="Book Antiqua"/>
          <w:lang w:val="en-GB"/>
        </w:rPr>
        <w:t>Melero</w:t>
      </w:r>
      <w:proofErr w:type="spellEnd"/>
      <w:r w:rsidRPr="00307037">
        <w:rPr>
          <w:rFonts w:ascii="Book Antiqua" w:hAnsi="Book Antiqua"/>
          <w:lang w:val="en-GB"/>
        </w:rPr>
        <w:t xml:space="preserve"> J, </w:t>
      </w:r>
      <w:proofErr w:type="spellStart"/>
      <w:r w:rsidRPr="00307037">
        <w:rPr>
          <w:rFonts w:ascii="Book Antiqua" w:hAnsi="Book Antiqua"/>
          <w:lang w:val="en-GB"/>
        </w:rPr>
        <w:t>Turaga</w:t>
      </w:r>
      <w:proofErr w:type="spellEnd"/>
      <w:r w:rsidRPr="00307037">
        <w:rPr>
          <w:rFonts w:ascii="Book Antiqua" w:hAnsi="Book Antiqua"/>
          <w:lang w:val="en-GB"/>
        </w:rPr>
        <w:t xml:space="preserve"> K, Trout R. The American Society of Peritoneal Surface Malignancies evaluation of HIPEC with </w:t>
      </w:r>
      <w:proofErr w:type="spellStart"/>
      <w:r w:rsidRPr="00307037">
        <w:rPr>
          <w:rFonts w:ascii="Book Antiqua" w:hAnsi="Book Antiqua"/>
          <w:lang w:val="en-GB"/>
        </w:rPr>
        <w:t>Mitomycin</w:t>
      </w:r>
      <w:proofErr w:type="spellEnd"/>
      <w:r w:rsidRPr="00307037">
        <w:rPr>
          <w:rFonts w:ascii="Book Antiqua" w:hAnsi="Book Antiqua"/>
          <w:lang w:val="en-GB"/>
        </w:rPr>
        <w:t xml:space="preserve"> C versus </w:t>
      </w:r>
      <w:proofErr w:type="spellStart"/>
      <w:r w:rsidRPr="00307037">
        <w:rPr>
          <w:rFonts w:ascii="Book Antiqua" w:hAnsi="Book Antiqua"/>
          <w:lang w:val="en-GB"/>
        </w:rPr>
        <w:t>Oxaliplatin</w:t>
      </w:r>
      <w:proofErr w:type="spellEnd"/>
      <w:r w:rsidRPr="00307037">
        <w:rPr>
          <w:rFonts w:ascii="Book Antiqua" w:hAnsi="Book Antiqua"/>
          <w:lang w:val="en-GB"/>
        </w:rPr>
        <w:t xml:space="preserve"> in 539 patients with colon cancer undergoing a complete </w:t>
      </w:r>
      <w:proofErr w:type="spellStart"/>
      <w:r w:rsidRPr="00307037">
        <w:rPr>
          <w:rFonts w:ascii="Book Antiqua" w:hAnsi="Book Antiqua"/>
          <w:lang w:val="en-GB"/>
        </w:rPr>
        <w:t>cytoreductive</w:t>
      </w:r>
      <w:proofErr w:type="spellEnd"/>
      <w:r w:rsidRPr="00307037">
        <w:rPr>
          <w:rFonts w:ascii="Book Antiqua" w:hAnsi="Book Antiqua"/>
          <w:lang w:val="en-GB"/>
        </w:rPr>
        <w:t xml:space="preserve"> surgery. </w:t>
      </w:r>
      <w:r w:rsidRPr="00307037">
        <w:rPr>
          <w:rFonts w:ascii="Book Antiqua" w:hAnsi="Book Antiqua"/>
          <w:i/>
          <w:lang w:val="en-GB"/>
        </w:rPr>
        <w:t xml:space="preserve">J </w:t>
      </w:r>
      <w:proofErr w:type="spellStart"/>
      <w:r w:rsidRPr="00307037">
        <w:rPr>
          <w:rFonts w:ascii="Book Antiqua" w:hAnsi="Book Antiqua"/>
          <w:i/>
          <w:lang w:val="en-GB"/>
        </w:rPr>
        <w:t>Surg</w:t>
      </w:r>
      <w:proofErr w:type="spellEnd"/>
      <w:r w:rsidRPr="00307037">
        <w:rPr>
          <w:rFonts w:ascii="Book Antiqua" w:hAnsi="Book Antiqua"/>
          <w:i/>
          <w:lang w:val="en-GB"/>
        </w:rPr>
        <w:t xml:space="preserve"> </w:t>
      </w:r>
      <w:proofErr w:type="spellStart"/>
      <w:r w:rsidRPr="00307037">
        <w:rPr>
          <w:rFonts w:ascii="Book Antiqua" w:hAnsi="Book Antiqua"/>
          <w:i/>
          <w:lang w:val="en-GB"/>
        </w:rPr>
        <w:t>Oncol</w:t>
      </w:r>
      <w:proofErr w:type="spellEnd"/>
      <w:r w:rsidRPr="00307037">
        <w:rPr>
          <w:rFonts w:ascii="Book Antiqua" w:hAnsi="Book Antiqua"/>
          <w:lang w:val="en-GB"/>
        </w:rPr>
        <w:t xml:space="preserve"> 2014; </w:t>
      </w:r>
      <w:r w:rsidRPr="00307037">
        <w:rPr>
          <w:rFonts w:ascii="Book Antiqua" w:hAnsi="Book Antiqua"/>
          <w:b/>
          <w:lang w:val="en-GB"/>
        </w:rPr>
        <w:t>110</w:t>
      </w:r>
      <w:r w:rsidRPr="00307037">
        <w:rPr>
          <w:rFonts w:ascii="Book Antiqua" w:hAnsi="Book Antiqua"/>
          <w:lang w:val="en-GB"/>
        </w:rPr>
        <w:t>: 779-785 [PMID: 25088304 DOI: 10.1002/jso.23728]</w:t>
      </w:r>
    </w:p>
    <w:p w14:paraId="5957AA8B" w14:textId="77777777" w:rsidR="00FD7B00" w:rsidRPr="00307037" w:rsidRDefault="00FD7B00" w:rsidP="00307037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07037">
        <w:rPr>
          <w:rFonts w:ascii="Book Antiqua" w:hAnsi="Book Antiqua"/>
          <w:lang w:val="en-GB"/>
        </w:rPr>
        <w:t xml:space="preserve">21 </w:t>
      </w:r>
      <w:proofErr w:type="spellStart"/>
      <w:r w:rsidRPr="00307037">
        <w:rPr>
          <w:rFonts w:ascii="Book Antiqua" w:hAnsi="Book Antiqua"/>
          <w:b/>
          <w:lang w:val="en-GB"/>
        </w:rPr>
        <w:t>Glehen</w:t>
      </w:r>
      <w:proofErr w:type="spellEnd"/>
      <w:r w:rsidRPr="00307037">
        <w:rPr>
          <w:rFonts w:ascii="Book Antiqua" w:hAnsi="Book Antiqua"/>
          <w:b/>
          <w:lang w:val="en-GB"/>
        </w:rPr>
        <w:t xml:space="preserve"> O</w:t>
      </w:r>
      <w:r w:rsidRPr="00307037">
        <w:rPr>
          <w:rFonts w:ascii="Book Antiqua" w:hAnsi="Book Antiqua"/>
          <w:lang w:val="en-GB"/>
        </w:rPr>
        <w:t xml:space="preserve">, Kwiatkowski F, </w:t>
      </w:r>
      <w:proofErr w:type="spellStart"/>
      <w:r w:rsidRPr="00307037">
        <w:rPr>
          <w:rFonts w:ascii="Book Antiqua" w:hAnsi="Book Antiqua"/>
          <w:lang w:val="en-GB"/>
        </w:rPr>
        <w:t>Sugarbaker</w:t>
      </w:r>
      <w:proofErr w:type="spellEnd"/>
      <w:r w:rsidRPr="00307037">
        <w:rPr>
          <w:rFonts w:ascii="Book Antiqua" w:hAnsi="Book Antiqua"/>
          <w:lang w:val="en-GB"/>
        </w:rPr>
        <w:t xml:space="preserve"> PH, Elias D, Levine EA, De Simone M, Barone R, </w:t>
      </w:r>
      <w:proofErr w:type="spellStart"/>
      <w:r w:rsidRPr="00307037">
        <w:rPr>
          <w:rFonts w:ascii="Book Antiqua" w:hAnsi="Book Antiqua"/>
          <w:lang w:val="en-GB"/>
        </w:rPr>
        <w:t>Yonemura</w:t>
      </w:r>
      <w:proofErr w:type="spellEnd"/>
      <w:r w:rsidRPr="00307037">
        <w:rPr>
          <w:rFonts w:ascii="Book Antiqua" w:hAnsi="Book Antiqua"/>
          <w:lang w:val="en-GB"/>
        </w:rPr>
        <w:t xml:space="preserve"> Y, </w:t>
      </w:r>
      <w:proofErr w:type="spellStart"/>
      <w:r w:rsidRPr="00307037">
        <w:rPr>
          <w:rFonts w:ascii="Book Antiqua" w:hAnsi="Book Antiqua"/>
          <w:lang w:val="en-GB"/>
        </w:rPr>
        <w:t>Cavaliere</w:t>
      </w:r>
      <w:proofErr w:type="spellEnd"/>
      <w:r w:rsidRPr="00307037">
        <w:rPr>
          <w:rFonts w:ascii="Book Antiqua" w:hAnsi="Book Antiqua"/>
          <w:lang w:val="en-GB"/>
        </w:rPr>
        <w:t xml:space="preserve"> F, </w:t>
      </w:r>
      <w:proofErr w:type="spellStart"/>
      <w:r w:rsidRPr="00307037">
        <w:rPr>
          <w:rFonts w:ascii="Book Antiqua" w:hAnsi="Book Antiqua"/>
          <w:lang w:val="en-GB"/>
        </w:rPr>
        <w:t>Quenet</w:t>
      </w:r>
      <w:proofErr w:type="spellEnd"/>
      <w:r w:rsidRPr="00307037">
        <w:rPr>
          <w:rFonts w:ascii="Book Antiqua" w:hAnsi="Book Antiqua"/>
          <w:lang w:val="en-GB"/>
        </w:rPr>
        <w:t xml:space="preserve"> F, </w:t>
      </w:r>
      <w:proofErr w:type="spellStart"/>
      <w:r w:rsidRPr="00307037">
        <w:rPr>
          <w:rFonts w:ascii="Book Antiqua" w:hAnsi="Book Antiqua"/>
          <w:lang w:val="en-GB"/>
        </w:rPr>
        <w:t>Gutman</w:t>
      </w:r>
      <w:proofErr w:type="spellEnd"/>
      <w:r w:rsidRPr="00307037">
        <w:rPr>
          <w:rFonts w:ascii="Book Antiqua" w:hAnsi="Book Antiqua"/>
          <w:lang w:val="en-GB"/>
        </w:rPr>
        <w:t xml:space="preserve"> M, </w:t>
      </w:r>
      <w:proofErr w:type="spellStart"/>
      <w:r w:rsidRPr="00307037">
        <w:rPr>
          <w:rFonts w:ascii="Book Antiqua" w:hAnsi="Book Antiqua"/>
          <w:lang w:val="en-GB"/>
        </w:rPr>
        <w:t>Tentes</w:t>
      </w:r>
      <w:proofErr w:type="spellEnd"/>
      <w:r w:rsidRPr="00307037">
        <w:rPr>
          <w:rFonts w:ascii="Book Antiqua" w:hAnsi="Book Antiqua"/>
          <w:lang w:val="en-GB"/>
        </w:rPr>
        <w:t xml:space="preserve"> AA, </w:t>
      </w:r>
      <w:proofErr w:type="spellStart"/>
      <w:r w:rsidRPr="00307037">
        <w:rPr>
          <w:rFonts w:ascii="Book Antiqua" w:hAnsi="Book Antiqua"/>
          <w:lang w:val="en-GB"/>
        </w:rPr>
        <w:t>Lorimier</w:t>
      </w:r>
      <w:proofErr w:type="spellEnd"/>
      <w:r w:rsidRPr="00307037">
        <w:rPr>
          <w:rFonts w:ascii="Book Antiqua" w:hAnsi="Book Antiqua"/>
          <w:lang w:val="en-GB"/>
        </w:rPr>
        <w:t xml:space="preserve"> G, Bernard JL, </w:t>
      </w:r>
      <w:proofErr w:type="spellStart"/>
      <w:r w:rsidRPr="00307037">
        <w:rPr>
          <w:rFonts w:ascii="Book Antiqua" w:hAnsi="Book Antiqua"/>
          <w:lang w:val="en-GB"/>
        </w:rPr>
        <w:t>Bereder</w:t>
      </w:r>
      <w:proofErr w:type="spellEnd"/>
      <w:r w:rsidRPr="00307037">
        <w:rPr>
          <w:rFonts w:ascii="Book Antiqua" w:hAnsi="Book Antiqua"/>
          <w:lang w:val="en-GB"/>
        </w:rPr>
        <w:t xml:space="preserve"> JM, </w:t>
      </w:r>
      <w:proofErr w:type="spellStart"/>
      <w:r w:rsidRPr="00307037">
        <w:rPr>
          <w:rFonts w:ascii="Book Antiqua" w:hAnsi="Book Antiqua"/>
          <w:lang w:val="en-GB"/>
        </w:rPr>
        <w:t>Porcheron</w:t>
      </w:r>
      <w:proofErr w:type="spellEnd"/>
      <w:r w:rsidRPr="00307037">
        <w:rPr>
          <w:rFonts w:ascii="Book Antiqua" w:hAnsi="Book Antiqua"/>
          <w:lang w:val="en-GB"/>
        </w:rPr>
        <w:t xml:space="preserve"> J, Gomez-</w:t>
      </w:r>
      <w:proofErr w:type="spellStart"/>
      <w:r w:rsidRPr="00307037">
        <w:rPr>
          <w:rFonts w:ascii="Book Antiqua" w:hAnsi="Book Antiqua"/>
          <w:lang w:val="en-GB"/>
        </w:rPr>
        <w:t>Portilla</w:t>
      </w:r>
      <w:proofErr w:type="spellEnd"/>
      <w:r w:rsidRPr="00307037">
        <w:rPr>
          <w:rFonts w:ascii="Book Antiqua" w:hAnsi="Book Antiqua"/>
          <w:lang w:val="en-GB"/>
        </w:rPr>
        <w:t xml:space="preserve"> A, Shen P, </w:t>
      </w:r>
      <w:proofErr w:type="spellStart"/>
      <w:r w:rsidRPr="00307037">
        <w:rPr>
          <w:rFonts w:ascii="Book Antiqua" w:hAnsi="Book Antiqua"/>
          <w:lang w:val="en-GB"/>
        </w:rPr>
        <w:t>Deraco</w:t>
      </w:r>
      <w:proofErr w:type="spellEnd"/>
      <w:r w:rsidRPr="00307037">
        <w:rPr>
          <w:rFonts w:ascii="Book Antiqua" w:hAnsi="Book Antiqua"/>
          <w:lang w:val="en-GB"/>
        </w:rPr>
        <w:t xml:space="preserve"> M, Rat P. </w:t>
      </w:r>
      <w:proofErr w:type="spellStart"/>
      <w:r w:rsidRPr="00307037">
        <w:rPr>
          <w:rFonts w:ascii="Book Antiqua" w:hAnsi="Book Antiqua"/>
          <w:lang w:val="en-GB"/>
        </w:rPr>
        <w:t>Cytoreductive</w:t>
      </w:r>
      <w:proofErr w:type="spellEnd"/>
      <w:r w:rsidRPr="00307037">
        <w:rPr>
          <w:rFonts w:ascii="Book Antiqua" w:hAnsi="Book Antiqua"/>
          <w:lang w:val="en-GB"/>
        </w:rPr>
        <w:t xml:space="preserve"> surgery combined with perioperative intraperitoneal chemotherapy for the management of peritoneal </w:t>
      </w:r>
      <w:proofErr w:type="spellStart"/>
      <w:r w:rsidRPr="00307037">
        <w:rPr>
          <w:rFonts w:ascii="Book Antiqua" w:hAnsi="Book Antiqua"/>
          <w:lang w:val="en-GB"/>
        </w:rPr>
        <w:t>carcinomatosis</w:t>
      </w:r>
      <w:proofErr w:type="spellEnd"/>
      <w:r w:rsidRPr="00307037">
        <w:rPr>
          <w:rFonts w:ascii="Book Antiqua" w:hAnsi="Book Antiqua"/>
          <w:lang w:val="en-GB"/>
        </w:rPr>
        <w:t xml:space="preserve"> from colorectal cancer: a multi-institutional study. </w:t>
      </w:r>
      <w:r w:rsidRPr="00307037">
        <w:rPr>
          <w:rFonts w:ascii="Book Antiqua" w:hAnsi="Book Antiqua"/>
          <w:i/>
          <w:lang w:val="en-GB"/>
        </w:rPr>
        <w:t xml:space="preserve">J </w:t>
      </w:r>
      <w:proofErr w:type="spellStart"/>
      <w:r w:rsidRPr="00307037">
        <w:rPr>
          <w:rFonts w:ascii="Book Antiqua" w:hAnsi="Book Antiqua"/>
          <w:i/>
          <w:lang w:val="en-GB"/>
        </w:rPr>
        <w:t>Clin</w:t>
      </w:r>
      <w:proofErr w:type="spellEnd"/>
      <w:r w:rsidRPr="00307037">
        <w:rPr>
          <w:rFonts w:ascii="Book Antiqua" w:hAnsi="Book Antiqua"/>
          <w:i/>
          <w:lang w:val="en-GB"/>
        </w:rPr>
        <w:t xml:space="preserve"> </w:t>
      </w:r>
      <w:proofErr w:type="spellStart"/>
      <w:r w:rsidRPr="00307037">
        <w:rPr>
          <w:rFonts w:ascii="Book Antiqua" w:hAnsi="Book Antiqua"/>
          <w:i/>
          <w:lang w:val="en-GB"/>
        </w:rPr>
        <w:t>Oncol</w:t>
      </w:r>
      <w:proofErr w:type="spellEnd"/>
      <w:r w:rsidRPr="00307037">
        <w:rPr>
          <w:rFonts w:ascii="Book Antiqua" w:hAnsi="Book Antiqua"/>
          <w:lang w:val="en-GB"/>
        </w:rPr>
        <w:t xml:space="preserve"> 2004; </w:t>
      </w:r>
      <w:r w:rsidRPr="00307037">
        <w:rPr>
          <w:rFonts w:ascii="Book Antiqua" w:hAnsi="Book Antiqua"/>
          <w:b/>
          <w:lang w:val="en-GB"/>
        </w:rPr>
        <w:t>22</w:t>
      </w:r>
      <w:r w:rsidRPr="00307037">
        <w:rPr>
          <w:rFonts w:ascii="Book Antiqua" w:hAnsi="Book Antiqua"/>
          <w:lang w:val="en-GB"/>
        </w:rPr>
        <w:t>: 3284-3292 [PMID: 15310771 DOI: 10.1200/JCO.2004.10.012]</w:t>
      </w:r>
    </w:p>
    <w:p w14:paraId="133688D7" w14:textId="77777777" w:rsidR="00FD7B00" w:rsidRPr="00307037" w:rsidRDefault="00FD7B00" w:rsidP="00307037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07037">
        <w:rPr>
          <w:rFonts w:ascii="Book Antiqua" w:hAnsi="Book Antiqua"/>
          <w:lang w:val="en-GB"/>
        </w:rPr>
        <w:t xml:space="preserve">22 </w:t>
      </w:r>
      <w:proofErr w:type="spellStart"/>
      <w:r w:rsidRPr="00307037">
        <w:rPr>
          <w:rFonts w:ascii="Book Antiqua" w:hAnsi="Book Antiqua"/>
          <w:b/>
          <w:lang w:val="en-GB"/>
        </w:rPr>
        <w:t>Clavien</w:t>
      </w:r>
      <w:proofErr w:type="spellEnd"/>
      <w:r w:rsidRPr="00307037">
        <w:rPr>
          <w:rFonts w:ascii="Book Antiqua" w:hAnsi="Book Antiqua"/>
          <w:b/>
          <w:lang w:val="en-GB"/>
        </w:rPr>
        <w:t xml:space="preserve"> PA</w:t>
      </w:r>
      <w:r w:rsidRPr="00307037">
        <w:rPr>
          <w:rFonts w:ascii="Book Antiqua" w:hAnsi="Book Antiqua"/>
          <w:lang w:val="en-GB"/>
        </w:rPr>
        <w:t xml:space="preserve">, </w:t>
      </w:r>
      <w:proofErr w:type="spellStart"/>
      <w:r w:rsidRPr="00307037">
        <w:rPr>
          <w:rFonts w:ascii="Book Antiqua" w:hAnsi="Book Antiqua"/>
          <w:lang w:val="en-GB"/>
        </w:rPr>
        <w:t>Barkun</w:t>
      </w:r>
      <w:proofErr w:type="spellEnd"/>
      <w:r w:rsidRPr="00307037">
        <w:rPr>
          <w:rFonts w:ascii="Book Antiqua" w:hAnsi="Book Antiqua"/>
          <w:lang w:val="en-GB"/>
        </w:rPr>
        <w:t xml:space="preserve"> J, de Oliveira ML, </w:t>
      </w:r>
      <w:proofErr w:type="spellStart"/>
      <w:r w:rsidRPr="00307037">
        <w:rPr>
          <w:rFonts w:ascii="Book Antiqua" w:hAnsi="Book Antiqua"/>
          <w:lang w:val="en-GB"/>
        </w:rPr>
        <w:t>Vauthey</w:t>
      </w:r>
      <w:proofErr w:type="spellEnd"/>
      <w:r w:rsidRPr="00307037">
        <w:rPr>
          <w:rFonts w:ascii="Book Antiqua" w:hAnsi="Book Antiqua"/>
          <w:lang w:val="en-GB"/>
        </w:rPr>
        <w:t xml:space="preserve"> JN, </w:t>
      </w:r>
      <w:proofErr w:type="spellStart"/>
      <w:r w:rsidRPr="00307037">
        <w:rPr>
          <w:rFonts w:ascii="Book Antiqua" w:hAnsi="Book Antiqua"/>
          <w:lang w:val="en-GB"/>
        </w:rPr>
        <w:t>Dindo</w:t>
      </w:r>
      <w:proofErr w:type="spellEnd"/>
      <w:r w:rsidRPr="00307037">
        <w:rPr>
          <w:rFonts w:ascii="Book Antiqua" w:hAnsi="Book Antiqua"/>
          <w:lang w:val="en-GB"/>
        </w:rPr>
        <w:t xml:space="preserve"> D, </w:t>
      </w:r>
      <w:proofErr w:type="spellStart"/>
      <w:r w:rsidRPr="00307037">
        <w:rPr>
          <w:rFonts w:ascii="Book Antiqua" w:hAnsi="Book Antiqua"/>
          <w:lang w:val="en-GB"/>
        </w:rPr>
        <w:t>Schulick</w:t>
      </w:r>
      <w:proofErr w:type="spellEnd"/>
      <w:r w:rsidRPr="00307037">
        <w:rPr>
          <w:rFonts w:ascii="Book Antiqua" w:hAnsi="Book Antiqua"/>
          <w:lang w:val="en-GB"/>
        </w:rPr>
        <w:t xml:space="preserve"> RD, de </w:t>
      </w:r>
      <w:proofErr w:type="spellStart"/>
      <w:r w:rsidRPr="00307037">
        <w:rPr>
          <w:rFonts w:ascii="Book Antiqua" w:hAnsi="Book Antiqua"/>
          <w:lang w:val="en-GB"/>
        </w:rPr>
        <w:t>Santibañes</w:t>
      </w:r>
      <w:proofErr w:type="spellEnd"/>
      <w:r w:rsidRPr="00307037">
        <w:rPr>
          <w:rFonts w:ascii="Book Antiqua" w:hAnsi="Book Antiqua"/>
          <w:lang w:val="en-GB"/>
        </w:rPr>
        <w:t xml:space="preserve"> E, </w:t>
      </w:r>
      <w:proofErr w:type="spellStart"/>
      <w:r w:rsidRPr="00307037">
        <w:rPr>
          <w:rFonts w:ascii="Book Antiqua" w:hAnsi="Book Antiqua"/>
          <w:lang w:val="en-GB"/>
        </w:rPr>
        <w:t>Pekolj</w:t>
      </w:r>
      <w:proofErr w:type="spellEnd"/>
      <w:r w:rsidRPr="00307037">
        <w:rPr>
          <w:rFonts w:ascii="Book Antiqua" w:hAnsi="Book Antiqua"/>
          <w:lang w:val="en-GB"/>
        </w:rPr>
        <w:t xml:space="preserve"> J, </w:t>
      </w:r>
      <w:proofErr w:type="spellStart"/>
      <w:r w:rsidRPr="00307037">
        <w:rPr>
          <w:rFonts w:ascii="Book Antiqua" w:hAnsi="Book Antiqua"/>
          <w:lang w:val="en-GB"/>
        </w:rPr>
        <w:t>Slankamenac</w:t>
      </w:r>
      <w:proofErr w:type="spellEnd"/>
      <w:r w:rsidRPr="00307037">
        <w:rPr>
          <w:rFonts w:ascii="Book Antiqua" w:hAnsi="Book Antiqua"/>
          <w:lang w:val="en-GB"/>
        </w:rPr>
        <w:t xml:space="preserve"> K, </w:t>
      </w:r>
      <w:proofErr w:type="spellStart"/>
      <w:r w:rsidRPr="00307037">
        <w:rPr>
          <w:rFonts w:ascii="Book Antiqua" w:hAnsi="Book Antiqua"/>
          <w:lang w:val="en-GB"/>
        </w:rPr>
        <w:t>Bassi</w:t>
      </w:r>
      <w:proofErr w:type="spellEnd"/>
      <w:r w:rsidRPr="00307037">
        <w:rPr>
          <w:rFonts w:ascii="Book Antiqua" w:hAnsi="Book Antiqua"/>
          <w:lang w:val="en-GB"/>
        </w:rPr>
        <w:t xml:space="preserve"> C, Graf R, </w:t>
      </w:r>
      <w:proofErr w:type="spellStart"/>
      <w:r w:rsidRPr="00307037">
        <w:rPr>
          <w:rFonts w:ascii="Book Antiqua" w:hAnsi="Book Antiqua"/>
          <w:lang w:val="en-GB"/>
        </w:rPr>
        <w:t>Vonlanthen</w:t>
      </w:r>
      <w:proofErr w:type="spellEnd"/>
      <w:r w:rsidRPr="00307037">
        <w:rPr>
          <w:rFonts w:ascii="Book Antiqua" w:hAnsi="Book Antiqua"/>
          <w:lang w:val="en-GB"/>
        </w:rPr>
        <w:t xml:space="preserve"> R, Padbury R, Cameron JL, </w:t>
      </w:r>
      <w:proofErr w:type="spellStart"/>
      <w:r w:rsidRPr="00307037">
        <w:rPr>
          <w:rFonts w:ascii="Book Antiqua" w:hAnsi="Book Antiqua"/>
          <w:lang w:val="en-GB"/>
        </w:rPr>
        <w:t>Makuuchi</w:t>
      </w:r>
      <w:proofErr w:type="spellEnd"/>
      <w:r w:rsidRPr="00307037">
        <w:rPr>
          <w:rFonts w:ascii="Book Antiqua" w:hAnsi="Book Antiqua"/>
          <w:lang w:val="en-GB"/>
        </w:rPr>
        <w:t xml:space="preserve"> M. The </w:t>
      </w:r>
      <w:proofErr w:type="spellStart"/>
      <w:r w:rsidRPr="00307037">
        <w:rPr>
          <w:rFonts w:ascii="Book Antiqua" w:hAnsi="Book Antiqua"/>
          <w:lang w:val="en-GB"/>
        </w:rPr>
        <w:t>Clavien-Dindo</w:t>
      </w:r>
      <w:proofErr w:type="spellEnd"/>
      <w:r w:rsidRPr="00307037">
        <w:rPr>
          <w:rFonts w:ascii="Book Antiqua" w:hAnsi="Book Antiqua"/>
          <w:lang w:val="en-GB"/>
        </w:rPr>
        <w:t xml:space="preserve"> classification of surgical complications: five-year experience. </w:t>
      </w:r>
      <w:r w:rsidRPr="00307037">
        <w:rPr>
          <w:rFonts w:ascii="Book Antiqua" w:hAnsi="Book Antiqua"/>
          <w:i/>
          <w:lang w:val="en-GB"/>
        </w:rPr>
        <w:t xml:space="preserve">Ann </w:t>
      </w:r>
      <w:proofErr w:type="spellStart"/>
      <w:r w:rsidRPr="00307037">
        <w:rPr>
          <w:rFonts w:ascii="Book Antiqua" w:hAnsi="Book Antiqua"/>
          <w:i/>
          <w:lang w:val="en-GB"/>
        </w:rPr>
        <w:t>Surg</w:t>
      </w:r>
      <w:proofErr w:type="spellEnd"/>
      <w:r w:rsidRPr="00307037">
        <w:rPr>
          <w:rFonts w:ascii="Book Antiqua" w:hAnsi="Book Antiqua"/>
          <w:lang w:val="en-GB"/>
        </w:rPr>
        <w:t xml:space="preserve"> 2009; </w:t>
      </w:r>
      <w:r w:rsidRPr="00307037">
        <w:rPr>
          <w:rFonts w:ascii="Book Antiqua" w:hAnsi="Book Antiqua"/>
          <w:b/>
          <w:lang w:val="en-GB"/>
        </w:rPr>
        <w:t>250</w:t>
      </w:r>
      <w:r w:rsidRPr="00307037">
        <w:rPr>
          <w:rFonts w:ascii="Book Antiqua" w:hAnsi="Book Antiqua"/>
          <w:lang w:val="en-GB"/>
        </w:rPr>
        <w:t>: 187-196 [PMID: 19638912 DOI: 10.1097/SLA.0b013e3181b13ca2]</w:t>
      </w:r>
    </w:p>
    <w:p w14:paraId="2E2C5AA0" w14:textId="77777777" w:rsidR="00FD7B00" w:rsidRPr="00307037" w:rsidRDefault="00FD7B00" w:rsidP="00307037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07037">
        <w:rPr>
          <w:rFonts w:ascii="Book Antiqua" w:hAnsi="Book Antiqua"/>
          <w:lang w:val="en-GB"/>
        </w:rPr>
        <w:t xml:space="preserve">23 </w:t>
      </w:r>
      <w:r w:rsidRPr="00307037">
        <w:rPr>
          <w:rFonts w:ascii="Book Antiqua" w:hAnsi="Book Antiqua"/>
          <w:b/>
          <w:lang w:val="en-GB"/>
        </w:rPr>
        <w:t>Lambert LA</w:t>
      </w:r>
      <w:r w:rsidRPr="00307037">
        <w:rPr>
          <w:rFonts w:ascii="Book Antiqua" w:hAnsi="Book Antiqua"/>
          <w:lang w:val="en-GB"/>
        </w:rPr>
        <w:t xml:space="preserve">, Armstrong TS, Lee JJ, Liu S, Katz MH, </w:t>
      </w:r>
      <w:proofErr w:type="spellStart"/>
      <w:r w:rsidRPr="00307037">
        <w:rPr>
          <w:rFonts w:ascii="Book Antiqua" w:hAnsi="Book Antiqua"/>
          <w:lang w:val="en-GB"/>
        </w:rPr>
        <w:t>Eng</w:t>
      </w:r>
      <w:proofErr w:type="spellEnd"/>
      <w:r w:rsidRPr="00307037">
        <w:rPr>
          <w:rFonts w:ascii="Book Antiqua" w:hAnsi="Book Antiqua"/>
          <w:lang w:val="en-GB"/>
        </w:rPr>
        <w:t xml:space="preserve"> C, Wolff RA, </w:t>
      </w:r>
      <w:proofErr w:type="spellStart"/>
      <w:r w:rsidRPr="00307037">
        <w:rPr>
          <w:rFonts w:ascii="Book Antiqua" w:hAnsi="Book Antiqua"/>
          <w:lang w:val="en-GB"/>
        </w:rPr>
        <w:t>Tortorice</w:t>
      </w:r>
      <w:proofErr w:type="spellEnd"/>
      <w:r w:rsidRPr="00307037">
        <w:rPr>
          <w:rFonts w:ascii="Book Antiqua" w:hAnsi="Book Antiqua"/>
          <w:lang w:val="en-GB"/>
        </w:rPr>
        <w:t xml:space="preserve"> ML, Tansey P, Gonzalez-Moreno S, Lambert DH, Mansfield PF. Incidence, risk factors, and impact of severe neutropenia after </w:t>
      </w:r>
      <w:proofErr w:type="spellStart"/>
      <w:r w:rsidRPr="00307037">
        <w:rPr>
          <w:rFonts w:ascii="Book Antiqua" w:hAnsi="Book Antiqua"/>
          <w:lang w:val="en-GB"/>
        </w:rPr>
        <w:t>hyperthermic</w:t>
      </w:r>
      <w:proofErr w:type="spellEnd"/>
      <w:r w:rsidRPr="00307037">
        <w:rPr>
          <w:rFonts w:ascii="Book Antiqua" w:hAnsi="Book Antiqua"/>
          <w:lang w:val="en-GB"/>
        </w:rPr>
        <w:t xml:space="preserve"> intraperitoneal </w:t>
      </w:r>
      <w:proofErr w:type="spellStart"/>
      <w:r w:rsidRPr="00307037">
        <w:rPr>
          <w:rFonts w:ascii="Book Antiqua" w:hAnsi="Book Antiqua"/>
          <w:lang w:val="en-GB"/>
        </w:rPr>
        <w:t>mitomycin</w:t>
      </w:r>
      <w:proofErr w:type="spellEnd"/>
      <w:r w:rsidRPr="00307037">
        <w:rPr>
          <w:rFonts w:ascii="Book Antiqua" w:hAnsi="Book Antiqua"/>
          <w:lang w:val="en-GB"/>
        </w:rPr>
        <w:t xml:space="preserve"> C. </w:t>
      </w:r>
      <w:r w:rsidRPr="00307037">
        <w:rPr>
          <w:rFonts w:ascii="Book Antiqua" w:hAnsi="Book Antiqua"/>
          <w:i/>
          <w:lang w:val="en-GB"/>
        </w:rPr>
        <w:t xml:space="preserve">Ann </w:t>
      </w:r>
      <w:proofErr w:type="spellStart"/>
      <w:r w:rsidRPr="00307037">
        <w:rPr>
          <w:rFonts w:ascii="Book Antiqua" w:hAnsi="Book Antiqua"/>
          <w:i/>
          <w:lang w:val="en-GB"/>
        </w:rPr>
        <w:t>Surg</w:t>
      </w:r>
      <w:proofErr w:type="spellEnd"/>
      <w:r w:rsidRPr="00307037">
        <w:rPr>
          <w:rFonts w:ascii="Book Antiqua" w:hAnsi="Book Antiqua"/>
          <w:i/>
          <w:lang w:val="en-GB"/>
        </w:rPr>
        <w:t xml:space="preserve"> </w:t>
      </w:r>
      <w:proofErr w:type="spellStart"/>
      <w:r w:rsidRPr="00307037">
        <w:rPr>
          <w:rFonts w:ascii="Book Antiqua" w:hAnsi="Book Antiqua"/>
          <w:i/>
          <w:lang w:val="en-GB"/>
        </w:rPr>
        <w:t>Oncol</w:t>
      </w:r>
      <w:proofErr w:type="spellEnd"/>
      <w:r w:rsidRPr="00307037">
        <w:rPr>
          <w:rFonts w:ascii="Book Antiqua" w:hAnsi="Book Antiqua"/>
          <w:lang w:val="en-GB"/>
        </w:rPr>
        <w:t xml:space="preserve"> 2009; </w:t>
      </w:r>
      <w:r w:rsidRPr="00307037">
        <w:rPr>
          <w:rFonts w:ascii="Book Antiqua" w:hAnsi="Book Antiqua"/>
          <w:b/>
          <w:lang w:val="en-GB"/>
        </w:rPr>
        <w:t>16</w:t>
      </w:r>
      <w:r w:rsidRPr="00307037">
        <w:rPr>
          <w:rFonts w:ascii="Book Antiqua" w:hAnsi="Book Antiqua"/>
          <w:lang w:val="en-GB"/>
        </w:rPr>
        <w:t>: 2181-2187 [PMID: 19475451 DOI: 10.1245/s10434-009-0523-4]</w:t>
      </w:r>
    </w:p>
    <w:p w14:paraId="769D80A4" w14:textId="77777777" w:rsidR="00FD7B00" w:rsidRPr="00307037" w:rsidRDefault="00FD7B00" w:rsidP="00307037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07037">
        <w:rPr>
          <w:rFonts w:ascii="Book Antiqua" w:hAnsi="Book Antiqua"/>
          <w:lang w:val="en-GB"/>
        </w:rPr>
        <w:t xml:space="preserve">24 </w:t>
      </w:r>
      <w:proofErr w:type="spellStart"/>
      <w:r w:rsidRPr="00307037">
        <w:rPr>
          <w:rFonts w:ascii="Book Antiqua" w:hAnsi="Book Antiqua"/>
          <w:b/>
          <w:lang w:val="en-GB"/>
        </w:rPr>
        <w:t>Verwaal</w:t>
      </w:r>
      <w:proofErr w:type="spellEnd"/>
      <w:r w:rsidRPr="00307037">
        <w:rPr>
          <w:rFonts w:ascii="Book Antiqua" w:hAnsi="Book Antiqua"/>
          <w:b/>
          <w:lang w:val="en-GB"/>
        </w:rPr>
        <w:t xml:space="preserve"> VJ</w:t>
      </w:r>
      <w:r w:rsidRPr="00307037">
        <w:rPr>
          <w:rFonts w:ascii="Book Antiqua" w:hAnsi="Book Antiqua"/>
          <w:lang w:val="en-GB"/>
        </w:rPr>
        <w:t xml:space="preserve">, Bruin S, Boot H, van </w:t>
      </w:r>
      <w:proofErr w:type="spellStart"/>
      <w:r w:rsidRPr="00307037">
        <w:rPr>
          <w:rFonts w:ascii="Book Antiqua" w:hAnsi="Book Antiqua"/>
          <w:lang w:val="en-GB"/>
        </w:rPr>
        <w:t>Slooten</w:t>
      </w:r>
      <w:proofErr w:type="spellEnd"/>
      <w:r w:rsidRPr="00307037">
        <w:rPr>
          <w:rFonts w:ascii="Book Antiqua" w:hAnsi="Book Antiqua"/>
          <w:lang w:val="en-GB"/>
        </w:rPr>
        <w:t xml:space="preserve"> G, van </w:t>
      </w:r>
      <w:proofErr w:type="spellStart"/>
      <w:r w:rsidRPr="00307037">
        <w:rPr>
          <w:rFonts w:ascii="Book Antiqua" w:hAnsi="Book Antiqua"/>
          <w:lang w:val="en-GB"/>
        </w:rPr>
        <w:t>Tinteren</w:t>
      </w:r>
      <w:proofErr w:type="spellEnd"/>
      <w:r w:rsidRPr="00307037">
        <w:rPr>
          <w:rFonts w:ascii="Book Antiqua" w:hAnsi="Book Antiqua"/>
          <w:lang w:val="en-GB"/>
        </w:rPr>
        <w:t xml:space="preserve"> H. 8-year follow-up of randomized trial: </w:t>
      </w:r>
      <w:proofErr w:type="spellStart"/>
      <w:r w:rsidRPr="00307037">
        <w:rPr>
          <w:rFonts w:ascii="Book Antiqua" w:hAnsi="Book Antiqua"/>
          <w:lang w:val="en-GB"/>
        </w:rPr>
        <w:t>cytoreduction</w:t>
      </w:r>
      <w:proofErr w:type="spellEnd"/>
      <w:r w:rsidRPr="00307037">
        <w:rPr>
          <w:rFonts w:ascii="Book Antiqua" w:hAnsi="Book Antiqua"/>
          <w:lang w:val="en-GB"/>
        </w:rPr>
        <w:t xml:space="preserve"> and </w:t>
      </w:r>
      <w:proofErr w:type="spellStart"/>
      <w:r w:rsidRPr="00307037">
        <w:rPr>
          <w:rFonts w:ascii="Book Antiqua" w:hAnsi="Book Antiqua"/>
          <w:lang w:val="en-GB"/>
        </w:rPr>
        <w:t>hyperthermic</w:t>
      </w:r>
      <w:proofErr w:type="spellEnd"/>
      <w:r w:rsidRPr="00307037">
        <w:rPr>
          <w:rFonts w:ascii="Book Antiqua" w:hAnsi="Book Antiqua"/>
          <w:lang w:val="en-GB"/>
        </w:rPr>
        <w:t xml:space="preserve"> intraperitoneal chemotherapy versus systemic chemotherapy in patients with peritoneal </w:t>
      </w:r>
      <w:proofErr w:type="spellStart"/>
      <w:r w:rsidRPr="00307037">
        <w:rPr>
          <w:rFonts w:ascii="Book Antiqua" w:hAnsi="Book Antiqua"/>
          <w:lang w:val="en-GB"/>
        </w:rPr>
        <w:t>carcinomatosis</w:t>
      </w:r>
      <w:proofErr w:type="spellEnd"/>
      <w:r w:rsidRPr="00307037">
        <w:rPr>
          <w:rFonts w:ascii="Book Antiqua" w:hAnsi="Book Antiqua"/>
          <w:lang w:val="en-GB"/>
        </w:rPr>
        <w:t xml:space="preserve"> of colorectal cancer. </w:t>
      </w:r>
      <w:r w:rsidRPr="00307037">
        <w:rPr>
          <w:rFonts w:ascii="Book Antiqua" w:hAnsi="Book Antiqua"/>
          <w:i/>
          <w:lang w:val="en-GB"/>
        </w:rPr>
        <w:t xml:space="preserve">Ann </w:t>
      </w:r>
      <w:proofErr w:type="spellStart"/>
      <w:r w:rsidRPr="00307037">
        <w:rPr>
          <w:rFonts w:ascii="Book Antiqua" w:hAnsi="Book Antiqua"/>
          <w:i/>
          <w:lang w:val="en-GB"/>
        </w:rPr>
        <w:t>Surg</w:t>
      </w:r>
      <w:proofErr w:type="spellEnd"/>
      <w:r w:rsidRPr="00307037">
        <w:rPr>
          <w:rFonts w:ascii="Book Antiqua" w:hAnsi="Book Antiqua"/>
          <w:i/>
          <w:lang w:val="en-GB"/>
        </w:rPr>
        <w:t xml:space="preserve"> </w:t>
      </w:r>
      <w:proofErr w:type="spellStart"/>
      <w:r w:rsidRPr="00307037">
        <w:rPr>
          <w:rFonts w:ascii="Book Antiqua" w:hAnsi="Book Antiqua"/>
          <w:i/>
          <w:lang w:val="en-GB"/>
        </w:rPr>
        <w:t>Oncol</w:t>
      </w:r>
      <w:proofErr w:type="spellEnd"/>
      <w:r w:rsidRPr="00307037">
        <w:rPr>
          <w:rFonts w:ascii="Book Antiqua" w:hAnsi="Book Antiqua"/>
          <w:lang w:val="en-GB"/>
        </w:rPr>
        <w:t xml:space="preserve"> 2008; </w:t>
      </w:r>
      <w:r w:rsidRPr="00307037">
        <w:rPr>
          <w:rFonts w:ascii="Book Antiqua" w:hAnsi="Book Antiqua"/>
          <w:b/>
          <w:lang w:val="en-GB"/>
        </w:rPr>
        <w:t>15</w:t>
      </w:r>
      <w:r w:rsidRPr="00307037">
        <w:rPr>
          <w:rFonts w:ascii="Book Antiqua" w:hAnsi="Book Antiqua"/>
          <w:lang w:val="en-GB"/>
        </w:rPr>
        <w:t>: 2426-2432 [PMID: 18521686 DOI: 10.1245/s10434-008-9966-2]</w:t>
      </w:r>
    </w:p>
    <w:p w14:paraId="135D0F96" w14:textId="77777777" w:rsidR="00FD7B00" w:rsidRPr="00307037" w:rsidRDefault="00FD7B00" w:rsidP="00307037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07037">
        <w:rPr>
          <w:rFonts w:ascii="Book Antiqua" w:hAnsi="Book Antiqua"/>
          <w:lang w:val="en-GB"/>
        </w:rPr>
        <w:lastRenderedPageBreak/>
        <w:t xml:space="preserve">25 </w:t>
      </w:r>
      <w:r w:rsidRPr="00307037">
        <w:rPr>
          <w:rFonts w:ascii="Book Antiqua" w:hAnsi="Book Antiqua"/>
          <w:b/>
          <w:lang w:val="en-GB"/>
        </w:rPr>
        <w:t>Elias D</w:t>
      </w:r>
      <w:r w:rsidRPr="00307037">
        <w:rPr>
          <w:rFonts w:ascii="Book Antiqua" w:hAnsi="Book Antiqua"/>
          <w:lang w:val="en-GB"/>
        </w:rPr>
        <w:t xml:space="preserve">, </w:t>
      </w:r>
      <w:proofErr w:type="spellStart"/>
      <w:r w:rsidRPr="00307037">
        <w:rPr>
          <w:rFonts w:ascii="Book Antiqua" w:hAnsi="Book Antiqua"/>
          <w:lang w:val="en-GB"/>
        </w:rPr>
        <w:t>Pocard</w:t>
      </w:r>
      <w:proofErr w:type="spellEnd"/>
      <w:r w:rsidRPr="00307037">
        <w:rPr>
          <w:rFonts w:ascii="Book Antiqua" w:hAnsi="Book Antiqua"/>
          <w:lang w:val="en-GB"/>
        </w:rPr>
        <w:t xml:space="preserve"> M, </w:t>
      </w:r>
      <w:proofErr w:type="spellStart"/>
      <w:r w:rsidRPr="00307037">
        <w:rPr>
          <w:rFonts w:ascii="Book Antiqua" w:hAnsi="Book Antiqua"/>
          <w:lang w:val="en-GB"/>
        </w:rPr>
        <w:t>Goere</w:t>
      </w:r>
      <w:proofErr w:type="spellEnd"/>
      <w:r w:rsidRPr="00307037">
        <w:rPr>
          <w:rFonts w:ascii="Book Antiqua" w:hAnsi="Book Antiqua"/>
          <w:lang w:val="en-GB"/>
        </w:rPr>
        <w:t xml:space="preserve"> D. HIPEC with </w:t>
      </w:r>
      <w:proofErr w:type="spellStart"/>
      <w:r w:rsidRPr="00307037">
        <w:rPr>
          <w:rFonts w:ascii="Book Antiqua" w:hAnsi="Book Antiqua"/>
          <w:lang w:val="en-GB"/>
        </w:rPr>
        <w:t>oxaliplatin</w:t>
      </w:r>
      <w:proofErr w:type="spellEnd"/>
      <w:r w:rsidRPr="00307037">
        <w:rPr>
          <w:rFonts w:ascii="Book Antiqua" w:hAnsi="Book Antiqua"/>
          <w:lang w:val="en-GB"/>
        </w:rPr>
        <w:t xml:space="preserve"> in the treatment of peritoneal </w:t>
      </w:r>
      <w:proofErr w:type="spellStart"/>
      <w:r w:rsidRPr="00307037">
        <w:rPr>
          <w:rFonts w:ascii="Book Antiqua" w:hAnsi="Book Antiqua"/>
          <w:lang w:val="en-GB"/>
        </w:rPr>
        <w:t>carcinomatosis</w:t>
      </w:r>
      <w:proofErr w:type="spellEnd"/>
      <w:r w:rsidRPr="00307037">
        <w:rPr>
          <w:rFonts w:ascii="Book Antiqua" w:hAnsi="Book Antiqua"/>
          <w:lang w:val="en-GB"/>
        </w:rPr>
        <w:t xml:space="preserve"> of colorectal origin. </w:t>
      </w:r>
      <w:r w:rsidRPr="00307037">
        <w:rPr>
          <w:rFonts w:ascii="Book Antiqua" w:hAnsi="Book Antiqua"/>
          <w:i/>
          <w:lang w:val="en-GB"/>
        </w:rPr>
        <w:t>Cancer Treat Res</w:t>
      </w:r>
      <w:r w:rsidRPr="00307037">
        <w:rPr>
          <w:rFonts w:ascii="Book Antiqua" w:hAnsi="Book Antiqua"/>
          <w:lang w:val="en-GB"/>
        </w:rPr>
        <w:t xml:space="preserve"> 2007; </w:t>
      </w:r>
      <w:r w:rsidRPr="00307037">
        <w:rPr>
          <w:rFonts w:ascii="Book Antiqua" w:hAnsi="Book Antiqua"/>
          <w:b/>
          <w:lang w:val="en-GB"/>
        </w:rPr>
        <w:t>134</w:t>
      </w:r>
      <w:r w:rsidRPr="00307037">
        <w:rPr>
          <w:rFonts w:ascii="Book Antiqua" w:hAnsi="Book Antiqua"/>
          <w:lang w:val="en-GB"/>
        </w:rPr>
        <w:t>: 303-318 [PMID: 17633062 DOI: 10.1007/978-0-387-48993-3_19]</w:t>
      </w:r>
    </w:p>
    <w:p w14:paraId="742BB8A4" w14:textId="77777777" w:rsidR="00FD7B00" w:rsidRPr="00307037" w:rsidRDefault="00FD7B00" w:rsidP="00307037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07037">
        <w:rPr>
          <w:rFonts w:ascii="Book Antiqua" w:hAnsi="Book Antiqua"/>
          <w:lang w:val="en-GB"/>
        </w:rPr>
        <w:t xml:space="preserve">26 </w:t>
      </w:r>
      <w:r w:rsidRPr="00307037">
        <w:rPr>
          <w:rFonts w:ascii="Book Antiqua" w:hAnsi="Book Antiqua"/>
          <w:b/>
          <w:lang w:val="en-GB"/>
        </w:rPr>
        <w:t>van Ruth S</w:t>
      </w:r>
      <w:r w:rsidRPr="00307037">
        <w:rPr>
          <w:rFonts w:ascii="Book Antiqua" w:hAnsi="Book Antiqua"/>
          <w:lang w:val="en-GB"/>
        </w:rPr>
        <w:t xml:space="preserve">, </w:t>
      </w:r>
      <w:proofErr w:type="spellStart"/>
      <w:r w:rsidRPr="00307037">
        <w:rPr>
          <w:rFonts w:ascii="Book Antiqua" w:hAnsi="Book Antiqua"/>
          <w:lang w:val="en-GB"/>
        </w:rPr>
        <w:t>Mathôt</w:t>
      </w:r>
      <w:proofErr w:type="spellEnd"/>
      <w:r w:rsidRPr="00307037">
        <w:rPr>
          <w:rFonts w:ascii="Book Antiqua" w:hAnsi="Book Antiqua"/>
          <w:lang w:val="en-GB"/>
        </w:rPr>
        <w:t xml:space="preserve"> RA, </w:t>
      </w:r>
      <w:proofErr w:type="spellStart"/>
      <w:r w:rsidRPr="00307037">
        <w:rPr>
          <w:rFonts w:ascii="Book Antiqua" w:hAnsi="Book Antiqua"/>
          <w:lang w:val="en-GB"/>
        </w:rPr>
        <w:t>Sparidans</w:t>
      </w:r>
      <w:proofErr w:type="spellEnd"/>
      <w:r w:rsidRPr="00307037">
        <w:rPr>
          <w:rFonts w:ascii="Book Antiqua" w:hAnsi="Book Antiqua"/>
          <w:lang w:val="en-GB"/>
        </w:rPr>
        <w:t xml:space="preserve"> RW, </w:t>
      </w:r>
      <w:proofErr w:type="spellStart"/>
      <w:r w:rsidRPr="00307037">
        <w:rPr>
          <w:rFonts w:ascii="Book Antiqua" w:hAnsi="Book Antiqua"/>
          <w:lang w:val="en-GB"/>
        </w:rPr>
        <w:t>Beijnen</w:t>
      </w:r>
      <w:proofErr w:type="spellEnd"/>
      <w:r w:rsidRPr="00307037">
        <w:rPr>
          <w:rFonts w:ascii="Book Antiqua" w:hAnsi="Book Antiqua"/>
          <w:lang w:val="en-GB"/>
        </w:rPr>
        <w:t xml:space="preserve"> JH, </w:t>
      </w:r>
      <w:proofErr w:type="spellStart"/>
      <w:r w:rsidRPr="00307037">
        <w:rPr>
          <w:rFonts w:ascii="Book Antiqua" w:hAnsi="Book Antiqua"/>
          <w:lang w:val="en-GB"/>
        </w:rPr>
        <w:t>Verwaal</w:t>
      </w:r>
      <w:proofErr w:type="spellEnd"/>
      <w:r w:rsidRPr="00307037">
        <w:rPr>
          <w:rFonts w:ascii="Book Antiqua" w:hAnsi="Book Antiqua"/>
          <w:lang w:val="en-GB"/>
        </w:rPr>
        <w:t xml:space="preserve"> VJ, </w:t>
      </w:r>
      <w:proofErr w:type="spellStart"/>
      <w:r w:rsidRPr="00307037">
        <w:rPr>
          <w:rFonts w:ascii="Book Antiqua" w:hAnsi="Book Antiqua"/>
          <w:lang w:val="en-GB"/>
        </w:rPr>
        <w:t>Zoetmulder</w:t>
      </w:r>
      <w:proofErr w:type="spellEnd"/>
      <w:r w:rsidRPr="00307037">
        <w:rPr>
          <w:rFonts w:ascii="Book Antiqua" w:hAnsi="Book Antiqua"/>
          <w:lang w:val="en-GB"/>
        </w:rPr>
        <w:t xml:space="preserve"> FA. Population pharmacokinetics and pharmacodynamics of </w:t>
      </w:r>
      <w:proofErr w:type="spellStart"/>
      <w:r w:rsidRPr="00307037">
        <w:rPr>
          <w:rFonts w:ascii="Book Antiqua" w:hAnsi="Book Antiqua"/>
          <w:lang w:val="en-GB"/>
        </w:rPr>
        <w:t>mitomycin</w:t>
      </w:r>
      <w:proofErr w:type="spellEnd"/>
      <w:r w:rsidRPr="00307037">
        <w:rPr>
          <w:rFonts w:ascii="Book Antiqua" w:hAnsi="Book Antiqua"/>
          <w:lang w:val="en-GB"/>
        </w:rPr>
        <w:t xml:space="preserve"> during intraoperative </w:t>
      </w:r>
      <w:proofErr w:type="spellStart"/>
      <w:r w:rsidRPr="00307037">
        <w:rPr>
          <w:rFonts w:ascii="Book Antiqua" w:hAnsi="Book Antiqua"/>
          <w:lang w:val="en-GB"/>
        </w:rPr>
        <w:t>hyperthermic</w:t>
      </w:r>
      <w:proofErr w:type="spellEnd"/>
      <w:r w:rsidRPr="00307037">
        <w:rPr>
          <w:rFonts w:ascii="Book Antiqua" w:hAnsi="Book Antiqua"/>
          <w:lang w:val="en-GB"/>
        </w:rPr>
        <w:t xml:space="preserve"> intraperitoneal chemotherapy. </w:t>
      </w:r>
      <w:proofErr w:type="spellStart"/>
      <w:r w:rsidRPr="00307037">
        <w:rPr>
          <w:rFonts w:ascii="Book Antiqua" w:hAnsi="Book Antiqua"/>
          <w:i/>
          <w:lang w:val="en-GB"/>
        </w:rPr>
        <w:t>Clin</w:t>
      </w:r>
      <w:proofErr w:type="spellEnd"/>
      <w:r w:rsidRPr="00307037">
        <w:rPr>
          <w:rFonts w:ascii="Book Antiqua" w:hAnsi="Book Antiqua"/>
          <w:i/>
          <w:lang w:val="en-GB"/>
        </w:rPr>
        <w:t xml:space="preserve"> </w:t>
      </w:r>
      <w:proofErr w:type="spellStart"/>
      <w:r w:rsidRPr="00307037">
        <w:rPr>
          <w:rFonts w:ascii="Book Antiqua" w:hAnsi="Book Antiqua"/>
          <w:i/>
          <w:lang w:val="en-GB"/>
        </w:rPr>
        <w:t>Pharmacokinet</w:t>
      </w:r>
      <w:proofErr w:type="spellEnd"/>
      <w:r w:rsidRPr="00307037">
        <w:rPr>
          <w:rFonts w:ascii="Book Antiqua" w:hAnsi="Book Antiqua"/>
          <w:lang w:val="en-GB"/>
        </w:rPr>
        <w:t xml:space="preserve"> 2004; </w:t>
      </w:r>
      <w:r w:rsidRPr="00307037">
        <w:rPr>
          <w:rFonts w:ascii="Book Antiqua" w:hAnsi="Book Antiqua"/>
          <w:b/>
          <w:lang w:val="en-GB"/>
        </w:rPr>
        <w:t>43</w:t>
      </w:r>
      <w:r w:rsidRPr="00307037">
        <w:rPr>
          <w:rFonts w:ascii="Book Antiqua" w:hAnsi="Book Antiqua"/>
          <w:lang w:val="en-GB"/>
        </w:rPr>
        <w:t>: 131-143 [PMID: 14748621 DOI: 10.2165/00003088-200443020-00005]</w:t>
      </w:r>
    </w:p>
    <w:p w14:paraId="4C5772E6" w14:textId="77777777" w:rsidR="00FD7B00" w:rsidRPr="00307037" w:rsidRDefault="00FD7B00" w:rsidP="00307037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07037">
        <w:rPr>
          <w:rFonts w:ascii="Book Antiqua" w:hAnsi="Book Antiqua"/>
          <w:lang w:val="en-GB"/>
        </w:rPr>
        <w:t xml:space="preserve">27 </w:t>
      </w:r>
      <w:proofErr w:type="spellStart"/>
      <w:r w:rsidRPr="00307037">
        <w:rPr>
          <w:rFonts w:ascii="Book Antiqua" w:hAnsi="Book Antiqua"/>
          <w:b/>
          <w:lang w:val="en-GB"/>
        </w:rPr>
        <w:t>Rouers</w:t>
      </w:r>
      <w:proofErr w:type="spellEnd"/>
      <w:r w:rsidRPr="00307037">
        <w:rPr>
          <w:rFonts w:ascii="Book Antiqua" w:hAnsi="Book Antiqua"/>
          <w:b/>
          <w:lang w:val="en-GB"/>
        </w:rPr>
        <w:t xml:space="preserve"> A</w:t>
      </w:r>
      <w:r w:rsidRPr="00307037">
        <w:rPr>
          <w:rFonts w:ascii="Book Antiqua" w:hAnsi="Book Antiqua"/>
          <w:lang w:val="en-GB"/>
        </w:rPr>
        <w:t xml:space="preserve">, Laurent S, </w:t>
      </w:r>
      <w:proofErr w:type="spellStart"/>
      <w:r w:rsidRPr="00307037">
        <w:rPr>
          <w:rFonts w:ascii="Book Antiqua" w:hAnsi="Book Antiqua"/>
          <w:lang w:val="en-GB"/>
        </w:rPr>
        <w:t>Detroz</w:t>
      </w:r>
      <w:proofErr w:type="spellEnd"/>
      <w:r w:rsidRPr="00307037">
        <w:rPr>
          <w:rFonts w:ascii="Book Antiqua" w:hAnsi="Book Antiqua"/>
          <w:lang w:val="en-GB"/>
        </w:rPr>
        <w:t xml:space="preserve"> B, </w:t>
      </w:r>
      <w:proofErr w:type="spellStart"/>
      <w:r w:rsidRPr="00307037">
        <w:rPr>
          <w:rFonts w:ascii="Book Antiqua" w:hAnsi="Book Antiqua"/>
          <w:lang w:val="en-GB"/>
        </w:rPr>
        <w:t>Meurisse</w:t>
      </w:r>
      <w:proofErr w:type="spellEnd"/>
      <w:r w:rsidRPr="00307037">
        <w:rPr>
          <w:rFonts w:ascii="Book Antiqua" w:hAnsi="Book Antiqua"/>
          <w:lang w:val="en-GB"/>
        </w:rPr>
        <w:t xml:space="preserve"> M. </w:t>
      </w:r>
      <w:proofErr w:type="spellStart"/>
      <w:r w:rsidRPr="00307037">
        <w:rPr>
          <w:rFonts w:ascii="Book Antiqua" w:hAnsi="Book Antiqua"/>
          <w:lang w:val="en-GB"/>
        </w:rPr>
        <w:t>Cytoreductive</w:t>
      </w:r>
      <w:proofErr w:type="spellEnd"/>
      <w:r w:rsidRPr="00307037">
        <w:rPr>
          <w:rFonts w:ascii="Book Antiqua" w:hAnsi="Book Antiqua"/>
          <w:lang w:val="en-GB"/>
        </w:rPr>
        <w:t xml:space="preserve"> surgery and </w:t>
      </w:r>
      <w:proofErr w:type="spellStart"/>
      <w:r w:rsidRPr="00307037">
        <w:rPr>
          <w:rFonts w:ascii="Book Antiqua" w:hAnsi="Book Antiqua"/>
          <w:lang w:val="en-GB"/>
        </w:rPr>
        <w:t>hyperthermic</w:t>
      </w:r>
      <w:proofErr w:type="spellEnd"/>
      <w:r w:rsidRPr="00307037">
        <w:rPr>
          <w:rFonts w:ascii="Book Antiqua" w:hAnsi="Book Antiqua"/>
          <w:lang w:val="en-GB"/>
        </w:rPr>
        <w:t xml:space="preserve"> intraperitoneal chemotherapy for colorectal peritoneal </w:t>
      </w:r>
      <w:proofErr w:type="spellStart"/>
      <w:r w:rsidRPr="00307037">
        <w:rPr>
          <w:rFonts w:ascii="Book Antiqua" w:hAnsi="Book Antiqua"/>
          <w:lang w:val="en-GB"/>
        </w:rPr>
        <w:t>carcinomatosis</w:t>
      </w:r>
      <w:proofErr w:type="spellEnd"/>
      <w:r w:rsidRPr="00307037">
        <w:rPr>
          <w:rFonts w:ascii="Book Antiqua" w:hAnsi="Book Antiqua"/>
          <w:lang w:val="en-GB"/>
        </w:rPr>
        <w:t xml:space="preserve">: higher complication rate for </w:t>
      </w:r>
      <w:proofErr w:type="spellStart"/>
      <w:r w:rsidRPr="00307037">
        <w:rPr>
          <w:rFonts w:ascii="Book Antiqua" w:hAnsi="Book Antiqua"/>
          <w:lang w:val="en-GB"/>
        </w:rPr>
        <w:t>oxaliplatin</w:t>
      </w:r>
      <w:proofErr w:type="spellEnd"/>
      <w:r w:rsidRPr="00307037">
        <w:rPr>
          <w:rFonts w:ascii="Book Antiqua" w:hAnsi="Book Antiqua"/>
          <w:lang w:val="en-GB"/>
        </w:rPr>
        <w:t xml:space="preserve"> compared to </w:t>
      </w:r>
      <w:proofErr w:type="spellStart"/>
      <w:r w:rsidRPr="00307037">
        <w:rPr>
          <w:rFonts w:ascii="Book Antiqua" w:hAnsi="Book Antiqua"/>
          <w:lang w:val="en-GB"/>
        </w:rPr>
        <w:t>Mitomycin</w:t>
      </w:r>
      <w:proofErr w:type="spellEnd"/>
      <w:r w:rsidRPr="00307037">
        <w:rPr>
          <w:rFonts w:ascii="Book Antiqua" w:hAnsi="Book Antiqua"/>
          <w:lang w:val="en-GB"/>
        </w:rPr>
        <w:t xml:space="preserve"> C. </w:t>
      </w:r>
      <w:proofErr w:type="spellStart"/>
      <w:r w:rsidRPr="00307037">
        <w:rPr>
          <w:rFonts w:ascii="Book Antiqua" w:hAnsi="Book Antiqua"/>
          <w:i/>
          <w:lang w:val="en-GB"/>
        </w:rPr>
        <w:t>Acta</w:t>
      </w:r>
      <w:proofErr w:type="spellEnd"/>
      <w:r w:rsidRPr="00307037">
        <w:rPr>
          <w:rFonts w:ascii="Book Antiqua" w:hAnsi="Book Antiqua"/>
          <w:i/>
          <w:lang w:val="en-GB"/>
        </w:rPr>
        <w:t xml:space="preserve"> </w:t>
      </w:r>
      <w:proofErr w:type="spellStart"/>
      <w:r w:rsidRPr="00307037">
        <w:rPr>
          <w:rFonts w:ascii="Book Antiqua" w:hAnsi="Book Antiqua"/>
          <w:i/>
          <w:lang w:val="en-GB"/>
        </w:rPr>
        <w:t>Chir</w:t>
      </w:r>
      <w:proofErr w:type="spellEnd"/>
      <w:r w:rsidRPr="00307037">
        <w:rPr>
          <w:rFonts w:ascii="Book Antiqua" w:hAnsi="Book Antiqua"/>
          <w:i/>
          <w:lang w:val="en-GB"/>
        </w:rPr>
        <w:t xml:space="preserve"> </w:t>
      </w:r>
      <w:proofErr w:type="spellStart"/>
      <w:r w:rsidRPr="00307037">
        <w:rPr>
          <w:rFonts w:ascii="Book Antiqua" w:hAnsi="Book Antiqua"/>
          <w:i/>
          <w:lang w:val="en-GB"/>
        </w:rPr>
        <w:t>Belg</w:t>
      </w:r>
      <w:proofErr w:type="spellEnd"/>
      <w:r w:rsidRPr="00307037">
        <w:rPr>
          <w:rFonts w:ascii="Book Antiqua" w:hAnsi="Book Antiqua"/>
          <w:lang w:val="en-GB"/>
        </w:rPr>
        <w:t xml:space="preserve"> 2006; </w:t>
      </w:r>
      <w:r w:rsidRPr="00307037">
        <w:rPr>
          <w:rFonts w:ascii="Book Antiqua" w:hAnsi="Book Antiqua"/>
          <w:b/>
          <w:lang w:val="en-GB"/>
        </w:rPr>
        <w:t>106</w:t>
      </w:r>
      <w:r w:rsidRPr="00307037">
        <w:rPr>
          <w:rFonts w:ascii="Book Antiqua" w:hAnsi="Book Antiqua"/>
          <w:lang w:val="en-GB"/>
        </w:rPr>
        <w:t>: 302-306 [PMID: 16910003 DOI: 10.1080/00015458.2006.11679897]</w:t>
      </w:r>
    </w:p>
    <w:p w14:paraId="51DFBD31" w14:textId="77777777" w:rsidR="00FD7B00" w:rsidRPr="00307037" w:rsidRDefault="00FD7B00" w:rsidP="00307037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07037">
        <w:rPr>
          <w:rFonts w:ascii="Book Antiqua" w:hAnsi="Book Antiqua"/>
          <w:lang w:val="en-GB"/>
        </w:rPr>
        <w:t xml:space="preserve">28 </w:t>
      </w:r>
      <w:r w:rsidRPr="00307037">
        <w:rPr>
          <w:rFonts w:ascii="Book Antiqua" w:hAnsi="Book Antiqua"/>
          <w:b/>
          <w:lang w:val="en-GB"/>
        </w:rPr>
        <w:t>Elias DM</w:t>
      </w:r>
      <w:r w:rsidRPr="00307037">
        <w:rPr>
          <w:rFonts w:ascii="Book Antiqua" w:hAnsi="Book Antiqua"/>
          <w:lang w:val="en-GB"/>
        </w:rPr>
        <w:t xml:space="preserve">, Ouellet JF. Intraperitoneal </w:t>
      </w:r>
      <w:proofErr w:type="spellStart"/>
      <w:r w:rsidRPr="00307037">
        <w:rPr>
          <w:rFonts w:ascii="Book Antiqua" w:hAnsi="Book Antiqua"/>
          <w:lang w:val="en-GB"/>
        </w:rPr>
        <w:t>chemohyperthermia</w:t>
      </w:r>
      <w:proofErr w:type="spellEnd"/>
      <w:r w:rsidRPr="00307037">
        <w:rPr>
          <w:rFonts w:ascii="Book Antiqua" w:hAnsi="Book Antiqua"/>
          <w:lang w:val="en-GB"/>
        </w:rPr>
        <w:t xml:space="preserve">: rationale, technique, indications, and results. </w:t>
      </w:r>
      <w:proofErr w:type="spellStart"/>
      <w:r w:rsidRPr="00307037">
        <w:rPr>
          <w:rFonts w:ascii="Book Antiqua" w:hAnsi="Book Antiqua"/>
          <w:i/>
          <w:lang w:val="en-GB"/>
        </w:rPr>
        <w:t>Surg</w:t>
      </w:r>
      <w:proofErr w:type="spellEnd"/>
      <w:r w:rsidRPr="00307037">
        <w:rPr>
          <w:rFonts w:ascii="Book Antiqua" w:hAnsi="Book Antiqua"/>
          <w:i/>
          <w:lang w:val="en-GB"/>
        </w:rPr>
        <w:t xml:space="preserve"> </w:t>
      </w:r>
      <w:proofErr w:type="spellStart"/>
      <w:r w:rsidRPr="00307037">
        <w:rPr>
          <w:rFonts w:ascii="Book Antiqua" w:hAnsi="Book Antiqua"/>
          <w:i/>
          <w:lang w:val="en-GB"/>
        </w:rPr>
        <w:t>Oncol</w:t>
      </w:r>
      <w:proofErr w:type="spellEnd"/>
      <w:r w:rsidRPr="00307037">
        <w:rPr>
          <w:rFonts w:ascii="Book Antiqua" w:hAnsi="Book Antiqua"/>
          <w:i/>
          <w:lang w:val="en-GB"/>
        </w:rPr>
        <w:t xml:space="preserve"> </w:t>
      </w:r>
      <w:proofErr w:type="spellStart"/>
      <w:r w:rsidRPr="00307037">
        <w:rPr>
          <w:rFonts w:ascii="Book Antiqua" w:hAnsi="Book Antiqua"/>
          <w:i/>
          <w:lang w:val="en-GB"/>
        </w:rPr>
        <w:t>Clin</w:t>
      </w:r>
      <w:proofErr w:type="spellEnd"/>
      <w:r w:rsidRPr="00307037">
        <w:rPr>
          <w:rFonts w:ascii="Book Antiqua" w:hAnsi="Book Antiqua"/>
          <w:i/>
          <w:lang w:val="en-GB"/>
        </w:rPr>
        <w:t xml:space="preserve"> N Am</w:t>
      </w:r>
      <w:r w:rsidRPr="00307037">
        <w:rPr>
          <w:rFonts w:ascii="Book Antiqua" w:hAnsi="Book Antiqua"/>
          <w:lang w:val="en-GB"/>
        </w:rPr>
        <w:t xml:space="preserve"> 2001; </w:t>
      </w:r>
      <w:r w:rsidRPr="00307037">
        <w:rPr>
          <w:rFonts w:ascii="Book Antiqua" w:hAnsi="Book Antiqua"/>
          <w:b/>
          <w:lang w:val="en-GB"/>
        </w:rPr>
        <w:t>10</w:t>
      </w:r>
      <w:r w:rsidRPr="00307037">
        <w:rPr>
          <w:rFonts w:ascii="Book Antiqua" w:hAnsi="Book Antiqua"/>
          <w:lang w:val="en-GB"/>
        </w:rPr>
        <w:t>: 915-933, xi [PMID: 11641098 DOI: 10.1016/S1055-3207(18)30039-5]</w:t>
      </w:r>
    </w:p>
    <w:p w14:paraId="0F69E043" w14:textId="77777777" w:rsidR="00FD7B00" w:rsidRPr="00307037" w:rsidRDefault="00FD7B00" w:rsidP="00307037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07037">
        <w:rPr>
          <w:rFonts w:ascii="Book Antiqua" w:hAnsi="Book Antiqua"/>
          <w:lang w:val="en-GB"/>
        </w:rPr>
        <w:t xml:space="preserve">29 </w:t>
      </w:r>
      <w:proofErr w:type="spellStart"/>
      <w:r w:rsidRPr="00307037">
        <w:rPr>
          <w:rFonts w:ascii="Book Antiqua" w:hAnsi="Book Antiqua"/>
          <w:b/>
          <w:lang w:val="en-GB"/>
        </w:rPr>
        <w:t>Votanopoulos</w:t>
      </w:r>
      <w:proofErr w:type="spellEnd"/>
      <w:r w:rsidRPr="00307037">
        <w:rPr>
          <w:rFonts w:ascii="Book Antiqua" w:hAnsi="Book Antiqua"/>
          <w:b/>
          <w:lang w:val="en-GB"/>
        </w:rPr>
        <w:t xml:space="preserve"> K</w:t>
      </w:r>
      <w:r w:rsidRPr="00307037">
        <w:rPr>
          <w:rFonts w:ascii="Book Antiqua" w:hAnsi="Book Antiqua"/>
          <w:lang w:val="en-GB"/>
        </w:rPr>
        <w:t xml:space="preserve">, </w:t>
      </w:r>
      <w:proofErr w:type="spellStart"/>
      <w:r w:rsidRPr="00307037">
        <w:rPr>
          <w:rFonts w:ascii="Book Antiqua" w:hAnsi="Book Antiqua"/>
          <w:lang w:val="en-GB"/>
        </w:rPr>
        <w:t>Ihemelandu</w:t>
      </w:r>
      <w:proofErr w:type="spellEnd"/>
      <w:r w:rsidRPr="00307037">
        <w:rPr>
          <w:rFonts w:ascii="Book Antiqua" w:hAnsi="Book Antiqua"/>
          <w:lang w:val="en-GB"/>
        </w:rPr>
        <w:t xml:space="preserve"> C, Shen P, Stewart J, Russell G, Levine EA. A comparison of hematologic toxicity profiles after heated intraperitoneal chemotherapy with </w:t>
      </w:r>
      <w:proofErr w:type="spellStart"/>
      <w:r w:rsidRPr="00307037">
        <w:rPr>
          <w:rFonts w:ascii="Book Antiqua" w:hAnsi="Book Antiqua"/>
          <w:lang w:val="en-GB"/>
        </w:rPr>
        <w:t>oxaliplatin</w:t>
      </w:r>
      <w:proofErr w:type="spellEnd"/>
      <w:r w:rsidRPr="00307037">
        <w:rPr>
          <w:rFonts w:ascii="Book Antiqua" w:hAnsi="Book Antiqua"/>
          <w:lang w:val="en-GB"/>
        </w:rPr>
        <w:t xml:space="preserve"> and </w:t>
      </w:r>
      <w:proofErr w:type="spellStart"/>
      <w:r w:rsidRPr="00307037">
        <w:rPr>
          <w:rFonts w:ascii="Book Antiqua" w:hAnsi="Book Antiqua"/>
          <w:lang w:val="en-GB"/>
        </w:rPr>
        <w:t>mitomycin</w:t>
      </w:r>
      <w:proofErr w:type="spellEnd"/>
      <w:r w:rsidRPr="00307037">
        <w:rPr>
          <w:rFonts w:ascii="Book Antiqua" w:hAnsi="Book Antiqua"/>
          <w:lang w:val="en-GB"/>
        </w:rPr>
        <w:t xml:space="preserve"> C. </w:t>
      </w:r>
      <w:r w:rsidRPr="00307037">
        <w:rPr>
          <w:rFonts w:ascii="Book Antiqua" w:hAnsi="Book Antiqua"/>
          <w:i/>
          <w:lang w:val="en-GB"/>
        </w:rPr>
        <w:t xml:space="preserve">J </w:t>
      </w:r>
      <w:proofErr w:type="spellStart"/>
      <w:r w:rsidRPr="00307037">
        <w:rPr>
          <w:rFonts w:ascii="Book Antiqua" w:hAnsi="Book Antiqua"/>
          <w:i/>
          <w:lang w:val="en-GB"/>
        </w:rPr>
        <w:t>Surg</w:t>
      </w:r>
      <w:proofErr w:type="spellEnd"/>
      <w:r w:rsidRPr="00307037">
        <w:rPr>
          <w:rFonts w:ascii="Book Antiqua" w:hAnsi="Book Antiqua"/>
          <w:i/>
          <w:lang w:val="en-GB"/>
        </w:rPr>
        <w:t xml:space="preserve"> Res</w:t>
      </w:r>
      <w:r w:rsidRPr="00307037">
        <w:rPr>
          <w:rFonts w:ascii="Book Antiqua" w:hAnsi="Book Antiqua"/>
          <w:lang w:val="en-GB"/>
        </w:rPr>
        <w:t xml:space="preserve"> 2013; </w:t>
      </w:r>
      <w:r w:rsidRPr="00307037">
        <w:rPr>
          <w:rFonts w:ascii="Book Antiqua" w:hAnsi="Book Antiqua"/>
          <w:b/>
          <w:lang w:val="en-GB"/>
        </w:rPr>
        <w:t>179</w:t>
      </w:r>
      <w:r w:rsidRPr="00307037">
        <w:rPr>
          <w:rFonts w:ascii="Book Antiqua" w:hAnsi="Book Antiqua"/>
          <w:lang w:val="en-GB"/>
        </w:rPr>
        <w:t>: e133-e139 [PMID: 22480844 DOI: 10.1016/j.jss.2012.01.015]</w:t>
      </w:r>
    </w:p>
    <w:p w14:paraId="6BCD2D8C" w14:textId="77777777" w:rsidR="00FD7B00" w:rsidRPr="00307037" w:rsidRDefault="00FD7B00" w:rsidP="00307037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07037">
        <w:rPr>
          <w:rFonts w:ascii="Book Antiqua" w:hAnsi="Book Antiqua"/>
          <w:lang w:val="en-GB"/>
        </w:rPr>
        <w:t xml:space="preserve">30 </w:t>
      </w:r>
      <w:r w:rsidRPr="00307037">
        <w:rPr>
          <w:rFonts w:ascii="Book Antiqua" w:hAnsi="Book Antiqua"/>
          <w:b/>
          <w:lang w:val="en-GB"/>
        </w:rPr>
        <w:t>Nagata H</w:t>
      </w:r>
      <w:r w:rsidRPr="00307037">
        <w:rPr>
          <w:rFonts w:ascii="Book Antiqua" w:hAnsi="Book Antiqua"/>
          <w:lang w:val="en-GB"/>
        </w:rPr>
        <w:t xml:space="preserve">, Ishihara S, </w:t>
      </w:r>
      <w:proofErr w:type="spellStart"/>
      <w:r w:rsidRPr="00307037">
        <w:rPr>
          <w:rFonts w:ascii="Book Antiqua" w:hAnsi="Book Antiqua"/>
          <w:lang w:val="en-GB"/>
        </w:rPr>
        <w:t>Hata</w:t>
      </w:r>
      <w:proofErr w:type="spellEnd"/>
      <w:r w:rsidRPr="00307037">
        <w:rPr>
          <w:rFonts w:ascii="Book Antiqua" w:hAnsi="Book Antiqua"/>
          <w:lang w:val="en-GB"/>
        </w:rPr>
        <w:t xml:space="preserve"> K, </w:t>
      </w:r>
      <w:proofErr w:type="spellStart"/>
      <w:r w:rsidRPr="00307037">
        <w:rPr>
          <w:rFonts w:ascii="Book Antiqua" w:hAnsi="Book Antiqua"/>
          <w:lang w:val="en-GB"/>
        </w:rPr>
        <w:t>Murono</w:t>
      </w:r>
      <w:proofErr w:type="spellEnd"/>
      <w:r w:rsidRPr="00307037">
        <w:rPr>
          <w:rFonts w:ascii="Book Antiqua" w:hAnsi="Book Antiqua"/>
          <w:lang w:val="en-GB"/>
        </w:rPr>
        <w:t xml:space="preserve"> K, Kaneko M, Yasuda K, </w:t>
      </w:r>
      <w:proofErr w:type="spellStart"/>
      <w:r w:rsidRPr="00307037">
        <w:rPr>
          <w:rFonts w:ascii="Book Antiqua" w:hAnsi="Book Antiqua"/>
          <w:lang w:val="en-GB"/>
        </w:rPr>
        <w:t>Otani</w:t>
      </w:r>
      <w:proofErr w:type="spellEnd"/>
      <w:r w:rsidRPr="00307037">
        <w:rPr>
          <w:rFonts w:ascii="Book Antiqua" w:hAnsi="Book Antiqua"/>
          <w:lang w:val="en-GB"/>
        </w:rPr>
        <w:t xml:space="preserve"> K, Nishikawa T, Tanaka T, </w:t>
      </w:r>
      <w:proofErr w:type="spellStart"/>
      <w:r w:rsidRPr="00307037">
        <w:rPr>
          <w:rFonts w:ascii="Book Antiqua" w:hAnsi="Book Antiqua"/>
          <w:lang w:val="en-GB"/>
        </w:rPr>
        <w:t>Kiyomatsu</w:t>
      </w:r>
      <w:proofErr w:type="spellEnd"/>
      <w:r w:rsidRPr="00307037">
        <w:rPr>
          <w:rFonts w:ascii="Book Antiqua" w:hAnsi="Book Antiqua"/>
          <w:lang w:val="en-GB"/>
        </w:rPr>
        <w:t xml:space="preserve"> T, Kawai K, </w:t>
      </w:r>
      <w:proofErr w:type="spellStart"/>
      <w:r w:rsidRPr="00307037">
        <w:rPr>
          <w:rFonts w:ascii="Book Antiqua" w:hAnsi="Book Antiqua"/>
          <w:lang w:val="en-GB"/>
        </w:rPr>
        <w:t>Nozawa</w:t>
      </w:r>
      <w:proofErr w:type="spellEnd"/>
      <w:r w:rsidRPr="00307037">
        <w:rPr>
          <w:rFonts w:ascii="Book Antiqua" w:hAnsi="Book Antiqua"/>
          <w:lang w:val="en-GB"/>
        </w:rPr>
        <w:t xml:space="preserve"> H, Watanabe T. Survival and Prognostic Factors for </w:t>
      </w:r>
      <w:proofErr w:type="spellStart"/>
      <w:r w:rsidRPr="00307037">
        <w:rPr>
          <w:rFonts w:ascii="Book Antiqua" w:hAnsi="Book Antiqua"/>
          <w:lang w:val="en-GB"/>
        </w:rPr>
        <w:t>Metachronous</w:t>
      </w:r>
      <w:proofErr w:type="spellEnd"/>
      <w:r w:rsidRPr="00307037">
        <w:rPr>
          <w:rFonts w:ascii="Book Antiqua" w:hAnsi="Book Antiqua"/>
          <w:lang w:val="en-GB"/>
        </w:rPr>
        <w:t xml:space="preserve"> Peritoneal Metastasis in Patients with Colon Cancer. </w:t>
      </w:r>
      <w:r w:rsidRPr="00307037">
        <w:rPr>
          <w:rFonts w:ascii="Book Antiqua" w:hAnsi="Book Antiqua"/>
          <w:i/>
          <w:lang w:val="en-GB"/>
        </w:rPr>
        <w:t xml:space="preserve">Ann </w:t>
      </w:r>
      <w:proofErr w:type="spellStart"/>
      <w:r w:rsidRPr="00307037">
        <w:rPr>
          <w:rFonts w:ascii="Book Antiqua" w:hAnsi="Book Antiqua"/>
          <w:i/>
          <w:lang w:val="en-GB"/>
        </w:rPr>
        <w:t>Surg</w:t>
      </w:r>
      <w:proofErr w:type="spellEnd"/>
      <w:r w:rsidRPr="00307037">
        <w:rPr>
          <w:rFonts w:ascii="Book Antiqua" w:hAnsi="Book Antiqua"/>
          <w:i/>
          <w:lang w:val="en-GB"/>
        </w:rPr>
        <w:t xml:space="preserve"> </w:t>
      </w:r>
      <w:proofErr w:type="spellStart"/>
      <w:r w:rsidRPr="00307037">
        <w:rPr>
          <w:rFonts w:ascii="Book Antiqua" w:hAnsi="Book Antiqua"/>
          <w:i/>
          <w:lang w:val="en-GB"/>
        </w:rPr>
        <w:t>Oncol</w:t>
      </w:r>
      <w:proofErr w:type="spellEnd"/>
      <w:r w:rsidRPr="00307037">
        <w:rPr>
          <w:rFonts w:ascii="Book Antiqua" w:hAnsi="Book Antiqua"/>
          <w:lang w:val="en-GB"/>
        </w:rPr>
        <w:t xml:space="preserve"> 2017; </w:t>
      </w:r>
      <w:r w:rsidRPr="00307037">
        <w:rPr>
          <w:rFonts w:ascii="Book Antiqua" w:hAnsi="Book Antiqua"/>
          <w:b/>
          <w:lang w:val="en-GB"/>
        </w:rPr>
        <w:t>24</w:t>
      </w:r>
      <w:r w:rsidRPr="00307037">
        <w:rPr>
          <w:rFonts w:ascii="Book Antiqua" w:hAnsi="Book Antiqua"/>
          <w:lang w:val="en-GB"/>
        </w:rPr>
        <w:t>: 1269-1280 [PMID: 27995451 DOI: 10.1245/s10434-016-5732-z]</w:t>
      </w:r>
    </w:p>
    <w:p w14:paraId="39595171" w14:textId="77777777" w:rsidR="00FD7B00" w:rsidRPr="00307037" w:rsidRDefault="00FD7B00" w:rsidP="00307037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07037">
        <w:rPr>
          <w:rFonts w:ascii="Book Antiqua" w:hAnsi="Book Antiqua"/>
          <w:lang w:val="en-GB"/>
        </w:rPr>
        <w:t xml:space="preserve">31 </w:t>
      </w:r>
      <w:proofErr w:type="spellStart"/>
      <w:r w:rsidRPr="00307037">
        <w:rPr>
          <w:rFonts w:ascii="Book Antiqua" w:hAnsi="Book Antiqua"/>
          <w:b/>
          <w:lang w:val="en-GB"/>
        </w:rPr>
        <w:t>Königsrainer</w:t>
      </w:r>
      <w:proofErr w:type="spellEnd"/>
      <w:r w:rsidRPr="00307037">
        <w:rPr>
          <w:rFonts w:ascii="Book Antiqua" w:hAnsi="Book Antiqua"/>
          <w:b/>
          <w:lang w:val="en-GB"/>
        </w:rPr>
        <w:t xml:space="preserve"> I</w:t>
      </w:r>
      <w:r w:rsidRPr="00307037">
        <w:rPr>
          <w:rFonts w:ascii="Book Antiqua" w:hAnsi="Book Antiqua"/>
          <w:lang w:val="en-GB"/>
        </w:rPr>
        <w:t xml:space="preserve">, Horvath P, </w:t>
      </w:r>
      <w:proofErr w:type="spellStart"/>
      <w:r w:rsidRPr="00307037">
        <w:rPr>
          <w:rFonts w:ascii="Book Antiqua" w:hAnsi="Book Antiqua"/>
          <w:lang w:val="en-GB"/>
        </w:rPr>
        <w:t>Struller</w:t>
      </w:r>
      <w:proofErr w:type="spellEnd"/>
      <w:r w:rsidRPr="00307037">
        <w:rPr>
          <w:rFonts w:ascii="Book Antiqua" w:hAnsi="Book Antiqua"/>
          <w:lang w:val="en-GB"/>
        </w:rPr>
        <w:t xml:space="preserve"> F, </w:t>
      </w:r>
      <w:proofErr w:type="spellStart"/>
      <w:r w:rsidRPr="00307037">
        <w:rPr>
          <w:rFonts w:ascii="Book Antiqua" w:hAnsi="Book Antiqua"/>
          <w:lang w:val="en-GB"/>
        </w:rPr>
        <w:t>Forkl</w:t>
      </w:r>
      <w:proofErr w:type="spellEnd"/>
      <w:r w:rsidRPr="00307037">
        <w:rPr>
          <w:rFonts w:ascii="Book Antiqua" w:hAnsi="Book Antiqua"/>
          <w:lang w:val="en-GB"/>
        </w:rPr>
        <w:t xml:space="preserve"> V, </w:t>
      </w:r>
      <w:proofErr w:type="spellStart"/>
      <w:r w:rsidRPr="00307037">
        <w:rPr>
          <w:rFonts w:ascii="Book Antiqua" w:hAnsi="Book Antiqua"/>
          <w:lang w:val="en-GB"/>
        </w:rPr>
        <w:t>Königsrainer</w:t>
      </w:r>
      <w:proofErr w:type="spellEnd"/>
      <w:r w:rsidRPr="00307037">
        <w:rPr>
          <w:rFonts w:ascii="Book Antiqua" w:hAnsi="Book Antiqua"/>
          <w:lang w:val="en-GB"/>
        </w:rPr>
        <w:t xml:space="preserve"> A, </w:t>
      </w:r>
      <w:proofErr w:type="spellStart"/>
      <w:r w:rsidRPr="00307037">
        <w:rPr>
          <w:rFonts w:ascii="Book Antiqua" w:hAnsi="Book Antiqua"/>
          <w:lang w:val="en-GB"/>
        </w:rPr>
        <w:t>Beckert</w:t>
      </w:r>
      <w:proofErr w:type="spellEnd"/>
      <w:r w:rsidRPr="00307037">
        <w:rPr>
          <w:rFonts w:ascii="Book Antiqua" w:hAnsi="Book Antiqua"/>
          <w:lang w:val="en-GB"/>
        </w:rPr>
        <w:t xml:space="preserve"> S. Risk factors for recurrence following complete </w:t>
      </w:r>
      <w:proofErr w:type="spellStart"/>
      <w:r w:rsidRPr="00307037">
        <w:rPr>
          <w:rFonts w:ascii="Book Antiqua" w:hAnsi="Book Antiqua"/>
          <w:lang w:val="en-GB"/>
        </w:rPr>
        <w:t>cytoreductive</w:t>
      </w:r>
      <w:proofErr w:type="spellEnd"/>
      <w:r w:rsidRPr="00307037">
        <w:rPr>
          <w:rFonts w:ascii="Book Antiqua" w:hAnsi="Book Antiqua"/>
          <w:lang w:val="en-GB"/>
        </w:rPr>
        <w:t xml:space="preserve"> surgery and HIPEC in colorectal cancer-derived peritoneal surface malignancies. </w:t>
      </w:r>
      <w:proofErr w:type="spellStart"/>
      <w:r w:rsidRPr="00307037">
        <w:rPr>
          <w:rFonts w:ascii="Book Antiqua" w:hAnsi="Book Antiqua"/>
          <w:i/>
          <w:lang w:val="en-GB"/>
        </w:rPr>
        <w:t>Langenbecks</w:t>
      </w:r>
      <w:proofErr w:type="spellEnd"/>
      <w:r w:rsidRPr="00307037">
        <w:rPr>
          <w:rFonts w:ascii="Book Antiqua" w:hAnsi="Book Antiqua"/>
          <w:i/>
          <w:lang w:val="en-GB"/>
        </w:rPr>
        <w:t xml:space="preserve"> Arch </w:t>
      </w:r>
      <w:proofErr w:type="spellStart"/>
      <w:r w:rsidRPr="00307037">
        <w:rPr>
          <w:rFonts w:ascii="Book Antiqua" w:hAnsi="Book Antiqua"/>
          <w:i/>
          <w:lang w:val="en-GB"/>
        </w:rPr>
        <w:t>Surg</w:t>
      </w:r>
      <w:proofErr w:type="spellEnd"/>
      <w:r w:rsidRPr="00307037">
        <w:rPr>
          <w:rFonts w:ascii="Book Antiqua" w:hAnsi="Book Antiqua"/>
          <w:lang w:val="en-GB"/>
        </w:rPr>
        <w:t xml:space="preserve"> 2013; </w:t>
      </w:r>
      <w:r w:rsidRPr="00307037">
        <w:rPr>
          <w:rFonts w:ascii="Book Antiqua" w:hAnsi="Book Antiqua"/>
          <w:b/>
          <w:lang w:val="en-GB"/>
        </w:rPr>
        <w:t>398</w:t>
      </w:r>
      <w:r w:rsidRPr="00307037">
        <w:rPr>
          <w:rFonts w:ascii="Book Antiqua" w:hAnsi="Book Antiqua"/>
          <w:lang w:val="en-GB"/>
        </w:rPr>
        <w:t>: 745-749 [PMID: 23456355 DOI: 10.1007/s00423-013-1065-6]</w:t>
      </w:r>
    </w:p>
    <w:p w14:paraId="32962003" w14:textId="77777777" w:rsidR="00FD7B00" w:rsidRPr="00307037" w:rsidRDefault="00FD7B00" w:rsidP="00307037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07037">
        <w:rPr>
          <w:rFonts w:ascii="Book Antiqua" w:hAnsi="Book Antiqua"/>
          <w:lang w:val="en-GB"/>
        </w:rPr>
        <w:t xml:space="preserve">32 </w:t>
      </w:r>
      <w:proofErr w:type="spellStart"/>
      <w:r w:rsidRPr="00307037">
        <w:rPr>
          <w:rFonts w:ascii="Book Antiqua" w:hAnsi="Book Antiqua"/>
          <w:b/>
          <w:lang w:val="en-GB"/>
        </w:rPr>
        <w:t>Lemmens</w:t>
      </w:r>
      <w:proofErr w:type="spellEnd"/>
      <w:r w:rsidRPr="00307037">
        <w:rPr>
          <w:rFonts w:ascii="Book Antiqua" w:hAnsi="Book Antiqua"/>
          <w:b/>
          <w:lang w:val="en-GB"/>
        </w:rPr>
        <w:t xml:space="preserve"> VE</w:t>
      </w:r>
      <w:r w:rsidRPr="00307037">
        <w:rPr>
          <w:rFonts w:ascii="Book Antiqua" w:hAnsi="Book Antiqua"/>
          <w:lang w:val="en-GB"/>
        </w:rPr>
        <w:t xml:space="preserve">, </w:t>
      </w:r>
      <w:proofErr w:type="spellStart"/>
      <w:r w:rsidRPr="00307037">
        <w:rPr>
          <w:rFonts w:ascii="Book Antiqua" w:hAnsi="Book Antiqua"/>
          <w:lang w:val="en-GB"/>
        </w:rPr>
        <w:t>Klaver</w:t>
      </w:r>
      <w:proofErr w:type="spellEnd"/>
      <w:r w:rsidRPr="00307037">
        <w:rPr>
          <w:rFonts w:ascii="Book Antiqua" w:hAnsi="Book Antiqua"/>
          <w:lang w:val="en-GB"/>
        </w:rPr>
        <w:t xml:space="preserve"> YL, </w:t>
      </w:r>
      <w:proofErr w:type="spellStart"/>
      <w:r w:rsidRPr="00307037">
        <w:rPr>
          <w:rFonts w:ascii="Book Antiqua" w:hAnsi="Book Antiqua"/>
          <w:lang w:val="en-GB"/>
        </w:rPr>
        <w:t>Verwaal</w:t>
      </w:r>
      <w:proofErr w:type="spellEnd"/>
      <w:r w:rsidRPr="00307037">
        <w:rPr>
          <w:rFonts w:ascii="Book Antiqua" w:hAnsi="Book Antiqua"/>
          <w:lang w:val="en-GB"/>
        </w:rPr>
        <w:t xml:space="preserve"> VJ, Rutten HJ, </w:t>
      </w:r>
      <w:proofErr w:type="spellStart"/>
      <w:r w:rsidRPr="00307037">
        <w:rPr>
          <w:rFonts w:ascii="Book Antiqua" w:hAnsi="Book Antiqua"/>
          <w:lang w:val="en-GB"/>
        </w:rPr>
        <w:t>Coebergh</w:t>
      </w:r>
      <w:proofErr w:type="spellEnd"/>
      <w:r w:rsidRPr="00307037">
        <w:rPr>
          <w:rFonts w:ascii="Book Antiqua" w:hAnsi="Book Antiqua"/>
          <w:lang w:val="en-GB"/>
        </w:rPr>
        <w:t xml:space="preserve"> JW, de </w:t>
      </w:r>
      <w:proofErr w:type="spellStart"/>
      <w:r w:rsidRPr="00307037">
        <w:rPr>
          <w:rFonts w:ascii="Book Antiqua" w:hAnsi="Book Antiqua"/>
          <w:lang w:val="en-GB"/>
        </w:rPr>
        <w:t>Hingh</w:t>
      </w:r>
      <w:proofErr w:type="spellEnd"/>
      <w:r w:rsidRPr="00307037">
        <w:rPr>
          <w:rFonts w:ascii="Book Antiqua" w:hAnsi="Book Antiqua"/>
          <w:lang w:val="en-GB"/>
        </w:rPr>
        <w:t xml:space="preserve"> IH. Predictors and survival of synchronous peritoneal </w:t>
      </w:r>
      <w:proofErr w:type="spellStart"/>
      <w:r w:rsidRPr="00307037">
        <w:rPr>
          <w:rFonts w:ascii="Book Antiqua" w:hAnsi="Book Antiqua"/>
          <w:lang w:val="en-GB"/>
        </w:rPr>
        <w:t>carcinomatosis</w:t>
      </w:r>
      <w:proofErr w:type="spellEnd"/>
      <w:r w:rsidRPr="00307037">
        <w:rPr>
          <w:rFonts w:ascii="Book Antiqua" w:hAnsi="Book Antiqua"/>
          <w:lang w:val="en-GB"/>
        </w:rPr>
        <w:t xml:space="preserve"> of colorectal origin: a population-based study. </w:t>
      </w:r>
      <w:proofErr w:type="spellStart"/>
      <w:r w:rsidRPr="00307037">
        <w:rPr>
          <w:rFonts w:ascii="Book Antiqua" w:hAnsi="Book Antiqua"/>
          <w:i/>
          <w:lang w:val="en-GB"/>
        </w:rPr>
        <w:t>Int</w:t>
      </w:r>
      <w:proofErr w:type="spellEnd"/>
      <w:r w:rsidRPr="00307037">
        <w:rPr>
          <w:rFonts w:ascii="Book Antiqua" w:hAnsi="Book Antiqua"/>
          <w:i/>
          <w:lang w:val="en-GB"/>
        </w:rPr>
        <w:t xml:space="preserve"> J Cancer</w:t>
      </w:r>
      <w:r w:rsidRPr="00307037">
        <w:rPr>
          <w:rFonts w:ascii="Book Antiqua" w:hAnsi="Book Antiqua"/>
          <w:lang w:val="en-GB"/>
        </w:rPr>
        <w:t xml:space="preserve"> 2011; </w:t>
      </w:r>
      <w:r w:rsidRPr="00307037">
        <w:rPr>
          <w:rFonts w:ascii="Book Antiqua" w:hAnsi="Book Antiqua"/>
          <w:b/>
          <w:lang w:val="en-GB"/>
        </w:rPr>
        <w:t>128</w:t>
      </w:r>
      <w:r w:rsidRPr="00307037">
        <w:rPr>
          <w:rFonts w:ascii="Book Antiqua" w:hAnsi="Book Antiqua"/>
          <w:lang w:val="en-GB"/>
        </w:rPr>
        <w:t>: 2717-2725 [PMID: 20715167 DOI: 10.1002/ijc.25596]</w:t>
      </w:r>
    </w:p>
    <w:p w14:paraId="4456E343" w14:textId="77777777" w:rsidR="00FD7B00" w:rsidRPr="00307037" w:rsidRDefault="00FD7B00" w:rsidP="00307037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07037">
        <w:rPr>
          <w:rFonts w:ascii="Book Antiqua" w:hAnsi="Book Antiqua"/>
          <w:lang w:val="en-GB"/>
        </w:rPr>
        <w:lastRenderedPageBreak/>
        <w:t xml:space="preserve">33 </w:t>
      </w:r>
      <w:proofErr w:type="spellStart"/>
      <w:r w:rsidRPr="00307037">
        <w:rPr>
          <w:rFonts w:ascii="Book Antiqua" w:hAnsi="Book Antiqua"/>
          <w:b/>
          <w:lang w:val="en-GB"/>
        </w:rPr>
        <w:t>Segelman</w:t>
      </w:r>
      <w:proofErr w:type="spellEnd"/>
      <w:r w:rsidRPr="00307037">
        <w:rPr>
          <w:rFonts w:ascii="Book Antiqua" w:hAnsi="Book Antiqua"/>
          <w:b/>
          <w:lang w:val="en-GB"/>
        </w:rPr>
        <w:t xml:space="preserve"> J</w:t>
      </w:r>
      <w:r w:rsidRPr="00307037">
        <w:rPr>
          <w:rFonts w:ascii="Book Antiqua" w:hAnsi="Book Antiqua"/>
          <w:lang w:val="en-GB"/>
        </w:rPr>
        <w:t xml:space="preserve">, </w:t>
      </w:r>
      <w:proofErr w:type="spellStart"/>
      <w:r w:rsidRPr="00307037">
        <w:rPr>
          <w:rFonts w:ascii="Book Antiqua" w:hAnsi="Book Antiqua"/>
          <w:lang w:val="en-GB"/>
        </w:rPr>
        <w:t>Akre</w:t>
      </w:r>
      <w:proofErr w:type="spellEnd"/>
      <w:r w:rsidRPr="00307037">
        <w:rPr>
          <w:rFonts w:ascii="Book Antiqua" w:hAnsi="Book Antiqua"/>
          <w:lang w:val="en-GB"/>
        </w:rPr>
        <w:t xml:space="preserve"> O, </w:t>
      </w:r>
      <w:proofErr w:type="spellStart"/>
      <w:r w:rsidRPr="00307037">
        <w:rPr>
          <w:rFonts w:ascii="Book Antiqua" w:hAnsi="Book Antiqua"/>
          <w:lang w:val="en-GB"/>
        </w:rPr>
        <w:t>Gustafsson</w:t>
      </w:r>
      <w:proofErr w:type="spellEnd"/>
      <w:r w:rsidRPr="00307037">
        <w:rPr>
          <w:rFonts w:ascii="Book Antiqua" w:hAnsi="Book Antiqua"/>
          <w:lang w:val="en-GB"/>
        </w:rPr>
        <w:t xml:space="preserve"> UO, </w:t>
      </w:r>
      <w:proofErr w:type="spellStart"/>
      <w:r w:rsidRPr="00307037">
        <w:rPr>
          <w:rFonts w:ascii="Book Antiqua" w:hAnsi="Book Antiqua"/>
          <w:lang w:val="en-GB"/>
        </w:rPr>
        <w:t>Bottai</w:t>
      </w:r>
      <w:proofErr w:type="spellEnd"/>
      <w:r w:rsidRPr="00307037">
        <w:rPr>
          <w:rFonts w:ascii="Book Antiqua" w:hAnsi="Book Antiqua"/>
          <w:lang w:val="en-GB"/>
        </w:rPr>
        <w:t xml:space="preserve"> M, </w:t>
      </w:r>
      <w:proofErr w:type="spellStart"/>
      <w:r w:rsidRPr="00307037">
        <w:rPr>
          <w:rFonts w:ascii="Book Antiqua" w:hAnsi="Book Antiqua"/>
          <w:lang w:val="en-GB"/>
        </w:rPr>
        <w:t>Martling</w:t>
      </w:r>
      <w:proofErr w:type="spellEnd"/>
      <w:r w:rsidRPr="00307037">
        <w:rPr>
          <w:rFonts w:ascii="Book Antiqua" w:hAnsi="Book Antiqua"/>
          <w:lang w:val="en-GB"/>
        </w:rPr>
        <w:t xml:space="preserve"> A. Individualized prediction of risk of </w:t>
      </w:r>
      <w:proofErr w:type="spellStart"/>
      <w:r w:rsidRPr="00307037">
        <w:rPr>
          <w:rFonts w:ascii="Book Antiqua" w:hAnsi="Book Antiqua"/>
          <w:lang w:val="en-GB"/>
        </w:rPr>
        <w:t>metachronous</w:t>
      </w:r>
      <w:proofErr w:type="spellEnd"/>
      <w:r w:rsidRPr="00307037">
        <w:rPr>
          <w:rFonts w:ascii="Book Antiqua" w:hAnsi="Book Antiqua"/>
          <w:lang w:val="en-GB"/>
        </w:rPr>
        <w:t xml:space="preserve"> peritoneal </w:t>
      </w:r>
      <w:proofErr w:type="spellStart"/>
      <w:r w:rsidRPr="00307037">
        <w:rPr>
          <w:rFonts w:ascii="Book Antiqua" w:hAnsi="Book Antiqua"/>
          <w:lang w:val="en-GB"/>
        </w:rPr>
        <w:t>carcinomatosis</w:t>
      </w:r>
      <w:proofErr w:type="spellEnd"/>
      <w:r w:rsidRPr="00307037">
        <w:rPr>
          <w:rFonts w:ascii="Book Antiqua" w:hAnsi="Book Antiqua"/>
          <w:lang w:val="en-GB"/>
        </w:rPr>
        <w:t xml:space="preserve"> from colorectal cancer. </w:t>
      </w:r>
      <w:r w:rsidRPr="00307037">
        <w:rPr>
          <w:rFonts w:ascii="Book Antiqua" w:hAnsi="Book Antiqua"/>
          <w:i/>
          <w:lang w:val="en-GB"/>
        </w:rPr>
        <w:t>Colorectal Dis</w:t>
      </w:r>
      <w:r w:rsidRPr="00307037">
        <w:rPr>
          <w:rFonts w:ascii="Book Antiqua" w:hAnsi="Book Antiqua"/>
          <w:lang w:val="en-GB"/>
        </w:rPr>
        <w:t xml:space="preserve"> 2014; </w:t>
      </w:r>
      <w:r w:rsidRPr="00307037">
        <w:rPr>
          <w:rFonts w:ascii="Book Antiqua" w:hAnsi="Book Antiqua"/>
          <w:b/>
          <w:lang w:val="en-GB"/>
        </w:rPr>
        <w:t>16</w:t>
      </w:r>
      <w:r w:rsidRPr="00307037">
        <w:rPr>
          <w:rFonts w:ascii="Book Antiqua" w:hAnsi="Book Antiqua"/>
          <w:lang w:val="en-GB"/>
        </w:rPr>
        <w:t>: 359-367 [PMID: 24410859 DOI: 10.1111/codi.12552]</w:t>
      </w:r>
    </w:p>
    <w:p w14:paraId="545968D1" w14:textId="77777777" w:rsidR="00FD7B00" w:rsidRPr="00307037" w:rsidRDefault="00FD7B00" w:rsidP="00307037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07037">
        <w:rPr>
          <w:rFonts w:ascii="Book Antiqua" w:hAnsi="Book Antiqua"/>
          <w:lang w:val="en-GB"/>
        </w:rPr>
        <w:t xml:space="preserve">34 </w:t>
      </w:r>
      <w:proofErr w:type="spellStart"/>
      <w:r w:rsidRPr="00307037">
        <w:rPr>
          <w:rFonts w:ascii="Book Antiqua" w:hAnsi="Book Antiqua"/>
          <w:b/>
          <w:lang w:val="en-GB"/>
        </w:rPr>
        <w:t>Chafai</w:t>
      </w:r>
      <w:proofErr w:type="spellEnd"/>
      <w:r w:rsidRPr="00307037">
        <w:rPr>
          <w:rFonts w:ascii="Book Antiqua" w:hAnsi="Book Antiqua"/>
          <w:b/>
          <w:lang w:val="en-GB"/>
        </w:rPr>
        <w:t xml:space="preserve"> N</w:t>
      </w:r>
      <w:r w:rsidRPr="00307037">
        <w:rPr>
          <w:rFonts w:ascii="Book Antiqua" w:hAnsi="Book Antiqua"/>
          <w:lang w:val="en-GB"/>
        </w:rPr>
        <w:t xml:space="preserve">, Chan CL, </w:t>
      </w:r>
      <w:proofErr w:type="spellStart"/>
      <w:r w:rsidRPr="00307037">
        <w:rPr>
          <w:rFonts w:ascii="Book Antiqua" w:hAnsi="Book Antiqua"/>
          <w:lang w:val="en-GB"/>
        </w:rPr>
        <w:t>Bokey</w:t>
      </w:r>
      <w:proofErr w:type="spellEnd"/>
      <w:r w:rsidRPr="00307037">
        <w:rPr>
          <w:rFonts w:ascii="Book Antiqua" w:hAnsi="Book Antiqua"/>
          <w:lang w:val="en-GB"/>
        </w:rPr>
        <w:t xml:space="preserve"> EL, Dent OF, Sinclair G, </w:t>
      </w:r>
      <w:proofErr w:type="spellStart"/>
      <w:r w:rsidRPr="00307037">
        <w:rPr>
          <w:rFonts w:ascii="Book Antiqua" w:hAnsi="Book Antiqua"/>
          <w:lang w:val="en-GB"/>
        </w:rPr>
        <w:t>Chapuis</w:t>
      </w:r>
      <w:proofErr w:type="spellEnd"/>
      <w:r w:rsidRPr="00307037">
        <w:rPr>
          <w:rFonts w:ascii="Book Antiqua" w:hAnsi="Book Antiqua"/>
          <w:lang w:val="en-GB"/>
        </w:rPr>
        <w:t xml:space="preserve"> PH. What factors influence survival in patients with </w:t>
      </w:r>
      <w:proofErr w:type="spellStart"/>
      <w:r w:rsidRPr="00307037">
        <w:rPr>
          <w:rFonts w:ascii="Book Antiqua" w:hAnsi="Book Antiqua"/>
          <w:lang w:val="en-GB"/>
        </w:rPr>
        <w:t>unresected</w:t>
      </w:r>
      <w:proofErr w:type="spellEnd"/>
      <w:r w:rsidRPr="00307037">
        <w:rPr>
          <w:rFonts w:ascii="Book Antiqua" w:hAnsi="Book Antiqua"/>
          <w:lang w:val="en-GB"/>
        </w:rPr>
        <w:t xml:space="preserve"> synchronous liver metastases after resection of colorectal cancer? </w:t>
      </w:r>
      <w:r w:rsidRPr="00307037">
        <w:rPr>
          <w:rFonts w:ascii="Book Antiqua" w:hAnsi="Book Antiqua"/>
          <w:i/>
          <w:lang w:val="en-GB"/>
        </w:rPr>
        <w:t>Colorectal Dis</w:t>
      </w:r>
      <w:r w:rsidRPr="00307037">
        <w:rPr>
          <w:rFonts w:ascii="Book Antiqua" w:hAnsi="Book Antiqua"/>
          <w:lang w:val="en-GB"/>
        </w:rPr>
        <w:t xml:space="preserve"> 2005; </w:t>
      </w:r>
      <w:r w:rsidRPr="00307037">
        <w:rPr>
          <w:rFonts w:ascii="Book Antiqua" w:hAnsi="Book Antiqua"/>
          <w:b/>
          <w:lang w:val="en-GB"/>
        </w:rPr>
        <w:t>7</w:t>
      </w:r>
      <w:r w:rsidRPr="00307037">
        <w:rPr>
          <w:rFonts w:ascii="Book Antiqua" w:hAnsi="Book Antiqua"/>
          <w:lang w:val="en-GB"/>
        </w:rPr>
        <w:t>: 176-181 [PMID: 15720359 DOI: 10.1111/j.1463-1318.2004.00744.x]</w:t>
      </w:r>
    </w:p>
    <w:p w14:paraId="0516EDD9" w14:textId="77777777" w:rsidR="00FD7B00" w:rsidRPr="00307037" w:rsidRDefault="00FD7B00" w:rsidP="00307037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07037">
        <w:rPr>
          <w:rFonts w:ascii="Book Antiqua" w:hAnsi="Book Antiqua"/>
          <w:lang w:val="en-GB"/>
        </w:rPr>
        <w:t xml:space="preserve">35 </w:t>
      </w:r>
      <w:r w:rsidRPr="00307037">
        <w:rPr>
          <w:rFonts w:ascii="Book Antiqua" w:hAnsi="Book Antiqua"/>
          <w:b/>
          <w:lang w:val="en-GB"/>
        </w:rPr>
        <w:t>Harris GJ</w:t>
      </w:r>
      <w:r w:rsidRPr="00307037">
        <w:rPr>
          <w:rFonts w:ascii="Book Antiqua" w:hAnsi="Book Antiqua"/>
          <w:lang w:val="en-GB"/>
        </w:rPr>
        <w:t xml:space="preserve">, </w:t>
      </w:r>
      <w:proofErr w:type="spellStart"/>
      <w:r w:rsidRPr="00307037">
        <w:rPr>
          <w:rFonts w:ascii="Book Antiqua" w:hAnsi="Book Antiqua"/>
          <w:lang w:val="en-GB"/>
        </w:rPr>
        <w:t>Senagore</w:t>
      </w:r>
      <w:proofErr w:type="spellEnd"/>
      <w:r w:rsidRPr="00307037">
        <w:rPr>
          <w:rFonts w:ascii="Book Antiqua" w:hAnsi="Book Antiqua"/>
          <w:lang w:val="en-GB"/>
        </w:rPr>
        <w:t xml:space="preserve"> AJ, </w:t>
      </w:r>
      <w:proofErr w:type="spellStart"/>
      <w:r w:rsidRPr="00307037">
        <w:rPr>
          <w:rFonts w:ascii="Book Antiqua" w:hAnsi="Book Antiqua"/>
          <w:lang w:val="en-GB"/>
        </w:rPr>
        <w:t>Lavery</w:t>
      </w:r>
      <w:proofErr w:type="spellEnd"/>
      <w:r w:rsidRPr="00307037">
        <w:rPr>
          <w:rFonts w:ascii="Book Antiqua" w:hAnsi="Book Antiqua"/>
          <w:lang w:val="en-GB"/>
        </w:rPr>
        <w:t xml:space="preserve"> IC, Church JM, Fazio VW. Factors affecting survival after palliative resection of colorectal carcinoma. </w:t>
      </w:r>
      <w:r w:rsidRPr="00307037">
        <w:rPr>
          <w:rFonts w:ascii="Book Antiqua" w:hAnsi="Book Antiqua"/>
          <w:i/>
          <w:lang w:val="en-GB"/>
        </w:rPr>
        <w:t>Colorectal Dis</w:t>
      </w:r>
      <w:r w:rsidRPr="00307037">
        <w:rPr>
          <w:rFonts w:ascii="Book Antiqua" w:hAnsi="Book Antiqua"/>
          <w:lang w:val="en-GB"/>
        </w:rPr>
        <w:t xml:space="preserve"> 2002; </w:t>
      </w:r>
      <w:r w:rsidRPr="00307037">
        <w:rPr>
          <w:rFonts w:ascii="Book Antiqua" w:hAnsi="Book Antiqua"/>
          <w:b/>
          <w:lang w:val="en-GB"/>
        </w:rPr>
        <w:t>4</w:t>
      </w:r>
      <w:r w:rsidRPr="00307037">
        <w:rPr>
          <w:rFonts w:ascii="Book Antiqua" w:hAnsi="Book Antiqua"/>
          <w:lang w:val="en-GB"/>
        </w:rPr>
        <w:t>: 31-35 [PMID: 12780652 DOI: 10.1046/j.1463-1318.2002.00304.x]</w:t>
      </w:r>
    </w:p>
    <w:p w14:paraId="5BAF6217" w14:textId="77777777" w:rsidR="00FD7B00" w:rsidRPr="00307037" w:rsidRDefault="00FD7B00" w:rsidP="00307037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07037">
        <w:rPr>
          <w:rFonts w:ascii="Book Antiqua" w:hAnsi="Book Antiqua"/>
          <w:lang w:val="en-GB"/>
        </w:rPr>
        <w:t xml:space="preserve">36 </w:t>
      </w:r>
      <w:proofErr w:type="spellStart"/>
      <w:r w:rsidRPr="00307037">
        <w:rPr>
          <w:rFonts w:ascii="Book Antiqua" w:hAnsi="Book Antiqua"/>
          <w:b/>
          <w:lang w:val="en-GB"/>
        </w:rPr>
        <w:t>Goéré</w:t>
      </w:r>
      <w:proofErr w:type="spellEnd"/>
      <w:r w:rsidRPr="00307037">
        <w:rPr>
          <w:rFonts w:ascii="Book Antiqua" w:hAnsi="Book Antiqua"/>
          <w:b/>
          <w:lang w:val="en-GB"/>
        </w:rPr>
        <w:t xml:space="preserve"> D</w:t>
      </w:r>
      <w:r w:rsidRPr="00307037">
        <w:rPr>
          <w:rFonts w:ascii="Book Antiqua" w:hAnsi="Book Antiqua"/>
          <w:lang w:val="en-GB"/>
        </w:rPr>
        <w:t xml:space="preserve">, Malka D, </w:t>
      </w:r>
      <w:proofErr w:type="spellStart"/>
      <w:r w:rsidRPr="00307037">
        <w:rPr>
          <w:rFonts w:ascii="Book Antiqua" w:hAnsi="Book Antiqua"/>
          <w:lang w:val="en-GB"/>
        </w:rPr>
        <w:t>Tzanis</w:t>
      </w:r>
      <w:proofErr w:type="spellEnd"/>
      <w:r w:rsidRPr="00307037">
        <w:rPr>
          <w:rFonts w:ascii="Book Antiqua" w:hAnsi="Book Antiqua"/>
          <w:lang w:val="en-GB"/>
        </w:rPr>
        <w:t xml:space="preserve"> D, </w:t>
      </w:r>
      <w:proofErr w:type="spellStart"/>
      <w:r w:rsidRPr="00307037">
        <w:rPr>
          <w:rFonts w:ascii="Book Antiqua" w:hAnsi="Book Antiqua"/>
          <w:lang w:val="en-GB"/>
        </w:rPr>
        <w:t>Gava</w:t>
      </w:r>
      <w:proofErr w:type="spellEnd"/>
      <w:r w:rsidRPr="00307037">
        <w:rPr>
          <w:rFonts w:ascii="Book Antiqua" w:hAnsi="Book Antiqua"/>
          <w:lang w:val="en-GB"/>
        </w:rPr>
        <w:t xml:space="preserve"> V, </w:t>
      </w:r>
      <w:proofErr w:type="spellStart"/>
      <w:r w:rsidRPr="00307037">
        <w:rPr>
          <w:rFonts w:ascii="Book Antiqua" w:hAnsi="Book Antiqua"/>
          <w:lang w:val="en-GB"/>
        </w:rPr>
        <w:t>Boige</w:t>
      </w:r>
      <w:proofErr w:type="spellEnd"/>
      <w:r w:rsidRPr="00307037">
        <w:rPr>
          <w:rFonts w:ascii="Book Antiqua" w:hAnsi="Book Antiqua"/>
          <w:lang w:val="en-GB"/>
        </w:rPr>
        <w:t xml:space="preserve"> V, </w:t>
      </w:r>
      <w:proofErr w:type="spellStart"/>
      <w:r w:rsidRPr="00307037">
        <w:rPr>
          <w:rFonts w:ascii="Book Antiqua" w:hAnsi="Book Antiqua"/>
          <w:lang w:val="en-GB"/>
        </w:rPr>
        <w:t>Eveno</w:t>
      </w:r>
      <w:proofErr w:type="spellEnd"/>
      <w:r w:rsidRPr="00307037">
        <w:rPr>
          <w:rFonts w:ascii="Book Antiqua" w:hAnsi="Book Antiqua"/>
          <w:lang w:val="en-GB"/>
        </w:rPr>
        <w:t xml:space="preserve"> C, </w:t>
      </w:r>
      <w:proofErr w:type="spellStart"/>
      <w:r w:rsidRPr="00307037">
        <w:rPr>
          <w:rFonts w:ascii="Book Antiqua" w:hAnsi="Book Antiqua"/>
          <w:lang w:val="en-GB"/>
        </w:rPr>
        <w:t>Maggiori</w:t>
      </w:r>
      <w:proofErr w:type="spellEnd"/>
      <w:r w:rsidRPr="00307037">
        <w:rPr>
          <w:rFonts w:ascii="Book Antiqua" w:hAnsi="Book Antiqua"/>
          <w:lang w:val="en-GB"/>
        </w:rPr>
        <w:t xml:space="preserve"> L, Dumont F, </w:t>
      </w:r>
      <w:proofErr w:type="spellStart"/>
      <w:r w:rsidRPr="00307037">
        <w:rPr>
          <w:rFonts w:ascii="Book Antiqua" w:hAnsi="Book Antiqua"/>
          <w:lang w:val="en-GB"/>
        </w:rPr>
        <w:t>Ducreux</w:t>
      </w:r>
      <w:proofErr w:type="spellEnd"/>
      <w:r w:rsidRPr="00307037">
        <w:rPr>
          <w:rFonts w:ascii="Book Antiqua" w:hAnsi="Book Antiqua"/>
          <w:lang w:val="en-GB"/>
        </w:rPr>
        <w:t xml:space="preserve"> M, Elias D. Is there a possibility of a cure in patients with colorectal peritoneal </w:t>
      </w:r>
      <w:proofErr w:type="spellStart"/>
      <w:r w:rsidRPr="00307037">
        <w:rPr>
          <w:rFonts w:ascii="Book Antiqua" w:hAnsi="Book Antiqua"/>
          <w:lang w:val="en-GB"/>
        </w:rPr>
        <w:t>carcinomatosis</w:t>
      </w:r>
      <w:proofErr w:type="spellEnd"/>
      <w:r w:rsidRPr="00307037">
        <w:rPr>
          <w:rFonts w:ascii="Book Antiqua" w:hAnsi="Book Antiqua"/>
          <w:lang w:val="en-GB"/>
        </w:rPr>
        <w:t xml:space="preserve"> amenable to complete </w:t>
      </w:r>
      <w:proofErr w:type="spellStart"/>
      <w:r w:rsidRPr="00307037">
        <w:rPr>
          <w:rFonts w:ascii="Book Antiqua" w:hAnsi="Book Antiqua"/>
          <w:lang w:val="en-GB"/>
        </w:rPr>
        <w:t>cytoreductive</w:t>
      </w:r>
      <w:proofErr w:type="spellEnd"/>
      <w:r w:rsidRPr="00307037">
        <w:rPr>
          <w:rFonts w:ascii="Book Antiqua" w:hAnsi="Book Antiqua"/>
          <w:lang w:val="en-GB"/>
        </w:rPr>
        <w:t xml:space="preserve"> surgery and intraperitoneal chemotherapy? </w:t>
      </w:r>
      <w:r w:rsidRPr="00307037">
        <w:rPr>
          <w:rFonts w:ascii="Book Antiqua" w:hAnsi="Book Antiqua"/>
          <w:i/>
          <w:lang w:val="en-GB"/>
        </w:rPr>
        <w:t xml:space="preserve">Ann </w:t>
      </w:r>
      <w:proofErr w:type="spellStart"/>
      <w:r w:rsidRPr="00307037">
        <w:rPr>
          <w:rFonts w:ascii="Book Antiqua" w:hAnsi="Book Antiqua"/>
          <w:i/>
          <w:lang w:val="en-GB"/>
        </w:rPr>
        <w:t>Surg</w:t>
      </w:r>
      <w:proofErr w:type="spellEnd"/>
      <w:r w:rsidRPr="00307037">
        <w:rPr>
          <w:rFonts w:ascii="Book Antiqua" w:hAnsi="Book Antiqua"/>
          <w:lang w:val="en-GB"/>
        </w:rPr>
        <w:t xml:space="preserve"> 2013; </w:t>
      </w:r>
      <w:r w:rsidRPr="00307037">
        <w:rPr>
          <w:rFonts w:ascii="Book Antiqua" w:hAnsi="Book Antiqua"/>
          <w:b/>
          <w:lang w:val="en-GB"/>
        </w:rPr>
        <w:t>257</w:t>
      </w:r>
      <w:r w:rsidRPr="00307037">
        <w:rPr>
          <w:rFonts w:ascii="Book Antiqua" w:hAnsi="Book Antiqua"/>
          <w:lang w:val="en-GB"/>
        </w:rPr>
        <w:t>: 1065-1071 [PMID: 23299520 DOI: 10.1097/SLA.0b013e31827e9289]</w:t>
      </w:r>
    </w:p>
    <w:p w14:paraId="7252F866" w14:textId="77777777" w:rsidR="00FD7B00" w:rsidRPr="00307037" w:rsidRDefault="00FD7B00" w:rsidP="00307037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07037">
        <w:rPr>
          <w:rFonts w:ascii="Book Antiqua" w:hAnsi="Book Antiqua"/>
          <w:lang w:val="en-GB"/>
        </w:rPr>
        <w:t xml:space="preserve">37 </w:t>
      </w:r>
      <w:r w:rsidRPr="00307037">
        <w:rPr>
          <w:rFonts w:ascii="Book Antiqua" w:hAnsi="Book Antiqua"/>
          <w:b/>
          <w:lang w:val="en-GB"/>
        </w:rPr>
        <w:t>Yan TD</w:t>
      </w:r>
      <w:r w:rsidRPr="00307037">
        <w:rPr>
          <w:rFonts w:ascii="Book Antiqua" w:hAnsi="Book Antiqua"/>
          <w:lang w:val="en-GB"/>
        </w:rPr>
        <w:t xml:space="preserve">, Chu F, Links M, Kam PC, Glenn D, Morris DL. </w:t>
      </w:r>
      <w:proofErr w:type="spellStart"/>
      <w:r w:rsidRPr="00307037">
        <w:rPr>
          <w:rFonts w:ascii="Book Antiqua" w:hAnsi="Book Antiqua"/>
          <w:lang w:val="en-GB"/>
        </w:rPr>
        <w:t>Cytoreductive</w:t>
      </w:r>
      <w:proofErr w:type="spellEnd"/>
      <w:r w:rsidRPr="00307037">
        <w:rPr>
          <w:rFonts w:ascii="Book Antiqua" w:hAnsi="Book Antiqua"/>
          <w:lang w:val="en-GB"/>
        </w:rPr>
        <w:t xml:space="preserve"> surgery and perioperative intraperitoneal chemotherapy for peritoneal </w:t>
      </w:r>
      <w:proofErr w:type="spellStart"/>
      <w:r w:rsidRPr="00307037">
        <w:rPr>
          <w:rFonts w:ascii="Book Antiqua" w:hAnsi="Book Antiqua"/>
          <w:lang w:val="en-GB"/>
        </w:rPr>
        <w:t>carcinomatosis</w:t>
      </w:r>
      <w:proofErr w:type="spellEnd"/>
      <w:r w:rsidRPr="00307037">
        <w:rPr>
          <w:rFonts w:ascii="Book Antiqua" w:hAnsi="Book Antiqua"/>
          <w:lang w:val="en-GB"/>
        </w:rPr>
        <w:t xml:space="preserve"> from colorectal carcinoma: non-mucinous tumour associated with an improved survival. </w:t>
      </w:r>
      <w:proofErr w:type="spellStart"/>
      <w:r w:rsidRPr="00307037">
        <w:rPr>
          <w:rFonts w:ascii="Book Antiqua" w:hAnsi="Book Antiqua"/>
          <w:i/>
          <w:lang w:val="en-GB"/>
        </w:rPr>
        <w:t>Eur</w:t>
      </w:r>
      <w:proofErr w:type="spellEnd"/>
      <w:r w:rsidRPr="00307037">
        <w:rPr>
          <w:rFonts w:ascii="Book Antiqua" w:hAnsi="Book Antiqua"/>
          <w:i/>
          <w:lang w:val="en-GB"/>
        </w:rPr>
        <w:t xml:space="preserve"> J </w:t>
      </w:r>
      <w:proofErr w:type="spellStart"/>
      <w:r w:rsidRPr="00307037">
        <w:rPr>
          <w:rFonts w:ascii="Book Antiqua" w:hAnsi="Book Antiqua"/>
          <w:i/>
          <w:lang w:val="en-GB"/>
        </w:rPr>
        <w:t>Surg</w:t>
      </w:r>
      <w:proofErr w:type="spellEnd"/>
      <w:r w:rsidRPr="00307037">
        <w:rPr>
          <w:rFonts w:ascii="Book Antiqua" w:hAnsi="Book Antiqua"/>
          <w:i/>
          <w:lang w:val="en-GB"/>
        </w:rPr>
        <w:t xml:space="preserve"> </w:t>
      </w:r>
      <w:proofErr w:type="spellStart"/>
      <w:r w:rsidRPr="00307037">
        <w:rPr>
          <w:rFonts w:ascii="Book Antiqua" w:hAnsi="Book Antiqua"/>
          <w:i/>
          <w:lang w:val="en-GB"/>
        </w:rPr>
        <w:t>Oncol</w:t>
      </w:r>
      <w:proofErr w:type="spellEnd"/>
      <w:r w:rsidRPr="00307037">
        <w:rPr>
          <w:rFonts w:ascii="Book Antiqua" w:hAnsi="Book Antiqua"/>
          <w:lang w:val="en-GB"/>
        </w:rPr>
        <w:t xml:space="preserve"> 2006; </w:t>
      </w:r>
      <w:r w:rsidRPr="00307037">
        <w:rPr>
          <w:rFonts w:ascii="Book Antiqua" w:hAnsi="Book Antiqua"/>
          <w:b/>
          <w:lang w:val="en-GB"/>
        </w:rPr>
        <w:t>32</w:t>
      </w:r>
      <w:r w:rsidRPr="00307037">
        <w:rPr>
          <w:rFonts w:ascii="Book Antiqua" w:hAnsi="Book Antiqua"/>
          <w:lang w:val="en-GB"/>
        </w:rPr>
        <w:t>: 1119-1124 [PMID: 16887321 DOI: 10.1016/j.ejso.2006.06.007]</w:t>
      </w:r>
    </w:p>
    <w:p w14:paraId="74105E68" w14:textId="77777777" w:rsidR="00FD7B00" w:rsidRPr="00307037" w:rsidRDefault="00FD7B00" w:rsidP="00307037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07037">
        <w:rPr>
          <w:rFonts w:ascii="Book Antiqua" w:hAnsi="Book Antiqua"/>
          <w:lang w:val="en-GB"/>
        </w:rPr>
        <w:t xml:space="preserve">38 </w:t>
      </w:r>
      <w:proofErr w:type="spellStart"/>
      <w:r w:rsidRPr="00307037">
        <w:rPr>
          <w:rFonts w:ascii="Book Antiqua" w:hAnsi="Book Antiqua"/>
          <w:b/>
          <w:lang w:val="en-GB"/>
        </w:rPr>
        <w:t>Cavaliere</w:t>
      </w:r>
      <w:proofErr w:type="spellEnd"/>
      <w:r w:rsidRPr="00307037">
        <w:rPr>
          <w:rFonts w:ascii="Book Antiqua" w:hAnsi="Book Antiqua"/>
          <w:b/>
          <w:lang w:val="en-GB"/>
        </w:rPr>
        <w:t xml:space="preserve"> F</w:t>
      </w:r>
      <w:r w:rsidRPr="00307037">
        <w:rPr>
          <w:rFonts w:ascii="Book Antiqua" w:hAnsi="Book Antiqua"/>
          <w:lang w:val="en-GB"/>
        </w:rPr>
        <w:t xml:space="preserve">, De Simone M, </w:t>
      </w:r>
      <w:proofErr w:type="spellStart"/>
      <w:r w:rsidRPr="00307037">
        <w:rPr>
          <w:rFonts w:ascii="Book Antiqua" w:hAnsi="Book Antiqua"/>
          <w:lang w:val="en-GB"/>
        </w:rPr>
        <w:t>Virzì</w:t>
      </w:r>
      <w:proofErr w:type="spellEnd"/>
      <w:r w:rsidRPr="00307037">
        <w:rPr>
          <w:rFonts w:ascii="Book Antiqua" w:hAnsi="Book Antiqua"/>
          <w:lang w:val="en-GB"/>
        </w:rPr>
        <w:t xml:space="preserve"> S, </w:t>
      </w:r>
      <w:proofErr w:type="spellStart"/>
      <w:r w:rsidRPr="00307037">
        <w:rPr>
          <w:rFonts w:ascii="Book Antiqua" w:hAnsi="Book Antiqua"/>
          <w:lang w:val="en-GB"/>
        </w:rPr>
        <w:t>Deraco</w:t>
      </w:r>
      <w:proofErr w:type="spellEnd"/>
      <w:r w:rsidRPr="00307037">
        <w:rPr>
          <w:rFonts w:ascii="Book Antiqua" w:hAnsi="Book Antiqua"/>
          <w:lang w:val="en-GB"/>
        </w:rPr>
        <w:t xml:space="preserve"> M, Rossi CR, </w:t>
      </w:r>
      <w:proofErr w:type="spellStart"/>
      <w:r w:rsidRPr="00307037">
        <w:rPr>
          <w:rFonts w:ascii="Book Antiqua" w:hAnsi="Book Antiqua"/>
          <w:lang w:val="en-GB"/>
        </w:rPr>
        <w:t>Garofalo</w:t>
      </w:r>
      <w:proofErr w:type="spellEnd"/>
      <w:r w:rsidRPr="00307037">
        <w:rPr>
          <w:rFonts w:ascii="Book Antiqua" w:hAnsi="Book Antiqua"/>
          <w:lang w:val="en-GB"/>
        </w:rPr>
        <w:t xml:space="preserve"> A, Di Filippo F, Giannarelli D, </w:t>
      </w:r>
      <w:proofErr w:type="spellStart"/>
      <w:r w:rsidRPr="00307037">
        <w:rPr>
          <w:rFonts w:ascii="Book Antiqua" w:hAnsi="Book Antiqua"/>
          <w:lang w:val="en-GB"/>
        </w:rPr>
        <w:t>Vaira</w:t>
      </w:r>
      <w:proofErr w:type="spellEnd"/>
      <w:r w:rsidRPr="00307037">
        <w:rPr>
          <w:rFonts w:ascii="Book Antiqua" w:hAnsi="Book Antiqua"/>
          <w:lang w:val="en-GB"/>
        </w:rPr>
        <w:t xml:space="preserve"> M, Valle M, </w:t>
      </w:r>
      <w:proofErr w:type="spellStart"/>
      <w:r w:rsidRPr="00307037">
        <w:rPr>
          <w:rFonts w:ascii="Book Antiqua" w:hAnsi="Book Antiqua"/>
          <w:lang w:val="en-GB"/>
        </w:rPr>
        <w:t>Pilati</w:t>
      </w:r>
      <w:proofErr w:type="spellEnd"/>
      <w:r w:rsidRPr="00307037">
        <w:rPr>
          <w:rFonts w:ascii="Book Antiqua" w:hAnsi="Book Antiqua"/>
          <w:lang w:val="en-GB"/>
        </w:rPr>
        <w:t xml:space="preserve"> P, </w:t>
      </w:r>
      <w:proofErr w:type="spellStart"/>
      <w:r w:rsidRPr="00307037">
        <w:rPr>
          <w:rFonts w:ascii="Book Antiqua" w:hAnsi="Book Antiqua"/>
          <w:lang w:val="en-GB"/>
        </w:rPr>
        <w:t>Perri</w:t>
      </w:r>
      <w:proofErr w:type="spellEnd"/>
      <w:r w:rsidRPr="00307037">
        <w:rPr>
          <w:rFonts w:ascii="Book Antiqua" w:hAnsi="Book Antiqua"/>
          <w:lang w:val="en-GB"/>
        </w:rPr>
        <w:t xml:space="preserve"> P, La </w:t>
      </w:r>
      <w:proofErr w:type="spellStart"/>
      <w:r w:rsidRPr="00307037">
        <w:rPr>
          <w:rFonts w:ascii="Book Antiqua" w:hAnsi="Book Antiqua"/>
          <w:lang w:val="en-GB"/>
        </w:rPr>
        <w:t>Pinta</w:t>
      </w:r>
      <w:proofErr w:type="spellEnd"/>
      <w:r w:rsidRPr="00307037">
        <w:rPr>
          <w:rFonts w:ascii="Book Antiqua" w:hAnsi="Book Antiqua"/>
          <w:lang w:val="en-GB"/>
        </w:rPr>
        <w:t xml:space="preserve"> M, </w:t>
      </w:r>
      <w:proofErr w:type="spellStart"/>
      <w:r w:rsidRPr="00307037">
        <w:rPr>
          <w:rFonts w:ascii="Book Antiqua" w:hAnsi="Book Antiqua"/>
          <w:lang w:val="en-GB"/>
        </w:rPr>
        <w:t>Monsellato</w:t>
      </w:r>
      <w:proofErr w:type="spellEnd"/>
      <w:r w:rsidRPr="00307037">
        <w:rPr>
          <w:rFonts w:ascii="Book Antiqua" w:hAnsi="Book Antiqua"/>
          <w:lang w:val="en-GB"/>
        </w:rPr>
        <w:t xml:space="preserve"> I, </w:t>
      </w:r>
      <w:proofErr w:type="spellStart"/>
      <w:r w:rsidRPr="00307037">
        <w:rPr>
          <w:rFonts w:ascii="Book Antiqua" w:hAnsi="Book Antiqua"/>
          <w:lang w:val="en-GB"/>
        </w:rPr>
        <w:t>Guadagni</w:t>
      </w:r>
      <w:proofErr w:type="spellEnd"/>
      <w:r w:rsidRPr="00307037">
        <w:rPr>
          <w:rFonts w:ascii="Book Antiqua" w:hAnsi="Book Antiqua"/>
          <w:lang w:val="en-GB"/>
        </w:rPr>
        <w:t xml:space="preserve"> F. Prognostic factors and oncologic outcome in 146 patients with colorectal peritoneal </w:t>
      </w:r>
      <w:proofErr w:type="spellStart"/>
      <w:r w:rsidRPr="00307037">
        <w:rPr>
          <w:rFonts w:ascii="Book Antiqua" w:hAnsi="Book Antiqua"/>
          <w:lang w:val="en-GB"/>
        </w:rPr>
        <w:t>carcinomatosis</w:t>
      </w:r>
      <w:proofErr w:type="spellEnd"/>
      <w:r w:rsidRPr="00307037">
        <w:rPr>
          <w:rFonts w:ascii="Book Antiqua" w:hAnsi="Book Antiqua"/>
          <w:lang w:val="en-GB"/>
        </w:rPr>
        <w:t xml:space="preserve"> treated with </w:t>
      </w:r>
      <w:proofErr w:type="spellStart"/>
      <w:r w:rsidRPr="00307037">
        <w:rPr>
          <w:rFonts w:ascii="Book Antiqua" w:hAnsi="Book Antiqua"/>
          <w:lang w:val="en-GB"/>
        </w:rPr>
        <w:t>cytoreductive</w:t>
      </w:r>
      <w:proofErr w:type="spellEnd"/>
      <w:r w:rsidRPr="00307037">
        <w:rPr>
          <w:rFonts w:ascii="Book Antiqua" w:hAnsi="Book Antiqua"/>
          <w:lang w:val="en-GB"/>
        </w:rPr>
        <w:t xml:space="preserve"> surgery combined with </w:t>
      </w:r>
      <w:proofErr w:type="spellStart"/>
      <w:r w:rsidRPr="00307037">
        <w:rPr>
          <w:rFonts w:ascii="Book Antiqua" w:hAnsi="Book Antiqua"/>
          <w:lang w:val="en-GB"/>
        </w:rPr>
        <w:t>hyperthermic</w:t>
      </w:r>
      <w:proofErr w:type="spellEnd"/>
      <w:r w:rsidRPr="00307037">
        <w:rPr>
          <w:rFonts w:ascii="Book Antiqua" w:hAnsi="Book Antiqua"/>
          <w:lang w:val="en-GB"/>
        </w:rPr>
        <w:t xml:space="preserve"> intraperitoneal chemotherapy: Italian </w:t>
      </w:r>
      <w:proofErr w:type="spellStart"/>
      <w:r w:rsidRPr="00307037">
        <w:rPr>
          <w:rFonts w:ascii="Book Antiqua" w:hAnsi="Book Antiqua"/>
          <w:lang w:val="en-GB"/>
        </w:rPr>
        <w:t>multicenter</w:t>
      </w:r>
      <w:proofErr w:type="spellEnd"/>
      <w:r w:rsidRPr="00307037">
        <w:rPr>
          <w:rFonts w:ascii="Book Antiqua" w:hAnsi="Book Antiqua"/>
          <w:lang w:val="en-GB"/>
        </w:rPr>
        <w:t xml:space="preserve"> study S.I.T.I.L.O. </w:t>
      </w:r>
      <w:proofErr w:type="spellStart"/>
      <w:r w:rsidRPr="00307037">
        <w:rPr>
          <w:rFonts w:ascii="Book Antiqua" w:hAnsi="Book Antiqua"/>
          <w:i/>
          <w:lang w:val="en-GB"/>
        </w:rPr>
        <w:t>Eur</w:t>
      </w:r>
      <w:proofErr w:type="spellEnd"/>
      <w:r w:rsidRPr="00307037">
        <w:rPr>
          <w:rFonts w:ascii="Book Antiqua" w:hAnsi="Book Antiqua"/>
          <w:i/>
          <w:lang w:val="en-GB"/>
        </w:rPr>
        <w:t xml:space="preserve"> J </w:t>
      </w:r>
      <w:proofErr w:type="spellStart"/>
      <w:r w:rsidRPr="00307037">
        <w:rPr>
          <w:rFonts w:ascii="Book Antiqua" w:hAnsi="Book Antiqua"/>
          <w:i/>
          <w:lang w:val="en-GB"/>
        </w:rPr>
        <w:t>Surg</w:t>
      </w:r>
      <w:proofErr w:type="spellEnd"/>
      <w:r w:rsidRPr="00307037">
        <w:rPr>
          <w:rFonts w:ascii="Book Antiqua" w:hAnsi="Book Antiqua"/>
          <w:i/>
          <w:lang w:val="en-GB"/>
        </w:rPr>
        <w:t xml:space="preserve"> </w:t>
      </w:r>
      <w:proofErr w:type="spellStart"/>
      <w:r w:rsidRPr="00307037">
        <w:rPr>
          <w:rFonts w:ascii="Book Antiqua" w:hAnsi="Book Antiqua"/>
          <w:i/>
          <w:lang w:val="en-GB"/>
        </w:rPr>
        <w:t>Oncol</w:t>
      </w:r>
      <w:proofErr w:type="spellEnd"/>
      <w:r w:rsidRPr="00307037">
        <w:rPr>
          <w:rFonts w:ascii="Book Antiqua" w:hAnsi="Book Antiqua"/>
          <w:lang w:val="en-GB"/>
        </w:rPr>
        <w:t xml:space="preserve"> 2011; </w:t>
      </w:r>
      <w:r w:rsidRPr="00307037">
        <w:rPr>
          <w:rFonts w:ascii="Book Antiqua" w:hAnsi="Book Antiqua"/>
          <w:b/>
          <w:lang w:val="en-GB"/>
        </w:rPr>
        <w:t>37</w:t>
      </w:r>
      <w:r w:rsidRPr="00307037">
        <w:rPr>
          <w:rFonts w:ascii="Book Antiqua" w:hAnsi="Book Antiqua"/>
          <w:lang w:val="en-GB"/>
        </w:rPr>
        <w:t>: 148-154 [PMID: 21093205 DOI: 10.1016/j.ejso.2010.10.014]</w:t>
      </w:r>
    </w:p>
    <w:p w14:paraId="3302B7A4" w14:textId="77777777" w:rsidR="00FD7B00" w:rsidRPr="00307037" w:rsidRDefault="00FD7B00" w:rsidP="00307037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07037">
        <w:rPr>
          <w:rFonts w:ascii="Book Antiqua" w:hAnsi="Book Antiqua"/>
          <w:lang w:val="en-GB"/>
        </w:rPr>
        <w:t xml:space="preserve">39 </w:t>
      </w:r>
      <w:proofErr w:type="spellStart"/>
      <w:r w:rsidRPr="00307037">
        <w:rPr>
          <w:rFonts w:ascii="Book Antiqua" w:hAnsi="Book Antiqua"/>
          <w:b/>
          <w:lang w:val="en-GB"/>
        </w:rPr>
        <w:t>Quenet</w:t>
      </w:r>
      <w:proofErr w:type="spellEnd"/>
      <w:r w:rsidRPr="00307037">
        <w:rPr>
          <w:rFonts w:ascii="Book Antiqua" w:hAnsi="Book Antiqua"/>
          <w:b/>
          <w:lang w:val="en-GB"/>
        </w:rPr>
        <w:t xml:space="preserve"> F</w:t>
      </w:r>
      <w:r w:rsidRPr="00307037">
        <w:rPr>
          <w:rFonts w:ascii="Book Antiqua" w:hAnsi="Book Antiqua"/>
          <w:lang w:val="en-GB"/>
        </w:rPr>
        <w:t xml:space="preserve">, </w:t>
      </w:r>
      <w:proofErr w:type="spellStart"/>
      <w:r w:rsidRPr="00307037">
        <w:rPr>
          <w:rFonts w:ascii="Book Antiqua" w:hAnsi="Book Antiqua"/>
          <w:lang w:val="en-GB"/>
        </w:rPr>
        <w:t>Goéré</w:t>
      </w:r>
      <w:proofErr w:type="spellEnd"/>
      <w:r w:rsidRPr="00307037">
        <w:rPr>
          <w:rFonts w:ascii="Book Antiqua" w:hAnsi="Book Antiqua"/>
          <w:lang w:val="en-GB"/>
        </w:rPr>
        <w:t xml:space="preserve"> D, Mehta SS, Roca L, Dumont F, </w:t>
      </w:r>
      <w:proofErr w:type="spellStart"/>
      <w:r w:rsidRPr="00307037">
        <w:rPr>
          <w:rFonts w:ascii="Book Antiqua" w:hAnsi="Book Antiqua"/>
          <w:lang w:val="en-GB"/>
        </w:rPr>
        <w:t>Hessissen</w:t>
      </w:r>
      <w:proofErr w:type="spellEnd"/>
      <w:r w:rsidRPr="00307037">
        <w:rPr>
          <w:rFonts w:ascii="Book Antiqua" w:hAnsi="Book Antiqua"/>
          <w:lang w:val="en-GB"/>
        </w:rPr>
        <w:t xml:space="preserve"> M, Saint-Aubert B, Elias D. Results of two bi-institutional prospective studies using intraperitoneal </w:t>
      </w:r>
      <w:proofErr w:type="spellStart"/>
      <w:r w:rsidRPr="00307037">
        <w:rPr>
          <w:rFonts w:ascii="Book Antiqua" w:hAnsi="Book Antiqua"/>
          <w:lang w:val="en-GB"/>
        </w:rPr>
        <w:t>oxaliplatin</w:t>
      </w:r>
      <w:proofErr w:type="spellEnd"/>
      <w:r w:rsidRPr="00307037">
        <w:rPr>
          <w:rFonts w:ascii="Book Antiqua" w:hAnsi="Book Antiqua"/>
          <w:lang w:val="en-GB"/>
        </w:rPr>
        <w:t xml:space="preserve"> with or without irinotecan during HIPEC after </w:t>
      </w:r>
      <w:proofErr w:type="spellStart"/>
      <w:r w:rsidRPr="00307037">
        <w:rPr>
          <w:rFonts w:ascii="Book Antiqua" w:hAnsi="Book Antiqua"/>
          <w:lang w:val="en-GB"/>
        </w:rPr>
        <w:t>cytoreductive</w:t>
      </w:r>
      <w:proofErr w:type="spellEnd"/>
      <w:r w:rsidRPr="00307037">
        <w:rPr>
          <w:rFonts w:ascii="Book Antiqua" w:hAnsi="Book Antiqua"/>
          <w:lang w:val="en-GB"/>
        </w:rPr>
        <w:t xml:space="preserve"> surgery for colorectal </w:t>
      </w:r>
      <w:proofErr w:type="spellStart"/>
      <w:r w:rsidRPr="00307037">
        <w:rPr>
          <w:rFonts w:ascii="Book Antiqua" w:hAnsi="Book Antiqua"/>
          <w:lang w:val="en-GB"/>
        </w:rPr>
        <w:t>carcinomatosis</w:t>
      </w:r>
      <w:proofErr w:type="spellEnd"/>
      <w:r w:rsidRPr="00307037">
        <w:rPr>
          <w:rFonts w:ascii="Book Antiqua" w:hAnsi="Book Antiqua"/>
          <w:lang w:val="en-GB"/>
        </w:rPr>
        <w:t xml:space="preserve">. </w:t>
      </w:r>
      <w:r w:rsidRPr="00307037">
        <w:rPr>
          <w:rFonts w:ascii="Book Antiqua" w:hAnsi="Book Antiqua"/>
          <w:i/>
          <w:lang w:val="en-GB"/>
        </w:rPr>
        <w:t xml:space="preserve">Ann </w:t>
      </w:r>
      <w:proofErr w:type="spellStart"/>
      <w:r w:rsidRPr="00307037">
        <w:rPr>
          <w:rFonts w:ascii="Book Antiqua" w:hAnsi="Book Antiqua"/>
          <w:i/>
          <w:lang w:val="en-GB"/>
        </w:rPr>
        <w:t>Surg</w:t>
      </w:r>
      <w:proofErr w:type="spellEnd"/>
      <w:r w:rsidRPr="00307037">
        <w:rPr>
          <w:rFonts w:ascii="Book Antiqua" w:hAnsi="Book Antiqua"/>
          <w:lang w:val="en-GB"/>
        </w:rPr>
        <w:t xml:space="preserve"> 2011; </w:t>
      </w:r>
      <w:r w:rsidRPr="00307037">
        <w:rPr>
          <w:rFonts w:ascii="Book Antiqua" w:hAnsi="Book Antiqua"/>
          <w:b/>
          <w:lang w:val="en-GB"/>
        </w:rPr>
        <w:t>254</w:t>
      </w:r>
      <w:r w:rsidRPr="00307037">
        <w:rPr>
          <w:rFonts w:ascii="Book Antiqua" w:hAnsi="Book Antiqua"/>
          <w:lang w:val="en-GB"/>
        </w:rPr>
        <w:t>: 294-301 [PMID: 21772129 DOI: 10.1097/SLA.0b013e3182263933]</w:t>
      </w:r>
    </w:p>
    <w:p w14:paraId="0A4BCBCC" w14:textId="77777777" w:rsidR="00FD7B00" w:rsidRPr="00307037" w:rsidRDefault="00FD7B00" w:rsidP="00307037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07037">
        <w:rPr>
          <w:rFonts w:ascii="Book Antiqua" w:hAnsi="Book Antiqua"/>
          <w:lang w:val="en-GB"/>
        </w:rPr>
        <w:lastRenderedPageBreak/>
        <w:t xml:space="preserve">40 </w:t>
      </w:r>
      <w:r w:rsidRPr="00307037">
        <w:rPr>
          <w:rFonts w:ascii="Book Antiqua" w:hAnsi="Book Antiqua"/>
          <w:b/>
          <w:lang w:val="en-GB"/>
        </w:rPr>
        <w:t xml:space="preserve">Van </w:t>
      </w:r>
      <w:proofErr w:type="spellStart"/>
      <w:r w:rsidRPr="00307037">
        <w:rPr>
          <w:rFonts w:ascii="Book Antiqua" w:hAnsi="Book Antiqua"/>
          <w:b/>
          <w:lang w:val="en-GB"/>
        </w:rPr>
        <w:t>Sweringen</w:t>
      </w:r>
      <w:proofErr w:type="spellEnd"/>
      <w:r w:rsidRPr="00307037">
        <w:rPr>
          <w:rFonts w:ascii="Book Antiqua" w:hAnsi="Book Antiqua"/>
          <w:b/>
          <w:lang w:val="en-GB"/>
        </w:rPr>
        <w:t xml:space="preserve"> HL</w:t>
      </w:r>
      <w:r w:rsidRPr="00307037">
        <w:rPr>
          <w:rFonts w:ascii="Book Antiqua" w:hAnsi="Book Antiqua"/>
          <w:lang w:val="en-GB"/>
        </w:rPr>
        <w:t xml:space="preserve">, </w:t>
      </w:r>
      <w:proofErr w:type="spellStart"/>
      <w:r w:rsidRPr="00307037">
        <w:rPr>
          <w:rFonts w:ascii="Book Antiqua" w:hAnsi="Book Antiqua"/>
          <w:lang w:val="en-GB"/>
        </w:rPr>
        <w:t>Hanseman</w:t>
      </w:r>
      <w:proofErr w:type="spellEnd"/>
      <w:r w:rsidRPr="00307037">
        <w:rPr>
          <w:rFonts w:ascii="Book Antiqua" w:hAnsi="Book Antiqua"/>
          <w:lang w:val="en-GB"/>
        </w:rPr>
        <w:t xml:space="preserve"> DJ, Ahmad SA, Edwards MJ, </w:t>
      </w:r>
      <w:proofErr w:type="spellStart"/>
      <w:r w:rsidRPr="00307037">
        <w:rPr>
          <w:rFonts w:ascii="Book Antiqua" w:hAnsi="Book Antiqua"/>
          <w:lang w:val="en-GB"/>
        </w:rPr>
        <w:t>Sussman</w:t>
      </w:r>
      <w:proofErr w:type="spellEnd"/>
      <w:r w:rsidRPr="00307037">
        <w:rPr>
          <w:rFonts w:ascii="Book Antiqua" w:hAnsi="Book Antiqua"/>
          <w:lang w:val="en-GB"/>
        </w:rPr>
        <w:t xml:space="preserve"> JJ. Predictors of survival in patients with high-grade peritoneal metastases undergoing </w:t>
      </w:r>
      <w:proofErr w:type="spellStart"/>
      <w:r w:rsidRPr="00307037">
        <w:rPr>
          <w:rFonts w:ascii="Book Antiqua" w:hAnsi="Book Antiqua"/>
          <w:lang w:val="en-GB"/>
        </w:rPr>
        <w:t>cytoreductive</w:t>
      </w:r>
      <w:proofErr w:type="spellEnd"/>
      <w:r w:rsidRPr="00307037">
        <w:rPr>
          <w:rFonts w:ascii="Book Antiqua" w:hAnsi="Book Antiqua"/>
          <w:lang w:val="en-GB"/>
        </w:rPr>
        <w:t xml:space="preserve"> surgery and </w:t>
      </w:r>
      <w:proofErr w:type="spellStart"/>
      <w:r w:rsidRPr="00307037">
        <w:rPr>
          <w:rFonts w:ascii="Book Antiqua" w:hAnsi="Book Antiqua"/>
          <w:lang w:val="en-GB"/>
        </w:rPr>
        <w:t>hyperthermic</w:t>
      </w:r>
      <w:proofErr w:type="spellEnd"/>
      <w:r w:rsidRPr="00307037">
        <w:rPr>
          <w:rFonts w:ascii="Book Antiqua" w:hAnsi="Book Antiqua"/>
          <w:lang w:val="en-GB"/>
        </w:rPr>
        <w:t xml:space="preserve"> intraperitoneal chemotherapy. </w:t>
      </w:r>
      <w:r w:rsidRPr="00307037">
        <w:rPr>
          <w:rFonts w:ascii="Book Antiqua" w:hAnsi="Book Antiqua"/>
          <w:i/>
          <w:lang w:val="en-GB"/>
        </w:rPr>
        <w:t>Surgery</w:t>
      </w:r>
      <w:r w:rsidRPr="00307037">
        <w:rPr>
          <w:rFonts w:ascii="Book Antiqua" w:hAnsi="Book Antiqua"/>
          <w:lang w:val="en-GB"/>
        </w:rPr>
        <w:t xml:space="preserve"> 2012; </w:t>
      </w:r>
      <w:r w:rsidRPr="00307037">
        <w:rPr>
          <w:rFonts w:ascii="Book Antiqua" w:hAnsi="Book Antiqua"/>
          <w:b/>
          <w:lang w:val="en-GB"/>
        </w:rPr>
        <w:t>152</w:t>
      </w:r>
      <w:r w:rsidRPr="00307037">
        <w:rPr>
          <w:rFonts w:ascii="Book Antiqua" w:hAnsi="Book Antiqua"/>
          <w:lang w:val="en-GB"/>
        </w:rPr>
        <w:t>: 617-24; discussion 624-5 [PMID: 22943843 DOI: 10.1016/j.surg.2012.07.027]</w:t>
      </w:r>
    </w:p>
    <w:p w14:paraId="18D613F3" w14:textId="77777777" w:rsidR="00FD7B00" w:rsidRPr="00307037" w:rsidRDefault="00FD7B00" w:rsidP="00307037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07037">
        <w:rPr>
          <w:rFonts w:ascii="Book Antiqua" w:hAnsi="Book Antiqua"/>
          <w:lang w:val="en-GB"/>
        </w:rPr>
        <w:t xml:space="preserve">41 </w:t>
      </w:r>
      <w:r w:rsidRPr="00307037">
        <w:rPr>
          <w:rFonts w:ascii="Book Antiqua" w:hAnsi="Book Antiqua"/>
          <w:b/>
          <w:lang w:val="en-GB"/>
        </w:rPr>
        <w:t>Cao C</w:t>
      </w:r>
      <w:r w:rsidRPr="00307037">
        <w:rPr>
          <w:rFonts w:ascii="Book Antiqua" w:hAnsi="Book Antiqua"/>
          <w:lang w:val="en-GB"/>
        </w:rPr>
        <w:t xml:space="preserve">, Yan TD, Black D, Morris DL. A systematic review and meta-analysis of </w:t>
      </w:r>
      <w:proofErr w:type="spellStart"/>
      <w:r w:rsidRPr="00307037">
        <w:rPr>
          <w:rFonts w:ascii="Book Antiqua" w:hAnsi="Book Antiqua"/>
          <w:lang w:val="en-GB"/>
        </w:rPr>
        <w:t>cytoreductive</w:t>
      </w:r>
      <w:proofErr w:type="spellEnd"/>
      <w:r w:rsidRPr="00307037">
        <w:rPr>
          <w:rFonts w:ascii="Book Antiqua" w:hAnsi="Book Antiqua"/>
          <w:lang w:val="en-GB"/>
        </w:rPr>
        <w:t xml:space="preserve"> surgery with perioperative intraperitoneal chemotherapy for peritoneal </w:t>
      </w:r>
      <w:proofErr w:type="spellStart"/>
      <w:r w:rsidRPr="00307037">
        <w:rPr>
          <w:rFonts w:ascii="Book Antiqua" w:hAnsi="Book Antiqua"/>
          <w:lang w:val="en-GB"/>
        </w:rPr>
        <w:t>carcinomatosis</w:t>
      </w:r>
      <w:proofErr w:type="spellEnd"/>
      <w:r w:rsidRPr="00307037">
        <w:rPr>
          <w:rFonts w:ascii="Book Antiqua" w:hAnsi="Book Antiqua"/>
          <w:lang w:val="en-GB"/>
        </w:rPr>
        <w:t xml:space="preserve"> of colorectal origin. </w:t>
      </w:r>
      <w:r w:rsidRPr="00307037">
        <w:rPr>
          <w:rFonts w:ascii="Book Antiqua" w:hAnsi="Book Antiqua"/>
          <w:i/>
          <w:lang w:val="en-GB"/>
        </w:rPr>
        <w:t xml:space="preserve">Ann </w:t>
      </w:r>
      <w:proofErr w:type="spellStart"/>
      <w:r w:rsidRPr="00307037">
        <w:rPr>
          <w:rFonts w:ascii="Book Antiqua" w:hAnsi="Book Antiqua"/>
          <w:i/>
          <w:lang w:val="en-GB"/>
        </w:rPr>
        <w:t>Surg</w:t>
      </w:r>
      <w:proofErr w:type="spellEnd"/>
      <w:r w:rsidRPr="00307037">
        <w:rPr>
          <w:rFonts w:ascii="Book Antiqua" w:hAnsi="Book Antiqua"/>
          <w:i/>
          <w:lang w:val="en-GB"/>
        </w:rPr>
        <w:t xml:space="preserve"> </w:t>
      </w:r>
      <w:proofErr w:type="spellStart"/>
      <w:r w:rsidRPr="00307037">
        <w:rPr>
          <w:rFonts w:ascii="Book Antiqua" w:hAnsi="Book Antiqua"/>
          <w:i/>
          <w:lang w:val="en-GB"/>
        </w:rPr>
        <w:t>Oncol</w:t>
      </w:r>
      <w:proofErr w:type="spellEnd"/>
      <w:r w:rsidRPr="00307037">
        <w:rPr>
          <w:rFonts w:ascii="Book Antiqua" w:hAnsi="Book Antiqua"/>
          <w:lang w:val="en-GB"/>
        </w:rPr>
        <w:t xml:space="preserve"> 2009; </w:t>
      </w:r>
      <w:r w:rsidRPr="00307037">
        <w:rPr>
          <w:rFonts w:ascii="Book Antiqua" w:hAnsi="Book Antiqua"/>
          <w:b/>
          <w:lang w:val="en-GB"/>
        </w:rPr>
        <w:t>16</w:t>
      </w:r>
      <w:r w:rsidRPr="00307037">
        <w:rPr>
          <w:rFonts w:ascii="Book Antiqua" w:hAnsi="Book Antiqua"/>
          <w:lang w:val="en-GB"/>
        </w:rPr>
        <w:t>: 2152-2165 [PMID: 19434455 DOI: 10.1245/s10434-009-0487-4]</w:t>
      </w:r>
    </w:p>
    <w:p w14:paraId="046C964A" w14:textId="6F7933AC" w:rsidR="00663658" w:rsidRPr="00307037" w:rsidRDefault="00FD7B00" w:rsidP="00307037">
      <w:pPr>
        <w:snapToGrid w:val="0"/>
        <w:spacing w:line="360" w:lineRule="auto"/>
        <w:jc w:val="both"/>
        <w:rPr>
          <w:rFonts w:ascii="Book Antiqua" w:hAnsi="Book Antiqua"/>
          <w:lang w:val="en-GB" w:eastAsia="zh-CN"/>
        </w:rPr>
      </w:pPr>
      <w:r w:rsidRPr="00307037">
        <w:rPr>
          <w:rFonts w:ascii="Book Antiqua" w:hAnsi="Book Antiqua"/>
          <w:lang w:val="en-GB"/>
        </w:rPr>
        <w:t xml:space="preserve">42 </w:t>
      </w:r>
      <w:r w:rsidRPr="00307037">
        <w:rPr>
          <w:rFonts w:ascii="Book Antiqua" w:hAnsi="Book Antiqua"/>
          <w:b/>
          <w:lang w:val="en-GB"/>
        </w:rPr>
        <w:t>Lee L</w:t>
      </w:r>
      <w:r w:rsidRPr="00307037">
        <w:rPr>
          <w:rFonts w:ascii="Book Antiqua" w:hAnsi="Book Antiqua"/>
          <w:lang w:val="en-GB"/>
        </w:rPr>
        <w:t xml:space="preserve">, </w:t>
      </w:r>
      <w:proofErr w:type="spellStart"/>
      <w:r w:rsidRPr="00307037">
        <w:rPr>
          <w:rFonts w:ascii="Book Antiqua" w:hAnsi="Book Antiqua"/>
          <w:lang w:val="en-GB"/>
        </w:rPr>
        <w:t>Alie-Cusson</w:t>
      </w:r>
      <w:proofErr w:type="spellEnd"/>
      <w:r w:rsidRPr="00307037">
        <w:rPr>
          <w:rFonts w:ascii="Book Antiqua" w:hAnsi="Book Antiqua"/>
          <w:lang w:val="en-GB"/>
        </w:rPr>
        <w:t xml:space="preserve"> F, </w:t>
      </w:r>
      <w:proofErr w:type="spellStart"/>
      <w:r w:rsidRPr="00307037">
        <w:rPr>
          <w:rFonts w:ascii="Book Antiqua" w:hAnsi="Book Antiqua"/>
          <w:lang w:val="en-GB"/>
        </w:rPr>
        <w:t>Dubé</w:t>
      </w:r>
      <w:proofErr w:type="spellEnd"/>
      <w:r w:rsidRPr="00307037">
        <w:rPr>
          <w:rFonts w:ascii="Book Antiqua" w:hAnsi="Book Antiqua"/>
          <w:lang w:val="en-GB"/>
        </w:rPr>
        <w:t xml:space="preserve"> P, Sideris L. Postoperative complications affect long-term outcomes after </w:t>
      </w:r>
      <w:proofErr w:type="spellStart"/>
      <w:r w:rsidRPr="00307037">
        <w:rPr>
          <w:rFonts w:ascii="Book Antiqua" w:hAnsi="Book Antiqua"/>
          <w:lang w:val="en-GB"/>
        </w:rPr>
        <w:t>cytoreductive</w:t>
      </w:r>
      <w:proofErr w:type="spellEnd"/>
      <w:r w:rsidRPr="00307037">
        <w:rPr>
          <w:rFonts w:ascii="Book Antiqua" w:hAnsi="Book Antiqua"/>
          <w:lang w:val="en-GB"/>
        </w:rPr>
        <w:t xml:space="preserve"> surgery and </w:t>
      </w:r>
      <w:proofErr w:type="spellStart"/>
      <w:r w:rsidRPr="00307037">
        <w:rPr>
          <w:rFonts w:ascii="Book Antiqua" w:hAnsi="Book Antiqua"/>
          <w:lang w:val="en-GB"/>
        </w:rPr>
        <w:t>hyperthermic</w:t>
      </w:r>
      <w:proofErr w:type="spellEnd"/>
      <w:r w:rsidRPr="00307037">
        <w:rPr>
          <w:rFonts w:ascii="Book Antiqua" w:hAnsi="Book Antiqua"/>
          <w:lang w:val="en-GB"/>
        </w:rPr>
        <w:t xml:space="preserve"> intraperitoneal chemotherapy for colorectal peritoneal </w:t>
      </w:r>
      <w:proofErr w:type="spellStart"/>
      <w:r w:rsidRPr="00307037">
        <w:rPr>
          <w:rFonts w:ascii="Book Antiqua" w:hAnsi="Book Antiqua"/>
          <w:lang w:val="en-GB"/>
        </w:rPr>
        <w:t>carcinomatosis</w:t>
      </w:r>
      <w:proofErr w:type="spellEnd"/>
      <w:r w:rsidRPr="00307037">
        <w:rPr>
          <w:rFonts w:ascii="Book Antiqua" w:hAnsi="Book Antiqua"/>
          <w:lang w:val="en-GB"/>
        </w:rPr>
        <w:t xml:space="preserve">. </w:t>
      </w:r>
      <w:r w:rsidRPr="00307037">
        <w:rPr>
          <w:rFonts w:ascii="Book Antiqua" w:hAnsi="Book Antiqua"/>
          <w:i/>
          <w:lang w:val="en-GB"/>
        </w:rPr>
        <w:t xml:space="preserve">J </w:t>
      </w:r>
      <w:proofErr w:type="spellStart"/>
      <w:r w:rsidRPr="00307037">
        <w:rPr>
          <w:rFonts w:ascii="Book Antiqua" w:hAnsi="Book Antiqua"/>
          <w:i/>
          <w:lang w:val="en-GB"/>
        </w:rPr>
        <w:t>Surg</w:t>
      </w:r>
      <w:proofErr w:type="spellEnd"/>
      <w:r w:rsidRPr="00307037">
        <w:rPr>
          <w:rFonts w:ascii="Book Antiqua" w:hAnsi="Book Antiqua"/>
          <w:i/>
          <w:lang w:val="en-GB"/>
        </w:rPr>
        <w:t xml:space="preserve"> </w:t>
      </w:r>
      <w:proofErr w:type="spellStart"/>
      <w:r w:rsidRPr="00307037">
        <w:rPr>
          <w:rFonts w:ascii="Book Antiqua" w:hAnsi="Book Antiqua"/>
          <w:i/>
          <w:lang w:val="en-GB"/>
        </w:rPr>
        <w:t>Oncol</w:t>
      </w:r>
      <w:proofErr w:type="spellEnd"/>
      <w:r w:rsidRPr="00307037">
        <w:rPr>
          <w:rFonts w:ascii="Book Antiqua" w:hAnsi="Book Antiqua"/>
          <w:lang w:val="en-GB"/>
        </w:rPr>
        <w:t xml:space="preserve"> 2017; </w:t>
      </w:r>
      <w:r w:rsidRPr="00307037">
        <w:rPr>
          <w:rFonts w:ascii="Book Antiqua" w:hAnsi="Book Antiqua"/>
          <w:b/>
          <w:lang w:val="en-GB"/>
        </w:rPr>
        <w:t>116</w:t>
      </w:r>
      <w:r w:rsidRPr="00307037">
        <w:rPr>
          <w:rFonts w:ascii="Book Antiqua" w:hAnsi="Book Antiqua"/>
          <w:lang w:val="en-GB"/>
        </w:rPr>
        <w:t>: 236-243 [PMID: 28409831 DOI: 10.1002/jso.24632]</w:t>
      </w:r>
    </w:p>
    <w:p w14:paraId="54CE5971" w14:textId="09DB8F5D" w:rsidR="0030507F" w:rsidRPr="00307037" w:rsidRDefault="0030507F" w:rsidP="00307037">
      <w:pPr>
        <w:suppressAutoHyphens w:val="0"/>
        <w:snapToGrid w:val="0"/>
        <w:spacing w:line="360" w:lineRule="auto"/>
        <w:rPr>
          <w:rFonts w:ascii="Book Antiqua" w:hAnsi="Book Antiqua"/>
          <w:b/>
          <w:lang w:val="en-GB"/>
        </w:rPr>
      </w:pPr>
      <w:r w:rsidRPr="00307037">
        <w:rPr>
          <w:rFonts w:ascii="Book Antiqua" w:hAnsi="Book Antiqua"/>
          <w:b/>
          <w:lang w:val="en-GB"/>
        </w:rPr>
        <w:br w:type="page"/>
      </w:r>
    </w:p>
    <w:p w14:paraId="3B91430C" w14:textId="77777777" w:rsidR="0030507F" w:rsidRPr="00307037" w:rsidRDefault="0030507F" w:rsidP="00307037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lang w:val="en-GB"/>
        </w:rPr>
      </w:pPr>
      <w:r w:rsidRPr="00307037">
        <w:rPr>
          <w:rFonts w:ascii="Book Antiqua" w:hAnsi="Book Antiqua"/>
          <w:b/>
          <w:lang w:val="en-GB"/>
        </w:rPr>
        <w:lastRenderedPageBreak/>
        <w:t>Footnotes</w:t>
      </w:r>
    </w:p>
    <w:p w14:paraId="662121A5" w14:textId="47027289" w:rsidR="00FD7B00" w:rsidRPr="00307037" w:rsidRDefault="0030507F" w:rsidP="00307037">
      <w:pPr>
        <w:pStyle w:val="Default"/>
        <w:snapToGrid w:val="0"/>
        <w:spacing w:line="360" w:lineRule="auto"/>
        <w:jc w:val="both"/>
        <w:rPr>
          <w:rFonts w:cs="Times New Roman"/>
          <w:color w:val="auto"/>
          <w:lang w:val="en-GB"/>
        </w:rPr>
      </w:pPr>
      <w:r w:rsidRPr="00307037">
        <w:rPr>
          <w:b/>
          <w:color w:val="auto"/>
          <w:lang w:val="en-GB"/>
        </w:rPr>
        <w:t>Institutional review board statement</w:t>
      </w:r>
      <w:r w:rsidRPr="00307037">
        <w:rPr>
          <w:b/>
          <w:bCs/>
          <w:iCs/>
          <w:color w:val="auto"/>
          <w:lang w:val="en-GB"/>
        </w:rPr>
        <w:t>:</w:t>
      </w:r>
      <w:r w:rsidRPr="00307037">
        <w:rPr>
          <w:color w:val="auto"/>
          <w:lang w:val="en-GB"/>
        </w:rPr>
        <w:t xml:space="preserve"> </w:t>
      </w:r>
      <w:r w:rsidR="005D3BF9" w:rsidRPr="00307037">
        <w:rPr>
          <w:bCs/>
          <w:color w:val="auto"/>
          <w:lang w:val="en-GB"/>
        </w:rPr>
        <w:t>The study was approved by the Medical Ethics Committee of the University of Freiburg (EK-FR 4/20).</w:t>
      </w:r>
    </w:p>
    <w:p w14:paraId="42A36974" w14:textId="77777777" w:rsidR="0030507F" w:rsidRPr="00307037" w:rsidRDefault="0030507F" w:rsidP="00307037">
      <w:pPr>
        <w:pStyle w:val="Default"/>
        <w:snapToGrid w:val="0"/>
        <w:spacing w:line="360" w:lineRule="auto"/>
        <w:jc w:val="both"/>
        <w:rPr>
          <w:color w:val="auto"/>
          <w:lang w:val="en-GB"/>
        </w:rPr>
      </w:pPr>
    </w:p>
    <w:p w14:paraId="2014967A" w14:textId="1515C000" w:rsidR="00FD7B00" w:rsidRPr="00307037" w:rsidRDefault="0030507F" w:rsidP="00307037">
      <w:pPr>
        <w:pStyle w:val="Default"/>
        <w:snapToGrid w:val="0"/>
        <w:spacing w:line="360" w:lineRule="auto"/>
        <w:jc w:val="both"/>
        <w:rPr>
          <w:color w:val="auto"/>
          <w:lang w:val="en-GB"/>
        </w:rPr>
      </w:pPr>
      <w:r w:rsidRPr="00307037">
        <w:rPr>
          <w:b/>
          <w:color w:val="auto"/>
          <w:lang w:val="en-GB"/>
        </w:rPr>
        <w:t>Informed consent statement</w:t>
      </w:r>
      <w:r w:rsidRPr="00307037">
        <w:rPr>
          <w:b/>
          <w:bCs/>
          <w:iCs/>
          <w:color w:val="auto"/>
          <w:lang w:val="en-GB" w:eastAsia="zh-CN"/>
        </w:rPr>
        <w:t>:</w:t>
      </w:r>
      <w:r w:rsidRPr="00307037">
        <w:rPr>
          <w:b/>
          <w:bCs/>
          <w:iCs/>
          <w:color w:val="auto"/>
          <w:lang w:val="en-GB"/>
        </w:rPr>
        <w:t xml:space="preserve"> </w:t>
      </w:r>
      <w:r w:rsidR="00FD7B00" w:rsidRPr="00307037">
        <w:rPr>
          <w:color w:val="auto"/>
          <w:lang w:val="en-GB"/>
        </w:rPr>
        <w:t>All study participants or their legal guardian provided informed written consent about personal and medical data collection prior to study enrolment.</w:t>
      </w:r>
    </w:p>
    <w:p w14:paraId="7E736C6E" w14:textId="77777777" w:rsidR="0030507F" w:rsidRPr="00307037" w:rsidRDefault="0030507F" w:rsidP="00307037">
      <w:pPr>
        <w:pStyle w:val="Default"/>
        <w:snapToGrid w:val="0"/>
        <w:spacing w:line="360" w:lineRule="auto"/>
        <w:jc w:val="both"/>
        <w:rPr>
          <w:color w:val="auto"/>
          <w:lang w:val="en-GB"/>
        </w:rPr>
      </w:pPr>
    </w:p>
    <w:p w14:paraId="50DD9080" w14:textId="50C67403" w:rsidR="00FD7B00" w:rsidRPr="00307037" w:rsidRDefault="0030507F" w:rsidP="00307037">
      <w:pPr>
        <w:pStyle w:val="Default"/>
        <w:snapToGrid w:val="0"/>
        <w:spacing w:line="360" w:lineRule="auto"/>
        <w:jc w:val="both"/>
        <w:rPr>
          <w:color w:val="auto"/>
          <w:lang w:val="en-GB"/>
        </w:rPr>
      </w:pPr>
      <w:r w:rsidRPr="00307037">
        <w:rPr>
          <w:b/>
          <w:color w:val="auto"/>
          <w:lang w:val="en-GB"/>
        </w:rPr>
        <w:t>Conflict-of-interest statement</w:t>
      </w:r>
      <w:r w:rsidRPr="00307037">
        <w:rPr>
          <w:rFonts w:cs="TimesNewRomanPS-BoldItalicMT"/>
          <w:b/>
          <w:bCs/>
          <w:iCs/>
          <w:color w:val="auto"/>
          <w:lang w:val="en-GB" w:eastAsia="zh-CN"/>
        </w:rPr>
        <w:t>:</w:t>
      </w:r>
      <w:r w:rsidRPr="00307037">
        <w:rPr>
          <w:color w:val="auto"/>
          <w:lang w:val="en-GB"/>
        </w:rPr>
        <w:t xml:space="preserve"> </w:t>
      </w:r>
      <w:r w:rsidR="00FD7B00" w:rsidRPr="00307037">
        <w:rPr>
          <w:color w:val="auto"/>
          <w:lang w:val="en-GB"/>
        </w:rPr>
        <w:t xml:space="preserve">All the </w:t>
      </w:r>
      <w:r w:rsidR="00C7500E" w:rsidRPr="00307037">
        <w:rPr>
          <w:color w:val="auto"/>
          <w:lang w:val="en-GB"/>
        </w:rPr>
        <w:t>a</w:t>
      </w:r>
      <w:r w:rsidR="00FD7B00" w:rsidRPr="00307037">
        <w:rPr>
          <w:color w:val="auto"/>
          <w:lang w:val="en-GB"/>
        </w:rPr>
        <w:t>uthors have no conflict of interest related to the manuscript.</w:t>
      </w:r>
    </w:p>
    <w:p w14:paraId="1149CDA5" w14:textId="77777777" w:rsidR="0030507F" w:rsidRPr="00307037" w:rsidRDefault="0030507F" w:rsidP="00307037">
      <w:pPr>
        <w:pStyle w:val="Default"/>
        <w:snapToGrid w:val="0"/>
        <w:spacing w:line="360" w:lineRule="auto"/>
        <w:jc w:val="both"/>
        <w:rPr>
          <w:color w:val="auto"/>
          <w:lang w:val="en-GB"/>
        </w:rPr>
      </w:pPr>
    </w:p>
    <w:p w14:paraId="5EFD5198" w14:textId="4816A1E8" w:rsidR="00FD7B00" w:rsidRPr="00307037" w:rsidRDefault="0030507F" w:rsidP="00307037">
      <w:pPr>
        <w:pStyle w:val="Default"/>
        <w:snapToGrid w:val="0"/>
        <w:spacing w:line="360" w:lineRule="auto"/>
        <w:jc w:val="both"/>
        <w:rPr>
          <w:color w:val="auto"/>
          <w:lang w:val="en-GB"/>
        </w:rPr>
      </w:pPr>
      <w:r w:rsidRPr="00307037">
        <w:rPr>
          <w:rFonts w:cs="TimesNewRomanPS-BoldItalicMT"/>
          <w:b/>
          <w:bCs/>
          <w:iCs/>
          <w:color w:val="auto"/>
          <w:lang w:val="en-GB"/>
        </w:rPr>
        <w:t xml:space="preserve">Data sharing </w:t>
      </w:r>
      <w:r w:rsidRPr="00307037">
        <w:rPr>
          <w:b/>
          <w:color w:val="auto"/>
          <w:lang w:val="en-GB"/>
        </w:rPr>
        <w:t>statement</w:t>
      </w:r>
      <w:r w:rsidRPr="00307037">
        <w:rPr>
          <w:rFonts w:cs="TimesNewRomanPS-BoldItalicMT"/>
          <w:b/>
          <w:bCs/>
          <w:iCs/>
          <w:color w:val="auto"/>
          <w:lang w:val="en-GB" w:eastAsia="zh-CN"/>
        </w:rPr>
        <w:t>:</w:t>
      </w:r>
      <w:r w:rsidRPr="00307037">
        <w:rPr>
          <w:color w:val="auto"/>
          <w:lang w:val="en-GB"/>
        </w:rPr>
        <w:t xml:space="preserve"> </w:t>
      </w:r>
      <w:r w:rsidR="00FD7B00" w:rsidRPr="00307037">
        <w:rPr>
          <w:color w:val="auto"/>
          <w:lang w:val="en-GB"/>
        </w:rPr>
        <w:t>The original anonymous dataset is available on request from the corresponding author at torben.glatz@uniklinik-freiburg.de</w:t>
      </w:r>
      <w:r w:rsidRPr="00307037">
        <w:rPr>
          <w:color w:val="auto"/>
          <w:lang w:val="en-GB"/>
        </w:rPr>
        <w:t>.</w:t>
      </w:r>
    </w:p>
    <w:p w14:paraId="72A7FF1C" w14:textId="77777777" w:rsidR="0030507F" w:rsidRPr="00307037" w:rsidRDefault="0030507F" w:rsidP="00307037">
      <w:pPr>
        <w:pStyle w:val="Default"/>
        <w:snapToGrid w:val="0"/>
        <w:spacing w:line="360" w:lineRule="auto"/>
        <w:jc w:val="both"/>
        <w:rPr>
          <w:color w:val="auto"/>
          <w:lang w:val="en-GB"/>
        </w:rPr>
      </w:pPr>
    </w:p>
    <w:p w14:paraId="37301EEB" w14:textId="77777777" w:rsidR="00FD7B00" w:rsidRPr="00307037" w:rsidRDefault="00FD7B00" w:rsidP="00307037">
      <w:pPr>
        <w:pStyle w:val="Default"/>
        <w:snapToGrid w:val="0"/>
        <w:spacing w:line="360" w:lineRule="auto"/>
        <w:jc w:val="both"/>
        <w:rPr>
          <w:color w:val="auto"/>
          <w:lang w:val="en-GB"/>
        </w:rPr>
      </w:pPr>
      <w:r w:rsidRPr="00307037">
        <w:rPr>
          <w:b/>
          <w:bCs/>
          <w:color w:val="auto"/>
          <w:lang w:val="en-GB"/>
        </w:rPr>
        <w:t xml:space="preserve">STROBE statement: </w:t>
      </w:r>
      <w:r w:rsidRPr="00307037">
        <w:rPr>
          <w:bCs/>
          <w:color w:val="auto"/>
          <w:lang w:val="en-GB"/>
        </w:rPr>
        <w:t>The guidelines of the STROBE Statement have been adopted.</w:t>
      </w:r>
    </w:p>
    <w:p w14:paraId="797EF0EC" w14:textId="77777777" w:rsidR="0030507F" w:rsidRPr="00307037" w:rsidRDefault="0030507F" w:rsidP="00307037">
      <w:pPr>
        <w:pStyle w:val="Default"/>
        <w:snapToGrid w:val="0"/>
        <w:spacing w:line="360" w:lineRule="auto"/>
        <w:jc w:val="both"/>
        <w:rPr>
          <w:b/>
          <w:bCs/>
          <w:color w:val="auto"/>
          <w:lang w:val="en-GB"/>
        </w:rPr>
      </w:pPr>
    </w:p>
    <w:p w14:paraId="475419D0" w14:textId="77777777" w:rsidR="0030507F" w:rsidRPr="00307037" w:rsidRDefault="0030507F" w:rsidP="00307037">
      <w:pPr>
        <w:pStyle w:val="ac"/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  <w:lang w:val="en-GB" w:eastAsia="zh-CN"/>
        </w:rPr>
      </w:pPr>
      <w:r w:rsidRPr="00307037">
        <w:rPr>
          <w:rFonts w:ascii="Book Antiqua" w:hAnsi="Book Antiqua"/>
          <w:b/>
          <w:sz w:val="24"/>
          <w:szCs w:val="24"/>
          <w:lang w:val="en-GB"/>
        </w:rPr>
        <w:t>Open-Access:</w:t>
      </w:r>
      <w:r w:rsidRPr="00307037">
        <w:rPr>
          <w:rFonts w:ascii="Book Antiqua" w:hAnsi="Book Antiqua"/>
          <w:sz w:val="24"/>
          <w:szCs w:val="24"/>
          <w:lang w:val="en-GB"/>
        </w:rPr>
        <w:t xml:space="preserve"> This article is an open-access article that was selected by an in-house editor and fully peer-reviewed by external reviewers. It is distributed in accordance with the Creative Commons Attribution </w:t>
      </w:r>
      <w:proofErr w:type="spellStart"/>
      <w:r w:rsidRPr="00307037">
        <w:rPr>
          <w:rFonts w:ascii="Book Antiqua" w:hAnsi="Book Antiqua"/>
          <w:sz w:val="24"/>
          <w:szCs w:val="24"/>
          <w:lang w:val="en-GB"/>
        </w:rPr>
        <w:t>NonCommercial</w:t>
      </w:r>
      <w:proofErr w:type="spellEnd"/>
      <w:r w:rsidRPr="00307037">
        <w:rPr>
          <w:rFonts w:ascii="Book Antiqua" w:hAnsi="Book Antiqua"/>
          <w:sz w:val="24"/>
          <w:szCs w:val="24"/>
          <w:lang w:val="en-GB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p w14:paraId="006F0A72" w14:textId="77777777" w:rsidR="0030507F" w:rsidRPr="00307037" w:rsidRDefault="0030507F" w:rsidP="00307037">
      <w:pPr>
        <w:snapToGrid w:val="0"/>
        <w:spacing w:line="360" w:lineRule="auto"/>
        <w:jc w:val="both"/>
        <w:rPr>
          <w:rFonts w:ascii="Book Antiqua" w:hAnsi="Book Antiqua" w:cs="Arial"/>
          <w:b/>
          <w:lang w:val="en-GB"/>
        </w:rPr>
      </w:pPr>
    </w:p>
    <w:p w14:paraId="3EF06EA3" w14:textId="7F124096" w:rsidR="0030507F" w:rsidRPr="00307037" w:rsidRDefault="0030507F" w:rsidP="00307037">
      <w:pPr>
        <w:adjustRightInd w:val="0"/>
        <w:snapToGrid w:val="0"/>
        <w:spacing w:line="360" w:lineRule="auto"/>
        <w:jc w:val="both"/>
        <w:rPr>
          <w:rFonts w:ascii="Book Antiqua" w:hAnsi="Book Antiqua"/>
          <w:bCs/>
          <w:lang w:val="en-GB" w:eastAsia="zh-CN"/>
        </w:rPr>
      </w:pPr>
      <w:r w:rsidRPr="00307037">
        <w:rPr>
          <w:rFonts w:ascii="Book Antiqua" w:hAnsi="Book Antiqua"/>
          <w:b/>
          <w:bCs/>
          <w:lang w:val="en-GB" w:eastAsia="pl-PL"/>
        </w:rPr>
        <w:t>Manuscript source:</w:t>
      </w:r>
      <w:r w:rsidRPr="00307037">
        <w:rPr>
          <w:rFonts w:ascii="Book Antiqua" w:hAnsi="Book Antiqua"/>
          <w:b/>
          <w:bCs/>
          <w:lang w:val="en-GB" w:eastAsia="zh-CN"/>
        </w:rPr>
        <w:t xml:space="preserve"> </w:t>
      </w:r>
      <w:r w:rsidRPr="00307037">
        <w:rPr>
          <w:rFonts w:ascii="Book Antiqua" w:hAnsi="Book Antiqua"/>
          <w:bCs/>
          <w:lang w:val="en-GB" w:eastAsia="pl-PL"/>
        </w:rPr>
        <w:t>Invited manuscript</w:t>
      </w:r>
    </w:p>
    <w:p w14:paraId="28D13809" w14:textId="77777777" w:rsidR="0030507F" w:rsidRPr="00307037" w:rsidRDefault="0030507F" w:rsidP="00307037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lang w:val="en-GB" w:eastAsia="zh-CN"/>
        </w:rPr>
      </w:pPr>
    </w:p>
    <w:p w14:paraId="1F9CA8A3" w14:textId="33615201" w:rsidR="0030507F" w:rsidRPr="00307037" w:rsidRDefault="0030507F" w:rsidP="00307037">
      <w:pPr>
        <w:snapToGrid w:val="0"/>
        <w:spacing w:line="360" w:lineRule="auto"/>
        <w:jc w:val="both"/>
        <w:rPr>
          <w:rFonts w:ascii="Book Antiqua" w:hAnsi="Book Antiqua"/>
          <w:lang w:val="en-GB" w:eastAsia="zh-CN"/>
        </w:rPr>
      </w:pPr>
      <w:r w:rsidRPr="00307037">
        <w:rPr>
          <w:rFonts w:ascii="Book Antiqua" w:hAnsi="Book Antiqua"/>
          <w:b/>
          <w:lang w:val="en-GB"/>
        </w:rPr>
        <w:t>Peer-review started:</w:t>
      </w:r>
      <w:r w:rsidRPr="00307037">
        <w:rPr>
          <w:rFonts w:ascii="Book Antiqua" w:hAnsi="Book Antiqua"/>
          <w:lang w:val="en-GB" w:eastAsia="zh-CN"/>
        </w:rPr>
        <w:t xml:space="preserve"> December 30, 2019</w:t>
      </w:r>
    </w:p>
    <w:p w14:paraId="57FE3A4C" w14:textId="5C7F96D3" w:rsidR="0030507F" w:rsidRPr="00307037" w:rsidRDefault="0030507F" w:rsidP="00307037">
      <w:pPr>
        <w:snapToGrid w:val="0"/>
        <w:spacing w:line="360" w:lineRule="auto"/>
        <w:jc w:val="both"/>
        <w:rPr>
          <w:rFonts w:ascii="Book Antiqua" w:hAnsi="Book Antiqua"/>
          <w:lang w:val="en-GB" w:eastAsia="zh-CN"/>
        </w:rPr>
      </w:pPr>
      <w:r w:rsidRPr="00307037">
        <w:rPr>
          <w:rFonts w:ascii="Book Antiqua" w:hAnsi="Book Antiqua"/>
          <w:b/>
          <w:lang w:val="en-GB"/>
        </w:rPr>
        <w:t>First decision:</w:t>
      </w:r>
      <w:r w:rsidRPr="00307037">
        <w:rPr>
          <w:rFonts w:ascii="Book Antiqua" w:hAnsi="Book Antiqua"/>
          <w:b/>
          <w:lang w:val="en-GB" w:eastAsia="zh-CN"/>
        </w:rPr>
        <w:t xml:space="preserve"> </w:t>
      </w:r>
      <w:r w:rsidR="006274D1" w:rsidRPr="00307037">
        <w:rPr>
          <w:rFonts w:ascii="Book Antiqua" w:hAnsi="Book Antiqua"/>
          <w:lang w:val="en-GB" w:eastAsia="zh-CN"/>
        </w:rPr>
        <w:t>February</w:t>
      </w:r>
      <w:r w:rsidRPr="00307037">
        <w:rPr>
          <w:rFonts w:ascii="Book Antiqua" w:hAnsi="Book Antiqua"/>
          <w:lang w:val="en-GB" w:eastAsia="zh-CN"/>
        </w:rPr>
        <w:t xml:space="preserve"> </w:t>
      </w:r>
      <w:r w:rsidR="006274D1" w:rsidRPr="00307037">
        <w:rPr>
          <w:rFonts w:ascii="Book Antiqua" w:hAnsi="Book Antiqua"/>
          <w:lang w:val="en-GB" w:eastAsia="zh-CN"/>
        </w:rPr>
        <w:t>20</w:t>
      </w:r>
      <w:r w:rsidRPr="00307037">
        <w:rPr>
          <w:rFonts w:ascii="Book Antiqua" w:hAnsi="Book Antiqua"/>
          <w:lang w:val="en-GB" w:eastAsia="zh-CN"/>
        </w:rPr>
        <w:t>, 20</w:t>
      </w:r>
      <w:r w:rsidR="006274D1" w:rsidRPr="00307037">
        <w:rPr>
          <w:rFonts w:ascii="Book Antiqua" w:hAnsi="Book Antiqua"/>
          <w:lang w:val="en-GB" w:eastAsia="zh-CN"/>
        </w:rPr>
        <w:t>20</w:t>
      </w:r>
    </w:p>
    <w:p w14:paraId="4F0F6195" w14:textId="77777777" w:rsidR="0030507F" w:rsidRPr="00307037" w:rsidRDefault="0030507F" w:rsidP="00307037">
      <w:pPr>
        <w:widowControl w:val="0"/>
        <w:suppressAutoHyphens w:val="0"/>
        <w:snapToGrid w:val="0"/>
        <w:spacing w:line="360" w:lineRule="auto"/>
        <w:jc w:val="both"/>
        <w:rPr>
          <w:rFonts w:ascii="Book Antiqua" w:hAnsi="Book Antiqua"/>
          <w:b/>
          <w:lang w:val="en-GB" w:eastAsia="zh-CN"/>
        </w:rPr>
      </w:pPr>
      <w:r w:rsidRPr="00307037">
        <w:rPr>
          <w:rFonts w:ascii="Book Antiqua" w:hAnsi="Book Antiqua"/>
          <w:b/>
          <w:lang w:val="en-GB"/>
        </w:rPr>
        <w:t>Article in press:</w:t>
      </w:r>
    </w:p>
    <w:p w14:paraId="1C1F6128" w14:textId="77777777" w:rsidR="0030507F" w:rsidRPr="00307037" w:rsidRDefault="0030507F" w:rsidP="00307037">
      <w:pPr>
        <w:widowControl w:val="0"/>
        <w:suppressAutoHyphens w:val="0"/>
        <w:snapToGrid w:val="0"/>
        <w:spacing w:line="360" w:lineRule="auto"/>
        <w:jc w:val="both"/>
        <w:rPr>
          <w:rFonts w:ascii="Book Antiqua" w:hAnsi="Book Antiqua"/>
          <w:b/>
          <w:lang w:val="en-GB" w:eastAsia="zh-CN"/>
        </w:rPr>
      </w:pPr>
    </w:p>
    <w:p w14:paraId="7ADEEEB4" w14:textId="3BBA7AE7" w:rsidR="0030507F" w:rsidRPr="00307037" w:rsidRDefault="0030507F" w:rsidP="00307037">
      <w:pPr>
        <w:widowControl w:val="0"/>
        <w:adjustRightInd w:val="0"/>
        <w:snapToGrid w:val="0"/>
        <w:spacing w:line="360" w:lineRule="auto"/>
        <w:jc w:val="both"/>
        <w:rPr>
          <w:rFonts w:ascii="Book Antiqua" w:eastAsia="微软雅黑" w:hAnsi="Book Antiqua" w:cs="宋体"/>
          <w:lang w:val="en-GB" w:eastAsia="zh-CN"/>
        </w:rPr>
      </w:pPr>
      <w:r w:rsidRPr="00307037">
        <w:rPr>
          <w:rFonts w:ascii="Book Antiqua" w:hAnsi="Book Antiqua" w:cs="宋体"/>
          <w:b/>
          <w:lang w:val="en-GB" w:eastAsia="zh-CN"/>
        </w:rPr>
        <w:t xml:space="preserve">Specialty type: </w:t>
      </w:r>
      <w:r w:rsidR="005D3BF9" w:rsidRPr="00307037">
        <w:rPr>
          <w:rFonts w:ascii="Book Antiqua" w:eastAsia="微软雅黑" w:hAnsi="Book Antiqua" w:cs="宋体"/>
          <w:lang w:val="en-GB" w:eastAsia="zh-CN"/>
        </w:rPr>
        <w:t>Oncology</w:t>
      </w:r>
    </w:p>
    <w:p w14:paraId="557871EA" w14:textId="6AAD55FE" w:rsidR="0030507F" w:rsidRPr="00307037" w:rsidRDefault="0030507F" w:rsidP="00307037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宋体"/>
          <w:lang w:val="en-GB" w:eastAsia="zh-CN"/>
        </w:rPr>
      </w:pPr>
      <w:r w:rsidRPr="00307037">
        <w:rPr>
          <w:rFonts w:ascii="Book Antiqua" w:hAnsi="Book Antiqua" w:cs="宋体"/>
          <w:b/>
          <w:lang w:val="en-GB" w:eastAsia="zh-CN"/>
        </w:rPr>
        <w:lastRenderedPageBreak/>
        <w:t xml:space="preserve">Country/Territory of origin: </w:t>
      </w:r>
      <w:r w:rsidR="006274D1" w:rsidRPr="00307037">
        <w:rPr>
          <w:rFonts w:ascii="Book Antiqua" w:hAnsi="Book Antiqua" w:cs="宋体"/>
          <w:lang w:val="en-GB" w:eastAsia="zh-CN"/>
        </w:rPr>
        <w:t>Germany</w:t>
      </w:r>
    </w:p>
    <w:p w14:paraId="08B70809" w14:textId="77777777" w:rsidR="0030507F" w:rsidRPr="00307037" w:rsidRDefault="0030507F" w:rsidP="00307037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宋体"/>
          <w:b/>
          <w:lang w:val="en-GB" w:eastAsia="zh-CN"/>
        </w:rPr>
      </w:pPr>
      <w:r w:rsidRPr="00307037">
        <w:rPr>
          <w:rFonts w:ascii="Book Antiqua" w:hAnsi="Book Antiqua" w:cs="宋体"/>
          <w:b/>
          <w:lang w:val="en-GB" w:eastAsia="zh-CN"/>
        </w:rPr>
        <w:t>Peer-review report’s scientific quality classification</w:t>
      </w:r>
    </w:p>
    <w:p w14:paraId="70BBF591" w14:textId="3231DF3E" w:rsidR="0030507F" w:rsidRPr="00307037" w:rsidRDefault="0030507F" w:rsidP="00307037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宋体"/>
          <w:lang w:val="en-GB" w:eastAsia="zh-CN"/>
        </w:rPr>
      </w:pPr>
      <w:r w:rsidRPr="00307037">
        <w:rPr>
          <w:rFonts w:ascii="Book Antiqua" w:hAnsi="Book Antiqua" w:cs="宋体"/>
          <w:lang w:val="en-GB" w:eastAsia="zh-CN"/>
        </w:rPr>
        <w:t xml:space="preserve">Grade A (Excellent): </w:t>
      </w:r>
      <w:r w:rsidR="006274D1" w:rsidRPr="00307037">
        <w:rPr>
          <w:rFonts w:ascii="Book Antiqua" w:hAnsi="Book Antiqua" w:cs="宋体"/>
          <w:lang w:val="en-GB" w:eastAsia="zh-CN"/>
        </w:rPr>
        <w:t>0</w:t>
      </w:r>
    </w:p>
    <w:p w14:paraId="75C8B3A2" w14:textId="77777777" w:rsidR="0030507F" w:rsidRPr="00307037" w:rsidRDefault="0030507F" w:rsidP="00307037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宋体"/>
          <w:lang w:val="en-GB" w:eastAsia="zh-CN"/>
        </w:rPr>
      </w:pPr>
      <w:r w:rsidRPr="00307037">
        <w:rPr>
          <w:rFonts w:ascii="Book Antiqua" w:hAnsi="Book Antiqua" w:cs="宋体"/>
          <w:lang w:val="en-GB" w:eastAsia="zh-CN"/>
        </w:rPr>
        <w:t>Grade B (Very good): B</w:t>
      </w:r>
    </w:p>
    <w:p w14:paraId="2FA046B6" w14:textId="77777777" w:rsidR="0030507F" w:rsidRPr="00307037" w:rsidRDefault="0030507F" w:rsidP="00307037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宋体"/>
          <w:lang w:val="en-GB" w:eastAsia="zh-CN"/>
        </w:rPr>
      </w:pPr>
      <w:r w:rsidRPr="00307037">
        <w:rPr>
          <w:rFonts w:ascii="Book Antiqua" w:hAnsi="Book Antiqua" w:cs="宋体"/>
          <w:lang w:val="en-GB" w:eastAsia="zh-CN"/>
        </w:rPr>
        <w:t>Grade C (Good): C</w:t>
      </w:r>
    </w:p>
    <w:p w14:paraId="32C58D82" w14:textId="31417C68" w:rsidR="0030507F" w:rsidRPr="00307037" w:rsidRDefault="0030507F" w:rsidP="00307037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宋体"/>
          <w:lang w:val="en-GB" w:eastAsia="zh-CN"/>
        </w:rPr>
      </w:pPr>
      <w:r w:rsidRPr="00307037">
        <w:rPr>
          <w:rFonts w:ascii="Book Antiqua" w:hAnsi="Book Antiqua" w:cs="宋体"/>
          <w:lang w:val="en-GB" w:eastAsia="zh-CN"/>
        </w:rPr>
        <w:t xml:space="preserve">Grade D (Fair): </w:t>
      </w:r>
      <w:r w:rsidR="006274D1" w:rsidRPr="00307037">
        <w:rPr>
          <w:rFonts w:ascii="Book Antiqua" w:hAnsi="Book Antiqua" w:cs="宋体"/>
          <w:lang w:val="en-GB" w:eastAsia="zh-CN"/>
        </w:rPr>
        <w:t>D</w:t>
      </w:r>
    </w:p>
    <w:p w14:paraId="5FD28273" w14:textId="77777777" w:rsidR="0030507F" w:rsidRPr="00307037" w:rsidRDefault="0030507F" w:rsidP="00307037">
      <w:pPr>
        <w:widowControl w:val="0"/>
        <w:adjustRightInd w:val="0"/>
        <w:snapToGrid w:val="0"/>
        <w:spacing w:line="360" w:lineRule="auto"/>
        <w:jc w:val="both"/>
        <w:rPr>
          <w:rFonts w:ascii="Book Antiqua" w:eastAsia="等线" w:hAnsi="Book Antiqua"/>
          <w:kern w:val="2"/>
          <w:lang w:val="en-GB" w:eastAsia="zh-CN"/>
        </w:rPr>
      </w:pPr>
      <w:r w:rsidRPr="00307037">
        <w:rPr>
          <w:rFonts w:ascii="Book Antiqua" w:hAnsi="Book Antiqua" w:cs="宋体"/>
          <w:lang w:val="en-GB" w:eastAsia="zh-CN"/>
        </w:rPr>
        <w:t>Grade E (Poor): 0</w:t>
      </w:r>
    </w:p>
    <w:p w14:paraId="29E367E5" w14:textId="77777777" w:rsidR="0030507F" w:rsidRPr="00307037" w:rsidRDefault="0030507F" w:rsidP="00307037">
      <w:pPr>
        <w:widowControl w:val="0"/>
        <w:suppressAutoHyphens w:val="0"/>
        <w:snapToGrid w:val="0"/>
        <w:spacing w:line="360" w:lineRule="auto"/>
        <w:rPr>
          <w:rFonts w:ascii="Book Antiqua" w:hAnsi="Book Antiqua"/>
          <w:lang w:val="en-GB" w:eastAsia="zh-CN"/>
        </w:rPr>
      </w:pPr>
    </w:p>
    <w:p w14:paraId="1915BA82" w14:textId="7A4EE4A3" w:rsidR="0030507F" w:rsidRPr="00307037" w:rsidRDefault="0030507F" w:rsidP="00307037">
      <w:pPr>
        <w:snapToGrid w:val="0"/>
        <w:spacing w:line="360" w:lineRule="auto"/>
        <w:rPr>
          <w:rFonts w:ascii="Book Antiqua" w:hAnsi="Book Antiqua"/>
          <w:b/>
          <w:lang w:val="en-GB" w:eastAsia="zh-CN"/>
        </w:rPr>
      </w:pPr>
      <w:r w:rsidRPr="00307037">
        <w:rPr>
          <w:rFonts w:ascii="Book Antiqua" w:hAnsi="Book Antiqua"/>
          <w:b/>
          <w:lang w:val="en-GB"/>
        </w:rPr>
        <w:t xml:space="preserve">P- Reviewer: </w:t>
      </w:r>
      <w:proofErr w:type="spellStart"/>
      <w:r w:rsidR="006274D1" w:rsidRPr="00307037">
        <w:rPr>
          <w:rFonts w:ascii="Book Antiqua" w:hAnsi="Book Antiqua"/>
          <w:bCs/>
          <w:lang w:val="en-GB"/>
        </w:rPr>
        <w:t>Cloyd</w:t>
      </w:r>
      <w:proofErr w:type="spellEnd"/>
      <w:r w:rsidR="006274D1" w:rsidRPr="00307037">
        <w:rPr>
          <w:rFonts w:ascii="Book Antiqua" w:hAnsi="Book Antiqua"/>
          <w:bCs/>
          <w:lang w:val="en-GB"/>
        </w:rPr>
        <w:t xml:space="preserve"> JM, </w:t>
      </w:r>
      <w:r w:rsidR="006274D1" w:rsidRPr="00307037">
        <w:rPr>
          <w:rFonts w:ascii="Book Antiqua" w:hAnsi="Book Antiqua"/>
          <w:lang w:val="en-GB" w:eastAsia="zh-CN"/>
        </w:rPr>
        <w:t xml:space="preserve">Ding JX, </w:t>
      </w:r>
      <w:proofErr w:type="spellStart"/>
      <w:r w:rsidR="006274D1" w:rsidRPr="00307037">
        <w:rPr>
          <w:rFonts w:ascii="Book Antiqua" w:hAnsi="Book Antiqua"/>
          <w:lang w:val="en-GB" w:eastAsia="zh-CN"/>
        </w:rPr>
        <w:t>Macri</w:t>
      </w:r>
      <w:proofErr w:type="spellEnd"/>
      <w:r w:rsidR="006274D1" w:rsidRPr="00307037">
        <w:rPr>
          <w:rFonts w:ascii="Book Antiqua" w:hAnsi="Book Antiqua"/>
          <w:lang w:val="en-GB" w:eastAsia="zh-CN"/>
        </w:rPr>
        <w:t xml:space="preserve"> A</w:t>
      </w:r>
      <w:r w:rsidRPr="00307037">
        <w:rPr>
          <w:rFonts w:ascii="Book Antiqua" w:hAnsi="Book Antiqua"/>
          <w:b/>
          <w:lang w:val="en-GB"/>
        </w:rPr>
        <w:t xml:space="preserve"> S- Editor:</w:t>
      </w:r>
      <w:r w:rsidRPr="00307037">
        <w:rPr>
          <w:rFonts w:ascii="Book Antiqua" w:hAnsi="Book Antiqua"/>
          <w:lang w:val="en-GB"/>
        </w:rPr>
        <w:t xml:space="preserve"> </w:t>
      </w:r>
      <w:r w:rsidR="006274D1" w:rsidRPr="00307037">
        <w:rPr>
          <w:rFonts w:ascii="Book Antiqua" w:hAnsi="Book Antiqua"/>
          <w:lang w:val="en-GB" w:eastAsia="zh-CN"/>
        </w:rPr>
        <w:t>Dou Y</w:t>
      </w:r>
      <w:r w:rsidRPr="00307037">
        <w:rPr>
          <w:rFonts w:ascii="Book Antiqua" w:hAnsi="Book Antiqua"/>
          <w:lang w:val="en-GB"/>
        </w:rPr>
        <w:t xml:space="preserve"> </w:t>
      </w:r>
      <w:r w:rsidRPr="00307037">
        <w:rPr>
          <w:rFonts w:ascii="Book Antiqua" w:hAnsi="Book Antiqua"/>
          <w:b/>
          <w:lang w:val="en-GB"/>
        </w:rPr>
        <w:t>L- Editor:</w:t>
      </w:r>
      <w:r w:rsidRPr="00307037">
        <w:rPr>
          <w:rFonts w:ascii="Book Antiqua" w:hAnsi="Book Antiqua"/>
          <w:lang w:val="en-GB"/>
        </w:rPr>
        <w:t xml:space="preserve"> </w:t>
      </w:r>
      <w:proofErr w:type="spellStart"/>
      <w:r w:rsidR="00BE2337" w:rsidRPr="00307037">
        <w:rPr>
          <w:rFonts w:ascii="Book Antiqua" w:hAnsi="Book Antiqua"/>
          <w:lang w:val="en-GB"/>
        </w:rPr>
        <w:t>Filipodia</w:t>
      </w:r>
      <w:proofErr w:type="spellEnd"/>
      <w:r w:rsidR="00BE2337" w:rsidRPr="00307037">
        <w:rPr>
          <w:rFonts w:ascii="Book Antiqua" w:hAnsi="Book Antiqua"/>
          <w:lang w:val="en-GB"/>
        </w:rPr>
        <w:t xml:space="preserve"> </w:t>
      </w:r>
      <w:r w:rsidRPr="00307037">
        <w:rPr>
          <w:rFonts w:ascii="Book Antiqua" w:hAnsi="Book Antiqua"/>
          <w:b/>
          <w:lang w:val="en-GB"/>
        </w:rPr>
        <w:t xml:space="preserve">E- Editor: </w:t>
      </w:r>
    </w:p>
    <w:p w14:paraId="07859D0F" w14:textId="77777777" w:rsidR="006274D1" w:rsidRPr="00307037" w:rsidRDefault="006274D1" w:rsidP="00307037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lang w:val="en-GB" w:eastAsia="zh-CN"/>
        </w:rPr>
      </w:pPr>
      <w:r w:rsidRPr="00307037">
        <w:rPr>
          <w:rFonts w:ascii="Book Antiqua" w:hAnsi="Book Antiqua"/>
          <w:b/>
          <w:lang w:val="en-GB"/>
        </w:rPr>
        <w:br w:type="page"/>
      </w:r>
      <w:r w:rsidRPr="00307037">
        <w:rPr>
          <w:rFonts w:ascii="Book Antiqua" w:hAnsi="Book Antiqua"/>
          <w:b/>
          <w:lang w:val="en-GB"/>
        </w:rPr>
        <w:lastRenderedPageBreak/>
        <w:t>Figure Legends</w:t>
      </w:r>
    </w:p>
    <w:p w14:paraId="15E41F95" w14:textId="546CACE5" w:rsidR="00663658" w:rsidRPr="00307037" w:rsidRDefault="005F1D5A" w:rsidP="00307037">
      <w:pPr>
        <w:widowControl w:val="0"/>
        <w:snapToGrid w:val="0"/>
        <w:spacing w:line="360" w:lineRule="auto"/>
        <w:jc w:val="both"/>
        <w:rPr>
          <w:rFonts w:ascii="Book Antiqua" w:hAnsi="Book Antiqua"/>
          <w:b/>
          <w:bCs/>
          <w:kern w:val="1"/>
          <w:lang w:val="en-GB"/>
        </w:rPr>
      </w:pPr>
      <w:r w:rsidRPr="00307037">
        <w:rPr>
          <w:rFonts w:ascii="Book Antiqua" w:hAnsi="Book Antiqua"/>
          <w:b/>
          <w:bCs/>
          <w:noProof/>
          <w:kern w:val="1"/>
          <w:lang w:val="en-US" w:eastAsia="zh-CN"/>
        </w:rPr>
        <w:drawing>
          <wp:inline distT="0" distB="0" distL="0" distR="0" wp14:anchorId="6831C23A" wp14:editId="2EBF3633">
            <wp:extent cx="5760720" cy="2240280"/>
            <wp:effectExtent l="0" t="0" r="5080" b="0"/>
            <wp:docPr id="1" name="图片 1" descr="地图的截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4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5E4AFE" w14:textId="1DD0F0C6" w:rsidR="006274D1" w:rsidRPr="00307037" w:rsidRDefault="006274D1" w:rsidP="00307037">
      <w:pPr>
        <w:tabs>
          <w:tab w:val="left" w:pos="911"/>
        </w:tabs>
        <w:snapToGrid w:val="0"/>
        <w:spacing w:line="360" w:lineRule="auto"/>
        <w:jc w:val="both"/>
        <w:rPr>
          <w:rFonts w:ascii="Book Antiqua" w:hAnsi="Book Antiqua"/>
          <w:b/>
          <w:lang w:val="en-GB"/>
        </w:rPr>
      </w:pPr>
      <w:r w:rsidRPr="008778D1">
        <w:rPr>
          <w:rFonts w:ascii="Book Antiqua" w:hAnsi="Book Antiqua"/>
          <w:b/>
          <w:lang w:val="en-GB"/>
        </w:rPr>
        <w:t xml:space="preserve">Figure 1 Kaplan-Maier: 5-year overall survival after </w:t>
      </w:r>
      <w:proofErr w:type="spellStart"/>
      <w:r w:rsidR="00754244" w:rsidRPr="00A12B7C">
        <w:rPr>
          <w:rFonts w:ascii="Book Antiqua" w:hAnsi="Book Antiqua"/>
          <w:b/>
          <w:lang w:val="en-GB"/>
        </w:rPr>
        <w:t>cytoreductive</w:t>
      </w:r>
      <w:proofErr w:type="spellEnd"/>
      <w:r w:rsidR="00754244" w:rsidRPr="00A12B7C">
        <w:rPr>
          <w:rFonts w:ascii="Book Antiqua" w:hAnsi="Book Antiqua"/>
          <w:b/>
          <w:lang w:val="en-GB"/>
        </w:rPr>
        <w:t xml:space="preserve"> surgery</w:t>
      </w:r>
      <w:r w:rsidR="00754244" w:rsidRPr="00307037">
        <w:rPr>
          <w:rFonts w:ascii="Book Antiqua" w:hAnsi="Book Antiqua"/>
          <w:b/>
          <w:lang w:val="en-GB"/>
        </w:rPr>
        <w:t xml:space="preserve"> </w:t>
      </w:r>
      <w:r w:rsidRPr="00307037">
        <w:rPr>
          <w:rFonts w:ascii="Book Antiqua" w:hAnsi="Book Antiqua"/>
          <w:b/>
          <w:lang w:val="en-GB"/>
        </w:rPr>
        <w:t xml:space="preserve">+ </w:t>
      </w:r>
      <w:proofErr w:type="spellStart"/>
      <w:r w:rsidR="00754244" w:rsidRPr="00307037">
        <w:rPr>
          <w:rFonts w:ascii="Book Antiqua" w:hAnsi="Book Antiqua"/>
          <w:b/>
          <w:lang w:val="en-GB"/>
        </w:rPr>
        <w:t>hyperthermic</w:t>
      </w:r>
      <w:proofErr w:type="spellEnd"/>
      <w:r w:rsidR="00754244" w:rsidRPr="00307037">
        <w:rPr>
          <w:rFonts w:ascii="Book Antiqua" w:hAnsi="Book Antiqua"/>
          <w:b/>
          <w:lang w:val="en-GB"/>
        </w:rPr>
        <w:t xml:space="preserve"> intraperitoneal chemotherapy </w:t>
      </w:r>
      <w:r w:rsidRPr="00307037">
        <w:rPr>
          <w:rFonts w:ascii="Book Antiqua" w:hAnsi="Book Antiqua"/>
          <w:b/>
          <w:lang w:val="en-GB"/>
        </w:rPr>
        <w:t>depending on different outcome factors</w:t>
      </w:r>
      <w:r w:rsidRPr="00307037">
        <w:rPr>
          <w:rFonts w:ascii="Book Antiqua" w:hAnsi="Book Antiqua"/>
          <w:b/>
          <w:lang w:val="en-GB" w:eastAsia="zh-CN"/>
        </w:rPr>
        <w:t xml:space="preserve">. </w:t>
      </w:r>
      <w:r w:rsidRPr="00307037">
        <w:rPr>
          <w:rFonts w:ascii="Book Antiqua" w:hAnsi="Book Antiqua"/>
          <w:bCs/>
          <w:lang w:val="en-GB"/>
        </w:rPr>
        <w:t>Univariate analysis of survival of patients with peritoneal metastasized colorectal cancer dependent on primary tumour nodal status, resection status and peritoneal cancer index scoring system</w:t>
      </w:r>
      <w:r w:rsidR="005F1D5A" w:rsidRPr="00307037">
        <w:rPr>
          <w:rFonts w:ascii="Book Antiqua" w:hAnsi="Book Antiqua"/>
          <w:bCs/>
          <w:lang w:val="en-GB"/>
        </w:rPr>
        <w:t>.</w:t>
      </w:r>
    </w:p>
    <w:p w14:paraId="3B6FBC4E" w14:textId="1129D042" w:rsidR="006274D1" w:rsidRPr="00307037" w:rsidRDefault="006274D1" w:rsidP="00307037">
      <w:pPr>
        <w:suppressAutoHyphens w:val="0"/>
        <w:snapToGrid w:val="0"/>
        <w:spacing w:line="360" w:lineRule="auto"/>
        <w:rPr>
          <w:rFonts w:ascii="Book Antiqua" w:hAnsi="Book Antiqua"/>
          <w:b/>
          <w:lang w:val="en-GB"/>
        </w:rPr>
      </w:pPr>
      <w:r w:rsidRPr="00307037">
        <w:rPr>
          <w:rFonts w:ascii="Book Antiqua" w:hAnsi="Book Antiqua"/>
          <w:b/>
          <w:lang w:val="en-GB"/>
        </w:rPr>
        <w:br w:type="page"/>
      </w:r>
    </w:p>
    <w:p w14:paraId="0C273E4F" w14:textId="269DCA07" w:rsidR="006274D1" w:rsidRPr="00307037" w:rsidRDefault="005F1D5A" w:rsidP="00307037">
      <w:pPr>
        <w:tabs>
          <w:tab w:val="left" w:pos="911"/>
        </w:tabs>
        <w:snapToGrid w:val="0"/>
        <w:spacing w:line="360" w:lineRule="auto"/>
        <w:jc w:val="both"/>
        <w:rPr>
          <w:rFonts w:ascii="Book Antiqua" w:hAnsi="Book Antiqua"/>
          <w:b/>
          <w:lang w:val="en-GB"/>
        </w:rPr>
      </w:pPr>
      <w:r w:rsidRPr="00307037">
        <w:rPr>
          <w:rFonts w:ascii="Book Antiqua" w:hAnsi="Book Antiqua"/>
          <w:b/>
          <w:noProof/>
          <w:lang w:val="en-US" w:eastAsia="zh-CN"/>
        </w:rPr>
        <w:lastRenderedPageBreak/>
        <w:drawing>
          <wp:inline distT="0" distB="0" distL="0" distR="0" wp14:anchorId="0E5C2F49" wp14:editId="32F9A90F">
            <wp:extent cx="4350026" cy="4015409"/>
            <wp:effectExtent l="0" t="0" r="0" b="4445"/>
            <wp:docPr id="14" name="图片 14" descr="手机屏幕截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52169" cy="4017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FF1A54" w14:textId="73B1AB33" w:rsidR="00663658" w:rsidRPr="00307037" w:rsidRDefault="006274D1" w:rsidP="00307037">
      <w:pPr>
        <w:tabs>
          <w:tab w:val="left" w:pos="911"/>
        </w:tabs>
        <w:snapToGrid w:val="0"/>
        <w:spacing w:line="360" w:lineRule="auto"/>
        <w:jc w:val="both"/>
        <w:rPr>
          <w:rFonts w:ascii="Book Antiqua" w:hAnsi="Book Antiqua"/>
          <w:b/>
          <w:lang w:val="en-GB"/>
        </w:rPr>
      </w:pPr>
      <w:r w:rsidRPr="008778D1">
        <w:rPr>
          <w:rFonts w:ascii="Book Antiqua" w:hAnsi="Book Antiqua"/>
          <w:b/>
          <w:lang w:val="en-GB"/>
        </w:rPr>
        <w:t>Figure 2 Kaplan-Maier: 3-</w:t>
      </w:r>
      <w:r w:rsidRPr="00A12B7C">
        <w:rPr>
          <w:rFonts w:ascii="Book Antiqua" w:hAnsi="Book Antiqua"/>
          <w:b/>
          <w:lang w:val="en-GB"/>
        </w:rPr>
        <w:t xml:space="preserve">year overall survival </w:t>
      </w:r>
      <w:proofErr w:type="spellStart"/>
      <w:r w:rsidR="00754244" w:rsidRPr="00307037">
        <w:rPr>
          <w:rFonts w:ascii="Book Antiqua" w:hAnsi="Book Antiqua"/>
          <w:b/>
          <w:bCs/>
          <w:lang w:val="en-GB"/>
        </w:rPr>
        <w:t>cytoreductive</w:t>
      </w:r>
      <w:proofErr w:type="spellEnd"/>
      <w:r w:rsidR="00754244" w:rsidRPr="00307037">
        <w:rPr>
          <w:rFonts w:ascii="Book Antiqua" w:hAnsi="Book Antiqua"/>
          <w:b/>
          <w:bCs/>
          <w:lang w:val="en-GB"/>
        </w:rPr>
        <w:t xml:space="preserve"> surgery </w:t>
      </w:r>
      <w:r w:rsidRPr="00307037">
        <w:rPr>
          <w:rFonts w:ascii="Book Antiqua" w:hAnsi="Book Antiqua"/>
          <w:b/>
          <w:bCs/>
          <w:lang w:val="en-GB"/>
        </w:rPr>
        <w:t xml:space="preserve">+ </w:t>
      </w:r>
      <w:proofErr w:type="spellStart"/>
      <w:r w:rsidR="00754244" w:rsidRPr="00307037">
        <w:rPr>
          <w:rFonts w:ascii="Book Antiqua" w:hAnsi="Book Antiqua"/>
          <w:b/>
          <w:bCs/>
          <w:lang w:val="en-GB"/>
        </w:rPr>
        <w:t>hyperthermic</w:t>
      </w:r>
      <w:proofErr w:type="spellEnd"/>
      <w:r w:rsidR="00754244" w:rsidRPr="00307037">
        <w:rPr>
          <w:rFonts w:ascii="Book Antiqua" w:hAnsi="Book Antiqua"/>
          <w:b/>
          <w:bCs/>
          <w:lang w:val="en-GB"/>
        </w:rPr>
        <w:t xml:space="preserve"> intraperitoneal chemotherapy</w:t>
      </w:r>
      <w:r w:rsidRPr="00307037">
        <w:rPr>
          <w:rFonts w:ascii="Book Antiqua" w:hAnsi="Book Antiqua"/>
          <w:b/>
          <w:bCs/>
          <w:lang w:val="en-GB"/>
        </w:rPr>
        <w:t xml:space="preserve">. </w:t>
      </w:r>
      <w:r w:rsidRPr="00307037">
        <w:rPr>
          <w:rFonts w:ascii="Book Antiqua" w:hAnsi="Book Antiqua"/>
          <w:bCs/>
          <w:lang w:val="en-GB"/>
        </w:rPr>
        <w:t xml:space="preserve">Kaplan-Maier analysis of 3-year overall survival of patients with peritoneal metastasized colorectal cancer being treated with </w:t>
      </w:r>
      <w:proofErr w:type="spellStart"/>
      <w:r w:rsidRPr="00307037">
        <w:rPr>
          <w:rFonts w:ascii="Book Antiqua" w:hAnsi="Book Antiqua"/>
          <w:bCs/>
          <w:lang w:val="en-GB"/>
        </w:rPr>
        <w:t>cytoreductive</w:t>
      </w:r>
      <w:proofErr w:type="spellEnd"/>
      <w:r w:rsidRPr="00307037">
        <w:rPr>
          <w:rFonts w:ascii="Book Antiqua" w:hAnsi="Book Antiqua"/>
          <w:bCs/>
          <w:lang w:val="en-GB"/>
        </w:rPr>
        <w:t xml:space="preserve"> surgery and </w:t>
      </w:r>
      <w:proofErr w:type="spellStart"/>
      <w:r w:rsidR="005F1D5A" w:rsidRPr="00307037">
        <w:rPr>
          <w:rFonts w:ascii="Book Antiqua" w:hAnsi="Book Antiqua"/>
          <w:bCs/>
          <w:lang w:val="en-GB"/>
        </w:rPr>
        <w:t>oxaliplatin</w:t>
      </w:r>
      <w:proofErr w:type="spellEnd"/>
      <w:r w:rsidR="005F1D5A" w:rsidRPr="00307037">
        <w:rPr>
          <w:rFonts w:ascii="Book Antiqua" w:hAnsi="Book Antiqua"/>
          <w:bCs/>
          <w:lang w:val="en-GB"/>
        </w:rPr>
        <w:t xml:space="preserve"> </w:t>
      </w:r>
      <w:r w:rsidRPr="00307037">
        <w:rPr>
          <w:rFonts w:ascii="Book Antiqua" w:hAnsi="Book Antiqua"/>
          <w:bCs/>
          <w:lang w:val="en-GB"/>
        </w:rPr>
        <w:t xml:space="preserve">or </w:t>
      </w:r>
      <w:proofErr w:type="spellStart"/>
      <w:r w:rsidR="005F1D5A" w:rsidRPr="00307037">
        <w:rPr>
          <w:rFonts w:ascii="Book Antiqua" w:hAnsi="Book Antiqua"/>
          <w:bCs/>
          <w:lang w:val="en-GB"/>
        </w:rPr>
        <w:t>mitomycin</w:t>
      </w:r>
      <w:proofErr w:type="spellEnd"/>
      <w:r w:rsidR="005F1D5A" w:rsidRPr="00307037">
        <w:rPr>
          <w:rFonts w:ascii="Book Antiqua" w:hAnsi="Book Antiqua"/>
          <w:bCs/>
          <w:lang w:val="en-GB"/>
        </w:rPr>
        <w:t xml:space="preserve"> C</w:t>
      </w:r>
      <w:r w:rsidRPr="00307037">
        <w:rPr>
          <w:rFonts w:ascii="Book Antiqua" w:hAnsi="Book Antiqua"/>
          <w:bCs/>
          <w:lang w:val="en-GB"/>
        </w:rPr>
        <w:t>-</w:t>
      </w:r>
      <w:proofErr w:type="spellStart"/>
      <w:r w:rsidR="00754244" w:rsidRPr="00307037">
        <w:rPr>
          <w:rFonts w:ascii="Book Antiqua" w:hAnsi="Book Antiqua"/>
          <w:lang w:val="en-GB"/>
        </w:rPr>
        <w:t>hyperthermic</w:t>
      </w:r>
      <w:proofErr w:type="spellEnd"/>
      <w:r w:rsidR="00754244" w:rsidRPr="00307037">
        <w:rPr>
          <w:rFonts w:ascii="Book Antiqua" w:hAnsi="Book Antiqua"/>
          <w:lang w:val="en-GB"/>
        </w:rPr>
        <w:t xml:space="preserve"> intraperitoneal chemotherapy</w:t>
      </w:r>
      <w:r w:rsidRPr="00307037">
        <w:rPr>
          <w:rFonts w:ascii="Book Antiqua" w:hAnsi="Book Antiqua"/>
          <w:lang w:val="en-GB" w:eastAsia="de-DE"/>
        </w:rPr>
        <w:t xml:space="preserve">. </w:t>
      </w:r>
    </w:p>
    <w:p w14:paraId="04DF95F8" w14:textId="77777777" w:rsidR="006274D1" w:rsidRPr="00307037" w:rsidRDefault="006274D1" w:rsidP="00307037">
      <w:pPr>
        <w:suppressAutoHyphens w:val="0"/>
        <w:snapToGrid w:val="0"/>
        <w:spacing w:line="360" w:lineRule="auto"/>
        <w:rPr>
          <w:rFonts w:ascii="Book Antiqua" w:hAnsi="Book Antiqua"/>
          <w:b/>
          <w:bCs/>
          <w:lang w:val="en-GB"/>
        </w:rPr>
      </w:pPr>
      <w:r w:rsidRPr="00307037">
        <w:rPr>
          <w:rFonts w:ascii="Book Antiqua" w:hAnsi="Book Antiqua"/>
          <w:b/>
          <w:bCs/>
          <w:lang w:val="en-GB"/>
        </w:rPr>
        <w:br w:type="page"/>
      </w:r>
    </w:p>
    <w:p w14:paraId="7F6FC728" w14:textId="538F7CFA" w:rsidR="006014AC" w:rsidRPr="00307037" w:rsidRDefault="00FD19CB" w:rsidP="00307037">
      <w:pPr>
        <w:snapToGrid w:val="0"/>
        <w:spacing w:line="360" w:lineRule="auto"/>
        <w:jc w:val="both"/>
        <w:rPr>
          <w:rFonts w:ascii="Book Antiqua" w:hAnsi="Book Antiqua"/>
          <w:b/>
          <w:bCs/>
          <w:lang w:val="en-GB"/>
        </w:rPr>
      </w:pPr>
      <w:r w:rsidRPr="00307037">
        <w:rPr>
          <w:rFonts w:ascii="Book Antiqua" w:hAnsi="Book Antiqua"/>
          <w:b/>
          <w:bCs/>
          <w:lang w:val="en-GB"/>
        </w:rPr>
        <w:lastRenderedPageBreak/>
        <w:t xml:space="preserve">Table 1 </w:t>
      </w:r>
      <w:r w:rsidR="00917987" w:rsidRPr="00307037">
        <w:rPr>
          <w:rFonts w:ascii="Book Antiqua" w:hAnsi="Book Antiqua"/>
          <w:b/>
          <w:bCs/>
          <w:lang w:val="en-GB"/>
        </w:rPr>
        <w:t>Patients, tumo</w:t>
      </w:r>
      <w:r w:rsidR="00E50ECE" w:rsidRPr="00307037">
        <w:rPr>
          <w:rFonts w:ascii="Book Antiqua" w:hAnsi="Book Antiqua"/>
          <w:b/>
          <w:bCs/>
          <w:lang w:val="en-GB"/>
        </w:rPr>
        <w:t>u</w:t>
      </w:r>
      <w:r w:rsidR="00CE6A04" w:rsidRPr="00307037">
        <w:rPr>
          <w:rFonts w:ascii="Book Antiqua" w:hAnsi="Book Antiqua"/>
          <w:b/>
          <w:bCs/>
          <w:lang w:val="en-GB"/>
        </w:rPr>
        <w:t>rs and treatme</w:t>
      </w:r>
      <w:r w:rsidR="008F5EC0" w:rsidRPr="00307037">
        <w:rPr>
          <w:rFonts w:ascii="Book Antiqua" w:hAnsi="Book Antiqua"/>
          <w:b/>
          <w:bCs/>
          <w:lang w:val="en-GB"/>
        </w:rPr>
        <w:t>nt</w:t>
      </w:r>
      <w:r w:rsidR="00D43668" w:rsidRPr="00307037">
        <w:rPr>
          <w:rFonts w:ascii="Book Antiqua" w:hAnsi="Book Antiqua"/>
          <w:b/>
          <w:bCs/>
          <w:lang w:val="en-GB" w:eastAsia="zh-CN"/>
        </w:rPr>
        <w:t>,</w:t>
      </w:r>
      <w:r w:rsidR="00D43668" w:rsidRPr="00307037">
        <w:rPr>
          <w:rFonts w:ascii="Book Antiqua" w:hAnsi="Book Antiqua"/>
          <w:b/>
          <w:bCs/>
          <w:i/>
          <w:lang w:val="en-GB" w:eastAsia="zh-CN"/>
        </w:rPr>
        <w:t xml:space="preserve"> n</w:t>
      </w:r>
      <w:r w:rsidR="00D43668" w:rsidRPr="00307037">
        <w:rPr>
          <w:rFonts w:ascii="Book Antiqua" w:hAnsi="Book Antiqua"/>
          <w:b/>
          <w:bCs/>
          <w:lang w:val="en-GB" w:eastAsia="zh-CN"/>
        </w:rPr>
        <w:t xml:space="preserve"> (%)</w:t>
      </w:r>
    </w:p>
    <w:tbl>
      <w:tblPr>
        <w:tblW w:w="4881" w:type="pct"/>
        <w:jc w:val="center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6"/>
        <w:gridCol w:w="1550"/>
        <w:gridCol w:w="1551"/>
        <w:gridCol w:w="2494"/>
        <w:gridCol w:w="955"/>
      </w:tblGrid>
      <w:tr w:rsidR="00307037" w:rsidRPr="00307037" w14:paraId="2DD89B42" w14:textId="77777777" w:rsidTr="008217FD">
        <w:trPr>
          <w:trHeight w:val="434"/>
          <w:jc w:val="center"/>
        </w:trPr>
        <w:tc>
          <w:tcPr>
            <w:tcW w:w="1505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BBF8" w14:textId="3660FD03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  <w:lang w:val="en-GB" w:eastAsia="de-DE"/>
              </w:rPr>
            </w:pPr>
          </w:p>
        </w:tc>
        <w:tc>
          <w:tcPr>
            <w:tcW w:w="845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DB2F" w14:textId="32F8FB22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  <w:lang w:val="en-GB" w:eastAsia="de-DE"/>
              </w:rPr>
            </w:pPr>
            <w:r w:rsidRPr="00307037">
              <w:rPr>
                <w:rFonts w:ascii="Book Antiqua" w:hAnsi="Book Antiqua" w:cs="Arial"/>
                <w:b/>
                <w:bCs/>
                <w:lang w:val="en-GB" w:eastAsia="de-DE"/>
              </w:rPr>
              <w:t>All</w:t>
            </w:r>
            <w:r w:rsidRPr="00307037">
              <w:rPr>
                <w:rFonts w:ascii="Book Antiqua" w:hAnsi="Book Antiqua" w:cs="Arial"/>
                <w:b/>
                <w:bCs/>
                <w:lang w:val="en-GB" w:eastAsia="zh-CN"/>
              </w:rPr>
              <w:t xml:space="preserve">, </w:t>
            </w:r>
            <w:r w:rsidRPr="00307037">
              <w:rPr>
                <w:rFonts w:ascii="Book Antiqua" w:hAnsi="Book Antiqua" w:cs="Arial"/>
                <w:b/>
                <w:bCs/>
                <w:i/>
                <w:iCs/>
                <w:lang w:val="en-GB" w:eastAsia="de-DE"/>
              </w:rPr>
              <w:t xml:space="preserve">n </w:t>
            </w:r>
            <w:r w:rsidRPr="00307037">
              <w:rPr>
                <w:rFonts w:ascii="Book Antiqua" w:hAnsi="Book Antiqua" w:cs="Arial"/>
                <w:b/>
                <w:bCs/>
                <w:lang w:val="en-GB" w:eastAsia="de-DE"/>
              </w:rPr>
              <w:t>= 102</w:t>
            </w:r>
          </w:p>
        </w:tc>
        <w:tc>
          <w:tcPr>
            <w:tcW w:w="874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9E30" w14:textId="6DD5DC4A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  <w:lang w:val="en-GB" w:eastAsia="de-DE"/>
              </w:rPr>
            </w:pPr>
            <w:r w:rsidRPr="00307037">
              <w:rPr>
                <w:rFonts w:ascii="Book Antiqua" w:hAnsi="Book Antiqua" w:cs="Arial"/>
                <w:b/>
                <w:bCs/>
                <w:lang w:val="en-GB" w:eastAsia="de-DE"/>
              </w:rPr>
              <w:t>MMC</w:t>
            </w:r>
            <w:r w:rsidRPr="00307037">
              <w:rPr>
                <w:rFonts w:ascii="Book Antiqua" w:hAnsi="Book Antiqua" w:cs="Arial"/>
                <w:b/>
                <w:bCs/>
                <w:lang w:val="en-GB" w:eastAsia="zh-CN"/>
              </w:rPr>
              <w:t xml:space="preserve">, </w:t>
            </w:r>
            <w:r w:rsidRPr="00307037">
              <w:rPr>
                <w:rFonts w:ascii="Book Antiqua" w:hAnsi="Book Antiqua" w:cs="Arial"/>
                <w:b/>
                <w:bCs/>
                <w:i/>
                <w:iCs/>
                <w:lang w:val="en-GB" w:eastAsia="de-DE"/>
              </w:rPr>
              <w:t xml:space="preserve">n </w:t>
            </w:r>
            <w:r w:rsidRPr="00307037">
              <w:rPr>
                <w:rFonts w:ascii="Book Antiqua" w:hAnsi="Book Antiqua" w:cs="Arial"/>
                <w:b/>
                <w:bCs/>
                <w:lang w:val="en-GB" w:eastAsia="de-DE"/>
              </w:rPr>
              <w:t>= 34</w:t>
            </w:r>
          </w:p>
        </w:tc>
        <w:tc>
          <w:tcPr>
            <w:tcW w:w="1272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D61FE" w14:textId="00300616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  <w:lang w:val="en-GB" w:eastAsia="de-DE"/>
              </w:rPr>
            </w:pPr>
            <w:proofErr w:type="spellStart"/>
            <w:r w:rsidRPr="00307037">
              <w:rPr>
                <w:rFonts w:ascii="Book Antiqua" w:hAnsi="Book Antiqua" w:cs="Arial"/>
                <w:b/>
                <w:bCs/>
                <w:lang w:val="en-GB" w:eastAsia="de-DE"/>
              </w:rPr>
              <w:t>Oxaliplatin</w:t>
            </w:r>
            <w:proofErr w:type="spellEnd"/>
            <w:r w:rsidRPr="00307037">
              <w:rPr>
                <w:rFonts w:ascii="Book Antiqua" w:hAnsi="Book Antiqua" w:cs="Arial"/>
                <w:b/>
                <w:bCs/>
                <w:lang w:val="en-GB" w:eastAsia="de-DE"/>
              </w:rPr>
              <w:t>/5</w:t>
            </w:r>
            <w:r w:rsidR="00F03C92" w:rsidRPr="00307037">
              <w:rPr>
                <w:rFonts w:ascii="Book Antiqua" w:hAnsi="Book Antiqua" w:cs="Arial"/>
                <w:b/>
                <w:bCs/>
                <w:lang w:val="en-GB" w:eastAsia="de-DE"/>
              </w:rPr>
              <w:t>-</w:t>
            </w:r>
            <w:r w:rsidRPr="00307037">
              <w:rPr>
                <w:rFonts w:ascii="Book Antiqua" w:hAnsi="Book Antiqua" w:cs="Arial"/>
                <w:b/>
                <w:bCs/>
                <w:lang w:val="en-GB" w:eastAsia="de-DE"/>
              </w:rPr>
              <w:t>FU</w:t>
            </w:r>
            <w:r w:rsidRPr="00307037">
              <w:rPr>
                <w:rFonts w:ascii="Book Antiqua" w:hAnsi="Book Antiqua" w:cs="Arial"/>
                <w:b/>
                <w:bCs/>
                <w:lang w:val="en-GB" w:eastAsia="zh-CN"/>
              </w:rPr>
              <w:t xml:space="preserve">, </w:t>
            </w:r>
            <w:r w:rsidRPr="00307037">
              <w:rPr>
                <w:rFonts w:ascii="Book Antiqua" w:hAnsi="Book Antiqua" w:cs="Arial"/>
                <w:b/>
                <w:bCs/>
                <w:i/>
                <w:iCs/>
                <w:lang w:val="en-GB" w:eastAsia="de-DE"/>
              </w:rPr>
              <w:t xml:space="preserve">n </w:t>
            </w:r>
            <w:r w:rsidRPr="00307037">
              <w:rPr>
                <w:rFonts w:ascii="Book Antiqua" w:hAnsi="Book Antiqua" w:cs="Arial"/>
                <w:b/>
                <w:bCs/>
                <w:lang w:val="en-GB" w:eastAsia="de-DE"/>
              </w:rPr>
              <w:t>= 68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086ED" w14:textId="53CF5AD5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  <w:lang w:val="en-GB" w:eastAsia="de-DE"/>
              </w:rPr>
            </w:pPr>
            <w:r w:rsidRPr="00307037">
              <w:rPr>
                <w:rFonts w:ascii="Book Antiqua" w:hAnsi="Book Antiqua" w:cs="Arial"/>
                <w:b/>
                <w:bCs/>
                <w:i/>
                <w:iCs/>
                <w:lang w:val="en-GB" w:eastAsia="de-DE"/>
              </w:rPr>
              <w:t>P</w:t>
            </w:r>
            <w:r w:rsidRPr="00307037">
              <w:rPr>
                <w:rFonts w:ascii="Book Antiqua" w:hAnsi="Book Antiqua" w:cs="Arial"/>
                <w:b/>
                <w:bCs/>
                <w:lang w:val="en-GB" w:eastAsia="de-DE"/>
              </w:rPr>
              <w:t xml:space="preserve"> value</w:t>
            </w:r>
            <w:r w:rsidRPr="00307037">
              <w:rPr>
                <w:rFonts w:ascii="Book Antiqua" w:hAnsi="Book Antiqua" w:cs="Arial"/>
                <w:b/>
                <w:bCs/>
                <w:vertAlign w:val="superscript"/>
                <w:lang w:val="en-GB" w:eastAsia="de-DE"/>
              </w:rPr>
              <w:t>1</w:t>
            </w:r>
          </w:p>
        </w:tc>
      </w:tr>
      <w:tr w:rsidR="00307037" w:rsidRPr="00307037" w14:paraId="36E922A0" w14:textId="77777777" w:rsidTr="008217FD">
        <w:trPr>
          <w:trHeight w:val="434"/>
          <w:jc w:val="center"/>
        </w:trPr>
        <w:tc>
          <w:tcPr>
            <w:tcW w:w="1505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910B6" w14:textId="215E3919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  <w:lang w:val="en-GB" w:eastAsia="de-DE"/>
              </w:rPr>
            </w:pPr>
          </w:p>
        </w:tc>
        <w:tc>
          <w:tcPr>
            <w:tcW w:w="845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2F8DF" w14:textId="125FE662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  <w:lang w:val="en-GB" w:eastAsia="de-DE"/>
              </w:rPr>
            </w:pPr>
          </w:p>
        </w:tc>
        <w:tc>
          <w:tcPr>
            <w:tcW w:w="874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10E3B" w14:textId="5E30143C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  <w:lang w:val="en-GB" w:eastAsia="de-DE"/>
              </w:rPr>
            </w:pPr>
          </w:p>
        </w:tc>
        <w:tc>
          <w:tcPr>
            <w:tcW w:w="1272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9B83" w14:textId="7DEF4C0D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  <w:lang w:val="en-GB" w:eastAsia="de-DE"/>
              </w:rPr>
            </w:pPr>
          </w:p>
        </w:tc>
        <w:tc>
          <w:tcPr>
            <w:tcW w:w="504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B2C28" w14:textId="12748742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  <w:lang w:val="en-GB" w:eastAsia="de-DE"/>
              </w:rPr>
            </w:pPr>
          </w:p>
        </w:tc>
      </w:tr>
      <w:tr w:rsidR="00307037" w:rsidRPr="00307037" w14:paraId="602532DE" w14:textId="77777777" w:rsidTr="008217FD">
        <w:trPr>
          <w:trHeight w:val="170"/>
          <w:jc w:val="center"/>
        </w:trPr>
        <w:tc>
          <w:tcPr>
            <w:tcW w:w="150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BCFD" w14:textId="5376517C" w:rsidR="008217FD" w:rsidRPr="00307037" w:rsidRDefault="00F03C92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Male sex</w:t>
            </w:r>
          </w:p>
        </w:tc>
        <w:tc>
          <w:tcPr>
            <w:tcW w:w="84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51BD0" w14:textId="7E31BFDD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60 (59)</w:t>
            </w:r>
          </w:p>
        </w:tc>
        <w:tc>
          <w:tcPr>
            <w:tcW w:w="87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74305" w14:textId="559A72E0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24 (40)</w:t>
            </w:r>
          </w:p>
        </w:tc>
        <w:tc>
          <w:tcPr>
            <w:tcW w:w="127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2FAFE" w14:textId="2135E34E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36 (60)</w:t>
            </w:r>
          </w:p>
        </w:tc>
        <w:tc>
          <w:tcPr>
            <w:tcW w:w="50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F7DA4" w14:textId="77777777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0.135</w:t>
            </w:r>
          </w:p>
        </w:tc>
      </w:tr>
      <w:tr w:rsidR="00307037" w:rsidRPr="00307037" w14:paraId="013B020A" w14:textId="77777777" w:rsidTr="008217FD">
        <w:trPr>
          <w:trHeight w:val="170"/>
          <w:jc w:val="center"/>
        </w:trPr>
        <w:tc>
          <w:tcPr>
            <w:tcW w:w="1505" w:type="pct"/>
            <w:shd w:val="clear" w:color="auto" w:fill="auto"/>
            <w:noWrap/>
            <w:vAlign w:val="bottom"/>
            <w:hideMark/>
          </w:tcPr>
          <w:p w14:paraId="057D8807" w14:textId="63776F7E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Age</w:t>
            </w:r>
            <w:r w:rsidR="00307037">
              <w:rPr>
                <w:rFonts w:ascii="Book Antiqua" w:hAnsi="Book Antiqua" w:cs="Arial"/>
                <w:lang w:val="en-GB" w:eastAsia="de-DE"/>
              </w:rPr>
              <w:t xml:space="preserve"> in </w:t>
            </w:r>
            <w:proofErr w:type="spellStart"/>
            <w:r w:rsidR="00307037">
              <w:rPr>
                <w:rFonts w:ascii="Book Antiqua" w:hAnsi="Book Antiqua" w:cs="Arial"/>
                <w:lang w:val="en-GB" w:eastAsia="de-DE"/>
              </w:rPr>
              <w:t>yr</w:t>
            </w:r>
            <w:proofErr w:type="spellEnd"/>
            <w:r w:rsidR="00307037">
              <w:rPr>
                <w:rFonts w:ascii="Book Antiqua" w:hAnsi="Book Antiqua" w:cs="Arial"/>
                <w:lang w:val="en-GB" w:eastAsia="de-DE"/>
              </w:rPr>
              <w:t>,</w:t>
            </w:r>
            <w:r w:rsidRPr="00307037">
              <w:rPr>
                <w:rFonts w:ascii="Book Antiqua" w:hAnsi="Book Antiqua" w:cs="Arial"/>
                <w:lang w:val="en-GB" w:eastAsia="de-DE"/>
              </w:rPr>
              <w:t xml:space="preserve"> median (range) 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14:paraId="3BD831E9" w14:textId="1353BAAB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57.2 (23-80)</w:t>
            </w: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14:paraId="3921435E" w14:textId="6DF4D348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56.3 (23-73)</w:t>
            </w:r>
          </w:p>
        </w:tc>
        <w:tc>
          <w:tcPr>
            <w:tcW w:w="1272" w:type="pct"/>
            <w:shd w:val="clear" w:color="auto" w:fill="auto"/>
            <w:noWrap/>
            <w:vAlign w:val="bottom"/>
            <w:hideMark/>
          </w:tcPr>
          <w:p w14:paraId="4C22468A" w14:textId="7C4E6D14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57.7 (40-80)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14:paraId="3D43972D" w14:textId="77777777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0.884</w:t>
            </w:r>
          </w:p>
        </w:tc>
      </w:tr>
      <w:tr w:rsidR="00307037" w:rsidRPr="00307037" w14:paraId="1658FB51" w14:textId="77777777" w:rsidTr="008217FD">
        <w:trPr>
          <w:trHeight w:val="170"/>
          <w:jc w:val="center"/>
        </w:trPr>
        <w:tc>
          <w:tcPr>
            <w:tcW w:w="1505" w:type="pct"/>
            <w:shd w:val="clear" w:color="auto" w:fill="auto"/>
            <w:noWrap/>
            <w:vAlign w:val="bottom"/>
            <w:hideMark/>
          </w:tcPr>
          <w:p w14:paraId="3ABD3633" w14:textId="46A43AFA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 xml:space="preserve">BMI </w:t>
            </w:r>
            <w:r w:rsidR="00307037">
              <w:rPr>
                <w:rFonts w:ascii="Book Antiqua" w:hAnsi="Book Antiqua" w:cs="Arial"/>
                <w:lang w:val="en-GB" w:eastAsia="de-DE"/>
              </w:rPr>
              <w:t xml:space="preserve">in </w:t>
            </w:r>
            <w:r w:rsidRPr="00307037">
              <w:rPr>
                <w:rFonts w:ascii="Book Antiqua" w:hAnsi="Book Antiqua" w:cs="Arial"/>
                <w:lang w:val="en-GB" w:eastAsia="de-DE"/>
              </w:rPr>
              <w:t>kg/m²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14:paraId="07D509DD" w14:textId="0A04B50E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25</w:t>
            </w:r>
            <w:r w:rsidRPr="00307037">
              <w:rPr>
                <w:rFonts w:ascii="Book Antiqua" w:hAnsi="Book Antiqua" w:cs="Arial"/>
                <w:lang w:val="en-GB" w:eastAsia="zh-CN"/>
              </w:rPr>
              <w:t>.</w:t>
            </w:r>
            <w:r w:rsidRPr="00307037">
              <w:rPr>
                <w:rFonts w:ascii="Book Antiqua" w:hAnsi="Book Antiqua" w:cs="Arial"/>
                <w:lang w:val="en-GB" w:eastAsia="de-DE"/>
              </w:rPr>
              <w:t>3 (15.9-39.6)</w:t>
            </w: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14:paraId="6C4B0DAF" w14:textId="5C641C4C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25.5 (19.1-33.6)</w:t>
            </w:r>
          </w:p>
        </w:tc>
        <w:tc>
          <w:tcPr>
            <w:tcW w:w="1272" w:type="pct"/>
            <w:shd w:val="clear" w:color="auto" w:fill="auto"/>
            <w:noWrap/>
            <w:vAlign w:val="bottom"/>
            <w:hideMark/>
          </w:tcPr>
          <w:p w14:paraId="1658D75B" w14:textId="612BFC9C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25.2 (15.9-39.6)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14:paraId="69B89201" w14:textId="77777777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0.266</w:t>
            </w:r>
          </w:p>
        </w:tc>
      </w:tr>
      <w:tr w:rsidR="00307037" w:rsidRPr="00307037" w14:paraId="285E565B" w14:textId="77777777" w:rsidTr="008217FD">
        <w:trPr>
          <w:trHeight w:val="170"/>
          <w:jc w:val="center"/>
        </w:trPr>
        <w:tc>
          <w:tcPr>
            <w:tcW w:w="1505" w:type="pct"/>
            <w:shd w:val="clear" w:color="auto" w:fill="auto"/>
            <w:noWrap/>
            <w:vAlign w:val="bottom"/>
            <w:hideMark/>
          </w:tcPr>
          <w:p w14:paraId="6F10ED36" w14:textId="77777777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ASA-score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14:paraId="776930E4" w14:textId="52A758B2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14:paraId="356B55B9" w14:textId="790291E8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</w:p>
        </w:tc>
        <w:tc>
          <w:tcPr>
            <w:tcW w:w="1272" w:type="pct"/>
            <w:shd w:val="clear" w:color="auto" w:fill="auto"/>
            <w:noWrap/>
            <w:vAlign w:val="bottom"/>
            <w:hideMark/>
          </w:tcPr>
          <w:p w14:paraId="71C46FC6" w14:textId="72A46B09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14:paraId="7606F29A" w14:textId="7A14A5B9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0.002</w:t>
            </w:r>
            <w:r w:rsidRPr="00307037">
              <w:rPr>
                <w:rFonts w:ascii="Book Antiqua" w:hAnsi="Book Antiqua" w:cs="Arial"/>
                <w:vertAlign w:val="superscript"/>
                <w:lang w:val="en-GB" w:eastAsia="de-DE"/>
              </w:rPr>
              <w:t>b</w:t>
            </w:r>
          </w:p>
        </w:tc>
      </w:tr>
      <w:tr w:rsidR="00307037" w:rsidRPr="00307037" w14:paraId="235CF54B" w14:textId="77777777" w:rsidTr="008217FD">
        <w:trPr>
          <w:trHeight w:val="170"/>
          <w:jc w:val="center"/>
        </w:trPr>
        <w:tc>
          <w:tcPr>
            <w:tcW w:w="1505" w:type="pct"/>
            <w:shd w:val="clear" w:color="auto" w:fill="auto"/>
            <w:noWrap/>
            <w:vAlign w:val="bottom"/>
            <w:hideMark/>
          </w:tcPr>
          <w:p w14:paraId="46239EA6" w14:textId="6F86D199" w:rsidR="008217FD" w:rsidRPr="00307037" w:rsidRDefault="008217FD" w:rsidP="00307037">
            <w:pPr>
              <w:suppressAutoHyphens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1-2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14:paraId="5F8A2BFB" w14:textId="10E33B34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49 (48</w:t>
            </w:r>
            <w:r w:rsidR="00F03C92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14:paraId="171375A7" w14:textId="05924853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24 (71</w:t>
            </w:r>
            <w:r w:rsidR="00F03C92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1272" w:type="pct"/>
            <w:shd w:val="clear" w:color="auto" w:fill="auto"/>
            <w:noWrap/>
            <w:vAlign w:val="bottom"/>
            <w:hideMark/>
          </w:tcPr>
          <w:p w14:paraId="6095445C" w14:textId="46BD22AD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25 (37</w:t>
            </w:r>
            <w:r w:rsidR="00F03C92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14:paraId="2D1A2E7A" w14:textId="2DBA0825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</w:p>
        </w:tc>
      </w:tr>
      <w:tr w:rsidR="00307037" w:rsidRPr="00307037" w14:paraId="7A11CA55" w14:textId="77777777" w:rsidTr="008217FD">
        <w:trPr>
          <w:trHeight w:val="170"/>
          <w:jc w:val="center"/>
        </w:trPr>
        <w:tc>
          <w:tcPr>
            <w:tcW w:w="1505" w:type="pct"/>
            <w:shd w:val="clear" w:color="auto" w:fill="auto"/>
            <w:noWrap/>
            <w:vAlign w:val="bottom"/>
            <w:hideMark/>
          </w:tcPr>
          <w:p w14:paraId="403B07C0" w14:textId="2223CE20" w:rsidR="008217FD" w:rsidRPr="00307037" w:rsidRDefault="008217FD" w:rsidP="00307037">
            <w:pPr>
              <w:suppressAutoHyphens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3-4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14:paraId="33A531DC" w14:textId="43FB9474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53 (52</w:t>
            </w:r>
            <w:r w:rsidR="00F03C92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14:paraId="554B97D3" w14:textId="7CC07A93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 xml:space="preserve"> 10 (29</w:t>
            </w:r>
            <w:r w:rsidR="00F03C92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1272" w:type="pct"/>
            <w:shd w:val="clear" w:color="auto" w:fill="auto"/>
            <w:noWrap/>
            <w:vAlign w:val="bottom"/>
            <w:hideMark/>
          </w:tcPr>
          <w:p w14:paraId="500C6C38" w14:textId="3B19B813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43 (63</w:t>
            </w:r>
            <w:r w:rsidR="00F03C92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14:paraId="30ECA0B9" w14:textId="5C010217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</w:p>
        </w:tc>
      </w:tr>
      <w:tr w:rsidR="00307037" w:rsidRPr="00307037" w14:paraId="103F99E8" w14:textId="77777777" w:rsidTr="008217FD">
        <w:trPr>
          <w:trHeight w:val="170"/>
          <w:jc w:val="center"/>
        </w:trPr>
        <w:tc>
          <w:tcPr>
            <w:tcW w:w="1505" w:type="pct"/>
            <w:shd w:val="clear" w:color="auto" w:fill="auto"/>
            <w:noWrap/>
            <w:vAlign w:val="bottom"/>
            <w:hideMark/>
          </w:tcPr>
          <w:p w14:paraId="4A81CEF1" w14:textId="368E43C0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Tumo</w:t>
            </w:r>
            <w:r w:rsidR="00134F79" w:rsidRPr="00307037">
              <w:rPr>
                <w:rFonts w:ascii="Book Antiqua" w:hAnsi="Book Antiqua" w:cs="Arial"/>
                <w:lang w:val="en-GB" w:eastAsia="de-DE"/>
              </w:rPr>
              <w:t>u</w:t>
            </w:r>
            <w:r w:rsidRPr="00307037">
              <w:rPr>
                <w:rFonts w:ascii="Book Antiqua" w:hAnsi="Book Antiqua" w:cs="Arial"/>
                <w:lang w:val="en-GB" w:eastAsia="de-DE"/>
              </w:rPr>
              <w:t>r location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14:paraId="70ECD9C0" w14:textId="28AB3EEB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14:paraId="1862E46D" w14:textId="4C998095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</w:p>
        </w:tc>
        <w:tc>
          <w:tcPr>
            <w:tcW w:w="1272" w:type="pct"/>
            <w:shd w:val="clear" w:color="auto" w:fill="auto"/>
            <w:noWrap/>
            <w:vAlign w:val="bottom"/>
            <w:hideMark/>
          </w:tcPr>
          <w:p w14:paraId="24E1EFE2" w14:textId="37E6AB59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14:paraId="7A98FA58" w14:textId="77777777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1.000</w:t>
            </w:r>
          </w:p>
        </w:tc>
      </w:tr>
      <w:tr w:rsidR="00307037" w:rsidRPr="00307037" w14:paraId="7D73EBFA" w14:textId="77777777" w:rsidTr="008217FD">
        <w:trPr>
          <w:trHeight w:val="170"/>
          <w:jc w:val="center"/>
        </w:trPr>
        <w:tc>
          <w:tcPr>
            <w:tcW w:w="1505" w:type="pct"/>
            <w:shd w:val="clear" w:color="auto" w:fill="auto"/>
            <w:noWrap/>
            <w:vAlign w:val="bottom"/>
            <w:hideMark/>
          </w:tcPr>
          <w:p w14:paraId="73000CFB" w14:textId="2577638F" w:rsidR="008217FD" w:rsidRPr="00307037" w:rsidRDefault="00E247C2" w:rsidP="00307037">
            <w:pPr>
              <w:suppressAutoHyphens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GB" w:eastAsia="de-DE"/>
              </w:rPr>
            </w:pPr>
            <w:r>
              <w:rPr>
                <w:rFonts w:ascii="Book Antiqua" w:hAnsi="Book Antiqua" w:cs="Arial"/>
                <w:lang w:val="en-GB" w:eastAsia="de-DE"/>
              </w:rPr>
              <w:t>C</w:t>
            </w:r>
            <w:r w:rsidR="008217FD" w:rsidRPr="00307037">
              <w:rPr>
                <w:rFonts w:ascii="Book Antiqua" w:hAnsi="Book Antiqua" w:cs="Arial"/>
                <w:lang w:val="en-GB" w:eastAsia="de-DE"/>
              </w:rPr>
              <w:t>olon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14:paraId="63FEDFC2" w14:textId="7201994B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91 (89</w:t>
            </w:r>
            <w:r w:rsidR="00F03C92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14:paraId="44F2DBDE" w14:textId="63785FCD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30 (88</w:t>
            </w:r>
            <w:r w:rsidR="00F03C92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1272" w:type="pct"/>
            <w:shd w:val="clear" w:color="auto" w:fill="auto"/>
            <w:noWrap/>
            <w:vAlign w:val="bottom"/>
            <w:hideMark/>
          </w:tcPr>
          <w:p w14:paraId="33E9B714" w14:textId="4A808CC2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61 (90</w:t>
            </w:r>
            <w:r w:rsidR="00F03C92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14:paraId="21DAFF07" w14:textId="789DE256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</w:p>
        </w:tc>
      </w:tr>
      <w:tr w:rsidR="00307037" w:rsidRPr="00307037" w14:paraId="39BD43B9" w14:textId="77777777" w:rsidTr="008217FD">
        <w:trPr>
          <w:trHeight w:val="170"/>
          <w:jc w:val="center"/>
        </w:trPr>
        <w:tc>
          <w:tcPr>
            <w:tcW w:w="1505" w:type="pct"/>
            <w:shd w:val="clear" w:color="auto" w:fill="auto"/>
            <w:noWrap/>
            <w:vAlign w:val="bottom"/>
            <w:hideMark/>
          </w:tcPr>
          <w:p w14:paraId="6330D1C0" w14:textId="77777777" w:rsidR="008217FD" w:rsidRPr="00307037" w:rsidRDefault="008217FD" w:rsidP="00307037">
            <w:pPr>
              <w:suppressAutoHyphens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Rectum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14:paraId="62EB9D39" w14:textId="0F9F5AD4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11 (11</w:t>
            </w:r>
            <w:r w:rsidR="00F03C92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14:paraId="604A3E28" w14:textId="26A672EB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4 (12</w:t>
            </w:r>
            <w:r w:rsidR="00F03C92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1272" w:type="pct"/>
            <w:shd w:val="clear" w:color="auto" w:fill="auto"/>
            <w:noWrap/>
            <w:vAlign w:val="bottom"/>
            <w:hideMark/>
          </w:tcPr>
          <w:p w14:paraId="1B3F7F91" w14:textId="62F10612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7 (10</w:t>
            </w:r>
            <w:r w:rsidR="00F03C92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14:paraId="1AFC0608" w14:textId="35A79222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</w:p>
        </w:tc>
      </w:tr>
      <w:tr w:rsidR="00307037" w:rsidRPr="00307037" w14:paraId="55A7ED9F" w14:textId="77777777" w:rsidTr="008217FD">
        <w:trPr>
          <w:trHeight w:val="170"/>
          <w:jc w:val="center"/>
        </w:trPr>
        <w:tc>
          <w:tcPr>
            <w:tcW w:w="1505" w:type="pct"/>
            <w:shd w:val="clear" w:color="auto" w:fill="auto"/>
            <w:noWrap/>
            <w:vAlign w:val="bottom"/>
            <w:hideMark/>
          </w:tcPr>
          <w:p w14:paraId="5CE09D80" w14:textId="77777777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Surgical approach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14:paraId="30071DEE" w14:textId="77777777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14:paraId="444CE2D0" w14:textId="77777777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  <w:tc>
          <w:tcPr>
            <w:tcW w:w="1272" w:type="pct"/>
            <w:shd w:val="clear" w:color="auto" w:fill="auto"/>
            <w:noWrap/>
            <w:vAlign w:val="bottom"/>
            <w:hideMark/>
          </w:tcPr>
          <w:p w14:paraId="54A62C5D" w14:textId="77777777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14:paraId="67E0CED4" w14:textId="76633D7C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0.257</w:t>
            </w:r>
          </w:p>
        </w:tc>
      </w:tr>
      <w:tr w:rsidR="00307037" w:rsidRPr="00307037" w14:paraId="3E6AEB06" w14:textId="77777777" w:rsidTr="008217FD">
        <w:trPr>
          <w:trHeight w:val="170"/>
          <w:jc w:val="center"/>
        </w:trPr>
        <w:tc>
          <w:tcPr>
            <w:tcW w:w="1505" w:type="pct"/>
            <w:shd w:val="clear" w:color="auto" w:fill="auto"/>
            <w:noWrap/>
            <w:vAlign w:val="bottom"/>
            <w:hideMark/>
          </w:tcPr>
          <w:p w14:paraId="2653E22D" w14:textId="18CAC26C" w:rsidR="008217FD" w:rsidRPr="00307037" w:rsidRDefault="008217FD" w:rsidP="00307037">
            <w:pPr>
              <w:suppressAutoHyphens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 xml:space="preserve">Complete </w:t>
            </w:r>
            <w:proofErr w:type="spellStart"/>
            <w:r w:rsidRPr="00307037">
              <w:rPr>
                <w:rFonts w:ascii="Book Antiqua" w:hAnsi="Book Antiqua" w:cs="Arial"/>
                <w:lang w:val="en-GB" w:eastAsia="de-DE"/>
              </w:rPr>
              <w:t>Cytoreduction</w:t>
            </w:r>
            <w:proofErr w:type="spellEnd"/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14:paraId="7B18A406" w14:textId="594BEBE0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99 (97</w:t>
            </w:r>
            <w:r w:rsidR="00F03C92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14:paraId="2F99B74D" w14:textId="5DAC291E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32 (94</w:t>
            </w:r>
            <w:r w:rsidR="00F03C92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1272" w:type="pct"/>
            <w:shd w:val="clear" w:color="auto" w:fill="auto"/>
            <w:noWrap/>
            <w:vAlign w:val="bottom"/>
            <w:hideMark/>
          </w:tcPr>
          <w:p w14:paraId="3719E029" w14:textId="4061D40F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67 (99</w:t>
            </w:r>
            <w:r w:rsidR="00F03C92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14:paraId="40C78038" w14:textId="676C0278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</w:p>
        </w:tc>
      </w:tr>
      <w:tr w:rsidR="00307037" w:rsidRPr="00307037" w14:paraId="0DC7A8B9" w14:textId="77777777" w:rsidTr="008217FD">
        <w:trPr>
          <w:trHeight w:val="170"/>
          <w:jc w:val="center"/>
        </w:trPr>
        <w:tc>
          <w:tcPr>
            <w:tcW w:w="1505" w:type="pct"/>
            <w:shd w:val="clear" w:color="auto" w:fill="auto"/>
            <w:noWrap/>
            <w:vAlign w:val="bottom"/>
            <w:hideMark/>
          </w:tcPr>
          <w:p w14:paraId="26C719C7" w14:textId="70333D83" w:rsidR="008217FD" w:rsidRPr="00307037" w:rsidRDefault="008217FD" w:rsidP="00307037">
            <w:pPr>
              <w:suppressAutoHyphens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 xml:space="preserve">Palliative </w:t>
            </w:r>
            <w:r w:rsidR="00307037">
              <w:rPr>
                <w:rFonts w:ascii="Book Antiqua" w:hAnsi="Book Antiqua" w:cs="Arial"/>
                <w:lang w:val="en-GB" w:eastAsia="de-DE"/>
              </w:rPr>
              <w:t>r</w:t>
            </w:r>
            <w:r w:rsidRPr="00307037">
              <w:rPr>
                <w:rFonts w:ascii="Book Antiqua" w:hAnsi="Book Antiqua" w:cs="Arial"/>
                <w:lang w:val="en-GB" w:eastAsia="de-DE"/>
              </w:rPr>
              <w:t>esection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14:paraId="3F349D8B" w14:textId="1D2ACDC0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3 (3</w:t>
            </w:r>
            <w:r w:rsidR="00F03C92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14:paraId="0E8DD082" w14:textId="166651D8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2 (6</w:t>
            </w:r>
            <w:r w:rsidR="00F03C92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1272" w:type="pct"/>
            <w:shd w:val="clear" w:color="auto" w:fill="auto"/>
            <w:noWrap/>
            <w:vAlign w:val="bottom"/>
            <w:hideMark/>
          </w:tcPr>
          <w:p w14:paraId="7184C0F3" w14:textId="3DED70E9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1 (2</w:t>
            </w:r>
            <w:r w:rsidR="00F03C92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14:paraId="306594EC" w14:textId="10675672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</w:p>
        </w:tc>
      </w:tr>
      <w:tr w:rsidR="00307037" w:rsidRPr="00307037" w14:paraId="7672033F" w14:textId="77777777" w:rsidTr="008217FD">
        <w:trPr>
          <w:trHeight w:val="170"/>
          <w:jc w:val="center"/>
        </w:trPr>
        <w:tc>
          <w:tcPr>
            <w:tcW w:w="1505" w:type="pct"/>
            <w:shd w:val="clear" w:color="auto" w:fill="auto"/>
            <w:noWrap/>
            <w:vAlign w:val="bottom"/>
            <w:hideMark/>
          </w:tcPr>
          <w:p w14:paraId="220CCC1B" w14:textId="77777777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Resection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14:paraId="5FFEF1D6" w14:textId="35916A59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14:paraId="0E151F49" w14:textId="26A9AC41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</w:p>
        </w:tc>
        <w:tc>
          <w:tcPr>
            <w:tcW w:w="1272" w:type="pct"/>
            <w:shd w:val="clear" w:color="auto" w:fill="auto"/>
            <w:noWrap/>
            <w:vAlign w:val="bottom"/>
            <w:hideMark/>
          </w:tcPr>
          <w:p w14:paraId="5B5DD90F" w14:textId="5641FDDF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14:paraId="1A313E6E" w14:textId="3CB5400F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</w:p>
        </w:tc>
      </w:tr>
      <w:tr w:rsidR="00307037" w:rsidRPr="00307037" w14:paraId="5D71CD02" w14:textId="77777777" w:rsidTr="008217FD">
        <w:trPr>
          <w:trHeight w:val="170"/>
          <w:jc w:val="center"/>
        </w:trPr>
        <w:tc>
          <w:tcPr>
            <w:tcW w:w="1505" w:type="pct"/>
            <w:shd w:val="clear" w:color="auto" w:fill="auto"/>
            <w:noWrap/>
            <w:vAlign w:val="bottom"/>
            <w:hideMark/>
          </w:tcPr>
          <w:p w14:paraId="0EF3768F" w14:textId="77777777" w:rsidR="008217FD" w:rsidRPr="00307037" w:rsidRDefault="008217FD" w:rsidP="00307037">
            <w:pPr>
              <w:suppressAutoHyphens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Peritoneum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14:paraId="2D180A5E" w14:textId="0B08293E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81 (80</w:t>
            </w:r>
            <w:r w:rsidR="00F03C92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14:paraId="0CBAF67F" w14:textId="7E5F722A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29 (85</w:t>
            </w:r>
            <w:r w:rsidR="00F03C92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1272" w:type="pct"/>
            <w:shd w:val="clear" w:color="auto" w:fill="auto"/>
            <w:noWrap/>
            <w:vAlign w:val="bottom"/>
            <w:hideMark/>
          </w:tcPr>
          <w:p w14:paraId="7B8F1E54" w14:textId="0E122DF6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52 (77</w:t>
            </w:r>
            <w:r w:rsidR="00F03C92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14:paraId="4F8FA154" w14:textId="77777777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0.437</w:t>
            </w:r>
          </w:p>
        </w:tc>
      </w:tr>
      <w:tr w:rsidR="00307037" w:rsidRPr="00307037" w14:paraId="3C39BCDF" w14:textId="77777777" w:rsidTr="008217FD">
        <w:trPr>
          <w:trHeight w:val="170"/>
          <w:jc w:val="center"/>
        </w:trPr>
        <w:tc>
          <w:tcPr>
            <w:tcW w:w="1505" w:type="pct"/>
            <w:shd w:val="clear" w:color="auto" w:fill="auto"/>
            <w:noWrap/>
            <w:vAlign w:val="bottom"/>
            <w:hideMark/>
          </w:tcPr>
          <w:p w14:paraId="71D2BEA8" w14:textId="77777777" w:rsidR="008217FD" w:rsidRPr="00307037" w:rsidRDefault="008217FD" w:rsidP="00307037">
            <w:pPr>
              <w:suppressAutoHyphens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GB" w:eastAsia="de-DE"/>
              </w:rPr>
            </w:pPr>
            <w:proofErr w:type="spellStart"/>
            <w:r w:rsidRPr="00307037">
              <w:rPr>
                <w:rFonts w:ascii="Book Antiqua" w:hAnsi="Book Antiqua" w:cs="Arial"/>
                <w:lang w:val="en-GB" w:eastAsia="de-DE"/>
              </w:rPr>
              <w:t>Omentum</w:t>
            </w:r>
            <w:proofErr w:type="spellEnd"/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14:paraId="3CE939AE" w14:textId="6123FF9D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66 (65</w:t>
            </w:r>
            <w:r w:rsidR="00F03C92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14:paraId="452F8573" w14:textId="7B222C64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26 (77</w:t>
            </w:r>
            <w:r w:rsidR="00F03C92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1272" w:type="pct"/>
            <w:shd w:val="clear" w:color="auto" w:fill="auto"/>
            <w:noWrap/>
            <w:vAlign w:val="bottom"/>
            <w:hideMark/>
          </w:tcPr>
          <w:p w14:paraId="4B1F771A" w14:textId="5868E6B3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40 (59</w:t>
            </w:r>
            <w:r w:rsidR="00F03C92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14:paraId="6AA3C4DF" w14:textId="77777777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0.123</w:t>
            </w:r>
          </w:p>
        </w:tc>
      </w:tr>
      <w:tr w:rsidR="00307037" w:rsidRPr="00307037" w14:paraId="031B9C32" w14:textId="77777777" w:rsidTr="008217FD">
        <w:trPr>
          <w:trHeight w:val="170"/>
          <w:jc w:val="center"/>
        </w:trPr>
        <w:tc>
          <w:tcPr>
            <w:tcW w:w="1505" w:type="pct"/>
            <w:shd w:val="clear" w:color="auto" w:fill="auto"/>
            <w:noWrap/>
            <w:vAlign w:val="bottom"/>
            <w:hideMark/>
          </w:tcPr>
          <w:p w14:paraId="0E0F7CB3" w14:textId="10AAD20C" w:rsidR="008217FD" w:rsidRPr="00307037" w:rsidRDefault="00E247C2" w:rsidP="00307037">
            <w:pPr>
              <w:suppressAutoHyphens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GB" w:eastAsia="de-DE"/>
              </w:rPr>
            </w:pPr>
            <w:r>
              <w:rPr>
                <w:rFonts w:ascii="Book Antiqua" w:hAnsi="Book Antiqua" w:cs="Arial"/>
                <w:lang w:val="en-GB" w:eastAsia="de-DE"/>
              </w:rPr>
              <w:t>C</w:t>
            </w:r>
            <w:r w:rsidR="008217FD" w:rsidRPr="00307037">
              <w:rPr>
                <w:rFonts w:ascii="Book Antiqua" w:hAnsi="Book Antiqua" w:cs="Arial"/>
                <w:lang w:val="en-GB" w:eastAsia="de-DE"/>
              </w:rPr>
              <w:t>olon/</w:t>
            </w:r>
            <w:r>
              <w:rPr>
                <w:rFonts w:ascii="Book Antiqua" w:hAnsi="Book Antiqua" w:cs="Arial"/>
                <w:lang w:val="en-GB" w:eastAsia="de-DE"/>
              </w:rPr>
              <w:t>r</w:t>
            </w:r>
            <w:r w:rsidR="008217FD" w:rsidRPr="00307037">
              <w:rPr>
                <w:rFonts w:ascii="Book Antiqua" w:hAnsi="Book Antiqua" w:cs="Arial"/>
                <w:lang w:val="en-GB" w:eastAsia="de-DE"/>
              </w:rPr>
              <w:t>ectum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14:paraId="032F8FA9" w14:textId="55B12122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55 (54</w:t>
            </w:r>
            <w:r w:rsidR="00F03C92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14:paraId="6A231950" w14:textId="497BBF60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18 (53</w:t>
            </w:r>
            <w:r w:rsidR="00F03C92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1272" w:type="pct"/>
            <w:shd w:val="clear" w:color="auto" w:fill="auto"/>
            <w:noWrap/>
            <w:vAlign w:val="bottom"/>
            <w:hideMark/>
          </w:tcPr>
          <w:p w14:paraId="5F8F0F6A" w14:textId="0D15AD2F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37 (54</w:t>
            </w:r>
            <w:r w:rsidR="00F03C92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14:paraId="13EE606C" w14:textId="77777777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1.000</w:t>
            </w:r>
          </w:p>
        </w:tc>
      </w:tr>
      <w:tr w:rsidR="00307037" w:rsidRPr="00307037" w14:paraId="35B748E0" w14:textId="77777777" w:rsidTr="008217FD">
        <w:trPr>
          <w:trHeight w:val="170"/>
          <w:jc w:val="center"/>
        </w:trPr>
        <w:tc>
          <w:tcPr>
            <w:tcW w:w="1505" w:type="pct"/>
            <w:shd w:val="clear" w:color="auto" w:fill="auto"/>
            <w:noWrap/>
            <w:vAlign w:val="bottom"/>
            <w:hideMark/>
          </w:tcPr>
          <w:p w14:paraId="5543DF83" w14:textId="4E3EE0A1" w:rsidR="008217FD" w:rsidRPr="00E247C2" w:rsidRDefault="008217FD" w:rsidP="00307037">
            <w:pPr>
              <w:suppressAutoHyphens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Small intes</w:t>
            </w:r>
            <w:r w:rsidR="00307037">
              <w:rPr>
                <w:rFonts w:ascii="Book Antiqua" w:hAnsi="Book Antiqua" w:cs="Arial"/>
                <w:lang w:val="en-GB" w:eastAsia="de-DE"/>
              </w:rPr>
              <w:t>t</w:t>
            </w:r>
            <w:r w:rsidRPr="00307037">
              <w:rPr>
                <w:rFonts w:ascii="Book Antiqua" w:hAnsi="Book Antiqua" w:cs="Arial"/>
                <w:lang w:val="en-GB" w:eastAsia="de-DE"/>
              </w:rPr>
              <w:t>ine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14:paraId="27E28B05" w14:textId="39202F51" w:rsidR="008217FD" w:rsidRPr="00A12B7C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8778D1">
              <w:rPr>
                <w:rFonts w:ascii="Book Antiqua" w:hAnsi="Book Antiqua" w:cs="Arial"/>
                <w:lang w:val="en-GB" w:eastAsia="de-DE"/>
              </w:rPr>
              <w:t>49 (48</w:t>
            </w:r>
            <w:r w:rsidR="00F03C92" w:rsidRPr="008778D1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14:paraId="39BAFD2C" w14:textId="57AAE71F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15 (44</w:t>
            </w:r>
            <w:r w:rsidR="00F03C92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1272" w:type="pct"/>
            <w:shd w:val="clear" w:color="auto" w:fill="auto"/>
            <w:noWrap/>
            <w:vAlign w:val="bottom"/>
            <w:hideMark/>
          </w:tcPr>
          <w:p w14:paraId="558F423F" w14:textId="67B1EE91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34 (50</w:t>
            </w:r>
            <w:r w:rsidR="00F03C92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14:paraId="71A5F767" w14:textId="77777777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0.675</w:t>
            </w:r>
          </w:p>
        </w:tc>
      </w:tr>
      <w:tr w:rsidR="00307037" w:rsidRPr="00307037" w14:paraId="27A6CBF2" w14:textId="77777777" w:rsidTr="008217FD">
        <w:trPr>
          <w:trHeight w:val="170"/>
          <w:jc w:val="center"/>
        </w:trPr>
        <w:tc>
          <w:tcPr>
            <w:tcW w:w="1505" w:type="pct"/>
            <w:shd w:val="clear" w:color="auto" w:fill="auto"/>
            <w:noWrap/>
            <w:vAlign w:val="bottom"/>
            <w:hideMark/>
          </w:tcPr>
          <w:p w14:paraId="53738ECB" w14:textId="77777777" w:rsidR="008217FD" w:rsidRPr="00307037" w:rsidRDefault="008217FD" w:rsidP="00307037">
            <w:pPr>
              <w:suppressAutoHyphens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Liver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1339DE49" w14:textId="75C9B0D1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42 (41</w:t>
            </w:r>
            <w:r w:rsidR="00F03C92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14:paraId="6A3097B5" w14:textId="3D5E434B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13 (38</w:t>
            </w:r>
            <w:r w:rsidR="00F03C92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1272" w:type="pct"/>
            <w:shd w:val="clear" w:color="auto" w:fill="auto"/>
            <w:noWrap/>
            <w:vAlign w:val="bottom"/>
            <w:hideMark/>
          </w:tcPr>
          <w:p w14:paraId="6538FCD4" w14:textId="4B21233D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29 (43</w:t>
            </w:r>
            <w:r w:rsidR="00F03C92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14:paraId="2B83CF81" w14:textId="77777777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0.831</w:t>
            </w:r>
          </w:p>
        </w:tc>
      </w:tr>
      <w:tr w:rsidR="00307037" w:rsidRPr="00307037" w14:paraId="522D7847" w14:textId="77777777" w:rsidTr="008217FD">
        <w:trPr>
          <w:trHeight w:val="170"/>
          <w:jc w:val="center"/>
        </w:trPr>
        <w:tc>
          <w:tcPr>
            <w:tcW w:w="1505" w:type="pct"/>
            <w:shd w:val="clear" w:color="auto" w:fill="auto"/>
            <w:noWrap/>
            <w:vAlign w:val="bottom"/>
            <w:hideMark/>
          </w:tcPr>
          <w:p w14:paraId="44EABE7B" w14:textId="77777777" w:rsidR="008217FD" w:rsidRPr="00307037" w:rsidRDefault="008217FD" w:rsidP="00307037">
            <w:pPr>
              <w:suppressAutoHyphens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Diaphragm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14:paraId="7C9A5E08" w14:textId="48965BC8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16 (16</w:t>
            </w:r>
            <w:r w:rsidR="00F03C92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14:paraId="75DEC186" w14:textId="38F1387E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9 (27</w:t>
            </w:r>
            <w:r w:rsidR="00F03C92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1272" w:type="pct"/>
            <w:shd w:val="clear" w:color="auto" w:fill="auto"/>
            <w:noWrap/>
            <w:vAlign w:val="bottom"/>
            <w:hideMark/>
          </w:tcPr>
          <w:p w14:paraId="7DB32E0F" w14:textId="3BA0C872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7 (10</w:t>
            </w:r>
            <w:r w:rsidR="00F03C92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14:paraId="7CF178F8" w14:textId="583AA526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0.045</w:t>
            </w:r>
            <w:r w:rsidRPr="00307037">
              <w:rPr>
                <w:rFonts w:ascii="Book Antiqua" w:hAnsi="Book Antiqua" w:cs="Arial"/>
                <w:vertAlign w:val="superscript"/>
                <w:lang w:val="en-GB" w:eastAsia="de-DE"/>
              </w:rPr>
              <w:t>a</w:t>
            </w:r>
          </w:p>
        </w:tc>
      </w:tr>
      <w:tr w:rsidR="00307037" w:rsidRPr="00307037" w14:paraId="62D9A04D" w14:textId="77777777" w:rsidTr="008217FD">
        <w:trPr>
          <w:trHeight w:val="170"/>
          <w:jc w:val="center"/>
        </w:trPr>
        <w:tc>
          <w:tcPr>
            <w:tcW w:w="1505" w:type="pct"/>
            <w:shd w:val="clear" w:color="auto" w:fill="auto"/>
            <w:noWrap/>
            <w:vAlign w:val="bottom"/>
            <w:hideMark/>
          </w:tcPr>
          <w:p w14:paraId="356C1735" w14:textId="77777777" w:rsidR="008217FD" w:rsidRPr="00307037" w:rsidRDefault="008217FD" w:rsidP="00307037">
            <w:pPr>
              <w:suppressAutoHyphens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Other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14:paraId="0EC316D0" w14:textId="225595CC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63 (64</w:t>
            </w:r>
            <w:r w:rsidR="00F03C92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14:paraId="03F8CC07" w14:textId="387415D3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21 (68</w:t>
            </w:r>
            <w:r w:rsidR="00F03C92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1272" w:type="pct"/>
            <w:shd w:val="clear" w:color="auto" w:fill="auto"/>
            <w:noWrap/>
            <w:vAlign w:val="bottom"/>
            <w:hideMark/>
          </w:tcPr>
          <w:p w14:paraId="7AB7D0C7" w14:textId="449A7582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42 (62</w:t>
            </w:r>
            <w:r w:rsidR="00F03C92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14:paraId="1118F234" w14:textId="77777777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0.655</w:t>
            </w:r>
          </w:p>
        </w:tc>
      </w:tr>
      <w:tr w:rsidR="00307037" w:rsidRPr="00307037" w14:paraId="0D69AA57" w14:textId="77777777" w:rsidTr="008217FD">
        <w:trPr>
          <w:trHeight w:val="170"/>
          <w:jc w:val="center"/>
        </w:trPr>
        <w:tc>
          <w:tcPr>
            <w:tcW w:w="1505" w:type="pct"/>
            <w:shd w:val="clear" w:color="auto" w:fill="auto"/>
            <w:noWrap/>
            <w:vAlign w:val="bottom"/>
            <w:hideMark/>
          </w:tcPr>
          <w:p w14:paraId="6C2D674A" w14:textId="77777777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proofErr w:type="spellStart"/>
            <w:r w:rsidRPr="00307037">
              <w:rPr>
                <w:rFonts w:ascii="Book Antiqua" w:hAnsi="Book Antiqua" w:cs="Arial"/>
                <w:lang w:val="en-GB" w:eastAsia="de-DE"/>
              </w:rPr>
              <w:t>Pretherapeutic</w:t>
            </w:r>
            <w:proofErr w:type="spellEnd"/>
            <w:r w:rsidRPr="00307037">
              <w:rPr>
                <w:rFonts w:ascii="Book Antiqua" w:hAnsi="Book Antiqua" w:cs="Arial"/>
                <w:lang w:val="en-GB" w:eastAsia="de-DE"/>
              </w:rPr>
              <w:t xml:space="preserve"> T stage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14:paraId="24E069BD" w14:textId="54D73A79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14:paraId="0A9A181D" w14:textId="5FEB154A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</w:p>
        </w:tc>
        <w:tc>
          <w:tcPr>
            <w:tcW w:w="1272" w:type="pct"/>
            <w:shd w:val="clear" w:color="auto" w:fill="auto"/>
            <w:noWrap/>
            <w:vAlign w:val="bottom"/>
            <w:hideMark/>
          </w:tcPr>
          <w:p w14:paraId="549BB6AC" w14:textId="589C8FD9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14:paraId="641F09B0" w14:textId="5CDE7A3F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0.027</w:t>
            </w:r>
            <w:r w:rsidRPr="00307037">
              <w:rPr>
                <w:rFonts w:ascii="Book Antiqua" w:hAnsi="Book Antiqua" w:cs="Arial"/>
                <w:vertAlign w:val="superscript"/>
                <w:lang w:val="en-GB" w:eastAsia="de-DE"/>
              </w:rPr>
              <w:t>a</w:t>
            </w:r>
          </w:p>
        </w:tc>
      </w:tr>
      <w:tr w:rsidR="00307037" w:rsidRPr="00307037" w14:paraId="3C4C8EAF" w14:textId="77777777" w:rsidTr="008217FD">
        <w:trPr>
          <w:trHeight w:val="170"/>
          <w:jc w:val="center"/>
        </w:trPr>
        <w:tc>
          <w:tcPr>
            <w:tcW w:w="1505" w:type="pct"/>
            <w:shd w:val="clear" w:color="auto" w:fill="auto"/>
            <w:noWrap/>
            <w:vAlign w:val="bottom"/>
            <w:hideMark/>
          </w:tcPr>
          <w:p w14:paraId="29B88454" w14:textId="77777777" w:rsidR="008217FD" w:rsidRPr="00307037" w:rsidRDefault="008217FD" w:rsidP="00307037">
            <w:pPr>
              <w:suppressAutoHyphens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T1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14:paraId="26B95140" w14:textId="72248694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2 (2</w:t>
            </w:r>
            <w:r w:rsidR="00F03C92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14:paraId="6B3D0D34" w14:textId="77777777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0</w:t>
            </w:r>
          </w:p>
        </w:tc>
        <w:tc>
          <w:tcPr>
            <w:tcW w:w="1272" w:type="pct"/>
            <w:shd w:val="clear" w:color="auto" w:fill="auto"/>
            <w:noWrap/>
            <w:vAlign w:val="bottom"/>
            <w:hideMark/>
          </w:tcPr>
          <w:p w14:paraId="203065AD" w14:textId="3EB8910C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2 (3</w:t>
            </w:r>
            <w:r w:rsidR="00F03C92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14:paraId="0FB0EBFB" w14:textId="77777777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</w:tr>
      <w:tr w:rsidR="00307037" w:rsidRPr="00307037" w14:paraId="37B1041F" w14:textId="77777777" w:rsidTr="008217FD">
        <w:trPr>
          <w:trHeight w:val="170"/>
          <w:jc w:val="center"/>
        </w:trPr>
        <w:tc>
          <w:tcPr>
            <w:tcW w:w="1505" w:type="pct"/>
            <w:shd w:val="clear" w:color="auto" w:fill="auto"/>
            <w:noWrap/>
            <w:vAlign w:val="bottom"/>
            <w:hideMark/>
          </w:tcPr>
          <w:p w14:paraId="600A9A93" w14:textId="1AD2BD08" w:rsidR="008217FD" w:rsidRPr="00307037" w:rsidRDefault="008217FD" w:rsidP="00307037">
            <w:pPr>
              <w:suppressAutoHyphens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T2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14:paraId="11D8F2CA" w14:textId="4EE48779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2 (2</w:t>
            </w:r>
            <w:r w:rsidR="00F03C92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14:paraId="18155287" w14:textId="77777777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0</w:t>
            </w:r>
          </w:p>
        </w:tc>
        <w:tc>
          <w:tcPr>
            <w:tcW w:w="1272" w:type="pct"/>
            <w:shd w:val="clear" w:color="auto" w:fill="auto"/>
            <w:noWrap/>
            <w:vAlign w:val="bottom"/>
            <w:hideMark/>
          </w:tcPr>
          <w:p w14:paraId="050BB12E" w14:textId="707155A9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2 (3</w:t>
            </w:r>
            <w:r w:rsidR="00F03C92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14:paraId="00891505" w14:textId="77777777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</w:tr>
      <w:tr w:rsidR="00307037" w:rsidRPr="00307037" w14:paraId="37BD3136" w14:textId="77777777" w:rsidTr="008217FD">
        <w:trPr>
          <w:trHeight w:val="170"/>
          <w:jc w:val="center"/>
        </w:trPr>
        <w:tc>
          <w:tcPr>
            <w:tcW w:w="1505" w:type="pct"/>
            <w:shd w:val="clear" w:color="auto" w:fill="auto"/>
            <w:noWrap/>
            <w:vAlign w:val="bottom"/>
            <w:hideMark/>
          </w:tcPr>
          <w:p w14:paraId="1CF7E2CE" w14:textId="77777777" w:rsidR="008217FD" w:rsidRPr="00307037" w:rsidRDefault="008217FD" w:rsidP="00307037">
            <w:pPr>
              <w:suppressAutoHyphens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T3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14:paraId="6CC4CA48" w14:textId="03955795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34 (34</w:t>
            </w:r>
            <w:r w:rsidR="00F03C92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14:paraId="5D2C5BF3" w14:textId="21E8A290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13 (41</w:t>
            </w:r>
            <w:r w:rsidR="00F03C92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1272" w:type="pct"/>
            <w:shd w:val="clear" w:color="auto" w:fill="auto"/>
            <w:noWrap/>
            <w:vAlign w:val="bottom"/>
            <w:hideMark/>
          </w:tcPr>
          <w:p w14:paraId="09D06A46" w14:textId="4E9A43D1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21 (31</w:t>
            </w:r>
            <w:r w:rsidR="00F03C92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14:paraId="0C22C5A6" w14:textId="77777777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</w:tr>
      <w:tr w:rsidR="00307037" w:rsidRPr="00307037" w14:paraId="292075F9" w14:textId="77777777" w:rsidTr="008217FD">
        <w:trPr>
          <w:trHeight w:val="170"/>
          <w:jc w:val="center"/>
        </w:trPr>
        <w:tc>
          <w:tcPr>
            <w:tcW w:w="1505" w:type="pct"/>
            <w:shd w:val="clear" w:color="auto" w:fill="auto"/>
            <w:noWrap/>
            <w:vAlign w:val="bottom"/>
            <w:hideMark/>
          </w:tcPr>
          <w:p w14:paraId="7015B1DE" w14:textId="77777777" w:rsidR="008217FD" w:rsidRPr="00307037" w:rsidRDefault="008217FD" w:rsidP="00307037">
            <w:pPr>
              <w:suppressAutoHyphens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T4a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14:paraId="0B5575E8" w14:textId="1FBA700D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40 (40</w:t>
            </w:r>
            <w:r w:rsidR="00F03C92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14:paraId="4FBFB9D2" w14:textId="3BC06151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17 (53</w:t>
            </w:r>
            <w:r w:rsidR="00F03C92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1272" w:type="pct"/>
            <w:shd w:val="clear" w:color="auto" w:fill="auto"/>
            <w:noWrap/>
            <w:vAlign w:val="bottom"/>
            <w:hideMark/>
          </w:tcPr>
          <w:p w14:paraId="0948893B" w14:textId="7B228032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23 (34</w:t>
            </w:r>
            <w:r w:rsidR="00F03C92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14:paraId="31DC97B9" w14:textId="77777777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</w:tr>
      <w:tr w:rsidR="00307037" w:rsidRPr="00307037" w14:paraId="4B049ABD" w14:textId="77777777" w:rsidTr="008217FD">
        <w:trPr>
          <w:trHeight w:val="170"/>
          <w:jc w:val="center"/>
        </w:trPr>
        <w:tc>
          <w:tcPr>
            <w:tcW w:w="1505" w:type="pct"/>
            <w:shd w:val="clear" w:color="auto" w:fill="auto"/>
            <w:noWrap/>
            <w:vAlign w:val="bottom"/>
            <w:hideMark/>
          </w:tcPr>
          <w:p w14:paraId="5D5A9C02" w14:textId="77777777" w:rsidR="008217FD" w:rsidRPr="00307037" w:rsidRDefault="008217FD" w:rsidP="00307037">
            <w:pPr>
              <w:suppressAutoHyphens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lastRenderedPageBreak/>
              <w:t>T4b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14:paraId="781FEEA9" w14:textId="242A5EA3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22 (22</w:t>
            </w:r>
            <w:r w:rsidR="00F03C92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14:paraId="1D9A0ACC" w14:textId="4BE7E520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2 (6</w:t>
            </w:r>
            <w:r w:rsidR="00F03C92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1272" w:type="pct"/>
            <w:shd w:val="clear" w:color="auto" w:fill="auto"/>
            <w:noWrap/>
            <w:vAlign w:val="bottom"/>
            <w:hideMark/>
          </w:tcPr>
          <w:p w14:paraId="399CFC6A" w14:textId="35747890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20 (30</w:t>
            </w:r>
            <w:r w:rsidR="00F03C92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14:paraId="60611D40" w14:textId="77777777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</w:tr>
      <w:tr w:rsidR="00307037" w:rsidRPr="00307037" w14:paraId="42DE11F0" w14:textId="77777777" w:rsidTr="008217FD">
        <w:trPr>
          <w:trHeight w:val="170"/>
          <w:jc w:val="center"/>
        </w:trPr>
        <w:tc>
          <w:tcPr>
            <w:tcW w:w="1505" w:type="pct"/>
            <w:shd w:val="clear" w:color="auto" w:fill="auto"/>
            <w:noWrap/>
            <w:vAlign w:val="bottom"/>
            <w:hideMark/>
          </w:tcPr>
          <w:p w14:paraId="602D53D2" w14:textId="77777777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proofErr w:type="spellStart"/>
            <w:r w:rsidRPr="00307037">
              <w:rPr>
                <w:rFonts w:ascii="Book Antiqua" w:hAnsi="Book Antiqua" w:cs="Arial"/>
                <w:lang w:val="en-GB" w:eastAsia="de-DE"/>
              </w:rPr>
              <w:t>Pretherapeutic</w:t>
            </w:r>
            <w:proofErr w:type="spellEnd"/>
            <w:r w:rsidRPr="00307037">
              <w:rPr>
                <w:rFonts w:ascii="Book Antiqua" w:hAnsi="Book Antiqua" w:cs="Arial"/>
                <w:lang w:val="en-GB" w:eastAsia="de-DE"/>
              </w:rPr>
              <w:t xml:space="preserve"> N stage 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14:paraId="45F582B8" w14:textId="77777777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14:paraId="25D1F6CA" w14:textId="77777777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  <w:tc>
          <w:tcPr>
            <w:tcW w:w="1272" w:type="pct"/>
            <w:shd w:val="clear" w:color="auto" w:fill="auto"/>
            <w:noWrap/>
            <w:vAlign w:val="bottom"/>
            <w:hideMark/>
          </w:tcPr>
          <w:p w14:paraId="02F57B47" w14:textId="77777777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14:paraId="3D673279" w14:textId="77777777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1.000</w:t>
            </w:r>
          </w:p>
        </w:tc>
      </w:tr>
      <w:tr w:rsidR="00307037" w:rsidRPr="00307037" w14:paraId="726515A4" w14:textId="77777777" w:rsidTr="008217FD">
        <w:trPr>
          <w:trHeight w:val="170"/>
          <w:jc w:val="center"/>
        </w:trPr>
        <w:tc>
          <w:tcPr>
            <w:tcW w:w="1505" w:type="pct"/>
            <w:shd w:val="clear" w:color="auto" w:fill="auto"/>
            <w:noWrap/>
            <w:vAlign w:val="bottom"/>
            <w:hideMark/>
          </w:tcPr>
          <w:p w14:paraId="5C62EFA4" w14:textId="77777777" w:rsidR="008217FD" w:rsidRPr="00307037" w:rsidRDefault="008217FD" w:rsidP="00307037">
            <w:pPr>
              <w:suppressAutoHyphens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N0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14:paraId="5A903D0B" w14:textId="0C04C51B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26 (26</w:t>
            </w:r>
            <w:r w:rsidR="00F03C92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14:paraId="351A82CF" w14:textId="60152B64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8 (25</w:t>
            </w:r>
            <w:r w:rsidR="00F03C92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1272" w:type="pct"/>
            <w:shd w:val="clear" w:color="auto" w:fill="auto"/>
            <w:noWrap/>
            <w:vAlign w:val="bottom"/>
            <w:hideMark/>
          </w:tcPr>
          <w:p w14:paraId="5518FC91" w14:textId="40B2D1DB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18 (27</w:t>
            </w:r>
            <w:r w:rsidR="00F03C92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14:paraId="5DF66946" w14:textId="77777777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</w:tr>
      <w:tr w:rsidR="00307037" w:rsidRPr="00307037" w14:paraId="1ABBBCFD" w14:textId="77777777" w:rsidTr="008217FD">
        <w:trPr>
          <w:trHeight w:val="170"/>
          <w:jc w:val="center"/>
        </w:trPr>
        <w:tc>
          <w:tcPr>
            <w:tcW w:w="1505" w:type="pct"/>
            <w:shd w:val="clear" w:color="auto" w:fill="auto"/>
            <w:noWrap/>
            <w:vAlign w:val="bottom"/>
            <w:hideMark/>
          </w:tcPr>
          <w:p w14:paraId="2AFC2AD1" w14:textId="77777777" w:rsidR="008217FD" w:rsidRPr="00307037" w:rsidRDefault="008217FD" w:rsidP="00307037">
            <w:pPr>
              <w:suppressAutoHyphens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N+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14:paraId="27035F88" w14:textId="02524C86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73 (74</w:t>
            </w:r>
            <w:r w:rsidR="00F03C92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14:paraId="6088D889" w14:textId="1B6DEF54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24 (75</w:t>
            </w:r>
            <w:r w:rsidR="00F03C92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1272" w:type="pct"/>
            <w:shd w:val="clear" w:color="auto" w:fill="auto"/>
            <w:noWrap/>
            <w:vAlign w:val="bottom"/>
            <w:hideMark/>
          </w:tcPr>
          <w:p w14:paraId="7CE7F9E6" w14:textId="3CBBF73E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49 (73</w:t>
            </w:r>
            <w:r w:rsidR="00F03C92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14:paraId="2376DB50" w14:textId="77777777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</w:tr>
      <w:tr w:rsidR="00307037" w:rsidRPr="00307037" w14:paraId="2F23D51B" w14:textId="77777777" w:rsidTr="008217FD">
        <w:trPr>
          <w:trHeight w:val="170"/>
          <w:jc w:val="center"/>
        </w:trPr>
        <w:tc>
          <w:tcPr>
            <w:tcW w:w="1505" w:type="pct"/>
            <w:shd w:val="clear" w:color="auto" w:fill="auto"/>
            <w:noWrap/>
            <w:vAlign w:val="bottom"/>
            <w:hideMark/>
          </w:tcPr>
          <w:p w14:paraId="37112B93" w14:textId="77777777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proofErr w:type="spellStart"/>
            <w:r w:rsidRPr="00307037">
              <w:rPr>
                <w:rFonts w:ascii="Book Antiqua" w:hAnsi="Book Antiqua" w:cs="Arial"/>
                <w:lang w:val="en-GB" w:eastAsia="de-DE"/>
              </w:rPr>
              <w:t>Pretherapeutic</w:t>
            </w:r>
            <w:proofErr w:type="spellEnd"/>
            <w:r w:rsidRPr="00307037">
              <w:rPr>
                <w:rFonts w:ascii="Book Antiqua" w:hAnsi="Book Antiqua" w:cs="Arial"/>
                <w:lang w:val="en-GB" w:eastAsia="de-DE"/>
              </w:rPr>
              <w:t xml:space="preserve"> M stage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14:paraId="28C174EE" w14:textId="77777777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14:paraId="0A298E11" w14:textId="77777777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  <w:tc>
          <w:tcPr>
            <w:tcW w:w="1272" w:type="pct"/>
            <w:shd w:val="clear" w:color="auto" w:fill="auto"/>
            <w:noWrap/>
            <w:vAlign w:val="bottom"/>
            <w:hideMark/>
          </w:tcPr>
          <w:p w14:paraId="773BDE31" w14:textId="77777777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14:paraId="667FBF87" w14:textId="77777777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1.000</w:t>
            </w:r>
          </w:p>
        </w:tc>
      </w:tr>
      <w:tr w:rsidR="00307037" w:rsidRPr="00307037" w14:paraId="706EAFF8" w14:textId="77777777" w:rsidTr="008217FD">
        <w:trPr>
          <w:trHeight w:val="170"/>
          <w:jc w:val="center"/>
        </w:trPr>
        <w:tc>
          <w:tcPr>
            <w:tcW w:w="1505" w:type="pct"/>
            <w:shd w:val="clear" w:color="auto" w:fill="auto"/>
            <w:noWrap/>
            <w:vAlign w:val="bottom"/>
            <w:hideMark/>
          </w:tcPr>
          <w:p w14:paraId="0CB32FF3" w14:textId="77777777" w:rsidR="008217FD" w:rsidRPr="00307037" w:rsidRDefault="008217FD" w:rsidP="00307037">
            <w:pPr>
              <w:suppressAutoHyphens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M0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14:paraId="51432729" w14:textId="76D5C254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36 (37</w:t>
            </w:r>
            <w:r w:rsidR="00F03C92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14:paraId="405E5F68" w14:textId="1AA4E1BB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12 (35</w:t>
            </w:r>
            <w:r w:rsidR="00F03C92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1272" w:type="pct"/>
            <w:shd w:val="clear" w:color="auto" w:fill="auto"/>
            <w:noWrap/>
            <w:vAlign w:val="bottom"/>
            <w:hideMark/>
          </w:tcPr>
          <w:p w14:paraId="7F7EDD69" w14:textId="0A178A00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24 (38</w:t>
            </w:r>
            <w:r w:rsidR="00F03C92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14:paraId="616A5FBB" w14:textId="77777777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</w:tr>
      <w:tr w:rsidR="00307037" w:rsidRPr="00307037" w14:paraId="1EB2437D" w14:textId="77777777" w:rsidTr="008217FD">
        <w:trPr>
          <w:trHeight w:val="170"/>
          <w:jc w:val="center"/>
        </w:trPr>
        <w:tc>
          <w:tcPr>
            <w:tcW w:w="1505" w:type="pct"/>
            <w:shd w:val="clear" w:color="auto" w:fill="auto"/>
            <w:noWrap/>
            <w:vAlign w:val="bottom"/>
            <w:hideMark/>
          </w:tcPr>
          <w:p w14:paraId="6161AFE2" w14:textId="77777777" w:rsidR="008217FD" w:rsidRPr="00307037" w:rsidRDefault="008217FD" w:rsidP="00307037">
            <w:pPr>
              <w:suppressAutoHyphens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M+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14:paraId="7BA5556D" w14:textId="166EC6B1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62 (63</w:t>
            </w:r>
            <w:r w:rsidR="00F03C92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14:paraId="604139CA" w14:textId="6ABCE6D1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22 (65</w:t>
            </w:r>
            <w:r w:rsidR="00F03C92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1272" w:type="pct"/>
            <w:shd w:val="clear" w:color="auto" w:fill="auto"/>
            <w:noWrap/>
            <w:vAlign w:val="bottom"/>
            <w:hideMark/>
          </w:tcPr>
          <w:p w14:paraId="4152D6B2" w14:textId="67FB3742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40 (63</w:t>
            </w:r>
            <w:r w:rsidR="00F03C92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14:paraId="7125E904" w14:textId="77777777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</w:tr>
      <w:tr w:rsidR="00307037" w:rsidRPr="00307037" w14:paraId="1433A66E" w14:textId="77777777" w:rsidTr="008217FD">
        <w:trPr>
          <w:trHeight w:val="170"/>
          <w:jc w:val="center"/>
        </w:trPr>
        <w:tc>
          <w:tcPr>
            <w:tcW w:w="1505" w:type="pct"/>
            <w:shd w:val="clear" w:color="auto" w:fill="auto"/>
            <w:noWrap/>
            <w:vAlign w:val="bottom"/>
            <w:hideMark/>
          </w:tcPr>
          <w:p w14:paraId="011ABFC3" w14:textId="0AC9F22C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Tumo</w:t>
            </w:r>
            <w:r w:rsidR="00134F79" w:rsidRPr="00307037">
              <w:rPr>
                <w:rFonts w:ascii="Book Antiqua" w:hAnsi="Book Antiqua" w:cs="Arial"/>
                <w:lang w:val="en-GB" w:eastAsia="de-DE"/>
              </w:rPr>
              <w:t>u</w:t>
            </w:r>
            <w:r w:rsidRPr="00307037">
              <w:rPr>
                <w:rFonts w:ascii="Book Antiqua" w:hAnsi="Book Antiqua" w:cs="Arial"/>
                <w:lang w:val="en-GB" w:eastAsia="de-DE"/>
              </w:rPr>
              <w:t>r grading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14:paraId="7A3B4100" w14:textId="77777777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14:paraId="13DAAAD2" w14:textId="77777777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  <w:tc>
          <w:tcPr>
            <w:tcW w:w="1272" w:type="pct"/>
            <w:shd w:val="clear" w:color="auto" w:fill="auto"/>
            <w:noWrap/>
            <w:vAlign w:val="bottom"/>
            <w:hideMark/>
          </w:tcPr>
          <w:p w14:paraId="46D805AB" w14:textId="77777777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14:paraId="02E1E2E4" w14:textId="77777777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1.000</w:t>
            </w:r>
          </w:p>
        </w:tc>
      </w:tr>
      <w:tr w:rsidR="00307037" w:rsidRPr="00307037" w14:paraId="78A2602C" w14:textId="77777777" w:rsidTr="008217FD">
        <w:trPr>
          <w:trHeight w:val="170"/>
          <w:jc w:val="center"/>
        </w:trPr>
        <w:tc>
          <w:tcPr>
            <w:tcW w:w="1505" w:type="pct"/>
            <w:shd w:val="clear" w:color="auto" w:fill="auto"/>
            <w:noWrap/>
            <w:vAlign w:val="bottom"/>
            <w:hideMark/>
          </w:tcPr>
          <w:p w14:paraId="1C84799E" w14:textId="77777777" w:rsidR="008217FD" w:rsidRPr="00307037" w:rsidRDefault="008217FD" w:rsidP="00307037">
            <w:pPr>
              <w:suppressAutoHyphens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G1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14:paraId="213A69F5" w14:textId="77777777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0</w:t>
            </w: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14:paraId="61DF3472" w14:textId="77777777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0</w:t>
            </w:r>
          </w:p>
        </w:tc>
        <w:tc>
          <w:tcPr>
            <w:tcW w:w="1272" w:type="pct"/>
            <w:shd w:val="clear" w:color="auto" w:fill="auto"/>
            <w:noWrap/>
            <w:vAlign w:val="bottom"/>
            <w:hideMark/>
          </w:tcPr>
          <w:p w14:paraId="4AEBDF51" w14:textId="77777777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14:paraId="00BC004F" w14:textId="77777777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</w:tr>
      <w:tr w:rsidR="00307037" w:rsidRPr="00307037" w14:paraId="0194D795" w14:textId="77777777" w:rsidTr="008217FD">
        <w:trPr>
          <w:trHeight w:val="170"/>
          <w:jc w:val="center"/>
        </w:trPr>
        <w:tc>
          <w:tcPr>
            <w:tcW w:w="1505" w:type="pct"/>
            <w:shd w:val="clear" w:color="auto" w:fill="auto"/>
            <w:noWrap/>
            <w:vAlign w:val="bottom"/>
            <w:hideMark/>
          </w:tcPr>
          <w:p w14:paraId="08506396" w14:textId="77777777" w:rsidR="008217FD" w:rsidRPr="00307037" w:rsidRDefault="008217FD" w:rsidP="00307037">
            <w:pPr>
              <w:suppressAutoHyphens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G2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14:paraId="0F091EAD" w14:textId="7C3B4335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59 (63</w:t>
            </w:r>
            <w:r w:rsidR="00F03C92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14:paraId="223AECC7" w14:textId="565EB82A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22 (65</w:t>
            </w:r>
            <w:r w:rsidR="00F03C92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1272" w:type="pct"/>
            <w:shd w:val="clear" w:color="auto" w:fill="auto"/>
            <w:noWrap/>
            <w:vAlign w:val="bottom"/>
            <w:hideMark/>
          </w:tcPr>
          <w:p w14:paraId="499A637C" w14:textId="4D85E797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37 (63</w:t>
            </w:r>
            <w:r w:rsidR="00F03C92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14:paraId="4541C459" w14:textId="77777777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</w:tr>
      <w:tr w:rsidR="00307037" w:rsidRPr="00307037" w14:paraId="3928A402" w14:textId="77777777" w:rsidTr="008217FD">
        <w:trPr>
          <w:trHeight w:val="170"/>
          <w:jc w:val="center"/>
        </w:trPr>
        <w:tc>
          <w:tcPr>
            <w:tcW w:w="1505" w:type="pct"/>
            <w:shd w:val="clear" w:color="auto" w:fill="auto"/>
            <w:noWrap/>
            <w:vAlign w:val="bottom"/>
            <w:hideMark/>
          </w:tcPr>
          <w:p w14:paraId="461F2048" w14:textId="77777777" w:rsidR="008217FD" w:rsidRPr="00307037" w:rsidRDefault="008217FD" w:rsidP="00307037">
            <w:pPr>
              <w:suppressAutoHyphens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G3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14:paraId="332649FE" w14:textId="509A2F64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34 (37</w:t>
            </w:r>
            <w:r w:rsidR="00F03C92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14:paraId="6D0D168D" w14:textId="4753AA29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12 (35</w:t>
            </w:r>
            <w:r w:rsidR="00F03C92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1272" w:type="pct"/>
            <w:shd w:val="clear" w:color="auto" w:fill="auto"/>
            <w:noWrap/>
            <w:vAlign w:val="bottom"/>
            <w:hideMark/>
          </w:tcPr>
          <w:p w14:paraId="2A272113" w14:textId="5DB960AF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22 (37</w:t>
            </w:r>
            <w:r w:rsidR="00F03C92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14:paraId="5E22ABEB" w14:textId="77777777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</w:tr>
      <w:tr w:rsidR="00307037" w:rsidRPr="00307037" w14:paraId="35153D6C" w14:textId="77777777" w:rsidTr="008217FD">
        <w:trPr>
          <w:trHeight w:val="170"/>
          <w:jc w:val="center"/>
        </w:trPr>
        <w:tc>
          <w:tcPr>
            <w:tcW w:w="1505" w:type="pct"/>
            <w:shd w:val="clear" w:color="auto" w:fill="auto"/>
            <w:noWrap/>
            <w:vAlign w:val="bottom"/>
            <w:hideMark/>
          </w:tcPr>
          <w:p w14:paraId="27EA031D" w14:textId="77777777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PCI score (0-39)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14:paraId="57862542" w14:textId="0448D41B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9</w:t>
            </w:r>
            <w:r w:rsidR="00E247C2">
              <w:rPr>
                <w:rFonts w:ascii="Book Antiqua" w:hAnsi="Book Antiqua" w:cs="Arial"/>
                <w:lang w:val="en-GB" w:eastAsia="de-DE"/>
              </w:rPr>
              <w:t>.</w:t>
            </w:r>
            <w:r w:rsidRPr="00307037">
              <w:rPr>
                <w:rFonts w:ascii="Book Antiqua" w:hAnsi="Book Antiqua" w:cs="Arial"/>
                <w:lang w:val="en-GB" w:eastAsia="de-DE"/>
              </w:rPr>
              <w:t>4 (0-39)</w:t>
            </w: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14:paraId="307CA9F3" w14:textId="78FDB6B1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12</w:t>
            </w:r>
            <w:r w:rsidR="00E247C2">
              <w:rPr>
                <w:rFonts w:ascii="Book Antiqua" w:hAnsi="Book Antiqua" w:cs="Arial"/>
                <w:lang w:val="en-GB" w:eastAsia="de-DE"/>
              </w:rPr>
              <w:t>.</w:t>
            </w:r>
            <w:r w:rsidRPr="00307037">
              <w:rPr>
                <w:rFonts w:ascii="Book Antiqua" w:hAnsi="Book Antiqua" w:cs="Arial"/>
                <w:lang w:val="en-GB" w:eastAsia="de-DE"/>
              </w:rPr>
              <w:t>0 (0-39)</w:t>
            </w:r>
          </w:p>
        </w:tc>
        <w:tc>
          <w:tcPr>
            <w:tcW w:w="1272" w:type="pct"/>
            <w:shd w:val="clear" w:color="auto" w:fill="auto"/>
            <w:noWrap/>
            <w:vAlign w:val="bottom"/>
            <w:hideMark/>
          </w:tcPr>
          <w:p w14:paraId="3990A8BE" w14:textId="3856AEEB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8</w:t>
            </w:r>
            <w:r w:rsidR="00E247C2">
              <w:rPr>
                <w:rFonts w:ascii="Book Antiqua" w:hAnsi="Book Antiqua" w:cs="Arial"/>
                <w:lang w:val="en-GB" w:eastAsia="de-DE"/>
              </w:rPr>
              <w:t>.</w:t>
            </w:r>
            <w:r w:rsidRPr="00307037">
              <w:rPr>
                <w:rFonts w:ascii="Book Antiqua" w:hAnsi="Book Antiqua" w:cs="Arial"/>
                <w:lang w:val="en-GB" w:eastAsia="de-DE"/>
              </w:rPr>
              <w:t>1 (0-30)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14:paraId="714669F9" w14:textId="77777777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0.312</w:t>
            </w:r>
          </w:p>
        </w:tc>
      </w:tr>
      <w:tr w:rsidR="00307037" w:rsidRPr="00307037" w14:paraId="6B333D0A" w14:textId="77777777" w:rsidTr="008217FD">
        <w:trPr>
          <w:trHeight w:val="170"/>
          <w:jc w:val="center"/>
        </w:trPr>
        <w:tc>
          <w:tcPr>
            <w:tcW w:w="1505" w:type="pct"/>
            <w:shd w:val="clear" w:color="auto" w:fill="auto"/>
            <w:noWrap/>
            <w:vAlign w:val="bottom"/>
            <w:hideMark/>
          </w:tcPr>
          <w:p w14:paraId="4C23FBAD" w14:textId="708148B5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Postop CC-</w:t>
            </w:r>
            <w:r w:rsidR="00E247C2">
              <w:rPr>
                <w:rFonts w:ascii="Book Antiqua" w:hAnsi="Book Antiqua" w:cs="Arial"/>
                <w:lang w:val="en-GB" w:eastAsia="de-DE"/>
              </w:rPr>
              <w:t>l</w:t>
            </w:r>
            <w:r w:rsidRPr="00307037">
              <w:rPr>
                <w:rFonts w:ascii="Book Antiqua" w:hAnsi="Book Antiqua" w:cs="Arial"/>
                <w:lang w:val="en-GB" w:eastAsia="de-DE"/>
              </w:rPr>
              <w:t>evel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14:paraId="1B7AE714" w14:textId="77777777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14:paraId="6F6FBB61" w14:textId="77777777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  <w:tc>
          <w:tcPr>
            <w:tcW w:w="1272" w:type="pct"/>
            <w:shd w:val="clear" w:color="auto" w:fill="auto"/>
            <w:noWrap/>
            <w:vAlign w:val="bottom"/>
            <w:hideMark/>
          </w:tcPr>
          <w:p w14:paraId="2C747080" w14:textId="77777777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14:paraId="225C920F" w14:textId="77777777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0.350</w:t>
            </w:r>
          </w:p>
        </w:tc>
      </w:tr>
      <w:tr w:rsidR="00307037" w:rsidRPr="00307037" w14:paraId="1577D39B" w14:textId="77777777" w:rsidTr="008217FD">
        <w:trPr>
          <w:trHeight w:val="170"/>
          <w:jc w:val="center"/>
        </w:trPr>
        <w:tc>
          <w:tcPr>
            <w:tcW w:w="1505" w:type="pct"/>
            <w:shd w:val="clear" w:color="auto" w:fill="auto"/>
            <w:noWrap/>
            <w:vAlign w:val="bottom"/>
            <w:hideMark/>
          </w:tcPr>
          <w:p w14:paraId="27B994E8" w14:textId="77777777" w:rsidR="008217FD" w:rsidRPr="00307037" w:rsidRDefault="008217FD" w:rsidP="00307037">
            <w:pPr>
              <w:suppressAutoHyphens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CC0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14:paraId="15924DE4" w14:textId="58F72AE2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89 (87</w:t>
            </w:r>
            <w:r w:rsidR="00F03C92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14:paraId="5A11CBBC" w14:textId="17004639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28 (82</w:t>
            </w:r>
            <w:r w:rsidR="00F03C92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1272" w:type="pct"/>
            <w:shd w:val="clear" w:color="auto" w:fill="auto"/>
            <w:noWrap/>
            <w:vAlign w:val="bottom"/>
            <w:hideMark/>
          </w:tcPr>
          <w:p w14:paraId="77C1C775" w14:textId="1646145A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61 (90</w:t>
            </w:r>
            <w:r w:rsidR="00F03C92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14:paraId="0A26FF0B" w14:textId="77777777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</w:tr>
      <w:tr w:rsidR="00307037" w:rsidRPr="00307037" w14:paraId="19D972EE" w14:textId="77777777" w:rsidTr="008217FD">
        <w:trPr>
          <w:trHeight w:val="170"/>
          <w:jc w:val="center"/>
        </w:trPr>
        <w:tc>
          <w:tcPr>
            <w:tcW w:w="1505" w:type="pct"/>
            <w:shd w:val="clear" w:color="auto" w:fill="auto"/>
            <w:noWrap/>
            <w:vAlign w:val="bottom"/>
            <w:hideMark/>
          </w:tcPr>
          <w:p w14:paraId="30FD94B6" w14:textId="77777777" w:rsidR="008217FD" w:rsidRPr="00307037" w:rsidRDefault="008217FD" w:rsidP="00307037">
            <w:pPr>
              <w:suppressAutoHyphens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CC1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14:paraId="0B3ED4D3" w14:textId="7E6F02E9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8 (8</w:t>
            </w:r>
            <w:r w:rsidR="00F03C92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14:paraId="71BCDB52" w14:textId="4F5741AA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3 (9</w:t>
            </w:r>
            <w:r w:rsidR="00F03C92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1272" w:type="pct"/>
            <w:shd w:val="clear" w:color="auto" w:fill="auto"/>
            <w:noWrap/>
            <w:vAlign w:val="bottom"/>
            <w:hideMark/>
          </w:tcPr>
          <w:p w14:paraId="7536CE6C" w14:textId="5E8A879F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5 (7</w:t>
            </w:r>
            <w:r w:rsidR="00F03C92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14:paraId="7AD21FCB" w14:textId="77777777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</w:tr>
      <w:tr w:rsidR="00307037" w:rsidRPr="00307037" w14:paraId="334C3B30" w14:textId="77777777" w:rsidTr="008217FD">
        <w:trPr>
          <w:trHeight w:val="170"/>
          <w:jc w:val="center"/>
        </w:trPr>
        <w:tc>
          <w:tcPr>
            <w:tcW w:w="1505" w:type="pct"/>
            <w:shd w:val="clear" w:color="auto" w:fill="auto"/>
            <w:noWrap/>
            <w:vAlign w:val="bottom"/>
            <w:hideMark/>
          </w:tcPr>
          <w:p w14:paraId="461AD68C" w14:textId="77777777" w:rsidR="008217FD" w:rsidRPr="00307037" w:rsidRDefault="008217FD" w:rsidP="00307037">
            <w:pPr>
              <w:suppressAutoHyphens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CC2/3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14:paraId="0EA59AA5" w14:textId="2650F28E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5 (5</w:t>
            </w:r>
            <w:r w:rsidR="00F03C92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14:paraId="2ED7BAD4" w14:textId="69207A21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3 (9</w:t>
            </w:r>
            <w:r w:rsidR="00F03C92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1272" w:type="pct"/>
            <w:shd w:val="clear" w:color="auto" w:fill="auto"/>
            <w:noWrap/>
            <w:vAlign w:val="bottom"/>
            <w:hideMark/>
          </w:tcPr>
          <w:p w14:paraId="25272698" w14:textId="1FB5FB6C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2 (3</w:t>
            </w:r>
            <w:r w:rsidR="00F03C92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14:paraId="2AD4651A" w14:textId="77777777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</w:tr>
      <w:tr w:rsidR="00307037" w:rsidRPr="00307037" w14:paraId="0394B4A4" w14:textId="77777777" w:rsidTr="008217FD">
        <w:trPr>
          <w:trHeight w:val="170"/>
          <w:jc w:val="center"/>
        </w:trPr>
        <w:tc>
          <w:tcPr>
            <w:tcW w:w="1505" w:type="pct"/>
            <w:shd w:val="clear" w:color="auto" w:fill="auto"/>
            <w:noWrap/>
            <w:vAlign w:val="bottom"/>
            <w:hideMark/>
          </w:tcPr>
          <w:p w14:paraId="359A3A3C" w14:textId="77777777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 xml:space="preserve">Mucinous cells 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14:paraId="78B8E43E" w14:textId="45EFC76F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21 (21</w:t>
            </w:r>
            <w:r w:rsidR="00F03C92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14:paraId="22C3051A" w14:textId="3B17E22F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6 (18</w:t>
            </w:r>
            <w:r w:rsidR="00F03C92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1272" w:type="pct"/>
            <w:shd w:val="clear" w:color="auto" w:fill="auto"/>
            <w:noWrap/>
            <w:vAlign w:val="bottom"/>
            <w:hideMark/>
          </w:tcPr>
          <w:p w14:paraId="2EA7717D" w14:textId="09AE5643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15 (22</w:t>
            </w:r>
            <w:r w:rsidR="00F03C92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14:paraId="3555BA21" w14:textId="77777777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0.796</w:t>
            </w:r>
          </w:p>
        </w:tc>
      </w:tr>
    </w:tbl>
    <w:p w14:paraId="2F37F4D4" w14:textId="6C9F91A6" w:rsidR="005F1D5A" w:rsidRPr="00307037" w:rsidRDefault="00090FA2" w:rsidP="00307037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07037">
        <w:rPr>
          <w:rFonts w:ascii="Book Antiqua" w:hAnsi="Book Antiqua" w:cs="Arial"/>
          <w:vertAlign w:val="superscript"/>
          <w:lang w:val="en-GB" w:eastAsia="de-DE"/>
        </w:rPr>
        <w:t>1</w:t>
      </w:r>
      <w:r w:rsidRPr="00307037">
        <w:rPr>
          <w:rFonts w:ascii="Book Antiqua" w:hAnsi="Book Antiqua" w:cs="Arial"/>
          <w:lang w:val="en-GB" w:eastAsia="de-DE"/>
        </w:rPr>
        <w:t>Fisher's exact test</w:t>
      </w:r>
      <w:r w:rsidR="00CB489B" w:rsidRPr="00307037">
        <w:rPr>
          <w:rFonts w:ascii="Book Antiqua" w:hAnsi="Book Antiqua" w:cs="Arial"/>
          <w:lang w:val="en-GB" w:eastAsia="de-DE"/>
        </w:rPr>
        <w:t>.</w:t>
      </w:r>
      <w:r w:rsidR="00E95E66" w:rsidRPr="00307037">
        <w:rPr>
          <w:rFonts w:ascii="Book Antiqua" w:hAnsi="Book Antiqua"/>
          <w:lang w:val="en-GB"/>
        </w:rPr>
        <w:t xml:space="preserve"> </w:t>
      </w:r>
      <w:proofErr w:type="spellStart"/>
      <w:proofErr w:type="gramStart"/>
      <w:r w:rsidR="008217FD" w:rsidRPr="00307037">
        <w:rPr>
          <w:rFonts w:ascii="Book Antiqua" w:hAnsi="Book Antiqua"/>
          <w:vertAlign w:val="superscript"/>
          <w:lang w:val="en-GB"/>
        </w:rPr>
        <w:t>a</w:t>
      </w:r>
      <w:r w:rsidR="008217FD" w:rsidRPr="00307037">
        <w:rPr>
          <w:rFonts w:ascii="Book Antiqua" w:hAnsi="Book Antiqua"/>
          <w:i/>
          <w:iCs/>
          <w:lang w:val="en-GB"/>
        </w:rPr>
        <w:t>P</w:t>
      </w:r>
      <w:proofErr w:type="spellEnd"/>
      <w:proofErr w:type="gramEnd"/>
      <w:r w:rsidR="008217FD" w:rsidRPr="00307037">
        <w:rPr>
          <w:rFonts w:ascii="Book Antiqua" w:hAnsi="Book Antiqua"/>
          <w:lang w:val="en-GB"/>
        </w:rPr>
        <w:t xml:space="preserve"> &lt; 0.05</w:t>
      </w:r>
      <w:r w:rsidR="00A12B7C">
        <w:rPr>
          <w:rFonts w:ascii="Book Antiqua" w:hAnsi="Book Antiqua"/>
          <w:lang w:val="en-GB"/>
        </w:rPr>
        <w:t>;</w:t>
      </w:r>
      <w:r w:rsidR="00E95E66" w:rsidRPr="00307037">
        <w:rPr>
          <w:rFonts w:ascii="Book Antiqua" w:hAnsi="Book Antiqua"/>
          <w:lang w:val="en-GB"/>
        </w:rPr>
        <w:t xml:space="preserve"> </w:t>
      </w:r>
      <w:proofErr w:type="spellStart"/>
      <w:r w:rsidR="008217FD" w:rsidRPr="00307037">
        <w:rPr>
          <w:rFonts w:ascii="Book Antiqua" w:hAnsi="Book Antiqua"/>
          <w:vertAlign w:val="superscript"/>
          <w:lang w:val="en-GB"/>
        </w:rPr>
        <w:t>b</w:t>
      </w:r>
      <w:r w:rsidR="008217FD" w:rsidRPr="00307037">
        <w:rPr>
          <w:rFonts w:ascii="Book Antiqua" w:hAnsi="Book Antiqua"/>
          <w:i/>
          <w:iCs/>
          <w:lang w:val="en-GB"/>
        </w:rPr>
        <w:t>P</w:t>
      </w:r>
      <w:proofErr w:type="spellEnd"/>
      <w:r w:rsidR="008217FD" w:rsidRPr="00307037">
        <w:rPr>
          <w:rFonts w:ascii="Book Antiqua" w:hAnsi="Book Antiqua"/>
          <w:lang w:val="en-GB"/>
        </w:rPr>
        <w:t xml:space="preserve"> &lt; 0.01.</w:t>
      </w:r>
      <w:r w:rsidR="00E95E66" w:rsidRPr="00307037">
        <w:rPr>
          <w:rFonts w:ascii="Book Antiqua" w:hAnsi="Book Antiqua"/>
          <w:lang w:val="en-GB"/>
        </w:rPr>
        <w:t xml:space="preserve"> </w:t>
      </w:r>
      <w:r w:rsidR="00112D92" w:rsidRPr="002B5AEE">
        <w:rPr>
          <w:rFonts w:ascii="Book Antiqua" w:hAnsi="Book Antiqua"/>
          <w:lang w:val="en-GB"/>
        </w:rPr>
        <w:t>5-FU: 5-Fluorouracil</w:t>
      </w:r>
      <w:r w:rsidR="00112D92" w:rsidRPr="002B5AEE">
        <w:rPr>
          <w:rFonts w:ascii="Book Antiqua" w:hAnsi="Book Antiqua"/>
          <w:bCs/>
          <w:lang w:val="en-GB"/>
        </w:rPr>
        <w:t xml:space="preserve">; </w:t>
      </w:r>
      <w:r w:rsidR="00112D92" w:rsidRPr="00681A5F">
        <w:rPr>
          <w:rFonts w:ascii="Book Antiqua" w:hAnsi="Book Antiqua"/>
          <w:bCs/>
          <w:lang w:val="en-GB"/>
        </w:rPr>
        <w:t xml:space="preserve">ASA: American Society of </w:t>
      </w:r>
      <w:proofErr w:type="spellStart"/>
      <w:r w:rsidR="00112D92" w:rsidRPr="00681A5F">
        <w:rPr>
          <w:rFonts w:ascii="Book Antiqua" w:hAnsi="Book Antiqua"/>
          <w:bCs/>
          <w:lang w:val="en-GB"/>
        </w:rPr>
        <w:t>Anesthesiologists</w:t>
      </w:r>
      <w:proofErr w:type="spellEnd"/>
      <w:r w:rsidR="00112D92">
        <w:rPr>
          <w:rFonts w:ascii="Book Antiqua" w:hAnsi="Book Antiqua"/>
          <w:bCs/>
          <w:lang w:val="en-GB"/>
        </w:rPr>
        <w:t>;</w:t>
      </w:r>
      <w:r w:rsidR="00112D92" w:rsidRPr="00112D92">
        <w:rPr>
          <w:rFonts w:ascii="Book Antiqua" w:hAnsi="Book Antiqua"/>
          <w:bCs/>
          <w:lang w:val="en-GB"/>
        </w:rPr>
        <w:t xml:space="preserve"> </w:t>
      </w:r>
      <w:r w:rsidR="005F1D5A" w:rsidRPr="00112D92">
        <w:rPr>
          <w:rFonts w:ascii="Book Antiqua" w:hAnsi="Book Antiqua"/>
          <w:bCs/>
          <w:lang w:val="en-GB"/>
        </w:rPr>
        <w:t xml:space="preserve">BMI: Body mass index; </w:t>
      </w:r>
      <w:r w:rsidR="00112D92" w:rsidRPr="002D4A74">
        <w:rPr>
          <w:rFonts w:ascii="Book Antiqua" w:hAnsi="Book Antiqua"/>
          <w:bCs/>
          <w:lang w:val="en-GB"/>
        </w:rPr>
        <w:t xml:space="preserve">MMC: </w:t>
      </w:r>
      <w:proofErr w:type="spellStart"/>
      <w:r w:rsidR="00112D92" w:rsidRPr="002D4A74">
        <w:rPr>
          <w:rFonts w:ascii="Book Antiqua" w:hAnsi="Book Antiqua"/>
          <w:bCs/>
          <w:lang w:val="en-GB"/>
        </w:rPr>
        <w:t>Mitomycin</w:t>
      </w:r>
      <w:proofErr w:type="spellEnd"/>
      <w:r w:rsidR="00112D92" w:rsidRPr="002D4A74">
        <w:rPr>
          <w:rFonts w:ascii="Book Antiqua" w:hAnsi="Book Antiqua"/>
          <w:bCs/>
          <w:lang w:val="en-GB"/>
        </w:rPr>
        <w:t xml:space="preserve"> C;</w:t>
      </w:r>
      <w:r w:rsidR="00112D92">
        <w:rPr>
          <w:rFonts w:ascii="Book Antiqua" w:hAnsi="Book Antiqua"/>
          <w:bCs/>
          <w:lang w:val="en-GB"/>
        </w:rPr>
        <w:t xml:space="preserve"> </w:t>
      </w:r>
      <w:r w:rsidR="005F1D5A" w:rsidRPr="00112D92">
        <w:rPr>
          <w:rFonts w:ascii="Book Antiqua" w:hAnsi="Book Antiqua"/>
          <w:bCs/>
          <w:lang w:val="en-GB"/>
        </w:rPr>
        <w:t>PCI: Peritoneal cancer index</w:t>
      </w:r>
      <w:r w:rsidR="005F1D5A" w:rsidRPr="00307037">
        <w:rPr>
          <w:rFonts w:ascii="Book Antiqua" w:hAnsi="Book Antiqua"/>
          <w:bCs/>
          <w:lang w:val="en-GB"/>
        </w:rPr>
        <w:t>.</w:t>
      </w:r>
    </w:p>
    <w:p w14:paraId="707031AB" w14:textId="77777777" w:rsidR="006274D1" w:rsidRPr="00307037" w:rsidRDefault="006274D1" w:rsidP="00307037">
      <w:pPr>
        <w:suppressAutoHyphens w:val="0"/>
        <w:snapToGrid w:val="0"/>
        <w:spacing w:line="360" w:lineRule="auto"/>
        <w:rPr>
          <w:rFonts w:ascii="Book Antiqua" w:hAnsi="Book Antiqua"/>
          <w:b/>
          <w:bCs/>
          <w:lang w:val="en-GB"/>
        </w:rPr>
      </w:pPr>
      <w:r w:rsidRPr="00307037">
        <w:rPr>
          <w:rFonts w:ascii="Book Antiqua" w:hAnsi="Book Antiqua"/>
          <w:b/>
          <w:bCs/>
          <w:lang w:val="en-GB"/>
        </w:rPr>
        <w:br w:type="page"/>
      </w:r>
    </w:p>
    <w:p w14:paraId="7E38349A" w14:textId="366E1809" w:rsidR="008D70EC" w:rsidRPr="00307037" w:rsidRDefault="00FD19CB" w:rsidP="00307037">
      <w:pPr>
        <w:snapToGrid w:val="0"/>
        <w:spacing w:line="360" w:lineRule="auto"/>
        <w:jc w:val="both"/>
        <w:rPr>
          <w:rFonts w:ascii="Book Antiqua" w:hAnsi="Book Antiqua"/>
          <w:b/>
          <w:bCs/>
          <w:lang w:val="en-GB"/>
        </w:rPr>
      </w:pPr>
      <w:r w:rsidRPr="00307037">
        <w:rPr>
          <w:rFonts w:ascii="Book Antiqua" w:hAnsi="Book Antiqua"/>
          <w:b/>
          <w:bCs/>
          <w:lang w:val="en-GB"/>
        </w:rPr>
        <w:lastRenderedPageBreak/>
        <w:t xml:space="preserve">Table 2 </w:t>
      </w:r>
      <w:r w:rsidR="00CE6A04" w:rsidRPr="00307037">
        <w:rPr>
          <w:rFonts w:ascii="Book Antiqua" w:hAnsi="Book Antiqua"/>
          <w:b/>
          <w:bCs/>
          <w:lang w:val="en-GB"/>
        </w:rPr>
        <w:t xml:space="preserve">Impact of </w:t>
      </w:r>
      <w:proofErr w:type="spellStart"/>
      <w:r w:rsidR="00754244" w:rsidRPr="00307037">
        <w:rPr>
          <w:rFonts w:ascii="Book Antiqua" w:hAnsi="Book Antiqua"/>
          <w:b/>
          <w:bCs/>
          <w:lang w:val="en-GB"/>
        </w:rPr>
        <w:t>hyperthermic</w:t>
      </w:r>
      <w:proofErr w:type="spellEnd"/>
      <w:r w:rsidR="00754244" w:rsidRPr="00307037">
        <w:rPr>
          <w:rFonts w:ascii="Book Antiqua" w:hAnsi="Book Antiqua"/>
          <w:b/>
          <w:bCs/>
          <w:lang w:val="en-GB"/>
        </w:rPr>
        <w:t xml:space="preserve"> intraperitoneal chemotherapy </w:t>
      </w:r>
      <w:r w:rsidR="00752D20" w:rsidRPr="00307037">
        <w:rPr>
          <w:rFonts w:ascii="Book Antiqua" w:hAnsi="Book Antiqua"/>
          <w:b/>
          <w:bCs/>
          <w:lang w:val="en-GB"/>
        </w:rPr>
        <w:t>regime</w:t>
      </w:r>
      <w:r w:rsidR="005E3FEA" w:rsidRPr="00307037">
        <w:rPr>
          <w:rFonts w:ascii="Book Antiqua" w:hAnsi="Book Antiqua"/>
          <w:b/>
          <w:bCs/>
          <w:lang w:val="en-GB"/>
        </w:rPr>
        <w:t>n</w:t>
      </w:r>
      <w:r w:rsidR="00752D20" w:rsidRPr="00307037">
        <w:rPr>
          <w:rFonts w:ascii="Book Antiqua" w:hAnsi="Book Antiqua"/>
          <w:b/>
          <w:bCs/>
          <w:lang w:val="en-GB"/>
        </w:rPr>
        <w:t xml:space="preserve"> on perioperative outcome</w:t>
      </w:r>
      <w:r w:rsidR="00CD7AA2" w:rsidRPr="00307037">
        <w:rPr>
          <w:rFonts w:ascii="Book Antiqua" w:hAnsi="Book Antiqua"/>
          <w:b/>
          <w:bCs/>
          <w:lang w:val="en-GB" w:eastAsia="zh-CN"/>
        </w:rPr>
        <w:t>,</w:t>
      </w:r>
      <w:r w:rsidR="00CD7AA2" w:rsidRPr="00307037">
        <w:rPr>
          <w:rFonts w:ascii="Book Antiqua" w:hAnsi="Book Antiqua"/>
          <w:b/>
          <w:bCs/>
          <w:i/>
          <w:lang w:val="en-GB" w:eastAsia="zh-CN"/>
        </w:rPr>
        <w:t xml:space="preserve"> n</w:t>
      </w:r>
      <w:r w:rsidR="00CD7AA2" w:rsidRPr="00307037">
        <w:rPr>
          <w:rFonts w:ascii="Book Antiqua" w:hAnsi="Book Antiqua"/>
          <w:b/>
          <w:bCs/>
          <w:lang w:val="en-GB" w:eastAsia="zh-CN"/>
        </w:rPr>
        <w:t xml:space="preserve"> (%)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2"/>
        <w:gridCol w:w="1305"/>
        <w:gridCol w:w="1721"/>
        <w:gridCol w:w="2226"/>
        <w:gridCol w:w="862"/>
      </w:tblGrid>
      <w:tr w:rsidR="00307037" w:rsidRPr="00307037" w14:paraId="3FB7AC84" w14:textId="77777777" w:rsidTr="00CB44BB">
        <w:trPr>
          <w:trHeight w:val="434"/>
        </w:trPr>
        <w:tc>
          <w:tcPr>
            <w:tcW w:w="1718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A25C5" w14:textId="243E8DB3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  <w:lang w:val="en-GB" w:eastAsia="de-DE"/>
              </w:rPr>
            </w:pPr>
            <w:r w:rsidRPr="00307037">
              <w:rPr>
                <w:rFonts w:ascii="Book Antiqua" w:hAnsi="Book Antiqua" w:cs="Arial"/>
                <w:b/>
                <w:bCs/>
                <w:lang w:val="en-GB" w:eastAsia="de-DE"/>
              </w:rPr>
              <w:t>Parameter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7D546" w14:textId="234E3D65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  <w:lang w:val="en-GB" w:eastAsia="de-DE"/>
              </w:rPr>
            </w:pPr>
            <w:r w:rsidRPr="00307037">
              <w:rPr>
                <w:rFonts w:ascii="Book Antiqua" w:hAnsi="Book Antiqua" w:cs="Arial"/>
                <w:b/>
                <w:bCs/>
                <w:lang w:val="en-GB" w:eastAsia="de-DE"/>
              </w:rPr>
              <w:t xml:space="preserve">Total, </w:t>
            </w:r>
            <w:r w:rsidRPr="00307037">
              <w:rPr>
                <w:rFonts w:ascii="Book Antiqua" w:hAnsi="Book Antiqua" w:cs="Arial"/>
                <w:b/>
                <w:bCs/>
                <w:i/>
                <w:iCs/>
                <w:lang w:val="en-GB" w:eastAsia="de-DE"/>
              </w:rPr>
              <w:t>n</w:t>
            </w:r>
            <w:r w:rsidRPr="00307037">
              <w:rPr>
                <w:rFonts w:ascii="Book Antiqua" w:hAnsi="Book Antiqua" w:cs="Arial"/>
                <w:b/>
                <w:bCs/>
                <w:lang w:val="en-GB" w:eastAsia="de-DE"/>
              </w:rPr>
              <w:t xml:space="preserve"> = 102</w:t>
            </w:r>
          </w:p>
        </w:tc>
        <w:tc>
          <w:tcPr>
            <w:tcW w:w="924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CD96D" w14:textId="0311CD1B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  <w:lang w:val="en-GB" w:eastAsia="de-DE"/>
              </w:rPr>
            </w:pPr>
            <w:proofErr w:type="spellStart"/>
            <w:r w:rsidRPr="00307037">
              <w:rPr>
                <w:rFonts w:ascii="Book Antiqua" w:hAnsi="Book Antiqua" w:cs="Arial"/>
                <w:b/>
                <w:bCs/>
                <w:lang w:val="en-GB" w:eastAsia="de-DE"/>
              </w:rPr>
              <w:t>Mitomycin</w:t>
            </w:r>
            <w:proofErr w:type="spellEnd"/>
            <w:r w:rsidRPr="00307037">
              <w:rPr>
                <w:rFonts w:ascii="Book Antiqua" w:hAnsi="Book Antiqua" w:cs="Arial"/>
                <w:b/>
                <w:bCs/>
                <w:lang w:val="en-GB" w:eastAsia="de-DE"/>
              </w:rPr>
              <w:t xml:space="preserve">, </w:t>
            </w:r>
            <w:r w:rsidRPr="00307037">
              <w:rPr>
                <w:rFonts w:ascii="Book Antiqua" w:hAnsi="Book Antiqua" w:cs="Arial"/>
                <w:b/>
                <w:bCs/>
                <w:i/>
                <w:iCs/>
                <w:lang w:val="en-GB" w:eastAsia="de-DE"/>
              </w:rPr>
              <w:t>n</w:t>
            </w:r>
            <w:r w:rsidRPr="00307037">
              <w:rPr>
                <w:rFonts w:ascii="Book Antiqua" w:hAnsi="Book Antiqua" w:cs="Arial"/>
                <w:b/>
                <w:bCs/>
                <w:lang w:val="en-GB" w:eastAsia="de-DE"/>
              </w:rPr>
              <w:t xml:space="preserve"> = 34</w:t>
            </w:r>
          </w:p>
        </w:tc>
        <w:tc>
          <w:tcPr>
            <w:tcW w:w="1195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DEAD0" w14:textId="5F628EC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  <w:lang w:val="en-GB" w:eastAsia="de-DE"/>
              </w:rPr>
            </w:pPr>
            <w:proofErr w:type="spellStart"/>
            <w:r w:rsidRPr="00307037">
              <w:rPr>
                <w:rFonts w:ascii="Book Antiqua" w:hAnsi="Book Antiqua" w:cs="Arial"/>
                <w:b/>
                <w:bCs/>
                <w:lang w:val="en-GB" w:eastAsia="de-DE"/>
              </w:rPr>
              <w:t>Oxaliplatin</w:t>
            </w:r>
            <w:proofErr w:type="spellEnd"/>
            <w:r w:rsidRPr="00307037">
              <w:rPr>
                <w:rFonts w:ascii="Book Antiqua" w:hAnsi="Book Antiqua" w:cs="Arial"/>
                <w:b/>
                <w:bCs/>
                <w:lang w:val="en-GB" w:eastAsia="de-DE"/>
              </w:rPr>
              <w:t xml:space="preserve">/5-FU, </w:t>
            </w:r>
            <w:r w:rsidRPr="00307037">
              <w:rPr>
                <w:rFonts w:ascii="Book Antiqua" w:hAnsi="Book Antiqua" w:cs="Arial"/>
                <w:b/>
                <w:bCs/>
                <w:i/>
                <w:iCs/>
                <w:lang w:val="en-GB" w:eastAsia="de-DE"/>
              </w:rPr>
              <w:t>n</w:t>
            </w:r>
            <w:r w:rsidRPr="00307037">
              <w:rPr>
                <w:rFonts w:ascii="Book Antiqua" w:hAnsi="Book Antiqua" w:cs="Arial"/>
                <w:b/>
                <w:bCs/>
                <w:lang w:val="en-GB" w:eastAsia="de-DE"/>
              </w:rPr>
              <w:t xml:space="preserve"> = 68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5FA96" w14:textId="0D07BA24" w:rsidR="00CB44BB" w:rsidRPr="00307037" w:rsidRDefault="00CB44BB" w:rsidP="00307037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  <w:lang w:val="en-GB" w:eastAsia="de-DE"/>
              </w:rPr>
            </w:pPr>
            <w:r w:rsidRPr="00307037">
              <w:rPr>
                <w:rFonts w:ascii="Book Antiqua" w:hAnsi="Book Antiqua" w:cs="Arial"/>
                <w:b/>
                <w:bCs/>
                <w:i/>
                <w:iCs/>
                <w:lang w:val="en-GB" w:eastAsia="de-DE"/>
              </w:rPr>
              <w:t>P</w:t>
            </w:r>
            <w:r w:rsidRPr="00307037">
              <w:rPr>
                <w:rFonts w:ascii="Book Antiqua" w:hAnsi="Book Antiqua" w:cs="Arial"/>
                <w:b/>
                <w:bCs/>
                <w:lang w:val="en-GB" w:eastAsia="de-DE"/>
              </w:rPr>
              <w:t xml:space="preserve"> value</w:t>
            </w:r>
            <w:r w:rsidRPr="00307037">
              <w:rPr>
                <w:rFonts w:ascii="Book Antiqua" w:hAnsi="Book Antiqua" w:cs="Arial"/>
                <w:b/>
                <w:bCs/>
                <w:vertAlign w:val="superscript"/>
                <w:lang w:val="en-GB" w:eastAsia="de-DE"/>
              </w:rPr>
              <w:t>1</w:t>
            </w:r>
          </w:p>
        </w:tc>
      </w:tr>
      <w:tr w:rsidR="00307037" w:rsidRPr="00307037" w14:paraId="104B37C2" w14:textId="77777777" w:rsidTr="00CB44BB">
        <w:trPr>
          <w:trHeight w:val="434"/>
        </w:trPr>
        <w:tc>
          <w:tcPr>
            <w:tcW w:w="1718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225E3" w14:textId="45D2269C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  <w:lang w:val="en-GB" w:eastAsia="de-DE"/>
              </w:rPr>
            </w:pPr>
          </w:p>
        </w:tc>
        <w:tc>
          <w:tcPr>
            <w:tcW w:w="700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43873" w14:textId="410C4475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</w:p>
        </w:tc>
        <w:tc>
          <w:tcPr>
            <w:tcW w:w="924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13E78" w14:textId="670C1EAF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</w:p>
        </w:tc>
        <w:tc>
          <w:tcPr>
            <w:tcW w:w="1195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62A48" w14:textId="26DCB1AD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</w:p>
        </w:tc>
        <w:tc>
          <w:tcPr>
            <w:tcW w:w="463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0D7D5" w14:textId="0FC95BAC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</w:p>
        </w:tc>
      </w:tr>
      <w:tr w:rsidR="00307037" w:rsidRPr="00307037" w14:paraId="5223C91E" w14:textId="77777777" w:rsidTr="00CB44BB">
        <w:trPr>
          <w:trHeight w:val="300"/>
        </w:trPr>
        <w:tc>
          <w:tcPr>
            <w:tcW w:w="171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AA51E" w14:textId="5B0E81B4" w:rsidR="00CB44BB" w:rsidRPr="00E247C2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Median operative time</w:t>
            </w:r>
            <w:r w:rsidR="00E247C2">
              <w:rPr>
                <w:rFonts w:ascii="Book Antiqua" w:hAnsi="Book Antiqua" w:cs="Arial"/>
                <w:lang w:val="en-GB" w:eastAsia="de-DE"/>
              </w:rPr>
              <w:t xml:space="preserve"> in</w:t>
            </w:r>
            <w:r w:rsidRPr="00E247C2">
              <w:rPr>
                <w:rFonts w:ascii="Book Antiqua" w:hAnsi="Book Antiqua" w:cs="Arial"/>
                <w:lang w:val="en-GB" w:eastAsia="de-DE"/>
              </w:rPr>
              <w:t xml:space="preserve"> min</w:t>
            </w:r>
          </w:p>
        </w:tc>
        <w:tc>
          <w:tcPr>
            <w:tcW w:w="70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D2194" w14:textId="77777777" w:rsidR="00CB44BB" w:rsidRPr="008778D1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E247C2">
              <w:rPr>
                <w:rFonts w:ascii="Book Antiqua" w:hAnsi="Book Antiqua" w:cs="Arial"/>
                <w:lang w:val="en-GB" w:eastAsia="de-DE"/>
              </w:rPr>
              <w:t>379 (95-774)</w:t>
            </w:r>
          </w:p>
        </w:tc>
        <w:tc>
          <w:tcPr>
            <w:tcW w:w="92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945DF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410 (95-774)</w:t>
            </w:r>
          </w:p>
        </w:tc>
        <w:tc>
          <w:tcPr>
            <w:tcW w:w="119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A67AF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363 (96-722)</w:t>
            </w:r>
          </w:p>
        </w:tc>
        <w:tc>
          <w:tcPr>
            <w:tcW w:w="46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87F16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0.260</w:t>
            </w:r>
          </w:p>
        </w:tc>
      </w:tr>
      <w:tr w:rsidR="00307037" w:rsidRPr="00307037" w14:paraId="0A9BE35F" w14:textId="77777777" w:rsidTr="00CB44BB">
        <w:trPr>
          <w:trHeight w:val="300"/>
        </w:trPr>
        <w:tc>
          <w:tcPr>
            <w:tcW w:w="1718" w:type="pct"/>
            <w:shd w:val="clear" w:color="auto" w:fill="auto"/>
            <w:noWrap/>
            <w:vAlign w:val="center"/>
            <w:hideMark/>
          </w:tcPr>
          <w:p w14:paraId="41E7557F" w14:textId="54FB338B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 xml:space="preserve">Median blood substitution </w:t>
            </w:r>
            <w:r w:rsidR="00E247C2">
              <w:rPr>
                <w:rFonts w:ascii="Book Antiqua" w:hAnsi="Book Antiqua" w:cs="Arial"/>
                <w:lang w:val="en-GB" w:eastAsia="de-DE"/>
              </w:rPr>
              <w:t xml:space="preserve">in </w:t>
            </w:r>
            <w:r w:rsidRPr="00307037">
              <w:rPr>
                <w:rFonts w:ascii="Book Antiqua" w:hAnsi="Book Antiqua" w:cs="Arial"/>
                <w:lang w:val="en-GB" w:eastAsia="de-DE"/>
              </w:rPr>
              <w:t>mL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62C7BB8E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105 (0-1800)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14:paraId="14EA41FD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185 (0 -1800)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79F25668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66 (0-1200)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14:paraId="60E9C944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0.068</w:t>
            </w:r>
          </w:p>
        </w:tc>
      </w:tr>
      <w:tr w:rsidR="00307037" w:rsidRPr="00307037" w14:paraId="53B605D1" w14:textId="77777777" w:rsidTr="00CB44BB">
        <w:trPr>
          <w:trHeight w:val="300"/>
        </w:trPr>
        <w:tc>
          <w:tcPr>
            <w:tcW w:w="1718" w:type="pct"/>
            <w:shd w:val="clear" w:color="auto" w:fill="auto"/>
            <w:noWrap/>
            <w:vAlign w:val="center"/>
            <w:hideMark/>
          </w:tcPr>
          <w:p w14:paraId="2C363E68" w14:textId="332B3D79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 xml:space="preserve">Hospitalization </w:t>
            </w:r>
            <w:r w:rsidR="00E247C2">
              <w:rPr>
                <w:rFonts w:ascii="Book Antiqua" w:hAnsi="Book Antiqua" w:cs="Arial"/>
                <w:lang w:val="en-GB" w:eastAsia="de-DE"/>
              </w:rPr>
              <w:t xml:space="preserve">in </w:t>
            </w:r>
            <w:r w:rsidRPr="00E247C2">
              <w:rPr>
                <w:rFonts w:ascii="Book Antiqua" w:hAnsi="Book Antiqua" w:cs="Arial"/>
                <w:lang w:val="en-GB" w:eastAsia="de-DE"/>
              </w:rPr>
              <w:t>d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3804EE6E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12 (2-46)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14:paraId="7D491435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11,4 (4-35)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77992C3D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12,4 (2-46)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14:paraId="4A430B15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0.315</w:t>
            </w:r>
          </w:p>
        </w:tc>
      </w:tr>
      <w:tr w:rsidR="00307037" w:rsidRPr="00307037" w14:paraId="6300E6B6" w14:textId="77777777" w:rsidTr="00CB44BB">
        <w:trPr>
          <w:trHeight w:val="300"/>
        </w:trPr>
        <w:tc>
          <w:tcPr>
            <w:tcW w:w="1718" w:type="pct"/>
            <w:shd w:val="clear" w:color="auto" w:fill="auto"/>
            <w:noWrap/>
            <w:vAlign w:val="center"/>
            <w:hideMark/>
          </w:tcPr>
          <w:p w14:paraId="0909F5BA" w14:textId="28DBAC9B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 xml:space="preserve">ICU stay </w:t>
            </w:r>
            <w:r w:rsidR="00E247C2">
              <w:rPr>
                <w:rFonts w:ascii="Book Antiqua" w:hAnsi="Book Antiqua" w:cs="Arial"/>
                <w:lang w:val="en-GB" w:eastAsia="de-DE"/>
              </w:rPr>
              <w:t xml:space="preserve">in </w:t>
            </w:r>
            <w:r w:rsidRPr="00307037">
              <w:rPr>
                <w:rFonts w:ascii="Book Antiqua" w:hAnsi="Book Antiqua" w:cs="Arial"/>
                <w:lang w:val="en-GB" w:eastAsia="de-DE"/>
              </w:rPr>
              <w:t>d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5E248908" w14:textId="522488F6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6</w:t>
            </w:r>
            <w:r w:rsidRPr="00307037">
              <w:rPr>
                <w:rFonts w:ascii="Book Antiqua" w:hAnsi="Book Antiqua" w:cs="Arial"/>
                <w:lang w:val="en-GB" w:eastAsia="zh-CN"/>
              </w:rPr>
              <w:t>.</w:t>
            </w:r>
            <w:r w:rsidRPr="00307037">
              <w:rPr>
                <w:rFonts w:ascii="Book Antiqua" w:hAnsi="Book Antiqua" w:cs="Arial"/>
                <w:lang w:val="en-GB" w:eastAsia="de-DE"/>
              </w:rPr>
              <w:t>3 (2-50)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14:paraId="205ED85F" w14:textId="4DC975E4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4.4 (2-9)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719F7206" w14:textId="0D7818C8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7.2 (2-50)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14:paraId="0CE65541" w14:textId="76A6A3D1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0.035</w:t>
            </w:r>
            <w:r w:rsidRPr="00307037">
              <w:rPr>
                <w:rFonts w:ascii="Book Antiqua" w:hAnsi="Book Antiqua" w:cs="Arial"/>
                <w:vertAlign w:val="superscript"/>
                <w:lang w:val="en-GB" w:eastAsia="de-DE"/>
              </w:rPr>
              <w:t>a</w:t>
            </w:r>
          </w:p>
        </w:tc>
      </w:tr>
      <w:tr w:rsidR="00307037" w:rsidRPr="00307037" w14:paraId="084499AD" w14:textId="77777777" w:rsidTr="00CB44BB">
        <w:trPr>
          <w:trHeight w:val="330"/>
        </w:trPr>
        <w:tc>
          <w:tcPr>
            <w:tcW w:w="1718" w:type="pct"/>
            <w:shd w:val="clear" w:color="auto" w:fill="auto"/>
            <w:noWrap/>
            <w:vAlign w:val="center"/>
            <w:hideMark/>
          </w:tcPr>
          <w:p w14:paraId="349FBAB2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 xml:space="preserve">In-hospital mortality 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6ECA0BB0" w14:textId="535B6DB9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14:paraId="2ACF4BEF" w14:textId="758D2D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6DA0CB51" w14:textId="44163793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14:paraId="4CA4C4CE" w14:textId="235EDA4C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</w:p>
        </w:tc>
      </w:tr>
      <w:tr w:rsidR="00307037" w:rsidRPr="00307037" w14:paraId="63E26D85" w14:textId="77777777" w:rsidTr="00CB44BB">
        <w:trPr>
          <w:trHeight w:val="300"/>
        </w:trPr>
        <w:tc>
          <w:tcPr>
            <w:tcW w:w="1718" w:type="pct"/>
            <w:shd w:val="clear" w:color="auto" w:fill="auto"/>
            <w:noWrap/>
            <w:vAlign w:val="center"/>
            <w:hideMark/>
          </w:tcPr>
          <w:p w14:paraId="4B0B2756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Rate of complications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05F0DDF8" w14:textId="48C896D0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57 (56</w:t>
            </w:r>
            <w:r w:rsidR="00E84519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14:paraId="44DB6F1F" w14:textId="2B27A02B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12 (35</w:t>
            </w:r>
            <w:r w:rsidR="00E84519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3142E0A3" w14:textId="4C693A20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45 (66</w:t>
            </w:r>
            <w:r w:rsidR="00E84519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14:paraId="6DB0A807" w14:textId="18361255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0.003</w:t>
            </w:r>
            <w:r w:rsidRPr="00307037">
              <w:rPr>
                <w:rFonts w:ascii="Book Antiqua" w:hAnsi="Book Antiqua" w:cs="Arial"/>
                <w:vertAlign w:val="superscript"/>
                <w:lang w:val="en-GB" w:eastAsia="de-DE"/>
              </w:rPr>
              <w:t>b</w:t>
            </w:r>
          </w:p>
        </w:tc>
      </w:tr>
      <w:tr w:rsidR="00307037" w:rsidRPr="00307037" w14:paraId="60F0A0BD" w14:textId="77777777" w:rsidTr="00CB44BB">
        <w:trPr>
          <w:trHeight w:val="345"/>
        </w:trPr>
        <w:tc>
          <w:tcPr>
            <w:tcW w:w="1718" w:type="pct"/>
            <w:shd w:val="clear" w:color="auto" w:fill="auto"/>
            <w:noWrap/>
            <w:vAlign w:val="center"/>
            <w:hideMark/>
          </w:tcPr>
          <w:p w14:paraId="47EE4CA9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 xml:space="preserve">Cardio-pulmonary morbidity 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1BFFC245" w14:textId="75CD2FDE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14:paraId="696A6126" w14:textId="3C71D38A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311DE6EA" w14:textId="79047E65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14:paraId="63307F5D" w14:textId="08E94B90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</w:p>
        </w:tc>
      </w:tr>
      <w:tr w:rsidR="00307037" w:rsidRPr="00307037" w14:paraId="40861660" w14:textId="77777777" w:rsidTr="00CB44BB">
        <w:trPr>
          <w:trHeight w:val="240"/>
        </w:trPr>
        <w:tc>
          <w:tcPr>
            <w:tcW w:w="1718" w:type="pct"/>
            <w:shd w:val="clear" w:color="auto" w:fill="auto"/>
            <w:noWrap/>
            <w:vAlign w:val="center"/>
            <w:hideMark/>
          </w:tcPr>
          <w:p w14:paraId="0A53617C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 xml:space="preserve">Pneumonia 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3BCF77F6" w14:textId="0173990E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5 (5</w:t>
            </w:r>
            <w:r w:rsidR="00E84519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14:paraId="468972E0" w14:textId="45C49480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2 (6</w:t>
            </w:r>
            <w:r w:rsidR="00E84519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2208D285" w14:textId="0D01865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3 (4</w:t>
            </w:r>
            <w:r w:rsidR="00E84519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14:paraId="4780F54F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0.542</w:t>
            </w:r>
          </w:p>
        </w:tc>
      </w:tr>
      <w:tr w:rsidR="00307037" w:rsidRPr="00307037" w14:paraId="2056D9E1" w14:textId="77777777" w:rsidTr="00CB44BB">
        <w:trPr>
          <w:trHeight w:val="240"/>
        </w:trPr>
        <w:tc>
          <w:tcPr>
            <w:tcW w:w="1718" w:type="pct"/>
            <w:shd w:val="clear" w:color="auto" w:fill="auto"/>
            <w:noWrap/>
            <w:vAlign w:val="center"/>
            <w:hideMark/>
          </w:tcPr>
          <w:p w14:paraId="73153850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 xml:space="preserve">Re-intubation 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101E544B" w14:textId="151C3BDD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2 (2</w:t>
            </w:r>
            <w:r w:rsidR="00E84519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14:paraId="3AC152B0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0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258DF34B" w14:textId="3B0C424B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2 (3</w:t>
            </w:r>
            <w:r w:rsidR="00E84519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14:paraId="51BB576A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0.442</w:t>
            </w:r>
          </w:p>
        </w:tc>
      </w:tr>
      <w:tr w:rsidR="00307037" w:rsidRPr="00307037" w14:paraId="36744A9C" w14:textId="77777777" w:rsidTr="00CB44BB">
        <w:trPr>
          <w:trHeight w:val="240"/>
        </w:trPr>
        <w:tc>
          <w:tcPr>
            <w:tcW w:w="1718" w:type="pct"/>
            <w:shd w:val="clear" w:color="auto" w:fill="auto"/>
            <w:noWrap/>
            <w:vAlign w:val="center"/>
            <w:hideMark/>
          </w:tcPr>
          <w:p w14:paraId="3EF15FFC" w14:textId="3692E99D" w:rsidR="00CB44BB" w:rsidRPr="00307037" w:rsidRDefault="00CB44BB" w:rsidP="00307037">
            <w:pPr>
              <w:suppressAutoHyphens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Pulmonary embolism/thrombosis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4CFC18D1" w14:textId="2B2D265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2 (2</w:t>
            </w:r>
            <w:r w:rsidR="00E84519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14:paraId="02C84AA7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0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58E4910E" w14:textId="6095B5A3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2 (3</w:t>
            </w:r>
            <w:r w:rsidR="00E84519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14:paraId="539D9C41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0.442</w:t>
            </w:r>
          </w:p>
        </w:tc>
      </w:tr>
      <w:tr w:rsidR="00307037" w:rsidRPr="00307037" w14:paraId="29DE6266" w14:textId="77777777" w:rsidTr="00CB44BB">
        <w:trPr>
          <w:trHeight w:val="240"/>
        </w:trPr>
        <w:tc>
          <w:tcPr>
            <w:tcW w:w="1718" w:type="pct"/>
            <w:shd w:val="clear" w:color="auto" w:fill="auto"/>
            <w:noWrap/>
            <w:vAlign w:val="center"/>
            <w:hideMark/>
          </w:tcPr>
          <w:p w14:paraId="265F25BB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Hematoma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2B372F5B" w14:textId="68EDC022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2 (2</w:t>
            </w:r>
            <w:r w:rsidR="00E84519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14:paraId="1DF2AB1A" w14:textId="46ED7112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1 (3</w:t>
            </w:r>
            <w:r w:rsidR="00E84519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019AC51D" w14:textId="0CC5547F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1 (2</w:t>
            </w:r>
            <w:r w:rsidR="00E84519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14:paraId="298893A6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0.558</w:t>
            </w:r>
          </w:p>
        </w:tc>
      </w:tr>
      <w:tr w:rsidR="00307037" w:rsidRPr="00307037" w14:paraId="4EA6B4BA" w14:textId="77777777" w:rsidTr="00CB44BB">
        <w:trPr>
          <w:trHeight w:val="240"/>
        </w:trPr>
        <w:tc>
          <w:tcPr>
            <w:tcW w:w="1718" w:type="pct"/>
            <w:shd w:val="clear" w:color="auto" w:fill="auto"/>
            <w:noWrap/>
            <w:vAlign w:val="center"/>
            <w:hideMark/>
          </w:tcPr>
          <w:p w14:paraId="5371B77F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Postoperative haemorrhage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4C99782D" w14:textId="0E9C6D7C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4 (4</w:t>
            </w:r>
            <w:r w:rsidR="00E84519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14:paraId="52414579" w14:textId="637597F8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1 (3</w:t>
            </w:r>
            <w:r w:rsidR="00E84519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2D131617" w14:textId="7CAFE50F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3 (4</w:t>
            </w:r>
            <w:r w:rsidR="00E84519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14:paraId="50432FBE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0.593</w:t>
            </w:r>
          </w:p>
        </w:tc>
      </w:tr>
      <w:tr w:rsidR="00307037" w:rsidRPr="00307037" w14:paraId="1F63D53D" w14:textId="77777777" w:rsidTr="00CB44BB">
        <w:trPr>
          <w:trHeight w:val="300"/>
        </w:trPr>
        <w:tc>
          <w:tcPr>
            <w:tcW w:w="1718" w:type="pct"/>
            <w:shd w:val="clear" w:color="auto" w:fill="auto"/>
            <w:noWrap/>
            <w:vAlign w:val="center"/>
            <w:hideMark/>
          </w:tcPr>
          <w:p w14:paraId="2AE70C88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 xml:space="preserve">Surgical morbidity 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7CD89358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14:paraId="70404E06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6DFE1D49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14:paraId="48B662F2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</w:tr>
      <w:tr w:rsidR="00307037" w:rsidRPr="00307037" w14:paraId="0AAD14E6" w14:textId="77777777" w:rsidTr="00CB44BB">
        <w:trPr>
          <w:trHeight w:val="240"/>
        </w:trPr>
        <w:tc>
          <w:tcPr>
            <w:tcW w:w="1718" w:type="pct"/>
            <w:shd w:val="clear" w:color="auto" w:fill="auto"/>
            <w:noWrap/>
            <w:vAlign w:val="center"/>
            <w:hideMark/>
          </w:tcPr>
          <w:p w14:paraId="53F85076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Intestinal atony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7833ADC2" w14:textId="4DA625E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23 (23</w:t>
            </w:r>
            <w:r w:rsidR="00E84519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14:paraId="516A4F56" w14:textId="40E4F986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3 (9</w:t>
            </w:r>
            <w:r w:rsidR="00E84519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7672880E" w14:textId="21F620BF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20 (30</w:t>
            </w:r>
            <w:r w:rsidR="00E84519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14:paraId="22DA7DEB" w14:textId="21185B58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0.015</w:t>
            </w:r>
            <w:r w:rsidRPr="00307037">
              <w:rPr>
                <w:rFonts w:ascii="Book Antiqua" w:hAnsi="Book Antiqua" w:cs="Arial"/>
                <w:vertAlign w:val="superscript"/>
                <w:lang w:val="en-GB" w:eastAsia="de-DE"/>
              </w:rPr>
              <w:t>a</w:t>
            </w:r>
          </w:p>
        </w:tc>
      </w:tr>
      <w:tr w:rsidR="00307037" w:rsidRPr="00307037" w14:paraId="56E4EAE9" w14:textId="77777777" w:rsidTr="00CB44BB">
        <w:trPr>
          <w:trHeight w:val="240"/>
        </w:trPr>
        <w:tc>
          <w:tcPr>
            <w:tcW w:w="1718" w:type="pct"/>
            <w:shd w:val="clear" w:color="auto" w:fill="auto"/>
            <w:noWrap/>
            <w:vAlign w:val="center"/>
            <w:hideMark/>
          </w:tcPr>
          <w:p w14:paraId="2D0778EC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Wound infection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12B6C683" w14:textId="5E2CF812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15 (15</w:t>
            </w:r>
            <w:r w:rsidR="00E84519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14:paraId="1D020186" w14:textId="6FC9B70A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5 (15</w:t>
            </w:r>
            <w:r w:rsidR="00E84519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710138EF" w14:textId="4E6550E8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10 (15</w:t>
            </w:r>
            <w:r w:rsidR="00E84519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14:paraId="56F21F0F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0.608</w:t>
            </w:r>
          </w:p>
        </w:tc>
      </w:tr>
      <w:tr w:rsidR="00307037" w:rsidRPr="00307037" w14:paraId="626285E4" w14:textId="77777777" w:rsidTr="00CB44BB">
        <w:trPr>
          <w:trHeight w:val="240"/>
        </w:trPr>
        <w:tc>
          <w:tcPr>
            <w:tcW w:w="1718" w:type="pct"/>
            <w:shd w:val="clear" w:color="auto" w:fill="auto"/>
            <w:noWrap/>
            <w:vAlign w:val="center"/>
            <w:hideMark/>
          </w:tcPr>
          <w:p w14:paraId="2714D5C5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Abdominal abscess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6559BA56" w14:textId="161A50B0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13 (13</w:t>
            </w:r>
            <w:r w:rsidR="00E84519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14:paraId="5DA9E563" w14:textId="3D71C453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5 (15</w:t>
            </w:r>
            <w:r w:rsidR="00E84519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59D1DD35" w14:textId="2DF1576B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8 (12</w:t>
            </w:r>
            <w:r w:rsidR="00E84519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14:paraId="632016B7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0.448</w:t>
            </w:r>
          </w:p>
        </w:tc>
      </w:tr>
      <w:tr w:rsidR="00307037" w:rsidRPr="00307037" w14:paraId="6A237BE5" w14:textId="77777777" w:rsidTr="00CB44BB">
        <w:trPr>
          <w:trHeight w:val="240"/>
        </w:trPr>
        <w:tc>
          <w:tcPr>
            <w:tcW w:w="1718" w:type="pct"/>
            <w:shd w:val="clear" w:color="auto" w:fill="auto"/>
            <w:noWrap/>
            <w:vAlign w:val="center"/>
            <w:hideMark/>
          </w:tcPr>
          <w:p w14:paraId="78B7572A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Abdominal infection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2C97D035" w14:textId="6594702D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15 (15</w:t>
            </w:r>
            <w:r w:rsidR="00E84519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14:paraId="4E96C3FF" w14:textId="466D980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1 (3</w:t>
            </w:r>
            <w:r w:rsidR="00E84519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08E9DFB0" w14:textId="1A03E4A2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14 (21</w:t>
            </w:r>
            <w:r w:rsidR="00E84519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14:paraId="0F371272" w14:textId="3E7502EE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0.013</w:t>
            </w:r>
            <w:r w:rsidRPr="00307037">
              <w:rPr>
                <w:rFonts w:ascii="Book Antiqua" w:hAnsi="Book Antiqua" w:cs="Arial"/>
                <w:vertAlign w:val="superscript"/>
                <w:lang w:val="en-GB" w:eastAsia="de-DE"/>
              </w:rPr>
              <w:t>a</w:t>
            </w:r>
          </w:p>
        </w:tc>
      </w:tr>
      <w:tr w:rsidR="00307037" w:rsidRPr="00307037" w14:paraId="5BD0ACFC" w14:textId="77777777" w:rsidTr="00CB44BB">
        <w:trPr>
          <w:trHeight w:val="240"/>
        </w:trPr>
        <w:tc>
          <w:tcPr>
            <w:tcW w:w="1718" w:type="pct"/>
            <w:shd w:val="clear" w:color="auto" w:fill="auto"/>
            <w:noWrap/>
            <w:vAlign w:val="center"/>
            <w:hideMark/>
          </w:tcPr>
          <w:p w14:paraId="6E54E0EC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Burst abdomen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4945AAAE" w14:textId="5F2E255B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8 (8</w:t>
            </w:r>
            <w:r w:rsidR="00E84519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14:paraId="0C30906A" w14:textId="4BD90A2C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1 (3</w:t>
            </w:r>
            <w:r w:rsidR="00E84519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3E20ED2D" w14:textId="13D8D6CF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7 (10</w:t>
            </w:r>
            <w:r w:rsidR="00E84519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14:paraId="1037B9CF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0.184</w:t>
            </w:r>
          </w:p>
        </w:tc>
      </w:tr>
      <w:tr w:rsidR="00307037" w:rsidRPr="00307037" w14:paraId="0B29AACE" w14:textId="77777777" w:rsidTr="00CB44BB">
        <w:trPr>
          <w:trHeight w:val="240"/>
        </w:trPr>
        <w:tc>
          <w:tcPr>
            <w:tcW w:w="1718" w:type="pct"/>
            <w:shd w:val="clear" w:color="auto" w:fill="auto"/>
            <w:noWrap/>
            <w:vAlign w:val="center"/>
            <w:hideMark/>
          </w:tcPr>
          <w:p w14:paraId="6F8938DA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Peritonitis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7E570651" w14:textId="4FCCB788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6 (6</w:t>
            </w:r>
            <w:r w:rsidR="00E84519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14:paraId="197CA7C6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0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5E3D1472" w14:textId="3A485A6F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6 (9</w:t>
            </w:r>
            <w:r w:rsidR="00E84519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14:paraId="6846381F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0.081</w:t>
            </w:r>
          </w:p>
        </w:tc>
      </w:tr>
      <w:tr w:rsidR="00307037" w:rsidRPr="00307037" w14:paraId="1DB69CE6" w14:textId="77777777" w:rsidTr="00CB44BB">
        <w:trPr>
          <w:trHeight w:val="240"/>
        </w:trPr>
        <w:tc>
          <w:tcPr>
            <w:tcW w:w="1718" w:type="pct"/>
            <w:shd w:val="clear" w:color="auto" w:fill="auto"/>
            <w:noWrap/>
            <w:vAlign w:val="center"/>
            <w:hideMark/>
          </w:tcPr>
          <w:p w14:paraId="588A610C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Sepsis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4FB9FCC0" w14:textId="296EC78D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6 (6</w:t>
            </w:r>
            <w:r w:rsidR="00E84519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14:paraId="115CA3A3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0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29FE58BE" w14:textId="48E28444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6 (9</w:t>
            </w:r>
            <w:r w:rsidR="00E84519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14:paraId="1D9F312A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0.081</w:t>
            </w:r>
          </w:p>
        </w:tc>
      </w:tr>
      <w:tr w:rsidR="00307037" w:rsidRPr="00307037" w14:paraId="014C5D9E" w14:textId="77777777" w:rsidTr="00CB44BB">
        <w:trPr>
          <w:trHeight w:val="270"/>
        </w:trPr>
        <w:tc>
          <w:tcPr>
            <w:tcW w:w="1718" w:type="pct"/>
            <w:shd w:val="clear" w:color="auto" w:fill="auto"/>
            <w:noWrap/>
            <w:vAlign w:val="center"/>
            <w:hideMark/>
          </w:tcPr>
          <w:p w14:paraId="37BB7E7F" w14:textId="035B5268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 xml:space="preserve">Renal complications 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2EF09F49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14:paraId="1A6A06D9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70957BF6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14:paraId="31C170FF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</w:tr>
      <w:tr w:rsidR="00307037" w:rsidRPr="00307037" w14:paraId="614E5F9E" w14:textId="77777777" w:rsidTr="00CB44BB">
        <w:trPr>
          <w:trHeight w:val="240"/>
        </w:trPr>
        <w:tc>
          <w:tcPr>
            <w:tcW w:w="1718" w:type="pct"/>
            <w:shd w:val="clear" w:color="auto" w:fill="auto"/>
            <w:noWrap/>
            <w:vAlign w:val="center"/>
            <w:hideMark/>
          </w:tcPr>
          <w:p w14:paraId="69B029B9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Urinary retention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263D884F" w14:textId="4CBA89A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4 (4</w:t>
            </w:r>
            <w:r w:rsidR="00E84519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14:paraId="061438C9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0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50D3391B" w14:textId="46805E16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4 (6</w:t>
            </w:r>
            <w:r w:rsidR="00E84519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14:paraId="5242A297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0.192</w:t>
            </w:r>
          </w:p>
        </w:tc>
      </w:tr>
      <w:tr w:rsidR="00307037" w:rsidRPr="00307037" w14:paraId="0A932594" w14:textId="77777777" w:rsidTr="00CB44BB">
        <w:trPr>
          <w:trHeight w:val="240"/>
        </w:trPr>
        <w:tc>
          <w:tcPr>
            <w:tcW w:w="1718" w:type="pct"/>
            <w:shd w:val="clear" w:color="auto" w:fill="auto"/>
            <w:noWrap/>
            <w:vAlign w:val="center"/>
            <w:hideMark/>
          </w:tcPr>
          <w:p w14:paraId="16B72657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lastRenderedPageBreak/>
              <w:t>Renal failure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0B468757" w14:textId="15341906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7 (7</w:t>
            </w:r>
            <w:r w:rsidR="00E84519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14:paraId="68D092D4" w14:textId="3773F15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2 (6</w:t>
            </w:r>
            <w:r w:rsidR="00E84519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249DB0E0" w14:textId="3E4C0A2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5 (7</w:t>
            </w:r>
            <w:r w:rsidR="00E84519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14:paraId="50973D64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0.344</w:t>
            </w:r>
          </w:p>
        </w:tc>
      </w:tr>
      <w:tr w:rsidR="00307037" w:rsidRPr="00307037" w14:paraId="1E2088F4" w14:textId="77777777" w:rsidTr="00CB44BB">
        <w:trPr>
          <w:trHeight w:val="240"/>
        </w:trPr>
        <w:tc>
          <w:tcPr>
            <w:tcW w:w="1718" w:type="pct"/>
            <w:shd w:val="clear" w:color="auto" w:fill="auto"/>
            <w:noWrap/>
            <w:vAlign w:val="center"/>
            <w:hideMark/>
          </w:tcPr>
          <w:p w14:paraId="4A154AF9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Urinary tract infections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2DEA12BE" w14:textId="3BC991D8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8 (8</w:t>
            </w:r>
            <w:r w:rsidR="00E84519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14:paraId="6207E324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0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63A1CA85" w14:textId="22848998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8 (12</w:t>
            </w:r>
            <w:r w:rsidR="00E84519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14:paraId="50E3467A" w14:textId="6D69F46F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0.034</w:t>
            </w:r>
            <w:r w:rsidRPr="00307037">
              <w:rPr>
                <w:rFonts w:ascii="Book Antiqua" w:hAnsi="Book Antiqua" w:cs="Arial"/>
                <w:vertAlign w:val="superscript"/>
                <w:lang w:val="en-GB" w:eastAsia="de-DE"/>
              </w:rPr>
              <w:t>a</w:t>
            </w:r>
          </w:p>
        </w:tc>
      </w:tr>
      <w:tr w:rsidR="00307037" w:rsidRPr="00307037" w14:paraId="4BFD62BE" w14:textId="77777777" w:rsidTr="00CB44BB">
        <w:trPr>
          <w:trHeight w:val="315"/>
        </w:trPr>
        <w:tc>
          <w:tcPr>
            <w:tcW w:w="1718" w:type="pct"/>
            <w:shd w:val="clear" w:color="auto" w:fill="auto"/>
            <w:noWrap/>
            <w:vAlign w:val="center"/>
            <w:hideMark/>
          </w:tcPr>
          <w:p w14:paraId="6CFF3934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 xml:space="preserve">Severity of </w:t>
            </w:r>
            <w:proofErr w:type="spellStart"/>
            <w:r w:rsidRPr="00307037">
              <w:rPr>
                <w:rFonts w:ascii="Book Antiqua" w:hAnsi="Book Antiqua" w:cs="Arial"/>
                <w:lang w:val="en-GB" w:eastAsia="de-DE"/>
              </w:rPr>
              <w:t>complications</w:t>
            </w:r>
            <w:r w:rsidRPr="00307037">
              <w:rPr>
                <w:rFonts w:ascii="Book Antiqua" w:hAnsi="Book Antiqua" w:cs="Arial"/>
                <w:vertAlign w:val="superscript"/>
                <w:lang w:val="en-GB" w:eastAsia="de-DE"/>
              </w:rPr>
              <w:t>b</w:t>
            </w:r>
            <w:proofErr w:type="spellEnd"/>
            <w:r w:rsidRPr="00307037">
              <w:rPr>
                <w:rFonts w:ascii="Book Antiqua" w:hAnsi="Book Antiqua" w:cs="Arial"/>
                <w:vertAlign w:val="superscript"/>
                <w:lang w:val="en-GB" w:eastAsia="de-DE"/>
              </w:rPr>
              <w:t xml:space="preserve"> 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1642669F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14:paraId="7D0314C2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7A406104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14:paraId="12D6D11D" w14:textId="14D330F3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0.029</w:t>
            </w:r>
            <w:r w:rsidRPr="00307037">
              <w:rPr>
                <w:rFonts w:ascii="Book Antiqua" w:hAnsi="Book Antiqua" w:cs="Arial"/>
                <w:vertAlign w:val="superscript"/>
                <w:lang w:val="en-GB" w:eastAsia="de-DE"/>
              </w:rPr>
              <w:t>a</w:t>
            </w:r>
          </w:p>
        </w:tc>
      </w:tr>
      <w:tr w:rsidR="00307037" w:rsidRPr="00307037" w14:paraId="5FDD1F94" w14:textId="77777777" w:rsidTr="00CB44BB">
        <w:trPr>
          <w:trHeight w:val="285"/>
        </w:trPr>
        <w:tc>
          <w:tcPr>
            <w:tcW w:w="1718" w:type="pct"/>
            <w:shd w:val="clear" w:color="auto" w:fill="auto"/>
            <w:noWrap/>
            <w:vAlign w:val="center"/>
            <w:hideMark/>
          </w:tcPr>
          <w:p w14:paraId="05696C12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Grade 0/I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3863A46A" w14:textId="6A6EA6E1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45 (44</w:t>
            </w:r>
            <w:r w:rsidR="00E84519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14:paraId="6874F283" w14:textId="028025BB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22 (65</w:t>
            </w:r>
            <w:r w:rsidR="00E84519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69888C2A" w14:textId="321AC682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23 (34</w:t>
            </w:r>
            <w:r w:rsidR="00E84519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14:paraId="36761BC6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</w:tr>
      <w:tr w:rsidR="00307037" w:rsidRPr="00307037" w14:paraId="0A63EC34" w14:textId="77777777" w:rsidTr="00CB44BB">
        <w:trPr>
          <w:trHeight w:val="285"/>
        </w:trPr>
        <w:tc>
          <w:tcPr>
            <w:tcW w:w="1718" w:type="pct"/>
            <w:shd w:val="clear" w:color="auto" w:fill="auto"/>
            <w:noWrap/>
            <w:vAlign w:val="center"/>
            <w:hideMark/>
          </w:tcPr>
          <w:p w14:paraId="41115159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Grade II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506AA257" w14:textId="16C7C293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23 (23</w:t>
            </w:r>
            <w:r w:rsidR="00E84519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14:paraId="0861FAE1" w14:textId="3CCF2700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3 (9</w:t>
            </w:r>
            <w:r w:rsidR="00E84519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31E24B74" w14:textId="1EFA1838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20 (30</w:t>
            </w:r>
            <w:r w:rsidR="00E84519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14:paraId="51756014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</w:tr>
      <w:tr w:rsidR="00307037" w:rsidRPr="00307037" w14:paraId="493602F3" w14:textId="77777777" w:rsidTr="00CB44BB">
        <w:trPr>
          <w:trHeight w:val="285"/>
        </w:trPr>
        <w:tc>
          <w:tcPr>
            <w:tcW w:w="1718" w:type="pct"/>
            <w:shd w:val="clear" w:color="auto" w:fill="auto"/>
            <w:noWrap/>
            <w:vAlign w:val="center"/>
            <w:hideMark/>
          </w:tcPr>
          <w:p w14:paraId="366941B6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 xml:space="preserve">Grade </w:t>
            </w:r>
            <w:proofErr w:type="spellStart"/>
            <w:r w:rsidRPr="00307037">
              <w:rPr>
                <w:rFonts w:ascii="Book Antiqua" w:hAnsi="Book Antiqua" w:cs="Arial"/>
                <w:lang w:val="en-GB" w:eastAsia="de-DE"/>
              </w:rPr>
              <w:t>IIIa</w:t>
            </w:r>
            <w:proofErr w:type="spellEnd"/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7F0AAD25" w14:textId="7376A463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16 (16</w:t>
            </w:r>
            <w:r w:rsidR="00E84519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14:paraId="62858361" w14:textId="2EC1E14E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5 (15</w:t>
            </w:r>
            <w:r w:rsidR="00E84519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370E1979" w14:textId="4C35A488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11 (16</w:t>
            </w:r>
            <w:r w:rsidR="00E84519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14:paraId="32F40CC0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</w:tr>
      <w:tr w:rsidR="00307037" w:rsidRPr="00307037" w14:paraId="76FB0C2C" w14:textId="77777777" w:rsidTr="00CB44BB">
        <w:trPr>
          <w:trHeight w:val="285"/>
        </w:trPr>
        <w:tc>
          <w:tcPr>
            <w:tcW w:w="1718" w:type="pct"/>
            <w:shd w:val="clear" w:color="auto" w:fill="auto"/>
            <w:noWrap/>
            <w:vAlign w:val="center"/>
            <w:hideMark/>
          </w:tcPr>
          <w:p w14:paraId="381C04A3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 xml:space="preserve">Grade </w:t>
            </w:r>
            <w:proofErr w:type="spellStart"/>
            <w:r w:rsidRPr="00307037">
              <w:rPr>
                <w:rFonts w:ascii="Book Antiqua" w:hAnsi="Book Antiqua" w:cs="Arial"/>
                <w:lang w:val="en-GB" w:eastAsia="de-DE"/>
              </w:rPr>
              <w:t>IIIb</w:t>
            </w:r>
            <w:proofErr w:type="spellEnd"/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25EAAB52" w14:textId="33D13664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10 (10</w:t>
            </w:r>
            <w:r w:rsidR="00E84519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14:paraId="46E9E3D4" w14:textId="04A800B4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3 (9</w:t>
            </w:r>
            <w:r w:rsidR="00E84519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15D6084C" w14:textId="0938F2A8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7 (10</w:t>
            </w:r>
            <w:r w:rsidR="00E84519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14:paraId="4F08FBA3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</w:tr>
      <w:tr w:rsidR="00307037" w:rsidRPr="00307037" w14:paraId="754BCE93" w14:textId="77777777" w:rsidTr="00CB44BB">
        <w:trPr>
          <w:trHeight w:val="285"/>
        </w:trPr>
        <w:tc>
          <w:tcPr>
            <w:tcW w:w="1718" w:type="pct"/>
            <w:shd w:val="clear" w:color="auto" w:fill="auto"/>
            <w:noWrap/>
            <w:vAlign w:val="bottom"/>
            <w:hideMark/>
          </w:tcPr>
          <w:p w14:paraId="180EFDB5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Grade IV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1227B6B0" w14:textId="6C9CB93E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8 (8</w:t>
            </w:r>
            <w:r w:rsidR="00E84519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14:paraId="23A94A4B" w14:textId="4178AFFE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1 (3</w:t>
            </w:r>
            <w:r w:rsidR="00E84519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3093D1C0" w14:textId="1E2968BC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7 (10</w:t>
            </w:r>
            <w:r w:rsidR="00E84519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14:paraId="31E27690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</w:tr>
      <w:tr w:rsidR="00307037" w:rsidRPr="00307037" w14:paraId="0C1854E0" w14:textId="77777777" w:rsidTr="00CB44BB">
        <w:trPr>
          <w:trHeight w:val="285"/>
        </w:trPr>
        <w:tc>
          <w:tcPr>
            <w:tcW w:w="1718" w:type="pct"/>
            <w:shd w:val="clear" w:color="auto" w:fill="auto"/>
            <w:noWrap/>
            <w:vAlign w:val="center"/>
            <w:hideMark/>
          </w:tcPr>
          <w:p w14:paraId="7840D6EF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Grade V (in-hospital mortality)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6A82807D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0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14:paraId="21CEA574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0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0FAE214B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0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14:paraId="263FFF08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</w:tr>
      <w:tr w:rsidR="00307037" w:rsidRPr="00307037" w14:paraId="286C5743" w14:textId="77777777" w:rsidTr="00CB44BB">
        <w:trPr>
          <w:trHeight w:val="300"/>
        </w:trPr>
        <w:tc>
          <w:tcPr>
            <w:tcW w:w="1718" w:type="pct"/>
            <w:shd w:val="clear" w:color="auto" w:fill="auto"/>
            <w:noWrap/>
            <w:vAlign w:val="center"/>
            <w:hideMark/>
          </w:tcPr>
          <w:p w14:paraId="5906EF78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Mortality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7A1DBDDC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14:paraId="24F30BC2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1B16D7C3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14:paraId="566015DA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0.139</w:t>
            </w:r>
          </w:p>
        </w:tc>
      </w:tr>
      <w:tr w:rsidR="00307037" w:rsidRPr="00307037" w14:paraId="64F9A140" w14:textId="77777777" w:rsidTr="00CB44BB">
        <w:trPr>
          <w:trHeight w:val="285"/>
        </w:trPr>
        <w:tc>
          <w:tcPr>
            <w:tcW w:w="1718" w:type="pct"/>
            <w:shd w:val="clear" w:color="auto" w:fill="auto"/>
            <w:noWrap/>
            <w:vAlign w:val="center"/>
            <w:hideMark/>
          </w:tcPr>
          <w:p w14:paraId="5F5C6F84" w14:textId="2DF383AA" w:rsidR="00CB44BB" w:rsidRPr="00307037" w:rsidRDefault="00CB44BB" w:rsidP="00307037">
            <w:pPr>
              <w:suppressAutoHyphens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30 d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782F1469" w14:textId="640EB59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5 (5</w:t>
            </w:r>
            <w:r w:rsidR="00E84519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14:paraId="3FF42D1F" w14:textId="32764046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4 (12</w:t>
            </w:r>
            <w:r w:rsidR="00E84519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1573D123" w14:textId="16601A8F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1 (1</w:t>
            </w:r>
            <w:r w:rsidR="00E84519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14:paraId="172ADB26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</w:tr>
      <w:tr w:rsidR="00307037" w:rsidRPr="00307037" w14:paraId="5657929A" w14:textId="77777777" w:rsidTr="00CB44BB">
        <w:trPr>
          <w:trHeight w:val="285"/>
        </w:trPr>
        <w:tc>
          <w:tcPr>
            <w:tcW w:w="1718" w:type="pct"/>
            <w:shd w:val="clear" w:color="auto" w:fill="auto"/>
            <w:noWrap/>
            <w:vAlign w:val="center"/>
            <w:hideMark/>
          </w:tcPr>
          <w:p w14:paraId="57ABF49B" w14:textId="2B4E995E" w:rsidR="00CB44BB" w:rsidRPr="00307037" w:rsidRDefault="00CB44BB" w:rsidP="00307037">
            <w:pPr>
              <w:suppressAutoHyphens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90 d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7AD3CEC6" w14:textId="74263636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11 (10</w:t>
            </w:r>
            <w:r w:rsidR="00E84519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14:paraId="4E6F1BB1" w14:textId="45298A85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5 (15</w:t>
            </w:r>
            <w:r w:rsidR="00E84519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17862195" w14:textId="40AF6346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6 (9</w:t>
            </w:r>
            <w:r w:rsidR="00E84519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14:paraId="0FC30129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</w:tr>
    </w:tbl>
    <w:p w14:paraId="326F65F1" w14:textId="647CE2F0" w:rsidR="008217FD" w:rsidRPr="00307037" w:rsidRDefault="00E84519" w:rsidP="00307037">
      <w:pPr>
        <w:suppressAutoHyphens w:val="0"/>
        <w:snapToGrid w:val="0"/>
        <w:spacing w:line="360" w:lineRule="auto"/>
        <w:rPr>
          <w:rFonts w:ascii="Book Antiqua" w:hAnsi="Book Antiqua"/>
          <w:lang w:val="en-GB"/>
        </w:rPr>
      </w:pPr>
      <w:r w:rsidRPr="00307037">
        <w:rPr>
          <w:rFonts w:ascii="Book Antiqua" w:hAnsi="Book Antiqua" w:cs="Arial"/>
          <w:vertAlign w:val="superscript"/>
          <w:lang w:val="en-GB" w:eastAsia="de-DE"/>
        </w:rPr>
        <w:t>1</w:t>
      </w:r>
      <w:r w:rsidRPr="00307037">
        <w:rPr>
          <w:rFonts w:ascii="Book Antiqua" w:hAnsi="Book Antiqua" w:cs="Arial"/>
          <w:lang w:val="en-GB" w:eastAsia="de-DE"/>
        </w:rPr>
        <w:t xml:space="preserve">Mann-Whitney </w:t>
      </w:r>
      <w:r w:rsidRPr="00307037">
        <w:rPr>
          <w:rFonts w:ascii="Book Antiqua" w:hAnsi="Book Antiqua" w:cs="Arial"/>
          <w:i/>
          <w:lang w:val="en-GB" w:eastAsia="de-DE"/>
        </w:rPr>
        <w:t>U</w:t>
      </w:r>
      <w:r w:rsidRPr="00307037">
        <w:rPr>
          <w:rFonts w:ascii="Book Antiqua" w:hAnsi="Book Antiqua" w:cs="Arial"/>
          <w:lang w:val="en-GB" w:eastAsia="de-DE"/>
        </w:rPr>
        <w:t xml:space="preserve"> test/</w:t>
      </w:r>
      <w:r w:rsidR="00E860FA" w:rsidRPr="00307037">
        <w:rPr>
          <w:rFonts w:ascii="Book Antiqua" w:hAnsi="Book Antiqua" w:cs="Arial"/>
          <w:lang w:val="en-GB" w:eastAsia="de-DE"/>
        </w:rPr>
        <w:t xml:space="preserve">Fishers exact </w:t>
      </w:r>
      <w:r w:rsidRPr="00307037">
        <w:rPr>
          <w:rFonts w:ascii="Book Antiqua" w:hAnsi="Book Antiqua" w:cs="Arial"/>
          <w:lang w:val="en-GB" w:eastAsia="de-DE"/>
        </w:rPr>
        <w:t>t</w:t>
      </w:r>
      <w:r w:rsidR="00E860FA" w:rsidRPr="00307037">
        <w:rPr>
          <w:rFonts w:ascii="Book Antiqua" w:hAnsi="Book Antiqua" w:cs="Arial"/>
          <w:lang w:val="en-GB" w:eastAsia="de-DE"/>
        </w:rPr>
        <w:t>est</w:t>
      </w:r>
      <w:r w:rsidR="008217FD" w:rsidRPr="00307037">
        <w:rPr>
          <w:rFonts w:ascii="Book Antiqua" w:hAnsi="Book Antiqua"/>
          <w:lang w:val="en-GB"/>
        </w:rPr>
        <w:t>.</w:t>
      </w:r>
      <w:r w:rsidRPr="00307037">
        <w:rPr>
          <w:rFonts w:ascii="Book Antiqua" w:hAnsi="Book Antiqua"/>
          <w:lang w:val="en-GB"/>
        </w:rPr>
        <w:t xml:space="preserve"> </w:t>
      </w:r>
      <w:proofErr w:type="spellStart"/>
      <w:proofErr w:type="gramStart"/>
      <w:r w:rsidR="00CB44BB" w:rsidRPr="00307037">
        <w:rPr>
          <w:rFonts w:ascii="Book Antiqua" w:hAnsi="Book Antiqua"/>
          <w:vertAlign w:val="superscript"/>
          <w:lang w:val="en-GB"/>
        </w:rPr>
        <w:t>a</w:t>
      </w:r>
      <w:r w:rsidR="00CB44BB" w:rsidRPr="00307037">
        <w:rPr>
          <w:rFonts w:ascii="Book Antiqua" w:hAnsi="Book Antiqua"/>
          <w:i/>
          <w:iCs/>
          <w:lang w:val="en-GB"/>
        </w:rPr>
        <w:t>P</w:t>
      </w:r>
      <w:proofErr w:type="spellEnd"/>
      <w:proofErr w:type="gramEnd"/>
      <w:r w:rsidR="00CB44BB" w:rsidRPr="00307037">
        <w:rPr>
          <w:rFonts w:ascii="Book Antiqua" w:hAnsi="Book Antiqua"/>
          <w:lang w:val="en-GB"/>
        </w:rPr>
        <w:t xml:space="preserve"> &lt; 0.05</w:t>
      </w:r>
      <w:r w:rsidR="00A12B7C">
        <w:rPr>
          <w:rFonts w:ascii="Book Antiqua" w:hAnsi="Book Antiqua"/>
          <w:lang w:val="en-GB"/>
        </w:rPr>
        <w:t>;</w:t>
      </w:r>
      <w:r w:rsidRPr="00307037">
        <w:rPr>
          <w:rFonts w:ascii="Book Antiqua" w:hAnsi="Book Antiqua"/>
          <w:lang w:val="en-GB"/>
        </w:rPr>
        <w:t xml:space="preserve"> </w:t>
      </w:r>
      <w:proofErr w:type="spellStart"/>
      <w:r w:rsidR="00CB44BB" w:rsidRPr="00307037">
        <w:rPr>
          <w:rFonts w:ascii="Book Antiqua" w:hAnsi="Book Antiqua"/>
          <w:vertAlign w:val="superscript"/>
          <w:lang w:val="en-GB"/>
        </w:rPr>
        <w:t>b</w:t>
      </w:r>
      <w:r w:rsidR="00CB44BB" w:rsidRPr="00307037">
        <w:rPr>
          <w:rFonts w:ascii="Book Antiqua" w:hAnsi="Book Antiqua"/>
          <w:i/>
          <w:iCs/>
          <w:lang w:val="en-GB"/>
        </w:rPr>
        <w:t>P</w:t>
      </w:r>
      <w:proofErr w:type="spellEnd"/>
      <w:r w:rsidR="00CB44BB" w:rsidRPr="00307037">
        <w:rPr>
          <w:rFonts w:ascii="Book Antiqua" w:hAnsi="Book Antiqua"/>
          <w:lang w:val="en-GB"/>
        </w:rPr>
        <w:t xml:space="preserve"> &lt; 0.01.</w:t>
      </w:r>
      <w:r w:rsidRPr="00307037">
        <w:rPr>
          <w:rFonts w:ascii="Book Antiqua" w:hAnsi="Book Antiqua"/>
          <w:lang w:val="en-GB"/>
        </w:rPr>
        <w:t xml:space="preserve"> </w:t>
      </w:r>
      <w:r w:rsidR="00373EDD" w:rsidRPr="00AF7DA1">
        <w:rPr>
          <w:rFonts w:ascii="Book Antiqua" w:hAnsi="Book Antiqua"/>
          <w:lang w:val="en-GB"/>
        </w:rPr>
        <w:t>5-FU: 5-Fluorouracil</w:t>
      </w:r>
      <w:r w:rsidR="00373EDD">
        <w:rPr>
          <w:rFonts w:ascii="Book Antiqua" w:hAnsi="Book Antiqua"/>
          <w:lang w:val="en-GB"/>
        </w:rPr>
        <w:t>;</w:t>
      </w:r>
      <w:r w:rsidR="00373EDD" w:rsidRPr="00373EDD">
        <w:rPr>
          <w:rFonts w:ascii="Book Antiqua" w:hAnsi="Book Antiqua"/>
          <w:lang w:val="en-GB"/>
        </w:rPr>
        <w:t xml:space="preserve"> </w:t>
      </w:r>
      <w:r w:rsidR="005F1D5A" w:rsidRPr="00373EDD">
        <w:rPr>
          <w:rFonts w:ascii="Book Antiqua" w:hAnsi="Book Antiqua"/>
          <w:lang w:val="en-GB"/>
        </w:rPr>
        <w:t>ICU: Intensive care unit</w:t>
      </w:r>
      <w:r w:rsidR="005F1D5A" w:rsidRPr="00307037">
        <w:rPr>
          <w:rFonts w:ascii="Book Antiqua" w:hAnsi="Book Antiqua"/>
          <w:lang w:val="en-GB"/>
        </w:rPr>
        <w:t>.</w:t>
      </w:r>
    </w:p>
    <w:p w14:paraId="0A9683AE" w14:textId="228061AA" w:rsidR="006274D1" w:rsidRPr="00307037" w:rsidRDefault="006274D1" w:rsidP="00307037">
      <w:pPr>
        <w:suppressAutoHyphens w:val="0"/>
        <w:snapToGrid w:val="0"/>
        <w:spacing w:line="360" w:lineRule="auto"/>
        <w:rPr>
          <w:rFonts w:ascii="Book Antiqua" w:hAnsi="Book Antiqua"/>
          <w:b/>
          <w:bCs/>
          <w:lang w:val="en-GB"/>
        </w:rPr>
      </w:pPr>
      <w:r w:rsidRPr="00307037">
        <w:rPr>
          <w:rFonts w:ascii="Book Antiqua" w:hAnsi="Book Antiqua"/>
          <w:b/>
          <w:bCs/>
          <w:lang w:val="en-GB"/>
        </w:rPr>
        <w:br w:type="page"/>
      </w:r>
    </w:p>
    <w:p w14:paraId="13721745" w14:textId="4B46693A" w:rsidR="00980208" w:rsidRPr="00307037" w:rsidRDefault="00FD19CB" w:rsidP="00307037">
      <w:pPr>
        <w:snapToGrid w:val="0"/>
        <w:spacing w:line="360" w:lineRule="auto"/>
        <w:jc w:val="both"/>
        <w:rPr>
          <w:rFonts w:ascii="Book Antiqua" w:hAnsi="Book Antiqua"/>
          <w:b/>
          <w:bCs/>
          <w:lang w:val="en-GB"/>
        </w:rPr>
      </w:pPr>
      <w:r w:rsidRPr="00307037">
        <w:rPr>
          <w:rFonts w:ascii="Book Antiqua" w:hAnsi="Book Antiqua"/>
          <w:b/>
          <w:bCs/>
          <w:lang w:val="en-GB"/>
        </w:rPr>
        <w:lastRenderedPageBreak/>
        <w:t xml:space="preserve">Table 3 </w:t>
      </w:r>
      <w:r w:rsidR="00DC1E97" w:rsidRPr="00307037">
        <w:rPr>
          <w:rFonts w:ascii="Book Antiqua" w:hAnsi="Book Antiqua"/>
          <w:b/>
          <w:bCs/>
          <w:lang w:val="en-GB"/>
        </w:rPr>
        <w:t>Impact of other prognos</w:t>
      </w:r>
      <w:r w:rsidR="00A4068B" w:rsidRPr="00307037">
        <w:rPr>
          <w:rFonts w:ascii="Book Antiqua" w:hAnsi="Book Antiqua"/>
          <w:b/>
          <w:bCs/>
          <w:lang w:val="en-GB"/>
        </w:rPr>
        <w:t>tic factors on overall surviva</w:t>
      </w:r>
      <w:r w:rsidR="004335E2" w:rsidRPr="00307037">
        <w:rPr>
          <w:rFonts w:ascii="Book Antiqua" w:hAnsi="Book Antiqua"/>
          <w:b/>
          <w:bCs/>
          <w:lang w:val="en-GB"/>
        </w:rPr>
        <w:t>l</w:t>
      </w:r>
    </w:p>
    <w:tbl>
      <w:tblPr>
        <w:tblW w:w="8946" w:type="dxa"/>
        <w:tblInd w:w="55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992"/>
        <w:gridCol w:w="2835"/>
        <w:gridCol w:w="1843"/>
      </w:tblGrid>
      <w:tr w:rsidR="00307037" w:rsidRPr="00307037" w14:paraId="2BA7798B" w14:textId="77777777" w:rsidTr="005F1D5A">
        <w:trPr>
          <w:trHeight w:hRule="exact" w:val="720"/>
        </w:trPr>
        <w:tc>
          <w:tcPr>
            <w:tcW w:w="3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09A53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  <w:lang w:val="en-GB" w:eastAsia="de-DE"/>
              </w:rPr>
            </w:pPr>
            <w:r w:rsidRPr="00307037">
              <w:rPr>
                <w:rFonts w:ascii="Book Antiqua" w:hAnsi="Book Antiqua" w:cs="Arial"/>
                <w:b/>
                <w:bCs/>
                <w:lang w:val="en-GB" w:eastAsia="de-DE"/>
              </w:rPr>
              <w:t>Predictor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D6C9F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  <w:i/>
                <w:iCs/>
                <w:lang w:val="en-GB" w:eastAsia="de-DE"/>
              </w:rPr>
            </w:pPr>
            <w:r w:rsidRPr="00307037">
              <w:rPr>
                <w:rFonts w:ascii="Book Antiqua" w:hAnsi="Book Antiqua" w:cs="Arial"/>
                <w:b/>
                <w:bCs/>
                <w:i/>
                <w:iCs/>
                <w:lang w:val="en-GB" w:eastAsia="de-DE"/>
              </w:rPr>
              <w:t>n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CDD04" w14:textId="7415C1ED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  <w:lang w:val="en-GB" w:eastAsia="de-DE"/>
              </w:rPr>
            </w:pPr>
            <w:r w:rsidRPr="00307037">
              <w:rPr>
                <w:rFonts w:ascii="Book Antiqua" w:hAnsi="Book Antiqua" w:cs="Arial"/>
                <w:b/>
                <w:bCs/>
                <w:lang w:val="en-GB" w:eastAsia="de-DE"/>
              </w:rPr>
              <w:t xml:space="preserve">Median survival </w:t>
            </w:r>
            <w:r w:rsidR="00E247C2">
              <w:rPr>
                <w:rFonts w:ascii="Book Antiqua" w:hAnsi="Book Antiqua" w:cs="Arial"/>
                <w:b/>
                <w:bCs/>
                <w:lang w:val="en-GB" w:eastAsia="de-DE"/>
              </w:rPr>
              <w:t xml:space="preserve">in </w:t>
            </w:r>
            <w:proofErr w:type="spellStart"/>
            <w:r w:rsidRPr="00307037">
              <w:rPr>
                <w:rFonts w:ascii="Book Antiqua" w:hAnsi="Book Antiqua" w:cs="Arial"/>
                <w:b/>
                <w:bCs/>
                <w:lang w:val="en-GB" w:eastAsia="de-DE"/>
              </w:rPr>
              <w:t>mo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7A057" w14:textId="07FBF240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  <w:lang w:val="en-GB" w:eastAsia="de-DE"/>
              </w:rPr>
            </w:pPr>
            <w:r w:rsidRPr="00307037">
              <w:rPr>
                <w:rFonts w:ascii="Book Antiqua" w:hAnsi="Book Antiqua" w:cs="Arial"/>
                <w:b/>
                <w:bCs/>
                <w:i/>
                <w:iCs/>
                <w:lang w:val="en-GB" w:eastAsia="de-DE"/>
              </w:rPr>
              <w:t>P</w:t>
            </w:r>
            <w:r w:rsidRPr="00307037">
              <w:rPr>
                <w:rFonts w:ascii="Book Antiqua" w:hAnsi="Book Antiqua" w:cs="Arial"/>
                <w:b/>
                <w:bCs/>
                <w:lang w:val="en-GB" w:eastAsia="de-DE"/>
              </w:rPr>
              <w:t xml:space="preserve"> value</w:t>
            </w:r>
            <w:r w:rsidRPr="00307037">
              <w:rPr>
                <w:rFonts w:ascii="Book Antiqua" w:hAnsi="Book Antiqua" w:cs="Arial"/>
                <w:b/>
                <w:bCs/>
                <w:vertAlign w:val="superscript"/>
                <w:lang w:val="en-GB" w:eastAsia="de-DE"/>
              </w:rPr>
              <w:t>1</w:t>
            </w:r>
          </w:p>
        </w:tc>
      </w:tr>
      <w:tr w:rsidR="00307037" w:rsidRPr="00307037" w14:paraId="03C9DFF9" w14:textId="77777777" w:rsidTr="005F1D5A">
        <w:trPr>
          <w:trHeight w:hRule="exact" w:val="419"/>
        </w:trPr>
        <w:tc>
          <w:tcPr>
            <w:tcW w:w="3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D684B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Sex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6DE56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C61F5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6D03E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0.884</w:t>
            </w:r>
          </w:p>
        </w:tc>
      </w:tr>
      <w:tr w:rsidR="00307037" w:rsidRPr="00307037" w14:paraId="7F7B7DB9" w14:textId="77777777" w:rsidTr="005F1D5A">
        <w:trPr>
          <w:trHeight w:hRule="exact" w:val="424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14:paraId="4CFF2FD9" w14:textId="556D680F" w:rsidR="00CB44BB" w:rsidRPr="00307037" w:rsidRDefault="00CB44BB" w:rsidP="00307037">
            <w:pPr>
              <w:suppressAutoHyphens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Male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DB830D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60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43F8728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49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430BF8E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</w:tr>
      <w:tr w:rsidR="00307037" w:rsidRPr="00307037" w14:paraId="2FEB0248" w14:textId="77777777" w:rsidTr="005F1D5A">
        <w:trPr>
          <w:trHeight w:hRule="exact" w:val="43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14:paraId="0AC705E1" w14:textId="21991BC9" w:rsidR="00CB44BB" w:rsidRPr="00307037" w:rsidRDefault="00CB44BB" w:rsidP="00307037">
            <w:pPr>
              <w:suppressAutoHyphens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Female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0394AAE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42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0F2A2B2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57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75843F4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</w:tr>
      <w:tr w:rsidR="00307037" w:rsidRPr="00307037" w14:paraId="2054CD9A" w14:textId="77777777" w:rsidTr="005F1D5A">
        <w:trPr>
          <w:trHeight w:hRule="exact" w:val="436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14:paraId="00B037DC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Age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5B959E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B8785B2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920E4F4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0.147</w:t>
            </w:r>
          </w:p>
        </w:tc>
      </w:tr>
      <w:tr w:rsidR="00307037" w:rsidRPr="00307037" w14:paraId="57D6931A" w14:textId="77777777" w:rsidTr="005F1D5A">
        <w:trPr>
          <w:trHeight w:hRule="exact" w:val="414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14:paraId="379A00A6" w14:textId="04ADBE4D" w:rsidR="00CB44BB" w:rsidRPr="00307037" w:rsidRDefault="00CB44BB" w:rsidP="00307037">
            <w:pPr>
              <w:suppressAutoHyphens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 xml:space="preserve">&lt; 50 </w:t>
            </w:r>
            <w:proofErr w:type="spellStart"/>
            <w:r w:rsidRPr="00307037">
              <w:rPr>
                <w:rFonts w:ascii="Book Antiqua" w:hAnsi="Book Antiqua" w:cs="Arial"/>
                <w:lang w:val="en-GB" w:eastAsia="de-DE"/>
              </w:rPr>
              <w:t>yr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A17B174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27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9FF7E1D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38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996099D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</w:tr>
      <w:tr w:rsidR="00307037" w:rsidRPr="00307037" w14:paraId="736B50F8" w14:textId="77777777" w:rsidTr="005F1D5A">
        <w:trPr>
          <w:trHeight w:hRule="exact" w:val="42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14:paraId="7B3433F0" w14:textId="2050ACA4" w:rsidR="00CB44BB" w:rsidRPr="00307037" w:rsidRDefault="00CB44BB" w:rsidP="00307037">
            <w:pPr>
              <w:suppressAutoHyphens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 w:hint="eastAsia"/>
                <w:lang w:val="en-GB" w:eastAsia="de-DE"/>
              </w:rPr>
              <w:t>≥</w:t>
            </w:r>
            <w:r w:rsidRPr="00307037">
              <w:rPr>
                <w:rFonts w:ascii="Book Antiqua" w:hAnsi="Book Antiqua" w:cs="Arial"/>
                <w:lang w:val="en-GB" w:eastAsia="de-DE"/>
              </w:rPr>
              <w:t xml:space="preserve"> 50 </w:t>
            </w:r>
            <w:proofErr w:type="spellStart"/>
            <w:r w:rsidRPr="00307037">
              <w:rPr>
                <w:rFonts w:ascii="Book Antiqua" w:hAnsi="Book Antiqua" w:cs="Arial"/>
                <w:lang w:val="en-GB" w:eastAsia="de-DE"/>
              </w:rPr>
              <w:t>yr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CB9825D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75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3CAED26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49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AF88998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</w:tr>
      <w:tr w:rsidR="00307037" w:rsidRPr="00307037" w14:paraId="266D72E7" w14:textId="77777777" w:rsidTr="005F1D5A">
        <w:trPr>
          <w:trHeight w:hRule="exact" w:val="426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14:paraId="793DDC17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Preoperative BMI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53147B4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E98AD10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2343580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0.423</w:t>
            </w:r>
          </w:p>
        </w:tc>
      </w:tr>
      <w:tr w:rsidR="00307037" w:rsidRPr="00307037" w14:paraId="792D0940" w14:textId="77777777" w:rsidTr="005F1D5A">
        <w:trPr>
          <w:trHeight w:hRule="exact" w:val="432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14:paraId="0B0B851B" w14:textId="01BD874E" w:rsidR="00CB44BB" w:rsidRPr="00307037" w:rsidRDefault="00CB44BB" w:rsidP="00307037">
            <w:pPr>
              <w:suppressAutoHyphens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 xml:space="preserve">&lt; 18.5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FE0A97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3E91C05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0E4CB80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</w:tr>
      <w:tr w:rsidR="00307037" w:rsidRPr="00307037" w14:paraId="745EE4C9" w14:textId="77777777" w:rsidTr="005F1D5A">
        <w:trPr>
          <w:trHeight w:hRule="exact" w:val="424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14:paraId="64A1E3A2" w14:textId="5EFC6585" w:rsidR="00CB44BB" w:rsidRPr="00307037" w:rsidRDefault="00CB44BB" w:rsidP="00307037">
            <w:pPr>
              <w:suppressAutoHyphens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18.5-25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1A6B43D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49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35D61B3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53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079EC31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</w:tr>
      <w:tr w:rsidR="00307037" w:rsidRPr="00307037" w14:paraId="24303317" w14:textId="77777777" w:rsidTr="005F1D5A">
        <w:trPr>
          <w:trHeight w:hRule="exact" w:val="416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14:paraId="692EA374" w14:textId="13CF8347" w:rsidR="00CB44BB" w:rsidRPr="00307037" w:rsidRDefault="00CB44BB" w:rsidP="00307037">
            <w:pPr>
              <w:suppressAutoHyphens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25-30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D417993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35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3E1CD7A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51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8948953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</w:tr>
      <w:tr w:rsidR="00307037" w:rsidRPr="00307037" w14:paraId="7EF9568B" w14:textId="77777777" w:rsidTr="005F1D5A">
        <w:trPr>
          <w:trHeight w:hRule="exact" w:val="564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14:paraId="642C4059" w14:textId="1AEBEAC0" w:rsidR="00CB44BB" w:rsidRPr="00307037" w:rsidRDefault="00CB44BB" w:rsidP="00307037">
            <w:pPr>
              <w:suppressAutoHyphens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&gt; 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0AD823B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14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B69DA7D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49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6EFCB12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</w:tr>
      <w:tr w:rsidR="00307037" w:rsidRPr="00307037" w14:paraId="4847A2CF" w14:textId="77777777" w:rsidTr="005F1D5A">
        <w:trPr>
          <w:trHeight w:hRule="exact" w:val="43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14:paraId="352BFFB5" w14:textId="679984D1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 xml:space="preserve">ASA </w:t>
            </w:r>
            <w:r w:rsidR="00E247C2">
              <w:rPr>
                <w:rFonts w:ascii="Book Antiqua" w:hAnsi="Book Antiqua" w:cs="Arial"/>
                <w:lang w:val="en-GB" w:eastAsia="de-DE"/>
              </w:rPr>
              <w:t>s</w:t>
            </w:r>
            <w:r w:rsidRPr="00307037">
              <w:rPr>
                <w:rFonts w:ascii="Book Antiqua" w:hAnsi="Book Antiqua" w:cs="Arial"/>
                <w:lang w:val="en-GB" w:eastAsia="de-DE"/>
              </w:rPr>
              <w:t>core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3FD836A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FA77058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58DBCF5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0.457</w:t>
            </w:r>
          </w:p>
        </w:tc>
      </w:tr>
      <w:tr w:rsidR="00307037" w:rsidRPr="00307037" w14:paraId="54C6AA4A" w14:textId="77777777" w:rsidTr="005F1D5A">
        <w:trPr>
          <w:trHeight w:hRule="exact" w:val="435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14:paraId="7E8E9F30" w14:textId="308F6A80" w:rsidR="00CB44BB" w:rsidRPr="00307037" w:rsidRDefault="00CB44BB" w:rsidP="00307037">
            <w:pPr>
              <w:suppressAutoHyphens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 xml:space="preserve">1-2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07DF7C9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49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B97C3E5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49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842F4EB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</w:tr>
      <w:tr w:rsidR="00307037" w:rsidRPr="00307037" w14:paraId="21252B55" w14:textId="77777777" w:rsidTr="005F1D5A">
        <w:trPr>
          <w:trHeight w:hRule="exact" w:val="414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14:paraId="11E6F5A8" w14:textId="4B2E46CA" w:rsidR="00CB44BB" w:rsidRPr="00307037" w:rsidRDefault="00CB44BB" w:rsidP="00307037">
            <w:pPr>
              <w:suppressAutoHyphens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3-4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6AF9C8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53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6FD5FFE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57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1589A84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</w:tr>
      <w:tr w:rsidR="00307037" w:rsidRPr="00307037" w14:paraId="243DD47F" w14:textId="77777777" w:rsidTr="005F1D5A">
        <w:trPr>
          <w:trHeight w:hRule="exact" w:val="448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14:paraId="0EA0D8F6" w14:textId="005C3829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Primary tumo</w:t>
            </w:r>
            <w:r w:rsidR="00134F79" w:rsidRPr="00307037">
              <w:rPr>
                <w:rFonts w:ascii="Book Antiqua" w:hAnsi="Book Antiqua" w:cs="Arial"/>
                <w:lang w:val="en-GB" w:eastAsia="de-DE"/>
              </w:rPr>
              <w:t>u</w:t>
            </w:r>
            <w:r w:rsidRPr="00307037">
              <w:rPr>
                <w:rFonts w:ascii="Book Antiqua" w:hAnsi="Book Antiqua" w:cs="Arial"/>
                <w:lang w:val="en-GB" w:eastAsia="de-DE"/>
              </w:rPr>
              <w:t>r location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BB0064C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AEE5C8A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560E62F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0.620</w:t>
            </w:r>
          </w:p>
        </w:tc>
      </w:tr>
      <w:tr w:rsidR="00307037" w:rsidRPr="00307037" w14:paraId="58FCE73E" w14:textId="77777777" w:rsidTr="005F1D5A">
        <w:trPr>
          <w:trHeight w:hRule="exact" w:val="412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14:paraId="76A9E016" w14:textId="07892131" w:rsidR="00CB44BB" w:rsidRPr="00307037" w:rsidRDefault="00E247C2" w:rsidP="00307037">
            <w:pPr>
              <w:suppressAutoHyphens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GB" w:eastAsia="de-DE"/>
              </w:rPr>
            </w:pPr>
            <w:r>
              <w:rPr>
                <w:rFonts w:ascii="Book Antiqua" w:hAnsi="Book Antiqua" w:cs="Arial"/>
                <w:lang w:val="en-GB" w:eastAsia="de-DE"/>
              </w:rPr>
              <w:t>C</w:t>
            </w:r>
            <w:r w:rsidR="00CB44BB" w:rsidRPr="00307037">
              <w:rPr>
                <w:rFonts w:ascii="Book Antiqua" w:hAnsi="Book Antiqua" w:cs="Arial"/>
                <w:lang w:val="en-GB" w:eastAsia="de-DE"/>
              </w:rPr>
              <w:t xml:space="preserve">olon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E0697D0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91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DFAEF17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49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EB307D0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</w:tr>
      <w:tr w:rsidR="00307037" w:rsidRPr="00307037" w14:paraId="477FE321" w14:textId="77777777" w:rsidTr="005F1D5A">
        <w:trPr>
          <w:trHeight w:hRule="exact" w:val="432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14:paraId="2D576965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Rectum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730390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11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05C63D0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23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36DD464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</w:tr>
      <w:tr w:rsidR="00307037" w:rsidRPr="00307037" w14:paraId="2B106D2B" w14:textId="77777777" w:rsidTr="005F1D5A">
        <w:trPr>
          <w:trHeight w:hRule="exact" w:val="414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14:paraId="4EA8AA19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Primary T-stage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7925BE5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4DC3FBB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0858CC1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0.669</w:t>
            </w:r>
          </w:p>
        </w:tc>
      </w:tr>
      <w:tr w:rsidR="00307037" w:rsidRPr="00307037" w14:paraId="360B1C96" w14:textId="77777777" w:rsidTr="005F1D5A">
        <w:trPr>
          <w:trHeight w:hRule="exact" w:val="419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14:paraId="0FA76B4E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T1-3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4CC3EC4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38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A90BE38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49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DDE3C18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</w:tr>
      <w:tr w:rsidR="00307037" w:rsidRPr="00307037" w14:paraId="73AC4447" w14:textId="77777777" w:rsidTr="005F1D5A">
        <w:trPr>
          <w:trHeight w:hRule="exact" w:val="449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14:paraId="39BE0638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T4a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A015E9F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40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197D028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30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8195291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</w:tr>
      <w:tr w:rsidR="00307037" w:rsidRPr="00307037" w14:paraId="486087A0" w14:textId="77777777" w:rsidTr="005F1D5A">
        <w:trPr>
          <w:trHeight w:hRule="exact" w:val="413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14:paraId="309BECF4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T4b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8DE2B0C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22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E266678" w14:textId="3E113BFB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Not reached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235CDC8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</w:tr>
      <w:tr w:rsidR="00307037" w:rsidRPr="00307037" w14:paraId="3D875405" w14:textId="77777777" w:rsidTr="005F1D5A">
        <w:trPr>
          <w:trHeight w:hRule="exact" w:val="561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14:paraId="49FBF2B4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Primary nodal stage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19ABCDA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84BF2C1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4AC9DBE" w14:textId="3636D8E9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0.013</w:t>
            </w:r>
            <w:r w:rsidRPr="00307037">
              <w:rPr>
                <w:rFonts w:ascii="Book Antiqua" w:hAnsi="Book Antiqua" w:cs="Arial"/>
                <w:vertAlign w:val="superscript"/>
                <w:lang w:val="en-GB" w:eastAsia="de-DE"/>
              </w:rPr>
              <w:t>a</w:t>
            </w:r>
          </w:p>
        </w:tc>
      </w:tr>
      <w:tr w:rsidR="00307037" w:rsidRPr="00307037" w14:paraId="2FC2074B" w14:textId="77777777" w:rsidTr="005F1D5A">
        <w:trPr>
          <w:trHeight w:hRule="exact" w:val="583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14:paraId="59EEB23C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N0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53887A2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26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4B8118A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88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485C41C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</w:tr>
      <w:tr w:rsidR="00307037" w:rsidRPr="00307037" w14:paraId="74BDE24A" w14:textId="77777777" w:rsidTr="005F1D5A">
        <w:trPr>
          <w:trHeight w:hRule="exact" w:val="55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14:paraId="7BD72D84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N1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FA26A1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31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FA8A3C2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51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39F4F4D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</w:tr>
      <w:tr w:rsidR="00307037" w:rsidRPr="00307037" w14:paraId="7B69C932" w14:textId="77777777" w:rsidTr="005F1D5A">
        <w:trPr>
          <w:trHeight w:hRule="exact" w:val="43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14:paraId="79E39080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N2a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A2B6CF2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19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EFF4FB6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30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3A1E41E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</w:tr>
      <w:tr w:rsidR="00307037" w:rsidRPr="00307037" w14:paraId="28F563F9" w14:textId="77777777" w:rsidTr="005F1D5A">
        <w:trPr>
          <w:trHeight w:hRule="exact" w:val="436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14:paraId="7252C34A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N2b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C1AE744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23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F26FF6E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18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622162B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</w:tr>
      <w:tr w:rsidR="00307037" w:rsidRPr="00307037" w14:paraId="53335D1A" w14:textId="77777777" w:rsidTr="005F1D5A">
        <w:trPr>
          <w:trHeight w:hRule="exact" w:val="84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14:paraId="581EB459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 xml:space="preserve">Primary distant metastasis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F99F43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F5F9A83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1B7973E" w14:textId="712C3C7B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0.046</w:t>
            </w:r>
            <w:r w:rsidRPr="00307037">
              <w:rPr>
                <w:rFonts w:ascii="Book Antiqua" w:hAnsi="Book Antiqua" w:cs="Arial"/>
                <w:vertAlign w:val="superscript"/>
                <w:lang w:val="en-GB" w:eastAsia="de-DE"/>
              </w:rPr>
              <w:t>a</w:t>
            </w:r>
          </w:p>
        </w:tc>
      </w:tr>
      <w:tr w:rsidR="00307037" w:rsidRPr="00307037" w14:paraId="4356B5EE" w14:textId="77777777" w:rsidTr="005F1D5A">
        <w:trPr>
          <w:trHeight w:hRule="exact" w:val="426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14:paraId="0EBDA79C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lastRenderedPageBreak/>
              <w:t>M0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CD3B902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36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16D3116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57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500C4AD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</w:tr>
      <w:tr w:rsidR="00307037" w:rsidRPr="00307037" w14:paraId="4F2792EF" w14:textId="77777777" w:rsidTr="005F1D5A">
        <w:trPr>
          <w:trHeight w:hRule="exact" w:val="431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14:paraId="19FD4F91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M+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5E220DB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62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F13275B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35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CD9B7EF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</w:tr>
      <w:tr w:rsidR="00307037" w:rsidRPr="00307037" w14:paraId="74EA97BB" w14:textId="77777777" w:rsidTr="005F1D5A">
        <w:trPr>
          <w:trHeight w:hRule="exact" w:val="565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14:paraId="1AA4DF67" w14:textId="6CE33CE2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Primary tumo</w:t>
            </w:r>
            <w:r w:rsidR="00134F79" w:rsidRPr="00307037">
              <w:rPr>
                <w:rFonts w:ascii="Book Antiqua" w:hAnsi="Book Antiqua" w:cs="Arial"/>
                <w:lang w:val="en-GB" w:eastAsia="de-DE"/>
              </w:rPr>
              <w:t>u</w:t>
            </w:r>
            <w:r w:rsidRPr="00307037">
              <w:rPr>
                <w:rFonts w:ascii="Book Antiqua" w:hAnsi="Book Antiqua" w:cs="Arial"/>
                <w:lang w:val="en-GB" w:eastAsia="de-DE"/>
              </w:rPr>
              <w:t>r grading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21B3DDF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A216A7B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EFEBBAF" w14:textId="491932B8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0.010</w:t>
            </w:r>
            <w:r w:rsidRPr="00307037">
              <w:rPr>
                <w:rFonts w:ascii="Book Antiqua" w:hAnsi="Book Antiqua" w:cs="Arial"/>
                <w:vertAlign w:val="superscript"/>
                <w:lang w:val="en-GB" w:eastAsia="de-DE"/>
              </w:rPr>
              <w:t>a</w:t>
            </w:r>
          </w:p>
        </w:tc>
      </w:tr>
      <w:tr w:rsidR="00307037" w:rsidRPr="00307037" w14:paraId="4E83A51C" w14:textId="77777777" w:rsidTr="005F1D5A">
        <w:trPr>
          <w:trHeight w:hRule="exact" w:val="417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14:paraId="352FDCFB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G2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3D6559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59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665CAD8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51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A238D31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</w:tr>
      <w:tr w:rsidR="00307037" w:rsidRPr="00307037" w14:paraId="30937AFA" w14:textId="77777777" w:rsidTr="005F1D5A">
        <w:trPr>
          <w:trHeight w:hRule="exact" w:val="45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14:paraId="6A2E4282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G3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BBA67B8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34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929C64E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29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2A94440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</w:tr>
      <w:tr w:rsidR="00307037" w:rsidRPr="00307037" w14:paraId="74B8A598" w14:textId="77777777" w:rsidTr="005F1D5A">
        <w:trPr>
          <w:trHeight w:hRule="exact" w:val="981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14:paraId="60479AF8" w14:textId="64A38896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Primary tumo</w:t>
            </w:r>
            <w:r w:rsidR="00134F79" w:rsidRPr="00307037">
              <w:rPr>
                <w:rFonts w:ascii="Book Antiqua" w:hAnsi="Book Antiqua" w:cs="Arial"/>
                <w:lang w:val="en-GB" w:eastAsia="de-DE"/>
              </w:rPr>
              <w:t>u</w:t>
            </w:r>
            <w:r w:rsidRPr="00307037">
              <w:rPr>
                <w:rFonts w:ascii="Book Antiqua" w:hAnsi="Book Antiqua" w:cs="Arial"/>
                <w:lang w:val="en-GB" w:eastAsia="de-DE"/>
              </w:rPr>
              <w:t>r resection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610F81B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40AFFBF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502175A" w14:textId="66BB9662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0.035</w:t>
            </w:r>
            <w:r w:rsidRPr="00307037">
              <w:rPr>
                <w:rFonts w:ascii="Book Antiqua" w:hAnsi="Book Antiqua" w:cs="Arial"/>
                <w:vertAlign w:val="superscript"/>
                <w:lang w:val="en-GB" w:eastAsia="de-DE"/>
              </w:rPr>
              <w:t>a</w:t>
            </w:r>
          </w:p>
        </w:tc>
      </w:tr>
      <w:tr w:rsidR="00307037" w:rsidRPr="00307037" w14:paraId="50A25214" w14:textId="77777777" w:rsidTr="005F1D5A">
        <w:trPr>
          <w:trHeight w:hRule="exact" w:val="555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14:paraId="541B4AE6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R0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6154BBF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76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A07B155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51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42AE6A4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</w:tr>
      <w:tr w:rsidR="00307037" w:rsidRPr="00307037" w14:paraId="6FA8EC0F" w14:textId="77777777" w:rsidTr="005F1D5A">
        <w:trPr>
          <w:trHeight w:hRule="exact" w:val="422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14:paraId="1E780F4F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R1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EF017B2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20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BCA0B3D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30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11DFB7F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</w:tr>
      <w:tr w:rsidR="00307037" w:rsidRPr="00307037" w14:paraId="09CEE42C" w14:textId="77777777" w:rsidTr="005F1D5A">
        <w:trPr>
          <w:trHeight w:hRule="exact" w:val="57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14:paraId="260A0852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R2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9EDF3E0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8B1BA27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16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53F6BF3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</w:tr>
      <w:tr w:rsidR="00307037" w:rsidRPr="00307037" w14:paraId="5F027AE4" w14:textId="77777777" w:rsidTr="005F1D5A">
        <w:trPr>
          <w:trHeight w:hRule="exact" w:val="436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14:paraId="6E1F3BBE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proofErr w:type="spellStart"/>
            <w:r w:rsidRPr="00307037">
              <w:rPr>
                <w:rFonts w:ascii="Book Antiqua" w:hAnsi="Book Antiqua" w:cs="Arial"/>
                <w:lang w:val="en-GB" w:eastAsia="de-DE"/>
              </w:rPr>
              <w:t>Cytoreduction</w:t>
            </w:r>
            <w:proofErr w:type="spellEnd"/>
            <w:r w:rsidRPr="00307037">
              <w:rPr>
                <w:rFonts w:ascii="Book Antiqua" w:hAnsi="Book Antiqua" w:cs="Arial"/>
                <w:lang w:val="en-GB" w:eastAsia="de-DE"/>
              </w:rPr>
              <w:t xml:space="preserve"> level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F43D199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7CCB1E0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2D0A94D" w14:textId="54EDC4A6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&lt; 0.001</w:t>
            </w:r>
            <w:r w:rsidRPr="00307037">
              <w:rPr>
                <w:rFonts w:ascii="Book Antiqua" w:hAnsi="Book Antiqua" w:cs="Arial"/>
                <w:vertAlign w:val="superscript"/>
                <w:lang w:val="en-GB" w:eastAsia="de-DE"/>
              </w:rPr>
              <w:t>b</w:t>
            </w:r>
          </w:p>
        </w:tc>
      </w:tr>
      <w:tr w:rsidR="00307037" w:rsidRPr="00307037" w14:paraId="6FDA8137" w14:textId="77777777" w:rsidTr="005F1D5A">
        <w:trPr>
          <w:trHeight w:hRule="exact" w:val="556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14:paraId="6877D40F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CC0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0F31D1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89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9F70E1E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49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5E58404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</w:tr>
      <w:tr w:rsidR="00307037" w:rsidRPr="00307037" w14:paraId="331FB592" w14:textId="77777777" w:rsidTr="005F1D5A">
        <w:trPr>
          <w:trHeight w:hRule="exact" w:val="564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14:paraId="78C0BA54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CC1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4B92B7E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10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EC647BC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7BAAB4C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</w:tr>
      <w:tr w:rsidR="00307037" w:rsidRPr="00307037" w14:paraId="35ADDEAF" w14:textId="77777777" w:rsidTr="005F1D5A">
        <w:trPr>
          <w:trHeight w:hRule="exact" w:val="855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14:paraId="349547EE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CC2-3 + palliative resections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DF54AA7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63DD6AA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D61041C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</w:tr>
      <w:tr w:rsidR="00307037" w:rsidRPr="00307037" w14:paraId="7944B3E7" w14:textId="77777777" w:rsidTr="005F1D5A">
        <w:trPr>
          <w:trHeight w:hRule="exact" w:val="583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14:paraId="6F1CDE96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PCI-score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194056C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6A0CD7C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1F7F24D" w14:textId="08BCB0FA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&lt; 0.001</w:t>
            </w:r>
            <w:r w:rsidRPr="00307037">
              <w:rPr>
                <w:rFonts w:ascii="Book Antiqua" w:hAnsi="Book Antiqua" w:cs="Arial"/>
                <w:vertAlign w:val="superscript"/>
                <w:lang w:val="en-GB" w:eastAsia="de-DE"/>
              </w:rPr>
              <w:t>b</w:t>
            </w:r>
          </w:p>
        </w:tc>
      </w:tr>
      <w:tr w:rsidR="00307037" w:rsidRPr="00307037" w14:paraId="42989F81" w14:textId="77777777" w:rsidTr="005F1D5A">
        <w:trPr>
          <w:trHeight w:hRule="exact" w:val="55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14:paraId="0939E464" w14:textId="32CB116B" w:rsidR="00CB44BB" w:rsidRPr="00307037" w:rsidRDefault="00CB44BB" w:rsidP="00307037">
            <w:pPr>
              <w:suppressAutoHyphens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&lt; 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CFB8A07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56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8EADCC7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51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524748A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</w:tr>
      <w:tr w:rsidR="00307037" w:rsidRPr="00307037" w14:paraId="27754754" w14:textId="77777777" w:rsidTr="005F1D5A">
        <w:trPr>
          <w:trHeight w:hRule="exact" w:val="43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14:paraId="553A942F" w14:textId="33680DB0" w:rsidR="00CB44BB" w:rsidRPr="00307037" w:rsidRDefault="00CB44BB" w:rsidP="00307037">
            <w:pPr>
              <w:suppressAutoHyphens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10-20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539FEC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29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A2AFA32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27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DCD4BB8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</w:tr>
      <w:tr w:rsidR="00307037" w:rsidRPr="00307037" w14:paraId="74C1C2E5" w14:textId="77777777" w:rsidTr="005F1D5A">
        <w:trPr>
          <w:trHeight w:hRule="exact" w:val="436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14:paraId="4360E4C4" w14:textId="39E1EE48" w:rsidR="00CB44BB" w:rsidRPr="00307037" w:rsidRDefault="00CB44BB" w:rsidP="00307037">
            <w:pPr>
              <w:suppressAutoHyphens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20-30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350732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11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861FAC1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1DDA609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</w:tr>
      <w:tr w:rsidR="00307037" w:rsidRPr="00307037" w14:paraId="01709033" w14:textId="77777777" w:rsidTr="005F1D5A">
        <w:trPr>
          <w:trHeight w:hRule="exact" w:val="414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14:paraId="74FEB245" w14:textId="2B7F15BA" w:rsidR="00CB44BB" w:rsidRPr="00307037" w:rsidRDefault="00CB44BB" w:rsidP="00307037">
            <w:pPr>
              <w:suppressAutoHyphens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&gt; 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A09F44E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AEE3C1D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084EDF7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</w:tr>
      <w:tr w:rsidR="00307037" w:rsidRPr="00307037" w14:paraId="306EF5FC" w14:textId="77777777" w:rsidTr="005F1D5A">
        <w:trPr>
          <w:trHeight w:hRule="exact" w:val="561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14:paraId="0C90A845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Operation extent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4941B3C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0E5A12A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464B653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</w:tr>
      <w:tr w:rsidR="00307037" w:rsidRPr="00307037" w14:paraId="6024FB3E" w14:textId="77777777" w:rsidTr="005F1D5A">
        <w:trPr>
          <w:trHeight w:hRule="exact" w:val="569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14:paraId="38F7D9BD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Partial colectomy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68F2E4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55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03AD664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53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C3F91B1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0.189</w:t>
            </w:r>
          </w:p>
        </w:tc>
      </w:tr>
      <w:tr w:rsidR="00307037" w:rsidRPr="00307037" w14:paraId="6AE6D9FB" w14:textId="77777777" w:rsidTr="005F1D5A">
        <w:trPr>
          <w:trHeight w:hRule="exact" w:val="436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14:paraId="4CFDCFA0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No colon resection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01314E7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47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715AB59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31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55B4F78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</w:tr>
      <w:tr w:rsidR="00307037" w:rsidRPr="00307037" w14:paraId="65F02CDB" w14:textId="77777777" w:rsidTr="005F1D5A">
        <w:trPr>
          <w:trHeight w:hRule="exact" w:val="556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14:paraId="6FA90DFA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Small bowel resection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8A22D6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49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5673EB1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30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4DCC2B4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0.355</w:t>
            </w:r>
          </w:p>
        </w:tc>
      </w:tr>
      <w:tr w:rsidR="00307037" w:rsidRPr="00307037" w14:paraId="7B5B9796" w14:textId="77777777" w:rsidTr="005F1D5A">
        <w:trPr>
          <w:trHeight w:hRule="exact" w:val="847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14:paraId="7096C08D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No small bowel resection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265D596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53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7BFB8C6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51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120899B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</w:tr>
      <w:tr w:rsidR="00307037" w:rsidRPr="00307037" w14:paraId="2A03E942" w14:textId="77777777" w:rsidTr="005F1D5A">
        <w:trPr>
          <w:trHeight w:hRule="exact" w:val="1001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14:paraId="0C9C6F5A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Liver metastasis resection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8688AD0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42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DA23378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27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29D3745" w14:textId="1112B753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0.024</w:t>
            </w:r>
            <w:r w:rsidRPr="00307037">
              <w:rPr>
                <w:rFonts w:ascii="Book Antiqua" w:hAnsi="Book Antiqua" w:cs="Arial"/>
                <w:vertAlign w:val="superscript"/>
                <w:lang w:val="en-GB" w:eastAsia="de-DE"/>
              </w:rPr>
              <w:t>a</w:t>
            </w:r>
          </w:p>
        </w:tc>
      </w:tr>
      <w:tr w:rsidR="00307037" w:rsidRPr="00307037" w14:paraId="13A00A72" w14:textId="77777777" w:rsidTr="005F1D5A">
        <w:trPr>
          <w:trHeight w:hRule="exact" w:val="561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14:paraId="08BC274D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lastRenderedPageBreak/>
              <w:t>No liver resection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53C6A3F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60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9C4D258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51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EC6638B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</w:tr>
      <w:tr w:rsidR="00307037" w:rsidRPr="00307037" w14:paraId="0AB25F95" w14:textId="77777777" w:rsidTr="005F1D5A">
        <w:trPr>
          <w:trHeight w:hRule="exact" w:val="427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14:paraId="4DE731EB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HIPEC regimen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972F37E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9F3EA90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D7A5C38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0.139</w:t>
            </w:r>
          </w:p>
        </w:tc>
      </w:tr>
      <w:tr w:rsidR="00307037" w:rsidRPr="00307037" w14:paraId="37A9A0A1" w14:textId="77777777" w:rsidTr="005F1D5A">
        <w:trPr>
          <w:trHeight w:hRule="exact" w:val="572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14:paraId="21A9C763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MMC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52E813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34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C9DE2D7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30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01425F3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</w:tr>
      <w:tr w:rsidR="00307037" w:rsidRPr="00307037" w14:paraId="1A61999E" w14:textId="77777777" w:rsidTr="005F1D5A">
        <w:trPr>
          <w:trHeight w:hRule="exact" w:val="566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14:paraId="43774D89" w14:textId="5EBDB58D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proofErr w:type="spellStart"/>
            <w:r w:rsidRPr="00307037">
              <w:rPr>
                <w:rFonts w:ascii="Book Antiqua" w:hAnsi="Book Antiqua" w:cs="Arial"/>
                <w:lang w:val="en-GB" w:eastAsia="de-DE"/>
              </w:rPr>
              <w:t>Oxaliplatin</w:t>
            </w:r>
            <w:proofErr w:type="spellEnd"/>
            <w:r w:rsidRPr="00307037">
              <w:rPr>
                <w:rFonts w:ascii="Book Antiqua" w:hAnsi="Book Antiqua" w:cs="Arial"/>
                <w:lang w:val="en-GB" w:eastAsia="de-DE"/>
              </w:rPr>
              <w:t>/5-FU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2E65BBC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68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A5A0DDE" w14:textId="6F5C82A2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Not reached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BD2DDEF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</w:tr>
    </w:tbl>
    <w:p w14:paraId="3F0D16A9" w14:textId="7E37F96A" w:rsidR="00663658" w:rsidRPr="00307037" w:rsidRDefault="00CB44BB" w:rsidP="00307037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07037">
        <w:rPr>
          <w:rFonts w:ascii="Book Antiqua" w:hAnsi="Book Antiqua" w:cs="Arial"/>
          <w:vertAlign w:val="superscript"/>
          <w:lang w:val="en-GB" w:eastAsia="de-DE"/>
        </w:rPr>
        <w:t>1</w:t>
      </w:r>
      <w:r w:rsidR="00E860FA" w:rsidRPr="00307037">
        <w:rPr>
          <w:rFonts w:ascii="Book Antiqua" w:hAnsi="Book Antiqua" w:cs="Arial"/>
          <w:lang w:val="en-GB" w:eastAsia="de-DE"/>
        </w:rPr>
        <w:t>Univariate analysis by Kaplan-Meier method with log-rank test for the comparison of subgroups.</w:t>
      </w:r>
      <w:r w:rsidR="00CB489B" w:rsidRPr="00307037">
        <w:rPr>
          <w:rFonts w:ascii="Book Antiqua" w:hAnsi="Book Antiqua"/>
          <w:lang w:val="en-GB"/>
        </w:rPr>
        <w:t xml:space="preserve"> </w:t>
      </w:r>
      <w:proofErr w:type="spellStart"/>
      <w:proofErr w:type="gramStart"/>
      <w:r w:rsidR="005F1D5A" w:rsidRPr="00307037">
        <w:rPr>
          <w:rFonts w:ascii="Book Antiqua" w:hAnsi="Book Antiqua"/>
          <w:vertAlign w:val="superscript"/>
          <w:lang w:val="en-GB"/>
        </w:rPr>
        <w:t>a</w:t>
      </w:r>
      <w:r w:rsidR="005F1D5A" w:rsidRPr="00307037">
        <w:rPr>
          <w:rFonts w:ascii="Book Antiqua" w:hAnsi="Book Antiqua"/>
          <w:i/>
          <w:iCs/>
          <w:lang w:val="en-GB"/>
        </w:rPr>
        <w:t>P</w:t>
      </w:r>
      <w:proofErr w:type="spellEnd"/>
      <w:proofErr w:type="gramEnd"/>
      <w:r w:rsidR="005F1D5A" w:rsidRPr="00307037">
        <w:rPr>
          <w:rFonts w:ascii="Book Antiqua" w:hAnsi="Book Antiqua"/>
          <w:lang w:val="en-GB"/>
        </w:rPr>
        <w:t xml:space="preserve"> &lt; 0.05</w:t>
      </w:r>
      <w:r w:rsidR="00A12B7C">
        <w:rPr>
          <w:rFonts w:ascii="Book Antiqua" w:hAnsi="Book Antiqua"/>
          <w:lang w:val="en-GB"/>
        </w:rPr>
        <w:t>;</w:t>
      </w:r>
      <w:r w:rsidR="00CB489B" w:rsidRPr="00307037">
        <w:rPr>
          <w:rFonts w:ascii="Book Antiqua" w:hAnsi="Book Antiqua"/>
          <w:lang w:val="en-GB"/>
        </w:rPr>
        <w:t xml:space="preserve"> </w:t>
      </w:r>
      <w:proofErr w:type="spellStart"/>
      <w:r w:rsidR="005F1D5A" w:rsidRPr="00307037">
        <w:rPr>
          <w:rFonts w:ascii="Book Antiqua" w:hAnsi="Book Antiqua"/>
          <w:vertAlign w:val="superscript"/>
          <w:lang w:val="en-GB"/>
        </w:rPr>
        <w:t>b</w:t>
      </w:r>
      <w:r w:rsidR="005F1D5A" w:rsidRPr="00307037">
        <w:rPr>
          <w:rFonts w:ascii="Book Antiqua" w:hAnsi="Book Antiqua"/>
          <w:i/>
          <w:iCs/>
          <w:lang w:val="en-GB"/>
        </w:rPr>
        <w:t>P</w:t>
      </w:r>
      <w:proofErr w:type="spellEnd"/>
      <w:r w:rsidR="005F1D5A" w:rsidRPr="00307037">
        <w:rPr>
          <w:rFonts w:ascii="Book Antiqua" w:hAnsi="Book Antiqua"/>
          <w:lang w:val="en-GB"/>
        </w:rPr>
        <w:t xml:space="preserve"> &lt; 0.01.</w:t>
      </w:r>
      <w:r w:rsidR="00CB489B" w:rsidRPr="00307037">
        <w:rPr>
          <w:rFonts w:ascii="Book Antiqua" w:hAnsi="Book Antiqua"/>
          <w:lang w:val="en-GB"/>
        </w:rPr>
        <w:t xml:space="preserve"> </w:t>
      </w:r>
      <w:r w:rsidR="00373EDD" w:rsidRPr="008A7A47">
        <w:rPr>
          <w:rFonts w:ascii="Book Antiqua" w:hAnsi="Book Antiqua"/>
          <w:lang w:val="en-GB"/>
        </w:rPr>
        <w:t xml:space="preserve">5-FU: 5-Fluorouracil; </w:t>
      </w:r>
      <w:r w:rsidR="00373EDD" w:rsidRPr="00CB30A7">
        <w:rPr>
          <w:rFonts w:ascii="Book Antiqua" w:hAnsi="Book Antiqua"/>
          <w:bCs/>
          <w:lang w:val="en-GB"/>
        </w:rPr>
        <w:t xml:space="preserve">ASA: American Society of </w:t>
      </w:r>
      <w:proofErr w:type="spellStart"/>
      <w:r w:rsidR="00373EDD" w:rsidRPr="00CB30A7">
        <w:rPr>
          <w:rFonts w:ascii="Book Antiqua" w:hAnsi="Book Antiqua"/>
          <w:bCs/>
          <w:lang w:val="en-GB"/>
        </w:rPr>
        <w:t>Anesthesiologists</w:t>
      </w:r>
      <w:proofErr w:type="spellEnd"/>
      <w:r w:rsidR="00373EDD">
        <w:rPr>
          <w:rFonts w:ascii="Book Antiqua" w:hAnsi="Book Antiqua"/>
          <w:bCs/>
          <w:lang w:val="en-GB"/>
        </w:rPr>
        <w:t>;</w:t>
      </w:r>
      <w:r w:rsidR="00373EDD" w:rsidRPr="00373EDD">
        <w:rPr>
          <w:rFonts w:ascii="Book Antiqua" w:hAnsi="Book Antiqua"/>
          <w:bCs/>
          <w:lang w:val="en-GB"/>
        </w:rPr>
        <w:t xml:space="preserve"> </w:t>
      </w:r>
      <w:r w:rsidR="005F1D5A" w:rsidRPr="00373EDD">
        <w:rPr>
          <w:rFonts w:ascii="Book Antiqua" w:hAnsi="Book Antiqua"/>
          <w:bCs/>
          <w:lang w:val="en-GB"/>
        </w:rPr>
        <w:t xml:space="preserve">BMI: Body mass index; </w:t>
      </w:r>
      <w:r w:rsidR="00373EDD" w:rsidRPr="003D6F5F">
        <w:rPr>
          <w:rFonts w:ascii="Book Antiqua" w:hAnsi="Book Antiqua"/>
          <w:bCs/>
          <w:lang w:val="en-GB"/>
        </w:rPr>
        <w:t xml:space="preserve">HIPEC: </w:t>
      </w:r>
      <w:proofErr w:type="spellStart"/>
      <w:r w:rsidR="00373EDD" w:rsidRPr="003D6F5F">
        <w:rPr>
          <w:rFonts w:ascii="Book Antiqua" w:hAnsi="Book Antiqua"/>
          <w:bCs/>
          <w:lang w:val="en-GB"/>
        </w:rPr>
        <w:t>Hyperthermic</w:t>
      </w:r>
      <w:proofErr w:type="spellEnd"/>
      <w:r w:rsidR="00373EDD" w:rsidRPr="003D6F5F">
        <w:rPr>
          <w:rFonts w:ascii="Book Antiqua" w:hAnsi="Book Antiqua"/>
          <w:bCs/>
          <w:lang w:val="en-GB"/>
        </w:rPr>
        <w:t xml:space="preserve"> intraperitoneal chemotherapy;</w:t>
      </w:r>
      <w:r w:rsidR="00373EDD" w:rsidRPr="00373EDD">
        <w:rPr>
          <w:rFonts w:ascii="Book Antiqua" w:hAnsi="Book Antiqua"/>
          <w:bCs/>
          <w:lang w:val="en-GB"/>
        </w:rPr>
        <w:t xml:space="preserve"> </w:t>
      </w:r>
      <w:r w:rsidR="00373EDD" w:rsidRPr="00A4416F">
        <w:rPr>
          <w:rFonts w:ascii="Book Antiqua" w:hAnsi="Book Antiqua"/>
          <w:bCs/>
          <w:lang w:val="en-GB"/>
        </w:rPr>
        <w:t xml:space="preserve">MMC: </w:t>
      </w:r>
      <w:proofErr w:type="spellStart"/>
      <w:r w:rsidR="00373EDD" w:rsidRPr="00A4416F">
        <w:rPr>
          <w:rFonts w:ascii="Book Antiqua" w:hAnsi="Book Antiqua"/>
          <w:bCs/>
          <w:lang w:val="en-GB"/>
        </w:rPr>
        <w:t>Mitomycin</w:t>
      </w:r>
      <w:proofErr w:type="spellEnd"/>
      <w:r w:rsidR="00373EDD" w:rsidRPr="00A4416F">
        <w:rPr>
          <w:rFonts w:ascii="Book Antiqua" w:hAnsi="Book Antiqua"/>
          <w:bCs/>
          <w:lang w:val="en-GB"/>
        </w:rPr>
        <w:t xml:space="preserve"> C;</w:t>
      </w:r>
      <w:r w:rsidR="00373EDD" w:rsidRPr="003D6F5F">
        <w:rPr>
          <w:rFonts w:ascii="Book Antiqua" w:hAnsi="Book Antiqua"/>
          <w:bCs/>
          <w:lang w:val="en-GB"/>
        </w:rPr>
        <w:t xml:space="preserve"> </w:t>
      </w:r>
      <w:r w:rsidR="005F1D5A" w:rsidRPr="00373EDD">
        <w:rPr>
          <w:rFonts w:ascii="Book Antiqua" w:hAnsi="Book Antiqua"/>
          <w:bCs/>
          <w:lang w:val="en-GB"/>
        </w:rPr>
        <w:t>PCI: Peritoneal cancer index</w:t>
      </w:r>
      <w:r w:rsidR="005F1D5A" w:rsidRPr="00307037">
        <w:rPr>
          <w:rFonts w:ascii="Book Antiqua" w:hAnsi="Book Antiqua"/>
          <w:bCs/>
          <w:lang w:val="en-GB"/>
        </w:rPr>
        <w:t>.</w:t>
      </w:r>
    </w:p>
    <w:sectPr w:rsidR="00663658" w:rsidRPr="00307037" w:rsidSect="0030703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40" w:right="1440" w:bottom="1440" w:left="1440" w:header="720" w:footer="706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357525" w14:textId="77777777" w:rsidR="008C3490" w:rsidRDefault="008C3490">
      <w:pPr>
        <w:spacing w:line="240" w:lineRule="auto"/>
      </w:pPr>
      <w:r>
        <w:separator/>
      </w:r>
    </w:p>
  </w:endnote>
  <w:endnote w:type="continuationSeparator" w:id="0">
    <w:p w14:paraId="015B3528" w14:textId="77777777" w:rsidR="008C3490" w:rsidRDefault="008C3490">
      <w:pPr>
        <w:spacing w:line="240" w:lineRule="auto"/>
      </w:pPr>
      <w:r>
        <w:continuationSeparator/>
      </w:r>
    </w:p>
  </w:endnote>
  <w:endnote w:type="continuationNotice" w:id="1">
    <w:p w14:paraId="28DEE6F4" w14:textId="77777777" w:rsidR="008C3490" w:rsidRDefault="008C349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-BoldItalicMT">
    <w:altName w:val="Times New Roman"/>
    <w:charset w:val="00"/>
    <w:family w:val="roman"/>
    <w:pitch w:val="default"/>
    <w:sig w:usb0="00000000" w:usb1="00000000" w:usb2="00000001" w:usb3="00000000" w:csb0="000001B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CECBE3" w14:textId="77777777" w:rsidR="001350BF" w:rsidRDefault="001350B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69343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637FCF" w14:textId="620F6800" w:rsidR="001350BF" w:rsidRDefault="001350BF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42BF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/32</w:t>
        </w:r>
      </w:p>
    </w:sdtContent>
  </w:sdt>
  <w:p w14:paraId="350D4E6D" w14:textId="66C4B513" w:rsidR="001350BF" w:rsidRPr="00FE377B" w:rsidRDefault="001350BF" w:rsidP="00FE377B">
    <w:pPr>
      <w:pStyle w:val="a8"/>
      <w:jc w:val="right"/>
      <w:rPr>
        <w:rFonts w:ascii="Book Antiqua" w:hAnsi="Book Antiqua"/>
        <w:color w:val="000000" w:themeColor="text1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5FD1F" w14:textId="77777777" w:rsidR="001350BF" w:rsidRDefault="001350B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F0E9A5" w14:textId="77777777" w:rsidR="008C3490" w:rsidRDefault="008C3490">
      <w:pPr>
        <w:spacing w:line="240" w:lineRule="auto"/>
      </w:pPr>
      <w:r>
        <w:separator/>
      </w:r>
    </w:p>
  </w:footnote>
  <w:footnote w:type="continuationSeparator" w:id="0">
    <w:p w14:paraId="14D84479" w14:textId="77777777" w:rsidR="008C3490" w:rsidRDefault="008C3490">
      <w:pPr>
        <w:spacing w:line="240" w:lineRule="auto"/>
      </w:pPr>
      <w:r>
        <w:continuationSeparator/>
      </w:r>
    </w:p>
  </w:footnote>
  <w:footnote w:type="continuationNotice" w:id="1">
    <w:p w14:paraId="4EEFED7A" w14:textId="77777777" w:rsidR="008C3490" w:rsidRDefault="008C349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B0E0F" w14:textId="77777777" w:rsidR="001350BF" w:rsidRDefault="001350B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6EC08" w14:textId="77777777" w:rsidR="001350BF" w:rsidRDefault="001350B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A5B73" w14:textId="77777777" w:rsidR="001350BF" w:rsidRDefault="001350B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88A1BC1"/>
    <w:multiLevelType w:val="hybridMultilevel"/>
    <w:tmpl w:val="38F20A2E"/>
    <w:lvl w:ilvl="0" w:tplc="EA848FB2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4F7192"/>
    <w:multiLevelType w:val="hybridMultilevel"/>
    <w:tmpl w:val="67E64CF0"/>
    <w:lvl w:ilvl="0" w:tplc="E82EB4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30F0C"/>
    <w:multiLevelType w:val="hybridMultilevel"/>
    <w:tmpl w:val="97D8C058"/>
    <w:lvl w:ilvl="0" w:tplc="83A265D8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17022BA"/>
    <w:multiLevelType w:val="hybridMultilevel"/>
    <w:tmpl w:val="16C285BA"/>
    <w:lvl w:ilvl="0" w:tplc="189A1F3E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BCB"/>
    <w:rsid w:val="000011D2"/>
    <w:rsid w:val="000043A3"/>
    <w:rsid w:val="00012263"/>
    <w:rsid w:val="00013AB9"/>
    <w:rsid w:val="00020689"/>
    <w:rsid w:val="00021CB8"/>
    <w:rsid w:val="000305DC"/>
    <w:rsid w:val="0003728F"/>
    <w:rsid w:val="0004222D"/>
    <w:rsid w:val="000510DF"/>
    <w:rsid w:val="00051329"/>
    <w:rsid w:val="000549E8"/>
    <w:rsid w:val="00063E08"/>
    <w:rsid w:val="000643FB"/>
    <w:rsid w:val="00064A17"/>
    <w:rsid w:val="000740B6"/>
    <w:rsid w:val="00080A08"/>
    <w:rsid w:val="000857E8"/>
    <w:rsid w:val="0009071C"/>
    <w:rsid w:val="00090FA2"/>
    <w:rsid w:val="00097C88"/>
    <w:rsid w:val="000A44CE"/>
    <w:rsid w:val="000B342E"/>
    <w:rsid w:val="000B52B1"/>
    <w:rsid w:val="000B6306"/>
    <w:rsid w:val="000D6B59"/>
    <w:rsid w:val="000E5211"/>
    <w:rsid w:val="000E676D"/>
    <w:rsid w:val="000F3517"/>
    <w:rsid w:val="001107AE"/>
    <w:rsid w:val="00112D92"/>
    <w:rsid w:val="00114EE4"/>
    <w:rsid w:val="00125BDE"/>
    <w:rsid w:val="00131909"/>
    <w:rsid w:val="00132784"/>
    <w:rsid w:val="00134F79"/>
    <w:rsid w:val="001350BF"/>
    <w:rsid w:val="00141363"/>
    <w:rsid w:val="0014760C"/>
    <w:rsid w:val="001571E7"/>
    <w:rsid w:val="0016099C"/>
    <w:rsid w:val="00166ADA"/>
    <w:rsid w:val="00166BCB"/>
    <w:rsid w:val="00171AC6"/>
    <w:rsid w:val="001778FE"/>
    <w:rsid w:val="001809CE"/>
    <w:rsid w:val="0018355C"/>
    <w:rsid w:val="00187F69"/>
    <w:rsid w:val="00192114"/>
    <w:rsid w:val="00193FD0"/>
    <w:rsid w:val="00194AF8"/>
    <w:rsid w:val="00195652"/>
    <w:rsid w:val="001973CC"/>
    <w:rsid w:val="001A40DE"/>
    <w:rsid w:val="001B29EF"/>
    <w:rsid w:val="001B2F44"/>
    <w:rsid w:val="001C0E66"/>
    <w:rsid w:val="001C148E"/>
    <w:rsid w:val="001C5B32"/>
    <w:rsid w:val="001D1FA5"/>
    <w:rsid w:val="001D553C"/>
    <w:rsid w:val="001E2620"/>
    <w:rsid w:val="001E62BE"/>
    <w:rsid w:val="001E69D8"/>
    <w:rsid w:val="001E78A8"/>
    <w:rsid w:val="00202B42"/>
    <w:rsid w:val="00205484"/>
    <w:rsid w:val="00206754"/>
    <w:rsid w:val="0021006B"/>
    <w:rsid w:val="00210550"/>
    <w:rsid w:val="00217495"/>
    <w:rsid w:val="00222EE8"/>
    <w:rsid w:val="00223982"/>
    <w:rsid w:val="00234B72"/>
    <w:rsid w:val="002354BB"/>
    <w:rsid w:val="00242C4A"/>
    <w:rsid w:val="00244023"/>
    <w:rsid w:val="00251455"/>
    <w:rsid w:val="00252319"/>
    <w:rsid w:val="002642BF"/>
    <w:rsid w:val="0027142F"/>
    <w:rsid w:val="00284B9C"/>
    <w:rsid w:val="00286042"/>
    <w:rsid w:val="0029273C"/>
    <w:rsid w:val="00295CB1"/>
    <w:rsid w:val="002A1F3C"/>
    <w:rsid w:val="002A79A1"/>
    <w:rsid w:val="002B6D91"/>
    <w:rsid w:val="002D1FDF"/>
    <w:rsid w:val="002E0C40"/>
    <w:rsid w:val="002E1555"/>
    <w:rsid w:val="002E502D"/>
    <w:rsid w:val="002F0E78"/>
    <w:rsid w:val="003035F4"/>
    <w:rsid w:val="0030507F"/>
    <w:rsid w:val="00306880"/>
    <w:rsid w:val="00307037"/>
    <w:rsid w:val="00312AE7"/>
    <w:rsid w:val="0032099E"/>
    <w:rsid w:val="00320D62"/>
    <w:rsid w:val="00320DBC"/>
    <w:rsid w:val="00345AC2"/>
    <w:rsid w:val="0035629E"/>
    <w:rsid w:val="003576F7"/>
    <w:rsid w:val="0036357B"/>
    <w:rsid w:val="00363AD7"/>
    <w:rsid w:val="0037144F"/>
    <w:rsid w:val="00373EDD"/>
    <w:rsid w:val="00377996"/>
    <w:rsid w:val="003809DA"/>
    <w:rsid w:val="00382A5D"/>
    <w:rsid w:val="00383415"/>
    <w:rsid w:val="0038465F"/>
    <w:rsid w:val="003855F9"/>
    <w:rsid w:val="0038687B"/>
    <w:rsid w:val="0039112E"/>
    <w:rsid w:val="00391161"/>
    <w:rsid w:val="00396C27"/>
    <w:rsid w:val="00396CE8"/>
    <w:rsid w:val="003A0C3D"/>
    <w:rsid w:val="003A19EE"/>
    <w:rsid w:val="003A3CC2"/>
    <w:rsid w:val="003B0DAD"/>
    <w:rsid w:val="003B20D9"/>
    <w:rsid w:val="003B2186"/>
    <w:rsid w:val="003B5EF2"/>
    <w:rsid w:val="003C3DFF"/>
    <w:rsid w:val="003D3EFC"/>
    <w:rsid w:val="003E283E"/>
    <w:rsid w:val="003F0311"/>
    <w:rsid w:val="004004B2"/>
    <w:rsid w:val="00400736"/>
    <w:rsid w:val="00401233"/>
    <w:rsid w:val="00404A91"/>
    <w:rsid w:val="00411B9A"/>
    <w:rsid w:val="004335E2"/>
    <w:rsid w:val="00446835"/>
    <w:rsid w:val="00452E8A"/>
    <w:rsid w:val="0047048C"/>
    <w:rsid w:val="00477781"/>
    <w:rsid w:val="00486833"/>
    <w:rsid w:val="00490198"/>
    <w:rsid w:val="0049026D"/>
    <w:rsid w:val="00490CBB"/>
    <w:rsid w:val="00495108"/>
    <w:rsid w:val="004972D8"/>
    <w:rsid w:val="004A104D"/>
    <w:rsid w:val="004A36BB"/>
    <w:rsid w:val="004A76A1"/>
    <w:rsid w:val="004A77E0"/>
    <w:rsid w:val="004B3824"/>
    <w:rsid w:val="004B3BA3"/>
    <w:rsid w:val="004B4AF5"/>
    <w:rsid w:val="004B69A3"/>
    <w:rsid w:val="004C507B"/>
    <w:rsid w:val="004D1383"/>
    <w:rsid w:val="004D581E"/>
    <w:rsid w:val="004E0AC8"/>
    <w:rsid w:val="004E6BCC"/>
    <w:rsid w:val="004E7B17"/>
    <w:rsid w:val="004F136D"/>
    <w:rsid w:val="004F1F4C"/>
    <w:rsid w:val="004F78FD"/>
    <w:rsid w:val="00511E8C"/>
    <w:rsid w:val="00514691"/>
    <w:rsid w:val="00516F7F"/>
    <w:rsid w:val="00520F41"/>
    <w:rsid w:val="005246E8"/>
    <w:rsid w:val="0053132A"/>
    <w:rsid w:val="005362C2"/>
    <w:rsid w:val="005558A8"/>
    <w:rsid w:val="0055623B"/>
    <w:rsid w:val="005567EC"/>
    <w:rsid w:val="00561E2E"/>
    <w:rsid w:val="00572359"/>
    <w:rsid w:val="00575CAA"/>
    <w:rsid w:val="00594F58"/>
    <w:rsid w:val="005A1A0C"/>
    <w:rsid w:val="005A43C6"/>
    <w:rsid w:val="005A621C"/>
    <w:rsid w:val="005A6932"/>
    <w:rsid w:val="005B0240"/>
    <w:rsid w:val="005C02B3"/>
    <w:rsid w:val="005C0523"/>
    <w:rsid w:val="005C075A"/>
    <w:rsid w:val="005D026F"/>
    <w:rsid w:val="005D1747"/>
    <w:rsid w:val="005D25BA"/>
    <w:rsid w:val="005D3392"/>
    <w:rsid w:val="005D3BF9"/>
    <w:rsid w:val="005D6531"/>
    <w:rsid w:val="005D6B3E"/>
    <w:rsid w:val="005E1848"/>
    <w:rsid w:val="005E216A"/>
    <w:rsid w:val="005E3FEA"/>
    <w:rsid w:val="005E5146"/>
    <w:rsid w:val="005F1D5A"/>
    <w:rsid w:val="006014AC"/>
    <w:rsid w:val="006044A1"/>
    <w:rsid w:val="00621A51"/>
    <w:rsid w:val="00624147"/>
    <w:rsid w:val="00625CC6"/>
    <w:rsid w:val="006274D1"/>
    <w:rsid w:val="00636344"/>
    <w:rsid w:val="00643F8A"/>
    <w:rsid w:val="00663658"/>
    <w:rsid w:val="00670BE6"/>
    <w:rsid w:val="00674D2A"/>
    <w:rsid w:val="006755D0"/>
    <w:rsid w:val="00675DC9"/>
    <w:rsid w:val="0067648F"/>
    <w:rsid w:val="00677424"/>
    <w:rsid w:val="00681DC2"/>
    <w:rsid w:val="00683137"/>
    <w:rsid w:val="006875D0"/>
    <w:rsid w:val="0069174A"/>
    <w:rsid w:val="00693607"/>
    <w:rsid w:val="00696492"/>
    <w:rsid w:val="006A16D1"/>
    <w:rsid w:val="006B03A9"/>
    <w:rsid w:val="006B06A5"/>
    <w:rsid w:val="006C1160"/>
    <w:rsid w:val="006D31D4"/>
    <w:rsid w:val="006D479D"/>
    <w:rsid w:val="006E025A"/>
    <w:rsid w:val="006E052C"/>
    <w:rsid w:val="006E363A"/>
    <w:rsid w:val="006E7DE0"/>
    <w:rsid w:val="0071381B"/>
    <w:rsid w:val="00715E5B"/>
    <w:rsid w:val="0071686A"/>
    <w:rsid w:val="00717759"/>
    <w:rsid w:val="007307E1"/>
    <w:rsid w:val="00731AEB"/>
    <w:rsid w:val="00734F65"/>
    <w:rsid w:val="00741B9A"/>
    <w:rsid w:val="00744990"/>
    <w:rsid w:val="00752D20"/>
    <w:rsid w:val="00754244"/>
    <w:rsid w:val="00762A05"/>
    <w:rsid w:val="007642B2"/>
    <w:rsid w:val="007659F4"/>
    <w:rsid w:val="007669DA"/>
    <w:rsid w:val="0076733E"/>
    <w:rsid w:val="00771FBE"/>
    <w:rsid w:val="00775575"/>
    <w:rsid w:val="0077640C"/>
    <w:rsid w:val="007821EC"/>
    <w:rsid w:val="00782251"/>
    <w:rsid w:val="00786919"/>
    <w:rsid w:val="00793F80"/>
    <w:rsid w:val="00794A54"/>
    <w:rsid w:val="007A3DE5"/>
    <w:rsid w:val="007B02BF"/>
    <w:rsid w:val="007B6666"/>
    <w:rsid w:val="007C0A55"/>
    <w:rsid w:val="007C139B"/>
    <w:rsid w:val="007D1284"/>
    <w:rsid w:val="007D43AA"/>
    <w:rsid w:val="007D5604"/>
    <w:rsid w:val="007D72DB"/>
    <w:rsid w:val="007E2FC5"/>
    <w:rsid w:val="007E46AF"/>
    <w:rsid w:val="007F0517"/>
    <w:rsid w:val="007F1F1C"/>
    <w:rsid w:val="007F402A"/>
    <w:rsid w:val="0080369B"/>
    <w:rsid w:val="00807FBA"/>
    <w:rsid w:val="00813C81"/>
    <w:rsid w:val="00820025"/>
    <w:rsid w:val="00821412"/>
    <w:rsid w:val="008217FD"/>
    <w:rsid w:val="00833502"/>
    <w:rsid w:val="00850324"/>
    <w:rsid w:val="00865144"/>
    <w:rsid w:val="008705DE"/>
    <w:rsid w:val="008778D1"/>
    <w:rsid w:val="0088047D"/>
    <w:rsid w:val="0088141B"/>
    <w:rsid w:val="0089107A"/>
    <w:rsid w:val="0089163B"/>
    <w:rsid w:val="008A33FB"/>
    <w:rsid w:val="008A3F1D"/>
    <w:rsid w:val="008A45B4"/>
    <w:rsid w:val="008A65A2"/>
    <w:rsid w:val="008A67BF"/>
    <w:rsid w:val="008B4CD5"/>
    <w:rsid w:val="008C3490"/>
    <w:rsid w:val="008C493F"/>
    <w:rsid w:val="008C4AD3"/>
    <w:rsid w:val="008C549D"/>
    <w:rsid w:val="008D1205"/>
    <w:rsid w:val="008D51A3"/>
    <w:rsid w:val="008D70EC"/>
    <w:rsid w:val="008E15B1"/>
    <w:rsid w:val="008E3DA8"/>
    <w:rsid w:val="008E4FCB"/>
    <w:rsid w:val="008F560A"/>
    <w:rsid w:val="008F5EC0"/>
    <w:rsid w:val="00914ABC"/>
    <w:rsid w:val="00917987"/>
    <w:rsid w:val="009205EB"/>
    <w:rsid w:val="00923444"/>
    <w:rsid w:val="00927528"/>
    <w:rsid w:val="009505D8"/>
    <w:rsid w:val="009515FA"/>
    <w:rsid w:val="009566BC"/>
    <w:rsid w:val="00961F16"/>
    <w:rsid w:val="00964325"/>
    <w:rsid w:val="00965FC7"/>
    <w:rsid w:val="00967418"/>
    <w:rsid w:val="009718B8"/>
    <w:rsid w:val="00975920"/>
    <w:rsid w:val="00980208"/>
    <w:rsid w:val="00986BB2"/>
    <w:rsid w:val="00987015"/>
    <w:rsid w:val="00992FF4"/>
    <w:rsid w:val="009932E5"/>
    <w:rsid w:val="009942A6"/>
    <w:rsid w:val="009A2BBC"/>
    <w:rsid w:val="009B7030"/>
    <w:rsid w:val="009C1ADB"/>
    <w:rsid w:val="009D76C1"/>
    <w:rsid w:val="009E227E"/>
    <w:rsid w:val="009E28D3"/>
    <w:rsid w:val="009E43F3"/>
    <w:rsid w:val="009E48D0"/>
    <w:rsid w:val="009F0848"/>
    <w:rsid w:val="009F09AD"/>
    <w:rsid w:val="009F7DA4"/>
    <w:rsid w:val="00A035CE"/>
    <w:rsid w:val="00A07402"/>
    <w:rsid w:val="00A10D85"/>
    <w:rsid w:val="00A12A65"/>
    <w:rsid w:val="00A12B7C"/>
    <w:rsid w:val="00A17AF7"/>
    <w:rsid w:val="00A218CD"/>
    <w:rsid w:val="00A4068B"/>
    <w:rsid w:val="00A5039F"/>
    <w:rsid w:val="00A53DBC"/>
    <w:rsid w:val="00A54A2A"/>
    <w:rsid w:val="00A54FA2"/>
    <w:rsid w:val="00A558A2"/>
    <w:rsid w:val="00A606F9"/>
    <w:rsid w:val="00A61FED"/>
    <w:rsid w:val="00A63FC1"/>
    <w:rsid w:val="00A647F6"/>
    <w:rsid w:val="00A6662C"/>
    <w:rsid w:val="00A66EC9"/>
    <w:rsid w:val="00A67391"/>
    <w:rsid w:val="00A71372"/>
    <w:rsid w:val="00A91E37"/>
    <w:rsid w:val="00A95248"/>
    <w:rsid w:val="00A9593F"/>
    <w:rsid w:val="00A964B7"/>
    <w:rsid w:val="00AA56B1"/>
    <w:rsid w:val="00AA56FF"/>
    <w:rsid w:val="00AD215C"/>
    <w:rsid w:val="00AE22DB"/>
    <w:rsid w:val="00AE3725"/>
    <w:rsid w:val="00AE4258"/>
    <w:rsid w:val="00AE519A"/>
    <w:rsid w:val="00AE5938"/>
    <w:rsid w:val="00AE7587"/>
    <w:rsid w:val="00B00A3D"/>
    <w:rsid w:val="00B0634C"/>
    <w:rsid w:val="00B10F5A"/>
    <w:rsid w:val="00B1498A"/>
    <w:rsid w:val="00B168D5"/>
    <w:rsid w:val="00B2153C"/>
    <w:rsid w:val="00B26720"/>
    <w:rsid w:val="00B35CC3"/>
    <w:rsid w:val="00B4397A"/>
    <w:rsid w:val="00B6410F"/>
    <w:rsid w:val="00B66A3C"/>
    <w:rsid w:val="00B70708"/>
    <w:rsid w:val="00B70B6C"/>
    <w:rsid w:val="00B72A94"/>
    <w:rsid w:val="00B77051"/>
    <w:rsid w:val="00B83D0D"/>
    <w:rsid w:val="00B86F54"/>
    <w:rsid w:val="00B92FE2"/>
    <w:rsid w:val="00B93723"/>
    <w:rsid w:val="00B95AB9"/>
    <w:rsid w:val="00BA0E24"/>
    <w:rsid w:val="00BB088B"/>
    <w:rsid w:val="00BC313C"/>
    <w:rsid w:val="00BC337C"/>
    <w:rsid w:val="00BD5442"/>
    <w:rsid w:val="00BD5A48"/>
    <w:rsid w:val="00BE0EEC"/>
    <w:rsid w:val="00BE191F"/>
    <w:rsid w:val="00BE2337"/>
    <w:rsid w:val="00BE5DD1"/>
    <w:rsid w:val="00BF1066"/>
    <w:rsid w:val="00BF3B03"/>
    <w:rsid w:val="00BF572E"/>
    <w:rsid w:val="00C0303D"/>
    <w:rsid w:val="00C0562F"/>
    <w:rsid w:val="00C1124D"/>
    <w:rsid w:val="00C1162D"/>
    <w:rsid w:val="00C16131"/>
    <w:rsid w:val="00C2280B"/>
    <w:rsid w:val="00C24D44"/>
    <w:rsid w:val="00C47F33"/>
    <w:rsid w:val="00C573EB"/>
    <w:rsid w:val="00C61929"/>
    <w:rsid w:val="00C667AC"/>
    <w:rsid w:val="00C7500E"/>
    <w:rsid w:val="00C92956"/>
    <w:rsid w:val="00CA0977"/>
    <w:rsid w:val="00CA285F"/>
    <w:rsid w:val="00CA42F9"/>
    <w:rsid w:val="00CA6744"/>
    <w:rsid w:val="00CA7BD8"/>
    <w:rsid w:val="00CB176B"/>
    <w:rsid w:val="00CB44BB"/>
    <w:rsid w:val="00CB489B"/>
    <w:rsid w:val="00CB4B83"/>
    <w:rsid w:val="00CB5DF6"/>
    <w:rsid w:val="00CB5EB8"/>
    <w:rsid w:val="00CC69A7"/>
    <w:rsid w:val="00CD1336"/>
    <w:rsid w:val="00CD1CE3"/>
    <w:rsid w:val="00CD7AA2"/>
    <w:rsid w:val="00CE0D01"/>
    <w:rsid w:val="00CE2776"/>
    <w:rsid w:val="00CE30A3"/>
    <w:rsid w:val="00CE6021"/>
    <w:rsid w:val="00CE6A04"/>
    <w:rsid w:val="00CF3BA6"/>
    <w:rsid w:val="00CF5BEC"/>
    <w:rsid w:val="00D003F0"/>
    <w:rsid w:val="00D00613"/>
    <w:rsid w:val="00D00DE9"/>
    <w:rsid w:val="00D05FE2"/>
    <w:rsid w:val="00D2258B"/>
    <w:rsid w:val="00D24BDB"/>
    <w:rsid w:val="00D43668"/>
    <w:rsid w:val="00D4573D"/>
    <w:rsid w:val="00D4581B"/>
    <w:rsid w:val="00D54848"/>
    <w:rsid w:val="00D6014B"/>
    <w:rsid w:val="00D60BD7"/>
    <w:rsid w:val="00D64F0A"/>
    <w:rsid w:val="00D669BA"/>
    <w:rsid w:val="00D7394F"/>
    <w:rsid w:val="00D80AD2"/>
    <w:rsid w:val="00D817F0"/>
    <w:rsid w:val="00D82E9B"/>
    <w:rsid w:val="00D84A3B"/>
    <w:rsid w:val="00D97655"/>
    <w:rsid w:val="00DA6113"/>
    <w:rsid w:val="00DA7942"/>
    <w:rsid w:val="00DB23CD"/>
    <w:rsid w:val="00DB4CB3"/>
    <w:rsid w:val="00DC1E04"/>
    <w:rsid w:val="00DC1E97"/>
    <w:rsid w:val="00DD0323"/>
    <w:rsid w:val="00DD3174"/>
    <w:rsid w:val="00DD45BE"/>
    <w:rsid w:val="00DE45E9"/>
    <w:rsid w:val="00DE46FD"/>
    <w:rsid w:val="00DF0F0B"/>
    <w:rsid w:val="00DF1A98"/>
    <w:rsid w:val="00DF53A8"/>
    <w:rsid w:val="00E04A14"/>
    <w:rsid w:val="00E15283"/>
    <w:rsid w:val="00E247C2"/>
    <w:rsid w:val="00E264C2"/>
    <w:rsid w:val="00E43AFE"/>
    <w:rsid w:val="00E4475A"/>
    <w:rsid w:val="00E50089"/>
    <w:rsid w:val="00E50ECE"/>
    <w:rsid w:val="00E5474C"/>
    <w:rsid w:val="00E60ADA"/>
    <w:rsid w:val="00E61315"/>
    <w:rsid w:val="00E70669"/>
    <w:rsid w:val="00E73161"/>
    <w:rsid w:val="00E806F1"/>
    <w:rsid w:val="00E80FB5"/>
    <w:rsid w:val="00E81239"/>
    <w:rsid w:val="00E81371"/>
    <w:rsid w:val="00E83B36"/>
    <w:rsid w:val="00E84519"/>
    <w:rsid w:val="00E84A19"/>
    <w:rsid w:val="00E860FA"/>
    <w:rsid w:val="00E95E66"/>
    <w:rsid w:val="00E97C21"/>
    <w:rsid w:val="00EA2357"/>
    <w:rsid w:val="00EA5A9B"/>
    <w:rsid w:val="00EA7BCE"/>
    <w:rsid w:val="00EB2376"/>
    <w:rsid w:val="00EB2C12"/>
    <w:rsid w:val="00EB4B41"/>
    <w:rsid w:val="00EB509C"/>
    <w:rsid w:val="00EB53EB"/>
    <w:rsid w:val="00EB741E"/>
    <w:rsid w:val="00EB79A6"/>
    <w:rsid w:val="00EC3ED2"/>
    <w:rsid w:val="00ED7D84"/>
    <w:rsid w:val="00EE119D"/>
    <w:rsid w:val="00EE16BC"/>
    <w:rsid w:val="00EF6D30"/>
    <w:rsid w:val="00F03737"/>
    <w:rsid w:val="00F03C92"/>
    <w:rsid w:val="00F048E0"/>
    <w:rsid w:val="00F118E4"/>
    <w:rsid w:val="00F15F22"/>
    <w:rsid w:val="00F21502"/>
    <w:rsid w:val="00F2461D"/>
    <w:rsid w:val="00F31AFB"/>
    <w:rsid w:val="00F3203F"/>
    <w:rsid w:val="00F33619"/>
    <w:rsid w:val="00F37ADE"/>
    <w:rsid w:val="00F40E90"/>
    <w:rsid w:val="00F40FD3"/>
    <w:rsid w:val="00F432E3"/>
    <w:rsid w:val="00F50839"/>
    <w:rsid w:val="00F516E2"/>
    <w:rsid w:val="00F51D8A"/>
    <w:rsid w:val="00F55AA9"/>
    <w:rsid w:val="00F56932"/>
    <w:rsid w:val="00F61B61"/>
    <w:rsid w:val="00F6575C"/>
    <w:rsid w:val="00F673D8"/>
    <w:rsid w:val="00F854FA"/>
    <w:rsid w:val="00F85561"/>
    <w:rsid w:val="00F87E55"/>
    <w:rsid w:val="00F90918"/>
    <w:rsid w:val="00F924C1"/>
    <w:rsid w:val="00F925D4"/>
    <w:rsid w:val="00F93C77"/>
    <w:rsid w:val="00F96694"/>
    <w:rsid w:val="00FA1938"/>
    <w:rsid w:val="00FB2C2F"/>
    <w:rsid w:val="00FB6615"/>
    <w:rsid w:val="00FC004E"/>
    <w:rsid w:val="00FD043A"/>
    <w:rsid w:val="00FD19CB"/>
    <w:rsid w:val="00FD7B00"/>
    <w:rsid w:val="00FE28C1"/>
    <w:rsid w:val="00FE2C28"/>
    <w:rsid w:val="00FE377B"/>
    <w:rsid w:val="00FE5865"/>
    <w:rsid w:val="00FF1DD2"/>
    <w:rsid w:val="00FF3BFD"/>
    <w:rsid w:val="00FF52D8"/>
    <w:rsid w:val="00FF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094A6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00" w:lineRule="atLeast"/>
    </w:pPr>
    <w:rPr>
      <w:sz w:val="24"/>
      <w:szCs w:val="24"/>
      <w:lang w:eastAsia="ar-SA"/>
    </w:rPr>
  </w:style>
  <w:style w:type="paragraph" w:styleId="1">
    <w:name w:val="heading 1"/>
    <w:basedOn w:val="a"/>
    <w:next w:val="a0"/>
    <w:link w:val="1Char"/>
    <w:uiPriority w:val="9"/>
    <w:qFormat/>
    <w:pPr>
      <w:keepNext/>
      <w:numPr>
        <w:numId w:val="1"/>
      </w:numPr>
      <w:spacing w:before="240" w:after="60" w:line="360" w:lineRule="auto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9"/>
    <w:locked/>
    <w:rPr>
      <w:rFonts w:ascii="Arial" w:hAnsi="Arial" w:cs="Times New Roman"/>
      <w:b/>
      <w:kern w:val="1"/>
      <w:sz w:val="32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1">
    <w:name w:val="Absatz-Standardschriftart1"/>
  </w:style>
  <w:style w:type="character" w:styleId="a4">
    <w:name w:val="Hyperlink"/>
    <w:basedOn w:val="a1"/>
    <w:uiPriority w:val="99"/>
    <w:rPr>
      <w:rFonts w:cs="Times New Roman"/>
      <w:color w:val="0000FF"/>
      <w:u w:val="single"/>
    </w:rPr>
  </w:style>
  <w:style w:type="character" w:customStyle="1" w:styleId="jrnl">
    <w:name w:val="jrnl"/>
  </w:style>
  <w:style w:type="character" w:customStyle="1" w:styleId="highlight">
    <w:name w:val="highlight"/>
    <w:basedOn w:val="a1"/>
    <w:rPr>
      <w:rFonts w:cs="Times New Roman"/>
    </w:rPr>
  </w:style>
  <w:style w:type="character" w:customStyle="1" w:styleId="fulltext-it">
    <w:name w:val="fulltext-it"/>
    <w:basedOn w:val="a1"/>
    <w:rPr>
      <w:rFonts w:cs="Times New Roman"/>
    </w:rPr>
  </w:style>
  <w:style w:type="character" w:customStyle="1" w:styleId="KopfzeileZchn">
    <w:name w:val="Kopfzeile Zchn"/>
    <w:rPr>
      <w:rFonts w:ascii="Times New Roman" w:hAnsi="Times New Roman"/>
      <w:sz w:val="24"/>
    </w:rPr>
  </w:style>
  <w:style w:type="character" w:customStyle="1" w:styleId="FuzeileZchn">
    <w:name w:val="Fußzeile Zchn"/>
    <w:uiPriority w:val="99"/>
    <w:rPr>
      <w:rFonts w:ascii="Times New Roman" w:hAnsi="Times New Roman"/>
      <w:sz w:val="24"/>
    </w:rPr>
  </w:style>
  <w:style w:type="character" w:customStyle="1" w:styleId="SprechblasentextZchn">
    <w:name w:val="Sprechblasentext Zchn"/>
    <w:rPr>
      <w:rFonts w:ascii="Lucida Grande" w:hAnsi="Lucida Grande"/>
      <w:sz w:val="18"/>
    </w:rPr>
  </w:style>
  <w:style w:type="character" w:styleId="a5">
    <w:name w:val="annotation reference"/>
    <w:basedOn w:val="a1"/>
    <w:uiPriority w:val="99"/>
    <w:semiHidden/>
    <w:unhideWhenUsed/>
    <w:rsid w:val="009E28D3"/>
    <w:rPr>
      <w:rFonts w:cs="Times New Roman"/>
      <w:sz w:val="16"/>
    </w:rPr>
  </w:style>
  <w:style w:type="character" w:customStyle="1" w:styleId="KommentartextZchn">
    <w:name w:val="Kommentartext Zchn"/>
    <w:uiPriority w:val="99"/>
    <w:rPr>
      <w:rFonts w:ascii="Times New Roman" w:hAnsi="Times New Roman"/>
      <w:sz w:val="24"/>
    </w:rPr>
  </w:style>
  <w:style w:type="character" w:customStyle="1" w:styleId="KommentarthemaZchn">
    <w:name w:val="Kommentarthema Zchn"/>
    <w:rPr>
      <w:rFonts w:ascii="Times New Roman" w:hAnsi="Times New Roman"/>
      <w:b/>
      <w:sz w:val="20"/>
    </w:rPr>
  </w:style>
  <w:style w:type="character" w:customStyle="1" w:styleId="ListLabel1">
    <w:name w:val="ListLabel 1"/>
  </w:style>
  <w:style w:type="character" w:customStyle="1" w:styleId="SprechblasentextZchn1">
    <w:name w:val="Sprechblasentext Zchn1"/>
    <w:rPr>
      <w:rFonts w:ascii="Tahoma" w:hAnsi="Tahoma"/>
      <w:sz w:val="16"/>
    </w:rPr>
  </w:style>
  <w:style w:type="paragraph" w:customStyle="1" w:styleId="berschrift">
    <w:name w:val="Überschrift"/>
    <w:basedOn w:val="a"/>
    <w:next w:val="a0"/>
    <w:pPr>
      <w:keepNext/>
      <w:spacing w:before="240" w:after="120"/>
    </w:pPr>
    <w:rPr>
      <w:rFonts w:ascii="Arial" w:eastAsia="微软雅黑" w:hAnsi="Arial" w:cs="Arial"/>
      <w:sz w:val="28"/>
      <w:szCs w:val="28"/>
    </w:rPr>
  </w:style>
  <w:style w:type="paragraph" w:styleId="a0">
    <w:name w:val="Body Text"/>
    <w:basedOn w:val="a"/>
    <w:link w:val="Char"/>
    <w:uiPriority w:val="99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a6">
    <w:name w:val="List"/>
    <w:basedOn w:val="a0"/>
    <w:uiPriority w:val="99"/>
    <w:rPr>
      <w:rFonts w:cs="Arial"/>
    </w:rPr>
  </w:style>
  <w:style w:type="paragraph" w:customStyle="1" w:styleId="Beschriftung2">
    <w:name w:val="Beschriftung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Verzeichnis">
    <w:name w:val="Verzeichnis"/>
    <w:basedOn w:val="a"/>
    <w:pPr>
      <w:suppressLineNumbers/>
    </w:pPr>
    <w:rPr>
      <w:rFonts w:cs="Arial"/>
    </w:rPr>
  </w:style>
  <w:style w:type="paragraph" w:customStyle="1" w:styleId="Beschriftung1">
    <w:name w:val="Beschriftung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desc">
    <w:name w:val="desc"/>
    <w:basedOn w:val="a"/>
    <w:pPr>
      <w:spacing w:before="100" w:after="100"/>
    </w:pPr>
  </w:style>
  <w:style w:type="paragraph" w:styleId="a7">
    <w:name w:val="header"/>
    <w:basedOn w:val="a"/>
    <w:link w:val="Char0"/>
    <w:uiPriority w:val="99"/>
    <w:pPr>
      <w:suppressLineNumbers/>
      <w:tabs>
        <w:tab w:val="center" w:pos="4536"/>
        <w:tab w:val="right" w:pos="9072"/>
      </w:tabs>
    </w:pPr>
  </w:style>
  <w:style w:type="character" w:customStyle="1" w:styleId="Char0">
    <w:name w:val="页眉 Char"/>
    <w:basedOn w:val="a1"/>
    <w:link w:val="a7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a8">
    <w:name w:val="footer"/>
    <w:basedOn w:val="a"/>
    <w:link w:val="Char1"/>
    <w:uiPriority w:val="99"/>
    <w:pPr>
      <w:suppressLineNumbers/>
      <w:tabs>
        <w:tab w:val="center" w:pos="4536"/>
        <w:tab w:val="right" w:pos="9072"/>
      </w:tabs>
    </w:pPr>
  </w:style>
  <w:style w:type="character" w:customStyle="1" w:styleId="Char1">
    <w:name w:val="页脚 Char"/>
    <w:basedOn w:val="a1"/>
    <w:link w:val="a8"/>
    <w:uiPriority w:val="99"/>
    <w:locked/>
    <w:rPr>
      <w:rFonts w:cs="Times New Roman"/>
      <w:sz w:val="24"/>
      <w:szCs w:val="24"/>
      <w:lang w:val="x-none" w:eastAsia="ar-SA" w:bidi="ar-SA"/>
    </w:rPr>
  </w:style>
  <w:style w:type="paragraph" w:styleId="a9">
    <w:name w:val="Normal (Web)"/>
    <w:basedOn w:val="a"/>
    <w:uiPriority w:val="99"/>
    <w:pPr>
      <w:spacing w:before="100" w:after="100"/>
    </w:pPr>
  </w:style>
  <w:style w:type="paragraph" w:styleId="aa">
    <w:name w:val="List Paragraph"/>
    <w:basedOn w:val="a"/>
    <w:uiPriority w:val="34"/>
    <w:pPr>
      <w:ind w:left="720"/>
    </w:pPr>
  </w:style>
  <w:style w:type="paragraph" w:styleId="ab">
    <w:name w:val="Balloon Text"/>
    <w:basedOn w:val="a"/>
    <w:link w:val="Char2"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批注框文本 Char"/>
    <w:basedOn w:val="a1"/>
    <w:link w:val="ab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c">
    <w:name w:val="annotation text"/>
    <w:basedOn w:val="a"/>
    <w:link w:val="Char10"/>
    <w:unhideWhenUsed/>
    <w:rsid w:val="009E28D3"/>
    <w:rPr>
      <w:sz w:val="20"/>
      <w:szCs w:val="20"/>
    </w:rPr>
  </w:style>
  <w:style w:type="character" w:customStyle="1" w:styleId="Char10">
    <w:name w:val="批注文字 Char1"/>
    <w:basedOn w:val="a1"/>
    <w:link w:val="ac"/>
    <w:uiPriority w:val="99"/>
    <w:semiHidden/>
    <w:locked/>
    <w:rsid w:val="009E28D3"/>
    <w:rPr>
      <w:rFonts w:cs="Times New Roman"/>
      <w:lang w:val="x-none" w:eastAsia="ar-SA" w:bidi="ar-SA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9E28D3"/>
    <w:rPr>
      <w:b/>
      <w:bCs/>
    </w:rPr>
  </w:style>
  <w:style w:type="character" w:customStyle="1" w:styleId="Char3">
    <w:name w:val="批注主题 Char"/>
    <w:basedOn w:val="Char10"/>
    <w:link w:val="ad"/>
    <w:uiPriority w:val="99"/>
    <w:semiHidden/>
    <w:locked/>
    <w:rsid w:val="009E28D3"/>
    <w:rPr>
      <w:rFonts w:cs="Times New Roman"/>
      <w:b/>
      <w:lang w:val="x-none" w:eastAsia="ar-SA" w:bidi="ar-SA"/>
    </w:rPr>
  </w:style>
  <w:style w:type="character" w:customStyle="1" w:styleId="Absatz-Standardschriftart2">
    <w:name w:val="Absatz-Standardschriftart2"/>
    <w:rsid w:val="002A79A1"/>
  </w:style>
  <w:style w:type="character" w:customStyle="1" w:styleId="Kommentarzeichen1">
    <w:name w:val="Kommentarzeichen1"/>
    <w:rsid w:val="002A79A1"/>
    <w:rPr>
      <w:sz w:val="18"/>
    </w:rPr>
  </w:style>
  <w:style w:type="paragraph" w:customStyle="1" w:styleId="StandardWeb1">
    <w:name w:val="Standard (Web)1"/>
    <w:basedOn w:val="a"/>
    <w:rsid w:val="002A79A1"/>
    <w:pPr>
      <w:spacing w:before="100" w:after="100"/>
    </w:pPr>
  </w:style>
  <w:style w:type="paragraph" w:customStyle="1" w:styleId="Listenabsatz1">
    <w:name w:val="Listenabsatz1"/>
    <w:basedOn w:val="a"/>
    <w:rsid w:val="002A79A1"/>
    <w:pPr>
      <w:ind w:left="720"/>
    </w:pPr>
  </w:style>
  <w:style w:type="paragraph" w:customStyle="1" w:styleId="Sprechblasentext1">
    <w:name w:val="Sprechblasentext1"/>
    <w:basedOn w:val="a"/>
    <w:rsid w:val="002A79A1"/>
    <w:rPr>
      <w:rFonts w:ascii="Lucida Grande" w:hAnsi="Lucida Grande" w:cs="Lucida Grande"/>
      <w:sz w:val="18"/>
      <w:szCs w:val="18"/>
    </w:rPr>
  </w:style>
  <w:style w:type="paragraph" w:customStyle="1" w:styleId="Kommentartext1">
    <w:name w:val="Kommentartext1"/>
    <w:basedOn w:val="a"/>
    <w:rsid w:val="002A79A1"/>
  </w:style>
  <w:style w:type="paragraph" w:customStyle="1" w:styleId="Kommentarthema1">
    <w:name w:val="Kommentarthema1"/>
    <w:basedOn w:val="Kommentartext1"/>
    <w:rsid w:val="002A79A1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2A79A1"/>
    <w:rPr>
      <w:sz w:val="24"/>
      <w:szCs w:val="24"/>
      <w:lang w:eastAsia="ar-SA"/>
    </w:rPr>
  </w:style>
  <w:style w:type="character" w:customStyle="1" w:styleId="noticehelp">
    <w:name w:val="notice_help"/>
    <w:basedOn w:val="a1"/>
    <w:rsid w:val="003A19EE"/>
    <w:rPr>
      <w:rFonts w:cs="Times New Roman"/>
    </w:rPr>
  </w:style>
  <w:style w:type="character" w:styleId="af">
    <w:name w:val="Emphasis"/>
    <w:basedOn w:val="a1"/>
    <w:uiPriority w:val="20"/>
    <w:qFormat/>
    <w:rsid w:val="00E15283"/>
    <w:rPr>
      <w:i/>
      <w:iCs/>
    </w:rPr>
  </w:style>
  <w:style w:type="paragraph" w:styleId="af0">
    <w:name w:val="Bibliography"/>
    <w:basedOn w:val="a"/>
    <w:next w:val="a"/>
    <w:uiPriority w:val="37"/>
    <w:unhideWhenUsed/>
    <w:rsid w:val="00222EE8"/>
    <w:pPr>
      <w:tabs>
        <w:tab w:val="left" w:pos="504"/>
      </w:tabs>
      <w:spacing w:after="240" w:line="240" w:lineRule="atLeast"/>
      <w:ind w:left="504" w:hanging="504"/>
    </w:pPr>
  </w:style>
  <w:style w:type="character" w:customStyle="1" w:styleId="citationref">
    <w:name w:val="citationref"/>
    <w:basedOn w:val="a1"/>
    <w:rsid w:val="00681DC2"/>
  </w:style>
  <w:style w:type="paragraph" w:customStyle="1" w:styleId="Default">
    <w:name w:val="Default"/>
    <w:rsid w:val="00771FBE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af1">
    <w:name w:val="line number"/>
    <w:basedOn w:val="a1"/>
    <w:uiPriority w:val="99"/>
    <w:semiHidden/>
    <w:unhideWhenUsed/>
    <w:rsid w:val="00A54FA2"/>
  </w:style>
  <w:style w:type="character" w:customStyle="1" w:styleId="id-label">
    <w:name w:val="id-label"/>
    <w:basedOn w:val="a1"/>
    <w:rsid w:val="008705DE"/>
  </w:style>
  <w:style w:type="character" w:styleId="af2">
    <w:name w:val="Strong"/>
    <w:basedOn w:val="a1"/>
    <w:uiPriority w:val="22"/>
    <w:qFormat/>
    <w:rsid w:val="008705DE"/>
    <w:rPr>
      <w:b/>
      <w:bCs/>
    </w:rPr>
  </w:style>
  <w:style w:type="character" w:customStyle="1" w:styleId="identifier">
    <w:name w:val="identifier"/>
    <w:basedOn w:val="a1"/>
    <w:rsid w:val="008705DE"/>
  </w:style>
  <w:style w:type="paragraph" w:styleId="af3">
    <w:name w:val="footnote text"/>
    <w:basedOn w:val="a"/>
    <w:link w:val="Char4"/>
    <w:uiPriority w:val="99"/>
    <w:semiHidden/>
    <w:unhideWhenUsed/>
    <w:rsid w:val="0032099E"/>
    <w:pPr>
      <w:spacing w:line="240" w:lineRule="auto"/>
    </w:pPr>
    <w:rPr>
      <w:sz w:val="20"/>
      <w:szCs w:val="20"/>
    </w:rPr>
  </w:style>
  <w:style w:type="character" w:customStyle="1" w:styleId="Char4">
    <w:name w:val="脚注文本 Char"/>
    <w:basedOn w:val="a1"/>
    <w:link w:val="af3"/>
    <w:uiPriority w:val="99"/>
    <w:semiHidden/>
    <w:rsid w:val="0032099E"/>
    <w:rPr>
      <w:lang w:eastAsia="ar-SA"/>
    </w:rPr>
  </w:style>
  <w:style w:type="character" w:styleId="af4">
    <w:name w:val="footnote reference"/>
    <w:basedOn w:val="a1"/>
    <w:uiPriority w:val="99"/>
    <w:semiHidden/>
    <w:unhideWhenUsed/>
    <w:rsid w:val="0032099E"/>
    <w:rPr>
      <w:vertAlign w:val="superscript"/>
    </w:rPr>
  </w:style>
  <w:style w:type="paragraph" w:customStyle="1" w:styleId="Corpodeltesto">
    <w:name w:val="Corpo del tes.to"/>
    <w:basedOn w:val="a0"/>
    <w:rsid w:val="0030507F"/>
    <w:pPr>
      <w:spacing w:after="0" w:line="360" w:lineRule="auto"/>
      <w:ind w:right="2977"/>
      <w:jc w:val="both"/>
    </w:pPr>
    <w:rPr>
      <w:rFonts w:eastAsia="Times New Roman"/>
      <w:lang w:val="it-IT"/>
    </w:rPr>
  </w:style>
  <w:style w:type="character" w:customStyle="1" w:styleId="WW8Num10z2">
    <w:name w:val="WW8Num10z2"/>
    <w:rsid w:val="0030507F"/>
  </w:style>
  <w:style w:type="character" w:customStyle="1" w:styleId="Char5">
    <w:name w:val="批注文字 Char"/>
    <w:rsid w:val="0030507F"/>
    <w:rPr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00" w:lineRule="atLeast"/>
    </w:pPr>
    <w:rPr>
      <w:sz w:val="24"/>
      <w:szCs w:val="24"/>
      <w:lang w:eastAsia="ar-SA"/>
    </w:rPr>
  </w:style>
  <w:style w:type="paragraph" w:styleId="1">
    <w:name w:val="heading 1"/>
    <w:basedOn w:val="a"/>
    <w:next w:val="a0"/>
    <w:link w:val="1Char"/>
    <w:uiPriority w:val="9"/>
    <w:qFormat/>
    <w:pPr>
      <w:keepNext/>
      <w:numPr>
        <w:numId w:val="1"/>
      </w:numPr>
      <w:spacing w:before="240" w:after="60" w:line="360" w:lineRule="auto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9"/>
    <w:locked/>
    <w:rPr>
      <w:rFonts w:ascii="Arial" w:hAnsi="Arial" w:cs="Times New Roman"/>
      <w:b/>
      <w:kern w:val="1"/>
      <w:sz w:val="32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1">
    <w:name w:val="Absatz-Standardschriftart1"/>
  </w:style>
  <w:style w:type="character" w:styleId="a4">
    <w:name w:val="Hyperlink"/>
    <w:basedOn w:val="a1"/>
    <w:uiPriority w:val="99"/>
    <w:rPr>
      <w:rFonts w:cs="Times New Roman"/>
      <w:color w:val="0000FF"/>
      <w:u w:val="single"/>
    </w:rPr>
  </w:style>
  <w:style w:type="character" w:customStyle="1" w:styleId="jrnl">
    <w:name w:val="jrnl"/>
  </w:style>
  <w:style w:type="character" w:customStyle="1" w:styleId="highlight">
    <w:name w:val="highlight"/>
    <w:basedOn w:val="a1"/>
    <w:rPr>
      <w:rFonts w:cs="Times New Roman"/>
    </w:rPr>
  </w:style>
  <w:style w:type="character" w:customStyle="1" w:styleId="fulltext-it">
    <w:name w:val="fulltext-it"/>
    <w:basedOn w:val="a1"/>
    <w:rPr>
      <w:rFonts w:cs="Times New Roman"/>
    </w:rPr>
  </w:style>
  <w:style w:type="character" w:customStyle="1" w:styleId="KopfzeileZchn">
    <w:name w:val="Kopfzeile Zchn"/>
    <w:rPr>
      <w:rFonts w:ascii="Times New Roman" w:hAnsi="Times New Roman"/>
      <w:sz w:val="24"/>
    </w:rPr>
  </w:style>
  <w:style w:type="character" w:customStyle="1" w:styleId="FuzeileZchn">
    <w:name w:val="Fußzeile Zchn"/>
    <w:uiPriority w:val="99"/>
    <w:rPr>
      <w:rFonts w:ascii="Times New Roman" w:hAnsi="Times New Roman"/>
      <w:sz w:val="24"/>
    </w:rPr>
  </w:style>
  <w:style w:type="character" w:customStyle="1" w:styleId="SprechblasentextZchn">
    <w:name w:val="Sprechblasentext Zchn"/>
    <w:rPr>
      <w:rFonts w:ascii="Lucida Grande" w:hAnsi="Lucida Grande"/>
      <w:sz w:val="18"/>
    </w:rPr>
  </w:style>
  <w:style w:type="character" w:styleId="a5">
    <w:name w:val="annotation reference"/>
    <w:basedOn w:val="a1"/>
    <w:uiPriority w:val="99"/>
    <w:semiHidden/>
    <w:unhideWhenUsed/>
    <w:rsid w:val="009E28D3"/>
    <w:rPr>
      <w:rFonts w:cs="Times New Roman"/>
      <w:sz w:val="16"/>
    </w:rPr>
  </w:style>
  <w:style w:type="character" w:customStyle="1" w:styleId="KommentartextZchn">
    <w:name w:val="Kommentartext Zchn"/>
    <w:uiPriority w:val="99"/>
    <w:rPr>
      <w:rFonts w:ascii="Times New Roman" w:hAnsi="Times New Roman"/>
      <w:sz w:val="24"/>
    </w:rPr>
  </w:style>
  <w:style w:type="character" w:customStyle="1" w:styleId="KommentarthemaZchn">
    <w:name w:val="Kommentarthema Zchn"/>
    <w:rPr>
      <w:rFonts w:ascii="Times New Roman" w:hAnsi="Times New Roman"/>
      <w:b/>
      <w:sz w:val="20"/>
    </w:rPr>
  </w:style>
  <w:style w:type="character" w:customStyle="1" w:styleId="ListLabel1">
    <w:name w:val="ListLabel 1"/>
  </w:style>
  <w:style w:type="character" w:customStyle="1" w:styleId="SprechblasentextZchn1">
    <w:name w:val="Sprechblasentext Zchn1"/>
    <w:rPr>
      <w:rFonts w:ascii="Tahoma" w:hAnsi="Tahoma"/>
      <w:sz w:val="16"/>
    </w:rPr>
  </w:style>
  <w:style w:type="paragraph" w:customStyle="1" w:styleId="berschrift">
    <w:name w:val="Überschrift"/>
    <w:basedOn w:val="a"/>
    <w:next w:val="a0"/>
    <w:pPr>
      <w:keepNext/>
      <w:spacing w:before="240" w:after="120"/>
    </w:pPr>
    <w:rPr>
      <w:rFonts w:ascii="Arial" w:eastAsia="微软雅黑" w:hAnsi="Arial" w:cs="Arial"/>
      <w:sz w:val="28"/>
      <w:szCs w:val="28"/>
    </w:rPr>
  </w:style>
  <w:style w:type="paragraph" w:styleId="a0">
    <w:name w:val="Body Text"/>
    <w:basedOn w:val="a"/>
    <w:link w:val="Char"/>
    <w:uiPriority w:val="99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a6">
    <w:name w:val="List"/>
    <w:basedOn w:val="a0"/>
    <w:uiPriority w:val="99"/>
    <w:rPr>
      <w:rFonts w:cs="Arial"/>
    </w:rPr>
  </w:style>
  <w:style w:type="paragraph" w:customStyle="1" w:styleId="Beschriftung2">
    <w:name w:val="Beschriftung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Verzeichnis">
    <w:name w:val="Verzeichnis"/>
    <w:basedOn w:val="a"/>
    <w:pPr>
      <w:suppressLineNumbers/>
    </w:pPr>
    <w:rPr>
      <w:rFonts w:cs="Arial"/>
    </w:rPr>
  </w:style>
  <w:style w:type="paragraph" w:customStyle="1" w:styleId="Beschriftung1">
    <w:name w:val="Beschriftung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desc">
    <w:name w:val="desc"/>
    <w:basedOn w:val="a"/>
    <w:pPr>
      <w:spacing w:before="100" w:after="100"/>
    </w:pPr>
  </w:style>
  <w:style w:type="paragraph" w:styleId="a7">
    <w:name w:val="header"/>
    <w:basedOn w:val="a"/>
    <w:link w:val="Char0"/>
    <w:uiPriority w:val="99"/>
    <w:pPr>
      <w:suppressLineNumbers/>
      <w:tabs>
        <w:tab w:val="center" w:pos="4536"/>
        <w:tab w:val="right" w:pos="9072"/>
      </w:tabs>
    </w:pPr>
  </w:style>
  <w:style w:type="character" w:customStyle="1" w:styleId="Char0">
    <w:name w:val="页眉 Char"/>
    <w:basedOn w:val="a1"/>
    <w:link w:val="a7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a8">
    <w:name w:val="footer"/>
    <w:basedOn w:val="a"/>
    <w:link w:val="Char1"/>
    <w:uiPriority w:val="99"/>
    <w:pPr>
      <w:suppressLineNumbers/>
      <w:tabs>
        <w:tab w:val="center" w:pos="4536"/>
        <w:tab w:val="right" w:pos="9072"/>
      </w:tabs>
    </w:pPr>
  </w:style>
  <w:style w:type="character" w:customStyle="1" w:styleId="Char1">
    <w:name w:val="页脚 Char"/>
    <w:basedOn w:val="a1"/>
    <w:link w:val="a8"/>
    <w:uiPriority w:val="99"/>
    <w:locked/>
    <w:rPr>
      <w:rFonts w:cs="Times New Roman"/>
      <w:sz w:val="24"/>
      <w:szCs w:val="24"/>
      <w:lang w:val="x-none" w:eastAsia="ar-SA" w:bidi="ar-SA"/>
    </w:rPr>
  </w:style>
  <w:style w:type="paragraph" w:styleId="a9">
    <w:name w:val="Normal (Web)"/>
    <w:basedOn w:val="a"/>
    <w:uiPriority w:val="99"/>
    <w:pPr>
      <w:spacing w:before="100" w:after="100"/>
    </w:pPr>
  </w:style>
  <w:style w:type="paragraph" w:styleId="aa">
    <w:name w:val="List Paragraph"/>
    <w:basedOn w:val="a"/>
    <w:uiPriority w:val="34"/>
    <w:pPr>
      <w:ind w:left="720"/>
    </w:pPr>
  </w:style>
  <w:style w:type="paragraph" w:styleId="ab">
    <w:name w:val="Balloon Text"/>
    <w:basedOn w:val="a"/>
    <w:link w:val="Char2"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批注框文本 Char"/>
    <w:basedOn w:val="a1"/>
    <w:link w:val="ab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c">
    <w:name w:val="annotation text"/>
    <w:basedOn w:val="a"/>
    <w:link w:val="Char10"/>
    <w:unhideWhenUsed/>
    <w:rsid w:val="009E28D3"/>
    <w:rPr>
      <w:sz w:val="20"/>
      <w:szCs w:val="20"/>
    </w:rPr>
  </w:style>
  <w:style w:type="character" w:customStyle="1" w:styleId="Char10">
    <w:name w:val="批注文字 Char1"/>
    <w:basedOn w:val="a1"/>
    <w:link w:val="ac"/>
    <w:uiPriority w:val="99"/>
    <w:semiHidden/>
    <w:locked/>
    <w:rsid w:val="009E28D3"/>
    <w:rPr>
      <w:rFonts w:cs="Times New Roman"/>
      <w:lang w:val="x-none" w:eastAsia="ar-SA" w:bidi="ar-SA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9E28D3"/>
    <w:rPr>
      <w:b/>
      <w:bCs/>
    </w:rPr>
  </w:style>
  <w:style w:type="character" w:customStyle="1" w:styleId="Char3">
    <w:name w:val="批注主题 Char"/>
    <w:basedOn w:val="Char10"/>
    <w:link w:val="ad"/>
    <w:uiPriority w:val="99"/>
    <w:semiHidden/>
    <w:locked/>
    <w:rsid w:val="009E28D3"/>
    <w:rPr>
      <w:rFonts w:cs="Times New Roman"/>
      <w:b/>
      <w:lang w:val="x-none" w:eastAsia="ar-SA" w:bidi="ar-SA"/>
    </w:rPr>
  </w:style>
  <w:style w:type="character" w:customStyle="1" w:styleId="Absatz-Standardschriftart2">
    <w:name w:val="Absatz-Standardschriftart2"/>
    <w:rsid w:val="002A79A1"/>
  </w:style>
  <w:style w:type="character" w:customStyle="1" w:styleId="Kommentarzeichen1">
    <w:name w:val="Kommentarzeichen1"/>
    <w:rsid w:val="002A79A1"/>
    <w:rPr>
      <w:sz w:val="18"/>
    </w:rPr>
  </w:style>
  <w:style w:type="paragraph" w:customStyle="1" w:styleId="StandardWeb1">
    <w:name w:val="Standard (Web)1"/>
    <w:basedOn w:val="a"/>
    <w:rsid w:val="002A79A1"/>
    <w:pPr>
      <w:spacing w:before="100" w:after="100"/>
    </w:pPr>
  </w:style>
  <w:style w:type="paragraph" w:customStyle="1" w:styleId="Listenabsatz1">
    <w:name w:val="Listenabsatz1"/>
    <w:basedOn w:val="a"/>
    <w:rsid w:val="002A79A1"/>
    <w:pPr>
      <w:ind w:left="720"/>
    </w:pPr>
  </w:style>
  <w:style w:type="paragraph" w:customStyle="1" w:styleId="Sprechblasentext1">
    <w:name w:val="Sprechblasentext1"/>
    <w:basedOn w:val="a"/>
    <w:rsid w:val="002A79A1"/>
    <w:rPr>
      <w:rFonts w:ascii="Lucida Grande" w:hAnsi="Lucida Grande" w:cs="Lucida Grande"/>
      <w:sz w:val="18"/>
      <w:szCs w:val="18"/>
    </w:rPr>
  </w:style>
  <w:style w:type="paragraph" w:customStyle="1" w:styleId="Kommentartext1">
    <w:name w:val="Kommentartext1"/>
    <w:basedOn w:val="a"/>
    <w:rsid w:val="002A79A1"/>
  </w:style>
  <w:style w:type="paragraph" w:customStyle="1" w:styleId="Kommentarthema1">
    <w:name w:val="Kommentarthema1"/>
    <w:basedOn w:val="Kommentartext1"/>
    <w:rsid w:val="002A79A1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2A79A1"/>
    <w:rPr>
      <w:sz w:val="24"/>
      <w:szCs w:val="24"/>
      <w:lang w:eastAsia="ar-SA"/>
    </w:rPr>
  </w:style>
  <w:style w:type="character" w:customStyle="1" w:styleId="noticehelp">
    <w:name w:val="notice_help"/>
    <w:basedOn w:val="a1"/>
    <w:rsid w:val="003A19EE"/>
    <w:rPr>
      <w:rFonts w:cs="Times New Roman"/>
    </w:rPr>
  </w:style>
  <w:style w:type="character" w:styleId="af">
    <w:name w:val="Emphasis"/>
    <w:basedOn w:val="a1"/>
    <w:uiPriority w:val="20"/>
    <w:qFormat/>
    <w:rsid w:val="00E15283"/>
    <w:rPr>
      <w:i/>
      <w:iCs/>
    </w:rPr>
  </w:style>
  <w:style w:type="paragraph" w:styleId="af0">
    <w:name w:val="Bibliography"/>
    <w:basedOn w:val="a"/>
    <w:next w:val="a"/>
    <w:uiPriority w:val="37"/>
    <w:unhideWhenUsed/>
    <w:rsid w:val="00222EE8"/>
    <w:pPr>
      <w:tabs>
        <w:tab w:val="left" w:pos="504"/>
      </w:tabs>
      <w:spacing w:after="240" w:line="240" w:lineRule="atLeast"/>
      <w:ind w:left="504" w:hanging="504"/>
    </w:pPr>
  </w:style>
  <w:style w:type="character" w:customStyle="1" w:styleId="citationref">
    <w:name w:val="citationref"/>
    <w:basedOn w:val="a1"/>
    <w:rsid w:val="00681DC2"/>
  </w:style>
  <w:style w:type="paragraph" w:customStyle="1" w:styleId="Default">
    <w:name w:val="Default"/>
    <w:rsid w:val="00771FBE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af1">
    <w:name w:val="line number"/>
    <w:basedOn w:val="a1"/>
    <w:uiPriority w:val="99"/>
    <w:semiHidden/>
    <w:unhideWhenUsed/>
    <w:rsid w:val="00A54FA2"/>
  </w:style>
  <w:style w:type="character" w:customStyle="1" w:styleId="id-label">
    <w:name w:val="id-label"/>
    <w:basedOn w:val="a1"/>
    <w:rsid w:val="008705DE"/>
  </w:style>
  <w:style w:type="character" w:styleId="af2">
    <w:name w:val="Strong"/>
    <w:basedOn w:val="a1"/>
    <w:uiPriority w:val="22"/>
    <w:qFormat/>
    <w:rsid w:val="008705DE"/>
    <w:rPr>
      <w:b/>
      <w:bCs/>
    </w:rPr>
  </w:style>
  <w:style w:type="character" w:customStyle="1" w:styleId="identifier">
    <w:name w:val="identifier"/>
    <w:basedOn w:val="a1"/>
    <w:rsid w:val="008705DE"/>
  </w:style>
  <w:style w:type="paragraph" w:styleId="af3">
    <w:name w:val="footnote text"/>
    <w:basedOn w:val="a"/>
    <w:link w:val="Char4"/>
    <w:uiPriority w:val="99"/>
    <w:semiHidden/>
    <w:unhideWhenUsed/>
    <w:rsid w:val="0032099E"/>
    <w:pPr>
      <w:spacing w:line="240" w:lineRule="auto"/>
    </w:pPr>
    <w:rPr>
      <w:sz w:val="20"/>
      <w:szCs w:val="20"/>
    </w:rPr>
  </w:style>
  <w:style w:type="character" w:customStyle="1" w:styleId="Char4">
    <w:name w:val="脚注文本 Char"/>
    <w:basedOn w:val="a1"/>
    <w:link w:val="af3"/>
    <w:uiPriority w:val="99"/>
    <w:semiHidden/>
    <w:rsid w:val="0032099E"/>
    <w:rPr>
      <w:lang w:eastAsia="ar-SA"/>
    </w:rPr>
  </w:style>
  <w:style w:type="character" w:styleId="af4">
    <w:name w:val="footnote reference"/>
    <w:basedOn w:val="a1"/>
    <w:uiPriority w:val="99"/>
    <w:semiHidden/>
    <w:unhideWhenUsed/>
    <w:rsid w:val="0032099E"/>
    <w:rPr>
      <w:vertAlign w:val="superscript"/>
    </w:rPr>
  </w:style>
  <w:style w:type="paragraph" w:customStyle="1" w:styleId="Corpodeltesto">
    <w:name w:val="Corpo del tes.to"/>
    <w:basedOn w:val="a0"/>
    <w:rsid w:val="0030507F"/>
    <w:pPr>
      <w:spacing w:after="0" w:line="360" w:lineRule="auto"/>
      <w:ind w:right="2977"/>
      <w:jc w:val="both"/>
    </w:pPr>
    <w:rPr>
      <w:rFonts w:eastAsia="Times New Roman"/>
      <w:lang w:val="it-IT"/>
    </w:rPr>
  </w:style>
  <w:style w:type="character" w:customStyle="1" w:styleId="WW8Num10z2">
    <w:name w:val="WW8Num10z2"/>
    <w:rsid w:val="0030507F"/>
  </w:style>
  <w:style w:type="character" w:customStyle="1" w:styleId="Char5">
    <w:name w:val="批注文字 Char"/>
    <w:rsid w:val="0030507F"/>
    <w:rPr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0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209FC-CDE7-4541-A40C-2BF411BC8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35</Pages>
  <Words>7671</Words>
  <Characters>43731</Characters>
  <Application>Microsoft Office Word</Application>
  <DocSecurity>0</DocSecurity>
  <Lines>364</Lines>
  <Paragraphs>102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Uniklinikum Freiburg</Company>
  <LinksUpToDate>false</LinksUpToDate>
  <CharactersWithSpaces>51300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 Dr. Jens Höppner</dc:creator>
  <cp:lastModifiedBy>Jin-Lei Wang</cp:lastModifiedBy>
  <cp:revision>22</cp:revision>
  <cp:lastPrinted>2020-04-15T09:02:00Z</cp:lastPrinted>
  <dcterms:created xsi:type="dcterms:W3CDTF">2020-06-14T22:38:00Z</dcterms:created>
  <dcterms:modified xsi:type="dcterms:W3CDTF">2020-06-23T09:59:00Z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Uniklinikum Freiburg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ZOTERO_PREF_1">
    <vt:lpwstr>&lt;data data-version="3" zotero-version="5.0.85"&gt;&lt;session id="UNEUAM6a"/&gt;&lt;style id="http://www.zotero.org/styles/world-journal-of-gastroenterology" hasBibliography="1" bibliographyStyleHasBeenSet="1"/&gt;&lt;prefs&gt;&lt;pref name="fieldType" value="Field"/&gt;&lt;pref name=</vt:lpwstr>
  </property>
  <property fmtid="{D5CDD505-2E9C-101B-9397-08002B2CF9AE}" pid="10" name="ZOTERO_PREF_2">
    <vt:lpwstr>"automaticJournalAbbreviations" value="true"/&gt;&lt;/prefs&gt;&lt;/data&gt;</vt:lpwstr>
  </property>
</Properties>
</file>