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962" w:rsidRPr="00CC5B12" w:rsidRDefault="00237962" w:rsidP="00315EC4">
      <w:pPr>
        <w:adjustRightInd w:val="0"/>
        <w:snapToGrid w:val="0"/>
        <w:spacing w:after="0" w:line="360" w:lineRule="auto"/>
        <w:jc w:val="both"/>
        <w:rPr>
          <w:rFonts w:ascii="Book Antiqua" w:hAnsi="Book Antiqua"/>
          <w:bCs/>
          <w:color w:val="000000"/>
          <w:sz w:val="24"/>
          <w:szCs w:val="24"/>
        </w:rPr>
      </w:pPr>
      <w:bookmarkStart w:id="0" w:name="_Hlk10708186"/>
      <w:bookmarkStart w:id="1" w:name="_GoBack"/>
      <w:bookmarkEnd w:id="1"/>
      <w:r w:rsidRPr="00CC5B12">
        <w:rPr>
          <w:rFonts w:ascii="Book Antiqua" w:hAnsi="Book Antiqua"/>
          <w:b/>
          <w:color w:val="000000"/>
          <w:sz w:val="24"/>
          <w:szCs w:val="24"/>
        </w:rPr>
        <w:t>Name of Journal:</w:t>
      </w:r>
      <w:r w:rsidRPr="00CC5B12">
        <w:rPr>
          <w:rFonts w:ascii="Book Antiqua" w:hAnsi="Book Antiqua"/>
          <w:bCs/>
          <w:color w:val="000000"/>
          <w:sz w:val="24"/>
          <w:szCs w:val="24"/>
        </w:rPr>
        <w:t xml:space="preserve"> </w:t>
      </w:r>
      <w:r w:rsidR="00AF7AA5" w:rsidRPr="00CC5B12">
        <w:rPr>
          <w:rFonts w:ascii="Book Antiqua" w:hAnsi="Book Antiqua"/>
          <w:bCs/>
          <w:i/>
          <w:color w:val="000000"/>
          <w:sz w:val="24"/>
          <w:szCs w:val="24"/>
        </w:rPr>
        <w:t xml:space="preserve">World Journal of </w:t>
      </w:r>
      <w:r w:rsidR="002D70E8" w:rsidRPr="00CC5B12">
        <w:rPr>
          <w:rFonts w:ascii="Book Antiqua" w:hAnsi="Book Antiqua"/>
          <w:bCs/>
          <w:i/>
          <w:color w:val="000000"/>
          <w:sz w:val="24"/>
          <w:szCs w:val="24"/>
        </w:rPr>
        <w:t>Gastroenterology</w:t>
      </w:r>
    </w:p>
    <w:p w:rsidR="00237962" w:rsidRPr="00CC5B12" w:rsidRDefault="00237962" w:rsidP="00315EC4">
      <w:pPr>
        <w:adjustRightInd w:val="0"/>
        <w:snapToGrid w:val="0"/>
        <w:spacing w:after="0" w:line="360" w:lineRule="auto"/>
        <w:jc w:val="both"/>
        <w:rPr>
          <w:rFonts w:ascii="Book Antiqua" w:hAnsi="Book Antiqua"/>
          <w:b/>
          <w:color w:val="000000"/>
          <w:sz w:val="24"/>
          <w:szCs w:val="24"/>
          <w:lang w:val="en"/>
        </w:rPr>
      </w:pPr>
      <w:r w:rsidRPr="00CC5B12">
        <w:rPr>
          <w:rFonts w:ascii="Book Antiqua" w:eastAsia="Times New Roman" w:hAnsi="Book Antiqua"/>
          <w:b/>
          <w:bCs/>
          <w:color w:val="000000"/>
          <w:sz w:val="24"/>
          <w:szCs w:val="24"/>
        </w:rPr>
        <w:t>Manuscript NO</w:t>
      </w:r>
      <w:r w:rsidRPr="00CC5B12">
        <w:rPr>
          <w:rFonts w:ascii="Book Antiqua" w:hAnsi="Book Antiqua"/>
          <w:b/>
          <w:color w:val="000000"/>
          <w:sz w:val="24"/>
          <w:szCs w:val="24"/>
          <w:lang w:val="en"/>
        </w:rPr>
        <w:t xml:space="preserve">: </w:t>
      </w:r>
      <w:r w:rsidRPr="00CC5B12">
        <w:rPr>
          <w:rFonts w:ascii="Book Antiqua" w:hAnsi="Book Antiqua"/>
          <w:bCs/>
          <w:color w:val="000000"/>
          <w:sz w:val="24"/>
          <w:szCs w:val="24"/>
          <w:lang w:val="en"/>
        </w:rPr>
        <w:t>51909</w:t>
      </w:r>
    </w:p>
    <w:p w:rsidR="00237962" w:rsidRPr="00CC5B12" w:rsidRDefault="00237962" w:rsidP="00315EC4">
      <w:pPr>
        <w:adjustRightInd w:val="0"/>
        <w:snapToGrid w:val="0"/>
        <w:spacing w:after="0" w:line="360" w:lineRule="auto"/>
        <w:jc w:val="both"/>
        <w:rPr>
          <w:rFonts w:ascii="Book Antiqua" w:hAnsi="Book Antiqua"/>
          <w:bCs/>
          <w:color w:val="000000"/>
          <w:sz w:val="24"/>
          <w:szCs w:val="24"/>
        </w:rPr>
      </w:pPr>
      <w:r w:rsidRPr="00CC5B12">
        <w:rPr>
          <w:rFonts w:ascii="Book Antiqua" w:hAnsi="Book Antiqua"/>
          <w:b/>
          <w:color w:val="000000"/>
          <w:sz w:val="24"/>
          <w:szCs w:val="24"/>
        </w:rPr>
        <w:t xml:space="preserve">Manuscript Type: </w:t>
      </w:r>
      <w:r w:rsidRPr="00CC5B12">
        <w:rPr>
          <w:rFonts w:ascii="Book Antiqua" w:hAnsi="Book Antiqua"/>
          <w:bCs/>
          <w:color w:val="000000"/>
          <w:sz w:val="24"/>
          <w:szCs w:val="24"/>
        </w:rPr>
        <w:t>ORIGINAL ARTICLE</w:t>
      </w:r>
    </w:p>
    <w:p w:rsidR="00237962" w:rsidRPr="00CC5B12" w:rsidRDefault="00237962" w:rsidP="00315EC4">
      <w:pPr>
        <w:adjustRightInd w:val="0"/>
        <w:snapToGrid w:val="0"/>
        <w:spacing w:after="0" w:line="360" w:lineRule="auto"/>
        <w:jc w:val="both"/>
        <w:rPr>
          <w:rFonts w:ascii="Book Antiqua" w:hAnsi="Book Antiqua"/>
          <w:bCs/>
          <w:color w:val="000000"/>
          <w:sz w:val="24"/>
          <w:szCs w:val="24"/>
        </w:rPr>
      </w:pPr>
    </w:p>
    <w:bookmarkEnd w:id="0"/>
    <w:p w:rsidR="00237962" w:rsidRPr="00CC5B12" w:rsidRDefault="00237962" w:rsidP="00315EC4">
      <w:pPr>
        <w:adjustRightInd w:val="0"/>
        <w:snapToGrid w:val="0"/>
        <w:spacing w:after="0" w:line="360" w:lineRule="auto"/>
        <w:jc w:val="both"/>
        <w:rPr>
          <w:rFonts w:ascii="Book Antiqua" w:hAnsi="Book Antiqua" w:cs="Times New Roman"/>
          <w:b/>
          <w:bCs/>
          <w:i/>
          <w:iCs/>
          <w:color w:val="000000"/>
          <w:sz w:val="24"/>
          <w:szCs w:val="24"/>
        </w:rPr>
      </w:pPr>
      <w:r w:rsidRPr="00CC5B12">
        <w:rPr>
          <w:rFonts w:ascii="Book Antiqua" w:hAnsi="Book Antiqua" w:cs="Times New Roman"/>
          <w:b/>
          <w:bCs/>
          <w:i/>
          <w:iCs/>
          <w:color w:val="000000"/>
          <w:sz w:val="24"/>
          <w:szCs w:val="24"/>
        </w:rPr>
        <w:t>Observational Study</w:t>
      </w:r>
    </w:p>
    <w:p w:rsidR="008F21B2" w:rsidRPr="00CC5B12" w:rsidRDefault="008F21B2" w:rsidP="00315EC4">
      <w:pPr>
        <w:adjustRightInd w:val="0"/>
        <w:snapToGrid w:val="0"/>
        <w:spacing w:after="0" w:line="360" w:lineRule="auto"/>
        <w:jc w:val="both"/>
        <w:rPr>
          <w:rFonts w:ascii="Book Antiqua" w:hAnsi="Book Antiqua" w:cs="Times New Roman"/>
          <w:b/>
          <w:bCs/>
          <w:color w:val="000000"/>
          <w:sz w:val="24"/>
          <w:szCs w:val="24"/>
        </w:rPr>
      </w:pPr>
      <w:r w:rsidRPr="00CC5B12">
        <w:rPr>
          <w:rFonts w:ascii="Book Antiqua" w:hAnsi="Book Antiqua" w:cs="Times New Roman"/>
          <w:b/>
          <w:bCs/>
          <w:color w:val="000000"/>
          <w:sz w:val="24"/>
          <w:szCs w:val="24"/>
        </w:rPr>
        <w:t xml:space="preserve">Assessment of </w:t>
      </w:r>
      <w:bookmarkStart w:id="2" w:name="_Hlk1915722"/>
      <w:r w:rsidRPr="00CC5B12">
        <w:rPr>
          <w:rFonts w:ascii="Book Antiqua" w:hAnsi="Book Antiqua" w:cs="Times New Roman"/>
          <w:b/>
          <w:bCs/>
          <w:color w:val="000000"/>
          <w:sz w:val="24"/>
          <w:szCs w:val="24"/>
        </w:rPr>
        <w:t xml:space="preserve">lncRNA GAS5, lncRNA HEIH, lncRNA </w:t>
      </w:r>
      <w:r w:rsidR="006F5EAA" w:rsidRPr="00CC5B12">
        <w:rPr>
          <w:rFonts w:ascii="Book Antiqua" w:hAnsi="Book Antiqua" w:cs="Times New Roman"/>
          <w:b/>
          <w:bCs/>
          <w:color w:val="000000"/>
          <w:sz w:val="24"/>
          <w:szCs w:val="24"/>
        </w:rPr>
        <w:t>BISPR</w:t>
      </w:r>
      <w:r w:rsidRPr="00CC5B12">
        <w:rPr>
          <w:rFonts w:ascii="Book Antiqua" w:hAnsi="Book Antiqua" w:cs="Times New Roman"/>
          <w:b/>
          <w:bCs/>
          <w:color w:val="000000"/>
          <w:sz w:val="24"/>
          <w:szCs w:val="24"/>
        </w:rPr>
        <w:t xml:space="preserve"> and its mRNA </w:t>
      </w:r>
      <w:r w:rsidR="006F5EAA" w:rsidRPr="00CC5B12">
        <w:rPr>
          <w:rFonts w:ascii="Book Antiqua" w:hAnsi="Book Antiqua" w:cs="Times New Roman"/>
          <w:b/>
          <w:bCs/>
          <w:color w:val="000000"/>
          <w:sz w:val="24"/>
          <w:szCs w:val="24"/>
        </w:rPr>
        <w:t>BST2</w:t>
      </w:r>
      <w:r w:rsidRPr="00CC5B12">
        <w:rPr>
          <w:rFonts w:ascii="Book Antiqua" w:hAnsi="Book Antiqua" w:cs="Times New Roman"/>
          <w:b/>
          <w:bCs/>
          <w:color w:val="000000"/>
          <w:sz w:val="24"/>
          <w:szCs w:val="24"/>
        </w:rPr>
        <w:t xml:space="preserve"> </w:t>
      </w:r>
      <w:bookmarkEnd w:id="2"/>
      <w:r w:rsidRPr="00CC5B12">
        <w:rPr>
          <w:rFonts w:ascii="Book Antiqua" w:hAnsi="Book Antiqua" w:cs="Times New Roman"/>
          <w:b/>
          <w:bCs/>
          <w:color w:val="000000"/>
          <w:sz w:val="24"/>
          <w:szCs w:val="24"/>
        </w:rPr>
        <w:t xml:space="preserve">as serum innovative non-invasive biomarkers: Recent insights into Egyptian patients with </w:t>
      </w:r>
      <w:r w:rsidR="00B00A86" w:rsidRPr="00CC5B12">
        <w:rPr>
          <w:rFonts w:ascii="Book Antiqua" w:hAnsi="Book Antiqua" w:cs="Times New Roman"/>
          <w:b/>
          <w:bCs/>
          <w:color w:val="000000"/>
          <w:sz w:val="24"/>
          <w:szCs w:val="24"/>
        </w:rPr>
        <w:t>h</w:t>
      </w:r>
      <w:r w:rsidRPr="00CC5B12">
        <w:rPr>
          <w:rFonts w:ascii="Book Antiqua" w:hAnsi="Book Antiqua" w:cs="Times New Roman"/>
          <w:b/>
          <w:bCs/>
          <w:color w:val="000000"/>
          <w:sz w:val="24"/>
          <w:szCs w:val="24"/>
        </w:rPr>
        <w:t xml:space="preserve">epatitis C virus type 4 </w:t>
      </w:r>
    </w:p>
    <w:p w:rsidR="00237962" w:rsidRPr="00CC5B12" w:rsidRDefault="00237962" w:rsidP="00315EC4">
      <w:pPr>
        <w:adjustRightInd w:val="0"/>
        <w:snapToGrid w:val="0"/>
        <w:spacing w:after="0" w:line="360" w:lineRule="auto"/>
        <w:jc w:val="both"/>
        <w:rPr>
          <w:rFonts w:ascii="Book Antiqua" w:hAnsi="Book Antiqua" w:cs="Times New Roman"/>
          <w:b/>
          <w:bCs/>
          <w:color w:val="000000"/>
          <w:sz w:val="24"/>
          <w:szCs w:val="24"/>
        </w:rPr>
      </w:pPr>
    </w:p>
    <w:p w:rsidR="00237962" w:rsidRPr="00CC5B12" w:rsidRDefault="00237962" w:rsidP="00315EC4">
      <w:pPr>
        <w:adjustRightInd w:val="0"/>
        <w:snapToGrid w:val="0"/>
        <w:spacing w:after="0" w:line="360" w:lineRule="auto"/>
        <w:jc w:val="both"/>
        <w:rPr>
          <w:rFonts w:ascii="Book Antiqua" w:hAnsi="Book Antiqua" w:cs="Times New Roman"/>
          <w:color w:val="000000"/>
          <w:sz w:val="24"/>
          <w:szCs w:val="24"/>
        </w:rPr>
      </w:pPr>
      <w:bookmarkStart w:id="3" w:name="_Hlk1915949"/>
      <w:r w:rsidRPr="00CC5B12">
        <w:rPr>
          <w:rFonts w:ascii="Book Antiqua" w:hAnsi="Book Antiqua" w:cs="Times New Roman"/>
          <w:color w:val="000000"/>
          <w:sz w:val="24"/>
          <w:szCs w:val="24"/>
        </w:rPr>
        <w:t xml:space="preserve">El Samaloty NM </w:t>
      </w:r>
      <w:r w:rsidRPr="00CC5B12">
        <w:rPr>
          <w:rFonts w:ascii="Book Antiqua" w:hAnsi="Book Antiqua" w:cs="Times New Roman"/>
          <w:i/>
          <w:iCs/>
          <w:color w:val="000000"/>
          <w:sz w:val="24"/>
          <w:szCs w:val="24"/>
        </w:rPr>
        <w:t>et al</w:t>
      </w:r>
      <w:r w:rsidRPr="00CC5B12">
        <w:rPr>
          <w:rFonts w:ascii="Book Antiqua" w:hAnsi="Book Antiqua" w:cs="Times New Roman"/>
          <w:color w:val="000000"/>
          <w:sz w:val="24"/>
          <w:szCs w:val="24"/>
        </w:rPr>
        <w:t>. lncRNA GAS5, lncRNA HEIH, lncRNA BISPR and its mRNA BST2 in HCV Egyptian patients</w:t>
      </w:r>
      <w:bookmarkEnd w:id="3"/>
    </w:p>
    <w:p w:rsidR="00237962" w:rsidRPr="00CC5B12" w:rsidRDefault="00237962" w:rsidP="00315EC4">
      <w:pPr>
        <w:adjustRightInd w:val="0"/>
        <w:snapToGrid w:val="0"/>
        <w:spacing w:after="0" w:line="360" w:lineRule="auto"/>
        <w:jc w:val="both"/>
        <w:rPr>
          <w:rFonts w:ascii="Book Antiqua" w:hAnsi="Book Antiqua" w:cs="Times New Roman"/>
          <w:b/>
          <w:bCs/>
          <w:color w:val="000000"/>
          <w:sz w:val="24"/>
          <w:szCs w:val="24"/>
        </w:rPr>
      </w:pPr>
    </w:p>
    <w:p w:rsidR="008F21B2" w:rsidRPr="00CC5B12" w:rsidRDefault="008F21B2" w:rsidP="00315EC4">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Nourhan M El Samaloty, Marwa I Shabayek, Ramy S</w:t>
      </w:r>
      <w:r w:rsidR="00237962" w:rsidRPr="00CC5B12">
        <w:rPr>
          <w:rFonts w:ascii="Book Antiqua" w:hAnsi="Book Antiqua" w:cs="Times New Roman"/>
          <w:color w:val="000000"/>
          <w:sz w:val="24"/>
          <w:szCs w:val="24"/>
        </w:rPr>
        <w:t xml:space="preserve"> </w:t>
      </w:r>
      <w:r w:rsidRPr="00CC5B12">
        <w:rPr>
          <w:rFonts w:ascii="Book Antiqua" w:hAnsi="Book Antiqua" w:cs="Times New Roman"/>
          <w:color w:val="000000"/>
          <w:sz w:val="24"/>
          <w:szCs w:val="24"/>
        </w:rPr>
        <w:t>Ghait, Shohda A El-Maraghy, Sherine M Rizk</w:t>
      </w:r>
      <w:r w:rsidRPr="00CC5B12">
        <w:rPr>
          <w:rFonts w:ascii="Book Antiqua" w:hAnsi="Book Antiqua" w:cs="Times New Roman"/>
          <w:color w:val="000000"/>
          <w:sz w:val="24"/>
          <w:szCs w:val="24"/>
          <w:vertAlign w:val="subscript"/>
        </w:rPr>
        <w:t xml:space="preserve">, </w:t>
      </w:r>
      <w:r w:rsidRPr="00CC5B12">
        <w:rPr>
          <w:rFonts w:ascii="Book Antiqua" w:hAnsi="Book Antiqua" w:cs="Times New Roman"/>
          <w:color w:val="000000"/>
          <w:sz w:val="24"/>
          <w:szCs w:val="24"/>
        </w:rPr>
        <w:t>Maha M El-Sawalhi</w:t>
      </w:r>
    </w:p>
    <w:p w:rsidR="00237962" w:rsidRPr="00CC5B12" w:rsidRDefault="00237962" w:rsidP="00315EC4">
      <w:pPr>
        <w:adjustRightInd w:val="0"/>
        <w:snapToGrid w:val="0"/>
        <w:spacing w:after="0" w:line="360" w:lineRule="auto"/>
        <w:jc w:val="both"/>
        <w:rPr>
          <w:rFonts w:ascii="Book Antiqua" w:hAnsi="Book Antiqua" w:cs="Times New Roman"/>
          <w:color w:val="000000"/>
          <w:sz w:val="24"/>
          <w:szCs w:val="24"/>
          <w:vertAlign w:val="superscript"/>
        </w:rPr>
      </w:pPr>
    </w:p>
    <w:p w:rsidR="008F21B2" w:rsidRPr="00CC5B12" w:rsidRDefault="00237962" w:rsidP="00315EC4">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b/>
          <w:bCs/>
          <w:color w:val="000000"/>
          <w:sz w:val="24"/>
          <w:szCs w:val="24"/>
        </w:rPr>
        <w:t>Nourhan M El Samaloty, Marwa I Shabayek,</w:t>
      </w:r>
      <w:r w:rsidRPr="00CC5B12">
        <w:rPr>
          <w:rFonts w:ascii="Book Antiqua" w:hAnsi="Book Antiqua" w:cs="Times New Roman"/>
          <w:color w:val="000000"/>
          <w:sz w:val="24"/>
          <w:szCs w:val="24"/>
        </w:rPr>
        <w:t xml:space="preserve"> </w:t>
      </w:r>
      <w:r w:rsidR="008F21B2" w:rsidRPr="00CC5B12">
        <w:rPr>
          <w:rFonts w:ascii="Book Antiqua" w:hAnsi="Book Antiqua" w:cs="Times New Roman"/>
          <w:color w:val="000000"/>
          <w:sz w:val="24"/>
          <w:szCs w:val="24"/>
        </w:rPr>
        <w:t>Biochemistry Section, Pharmacology,</w:t>
      </w:r>
      <w:r w:rsidR="00D46BAE" w:rsidRPr="00CC5B12">
        <w:rPr>
          <w:rFonts w:ascii="Book Antiqua" w:hAnsi="Book Antiqua" w:cs="Times New Roman"/>
          <w:color w:val="000000"/>
          <w:sz w:val="24"/>
          <w:szCs w:val="24"/>
        </w:rPr>
        <w:t xml:space="preserve"> </w:t>
      </w:r>
      <w:r w:rsidR="008F21B2" w:rsidRPr="00CC5B12">
        <w:rPr>
          <w:rFonts w:ascii="Book Antiqua" w:hAnsi="Book Antiqua" w:cs="Times New Roman"/>
          <w:color w:val="000000"/>
          <w:sz w:val="24"/>
          <w:szCs w:val="24"/>
        </w:rPr>
        <w:t xml:space="preserve">Toxicology and Biochemistry Department, </w:t>
      </w:r>
      <w:bookmarkStart w:id="4" w:name="_Hlk1569698"/>
      <w:r w:rsidR="008F21B2" w:rsidRPr="00CC5B12">
        <w:rPr>
          <w:rFonts w:ascii="Book Antiqua" w:hAnsi="Book Antiqua" w:cs="Times New Roman"/>
          <w:color w:val="000000"/>
          <w:sz w:val="24"/>
          <w:szCs w:val="24"/>
        </w:rPr>
        <w:t>Faculty of Pharmaceutical Sciences and Pharmaceutical Industries, Future University, Cairo 11795, Egypt</w:t>
      </w:r>
    </w:p>
    <w:bookmarkEnd w:id="4"/>
    <w:p w:rsidR="00237962" w:rsidRPr="00CC5B12" w:rsidRDefault="00237962" w:rsidP="00315EC4">
      <w:pPr>
        <w:adjustRightInd w:val="0"/>
        <w:snapToGrid w:val="0"/>
        <w:spacing w:after="0" w:line="360" w:lineRule="auto"/>
        <w:jc w:val="both"/>
        <w:rPr>
          <w:rFonts w:ascii="Book Antiqua" w:hAnsi="Book Antiqua" w:cs="Times New Roman"/>
          <w:color w:val="000000"/>
          <w:sz w:val="24"/>
          <w:szCs w:val="24"/>
          <w:vertAlign w:val="superscript"/>
        </w:rPr>
      </w:pPr>
    </w:p>
    <w:p w:rsidR="008F21B2" w:rsidRPr="00CC5B12" w:rsidRDefault="00237962" w:rsidP="00315EC4">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b/>
          <w:bCs/>
          <w:color w:val="000000"/>
          <w:sz w:val="24"/>
          <w:szCs w:val="24"/>
        </w:rPr>
        <w:t>Ramy S Ghait,</w:t>
      </w:r>
      <w:r w:rsidRPr="00CC5B12">
        <w:rPr>
          <w:rFonts w:ascii="Book Antiqua" w:hAnsi="Book Antiqua" w:cs="Times New Roman"/>
          <w:color w:val="000000"/>
          <w:sz w:val="24"/>
          <w:szCs w:val="24"/>
        </w:rPr>
        <w:t xml:space="preserve"> </w:t>
      </w:r>
      <w:r w:rsidR="008F21B2" w:rsidRPr="00CC5B12">
        <w:rPr>
          <w:rFonts w:ascii="Book Antiqua" w:hAnsi="Book Antiqua" w:cs="Times New Roman"/>
          <w:color w:val="000000"/>
          <w:sz w:val="24"/>
          <w:szCs w:val="24"/>
        </w:rPr>
        <w:t xml:space="preserve">Internal Medicine, Gastroenterology and Hepatology Department, Faculty of Medicine, Ain Shams University, Cairo 11566, Egypt </w:t>
      </w:r>
    </w:p>
    <w:p w:rsidR="00444D43" w:rsidRPr="00CC5B12" w:rsidRDefault="00444D43" w:rsidP="00315EC4">
      <w:pPr>
        <w:adjustRightInd w:val="0"/>
        <w:snapToGrid w:val="0"/>
        <w:spacing w:after="0" w:line="360" w:lineRule="auto"/>
        <w:jc w:val="both"/>
        <w:rPr>
          <w:rFonts w:ascii="Book Antiqua" w:hAnsi="Book Antiqua" w:cs="Times New Roman"/>
          <w:color w:val="000000"/>
          <w:sz w:val="24"/>
          <w:szCs w:val="24"/>
          <w:vertAlign w:val="superscript"/>
        </w:rPr>
      </w:pPr>
    </w:p>
    <w:p w:rsidR="008F21B2" w:rsidRPr="00CC5B12" w:rsidRDefault="00444D43" w:rsidP="00315EC4">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b/>
          <w:bCs/>
          <w:color w:val="000000"/>
          <w:sz w:val="24"/>
          <w:szCs w:val="24"/>
        </w:rPr>
        <w:t>Shohda A El-Maraghy, Sherine M Rizk</w:t>
      </w:r>
      <w:r w:rsidRPr="00CC5B12">
        <w:rPr>
          <w:rFonts w:ascii="Book Antiqua" w:hAnsi="Book Antiqua" w:cs="Times New Roman"/>
          <w:b/>
          <w:bCs/>
          <w:color w:val="000000"/>
          <w:sz w:val="24"/>
          <w:szCs w:val="24"/>
          <w:vertAlign w:val="subscript"/>
        </w:rPr>
        <w:t xml:space="preserve">, </w:t>
      </w:r>
      <w:r w:rsidRPr="00CC5B12">
        <w:rPr>
          <w:rFonts w:ascii="Book Antiqua" w:hAnsi="Book Antiqua" w:cs="Times New Roman"/>
          <w:b/>
          <w:bCs/>
          <w:color w:val="000000"/>
          <w:sz w:val="24"/>
          <w:szCs w:val="24"/>
        </w:rPr>
        <w:t>Maha M El-Sawalhi</w:t>
      </w:r>
      <w:r w:rsidRPr="00CC5B12">
        <w:rPr>
          <w:rFonts w:ascii="Book Antiqua" w:hAnsi="Book Antiqua" w:cs="Times New Roman"/>
          <w:b/>
          <w:bCs/>
          <w:color w:val="000000"/>
          <w:sz w:val="24"/>
          <w:szCs w:val="24"/>
          <w:lang w:eastAsia="zh-CN"/>
        </w:rPr>
        <w:t>,</w:t>
      </w:r>
      <w:r w:rsidRPr="00CC5B12">
        <w:rPr>
          <w:rFonts w:ascii="Book Antiqua" w:hAnsi="Book Antiqua" w:cs="Times New Roman"/>
          <w:color w:val="000000"/>
          <w:sz w:val="24"/>
          <w:szCs w:val="24"/>
          <w:lang w:eastAsia="zh-CN"/>
        </w:rPr>
        <w:t xml:space="preserve"> </w:t>
      </w:r>
      <w:r w:rsidR="008F21B2" w:rsidRPr="00CC5B12">
        <w:rPr>
          <w:rFonts w:ascii="Book Antiqua" w:hAnsi="Book Antiqua" w:cs="Times New Roman"/>
          <w:color w:val="000000"/>
          <w:sz w:val="24"/>
          <w:szCs w:val="24"/>
        </w:rPr>
        <w:t xml:space="preserve">Biochemistry Department, Faculty of Pharmacy, Cairo University, Cairo 11562, Egypt </w:t>
      </w:r>
    </w:p>
    <w:p w:rsidR="00444D43" w:rsidRPr="00CC5B12" w:rsidRDefault="00444D43" w:rsidP="00315EC4">
      <w:pPr>
        <w:adjustRightInd w:val="0"/>
        <w:snapToGrid w:val="0"/>
        <w:spacing w:after="0" w:line="360" w:lineRule="auto"/>
        <w:jc w:val="both"/>
        <w:rPr>
          <w:rFonts w:ascii="Book Antiqua" w:hAnsi="Book Antiqua" w:cs="Times New Roman"/>
          <w:color w:val="000000"/>
          <w:sz w:val="24"/>
          <w:szCs w:val="24"/>
        </w:rPr>
      </w:pPr>
    </w:p>
    <w:p w:rsidR="007E62DB" w:rsidRPr="00CC5B12" w:rsidRDefault="00DE17F4" w:rsidP="00221D41">
      <w:pPr>
        <w:adjustRightInd w:val="0"/>
        <w:snapToGrid w:val="0"/>
        <w:spacing w:after="0" w:line="360" w:lineRule="auto"/>
        <w:jc w:val="both"/>
        <w:rPr>
          <w:rFonts w:ascii="Book Antiqua" w:hAnsi="Book Antiqua"/>
          <w:color w:val="000000"/>
          <w:sz w:val="24"/>
          <w:szCs w:val="24"/>
          <w:shd w:val="clear" w:color="auto" w:fill="FFFFFF"/>
        </w:rPr>
      </w:pPr>
      <w:r w:rsidRPr="00CC5B12">
        <w:rPr>
          <w:rFonts w:ascii="Book Antiqua" w:hAnsi="Book Antiqua"/>
          <w:b/>
          <w:color w:val="000000"/>
          <w:sz w:val="24"/>
          <w:szCs w:val="24"/>
        </w:rPr>
        <w:t>Author contributions:</w:t>
      </w:r>
      <w:r w:rsidR="008277D3" w:rsidRPr="00CC5B12">
        <w:rPr>
          <w:rFonts w:ascii="Book Antiqua" w:hAnsi="Book Antiqua"/>
          <w:color w:val="000000"/>
          <w:sz w:val="24"/>
          <w:szCs w:val="24"/>
          <w:shd w:val="clear" w:color="auto" w:fill="FFFFFF"/>
        </w:rPr>
        <w:t xml:space="preserve"> </w:t>
      </w:r>
      <w:r w:rsidR="007E62DB" w:rsidRPr="00CC5B12">
        <w:rPr>
          <w:rFonts w:ascii="Book Antiqua" w:hAnsi="Book Antiqua"/>
          <w:color w:val="000000"/>
          <w:sz w:val="24"/>
          <w:szCs w:val="24"/>
          <w:shd w:val="clear" w:color="auto" w:fill="FFFFFF"/>
        </w:rPr>
        <w:t>El-Sawalhi MM, Shabayek MI, El-Maraghy SA</w:t>
      </w:r>
      <w:r w:rsidR="006C0FFB" w:rsidRPr="00CC5B12">
        <w:rPr>
          <w:rFonts w:ascii="Book Antiqua" w:hAnsi="Book Antiqua"/>
          <w:color w:val="000000"/>
          <w:sz w:val="24"/>
          <w:szCs w:val="24"/>
          <w:shd w:val="clear" w:color="auto" w:fill="FFFFFF"/>
        </w:rPr>
        <w:t xml:space="preserve"> </w:t>
      </w:r>
      <w:r w:rsidR="006C0FFB" w:rsidRPr="00CC5B12">
        <w:rPr>
          <w:rFonts w:ascii="Book Antiqua" w:hAnsi="Book Antiqua"/>
          <w:color w:val="000000"/>
          <w:sz w:val="24"/>
          <w:szCs w:val="24"/>
          <w:shd w:val="clear" w:color="auto" w:fill="FFFFFF"/>
          <w:lang w:eastAsia="zh-CN"/>
        </w:rPr>
        <w:t xml:space="preserve">and </w:t>
      </w:r>
      <w:r w:rsidR="007E62DB" w:rsidRPr="00CC5B12">
        <w:rPr>
          <w:rFonts w:ascii="Book Antiqua" w:hAnsi="Book Antiqua"/>
          <w:color w:val="000000"/>
          <w:sz w:val="24"/>
          <w:szCs w:val="24"/>
          <w:shd w:val="clear" w:color="auto" w:fill="FFFFFF"/>
        </w:rPr>
        <w:t xml:space="preserve">Rizk SM conceived and designed the study; El Samaloty NM and Ghait RS performed the experiments; El Samaloty NM, Shabayek MI, El-Maraghy SA, Rizk SM and El-Sawalhi </w:t>
      </w:r>
      <w:r w:rsidR="007E62DB" w:rsidRPr="00CC5B12">
        <w:rPr>
          <w:rFonts w:ascii="Book Antiqua" w:hAnsi="Book Antiqua"/>
          <w:color w:val="000000"/>
          <w:sz w:val="24"/>
          <w:szCs w:val="24"/>
          <w:shd w:val="clear" w:color="auto" w:fill="FFFFFF"/>
        </w:rPr>
        <w:lastRenderedPageBreak/>
        <w:t>MM analyzed the data and wrote the paper</w:t>
      </w:r>
      <w:r w:rsidR="006C0FFB" w:rsidRPr="00CC5B12">
        <w:rPr>
          <w:rFonts w:ascii="Book Antiqua" w:hAnsi="Book Antiqua"/>
          <w:color w:val="000000"/>
          <w:sz w:val="24"/>
          <w:szCs w:val="24"/>
          <w:shd w:val="clear" w:color="auto" w:fill="FFFFFF"/>
        </w:rPr>
        <w:t>; a</w:t>
      </w:r>
      <w:r w:rsidR="007E62DB" w:rsidRPr="00CC5B12">
        <w:rPr>
          <w:rFonts w:ascii="Book Antiqua" w:hAnsi="Book Antiqua"/>
          <w:color w:val="000000"/>
          <w:sz w:val="24"/>
          <w:szCs w:val="24"/>
          <w:shd w:val="clear" w:color="auto" w:fill="FFFFFF"/>
        </w:rPr>
        <w:t>ll authors have read and approve the final manuscript.</w:t>
      </w:r>
    </w:p>
    <w:p w:rsidR="00DE17F4" w:rsidRPr="00CC5B12" w:rsidRDefault="00DE17F4" w:rsidP="00315EC4">
      <w:pPr>
        <w:autoSpaceDE w:val="0"/>
        <w:autoSpaceDN w:val="0"/>
        <w:adjustRightInd w:val="0"/>
        <w:snapToGrid w:val="0"/>
        <w:spacing w:after="0" w:line="360" w:lineRule="auto"/>
        <w:jc w:val="both"/>
        <w:rPr>
          <w:rFonts w:ascii="Book Antiqua" w:hAnsi="Book Antiqua" w:cs="Times New Roman"/>
          <w:color w:val="000000"/>
          <w:sz w:val="24"/>
          <w:szCs w:val="24"/>
        </w:rPr>
      </w:pPr>
    </w:p>
    <w:p w:rsidR="008F21B2" w:rsidRPr="00CC5B12" w:rsidRDefault="00444D43" w:rsidP="00315EC4">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b/>
          <w:bCs/>
          <w:color w:val="000000"/>
          <w:sz w:val="24"/>
          <w:szCs w:val="24"/>
        </w:rPr>
        <w:t>Corresponding author:</w:t>
      </w:r>
      <w:r w:rsidRPr="00CC5B12">
        <w:rPr>
          <w:rFonts w:ascii="Book Antiqua" w:hAnsi="Book Antiqua" w:cs="Times New Roman"/>
          <w:color w:val="000000"/>
          <w:sz w:val="24"/>
          <w:szCs w:val="24"/>
        </w:rPr>
        <w:t xml:space="preserve"> </w:t>
      </w:r>
      <w:r w:rsidR="008F21B2" w:rsidRPr="00CC5B12">
        <w:rPr>
          <w:rFonts w:ascii="Book Antiqua" w:hAnsi="Book Antiqua" w:cs="Times New Roman"/>
          <w:b/>
          <w:bCs/>
          <w:color w:val="000000"/>
          <w:sz w:val="24"/>
          <w:szCs w:val="24"/>
        </w:rPr>
        <w:t>Marwa I Shabayek</w:t>
      </w:r>
      <w:r w:rsidRPr="00CC5B12">
        <w:rPr>
          <w:rFonts w:ascii="Book Antiqua" w:hAnsi="Book Antiqua" w:cs="Times New Roman"/>
          <w:b/>
          <w:bCs/>
          <w:color w:val="000000"/>
          <w:sz w:val="24"/>
          <w:szCs w:val="24"/>
        </w:rPr>
        <w:t xml:space="preserve">, </w:t>
      </w:r>
      <w:r w:rsidR="004F2CCD" w:rsidRPr="00CC5B12">
        <w:rPr>
          <w:rFonts w:ascii="Book Antiqua" w:hAnsi="Book Antiqua" w:cs="Times New Roman"/>
          <w:b/>
          <w:bCs/>
          <w:color w:val="000000"/>
          <w:sz w:val="24"/>
          <w:szCs w:val="24"/>
        </w:rPr>
        <w:t xml:space="preserve">PhD, Assistant Professor, Associate Professor, </w:t>
      </w:r>
      <w:r w:rsidR="008F21B2" w:rsidRPr="00CC5B12">
        <w:rPr>
          <w:rFonts w:ascii="Book Antiqua" w:hAnsi="Book Antiqua" w:cs="Times New Roman"/>
          <w:color w:val="000000"/>
          <w:sz w:val="24"/>
          <w:szCs w:val="24"/>
        </w:rPr>
        <w:t xml:space="preserve">Faculty of Pharmaceutical Sciences and Pharmaceutical Industries, Future University, </w:t>
      </w:r>
      <w:r w:rsidR="004F2CCD" w:rsidRPr="00CC5B12">
        <w:rPr>
          <w:rFonts w:ascii="Book Antiqua" w:hAnsi="Book Antiqua" w:cs="Times New Roman"/>
          <w:color w:val="000000"/>
          <w:sz w:val="24"/>
          <w:szCs w:val="24"/>
        </w:rPr>
        <w:t xml:space="preserve">90th </w:t>
      </w:r>
      <w:r w:rsidR="004F2CCD" w:rsidRPr="00CC5B12">
        <w:rPr>
          <w:rFonts w:ascii="Book Antiqua" w:hAnsi="Book Antiqua" w:cs="Times New Roman"/>
          <w:caps/>
          <w:color w:val="000000"/>
          <w:sz w:val="24"/>
          <w:szCs w:val="24"/>
        </w:rPr>
        <w:t>n</w:t>
      </w:r>
      <w:r w:rsidR="004F2CCD" w:rsidRPr="00CC5B12">
        <w:rPr>
          <w:rFonts w:ascii="Book Antiqua" w:hAnsi="Book Antiqua" w:cs="Times New Roman"/>
          <w:color w:val="000000"/>
          <w:sz w:val="24"/>
          <w:szCs w:val="24"/>
        </w:rPr>
        <w:t xml:space="preserve">ew </w:t>
      </w:r>
      <w:r w:rsidR="004F2CCD" w:rsidRPr="00CC5B12">
        <w:rPr>
          <w:rFonts w:ascii="Book Antiqua" w:hAnsi="Book Antiqua" w:cs="Times New Roman"/>
          <w:caps/>
          <w:color w:val="000000"/>
          <w:sz w:val="24"/>
          <w:szCs w:val="24"/>
        </w:rPr>
        <w:t>c</w:t>
      </w:r>
      <w:r w:rsidR="004F2CCD" w:rsidRPr="00CC5B12">
        <w:rPr>
          <w:rFonts w:ascii="Book Antiqua" w:hAnsi="Book Antiqua" w:cs="Times New Roman"/>
          <w:color w:val="000000"/>
          <w:sz w:val="24"/>
          <w:szCs w:val="24"/>
        </w:rPr>
        <w:t xml:space="preserve">airo </w:t>
      </w:r>
      <w:r w:rsidR="004F2CCD" w:rsidRPr="00CC5B12">
        <w:rPr>
          <w:rFonts w:ascii="Book Antiqua" w:hAnsi="Book Antiqua" w:cs="Times New Roman"/>
          <w:caps/>
          <w:color w:val="000000"/>
          <w:sz w:val="24"/>
          <w:szCs w:val="24"/>
        </w:rPr>
        <w:t>s</w:t>
      </w:r>
      <w:r w:rsidR="004F2CCD" w:rsidRPr="00CC5B12">
        <w:rPr>
          <w:rFonts w:ascii="Book Antiqua" w:hAnsi="Book Antiqua" w:cs="Times New Roman"/>
          <w:color w:val="000000"/>
          <w:sz w:val="24"/>
          <w:szCs w:val="24"/>
        </w:rPr>
        <w:t xml:space="preserve">treet, </w:t>
      </w:r>
      <w:r w:rsidR="008F21B2" w:rsidRPr="00CC5B12">
        <w:rPr>
          <w:rFonts w:ascii="Book Antiqua" w:hAnsi="Book Antiqua" w:cs="Times New Roman"/>
          <w:color w:val="000000"/>
          <w:sz w:val="24"/>
          <w:szCs w:val="24"/>
        </w:rPr>
        <w:t xml:space="preserve">Cairo 11795, Egypt. </w:t>
      </w:r>
      <w:r w:rsidR="00EA3799" w:rsidRPr="00CC5B12">
        <w:rPr>
          <w:rFonts w:ascii="Book Antiqua" w:hAnsi="Book Antiqua" w:cs="Times New Roman"/>
          <w:color w:val="000000"/>
          <w:sz w:val="24"/>
          <w:szCs w:val="24"/>
        </w:rPr>
        <w:t>marwa.ismail@fue.edu.eg</w:t>
      </w:r>
    </w:p>
    <w:p w:rsidR="00122B89" w:rsidRPr="00CC5B12" w:rsidRDefault="00122B89" w:rsidP="00EA3799">
      <w:pPr>
        <w:spacing w:after="0" w:line="360" w:lineRule="auto"/>
        <w:jc w:val="both"/>
        <w:rPr>
          <w:rFonts w:ascii="Book Antiqua" w:hAnsi="Book Antiqua" w:hint="eastAsia"/>
          <w:b/>
          <w:color w:val="000000"/>
          <w:sz w:val="24"/>
          <w:szCs w:val="24"/>
          <w:lang w:val="en-GB" w:eastAsia="zh-CN"/>
        </w:rPr>
      </w:pPr>
    </w:p>
    <w:p w:rsidR="00EA3799" w:rsidRPr="00CC5B12" w:rsidRDefault="00EA3799" w:rsidP="00EA3799">
      <w:pPr>
        <w:spacing w:after="0" w:line="360" w:lineRule="auto"/>
        <w:jc w:val="both"/>
        <w:rPr>
          <w:rFonts w:ascii="Book Antiqua" w:hAnsi="Book Antiqua"/>
          <w:b/>
          <w:color w:val="000000"/>
          <w:sz w:val="24"/>
          <w:szCs w:val="24"/>
          <w:lang w:val="en-GB"/>
        </w:rPr>
      </w:pPr>
      <w:r w:rsidRPr="00CC5B12">
        <w:rPr>
          <w:rFonts w:ascii="Book Antiqua" w:hAnsi="Book Antiqua"/>
          <w:b/>
          <w:color w:val="000000"/>
          <w:sz w:val="24"/>
          <w:szCs w:val="24"/>
          <w:lang w:val="en-GB"/>
        </w:rPr>
        <w:t xml:space="preserve">Received: </w:t>
      </w:r>
      <w:r w:rsidRPr="00CC5B12">
        <w:rPr>
          <w:rFonts w:ascii="Book Antiqua" w:hAnsi="Book Antiqua"/>
          <w:color w:val="000000"/>
          <w:sz w:val="24"/>
          <w:szCs w:val="24"/>
          <w:lang w:val="en-GB" w:eastAsia="zh-CN"/>
        </w:rPr>
        <w:t>October 8, 2019</w:t>
      </w:r>
    </w:p>
    <w:p w:rsidR="00EA3799" w:rsidRPr="00CC5B12" w:rsidRDefault="00EA3799" w:rsidP="00EA3799">
      <w:pPr>
        <w:spacing w:after="0" w:line="360" w:lineRule="auto"/>
        <w:jc w:val="both"/>
        <w:rPr>
          <w:rFonts w:ascii="Book Antiqua" w:hAnsi="Book Antiqua"/>
          <w:b/>
          <w:color w:val="000000"/>
          <w:sz w:val="24"/>
          <w:szCs w:val="24"/>
          <w:lang w:val="en-GB"/>
        </w:rPr>
      </w:pPr>
      <w:r w:rsidRPr="00CC5B12">
        <w:rPr>
          <w:rFonts w:ascii="Book Antiqua" w:hAnsi="Book Antiqua"/>
          <w:b/>
          <w:color w:val="000000"/>
          <w:sz w:val="24"/>
          <w:szCs w:val="24"/>
          <w:lang w:val="en-GB"/>
        </w:rPr>
        <w:t xml:space="preserve">Revised: </w:t>
      </w:r>
      <w:r w:rsidR="00DD4AAD" w:rsidRPr="00CC5B12">
        <w:rPr>
          <w:rFonts w:ascii="Book Antiqua" w:hAnsi="Book Antiqua"/>
          <w:color w:val="000000"/>
          <w:sz w:val="24"/>
        </w:rPr>
        <w:t xml:space="preserve">December </w:t>
      </w:r>
      <w:r w:rsidRPr="00CC5B12">
        <w:rPr>
          <w:rFonts w:ascii="Book Antiqua" w:hAnsi="Book Antiqua"/>
          <w:color w:val="000000"/>
          <w:sz w:val="24"/>
        </w:rPr>
        <w:t>1</w:t>
      </w:r>
      <w:r w:rsidR="00DD4AAD" w:rsidRPr="00CC5B12">
        <w:rPr>
          <w:rFonts w:ascii="Book Antiqua" w:hAnsi="Book Antiqua"/>
          <w:color w:val="000000"/>
          <w:sz w:val="24"/>
        </w:rPr>
        <w:t>1</w:t>
      </w:r>
      <w:r w:rsidRPr="00CC5B12">
        <w:rPr>
          <w:rFonts w:ascii="Book Antiqua" w:hAnsi="Book Antiqua"/>
          <w:color w:val="000000"/>
          <w:sz w:val="24"/>
        </w:rPr>
        <w:t>, 2019</w:t>
      </w:r>
      <w:r w:rsidRPr="00CC5B12">
        <w:rPr>
          <w:rFonts w:ascii="Book Antiqua" w:hAnsi="Book Antiqua"/>
          <w:color w:val="000000"/>
          <w:sz w:val="24"/>
          <w:szCs w:val="24"/>
          <w:lang w:val="en-GB"/>
        </w:rPr>
        <w:t xml:space="preserve"> </w:t>
      </w:r>
    </w:p>
    <w:p w:rsidR="00EA3799" w:rsidRPr="0047615B" w:rsidRDefault="00EA3799" w:rsidP="0047615B">
      <w:pPr>
        <w:rPr>
          <w:rFonts w:ascii="Book Antiqua" w:hAnsi="Book Antiqua"/>
          <w:b/>
          <w:sz w:val="24"/>
          <w:szCs w:val="24"/>
        </w:rPr>
      </w:pPr>
      <w:r w:rsidRPr="00CC5B12">
        <w:rPr>
          <w:rFonts w:ascii="Book Antiqua" w:hAnsi="Book Antiqua"/>
          <w:b/>
          <w:color w:val="000000"/>
          <w:sz w:val="24"/>
          <w:szCs w:val="24"/>
          <w:lang w:val="en-GB"/>
        </w:rPr>
        <w:t>Accepted:</w:t>
      </w:r>
      <w:r w:rsidR="0047615B" w:rsidRPr="0047615B">
        <w:rPr>
          <w:b/>
          <w:sz w:val="24"/>
          <w:szCs w:val="24"/>
        </w:rPr>
        <w:t xml:space="preserve"> </w:t>
      </w:r>
      <w:r w:rsidR="0047615B">
        <w:rPr>
          <w:rFonts w:ascii="Book Antiqua" w:hAnsi="Book Antiqua"/>
          <w:sz w:val="24"/>
          <w:szCs w:val="24"/>
        </w:rPr>
        <w:t>December 22</w:t>
      </w:r>
      <w:r w:rsidR="0047615B" w:rsidRPr="0047615B">
        <w:rPr>
          <w:rFonts w:ascii="Book Antiqua" w:hAnsi="Book Antiqua"/>
          <w:sz w:val="24"/>
          <w:szCs w:val="24"/>
        </w:rPr>
        <w:t>, 2019</w:t>
      </w:r>
      <w:r w:rsidRPr="0047615B">
        <w:rPr>
          <w:rFonts w:ascii="Book Antiqua" w:hAnsi="Book Antiqua"/>
          <w:color w:val="000000"/>
        </w:rPr>
        <w:t xml:space="preserve"> </w:t>
      </w:r>
    </w:p>
    <w:p w:rsidR="00EA3799" w:rsidRPr="00CC5B12" w:rsidRDefault="00EA3799" w:rsidP="00EA3799">
      <w:pPr>
        <w:spacing w:after="0" w:line="360" w:lineRule="auto"/>
        <w:jc w:val="both"/>
        <w:rPr>
          <w:rFonts w:ascii="Book Antiqua" w:hAnsi="Book Antiqua"/>
          <w:b/>
          <w:color w:val="000000"/>
          <w:sz w:val="24"/>
          <w:szCs w:val="24"/>
          <w:lang w:val="en-GB" w:eastAsia="zh-CN"/>
        </w:rPr>
      </w:pPr>
      <w:r w:rsidRPr="00CC5B12">
        <w:rPr>
          <w:rFonts w:ascii="Book Antiqua" w:hAnsi="Book Antiqua"/>
          <w:b/>
          <w:color w:val="000000"/>
          <w:sz w:val="24"/>
          <w:szCs w:val="24"/>
          <w:lang w:val="en-GB"/>
        </w:rPr>
        <w:t xml:space="preserve">Published online: </w:t>
      </w:r>
      <w:r w:rsidR="00575F89" w:rsidRPr="00575F89">
        <w:rPr>
          <w:rFonts w:ascii="Book Antiqua" w:hAnsi="Book Antiqua"/>
          <w:color w:val="000000"/>
          <w:sz w:val="24"/>
          <w:szCs w:val="24"/>
          <w:lang w:val="en-GB"/>
        </w:rPr>
        <w:t>January 14, 2020</w:t>
      </w:r>
    </w:p>
    <w:p w:rsidR="00DE17F4" w:rsidRPr="00CC5B12" w:rsidRDefault="00DD4AAD" w:rsidP="00315EC4">
      <w:pPr>
        <w:adjustRightInd w:val="0"/>
        <w:snapToGrid w:val="0"/>
        <w:spacing w:after="0" w:line="360" w:lineRule="auto"/>
        <w:jc w:val="both"/>
        <w:rPr>
          <w:rFonts w:ascii="Book Antiqua" w:hAnsi="Book Antiqua"/>
          <w:b/>
          <w:bCs/>
          <w:color w:val="000000"/>
          <w:sz w:val="24"/>
          <w:szCs w:val="24"/>
          <w:lang w:eastAsia="zh-CN"/>
        </w:rPr>
      </w:pPr>
      <w:r w:rsidRPr="00CC5B12">
        <w:rPr>
          <w:rFonts w:ascii="Book Antiqua" w:hAnsi="Book Antiqua" w:cs="Times New Roman"/>
          <w:b/>
          <w:bCs/>
          <w:color w:val="000000"/>
          <w:sz w:val="24"/>
          <w:szCs w:val="24"/>
          <w:lang w:val="en-GB"/>
        </w:rPr>
        <w:br w:type="page"/>
      </w:r>
      <w:r w:rsidR="00DE17F4" w:rsidRPr="00CC5B12">
        <w:rPr>
          <w:rFonts w:ascii="Book Antiqua" w:hAnsi="Book Antiqua"/>
          <w:b/>
          <w:bCs/>
          <w:color w:val="000000"/>
          <w:sz w:val="24"/>
          <w:szCs w:val="24"/>
          <w:lang w:eastAsia="zh-CN"/>
        </w:rPr>
        <w:lastRenderedPageBreak/>
        <w:t>Abstract</w:t>
      </w:r>
    </w:p>
    <w:p w:rsidR="00221D41" w:rsidRPr="00CC5B12" w:rsidRDefault="00A01685" w:rsidP="00315EC4">
      <w:pPr>
        <w:adjustRightInd w:val="0"/>
        <w:snapToGrid w:val="0"/>
        <w:spacing w:after="0" w:line="360" w:lineRule="auto"/>
        <w:jc w:val="both"/>
        <w:rPr>
          <w:rFonts w:ascii="Book Antiqua" w:hAnsi="Book Antiqua" w:cs="Times New Roman"/>
          <w:caps/>
          <w:color w:val="000000"/>
          <w:sz w:val="24"/>
          <w:szCs w:val="24"/>
          <w:lang w:val="en-GB"/>
        </w:rPr>
      </w:pPr>
      <w:r w:rsidRPr="00CC5B12">
        <w:rPr>
          <w:rFonts w:ascii="Book Antiqua" w:hAnsi="Book Antiqua" w:cs="Times New Roman"/>
          <w:caps/>
          <w:color w:val="000000"/>
          <w:sz w:val="24"/>
          <w:szCs w:val="24"/>
          <w:lang w:val="en-GB"/>
        </w:rPr>
        <w:t>Background</w:t>
      </w:r>
    </w:p>
    <w:p w:rsidR="00221D41" w:rsidRPr="00CC5B12" w:rsidRDefault="00A01685" w:rsidP="00315EC4">
      <w:pPr>
        <w:adjustRightInd w:val="0"/>
        <w:snapToGrid w:val="0"/>
        <w:spacing w:after="0" w:line="360" w:lineRule="auto"/>
        <w:jc w:val="both"/>
        <w:rPr>
          <w:rFonts w:ascii="Book Antiqua" w:hAnsi="Book Antiqua" w:cs="Times New Roman"/>
          <w:color w:val="000000"/>
          <w:sz w:val="24"/>
          <w:szCs w:val="24"/>
          <w:lang w:val="en-GB"/>
        </w:rPr>
      </w:pPr>
      <w:r w:rsidRPr="00CC5B12">
        <w:rPr>
          <w:rFonts w:ascii="Book Antiqua" w:hAnsi="Book Antiqua" w:cs="Times New Roman"/>
          <w:color w:val="000000"/>
          <w:sz w:val="24"/>
          <w:szCs w:val="24"/>
          <w:lang w:val="en-GB"/>
        </w:rPr>
        <w:t xml:space="preserve">Hepatitis C virus (HCV) infection and its consequent complications are undeniably a public health burden worldwide, particularly in Egypt. Emerging evidence suggests that many lncRNAs have relevant roles in viral infections and antiviral responses. </w:t>
      </w:r>
    </w:p>
    <w:p w:rsidR="00221D41" w:rsidRPr="00CC5B12" w:rsidRDefault="00221D41" w:rsidP="00315EC4">
      <w:pPr>
        <w:adjustRightInd w:val="0"/>
        <w:snapToGrid w:val="0"/>
        <w:spacing w:after="0" w:line="360" w:lineRule="auto"/>
        <w:jc w:val="both"/>
        <w:rPr>
          <w:rFonts w:ascii="Book Antiqua" w:hAnsi="Book Antiqua" w:cs="Times New Roman"/>
          <w:color w:val="000000"/>
          <w:sz w:val="24"/>
          <w:szCs w:val="24"/>
          <w:lang w:val="en-GB"/>
        </w:rPr>
      </w:pPr>
    </w:p>
    <w:p w:rsidR="00221D41" w:rsidRPr="00CC5B12" w:rsidRDefault="00A01685" w:rsidP="00315EC4">
      <w:pPr>
        <w:adjustRightInd w:val="0"/>
        <w:snapToGrid w:val="0"/>
        <w:spacing w:after="0" w:line="360" w:lineRule="auto"/>
        <w:jc w:val="both"/>
        <w:rPr>
          <w:rFonts w:ascii="Book Antiqua" w:hAnsi="Book Antiqua" w:cs="Times New Roman"/>
          <w:caps/>
          <w:color w:val="000000"/>
          <w:sz w:val="24"/>
          <w:szCs w:val="24"/>
          <w:lang w:val="en-GB"/>
        </w:rPr>
      </w:pPr>
      <w:r w:rsidRPr="00CC5B12">
        <w:rPr>
          <w:rFonts w:ascii="Book Antiqua" w:hAnsi="Book Antiqua" w:cs="Times New Roman"/>
          <w:caps/>
          <w:color w:val="000000"/>
          <w:sz w:val="24"/>
          <w:szCs w:val="24"/>
          <w:lang w:val="en-GB"/>
        </w:rPr>
        <w:t>aim</w:t>
      </w:r>
    </w:p>
    <w:p w:rsidR="00A01685" w:rsidRPr="00CC5B12" w:rsidRDefault="00A01685" w:rsidP="00315EC4">
      <w:pPr>
        <w:adjustRightInd w:val="0"/>
        <w:snapToGrid w:val="0"/>
        <w:spacing w:after="0" w:line="360" w:lineRule="auto"/>
        <w:jc w:val="both"/>
        <w:rPr>
          <w:rFonts w:ascii="Book Antiqua" w:hAnsi="Book Antiqua" w:cs="Times New Roman"/>
          <w:color w:val="000000"/>
          <w:sz w:val="24"/>
          <w:szCs w:val="24"/>
          <w:lang w:val="en-GB"/>
        </w:rPr>
      </w:pPr>
      <w:r w:rsidRPr="00CC5B12">
        <w:rPr>
          <w:rFonts w:ascii="Book Antiqua" w:hAnsi="Book Antiqua" w:cs="Times New Roman"/>
          <w:caps/>
          <w:color w:val="000000"/>
          <w:sz w:val="24"/>
          <w:szCs w:val="24"/>
          <w:lang w:val="en-GB"/>
        </w:rPr>
        <w:t>t</w:t>
      </w:r>
      <w:r w:rsidRPr="00CC5B12">
        <w:rPr>
          <w:rFonts w:ascii="Book Antiqua" w:hAnsi="Book Antiqua" w:cs="Times New Roman"/>
          <w:color w:val="000000"/>
          <w:sz w:val="24"/>
          <w:szCs w:val="24"/>
          <w:lang w:val="en-GB"/>
        </w:rPr>
        <w:t>o investigate the expression profiles of circulating lncRNAGAS5, lncRNAHEIH, lncRNABISPR and mRNABST2 in naïve, treated and relapsed HCV Egyptian patients, to elucidate relation to HCV infection and their efficacy as innovative biomarkers for the diagnosis and prognosis of HCV GT4.</w:t>
      </w:r>
      <w:r w:rsidR="006575AD" w:rsidRPr="00CC5B12">
        <w:rPr>
          <w:rFonts w:ascii="Book Antiqua" w:hAnsi="Book Antiqua" w:cs="Times New Roman"/>
          <w:color w:val="000000"/>
          <w:sz w:val="24"/>
          <w:szCs w:val="24"/>
          <w:lang w:val="en-GB"/>
        </w:rPr>
        <w:t xml:space="preserve"> </w:t>
      </w:r>
    </w:p>
    <w:p w:rsidR="00221D41" w:rsidRPr="00CC5B12" w:rsidRDefault="00221D41" w:rsidP="00315EC4">
      <w:pPr>
        <w:adjustRightInd w:val="0"/>
        <w:snapToGrid w:val="0"/>
        <w:spacing w:after="0" w:line="360" w:lineRule="auto"/>
        <w:jc w:val="both"/>
        <w:rPr>
          <w:rFonts w:ascii="Book Antiqua" w:hAnsi="Book Antiqua" w:cs="Times New Roman"/>
          <w:caps/>
          <w:color w:val="000000"/>
          <w:sz w:val="24"/>
          <w:szCs w:val="24"/>
          <w:lang w:val="en-GB"/>
        </w:rPr>
      </w:pPr>
    </w:p>
    <w:p w:rsidR="00221D41" w:rsidRPr="00CC5B12" w:rsidRDefault="00221D41" w:rsidP="00315EC4">
      <w:pPr>
        <w:adjustRightInd w:val="0"/>
        <w:snapToGrid w:val="0"/>
        <w:spacing w:after="0" w:line="360" w:lineRule="auto"/>
        <w:jc w:val="both"/>
        <w:rPr>
          <w:rFonts w:ascii="Book Antiqua" w:hAnsi="Book Antiqua"/>
          <w:caps/>
          <w:color w:val="000000"/>
          <w:sz w:val="24"/>
          <w:szCs w:val="24"/>
        </w:rPr>
      </w:pPr>
      <w:r w:rsidRPr="00CC5B12">
        <w:rPr>
          <w:rFonts w:ascii="Book Antiqua" w:hAnsi="Book Antiqua" w:cs="Times New Roman"/>
          <w:caps/>
          <w:color w:val="000000"/>
          <w:sz w:val="24"/>
          <w:szCs w:val="24"/>
          <w:lang w:val="en-GB"/>
        </w:rPr>
        <w:t>mETHODS</w:t>
      </w:r>
    </w:p>
    <w:p w:rsidR="00221D41" w:rsidRPr="00CC5B12" w:rsidRDefault="00A01685" w:rsidP="00315EC4">
      <w:pPr>
        <w:adjustRightInd w:val="0"/>
        <w:snapToGrid w:val="0"/>
        <w:spacing w:after="0" w:line="360" w:lineRule="auto"/>
        <w:jc w:val="both"/>
        <w:rPr>
          <w:rFonts w:ascii="Book Antiqua" w:hAnsi="Book Antiqua" w:cs="Times New Roman"/>
          <w:color w:val="000000"/>
          <w:sz w:val="24"/>
          <w:szCs w:val="24"/>
          <w:lang w:val="en-GB"/>
        </w:rPr>
      </w:pPr>
      <w:r w:rsidRPr="00CC5B12">
        <w:rPr>
          <w:rFonts w:ascii="Book Antiqua" w:hAnsi="Book Antiqua" w:cs="Times New Roman"/>
          <w:color w:val="000000"/>
          <w:sz w:val="24"/>
          <w:szCs w:val="24"/>
          <w:lang w:val="en-GB"/>
        </w:rPr>
        <w:t xml:space="preserve">One hundred and thirty HCV-infected Egyptian patients and 20 healthy controls were included in this study. Serum lncRNAs and mRNABST2 were measured using quantitative real-time polymerase chain reaction (qRT-PCR). </w:t>
      </w:r>
    </w:p>
    <w:p w:rsidR="00221D41" w:rsidRPr="00CC5B12" w:rsidRDefault="00221D41" w:rsidP="00315EC4">
      <w:pPr>
        <w:adjustRightInd w:val="0"/>
        <w:snapToGrid w:val="0"/>
        <w:spacing w:after="0" w:line="360" w:lineRule="auto"/>
        <w:jc w:val="both"/>
        <w:rPr>
          <w:rFonts w:ascii="Book Antiqua" w:hAnsi="Book Antiqua" w:cs="Times New Roman"/>
          <w:color w:val="000000"/>
          <w:sz w:val="24"/>
          <w:szCs w:val="24"/>
          <w:lang w:val="en-GB"/>
        </w:rPr>
      </w:pPr>
    </w:p>
    <w:p w:rsidR="00221D41" w:rsidRPr="00CC5B12" w:rsidRDefault="00221D41" w:rsidP="00315EC4">
      <w:pPr>
        <w:adjustRightInd w:val="0"/>
        <w:snapToGrid w:val="0"/>
        <w:spacing w:after="0" w:line="360" w:lineRule="auto"/>
        <w:jc w:val="both"/>
        <w:rPr>
          <w:rFonts w:ascii="Book Antiqua" w:hAnsi="Book Antiqua" w:cs="Times New Roman"/>
          <w:caps/>
          <w:color w:val="000000"/>
          <w:sz w:val="24"/>
          <w:szCs w:val="24"/>
          <w:lang w:val="en-GB"/>
        </w:rPr>
      </w:pPr>
      <w:r w:rsidRPr="00CC5B12">
        <w:rPr>
          <w:rFonts w:ascii="Book Antiqua" w:hAnsi="Book Antiqua" w:cs="Times New Roman"/>
          <w:caps/>
          <w:color w:val="000000"/>
          <w:sz w:val="24"/>
          <w:szCs w:val="24"/>
          <w:lang w:val="en-GB"/>
        </w:rPr>
        <w:t>results</w:t>
      </w:r>
    </w:p>
    <w:p w:rsidR="00A01685" w:rsidRPr="00CC5B12" w:rsidRDefault="00A01685" w:rsidP="00315EC4">
      <w:pPr>
        <w:adjustRightInd w:val="0"/>
        <w:snapToGrid w:val="0"/>
        <w:spacing w:after="0" w:line="360" w:lineRule="auto"/>
        <w:jc w:val="both"/>
        <w:rPr>
          <w:rFonts w:ascii="Book Antiqua" w:hAnsi="Book Antiqua" w:cs="Times New Roman"/>
          <w:color w:val="000000"/>
          <w:sz w:val="24"/>
          <w:szCs w:val="24"/>
          <w:lang w:val="en-GB"/>
        </w:rPr>
      </w:pPr>
      <w:r w:rsidRPr="00CC5B12">
        <w:rPr>
          <w:rFonts w:ascii="Book Antiqua" w:hAnsi="Book Antiqua" w:cs="Times New Roman"/>
          <w:color w:val="000000"/>
          <w:sz w:val="24"/>
          <w:szCs w:val="24"/>
          <w:lang w:val="en-GB"/>
        </w:rPr>
        <w:t xml:space="preserve">Our results indicated that serum lncRNAGAS5 and LncRNABISPR were upregulated, whereas mRNA BST2 and LncRNA HEIH were downregulated in naïve patients. In contrast, HCV patients treated with sofosbuvir and simeprevir; with sofosbuvir and daclatasvir; or with sofosbuvir, daclatasvir and ribavirin exhibited lower levels of lncRNAGAS5 and lncRNABISPR with higher mRNABST2 compared to naïve patients. Notably, patients relapsed from sofosbuvir and simeprevir showed higher levels of these lncRNAs with lower mRNABST2 compared to treated patients. LncRNAGAS5 and lncRNABISPR were positively correlated with viral load and ALT at </w:t>
      </w:r>
      <w:r w:rsidRPr="00CC5B12">
        <w:rPr>
          <w:rFonts w:ascii="Book Antiqua" w:hAnsi="Book Antiqua" w:cs="Times New Roman"/>
          <w:i/>
          <w:iCs/>
          <w:color w:val="000000"/>
          <w:sz w:val="24"/>
          <w:szCs w:val="24"/>
          <w:lang w:val="en-GB"/>
        </w:rPr>
        <w:t>P</w:t>
      </w:r>
      <w:r w:rsidR="00A11D3E" w:rsidRPr="00CC5B12">
        <w:rPr>
          <w:rFonts w:ascii="Book Antiqua" w:hAnsi="Book Antiqua" w:cs="Times New Roman"/>
          <w:i/>
          <w:iCs/>
          <w:color w:val="000000"/>
          <w:sz w:val="24"/>
          <w:szCs w:val="24"/>
          <w:lang w:val="en-GB"/>
        </w:rPr>
        <w:t xml:space="preserve"> </w:t>
      </w:r>
      <w:r w:rsidRPr="00CC5B12">
        <w:rPr>
          <w:rFonts w:ascii="Book Antiqua" w:hAnsi="Book Antiqua" w:cs="Times New Roman"/>
          <w:color w:val="000000"/>
          <w:sz w:val="24"/>
          <w:szCs w:val="24"/>
          <w:lang w:val="en-GB"/>
        </w:rPr>
        <w:t>&lt;</w:t>
      </w:r>
      <w:r w:rsidR="00A11D3E" w:rsidRPr="00CC5B12">
        <w:rPr>
          <w:rFonts w:ascii="Book Antiqua" w:hAnsi="Book Antiqua" w:cs="Times New Roman"/>
          <w:color w:val="000000"/>
          <w:sz w:val="24"/>
          <w:szCs w:val="24"/>
          <w:lang w:val="en-GB"/>
        </w:rPr>
        <w:t xml:space="preserve"> </w:t>
      </w:r>
      <w:r w:rsidRPr="00CC5B12">
        <w:rPr>
          <w:rFonts w:ascii="Book Antiqua" w:hAnsi="Book Antiqua" w:cs="Times New Roman"/>
          <w:color w:val="000000"/>
          <w:sz w:val="24"/>
          <w:szCs w:val="24"/>
          <w:lang w:val="en-GB"/>
        </w:rPr>
        <w:t xml:space="preserve">0.001, whereas mRNABST2 was negatively correlated with viral load at </w:t>
      </w:r>
      <w:r w:rsidRPr="00CC5B12">
        <w:rPr>
          <w:rFonts w:ascii="Book Antiqua" w:hAnsi="Book Antiqua" w:cs="Times New Roman"/>
          <w:i/>
          <w:iCs/>
          <w:color w:val="000000"/>
          <w:sz w:val="24"/>
          <w:szCs w:val="24"/>
          <w:lang w:val="en-GB"/>
        </w:rPr>
        <w:t>P</w:t>
      </w:r>
      <w:r w:rsidR="00A11D3E" w:rsidRPr="00CC5B12">
        <w:rPr>
          <w:rFonts w:ascii="Book Antiqua" w:hAnsi="Book Antiqua" w:cs="Times New Roman"/>
          <w:i/>
          <w:iCs/>
          <w:color w:val="000000"/>
          <w:sz w:val="24"/>
          <w:szCs w:val="24"/>
          <w:lang w:val="en-GB"/>
        </w:rPr>
        <w:t xml:space="preserve"> </w:t>
      </w:r>
      <w:r w:rsidRPr="00CC5B12">
        <w:rPr>
          <w:rFonts w:ascii="Book Antiqua" w:hAnsi="Book Antiqua" w:cs="Times New Roman"/>
          <w:color w:val="000000"/>
          <w:sz w:val="24"/>
          <w:szCs w:val="24"/>
          <w:lang w:val="en-GB"/>
        </w:rPr>
        <w:t>&lt;</w:t>
      </w:r>
      <w:r w:rsidR="00A11D3E" w:rsidRPr="00CC5B12">
        <w:rPr>
          <w:rFonts w:ascii="Book Antiqua" w:hAnsi="Book Antiqua" w:cs="Times New Roman"/>
          <w:color w:val="000000"/>
          <w:sz w:val="24"/>
          <w:szCs w:val="24"/>
          <w:lang w:val="en-GB"/>
        </w:rPr>
        <w:t xml:space="preserve"> </w:t>
      </w:r>
      <w:r w:rsidRPr="00CC5B12">
        <w:rPr>
          <w:rFonts w:ascii="Book Antiqua" w:hAnsi="Book Antiqua" w:cs="Times New Roman"/>
          <w:color w:val="000000"/>
          <w:sz w:val="24"/>
          <w:szCs w:val="24"/>
          <w:lang w:val="en-GB"/>
        </w:rPr>
        <w:t xml:space="preserve">0.001 and ALT at </w:t>
      </w:r>
      <w:r w:rsidRPr="00CC5B12">
        <w:rPr>
          <w:rFonts w:ascii="Book Antiqua" w:hAnsi="Book Antiqua" w:cs="Times New Roman"/>
          <w:i/>
          <w:iCs/>
          <w:color w:val="000000"/>
          <w:sz w:val="24"/>
          <w:szCs w:val="24"/>
          <w:lang w:val="en-GB"/>
        </w:rPr>
        <w:t>P</w:t>
      </w:r>
      <w:r w:rsidR="00A11D3E" w:rsidRPr="00CC5B12">
        <w:rPr>
          <w:rFonts w:ascii="Book Antiqua" w:hAnsi="Book Antiqua" w:cs="Times New Roman"/>
          <w:i/>
          <w:iCs/>
          <w:color w:val="000000"/>
          <w:sz w:val="24"/>
          <w:szCs w:val="24"/>
          <w:lang w:val="en-GB"/>
        </w:rPr>
        <w:t xml:space="preserve"> </w:t>
      </w:r>
      <w:r w:rsidRPr="00CC5B12">
        <w:rPr>
          <w:rFonts w:ascii="Book Antiqua" w:hAnsi="Book Antiqua" w:cs="Times New Roman"/>
          <w:color w:val="000000"/>
          <w:sz w:val="24"/>
          <w:szCs w:val="24"/>
          <w:lang w:val="en-GB"/>
        </w:rPr>
        <w:t>&lt;</w:t>
      </w:r>
      <w:r w:rsidR="00A11D3E" w:rsidRPr="00CC5B12">
        <w:rPr>
          <w:rFonts w:ascii="Book Antiqua" w:hAnsi="Book Antiqua" w:cs="Times New Roman"/>
          <w:color w:val="000000"/>
          <w:sz w:val="24"/>
          <w:szCs w:val="24"/>
          <w:lang w:val="en-GB"/>
        </w:rPr>
        <w:t xml:space="preserve"> </w:t>
      </w:r>
      <w:r w:rsidRPr="00CC5B12">
        <w:rPr>
          <w:rFonts w:ascii="Book Antiqua" w:hAnsi="Book Antiqua" w:cs="Times New Roman"/>
          <w:color w:val="000000"/>
          <w:sz w:val="24"/>
          <w:szCs w:val="24"/>
          <w:lang w:val="en-GB"/>
        </w:rPr>
        <w:t xml:space="preserve">0.05. Interestingly, a significant positive correlation between lncRNA HEIH and AFP was observed at </w:t>
      </w:r>
      <w:r w:rsidRPr="00CC5B12">
        <w:rPr>
          <w:rFonts w:ascii="Book Antiqua" w:hAnsi="Book Antiqua" w:cs="Times New Roman"/>
          <w:i/>
          <w:iCs/>
          <w:color w:val="000000"/>
          <w:sz w:val="24"/>
          <w:szCs w:val="24"/>
          <w:lang w:val="en-GB"/>
        </w:rPr>
        <w:t>P</w:t>
      </w:r>
      <w:r w:rsidR="00A11D3E" w:rsidRPr="00CC5B12">
        <w:rPr>
          <w:rFonts w:ascii="Book Antiqua" w:hAnsi="Book Antiqua" w:cs="Times New Roman"/>
          <w:i/>
          <w:iCs/>
          <w:color w:val="000000"/>
          <w:sz w:val="24"/>
          <w:szCs w:val="24"/>
          <w:lang w:val="en-GB"/>
        </w:rPr>
        <w:t xml:space="preserve"> </w:t>
      </w:r>
      <w:r w:rsidRPr="00CC5B12">
        <w:rPr>
          <w:rFonts w:ascii="Book Antiqua" w:hAnsi="Book Antiqua" w:cs="Times New Roman"/>
          <w:color w:val="000000"/>
          <w:sz w:val="24"/>
          <w:szCs w:val="24"/>
          <w:lang w:val="en-GB"/>
        </w:rPr>
        <w:t>&lt;</w:t>
      </w:r>
      <w:r w:rsidR="00A11D3E" w:rsidRPr="00CC5B12">
        <w:rPr>
          <w:rFonts w:ascii="Book Antiqua" w:hAnsi="Book Antiqua" w:cs="Times New Roman"/>
          <w:color w:val="000000"/>
          <w:sz w:val="24"/>
          <w:szCs w:val="24"/>
          <w:lang w:val="en-GB"/>
        </w:rPr>
        <w:t xml:space="preserve"> </w:t>
      </w:r>
      <w:r w:rsidRPr="00CC5B12">
        <w:rPr>
          <w:rFonts w:ascii="Book Antiqua" w:hAnsi="Book Antiqua" w:cs="Times New Roman"/>
          <w:color w:val="000000"/>
          <w:sz w:val="24"/>
          <w:szCs w:val="24"/>
          <w:lang w:val="en-GB"/>
        </w:rPr>
        <w:t xml:space="preserve">0.001. </w:t>
      </w:r>
    </w:p>
    <w:p w:rsidR="00221D41" w:rsidRPr="00CC5B12" w:rsidRDefault="00A01685" w:rsidP="00315EC4">
      <w:pPr>
        <w:adjustRightInd w:val="0"/>
        <w:snapToGrid w:val="0"/>
        <w:spacing w:after="0" w:line="360" w:lineRule="auto"/>
        <w:jc w:val="both"/>
        <w:rPr>
          <w:rFonts w:ascii="Book Antiqua" w:hAnsi="Book Antiqua" w:cs="Times New Roman"/>
          <w:caps/>
          <w:color w:val="000000"/>
          <w:sz w:val="24"/>
          <w:szCs w:val="24"/>
          <w:lang w:val="en-GB"/>
        </w:rPr>
      </w:pPr>
      <w:r w:rsidRPr="00CC5B12">
        <w:rPr>
          <w:rFonts w:ascii="Book Antiqua" w:hAnsi="Book Antiqua" w:cs="Times New Roman"/>
          <w:caps/>
          <w:color w:val="000000"/>
          <w:sz w:val="24"/>
          <w:szCs w:val="24"/>
          <w:lang w:val="en-GB"/>
        </w:rPr>
        <w:lastRenderedPageBreak/>
        <w:t>Conclusion</w:t>
      </w:r>
    </w:p>
    <w:p w:rsidR="00A01685" w:rsidRPr="00CC5B12" w:rsidRDefault="00A01685" w:rsidP="00315EC4">
      <w:pPr>
        <w:adjustRightInd w:val="0"/>
        <w:snapToGrid w:val="0"/>
        <w:spacing w:after="0" w:line="360" w:lineRule="auto"/>
        <w:jc w:val="both"/>
        <w:rPr>
          <w:rFonts w:ascii="Book Antiqua" w:hAnsi="Book Antiqua" w:cs="Times New Roman"/>
          <w:color w:val="000000"/>
          <w:sz w:val="24"/>
          <w:szCs w:val="24"/>
          <w:lang w:val="en-GB"/>
        </w:rPr>
      </w:pPr>
      <w:r w:rsidRPr="00CC5B12">
        <w:rPr>
          <w:rFonts w:ascii="Book Antiqua" w:hAnsi="Book Antiqua" w:cs="Times New Roman"/>
          <w:caps/>
          <w:color w:val="000000"/>
          <w:sz w:val="24"/>
          <w:szCs w:val="24"/>
          <w:lang w:val="en-GB"/>
        </w:rPr>
        <w:t>d</w:t>
      </w:r>
      <w:r w:rsidRPr="00CC5B12">
        <w:rPr>
          <w:rFonts w:ascii="Book Antiqua" w:hAnsi="Book Antiqua" w:cs="Times New Roman"/>
          <w:color w:val="000000"/>
          <w:sz w:val="24"/>
          <w:szCs w:val="24"/>
          <w:lang w:val="en-GB"/>
        </w:rPr>
        <w:t>ifferential expression of these RNAs suggests their involvement in HCV pathogenesis or antiviral response and highlights their promising roles in diagnosis and prognosis of HCV.</w:t>
      </w:r>
    </w:p>
    <w:p w:rsidR="00E41597" w:rsidRPr="00CC5B12" w:rsidRDefault="00E41597" w:rsidP="00315EC4">
      <w:pPr>
        <w:adjustRightInd w:val="0"/>
        <w:snapToGrid w:val="0"/>
        <w:spacing w:after="0" w:line="360" w:lineRule="auto"/>
        <w:jc w:val="both"/>
        <w:rPr>
          <w:rFonts w:ascii="Book Antiqua" w:hAnsi="Book Antiqua" w:cs="Times New Roman"/>
          <w:color w:val="000000"/>
          <w:sz w:val="24"/>
          <w:szCs w:val="24"/>
          <w:lang w:val="en-GB"/>
        </w:rPr>
      </w:pPr>
    </w:p>
    <w:p w:rsidR="00CD4096" w:rsidRPr="00CC5B12" w:rsidRDefault="00DF47CE" w:rsidP="00315EC4">
      <w:pPr>
        <w:adjustRightInd w:val="0"/>
        <w:snapToGrid w:val="0"/>
        <w:spacing w:after="0" w:line="360" w:lineRule="auto"/>
        <w:jc w:val="both"/>
        <w:rPr>
          <w:rFonts w:ascii="Book Antiqua" w:hAnsi="Book Antiqua" w:cs="Times New Roman"/>
          <w:color w:val="000000"/>
          <w:sz w:val="24"/>
          <w:szCs w:val="24"/>
          <w:lang w:val="en-GB"/>
        </w:rPr>
      </w:pPr>
      <w:r w:rsidRPr="00CC5B12">
        <w:rPr>
          <w:rFonts w:ascii="Book Antiqua" w:hAnsi="Book Antiqua" w:cs="Times New Roman"/>
          <w:b/>
          <w:bCs/>
          <w:color w:val="000000"/>
          <w:sz w:val="24"/>
          <w:szCs w:val="24"/>
          <w:lang w:val="en-GB"/>
        </w:rPr>
        <w:t xml:space="preserve">Key words: </w:t>
      </w:r>
      <w:r w:rsidR="002E6D47" w:rsidRPr="00CC5B12">
        <w:rPr>
          <w:rFonts w:ascii="Book Antiqua" w:hAnsi="Book Antiqua" w:cs="Times New Roman"/>
          <w:color w:val="000000"/>
          <w:sz w:val="24"/>
          <w:szCs w:val="24"/>
          <w:lang w:val="en-GB"/>
        </w:rPr>
        <w:t>lncRNA</w:t>
      </w:r>
      <w:r w:rsidRPr="00CC5B12">
        <w:rPr>
          <w:rFonts w:ascii="Book Antiqua" w:hAnsi="Book Antiqua" w:cs="Times New Roman"/>
          <w:color w:val="000000"/>
          <w:sz w:val="24"/>
          <w:szCs w:val="24"/>
          <w:lang w:val="en-GB"/>
        </w:rPr>
        <w:t xml:space="preserve"> GAS5; </w:t>
      </w:r>
      <w:r w:rsidR="002E6D47" w:rsidRPr="00CC5B12">
        <w:rPr>
          <w:rFonts w:ascii="Book Antiqua" w:hAnsi="Book Antiqua" w:cs="Times New Roman"/>
          <w:color w:val="000000"/>
          <w:sz w:val="24"/>
          <w:szCs w:val="24"/>
          <w:lang w:val="en-GB"/>
        </w:rPr>
        <w:t>lncRNA</w:t>
      </w:r>
      <w:r w:rsidRPr="00CC5B12">
        <w:rPr>
          <w:rFonts w:ascii="Book Antiqua" w:hAnsi="Book Antiqua" w:cs="Times New Roman"/>
          <w:color w:val="000000"/>
          <w:sz w:val="24"/>
          <w:szCs w:val="24"/>
          <w:lang w:val="en-GB"/>
        </w:rPr>
        <w:t xml:space="preserve"> </w:t>
      </w:r>
      <w:r w:rsidR="006F5EAA" w:rsidRPr="00CC5B12">
        <w:rPr>
          <w:rFonts w:ascii="Book Antiqua" w:hAnsi="Book Antiqua" w:cs="Times New Roman"/>
          <w:color w:val="000000"/>
          <w:sz w:val="24"/>
          <w:szCs w:val="24"/>
          <w:lang w:val="en-GB"/>
        </w:rPr>
        <w:t>BISPR</w:t>
      </w:r>
      <w:r w:rsidRPr="00CC5B12">
        <w:rPr>
          <w:rFonts w:ascii="Book Antiqua" w:hAnsi="Book Antiqua" w:cs="Times New Roman"/>
          <w:color w:val="000000"/>
          <w:sz w:val="24"/>
          <w:szCs w:val="24"/>
          <w:lang w:val="en-GB"/>
        </w:rPr>
        <w:t xml:space="preserve">; mRNA </w:t>
      </w:r>
      <w:r w:rsidR="006F5EAA" w:rsidRPr="00CC5B12">
        <w:rPr>
          <w:rFonts w:ascii="Book Antiqua" w:hAnsi="Book Antiqua" w:cs="Times New Roman"/>
          <w:color w:val="000000"/>
          <w:sz w:val="24"/>
          <w:szCs w:val="24"/>
          <w:lang w:val="en-GB"/>
        </w:rPr>
        <w:t>B</w:t>
      </w:r>
      <w:r w:rsidR="003A59E5" w:rsidRPr="00CC5B12">
        <w:rPr>
          <w:rFonts w:ascii="Book Antiqua" w:hAnsi="Book Antiqua" w:cs="Times New Roman"/>
          <w:color w:val="000000"/>
          <w:sz w:val="24"/>
          <w:szCs w:val="24"/>
          <w:lang w:val="en-GB"/>
        </w:rPr>
        <w:t>ST2</w:t>
      </w:r>
      <w:r w:rsidRPr="00CC5B12">
        <w:rPr>
          <w:rFonts w:ascii="Book Antiqua" w:hAnsi="Book Antiqua" w:cs="Times New Roman"/>
          <w:color w:val="000000"/>
          <w:sz w:val="24"/>
          <w:szCs w:val="24"/>
          <w:lang w:val="en-GB"/>
        </w:rPr>
        <w:t xml:space="preserve">; </w:t>
      </w:r>
      <w:r w:rsidR="006A034A"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Pr="00CC5B12">
        <w:rPr>
          <w:rFonts w:ascii="Book Antiqua" w:hAnsi="Book Antiqua" w:cs="Times New Roman"/>
          <w:color w:val="000000"/>
          <w:sz w:val="24"/>
          <w:szCs w:val="24"/>
          <w:lang w:val="en-GB"/>
        </w:rPr>
        <w:t xml:space="preserve"> HEIH; </w:t>
      </w:r>
      <w:r w:rsidRPr="00CC5B12">
        <w:rPr>
          <w:rFonts w:ascii="Book Antiqua" w:hAnsi="Book Antiqua" w:cs="Times New Roman"/>
          <w:caps/>
          <w:color w:val="000000"/>
          <w:sz w:val="24"/>
          <w:szCs w:val="24"/>
          <w:lang w:val="en-GB"/>
        </w:rPr>
        <w:t>h</w:t>
      </w:r>
      <w:r w:rsidRPr="00CC5B12">
        <w:rPr>
          <w:rFonts w:ascii="Book Antiqua" w:hAnsi="Book Antiqua" w:cs="Times New Roman"/>
          <w:color w:val="000000"/>
          <w:sz w:val="24"/>
          <w:szCs w:val="24"/>
          <w:lang w:val="en-GB"/>
        </w:rPr>
        <w:t xml:space="preserve">epatitis C; </w:t>
      </w:r>
      <w:r w:rsidRPr="00CC5B12">
        <w:rPr>
          <w:rFonts w:ascii="Book Antiqua" w:hAnsi="Book Antiqua" w:cs="Times New Roman"/>
          <w:caps/>
          <w:color w:val="000000"/>
          <w:sz w:val="24"/>
          <w:szCs w:val="24"/>
          <w:lang w:val="en-GB"/>
        </w:rPr>
        <w:t>b</w:t>
      </w:r>
      <w:r w:rsidRPr="00CC5B12">
        <w:rPr>
          <w:rFonts w:ascii="Book Antiqua" w:hAnsi="Book Antiqua" w:cs="Times New Roman"/>
          <w:color w:val="000000"/>
          <w:sz w:val="24"/>
          <w:szCs w:val="24"/>
          <w:lang w:val="en-GB"/>
        </w:rPr>
        <w:t>iomarkers</w:t>
      </w:r>
    </w:p>
    <w:p w:rsidR="00EE148B" w:rsidRPr="00CC5B12" w:rsidRDefault="00EE148B" w:rsidP="00221D41">
      <w:pPr>
        <w:adjustRightInd w:val="0"/>
        <w:snapToGrid w:val="0"/>
        <w:spacing w:after="0" w:line="360" w:lineRule="auto"/>
        <w:jc w:val="both"/>
        <w:rPr>
          <w:rFonts w:ascii="Book Antiqua" w:hAnsi="Book Antiqua" w:cs="Times New Roman"/>
          <w:color w:val="000000"/>
          <w:sz w:val="24"/>
          <w:szCs w:val="24"/>
          <w:lang w:val="en-GB"/>
        </w:rPr>
      </w:pPr>
    </w:p>
    <w:p w:rsidR="00575F89" w:rsidRPr="00575F89" w:rsidRDefault="00BA33C3" w:rsidP="00575F89">
      <w:pPr>
        <w:snapToGrid w:val="0"/>
        <w:spacing w:after="0" w:line="360" w:lineRule="auto"/>
        <w:rPr>
          <w:rFonts w:ascii="Book Antiqua" w:eastAsia="宋体" w:hAnsi="Book Antiqua" w:cs="Times New Roman" w:hint="eastAsia"/>
          <w:sz w:val="24"/>
          <w:szCs w:val="24"/>
          <w:lang w:eastAsia="zh-CN"/>
        </w:rPr>
      </w:pPr>
      <w:r w:rsidRPr="00CC5B12">
        <w:rPr>
          <w:rFonts w:ascii="Book Antiqua" w:hAnsi="Book Antiqua" w:cs="Times New Roman"/>
          <w:color w:val="000000"/>
          <w:sz w:val="24"/>
          <w:szCs w:val="24"/>
        </w:rPr>
        <w:t>El Samaloty NM, Shabayek MI, Ghait RS, El-Maraghy SA, Rizk SM</w:t>
      </w:r>
      <w:r w:rsidRPr="00CC5B12">
        <w:rPr>
          <w:rFonts w:ascii="Book Antiqua" w:hAnsi="Book Antiqua" w:cs="Times New Roman"/>
          <w:color w:val="000000"/>
          <w:sz w:val="24"/>
          <w:szCs w:val="24"/>
          <w:vertAlign w:val="subscript"/>
        </w:rPr>
        <w:t xml:space="preserve">, </w:t>
      </w:r>
      <w:r w:rsidRPr="00CC5B12">
        <w:rPr>
          <w:rFonts w:ascii="Book Antiqua" w:hAnsi="Book Antiqua" w:cs="Times New Roman"/>
          <w:color w:val="000000"/>
          <w:sz w:val="24"/>
          <w:szCs w:val="24"/>
        </w:rPr>
        <w:t xml:space="preserve">El-Sawalhi MM. Assessment of lncRNA GAS5, lncRNA HEIH, lncRNA BISPR and its mRNA BST2 as serum innovative non-invasive biomarkers: Recent insights into Egyptian patients with hepatitis C virus type 4. </w:t>
      </w:r>
      <w:r w:rsidR="00262E8A" w:rsidRPr="00CC5B12">
        <w:rPr>
          <w:rFonts w:ascii="Book Antiqua" w:hAnsi="Book Antiqua" w:cs="Times New Roman"/>
          <w:i/>
          <w:iCs/>
          <w:color w:val="000000"/>
          <w:sz w:val="24"/>
          <w:szCs w:val="24"/>
        </w:rPr>
        <w:t xml:space="preserve">World J Gastroenterol </w:t>
      </w:r>
      <w:r w:rsidR="00575F89" w:rsidRPr="000010F2">
        <w:rPr>
          <w:rFonts w:ascii="Book Antiqua" w:eastAsia="Times New Roman" w:hAnsi="Book Antiqua" w:cs="Times New Roman"/>
          <w:sz w:val="24"/>
          <w:szCs w:val="24"/>
          <w:lang w:eastAsia="zh-CN"/>
        </w:rPr>
        <w:t xml:space="preserve">2020; 26(2): </w:t>
      </w:r>
      <w:r w:rsidR="00575F89" w:rsidRPr="000010F2">
        <w:rPr>
          <w:rFonts w:ascii="Book Antiqua" w:hAnsi="Book Antiqua" w:cs="Times New Roman" w:hint="eastAsia"/>
          <w:sz w:val="24"/>
          <w:szCs w:val="24"/>
          <w:lang w:eastAsia="zh-CN"/>
        </w:rPr>
        <w:t>1</w:t>
      </w:r>
      <w:r w:rsidR="00575F89">
        <w:rPr>
          <w:rFonts w:ascii="Book Antiqua" w:hAnsi="Book Antiqua" w:cs="Times New Roman" w:hint="eastAsia"/>
          <w:sz w:val="24"/>
          <w:szCs w:val="24"/>
          <w:lang w:eastAsia="zh-CN"/>
        </w:rPr>
        <w:t>68</w:t>
      </w:r>
      <w:r w:rsidR="00575F89" w:rsidRPr="000010F2">
        <w:rPr>
          <w:rFonts w:ascii="Book Antiqua" w:eastAsia="Times New Roman" w:hAnsi="Book Antiqua" w:cs="Times New Roman"/>
          <w:sz w:val="24"/>
          <w:szCs w:val="24"/>
          <w:lang w:eastAsia="zh-CN"/>
        </w:rPr>
        <w:t>-</w:t>
      </w:r>
      <w:r w:rsidR="00575F89" w:rsidRPr="000010F2">
        <w:rPr>
          <w:rFonts w:ascii="Book Antiqua" w:hAnsi="Book Antiqua" w:cs="Times New Roman" w:hint="eastAsia"/>
          <w:sz w:val="24"/>
          <w:szCs w:val="24"/>
          <w:lang w:eastAsia="zh-CN"/>
        </w:rPr>
        <w:t>1</w:t>
      </w:r>
      <w:r w:rsidR="00575F89">
        <w:rPr>
          <w:rFonts w:ascii="Book Antiqua" w:hAnsi="Book Antiqua" w:cs="Times New Roman" w:hint="eastAsia"/>
          <w:sz w:val="24"/>
          <w:szCs w:val="24"/>
          <w:lang w:eastAsia="zh-CN"/>
        </w:rPr>
        <w:t>8</w:t>
      </w:r>
      <w:r w:rsidR="00575F89" w:rsidRPr="000010F2">
        <w:rPr>
          <w:rFonts w:ascii="Book Antiqua" w:hAnsi="Book Antiqua" w:cs="Times New Roman" w:hint="eastAsia"/>
          <w:sz w:val="24"/>
          <w:szCs w:val="24"/>
          <w:lang w:eastAsia="zh-CN"/>
        </w:rPr>
        <w:t>3</w:t>
      </w:r>
    </w:p>
    <w:p w:rsidR="00575F89" w:rsidRPr="000010F2" w:rsidRDefault="00575F89" w:rsidP="00575F89">
      <w:pPr>
        <w:snapToGrid w:val="0"/>
        <w:spacing w:after="0" w:line="360" w:lineRule="auto"/>
        <w:rPr>
          <w:rFonts w:ascii="Book Antiqua" w:hAnsi="Book Antiqua" w:cs="Times New Roman" w:hint="eastAsia"/>
          <w:sz w:val="24"/>
          <w:szCs w:val="24"/>
          <w:lang w:eastAsia="zh-CN"/>
        </w:rPr>
      </w:pPr>
      <w:r w:rsidRPr="000010F2">
        <w:rPr>
          <w:rFonts w:ascii="Book Antiqua" w:eastAsia="Times New Roman" w:hAnsi="Book Antiqua" w:cs="Times New Roman"/>
          <w:b/>
          <w:sz w:val="24"/>
          <w:szCs w:val="24"/>
          <w:lang w:eastAsia="zh-CN"/>
        </w:rPr>
        <w:t xml:space="preserve">URL: </w:t>
      </w:r>
      <w:r w:rsidRPr="000010F2">
        <w:rPr>
          <w:rFonts w:ascii="Book Antiqua" w:eastAsia="Times New Roman" w:hAnsi="Book Antiqua" w:cs="Times New Roman"/>
          <w:sz w:val="24"/>
          <w:szCs w:val="24"/>
          <w:lang w:eastAsia="zh-CN"/>
        </w:rPr>
        <w:t>https://www.wjgnet.com/1007-9327/full/v26/i2/</w:t>
      </w:r>
      <w:r w:rsidRPr="000010F2">
        <w:rPr>
          <w:rFonts w:ascii="Book Antiqua" w:hAnsi="Book Antiqua" w:cs="Times New Roman" w:hint="eastAsia"/>
          <w:sz w:val="24"/>
          <w:szCs w:val="24"/>
          <w:lang w:eastAsia="zh-CN"/>
        </w:rPr>
        <w:t>1</w:t>
      </w:r>
      <w:r>
        <w:rPr>
          <w:rFonts w:ascii="Book Antiqua" w:hAnsi="Book Antiqua" w:cs="Times New Roman" w:hint="eastAsia"/>
          <w:sz w:val="24"/>
          <w:szCs w:val="24"/>
          <w:lang w:eastAsia="zh-CN"/>
        </w:rPr>
        <w:t>68</w:t>
      </w:r>
      <w:r w:rsidRPr="000010F2">
        <w:rPr>
          <w:rFonts w:ascii="Book Antiqua" w:eastAsia="Times New Roman" w:hAnsi="Book Antiqua" w:cs="Times New Roman"/>
          <w:sz w:val="24"/>
          <w:szCs w:val="24"/>
          <w:lang w:eastAsia="zh-CN"/>
        </w:rPr>
        <w:t>.htm</w:t>
      </w:r>
    </w:p>
    <w:p w:rsidR="00BA33C3" w:rsidRPr="00CC5B12" w:rsidRDefault="00575F89" w:rsidP="00575F89">
      <w:pPr>
        <w:adjustRightInd w:val="0"/>
        <w:snapToGrid w:val="0"/>
        <w:spacing w:after="0" w:line="360" w:lineRule="auto"/>
        <w:jc w:val="both"/>
        <w:rPr>
          <w:rFonts w:ascii="Book Antiqua" w:hAnsi="Book Antiqua" w:cs="Times New Roman"/>
          <w:color w:val="000000"/>
          <w:sz w:val="24"/>
          <w:szCs w:val="24"/>
        </w:rPr>
      </w:pPr>
      <w:r w:rsidRPr="000010F2">
        <w:rPr>
          <w:rFonts w:ascii="Book Antiqua" w:eastAsia="Times New Roman" w:hAnsi="Book Antiqua" w:cs="Times New Roman"/>
          <w:b/>
          <w:sz w:val="24"/>
          <w:szCs w:val="24"/>
          <w:lang w:eastAsia="zh-CN"/>
        </w:rPr>
        <w:t xml:space="preserve">DOI: </w:t>
      </w:r>
      <w:r w:rsidRPr="000010F2">
        <w:rPr>
          <w:rFonts w:ascii="Book Antiqua" w:eastAsia="Times New Roman" w:hAnsi="Book Antiqua" w:cs="Times New Roman"/>
          <w:sz w:val="24"/>
          <w:szCs w:val="24"/>
          <w:lang w:eastAsia="zh-CN"/>
        </w:rPr>
        <w:t>https://dx.doi.org/10.3748/wjg.v26.i2.</w:t>
      </w:r>
      <w:r w:rsidRPr="000010F2">
        <w:rPr>
          <w:rFonts w:ascii="Book Antiqua" w:hAnsi="Book Antiqua" w:cs="Times New Roman" w:hint="eastAsia"/>
          <w:sz w:val="24"/>
          <w:szCs w:val="24"/>
          <w:lang w:eastAsia="zh-CN"/>
        </w:rPr>
        <w:t>1</w:t>
      </w:r>
      <w:r>
        <w:rPr>
          <w:rFonts w:ascii="Book Antiqua" w:hAnsi="Book Antiqua" w:cs="Times New Roman" w:hint="eastAsia"/>
          <w:sz w:val="24"/>
          <w:szCs w:val="24"/>
          <w:lang w:eastAsia="zh-CN"/>
        </w:rPr>
        <w:t>68</w:t>
      </w:r>
    </w:p>
    <w:p w:rsidR="00DD4AAD" w:rsidRPr="00CC5B12" w:rsidRDefault="00DD4AAD" w:rsidP="00315EC4">
      <w:pPr>
        <w:adjustRightInd w:val="0"/>
        <w:snapToGrid w:val="0"/>
        <w:spacing w:after="0" w:line="360" w:lineRule="auto"/>
        <w:jc w:val="both"/>
        <w:rPr>
          <w:rFonts w:ascii="Book Antiqua" w:hAnsi="Book Antiqua" w:cs="Times New Roman"/>
          <w:color w:val="000000"/>
          <w:sz w:val="24"/>
          <w:szCs w:val="24"/>
          <w:lang w:val="en-GB"/>
        </w:rPr>
      </w:pPr>
    </w:p>
    <w:p w:rsidR="00A01685" w:rsidRPr="00CC5B12" w:rsidRDefault="00E41597" w:rsidP="00315EC4">
      <w:pPr>
        <w:adjustRightInd w:val="0"/>
        <w:snapToGrid w:val="0"/>
        <w:spacing w:after="0" w:line="360" w:lineRule="auto"/>
        <w:jc w:val="both"/>
        <w:rPr>
          <w:rFonts w:ascii="Book Antiqua" w:hAnsi="Book Antiqua" w:cs="Tahoma"/>
          <w:b/>
          <w:color w:val="000000"/>
          <w:sz w:val="24"/>
          <w:szCs w:val="24"/>
          <w:lang w:val="en-GB"/>
        </w:rPr>
      </w:pPr>
      <w:r w:rsidRPr="00CC5B12">
        <w:rPr>
          <w:rFonts w:ascii="Book Antiqua" w:hAnsi="Book Antiqua" w:cs="Tahoma"/>
          <w:b/>
          <w:color w:val="000000"/>
          <w:sz w:val="24"/>
          <w:szCs w:val="24"/>
          <w:lang w:val="en-GB"/>
        </w:rPr>
        <w:t>Core tip</w:t>
      </w:r>
      <w:r w:rsidR="00221D41" w:rsidRPr="00CC5B12">
        <w:rPr>
          <w:rFonts w:ascii="Book Antiqua" w:hAnsi="Book Antiqua" w:cs="Tahoma"/>
          <w:b/>
          <w:color w:val="000000"/>
          <w:sz w:val="24"/>
          <w:szCs w:val="24"/>
          <w:lang w:val="en-GB"/>
        </w:rPr>
        <w:t>:</w:t>
      </w:r>
      <w:r w:rsidR="003547A5" w:rsidRPr="00CC5B12">
        <w:rPr>
          <w:rFonts w:ascii="Book Antiqua" w:hAnsi="Book Antiqua" w:cs="Tahoma"/>
          <w:b/>
          <w:color w:val="000000"/>
          <w:sz w:val="24"/>
          <w:szCs w:val="24"/>
          <w:lang w:val="en-GB"/>
        </w:rPr>
        <w:t xml:space="preserve"> </w:t>
      </w:r>
      <w:r w:rsidR="00A01685" w:rsidRPr="00CC5B12">
        <w:rPr>
          <w:rFonts w:ascii="Book Antiqua" w:hAnsi="Book Antiqua" w:cs="Times New Roman"/>
          <w:color w:val="000000"/>
          <w:sz w:val="24"/>
          <w:szCs w:val="24"/>
          <w:lang w:val="en-GB"/>
        </w:rPr>
        <w:t xml:space="preserve">The expression profiles of the studied RNAs in naïve, treated and relapsed </w:t>
      </w:r>
      <w:r w:rsidR="00262E8A" w:rsidRPr="00CC5B12">
        <w:rPr>
          <w:rFonts w:ascii="Book Antiqua" w:hAnsi="Book Antiqua" w:cs="Times New Roman"/>
          <w:color w:val="000000"/>
          <w:sz w:val="24"/>
          <w:szCs w:val="24"/>
          <w:lang w:val="en-GB"/>
        </w:rPr>
        <w:t xml:space="preserve">hepatitis C virus (HCV) </w:t>
      </w:r>
      <w:r w:rsidR="00A01685" w:rsidRPr="00CC5B12">
        <w:rPr>
          <w:rFonts w:ascii="Book Antiqua" w:hAnsi="Book Antiqua" w:cs="Times New Roman"/>
          <w:color w:val="000000"/>
          <w:sz w:val="24"/>
          <w:szCs w:val="24"/>
          <w:lang w:val="en-GB"/>
        </w:rPr>
        <w:t>Egyptian patients suggest their involvement in HCV-pathogenesis or antiviral response. Additionally, lncRNA GAS5, lncRNA HEIH, lncRNA BISPR and mRNA BST2 could serve as potential diagnostic biomarkers in HCV GT4 Egyptian patients while, lncRNA GAS5, lncRNA BISPR and mRNA BST2 could also be considered novel prognostic biomarkers for treatment in HCV patients. Importantly, lncRNA HEIH might represent a powerful prognostic marker for differentiating relapsed patients from SOF</w:t>
      </w:r>
      <w:r w:rsidR="00122B89" w:rsidRPr="00CC5B12">
        <w:rPr>
          <w:rFonts w:ascii="Book Antiqua" w:hAnsi="Book Antiqua" w:cs="Times New Roman" w:hint="eastAsia"/>
          <w:color w:val="000000"/>
          <w:sz w:val="24"/>
          <w:szCs w:val="24"/>
          <w:lang w:val="en-GB" w:eastAsia="zh-CN"/>
        </w:rPr>
        <w:t xml:space="preserve"> </w:t>
      </w:r>
      <w:r w:rsidR="00A01685" w:rsidRPr="00CC5B12">
        <w:rPr>
          <w:rFonts w:ascii="Book Antiqua" w:hAnsi="Book Antiqua" w:cs="Times New Roman"/>
          <w:color w:val="000000"/>
          <w:sz w:val="24"/>
          <w:szCs w:val="24"/>
          <w:lang w:val="en-GB"/>
        </w:rPr>
        <w:t>+</w:t>
      </w:r>
      <w:r w:rsidR="00122B89" w:rsidRPr="00CC5B12">
        <w:rPr>
          <w:rFonts w:ascii="Book Antiqua" w:hAnsi="Book Antiqua" w:cs="Times New Roman" w:hint="eastAsia"/>
          <w:color w:val="000000"/>
          <w:sz w:val="24"/>
          <w:szCs w:val="24"/>
          <w:lang w:val="en-GB" w:eastAsia="zh-CN"/>
        </w:rPr>
        <w:t xml:space="preserve"> </w:t>
      </w:r>
      <w:r w:rsidR="00A01685" w:rsidRPr="00CC5B12">
        <w:rPr>
          <w:rFonts w:ascii="Book Antiqua" w:hAnsi="Book Antiqua" w:cs="Times New Roman"/>
          <w:color w:val="000000"/>
          <w:sz w:val="24"/>
          <w:szCs w:val="24"/>
          <w:lang w:val="en-GB"/>
        </w:rPr>
        <w:t>SIM treatment. Finally, these biomarkers can be used in combination to complete the whole picture of diagnosis, prognosis and follow-up of HCV</w:t>
      </w:r>
      <w:r w:rsidR="00A11D3E" w:rsidRPr="00CC5B12">
        <w:rPr>
          <w:rFonts w:ascii="Book Antiqua" w:hAnsi="Book Antiqua" w:cs="Times New Roman"/>
          <w:color w:val="000000"/>
          <w:sz w:val="24"/>
          <w:szCs w:val="24"/>
          <w:lang w:val="en-GB"/>
        </w:rPr>
        <w:t>.</w:t>
      </w:r>
      <w:r w:rsidR="00A01685" w:rsidRPr="00CC5B12">
        <w:rPr>
          <w:rFonts w:ascii="Book Antiqua" w:hAnsi="Book Antiqua" w:cs="Times New Roman"/>
          <w:color w:val="000000"/>
          <w:sz w:val="24"/>
          <w:szCs w:val="24"/>
          <w:lang w:val="en-GB"/>
        </w:rPr>
        <w:t xml:space="preserve"> </w:t>
      </w:r>
    </w:p>
    <w:p w:rsidR="00E41597" w:rsidRPr="00CC5B12" w:rsidRDefault="00E41597" w:rsidP="00315EC4">
      <w:pPr>
        <w:adjustRightInd w:val="0"/>
        <w:snapToGrid w:val="0"/>
        <w:spacing w:after="0" w:line="360" w:lineRule="auto"/>
        <w:jc w:val="both"/>
        <w:rPr>
          <w:rFonts w:ascii="Book Antiqua" w:hAnsi="Book Antiqua" w:cs="Tahoma"/>
          <w:b/>
          <w:color w:val="000000"/>
          <w:sz w:val="24"/>
          <w:szCs w:val="24"/>
          <w:lang w:val="en-GB"/>
        </w:rPr>
      </w:pPr>
    </w:p>
    <w:p w:rsidR="0078749B" w:rsidRPr="00CC5B12" w:rsidRDefault="00262E8A" w:rsidP="00315EC4">
      <w:pPr>
        <w:adjustRightInd w:val="0"/>
        <w:snapToGrid w:val="0"/>
        <w:spacing w:after="0" w:line="360" w:lineRule="auto"/>
        <w:jc w:val="both"/>
        <w:rPr>
          <w:rFonts w:ascii="Book Antiqua" w:hAnsi="Book Antiqua" w:cs="Times New Roman"/>
          <w:b/>
          <w:bCs/>
          <w:caps/>
          <w:color w:val="000000"/>
          <w:sz w:val="24"/>
          <w:szCs w:val="24"/>
          <w:u w:val="single"/>
          <w:lang w:val="en-GB"/>
        </w:rPr>
      </w:pPr>
      <w:r w:rsidRPr="00CC5B12">
        <w:rPr>
          <w:rFonts w:ascii="Book Antiqua" w:hAnsi="Book Antiqua" w:cs="Times New Roman"/>
          <w:color w:val="000000"/>
          <w:sz w:val="24"/>
          <w:szCs w:val="24"/>
          <w:lang w:val="en-GB"/>
        </w:rPr>
        <w:br w:type="page"/>
      </w:r>
      <w:r w:rsidR="0078749B" w:rsidRPr="00CC5B12">
        <w:rPr>
          <w:rFonts w:ascii="Book Antiqua" w:hAnsi="Book Antiqua" w:cs="Times New Roman"/>
          <w:b/>
          <w:bCs/>
          <w:caps/>
          <w:color w:val="000000"/>
          <w:sz w:val="24"/>
          <w:szCs w:val="24"/>
          <w:u w:val="single"/>
          <w:lang w:val="en-GB"/>
        </w:rPr>
        <w:lastRenderedPageBreak/>
        <w:t>Introduction</w:t>
      </w:r>
    </w:p>
    <w:p w:rsidR="0078749B" w:rsidRPr="00CC5B12" w:rsidRDefault="0078749B" w:rsidP="00315EC4">
      <w:pPr>
        <w:autoSpaceDE w:val="0"/>
        <w:autoSpaceDN w:val="0"/>
        <w:adjustRightInd w:val="0"/>
        <w:snapToGrid w:val="0"/>
        <w:spacing w:after="0" w:line="360" w:lineRule="auto"/>
        <w:jc w:val="both"/>
        <w:rPr>
          <w:rFonts w:ascii="Book Antiqua" w:hAnsi="Book Antiqua" w:cs="Times New Roman"/>
          <w:color w:val="000000"/>
          <w:sz w:val="24"/>
          <w:szCs w:val="24"/>
          <w:lang w:val="en-GB"/>
        </w:rPr>
      </w:pPr>
      <w:r w:rsidRPr="00CC5B12">
        <w:rPr>
          <w:rFonts w:ascii="Book Antiqua" w:hAnsi="Book Antiqua" w:cs="Times New Roman"/>
          <w:color w:val="000000"/>
          <w:sz w:val="24"/>
          <w:szCs w:val="24"/>
          <w:lang w:val="en-GB"/>
        </w:rPr>
        <w:t xml:space="preserve">Viral hepatitis is the seventh </w:t>
      </w:r>
      <w:r w:rsidR="006417F7" w:rsidRPr="00CC5B12">
        <w:rPr>
          <w:rFonts w:ascii="Book Antiqua" w:hAnsi="Book Antiqua" w:cs="Times New Roman"/>
          <w:color w:val="000000"/>
          <w:sz w:val="24"/>
          <w:szCs w:val="24"/>
          <w:lang w:val="en-GB"/>
        </w:rPr>
        <w:t xml:space="preserve">leading </w:t>
      </w:r>
      <w:r w:rsidRPr="00CC5B12">
        <w:rPr>
          <w:rFonts w:ascii="Book Antiqua" w:hAnsi="Book Antiqua" w:cs="Times New Roman"/>
          <w:color w:val="000000"/>
          <w:sz w:val="24"/>
          <w:szCs w:val="24"/>
          <w:lang w:val="en-GB"/>
        </w:rPr>
        <w:t>cause of mortality</w:t>
      </w:r>
      <w:r w:rsidR="006417F7" w:rsidRPr="00CC5B12">
        <w:rPr>
          <w:rFonts w:ascii="Book Antiqua" w:hAnsi="Book Antiqua" w:cs="Times New Roman"/>
          <w:color w:val="000000"/>
          <w:sz w:val="24"/>
          <w:szCs w:val="24"/>
          <w:lang w:val="en-GB"/>
        </w:rPr>
        <w:t xml:space="preserve"> worldwide</w:t>
      </w:r>
      <w:r w:rsidR="00AB1C78" w:rsidRPr="00CC5B12">
        <w:rPr>
          <w:rFonts w:ascii="Book Antiqua" w:hAnsi="Book Antiqua" w:cs="Times New Roman"/>
          <w:color w:val="000000"/>
          <w:sz w:val="24"/>
          <w:szCs w:val="24"/>
          <w:lang w:val="en-GB"/>
        </w:rPr>
        <w:t xml:space="preserve">. </w:t>
      </w:r>
      <w:r w:rsidRPr="00CC5B12">
        <w:rPr>
          <w:rFonts w:ascii="Book Antiqua" w:hAnsi="Book Antiqua" w:cs="Times New Roman"/>
          <w:color w:val="000000"/>
          <w:sz w:val="24"/>
          <w:szCs w:val="24"/>
          <w:lang w:val="en-GB"/>
        </w:rPr>
        <w:t>Hepatitis C virus (HCV) comprises almost half of this mortality, ultimately leading to cirrhosis and hepatocellular carcinoma</w:t>
      </w:r>
      <w:r w:rsidR="004822E0" w:rsidRPr="00CC5B12">
        <w:rPr>
          <w:rFonts w:ascii="Book Antiqua" w:hAnsi="Book Antiqua" w:cs="Times New Roman"/>
          <w:color w:val="000000"/>
          <w:sz w:val="24"/>
          <w:szCs w:val="24"/>
          <w:lang w:val="en-GB"/>
        </w:rPr>
        <w:t xml:space="preserve"> (HCC)</w:t>
      </w:r>
      <w:r w:rsidR="00E41597" w:rsidRPr="00CC5B12">
        <w:rPr>
          <w:rFonts w:ascii="Book Antiqua" w:hAnsi="Book Antiqua" w:cs="Times New Roman"/>
          <w:color w:val="000000"/>
          <w:sz w:val="24"/>
          <w:szCs w:val="24"/>
          <w:vertAlign w:val="superscript"/>
          <w:lang w:val="en-GB"/>
        </w:rPr>
        <w:t>[</w:t>
      </w:r>
      <w:r w:rsidR="00E41597" w:rsidRPr="00CC5B12">
        <w:rPr>
          <w:rFonts w:ascii="Book Antiqua" w:hAnsi="Book Antiqua" w:cs="Times New Roman"/>
          <w:iCs/>
          <w:color w:val="000000"/>
          <w:sz w:val="24"/>
          <w:szCs w:val="24"/>
          <w:vertAlign w:val="superscript"/>
          <w:lang w:val="en-GB"/>
        </w:rPr>
        <w:t>1]</w:t>
      </w:r>
      <w:r w:rsidRPr="00CC5B12">
        <w:rPr>
          <w:rFonts w:ascii="Book Antiqua" w:hAnsi="Book Antiqua" w:cs="Times New Roman"/>
          <w:color w:val="000000"/>
          <w:sz w:val="24"/>
          <w:szCs w:val="24"/>
          <w:lang w:val="en-GB"/>
        </w:rPr>
        <w:t>.</w:t>
      </w:r>
      <w:r w:rsidR="00E4587F" w:rsidRPr="00CC5B12">
        <w:rPr>
          <w:rFonts w:ascii="Book Antiqua" w:hAnsi="Book Antiqua" w:cs="Times New Roman"/>
          <w:color w:val="000000"/>
          <w:sz w:val="24"/>
          <w:szCs w:val="24"/>
          <w:lang w:val="en-GB"/>
        </w:rPr>
        <w:t xml:space="preserve"> </w:t>
      </w:r>
      <w:r w:rsidRPr="00CC5B12">
        <w:rPr>
          <w:rFonts w:ascii="Book Antiqua" w:hAnsi="Book Antiqua" w:cs="Times New Roman"/>
          <w:color w:val="000000"/>
          <w:sz w:val="24"/>
          <w:szCs w:val="24"/>
          <w:lang w:val="en-GB"/>
        </w:rPr>
        <w:t xml:space="preserve">In 2008, the predominance of HCV infection in Egypt </w:t>
      </w:r>
      <w:r w:rsidR="009022F5" w:rsidRPr="00CC5B12">
        <w:rPr>
          <w:rFonts w:ascii="Book Antiqua" w:hAnsi="Book Antiqua" w:cs="Times New Roman"/>
          <w:color w:val="000000"/>
          <w:sz w:val="24"/>
          <w:szCs w:val="24"/>
          <w:lang w:val="en-GB"/>
        </w:rPr>
        <w:t>was</w:t>
      </w:r>
      <w:r w:rsidRPr="00CC5B12">
        <w:rPr>
          <w:rFonts w:ascii="Book Antiqua" w:hAnsi="Book Antiqua" w:cs="Times New Roman"/>
          <w:color w:val="000000"/>
          <w:sz w:val="24"/>
          <w:szCs w:val="24"/>
          <w:lang w:val="en-GB"/>
        </w:rPr>
        <w:t xml:space="preserve"> the most noteworthy in the world, near 15% of </w:t>
      </w:r>
      <w:r w:rsidR="00E4587F" w:rsidRPr="00CC5B12">
        <w:rPr>
          <w:rFonts w:ascii="Book Antiqua" w:hAnsi="Book Antiqua" w:cs="Times New Roman"/>
          <w:color w:val="000000"/>
          <w:sz w:val="24"/>
          <w:szCs w:val="24"/>
          <w:lang w:val="en-GB"/>
        </w:rPr>
        <w:t>the populace were seropositive,</w:t>
      </w:r>
      <w:r w:rsidRPr="00CC5B12">
        <w:rPr>
          <w:rFonts w:ascii="Book Antiqua" w:hAnsi="Book Antiqua" w:cs="Times New Roman"/>
          <w:color w:val="000000"/>
          <w:sz w:val="24"/>
          <w:szCs w:val="24"/>
          <w:lang w:val="en-GB"/>
        </w:rPr>
        <w:t xml:space="preserve"> </w:t>
      </w:r>
      <w:r w:rsidR="00F11358" w:rsidRPr="00CC5B12">
        <w:rPr>
          <w:rFonts w:ascii="Book Antiqua" w:hAnsi="Book Antiqua" w:cs="Times New Roman"/>
          <w:color w:val="000000"/>
          <w:sz w:val="24"/>
          <w:szCs w:val="24"/>
          <w:lang w:val="en-GB"/>
        </w:rPr>
        <w:t>and approximately</w:t>
      </w:r>
      <w:r w:rsidRPr="00CC5B12">
        <w:rPr>
          <w:rFonts w:ascii="Book Antiqua" w:hAnsi="Book Antiqua" w:cs="Times New Roman"/>
          <w:color w:val="000000"/>
          <w:sz w:val="24"/>
          <w:szCs w:val="24"/>
          <w:lang w:val="en-GB"/>
        </w:rPr>
        <w:t xml:space="preserve"> 90% of patients were infected with genotype 4</w:t>
      </w:r>
      <w:r w:rsidR="006050F8" w:rsidRPr="00CC5B12">
        <w:rPr>
          <w:rFonts w:ascii="Book Antiqua" w:hAnsi="Book Antiqua" w:cs="Times New Roman"/>
          <w:color w:val="000000"/>
          <w:sz w:val="24"/>
          <w:szCs w:val="24"/>
          <w:lang w:val="en-GB"/>
        </w:rPr>
        <w:t xml:space="preserve"> (GT4)</w:t>
      </w:r>
      <w:r w:rsidR="00541CBE" w:rsidRPr="00CC5B12">
        <w:rPr>
          <w:rFonts w:ascii="Book Antiqua" w:hAnsi="Book Antiqua" w:cs="Times New Roman"/>
          <w:color w:val="000000"/>
          <w:sz w:val="24"/>
          <w:szCs w:val="24"/>
          <w:lang w:val="en-GB"/>
        </w:rPr>
        <w:t xml:space="preserve">. </w:t>
      </w:r>
      <w:r w:rsidR="00AB1C78" w:rsidRPr="00CC5B12">
        <w:rPr>
          <w:rFonts w:ascii="Book Antiqua" w:hAnsi="Book Antiqua" w:cs="Times New Roman"/>
          <w:color w:val="000000"/>
          <w:sz w:val="24"/>
          <w:szCs w:val="24"/>
          <w:lang w:val="en-GB"/>
        </w:rPr>
        <w:t>In 2015, t</w:t>
      </w:r>
      <w:r w:rsidRPr="00CC5B12">
        <w:rPr>
          <w:rFonts w:ascii="Book Antiqua" w:hAnsi="Book Antiqua" w:cs="Times New Roman"/>
          <w:color w:val="000000"/>
          <w:sz w:val="24"/>
          <w:szCs w:val="24"/>
          <w:lang w:val="en-GB"/>
        </w:rPr>
        <w:t xml:space="preserve">he National Demographic Health Survey proved a noticeable drop </w:t>
      </w:r>
      <w:r w:rsidR="00262E8A" w:rsidRPr="00CC5B12">
        <w:rPr>
          <w:rFonts w:ascii="Book Antiqua" w:hAnsi="Book Antiqua" w:cs="Times New Roman"/>
          <w:color w:val="000000"/>
          <w:sz w:val="24"/>
          <w:szCs w:val="24"/>
          <w:lang w:val="en-GB"/>
        </w:rPr>
        <w:t xml:space="preserve">in HCV </w:t>
      </w:r>
      <w:r w:rsidRPr="00CC5B12">
        <w:rPr>
          <w:rFonts w:ascii="Book Antiqua" w:hAnsi="Book Antiqua" w:cs="Times New Roman"/>
          <w:color w:val="000000"/>
          <w:sz w:val="24"/>
          <w:szCs w:val="24"/>
          <w:lang w:val="en-GB"/>
        </w:rPr>
        <w:t xml:space="preserve">burden to 6.3% among the </w:t>
      </w:r>
      <w:r w:rsidR="00E4587F" w:rsidRPr="00CC5B12">
        <w:rPr>
          <w:rFonts w:ascii="Book Antiqua" w:hAnsi="Book Antiqua" w:cs="Times New Roman"/>
          <w:color w:val="000000"/>
          <w:sz w:val="24"/>
          <w:szCs w:val="24"/>
          <w:lang w:val="en-GB"/>
        </w:rPr>
        <w:t>population</w:t>
      </w:r>
      <w:r w:rsidR="00E4587F" w:rsidRPr="00CC5B12">
        <w:rPr>
          <w:rFonts w:ascii="Book Antiqua" w:hAnsi="Book Antiqua" w:cs="Times New Roman"/>
          <w:color w:val="000000"/>
          <w:sz w:val="24"/>
          <w:szCs w:val="24"/>
          <w:vertAlign w:val="superscript"/>
          <w:rtl/>
          <w:lang w:val="en-GB"/>
        </w:rPr>
        <w:t>]</w:t>
      </w:r>
      <w:r w:rsidR="00E4587F" w:rsidRPr="00CC5B12">
        <w:rPr>
          <w:rFonts w:ascii="Book Antiqua" w:hAnsi="Book Antiqua" w:cs="Times New Roman"/>
          <w:color w:val="000000"/>
          <w:sz w:val="24"/>
          <w:szCs w:val="24"/>
          <w:vertAlign w:val="superscript"/>
          <w:lang w:val="en-GB"/>
        </w:rPr>
        <w:t>2</w:t>
      </w:r>
      <w:r w:rsidR="00E4587F" w:rsidRPr="00CC5B12">
        <w:rPr>
          <w:rFonts w:ascii="Book Antiqua" w:hAnsi="Book Antiqua" w:cs="Times New Roman"/>
          <w:color w:val="000000"/>
          <w:sz w:val="24"/>
          <w:szCs w:val="24"/>
          <w:vertAlign w:val="superscript"/>
          <w:rtl/>
          <w:lang w:val="en-GB"/>
        </w:rPr>
        <w:t>[</w:t>
      </w:r>
      <w:r w:rsidR="00E4587F" w:rsidRPr="00CC5B12">
        <w:rPr>
          <w:rFonts w:ascii="Book Antiqua" w:hAnsi="Book Antiqua" w:cs="Times New Roman"/>
          <w:color w:val="000000"/>
          <w:sz w:val="24"/>
          <w:szCs w:val="24"/>
          <w:vertAlign w:val="subscript"/>
          <w:lang w:val="en-GB"/>
        </w:rPr>
        <w:t>.</w:t>
      </w:r>
      <w:r w:rsidR="00A44DE5" w:rsidRPr="00CC5B12">
        <w:rPr>
          <w:rFonts w:ascii="Book Antiqua" w:hAnsi="Book Antiqua" w:cs="Times New Roman"/>
          <w:color w:val="000000"/>
          <w:sz w:val="24"/>
          <w:szCs w:val="24"/>
          <w:lang w:val="en-GB"/>
        </w:rPr>
        <w:t xml:space="preserve"> Actually,</w:t>
      </w:r>
      <w:r w:rsidR="00D76BB7" w:rsidRPr="00CC5B12">
        <w:rPr>
          <w:rFonts w:ascii="Book Antiqua" w:hAnsi="Book Antiqua" w:cs="Times New Roman"/>
          <w:color w:val="000000"/>
          <w:sz w:val="24"/>
          <w:szCs w:val="24"/>
          <w:lang w:val="en-GB"/>
        </w:rPr>
        <w:t xml:space="preserve"> </w:t>
      </w:r>
      <w:r w:rsidRPr="00CC5B12">
        <w:rPr>
          <w:rFonts w:ascii="Book Antiqua" w:hAnsi="Book Antiqua" w:cs="Times New Roman"/>
          <w:color w:val="000000"/>
          <w:sz w:val="24"/>
          <w:szCs w:val="24"/>
          <w:lang w:val="en-GB"/>
        </w:rPr>
        <w:t xml:space="preserve">Egypt launched one of the largest treatment </w:t>
      </w:r>
      <w:r w:rsidR="008A34FC" w:rsidRPr="00CC5B12">
        <w:rPr>
          <w:rFonts w:ascii="Book Antiqua" w:hAnsi="Book Antiqua" w:cs="Times New Roman"/>
          <w:color w:val="000000"/>
          <w:sz w:val="24"/>
          <w:szCs w:val="24"/>
          <w:lang w:val="en-GB"/>
        </w:rPr>
        <w:t xml:space="preserve">programmes </w:t>
      </w:r>
      <w:r w:rsidRPr="00CC5B12">
        <w:rPr>
          <w:rFonts w:ascii="Book Antiqua" w:hAnsi="Book Antiqua" w:cs="Times New Roman"/>
          <w:color w:val="000000"/>
          <w:sz w:val="24"/>
          <w:szCs w:val="24"/>
          <w:lang w:val="en-GB"/>
        </w:rPr>
        <w:t>for controlling viral hepatitis with direct-acting antiviral (DAA</w:t>
      </w:r>
      <w:r w:rsidR="00083DE2" w:rsidRPr="00CC5B12">
        <w:rPr>
          <w:rFonts w:ascii="Book Antiqua" w:hAnsi="Book Antiqua" w:cs="Times New Roman"/>
          <w:color w:val="000000"/>
          <w:sz w:val="24"/>
          <w:szCs w:val="24"/>
          <w:lang w:val="en-GB"/>
        </w:rPr>
        <w:t>s</w:t>
      </w:r>
      <w:r w:rsidRPr="00CC5B12">
        <w:rPr>
          <w:rFonts w:ascii="Book Antiqua" w:hAnsi="Book Antiqua" w:cs="Times New Roman"/>
          <w:color w:val="000000"/>
          <w:sz w:val="24"/>
          <w:szCs w:val="24"/>
          <w:lang w:val="en-GB"/>
        </w:rPr>
        <w:t xml:space="preserve">)-based regimens that aim to treat above 250000 </w:t>
      </w:r>
      <w:r w:rsidR="00F11358" w:rsidRPr="00CC5B12">
        <w:rPr>
          <w:rFonts w:ascii="Book Antiqua" w:hAnsi="Book Antiqua" w:cs="Times New Roman"/>
          <w:color w:val="000000"/>
          <w:sz w:val="24"/>
          <w:szCs w:val="24"/>
          <w:lang w:val="en-GB"/>
        </w:rPr>
        <w:t xml:space="preserve">chronically infected </w:t>
      </w:r>
      <w:r w:rsidRPr="00CC5B12">
        <w:rPr>
          <w:rFonts w:ascii="Book Antiqua" w:hAnsi="Book Antiqua" w:cs="Times New Roman"/>
          <w:color w:val="000000"/>
          <w:sz w:val="24"/>
          <w:szCs w:val="24"/>
          <w:lang w:val="en-GB"/>
        </w:rPr>
        <w:t>individuals per year</w:t>
      </w:r>
      <w:r w:rsidR="00393CFD" w:rsidRPr="00CC5B12">
        <w:rPr>
          <w:rFonts w:ascii="Book Antiqua" w:hAnsi="Book Antiqua" w:cs="Times New Roman"/>
          <w:color w:val="000000"/>
          <w:sz w:val="24"/>
          <w:szCs w:val="24"/>
          <w:vertAlign w:val="superscript"/>
          <w:rtl/>
          <w:lang w:val="en-GB"/>
        </w:rPr>
        <w:t>]</w:t>
      </w:r>
      <w:r w:rsidR="00541CBE" w:rsidRPr="00CC5B12">
        <w:rPr>
          <w:rFonts w:ascii="Book Antiqua" w:hAnsi="Book Antiqua" w:cs="Times New Roman"/>
          <w:color w:val="000000"/>
          <w:sz w:val="24"/>
          <w:szCs w:val="24"/>
          <w:vertAlign w:val="superscript"/>
          <w:lang w:val="en-GB"/>
        </w:rPr>
        <w:t>3</w:t>
      </w:r>
      <w:r w:rsidR="00393CFD" w:rsidRPr="00CC5B12">
        <w:rPr>
          <w:rFonts w:ascii="Book Antiqua" w:hAnsi="Book Antiqua" w:cs="Times New Roman"/>
          <w:color w:val="000000"/>
          <w:sz w:val="24"/>
          <w:szCs w:val="24"/>
          <w:vertAlign w:val="superscript"/>
          <w:rtl/>
          <w:lang w:val="en-GB"/>
        </w:rPr>
        <w:t>[</w:t>
      </w:r>
      <w:r w:rsidR="006D0294" w:rsidRPr="00CC5B12">
        <w:rPr>
          <w:rFonts w:ascii="Book Antiqua" w:hAnsi="Book Antiqua" w:cs="Times New Roman"/>
          <w:color w:val="000000"/>
          <w:sz w:val="24"/>
          <w:szCs w:val="24"/>
          <w:lang w:val="en-GB"/>
        </w:rPr>
        <w:t>.</w:t>
      </w:r>
    </w:p>
    <w:p w:rsidR="0078749B" w:rsidRPr="00CC5B12" w:rsidRDefault="00F11358" w:rsidP="00315EC4">
      <w:pPr>
        <w:autoSpaceDE w:val="0"/>
        <w:autoSpaceDN w:val="0"/>
        <w:adjustRightInd w:val="0"/>
        <w:snapToGrid w:val="0"/>
        <w:spacing w:after="0" w:line="360" w:lineRule="auto"/>
        <w:ind w:firstLine="288"/>
        <w:jc w:val="both"/>
        <w:rPr>
          <w:rFonts w:ascii="Book Antiqua" w:hAnsi="Book Antiqua" w:cs="Times New Roman"/>
          <w:color w:val="000000"/>
          <w:sz w:val="24"/>
          <w:szCs w:val="24"/>
          <w:lang w:val="en-GB"/>
        </w:rPr>
      </w:pPr>
      <w:r w:rsidRPr="00CC5B12">
        <w:rPr>
          <w:rFonts w:ascii="Book Antiqua" w:hAnsi="Book Antiqua" w:cs="Times New Roman"/>
          <w:color w:val="000000"/>
          <w:sz w:val="24"/>
          <w:szCs w:val="24"/>
          <w:lang w:val="en-GB"/>
        </w:rPr>
        <w:t>The e</w:t>
      </w:r>
      <w:r w:rsidR="0078749B" w:rsidRPr="00CC5B12">
        <w:rPr>
          <w:rFonts w:ascii="Book Antiqua" w:hAnsi="Book Antiqua" w:cs="Times New Roman"/>
          <w:color w:val="000000"/>
          <w:sz w:val="24"/>
          <w:szCs w:val="24"/>
          <w:lang w:val="en-GB"/>
        </w:rPr>
        <w:t xml:space="preserve">ra of DAAs was successful for HCV elimination, </w:t>
      </w:r>
      <w:r w:rsidR="00D76BB7" w:rsidRPr="00CC5B12">
        <w:rPr>
          <w:rFonts w:ascii="Book Antiqua" w:hAnsi="Book Antiqua" w:cs="Times New Roman"/>
          <w:color w:val="000000"/>
          <w:sz w:val="24"/>
          <w:szCs w:val="24"/>
          <w:lang w:val="en-GB"/>
        </w:rPr>
        <w:t>t</w:t>
      </w:r>
      <w:r w:rsidR="0078749B" w:rsidRPr="00CC5B12">
        <w:rPr>
          <w:rFonts w:ascii="Book Antiqua" w:hAnsi="Book Antiqua" w:cs="Times New Roman"/>
          <w:color w:val="000000"/>
          <w:sz w:val="24"/>
          <w:szCs w:val="24"/>
          <w:lang w:val="en-GB"/>
        </w:rPr>
        <w:t>h</w:t>
      </w:r>
      <w:r w:rsidR="006012A9" w:rsidRPr="00CC5B12">
        <w:rPr>
          <w:rFonts w:ascii="Book Antiqua" w:hAnsi="Book Antiqua" w:cs="Times New Roman"/>
          <w:color w:val="000000"/>
          <w:sz w:val="24"/>
          <w:szCs w:val="24"/>
          <w:lang w:val="en-GB"/>
        </w:rPr>
        <w:t>e sustained viral response (SVR)</w:t>
      </w:r>
      <w:r w:rsidR="0078749B" w:rsidRPr="00CC5B12">
        <w:rPr>
          <w:rFonts w:ascii="Book Antiqua" w:hAnsi="Book Antiqua" w:cs="Times New Roman"/>
          <w:color w:val="000000"/>
          <w:sz w:val="24"/>
          <w:szCs w:val="24"/>
          <w:lang w:val="en-GB"/>
        </w:rPr>
        <w:t xml:space="preserve"> outcomes improved significantly, and </w:t>
      </w:r>
      <w:r w:rsidR="00083DE2" w:rsidRPr="00CC5B12">
        <w:rPr>
          <w:rFonts w:ascii="Book Antiqua" w:hAnsi="Book Antiqua" w:cs="Times New Roman"/>
          <w:color w:val="000000"/>
          <w:sz w:val="24"/>
          <w:szCs w:val="24"/>
          <w:lang w:val="en-GB"/>
        </w:rPr>
        <w:t>many</w:t>
      </w:r>
      <w:r w:rsidR="0078749B" w:rsidRPr="00CC5B12">
        <w:rPr>
          <w:rFonts w:ascii="Book Antiqua" w:hAnsi="Book Antiqua" w:cs="Times New Roman"/>
          <w:color w:val="000000"/>
          <w:sz w:val="24"/>
          <w:szCs w:val="24"/>
          <w:lang w:val="en-GB"/>
        </w:rPr>
        <w:t xml:space="preserve"> studies reported</w:t>
      </w:r>
      <w:r w:rsidR="00E4587F" w:rsidRPr="00CC5B12">
        <w:rPr>
          <w:rFonts w:ascii="Book Antiqua" w:hAnsi="Book Antiqua" w:cs="Times New Roman"/>
          <w:color w:val="000000"/>
          <w:sz w:val="24"/>
          <w:szCs w:val="24"/>
          <w:lang w:val="en-GB"/>
        </w:rPr>
        <w:t xml:space="preserve"> decreased</w:t>
      </w:r>
      <w:r w:rsidR="0078749B" w:rsidRPr="00CC5B12">
        <w:rPr>
          <w:rFonts w:ascii="Book Antiqua" w:hAnsi="Book Antiqua" w:cs="Times New Roman"/>
          <w:color w:val="000000"/>
          <w:sz w:val="24"/>
          <w:szCs w:val="24"/>
          <w:lang w:val="en-GB"/>
        </w:rPr>
        <w:t xml:space="preserve"> risk of liver</w:t>
      </w:r>
      <w:r w:rsidRPr="00CC5B12">
        <w:rPr>
          <w:rFonts w:ascii="Book Antiqua" w:hAnsi="Book Antiqua" w:cs="Times New Roman"/>
          <w:color w:val="000000"/>
          <w:sz w:val="24"/>
          <w:szCs w:val="24"/>
          <w:lang w:val="en-GB"/>
        </w:rPr>
        <w:t>-</w:t>
      </w:r>
      <w:r w:rsidR="0078749B" w:rsidRPr="00CC5B12">
        <w:rPr>
          <w:rFonts w:ascii="Book Antiqua" w:hAnsi="Book Antiqua" w:cs="Times New Roman"/>
          <w:color w:val="000000"/>
          <w:sz w:val="24"/>
          <w:szCs w:val="24"/>
          <w:lang w:val="en-GB"/>
        </w:rPr>
        <w:t xml:space="preserve">related morality </w:t>
      </w:r>
      <w:r w:rsidRPr="00CC5B12">
        <w:rPr>
          <w:rFonts w:ascii="Book Antiqua" w:hAnsi="Book Antiqua" w:cs="Times New Roman"/>
          <w:color w:val="000000"/>
          <w:sz w:val="24"/>
          <w:szCs w:val="24"/>
          <w:lang w:val="en-GB"/>
        </w:rPr>
        <w:t>with</w:t>
      </w:r>
      <w:r w:rsidR="00F12DE3" w:rsidRPr="00CC5B12">
        <w:rPr>
          <w:rFonts w:ascii="Book Antiqua" w:hAnsi="Book Antiqua" w:cs="Times New Roman"/>
          <w:color w:val="000000"/>
          <w:sz w:val="24"/>
          <w:szCs w:val="24"/>
          <w:lang w:val="en-GB"/>
        </w:rPr>
        <w:t xml:space="preserve"> </w:t>
      </w:r>
      <w:r w:rsidRPr="00CC5B12">
        <w:rPr>
          <w:rFonts w:ascii="Book Antiqua" w:hAnsi="Book Antiqua" w:cs="Times New Roman"/>
          <w:color w:val="000000"/>
          <w:sz w:val="24"/>
          <w:szCs w:val="24"/>
          <w:lang w:val="en-GB"/>
        </w:rPr>
        <w:t>anti</w:t>
      </w:r>
      <w:r w:rsidR="005F1F23" w:rsidRPr="00CC5B12">
        <w:rPr>
          <w:rFonts w:ascii="Book Antiqua" w:hAnsi="Book Antiqua" w:cs="Times New Roman"/>
          <w:color w:val="000000"/>
          <w:sz w:val="24"/>
          <w:szCs w:val="24"/>
          <w:lang w:val="en-GB"/>
        </w:rPr>
        <w:t>viral</w:t>
      </w:r>
      <w:r w:rsidR="005B023D" w:rsidRPr="00CC5B12">
        <w:rPr>
          <w:rFonts w:ascii="Book Antiqua" w:hAnsi="Book Antiqua" w:cs="Times New Roman"/>
          <w:color w:val="000000"/>
          <w:sz w:val="24"/>
          <w:szCs w:val="24"/>
          <w:lang w:val="en-GB"/>
        </w:rPr>
        <w:t xml:space="preserve"> </w:t>
      </w:r>
      <w:r w:rsidRPr="00CC5B12">
        <w:rPr>
          <w:rFonts w:ascii="Book Antiqua" w:hAnsi="Book Antiqua" w:cs="Times New Roman"/>
          <w:color w:val="000000"/>
          <w:sz w:val="24"/>
          <w:szCs w:val="24"/>
          <w:lang w:val="en-GB"/>
        </w:rPr>
        <w:t>t</w:t>
      </w:r>
      <w:r w:rsidR="0078749B" w:rsidRPr="00CC5B12">
        <w:rPr>
          <w:rFonts w:ascii="Book Antiqua" w:hAnsi="Book Antiqua" w:cs="Times New Roman"/>
          <w:color w:val="000000"/>
          <w:sz w:val="24"/>
          <w:szCs w:val="24"/>
          <w:lang w:val="en-GB"/>
        </w:rPr>
        <w:t>reatment of</w:t>
      </w:r>
      <w:r w:rsidR="00E4587F" w:rsidRPr="00CC5B12">
        <w:rPr>
          <w:rFonts w:ascii="Book Antiqua" w:hAnsi="Book Antiqua"/>
          <w:color w:val="000000"/>
          <w:sz w:val="24"/>
          <w:szCs w:val="24"/>
        </w:rPr>
        <w:t xml:space="preserve"> </w:t>
      </w:r>
      <w:r w:rsidR="00E4587F" w:rsidRPr="00CC5B12">
        <w:rPr>
          <w:rFonts w:ascii="Book Antiqua" w:hAnsi="Book Antiqua" w:cs="Times New Roman"/>
          <w:color w:val="000000"/>
          <w:sz w:val="24"/>
          <w:szCs w:val="24"/>
          <w:lang w:val="en-GB"/>
        </w:rPr>
        <w:t>HCV</w:t>
      </w:r>
      <w:r w:rsidR="00393CFD" w:rsidRPr="00CC5B12">
        <w:rPr>
          <w:rFonts w:ascii="Book Antiqua" w:hAnsi="Book Antiqua" w:cs="Times New Roman"/>
          <w:color w:val="000000"/>
          <w:sz w:val="24"/>
          <w:szCs w:val="24"/>
          <w:vertAlign w:val="superscript"/>
          <w:rtl/>
          <w:lang w:val="en-GB"/>
        </w:rPr>
        <w:t>]</w:t>
      </w:r>
      <w:r w:rsidR="00541CBE" w:rsidRPr="00CC5B12">
        <w:rPr>
          <w:rFonts w:ascii="Book Antiqua" w:hAnsi="Book Antiqua" w:cs="Times New Roman"/>
          <w:color w:val="000000"/>
          <w:sz w:val="24"/>
          <w:szCs w:val="24"/>
          <w:vertAlign w:val="superscript"/>
          <w:lang w:val="en-GB"/>
        </w:rPr>
        <w:t>4</w:t>
      </w:r>
      <w:r w:rsidR="00262E8A" w:rsidRPr="00CC5B12">
        <w:rPr>
          <w:rFonts w:ascii="Book Antiqua" w:hAnsi="Book Antiqua" w:cs="Times New Roman"/>
          <w:color w:val="000000"/>
          <w:sz w:val="24"/>
          <w:szCs w:val="24"/>
          <w:vertAlign w:val="superscript"/>
          <w:lang w:val="en-GB"/>
        </w:rPr>
        <w:t>,</w:t>
      </w:r>
      <w:r w:rsidR="00541CBE" w:rsidRPr="00CC5B12">
        <w:rPr>
          <w:rFonts w:ascii="Book Antiqua" w:hAnsi="Book Antiqua" w:cs="Times New Roman"/>
          <w:color w:val="000000"/>
          <w:sz w:val="24"/>
          <w:szCs w:val="24"/>
          <w:vertAlign w:val="superscript"/>
          <w:lang w:val="en-GB"/>
        </w:rPr>
        <w:t>5</w:t>
      </w:r>
      <w:r w:rsidR="00B04979" w:rsidRPr="00CC5B12">
        <w:rPr>
          <w:rFonts w:ascii="Book Antiqua" w:hAnsi="Book Antiqua" w:cs="Times New Roman"/>
          <w:color w:val="000000"/>
          <w:sz w:val="24"/>
          <w:szCs w:val="24"/>
          <w:vertAlign w:val="superscript"/>
          <w:rtl/>
          <w:lang w:val="en-GB" w:bidi="ar-EG"/>
        </w:rPr>
        <w:t>[</w:t>
      </w:r>
      <w:r w:rsidR="0078749B" w:rsidRPr="00CC5B12">
        <w:rPr>
          <w:rFonts w:ascii="Book Antiqua" w:hAnsi="Book Antiqua" w:cs="Times New Roman"/>
          <w:color w:val="000000"/>
          <w:sz w:val="24"/>
          <w:szCs w:val="24"/>
          <w:lang w:val="en-GB"/>
        </w:rPr>
        <w:t xml:space="preserve">. </w:t>
      </w:r>
      <w:r w:rsidR="00E4587F" w:rsidRPr="00CC5B12">
        <w:rPr>
          <w:rFonts w:ascii="Book Antiqua" w:hAnsi="Book Antiqua" w:cs="Times New Roman"/>
          <w:color w:val="000000"/>
          <w:sz w:val="24"/>
          <w:szCs w:val="24"/>
          <w:lang w:val="en-GB"/>
        </w:rPr>
        <w:t>S</w:t>
      </w:r>
      <w:r w:rsidR="000A6E3F" w:rsidRPr="00CC5B12">
        <w:rPr>
          <w:rFonts w:ascii="Book Antiqua" w:hAnsi="Book Antiqua" w:cs="Times New Roman"/>
          <w:color w:val="000000"/>
          <w:sz w:val="24"/>
          <w:szCs w:val="24"/>
          <w:lang w:val="en-GB"/>
        </w:rPr>
        <w:t>ofosbuvir</w:t>
      </w:r>
      <w:r w:rsidR="00DB6C1B" w:rsidRPr="00CC5B12">
        <w:rPr>
          <w:rFonts w:ascii="Book Antiqua" w:hAnsi="Book Antiqua" w:cs="Times New Roman"/>
          <w:color w:val="000000"/>
          <w:sz w:val="24"/>
          <w:szCs w:val="24"/>
          <w:lang w:val="en-GB"/>
        </w:rPr>
        <w:t xml:space="preserve"> combination</w:t>
      </w:r>
      <w:r w:rsidRPr="00CC5B12">
        <w:rPr>
          <w:rFonts w:ascii="Book Antiqua" w:hAnsi="Book Antiqua" w:cs="Times New Roman"/>
          <w:color w:val="000000"/>
          <w:sz w:val="24"/>
          <w:szCs w:val="24"/>
          <w:lang w:val="en-GB"/>
        </w:rPr>
        <w:t>-</w:t>
      </w:r>
      <w:r w:rsidR="0078749B" w:rsidRPr="00CC5B12">
        <w:rPr>
          <w:rFonts w:ascii="Book Antiqua" w:hAnsi="Book Antiqua" w:cs="Times New Roman"/>
          <w:color w:val="000000"/>
          <w:sz w:val="24"/>
          <w:szCs w:val="24"/>
          <w:lang w:val="en-GB"/>
        </w:rPr>
        <w:t xml:space="preserve">based regimens </w:t>
      </w:r>
      <w:r w:rsidR="00DB6C1B" w:rsidRPr="00CC5B12">
        <w:rPr>
          <w:rFonts w:ascii="Book Antiqua" w:hAnsi="Book Antiqua" w:cs="Times New Roman"/>
          <w:color w:val="000000"/>
          <w:sz w:val="24"/>
          <w:szCs w:val="24"/>
          <w:lang w:val="en-GB"/>
        </w:rPr>
        <w:t xml:space="preserve">were </w:t>
      </w:r>
      <w:r w:rsidR="005054B9" w:rsidRPr="00CC5B12">
        <w:rPr>
          <w:rFonts w:ascii="Book Antiqua" w:hAnsi="Book Antiqua" w:cs="Times New Roman"/>
          <w:color w:val="000000"/>
          <w:sz w:val="24"/>
          <w:szCs w:val="24"/>
          <w:lang w:val="en-GB"/>
        </w:rPr>
        <w:t xml:space="preserve">designed as a promising </w:t>
      </w:r>
      <w:r w:rsidR="00DB6C1B" w:rsidRPr="00CC5B12">
        <w:rPr>
          <w:rFonts w:ascii="Book Antiqua" w:hAnsi="Book Antiqua" w:cs="Times New Roman"/>
          <w:color w:val="000000"/>
          <w:sz w:val="24"/>
          <w:szCs w:val="24"/>
          <w:lang w:val="en-GB"/>
        </w:rPr>
        <w:t xml:space="preserve">regimen for </w:t>
      </w:r>
      <w:r w:rsidRPr="00CC5B12">
        <w:rPr>
          <w:rFonts w:ascii="Book Antiqua" w:hAnsi="Book Antiqua" w:cs="Times New Roman"/>
          <w:color w:val="000000"/>
          <w:sz w:val="24"/>
          <w:szCs w:val="24"/>
          <w:lang w:val="en-GB"/>
        </w:rPr>
        <w:t xml:space="preserve">the </w:t>
      </w:r>
      <w:r w:rsidR="00F75B3C" w:rsidRPr="00CC5B12">
        <w:rPr>
          <w:rFonts w:ascii="Book Antiqua" w:hAnsi="Book Antiqua" w:cs="Times New Roman"/>
          <w:color w:val="000000"/>
          <w:sz w:val="24"/>
          <w:szCs w:val="24"/>
          <w:lang w:val="en-GB"/>
        </w:rPr>
        <w:t xml:space="preserve">treatment of </w:t>
      </w:r>
      <w:r w:rsidR="00DB6C1B" w:rsidRPr="00CC5B12">
        <w:rPr>
          <w:rFonts w:ascii="Book Antiqua" w:hAnsi="Book Antiqua" w:cs="Times New Roman"/>
          <w:color w:val="000000"/>
          <w:sz w:val="24"/>
          <w:szCs w:val="24"/>
          <w:lang w:val="en-GB"/>
        </w:rPr>
        <w:t xml:space="preserve">HCV </w:t>
      </w:r>
      <w:r w:rsidR="00F75B3C" w:rsidRPr="00CC5B12">
        <w:rPr>
          <w:rFonts w:ascii="Book Antiqua" w:hAnsi="Book Antiqua" w:cs="Times New Roman"/>
          <w:color w:val="000000"/>
          <w:sz w:val="24"/>
          <w:szCs w:val="24"/>
          <w:lang w:val="en-GB"/>
        </w:rPr>
        <w:t xml:space="preserve">GT4 </w:t>
      </w:r>
      <w:r w:rsidR="00A44DE5" w:rsidRPr="00CC5B12">
        <w:rPr>
          <w:rFonts w:ascii="Book Antiqua" w:hAnsi="Book Antiqua" w:cs="Times New Roman"/>
          <w:color w:val="000000"/>
          <w:sz w:val="24"/>
          <w:szCs w:val="24"/>
          <w:lang w:val="en-GB"/>
        </w:rPr>
        <w:t>patients</w:t>
      </w:r>
      <w:r w:rsidR="00F43074" w:rsidRPr="00CC5B12">
        <w:rPr>
          <w:rFonts w:ascii="Book Antiqua" w:hAnsi="Book Antiqua" w:cs="Times New Roman"/>
          <w:color w:val="000000"/>
          <w:sz w:val="24"/>
          <w:szCs w:val="24"/>
          <w:vertAlign w:val="superscript"/>
          <w:lang w:val="en-GB"/>
        </w:rPr>
        <w:t>[</w:t>
      </w:r>
      <w:r w:rsidR="00A44DE5" w:rsidRPr="00CC5B12">
        <w:rPr>
          <w:rFonts w:ascii="Book Antiqua" w:hAnsi="Book Antiqua" w:cs="Times New Roman"/>
          <w:color w:val="000000"/>
          <w:sz w:val="24"/>
          <w:szCs w:val="24"/>
          <w:vertAlign w:val="superscript"/>
          <w:lang w:val="en-GB"/>
        </w:rPr>
        <w:t>6</w:t>
      </w:r>
      <w:r w:rsidR="00393CFD" w:rsidRPr="00CC5B12">
        <w:rPr>
          <w:rFonts w:ascii="Book Antiqua" w:hAnsi="Book Antiqua" w:cs="Times New Roman"/>
          <w:color w:val="000000"/>
          <w:sz w:val="24"/>
          <w:szCs w:val="24"/>
          <w:vertAlign w:val="superscript"/>
          <w:rtl/>
          <w:lang w:val="en-GB"/>
        </w:rPr>
        <w:t>[</w:t>
      </w:r>
      <w:r w:rsidR="0078749B" w:rsidRPr="00CC5B12">
        <w:rPr>
          <w:rFonts w:ascii="Book Antiqua" w:hAnsi="Book Antiqua" w:cs="Times New Roman"/>
          <w:color w:val="000000"/>
          <w:sz w:val="24"/>
          <w:szCs w:val="24"/>
          <w:lang w:val="en-GB"/>
        </w:rPr>
        <w:t xml:space="preserve">. </w:t>
      </w:r>
    </w:p>
    <w:p w:rsidR="0078749B" w:rsidRPr="00CC5B12" w:rsidRDefault="0078749B" w:rsidP="00315EC4">
      <w:pPr>
        <w:pStyle w:val="Default"/>
        <w:snapToGrid w:val="0"/>
        <w:spacing w:line="360" w:lineRule="auto"/>
        <w:ind w:firstLine="288"/>
        <w:jc w:val="both"/>
        <w:rPr>
          <w:rFonts w:ascii="Book Antiqua" w:hAnsi="Book Antiqua" w:cs="Times New Roman"/>
          <w:lang w:val="en-GB"/>
        </w:rPr>
      </w:pPr>
      <w:r w:rsidRPr="00CC5B12">
        <w:rPr>
          <w:rFonts w:ascii="Book Antiqua" w:eastAsia="Calibri" w:hAnsi="Book Antiqua" w:cs="Times New Roman"/>
          <w:lang w:val="en-GB"/>
        </w:rPr>
        <w:t xml:space="preserve">A substantial effort has been directed to elucidate the molecular mechanisms of HCV, identifying new diagnostic and prognostic markers and therapeutic targets to improve the clinical outcome of HCV patients. </w:t>
      </w:r>
      <w:r w:rsidR="00A95BE0" w:rsidRPr="00CC5B12">
        <w:rPr>
          <w:rFonts w:ascii="Book Antiqua" w:eastAsia="Calibri" w:hAnsi="Book Antiqua" w:cs="Times New Roman"/>
          <w:lang w:val="en-GB"/>
        </w:rPr>
        <w:t>L</w:t>
      </w:r>
      <w:r w:rsidR="002E6D47" w:rsidRPr="00CC5B12">
        <w:rPr>
          <w:rFonts w:ascii="Book Antiqua" w:eastAsia="Calibri" w:hAnsi="Book Antiqua" w:cs="Times New Roman"/>
          <w:lang w:val="en-GB"/>
        </w:rPr>
        <w:t>ncRNAs</w:t>
      </w:r>
      <w:r w:rsidR="00B11036" w:rsidRPr="00CC5B12">
        <w:rPr>
          <w:rFonts w:ascii="Book Antiqua" w:eastAsia="Calibri" w:hAnsi="Book Antiqua" w:cs="Times New Roman"/>
          <w:lang w:val="en-GB"/>
        </w:rPr>
        <w:t xml:space="preserve"> </w:t>
      </w:r>
      <w:r w:rsidR="00117C97" w:rsidRPr="00CC5B12">
        <w:rPr>
          <w:rFonts w:ascii="Book Antiqua" w:eastAsia="Calibri" w:hAnsi="Book Antiqua" w:cs="Times New Roman"/>
          <w:lang w:val="en-GB"/>
        </w:rPr>
        <w:t>are transcripts greater than 200 nucleotides</w:t>
      </w:r>
      <w:r w:rsidR="0077589A" w:rsidRPr="00CC5B12">
        <w:rPr>
          <w:rFonts w:ascii="Book Antiqua" w:eastAsia="Calibri" w:hAnsi="Book Antiqua" w:cs="Times New Roman"/>
          <w:lang w:val="en-GB"/>
        </w:rPr>
        <w:t xml:space="preserve"> (nt)</w:t>
      </w:r>
      <w:r w:rsidR="00117C97" w:rsidRPr="00CC5B12">
        <w:rPr>
          <w:rFonts w:ascii="Book Antiqua" w:eastAsia="Calibri" w:hAnsi="Book Antiqua" w:cs="Times New Roman"/>
          <w:lang w:val="en-GB"/>
        </w:rPr>
        <w:t xml:space="preserve"> with poor coding potential</w:t>
      </w:r>
      <w:r w:rsidR="00B11036" w:rsidRPr="00CC5B12">
        <w:rPr>
          <w:rFonts w:ascii="Book Antiqua" w:eastAsia="Calibri" w:hAnsi="Book Antiqua" w:cs="Times New Roman"/>
          <w:vertAlign w:val="superscript"/>
          <w:rtl/>
          <w:lang w:val="en-GB"/>
        </w:rPr>
        <w:t>]</w:t>
      </w:r>
      <w:r w:rsidR="00541CBE" w:rsidRPr="00CC5B12">
        <w:rPr>
          <w:rFonts w:ascii="Book Antiqua" w:eastAsia="Calibri" w:hAnsi="Book Antiqua" w:cs="Times New Roman"/>
          <w:vertAlign w:val="superscript"/>
          <w:lang w:val="en-GB"/>
        </w:rPr>
        <w:t>7</w:t>
      </w:r>
      <w:r w:rsidR="00B11036" w:rsidRPr="00CC5B12">
        <w:rPr>
          <w:rFonts w:ascii="Book Antiqua" w:eastAsia="Calibri" w:hAnsi="Book Antiqua" w:cs="Times New Roman"/>
          <w:vertAlign w:val="superscript"/>
          <w:rtl/>
          <w:lang w:val="en-GB"/>
        </w:rPr>
        <w:t>[</w:t>
      </w:r>
      <w:r w:rsidR="007873E4" w:rsidRPr="00CC5B12">
        <w:rPr>
          <w:rFonts w:ascii="Book Antiqua" w:eastAsia="Calibri" w:hAnsi="Book Antiqua" w:cs="Times New Roman"/>
          <w:lang w:val="en-GB"/>
        </w:rPr>
        <w:t>, that</w:t>
      </w:r>
      <w:r w:rsidR="009657B0" w:rsidRPr="00CC5B12">
        <w:rPr>
          <w:rFonts w:ascii="Book Antiqua" w:eastAsia="Calibri" w:hAnsi="Book Antiqua" w:cs="Times New Roman"/>
          <w:lang w:val="en-GB"/>
        </w:rPr>
        <w:t xml:space="preserve"> play </w:t>
      </w:r>
      <w:r w:rsidR="007D60BE" w:rsidRPr="00CC5B12">
        <w:rPr>
          <w:rFonts w:ascii="Book Antiqua" w:eastAsia="Calibri" w:hAnsi="Book Antiqua" w:cs="Times New Roman"/>
          <w:lang w:val="en-GB"/>
        </w:rPr>
        <w:t xml:space="preserve">important </w:t>
      </w:r>
      <w:r w:rsidR="009657B0" w:rsidRPr="00CC5B12">
        <w:rPr>
          <w:rFonts w:ascii="Book Antiqua" w:eastAsia="Calibri" w:hAnsi="Book Antiqua" w:cs="Times New Roman"/>
          <w:lang w:val="en-GB"/>
        </w:rPr>
        <w:t>role</w:t>
      </w:r>
      <w:r w:rsidR="00DB1F54" w:rsidRPr="00CC5B12">
        <w:rPr>
          <w:rFonts w:ascii="Book Antiqua" w:eastAsia="Calibri" w:hAnsi="Book Antiqua" w:cs="Times New Roman"/>
          <w:lang w:val="en-GB"/>
        </w:rPr>
        <w:t>s</w:t>
      </w:r>
      <w:r w:rsidR="009657B0" w:rsidRPr="00CC5B12">
        <w:rPr>
          <w:rFonts w:ascii="Book Antiqua" w:eastAsia="Calibri" w:hAnsi="Book Antiqua" w:cs="Times New Roman"/>
          <w:lang w:val="en-GB"/>
        </w:rPr>
        <w:t xml:space="preserve"> in regulating gene expression</w:t>
      </w:r>
      <w:r w:rsidR="00E60C96" w:rsidRPr="00CC5B12">
        <w:rPr>
          <w:rFonts w:ascii="Book Antiqua" w:eastAsia="Calibri" w:hAnsi="Book Antiqua" w:cs="Times New Roman"/>
          <w:vertAlign w:val="superscript"/>
          <w:rtl/>
          <w:lang w:val="en-GB"/>
        </w:rPr>
        <w:t>]</w:t>
      </w:r>
      <w:r w:rsidR="00541CBE" w:rsidRPr="00CC5B12">
        <w:rPr>
          <w:rFonts w:ascii="Book Antiqua" w:eastAsia="Calibri" w:hAnsi="Book Antiqua" w:cs="Times New Roman"/>
          <w:vertAlign w:val="superscript"/>
          <w:lang w:val="en-GB"/>
        </w:rPr>
        <w:t>8</w:t>
      </w:r>
      <w:r w:rsidR="00E60C96" w:rsidRPr="00CC5B12">
        <w:rPr>
          <w:rFonts w:ascii="Book Antiqua" w:eastAsia="Calibri" w:hAnsi="Book Antiqua" w:cs="Times New Roman"/>
          <w:vertAlign w:val="superscript"/>
          <w:rtl/>
          <w:lang w:val="en-GB"/>
        </w:rPr>
        <w:t>[</w:t>
      </w:r>
      <w:r w:rsidR="001B0A69" w:rsidRPr="00CC5B12">
        <w:rPr>
          <w:rFonts w:ascii="Book Antiqua" w:eastAsia="Calibri" w:hAnsi="Book Antiqua" w:cs="Times New Roman"/>
          <w:lang w:val="en-GB"/>
        </w:rPr>
        <w:t>.</w:t>
      </w:r>
      <w:r w:rsidR="007873E4" w:rsidRPr="00CC5B12">
        <w:rPr>
          <w:rFonts w:ascii="Book Antiqua" w:eastAsia="Calibri" w:hAnsi="Book Antiqua" w:cs="Times New Roman"/>
          <w:lang w:val="en-GB"/>
        </w:rPr>
        <w:t xml:space="preserve"> </w:t>
      </w:r>
      <w:r w:rsidR="003A5BB8" w:rsidRPr="00CC5B12">
        <w:rPr>
          <w:rFonts w:ascii="Book Antiqua" w:hAnsi="Book Antiqua" w:cs="Times New Roman"/>
          <w:lang w:val="en-GB"/>
        </w:rPr>
        <w:t>Emerging</w:t>
      </w:r>
      <w:r w:rsidR="00BC3E5B" w:rsidRPr="00CC5B12">
        <w:rPr>
          <w:rFonts w:ascii="Book Antiqua" w:hAnsi="Book Antiqua" w:cs="Times New Roman"/>
          <w:lang w:val="en-GB"/>
        </w:rPr>
        <w:t xml:space="preserve"> evidence </w:t>
      </w:r>
      <w:r w:rsidR="003A5BB8" w:rsidRPr="00CC5B12">
        <w:rPr>
          <w:rFonts w:ascii="Book Antiqua" w:hAnsi="Book Antiqua" w:cs="Times New Roman"/>
          <w:lang w:val="en-GB"/>
        </w:rPr>
        <w:t>suggest</w:t>
      </w:r>
      <w:r w:rsidR="00743F69" w:rsidRPr="00CC5B12">
        <w:rPr>
          <w:rFonts w:ascii="Book Antiqua" w:hAnsi="Book Antiqua" w:cs="Times New Roman"/>
          <w:lang w:val="en-GB"/>
        </w:rPr>
        <w:t>s</w:t>
      </w:r>
      <w:r w:rsidR="003A5BB8" w:rsidRPr="00CC5B12">
        <w:rPr>
          <w:rFonts w:ascii="Book Antiqua" w:hAnsi="Book Antiqua" w:cs="Times New Roman"/>
          <w:lang w:val="en-GB"/>
        </w:rPr>
        <w:t xml:space="preserve"> that</w:t>
      </w:r>
      <w:r w:rsidR="003110B9" w:rsidRPr="00CC5B12">
        <w:rPr>
          <w:rFonts w:ascii="Book Antiqua" w:hAnsi="Book Antiqua" w:cs="Times New Roman"/>
          <w:lang w:val="en-GB"/>
        </w:rPr>
        <w:t xml:space="preserve"> </w:t>
      </w:r>
      <w:r w:rsidR="002E6D47" w:rsidRPr="00CC5B12">
        <w:rPr>
          <w:rFonts w:ascii="Book Antiqua" w:hAnsi="Book Antiqua" w:cs="Times New Roman"/>
          <w:lang w:val="en-GB"/>
        </w:rPr>
        <w:t>lncRNAs</w:t>
      </w:r>
      <w:r w:rsidR="003110B9" w:rsidRPr="00CC5B12">
        <w:rPr>
          <w:rFonts w:ascii="Book Antiqua" w:hAnsi="Book Antiqua" w:cs="Times New Roman"/>
          <w:lang w:val="en-GB"/>
        </w:rPr>
        <w:t xml:space="preserve"> play relevant roles in viral infection and in antiviral</w:t>
      </w:r>
      <w:r w:rsidR="00365E00" w:rsidRPr="00CC5B12">
        <w:rPr>
          <w:rFonts w:ascii="Book Antiqua" w:hAnsi="Book Antiqua" w:cs="Times New Roman"/>
          <w:lang w:val="en-GB"/>
        </w:rPr>
        <w:t xml:space="preserve"> response</w:t>
      </w:r>
      <w:r w:rsidR="00743F69" w:rsidRPr="00CC5B12">
        <w:rPr>
          <w:rFonts w:ascii="Book Antiqua" w:hAnsi="Book Antiqua" w:cs="Times New Roman"/>
          <w:lang w:val="en-GB"/>
        </w:rPr>
        <w:t>s</w:t>
      </w:r>
      <w:r w:rsidR="00393CFD" w:rsidRPr="00CC5B12">
        <w:rPr>
          <w:rFonts w:ascii="Book Antiqua" w:hAnsi="Book Antiqua" w:cs="Times New Roman"/>
          <w:vertAlign w:val="superscript"/>
          <w:rtl/>
          <w:lang w:val="en-GB"/>
        </w:rPr>
        <w:t>]</w:t>
      </w:r>
      <w:r w:rsidR="00541CBE" w:rsidRPr="00CC5B12">
        <w:rPr>
          <w:rFonts w:ascii="Book Antiqua" w:hAnsi="Book Antiqua" w:cs="Times New Roman"/>
          <w:vertAlign w:val="superscript"/>
          <w:lang w:val="en-GB"/>
        </w:rPr>
        <w:t>9</w:t>
      </w:r>
      <w:r w:rsidR="002864C1" w:rsidRPr="00CC5B12">
        <w:rPr>
          <w:rFonts w:ascii="Book Antiqua" w:hAnsi="Book Antiqua" w:cs="Times New Roman"/>
          <w:vertAlign w:val="superscript"/>
          <w:rtl/>
          <w:lang w:val="en-GB"/>
        </w:rPr>
        <w:t>[</w:t>
      </w:r>
      <w:r w:rsidRPr="00CC5B12">
        <w:rPr>
          <w:rFonts w:ascii="Book Antiqua" w:hAnsi="Book Antiqua" w:cs="Times New Roman"/>
          <w:lang w:val="en-GB"/>
        </w:rPr>
        <w:t>.</w:t>
      </w:r>
      <w:r w:rsidR="00365E00" w:rsidRPr="00CC5B12">
        <w:rPr>
          <w:rFonts w:ascii="Book Antiqua" w:hAnsi="Book Antiqua" w:cs="Times New Roman"/>
          <w:lang w:val="en-GB"/>
        </w:rPr>
        <w:t xml:space="preserve"> A</w:t>
      </w:r>
      <w:r w:rsidR="004A1F90" w:rsidRPr="00CC5B12">
        <w:rPr>
          <w:rFonts w:ascii="Book Antiqua" w:hAnsi="Book Antiqua" w:cs="Times New Roman"/>
          <w:lang w:val="en-GB"/>
        </w:rPr>
        <w:t xml:space="preserve"> </w:t>
      </w:r>
      <w:r w:rsidR="00365E00" w:rsidRPr="00CC5B12">
        <w:rPr>
          <w:rFonts w:ascii="Book Antiqua" w:hAnsi="Book Antiqua" w:cs="Times New Roman"/>
          <w:lang w:val="en-GB"/>
        </w:rPr>
        <w:t>r</w:t>
      </w:r>
      <w:r w:rsidR="004A1F90" w:rsidRPr="00CC5B12">
        <w:rPr>
          <w:rFonts w:ascii="Book Antiqua" w:hAnsi="Book Antiqua" w:cs="Times New Roman"/>
          <w:lang w:val="en-GB"/>
        </w:rPr>
        <w:t xml:space="preserve">ecent study described </w:t>
      </w:r>
      <w:r w:rsidR="00365E00" w:rsidRPr="00CC5B12">
        <w:rPr>
          <w:rFonts w:ascii="Book Antiqua" w:hAnsi="Book Antiqua" w:cs="Times New Roman"/>
          <w:lang w:val="en-GB"/>
        </w:rPr>
        <w:t>deregulation of</w:t>
      </w:r>
      <w:r w:rsidR="004A1F90" w:rsidRPr="00CC5B12">
        <w:rPr>
          <w:rFonts w:ascii="Book Antiqua" w:hAnsi="Book Antiqua" w:cs="Times New Roman"/>
          <w:lang w:val="en-GB"/>
        </w:rPr>
        <w:t xml:space="preserve"> the </w:t>
      </w:r>
      <w:r w:rsidR="002E6D47" w:rsidRPr="00CC5B12">
        <w:rPr>
          <w:rFonts w:ascii="Book Antiqua" w:hAnsi="Book Antiqua" w:cs="Times New Roman"/>
          <w:lang w:val="en-GB"/>
        </w:rPr>
        <w:t>lncRNA</w:t>
      </w:r>
      <w:r w:rsidR="004A1F90" w:rsidRPr="00CC5B12">
        <w:rPr>
          <w:rFonts w:ascii="Book Antiqua" w:hAnsi="Book Antiqua" w:cs="Times New Roman"/>
          <w:lang w:val="en-GB"/>
        </w:rPr>
        <w:t xml:space="preserve"> transcriptome in HCV</w:t>
      </w:r>
      <w:r w:rsidR="007D7E88" w:rsidRPr="00CC5B12">
        <w:rPr>
          <w:rFonts w:ascii="Book Antiqua" w:hAnsi="Book Antiqua" w:cs="Times New Roman"/>
          <w:lang w:val="en-GB"/>
        </w:rPr>
        <w:t>-infected</w:t>
      </w:r>
      <w:r w:rsidR="005A1ADB" w:rsidRPr="00CC5B12">
        <w:rPr>
          <w:rFonts w:ascii="Book Antiqua" w:hAnsi="Book Antiqua" w:cs="Times New Roman"/>
          <w:lang w:val="en-GB"/>
        </w:rPr>
        <w:t xml:space="preserve"> cells</w:t>
      </w:r>
      <w:r w:rsidR="00EE48B5" w:rsidRPr="00CC5B12">
        <w:rPr>
          <w:rFonts w:ascii="Book Antiqua" w:hAnsi="Book Antiqua" w:cs="Times New Roman"/>
          <w:vertAlign w:val="superscript"/>
          <w:rtl/>
          <w:lang w:val="en-GB"/>
        </w:rPr>
        <w:t>]</w:t>
      </w:r>
      <w:r w:rsidR="00E71465" w:rsidRPr="00CC5B12">
        <w:rPr>
          <w:rFonts w:ascii="Book Antiqua" w:hAnsi="Book Antiqua" w:cs="Times New Roman"/>
          <w:vertAlign w:val="superscript"/>
          <w:lang w:val="en-GB"/>
        </w:rPr>
        <w:t>1</w:t>
      </w:r>
      <w:r w:rsidR="00541CBE" w:rsidRPr="00CC5B12">
        <w:rPr>
          <w:rFonts w:ascii="Book Antiqua" w:hAnsi="Book Antiqua" w:cs="Times New Roman"/>
          <w:vertAlign w:val="superscript"/>
          <w:lang w:val="en-GB"/>
        </w:rPr>
        <w:t>0</w:t>
      </w:r>
      <w:r w:rsidR="00EE48B5" w:rsidRPr="00CC5B12">
        <w:rPr>
          <w:rFonts w:ascii="Book Antiqua" w:hAnsi="Book Antiqua" w:cs="Times New Roman"/>
          <w:vertAlign w:val="superscript"/>
          <w:rtl/>
          <w:lang w:val="en-GB"/>
        </w:rPr>
        <w:t>[</w:t>
      </w:r>
      <w:r w:rsidR="00EE48B5" w:rsidRPr="00CC5B12">
        <w:rPr>
          <w:rFonts w:ascii="Book Antiqua" w:hAnsi="Book Antiqua" w:cs="Times New Roman"/>
          <w:lang w:val="en-GB"/>
        </w:rPr>
        <w:t xml:space="preserve">. </w:t>
      </w:r>
    </w:p>
    <w:p w:rsidR="001722E4" w:rsidRPr="00CC5B12" w:rsidRDefault="0078749B" w:rsidP="00315EC4">
      <w:pPr>
        <w:autoSpaceDE w:val="0"/>
        <w:autoSpaceDN w:val="0"/>
        <w:adjustRightInd w:val="0"/>
        <w:snapToGrid w:val="0"/>
        <w:spacing w:after="0" w:line="360" w:lineRule="auto"/>
        <w:ind w:firstLine="288"/>
        <w:jc w:val="both"/>
        <w:rPr>
          <w:rFonts w:ascii="Book Antiqua" w:hAnsi="Book Antiqua" w:cs="Times New Roman"/>
          <w:color w:val="000000"/>
          <w:sz w:val="24"/>
          <w:szCs w:val="24"/>
          <w:lang w:val="en-GB"/>
        </w:rPr>
      </w:pPr>
      <w:r w:rsidRPr="00CC5B12">
        <w:rPr>
          <w:rFonts w:ascii="Book Antiqua" w:hAnsi="Book Antiqua" w:cs="Times New Roman"/>
          <w:color w:val="000000"/>
          <w:sz w:val="24"/>
          <w:szCs w:val="24"/>
          <w:lang w:val="en-GB"/>
        </w:rPr>
        <w:t xml:space="preserve">Growth arrest-speciﬁc 5 (GAS5) is </w:t>
      </w:r>
      <w:r w:rsidR="00ED0DEC" w:rsidRPr="00CC5B12">
        <w:rPr>
          <w:rFonts w:ascii="Book Antiqua" w:hAnsi="Book Antiqua" w:cs="Times New Roman"/>
          <w:color w:val="000000"/>
          <w:sz w:val="24"/>
          <w:szCs w:val="24"/>
          <w:lang w:val="en-GB"/>
        </w:rPr>
        <w:t xml:space="preserve">a </w:t>
      </w:r>
      <w:r w:rsidRPr="00CC5B12">
        <w:rPr>
          <w:rFonts w:ascii="Book Antiqua" w:hAnsi="Book Antiqua" w:cs="Times New Roman"/>
          <w:color w:val="000000"/>
          <w:sz w:val="24"/>
          <w:szCs w:val="24"/>
          <w:lang w:val="en-GB"/>
        </w:rPr>
        <w:t xml:space="preserve">650 </w:t>
      </w:r>
      <w:r w:rsidR="00D056D6" w:rsidRPr="00CC5B12">
        <w:rPr>
          <w:rFonts w:ascii="Book Antiqua" w:hAnsi="Book Antiqua" w:cs="Times New Roman"/>
          <w:color w:val="000000"/>
          <w:sz w:val="24"/>
          <w:szCs w:val="24"/>
          <w:lang w:val="en-GB"/>
        </w:rPr>
        <w:t>nt tumour suppressor</w:t>
      </w:r>
      <w:r w:rsidRPr="00CC5B12">
        <w:rPr>
          <w:rFonts w:ascii="Book Antiqua" w:hAnsi="Book Antiqua" w:cs="Times New Roman"/>
          <w:color w:val="000000"/>
          <w:sz w:val="24"/>
          <w:szCs w:val="24"/>
          <w:lang w:val="en-GB"/>
        </w:rPr>
        <w:t xml:space="preserve"> </w:t>
      </w:r>
      <w:r w:rsidR="002E6D47" w:rsidRPr="00CC5B12">
        <w:rPr>
          <w:rFonts w:ascii="Book Antiqua" w:hAnsi="Book Antiqua" w:cs="Times New Roman"/>
          <w:color w:val="000000"/>
          <w:sz w:val="24"/>
          <w:szCs w:val="24"/>
          <w:lang w:val="en-GB"/>
        </w:rPr>
        <w:t>lncRNA</w:t>
      </w:r>
      <w:r w:rsidR="001A792B" w:rsidRPr="00CC5B12">
        <w:rPr>
          <w:rFonts w:ascii="Book Antiqua" w:hAnsi="Book Antiqua" w:cs="Times New Roman"/>
          <w:color w:val="000000"/>
          <w:sz w:val="24"/>
          <w:szCs w:val="24"/>
          <w:lang w:val="en-GB"/>
        </w:rPr>
        <w:t xml:space="preserve"> </w:t>
      </w:r>
      <w:r w:rsidR="00ED0DEC" w:rsidRPr="00CC5B12">
        <w:rPr>
          <w:rFonts w:ascii="Book Antiqua" w:hAnsi="Book Antiqua" w:cs="Times New Roman"/>
          <w:color w:val="000000"/>
          <w:sz w:val="24"/>
          <w:szCs w:val="24"/>
          <w:lang w:val="en-GB"/>
        </w:rPr>
        <w:t xml:space="preserve">that </w:t>
      </w:r>
      <w:r w:rsidR="0025648A" w:rsidRPr="00CC5B12">
        <w:rPr>
          <w:rFonts w:ascii="Book Antiqua" w:hAnsi="Book Antiqua" w:cs="Times New Roman"/>
          <w:color w:val="000000"/>
          <w:sz w:val="24"/>
          <w:szCs w:val="24"/>
          <w:lang w:val="en-GB"/>
        </w:rPr>
        <w:t xml:space="preserve">has </w:t>
      </w:r>
      <w:r w:rsidR="00B578D4" w:rsidRPr="00CC5B12">
        <w:rPr>
          <w:rFonts w:ascii="Book Antiqua" w:hAnsi="Book Antiqua" w:cs="Times New Roman"/>
          <w:color w:val="000000"/>
          <w:sz w:val="24"/>
          <w:szCs w:val="24"/>
          <w:lang w:val="en-GB"/>
        </w:rPr>
        <w:t xml:space="preserve">been </w:t>
      </w:r>
      <w:r w:rsidR="00F90562" w:rsidRPr="00CC5B12">
        <w:rPr>
          <w:rFonts w:ascii="Book Antiqua" w:hAnsi="Book Antiqua" w:cs="Times New Roman"/>
          <w:color w:val="000000"/>
          <w:sz w:val="24"/>
          <w:szCs w:val="24"/>
          <w:lang w:val="en-GB"/>
        </w:rPr>
        <w:t>reported</w:t>
      </w:r>
      <w:r w:rsidR="00B578D4" w:rsidRPr="00CC5B12">
        <w:rPr>
          <w:rFonts w:ascii="Book Antiqua" w:hAnsi="Book Antiqua" w:cs="Times New Roman"/>
          <w:color w:val="000000"/>
          <w:sz w:val="24"/>
          <w:szCs w:val="24"/>
          <w:lang w:val="en-GB"/>
        </w:rPr>
        <w:t xml:space="preserve"> </w:t>
      </w:r>
      <w:r w:rsidR="00D056D6" w:rsidRPr="00CC5B12">
        <w:rPr>
          <w:rFonts w:ascii="Book Antiqua" w:hAnsi="Book Antiqua" w:cs="Times New Roman"/>
          <w:color w:val="000000"/>
          <w:sz w:val="24"/>
          <w:szCs w:val="24"/>
          <w:lang w:val="en-GB"/>
        </w:rPr>
        <w:t xml:space="preserve">to </w:t>
      </w:r>
      <w:r w:rsidR="0025648A" w:rsidRPr="00CC5B12">
        <w:rPr>
          <w:rFonts w:ascii="Book Antiqua" w:hAnsi="Book Antiqua" w:cs="Times New Roman"/>
          <w:color w:val="000000"/>
          <w:sz w:val="24"/>
          <w:szCs w:val="24"/>
          <w:lang w:val="en-GB"/>
        </w:rPr>
        <w:t>suppress</w:t>
      </w:r>
      <w:r w:rsidR="00B578D4" w:rsidRPr="00CC5B12">
        <w:rPr>
          <w:rFonts w:ascii="Book Antiqua" w:hAnsi="Book Antiqua" w:cs="Times New Roman"/>
          <w:color w:val="000000"/>
          <w:sz w:val="24"/>
          <w:szCs w:val="24"/>
          <w:lang w:val="en-GB"/>
        </w:rPr>
        <w:t xml:space="preserve"> migration and invasion of </w:t>
      </w:r>
      <w:r w:rsidR="00C90F86" w:rsidRPr="00CC5B12">
        <w:rPr>
          <w:rFonts w:ascii="Book Antiqua" w:hAnsi="Book Antiqua" w:cs="Times New Roman"/>
          <w:color w:val="000000"/>
          <w:sz w:val="24"/>
          <w:szCs w:val="24"/>
          <w:lang w:val="en-GB"/>
        </w:rPr>
        <w:t xml:space="preserve">some </w:t>
      </w:r>
      <w:r w:rsidR="00B578D4" w:rsidRPr="00CC5B12">
        <w:rPr>
          <w:rFonts w:ascii="Book Antiqua" w:hAnsi="Book Antiqua" w:cs="Times New Roman"/>
          <w:color w:val="000000"/>
          <w:sz w:val="24"/>
          <w:szCs w:val="24"/>
          <w:lang w:val="en-GB"/>
        </w:rPr>
        <w:t>HCC</w:t>
      </w:r>
      <w:r w:rsidR="00F90562" w:rsidRPr="00CC5B12">
        <w:rPr>
          <w:rFonts w:ascii="Book Antiqua" w:hAnsi="Book Antiqua" w:cs="Times New Roman"/>
          <w:color w:val="000000"/>
          <w:sz w:val="24"/>
          <w:szCs w:val="24"/>
          <w:lang w:val="en-GB"/>
        </w:rPr>
        <w:t xml:space="preserve"> cell </w:t>
      </w:r>
      <w:r w:rsidR="00C90F86" w:rsidRPr="00CC5B12">
        <w:rPr>
          <w:rFonts w:ascii="Book Antiqua" w:hAnsi="Book Antiqua" w:cs="Times New Roman"/>
          <w:color w:val="000000"/>
          <w:sz w:val="24"/>
          <w:szCs w:val="24"/>
          <w:lang w:val="en-GB"/>
        </w:rPr>
        <w:t>lines</w:t>
      </w:r>
      <w:r w:rsidR="00C90F86" w:rsidRPr="00CC5B12">
        <w:rPr>
          <w:rFonts w:ascii="Book Antiqua" w:hAnsi="Book Antiqua" w:cs="Times New Roman"/>
          <w:color w:val="000000"/>
          <w:sz w:val="24"/>
          <w:szCs w:val="24"/>
          <w:vertAlign w:val="superscript"/>
          <w:lang w:val="en-GB"/>
        </w:rPr>
        <w:t>[11]</w:t>
      </w:r>
      <w:r w:rsidR="008A34FC" w:rsidRPr="00CC5B12">
        <w:rPr>
          <w:rFonts w:ascii="Book Antiqua" w:hAnsi="Book Antiqua" w:cs="Times New Roman"/>
          <w:color w:val="000000"/>
          <w:sz w:val="24"/>
          <w:szCs w:val="24"/>
          <w:lang w:val="en-GB"/>
        </w:rPr>
        <w:t>.</w:t>
      </w:r>
      <w:r w:rsidR="00D056D6" w:rsidRPr="00CC5B12">
        <w:rPr>
          <w:rFonts w:ascii="Book Antiqua" w:hAnsi="Book Antiqua" w:cs="Times New Roman"/>
          <w:color w:val="000000"/>
          <w:sz w:val="24"/>
          <w:szCs w:val="24"/>
          <w:lang w:val="en-GB"/>
        </w:rPr>
        <w:t xml:space="preserve"> It also inhibited </w:t>
      </w:r>
      <w:r w:rsidR="00607F0B" w:rsidRPr="00CC5B12">
        <w:rPr>
          <w:rFonts w:ascii="Book Antiqua" w:hAnsi="Book Antiqua" w:cs="Times New Roman"/>
          <w:color w:val="000000"/>
          <w:sz w:val="24"/>
          <w:szCs w:val="24"/>
          <w:lang w:val="en-GB"/>
        </w:rPr>
        <w:t>the</w:t>
      </w:r>
      <w:r w:rsidR="001722E4" w:rsidRPr="00CC5B12">
        <w:rPr>
          <w:rFonts w:ascii="Book Antiqua" w:hAnsi="Book Antiqua" w:cs="Times New Roman"/>
          <w:color w:val="000000"/>
          <w:sz w:val="24"/>
          <w:szCs w:val="24"/>
          <w:lang w:val="en-GB"/>
        </w:rPr>
        <w:t xml:space="preserve"> </w:t>
      </w:r>
      <w:r w:rsidR="00607F0B" w:rsidRPr="00CC5B12">
        <w:rPr>
          <w:rFonts w:ascii="Book Antiqua" w:hAnsi="Book Antiqua" w:cs="Times New Roman"/>
          <w:color w:val="000000"/>
          <w:sz w:val="24"/>
          <w:szCs w:val="24"/>
          <w:lang w:val="en-GB"/>
        </w:rPr>
        <w:t xml:space="preserve">pathogenesis of liver fibrosis via RNAs </w:t>
      </w:r>
      <w:r w:rsidR="000730AB" w:rsidRPr="00CC5B12">
        <w:rPr>
          <w:rFonts w:ascii="Book Antiqua" w:hAnsi="Book Antiqua" w:cs="Times New Roman"/>
          <w:color w:val="000000"/>
          <w:sz w:val="24"/>
          <w:szCs w:val="24"/>
          <w:lang w:val="en-GB"/>
        </w:rPr>
        <w:t>crosstalk</w:t>
      </w:r>
      <w:r w:rsidR="00236EB9" w:rsidRPr="00CC5B12">
        <w:rPr>
          <w:rFonts w:ascii="Book Antiqua" w:hAnsi="Book Antiqua" w:cs="Times New Roman"/>
          <w:color w:val="000000"/>
          <w:sz w:val="24"/>
          <w:szCs w:val="24"/>
          <w:vertAlign w:val="superscript"/>
          <w:lang w:val="en-GB"/>
        </w:rPr>
        <w:t>[12]</w:t>
      </w:r>
      <w:r w:rsidR="00A250D2" w:rsidRPr="00CC5B12">
        <w:rPr>
          <w:rFonts w:ascii="Book Antiqua" w:hAnsi="Book Antiqua" w:cs="Times New Roman"/>
          <w:color w:val="000000"/>
          <w:sz w:val="24"/>
          <w:szCs w:val="24"/>
          <w:lang w:val="en-GB"/>
        </w:rPr>
        <w:t>.</w:t>
      </w:r>
    </w:p>
    <w:p w:rsidR="001722E4" w:rsidRPr="00CC5B12" w:rsidRDefault="008A34FC" w:rsidP="00315EC4">
      <w:pPr>
        <w:autoSpaceDE w:val="0"/>
        <w:autoSpaceDN w:val="0"/>
        <w:adjustRightInd w:val="0"/>
        <w:snapToGrid w:val="0"/>
        <w:spacing w:after="0" w:line="360" w:lineRule="auto"/>
        <w:ind w:firstLineChars="100" w:firstLine="240"/>
        <w:jc w:val="both"/>
        <w:rPr>
          <w:rFonts w:ascii="Book Antiqua" w:hAnsi="Book Antiqua" w:cs="Times New Roman"/>
          <w:color w:val="000000"/>
          <w:sz w:val="24"/>
          <w:szCs w:val="24"/>
          <w:lang w:val="en-GB"/>
        </w:rPr>
      </w:pPr>
      <w:r w:rsidRPr="00CC5B12">
        <w:rPr>
          <w:rFonts w:ascii="Book Antiqua" w:hAnsi="Book Antiqua" w:cs="Times New Roman"/>
          <w:color w:val="000000"/>
          <w:sz w:val="24"/>
          <w:szCs w:val="24"/>
          <w:lang w:val="en-GB"/>
        </w:rPr>
        <w:t>I</w:t>
      </w:r>
      <w:r w:rsidR="005A1B70" w:rsidRPr="00CC5B12">
        <w:rPr>
          <w:rFonts w:ascii="Book Antiqua" w:hAnsi="Book Antiqua" w:cs="Times New Roman"/>
          <w:color w:val="000000"/>
          <w:sz w:val="24"/>
          <w:szCs w:val="24"/>
          <w:lang w:val="en-GB"/>
        </w:rPr>
        <w:t>n HCV</w:t>
      </w:r>
      <w:r w:rsidR="00ED0DEC" w:rsidRPr="00CC5B12">
        <w:rPr>
          <w:rFonts w:ascii="Book Antiqua" w:hAnsi="Book Antiqua" w:cs="Times New Roman"/>
          <w:color w:val="000000"/>
          <w:sz w:val="24"/>
          <w:szCs w:val="24"/>
          <w:lang w:val="en-GB"/>
        </w:rPr>
        <w:t>-</w:t>
      </w:r>
      <w:r w:rsidR="005A1B70" w:rsidRPr="00CC5B12">
        <w:rPr>
          <w:rFonts w:ascii="Book Antiqua" w:hAnsi="Book Antiqua" w:cs="Times New Roman"/>
          <w:color w:val="000000"/>
          <w:sz w:val="24"/>
          <w:szCs w:val="24"/>
          <w:lang w:val="en-GB"/>
        </w:rPr>
        <w:t xml:space="preserve">infected Huh7 cells, </w:t>
      </w:r>
      <w:r w:rsidR="002E6D47" w:rsidRPr="00CC5B12">
        <w:rPr>
          <w:rFonts w:ascii="Book Antiqua" w:hAnsi="Book Antiqua" w:cs="Times New Roman"/>
          <w:color w:val="000000"/>
          <w:sz w:val="24"/>
          <w:szCs w:val="24"/>
          <w:lang w:val="en-GB"/>
        </w:rPr>
        <w:t>lncRNA GAS5</w:t>
      </w:r>
      <w:r w:rsidR="0025648A" w:rsidRPr="00CC5B12">
        <w:rPr>
          <w:rFonts w:ascii="Book Antiqua" w:hAnsi="Book Antiqua" w:cs="Times New Roman"/>
          <w:color w:val="000000"/>
          <w:sz w:val="24"/>
          <w:szCs w:val="24"/>
          <w:lang w:val="en-GB"/>
        </w:rPr>
        <w:t xml:space="preserve"> </w:t>
      </w:r>
      <w:r w:rsidR="00382244" w:rsidRPr="00CC5B12">
        <w:rPr>
          <w:rFonts w:ascii="Book Antiqua" w:hAnsi="Book Antiqua" w:cs="Times New Roman"/>
          <w:color w:val="000000"/>
          <w:sz w:val="24"/>
          <w:szCs w:val="24"/>
          <w:lang w:val="en-GB"/>
        </w:rPr>
        <w:t>has been shown to</w:t>
      </w:r>
      <w:r w:rsidR="00336477" w:rsidRPr="00CC5B12">
        <w:rPr>
          <w:rFonts w:ascii="Book Antiqua" w:hAnsi="Book Antiqua" w:cs="Times New Roman"/>
          <w:color w:val="000000"/>
          <w:sz w:val="24"/>
          <w:szCs w:val="24"/>
          <w:lang w:val="en-GB"/>
        </w:rPr>
        <w:t xml:space="preserve"> be upregulated</w:t>
      </w:r>
      <w:r w:rsidR="0064158F" w:rsidRPr="00CC5B12">
        <w:rPr>
          <w:rFonts w:ascii="Book Antiqua" w:hAnsi="Book Antiqua" w:cs="Times New Roman"/>
          <w:color w:val="000000"/>
          <w:sz w:val="24"/>
          <w:szCs w:val="24"/>
          <w:lang w:val="en-GB"/>
        </w:rPr>
        <w:t xml:space="preserve"> and </w:t>
      </w:r>
      <w:r w:rsidR="00607F0B" w:rsidRPr="00CC5B12">
        <w:rPr>
          <w:rFonts w:ascii="Book Antiqua" w:hAnsi="Book Antiqua" w:cs="Times New Roman"/>
          <w:color w:val="000000"/>
          <w:sz w:val="24"/>
          <w:szCs w:val="24"/>
          <w:lang w:val="en-GB"/>
        </w:rPr>
        <w:t>exhibit</w:t>
      </w:r>
      <w:r w:rsidR="0025648A" w:rsidRPr="00CC5B12">
        <w:rPr>
          <w:rFonts w:ascii="Book Antiqua" w:hAnsi="Book Antiqua" w:cs="Times New Roman"/>
          <w:color w:val="000000"/>
          <w:sz w:val="24"/>
          <w:szCs w:val="24"/>
          <w:lang w:val="en-GB"/>
        </w:rPr>
        <w:t xml:space="preserve"> </w:t>
      </w:r>
      <w:r w:rsidR="0064158F" w:rsidRPr="00CC5B12">
        <w:rPr>
          <w:rFonts w:ascii="Book Antiqua" w:hAnsi="Book Antiqua" w:cs="Times New Roman"/>
          <w:color w:val="000000"/>
          <w:sz w:val="24"/>
          <w:szCs w:val="24"/>
          <w:lang w:val="en-GB"/>
        </w:rPr>
        <w:t>a potential antiviral activity</w:t>
      </w:r>
      <w:r w:rsidR="00336477" w:rsidRPr="00CC5B12">
        <w:rPr>
          <w:rFonts w:ascii="Book Antiqua" w:hAnsi="Book Antiqua" w:cs="Times New Roman"/>
          <w:color w:val="000000"/>
          <w:sz w:val="24"/>
          <w:szCs w:val="24"/>
          <w:lang w:val="en-GB"/>
        </w:rPr>
        <w:t xml:space="preserve">. </w:t>
      </w:r>
      <w:r w:rsidR="00607F0B" w:rsidRPr="00CC5B12">
        <w:rPr>
          <w:rFonts w:ascii="Book Antiqua" w:hAnsi="Book Antiqua" w:cs="Times New Roman"/>
          <w:color w:val="000000"/>
          <w:sz w:val="24"/>
          <w:szCs w:val="24"/>
          <w:lang w:val="en-GB"/>
        </w:rPr>
        <w:t xml:space="preserve">It </w:t>
      </w:r>
      <w:r w:rsidR="0064158F" w:rsidRPr="00CC5B12">
        <w:rPr>
          <w:rFonts w:ascii="Book Antiqua" w:hAnsi="Book Antiqua" w:cs="Times New Roman"/>
          <w:color w:val="000000"/>
          <w:sz w:val="24"/>
          <w:szCs w:val="24"/>
          <w:lang w:val="en-GB"/>
        </w:rPr>
        <w:t xml:space="preserve">did not affect virus </w:t>
      </w:r>
      <w:r w:rsidR="000730AB" w:rsidRPr="00CC5B12">
        <w:rPr>
          <w:rFonts w:ascii="Book Antiqua" w:hAnsi="Book Antiqua" w:cs="Times New Roman"/>
          <w:color w:val="000000"/>
          <w:sz w:val="24"/>
          <w:szCs w:val="24"/>
          <w:lang w:val="en-GB"/>
        </w:rPr>
        <w:t>entry but</w:t>
      </w:r>
      <w:r w:rsidR="0064158F" w:rsidRPr="00CC5B12">
        <w:rPr>
          <w:rFonts w:ascii="Book Antiqua" w:hAnsi="Book Antiqua" w:cs="Times New Roman"/>
          <w:color w:val="000000"/>
          <w:sz w:val="24"/>
          <w:szCs w:val="24"/>
          <w:lang w:val="en-GB"/>
        </w:rPr>
        <w:t xml:space="preserve"> suppressed HCV replication</w:t>
      </w:r>
      <w:r w:rsidR="00393CFD" w:rsidRPr="00CC5B12">
        <w:rPr>
          <w:rFonts w:ascii="Book Antiqua" w:hAnsi="Book Antiqua" w:cs="Times New Roman"/>
          <w:color w:val="000000"/>
          <w:sz w:val="24"/>
          <w:szCs w:val="24"/>
          <w:vertAlign w:val="superscript"/>
          <w:rtl/>
          <w:lang w:val="en-GB"/>
        </w:rPr>
        <w:t>]</w:t>
      </w:r>
      <w:r w:rsidR="0078749B" w:rsidRPr="00CC5B12">
        <w:rPr>
          <w:rFonts w:ascii="Book Antiqua" w:hAnsi="Book Antiqua" w:cs="Times New Roman"/>
          <w:color w:val="000000"/>
          <w:sz w:val="24"/>
          <w:szCs w:val="24"/>
          <w:vertAlign w:val="superscript"/>
          <w:lang w:val="en-GB"/>
        </w:rPr>
        <w:t>1</w:t>
      </w:r>
      <w:r w:rsidR="00236EB9" w:rsidRPr="00CC5B12">
        <w:rPr>
          <w:rFonts w:ascii="Book Antiqua" w:hAnsi="Book Antiqua" w:cs="Times New Roman"/>
          <w:color w:val="000000"/>
          <w:sz w:val="24"/>
          <w:szCs w:val="24"/>
          <w:vertAlign w:val="superscript"/>
          <w:lang w:val="en-GB"/>
        </w:rPr>
        <w:t>3</w:t>
      </w:r>
      <w:r w:rsidR="00393CFD" w:rsidRPr="00CC5B12">
        <w:rPr>
          <w:rFonts w:ascii="Book Antiqua" w:hAnsi="Book Antiqua" w:cs="Times New Roman"/>
          <w:color w:val="000000"/>
          <w:sz w:val="24"/>
          <w:szCs w:val="24"/>
          <w:vertAlign w:val="superscript"/>
          <w:rtl/>
          <w:lang w:val="en-GB"/>
        </w:rPr>
        <w:t>[</w:t>
      </w:r>
      <w:r w:rsidR="0078749B" w:rsidRPr="00CC5B12">
        <w:rPr>
          <w:rFonts w:ascii="Book Antiqua" w:hAnsi="Book Antiqua" w:cs="Times New Roman"/>
          <w:color w:val="000000"/>
          <w:sz w:val="24"/>
          <w:szCs w:val="24"/>
          <w:lang w:val="en-GB"/>
        </w:rPr>
        <w:t>.</w:t>
      </w:r>
      <w:r w:rsidR="000730AB" w:rsidRPr="00CC5B12">
        <w:rPr>
          <w:rFonts w:ascii="Book Antiqua" w:hAnsi="Book Antiqua" w:cs="Times New Roman"/>
          <w:color w:val="000000"/>
          <w:sz w:val="24"/>
          <w:szCs w:val="24"/>
          <w:lang w:val="en-GB"/>
        </w:rPr>
        <w:t xml:space="preserve"> </w:t>
      </w:r>
      <w:r w:rsidR="003E58B4" w:rsidRPr="00CC5B12">
        <w:rPr>
          <w:rFonts w:ascii="Book Antiqua" w:hAnsi="Book Antiqua" w:cs="Times New Roman"/>
          <w:color w:val="000000"/>
          <w:sz w:val="24"/>
          <w:szCs w:val="24"/>
          <w:lang w:val="en-GB"/>
        </w:rPr>
        <w:t xml:space="preserve">Another potential lncRNA is bone marrow stromal cell antigen 2 </w:t>
      </w:r>
      <w:r w:rsidR="003E58B4" w:rsidRPr="00CC5B12">
        <w:rPr>
          <w:rFonts w:ascii="Book Antiqua" w:hAnsi="Book Antiqua" w:cs="Times New Roman"/>
          <w:color w:val="000000"/>
          <w:sz w:val="24"/>
          <w:szCs w:val="24"/>
          <w:lang w:val="en-GB"/>
        </w:rPr>
        <w:lastRenderedPageBreak/>
        <w:t>lncBST2, which has been renamed lncRNA BISPR from BST2 IFN-stimulated positive regulator.</w:t>
      </w:r>
      <w:r w:rsidR="009B49A4" w:rsidRPr="00CC5B12">
        <w:rPr>
          <w:rFonts w:ascii="Book Antiqua" w:hAnsi="Book Antiqua" w:cs="Times New Roman"/>
          <w:color w:val="000000"/>
          <w:sz w:val="24"/>
          <w:szCs w:val="24"/>
          <w:lang w:val="en-GB"/>
        </w:rPr>
        <w:t xml:space="preserve"> </w:t>
      </w:r>
      <w:r w:rsidR="003E58B4" w:rsidRPr="00CC5B12">
        <w:rPr>
          <w:rFonts w:ascii="Book Antiqua" w:hAnsi="Book Antiqua" w:cs="Times New Roman"/>
          <w:color w:val="000000"/>
          <w:sz w:val="24"/>
          <w:szCs w:val="24"/>
          <w:lang w:val="en-GB"/>
        </w:rPr>
        <w:t xml:space="preserve">LncRNA BISPR was found to be upregulated after treatment with different doses of </w:t>
      </w:r>
      <w:r w:rsidR="003452D5" w:rsidRPr="00CC5B12">
        <w:rPr>
          <w:rFonts w:ascii="Book Antiqua" w:hAnsi="Book Antiqua" w:cs="Times New Roman"/>
          <w:color w:val="000000"/>
          <w:sz w:val="24"/>
          <w:szCs w:val="24"/>
          <w:lang w:val="en-GB"/>
        </w:rPr>
        <w:t>interferon (IFN)</w:t>
      </w:r>
      <w:r w:rsidR="00BC7AFE" w:rsidRPr="00CC5B12">
        <w:rPr>
          <w:rFonts w:ascii="Book Antiqua" w:hAnsi="Book Antiqua" w:cs="Times New Roman"/>
          <w:color w:val="000000"/>
          <w:sz w:val="24"/>
          <w:szCs w:val="24"/>
          <w:lang w:val="en-GB"/>
        </w:rPr>
        <w:t>,</w:t>
      </w:r>
      <w:r w:rsidR="003452D5" w:rsidRPr="00CC5B12">
        <w:rPr>
          <w:rFonts w:ascii="Book Antiqua" w:hAnsi="Book Antiqua" w:cs="Times New Roman"/>
          <w:color w:val="000000"/>
          <w:sz w:val="24"/>
          <w:szCs w:val="24"/>
          <w:lang w:val="en-GB"/>
        </w:rPr>
        <w:t xml:space="preserve"> </w:t>
      </w:r>
      <w:r w:rsidR="003E58B4" w:rsidRPr="00CC5B12">
        <w:rPr>
          <w:rFonts w:ascii="Book Antiqua" w:hAnsi="Book Antiqua" w:cs="Times New Roman"/>
          <w:color w:val="000000"/>
          <w:sz w:val="24"/>
          <w:szCs w:val="24"/>
          <w:lang w:val="en-GB"/>
        </w:rPr>
        <w:t xml:space="preserve">type I </w:t>
      </w:r>
      <w:r w:rsidR="00BC7AFE" w:rsidRPr="00CC5B12">
        <w:rPr>
          <w:rFonts w:ascii="Book Antiqua" w:hAnsi="Book Antiqua" w:cs="Times New Roman"/>
          <w:color w:val="000000"/>
          <w:sz w:val="24"/>
          <w:szCs w:val="24"/>
          <w:lang w:val="en-GB"/>
        </w:rPr>
        <w:t xml:space="preserve">IFNα2, </w:t>
      </w:r>
      <w:r w:rsidR="003E58B4" w:rsidRPr="00CC5B12">
        <w:rPr>
          <w:rFonts w:ascii="Book Antiqua" w:hAnsi="Book Antiqua" w:cs="Times New Roman"/>
          <w:color w:val="000000"/>
          <w:sz w:val="24"/>
          <w:szCs w:val="24"/>
          <w:lang w:val="en-GB"/>
        </w:rPr>
        <w:t>in different cells</w:t>
      </w:r>
      <w:r w:rsidR="00BC7AFE" w:rsidRPr="00CC5B12">
        <w:rPr>
          <w:rFonts w:ascii="Book Antiqua" w:hAnsi="Book Antiqua" w:cs="Times New Roman"/>
          <w:color w:val="000000"/>
          <w:sz w:val="24"/>
          <w:szCs w:val="24"/>
          <w:lang w:val="en-GB"/>
        </w:rPr>
        <w:t>. Moreover, lncRNA BISPR was reported to be upregulated</w:t>
      </w:r>
      <w:r w:rsidR="003E58B4" w:rsidRPr="00CC5B12">
        <w:rPr>
          <w:rFonts w:ascii="Book Antiqua" w:hAnsi="Book Antiqua" w:cs="Times New Roman"/>
          <w:color w:val="000000"/>
          <w:sz w:val="24"/>
          <w:szCs w:val="24"/>
          <w:lang w:val="en-GB"/>
        </w:rPr>
        <w:t xml:space="preserve"> in HCV-infected livers and cultured cells, probably, because of the induction of the IFN signaling pathway in these cells</w:t>
      </w:r>
      <w:r w:rsidR="003E58B4" w:rsidRPr="00CC5B12">
        <w:rPr>
          <w:rFonts w:ascii="Book Antiqua" w:hAnsi="Book Antiqua" w:cs="Times New Roman"/>
          <w:color w:val="000000"/>
          <w:sz w:val="24"/>
          <w:szCs w:val="24"/>
          <w:vertAlign w:val="superscript"/>
          <w:rtl/>
          <w:lang w:val="en-GB"/>
        </w:rPr>
        <w:t>]</w:t>
      </w:r>
      <w:r w:rsidR="003E58B4" w:rsidRPr="00CC5B12">
        <w:rPr>
          <w:rFonts w:ascii="Book Antiqua" w:hAnsi="Book Antiqua" w:cs="Times New Roman"/>
          <w:color w:val="000000"/>
          <w:sz w:val="24"/>
          <w:szCs w:val="24"/>
          <w:vertAlign w:val="superscript"/>
          <w:lang w:val="en-GB"/>
        </w:rPr>
        <w:t>10,</w:t>
      </w:r>
      <w:r w:rsidR="000730AB" w:rsidRPr="00CC5B12">
        <w:rPr>
          <w:rFonts w:ascii="Book Antiqua" w:hAnsi="Book Antiqua" w:cs="Times New Roman"/>
          <w:color w:val="000000"/>
          <w:sz w:val="24"/>
          <w:szCs w:val="24"/>
          <w:vertAlign w:val="superscript"/>
          <w:lang w:val="en-GB"/>
        </w:rPr>
        <w:t>14]</w:t>
      </w:r>
      <w:r w:rsidR="0062024A" w:rsidRPr="00CC5B12">
        <w:rPr>
          <w:rFonts w:ascii="Book Antiqua" w:hAnsi="Book Antiqua" w:cs="Times New Roman"/>
          <w:b/>
          <w:bCs/>
          <w:color w:val="000000"/>
          <w:sz w:val="24"/>
          <w:szCs w:val="24"/>
          <w:vertAlign w:val="subscript"/>
          <w:lang w:val="en-GB"/>
        </w:rPr>
        <w:t>.</w:t>
      </w:r>
    </w:p>
    <w:p w:rsidR="0078749B" w:rsidRPr="00CC5B12" w:rsidRDefault="00B947AE" w:rsidP="00315EC4">
      <w:pPr>
        <w:autoSpaceDE w:val="0"/>
        <w:autoSpaceDN w:val="0"/>
        <w:adjustRightInd w:val="0"/>
        <w:snapToGrid w:val="0"/>
        <w:spacing w:after="0" w:line="360" w:lineRule="auto"/>
        <w:ind w:firstLine="288"/>
        <w:jc w:val="both"/>
        <w:rPr>
          <w:rFonts w:ascii="Book Antiqua" w:hAnsi="Book Antiqua" w:cs="Times New Roman"/>
          <w:color w:val="000000"/>
          <w:sz w:val="24"/>
          <w:szCs w:val="24"/>
          <w:lang w:val="en-GB"/>
        </w:rPr>
      </w:pPr>
      <w:r w:rsidRPr="00CC5B12">
        <w:rPr>
          <w:rFonts w:ascii="Book Antiqua" w:hAnsi="Book Antiqua" w:cs="Times New Roman"/>
          <w:color w:val="000000"/>
          <w:sz w:val="24"/>
          <w:szCs w:val="24"/>
          <w:lang w:val="en-GB"/>
        </w:rPr>
        <w:t>A</w:t>
      </w:r>
      <w:r w:rsidR="00D45CA0" w:rsidRPr="00CC5B12">
        <w:rPr>
          <w:rFonts w:ascii="Book Antiqua" w:hAnsi="Book Antiqua" w:cs="Times New Roman"/>
          <w:color w:val="000000"/>
          <w:sz w:val="24"/>
          <w:szCs w:val="24"/>
          <w:lang w:val="en-GB"/>
        </w:rPr>
        <w:t xml:space="preserve"> </w:t>
      </w:r>
      <w:r w:rsidRPr="00CC5B12">
        <w:rPr>
          <w:rFonts w:ascii="Book Antiqua" w:hAnsi="Book Antiqua" w:cs="Times New Roman"/>
          <w:color w:val="000000"/>
          <w:sz w:val="24"/>
          <w:szCs w:val="24"/>
          <w:lang w:val="en-GB"/>
        </w:rPr>
        <w:t>t</w:t>
      </w:r>
      <w:r w:rsidR="00D45CA0" w:rsidRPr="00CC5B12">
        <w:rPr>
          <w:rFonts w:ascii="Book Antiqua" w:hAnsi="Book Antiqua" w:cs="Times New Roman"/>
          <w:color w:val="000000"/>
          <w:sz w:val="24"/>
          <w:szCs w:val="24"/>
          <w:lang w:val="en-GB"/>
        </w:rPr>
        <w:t>hird</w:t>
      </w:r>
      <w:r w:rsidR="00E37753" w:rsidRPr="00CC5B12">
        <w:rPr>
          <w:rFonts w:ascii="Book Antiqua" w:hAnsi="Book Antiqua" w:cs="Times New Roman"/>
          <w:color w:val="000000"/>
          <w:sz w:val="24"/>
          <w:szCs w:val="24"/>
          <w:lang w:val="en-GB"/>
        </w:rPr>
        <w:t xml:space="preserve"> </w:t>
      </w:r>
      <w:r w:rsidRPr="00CC5B12">
        <w:rPr>
          <w:rFonts w:ascii="Book Antiqua" w:hAnsi="Book Antiqua" w:cs="Times New Roman"/>
          <w:color w:val="000000"/>
          <w:sz w:val="24"/>
          <w:szCs w:val="24"/>
          <w:lang w:val="en-GB"/>
        </w:rPr>
        <w:t xml:space="preserve">interesting </w:t>
      </w:r>
      <w:r w:rsidR="00F33604"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Pr="00CC5B12">
        <w:rPr>
          <w:rFonts w:ascii="Book Antiqua" w:hAnsi="Book Antiqua" w:cs="Times New Roman"/>
          <w:color w:val="000000"/>
          <w:sz w:val="24"/>
          <w:szCs w:val="24"/>
          <w:lang w:val="en-GB"/>
        </w:rPr>
        <w:t xml:space="preserve">, </w:t>
      </w:r>
      <w:r w:rsidR="00FA775A" w:rsidRPr="00CC5B12">
        <w:rPr>
          <w:rFonts w:ascii="Book Antiqua" w:hAnsi="Book Antiqua" w:cs="Times New Roman"/>
          <w:color w:val="000000"/>
          <w:sz w:val="24"/>
          <w:szCs w:val="24"/>
          <w:lang w:val="en-GB"/>
        </w:rPr>
        <w:t xml:space="preserve">called </w:t>
      </w:r>
      <w:r w:rsidR="0039082B" w:rsidRPr="00CC5B12">
        <w:rPr>
          <w:rFonts w:ascii="Book Antiqua" w:hAnsi="Book Antiqua" w:cs="Times New Roman"/>
          <w:color w:val="000000"/>
          <w:sz w:val="24"/>
          <w:szCs w:val="24"/>
          <w:lang w:val="en-GB"/>
        </w:rPr>
        <w:t>high</w:t>
      </w:r>
      <w:r w:rsidR="00E37753" w:rsidRPr="00CC5B12">
        <w:rPr>
          <w:rFonts w:ascii="Book Antiqua" w:hAnsi="Book Antiqua" w:cs="Times New Roman"/>
          <w:color w:val="000000"/>
          <w:sz w:val="24"/>
          <w:szCs w:val="24"/>
          <w:lang w:val="en-GB"/>
        </w:rPr>
        <w:t xml:space="preserve"> expression in </w:t>
      </w:r>
      <w:r w:rsidR="00CF0B44" w:rsidRPr="00CC5B12">
        <w:rPr>
          <w:rFonts w:ascii="Book Antiqua" w:hAnsi="Book Antiqua" w:cs="Times New Roman"/>
          <w:color w:val="000000"/>
          <w:sz w:val="24"/>
          <w:szCs w:val="24"/>
          <w:lang w:val="en-GB"/>
        </w:rPr>
        <w:t xml:space="preserve">hepatocellular carcinoma </w:t>
      </w:r>
      <w:r w:rsidR="00E37753" w:rsidRPr="00CC5B12">
        <w:rPr>
          <w:rFonts w:ascii="Book Antiqua" w:hAnsi="Book Antiqua" w:cs="Times New Roman"/>
          <w:color w:val="000000"/>
          <w:sz w:val="24"/>
          <w:szCs w:val="24"/>
          <w:lang w:val="en-GB"/>
        </w:rPr>
        <w:t>(HEIH)</w:t>
      </w:r>
      <w:r w:rsidR="00FA775A" w:rsidRPr="00CC5B12">
        <w:rPr>
          <w:rFonts w:ascii="Book Antiqua" w:hAnsi="Book Antiqua" w:cs="Times New Roman"/>
          <w:color w:val="000000"/>
          <w:sz w:val="24"/>
          <w:szCs w:val="24"/>
          <w:lang w:val="en-GB"/>
        </w:rPr>
        <w:t>,</w:t>
      </w:r>
      <w:r w:rsidR="00D45CA0" w:rsidRPr="00CC5B12">
        <w:rPr>
          <w:rFonts w:ascii="Book Antiqua" w:hAnsi="Book Antiqua" w:cs="Times New Roman"/>
          <w:color w:val="000000"/>
          <w:sz w:val="24"/>
          <w:szCs w:val="24"/>
          <w:lang w:val="en-GB"/>
        </w:rPr>
        <w:t xml:space="preserve"> </w:t>
      </w:r>
      <w:r w:rsidR="00EF3856" w:rsidRPr="00CC5B12">
        <w:rPr>
          <w:rFonts w:ascii="Book Antiqua" w:hAnsi="Book Antiqua" w:cs="Times New Roman"/>
          <w:color w:val="000000"/>
          <w:sz w:val="24"/>
          <w:szCs w:val="24"/>
          <w:lang w:val="en-GB"/>
        </w:rPr>
        <w:t>is an oncogenic lncRNA that promotes tumor progression and has been proposed as key regulatory hubs in HCC progression</w:t>
      </w:r>
      <w:r w:rsidR="009327FE" w:rsidRPr="00CC5B12">
        <w:rPr>
          <w:rFonts w:ascii="Book Antiqua" w:hAnsi="Book Antiqua" w:cs="Times New Roman"/>
          <w:color w:val="000000"/>
          <w:sz w:val="24"/>
          <w:szCs w:val="24"/>
          <w:lang w:val="en-GB"/>
        </w:rPr>
        <w:t>.</w:t>
      </w:r>
      <w:r w:rsidR="00EF3856" w:rsidRPr="00CC5B12">
        <w:rPr>
          <w:rFonts w:ascii="Book Antiqua" w:hAnsi="Book Antiqua" w:cs="Times New Roman"/>
          <w:color w:val="000000"/>
          <w:sz w:val="24"/>
          <w:szCs w:val="24"/>
          <w:lang w:val="en-GB"/>
        </w:rPr>
        <w:t xml:space="preserve"> </w:t>
      </w:r>
      <w:r w:rsidR="009327FE" w:rsidRPr="00CC5B12">
        <w:rPr>
          <w:rFonts w:ascii="Book Antiqua" w:hAnsi="Book Antiqua" w:cs="Times New Roman"/>
          <w:color w:val="000000"/>
          <w:sz w:val="24"/>
          <w:szCs w:val="24"/>
          <w:lang w:val="en-GB"/>
        </w:rPr>
        <w:t>The expression level of lncRNA-HEIH in HBV-related HCC was significantly associated with recurrence and was identified as an independent prognostic factor for survival</w:t>
      </w:r>
      <w:r w:rsidR="009327FE" w:rsidRPr="00CC5B12">
        <w:rPr>
          <w:rFonts w:ascii="Book Antiqua" w:hAnsi="Book Antiqua" w:cs="Times New Roman"/>
          <w:color w:val="000000"/>
          <w:sz w:val="24"/>
          <w:szCs w:val="24"/>
          <w:vertAlign w:val="superscript"/>
          <w:lang w:val="en-GB"/>
        </w:rPr>
        <w:t>[</w:t>
      </w:r>
      <w:r w:rsidR="00C85C7B" w:rsidRPr="00CC5B12">
        <w:rPr>
          <w:rFonts w:ascii="Book Antiqua" w:hAnsi="Book Antiqua" w:cs="Times New Roman"/>
          <w:color w:val="000000"/>
          <w:sz w:val="24"/>
          <w:szCs w:val="24"/>
          <w:vertAlign w:val="superscript"/>
          <w:lang w:val="en-GB"/>
        </w:rPr>
        <w:t>1</w:t>
      </w:r>
      <w:r w:rsidR="00645C02" w:rsidRPr="00CC5B12">
        <w:rPr>
          <w:rFonts w:ascii="Book Antiqua" w:hAnsi="Book Antiqua" w:cs="Times New Roman"/>
          <w:color w:val="000000"/>
          <w:sz w:val="24"/>
          <w:szCs w:val="24"/>
          <w:vertAlign w:val="superscript"/>
          <w:lang w:val="en-GB"/>
        </w:rPr>
        <w:t>5</w:t>
      </w:r>
      <w:r w:rsidR="00C85C7B" w:rsidRPr="00CC5B12">
        <w:rPr>
          <w:rFonts w:ascii="Book Antiqua" w:hAnsi="Book Antiqua" w:cs="Times New Roman"/>
          <w:color w:val="000000"/>
          <w:sz w:val="24"/>
          <w:szCs w:val="24"/>
          <w:vertAlign w:val="superscript"/>
          <w:lang w:val="en-GB"/>
        </w:rPr>
        <w:t>]</w:t>
      </w:r>
      <w:r w:rsidR="00645C02" w:rsidRPr="00CC5B12">
        <w:rPr>
          <w:rFonts w:ascii="Book Antiqua" w:hAnsi="Book Antiqua" w:cs="Times New Roman"/>
          <w:color w:val="000000"/>
          <w:sz w:val="24"/>
          <w:szCs w:val="24"/>
          <w:lang w:val="en-GB"/>
        </w:rPr>
        <w:t>.</w:t>
      </w:r>
      <w:r w:rsidR="009327FE" w:rsidRPr="00CC5B12">
        <w:rPr>
          <w:rFonts w:ascii="Book Antiqua" w:hAnsi="Book Antiqua" w:cs="Times New Roman"/>
          <w:color w:val="000000"/>
          <w:sz w:val="24"/>
          <w:szCs w:val="24"/>
          <w:lang w:val="en-GB"/>
        </w:rPr>
        <w:t xml:space="preserve"> </w:t>
      </w:r>
      <w:r w:rsidR="00893285" w:rsidRPr="00CC5B12">
        <w:rPr>
          <w:rFonts w:ascii="Book Antiqua" w:hAnsi="Book Antiqua" w:cs="Times New Roman"/>
          <w:color w:val="000000"/>
          <w:sz w:val="24"/>
          <w:szCs w:val="24"/>
          <w:lang w:val="en-GB"/>
        </w:rPr>
        <w:t>In addition,</w:t>
      </w:r>
      <w:r w:rsidR="009327FE" w:rsidRPr="00CC5B12">
        <w:rPr>
          <w:rFonts w:ascii="Book Antiqua" w:hAnsi="Book Antiqua" w:cs="Times New Roman"/>
          <w:color w:val="000000"/>
          <w:sz w:val="24"/>
          <w:szCs w:val="24"/>
          <w:lang w:val="en-GB"/>
        </w:rPr>
        <w:t xml:space="preserve"> </w:t>
      </w:r>
      <w:r w:rsidR="00893285" w:rsidRPr="00CC5B12">
        <w:rPr>
          <w:rFonts w:ascii="Book Antiqua" w:hAnsi="Book Antiqua" w:cs="Times New Roman"/>
          <w:color w:val="000000"/>
          <w:sz w:val="24"/>
          <w:szCs w:val="24"/>
          <w:lang w:val="en-GB"/>
        </w:rPr>
        <w:t>lncRNA-HEIH in serum and exosomes was identified as a potential biomarker</w:t>
      </w:r>
      <w:r w:rsidR="002E67EF" w:rsidRPr="00CC5B12">
        <w:rPr>
          <w:rFonts w:ascii="Book Antiqua" w:hAnsi="Book Antiqua" w:cs="Times New Roman"/>
          <w:color w:val="000000"/>
          <w:sz w:val="24"/>
          <w:szCs w:val="24"/>
          <w:lang w:val="en-GB"/>
        </w:rPr>
        <w:t xml:space="preserve"> in the HCV-related </w:t>
      </w:r>
      <w:r w:rsidR="0078749B" w:rsidRPr="00CC5B12">
        <w:rPr>
          <w:rFonts w:ascii="Book Antiqua" w:hAnsi="Book Antiqua" w:cs="Times New Roman"/>
          <w:color w:val="000000"/>
          <w:sz w:val="24"/>
          <w:szCs w:val="24"/>
          <w:lang w:val="en-GB"/>
        </w:rPr>
        <w:t>HCC</w:t>
      </w:r>
      <w:r w:rsidR="00DC5820" w:rsidRPr="00CC5B12">
        <w:rPr>
          <w:rFonts w:ascii="Book Antiqua" w:hAnsi="Book Antiqua" w:cs="Times New Roman"/>
          <w:color w:val="000000"/>
          <w:sz w:val="24"/>
          <w:szCs w:val="24"/>
          <w:vertAlign w:val="superscript"/>
          <w:lang w:val="en-GB"/>
        </w:rPr>
        <w:t>[1</w:t>
      </w:r>
      <w:r w:rsidR="002B2B5F" w:rsidRPr="00CC5B12">
        <w:rPr>
          <w:rFonts w:ascii="Book Antiqua" w:hAnsi="Book Antiqua" w:cs="Times New Roman"/>
          <w:color w:val="000000"/>
          <w:sz w:val="24"/>
          <w:szCs w:val="24"/>
          <w:vertAlign w:val="superscript"/>
          <w:lang w:val="en-GB"/>
        </w:rPr>
        <w:t>6</w:t>
      </w:r>
      <w:r w:rsidR="003D7723" w:rsidRPr="00CC5B12">
        <w:rPr>
          <w:rFonts w:ascii="Book Antiqua" w:hAnsi="Book Antiqua" w:cs="Times New Roman"/>
          <w:color w:val="000000"/>
          <w:sz w:val="24"/>
          <w:szCs w:val="24"/>
          <w:vertAlign w:val="superscript"/>
          <w:lang w:val="en-GB"/>
        </w:rPr>
        <w:t>]</w:t>
      </w:r>
      <w:r w:rsidR="00183570" w:rsidRPr="00CC5B12">
        <w:rPr>
          <w:rFonts w:ascii="Book Antiqua" w:hAnsi="Book Antiqua" w:cs="Times New Roman"/>
          <w:color w:val="000000"/>
          <w:sz w:val="24"/>
          <w:szCs w:val="24"/>
          <w:lang w:val="en-GB"/>
        </w:rPr>
        <w:t>.</w:t>
      </w:r>
      <w:r w:rsidR="003D7723" w:rsidRPr="00CC5B12">
        <w:rPr>
          <w:rFonts w:ascii="Book Antiqua" w:hAnsi="Book Antiqua" w:cs="Times New Roman"/>
          <w:color w:val="000000"/>
          <w:sz w:val="24"/>
          <w:szCs w:val="24"/>
          <w:lang w:val="en-GB"/>
        </w:rPr>
        <w:t xml:space="preserve"> </w:t>
      </w:r>
    </w:p>
    <w:p w:rsidR="0078749B" w:rsidRPr="00CC5B12" w:rsidRDefault="0078749B" w:rsidP="00315EC4">
      <w:pPr>
        <w:pStyle w:val="1"/>
        <w:shd w:val="clear" w:color="auto" w:fill="FFFFFF"/>
        <w:adjustRightInd w:val="0"/>
        <w:snapToGrid w:val="0"/>
        <w:spacing w:before="0" w:beforeAutospacing="0" w:after="0" w:afterAutospacing="0" w:line="360" w:lineRule="auto"/>
        <w:ind w:firstLine="288"/>
        <w:jc w:val="both"/>
        <w:rPr>
          <w:rFonts w:ascii="Book Antiqua" w:eastAsia="Calibri" w:hAnsi="Book Antiqua"/>
          <w:b w:val="0"/>
          <w:bCs w:val="0"/>
          <w:color w:val="000000"/>
          <w:kern w:val="0"/>
          <w:sz w:val="24"/>
          <w:szCs w:val="24"/>
          <w:lang w:val="en-GB"/>
        </w:rPr>
      </w:pPr>
      <w:r w:rsidRPr="00CC5B12">
        <w:rPr>
          <w:rFonts w:ascii="Book Antiqua" w:eastAsia="Calibri" w:hAnsi="Book Antiqua"/>
          <w:b w:val="0"/>
          <w:bCs w:val="0"/>
          <w:color w:val="000000"/>
          <w:kern w:val="0"/>
          <w:sz w:val="24"/>
          <w:szCs w:val="24"/>
          <w:lang w:val="en-GB"/>
        </w:rPr>
        <w:t>mRNA bone marrow stromal cell antigen 2</w:t>
      </w:r>
      <w:r w:rsidR="006C04CB" w:rsidRPr="00CC5B12">
        <w:rPr>
          <w:rFonts w:ascii="Book Antiqua" w:hAnsi="Book Antiqua"/>
          <w:color w:val="000000"/>
          <w:sz w:val="24"/>
          <w:szCs w:val="24"/>
        </w:rPr>
        <w:t xml:space="preserve"> </w:t>
      </w:r>
      <w:r w:rsidR="006C04CB" w:rsidRPr="00CC5B12">
        <w:rPr>
          <w:rFonts w:ascii="Book Antiqua" w:eastAsia="Calibri" w:hAnsi="Book Antiqua"/>
          <w:b w:val="0"/>
          <w:bCs w:val="0"/>
          <w:color w:val="000000"/>
          <w:kern w:val="0"/>
          <w:sz w:val="24"/>
          <w:szCs w:val="24"/>
          <w:lang w:val="en-GB"/>
        </w:rPr>
        <w:t xml:space="preserve">(BST-2 </w:t>
      </w:r>
      <w:r w:rsidRPr="00CC5B12">
        <w:rPr>
          <w:rFonts w:ascii="Book Antiqua" w:eastAsia="Calibri" w:hAnsi="Book Antiqua"/>
          <w:b w:val="0"/>
          <w:bCs w:val="0"/>
          <w:color w:val="000000"/>
          <w:kern w:val="0"/>
          <w:sz w:val="24"/>
          <w:szCs w:val="24"/>
          <w:lang w:val="en-GB"/>
        </w:rPr>
        <w:t>or Tetherin)</w:t>
      </w:r>
      <w:r w:rsidR="009552A0" w:rsidRPr="00CC5B12">
        <w:rPr>
          <w:rFonts w:ascii="Book Antiqua" w:eastAsia="Calibri" w:hAnsi="Book Antiqua"/>
          <w:b w:val="0"/>
          <w:bCs w:val="0"/>
          <w:color w:val="000000"/>
          <w:kern w:val="0"/>
          <w:sz w:val="24"/>
          <w:szCs w:val="24"/>
          <w:lang w:val="en-GB"/>
        </w:rPr>
        <w:t>,</w:t>
      </w:r>
      <w:r w:rsidR="000777D6" w:rsidRPr="00CC5B12">
        <w:rPr>
          <w:rFonts w:ascii="Book Antiqua" w:eastAsia="Calibri" w:hAnsi="Book Antiqua"/>
          <w:b w:val="0"/>
          <w:bCs w:val="0"/>
          <w:color w:val="000000"/>
          <w:kern w:val="0"/>
          <w:sz w:val="24"/>
          <w:szCs w:val="24"/>
          <w:lang w:val="en-GB"/>
        </w:rPr>
        <w:t xml:space="preserve"> which </w:t>
      </w:r>
      <w:r w:rsidRPr="00CC5B12">
        <w:rPr>
          <w:rFonts w:ascii="Book Antiqua" w:eastAsia="Calibri" w:hAnsi="Book Antiqua"/>
          <w:b w:val="0"/>
          <w:bCs w:val="0"/>
          <w:color w:val="000000"/>
          <w:kern w:val="0"/>
          <w:sz w:val="24"/>
          <w:szCs w:val="24"/>
          <w:lang w:val="en-GB"/>
        </w:rPr>
        <w:t>is expressed in most human tissues</w:t>
      </w:r>
      <w:r w:rsidR="000777D6" w:rsidRPr="00CC5B12">
        <w:rPr>
          <w:rFonts w:ascii="Book Antiqua" w:eastAsia="Calibri" w:hAnsi="Book Antiqua"/>
          <w:b w:val="0"/>
          <w:bCs w:val="0"/>
          <w:color w:val="000000"/>
          <w:kern w:val="0"/>
          <w:sz w:val="24"/>
          <w:szCs w:val="24"/>
          <w:lang w:val="en-GB"/>
        </w:rPr>
        <w:t>,</w:t>
      </w:r>
      <w:r w:rsidRPr="00CC5B12">
        <w:rPr>
          <w:rFonts w:ascii="Book Antiqua" w:eastAsia="Calibri" w:hAnsi="Book Antiqua"/>
          <w:b w:val="0"/>
          <w:bCs w:val="0"/>
          <w:color w:val="000000"/>
          <w:kern w:val="0"/>
          <w:sz w:val="24"/>
          <w:szCs w:val="24"/>
          <w:lang w:val="en-GB"/>
        </w:rPr>
        <w:t xml:space="preserve"> has been revealed to inhibit the release of several enveloped </w:t>
      </w:r>
      <w:r w:rsidR="008817FE" w:rsidRPr="00CC5B12">
        <w:rPr>
          <w:rFonts w:ascii="Book Antiqua" w:eastAsia="Calibri" w:hAnsi="Book Antiqua"/>
          <w:b w:val="0"/>
          <w:bCs w:val="0"/>
          <w:color w:val="000000"/>
          <w:kern w:val="0"/>
          <w:sz w:val="24"/>
          <w:szCs w:val="24"/>
          <w:lang w:val="en-GB"/>
        </w:rPr>
        <w:t>viruses</w:t>
      </w:r>
      <w:r w:rsidR="007979D7" w:rsidRPr="00CC5B12">
        <w:rPr>
          <w:rFonts w:ascii="Book Antiqua" w:eastAsia="Calibri" w:hAnsi="Book Antiqua"/>
          <w:b w:val="0"/>
          <w:bCs w:val="0"/>
          <w:color w:val="000000"/>
          <w:kern w:val="0"/>
          <w:sz w:val="24"/>
          <w:szCs w:val="24"/>
          <w:vertAlign w:val="superscript"/>
          <w:lang w:val="en-GB"/>
        </w:rPr>
        <w:t>[</w:t>
      </w:r>
      <w:r w:rsidR="008817FE" w:rsidRPr="00CC5B12">
        <w:rPr>
          <w:rFonts w:ascii="Book Antiqua" w:eastAsia="Calibri" w:hAnsi="Book Antiqua"/>
          <w:b w:val="0"/>
          <w:bCs w:val="0"/>
          <w:color w:val="000000"/>
          <w:kern w:val="0"/>
          <w:sz w:val="24"/>
          <w:szCs w:val="24"/>
          <w:vertAlign w:val="superscript"/>
          <w:lang w:val="en-GB"/>
        </w:rPr>
        <w:t>17</w:t>
      </w:r>
      <w:r w:rsidR="00541CBE" w:rsidRPr="00CC5B12">
        <w:rPr>
          <w:rFonts w:ascii="Book Antiqua" w:eastAsia="Calibri" w:hAnsi="Book Antiqua"/>
          <w:b w:val="0"/>
          <w:bCs w:val="0"/>
          <w:color w:val="000000"/>
          <w:kern w:val="0"/>
          <w:sz w:val="24"/>
          <w:szCs w:val="24"/>
          <w:vertAlign w:val="superscript"/>
          <w:lang w:val="en-GB"/>
        </w:rPr>
        <w:t>]</w:t>
      </w:r>
      <w:r w:rsidR="0081755F" w:rsidRPr="00CC5B12">
        <w:rPr>
          <w:rFonts w:ascii="Book Antiqua" w:eastAsia="Calibri" w:hAnsi="Book Antiqua"/>
          <w:b w:val="0"/>
          <w:bCs w:val="0"/>
          <w:color w:val="000000"/>
          <w:kern w:val="0"/>
          <w:sz w:val="24"/>
          <w:szCs w:val="24"/>
          <w:lang w:val="en-GB"/>
        </w:rPr>
        <w:t>.</w:t>
      </w:r>
      <w:r w:rsidR="00BB3603" w:rsidRPr="00CC5B12">
        <w:rPr>
          <w:rFonts w:ascii="Book Antiqua" w:eastAsia="Calibri" w:hAnsi="Book Antiqua"/>
          <w:b w:val="0"/>
          <w:bCs w:val="0"/>
          <w:color w:val="000000"/>
          <w:kern w:val="0"/>
          <w:sz w:val="24"/>
          <w:szCs w:val="24"/>
          <w:lang w:val="en-GB"/>
        </w:rPr>
        <w:t xml:space="preserve"> </w:t>
      </w:r>
      <w:r w:rsidR="008A4B43" w:rsidRPr="00CC5B12">
        <w:rPr>
          <w:rFonts w:ascii="Book Antiqua" w:eastAsia="Calibri" w:hAnsi="Book Antiqua"/>
          <w:b w:val="0"/>
          <w:bCs w:val="0"/>
          <w:color w:val="000000"/>
          <w:kern w:val="0"/>
          <w:sz w:val="24"/>
          <w:szCs w:val="24"/>
          <w:lang w:val="en-GB"/>
        </w:rPr>
        <w:t>In HCV Huh 7.5 cells</w:t>
      </w:r>
      <w:r w:rsidR="009552A0" w:rsidRPr="00CC5B12">
        <w:rPr>
          <w:rFonts w:ascii="Book Antiqua" w:eastAsia="Calibri" w:hAnsi="Book Antiqua"/>
          <w:b w:val="0"/>
          <w:bCs w:val="0"/>
          <w:color w:val="000000"/>
          <w:kern w:val="0"/>
          <w:sz w:val="24"/>
          <w:szCs w:val="24"/>
          <w:lang w:val="en-GB"/>
        </w:rPr>
        <w:t>,</w:t>
      </w:r>
      <w:r w:rsidR="006C04CB" w:rsidRPr="00CC5B12">
        <w:rPr>
          <w:rFonts w:ascii="Book Antiqua" w:eastAsia="Calibri" w:hAnsi="Book Antiqua"/>
          <w:b w:val="0"/>
          <w:bCs w:val="0"/>
          <w:color w:val="000000"/>
          <w:kern w:val="0"/>
          <w:sz w:val="24"/>
          <w:szCs w:val="24"/>
          <w:lang w:val="en-GB"/>
        </w:rPr>
        <w:t xml:space="preserve"> it was </w:t>
      </w:r>
      <w:r w:rsidR="00593F88" w:rsidRPr="00CC5B12">
        <w:rPr>
          <w:rFonts w:ascii="Book Antiqua" w:eastAsia="Calibri" w:hAnsi="Book Antiqua"/>
          <w:b w:val="0"/>
          <w:bCs w:val="0"/>
          <w:color w:val="000000"/>
          <w:kern w:val="0"/>
          <w:sz w:val="24"/>
          <w:szCs w:val="24"/>
          <w:lang w:val="en-GB"/>
        </w:rPr>
        <w:t>demonstrated that</w:t>
      </w:r>
      <w:r w:rsidR="006C04CB" w:rsidRPr="00CC5B12">
        <w:rPr>
          <w:rFonts w:ascii="Book Antiqua" w:eastAsia="Calibri" w:hAnsi="Book Antiqua"/>
          <w:b w:val="0"/>
          <w:bCs w:val="0"/>
          <w:color w:val="000000"/>
          <w:kern w:val="0"/>
          <w:sz w:val="24"/>
          <w:szCs w:val="24"/>
          <w:lang w:val="en-GB"/>
        </w:rPr>
        <w:t xml:space="preserve"> BST2 moderately restricted HCV release and production, while the virus lacks mechanisms to respond to this restriction</w:t>
      </w:r>
      <w:r w:rsidR="007E1DF4" w:rsidRPr="00CC5B12">
        <w:rPr>
          <w:rFonts w:ascii="Book Antiqua" w:eastAsia="Calibri" w:hAnsi="Book Antiqua"/>
          <w:b w:val="0"/>
          <w:bCs w:val="0"/>
          <w:color w:val="000000"/>
          <w:kern w:val="0"/>
          <w:sz w:val="24"/>
          <w:szCs w:val="24"/>
          <w:vertAlign w:val="superscript"/>
          <w:rtl/>
          <w:lang w:val="en-GB"/>
        </w:rPr>
        <w:t>]</w:t>
      </w:r>
      <w:r w:rsidR="007E1DF4" w:rsidRPr="00CC5B12">
        <w:rPr>
          <w:rFonts w:ascii="Book Antiqua" w:eastAsia="Calibri" w:hAnsi="Book Antiqua"/>
          <w:b w:val="0"/>
          <w:bCs w:val="0"/>
          <w:color w:val="000000"/>
          <w:kern w:val="0"/>
          <w:sz w:val="24"/>
          <w:szCs w:val="24"/>
          <w:vertAlign w:val="superscript"/>
          <w:lang w:val="en-GB"/>
        </w:rPr>
        <w:t>1</w:t>
      </w:r>
      <w:r w:rsidR="00634DBF" w:rsidRPr="00CC5B12">
        <w:rPr>
          <w:rFonts w:ascii="Book Antiqua" w:eastAsia="Calibri" w:hAnsi="Book Antiqua"/>
          <w:b w:val="0"/>
          <w:bCs w:val="0"/>
          <w:color w:val="000000"/>
          <w:kern w:val="0"/>
          <w:sz w:val="24"/>
          <w:szCs w:val="24"/>
          <w:vertAlign w:val="superscript"/>
          <w:lang w:val="en-GB"/>
        </w:rPr>
        <w:t>8</w:t>
      </w:r>
      <w:r w:rsidR="007E1DF4" w:rsidRPr="00CC5B12">
        <w:rPr>
          <w:rFonts w:ascii="Book Antiqua" w:eastAsia="Calibri" w:hAnsi="Book Antiqua"/>
          <w:b w:val="0"/>
          <w:bCs w:val="0"/>
          <w:color w:val="000000"/>
          <w:kern w:val="0"/>
          <w:sz w:val="24"/>
          <w:szCs w:val="24"/>
          <w:vertAlign w:val="superscript"/>
          <w:rtl/>
          <w:lang w:val="en-GB"/>
        </w:rPr>
        <w:t>[</w:t>
      </w:r>
      <w:r w:rsidRPr="00CC5B12">
        <w:rPr>
          <w:rFonts w:ascii="Book Antiqua" w:eastAsia="Calibri" w:hAnsi="Book Antiqua"/>
          <w:b w:val="0"/>
          <w:bCs w:val="0"/>
          <w:color w:val="000000"/>
          <w:kern w:val="0"/>
          <w:sz w:val="24"/>
          <w:szCs w:val="24"/>
          <w:lang w:val="en-GB"/>
        </w:rPr>
        <w:t>.</w:t>
      </w:r>
    </w:p>
    <w:p w:rsidR="0078749B" w:rsidRPr="00CC5B12" w:rsidRDefault="00262DA2" w:rsidP="00315EC4">
      <w:pPr>
        <w:autoSpaceDE w:val="0"/>
        <w:autoSpaceDN w:val="0"/>
        <w:adjustRightInd w:val="0"/>
        <w:snapToGrid w:val="0"/>
        <w:spacing w:after="0" w:line="360" w:lineRule="auto"/>
        <w:ind w:firstLine="288"/>
        <w:jc w:val="both"/>
        <w:rPr>
          <w:rFonts w:ascii="Book Antiqua" w:hAnsi="Book Antiqua" w:cs="Times New Roman"/>
          <w:color w:val="000000"/>
          <w:sz w:val="24"/>
          <w:szCs w:val="24"/>
          <w:rtl/>
          <w:lang w:val="en-GB"/>
        </w:rPr>
      </w:pPr>
      <w:r w:rsidRPr="00CC5B12">
        <w:rPr>
          <w:rFonts w:ascii="Book Antiqua" w:hAnsi="Book Antiqua" w:cs="Times New Roman"/>
          <w:color w:val="000000"/>
          <w:sz w:val="24"/>
          <w:szCs w:val="24"/>
          <w:lang w:val="en-GB"/>
        </w:rPr>
        <w:t xml:space="preserve">To date, the expression profiles of the above-mentioned RNAs in HCV GT4 patients and their clinical relevance as biomarkers for HCV have not been studied yet. </w:t>
      </w:r>
      <w:r w:rsidR="0078749B" w:rsidRPr="00CC5B12">
        <w:rPr>
          <w:rFonts w:ascii="Book Antiqua" w:hAnsi="Book Antiqua" w:cs="Times New Roman"/>
          <w:color w:val="000000"/>
          <w:sz w:val="24"/>
          <w:szCs w:val="24"/>
          <w:lang w:val="en-GB"/>
        </w:rPr>
        <w:t xml:space="preserve">Therefore, </w:t>
      </w:r>
      <w:r w:rsidR="00627017" w:rsidRPr="00CC5B12">
        <w:rPr>
          <w:rFonts w:ascii="Book Antiqua" w:hAnsi="Book Antiqua" w:cs="Times New Roman"/>
          <w:color w:val="000000"/>
          <w:sz w:val="24"/>
          <w:szCs w:val="24"/>
          <w:lang w:val="en-GB"/>
        </w:rPr>
        <w:t>we</w:t>
      </w:r>
      <w:r w:rsidR="0078749B" w:rsidRPr="00CC5B12">
        <w:rPr>
          <w:rFonts w:ascii="Book Antiqua" w:hAnsi="Book Antiqua" w:cs="Times New Roman"/>
          <w:color w:val="000000"/>
          <w:sz w:val="24"/>
          <w:szCs w:val="24"/>
          <w:lang w:val="en-GB"/>
        </w:rPr>
        <w:t xml:space="preserve"> </w:t>
      </w:r>
      <w:r w:rsidR="00A60BDD" w:rsidRPr="00CC5B12">
        <w:rPr>
          <w:rFonts w:ascii="Book Antiqua" w:hAnsi="Book Antiqua" w:cs="Times New Roman"/>
          <w:color w:val="000000"/>
          <w:sz w:val="24"/>
          <w:szCs w:val="24"/>
          <w:lang w:val="en-GB"/>
        </w:rPr>
        <w:t xml:space="preserve">aimed to </w:t>
      </w:r>
      <w:r w:rsidR="00627017" w:rsidRPr="00CC5B12">
        <w:rPr>
          <w:rFonts w:ascii="Book Antiqua" w:hAnsi="Book Antiqua" w:cs="Times New Roman"/>
          <w:color w:val="000000"/>
          <w:sz w:val="24"/>
          <w:szCs w:val="24"/>
          <w:lang w:val="en-GB"/>
        </w:rPr>
        <w:t>assess the</w:t>
      </w:r>
      <w:r w:rsidRPr="00CC5B12">
        <w:rPr>
          <w:rFonts w:ascii="Book Antiqua" w:hAnsi="Book Antiqua" w:cs="Times New Roman"/>
          <w:color w:val="000000"/>
          <w:sz w:val="24"/>
          <w:szCs w:val="24"/>
          <w:lang w:val="en-GB"/>
        </w:rPr>
        <w:t xml:space="preserve"> serum levels of</w:t>
      </w:r>
      <w:r w:rsidR="00837FDD" w:rsidRPr="00CC5B12">
        <w:rPr>
          <w:rFonts w:ascii="Book Antiqua" w:hAnsi="Book Antiqua" w:cs="Times New Roman"/>
          <w:color w:val="000000"/>
          <w:sz w:val="24"/>
          <w:szCs w:val="24"/>
          <w:lang w:val="en-GB"/>
        </w:rPr>
        <w:t xml:space="preserve"> </w:t>
      </w:r>
      <w:r w:rsidR="0033763F" w:rsidRPr="00CC5B12">
        <w:rPr>
          <w:rFonts w:ascii="Book Antiqua" w:hAnsi="Book Antiqua" w:cs="Times New Roman"/>
          <w:color w:val="000000"/>
          <w:sz w:val="24"/>
          <w:szCs w:val="24"/>
          <w:lang w:val="en-GB"/>
        </w:rPr>
        <w:t>lncRNA GAS5, lncRNA HEIH, lncRNA BISPR and mRNA BST2</w:t>
      </w:r>
      <w:r w:rsidR="00A60BDD" w:rsidRPr="00CC5B12">
        <w:rPr>
          <w:rFonts w:ascii="Book Antiqua" w:hAnsi="Book Antiqua" w:cs="Times New Roman"/>
          <w:color w:val="000000"/>
          <w:sz w:val="24"/>
          <w:szCs w:val="24"/>
          <w:lang w:val="en-GB"/>
        </w:rPr>
        <w:t xml:space="preserve"> </w:t>
      </w:r>
      <w:r w:rsidR="0078749B" w:rsidRPr="00CC5B12">
        <w:rPr>
          <w:rFonts w:ascii="Book Antiqua" w:hAnsi="Book Antiqua" w:cs="Times New Roman"/>
          <w:color w:val="000000"/>
          <w:sz w:val="24"/>
          <w:szCs w:val="24"/>
          <w:lang w:val="en-GB"/>
        </w:rPr>
        <w:t>in</w:t>
      </w:r>
      <w:r w:rsidR="00A60BDD" w:rsidRPr="00CC5B12">
        <w:rPr>
          <w:rFonts w:ascii="Book Antiqua" w:hAnsi="Book Antiqua" w:cs="Times New Roman"/>
          <w:color w:val="000000"/>
          <w:sz w:val="24"/>
          <w:szCs w:val="24"/>
          <w:lang w:val="en-GB"/>
        </w:rPr>
        <w:t xml:space="preserve"> </w:t>
      </w:r>
      <w:r w:rsidR="00312723" w:rsidRPr="00CC5B12">
        <w:rPr>
          <w:rFonts w:ascii="Book Antiqua" w:hAnsi="Book Antiqua" w:cs="Times New Roman"/>
          <w:color w:val="000000"/>
          <w:sz w:val="24"/>
          <w:szCs w:val="24"/>
          <w:lang w:val="en-GB"/>
        </w:rPr>
        <w:t>naïve</w:t>
      </w:r>
      <w:r w:rsidR="00FC3391" w:rsidRPr="00CC5B12">
        <w:rPr>
          <w:rFonts w:ascii="Book Antiqua" w:hAnsi="Book Antiqua" w:cs="Times New Roman"/>
          <w:color w:val="000000"/>
          <w:sz w:val="24"/>
          <w:szCs w:val="24"/>
          <w:lang w:val="en-GB"/>
        </w:rPr>
        <w:t>, treated</w:t>
      </w:r>
      <w:r w:rsidR="0078749B" w:rsidRPr="00CC5B12">
        <w:rPr>
          <w:rFonts w:ascii="Book Antiqua" w:hAnsi="Book Antiqua" w:cs="Times New Roman"/>
          <w:color w:val="000000"/>
          <w:sz w:val="24"/>
          <w:szCs w:val="24"/>
          <w:lang w:val="en-GB"/>
        </w:rPr>
        <w:t xml:space="preserve"> </w:t>
      </w:r>
      <w:r w:rsidR="00837FDD" w:rsidRPr="00CC5B12">
        <w:rPr>
          <w:rFonts w:ascii="Book Antiqua" w:hAnsi="Book Antiqua" w:cs="Times New Roman"/>
          <w:color w:val="000000"/>
          <w:sz w:val="24"/>
          <w:szCs w:val="24"/>
          <w:lang w:val="en-GB"/>
        </w:rPr>
        <w:t xml:space="preserve">and </w:t>
      </w:r>
      <w:r w:rsidR="0078749B" w:rsidRPr="00CC5B12">
        <w:rPr>
          <w:rFonts w:ascii="Book Antiqua" w:hAnsi="Book Antiqua" w:cs="Times New Roman"/>
          <w:color w:val="000000"/>
          <w:sz w:val="24"/>
          <w:szCs w:val="24"/>
          <w:lang w:val="en-GB"/>
        </w:rPr>
        <w:t xml:space="preserve">relapsed </w:t>
      </w:r>
      <w:r w:rsidR="00A60BDD" w:rsidRPr="00CC5B12">
        <w:rPr>
          <w:rFonts w:ascii="Book Antiqua" w:hAnsi="Book Antiqua" w:cs="Times New Roman"/>
          <w:color w:val="000000"/>
          <w:sz w:val="24"/>
          <w:szCs w:val="24"/>
          <w:lang w:val="en-GB"/>
        </w:rPr>
        <w:t xml:space="preserve">Egyptian </w:t>
      </w:r>
      <w:r w:rsidR="007D7E88" w:rsidRPr="00CC5B12">
        <w:rPr>
          <w:rFonts w:ascii="Book Antiqua" w:hAnsi="Book Antiqua" w:cs="Times New Roman"/>
          <w:color w:val="000000"/>
          <w:sz w:val="24"/>
          <w:szCs w:val="24"/>
          <w:lang w:val="en-GB"/>
        </w:rPr>
        <w:t xml:space="preserve">HCV </w:t>
      </w:r>
      <w:r w:rsidR="00837FDD" w:rsidRPr="00CC5B12">
        <w:rPr>
          <w:rFonts w:ascii="Book Antiqua" w:hAnsi="Book Antiqua" w:cs="Times New Roman"/>
          <w:color w:val="000000"/>
          <w:sz w:val="24"/>
          <w:szCs w:val="24"/>
          <w:lang w:val="en-GB"/>
        </w:rPr>
        <w:t>patients</w:t>
      </w:r>
      <w:r w:rsidR="0078749B" w:rsidRPr="00CC5B12">
        <w:rPr>
          <w:rFonts w:ascii="Book Antiqua" w:hAnsi="Book Antiqua" w:cs="Times New Roman"/>
          <w:color w:val="000000"/>
          <w:sz w:val="24"/>
          <w:szCs w:val="24"/>
          <w:lang w:val="en-GB"/>
        </w:rPr>
        <w:t xml:space="preserve"> to examine their</w:t>
      </w:r>
      <w:r w:rsidR="009552A0" w:rsidRPr="00CC5B12">
        <w:rPr>
          <w:rFonts w:ascii="Book Antiqua" w:hAnsi="Book Antiqua" w:cs="Times New Roman"/>
          <w:color w:val="000000"/>
          <w:sz w:val="24"/>
          <w:szCs w:val="24"/>
          <w:lang w:val="en-GB"/>
        </w:rPr>
        <w:t xml:space="preserve"> </w:t>
      </w:r>
      <w:r w:rsidR="00567074" w:rsidRPr="00CC5B12">
        <w:rPr>
          <w:rFonts w:ascii="Book Antiqua" w:hAnsi="Book Antiqua" w:cs="Times New Roman"/>
          <w:color w:val="000000"/>
          <w:sz w:val="24"/>
          <w:szCs w:val="24"/>
          <w:lang w:val="en-GB"/>
        </w:rPr>
        <w:t>relation to HCV infection and their</w:t>
      </w:r>
      <w:r w:rsidR="0078749B" w:rsidRPr="00CC5B12">
        <w:rPr>
          <w:rFonts w:ascii="Book Antiqua" w:hAnsi="Book Antiqua" w:cs="Times New Roman"/>
          <w:color w:val="000000"/>
          <w:sz w:val="24"/>
          <w:szCs w:val="24"/>
          <w:lang w:val="en-GB"/>
        </w:rPr>
        <w:t xml:space="preserve"> potential usefulness as </w:t>
      </w:r>
      <w:r w:rsidR="00567074" w:rsidRPr="00CC5B12">
        <w:rPr>
          <w:rFonts w:ascii="Book Antiqua" w:hAnsi="Book Antiqua" w:cs="Times New Roman"/>
          <w:color w:val="000000"/>
          <w:sz w:val="24"/>
          <w:szCs w:val="24"/>
          <w:lang w:val="en-GB"/>
        </w:rPr>
        <w:t>new</w:t>
      </w:r>
      <w:r w:rsidR="0078749B" w:rsidRPr="00CC5B12">
        <w:rPr>
          <w:rFonts w:ascii="Book Antiqua" w:hAnsi="Book Antiqua" w:cs="Times New Roman"/>
          <w:color w:val="000000"/>
          <w:sz w:val="24"/>
          <w:szCs w:val="24"/>
          <w:lang w:val="en-GB"/>
        </w:rPr>
        <w:t xml:space="preserve"> </w:t>
      </w:r>
      <w:r w:rsidR="004C75FB" w:rsidRPr="00CC5B12">
        <w:rPr>
          <w:rFonts w:ascii="Book Antiqua" w:hAnsi="Book Antiqua" w:cs="Times New Roman"/>
          <w:color w:val="000000"/>
          <w:sz w:val="24"/>
          <w:szCs w:val="24"/>
          <w:lang w:val="en-GB"/>
        </w:rPr>
        <w:t>diagnostic and prognostic</w:t>
      </w:r>
      <w:r w:rsidR="0078749B" w:rsidRPr="00CC5B12">
        <w:rPr>
          <w:rFonts w:ascii="Book Antiqua" w:hAnsi="Book Antiqua" w:cs="Times New Roman"/>
          <w:color w:val="000000"/>
          <w:sz w:val="24"/>
          <w:szCs w:val="24"/>
          <w:lang w:val="en-GB"/>
        </w:rPr>
        <w:t xml:space="preserve"> </w:t>
      </w:r>
      <w:r w:rsidR="004C75FB" w:rsidRPr="00CC5B12">
        <w:rPr>
          <w:rFonts w:ascii="Book Antiqua" w:hAnsi="Book Antiqua" w:cs="Times New Roman"/>
          <w:color w:val="000000"/>
          <w:sz w:val="24"/>
          <w:szCs w:val="24"/>
          <w:lang w:val="en-GB"/>
        </w:rPr>
        <w:t>biomarkers for</w:t>
      </w:r>
      <w:r w:rsidR="00A60BDD" w:rsidRPr="00CC5B12">
        <w:rPr>
          <w:rFonts w:ascii="Book Antiqua" w:hAnsi="Book Antiqua" w:cs="Times New Roman"/>
          <w:color w:val="000000"/>
          <w:sz w:val="24"/>
          <w:szCs w:val="24"/>
          <w:lang w:val="en-GB"/>
        </w:rPr>
        <w:t xml:space="preserve"> HCV GT4. Additionally</w:t>
      </w:r>
      <w:r w:rsidR="005E7469" w:rsidRPr="00CC5B12">
        <w:rPr>
          <w:rFonts w:ascii="Book Antiqua" w:hAnsi="Book Antiqua" w:cs="Times New Roman"/>
          <w:color w:val="000000"/>
          <w:sz w:val="24"/>
          <w:szCs w:val="24"/>
          <w:lang w:val="en-GB"/>
        </w:rPr>
        <w:t>,</w:t>
      </w:r>
      <w:r w:rsidR="00D74B68" w:rsidRPr="00CC5B12">
        <w:rPr>
          <w:rFonts w:ascii="Book Antiqua" w:hAnsi="Book Antiqua"/>
          <w:color w:val="000000"/>
          <w:sz w:val="24"/>
          <w:szCs w:val="24"/>
        </w:rPr>
        <w:t xml:space="preserve"> </w:t>
      </w:r>
      <w:r w:rsidR="00D74B68" w:rsidRPr="00CC5B12">
        <w:rPr>
          <w:rFonts w:ascii="Book Antiqua" w:hAnsi="Book Antiqua" w:cs="Times New Roman"/>
          <w:color w:val="000000"/>
          <w:sz w:val="24"/>
          <w:szCs w:val="24"/>
          <w:lang w:val="en-GB"/>
        </w:rPr>
        <w:t>the possible</w:t>
      </w:r>
      <w:r w:rsidR="0078749B" w:rsidRPr="00CC5B12">
        <w:rPr>
          <w:rFonts w:ascii="Book Antiqua" w:hAnsi="Book Antiqua" w:cs="Times New Roman"/>
          <w:color w:val="000000"/>
          <w:sz w:val="24"/>
          <w:szCs w:val="24"/>
          <w:lang w:val="en-GB"/>
        </w:rPr>
        <w:t xml:space="preserve"> </w:t>
      </w:r>
      <w:r w:rsidR="0033763F" w:rsidRPr="00CC5B12">
        <w:rPr>
          <w:rFonts w:ascii="Book Antiqua" w:hAnsi="Book Antiqua" w:cs="Times New Roman"/>
          <w:color w:val="000000"/>
          <w:sz w:val="24"/>
          <w:szCs w:val="24"/>
          <w:lang w:val="en-GB"/>
        </w:rPr>
        <w:t>correlations</w:t>
      </w:r>
      <w:r w:rsidR="00D74B68" w:rsidRPr="00CC5B12">
        <w:rPr>
          <w:rFonts w:ascii="Book Antiqua" w:hAnsi="Book Antiqua"/>
          <w:color w:val="000000"/>
          <w:sz w:val="24"/>
          <w:szCs w:val="24"/>
        </w:rPr>
        <w:t xml:space="preserve"> </w:t>
      </w:r>
      <w:r w:rsidR="00D74B68" w:rsidRPr="00CC5B12">
        <w:rPr>
          <w:rFonts w:ascii="Book Antiqua" w:hAnsi="Book Antiqua" w:cs="Times New Roman"/>
          <w:color w:val="000000"/>
          <w:sz w:val="24"/>
          <w:szCs w:val="24"/>
          <w:lang w:val="en-GB"/>
        </w:rPr>
        <w:t>between</w:t>
      </w:r>
      <w:r w:rsidR="0033763F" w:rsidRPr="00CC5B12">
        <w:rPr>
          <w:rFonts w:ascii="Book Antiqua" w:hAnsi="Book Antiqua" w:cs="Times New Roman"/>
          <w:color w:val="000000"/>
          <w:sz w:val="24"/>
          <w:szCs w:val="24"/>
          <w:lang w:val="en-GB"/>
        </w:rPr>
        <w:t xml:space="preserve"> these RNAs </w:t>
      </w:r>
      <w:r w:rsidR="00D74B68" w:rsidRPr="00CC5B12">
        <w:rPr>
          <w:rFonts w:ascii="Book Antiqua" w:hAnsi="Book Antiqua" w:cs="Times New Roman"/>
          <w:color w:val="000000"/>
          <w:sz w:val="24"/>
          <w:szCs w:val="24"/>
          <w:lang w:val="en-GB"/>
        </w:rPr>
        <w:t xml:space="preserve">and </w:t>
      </w:r>
      <w:r w:rsidR="0033763F" w:rsidRPr="00CC5B12">
        <w:rPr>
          <w:rFonts w:ascii="Book Antiqua" w:hAnsi="Book Antiqua" w:cs="Times New Roman"/>
          <w:color w:val="000000"/>
          <w:sz w:val="24"/>
          <w:szCs w:val="24"/>
          <w:lang w:val="en-GB"/>
        </w:rPr>
        <w:t xml:space="preserve">the clinical data were </w:t>
      </w:r>
      <w:r w:rsidR="00A60BDD" w:rsidRPr="00CC5B12">
        <w:rPr>
          <w:rFonts w:ascii="Book Antiqua" w:hAnsi="Book Antiqua" w:cs="Times New Roman"/>
          <w:color w:val="000000"/>
          <w:sz w:val="24"/>
          <w:szCs w:val="24"/>
          <w:lang w:val="en-GB"/>
        </w:rPr>
        <w:t xml:space="preserve">also </w:t>
      </w:r>
      <w:r w:rsidR="00D74B68" w:rsidRPr="00CC5B12">
        <w:rPr>
          <w:rFonts w:ascii="Book Antiqua" w:hAnsi="Book Antiqua" w:cs="Times New Roman"/>
          <w:color w:val="000000"/>
          <w:sz w:val="24"/>
          <w:szCs w:val="24"/>
          <w:lang w:val="en-GB"/>
        </w:rPr>
        <w:t>analysed</w:t>
      </w:r>
      <w:r w:rsidR="0078749B" w:rsidRPr="00CC5B12">
        <w:rPr>
          <w:rFonts w:ascii="Book Antiqua" w:hAnsi="Book Antiqua" w:cs="Times New Roman"/>
          <w:color w:val="000000"/>
          <w:sz w:val="24"/>
          <w:szCs w:val="24"/>
          <w:lang w:val="en-GB"/>
        </w:rPr>
        <w:t>.</w:t>
      </w:r>
      <w:r w:rsidR="009B49A4" w:rsidRPr="00CC5B12">
        <w:rPr>
          <w:rFonts w:ascii="Book Antiqua" w:hAnsi="Book Antiqua" w:cs="Times New Roman"/>
          <w:color w:val="000000"/>
          <w:sz w:val="24"/>
          <w:szCs w:val="24"/>
          <w:lang w:val="en-GB"/>
        </w:rPr>
        <w:t xml:space="preserve"> </w:t>
      </w:r>
    </w:p>
    <w:p w:rsidR="00496F5B" w:rsidRPr="00CC5B12" w:rsidRDefault="00496F5B" w:rsidP="00315EC4">
      <w:pPr>
        <w:adjustRightInd w:val="0"/>
        <w:snapToGrid w:val="0"/>
        <w:spacing w:after="0" w:line="360" w:lineRule="auto"/>
        <w:jc w:val="both"/>
        <w:rPr>
          <w:rFonts w:ascii="Book Antiqua" w:hAnsi="Book Antiqua" w:cs="Times New Roman"/>
          <w:b/>
          <w:bCs/>
          <w:color w:val="000000"/>
          <w:sz w:val="24"/>
          <w:szCs w:val="24"/>
          <w:lang w:val="en-GB"/>
        </w:rPr>
      </w:pPr>
    </w:p>
    <w:p w:rsidR="00E41597" w:rsidRPr="00CC5B12" w:rsidRDefault="00E41597" w:rsidP="00315EC4">
      <w:pPr>
        <w:adjustRightInd w:val="0"/>
        <w:snapToGrid w:val="0"/>
        <w:spacing w:after="0" w:line="360" w:lineRule="auto"/>
        <w:jc w:val="both"/>
        <w:rPr>
          <w:rFonts w:ascii="Book Antiqua" w:hAnsi="Book Antiqua"/>
          <w:b/>
          <w:color w:val="000000"/>
          <w:sz w:val="24"/>
          <w:szCs w:val="24"/>
          <w:u w:val="single"/>
        </w:rPr>
      </w:pPr>
      <w:r w:rsidRPr="00CC5B12">
        <w:rPr>
          <w:rFonts w:ascii="Book Antiqua" w:hAnsi="Book Antiqua"/>
          <w:b/>
          <w:color w:val="000000"/>
          <w:sz w:val="24"/>
          <w:szCs w:val="24"/>
          <w:u w:val="single"/>
        </w:rPr>
        <w:t>MATERIALS AND METHODS</w:t>
      </w:r>
    </w:p>
    <w:p w:rsidR="00496F5B" w:rsidRPr="00CC5B12" w:rsidRDefault="00225786" w:rsidP="00315EC4">
      <w:pPr>
        <w:adjustRightInd w:val="0"/>
        <w:snapToGrid w:val="0"/>
        <w:spacing w:after="0" w:line="360" w:lineRule="auto"/>
        <w:jc w:val="both"/>
        <w:rPr>
          <w:rFonts w:ascii="Book Antiqua" w:hAnsi="Book Antiqua" w:cs="Times New Roman"/>
          <w:b/>
          <w:bCs/>
          <w:i/>
          <w:iCs/>
          <w:color w:val="000000"/>
          <w:sz w:val="24"/>
          <w:szCs w:val="24"/>
          <w:lang w:val="en-GB"/>
        </w:rPr>
      </w:pPr>
      <w:r w:rsidRPr="00CC5B12">
        <w:rPr>
          <w:rFonts w:ascii="Book Antiqua" w:hAnsi="Book Antiqua" w:cs="Times New Roman"/>
          <w:b/>
          <w:bCs/>
          <w:i/>
          <w:iCs/>
          <w:color w:val="000000"/>
          <w:sz w:val="24"/>
          <w:szCs w:val="24"/>
          <w:lang w:val="en-GB"/>
        </w:rPr>
        <w:t>Patients and treatment regimen</w:t>
      </w:r>
    </w:p>
    <w:p w:rsidR="00640F26" w:rsidRPr="00CC5B12" w:rsidRDefault="00225786" w:rsidP="00221D41">
      <w:pPr>
        <w:adjustRightInd w:val="0"/>
        <w:snapToGrid w:val="0"/>
        <w:spacing w:after="0" w:line="360" w:lineRule="auto"/>
        <w:jc w:val="both"/>
        <w:rPr>
          <w:rFonts w:ascii="Book Antiqua" w:hAnsi="Book Antiqua" w:cs="Times New Roman"/>
          <w:color w:val="000000"/>
          <w:sz w:val="24"/>
          <w:szCs w:val="24"/>
          <w:lang w:val="en-GB"/>
        </w:rPr>
      </w:pPr>
      <w:r w:rsidRPr="00CC5B12">
        <w:rPr>
          <w:rFonts w:ascii="Book Antiqua" w:hAnsi="Book Antiqua" w:cs="Times New Roman"/>
          <w:color w:val="000000"/>
          <w:sz w:val="24"/>
          <w:szCs w:val="24"/>
          <w:lang w:val="en-GB"/>
        </w:rPr>
        <w:t xml:space="preserve">One hundred and thirty HCV-infected Egyptian patients and 20 healthy controls were recruited in this study. </w:t>
      </w:r>
      <w:r w:rsidR="00E15CBB" w:rsidRPr="00CC5B12">
        <w:rPr>
          <w:rFonts w:ascii="Book Antiqua" w:hAnsi="Book Antiqua" w:cs="Times New Roman"/>
          <w:color w:val="000000"/>
          <w:sz w:val="24"/>
          <w:szCs w:val="24"/>
          <w:lang w:val="en-GB"/>
        </w:rPr>
        <w:t xml:space="preserve">The </w:t>
      </w:r>
      <w:r w:rsidRPr="00CC5B12">
        <w:rPr>
          <w:rFonts w:ascii="Book Antiqua" w:hAnsi="Book Antiqua" w:cs="Times New Roman"/>
          <w:color w:val="000000"/>
          <w:sz w:val="24"/>
          <w:szCs w:val="24"/>
          <w:lang w:val="en-GB"/>
        </w:rPr>
        <w:t xml:space="preserve">HCV </w:t>
      </w:r>
      <w:r w:rsidR="009E77DE" w:rsidRPr="00CC5B12">
        <w:rPr>
          <w:rFonts w:ascii="Book Antiqua" w:hAnsi="Book Antiqua" w:cs="Times New Roman"/>
          <w:color w:val="000000"/>
          <w:sz w:val="24"/>
          <w:szCs w:val="24"/>
          <w:lang w:val="en-GB"/>
        </w:rPr>
        <w:t xml:space="preserve">patient </w:t>
      </w:r>
      <w:r w:rsidRPr="00CC5B12">
        <w:rPr>
          <w:rFonts w:ascii="Book Antiqua" w:hAnsi="Book Antiqua" w:cs="Times New Roman"/>
          <w:color w:val="000000"/>
          <w:sz w:val="24"/>
          <w:szCs w:val="24"/>
          <w:lang w:val="en-GB"/>
        </w:rPr>
        <w:t xml:space="preserve">samples were collected from the Department </w:t>
      </w:r>
      <w:r w:rsidRPr="00CC5B12">
        <w:rPr>
          <w:rFonts w:ascii="Book Antiqua" w:hAnsi="Book Antiqua" w:cs="Times New Roman"/>
          <w:color w:val="000000"/>
          <w:sz w:val="24"/>
          <w:szCs w:val="24"/>
          <w:lang w:val="en-GB"/>
        </w:rPr>
        <w:lastRenderedPageBreak/>
        <w:t xml:space="preserve">of Internal Medicine, Gastroenterology and Hepatology Clinic- Ain Shams Hospital </w:t>
      </w:r>
      <w:r w:rsidR="00E15CBB" w:rsidRPr="00CC5B12">
        <w:rPr>
          <w:rFonts w:ascii="Book Antiqua" w:hAnsi="Book Antiqua" w:cs="Times New Roman"/>
          <w:color w:val="000000"/>
          <w:sz w:val="24"/>
          <w:szCs w:val="24"/>
          <w:lang w:val="en-GB"/>
        </w:rPr>
        <w:t xml:space="preserve">from </w:t>
      </w:r>
      <w:r w:rsidRPr="00CC5B12">
        <w:rPr>
          <w:rFonts w:ascii="Book Antiqua" w:hAnsi="Book Antiqua" w:cs="Times New Roman"/>
          <w:color w:val="000000"/>
          <w:sz w:val="24"/>
          <w:szCs w:val="24"/>
          <w:lang w:val="en-GB"/>
        </w:rPr>
        <w:t xml:space="preserve">March 2017- March 2018. The study </w:t>
      </w:r>
      <w:r w:rsidR="00311886" w:rsidRPr="00CC5B12">
        <w:rPr>
          <w:rFonts w:ascii="Book Antiqua" w:hAnsi="Book Antiqua" w:cs="Times New Roman"/>
          <w:color w:val="000000"/>
          <w:sz w:val="24"/>
          <w:szCs w:val="24"/>
          <w:lang w:val="en-GB"/>
        </w:rPr>
        <w:t xml:space="preserve">included six </w:t>
      </w:r>
      <w:r w:rsidRPr="00CC5B12">
        <w:rPr>
          <w:rFonts w:ascii="Book Antiqua" w:hAnsi="Book Antiqua" w:cs="Times New Roman"/>
          <w:color w:val="000000"/>
          <w:sz w:val="24"/>
          <w:szCs w:val="24"/>
          <w:lang w:val="en-GB"/>
        </w:rPr>
        <w:t>groups</w:t>
      </w:r>
      <w:r w:rsidR="007F1BC0" w:rsidRPr="00CC5B12">
        <w:rPr>
          <w:rFonts w:ascii="Book Antiqua" w:hAnsi="Book Antiqua" w:cs="Times New Roman"/>
          <w:color w:val="000000"/>
          <w:sz w:val="24"/>
          <w:szCs w:val="24"/>
          <w:lang w:val="en-GB"/>
        </w:rPr>
        <w:t>; group I</w:t>
      </w:r>
      <w:r w:rsidR="00311886" w:rsidRPr="00CC5B12">
        <w:rPr>
          <w:rFonts w:ascii="Book Antiqua" w:hAnsi="Book Antiqua" w:cs="Times New Roman"/>
          <w:color w:val="000000"/>
          <w:sz w:val="24"/>
          <w:szCs w:val="24"/>
          <w:lang w:val="en-GB"/>
        </w:rPr>
        <w:t xml:space="preserve"> </w:t>
      </w:r>
      <w:r w:rsidRPr="00CC5B12">
        <w:rPr>
          <w:rFonts w:ascii="Book Antiqua" w:hAnsi="Book Antiqua" w:cs="Times New Roman"/>
          <w:color w:val="000000"/>
          <w:sz w:val="24"/>
          <w:szCs w:val="24"/>
          <w:lang w:val="en-GB"/>
        </w:rPr>
        <w:t>healthy controls (</w:t>
      </w:r>
      <w:r w:rsidR="00262E8A" w:rsidRPr="00CC5B12">
        <w:rPr>
          <w:rFonts w:ascii="Book Antiqua" w:hAnsi="Book Antiqua" w:cs="Times New Roman"/>
          <w:i/>
          <w:iCs/>
          <w:color w:val="000000"/>
          <w:sz w:val="24"/>
          <w:szCs w:val="24"/>
          <w:lang w:val="en-GB"/>
        </w:rPr>
        <w:t>n</w:t>
      </w:r>
      <w:r w:rsidR="006575AD" w:rsidRPr="00CC5B12">
        <w:rPr>
          <w:rFonts w:ascii="Book Antiqua" w:hAnsi="Book Antiqua" w:cs="Times New Roman"/>
          <w:i/>
          <w:iCs/>
          <w:color w:val="000000"/>
          <w:sz w:val="24"/>
          <w:szCs w:val="24"/>
          <w:lang w:val="en-GB"/>
        </w:rPr>
        <w:t xml:space="preserve"> = </w:t>
      </w:r>
      <w:r w:rsidRPr="00CC5B12">
        <w:rPr>
          <w:rFonts w:ascii="Book Antiqua" w:hAnsi="Book Antiqua" w:cs="Times New Roman"/>
          <w:color w:val="000000"/>
          <w:sz w:val="24"/>
          <w:szCs w:val="24"/>
          <w:lang w:val="en-GB"/>
        </w:rPr>
        <w:t>20)</w:t>
      </w:r>
      <w:r w:rsidR="007F1BC0" w:rsidRPr="00CC5B12">
        <w:rPr>
          <w:rFonts w:ascii="Book Antiqua" w:hAnsi="Book Antiqua" w:cs="Times New Roman"/>
          <w:color w:val="000000"/>
          <w:sz w:val="24"/>
          <w:szCs w:val="24"/>
          <w:lang w:val="en-GB"/>
        </w:rPr>
        <w:t>.</w:t>
      </w:r>
      <w:r w:rsidRPr="00CC5B12">
        <w:rPr>
          <w:rFonts w:ascii="Book Antiqua" w:hAnsi="Book Antiqua" w:cs="Times New Roman"/>
          <w:color w:val="000000"/>
          <w:sz w:val="24"/>
          <w:szCs w:val="24"/>
          <w:lang w:val="en-GB"/>
        </w:rPr>
        <w:t xml:space="preserve"> </w:t>
      </w:r>
      <w:r w:rsidR="00311886" w:rsidRPr="00CC5B12">
        <w:rPr>
          <w:rFonts w:ascii="Book Antiqua" w:hAnsi="Book Antiqua" w:cs="Times New Roman"/>
          <w:color w:val="000000"/>
          <w:sz w:val="24"/>
          <w:szCs w:val="24"/>
          <w:lang w:val="en-GB"/>
        </w:rPr>
        <w:t xml:space="preserve">Group II </w:t>
      </w:r>
      <w:bookmarkStart w:id="5" w:name="OLE_LINK1"/>
      <w:r w:rsidR="00312723" w:rsidRPr="00CC5B12">
        <w:rPr>
          <w:rFonts w:ascii="Book Antiqua" w:hAnsi="Book Antiqua" w:cs="Times New Roman"/>
          <w:color w:val="000000"/>
          <w:sz w:val="24"/>
          <w:szCs w:val="24"/>
          <w:lang w:val="en-GB"/>
        </w:rPr>
        <w:t>naïve</w:t>
      </w:r>
      <w:r w:rsidRPr="00CC5B12">
        <w:rPr>
          <w:rFonts w:ascii="Book Antiqua" w:hAnsi="Book Antiqua" w:cs="Times New Roman"/>
          <w:color w:val="000000"/>
          <w:sz w:val="24"/>
          <w:szCs w:val="24"/>
          <w:lang w:val="en-GB"/>
        </w:rPr>
        <w:t xml:space="preserve"> </w:t>
      </w:r>
      <w:bookmarkEnd w:id="5"/>
      <w:r w:rsidRPr="00CC5B12">
        <w:rPr>
          <w:rFonts w:ascii="Book Antiqua" w:hAnsi="Book Antiqua" w:cs="Times New Roman"/>
          <w:color w:val="000000"/>
          <w:sz w:val="24"/>
          <w:szCs w:val="24"/>
          <w:lang w:val="en-GB"/>
        </w:rPr>
        <w:t>HCV patient</w:t>
      </w:r>
      <w:r w:rsidR="00E15CBB" w:rsidRPr="00CC5B12">
        <w:rPr>
          <w:rFonts w:ascii="Book Antiqua" w:hAnsi="Book Antiqua" w:cs="Times New Roman"/>
          <w:color w:val="000000"/>
          <w:sz w:val="24"/>
          <w:szCs w:val="24"/>
          <w:lang w:val="en-GB"/>
        </w:rPr>
        <w:t>s</w:t>
      </w:r>
      <w:r w:rsidRPr="00CC5B12">
        <w:rPr>
          <w:rFonts w:ascii="Book Antiqua" w:hAnsi="Book Antiqua" w:cs="Times New Roman"/>
          <w:color w:val="000000"/>
          <w:sz w:val="24"/>
          <w:szCs w:val="24"/>
          <w:lang w:val="en-GB"/>
        </w:rPr>
        <w:t xml:space="preserve"> without treatment</w:t>
      </w:r>
      <w:r w:rsidR="00437C87" w:rsidRPr="00CC5B12">
        <w:rPr>
          <w:rFonts w:ascii="Book Antiqua" w:hAnsi="Book Antiqua" w:cs="Times New Roman"/>
          <w:color w:val="000000"/>
          <w:sz w:val="24"/>
          <w:szCs w:val="24"/>
          <w:lang w:val="en-GB"/>
        </w:rPr>
        <w:t xml:space="preserve"> </w:t>
      </w:r>
      <w:r w:rsidRPr="00CC5B12">
        <w:rPr>
          <w:rFonts w:ascii="Book Antiqua" w:hAnsi="Book Antiqua" w:cs="Times New Roman"/>
          <w:color w:val="000000"/>
          <w:sz w:val="24"/>
          <w:szCs w:val="24"/>
          <w:lang w:val="en-GB"/>
        </w:rPr>
        <w:t>(</w:t>
      </w:r>
      <w:r w:rsidR="00262E8A" w:rsidRPr="00CC5B12">
        <w:rPr>
          <w:rFonts w:ascii="Book Antiqua" w:hAnsi="Book Antiqua" w:cs="Times New Roman"/>
          <w:i/>
          <w:iCs/>
          <w:color w:val="000000"/>
          <w:sz w:val="24"/>
          <w:szCs w:val="24"/>
          <w:lang w:val="en-GB"/>
        </w:rPr>
        <w:t>n</w:t>
      </w:r>
      <w:r w:rsidR="006575AD" w:rsidRPr="00CC5B12">
        <w:rPr>
          <w:rFonts w:ascii="Book Antiqua" w:hAnsi="Book Antiqua" w:cs="Times New Roman"/>
          <w:i/>
          <w:iCs/>
          <w:color w:val="000000"/>
          <w:sz w:val="24"/>
          <w:szCs w:val="24"/>
          <w:lang w:val="en-GB"/>
        </w:rPr>
        <w:t xml:space="preserve"> = </w:t>
      </w:r>
      <w:r w:rsidR="006B5953" w:rsidRPr="00CC5B12">
        <w:rPr>
          <w:rFonts w:ascii="Book Antiqua" w:hAnsi="Book Antiqua" w:cs="Times New Roman"/>
          <w:color w:val="000000"/>
          <w:sz w:val="24"/>
          <w:szCs w:val="24"/>
          <w:lang w:val="en-GB"/>
        </w:rPr>
        <w:t>3</w:t>
      </w:r>
      <w:r w:rsidRPr="00CC5B12">
        <w:rPr>
          <w:rFonts w:ascii="Book Antiqua" w:hAnsi="Book Antiqua" w:cs="Times New Roman"/>
          <w:color w:val="000000"/>
          <w:sz w:val="24"/>
          <w:szCs w:val="24"/>
          <w:lang w:val="en-GB"/>
        </w:rPr>
        <w:t>0)</w:t>
      </w:r>
      <w:r w:rsidR="007F1BC0" w:rsidRPr="00CC5B12">
        <w:rPr>
          <w:rFonts w:ascii="Book Antiqua" w:hAnsi="Book Antiqua" w:cs="Times New Roman"/>
          <w:color w:val="000000"/>
          <w:sz w:val="24"/>
          <w:szCs w:val="24"/>
          <w:lang w:val="en-GB"/>
        </w:rPr>
        <w:t>.</w:t>
      </w:r>
      <w:r w:rsidRPr="00CC5B12">
        <w:rPr>
          <w:rFonts w:ascii="Book Antiqua" w:hAnsi="Book Antiqua" w:cs="Times New Roman"/>
          <w:color w:val="000000"/>
          <w:sz w:val="24"/>
          <w:szCs w:val="24"/>
          <w:lang w:val="en-GB"/>
        </w:rPr>
        <w:t xml:space="preserve"> </w:t>
      </w:r>
      <w:r w:rsidR="00A603C1" w:rsidRPr="00CC5B12">
        <w:rPr>
          <w:rFonts w:ascii="Book Antiqua" w:hAnsi="Book Antiqua" w:cs="Times New Roman"/>
          <w:color w:val="000000"/>
          <w:sz w:val="24"/>
          <w:szCs w:val="24"/>
          <w:lang w:val="en-GB"/>
        </w:rPr>
        <w:t>Groups from III to V comprised HCV patients treated daily with three different 12-week oral treatment regimens as follows: group III (SOF</w:t>
      </w:r>
      <w:r w:rsidR="00122B89" w:rsidRPr="00CC5B12">
        <w:rPr>
          <w:rFonts w:ascii="Book Antiqua" w:hAnsi="Book Antiqua" w:cs="Times New Roman" w:hint="eastAsia"/>
          <w:color w:val="000000"/>
          <w:sz w:val="24"/>
          <w:szCs w:val="24"/>
          <w:lang w:val="en-GB" w:eastAsia="zh-CN"/>
        </w:rPr>
        <w:t xml:space="preserve"> </w:t>
      </w:r>
      <w:r w:rsidR="00A603C1" w:rsidRPr="00CC5B12">
        <w:rPr>
          <w:rFonts w:ascii="Book Antiqua" w:hAnsi="Book Antiqua" w:cs="Times New Roman"/>
          <w:color w:val="000000"/>
          <w:sz w:val="24"/>
          <w:szCs w:val="24"/>
          <w:lang w:val="en-GB"/>
        </w:rPr>
        <w:t>+</w:t>
      </w:r>
      <w:r w:rsidR="00122B89" w:rsidRPr="00CC5B12">
        <w:rPr>
          <w:rFonts w:ascii="Book Antiqua" w:hAnsi="Book Antiqua" w:cs="Times New Roman" w:hint="eastAsia"/>
          <w:color w:val="000000"/>
          <w:sz w:val="24"/>
          <w:szCs w:val="24"/>
          <w:lang w:val="en-GB" w:eastAsia="zh-CN"/>
        </w:rPr>
        <w:t xml:space="preserve"> </w:t>
      </w:r>
      <w:r w:rsidR="00A603C1" w:rsidRPr="00CC5B12">
        <w:rPr>
          <w:rFonts w:ascii="Book Antiqua" w:hAnsi="Book Antiqua" w:cs="Times New Roman"/>
          <w:color w:val="000000"/>
          <w:sz w:val="24"/>
          <w:szCs w:val="24"/>
          <w:lang w:val="en-GB"/>
        </w:rPr>
        <w:t>SIM) (</w:t>
      </w:r>
      <w:r w:rsidR="00262E8A" w:rsidRPr="00CC5B12">
        <w:rPr>
          <w:rFonts w:ascii="Book Antiqua" w:hAnsi="Book Antiqua" w:cs="Times New Roman"/>
          <w:i/>
          <w:iCs/>
          <w:color w:val="000000"/>
          <w:sz w:val="24"/>
          <w:szCs w:val="24"/>
          <w:lang w:val="en-GB"/>
        </w:rPr>
        <w:t>n</w:t>
      </w:r>
      <w:r w:rsidR="006575AD" w:rsidRPr="00CC5B12">
        <w:rPr>
          <w:rFonts w:ascii="Book Antiqua" w:hAnsi="Book Antiqua" w:cs="Times New Roman"/>
          <w:i/>
          <w:iCs/>
          <w:color w:val="000000"/>
          <w:sz w:val="24"/>
          <w:szCs w:val="24"/>
          <w:lang w:val="en-GB"/>
        </w:rPr>
        <w:t xml:space="preserve"> = </w:t>
      </w:r>
      <w:r w:rsidR="00A603C1" w:rsidRPr="00CC5B12">
        <w:rPr>
          <w:rFonts w:ascii="Book Antiqua" w:hAnsi="Book Antiqua" w:cs="Times New Roman"/>
          <w:color w:val="000000"/>
          <w:sz w:val="24"/>
          <w:szCs w:val="24"/>
          <w:lang w:val="en-GB"/>
        </w:rPr>
        <w:t>30) received combination of sofosbuvir</w:t>
      </w:r>
      <w:r w:rsidR="009B49A4" w:rsidRPr="00CC5B12">
        <w:rPr>
          <w:rFonts w:ascii="Book Antiqua" w:hAnsi="Book Antiqua" w:cs="Times New Roman"/>
          <w:color w:val="000000"/>
          <w:sz w:val="24"/>
          <w:szCs w:val="24"/>
          <w:lang w:val="en-GB"/>
        </w:rPr>
        <w:t xml:space="preserve"> </w:t>
      </w:r>
      <w:r w:rsidR="00A603C1" w:rsidRPr="00CC5B12">
        <w:rPr>
          <w:rFonts w:ascii="Book Antiqua" w:hAnsi="Book Antiqua" w:cs="Times New Roman"/>
          <w:color w:val="000000"/>
          <w:sz w:val="24"/>
          <w:szCs w:val="24"/>
          <w:lang w:val="en-GB"/>
        </w:rPr>
        <w:t>(SOF 400 mg) and simeprevir (SIM 150 mg). Group IV (SOF</w:t>
      </w:r>
      <w:r w:rsidR="00A95BE0" w:rsidRPr="00CC5B12">
        <w:rPr>
          <w:rFonts w:ascii="Book Antiqua" w:hAnsi="Book Antiqua" w:cs="Times New Roman" w:hint="eastAsia"/>
          <w:color w:val="000000"/>
          <w:sz w:val="24"/>
          <w:szCs w:val="24"/>
          <w:lang w:val="en-GB" w:eastAsia="zh-CN"/>
        </w:rPr>
        <w:t xml:space="preserve"> </w:t>
      </w:r>
      <w:r w:rsidR="00A603C1" w:rsidRPr="00CC5B12">
        <w:rPr>
          <w:rFonts w:ascii="Book Antiqua" w:hAnsi="Book Antiqua" w:cs="Times New Roman"/>
          <w:color w:val="000000"/>
          <w:sz w:val="24"/>
          <w:szCs w:val="24"/>
          <w:lang w:val="en-GB"/>
        </w:rPr>
        <w:t>+</w:t>
      </w:r>
      <w:r w:rsidR="00A95BE0" w:rsidRPr="00CC5B12">
        <w:rPr>
          <w:rFonts w:ascii="Book Antiqua" w:hAnsi="Book Antiqua" w:cs="Times New Roman" w:hint="eastAsia"/>
          <w:color w:val="000000"/>
          <w:sz w:val="24"/>
          <w:szCs w:val="24"/>
          <w:lang w:val="en-GB" w:eastAsia="zh-CN"/>
        </w:rPr>
        <w:t xml:space="preserve"> </w:t>
      </w:r>
      <w:r w:rsidR="00A603C1" w:rsidRPr="00CC5B12">
        <w:rPr>
          <w:rFonts w:ascii="Book Antiqua" w:hAnsi="Book Antiqua" w:cs="Times New Roman"/>
          <w:color w:val="000000"/>
          <w:sz w:val="24"/>
          <w:szCs w:val="24"/>
          <w:lang w:val="en-GB"/>
        </w:rPr>
        <w:t>DAC) (</w:t>
      </w:r>
      <w:r w:rsidR="00262E8A" w:rsidRPr="00CC5B12">
        <w:rPr>
          <w:rFonts w:ascii="Book Antiqua" w:hAnsi="Book Antiqua" w:cs="Times New Roman"/>
          <w:i/>
          <w:iCs/>
          <w:color w:val="000000"/>
          <w:sz w:val="24"/>
          <w:szCs w:val="24"/>
          <w:lang w:val="en-GB"/>
        </w:rPr>
        <w:t>n</w:t>
      </w:r>
      <w:r w:rsidR="006575AD" w:rsidRPr="00CC5B12">
        <w:rPr>
          <w:rFonts w:ascii="Book Antiqua" w:hAnsi="Book Antiqua" w:cs="Times New Roman"/>
          <w:i/>
          <w:iCs/>
          <w:color w:val="000000"/>
          <w:sz w:val="24"/>
          <w:szCs w:val="24"/>
          <w:lang w:val="en-GB"/>
        </w:rPr>
        <w:t xml:space="preserve"> = </w:t>
      </w:r>
      <w:r w:rsidR="00A603C1" w:rsidRPr="00CC5B12">
        <w:rPr>
          <w:rFonts w:ascii="Book Antiqua" w:hAnsi="Book Antiqua" w:cs="Times New Roman"/>
          <w:color w:val="000000"/>
          <w:sz w:val="24"/>
          <w:szCs w:val="24"/>
          <w:lang w:val="en-GB"/>
        </w:rPr>
        <w:t>20) received combination of SOF (400 mg) and daclatasvir (DAC 60 mg). Group V (SOF</w:t>
      </w:r>
      <w:r w:rsidR="00A95BE0" w:rsidRPr="00CC5B12">
        <w:rPr>
          <w:rFonts w:ascii="Book Antiqua" w:hAnsi="Book Antiqua" w:cs="Times New Roman" w:hint="eastAsia"/>
          <w:color w:val="000000"/>
          <w:sz w:val="24"/>
          <w:szCs w:val="24"/>
          <w:lang w:val="en-GB" w:eastAsia="zh-CN"/>
        </w:rPr>
        <w:t xml:space="preserve"> </w:t>
      </w:r>
      <w:r w:rsidR="00A603C1" w:rsidRPr="00CC5B12">
        <w:rPr>
          <w:rFonts w:ascii="Book Antiqua" w:hAnsi="Book Antiqua" w:cs="Times New Roman"/>
          <w:color w:val="000000"/>
          <w:sz w:val="24"/>
          <w:szCs w:val="24"/>
          <w:lang w:val="en-GB"/>
        </w:rPr>
        <w:t>+</w:t>
      </w:r>
      <w:r w:rsidR="00A95BE0" w:rsidRPr="00CC5B12">
        <w:rPr>
          <w:rFonts w:ascii="Book Antiqua" w:hAnsi="Book Antiqua" w:cs="Times New Roman" w:hint="eastAsia"/>
          <w:color w:val="000000"/>
          <w:sz w:val="24"/>
          <w:szCs w:val="24"/>
          <w:lang w:val="en-GB" w:eastAsia="zh-CN"/>
        </w:rPr>
        <w:t xml:space="preserve"> </w:t>
      </w:r>
      <w:r w:rsidR="00A603C1" w:rsidRPr="00CC5B12">
        <w:rPr>
          <w:rFonts w:ascii="Book Antiqua" w:hAnsi="Book Antiqua" w:cs="Times New Roman"/>
          <w:color w:val="000000"/>
          <w:sz w:val="24"/>
          <w:szCs w:val="24"/>
          <w:lang w:val="en-GB"/>
        </w:rPr>
        <w:t>DAC</w:t>
      </w:r>
      <w:r w:rsidR="00A95BE0" w:rsidRPr="00CC5B12">
        <w:rPr>
          <w:rFonts w:ascii="Book Antiqua" w:hAnsi="Book Antiqua" w:cs="Times New Roman" w:hint="eastAsia"/>
          <w:color w:val="000000"/>
          <w:sz w:val="24"/>
          <w:szCs w:val="24"/>
          <w:lang w:val="en-GB" w:eastAsia="zh-CN"/>
        </w:rPr>
        <w:t xml:space="preserve"> </w:t>
      </w:r>
      <w:r w:rsidR="00A603C1" w:rsidRPr="00CC5B12">
        <w:rPr>
          <w:rFonts w:ascii="Book Antiqua" w:hAnsi="Book Antiqua" w:cs="Times New Roman"/>
          <w:color w:val="000000"/>
          <w:sz w:val="24"/>
          <w:szCs w:val="24"/>
          <w:lang w:val="en-GB"/>
        </w:rPr>
        <w:t>+</w:t>
      </w:r>
      <w:r w:rsidR="00A95BE0" w:rsidRPr="00CC5B12">
        <w:rPr>
          <w:rFonts w:ascii="Book Antiqua" w:hAnsi="Book Antiqua" w:cs="Times New Roman" w:hint="eastAsia"/>
          <w:color w:val="000000"/>
          <w:sz w:val="24"/>
          <w:szCs w:val="24"/>
          <w:lang w:val="en-GB" w:eastAsia="zh-CN"/>
        </w:rPr>
        <w:t xml:space="preserve"> </w:t>
      </w:r>
      <w:r w:rsidR="00A603C1" w:rsidRPr="00CC5B12">
        <w:rPr>
          <w:rFonts w:ascii="Book Antiqua" w:hAnsi="Book Antiqua" w:cs="Times New Roman"/>
          <w:color w:val="000000"/>
          <w:sz w:val="24"/>
          <w:szCs w:val="24"/>
          <w:lang w:val="en-GB"/>
        </w:rPr>
        <w:t>RBV) (</w:t>
      </w:r>
      <w:r w:rsidR="00262E8A" w:rsidRPr="00CC5B12">
        <w:rPr>
          <w:rFonts w:ascii="Book Antiqua" w:hAnsi="Book Antiqua" w:cs="Times New Roman"/>
          <w:i/>
          <w:iCs/>
          <w:color w:val="000000"/>
          <w:sz w:val="24"/>
          <w:szCs w:val="24"/>
          <w:lang w:val="en-GB"/>
        </w:rPr>
        <w:t>n</w:t>
      </w:r>
      <w:r w:rsidR="006575AD" w:rsidRPr="00CC5B12">
        <w:rPr>
          <w:rFonts w:ascii="Book Antiqua" w:hAnsi="Book Antiqua" w:cs="Times New Roman"/>
          <w:i/>
          <w:iCs/>
          <w:color w:val="000000"/>
          <w:sz w:val="24"/>
          <w:szCs w:val="24"/>
          <w:lang w:val="en-GB"/>
        </w:rPr>
        <w:t xml:space="preserve"> = </w:t>
      </w:r>
      <w:r w:rsidR="00A603C1" w:rsidRPr="00CC5B12">
        <w:rPr>
          <w:rFonts w:ascii="Book Antiqua" w:hAnsi="Book Antiqua" w:cs="Times New Roman"/>
          <w:color w:val="000000"/>
          <w:sz w:val="24"/>
          <w:szCs w:val="24"/>
          <w:lang w:val="en-GB"/>
        </w:rPr>
        <w:t>20) received fixed dose combination of SOF (400 mg) and DAC (60 mg) with ribavirin (RBV) at weight-based doses of 600, 800 and 1000 mg for patients with body weight less than 60 kg, between 60-80 kg, and more than 80 kg respectively</w:t>
      </w:r>
      <w:r w:rsidR="00393CFD" w:rsidRPr="00CC5B12">
        <w:rPr>
          <w:rFonts w:ascii="Book Antiqua" w:hAnsi="Book Antiqua" w:cs="Times New Roman"/>
          <w:color w:val="000000"/>
          <w:sz w:val="24"/>
          <w:szCs w:val="24"/>
          <w:vertAlign w:val="superscript"/>
          <w:rtl/>
          <w:lang w:val="en-GB"/>
        </w:rPr>
        <w:t>]</w:t>
      </w:r>
      <w:r w:rsidRPr="00CC5B12">
        <w:rPr>
          <w:rFonts w:ascii="Book Antiqua" w:hAnsi="Book Antiqua" w:cs="Times New Roman"/>
          <w:color w:val="000000"/>
          <w:sz w:val="24"/>
          <w:szCs w:val="24"/>
          <w:vertAlign w:val="superscript"/>
          <w:lang w:val="en-GB"/>
        </w:rPr>
        <w:t>1</w:t>
      </w:r>
      <w:r w:rsidR="00634DBF" w:rsidRPr="00CC5B12">
        <w:rPr>
          <w:rFonts w:ascii="Book Antiqua" w:hAnsi="Book Antiqua" w:cs="Times New Roman"/>
          <w:color w:val="000000"/>
          <w:sz w:val="24"/>
          <w:szCs w:val="24"/>
          <w:vertAlign w:val="superscript"/>
          <w:lang w:val="en-GB"/>
        </w:rPr>
        <w:t>9</w:t>
      </w:r>
      <w:r w:rsidR="00393CFD" w:rsidRPr="00CC5B12">
        <w:rPr>
          <w:rFonts w:ascii="Book Antiqua" w:hAnsi="Book Antiqua" w:cs="Times New Roman"/>
          <w:color w:val="000000"/>
          <w:sz w:val="24"/>
          <w:szCs w:val="24"/>
          <w:vertAlign w:val="superscript"/>
          <w:rtl/>
          <w:lang w:val="en-GB"/>
        </w:rPr>
        <w:t>[</w:t>
      </w:r>
      <w:r w:rsidR="00A603C1" w:rsidRPr="00CC5B12">
        <w:rPr>
          <w:rFonts w:ascii="Book Antiqua" w:hAnsi="Book Antiqua" w:cs="Times New Roman"/>
          <w:color w:val="000000"/>
          <w:sz w:val="24"/>
          <w:szCs w:val="24"/>
          <w:lang w:val="en-GB"/>
        </w:rPr>
        <w:t>.</w:t>
      </w:r>
      <w:r w:rsidR="00311886" w:rsidRPr="00CC5B12">
        <w:rPr>
          <w:rFonts w:ascii="Book Antiqua" w:hAnsi="Book Antiqua" w:cs="Times New Roman"/>
          <w:color w:val="000000"/>
          <w:sz w:val="24"/>
          <w:szCs w:val="24"/>
          <w:lang w:val="en-GB"/>
        </w:rPr>
        <w:t xml:space="preserve"> Group </w:t>
      </w:r>
      <w:r w:rsidR="00E40DC3" w:rsidRPr="00CC5B12">
        <w:rPr>
          <w:rFonts w:ascii="Book Antiqua" w:hAnsi="Book Antiqua" w:cs="Times New Roman"/>
          <w:color w:val="000000"/>
          <w:sz w:val="24"/>
          <w:szCs w:val="24"/>
          <w:lang w:val="en-GB"/>
        </w:rPr>
        <w:t>V</w:t>
      </w:r>
      <w:r w:rsidR="004D6478" w:rsidRPr="00CC5B12">
        <w:rPr>
          <w:rFonts w:ascii="Book Antiqua" w:hAnsi="Book Antiqua" w:cs="Times New Roman"/>
          <w:color w:val="000000"/>
          <w:sz w:val="24"/>
          <w:szCs w:val="24"/>
          <w:lang w:val="en-GB"/>
        </w:rPr>
        <w:t>I</w:t>
      </w:r>
      <w:r w:rsidR="00311886" w:rsidRPr="00CC5B12">
        <w:rPr>
          <w:rFonts w:ascii="Book Antiqua" w:hAnsi="Book Antiqua" w:cs="Times New Roman"/>
          <w:color w:val="000000"/>
          <w:sz w:val="24"/>
          <w:szCs w:val="24"/>
          <w:lang w:val="en-GB"/>
        </w:rPr>
        <w:t xml:space="preserve"> </w:t>
      </w:r>
      <w:r w:rsidR="000464AB" w:rsidRPr="00CC5B12">
        <w:rPr>
          <w:rFonts w:ascii="Book Antiqua" w:hAnsi="Book Antiqua" w:cs="Times New Roman"/>
          <w:color w:val="000000"/>
          <w:sz w:val="24"/>
          <w:szCs w:val="24"/>
          <w:lang w:val="en-GB"/>
        </w:rPr>
        <w:t xml:space="preserve">included </w:t>
      </w:r>
      <w:r w:rsidR="00311886" w:rsidRPr="00CC5B12">
        <w:rPr>
          <w:rFonts w:ascii="Book Antiqua" w:hAnsi="Book Antiqua" w:cs="Times New Roman"/>
          <w:color w:val="000000"/>
          <w:sz w:val="24"/>
          <w:szCs w:val="24"/>
          <w:lang w:val="en-GB"/>
        </w:rPr>
        <w:t xml:space="preserve">HCV </w:t>
      </w:r>
      <w:r w:rsidR="00E40DC3" w:rsidRPr="00CC5B12">
        <w:rPr>
          <w:rFonts w:ascii="Book Antiqua" w:hAnsi="Book Antiqua" w:cs="Times New Roman"/>
          <w:color w:val="000000"/>
          <w:sz w:val="24"/>
          <w:szCs w:val="24"/>
          <w:lang w:val="en-GB"/>
        </w:rPr>
        <w:t>patient</w:t>
      </w:r>
      <w:r w:rsidR="00AC375B" w:rsidRPr="00CC5B12">
        <w:rPr>
          <w:rFonts w:ascii="Book Antiqua" w:hAnsi="Book Antiqua" w:cs="Times New Roman"/>
          <w:color w:val="000000"/>
          <w:sz w:val="24"/>
          <w:szCs w:val="24"/>
          <w:lang w:val="en-GB"/>
        </w:rPr>
        <w:t>s</w:t>
      </w:r>
      <w:r w:rsidR="00E40DC3" w:rsidRPr="00CC5B12">
        <w:rPr>
          <w:rFonts w:ascii="Book Antiqua" w:hAnsi="Book Antiqua" w:cs="Times New Roman"/>
          <w:color w:val="000000"/>
          <w:sz w:val="24"/>
          <w:szCs w:val="24"/>
          <w:lang w:val="en-GB"/>
        </w:rPr>
        <w:t xml:space="preserve"> </w:t>
      </w:r>
      <w:r w:rsidR="00437C87" w:rsidRPr="00CC5B12">
        <w:rPr>
          <w:rFonts w:ascii="Book Antiqua" w:hAnsi="Book Antiqua" w:cs="Times New Roman"/>
          <w:color w:val="000000"/>
          <w:sz w:val="24"/>
          <w:szCs w:val="24"/>
          <w:lang w:val="en-GB"/>
        </w:rPr>
        <w:t xml:space="preserve">who relapsed </w:t>
      </w:r>
      <w:r w:rsidR="00E40DC3" w:rsidRPr="00CC5B12">
        <w:rPr>
          <w:rFonts w:ascii="Book Antiqua" w:hAnsi="Book Antiqua" w:cs="Times New Roman"/>
          <w:color w:val="000000"/>
          <w:sz w:val="24"/>
          <w:szCs w:val="24"/>
          <w:lang w:val="en-GB"/>
        </w:rPr>
        <w:t xml:space="preserve">after </w:t>
      </w:r>
      <w:r w:rsidR="000464AB" w:rsidRPr="00CC5B12">
        <w:rPr>
          <w:rFonts w:ascii="Book Antiqua" w:hAnsi="Book Antiqua" w:cs="Times New Roman"/>
          <w:color w:val="000000"/>
          <w:sz w:val="24"/>
          <w:szCs w:val="24"/>
          <w:lang w:val="en-GB"/>
        </w:rPr>
        <w:t xml:space="preserve">12-wk </w:t>
      </w:r>
      <w:r w:rsidR="00E40DC3" w:rsidRPr="00CC5B12">
        <w:rPr>
          <w:rFonts w:ascii="Book Antiqua" w:hAnsi="Book Antiqua" w:cs="Times New Roman"/>
          <w:color w:val="000000"/>
          <w:sz w:val="24"/>
          <w:szCs w:val="24"/>
          <w:lang w:val="en-GB"/>
        </w:rPr>
        <w:t xml:space="preserve">treatment with </w:t>
      </w:r>
      <w:r w:rsidR="00437C87" w:rsidRPr="00CC5B12">
        <w:rPr>
          <w:rFonts w:ascii="Book Antiqua" w:hAnsi="Book Antiqua" w:cs="Times New Roman"/>
          <w:color w:val="000000"/>
          <w:sz w:val="24"/>
          <w:szCs w:val="24"/>
          <w:lang w:val="en-GB"/>
        </w:rPr>
        <w:t>SOF</w:t>
      </w:r>
      <w:r w:rsidR="00122B89" w:rsidRPr="00CC5B12">
        <w:rPr>
          <w:rFonts w:ascii="Book Antiqua" w:hAnsi="Book Antiqua" w:cs="Times New Roman" w:hint="eastAsia"/>
          <w:color w:val="000000"/>
          <w:sz w:val="24"/>
          <w:szCs w:val="24"/>
          <w:lang w:val="en-GB" w:eastAsia="zh-CN"/>
        </w:rPr>
        <w:t xml:space="preserve"> </w:t>
      </w:r>
      <w:r w:rsidR="00437C87" w:rsidRPr="00CC5B12">
        <w:rPr>
          <w:rFonts w:ascii="Book Antiqua" w:hAnsi="Book Antiqua" w:cs="Times New Roman"/>
          <w:color w:val="000000"/>
          <w:sz w:val="24"/>
          <w:szCs w:val="24"/>
          <w:lang w:val="en-GB"/>
        </w:rPr>
        <w:t>+</w:t>
      </w:r>
      <w:r w:rsidR="00122B89" w:rsidRPr="00CC5B12">
        <w:rPr>
          <w:rFonts w:ascii="Book Antiqua" w:hAnsi="Book Antiqua" w:cs="Times New Roman" w:hint="eastAsia"/>
          <w:color w:val="000000"/>
          <w:sz w:val="24"/>
          <w:szCs w:val="24"/>
          <w:lang w:val="en-GB" w:eastAsia="zh-CN"/>
        </w:rPr>
        <w:t xml:space="preserve"> </w:t>
      </w:r>
      <w:r w:rsidR="00437C87" w:rsidRPr="00CC5B12">
        <w:rPr>
          <w:rFonts w:ascii="Book Antiqua" w:hAnsi="Book Antiqua" w:cs="Times New Roman"/>
          <w:color w:val="000000"/>
          <w:sz w:val="24"/>
          <w:szCs w:val="24"/>
          <w:lang w:val="en-GB"/>
        </w:rPr>
        <w:t>SIM</w:t>
      </w:r>
      <w:r w:rsidR="00E40DC3" w:rsidRPr="00CC5B12">
        <w:rPr>
          <w:rFonts w:ascii="Book Antiqua" w:hAnsi="Book Antiqua" w:cs="Times New Roman"/>
          <w:color w:val="000000"/>
          <w:sz w:val="24"/>
          <w:szCs w:val="24"/>
          <w:lang w:val="en-GB"/>
        </w:rPr>
        <w:t xml:space="preserve"> (</w:t>
      </w:r>
      <w:r w:rsidR="00262E8A" w:rsidRPr="00CC5B12">
        <w:rPr>
          <w:rFonts w:ascii="Book Antiqua" w:hAnsi="Book Antiqua" w:cs="Times New Roman"/>
          <w:i/>
          <w:iCs/>
          <w:color w:val="000000"/>
          <w:sz w:val="24"/>
          <w:szCs w:val="24"/>
          <w:lang w:val="en-GB"/>
        </w:rPr>
        <w:t>n</w:t>
      </w:r>
      <w:r w:rsidR="006575AD" w:rsidRPr="00CC5B12">
        <w:rPr>
          <w:rFonts w:ascii="Book Antiqua" w:hAnsi="Book Antiqua" w:cs="Times New Roman"/>
          <w:i/>
          <w:iCs/>
          <w:color w:val="000000"/>
          <w:sz w:val="24"/>
          <w:szCs w:val="24"/>
          <w:lang w:val="en-GB"/>
        </w:rPr>
        <w:t xml:space="preserve"> = </w:t>
      </w:r>
      <w:r w:rsidR="00E40DC3" w:rsidRPr="00CC5B12">
        <w:rPr>
          <w:rFonts w:ascii="Book Antiqua" w:hAnsi="Book Antiqua" w:cs="Times New Roman"/>
          <w:color w:val="000000"/>
          <w:sz w:val="24"/>
          <w:szCs w:val="24"/>
          <w:lang w:val="en-GB"/>
        </w:rPr>
        <w:t>30</w:t>
      </w:r>
      <w:r w:rsidR="008A549E" w:rsidRPr="00CC5B12">
        <w:rPr>
          <w:rFonts w:ascii="Book Antiqua" w:hAnsi="Book Antiqua" w:cs="Times New Roman"/>
          <w:color w:val="000000"/>
          <w:sz w:val="24"/>
          <w:szCs w:val="24"/>
          <w:lang w:val="en-GB"/>
        </w:rPr>
        <w:t>).</w:t>
      </w:r>
      <w:r w:rsidR="000464AB" w:rsidRPr="00CC5B12">
        <w:rPr>
          <w:rFonts w:ascii="Book Antiqua" w:hAnsi="Book Antiqua" w:cs="Times New Roman"/>
          <w:color w:val="000000"/>
          <w:sz w:val="24"/>
          <w:szCs w:val="24"/>
          <w:lang w:val="en-GB"/>
        </w:rPr>
        <w:t xml:space="preserve"> Patients on therapy</w:t>
      </w:r>
      <w:r w:rsidR="007B24F5" w:rsidRPr="00CC5B12">
        <w:rPr>
          <w:rFonts w:ascii="Book Antiqua" w:hAnsi="Book Antiqua" w:cs="Times New Roman"/>
          <w:color w:val="000000"/>
          <w:sz w:val="24"/>
          <w:szCs w:val="24"/>
          <w:lang w:val="en-GB"/>
        </w:rPr>
        <w:t xml:space="preserve"> showed</w:t>
      </w:r>
      <w:r w:rsidR="006012A9" w:rsidRPr="00CC5B12">
        <w:rPr>
          <w:rFonts w:ascii="Book Antiqua" w:hAnsi="Book Antiqua" w:cs="Times New Roman"/>
          <w:color w:val="000000"/>
          <w:sz w:val="24"/>
          <w:szCs w:val="24"/>
          <w:lang w:val="en-GB"/>
        </w:rPr>
        <w:t xml:space="preserve"> SVR (undetectable</w:t>
      </w:r>
      <w:r w:rsidR="000464AB" w:rsidRPr="00CC5B12">
        <w:rPr>
          <w:rFonts w:ascii="Book Antiqua" w:hAnsi="Book Antiqua" w:cs="Times New Roman"/>
          <w:color w:val="000000"/>
          <w:sz w:val="24"/>
          <w:szCs w:val="24"/>
          <w:lang w:val="en-GB"/>
        </w:rPr>
        <w:t xml:space="preserve"> HCV RNA at the end of 12-wk treatment</w:t>
      </w:r>
      <w:r w:rsidR="007B24F5" w:rsidRPr="00CC5B12">
        <w:rPr>
          <w:rFonts w:ascii="Book Antiqua" w:hAnsi="Book Antiqua" w:cs="Times New Roman"/>
          <w:color w:val="000000"/>
          <w:sz w:val="24"/>
          <w:szCs w:val="24"/>
          <w:lang w:val="en-GB"/>
        </w:rPr>
        <w:t xml:space="preserve"> and remained free from HCV RNA for further 12 wk</w:t>
      </w:r>
      <w:r w:rsidR="006012A9" w:rsidRPr="00CC5B12">
        <w:rPr>
          <w:rFonts w:ascii="Book Antiqua" w:hAnsi="Book Antiqua" w:cs="Times New Roman"/>
          <w:color w:val="000000"/>
          <w:sz w:val="24"/>
          <w:szCs w:val="24"/>
          <w:lang w:val="en-GB"/>
        </w:rPr>
        <w:t>)</w:t>
      </w:r>
      <w:r w:rsidR="007B24F5" w:rsidRPr="00CC5B12">
        <w:rPr>
          <w:rFonts w:ascii="Book Antiqua" w:hAnsi="Book Antiqua" w:cs="Times New Roman"/>
          <w:color w:val="000000"/>
          <w:sz w:val="24"/>
          <w:szCs w:val="24"/>
          <w:lang w:val="en-GB"/>
        </w:rPr>
        <w:t xml:space="preserve">. </w:t>
      </w:r>
      <w:r w:rsidR="00BD64FC" w:rsidRPr="00CC5B12">
        <w:rPr>
          <w:rFonts w:ascii="Book Antiqua" w:hAnsi="Book Antiqua" w:cs="Times New Roman"/>
          <w:color w:val="000000"/>
          <w:sz w:val="24"/>
          <w:szCs w:val="24"/>
          <w:lang w:val="en-GB"/>
        </w:rPr>
        <w:t>In contrast</w:t>
      </w:r>
      <w:r w:rsidR="008445CB" w:rsidRPr="00CC5B12">
        <w:rPr>
          <w:rFonts w:ascii="Book Antiqua" w:hAnsi="Book Antiqua" w:cs="Times New Roman"/>
          <w:color w:val="000000"/>
          <w:sz w:val="24"/>
          <w:szCs w:val="24"/>
          <w:lang w:val="en-GB"/>
        </w:rPr>
        <w:t>, relapsed patients</w:t>
      </w:r>
      <w:r w:rsidR="007B24F5" w:rsidRPr="00CC5B12">
        <w:rPr>
          <w:rFonts w:ascii="Book Antiqua" w:hAnsi="Book Antiqua" w:cs="Times New Roman"/>
          <w:color w:val="000000"/>
          <w:sz w:val="24"/>
          <w:szCs w:val="24"/>
          <w:lang w:val="en-GB"/>
        </w:rPr>
        <w:t xml:space="preserve"> showed undetectable HCV RNA after completion of </w:t>
      </w:r>
      <w:r w:rsidR="000464AB" w:rsidRPr="00CC5B12">
        <w:rPr>
          <w:rFonts w:ascii="Book Antiqua" w:hAnsi="Book Antiqua" w:cs="Times New Roman"/>
          <w:color w:val="000000"/>
          <w:sz w:val="24"/>
          <w:szCs w:val="24"/>
          <w:lang w:val="en-GB"/>
        </w:rPr>
        <w:t xml:space="preserve">12-week </w:t>
      </w:r>
      <w:r w:rsidR="007B24F5" w:rsidRPr="00CC5B12">
        <w:rPr>
          <w:rFonts w:ascii="Book Antiqua" w:hAnsi="Book Antiqua" w:cs="Times New Roman"/>
          <w:color w:val="000000"/>
          <w:sz w:val="24"/>
          <w:szCs w:val="24"/>
          <w:lang w:val="en-GB"/>
        </w:rPr>
        <w:t xml:space="preserve">treatment however, after further 12 wk the HCV RNA was detected and was nearly high as those of </w:t>
      </w:r>
      <w:r w:rsidR="00235BCA" w:rsidRPr="00CC5B12">
        <w:rPr>
          <w:rFonts w:ascii="Book Antiqua" w:hAnsi="Book Antiqua" w:cs="Times New Roman"/>
          <w:color w:val="000000"/>
          <w:sz w:val="24"/>
          <w:szCs w:val="24"/>
          <w:lang w:val="en-GB"/>
        </w:rPr>
        <w:t>naïve</w:t>
      </w:r>
      <w:r w:rsidR="007B24F5" w:rsidRPr="00CC5B12">
        <w:rPr>
          <w:rFonts w:ascii="Book Antiqua" w:hAnsi="Book Antiqua" w:cs="Times New Roman"/>
          <w:color w:val="000000"/>
          <w:sz w:val="24"/>
          <w:szCs w:val="24"/>
          <w:lang w:val="en-GB"/>
        </w:rPr>
        <w:t xml:space="preserve"> patients. </w:t>
      </w:r>
      <w:r w:rsidRPr="00CC5B12">
        <w:rPr>
          <w:rFonts w:ascii="Book Antiqua" w:hAnsi="Book Antiqua" w:cs="Times New Roman"/>
          <w:color w:val="000000"/>
          <w:sz w:val="24"/>
          <w:szCs w:val="24"/>
          <w:lang w:val="en-GB"/>
        </w:rPr>
        <w:t>All enrolled HCV patients presented positive outcomes when tested for serum anti-HCV antibodi</w:t>
      </w:r>
      <w:r w:rsidR="00CD289B" w:rsidRPr="00CC5B12">
        <w:rPr>
          <w:rFonts w:ascii="Book Antiqua" w:hAnsi="Book Antiqua" w:cs="Times New Roman"/>
          <w:color w:val="000000"/>
          <w:sz w:val="24"/>
          <w:szCs w:val="24"/>
          <w:lang w:val="en-GB"/>
        </w:rPr>
        <w:t>es with detectable serum HCV</w:t>
      </w:r>
      <w:r w:rsidR="00437C87" w:rsidRPr="00CC5B12">
        <w:rPr>
          <w:rFonts w:ascii="Book Antiqua" w:hAnsi="Book Antiqua" w:cs="Times New Roman"/>
          <w:color w:val="000000"/>
          <w:sz w:val="24"/>
          <w:szCs w:val="24"/>
          <w:lang w:val="en-GB"/>
        </w:rPr>
        <w:t xml:space="preserve"> </w:t>
      </w:r>
      <w:r w:rsidR="00CD289B" w:rsidRPr="00CC5B12">
        <w:rPr>
          <w:rFonts w:ascii="Book Antiqua" w:hAnsi="Book Antiqua" w:cs="Times New Roman"/>
          <w:color w:val="000000"/>
          <w:sz w:val="24"/>
          <w:szCs w:val="24"/>
          <w:lang w:val="en-GB"/>
        </w:rPr>
        <w:t xml:space="preserve">RNA </w:t>
      </w:r>
      <w:r w:rsidR="00437C87" w:rsidRPr="00CC5B12">
        <w:rPr>
          <w:rFonts w:ascii="Book Antiqua" w:hAnsi="Book Antiqua" w:cs="Times New Roman"/>
          <w:color w:val="000000"/>
          <w:sz w:val="24"/>
          <w:szCs w:val="24"/>
          <w:lang w:val="en-GB"/>
        </w:rPr>
        <w:t>GT4</w:t>
      </w:r>
      <w:r w:rsidRPr="00CC5B12">
        <w:rPr>
          <w:rFonts w:ascii="Book Antiqua" w:hAnsi="Book Antiqua" w:cs="Times New Roman"/>
          <w:color w:val="000000"/>
          <w:sz w:val="24"/>
          <w:szCs w:val="24"/>
          <w:lang w:val="en-GB"/>
        </w:rPr>
        <w:t>,</w:t>
      </w:r>
      <w:r w:rsidR="00940B8F" w:rsidRPr="00CC5B12">
        <w:rPr>
          <w:rFonts w:ascii="Book Antiqua" w:hAnsi="Book Antiqua" w:cs="Times New Roman"/>
          <w:color w:val="000000"/>
          <w:sz w:val="24"/>
          <w:szCs w:val="24"/>
          <w:lang w:val="en-GB"/>
        </w:rPr>
        <w:t xml:space="preserve"> and they had</w:t>
      </w:r>
      <w:r w:rsidRPr="00CC5B12">
        <w:rPr>
          <w:rFonts w:ascii="Book Antiqua" w:hAnsi="Book Antiqua" w:cs="Times New Roman"/>
          <w:color w:val="000000"/>
          <w:sz w:val="24"/>
          <w:szCs w:val="24"/>
          <w:lang w:val="en-GB"/>
        </w:rPr>
        <w:t xml:space="preserve"> abnormal serum </w:t>
      </w:r>
      <w:bookmarkStart w:id="6" w:name="_Hlk533370318"/>
      <w:r w:rsidRPr="00CC5B12">
        <w:rPr>
          <w:rFonts w:ascii="Book Antiqua" w:hAnsi="Book Antiqua" w:cs="Times New Roman"/>
          <w:color w:val="000000"/>
          <w:sz w:val="24"/>
          <w:szCs w:val="24"/>
          <w:lang w:val="en-GB"/>
        </w:rPr>
        <w:t>aminotransferases</w:t>
      </w:r>
      <w:bookmarkEnd w:id="6"/>
      <w:r w:rsidRPr="00CC5B12">
        <w:rPr>
          <w:rFonts w:ascii="Book Antiqua" w:hAnsi="Book Antiqua" w:cs="Times New Roman"/>
          <w:color w:val="000000"/>
          <w:sz w:val="24"/>
          <w:szCs w:val="24"/>
          <w:lang w:val="en-GB"/>
        </w:rPr>
        <w:t xml:space="preserve"> </w:t>
      </w:r>
      <w:r w:rsidR="00940B8F" w:rsidRPr="00CC5B12">
        <w:rPr>
          <w:rFonts w:ascii="Book Antiqua" w:hAnsi="Book Antiqua" w:cs="Times New Roman"/>
          <w:color w:val="000000"/>
          <w:sz w:val="24"/>
          <w:szCs w:val="24"/>
          <w:lang w:val="en-GB"/>
        </w:rPr>
        <w:t>for</w:t>
      </w:r>
      <w:r w:rsidRPr="00CC5B12">
        <w:rPr>
          <w:rFonts w:ascii="Book Antiqua" w:hAnsi="Book Antiqua" w:cs="Times New Roman"/>
          <w:color w:val="000000"/>
          <w:sz w:val="24"/>
          <w:szCs w:val="24"/>
          <w:lang w:val="en-GB"/>
        </w:rPr>
        <w:t xml:space="preserve"> 6 mo. </w:t>
      </w:r>
      <w:r w:rsidR="00312723" w:rsidRPr="00CC5B12">
        <w:rPr>
          <w:rFonts w:ascii="Book Antiqua" w:hAnsi="Book Antiqua" w:cs="Times New Roman"/>
          <w:color w:val="000000"/>
          <w:sz w:val="24"/>
          <w:szCs w:val="24"/>
          <w:lang w:val="en-GB"/>
        </w:rPr>
        <w:t>Naïve</w:t>
      </w:r>
      <w:r w:rsidRPr="00CC5B12">
        <w:rPr>
          <w:rFonts w:ascii="Book Antiqua" w:hAnsi="Book Antiqua" w:cs="Times New Roman"/>
          <w:color w:val="000000"/>
          <w:sz w:val="24"/>
          <w:szCs w:val="24"/>
          <w:lang w:val="en-GB"/>
        </w:rPr>
        <w:t xml:space="preserve"> patients </w:t>
      </w:r>
      <w:r w:rsidR="00940B8F" w:rsidRPr="00CC5B12">
        <w:rPr>
          <w:rFonts w:ascii="Book Antiqua" w:hAnsi="Book Antiqua" w:cs="Times New Roman"/>
          <w:color w:val="000000"/>
          <w:sz w:val="24"/>
          <w:szCs w:val="24"/>
          <w:lang w:val="en-GB"/>
        </w:rPr>
        <w:t xml:space="preserve">had not </w:t>
      </w:r>
      <w:r w:rsidRPr="00CC5B12">
        <w:rPr>
          <w:rFonts w:ascii="Book Antiqua" w:hAnsi="Book Antiqua" w:cs="Times New Roman"/>
          <w:color w:val="000000"/>
          <w:sz w:val="24"/>
          <w:szCs w:val="24"/>
          <w:lang w:val="en-GB"/>
        </w:rPr>
        <w:t>previously received any HCV treatment or antiviral therapy.</w:t>
      </w:r>
      <w:r w:rsidR="00E31469" w:rsidRPr="00CC5B12">
        <w:rPr>
          <w:rFonts w:ascii="Book Antiqua" w:hAnsi="Book Antiqua" w:cs="Times New Roman"/>
          <w:color w:val="000000"/>
          <w:sz w:val="24"/>
          <w:szCs w:val="24"/>
          <w:lang w:val="en-GB"/>
        </w:rPr>
        <w:t xml:space="preserve"> P</w:t>
      </w:r>
      <w:r w:rsidRPr="00CC5B12">
        <w:rPr>
          <w:rFonts w:ascii="Book Antiqua" w:hAnsi="Book Antiqua" w:cs="Times New Roman"/>
          <w:color w:val="000000"/>
          <w:sz w:val="24"/>
          <w:szCs w:val="24"/>
          <w:lang w:val="en-GB"/>
        </w:rPr>
        <w:t xml:space="preserve">atients with cirrhotic liver, </w:t>
      </w:r>
      <w:r w:rsidR="00EF583B" w:rsidRPr="00CC5B12">
        <w:rPr>
          <w:rFonts w:ascii="Book Antiqua" w:hAnsi="Book Antiqua" w:cs="Times New Roman"/>
          <w:color w:val="000000"/>
          <w:sz w:val="24"/>
          <w:szCs w:val="24"/>
          <w:lang w:val="en-GB"/>
        </w:rPr>
        <w:t>HCC</w:t>
      </w:r>
      <w:r w:rsidRPr="00CC5B12">
        <w:rPr>
          <w:rFonts w:ascii="Book Antiqua" w:hAnsi="Book Antiqua" w:cs="Times New Roman"/>
          <w:color w:val="000000"/>
          <w:sz w:val="24"/>
          <w:szCs w:val="24"/>
          <w:lang w:val="en-GB"/>
        </w:rPr>
        <w:t xml:space="preserve">, </w:t>
      </w:r>
      <w:r w:rsidR="00EF583B" w:rsidRPr="00CC5B12">
        <w:rPr>
          <w:rFonts w:ascii="Book Antiqua" w:hAnsi="Book Antiqua" w:cs="Times New Roman"/>
          <w:color w:val="000000"/>
          <w:sz w:val="24"/>
          <w:szCs w:val="24"/>
          <w:lang w:val="en-GB"/>
        </w:rPr>
        <w:t>alcohol</w:t>
      </w:r>
      <w:r w:rsidR="00440681" w:rsidRPr="00CC5B12">
        <w:rPr>
          <w:rFonts w:ascii="Book Antiqua" w:hAnsi="Book Antiqua" w:cs="Times New Roman"/>
          <w:color w:val="000000"/>
          <w:sz w:val="24"/>
          <w:szCs w:val="24"/>
          <w:lang w:val="en-GB"/>
        </w:rPr>
        <w:t>-</w:t>
      </w:r>
      <w:r w:rsidR="00EF583B" w:rsidRPr="00CC5B12">
        <w:rPr>
          <w:rFonts w:ascii="Book Antiqua" w:hAnsi="Book Antiqua" w:cs="Times New Roman"/>
          <w:color w:val="000000"/>
          <w:sz w:val="24"/>
          <w:szCs w:val="24"/>
          <w:lang w:val="en-GB"/>
        </w:rPr>
        <w:t xml:space="preserve">induced </w:t>
      </w:r>
      <w:r w:rsidRPr="00CC5B12">
        <w:rPr>
          <w:rFonts w:ascii="Book Antiqua" w:hAnsi="Book Antiqua" w:cs="Times New Roman"/>
          <w:color w:val="000000"/>
          <w:sz w:val="24"/>
          <w:szCs w:val="24"/>
          <w:lang w:val="en-GB"/>
        </w:rPr>
        <w:t xml:space="preserve">liver injury, </w:t>
      </w:r>
      <w:r w:rsidR="00935332" w:rsidRPr="00CC5B12">
        <w:rPr>
          <w:rFonts w:ascii="Book Antiqua" w:hAnsi="Book Antiqua" w:cs="Times New Roman"/>
          <w:color w:val="000000"/>
          <w:sz w:val="24"/>
          <w:szCs w:val="24"/>
          <w:lang w:val="en-GB"/>
        </w:rPr>
        <w:t>HBV</w:t>
      </w:r>
      <w:r w:rsidR="00940B8F" w:rsidRPr="00CC5B12">
        <w:rPr>
          <w:rFonts w:ascii="Book Antiqua" w:hAnsi="Book Antiqua" w:cs="Times New Roman"/>
          <w:color w:val="000000"/>
          <w:sz w:val="24"/>
          <w:szCs w:val="24"/>
          <w:lang w:val="en-GB"/>
        </w:rPr>
        <w:t xml:space="preserve"> </w:t>
      </w:r>
      <w:r w:rsidRPr="00CC5B12">
        <w:rPr>
          <w:rFonts w:ascii="Book Antiqua" w:hAnsi="Book Antiqua" w:cs="Times New Roman"/>
          <w:color w:val="000000"/>
          <w:sz w:val="24"/>
          <w:szCs w:val="24"/>
          <w:lang w:val="en-GB"/>
        </w:rPr>
        <w:t>antigen or antibody, thyroid dysfunction, hypertension, renal insufficiency, and other major diseases</w:t>
      </w:r>
      <w:r w:rsidR="00E31469" w:rsidRPr="00CC5B12">
        <w:rPr>
          <w:rFonts w:ascii="Book Antiqua" w:hAnsi="Book Antiqua" w:cs="Times New Roman"/>
          <w:color w:val="000000"/>
          <w:sz w:val="24"/>
          <w:szCs w:val="24"/>
          <w:lang w:val="en-GB"/>
        </w:rPr>
        <w:t xml:space="preserve"> were excluded</w:t>
      </w:r>
      <w:r w:rsidRPr="00CC5B12">
        <w:rPr>
          <w:rFonts w:ascii="Book Antiqua" w:hAnsi="Book Antiqua" w:cs="Times New Roman"/>
          <w:color w:val="000000"/>
          <w:sz w:val="24"/>
          <w:szCs w:val="24"/>
          <w:lang w:val="en-GB"/>
        </w:rPr>
        <w:t>. All participants were age and gender matched. The study protocol was a</w:t>
      </w:r>
      <w:r w:rsidR="00437C87" w:rsidRPr="00CC5B12">
        <w:rPr>
          <w:rFonts w:ascii="Book Antiqua" w:hAnsi="Book Antiqua" w:cs="Times New Roman"/>
          <w:color w:val="000000"/>
          <w:sz w:val="24"/>
          <w:szCs w:val="24"/>
          <w:lang w:val="en-GB"/>
        </w:rPr>
        <w:t>pproved</w:t>
      </w:r>
      <w:r w:rsidRPr="00CC5B12">
        <w:rPr>
          <w:rFonts w:ascii="Book Antiqua" w:hAnsi="Book Antiqua" w:cs="Times New Roman"/>
          <w:color w:val="000000"/>
          <w:sz w:val="24"/>
          <w:szCs w:val="24"/>
          <w:lang w:val="en-GB"/>
        </w:rPr>
        <w:t xml:space="preserve"> by</w:t>
      </w:r>
      <w:r w:rsidR="00F44102" w:rsidRPr="00CC5B12">
        <w:rPr>
          <w:rFonts w:ascii="Book Antiqua" w:hAnsi="Book Antiqua" w:cs="Times New Roman"/>
          <w:color w:val="000000"/>
          <w:sz w:val="24"/>
          <w:szCs w:val="24"/>
          <w:lang w:val="en-GB"/>
        </w:rPr>
        <w:t xml:space="preserve"> the</w:t>
      </w:r>
      <w:r w:rsidR="00077FCC" w:rsidRPr="00CC5B12">
        <w:rPr>
          <w:rFonts w:ascii="Book Antiqua" w:hAnsi="Book Antiqua" w:cs="Times New Roman"/>
          <w:color w:val="000000"/>
          <w:sz w:val="24"/>
          <w:szCs w:val="24"/>
          <w:lang w:val="en-GB"/>
        </w:rPr>
        <w:t xml:space="preserve"> Research</w:t>
      </w:r>
      <w:r w:rsidRPr="00CC5B12">
        <w:rPr>
          <w:rFonts w:ascii="Book Antiqua" w:hAnsi="Book Antiqua" w:cs="Times New Roman"/>
          <w:color w:val="000000"/>
          <w:sz w:val="24"/>
          <w:szCs w:val="24"/>
          <w:lang w:val="en-GB"/>
        </w:rPr>
        <w:t xml:space="preserve"> Ethics Committee </w:t>
      </w:r>
      <w:r w:rsidR="00077FCC" w:rsidRPr="00CC5B12">
        <w:rPr>
          <w:rFonts w:ascii="Book Antiqua" w:hAnsi="Book Antiqua" w:cs="Times New Roman"/>
          <w:color w:val="000000"/>
          <w:sz w:val="24"/>
          <w:szCs w:val="24"/>
          <w:lang w:val="en-GB"/>
        </w:rPr>
        <w:t xml:space="preserve">for </w:t>
      </w:r>
      <w:r w:rsidRPr="00CC5B12">
        <w:rPr>
          <w:rFonts w:ascii="Book Antiqua" w:hAnsi="Book Antiqua" w:cs="Times New Roman"/>
          <w:color w:val="000000"/>
          <w:sz w:val="24"/>
          <w:szCs w:val="24"/>
          <w:lang w:val="en-GB"/>
        </w:rPr>
        <w:t xml:space="preserve">Experimental and Clinical studies at </w:t>
      </w:r>
      <w:r w:rsidR="0095458C" w:rsidRPr="00CC5B12">
        <w:rPr>
          <w:rFonts w:ascii="Book Antiqua" w:hAnsi="Book Antiqua" w:cs="Times New Roman"/>
          <w:color w:val="000000"/>
          <w:sz w:val="24"/>
          <w:szCs w:val="24"/>
          <w:lang w:val="en-GB"/>
        </w:rPr>
        <w:t xml:space="preserve">the </w:t>
      </w:r>
      <w:r w:rsidR="00440681" w:rsidRPr="00CC5B12">
        <w:rPr>
          <w:rFonts w:ascii="Book Antiqua" w:hAnsi="Book Antiqua" w:cs="Times New Roman"/>
          <w:color w:val="000000"/>
          <w:sz w:val="24"/>
          <w:szCs w:val="24"/>
          <w:lang w:val="en-GB"/>
        </w:rPr>
        <w:t xml:space="preserve">Faculty of Pharmacy, </w:t>
      </w:r>
      <w:r w:rsidRPr="00CC5B12">
        <w:rPr>
          <w:rFonts w:ascii="Book Antiqua" w:hAnsi="Book Antiqua" w:cs="Times New Roman"/>
          <w:color w:val="000000"/>
          <w:sz w:val="24"/>
          <w:szCs w:val="24"/>
          <w:lang w:val="en-GB"/>
        </w:rPr>
        <w:t>Cairo University</w:t>
      </w:r>
      <w:r w:rsidR="00440681" w:rsidRPr="00CC5B12">
        <w:rPr>
          <w:rFonts w:ascii="Book Antiqua" w:hAnsi="Book Antiqua" w:cs="Times New Roman"/>
          <w:color w:val="000000"/>
          <w:sz w:val="24"/>
          <w:szCs w:val="24"/>
          <w:lang w:val="en-GB"/>
        </w:rPr>
        <w:t>,</w:t>
      </w:r>
      <w:r w:rsidR="00994EFC" w:rsidRPr="00CC5B12">
        <w:rPr>
          <w:rFonts w:ascii="Book Antiqua" w:hAnsi="Book Antiqua" w:cs="Times New Roman"/>
          <w:color w:val="000000"/>
          <w:sz w:val="24"/>
          <w:szCs w:val="24"/>
          <w:lang w:val="en-GB"/>
        </w:rPr>
        <w:t xml:space="preserve"> </w:t>
      </w:r>
      <w:r w:rsidR="0095458C" w:rsidRPr="00CC5B12">
        <w:rPr>
          <w:rFonts w:ascii="Book Antiqua" w:hAnsi="Book Antiqua" w:cs="Times New Roman"/>
          <w:color w:val="000000"/>
          <w:sz w:val="24"/>
          <w:szCs w:val="24"/>
          <w:lang w:val="en-GB"/>
        </w:rPr>
        <w:t>Cairo,</w:t>
      </w:r>
      <w:r w:rsidRPr="00CC5B12">
        <w:rPr>
          <w:rFonts w:ascii="Book Antiqua" w:hAnsi="Book Antiqua" w:cs="Times New Roman"/>
          <w:color w:val="000000"/>
          <w:sz w:val="24"/>
          <w:szCs w:val="24"/>
          <w:lang w:val="en-GB"/>
        </w:rPr>
        <w:t xml:space="preserve"> Egypt</w:t>
      </w:r>
      <w:r w:rsidR="008B31F6" w:rsidRPr="00CC5B12">
        <w:rPr>
          <w:rFonts w:ascii="Book Antiqua" w:hAnsi="Book Antiqua" w:cs="Times New Roman"/>
          <w:color w:val="000000"/>
          <w:sz w:val="24"/>
          <w:szCs w:val="24"/>
          <w:lang w:val="en-GB"/>
        </w:rPr>
        <w:t xml:space="preserve"> (approval number: BC</w:t>
      </w:r>
      <w:r w:rsidR="006D66DC" w:rsidRPr="00CC5B12">
        <w:rPr>
          <w:rFonts w:ascii="Book Antiqua" w:hAnsi="Book Antiqua" w:cs="Times New Roman"/>
          <w:color w:val="000000"/>
          <w:sz w:val="24"/>
          <w:szCs w:val="24"/>
          <w:lang w:val="en-GB"/>
        </w:rPr>
        <w:t xml:space="preserve"> 1955</w:t>
      </w:r>
      <w:r w:rsidR="009805A2" w:rsidRPr="00CC5B12">
        <w:rPr>
          <w:rFonts w:ascii="Book Antiqua" w:hAnsi="Book Antiqua" w:cs="Times New Roman"/>
          <w:color w:val="000000"/>
          <w:sz w:val="24"/>
          <w:szCs w:val="24"/>
          <w:lang w:val="en-GB"/>
        </w:rPr>
        <w:t>)</w:t>
      </w:r>
      <w:r w:rsidRPr="00CC5B12">
        <w:rPr>
          <w:rFonts w:ascii="Book Antiqua" w:hAnsi="Book Antiqua" w:cs="Times New Roman"/>
          <w:color w:val="000000"/>
          <w:sz w:val="24"/>
          <w:szCs w:val="24"/>
          <w:lang w:val="en-GB"/>
        </w:rPr>
        <w:t xml:space="preserve"> and was</w:t>
      </w:r>
      <w:r w:rsidR="00440681" w:rsidRPr="00CC5B12">
        <w:rPr>
          <w:rFonts w:ascii="Book Antiqua" w:hAnsi="Book Antiqua"/>
          <w:color w:val="000000"/>
          <w:sz w:val="24"/>
          <w:szCs w:val="24"/>
        </w:rPr>
        <w:t xml:space="preserve"> </w:t>
      </w:r>
      <w:r w:rsidR="00440681" w:rsidRPr="00CC5B12">
        <w:rPr>
          <w:rFonts w:ascii="Book Antiqua" w:hAnsi="Book Antiqua" w:cs="Times New Roman"/>
          <w:color w:val="000000"/>
          <w:sz w:val="24"/>
          <w:szCs w:val="24"/>
          <w:lang w:val="en-GB"/>
        </w:rPr>
        <w:t>conducted</w:t>
      </w:r>
      <w:r w:rsidRPr="00CC5B12">
        <w:rPr>
          <w:rFonts w:ascii="Book Antiqua" w:hAnsi="Book Antiqua" w:cs="Times New Roman"/>
          <w:color w:val="000000"/>
          <w:sz w:val="24"/>
          <w:szCs w:val="24"/>
          <w:lang w:val="en-GB"/>
        </w:rPr>
        <w:t xml:space="preserve"> in accordance with the </w:t>
      </w:r>
      <w:r w:rsidR="00507A0F" w:rsidRPr="00CC5B12">
        <w:rPr>
          <w:rFonts w:ascii="Book Antiqua" w:hAnsi="Book Antiqua" w:cs="Times New Roman"/>
          <w:color w:val="000000"/>
          <w:sz w:val="24"/>
          <w:szCs w:val="24"/>
          <w:lang w:val="en-GB"/>
        </w:rPr>
        <w:t xml:space="preserve">ethical guidelines </w:t>
      </w:r>
      <w:r w:rsidRPr="00CC5B12">
        <w:rPr>
          <w:rFonts w:ascii="Book Antiqua" w:hAnsi="Book Antiqua" w:cs="Times New Roman"/>
          <w:color w:val="000000"/>
          <w:sz w:val="24"/>
          <w:szCs w:val="24"/>
          <w:lang w:val="en-GB"/>
        </w:rPr>
        <w:t xml:space="preserve">of the Declaration of Helsinki. </w:t>
      </w:r>
      <w:r w:rsidR="00507A0F" w:rsidRPr="00CC5B12">
        <w:rPr>
          <w:rFonts w:ascii="Book Antiqua" w:hAnsi="Book Antiqua" w:cs="Times New Roman"/>
          <w:color w:val="000000"/>
          <w:sz w:val="24"/>
          <w:szCs w:val="24"/>
          <w:lang w:val="en-GB"/>
        </w:rPr>
        <w:t>All participants</w:t>
      </w:r>
      <w:r w:rsidRPr="00CC5B12">
        <w:rPr>
          <w:rFonts w:ascii="Book Antiqua" w:hAnsi="Book Antiqua" w:cs="Times New Roman"/>
          <w:color w:val="000000"/>
          <w:sz w:val="24"/>
          <w:szCs w:val="24"/>
          <w:lang w:val="en-GB"/>
        </w:rPr>
        <w:t xml:space="preserve"> received the required information regarding the study, and their</w:t>
      </w:r>
      <w:r w:rsidR="00507A0F" w:rsidRPr="00CC5B12">
        <w:rPr>
          <w:rFonts w:ascii="Book Antiqua" w:hAnsi="Book Antiqua" w:cs="Times New Roman"/>
          <w:color w:val="000000"/>
          <w:sz w:val="24"/>
          <w:szCs w:val="24"/>
          <w:lang w:val="en-GB"/>
        </w:rPr>
        <w:t xml:space="preserve"> written informed</w:t>
      </w:r>
      <w:r w:rsidRPr="00CC5B12">
        <w:rPr>
          <w:rFonts w:ascii="Book Antiqua" w:hAnsi="Book Antiqua" w:cs="Times New Roman"/>
          <w:color w:val="000000"/>
          <w:sz w:val="24"/>
          <w:szCs w:val="24"/>
          <w:lang w:val="en-GB"/>
        </w:rPr>
        <w:t xml:space="preserve"> consent</w:t>
      </w:r>
      <w:r w:rsidR="00507A0F" w:rsidRPr="00CC5B12">
        <w:rPr>
          <w:rFonts w:ascii="Book Antiqua" w:hAnsi="Book Antiqua" w:cs="Times New Roman"/>
          <w:color w:val="000000"/>
          <w:sz w:val="24"/>
          <w:szCs w:val="24"/>
          <w:lang w:val="en-GB"/>
        </w:rPr>
        <w:t>s</w:t>
      </w:r>
      <w:r w:rsidRPr="00CC5B12">
        <w:rPr>
          <w:rFonts w:ascii="Book Antiqua" w:hAnsi="Book Antiqua" w:cs="Times New Roman"/>
          <w:color w:val="000000"/>
          <w:sz w:val="24"/>
          <w:szCs w:val="24"/>
          <w:lang w:val="en-GB"/>
        </w:rPr>
        <w:t xml:space="preserve"> w</w:t>
      </w:r>
      <w:r w:rsidR="00507A0F" w:rsidRPr="00CC5B12">
        <w:rPr>
          <w:rFonts w:ascii="Book Antiqua" w:hAnsi="Book Antiqua" w:cs="Times New Roman"/>
          <w:color w:val="000000"/>
          <w:sz w:val="24"/>
          <w:szCs w:val="24"/>
          <w:lang w:val="en-GB"/>
        </w:rPr>
        <w:t>ere</w:t>
      </w:r>
      <w:r w:rsidRPr="00CC5B12">
        <w:rPr>
          <w:rFonts w:ascii="Book Antiqua" w:hAnsi="Book Antiqua" w:cs="Times New Roman"/>
          <w:color w:val="000000"/>
          <w:sz w:val="24"/>
          <w:szCs w:val="24"/>
          <w:lang w:val="en-GB"/>
        </w:rPr>
        <w:t xml:space="preserve"> </w:t>
      </w:r>
      <w:r w:rsidR="00B34C83" w:rsidRPr="00CC5B12">
        <w:rPr>
          <w:rFonts w:ascii="Book Antiqua" w:hAnsi="Book Antiqua" w:cs="Times New Roman"/>
          <w:color w:val="000000"/>
          <w:sz w:val="24"/>
          <w:szCs w:val="24"/>
          <w:lang w:val="en-GB"/>
        </w:rPr>
        <w:t>obtained</w:t>
      </w:r>
      <w:r w:rsidRPr="00CC5B12">
        <w:rPr>
          <w:rFonts w:ascii="Book Antiqua" w:hAnsi="Book Antiqua" w:cs="Times New Roman"/>
          <w:color w:val="000000"/>
          <w:sz w:val="24"/>
          <w:szCs w:val="24"/>
          <w:lang w:val="en-GB"/>
        </w:rPr>
        <w:t xml:space="preserve">. </w:t>
      </w:r>
    </w:p>
    <w:p w:rsidR="00971BB3" w:rsidRPr="00CC5B12" w:rsidRDefault="00971BB3" w:rsidP="00315EC4">
      <w:pPr>
        <w:adjustRightInd w:val="0"/>
        <w:snapToGrid w:val="0"/>
        <w:spacing w:after="0" w:line="360" w:lineRule="auto"/>
        <w:jc w:val="both"/>
        <w:rPr>
          <w:rFonts w:ascii="Book Antiqua" w:hAnsi="Book Antiqua" w:cs="Times New Roman"/>
          <w:color w:val="000000"/>
          <w:sz w:val="24"/>
          <w:szCs w:val="24"/>
          <w:lang w:val="en-GB"/>
        </w:rPr>
      </w:pPr>
    </w:p>
    <w:p w:rsidR="00225786" w:rsidRPr="00CC5B12" w:rsidRDefault="00225786" w:rsidP="00315EC4">
      <w:pPr>
        <w:autoSpaceDE w:val="0"/>
        <w:autoSpaceDN w:val="0"/>
        <w:adjustRightInd w:val="0"/>
        <w:snapToGrid w:val="0"/>
        <w:spacing w:after="0" w:line="360" w:lineRule="auto"/>
        <w:jc w:val="both"/>
        <w:rPr>
          <w:rFonts w:ascii="Book Antiqua" w:hAnsi="Book Antiqua" w:cs="Times New Roman"/>
          <w:b/>
          <w:bCs/>
          <w:i/>
          <w:iCs/>
          <w:color w:val="000000"/>
          <w:sz w:val="24"/>
          <w:szCs w:val="24"/>
          <w:lang w:val="en-GB"/>
        </w:rPr>
      </w:pPr>
      <w:r w:rsidRPr="00CC5B12">
        <w:rPr>
          <w:rFonts w:ascii="Book Antiqua" w:hAnsi="Book Antiqua" w:cs="Times New Roman"/>
          <w:b/>
          <w:bCs/>
          <w:i/>
          <w:iCs/>
          <w:color w:val="000000"/>
          <w:sz w:val="24"/>
          <w:szCs w:val="24"/>
          <w:lang w:val="en-GB"/>
        </w:rPr>
        <w:t>Blood sampling and laboratory assays</w:t>
      </w:r>
    </w:p>
    <w:p w:rsidR="006C2ABF" w:rsidRPr="00CC5B12" w:rsidRDefault="00EE2392" w:rsidP="00315EC4">
      <w:pPr>
        <w:autoSpaceDE w:val="0"/>
        <w:autoSpaceDN w:val="0"/>
        <w:adjustRightInd w:val="0"/>
        <w:snapToGrid w:val="0"/>
        <w:spacing w:after="0" w:line="360" w:lineRule="auto"/>
        <w:jc w:val="both"/>
        <w:rPr>
          <w:rFonts w:ascii="Book Antiqua" w:hAnsi="Book Antiqua" w:cs="Times New Roman"/>
          <w:color w:val="000000"/>
          <w:sz w:val="24"/>
          <w:szCs w:val="24"/>
          <w:lang w:val="en-GB"/>
        </w:rPr>
      </w:pPr>
      <w:r w:rsidRPr="00CC5B12">
        <w:rPr>
          <w:rFonts w:ascii="Book Antiqua" w:hAnsi="Book Antiqua" w:cs="Times New Roman"/>
          <w:color w:val="000000"/>
          <w:sz w:val="24"/>
          <w:szCs w:val="24"/>
          <w:lang w:val="en-GB"/>
        </w:rPr>
        <w:lastRenderedPageBreak/>
        <w:t>Venous blood samples were collected from all participants using serum collection tubes. The separated sera were aliquoted and stored at -80</w:t>
      </w:r>
      <w:r w:rsidR="00C204D2" w:rsidRPr="00CC5B12">
        <w:rPr>
          <w:rFonts w:ascii="Book Antiqua" w:hAnsi="Book Antiqua" w:cs="Times New Roman"/>
          <w:color w:val="000000"/>
          <w:sz w:val="24"/>
          <w:szCs w:val="24"/>
          <w:lang w:val="en-GB"/>
        </w:rPr>
        <w:t xml:space="preserve"> </w:t>
      </w:r>
      <w:r w:rsidRPr="00CC5B12">
        <w:rPr>
          <w:rFonts w:ascii="Book Antiqua" w:hAnsi="Book Antiqua" w:cs="Times New Roman"/>
          <w:color w:val="000000"/>
          <w:sz w:val="24"/>
          <w:szCs w:val="24"/>
          <w:lang w:val="en-GB"/>
        </w:rPr>
        <w:t>°C for the</w:t>
      </w:r>
      <w:r w:rsidR="00A82F5F" w:rsidRPr="00CC5B12">
        <w:rPr>
          <w:rFonts w:ascii="Book Antiqua" w:hAnsi="Book Antiqua" w:cs="Times New Roman"/>
          <w:color w:val="000000"/>
          <w:sz w:val="24"/>
          <w:szCs w:val="24"/>
          <w:lang w:val="en-GB"/>
        </w:rPr>
        <w:t xml:space="preserve"> analysis</w:t>
      </w:r>
      <w:r w:rsidRPr="00CC5B12">
        <w:rPr>
          <w:rFonts w:ascii="Book Antiqua" w:hAnsi="Book Antiqua" w:cs="Times New Roman"/>
          <w:color w:val="000000"/>
          <w:sz w:val="24"/>
          <w:szCs w:val="24"/>
          <w:lang w:val="en-GB"/>
        </w:rPr>
        <w:t xml:space="preserve"> </w:t>
      </w:r>
      <w:r w:rsidR="00A82F5F" w:rsidRPr="00CC5B12">
        <w:rPr>
          <w:rFonts w:ascii="Book Antiqua" w:hAnsi="Book Antiqua" w:cs="Times New Roman"/>
          <w:color w:val="000000"/>
          <w:sz w:val="24"/>
          <w:szCs w:val="24"/>
          <w:lang w:val="en-GB"/>
        </w:rPr>
        <w:t xml:space="preserve">of </w:t>
      </w:r>
      <w:r w:rsidRPr="00CC5B12">
        <w:rPr>
          <w:rFonts w:ascii="Book Antiqua" w:hAnsi="Book Antiqua" w:cs="Times New Roman"/>
          <w:color w:val="000000"/>
          <w:sz w:val="24"/>
          <w:szCs w:val="24"/>
          <w:lang w:val="en-GB"/>
        </w:rPr>
        <w:t xml:space="preserve">lncRNAs and mRNA expressions. </w:t>
      </w:r>
      <w:r w:rsidR="00A30658" w:rsidRPr="00CC5B12">
        <w:rPr>
          <w:rFonts w:ascii="Book Antiqua" w:hAnsi="Book Antiqua" w:cs="Times New Roman"/>
          <w:color w:val="000000"/>
          <w:sz w:val="24"/>
          <w:szCs w:val="24"/>
          <w:lang w:val="en-GB"/>
        </w:rPr>
        <w:t>An</w:t>
      </w:r>
      <w:r w:rsidR="00225786" w:rsidRPr="00CC5B12">
        <w:rPr>
          <w:rFonts w:ascii="Book Antiqua" w:hAnsi="Book Antiqua" w:cs="Times New Roman"/>
          <w:color w:val="000000"/>
          <w:sz w:val="24"/>
          <w:szCs w:val="24"/>
          <w:lang w:val="en-GB"/>
        </w:rPr>
        <w:t xml:space="preserve"> aliquot of the serum was used to assess the routine workup</w:t>
      </w:r>
      <w:r w:rsidR="00775E0B" w:rsidRPr="00CC5B12">
        <w:rPr>
          <w:rFonts w:ascii="Book Antiqua" w:hAnsi="Book Antiqua" w:cs="Times New Roman"/>
          <w:color w:val="000000"/>
          <w:sz w:val="24"/>
          <w:szCs w:val="24"/>
          <w:lang w:val="en-GB"/>
        </w:rPr>
        <w:t>;</w:t>
      </w:r>
      <w:r w:rsidR="00225786" w:rsidRPr="00CC5B12">
        <w:rPr>
          <w:rFonts w:ascii="Book Antiqua" w:hAnsi="Book Antiqua" w:cs="Times New Roman"/>
          <w:color w:val="000000"/>
          <w:sz w:val="24"/>
          <w:szCs w:val="24"/>
          <w:lang w:val="en-GB"/>
        </w:rPr>
        <w:t xml:space="preserve"> serum alanine aminotransferase</w:t>
      </w:r>
      <w:r w:rsidR="000D1D9F" w:rsidRPr="00CC5B12">
        <w:rPr>
          <w:rFonts w:ascii="Book Antiqua" w:hAnsi="Book Antiqua" w:cs="Times New Roman"/>
          <w:color w:val="000000"/>
          <w:sz w:val="24"/>
          <w:szCs w:val="24"/>
          <w:lang w:val="en-GB"/>
        </w:rPr>
        <w:t xml:space="preserve"> </w:t>
      </w:r>
      <w:r w:rsidR="00225786" w:rsidRPr="00CC5B12">
        <w:rPr>
          <w:rFonts w:ascii="Book Antiqua" w:hAnsi="Book Antiqua" w:cs="Times New Roman"/>
          <w:color w:val="000000"/>
          <w:sz w:val="24"/>
          <w:szCs w:val="24"/>
          <w:lang w:val="en-GB"/>
        </w:rPr>
        <w:t>(ALT),</w:t>
      </w:r>
      <w:r w:rsidR="000D1D9F" w:rsidRPr="00CC5B12">
        <w:rPr>
          <w:rFonts w:ascii="Book Antiqua" w:hAnsi="Book Antiqua" w:cs="Times New Roman"/>
          <w:color w:val="000000"/>
          <w:sz w:val="24"/>
          <w:szCs w:val="24"/>
          <w:lang w:val="en-GB"/>
        </w:rPr>
        <w:t xml:space="preserve"> </w:t>
      </w:r>
      <w:r w:rsidR="00225786" w:rsidRPr="00CC5B12">
        <w:rPr>
          <w:rFonts w:ascii="Book Antiqua" w:hAnsi="Book Antiqua" w:cs="Times New Roman"/>
          <w:color w:val="000000"/>
          <w:sz w:val="24"/>
          <w:szCs w:val="24"/>
          <w:lang w:val="en-GB"/>
        </w:rPr>
        <w:t>aspartate aminotransferase</w:t>
      </w:r>
      <w:r w:rsidR="000D1D9F" w:rsidRPr="00CC5B12">
        <w:rPr>
          <w:rFonts w:ascii="Book Antiqua" w:hAnsi="Book Antiqua" w:cs="Times New Roman"/>
          <w:color w:val="000000"/>
          <w:sz w:val="24"/>
          <w:szCs w:val="24"/>
          <w:lang w:val="en-GB"/>
        </w:rPr>
        <w:t xml:space="preserve"> </w:t>
      </w:r>
      <w:r w:rsidR="00225786" w:rsidRPr="00CC5B12">
        <w:rPr>
          <w:rFonts w:ascii="Book Antiqua" w:hAnsi="Book Antiqua" w:cs="Times New Roman"/>
          <w:color w:val="000000"/>
          <w:sz w:val="24"/>
          <w:szCs w:val="24"/>
          <w:lang w:val="en-GB"/>
        </w:rPr>
        <w:t>(AST),</w:t>
      </w:r>
      <w:r w:rsidR="000D1D9F" w:rsidRPr="00CC5B12">
        <w:rPr>
          <w:rFonts w:ascii="Book Antiqua" w:hAnsi="Book Antiqua" w:cs="Times New Roman"/>
          <w:color w:val="000000"/>
          <w:sz w:val="24"/>
          <w:szCs w:val="24"/>
          <w:lang w:val="en-GB"/>
        </w:rPr>
        <w:t xml:space="preserve"> </w:t>
      </w:r>
      <w:r w:rsidR="00225786" w:rsidRPr="00CC5B12">
        <w:rPr>
          <w:rFonts w:ascii="Book Antiqua" w:hAnsi="Book Antiqua" w:cs="Times New Roman"/>
          <w:color w:val="000000"/>
          <w:sz w:val="24"/>
          <w:szCs w:val="24"/>
          <w:lang w:val="en-GB"/>
        </w:rPr>
        <w:t>alkaline phosphatase</w:t>
      </w:r>
      <w:r w:rsidR="00C719B7" w:rsidRPr="00CC5B12">
        <w:rPr>
          <w:rFonts w:ascii="Book Antiqua" w:hAnsi="Book Antiqua" w:cs="Times New Roman"/>
          <w:color w:val="000000"/>
          <w:sz w:val="24"/>
          <w:szCs w:val="24"/>
          <w:lang w:val="en-GB"/>
        </w:rPr>
        <w:t xml:space="preserve"> </w:t>
      </w:r>
      <w:r w:rsidR="00225786" w:rsidRPr="00CC5B12">
        <w:rPr>
          <w:rFonts w:ascii="Book Antiqua" w:hAnsi="Book Antiqua" w:cs="Times New Roman"/>
          <w:color w:val="000000"/>
          <w:sz w:val="24"/>
          <w:szCs w:val="24"/>
          <w:lang w:val="en-GB"/>
        </w:rPr>
        <w:t>(ALP),</w:t>
      </w:r>
      <w:r w:rsidR="000D1D9F" w:rsidRPr="00CC5B12">
        <w:rPr>
          <w:rFonts w:ascii="Book Antiqua" w:hAnsi="Book Antiqua" w:cs="Times New Roman"/>
          <w:color w:val="000000"/>
          <w:sz w:val="24"/>
          <w:szCs w:val="24"/>
          <w:lang w:val="en-GB"/>
        </w:rPr>
        <w:t xml:space="preserve"> </w:t>
      </w:r>
      <w:r w:rsidR="00225786" w:rsidRPr="00CC5B12">
        <w:rPr>
          <w:rFonts w:ascii="Book Antiqua" w:hAnsi="Book Antiqua" w:cs="Times New Roman"/>
          <w:color w:val="000000"/>
          <w:sz w:val="24"/>
          <w:szCs w:val="24"/>
          <w:lang w:val="en-GB"/>
        </w:rPr>
        <w:t xml:space="preserve">prothrombin </w:t>
      </w:r>
      <w:r w:rsidR="00E5107F" w:rsidRPr="00CC5B12">
        <w:rPr>
          <w:rFonts w:ascii="Book Antiqua" w:hAnsi="Book Antiqua" w:cs="Times New Roman"/>
          <w:color w:val="000000"/>
          <w:sz w:val="24"/>
          <w:szCs w:val="24"/>
          <w:lang w:val="en-GB"/>
        </w:rPr>
        <w:t xml:space="preserve">time </w:t>
      </w:r>
      <w:r w:rsidR="00225786" w:rsidRPr="00CC5B12">
        <w:rPr>
          <w:rFonts w:ascii="Book Antiqua" w:hAnsi="Book Antiqua" w:cs="Times New Roman"/>
          <w:color w:val="000000"/>
          <w:sz w:val="24"/>
          <w:szCs w:val="24"/>
          <w:lang w:val="en-GB"/>
        </w:rPr>
        <w:t>(PT)</w:t>
      </w:r>
      <w:r w:rsidR="000A6E3F" w:rsidRPr="00CC5B12">
        <w:rPr>
          <w:rFonts w:ascii="Book Antiqua" w:hAnsi="Book Antiqua" w:cs="Times New Roman"/>
          <w:color w:val="000000"/>
          <w:sz w:val="24"/>
          <w:szCs w:val="24"/>
          <w:lang w:val="en-GB"/>
        </w:rPr>
        <w:t>,</w:t>
      </w:r>
      <w:r w:rsidR="00CD289B" w:rsidRPr="00CC5B12">
        <w:rPr>
          <w:rFonts w:ascii="Book Antiqua" w:hAnsi="Book Antiqua" w:cs="Times New Roman"/>
          <w:color w:val="000000"/>
          <w:sz w:val="24"/>
          <w:szCs w:val="24"/>
          <w:lang w:val="en-GB"/>
        </w:rPr>
        <w:t xml:space="preserve"> </w:t>
      </w:r>
      <w:r w:rsidR="00225786" w:rsidRPr="00CC5B12">
        <w:rPr>
          <w:rFonts w:ascii="Book Antiqua" w:hAnsi="Book Antiqua" w:cs="Times New Roman"/>
          <w:color w:val="000000"/>
          <w:sz w:val="24"/>
          <w:szCs w:val="24"/>
          <w:lang w:val="en-GB"/>
        </w:rPr>
        <w:t>international normalized ratio</w:t>
      </w:r>
      <w:r w:rsidR="00CD289B" w:rsidRPr="00CC5B12">
        <w:rPr>
          <w:rFonts w:ascii="Book Antiqua" w:hAnsi="Book Antiqua" w:cs="Times New Roman"/>
          <w:color w:val="000000"/>
          <w:sz w:val="24"/>
          <w:szCs w:val="24"/>
          <w:lang w:val="en-GB"/>
        </w:rPr>
        <w:t xml:space="preserve"> </w:t>
      </w:r>
      <w:r w:rsidR="00225786" w:rsidRPr="00CC5B12">
        <w:rPr>
          <w:rFonts w:ascii="Book Antiqua" w:hAnsi="Book Antiqua" w:cs="Times New Roman"/>
          <w:color w:val="000000"/>
          <w:sz w:val="24"/>
          <w:szCs w:val="24"/>
          <w:lang w:val="en-GB"/>
        </w:rPr>
        <w:t>(INR),</w:t>
      </w:r>
      <w:r w:rsidR="000D1D9F" w:rsidRPr="00CC5B12">
        <w:rPr>
          <w:rFonts w:ascii="Book Antiqua" w:hAnsi="Book Antiqua" w:cs="Times New Roman"/>
          <w:color w:val="000000"/>
          <w:sz w:val="24"/>
          <w:szCs w:val="24"/>
          <w:lang w:val="en-GB"/>
        </w:rPr>
        <w:t xml:space="preserve"> </w:t>
      </w:r>
      <w:r w:rsidR="00225786" w:rsidRPr="00CC5B12">
        <w:rPr>
          <w:rFonts w:ascii="Book Antiqua" w:hAnsi="Book Antiqua" w:cs="Times New Roman"/>
          <w:color w:val="000000"/>
          <w:sz w:val="24"/>
          <w:szCs w:val="24"/>
          <w:lang w:val="en-GB"/>
        </w:rPr>
        <w:t>albumin,</w:t>
      </w:r>
      <w:r w:rsidR="000D1D9F" w:rsidRPr="00CC5B12">
        <w:rPr>
          <w:rFonts w:ascii="Book Antiqua" w:hAnsi="Book Antiqua" w:cs="Times New Roman"/>
          <w:color w:val="000000"/>
          <w:sz w:val="24"/>
          <w:szCs w:val="24"/>
          <w:lang w:val="en-GB"/>
        </w:rPr>
        <w:t xml:space="preserve"> </w:t>
      </w:r>
      <w:r w:rsidR="00225786" w:rsidRPr="00CC5B12">
        <w:rPr>
          <w:rFonts w:ascii="Book Antiqua" w:hAnsi="Book Antiqua" w:cs="Times New Roman"/>
          <w:color w:val="000000"/>
          <w:sz w:val="24"/>
          <w:szCs w:val="24"/>
          <w:lang w:val="en-GB"/>
        </w:rPr>
        <w:t>total bilirubin</w:t>
      </w:r>
      <w:r w:rsidR="00625DEE" w:rsidRPr="00CC5B12">
        <w:rPr>
          <w:rFonts w:ascii="Book Antiqua" w:hAnsi="Book Antiqua" w:cs="Times New Roman"/>
          <w:color w:val="000000"/>
          <w:sz w:val="24"/>
          <w:szCs w:val="24"/>
          <w:lang w:val="en-GB"/>
        </w:rPr>
        <w:t>;</w:t>
      </w:r>
      <w:r w:rsidR="00225786" w:rsidRPr="00CC5B12">
        <w:rPr>
          <w:rFonts w:ascii="Book Antiqua" w:hAnsi="Book Antiqua" w:cs="Times New Roman"/>
          <w:color w:val="000000"/>
          <w:sz w:val="24"/>
          <w:szCs w:val="24"/>
          <w:lang w:val="en-GB"/>
        </w:rPr>
        <w:t xml:space="preserve"> </w:t>
      </w:r>
      <w:r w:rsidR="00625DEE" w:rsidRPr="00CC5B12">
        <w:rPr>
          <w:rFonts w:ascii="Book Antiqua" w:hAnsi="Book Antiqua" w:cs="Times New Roman"/>
          <w:color w:val="000000"/>
          <w:sz w:val="24"/>
          <w:szCs w:val="24"/>
          <w:lang w:val="en-GB"/>
        </w:rPr>
        <w:t>which</w:t>
      </w:r>
      <w:r w:rsidR="00625DEE" w:rsidRPr="00CC5B12">
        <w:rPr>
          <w:rFonts w:ascii="Book Antiqua" w:hAnsi="Book Antiqua" w:cs="Times New Roman"/>
          <w:color w:val="000000"/>
          <w:sz w:val="24"/>
          <w:szCs w:val="24"/>
        </w:rPr>
        <w:t xml:space="preserve"> </w:t>
      </w:r>
      <w:r w:rsidR="00625DEE" w:rsidRPr="00CC5B12">
        <w:rPr>
          <w:rFonts w:ascii="Book Antiqua" w:hAnsi="Book Antiqua" w:cs="Times New Roman"/>
          <w:color w:val="000000"/>
          <w:sz w:val="24"/>
          <w:szCs w:val="24"/>
          <w:lang w:val="en-GB"/>
        </w:rPr>
        <w:t xml:space="preserve">were </w:t>
      </w:r>
      <w:r w:rsidR="004D7EC2" w:rsidRPr="00CC5B12">
        <w:rPr>
          <w:rFonts w:ascii="Book Antiqua" w:hAnsi="Book Antiqua" w:cs="Times New Roman"/>
          <w:color w:val="000000"/>
          <w:sz w:val="24"/>
          <w:szCs w:val="24"/>
          <w:lang w:val="en-GB"/>
        </w:rPr>
        <w:t xml:space="preserve">analysed </w:t>
      </w:r>
      <w:r w:rsidR="00625DEE" w:rsidRPr="00CC5B12">
        <w:rPr>
          <w:rFonts w:ascii="Book Antiqua" w:hAnsi="Book Antiqua" w:cs="Times New Roman"/>
          <w:color w:val="000000"/>
          <w:sz w:val="24"/>
          <w:szCs w:val="24"/>
          <w:lang w:val="en-GB"/>
        </w:rPr>
        <w:t>spectrophotometrically (</w:t>
      </w:r>
      <w:r w:rsidR="004D7EC2" w:rsidRPr="00CC5B12">
        <w:rPr>
          <w:rFonts w:ascii="Book Antiqua" w:hAnsi="Book Antiqua" w:cs="Times New Roman"/>
          <w:color w:val="000000"/>
          <w:sz w:val="24"/>
          <w:szCs w:val="24"/>
          <w:lang w:val="en-GB"/>
        </w:rPr>
        <w:t>Spectrum Diagnostic</w:t>
      </w:r>
      <w:r w:rsidR="00625DEE" w:rsidRPr="00CC5B12">
        <w:rPr>
          <w:rFonts w:ascii="Book Antiqua" w:hAnsi="Book Antiqua" w:cs="Times New Roman"/>
          <w:color w:val="000000"/>
          <w:sz w:val="24"/>
          <w:szCs w:val="24"/>
          <w:lang w:val="en-GB"/>
        </w:rPr>
        <w:t>, Cairo, Egypt).</w:t>
      </w:r>
      <w:r w:rsidR="00225786" w:rsidRPr="00CC5B12">
        <w:rPr>
          <w:rFonts w:ascii="Book Antiqua" w:hAnsi="Book Antiqua" w:cs="Times New Roman"/>
          <w:color w:val="000000"/>
          <w:sz w:val="24"/>
          <w:szCs w:val="24"/>
          <w:lang w:val="en-GB"/>
        </w:rPr>
        <w:t xml:space="preserve"> </w:t>
      </w:r>
      <w:r w:rsidR="001A62E4" w:rsidRPr="00CC5B12">
        <w:rPr>
          <w:rFonts w:ascii="Book Antiqua" w:hAnsi="Book Antiqua" w:cs="Times New Roman"/>
          <w:color w:val="000000"/>
          <w:sz w:val="24"/>
          <w:szCs w:val="24"/>
          <w:lang w:val="en-GB"/>
        </w:rPr>
        <w:t>A</w:t>
      </w:r>
      <w:r w:rsidR="00A82F5F" w:rsidRPr="00CC5B12">
        <w:rPr>
          <w:rFonts w:ascii="Book Antiqua" w:hAnsi="Book Antiqua" w:cs="Times New Roman"/>
          <w:color w:val="000000"/>
          <w:sz w:val="24"/>
          <w:szCs w:val="24"/>
          <w:lang w:val="en-GB"/>
        </w:rPr>
        <w:t>lpha-fetoprotein (AFP)</w:t>
      </w:r>
      <w:r w:rsidR="00452B65" w:rsidRPr="00CC5B12">
        <w:rPr>
          <w:rFonts w:ascii="Book Antiqua" w:hAnsi="Book Antiqua" w:cs="Times New Roman"/>
          <w:color w:val="000000"/>
          <w:sz w:val="24"/>
          <w:szCs w:val="24"/>
          <w:lang w:val="en-GB"/>
        </w:rPr>
        <w:t>,</w:t>
      </w:r>
      <w:r w:rsidR="001A62E4" w:rsidRPr="00CC5B12">
        <w:rPr>
          <w:rFonts w:ascii="Book Antiqua" w:hAnsi="Book Antiqua" w:cs="Times New Roman"/>
          <w:color w:val="000000"/>
          <w:sz w:val="24"/>
          <w:szCs w:val="24"/>
          <w:lang w:val="en-GB"/>
        </w:rPr>
        <w:t xml:space="preserve"> </w:t>
      </w:r>
      <w:r w:rsidR="00E30B81" w:rsidRPr="00CC5B12">
        <w:rPr>
          <w:rFonts w:ascii="Book Antiqua" w:hAnsi="Book Antiqua" w:cs="Times New Roman"/>
          <w:color w:val="000000"/>
          <w:sz w:val="24"/>
          <w:szCs w:val="24"/>
          <w:lang w:val="en-GB"/>
        </w:rPr>
        <w:t>hepatitis B surface antigen, a</w:t>
      </w:r>
      <w:r w:rsidR="00452B65" w:rsidRPr="00CC5B12">
        <w:rPr>
          <w:rFonts w:ascii="Book Antiqua" w:hAnsi="Book Antiqua" w:cs="Times New Roman"/>
          <w:color w:val="000000"/>
          <w:sz w:val="24"/>
          <w:szCs w:val="24"/>
          <w:lang w:val="en-GB"/>
        </w:rPr>
        <w:t>nti-HCV</w:t>
      </w:r>
      <w:r w:rsidR="00E30B81" w:rsidRPr="00CC5B12">
        <w:rPr>
          <w:rFonts w:ascii="Book Antiqua" w:hAnsi="Book Antiqua" w:cs="Times New Roman"/>
          <w:color w:val="000000"/>
          <w:sz w:val="24"/>
          <w:szCs w:val="24"/>
          <w:lang w:val="en-GB"/>
        </w:rPr>
        <w:t xml:space="preserve"> </w:t>
      </w:r>
      <w:r w:rsidR="00312723" w:rsidRPr="00CC5B12">
        <w:rPr>
          <w:rFonts w:ascii="Book Antiqua" w:hAnsi="Book Antiqua" w:cs="Times New Roman"/>
          <w:color w:val="000000"/>
          <w:sz w:val="24"/>
          <w:szCs w:val="24"/>
          <w:lang w:val="en-GB"/>
        </w:rPr>
        <w:t>titres</w:t>
      </w:r>
      <w:r w:rsidR="00452B65" w:rsidRPr="00CC5B12">
        <w:rPr>
          <w:rFonts w:ascii="Book Antiqua" w:hAnsi="Book Antiqua" w:cs="Times New Roman"/>
          <w:color w:val="000000"/>
          <w:sz w:val="24"/>
          <w:szCs w:val="24"/>
          <w:lang w:val="en-GB"/>
        </w:rPr>
        <w:t>, anti-schistosomal</w:t>
      </w:r>
      <w:r w:rsidR="00E30B81" w:rsidRPr="00CC5B12">
        <w:rPr>
          <w:rFonts w:ascii="Book Antiqua" w:hAnsi="Book Antiqua" w:cs="Times New Roman"/>
          <w:color w:val="000000"/>
          <w:sz w:val="24"/>
          <w:szCs w:val="24"/>
          <w:lang w:val="en-GB"/>
        </w:rPr>
        <w:t xml:space="preserve"> </w:t>
      </w:r>
      <w:r w:rsidR="00452B65" w:rsidRPr="00CC5B12">
        <w:rPr>
          <w:rFonts w:ascii="Book Antiqua" w:hAnsi="Book Antiqua" w:cs="Times New Roman"/>
          <w:color w:val="000000"/>
          <w:sz w:val="24"/>
          <w:szCs w:val="24"/>
          <w:lang w:val="en-GB"/>
        </w:rPr>
        <w:t>antibodies,</w:t>
      </w:r>
      <w:r w:rsidR="00E30B81" w:rsidRPr="00CC5B12">
        <w:rPr>
          <w:rFonts w:ascii="Book Antiqua" w:hAnsi="Book Antiqua" w:cs="Times New Roman"/>
          <w:color w:val="000000"/>
          <w:sz w:val="24"/>
          <w:szCs w:val="24"/>
          <w:lang w:val="en-GB"/>
        </w:rPr>
        <w:t xml:space="preserve"> </w:t>
      </w:r>
      <w:r w:rsidR="00452B65" w:rsidRPr="00CC5B12">
        <w:rPr>
          <w:rFonts w:ascii="Book Antiqua" w:hAnsi="Book Antiqua" w:cs="Times New Roman"/>
          <w:color w:val="000000"/>
          <w:sz w:val="24"/>
          <w:szCs w:val="24"/>
          <w:lang w:val="en-GB"/>
        </w:rPr>
        <w:t>and</w:t>
      </w:r>
      <w:r w:rsidR="00E30B81" w:rsidRPr="00CC5B12">
        <w:rPr>
          <w:rFonts w:ascii="Book Antiqua" w:hAnsi="Book Antiqua" w:cs="Times New Roman"/>
          <w:color w:val="000000"/>
          <w:sz w:val="24"/>
          <w:szCs w:val="24"/>
          <w:lang w:val="en-GB"/>
        </w:rPr>
        <w:t xml:space="preserve"> </w:t>
      </w:r>
      <w:r w:rsidR="00452B65" w:rsidRPr="00CC5B12">
        <w:rPr>
          <w:rFonts w:ascii="Book Antiqua" w:hAnsi="Book Antiqua" w:cs="Times New Roman"/>
          <w:color w:val="000000"/>
          <w:sz w:val="24"/>
          <w:szCs w:val="24"/>
          <w:lang w:val="en-GB"/>
        </w:rPr>
        <w:t>hepatitis</w:t>
      </w:r>
      <w:r w:rsidR="00E30B81" w:rsidRPr="00CC5B12">
        <w:rPr>
          <w:rFonts w:ascii="Book Antiqua" w:hAnsi="Book Antiqua" w:cs="Times New Roman"/>
          <w:color w:val="000000"/>
          <w:sz w:val="24"/>
          <w:szCs w:val="24"/>
          <w:lang w:val="en-GB"/>
        </w:rPr>
        <w:t xml:space="preserve"> </w:t>
      </w:r>
      <w:r w:rsidR="00452B65" w:rsidRPr="00CC5B12">
        <w:rPr>
          <w:rFonts w:ascii="Book Antiqua" w:hAnsi="Book Antiqua" w:cs="Times New Roman"/>
          <w:color w:val="000000"/>
          <w:sz w:val="24"/>
          <w:szCs w:val="24"/>
          <w:lang w:val="en-GB"/>
        </w:rPr>
        <w:t>B</w:t>
      </w:r>
      <w:r w:rsidR="00E30B81" w:rsidRPr="00CC5B12">
        <w:rPr>
          <w:rFonts w:ascii="Book Antiqua" w:hAnsi="Book Antiqua" w:cs="Times New Roman"/>
          <w:color w:val="000000"/>
          <w:sz w:val="24"/>
          <w:szCs w:val="24"/>
          <w:lang w:val="en-GB"/>
        </w:rPr>
        <w:t xml:space="preserve"> </w:t>
      </w:r>
      <w:r w:rsidR="00452B65" w:rsidRPr="00CC5B12">
        <w:rPr>
          <w:rFonts w:ascii="Book Antiqua" w:hAnsi="Book Antiqua" w:cs="Times New Roman"/>
          <w:color w:val="000000"/>
          <w:sz w:val="24"/>
          <w:szCs w:val="24"/>
          <w:lang w:val="en-GB"/>
        </w:rPr>
        <w:t>core</w:t>
      </w:r>
      <w:r w:rsidR="00E30B81" w:rsidRPr="00CC5B12">
        <w:rPr>
          <w:rFonts w:ascii="Book Antiqua" w:hAnsi="Book Antiqua" w:cs="Times New Roman"/>
          <w:color w:val="000000"/>
          <w:sz w:val="24"/>
          <w:szCs w:val="24"/>
          <w:lang w:val="en-GB"/>
        </w:rPr>
        <w:t xml:space="preserve"> </w:t>
      </w:r>
      <w:r w:rsidR="00452B65" w:rsidRPr="00CC5B12">
        <w:rPr>
          <w:rFonts w:ascii="Book Antiqua" w:hAnsi="Book Antiqua" w:cs="Times New Roman"/>
          <w:color w:val="000000"/>
          <w:sz w:val="24"/>
          <w:szCs w:val="24"/>
          <w:lang w:val="en-GB"/>
        </w:rPr>
        <w:t>antibodies</w:t>
      </w:r>
      <w:r w:rsidRPr="00CC5B12">
        <w:rPr>
          <w:rFonts w:ascii="Book Antiqua" w:hAnsi="Book Antiqua" w:cs="Times New Roman"/>
          <w:color w:val="000000"/>
          <w:sz w:val="24"/>
          <w:szCs w:val="24"/>
          <w:lang w:val="en-GB"/>
        </w:rPr>
        <w:t xml:space="preserve"> </w:t>
      </w:r>
      <w:r w:rsidR="00452B65" w:rsidRPr="00CC5B12">
        <w:rPr>
          <w:rFonts w:ascii="Book Antiqua" w:hAnsi="Book Antiqua" w:cs="Times New Roman"/>
          <w:color w:val="000000"/>
          <w:sz w:val="24"/>
          <w:szCs w:val="24"/>
          <w:lang w:val="en-GB"/>
        </w:rPr>
        <w:t>were</w:t>
      </w:r>
      <w:r w:rsidR="00E30B81" w:rsidRPr="00CC5B12">
        <w:rPr>
          <w:rFonts w:ascii="Book Antiqua" w:hAnsi="Book Antiqua" w:cs="Times New Roman"/>
          <w:color w:val="000000"/>
          <w:sz w:val="24"/>
          <w:szCs w:val="24"/>
          <w:lang w:val="en-GB"/>
        </w:rPr>
        <w:t xml:space="preserve"> </w:t>
      </w:r>
      <w:r w:rsidR="00452B65" w:rsidRPr="00CC5B12">
        <w:rPr>
          <w:rFonts w:ascii="Book Antiqua" w:hAnsi="Book Antiqua" w:cs="Times New Roman"/>
          <w:color w:val="000000"/>
          <w:sz w:val="24"/>
          <w:szCs w:val="24"/>
          <w:lang w:val="en-GB"/>
        </w:rPr>
        <w:t>assessed</w:t>
      </w:r>
      <w:r w:rsidR="00E30B81" w:rsidRPr="00CC5B12">
        <w:rPr>
          <w:rFonts w:ascii="Book Antiqua" w:hAnsi="Book Antiqua" w:cs="Times New Roman"/>
          <w:color w:val="000000"/>
          <w:sz w:val="24"/>
          <w:szCs w:val="24"/>
          <w:lang w:val="en-GB"/>
        </w:rPr>
        <w:t xml:space="preserve"> </w:t>
      </w:r>
      <w:r w:rsidR="00452B65" w:rsidRPr="00CC5B12">
        <w:rPr>
          <w:rFonts w:ascii="Book Antiqua" w:hAnsi="Book Antiqua" w:cs="Times New Roman"/>
          <w:color w:val="000000"/>
          <w:sz w:val="24"/>
          <w:szCs w:val="24"/>
          <w:lang w:val="en-GB"/>
        </w:rPr>
        <w:t>by</w:t>
      </w:r>
      <w:r w:rsidR="00E30B81" w:rsidRPr="00CC5B12">
        <w:rPr>
          <w:rFonts w:ascii="Book Antiqua" w:hAnsi="Book Antiqua" w:cs="Times New Roman"/>
          <w:color w:val="000000"/>
          <w:sz w:val="24"/>
          <w:szCs w:val="24"/>
          <w:lang w:val="en-GB"/>
        </w:rPr>
        <w:t xml:space="preserve"> </w:t>
      </w:r>
      <w:r w:rsidR="001A62E4" w:rsidRPr="00CC5B12">
        <w:rPr>
          <w:rFonts w:ascii="Book Antiqua" w:hAnsi="Book Antiqua" w:cs="Times New Roman"/>
          <w:color w:val="000000"/>
          <w:sz w:val="24"/>
          <w:szCs w:val="24"/>
        </w:rPr>
        <w:t>enzyme-linked immunosorbent assay</w:t>
      </w:r>
      <w:r w:rsidR="001A62E4" w:rsidRPr="00CC5B12">
        <w:rPr>
          <w:rFonts w:ascii="Book Antiqua" w:hAnsi="Book Antiqua" w:cs="Times New Roman"/>
          <w:color w:val="000000"/>
          <w:sz w:val="24"/>
          <w:szCs w:val="24"/>
          <w:lang w:val="en-GB"/>
        </w:rPr>
        <w:t xml:space="preserve"> (Aviva System Biology, CA, </w:t>
      </w:r>
      <w:r w:rsidR="00971BB3" w:rsidRPr="00CC5B12">
        <w:rPr>
          <w:rFonts w:ascii="Book Antiqua" w:hAnsi="Book Antiqua" w:cs="Times New Roman"/>
          <w:color w:val="000000"/>
          <w:sz w:val="24"/>
          <w:szCs w:val="24"/>
          <w:lang w:val="en-GB"/>
        </w:rPr>
        <w:t>United States</w:t>
      </w:r>
      <w:r w:rsidR="001A62E4" w:rsidRPr="00CC5B12">
        <w:rPr>
          <w:rFonts w:ascii="Book Antiqua" w:hAnsi="Book Antiqua" w:cs="Times New Roman"/>
          <w:color w:val="000000"/>
          <w:sz w:val="24"/>
          <w:szCs w:val="24"/>
          <w:lang w:val="en-GB"/>
        </w:rPr>
        <w:t>).</w:t>
      </w:r>
      <w:r w:rsidR="00225786" w:rsidRPr="00CC5B12">
        <w:rPr>
          <w:rFonts w:ascii="Book Antiqua" w:hAnsi="Book Antiqua" w:cs="Times New Roman"/>
          <w:color w:val="000000"/>
          <w:sz w:val="24"/>
          <w:szCs w:val="24"/>
          <w:lang w:val="en-GB"/>
        </w:rPr>
        <w:t xml:space="preserve"> </w:t>
      </w:r>
    </w:p>
    <w:p w:rsidR="00D9346C" w:rsidRPr="00CC5B12" w:rsidRDefault="00D9346C" w:rsidP="00315EC4">
      <w:pPr>
        <w:autoSpaceDE w:val="0"/>
        <w:autoSpaceDN w:val="0"/>
        <w:adjustRightInd w:val="0"/>
        <w:snapToGrid w:val="0"/>
        <w:spacing w:after="0" w:line="360" w:lineRule="auto"/>
        <w:jc w:val="both"/>
        <w:rPr>
          <w:rFonts w:ascii="Book Antiqua" w:hAnsi="Book Antiqua" w:cs="Times New Roman"/>
          <w:b/>
          <w:bCs/>
          <w:i/>
          <w:iCs/>
          <w:color w:val="000000"/>
          <w:sz w:val="24"/>
          <w:szCs w:val="24"/>
          <w:lang w:val="en-GB"/>
        </w:rPr>
      </w:pPr>
    </w:p>
    <w:p w:rsidR="008F7E23" w:rsidRPr="00CC5B12" w:rsidRDefault="008F7E23" w:rsidP="00315EC4">
      <w:pPr>
        <w:autoSpaceDE w:val="0"/>
        <w:autoSpaceDN w:val="0"/>
        <w:adjustRightInd w:val="0"/>
        <w:snapToGrid w:val="0"/>
        <w:spacing w:after="0" w:line="360" w:lineRule="auto"/>
        <w:jc w:val="both"/>
        <w:rPr>
          <w:rFonts w:ascii="Book Antiqua" w:hAnsi="Book Antiqua" w:cs="Times New Roman"/>
          <w:b/>
          <w:bCs/>
          <w:i/>
          <w:iCs/>
          <w:color w:val="000000"/>
          <w:sz w:val="24"/>
          <w:szCs w:val="24"/>
          <w:lang w:val="en-GB"/>
        </w:rPr>
      </w:pPr>
      <w:r w:rsidRPr="00CC5B12">
        <w:rPr>
          <w:rFonts w:ascii="Book Antiqua" w:hAnsi="Book Antiqua" w:cs="Times New Roman"/>
          <w:b/>
          <w:bCs/>
          <w:i/>
          <w:iCs/>
          <w:color w:val="000000"/>
          <w:sz w:val="24"/>
          <w:szCs w:val="24"/>
          <w:lang w:val="en-GB"/>
        </w:rPr>
        <w:t>HCV RNA</w:t>
      </w:r>
      <w:r w:rsidR="00760693" w:rsidRPr="00CC5B12">
        <w:rPr>
          <w:rFonts w:ascii="Book Antiqua" w:hAnsi="Book Antiqua" w:cs="Times New Roman"/>
          <w:b/>
          <w:bCs/>
          <w:i/>
          <w:iCs/>
          <w:color w:val="000000"/>
          <w:sz w:val="24"/>
          <w:szCs w:val="24"/>
          <w:lang w:val="en-GB"/>
        </w:rPr>
        <w:t xml:space="preserve"> quantification</w:t>
      </w:r>
      <w:r w:rsidR="00000040" w:rsidRPr="00CC5B12">
        <w:rPr>
          <w:rFonts w:ascii="Book Antiqua" w:hAnsi="Book Antiqua" w:cs="Times New Roman"/>
          <w:b/>
          <w:bCs/>
          <w:i/>
          <w:iCs/>
          <w:color w:val="000000"/>
          <w:sz w:val="24"/>
          <w:szCs w:val="24"/>
          <w:lang w:val="en-GB"/>
        </w:rPr>
        <w:t xml:space="preserve"> (viral load)</w:t>
      </w:r>
      <w:r w:rsidRPr="00CC5B12">
        <w:rPr>
          <w:rFonts w:ascii="Book Antiqua" w:hAnsi="Book Antiqua" w:cs="Times New Roman"/>
          <w:b/>
          <w:bCs/>
          <w:i/>
          <w:iCs/>
          <w:color w:val="000000"/>
          <w:sz w:val="24"/>
          <w:szCs w:val="24"/>
          <w:lang w:val="en-GB"/>
        </w:rPr>
        <w:t xml:space="preserve"> and genotyping </w:t>
      </w:r>
    </w:p>
    <w:p w:rsidR="003B069A" w:rsidRPr="00CC5B12" w:rsidRDefault="00507CC6" w:rsidP="00221D41">
      <w:pPr>
        <w:autoSpaceDE w:val="0"/>
        <w:autoSpaceDN w:val="0"/>
        <w:adjustRightInd w:val="0"/>
        <w:snapToGrid w:val="0"/>
        <w:spacing w:after="0" w:line="360" w:lineRule="auto"/>
        <w:jc w:val="both"/>
        <w:rPr>
          <w:rFonts w:ascii="Book Antiqua" w:hAnsi="Book Antiqua" w:cs="Times New Roman"/>
          <w:color w:val="000000"/>
          <w:sz w:val="24"/>
          <w:szCs w:val="24"/>
          <w:lang w:val="en-GB"/>
        </w:rPr>
      </w:pPr>
      <w:r w:rsidRPr="00CC5B12">
        <w:rPr>
          <w:rFonts w:ascii="Book Antiqua" w:hAnsi="Book Antiqua" w:cs="Times New Roman"/>
          <w:color w:val="000000"/>
          <w:sz w:val="24"/>
          <w:szCs w:val="24"/>
          <w:lang w:val="en-GB"/>
        </w:rPr>
        <w:t>S</w:t>
      </w:r>
      <w:r w:rsidR="008F7E23" w:rsidRPr="00CC5B12">
        <w:rPr>
          <w:rFonts w:ascii="Book Antiqua" w:hAnsi="Book Antiqua" w:cs="Times New Roman"/>
          <w:color w:val="000000"/>
          <w:sz w:val="24"/>
          <w:szCs w:val="24"/>
          <w:lang w:val="en-GB"/>
        </w:rPr>
        <w:t>erum HCV RNA</w:t>
      </w:r>
      <w:r w:rsidR="00310D57" w:rsidRPr="00CC5B12">
        <w:rPr>
          <w:rFonts w:ascii="Book Antiqua" w:hAnsi="Book Antiqua" w:cs="Times New Roman"/>
          <w:color w:val="000000"/>
          <w:sz w:val="24"/>
          <w:szCs w:val="24"/>
          <w:lang w:val="en-GB"/>
        </w:rPr>
        <w:t xml:space="preserve"> </w:t>
      </w:r>
      <w:r w:rsidR="008F7E23" w:rsidRPr="00CC5B12">
        <w:rPr>
          <w:rFonts w:ascii="Book Antiqua" w:hAnsi="Book Antiqua" w:cs="Times New Roman"/>
          <w:color w:val="000000"/>
          <w:sz w:val="24"/>
          <w:szCs w:val="24"/>
          <w:lang w:val="en-GB"/>
        </w:rPr>
        <w:t xml:space="preserve">was extracted </w:t>
      </w:r>
      <w:r w:rsidR="0039731B" w:rsidRPr="00CC5B12">
        <w:rPr>
          <w:rFonts w:ascii="Book Antiqua" w:hAnsi="Book Antiqua" w:cs="Times New Roman"/>
          <w:color w:val="000000"/>
          <w:sz w:val="24"/>
          <w:szCs w:val="24"/>
          <w:lang w:val="en-GB"/>
        </w:rPr>
        <w:t>by</w:t>
      </w:r>
      <w:r w:rsidR="008F7E23" w:rsidRPr="00CC5B12">
        <w:rPr>
          <w:rFonts w:ascii="Book Antiqua" w:hAnsi="Book Antiqua" w:cs="Times New Roman"/>
          <w:color w:val="000000"/>
          <w:sz w:val="24"/>
          <w:szCs w:val="24"/>
          <w:lang w:val="en-GB"/>
        </w:rPr>
        <w:t xml:space="preserve"> </w:t>
      </w:r>
      <w:r w:rsidR="00A32317" w:rsidRPr="00CC5B12">
        <w:rPr>
          <w:rFonts w:ascii="Book Antiqua" w:hAnsi="Book Antiqua" w:cs="Times New Roman"/>
          <w:color w:val="000000"/>
          <w:sz w:val="24"/>
          <w:szCs w:val="24"/>
          <w:lang w:val="en-GB"/>
        </w:rPr>
        <w:t xml:space="preserve">a </w:t>
      </w:r>
      <w:r w:rsidR="008F7E23" w:rsidRPr="00CC5B12">
        <w:rPr>
          <w:rFonts w:ascii="Book Antiqua" w:hAnsi="Book Antiqua" w:cs="Times New Roman"/>
          <w:color w:val="000000"/>
          <w:sz w:val="24"/>
          <w:szCs w:val="24"/>
          <w:lang w:val="en-GB"/>
        </w:rPr>
        <w:t xml:space="preserve">viral RNA extraction kit (Qiagen, </w:t>
      </w:r>
      <w:r w:rsidR="0006725A" w:rsidRPr="00CC5B12">
        <w:rPr>
          <w:rFonts w:ascii="Book Antiqua" w:hAnsi="Book Antiqua" w:cs="Times New Roman"/>
          <w:color w:val="000000"/>
          <w:sz w:val="24"/>
          <w:szCs w:val="24"/>
          <w:lang w:val="en-GB"/>
        </w:rPr>
        <w:t>CA</w:t>
      </w:r>
      <w:r w:rsidR="008F7E23" w:rsidRPr="00CC5B12">
        <w:rPr>
          <w:rFonts w:ascii="Book Antiqua" w:hAnsi="Book Antiqua" w:cs="Times New Roman"/>
          <w:color w:val="000000"/>
          <w:sz w:val="24"/>
          <w:szCs w:val="24"/>
          <w:lang w:val="en-GB"/>
        </w:rPr>
        <w:t xml:space="preserve">, </w:t>
      </w:r>
      <w:r w:rsidR="00971BB3" w:rsidRPr="00CC5B12">
        <w:rPr>
          <w:rFonts w:ascii="Book Antiqua" w:hAnsi="Book Antiqua" w:cs="Times New Roman"/>
          <w:color w:val="000000"/>
          <w:sz w:val="24"/>
          <w:szCs w:val="24"/>
          <w:lang w:val="en-GB"/>
        </w:rPr>
        <w:t>United States</w:t>
      </w:r>
      <w:r w:rsidR="0006725A" w:rsidRPr="00CC5B12">
        <w:rPr>
          <w:rFonts w:ascii="Book Antiqua" w:hAnsi="Book Antiqua" w:cs="Times New Roman"/>
          <w:color w:val="000000"/>
          <w:sz w:val="24"/>
          <w:szCs w:val="24"/>
          <w:lang w:val="en-GB"/>
        </w:rPr>
        <w:t>)</w:t>
      </w:r>
      <w:r w:rsidR="008F7E23" w:rsidRPr="00CC5B12">
        <w:rPr>
          <w:rFonts w:ascii="Book Antiqua" w:hAnsi="Book Antiqua" w:cs="Times New Roman"/>
          <w:color w:val="000000"/>
          <w:sz w:val="24"/>
          <w:szCs w:val="24"/>
          <w:lang w:val="en-GB"/>
        </w:rPr>
        <w:t xml:space="preserve"> </w:t>
      </w:r>
      <w:r w:rsidR="008E6653" w:rsidRPr="00CC5B12">
        <w:rPr>
          <w:rFonts w:ascii="Book Antiqua" w:hAnsi="Book Antiqua" w:cs="Times New Roman"/>
          <w:color w:val="000000"/>
          <w:sz w:val="24"/>
          <w:szCs w:val="24"/>
          <w:lang w:val="en-GB"/>
        </w:rPr>
        <w:t xml:space="preserve">according to the manufacturer’s </w:t>
      </w:r>
      <w:r w:rsidR="0039731B" w:rsidRPr="00CC5B12">
        <w:rPr>
          <w:rFonts w:ascii="Book Antiqua" w:hAnsi="Book Antiqua" w:cs="Times New Roman"/>
          <w:color w:val="000000"/>
          <w:sz w:val="24"/>
          <w:szCs w:val="24"/>
          <w:lang w:val="en-GB"/>
        </w:rPr>
        <w:t>protocol</w:t>
      </w:r>
      <w:r w:rsidR="008E6653" w:rsidRPr="00CC5B12">
        <w:rPr>
          <w:rFonts w:ascii="Book Antiqua" w:hAnsi="Book Antiqua" w:cs="Times New Roman"/>
          <w:color w:val="000000"/>
          <w:sz w:val="24"/>
          <w:szCs w:val="24"/>
          <w:lang w:val="en-GB"/>
        </w:rPr>
        <w:t xml:space="preserve">, </w:t>
      </w:r>
      <w:r w:rsidR="008F7E23" w:rsidRPr="00CC5B12">
        <w:rPr>
          <w:rFonts w:ascii="Book Antiqua" w:hAnsi="Book Antiqua" w:cs="Times New Roman"/>
          <w:color w:val="000000"/>
          <w:sz w:val="24"/>
          <w:szCs w:val="24"/>
          <w:lang w:val="en-GB"/>
        </w:rPr>
        <w:t xml:space="preserve">and </w:t>
      </w:r>
      <w:r w:rsidR="00A32317" w:rsidRPr="00CC5B12">
        <w:rPr>
          <w:rFonts w:ascii="Book Antiqua" w:hAnsi="Book Antiqua" w:cs="Times New Roman"/>
          <w:color w:val="000000"/>
          <w:sz w:val="24"/>
          <w:szCs w:val="24"/>
          <w:lang w:val="en-GB"/>
        </w:rPr>
        <w:t xml:space="preserve">it was </w:t>
      </w:r>
      <w:r w:rsidR="008F7E23" w:rsidRPr="00CC5B12">
        <w:rPr>
          <w:rFonts w:ascii="Book Antiqua" w:hAnsi="Book Antiqua" w:cs="Times New Roman"/>
          <w:color w:val="000000"/>
          <w:sz w:val="24"/>
          <w:szCs w:val="24"/>
          <w:lang w:val="en-GB"/>
        </w:rPr>
        <w:t xml:space="preserve">quantified by </w:t>
      </w:r>
      <w:r w:rsidR="000C3CB9" w:rsidRPr="00CC5B12">
        <w:rPr>
          <w:rFonts w:ascii="Book Antiqua" w:hAnsi="Book Antiqua" w:cs="Times New Roman"/>
          <w:color w:val="000000"/>
          <w:sz w:val="24"/>
          <w:szCs w:val="24"/>
          <w:lang w:val="en-GB"/>
        </w:rPr>
        <w:t>quantitative Real Time-PCR</w:t>
      </w:r>
      <w:r w:rsidR="008B2247" w:rsidRPr="00CC5B12">
        <w:rPr>
          <w:rFonts w:ascii="Book Antiqua" w:hAnsi="Book Antiqua" w:cs="Times New Roman"/>
          <w:color w:val="000000"/>
          <w:sz w:val="24"/>
          <w:szCs w:val="24"/>
          <w:lang w:val="en-GB"/>
        </w:rPr>
        <w:t xml:space="preserve"> </w:t>
      </w:r>
      <w:r w:rsidR="000C3CB9" w:rsidRPr="00CC5B12">
        <w:rPr>
          <w:rFonts w:ascii="Book Antiqua" w:hAnsi="Book Antiqua" w:cs="Times New Roman"/>
          <w:color w:val="000000"/>
          <w:sz w:val="24"/>
          <w:szCs w:val="24"/>
          <w:lang w:val="en-GB"/>
        </w:rPr>
        <w:t>(qRT-PCR)</w:t>
      </w:r>
      <w:r w:rsidR="008F7E23" w:rsidRPr="00CC5B12">
        <w:rPr>
          <w:rFonts w:ascii="Book Antiqua" w:hAnsi="Book Antiqua" w:cs="Times New Roman"/>
          <w:color w:val="000000"/>
          <w:sz w:val="24"/>
          <w:szCs w:val="24"/>
          <w:lang w:val="en-GB"/>
        </w:rPr>
        <w:t xml:space="preserve"> (TaqMan assay reagents and Ambion, the RNA Company-one step, </w:t>
      </w:r>
      <w:r w:rsidR="00C66622" w:rsidRPr="00CC5B12">
        <w:rPr>
          <w:rFonts w:ascii="Book Antiqua" w:hAnsi="Book Antiqua" w:cs="Times New Roman"/>
          <w:color w:val="000000"/>
          <w:sz w:val="24"/>
          <w:szCs w:val="24"/>
          <w:lang w:val="en-GB"/>
        </w:rPr>
        <w:t xml:space="preserve">CA, </w:t>
      </w:r>
      <w:r w:rsidR="00971BB3" w:rsidRPr="00CC5B12">
        <w:rPr>
          <w:rFonts w:ascii="Book Antiqua" w:hAnsi="Book Antiqua" w:cs="Times New Roman"/>
          <w:color w:val="000000"/>
          <w:sz w:val="24"/>
          <w:szCs w:val="24"/>
          <w:lang w:val="en-GB"/>
        </w:rPr>
        <w:t>United States</w:t>
      </w:r>
      <w:r w:rsidR="00A1201C" w:rsidRPr="00CC5B12">
        <w:rPr>
          <w:rFonts w:ascii="Book Antiqua" w:hAnsi="Book Antiqua" w:cs="Times New Roman"/>
          <w:color w:val="000000"/>
          <w:sz w:val="24"/>
          <w:szCs w:val="24"/>
          <w:lang w:val="en-GB"/>
        </w:rPr>
        <w:t xml:space="preserve">). </w:t>
      </w:r>
      <w:r w:rsidR="008E6653" w:rsidRPr="00CC5B12">
        <w:rPr>
          <w:rFonts w:ascii="Book Antiqua" w:hAnsi="Book Antiqua" w:cs="Times New Roman"/>
          <w:color w:val="000000"/>
          <w:sz w:val="24"/>
          <w:szCs w:val="24"/>
          <w:lang w:val="en-GB"/>
        </w:rPr>
        <w:t>G</w:t>
      </w:r>
      <w:r w:rsidR="008F7E23" w:rsidRPr="00CC5B12">
        <w:rPr>
          <w:rFonts w:ascii="Book Antiqua" w:hAnsi="Book Antiqua" w:cs="Times New Roman"/>
          <w:color w:val="000000"/>
          <w:sz w:val="24"/>
          <w:szCs w:val="24"/>
          <w:lang w:val="en-GB"/>
        </w:rPr>
        <w:t xml:space="preserve">enotyping was </w:t>
      </w:r>
      <w:r w:rsidR="0012331F" w:rsidRPr="00CC5B12">
        <w:rPr>
          <w:rFonts w:ascii="Book Antiqua" w:hAnsi="Book Antiqua" w:cs="Times New Roman"/>
          <w:color w:val="000000"/>
          <w:sz w:val="24"/>
          <w:szCs w:val="24"/>
          <w:lang w:val="en-GB"/>
        </w:rPr>
        <w:t>done</w:t>
      </w:r>
      <w:r w:rsidR="008F7E23" w:rsidRPr="00CC5B12">
        <w:rPr>
          <w:rFonts w:ascii="Book Antiqua" w:hAnsi="Book Antiqua" w:cs="Times New Roman"/>
          <w:color w:val="000000"/>
          <w:sz w:val="24"/>
          <w:szCs w:val="24"/>
          <w:lang w:val="en-GB"/>
        </w:rPr>
        <w:t xml:space="preserve"> </w:t>
      </w:r>
      <w:r w:rsidR="00BD1D7D" w:rsidRPr="00CC5B12">
        <w:rPr>
          <w:rFonts w:ascii="Book Antiqua" w:hAnsi="Book Antiqua" w:cs="Times New Roman"/>
          <w:color w:val="000000"/>
          <w:sz w:val="24"/>
          <w:szCs w:val="24"/>
          <w:lang w:val="en-GB"/>
        </w:rPr>
        <w:t>based on</w:t>
      </w:r>
      <w:r w:rsidR="008E6653" w:rsidRPr="00CC5B12">
        <w:rPr>
          <w:rFonts w:ascii="Book Antiqua" w:hAnsi="Book Antiqua" w:cs="Times New Roman"/>
          <w:color w:val="000000"/>
          <w:sz w:val="24"/>
          <w:szCs w:val="24"/>
          <w:lang w:val="en-GB"/>
        </w:rPr>
        <w:t xml:space="preserve"> </w:t>
      </w:r>
      <w:r w:rsidR="008F7E23" w:rsidRPr="00CC5B12">
        <w:rPr>
          <w:rFonts w:ascii="Book Antiqua" w:hAnsi="Book Antiqua" w:cs="Times New Roman"/>
          <w:color w:val="000000"/>
          <w:sz w:val="24"/>
          <w:szCs w:val="24"/>
          <w:lang w:val="en-GB"/>
        </w:rPr>
        <w:t xml:space="preserve">the core region </w:t>
      </w:r>
      <w:r w:rsidR="00BD1D7D" w:rsidRPr="00CC5B12">
        <w:rPr>
          <w:rFonts w:ascii="Book Antiqua" w:hAnsi="Book Antiqua" w:cs="Times New Roman"/>
          <w:color w:val="000000"/>
          <w:sz w:val="24"/>
          <w:szCs w:val="24"/>
          <w:lang w:val="en-GB"/>
        </w:rPr>
        <w:t xml:space="preserve">sequence </w:t>
      </w:r>
      <w:r w:rsidR="008F7E23" w:rsidRPr="00CC5B12">
        <w:rPr>
          <w:rFonts w:ascii="Book Antiqua" w:hAnsi="Book Antiqua" w:cs="Times New Roman"/>
          <w:color w:val="000000"/>
          <w:sz w:val="24"/>
          <w:szCs w:val="24"/>
          <w:lang w:val="en-GB"/>
        </w:rPr>
        <w:t>using</w:t>
      </w:r>
      <w:r w:rsidR="008E6653" w:rsidRPr="00CC5B12">
        <w:rPr>
          <w:rFonts w:ascii="Book Antiqua" w:hAnsi="Book Antiqua" w:cs="Times New Roman"/>
          <w:color w:val="000000"/>
          <w:sz w:val="24"/>
          <w:szCs w:val="24"/>
          <w:lang w:val="en-GB"/>
        </w:rPr>
        <w:t xml:space="preserve"> </w:t>
      </w:r>
      <w:r w:rsidR="00A32317" w:rsidRPr="00CC5B12">
        <w:rPr>
          <w:rFonts w:ascii="Book Antiqua" w:hAnsi="Book Antiqua" w:cs="Times New Roman"/>
          <w:color w:val="000000"/>
          <w:sz w:val="24"/>
          <w:szCs w:val="24"/>
          <w:lang w:val="en-GB"/>
        </w:rPr>
        <w:t xml:space="preserve">the </w:t>
      </w:r>
      <w:r w:rsidR="008F7E23" w:rsidRPr="00CC5B12">
        <w:rPr>
          <w:rFonts w:ascii="Book Antiqua" w:hAnsi="Book Antiqua" w:cs="Times New Roman"/>
          <w:color w:val="000000"/>
          <w:sz w:val="24"/>
          <w:szCs w:val="24"/>
          <w:lang w:val="en-GB"/>
        </w:rPr>
        <w:t>Ohno method.</w:t>
      </w:r>
      <w:r w:rsidR="008E6653" w:rsidRPr="00CC5B12">
        <w:rPr>
          <w:rFonts w:ascii="Book Antiqua" w:hAnsi="Book Antiqua" w:cs="Times New Roman"/>
          <w:color w:val="000000"/>
          <w:sz w:val="24"/>
          <w:szCs w:val="24"/>
          <w:lang w:val="en-GB"/>
        </w:rPr>
        <w:t xml:space="preserve"> </w:t>
      </w:r>
      <w:r w:rsidR="008F7E23" w:rsidRPr="00CC5B12">
        <w:rPr>
          <w:rFonts w:ascii="Book Antiqua" w:hAnsi="Book Antiqua" w:cs="Times New Roman"/>
          <w:color w:val="000000"/>
          <w:sz w:val="24"/>
          <w:szCs w:val="24"/>
          <w:lang w:val="en-GB"/>
        </w:rPr>
        <w:t>This method</w:t>
      </w:r>
      <w:r w:rsidR="0012331F" w:rsidRPr="00CC5B12">
        <w:rPr>
          <w:rFonts w:ascii="Book Antiqua" w:hAnsi="Book Antiqua" w:cs="Times New Roman"/>
          <w:color w:val="000000"/>
          <w:sz w:val="24"/>
          <w:szCs w:val="24"/>
          <w:lang w:val="en-GB"/>
        </w:rPr>
        <w:t xml:space="preserve"> used</w:t>
      </w:r>
      <w:r w:rsidR="008F7E23" w:rsidRPr="00CC5B12">
        <w:rPr>
          <w:rFonts w:ascii="Book Antiqua" w:hAnsi="Book Antiqua" w:cs="Times New Roman"/>
          <w:color w:val="000000"/>
          <w:sz w:val="24"/>
          <w:szCs w:val="24"/>
          <w:lang w:val="en-GB"/>
        </w:rPr>
        <w:t xml:space="preserve"> </w:t>
      </w:r>
      <w:r w:rsidR="0012331F" w:rsidRPr="00CC5B12">
        <w:rPr>
          <w:rFonts w:ascii="Book Antiqua" w:hAnsi="Book Antiqua" w:cs="Times New Roman"/>
          <w:color w:val="000000"/>
          <w:sz w:val="24"/>
          <w:szCs w:val="24"/>
          <w:lang w:val="en-GB"/>
        </w:rPr>
        <w:t>genotype</w:t>
      </w:r>
      <w:r w:rsidR="00A32317" w:rsidRPr="00CC5B12">
        <w:rPr>
          <w:rFonts w:ascii="Book Antiqua" w:hAnsi="Book Antiqua" w:cs="Times New Roman"/>
          <w:color w:val="000000"/>
          <w:sz w:val="24"/>
          <w:szCs w:val="24"/>
          <w:lang w:val="en-GB"/>
        </w:rPr>
        <w:t>-</w:t>
      </w:r>
      <w:r w:rsidR="0012331F" w:rsidRPr="00CC5B12">
        <w:rPr>
          <w:rFonts w:ascii="Book Antiqua" w:hAnsi="Book Antiqua" w:cs="Times New Roman"/>
          <w:color w:val="000000"/>
          <w:sz w:val="24"/>
          <w:szCs w:val="24"/>
          <w:lang w:val="en-GB"/>
        </w:rPr>
        <w:t>specific primers</w:t>
      </w:r>
      <w:r w:rsidR="00A32317" w:rsidRPr="00CC5B12">
        <w:rPr>
          <w:rFonts w:ascii="Book Antiqua" w:hAnsi="Book Antiqua" w:cs="Times New Roman"/>
          <w:color w:val="000000"/>
          <w:sz w:val="24"/>
          <w:szCs w:val="24"/>
          <w:lang w:val="en-GB"/>
        </w:rPr>
        <w:t xml:space="preserve"> and</w:t>
      </w:r>
      <w:r w:rsidR="0012331F" w:rsidRPr="00CC5B12">
        <w:rPr>
          <w:rFonts w:ascii="Book Antiqua" w:hAnsi="Book Antiqua" w:cs="Times New Roman"/>
          <w:color w:val="000000"/>
          <w:sz w:val="24"/>
          <w:szCs w:val="24"/>
          <w:lang w:val="en-GB"/>
        </w:rPr>
        <w:t xml:space="preserve"> </w:t>
      </w:r>
      <w:r w:rsidR="008F7E23" w:rsidRPr="00CC5B12">
        <w:rPr>
          <w:rFonts w:ascii="Book Antiqua" w:hAnsi="Book Antiqua" w:cs="Times New Roman"/>
          <w:color w:val="000000"/>
          <w:sz w:val="24"/>
          <w:szCs w:val="24"/>
          <w:lang w:val="en-GB"/>
        </w:rPr>
        <w:t>depend</w:t>
      </w:r>
      <w:r w:rsidR="00A32317" w:rsidRPr="00CC5B12">
        <w:rPr>
          <w:rFonts w:ascii="Book Antiqua" w:hAnsi="Book Antiqua" w:cs="Times New Roman"/>
          <w:color w:val="000000"/>
          <w:sz w:val="24"/>
          <w:szCs w:val="24"/>
          <w:lang w:val="en-GB"/>
        </w:rPr>
        <w:t>s</w:t>
      </w:r>
      <w:r w:rsidR="0012331F" w:rsidRPr="00CC5B12">
        <w:rPr>
          <w:rFonts w:ascii="Book Antiqua" w:hAnsi="Book Antiqua" w:cs="Times New Roman"/>
          <w:color w:val="000000"/>
          <w:sz w:val="24"/>
          <w:szCs w:val="24"/>
          <w:lang w:val="en-GB"/>
        </w:rPr>
        <w:t xml:space="preserve"> </w:t>
      </w:r>
      <w:r w:rsidR="008F7E23" w:rsidRPr="00CC5B12">
        <w:rPr>
          <w:rFonts w:ascii="Book Antiqua" w:hAnsi="Book Antiqua" w:cs="Times New Roman"/>
          <w:color w:val="000000"/>
          <w:sz w:val="24"/>
          <w:szCs w:val="24"/>
          <w:lang w:val="en-GB"/>
        </w:rPr>
        <w:t xml:space="preserve">on </w:t>
      </w:r>
      <w:r w:rsidR="00A32317" w:rsidRPr="00CC5B12">
        <w:rPr>
          <w:rFonts w:ascii="Book Antiqua" w:hAnsi="Book Antiqua" w:cs="Times New Roman"/>
          <w:color w:val="000000"/>
          <w:sz w:val="24"/>
          <w:szCs w:val="24"/>
          <w:lang w:val="en-GB"/>
        </w:rPr>
        <w:t xml:space="preserve">the </w:t>
      </w:r>
      <w:r w:rsidR="008F7E23" w:rsidRPr="00CC5B12">
        <w:rPr>
          <w:rFonts w:ascii="Book Antiqua" w:hAnsi="Book Antiqua" w:cs="Times New Roman"/>
          <w:color w:val="000000"/>
          <w:sz w:val="24"/>
          <w:szCs w:val="24"/>
          <w:lang w:val="en-GB"/>
        </w:rPr>
        <w:t>PCR</w:t>
      </w:r>
      <w:r w:rsidR="008E6653" w:rsidRPr="00CC5B12">
        <w:rPr>
          <w:rFonts w:ascii="Book Antiqua" w:hAnsi="Book Antiqua" w:cs="Times New Roman"/>
          <w:color w:val="000000"/>
          <w:sz w:val="24"/>
          <w:szCs w:val="24"/>
          <w:lang w:val="en-GB"/>
        </w:rPr>
        <w:t xml:space="preserve"> </w:t>
      </w:r>
      <w:r w:rsidR="008F7E23" w:rsidRPr="00CC5B12">
        <w:rPr>
          <w:rFonts w:ascii="Book Antiqua" w:hAnsi="Book Antiqua" w:cs="Times New Roman"/>
          <w:color w:val="000000"/>
          <w:sz w:val="24"/>
          <w:szCs w:val="24"/>
          <w:lang w:val="en-GB"/>
        </w:rPr>
        <w:t>amplification</w:t>
      </w:r>
      <w:r w:rsidR="008E6653" w:rsidRPr="00CC5B12">
        <w:rPr>
          <w:rFonts w:ascii="Book Antiqua" w:hAnsi="Book Antiqua" w:cs="Times New Roman"/>
          <w:color w:val="000000"/>
          <w:sz w:val="24"/>
          <w:szCs w:val="24"/>
          <w:lang w:val="en-GB"/>
        </w:rPr>
        <w:t xml:space="preserve"> </w:t>
      </w:r>
      <w:r w:rsidR="008F7E23" w:rsidRPr="00CC5B12">
        <w:rPr>
          <w:rFonts w:ascii="Book Antiqua" w:hAnsi="Book Antiqua" w:cs="Times New Roman"/>
          <w:color w:val="000000"/>
          <w:sz w:val="24"/>
          <w:szCs w:val="24"/>
          <w:lang w:val="en-GB"/>
        </w:rPr>
        <w:t xml:space="preserve">of </w:t>
      </w:r>
      <w:r w:rsidR="00A32317" w:rsidRPr="00CC5B12">
        <w:rPr>
          <w:rFonts w:ascii="Book Antiqua" w:hAnsi="Book Antiqua" w:cs="Times New Roman"/>
          <w:color w:val="000000"/>
          <w:sz w:val="24"/>
          <w:szCs w:val="24"/>
          <w:lang w:val="en-GB"/>
        </w:rPr>
        <w:t xml:space="preserve">the </w:t>
      </w:r>
      <w:r w:rsidR="008F7E23" w:rsidRPr="00CC5B12">
        <w:rPr>
          <w:rFonts w:ascii="Book Antiqua" w:hAnsi="Book Antiqua" w:cs="Times New Roman"/>
          <w:color w:val="000000"/>
          <w:sz w:val="24"/>
          <w:szCs w:val="24"/>
          <w:lang w:val="en-GB"/>
        </w:rPr>
        <w:t>HCV core gen</w:t>
      </w:r>
      <w:r w:rsidR="00B479EB" w:rsidRPr="00CC5B12">
        <w:rPr>
          <w:rFonts w:ascii="Book Antiqua" w:hAnsi="Book Antiqua" w:cs="Times New Roman"/>
          <w:color w:val="000000"/>
          <w:sz w:val="24"/>
          <w:szCs w:val="24"/>
          <w:lang w:val="en-GB"/>
        </w:rPr>
        <w:t>e</w:t>
      </w:r>
      <w:r w:rsidR="00B479EB" w:rsidRPr="00CC5B12">
        <w:rPr>
          <w:rFonts w:ascii="Book Antiqua" w:hAnsi="Book Antiqua" w:cs="Times New Roman"/>
          <w:color w:val="000000"/>
          <w:sz w:val="24"/>
          <w:szCs w:val="24"/>
          <w:vertAlign w:val="superscript"/>
          <w:rtl/>
          <w:lang w:val="en-GB"/>
        </w:rPr>
        <w:t>]</w:t>
      </w:r>
      <w:r w:rsidR="00634DBF" w:rsidRPr="00CC5B12">
        <w:rPr>
          <w:rFonts w:ascii="Book Antiqua" w:hAnsi="Book Antiqua" w:cs="Times New Roman"/>
          <w:color w:val="000000"/>
          <w:sz w:val="24"/>
          <w:szCs w:val="24"/>
          <w:vertAlign w:val="superscript"/>
          <w:lang w:val="en-GB"/>
        </w:rPr>
        <w:t>20</w:t>
      </w:r>
      <w:r w:rsidR="00B479EB" w:rsidRPr="00CC5B12">
        <w:rPr>
          <w:rFonts w:ascii="Book Antiqua" w:hAnsi="Book Antiqua" w:cs="Times New Roman"/>
          <w:color w:val="000000"/>
          <w:sz w:val="24"/>
          <w:szCs w:val="24"/>
          <w:vertAlign w:val="superscript"/>
          <w:rtl/>
          <w:lang w:val="en-GB"/>
        </w:rPr>
        <w:t>[</w:t>
      </w:r>
      <w:r w:rsidR="00B479EB" w:rsidRPr="00CC5B12">
        <w:rPr>
          <w:rFonts w:ascii="Book Antiqua" w:hAnsi="Book Antiqua" w:cs="Times New Roman"/>
          <w:color w:val="000000"/>
          <w:sz w:val="24"/>
          <w:szCs w:val="24"/>
          <w:lang w:val="en-GB"/>
        </w:rPr>
        <w:t>.</w:t>
      </w:r>
    </w:p>
    <w:p w:rsidR="00971BB3" w:rsidRPr="00CC5B12" w:rsidRDefault="00971BB3" w:rsidP="00315EC4">
      <w:pPr>
        <w:autoSpaceDE w:val="0"/>
        <w:autoSpaceDN w:val="0"/>
        <w:adjustRightInd w:val="0"/>
        <w:snapToGrid w:val="0"/>
        <w:spacing w:after="0" w:line="360" w:lineRule="auto"/>
        <w:jc w:val="both"/>
        <w:rPr>
          <w:rFonts w:ascii="Book Antiqua" w:hAnsi="Book Antiqua" w:cs="Times New Roman"/>
          <w:color w:val="000000"/>
          <w:sz w:val="24"/>
          <w:szCs w:val="24"/>
          <w:lang w:val="en-GB"/>
        </w:rPr>
      </w:pPr>
    </w:p>
    <w:p w:rsidR="00225786" w:rsidRPr="00CC5B12" w:rsidRDefault="00225786" w:rsidP="00315EC4">
      <w:pPr>
        <w:autoSpaceDE w:val="0"/>
        <w:autoSpaceDN w:val="0"/>
        <w:adjustRightInd w:val="0"/>
        <w:snapToGrid w:val="0"/>
        <w:spacing w:after="0" w:line="360" w:lineRule="auto"/>
        <w:jc w:val="both"/>
        <w:rPr>
          <w:rFonts w:ascii="Book Antiqua" w:hAnsi="Book Antiqua" w:cs="Times New Roman"/>
          <w:i/>
          <w:iCs/>
          <w:color w:val="000000"/>
          <w:sz w:val="24"/>
          <w:szCs w:val="24"/>
          <w:lang w:val="en-GB"/>
        </w:rPr>
      </w:pPr>
      <w:r w:rsidRPr="00CC5B12">
        <w:rPr>
          <w:rFonts w:ascii="Book Antiqua" w:hAnsi="Book Antiqua" w:cs="Times New Roman"/>
          <w:b/>
          <w:bCs/>
          <w:i/>
          <w:iCs/>
          <w:color w:val="000000"/>
          <w:sz w:val="24"/>
          <w:szCs w:val="24"/>
          <w:lang w:val="en-GB"/>
        </w:rPr>
        <w:t xml:space="preserve">Serum </w:t>
      </w:r>
      <w:r w:rsidR="002E6D47" w:rsidRPr="00CC5B12">
        <w:rPr>
          <w:rFonts w:ascii="Book Antiqua" w:hAnsi="Book Antiqua" w:cs="Times New Roman"/>
          <w:b/>
          <w:bCs/>
          <w:i/>
          <w:iCs/>
          <w:color w:val="000000"/>
          <w:sz w:val="24"/>
          <w:szCs w:val="24"/>
          <w:lang w:val="en-GB"/>
        </w:rPr>
        <w:t>LncRNAs</w:t>
      </w:r>
      <w:r w:rsidRPr="00CC5B12">
        <w:rPr>
          <w:rFonts w:ascii="Book Antiqua" w:hAnsi="Book Antiqua" w:cs="Times New Roman"/>
          <w:b/>
          <w:bCs/>
          <w:i/>
          <w:iCs/>
          <w:color w:val="000000"/>
          <w:sz w:val="24"/>
          <w:szCs w:val="24"/>
          <w:lang w:val="en-GB"/>
        </w:rPr>
        <w:t xml:space="preserve"> and mRNA </w:t>
      </w:r>
      <w:r w:rsidR="005A68C0" w:rsidRPr="00CC5B12">
        <w:rPr>
          <w:rFonts w:ascii="Book Antiqua" w:hAnsi="Book Antiqua" w:cs="Times New Roman"/>
          <w:b/>
          <w:bCs/>
          <w:i/>
          <w:iCs/>
          <w:color w:val="000000"/>
          <w:sz w:val="24"/>
          <w:szCs w:val="24"/>
          <w:lang w:val="en-GB"/>
        </w:rPr>
        <w:t>assay</w:t>
      </w:r>
    </w:p>
    <w:p w:rsidR="00995FEF" w:rsidRPr="00CC5B12" w:rsidRDefault="00225786" w:rsidP="00315EC4">
      <w:pPr>
        <w:autoSpaceDE w:val="0"/>
        <w:autoSpaceDN w:val="0"/>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b/>
          <w:bCs/>
          <w:color w:val="000000"/>
          <w:sz w:val="24"/>
          <w:szCs w:val="24"/>
          <w:lang w:val="en-GB"/>
        </w:rPr>
        <w:t>RNA extraction</w:t>
      </w:r>
      <w:r w:rsidR="00971BB3" w:rsidRPr="00CC5B12">
        <w:rPr>
          <w:rFonts w:ascii="Book Antiqua" w:hAnsi="Book Antiqua" w:cs="Times New Roman"/>
          <w:b/>
          <w:bCs/>
          <w:color w:val="000000"/>
          <w:sz w:val="24"/>
          <w:szCs w:val="24"/>
          <w:lang w:val="en-GB"/>
        </w:rPr>
        <w:t xml:space="preserve">: </w:t>
      </w:r>
      <w:r w:rsidRPr="00CC5B12">
        <w:rPr>
          <w:rFonts w:ascii="Book Antiqua" w:hAnsi="Book Antiqua" w:cs="Times New Roman"/>
          <w:color w:val="000000"/>
          <w:sz w:val="24"/>
          <w:szCs w:val="24"/>
          <w:lang w:val="en-GB"/>
        </w:rPr>
        <w:t>Total RNA was extracted from 200 μL serum by the miRNeasy Mini Kit (Qiagen,</w:t>
      </w:r>
      <w:r w:rsidR="00195F24" w:rsidRPr="00CC5B12">
        <w:rPr>
          <w:rFonts w:ascii="Book Antiqua" w:hAnsi="Book Antiqua" w:cs="Times New Roman"/>
          <w:color w:val="000000"/>
          <w:sz w:val="24"/>
          <w:szCs w:val="24"/>
          <w:lang w:val="en-GB"/>
        </w:rPr>
        <w:t xml:space="preserve"> Hilden, </w:t>
      </w:r>
      <w:r w:rsidR="00F447E0" w:rsidRPr="00CC5B12">
        <w:rPr>
          <w:rFonts w:ascii="Book Antiqua" w:hAnsi="Book Antiqua" w:cs="Times New Roman"/>
          <w:color w:val="000000"/>
          <w:sz w:val="24"/>
          <w:szCs w:val="24"/>
          <w:lang w:val="en-GB"/>
        </w:rPr>
        <w:t>German</w:t>
      </w:r>
      <w:r w:rsidR="00466CE0" w:rsidRPr="00CC5B12">
        <w:rPr>
          <w:rFonts w:ascii="Book Antiqua" w:hAnsi="Book Antiqua" w:cs="Times New Roman"/>
          <w:color w:val="000000"/>
          <w:sz w:val="24"/>
          <w:szCs w:val="24"/>
          <w:lang w:val="en-GB"/>
        </w:rPr>
        <w:t>)</w:t>
      </w:r>
      <w:r w:rsidRPr="00CC5B12">
        <w:rPr>
          <w:rFonts w:ascii="Book Antiqua" w:hAnsi="Book Antiqua" w:cs="Times New Roman"/>
          <w:color w:val="000000"/>
          <w:sz w:val="24"/>
          <w:szCs w:val="24"/>
          <w:lang w:val="en-GB"/>
        </w:rPr>
        <w:t xml:space="preserve"> using QIA</w:t>
      </w:r>
      <w:r w:rsidR="00212521" w:rsidRPr="00CC5B12">
        <w:rPr>
          <w:rFonts w:ascii="Book Antiqua" w:hAnsi="Book Antiqua" w:cs="Times New Roman"/>
          <w:color w:val="000000"/>
          <w:sz w:val="24"/>
          <w:szCs w:val="24"/>
          <w:lang w:val="en-GB"/>
        </w:rPr>
        <w:t>ZOL</w:t>
      </w:r>
      <w:r w:rsidRPr="00CC5B12">
        <w:rPr>
          <w:rFonts w:ascii="Book Antiqua" w:hAnsi="Book Antiqua" w:cs="Times New Roman"/>
          <w:color w:val="000000"/>
          <w:sz w:val="24"/>
          <w:szCs w:val="24"/>
          <w:lang w:val="en-GB"/>
        </w:rPr>
        <w:t xml:space="preserve"> lysis reagent according to the manufacturer's instructions. </w:t>
      </w:r>
      <w:r w:rsidR="00555B7D" w:rsidRPr="00CC5B12">
        <w:rPr>
          <w:rFonts w:ascii="Book Antiqua" w:hAnsi="Book Antiqua" w:cs="Times New Roman"/>
          <w:color w:val="000000"/>
          <w:sz w:val="24"/>
          <w:szCs w:val="24"/>
          <w:lang w:val="en-GB"/>
        </w:rPr>
        <w:t xml:space="preserve">The extracted </w:t>
      </w:r>
      <w:r w:rsidRPr="00CC5B12">
        <w:rPr>
          <w:rFonts w:ascii="Book Antiqua" w:hAnsi="Book Antiqua" w:cs="Times New Roman"/>
          <w:color w:val="000000"/>
          <w:sz w:val="24"/>
          <w:szCs w:val="24"/>
          <w:lang w:val="en-GB"/>
        </w:rPr>
        <w:t>RNA was dissolved in 50</w:t>
      </w:r>
      <w:r w:rsidR="00555B7D" w:rsidRPr="00CC5B12">
        <w:rPr>
          <w:rFonts w:ascii="Book Antiqua" w:hAnsi="Book Antiqua" w:cs="Times New Roman"/>
          <w:color w:val="000000"/>
          <w:sz w:val="24"/>
          <w:szCs w:val="24"/>
          <w:lang w:val="en-GB"/>
        </w:rPr>
        <w:t xml:space="preserve"> </w:t>
      </w:r>
      <w:r w:rsidR="00995FEF" w:rsidRPr="00CC5B12">
        <w:rPr>
          <w:rFonts w:ascii="Book Antiqua" w:hAnsi="Book Antiqua" w:cs="Times New Roman"/>
          <w:color w:val="000000"/>
          <w:sz w:val="24"/>
          <w:szCs w:val="24"/>
          <w:lang w:val="en-GB"/>
        </w:rPr>
        <w:t xml:space="preserve">μL RNase-free water </w:t>
      </w:r>
      <w:r w:rsidR="00995FEF" w:rsidRPr="00CC5B12">
        <w:rPr>
          <w:rFonts w:ascii="Book Antiqua" w:hAnsi="Book Antiqua" w:cs="Times New Roman"/>
          <w:color w:val="000000"/>
          <w:sz w:val="24"/>
          <w:szCs w:val="24"/>
        </w:rPr>
        <w:t xml:space="preserve">and stored at −80°C until analysis. The quality of RNA was determined using nanodrop (Thermo Scientific, </w:t>
      </w:r>
      <w:r w:rsidR="00971BB3" w:rsidRPr="00CC5B12">
        <w:rPr>
          <w:rFonts w:ascii="Book Antiqua" w:hAnsi="Book Antiqua" w:cs="Times New Roman"/>
          <w:color w:val="000000"/>
          <w:sz w:val="24"/>
          <w:szCs w:val="24"/>
          <w:lang w:val="en-GB"/>
        </w:rPr>
        <w:t>United States</w:t>
      </w:r>
      <w:r w:rsidR="00995FEF" w:rsidRPr="00CC5B12">
        <w:rPr>
          <w:rFonts w:ascii="Book Antiqua" w:hAnsi="Book Antiqua" w:cs="Times New Roman"/>
          <w:color w:val="000000"/>
          <w:sz w:val="24"/>
          <w:szCs w:val="24"/>
        </w:rPr>
        <w:t>).</w:t>
      </w:r>
    </w:p>
    <w:p w:rsidR="004D33A6" w:rsidRPr="00CC5B12" w:rsidRDefault="004D33A6" w:rsidP="00315EC4">
      <w:pPr>
        <w:autoSpaceDE w:val="0"/>
        <w:autoSpaceDN w:val="0"/>
        <w:adjustRightInd w:val="0"/>
        <w:snapToGrid w:val="0"/>
        <w:spacing w:after="0" w:line="360" w:lineRule="auto"/>
        <w:jc w:val="both"/>
        <w:rPr>
          <w:rFonts w:ascii="Book Antiqua" w:hAnsi="Book Antiqua" w:cs="Times New Roman"/>
          <w:color w:val="000000"/>
          <w:sz w:val="24"/>
          <w:szCs w:val="24"/>
        </w:rPr>
      </w:pPr>
    </w:p>
    <w:p w:rsidR="006C2ABF" w:rsidRPr="00CC5B12" w:rsidRDefault="00225786" w:rsidP="00315EC4">
      <w:pPr>
        <w:adjustRightInd w:val="0"/>
        <w:snapToGrid w:val="0"/>
        <w:spacing w:after="0" w:line="360" w:lineRule="auto"/>
        <w:jc w:val="both"/>
        <w:rPr>
          <w:rFonts w:ascii="Book Antiqua" w:hAnsi="Book Antiqua" w:cs="Times New Roman"/>
          <w:color w:val="000000"/>
          <w:sz w:val="24"/>
          <w:szCs w:val="24"/>
          <w:lang w:val="en-GB"/>
        </w:rPr>
      </w:pPr>
      <w:r w:rsidRPr="00CC5B12">
        <w:rPr>
          <w:rFonts w:ascii="Book Antiqua" w:hAnsi="Book Antiqua" w:cs="Times New Roman"/>
          <w:b/>
          <w:bCs/>
          <w:color w:val="000000"/>
          <w:sz w:val="24"/>
          <w:szCs w:val="24"/>
          <w:lang w:val="en-GB"/>
        </w:rPr>
        <w:t>Reverse transcription</w:t>
      </w:r>
      <w:r w:rsidR="00590A14" w:rsidRPr="00CC5B12">
        <w:rPr>
          <w:rFonts w:ascii="Book Antiqua" w:hAnsi="Book Antiqua" w:cs="Times New Roman"/>
          <w:color w:val="000000"/>
          <w:sz w:val="24"/>
          <w:szCs w:val="24"/>
          <w:lang w:val="en-GB"/>
        </w:rPr>
        <w:t xml:space="preserve">: </w:t>
      </w:r>
      <w:r w:rsidR="007646CE" w:rsidRPr="00CC5B12">
        <w:rPr>
          <w:rFonts w:ascii="Book Antiqua" w:hAnsi="Book Antiqua" w:cs="Times New Roman"/>
          <w:color w:val="000000"/>
          <w:sz w:val="24"/>
          <w:szCs w:val="24"/>
          <w:lang w:val="en-GB"/>
        </w:rPr>
        <w:t>Reverse transcription</w:t>
      </w:r>
      <w:r w:rsidRPr="00CC5B12">
        <w:rPr>
          <w:rFonts w:ascii="Book Antiqua" w:hAnsi="Book Antiqua" w:cs="Times New Roman"/>
          <w:color w:val="000000"/>
          <w:sz w:val="24"/>
          <w:szCs w:val="24"/>
          <w:lang w:val="en-GB"/>
        </w:rPr>
        <w:t xml:space="preserve"> </w:t>
      </w:r>
      <w:r w:rsidR="00407D25" w:rsidRPr="00CC5B12">
        <w:rPr>
          <w:rFonts w:ascii="Book Antiqua" w:hAnsi="Book Antiqua" w:cs="Times New Roman"/>
          <w:color w:val="000000"/>
          <w:sz w:val="24"/>
          <w:szCs w:val="24"/>
        </w:rPr>
        <w:t xml:space="preserve">was done using </w:t>
      </w:r>
      <w:r w:rsidR="005A68C0" w:rsidRPr="00CC5B12">
        <w:rPr>
          <w:rFonts w:ascii="Book Antiqua" w:hAnsi="Book Antiqua" w:cs="Times New Roman"/>
          <w:color w:val="000000"/>
          <w:sz w:val="24"/>
          <w:szCs w:val="24"/>
          <w:lang w:val="en-GB"/>
        </w:rPr>
        <w:t>RT</w:t>
      </w:r>
      <w:r w:rsidR="005A68C0" w:rsidRPr="00CC5B12">
        <w:rPr>
          <w:rFonts w:ascii="Book Antiqua" w:hAnsi="Book Antiqua" w:cs="Times New Roman"/>
          <w:color w:val="000000"/>
          <w:sz w:val="24"/>
          <w:szCs w:val="24"/>
          <w:vertAlign w:val="superscript"/>
          <w:lang w:val="en-GB"/>
        </w:rPr>
        <w:t xml:space="preserve">2 </w:t>
      </w:r>
      <w:r w:rsidR="005A68C0" w:rsidRPr="00CC5B12">
        <w:rPr>
          <w:rFonts w:ascii="Book Antiqua" w:hAnsi="Book Antiqua" w:cs="Times New Roman"/>
          <w:color w:val="000000"/>
          <w:sz w:val="24"/>
          <w:szCs w:val="24"/>
          <w:lang w:val="en-GB"/>
        </w:rPr>
        <w:t xml:space="preserve">first strand Kit (Qiagen, </w:t>
      </w:r>
      <w:r w:rsidR="00195F24" w:rsidRPr="00CC5B12">
        <w:rPr>
          <w:rFonts w:ascii="Book Antiqua" w:hAnsi="Book Antiqua" w:cs="Times New Roman"/>
          <w:color w:val="000000"/>
          <w:sz w:val="24"/>
          <w:szCs w:val="24"/>
          <w:lang w:val="en-GB"/>
        </w:rPr>
        <w:t xml:space="preserve">Hilden, </w:t>
      </w:r>
      <w:r w:rsidR="005A68C0" w:rsidRPr="00CC5B12">
        <w:rPr>
          <w:rFonts w:ascii="Book Antiqua" w:hAnsi="Book Antiqua" w:cs="Times New Roman"/>
          <w:color w:val="000000"/>
          <w:sz w:val="24"/>
          <w:szCs w:val="24"/>
          <w:lang w:val="en-GB"/>
        </w:rPr>
        <w:t>Germany)</w:t>
      </w:r>
      <w:r w:rsidR="00373A4B" w:rsidRPr="00CC5B12">
        <w:rPr>
          <w:rFonts w:ascii="Book Antiqua" w:hAnsi="Book Antiqua" w:cs="Times New Roman"/>
          <w:color w:val="000000"/>
          <w:sz w:val="24"/>
          <w:szCs w:val="24"/>
          <w:lang w:val="en-GB"/>
        </w:rPr>
        <w:t xml:space="preserve">, </w:t>
      </w:r>
      <w:r w:rsidRPr="00CC5B12">
        <w:rPr>
          <w:rFonts w:ascii="Book Antiqua" w:hAnsi="Book Antiqua" w:cs="Times New Roman"/>
          <w:color w:val="000000"/>
          <w:sz w:val="24"/>
          <w:szCs w:val="24"/>
          <w:lang w:val="en-GB"/>
        </w:rPr>
        <w:t xml:space="preserve">8 </w:t>
      </w:r>
      <w:r w:rsidR="006C748E" w:rsidRPr="00CC5B12">
        <w:rPr>
          <w:rFonts w:ascii="Book Antiqua" w:hAnsi="Book Antiqua" w:cs="Times New Roman"/>
          <w:color w:val="000000"/>
          <w:sz w:val="24"/>
          <w:szCs w:val="24"/>
          <w:lang w:val="en-GB"/>
        </w:rPr>
        <w:t>μL</w:t>
      </w:r>
      <w:r w:rsidRPr="00CC5B12">
        <w:rPr>
          <w:rFonts w:ascii="Book Antiqua" w:hAnsi="Book Antiqua" w:cs="Times New Roman"/>
          <w:color w:val="000000"/>
          <w:sz w:val="24"/>
          <w:szCs w:val="24"/>
          <w:lang w:val="en-GB"/>
        </w:rPr>
        <w:t xml:space="preserve"> total RNA template were reverse transcribed in a final reaction mix</w:t>
      </w:r>
      <w:r w:rsidR="005A2AB8" w:rsidRPr="00CC5B12">
        <w:rPr>
          <w:rFonts w:ascii="Book Antiqua" w:hAnsi="Book Antiqua" w:cs="Times New Roman"/>
          <w:color w:val="000000"/>
          <w:sz w:val="24"/>
          <w:szCs w:val="24"/>
          <w:lang w:val="en-GB"/>
        </w:rPr>
        <w:t xml:space="preserve"> volume of 20 μL</w:t>
      </w:r>
      <w:r w:rsidRPr="00CC5B12">
        <w:rPr>
          <w:rFonts w:ascii="Book Antiqua" w:hAnsi="Book Antiqua" w:cs="Times New Roman"/>
          <w:color w:val="000000"/>
          <w:sz w:val="24"/>
          <w:szCs w:val="24"/>
          <w:lang w:val="en-GB"/>
        </w:rPr>
        <w:t xml:space="preserve">. For synthesis of cDNA, the RT reaction was incubated for </w:t>
      </w:r>
      <w:r w:rsidRPr="00CC5B12">
        <w:rPr>
          <w:rFonts w:ascii="Book Antiqua" w:hAnsi="Book Antiqua" w:cs="Times New Roman"/>
          <w:color w:val="000000"/>
          <w:sz w:val="24"/>
          <w:szCs w:val="24"/>
          <w:lang w:val="en-GB"/>
        </w:rPr>
        <w:lastRenderedPageBreak/>
        <w:t xml:space="preserve">60 min at 37 °C, and for 5 min at 95 °C. The cDNA </w:t>
      </w:r>
      <w:r w:rsidR="00E351F8" w:rsidRPr="00CC5B12">
        <w:rPr>
          <w:rFonts w:ascii="Book Antiqua" w:hAnsi="Book Antiqua" w:cs="Times New Roman"/>
          <w:color w:val="000000"/>
          <w:sz w:val="24"/>
          <w:szCs w:val="24"/>
          <w:lang w:val="en-GB"/>
        </w:rPr>
        <w:t xml:space="preserve">produced </w:t>
      </w:r>
      <w:r w:rsidRPr="00CC5B12">
        <w:rPr>
          <w:rFonts w:ascii="Book Antiqua" w:hAnsi="Book Antiqua" w:cs="Times New Roman"/>
          <w:color w:val="000000"/>
          <w:sz w:val="24"/>
          <w:szCs w:val="24"/>
          <w:lang w:val="en-GB"/>
        </w:rPr>
        <w:t xml:space="preserve">were stored at −20 °C till analysis. </w:t>
      </w:r>
    </w:p>
    <w:p w:rsidR="00160741" w:rsidRPr="00CC5B12" w:rsidRDefault="00160741" w:rsidP="00315EC4">
      <w:pPr>
        <w:adjustRightInd w:val="0"/>
        <w:snapToGrid w:val="0"/>
        <w:spacing w:after="0" w:line="360" w:lineRule="auto"/>
        <w:jc w:val="both"/>
        <w:rPr>
          <w:rFonts w:ascii="Book Antiqua" w:hAnsi="Book Antiqua" w:cs="Times New Roman"/>
          <w:b/>
          <w:bCs/>
          <w:i/>
          <w:iCs/>
          <w:color w:val="000000"/>
          <w:sz w:val="24"/>
          <w:szCs w:val="24"/>
          <w:lang w:val="en-GB"/>
        </w:rPr>
      </w:pPr>
    </w:p>
    <w:p w:rsidR="003F10F8" w:rsidRPr="00CC5B12" w:rsidRDefault="0075315F" w:rsidP="00315EC4">
      <w:pPr>
        <w:adjustRightInd w:val="0"/>
        <w:snapToGrid w:val="0"/>
        <w:spacing w:after="0" w:line="360" w:lineRule="auto"/>
        <w:jc w:val="both"/>
        <w:rPr>
          <w:rFonts w:ascii="Book Antiqua" w:hAnsi="Book Antiqua" w:cs="Times New Roman"/>
          <w:color w:val="000000"/>
          <w:sz w:val="24"/>
          <w:szCs w:val="24"/>
          <w:lang w:val="en-GB"/>
        </w:rPr>
      </w:pPr>
      <w:r w:rsidRPr="00CC5B12">
        <w:rPr>
          <w:rFonts w:ascii="Book Antiqua" w:hAnsi="Book Antiqua" w:cs="Times New Roman"/>
          <w:b/>
          <w:bCs/>
          <w:color w:val="000000"/>
          <w:sz w:val="24"/>
          <w:szCs w:val="24"/>
          <w:lang w:val="en-GB"/>
        </w:rPr>
        <w:t>qRT-PCR</w:t>
      </w:r>
      <w:r w:rsidR="00590A14" w:rsidRPr="00CC5B12">
        <w:rPr>
          <w:rFonts w:ascii="Book Antiqua" w:hAnsi="Book Antiqua" w:cs="Times New Roman"/>
          <w:color w:val="000000"/>
          <w:sz w:val="24"/>
          <w:szCs w:val="24"/>
          <w:lang w:val="en-GB"/>
        </w:rPr>
        <w:t xml:space="preserve">: </w:t>
      </w:r>
      <w:r w:rsidR="00E351F8" w:rsidRPr="00CC5B12">
        <w:rPr>
          <w:rFonts w:ascii="Book Antiqua" w:hAnsi="Book Antiqua" w:cs="Times New Roman"/>
          <w:color w:val="000000"/>
          <w:sz w:val="24"/>
          <w:szCs w:val="24"/>
          <w:lang w:val="en-GB"/>
        </w:rPr>
        <w:t xml:space="preserve">Relative expression levels of </w:t>
      </w:r>
      <w:r w:rsidR="00D64981" w:rsidRPr="00CC5B12">
        <w:rPr>
          <w:rFonts w:ascii="Book Antiqua" w:hAnsi="Book Antiqua" w:cs="Times New Roman"/>
          <w:color w:val="000000"/>
          <w:sz w:val="24"/>
          <w:szCs w:val="24"/>
          <w:lang w:val="en-GB"/>
        </w:rPr>
        <w:t xml:space="preserve">the </w:t>
      </w:r>
      <w:r w:rsidR="00E351F8" w:rsidRPr="00CC5B12">
        <w:rPr>
          <w:rFonts w:ascii="Book Antiqua" w:hAnsi="Book Antiqua" w:cs="Times New Roman"/>
          <w:color w:val="000000"/>
          <w:sz w:val="24"/>
          <w:szCs w:val="24"/>
          <w:lang w:val="en-GB"/>
        </w:rPr>
        <w:t>LncRNAs</w:t>
      </w:r>
      <w:r w:rsidR="004D33A6" w:rsidRPr="00CC5B12">
        <w:rPr>
          <w:rFonts w:ascii="Book Antiqua" w:hAnsi="Book Antiqua" w:cs="Times New Roman"/>
          <w:color w:val="000000"/>
          <w:sz w:val="24"/>
          <w:szCs w:val="24"/>
          <w:lang w:val="en-GB"/>
        </w:rPr>
        <w:t xml:space="preserve"> and</w:t>
      </w:r>
      <w:r w:rsidR="00E351F8" w:rsidRPr="00CC5B12">
        <w:rPr>
          <w:rFonts w:ascii="Book Antiqua" w:hAnsi="Book Antiqua" w:cs="Times New Roman"/>
          <w:color w:val="000000"/>
          <w:sz w:val="24"/>
          <w:szCs w:val="24"/>
          <w:lang w:val="en-GB"/>
        </w:rPr>
        <w:t xml:space="preserve"> </w:t>
      </w:r>
      <w:r w:rsidR="004D33A6" w:rsidRPr="00CC5B12">
        <w:rPr>
          <w:rFonts w:ascii="Book Antiqua" w:hAnsi="Book Antiqua" w:cs="Times New Roman"/>
          <w:color w:val="000000"/>
          <w:sz w:val="24"/>
          <w:szCs w:val="24"/>
          <w:lang w:val="en-GB"/>
        </w:rPr>
        <w:t>mRNA</w:t>
      </w:r>
      <w:r w:rsidR="004D33A6" w:rsidRPr="00CC5B12">
        <w:rPr>
          <w:rFonts w:ascii="Book Antiqua" w:hAnsi="Book Antiqua" w:cs="Times New Roman"/>
          <w:color w:val="000000"/>
          <w:sz w:val="24"/>
          <w:szCs w:val="24"/>
        </w:rPr>
        <w:t xml:space="preserve"> </w:t>
      </w:r>
      <w:r w:rsidR="00E351F8" w:rsidRPr="00CC5B12">
        <w:rPr>
          <w:rFonts w:ascii="Book Antiqua" w:hAnsi="Book Antiqua" w:cs="Times New Roman"/>
          <w:color w:val="000000"/>
          <w:sz w:val="24"/>
          <w:szCs w:val="24"/>
        </w:rPr>
        <w:t>were evaluated using</w:t>
      </w:r>
      <w:r w:rsidR="00E351F8" w:rsidRPr="00CC5B12">
        <w:rPr>
          <w:rFonts w:ascii="Book Antiqua" w:hAnsi="Book Antiqua" w:cs="Times New Roman"/>
          <w:color w:val="000000"/>
          <w:sz w:val="24"/>
          <w:szCs w:val="24"/>
          <w:lang w:val="en-GB"/>
        </w:rPr>
        <w:t xml:space="preserve"> t</w:t>
      </w:r>
      <w:r w:rsidR="00AF067D" w:rsidRPr="00CC5B12">
        <w:rPr>
          <w:rFonts w:ascii="Book Antiqua" w:hAnsi="Book Antiqua" w:cs="Times New Roman"/>
          <w:color w:val="000000"/>
          <w:sz w:val="24"/>
          <w:szCs w:val="24"/>
          <w:lang w:val="en-GB"/>
        </w:rPr>
        <w:t xml:space="preserve">he </w:t>
      </w:r>
      <w:r w:rsidR="00225786" w:rsidRPr="00CC5B12">
        <w:rPr>
          <w:rFonts w:ascii="Book Antiqua" w:hAnsi="Book Antiqua" w:cs="Times New Roman"/>
          <w:color w:val="000000"/>
          <w:sz w:val="24"/>
          <w:szCs w:val="24"/>
          <w:lang w:val="en-GB"/>
        </w:rPr>
        <w:t>RT</w:t>
      </w:r>
      <w:r w:rsidR="00225786" w:rsidRPr="00CC5B12">
        <w:rPr>
          <w:rFonts w:ascii="Book Antiqua" w:hAnsi="Book Antiqua" w:cs="Times New Roman"/>
          <w:color w:val="000000"/>
          <w:sz w:val="24"/>
          <w:szCs w:val="24"/>
          <w:vertAlign w:val="superscript"/>
          <w:lang w:val="en-GB"/>
        </w:rPr>
        <w:t>2</w:t>
      </w:r>
      <w:r w:rsidR="00225786" w:rsidRPr="00CC5B12">
        <w:rPr>
          <w:rFonts w:ascii="Book Antiqua" w:hAnsi="Book Antiqua" w:cs="Times New Roman"/>
          <w:color w:val="000000"/>
          <w:sz w:val="24"/>
          <w:szCs w:val="24"/>
          <w:lang w:val="en-GB"/>
        </w:rPr>
        <w:t xml:space="preserve"> </w:t>
      </w:r>
      <w:r w:rsidR="00051F10" w:rsidRPr="00CC5B12">
        <w:rPr>
          <w:rFonts w:ascii="Book Antiqua" w:hAnsi="Book Antiqua" w:cs="Times New Roman"/>
          <w:color w:val="000000"/>
          <w:sz w:val="24"/>
          <w:szCs w:val="24"/>
          <w:lang w:val="en-GB"/>
        </w:rPr>
        <w:t>SYBR</w:t>
      </w:r>
      <w:r w:rsidR="00225786" w:rsidRPr="00CC5B12">
        <w:rPr>
          <w:rFonts w:ascii="Book Antiqua" w:hAnsi="Book Antiqua" w:cs="Times New Roman"/>
          <w:color w:val="000000"/>
          <w:sz w:val="24"/>
          <w:szCs w:val="24"/>
          <w:lang w:val="en-GB"/>
        </w:rPr>
        <w:t xml:space="preserve"> Green </w:t>
      </w:r>
      <w:r w:rsidR="00AF067D" w:rsidRPr="00CC5B12">
        <w:rPr>
          <w:rFonts w:ascii="Book Antiqua" w:hAnsi="Book Antiqua" w:cs="Times New Roman"/>
          <w:color w:val="000000"/>
          <w:sz w:val="24"/>
          <w:szCs w:val="24"/>
          <w:lang w:val="en-GB"/>
        </w:rPr>
        <w:t>M</w:t>
      </w:r>
      <w:r w:rsidR="00225786" w:rsidRPr="00CC5B12">
        <w:rPr>
          <w:rFonts w:ascii="Book Antiqua" w:hAnsi="Book Antiqua" w:cs="Times New Roman"/>
          <w:color w:val="000000"/>
          <w:sz w:val="24"/>
          <w:szCs w:val="24"/>
          <w:lang w:val="en-GB"/>
        </w:rPr>
        <w:t>aster</w:t>
      </w:r>
      <w:r w:rsidR="00BC14E2" w:rsidRPr="00CC5B12">
        <w:rPr>
          <w:rFonts w:ascii="Book Antiqua" w:hAnsi="Book Antiqua" w:cs="Times New Roman"/>
          <w:color w:val="000000"/>
          <w:sz w:val="24"/>
          <w:szCs w:val="24"/>
          <w:lang w:val="en-GB"/>
        </w:rPr>
        <w:t xml:space="preserve"> </w:t>
      </w:r>
      <w:r w:rsidR="00AF067D" w:rsidRPr="00CC5B12">
        <w:rPr>
          <w:rFonts w:ascii="Book Antiqua" w:hAnsi="Book Antiqua" w:cs="Times New Roman"/>
          <w:color w:val="000000"/>
          <w:sz w:val="24"/>
          <w:szCs w:val="24"/>
          <w:lang w:val="en-GB"/>
        </w:rPr>
        <w:t>M</w:t>
      </w:r>
      <w:r w:rsidR="00225786" w:rsidRPr="00CC5B12">
        <w:rPr>
          <w:rFonts w:ascii="Book Antiqua" w:hAnsi="Book Antiqua" w:cs="Times New Roman"/>
          <w:color w:val="000000"/>
          <w:sz w:val="24"/>
          <w:szCs w:val="24"/>
          <w:lang w:val="en-GB"/>
        </w:rPr>
        <w:t>ix kit</w:t>
      </w:r>
      <w:r w:rsidR="001513AA" w:rsidRPr="00CC5B12">
        <w:rPr>
          <w:rFonts w:ascii="Book Antiqua" w:hAnsi="Book Antiqua" w:cs="Times New Roman"/>
          <w:color w:val="000000"/>
          <w:sz w:val="24"/>
          <w:szCs w:val="24"/>
          <w:lang w:val="en-GB"/>
        </w:rPr>
        <w:t xml:space="preserve"> (</w:t>
      </w:r>
      <w:r w:rsidR="00F87A23" w:rsidRPr="00CC5B12">
        <w:rPr>
          <w:rFonts w:ascii="Book Antiqua" w:hAnsi="Book Antiqua" w:cs="Times New Roman"/>
          <w:color w:val="000000"/>
          <w:sz w:val="24"/>
          <w:szCs w:val="24"/>
          <w:lang w:val="en-GB"/>
        </w:rPr>
        <w:t>Qiagen</w:t>
      </w:r>
      <w:r w:rsidR="00225786" w:rsidRPr="00CC5B12">
        <w:rPr>
          <w:rFonts w:ascii="Book Antiqua" w:hAnsi="Book Antiqua" w:cs="Times New Roman"/>
          <w:color w:val="000000"/>
          <w:sz w:val="24"/>
          <w:szCs w:val="24"/>
          <w:lang w:val="en-GB"/>
        </w:rPr>
        <w:t>,</w:t>
      </w:r>
      <w:r w:rsidR="00832E91" w:rsidRPr="00CC5B12">
        <w:rPr>
          <w:rFonts w:ascii="Book Antiqua" w:hAnsi="Book Antiqua" w:cs="Times New Roman"/>
          <w:color w:val="000000"/>
          <w:sz w:val="24"/>
          <w:szCs w:val="24"/>
          <w:lang w:val="en-GB"/>
        </w:rPr>
        <w:t xml:space="preserve"> </w:t>
      </w:r>
      <w:r w:rsidR="003D3664" w:rsidRPr="00CC5B12">
        <w:rPr>
          <w:rFonts w:ascii="Book Antiqua" w:hAnsi="Book Antiqua" w:cs="Times New Roman"/>
          <w:color w:val="000000"/>
          <w:sz w:val="24"/>
          <w:szCs w:val="24"/>
          <w:lang w:val="en-GB"/>
        </w:rPr>
        <w:t>Hilden,</w:t>
      </w:r>
      <w:r w:rsidR="00225786" w:rsidRPr="00CC5B12">
        <w:rPr>
          <w:rFonts w:ascii="Book Antiqua" w:hAnsi="Book Antiqua" w:cs="Times New Roman"/>
          <w:color w:val="000000"/>
          <w:sz w:val="24"/>
          <w:szCs w:val="24"/>
          <w:lang w:val="en-GB"/>
        </w:rPr>
        <w:t xml:space="preserve"> Germany</w:t>
      </w:r>
      <w:r w:rsidR="001513AA" w:rsidRPr="00CC5B12">
        <w:rPr>
          <w:rFonts w:ascii="Book Antiqua" w:hAnsi="Book Antiqua" w:cs="Times New Roman"/>
          <w:color w:val="000000"/>
          <w:sz w:val="24"/>
          <w:szCs w:val="24"/>
          <w:lang w:val="en-GB"/>
        </w:rPr>
        <w:t>)</w:t>
      </w:r>
      <w:r w:rsidR="00225786" w:rsidRPr="00CC5B12">
        <w:rPr>
          <w:rFonts w:ascii="Book Antiqua" w:hAnsi="Book Antiqua" w:cs="Times New Roman"/>
          <w:color w:val="000000"/>
          <w:sz w:val="24"/>
          <w:szCs w:val="24"/>
          <w:lang w:val="en-GB"/>
        </w:rPr>
        <w:t xml:space="preserve"> </w:t>
      </w:r>
      <w:r w:rsidR="005A68C0" w:rsidRPr="00CC5B12">
        <w:rPr>
          <w:rFonts w:ascii="Book Antiqua" w:hAnsi="Book Antiqua" w:cs="Times New Roman"/>
          <w:color w:val="000000"/>
          <w:sz w:val="24"/>
          <w:szCs w:val="24"/>
          <w:lang w:val="en-GB"/>
        </w:rPr>
        <w:t>according to the manufacturer's instructions</w:t>
      </w:r>
      <w:r w:rsidR="00225786" w:rsidRPr="00CC5B12">
        <w:rPr>
          <w:rFonts w:ascii="Book Antiqua" w:hAnsi="Book Antiqua" w:cs="Times New Roman"/>
          <w:color w:val="000000"/>
          <w:sz w:val="24"/>
          <w:szCs w:val="24"/>
          <w:lang w:val="en-GB"/>
        </w:rPr>
        <w:t>.</w:t>
      </w:r>
      <w:r w:rsidR="001C439E" w:rsidRPr="00CC5B12">
        <w:rPr>
          <w:rFonts w:ascii="Book Antiqua" w:hAnsi="Book Antiqua" w:cs="Times New Roman"/>
          <w:color w:val="000000"/>
          <w:sz w:val="24"/>
          <w:szCs w:val="24"/>
          <w:lang w:val="en-GB"/>
        </w:rPr>
        <w:t xml:space="preserve"> </w:t>
      </w:r>
      <w:r w:rsidR="004D33A6" w:rsidRPr="00CC5B12">
        <w:rPr>
          <w:rFonts w:ascii="Book Antiqua" w:hAnsi="Book Antiqua" w:cs="Times New Roman"/>
          <w:color w:val="000000"/>
          <w:sz w:val="24"/>
          <w:szCs w:val="24"/>
          <w:lang w:val="en-GB"/>
        </w:rPr>
        <w:t xml:space="preserve">The housekeeping gene, Hs_GAPDH_1_SG was selected as the internal control. </w:t>
      </w:r>
      <w:r w:rsidR="005A68C0" w:rsidRPr="00CC5B12">
        <w:rPr>
          <w:rFonts w:ascii="Book Antiqua" w:hAnsi="Book Antiqua" w:cs="Times New Roman"/>
          <w:color w:val="000000"/>
          <w:sz w:val="24"/>
          <w:szCs w:val="24"/>
          <w:lang w:val="en-GB"/>
        </w:rPr>
        <w:t>Briefly</w:t>
      </w:r>
      <w:r w:rsidR="00F62D5A" w:rsidRPr="00CC5B12">
        <w:rPr>
          <w:rFonts w:ascii="Book Antiqua" w:hAnsi="Book Antiqua" w:cs="Times New Roman"/>
          <w:color w:val="000000"/>
          <w:sz w:val="24"/>
          <w:szCs w:val="24"/>
          <w:lang w:val="en-GB"/>
        </w:rPr>
        <w:t>,</w:t>
      </w:r>
      <w:r w:rsidR="004D33A6" w:rsidRPr="00CC5B12">
        <w:rPr>
          <w:rFonts w:ascii="Book Antiqua" w:hAnsi="Book Antiqua" w:cs="Times New Roman"/>
          <w:color w:val="000000"/>
          <w:sz w:val="24"/>
          <w:szCs w:val="24"/>
          <w:lang w:val="en-GB"/>
        </w:rPr>
        <w:t xml:space="preserve"> for analysis of </w:t>
      </w:r>
      <w:r w:rsidR="00DB7680" w:rsidRPr="00CC5B12">
        <w:rPr>
          <w:rFonts w:ascii="Book Antiqua" w:hAnsi="Book Antiqua" w:cs="Times New Roman"/>
          <w:color w:val="000000"/>
          <w:sz w:val="24"/>
          <w:szCs w:val="24"/>
          <w:lang w:val="en-GB"/>
        </w:rPr>
        <w:t xml:space="preserve">the </w:t>
      </w:r>
      <w:r w:rsidR="004D33A6" w:rsidRPr="00CC5B12">
        <w:rPr>
          <w:rFonts w:ascii="Book Antiqua" w:hAnsi="Book Antiqua" w:cs="Times New Roman"/>
          <w:color w:val="000000"/>
          <w:sz w:val="24"/>
          <w:szCs w:val="24"/>
          <w:lang w:val="en-GB"/>
        </w:rPr>
        <w:t>LncRNAs</w:t>
      </w:r>
      <w:r w:rsidR="005A68C0" w:rsidRPr="00CC5B12">
        <w:rPr>
          <w:rFonts w:ascii="Book Antiqua" w:hAnsi="Book Antiqua" w:cs="Times New Roman"/>
          <w:color w:val="000000"/>
          <w:sz w:val="24"/>
          <w:szCs w:val="24"/>
          <w:lang w:val="en-GB"/>
        </w:rPr>
        <w:t>,</w:t>
      </w:r>
      <w:r w:rsidR="00225786" w:rsidRPr="00CC5B12">
        <w:rPr>
          <w:rFonts w:ascii="Book Antiqua" w:hAnsi="Book Antiqua" w:cs="Times New Roman"/>
          <w:color w:val="000000"/>
          <w:sz w:val="24"/>
          <w:szCs w:val="24"/>
          <w:lang w:val="en-GB"/>
        </w:rPr>
        <w:t xml:space="preserve"> </w:t>
      </w:r>
      <w:r w:rsidR="006E001B" w:rsidRPr="00CC5B12">
        <w:rPr>
          <w:rFonts w:ascii="Book Antiqua" w:hAnsi="Book Antiqua" w:cs="Times New Roman"/>
          <w:color w:val="000000"/>
          <w:sz w:val="24"/>
          <w:szCs w:val="24"/>
          <w:lang w:val="en-GB"/>
        </w:rPr>
        <w:t>2</w:t>
      </w:r>
      <w:r w:rsidR="00225786" w:rsidRPr="00CC5B12">
        <w:rPr>
          <w:rFonts w:ascii="Book Antiqua" w:hAnsi="Book Antiqua" w:cs="Times New Roman"/>
          <w:color w:val="000000"/>
          <w:sz w:val="24"/>
          <w:szCs w:val="24"/>
          <w:lang w:val="en-GB"/>
        </w:rPr>
        <w:t xml:space="preserve"> </w:t>
      </w:r>
      <w:r w:rsidR="006C748E" w:rsidRPr="00CC5B12">
        <w:rPr>
          <w:rFonts w:ascii="Book Antiqua" w:hAnsi="Book Antiqua" w:cs="Times New Roman"/>
          <w:color w:val="000000"/>
          <w:sz w:val="24"/>
          <w:szCs w:val="24"/>
          <w:lang w:val="en-GB"/>
        </w:rPr>
        <w:t>μL</w:t>
      </w:r>
      <w:r w:rsidR="00225786" w:rsidRPr="00CC5B12">
        <w:rPr>
          <w:rFonts w:ascii="Book Antiqua" w:hAnsi="Book Antiqua" w:cs="Times New Roman"/>
          <w:color w:val="000000"/>
          <w:sz w:val="24"/>
          <w:szCs w:val="24"/>
          <w:lang w:val="en-GB"/>
        </w:rPr>
        <w:t xml:space="preserve"> cDNA product was used as </w:t>
      </w:r>
      <w:r w:rsidR="00AF067D" w:rsidRPr="00CC5B12">
        <w:rPr>
          <w:rFonts w:ascii="Book Antiqua" w:hAnsi="Book Antiqua" w:cs="Times New Roman"/>
          <w:color w:val="000000"/>
          <w:sz w:val="24"/>
          <w:szCs w:val="24"/>
          <w:lang w:val="en-GB"/>
        </w:rPr>
        <w:t xml:space="preserve">a </w:t>
      </w:r>
      <w:r w:rsidR="00225786" w:rsidRPr="00CC5B12">
        <w:rPr>
          <w:rFonts w:ascii="Book Antiqua" w:hAnsi="Book Antiqua" w:cs="Times New Roman"/>
          <w:color w:val="000000"/>
          <w:sz w:val="24"/>
          <w:szCs w:val="24"/>
          <w:lang w:val="en-GB"/>
        </w:rPr>
        <w:t xml:space="preserve">template in </w:t>
      </w:r>
      <w:r w:rsidR="00AF067D" w:rsidRPr="00CC5B12">
        <w:rPr>
          <w:rFonts w:ascii="Book Antiqua" w:hAnsi="Book Antiqua" w:cs="Times New Roman"/>
          <w:color w:val="000000"/>
          <w:sz w:val="24"/>
          <w:szCs w:val="24"/>
          <w:lang w:val="en-GB"/>
        </w:rPr>
        <w:t xml:space="preserve">a </w:t>
      </w:r>
      <w:r w:rsidR="00225786" w:rsidRPr="00CC5B12">
        <w:rPr>
          <w:rFonts w:ascii="Book Antiqua" w:hAnsi="Book Antiqua" w:cs="Times New Roman"/>
          <w:color w:val="000000"/>
          <w:sz w:val="24"/>
          <w:szCs w:val="24"/>
          <w:lang w:val="en-GB"/>
        </w:rPr>
        <w:t>25</w:t>
      </w:r>
      <w:r w:rsidR="00AF067D" w:rsidRPr="00CC5B12">
        <w:rPr>
          <w:rFonts w:ascii="Book Antiqua" w:hAnsi="Book Antiqua" w:cs="Times New Roman"/>
          <w:color w:val="000000"/>
          <w:sz w:val="24"/>
          <w:szCs w:val="24"/>
          <w:lang w:val="en-GB"/>
        </w:rPr>
        <w:t xml:space="preserve"> </w:t>
      </w:r>
      <w:r w:rsidR="00225786" w:rsidRPr="00CC5B12">
        <w:rPr>
          <w:rFonts w:ascii="Book Antiqua" w:hAnsi="Book Antiqua" w:cs="Times New Roman"/>
          <w:color w:val="000000"/>
          <w:sz w:val="24"/>
          <w:szCs w:val="24"/>
          <w:lang w:val="en-GB"/>
        </w:rPr>
        <w:t xml:space="preserve">μL total reaction volume containing 12.5 </w:t>
      </w:r>
      <w:r w:rsidR="006C748E" w:rsidRPr="00CC5B12">
        <w:rPr>
          <w:rFonts w:ascii="Book Antiqua" w:hAnsi="Book Antiqua" w:cs="Times New Roman"/>
          <w:color w:val="000000"/>
          <w:sz w:val="24"/>
          <w:szCs w:val="24"/>
          <w:lang w:val="en-GB"/>
        </w:rPr>
        <w:t>μL</w:t>
      </w:r>
      <w:r w:rsidR="00225786" w:rsidRPr="00CC5B12">
        <w:rPr>
          <w:rFonts w:ascii="Book Antiqua" w:hAnsi="Book Antiqua" w:cs="Times New Roman"/>
          <w:color w:val="000000"/>
          <w:sz w:val="24"/>
          <w:szCs w:val="24"/>
          <w:lang w:val="en-GB"/>
        </w:rPr>
        <w:t xml:space="preserve"> RT</w:t>
      </w:r>
      <w:r w:rsidR="00225786" w:rsidRPr="00CC5B12">
        <w:rPr>
          <w:rFonts w:ascii="Book Antiqua" w:hAnsi="Book Antiqua" w:cs="Times New Roman"/>
          <w:color w:val="000000"/>
          <w:sz w:val="24"/>
          <w:szCs w:val="24"/>
          <w:vertAlign w:val="superscript"/>
          <w:lang w:val="en-GB"/>
        </w:rPr>
        <w:t xml:space="preserve">2 </w:t>
      </w:r>
      <w:r w:rsidR="00051F10" w:rsidRPr="00CC5B12">
        <w:rPr>
          <w:rFonts w:ascii="Book Antiqua" w:hAnsi="Book Antiqua" w:cs="Times New Roman"/>
          <w:color w:val="000000"/>
          <w:sz w:val="24"/>
          <w:szCs w:val="24"/>
          <w:lang w:val="en-GB"/>
        </w:rPr>
        <w:t>SYBR</w:t>
      </w:r>
      <w:r w:rsidR="00225786" w:rsidRPr="00CC5B12">
        <w:rPr>
          <w:rFonts w:ascii="Book Antiqua" w:hAnsi="Book Antiqua" w:cs="Times New Roman"/>
          <w:color w:val="000000"/>
          <w:sz w:val="24"/>
          <w:szCs w:val="24"/>
          <w:lang w:val="en-GB"/>
        </w:rPr>
        <w:t xml:space="preserve"> Green PCR Master Mix, </w:t>
      </w:r>
      <w:r w:rsidR="006E001B" w:rsidRPr="00CC5B12">
        <w:rPr>
          <w:rFonts w:ascii="Book Antiqua" w:hAnsi="Book Antiqua" w:cs="Times New Roman"/>
          <w:color w:val="000000"/>
          <w:sz w:val="24"/>
          <w:szCs w:val="24"/>
          <w:lang w:val="en-GB"/>
        </w:rPr>
        <w:t>9</w:t>
      </w:r>
      <w:r w:rsidR="00F77190" w:rsidRPr="00CC5B12">
        <w:rPr>
          <w:rFonts w:ascii="Book Antiqua" w:hAnsi="Book Antiqua" w:cs="Times New Roman"/>
          <w:color w:val="000000"/>
          <w:sz w:val="24"/>
          <w:szCs w:val="24"/>
          <w:lang w:val="en-GB"/>
        </w:rPr>
        <w:t>.5</w:t>
      </w:r>
      <w:r w:rsidR="00225786" w:rsidRPr="00CC5B12">
        <w:rPr>
          <w:rFonts w:ascii="Book Antiqua" w:hAnsi="Book Antiqua" w:cs="Times New Roman"/>
          <w:color w:val="000000"/>
          <w:sz w:val="24"/>
          <w:szCs w:val="24"/>
          <w:lang w:val="en-GB"/>
        </w:rPr>
        <w:t xml:space="preserve"> </w:t>
      </w:r>
      <w:r w:rsidR="006C748E" w:rsidRPr="00CC5B12">
        <w:rPr>
          <w:rFonts w:ascii="Book Antiqua" w:hAnsi="Book Antiqua" w:cs="Times New Roman"/>
          <w:color w:val="000000"/>
          <w:sz w:val="24"/>
          <w:szCs w:val="24"/>
          <w:lang w:val="en-GB"/>
        </w:rPr>
        <w:t>μL</w:t>
      </w:r>
      <w:r w:rsidR="00225786" w:rsidRPr="00CC5B12">
        <w:rPr>
          <w:rFonts w:ascii="Book Antiqua" w:hAnsi="Book Antiqua" w:cs="Times New Roman"/>
          <w:color w:val="000000"/>
          <w:sz w:val="24"/>
          <w:szCs w:val="24"/>
          <w:lang w:val="en-GB"/>
        </w:rPr>
        <w:t xml:space="preserve"> </w:t>
      </w:r>
      <w:r w:rsidR="006C748E" w:rsidRPr="00CC5B12">
        <w:rPr>
          <w:rFonts w:ascii="Book Antiqua" w:hAnsi="Book Antiqua" w:cs="Times New Roman"/>
          <w:color w:val="000000"/>
          <w:sz w:val="24"/>
          <w:szCs w:val="24"/>
          <w:lang w:val="en-GB"/>
        </w:rPr>
        <w:t>nuclease</w:t>
      </w:r>
      <w:r w:rsidR="00225786" w:rsidRPr="00CC5B12">
        <w:rPr>
          <w:rFonts w:ascii="Book Antiqua" w:hAnsi="Book Antiqua" w:cs="Times New Roman"/>
          <w:color w:val="000000"/>
          <w:sz w:val="24"/>
          <w:szCs w:val="24"/>
          <w:lang w:val="en-GB"/>
        </w:rPr>
        <w:t xml:space="preserve">-free water, </w:t>
      </w:r>
      <w:r w:rsidR="00AF067D" w:rsidRPr="00CC5B12">
        <w:rPr>
          <w:rFonts w:ascii="Book Antiqua" w:hAnsi="Book Antiqua" w:cs="Times New Roman"/>
          <w:color w:val="000000"/>
          <w:sz w:val="24"/>
          <w:szCs w:val="24"/>
          <w:lang w:val="en-GB"/>
        </w:rPr>
        <w:t xml:space="preserve">and </w:t>
      </w:r>
      <w:r w:rsidR="00225786" w:rsidRPr="00CC5B12">
        <w:rPr>
          <w:rFonts w:ascii="Book Antiqua" w:hAnsi="Book Antiqua" w:cs="Times New Roman"/>
          <w:color w:val="000000"/>
          <w:sz w:val="24"/>
          <w:szCs w:val="24"/>
          <w:lang w:val="en-GB"/>
        </w:rPr>
        <w:t xml:space="preserve">1 </w:t>
      </w:r>
      <w:r w:rsidR="006C748E" w:rsidRPr="00CC5B12">
        <w:rPr>
          <w:rFonts w:ascii="Book Antiqua" w:hAnsi="Book Antiqua" w:cs="Times New Roman"/>
          <w:color w:val="000000"/>
          <w:sz w:val="24"/>
          <w:szCs w:val="24"/>
          <w:lang w:val="en-GB"/>
        </w:rPr>
        <w:t>μL</w:t>
      </w:r>
      <w:r w:rsidR="00225786" w:rsidRPr="00CC5B12">
        <w:rPr>
          <w:rFonts w:ascii="Book Antiqua" w:hAnsi="Book Antiqua" w:cs="Times New Roman"/>
          <w:color w:val="000000"/>
          <w:sz w:val="24"/>
          <w:szCs w:val="24"/>
          <w:lang w:val="en-GB"/>
        </w:rPr>
        <w:t xml:space="preserve"> RT</w:t>
      </w:r>
      <w:r w:rsidR="00225786" w:rsidRPr="00CC5B12">
        <w:rPr>
          <w:rFonts w:ascii="Book Antiqua" w:hAnsi="Book Antiqua" w:cs="Times New Roman"/>
          <w:color w:val="000000"/>
          <w:sz w:val="24"/>
          <w:szCs w:val="24"/>
          <w:vertAlign w:val="superscript"/>
          <w:lang w:val="en-GB"/>
        </w:rPr>
        <w:t>2</w:t>
      </w:r>
      <w:r w:rsidR="00225786" w:rsidRPr="00CC5B12">
        <w:rPr>
          <w:rFonts w:ascii="Book Antiqua" w:hAnsi="Book Antiqua" w:cs="Times New Roman"/>
          <w:color w:val="000000"/>
          <w:sz w:val="24"/>
          <w:szCs w:val="24"/>
          <w:lang w:val="en-GB"/>
        </w:rPr>
        <w:t xml:space="preserve"> </w:t>
      </w:r>
      <w:r w:rsidR="002E6D47" w:rsidRPr="00CC5B12">
        <w:rPr>
          <w:rFonts w:ascii="Book Antiqua" w:hAnsi="Book Antiqua" w:cs="Times New Roman"/>
          <w:color w:val="000000"/>
          <w:sz w:val="24"/>
          <w:szCs w:val="24"/>
          <w:lang w:val="en-GB"/>
        </w:rPr>
        <w:t>LncRNA</w:t>
      </w:r>
      <w:r w:rsidR="00225786" w:rsidRPr="00CC5B12">
        <w:rPr>
          <w:rFonts w:ascii="Book Antiqua" w:hAnsi="Book Antiqua" w:cs="Times New Roman"/>
          <w:color w:val="000000"/>
          <w:sz w:val="24"/>
          <w:szCs w:val="24"/>
          <w:lang w:val="en-GB"/>
        </w:rPr>
        <w:t xml:space="preserve"> PCR primer assay. Readily made primers by Qiagen were used for amplification</w:t>
      </w:r>
      <w:r w:rsidR="00225786" w:rsidRPr="00CC5B12">
        <w:rPr>
          <w:rFonts w:ascii="Book Antiqua" w:hAnsi="Book Antiqua" w:cs="Times New Roman"/>
          <w:i/>
          <w:iCs/>
          <w:color w:val="000000"/>
          <w:sz w:val="24"/>
          <w:szCs w:val="24"/>
          <w:lang w:val="en-GB"/>
        </w:rPr>
        <w:t>.</w:t>
      </w:r>
      <w:r w:rsidR="00D5740D" w:rsidRPr="00CC5B12">
        <w:rPr>
          <w:rFonts w:ascii="Book Antiqua" w:hAnsi="Book Antiqua" w:cs="Times New Roman"/>
          <w:color w:val="000000"/>
          <w:sz w:val="24"/>
          <w:szCs w:val="24"/>
          <w:lang w:val="en-GB"/>
        </w:rPr>
        <w:t xml:space="preserve"> The primer sequence</w:t>
      </w:r>
      <w:r w:rsidR="00AF067D" w:rsidRPr="00CC5B12">
        <w:rPr>
          <w:rFonts w:ascii="Book Antiqua" w:hAnsi="Book Antiqua" w:cs="Times New Roman"/>
          <w:color w:val="000000"/>
          <w:sz w:val="24"/>
          <w:szCs w:val="24"/>
          <w:lang w:val="en-GB"/>
        </w:rPr>
        <w:t>s</w:t>
      </w:r>
      <w:r w:rsidR="00D5740D" w:rsidRPr="00CC5B12">
        <w:rPr>
          <w:rFonts w:ascii="Book Antiqua" w:hAnsi="Book Antiqua" w:cs="Times New Roman"/>
          <w:color w:val="000000"/>
          <w:sz w:val="24"/>
          <w:szCs w:val="24"/>
          <w:lang w:val="en-GB"/>
        </w:rPr>
        <w:t xml:space="preserve"> </w:t>
      </w:r>
      <w:r w:rsidR="00F6409B" w:rsidRPr="00CC5B12">
        <w:rPr>
          <w:rFonts w:ascii="Book Antiqua" w:hAnsi="Book Antiqua" w:cs="Times New Roman"/>
          <w:color w:val="000000"/>
          <w:sz w:val="24"/>
          <w:szCs w:val="24"/>
          <w:lang w:val="en-GB"/>
        </w:rPr>
        <w:t>used are</w:t>
      </w:r>
      <w:r w:rsidR="00D5740D" w:rsidRPr="00CC5B12">
        <w:rPr>
          <w:rFonts w:ascii="Book Antiqua" w:hAnsi="Book Antiqua" w:cs="Times New Roman"/>
          <w:color w:val="000000"/>
          <w:sz w:val="24"/>
          <w:szCs w:val="24"/>
          <w:lang w:val="en-GB"/>
        </w:rPr>
        <w:t xml:space="preserve"> as follows: </w:t>
      </w:r>
      <w:r w:rsidR="00410374"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 GAS5</w:t>
      </w:r>
      <w:r w:rsidR="00410374" w:rsidRPr="00CC5B12">
        <w:rPr>
          <w:rFonts w:ascii="Book Antiqua" w:hAnsi="Book Antiqua" w:cs="Times New Roman"/>
          <w:color w:val="000000"/>
          <w:sz w:val="24"/>
          <w:szCs w:val="24"/>
          <w:lang w:val="en-GB"/>
        </w:rPr>
        <w:t xml:space="preserve"> </w:t>
      </w:r>
      <w:r w:rsidR="00D5740D" w:rsidRPr="00CC5B12">
        <w:rPr>
          <w:rFonts w:ascii="Book Antiqua" w:hAnsi="Book Antiqua" w:cs="Times New Roman"/>
          <w:color w:val="000000"/>
          <w:sz w:val="24"/>
          <w:szCs w:val="24"/>
          <w:lang w:val="en-GB"/>
        </w:rPr>
        <w:t xml:space="preserve">(sense: CACACAGGCATTAGACAGA, antisense: GCTCCACACAGTGTAGTCA), </w:t>
      </w:r>
      <w:r w:rsidR="00F12DE3"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00D5740D" w:rsidRPr="00CC5B12">
        <w:rPr>
          <w:rFonts w:ascii="Book Antiqua" w:hAnsi="Book Antiqua" w:cs="Times New Roman"/>
          <w:color w:val="000000"/>
          <w:sz w:val="24"/>
          <w:szCs w:val="24"/>
          <w:lang w:val="en-GB"/>
        </w:rPr>
        <w:t xml:space="preserve"> </w:t>
      </w:r>
      <w:r w:rsidR="006F5EAA" w:rsidRPr="00CC5B12">
        <w:rPr>
          <w:rFonts w:ascii="Book Antiqua" w:hAnsi="Book Antiqua" w:cs="Times New Roman"/>
          <w:color w:val="000000"/>
          <w:sz w:val="24"/>
          <w:szCs w:val="24"/>
          <w:lang w:val="en-GB"/>
        </w:rPr>
        <w:t>BISPR</w:t>
      </w:r>
      <w:r w:rsidR="00D5740D" w:rsidRPr="00CC5B12">
        <w:rPr>
          <w:rFonts w:ascii="Book Antiqua" w:hAnsi="Book Antiqua" w:cs="Times New Roman"/>
          <w:color w:val="000000"/>
          <w:sz w:val="24"/>
          <w:szCs w:val="24"/>
          <w:lang w:val="en-GB"/>
        </w:rPr>
        <w:t xml:space="preserve"> (sense: GCCAACAAACAATGTCGGTCT, antisense:</w:t>
      </w:r>
      <w:r w:rsidR="00AF067D" w:rsidRPr="00CC5B12">
        <w:rPr>
          <w:rFonts w:ascii="Book Antiqua" w:hAnsi="Book Antiqua" w:cs="Times New Roman"/>
          <w:color w:val="000000"/>
          <w:sz w:val="24"/>
          <w:szCs w:val="24"/>
          <w:lang w:val="en-GB"/>
        </w:rPr>
        <w:t xml:space="preserve"> </w:t>
      </w:r>
      <w:r w:rsidR="00D5740D" w:rsidRPr="00CC5B12">
        <w:rPr>
          <w:rFonts w:ascii="Book Antiqua" w:hAnsi="Book Antiqua" w:cs="Times New Roman"/>
          <w:color w:val="000000"/>
          <w:sz w:val="24"/>
          <w:szCs w:val="24"/>
          <w:lang w:val="en-GB"/>
        </w:rPr>
        <w:t>CAGAGACACAGATGCTGCCTAA) and</w:t>
      </w:r>
      <w:r w:rsidR="003E0D5B" w:rsidRPr="00CC5B12">
        <w:rPr>
          <w:rFonts w:ascii="Book Antiqua" w:hAnsi="Book Antiqua" w:cs="Times New Roman"/>
          <w:color w:val="000000"/>
          <w:sz w:val="24"/>
          <w:szCs w:val="24"/>
          <w:lang w:val="en-GB"/>
        </w:rPr>
        <w:t xml:space="preserve"> </w:t>
      </w:r>
      <w:r w:rsidR="00F12DE3"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00D5740D" w:rsidRPr="00CC5B12">
        <w:rPr>
          <w:rFonts w:ascii="Book Antiqua" w:hAnsi="Book Antiqua" w:cs="Times New Roman"/>
          <w:color w:val="000000"/>
          <w:sz w:val="24"/>
          <w:szCs w:val="24"/>
          <w:lang w:val="en-GB"/>
        </w:rPr>
        <w:t xml:space="preserve"> HEIH</w:t>
      </w:r>
      <w:r w:rsidR="00F12DE3" w:rsidRPr="00CC5B12">
        <w:rPr>
          <w:rFonts w:ascii="Book Antiqua" w:hAnsi="Book Antiqua" w:cs="Times New Roman"/>
          <w:color w:val="000000"/>
          <w:sz w:val="24"/>
          <w:szCs w:val="24"/>
          <w:lang w:val="en-GB"/>
        </w:rPr>
        <w:t xml:space="preserve"> </w:t>
      </w:r>
      <w:r w:rsidR="00D5740D" w:rsidRPr="00CC5B12">
        <w:rPr>
          <w:rFonts w:ascii="Book Antiqua" w:hAnsi="Book Antiqua" w:cs="Times New Roman"/>
          <w:color w:val="000000"/>
          <w:sz w:val="24"/>
          <w:szCs w:val="24"/>
          <w:lang w:val="en-GB"/>
        </w:rPr>
        <w:t>(sense:</w:t>
      </w:r>
      <w:r w:rsidR="00AF067D" w:rsidRPr="00CC5B12">
        <w:rPr>
          <w:rFonts w:ascii="Book Antiqua" w:hAnsi="Book Antiqua" w:cs="Times New Roman"/>
          <w:color w:val="000000"/>
          <w:sz w:val="24"/>
          <w:szCs w:val="24"/>
          <w:lang w:val="en-GB"/>
        </w:rPr>
        <w:t xml:space="preserve"> </w:t>
      </w:r>
      <w:r w:rsidR="00D5740D" w:rsidRPr="00CC5B12">
        <w:rPr>
          <w:rFonts w:ascii="Book Antiqua" w:hAnsi="Book Antiqua" w:cs="Times New Roman"/>
          <w:color w:val="000000"/>
          <w:sz w:val="24"/>
          <w:szCs w:val="24"/>
          <w:lang w:val="en-GB"/>
        </w:rPr>
        <w:t>CCTCTTGTGCCCCTTTCTT,</w:t>
      </w:r>
      <w:r w:rsidR="00AF067D" w:rsidRPr="00CC5B12">
        <w:rPr>
          <w:rFonts w:ascii="Book Antiqua" w:hAnsi="Book Antiqua" w:cs="Times New Roman"/>
          <w:color w:val="000000"/>
          <w:sz w:val="24"/>
          <w:szCs w:val="24"/>
          <w:lang w:val="en-GB"/>
        </w:rPr>
        <w:t xml:space="preserve"> </w:t>
      </w:r>
      <w:r w:rsidR="00D5740D" w:rsidRPr="00CC5B12">
        <w:rPr>
          <w:rFonts w:ascii="Book Antiqua" w:hAnsi="Book Antiqua" w:cs="Times New Roman"/>
          <w:color w:val="000000"/>
          <w:sz w:val="24"/>
          <w:szCs w:val="24"/>
          <w:lang w:val="en-GB"/>
        </w:rPr>
        <w:t>antisense: ATGGCTTCTCGCATCCTAT)</w:t>
      </w:r>
      <w:r w:rsidR="008A34FC" w:rsidRPr="00CC5B12">
        <w:rPr>
          <w:rFonts w:ascii="Book Antiqua" w:hAnsi="Book Antiqua" w:cs="Times New Roman"/>
          <w:color w:val="000000"/>
          <w:sz w:val="24"/>
          <w:szCs w:val="24"/>
          <w:lang w:val="en-GB"/>
        </w:rPr>
        <w:t>. q</w:t>
      </w:r>
      <w:r w:rsidRPr="00CC5B12">
        <w:rPr>
          <w:rFonts w:ascii="Book Antiqua" w:hAnsi="Book Antiqua" w:cs="Times New Roman"/>
          <w:color w:val="000000"/>
          <w:sz w:val="24"/>
          <w:szCs w:val="24"/>
          <w:lang w:val="en-GB"/>
        </w:rPr>
        <w:t>RT-</w:t>
      </w:r>
      <w:r w:rsidR="00225786" w:rsidRPr="00CC5B12">
        <w:rPr>
          <w:rFonts w:ascii="Book Antiqua" w:hAnsi="Book Antiqua" w:cs="Times New Roman"/>
          <w:color w:val="000000"/>
          <w:sz w:val="24"/>
          <w:szCs w:val="24"/>
          <w:lang w:val="en-GB"/>
        </w:rPr>
        <w:t xml:space="preserve">PCR was </w:t>
      </w:r>
      <w:r w:rsidR="00AF067D" w:rsidRPr="00CC5B12">
        <w:rPr>
          <w:rFonts w:ascii="Book Antiqua" w:hAnsi="Book Antiqua" w:cs="Times New Roman"/>
          <w:color w:val="000000"/>
          <w:sz w:val="24"/>
          <w:szCs w:val="24"/>
          <w:lang w:val="en-GB"/>
        </w:rPr>
        <w:t>performed</w:t>
      </w:r>
      <w:r w:rsidR="00225786" w:rsidRPr="00CC5B12">
        <w:rPr>
          <w:rFonts w:ascii="Book Antiqua" w:hAnsi="Book Antiqua" w:cs="Times New Roman"/>
          <w:color w:val="000000"/>
          <w:sz w:val="24"/>
          <w:szCs w:val="24"/>
          <w:lang w:val="en-GB"/>
        </w:rPr>
        <w:t xml:space="preserve"> with </w:t>
      </w:r>
      <w:r w:rsidR="00AF067D" w:rsidRPr="00CC5B12">
        <w:rPr>
          <w:rFonts w:ascii="Book Antiqua" w:hAnsi="Book Antiqua" w:cs="Times New Roman"/>
          <w:color w:val="000000"/>
          <w:sz w:val="24"/>
          <w:szCs w:val="24"/>
          <w:lang w:val="en-GB"/>
        </w:rPr>
        <w:t xml:space="preserve">a </w:t>
      </w:r>
      <w:r w:rsidR="00225786" w:rsidRPr="00CC5B12">
        <w:rPr>
          <w:rFonts w:ascii="Book Antiqua" w:hAnsi="Book Antiqua" w:cs="Times New Roman"/>
          <w:color w:val="000000"/>
          <w:sz w:val="24"/>
          <w:szCs w:val="24"/>
          <w:lang w:val="en-GB"/>
        </w:rPr>
        <w:t xml:space="preserve">Qiagen </w:t>
      </w:r>
      <w:r w:rsidR="00AF067D" w:rsidRPr="00CC5B12">
        <w:rPr>
          <w:rFonts w:ascii="Book Antiqua" w:hAnsi="Book Antiqua" w:cs="Times New Roman"/>
          <w:color w:val="000000"/>
          <w:sz w:val="24"/>
          <w:szCs w:val="24"/>
          <w:lang w:val="en-GB"/>
        </w:rPr>
        <w:t>R</w:t>
      </w:r>
      <w:r w:rsidR="00225786" w:rsidRPr="00CC5B12">
        <w:rPr>
          <w:rFonts w:ascii="Book Antiqua" w:hAnsi="Book Antiqua" w:cs="Times New Roman"/>
          <w:color w:val="000000"/>
          <w:sz w:val="24"/>
          <w:szCs w:val="24"/>
          <w:lang w:val="en-GB"/>
        </w:rPr>
        <w:t xml:space="preserve">otor </w:t>
      </w:r>
      <w:r w:rsidR="00AF067D" w:rsidRPr="00CC5B12">
        <w:rPr>
          <w:rFonts w:ascii="Book Antiqua" w:hAnsi="Book Antiqua" w:cs="Times New Roman"/>
          <w:color w:val="000000"/>
          <w:sz w:val="24"/>
          <w:szCs w:val="24"/>
          <w:lang w:val="en-GB"/>
        </w:rPr>
        <w:t>G</w:t>
      </w:r>
      <w:r w:rsidR="00225786" w:rsidRPr="00CC5B12">
        <w:rPr>
          <w:rFonts w:ascii="Book Antiqua" w:hAnsi="Book Antiqua" w:cs="Times New Roman"/>
          <w:color w:val="000000"/>
          <w:sz w:val="24"/>
          <w:szCs w:val="24"/>
          <w:lang w:val="en-GB"/>
        </w:rPr>
        <w:t xml:space="preserve">ene Q6 Plex </w:t>
      </w:r>
      <w:r w:rsidR="00AF067D" w:rsidRPr="00CC5B12">
        <w:rPr>
          <w:rFonts w:ascii="Book Antiqua" w:hAnsi="Book Antiqua" w:cs="Times New Roman"/>
          <w:color w:val="000000"/>
          <w:sz w:val="24"/>
          <w:szCs w:val="24"/>
          <w:lang w:val="en-GB"/>
        </w:rPr>
        <w:t>R</w:t>
      </w:r>
      <w:r w:rsidR="00225786" w:rsidRPr="00CC5B12">
        <w:rPr>
          <w:rFonts w:ascii="Book Antiqua" w:hAnsi="Book Antiqua" w:cs="Times New Roman"/>
          <w:color w:val="000000"/>
          <w:sz w:val="24"/>
          <w:szCs w:val="24"/>
          <w:lang w:val="en-GB"/>
        </w:rPr>
        <w:t>eal-</w:t>
      </w:r>
      <w:r w:rsidR="00AF067D" w:rsidRPr="00CC5B12">
        <w:rPr>
          <w:rFonts w:ascii="Book Antiqua" w:hAnsi="Book Antiqua" w:cs="Times New Roman"/>
          <w:color w:val="000000"/>
          <w:sz w:val="24"/>
          <w:szCs w:val="24"/>
          <w:lang w:val="en-GB"/>
        </w:rPr>
        <w:t>T</w:t>
      </w:r>
      <w:r w:rsidR="00225786" w:rsidRPr="00CC5B12">
        <w:rPr>
          <w:rFonts w:ascii="Book Antiqua" w:hAnsi="Book Antiqua" w:cs="Times New Roman"/>
          <w:color w:val="000000"/>
          <w:sz w:val="24"/>
          <w:szCs w:val="24"/>
          <w:lang w:val="en-GB"/>
        </w:rPr>
        <w:t xml:space="preserve">ime PCR system (Qiagen, </w:t>
      </w:r>
      <w:r w:rsidR="00466CE0" w:rsidRPr="00CC5B12">
        <w:rPr>
          <w:rFonts w:ascii="Book Antiqua" w:hAnsi="Book Antiqua" w:cs="Times New Roman"/>
          <w:color w:val="000000"/>
          <w:sz w:val="24"/>
          <w:szCs w:val="24"/>
          <w:lang w:val="en-GB"/>
        </w:rPr>
        <w:t>Hilden,</w:t>
      </w:r>
      <w:r w:rsidR="003D3664" w:rsidRPr="00CC5B12">
        <w:rPr>
          <w:rFonts w:ascii="Book Antiqua" w:hAnsi="Book Antiqua" w:cs="Times New Roman"/>
          <w:color w:val="000000"/>
          <w:sz w:val="24"/>
          <w:szCs w:val="24"/>
          <w:lang w:val="en-GB"/>
        </w:rPr>
        <w:t xml:space="preserve"> </w:t>
      </w:r>
      <w:r w:rsidR="00225786" w:rsidRPr="00CC5B12">
        <w:rPr>
          <w:rFonts w:ascii="Book Antiqua" w:hAnsi="Book Antiqua" w:cs="Times New Roman"/>
          <w:color w:val="000000"/>
          <w:sz w:val="24"/>
          <w:szCs w:val="24"/>
          <w:lang w:val="en-GB"/>
        </w:rPr>
        <w:t>Germany)</w:t>
      </w:r>
      <w:r w:rsidR="00AF067D" w:rsidRPr="00CC5B12">
        <w:rPr>
          <w:rFonts w:ascii="Book Antiqua" w:hAnsi="Book Antiqua" w:cs="Times New Roman"/>
          <w:color w:val="000000"/>
          <w:sz w:val="24"/>
          <w:szCs w:val="24"/>
          <w:lang w:val="en-GB"/>
        </w:rPr>
        <w:t>, with a</w:t>
      </w:r>
      <w:r w:rsidR="00225786" w:rsidRPr="00CC5B12">
        <w:rPr>
          <w:rFonts w:ascii="Book Antiqua" w:hAnsi="Book Antiqua" w:cs="Times New Roman"/>
          <w:color w:val="000000"/>
          <w:sz w:val="24"/>
          <w:szCs w:val="24"/>
          <w:lang w:val="en-GB"/>
        </w:rPr>
        <w:t xml:space="preserve"> PCR initial activation at 95°C for 10</w:t>
      </w:r>
      <w:r w:rsidR="00AF067D" w:rsidRPr="00CC5B12">
        <w:rPr>
          <w:rFonts w:ascii="Book Antiqua" w:hAnsi="Book Antiqua" w:cs="Times New Roman"/>
          <w:color w:val="000000"/>
          <w:sz w:val="24"/>
          <w:szCs w:val="24"/>
          <w:lang w:val="en-GB"/>
        </w:rPr>
        <w:t xml:space="preserve"> </w:t>
      </w:r>
      <w:r w:rsidR="00225786" w:rsidRPr="00CC5B12">
        <w:rPr>
          <w:rFonts w:ascii="Book Antiqua" w:hAnsi="Book Antiqua" w:cs="Times New Roman"/>
          <w:color w:val="000000"/>
          <w:sz w:val="24"/>
          <w:szCs w:val="24"/>
          <w:lang w:val="en-GB"/>
        </w:rPr>
        <w:t>min, followed by 4</w:t>
      </w:r>
      <w:r w:rsidR="00F77190" w:rsidRPr="00CC5B12">
        <w:rPr>
          <w:rFonts w:ascii="Book Antiqua" w:hAnsi="Book Antiqua" w:cs="Times New Roman"/>
          <w:color w:val="000000"/>
          <w:sz w:val="24"/>
          <w:szCs w:val="24"/>
          <w:lang w:val="en-GB"/>
        </w:rPr>
        <w:t>0</w:t>
      </w:r>
      <w:r w:rsidR="00225786" w:rsidRPr="00CC5B12">
        <w:rPr>
          <w:rFonts w:ascii="Book Antiqua" w:hAnsi="Book Antiqua" w:cs="Times New Roman"/>
          <w:color w:val="000000"/>
          <w:sz w:val="24"/>
          <w:szCs w:val="24"/>
          <w:lang w:val="en-GB"/>
        </w:rPr>
        <w:t xml:space="preserve"> cycles of 95°C for 15 s and 60 °C for 60</w:t>
      </w:r>
      <w:r w:rsidR="00AF067D" w:rsidRPr="00CC5B12">
        <w:rPr>
          <w:rFonts w:ascii="Book Antiqua" w:hAnsi="Book Antiqua" w:cs="Times New Roman"/>
          <w:color w:val="000000"/>
          <w:sz w:val="24"/>
          <w:szCs w:val="24"/>
          <w:lang w:val="en-GB"/>
        </w:rPr>
        <w:t xml:space="preserve"> </w:t>
      </w:r>
      <w:r w:rsidR="00225786" w:rsidRPr="00CC5B12">
        <w:rPr>
          <w:rFonts w:ascii="Book Antiqua" w:hAnsi="Book Antiqua" w:cs="Times New Roman"/>
          <w:color w:val="000000"/>
          <w:sz w:val="24"/>
          <w:szCs w:val="24"/>
          <w:lang w:val="en-GB"/>
        </w:rPr>
        <w:t xml:space="preserve">s. </w:t>
      </w:r>
      <w:bookmarkStart w:id="7" w:name="_Hlk526425560"/>
      <w:r w:rsidR="00225786" w:rsidRPr="00CC5B12">
        <w:rPr>
          <w:rFonts w:ascii="Book Antiqua" w:hAnsi="Book Antiqua" w:cs="Times New Roman"/>
          <w:color w:val="000000"/>
          <w:sz w:val="24"/>
          <w:szCs w:val="24"/>
          <w:lang w:val="en-GB"/>
        </w:rPr>
        <w:t xml:space="preserve">Data were </w:t>
      </w:r>
      <w:r w:rsidR="00312723" w:rsidRPr="00CC5B12">
        <w:rPr>
          <w:rFonts w:ascii="Book Antiqua" w:hAnsi="Book Antiqua" w:cs="Times New Roman"/>
          <w:color w:val="000000"/>
          <w:sz w:val="24"/>
          <w:szCs w:val="24"/>
          <w:lang w:val="en-GB"/>
        </w:rPr>
        <w:t>analysed</w:t>
      </w:r>
      <w:r w:rsidR="00225786" w:rsidRPr="00CC5B12">
        <w:rPr>
          <w:rFonts w:ascii="Book Antiqua" w:hAnsi="Book Antiqua" w:cs="Times New Roman"/>
          <w:color w:val="000000"/>
          <w:sz w:val="24"/>
          <w:szCs w:val="24"/>
          <w:lang w:val="en-GB"/>
        </w:rPr>
        <w:t xml:space="preserve"> with Rotor </w:t>
      </w:r>
      <w:r w:rsidR="00AF067D" w:rsidRPr="00CC5B12">
        <w:rPr>
          <w:rFonts w:ascii="Book Antiqua" w:hAnsi="Book Antiqua" w:cs="Times New Roman"/>
          <w:color w:val="000000"/>
          <w:sz w:val="24"/>
          <w:szCs w:val="24"/>
          <w:lang w:val="en-GB"/>
        </w:rPr>
        <w:t>G</w:t>
      </w:r>
      <w:r w:rsidR="00225786" w:rsidRPr="00CC5B12">
        <w:rPr>
          <w:rFonts w:ascii="Book Antiqua" w:hAnsi="Book Antiqua" w:cs="Times New Roman"/>
          <w:color w:val="000000"/>
          <w:sz w:val="24"/>
          <w:szCs w:val="24"/>
          <w:lang w:val="en-GB"/>
        </w:rPr>
        <w:t xml:space="preserve">ene Q software with the automatic threshold cycle (Ct) setting. The relative </w:t>
      </w:r>
      <w:r w:rsidR="00F62D5A" w:rsidRPr="00CC5B12">
        <w:rPr>
          <w:rFonts w:ascii="Book Antiqua" w:hAnsi="Book Antiqua" w:cs="Times New Roman"/>
          <w:color w:val="000000"/>
          <w:sz w:val="24"/>
          <w:szCs w:val="24"/>
          <w:lang w:val="en-GB"/>
        </w:rPr>
        <w:t>expression for</w:t>
      </w:r>
      <w:r w:rsidR="004D33A6" w:rsidRPr="00CC5B12">
        <w:rPr>
          <w:rFonts w:ascii="Book Antiqua" w:hAnsi="Book Antiqua" w:cs="Times New Roman"/>
          <w:color w:val="000000"/>
          <w:sz w:val="24"/>
          <w:szCs w:val="24"/>
          <w:lang w:val="en-GB"/>
        </w:rPr>
        <w:t xml:space="preserve"> </w:t>
      </w:r>
      <w:r w:rsidR="00225786" w:rsidRPr="00CC5B12">
        <w:rPr>
          <w:rFonts w:ascii="Book Antiqua" w:hAnsi="Book Antiqua" w:cs="Times New Roman"/>
          <w:color w:val="000000"/>
          <w:sz w:val="24"/>
          <w:szCs w:val="24"/>
          <w:lang w:val="en-GB"/>
        </w:rPr>
        <w:t xml:space="preserve">each </w:t>
      </w:r>
      <w:r w:rsidR="002E6D47" w:rsidRPr="00CC5B12">
        <w:rPr>
          <w:rFonts w:ascii="Book Antiqua" w:hAnsi="Book Antiqua" w:cs="Times New Roman"/>
          <w:color w:val="000000"/>
          <w:sz w:val="24"/>
          <w:szCs w:val="24"/>
          <w:lang w:val="en-GB"/>
        </w:rPr>
        <w:t>LncRNA</w:t>
      </w:r>
      <w:r w:rsidR="00225786" w:rsidRPr="00CC5B12">
        <w:rPr>
          <w:rFonts w:ascii="Book Antiqua" w:hAnsi="Book Antiqua" w:cs="Times New Roman"/>
          <w:color w:val="000000"/>
          <w:sz w:val="24"/>
          <w:szCs w:val="24"/>
          <w:lang w:val="en-GB"/>
        </w:rPr>
        <w:t xml:space="preserve"> after normalization to </w:t>
      </w:r>
      <w:bookmarkStart w:id="8" w:name="_Hlk11552006"/>
      <w:r w:rsidR="00225786" w:rsidRPr="00CC5B12">
        <w:rPr>
          <w:rFonts w:ascii="Book Antiqua" w:hAnsi="Book Antiqua" w:cs="Times New Roman"/>
          <w:color w:val="000000"/>
          <w:sz w:val="24"/>
          <w:szCs w:val="24"/>
          <w:lang w:val="en-GB"/>
        </w:rPr>
        <w:t xml:space="preserve">Hs_GAPDH_1_SG </w:t>
      </w:r>
      <w:bookmarkEnd w:id="8"/>
      <w:r w:rsidR="00225786" w:rsidRPr="00CC5B12">
        <w:rPr>
          <w:rFonts w:ascii="Book Antiqua" w:hAnsi="Book Antiqua" w:cs="Times New Roman"/>
          <w:color w:val="000000"/>
          <w:sz w:val="24"/>
          <w:szCs w:val="24"/>
          <w:lang w:val="en-GB"/>
        </w:rPr>
        <w:t>was calculated using the 2</w:t>
      </w:r>
      <w:r w:rsidR="00225786" w:rsidRPr="00CC5B12">
        <w:rPr>
          <w:rFonts w:ascii="Book Antiqua" w:hAnsi="Book Antiqua" w:cs="Times New Roman"/>
          <w:color w:val="000000"/>
          <w:sz w:val="24"/>
          <w:szCs w:val="24"/>
          <w:vertAlign w:val="superscript"/>
          <w:lang w:val="en-GB"/>
        </w:rPr>
        <w:t>-ΔΔ</w:t>
      </w:r>
      <w:r w:rsidR="00AB66B0" w:rsidRPr="00CC5B12">
        <w:rPr>
          <w:rFonts w:ascii="Book Antiqua" w:hAnsi="Book Antiqua" w:cs="Times New Roman"/>
          <w:color w:val="000000"/>
          <w:sz w:val="24"/>
          <w:szCs w:val="24"/>
          <w:vertAlign w:val="superscript"/>
          <w:lang w:val="en-GB"/>
        </w:rPr>
        <w:t>c</w:t>
      </w:r>
      <w:r w:rsidR="00225786" w:rsidRPr="00CC5B12">
        <w:rPr>
          <w:rFonts w:ascii="Book Antiqua" w:hAnsi="Book Antiqua" w:cs="Times New Roman"/>
          <w:color w:val="000000"/>
          <w:sz w:val="24"/>
          <w:szCs w:val="24"/>
          <w:vertAlign w:val="superscript"/>
          <w:lang w:val="en-GB"/>
        </w:rPr>
        <w:t>t</w:t>
      </w:r>
      <w:r w:rsidR="00225786" w:rsidRPr="00CC5B12">
        <w:rPr>
          <w:rFonts w:ascii="Book Antiqua" w:hAnsi="Book Antiqua" w:cs="Times New Roman"/>
          <w:color w:val="000000"/>
          <w:sz w:val="24"/>
          <w:szCs w:val="24"/>
          <w:lang w:val="en-GB"/>
        </w:rPr>
        <w:t xml:space="preserve"> method.</w:t>
      </w:r>
      <w:bookmarkEnd w:id="7"/>
    </w:p>
    <w:p w:rsidR="008512B7" w:rsidRPr="00CC5B12" w:rsidRDefault="00F62D5A" w:rsidP="00315EC4">
      <w:pPr>
        <w:adjustRightInd w:val="0"/>
        <w:snapToGrid w:val="0"/>
        <w:spacing w:after="0" w:line="360" w:lineRule="auto"/>
        <w:ind w:firstLineChars="200" w:firstLine="480"/>
        <w:jc w:val="both"/>
        <w:rPr>
          <w:rFonts w:ascii="Book Antiqua" w:hAnsi="Book Antiqua" w:cs="Times New Roman"/>
          <w:color w:val="000000"/>
          <w:sz w:val="24"/>
          <w:szCs w:val="24"/>
          <w:lang w:val="en-GB"/>
        </w:rPr>
      </w:pPr>
      <w:r w:rsidRPr="00CC5B12">
        <w:rPr>
          <w:rFonts w:ascii="Book Antiqua" w:hAnsi="Book Antiqua" w:cs="Times New Roman"/>
          <w:color w:val="000000"/>
          <w:sz w:val="24"/>
          <w:szCs w:val="24"/>
          <w:lang w:val="en-GB"/>
        </w:rPr>
        <w:t>For the assessment of</w:t>
      </w:r>
      <w:r w:rsidR="00130FDC" w:rsidRPr="00CC5B12">
        <w:rPr>
          <w:rFonts w:ascii="Book Antiqua" w:hAnsi="Book Antiqua" w:cs="Times New Roman"/>
          <w:color w:val="000000"/>
          <w:sz w:val="24"/>
          <w:szCs w:val="24"/>
          <w:lang w:val="en-GB"/>
        </w:rPr>
        <w:t xml:space="preserve"> mRNA BST2</w:t>
      </w:r>
      <w:r w:rsidRPr="00CC5B12">
        <w:rPr>
          <w:rFonts w:ascii="Book Antiqua" w:hAnsi="Book Antiqua" w:cs="Times New Roman"/>
          <w:color w:val="000000"/>
          <w:sz w:val="24"/>
          <w:szCs w:val="24"/>
          <w:lang w:val="en-GB"/>
        </w:rPr>
        <w:t xml:space="preserve"> relative expression, </w:t>
      </w:r>
      <w:r w:rsidR="003E7D08" w:rsidRPr="00CC5B12">
        <w:rPr>
          <w:rFonts w:ascii="Book Antiqua" w:hAnsi="Book Antiqua" w:cs="Times New Roman"/>
          <w:color w:val="000000"/>
          <w:sz w:val="24"/>
          <w:szCs w:val="24"/>
          <w:lang w:val="en-GB"/>
        </w:rPr>
        <w:t>qRT-</w:t>
      </w:r>
      <w:r w:rsidR="00225786" w:rsidRPr="00CC5B12">
        <w:rPr>
          <w:rFonts w:ascii="Book Antiqua" w:hAnsi="Book Antiqua" w:cs="Times New Roman"/>
          <w:color w:val="000000"/>
          <w:sz w:val="24"/>
          <w:szCs w:val="24"/>
          <w:lang w:val="en-GB"/>
        </w:rPr>
        <w:t xml:space="preserve">PCR was </w:t>
      </w:r>
      <w:r w:rsidR="00AF067D" w:rsidRPr="00CC5B12">
        <w:rPr>
          <w:rFonts w:ascii="Book Antiqua" w:hAnsi="Book Antiqua" w:cs="Times New Roman"/>
          <w:color w:val="000000"/>
          <w:sz w:val="24"/>
          <w:szCs w:val="24"/>
          <w:lang w:val="en-GB"/>
        </w:rPr>
        <w:t>performed</w:t>
      </w:r>
      <w:r w:rsidR="00225786" w:rsidRPr="00CC5B12">
        <w:rPr>
          <w:rFonts w:ascii="Book Antiqua" w:hAnsi="Book Antiqua" w:cs="Times New Roman"/>
          <w:color w:val="000000"/>
          <w:sz w:val="24"/>
          <w:szCs w:val="24"/>
          <w:lang w:val="en-GB"/>
        </w:rPr>
        <w:t xml:space="preserve"> </w:t>
      </w:r>
      <w:r w:rsidRPr="00CC5B12">
        <w:rPr>
          <w:rFonts w:ascii="Book Antiqua" w:hAnsi="Book Antiqua" w:cs="Times New Roman"/>
          <w:color w:val="000000"/>
          <w:sz w:val="24"/>
          <w:szCs w:val="24"/>
          <w:lang w:val="en-GB"/>
        </w:rPr>
        <w:t>i</w:t>
      </w:r>
      <w:r w:rsidR="00225786" w:rsidRPr="00CC5B12">
        <w:rPr>
          <w:rFonts w:ascii="Book Antiqua" w:hAnsi="Book Antiqua" w:cs="Times New Roman"/>
          <w:color w:val="000000"/>
          <w:sz w:val="24"/>
          <w:szCs w:val="24"/>
          <w:lang w:val="en-GB"/>
        </w:rPr>
        <w:t xml:space="preserve">n 25 </w:t>
      </w:r>
      <w:r w:rsidR="005632D1" w:rsidRPr="00CC5B12">
        <w:rPr>
          <w:rFonts w:ascii="Book Antiqua" w:hAnsi="Book Antiqua" w:cs="Times New Roman"/>
          <w:color w:val="000000"/>
          <w:sz w:val="24"/>
          <w:szCs w:val="24"/>
          <w:lang w:val="en-GB"/>
        </w:rPr>
        <w:t>µ</w:t>
      </w:r>
      <w:r w:rsidR="00FE759B" w:rsidRPr="00CC5B12">
        <w:rPr>
          <w:rFonts w:ascii="Book Antiqua" w:hAnsi="Book Antiqua" w:cs="Times New Roman"/>
          <w:color w:val="000000"/>
          <w:sz w:val="24"/>
          <w:szCs w:val="24"/>
          <w:lang w:val="en-GB"/>
        </w:rPr>
        <w:t>L</w:t>
      </w:r>
      <w:r w:rsidR="00AF067D" w:rsidRPr="00CC5B12">
        <w:rPr>
          <w:rFonts w:ascii="Book Antiqua" w:hAnsi="Book Antiqua" w:cs="Times New Roman"/>
          <w:color w:val="000000"/>
          <w:sz w:val="24"/>
          <w:szCs w:val="24"/>
          <w:lang w:val="en-GB"/>
        </w:rPr>
        <w:t xml:space="preserve"> </w:t>
      </w:r>
      <w:r w:rsidR="00225786" w:rsidRPr="00CC5B12">
        <w:rPr>
          <w:rFonts w:ascii="Book Antiqua" w:hAnsi="Book Antiqua" w:cs="Times New Roman"/>
          <w:color w:val="000000"/>
          <w:sz w:val="24"/>
          <w:szCs w:val="24"/>
          <w:lang w:val="en-GB"/>
        </w:rPr>
        <w:t xml:space="preserve">reaction mixture prepared by mixing 12.5 </w:t>
      </w:r>
      <w:r w:rsidR="005632D1" w:rsidRPr="00CC5B12">
        <w:rPr>
          <w:rFonts w:ascii="Book Antiqua" w:hAnsi="Book Antiqua" w:cs="Times New Roman"/>
          <w:color w:val="000000"/>
          <w:sz w:val="24"/>
          <w:szCs w:val="24"/>
          <w:lang w:val="en-GB"/>
        </w:rPr>
        <w:t>µ</w:t>
      </w:r>
      <w:r w:rsidR="00FE759B" w:rsidRPr="00CC5B12">
        <w:rPr>
          <w:rFonts w:ascii="Book Antiqua" w:hAnsi="Book Antiqua" w:cs="Times New Roman"/>
          <w:color w:val="000000"/>
          <w:sz w:val="24"/>
          <w:szCs w:val="24"/>
          <w:lang w:val="en-GB"/>
        </w:rPr>
        <w:t>L</w:t>
      </w:r>
      <w:r w:rsidR="00AF067D" w:rsidRPr="00CC5B12">
        <w:rPr>
          <w:rFonts w:ascii="Book Antiqua" w:hAnsi="Book Antiqua" w:cs="Times New Roman"/>
          <w:color w:val="000000"/>
          <w:sz w:val="24"/>
          <w:szCs w:val="24"/>
          <w:lang w:val="en-GB"/>
        </w:rPr>
        <w:t xml:space="preserve"> </w:t>
      </w:r>
      <w:r w:rsidR="00225786" w:rsidRPr="00CC5B12">
        <w:rPr>
          <w:rFonts w:ascii="Book Antiqua" w:hAnsi="Book Antiqua" w:cs="Times New Roman"/>
          <w:color w:val="000000"/>
          <w:sz w:val="24"/>
          <w:szCs w:val="24"/>
          <w:lang w:val="en-GB"/>
        </w:rPr>
        <w:t xml:space="preserve">master mix, 2.5 </w:t>
      </w:r>
      <w:r w:rsidR="005632D1" w:rsidRPr="00CC5B12">
        <w:rPr>
          <w:rFonts w:ascii="Book Antiqua" w:hAnsi="Book Antiqua" w:cs="Times New Roman"/>
          <w:color w:val="000000"/>
          <w:sz w:val="24"/>
          <w:szCs w:val="24"/>
          <w:lang w:val="en-GB"/>
        </w:rPr>
        <w:t>µ</w:t>
      </w:r>
      <w:r w:rsidR="00FE759B" w:rsidRPr="00CC5B12">
        <w:rPr>
          <w:rFonts w:ascii="Book Antiqua" w:hAnsi="Book Antiqua" w:cs="Times New Roman"/>
          <w:color w:val="000000"/>
          <w:sz w:val="24"/>
          <w:szCs w:val="24"/>
          <w:lang w:val="en-GB"/>
        </w:rPr>
        <w:t>L</w:t>
      </w:r>
      <w:r w:rsidR="00AF067D" w:rsidRPr="00CC5B12">
        <w:rPr>
          <w:rFonts w:ascii="Book Antiqua" w:hAnsi="Book Antiqua" w:cs="Times New Roman"/>
          <w:color w:val="000000"/>
          <w:sz w:val="24"/>
          <w:szCs w:val="24"/>
          <w:lang w:val="en-GB"/>
        </w:rPr>
        <w:t xml:space="preserve"> </w:t>
      </w:r>
      <w:r w:rsidR="00225786" w:rsidRPr="00CC5B12">
        <w:rPr>
          <w:rFonts w:ascii="Book Antiqua" w:hAnsi="Book Antiqua" w:cs="Times New Roman"/>
          <w:color w:val="000000"/>
          <w:sz w:val="24"/>
          <w:szCs w:val="24"/>
          <w:lang w:val="en-GB"/>
        </w:rPr>
        <w:t xml:space="preserve">primer assay, 5 </w:t>
      </w:r>
      <w:r w:rsidR="005632D1" w:rsidRPr="00CC5B12">
        <w:rPr>
          <w:rFonts w:ascii="Book Antiqua" w:hAnsi="Book Antiqua" w:cs="Times New Roman"/>
          <w:color w:val="000000"/>
          <w:sz w:val="24"/>
          <w:szCs w:val="24"/>
          <w:lang w:val="en-GB"/>
        </w:rPr>
        <w:t>µ</w:t>
      </w:r>
      <w:r w:rsidR="00FE759B" w:rsidRPr="00CC5B12">
        <w:rPr>
          <w:rFonts w:ascii="Book Antiqua" w:hAnsi="Book Antiqua" w:cs="Times New Roman"/>
          <w:color w:val="000000"/>
          <w:sz w:val="24"/>
          <w:szCs w:val="24"/>
          <w:lang w:val="en-GB"/>
        </w:rPr>
        <w:t>L</w:t>
      </w:r>
      <w:r w:rsidR="00AF067D" w:rsidRPr="00CC5B12">
        <w:rPr>
          <w:rFonts w:ascii="Book Antiqua" w:hAnsi="Book Antiqua" w:cs="Times New Roman"/>
          <w:color w:val="000000"/>
          <w:sz w:val="24"/>
          <w:szCs w:val="24"/>
          <w:lang w:val="en-GB"/>
        </w:rPr>
        <w:t xml:space="preserve"> </w:t>
      </w:r>
      <w:r w:rsidR="00225786" w:rsidRPr="00CC5B12">
        <w:rPr>
          <w:rFonts w:ascii="Book Antiqua" w:hAnsi="Book Antiqua" w:cs="Times New Roman"/>
          <w:color w:val="000000"/>
          <w:sz w:val="24"/>
          <w:szCs w:val="24"/>
          <w:lang w:val="en-GB"/>
        </w:rPr>
        <w:t xml:space="preserve">cDNA, and </w:t>
      </w:r>
      <w:r w:rsidR="008A34FC" w:rsidRPr="00CC5B12">
        <w:rPr>
          <w:rFonts w:ascii="Book Antiqua" w:hAnsi="Book Antiqua" w:cs="Times New Roman"/>
          <w:color w:val="000000"/>
          <w:sz w:val="24"/>
          <w:szCs w:val="24"/>
          <w:lang w:val="en-GB"/>
        </w:rPr>
        <w:t xml:space="preserve">5 </w:t>
      </w:r>
      <w:r w:rsidR="005632D1" w:rsidRPr="00CC5B12">
        <w:rPr>
          <w:rFonts w:ascii="Book Antiqua" w:hAnsi="Book Antiqua" w:cs="Times New Roman"/>
          <w:color w:val="000000"/>
          <w:sz w:val="24"/>
          <w:szCs w:val="24"/>
          <w:lang w:val="en-GB"/>
        </w:rPr>
        <w:t>µ</w:t>
      </w:r>
      <w:r w:rsidR="00FE759B" w:rsidRPr="00CC5B12">
        <w:rPr>
          <w:rFonts w:ascii="Book Antiqua" w:hAnsi="Book Antiqua" w:cs="Times New Roman"/>
          <w:color w:val="000000"/>
          <w:sz w:val="24"/>
          <w:szCs w:val="24"/>
          <w:lang w:val="en-GB"/>
        </w:rPr>
        <w:t xml:space="preserve">L </w:t>
      </w:r>
      <w:r w:rsidR="00225786" w:rsidRPr="00CC5B12">
        <w:rPr>
          <w:rFonts w:ascii="Book Antiqua" w:hAnsi="Book Antiqua" w:cs="Times New Roman"/>
          <w:color w:val="000000"/>
          <w:sz w:val="24"/>
          <w:szCs w:val="24"/>
          <w:lang w:val="en-GB"/>
        </w:rPr>
        <w:t>RNAase-free water</w:t>
      </w:r>
      <w:r w:rsidR="00B53A9C" w:rsidRPr="00CC5B12">
        <w:rPr>
          <w:rFonts w:ascii="Book Antiqua" w:hAnsi="Book Antiqua" w:cs="Times New Roman"/>
          <w:color w:val="000000"/>
          <w:sz w:val="24"/>
          <w:szCs w:val="24"/>
          <w:lang w:val="en-GB"/>
        </w:rPr>
        <w:t xml:space="preserve">. The primer sequence </w:t>
      </w:r>
      <w:r w:rsidR="00AF067D" w:rsidRPr="00CC5B12">
        <w:rPr>
          <w:rFonts w:ascii="Book Antiqua" w:hAnsi="Book Antiqua" w:cs="Times New Roman"/>
          <w:color w:val="000000"/>
          <w:sz w:val="24"/>
          <w:szCs w:val="24"/>
          <w:lang w:val="en-GB"/>
        </w:rPr>
        <w:t>for the</w:t>
      </w:r>
      <w:r w:rsidR="00B53A9C" w:rsidRPr="00CC5B12">
        <w:rPr>
          <w:rFonts w:ascii="Book Antiqua" w:hAnsi="Book Antiqua" w:cs="Times New Roman"/>
          <w:color w:val="000000"/>
          <w:sz w:val="24"/>
          <w:szCs w:val="24"/>
          <w:lang w:val="en-GB"/>
        </w:rPr>
        <w:t xml:space="preserve"> mRNA</w:t>
      </w:r>
      <w:r w:rsidR="000A5BAD" w:rsidRPr="00CC5B12">
        <w:rPr>
          <w:rFonts w:ascii="Book Antiqua" w:hAnsi="Book Antiqua" w:cs="Times New Roman"/>
          <w:color w:val="000000"/>
          <w:sz w:val="24"/>
          <w:szCs w:val="24"/>
          <w:lang w:val="en-GB"/>
        </w:rPr>
        <w:t xml:space="preserve"> </w:t>
      </w:r>
      <w:r w:rsidR="006F5EAA" w:rsidRPr="00CC5B12">
        <w:rPr>
          <w:rFonts w:ascii="Book Antiqua" w:hAnsi="Book Antiqua" w:cs="Times New Roman"/>
          <w:color w:val="000000"/>
          <w:sz w:val="24"/>
          <w:szCs w:val="24"/>
          <w:lang w:val="en-GB"/>
        </w:rPr>
        <w:t>B</w:t>
      </w:r>
      <w:r w:rsidR="00BF3BF7" w:rsidRPr="00CC5B12">
        <w:rPr>
          <w:rFonts w:ascii="Book Antiqua" w:hAnsi="Book Antiqua" w:cs="Times New Roman"/>
          <w:color w:val="000000"/>
          <w:sz w:val="24"/>
          <w:szCs w:val="24"/>
          <w:lang w:val="en-GB"/>
        </w:rPr>
        <w:t>ST2</w:t>
      </w:r>
      <w:r w:rsidR="000A5BAD" w:rsidRPr="00CC5B12">
        <w:rPr>
          <w:rFonts w:ascii="Book Antiqua" w:hAnsi="Book Antiqua" w:cs="Times New Roman"/>
          <w:color w:val="000000"/>
          <w:sz w:val="24"/>
          <w:szCs w:val="24"/>
          <w:lang w:val="en-GB"/>
        </w:rPr>
        <w:t xml:space="preserve"> analysis is </w:t>
      </w:r>
      <w:r w:rsidR="00B53A9C" w:rsidRPr="00CC5B12">
        <w:rPr>
          <w:rFonts w:ascii="Book Antiqua" w:hAnsi="Book Antiqua" w:cs="Times New Roman"/>
          <w:color w:val="000000"/>
          <w:sz w:val="24"/>
          <w:szCs w:val="24"/>
          <w:lang w:val="en-GB"/>
        </w:rPr>
        <w:t>(sense: TCAGGAGTCCCTGGAGAAGA, antisense: ATGGAGCTGCCAGAGTTCAC)</w:t>
      </w:r>
      <w:r w:rsidR="00AF067D" w:rsidRPr="00CC5B12">
        <w:rPr>
          <w:rFonts w:ascii="Book Antiqua" w:hAnsi="Book Antiqua" w:cs="Times New Roman"/>
          <w:color w:val="000000"/>
          <w:sz w:val="24"/>
          <w:szCs w:val="24"/>
          <w:lang w:val="en-GB"/>
        </w:rPr>
        <w:t>.</w:t>
      </w:r>
      <w:r w:rsidR="00B53A9C" w:rsidRPr="00CC5B12">
        <w:rPr>
          <w:rFonts w:ascii="Book Antiqua" w:hAnsi="Book Antiqua" w:cs="Times New Roman"/>
          <w:color w:val="000000"/>
          <w:sz w:val="24"/>
          <w:szCs w:val="24"/>
          <w:lang w:val="en-GB"/>
        </w:rPr>
        <w:t xml:space="preserve"> </w:t>
      </w:r>
      <w:r w:rsidR="00AF067D" w:rsidRPr="00CC5B12">
        <w:rPr>
          <w:rFonts w:ascii="Book Antiqua" w:hAnsi="Book Antiqua" w:cs="Times New Roman"/>
          <w:color w:val="000000"/>
          <w:sz w:val="24"/>
          <w:szCs w:val="24"/>
          <w:lang w:val="en-GB"/>
        </w:rPr>
        <w:t xml:space="preserve">The reaction was performed </w:t>
      </w:r>
      <w:r w:rsidR="00EB6705" w:rsidRPr="00CC5B12">
        <w:rPr>
          <w:rFonts w:ascii="Book Antiqua" w:hAnsi="Book Antiqua" w:cs="Times New Roman"/>
          <w:color w:val="000000"/>
          <w:sz w:val="24"/>
          <w:szCs w:val="24"/>
          <w:lang w:val="en-GB"/>
        </w:rPr>
        <w:t xml:space="preserve">with a PCR initial activation at </w:t>
      </w:r>
      <w:r w:rsidR="00225786" w:rsidRPr="00CC5B12">
        <w:rPr>
          <w:rFonts w:ascii="Book Antiqua" w:hAnsi="Book Antiqua" w:cs="Times New Roman"/>
          <w:color w:val="000000"/>
          <w:sz w:val="24"/>
          <w:szCs w:val="24"/>
          <w:lang w:val="en-GB"/>
        </w:rPr>
        <w:t>95 °C for 15 min followed by 4</w:t>
      </w:r>
      <w:r w:rsidR="00A349A8" w:rsidRPr="00CC5B12">
        <w:rPr>
          <w:rFonts w:ascii="Book Antiqua" w:hAnsi="Book Antiqua" w:cs="Times New Roman"/>
          <w:color w:val="000000"/>
          <w:sz w:val="24"/>
          <w:szCs w:val="24"/>
          <w:lang w:val="en-GB"/>
        </w:rPr>
        <w:t>0</w:t>
      </w:r>
      <w:r w:rsidR="00225786" w:rsidRPr="00CC5B12">
        <w:rPr>
          <w:rFonts w:ascii="Book Antiqua" w:hAnsi="Book Antiqua" w:cs="Times New Roman"/>
          <w:color w:val="000000"/>
          <w:sz w:val="24"/>
          <w:szCs w:val="24"/>
          <w:lang w:val="en-GB"/>
        </w:rPr>
        <w:t xml:space="preserve"> cycles at 95 °C for 15 s</w:t>
      </w:r>
      <w:r w:rsidR="008A34FC" w:rsidRPr="00CC5B12">
        <w:rPr>
          <w:rFonts w:ascii="Book Antiqua" w:hAnsi="Book Antiqua" w:cs="Times New Roman"/>
          <w:color w:val="000000"/>
          <w:sz w:val="24"/>
          <w:szCs w:val="24"/>
          <w:lang w:val="en-GB"/>
        </w:rPr>
        <w:t xml:space="preserve">, </w:t>
      </w:r>
      <w:r w:rsidR="00225786" w:rsidRPr="00CC5B12">
        <w:rPr>
          <w:rFonts w:ascii="Book Antiqua" w:hAnsi="Book Antiqua" w:cs="Times New Roman"/>
          <w:color w:val="000000"/>
          <w:sz w:val="24"/>
          <w:szCs w:val="24"/>
          <w:lang w:val="en-GB"/>
        </w:rPr>
        <w:t>55 °C for 30 s and 72</w:t>
      </w:r>
      <w:r w:rsidR="00A105A9" w:rsidRPr="00CC5B12">
        <w:rPr>
          <w:rFonts w:ascii="Book Antiqua" w:hAnsi="Book Antiqua" w:cs="Times New Roman"/>
          <w:color w:val="000000"/>
          <w:sz w:val="24"/>
          <w:szCs w:val="24"/>
          <w:lang w:val="en-GB"/>
        </w:rPr>
        <w:t xml:space="preserve"> </w:t>
      </w:r>
      <w:r w:rsidR="00225786" w:rsidRPr="00CC5B12">
        <w:rPr>
          <w:rFonts w:ascii="Book Antiqua" w:hAnsi="Book Antiqua" w:cs="Times New Roman"/>
          <w:color w:val="000000"/>
          <w:sz w:val="24"/>
          <w:szCs w:val="24"/>
          <w:lang w:val="en-GB"/>
        </w:rPr>
        <w:t>°C for 30</w:t>
      </w:r>
      <w:r w:rsidR="00AF067D" w:rsidRPr="00CC5B12">
        <w:rPr>
          <w:rFonts w:ascii="Book Antiqua" w:hAnsi="Book Antiqua" w:cs="Times New Roman"/>
          <w:color w:val="000000"/>
          <w:sz w:val="24"/>
          <w:szCs w:val="24"/>
          <w:lang w:val="en-GB"/>
        </w:rPr>
        <w:t xml:space="preserve"> </w:t>
      </w:r>
      <w:r w:rsidR="00225786" w:rsidRPr="00CC5B12">
        <w:rPr>
          <w:rFonts w:ascii="Book Antiqua" w:hAnsi="Book Antiqua" w:cs="Times New Roman"/>
          <w:color w:val="000000"/>
          <w:sz w:val="24"/>
          <w:szCs w:val="24"/>
          <w:lang w:val="en-GB"/>
        </w:rPr>
        <w:t>s</w:t>
      </w:r>
      <w:r w:rsidR="00B53A9C" w:rsidRPr="00CC5B12">
        <w:rPr>
          <w:rFonts w:ascii="Book Antiqua" w:hAnsi="Book Antiqua" w:cs="Times New Roman"/>
          <w:color w:val="000000"/>
          <w:sz w:val="24"/>
          <w:szCs w:val="24"/>
          <w:lang w:val="en-GB"/>
        </w:rPr>
        <w:t xml:space="preserve">. </w:t>
      </w:r>
      <w:r w:rsidR="00AF067D" w:rsidRPr="00CC5B12">
        <w:rPr>
          <w:rFonts w:ascii="Book Antiqua" w:hAnsi="Book Antiqua" w:cs="Times New Roman"/>
          <w:color w:val="000000"/>
          <w:sz w:val="24"/>
          <w:szCs w:val="24"/>
          <w:lang w:val="en-GB"/>
        </w:rPr>
        <w:t>The d</w:t>
      </w:r>
      <w:r w:rsidR="00225786" w:rsidRPr="00CC5B12">
        <w:rPr>
          <w:rFonts w:ascii="Book Antiqua" w:hAnsi="Book Antiqua" w:cs="Times New Roman"/>
          <w:color w:val="000000"/>
          <w:sz w:val="24"/>
          <w:szCs w:val="24"/>
          <w:lang w:val="en-GB"/>
        </w:rPr>
        <w:t xml:space="preserve">ata were examined with Rotor </w:t>
      </w:r>
      <w:r w:rsidR="00AF067D" w:rsidRPr="00CC5B12">
        <w:rPr>
          <w:rFonts w:ascii="Book Antiqua" w:hAnsi="Book Antiqua" w:cs="Times New Roman"/>
          <w:color w:val="000000"/>
          <w:sz w:val="24"/>
          <w:szCs w:val="24"/>
          <w:lang w:val="en-GB"/>
        </w:rPr>
        <w:t>G</w:t>
      </w:r>
      <w:r w:rsidR="00225786" w:rsidRPr="00CC5B12">
        <w:rPr>
          <w:rFonts w:ascii="Book Antiqua" w:hAnsi="Book Antiqua" w:cs="Times New Roman"/>
          <w:color w:val="000000"/>
          <w:sz w:val="24"/>
          <w:szCs w:val="24"/>
          <w:lang w:val="en-GB"/>
        </w:rPr>
        <w:t xml:space="preserve">ene Q software with the automatic threshold cycle (Ct) setting. The relative expression </w:t>
      </w:r>
      <w:r w:rsidR="00EB6705" w:rsidRPr="00CC5B12">
        <w:rPr>
          <w:rFonts w:ascii="Book Antiqua" w:hAnsi="Book Antiqua" w:cs="Times New Roman"/>
          <w:color w:val="000000"/>
          <w:sz w:val="24"/>
          <w:szCs w:val="24"/>
          <w:lang w:val="en-GB"/>
        </w:rPr>
        <w:t xml:space="preserve">of </w:t>
      </w:r>
      <w:r w:rsidR="005135DC" w:rsidRPr="00CC5B12">
        <w:rPr>
          <w:rFonts w:ascii="Book Antiqua" w:hAnsi="Book Antiqua" w:cs="Times New Roman"/>
          <w:color w:val="000000"/>
          <w:sz w:val="24"/>
          <w:szCs w:val="24"/>
          <w:lang w:val="en-GB"/>
        </w:rPr>
        <w:t>mRNA</w:t>
      </w:r>
      <w:r w:rsidR="0041170C" w:rsidRPr="00CC5B12">
        <w:rPr>
          <w:rFonts w:ascii="Book Antiqua" w:hAnsi="Book Antiqua" w:cs="Times New Roman"/>
          <w:color w:val="000000"/>
          <w:sz w:val="24"/>
          <w:szCs w:val="24"/>
          <w:lang w:val="en-GB"/>
        </w:rPr>
        <w:t xml:space="preserve"> </w:t>
      </w:r>
      <w:r w:rsidR="006F5EAA" w:rsidRPr="00CC5B12">
        <w:rPr>
          <w:rFonts w:ascii="Book Antiqua" w:hAnsi="Book Antiqua" w:cs="Times New Roman"/>
          <w:color w:val="000000"/>
          <w:sz w:val="24"/>
          <w:szCs w:val="24"/>
          <w:lang w:val="en-GB"/>
        </w:rPr>
        <w:t>B</w:t>
      </w:r>
      <w:r w:rsidR="00BF3BF7" w:rsidRPr="00CC5B12">
        <w:rPr>
          <w:rFonts w:ascii="Book Antiqua" w:hAnsi="Book Antiqua" w:cs="Times New Roman"/>
          <w:color w:val="000000"/>
          <w:sz w:val="24"/>
          <w:szCs w:val="24"/>
          <w:lang w:val="en-GB"/>
        </w:rPr>
        <w:t>ST2</w:t>
      </w:r>
      <w:r w:rsidR="0041170C" w:rsidRPr="00CC5B12">
        <w:rPr>
          <w:rFonts w:ascii="Book Antiqua" w:hAnsi="Book Antiqua" w:cs="Times New Roman"/>
          <w:color w:val="000000"/>
          <w:sz w:val="24"/>
          <w:szCs w:val="24"/>
          <w:lang w:val="en-GB"/>
        </w:rPr>
        <w:t xml:space="preserve"> </w:t>
      </w:r>
      <w:r w:rsidR="00225786" w:rsidRPr="00CC5B12">
        <w:rPr>
          <w:rFonts w:ascii="Book Antiqua" w:hAnsi="Book Antiqua" w:cs="Times New Roman"/>
          <w:color w:val="000000"/>
          <w:sz w:val="24"/>
          <w:szCs w:val="24"/>
          <w:lang w:val="en-GB"/>
        </w:rPr>
        <w:t>after normalization to Hs_GAPDH_1_SG was calculated using the 2</w:t>
      </w:r>
      <w:r w:rsidR="00225786" w:rsidRPr="00CC5B12">
        <w:rPr>
          <w:rFonts w:ascii="Book Antiqua" w:hAnsi="Book Antiqua" w:cs="Times New Roman"/>
          <w:color w:val="000000"/>
          <w:sz w:val="24"/>
          <w:szCs w:val="24"/>
          <w:vertAlign w:val="superscript"/>
          <w:lang w:val="en-GB"/>
        </w:rPr>
        <w:t>-ΔΔ</w:t>
      </w:r>
      <w:r w:rsidR="0074798F" w:rsidRPr="00CC5B12">
        <w:rPr>
          <w:rFonts w:ascii="Book Antiqua" w:hAnsi="Book Antiqua" w:cs="Times New Roman"/>
          <w:color w:val="000000"/>
          <w:sz w:val="24"/>
          <w:szCs w:val="24"/>
          <w:vertAlign w:val="superscript"/>
          <w:lang w:val="en-GB"/>
        </w:rPr>
        <w:t>c</w:t>
      </w:r>
      <w:r w:rsidR="00225786" w:rsidRPr="00CC5B12">
        <w:rPr>
          <w:rFonts w:ascii="Book Antiqua" w:hAnsi="Book Antiqua" w:cs="Times New Roman"/>
          <w:color w:val="000000"/>
          <w:sz w:val="24"/>
          <w:szCs w:val="24"/>
          <w:vertAlign w:val="superscript"/>
          <w:lang w:val="en-GB"/>
        </w:rPr>
        <w:t>t</w:t>
      </w:r>
      <w:r w:rsidR="00800372" w:rsidRPr="00CC5B12">
        <w:rPr>
          <w:rFonts w:ascii="Book Antiqua" w:hAnsi="Book Antiqua" w:cs="Times New Roman"/>
          <w:color w:val="000000"/>
          <w:sz w:val="24"/>
          <w:szCs w:val="24"/>
          <w:lang w:val="en-GB"/>
        </w:rPr>
        <w:t xml:space="preserve"> </w:t>
      </w:r>
      <w:r w:rsidR="00225786" w:rsidRPr="00CC5B12">
        <w:rPr>
          <w:rFonts w:ascii="Book Antiqua" w:hAnsi="Book Antiqua" w:cs="Times New Roman"/>
          <w:color w:val="000000"/>
          <w:sz w:val="24"/>
          <w:szCs w:val="24"/>
          <w:lang w:val="en-GB"/>
        </w:rPr>
        <w:t>method.</w:t>
      </w:r>
    </w:p>
    <w:p w:rsidR="00160741" w:rsidRPr="00CC5B12" w:rsidRDefault="00160741" w:rsidP="00315EC4">
      <w:pPr>
        <w:adjustRightInd w:val="0"/>
        <w:snapToGrid w:val="0"/>
        <w:spacing w:after="0" w:line="360" w:lineRule="auto"/>
        <w:jc w:val="both"/>
        <w:rPr>
          <w:rFonts w:ascii="Book Antiqua" w:hAnsi="Book Antiqua" w:cs="Times New Roman"/>
          <w:b/>
          <w:bCs/>
          <w:i/>
          <w:iCs/>
          <w:color w:val="000000"/>
          <w:sz w:val="24"/>
          <w:szCs w:val="24"/>
          <w:lang w:val="en-GB"/>
        </w:rPr>
      </w:pPr>
    </w:p>
    <w:p w:rsidR="00225786" w:rsidRPr="00CC5B12" w:rsidRDefault="00225786" w:rsidP="00315EC4">
      <w:pPr>
        <w:adjustRightInd w:val="0"/>
        <w:snapToGrid w:val="0"/>
        <w:spacing w:after="0" w:line="360" w:lineRule="auto"/>
        <w:jc w:val="both"/>
        <w:rPr>
          <w:rFonts w:ascii="Book Antiqua" w:hAnsi="Book Antiqua" w:cs="Times New Roman"/>
          <w:b/>
          <w:bCs/>
          <w:i/>
          <w:iCs/>
          <w:color w:val="000000"/>
          <w:sz w:val="24"/>
          <w:szCs w:val="24"/>
          <w:lang w:val="en-GB"/>
        </w:rPr>
      </w:pPr>
      <w:r w:rsidRPr="00CC5B12">
        <w:rPr>
          <w:rFonts w:ascii="Book Antiqua" w:hAnsi="Book Antiqua" w:cs="Times New Roman"/>
          <w:b/>
          <w:bCs/>
          <w:i/>
          <w:iCs/>
          <w:color w:val="000000"/>
          <w:sz w:val="24"/>
          <w:szCs w:val="24"/>
          <w:lang w:val="en-GB"/>
        </w:rPr>
        <w:t>Statistical analysis</w:t>
      </w:r>
    </w:p>
    <w:p w:rsidR="005135DC" w:rsidRPr="00CC5B12" w:rsidRDefault="00E65C54" w:rsidP="00315EC4">
      <w:pPr>
        <w:adjustRightInd w:val="0"/>
        <w:snapToGrid w:val="0"/>
        <w:spacing w:after="0" w:line="360" w:lineRule="auto"/>
        <w:jc w:val="both"/>
        <w:rPr>
          <w:rFonts w:ascii="Book Antiqua" w:hAnsi="Book Antiqua" w:cs="Times New Roman"/>
          <w:color w:val="000000"/>
          <w:sz w:val="24"/>
          <w:szCs w:val="24"/>
          <w:lang w:val="en-GB"/>
        </w:rPr>
      </w:pPr>
      <w:r w:rsidRPr="00CC5B12">
        <w:rPr>
          <w:rFonts w:ascii="Book Antiqua" w:hAnsi="Book Antiqua" w:cs="Times New Roman"/>
          <w:color w:val="000000"/>
          <w:sz w:val="24"/>
          <w:szCs w:val="24"/>
          <w:lang w:val="en-GB"/>
        </w:rPr>
        <w:t>The r</w:t>
      </w:r>
      <w:r w:rsidR="00225786" w:rsidRPr="00CC5B12">
        <w:rPr>
          <w:rFonts w:ascii="Book Antiqua" w:hAnsi="Book Antiqua" w:cs="Times New Roman"/>
          <w:color w:val="000000"/>
          <w:sz w:val="24"/>
          <w:szCs w:val="24"/>
          <w:lang w:val="en-GB"/>
        </w:rPr>
        <w:t xml:space="preserve">esults were </w:t>
      </w:r>
      <w:r w:rsidR="000C2051" w:rsidRPr="00CC5B12">
        <w:rPr>
          <w:rFonts w:ascii="Book Antiqua" w:hAnsi="Book Antiqua" w:cs="Times New Roman"/>
          <w:color w:val="000000"/>
          <w:sz w:val="24"/>
          <w:szCs w:val="24"/>
          <w:lang w:val="en-GB"/>
        </w:rPr>
        <w:t>reported</w:t>
      </w:r>
      <w:r w:rsidR="00225786" w:rsidRPr="00CC5B12">
        <w:rPr>
          <w:rFonts w:ascii="Book Antiqua" w:hAnsi="Book Antiqua" w:cs="Times New Roman"/>
          <w:color w:val="000000"/>
          <w:sz w:val="24"/>
          <w:szCs w:val="24"/>
          <w:lang w:val="en-GB"/>
        </w:rPr>
        <w:t xml:space="preserve"> as </w:t>
      </w:r>
      <w:r w:rsidRPr="00CC5B12">
        <w:rPr>
          <w:rFonts w:ascii="Book Antiqua" w:hAnsi="Book Antiqua" w:cs="Times New Roman"/>
          <w:color w:val="000000"/>
          <w:sz w:val="24"/>
          <w:szCs w:val="24"/>
          <w:lang w:val="en-GB"/>
        </w:rPr>
        <w:t xml:space="preserve">the </w:t>
      </w:r>
      <w:r w:rsidR="00225786" w:rsidRPr="00CC5B12">
        <w:rPr>
          <w:rFonts w:ascii="Book Antiqua" w:hAnsi="Book Antiqua" w:cs="Times New Roman"/>
          <w:color w:val="000000"/>
          <w:sz w:val="24"/>
          <w:szCs w:val="24"/>
          <w:lang w:val="en-GB"/>
        </w:rPr>
        <w:t>mean ±</w:t>
      </w:r>
      <w:r w:rsidR="00590A14" w:rsidRPr="00CC5B12">
        <w:rPr>
          <w:rFonts w:ascii="Book Antiqua" w:hAnsi="Book Antiqua" w:cs="Times New Roman"/>
          <w:color w:val="000000"/>
          <w:sz w:val="24"/>
          <w:szCs w:val="24"/>
          <w:lang w:val="en-GB"/>
        </w:rPr>
        <w:t xml:space="preserve"> </w:t>
      </w:r>
      <w:r w:rsidR="00053A42" w:rsidRPr="00CC5B12">
        <w:rPr>
          <w:rFonts w:ascii="Book Antiqua" w:hAnsi="Book Antiqua" w:cs="Times New Roman"/>
          <w:color w:val="000000"/>
          <w:sz w:val="24"/>
          <w:szCs w:val="24"/>
          <w:lang w:val="en-GB"/>
        </w:rPr>
        <w:t>SD</w:t>
      </w:r>
      <w:r w:rsidR="00225786" w:rsidRPr="00CC5B12">
        <w:rPr>
          <w:rFonts w:ascii="Book Antiqua" w:hAnsi="Book Antiqua" w:cs="Times New Roman"/>
          <w:color w:val="000000"/>
          <w:sz w:val="24"/>
          <w:szCs w:val="24"/>
          <w:lang w:val="en-GB"/>
        </w:rPr>
        <w:t xml:space="preserve">. Ordinary one-way analysis of variance (ANOVA) </w:t>
      </w:r>
      <w:r w:rsidR="00D75587" w:rsidRPr="00CC5B12">
        <w:rPr>
          <w:rFonts w:ascii="Book Antiqua" w:hAnsi="Book Antiqua" w:cs="Times New Roman"/>
          <w:color w:val="000000"/>
          <w:sz w:val="24"/>
          <w:szCs w:val="24"/>
          <w:lang w:val="en-GB"/>
        </w:rPr>
        <w:t>w</w:t>
      </w:r>
      <w:r w:rsidR="00BF3BF7" w:rsidRPr="00CC5B12">
        <w:rPr>
          <w:rFonts w:ascii="Book Antiqua" w:hAnsi="Book Antiqua" w:cs="Times New Roman"/>
          <w:color w:val="000000"/>
          <w:sz w:val="24"/>
          <w:szCs w:val="24"/>
          <w:lang w:val="en-GB"/>
        </w:rPr>
        <w:t>as</w:t>
      </w:r>
      <w:r w:rsidR="00D75587" w:rsidRPr="00CC5B12">
        <w:rPr>
          <w:rFonts w:ascii="Book Antiqua" w:hAnsi="Book Antiqua" w:cs="Times New Roman"/>
          <w:color w:val="000000"/>
          <w:sz w:val="24"/>
          <w:szCs w:val="24"/>
          <w:lang w:val="en-GB"/>
        </w:rPr>
        <w:t xml:space="preserve"> </w:t>
      </w:r>
      <w:r w:rsidR="00225786" w:rsidRPr="00CC5B12">
        <w:rPr>
          <w:rFonts w:ascii="Book Antiqua" w:hAnsi="Book Antiqua" w:cs="Times New Roman"/>
          <w:color w:val="000000"/>
          <w:sz w:val="24"/>
          <w:szCs w:val="24"/>
          <w:lang w:val="en-GB"/>
        </w:rPr>
        <w:t xml:space="preserve">used </w:t>
      </w:r>
      <w:r w:rsidR="00D75587" w:rsidRPr="00CC5B12">
        <w:rPr>
          <w:rFonts w:ascii="Book Antiqua" w:hAnsi="Book Antiqua" w:cs="Times New Roman"/>
          <w:color w:val="000000"/>
          <w:sz w:val="24"/>
          <w:szCs w:val="24"/>
          <w:lang w:val="en-GB"/>
        </w:rPr>
        <w:t xml:space="preserve">for normally distributed variables </w:t>
      </w:r>
      <w:r w:rsidR="00225786" w:rsidRPr="00CC5B12">
        <w:rPr>
          <w:rFonts w:ascii="Book Antiqua" w:hAnsi="Book Antiqua" w:cs="Times New Roman"/>
          <w:color w:val="000000"/>
          <w:sz w:val="24"/>
          <w:szCs w:val="24"/>
          <w:lang w:val="en-GB"/>
        </w:rPr>
        <w:t xml:space="preserve">followed by </w:t>
      </w:r>
      <w:r w:rsidR="000179AF" w:rsidRPr="00CC5B12">
        <w:rPr>
          <w:rFonts w:ascii="Book Antiqua" w:hAnsi="Book Antiqua" w:cs="Times New Roman"/>
          <w:color w:val="000000"/>
          <w:sz w:val="24"/>
          <w:szCs w:val="24"/>
          <w:lang w:val="en-GB"/>
        </w:rPr>
        <w:t xml:space="preserve">the </w:t>
      </w:r>
      <w:r w:rsidR="00C16BAA" w:rsidRPr="00CC5B12">
        <w:rPr>
          <w:rFonts w:ascii="Book Antiqua" w:hAnsi="Book Antiqua" w:cs="Times New Roman"/>
          <w:color w:val="000000"/>
          <w:sz w:val="24"/>
          <w:szCs w:val="24"/>
          <w:lang w:val="en-GB"/>
        </w:rPr>
        <w:t>Tukey HSD</w:t>
      </w:r>
      <w:r w:rsidR="00225786" w:rsidRPr="00CC5B12">
        <w:rPr>
          <w:rFonts w:ascii="Book Antiqua" w:hAnsi="Book Antiqua" w:cs="Times New Roman"/>
          <w:color w:val="000000"/>
          <w:sz w:val="24"/>
          <w:szCs w:val="24"/>
          <w:lang w:val="en-GB"/>
        </w:rPr>
        <w:t xml:space="preserve"> multiple comparisons test. Viral load levels were log transformed to enable parametric statistical tests. </w:t>
      </w:r>
      <w:r w:rsidRPr="00CC5B12">
        <w:rPr>
          <w:rFonts w:ascii="Book Antiqua" w:hAnsi="Book Antiqua" w:cs="Times New Roman"/>
          <w:color w:val="000000"/>
          <w:sz w:val="24"/>
          <w:szCs w:val="24"/>
          <w:lang w:val="en-GB"/>
        </w:rPr>
        <w:t>The n</w:t>
      </w:r>
      <w:r w:rsidR="00225786" w:rsidRPr="00CC5B12">
        <w:rPr>
          <w:rFonts w:ascii="Book Antiqua" w:hAnsi="Book Antiqua" w:cs="Times New Roman"/>
          <w:color w:val="000000"/>
          <w:sz w:val="24"/>
          <w:szCs w:val="24"/>
          <w:lang w:val="en-GB"/>
        </w:rPr>
        <w:t xml:space="preserve">ormality of </w:t>
      </w:r>
      <w:r w:rsidRPr="00CC5B12">
        <w:rPr>
          <w:rFonts w:ascii="Book Antiqua" w:hAnsi="Book Antiqua" w:cs="Times New Roman"/>
          <w:color w:val="000000"/>
          <w:sz w:val="24"/>
          <w:szCs w:val="24"/>
          <w:lang w:val="en-GB"/>
        </w:rPr>
        <w:t xml:space="preserve">the </w:t>
      </w:r>
      <w:r w:rsidR="00F87E8C" w:rsidRPr="00CC5B12">
        <w:rPr>
          <w:rFonts w:ascii="Book Antiqua" w:hAnsi="Book Antiqua" w:cs="Times New Roman"/>
          <w:color w:val="000000"/>
          <w:sz w:val="24"/>
          <w:szCs w:val="24"/>
          <w:lang w:val="en-GB"/>
        </w:rPr>
        <w:t>variable’s</w:t>
      </w:r>
      <w:r w:rsidR="00225786" w:rsidRPr="00CC5B12">
        <w:rPr>
          <w:rFonts w:ascii="Book Antiqua" w:hAnsi="Book Antiqua" w:cs="Times New Roman"/>
          <w:color w:val="000000"/>
          <w:sz w:val="24"/>
          <w:szCs w:val="24"/>
          <w:lang w:val="en-GB"/>
        </w:rPr>
        <w:t xml:space="preserve"> distribution was assessed using </w:t>
      </w:r>
      <w:r w:rsidRPr="00CC5B12">
        <w:rPr>
          <w:rFonts w:ascii="Book Antiqua" w:hAnsi="Book Antiqua" w:cs="Times New Roman"/>
          <w:color w:val="000000"/>
          <w:sz w:val="24"/>
          <w:szCs w:val="24"/>
          <w:lang w:val="en-GB"/>
        </w:rPr>
        <w:t xml:space="preserve">the </w:t>
      </w:r>
      <w:r w:rsidR="00225786" w:rsidRPr="00CC5B12">
        <w:rPr>
          <w:rFonts w:ascii="Book Antiqua" w:hAnsi="Book Antiqua" w:cs="Times New Roman"/>
          <w:color w:val="000000"/>
          <w:sz w:val="24"/>
          <w:szCs w:val="24"/>
          <w:lang w:val="en-GB"/>
        </w:rPr>
        <w:t xml:space="preserve">Shapiro Wilks test. To test the association between </w:t>
      </w:r>
      <w:r w:rsidR="002E6D47" w:rsidRPr="00CC5B12">
        <w:rPr>
          <w:rFonts w:ascii="Book Antiqua" w:hAnsi="Book Antiqua" w:cs="Times New Roman"/>
          <w:color w:val="000000"/>
          <w:sz w:val="24"/>
          <w:szCs w:val="24"/>
          <w:lang w:val="en-GB"/>
        </w:rPr>
        <w:t>lncRNA</w:t>
      </w:r>
      <w:r w:rsidR="00225786" w:rsidRPr="00CC5B12">
        <w:rPr>
          <w:rFonts w:ascii="Book Antiqua" w:hAnsi="Book Antiqua" w:cs="Times New Roman"/>
          <w:color w:val="000000"/>
          <w:sz w:val="24"/>
          <w:szCs w:val="24"/>
          <w:lang w:val="en-GB"/>
        </w:rPr>
        <w:t xml:space="preserve"> Gas 5, </w:t>
      </w:r>
      <w:r w:rsidR="00B63794"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00225786" w:rsidRPr="00CC5B12">
        <w:rPr>
          <w:rFonts w:ascii="Book Antiqua" w:hAnsi="Book Antiqua" w:cs="Times New Roman"/>
          <w:color w:val="000000"/>
          <w:sz w:val="24"/>
          <w:szCs w:val="24"/>
          <w:lang w:val="en-GB"/>
        </w:rPr>
        <w:t xml:space="preserve"> </w:t>
      </w:r>
      <w:r w:rsidR="006F5EAA" w:rsidRPr="00CC5B12">
        <w:rPr>
          <w:rFonts w:ascii="Book Antiqua" w:hAnsi="Book Antiqua" w:cs="Times New Roman"/>
          <w:color w:val="000000"/>
          <w:sz w:val="24"/>
          <w:szCs w:val="24"/>
          <w:lang w:val="en-GB"/>
        </w:rPr>
        <w:t>BISPR</w:t>
      </w:r>
      <w:r w:rsidR="00225786" w:rsidRPr="00CC5B12">
        <w:rPr>
          <w:rFonts w:ascii="Book Antiqua" w:hAnsi="Book Antiqua" w:cs="Times New Roman"/>
          <w:color w:val="000000"/>
          <w:sz w:val="24"/>
          <w:szCs w:val="24"/>
          <w:lang w:val="en-GB"/>
        </w:rPr>
        <w:t xml:space="preserve">, </w:t>
      </w:r>
      <w:r w:rsidR="00B63794"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00225786" w:rsidRPr="00CC5B12">
        <w:rPr>
          <w:rFonts w:ascii="Book Antiqua" w:hAnsi="Book Antiqua" w:cs="Times New Roman"/>
          <w:color w:val="000000"/>
          <w:sz w:val="24"/>
          <w:szCs w:val="24"/>
          <w:lang w:val="en-GB"/>
        </w:rPr>
        <w:t xml:space="preserve"> HEIH and mRNA </w:t>
      </w:r>
      <w:r w:rsidR="006F5EAA" w:rsidRPr="00CC5B12">
        <w:rPr>
          <w:rFonts w:ascii="Book Antiqua" w:hAnsi="Book Antiqua" w:cs="Times New Roman"/>
          <w:color w:val="000000"/>
          <w:sz w:val="24"/>
          <w:szCs w:val="24"/>
          <w:lang w:val="en-GB"/>
        </w:rPr>
        <w:t>B</w:t>
      </w:r>
      <w:r w:rsidR="00BF3BF7" w:rsidRPr="00CC5B12">
        <w:rPr>
          <w:rFonts w:ascii="Book Antiqua" w:hAnsi="Book Antiqua" w:cs="Times New Roman"/>
          <w:color w:val="000000"/>
          <w:sz w:val="24"/>
          <w:szCs w:val="24"/>
          <w:lang w:val="en-GB"/>
        </w:rPr>
        <w:t>ST2</w:t>
      </w:r>
      <w:r w:rsidR="00225786" w:rsidRPr="00CC5B12">
        <w:rPr>
          <w:rFonts w:ascii="Book Antiqua" w:hAnsi="Book Antiqua" w:cs="Times New Roman"/>
          <w:color w:val="000000"/>
          <w:sz w:val="24"/>
          <w:szCs w:val="24"/>
          <w:lang w:val="en-GB"/>
        </w:rPr>
        <w:t xml:space="preserve"> and different biochemical parameters, Pearson’s linear correlation and multiple regression analysis </w:t>
      </w:r>
      <w:r w:rsidR="00246D1B" w:rsidRPr="00CC5B12">
        <w:rPr>
          <w:rFonts w:ascii="Book Antiqua" w:hAnsi="Book Antiqua" w:cs="Times New Roman"/>
          <w:color w:val="000000"/>
          <w:sz w:val="24"/>
          <w:szCs w:val="24"/>
          <w:lang w:val="en-GB"/>
        </w:rPr>
        <w:t>were</w:t>
      </w:r>
      <w:r w:rsidR="00225786" w:rsidRPr="00CC5B12">
        <w:rPr>
          <w:rFonts w:ascii="Book Antiqua" w:hAnsi="Book Antiqua" w:cs="Times New Roman"/>
          <w:color w:val="000000"/>
          <w:sz w:val="24"/>
          <w:szCs w:val="24"/>
          <w:lang w:val="en-GB"/>
        </w:rPr>
        <w:t xml:space="preserve"> performed. </w:t>
      </w:r>
      <w:r w:rsidR="00225786" w:rsidRPr="00CC5B12">
        <w:rPr>
          <w:rFonts w:ascii="Book Antiqua" w:hAnsi="Book Antiqua" w:cs="Times New Roman"/>
          <w:i/>
          <w:iCs/>
          <w:color w:val="000000"/>
          <w:sz w:val="24"/>
          <w:szCs w:val="24"/>
          <w:lang w:val="en-GB"/>
        </w:rPr>
        <w:t>P</w:t>
      </w:r>
      <w:r w:rsidR="00225786" w:rsidRPr="00CC5B12">
        <w:rPr>
          <w:rFonts w:ascii="Book Antiqua" w:hAnsi="Book Antiqua" w:cs="Times New Roman"/>
          <w:color w:val="000000"/>
          <w:sz w:val="24"/>
          <w:szCs w:val="24"/>
          <w:lang w:val="en-GB"/>
        </w:rPr>
        <w:t xml:space="preserve"> values &lt; 0.05 were </w:t>
      </w:r>
      <w:r w:rsidRPr="00CC5B12">
        <w:rPr>
          <w:rFonts w:ascii="Book Antiqua" w:hAnsi="Book Antiqua" w:cs="Times New Roman"/>
          <w:color w:val="000000"/>
          <w:sz w:val="24"/>
          <w:szCs w:val="24"/>
          <w:lang w:val="en-GB"/>
        </w:rPr>
        <w:t xml:space="preserve">considered </w:t>
      </w:r>
      <w:r w:rsidR="00225786" w:rsidRPr="00CC5B12">
        <w:rPr>
          <w:rFonts w:ascii="Book Antiqua" w:hAnsi="Book Antiqua" w:cs="Times New Roman"/>
          <w:color w:val="000000"/>
          <w:sz w:val="24"/>
          <w:szCs w:val="24"/>
          <w:lang w:val="en-GB"/>
        </w:rPr>
        <w:t>significant</w:t>
      </w:r>
      <w:r w:rsidR="000179AF" w:rsidRPr="00CC5B12">
        <w:rPr>
          <w:rFonts w:ascii="Book Antiqua" w:hAnsi="Book Antiqua" w:cs="Times New Roman"/>
          <w:color w:val="000000"/>
          <w:sz w:val="24"/>
          <w:szCs w:val="24"/>
          <w:lang w:val="en-GB"/>
        </w:rPr>
        <w:t xml:space="preserve">, </w:t>
      </w:r>
      <w:r w:rsidR="00062CD5" w:rsidRPr="00CC5B12">
        <w:rPr>
          <w:rFonts w:ascii="Book Antiqua" w:hAnsi="Book Antiqua" w:cs="Times New Roman"/>
          <w:color w:val="000000"/>
          <w:sz w:val="24"/>
          <w:szCs w:val="24"/>
          <w:lang w:val="en-GB"/>
        </w:rPr>
        <w:t>with</w:t>
      </w:r>
      <w:r w:rsidR="00225786" w:rsidRPr="00CC5B12">
        <w:rPr>
          <w:rFonts w:ascii="Book Antiqua" w:hAnsi="Book Antiqua" w:cs="Times New Roman"/>
          <w:color w:val="000000"/>
          <w:sz w:val="24"/>
          <w:szCs w:val="24"/>
          <w:lang w:val="en-GB"/>
        </w:rPr>
        <w:t xml:space="preserve"> </w:t>
      </w:r>
      <w:r w:rsidRPr="00CC5B12">
        <w:rPr>
          <w:rFonts w:ascii="Book Antiqua" w:hAnsi="Book Antiqua" w:cs="Times New Roman"/>
          <w:color w:val="000000"/>
          <w:sz w:val="24"/>
          <w:szCs w:val="24"/>
          <w:lang w:val="en-GB"/>
        </w:rPr>
        <w:t xml:space="preserve">a </w:t>
      </w:r>
      <w:r w:rsidR="00225786" w:rsidRPr="00CC5B12">
        <w:rPr>
          <w:rFonts w:ascii="Book Antiqua" w:hAnsi="Book Antiqua" w:cs="Times New Roman"/>
          <w:color w:val="000000"/>
          <w:sz w:val="24"/>
          <w:szCs w:val="24"/>
          <w:lang w:val="en-GB"/>
        </w:rPr>
        <w:t xml:space="preserve">95%CI. The diagnostic precision of </w:t>
      </w:r>
      <w:r w:rsidR="00062CD5"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ncRNAs</w:t>
      </w:r>
      <w:r w:rsidR="00225786" w:rsidRPr="00CC5B12">
        <w:rPr>
          <w:rFonts w:ascii="Book Antiqua" w:hAnsi="Book Antiqua" w:cs="Times New Roman"/>
          <w:color w:val="000000"/>
          <w:sz w:val="24"/>
          <w:szCs w:val="24"/>
          <w:lang w:val="en-GB"/>
        </w:rPr>
        <w:t xml:space="preserve"> and mRNA</w:t>
      </w:r>
      <w:r w:rsidR="000179AF" w:rsidRPr="00CC5B12">
        <w:rPr>
          <w:rFonts w:ascii="Book Antiqua" w:hAnsi="Book Antiqua" w:cs="Times New Roman"/>
          <w:color w:val="000000"/>
          <w:sz w:val="24"/>
          <w:szCs w:val="24"/>
          <w:lang w:val="en-GB"/>
        </w:rPr>
        <w:t>s</w:t>
      </w:r>
      <w:r w:rsidR="00225786" w:rsidRPr="00CC5B12">
        <w:rPr>
          <w:rFonts w:ascii="Book Antiqua" w:hAnsi="Book Antiqua" w:cs="Times New Roman"/>
          <w:color w:val="000000"/>
          <w:sz w:val="24"/>
          <w:szCs w:val="24"/>
          <w:lang w:val="en-GB"/>
        </w:rPr>
        <w:t xml:space="preserve"> was assessed by receiver-operating-characteristic (ROC) analysis</w:t>
      </w:r>
      <w:r w:rsidR="00EB6705" w:rsidRPr="00CC5B12">
        <w:rPr>
          <w:rFonts w:ascii="Book Antiqua" w:hAnsi="Book Antiqua" w:cs="Times New Roman"/>
          <w:color w:val="000000"/>
          <w:sz w:val="24"/>
          <w:szCs w:val="24"/>
          <w:lang w:val="en-GB"/>
        </w:rPr>
        <w:t>.</w:t>
      </w:r>
      <w:r w:rsidR="00225786" w:rsidRPr="00CC5B12">
        <w:rPr>
          <w:rFonts w:ascii="Book Antiqua" w:hAnsi="Book Antiqua" w:cs="Times New Roman"/>
          <w:color w:val="000000"/>
          <w:sz w:val="24"/>
          <w:szCs w:val="24"/>
          <w:lang w:val="en-GB"/>
        </w:rPr>
        <w:t xml:space="preserve"> Univariate and multi</w:t>
      </w:r>
      <w:r w:rsidR="005615BE" w:rsidRPr="00CC5B12">
        <w:rPr>
          <w:rFonts w:ascii="Book Antiqua" w:hAnsi="Book Antiqua" w:cs="Times New Roman"/>
          <w:color w:val="000000"/>
          <w:sz w:val="24"/>
          <w:szCs w:val="24"/>
          <w:lang w:val="en-GB"/>
        </w:rPr>
        <w:t xml:space="preserve">ple </w:t>
      </w:r>
      <w:r w:rsidR="00225786" w:rsidRPr="00CC5B12">
        <w:rPr>
          <w:rFonts w:ascii="Book Antiqua" w:hAnsi="Book Antiqua" w:cs="Times New Roman"/>
          <w:color w:val="000000"/>
          <w:sz w:val="24"/>
          <w:szCs w:val="24"/>
          <w:lang w:val="en-GB"/>
        </w:rPr>
        <w:t xml:space="preserve">binary logistic regression analyses were completed to detect predictors associated with the risk of HCV and of treatment or relapsed outcome. </w:t>
      </w:r>
      <w:r w:rsidR="004D2634" w:rsidRPr="00CC5B12">
        <w:rPr>
          <w:rFonts w:ascii="Book Antiqua" w:hAnsi="Book Antiqua" w:cs="Times New Roman"/>
          <w:color w:val="000000"/>
          <w:sz w:val="24"/>
          <w:szCs w:val="24"/>
          <w:lang w:val="en-GB"/>
        </w:rPr>
        <w:t>The</w:t>
      </w:r>
      <w:r w:rsidR="00225786" w:rsidRPr="00CC5B12">
        <w:rPr>
          <w:rFonts w:ascii="Book Antiqua" w:hAnsi="Book Antiqua" w:cs="Times New Roman"/>
          <w:color w:val="000000"/>
          <w:sz w:val="24"/>
          <w:szCs w:val="24"/>
          <w:lang w:val="en-GB"/>
        </w:rPr>
        <w:t xml:space="preserve"> significant data in </w:t>
      </w:r>
      <w:r w:rsidRPr="00CC5B12">
        <w:rPr>
          <w:rFonts w:ascii="Book Antiqua" w:hAnsi="Book Antiqua" w:cs="Times New Roman"/>
          <w:color w:val="000000"/>
          <w:sz w:val="24"/>
          <w:szCs w:val="24"/>
          <w:lang w:val="en-GB"/>
        </w:rPr>
        <w:t xml:space="preserve">the </w:t>
      </w:r>
      <w:r w:rsidR="00225786" w:rsidRPr="00CC5B12">
        <w:rPr>
          <w:rFonts w:ascii="Book Antiqua" w:hAnsi="Book Antiqua" w:cs="Times New Roman"/>
          <w:color w:val="000000"/>
          <w:sz w:val="24"/>
          <w:szCs w:val="24"/>
          <w:lang w:val="en-GB"/>
        </w:rPr>
        <w:t xml:space="preserve">univariate analysis were </w:t>
      </w:r>
      <w:r w:rsidR="009C7C51" w:rsidRPr="00CC5B12">
        <w:rPr>
          <w:rFonts w:ascii="Book Antiqua" w:hAnsi="Book Antiqua" w:cs="Times New Roman"/>
          <w:color w:val="000000"/>
          <w:sz w:val="24"/>
          <w:szCs w:val="24"/>
          <w:lang w:val="en-GB"/>
        </w:rPr>
        <w:t xml:space="preserve">further </w:t>
      </w:r>
      <w:r w:rsidR="00312723" w:rsidRPr="00CC5B12">
        <w:rPr>
          <w:rFonts w:ascii="Book Antiqua" w:hAnsi="Book Antiqua" w:cs="Times New Roman"/>
          <w:color w:val="000000"/>
          <w:sz w:val="24"/>
          <w:szCs w:val="24"/>
          <w:lang w:val="en-GB"/>
        </w:rPr>
        <w:t>analysed</w:t>
      </w:r>
      <w:r w:rsidR="004D2634" w:rsidRPr="00CC5B12">
        <w:rPr>
          <w:rFonts w:ascii="Book Antiqua" w:hAnsi="Book Antiqua" w:cs="Times New Roman"/>
          <w:color w:val="000000"/>
          <w:sz w:val="24"/>
          <w:szCs w:val="24"/>
          <w:lang w:val="en-GB"/>
        </w:rPr>
        <w:t xml:space="preserve"> by</w:t>
      </w:r>
      <w:r w:rsidR="00225786" w:rsidRPr="00CC5B12">
        <w:rPr>
          <w:rFonts w:ascii="Book Antiqua" w:hAnsi="Book Antiqua" w:cs="Times New Roman"/>
          <w:color w:val="000000"/>
          <w:sz w:val="24"/>
          <w:szCs w:val="24"/>
          <w:lang w:val="en-GB"/>
        </w:rPr>
        <w:t xml:space="preserve"> multi</w:t>
      </w:r>
      <w:r w:rsidR="00DE032F" w:rsidRPr="00CC5B12">
        <w:rPr>
          <w:rFonts w:ascii="Book Antiqua" w:hAnsi="Book Antiqua" w:cs="Times New Roman"/>
          <w:color w:val="000000"/>
          <w:sz w:val="24"/>
          <w:szCs w:val="24"/>
          <w:lang w:val="en-GB"/>
        </w:rPr>
        <w:t>ple</w:t>
      </w:r>
      <w:r w:rsidR="00225786" w:rsidRPr="00CC5B12">
        <w:rPr>
          <w:rFonts w:ascii="Book Antiqua" w:hAnsi="Book Antiqua" w:cs="Times New Roman"/>
          <w:color w:val="000000"/>
          <w:sz w:val="24"/>
          <w:szCs w:val="24"/>
          <w:lang w:val="en-GB"/>
        </w:rPr>
        <w:t xml:space="preserve"> analysis to determine the independent variables that affected the response. </w:t>
      </w:r>
      <w:r w:rsidR="005600AE" w:rsidRPr="00CC5B12">
        <w:rPr>
          <w:rFonts w:ascii="Book Antiqua" w:hAnsi="Book Antiqua" w:cs="Times New Roman"/>
          <w:color w:val="000000"/>
          <w:sz w:val="24"/>
          <w:szCs w:val="24"/>
          <w:lang w:val="en-GB"/>
        </w:rPr>
        <w:t>All statistical analyses were</w:t>
      </w:r>
      <w:r w:rsidR="002B7D06" w:rsidRPr="00CC5B12">
        <w:rPr>
          <w:rFonts w:ascii="Book Antiqua" w:hAnsi="Book Antiqua" w:cs="Times New Roman"/>
          <w:color w:val="000000"/>
          <w:sz w:val="24"/>
          <w:szCs w:val="24"/>
          <w:lang w:val="en-GB"/>
        </w:rPr>
        <w:t xml:space="preserve"> performed using SPSS Statistics v. 20 for Windows (SPSS, Chicago, IL). </w:t>
      </w:r>
      <w:r w:rsidR="00225786" w:rsidRPr="00CC5B12">
        <w:rPr>
          <w:rFonts w:ascii="Book Antiqua" w:hAnsi="Book Antiqua" w:cs="Times New Roman"/>
          <w:color w:val="000000"/>
          <w:sz w:val="24"/>
          <w:szCs w:val="24"/>
          <w:lang w:val="en-GB"/>
        </w:rPr>
        <w:t>The graphs were plotted using GraphPad Prism 7.</w:t>
      </w:r>
    </w:p>
    <w:p w:rsidR="00283EB6" w:rsidRPr="00CC5B12" w:rsidRDefault="00283EB6" w:rsidP="00315EC4">
      <w:pPr>
        <w:adjustRightInd w:val="0"/>
        <w:snapToGrid w:val="0"/>
        <w:spacing w:after="0" w:line="360" w:lineRule="auto"/>
        <w:jc w:val="both"/>
        <w:rPr>
          <w:rFonts w:ascii="Book Antiqua" w:hAnsi="Book Antiqua" w:cs="Times New Roman"/>
          <w:b/>
          <w:bCs/>
          <w:color w:val="000000"/>
          <w:sz w:val="24"/>
          <w:szCs w:val="24"/>
          <w:lang w:val="en-GB"/>
        </w:rPr>
      </w:pPr>
    </w:p>
    <w:p w:rsidR="00F20632" w:rsidRPr="00CC5B12" w:rsidRDefault="00F20632" w:rsidP="00315EC4">
      <w:pPr>
        <w:adjustRightInd w:val="0"/>
        <w:snapToGrid w:val="0"/>
        <w:spacing w:after="0" w:line="360" w:lineRule="auto"/>
        <w:jc w:val="both"/>
        <w:rPr>
          <w:rFonts w:ascii="Book Antiqua" w:hAnsi="Book Antiqua" w:cs="Times New Roman"/>
          <w:b/>
          <w:bCs/>
          <w:caps/>
          <w:color w:val="000000"/>
          <w:sz w:val="24"/>
          <w:szCs w:val="24"/>
          <w:u w:val="single"/>
          <w:lang w:val="en-GB"/>
        </w:rPr>
      </w:pPr>
      <w:r w:rsidRPr="00CC5B12">
        <w:rPr>
          <w:rFonts w:ascii="Book Antiqua" w:hAnsi="Book Antiqua" w:cs="Times New Roman"/>
          <w:b/>
          <w:bCs/>
          <w:caps/>
          <w:color w:val="000000"/>
          <w:sz w:val="24"/>
          <w:szCs w:val="24"/>
          <w:u w:val="single"/>
          <w:lang w:val="en-GB"/>
        </w:rPr>
        <w:t>Results</w:t>
      </w:r>
    </w:p>
    <w:p w:rsidR="005C10EF" w:rsidRPr="00CC5B12" w:rsidRDefault="005C10EF" w:rsidP="00315EC4">
      <w:pPr>
        <w:adjustRightInd w:val="0"/>
        <w:snapToGrid w:val="0"/>
        <w:spacing w:after="0" w:line="360" w:lineRule="auto"/>
        <w:jc w:val="both"/>
        <w:rPr>
          <w:rFonts w:ascii="Book Antiqua" w:hAnsi="Book Antiqua" w:cs="Times New Roman"/>
          <w:b/>
          <w:bCs/>
          <w:i/>
          <w:iCs/>
          <w:color w:val="000000"/>
          <w:sz w:val="24"/>
          <w:szCs w:val="24"/>
          <w:lang w:val="en-GB"/>
        </w:rPr>
      </w:pPr>
      <w:r w:rsidRPr="00CC5B12">
        <w:rPr>
          <w:rFonts w:ascii="Book Antiqua" w:hAnsi="Book Antiqua" w:cs="Times New Roman"/>
          <w:b/>
          <w:bCs/>
          <w:i/>
          <w:iCs/>
          <w:color w:val="000000"/>
          <w:sz w:val="24"/>
          <w:szCs w:val="24"/>
          <w:lang w:val="en-GB"/>
        </w:rPr>
        <w:t>Demographic and clinical data of</w:t>
      </w:r>
      <w:r w:rsidR="00756952" w:rsidRPr="00CC5B12">
        <w:rPr>
          <w:rFonts w:ascii="Book Antiqua" w:hAnsi="Book Antiqua" w:cs="Times New Roman"/>
          <w:b/>
          <w:bCs/>
          <w:i/>
          <w:iCs/>
          <w:color w:val="000000"/>
          <w:sz w:val="24"/>
          <w:szCs w:val="24"/>
          <w:lang w:val="en-GB"/>
        </w:rPr>
        <w:t xml:space="preserve"> </w:t>
      </w:r>
      <w:r w:rsidR="003D5637" w:rsidRPr="00CC5B12">
        <w:rPr>
          <w:rFonts w:ascii="Book Antiqua" w:hAnsi="Book Antiqua" w:cs="Times New Roman"/>
          <w:b/>
          <w:bCs/>
          <w:i/>
          <w:iCs/>
          <w:color w:val="000000"/>
          <w:sz w:val="24"/>
          <w:szCs w:val="24"/>
          <w:lang w:val="en-GB"/>
        </w:rPr>
        <w:t>the study participants</w:t>
      </w:r>
    </w:p>
    <w:p w:rsidR="006A5728" w:rsidRPr="00CC5B12" w:rsidRDefault="008A34FC" w:rsidP="00221D41">
      <w:pPr>
        <w:adjustRightInd w:val="0"/>
        <w:snapToGrid w:val="0"/>
        <w:spacing w:after="0" w:line="360" w:lineRule="auto"/>
        <w:jc w:val="both"/>
        <w:rPr>
          <w:rFonts w:ascii="Book Antiqua" w:hAnsi="Book Antiqua" w:cs="Times New Roman"/>
          <w:color w:val="000000"/>
          <w:sz w:val="24"/>
          <w:szCs w:val="24"/>
          <w:lang w:val="en-GB"/>
        </w:rPr>
      </w:pPr>
      <w:r w:rsidRPr="00CC5B12">
        <w:rPr>
          <w:rFonts w:ascii="Book Antiqua" w:hAnsi="Book Antiqua" w:cs="Times New Roman"/>
          <w:color w:val="000000"/>
          <w:sz w:val="24"/>
          <w:szCs w:val="24"/>
          <w:lang w:val="en-GB"/>
        </w:rPr>
        <w:t>Naïve</w:t>
      </w:r>
      <w:r w:rsidR="005C10EF" w:rsidRPr="00CC5B12">
        <w:rPr>
          <w:rFonts w:ascii="Book Antiqua" w:hAnsi="Book Antiqua" w:cs="Times New Roman"/>
          <w:color w:val="000000"/>
          <w:sz w:val="24"/>
          <w:szCs w:val="24"/>
          <w:lang w:val="en-GB"/>
        </w:rPr>
        <w:t xml:space="preserve"> HCV patients had significantly higher</w:t>
      </w:r>
      <w:r w:rsidR="004E0105" w:rsidRPr="00CC5B12">
        <w:rPr>
          <w:rFonts w:ascii="Book Antiqua" w:hAnsi="Book Antiqua" w:cs="Times New Roman"/>
          <w:color w:val="000000"/>
          <w:sz w:val="24"/>
          <w:szCs w:val="24"/>
          <w:lang w:val="en-GB"/>
        </w:rPr>
        <w:t xml:space="preserve"> levels of</w:t>
      </w:r>
      <w:r w:rsidR="005C10EF" w:rsidRPr="00CC5B12">
        <w:rPr>
          <w:rFonts w:ascii="Book Antiqua" w:hAnsi="Book Antiqua" w:cs="Times New Roman"/>
          <w:color w:val="000000"/>
          <w:sz w:val="24"/>
          <w:szCs w:val="24"/>
          <w:lang w:val="en-GB"/>
        </w:rPr>
        <w:t xml:space="preserve"> </w:t>
      </w:r>
      <w:r w:rsidR="003D5637" w:rsidRPr="00CC5B12">
        <w:rPr>
          <w:rFonts w:ascii="Book Antiqua" w:hAnsi="Book Antiqua" w:cs="Times New Roman"/>
          <w:color w:val="000000"/>
          <w:sz w:val="24"/>
          <w:szCs w:val="24"/>
          <w:lang w:val="en-GB"/>
        </w:rPr>
        <w:t>viral load</w:t>
      </w:r>
      <w:r w:rsidR="003F28ED" w:rsidRPr="00CC5B12">
        <w:rPr>
          <w:rFonts w:ascii="Book Antiqua" w:hAnsi="Book Antiqua" w:cs="Times New Roman"/>
          <w:color w:val="000000"/>
          <w:sz w:val="24"/>
          <w:szCs w:val="24"/>
          <w:lang w:val="en-GB"/>
        </w:rPr>
        <w:t>,</w:t>
      </w:r>
      <w:r w:rsidR="003D5637" w:rsidRPr="00CC5B12">
        <w:rPr>
          <w:rFonts w:ascii="Book Antiqua" w:hAnsi="Book Antiqua" w:cs="Times New Roman"/>
          <w:color w:val="000000"/>
          <w:sz w:val="24"/>
          <w:szCs w:val="24"/>
          <w:lang w:val="en-GB"/>
        </w:rPr>
        <w:t xml:space="preserve"> </w:t>
      </w:r>
      <w:r w:rsidR="005C10EF" w:rsidRPr="00CC5B12">
        <w:rPr>
          <w:rFonts w:ascii="Book Antiqua" w:hAnsi="Book Antiqua" w:cs="Times New Roman"/>
          <w:color w:val="000000"/>
          <w:sz w:val="24"/>
          <w:szCs w:val="24"/>
          <w:lang w:val="en-GB"/>
        </w:rPr>
        <w:t xml:space="preserve">AST, ALT, ALP, AFP, PT, </w:t>
      </w:r>
      <w:r w:rsidR="004E0105" w:rsidRPr="00CC5B12">
        <w:rPr>
          <w:rFonts w:ascii="Book Antiqua" w:hAnsi="Book Antiqua" w:cs="Times New Roman"/>
          <w:color w:val="000000"/>
          <w:sz w:val="24"/>
          <w:szCs w:val="24"/>
          <w:lang w:val="en-GB"/>
        </w:rPr>
        <w:t>bilirubin</w:t>
      </w:r>
      <w:r w:rsidR="003D5637" w:rsidRPr="00CC5B12">
        <w:rPr>
          <w:rFonts w:ascii="Book Antiqua" w:hAnsi="Book Antiqua" w:cs="Times New Roman"/>
          <w:color w:val="000000"/>
          <w:sz w:val="24"/>
          <w:szCs w:val="24"/>
          <w:lang w:val="en-GB"/>
        </w:rPr>
        <w:t xml:space="preserve"> and </w:t>
      </w:r>
      <w:r w:rsidR="005C10EF" w:rsidRPr="00CC5B12">
        <w:rPr>
          <w:rFonts w:ascii="Book Antiqua" w:hAnsi="Book Antiqua" w:cs="Times New Roman"/>
          <w:color w:val="000000"/>
          <w:sz w:val="24"/>
          <w:szCs w:val="24"/>
          <w:lang w:val="en-GB"/>
        </w:rPr>
        <w:t>INR</w:t>
      </w:r>
      <w:r w:rsidR="003D5637" w:rsidRPr="00CC5B12">
        <w:rPr>
          <w:rFonts w:ascii="Book Antiqua" w:hAnsi="Book Antiqua" w:cs="Times New Roman"/>
          <w:color w:val="000000"/>
          <w:sz w:val="24"/>
          <w:szCs w:val="24"/>
          <w:lang w:val="en-GB"/>
        </w:rPr>
        <w:t xml:space="preserve"> along with lower albumin levels</w:t>
      </w:r>
      <w:r w:rsidR="005C10EF" w:rsidRPr="00CC5B12">
        <w:rPr>
          <w:rFonts w:ascii="Book Antiqua" w:hAnsi="Book Antiqua" w:cs="Times New Roman"/>
          <w:color w:val="000000"/>
          <w:sz w:val="24"/>
          <w:szCs w:val="24"/>
          <w:lang w:val="en-GB"/>
        </w:rPr>
        <w:t xml:space="preserve"> compared to healthy controls.</w:t>
      </w:r>
      <w:r w:rsidR="00B7277A" w:rsidRPr="00CC5B12">
        <w:rPr>
          <w:rFonts w:ascii="Book Antiqua" w:hAnsi="Book Antiqua" w:cs="Times New Roman"/>
          <w:color w:val="000000"/>
          <w:sz w:val="24"/>
          <w:szCs w:val="24"/>
          <w:lang w:val="en-GB"/>
        </w:rPr>
        <w:t xml:space="preserve"> Meanwhile</w:t>
      </w:r>
      <w:r w:rsidR="004F3C47" w:rsidRPr="00CC5B12">
        <w:rPr>
          <w:rFonts w:ascii="Book Antiqua" w:hAnsi="Book Antiqua" w:cs="Times New Roman"/>
          <w:color w:val="000000"/>
          <w:sz w:val="24"/>
          <w:szCs w:val="24"/>
          <w:lang w:val="en-GB"/>
        </w:rPr>
        <w:t>, HCV</w:t>
      </w:r>
      <w:r w:rsidR="000179AF" w:rsidRPr="00CC5B12">
        <w:rPr>
          <w:rFonts w:ascii="Book Antiqua" w:hAnsi="Book Antiqua" w:cs="Times New Roman"/>
          <w:color w:val="000000"/>
          <w:sz w:val="24"/>
          <w:szCs w:val="24"/>
          <w:lang w:val="en-GB"/>
        </w:rPr>
        <w:t>-</w:t>
      </w:r>
      <w:r w:rsidR="004F3C47" w:rsidRPr="00CC5B12">
        <w:rPr>
          <w:rFonts w:ascii="Book Antiqua" w:hAnsi="Book Antiqua" w:cs="Times New Roman"/>
          <w:color w:val="000000"/>
          <w:sz w:val="24"/>
          <w:szCs w:val="24"/>
          <w:lang w:val="en-GB"/>
        </w:rPr>
        <w:t xml:space="preserve">infected patients treated with </w:t>
      </w:r>
      <w:r w:rsidR="00B7277A" w:rsidRPr="00CC5B12">
        <w:rPr>
          <w:rFonts w:ascii="Book Antiqua" w:hAnsi="Book Antiqua" w:cs="Times New Roman"/>
          <w:color w:val="000000"/>
          <w:sz w:val="24"/>
          <w:szCs w:val="24"/>
          <w:lang w:val="en-GB"/>
        </w:rPr>
        <w:t>various treatment regimen</w:t>
      </w:r>
      <w:r w:rsidR="005A736B" w:rsidRPr="00CC5B12">
        <w:rPr>
          <w:rFonts w:ascii="Book Antiqua" w:hAnsi="Book Antiqua" w:cs="Times New Roman"/>
          <w:color w:val="000000"/>
          <w:sz w:val="24"/>
          <w:szCs w:val="24"/>
          <w:lang w:val="en-GB"/>
        </w:rPr>
        <w:t xml:space="preserve"> showed</w:t>
      </w:r>
      <w:r w:rsidR="004F3C47" w:rsidRPr="00CC5B12">
        <w:rPr>
          <w:rFonts w:ascii="Book Antiqua" w:hAnsi="Book Antiqua" w:cs="Times New Roman"/>
          <w:color w:val="000000"/>
          <w:sz w:val="24"/>
          <w:szCs w:val="24"/>
          <w:lang w:val="en-GB"/>
        </w:rPr>
        <w:t xml:space="preserve"> </w:t>
      </w:r>
      <w:r w:rsidR="008F61BE" w:rsidRPr="00CC5B12">
        <w:rPr>
          <w:rFonts w:ascii="Book Antiqua" w:hAnsi="Book Antiqua" w:cs="Times New Roman"/>
          <w:color w:val="000000"/>
          <w:sz w:val="24"/>
          <w:szCs w:val="24"/>
          <w:lang w:val="en-GB"/>
        </w:rPr>
        <w:t>undetected</w:t>
      </w:r>
      <w:r w:rsidR="00B7277A" w:rsidRPr="00CC5B12">
        <w:rPr>
          <w:rFonts w:ascii="Book Antiqua" w:hAnsi="Book Antiqua" w:cs="Times New Roman"/>
          <w:color w:val="000000"/>
          <w:sz w:val="24"/>
          <w:szCs w:val="24"/>
          <w:lang w:val="en-GB"/>
        </w:rPr>
        <w:t xml:space="preserve"> viral load together with </w:t>
      </w:r>
      <w:r w:rsidR="004F3C47" w:rsidRPr="00CC5B12">
        <w:rPr>
          <w:rFonts w:ascii="Book Antiqua" w:hAnsi="Book Antiqua" w:cs="Times New Roman"/>
          <w:color w:val="000000"/>
          <w:sz w:val="24"/>
          <w:szCs w:val="24"/>
          <w:lang w:val="en-GB"/>
        </w:rPr>
        <w:t>significant</w:t>
      </w:r>
      <w:r w:rsidR="00435932" w:rsidRPr="00CC5B12">
        <w:rPr>
          <w:rFonts w:ascii="Book Antiqua" w:hAnsi="Book Antiqua" w:cs="Times New Roman"/>
          <w:color w:val="000000"/>
          <w:sz w:val="24"/>
          <w:szCs w:val="24"/>
          <w:lang w:val="en-GB"/>
        </w:rPr>
        <w:t>ly</w:t>
      </w:r>
      <w:r w:rsidR="004F3C47" w:rsidRPr="00CC5B12">
        <w:rPr>
          <w:rFonts w:ascii="Book Antiqua" w:hAnsi="Book Antiqua" w:cs="Times New Roman"/>
          <w:color w:val="000000"/>
          <w:sz w:val="24"/>
          <w:szCs w:val="24"/>
          <w:lang w:val="en-GB"/>
        </w:rPr>
        <w:t xml:space="preserve"> lower serum </w:t>
      </w:r>
      <w:r w:rsidR="008F61BE" w:rsidRPr="00CC5B12">
        <w:rPr>
          <w:rFonts w:ascii="Book Antiqua" w:hAnsi="Book Antiqua" w:cs="Times New Roman"/>
          <w:color w:val="000000"/>
          <w:sz w:val="24"/>
          <w:szCs w:val="24"/>
          <w:lang w:val="en-GB"/>
        </w:rPr>
        <w:t xml:space="preserve">levels </w:t>
      </w:r>
      <w:r w:rsidR="00B7277A" w:rsidRPr="00CC5B12">
        <w:rPr>
          <w:rFonts w:ascii="Book Antiqua" w:hAnsi="Book Antiqua" w:cs="Times New Roman"/>
          <w:color w:val="000000"/>
          <w:sz w:val="24"/>
          <w:szCs w:val="24"/>
          <w:lang w:val="en-GB"/>
        </w:rPr>
        <w:t>of hepatic enzyme markers compared to naïve HCV patients.</w:t>
      </w:r>
      <w:r w:rsidR="005A736B" w:rsidRPr="00CC5B12">
        <w:rPr>
          <w:rFonts w:ascii="Book Antiqua" w:hAnsi="Book Antiqua" w:cs="Times New Roman"/>
          <w:color w:val="000000"/>
          <w:sz w:val="24"/>
          <w:szCs w:val="24"/>
          <w:lang w:val="en-GB"/>
        </w:rPr>
        <w:t xml:space="preserve"> </w:t>
      </w:r>
      <w:r w:rsidR="008F61BE" w:rsidRPr="00CC5B12">
        <w:rPr>
          <w:rFonts w:ascii="Book Antiqua" w:hAnsi="Book Antiqua" w:cs="Times New Roman"/>
          <w:color w:val="000000"/>
          <w:sz w:val="24"/>
          <w:szCs w:val="24"/>
          <w:lang w:val="en-GB"/>
        </w:rPr>
        <w:t>On the other hand,</w:t>
      </w:r>
      <w:bookmarkStart w:id="9" w:name="_Hlk526635030"/>
      <w:r w:rsidR="00664F22" w:rsidRPr="00CC5B12">
        <w:rPr>
          <w:rFonts w:ascii="Book Antiqua" w:hAnsi="Book Antiqua" w:cs="Times New Roman"/>
          <w:color w:val="000000"/>
          <w:sz w:val="24"/>
          <w:szCs w:val="24"/>
          <w:lang w:val="en-GB"/>
        </w:rPr>
        <w:t xml:space="preserve"> relapsed patients</w:t>
      </w:r>
      <w:r w:rsidR="00703828" w:rsidRPr="00CC5B12">
        <w:rPr>
          <w:rFonts w:ascii="Book Antiqua" w:hAnsi="Book Antiqua" w:cs="Times New Roman"/>
          <w:color w:val="000000"/>
          <w:sz w:val="24"/>
          <w:szCs w:val="24"/>
          <w:lang w:val="en-GB"/>
        </w:rPr>
        <w:t xml:space="preserve"> </w:t>
      </w:r>
      <w:r w:rsidR="008F61BE" w:rsidRPr="00CC5B12">
        <w:rPr>
          <w:rFonts w:ascii="Book Antiqua" w:hAnsi="Book Antiqua" w:cs="Times New Roman"/>
          <w:color w:val="000000"/>
          <w:sz w:val="24"/>
          <w:szCs w:val="24"/>
          <w:lang w:val="en-GB"/>
        </w:rPr>
        <w:t xml:space="preserve">exhibited marked increase </w:t>
      </w:r>
      <w:r w:rsidR="005A736B" w:rsidRPr="00CC5B12">
        <w:rPr>
          <w:rFonts w:ascii="Book Antiqua" w:hAnsi="Book Antiqua" w:cs="Times New Roman"/>
          <w:color w:val="000000"/>
          <w:sz w:val="24"/>
          <w:szCs w:val="24"/>
          <w:lang w:val="en-GB"/>
        </w:rPr>
        <w:t xml:space="preserve">in </w:t>
      </w:r>
      <w:r w:rsidR="008F61BE" w:rsidRPr="00CC5B12">
        <w:rPr>
          <w:rFonts w:ascii="Book Antiqua" w:hAnsi="Book Antiqua" w:cs="Times New Roman"/>
          <w:color w:val="000000"/>
          <w:sz w:val="24"/>
          <w:szCs w:val="24"/>
          <w:lang w:val="en-GB"/>
        </w:rPr>
        <w:t>viral load</w:t>
      </w:r>
      <w:r w:rsidR="005A736B" w:rsidRPr="00CC5B12">
        <w:rPr>
          <w:rFonts w:ascii="Book Antiqua" w:hAnsi="Book Antiqua" w:cs="Times New Roman"/>
          <w:color w:val="000000"/>
          <w:sz w:val="24"/>
          <w:szCs w:val="24"/>
          <w:lang w:val="en-GB"/>
        </w:rPr>
        <w:t xml:space="preserve"> levels</w:t>
      </w:r>
      <w:r w:rsidR="008F61BE" w:rsidRPr="00CC5B12">
        <w:rPr>
          <w:rFonts w:ascii="Book Antiqua" w:hAnsi="Book Antiqua" w:cs="Times New Roman"/>
          <w:color w:val="000000"/>
          <w:sz w:val="24"/>
          <w:szCs w:val="24"/>
          <w:lang w:val="en-GB"/>
        </w:rPr>
        <w:t xml:space="preserve"> together with significantly higher </w:t>
      </w:r>
      <w:r w:rsidR="00703828" w:rsidRPr="00CC5B12">
        <w:rPr>
          <w:rFonts w:ascii="Book Antiqua" w:hAnsi="Book Antiqua" w:cs="Times New Roman"/>
          <w:color w:val="000000"/>
          <w:sz w:val="24"/>
          <w:szCs w:val="24"/>
          <w:lang w:val="en-GB"/>
        </w:rPr>
        <w:t>serum ALP and AFP compared to SOF</w:t>
      </w:r>
      <w:r w:rsidR="00A95BE0" w:rsidRPr="00CC5B12">
        <w:rPr>
          <w:rFonts w:ascii="Book Antiqua" w:hAnsi="Book Antiqua" w:cs="Times New Roman" w:hint="eastAsia"/>
          <w:color w:val="000000"/>
          <w:sz w:val="24"/>
          <w:szCs w:val="24"/>
          <w:lang w:val="en-GB" w:eastAsia="zh-CN"/>
        </w:rPr>
        <w:t xml:space="preserve"> </w:t>
      </w:r>
      <w:r w:rsidR="00703828" w:rsidRPr="00CC5B12">
        <w:rPr>
          <w:rFonts w:ascii="Book Antiqua" w:hAnsi="Book Antiqua" w:cs="Times New Roman"/>
          <w:color w:val="000000"/>
          <w:sz w:val="24"/>
          <w:szCs w:val="24"/>
          <w:lang w:val="en-GB"/>
        </w:rPr>
        <w:t>+</w:t>
      </w:r>
      <w:r w:rsidR="00A95BE0" w:rsidRPr="00CC5B12">
        <w:rPr>
          <w:rFonts w:ascii="Book Antiqua" w:hAnsi="Book Antiqua" w:cs="Times New Roman" w:hint="eastAsia"/>
          <w:color w:val="000000"/>
          <w:sz w:val="24"/>
          <w:szCs w:val="24"/>
          <w:lang w:val="en-GB" w:eastAsia="zh-CN"/>
        </w:rPr>
        <w:t xml:space="preserve"> </w:t>
      </w:r>
      <w:r w:rsidR="00703828" w:rsidRPr="00CC5B12">
        <w:rPr>
          <w:rFonts w:ascii="Book Antiqua" w:hAnsi="Book Antiqua" w:cs="Times New Roman"/>
          <w:color w:val="000000"/>
          <w:sz w:val="24"/>
          <w:szCs w:val="24"/>
          <w:lang w:val="en-GB"/>
        </w:rPr>
        <w:t>SIM treated group</w:t>
      </w:r>
      <w:r w:rsidR="00AF0B02" w:rsidRPr="00CC5B12">
        <w:rPr>
          <w:rFonts w:ascii="Book Antiqua" w:hAnsi="Book Antiqua" w:cs="Times New Roman"/>
          <w:color w:val="000000"/>
          <w:sz w:val="24"/>
          <w:szCs w:val="24"/>
          <w:lang w:val="en-GB"/>
        </w:rPr>
        <w:t xml:space="preserve"> as illustrated in Table 1</w:t>
      </w:r>
      <w:r w:rsidR="00703828" w:rsidRPr="00CC5B12">
        <w:rPr>
          <w:rFonts w:ascii="Book Antiqua" w:hAnsi="Book Antiqua" w:cs="Times New Roman"/>
          <w:color w:val="000000"/>
          <w:sz w:val="24"/>
          <w:szCs w:val="24"/>
          <w:lang w:val="en-GB"/>
        </w:rPr>
        <w:t>.</w:t>
      </w:r>
    </w:p>
    <w:p w:rsidR="006575AD" w:rsidRPr="00CC5B12" w:rsidRDefault="006575AD" w:rsidP="00315EC4">
      <w:pPr>
        <w:adjustRightInd w:val="0"/>
        <w:snapToGrid w:val="0"/>
        <w:spacing w:after="0" w:line="360" w:lineRule="auto"/>
        <w:jc w:val="both"/>
        <w:rPr>
          <w:rFonts w:ascii="Book Antiqua" w:hAnsi="Book Antiqua" w:cs="Times New Roman"/>
          <w:color w:val="000000"/>
          <w:sz w:val="24"/>
          <w:szCs w:val="24"/>
          <w:lang w:val="en-GB"/>
        </w:rPr>
      </w:pPr>
    </w:p>
    <w:p w:rsidR="005C10EF" w:rsidRPr="00CC5B12" w:rsidRDefault="005C10EF" w:rsidP="00315EC4">
      <w:pPr>
        <w:adjustRightInd w:val="0"/>
        <w:snapToGrid w:val="0"/>
        <w:spacing w:after="0" w:line="360" w:lineRule="auto"/>
        <w:jc w:val="both"/>
        <w:rPr>
          <w:rFonts w:ascii="Book Antiqua" w:hAnsi="Book Antiqua" w:cs="Times New Roman"/>
          <w:i/>
          <w:iCs/>
          <w:color w:val="000000"/>
          <w:sz w:val="24"/>
          <w:szCs w:val="24"/>
          <w:lang w:val="en-GB"/>
        </w:rPr>
      </w:pPr>
      <w:r w:rsidRPr="00CC5B12">
        <w:rPr>
          <w:rFonts w:ascii="Book Antiqua" w:hAnsi="Book Antiqua" w:cs="Times New Roman"/>
          <w:b/>
          <w:bCs/>
          <w:i/>
          <w:iCs/>
          <w:color w:val="000000"/>
          <w:sz w:val="24"/>
          <w:szCs w:val="24"/>
          <w:lang w:val="en-GB"/>
        </w:rPr>
        <w:lastRenderedPageBreak/>
        <w:t xml:space="preserve">Serum </w:t>
      </w:r>
      <w:r w:rsidR="002E6D47" w:rsidRPr="00CC5B12">
        <w:rPr>
          <w:rFonts w:ascii="Book Antiqua" w:hAnsi="Book Antiqua" w:cs="Times New Roman"/>
          <w:b/>
          <w:bCs/>
          <w:i/>
          <w:iCs/>
          <w:color w:val="000000"/>
          <w:sz w:val="24"/>
          <w:szCs w:val="24"/>
          <w:lang w:val="en-GB"/>
        </w:rPr>
        <w:t>lncRNAs</w:t>
      </w:r>
      <w:r w:rsidRPr="00CC5B12">
        <w:rPr>
          <w:rFonts w:ascii="Book Antiqua" w:hAnsi="Book Antiqua" w:cs="Times New Roman"/>
          <w:b/>
          <w:bCs/>
          <w:i/>
          <w:iCs/>
          <w:color w:val="000000"/>
          <w:sz w:val="24"/>
          <w:szCs w:val="24"/>
          <w:lang w:val="en-GB"/>
        </w:rPr>
        <w:t xml:space="preserve"> and mRNA expression levels in healthy controls</w:t>
      </w:r>
      <w:r w:rsidR="00893FBF" w:rsidRPr="00CC5B12">
        <w:rPr>
          <w:rFonts w:ascii="Book Antiqua" w:hAnsi="Book Antiqua" w:cs="Times New Roman"/>
          <w:b/>
          <w:bCs/>
          <w:i/>
          <w:iCs/>
          <w:color w:val="000000"/>
          <w:sz w:val="24"/>
          <w:szCs w:val="24"/>
          <w:lang w:val="en-GB"/>
        </w:rPr>
        <w:t>, naïve HCV patients and in HCV patients treated with different treatment regimens</w:t>
      </w:r>
    </w:p>
    <w:bookmarkEnd w:id="9"/>
    <w:p w:rsidR="005C10EF" w:rsidRPr="00CC5B12" w:rsidRDefault="00BD2876" w:rsidP="00315EC4">
      <w:pPr>
        <w:adjustRightInd w:val="0"/>
        <w:snapToGrid w:val="0"/>
        <w:spacing w:after="0" w:line="360" w:lineRule="auto"/>
        <w:jc w:val="both"/>
        <w:rPr>
          <w:rFonts w:ascii="Book Antiqua" w:hAnsi="Book Antiqua" w:cs="Times New Roman"/>
          <w:color w:val="000000"/>
          <w:sz w:val="24"/>
          <w:szCs w:val="24"/>
          <w:lang w:val="en-GB"/>
        </w:rPr>
      </w:pPr>
      <w:r w:rsidRPr="00CC5B12">
        <w:rPr>
          <w:rFonts w:ascii="Book Antiqua" w:hAnsi="Book Antiqua" w:cs="Times New Roman"/>
          <w:color w:val="000000"/>
          <w:sz w:val="24"/>
          <w:szCs w:val="24"/>
          <w:lang w:val="en-GB"/>
        </w:rPr>
        <w:t>Compared to healthy controls</w:t>
      </w:r>
      <w:r w:rsidR="002774DB" w:rsidRPr="00CC5B12">
        <w:rPr>
          <w:rFonts w:ascii="Book Antiqua" w:hAnsi="Book Antiqua" w:cs="Times New Roman"/>
          <w:color w:val="000000"/>
          <w:sz w:val="24"/>
          <w:szCs w:val="24"/>
          <w:lang w:val="en-GB"/>
        </w:rPr>
        <w:t>,</w:t>
      </w:r>
      <w:r w:rsidRPr="00CC5B12">
        <w:rPr>
          <w:rFonts w:ascii="Book Antiqua" w:hAnsi="Book Antiqua" w:cs="Times New Roman"/>
          <w:color w:val="000000"/>
          <w:sz w:val="24"/>
          <w:szCs w:val="24"/>
          <w:lang w:val="en-GB"/>
        </w:rPr>
        <w:t xml:space="preserve"> serum expression levels of </w:t>
      </w:r>
      <w:r w:rsidR="002E6D47" w:rsidRPr="00CC5B12">
        <w:rPr>
          <w:rFonts w:ascii="Book Antiqua" w:hAnsi="Book Antiqua" w:cs="Times New Roman"/>
          <w:color w:val="000000"/>
          <w:sz w:val="24"/>
          <w:szCs w:val="24"/>
          <w:lang w:val="en-GB"/>
        </w:rPr>
        <w:t>LncRNA GAS5</w:t>
      </w:r>
      <w:r w:rsidR="002A4BC9" w:rsidRPr="00CC5B12">
        <w:rPr>
          <w:rFonts w:ascii="Book Antiqua" w:hAnsi="Book Antiqua" w:cs="Times New Roman"/>
          <w:color w:val="000000"/>
          <w:sz w:val="24"/>
          <w:szCs w:val="24"/>
          <w:lang w:val="en-GB"/>
        </w:rPr>
        <w:t xml:space="preserve"> </w:t>
      </w:r>
      <w:r w:rsidR="005C10EF" w:rsidRPr="00CC5B12">
        <w:rPr>
          <w:rFonts w:ascii="Book Antiqua" w:hAnsi="Book Antiqua" w:cs="Times New Roman"/>
          <w:color w:val="000000"/>
          <w:sz w:val="24"/>
          <w:szCs w:val="24"/>
          <w:lang w:val="en-GB"/>
        </w:rPr>
        <w:t xml:space="preserve">and </w:t>
      </w:r>
      <w:r w:rsidR="002E6D47" w:rsidRPr="00CC5B12">
        <w:rPr>
          <w:rFonts w:ascii="Book Antiqua" w:hAnsi="Book Antiqua" w:cs="Times New Roman"/>
          <w:color w:val="000000"/>
          <w:sz w:val="24"/>
          <w:szCs w:val="24"/>
          <w:lang w:val="en-GB"/>
        </w:rPr>
        <w:t>LncRNA</w:t>
      </w:r>
      <w:r w:rsidR="005C10EF" w:rsidRPr="00CC5B12">
        <w:rPr>
          <w:rFonts w:ascii="Book Antiqua" w:hAnsi="Book Antiqua" w:cs="Times New Roman"/>
          <w:color w:val="000000"/>
          <w:sz w:val="24"/>
          <w:szCs w:val="24"/>
          <w:lang w:val="en-GB"/>
        </w:rPr>
        <w:t xml:space="preserve"> </w:t>
      </w:r>
      <w:r w:rsidR="006F5EAA" w:rsidRPr="00CC5B12">
        <w:rPr>
          <w:rFonts w:ascii="Book Antiqua" w:hAnsi="Book Antiqua" w:cs="Times New Roman"/>
          <w:color w:val="000000"/>
          <w:sz w:val="24"/>
          <w:szCs w:val="24"/>
          <w:lang w:val="en-GB"/>
        </w:rPr>
        <w:t>BISPR</w:t>
      </w:r>
      <w:r w:rsidR="00680D34" w:rsidRPr="00CC5B12">
        <w:rPr>
          <w:rFonts w:ascii="Book Antiqua" w:hAnsi="Book Antiqua" w:cs="Times New Roman"/>
          <w:color w:val="000000"/>
          <w:sz w:val="24"/>
          <w:szCs w:val="24"/>
          <w:lang w:val="en-GB"/>
        </w:rPr>
        <w:t xml:space="preserve"> </w:t>
      </w:r>
      <w:r w:rsidR="005C10EF" w:rsidRPr="00CC5B12">
        <w:rPr>
          <w:rFonts w:ascii="Book Antiqua" w:hAnsi="Book Antiqua" w:cs="Times New Roman"/>
          <w:color w:val="000000"/>
          <w:sz w:val="24"/>
          <w:szCs w:val="24"/>
          <w:lang w:val="en-GB"/>
        </w:rPr>
        <w:t>were upregulated</w:t>
      </w:r>
      <w:r w:rsidR="002A4BC9" w:rsidRPr="00CC5B12">
        <w:rPr>
          <w:rFonts w:ascii="Book Antiqua" w:hAnsi="Book Antiqua" w:cs="Times New Roman"/>
          <w:color w:val="000000"/>
          <w:sz w:val="24"/>
          <w:szCs w:val="24"/>
          <w:lang w:val="en-GB"/>
        </w:rPr>
        <w:t>,</w:t>
      </w:r>
      <w:r w:rsidR="005C10EF" w:rsidRPr="00CC5B12">
        <w:rPr>
          <w:rFonts w:ascii="Book Antiqua" w:hAnsi="Book Antiqua" w:cs="Times New Roman"/>
          <w:color w:val="000000"/>
          <w:sz w:val="24"/>
          <w:szCs w:val="24"/>
          <w:lang w:val="en-GB"/>
        </w:rPr>
        <w:t xml:space="preserve"> </w:t>
      </w:r>
      <w:r w:rsidR="002A4BC9" w:rsidRPr="00CC5B12">
        <w:rPr>
          <w:rFonts w:ascii="Book Antiqua" w:hAnsi="Book Antiqua" w:cs="Times New Roman"/>
          <w:color w:val="000000"/>
          <w:sz w:val="24"/>
          <w:szCs w:val="24"/>
          <w:lang w:val="en-GB"/>
        </w:rPr>
        <w:t>while,</w:t>
      </w:r>
      <w:r w:rsidR="005C10EF" w:rsidRPr="00CC5B12">
        <w:rPr>
          <w:rFonts w:ascii="Book Antiqua" w:hAnsi="Book Antiqua" w:cs="Times New Roman"/>
          <w:color w:val="000000"/>
          <w:sz w:val="24"/>
          <w:szCs w:val="24"/>
          <w:lang w:val="en-GB"/>
        </w:rPr>
        <w:t xml:space="preserve"> </w:t>
      </w:r>
      <w:r w:rsidR="002E6D47" w:rsidRPr="00CC5B12">
        <w:rPr>
          <w:rFonts w:ascii="Book Antiqua" w:hAnsi="Book Antiqua" w:cs="Times New Roman"/>
          <w:color w:val="000000"/>
          <w:sz w:val="24"/>
          <w:szCs w:val="24"/>
          <w:lang w:val="en-GB"/>
        </w:rPr>
        <w:t>LncRNA</w:t>
      </w:r>
      <w:r w:rsidR="005C10EF" w:rsidRPr="00CC5B12">
        <w:rPr>
          <w:rFonts w:ascii="Book Antiqua" w:hAnsi="Book Antiqua" w:cs="Times New Roman"/>
          <w:color w:val="000000"/>
          <w:sz w:val="24"/>
          <w:szCs w:val="24"/>
          <w:lang w:val="en-GB"/>
        </w:rPr>
        <w:t xml:space="preserve"> HEIH and mRNA </w:t>
      </w:r>
      <w:r w:rsidR="006F5EAA" w:rsidRPr="00CC5B12">
        <w:rPr>
          <w:rFonts w:ascii="Book Antiqua" w:hAnsi="Book Antiqua" w:cs="Times New Roman"/>
          <w:color w:val="000000"/>
          <w:sz w:val="24"/>
          <w:szCs w:val="24"/>
          <w:lang w:val="en-GB"/>
        </w:rPr>
        <w:t>B</w:t>
      </w:r>
      <w:r w:rsidR="0056359C" w:rsidRPr="00CC5B12">
        <w:rPr>
          <w:rFonts w:ascii="Book Antiqua" w:hAnsi="Book Antiqua" w:cs="Times New Roman"/>
          <w:color w:val="000000"/>
          <w:sz w:val="24"/>
          <w:szCs w:val="24"/>
          <w:lang w:val="en-GB"/>
        </w:rPr>
        <w:t>ST2</w:t>
      </w:r>
      <w:r w:rsidR="005C10EF" w:rsidRPr="00CC5B12">
        <w:rPr>
          <w:rFonts w:ascii="Book Antiqua" w:hAnsi="Book Antiqua" w:cs="Times New Roman"/>
          <w:color w:val="000000"/>
          <w:sz w:val="24"/>
          <w:szCs w:val="24"/>
          <w:lang w:val="en-GB"/>
        </w:rPr>
        <w:t xml:space="preserve"> were downregulated in </w:t>
      </w:r>
      <w:r w:rsidR="002774DB" w:rsidRPr="00CC5B12">
        <w:rPr>
          <w:rFonts w:ascii="Book Antiqua" w:hAnsi="Book Antiqua" w:cs="Times New Roman"/>
          <w:color w:val="000000"/>
          <w:sz w:val="24"/>
          <w:szCs w:val="24"/>
          <w:lang w:val="en-GB"/>
        </w:rPr>
        <w:t xml:space="preserve">the </w:t>
      </w:r>
      <w:r w:rsidR="00312723" w:rsidRPr="00CC5B12">
        <w:rPr>
          <w:rFonts w:ascii="Book Antiqua" w:hAnsi="Book Antiqua" w:cs="Times New Roman"/>
          <w:color w:val="000000"/>
          <w:sz w:val="24"/>
          <w:szCs w:val="24"/>
          <w:lang w:val="en-GB"/>
        </w:rPr>
        <w:t>naïve</w:t>
      </w:r>
      <w:r w:rsidR="005C10EF" w:rsidRPr="00CC5B12">
        <w:rPr>
          <w:rFonts w:ascii="Book Antiqua" w:hAnsi="Book Antiqua" w:cs="Times New Roman"/>
          <w:color w:val="000000"/>
          <w:sz w:val="24"/>
          <w:szCs w:val="24"/>
          <w:lang w:val="en-GB"/>
        </w:rPr>
        <w:t xml:space="preserve"> HCV </w:t>
      </w:r>
      <w:r w:rsidR="002A4BC9" w:rsidRPr="00CC5B12">
        <w:rPr>
          <w:rFonts w:ascii="Book Antiqua" w:hAnsi="Book Antiqua" w:cs="Times New Roman"/>
          <w:color w:val="000000"/>
          <w:sz w:val="24"/>
          <w:szCs w:val="24"/>
          <w:lang w:val="en-GB"/>
        </w:rPr>
        <w:t>group</w:t>
      </w:r>
      <w:r w:rsidRPr="00CC5B12">
        <w:rPr>
          <w:rFonts w:ascii="Book Antiqua" w:hAnsi="Book Antiqua" w:cs="Times New Roman"/>
          <w:color w:val="000000"/>
          <w:sz w:val="24"/>
          <w:szCs w:val="24"/>
          <w:lang w:val="en-GB"/>
        </w:rPr>
        <w:t xml:space="preserve"> (</w:t>
      </w:r>
      <w:r w:rsidR="008A34FC" w:rsidRPr="00CC5B12">
        <w:rPr>
          <w:rFonts w:ascii="Book Antiqua" w:hAnsi="Book Antiqua" w:cs="Times New Roman"/>
          <w:color w:val="000000"/>
          <w:sz w:val="24"/>
          <w:szCs w:val="24"/>
          <w:lang w:val="en-GB"/>
        </w:rPr>
        <w:t>Fig</w:t>
      </w:r>
      <w:r w:rsidR="006575AD" w:rsidRPr="00CC5B12">
        <w:rPr>
          <w:rFonts w:ascii="Book Antiqua" w:hAnsi="Book Antiqua" w:cs="Times New Roman"/>
          <w:color w:val="000000"/>
          <w:sz w:val="24"/>
          <w:szCs w:val="24"/>
          <w:lang w:val="en-GB"/>
        </w:rPr>
        <w:t>ure</w:t>
      </w:r>
      <w:r w:rsidR="008A34FC" w:rsidRPr="00CC5B12">
        <w:rPr>
          <w:rFonts w:ascii="Book Antiqua" w:hAnsi="Book Antiqua" w:cs="Times New Roman"/>
          <w:color w:val="000000"/>
          <w:sz w:val="24"/>
          <w:szCs w:val="24"/>
          <w:lang w:val="en-GB"/>
        </w:rPr>
        <w:t xml:space="preserve"> 1</w:t>
      </w:r>
      <w:r w:rsidRPr="00CC5B12">
        <w:rPr>
          <w:rFonts w:ascii="Book Antiqua" w:hAnsi="Book Antiqua" w:cs="Times New Roman"/>
          <w:color w:val="000000"/>
          <w:sz w:val="24"/>
          <w:szCs w:val="24"/>
          <w:lang w:val="en-GB"/>
        </w:rPr>
        <w:t>).</w:t>
      </w:r>
    </w:p>
    <w:p w:rsidR="00334A98" w:rsidRPr="00CC5B12" w:rsidRDefault="000F3BAA" w:rsidP="00315EC4">
      <w:pPr>
        <w:adjustRightInd w:val="0"/>
        <w:snapToGrid w:val="0"/>
        <w:spacing w:after="0" w:line="360" w:lineRule="auto"/>
        <w:ind w:firstLineChars="100" w:firstLine="240"/>
        <w:jc w:val="both"/>
        <w:rPr>
          <w:rFonts w:ascii="Book Antiqua" w:hAnsi="Book Antiqua" w:cs="Times New Roman"/>
          <w:color w:val="000000"/>
          <w:sz w:val="24"/>
          <w:szCs w:val="24"/>
          <w:lang w:val="en-GB"/>
        </w:rPr>
      </w:pPr>
      <w:r w:rsidRPr="00CC5B12">
        <w:rPr>
          <w:rFonts w:ascii="Book Antiqua" w:hAnsi="Book Antiqua" w:cs="Times New Roman"/>
          <w:color w:val="000000"/>
          <w:sz w:val="24"/>
          <w:szCs w:val="24"/>
          <w:lang w:val="en-GB"/>
        </w:rPr>
        <w:t xml:space="preserve">The levels </w:t>
      </w:r>
      <w:r w:rsidR="005C10EF" w:rsidRPr="00CC5B12">
        <w:rPr>
          <w:rFonts w:ascii="Book Antiqua" w:hAnsi="Book Antiqua" w:cs="Times New Roman"/>
          <w:color w:val="000000"/>
          <w:sz w:val="24"/>
          <w:szCs w:val="24"/>
          <w:lang w:val="en-GB"/>
        </w:rPr>
        <w:t xml:space="preserve">of </w:t>
      </w:r>
      <w:r w:rsidR="00957FFC"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 GAS5</w:t>
      </w:r>
      <w:r w:rsidR="00957FFC" w:rsidRPr="00CC5B12">
        <w:rPr>
          <w:rFonts w:ascii="Book Antiqua" w:hAnsi="Book Antiqua" w:cs="Times New Roman"/>
          <w:color w:val="000000"/>
          <w:sz w:val="24"/>
          <w:szCs w:val="24"/>
          <w:lang w:val="en-GB"/>
        </w:rPr>
        <w:t xml:space="preserve"> </w:t>
      </w:r>
      <w:r w:rsidR="005C10EF" w:rsidRPr="00CC5B12">
        <w:rPr>
          <w:rFonts w:ascii="Book Antiqua" w:hAnsi="Book Antiqua" w:cs="Times New Roman"/>
          <w:color w:val="000000"/>
          <w:sz w:val="24"/>
          <w:szCs w:val="24"/>
          <w:lang w:val="en-GB"/>
        </w:rPr>
        <w:t>and</w:t>
      </w:r>
      <w:r w:rsidR="00957FFC" w:rsidRPr="00CC5B12">
        <w:rPr>
          <w:rFonts w:ascii="Book Antiqua" w:hAnsi="Book Antiqua" w:cs="Times New Roman"/>
          <w:color w:val="000000"/>
          <w:sz w:val="24"/>
          <w:szCs w:val="24"/>
          <w:lang w:val="en-GB"/>
        </w:rPr>
        <w:t xml:space="preserve"> l</w:t>
      </w:r>
      <w:r w:rsidR="002E6D47" w:rsidRPr="00CC5B12">
        <w:rPr>
          <w:rFonts w:ascii="Book Antiqua" w:hAnsi="Book Antiqua" w:cs="Times New Roman"/>
          <w:color w:val="000000"/>
          <w:sz w:val="24"/>
          <w:szCs w:val="24"/>
          <w:lang w:val="en-GB"/>
        </w:rPr>
        <w:t>ncRNA</w:t>
      </w:r>
      <w:r w:rsidR="005C10EF" w:rsidRPr="00CC5B12">
        <w:rPr>
          <w:rFonts w:ascii="Book Antiqua" w:hAnsi="Book Antiqua" w:cs="Times New Roman"/>
          <w:color w:val="000000"/>
          <w:sz w:val="24"/>
          <w:szCs w:val="24"/>
          <w:lang w:val="en-GB"/>
        </w:rPr>
        <w:t xml:space="preserve"> </w:t>
      </w:r>
      <w:r w:rsidR="006F5EAA" w:rsidRPr="00CC5B12">
        <w:rPr>
          <w:rFonts w:ascii="Book Antiqua" w:hAnsi="Book Antiqua" w:cs="Times New Roman"/>
          <w:color w:val="000000"/>
          <w:sz w:val="24"/>
          <w:szCs w:val="24"/>
          <w:lang w:val="en-GB"/>
        </w:rPr>
        <w:t>BISPR</w:t>
      </w:r>
      <w:r w:rsidR="005C10EF" w:rsidRPr="00CC5B12">
        <w:rPr>
          <w:rFonts w:ascii="Book Antiqua" w:hAnsi="Book Antiqua" w:cs="Times New Roman"/>
          <w:color w:val="000000"/>
          <w:sz w:val="24"/>
          <w:szCs w:val="24"/>
          <w:lang w:val="en-GB"/>
        </w:rPr>
        <w:t xml:space="preserve"> </w:t>
      </w:r>
      <w:r w:rsidR="005B0E49" w:rsidRPr="00CC5B12">
        <w:rPr>
          <w:rFonts w:ascii="Book Antiqua" w:hAnsi="Book Antiqua" w:cs="Times New Roman"/>
          <w:color w:val="000000"/>
          <w:sz w:val="24"/>
          <w:szCs w:val="24"/>
          <w:lang w:val="en-GB"/>
        </w:rPr>
        <w:t xml:space="preserve">were significantly lower </w:t>
      </w:r>
      <w:bookmarkStart w:id="10" w:name="_Hlk526636618"/>
      <w:r w:rsidR="005C10EF" w:rsidRPr="00CC5B12">
        <w:rPr>
          <w:rFonts w:ascii="Book Antiqua" w:hAnsi="Book Antiqua" w:cs="Times New Roman"/>
          <w:color w:val="000000"/>
          <w:sz w:val="24"/>
          <w:szCs w:val="24"/>
          <w:lang w:val="en-GB"/>
        </w:rPr>
        <w:t>in</w:t>
      </w:r>
      <w:r w:rsidR="00C8454C" w:rsidRPr="00CC5B12">
        <w:rPr>
          <w:rFonts w:ascii="Book Antiqua" w:hAnsi="Book Antiqua" w:cs="Times New Roman"/>
          <w:color w:val="000000"/>
          <w:sz w:val="24"/>
          <w:szCs w:val="24"/>
          <w:lang w:val="en-GB"/>
        </w:rPr>
        <w:t xml:space="preserve"> the three treated groups, whereas,</w:t>
      </w:r>
      <w:r w:rsidR="005C10EF" w:rsidRPr="00CC5B12">
        <w:rPr>
          <w:rFonts w:ascii="Book Antiqua" w:hAnsi="Book Antiqua" w:cs="Times New Roman"/>
          <w:color w:val="000000"/>
          <w:sz w:val="24"/>
          <w:szCs w:val="24"/>
          <w:lang w:val="en-GB"/>
        </w:rPr>
        <w:t xml:space="preserve"> </w:t>
      </w:r>
      <w:bookmarkEnd w:id="10"/>
      <w:r w:rsidR="00C11F90" w:rsidRPr="00CC5B12">
        <w:rPr>
          <w:rFonts w:ascii="Book Antiqua" w:hAnsi="Book Antiqua" w:cs="Times New Roman"/>
          <w:color w:val="000000"/>
          <w:sz w:val="24"/>
          <w:szCs w:val="24"/>
          <w:lang w:val="en-GB"/>
        </w:rPr>
        <w:t xml:space="preserve">the </w:t>
      </w:r>
      <w:r w:rsidR="005C10EF" w:rsidRPr="00CC5B12">
        <w:rPr>
          <w:rFonts w:ascii="Book Antiqua" w:hAnsi="Book Antiqua" w:cs="Times New Roman"/>
          <w:color w:val="000000"/>
          <w:sz w:val="24"/>
          <w:szCs w:val="24"/>
          <w:lang w:val="en-GB"/>
        </w:rPr>
        <w:t>serum level</w:t>
      </w:r>
      <w:r w:rsidR="0093278F" w:rsidRPr="00CC5B12">
        <w:rPr>
          <w:rFonts w:ascii="Book Antiqua" w:hAnsi="Book Antiqua" w:cs="Times New Roman"/>
          <w:color w:val="000000"/>
          <w:sz w:val="24"/>
          <w:szCs w:val="24"/>
          <w:lang w:val="en-GB"/>
        </w:rPr>
        <w:t>s</w:t>
      </w:r>
      <w:r w:rsidR="005C10EF" w:rsidRPr="00CC5B12">
        <w:rPr>
          <w:rFonts w:ascii="Book Antiqua" w:hAnsi="Book Antiqua" w:cs="Times New Roman"/>
          <w:color w:val="000000"/>
          <w:sz w:val="24"/>
          <w:szCs w:val="24"/>
          <w:lang w:val="en-GB"/>
        </w:rPr>
        <w:t xml:space="preserve"> of mRNA </w:t>
      </w:r>
      <w:r w:rsidR="006F5EAA" w:rsidRPr="00CC5B12">
        <w:rPr>
          <w:rFonts w:ascii="Book Antiqua" w:hAnsi="Book Antiqua" w:cs="Times New Roman"/>
          <w:color w:val="000000"/>
          <w:sz w:val="24"/>
          <w:szCs w:val="24"/>
          <w:lang w:val="en-GB"/>
        </w:rPr>
        <w:t>B</w:t>
      </w:r>
      <w:r w:rsidR="0056359C" w:rsidRPr="00CC5B12">
        <w:rPr>
          <w:rFonts w:ascii="Book Antiqua" w:hAnsi="Book Antiqua" w:cs="Times New Roman"/>
          <w:color w:val="000000"/>
          <w:sz w:val="24"/>
          <w:szCs w:val="24"/>
          <w:lang w:val="en-GB"/>
        </w:rPr>
        <w:t>ST2</w:t>
      </w:r>
      <w:r w:rsidR="00EF1B06" w:rsidRPr="00CC5B12">
        <w:rPr>
          <w:rFonts w:ascii="Book Antiqua" w:hAnsi="Book Antiqua" w:cs="Times New Roman"/>
          <w:color w:val="000000"/>
          <w:sz w:val="24"/>
          <w:szCs w:val="24"/>
          <w:lang w:val="en-GB"/>
        </w:rPr>
        <w:t xml:space="preserve"> </w:t>
      </w:r>
      <w:r w:rsidR="005B0E49" w:rsidRPr="00CC5B12">
        <w:rPr>
          <w:rFonts w:ascii="Book Antiqua" w:hAnsi="Book Antiqua" w:cs="Times New Roman"/>
          <w:color w:val="000000"/>
          <w:sz w:val="24"/>
          <w:szCs w:val="24"/>
          <w:lang w:val="en-GB"/>
        </w:rPr>
        <w:t xml:space="preserve">were significantly higher </w:t>
      </w:r>
      <w:r w:rsidR="005C10EF" w:rsidRPr="00CC5B12">
        <w:rPr>
          <w:rFonts w:ascii="Book Antiqua" w:hAnsi="Book Antiqua" w:cs="Times New Roman"/>
          <w:color w:val="000000"/>
          <w:sz w:val="24"/>
          <w:szCs w:val="24"/>
          <w:lang w:val="en-GB"/>
        </w:rPr>
        <w:t>compared with</w:t>
      </w:r>
      <w:r w:rsidR="005B0E49" w:rsidRPr="00CC5B12">
        <w:rPr>
          <w:rFonts w:ascii="Book Antiqua" w:hAnsi="Book Antiqua" w:cs="Times New Roman"/>
          <w:color w:val="000000"/>
          <w:sz w:val="24"/>
          <w:szCs w:val="24"/>
          <w:lang w:val="en-GB"/>
        </w:rPr>
        <w:t xml:space="preserve"> th</w:t>
      </w:r>
      <w:r w:rsidR="00C11F90" w:rsidRPr="00CC5B12">
        <w:rPr>
          <w:rFonts w:ascii="Book Antiqua" w:hAnsi="Book Antiqua" w:cs="Times New Roman"/>
          <w:color w:val="000000"/>
          <w:sz w:val="24"/>
          <w:szCs w:val="24"/>
          <w:lang w:val="en-GB"/>
        </w:rPr>
        <w:t>at</w:t>
      </w:r>
      <w:r w:rsidR="005B0E49" w:rsidRPr="00CC5B12">
        <w:rPr>
          <w:rFonts w:ascii="Book Antiqua" w:hAnsi="Book Antiqua" w:cs="Times New Roman"/>
          <w:color w:val="000000"/>
          <w:sz w:val="24"/>
          <w:szCs w:val="24"/>
          <w:lang w:val="en-GB"/>
        </w:rPr>
        <w:t xml:space="preserve"> of the</w:t>
      </w:r>
      <w:r w:rsidR="005C10EF" w:rsidRPr="00CC5B12">
        <w:rPr>
          <w:rFonts w:ascii="Book Antiqua" w:hAnsi="Book Antiqua" w:cs="Times New Roman"/>
          <w:color w:val="000000"/>
          <w:sz w:val="24"/>
          <w:szCs w:val="24"/>
          <w:lang w:val="en-GB"/>
        </w:rPr>
        <w:t xml:space="preserve"> </w:t>
      </w:r>
      <w:r w:rsidR="00312723" w:rsidRPr="00CC5B12">
        <w:rPr>
          <w:rFonts w:ascii="Book Antiqua" w:hAnsi="Book Antiqua" w:cs="Times New Roman"/>
          <w:color w:val="000000"/>
          <w:sz w:val="24"/>
          <w:szCs w:val="24"/>
          <w:lang w:val="en-GB"/>
        </w:rPr>
        <w:t>naïve</w:t>
      </w:r>
      <w:r w:rsidR="005C10EF" w:rsidRPr="00CC5B12">
        <w:rPr>
          <w:rFonts w:ascii="Book Antiqua" w:hAnsi="Book Antiqua" w:cs="Times New Roman"/>
          <w:color w:val="000000"/>
          <w:sz w:val="24"/>
          <w:szCs w:val="24"/>
          <w:lang w:val="en-GB"/>
        </w:rPr>
        <w:t xml:space="preserve"> group. </w:t>
      </w:r>
    </w:p>
    <w:p w:rsidR="00C8454C" w:rsidRPr="00CC5B12" w:rsidRDefault="00C8454C" w:rsidP="00315EC4">
      <w:pPr>
        <w:adjustRightInd w:val="0"/>
        <w:snapToGrid w:val="0"/>
        <w:spacing w:after="0" w:line="360" w:lineRule="auto"/>
        <w:ind w:firstLineChars="100" w:firstLine="240"/>
        <w:jc w:val="both"/>
        <w:rPr>
          <w:rFonts w:ascii="Book Antiqua" w:hAnsi="Book Antiqua" w:cs="Times New Roman"/>
          <w:b/>
          <w:bCs/>
          <w:color w:val="000000"/>
          <w:sz w:val="24"/>
          <w:szCs w:val="24"/>
          <w:lang w:val="en-GB"/>
        </w:rPr>
      </w:pPr>
      <w:r w:rsidRPr="00CC5B12">
        <w:rPr>
          <w:rFonts w:ascii="Book Antiqua" w:hAnsi="Book Antiqua" w:cs="Times New Roman"/>
          <w:color w:val="000000"/>
          <w:sz w:val="24"/>
          <w:szCs w:val="24"/>
          <w:lang w:val="en-GB"/>
        </w:rPr>
        <w:t>However, no significant difference was observed between the relative expression of lncRNA HEIH in the three treated groups versus that in the naïve HCV patients (Fig</w:t>
      </w:r>
      <w:r w:rsidR="006575AD" w:rsidRPr="00CC5B12">
        <w:rPr>
          <w:rFonts w:ascii="Book Antiqua" w:hAnsi="Book Antiqua" w:cs="Times New Roman"/>
          <w:color w:val="000000"/>
          <w:sz w:val="24"/>
          <w:szCs w:val="24"/>
          <w:lang w:val="en-GB"/>
        </w:rPr>
        <w:t>u</w:t>
      </w:r>
      <w:r w:rsidR="00A95BE0" w:rsidRPr="00CC5B12">
        <w:rPr>
          <w:rFonts w:ascii="Book Antiqua" w:hAnsi="Book Antiqua" w:cs="Times New Roman"/>
          <w:color w:val="000000"/>
          <w:sz w:val="24"/>
          <w:szCs w:val="24"/>
          <w:lang w:val="en-GB"/>
        </w:rPr>
        <w:t>r</w:t>
      </w:r>
      <w:r w:rsidR="006575AD" w:rsidRPr="00CC5B12">
        <w:rPr>
          <w:rFonts w:ascii="Book Antiqua" w:hAnsi="Book Antiqua" w:cs="Times New Roman"/>
          <w:color w:val="000000"/>
          <w:sz w:val="24"/>
          <w:szCs w:val="24"/>
          <w:lang w:val="en-GB"/>
        </w:rPr>
        <w:t>e</w:t>
      </w:r>
      <w:r w:rsidRPr="00CC5B12">
        <w:rPr>
          <w:rFonts w:ascii="Book Antiqua" w:hAnsi="Book Antiqua" w:cs="Times New Roman"/>
          <w:color w:val="000000"/>
          <w:sz w:val="24"/>
          <w:szCs w:val="24"/>
          <w:lang w:val="en-GB"/>
        </w:rPr>
        <w:t xml:space="preserve"> 1).</w:t>
      </w:r>
    </w:p>
    <w:p w:rsidR="006575AD" w:rsidRPr="00CC5B12" w:rsidRDefault="006575AD" w:rsidP="00221D41">
      <w:pPr>
        <w:adjustRightInd w:val="0"/>
        <w:snapToGrid w:val="0"/>
        <w:spacing w:after="0" w:line="360" w:lineRule="auto"/>
        <w:jc w:val="both"/>
        <w:rPr>
          <w:rFonts w:ascii="Book Antiqua" w:hAnsi="Book Antiqua" w:cs="Times New Roman"/>
          <w:b/>
          <w:bCs/>
          <w:color w:val="000000"/>
          <w:sz w:val="24"/>
          <w:szCs w:val="24"/>
          <w:lang w:val="en-GB"/>
        </w:rPr>
      </w:pPr>
    </w:p>
    <w:p w:rsidR="005C10EF" w:rsidRPr="00CC5B12" w:rsidRDefault="00D21278" w:rsidP="00315EC4">
      <w:pPr>
        <w:adjustRightInd w:val="0"/>
        <w:snapToGrid w:val="0"/>
        <w:spacing w:after="0" w:line="360" w:lineRule="auto"/>
        <w:jc w:val="both"/>
        <w:rPr>
          <w:rFonts w:ascii="Book Antiqua" w:hAnsi="Book Antiqua" w:cs="Times New Roman"/>
          <w:b/>
          <w:bCs/>
          <w:i/>
          <w:iCs/>
          <w:color w:val="000000"/>
          <w:sz w:val="24"/>
          <w:szCs w:val="24"/>
          <w:lang w:val="en-GB"/>
        </w:rPr>
      </w:pPr>
      <w:r w:rsidRPr="00CC5B12">
        <w:rPr>
          <w:rFonts w:ascii="Book Antiqua" w:hAnsi="Book Antiqua" w:cs="Times New Roman"/>
          <w:b/>
          <w:bCs/>
          <w:i/>
          <w:iCs/>
          <w:color w:val="000000"/>
          <w:sz w:val="24"/>
          <w:szCs w:val="24"/>
          <w:lang w:val="en-GB"/>
        </w:rPr>
        <w:t>C</w:t>
      </w:r>
      <w:r w:rsidR="005C10EF" w:rsidRPr="00CC5B12">
        <w:rPr>
          <w:rFonts w:ascii="Book Antiqua" w:hAnsi="Book Antiqua" w:cs="Times New Roman"/>
          <w:b/>
          <w:bCs/>
          <w:i/>
          <w:iCs/>
          <w:color w:val="000000"/>
          <w:sz w:val="24"/>
          <w:szCs w:val="24"/>
          <w:lang w:val="en-GB"/>
        </w:rPr>
        <w:t xml:space="preserve">orrelation </w:t>
      </w:r>
      <w:r w:rsidRPr="00CC5B12">
        <w:rPr>
          <w:rFonts w:ascii="Book Antiqua" w:hAnsi="Book Antiqua" w:cs="Times New Roman"/>
          <w:b/>
          <w:bCs/>
          <w:i/>
          <w:iCs/>
          <w:color w:val="000000"/>
          <w:sz w:val="24"/>
          <w:szCs w:val="24"/>
          <w:lang w:val="en-GB"/>
        </w:rPr>
        <w:t>analyses of</w:t>
      </w:r>
      <w:r w:rsidR="005C10EF" w:rsidRPr="00CC5B12">
        <w:rPr>
          <w:rFonts w:ascii="Book Antiqua" w:hAnsi="Book Antiqua" w:cs="Times New Roman"/>
          <w:b/>
          <w:bCs/>
          <w:i/>
          <w:iCs/>
          <w:color w:val="000000"/>
          <w:sz w:val="24"/>
          <w:szCs w:val="24"/>
          <w:lang w:val="en-GB"/>
        </w:rPr>
        <w:t xml:space="preserve"> different serum molecular markers and</w:t>
      </w:r>
      <w:r w:rsidR="00174CD5" w:rsidRPr="00CC5B12">
        <w:rPr>
          <w:rFonts w:ascii="Book Antiqua" w:hAnsi="Book Antiqua" w:cs="Times New Roman"/>
          <w:b/>
          <w:bCs/>
          <w:i/>
          <w:iCs/>
          <w:color w:val="000000"/>
          <w:sz w:val="24"/>
          <w:szCs w:val="24"/>
          <w:lang w:val="en-GB"/>
        </w:rPr>
        <w:t xml:space="preserve"> clinical data</w:t>
      </w:r>
      <w:r w:rsidR="005C10EF" w:rsidRPr="00CC5B12">
        <w:rPr>
          <w:rFonts w:ascii="Book Antiqua" w:hAnsi="Book Antiqua" w:cs="Times New Roman"/>
          <w:b/>
          <w:bCs/>
          <w:i/>
          <w:iCs/>
          <w:color w:val="000000"/>
          <w:sz w:val="24"/>
          <w:szCs w:val="24"/>
          <w:lang w:val="en-GB"/>
        </w:rPr>
        <w:t xml:space="preserve"> in all studied groups</w:t>
      </w:r>
    </w:p>
    <w:p w:rsidR="005C10EF" w:rsidRPr="00CC5B12" w:rsidRDefault="00D21278" w:rsidP="00315EC4">
      <w:pPr>
        <w:adjustRightInd w:val="0"/>
        <w:snapToGrid w:val="0"/>
        <w:spacing w:after="0" w:line="360" w:lineRule="auto"/>
        <w:jc w:val="both"/>
        <w:rPr>
          <w:rFonts w:ascii="Book Antiqua" w:hAnsi="Book Antiqua" w:cs="Times New Roman"/>
          <w:color w:val="000000"/>
          <w:sz w:val="24"/>
          <w:szCs w:val="24"/>
          <w:lang w:val="en-GB"/>
        </w:rPr>
      </w:pPr>
      <w:r w:rsidRPr="00CC5B12">
        <w:rPr>
          <w:rFonts w:ascii="Book Antiqua" w:hAnsi="Book Antiqua" w:cs="Times New Roman"/>
          <w:color w:val="000000"/>
          <w:sz w:val="24"/>
          <w:szCs w:val="24"/>
          <w:lang w:val="en-GB"/>
        </w:rPr>
        <w:t>Pearson’s</w:t>
      </w:r>
      <w:r w:rsidR="005C10EF" w:rsidRPr="00CC5B12">
        <w:rPr>
          <w:rFonts w:ascii="Book Antiqua" w:hAnsi="Book Antiqua" w:cs="Times New Roman"/>
          <w:color w:val="000000"/>
          <w:sz w:val="24"/>
          <w:szCs w:val="24"/>
          <w:lang w:val="en-GB"/>
        </w:rPr>
        <w:t xml:space="preserve"> correlation </w:t>
      </w:r>
      <w:r w:rsidRPr="00CC5B12">
        <w:rPr>
          <w:rFonts w:ascii="Book Antiqua" w:hAnsi="Book Antiqua" w:cs="Times New Roman"/>
          <w:color w:val="000000"/>
          <w:sz w:val="24"/>
          <w:szCs w:val="24"/>
          <w:lang w:val="en-GB"/>
        </w:rPr>
        <w:t>analyses</w:t>
      </w:r>
      <w:r w:rsidR="005C10EF" w:rsidRPr="00CC5B12">
        <w:rPr>
          <w:rFonts w:ascii="Book Antiqua" w:hAnsi="Book Antiqua" w:cs="Times New Roman"/>
          <w:color w:val="000000"/>
          <w:sz w:val="24"/>
          <w:szCs w:val="24"/>
          <w:lang w:val="en-GB"/>
        </w:rPr>
        <w:t xml:space="preserve"> of </w:t>
      </w:r>
      <w:bookmarkStart w:id="11" w:name="_Hlk526638022"/>
      <w:r w:rsidR="00A31E48"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005C10EF" w:rsidRPr="00CC5B12">
        <w:rPr>
          <w:rFonts w:ascii="Book Antiqua" w:hAnsi="Book Antiqua" w:cs="Times New Roman"/>
          <w:color w:val="000000"/>
          <w:sz w:val="24"/>
          <w:szCs w:val="24"/>
          <w:lang w:val="en-GB"/>
        </w:rPr>
        <w:t xml:space="preserve"> GAS5, </w:t>
      </w:r>
      <w:r w:rsidR="00A31E48"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005C10EF" w:rsidRPr="00CC5B12">
        <w:rPr>
          <w:rFonts w:ascii="Book Antiqua" w:hAnsi="Book Antiqua" w:cs="Times New Roman"/>
          <w:color w:val="000000"/>
          <w:sz w:val="24"/>
          <w:szCs w:val="24"/>
          <w:lang w:val="en-GB"/>
        </w:rPr>
        <w:t xml:space="preserve"> </w:t>
      </w:r>
      <w:r w:rsidR="006F5EAA" w:rsidRPr="00CC5B12">
        <w:rPr>
          <w:rFonts w:ascii="Book Antiqua" w:hAnsi="Book Antiqua" w:cs="Times New Roman"/>
          <w:color w:val="000000"/>
          <w:sz w:val="24"/>
          <w:szCs w:val="24"/>
          <w:lang w:val="en-GB"/>
        </w:rPr>
        <w:t>BISPR</w:t>
      </w:r>
      <w:bookmarkEnd w:id="11"/>
      <w:r w:rsidR="005C10EF" w:rsidRPr="00CC5B12">
        <w:rPr>
          <w:rFonts w:ascii="Book Antiqua" w:hAnsi="Book Antiqua" w:cs="Times New Roman"/>
          <w:color w:val="000000"/>
          <w:sz w:val="24"/>
          <w:szCs w:val="24"/>
          <w:lang w:val="en-GB"/>
        </w:rPr>
        <w:t xml:space="preserve">, </w:t>
      </w:r>
      <w:r w:rsidR="00A31E48"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005C10EF" w:rsidRPr="00CC5B12">
        <w:rPr>
          <w:rFonts w:ascii="Book Antiqua" w:hAnsi="Book Antiqua" w:cs="Times New Roman"/>
          <w:color w:val="000000"/>
          <w:sz w:val="24"/>
          <w:szCs w:val="24"/>
          <w:lang w:val="en-GB"/>
        </w:rPr>
        <w:t xml:space="preserve"> HEIH and </w:t>
      </w:r>
      <w:bookmarkStart w:id="12" w:name="_Hlk526638034"/>
      <w:r w:rsidR="005C10EF" w:rsidRPr="00CC5B12">
        <w:rPr>
          <w:rFonts w:ascii="Book Antiqua" w:hAnsi="Book Antiqua" w:cs="Times New Roman"/>
          <w:color w:val="000000"/>
          <w:sz w:val="24"/>
          <w:szCs w:val="24"/>
          <w:lang w:val="en-GB"/>
        </w:rPr>
        <w:t xml:space="preserve">mRNA </w:t>
      </w:r>
      <w:r w:rsidR="006F5EAA" w:rsidRPr="00CC5B12">
        <w:rPr>
          <w:rFonts w:ascii="Book Antiqua" w:hAnsi="Book Antiqua" w:cs="Times New Roman"/>
          <w:color w:val="000000"/>
          <w:sz w:val="24"/>
          <w:szCs w:val="24"/>
          <w:lang w:val="en-GB"/>
        </w:rPr>
        <w:t>B</w:t>
      </w:r>
      <w:r w:rsidR="0056359C" w:rsidRPr="00CC5B12">
        <w:rPr>
          <w:rFonts w:ascii="Book Antiqua" w:hAnsi="Book Antiqua" w:cs="Times New Roman"/>
          <w:color w:val="000000"/>
          <w:sz w:val="24"/>
          <w:szCs w:val="24"/>
          <w:lang w:val="en-GB"/>
        </w:rPr>
        <w:t>ST2</w:t>
      </w:r>
      <w:r w:rsidR="005C10EF" w:rsidRPr="00CC5B12">
        <w:rPr>
          <w:rFonts w:ascii="Book Antiqua" w:hAnsi="Book Antiqua" w:cs="Times New Roman"/>
          <w:color w:val="000000"/>
          <w:sz w:val="24"/>
          <w:szCs w:val="24"/>
          <w:lang w:val="en-GB"/>
        </w:rPr>
        <w:t xml:space="preserve"> </w:t>
      </w:r>
      <w:bookmarkEnd w:id="12"/>
      <w:r w:rsidR="005C10EF" w:rsidRPr="00CC5B12">
        <w:rPr>
          <w:rFonts w:ascii="Book Antiqua" w:hAnsi="Book Antiqua" w:cs="Times New Roman"/>
          <w:color w:val="000000"/>
          <w:sz w:val="24"/>
          <w:szCs w:val="24"/>
          <w:lang w:val="en-GB"/>
        </w:rPr>
        <w:t xml:space="preserve">expression with all the studied parameters </w:t>
      </w:r>
      <w:r w:rsidR="00FF5ECE" w:rsidRPr="00CC5B12">
        <w:rPr>
          <w:rFonts w:ascii="Book Antiqua" w:hAnsi="Book Antiqua" w:cs="Times New Roman"/>
          <w:color w:val="000000"/>
          <w:sz w:val="24"/>
          <w:szCs w:val="24"/>
          <w:lang w:val="en-GB"/>
        </w:rPr>
        <w:t xml:space="preserve">are </w:t>
      </w:r>
      <w:r w:rsidR="00174CD5" w:rsidRPr="00CC5B12">
        <w:rPr>
          <w:rFonts w:ascii="Book Antiqua" w:hAnsi="Book Antiqua" w:cs="Times New Roman"/>
          <w:color w:val="000000"/>
          <w:sz w:val="24"/>
          <w:szCs w:val="24"/>
          <w:lang w:val="en-GB"/>
        </w:rPr>
        <w:t xml:space="preserve">presented </w:t>
      </w:r>
      <w:r w:rsidR="005C10EF" w:rsidRPr="00CC5B12">
        <w:rPr>
          <w:rFonts w:ascii="Book Antiqua" w:hAnsi="Book Antiqua" w:cs="Times New Roman"/>
          <w:color w:val="000000"/>
          <w:sz w:val="24"/>
          <w:szCs w:val="24"/>
          <w:lang w:val="en-GB"/>
        </w:rPr>
        <w:t xml:space="preserve">in </w:t>
      </w:r>
      <w:r w:rsidR="008A34FC" w:rsidRPr="00CC5B12">
        <w:rPr>
          <w:rFonts w:ascii="Book Antiqua" w:hAnsi="Book Antiqua" w:cs="Times New Roman"/>
          <w:color w:val="000000"/>
          <w:sz w:val="24"/>
          <w:szCs w:val="24"/>
          <w:lang w:val="en-GB"/>
        </w:rPr>
        <w:t>T</w:t>
      </w:r>
      <w:r w:rsidR="005C10EF" w:rsidRPr="00CC5B12">
        <w:rPr>
          <w:rFonts w:ascii="Book Antiqua" w:hAnsi="Book Antiqua" w:cs="Times New Roman"/>
          <w:color w:val="000000"/>
          <w:sz w:val="24"/>
          <w:szCs w:val="24"/>
          <w:lang w:val="en-GB"/>
        </w:rPr>
        <w:t xml:space="preserve">able 2. Expression of </w:t>
      </w:r>
      <w:r w:rsidR="00F67461"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 GAS5</w:t>
      </w:r>
      <w:r w:rsidR="00F67461" w:rsidRPr="00CC5B12">
        <w:rPr>
          <w:rFonts w:ascii="Book Antiqua" w:hAnsi="Book Antiqua" w:cs="Times New Roman"/>
          <w:color w:val="000000"/>
          <w:sz w:val="24"/>
          <w:szCs w:val="24"/>
          <w:lang w:val="en-GB"/>
        </w:rPr>
        <w:t xml:space="preserve"> </w:t>
      </w:r>
      <w:r w:rsidR="005C10EF" w:rsidRPr="00CC5B12">
        <w:rPr>
          <w:rFonts w:ascii="Book Antiqua" w:hAnsi="Book Antiqua" w:cs="Times New Roman"/>
          <w:color w:val="000000"/>
          <w:sz w:val="24"/>
          <w:szCs w:val="24"/>
          <w:lang w:val="en-GB"/>
        </w:rPr>
        <w:t>revealed significant positive correlations with ALT, AST, ALP,</w:t>
      </w:r>
      <w:r w:rsidR="00174CD5" w:rsidRPr="00CC5B12">
        <w:rPr>
          <w:rFonts w:ascii="Book Antiqua" w:hAnsi="Book Antiqua" w:cs="Times New Roman"/>
          <w:color w:val="000000"/>
          <w:sz w:val="24"/>
          <w:szCs w:val="24"/>
          <w:lang w:val="en-GB"/>
        </w:rPr>
        <w:t xml:space="preserve"> </w:t>
      </w:r>
      <w:r w:rsidR="005C10EF" w:rsidRPr="00CC5B12">
        <w:rPr>
          <w:rFonts w:ascii="Book Antiqua" w:hAnsi="Book Antiqua" w:cs="Times New Roman"/>
          <w:color w:val="000000"/>
          <w:sz w:val="24"/>
          <w:szCs w:val="24"/>
          <w:lang w:val="en-GB"/>
        </w:rPr>
        <w:t xml:space="preserve">AFP, PT, viral load, </w:t>
      </w:r>
      <w:r w:rsidR="00F67461"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005C10EF" w:rsidRPr="00CC5B12">
        <w:rPr>
          <w:rFonts w:ascii="Book Antiqua" w:hAnsi="Book Antiqua" w:cs="Times New Roman"/>
          <w:color w:val="000000"/>
          <w:sz w:val="24"/>
          <w:szCs w:val="24"/>
          <w:lang w:val="en-GB"/>
        </w:rPr>
        <w:t xml:space="preserve"> </w:t>
      </w:r>
      <w:r w:rsidR="006F5EAA" w:rsidRPr="00CC5B12">
        <w:rPr>
          <w:rFonts w:ascii="Book Antiqua" w:hAnsi="Book Antiqua" w:cs="Times New Roman"/>
          <w:color w:val="000000"/>
          <w:sz w:val="24"/>
          <w:szCs w:val="24"/>
          <w:lang w:val="en-GB"/>
        </w:rPr>
        <w:t>BISPR</w:t>
      </w:r>
      <w:r w:rsidR="005C10EF" w:rsidRPr="00CC5B12">
        <w:rPr>
          <w:rFonts w:ascii="Book Antiqua" w:hAnsi="Book Antiqua" w:cs="Times New Roman"/>
          <w:color w:val="000000"/>
          <w:sz w:val="24"/>
          <w:szCs w:val="24"/>
          <w:lang w:val="en-GB"/>
        </w:rPr>
        <w:t xml:space="preserve"> and </w:t>
      </w:r>
      <w:r w:rsidR="00F67461"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005C10EF" w:rsidRPr="00CC5B12">
        <w:rPr>
          <w:rFonts w:ascii="Book Antiqua" w:hAnsi="Book Antiqua" w:cs="Times New Roman"/>
          <w:color w:val="000000"/>
          <w:sz w:val="24"/>
          <w:szCs w:val="24"/>
          <w:lang w:val="en-GB"/>
        </w:rPr>
        <w:t xml:space="preserve"> HEIH.</w:t>
      </w:r>
      <w:r w:rsidR="00174CD5" w:rsidRPr="00CC5B12">
        <w:rPr>
          <w:rFonts w:ascii="Book Antiqua" w:hAnsi="Book Antiqua" w:cs="Times New Roman"/>
          <w:color w:val="000000"/>
          <w:sz w:val="24"/>
          <w:szCs w:val="24"/>
          <w:lang w:val="en-GB"/>
        </w:rPr>
        <w:t xml:space="preserve"> </w:t>
      </w:r>
      <w:r w:rsidR="00A95BE0"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 GAS5</w:t>
      </w:r>
      <w:r w:rsidR="00F67461" w:rsidRPr="00CC5B12">
        <w:rPr>
          <w:rFonts w:ascii="Book Antiqua" w:hAnsi="Book Antiqua" w:cs="Times New Roman"/>
          <w:color w:val="000000"/>
          <w:sz w:val="24"/>
          <w:szCs w:val="24"/>
          <w:lang w:val="en-GB"/>
        </w:rPr>
        <w:t xml:space="preserve"> </w:t>
      </w:r>
      <w:r w:rsidR="005C10EF" w:rsidRPr="00CC5B12">
        <w:rPr>
          <w:rFonts w:ascii="Book Antiqua" w:hAnsi="Book Antiqua" w:cs="Times New Roman"/>
          <w:color w:val="000000"/>
          <w:sz w:val="24"/>
          <w:szCs w:val="24"/>
          <w:lang w:val="en-GB"/>
        </w:rPr>
        <w:t xml:space="preserve">levels </w:t>
      </w:r>
      <w:r w:rsidR="00B43F19" w:rsidRPr="00CC5B12">
        <w:rPr>
          <w:rFonts w:ascii="Book Antiqua" w:hAnsi="Book Antiqua" w:cs="Times New Roman"/>
          <w:color w:val="000000"/>
          <w:sz w:val="24"/>
          <w:szCs w:val="24"/>
          <w:lang w:val="en-GB"/>
        </w:rPr>
        <w:t>were</w:t>
      </w:r>
      <w:r w:rsidR="005C10EF" w:rsidRPr="00CC5B12">
        <w:rPr>
          <w:rFonts w:ascii="Book Antiqua" w:hAnsi="Book Antiqua" w:cs="Times New Roman"/>
          <w:color w:val="000000"/>
          <w:sz w:val="24"/>
          <w:szCs w:val="24"/>
          <w:lang w:val="en-GB"/>
        </w:rPr>
        <w:t xml:space="preserve"> negatively correlated with albumin and mRNA </w:t>
      </w:r>
      <w:r w:rsidR="006F5EAA" w:rsidRPr="00CC5B12">
        <w:rPr>
          <w:rFonts w:ascii="Book Antiqua" w:hAnsi="Book Antiqua" w:cs="Times New Roman"/>
          <w:color w:val="000000"/>
          <w:sz w:val="24"/>
          <w:szCs w:val="24"/>
          <w:lang w:val="en-GB"/>
        </w:rPr>
        <w:t>B</w:t>
      </w:r>
      <w:r w:rsidR="005B5915" w:rsidRPr="00CC5B12">
        <w:rPr>
          <w:rFonts w:ascii="Book Antiqua" w:hAnsi="Book Antiqua" w:cs="Times New Roman"/>
          <w:color w:val="000000"/>
          <w:sz w:val="24"/>
          <w:szCs w:val="24"/>
          <w:lang w:val="en-GB"/>
        </w:rPr>
        <w:t>ST2</w:t>
      </w:r>
      <w:r w:rsidR="005C10EF" w:rsidRPr="00CC5B12">
        <w:rPr>
          <w:rFonts w:ascii="Book Antiqua" w:hAnsi="Book Antiqua" w:cs="Times New Roman"/>
          <w:color w:val="000000"/>
          <w:sz w:val="24"/>
          <w:szCs w:val="24"/>
          <w:lang w:val="en-GB"/>
        </w:rPr>
        <w:t>.</w:t>
      </w:r>
      <w:r w:rsidR="00174CD5" w:rsidRPr="00CC5B12">
        <w:rPr>
          <w:rFonts w:ascii="Book Antiqua" w:hAnsi="Book Antiqua" w:cs="Times New Roman"/>
          <w:color w:val="000000"/>
          <w:sz w:val="24"/>
          <w:szCs w:val="24"/>
          <w:lang w:val="en-GB"/>
        </w:rPr>
        <w:t xml:space="preserve"> Meanwhile,</w:t>
      </w:r>
      <w:r w:rsidR="005C10EF" w:rsidRPr="00CC5B12">
        <w:rPr>
          <w:rFonts w:ascii="Book Antiqua" w:hAnsi="Book Antiqua" w:cs="Times New Roman"/>
          <w:color w:val="000000"/>
          <w:sz w:val="24"/>
          <w:szCs w:val="24"/>
          <w:lang w:val="en-GB"/>
        </w:rPr>
        <w:t xml:space="preserve"> </w:t>
      </w:r>
      <w:r w:rsidR="00B54CB1"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005C10EF" w:rsidRPr="00CC5B12">
        <w:rPr>
          <w:rFonts w:ascii="Book Antiqua" w:hAnsi="Book Antiqua" w:cs="Times New Roman"/>
          <w:color w:val="000000"/>
          <w:sz w:val="24"/>
          <w:szCs w:val="24"/>
          <w:lang w:val="en-GB"/>
        </w:rPr>
        <w:t xml:space="preserve"> </w:t>
      </w:r>
      <w:r w:rsidR="006F5EAA" w:rsidRPr="00CC5B12">
        <w:rPr>
          <w:rFonts w:ascii="Book Antiqua" w:hAnsi="Book Antiqua" w:cs="Times New Roman"/>
          <w:color w:val="000000"/>
          <w:sz w:val="24"/>
          <w:szCs w:val="24"/>
          <w:lang w:val="en-GB"/>
        </w:rPr>
        <w:t>BISPR</w:t>
      </w:r>
      <w:r w:rsidR="005C10EF" w:rsidRPr="00CC5B12">
        <w:rPr>
          <w:rFonts w:ascii="Book Antiqua" w:hAnsi="Book Antiqua" w:cs="Times New Roman"/>
          <w:color w:val="000000"/>
          <w:sz w:val="24"/>
          <w:szCs w:val="24"/>
          <w:lang w:val="en-GB"/>
        </w:rPr>
        <w:t xml:space="preserve"> was positively correlated with ALT, ALP, INR, AFP, PT and </w:t>
      </w:r>
      <w:r w:rsidRPr="00CC5B12">
        <w:rPr>
          <w:rFonts w:ascii="Book Antiqua" w:hAnsi="Book Antiqua" w:cs="Times New Roman"/>
          <w:color w:val="000000"/>
          <w:sz w:val="24"/>
          <w:szCs w:val="24"/>
          <w:lang w:val="en-GB"/>
        </w:rPr>
        <w:t>v</w:t>
      </w:r>
      <w:r w:rsidR="005C10EF" w:rsidRPr="00CC5B12">
        <w:rPr>
          <w:rFonts w:ascii="Book Antiqua" w:hAnsi="Book Antiqua" w:cs="Times New Roman"/>
          <w:color w:val="000000"/>
          <w:sz w:val="24"/>
          <w:szCs w:val="24"/>
          <w:lang w:val="en-GB"/>
        </w:rPr>
        <w:t xml:space="preserve">iral </w:t>
      </w:r>
      <w:r w:rsidR="00B43F19" w:rsidRPr="00CC5B12">
        <w:rPr>
          <w:rFonts w:ascii="Book Antiqua" w:hAnsi="Book Antiqua" w:cs="Times New Roman"/>
          <w:color w:val="000000"/>
          <w:sz w:val="24"/>
          <w:szCs w:val="24"/>
          <w:lang w:val="en-GB"/>
        </w:rPr>
        <w:t>l</w:t>
      </w:r>
      <w:r w:rsidR="005C10EF" w:rsidRPr="00CC5B12">
        <w:rPr>
          <w:rFonts w:ascii="Book Antiqua" w:hAnsi="Book Antiqua" w:cs="Times New Roman"/>
          <w:color w:val="000000"/>
          <w:sz w:val="24"/>
          <w:szCs w:val="24"/>
          <w:lang w:val="en-GB"/>
        </w:rPr>
        <w:t>oad</w:t>
      </w:r>
      <w:r w:rsidR="00174CD5" w:rsidRPr="00CC5B12">
        <w:rPr>
          <w:rFonts w:ascii="Book Antiqua" w:hAnsi="Book Antiqua" w:cs="Times New Roman"/>
          <w:color w:val="000000"/>
          <w:sz w:val="24"/>
          <w:szCs w:val="24"/>
          <w:lang w:val="en-GB"/>
        </w:rPr>
        <w:t xml:space="preserve">, </w:t>
      </w:r>
      <w:r w:rsidR="005C10EF" w:rsidRPr="00CC5B12">
        <w:rPr>
          <w:rFonts w:ascii="Book Antiqua" w:hAnsi="Book Antiqua" w:cs="Times New Roman"/>
          <w:color w:val="000000"/>
          <w:sz w:val="24"/>
          <w:szCs w:val="24"/>
          <w:lang w:val="en-GB"/>
        </w:rPr>
        <w:t xml:space="preserve">whereas </w:t>
      </w:r>
      <w:r w:rsidR="00B54CB1"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005C10EF" w:rsidRPr="00CC5B12">
        <w:rPr>
          <w:rFonts w:ascii="Book Antiqua" w:hAnsi="Book Antiqua" w:cs="Times New Roman"/>
          <w:color w:val="000000"/>
          <w:sz w:val="24"/>
          <w:szCs w:val="24"/>
          <w:lang w:val="en-GB"/>
        </w:rPr>
        <w:t xml:space="preserve"> </w:t>
      </w:r>
      <w:r w:rsidR="006F5EAA" w:rsidRPr="00CC5B12">
        <w:rPr>
          <w:rFonts w:ascii="Book Antiqua" w:hAnsi="Book Antiqua" w:cs="Times New Roman"/>
          <w:color w:val="000000"/>
          <w:sz w:val="24"/>
          <w:szCs w:val="24"/>
          <w:lang w:val="en-GB"/>
        </w:rPr>
        <w:t>BISPR</w:t>
      </w:r>
      <w:r w:rsidR="005C10EF" w:rsidRPr="00CC5B12">
        <w:rPr>
          <w:rFonts w:ascii="Book Antiqua" w:hAnsi="Book Antiqua" w:cs="Times New Roman"/>
          <w:color w:val="000000"/>
          <w:sz w:val="24"/>
          <w:szCs w:val="24"/>
          <w:lang w:val="en-GB"/>
        </w:rPr>
        <w:t xml:space="preserve"> </w:t>
      </w:r>
      <w:r w:rsidR="00B43F19" w:rsidRPr="00CC5B12">
        <w:rPr>
          <w:rFonts w:ascii="Book Antiqua" w:hAnsi="Book Antiqua" w:cs="Times New Roman"/>
          <w:color w:val="000000"/>
          <w:sz w:val="24"/>
          <w:szCs w:val="24"/>
          <w:lang w:val="en-GB"/>
        </w:rPr>
        <w:t xml:space="preserve">was </w:t>
      </w:r>
      <w:r w:rsidR="005C10EF" w:rsidRPr="00CC5B12">
        <w:rPr>
          <w:rFonts w:ascii="Book Antiqua" w:hAnsi="Book Antiqua" w:cs="Times New Roman"/>
          <w:color w:val="000000"/>
          <w:sz w:val="24"/>
          <w:szCs w:val="24"/>
          <w:lang w:val="en-GB"/>
        </w:rPr>
        <w:t>negative</w:t>
      </w:r>
      <w:r w:rsidR="00B43F19" w:rsidRPr="00CC5B12">
        <w:rPr>
          <w:rFonts w:ascii="Book Antiqua" w:hAnsi="Book Antiqua" w:cs="Times New Roman"/>
          <w:color w:val="000000"/>
          <w:sz w:val="24"/>
          <w:szCs w:val="24"/>
          <w:lang w:val="en-GB"/>
        </w:rPr>
        <w:t>ly</w:t>
      </w:r>
      <w:r w:rsidR="005C10EF" w:rsidRPr="00CC5B12">
        <w:rPr>
          <w:rFonts w:ascii="Book Antiqua" w:hAnsi="Book Antiqua" w:cs="Times New Roman"/>
          <w:color w:val="000000"/>
          <w:sz w:val="24"/>
          <w:szCs w:val="24"/>
          <w:lang w:val="en-GB"/>
        </w:rPr>
        <w:t xml:space="preserve"> correlat</w:t>
      </w:r>
      <w:r w:rsidR="00B43F19" w:rsidRPr="00CC5B12">
        <w:rPr>
          <w:rFonts w:ascii="Book Antiqua" w:hAnsi="Book Antiqua" w:cs="Times New Roman"/>
          <w:color w:val="000000"/>
          <w:sz w:val="24"/>
          <w:szCs w:val="24"/>
          <w:lang w:val="en-GB"/>
        </w:rPr>
        <w:t>ed</w:t>
      </w:r>
      <w:r w:rsidR="005C10EF" w:rsidRPr="00CC5B12">
        <w:rPr>
          <w:rFonts w:ascii="Book Antiqua" w:hAnsi="Book Antiqua" w:cs="Times New Roman"/>
          <w:color w:val="000000"/>
          <w:sz w:val="24"/>
          <w:szCs w:val="24"/>
          <w:lang w:val="en-GB"/>
        </w:rPr>
        <w:t xml:space="preserve"> with albumin</w:t>
      </w:r>
      <w:r w:rsidR="00174CD5" w:rsidRPr="00CC5B12">
        <w:rPr>
          <w:rFonts w:ascii="Book Antiqua" w:hAnsi="Book Antiqua" w:cs="Times New Roman"/>
          <w:color w:val="000000"/>
          <w:sz w:val="24"/>
          <w:szCs w:val="24"/>
          <w:lang w:val="en-GB"/>
        </w:rPr>
        <w:t xml:space="preserve"> </w:t>
      </w:r>
      <w:r w:rsidR="005C10EF" w:rsidRPr="00CC5B12">
        <w:rPr>
          <w:rFonts w:ascii="Book Antiqua" w:hAnsi="Book Antiqua" w:cs="Times New Roman"/>
          <w:color w:val="000000"/>
          <w:sz w:val="24"/>
          <w:szCs w:val="24"/>
          <w:lang w:val="en-GB"/>
        </w:rPr>
        <w:t xml:space="preserve">and mRNA </w:t>
      </w:r>
      <w:r w:rsidR="006F5EAA" w:rsidRPr="00CC5B12">
        <w:rPr>
          <w:rFonts w:ascii="Book Antiqua" w:hAnsi="Book Antiqua" w:cs="Times New Roman"/>
          <w:color w:val="000000"/>
          <w:sz w:val="24"/>
          <w:szCs w:val="24"/>
          <w:lang w:val="en-GB"/>
        </w:rPr>
        <w:t>B</w:t>
      </w:r>
      <w:r w:rsidR="0056359C" w:rsidRPr="00CC5B12">
        <w:rPr>
          <w:rFonts w:ascii="Book Antiqua" w:hAnsi="Book Antiqua" w:cs="Times New Roman"/>
          <w:color w:val="000000"/>
          <w:sz w:val="24"/>
          <w:szCs w:val="24"/>
          <w:lang w:val="en-GB"/>
        </w:rPr>
        <w:t>ST2</w:t>
      </w:r>
      <w:r w:rsidR="00174CD5" w:rsidRPr="00CC5B12">
        <w:rPr>
          <w:rFonts w:ascii="Book Antiqua" w:hAnsi="Book Antiqua" w:cs="Times New Roman"/>
          <w:color w:val="000000"/>
          <w:sz w:val="24"/>
          <w:szCs w:val="24"/>
          <w:lang w:val="en-GB"/>
        </w:rPr>
        <w:t xml:space="preserve">. </w:t>
      </w:r>
      <w:r w:rsidR="00B43F19" w:rsidRPr="00CC5B12">
        <w:rPr>
          <w:rFonts w:ascii="Book Antiqua" w:hAnsi="Book Antiqua" w:cs="Times New Roman"/>
          <w:color w:val="000000"/>
          <w:sz w:val="24"/>
          <w:szCs w:val="24"/>
          <w:lang w:val="en-GB"/>
        </w:rPr>
        <w:t>Additionally</w:t>
      </w:r>
      <w:r w:rsidR="005C10EF" w:rsidRPr="00CC5B12">
        <w:rPr>
          <w:rFonts w:ascii="Book Antiqua" w:hAnsi="Book Antiqua" w:cs="Times New Roman"/>
          <w:color w:val="000000"/>
          <w:sz w:val="24"/>
          <w:szCs w:val="24"/>
          <w:lang w:val="en-GB"/>
        </w:rPr>
        <w:t xml:space="preserve">, serum </w:t>
      </w:r>
      <w:r w:rsidR="00704B2A"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005C10EF" w:rsidRPr="00CC5B12">
        <w:rPr>
          <w:rFonts w:ascii="Book Antiqua" w:hAnsi="Book Antiqua" w:cs="Times New Roman"/>
          <w:color w:val="000000"/>
          <w:sz w:val="24"/>
          <w:szCs w:val="24"/>
          <w:lang w:val="en-GB"/>
        </w:rPr>
        <w:t xml:space="preserve"> HEIH levels </w:t>
      </w:r>
      <w:r w:rsidR="00B43F19" w:rsidRPr="00CC5B12">
        <w:rPr>
          <w:rFonts w:ascii="Book Antiqua" w:hAnsi="Book Antiqua" w:cs="Times New Roman"/>
          <w:color w:val="000000"/>
          <w:sz w:val="24"/>
          <w:szCs w:val="24"/>
          <w:lang w:val="en-GB"/>
        </w:rPr>
        <w:t xml:space="preserve">were </w:t>
      </w:r>
      <w:r w:rsidR="005C10EF" w:rsidRPr="00CC5B12">
        <w:rPr>
          <w:rFonts w:ascii="Book Antiqua" w:hAnsi="Book Antiqua" w:cs="Times New Roman"/>
          <w:color w:val="000000"/>
          <w:sz w:val="24"/>
          <w:szCs w:val="24"/>
          <w:lang w:val="en-GB"/>
        </w:rPr>
        <w:t>significant</w:t>
      </w:r>
      <w:r w:rsidR="00B43F19" w:rsidRPr="00CC5B12">
        <w:rPr>
          <w:rFonts w:ascii="Book Antiqua" w:hAnsi="Book Antiqua" w:cs="Times New Roman"/>
          <w:color w:val="000000"/>
          <w:sz w:val="24"/>
          <w:szCs w:val="24"/>
          <w:lang w:val="en-GB"/>
        </w:rPr>
        <w:t>ly</w:t>
      </w:r>
      <w:r w:rsidR="005C10EF" w:rsidRPr="00CC5B12">
        <w:rPr>
          <w:rFonts w:ascii="Book Antiqua" w:hAnsi="Book Antiqua" w:cs="Times New Roman"/>
          <w:color w:val="000000"/>
          <w:sz w:val="24"/>
          <w:szCs w:val="24"/>
          <w:lang w:val="en-GB"/>
        </w:rPr>
        <w:t xml:space="preserve"> positive</w:t>
      </w:r>
      <w:r w:rsidR="00B43F19" w:rsidRPr="00CC5B12">
        <w:rPr>
          <w:rFonts w:ascii="Book Antiqua" w:hAnsi="Book Antiqua" w:cs="Times New Roman"/>
          <w:color w:val="000000"/>
          <w:sz w:val="24"/>
          <w:szCs w:val="24"/>
          <w:lang w:val="en-GB"/>
        </w:rPr>
        <w:t>ly</w:t>
      </w:r>
      <w:r w:rsidR="005C10EF" w:rsidRPr="00CC5B12">
        <w:rPr>
          <w:rFonts w:ascii="Book Antiqua" w:hAnsi="Book Antiqua" w:cs="Times New Roman"/>
          <w:color w:val="000000"/>
          <w:sz w:val="24"/>
          <w:szCs w:val="24"/>
          <w:lang w:val="en-GB"/>
        </w:rPr>
        <w:t xml:space="preserve"> correlat</w:t>
      </w:r>
      <w:r w:rsidR="00B43F19" w:rsidRPr="00CC5B12">
        <w:rPr>
          <w:rFonts w:ascii="Book Antiqua" w:hAnsi="Book Antiqua" w:cs="Times New Roman"/>
          <w:color w:val="000000"/>
          <w:sz w:val="24"/>
          <w:szCs w:val="24"/>
          <w:lang w:val="en-GB"/>
        </w:rPr>
        <w:t>ed</w:t>
      </w:r>
      <w:r w:rsidR="005C10EF" w:rsidRPr="00CC5B12">
        <w:rPr>
          <w:rFonts w:ascii="Book Antiqua" w:hAnsi="Book Antiqua" w:cs="Times New Roman"/>
          <w:color w:val="000000"/>
          <w:sz w:val="24"/>
          <w:szCs w:val="24"/>
          <w:lang w:val="en-GB"/>
        </w:rPr>
        <w:t xml:space="preserve"> with AFP</w:t>
      </w:r>
      <w:r w:rsidR="00174CD5" w:rsidRPr="00CC5B12">
        <w:rPr>
          <w:rFonts w:ascii="Book Antiqua" w:hAnsi="Book Antiqua" w:cs="Times New Roman"/>
          <w:color w:val="000000"/>
          <w:sz w:val="24"/>
          <w:szCs w:val="24"/>
          <w:lang w:val="en-GB"/>
        </w:rPr>
        <w:t xml:space="preserve"> and</w:t>
      </w:r>
      <w:r w:rsidR="005C10EF" w:rsidRPr="00CC5B12">
        <w:rPr>
          <w:rFonts w:ascii="Book Antiqua" w:hAnsi="Book Antiqua" w:cs="Times New Roman"/>
          <w:color w:val="000000"/>
          <w:sz w:val="24"/>
          <w:szCs w:val="24"/>
          <w:lang w:val="en-GB"/>
        </w:rPr>
        <w:t xml:space="preserve"> negatively correlated with AST and mRNA </w:t>
      </w:r>
      <w:r w:rsidR="006F5EAA" w:rsidRPr="00CC5B12">
        <w:rPr>
          <w:rFonts w:ascii="Book Antiqua" w:hAnsi="Book Antiqua" w:cs="Times New Roman"/>
          <w:color w:val="000000"/>
          <w:sz w:val="24"/>
          <w:szCs w:val="24"/>
          <w:lang w:val="en-GB"/>
        </w:rPr>
        <w:t>B</w:t>
      </w:r>
      <w:r w:rsidR="005B5915" w:rsidRPr="00CC5B12">
        <w:rPr>
          <w:rFonts w:ascii="Book Antiqua" w:hAnsi="Book Antiqua" w:cs="Times New Roman"/>
          <w:color w:val="000000"/>
          <w:sz w:val="24"/>
          <w:szCs w:val="24"/>
          <w:lang w:val="en-GB"/>
        </w:rPr>
        <w:t>ST2</w:t>
      </w:r>
      <w:r w:rsidR="00174CD5" w:rsidRPr="00CC5B12">
        <w:rPr>
          <w:rFonts w:ascii="Book Antiqua" w:hAnsi="Book Antiqua" w:cs="Times New Roman"/>
          <w:color w:val="000000"/>
          <w:sz w:val="24"/>
          <w:szCs w:val="24"/>
          <w:lang w:val="en-GB"/>
        </w:rPr>
        <w:t>. On the other hand, serum e</w:t>
      </w:r>
      <w:r w:rsidR="005C10EF" w:rsidRPr="00CC5B12">
        <w:rPr>
          <w:rFonts w:ascii="Book Antiqua" w:hAnsi="Book Antiqua" w:cs="Times New Roman"/>
          <w:color w:val="000000"/>
          <w:sz w:val="24"/>
          <w:szCs w:val="24"/>
          <w:lang w:val="en-GB"/>
        </w:rPr>
        <w:t xml:space="preserve">xpression of mRNA </w:t>
      </w:r>
      <w:r w:rsidR="006F5EAA" w:rsidRPr="00CC5B12">
        <w:rPr>
          <w:rFonts w:ascii="Book Antiqua" w:hAnsi="Book Antiqua" w:cs="Times New Roman"/>
          <w:color w:val="000000"/>
          <w:sz w:val="24"/>
          <w:szCs w:val="24"/>
          <w:lang w:val="en-GB"/>
        </w:rPr>
        <w:t>B</w:t>
      </w:r>
      <w:r w:rsidR="0056359C" w:rsidRPr="00CC5B12">
        <w:rPr>
          <w:rFonts w:ascii="Book Antiqua" w:hAnsi="Book Antiqua" w:cs="Times New Roman"/>
          <w:color w:val="000000"/>
          <w:sz w:val="24"/>
          <w:szCs w:val="24"/>
          <w:lang w:val="en-GB"/>
        </w:rPr>
        <w:t>ST2</w:t>
      </w:r>
      <w:r w:rsidR="005C10EF" w:rsidRPr="00CC5B12">
        <w:rPr>
          <w:rFonts w:ascii="Book Antiqua" w:hAnsi="Book Antiqua" w:cs="Times New Roman"/>
          <w:color w:val="000000"/>
          <w:sz w:val="24"/>
          <w:szCs w:val="24"/>
          <w:lang w:val="en-GB"/>
        </w:rPr>
        <w:t xml:space="preserve"> was significantly </w:t>
      </w:r>
      <w:r w:rsidR="00B43F19" w:rsidRPr="00CC5B12">
        <w:rPr>
          <w:rFonts w:ascii="Book Antiqua" w:hAnsi="Book Antiqua" w:cs="Times New Roman"/>
          <w:color w:val="000000"/>
          <w:sz w:val="24"/>
          <w:szCs w:val="24"/>
          <w:lang w:val="en-GB"/>
        </w:rPr>
        <w:t xml:space="preserve">negatively </w:t>
      </w:r>
      <w:r w:rsidR="005C10EF" w:rsidRPr="00CC5B12">
        <w:rPr>
          <w:rFonts w:ascii="Book Antiqua" w:hAnsi="Book Antiqua" w:cs="Times New Roman"/>
          <w:color w:val="000000"/>
          <w:sz w:val="24"/>
          <w:szCs w:val="24"/>
          <w:lang w:val="en-GB"/>
        </w:rPr>
        <w:t>correlated with ALT, ALP,</w:t>
      </w:r>
      <w:r w:rsidR="00174CD5" w:rsidRPr="00CC5B12">
        <w:rPr>
          <w:rFonts w:ascii="Book Antiqua" w:hAnsi="Book Antiqua" w:cs="Times New Roman"/>
          <w:color w:val="000000"/>
          <w:sz w:val="24"/>
          <w:szCs w:val="24"/>
          <w:lang w:val="en-GB"/>
        </w:rPr>
        <w:t xml:space="preserve"> </w:t>
      </w:r>
      <w:r w:rsidR="005C10EF" w:rsidRPr="00CC5B12">
        <w:rPr>
          <w:rFonts w:ascii="Book Antiqua" w:hAnsi="Book Antiqua" w:cs="Times New Roman"/>
          <w:color w:val="000000"/>
          <w:sz w:val="24"/>
          <w:szCs w:val="24"/>
          <w:lang w:val="en-GB"/>
        </w:rPr>
        <w:t>AFP,</w:t>
      </w:r>
      <w:r w:rsidR="00174CD5" w:rsidRPr="00CC5B12">
        <w:rPr>
          <w:rFonts w:ascii="Book Antiqua" w:hAnsi="Book Antiqua" w:cs="Times New Roman"/>
          <w:color w:val="000000"/>
          <w:sz w:val="24"/>
          <w:szCs w:val="24"/>
          <w:lang w:val="en-GB"/>
        </w:rPr>
        <w:t xml:space="preserve"> </w:t>
      </w:r>
      <w:r w:rsidR="005C10EF" w:rsidRPr="00CC5B12">
        <w:rPr>
          <w:rFonts w:ascii="Book Antiqua" w:hAnsi="Book Antiqua" w:cs="Times New Roman"/>
          <w:color w:val="000000"/>
          <w:sz w:val="24"/>
          <w:szCs w:val="24"/>
          <w:lang w:val="en-GB"/>
        </w:rPr>
        <w:t xml:space="preserve">PT and viral load </w:t>
      </w:r>
      <w:r w:rsidR="00174CD5" w:rsidRPr="00CC5B12">
        <w:rPr>
          <w:rFonts w:ascii="Book Antiqua" w:hAnsi="Book Antiqua" w:cs="Times New Roman"/>
          <w:color w:val="000000"/>
          <w:sz w:val="24"/>
          <w:szCs w:val="24"/>
          <w:lang w:val="en-GB"/>
        </w:rPr>
        <w:t>and</w:t>
      </w:r>
      <w:r w:rsidR="005C10EF" w:rsidRPr="00CC5B12">
        <w:rPr>
          <w:rFonts w:ascii="Book Antiqua" w:hAnsi="Book Antiqua" w:cs="Times New Roman"/>
          <w:color w:val="000000"/>
          <w:sz w:val="24"/>
          <w:szCs w:val="24"/>
          <w:lang w:val="en-GB"/>
        </w:rPr>
        <w:t xml:space="preserve"> </w:t>
      </w:r>
      <w:r w:rsidR="00B43F19" w:rsidRPr="00CC5B12">
        <w:rPr>
          <w:rFonts w:ascii="Book Antiqua" w:hAnsi="Book Antiqua" w:cs="Times New Roman"/>
          <w:color w:val="000000"/>
          <w:sz w:val="24"/>
          <w:szCs w:val="24"/>
          <w:lang w:val="en-GB"/>
        </w:rPr>
        <w:t xml:space="preserve">was </w:t>
      </w:r>
      <w:r w:rsidR="005C10EF" w:rsidRPr="00CC5B12">
        <w:rPr>
          <w:rFonts w:ascii="Book Antiqua" w:hAnsi="Book Antiqua" w:cs="Times New Roman"/>
          <w:color w:val="000000"/>
          <w:sz w:val="24"/>
          <w:szCs w:val="24"/>
          <w:lang w:val="en-GB"/>
        </w:rPr>
        <w:t>positiv</w:t>
      </w:r>
      <w:r w:rsidR="00174CD5" w:rsidRPr="00CC5B12">
        <w:rPr>
          <w:rFonts w:ascii="Book Antiqua" w:hAnsi="Book Antiqua" w:cs="Times New Roman"/>
          <w:color w:val="000000"/>
          <w:sz w:val="24"/>
          <w:szCs w:val="24"/>
          <w:lang w:val="en-GB"/>
        </w:rPr>
        <w:t>e</w:t>
      </w:r>
      <w:r w:rsidR="00B43F19" w:rsidRPr="00CC5B12">
        <w:rPr>
          <w:rFonts w:ascii="Book Antiqua" w:hAnsi="Book Antiqua" w:cs="Times New Roman"/>
          <w:color w:val="000000"/>
          <w:sz w:val="24"/>
          <w:szCs w:val="24"/>
          <w:lang w:val="en-GB"/>
        </w:rPr>
        <w:t>ly</w:t>
      </w:r>
      <w:r w:rsidR="005C10EF" w:rsidRPr="00CC5B12">
        <w:rPr>
          <w:rFonts w:ascii="Book Antiqua" w:hAnsi="Book Antiqua" w:cs="Times New Roman"/>
          <w:color w:val="000000"/>
          <w:sz w:val="24"/>
          <w:szCs w:val="24"/>
          <w:lang w:val="en-GB"/>
        </w:rPr>
        <w:t xml:space="preserve"> correlat</w:t>
      </w:r>
      <w:r w:rsidR="00B43F19" w:rsidRPr="00CC5B12">
        <w:rPr>
          <w:rFonts w:ascii="Book Antiqua" w:hAnsi="Book Antiqua" w:cs="Times New Roman"/>
          <w:color w:val="000000"/>
          <w:sz w:val="24"/>
          <w:szCs w:val="24"/>
          <w:lang w:val="en-GB"/>
        </w:rPr>
        <w:t>ed</w:t>
      </w:r>
      <w:r w:rsidR="005C10EF" w:rsidRPr="00CC5B12">
        <w:rPr>
          <w:rFonts w:ascii="Book Antiqua" w:hAnsi="Book Antiqua" w:cs="Times New Roman"/>
          <w:color w:val="000000"/>
          <w:sz w:val="24"/>
          <w:szCs w:val="24"/>
          <w:lang w:val="en-GB"/>
        </w:rPr>
        <w:t xml:space="preserve"> with albumin</w:t>
      </w:r>
      <w:r w:rsidR="00174CD5" w:rsidRPr="00CC5B12">
        <w:rPr>
          <w:rFonts w:ascii="Book Antiqua" w:hAnsi="Book Antiqua" w:cs="Times New Roman"/>
          <w:color w:val="000000"/>
          <w:sz w:val="24"/>
          <w:szCs w:val="24"/>
          <w:lang w:val="en-GB"/>
        </w:rPr>
        <w:t>.</w:t>
      </w:r>
    </w:p>
    <w:p w:rsidR="005C10EF" w:rsidRPr="00CC5B12" w:rsidRDefault="005C10EF" w:rsidP="00315EC4">
      <w:pPr>
        <w:adjustRightInd w:val="0"/>
        <w:snapToGrid w:val="0"/>
        <w:spacing w:after="0" w:line="360" w:lineRule="auto"/>
        <w:ind w:firstLineChars="150" w:firstLine="360"/>
        <w:jc w:val="both"/>
        <w:rPr>
          <w:rFonts w:ascii="Book Antiqua" w:hAnsi="Book Antiqua" w:cs="Times New Roman"/>
          <w:color w:val="000000"/>
          <w:sz w:val="24"/>
          <w:szCs w:val="24"/>
          <w:lang w:val="en-GB"/>
        </w:rPr>
      </w:pPr>
      <w:r w:rsidRPr="00CC5B12">
        <w:rPr>
          <w:rFonts w:ascii="Book Antiqua" w:hAnsi="Book Antiqua" w:cs="Times New Roman"/>
          <w:color w:val="000000"/>
          <w:sz w:val="24"/>
          <w:szCs w:val="24"/>
          <w:lang w:val="en-GB"/>
        </w:rPr>
        <w:t xml:space="preserve">On performing multiple linear regression calculations, using </w:t>
      </w:r>
      <w:r w:rsidR="00704B2A"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Pr="00CC5B12">
        <w:rPr>
          <w:rFonts w:ascii="Book Antiqua" w:hAnsi="Book Antiqua" w:cs="Times New Roman"/>
          <w:color w:val="000000"/>
          <w:sz w:val="24"/>
          <w:szCs w:val="24"/>
          <w:lang w:val="en-GB"/>
        </w:rPr>
        <w:t xml:space="preserve"> GAS5 as the dependent variable and AST, ALT, bilirubin, albumin, INR, AFP, viral load, PT, ALP, </w:t>
      </w:r>
      <w:r w:rsidR="00704B2A"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Pr="00CC5B12">
        <w:rPr>
          <w:rFonts w:ascii="Book Antiqua" w:hAnsi="Book Antiqua" w:cs="Times New Roman"/>
          <w:color w:val="000000"/>
          <w:sz w:val="24"/>
          <w:szCs w:val="24"/>
          <w:lang w:val="en-GB"/>
        </w:rPr>
        <w:t xml:space="preserve"> </w:t>
      </w:r>
      <w:r w:rsidR="006F5EAA" w:rsidRPr="00CC5B12">
        <w:rPr>
          <w:rFonts w:ascii="Book Antiqua" w:hAnsi="Book Antiqua" w:cs="Times New Roman"/>
          <w:color w:val="000000"/>
          <w:sz w:val="24"/>
          <w:szCs w:val="24"/>
          <w:lang w:val="en-GB"/>
        </w:rPr>
        <w:t>BISPR</w:t>
      </w:r>
      <w:r w:rsidRPr="00CC5B12">
        <w:rPr>
          <w:rFonts w:ascii="Book Antiqua" w:hAnsi="Book Antiqua" w:cs="Times New Roman"/>
          <w:color w:val="000000"/>
          <w:sz w:val="24"/>
          <w:szCs w:val="24"/>
          <w:lang w:val="en-GB"/>
        </w:rPr>
        <w:t xml:space="preserve">, </w:t>
      </w:r>
      <w:r w:rsidR="00704B2A"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Pr="00CC5B12">
        <w:rPr>
          <w:rFonts w:ascii="Book Antiqua" w:hAnsi="Book Antiqua" w:cs="Times New Roman"/>
          <w:color w:val="000000"/>
          <w:sz w:val="24"/>
          <w:szCs w:val="24"/>
          <w:lang w:val="en-GB"/>
        </w:rPr>
        <w:t xml:space="preserve"> HEIH and mRNA </w:t>
      </w:r>
      <w:r w:rsidR="0056359C" w:rsidRPr="00CC5B12">
        <w:rPr>
          <w:rFonts w:ascii="Book Antiqua" w:hAnsi="Book Antiqua" w:cs="Times New Roman"/>
          <w:color w:val="000000"/>
          <w:sz w:val="24"/>
          <w:szCs w:val="24"/>
          <w:lang w:val="en-GB"/>
        </w:rPr>
        <w:t>BST2</w:t>
      </w:r>
      <w:r w:rsidRPr="00CC5B12">
        <w:rPr>
          <w:rFonts w:ascii="Book Antiqua" w:hAnsi="Book Antiqua" w:cs="Times New Roman"/>
          <w:color w:val="000000"/>
          <w:sz w:val="24"/>
          <w:szCs w:val="24"/>
          <w:lang w:val="en-GB"/>
        </w:rPr>
        <w:t xml:space="preserve"> as independent variables</w:t>
      </w:r>
      <w:r w:rsidR="00CF6B46" w:rsidRPr="00CC5B12">
        <w:rPr>
          <w:rFonts w:ascii="Book Antiqua" w:hAnsi="Book Antiqua" w:cs="Times New Roman"/>
          <w:color w:val="000000"/>
          <w:sz w:val="24"/>
          <w:szCs w:val="24"/>
          <w:lang w:val="en-GB"/>
        </w:rPr>
        <w:t>,</w:t>
      </w:r>
      <w:r w:rsidRPr="00CC5B12">
        <w:rPr>
          <w:rFonts w:ascii="Book Antiqua" w:hAnsi="Book Antiqua" w:cs="Times New Roman"/>
          <w:color w:val="000000"/>
          <w:sz w:val="24"/>
          <w:szCs w:val="24"/>
          <w:lang w:val="en-GB"/>
        </w:rPr>
        <w:t xml:space="preserve"> only AFP, ALP, </w:t>
      </w:r>
      <w:r w:rsidR="00704B2A"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Pr="00CC5B12">
        <w:rPr>
          <w:rFonts w:ascii="Book Antiqua" w:hAnsi="Book Antiqua" w:cs="Times New Roman"/>
          <w:color w:val="000000"/>
          <w:sz w:val="24"/>
          <w:szCs w:val="24"/>
          <w:lang w:val="en-GB"/>
        </w:rPr>
        <w:t xml:space="preserve"> </w:t>
      </w:r>
      <w:r w:rsidR="006F5EAA" w:rsidRPr="00CC5B12">
        <w:rPr>
          <w:rFonts w:ascii="Book Antiqua" w:hAnsi="Book Antiqua" w:cs="Times New Roman"/>
          <w:color w:val="000000"/>
          <w:sz w:val="24"/>
          <w:szCs w:val="24"/>
          <w:lang w:val="en-GB"/>
        </w:rPr>
        <w:t>BISPR</w:t>
      </w:r>
      <w:r w:rsidRPr="00CC5B12">
        <w:rPr>
          <w:rFonts w:ascii="Book Antiqua" w:hAnsi="Book Antiqua" w:cs="Times New Roman"/>
          <w:color w:val="000000"/>
          <w:sz w:val="24"/>
          <w:szCs w:val="24"/>
          <w:lang w:val="en-GB"/>
        </w:rPr>
        <w:t xml:space="preserve">, </w:t>
      </w:r>
      <w:r w:rsidR="00704B2A"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Pr="00CC5B12">
        <w:rPr>
          <w:rFonts w:ascii="Book Antiqua" w:hAnsi="Book Antiqua" w:cs="Times New Roman"/>
          <w:color w:val="000000"/>
          <w:sz w:val="24"/>
          <w:szCs w:val="24"/>
          <w:lang w:val="en-GB"/>
        </w:rPr>
        <w:t xml:space="preserve"> HEIH and mRNA </w:t>
      </w:r>
      <w:r w:rsidR="006F5EAA" w:rsidRPr="00CC5B12">
        <w:rPr>
          <w:rFonts w:ascii="Book Antiqua" w:hAnsi="Book Antiqua" w:cs="Times New Roman"/>
          <w:color w:val="000000"/>
          <w:sz w:val="24"/>
          <w:szCs w:val="24"/>
          <w:lang w:val="en-GB"/>
        </w:rPr>
        <w:t>B</w:t>
      </w:r>
      <w:r w:rsidR="0056359C" w:rsidRPr="00CC5B12">
        <w:rPr>
          <w:rFonts w:ascii="Book Antiqua" w:hAnsi="Book Antiqua" w:cs="Times New Roman"/>
          <w:color w:val="000000"/>
          <w:sz w:val="24"/>
          <w:szCs w:val="24"/>
          <w:lang w:val="en-GB"/>
        </w:rPr>
        <w:t>ST2</w:t>
      </w:r>
      <w:r w:rsidRPr="00CC5B12">
        <w:rPr>
          <w:rFonts w:ascii="Book Antiqua" w:hAnsi="Book Antiqua" w:cs="Times New Roman"/>
          <w:color w:val="000000"/>
          <w:sz w:val="24"/>
          <w:szCs w:val="24"/>
          <w:lang w:val="en-GB"/>
        </w:rPr>
        <w:t xml:space="preserve"> </w:t>
      </w:r>
      <w:r w:rsidR="00046C5D" w:rsidRPr="00CC5B12">
        <w:rPr>
          <w:rFonts w:ascii="Book Antiqua" w:hAnsi="Book Antiqua" w:cs="Times New Roman"/>
          <w:color w:val="000000"/>
          <w:sz w:val="24"/>
          <w:szCs w:val="24"/>
          <w:lang w:val="en-GB"/>
        </w:rPr>
        <w:t>remained</w:t>
      </w:r>
      <w:r w:rsidRPr="00CC5B12">
        <w:rPr>
          <w:rFonts w:ascii="Book Antiqua" w:hAnsi="Book Antiqua" w:cs="Times New Roman"/>
          <w:color w:val="000000"/>
          <w:sz w:val="24"/>
          <w:szCs w:val="24"/>
          <w:lang w:val="en-GB"/>
        </w:rPr>
        <w:t xml:space="preserve"> significant </w:t>
      </w:r>
      <w:r w:rsidR="006575AD" w:rsidRPr="00CC5B12">
        <w:rPr>
          <w:rFonts w:ascii="Book Antiqua" w:hAnsi="Book Antiqua" w:cs="Times New Roman"/>
          <w:color w:val="000000"/>
          <w:sz w:val="24"/>
          <w:szCs w:val="24"/>
          <w:lang w:val="en-GB"/>
        </w:rPr>
        <w:t>(β</w:t>
      </w:r>
      <w:r w:rsidR="00A105A9" w:rsidRPr="00CC5B12">
        <w:rPr>
          <w:rFonts w:ascii="Book Antiqua" w:hAnsi="Book Antiqua" w:cs="Times New Roman"/>
          <w:color w:val="000000"/>
          <w:sz w:val="24"/>
          <w:szCs w:val="24"/>
          <w:lang w:val="en-GB"/>
        </w:rPr>
        <w:t xml:space="preserve"> </w:t>
      </w:r>
      <w:r w:rsidR="006575AD" w:rsidRPr="00CC5B12">
        <w:rPr>
          <w:rFonts w:ascii="Book Antiqua" w:hAnsi="Book Antiqua" w:cs="Times New Roman"/>
          <w:color w:val="000000"/>
          <w:sz w:val="24"/>
          <w:szCs w:val="24"/>
          <w:lang w:val="en-GB"/>
        </w:rPr>
        <w:t xml:space="preserve">= </w:t>
      </w:r>
      <w:r w:rsidRPr="00CC5B12">
        <w:rPr>
          <w:rFonts w:ascii="Book Antiqua" w:hAnsi="Book Antiqua" w:cs="Times New Roman"/>
          <w:color w:val="000000"/>
          <w:sz w:val="24"/>
          <w:szCs w:val="24"/>
          <w:lang w:val="en-GB"/>
        </w:rPr>
        <w:t xml:space="preserve">0.16, </w:t>
      </w:r>
      <w:r w:rsidR="00F6677B" w:rsidRPr="00CC5B12">
        <w:rPr>
          <w:rFonts w:ascii="Book Antiqua" w:hAnsi="Book Antiqua" w:cs="Times New Roman"/>
          <w:i/>
          <w:iCs/>
          <w:color w:val="000000"/>
          <w:sz w:val="24"/>
          <w:szCs w:val="24"/>
          <w:lang w:val="en-GB"/>
        </w:rPr>
        <w:t>P</w:t>
      </w:r>
      <w:r w:rsidRPr="00CC5B12">
        <w:rPr>
          <w:rFonts w:ascii="Book Antiqua" w:hAnsi="Book Antiqua" w:cs="Times New Roman"/>
          <w:color w:val="000000"/>
          <w:sz w:val="24"/>
          <w:szCs w:val="24"/>
          <w:lang w:val="en-GB"/>
        </w:rPr>
        <w:t xml:space="preserve"> </w:t>
      </w:r>
      <w:r w:rsidRPr="00CC5B12">
        <w:rPr>
          <w:rFonts w:ascii="Book Antiqua" w:hAnsi="Book Antiqua" w:cs="Times New Roman"/>
          <w:color w:val="000000"/>
          <w:sz w:val="24"/>
          <w:szCs w:val="24"/>
          <w:lang w:val="en-GB"/>
        </w:rPr>
        <w:lastRenderedPageBreak/>
        <w:t>&lt;</w:t>
      </w:r>
      <w:r w:rsidR="006575AD" w:rsidRPr="00CC5B12">
        <w:rPr>
          <w:rFonts w:ascii="Book Antiqua" w:hAnsi="Book Antiqua" w:cs="Times New Roman"/>
          <w:color w:val="000000"/>
          <w:sz w:val="24"/>
          <w:szCs w:val="24"/>
          <w:lang w:val="en-GB"/>
        </w:rPr>
        <w:t xml:space="preserve"> </w:t>
      </w:r>
      <w:r w:rsidRPr="00CC5B12">
        <w:rPr>
          <w:rFonts w:ascii="Book Antiqua" w:hAnsi="Book Antiqua" w:cs="Times New Roman"/>
          <w:color w:val="000000"/>
          <w:sz w:val="24"/>
          <w:szCs w:val="24"/>
          <w:lang w:val="en-GB"/>
        </w:rPr>
        <w:t>0.05; β</w:t>
      </w:r>
      <w:r w:rsidR="006575AD" w:rsidRPr="00CC5B12">
        <w:rPr>
          <w:rFonts w:ascii="Book Antiqua" w:hAnsi="Book Antiqua" w:cs="Times New Roman"/>
          <w:color w:val="000000"/>
          <w:sz w:val="24"/>
          <w:szCs w:val="24"/>
          <w:lang w:val="en-GB"/>
        </w:rPr>
        <w:t xml:space="preserve"> = </w:t>
      </w:r>
      <w:r w:rsidRPr="00CC5B12">
        <w:rPr>
          <w:rFonts w:ascii="Book Antiqua" w:hAnsi="Book Antiqua" w:cs="Times New Roman"/>
          <w:color w:val="000000"/>
          <w:sz w:val="24"/>
          <w:szCs w:val="24"/>
          <w:lang w:val="en-GB"/>
        </w:rPr>
        <w:t>0.28,</w:t>
      </w:r>
      <w:r w:rsidR="00CF6B46" w:rsidRPr="00CC5B12">
        <w:rPr>
          <w:rFonts w:ascii="Book Antiqua" w:hAnsi="Book Antiqua" w:cs="Times New Roman"/>
          <w:color w:val="000000"/>
          <w:sz w:val="24"/>
          <w:szCs w:val="24"/>
          <w:lang w:val="en-GB"/>
        </w:rPr>
        <w:t xml:space="preserve"> </w:t>
      </w:r>
      <w:r w:rsidR="00055BDB" w:rsidRPr="00CC5B12">
        <w:rPr>
          <w:rFonts w:ascii="Book Antiqua" w:hAnsi="Book Antiqua" w:cs="Times New Roman"/>
          <w:i/>
          <w:iCs/>
          <w:color w:val="000000"/>
          <w:sz w:val="24"/>
          <w:szCs w:val="24"/>
          <w:lang w:val="en-GB"/>
        </w:rPr>
        <w:t>P</w:t>
      </w:r>
      <w:r w:rsidRPr="00CC5B12">
        <w:rPr>
          <w:rFonts w:ascii="Book Antiqua" w:hAnsi="Book Antiqua" w:cs="Times New Roman"/>
          <w:color w:val="000000"/>
          <w:sz w:val="24"/>
          <w:szCs w:val="24"/>
          <w:lang w:val="en-GB"/>
        </w:rPr>
        <w:t xml:space="preserve"> &lt;</w:t>
      </w:r>
      <w:r w:rsidR="006575AD" w:rsidRPr="00CC5B12">
        <w:rPr>
          <w:rFonts w:ascii="Book Antiqua" w:hAnsi="Book Antiqua" w:cs="Times New Roman"/>
          <w:color w:val="000000"/>
          <w:sz w:val="24"/>
          <w:szCs w:val="24"/>
          <w:lang w:val="en-GB"/>
        </w:rPr>
        <w:t xml:space="preserve"> </w:t>
      </w:r>
      <w:r w:rsidRPr="00CC5B12">
        <w:rPr>
          <w:rFonts w:ascii="Book Antiqua" w:hAnsi="Book Antiqua" w:cs="Times New Roman"/>
          <w:color w:val="000000"/>
          <w:sz w:val="24"/>
          <w:szCs w:val="24"/>
          <w:lang w:val="en-GB"/>
        </w:rPr>
        <w:t>0.001; β</w:t>
      </w:r>
      <w:r w:rsidR="006575AD" w:rsidRPr="00CC5B12">
        <w:rPr>
          <w:rFonts w:ascii="Book Antiqua" w:hAnsi="Book Antiqua" w:cs="Times New Roman"/>
          <w:color w:val="000000"/>
          <w:sz w:val="24"/>
          <w:szCs w:val="24"/>
          <w:lang w:val="en-GB"/>
        </w:rPr>
        <w:t xml:space="preserve"> = </w:t>
      </w:r>
      <w:r w:rsidRPr="00CC5B12">
        <w:rPr>
          <w:rFonts w:ascii="Book Antiqua" w:hAnsi="Book Antiqua" w:cs="Times New Roman"/>
          <w:color w:val="000000"/>
          <w:sz w:val="24"/>
          <w:szCs w:val="24"/>
          <w:lang w:val="en-GB"/>
        </w:rPr>
        <w:t xml:space="preserve">0.37, </w:t>
      </w:r>
      <w:r w:rsidR="00055BDB" w:rsidRPr="00CC5B12">
        <w:rPr>
          <w:rFonts w:ascii="Book Antiqua" w:hAnsi="Book Antiqua" w:cs="Times New Roman"/>
          <w:i/>
          <w:iCs/>
          <w:color w:val="000000"/>
          <w:sz w:val="24"/>
          <w:szCs w:val="24"/>
          <w:lang w:val="en-GB"/>
        </w:rPr>
        <w:t>P</w:t>
      </w:r>
      <w:r w:rsidRPr="00CC5B12">
        <w:rPr>
          <w:rFonts w:ascii="Book Antiqua" w:hAnsi="Book Antiqua" w:cs="Times New Roman"/>
          <w:color w:val="000000"/>
          <w:sz w:val="24"/>
          <w:szCs w:val="24"/>
          <w:lang w:val="en-GB"/>
        </w:rPr>
        <w:t xml:space="preserve"> &lt;</w:t>
      </w:r>
      <w:r w:rsidR="006575AD" w:rsidRPr="00CC5B12">
        <w:rPr>
          <w:rFonts w:ascii="Book Antiqua" w:hAnsi="Book Antiqua" w:cs="Times New Roman"/>
          <w:color w:val="000000"/>
          <w:sz w:val="24"/>
          <w:szCs w:val="24"/>
          <w:lang w:val="en-GB"/>
        </w:rPr>
        <w:t xml:space="preserve"> </w:t>
      </w:r>
      <w:r w:rsidRPr="00CC5B12">
        <w:rPr>
          <w:rFonts w:ascii="Book Antiqua" w:hAnsi="Book Antiqua" w:cs="Times New Roman"/>
          <w:color w:val="000000"/>
          <w:sz w:val="24"/>
          <w:szCs w:val="24"/>
          <w:lang w:val="en-GB"/>
        </w:rPr>
        <w:t xml:space="preserve">0.001, β </w:t>
      </w:r>
      <w:r w:rsidR="006575AD" w:rsidRPr="00CC5B12">
        <w:rPr>
          <w:rFonts w:ascii="Book Antiqua" w:hAnsi="Book Antiqua" w:cs="Times New Roman"/>
          <w:color w:val="000000"/>
          <w:sz w:val="24"/>
          <w:szCs w:val="24"/>
          <w:lang w:val="en-GB"/>
        </w:rPr>
        <w:t xml:space="preserve">= </w:t>
      </w:r>
      <w:r w:rsidRPr="00CC5B12">
        <w:rPr>
          <w:rFonts w:ascii="Book Antiqua" w:hAnsi="Book Antiqua" w:cs="Times New Roman"/>
          <w:color w:val="000000"/>
          <w:sz w:val="24"/>
          <w:szCs w:val="24"/>
          <w:lang w:val="en-GB"/>
        </w:rPr>
        <w:t xml:space="preserve">0.15, </w:t>
      </w:r>
      <w:r w:rsidR="00055BDB" w:rsidRPr="00CC5B12">
        <w:rPr>
          <w:rFonts w:ascii="Book Antiqua" w:hAnsi="Book Antiqua" w:cs="Times New Roman"/>
          <w:i/>
          <w:iCs/>
          <w:color w:val="000000"/>
          <w:sz w:val="24"/>
          <w:szCs w:val="24"/>
          <w:lang w:val="en-GB"/>
        </w:rPr>
        <w:t>P</w:t>
      </w:r>
      <w:r w:rsidRPr="00CC5B12">
        <w:rPr>
          <w:rFonts w:ascii="Book Antiqua" w:hAnsi="Book Antiqua" w:cs="Times New Roman"/>
          <w:color w:val="000000"/>
          <w:sz w:val="24"/>
          <w:szCs w:val="24"/>
          <w:lang w:val="en-GB"/>
        </w:rPr>
        <w:t xml:space="preserve"> &lt;</w:t>
      </w:r>
      <w:r w:rsidR="006575AD" w:rsidRPr="00CC5B12">
        <w:rPr>
          <w:rFonts w:ascii="Book Antiqua" w:hAnsi="Book Antiqua" w:cs="Times New Roman"/>
          <w:color w:val="000000"/>
          <w:sz w:val="24"/>
          <w:szCs w:val="24"/>
          <w:lang w:val="en-GB"/>
        </w:rPr>
        <w:t xml:space="preserve"> </w:t>
      </w:r>
      <w:r w:rsidRPr="00CC5B12">
        <w:rPr>
          <w:rFonts w:ascii="Book Antiqua" w:hAnsi="Book Antiqua" w:cs="Times New Roman"/>
          <w:color w:val="000000"/>
          <w:sz w:val="24"/>
          <w:szCs w:val="24"/>
          <w:lang w:val="en-GB"/>
        </w:rPr>
        <w:t xml:space="preserve">0.05; β </w:t>
      </w:r>
      <w:r w:rsidR="006575AD" w:rsidRPr="00CC5B12">
        <w:rPr>
          <w:rFonts w:ascii="Book Antiqua" w:hAnsi="Book Antiqua" w:cs="Times New Roman"/>
          <w:color w:val="000000"/>
          <w:sz w:val="24"/>
          <w:szCs w:val="24"/>
          <w:lang w:val="en-GB"/>
        </w:rPr>
        <w:t xml:space="preserve">= </w:t>
      </w:r>
      <w:r w:rsidRPr="00CC5B12">
        <w:rPr>
          <w:rFonts w:ascii="Book Antiqua" w:hAnsi="Book Antiqua" w:cs="Times New Roman"/>
          <w:color w:val="000000"/>
          <w:sz w:val="24"/>
          <w:szCs w:val="24"/>
          <w:lang w:val="en-GB"/>
        </w:rPr>
        <w:t xml:space="preserve">-0.13, </w:t>
      </w:r>
      <w:r w:rsidR="00055BDB" w:rsidRPr="00CC5B12">
        <w:rPr>
          <w:rFonts w:ascii="Book Antiqua" w:hAnsi="Book Antiqua" w:cs="Times New Roman"/>
          <w:i/>
          <w:iCs/>
          <w:color w:val="000000"/>
          <w:sz w:val="24"/>
          <w:szCs w:val="24"/>
          <w:lang w:val="en-GB"/>
        </w:rPr>
        <w:t>P</w:t>
      </w:r>
      <w:r w:rsidRPr="00CC5B12">
        <w:rPr>
          <w:rFonts w:ascii="Book Antiqua" w:hAnsi="Book Antiqua" w:cs="Times New Roman"/>
          <w:color w:val="000000"/>
          <w:sz w:val="24"/>
          <w:szCs w:val="24"/>
          <w:lang w:val="en-GB"/>
        </w:rPr>
        <w:t xml:space="preserve"> &lt;</w:t>
      </w:r>
      <w:r w:rsidR="006575AD" w:rsidRPr="00CC5B12">
        <w:rPr>
          <w:rFonts w:ascii="Book Antiqua" w:hAnsi="Book Antiqua" w:cs="Times New Roman"/>
          <w:color w:val="000000"/>
          <w:sz w:val="24"/>
          <w:szCs w:val="24"/>
          <w:lang w:val="en-GB"/>
        </w:rPr>
        <w:t xml:space="preserve"> </w:t>
      </w:r>
      <w:r w:rsidRPr="00CC5B12">
        <w:rPr>
          <w:rFonts w:ascii="Book Antiqua" w:hAnsi="Book Antiqua" w:cs="Times New Roman"/>
          <w:color w:val="000000"/>
          <w:sz w:val="24"/>
          <w:szCs w:val="24"/>
          <w:lang w:val="en-GB"/>
        </w:rPr>
        <w:t>0.05, respectively).</w:t>
      </w:r>
      <w:r w:rsidR="00CF6B46" w:rsidRPr="00CC5B12">
        <w:rPr>
          <w:rFonts w:ascii="Book Antiqua" w:hAnsi="Book Antiqua" w:cs="Times New Roman"/>
          <w:color w:val="000000"/>
          <w:sz w:val="24"/>
          <w:szCs w:val="24"/>
          <w:lang w:val="en-GB"/>
        </w:rPr>
        <w:t xml:space="preserve"> </w:t>
      </w:r>
      <w:r w:rsidR="008A34FC" w:rsidRPr="00CC5B12">
        <w:rPr>
          <w:rFonts w:ascii="Book Antiqua" w:hAnsi="Book Antiqua" w:cs="Times New Roman"/>
          <w:color w:val="000000"/>
          <w:sz w:val="24"/>
          <w:szCs w:val="24"/>
          <w:lang w:val="en-GB"/>
        </w:rPr>
        <w:t xml:space="preserve">However, </w:t>
      </w:r>
      <w:r w:rsidRPr="00CC5B12">
        <w:rPr>
          <w:rFonts w:ascii="Book Antiqua" w:hAnsi="Book Antiqua" w:cs="Times New Roman"/>
          <w:color w:val="000000"/>
          <w:sz w:val="24"/>
          <w:szCs w:val="24"/>
          <w:lang w:val="en-GB"/>
        </w:rPr>
        <w:t xml:space="preserve">in using </w:t>
      </w:r>
      <w:r w:rsidR="00704B2A"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Pr="00CC5B12">
        <w:rPr>
          <w:rFonts w:ascii="Book Antiqua" w:hAnsi="Book Antiqua" w:cs="Times New Roman"/>
          <w:color w:val="000000"/>
          <w:sz w:val="24"/>
          <w:szCs w:val="24"/>
          <w:lang w:val="en-GB"/>
        </w:rPr>
        <w:t xml:space="preserve"> </w:t>
      </w:r>
      <w:r w:rsidR="006F5EAA" w:rsidRPr="00CC5B12">
        <w:rPr>
          <w:rFonts w:ascii="Book Antiqua" w:hAnsi="Book Antiqua" w:cs="Times New Roman"/>
          <w:color w:val="000000"/>
          <w:sz w:val="24"/>
          <w:szCs w:val="24"/>
          <w:lang w:val="en-GB"/>
        </w:rPr>
        <w:t>BISPR</w:t>
      </w:r>
      <w:r w:rsidRPr="00CC5B12">
        <w:rPr>
          <w:rFonts w:ascii="Book Antiqua" w:hAnsi="Book Antiqua" w:cs="Times New Roman"/>
          <w:color w:val="000000"/>
          <w:sz w:val="24"/>
          <w:szCs w:val="24"/>
          <w:lang w:val="en-GB"/>
        </w:rPr>
        <w:t xml:space="preserve"> as the dependent variable and AST, ALT, bilirubin, albumin, INR, AFP, viral load, PT, ALP, </w:t>
      </w:r>
      <w:r w:rsidR="00F12DE3"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Pr="00CC5B12">
        <w:rPr>
          <w:rFonts w:ascii="Book Antiqua" w:hAnsi="Book Antiqua" w:cs="Times New Roman"/>
          <w:color w:val="000000"/>
          <w:sz w:val="24"/>
          <w:szCs w:val="24"/>
          <w:lang w:val="en-GB"/>
        </w:rPr>
        <w:t xml:space="preserve"> GAS5, </w:t>
      </w:r>
      <w:r w:rsidR="00F12DE3"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Pr="00CC5B12">
        <w:rPr>
          <w:rFonts w:ascii="Book Antiqua" w:hAnsi="Book Antiqua" w:cs="Times New Roman"/>
          <w:color w:val="000000"/>
          <w:sz w:val="24"/>
          <w:szCs w:val="24"/>
          <w:lang w:val="en-GB"/>
        </w:rPr>
        <w:t xml:space="preserve"> HEIH and mRNA </w:t>
      </w:r>
      <w:r w:rsidR="006F5EAA" w:rsidRPr="00CC5B12">
        <w:rPr>
          <w:rFonts w:ascii="Book Antiqua" w:hAnsi="Book Antiqua" w:cs="Times New Roman"/>
          <w:color w:val="000000"/>
          <w:sz w:val="24"/>
          <w:szCs w:val="24"/>
          <w:lang w:val="en-GB"/>
        </w:rPr>
        <w:t>B</w:t>
      </w:r>
      <w:r w:rsidR="0056359C" w:rsidRPr="00CC5B12">
        <w:rPr>
          <w:rFonts w:ascii="Book Antiqua" w:hAnsi="Book Antiqua" w:cs="Times New Roman"/>
          <w:color w:val="000000"/>
          <w:sz w:val="24"/>
          <w:szCs w:val="24"/>
          <w:lang w:val="en-GB"/>
        </w:rPr>
        <w:t xml:space="preserve">ST2 </w:t>
      </w:r>
      <w:r w:rsidRPr="00CC5B12">
        <w:rPr>
          <w:rFonts w:ascii="Book Antiqua" w:hAnsi="Book Antiqua" w:cs="Times New Roman"/>
          <w:color w:val="000000"/>
          <w:sz w:val="24"/>
          <w:szCs w:val="24"/>
          <w:lang w:val="en-GB"/>
        </w:rPr>
        <w:t>as independent variables</w:t>
      </w:r>
      <w:r w:rsidR="0027353D" w:rsidRPr="00CC5B12">
        <w:rPr>
          <w:rFonts w:ascii="Book Antiqua" w:hAnsi="Book Antiqua" w:cs="Times New Roman"/>
          <w:color w:val="000000"/>
          <w:sz w:val="24"/>
          <w:szCs w:val="24"/>
          <w:lang w:val="en-GB"/>
        </w:rPr>
        <w:t>,</w:t>
      </w:r>
      <w:r w:rsidRPr="00CC5B12">
        <w:rPr>
          <w:rFonts w:ascii="Book Antiqua" w:hAnsi="Book Antiqua" w:cs="Times New Roman"/>
          <w:color w:val="000000"/>
          <w:sz w:val="24"/>
          <w:szCs w:val="24"/>
          <w:lang w:val="en-GB"/>
        </w:rPr>
        <w:t xml:space="preserve"> only viral loa</w:t>
      </w:r>
      <w:r w:rsidR="008A34FC" w:rsidRPr="00CC5B12">
        <w:rPr>
          <w:rFonts w:ascii="Book Antiqua" w:hAnsi="Book Antiqua" w:cs="Times New Roman"/>
          <w:color w:val="000000"/>
          <w:sz w:val="24"/>
          <w:szCs w:val="24"/>
          <w:lang w:val="en-GB"/>
        </w:rPr>
        <w:t>d a</w:t>
      </w:r>
      <w:r w:rsidRPr="00CC5B12">
        <w:rPr>
          <w:rFonts w:ascii="Book Antiqua" w:hAnsi="Book Antiqua" w:cs="Times New Roman"/>
          <w:color w:val="000000"/>
          <w:sz w:val="24"/>
          <w:szCs w:val="24"/>
          <w:lang w:val="en-GB"/>
        </w:rPr>
        <w:t xml:space="preserve">nd </w:t>
      </w:r>
      <w:r w:rsidR="00F12DE3"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Pr="00CC5B12">
        <w:rPr>
          <w:rFonts w:ascii="Book Antiqua" w:hAnsi="Book Antiqua" w:cs="Times New Roman"/>
          <w:color w:val="000000"/>
          <w:sz w:val="24"/>
          <w:szCs w:val="24"/>
          <w:lang w:val="en-GB"/>
        </w:rPr>
        <w:t xml:space="preserve"> GAS5 were significant (β</w:t>
      </w:r>
      <w:r w:rsidR="006575AD" w:rsidRPr="00CC5B12">
        <w:rPr>
          <w:rFonts w:ascii="Book Antiqua" w:hAnsi="Book Antiqua" w:cs="Times New Roman"/>
          <w:color w:val="000000"/>
          <w:sz w:val="24"/>
          <w:szCs w:val="24"/>
          <w:lang w:val="en-GB"/>
        </w:rPr>
        <w:t xml:space="preserve"> = </w:t>
      </w:r>
      <w:r w:rsidRPr="00CC5B12">
        <w:rPr>
          <w:rFonts w:ascii="Book Antiqua" w:hAnsi="Book Antiqua" w:cs="Times New Roman"/>
          <w:color w:val="000000"/>
          <w:sz w:val="24"/>
          <w:szCs w:val="24"/>
          <w:lang w:val="en-GB"/>
        </w:rPr>
        <w:t xml:space="preserve">0.14, </w:t>
      </w:r>
      <w:r w:rsidR="00055BDB" w:rsidRPr="00CC5B12">
        <w:rPr>
          <w:rFonts w:ascii="Book Antiqua" w:hAnsi="Book Antiqua" w:cs="Times New Roman"/>
          <w:i/>
          <w:iCs/>
          <w:color w:val="000000"/>
          <w:sz w:val="24"/>
          <w:szCs w:val="24"/>
          <w:lang w:val="en-GB"/>
        </w:rPr>
        <w:t>P</w:t>
      </w:r>
      <w:r w:rsidRPr="00CC5B12">
        <w:rPr>
          <w:rFonts w:ascii="Book Antiqua" w:hAnsi="Book Antiqua" w:cs="Times New Roman"/>
          <w:color w:val="000000"/>
          <w:sz w:val="24"/>
          <w:szCs w:val="24"/>
          <w:lang w:val="en-GB"/>
        </w:rPr>
        <w:t xml:space="preserve"> &lt;</w:t>
      </w:r>
      <w:r w:rsidR="006575AD" w:rsidRPr="00CC5B12">
        <w:rPr>
          <w:rFonts w:ascii="Book Antiqua" w:hAnsi="Book Antiqua" w:cs="Times New Roman"/>
          <w:color w:val="000000"/>
          <w:sz w:val="24"/>
          <w:szCs w:val="24"/>
          <w:lang w:val="en-GB"/>
        </w:rPr>
        <w:t xml:space="preserve"> </w:t>
      </w:r>
      <w:r w:rsidRPr="00CC5B12">
        <w:rPr>
          <w:rFonts w:ascii="Book Antiqua" w:hAnsi="Book Antiqua" w:cs="Times New Roman"/>
          <w:color w:val="000000"/>
          <w:sz w:val="24"/>
          <w:szCs w:val="24"/>
          <w:lang w:val="en-GB"/>
        </w:rPr>
        <w:t xml:space="preserve">0.05; β </w:t>
      </w:r>
      <w:r w:rsidR="006575AD" w:rsidRPr="00CC5B12">
        <w:rPr>
          <w:rFonts w:ascii="Book Antiqua" w:hAnsi="Book Antiqua" w:cs="Times New Roman"/>
          <w:color w:val="000000"/>
          <w:sz w:val="24"/>
          <w:szCs w:val="24"/>
          <w:lang w:val="en-GB"/>
        </w:rPr>
        <w:t xml:space="preserve"> = </w:t>
      </w:r>
      <w:r w:rsidRPr="00CC5B12">
        <w:rPr>
          <w:rFonts w:ascii="Book Antiqua" w:hAnsi="Book Antiqua" w:cs="Times New Roman"/>
          <w:color w:val="000000"/>
          <w:sz w:val="24"/>
          <w:szCs w:val="24"/>
          <w:lang w:val="en-GB"/>
        </w:rPr>
        <w:t xml:space="preserve">0.57, </w:t>
      </w:r>
      <w:r w:rsidR="00055BDB" w:rsidRPr="00CC5B12">
        <w:rPr>
          <w:rFonts w:ascii="Book Antiqua" w:hAnsi="Book Antiqua" w:cs="Times New Roman"/>
          <w:i/>
          <w:iCs/>
          <w:color w:val="000000"/>
          <w:sz w:val="24"/>
          <w:szCs w:val="24"/>
          <w:lang w:val="en-GB"/>
        </w:rPr>
        <w:t>P</w:t>
      </w:r>
      <w:r w:rsidRPr="00CC5B12">
        <w:rPr>
          <w:rFonts w:ascii="Book Antiqua" w:hAnsi="Book Antiqua" w:cs="Times New Roman"/>
          <w:color w:val="000000"/>
          <w:sz w:val="24"/>
          <w:szCs w:val="24"/>
          <w:lang w:val="en-GB"/>
        </w:rPr>
        <w:t xml:space="preserve"> &lt;</w:t>
      </w:r>
      <w:r w:rsidR="006575AD" w:rsidRPr="00CC5B12">
        <w:rPr>
          <w:rFonts w:ascii="Book Antiqua" w:hAnsi="Book Antiqua" w:cs="Times New Roman"/>
          <w:color w:val="000000"/>
          <w:sz w:val="24"/>
          <w:szCs w:val="24"/>
          <w:lang w:val="en-GB"/>
        </w:rPr>
        <w:t xml:space="preserve"> </w:t>
      </w:r>
      <w:r w:rsidRPr="00CC5B12">
        <w:rPr>
          <w:rFonts w:ascii="Book Antiqua" w:hAnsi="Book Antiqua" w:cs="Times New Roman"/>
          <w:color w:val="000000"/>
          <w:sz w:val="24"/>
          <w:szCs w:val="24"/>
          <w:lang w:val="en-GB"/>
        </w:rPr>
        <w:t>0.001, respectively).</w:t>
      </w:r>
    </w:p>
    <w:p w:rsidR="00F927EA" w:rsidRPr="00CC5B12" w:rsidRDefault="00FF5ECE" w:rsidP="006575AD">
      <w:pPr>
        <w:adjustRightInd w:val="0"/>
        <w:snapToGrid w:val="0"/>
        <w:spacing w:after="0" w:line="360" w:lineRule="auto"/>
        <w:ind w:firstLineChars="150" w:firstLine="360"/>
        <w:jc w:val="both"/>
        <w:rPr>
          <w:rFonts w:ascii="Book Antiqua" w:hAnsi="Book Antiqua" w:cs="Times New Roman"/>
          <w:color w:val="000000"/>
          <w:sz w:val="24"/>
          <w:szCs w:val="24"/>
          <w:lang w:val="en-GB"/>
        </w:rPr>
      </w:pPr>
      <w:r w:rsidRPr="00CC5B12">
        <w:rPr>
          <w:rFonts w:ascii="Book Antiqua" w:hAnsi="Book Antiqua" w:cs="Times New Roman"/>
          <w:i/>
          <w:iCs/>
          <w:color w:val="000000"/>
          <w:sz w:val="24"/>
          <w:szCs w:val="24"/>
          <w:lang w:val="en-GB"/>
        </w:rPr>
        <w:t>Via</w:t>
      </w:r>
      <w:r w:rsidR="005C10EF" w:rsidRPr="00CC5B12">
        <w:rPr>
          <w:rFonts w:ascii="Book Antiqua" w:hAnsi="Book Antiqua" w:cs="Times New Roman"/>
          <w:color w:val="000000"/>
          <w:sz w:val="24"/>
          <w:szCs w:val="24"/>
          <w:lang w:val="en-GB"/>
        </w:rPr>
        <w:t xml:space="preserve"> multiple regression </w:t>
      </w:r>
      <w:r w:rsidRPr="00CC5B12">
        <w:rPr>
          <w:rFonts w:ascii="Book Antiqua" w:hAnsi="Book Antiqua" w:cs="Times New Roman"/>
          <w:color w:val="000000"/>
          <w:sz w:val="24"/>
          <w:szCs w:val="24"/>
          <w:lang w:val="en-GB"/>
        </w:rPr>
        <w:t xml:space="preserve">analysis </w:t>
      </w:r>
      <w:r w:rsidR="005C10EF" w:rsidRPr="00CC5B12">
        <w:rPr>
          <w:rFonts w:ascii="Book Antiqua" w:hAnsi="Book Antiqua" w:cs="Times New Roman"/>
          <w:color w:val="000000"/>
          <w:sz w:val="24"/>
          <w:szCs w:val="24"/>
          <w:lang w:val="en-GB"/>
        </w:rPr>
        <w:t xml:space="preserve">using </w:t>
      </w:r>
      <w:r w:rsidR="001F3497"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005C10EF" w:rsidRPr="00CC5B12">
        <w:rPr>
          <w:rFonts w:ascii="Book Antiqua" w:hAnsi="Book Antiqua" w:cs="Times New Roman"/>
          <w:color w:val="000000"/>
          <w:sz w:val="24"/>
          <w:szCs w:val="24"/>
          <w:lang w:val="en-GB"/>
        </w:rPr>
        <w:t xml:space="preserve"> HEIH as the dependent variable and AST, ALT, bilirubin, albumin, INR, AFP, viral load, PT, ALP, </w:t>
      </w:r>
      <w:r w:rsidR="001F3497"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005C10EF" w:rsidRPr="00CC5B12">
        <w:rPr>
          <w:rFonts w:ascii="Book Antiqua" w:hAnsi="Book Antiqua" w:cs="Times New Roman"/>
          <w:color w:val="000000"/>
          <w:sz w:val="24"/>
          <w:szCs w:val="24"/>
          <w:lang w:val="en-GB"/>
        </w:rPr>
        <w:t xml:space="preserve"> GAS5, </w:t>
      </w:r>
      <w:r w:rsidR="001F3497"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005C10EF" w:rsidRPr="00CC5B12">
        <w:rPr>
          <w:rFonts w:ascii="Book Antiqua" w:hAnsi="Book Antiqua" w:cs="Times New Roman"/>
          <w:color w:val="000000"/>
          <w:sz w:val="24"/>
          <w:szCs w:val="24"/>
          <w:lang w:val="en-GB"/>
        </w:rPr>
        <w:t xml:space="preserve"> </w:t>
      </w:r>
      <w:r w:rsidR="006F5EAA" w:rsidRPr="00CC5B12">
        <w:rPr>
          <w:rFonts w:ascii="Book Antiqua" w:hAnsi="Book Antiqua" w:cs="Times New Roman"/>
          <w:color w:val="000000"/>
          <w:sz w:val="24"/>
          <w:szCs w:val="24"/>
          <w:lang w:val="en-GB"/>
        </w:rPr>
        <w:t>BISPR</w:t>
      </w:r>
      <w:r w:rsidR="005C10EF" w:rsidRPr="00CC5B12">
        <w:rPr>
          <w:rFonts w:ascii="Book Antiqua" w:hAnsi="Book Antiqua" w:cs="Times New Roman"/>
          <w:color w:val="000000"/>
          <w:sz w:val="24"/>
          <w:szCs w:val="24"/>
          <w:lang w:val="en-GB"/>
        </w:rPr>
        <w:t xml:space="preserve"> and mRNA </w:t>
      </w:r>
      <w:r w:rsidR="006F5EAA" w:rsidRPr="00CC5B12">
        <w:rPr>
          <w:rFonts w:ascii="Book Antiqua" w:hAnsi="Book Antiqua" w:cs="Times New Roman"/>
          <w:color w:val="000000"/>
          <w:sz w:val="24"/>
          <w:szCs w:val="24"/>
          <w:lang w:val="en-GB"/>
        </w:rPr>
        <w:t>B</w:t>
      </w:r>
      <w:r w:rsidR="0056359C" w:rsidRPr="00CC5B12">
        <w:rPr>
          <w:rFonts w:ascii="Book Antiqua" w:hAnsi="Book Antiqua" w:cs="Times New Roman"/>
          <w:color w:val="000000"/>
          <w:sz w:val="24"/>
          <w:szCs w:val="24"/>
          <w:lang w:val="en-GB"/>
        </w:rPr>
        <w:t>ST2</w:t>
      </w:r>
      <w:r w:rsidR="005C10EF" w:rsidRPr="00CC5B12">
        <w:rPr>
          <w:rFonts w:ascii="Book Antiqua" w:hAnsi="Book Antiqua" w:cs="Times New Roman"/>
          <w:color w:val="000000"/>
          <w:sz w:val="24"/>
          <w:szCs w:val="24"/>
          <w:lang w:val="en-GB"/>
        </w:rPr>
        <w:t xml:space="preserve"> as independent variables</w:t>
      </w:r>
      <w:r w:rsidR="009637E0" w:rsidRPr="00CC5B12">
        <w:rPr>
          <w:rFonts w:ascii="Book Antiqua" w:hAnsi="Book Antiqua" w:cs="Times New Roman"/>
          <w:color w:val="000000"/>
          <w:sz w:val="24"/>
          <w:szCs w:val="24"/>
          <w:lang w:val="en-GB"/>
        </w:rPr>
        <w:t>,</w:t>
      </w:r>
      <w:r w:rsidR="005C10EF" w:rsidRPr="00CC5B12">
        <w:rPr>
          <w:rFonts w:ascii="Book Antiqua" w:hAnsi="Book Antiqua" w:cs="Times New Roman"/>
          <w:color w:val="000000"/>
          <w:sz w:val="24"/>
          <w:szCs w:val="24"/>
          <w:lang w:val="en-GB"/>
        </w:rPr>
        <w:t xml:space="preserve"> only AFP and </w:t>
      </w:r>
      <w:r w:rsidR="001F3497"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005C10EF" w:rsidRPr="00CC5B12">
        <w:rPr>
          <w:rFonts w:ascii="Book Antiqua" w:hAnsi="Book Antiqua" w:cs="Times New Roman"/>
          <w:color w:val="000000"/>
          <w:sz w:val="24"/>
          <w:szCs w:val="24"/>
          <w:lang w:val="en-GB"/>
        </w:rPr>
        <w:t xml:space="preserve"> GAS5, were significant (β</w:t>
      </w:r>
      <w:r w:rsidR="006575AD" w:rsidRPr="00CC5B12">
        <w:rPr>
          <w:rFonts w:ascii="Book Antiqua" w:hAnsi="Book Antiqua" w:cs="Times New Roman"/>
          <w:color w:val="000000"/>
          <w:sz w:val="24"/>
          <w:szCs w:val="24"/>
          <w:lang w:val="en-GB"/>
        </w:rPr>
        <w:t xml:space="preserve"> = </w:t>
      </w:r>
      <w:r w:rsidR="005C10EF" w:rsidRPr="00CC5B12">
        <w:rPr>
          <w:rFonts w:ascii="Book Antiqua" w:hAnsi="Book Antiqua" w:cs="Times New Roman"/>
          <w:color w:val="000000"/>
          <w:sz w:val="24"/>
          <w:szCs w:val="24"/>
          <w:lang w:val="en-GB"/>
        </w:rPr>
        <w:t xml:space="preserve">0.66, </w:t>
      </w:r>
      <w:r w:rsidR="00B94F1A" w:rsidRPr="00CC5B12">
        <w:rPr>
          <w:rFonts w:ascii="Book Antiqua" w:hAnsi="Book Antiqua" w:cs="Times New Roman"/>
          <w:i/>
          <w:iCs/>
          <w:color w:val="000000"/>
          <w:sz w:val="24"/>
          <w:szCs w:val="24"/>
          <w:lang w:val="en-GB"/>
        </w:rPr>
        <w:t>P</w:t>
      </w:r>
      <w:r w:rsidR="005C10EF" w:rsidRPr="00CC5B12">
        <w:rPr>
          <w:rFonts w:ascii="Book Antiqua" w:hAnsi="Book Antiqua" w:cs="Times New Roman"/>
          <w:color w:val="000000"/>
          <w:sz w:val="24"/>
          <w:szCs w:val="24"/>
          <w:lang w:val="en-GB"/>
        </w:rPr>
        <w:t xml:space="preserve"> &lt;</w:t>
      </w:r>
      <w:r w:rsidR="006575AD" w:rsidRPr="00CC5B12">
        <w:rPr>
          <w:rFonts w:ascii="Book Antiqua" w:hAnsi="Book Antiqua" w:cs="Times New Roman"/>
          <w:color w:val="000000"/>
          <w:sz w:val="24"/>
          <w:szCs w:val="24"/>
          <w:lang w:val="en-GB"/>
        </w:rPr>
        <w:t xml:space="preserve"> </w:t>
      </w:r>
      <w:r w:rsidR="005C10EF" w:rsidRPr="00CC5B12">
        <w:rPr>
          <w:rFonts w:ascii="Book Antiqua" w:hAnsi="Book Antiqua" w:cs="Times New Roman"/>
          <w:color w:val="000000"/>
          <w:sz w:val="24"/>
          <w:szCs w:val="24"/>
          <w:lang w:val="en-GB"/>
        </w:rPr>
        <w:t xml:space="preserve">0.001, β </w:t>
      </w:r>
      <w:r w:rsidR="006575AD" w:rsidRPr="00CC5B12">
        <w:rPr>
          <w:rFonts w:ascii="Book Antiqua" w:hAnsi="Book Antiqua" w:cs="Times New Roman"/>
          <w:color w:val="000000"/>
          <w:sz w:val="24"/>
          <w:szCs w:val="24"/>
          <w:lang w:val="en-GB"/>
        </w:rPr>
        <w:t xml:space="preserve">= </w:t>
      </w:r>
      <w:r w:rsidR="005C10EF" w:rsidRPr="00CC5B12">
        <w:rPr>
          <w:rFonts w:ascii="Book Antiqua" w:hAnsi="Book Antiqua" w:cs="Times New Roman"/>
          <w:color w:val="000000"/>
          <w:sz w:val="24"/>
          <w:szCs w:val="24"/>
          <w:lang w:val="en-GB"/>
        </w:rPr>
        <w:t xml:space="preserve">0.19, </w:t>
      </w:r>
      <w:r w:rsidR="00B94F1A" w:rsidRPr="00CC5B12">
        <w:rPr>
          <w:rFonts w:ascii="Book Antiqua" w:hAnsi="Book Antiqua" w:cs="Times New Roman"/>
          <w:i/>
          <w:iCs/>
          <w:color w:val="000000"/>
          <w:sz w:val="24"/>
          <w:szCs w:val="24"/>
          <w:lang w:val="en-GB"/>
        </w:rPr>
        <w:t>P</w:t>
      </w:r>
      <w:r w:rsidR="005C10EF" w:rsidRPr="00CC5B12">
        <w:rPr>
          <w:rFonts w:ascii="Book Antiqua" w:hAnsi="Book Antiqua" w:cs="Times New Roman"/>
          <w:color w:val="000000"/>
          <w:sz w:val="24"/>
          <w:szCs w:val="24"/>
          <w:lang w:val="en-GB"/>
        </w:rPr>
        <w:t xml:space="preserve"> &lt;</w:t>
      </w:r>
      <w:r w:rsidR="006575AD" w:rsidRPr="00CC5B12">
        <w:rPr>
          <w:rFonts w:ascii="Book Antiqua" w:hAnsi="Book Antiqua" w:cs="Times New Roman"/>
          <w:color w:val="000000"/>
          <w:sz w:val="24"/>
          <w:szCs w:val="24"/>
          <w:lang w:val="en-GB"/>
        </w:rPr>
        <w:t xml:space="preserve"> </w:t>
      </w:r>
      <w:r w:rsidR="005C10EF" w:rsidRPr="00CC5B12">
        <w:rPr>
          <w:rFonts w:ascii="Book Antiqua" w:hAnsi="Book Antiqua" w:cs="Times New Roman"/>
          <w:color w:val="000000"/>
          <w:sz w:val="24"/>
          <w:szCs w:val="24"/>
          <w:lang w:val="en-GB"/>
        </w:rPr>
        <w:t>0.05, respectively).</w:t>
      </w:r>
      <w:r w:rsidR="009637E0" w:rsidRPr="00CC5B12">
        <w:rPr>
          <w:rFonts w:ascii="Book Antiqua" w:hAnsi="Book Antiqua" w:cs="Times New Roman"/>
          <w:color w:val="000000"/>
          <w:sz w:val="24"/>
          <w:szCs w:val="24"/>
          <w:lang w:val="en-GB"/>
        </w:rPr>
        <w:t xml:space="preserve"> However</w:t>
      </w:r>
      <w:r w:rsidR="005C10EF" w:rsidRPr="00CC5B12">
        <w:rPr>
          <w:rFonts w:ascii="Book Antiqua" w:hAnsi="Book Antiqua" w:cs="Times New Roman"/>
          <w:color w:val="000000"/>
          <w:sz w:val="24"/>
          <w:szCs w:val="24"/>
          <w:lang w:val="en-GB"/>
        </w:rPr>
        <w:t xml:space="preserve">, in multiple regression analysis using mRNA </w:t>
      </w:r>
      <w:r w:rsidR="006F5EAA" w:rsidRPr="00CC5B12">
        <w:rPr>
          <w:rFonts w:ascii="Book Antiqua" w:hAnsi="Book Antiqua" w:cs="Times New Roman"/>
          <w:color w:val="000000"/>
          <w:sz w:val="24"/>
          <w:szCs w:val="24"/>
          <w:lang w:val="en-GB"/>
        </w:rPr>
        <w:t>B</w:t>
      </w:r>
      <w:r w:rsidR="0056359C" w:rsidRPr="00CC5B12">
        <w:rPr>
          <w:rFonts w:ascii="Book Antiqua" w:hAnsi="Book Antiqua" w:cs="Times New Roman"/>
          <w:color w:val="000000"/>
          <w:sz w:val="24"/>
          <w:szCs w:val="24"/>
          <w:lang w:val="en-GB"/>
        </w:rPr>
        <w:t>ST2</w:t>
      </w:r>
      <w:r w:rsidR="005C10EF" w:rsidRPr="00CC5B12">
        <w:rPr>
          <w:rFonts w:ascii="Book Antiqua" w:hAnsi="Book Antiqua" w:cs="Times New Roman"/>
          <w:color w:val="000000"/>
          <w:sz w:val="24"/>
          <w:szCs w:val="24"/>
          <w:lang w:val="en-GB"/>
        </w:rPr>
        <w:t xml:space="preserve"> as the dependent variable and AST, ALT, bilirubin, albumin, INR, AFP, viral load, PT, ALP, </w:t>
      </w:r>
      <w:r w:rsidR="001F3497"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005C10EF" w:rsidRPr="00CC5B12">
        <w:rPr>
          <w:rFonts w:ascii="Book Antiqua" w:hAnsi="Book Antiqua" w:cs="Times New Roman"/>
          <w:color w:val="000000"/>
          <w:sz w:val="24"/>
          <w:szCs w:val="24"/>
          <w:lang w:val="en-GB"/>
        </w:rPr>
        <w:t xml:space="preserve"> GAS</w:t>
      </w:r>
      <w:r w:rsidR="00B47485" w:rsidRPr="00CC5B12">
        <w:rPr>
          <w:rFonts w:ascii="Book Antiqua" w:hAnsi="Book Antiqua" w:cs="Times New Roman"/>
          <w:color w:val="000000"/>
          <w:sz w:val="24"/>
          <w:szCs w:val="24"/>
          <w:lang w:val="en-GB"/>
        </w:rPr>
        <w:t>5</w:t>
      </w:r>
      <w:r w:rsidR="005C10EF" w:rsidRPr="00CC5B12">
        <w:rPr>
          <w:rFonts w:ascii="Book Antiqua" w:hAnsi="Book Antiqua" w:cs="Times New Roman"/>
          <w:color w:val="000000"/>
          <w:sz w:val="24"/>
          <w:szCs w:val="24"/>
          <w:lang w:val="en-GB"/>
        </w:rPr>
        <w:t xml:space="preserve">, </w:t>
      </w:r>
      <w:r w:rsidR="001F3497"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005C10EF" w:rsidRPr="00CC5B12">
        <w:rPr>
          <w:rFonts w:ascii="Book Antiqua" w:hAnsi="Book Antiqua" w:cs="Times New Roman"/>
          <w:color w:val="000000"/>
          <w:sz w:val="24"/>
          <w:szCs w:val="24"/>
          <w:lang w:val="en-GB"/>
        </w:rPr>
        <w:t xml:space="preserve"> </w:t>
      </w:r>
      <w:r w:rsidR="006F5EAA" w:rsidRPr="00CC5B12">
        <w:rPr>
          <w:rFonts w:ascii="Book Antiqua" w:hAnsi="Book Antiqua" w:cs="Times New Roman"/>
          <w:color w:val="000000"/>
          <w:sz w:val="24"/>
          <w:szCs w:val="24"/>
          <w:lang w:val="en-GB"/>
        </w:rPr>
        <w:t>BISPR</w:t>
      </w:r>
      <w:r w:rsidR="005C10EF" w:rsidRPr="00CC5B12">
        <w:rPr>
          <w:rFonts w:ascii="Book Antiqua" w:hAnsi="Book Antiqua" w:cs="Times New Roman"/>
          <w:color w:val="000000"/>
          <w:sz w:val="24"/>
          <w:szCs w:val="24"/>
          <w:lang w:val="en-GB"/>
        </w:rPr>
        <w:t xml:space="preserve"> and </w:t>
      </w:r>
      <w:r w:rsidR="001F3497"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005C10EF" w:rsidRPr="00CC5B12">
        <w:rPr>
          <w:rFonts w:ascii="Book Antiqua" w:hAnsi="Book Antiqua" w:cs="Times New Roman"/>
          <w:color w:val="000000"/>
          <w:sz w:val="24"/>
          <w:szCs w:val="24"/>
          <w:lang w:val="en-GB"/>
        </w:rPr>
        <w:t xml:space="preserve"> HEIH as independent variables</w:t>
      </w:r>
      <w:r w:rsidR="009637E0" w:rsidRPr="00CC5B12">
        <w:rPr>
          <w:rFonts w:ascii="Book Antiqua" w:hAnsi="Book Antiqua" w:cs="Times New Roman"/>
          <w:color w:val="000000"/>
          <w:sz w:val="24"/>
          <w:szCs w:val="24"/>
          <w:lang w:val="en-GB"/>
        </w:rPr>
        <w:t>,</w:t>
      </w:r>
      <w:r w:rsidR="005C10EF" w:rsidRPr="00CC5B12">
        <w:rPr>
          <w:rFonts w:ascii="Book Antiqua" w:hAnsi="Book Antiqua" w:cs="Times New Roman"/>
          <w:color w:val="000000"/>
          <w:sz w:val="24"/>
          <w:szCs w:val="24"/>
          <w:lang w:val="en-GB"/>
        </w:rPr>
        <w:t xml:space="preserve"> only </w:t>
      </w:r>
      <w:r w:rsidR="00046C5D" w:rsidRPr="00CC5B12">
        <w:rPr>
          <w:rFonts w:ascii="Book Antiqua" w:hAnsi="Book Antiqua" w:cs="Times New Roman"/>
          <w:color w:val="000000"/>
          <w:sz w:val="24"/>
          <w:szCs w:val="24"/>
          <w:lang w:val="en-GB"/>
        </w:rPr>
        <w:t>a</w:t>
      </w:r>
      <w:r w:rsidR="005C10EF" w:rsidRPr="00CC5B12">
        <w:rPr>
          <w:rFonts w:ascii="Book Antiqua" w:hAnsi="Book Antiqua" w:cs="Times New Roman"/>
          <w:color w:val="000000"/>
          <w:sz w:val="24"/>
          <w:szCs w:val="24"/>
          <w:lang w:val="en-GB"/>
        </w:rPr>
        <w:t xml:space="preserve">lbumin and </w:t>
      </w:r>
      <w:r w:rsidR="00DB18FC"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 GAS5</w:t>
      </w:r>
      <w:r w:rsidR="00DB18FC" w:rsidRPr="00CC5B12">
        <w:rPr>
          <w:rFonts w:ascii="Book Antiqua" w:hAnsi="Book Antiqua" w:cs="Times New Roman"/>
          <w:color w:val="000000"/>
          <w:sz w:val="24"/>
          <w:szCs w:val="24"/>
          <w:lang w:val="en-GB"/>
        </w:rPr>
        <w:t xml:space="preserve"> </w:t>
      </w:r>
      <w:r w:rsidR="009637E0" w:rsidRPr="00CC5B12">
        <w:rPr>
          <w:rFonts w:ascii="Book Antiqua" w:hAnsi="Book Antiqua" w:cs="Times New Roman"/>
          <w:color w:val="000000"/>
          <w:sz w:val="24"/>
          <w:szCs w:val="24"/>
          <w:lang w:val="en-GB"/>
        </w:rPr>
        <w:t>were</w:t>
      </w:r>
      <w:r w:rsidR="005C10EF" w:rsidRPr="00CC5B12">
        <w:rPr>
          <w:rFonts w:ascii="Book Antiqua" w:hAnsi="Book Antiqua" w:cs="Times New Roman"/>
          <w:color w:val="000000"/>
          <w:sz w:val="24"/>
          <w:szCs w:val="24"/>
          <w:lang w:val="en-GB"/>
        </w:rPr>
        <w:t xml:space="preserve"> </w:t>
      </w:r>
      <w:r w:rsidR="00046C5D" w:rsidRPr="00CC5B12">
        <w:rPr>
          <w:rFonts w:ascii="Book Antiqua" w:hAnsi="Book Antiqua" w:cs="Times New Roman"/>
          <w:color w:val="000000"/>
          <w:sz w:val="24"/>
          <w:szCs w:val="24"/>
          <w:lang w:val="en-GB"/>
        </w:rPr>
        <w:t>still</w:t>
      </w:r>
      <w:r w:rsidR="005C10EF" w:rsidRPr="00CC5B12">
        <w:rPr>
          <w:rFonts w:ascii="Book Antiqua" w:hAnsi="Book Antiqua" w:cs="Times New Roman"/>
          <w:color w:val="000000"/>
          <w:sz w:val="24"/>
          <w:szCs w:val="24"/>
          <w:lang w:val="en-GB"/>
        </w:rPr>
        <w:t xml:space="preserve"> significant </w:t>
      </w:r>
      <w:r w:rsidR="006575AD" w:rsidRPr="00CC5B12">
        <w:rPr>
          <w:rFonts w:ascii="Book Antiqua" w:hAnsi="Book Antiqua" w:cs="Times New Roman"/>
          <w:color w:val="000000"/>
          <w:sz w:val="24"/>
          <w:szCs w:val="24"/>
          <w:lang w:val="en-GB"/>
        </w:rPr>
        <w:t xml:space="preserve">(β = </w:t>
      </w:r>
      <w:r w:rsidR="005C10EF" w:rsidRPr="00CC5B12">
        <w:rPr>
          <w:rFonts w:ascii="Book Antiqua" w:hAnsi="Book Antiqua" w:cs="Times New Roman"/>
          <w:color w:val="000000"/>
          <w:sz w:val="24"/>
          <w:szCs w:val="24"/>
          <w:lang w:val="en-GB"/>
        </w:rPr>
        <w:t xml:space="preserve">0.24, </w:t>
      </w:r>
      <w:r w:rsidR="00B94F1A" w:rsidRPr="00CC5B12">
        <w:rPr>
          <w:rFonts w:ascii="Book Antiqua" w:hAnsi="Book Antiqua" w:cs="Times New Roman"/>
          <w:i/>
          <w:iCs/>
          <w:color w:val="000000"/>
          <w:sz w:val="24"/>
          <w:szCs w:val="24"/>
          <w:lang w:val="en-GB"/>
        </w:rPr>
        <w:t>P</w:t>
      </w:r>
      <w:r w:rsidR="005C10EF" w:rsidRPr="00CC5B12">
        <w:rPr>
          <w:rFonts w:ascii="Book Antiqua" w:hAnsi="Book Antiqua" w:cs="Times New Roman"/>
          <w:i/>
          <w:iCs/>
          <w:color w:val="000000"/>
          <w:sz w:val="24"/>
          <w:szCs w:val="24"/>
          <w:lang w:val="en-GB"/>
        </w:rPr>
        <w:t xml:space="preserve"> </w:t>
      </w:r>
      <w:r w:rsidR="005C10EF" w:rsidRPr="00CC5B12">
        <w:rPr>
          <w:rFonts w:ascii="Book Antiqua" w:hAnsi="Book Antiqua" w:cs="Times New Roman"/>
          <w:color w:val="000000"/>
          <w:sz w:val="24"/>
          <w:szCs w:val="24"/>
          <w:lang w:val="en-GB"/>
        </w:rPr>
        <w:t>&lt;</w:t>
      </w:r>
      <w:r w:rsidR="006575AD" w:rsidRPr="00CC5B12">
        <w:rPr>
          <w:rFonts w:ascii="Book Antiqua" w:hAnsi="Book Antiqua" w:cs="Times New Roman"/>
          <w:color w:val="000000"/>
          <w:sz w:val="24"/>
          <w:szCs w:val="24"/>
          <w:lang w:val="en-GB"/>
        </w:rPr>
        <w:t xml:space="preserve"> </w:t>
      </w:r>
      <w:r w:rsidR="005C10EF" w:rsidRPr="00CC5B12">
        <w:rPr>
          <w:rFonts w:ascii="Book Antiqua" w:hAnsi="Book Antiqua" w:cs="Times New Roman"/>
          <w:color w:val="000000"/>
          <w:sz w:val="24"/>
          <w:szCs w:val="24"/>
          <w:lang w:val="en-GB"/>
        </w:rPr>
        <w:t xml:space="preserve">0.01; β </w:t>
      </w:r>
      <w:r w:rsidR="006575AD" w:rsidRPr="00CC5B12">
        <w:rPr>
          <w:rFonts w:ascii="Book Antiqua" w:hAnsi="Book Antiqua" w:cs="Times New Roman"/>
          <w:color w:val="000000"/>
          <w:sz w:val="24"/>
          <w:szCs w:val="24"/>
          <w:lang w:val="en-GB"/>
        </w:rPr>
        <w:t xml:space="preserve"> = </w:t>
      </w:r>
      <w:r w:rsidR="005C10EF" w:rsidRPr="00CC5B12">
        <w:rPr>
          <w:rFonts w:ascii="Book Antiqua" w:hAnsi="Book Antiqua" w:cs="Times New Roman"/>
          <w:color w:val="000000"/>
          <w:sz w:val="24"/>
          <w:szCs w:val="24"/>
          <w:lang w:val="en-GB"/>
        </w:rPr>
        <w:t xml:space="preserve">-0.22, </w:t>
      </w:r>
      <w:r w:rsidR="00B94F1A" w:rsidRPr="00CC5B12">
        <w:rPr>
          <w:rFonts w:ascii="Book Antiqua" w:hAnsi="Book Antiqua" w:cs="Times New Roman"/>
          <w:i/>
          <w:iCs/>
          <w:color w:val="000000"/>
          <w:sz w:val="24"/>
          <w:szCs w:val="24"/>
          <w:lang w:val="en-GB"/>
        </w:rPr>
        <w:t>P</w:t>
      </w:r>
      <w:r w:rsidR="005C10EF" w:rsidRPr="00CC5B12">
        <w:rPr>
          <w:rFonts w:ascii="Book Antiqua" w:hAnsi="Book Antiqua" w:cs="Times New Roman"/>
          <w:color w:val="000000"/>
          <w:sz w:val="24"/>
          <w:szCs w:val="24"/>
          <w:lang w:val="en-GB"/>
        </w:rPr>
        <w:t xml:space="preserve"> &lt;</w:t>
      </w:r>
      <w:r w:rsidR="006575AD" w:rsidRPr="00CC5B12">
        <w:rPr>
          <w:rFonts w:ascii="Book Antiqua" w:hAnsi="Book Antiqua" w:cs="Times New Roman"/>
          <w:color w:val="000000"/>
          <w:sz w:val="24"/>
          <w:szCs w:val="24"/>
          <w:lang w:val="en-GB"/>
        </w:rPr>
        <w:t xml:space="preserve"> </w:t>
      </w:r>
      <w:r w:rsidR="005C10EF" w:rsidRPr="00CC5B12">
        <w:rPr>
          <w:rFonts w:ascii="Book Antiqua" w:hAnsi="Book Antiqua" w:cs="Times New Roman"/>
          <w:color w:val="000000"/>
          <w:sz w:val="24"/>
          <w:szCs w:val="24"/>
          <w:lang w:val="en-GB"/>
        </w:rPr>
        <w:t>0.05, respectively).</w:t>
      </w:r>
    </w:p>
    <w:p w:rsidR="006575AD" w:rsidRPr="00CC5B12" w:rsidRDefault="006575AD" w:rsidP="00315EC4">
      <w:pPr>
        <w:adjustRightInd w:val="0"/>
        <w:snapToGrid w:val="0"/>
        <w:spacing w:after="0" w:line="360" w:lineRule="auto"/>
        <w:ind w:firstLineChars="150" w:firstLine="360"/>
        <w:jc w:val="both"/>
        <w:rPr>
          <w:rFonts w:ascii="Book Antiqua" w:hAnsi="Book Antiqua" w:cs="Times New Roman"/>
          <w:color w:val="000000"/>
          <w:sz w:val="24"/>
          <w:szCs w:val="24"/>
          <w:lang w:val="en-GB"/>
        </w:rPr>
      </w:pPr>
    </w:p>
    <w:p w:rsidR="005C10EF" w:rsidRPr="00CC5B12" w:rsidRDefault="005C10EF" w:rsidP="00315EC4">
      <w:pPr>
        <w:adjustRightInd w:val="0"/>
        <w:snapToGrid w:val="0"/>
        <w:spacing w:after="0" w:line="360" w:lineRule="auto"/>
        <w:jc w:val="both"/>
        <w:rPr>
          <w:rFonts w:ascii="Book Antiqua" w:hAnsi="Book Antiqua" w:cs="Times New Roman"/>
          <w:b/>
          <w:bCs/>
          <w:i/>
          <w:iCs/>
          <w:color w:val="000000"/>
          <w:sz w:val="24"/>
          <w:szCs w:val="24"/>
          <w:lang w:val="en-GB"/>
        </w:rPr>
      </w:pPr>
      <w:r w:rsidRPr="00CC5B12">
        <w:rPr>
          <w:rFonts w:ascii="Book Antiqua" w:hAnsi="Book Antiqua" w:cs="Times New Roman"/>
          <w:b/>
          <w:bCs/>
          <w:i/>
          <w:iCs/>
          <w:color w:val="000000"/>
          <w:sz w:val="24"/>
          <w:szCs w:val="24"/>
          <w:lang w:val="en-GB"/>
        </w:rPr>
        <w:t xml:space="preserve">Diagnostic performances of serum </w:t>
      </w:r>
      <w:r w:rsidR="002E6D47" w:rsidRPr="00CC5B12">
        <w:rPr>
          <w:rFonts w:ascii="Book Antiqua" w:hAnsi="Book Antiqua" w:cs="Times New Roman"/>
          <w:b/>
          <w:bCs/>
          <w:i/>
          <w:iCs/>
          <w:color w:val="000000"/>
          <w:sz w:val="24"/>
          <w:szCs w:val="24"/>
          <w:lang w:val="en-GB"/>
        </w:rPr>
        <w:t>lncRNAs</w:t>
      </w:r>
      <w:r w:rsidRPr="00CC5B12">
        <w:rPr>
          <w:rFonts w:ascii="Book Antiqua" w:hAnsi="Book Antiqua" w:cs="Times New Roman"/>
          <w:b/>
          <w:bCs/>
          <w:i/>
          <w:iCs/>
          <w:color w:val="000000"/>
          <w:sz w:val="24"/>
          <w:szCs w:val="24"/>
          <w:lang w:val="en-GB"/>
        </w:rPr>
        <w:t xml:space="preserve"> and mRNA</w:t>
      </w:r>
    </w:p>
    <w:p w:rsidR="005C10EF" w:rsidRPr="00CC5B12" w:rsidRDefault="005C10EF" w:rsidP="00315EC4">
      <w:pPr>
        <w:adjustRightInd w:val="0"/>
        <w:snapToGrid w:val="0"/>
        <w:spacing w:after="0" w:line="360" w:lineRule="auto"/>
        <w:jc w:val="both"/>
        <w:rPr>
          <w:rFonts w:ascii="Book Antiqua" w:hAnsi="Book Antiqua" w:cs="Times New Roman"/>
          <w:color w:val="000000"/>
          <w:sz w:val="24"/>
          <w:szCs w:val="24"/>
          <w:lang w:val="en-GB"/>
        </w:rPr>
      </w:pPr>
      <w:r w:rsidRPr="00CC5B12">
        <w:rPr>
          <w:rFonts w:ascii="Book Antiqua" w:hAnsi="Book Antiqua" w:cs="Times New Roman"/>
          <w:color w:val="000000"/>
          <w:sz w:val="24"/>
          <w:szCs w:val="24"/>
          <w:lang w:val="en-GB"/>
        </w:rPr>
        <w:t xml:space="preserve">ROC analysis demonstrated that </w:t>
      </w:r>
      <w:r w:rsidR="00464AA5" w:rsidRPr="00CC5B12">
        <w:rPr>
          <w:rFonts w:ascii="Book Antiqua" w:hAnsi="Book Antiqua" w:cs="Times New Roman"/>
          <w:color w:val="000000"/>
          <w:sz w:val="24"/>
          <w:szCs w:val="24"/>
          <w:lang w:val="en-GB"/>
        </w:rPr>
        <w:t xml:space="preserve">the </w:t>
      </w:r>
      <w:r w:rsidRPr="00CC5B12">
        <w:rPr>
          <w:rFonts w:ascii="Book Antiqua" w:hAnsi="Book Antiqua" w:cs="Times New Roman"/>
          <w:color w:val="000000"/>
          <w:sz w:val="24"/>
          <w:szCs w:val="24"/>
          <w:lang w:val="en-GB"/>
        </w:rPr>
        <w:t xml:space="preserve">studied </w:t>
      </w:r>
      <w:bookmarkStart w:id="13" w:name="_Hlk526758188"/>
      <w:r w:rsidR="001629B2"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ncRNAs</w:t>
      </w:r>
      <w:r w:rsidRPr="00CC5B12">
        <w:rPr>
          <w:rFonts w:ascii="Book Antiqua" w:hAnsi="Book Antiqua" w:cs="Times New Roman"/>
          <w:color w:val="000000"/>
          <w:sz w:val="24"/>
          <w:szCs w:val="24"/>
          <w:lang w:val="en-GB"/>
        </w:rPr>
        <w:t xml:space="preserve"> and mRNA </w:t>
      </w:r>
      <w:bookmarkEnd w:id="13"/>
      <w:r w:rsidRPr="00CC5B12">
        <w:rPr>
          <w:rFonts w:ascii="Book Antiqua" w:hAnsi="Book Antiqua" w:cs="Times New Roman"/>
          <w:color w:val="000000"/>
          <w:sz w:val="24"/>
          <w:szCs w:val="24"/>
          <w:lang w:val="en-GB"/>
        </w:rPr>
        <w:t xml:space="preserve">could </w:t>
      </w:r>
      <w:bookmarkStart w:id="14" w:name="_Hlk526761463"/>
      <w:r w:rsidRPr="00CC5B12">
        <w:rPr>
          <w:rFonts w:ascii="Book Antiqua" w:hAnsi="Book Antiqua" w:cs="Times New Roman"/>
          <w:color w:val="000000"/>
          <w:sz w:val="24"/>
          <w:szCs w:val="24"/>
          <w:lang w:val="en-GB"/>
        </w:rPr>
        <w:t>differentiate</w:t>
      </w:r>
      <w:bookmarkEnd w:id="14"/>
      <w:r w:rsidRPr="00CC5B12">
        <w:rPr>
          <w:rFonts w:ascii="Book Antiqua" w:hAnsi="Book Antiqua" w:cs="Times New Roman"/>
          <w:color w:val="000000"/>
          <w:sz w:val="24"/>
          <w:szCs w:val="24"/>
          <w:lang w:val="en-GB"/>
        </w:rPr>
        <w:t xml:space="preserve"> between</w:t>
      </w:r>
      <w:r w:rsidR="005B5497" w:rsidRPr="00CC5B12">
        <w:rPr>
          <w:rFonts w:ascii="Book Antiqua" w:hAnsi="Book Antiqua" w:cs="Times New Roman"/>
          <w:color w:val="000000"/>
          <w:sz w:val="24"/>
          <w:szCs w:val="24"/>
          <w:lang w:val="en-GB"/>
        </w:rPr>
        <w:t xml:space="preserve"> the</w:t>
      </w:r>
      <w:r w:rsidRPr="00CC5B12">
        <w:rPr>
          <w:rFonts w:ascii="Book Antiqua" w:hAnsi="Book Antiqua" w:cs="Times New Roman"/>
          <w:color w:val="000000"/>
          <w:sz w:val="24"/>
          <w:szCs w:val="24"/>
          <w:lang w:val="en-GB"/>
        </w:rPr>
        <w:t xml:space="preserve"> naïve group and</w:t>
      </w:r>
      <w:r w:rsidR="005B5497" w:rsidRPr="00CC5B12">
        <w:rPr>
          <w:rFonts w:ascii="Book Antiqua" w:hAnsi="Book Antiqua" w:cs="Times New Roman"/>
          <w:color w:val="000000"/>
          <w:sz w:val="24"/>
          <w:szCs w:val="24"/>
          <w:lang w:val="en-GB"/>
        </w:rPr>
        <w:t xml:space="preserve"> the</w:t>
      </w:r>
      <w:r w:rsidRPr="00CC5B12">
        <w:rPr>
          <w:rFonts w:ascii="Book Antiqua" w:hAnsi="Book Antiqua" w:cs="Times New Roman"/>
          <w:color w:val="000000"/>
          <w:sz w:val="24"/>
          <w:szCs w:val="24"/>
          <w:lang w:val="en-GB"/>
        </w:rPr>
        <w:t xml:space="preserve"> healthy controls</w:t>
      </w:r>
      <w:r w:rsidR="00303E79" w:rsidRPr="00CC5B12">
        <w:rPr>
          <w:rFonts w:ascii="Book Antiqua" w:hAnsi="Book Antiqua" w:cs="Times New Roman"/>
          <w:color w:val="000000"/>
          <w:sz w:val="24"/>
          <w:szCs w:val="24"/>
          <w:lang w:val="en-GB"/>
        </w:rPr>
        <w:t xml:space="preserve"> </w:t>
      </w:r>
      <w:r w:rsidRPr="00CC5B12">
        <w:rPr>
          <w:rFonts w:ascii="Book Antiqua" w:hAnsi="Book Antiqua" w:cs="Times New Roman"/>
          <w:color w:val="000000"/>
          <w:sz w:val="24"/>
          <w:szCs w:val="24"/>
          <w:lang w:val="en-GB"/>
        </w:rPr>
        <w:t>(</w:t>
      </w:r>
      <w:r w:rsidR="008A34FC" w:rsidRPr="00CC5B12">
        <w:rPr>
          <w:rFonts w:ascii="Book Antiqua" w:hAnsi="Book Antiqua" w:cs="Times New Roman"/>
          <w:color w:val="000000"/>
          <w:sz w:val="24"/>
          <w:szCs w:val="24"/>
          <w:lang w:val="en-GB"/>
        </w:rPr>
        <w:t>Fig</w:t>
      </w:r>
      <w:r w:rsidR="00A105A9" w:rsidRPr="00CC5B12">
        <w:rPr>
          <w:rFonts w:ascii="Book Antiqua" w:hAnsi="Book Antiqua" w:cs="Times New Roman"/>
          <w:color w:val="000000"/>
          <w:sz w:val="24"/>
          <w:szCs w:val="24"/>
          <w:lang w:val="en-GB"/>
        </w:rPr>
        <w:t>ure</w:t>
      </w:r>
      <w:r w:rsidR="008A34FC" w:rsidRPr="00CC5B12">
        <w:rPr>
          <w:rFonts w:ascii="Book Antiqua" w:hAnsi="Book Antiqua" w:cs="Times New Roman"/>
          <w:color w:val="000000"/>
          <w:sz w:val="24"/>
          <w:szCs w:val="24"/>
          <w:lang w:val="en-GB"/>
        </w:rPr>
        <w:t xml:space="preserve"> 2</w:t>
      </w:r>
      <w:r w:rsidRPr="00CC5B12">
        <w:rPr>
          <w:rFonts w:ascii="Book Antiqua" w:hAnsi="Book Antiqua" w:cs="Times New Roman"/>
          <w:color w:val="000000"/>
          <w:sz w:val="24"/>
          <w:szCs w:val="24"/>
          <w:lang w:val="en-GB"/>
        </w:rPr>
        <w:t xml:space="preserve">) with an </w:t>
      </w:r>
      <w:bookmarkStart w:id="15" w:name="_Hlk530391952"/>
      <w:r w:rsidRPr="00CC5B12">
        <w:rPr>
          <w:rFonts w:ascii="Book Antiqua" w:hAnsi="Book Antiqua" w:cs="Times New Roman"/>
          <w:color w:val="000000"/>
          <w:sz w:val="24"/>
          <w:szCs w:val="24"/>
          <w:lang w:val="en-GB"/>
        </w:rPr>
        <w:t>AUC</w:t>
      </w:r>
      <w:bookmarkEnd w:id="15"/>
      <w:r w:rsidR="006575AD" w:rsidRPr="00CC5B12">
        <w:rPr>
          <w:rFonts w:ascii="Book Antiqua" w:hAnsi="Book Antiqua" w:cs="Times New Roman"/>
          <w:color w:val="000000"/>
          <w:sz w:val="24"/>
          <w:szCs w:val="24"/>
          <w:lang w:val="en-GB"/>
        </w:rPr>
        <w:t xml:space="preserve"> = </w:t>
      </w:r>
      <w:r w:rsidRPr="00CC5B12">
        <w:rPr>
          <w:rFonts w:ascii="Book Antiqua" w:hAnsi="Book Antiqua" w:cs="Times New Roman"/>
          <w:color w:val="000000"/>
          <w:sz w:val="24"/>
          <w:szCs w:val="24"/>
          <w:lang w:val="en-GB"/>
        </w:rPr>
        <w:t xml:space="preserve">0.88 for </w:t>
      </w:r>
      <w:r w:rsidR="002E6D47" w:rsidRPr="00CC5B12">
        <w:rPr>
          <w:rFonts w:ascii="Book Antiqua" w:hAnsi="Book Antiqua" w:cs="Times New Roman"/>
          <w:color w:val="000000"/>
          <w:sz w:val="24"/>
          <w:szCs w:val="24"/>
          <w:lang w:val="en-GB"/>
        </w:rPr>
        <w:t>LncRNA</w:t>
      </w:r>
      <w:r w:rsidRPr="00CC5B12">
        <w:rPr>
          <w:rFonts w:ascii="Book Antiqua" w:hAnsi="Book Antiqua" w:cs="Times New Roman"/>
          <w:color w:val="000000"/>
          <w:sz w:val="24"/>
          <w:szCs w:val="24"/>
          <w:lang w:val="en-GB"/>
        </w:rPr>
        <w:t xml:space="preserve"> GAS5, sensitivity </w:t>
      </w:r>
      <w:r w:rsidR="006575AD" w:rsidRPr="00CC5B12">
        <w:rPr>
          <w:rFonts w:ascii="Book Antiqua" w:hAnsi="Book Antiqua" w:cs="Times New Roman"/>
          <w:color w:val="000000"/>
          <w:sz w:val="24"/>
          <w:szCs w:val="24"/>
          <w:lang w:val="en-GB"/>
        </w:rPr>
        <w:t xml:space="preserve">= </w:t>
      </w:r>
      <w:r w:rsidRPr="00CC5B12">
        <w:rPr>
          <w:rFonts w:ascii="Book Antiqua" w:hAnsi="Book Antiqua" w:cs="Times New Roman"/>
          <w:color w:val="000000"/>
          <w:sz w:val="24"/>
          <w:szCs w:val="24"/>
          <w:lang w:val="en-GB"/>
        </w:rPr>
        <w:t xml:space="preserve">86%, specificity </w:t>
      </w:r>
      <w:r w:rsidR="006575AD" w:rsidRPr="00CC5B12">
        <w:rPr>
          <w:rFonts w:ascii="Book Antiqua" w:hAnsi="Book Antiqua" w:cs="Times New Roman"/>
          <w:color w:val="000000"/>
          <w:sz w:val="24"/>
          <w:szCs w:val="24"/>
          <w:lang w:val="en-GB"/>
        </w:rPr>
        <w:t xml:space="preserve">= </w:t>
      </w:r>
      <w:r w:rsidRPr="00CC5B12">
        <w:rPr>
          <w:rFonts w:ascii="Book Antiqua" w:hAnsi="Book Antiqua" w:cs="Times New Roman"/>
          <w:color w:val="000000"/>
          <w:sz w:val="24"/>
          <w:szCs w:val="24"/>
          <w:lang w:val="en-GB"/>
        </w:rPr>
        <w:t>9</w:t>
      </w:r>
      <w:r w:rsidR="008A34FC" w:rsidRPr="00CC5B12">
        <w:rPr>
          <w:rFonts w:ascii="Book Antiqua" w:hAnsi="Book Antiqua" w:cs="Times New Roman"/>
          <w:color w:val="000000"/>
          <w:sz w:val="24"/>
          <w:szCs w:val="24"/>
          <w:lang w:val="en-GB"/>
        </w:rPr>
        <w:t>0%</w:t>
      </w:r>
      <w:r w:rsidRPr="00CC5B12">
        <w:rPr>
          <w:rFonts w:ascii="Book Antiqua" w:hAnsi="Book Antiqua" w:cs="Times New Roman"/>
          <w:color w:val="000000"/>
          <w:sz w:val="24"/>
          <w:szCs w:val="24"/>
          <w:lang w:val="en-GB"/>
        </w:rPr>
        <w:t xml:space="preserve"> at a </w:t>
      </w:r>
      <w:r w:rsidR="00FF5ECE" w:rsidRPr="00CC5B12">
        <w:rPr>
          <w:rFonts w:ascii="Book Antiqua" w:hAnsi="Book Antiqua" w:cs="Times New Roman"/>
          <w:color w:val="000000"/>
          <w:sz w:val="24"/>
          <w:szCs w:val="24"/>
          <w:lang w:val="en-GB"/>
        </w:rPr>
        <w:t>cut-</w:t>
      </w:r>
      <w:r w:rsidRPr="00CC5B12">
        <w:rPr>
          <w:rFonts w:ascii="Book Antiqua" w:hAnsi="Book Antiqua" w:cs="Times New Roman"/>
          <w:color w:val="000000"/>
          <w:sz w:val="24"/>
          <w:szCs w:val="24"/>
          <w:lang w:val="en-GB"/>
        </w:rPr>
        <w:t>off</w:t>
      </w:r>
      <w:r w:rsidR="006575AD" w:rsidRPr="00CC5B12">
        <w:rPr>
          <w:rFonts w:ascii="Book Antiqua" w:hAnsi="Book Antiqua" w:cs="Times New Roman"/>
          <w:color w:val="000000"/>
          <w:sz w:val="24"/>
          <w:szCs w:val="24"/>
          <w:lang w:val="en-GB"/>
        </w:rPr>
        <w:t xml:space="preserve"> = </w:t>
      </w:r>
      <w:r w:rsidRPr="00CC5B12">
        <w:rPr>
          <w:rFonts w:ascii="Book Antiqua" w:hAnsi="Book Antiqua" w:cs="Times New Roman"/>
          <w:color w:val="000000"/>
          <w:sz w:val="24"/>
          <w:szCs w:val="24"/>
          <w:lang w:val="en-GB"/>
        </w:rPr>
        <w:t>1.</w:t>
      </w:r>
      <w:r w:rsidR="008A34FC" w:rsidRPr="00CC5B12">
        <w:rPr>
          <w:rFonts w:ascii="Book Antiqua" w:hAnsi="Book Antiqua" w:cs="Times New Roman"/>
          <w:color w:val="000000"/>
          <w:sz w:val="24"/>
          <w:szCs w:val="24"/>
          <w:lang w:val="en-GB"/>
        </w:rPr>
        <w:t>2-fold.</w:t>
      </w:r>
      <w:r w:rsidRPr="00CC5B12">
        <w:rPr>
          <w:rFonts w:ascii="Book Antiqua" w:hAnsi="Book Antiqua" w:cs="Times New Roman"/>
          <w:color w:val="000000"/>
          <w:sz w:val="24"/>
          <w:szCs w:val="24"/>
          <w:lang w:val="en-GB"/>
        </w:rPr>
        <w:t xml:space="preserve"> </w:t>
      </w:r>
      <w:r w:rsidR="00303E79" w:rsidRPr="00CC5B12">
        <w:rPr>
          <w:rFonts w:ascii="Book Antiqua" w:hAnsi="Book Antiqua" w:cs="Times New Roman"/>
          <w:color w:val="000000"/>
          <w:sz w:val="24"/>
          <w:szCs w:val="24"/>
          <w:lang w:val="en-GB"/>
        </w:rPr>
        <w:t xml:space="preserve">For </w:t>
      </w:r>
      <w:r w:rsidR="002E6D47" w:rsidRPr="00CC5B12">
        <w:rPr>
          <w:rFonts w:ascii="Book Antiqua" w:hAnsi="Book Antiqua" w:cs="Times New Roman"/>
          <w:color w:val="000000"/>
          <w:sz w:val="24"/>
          <w:szCs w:val="24"/>
          <w:lang w:val="en-GB"/>
        </w:rPr>
        <w:t>LncRNA</w:t>
      </w:r>
      <w:r w:rsidR="00303E79" w:rsidRPr="00CC5B12">
        <w:rPr>
          <w:rFonts w:ascii="Book Antiqua" w:hAnsi="Book Antiqua" w:cs="Times New Roman"/>
          <w:color w:val="000000"/>
          <w:sz w:val="24"/>
          <w:szCs w:val="24"/>
          <w:lang w:val="en-GB"/>
        </w:rPr>
        <w:t xml:space="preserve"> </w:t>
      </w:r>
      <w:r w:rsidR="006F5EAA" w:rsidRPr="00CC5B12">
        <w:rPr>
          <w:rFonts w:ascii="Book Antiqua" w:hAnsi="Book Antiqua" w:cs="Times New Roman"/>
          <w:color w:val="000000"/>
          <w:sz w:val="24"/>
          <w:szCs w:val="24"/>
          <w:lang w:val="en-GB"/>
        </w:rPr>
        <w:t>BISPR</w:t>
      </w:r>
      <w:r w:rsidR="00303E79" w:rsidRPr="00CC5B12">
        <w:rPr>
          <w:rFonts w:ascii="Book Antiqua" w:hAnsi="Book Antiqua" w:cs="Times New Roman"/>
          <w:color w:val="000000"/>
          <w:sz w:val="24"/>
          <w:szCs w:val="24"/>
          <w:lang w:val="en-GB"/>
        </w:rPr>
        <w:t xml:space="preserve">, </w:t>
      </w:r>
      <w:r w:rsidR="005B5497" w:rsidRPr="00CC5B12">
        <w:rPr>
          <w:rFonts w:ascii="Book Antiqua" w:hAnsi="Book Antiqua" w:cs="Times New Roman"/>
          <w:color w:val="000000"/>
          <w:sz w:val="24"/>
          <w:szCs w:val="24"/>
          <w:lang w:val="en-GB"/>
        </w:rPr>
        <w:t xml:space="preserve">the </w:t>
      </w:r>
      <w:r w:rsidRPr="00CC5B12">
        <w:rPr>
          <w:rFonts w:ascii="Book Antiqua" w:hAnsi="Book Antiqua" w:cs="Times New Roman"/>
          <w:color w:val="000000"/>
          <w:sz w:val="24"/>
          <w:szCs w:val="24"/>
          <w:lang w:val="en-GB"/>
        </w:rPr>
        <w:t xml:space="preserve">AUC </w:t>
      </w:r>
      <w:r w:rsidR="006575AD" w:rsidRPr="00CC5B12">
        <w:rPr>
          <w:rFonts w:ascii="Book Antiqua" w:hAnsi="Book Antiqua" w:cs="Times New Roman"/>
          <w:color w:val="000000"/>
          <w:sz w:val="24"/>
          <w:szCs w:val="24"/>
          <w:lang w:val="en-GB"/>
        </w:rPr>
        <w:t xml:space="preserve">= </w:t>
      </w:r>
      <w:r w:rsidRPr="00CC5B12">
        <w:rPr>
          <w:rFonts w:ascii="Book Antiqua" w:hAnsi="Book Antiqua" w:cs="Times New Roman"/>
          <w:color w:val="000000"/>
          <w:sz w:val="24"/>
          <w:szCs w:val="24"/>
          <w:lang w:val="en-GB"/>
        </w:rPr>
        <w:t>0.82,</w:t>
      </w:r>
      <w:r w:rsidR="005B5497" w:rsidRPr="00CC5B12">
        <w:rPr>
          <w:rFonts w:ascii="Book Antiqua" w:hAnsi="Book Antiqua" w:cs="Times New Roman"/>
          <w:color w:val="000000"/>
          <w:sz w:val="24"/>
          <w:szCs w:val="24"/>
          <w:lang w:val="en-GB"/>
        </w:rPr>
        <w:t xml:space="preserve"> the</w:t>
      </w:r>
      <w:r w:rsidRPr="00CC5B12">
        <w:rPr>
          <w:rFonts w:ascii="Book Antiqua" w:hAnsi="Book Antiqua" w:cs="Times New Roman"/>
          <w:color w:val="000000"/>
          <w:sz w:val="24"/>
          <w:szCs w:val="24"/>
          <w:lang w:val="en-GB"/>
        </w:rPr>
        <w:t xml:space="preserve"> sensitivity </w:t>
      </w:r>
      <w:r w:rsidR="006575AD" w:rsidRPr="00CC5B12">
        <w:rPr>
          <w:rFonts w:ascii="Book Antiqua" w:hAnsi="Book Antiqua" w:cs="Times New Roman"/>
          <w:color w:val="000000"/>
          <w:sz w:val="24"/>
          <w:szCs w:val="24"/>
          <w:lang w:val="en-GB"/>
        </w:rPr>
        <w:t xml:space="preserve">= </w:t>
      </w:r>
      <w:r w:rsidRPr="00CC5B12">
        <w:rPr>
          <w:rFonts w:ascii="Book Antiqua" w:hAnsi="Book Antiqua" w:cs="Times New Roman"/>
          <w:color w:val="000000"/>
          <w:sz w:val="24"/>
          <w:szCs w:val="24"/>
          <w:lang w:val="en-GB"/>
        </w:rPr>
        <w:t>80%,</w:t>
      </w:r>
      <w:r w:rsidR="005B5497" w:rsidRPr="00CC5B12">
        <w:rPr>
          <w:rFonts w:ascii="Book Antiqua" w:hAnsi="Book Antiqua" w:cs="Times New Roman"/>
          <w:color w:val="000000"/>
          <w:sz w:val="24"/>
          <w:szCs w:val="24"/>
          <w:lang w:val="en-GB"/>
        </w:rPr>
        <w:t xml:space="preserve"> and the</w:t>
      </w:r>
      <w:r w:rsidRPr="00CC5B12">
        <w:rPr>
          <w:rFonts w:ascii="Book Antiqua" w:hAnsi="Book Antiqua" w:cs="Times New Roman"/>
          <w:color w:val="000000"/>
          <w:sz w:val="24"/>
          <w:szCs w:val="24"/>
          <w:lang w:val="en-GB"/>
        </w:rPr>
        <w:t xml:space="preserve"> specificity</w:t>
      </w:r>
      <w:r w:rsidR="006575AD" w:rsidRPr="00CC5B12">
        <w:rPr>
          <w:rFonts w:ascii="Book Antiqua" w:hAnsi="Book Antiqua" w:cs="Times New Roman"/>
          <w:color w:val="000000"/>
          <w:sz w:val="24"/>
          <w:szCs w:val="24"/>
          <w:lang w:val="en-GB"/>
        </w:rPr>
        <w:t xml:space="preserve"> = </w:t>
      </w:r>
      <w:r w:rsidRPr="00CC5B12">
        <w:rPr>
          <w:rFonts w:ascii="Book Antiqua" w:hAnsi="Book Antiqua" w:cs="Times New Roman"/>
          <w:color w:val="000000"/>
          <w:sz w:val="24"/>
          <w:szCs w:val="24"/>
          <w:lang w:val="en-GB"/>
        </w:rPr>
        <w:t>7</w:t>
      </w:r>
      <w:r w:rsidR="008A34FC" w:rsidRPr="00CC5B12">
        <w:rPr>
          <w:rFonts w:ascii="Book Antiqua" w:hAnsi="Book Antiqua" w:cs="Times New Roman"/>
          <w:color w:val="000000"/>
          <w:sz w:val="24"/>
          <w:szCs w:val="24"/>
          <w:lang w:val="en-GB"/>
        </w:rPr>
        <w:t>0%</w:t>
      </w:r>
      <w:r w:rsidRPr="00CC5B12">
        <w:rPr>
          <w:rFonts w:ascii="Book Antiqua" w:hAnsi="Book Antiqua" w:cs="Times New Roman"/>
          <w:color w:val="000000"/>
          <w:sz w:val="24"/>
          <w:szCs w:val="24"/>
          <w:lang w:val="en-GB"/>
        </w:rPr>
        <w:t xml:space="preserve"> at a </w:t>
      </w:r>
      <w:r w:rsidR="00FF5ECE" w:rsidRPr="00CC5B12">
        <w:rPr>
          <w:rFonts w:ascii="Book Antiqua" w:hAnsi="Book Antiqua" w:cs="Times New Roman"/>
          <w:color w:val="000000"/>
          <w:sz w:val="24"/>
          <w:szCs w:val="24"/>
          <w:lang w:val="en-GB"/>
        </w:rPr>
        <w:t>cut-off</w:t>
      </w:r>
      <w:r w:rsidR="006575AD" w:rsidRPr="00CC5B12">
        <w:rPr>
          <w:rFonts w:ascii="Book Antiqua" w:hAnsi="Book Antiqua" w:cs="Times New Roman"/>
          <w:color w:val="000000"/>
          <w:sz w:val="24"/>
          <w:szCs w:val="24"/>
          <w:lang w:val="en-GB"/>
        </w:rPr>
        <w:t xml:space="preserve"> = </w:t>
      </w:r>
      <w:r w:rsidRPr="00CC5B12">
        <w:rPr>
          <w:rFonts w:ascii="Book Antiqua" w:hAnsi="Book Antiqua" w:cs="Times New Roman"/>
          <w:color w:val="000000"/>
          <w:sz w:val="24"/>
          <w:szCs w:val="24"/>
          <w:lang w:val="en-GB"/>
        </w:rPr>
        <w:t>1.</w:t>
      </w:r>
      <w:r w:rsidR="008A34FC" w:rsidRPr="00CC5B12">
        <w:rPr>
          <w:rFonts w:ascii="Book Antiqua" w:hAnsi="Book Antiqua" w:cs="Times New Roman"/>
          <w:color w:val="000000"/>
          <w:sz w:val="24"/>
          <w:szCs w:val="24"/>
          <w:lang w:val="en-GB"/>
        </w:rPr>
        <w:t>1-fold.</w:t>
      </w:r>
      <w:r w:rsidR="00224102" w:rsidRPr="00CC5B12">
        <w:rPr>
          <w:rFonts w:ascii="Book Antiqua" w:hAnsi="Book Antiqua" w:cs="Times New Roman"/>
          <w:color w:val="000000"/>
          <w:sz w:val="24"/>
          <w:szCs w:val="24"/>
          <w:lang w:val="en-GB"/>
        </w:rPr>
        <w:t xml:space="preserve"> </w:t>
      </w:r>
      <w:r w:rsidR="005B5497" w:rsidRPr="00CC5B12">
        <w:rPr>
          <w:rFonts w:ascii="Book Antiqua" w:hAnsi="Book Antiqua" w:cs="Times New Roman"/>
          <w:color w:val="000000"/>
          <w:sz w:val="24"/>
          <w:szCs w:val="24"/>
          <w:lang w:val="en-GB"/>
        </w:rPr>
        <w:t xml:space="preserve">For </w:t>
      </w:r>
      <w:r w:rsidR="00E4747A"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005B5497" w:rsidRPr="00CC5B12">
        <w:rPr>
          <w:rFonts w:ascii="Book Antiqua" w:hAnsi="Book Antiqua" w:cs="Times New Roman"/>
          <w:color w:val="000000"/>
          <w:sz w:val="24"/>
          <w:szCs w:val="24"/>
          <w:lang w:val="en-GB"/>
        </w:rPr>
        <w:t xml:space="preserve"> HEIH and mRNA </w:t>
      </w:r>
      <w:r w:rsidR="006F5EAA" w:rsidRPr="00CC5B12">
        <w:rPr>
          <w:rFonts w:ascii="Book Antiqua" w:hAnsi="Book Antiqua" w:cs="Times New Roman"/>
          <w:color w:val="000000"/>
          <w:sz w:val="24"/>
          <w:szCs w:val="24"/>
          <w:lang w:val="en-GB"/>
        </w:rPr>
        <w:t>B</w:t>
      </w:r>
      <w:r w:rsidR="0056359C" w:rsidRPr="00CC5B12">
        <w:rPr>
          <w:rFonts w:ascii="Book Antiqua" w:hAnsi="Book Antiqua" w:cs="Times New Roman"/>
          <w:color w:val="000000"/>
          <w:sz w:val="24"/>
          <w:szCs w:val="24"/>
          <w:lang w:val="en-GB"/>
        </w:rPr>
        <w:t>ST2</w:t>
      </w:r>
      <w:r w:rsidR="005B5497" w:rsidRPr="00CC5B12">
        <w:rPr>
          <w:rFonts w:ascii="Book Antiqua" w:hAnsi="Book Antiqua" w:cs="Times New Roman"/>
          <w:color w:val="000000"/>
          <w:sz w:val="24"/>
          <w:szCs w:val="24"/>
          <w:lang w:val="en-GB"/>
        </w:rPr>
        <w:t xml:space="preserve">, the </w:t>
      </w:r>
      <w:r w:rsidRPr="00CC5B12">
        <w:rPr>
          <w:rFonts w:ascii="Book Antiqua" w:hAnsi="Book Antiqua" w:cs="Times New Roman"/>
          <w:color w:val="000000"/>
          <w:sz w:val="24"/>
          <w:szCs w:val="24"/>
          <w:lang w:val="en-GB"/>
        </w:rPr>
        <w:t>AUC</w:t>
      </w:r>
      <w:r w:rsidR="006575AD" w:rsidRPr="00CC5B12">
        <w:rPr>
          <w:rFonts w:ascii="Book Antiqua" w:hAnsi="Book Antiqua" w:cs="Times New Roman"/>
          <w:color w:val="000000"/>
          <w:sz w:val="24"/>
          <w:szCs w:val="24"/>
          <w:lang w:val="en-GB"/>
        </w:rPr>
        <w:t xml:space="preserve"> = </w:t>
      </w:r>
      <w:r w:rsidRPr="00CC5B12">
        <w:rPr>
          <w:rFonts w:ascii="Book Antiqua" w:hAnsi="Book Antiqua" w:cs="Times New Roman"/>
          <w:color w:val="000000"/>
          <w:sz w:val="24"/>
          <w:szCs w:val="24"/>
          <w:lang w:val="en-GB"/>
        </w:rPr>
        <w:t xml:space="preserve">0.88, </w:t>
      </w:r>
      <w:r w:rsidR="005B5497" w:rsidRPr="00CC5B12">
        <w:rPr>
          <w:rFonts w:ascii="Book Antiqua" w:hAnsi="Book Antiqua" w:cs="Times New Roman"/>
          <w:color w:val="000000"/>
          <w:sz w:val="24"/>
          <w:szCs w:val="24"/>
          <w:lang w:val="en-GB"/>
        </w:rPr>
        <w:t xml:space="preserve">the </w:t>
      </w:r>
      <w:r w:rsidRPr="00CC5B12">
        <w:rPr>
          <w:rFonts w:ascii="Book Antiqua" w:hAnsi="Book Antiqua" w:cs="Times New Roman"/>
          <w:color w:val="000000"/>
          <w:sz w:val="24"/>
          <w:szCs w:val="24"/>
          <w:lang w:val="en-GB"/>
        </w:rPr>
        <w:t>sensitivity</w:t>
      </w:r>
      <w:r w:rsidR="006575AD" w:rsidRPr="00CC5B12">
        <w:rPr>
          <w:rFonts w:ascii="Book Antiqua" w:hAnsi="Book Antiqua" w:cs="Times New Roman"/>
          <w:color w:val="000000"/>
          <w:sz w:val="24"/>
          <w:szCs w:val="24"/>
          <w:lang w:val="en-GB"/>
        </w:rPr>
        <w:t xml:space="preserve"> = </w:t>
      </w:r>
      <w:r w:rsidRPr="00CC5B12">
        <w:rPr>
          <w:rFonts w:ascii="Book Antiqua" w:hAnsi="Book Antiqua" w:cs="Times New Roman"/>
          <w:color w:val="000000"/>
          <w:sz w:val="24"/>
          <w:szCs w:val="24"/>
          <w:lang w:val="en-GB"/>
        </w:rPr>
        <w:t xml:space="preserve">90%, </w:t>
      </w:r>
      <w:r w:rsidR="005B5497" w:rsidRPr="00CC5B12">
        <w:rPr>
          <w:rFonts w:ascii="Book Antiqua" w:hAnsi="Book Antiqua" w:cs="Times New Roman"/>
          <w:color w:val="000000"/>
          <w:sz w:val="24"/>
          <w:szCs w:val="24"/>
          <w:lang w:val="en-GB"/>
        </w:rPr>
        <w:t xml:space="preserve">and the </w:t>
      </w:r>
      <w:r w:rsidRPr="00CC5B12">
        <w:rPr>
          <w:rFonts w:ascii="Book Antiqua" w:hAnsi="Book Antiqua" w:cs="Times New Roman"/>
          <w:color w:val="000000"/>
          <w:sz w:val="24"/>
          <w:szCs w:val="24"/>
          <w:lang w:val="en-GB"/>
        </w:rPr>
        <w:t xml:space="preserve">specificity </w:t>
      </w:r>
      <w:r w:rsidR="006575AD" w:rsidRPr="00CC5B12">
        <w:rPr>
          <w:rFonts w:ascii="Book Antiqua" w:hAnsi="Book Antiqua" w:cs="Times New Roman"/>
          <w:color w:val="000000"/>
          <w:sz w:val="24"/>
          <w:szCs w:val="24"/>
          <w:lang w:val="en-GB"/>
        </w:rPr>
        <w:t xml:space="preserve">= </w:t>
      </w:r>
      <w:r w:rsidRPr="00CC5B12">
        <w:rPr>
          <w:rFonts w:ascii="Book Antiqua" w:hAnsi="Book Antiqua" w:cs="Times New Roman"/>
          <w:color w:val="000000"/>
          <w:sz w:val="24"/>
          <w:szCs w:val="24"/>
          <w:lang w:val="en-GB"/>
        </w:rPr>
        <w:t>8</w:t>
      </w:r>
      <w:r w:rsidR="008A34FC" w:rsidRPr="00CC5B12">
        <w:rPr>
          <w:rFonts w:ascii="Book Antiqua" w:hAnsi="Book Antiqua" w:cs="Times New Roman"/>
          <w:color w:val="000000"/>
          <w:sz w:val="24"/>
          <w:szCs w:val="24"/>
          <w:lang w:val="en-GB"/>
        </w:rPr>
        <w:t>0%</w:t>
      </w:r>
      <w:r w:rsidRPr="00CC5B12">
        <w:rPr>
          <w:rFonts w:ascii="Book Antiqua" w:hAnsi="Book Antiqua" w:cs="Times New Roman"/>
          <w:color w:val="000000"/>
          <w:sz w:val="24"/>
          <w:szCs w:val="24"/>
          <w:lang w:val="en-GB"/>
        </w:rPr>
        <w:t xml:space="preserve"> at a </w:t>
      </w:r>
      <w:r w:rsidR="00FF5ECE" w:rsidRPr="00CC5B12">
        <w:rPr>
          <w:rFonts w:ascii="Book Antiqua" w:hAnsi="Book Antiqua" w:cs="Times New Roman"/>
          <w:color w:val="000000"/>
          <w:sz w:val="24"/>
          <w:szCs w:val="24"/>
          <w:lang w:val="en-GB"/>
        </w:rPr>
        <w:t>cut-off</w:t>
      </w:r>
      <w:r w:rsidRPr="00CC5B12">
        <w:rPr>
          <w:rFonts w:ascii="Book Antiqua" w:hAnsi="Book Antiqua" w:cs="Times New Roman"/>
          <w:color w:val="000000"/>
          <w:sz w:val="24"/>
          <w:szCs w:val="24"/>
          <w:lang w:val="en-GB"/>
        </w:rPr>
        <w:t xml:space="preserve"> </w:t>
      </w:r>
      <w:r w:rsidR="006575AD" w:rsidRPr="00CC5B12">
        <w:rPr>
          <w:rFonts w:ascii="Book Antiqua" w:hAnsi="Book Antiqua" w:cs="Times New Roman"/>
          <w:color w:val="000000"/>
          <w:sz w:val="24"/>
          <w:szCs w:val="24"/>
          <w:lang w:val="en-GB"/>
        </w:rPr>
        <w:t xml:space="preserve">= </w:t>
      </w:r>
      <w:r w:rsidRPr="00CC5B12">
        <w:rPr>
          <w:rFonts w:ascii="Book Antiqua" w:hAnsi="Book Antiqua" w:cs="Times New Roman"/>
          <w:color w:val="000000"/>
          <w:sz w:val="24"/>
          <w:szCs w:val="24"/>
          <w:lang w:val="en-GB"/>
        </w:rPr>
        <w:t>0.7</w:t>
      </w:r>
      <w:r w:rsidR="008A34FC" w:rsidRPr="00CC5B12">
        <w:rPr>
          <w:rFonts w:ascii="Book Antiqua" w:hAnsi="Book Antiqua" w:cs="Times New Roman"/>
          <w:color w:val="000000"/>
          <w:sz w:val="24"/>
          <w:szCs w:val="24"/>
          <w:lang w:val="en-GB"/>
        </w:rPr>
        <w:t>6-fold,</w:t>
      </w:r>
      <w:r w:rsidRPr="00CC5B12">
        <w:rPr>
          <w:rFonts w:ascii="Book Antiqua" w:hAnsi="Book Antiqua" w:cs="Times New Roman"/>
          <w:color w:val="000000"/>
          <w:sz w:val="24"/>
          <w:szCs w:val="24"/>
          <w:lang w:val="en-GB"/>
        </w:rPr>
        <w:t xml:space="preserve"> </w:t>
      </w:r>
      <w:r w:rsidR="005B5497" w:rsidRPr="00CC5B12">
        <w:rPr>
          <w:rFonts w:ascii="Book Antiqua" w:hAnsi="Book Antiqua" w:cs="Times New Roman"/>
          <w:color w:val="000000"/>
          <w:sz w:val="24"/>
          <w:szCs w:val="24"/>
          <w:lang w:val="en-GB"/>
        </w:rPr>
        <w:t>and AUC</w:t>
      </w:r>
      <w:r w:rsidR="006575AD" w:rsidRPr="00CC5B12">
        <w:rPr>
          <w:rFonts w:ascii="Book Antiqua" w:hAnsi="Book Antiqua" w:cs="Times New Roman"/>
          <w:color w:val="000000"/>
          <w:sz w:val="24"/>
          <w:szCs w:val="24"/>
          <w:lang w:val="en-GB"/>
        </w:rPr>
        <w:t xml:space="preserve"> = </w:t>
      </w:r>
      <w:r w:rsidR="005B5497" w:rsidRPr="00CC5B12">
        <w:rPr>
          <w:rFonts w:ascii="Book Antiqua" w:hAnsi="Book Antiqua" w:cs="Times New Roman"/>
          <w:color w:val="000000"/>
          <w:sz w:val="24"/>
          <w:szCs w:val="24"/>
          <w:lang w:val="en-GB"/>
        </w:rPr>
        <w:t xml:space="preserve">0.85 </w:t>
      </w:r>
      <w:r w:rsidRPr="00CC5B12">
        <w:rPr>
          <w:rFonts w:ascii="Book Antiqua" w:hAnsi="Book Antiqua" w:cs="Times New Roman"/>
          <w:color w:val="000000"/>
          <w:sz w:val="24"/>
          <w:szCs w:val="24"/>
          <w:lang w:val="en-GB"/>
        </w:rPr>
        <w:t>sensitivity</w:t>
      </w:r>
      <w:r w:rsidR="006575AD" w:rsidRPr="00CC5B12">
        <w:rPr>
          <w:rFonts w:ascii="Book Antiqua" w:hAnsi="Book Antiqua" w:cs="Times New Roman"/>
          <w:color w:val="000000"/>
          <w:sz w:val="24"/>
          <w:szCs w:val="24"/>
          <w:lang w:val="en-GB"/>
        </w:rPr>
        <w:t xml:space="preserve"> = </w:t>
      </w:r>
      <w:r w:rsidRPr="00CC5B12">
        <w:rPr>
          <w:rFonts w:ascii="Book Antiqua" w:hAnsi="Book Antiqua" w:cs="Times New Roman"/>
          <w:color w:val="000000"/>
          <w:sz w:val="24"/>
          <w:szCs w:val="24"/>
          <w:lang w:val="en-GB"/>
        </w:rPr>
        <w:t xml:space="preserve">95%, specificity </w:t>
      </w:r>
      <w:r w:rsidR="006575AD" w:rsidRPr="00CC5B12">
        <w:rPr>
          <w:rFonts w:ascii="Book Antiqua" w:hAnsi="Book Antiqua" w:cs="Times New Roman"/>
          <w:color w:val="000000"/>
          <w:sz w:val="24"/>
          <w:szCs w:val="24"/>
          <w:lang w:val="en-GB"/>
        </w:rPr>
        <w:t xml:space="preserve">= </w:t>
      </w:r>
      <w:r w:rsidRPr="00CC5B12">
        <w:rPr>
          <w:rFonts w:ascii="Book Antiqua" w:hAnsi="Book Antiqua" w:cs="Times New Roman"/>
          <w:color w:val="000000"/>
          <w:sz w:val="24"/>
          <w:szCs w:val="24"/>
          <w:lang w:val="en-GB"/>
        </w:rPr>
        <w:t>8</w:t>
      </w:r>
      <w:r w:rsidR="008A34FC" w:rsidRPr="00CC5B12">
        <w:rPr>
          <w:rFonts w:ascii="Book Antiqua" w:hAnsi="Book Antiqua" w:cs="Times New Roman"/>
          <w:color w:val="000000"/>
          <w:sz w:val="24"/>
          <w:szCs w:val="24"/>
          <w:lang w:val="en-GB"/>
        </w:rPr>
        <w:t>4%</w:t>
      </w:r>
      <w:r w:rsidRPr="00CC5B12">
        <w:rPr>
          <w:rFonts w:ascii="Book Antiqua" w:hAnsi="Book Antiqua" w:cs="Times New Roman"/>
          <w:color w:val="000000"/>
          <w:sz w:val="24"/>
          <w:szCs w:val="24"/>
          <w:lang w:val="en-GB"/>
        </w:rPr>
        <w:t xml:space="preserve"> at a </w:t>
      </w:r>
      <w:r w:rsidR="00FF5ECE" w:rsidRPr="00CC5B12">
        <w:rPr>
          <w:rFonts w:ascii="Book Antiqua" w:hAnsi="Book Antiqua" w:cs="Times New Roman"/>
          <w:color w:val="000000"/>
          <w:sz w:val="24"/>
          <w:szCs w:val="24"/>
          <w:lang w:val="en-GB"/>
        </w:rPr>
        <w:t>cut-off</w:t>
      </w:r>
      <w:r w:rsidR="006575AD" w:rsidRPr="00CC5B12">
        <w:rPr>
          <w:rFonts w:ascii="Book Antiqua" w:hAnsi="Book Antiqua" w:cs="Times New Roman"/>
          <w:color w:val="000000"/>
          <w:sz w:val="24"/>
          <w:szCs w:val="24"/>
          <w:lang w:val="en-GB"/>
        </w:rPr>
        <w:t xml:space="preserve"> = </w:t>
      </w:r>
      <w:r w:rsidRPr="00CC5B12">
        <w:rPr>
          <w:rFonts w:ascii="Book Antiqua" w:hAnsi="Book Antiqua" w:cs="Times New Roman"/>
          <w:color w:val="000000"/>
          <w:sz w:val="24"/>
          <w:szCs w:val="24"/>
          <w:lang w:val="en-GB"/>
        </w:rPr>
        <w:t>0.6</w:t>
      </w:r>
      <w:r w:rsidR="008A34FC" w:rsidRPr="00CC5B12">
        <w:rPr>
          <w:rFonts w:ascii="Book Antiqua" w:hAnsi="Book Antiqua" w:cs="Times New Roman"/>
          <w:color w:val="000000"/>
          <w:sz w:val="24"/>
          <w:szCs w:val="24"/>
          <w:lang w:val="en-GB"/>
        </w:rPr>
        <w:t>5-fold,</w:t>
      </w:r>
      <w:r w:rsidR="00E97646" w:rsidRPr="00CC5B12">
        <w:rPr>
          <w:rFonts w:ascii="Book Antiqua" w:hAnsi="Book Antiqua" w:cs="Times New Roman"/>
          <w:color w:val="000000"/>
          <w:sz w:val="24"/>
          <w:szCs w:val="24"/>
          <w:lang w:val="en-GB"/>
        </w:rPr>
        <w:t xml:space="preserve"> </w:t>
      </w:r>
      <w:r w:rsidRPr="00CC5B12">
        <w:rPr>
          <w:rFonts w:ascii="Book Antiqua" w:hAnsi="Book Antiqua" w:cs="Times New Roman"/>
          <w:color w:val="000000"/>
          <w:sz w:val="24"/>
          <w:szCs w:val="24"/>
          <w:lang w:val="en-GB"/>
        </w:rPr>
        <w:t xml:space="preserve">respectively. </w:t>
      </w:r>
    </w:p>
    <w:p w:rsidR="005C10EF" w:rsidRPr="00CC5B12" w:rsidRDefault="00E97646" w:rsidP="006575AD">
      <w:pPr>
        <w:adjustRightInd w:val="0"/>
        <w:snapToGrid w:val="0"/>
        <w:spacing w:after="0" w:line="360" w:lineRule="auto"/>
        <w:ind w:firstLineChars="200" w:firstLine="480"/>
        <w:jc w:val="both"/>
        <w:rPr>
          <w:rFonts w:ascii="Book Antiqua" w:hAnsi="Book Antiqua" w:cs="Times New Roman"/>
          <w:color w:val="000000"/>
          <w:sz w:val="24"/>
          <w:szCs w:val="24"/>
          <w:lang w:val="en-GB"/>
        </w:rPr>
      </w:pPr>
      <w:r w:rsidRPr="00CC5B12">
        <w:rPr>
          <w:rFonts w:ascii="Book Antiqua" w:hAnsi="Book Antiqua" w:cs="Times New Roman"/>
          <w:color w:val="000000"/>
          <w:sz w:val="24"/>
          <w:szCs w:val="24"/>
          <w:lang w:val="en-GB"/>
        </w:rPr>
        <w:t>R</w:t>
      </w:r>
      <w:r w:rsidR="005B5497" w:rsidRPr="00CC5B12">
        <w:rPr>
          <w:rFonts w:ascii="Book Antiqua" w:hAnsi="Book Antiqua" w:cs="Times New Roman"/>
          <w:color w:val="000000"/>
          <w:sz w:val="24"/>
          <w:szCs w:val="24"/>
          <w:lang w:val="en-GB"/>
        </w:rPr>
        <w:t>OC</w:t>
      </w:r>
      <w:r w:rsidRPr="00CC5B12">
        <w:rPr>
          <w:rFonts w:ascii="Book Antiqua" w:hAnsi="Book Antiqua" w:cs="Times New Roman"/>
          <w:color w:val="000000"/>
          <w:sz w:val="24"/>
          <w:szCs w:val="24"/>
          <w:lang w:val="en-GB"/>
        </w:rPr>
        <w:t xml:space="preserve"> analysis </w:t>
      </w:r>
      <w:r w:rsidR="005C10EF" w:rsidRPr="00CC5B12">
        <w:rPr>
          <w:rFonts w:ascii="Book Antiqua" w:hAnsi="Book Antiqua" w:cs="Times New Roman"/>
          <w:color w:val="000000"/>
          <w:sz w:val="24"/>
          <w:szCs w:val="24"/>
          <w:lang w:val="en-GB"/>
        </w:rPr>
        <w:t>revealed</w:t>
      </w:r>
      <w:r w:rsidRPr="00CC5B12">
        <w:rPr>
          <w:rFonts w:ascii="Book Antiqua" w:hAnsi="Book Antiqua" w:cs="Times New Roman"/>
          <w:color w:val="000000"/>
          <w:sz w:val="24"/>
          <w:szCs w:val="24"/>
          <w:lang w:val="en-GB"/>
        </w:rPr>
        <w:t xml:space="preserve"> </w:t>
      </w:r>
      <w:r w:rsidR="005C10EF" w:rsidRPr="00CC5B12">
        <w:rPr>
          <w:rFonts w:ascii="Book Antiqua" w:hAnsi="Book Antiqua" w:cs="Times New Roman"/>
          <w:color w:val="000000"/>
          <w:sz w:val="24"/>
          <w:szCs w:val="24"/>
          <w:lang w:val="en-GB"/>
        </w:rPr>
        <w:t>that all</w:t>
      </w:r>
      <w:r w:rsidR="00464AA5" w:rsidRPr="00CC5B12">
        <w:rPr>
          <w:rFonts w:ascii="Book Antiqua" w:hAnsi="Book Antiqua" w:cs="Times New Roman"/>
          <w:color w:val="000000"/>
          <w:sz w:val="24"/>
          <w:szCs w:val="24"/>
          <w:lang w:val="en-GB"/>
        </w:rPr>
        <w:t xml:space="preserve"> the</w:t>
      </w:r>
      <w:r w:rsidR="005C10EF" w:rsidRPr="00CC5B12">
        <w:rPr>
          <w:rFonts w:ascii="Book Antiqua" w:hAnsi="Book Antiqua" w:cs="Times New Roman"/>
          <w:color w:val="000000"/>
          <w:sz w:val="24"/>
          <w:szCs w:val="24"/>
          <w:lang w:val="en-GB"/>
        </w:rPr>
        <w:t xml:space="preserve"> studied </w:t>
      </w:r>
      <w:r w:rsidR="00301DC5"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ncRNAs</w:t>
      </w:r>
      <w:r w:rsidR="005C10EF" w:rsidRPr="00CC5B12">
        <w:rPr>
          <w:rFonts w:ascii="Book Antiqua" w:hAnsi="Book Antiqua" w:cs="Times New Roman"/>
          <w:color w:val="000000"/>
          <w:sz w:val="24"/>
          <w:szCs w:val="24"/>
          <w:lang w:val="en-GB"/>
        </w:rPr>
        <w:t xml:space="preserve"> and mRNA could </w:t>
      </w:r>
      <w:r w:rsidR="007B3FEE" w:rsidRPr="00CC5B12">
        <w:rPr>
          <w:rFonts w:ascii="Book Antiqua" w:hAnsi="Book Antiqua" w:cs="Times New Roman"/>
          <w:color w:val="000000"/>
          <w:sz w:val="24"/>
          <w:szCs w:val="24"/>
          <w:lang w:val="en-GB"/>
        </w:rPr>
        <w:t xml:space="preserve">also discriminate between </w:t>
      </w:r>
      <w:r w:rsidR="000879E5" w:rsidRPr="00CC5B12">
        <w:rPr>
          <w:rFonts w:ascii="Book Antiqua" w:hAnsi="Book Antiqua" w:cs="Times New Roman"/>
          <w:color w:val="000000"/>
          <w:sz w:val="24"/>
          <w:szCs w:val="24"/>
          <w:lang w:val="en-GB"/>
        </w:rPr>
        <w:t xml:space="preserve">the </w:t>
      </w:r>
      <w:r w:rsidR="007B3FEE" w:rsidRPr="00CC5B12">
        <w:rPr>
          <w:rFonts w:ascii="Book Antiqua" w:hAnsi="Book Antiqua" w:cs="Times New Roman"/>
          <w:color w:val="000000"/>
          <w:sz w:val="24"/>
          <w:szCs w:val="24"/>
          <w:lang w:val="en-GB"/>
        </w:rPr>
        <w:t xml:space="preserve">naïve group and </w:t>
      </w:r>
      <w:r w:rsidR="000879E5" w:rsidRPr="00CC5B12">
        <w:rPr>
          <w:rFonts w:ascii="Book Antiqua" w:hAnsi="Book Antiqua" w:cs="Times New Roman"/>
          <w:color w:val="000000"/>
          <w:sz w:val="24"/>
          <w:szCs w:val="24"/>
          <w:lang w:val="en-GB"/>
        </w:rPr>
        <w:t xml:space="preserve">the </w:t>
      </w:r>
      <w:r w:rsidRPr="00CC5B12">
        <w:rPr>
          <w:rFonts w:ascii="Book Antiqua" w:hAnsi="Book Antiqua" w:cs="Times New Roman"/>
          <w:color w:val="000000"/>
          <w:sz w:val="24"/>
          <w:szCs w:val="24"/>
          <w:lang w:val="en-GB"/>
        </w:rPr>
        <w:t>HCV</w:t>
      </w:r>
      <w:r w:rsidR="005C10EF" w:rsidRPr="00CC5B12">
        <w:rPr>
          <w:rFonts w:ascii="Book Antiqua" w:hAnsi="Book Antiqua" w:cs="Times New Roman"/>
          <w:color w:val="000000"/>
          <w:sz w:val="24"/>
          <w:szCs w:val="24"/>
          <w:lang w:val="en-GB"/>
        </w:rPr>
        <w:t xml:space="preserve"> patients</w:t>
      </w:r>
      <w:r w:rsidRPr="00CC5B12">
        <w:rPr>
          <w:rFonts w:ascii="Book Antiqua" w:hAnsi="Book Antiqua" w:cs="Times New Roman"/>
          <w:color w:val="000000"/>
          <w:sz w:val="24"/>
          <w:szCs w:val="24"/>
          <w:lang w:val="en-GB"/>
        </w:rPr>
        <w:t xml:space="preserve"> </w:t>
      </w:r>
      <w:r w:rsidR="000879E5" w:rsidRPr="00CC5B12">
        <w:rPr>
          <w:rFonts w:ascii="Book Antiqua" w:hAnsi="Book Antiqua" w:cs="Times New Roman"/>
          <w:color w:val="000000"/>
          <w:sz w:val="24"/>
          <w:szCs w:val="24"/>
          <w:lang w:val="en-GB"/>
        </w:rPr>
        <w:t xml:space="preserve">treated </w:t>
      </w:r>
      <w:r w:rsidRPr="00CC5B12">
        <w:rPr>
          <w:rFonts w:ascii="Book Antiqua" w:hAnsi="Book Antiqua" w:cs="Times New Roman"/>
          <w:color w:val="000000"/>
          <w:sz w:val="24"/>
          <w:szCs w:val="24"/>
          <w:lang w:val="en-GB"/>
        </w:rPr>
        <w:t>with different treatment regimens (</w:t>
      </w:r>
      <w:r w:rsidR="008A34FC" w:rsidRPr="00CC5B12">
        <w:rPr>
          <w:rFonts w:ascii="Book Antiqua" w:hAnsi="Book Antiqua" w:cs="Times New Roman"/>
          <w:color w:val="000000"/>
          <w:sz w:val="24"/>
          <w:szCs w:val="24"/>
          <w:lang w:val="en-GB"/>
        </w:rPr>
        <w:t>Fig</w:t>
      </w:r>
      <w:r w:rsidR="006575AD" w:rsidRPr="00CC5B12">
        <w:rPr>
          <w:rFonts w:ascii="Book Antiqua" w:hAnsi="Book Antiqua" w:cs="Times New Roman"/>
          <w:color w:val="000000"/>
          <w:sz w:val="24"/>
          <w:szCs w:val="24"/>
          <w:lang w:val="en-GB"/>
        </w:rPr>
        <w:t>ure</w:t>
      </w:r>
      <w:r w:rsidR="008A34FC" w:rsidRPr="00CC5B12">
        <w:rPr>
          <w:rFonts w:ascii="Book Antiqua" w:hAnsi="Book Antiqua" w:cs="Times New Roman"/>
          <w:color w:val="000000"/>
          <w:sz w:val="24"/>
          <w:szCs w:val="24"/>
          <w:lang w:val="en-GB"/>
        </w:rPr>
        <w:t xml:space="preserve"> 3</w:t>
      </w:r>
      <w:r w:rsidRPr="00CC5B12">
        <w:rPr>
          <w:rFonts w:ascii="Book Antiqua" w:hAnsi="Book Antiqua" w:cs="Times New Roman"/>
          <w:color w:val="000000"/>
          <w:sz w:val="24"/>
          <w:szCs w:val="24"/>
          <w:lang w:val="en-GB"/>
        </w:rPr>
        <w:t>)</w:t>
      </w:r>
      <w:r w:rsidR="005C10EF" w:rsidRPr="00CC5B12">
        <w:rPr>
          <w:rFonts w:ascii="Book Antiqua" w:hAnsi="Book Antiqua" w:cs="Times New Roman"/>
          <w:color w:val="000000"/>
          <w:sz w:val="24"/>
          <w:szCs w:val="24"/>
          <w:lang w:val="en-GB"/>
        </w:rPr>
        <w:t>. The prognostic</w:t>
      </w:r>
      <w:r w:rsidRPr="00CC5B12">
        <w:rPr>
          <w:rFonts w:ascii="Book Antiqua" w:hAnsi="Book Antiqua" w:cs="Times New Roman"/>
          <w:color w:val="000000"/>
          <w:sz w:val="24"/>
          <w:szCs w:val="24"/>
          <w:lang w:val="en-GB"/>
        </w:rPr>
        <w:t xml:space="preserve"> </w:t>
      </w:r>
      <w:r w:rsidR="005C10EF" w:rsidRPr="00CC5B12">
        <w:rPr>
          <w:rFonts w:ascii="Book Antiqua" w:hAnsi="Book Antiqua" w:cs="Times New Roman"/>
          <w:color w:val="000000"/>
          <w:sz w:val="24"/>
          <w:szCs w:val="24"/>
          <w:lang w:val="en-GB"/>
        </w:rPr>
        <w:t xml:space="preserve">accuracy of </w:t>
      </w:r>
      <w:r w:rsidR="00C27ADC"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 GAS5</w:t>
      </w:r>
      <w:r w:rsidR="00C27ADC" w:rsidRPr="00CC5B12">
        <w:rPr>
          <w:rFonts w:ascii="Book Antiqua" w:hAnsi="Book Antiqua" w:cs="Times New Roman"/>
          <w:color w:val="000000"/>
          <w:sz w:val="24"/>
          <w:szCs w:val="24"/>
          <w:lang w:val="en-GB"/>
        </w:rPr>
        <w:t xml:space="preserve"> </w:t>
      </w:r>
      <w:r w:rsidR="005C10EF" w:rsidRPr="00CC5B12">
        <w:rPr>
          <w:rFonts w:ascii="Book Antiqua" w:hAnsi="Book Antiqua" w:cs="Times New Roman"/>
          <w:color w:val="000000"/>
          <w:sz w:val="24"/>
          <w:szCs w:val="24"/>
          <w:lang w:val="en-GB"/>
        </w:rPr>
        <w:t>in SOF</w:t>
      </w:r>
      <w:r w:rsidR="00A95BE0" w:rsidRPr="00CC5B12">
        <w:rPr>
          <w:rFonts w:ascii="Book Antiqua" w:hAnsi="Book Antiqua" w:cs="Times New Roman" w:hint="eastAsia"/>
          <w:color w:val="000000"/>
          <w:sz w:val="24"/>
          <w:szCs w:val="24"/>
          <w:lang w:val="en-GB" w:eastAsia="zh-CN"/>
        </w:rPr>
        <w:t xml:space="preserve"> </w:t>
      </w:r>
      <w:r w:rsidR="005C10EF" w:rsidRPr="00CC5B12">
        <w:rPr>
          <w:rFonts w:ascii="Book Antiqua" w:hAnsi="Book Antiqua" w:cs="Times New Roman"/>
          <w:color w:val="000000"/>
          <w:sz w:val="24"/>
          <w:szCs w:val="24"/>
          <w:lang w:val="en-GB"/>
        </w:rPr>
        <w:t>+</w:t>
      </w:r>
      <w:r w:rsidR="00A95BE0" w:rsidRPr="00CC5B12">
        <w:rPr>
          <w:rFonts w:ascii="Book Antiqua" w:hAnsi="Book Antiqua" w:cs="Times New Roman" w:hint="eastAsia"/>
          <w:color w:val="000000"/>
          <w:sz w:val="24"/>
          <w:szCs w:val="24"/>
          <w:lang w:val="en-GB" w:eastAsia="zh-CN"/>
        </w:rPr>
        <w:t xml:space="preserve"> </w:t>
      </w:r>
      <w:r w:rsidR="005C10EF" w:rsidRPr="00CC5B12">
        <w:rPr>
          <w:rFonts w:ascii="Book Antiqua" w:hAnsi="Book Antiqua" w:cs="Times New Roman"/>
          <w:color w:val="000000"/>
          <w:sz w:val="24"/>
          <w:szCs w:val="24"/>
          <w:lang w:val="en-GB"/>
        </w:rPr>
        <w:t xml:space="preserve">SIM treatment </w:t>
      </w:r>
      <w:r w:rsidR="000879E5" w:rsidRPr="00CC5B12">
        <w:rPr>
          <w:rFonts w:ascii="Book Antiqua" w:hAnsi="Book Antiqua" w:cs="Times New Roman"/>
          <w:color w:val="000000"/>
          <w:sz w:val="24"/>
          <w:szCs w:val="24"/>
          <w:lang w:val="en-GB"/>
        </w:rPr>
        <w:t>had an</w:t>
      </w:r>
      <w:r w:rsidR="005C10EF" w:rsidRPr="00CC5B12">
        <w:rPr>
          <w:rFonts w:ascii="Book Antiqua" w:hAnsi="Book Antiqua" w:cs="Times New Roman"/>
          <w:color w:val="000000"/>
          <w:sz w:val="24"/>
          <w:szCs w:val="24"/>
          <w:lang w:val="en-GB"/>
        </w:rPr>
        <w:t xml:space="preserve"> AUC</w:t>
      </w:r>
      <w:r w:rsidR="006575AD" w:rsidRPr="00CC5B12">
        <w:rPr>
          <w:rFonts w:ascii="Book Antiqua" w:hAnsi="Book Antiqua" w:cs="Times New Roman"/>
          <w:color w:val="000000"/>
          <w:sz w:val="24"/>
          <w:szCs w:val="24"/>
          <w:lang w:val="en-GB"/>
        </w:rPr>
        <w:t xml:space="preserve"> = </w:t>
      </w:r>
      <w:r w:rsidR="005C10EF" w:rsidRPr="00CC5B12">
        <w:rPr>
          <w:rFonts w:ascii="Book Antiqua" w:hAnsi="Book Antiqua" w:cs="Times New Roman"/>
          <w:color w:val="000000"/>
          <w:sz w:val="24"/>
          <w:szCs w:val="24"/>
          <w:lang w:val="en-GB"/>
        </w:rPr>
        <w:t xml:space="preserve">0.94, sensitivity </w:t>
      </w:r>
      <w:r w:rsidR="006575AD" w:rsidRPr="00CC5B12">
        <w:rPr>
          <w:rFonts w:ascii="Book Antiqua" w:hAnsi="Book Antiqua" w:cs="Times New Roman"/>
          <w:color w:val="000000"/>
          <w:sz w:val="24"/>
          <w:szCs w:val="24"/>
          <w:lang w:val="en-GB"/>
        </w:rPr>
        <w:t xml:space="preserve">= </w:t>
      </w:r>
      <w:r w:rsidR="005C10EF" w:rsidRPr="00CC5B12">
        <w:rPr>
          <w:rFonts w:ascii="Book Antiqua" w:hAnsi="Book Antiqua" w:cs="Times New Roman"/>
          <w:color w:val="000000"/>
          <w:sz w:val="24"/>
          <w:szCs w:val="24"/>
          <w:lang w:val="en-GB"/>
        </w:rPr>
        <w:t xml:space="preserve">93%, specificity </w:t>
      </w:r>
      <w:r w:rsidR="006575AD" w:rsidRPr="00CC5B12">
        <w:rPr>
          <w:rFonts w:ascii="Book Antiqua" w:hAnsi="Book Antiqua" w:cs="Times New Roman"/>
          <w:color w:val="000000"/>
          <w:sz w:val="24"/>
          <w:szCs w:val="24"/>
          <w:lang w:val="en-GB"/>
        </w:rPr>
        <w:t xml:space="preserve">= </w:t>
      </w:r>
      <w:r w:rsidR="005C10EF" w:rsidRPr="00CC5B12">
        <w:rPr>
          <w:rFonts w:ascii="Book Antiqua" w:hAnsi="Book Antiqua" w:cs="Times New Roman"/>
          <w:color w:val="000000"/>
          <w:sz w:val="24"/>
          <w:szCs w:val="24"/>
          <w:lang w:val="en-GB"/>
        </w:rPr>
        <w:t>8</w:t>
      </w:r>
      <w:r w:rsidR="008A34FC" w:rsidRPr="00CC5B12">
        <w:rPr>
          <w:rFonts w:ascii="Book Antiqua" w:hAnsi="Book Antiqua" w:cs="Times New Roman"/>
          <w:color w:val="000000"/>
          <w:sz w:val="24"/>
          <w:szCs w:val="24"/>
          <w:lang w:val="en-GB"/>
        </w:rPr>
        <w:t>4%</w:t>
      </w:r>
      <w:r w:rsidR="005C10EF" w:rsidRPr="00CC5B12">
        <w:rPr>
          <w:rFonts w:ascii="Book Antiqua" w:hAnsi="Book Antiqua" w:cs="Times New Roman"/>
          <w:color w:val="000000"/>
          <w:sz w:val="24"/>
          <w:szCs w:val="24"/>
          <w:lang w:val="en-GB"/>
        </w:rPr>
        <w:t xml:space="preserve"> at a </w:t>
      </w:r>
      <w:r w:rsidR="00FF5ECE" w:rsidRPr="00CC5B12">
        <w:rPr>
          <w:rFonts w:ascii="Book Antiqua" w:hAnsi="Book Antiqua" w:cs="Times New Roman"/>
          <w:color w:val="000000"/>
          <w:sz w:val="24"/>
          <w:szCs w:val="24"/>
          <w:lang w:val="en-GB"/>
        </w:rPr>
        <w:t>cut-off</w:t>
      </w:r>
      <w:r w:rsidR="006575AD" w:rsidRPr="00CC5B12">
        <w:rPr>
          <w:rFonts w:ascii="Book Antiqua" w:hAnsi="Book Antiqua" w:cs="Times New Roman"/>
          <w:color w:val="000000"/>
          <w:sz w:val="24"/>
          <w:szCs w:val="24"/>
          <w:lang w:val="en-GB"/>
        </w:rPr>
        <w:t xml:space="preserve"> = </w:t>
      </w:r>
      <w:r w:rsidR="005C10EF" w:rsidRPr="00CC5B12">
        <w:rPr>
          <w:rFonts w:ascii="Book Antiqua" w:hAnsi="Book Antiqua" w:cs="Times New Roman"/>
          <w:color w:val="000000"/>
          <w:sz w:val="24"/>
          <w:szCs w:val="24"/>
          <w:lang w:val="en-GB"/>
        </w:rPr>
        <w:t>0.95</w:t>
      </w:r>
      <w:r w:rsidRPr="00CC5B12">
        <w:rPr>
          <w:rFonts w:ascii="Book Antiqua" w:hAnsi="Book Antiqua" w:cs="Times New Roman"/>
          <w:color w:val="000000"/>
          <w:sz w:val="24"/>
          <w:szCs w:val="24"/>
          <w:lang w:val="en-GB"/>
        </w:rPr>
        <w:t xml:space="preserve"> fold</w:t>
      </w:r>
      <w:r w:rsidR="008A34FC" w:rsidRPr="00CC5B12">
        <w:rPr>
          <w:rFonts w:ascii="Book Antiqua" w:hAnsi="Book Antiqua" w:cs="Times New Roman"/>
          <w:color w:val="000000"/>
          <w:sz w:val="24"/>
          <w:szCs w:val="24"/>
          <w:lang w:val="en-GB"/>
        </w:rPr>
        <w:t xml:space="preserve">, </w:t>
      </w:r>
      <w:r w:rsidR="005C10EF" w:rsidRPr="00CC5B12">
        <w:rPr>
          <w:rFonts w:ascii="Book Antiqua" w:hAnsi="Book Antiqua" w:cs="Times New Roman"/>
          <w:color w:val="000000"/>
          <w:sz w:val="24"/>
          <w:szCs w:val="24"/>
          <w:lang w:val="en-GB"/>
        </w:rPr>
        <w:t>while in SOF</w:t>
      </w:r>
      <w:r w:rsidR="00A95BE0" w:rsidRPr="00CC5B12">
        <w:rPr>
          <w:rFonts w:ascii="Book Antiqua" w:hAnsi="Book Antiqua" w:cs="Times New Roman" w:hint="eastAsia"/>
          <w:color w:val="000000"/>
          <w:sz w:val="24"/>
          <w:szCs w:val="24"/>
          <w:lang w:val="en-GB" w:eastAsia="zh-CN"/>
        </w:rPr>
        <w:t xml:space="preserve"> </w:t>
      </w:r>
      <w:r w:rsidR="005C10EF" w:rsidRPr="00CC5B12">
        <w:rPr>
          <w:rFonts w:ascii="Book Antiqua" w:hAnsi="Book Antiqua" w:cs="Times New Roman"/>
          <w:color w:val="000000"/>
          <w:sz w:val="24"/>
          <w:szCs w:val="24"/>
          <w:lang w:val="en-GB"/>
        </w:rPr>
        <w:t>+</w:t>
      </w:r>
      <w:r w:rsidR="00A95BE0" w:rsidRPr="00CC5B12">
        <w:rPr>
          <w:rFonts w:ascii="Book Antiqua" w:hAnsi="Book Antiqua" w:cs="Times New Roman" w:hint="eastAsia"/>
          <w:color w:val="000000"/>
          <w:sz w:val="24"/>
          <w:szCs w:val="24"/>
          <w:lang w:val="en-GB" w:eastAsia="zh-CN"/>
        </w:rPr>
        <w:t xml:space="preserve"> </w:t>
      </w:r>
      <w:r w:rsidR="005C10EF" w:rsidRPr="00CC5B12">
        <w:rPr>
          <w:rFonts w:ascii="Book Antiqua" w:hAnsi="Book Antiqua" w:cs="Times New Roman"/>
          <w:color w:val="000000"/>
          <w:sz w:val="24"/>
          <w:szCs w:val="24"/>
          <w:lang w:val="en-GB"/>
        </w:rPr>
        <w:t xml:space="preserve">DAC with an AUC </w:t>
      </w:r>
      <w:r w:rsidR="006575AD" w:rsidRPr="00CC5B12">
        <w:rPr>
          <w:rFonts w:ascii="Book Antiqua" w:hAnsi="Book Antiqua" w:cs="Times New Roman"/>
          <w:color w:val="000000"/>
          <w:sz w:val="24"/>
          <w:szCs w:val="24"/>
          <w:lang w:val="en-GB"/>
        </w:rPr>
        <w:t xml:space="preserve">= </w:t>
      </w:r>
      <w:r w:rsidR="005C10EF" w:rsidRPr="00CC5B12">
        <w:rPr>
          <w:rFonts w:ascii="Book Antiqua" w:hAnsi="Book Antiqua" w:cs="Times New Roman"/>
          <w:color w:val="000000"/>
          <w:sz w:val="24"/>
          <w:szCs w:val="24"/>
          <w:lang w:val="en-GB"/>
        </w:rPr>
        <w:t xml:space="preserve">0.90, sensitivity </w:t>
      </w:r>
      <w:r w:rsidR="006575AD" w:rsidRPr="00CC5B12">
        <w:rPr>
          <w:rFonts w:ascii="Book Antiqua" w:hAnsi="Book Antiqua" w:cs="Times New Roman"/>
          <w:color w:val="000000"/>
          <w:sz w:val="24"/>
          <w:szCs w:val="24"/>
          <w:lang w:val="en-GB"/>
        </w:rPr>
        <w:t xml:space="preserve">= </w:t>
      </w:r>
      <w:r w:rsidR="005C10EF" w:rsidRPr="00CC5B12">
        <w:rPr>
          <w:rFonts w:ascii="Book Antiqua" w:hAnsi="Book Antiqua" w:cs="Times New Roman"/>
          <w:color w:val="000000"/>
          <w:sz w:val="24"/>
          <w:szCs w:val="24"/>
          <w:lang w:val="en-GB"/>
        </w:rPr>
        <w:t xml:space="preserve">83%, specificity </w:t>
      </w:r>
      <w:r w:rsidR="006575AD" w:rsidRPr="00CC5B12">
        <w:rPr>
          <w:rFonts w:ascii="Book Antiqua" w:hAnsi="Book Antiqua" w:cs="Times New Roman"/>
          <w:color w:val="000000"/>
          <w:sz w:val="24"/>
          <w:szCs w:val="24"/>
          <w:lang w:val="en-GB"/>
        </w:rPr>
        <w:t xml:space="preserve">= </w:t>
      </w:r>
      <w:r w:rsidR="005C10EF" w:rsidRPr="00CC5B12">
        <w:rPr>
          <w:rFonts w:ascii="Book Antiqua" w:hAnsi="Book Antiqua" w:cs="Times New Roman"/>
          <w:color w:val="000000"/>
          <w:sz w:val="24"/>
          <w:szCs w:val="24"/>
          <w:lang w:val="en-GB"/>
        </w:rPr>
        <w:t>8</w:t>
      </w:r>
      <w:r w:rsidR="008A34FC" w:rsidRPr="00CC5B12">
        <w:rPr>
          <w:rFonts w:ascii="Book Antiqua" w:hAnsi="Book Antiqua" w:cs="Times New Roman"/>
          <w:color w:val="000000"/>
          <w:sz w:val="24"/>
          <w:szCs w:val="24"/>
          <w:lang w:val="en-GB"/>
        </w:rPr>
        <w:t>5%</w:t>
      </w:r>
      <w:r w:rsidR="005C10EF" w:rsidRPr="00CC5B12">
        <w:rPr>
          <w:rFonts w:ascii="Book Antiqua" w:hAnsi="Book Antiqua" w:cs="Times New Roman"/>
          <w:color w:val="000000"/>
          <w:sz w:val="24"/>
          <w:szCs w:val="24"/>
          <w:lang w:val="en-GB"/>
        </w:rPr>
        <w:t xml:space="preserve"> at a </w:t>
      </w:r>
      <w:r w:rsidR="00FF5ECE" w:rsidRPr="00CC5B12">
        <w:rPr>
          <w:rFonts w:ascii="Book Antiqua" w:hAnsi="Book Antiqua" w:cs="Times New Roman"/>
          <w:color w:val="000000"/>
          <w:sz w:val="24"/>
          <w:szCs w:val="24"/>
          <w:lang w:val="en-GB"/>
        </w:rPr>
        <w:t>cut-off</w:t>
      </w:r>
      <w:r w:rsidR="006575AD" w:rsidRPr="00CC5B12">
        <w:rPr>
          <w:rFonts w:ascii="Book Antiqua" w:hAnsi="Book Antiqua" w:cs="Times New Roman"/>
          <w:color w:val="000000"/>
          <w:sz w:val="24"/>
          <w:szCs w:val="24"/>
          <w:lang w:val="en-GB"/>
        </w:rPr>
        <w:t xml:space="preserve"> = </w:t>
      </w:r>
      <w:r w:rsidR="005C10EF" w:rsidRPr="00CC5B12">
        <w:rPr>
          <w:rFonts w:ascii="Book Antiqua" w:hAnsi="Book Antiqua" w:cs="Times New Roman"/>
          <w:color w:val="000000"/>
          <w:sz w:val="24"/>
          <w:szCs w:val="24"/>
          <w:lang w:val="en-GB"/>
        </w:rPr>
        <w:t>0.9</w:t>
      </w:r>
      <w:r w:rsidR="008A34FC" w:rsidRPr="00CC5B12">
        <w:rPr>
          <w:rFonts w:ascii="Book Antiqua" w:hAnsi="Book Antiqua" w:cs="Times New Roman"/>
          <w:color w:val="000000"/>
          <w:sz w:val="24"/>
          <w:szCs w:val="24"/>
          <w:lang w:val="en-GB"/>
        </w:rPr>
        <w:t>4-fold,</w:t>
      </w:r>
      <w:r w:rsidR="005C10EF" w:rsidRPr="00CC5B12">
        <w:rPr>
          <w:rFonts w:ascii="Book Antiqua" w:hAnsi="Book Antiqua" w:cs="Times New Roman"/>
          <w:color w:val="000000"/>
          <w:sz w:val="24"/>
          <w:szCs w:val="24"/>
          <w:lang w:val="en-GB"/>
        </w:rPr>
        <w:t xml:space="preserve"> and SOF</w:t>
      </w:r>
      <w:r w:rsidR="00A95BE0" w:rsidRPr="00CC5B12">
        <w:rPr>
          <w:rFonts w:ascii="Book Antiqua" w:hAnsi="Book Antiqua" w:cs="Times New Roman" w:hint="eastAsia"/>
          <w:color w:val="000000"/>
          <w:sz w:val="24"/>
          <w:szCs w:val="24"/>
          <w:lang w:val="en-GB" w:eastAsia="zh-CN"/>
        </w:rPr>
        <w:t xml:space="preserve"> </w:t>
      </w:r>
      <w:r w:rsidR="005C10EF" w:rsidRPr="00CC5B12">
        <w:rPr>
          <w:rFonts w:ascii="Book Antiqua" w:hAnsi="Book Antiqua" w:cs="Times New Roman"/>
          <w:color w:val="000000"/>
          <w:sz w:val="24"/>
          <w:szCs w:val="24"/>
          <w:lang w:val="en-GB"/>
        </w:rPr>
        <w:t>+</w:t>
      </w:r>
      <w:r w:rsidR="00A95BE0" w:rsidRPr="00CC5B12">
        <w:rPr>
          <w:rFonts w:ascii="Book Antiqua" w:hAnsi="Book Antiqua" w:cs="Times New Roman" w:hint="eastAsia"/>
          <w:color w:val="000000"/>
          <w:sz w:val="24"/>
          <w:szCs w:val="24"/>
          <w:lang w:val="en-GB" w:eastAsia="zh-CN"/>
        </w:rPr>
        <w:t xml:space="preserve"> </w:t>
      </w:r>
      <w:r w:rsidR="005C10EF" w:rsidRPr="00CC5B12">
        <w:rPr>
          <w:rFonts w:ascii="Book Antiqua" w:hAnsi="Book Antiqua" w:cs="Times New Roman"/>
          <w:color w:val="000000"/>
          <w:sz w:val="24"/>
          <w:szCs w:val="24"/>
          <w:lang w:val="en-GB"/>
        </w:rPr>
        <w:t>DAC</w:t>
      </w:r>
      <w:r w:rsidR="00A95BE0" w:rsidRPr="00CC5B12">
        <w:rPr>
          <w:rFonts w:ascii="Book Antiqua" w:hAnsi="Book Antiqua" w:cs="Times New Roman" w:hint="eastAsia"/>
          <w:color w:val="000000"/>
          <w:sz w:val="24"/>
          <w:szCs w:val="24"/>
          <w:lang w:val="en-GB" w:eastAsia="zh-CN"/>
        </w:rPr>
        <w:t xml:space="preserve"> </w:t>
      </w:r>
      <w:r w:rsidR="005C10EF" w:rsidRPr="00CC5B12">
        <w:rPr>
          <w:rFonts w:ascii="Book Antiqua" w:hAnsi="Book Antiqua" w:cs="Times New Roman"/>
          <w:color w:val="000000"/>
          <w:sz w:val="24"/>
          <w:szCs w:val="24"/>
          <w:lang w:val="en-GB"/>
        </w:rPr>
        <w:t>+</w:t>
      </w:r>
      <w:r w:rsidR="00A95BE0" w:rsidRPr="00CC5B12">
        <w:rPr>
          <w:rFonts w:ascii="Book Antiqua" w:hAnsi="Book Antiqua" w:cs="Times New Roman" w:hint="eastAsia"/>
          <w:color w:val="000000"/>
          <w:sz w:val="24"/>
          <w:szCs w:val="24"/>
          <w:lang w:val="en-GB" w:eastAsia="zh-CN"/>
        </w:rPr>
        <w:t xml:space="preserve"> </w:t>
      </w:r>
      <w:r w:rsidR="005C10EF" w:rsidRPr="00CC5B12">
        <w:rPr>
          <w:rFonts w:ascii="Book Antiqua" w:hAnsi="Book Antiqua" w:cs="Times New Roman"/>
          <w:color w:val="000000"/>
          <w:sz w:val="24"/>
          <w:szCs w:val="24"/>
          <w:lang w:val="en-GB"/>
        </w:rPr>
        <w:t>RBV with an AUC</w:t>
      </w:r>
      <w:r w:rsidR="006575AD" w:rsidRPr="00CC5B12">
        <w:rPr>
          <w:rFonts w:ascii="Book Antiqua" w:hAnsi="Book Antiqua" w:cs="Times New Roman"/>
          <w:color w:val="000000"/>
          <w:sz w:val="24"/>
          <w:szCs w:val="24"/>
          <w:lang w:val="en-GB"/>
        </w:rPr>
        <w:t xml:space="preserve"> = </w:t>
      </w:r>
      <w:r w:rsidR="005C10EF" w:rsidRPr="00CC5B12">
        <w:rPr>
          <w:rFonts w:ascii="Book Antiqua" w:hAnsi="Book Antiqua" w:cs="Times New Roman"/>
          <w:color w:val="000000"/>
          <w:sz w:val="24"/>
          <w:szCs w:val="24"/>
          <w:lang w:val="en-GB"/>
        </w:rPr>
        <w:t>0.90, sensitivity</w:t>
      </w:r>
      <w:r w:rsidR="006575AD" w:rsidRPr="00CC5B12">
        <w:rPr>
          <w:rFonts w:ascii="Book Antiqua" w:hAnsi="Book Antiqua" w:cs="Times New Roman"/>
          <w:color w:val="000000"/>
          <w:sz w:val="24"/>
          <w:szCs w:val="24"/>
          <w:lang w:val="en-GB"/>
        </w:rPr>
        <w:t xml:space="preserve"> = </w:t>
      </w:r>
      <w:r w:rsidR="005C10EF" w:rsidRPr="00CC5B12">
        <w:rPr>
          <w:rFonts w:ascii="Book Antiqua" w:hAnsi="Book Antiqua" w:cs="Times New Roman"/>
          <w:color w:val="000000"/>
          <w:sz w:val="24"/>
          <w:szCs w:val="24"/>
          <w:lang w:val="en-GB"/>
        </w:rPr>
        <w:t xml:space="preserve">90%, specificity </w:t>
      </w:r>
      <w:r w:rsidR="006575AD" w:rsidRPr="00CC5B12">
        <w:rPr>
          <w:rFonts w:ascii="Book Antiqua" w:hAnsi="Book Antiqua" w:cs="Times New Roman"/>
          <w:color w:val="000000"/>
          <w:sz w:val="24"/>
          <w:szCs w:val="24"/>
          <w:lang w:val="en-GB"/>
        </w:rPr>
        <w:t xml:space="preserve">= </w:t>
      </w:r>
      <w:r w:rsidR="005C10EF" w:rsidRPr="00CC5B12">
        <w:rPr>
          <w:rFonts w:ascii="Book Antiqua" w:hAnsi="Book Antiqua" w:cs="Times New Roman"/>
          <w:color w:val="000000"/>
          <w:sz w:val="24"/>
          <w:szCs w:val="24"/>
          <w:lang w:val="en-GB"/>
        </w:rPr>
        <w:t>9</w:t>
      </w:r>
      <w:r w:rsidR="008A34FC" w:rsidRPr="00CC5B12">
        <w:rPr>
          <w:rFonts w:ascii="Book Antiqua" w:hAnsi="Book Antiqua" w:cs="Times New Roman"/>
          <w:color w:val="000000"/>
          <w:sz w:val="24"/>
          <w:szCs w:val="24"/>
          <w:lang w:val="en-GB"/>
        </w:rPr>
        <w:t>0%</w:t>
      </w:r>
      <w:r w:rsidR="005C10EF" w:rsidRPr="00CC5B12">
        <w:rPr>
          <w:rFonts w:ascii="Book Antiqua" w:hAnsi="Book Antiqua" w:cs="Times New Roman"/>
          <w:color w:val="000000"/>
          <w:sz w:val="24"/>
          <w:szCs w:val="24"/>
          <w:lang w:val="en-GB"/>
        </w:rPr>
        <w:t xml:space="preserve"> at a </w:t>
      </w:r>
      <w:r w:rsidR="00FF5ECE" w:rsidRPr="00CC5B12">
        <w:rPr>
          <w:rFonts w:ascii="Book Antiqua" w:hAnsi="Book Antiqua" w:cs="Times New Roman"/>
          <w:color w:val="000000"/>
          <w:sz w:val="24"/>
          <w:szCs w:val="24"/>
          <w:lang w:val="en-GB"/>
        </w:rPr>
        <w:t>cut-off</w:t>
      </w:r>
      <w:r w:rsidR="006575AD" w:rsidRPr="00CC5B12">
        <w:rPr>
          <w:rFonts w:ascii="Book Antiqua" w:hAnsi="Book Antiqua" w:cs="Times New Roman"/>
          <w:color w:val="000000"/>
          <w:sz w:val="24"/>
          <w:szCs w:val="24"/>
          <w:lang w:val="en-GB"/>
        </w:rPr>
        <w:t xml:space="preserve"> = </w:t>
      </w:r>
      <w:r w:rsidR="005C10EF" w:rsidRPr="00CC5B12">
        <w:rPr>
          <w:rFonts w:ascii="Book Antiqua" w:hAnsi="Book Antiqua" w:cs="Times New Roman"/>
          <w:color w:val="000000"/>
          <w:sz w:val="24"/>
          <w:szCs w:val="24"/>
          <w:lang w:val="en-GB"/>
        </w:rPr>
        <w:t>1.</w:t>
      </w:r>
      <w:r w:rsidR="008A34FC" w:rsidRPr="00CC5B12">
        <w:rPr>
          <w:rFonts w:ascii="Book Antiqua" w:hAnsi="Book Antiqua" w:cs="Times New Roman"/>
          <w:color w:val="000000"/>
          <w:sz w:val="24"/>
          <w:szCs w:val="24"/>
          <w:lang w:val="en-GB"/>
        </w:rPr>
        <w:t>1-fold.</w:t>
      </w:r>
      <w:r w:rsidR="005C10EF" w:rsidRPr="00CC5B12">
        <w:rPr>
          <w:rFonts w:ascii="Book Antiqua" w:hAnsi="Book Antiqua" w:cs="Times New Roman"/>
          <w:color w:val="000000"/>
          <w:sz w:val="24"/>
          <w:szCs w:val="24"/>
          <w:lang w:val="en-GB"/>
        </w:rPr>
        <w:t xml:space="preserve"> The prognostic </w:t>
      </w:r>
      <w:r w:rsidR="007B3FEE" w:rsidRPr="00CC5B12">
        <w:rPr>
          <w:rFonts w:ascii="Book Antiqua" w:hAnsi="Book Antiqua" w:cs="Times New Roman"/>
          <w:color w:val="000000"/>
          <w:sz w:val="24"/>
          <w:szCs w:val="24"/>
          <w:lang w:val="en-GB"/>
        </w:rPr>
        <w:t xml:space="preserve">relevance </w:t>
      </w:r>
      <w:r w:rsidR="005C10EF" w:rsidRPr="00CC5B12">
        <w:rPr>
          <w:rFonts w:ascii="Book Antiqua" w:hAnsi="Book Antiqua" w:cs="Times New Roman"/>
          <w:color w:val="000000"/>
          <w:sz w:val="24"/>
          <w:szCs w:val="24"/>
          <w:lang w:val="en-GB"/>
        </w:rPr>
        <w:t xml:space="preserve">of </w:t>
      </w:r>
      <w:r w:rsidR="00C27ADC"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005C10EF" w:rsidRPr="00CC5B12">
        <w:rPr>
          <w:rFonts w:ascii="Book Antiqua" w:hAnsi="Book Antiqua" w:cs="Times New Roman"/>
          <w:color w:val="000000"/>
          <w:sz w:val="24"/>
          <w:szCs w:val="24"/>
          <w:lang w:val="en-GB"/>
        </w:rPr>
        <w:t xml:space="preserve"> </w:t>
      </w:r>
      <w:r w:rsidR="006F5EAA" w:rsidRPr="00CC5B12">
        <w:rPr>
          <w:rFonts w:ascii="Book Antiqua" w:hAnsi="Book Antiqua" w:cs="Times New Roman"/>
          <w:color w:val="000000"/>
          <w:sz w:val="24"/>
          <w:szCs w:val="24"/>
          <w:lang w:val="en-GB"/>
        </w:rPr>
        <w:t>BISPR</w:t>
      </w:r>
      <w:r w:rsidR="005C10EF" w:rsidRPr="00CC5B12">
        <w:rPr>
          <w:rFonts w:ascii="Book Antiqua" w:hAnsi="Book Antiqua" w:cs="Times New Roman"/>
          <w:color w:val="000000"/>
          <w:sz w:val="24"/>
          <w:szCs w:val="24"/>
          <w:lang w:val="en-GB"/>
        </w:rPr>
        <w:t xml:space="preserve"> in SOF</w:t>
      </w:r>
      <w:r w:rsidR="00A95BE0" w:rsidRPr="00CC5B12">
        <w:rPr>
          <w:rFonts w:ascii="Book Antiqua" w:hAnsi="Book Antiqua" w:cs="Times New Roman" w:hint="eastAsia"/>
          <w:color w:val="000000"/>
          <w:sz w:val="24"/>
          <w:szCs w:val="24"/>
          <w:lang w:val="en-GB" w:eastAsia="zh-CN"/>
        </w:rPr>
        <w:t xml:space="preserve"> </w:t>
      </w:r>
      <w:r w:rsidR="005C10EF" w:rsidRPr="00CC5B12">
        <w:rPr>
          <w:rFonts w:ascii="Book Antiqua" w:hAnsi="Book Antiqua" w:cs="Times New Roman"/>
          <w:color w:val="000000"/>
          <w:sz w:val="24"/>
          <w:szCs w:val="24"/>
          <w:lang w:val="en-GB"/>
        </w:rPr>
        <w:t>+</w:t>
      </w:r>
      <w:r w:rsidR="00A95BE0" w:rsidRPr="00CC5B12">
        <w:rPr>
          <w:rFonts w:ascii="Book Antiqua" w:hAnsi="Book Antiqua" w:cs="Times New Roman" w:hint="eastAsia"/>
          <w:color w:val="000000"/>
          <w:sz w:val="24"/>
          <w:szCs w:val="24"/>
          <w:lang w:val="en-GB" w:eastAsia="zh-CN"/>
        </w:rPr>
        <w:t xml:space="preserve"> </w:t>
      </w:r>
      <w:r w:rsidR="005C10EF" w:rsidRPr="00CC5B12">
        <w:rPr>
          <w:rFonts w:ascii="Book Antiqua" w:hAnsi="Book Antiqua" w:cs="Times New Roman"/>
          <w:color w:val="000000"/>
          <w:sz w:val="24"/>
          <w:szCs w:val="24"/>
          <w:lang w:val="en-GB"/>
        </w:rPr>
        <w:t xml:space="preserve">SIM </w:t>
      </w:r>
      <w:r w:rsidR="005C10EF" w:rsidRPr="00CC5B12">
        <w:rPr>
          <w:rFonts w:ascii="Book Antiqua" w:hAnsi="Book Antiqua" w:cs="Times New Roman"/>
          <w:color w:val="000000"/>
          <w:sz w:val="24"/>
          <w:szCs w:val="24"/>
          <w:lang w:val="en-GB"/>
        </w:rPr>
        <w:lastRenderedPageBreak/>
        <w:t>treatment showed AUC</w:t>
      </w:r>
      <w:r w:rsidR="006575AD" w:rsidRPr="00CC5B12">
        <w:rPr>
          <w:rFonts w:ascii="Book Antiqua" w:hAnsi="Book Antiqua" w:cs="Times New Roman"/>
          <w:color w:val="000000"/>
          <w:sz w:val="24"/>
          <w:szCs w:val="24"/>
          <w:lang w:val="en-GB"/>
        </w:rPr>
        <w:t xml:space="preserve"> = </w:t>
      </w:r>
      <w:r w:rsidR="005C10EF" w:rsidRPr="00CC5B12">
        <w:rPr>
          <w:rFonts w:ascii="Book Antiqua" w:hAnsi="Book Antiqua" w:cs="Times New Roman"/>
          <w:color w:val="000000"/>
          <w:sz w:val="24"/>
          <w:szCs w:val="24"/>
          <w:lang w:val="en-GB"/>
        </w:rPr>
        <w:t>0.95, sensitivity</w:t>
      </w:r>
      <w:r w:rsidR="006575AD" w:rsidRPr="00CC5B12">
        <w:rPr>
          <w:rFonts w:ascii="Book Antiqua" w:hAnsi="Book Antiqua" w:cs="Times New Roman"/>
          <w:color w:val="000000"/>
          <w:sz w:val="24"/>
          <w:szCs w:val="24"/>
          <w:lang w:val="en-GB"/>
        </w:rPr>
        <w:t xml:space="preserve"> = </w:t>
      </w:r>
      <w:r w:rsidR="005C10EF" w:rsidRPr="00CC5B12">
        <w:rPr>
          <w:rFonts w:ascii="Book Antiqua" w:hAnsi="Book Antiqua" w:cs="Times New Roman"/>
          <w:color w:val="000000"/>
          <w:sz w:val="24"/>
          <w:szCs w:val="24"/>
          <w:lang w:val="en-GB"/>
        </w:rPr>
        <w:t xml:space="preserve">93%, specificity </w:t>
      </w:r>
      <w:r w:rsidR="006575AD" w:rsidRPr="00CC5B12">
        <w:rPr>
          <w:rFonts w:ascii="Book Antiqua" w:hAnsi="Book Antiqua" w:cs="Times New Roman"/>
          <w:color w:val="000000"/>
          <w:sz w:val="24"/>
          <w:szCs w:val="24"/>
          <w:lang w:val="en-GB"/>
        </w:rPr>
        <w:t xml:space="preserve">= </w:t>
      </w:r>
      <w:r w:rsidR="005C10EF" w:rsidRPr="00CC5B12">
        <w:rPr>
          <w:rFonts w:ascii="Book Antiqua" w:hAnsi="Book Antiqua" w:cs="Times New Roman"/>
          <w:color w:val="000000"/>
          <w:sz w:val="24"/>
          <w:szCs w:val="24"/>
          <w:lang w:val="en-GB"/>
        </w:rPr>
        <w:t>8</w:t>
      </w:r>
      <w:r w:rsidR="008A34FC" w:rsidRPr="00CC5B12">
        <w:rPr>
          <w:rFonts w:ascii="Book Antiqua" w:hAnsi="Book Antiqua" w:cs="Times New Roman"/>
          <w:color w:val="000000"/>
          <w:sz w:val="24"/>
          <w:szCs w:val="24"/>
          <w:lang w:val="en-GB"/>
        </w:rPr>
        <w:t>7%</w:t>
      </w:r>
      <w:r w:rsidR="005C10EF" w:rsidRPr="00CC5B12">
        <w:rPr>
          <w:rFonts w:ascii="Book Antiqua" w:hAnsi="Book Antiqua" w:cs="Times New Roman"/>
          <w:color w:val="000000"/>
          <w:sz w:val="24"/>
          <w:szCs w:val="24"/>
          <w:lang w:val="en-GB"/>
        </w:rPr>
        <w:t xml:space="preserve"> at a </w:t>
      </w:r>
      <w:r w:rsidR="00FF5ECE" w:rsidRPr="00CC5B12">
        <w:rPr>
          <w:rFonts w:ascii="Book Antiqua" w:hAnsi="Book Antiqua" w:cs="Times New Roman"/>
          <w:color w:val="000000"/>
          <w:sz w:val="24"/>
          <w:szCs w:val="24"/>
          <w:lang w:val="en-GB"/>
        </w:rPr>
        <w:t>cut-off</w:t>
      </w:r>
      <w:r w:rsidR="006575AD" w:rsidRPr="00CC5B12">
        <w:rPr>
          <w:rFonts w:ascii="Book Antiqua" w:hAnsi="Book Antiqua" w:cs="Times New Roman"/>
          <w:color w:val="000000"/>
          <w:sz w:val="24"/>
          <w:szCs w:val="24"/>
          <w:lang w:val="en-GB"/>
        </w:rPr>
        <w:t xml:space="preserve"> = </w:t>
      </w:r>
      <w:r w:rsidR="005C10EF" w:rsidRPr="00CC5B12">
        <w:rPr>
          <w:rFonts w:ascii="Book Antiqua" w:hAnsi="Book Antiqua" w:cs="Times New Roman"/>
          <w:color w:val="000000"/>
          <w:sz w:val="24"/>
          <w:szCs w:val="24"/>
          <w:lang w:val="en-GB"/>
        </w:rPr>
        <w:t>0.</w:t>
      </w:r>
      <w:r w:rsidR="008A34FC" w:rsidRPr="00CC5B12">
        <w:rPr>
          <w:rFonts w:ascii="Book Antiqua" w:hAnsi="Book Antiqua" w:cs="Times New Roman"/>
          <w:color w:val="000000"/>
          <w:sz w:val="24"/>
          <w:szCs w:val="24"/>
          <w:lang w:val="en-GB"/>
        </w:rPr>
        <w:t>7-fold,</w:t>
      </w:r>
      <w:r w:rsidR="005C10EF" w:rsidRPr="00CC5B12">
        <w:rPr>
          <w:rFonts w:ascii="Book Antiqua" w:hAnsi="Book Antiqua" w:cs="Times New Roman"/>
          <w:color w:val="000000"/>
          <w:sz w:val="24"/>
          <w:szCs w:val="24"/>
          <w:lang w:val="en-GB"/>
        </w:rPr>
        <w:t xml:space="preserve"> in SOF+DAC with an AUC</w:t>
      </w:r>
      <w:r w:rsidR="006575AD" w:rsidRPr="00CC5B12">
        <w:rPr>
          <w:rFonts w:ascii="Book Antiqua" w:hAnsi="Book Antiqua" w:cs="Times New Roman"/>
          <w:color w:val="000000"/>
          <w:sz w:val="24"/>
          <w:szCs w:val="24"/>
          <w:lang w:val="en-GB"/>
        </w:rPr>
        <w:t xml:space="preserve"> = </w:t>
      </w:r>
      <w:r w:rsidR="005C10EF" w:rsidRPr="00CC5B12">
        <w:rPr>
          <w:rFonts w:ascii="Book Antiqua" w:hAnsi="Book Antiqua" w:cs="Times New Roman"/>
          <w:color w:val="000000"/>
          <w:sz w:val="24"/>
          <w:szCs w:val="24"/>
          <w:lang w:val="en-GB"/>
        </w:rPr>
        <w:t xml:space="preserve">0.93, sensitivity </w:t>
      </w:r>
      <w:r w:rsidR="006575AD" w:rsidRPr="00CC5B12">
        <w:rPr>
          <w:rFonts w:ascii="Book Antiqua" w:hAnsi="Book Antiqua" w:cs="Times New Roman"/>
          <w:color w:val="000000"/>
          <w:sz w:val="24"/>
          <w:szCs w:val="24"/>
          <w:lang w:val="en-GB"/>
        </w:rPr>
        <w:t xml:space="preserve">= </w:t>
      </w:r>
      <w:r w:rsidR="005C10EF" w:rsidRPr="00CC5B12">
        <w:rPr>
          <w:rFonts w:ascii="Book Antiqua" w:hAnsi="Book Antiqua" w:cs="Times New Roman"/>
          <w:color w:val="000000"/>
          <w:sz w:val="24"/>
          <w:szCs w:val="24"/>
          <w:lang w:val="en-GB"/>
        </w:rPr>
        <w:t xml:space="preserve">93%, specificity </w:t>
      </w:r>
      <w:r w:rsidR="006575AD" w:rsidRPr="00CC5B12">
        <w:rPr>
          <w:rFonts w:ascii="Book Antiqua" w:hAnsi="Book Antiqua" w:cs="Times New Roman"/>
          <w:color w:val="000000"/>
          <w:sz w:val="24"/>
          <w:szCs w:val="24"/>
          <w:lang w:val="en-GB"/>
        </w:rPr>
        <w:t xml:space="preserve">= </w:t>
      </w:r>
      <w:r w:rsidR="005C10EF" w:rsidRPr="00CC5B12">
        <w:rPr>
          <w:rFonts w:ascii="Book Antiqua" w:hAnsi="Book Antiqua" w:cs="Times New Roman"/>
          <w:color w:val="000000"/>
          <w:sz w:val="24"/>
          <w:szCs w:val="24"/>
          <w:lang w:val="en-GB"/>
        </w:rPr>
        <w:t>8</w:t>
      </w:r>
      <w:r w:rsidR="008A34FC" w:rsidRPr="00CC5B12">
        <w:rPr>
          <w:rFonts w:ascii="Book Antiqua" w:hAnsi="Book Antiqua" w:cs="Times New Roman"/>
          <w:color w:val="000000"/>
          <w:sz w:val="24"/>
          <w:szCs w:val="24"/>
          <w:lang w:val="en-GB"/>
        </w:rPr>
        <w:t>0%</w:t>
      </w:r>
      <w:r w:rsidR="005C10EF" w:rsidRPr="00CC5B12">
        <w:rPr>
          <w:rFonts w:ascii="Book Antiqua" w:hAnsi="Book Antiqua" w:cs="Times New Roman"/>
          <w:color w:val="000000"/>
          <w:sz w:val="24"/>
          <w:szCs w:val="24"/>
          <w:lang w:val="en-GB"/>
        </w:rPr>
        <w:t xml:space="preserve"> at a </w:t>
      </w:r>
      <w:r w:rsidR="00FF5ECE" w:rsidRPr="00CC5B12">
        <w:rPr>
          <w:rFonts w:ascii="Book Antiqua" w:hAnsi="Book Antiqua" w:cs="Times New Roman"/>
          <w:color w:val="000000"/>
          <w:sz w:val="24"/>
          <w:szCs w:val="24"/>
          <w:lang w:val="en-GB"/>
        </w:rPr>
        <w:t>cut-off</w:t>
      </w:r>
      <w:r w:rsidR="006575AD" w:rsidRPr="00CC5B12">
        <w:rPr>
          <w:rFonts w:ascii="Book Antiqua" w:hAnsi="Book Antiqua" w:cs="Times New Roman"/>
          <w:color w:val="000000"/>
          <w:sz w:val="24"/>
          <w:szCs w:val="24"/>
          <w:lang w:val="en-GB"/>
        </w:rPr>
        <w:t xml:space="preserve"> = </w:t>
      </w:r>
      <w:r w:rsidR="005C10EF" w:rsidRPr="00CC5B12">
        <w:rPr>
          <w:rFonts w:ascii="Book Antiqua" w:hAnsi="Book Antiqua" w:cs="Times New Roman"/>
          <w:color w:val="000000"/>
          <w:sz w:val="24"/>
          <w:szCs w:val="24"/>
          <w:lang w:val="en-GB"/>
        </w:rPr>
        <w:t>0.7</w:t>
      </w:r>
      <w:r w:rsidR="008A34FC" w:rsidRPr="00CC5B12">
        <w:rPr>
          <w:rFonts w:ascii="Book Antiqua" w:hAnsi="Book Antiqua" w:cs="Times New Roman"/>
          <w:color w:val="000000"/>
          <w:sz w:val="24"/>
          <w:szCs w:val="24"/>
          <w:lang w:val="en-GB"/>
        </w:rPr>
        <w:t xml:space="preserve">7-fold </w:t>
      </w:r>
      <w:r w:rsidR="005C10EF" w:rsidRPr="00CC5B12">
        <w:rPr>
          <w:rFonts w:ascii="Book Antiqua" w:hAnsi="Book Antiqua" w:cs="Times New Roman"/>
          <w:color w:val="000000"/>
          <w:sz w:val="24"/>
          <w:szCs w:val="24"/>
          <w:lang w:val="en-GB"/>
        </w:rPr>
        <w:t xml:space="preserve">and in SOF+DAC+RBV with an AUC </w:t>
      </w:r>
      <w:r w:rsidR="006575AD" w:rsidRPr="00CC5B12">
        <w:rPr>
          <w:rFonts w:ascii="Book Antiqua" w:hAnsi="Book Antiqua" w:cs="Times New Roman"/>
          <w:color w:val="000000"/>
          <w:sz w:val="24"/>
          <w:szCs w:val="24"/>
          <w:lang w:val="en-GB"/>
        </w:rPr>
        <w:t xml:space="preserve">= </w:t>
      </w:r>
      <w:r w:rsidR="005C10EF" w:rsidRPr="00CC5B12">
        <w:rPr>
          <w:rFonts w:ascii="Book Antiqua" w:hAnsi="Book Antiqua" w:cs="Times New Roman"/>
          <w:color w:val="000000"/>
          <w:sz w:val="24"/>
          <w:szCs w:val="24"/>
          <w:lang w:val="en-GB"/>
        </w:rPr>
        <w:t>0.90,</w:t>
      </w:r>
      <w:r w:rsidR="00F31DC0" w:rsidRPr="00CC5B12">
        <w:rPr>
          <w:rFonts w:ascii="Book Antiqua" w:hAnsi="Book Antiqua" w:cs="Times New Roman"/>
          <w:color w:val="000000"/>
          <w:sz w:val="24"/>
          <w:szCs w:val="24"/>
          <w:lang w:val="en-GB"/>
        </w:rPr>
        <w:t xml:space="preserve"> </w:t>
      </w:r>
      <w:r w:rsidR="005C10EF" w:rsidRPr="00CC5B12">
        <w:rPr>
          <w:rFonts w:ascii="Book Antiqua" w:hAnsi="Book Antiqua" w:cs="Times New Roman"/>
          <w:color w:val="000000"/>
          <w:sz w:val="24"/>
          <w:szCs w:val="24"/>
          <w:lang w:val="en-GB"/>
        </w:rPr>
        <w:t xml:space="preserve">sensitivity </w:t>
      </w:r>
      <w:r w:rsidR="006575AD" w:rsidRPr="00CC5B12">
        <w:rPr>
          <w:rFonts w:ascii="Book Antiqua" w:hAnsi="Book Antiqua" w:cs="Times New Roman"/>
          <w:color w:val="000000"/>
          <w:sz w:val="24"/>
          <w:szCs w:val="24"/>
          <w:lang w:val="en-GB"/>
        </w:rPr>
        <w:t xml:space="preserve">= </w:t>
      </w:r>
      <w:r w:rsidR="005C10EF" w:rsidRPr="00CC5B12">
        <w:rPr>
          <w:rFonts w:ascii="Book Antiqua" w:hAnsi="Book Antiqua" w:cs="Times New Roman"/>
          <w:color w:val="000000"/>
          <w:sz w:val="24"/>
          <w:szCs w:val="24"/>
          <w:lang w:val="en-GB"/>
        </w:rPr>
        <w:t xml:space="preserve">93%, specificity </w:t>
      </w:r>
      <w:r w:rsidR="006575AD" w:rsidRPr="00CC5B12">
        <w:rPr>
          <w:rFonts w:ascii="Book Antiqua" w:hAnsi="Book Antiqua" w:cs="Times New Roman"/>
          <w:color w:val="000000"/>
          <w:sz w:val="24"/>
          <w:szCs w:val="24"/>
          <w:lang w:val="en-GB"/>
        </w:rPr>
        <w:t xml:space="preserve">= </w:t>
      </w:r>
      <w:r w:rsidR="005C10EF" w:rsidRPr="00CC5B12">
        <w:rPr>
          <w:rFonts w:ascii="Book Antiqua" w:hAnsi="Book Antiqua" w:cs="Times New Roman"/>
          <w:color w:val="000000"/>
          <w:sz w:val="24"/>
          <w:szCs w:val="24"/>
          <w:lang w:val="en-GB"/>
        </w:rPr>
        <w:t>8</w:t>
      </w:r>
      <w:r w:rsidR="008A34FC" w:rsidRPr="00CC5B12">
        <w:rPr>
          <w:rFonts w:ascii="Book Antiqua" w:hAnsi="Book Antiqua" w:cs="Times New Roman"/>
          <w:color w:val="000000"/>
          <w:sz w:val="24"/>
          <w:szCs w:val="24"/>
          <w:lang w:val="en-GB"/>
        </w:rPr>
        <w:t>0%</w:t>
      </w:r>
      <w:r w:rsidR="005C10EF" w:rsidRPr="00CC5B12">
        <w:rPr>
          <w:rFonts w:ascii="Book Antiqua" w:hAnsi="Book Antiqua" w:cs="Times New Roman"/>
          <w:color w:val="000000"/>
          <w:sz w:val="24"/>
          <w:szCs w:val="24"/>
          <w:lang w:val="en-GB"/>
        </w:rPr>
        <w:t xml:space="preserve"> at a </w:t>
      </w:r>
      <w:r w:rsidR="00FF5ECE" w:rsidRPr="00CC5B12">
        <w:rPr>
          <w:rFonts w:ascii="Book Antiqua" w:hAnsi="Book Antiqua" w:cs="Times New Roman"/>
          <w:color w:val="000000"/>
          <w:sz w:val="24"/>
          <w:szCs w:val="24"/>
          <w:lang w:val="en-GB"/>
        </w:rPr>
        <w:t>cut-off</w:t>
      </w:r>
      <w:r w:rsidR="006575AD" w:rsidRPr="00CC5B12">
        <w:rPr>
          <w:rFonts w:ascii="Book Antiqua" w:hAnsi="Book Antiqua" w:cs="Times New Roman"/>
          <w:color w:val="000000"/>
          <w:sz w:val="24"/>
          <w:szCs w:val="24"/>
          <w:lang w:val="en-GB"/>
        </w:rPr>
        <w:t xml:space="preserve"> = </w:t>
      </w:r>
      <w:r w:rsidR="005C10EF" w:rsidRPr="00CC5B12">
        <w:rPr>
          <w:rFonts w:ascii="Book Antiqua" w:hAnsi="Book Antiqua" w:cs="Times New Roman"/>
          <w:color w:val="000000"/>
          <w:sz w:val="24"/>
          <w:szCs w:val="24"/>
          <w:lang w:val="en-GB"/>
        </w:rPr>
        <w:t>0.7</w:t>
      </w:r>
      <w:r w:rsidR="008A34FC" w:rsidRPr="00CC5B12">
        <w:rPr>
          <w:rFonts w:ascii="Book Antiqua" w:hAnsi="Book Antiqua" w:cs="Times New Roman"/>
          <w:color w:val="000000"/>
          <w:sz w:val="24"/>
          <w:szCs w:val="24"/>
          <w:lang w:val="en-GB"/>
        </w:rPr>
        <w:t>7-fold.</w:t>
      </w:r>
      <w:r w:rsidR="00A6456D" w:rsidRPr="00CC5B12">
        <w:rPr>
          <w:rFonts w:ascii="Book Antiqua" w:hAnsi="Book Antiqua" w:cs="Times New Roman"/>
          <w:color w:val="000000"/>
          <w:sz w:val="24"/>
          <w:szCs w:val="24"/>
          <w:lang w:val="en-GB"/>
        </w:rPr>
        <w:t xml:space="preserve"> In addition, the significance</w:t>
      </w:r>
      <w:r w:rsidR="005C10EF" w:rsidRPr="00CC5B12">
        <w:rPr>
          <w:rFonts w:ascii="Book Antiqua" w:hAnsi="Book Antiqua" w:cs="Times New Roman"/>
          <w:color w:val="000000"/>
          <w:sz w:val="24"/>
          <w:szCs w:val="24"/>
          <w:lang w:val="en-GB"/>
        </w:rPr>
        <w:t xml:space="preserve"> </w:t>
      </w:r>
      <w:r w:rsidR="00A6456D" w:rsidRPr="00CC5B12">
        <w:rPr>
          <w:rFonts w:ascii="Book Antiqua" w:hAnsi="Book Antiqua" w:cs="Times New Roman"/>
          <w:color w:val="000000"/>
          <w:sz w:val="24"/>
          <w:szCs w:val="24"/>
          <w:lang w:val="en-GB"/>
        </w:rPr>
        <w:t>of</w:t>
      </w:r>
      <w:r w:rsidR="005C10EF" w:rsidRPr="00CC5B12">
        <w:rPr>
          <w:rFonts w:ascii="Book Antiqua" w:hAnsi="Book Antiqua" w:cs="Times New Roman"/>
          <w:color w:val="000000"/>
          <w:sz w:val="24"/>
          <w:szCs w:val="24"/>
          <w:lang w:val="en-GB"/>
        </w:rPr>
        <w:t xml:space="preserve"> </w:t>
      </w:r>
      <w:r w:rsidR="00C27ADC"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005C10EF" w:rsidRPr="00CC5B12">
        <w:rPr>
          <w:rFonts w:ascii="Book Antiqua" w:hAnsi="Book Antiqua" w:cs="Times New Roman"/>
          <w:color w:val="000000"/>
          <w:sz w:val="24"/>
          <w:szCs w:val="24"/>
          <w:lang w:val="en-GB"/>
        </w:rPr>
        <w:t xml:space="preserve"> HEIH in </w:t>
      </w:r>
      <w:r w:rsidR="00F31DC0" w:rsidRPr="00CC5B12">
        <w:rPr>
          <w:rFonts w:ascii="Book Antiqua" w:hAnsi="Book Antiqua" w:cs="Times New Roman"/>
          <w:color w:val="000000"/>
          <w:sz w:val="24"/>
          <w:szCs w:val="24"/>
          <w:lang w:val="en-GB"/>
        </w:rPr>
        <w:t xml:space="preserve">the </w:t>
      </w:r>
      <w:r w:rsidR="005C10EF" w:rsidRPr="00CC5B12">
        <w:rPr>
          <w:rFonts w:ascii="Book Antiqua" w:hAnsi="Book Antiqua" w:cs="Times New Roman"/>
          <w:color w:val="000000"/>
          <w:sz w:val="24"/>
          <w:szCs w:val="24"/>
          <w:lang w:val="en-GB"/>
        </w:rPr>
        <w:t>SOF</w:t>
      </w:r>
      <w:r w:rsidR="00A95BE0" w:rsidRPr="00CC5B12">
        <w:rPr>
          <w:rFonts w:ascii="Book Antiqua" w:hAnsi="Book Antiqua" w:cs="Times New Roman" w:hint="eastAsia"/>
          <w:color w:val="000000"/>
          <w:sz w:val="24"/>
          <w:szCs w:val="24"/>
          <w:lang w:val="en-GB" w:eastAsia="zh-CN"/>
        </w:rPr>
        <w:t xml:space="preserve"> </w:t>
      </w:r>
      <w:r w:rsidR="005C10EF" w:rsidRPr="00CC5B12">
        <w:rPr>
          <w:rFonts w:ascii="Book Antiqua" w:hAnsi="Book Antiqua" w:cs="Times New Roman"/>
          <w:color w:val="000000"/>
          <w:sz w:val="24"/>
          <w:szCs w:val="24"/>
          <w:lang w:val="en-GB"/>
        </w:rPr>
        <w:t>+</w:t>
      </w:r>
      <w:r w:rsidR="00A95BE0" w:rsidRPr="00CC5B12">
        <w:rPr>
          <w:rFonts w:ascii="Book Antiqua" w:hAnsi="Book Antiqua" w:cs="Times New Roman" w:hint="eastAsia"/>
          <w:color w:val="000000"/>
          <w:sz w:val="24"/>
          <w:szCs w:val="24"/>
          <w:lang w:val="en-GB" w:eastAsia="zh-CN"/>
        </w:rPr>
        <w:t xml:space="preserve"> </w:t>
      </w:r>
      <w:r w:rsidR="005C10EF" w:rsidRPr="00CC5B12">
        <w:rPr>
          <w:rFonts w:ascii="Book Antiqua" w:hAnsi="Book Antiqua" w:cs="Times New Roman"/>
          <w:color w:val="000000"/>
          <w:sz w:val="24"/>
          <w:szCs w:val="24"/>
          <w:lang w:val="en-GB"/>
        </w:rPr>
        <w:t>SIM, SOF</w:t>
      </w:r>
      <w:r w:rsidR="00A95BE0" w:rsidRPr="00CC5B12">
        <w:rPr>
          <w:rFonts w:ascii="Book Antiqua" w:hAnsi="Book Antiqua" w:cs="Times New Roman" w:hint="eastAsia"/>
          <w:color w:val="000000"/>
          <w:sz w:val="24"/>
          <w:szCs w:val="24"/>
          <w:lang w:val="en-GB" w:eastAsia="zh-CN"/>
        </w:rPr>
        <w:t xml:space="preserve"> </w:t>
      </w:r>
      <w:r w:rsidR="005C10EF" w:rsidRPr="00CC5B12">
        <w:rPr>
          <w:rFonts w:ascii="Book Antiqua" w:hAnsi="Book Antiqua" w:cs="Times New Roman"/>
          <w:color w:val="000000"/>
          <w:sz w:val="24"/>
          <w:szCs w:val="24"/>
          <w:lang w:val="en-GB"/>
        </w:rPr>
        <w:t>+</w:t>
      </w:r>
      <w:r w:rsidR="00A95BE0" w:rsidRPr="00CC5B12">
        <w:rPr>
          <w:rFonts w:ascii="Book Antiqua" w:hAnsi="Book Antiqua" w:cs="Times New Roman" w:hint="eastAsia"/>
          <w:color w:val="000000"/>
          <w:sz w:val="24"/>
          <w:szCs w:val="24"/>
          <w:lang w:val="en-GB" w:eastAsia="zh-CN"/>
        </w:rPr>
        <w:t xml:space="preserve"> </w:t>
      </w:r>
      <w:r w:rsidR="005C10EF" w:rsidRPr="00CC5B12">
        <w:rPr>
          <w:rFonts w:ascii="Book Antiqua" w:hAnsi="Book Antiqua" w:cs="Times New Roman"/>
          <w:color w:val="000000"/>
          <w:sz w:val="24"/>
          <w:szCs w:val="24"/>
          <w:lang w:val="en-GB"/>
        </w:rPr>
        <w:t>DAC and SOF</w:t>
      </w:r>
      <w:r w:rsidR="00A95BE0" w:rsidRPr="00CC5B12">
        <w:rPr>
          <w:rFonts w:ascii="Book Antiqua" w:hAnsi="Book Antiqua" w:cs="Times New Roman" w:hint="eastAsia"/>
          <w:color w:val="000000"/>
          <w:sz w:val="24"/>
          <w:szCs w:val="24"/>
          <w:lang w:val="en-GB" w:eastAsia="zh-CN"/>
        </w:rPr>
        <w:t xml:space="preserve"> </w:t>
      </w:r>
      <w:r w:rsidR="005C10EF" w:rsidRPr="00CC5B12">
        <w:rPr>
          <w:rFonts w:ascii="Book Antiqua" w:hAnsi="Book Antiqua" w:cs="Times New Roman"/>
          <w:color w:val="000000"/>
          <w:sz w:val="24"/>
          <w:szCs w:val="24"/>
          <w:lang w:val="en-GB"/>
        </w:rPr>
        <w:t>+</w:t>
      </w:r>
      <w:r w:rsidR="00A95BE0" w:rsidRPr="00CC5B12">
        <w:rPr>
          <w:rFonts w:ascii="Book Antiqua" w:hAnsi="Book Antiqua" w:cs="Times New Roman" w:hint="eastAsia"/>
          <w:color w:val="000000"/>
          <w:sz w:val="24"/>
          <w:szCs w:val="24"/>
          <w:lang w:val="en-GB" w:eastAsia="zh-CN"/>
        </w:rPr>
        <w:t xml:space="preserve"> </w:t>
      </w:r>
      <w:r w:rsidR="005C10EF" w:rsidRPr="00CC5B12">
        <w:rPr>
          <w:rFonts w:ascii="Book Antiqua" w:hAnsi="Book Antiqua" w:cs="Times New Roman"/>
          <w:color w:val="000000"/>
          <w:sz w:val="24"/>
          <w:szCs w:val="24"/>
          <w:lang w:val="en-GB"/>
        </w:rPr>
        <w:t>DAC</w:t>
      </w:r>
      <w:r w:rsidR="00A95BE0" w:rsidRPr="00CC5B12">
        <w:rPr>
          <w:rFonts w:ascii="Book Antiqua" w:hAnsi="Book Antiqua" w:cs="Times New Roman" w:hint="eastAsia"/>
          <w:color w:val="000000"/>
          <w:sz w:val="24"/>
          <w:szCs w:val="24"/>
          <w:lang w:val="en-GB" w:eastAsia="zh-CN"/>
        </w:rPr>
        <w:t xml:space="preserve"> </w:t>
      </w:r>
      <w:r w:rsidR="005C10EF" w:rsidRPr="00CC5B12">
        <w:rPr>
          <w:rFonts w:ascii="Book Antiqua" w:hAnsi="Book Antiqua" w:cs="Times New Roman"/>
          <w:color w:val="000000"/>
          <w:sz w:val="24"/>
          <w:szCs w:val="24"/>
          <w:lang w:val="en-GB"/>
        </w:rPr>
        <w:t>+</w:t>
      </w:r>
      <w:r w:rsidR="00A95BE0" w:rsidRPr="00CC5B12">
        <w:rPr>
          <w:rFonts w:ascii="Book Antiqua" w:hAnsi="Book Antiqua" w:cs="Times New Roman" w:hint="eastAsia"/>
          <w:color w:val="000000"/>
          <w:sz w:val="24"/>
          <w:szCs w:val="24"/>
          <w:lang w:val="en-GB" w:eastAsia="zh-CN"/>
        </w:rPr>
        <w:t xml:space="preserve"> </w:t>
      </w:r>
      <w:r w:rsidR="005C10EF" w:rsidRPr="00CC5B12">
        <w:rPr>
          <w:rFonts w:ascii="Book Antiqua" w:hAnsi="Book Antiqua" w:cs="Times New Roman"/>
          <w:color w:val="000000"/>
          <w:sz w:val="24"/>
          <w:szCs w:val="24"/>
          <w:lang w:val="en-GB"/>
        </w:rPr>
        <w:t xml:space="preserve">RBV </w:t>
      </w:r>
      <w:r w:rsidR="00A6456D" w:rsidRPr="00CC5B12">
        <w:rPr>
          <w:rFonts w:ascii="Book Antiqua" w:hAnsi="Book Antiqua" w:cs="Times New Roman"/>
          <w:color w:val="000000"/>
          <w:sz w:val="24"/>
          <w:szCs w:val="24"/>
          <w:lang w:val="en-GB"/>
        </w:rPr>
        <w:t>treat</w:t>
      </w:r>
      <w:r w:rsidR="00F31DC0" w:rsidRPr="00CC5B12">
        <w:rPr>
          <w:rFonts w:ascii="Book Antiqua" w:hAnsi="Book Antiqua" w:cs="Times New Roman"/>
          <w:color w:val="000000"/>
          <w:sz w:val="24"/>
          <w:szCs w:val="24"/>
          <w:lang w:val="en-GB"/>
        </w:rPr>
        <w:t>ment</w:t>
      </w:r>
      <w:r w:rsidR="00A6456D" w:rsidRPr="00CC5B12">
        <w:rPr>
          <w:rFonts w:ascii="Book Antiqua" w:hAnsi="Book Antiqua" w:cs="Times New Roman"/>
          <w:color w:val="000000"/>
          <w:sz w:val="24"/>
          <w:szCs w:val="24"/>
          <w:lang w:val="en-GB"/>
        </w:rPr>
        <w:t xml:space="preserve"> groups </w:t>
      </w:r>
      <w:r w:rsidR="00F31DC0" w:rsidRPr="00CC5B12">
        <w:rPr>
          <w:rFonts w:ascii="Book Antiqua" w:hAnsi="Book Antiqua" w:cs="Times New Roman"/>
          <w:color w:val="000000"/>
          <w:sz w:val="24"/>
          <w:szCs w:val="24"/>
          <w:lang w:val="en-GB"/>
        </w:rPr>
        <w:t>had</w:t>
      </w:r>
      <w:r w:rsidR="00A6456D" w:rsidRPr="00CC5B12">
        <w:rPr>
          <w:rFonts w:ascii="Book Antiqua" w:hAnsi="Book Antiqua" w:cs="Times New Roman"/>
          <w:color w:val="000000"/>
          <w:sz w:val="24"/>
          <w:szCs w:val="24"/>
          <w:lang w:val="en-GB"/>
        </w:rPr>
        <w:t xml:space="preserve"> AUC</w:t>
      </w:r>
      <w:r w:rsidR="006575AD" w:rsidRPr="00CC5B12">
        <w:rPr>
          <w:rFonts w:ascii="Book Antiqua" w:hAnsi="Book Antiqua" w:cs="Times New Roman"/>
          <w:color w:val="000000"/>
          <w:sz w:val="24"/>
          <w:szCs w:val="24"/>
          <w:lang w:val="en-GB"/>
        </w:rPr>
        <w:t xml:space="preserve"> = </w:t>
      </w:r>
      <w:r w:rsidR="005C10EF" w:rsidRPr="00CC5B12">
        <w:rPr>
          <w:rFonts w:ascii="Book Antiqua" w:hAnsi="Book Antiqua" w:cs="Times New Roman"/>
          <w:color w:val="000000"/>
          <w:sz w:val="24"/>
          <w:szCs w:val="24"/>
          <w:lang w:val="en-GB"/>
        </w:rPr>
        <w:t>0.74,</w:t>
      </w:r>
      <w:r w:rsidR="00F31DC0" w:rsidRPr="00CC5B12">
        <w:rPr>
          <w:rFonts w:ascii="Book Antiqua" w:hAnsi="Book Antiqua" w:cs="Times New Roman"/>
          <w:color w:val="000000"/>
          <w:sz w:val="24"/>
          <w:szCs w:val="24"/>
          <w:lang w:val="en-GB"/>
        </w:rPr>
        <w:t xml:space="preserve"> </w:t>
      </w:r>
      <w:r w:rsidR="005C10EF" w:rsidRPr="00CC5B12">
        <w:rPr>
          <w:rFonts w:ascii="Book Antiqua" w:hAnsi="Book Antiqua" w:cs="Times New Roman"/>
          <w:color w:val="000000"/>
          <w:sz w:val="24"/>
          <w:szCs w:val="24"/>
          <w:lang w:val="en-GB"/>
        </w:rPr>
        <w:t>0.61,</w:t>
      </w:r>
      <w:r w:rsidR="00F31DC0" w:rsidRPr="00CC5B12">
        <w:rPr>
          <w:rFonts w:ascii="Book Antiqua" w:hAnsi="Book Antiqua" w:cs="Times New Roman"/>
          <w:color w:val="000000"/>
          <w:sz w:val="24"/>
          <w:szCs w:val="24"/>
          <w:lang w:val="en-GB"/>
        </w:rPr>
        <w:t xml:space="preserve"> and </w:t>
      </w:r>
      <w:r w:rsidR="005C10EF" w:rsidRPr="00CC5B12">
        <w:rPr>
          <w:rFonts w:ascii="Book Antiqua" w:hAnsi="Book Antiqua" w:cs="Times New Roman"/>
          <w:color w:val="000000"/>
          <w:sz w:val="24"/>
          <w:szCs w:val="24"/>
          <w:lang w:val="en-GB"/>
        </w:rPr>
        <w:t xml:space="preserve">0.53, respectively, with sensitivity and specificity </w:t>
      </w:r>
      <w:r w:rsidR="00F31DC0" w:rsidRPr="00CC5B12">
        <w:rPr>
          <w:rFonts w:ascii="Book Antiqua" w:hAnsi="Book Antiqua" w:cs="Times New Roman"/>
          <w:color w:val="000000"/>
          <w:sz w:val="24"/>
          <w:szCs w:val="24"/>
          <w:lang w:val="en-GB"/>
        </w:rPr>
        <w:t xml:space="preserve">values of 73% and 70%, 60% and 60%, and 66% and 40% </w:t>
      </w:r>
      <w:r w:rsidR="005C10EF" w:rsidRPr="00CC5B12">
        <w:rPr>
          <w:rFonts w:ascii="Book Antiqua" w:hAnsi="Book Antiqua" w:cs="Times New Roman"/>
          <w:color w:val="000000"/>
          <w:sz w:val="24"/>
          <w:szCs w:val="24"/>
          <w:lang w:val="en-GB"/>
        </w:rPr>
        <w:t xml:space="preserve">at </w:t>
      </w:r>
      <w:r w:rsidR="00312723" w:rsidRPr="00CC5B12">
        <w:rPr>
          <w:rFonts w:ascii="Book Antiqua" w:hAnsi="Book Antiqua" w:cs="Times New Roman"/>
          <w:color w:val="000000"/>
          <w:sz w:val="24"/>
          <w:szCs w:val="24"/>
          <w:lang w:val="en-GB"/>
        </w:rPr>
        <w:t>cut-off</w:t>
      </w:r>
      <w:r w:rsidR="005C10EF" w:rsidRPr="00CC5B12">
        <w:rPr>
          <w:rFonts w:ascii="Book Antiqua" w:hAnsi="Book Antiqua" w:cs="Times New Roman"/>
          <w:color w:val="000000"/>
          <w:sz w:val="24"/>
          <w:szCs w:val="24"/>
          <w:lang w:val="en-GB"/>
        </w:rPr>
        <w:t xml:space="preserve"> value</w:t>
      </w:r>
      <w:r w:rsidR="00A6456D" w:rsidRPr="00CC5B12">
        <w:rPr>
          <w:rFonts w:ascii="Book Antiqua" w:hAnsi="Book Antiqua" w:cs="Times New Roman"/>
          <w:color w:val="000000"/>
          <w:sz w:val="24"/>
          <w:szCs w:val="24"/>
          <w:lang w:val="en-GB"/>
        </w:rPr>
        <w:t>s</w:t>
      </w:r>
      <w:r w:rsidR="005C10EF" w:rsidRPr="00CC5B12">
        <w:rPr>
          <w:rFonts w:ascii="Book Antiqua" w:hAnsi="Book Antiqua" w:cs="Times New Roman"/>
          <w:color w:val="000000"/>
          <w:sz w:val="24"/>
          <w:szCs w:val="24"/>
          <w:lang w:val="en-GB"/>
        </w:rPr>
        <w:t xml:space="preserve"> of 0.</w:t>
      </w:r>
      <w:r w:rsidR="008A34FC" w:rsidRPr="00CC5B12">
        <w:rPr>
          <w:rFonts w:ascii="Book Antiqua" w:hAnsi="Book Antiqua" w:cs="Times New Roman"/>
          <w:color w:val="000000"/>
          <w:sz w:val="24"/>
          <w:szCs w:val="24"/>
          <w:lang w:val="en-GB"/>
        </w:rPr>
        <w:t>2-fold,</w:t>
      </w:r>
      <w:r w:rsidR="005C10EF" w:rsidRPr="00CC5B12">
        <w:rPr>
          <w:rFonts w:ascii="Book Antiqua" w:hAnsi="Book Antiqua" w:cs="Times New Roman"/>
          <w:color w:val="000000"/>
          <w:sz w:val="24"/>
          <w:szCs w:val="24"/>
          <w:lang w:val="en-GB"/>
        </w:rPr>
        <w:t xml:space="preserve"> 0.3</w:t>
      </w:r>
      <w:r w:rsidR="008A34FC" w:rsidRPr="00CC5B12">
        <w:rPr>
          <w:rFonts w:ascii="Book Antiqua" w:hAnsi="Book Antiqua" w:cs="Times New Roman"/>
          <w:color w:val="000000"/>
          <w:sz w:val="24"/>
          <w:szCs w:val="24"/>
          <w:lang w:val="en-GB"/>
        </w:rPr>
        <w:t>6-fold,</w:t>
      </w:r>
      <w:r w:rsidR="005C10EF" w:rsidRPr="00CC5B12">
        <w:rPr>
          <w:rFonts w:ascii="Book Antiqua" w:hAnsi="Book Antiqua" w:cs="Times New Roman"/>
          <w:color w:val="000000"/>
          <w:sz w:val="24"/>
          <w:szCs w:val="24"/>
          <w:lang w:val="en-GB"/>
        </w:rPr>
        <w:t xml:space="preserve"> 0.2</w:t>
      </w:r>
      <w:r w:rsidR="008A34FC" w:rsidRPr="00CC5B12">
        <w:rPr>
          <w:rFonts w:ascii="Book Antiqua" w:hAnsi="Book Antiqua" w:cs="Times New Roman"/>
          <w:color w:val="000000"/>
          <w:sz w:val="24"/>
          <w:szCs w:val="24"/>
          <w:lang w:val="en-GB"/>
        </w:rPr>
        <w:t>8-fold,</w:t>
      </w:r>
      <w:r w:rsidR="005C10EF" w:rsidRPr="00CC5B12">
        <w:rPr>
          <w:rFonts w:ascii="Book Antiqua" w:hAnsi="Book Antiqua" w:cs="Times New Roman"/>
          <w:color w:val="000000"/>
          <w:sz w:val="24"/>
          <w:szCs w:val="24"/>
          <w:lang w:val="en-GB"/>
        </w:rPr>
        <w:t xml:space="preserve"> respectively.</w:t>
      </w:r>
      <w:r w:rsidR="00A6456D" w:rsidRPr="00CC5B12">
        <w:rPr>
          <w:rFonts w:ascii="Book Antiqua" w:hAnsi="Book Antiqua" w:cs="Times New Roman"/>
          <w:color w:val="000000"/>
          <w:sz w:val="24"/>
          <w:szCs w:val="24"/>
          <w:lang w:val="en-GB"/>
        </w:rPr>
        <w:t xml:space="preserve"> Additionally</w:t>
      </w:r>
      <w:r w:rsidR="005C10EF" w:rsidRPr="00CC5B12">
        <w:rPr>
          <w:rFonts w:ascii="Book Antiqua" w:hAnsi="Book Antiqua" w:cs="Times New Roman"/>
          <w:color w:val="000000"/>
          <w:sz w:val="24"/>
          <w:szCs w:val="24"/>
          <w:lang w:val="en-GB"/>
        </w:rPr>
        <w:t xml:space="preserve">, the prognostic significance of mRNA </w:t>
      </w:r>
      <w:r w:rsidR="006F5EAA" w:rsidRPr="00CC5B12">
        <w:rPr>
          <w:rFonts w:ascii="Book Antiqua" w:hAnsi="Book Antiqua" w:cs="Times New Roman"/>
          <w:color w:val="000000"/>
          <w:sz w:val="24"/>
          <w:szCs w:val="24"/>
          <w:lang w:val="en-GB"/>
        </w:rPr>
        <w:t>B</w:t>
      </w:r>
      <w:r w:rsidR="0056359C" w:rsidRPr="00CC5B12">
        <w:rPr>
          <w:rFonts w:ascii="Book Antiqua" w:hAnsi="Book Antiqua" w:cs="Times New Roman"/>
          <w:color w:val="000000"/>
          <w:sz w:val="24"/>
          <w:szCs w:val="24"/>
          <w:lang w:val="en-GB"/>
        </w:rPr>
        <w:t>ST2</w:t>
      </w:r>
      <w:r w:rsidR="005C10EF" w:rsidRPr="00CC5B12">
        <w:rPr>
          <w:rFonts w:ascii="Book Antiqua" w:hAnsi="Book Antiqua" w:cs="Times New Roman"/>
          <w:color w:val="000000"/>
          <w:sz w:val="24"/>
          <w:szCs w:val="24"/>
          <w:lang w:val="en-GB"/>
        </w:rPr>
        <w:t xml:space="preserve"> in </w:t>
      </w:r>
      <w:r w:rsidR="00F31DC0" w:rsidRPr="00CC5B12">
        <w:rPr>
          <w:rFonts w:ascii="Book Antiqua" w:hAnsi="Book Antiqua" w:cs="Times New Roman"/>
          <w:color w:val="000000"/>
          <w:sz w:val="24"/>
          <w:szCs w:val="24"/>
          <w:lang w:val="en-GB"/>
        </w:rPr>
        <w:t xml:space="preserve">the </w:t>
      </w:r>
      <w:r w:rsidR="005C10EF" w:rsidRPr="00CC5B12">
        <w:rPr>
          <w:rFonts w:ascii="Book Antiqua" w:hAnsi="Book Antiqua" w:cs="Times New Roman"/>
          <w:color w:val="000000"/>
          <w:sz w:val="24"/>
          <w:szCs w:val="24"/>
          <w:lang w:val="en-GB"/>
        </w:rPr>
        <w:t>SOF</w:t>
      </w:r>
      <w:r w:rsidR="00A95BE0" w:rsidRPr="00CC5B12">
        <w:rPr>
          <w:rFonts w:ascii="Book Antiqua" w:hAnsi="Book Antiqua" w:cs="Times New Roman" w:hint="eastAsia"/>
          <w:color w:val="000000"/>
          <w:sz w:val="24"/>
          <w:szCs w:val="24"/>
          <w:lang w:val="en-GB" w:eastAsia="zh-CN"/>
        </w:rPr>
        <w:t xml:space="preserve"> </w:t>
      </w:r>
      <w:r w:rsidR="005C10EF" w:rsidRPr="00CC5B12">
        <w:rPr>
          <w:rFonts w:ascii="Book Antiqua" w:hAnsi="Book Antiqua" w:cs="Times New Roman"/>
          <w:color w:val="000000"/>
          <w:sz w:val="24"/>
          <w:szCs w:val="24"/>
          <w:lang w:val="en-GB"/>
        </w:rPr>
        <w:t>+</w:t>
      </w:r>
      <w:r w:rsidR="00A95BE0" w:rsidRPr="00CC5B12">
        <w:rPr>
          <w:rFonts w:ascii="Book Antiqua" w:hAnsi="Book Antiqua" w:cs="Times New Roman" w:hint="eastAsia"/>
          <w:color w:val="000000"/>
          <w:sz w:val="24"/>
          <w:szCs w:val="24"/>
          <w:lang w:val="en-GB" w:eastAsia="zh-CN"/>
        </w:rPr>
        <w:t xml:space="preserve"> </w:t>
      </w:r>
      <w:r w:rsidR="005C10EF" w:rsidRPr="00CC5B12">
        <w:rPr>
          <w:rFonts w:ascii="Book Antiqua" w:hAnsi="Book Antiqua" w:cs="Times New Roman"/>
          <w:color w:val="000000"/>
          <w:sz w:val="24"/>
          <w:szCs w:val="24"/>
          <w:lang w:val="en-GB"/>
        </w:rPr>
        <w:t>SIM, SOF</w:t>
      </w:r>
      <w:r w:rsidR="00A95BE0" w:rsidRPr="00CC5B12">
        <w:rPr>
          <w:rFonts w:ascii="Book Antiqua" w:hAnsi="Book Antiqua" w:cs="Times New Roman" w:hint="eastAsia"/>
          <w:color w:val="000000"/>
          <w:sz w:val="24"/>
          <w:szCs w:val="24"/>
          <w:lang w:val="en-GB" w:eastAsia="zh-CN"/>
        </w:rPr>
        <w:t xml:space="preserve"> </w:t>
      </w:r>
      <w:r w:rsidR="005C10EF" w:rsidRPr="00CC5B12">
        <w:rPr>
          <w:rFonts w:ascii="Book Antiqua" w:hAnsi="Book Antiqua" w:cs="Times New Roman"/>
          <w:color w:val="000000"/>
          <w:sz w:val="24"/>
          <w:szCs w:val="24"/>
          <w:lang w:val="en-GB"/>
        </w:rPr>
        <w:t>+</w:t>
      </w:r>
      <w:r w:rsidR="00A95BE0" w:rsidRPr="00CC5B12">
        <w:rPr>
          <w:rFonts w:ascii="Book Antiqua" w:hAnsi="Book Antiqua" w:cs="Times New Roman" w:hint="eastAsia"/>
          <w:color w:val="000000"/>
          <w:sz w:val="24"/>
          <w:szCs w:val="24"/>
          <w:lang w:val="en-GB" w:eastAsia="zh-CN"/>
        </w:rPr>
        <w:t xml:space="preserve"> </w:t>
      </w:r>
      <w:r w:rsidR="005C10EF" w:rsidRPr="00CC5B12">
        <w:rPr>
          <w:rFonts w:ascii="Book Antiqua" w:hAnsi="Book Antiqua" w:cs="Times New Roman"/>
          <w:color w:val="000000"/>
          <w:sz w:val="24"/>
          <w:szCs w:val="24"/>
          <w:lang w:val="en-GB"/>
        </w:rPr>
        <w:t>DAC and SOF</w:t>
      </w:r>
      <w:r w:rsidR="00A95BE0" w:rsidRPr="00CC5B12">
        <w:rPr>
          <w:rFonts w:ascii="Book Antiqua" w:hAnsi="Book Antiqua" w:cs="Times New Roman" w:hint="eastAsia"/>
          <w:color w:val="000000"/>
          <w:sz w:val="24"/>
          <w:szCs w:val="24"/>
          <w:lang w:val="en-GB" w:eastAsia="zh-CN"/>
        </w:rPr>
        <w:t xml:space="preserve"> </w:t>
      </w:r>
      <w:r w:rsidR="005C10EF" w:rsidRPr="00CC5B12">
        <w:rPr>
          <w:rFonts w:ascii="Book Antiqua" w:hAnsi="Book Antiqua" w:cs="Times New Roman"/>
          <w:color w:val="000000"/>
          <w:sz w:val="24"/>
          <w:szCs w:val="24"/>
          <w:lang w:val="en-GB"/>
        </w:rPr>
        <w:t>+</w:t>
      </w:r>
      <w:r w:rsidR="00A95BE0" w:rsidRPr="00CC5B12">
        <w:rPr>
          <w:rFonts w:ascii="Book Antiqua" w:hAnsi="Book Antiqua" w:cs="Times New Roman" w:hint="eastAsia"/>
          <w:color w:val="000000"/>
          <w:sz w:val="24"/>
          <w:szCs w:val="24"/>
          <w:lang w:val="en-GB" w:eastAsia="zh-CN"/>
        </w:rPr>
        <w:t xml:space="preserve"> </w:t>
      </w:r>
      <w:r w:rsidR="005C10EF" w:rsidRPr="00CC5B12">
        <w:rPr>
          <w:rFonts w:ascii="Book Antiqua" w:hAnsi="Book Antiqua" w:cs="Times New Roman"/>
          <w:color w:val="000000"/>
          <w:sz w:val="24"/>
          <w:szCs w:val="24"/>
          <w:lang w:val="en-GB"/>
        </w:rPr>
        <w:t>DAC</w:t>
      </w:r>
      <w:r w:rsidR="00A95BE0" w:rsidRPr="00CC5B12">
        <w:rPr>
          <w:rFonts w:ascii="Book Antiqua" w:hAnsi="Book Antiqua" w:cs="Times New Roman" w:hint="eastAsia"/>
          <w:color w:val="000000"/>
          <w:sz w:val="24"/>
          <w:szCs w:val="24"/>
          <w:lang w:val="en-GB" w:eastAsia="zh-CN"/>
        </w:rPr>
        <w:t xml:space="preserve"> </w:t>
      </w:r>
      <w:r w:rsidR="005C10EF" w:rsidRPr="00CC5B12">
        <w:rPr>
          <w:rFonts w:ascii="Book Antiqua" w:hAnsi="Book Antiqua" w:cs="Times New Roman"/>
          <w:color w:val="000000"/>
          <w:sz w:val="24"/>
          <w:szCs w:val="24"/>
          <w:lang w:val="en-GB"/>
        </w:rPr>
        <w:t>+</w:t>
      </w:r>
      <w:r w:rsidR="00A95BE0" w:rsidRPr="00CC5B12">
        <w:rPr>
          <w:rFonts w:ascii="Book Antiqua" w:hAnsi="Book Antiqua" w:cs="Times New Roman" w:hint="eastAsia"/>
          <w:color w:val="000000"/>
          <w:sz w:val="24"/>
          <w:szCs w:val="24"/>
          <w:lang w:val="en-GB" w:eastAsia="zh-CN"/>
        </w:rPr>
        <w:t xml:space="preserve"> </w:t>
      </w:r>
      <w:r w:rsidR="005C10EF" w:rsidRPr="00CC5B12">
        <w:rPr>
          <w:rFonts w:ascii="Book Antiqua" w:hAnsi="Book Antiqua" w:cs="Times New Roman"/>
          <w:color w:val="000000"/>
          <w:sz w:val="24"/>
          <w:szCs w:val="24"/>
          <w:lang w:val="en-GB"/>
        </w:rPr>
        <w:t xml:space="preserve">RBV </w:t>
      </w:r>
      <w:r w:rsidR="00A6456D" w:rsidRPr="00CC5B12">
        <w:rPr>
          <w:rFonts w:ascii="Book Antiqua" w:hAnsi="Book Antiqua" w:cs="Times New Roman"/>
          <w:color w:val="000000"/>
          <w:sz w:val="24"/>
          <w:szCs w:val="24"/>
          <w:lang w:val="en-GB"/>
        </w:rPr>
        <w:t>treat</w:t>
      </w:r>
      <w:r w:rsidR="00F31DC0" w:rsidRPr="00CC5B12">
        <w:rPr>
          <w:rFonts w:ascii="Book Antiqua" w:hAnsi="Book Antiqua" w:cs="Times New Roman"/>
          <w:color w:val="000000"/>
          <w:sz w:val="24"/>
          <w:szCs w:val="24"/>
          <w:lang w:val="en-GB"/>
        </w:rPr>
        <w:t>ment</w:t>
      </w:r>
      <w:r w:rsidR="00A6456D" w:rsidRPr="00CC5B12">
        <w:rPr>
          <w:rFonts w:ascii="Book Antiqua" w:hAnsi="Book Antiqua" w:cs="Times New Roman"/>
          <w:color w:val="000000"/>
          <w:sz w:val="24"/>
          <w:szCs w:val="24"/>
          <w:lang w:val="en-GB"/>
        </w:rPr>
        <w:t xml:space="preserve"> groups</w:t>
      </w:r>
      <w:r w:rsidR="005C10EF" w:rsidRPr="00CC5B12">
        <w:rPr>
          <w:rFonts w:ascii="Book Antiqua" w:hAnsi="Book Antiqua" w:cs="Times New Roman"/>
          <w:color w:val="000000"/>
          <w:sz w:val="24"/>
          <w:szCs w:val="24"/>
          <w:lang w:val="en-GB"/>
        </w:rPr>
        <w:t xml:space="preserve"> </w:t>
      </w:r>
      <w:r w:rsidR="00A6456D" w:rsidRPr="00CC5B12">
        <w:rPr>
          <w:rFonts w:ascii="Book Antiqua" w:hAnsi="Book Antiqua" w:cs="Times New Roman"/>
          <w:color w:val="000000"/>
          <w:sz w:val="24"/>
          <w:szCs w:val="24"/>
          <w:lang w:val="en-GB"/>
        </w:rPr>
        <w:t>demonstrated</w:t>
      </w:r>
      <w:r w:rsidR="005C10EF" w:rsidRPr="00CC5B12">
        <w:rPr>
          <w:rFonts w:ascii="Book Antiqua" w:hAnsi="Book Antiqua" w:cs="Times New Roman"/>
          <w:color w:val="000000"/>
          <w:sz w:val="24"/>
          <w:szCs w:val="24"/>
          <w:lang w:val="en-GB"/>
        </w:rPr>
        <w:t xml:space="preserve"> AUC</w:t>
      </w:r>
      <w:r w:rsidR="006575AD" w:rsidRPr="00CC5B12">
        <w:rPr>
          <w:rFonts w:ascii="Book Antiqua" w:hAnsi="Book Antiqua" w:cs="Times New Roman"/>
          <w:color w:val="000000"/>
          <w:sz w:val="24"/>
          <w:szCs w:val="24"/>
          <w:lang w:val="en-GB"/>
        </w:rPr>
        <w:t xml:space="preserve"> = </w:t>
      </w:r>
      <w:r w:rsidR="005C10EF" w:rsidRPr="00CC5B12">
        <w:rPr>
          <w:rFonts w:ascii="Book Antiqua" w:hAnsi="Book Antiqua" w:cs="Times New Roman"/>
          <w:color w:val="000000"/>
          <w:sz w:val="24"/>
          <w:szCs w:val="24"/>
          <w:lang w:val="en-GB"/>
        </w:rPr>
        <w:t>0.86, 0.94,</w:t>
      </w:r>
      <w:r w:rsidR="00F31DC0" w:rsidRPr="00CC5B12">
        <w:rPr>
          <w:rFonts w:ascii="Book Antiqua" w:hAnsi="Book Antiqua" w:cs="Times New Roman"/>
          <w:color w:val="000000"/>
          <w:sz w:val="24"/>
          <w:szCs w:val="24"/>
          <w:lang w:val="en-GB"/>
        </w:rPr>
        <w:t xml:space="preserve"> and</w:t>
      </w:r>
      <w:r w:rsidR="005C10EF" w:rsidRPr="00CC5B12">
        <w:rPr>
          <w:rFonts w:ascii="Book Antiqua" w:hAnsi="Book Antiqua" w:cs="Times New Roman"/>
          <w:color w:val="000000"/>
          <w:sz w:val="24"/>
          <w:szCs w:val="24"/>
          <w:lang w:val="en-GB"/>
        </w:rPr>
        <w:t xml:space="preserve"> 0.88, respectively</w:t>
      </w:r>
      <w:r w:rsidR="00F31DC0" w:rsidRPr="00CC5B12">
        <w:rPr>
          <w:rFonts w:ascii="Book Antiqua" w:hAnsi="Book Antiqua" w:cs="Times New Roman"/>
          <w:color w:val="000000"/>
          <w:sz w:val="24"/>
          <w:szCs w:val="24"/>
          <w:lang w:val="en-GB"/>
        </w:rPr>
        <w:t>,</w:t>
      </w:r>
      <w:r w:rsidR="005C10EF" w:rsidRPr="00CC5B12">
        <w:rPr>
          <w:rFonts w:ascii="Book Antiqua" w:hAnsi="Book Antiqua" w:cs="Times New Roman"/>
          <w:color w:val="000000"/>
          <w:sz w:val="24"/>
          <w:szCs w:val="24"/>
          <w:lang w:val="en-GB"/>
        </w:rPr>
        <w:t xml:space="preserve"> with sensitivity and specificity </w:t>
      </w:r>
      <w:r w:rsidR="00F31DC0" w:rsidRPr="00CC5B12">
        <w:rPr>
          <w:rFonts w:ascii="Book Antiqua" w:hAnsi="Book Antiqua" w:cs="Times New Roman"/>
          <w:color w:val="000000"/>
          <w:sz w:val="24"/>
          <w:szCs w:val="24"/>
          <w:lang w:val="en-GB"/>
        </w:rPr>
        <w:t>values o</w:t>
      </w:r>
      <w:r w:rsidR="008A34FC" w:rsidRPr="00CC5B12">
        <w:rPr>
          <w:rFonts w:ascii="Book Antiqua" w:hAnsi="Book Antiqua" w:cs="Times New Roman"/>
          <w:color w:val="000000"/>
          <w:sz w:val="24"/>
          <w:szCs w:val="24"/>
          <w:lang w:val="en-GB"/>
        </w:rPr>
        <w:t>f 9</w:t>
      </w:r>
      <w:r w:rsidR="00F31DC0" w:rsidRPr="00CC5B12">
        <w:rPr>
          <w:rFonts w:ascii="Book Antiqua" w:hAnsi="Book Antiqua" w:cs="Times New Roman"/>
          <w:color w:val="000000"/>
          <w:sz w:val="24"/>
          <w:szCs w:val="24"/>
          <w:lang w:val="en-GB"/>
        </w:rPr>
        <w:t xml:space="preserve">0% and 80%, 85% and 87%, and 90% and 80% </w:t>
      </w:r>
      <w:r w:rsidR="005C10EF" w:rsidRPr="00CC5B12">
        <w:rPr>
          <w:rFonts w:ascii="Book Antiqua" w:hAnsi="Book Antiqua" w:cs="Times New Roman"/>
          <w:color w:val="000000"/>
          <w:sz w:val="24"/>
          <w:szCs w:val="24"/>
          <w:lang w:val="en-GB"/>
        </w:rPr>
        <w:t xml:space="preserve">at </w:t>
      </w:r>
      <w:r w:rsidR="00312723" w:rsidRPr="00CC5B12">
        <w:rPr>
          <w:rFonts w:ascii="Book Antiqua" w:hAnsi="Book Antiqua" w:cs="Times New Roman"/>
          <w:color w:val="000000"/>
          <w:sz w:val="24"/>
          <w:szCs w:val="24"/>
          <w:lang w:val="en-GB"/>
        </w:rPr>
        <w:t>cut-off</w:t>
      </w:r>
      <w:r w:rsidR="005C10EF" w:rsidRPr="00CC5B12">
        <w:rPr>
          <w:rFonts w:ascii="Book Antiqua" w:hAnsi="Book Antiqua" w:cs="Times New Roman"/>
          <w:color w:val="000000"/>
          <w:sz w:val="24"/>
          <w:szCs w:val="24"/>
          <w:lang w:val="en-GB"/>
        </w:rPr>
        <w:t xml:space="preserve"> value</w:t>
      </w:r>
      <w:r w:rsidR="00A6456D" w:rsidRPr="00CC5B12">
        <w:rPr>
          <w:rFonts w:ascii="Book Antiqua" w:hAnsi="Book Antiqua" w:cs="Times New Roman"/>
          <w:color w:val="000000"/>
          <w:sz w:val="24"/>
          <w:szCs w:val="24"/>
          <w:lang w:val="en-GB"/>
        </w:rPr>
        <w:t>s</w:t>
      </w:r>
      <w:r w:rsidR="005C10EF" w:rsidRPr="00CC5B12">
        <w:rPr>
          <w:rFonts w:ascii="Book Antiqua" w:hAnsi="Book Antiqua" w:cs="Times New Roman"/>
          <w:color w:val="000000"/>
          <w:sz w:val="24"/>
          <w:szCs w:val="24"/>
          <w:lang w:val="en-GB"/>
        </w:rPr>
        <w:t xml:space="preserve"> of at 0.8</w:t>
      </w:r>
      <w:r w:rsidR="008A34FC" w:rsidRPr="00CC5B12">
        <w:rPr>
          <w:rFonts w:ascii="Book Antiqua" w:hAnsi="Book Antiqua" w:cs="Times New Roman"/>
          <w:color w:val="000000"/>
          <w:sz w:val="24"/>
          <w:szCs w:val="24"/>
          <w:lang w:val="en-GB"/>
        </w:rPr>
        <w:t>3-fold,</w:t>
      </w:r>
      <w:r w:rsidR="005C10EF" w:rsidRPr="00CC5B12">
        <w:rPr>
          <w:rFonts w:ascii="Book Antiqua" w:hAnsi="Book Antiqua" w:cs="Times New Roman"/>
          <w:color w:val="000000"/>
          <w:sz w:val="24"/>
          <w:szCs w:val="24"/>
          <w:lang w:val="en-GB"/>
        </w:rPr>
        <w:t xml:space="preserve"> at 1.</w:t>
      </w:r>
      <w:r w:rsidR="008A34FC" w:rsidRPr="00CC5B12">
        <w:rPr>
          <w:rFonts w:ascii="Book Antiqua" w:hAnsi="Book Antiqua" w:cs="Times New Roman"/>
          <w:color w:val="000000"/>
          <w:sz w:val="24"/>
          <w:szCs w:val="24"/>
          <w:lang w:val="en-GB"/>
        </w:rPr>
        <w:t>1-fold,</w:t>
      </w:r>
      <w:r w:rsidR="005C10EF" w:rsidRPr="00CC5B12">
        <w:rPr>
          <w:rFonts w:ascii="Book Antiqua" w:hAnsi="Book Antiqua" w:cs="Times New Roman"/>
          <w:color w:val="000000"/>
          <w:sz w:val="24"/>
          <w:szCs w:val="24"/>
          <w:lang w:val="en-GB"/>
        </w:rPr>
        <w:t xml:space="preserve"> at 0.7</w:t>
      </w:r>
      <w:r w:rsidR="008A34FC" w:rsidRPr="00CC5B12">
        <w:rPr>
          <w:rFonts w:ascii="Book Antiqua" w:hAnsi="Book Antiqua" w:cs="Times New Roman"/>
          <w:color w:val="000000"/>
          <w:sz w:val="24"/>
          <w:szCs w:val="24"/>
          <w:lang w:val="en-GB"/>
        </w:rPr>
        <w:t>6-fold,</w:t>
      </w:r>
      <w:r w:rsidR="005C10EF" w:rsidRPr="00CC5B12">
        <w:rPr>
          <w:rFonts w:ascii="Book Antiqua" w:hAnsi="Book Antiqua" w:cs="Times New Roman"/>
          <w:color w:val="000000"/>
          <w:sz w:val="24"/>
          <w:szCs w:val="24"/>
          <w:lang w:val="en-GB"/>
        </w:rPr>
        <w:t xml:space="preserve"> respectively.</w:t>
      </w:r>
    </w:p>
    <w:p w:rsidR="00A105A9" w:rsidRPr="00CC5B12" w:rsidRDefault="00A105A9" w:rsidP="00315EC4">
      <w:pPr>
        <w:adjustRightInd w:val="0"/>
        <w:snapToGrid w:val="0"/>
        <w:spacing w:after="0" w:line="360" w:lineRule="auto"/>
        <w:ind w:firstLineChars="200" w:firstLine="480"/>
        <w:jc w:val="both"/>
        <w:rPr>
          <w:rFonts w:ascii="Book Antiqua" w:hAnsi="Book Antiqua" w:cs="Times New Roman"/>
          <w:color w:val="000000"/>
          <w:sz w:val="24"/>
          <w:szCs w:val="24"/>
          <w:lang w:val="en-GB"/>
        </w:rPr>
      </w:pPr>
    </w:p>
    <w:p w:rsidR="005C10EF" w:rsidRPr="00CC5B12" w:rsidRDefault="005C10EF" w:rsidP="00315EC4">
      <w:pPr>
        <w:adjustRightInd w:val="0"/>
        <w:snapToGrid w:val="0"/>
        <w:spacing w:after="0" w:line="360" w:lineRule="auto"/>
        <w:jc w:val="both"/>
        <w:rPr>
          <w:rFonts w:ascii="Book Antiqua" w:hAnsi="Book Antiqua" w:cs="Times New Roman"/>
          <w:b/>
          <w:bCs/>
          <w:i/>
          <w:iCs/>
          <w:color w:val="000000"/>
          <w:sz w:val="24"/>
          <w:szCs w:val="24"/>
          <w:lang w:val="en-GB"/>
        </w:rPr>
      </w:pPr>
      <w:r w:rsidRPr="00CC5B12">
        <w:rPr>
          <w:rFonts w:ascii="Book Antiqua" w:hAnsi="Book Antiqua" w:cs="Times New Roman"/>
          <w:b/>
          <w:bCs/>
          <w:i/>
          <w:iCs/>
          <w:color w:val="000000"/>
          <w:sz w:val="24"/>
          <w:szCs w:val="24"/>
          <w:lang w:val="en-GB"/>
        </w:rPr>
        <w:t>Univariate and multiple logistic regression results</w:t>
      </w:r>
    </w:p>
    <w:p w:rsidR="005C10EF" w:rsidRPr="00CC5B12" w:rsidRDefault="00871C81" w:rsidP="00315EC4">
      <w:pPr>
        <w:adjustRightInd w:val="0"/>
        <w:snapToGrid w:val="0"/>
        <w:spacing w:after="0" w:line="360" w:lineRule="auto"/>
        <w:jc w:val="both"/>
        <w:rPr>
          <w:rFonts w:ascii="Book Antiqua" w:hAnsi="Book Antiqua" w:cs="Times New Roman"/>
          <w:color w:val="000000"/>
          <w:sz w:val="24"/>
          <w:szCs w:val="24"/>
          <w:lang w:val="en-GB"/>
        </w:rPr>
      </w:pPr>
      <w:r w:rsidRPr="00CC5B12">
        <w:rPr>
          <w:rFonts w:ascii="Book Antiqua" w:hAnsi="Book Antiqua" w:cs="Times New Roman"/>
          <w:color w:val="000000"/>
          <w:sz w:val="24"/>
          <w:szCs w:val="24"/>
          <w:lang w:val="en-GB"/>
        </w:rPr>
        <w:t>Analysis of u</w:t>
      </w:r>
      <w:r w:rsidR="005C10EF" w:rsidRPr="00CC5B12">
        <w:rPr>
          <w:rFonts w:ascii="Book Antiqua" w:hAnsi="Book Antiqua" w:cs="Times New Roman"/>
          <w:color w:val="000000"/>
          <w:sz w:val="24"/>
          <w:szCs w:val="24"/>
          <w:lang w:val="en-GB"/>
        </w:rPr>
        <w:t>nivariate and multi</w:t>
      </w:r>
      <w:r w:rsidR="00FF096F" w:rsidRPr="00CC5B12">
        <w:rPr>
          <w:rFonts w:ascii="Book Antiqua" w:hAnsi="Book Antiqua" w:cs="Times New Roman"/>
          <w:color w:val="000000"/>
          <w:sz w:val="24"/>
          <w:szCs w:val="24"/>
          <w:lang w:val="en-GB"/>
        </w:rPr>
        <w:t>ple</w:t>
      </w:r>
      <w:r w:rsidR="005C10EF" w:rsidRPr="00CC5B12">
        <w:rPr>
          <w:rFonts w:ascii="Book Antiqua" w:hAnsi="Book Antiqua" w:cs="Times New Roman"/>
          <w:color w:val="000000"/>
          <w:sz w:val="24"/>
          <w:szCs w:val="24"/>
          <w:lang w:val="en-GB"/>
        </w:rPr>
        <w:t xml:space="preserve"> logistic regression were employed to discriminate</w:t>
      </w:r>
      <w:r w:rsidR="00FF5ECE" w:rsidRPr="00CC5B12">
        <w:rPr>
          <w:rFonts w:ascii="Book Antiqua" w:hAnsi="Book Antiqua" w:cs="Times New Roman"/>
          <w:color w:val="000000"/>
          <w:sz w:val="24"/>
          <w:szCs w:val="24"/>
          <w:lang w:val="en-GB"/>
        </w:rPr>
        <w:t xml:space="preserve"> between</w:t>
      </w:r>
      <w:r w:rsidR="005C10EF" w:rsidRPr="00CC5B12">
        <w:rPr>
          <w:rFonts w:ascii="Book Antiqua" w:hAnsi="Book Antiqua" w:cs="Times New Roman"/>
          <w:color w:val="000000"/>
          <w:sz w:val="24"/>
          <w:szCs w:val="24"/>
          <w:lang w:val="en-GB"/>
        </w:rPr>
        <w:t xml:space="preserve"> </w:t>
      </w:r>
      <w:r w:rsidR="00312723" w:rsidRPr="00CC5B12">
        <w:rPr>
          <w:rFonts w:ascii="Book Antiqua" w:hAnsi="Book Antiqua" w:cs="Times New Roman"/>
          <w:color w:val="000000"/>
          <w:sz w:val="24"/>
          <w:szCs w:val="24"/>
          <w:lang w:val="en-GB"/>
        </w:rPr>
        <w:t>naïve</w:t>
      </w:r>
      <w:r w:rsidR="005C10EF" w:rsidRPr="00CC5B12">
        <w:rPr>
          <w:rFonts w:ascii="Book Antiqua" w:hAnsi="Book Antiqua" w:cs="Times New Roman"/>
          <w:color w:val="000000"/>
          <w:sz w:val="24"/>
          <w:szCs w:val="24"/>
          <w:lang w:val="en-GB"/>
        </w:rPr>
        <w:t xml:space="preserve"> patients and healthy controls (Table 3). In the univariate analysis, ALT, AST, ALP, AFP, albumin, and expression levels of </w:t>
      </w:r>
      <w:r w:rsidR="00AE4430"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005C10EF" w:rsidRPr="00CC5B12">
        <w:rPr>
          <w:rFonts w:ascii="Book Antiqua" w:hAnsi="Book Antiqua" w:cs="Times New Roman"/>
          <w:color w:val="000000"/>
          <w:sz w:val="24"/>
          <w:szCs w:val="24"/>
          <w:lang w:val="en-GB"/>
        </w:rPr>
        <w:t xml:space="preserve"> GAS5, </w:t>
      </w:r>
      <w:r w:rsidR="00AE4430"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005C10EF" w:rsidRPr="00CC5B12">
        <w:rPr>
          <w:rFonts w:ascii="Book Antiqua" w:hAnsi="Book Antiqua" w:cs="Times New Roman"/>
          <w:color w:val="000000"/>
          <w:sz w:val="24"/>
          <w:szCs w:val="24"/>
          <w:lang w:val="en-GB"/>
        </w:rPr>
        <w:t xml:space="preserve"> </w:t>
      </w:r>
      <w:r w:rsidR="006F5EAA" w:rsidRPr="00CC5B12">
        <w:rPr>
          <w:rFonts w:ascii="Book Antiqua" w:hAnsi="Book Antiqua" w:cs="Times New Roman"/>
          <w:color w:val="000000"/>
          <w:sz w:val="24"/>
          <w:szCs w:val="24"/>
          <w:lang w:val="en-GB"/>
        </w:rPr>
        <w:t>BISPR</w:t>
      </w:r>
      <w:r w:rsidR="005C10EF" w:rsidRPr="00CC5B12">
        <w:rPr>
          <w:rFonts w:ascii="Book Antiqua" w:hAnsi="Book Antiqua" w:cs="Times New Roman"/>
          <w:color w:val="000000"/>
          <w:sz w:val="24"/>
          <w:szCs w:val="24"/>
          <w:lang w:val="en-GB"/>
        </w:rPr>
        <w:t xml:space="preserve">, </w:t>
      </w:r>
      <w:r w:rsidR="00AE4430"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005C10EF" w:rsidRPr="00CC5B12">
        <w:rPr>
          <w:rFonts w:ascii="Book Antiqua" w:hAnsi="Book Antiqua" w:cs="Times New Roman"/>
          <w:color w:val="000000"/>
          <w:sz w:val="24"/>
          <w:szCs w:val="24"/>
          <w:lang w:val="en-GB"/>
        </w:rPr>
        <w:t xml:space="preserve"> HEIH and mRNA </w:t>
      </w:r>
      <w:r w:rsidR="006F5EAA" w:rsidRPr="00CC5B12">
        <w:rPr>
          <w:rFonts w:ascii="Book Antiqua" w:hAnsi="Book Antiqua" w:cs="Times New Roman"/>
          <w:color w:val="000000"/>
          <w:sz w:val="24"/>
          <w:szCs w:val="24"/>
          <w:lang w:val="en-GB"/>
        </w:rPr>
        <w:t>B</w:t>
      </w:r>
      <w:r w:rsidR="0056359C" w:rsidRPr="00CC5B12">
        <w:rPr>
          <w:rFonts w:ascii="Book Antiqua" w:hAnsi="Book Antiqua" w:cs="Times New Roman"/>
          <w:color w:val="000000"/>
          <w:sz w:val="24"/>
          <w:szCs w:val="24"/>
          <w:lang w:val="en-GB"/>
        </w:rPr>
        <w:t>ST2</w:t>
      </w:r>
      <w:r w:rsidR="005C10EF" w:rsidRPr="00CC5B12">
        <w:rPr>
          <w:rFonts w:ascii="Book Antiqua" w:hAnsi="Book Antiqua" w:cs="Times New Roman"/>
          <w:color w:val="000000"/>
          <w:sz w:val="24"/>
          <w:szCs w:val="24"/>
          <w:lang w:val="en-GB"/>
        </w:rPr>
        <w:t xml:space="preserve"> were designated as significant predictors associated with the diagnosis of </w:t>
      </w:r>
      <w:r w:rsidR="00312723" w:rsidRPr="00CC5B12">
        <w:rPr>
          <w:rFonts w:ascii="Book Antiqua" w:hAnsi="Book Antiqua" w:cs="Times New Roman"/>
          <w:color w:val="000000"/>
          <w:sz w:val="24"/>
          <w:szCs w:val="24"/>
          <w:lang w:val="en-GB"/>
        </w:rPr>
        <w:t>naïve</w:t>
      </w:r>
      <w:r w:rsidR="005C10EF" w:rsidRPr="00CC5B12">
        <w:rPr>
          <w:rFonts w:ascii="Book Antiqua" w:hAnsi="Book Antiqua" w:cs="Times New Roman"/>
          <w:color w:val="000000"/>
          <w:sz w:val="24"/>
          <w:szCs w:val="24"/>
          <w:lang w:val="en-GB"/>
        </w:rPr>
        <w:t xml:space="preserve"> HCV patients</w:t>
      </w:r>
      <w:r w:rsidR="004E1ACA" w:rsidRPr="00CC5B12">
        <w:rPr>
          <w:rFonts w:ascii="Book Antiqua" w:hAnsi="Book Antiqua" w:cs="Times New Roman"/>
          <w:color w:val="000000"/>
          <w:sz w:val="24"/>
          <w:szCs w:val="24"/>
          <w:lang w:val="en-GB"/>
        </w:rPr>
        <w:t xml:space="preserve">. </w:t>
      </w:r>
      <w:r w:rsidR="00562434" w:rsidRPr="00CC5B12">
        <w:rPr>
          <w:rFonts w:ascii="Book Antiqua" w:hAnsi="Book Antiqua" w:cs="Times New Roman"/>
          <w:color w:val="000000"/>
          <w:sz w:val="24"/>
          <w:szCs w:val="24"/>
          <w:lang w:val="en-GB"/>
        </w:rPr>
        <w:t>On conducting m</w:t>
      </w:r>
      <w:r w:rsidR="005C10EF" w:rsidRPr="00CC5B12">
        <w:rPr>
          <w:rFonts w:ascii="Book Antiqua" w:hAnsi="Book Antiqua" w:cs="Times New Roman"/>
          <w:color w:val="000000"/>
          <w:sz w:val="24"/>
          <w:szCs w:val="24"/>
          <w:lang w:val="en-GB"/>
        </w:rPr>
        <w:t>ulti</w:t>
      </w:r>
      <w:r w:rsidR="00215849" w:rsidRPr="00CC5B12">
        <w:rPr>
          <w:rFonts w:ascii="Book Antiqua" w:hAnsi="Book Antiqua" w:cs="Times New Roman"/>
          <w:color w:val="000000"/>
          <w:sz w:val="24"/>
          <w:szCs w:val="24"/>
          <w:lang w:val="en-GB"/>
        </w:rPr>
        <w:t>ple</w:t>
      </w:r>
      <w:r w:rsidR="005C10EF" w:rsidRPr="00CC5B12">
        <w:rPr>
          <w:rFonts w:ascii="Book Antiqua" w:hAnsi="Book Antiqua" w:cs="Times New Roman"/>
          <w:color w:val="000000"/>
          <w:sz w:val="24"/>
          <w:szCs w:val="24"/>
          <w:lang w:val="en-GB"/>
        </w:rPr>
        <w:t xml:space="preserve"> analysis</w:t>
      </w:r>
      <w:r w:rsidR="00562434" w:rsidRPr="00CC5B12">
        <w:rPr>
          <w:rFonts w:ascii="Book Antiqua" w:hAnsi="Book Antiqua" w:cs="Times New Roman"/>
          <w:color w:val="000000"/>
          <w:sz w:val="24"/>
          <w:szCs w:val="24"/>
          <w:lang w:val="en-GB"/>
        </w:rPr>
        <w:t xml:space="preserve">, </w:t>
      </w:r>
      <w:r w:rsidR="002E6D47" w:rsidRPr="00CC5B12">
        <w:rPr>
          <w:rFonts w:ascii="Book Antiqua" w:hAnsi="Book Antiqua" w:cs="Times New Roman"/>
          <w:color w:val="000000"/>
          <w:sz w:val="24"/>
          <w:szCs w:val="24"/>
          <w:lang w:val="en-GB"/>
        </w:rPr>
        <w:t>LncRNA GAS5</w:t>
      </w:r>
      <w:r w:rsidR="0057607C" w:rsidRPr="00CC5B12">
        <w:rPr>
          <w:rFonts w:ascii="Book Antiqua" w:hAnsi="Book Antiqua" w:cs="Times New Roman"/>
          <w:color w:val="000000"/>
          <w:sz w:val="24"/>
          <w:szCs w:val="24"/>
          <w:lang w:val="en-GB"/>
        </w:rPr>
        <w:t xml:space="preserve"> </w:t>
      </w:r>
      <w:r w:rsidR="005C10EF" w:rsidRPr="00CC5B12">
        <w:rPr>
          <w:rFonts w:ascii="Book Antiqua" w:hAnsi="Book Antiqua" w:cs="Times New Roman"/>
          <w:color w:val="000000"/>
          <w:sz w:val="24"/>
          <w:szCs w:val="24"/>
          <w:lang w:val="en-GB"/>
        </w:rPr>
        <w:t xml:space="preserve">and mRNA </w:t>
      </w:r>
      <w:r w:rsidR="006F5EAA" w:rsidRPr="00CC5B12">
        <w:rPr>
          <w:rFonts w:ascii="Book Antiqua" w:hAnsi="Book Antiqua" w:cs="Times New Roman"/>
          <w:color w:val="000000"/>
          <w:sz w:val="24"/>
          <w:szCs w:val="24"/>
          <w:lang w:val="en-GB"/>
        </w:rPr>
        <w:t>B</w:t>
      </w:r>
      <w:r w:rsidR="00620C51" w:rsidRPr="00CC5B12">
        <w:rPr>
          <w:rFonts w:ascii="Book Antiqua" w:hAnsi="Book Antiqua" w:cs="Times New Roman"/>
          <w:color w:val="000000"/>
          <w:sz w:val="24"/>
          <w:szCs w:val="24"/>
          <w:lang w:val="en-GB"/>
        </w:rPr>
        <w:t>ST2</w:t>
      </w:r>
      <w:r w:rsidR="005C10EF" w:rsidRPr="00CC5B12">
        <w:rPr>
          <w:rFonts w:ascii="Book Antiqua" w:hAnsi="Book Antiqua" w:cs="Times New Roman"/>
          <w:color w:val="000000"/>
          <w:sz w:val="24"/>
          <w:szCs w:val="24"/>
          <w:lang w:val="en-GB"/>
        </w:rPr>
        <w:t xml:space="preserve"> were designated as</w:t>
      </w:r>
      <w:r w:rsidR="00EC7AB4" w:rsidRPr="00CC5B12">
        <w:rPr>
          <w:rFonts w:ascii="Book Antiqua" w:hAnsi="Book Antiqua" w:cs="Times New Roman"/>
          <w:color w:val="000000"/>
          <w:sz w:val="24"/>
          <w:szCs w:val="24"/>
          <w:lang w:val="en-GB"/>
        </w:rPr>
        <w:t xml:space="preserve"> significant</w:t>
      </w:r>
      <w:r w:rsidR="005C10EF" w:rsidRPr="00CC5B12">
        <w:rPr>
          <w:rFonts w:ascii="Book Antiqua" w:hAnsi="Book Antiqua" w:cs="Times New Roman"/>
          <w:color w:val="000000"/>
          <w:sz w:val="24"/>
          <w:szCs w:val="24"/>
          <w:lang w:val="en-GB"/>
        </w:rPr>
        <w:t xml:space="preserve"> independent variables that </w:t>
      </w:r>
      <w:r w:rsidR="004E1ACA" w:rsidRPr="00CC5B12">
        <w:rPr>
          <w:rFonts w:ascii="Book Antiqua" w:hAnsi="Book Antiqua" w:cs="Times New Roman"/>
          <w:color w:val="000000"/>
          <w:sz w:val="24"/>
          <w:szCs w:val="24"/>
          <w:lang w:val="en-GB"/>
        </w:rPr>
        <w:t>could</w:t>
      </w:r>
      <w:r w:rsidR="005C10EF" w:rsidRPr="00CC5B12">
        <w:rPr>
          <w:rFonts w:ascii="Book Antiqua" w:hAnsi="Book Antiqua" w:cs="Times New Roman"/>
          <w:color w:val="000000"/>
          <w:sz w:val="24"/>
          <w:szCs w:val="24"/>
          <w:lang w:val="en-GB"/>
        </w:rPr>
        <w:t xml:space="preserve"> be </w:t>
      </w:r>
      <w:r w:rsidR="004E1ACA" w:rsidRPr="00CC5B12">
        <w:rPr>
          <w:rFonts w:ascii="Book Antiqua" w:hAnsi="Book Antiqua" w:cs="Times New Roman"/>
          <w:color w:val="000000"/>
          <w:sz w:val="24"/>
          <w:szCs w:val="24"/>
          <w:lang w:val="en-GB"/>
        </w:rPr>
        <w:t>used in</w:t>
      </w:r>
      <w:r w:rsidR="00EC7AB4" w:rsidRPr="00CC5B12">
        <w:rPr>
          <w:rFonts w:ascii="Book Antiqua" w:hAnsi="Book Antiqua" w:cs="Times New Roman"/>
          <w:color w:val="000000"/>
          <w:sz w:val="24"/>
          <w:szCs w:val="24"/>
          <w:lang w:val="en-GB"/>
        </w:rPr>
        <w:t xml:space="preserve"> the</w:t>
      </w:r>
      <w:r w:rsidR="004E1ACA" w:rsidRPr="00CC5B12">
        <w:rPr>
          <w:rFonts w:ascii="Book Antiqua" w:hAnsi="Book Antiqua" w:cs="Times New Roman"/>
          <w:color w:val="000000"/>
          <w:sz w:val="24"/>
          <w:szCs w:val="24"/>
          <w:lang w:val="en-GB"/>
        </w:rPr>
        <w:t xml:space="preserve"> </w:t>
      </w:r>
      <w:r w:rsidR="005C10EF" w:rsidRPr="00CC5B12">
        <w:rPr>
          <w:rFonts w:ascii="Book Antiqua" w:hAnsi="Book Antiqua" w:cs="Times New Roman"/>
          <w:color w:val="000000"/>
          <w:sz w:val="24"/>
          <w:szCs w:val="24"/>
          <w:lang w:val="en-GB"/>
        </w:rPr>
        <w:t>diagno</w:t>
      </w:r>
      <w:r w:rsidR="004E1ACA" w:rsidRPr="00CC5B12">
        <w:rPr>
          <w:rFonts w:ascii="Book Antiqua" w:hAnsi="Book Antiqua" w:cs="Times New Roman"/>
          <w:color w:val="000000"/>
          <w:sz w:val="24"/>
          <w:szCs w:val="24"/>
          <w:lang w:val="en-GB"/>
        </w:rPr>
        <w:t>sis of</w:t>
      </w:r>
      <w:r w:rsidR="005C10EF" w:rsidRPr="00CC5B12">
        <w:rPr>
          <w:rFonts w:ascii="Book Antiqua" w:hAnsi="Book Antiqua" w:cs="Times New Roman"/>
          <w:color w:val="000000"/>
          <w:sz w:val="24"/>
          <w:szCs w:val="24"/>
          <w:lang w:val="en-GB"/>
        </w:rPr>
        <w:t xml:space="preserve"> HCV.</w:t>
      </w:r>
    </w:p>
    <w:p w:rsidR="005C10EF" w:rsidRPr="00CC5B12" w:rsidRDefault="005C10EF" w:rsidP="00315EC4">
      <w:pPr>
        <w:adjustRightInd w:val="0"/>
        <w:snapToGrid w:val="0"/>
        <w:spacing w:after="0" w:line="360" w:lineRule="auto"/>
        <w:ind w:firstLineChars="150" w:firstLine="360"/>
        <w:jc w:val="both"/>
        <w:rPr>
          <w:rFonts w:ascii="Book Antiqua" w:hAnsi="Book Antiqua" w:cs="Times New Roman"/>
          <w:color w:val="000000"/>
          <w:sz w:val="24"/>
          <w:szCs w:val="24"/>
          <w:lang w:val="en-GB"/>
        </w:rPr>
      </w:pPr>
      <w:r w:rsidRPr="00CC5B12">
        <w:rPr>
          <w:rFonts w:ascii="Book Antiqua" w:hAnsi="Book Antiqua" w:cs="Times New Roman"/>
          <w:color w:val="000000"/>
          <w:sz w:val="24"/>
          <w:szCs w:val="24"/>
          <w:lang w:val="en-GB"/>
        </w:rPr>
        <w:t>Concerning the result variables in response to SOF</w:t>
      </w:r>
      <w:r w:rsidR="00A95BE0" w:rsidRPr="00CC5B12">
        <w:rPr>
          <w:rFonts w:ascii="Book Antiqua" w:hAnsi="Book Antiqua" w:cs="Times New Roman" w:hint="eastAsia"/>
          <w:color w:val="000000"/>
          <w:sz w:val="24"/>
          <w:szCs w:val="24"/>
          <w:lang w:val="en-GB" w:eastAsia="zh-CN"/>
        </w:rPr>
        <w:t xml:space="preserve"> </w:t>
      </w:r>
      <w:r w:rsidRPr="00CC5B12">
        <w:rPr>
          <w:rFonts w:ascii="Book Antiqua" w:hAnsi="Book Antiqua" w:cs="Times New Roman"/>
          <w:color w:val="000000"/>
          <w:sz w:val="24"/>
          <w:szCs w:val="24"/>
          <w:lang w:val="en-GB"/>
        </w:rPr>
        <w:t>+</w:t>
      </w:r>
      <w:r w:rsidR="00A95BE0" w:rsidRPr="00CC5B12">
        <w:rPr>
          <w:rFonts w:ascii="Book Antiqua" w:hAnsi="Book Antiqua" w:cs="Times New Roman" w:hint="eastAsia"/>
          <w:color w:val="000000"/>
          <w:sz w:val="24"/>
          <w:szCs w:val="24"/>
          <w:lang w:val="en-GB" w:eastAsia="zh-CN"/>
        </w:rPr>
        <w:t xml:space="preserve"> </w:t>
      </w:r>
      <w:r w:rsidRPr="00CC5B12">
        <w:rPr>
          <w:rFonts w:ascii="Book Antiqua" w:hAnsi="Book Antiqua" w:cs="Times New Roman"/>
          <w:color w:val="000000"/>
          <w:sz w:val="24"/>
          <w:szCs w:val="24"/>
          <w:lang w:val="en-GB"/>
        </w:rPr>
        <w:t>SIM, SOF</w:t>
      </w:r>
      <w:r w:rsidR="00A95BE0" w:rsidRPr="00CC5B12">
        <w:rPr>
          <w:rFonts w:ascii="Book Antiqua" w:hAnsi="Book Antiqua" w:cs="Times New Roman" w:hint="eastAsia"/>
          <w:color w:val="000000"/>
          <w:sz w:val="24"/>
          <w:szCs w:val="24"/>
          <w:lang w:val="en-GB" w:eastAsia="zh-CN"/>
        </w:rPr>
        <w:t xml:space="preserve"> </w:t>
      </w:r>
      <w:r w:rsidRPr="00CC5B12">
        <w:rPr>
          <w:rFonts w:ascii="Book Antiqua" w:hAnsi="Book Antiqua" w:cs="Times New Roman"/>
          <w:color w:val="000000"/>
          <w:sz w:val="24"/>
          <w:szCs w:val="24"/>
          <w:lang w:val="en-GB"/>
        </w:rPr>
        <w:t>+</w:t>
      </w:r>
      <w:r w:rsidR="00A95BE0" w:rsidRPr="00CC5B12">
        <w:rPr>
          <w:rFonts w:ascii="Book Antiqua" w:hAnsi="Book Antiqua" w:cs="Times New Roman" w:hint="eastAsia"/>
          <w:color w:val="000000"/>
          <w:sz w:val="24"/>
          <w:szCs w:val="24"/>
          <w:lang w:val="en-GB" w:eastAsia="zh-CN"/>
        </w:rPr>
        <w:t xml:space="preserve"> </w:t>
      </w:r>
      <w:r w:rsidRPr="00CC5B12">
        <w:rPr>
          <w:rFonts w:ascii="Book Antiqua" w:hAnsi="Book Antiqua" w:cs="Times New Roman"/>
          <w:color w:val="000000"/>
          <w:sz w:val="24"/>
          <w:szCs w:val="24"/>
          <w:lang w:val="en-GB"/>
        </w:rPr>
        <w:t>DAC or SOF</w:t>
      </w:r>
      <w:r w:rsidR="00A95BE0" w:rsidRPr="00CC5B12">
        <w:rPr>
          <w:rFonts w:ascii="Book Antiqua" w:hAnsi="Book Antiqua" w:cs="Times New Roman" w:hint="eastAsia"/>
          <w:color w:val="000000"/>
          <w:sz w:val="24"/>
          <w:szCs w:val="24"/>
          <w:lang w:val="en-GB" w:eastAsia="zh-CN"/>
        </w:rPr>
        <w:t xml:space="preserve"> </w:t>
      </w:r>
      <w:r w:rsidRPr="00CC5B12">
        <w:rPr>
          <w:rFonts w:ascii="Book Antiqua" w:hAnsi="Book Antiqua" w:cs="Times New Roman"/>
          <w:color w:val="000000"/>
          <w:sz w:val="24"/>
          <w:szCs w:val="24"/>
          <w:lang w:val="en-GB"/>
        </w:rPr>
        <w:t>+</w:t>
      </w:r>
      <w:r w:rsidR="00A95BE0" w:rsidRPr="00CC5B12">
        <w:rPr>
          <w:rFonts w:ascii="Book Antiqua" w:hAnsi="Book Antiqua" w:cs="Times New Roman" w:hint="eastAsia"/>
          <w:color w:val="000000"/>
          <w:sz w:val="24"/>
          <w:szCs w:val="24"/>
          <w:lang w:val="en-GB" w:eastAsia="zh-CN"/>
        </w:rPr>
        <w:t xml:space="preserve"> </w:t>
      </w:r>
      <w:r w:rsidRPr="00CC5B12">
        <w:rPr>
          <w:rFonts w:ascii="Book Antiqua" w:hAnsi="Book Antiqua" w:cs="Times New Roman"/>
          <w:color w:val="000000"/>
          <w:sz w:val="24"/>
          <w:szCs w:val="24"/>
          <w:lang w:val="en-GB"/>
        </w:rPr>
        <w:t>DAC</w:t>
      </w:r>
      <w:r w:rsidR="00A95BE0" w:rsidRPr="00CC5B12">
        <w:rPr>
          <w:rFonts w:ascii="Book Antiqua" w:hAnsi="Book Antiqua" w:cs="Times New Roman" w:hint="eastAsia"/>
          <w:color w:val="000000"/>
          <w:sz w:val="24"/>
          <w:szCs w:val="24"/>
          <w:lang w:val="en-GB" w:eastAsia="zh-CN"/>
        </w:rPr>
        <w:t xml:space="preserve"> </w:t>
      </w:r>
      <w:r w:rsidRPr="00CC5B12">
        <w:rPr>
          <w:rFonts w:ascii="Book Antiqua" w:hAnsi="Book Antiqua" w:cs="Times New Roman"/>
          <w:color w:val="000000"/>
          <w:sz w:val="24"/>
          <w:szCs w:val="24"/>
          <w:lang w:val="en-GB"/>
        </w:rPr>
        <w:t>+</w:t>
      </w:r>
      <w:r w:rsidR="00A95BE0" w:rsidRPr="00CC5B12">
        <w:rPr>
          <w:rFonts w:ascii="Book Antiqua" w:hAnsi="Book Antiqua" w:cs="Times New Roman" w:hint="eastAsia"/>
          <w:color w:val="000000"/>
          <w:sz w:val="24"/>
          <w:szCs w:val="24"/>
          <w:lang w:val="en-GB" w:eastAsia="zh-CN"/>
        </w:rPr>
        <w:t xml:space="preserve"> </w:t>
      </w:r>
      <w:r w:rsidRPr="00CC5B12">
        <w:rPr>
          <w:rFonts w:ascii="Book Antiqua" w:hAnsi="Book Antiqua" w:cs="Times New Roman"/>
          <w:color w:val="000000"/>
          <w:sz w:val="24"/>
          <w:szCs w:val="24"/>
          <w:lang w:val="en-GB"/>
        </w:rPr>
        <w:t>RBV therapies, univariate and multi</w:t>
      </w:r>
      <w:r w:rsidR="00215849" w:rsidRPr="00CC5B12">
        <w:rPr>
          <w:rFonts w:ascii="Book Antiqua" w:hAnsi="Book Antiqua" w:cs="Times New Roman"/>
          <w:color w:val="000000"/>
          <w:sz w:val="24"/>
          <w:szCs w:val="24"/>
          <w:lang w:val="en-GB"/>
        </w:rPr>
        <w:t>ple</w:t>
      </w:r>
      <w:r w:rsidRPr="00CC5B12">
        <w:rPr>
          <w:rFonts w:ascii="Book Antiqua" w:hAnsi="Book Antiqua" w:cs="Times New Roman"/>
          <w:color w:val="000000"/>
          <w:sz w:val="24"/>
          <w:szCs w:val="24"/>
          <w:lang w:val="en-GB"/>
        </w:rPr>
        <w:t xml:space="preserve"> logistic regression analyses were </w:t>
      </w:r>
      <w:r w:rsidR="002D7332" w:rsidRPr="00CC5B12">
        <w:rPr>
          <w:rFonts w:ascii="Book Antiqua" w:hAnsi="Book Antiqua" w:cs="Times New Roman"/>
          <w:color w:val="000000"/>
          <w:sz w:val="24"/>
          <w:szCs w:val="24"/>
          <w:lang w:val="en-GB"/>
        </w:rPr>
        <w:t>performed</w:t>
      </w:r>
      <w:r w:rsidRPr="00CC5B12">
        <w:rPr>
          <w:rFonts w:ascii="Book Antiqua" w:hAnsi="Book Antiqua" w:cs="Times New Roman"/>
          <w:color w:val="000000"/>
          <w:sz w:val="24"/>
          <w:szCs w:val="24"/>
          <w:lang w:val="en-GB"/>
        </w:rPr>
        <w:t xml:space="preserve"> (Table 4). Expression levels of </w:t>
      </w:r>
      <w:r w:rsidR="007733BF"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Pr="00CC5B12">
        <w:rPr>
          <w:rFonts w:ascii="Book Antiqua" w:hAnsi="Book Antiqua" w:cs="Times New Roman"/>
          <w:color w:val="000000"/>
          <w:sz w:val="24"/>
          <w:szCs w:val="24"/>
          <w:lang w:val="en-GB"/>
        </w:rPr>
        <w:t xml:space="preserve"> GAS5, </w:t>
      </w:r>
      <w:r w:rsidR="007733BF"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Pr="00CC5B12">
        <w:rPr>
          <w:rFonts w:ascii="Book Antiqua" w:hAnsi="Book Antiqua" w:cs="Times New Roman"/>
          <w:color w:val="000000"/>
          <w:sz w:val="24"/>
          <w:szCs w:val="24"/>
          <w:lang w:val="en-GB"/>
        </w:rPr>
        <w:t xml:space="preserve"> </w:t>
      </w:r>
      <w:r w:rsidR="006F5EAA" w:rsidRPr="00CC5B12">
        <w:rPr>
          <w:rFonts w:ascii="Book Antiqua" w:hAnsi="Book Antiqua" w:cs="Times New Roman"/>
          <w:color w:val="000000"/>
          <w:sz w:val="24"/>
          <w:szCs w:val="24"/>
          <w:lang w:val="en-GB"/>
        </w:rPr>
        <w:t>BISPR</w:t>
      </w:r>
      <w:r w:rsidRPr="00CC5B12">
        <w:rPr>
          <w:rFonts w:ascii="Book Antiqua" w:hAnsi="Book Antiqua" w:cs="Times New Roman"/>
          <w:color w:val="000000"/>
          <w:sz w:val="24"/>
          <w:szCs w:val="24"/>
          <w:lang w:val="en-GB"/>
        </w:rPr>
        <w:t xml:space="preserve"> and mRNA </w:t>
      </w:r>
      <w:r w:rsidR="006F5EAA" w:rsidRPr="00CC5B12">
        <w:rPr>
          <w:rFonts w:ascii="Book Antiqua" w:hAnsi="Book Antiqua" w:cs="Times New Roman"/>
          <w:color w:val="000000"/>
          <w:sz w:val="24"/>
          <w:szCs w:val="24"/>
          <w:lang w:val="en-GB"/>
        </w:rPr>
        <w:t>B</w:t>
      </w:r>
      <w:r w:rsidR="00620C51" w:rsidRPr="00CC5B12">
        <w:rPr>
          <w:rFonts w:ascii="Book Antiqua" w:hAnsi="Book Antiqua" w:cs="Times New Roman"/>
          <w:color w:val="000000"/>
          <w:sz w:val="24"/>
          <w:szCs w:val="24"/>
          <w:lang w:val="en-GB"/>
        </w:rPr>
        <w:t>ST2</w:t>
      </w:r>
      <w:r w:rsidR="002D7332" w:rsidRPr="00CC5B12">
        <w:rPr>
          <w:rFonts w:ascii="Book Antiqua" w:hAnsi="Book Antiqua" w:cs="Times New Roman"/>
          <w:color w:val="000000"/>
          <w:sz w:val="24"/>
          <w:szCs w:val="24"/>
          <w:lang w:val="en-GB"/>
        </w:rPr>
        <w:t xml:space="preserve"> and serum levels of</w:t>
      </w:r>
      <w:r w:rsidRPr="00CC5B12">
        <w:rPr>
          <w:rFonts w:ascii="Book Antiqua" w:hAnsi="Book Antiqua" w:cs="Times New Roman"/>
          <w:color w:val="000000"/>
          <w:sz w:val="24"/>
          <w:szCs w:val="24"/>
          <w:lang w:val="en-GB"/>
        </w:rPr>
        <w:t xml:space="preserve"> ALT, AFP, ALP and albumin were nominated as significant predictor variables in the univariate analysis of SOF</w:t>
      </w:r>
      <w:r w:rsidR="00A95BE0" w:rsidRPr="00CC5B12">
        <w:rPr>
          <w:rFonts w:ascii="Book Antiqua" w:hAnsi="Book Antiqua" w:cs="Times New Roman" w:hint="eastAsia"/>
          <w:color w:val="000000"/>
          <w:sz w:val="24"/>
          <w:szCs w:val="24"/>
          <w:lang w:val="en-GB" w:eastAsia="zh-CN"/>
        </w:rPr>
        <w:t xml:space="preserve"> </w:t>
      </w:r>
      <w:r w:rsidRPr="00CC5B12">
        <w:rPr>
          <w:rFonts w:ascii="Book Antiqua" w:hAnsi="Book Antiqua" w:cs="Times New Roman"/>
          <w:color w:val="000000"/>
          <w:sz w:val="24"/>
          <w:szCs w:val="24"/>
          <w:lang w:val="en-GB"/>
        </w:rPr>
        <w:t>+</w:t>
      </w:r>
      <w:r w:rsidR="00A95BE0" w:rsidRPr="00CC5B12">
        <w:rPr>
          <w:rFonts w:ascii="Book Antiqua" w:hAnsi="Book Antiqua" w:cs="Times New Roman" w:hint="eastAsia"/>
          <w:color w:val="000000"/>
          <w:sz w:val="24"/>
          <w:szCs w:val="24"/>
          <w:lang w:val="en-GB" w:eastAsia="zh-CN"/>
        </w:rPr>
        <w:t xml:space="preserve"> </w:t>
      </w:r>
      <w:r w:rsidRPr="00CC5B12">
        <w:rPr>
          <w:rFonts w:ascii="Book Antiqua" w:hAnsi="Book Antiqua" w:cs="Times New Roman"/>
          <w:color w:val="000000"/>
          <w:sz w:val="24"/>
          <w:szCs w:val="24"/>
          <w:lang w:val="en-GB"/>
        </w:rPr>
        <w:t xml:space="preserve">SIM treatment. In </w:t>
      </w:r>
      <w:r w:rsidR="006A6B2E" w:rsidRPr="00CC5B12">
        <w:rPr>
          <w:rFonts w:ascii="Book Antiqua" w:hAnsi="Book Antiqua" w:cs="Times New Roman"/>
          <w:color w:val="000000"/>
          <w:sz w:val="24"/>
          <w:szCs w:val="24"/>
          <w:lang w:val="en-GB"/>
        </w:rPr>
        <w:t>m</w:t>
      </w:r>
      <w:r w:rsidRPr="00CC5B12">
        <w:rPr>
          <w:rFonts w:ascii="Book Antiqua" w:hAnsi="Book Antiqua" w:cs="Times New Roman"/>
          <w:color w:val="000000"/>
          <w:sz w:val="24"/>
          <w:szCs w:val="24"/>
          <w:lang w:val="en-GB"/>
        </w:rPr>
        <w:t>ulti</w:t>
      </w:r>
      <w:r w:rsidR="00215849" w:rsidRPr="00CC5B12">
        <w:rPr>
          <w:rFonts w:ascii="Book Antiqua" w:hAnsi="Book Antiqua" w:cs="Times New Roman"/>
          <w:color w:val="000000"/>
          <w:sz w:val="24"/>
          <w:szCs w:val="24"/>
          <w:lang w:val="en-GB"/>
        </w:rPr>
        <w:t>ple</w:t>
      </w:r>
      <w:r w:rsidRPr="00CC5B12">
        <w:rPr>
          <w:rFonts w:ascii="Book Antiqua" w:hAnsi="Book Antiqua" w:cs="Times New Roman"/>
          <w:color w:val="000000"/>
          <w:sz w:val="24"/>
          <w:szCs w:val="24"/>
          <w:lang w:val="en-GB"/>
        </w:rPr>
        <w:t xml:space="preserve"> analysis, </w:t>
      </w:r>
      <w:r w:rsidR="007733BF"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Pr="00CC5B12">
        <w:rPr>
          <w:rFonts w:ascii="Book Antiqua" w:hAnsi="Book Antiqua" w:cs="Times New Roman"/>
          <w:color w:val="000000"/>
          <w:sz w:val="24"/>
          <w:szCs w:val="24"/>
          <w:lang w:val="en-GB"/>
        </w:rPr>
        <w:t xml:space="preserve"> GAS5, </w:t>
      </w:r>
      <w:r w:rsidR="007733BF"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Pr="00CC5B12">
        <w:rPr>
          <w:rFonts w:ascii="Book Antiqua" w:hAnsi="Book Antiqua" w:cs="Times New Roman"/>
          <w:color w:val="000000"/>
          <w:sz w:val="24"/>
          <w:szCs w:val="24"/>
          <w:lang w:val="en-GB"/>
        </w:rPr>
        <w:t xml:space="preserve"> </w:t>
      </w:r>
      <w:r w:rsidR="006F5EAA" w:rsidRPr="00CC5B12">
        <w:rPr>
          <w:rFonts w:ascii="Book Antiqua" w:hAnsi="Book Antiqua" w:cs="Times New Roman"/>
          <w:color w:val="000000"/>
          <w:sz w:val="24"/>
          <w:szCs w:val="24"/>
          <w:lang w:val="en-GB"/>
        </w:rPr>
        <w:t>BISPR</w:t>
      </w:r>
      <w:r w:rsidRPr="00CC5B12">
        <w:rPr>
          <w:rFonts w:ascii="Book Antiqua" w:hAnsi="Book Antiqua" w:cs="Times New Roman"/>
          <w:color w:val="000000"/>
          <w:sz w:val="24"/>
          <w:szCs w:val="24"/>
          <w:lang w:val="en-GB"/>
        </w:rPr>
        <w:t xml:space="preserve"> and mRNA </w:t>
      </w:r>
      <w:r w:rsidR="006F5EAA" w:rsidRPr="00CC5B12">
        <w:rPr>
          <w:rFonts w:ascii="Book Antiqua" w:hAnsi="Book Antiqua" w:cs="Times New Roman"/>
          <w:color w:val="000000"/>
          <w:sz w:val="24"/>
          <w:szCs w:val="24"/>
          <w:lang w:val="en-GB"/>
        </w:rPr>
        <w:t>B</w:t>
      </w:r>
      <w:r w:rsidR="00620C51" w:rsidRPr="00CC5B12">
        <w:rPr>
          <w:rFonts w:ascii="Book Antiqua" w:hAnsi="Book Antiqua" w:cs="Times New Roman"/>
          <w:color w:val="000000"/>
          <w:sz w:val="24"/>
          <w:szCs w:val="24"/>
          <w:lang w:val="en-GB"/>
        </w:rPr>
        <w:t>ST2</w:t>
      </w:r>
      <w:r w:rsidRPr="00CC5B12">
        <w:rPr>
          <w:rFonts w:ascii="Book Antiqua" w:hAnsi="Book Antiqua" w:cs="Times New Roman"/>
          <w:color w:val="000000"/>
          <w:sz w:val="24"/>
          <w:szCs w:val="24"/>
          <w:lang w:val="en-GB"/>
        </w:rPr>
        <w:t xml:space="preserve"> were chosen as significant independent variables that might </w:t>
      </w:r>
      <w:r w:rsidR="002D7332" w:rsidRPr="00CC5B12">
        <w:rPr>
          <w:rFonts w:ascii="Book Antiqua" w:hAnsi="Book Antiqua" w:cs="Times New Roman"/>
          <w:color w:val="000000"/>
          <w:sz w:val="24"/>
          <w:szCs w:val="24"/>
          <w:lang w:val="en-GB"/>
        </w:rPr>
        <w:t xml:space="preserve">predict </w:t>
      </w:r>
      <w:r w:rsidRPr="00CC5B12">
        <w:rPr>
          <w:rFonts w:ascii="Book Antiqua" w:hAnsi="Book Antiqua" w:cs="Times New Roman"/>
          <w:color w:val="000000"/>
          <w:sz w:val="24"/>
          <w:szCs w:val="24"/>
          <w:lang w:val="en-GB"/>
        </w:rPr>
        <w:t>the response to SOF</w:t>
      </w:r>
      <w:r w:rsidR="00A95BE0" w:rsidRPr="00CC5B12">
        <w:rPr>
          <w:rFonts w:ascii="Book Antiqua" w:hAnsi="Book Antiqua" w:cs="Times New Roman" w:hint="eastAsia"/>
          <w:color w:val="000000"/>
          <w:sz w:val="24"/>
          <w:szCs w:val="24"/>
          <w:lang w:val="en-GB" w:eastAsia="zh-CN"/>
        </w:rPr>
        <w:t xml:space="preserve"> </w:t>
      </w:r>
      <w:r w:rsidRPr="00CC5B12">
        <w:rPr>
          <w:rFonts w:ascii="Book Antiqua" w:hAnsi="Book Antiqua" w:cs="Times New Roman"/>
          <w:color w:val="000000"/>
          <w:sz w:val="24"/>
          <w:szCs w:val="24"/>
          <w:lang w:val="en-GB"/>
        </w:rPr>
        <w:t>+</w:t>
      </w:r>
      <w:r w:rsidR="00A95BE0" w:rsidRPr="00CC5B12">
        <w:rPr>
          <w:rFonts w:ascii="Book Antiqua" w:hAnsi="Book Antiqua" w:cs="Times New Roman" w:hint="eastAsia"/>
          <w:color w:val="000000"/>
          <w:sz w:val="24"/>
          <w:szCs w:val="24"/>
          <w:lang w:val="en-GB" w:eastAsia="zh-CN"/>
        </w:rPr>
        <w:t xml:space="preserve"> </w:t>
      </w:r>
      <w:r w:rsidRPr="00CC5B12">
        <w:rPr>
          <w:rFonts w:ascii="Book Antiqua" w:hAnsi="Book Antiqua" w:cs="Times New Roman"/>
          <w:color w:val="000000"/>
          <w:sz w:val="24"/>
          <w:szCs w:val="24"/>
          <w:lang w:val="en-GB"/>
        </w:rPr>
        <w:t xml:space="preserve">SIM therapy. </w:t>
      </w:r>
      <w:r w:rsidR="002D7332" w:rsidRPr="00CC5B12">
        <w:rPr>
          <w:rFonts w:ascii="Book Antiqua" w:hAnsi="Book Antiqua" w:cs="Times New Roman"/>
          <w:color w:val="000000"/>
          <w:sz w:val="24"/>
          <w:szCs w:val="24"/>
          <w:lang w:val="en-GB"/>
        </w:rPr>
        <w:t xml:space="preserve">Serum levels of </w:t>
      </w:r>
      <w:r w:rsidRPr="00CC5B12">
        <w:rPr>
          <w:rFonts w:ascii="Book Antiqua" w:hAnsi="Book Antiqua" w:cs="Times New Roman"/>
          <w:color w:val="000000"/>
          <w:sz w:val="24"/>
          <w:szCs w:val="24"/>
          <w:lang w:val="en-GB"/>
        </w:rPr>
        <w:t xml:space="preserve">ALT, AFP, </w:t>
      </w:r>
      <w:r w:rsidR="002D7332" w:rsidRPr="00CC5B12">
        <w:rPr>
          <w:rFonts w:ascii="Book Antiqua" w:hAnsi="Book Antiqua" w:cs="Times New Roman"/>
          <w:color w:val="000000"/>
          <w:sz w:val="24"/>
          <w:szCs w:val="24"/>
          <w:lang w:val="en-GB"/>
        </w:rPr>
        <w:t xml:space="preserve">and </w:t>
      </w:r>
      <w:r w:rsidRPr="00CC5B12">
        <w:rPr>
          <w:rFonts w:ascii="Book Antiqua" w:hAnsi="Book Antiqua" w:cs="Times New Roman"/>
          <w:color w:val="000000"/>
          <w:sz w:val="24"/>
          <w:szCs w:val="24"/>
          <w:lang w:val="en-GB"/>
        </w:rPr>
        <w:t xml:space="preserve">ALP and expression levels of </w:t>
      </w:r>
      <w:r w:rsidR="0099657A"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Pr="00CC5B12">
        <w:rPr>
          <w:rFonts w:ascii="Book Antiqua" w:hAnsi="Book Antiqua" w:cs="Times New Roman"/>
          <w:color w:val="000000"/>
          <w:sz w:val="24"/>
          <w:szCs w:val="24"/>
          <w:lang w:val="en-GB"/>
        </w:rPr>
        <w:t xml:space="preserve"> GAS5, </w:t>
      </w:r>
      <w:r w:rsidR="0099657A"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Pr="00CC5B12">
        <w:rPr>
          <w:rFonts w:ascii="Book Antiqua" w:hAnsi="Book Antiqua" w:cs="Times New Roman"/>
          <w:color w:val="000000"/>
          <w:sz w:val="24"/>
          <w:szCs w:val="24"/>
          <w:lang w:val="en-GB"/>
        </w:rPr>
        <w:t xml:space="preserve"> </w:t>
      </w:r>
      <w:r w:rsidR="006F5EAA" w:rsidRPr="00CC5B12">
        <w:rPr>
          <w:rFonts w:ascii="Book Antiqua" w:hAnsi="Book Antiqua" w:cs="Times New Roman"/>
          <w:color w:val="000000"/>
          <w:sz w:val="24"/>
          <w:szCs w:val="24"/>
          <w:lang w:val="en-GB"/>
        </w:rPr>
        <w:t>BISPR</w:t>
      </w:r>
      <w:r w:rsidRPr="00CC5B12">
        <w:rPr>
          <w:rFonts w:ascii="Book Antiqua" w:hAnsi="Book Antiqua" w:cs="Times New Roman"/>
          <w:color w:val="000000"/>
          <w:sz w:val="24"/>
          <w:szCs w:val="24"/>
          <w:lang w:val="en-GB"/>
        </w:rPr>
        <w:t xml:space="preserve"> and mRNA </w:t>
      </w:r>
      <w:r w:rsidR="006F5EAA" w:rsidRPr="00CC5B12">
        <w:rPr>
          <w:rFonts w:ascii="Book Antiqua" w:hAnsi="Book Antiqua" w:cs="Times New Roman"/>
          <w:color w:val="000000"/>
          <w:sz w:val="24"/>
          <w:szCs w:val="24"/>
          <w:lang w:val="en-GB"/>
        </w:rPr>
        <w:t>B</w:t>
      </w:r>
      <w:r w:rsidR="00620C51" w:rsidRPr="00CC5B12">
        <w:rPr>
          <w:rFonts w:ascii="Book Antiqua" w:hAnsi="Book Antiqua" w:cs="Times New Roman"/>
          <w:color w:val="000000"/>
          <w:sz w:val="24"/>
          <w:szCs w:val="24"/>
          <w:lang w:val="en-GB"/>
        </w:rPr>
        <w:t>ST2</w:t>
      </w:r>
      <w:r w:rsidRPr="00CC5B12">
        <w:rPr>
          <w:rFonts w:ascii="Book Antiqua" w:hAnsi="Book Antiqua" w:cs="Times New Roman"/>
          <w:color w:val="000000"/>
          <w:sz w:val="24"/>
          <w:szCs w:val="24"/>
          <w:lang w:val="en-GB"/>
        </w:rPr>
        <w:t xml:space="preserve"> were selected as significant predictor variables in the univariate </w:t>
      </w:r>
      <w:r w:rsidRPr="00CC5B12">
        <w:rPr>
          <w:rFonts w:ascii="Book Antiqua" w:hAnsi="Book Antiqua" w:cs="Times New Roman"/>
          <w:color w:val="000000"/>
          <w:sz w:val="24"/>
          <w:szCs w:val="24"/>
          <w:lang w:val="en-GB"/>
        </w:rPr>
        <w:lastRenderedPageBreak/>
        <w:t>analysis of SOF</w:t>
      </w:r>
      <w:r w:rsidR="00A95BE0" w:rsidRPr="00CC5B12">
        <w:rPr>
          <w:rFonts w:ascii="Book Antiqua" w:hAnsi="Book Antiqua" w:cs="Times New Roman" w:hint="eastAsia"/>
          <w:color w:val="000000"/>
          <w:sz w:val="24"/>
          <w:szCs w:val="24"/>
          <w:lang w:val="en-GB" w:eastAsia="zh-CN"/>
        </w:rPr>
        <w:t xml:space="preserve"> </w:t>
      </w:r>
      <w:r w:rsidRPr="00CC5B12">
        <w:rPr>
          <w:rFonts w:ascii="Book Antiqua" w:hAnsi="Book Antiqua" w:cs="Times New Roman"/>
          <w:color w:val="000000"/>
          <w:sz w:val="24"/>
          <w:szCs w:val="24"/>
          <w:lang w:val="en-GB"/>
        </w:rPr>
        <w:t>+</w:t>
      </w:r>
      <w:r w:rsidR="00A95BE0" w:rsidRPr="00CC5B12">
        <w:rPr>
          <w:rFonts w:ascii="Book Antiqua" w:hAnsi="Book Antiqua" w:cs="Times New Roman" w:hint="eastAsia"/>
          <w:color w:val="000000"/>
          <w:sz w:val="24"/>
          <w:szCs w:val="24"/>
          <w:lang w:val="en-GB" w:eastAsia="zh-CN"/>
        </w:rPr>
        <w:t xml:space="preserve"> </w:t>
      </w:r>
      <w:r w:rsidRPr="00CC5B12">
        <w:rPr>
          <w:rFonts w:ascii="Book Antiqua" w:hAnsi="Book Antiqua" w:cs="Times New Roman"/>
          <w:color w:val="000000"/>
          <w:sz w:val="24"/>
          <w:szCs w:val="24"/>
          <w:lang w:val="en-GB"/>
        </w:rPr>
        <w:t>DAC treatment</w:t>
      </w:r>
      <w:r w:rsidR="00562434" w:rsidRPr="00CC5B12">
        <w:rPr>
          <w:rFonts w:ascii="Book Antiqua" w:hAnsi="Book Antiqua" w:cs="Times New Roman"/>
          <w:color w:val="000000"/>
          <w:sz w:val="24"/>
          <w:szCs w:val="24"/>
          <w:lang w:val="en-GB"/>
        </w:rPr>
        <w:t xml:space="preserve"> </w:t>
      </w:r>
      <w:r w:rsidRPr="00CC5B12">
        <w:rPr>
          <w:rFonts w:ascii="Book Antiqua" w:hAnsi="Book Antiqua" w:cs="Times New Roman"/>
          <w:color w:val="000000"/>
          <w:sz w:val="24"/>
          <w:szCs w:val="24"/>
          <w:lang w:val="en-GB"/>
        </w:rPr>
        <w:t xml:space="preserve">(Table 4). </w:t>
      </w:r>
      <w:r w:rsidR="00562434" w:rsidRPr="00CC5B12">
        <w:rPr>
          <w:rFonts w:ascii="Book Antiqua" w:hAnsi="Book Antiqua" w:cs="Times New Roman"/>
          <w:color w:val="000000"/>
          <w:sz w:val="24"/>
          <w:szCs w:val="24"/>
          <w:lang w:val="en-GB"/>
        </w:rPr>
        <w:t>When m</w:t>
      </w:r>
      <w:r w:rsidRPr="00CC5B12">
        <w:rPr>
          <w:rFonts w:ascii="Book Antiqua" w:hAnsi="Book Antiqua" w:cs="Times New Roman"/>
          <w:color w:val="000000"/>
          <w:sz w:val="24"/>
          <w:szCs w:val="24"/>
          <w:lang w:val="en-GB"/>
        </w:rPr>
        <w:t>ulti</w:t>
      </w:r>
      <w:r w:rsidR="00DE032F" w:rsidRPr="00CC5B12">
        <w:rPr>
          <w:rFonts w:ascii="Book Antiqua" w:hAnsi="Book Antiqua" w:cs="Times New Roman"/>
          <w:color w:val="000000"/>
          <w:sz w:val="24"/>
          <w:szCs w:val="24"/>
          <w:lang w:val="en-GB"/>
        </w:rPr>
        <w:t>ple</w:t>
      </w:r>
      <w:r w:rsidRPr="00CC5B12">
        <w:rPr>
          <w:rFonts w:ascii="Book Antiqua" w:hAnsi="Book Antiqua" w:cs="Times New Roman"/>
          <w:color w:val="000000"/>
          <w:sz w:val="24"/>
          <w:szCs w:val="24"/>
          <w:lang w:val="en-GB"/>
        </w:rPr>
        <w:t xml:space="preserve"> analysis was employed, </w:t>
      </w:r>
      <w:r w:rsidR="0099657A"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 GAS5</w:t>
      </w:r>
      <w:r w:rsidR="0099657A" w:rsidRPr="00CC5B12">
        <w:rPr>
          <w:rFonts w:ascii="Book Antiqua" w:hAnsi="Book Antiqua" w:cs="Times New Roman"/>
          <w:color w:val="000000"/>
          <w:sz w:val="24"/>
          <w:szCs w:val="24"/>
          <w:lang w:val="en-GB"/>
        </w:rPr>
        <w:t xml:space="preserve"> </w:t>
      </w:r>
      <w:r w:rsidRPr="00CC5B12">
        <w:rPr>
          <w:rFonts w:ascii="Book Antiqua" w:hAnsi="Book Antiqua" w:cs="Times New Roman"/>
          <w:color w:val="000000"/>
          <w:sz w:val="24"/>
          <w:szCs w:val="24"/>
          <w:lang w:val="en-GB"/>
        </w:rPr>
        <w:t xml:space="preserve">and </w:t>
      </w:r>
      <w:r w:rsidR="0099657A"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Pr="00CC5B12">
        <w:rPr>
          <w:rFonts w:ascii="Book Antiqua" w:hAnsi="Book Antiqua" w:cs="Times New Roman"/>
          <w:color w:val="000000"/>
          <w:sz w:val="24"/>
          <w:szCs w:val="24"/>
          <w:lang w:val="en-GB"/>
        </w:rPr>
        <w:t xml:space="preserve"> </w:t>
      </w:r>
      <w:r w:rsidR="006F5EAA" w:rsidRPr="00CC5B12">
        <w:rPr>
          <w:rFonts w:ascii="Book Antiqua" w:hAnsi="Book Antiqua" w:cs="Times New Roman"/>
          <w:color w:val="000000"/>
          <w:sz w:val="24"/>
          <w:szCs w:val="24"/>
          <w:lang w:val="en-GB"/>
        </w:rPr>
        <w:t>BISPR</w:t>
      </w:r>
      <w:r w:rsidRPr="00CC5B12">
        <w:rPr>
          <w:rFonts w:ascii="Book Antiqua" w:hAnsi="Book Antiqua" w:cs="Times New Roman"/>
          <w:color w:val="000000"/>
          <w:sz w:val="24"/>
          <w:szCs w:val="24"/>
          <w:lang w:val="en-GB"/>
        </w:rPr>
        <w:t xml:space="preserve"> showed the highest odds ratio</w:t>
      </w:r>
      <w:r w:rsidR="00830759" w:rsidRPr="00CC5B12">
        <w:rPr>
          <w:rFonts w:ascii="Book Antiqua" w:hAnsi="Book Antiqua" w:cs="Times New Roman"/>
          <w:color w:val="000000"/>
          <w:sz w:val="24"/>
          <w:szCs w:val="24"/>
          <w:lang w:val="en-GB"/>
        </w:rPr>
        <w:t>s</w:t>
      </w:r>
      <w:r w:rsidRPr="00CC5B12">
        <w:rPr>
          <w:rFonts w:ascii="Book Antiqua" w:hAnsi="Book Antiqua" w:cs="Times New Roman"/>
          <w:color w:val="000000"/>
          <w:sz w:val="24"/>
          <w:szCs w:val="24"/>
          <w:lang w:val="en-GB"/>
        </w:rPr>
        <w:t xml:space="preserve"> </w:t>
      </w:r>
      <w:r w:rsidR="00562434" w:rsidRPr="00CC5B12">
        <w:rPr>
          <w:rFonts w:ascii="Book Antiqua" w:hAnsi="Book Antiqua" w:cs="Times New Roman"/>
          <w:color w:val="000000"/>
          <w:sz w:val="24"/>
          <w:szCs w:val="24"/>
          <w:lang w:val="en-GB"/>
        </w:rPr>
        <w:t>upon</w:t>
      </w:r>
      <w:r w:rsidRPr="00CC5B12">
        <w:rPr>
          <w:rFonts w:ascii="Book Antiqua" w:hAnsi="Book Antiqua" w:cs="Times New Roman"/>
          <w:color w:val="000000"/>
          <w:sz w:val="24"/>
          <w:szCs w:val="24"/>
          <w:lang w:val="en-GB"/>
        </w:rPr>
        <w:t xml:space="preserve"> holding all variables constant. Expression levels of </w:t>
      </w:r>
      <w:r w:rsidR="0099657A"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Pr="00CC5B12">
        <w:rPr>
          <w:rFonts w:ascii="Book Antiqua" w:hAnsi="Book Antiqua" w:cs="Times New Roman"/>
          <w:color w:val="000000"/>
          <w:sz w:val="24"/>
          <w:szCs w:val="24"/>
          <w:lang w:val="en-GB"/>
        </w:rPr>
        <w:t xml:space="preserve"> GAS5, </w:t>
      </w:r>
      <w:r w:rsidR="0099657A"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Pr="00CC5B12">
        <w:rPr>
          <w:rFonts w:ascii="Book Antiqua" w:hAnsi="Book Antiqua" w:cs="Times New Roman"/>
          <w:color w:val="000000"/>
          <w:sz w:val="24"/>
          <w:szCs w:val="24"/>
          <w:lang w:val="en-GB"/>
        </w:rPr>
        <w:t xml:space="preserve"> </w:t>
      </w:r>
      <w:r w:rsidR="006F5EAA" w:rsidRPr="00CC5B12">
        <w:rPr>
          <w:rFonts w:ascii="Book Antiqua" w:hAnsi="Book Antiqua" w:cs="Times New Roman"/>
          <w:color w:val="000000"/>
          <w:sz w:val="24"/>
          <w:szCs w:val="24"/>
          <w:lang w:val="en-GB"/>
        </w:rPr>
        <w:t>BISPR</w:t>
      </w:r>
      <w:r w:rsidRPr="00CC5B12">
        <w:rPr>
          <w:rFonts w:ascii="Book Antiqua" w:hAnsi="Book Antiqua" w:cs="Times New Roman"/>
          <w:color w:val="000000"/>
          <w:sz w:val="24"/>
          <w:szCs w:val="24"/>
          <w:lang w:val="en-GB"/>
        </w:rPr>
        <w:t xml:space="preserve">, mRNA </w:t>
      </w:r>
      <w:r w:rsidR="006F5EAA" w:rsidRPr="00CC5B12">
        <w:rPr>
          <w:rFonts w:ascii="Book Antiqua" w:hAnsi="Book Antiqua" w:cs="Times New Roman"/>
          <w:color w:val="000000"/>
          <w:sz w:val="24"/>
          <w:szCs w:val="24"/>
          <w:lang w:val="en-GB"/>
        </w:rPr>
        <w:t>B</w:t>
      </w:r>
      <w:r w:rsidR="005B5915" w:rsidRPr="00CC5B12">
        <w:rPr>
          <w:rFonts w:ascii="Book Antiqua" w:hAnsi="Book Antiqua" w:cs="Times New Roman"/>
          <w:color w:val="000000"/>
          <w:sz w:val="24"/>
          <w:szCs w:val="24"/>
          <w:lang w:val="en-GB"/>
        </w:rPr>
        <w:t>ST2</w:t>
      </w:r>
      <w:r w:rsidRPr="00CC5B12">
        <w:rPr>
          <w:rFonts w:ascii="Book Antiqua" w:hAnsi="Book Antiqua" w:cs="Times New Roman"/>
          <w:color w:val="000000"/>
          <w:sz w:val="24"/>
          <w:szCs w:val="24"/>
          <w:lang w:val="en-GB"/>
        </w:rPr>
        <w:t xml:space="preserve"> and AFP were selected as significant predictor</w:t>
      </w:r>
      <w:r w:rsidR="00830759" w:rsidRPr="00CC5B12">
        <w:rPr>
          <w:rFonts w:ascii="Book Antiqua" w:hAnsi="Book Antiqua" w:cs="Times New Roman"/>
          <w:color w:val="000000"/>
          <w:sz w:val="24"/>
          <w:szCs w:val="24"/>
          <w:lang w:val="en-GB"/>
        </w:rPr>
        <w:t>s</w:t>
      </w:r>
      <w:r w:rsidRPr="00CC5B12">
        <w:rPr>
          <w:rFonts w:ascii="Book Antiqua" w:hAnsi="Book Antiqua" w:cs="Times New Roman"/>
          <w:color w:val="000000"/>
          <w:sz w:val="24"/>
          <w:szCs w:val="24"/>
          <w:lang w:val="en-GB"/>
        </w:rPr>
        <w:t xml:space="preserve"> in the univariate analysis of SOF</w:t>
      </w:r>
      <w:r w:rsidR="00A95BE0" w:rsidRPr="00CC5B12">
        <w:rPr>
          <w:rFonts w:ascii="Book Antiqua" w:hAnsi="Book Antiqua" w:cs="Times New Roman" w:hint="eastAsia"/>
          <w:color w:val="000000"/>
          <w:sz w:val="24"/>
          <w:szCs w:val="24"/>
          <w:lang w:val="en-GB" w:eastAsia="zh-CN"/>
        </w:rPr>
        <w:t xml:space="preserve"> </w:t>
      </w:r>
      <w:r w:rsidRPr="00CC5B12">
        <w:rPr>
          <w:rFonts w:ascii="Book Antiqua" w:hAnsi="Book Antiqua" w:cs="Times New Roman"/>
          <w:color w:val="000000"/>
          <w:sz w:val="24"/>
          <w:szCs w:val="24"/>
          <w:lang w:val="en-GB"/>
        </w:rPr>
        <w:t>+</w:t>
      </w:r>
      <w:r w:rsidR="00A95BE0" w:rsidRPr="00CC5B12">
        <w:rPr>
          <w:rFonts w:ascii="Book Antiqua" w:hAnsi="Book Antiqua" w:cs="Times New Roman" w:hint="eastAsia"/>
          <w:color w:val="000000"/>
          <w:sz w:val="24"/>
          <w:szCs w:val="24"/>
          <w:lang w:val="en-GB" w:eastAsia="zh-CN"/>
        </w:rPr>
        <w:t xml:space="preserve"> </w:t>
      </w:r>
      <w:r w:rsidRPr="00CC5B12">
        <w:rPr>
          <w:rFonts w:ascii="Book Antiqua" w:hAnsi="Book Antiqua" w:cs="Times New Roman"/>
          <w:color w:val="000000"/>
          <w:sz w:val="24"/>
          <w:szCs w:val="24"/>
          <w:lang w:val="en-GB"/>
        </w:rPr>
        <w:t>DAC</w:t>
      </w:r>
      <w:r w:rsidR="00A95BE0" w:rsidRPr="00CC5B12">
        <w:rPr>
          <w:rFonts w:ascii="Book Antiqua" w:hAnsi="Book Antiqua" w:cs="Times New Roman" w:hint="eastAsia"/>
          <w:color w:val="000000"/>
          <w:sz w:val="24"/>
          <w:szCs w:val="24"/>
          <w:lang w:val="en-GB" w:eastAsia="zh-CN"/>
        </w:rPr>
        <w:t xml:space="preserve"> </w:t>
      </w:r>
      <w:r w:rsidRPr="00CC5B12">
        <w:rPr>
          <w:rFonts w:ascii="Book Antiqua" w:hAnsi="Book Antiqua" w:cs="Times New Roman"/>
          <w:color w:val="000000"/>
          <w:sz w:val="24"/>
          <w:szCs w:val="24"/>
          <w:lang w:val="en-GB"/>
        </w:rPr>
        <w:t>+</w:t>
      </w:r>
      <w:r w:rsidR="00A95BE0" w:rsidRPr="00CC5B12">
        <w:rPr>
          <w:rFonts w:ascii="Book Antiqua" w:hAnsi="Book Antiqua" w:cs="Times New Roman" w:hint="eastAsia"/>
          <w:color w:val="000000"/>
          <w:sz w:val="24"/>
          <w:szCs w:val="24"/>
          <w:lang w:val="en-GB" w:eastAsia="zh-CN"/>
        </w:rPr>
        <w:t xml:space="preserve"> </w:t>
      </w:r>
      <w:r w:rsidRPr="00CC5B12">
        <w:rPr>
          <w:rFonts w:ascii="Book Antiqua" w:hAnsi="Book Antiqua" w:cs="Times New Roman"/>
          <w:color w:val="000000"/>
          <w:sz w:val="24"/>
          <w:szCs w:val="24"/>
          <w:lang w:val="en-GB"/>
        </w:rPr>
        <w:t xml:space="preserve">RBV treatment (Table 4). </w:t>
      </w:r>
      <w:r w:rsidR="00830759" w:rsidRPr="00CC5B12">
        <w:rPr>
          <w:rFonts w:ascii="Book Antiqua" w:hAnsi="Book Antiqua" w:cs="Times New Roman"/>
          <w:color w:val="000000"/>
          <w:sz w:val="24"/>
          <w:szCs w:val="24"/>
          <w:lang w:val="en-GB"/>
        </w:rPr>
        <w:t>Upon multi</w:t>
      </w:r>
      <w:r w:rsidR="002C25C8" w:rsidRPr="00CC5B12">
        <w:rPr>
          <w:rFonts w:ascii="Book Antiqua" w:hAnsi="Book Antiqua" w:cs="Times New Roman"/>
          <w:color w:val="000000"/>
          <w:sz w:val="24"/>
          <w:szCs w:val="24"/>
          <w:lang w:val="en-GB"/>
        </w:rPr>
        <w:t>ple</w:t>
      </w:r>
      <w:r w:rsidRPr="00CC5B12">
        <w:rPr>
          <w:rFonts w:ascii="Book Antiqua" w:hAnsi="Book Antiqua" w:cs="Times New Roman"/>
          <w:color w:val="000000"/>
          <w:sz w:val="24"/>
          <w:szCs w:val="24"/>
          <w:lang w:val="en-GB"/>
        </w:rPr>
        <w:t xml:space="preserve"> analysis, </w:t>
      </w:r>
      <w:r w:rsidR="00723145"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 GAS5</w:t>
      </w:r>
      <w:r w:rsidR="00723145" w:rsidRPr="00CC5B12">
        <w:rPr>
          <w:rFonts w:ascii="Book Antiqua" w:hAnsi="Book Antiqua" w:cs="Times New Roman"/>
          <w:color w:val="000000"/>
          <w:sz w:val="24"/>
          <w:szCs w:val="24"/>
          <w:lang w:val="en-GB"/>
        </w:rPr>
        <w:t xml:space="preserve"> </w:t>
      </w:r>
      <w:r w:rsidRPr="00CC5B12">
        <w:rPr>
          <w:rFonts w:ascii="Book Antiqua" w:hAnsi="Book Antiqua" w:cs="Times New Roman"/>
          <w:color w:val="000000"/>
          <w:sz w:val="24"/>
          <w:szCs w:val="24"/>
          <w:lang w:val="en-GB"/>
        </w:rPr>
        <w:t xml:space="preserve">and </w:t>
      </w:r>
      <w:r w:rsidR="00723145"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Pr="00CC5B12">
        <w:rPr>
          <w:rFonts w:ascii="Book Antiqua" w:hAnsi="Book Antiqua" w:cs="Times New Roman"/>
          <w:color w:val="000000"/>
          <w:sz w:val="24"/>
          <w:szCs w:val="24"/>
          <w:lang w:val="en-GB"/>
        </w:rPr>
        <w:t xml:space="preserve"> </w:t>
      </w:r>
      <w:r w:rsidR="006F5EAA" w:rsidRPr="00CC5B12">
        <w:rPr>
          <w:rFonts w:ascii="Book Antiqua" w:hAnsi="Book Antiqua" w:cs="Times New Roman"/>
          <w:color w:val="000000"/>
          <w:sz w:val="24"/>
          <w:szCs w:val="24"/>
          <w:lang w:val="en-GB"/>
        </w:rPr>
        <w:t>BISPR</w:t>
      </w:r>
      <w:r w:rsidRPr="00CC5B12">
        <w:rPr>
          <w:rFonts w:ascii="Book Antiqua" w:hAnsi="Book Antiqua" w:cs="Times New Roman"/>
          <w:color w:val="000000"/>
          <w:sz w:val="24"/>
          <w:szCs w:val="24"/>
          <w:lang w:val="en-GB"/>
        </w:rPr>
        <w:t xml:space="preserve"> were designated as significant independent variables that might predict the response to SOF+DAC+RBV therapy. </w:t>
      </w:r>
    </w:p>
    <w:p w:rsidR="00BF57B5" w:rsidRPr="00CC5B12" w:rsidRDefault="005C10EF" w:rsidP="00315EC4">
      <w:pPr>
        <w:adjustRightInd w:val="0"/>
        <w:snapToGrid w:val="0"/>
        <w:spacing w:after="0" w:line="360" w:lineRule="auto"/>
        <w:ind w:firstLineChars="100" w:firstLine="240"/>
        <w:jc w:val="both"/>
        <w:rPr>
          <w:rFonts w:ascii="Book Antiqua" w:hAnsi="Book Antiqua" w:cs="Times New Roman"/>
          <w:color w:val="000000"/>
          <w:sz w:val="24"/>
          <w:szCs w:val="24"/>
          <w:lang w:val="en-GB"/>
        </w:rPr>
      </w:pPr>
      <w:r w:rsidRPr="00CC5B12">
        <w:rPr>
          <w:rFonts w:ascii="Book Antiqua" w:hAnsi="Book Antiqua" w:cs="Times New Roman"/>
          <w:color w:val="000000"/>
          <w:sz w:val="24"/>
          <w:szCs w:val="24"/>
          <w:lang w:val="en-GB"/>
        </w:rPr>
        <w:t xml:space="preserve">Remarkably, </w:t>
      </w:r>
      <w:r w:rsidR="00723145"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 GAS5</w:t>
      </w:r>
      <w:r w:rsidR="00723145" w:rsidRPr="00CC5B12">
        <w:rPr>
          <w:rFonts w:ascii="Book Antiqua" w:hAnsi="Book Antiqua" w:cs="Times New Roman"/>
          <w:color w:val="000000"/>
          <w:sz w:val="24"/>
          <w:szCs w:val="24"/>
          <w:lang w:val="en-GB"/>
        </w:rPr>
        <w:t xml:space="preserve"> </w:t>
      </w:r>
      <w:r w:rsidRPr="00CC5B12">
        <w:rPr>
          <w:rFonts w:ascii="Book Antiqua" w:hAnsi="Book Antiqua" w:cs="Times New Roman"/>
          <w:color w:val="000000"/>
          <w:sz w:val="24"/>
          <w:szCs w:val="24"/>
          <w:lang w:val="en-GB"/>
        </w:rPr>
        <w:t xml:space="preserve">and </w:t>
      </w:r>
      <w:r w:rsidR="00723145"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Pr="00CC5B12">
        <w:rPr>
          <w:rFonts w:ascii="Book Antiqua" w:hAnsi="Book Antiqua" w:cs="Times New Roman"/>
          <w:color w:val="000000"/>
          <w:sz w:val="24"/>
          <w:szCs w:val="24"/>
          <w:lang w:val="en-GB"/>
        </w:rPr>
        <w:t xml:space="preserve"> </w:t>
      </w:r>
      <w:r w:rsidR="006F5EAA" w:rsidRPr="00CC5B12">
        <w:rPr>
          <w:rFonts w:ascii="Book Antiqua" w:hAnsi="Book Antiqua" w:cs="Times New Roman"/>
          <w:color w:val="000000"/>
          <w:sz w:val="24"/>
          <w:szCs w:val="24"/>
          <w:lang w:val="en-GB"/>
        </w:rPr>
        <w:t>BISPR</w:t>
      </w:r>
      <w:r w:rsidRPr="00CC5B12">
        <w:rPr>
          <w:rFonts w:ascii="Book Antiqua" w:hAnsi="Book Antiqua" w:cs="Times New Roman"/>
          <w:color w:val="000000"/>
          <w:sz w:val="24"/>
          <w:szCs w:val="24"/>
          <w:lang w:val="en-GB"/>
        </w:rPr>
        <w:t xml:space="preserve"> levels were positive predictors, whereas</w:t>
      </w:r>
      <w:r w:rsidR="007A572B" w:rsidRPr="00CC5B12">
        <w:rPr>
          <w:rFonts w:ascii="Book Antiqua" w:hAnsi="Book Antiqua" w:cs="Times New Roman"/>
          <w:color w:val="000000"/>
          <w:sz w:val="24"/>
          <w:szCs w:val="24"/>
          <w:lang w:val="en-GB"/>
        </w:rPr>
        <w:t xml:space="preserve"> </w:t>
      </w:r>
      <w:r w:rsidR="00FF5ECE" w:rsidRPr="00CC5B12">
        <w:rPr>
          <w:rFonts w:ascii="Book Antiqua" w:hAnsi="Book Antiqua" w:cs="Times New Roman"/>
          <w:color w:val="000000"/>
          <w:sz w:val="24"/>
          <w:szCs w:val="24"/>
          <w:lang w:val="en-GB"/>
        </w:rPr>
        <w:t>the level</w:t>
      </w:r>
      <w:r w:rsidR="007A572B" w:rsidRPr="00CC5B12">
        <w:rPr>
          <w:rFonts w:ascii="Book Antiqua" w:hAnsi="Book Antiqua" w:cs="Times New Roman"/>
          <w:color w:val="000000"/>
          <w:sz w:val="24"/>
          <w:szCs w:val="24"/>
          <w:lang w:val="en-GB"/>
        </w:rPr>
        <w:t xml:space="preserve"> of</w:t>
      </w:r>
      <w:r w:rsidRPr="00CC5B12">
        <w:rPr>
          <w:rFonts w:ascii="Book Antiqua" w:hAnsi="Book Antiqua" w:cs="Times New Roman"/>
          <w:color w:val="000000"/>
          <w:sz w:val="24"/>
          <w:szCs w:val="24"/>
          <w:lang w:val="en-GB"/>
        </w:rPr>
        <w:t xml:space="preserve"> mRNA </w:t>
      </w:r>
      <w:r w:rsidR="006F5EAA" w:rsidRPr="00CC5B12">
        <w:rPr>
          <w:rFonts w:ascii="Book Antiqua" w:hAnsi="Book Antiqua" w:cs="Times New Roman"/>
          <w:color w:val="000000"/>
          <w:sz w:val="24"/>
          <w:szCs w:val="24"/>
          <w:lang w:val="en-GB"/>
        </w:rPr>
        <w:t>B</w:t>
      </w:r>
      <w:r w:rsidR="00E4249E" w:rsidRPr="00CC5B12">
        <w:rPr>
          <w:rFonts w:ascii="Book Antiqua" w:hAnsi="Book Antiqua" w:cs="Times New Roman"/>
          <w:color w:val="000000"/>
          <w:sz w:val="24"/>
          <w:szCs w:val="24"/>
          <w:lang w:val="en-GB"/>
        </w:rPr>
        <w:t>ST2</w:t>
      </w:r>
      <w:r w:rsidRPr="00CC5B12">
        <w:rPr>
          <w:rFonts w:ascii="Book Antiqua" w:hAnsi="Book Antiqua" w:cs="Times New Roman"/>
          <w:color w:val="000000"/>
          <w:sz w:val="24"/>
          <w:szCs w:val="24"/>
          <w:lang w:val="en-GB"/>
        </w:rPr>
        <w:t xml:space="preserve"> was </w:t>
      </w:r>
      <w:r w:rsidR="007A572B" w:rsidRPr="00CC5B12">
        <w:rPr>
          <w:rFonts w:ascii="Book Antiqua" w:hAnsi="Book Antiqua" w:cs="Times New Roman"/>
          <w:color w:val="000000"/>
          <w:sz w:val="24"/>
          <w:szCs w:val="24"/>
          <w:lang w:val="en-GB"/>
        </w:rPr>
        <w:t xml:space="preserve">an </w:t>
      </w:r>
      <w:r w:rsidRPr="00CC5B12">
        <w:rPr>
          <w:rFonts w:ascii="Book Antiqua" w:hAnsi="Book Antiqua" w:cs="Times New Roman"/>
          <w:color w:val="000000"/>
          <w:sz w:val="24"/>
          <w:szCs w:val="24"/>
          <w:lang w:val="en-GB"/>
        </w:rPr>
        <w:t xml:space="preserve">independent negative </w:t>
      </w:r>
      <w:r w:rsidR="007A572B" w:rsidRPr="00CC5B12">
        <w:rPr>
          <w:rFonts w:ascii="Book Antiqua" w:hAnsi="Book Antiqua" w:cs="Times New Roman"/>
          <w:color w:val="000000"/>
          <w:sz w:val="24"/>
          <w:szCs w:val="24"/>
          <w:lang w:val="en-GB"/>
        </w:rPr>
        <w:t>predictor of treatment</w:t>
      </w:r>
      <w:r w:rsidRPr="00CC5B12">
        <w:rPr>
          <w:rFonts w:ascii="Book Antiqua" w:hAnsi="Book Antiqua" w:cs="Times New Roman"/>
          <w:color w:val="000000"/>
          <w:sz w:val="24"/>
          <w:szCs w:val="24"/>
          <w:lang w:val="en-GB"/>
        </w:rPr>
        <w:t xml:space="preserve"> response</w:t>
      </w:r>
      <w:r w:rsidR="007A572B" w:rsidRPr="00CC5B12">
        <w:rPr>
          <w:rFonts w:ascii="Book Antiqua" w:hAnsi="Book Antiqua" w:cs="Times New Roman"/>
          <w:color w:val="000000"/>
          <w:sz w:val="24"/>
          <w:szCs w:val="24"/>
          <w:lang w:val="en-GB"/>
        </w:rPr>
        <w:t>s</w:t>
      </w:r>
      <w:r w:rsidR="00562434" w:rsidRPr="00CC5B12">
        <w:rPr>
          <w:rFonts w:ascii="Book Antiqua" w:hAnsi="Book Antiqua" w:cs="Times New Roman"/>
          <w:color w:val="000000"/>
          <w:sz w:val="24"/>
          <w:szCs w:val="24"/>
          <w:lang w:val="en-GB"/>
        </w:rPr>
        <w:t xml:space="preserve"> in all treat</w:t>
      </w:r>
      <w:r w:rsidR="007A572B" w:rsidRPr="00CC5B12">
        <w:rPr>
          <w:rFonts w:ascii="Book Antiqua" w:hAnsi="Book Antiqua" w:cs="Times New Roman"/>
          <w:color w:val="000000"/>
          <w:sz w:val="24"/>
          <w:szCs w:val="24"/>
          <w:lang w:val="en-GB"/>
        </w:rPr>
        <w:t>ment</w:t>
      </w:r>
      <w:r w:rsidR="00562434" w:rsidRPr="00CC5B12">
        <w:rPr>
          <w:rFonts w:ascii="Book Antiqua" w:hAnsi="Book Antiqua" w:cs="Times New Roman"/>
          <w:color w:val="000000"/>
          <w:sz w:val="24"/>
          <w:szCs w:val="24"/>
          <w:lang w:val="en-GB"/>
        </w:rPr>
        <w:t xml:space="preserve"> groups</w:t>
      </w:r>
      <w:r w:rsidRPr="00CC5B12">
        <w:rPr>
          <w:rFonts w:ascii="Book Antiqua" w:hAnsi="Book Antiqua" w:cs="Times New Roman"/>
          <w:color w:val="000000"/>
          <w:sz w:val="24"/>
          <w:szCs w:val="24"/>
          <w:lang w:val="en-GB"/>
        </w:rPr>
        <w:t>.</w:t>
      </w:r>
    </w:p>
    <w:p w:rsidR="00A105A9" w:rsidRPr="00CC5B12" w:rsidRDefault="00A105A9" w:rsidP="00221D41">
      <w:pPr>
        <w:adjustRightInd w:val="0"/>
        <w:snapToGrid w:val="0"/>
        <w:spacing w:after="0" w:line="360" w:lineRule="auto"/>
        <w:jc w:val="both"/>
        <w:rPr>
          <w:rFonts w:ascii="Book Antiqua" w:hAnsi="Book Antiqua" w:cs="Times New Roman"/>
          <w:b/>
          <w:bCs/>
          <w:color w:val="000000"/>
          <w:sz w:val="24"/>
          <w:szCs w:val="24"/>
          <w:lang w:val="en-GB"/>
        </w:rPr>
      </w:pPr>
    </w:p>
    <w:p w:rsidR="005C10EF" w:rsidRPr="00CC5B12" w:rsidRDefault="005C10EF" w:rsidP="00315EC4">
      <w:pPr>
        <w:adjustRightInd w:val="0"/>
        <w:snapToGrid w:val="0"/>
        <w:spacing w:after="0" w:line="360" w:lineRule="auto"/>
        <w:jc w:val="both"/>
        <w:rPr>
          <w:rFonts w:ascii="Book Antiqua" w:hAnsi="Book Antiqua" w:cs="Times New Roman"/>
          <w:b/>
          <w:bCs/>
          <w:i/>
          <w:iCs/>
          <w:color w:val="000000"/>
          <w:sz w:val="24"/>
          <w:szCs w:val="24"/>
          <w:lang w:val="en-GB"/>
        </w:rPr>
      </w:pPr>
      <w:r w:rsidRPr="00CC5B12">
        <w:rPr>
          <w:rFonts w:ascii="Book Antiqua" w:hAnsi="Book Antiqua" w:cs="Times New Roman"/>
          <w:b/>
          <w:bCs/>
          <w:i/>
          <w:iCs/>
          <w:color w:val="000000"/>
          <w:sz w:val="24"/>
          <w:szCs w:val="24"/>
          <w:lang w:val="en-GB"/>
        </w:rPr>
        <w:t xml:space="preserve">Differential expression of serum </w:t>
      </w:r>
      <w:r w:rsidR="002E6D47" w:rsidRPr="00CC5B12">
        <w:rPr>
          <w:rFonts w:ascii="Book Antiqua" w:hAnsi="Book Antiqua" w:cs="Times New Roman"/>
          <w:b/>
          <w:bCs/>
          <w:i/>
          <w:iCs/>
          <w:color w:val="000000"/>
          <w:sz w:val="24"/>
          <w:szCs w:val="24"/>
          <w:lang w:val="en-GB"/>
        </w:rPr>
        <w:t>lncRNAs</w:t>
      </w:r>
      <w:r w:rsidRPr="00CC5B12">
        <w:rPr>
          <w:rFonts w:ascii="Book Antiqua" w:hAnsi="Book Antiqua" w:cs="Times New Roman"/>
          <w:b/>
          <w:bCs/>
          <w:i/>
          <w:iCs/>
          <w:color w:val="000000"/>
          <w:sz w:val="24"/>
          <w:szCs w:val="24"/>
          <w:lang w:val="en-GB"/>
        </w:rPr>
        <w:t xml:space="preserve"> and mRNA in relapsed, </w:t>
      </w:r>
      <w:r w:rsidR="00312723" w:rsidRPr="00CC5B12">
        <w:rPr>
          <w:rFonts w:ascii="Book Antiqua" w:hAnsi="Book Antiqua" w:cs="Times New Roman"/>
          <w:b/>
          <w:bCs/>
          <w:i/>
          <w:iCs/>
          <w:color w:val="000000"/>
          <w:sz w:val="24"/>
          <w:szCs w:val="24"/>
          <w:lang w:val="en-GB"/>
        </w:rPr>
        <w:t>naïve</w:t>
      </w:r>
      <w:r w:rsidRPr="00CC5B12">
        <w:rPr>
          <w:rFonts w:ascii="Book Antiqua" w:hAnsi="Book Antiqua" w:cs="Times New Roman"/>
          <w:b/>
          <w:bCs/>
          <w:i/>
          <w:iCs/>
          <w:color w:val="000000"/>
          <w:sz w:val="24"/>
          <w:szCs w:val="24"/>
          <w:lang w:val="en-GB"/>
        </w:rPr>
        <w:t xml:space="preserve"> and SOF</w:t>
      </w:r>
      <w:r w:rsidR="00A95BE0" w:rsidRPr="00CC5B12">
        <w:rPr>
          <w:rFonts w:ascii="Book Antiqua" w:hAnsi="Book Antiqua" w:cs="Times New Roman" w:hint="eastAsia"/>
          <w:b/>
          <w:bCs/>
          <w:i/>
          <w:iCs/>
          <w:color w:val="000000"/>
          <w:sz w:val="24"/>
          <w:szCs w:val="24"/>
          <w:lang w:val="en-GB" w:eastAsia="zh-CN"/>
        </w:rPr>
        <w:t xml:space="preserve"> </w:t>
      </w:r>
      <w:r w:rsidRPr="00CC5B12">
        <w:rPr>
          <w:rFonts w:ascii="Book Antiqua" w:hAnsi="Book Antiqua" w:cs="Times New Roman"/>
          <w:b/>
          <w:bCs/>
          <w:i/>
          <w:iCs/>
          <w:color w:val="000000"/>
          <w:sz w:val="24"/>
          <w:szCs w:val="24"/>
          <w:lang w:val="en-GB"/>
        </w:rPr>
        <w:t>+</w:t>
      </w:r>
      <w:r w:rsidR="00A95BE0" w:rsidRPr="00CC5B12">
        <w:rPr>
          <w:rFonts w:ascii="Book Antiqua" w:hAnsi="Book Antiqua" w:cs="Times New Roman" w:hint="eastAsia"/>
          <w:b/>
          <w:bCs/>
          <w:i/>
          <w:iCs/>
          <w:color w:val="000000"/>
          <w:sz w:val="24"/>
          <w:szCs w:val="24"/>
          <w:lang w:val="en-GB" w:eastAsia="zh-CN"/>
        </w:rPr>
        <w:t xml:space="preserve"> </w:t>
      </w:r>
      <w:r w:rsidRPr="00CC5B12">
        <w:rPr>
          <w:rFonts w:ascii="Book Antiqua" w:hAnsi="Book Antiqua" w:cs="Times New Roman"/>
          <w:b/>
          <w:bCs/>
          <w:i/>
          <w:iCs/>
          <w:color w:val="000000"/>
          <w:sz w:val="24"/>
          <w:szCs w:val="24"/>
          <w:lang w:val="en-GB"/>
        </w:rPr>
        <w:t>SIM</w:t>
      </w:r>
      <w:r w:rsidR="00EB0480" w:rsidRPr="00CC5B12">
        <w:rPr>
          <w:rFonts w:ascii="Book Antiqua" w:hAnsi="Book Antiqua" w:cs="Times New Roman"/>
          <w:b/>
          <w:bCs/>
          <w:i/>
          <w:iCs/>
          <w:color w:val="000000"/>
          <w:sz w:val="24"/>
          <w:szCs w:val="24"/>
          <w:lang w:val="en-GB"/>
        </w:rPr>
        <w:t>-</w:t>
      </w:r>
      <w:r w:rsidRPr="00CC5B12">
        <w:rPr>
          <w:rFonts w:ascii="Book Antiqua" w:hAnsi="Book Antiqua" w:cs="Times New Roman"/>
          <w:b/>
          <w:bCs/>
          <w:i/>
          <w:iCs/>
          <w:color w:val="000000"/>
          <w:sz w:val="24"/>
          <w:szCs w:val="24"/>
          <w:lang w:val="en-GB"/>
        </w:rPr>
        <w:t>treated HCV patients</w:t>
      </w:r>
    </w:p>
    <w:p w:rsidR="007E2ED3" w:rsidRPr="00CC5B12" w:rsidRDefault="005C10EF" w:rsidP="00315EC4">
      <w:pPr>
        <w:adjustRightInd w:val="0"/>
        <w:snapToGrid w:val="0"/>
        <w:spacing w:after="0" w:line="360" w:lineRule="auto"/>
        <w:jc w:val="both"/>
        <w:rPr>
          <w:rFonts w:ascii="Book Antiqua" w:hAnsi="Book Antiqua" w:cs="Times New Roman"/>
          <w:color w:val="000000"/>
          <w:sz w:val="24"/>
          <w:szCs w:val="24"/>
          <w:lang w:val="en-GB"/>
        </w:rPr>
      </w:pPr>
      <w:r w:rsidRPr="00CC5B12">
        <w:rPr>
          <w:rFonts w:ascii="Book Antiqua" w:hAnsi="Book Antiqua" w:cs="Times New Roman"/>
          <w:color w:val="000000"/>
          <w:sz w:val="24"/>
          <w:szCs w:val="24"/>
          <w:lang w:val="en-GB"/>
        </w:rPr>
        <w:t xml:space="preserve">In relapsed patients, expression of </w:t>
      </w:r>
      <w:r w:rsidR="002E6D47" w:rsidRPr="00CC5B12">
        <w:rPr>
          <w:rFonts w:ascii="Book Antiqua" w:hAnsi="Book Antiqua" w:cs="Times New Roman"/>
          <w:color w:val="000000"/>
          <w:sz w:val="24"/>
          <w:szCs w:val="24"/>
          <w:lang w:val="en-GB"/>
        </w:rPr>
        <w:t>lncRNA</w:t>
      </w:r>
      <w:r w:rsidRPr="00CC5B12">
        <w:rPr>
          <w:rFonts w:ascii="Book Antiqua" w:hAnsi="Book Antiqua" w:cs="Times New Roman"/>
          <w:color w:val="000000"/>
          <w:sz w:val="24"/>
          <w:szCs w:val="24"/>
          <w:lang w:val="en-GB"/>
        </w:rPr>
        <w:t xml:space="preserve"> GAS5, </w:t>
      </w:r>
      <w:r w:rsidR="002E6D47" w:rsidRPr="00CC5B12">
        <w:rPr>
          <w:rFonts w:ascii="Book Antiqua" w:hAnsi="Book Antiqua" w:cs="Times New Roman"/>
          <w:color w:val="000000"/>
          <w:sz w:val="24"/>
          <w:szCs w:val="24"/>
          <w:lang w:val="en-GB"/>
        </w:rPr>
        <w:t>lncRNA</w:t>
      </w:r>
      <w:r w:rsidRPr="00CC5B12">
        <w:rPr>
          <w:rFonts w:ascii="Book Antiqua" w:hAnsi="Book Antiqua" w:cs="Times New Roman"/>
          <w:color w:val="000000"/>
          <w:sz w:val="24"/>
          <w:szCs w:val="24"/>
          <w:lang w:val="en-GB"/>
        </w:rPr>
        <w:t xml:space="preserve"> </w:t>
      </w:r>
      <w:r w:rsidR="006F5EAA" w:rsidRPr="00CC5B12">
        <w:rPr>
          <w:rFonts w:ascii="Book Antiqua" w:hAnsi="Book Antiqua" w:cs="Times New Roman"/>
          <w:color w:val="000000"/>
          <w:sz w:val="24"/>
          <w:szCs w:val="24"/>
          <w:lang w:val="en-GB"/>
        </w:rPr>
        <w:t>BISPR</w:t>
      </w:r>
      <w:r w:rsidRPr="00CC5B12">
        <w:rPr>
          <w:rFonts w:ascii="Book Antiqua" w:hAnsi="Book Antiqua" w:cs="Times New Roman"/>
          <w:color w:val="000000"/>
          <w:sz w:val="24"/>
          <w:szCs w:val="24"/>
          <w:lang w:val="en-GB"/>
        </w:rPr>
        <w:t xml:space="preserve"> and </w:t>
      </w:r>
      <w:r w:rsidR="002E6D47" w:rsidRPr="00CC5B12">
        <w:rPr>
          <w:rFonts w:ascii="Book Antiqua" w:hAnsi="Book Antiqua" w:cs="Times New Roman"/>
          <w:color w:val="000000"/>
          <w:sz w:val="24"/>
          <w:szCs w:val="24"/>
          <w:lang w:val="en-GB"/>
        </w:rPr>
        <w:t>lncRNA</w:t>
      </w:r>
      <w:r w:rsidRPr="00CC5B12">
        <w:rPr>
          <w:rFonts w:ascii="Book Antiqua" w:hAnsi="Book Antiqua" w:cs="Times New Roman"/>
          <w:color w:val="000000"/>
          <w:sz w:val="24"/>
          <w:szCs w:val="24"/>
          <w:lang w:val="en-GB"/>
        </w:rPr>
        <w:t xml:space="preserve"> HEIH revealed significantly higher</w:t>
      </w:r>
      <w:r w:rsidR="008A4D06" w:rsidRPr="00CC5B12">
        <w:rPr>
          <w:rFonts w:ascii="Book Antiqua" w:hAnsi="Book Antiqua" w:cs="Times New Roman"/>
          <w:color w:val="000000"/>
          <w:sz w:val="24"/>
          <w:szCs w:val="24"/>
          <w:lang w:val="en-GB"/>
        </w:rPr>
        <w:t xml:space="preserve"> levels</w:t>
      </w:r>
      <w:r w:rsidRPr="00CC5B12">
        <w:rPr>
          <w:rFonts w:ascii="Book Antiqua" w:hAnsi="Book Antiqua" w:cs="Times New Roman"/>
          <w:color w:val="000000"/>
          <w:sz w:val="24"/>
          <w:szCs w:val="24"/>
          <w:lang w:val="en-GB"/>
        </w:rPr>
        <w:t xml:space="preserve"> than </w:t>
      </w:r>
      <w:r w:rsidR="009C52AD" w:rsidRPr="00CC5B12">
        <w:rPr>
          <w:rFonts w:ascii="Book Antiqua" w:hAnsi="Book Antiqua" w:cs="Times New Roman"/>
          <w:color w:val="000000"/>
          <w:sz w:val="24"/>
          <w:szCs w:val="24"/>
          <w:lang w:val="en-GB"/>
        </w:rPr>
        <w:t xml:space="preserve">those </w:t>
      </w:r>
      <w:r w:rsidRPr="00CC5B12">
        <w:rPr>
          <w:rFonts w:ascii="Book Antiqua" w:hAnsi="Book Antiqua" w:cs="Times New Roman"/>
          <w:color w:val="000000"/>
          <w:sz w:val="24"/>
          <w:szCs w:val="24"/>
          <w:lang w:val="en-GB"/>
        </w:rPr>
        <w:t xml:space="preserve">of </w:t>
      </w:r>
      <w:r w:rsidR="009C52AD" w:rsidRPr="00CC5B12">
        <w:rPr>
          <w:rFonts w:ascii="Book Antiqua" w:hAnsi="Book Antiqua" w:cs="Times New Roman"/>
          <w:color w:val="000000"/>
          <w:sz w:val="24"/>
          <w:szCs w:val="24"/>
          <w:lang w:val="en-GB"/>
        </w:rPr>
        <w:t xml:space="preserve">the </w:t>
      </w:r>
      <w:r w:rsidRPr="00CC5B12">
        <w:rPr>
          <w:rFonts w:ascii="Book Antiqua" w:hAnsi="Book Antiqua" w:cs="Times New Roman"/>
          <w:color w:val="000000"/>
          <w:sz w:val="24"/>
          <w:szCs w:val="24"/>
          <w:lang w:val="en-GB"/>
        </w:rPr>
        <w:t>SOF</w:t>
      </w:r>
      <w:r w:rsidR="00A95BE0" w:rsidRPr="00CC5B12">
        <w:rPr>
          <w:rFonts w:ascii="Book Antiqua" w:hAnsi="Book Antiqua" w:cs="Times New Roman" w:hint="eastAsia"/>
          <w:color w:val="000000"/>
          <w:sz w:val="24"/>
          <w:szCs w:val="24"/>
          <w:lang w:val="en-GB" w:eastAsia="zh-CN"/>
        </w:rPr>
        <w:t xml:space="preserve"> </w:t>
      </w:r>
      <w:r w:rsidRPr="00CC5B12">
        <w:rPr>
          <w:rFonts w:ascii="Book Antiqua" w:hAnsi="Book Antiqua" w:cs="Times New Roman"/>
          <w:color w:val="000000"/>
          <w:sz w:val="24"/>
          <w:szCs w:val="24"/>
          <w:lang w:val="en-GB"/>
        </w:rPr>
        <w:t>+</w:t>
      </w:r>
      <w:r w:rsidR="00A95BE0" w:rsidRPr="00CC5B12">
        <w:rPr>
          <w:rFonts w:ascii="Book Antiqua" w:hAnsi="Book Antiqua" w:cs="Times New Roman" w:hint="eastAsia"/>
          <w:color w:val="000000"/>
          <w:sz w:val="24"/>
          <w:szCs w:val="24"/>
          <w:lang w:val="en-GB" w:eastAsia="zh-CN"/>
        </w:rPr>
        <w:t xml:space="preserve"> </w:t>
      </w:r>
      <w:r w:rsidRPr="00CC5B12">
        <w:rPr>
          <w:rFonts w:ascii="Book Antiqua" w:hAnsi="Book Antiqua" w:cs="Times New Roman"/>
          <w:color w:val="000000"/>
          <w:sz w:val="24"/>
          <w:szCs w:val="24"/>
          <w:lang w:val="en-GB"/>
        </w:rPr>
        <w:t xml:space="preserve">SIM treated group. </w:t>
      </w:r>
      <w:r w:rsidR="008C3F7F" w:rsidRPr="00CC5B12">
        <w:rPr>
          <w:rFonts w:ascii="Book Antiqua" w:hAnsi="Book Antiqua" w:cs="Times New Roman"/>
          <w:color w:val="000000"/>
          <w:sz w:val="24"/>
          <w:szCs w:val="24"/>
          <w:lang w:val="en-GB"/>
        </w:rPr>
        <w:t>In contrast</w:t>
      </w:r>
      <w:r w:rsidRPr="00CC5B12">
        <w:rPr>
          <w:rFonts w:ascii="Book Antiqua" w:hAnsi="Book Antiqua" w:cs="Times New Roman"/>
          <w:color w:val="000000"/>
          <w:sz w:val="24"/>
          <w:szCs w:val="24"/>
          <w:lang w:val="en-GB"/>
        </w:rPr>
        <w:t xml:space="preserve">, mRNA expression </w:t>
      </w:r>
      <w:r w:rsidR="008C3F7F" w:rsidRPr="00CC5B12">
        <w:rPr>
          <w:rFonts w:ascii="Book Antiqua" w:hAnsi="Book Antiqua" w:cs="Times New Roman"/>
          <w:color w:val="000000"/>
          <w:sz w:val="24"/>
          <w:szCs w:val="24"/>
          <w:lang w:val="en-GB"/>
        </w:rPr>
        <w:t xml:space="preserve">levels were </w:t>
      </w:r>
      <w:r w:rsidRPr="00CC5B12">
        <w:rPr>
          <w:rFonts w:ascii="Book Antiqua" w:hAnsi="Book Antiqua" w:cs="Times New Roman"/>
          <w:color w:val="000000"/>
          <w:sz w:val="24"/>
          <w:szCs w:val="24"/>
          <w:lang w:val="en-GB"/>
        </w:rPr>
        <w:t xml:space="preserve">significantly lower than in </w:t>
      </w:r>
      <w:r w:rsidR="008C3F7F" w:rsidRPr="00CC5B12">
        <w:rPr>
          <w:rFonts w:ascii="Book Antiqua" w:hAnsi="Book Antiqua" w:cs="Times New Roman"/>
          <w:color w:val="000000"/>
          <w:sz w:val="24"/>
          <w:szCs w:val="24"/>
          <w:lang w:val="en-GB"/>
        </w:rPr>
        <w:t xml:space="preserve">the </w:t>
      </w:r>
      <w:r w:rsidRPr="00CC5B12">
        <w:rPr>
          <w:rFonts w:ascii="Book Antiqua" w:hAnsi="Book Antiqua" w:cs="Times New Roman"/>
          <w:color w:val="000000"/>
          <w:sz w:val="24"/>
          <w:szCs w:val="24"/>
          <w:lang w:val="en-GB"/>
        </w:rPr>
        <w:t>SOF</w:t>
      </w:r>
      <w:r w:rsidR="00A95BE0" w:rsidRPr="00CC5B12">
        <w:rPr>
          <w:rFonts w:ascii="Book Antiqua" w:hAnsi="Book Antiqua" w:cs="Times New Roman" w:hint="eastAsia"/>
          <w:color w:val="000000"/>
          <w:sz w:val="24"/>
          <w:szCs w:val="24"/>
          <w:lang w:val="en-GB" w:eastAsia="zh-CN"/>
        </w:rPr>
        <w:t xml:space="preserve"> </w:t>
      </w:r>
      <w:r w:rsidRPr="00CC5B12">
        <w:rPr>
          <w:rFonts w:ascii="Book Antiqua" w:hAnsi="Book Antiqua" w:cs="Times New Roman"/>
          <w:color w:val="000000"/>
          <w:sz w:val="24"/>
          <w:szCs w:val="24"/>
          <w:lang w:val="en-GB"/>
        </w:rPr>
        <w:t>+</w:t>
      </w:r>
      <w:r w:rsidR="00A95BE0" w:rsidRPr="00CC5B12">
        <w:rPr>
          <w:rFonts w:ascii="Book Antiqua" w:hAnsi="Book Antiqua" w:cs="Times New Roman" w:hint="eastAsia"/>
          <w:color w:val="000000"/>
          <w:sz w:val="24"/>
          <w:szCs w:val="24"/>
          <w:lang w:val="en-GB" w:eastAsia="zh-CN"/>
        </w:rPr>
        <w:t xml:space="preserve"> </w:t>
      </w:r>
      <w:r w:rsidRPr="00CC5B12">
        <w:rPr>
          <w:rFonts w:ascii="Book Antiqua" w:hAnsi="Book Antiqua" w:cs="Times New Roman"/>
          <w:color w:val="000000"/>
          <w:sz w:val="24"/>
          <w:szCs w:val="24"/>
          <w:lang w:val="en-GB"/>
        </w:rPr>
        <w:t>SIM</w:t>
      </w:r>
      <w:r w:rsidR="00710051" w:rsidRPr="00CC5B12">
        <w:rPr>
          <w:rFonts w:ascii="Book Antiqua" w:hAnsi="Book Antiqua" w:cs="Times New Roman"/>
          <w:color w:val="000000"/>
          <w:sz w:val="24"/>
          <w:szCs w:val="24"/>
          <w:lang w:val="en-GB"/>
        </w:rPr>
        <w:t>-</w:t>
      </w:r>
      <w:r w:rsidRPr="00CC5B12">
        <w:rPr>
          <w:rFonts w:ascii="Book Antiqua" w:hAnsi="Book Antiqua" w:cs="Times New Roman"/>
          <w:color w:val="000000"/>
          <w:sz w:val="24"/>
          <w:szCs w:val="24"/>
          <w:lang w:val="en-GB"/>
        </w:rPr>
        <w:t>treated group</w:t>
      </w:r>
      <w:r w:rsidR="009E45DD" w:rsidRPr="00CC5B12">
        <w:rPr>
          <w:rFonts w:ascii="Book Antiqua" w:hAnsi="Book Antiqua" w:cs="Times New Roman"/>
          <w:color w:val="000000"/>
          <w:sz w:val="24"/>
          <w:szCs w:val="24"/>
          <w:lang w:val="en-GB"/>
        </w:rPr>
        <w:t xml:space="preserve"> </w:t>
      </w:r>
      <w:r w:rsidRPr="00CC5B12">
        <w:rPr>
          <w:rFonts w:ascii="Book Antiqua" w:hAnsi="Book Antiqua" w:cs="Times New Roman"/>
          <w:color w:val="000000"/>
          <w:sz w:val="24"/>
          <w:szCs w:val="24"/>
          <w:lang w:val="en-GB"/>
        </w:rPr>
        <w:t>(</w:t>
      </w:r>
      <w:r w:rsidR="008A34FC" w:rsidRPr="00CC5B12">
        <w:rPr>
          <w:rFonts w:ascii="Book Antiqua" w:hAnsi="Book Antiqua" w:cs="Times New Roman"/>
          <w:color w:val="000000"/>
          <w:sz w:val="24"/>
          <w:szCs w:val="24"/>
          <w:lang w:val="en-GB"/>
        </w:rPr>
        <w:t>Fig</w:t>
      </w:r>
      <w:r w:rsidR="00A105A9" w:rsidRPr="00CC5B12">
        <w:rPr>
          <w:rFonts w:ascii="Book Antiqua" w:hAnsi="Book Antiqua" w:cs="Times New Roman"/>
          <w:color w:val="000000"/>
          <w:sz w:val="24"/>
          <w:szCs w:val="24"/>
          <w:lang w:val="en-GB"/>
        </w:rPr>
        <w:t>ure</w:t>
      </w:r>
      <w:r w:rsidR="008A34FC" w:rsidRPr="00CC5B12">
        <w:rPr>
          <w:rFonts w:ascii="Book Antiqua" w:hAnsi="Book Antiqua" w:cs="Times New Roman"/>
          <w:color w:val="000000"/>
          <w:sz w:val="24"/>
          <w:szCs w:val="24"/>
          <w:lang w:val="en-GB"/>
        </w:rPr>
        <w:t xml:space="preserve"> 4</w:t>
      </w:r>
      <w:r w:rsidRPr="00CC5B12">
        <w:rPr>
          <w:rFonts w:ascii="Book Antiqua" w:hAnsi="Book Antiqua" w:cs="Times New Roman"/>
          <w:color w:val="000000"/>
          <w:sz w:val="24"/>
          <w:szCs w:val="24"/>
          <w:lang w:val="en-GB"/>
        </w:rPr>
        <w:t xml:space="preserve">). </w:t>
      </w:r>
      <w:r w:rsidR="008A4D06" w:rsidRPr="00CC5B12">
        <w:rPr>
          <w:rFonts w:ascii="Book Antiqua" w:hAnsi="Book Antiqua" w:cs="Times New Roman"/>
          <w:color w:val="000000"/>
          <w:sz w:val="24"/>
          <w:szCs w:val="24"/>
          <w:lang w:val="en-GB"/>
        </w:rPr>
        <w:t>Moreover</w:t>
      </w:r>
      <w:r w:rsidRPr="00CC5B12">
        <w:rPr>
          <w:rFonts w:ascii="Book Antiqua" w:hAnsi="Book Antiqua" w:cs="Times New Roman"/>
          <w:color w:val="000000"/>
          <w:sz w:val="24"/>
          <w:szCs w:val="24"/>
          <w:lang w:val="en-GB"/>
        </w:rPr>
        <w:t xml:space="preserve">, relapsed patients showed significantly lower </w:t>
      </w:r>
      <w:r w:rsidR="002E6D47" w:rsidRPr="00CC5B12">
        <w:rPr>
          <w:rFonts w:ascii="Book Antiqua" w:hAnsi="Book Antiqua" w:cs="Times New Roman"/>
          <w:color w:val="000000"/>
          <w:sz w:val="24"/>
          <w:szCs w:val="24"/>
          <w:lang w:val="en-GB"/>
        </w:rPr>
        <w:t>lncRNA GAS5</w:t>
      </w:r>
      <w:r w:rsidRPr="00CC5B12">
        <w:rPr>
          <w:rFonts w:ascii="Book Antiqua" w:hAnsi="Book Antiqua" w:cs="Times New Roman"/>
          <w:color w:val="000000"/>
          <w:sz w:val="24"/>
          <w:szCs w:val="24"/>
          <w:lang w:val="en-GB"/>
        </w:rPr>
        <w:t xml:space="preserve">and </w:t>
      </w:r>
      <w:r w:rsidR="002E6D47" w:rsidRPr="00CC5B12">
        <w:rPr>
          <w:rFonts w:ascii="Book Antiqua" w:hAnsi="Book Antiqua" w:cs="Times New Roman"/>
          <w:color w:val="000000"/>
          <w:sz w:val="24"/>
          <w:szCs w:val="24"/>
          <w:lang w:val="en-GB"/>
        </w:rPr>
        <w:t>lncRNA</w:t>
      </w:r>
      <w:r w:rsidRPr="00CC5B12">
        <w:rPr>
          <w:rFonts w:ascii="Book Antiqua" w:hAnsi="Book Antiqua" w:cs="Times New Roman"/>
          <w:color w:val="000000"/>
          <w:sz w:val="24"/>
          <w:szCs w:val="24"/>
          <w:lang w:val="en-GB"/>
        </w:rPr>
        <w:t xml:space="preserve"> </w:t>
      </w:r>
      <w:r w:rsidR="006F5EAA" w:rsidRPr="00CC5B12">
        <w:rPr>
          <w:rFonts w:ascii="Book Antiqua" w:hAnsi="Book Antiqua" w:cs="Times New Roman"/>
          <w:color w:val="000000"/>
          <w:sz w:val="24"/>
          <w:szCs w:val="24"/>
          <w:lang w:val="en-GB"/>
        </w:rPr>
        <w:t>BISPR</w:t>
      </w:r>
      <w:r w:rsidRPr="00CC5B12">
        <w:rPr>
          <w:rFonts w:ascii="Book Antiqua" w:hAnsi="Book Antiqua" w:cs="Times New Roman"/>
          <w:color w:val="000000"/>
          <w:sz w:val="24"/>
          <w:szCs w:val="24"/>
          <w:lang w:val="en-GB"/>
        </w:rPr>
        <w:t xml:space="preserve"> values </w:t>
      </w:r>
      <w:r w:rsidR="008B2247" w:rsidRPr="00CC5B12">
        <w:rPr>
          <w:rFonts w:ascii="Book Antiqua" w:hAnsi="Book Antiqua" w:cs="Times New Roman"/>
          <w:color w:val="000000"/>
          <w:sz w:val="24"/>
          <w:szCs w:val="24"/>
          <w:lang w:val="en-GB"/>
        </w:rPr>
        <w:t>compared to</w:t>
      </w:r>
      <w:r w:rsidRPr="00CC5B12">
        <w:rPr>
          <w:rFonts w:ascii="Book Antiqua" w:hAnsi="Book Antiqua" w:cs="Times New Roman"/>
          <w:color w:val="000000"/>
          <w:sz w:val="24"/>
          <w:szCs w:val="24"/>
          <w:lang w:val="en-GB"/>
        </w:rPr>
        <w:t xml:space="preserve"> </w:t>
      </w:r>
      <w:r w:rsidR="00710051" w:rsidRPr="00CC5B12">
        <w:rPr>
          <w:rFonts w:ascii="Book Antiqua" w:hAnsi="Book Antiqua" w:cs="Times New Roman"/>
          <w:color w:val="000000"/>
          <w:sz w:val="24"/>
          <w:szCs w:val="24"/>
          <w:lang w:val="en-GB"/>
        </w:rPr>
        <w:t xml:space="preserve">those of the </w:t>
      </w:r>
      <w:r w:rsidR="00312723" w:rsidRPr="00CC5B12">
        <w:rPr>
          <w:rFonts w:ascii="Book Antiqua" w:hAnsi="Book Antiqua" w:cs="Times New Roman"/>
          <w:color w:val="000000"/>
          <w:sz w:val="24"/>
          <w:szCs w:val="24"/>
          <w:lang w:val="en-GB"/>
        </w:rPr>
        <w:t>naïve</w:t>
      </w:r>
      <w:r w:rsidRPr="00CC5B12">
        <w:rPr>
          <w:rFonts w:ascii="Book Antiqua" w:hAnsi="Book Antiqua" w:cs="Times New Roman"/>
          <w:color w:val="000000"/>
          <w:sz w:val="24"/>
          <w:szCs w:val="24"/>
          <w:lang w:val="en-GB"/>
        </w:rPr>
        <w:t xml:space="preserve"> group, whereas </w:t>
      </w:r>
      <w:r w:rsidR="002E6D47" w:rsidRPr="00CC5B12">
        <w:rPr>
          <w:rFonts w:ascii="Book Antiqua" w:hAnsi="Book Antiqua" w:cs="Times New Roman"/>
          <w:color w:val="000000"/>
          <w:sz w:val="24"/>
          <w:szCs w:val="24"/>
          <w:lang w:val="en-GB"/>
        </w:rPr>
        <w:t>lncRNA</w:t>
      </w:r>
      <w:r w:rsidRPr="00CC5B12">
        <w:rPr>
          <w:rFonts w:ascii="Book Antiqua" w:hAnsi="Book Antiqua" w:cs="Times New Roman"/>
          <w:color w:val="000000"/>
          <w:sz w:val="24"/>
          <w:szCs w:val="24"/>
          <w:lang w:val="en-GB"/>
        </w:rPr>
        <w:t xml:space="preserve"> HEIH demonstrated </w:t>
      </w:r>
      <w:r w:rsidR="00710051" w:rsidRPr="00CC5B12">
        <w:rPr>
          <w:rFonts w:ascii="Book Antiqua" w:hAnsi="Book Antiqua" w:cs="Times New Roman"/>
          <w:color w:val="000000"/>
          <w:sz w:val="24"/>
          <w:szCs w:val="24"/>
          <w:lang w:val="en-GB"/>
        </w:rPr>
        <w:t xml:space="preserve">a significantly </w:t>
      </w:r>
      <w:r w:rsidRPr="00CC5B12">
        <w:rPr>
          <w:rFonts w:ascii="Book Antiqua" w:hAnsi="Book Antiqua" w:cs="Times New Roman"/>
          <w:color w:val="000000"/>
          <w:sz w:val="24"/>
          <w:szCs w:val="24"/>
          <w:lang w:val="en-GB"/>
        </w:rPr>
        <w:t xml:space="preserve">higher </w:t>
      </w:r>
      <w:r w:rsidR="008A4D06" w:rsidRPr="00CC5B12">
        <w:rPr>
          <w:rFonts w:ascii="Book Antiqua" w:hAnsi="Book Antiqua" w:cs="Times New Roman"/>
          <w:color w:val="000000"/>
          <w:sz w:val="24"/>
          <w:szCs w:val="24"/>
          <w:lang w:val="en-GB"/>
        </w:rPr>
        <w:t xml:space="preserve">value </w:t>
      </w:r>
      <w:r w:rsidRPr="00CC5B12">
        <w:rPr>
          <w:rFonts w:ascii="Book Antiqua" w:hAnsi="Book Antiqua" w:cs="Times New Roman"/>
          <w:color w:val="000000"/>
          <w:sz w:val="24"/>
          <w:szCs w:val="24"/>
          <w:lang w:val="en-GB"/>
        </w:rPr>
        <w:t xml:space="preserve">than that of </w:t>
      </w:r>
      <w:r w:rsidR="00312723" w:rsidRPr="00CC5B12">
        <w:rPr>
          <w:rFonts w:ascii="Book Antiqua" w:hAnsi="Book Antiqua" w:cs="Times New Roman"/>
          <w:color w:val="000000"/>
          <w:sz w:val="24"/>
          <w:szCs w:val="24"/>
          <w:lang w:val="en-GB"/>
        </w:rPr>
        <w:t>naïve</w:t>
      </w:r>
      <w:r w:rsidRPr="00CC5B12">
        <w:rPr>
          <w:rFonts w:ascii="Book Antiqua" w:hAnsi="Book Antiqua" w:cs="Times New Roman"/>
          <w:color w:val="000000"/>
          <w:sz w:val="24"/>
          <w:szCs w:val="24"/>
          <w:lang w:val="en-GB"/>
        </w:rPr>
        <w:t xml:space="preserve"> group (</w:t>
      </w:r>
      <w:r w:rsidR="008A34FC" w:rsidRPr="00CC5B12">
        <w:rPr>
          <w:rFonts w:ascii="Book Antiqua" w:hAnsi="Book Antiqua" w:cs="Times New Roman"/>
          <w:color w:val="000000"/>
          <w:sz w:val="24"/>
          <w:szCs w:val="24"/>
          <w:lang w:val="en-GB"/>
        </w:rPr>
        <w:t>Fig</w:t>
      </w:r>
      <w:r w:rsidR="00A105A9" w:rsidRPr="00CC5B12">
        <w:rPr>
          <w:rFonts w:ascii="Book Antiqua" w:hAnsi="Book Antiqua" w:cs="Times New Roman"/>
          <w:color w:val="000000"/>
          <w:sz w:val="24"/>
          <w:szCs w:val="24"/>
          <w:lang w:val="en-GB"/>
        </w:rPr>
        <w:t>ure</w:t>
      </w:r>
      <w:r w:rsidR="008A34FC" w:rsidRPr="00CC5B12">
        <w:rPr>
          <w:rFonts w:ascii="Book Antiqua" w:hAnsi="Book Antiqua" w:cs="Times New Roman"/>
          <w:color w:val="000000"/>
          <w:sz w:val="24"/>
          <w:szCs w:val="24"/>
          <w:lang w:val="en-GB"/>
        </w:rPr>
        <w:t xml:space="preserve"> 4</w:t>
      </w:r>
      <w:r w:rsidRPr="00CC5B12">
        <w:rPr>
          <w:rFonts w:ascii="Book Antiqua" w:hAnsi="Book Antiqua" w:cs="Times New Roman"/>
          <w:color w:val="000000"/>
          <w:sz w:val="24"/>
          <w:szCs w:val="24"/>
          <w:lang w:val="en-GB"/>
        </w:rPr>
        <w:t>).</w:t>
      </w:r>
    </w:p>
    <w:p w:rsidR="00A105A9" w:rsidRPr="00CC5B12" w:rsidRDefault="00A105A9" w:rsidP="00221D41">
      <w:pPr>
        <w:adjustRightInd w:val="0"/>
        <w:snapToGrid w:val="0"/>
        <w:spacing w:after="0" w:line="360" w:lineRule="auto"/>
        <w:jc w:val="both"/>
        <w:rPr>
          <w:rFonts w:ascii="Book Antiqua" w:hAnsi="Book Antiqua" w:cs="Times New Roman"/>
          <w:b/>
          <w:bCs/>
          <w:color w:val="000000"/>
          <w:sz w:val="24"/>
          <w:szCs w:val="24"/>
          <w:lang w:val="en-GB"/>
        </w:rPr>
      </w:pPr>
    </w:p>
    <w:p w:rsidR="005C10EF" w:rsidRPr="00CC5B12" w:rsidRDefault="00FF5ECE" w:rsidP="00315EC4">
      <w:pPr>
        <w:adjustRightInd w:val="0"/>
        <w:snapToGrid w:val="0"/>
        <w:spacing w:after="0" w:line="360" w:lineRule="auto"/>
        <w:jc w:val="both"/>
        <w:rPr>
          <w:rFonts w:ascii="Book Antiqua" w:hAnsi="Book Antiqua" w:cs="Times New Roman"/>
          <w:b/>
          <w:bCs/>
          <w:i/>
          <w:iCs/>
          <w:color w:val="000000"/>
          <w:sz w:val="24"/>
          <w:szCs w:val="24"/>
          <w:lang w:val="en-GB"/>
        </w:rPr>
      </w:pPr>
      <w:r w:rsidRPr="00CC5B12">
        <w:rPr>
          <w:rFonts w:ascii="Book Antiqua" w:hAnsi="Book Antiqua" w:cs="Times New Roman"/>
          <w:b/>
          <w:bCs/>
          <w:i/>
          <w:iCs/>
          <w:color w:val="000000"/>
          <w:sz w:val="24"/>
          <w:szCs w:val="24"/>
          <w:lang w:val="en-GB"/>
        </w:rPr>
        <w:t xml:space="preserve">ROC </w:t>
      </w:r>
      <w:r w:rsidR="005C10EF" w:rsidRPr="00CC5B12">
        <w:rPr>
          <w:rFonts w:ascii="Book Antiqua" w:hAnsi="Book Antiqua" w:cs="Times New Roman"/>
          <w:b/>
          <w:bCs/>
          <w:i/>
          <w:iCs/>
          <w:color w:val="000000"/>
          <w:sz w:val="24"/>
          <w:szCs w:val="24"/>
          <w:lang w:val="en-GB"/>
        </w:rPr>
        <w:t xml:space="preserve">curve analysis of serum </w:t>
      </w:r>
      <w:r w:rsidR="002E6D47" w:rsidRPr="00CC5B12">
        <w:rPr>
          <w:rFonts w:ascii="Book Antiqua" w:hAnsi="Book Antiqua" w:cs="Times New Roman"/>
          <w:b/>
          <w:bCs/>
          <w:i/>
          <w:iCs/>
          <w:color w:val="000000"/>
          <w:sz w:val="24"/>
          <w:szCs w:val="24"/>
          <w:lang w:val="en-GB"/>
        </w:rPr>
        <w:t>lncRNAs</w:t>
      </w:r>
      <w:r w:rsidR="005C10EF" w:rsidRPr="00CC5B12">
        <w:rPr>
          <w:rFonts w:ascii="Book Antiqua" w:hAnsi="Book Antiqua" w:cs="Times New Roman"/>
          <w:b/>
          <w:bCs/>
          <w:i/>
          <w:iCs/>
          <w:color w:val="000000"/>
          <w:sz w:val="24"/>
          <w:szCs w:val="24"/>
          <w:lang w:val="en-GB"/>
        </w:rPr>
        <w:t xml:space="preserve"> and mRNA in relapsed, </w:t>
      </w:r>
      <w:r w:rsidR="00312723" w:rsidRPr="00CC5B12">
        <w:rPr>
          <w:rFonts w:ascii="Book Antiqua" w:hAnsi="Book Antiqua" w:cs="Times New Roman"/>
          <w:b/>
          <w:bCs/>
          <w:i/>
          <w:iCs/>
          <w:color w:val="000000"/>
          <w:sz w:val="24"/>
          <w:szCs w:val="24"/>
          <w:lang w:val="en-GB"/>
        </w:rPr>
        <w:t>naïve</w:t>
      </w:r>
      <w:r w:rsidR="005C10EF" w:rsidRPr="00CC5B12">
        <w:rPr>
          <w:rFonts w:ascii="Book Antiqua" w:hAnsi="Book Antiqua" w:cs="Times New Roman"/>
          <w:b/>
          <w:bCs/>
          <w:i/>
          <w:iCs/>
          <w:color w:val="000000"/>
          <w:sz w:val="24"/>
          <w:szCs w:val="24"/>
          <w:lang w:val="en-GB"/>
        </w:rPr>
        <w:t xml:space="preserve"> and SOF</w:t>
      </w:r>
      <w:r w:rsidR="00A95BE0" w:rsidRPr="00CC5B12">
        <w:rPr>
          <w:rFonts w:ascii="Book Antiqua" w:hAnsi="Book Antiqua" w:cs="Times New Roman" w:hint="eastAsia"/>
          <w:b/>
          <w:bCs/>
          <w:i/>
          <w:iCs/>
          <w:color w:val="000000"/>
          <w:sz w:val="24"/>
          <w:szCs w:val="24"/>
          <w:lang w:val="en-GB" w:eastAsia="zh-CN"/>
        </w:rPr>
        <w:t xml:space="preserve"> </w:t>
      </w:r>
      <w:r w:rsidR="005C10EF" w:rsidRPr="00CC5B12">
        <w:rPr>
          <w:rFonts w:ascii="Book Antiqua" w:hAnsi="Book Antiqua" w:cs="Times New Roman"/>
          <w:b/>
          <w:bCs/>
          <w:i/>
          <w:iCs/>
          <w:color w:val="000000"/>
          <w:sz w:val="24"/>
          <w:szCs w:val="24"/>
          <w:lang w:val="en-GB"/>
        </w:rPr>
        <w:t>+</w:t>
      </w:r>
      <w:r w:rsidR="00A95BE0" w:rsidRPr="00CC5B12">
        <w:rPr>
          <w:rFonts w:ascii="Book Antiqua" w:hAnsi="Book Antiqua" w:cs="Times New Roman" w:hint="eastAsia"/>
          <w:b/>
          <w:bCs/>
          <w:i/>
          <w:iCs/>
          <w:color w:val="000000"/>
          <w:sz w:val="24"/>
          <w:szCs w:val="24"/>
          <w:lang w:val="en-GB" w:eastAsia="zh-CN"/>
        </w:rPr>
        <w:t xml:space="preserve"> </w:t>
      </w:r>
      <w:r w:rsidR="005C10EF" w:rsidRPr="00CC5B12">
        <w:rPr>
          <w:rFonts w:ascii="Book Antiqua" w:hAnsi="Book Antiqua" w:cs="Times New Roman"/>
          <w:b/>
          <w:bCs/>
          <w:i/>
          <w:iCs/>
          <w:color w:val="000000"/>
          <w:sz w:val="24"/>
          <w:szCs w:val="24"/>
          <w:lang w:val="en-GB"/>
        </w:rPr>
        <w:t>SIM</w:t>
      </w:r>
      <w:r w:rsidR="007313C7" w:rsidRPr="00CC5B12">
        <w:rPr>
          <w:rFonts w:ascii="Book Antiqua" w:hAnsi="Book Antiqua" w:cs="Times New Roman"/>
          <w:b/>
          <w:bCs/>
          <w:i/>
          <w:iCs/>
          <w:color w:val="000000"/>
          <w:sz w:val="24"/>
          <w:szCs w:val="24"/>
          <w:lang w:val="en-GB"/>
        </w:rPr>
        <w:t>-</w:t>
      </w:r>
      <w:r w:rsidR="005C10EF" w:rsidRPr="00CC5B12">
        <w:rPr>
          <w:rFonts w:ascii="Book Antiqua" w:hAnsi="Book Antiqua" w:cs="Times New Roman"/>
          <w:b/>
          <w:bCs/>
          <w:i/>
          <w:iCs/>
          <w:color w:val="000000"/>
          <w:sz w:val="24"/>
          <w:szCs w:val="24"/>
          <w:lang w:val="en-GB"/>
        </w:rPr>
        <w:t xml:space="preserve">treated HCV patients </w:t>
      </w:r>
    </w:p>
    <w:p w:rsidR="008672C6" w:rsidRPr="00CC5B12" w:rsidRDefault="005C10EF" w:rsidP="00315EC4">
      <w:pPr>
        <w:adjustRightInd w:val="0"/>
        <w:snapToGrid w:val="0"/>
        <w:spacing w:after="0" w:line="360" w:lineRule="auto"/>
        <w:jc w:val="both"/>
        <w:rPr>
          <w:rFonts w:ascii="Book Antiqua" w:hAnsi="Book Antiqua" w:cs="Times New Roman"/>
          <w:b/>
          <w:bCs/>
          <w:color w:val="000000"/>
          <w:sz w:val="24"/>
          <w:szCs w:val="24"/>
          <w:lang w:val="en-GB"/>
        </w:rPr>
      </w:pPr>
      <w:r w:rsidRPr="00CC5B12">
        <w:rPr>
          <w:rFonts w:ascii="Book Antiqua" w:hAnsi="Book Antiqua" w:cs="Times New Roman"/>
          <w:color w:val="000000"/>
          <w:sz w:val="24"/>
          <w:szCs w:val="24"/>
          <w:lang w:val="en-GB"/>
        </w:rPr>
        <w:t xml:space="preserve">ROC curve analysis </w:t>
      </w:r>
      <w:r w:rsidR="00F45602" w:rsidRPr="00CC5B12">
        <w:rPr>
          <w:rFonts w:ascii="Book Antiqua" w:hAnsi="Book Antiqua" w:cs="Times New Roman"/>
          <w:color w:val="000000"/>
          <w:sz w:val="24"/>
          <w:szCs w:val="24"/>
          <w:lang w:val="en-GB"/>
        </w:rPr>
        <w:t>showed</w:t>
      </w:r>
      <w:r w:rsidRPr="00CC5B12">
        <w:rPr>
          <w:rFonts w:ascii="Book Antiqua" w:hAnsi="Book Antiqua" w:cs="Times New Roman"/>
          <w:color w:val="000000"/>
          <w:sz w:val="24"/>
          <w:szCs w:val="24"/>
          <w:lang w:val="en-GB"/>
        </w:rPr>
        <w:t xml:space="preserve"> that serum </w:t>
      </w:r>
      <w:r w:rsidR="002E6D47" w:rsidRPr="00CC5B12">
        <w:rPr>
          <w:rFonts w:ascii="Book Antiqua" w:hAnsi="Book Antiqua" w:cs="Times New Roman"/>
          <w:color w:val="000000"/>
          <w:sz w:val="24"/>
          <w:szCs w:val="24"/>
          <w:lang w:val="en-GB"/>
        </w:rPr>
        <w:t>lncRNA</w:t>
      </w:r>
      <w:r w:rsidRPr="00CC5B12">
        <w:rPr>
          <w:rFonts w:ascii="Book Antiqua" w:hAnsi="Book Antiqua" w:cs="Times New Roman"/>
          <w:color w:val="000000"/>
          <w:sz w:val="24"/>
          <w:szCs w:val="24"/>
          <w:lang w:val="en-GB"/>
        </w:rPr>
        <w:t xml:space="preserve"> GAS5</w:t>
      </w:r>
      <w:r w:rsidR="00E261D3" w:rsidRPr="00CC5B12">
        <w:rPr>
          <w:rFonts w:ascii="Book Antiqua" w:hAnsi="Book Antiqua" w:cs="Times New Roman"/>
          <w:color w:val="000000"/>
          <w:sz w:val="24"/>
          <w:szCs w:val="24"/>
          <w:lang w:val="en-GB"/>
        </w:rPr>
        <w:t>,</w:t>
      </w:r>
      <w:r w:rsidR="00D03126" w:rsidRPr="00CC5B12">
        <w:rPr>
          <w:rFonts w:ascii="Book Antiqua" w:hAnsi="Book Antiqua" w:cs="Times New Roman"/>
          <w:color w:val="000000"/>
          <w:sz w:val="24"/>
          <w:szCs w:val="24"/>
          <w:lang w:val="en-GB"/>
        </w:rPr>
        <w:t xml:space="preserve"> </w:t>
      </w:r>
      <w:r w:rsidR="002E6D47" w:rsidRPr="00CC5B12">
        <w:rPr>
          <w:rFonts w:ascii="Book Antiqua" w:hAnsi="Book Antiqua" w:cs="Times New Roman"/>
          <w:color w:val="000000"/>
          <w:sz w:val="24"/>
          <w:szCs w:val="24"/>
          <w:lang w:val="en-GB"/>
        </w:rPr>
        <w:t>lncRNA</w:t>
      </w:r>
      <w:r w:rsidR="00D03126" w:rsidRPr="00CC5B12">
        <w:rPr>
          <w:rFonts w:ascii="Book Antiqua" w:hAnsi="Book Antiqua" w:cs="Times New Roman"/>
          <w:color w:val="000000"/>
          <w:sz w:val="24"/>
          <w:szCs w:val="24"/>
          <w:lang w:val="en-GB"/>
        </w:rPr>
        <w:t xml:space="preserve"> </w:t>
      </w:r>
      <w:r w:rsidR="006F5EAA" w:rsidRPr="00CC5B12">
        <w:rPr>
          <w:rFonts w:ascii="Book Antiqua" w:hAnsi="Book Antiqua" w:cs="Times New Roman"/>
          <w:color w:val="000000"/>
          <w:sz w:val="24"/>
          <w:szCs w:val="24"/>
          <w:lang w:val="en-GB"/>
        </w:rPr>
        <w:t>BISPR</w:t>
      </w:r>
      <w:r w:rsidR="00D03126" w:rsidRPr="00CC5B12">
        <w:rPr>
          <w:rFonts w:ascii="Book Antiqua" w:hAnsi="Book Antiqua" w:cs="Times New Roman"/>
          <w:color w:val="000000"/>
          <w:sz w:val="24"/>
          <w:szCs w:val="24"/>
          <w:lang w:val="en-GB"/>
        </w:rPr>
        <w:t xml:space="preserve">, </w:t>
      </w:r>
      <w:r w:rsidR="002E6D47" w:rsidRPr="00CC5B12">
        <w:rPr>
          <w:rFonts w:ascii="Book Antiqua" w:hAnsi="Book Antiqua" w:cs="Times New Roman"/>
          <w:color w:val="000000"/>
          <w:sz w:val="24"/>
          <w:szCs w:val="24"/>
          <w:lang w:val="en-GB"/>
        </w:rPr>
        <w:t>lncRNA</w:t>
      </w:r>
      <w:r w:rsidR="00D03126" w:rsidRPr="00CC5B12">
        <w:rPr>
          <w:rFonts w:ascii="Book Antiqua" w:hAnsi="Book Antiqua" w:cs="Times New Roman"/>
          <w:color w:val="000000"/>
          <w:sz w:val="24"/>
          <w:szCs w:val="24"/>
          <w:lang w:val="en-GB"/>
        </w:rPr>
        <w:t xml:space="preserve"> HEIH</w:t>
      </w:r>
      <w:r w:rsidRPr="00CC5B12">
        <w:rPr>
          <w:rFonts w:ascii="Book Antiqua" w:hAnsi="Book Antiqua" w:cs="Times New Roman"/>
          <w:color w:val="000000"/>
          <w:sz w:val="24"/>
          <w:szCs w:val="24"/>
          <w:lang w:val="en-GB"/>
        </w:rPr>
        <w:t xml:space="preserve"> </w:t>
      </w:r>
      <w:r w:rsidR="00D03126" w:rsidRPr="00CC5B12">
        <w:rPr>
          <w:rFonts w:ascii="Book Antiqua" w:hAnsi="Book Antiqua" w:cs="Times New Roman"/>
          <w:color w:val="000000"/>
          <w:sz w:val="24"/>
          <w:szCs w:val="24"/>
          <w:lang w:val="en-GB"/>
        </w:rPr>
        <w:t xml:space="preserve">and mRNA </w:t>
      </w:r>
      <w:r w:rsidR="006F5EAA" w:rsidRPr="00CC5B12">
        <w:rPr>
          <w:rFonts w:ascii="Book Antiqua" w:hAnsi="Book Antiqua" w:cs="Times New Roman"/>
          <w:color w:val="000000"/>
          <w:sz w:val="24"/>
          <w:szCs w:val="24"/>
          <w:lang w:val="en-GB"/>
        </w:rPr>
        <w:t>B</w:t>
      </w:r>
      <w:r w:rsidR="00E4249E" w:rsidRPr="00CC5B12">
        <w:rPr>
          <w:rFonts w:ascii="Book Antiqua" w:hAnsi="Book Antiqua" w:cs="Times New Roman"/>
          <w:color w:val="000000"/>
          <w:sz w:val="24"/>
          <w:szCs w:val="24"/>
          <w:lang w:val="en-GB"/>
        </w:rPr>
        <w:t>ST2</w:t>
      </w:r>
      <w:r w:rsidR="00D03126" w:rsidRPr="00CC5B12">
        <w:rPr>
          <w:rFonts w:ascii="Book Antiqua" w:hAnsi="Book Antiqua" w:cs="Times New Roman"/>
          <w:color w:val="000000"/>
          <w:sz w:val="24"/>
          <w:szCs w:val="24"/>
          <w:lang w:val="en-GB"/>
        </w:rPr>
        <w:t xml:space="preserve"> </w:t>
      </w:r>
      <w:r w:rsidR="00F45602" w:rsidRPr="00CC5B12">
        <w:rPr>
          <w:rFonts w:ascii="Book Antiqua" w:hAnsi="Book Antiqua" w:cs="Times New Roman"/>
          <w:color w:val="000000"/>
          <w:sz w:val="24"/>
          <w:szCs w:val="24"/>
          <w:lang w:val="en-GB"/>
        </w:rPr>
        <w:t xml:space="preserve">could </w:t>
      </w:r>
      <w:r w:rsidRPr="00CC5B12">
        <w:rPr>
          <w:rFonts w:ascii="Book Antiqua" w:hAnsi="Book Antiqua" w:cs="Times New Roman"/>
          <w:color w:val="000000"/>
          <w:sz w:val="24"/>
          <w:szCs w:val="24"/>
          <w:lang w:val="en-GB"/>
        </w:rPr>
        <w:t xml:space="preserve">discriminate </w:t>
      </w:r>
      <w:r w:rsidR="00BC67D9" w:rsidRPr="00CC5B12">
        <w:rPr>
          <w:rFonts w:ascii="Book Antiqua" w:hAnsi="Book Antiqua" w:cs="Times New Roman"/>
          <w:color w:val="000000"/>
          <w:sz w:val="24"/>
          <w:szCs w:val="24"/>
          <w:lang w:val="en-GB"/>
        </w:rPr>
        <w:t xml:space="preserve">the </w:t>
      </w:r>
      <w:r w:rsidRPr="00CC5B12">
        <w:rPr>
          <w:rFonts w:ascii="Book Antiqua" w:hAnsi="Book Antiqua" w:cs="Times New Roman"/>
          <w:color w:val="000000"/>
          <w:sz w:val="24"/>
          <w:szCs w:val="24"/>
          <w:lang w:val="en-GB"/>
        </w:rPr>
        <w:t xml:space="preserve">relapsed group from </w:t>
      </w:r>
      <w:r w:rsidR="00BC67D9" w:rsidRPr="00CC5B12">
        <w:rPr>
          <w:rFonts w:ascii="Book Antiqua" w:hAnsi="Book Antiqua" w:cs="Times New Roman"/>
          <w:color w:val="000000"/>
          <w:sz w:val="24"/>
          <w:szCs w:val="24"/>
          <w:lang w:val="en-GB"/>
        </w:rPr>
        <w:t xml:space="preserve">the </w:t>
      </w:r>
      <w:r w:rsidRPr="00CC5B12">
        <w:rPr>
          <w:rFonts w:ascii="Book Antiqua" w:hAnsi="Book Antiqua" w:cs="Times New Roman"/>
          <w:color w:val="000000"/>
          <w:sz w:val="24"/>
          <w:szCs w:val="24"/>
          <w:lang w:val="en-GB"/>
        </w:rPr>
        <w:t>SOF</w:t>
      </w:r>
      <w:r w:rsidR="00A95BE0" w:rsidRPr="00CC5B12">
        <w:rPr>
          <w:rFonts w:ascii="Book Antiqua" w:hAnsi="Book Antiqua" w:cs="Times New Roman" w:hint="eastAsia"/>
          <w:color w:val="000000"/>
          <w:sz w:val="24"/>
          <w:szCs w:val="24"/>
          <w:lang w:val="en-GB" w:eastAsia="zh-CN"/>
        </w:rPr>
        <w:t xml:space="preserve"> </w:t>
      </w:r>
      <w:r w:rsidRPr="00CC5B12">
        <w:rPr>
          <w:rFonts w:ascii="Book Antiqua" w:hAnsi="Book Antiqua" w:cs="Times New Roman"/>
          <w:color w:val="000000"/>
          <w:sz w:val="24"/>
          <w:szCs w:val="24"/>
          <w:lang w:val="en-GB"/>
        </w:rPr>
        <w:t>+</w:t>
      </w:r>
      <w:r w:rsidR="00A95BE0" w:rsidRPr="00CC5B12">
        <w:rPr>
          <w:rFonts w:ascii="Book Antiqua" w:hAnsi="Book Antiqua" w:cs="Times New Roman" w:hint="eastAsia"/>
          <w:color w:val="000000"/>
          <w:sz w:val="24"/>
          <w:szCs w:val="24"/>
          <w:lang w:val="en-GB" w:eastAsia="zh-CN"/>
        </w:rPr>
        <w:t xml:space="preserve"> </w:t>
      </w:r>
      <w:r w:rsidRPr="00CC5B12">
        <w:rPr>
          <w:rFonts w:ascii="Book Antiqua" w:hAnsi="Book Antiqua" w:cs="Times New Roman"/>
          <w:color w:val="000000"/>
          <w:sz w:val="24"/>
          <w:szCs w:val="24"/>
          <w:lang w:val="en-GB"/>
        </w:rPr>
        <w:t>SIM</w:t>
      </w:r>
      <w:r w:rsidR="00BC67D9" w:rsidRPr="00CC5B12">
        <w:rPr>
          <w:rFonts w:ascii="Book Antiqua" w:hAnsi="Book Antiqua" w:cs="Times New Roman"/>
          <w:color w:val="000000"/>
          <w:sz w:val="24"/>
          <w:szCs w:val="24"/>
          <w:lang w:val="en-GB"/>
        </w:rPr>
        <w:t>-</w:t>
      </w:r>
      <w:r w:rsidRPr="00CC5B12">
        <w:rPr>
          <w:rFonts w:ascii="Book Antiqua" w:hAnsi="Book Antiqua" w:cs="Times New Roman"/>
          <w:color w:val="000000"/>
          <w:sz w:val="24"/>
          <w:szCs w:val="24"/>
          <w:lang w:val="en-GB"/>
        </w:rPr>
        <w:t xml:space="preserve">treated group with </w:t>
      </w:r>
      <w:r w:rsidR="00580ED0" w:rsidRPr="00CC5B12">
        <w:rPr>
          <w:rFonts w:ascii="Book Antiqua" w:hAnsi="Book Antiqua" w:cs="Times New Roman"/>
          <w:color w:val="000000"/>
          <w:sz w:val="24"/>
          <w:szCs w:val="24"/>
          <w:lang w:val="en-GB"/>
        </w:rPr>
        <w:t>AUC</w:t>
      </w:r>
      <w:r w:rsidR="006575AD" w:rsidRPr="00CC5B12">
        <w:rPr>
          <w:rFonts w:ascii="Book Antiqua" w:hAnsi="Book Antiqua" w:cs="Times New Roman"/>
          <w:color w:val="000000"/>
          <w:sz w:val="24"/>
          <w:szCs w:val="24"/>
          <w:lang w:val="en-GB"/>
        </w:rPr>
        <w:t xml:space="preserve"> = </w:t>
      </w:r>
      <w:r w:rsidR="00580ED0" w:rsidRPr="00CC5B12">
        <w:rPr>
          <w:rFonts w:ascii="Book Antiqua" w:hAnsi="Book Antiqua" w:cs="Times New Roman"/>
          <w:color w:val="000000"/>
          <w:sz w:val="24"/>
          <w:szCs w:val="24"/>
          <w:lang w:val="en-GB"/>
        </w:rPr>
        <w:t>0.91, 0.84, 0.95,</w:t>
      </w:r>
      <w:r w:rsidR="00BC67D9" w:rsidRPr="00CC5B12">
        <w:rPr>
          <w:rFonts w:ascii="Book Antiqua" w:hAnsi="Book Antiqua" w:cs="Times New Roman"/>
          <w:color w:val="000000"/>
          <w:sz w:val="24"/>
          <w:szCs w:val="24"/>
          <w:lang w:val="en-GB"/>
        </w:rPr>
        <w:t xml:space="preserve"> and</w:t>
      </w:r>
      <w:r w:rsidR="00580ED0" w:rsidRPr="00CC5B12">
        <w:rPr>
          <w:rFonts w:ascii="Book Antiqua" w:hAnsi="Book Antiqua" w:cs="Times New Roman"/>
          <w:color w:val="000000"/>
          <w:sz w:val="24"/>
          <w:szCs w:val="24"/>
          <w:lang w:val="en-GB"/>
        </w:rPr>
        <w:t xml:space="preserve"> 0.86 respectively, with sensitivit</w:t>
      </w:r>
      <w:r w:rsidR="006E635D" w:rsidRPr="00CC5B12">
        <w:rPr>
          <w:rFonts w:ascii="Book Antiqua" w:hAnsi="Book Antiqua" w:cs="Times New Roman"/>
          <w:color w:val="000000"/>
          <w:sz w:val="24"/>
          <w:szCs w:val="24"/>
          <w:lang w:val="en-GB"/>
        </w:rPr>
        <w:t>ies</w:t>
      </w:r>
      <w:r w:rsidR="00580ED0" w:rsidRPr="00CC5B12">
        <w:rPr>
          <w:rFonts w:ascii="Book Antiqua" w:hAnsi="Book Antiqua" w:cs="Times New Roman"/>
          <w:color w:val="000000"/>
          <w:sz w:val="24"/>
          <w:szCs w:val="24"/>
          <w:lang w:val="en-GB"/>
        </w:rPr>
        <w:t xml:space="preserve"> and specificit</w:t>
      </w:r>
      <w:r w:rsidR="006E635D" w:rsidRPr="00CC5B12">
        <w:rPr>
          <w:rFonts w:ascii="Book Antiqua" w:hAnsi="Book Antiqua" w:cs="Times New Roman"/>
          <w:color w:val="000000"/>
          <w:sz w:val="24"/>
          <w:szCs w:val="24"/>
          <w:lang w:val="en-GB"/>
        </w:rPr>
        <w:t>ies</w:t>
      </w:r>
      <w:r w:rsidR="00580ED0" w:rsidRPr="00CC5B12">
        <w:rPr>
          <w:rFonts w:ascii="Book Antiqua" w:hAnsi="Book Antiqua" w:cs="Times New Roman"/>
          <w:color w:val="000000"/>
          <w:sz w:val="24"/>
          <w:szCs w:val="24"/>
          <w:lang w:val="en-GB"/>
        </w:rPr>
        <w:t xml:space="preserve"> at </w:t>
      </w:r>
      <w:r w:rsidR="00312723" w:rsidRPr="00CC5B12">
        <w:rPr>
          <w:rFonts w:ascii="Book Antiqua" w:hAnsi="Book Antiqua" w:cs="Times New Roman"/>
          <w:color w:val="000000"/>
          <w:sz w:val="24"/>
          <w:szCs w:val="24"/>
          <w:lang w:val="en-GB"/>
        </w:rPr>
        <w:t>cut-off</w:t>
      </w:r>
      <w:r w:rsidR="00580ED0" w:rsidRPr="00CC5B12">
        <w:rPr>
          <w:rFonts w:ascii="Book Antiqua" w:hAnsi="Book Antiqua" w:cs="Times New Roman"/>
          <w:color w:val="000000"/>
          <w:sz w:val="24"/>
          <w:szCs w:val="24"/>
          <w:lang w:val="en-GB"/>
        </w:rPr>
        <w:t xml:space="preserve"> values of 90% and 84%</w:t>
      </w:r>
      <w:r w:rsidR="006E635D" w:rsidRPr="00CC5B12">
        <w:rPr>
          <w:rFonts w:ascii="Book Antiqua" w:hAnsi="Book Antiqua" w:cs="Times New Roman"/>
          <w:color w:val="000000"/>
          <w:sz w:val="24"/>
          <w:szCs w:val="24"/>
          <w:lang w:val="en-GB"/>
        </w:rPr>
        <w:t xml:space="preserve"> </w:t>
      </w:r>
      <w:r w:rsidR="00580ED0" w:rsidRPr="00CC5B12">
        <w:rPr>
          <w:rFonts w:ascii="Book Antiqua" w:hAnsi="Book Antiqua" w:cs="Times New Roman"/>
          <w:color w:val="000000"/>
          <w:sz w:val="24"/>
          <w:szCs w:val="24"/>
          <w:lang w:val="en-GB"/>
        </w:rPr>
        <w:t>at 0.9</w:t>
      </w:r>
      <w:r w:rsidR="008A34FC" w:rsidRPr="00CC5B12">
        <w:rPr>
          <w:rFonts w:ascii="Book Antiqua" w:hAnsi="Book Antiqua" w:cs="Times New Roman"/>
          <w:color w:val="000000"/>
          <w:sz w:val="24"/>
          <w:szCs w:val="24"/>
          <w:lang w:val="en-GB"/>
        </w:rPr>
        <w:t>6-fold,</w:t>
      </w:r>
      <w:r w:rsidR="00580ED0" w:rsidRPr="00CC5B12">
        <w:rPr>
          <w:rFonts w:ascii="Book Antiqua" w:hAnsi="Book Antiqua" w:cs="Times New Roman"/>
          <w:color w:val="000000"/>
          <w:sz w:val="24"/>
          <w:szCs w:val="24"/>
          <w:lang w:val="en-GB"/>
        </w:rPr>
        <w:t xml:space="preserve"> 90%</w:t>
      </w:r>
      <w:r w:rsidR="006E635D" w:rsidRPr="00CC5B12">
        <w:rPr>
          <w:rFonts w:ascii="Book Antiqua" w:hAnsi="Book Antiqua" w:cs="Times New Roman"/>
          <w:color w:val="000000"/>
          <w:sz w:val="24"/>
          <w:szCs w:val="24"/>
          <w:lang w:val="en-GB"/>
        </w:rPr>
        <w:t xml:space="preserve"> </w:t>
      </w:r>
      <w:r w:rsidR="00580ED0" w:rsidRPr="00CC5B12">
        <w:rPr>
          <w:rFonts w:ascii="Book Antiqua" w:hAnsi="Book Antiqua" w:cs="Times New Roman"/>
          <w:color w:val="000000"/>
          <w:sz w:val="24"/>
          <w:szCs w:val="24"/>
          <w:lang w:val="en-GB"/>
        </w:rPr>
        <w:t>and</w:t>
      </w:r>
      <w:r w:rsidR="006E635D" w:rsidRPr="00CC5B12">
        <w:rPr>
          <w:rFonts w:ascii="Book Antiqua" w:hAnsi="Book Antiqua" w:cs="Times New Roman"/>
          <w:color w:val="000000"/>
          <w:sz w:val="24"/>
          <w:szCs w:val="24"/>
          <w:lang w:val="en-GB"/>
        </w:rPr>
        <w:t xml:space="preserve"> </w:t>
      </w:r>
      <w:r w:rsidR="00580ED0" w:rsidRPr="00CC5B12">
        <w:rPr>
          <w:rFonts w:ascii="Book Antiqua" w:hAnsi="Book Antiqua" w:cs="Times New Roman"/>
          <w:color w:val="000000"/>
          <w:sz w:val="24"/>
          <w:szCs w:val="24"/>
          <w:lang w:val="en-GB"/>
        </w:rPr>
        <w:t>87% at 0.7</w:t>
      </w:r>
      <w:r w:rsidR="008A34FC" w:rsidRPr="00CC5B12">
        <w:rPr>
          <w:rFonts w:ascii="Book Antiqua" w:hAnsi="Book Antiqua" w:cs="Times New Roman"/>
          <w:color w:val="000000"/>
          <w:sz w:val="24"/>
          <w:szCs w:val="24"/>
          <w:lang w:val="en-GB"/>
        </w:rPr>
        <w:t>7-fold,</w:t>
      </w:r>
      <w:r w:rsidR="00580ED0" w:rsidRPr="00CC5B12">
        <w:rPr>
          <w:rFonts w:ascii="Book Antiqua" w:hAnsi="Book Antiqua" w:cs="Times New Roman"/>
          <w:color w:val="000000"/>
          <w:sz w:val="24"/>
          <w:szCs w:val="24"/>
          <w:lang w:val="en-GB"/>
        </w:rPr>
        <w:t xml:space="preserve"> 90%</w:t>
      </w:r>
      <w:r w:rsidR="006E635D" w:rsidRPr="00CC5B12">
        <w:rPr>
          <w:rFonts w:ascii="Book Antiqua" w:hAnsi="Book Antiqua" w:cs="Times New Roman"/>
          <w:color w:val="000000"/>
          <w:sz w:val="24"/>
          <w:szCs w:val="24"/>
          <w:lang w:val="en-GB"/>
        </w:rPr>
        <w:t xml:space="preserve"> </w:t>
      </w:r>
      <w:r w:rsidR="00580ED0" w:rsidRPr="00CC5B12">
        <w:rPr>
          <w:rFonts w:ascii="Book Antiqua" w:hAnsi="Book Antiqua" w:cs="Times New Roman"/>
          <w:color w:val="000000"/>
          <w:sz w:val="24"/>
          <w:szCs w:val="24"/>
          <w:lang w:val="en-GB"/>
        </w:rPr>
        <w:t>and</w:t>
      </w:r>
      <w:r w:rsidR="006E635D" w:rsidRPr="00CC5B12">
        <w:rPr>
          <w:rFonts w:ascii="Book Antiqua" w:hAnsi="Book Antiqua" w:cs="Times New Roman"/>
          <w:color w:val="000000"/>
          <w:sz w:val="24"/>
          <w:szCs w:val="24"/>
          <w:lang w:val="en-GB"/>
        </w:rPr>
        <w:t xml:space="preserve"> </w:t>
      </w:r>
      <w:r w:rsidR="00580ED0" w:rsidRPr="00CC5B12">
        <w:rPr>
          <w:rFonts w:ascii="Book Antiqua" w:hAnsi="Book Antiqua" w:cs="Times New Roman"/>
          <w:color w:val="000000"/>
          <w:sz w:val="24"/>
          <w:szCs w:val="24"/>
          <w:lang w:val="en-GB"/>
        </w:rPr>
        <w:t>80% at 0.3</w:t>
      </w:r>
      <w:r w:rsidR="008A34FC" w:rsidRPr="00CC5B12">
        <w:rPr>
          <w:rFonts w:ascii="Book Antiqua" w:hAnsi="Book Antiqua" w:cs="Times New Roman"/>
          <w:color w:val="000000"/>
          <w:sz w:val="24"/>
          <w:szCs w:val="24"/>
          <w:lang w:val="en-GB"/>
        </w:rPr>
        <w:t>2-fold,</w:t>
      </w:r>
      <w:r w:rsidR="00580ED0" w:rsidRPr="00CC5B12">
        <w:rPr>
          <w:rFonts w:ascii="Book Antiqua" w:hAnsi="Book Antiqua" w:cs="Times New Roman"/>
          <w:color w:val="000000"/>
          <w:sz w:val="24"/>
          <w:szCs w:val="24"/>
          <w:lang w:val="en-GB"/>
        </w:rPr>
        <w:t xml:space="preserve"> </w:t>
      </w:r>
      <w:r w:rsidR="006E635D" w:rsidRPr="00CC5B12">
        <w:rPr>
          <w:rFonts w:ascii="Book Antiqua" w:hAnsi="Book Antiqua" w:cs="Times New Roman"/>
          <w:color w:val="000000"/>
          <w:sz w:val="24"/>
          <w:szCs w:val="24"/>
          <w:lang w:val="en-GB"/>
        </w:rPr>
        <w:t xml:space="preserve">and </w:t>
      </w:r>
      <w:r w:rsidR="00580ED0" w:rsidRPr="00CC5B12">
        <w:rPr>
          <w:rFonts w:ascii="Book Antiqua" w:hAnsi="Book Antiqua" w:cs="Times New Roman"/>
          <w:color w:val="000000"/>
          <w:sz w:val="24"/>
          <w:szCs w:val="24"/>
          <w:lang w:val="en-GB"/>
        </w:rPr>
        <w:t>86%</w:t>
      </w:r>
      <w:r w:rsidR="006E635D" w:rsidRPr="00CC5B12">
        <w:rPr>
          <w:rFonts w:ascii="Book Antiqua" w:hAnsi="Book Antiqua" w:cs="Times New Roman"/>
          <w:color w:val="000000"/>
          <w:sz w:val="24"/>
          <w:szCs w:val="24"/>
          <w:lang w:val="en-GB"/>
        </w:rPr>
        <w:t xml:space="preserve"> </w:t>
      </w:r>
      <w:r w:rsidR="00580ED0" w:rsidRPr="00CC5B12">
        <w:rPr>
          <w:rFonts w:ascii="Book Antiqua" w:hAnsi="Book Antiqua" w:cs="Times New Roman"/>
          <w:color w:val="000000"/>
          <w:sz w:val="24"/>
          <w:szCs w:val="24"/>
          <w:lang w:val="en-GB"/>
        </w:rPr>
        <w:t>and</w:t>
      </w:r>
      <w:r w:rsidR="006E635D" w:rsidRPr="00CC5B12">
        <w:rPr>
          <w:rFonts w:ascii="Book Antiqua" w:hAnsi="Book Antiqua" w:cs="Times New Roman"/>
          <w:color w:val="000000"/>
          <w:sz w:val="24"/>
          <w:szCs w:val="24"/>
          <w:lang w:val="en-GB"/>
        </w:rPr>
        <w:t xml:space="preserve"> </w:t>
      </w:r>
      <w:r w:rsidR="00580ED0" w:rsidRPr="00CC5B12">
        <w:rPr>
          <w:rFonts w:ascii="Book Antiqua" w:hAnsi="Book Antiqua" w:cs="Times New Roman"/>
          <w:color w:val="000000"/>
          <w:sz w:val="24"/>
          <w:szCs w:val="24"/>
          <w:lang w:val="en-GB"/>
        </w:rPr>
        <w:t>84%</w:t>
      </w:r>
      <w:r w:rsidR="00472CFF" w:rsidRPr="00CC5B12">
        <w:rPr>
          <w:rFonts w:ascii="Book Antiqua" w:hAnsi="Book Antiqua" w:cs="Times New Roman"/>
          <w:color w:val="000000"/>
          <w:sz w:val="24"/>
          <w:szCs w:val="24"/>
          <w:lang w:val="en-GB"/>
        </w:rPr>
        <w:t xml:space="preserve"> </w:t>
      </w:r>
      <w:r w:rsidR="00580ED0" w:rsidRPr="00CC5B12">
        <w:rPr>
          <w:rFonts w:ascii="Book Antiqua" w:hAnsi="Book Antiqua" w:cs="Times New Roman"/>
          <w:color w:val="000000"/>
          <w:sz w:val="24"/>
          <w:szCs w:val="24"/>
          <w:lang w:val="en-GB"/>
        </w:rPr>
        <w:t>at 0.9</w:t>
      </w:r>
      <w:r w:rsidR="008A34FC" w:rsidRPr="00CC5B12">
        <w:rPr>
          <w:rFonts w:ascii="Book Antiqua" w:hAnsi="Book Antiqua" w:cs="Times New Roman"/>
          <w:color w:val="000000"/>
          <w:sz w:val="24"/>
          <w:szCs w:val="24"/>
          <w:lang w:val="en-GB"/>
        </w:rPr>
        <w:t>8-fold,</w:t>
      </w:r>
      <w:r w:rsidR="00580ED0" w:rsidRPr="00CC5B12">
        <w:rPr>
          <w:rFonts w:ascii="Book Antiqua" w:hAnsi="Book Antiqua" w:cs="Times New Roman"/>
          <w:color w:val="000000"/>
          <w:sz w:val="24"/>
          <w:szCs w:val="24"/>
          <w:lang w:val="en-GB"/>
        </w:rPr>
        <w:t xml:space="preserve"> respectively </w:t>
      </w:r>
      <w:r w:rsidRPr="00CC5B12">
        <w:rPr>
          <w:rFonts w:ascii="Book Antiqua" w:hAnsi="Book Antiqua" w:cs="Times New Roman"/>
          <w:color w:val="000000"/>
          <w:sz w:val="24"/>
          <w:szCs w:val="24"/>
          <w:lang w:val="en-GB"/>
        </w:rPr>
        <w:t>(</w:t>
      </w:r>
      <w:r w:rsidR="008A34FC" w:rsidRPr="00CC5B12">
        <w:rPr>
          <w:rFonts w:ascii="Book Antiqua" w:hAnsi="Book Antiqua" w:cs="Times New Roman"/>
          <w:color w:val="000000"/>
          <w:sz w:val="24"/>
          <w:szCs w:val="24"/>
          <w:lang w:val="en-GB"/>
        </w:rPr>
        <w:t>Fig</w:t>
      </w:r>
      <w:r w:rsidR="00A105A9" w:rsidRPr="00CC5B12">
        <w:rPr>
          <w:rFonts w:ascii="Book Antiqua" w:hAnsi="Book Antiqua" w:cs="Times New Roman"/>
          <w:color w:val="000000"/>
          <w:sz w:val="24"/>
          <w:szCs w:val="24"/>
          <w:lang w:val="en-GB"/>
        </w:rPr>
        <w:t>ure</w:t>
      </w:r>
      <w:r w:rsidR="008A34FC" w:rsidRPr="00CC5B12">
        <w:rPr>
          <w:rFonts w:ascii="Book Antiqua" w:hAnsi="Book Antiqua" w:cs="Times New Roman"/>
          <w:color w:val="000000"/>
          <w:sz w:val="24"/>
          <w:szCs w:val="24"/>
          <w:lang w:val="en-GB"/>
        </w:rPr>
        <w:t xml:space="preserve"> 5</w:t>
      </w:r>
      <w:r w:rsidRPr="00CC5B12">
        <w:rPr>
          <w:rFonts w:ascii="Book Antiqua" w:hAnsi="Book Antiqua" w:cs="Times New Roman"/>
          <w:color w:val="000000"/>
          <w:sz w:val="24"/>
          <w:szCs w:val="24"/>
          <w:lang w:val="en-GB"/>
        </w:rPr>
        <w:t>).</w:t>
      </w:r>
    </w:p>
    <w:p w:rsidR="00A105A9" w:rsidRPr="00CC5B12" w:rsidRDefault="00A105A9" w:rsidP="00221D41">
      <w:pPr>
        <w:adjustRightInd w:val="0"/>
        <w:snapToGrid w:val="0"/>
        <w:spacing w:after="0" w:line="360" w:lineRule="auto"/>
        <w:jc w:val="both"/>
        <w:rPr>
          <w:rFonts w:ascii="Book Antiqua" w:hAnsi="Book Antiqua" w:cs="Times New Roman"/>
          <w:b/>
          <w:bCs/>
          <w:color w:val="000000"/>
          <w:sz w:val="24"/>
          <w:szCs w:val="24"/>
          <w:lang w:val="en-GB"/>
        </w:rPr>
      </w:pPr>
    </w:p>
    <w:p w:rsidR="005C10EF" w:rsidRPr="00CC5B12" w:rsidRDefault="005C10EF" w:rsidP="00315EC4">
      <w:pPr>
        <w:adjustRightInd w:val="0"/>
        <w:snapToGrid w:val="0"/>
        <w:spacing w:after="0" w:line="360" w:lineRule="auto"/>
        <w:jc w:val="both"/>
        <w:rPr>
          <w:rFonts w:ascii="Book Antiqua" w:hAnsi="Book Antiqua" w:cs="Times New Roman"/>
          <w:b/>
          <w:bCs/>
          <w:i/>
          <w:iCs/>
          <w:color w:val="000000"/>
          <w:sz w:val="24"/>
          <w:szCs w:val="24"/>
          <w:lang w:val="en-GB"/>
        </w:rPr>
      </w:pPr>
      <w:r w:rsidRPr="00CC5B12">
        <w:rPr>
          <w:rFonts w:ascii="Book Antiqua" w:hAnsi="Book Antiqua" w:cs="Times New Roman"/>
          <w:b/>
          <w:bCs/>
          <w:i/>
          <w:iCs/>
          <w:color w:val="000000"/>
          <w:sz w:val="24"/>
          <w:szCs w:val="24"/>
          <w:lang w:val="en-GB"/>
        </w:rPr>
        <w:lastRenderedPageBreak/>
        <w:t>Logistic regression results</w:t>
      </w:r>
    </w:p>
    <w:p w:rsidR="00E45F4B" w:rsidRPr="00CC5B12" w:rsidRDefault="0090751B" w:rsidP="00315EC4">
      <w:pPr>
        <w:adjustRightInd w:val="0"/>
        <w:snapToGrid w:val="0"/>
        <w:spacing w:after="0" w:line="360" w:lineRule="auto"/>
        <w:jc w:val="both"/>
        <w:rPr>
          <w:rFonts w:ascii="Book Antiqua" w:hAnsi="Book Antiqua" w:cs="Times New Roman"/>
          <w:color w:val="000000"/>
          <w:sz w:val="24"/>
          <w:szCs w:val="24"/>
          <w:lang w:val="en-GB"/>
        </w:rPr>
      </w:pPr>
      <w:r w:rsidRPr="00CC5B12">
        <w:rPr>
          <w:rFonts w:ascii="Book Antiqua" w:hAnsi="Book Antiqua" w:cs="Times New Roman"/>
          <w:color w:val="000000"/>
          <w:sz w:val="24"/>
          <w:szCs w:val="24"/>
          <w:lang w:val="en-GB"/>
        </w:rPr>
        <w:t xml:space="preserve">Univariate </w:t>
      </w:r>
      <w:r w:rsidR="005C10EF" w:rsidRPr="00CC5B12">
        <w:rPr>
          <w:rFonts w:ascii="Book Antiqua" w:hAnsi="Book Antiqua" w:cs="Times New Roman"/>
          <w:color w:val="000000"/>
          <w:sz w:val="24"/>
          <w:szCs w:val="24"/>
          <w:lang w:val="en-GB"/>
        </w:rPr>
        <w:t>and multi</w:t>
      </w:r>
      <w:r w:rsidR="00215849" w:rsidRPr="00CC5B12">
        <w:rPr>
          <w:rFonts w:ascii="Book Antiqua" w:hAnsi="Book Antiqua" w:cs="Times New Roman"/>
          <w:color w:val="000000"/>
          <w:sz w:val="24"/>
          <w:szCs w:val="24"/>
          <w:lang w:val="en-GB"/>
        </w:rPr>
        <w:t>ple</w:t>
      </w:r>
      <w:r w:rsidR="005C10EF" w:rsidRPr="00CC5B12">
        <w:rPr>
          <w:rFonts w:ascii="Book Antiqua" w:hAnsi="Book Antiqua" w:cs="Times New Roman"/>
          <w:color w:val="000000"/>
          <w:sz w:val="24"/>
          <w:szCs w:val="24"/>
          <w:lang w:val="en-GB"/>
        </w:rPr>
        <w:t xml:space="preserve"> logistic regression</w:t>
      </w:r>
      <w:r w:rsidRPr="00CC5B12">
        <w:rPr>
          <w:rFonts w:ascii="Book Antiqua" w:hAnsi="Book Antiqua" w:cs="Times New Roman"/>
          <w:color w:val="000000"/>
          <w:sz w:val="24"/>
          <w:szCs w:val="24"/>
          <w:lang w:val="en-GB"/>
        </w:rPr>
        <w:t xml:space="preserve"> analyses</w:t>
      </w:r>
      <w:r w:rsidR="005C10EF" w:rsidRPr="00CC5B12">
        <w:rPr>
          <w:rFonts w:ascii="Book Antiqua" w:hAnsi="Book Antiqua" w:cs="Times New Roman"/>
          <w:color w:val="000000"/>
          <w:sz w:val="24"/>
          <w:szCs w:val="24"/>
          <w:lang w:val="en-GB"/>
        </w:rPr>
        <w:t xml:space="preserve"> were presented </w:t>
      </w:r>
      <w:r w:rsidR="00FF2E78" w:rsidRPr="00CC5B12">
        <w:rPr>
          <w:rFonts w:ascii="Book Antiqua" w:hAnsi="Book Antiqua" w:cs="Times New Roman"/>
          <w:color w:val="000000"/>
          <w:sz w:val="24"/>
          <w:szCs w:val="24"/>
          <w:lang w:val="en-GB"/>
        </w:rPr>
        <w:t>to choose</w:t>
      </w:r>
      <w:r w:rsidR="005C10EF" w:rsidRPr="00CC5B12">
        <w:rPr>
          <w:rFonts w:ascii="Book Antiqua" w:hAnsi="Book Antiqua" w:cs="Times New Roman"/>
          <w:color w:val="000000"/>
          <w:sz w:val="24"/>
          <w:szCs w:val="24"/>
          <w:lang w:val="en-GB"/>
        </w:rPr>
        <w:t xml:space="preserve"> the predictor variables related with relapsed HCV patients from SOF</w:t>
      </w:r>
      <w:r w:rsidR="00A95BE0" w:rsidRPr="00CC5B12">
        <w:rPr>
          <w:rFonts w:ascii="Book Antiqua" w:hAnsi="Book Antiqua" w:cs="Times New Roman" w:hint="eastAsia"/>
          <w:color w:val="000000"/>
          <w:sz w:val="24"/>
          <w:szCs w:val="24"/>
          <w:lang w:val="en-GB" w:eastAsia="zh-CN"/>
        </w:rPr>
        <w:t xml:space="preserve"> </w:t>
      </w:r>
      <w:r w:rsidR="005C10EF" w:rsidRPr="00CC5B12">
        <w:rPr>
          <w:rFonts w:ascii="Book Antiqua" w:hAnsi="Book Antiqua" w:cs="Times New Roman"/>
          <w:color w:val="000000"/>
          <w:sz w:val="24"/>
          <w:szCs w:val="24"/>
          <w:lang w:val="en-GB"/>
        </w:rPr>
        <w:t>+</w:t>
      </w:r>
      <w:r w:rsidR="00A95BE0" w:rsidRPr="00CC5B12">
        <w:rPr>
          <w:rFonts w:ascii="Book Antiqua" w:hAnsi="Book Antiqua" w:cs="Times New Roman" w:hint="eastAsia"/>
          <w:color w:val="000000"/>
          <w:sz w:val="24"/>
          <w:szCs w:val="24"/>
          <w:lang w:val="en-GB" w:eastAsia="zh-CN"/>
        </w:rPr>
        <w:t xml:space="preserve"> </w:t>
      </w:r>
      <w:r w:rsidR="005C10EF" w:rsidRPr="00CC5B12">
        <w:rPr>
          <w:rFonts w:ascii="Book Antiqua" w:hAnsi="Book Antiqua" w:cs="Times New Roman"/>
          <w:color w:val="000000"/>
          <w:sz w:val="24"/>
          <w:szCs w:val="24"/>
          <w:lang w:val="en-GB"/>
        </w:rPr>
        <w:t>SIM therapy (</w:t>
      </w:r>
      <w:r w:rsidR="001E2F0F" w:rsidRPr="00CC5B12">
        <w:rPr>
          <w:rFonts w:ascii="Book Antiqua" w:hAnsi="Book Antiqua" w:cs="Times New Roman"/>
          <w:color w:val="000000"/>
          <w:sz w:val="24"/>
          <w:szCs w:val="24"/>
          <w:lang w:val="en-GB"/>
        </w:rPr>
        <w:t xml:space="preserve">Table </w:t>
      </w:r>
      <w:r w:rsidR="00B01826" w:rsidRPr="00CC5B12">
        <w:rPr>
          <w:rFonts w:ascii="Book Antiqua" w:hAnsi="Book Antiqua" w:cs="Times New Roman"/>
          <w:color w:val="000000"/>
          <w:sz w:val="24"/>
          <w:szCs w:val="24"/>
          <w:lang w:val="en-GB"/>
        </w:rPr>
        <w:t>5</w:t>
      </w:r>
      <w:r w:rsidR="009437A3" w:rsidRPr="00CC5B12">
        <w:rPr>
          <w:rFonts w:ascii="Book Antiqua" w:hAnsi="Book Antiqua" w:cs="Times New Roman"/>
          <w:color w:val="000000"/>
          <w:sz w:val="24"/>
          <w:szCs w:val="24"/>
          <w:lang w:val="en-GB"/>
        </w:rPr>
        <w:t>).</w:t>
      </w:r>
      <w:r w:rsidR="005C10EF" w:rsidRPr="00CC5B12">
        <w:rPr>
          <w:rFonts w:ascii="Book Antiqua" w:hAnsi="Book Antiqua" w:cs="Times New Roman"/>
          <w:color w:val="000000"/>
          <w:sz w:val="24"/>
          <w:szCs w:val="24"/>
          <w:lang w:val="en-GB"/>
        </w:rPr>
        <w:t xml:space="preserve"> </w:t>
      </w:r>
      <w:r w:rsidRPr="00CC5B12">
        <w:rPr>
          <w:rFonts w:ascii="Book Antiqua" w:hAnsi="Book Antiqua" w:cs="Times New Roman"/>
          <w:color w:val="000000"/>
          <w:sz w:val="24"/>
          <w:szCs w:val="24"/>
          <w:lang w:val="en-GB"/>
        </w:rPr>
        <w:t>Based on univariate analysis, s</w:t>
      </w:r>
      <w:r w:rsidR="005C10EF" w:rsidRPr="00CC5B12">
        <w:rPr>
          <w:rFonts w:ascii="Book Antiqua" w:hAnsi="Book Antiqua" w:cs="Times New Roman"/>
          <w:color w:val="000000"/>
          <w:sz w:val="24"/>
          <w:szCs w:val="24"/>
          <w:lang w:val="en-GB"/>
        </w:rPr>
        <w:t xml:space="preserve">erum ALT, ALP, </w:t>
      </w:r>
      <w:r w:rsidR="00837FF5"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005C10EF" w:rsidRPr="00CC5B12">
        <w:rPr>
          <w:rFonts w:ascii="Book Antiqua" w:hAnsi="Book Antiqua" w:cs="Times New Roman"/>
          <w:color w:val="000000"/>
          <w:sz w:val="24"/>
          <w:szCs w:val="24"/>
          <w:lang w:val="en-GB"/>
        </w:rPr>
        <w:t xml:space="preserve"> GAS5, </w:t>
      </w:r>
      <w:r w:rsidR="00837FF5"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005C10EF" w:rsidRPr="00CC5B12">
        <w:rPr>
          <w:rFonts w:ascii="Book Antiqua" w:hAnsi="Book Antiqua" w:cs="Times New Roman"/>
          <w:color w:val="000000"/>
          <w:sz w:val="24"/>
          <w:szCs w:val="24"/>
          <w:lang w:val="en-GB"/>
        </w:rPr>
        <w:t xml:space="preserve"> </w:t>
      </w:r>
      <w:r w:rsidR="006F5EAA" w:rsidRPr="00CC5B12">
        <w:rPr>
          <w:rFonts w:ascii="Book Antiqua" w:hAnsi="Book Antiqua" w:cs="Times New Roman"/>
          <w:color w:val="000000"/>
          <w:sz w:val="24"/>
          <w:szCs w:val="24"/>
          <w:lang w:val="en-GB"/>
        </w:rPr>
        <w:t>BISPR</w:t>
      </w:r>
      <w:r w:rsidR="005C10EF" w:rsidRPr="00CC5B12">
        <w:rPr>
          <w:rFonts w:ascii="Book Antiqua" w:hAnsi="Book Antiqua" w:cs="Times New Roman"/>
          <w:color w:val="000000"/>
          <w:sz w:val="24"/>
          <w:szCs w:val="24"/>
          <w:lang w:val="en-GB"/>
        </w:rPr>
        <w:t xml:space="preserve"> and </w:t>
      </w:r>
      <w:r w:rsidR="00837FF5"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005C10EF" w:rsidRPr="00CC5B12">
        <w:rPr>
          <w:rFonts w:ascii="Book Antiqua" w:hAnsi="Book Antiqua" w:cs="Times New Roman"/>
          <w:color w:val="000000"/>
          <w:sz w:val="24"/>
          <w:szCs w:val="24"/>
          <w:lang w:val="en-GB"/>
        </w:rPr>
        <w:t xml:space="preserve"> HEIH were </w:t>
      </w:r>
      <w:r w:rsidR="00FF5ECE" w:rsidRPr="00CC5B12">
        <w:rPr>
          <w:rFonts w:ascii="Book Antiqua" w:hAnsi="Book Antiqua" w:cs="Times New Roman"/>
          <w:color w:val="000000"/>
          <w:sz w:val="24"/>
          <w:szCs w:val="24"/>
          <w:lang w:val="en-GB"/>
        </w:rPr>
        <w:t xml:space="preserve">designated </w:t>
      </w:r>
      <w:r w:rsidR="005C10EF" w:rsidRPr="00CC5B12">
        <w:rPr>
          <w:rFonts w:ascii="Book Antiqua" w:hAnsi="Book Antiqua" w:cs="Times New Roman"/>
          <w:color w:val="000000"/>
          <w:sz w:val="24"/>
          <w:szCs w:val="24"/>
          <w:lang w:val="en-GB"/>
        </w:rPr>
        <w:t xml:space="preserve">as positive significant predictor variables, while mRNA </w:t>
      </w:r>
      <w:r w:rsidR="006F5EAA" w:rsidRPr="00CC5B12">
        <w:rPr>
          <w:rFonts w:ascii="Book Antiqua" w:hAnsi="Book Antiqua" w:cs="Times New Roman"/>
          <w:color w:val="000000"/>
          <w:sz w:val="24"/>
          <w:szCs w:val="24"/>
          <w:lang w:val="en-GB"/>
        </w:rPr>
        <w:t>B</w:t>
      </w:r>
      <w:r w:rsidR="00E4249E" w:rsidRPr="00CC5B12">
        <w:rPr>
          <w:rFonts w:ascii="Book Antiqua" w:hAnsi="Book Antiqua" w:cs="Times New Roman"/>
          <w:color w:val="000000"/>
          <w:sz w:val="24"/>
          <w:szCs w:val="24"/>
          <w:lang w:val="en-GB"/>
        </w:rPr>
        <w:t>ST2</w:t>
      </w:r>
      <w:r w:rsidR="005C10EF" w:rsidRPr="00CC5B12">
        <w:rPr>
          <w:rFonts w:ascii="Book Antiqua" w:hAnsi="Book Antiqua" w:cs="Times New Roman"/>
          <w:color w:val="000000"/>
          <w:sz w:val="24"/>
          <w:szCs w:val="24"/>
          <w:lang w:val="en-GB"/>
        </w:rPr>
        <w:t xml:space="preserve"> </w:t>
      </w:r>
      <w:r w:rsidR="008D3A49" w:rsidRPr="00CC5B12">
        <w:rPr>
          <w:rFonts w:ascii="Book Antiqua" w:hAnsi="Book Antiqua" w:cs="Times New Roman"/>
          <w:color w:val="000000"/>
          <w:sz w:val="24"/>
          <w:szCs w:val="24"/>
          <w:lang w:val="en-GB"/>
        </w:rPr>
        <w:t>was</w:t>
      </w:r>
      <w:r w:rsidR="005C10EF" w:rsidRPr="00CC5B12">
        <w:rPr>
          <w:rFonts w:ascii="Book Antiqua" w:hAnsi="Book Antiqua" w:cs="Times New Roman"/>
          <w:color w:val="000000"/>
          <w:sz w:val="24"/>
          <w:szCs w:val="24"/>
          <w:lang w:val="en-GB"/>
        </w:rPr>
        <w:t xml:space="preserve"> designated as </w:t>
      </w:r>
      <w:r w:rsidRPr="00CC5B12">
        <w:rPr>
          <w:rFonts w:ascii="Book Antiqua" w:hAnsi="Book Antiqua" w:cs="Times New Roman"/>
          <w:color w:val="000000"/>
          <w:sz w:val="24"/>
          <w:szCs w:val="24"/>
          <w:lang w:val="en-GB"/>
        </w:rPr>
        <w:t xml:space="preserve">a </w:t>
      </w:r>
      <w:r w:rsidR="005C10EF" w:rsidRPr="00CC5B12">
        <w:rPr>
          <w:rFonts w:ascii="Book Antiqua" w:hAnsi="Book Antiqua" w:cs="Times New Roman"/>
          <w:color w:val="000000"/>
          <w:sz w:val="24"/>
          <w:szCs w:val="24"/>
          <w:lang w:val="en-GB"/>
        </w:rPr>
        <w:t xml:space="preserve">significant </w:t>
      </w:r>
      <w:r w:rsidRPr="00CC5B12">
        <w:rPr>
          <w:rFonts w:ascii="Book Antiqua" w:hAnsi="Book Antiqua" w:cs="Times New Roman"/>
          <w:color w:val="000000"/>
          <w:sz w:val="24"/>
          <w:szCs w:val="24"/>
          <w:lang w:val="en-GB"/>
        </w:rPr>
        <w:t xml:space="preserve">negative </w:t>
      </w:r>
      <w:r w:rsidR="005C10EF" w:rsidRPr="00CC5B12">
        <w:rPr>
          <w:rFonts w:ascii="Book Antiqua" w:hAnsi="Book Antiqua" w:cs="Times New Roman"/>
          <w:color w:val="000000"/>
          <w:sz w:val="24"/>
          <w:szCs w:val="24"/>
          <w:lang w:val="en-GB"/>
        </w:rPr>
        <w:t>predictor variable</w:t>
      </w:r>
      <w:r w:rsidR="002B5E43" w:rsidRPr="00CC5B12">
        <w:rPr>
          <w:rFonts w:ascii="Book Antiqua" w:hAnsi="Book Antiqua" w:cs="Times New Roman"/>
          <w:color w:val="000000"/>
          <w:sz w:val="24"/>
          <w:szCs w:val="24"/>
          <w:lang w:val="en-GB"/>
        </w:rPr>
        <w:t xml:space="preserve">. </w:t>
      </w:r>
      <w:r w:rsidR="005C10EF" w:rsidRPr="00CC5B12">
        <w:rPr>
          <w:rFonts w:ascii="Book Antiqua" w:hAnsi="Book Antiqua" w:cs="Times New Roman"/>
          <w:color w:val="000000"/>
          <w:sz w:val="24"/>
          <w:szCs w:val="24"/>
          <w:lang w:val="en-GB"/>
        </w:rPr>
        <w:t>In multi</w:t>
      </w:r>
      <w:r w:rsidR="00215849" w:rsidRPr="00CC5B12">
        <w:rPr>
          <w:rFonts w:ascii="Book Antiqua" w:hAnsi="Book Antiqua" w:cs="Times New Roman"/>
          <w:color w:val="000000"/>
          <w:sz w:val="24"/>
          <w:szCs w:val="24"/>
          <w:lang w:val="en-GB"/>
        </w:rPr>
        <w:t>ple</w:t>
      </w:r>
      <w:r w:rsidR="005C10EF" w:rsidRPr="00CC5B12">
        <w:rPr>
          <w:rFonts w:ascii="Book Antiqua" w:hAnsi="Book Antiqua" w:cs="Times New Roman"/>
          <w:color w:val="000000"/>
          <w:sz w:val="24"/>
          <w:szCs w:val="24"/>
          <w:lang w:val="en-GB"/>
        </w:rPr>
        <w:t xml:space="preserve"> analysis, only serum </w:t>
      </w:r>
      <w:r w:rsidR="00837FF5"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 GAS5</w:t>
      </w:r>
      <w:r w:rsidR="00E949ED" w:rsidRPr="00CC5B12">
        <w:rPr>
          <w:rFonts w:ascii="Book Antiqua" w:hAnsi="Book Antiqua" w:cs="Times New Roman"/>
          <w:color w:val="000000"/>
          <w:sz w:val="24"/>
          <w:szCs w:val="24"/>
          <w:lang w:val="en-GB"/>
        </w:rPr>
        <w:t xml:space="preserve"> </w:t>
      </w:r>
      <w:r w:rsidR="005C10EF" w:rsidRPr="00CC5B12">
        <w:rPr>
          <w:rFonts w:ascii="Book Antiqua" w:hAnsi="Book Antiqua" w:cs="Times New Roman"/>
          <w:color w:val="000000"/>
          <w:sz w:val="24"/>
          <w:szCs w:val="24"/>
          <w:lang w:val="en-GB"/>
        </w:rPr>
        <w:t xml:space="preserve">and </w:t>
      </w:r>
      <w:r w:rsidR="002E6D47" w:rsidRPr="00CC5B12">
        <w:rPr>
          <w:rFonts w:ascii="Book Antiqua" w:hAnsi="Book Antiqua" w:cs="Times New Roman"/>
          <w:color w:val="000000"/>
          <w:sz w:val="24"/>
          <w:szCs w:val="24"/>
          <w:lang w:val="en-GB"/>
        </w:rPr>
        <w:t>lncRNA</w:t>
      </w:r>
      <w:r w:rsidR="005C10EF" w:rsidRPr="00CC5B12">
        <w:rPr>
          <w:rFonts w:ascii="Book Antiqua" w:hAnsi="Book Antiqua" w:cs="Times New Roman"/>
          <w:color w:val="000000"/>
          <w:sz w:val="24"/>
          <w:szCs w:val="24"/>
          <w:lang w:val="en-GB"/>
        </w:rPr>
        <w:t xml:space="preserve"> HEIH could be significant independent predictors of relapsed HCV patients from SOF</w:t>
      </w:r>
      <w:r w:rsidR="00A95BE0" w:rsidRPr="00CC5B12">
        <w:rPr>
          <w:rFonts w:ascii="Book Antiqua" w:hAnsi="Book Antiqua" w:cs="Times New Roman" w:hint="eastAsia"/>
          <w:color w:val="000000"/>
          <w:sz w:val="24"/>
          <w:szCs w:val="24"/>
          <w:lang w:val="en-GB" w:eastAsia="zh-CN"/>
        </w:rPr>
        <w:t xml:space="preserve"> </w:t>
      </w:r>
      <w:r w:rsidR="005C10EF" w:rsidRPr="00CC5B12">
        <w:rPr>
          <w:rFonts w:ascii="Book Antiqua" w:hAnsi="Book Antiqua" w:cs="Times New Roman"/>
          <w:color w:val="000000"/>
          <w:sz w:val="24"/>
          <w:szCs w:val="24"/>
          <w:lang w:val="en-GB"/>
        </w:rPr>
        <w:t>+</w:t>
      </w:r>
      <w:r w:rsidR="00A95BE0" w:rsidRPr="00CC5B12">
        <w:rPr>
          <w:rFonts w:ascii="Book Antiqua" w:hAnsi="Book Antiqua" w:cs="Times New Roman" w:hint="eastAsia"/>
          <w:color w:val="000000"/>
          <w:sz w:val="24"/>
          <w:szCs w:val="24"/>
          <w:lang w:val="en-GB" w:eastAsia="zh-CN"/>
        </w:rPr>
        <w:t xml:space="preserve"> </w:t>
      </w:r>
      <w:r w:rsidR="005C10EF" w:rsidRPr="00CC5B12">
        <w:rPr>
          <w:rFonts w:ascii="Book Antiqua" w:hAnsi="Book Antiqua" w:cs="Times New Roman"/>
          <w:color w:val="000000"/>
          <w:sz w:val="24"/>
          <w:szCs w:val="24"/>
          <w:lang w:val="en-GB"/>
        </w:rPr>
        <w:t>SIM therapy.</w:t>
      </w:r>
    </w:p>
    <w:p w:rsidR="009B49A4" w:rsidRPr="00CC5B12" w:rsidRDefault="009B49A4" w:rsidP="00315EC4">
      <w:pPr>
        <w:adjustRightInd w:val="0"/>
        <w:snapToGrid w:val="0"/>
        <w:spacing w:after="0" w:line="360" w:lineRule="auto"/>
        <w:jc w:val="both"/>
        <w:rPr>
          <w:rFonts w:ascii="Book Antiqua" w:hAnsi="Book Antiqua" w:cs="Times New Roman"/>
          <w:b/>
          <w:bCs/>
          <w:color w:val="000000"/>
          <w:sz w:val="24"/>
          <w:szCs w:val="24"/>
          <w:lang w:val="en-GB"/>
        </w:rPr>
      </w:pPr>
    </w:p>
    <w:p w:rsidR="0047416E" w:rsidRPr="00CC5B12" w:rsidRDefault="0047416E" w:rsidP="00315EC4">
      <w:pPr>
        <w:adjustRightInd w:val="0"/>
        <w:snapToGrid w:val="0"/>
        <w:spacing w:after="0" w:line="360" w:lineRule="auto"/>
        <w:jc w:val="both"/>
        <w:rPr>
          <w:rFonts w:ascii="Book Antiqua" w:hAnsi="Book Antiqua" w:cs="Times New Roman"/>
          <w:b/>
          <w:bCs/>
          <w:caps/>
          <w:color w:val="000000"/>
          <w:sz w:val="24"/>
          <w:szCs w:val="24"/>
          <w:u w:val="single"/>
          <w:lang w:val="en-GB"/>
        </w:rPr>
      </w:pPr>
      <w:r w:rsidRPr="00CC5B12">
        <w:rPr>
          <w:rFonts w:ascii="Book Antiqua" w:hAnsi="Book Antiqua" w:cs="Times New Roman"/>
          <w:b/>
          <w:bCs/>
          <w:caps/>
          <w:color w:val="000000"/>
          <w:sz w:val="24"/>
          <w:szCs w:val="24"/>
          <w:u w:val="single"/>
          <w:lang w:val="en-GB"/>
        </w:rPr>
        <w:t>Discussion</w:t>
      </w:r>
    </w:p>
    <w:p w:rsidR="0047416E" w:rsidRPr="00CC5B12" w:rsidRDefault="0047416E" w:rsidP="00315EC4">
      <w:pPr>
        <w:adjustRightInd w:val="0"/>
        <w:snapToGrid w:val="0"/>
        <w:spacing w:after="0" w:line="360" w:lineRule="auto"/>
        <w:jc w:val="both"/>
        <w:rPr>
          <w:rFonts w:ascii="Book Antiqua" w:hAnsi="Book Antiqua" w:cs="Times New Roman"/>
          <w:color w:val="000000"/>
          <w:sz w:val="24"/>
          <w:szCs w:val="24"/>
          <w:lang w:val="en-GB"/>
        </w:rPr>
      </w:pPr>
      <w:r w:rsidRPr="00CC5B12">
        <w:rPr>
          <w:rFonts w:ascii="Book Antiqua" w:hAnsi="Book Antiqua" w:cs="Times New Roman"/>
          <w:color w:val="000000"/>
          <w:sz w:val="24"/>
          <w:szCs w:val="24"/>
          <w:lang w:val="en-GB"/>
        </w:rPr>
        <w:t xml:space="preserve">HCV infection is a complex multifactorial process that involves </w:t>
      </w:r>
      <w:r w:rsidR="003D59D8" w:rsidRPr="00CC5B12">
        <w:rPr>
          <w:rFonts w:ascii="Book Antiqua" w:hAnsi="Book Antiqua" w:cs="Times New Roman"/>
          <w:color w:val="000000"/>
          <w:sz w:val="24"/>
          <w:szCs w:val="24"/>
          <w:lang w:val="en-GB"/>
        </w:rPr>
        <w:t xml:space="preserve">multiple </w:t>
      </w:r>
      <w:r w:rsidRPr="00CC5B12">
        <w:rPr>
          <w:rFonts w:ascii="Book Antiqua" w:hAnsi="Book Antiqua" w:cs="Times New Roman"/>
          <w:color w:val="000000"/>
          <w:sz w:val="24"/>
          <w:szCs w:val="24"/>
          <w:lang w:val="en-GB"/>
        </w:rPr>
        <w:t xml:space="preserve">viral and host interactions. </w:t>
      </w:r>
      <w:r w:rsidR="00883DBD" w:rsidRPr="00CC5B12">
        <w:rPr>
          <w:rFonts w:ascii="Book Antiqua" w:hAnsi="Book Antiqua" w:cs="Times New Roman"/>
          <w:color w:val="000000"/>
          <w:sz w:val="24"/>
          <w:szCs w:val="24"/>
          <w:lang w:val="en-GB"/>
        </w:rPr>
        <w:t>Besides</w:t>
      </w:r>
      <w:r w:rsidRPr="00CC5B12">
        <w:rPr>
          <w:rFonts w:ascii="Book Antiqua" w:hAnsi="Book Antiqua" w:cs="Times New Roman"/>
          <w:color w:val="000000"/>
          <w:sz w:val="24"/>
          <w:szCs w:val="24"/>
          <w:lang w:val="en-GB"/>
        </w:rPr>
        <w:t>, the high mutation rate of HCV that enables the virus to generate escape mutants resistant to treatment</w:t>
      </w:r>
      <w:r w:rsidR="00FE75F5" w:rsidRPr="00CC5B12">
        <w:rPr>
          <w:rFonts w:ascii="Book Antiqua" w:hAnsi="Book Antiqua" w:cs="Times New Roman"/>
          <w:color w:val="000000"/>
          <w:sz w:val="24"/>
          <w:szCs w:val="24"/>
          <w:vertAlign w:val="superscript"/>
          <w:lang w:val="en-GB" w:bidi="ar-EG"/>
        </w:rPr>
        <w:t>[</w:t>
      </w:r>
      <w:r w:rsidR="0001287D" w:rsidRPr="00CC5B12">
        <w:rPr>
          <w:rFonts w:ascii="Book Antiqua" w:hAnsi="Book Antiqua" w:cs="Times New Roman"/>
          <w:color w:val="000000"/>
          <w:sz w:val="24"/>
          <w:szCs w:val="24"/>
          <w:vertAlign w:val="superscript"/>
          <w:lang w:val="en-GB"/>
        </w:rPr>
        <w:t>2</w:t>
      </w:r>
      <w:r w:rsidR="00634DBF" w:rsidRPr="00CC5B12">
        <w:rPr>
          <w:rFonts w:ascii="Book Antiqua" w:hAnsi="Book Antiqua" w:cs="Times New Roman"/>
          <w:color w:val="000000"/>
          <w:sz w:val="24"/>
          <w:szCs w:val="24"/>
          <w:vertAlign w:val="superscript"/>
          <w:lang w:val="en-GB"/>
        </w:rPr>
        <w:t>1</w:t>
      </w:r>
      <w:r w:rsidR="00FE75F5" w:rsidRPr="00CC5B12">
        <w:rPr>
          <w:rFonts w:ascii="Book Antiqua" w:hAnsi="Book Antiqua" w:cs="Times New Roman"/>
          <w:color w:val="000000"/>
          <w:sz w:val="24"/>
          <w:szCs w:val="24"/>
          <w:vertAlign w:val="superscript"/>
          <w:lang w:val="en-GB"/>
        </w:rPr>
        <w:t>]</w:t>
      </w:r>
      <w:r w:rsidRPr="00CC5B12">
        <w:rPr>
          <w:rFonts w:ascii="Book Antiqua" w:hAnsi="Book Antiqua" w:cs="Times New Roman"/>
          <w:color w:val="000000"/>
          <w:sz w:val="24"/>
          <w:szCs w:val="24"/>
          <w:lang w:val="en-GB"/>
        </w:rPr>
        <w:t>, emphasizing the need for a proper understanding of the pathogenesis of HCV infection</w:t>
      </w:r>
      <w:r w:rsidR="00B15407" w:rsidRPr="00CC5B12">
        <w:rPr>
          <w:rFonts w:ascii="Book Antiqua" w:hAnsi="Book Antiqua" w:cs="Times New Roman"/>
          <w:color w:val="000000"/>
          <w:sz w:val="24"/>
          <w:szCs w:val="24"/>
          <w:lang w:val="en-GB"/>
        </w:rPr>
        <w:t>,</w:t>
      </w:r>
      <w:r w:rsidRPr="00CC5B12">
        <w:rPr>
          <w:rFonts w:ascii="Book Antiqua" w:hAnsi="Book Antiqua" w:cs="Times New Roman"/>
          <w:color w:val="000000"/>
          <w:sz w:val="24"/>
          <w:szCs w:val="24"/>
          <w:lang w:val="en-GB"/>
        </w:rPr>
        <w:t xml:space="preserve"> and various research efforts should be oriented to develop novel diagnostic and prognostic molecular tools. </w:t>
      </w:r>
    </w:p>
    <w:p w:rsidR="00014F6F" w:rsidRPr="00CC5B12" w:rsidRDefault="0047416E" w:rsidP="00315EC4">
      <w:pPr>
        <w:adjustRightInd w:val="0"/>
        <w:snapToGrid w:val="0"/>
        <w:spacing w:after="0" w:line="360" w:lineRule="auto"/>
        <w:ind w:firstLine="288"/>
        <w:jc w:val="both"/>
        <w:rPr>
          <w:rFonts w:ascii="Book Antiqua" w:hAnsi="Book Antiqua" w:cs="Times New Roman"/>
          <w:color w:val="000000"/>
          <w:sz w:val="24"/>
          <w:szCs w:val="24"/>
          <w:lang w:val="en-GB"/>
        </w:rPr>
      </w:pPr>
      <w:r w:rsidRPr="00CC5B12">
        <w:rPr>
          <w:rFonts w:ascii="Book Antiqua" w:hAnsi="Book Antiqua" w:cs="Times New Roman"/>
          <w:color w:val="000000"/>
          <w:sz w:val="24"/>
          <w:szCs w:val="24"/>
          <w:lang w:val="en-GB"/>
        </w:rPr>
        <w:t xml:space="preserve">The </w:t>
      </w:r>
      <w:r w:rsidR="00D45121" w:rsidRPr="00CC5B12">
        <w:rPr>
          <w:rFonts w:ascii="Book Antiqua" w:hAnsi="Book Antiqua" w:cs="Times New Roman"/>
          <w:color w:val="000000"/>
          <w:sz w:val="24"/>
          <w:szCs w:val="24"/>
          <w:lang w:val="en-GB"/>
        </w:rPr>
        <w:t>present study</w:t>
      </w:r>
      <w:r w:rsidR="005748C5" w:rsidRPr="00CC5B12">
        <w:rPr>
          <w:rFonts w:ascii="Book Antiqua" w:hAnsi="Book Antiqua" w:cs="Times New Roman"/>
          <w:color w:val="000000"/>
          <w:sz w:val="24"/>
          <w:szCs w:val="24"/>
          <w:lang w:val="en-GB"/>
        </w:rPr>
        <w:t xml:space="preserve"> demonstrated</w:t>
      </w:r>
      <w:r w:rsidRPr="00CC5B12">
        <w:rPr>
          <w:rFonts w:ascii="Book Antiqua" w:hAnsi="Book Antiqua" w:cs="Times New Roman"/>
          <w:color w:val="000000"/>
          <w:sz w:val="24"/>
          <w:szCs w:val="24"/>
          <w:lang w:val="en-GB"/>
        </w:rPr>
        <w:t xml:space="preserve"> </w:t>
      </w:r>
      <w:r w:rsidR="00D45121" w:rsidRPr="00CC5B12">
        <w:rPr>
          <w:rFonts w:ascii="Book Antiqua" w:hAnsi="Book Antiqua" w:cs="Times New Roman"/>
          <w:color w:val="000000"/>
          <w:sz w:val="24"/>
          <w:szCs w:val="24"/>
          <w:lang w:val="en-GB"/>
        </w:rPr>
        <w:t>for the first</w:t>
      </w:r>
      <w:r w:rsidR="00E05204" w:rsidRPr="00CC5B12">
        <w:rPr>
          <w:rFonts w:ascii="Book Antiqua" w:hAnsi="Book Antiqua" w:cs="Times New Roman"/>
          <w:color w:val="000000"/>
          <w:sz w:val="24"/>
          <w:szCs w:val="24"/>
          <w:lang w:val="en-GB"/>
        </w:rPr>
        <w:t>-</w:t>
      </w:r>
      <w:r w:rsidR="00D45121" w:rsidRPr="00CC5B12">
        <w:rPr>
          <w:rFonts w:ascii="Book Antiqua" w:hAnsi="Book Antiqua" w:cs="Times New Roman"/>
          <w:color w:val="000000"/>
          <w:sz w:val="24"/>
          <w:szCs w:val="24"/>
          <w:lang w:val="en-GB"/>
        </w:rPr>
        <w:t>time</w:t>
      </w:r>
      <w:r w:rsidR="00B348DD" w:rsidRPr="00CC5B12">
        <w:rPr>
          <w:rFonts w:ascii="Book Antiqua" w:hAnsi="Book Antiqua" w:cs="Times New Roman"/>
          <w:color w:val="000000"/>
          <w:sz w:val="24"/>
          <w:szCs w:val="24"/>
          <w:lang w:val="en-GB"/>
        </w:rPr>
        <w:t xml:space="preserve"> </w:t>
      </w:r>
      <w:r w:rsidR="00E05204" w:rsidRPr="00CC5B12">
        <w:rPr>
          <w:rFonts w:ascii="Book Antiqua" w:hAnsi="Book Antiqua" w:cs="Times New Roman"/>
          <w:color w:val="000000"/>
          <w:sz w:val="24"/>
          <w:szCs w:val="24"/>
          <w:lang w:val="en-GB"/>
        </w:rPr>
        <w:t>differential expression</w:t>
      </w:r>
      <w:r w:rsidRPr="00CC5B12">
        <w:rPr>
          <w:rFonts w:ascii="Book Antiqua" w:hAnsi="Book Antiqua" w:cs="Times New Roman"/>
          <w:color w:val="000000"/>
          <w:sz w:val="24"/>
          <w:szCs w:val="24"/>
          <w:lang w:val="en-GB"/>
        </w:rPr>
        <w:t xml:space="preserve"> </w:t>
      </w:r>
      <w:r w:rsidR="00E05204" w:rsidRPr="00CC5B12">
        <w:rPr>
          <w:rFonts w:ascii="Book Antiqua" w:hAnsi="Book Antiqua" w:cs="Times New Roman"/>
          <w:color w:val="000000"/>
          <w:sz w:val="24"/>
          <w:szCs w:val="24"/>
          <w:lang w:val="en-GB"/>
        </w:rPr>
        <w:t>of</w:t>
      </w:r>
      <w:r w:rsidR="00D45121" w:rsidRPr="00CC5B12">
        <w:rPr>
          <w:rFonts w:ascii="Book Antiqua" w:hAnsi="Book Antiqua" w:cs="Times New Roman"/>
          <w:color w:val="000000"/>
          <w:sz w:val="24"/>
          <w:szCs w:val="24"/>
          <w:lang w:val="en-GB"/>
        </w:rPr>
        <w:t xml:space="preserve"> lncRNA </w:t>
      </w:r>
      <w:r w:rsidR="00E042B5" w:rsidRPr="00CC5B12">
        <w:rPr>
          <w:rFonts w:ascii="Book Antiqua" w:hAnsi="Book Antiqua" w:cs="Times New Roman"/>
          <w:color w:val="000000"/>
          <w:sz w:val="24"/>
          <w:szCs w:val="24"/>
          <w:lang w:val="en-GB"/>
        </w:rPr>
        <w:t>GAS</w:t>
      </w:r>
      <w:r w:rsidR="00D45121" w:rsidRPr="00CC5B12">
        <w:rPr>
          <w:rFonts w:ascii="Book Antiqua" w:hAnsi="Book Antiqua" w:cs="Times New Roman"/>
          <w:color w:val="000000"/>
          <w:sz w:val="24"/>
          <w:szCs w:val="24"/>
          <w:lang w:val="en-GB"/>
        </w:rPr>
        <w:t>5, lncRNA HEIH, lncRNA BISPR and mRNA BST2</w:t>
      </w:r>
      <w:r w:rsidRPr="00CC5B12">
        <w:rPr>
          <w:rFonts w:ascii="Book Antiqua" w:hAnsi="Book Antiqua" w:cs="Times New Roman"/>
          <w:color w:val="000000"/>
          <w:sz w:val="24"/>
          <w:szCs w:val="24"/>
          <w:lang w:val="en-GB"/>
        </w:rPr>
        <w:t xml:space="preserve"> </w:t>
      </w:r>
      <w:r w:rsidR="00B348DD" w:rsidRPr="00CC5B12">
        <w:rPr>
          <w:rFonts w:ascii="Book Antiqua" w:hAnsi="Book Antiqua" w:cs="Times New Roman"/>
          <w:color w:val="000000"/>
          <w:sz w:val="24"/>
          <w:szCs w:val="24"/>
          <w:lang w:val="en-GB"/>
        </w:rPr>
        <w:t>in the sera of naïve, treated and relapsed HCV GT4 Egyptian patients.</w:t>
      </w:r>
      <w:r w:rsidR="00D45121" w:rsidRPr="00CC5B12">
        <w:rPr>
          <w:rFonts w:ascii="Book Antiqua" w:hAnsi="Book Antiqua" w:cs="Times New Roman"/>
          <w:color w:val="000000"/>
          <w:sz w:val="24"/>
          <w:szCs w:val="24"/>
          <w:lang w:val="en-GB"/>
        </w:rPr>
        <w:t xml:space="preserve"> </w:t>
      </w:r>
    </w:p>
    <w:p w:rsidR="006F542F" w:rsidRPr="00CC5B12" w:rsidRDefault="00B348DD" w:rsidP="00315EC4">
      <w:pPr>
        <w:adjustRightInd w:val="0"/>
        <w:snapToGrid w:val="0"/>
        <w:spacing w:after="0" w:line="360" w:lineRule="auto"/>
        <w:ind w:firstLine="288"/>
        <w:jc w:val="both"/>
        <w:rPr>
          <w:rFonts w:ascii="Book Antiqua" w:hAnsi="Book Antiqua" w:cs="Times New Roman"/>
          <w:color w:val="000000"/>
          <w:sz w:val="24"/>
          <w:szCs w:val="24"/>
          <w:lang w:val="en-GB"/>
        </w:rPr>
      </w:pPr>
      <w:r w:rsidRPr="00CC5B12">
        <w:rPr>
          <w:rFonts w:ascii="Book Antiqua" w:hAnsi="Book Antiqua" w:cs="Times New Roman"/>
          <w:color w:val="000000"/>
          <w:sz w:val="24"/>
          <w:szCs w:val="24"/>
          <w:lang w:val="en-GB"/>
        </w:rPr>
        <w:t>We found that n</w:t>
      </w:r>
      <w:r w:rsidR="001B1D84" w:rsidRPr="00CC5B12">
        <w:rPr>
          <w:rFonts w:ascii="Book Antiqua" w:hAnsi="Book Antiqua" w:cs="Times New Roman"/>
          <w:color w:val="000000"/>
          <w:sz w:val="24"/>
          <w:szCs w:val="24"/>
          <w:lang w:val="en-GB"/>
        </w:rPr>
        <w:t xml:space="preserve">aïve patients </w:t>
      </w:r>
      <w:r w:rsidR="00910811" w:rsidRPr="00CC5B12">
        <w:rPr>
          <w:rFonts w:ascii="Book Antiqua" w:hAnsi="Book Antiqua" w:cs="Times New Roman"/>
          <w:color w:val="000000"/>
          <w:sz w:val="24"/>
          <w:szCs w:val="24"/>
          <w:lang w:val="en-GB"/>
        </w:rPr>
        <w:t>exhibited elevated</w:t>
      </w:r>
      <w:r w:rsidR="001B1D84" w:rsidRPr="00CC5B12">
        <w:rPr>
          <w:rFonts w:ascii="Book Antiqua" w:hAnsi="Book Antiqua" w:cs="Times New Roman"/>
          <w:color w:val="000000"/>
          <w:sz w:val="24"/>
          <w:szCs w:val="24"/>
          <w:lang w:val="en-GB"/>
        </w:rPr>
        <w:t xml:space="preserve"> serum levels</w:t>
      </w:r>
      <w:r w:rsidR="0047416E" w:rsidRPr="00CC5B12">
        <w:rPr>
          <w:rFonts w:ascii="Book Antiqua" w:hAnsi="Book Antiqua" w:cs="Times New Roman"/>
          <w:color w:val="000000"/>
          <w:sz w:val="24"/>
          <w:szCs w:val="24"/>
          <w:lang w:val="en-GB"/>
        </w:rPr>
        <w:t xml:space="preserve"> of </w:t>
      </w:r>
      <w:r w:rsidR="002E6D47" w:rsidRPr="00CC5B12">
        <w:rPr>
          <w:rFonts w:ascii="Book Antiqua" w:hAnsi="Book Antiqua" w:cs="Times New Roman"/>
          <w:color w:val="000000"/>
          <w:sz w:val="24"/>
          <w:szCs w:val="24"/>
          <w:lang w:val="en-GB"/>
        </w:rPr>
        <w:t>lncRNA GAS5</w:t>
      </w:r>
      <w:r w:rsidR="00DA7BAD" w:rsidRPr="00CC5B12">
        <w:rPr>
          <w:rFonts w:ascii="Book Antiqua" w:hAnsi="Book Antiqua" w:cs="Times New Roman"/>
          <w:color w:val="000000"/>
          <w:sz w:val="24"/>
          <w:szCs w:val="24"/>
          <w:lang w:val="en-GB"/>
        </w:rPr>
        <w:t xml:space="preserve"> and</w:t>
      </w:r>
      <w:r w:rsidR="008604C1" w:rsidRPr="00CC5B12">
        <w:rPr>
          <w:rFonts w:ascii="Book Antiqua" w:hAnsi="Book Antiqua" w:cs="Times New Roman"/>
          <w:color w:val="000000"/>
          <w:sz w:val="24"/>
          <w:szCs w:val="24"/>
          <w:lang w:val="en-GB"/>
        </w:rPr>
        <w:t xml:space="preserve"> </w:t>
      </w:r>
      <w:r w:rsidR="00DA7BAD" w:rsidRPr="00CC5B12">
        <w:rPr>
          <w:rFonts w:ascii="Book Antiqua" w:hAnsi="Book Antiqua" w:cs="Times New Roman"/>
          <w:color w:val="000000"/>
          <w:sz w:val="24"/>
          <w:szCs w:val="24"/>
          <w:lang w:val="en-GB"/>
        </w:rPr>
        <w:t xml:space="preserve">lncRNA BISPR </w:t>
      </w:r>
      <w:r w:rsidR="008604C1" w:rsidRPr="00CC5B12">
        <w:rPr>
          <w:rFonts w:ascii="Book Antiqua" w:hAnsi="Book Antiqua" w:cs="Times New Roman"/>
          <w:color w:val="000000"/>
          <w:sz w:val="24"/>
          <w:szCs w:val="24"/>
          <w:lang w:val="en-GB"/>
        </w:rPr>
        <w:t>compared to healthy controls. A recent study in Huh 7 cells reported upregulation of lncRNA GAS5</w:t>
      </w:r>
      <w:r w:rsidR="007E068B" w:rsidRPr="00CC5B12">
        <w:rPr>
          <w:rFonts w:ascii="Book Antiqua" w:hAnsi="Book Antiqua"/>
          <w:color w:val="000000"/>
          <w:sz w:val="24"/>
          <w:szCs w:val="24"/>
        </w:rPr>
        <w:t xml:space="preserve"> </w:t>
      </w:r>
      <w:r w:rsidR="007E068B" w:rsidRPr="00CC5B12">
        <w:rPr>
          <w:rFonts w:ascii="Book Antiqua" w:hAnsi="Book Antiqua" w:cs="Times New Roman"/>
          <w:color w:val="000000"/>
          <w:sz w:val="24"/>
          <w:szCs w:val="24"/>
          <w:lang w:val="en-GB"/>
        </w:rPr>
        <w:t>expression</w:t>
      </w:r>
      <w:r w:rsidR="007E068B" w:rsidRPr="00CC5B12">
        <w:rPr>
          <w:rFonts w:ascii="Book Antiqua" w:hAnsi="Book Antiqua"/>
          <w:color w:val="000000"/>
          <w:sz w:val="24"/>
          <w:szCs w:val="24"/>
        </w:rPr>
        <w:t xml:space="preserve"> </w:t>
      </w:r>
      <w:r w:rsidR="00CC20D3" w:rsidRPr="00CC5B12">
        <w:rPr>
          <w:rFonts w:ascii="Book Antiqua" w:hAnsi="Book Antiqua" w:cs="Times New Roman"/>
          <w:color w:val="000000"/>
          <w:sz w:val="24"/>
          <w:szCs w:val="24"/>
          <w:lang w:val="en-GB"/>
        </w:rPr>
        <w:t>during</w:t>
      </w:r>
      <w:r w:rsidR="007E068B" w:rsidRPr="00CC5B12">
        <w:rPr>
          <w:rFonts w:ascii="Book Antiqua" w:hAnsi="Book Antiqua" w:cs="Times New Roman"/>
          <w:color w:val="000000"/>
          <w:sz w:val="24"/>
          <w:szCs w:val="24"/>
          <w:lang w:val="en-GB"/>
        </w:rPr>
        <w:t xml:space="preserve"> the progression of</w:t>
      </w:r>
      <w:r w:rsidR="008604C1" w:rsidRPr="00CC5B12">
        <w:rPr>
          <w:rFonts w:ascii="Book Antiqua" w:hAnsi="Book Antiqua" w:cs="Times New Roman"/>
          <w:color w:val="000000"/>
          <w:sz w:val="24"/>
          <w:szCs w:val="24"/>
          <w:lang w:val="en-GB"/>
        </w:rPr>
        <w:t xml:space="preserve"> HCV infection</w:t>
      </w:r>
      <w:r w:rsidR="008604C1" w:rsidRPr="00CC5B12">
        <w:rPr>
          <w:rFonts w:ascii="Book Antiqua" w:hAnsi="Book Antiqua" w:cs="Times New Roman"/>
          <w:color w:val="000000"/>
          <w:sz w:val="24"/>
          <w:szCs w:val="24"/>
          <w:vertAlign w:val="superscript"/>
          <w:lang w:val="en-GB"/>
        </w:rPr>
        <w:t>[1</w:t>
      </w:r>
      <w:r w:rsidR="00DF231A" w:rsidRPr="00CC5B12">
        <w:rPr>
          <w:rFonts w:ascii="Book Antiqua" w:hAnsi="Book Antiqua" w:cs="Times New Roman"/>
          <w:color w:val="000000"/>
          <w:sz w:val="24"/>
          <w:szCs w:val="24"/>
          <w:vertAlign w:val="superscript"/>
          <w:lang w:val="en-GB"/>
        </w:rPr>
        <w:t>3</w:t>
      </w:r>
      <w:r w:rsidR="008604C1" w:rsidRPr="00CC5B12">
        <w:rPr>
          <w:rFonts w:ascii="Book Antiqua" w:hAnsi="Book Antiqua" w:cs="Times New Roman"/>
          <w:color w:val="000000"/>
          <w:sz w:val="24"/>
          <w:szCs w:val="24"/>
          <w:vertAlign w:val="superscript"/>
          <w:lang w:val="en-GB"/>
        </w:rPr>
        <w:t>]</w:t>
      </w:r>
      <w:r w:rsidR="008604C1" w:rsidRPr="00CC5B12">
        <w:rPr>
          <w:rFonts w:ascii="Book Antiqua" w:hAnsi="Book Antiqua" w:cs="Times New Roman"/>
          <w:color w:val="000000"/>
          <w:sz w:val="24"/>
          <w:szCs w:val="24"/>
          <w:lang w:val="en-GB"/>
        </w:rPr>
        <w:t xml:space="preserve">. </w:t>
      </w:r>
      <w:r w:rsidR="004C38DE" w:rsidRPr="00CC5B12">
        <w:rPr>
          <w:rFonts w:ascii="Book Antiqua" w:hAnsi="Book Antiqua" w:cs="Times New Roman"/>
          <w:color w:val="000000"/>
          <w:sz w:val="24"/>
          <w:szCs w:val="24"/>
          <w:lang w:val="en-GB"/>
        </w:rPr>
        <w:t>Th</w:t>
      </w:r>
      <w:r w:rsidR="003D59D8" w:rsidRPr="00CC5B12">
        <w:rPr>
          <w:rFonts w:ascii="Book Antiqua" w:hAnsi="Book Antiqua" w:cs="Times New Roman"/>
          <w:color w:val="000000"/>
          <w:sz w:val="24"/>
          <w:szCs w:val="24"/>
          <w:lang w:val="en-GB"/>
        </w:rPr>
        <w:t>e</w:t>
      </w:r>
      <w:r w:rsidR="00883DBD" w:rsidRPr="00CC5B12">
        <w:rPr>
          <w:rFonts w:ascii="Book Antiqua" w:hAnsi="Book Antiqua" w:cs="Times New Roman"/>
          <w:color w:val="000000"/>
          <w:sz w:val="24"/>
          <w:szCs w:val="24"/>
          <w:lang w:val="en-GB"/>
        </w:rPr>
        <w:t xml:space="preserve"> authors</w:t>
      </w:r>
      <w:r w:rsidR="00FB38CB" w:rsidRPr="00CC5B12">
        <w:rPr>
          <w:rFonts w:ascii="Book Antiqua" w:hAnsi="Book Antiqua" w:cs="Times New Roman"/>
          <w:color w:val="000000"/>
          <w:sz w:val="24"/>
          <w:szCs w:val="24"/>
          <w:lang w:val="en-GB"/>
        </w:rPr>
        <w:t xml:space="preserve"> </w:t>
      </w:r>
      <w:r w:rsidR="00664191" w:rsidRPr="00CC5B12">
        <w:rPr>
          <w:rFonts w:ascii="Book Antiqua" w:hAnsi="Book Antiqua" w:cs="Times New Roman"/>
          <w:color w:val="000000"/>
          <w:sz w:val="24"/>
          <w:szCs w:val="24"/>
          <w:lang w:val="en-GB"/>
        </w:rPr>
        <w:t>showe</w:t>
      </w:r>
      <w:r w:rsidR="00FB38CB" w:rsidRPr="00CC5B12">
        <w:rPr>
          <w:rFonts w:ascii="Book Antiqua" w:hAnsi="Book Antiqua" w:cs="Times New Roman"/>
          <w:color w:val="000000"/>
          <w:sz w:val="24"/>
          <w:szCs w:val="24"/>
          <w:lang w:val="en-GB"/>
        </w:rPr>
        <w:t>d that</w:t>
      </w:r>
      <w:r w:rsidR="003D59D8" w:rsidRPr="00CC5B12">
        <w:rPr>
          <w:rFonts w:ascii="Book Antiqua" w:hAnsi="Book Antiqua" w:cs="Times New Roman"/>
          <w:color w:val="000000"/>
          <w:sz w:val="24"/>
          <w:szCs w:val="24"/>
          <w:lang w:val="en-GB"/>
        </w:rPr>
        <w:t xml:space="preserve"> GAS5 overexpression </w:t>
      </w:r>
      <w:r w:rsidR="006C3434" w:rsidRPr="00CC5B12">
        <w:rPr>
          <w:rFonts w:ascii="Book Antiqua" w:hAnsi="Book Antiqua" w:cs="Times New Roman"/>
          <w:color w:val="000000"/>
          <w:sz w:val="24"/>
          <w:szCs w:val="24"/>
          <w:lang w:val="en-GB"/>
        </w:rPr>
        <w:t>inhibited HCV infection</w:t>
      </w:r>
      <w:r w:rsidR="00E4395B" w:rsidRPr="00CC5B12">
        <w:rPr>
          <w:rFonts w:ascii="Book Antiqua" w:hAnsi="Book Antiqua" w:cs="Times New Roman"/>
          <w:color w:val="000000"/>
          <w:sz w:val="24"/>
          <w:szCs w:val="24"/>
          <w:lang w:val="en-GB"/>
        </w:rPr>
        <w:t>,</w:t>
      </w:r>
      <w:r w:rsidR="007A72EC" w:rsidRPr="00CC5B12">
        <w:rPr>
          <w:rFonts w:ascii="Book Antiqua" w:hAnsi="Book Antiqua" w:cs="Times New Roman"/>
          <w:color w:val="000000"/>
          <w:sz w:val="24"/>
          <w:szCs w:val="24"/>
          <w:lang w:val="en-GB"/>
        </w:rPr>
        <w:t xml:space="preserve"> </w:t>
      </w:r>
      <w:r w:rsidR="00FB38CB" w:rsidRPr="00CC5B12">
        <w:rPr>
          <w:rFonts w:ascii="Book Antiqua" w:hAnsi="Book Antiqua" w:cs="Times New Roman"/>
          <w:color w:val="000000"/>
          <w:sz w:val="24"/>
          <w:szCs w:val="24"/>
          <w:lang w:val="en-GB"/>
        </w:rPr>
        <w:t xml:space="preserve">while </w:t>
      </w:r>
      <w:r w:rsidR="003D59D8" w:rsidRPr="00CC5B12">
        <w:rPr>
          <w:rFonts w:ascii="Book Antiqua" w:hAnsi="Book Antiqua" w:cs="Times New Roman"/>
          <w:color w:val="000000"/>
          <w:sz w:val="24"/>
          <w:szCs w:val="24"/>
          <w:lang w:val="en-GB"/>
        </w:rPr>
        <w:t>GAS5 knockdown promoted HCV infection</w:t>
      </w:r>
      <w:r w:rsidR="009302A6" w:rsidRPr="00CC5B12">
        <w:rPr>
          <w:rFonts w:ascii="Book Antiqua" w:hAnsi="Book Antiqua" w:cs="Times New Roman"/>
          <w:color w:val="000000"/>
          <w:sz w:val="24"/>
          <w:szCs w:val="24"/>
          <w:lang w:val="en-GB"/>
        </w:rPr>
        <w:t xml:space="preserve">. </w:t>
      </w:r>
      <w:r w:rsidR="00EB1A61" w:rsidRPr="00CC5B12">
        <w:rPr>
          <w:rFonts w:ascii="Book Antiqua" w:hAnsi="Book Antiqua" w:cs="Times New Roman"/>
          <w:color w:val="000000"/>
          <w:sz w:val="24"/>
          <w:szCs w:val="24"/>
          <w:lang w:val="en-GB"/>
        </w:rPr>
        <w:t xml:space="preserve">Furthermore, GAS5 </w:t>
      </w:r>
      <w:r w:rsidR="0042499B" w:rsidRPr="00CC5B12">
        <w:rPr>
          <w:rFonts w:ascii="Book Antiqua" w:hAnsi="Book Antiqua" w:cs="Times New Roman"/>
          <w:color w:val="000000"/>
          <w:sz w:val="24"/>
          <w:szCs w:val="24"/>
          <w:lang w:val="en-GB"/>
        </w:rPr>
        <w:t>was found</w:t>
      </w:r>
      <w:r w:rsidR="00EB1A61" w:rsidRPr="00CC5B12">
        <w:rPr>
          <w:rFonts w:ascii="Book Antiqua" w:hAnsi="Book Antiqua" w:cs="Times New Roman"/>
          <w:color w:val="000000"/>
          <w:sz w:val="24"/>
          <w:szCs w:val="24"/>
          <w:lang w:val="en-GB"/>
        </w:rPr>
        <w:t xml:space="preserve"> to directly bound HCV NS3 protein with its 5′ end </w:t>
      </w:r>
      <w:r w:rsidR="0042499B" w:rsidRPr="00CC5B12">
        <w:rPr>
          <w:rFonts w:ascii="Book Antiqua" w:hAnsi="Book Antiqua" w:cs="Times New Roman"/>
          <w:color w:val="000000"/>
          <w:sz w:val="24"/>
          <w:szCs w:val="24"/>
          <w:lang w:val="en-GB"/>
        </w:rPr>
        <w:t xml:space="preserve">200 </w:t>
      </w:r>
      <w:r w:rsidR="00EB1A61" w:rsidRPr="00CC5B12">
        <w:rPr>
          <w:rFonts w:ascii="Book Antiqua" w:hAnsi="Book Antiqua" w:cs="Times New Roman"/>
          <w:color w:val="000000"/>
          <w:sz w:val="24"/>
          <w:szCs w:val="24"/>
          <w:lang w:val="en-GB"/>
        </w:rPr>
        <w:t xml:space="preserve">sequences and acted as a decoy </w:t>
      </w:r>
      <w:r w:rsidR="004501B2" w:rsidRPr="00CC5B12">
        <w:rPr>
          <w:rFonts w:ascii="Book Antiqua" w:hAnsi="Book Antiqua" w:cs="Times New Roman"/>
          <w:color w:val="000000"/>
          <w:sz w:val="24"/>
          <w:szCs w:val="24"/>
          <w:lang w:val="en-GB"/>
        </w:rPr>
        <w:t xml:space="preserve">to inhibit the function of this </w:t>
      </w:r>
      <w:r w:rsidR="00BF7132" w:rsidRPr="00CC5B12">
        <w:rPr>
          <w:rFonts w:ascii="Book Antiqua" w:hAnsi="Book Antiqua" w:cs="Times New Roman"/>
          <w:color w:val="000000"/>
          <w:sz w:val="24"/>
          <w:szCs w:val="24"/>
          <w:lang w:val="en-GB"/>
        </w:rPr>
        <w:t xml:space="preserve">key </w:t>
      </w:r>
      <w:r w:rsidR="002A270C" w:rsidRPr="00CC5B12">
        <w:rPr>
          <w:rFonts w:ascii="Book Antiqua" w:hAnsi="Book Antiqua" w:cs="Times New Roman"/>
          <w:color w:val="000000"/>
          <w:sz w:val="24"/>
          <w:szCs w:val="24"/>
          <w:lang w:val="en-GB"/>
        </w:rPr>
        <w:t>viral</w:t>
      </w:r>
      <w:r w:rsidR="004501B2" w:rsidRPr="00CC5B12">
        <w:rPr>
          <w:rFonts w:ascii="Book Antiqua" w:hAnsi="Book Antiqua" w:cs="Times New Roman"/>
          <w:color w:val="000000"/>
          <w:sz w:val="24"/>
          <w:szCs w:val="24"/>
          <w:lang w:val="en-GB"/>
        </w:rPr>
        <w:t xml:space="preserve"> protein</w:t>
      </w:r>
      <w:r w:rsidR="00BF7132" w:rsidRPr="00CC5B12">
        <w:rPr>
          <w:rFonts w:ascii="Book Antiqua" w:hAnsi="Book Antiqua"/>
          <w:color w:val="000000"/>
          <w:sz w:val="24"/>
          <w:szCs w:val="24"/>
        </w:rPr>
        <w:t xml:space="preserve"> </w:t>
      </w:r>
      <w:r w:rsidR="008E23E1" w:rsidRPr="00CC5B12">
        <w:rPr>
          <w:rFonts w:ascii="Book Antiqua" w:hAnsi="Book Antiqua" w:cs="Times New Roman"/>
          <w:color w:val="000000"/>
          <w:sz w:val="24"/>
          <w:szCs w:val="24"/>
          <w:lang w:val="en-GB"/>
        </w:rPr>
        <w:t>that</w:t>
      </w:r>
      <w:r w:rsidR="00BF7132" w:rsidRPr="00CC5B12">
        <w:rPr>
          <w:rFonts w:ascii="Book Antiqua" w:hAnsi="Book Antiqua" w:cs="Times New Roman"/>
          <w:color w:val="000000"/>
          <w:sz w:val="24"/>
          <w:szCs w:val="24"/>
          <w:lang w:val="en-GB"/>
        </w:rPr>
        <w:t xml:space="preserve"> </w:t>
      </w:r>
      <w:r w:rsidR="002A270C" w:rsidRPr="00CC5B12">
        <w:rPr>
          <w:rFonts w:ascii="Book Antiqua" w:hAnsi="Book Antiqua" w:cs="Times New Roman"/>
          <w:color w:val="000000"/>
          <w:sz w:val="24"/>
          <w:szCs w:val="24"/>
          <w:lang w:val="en-GB"/>
        </w:rPr>
        <w:t>is</w:t>
      </w:r>
      <w:r w:rsidR="00BF7132" w:rsidRPr="00CC5B12">
        <w:rPr>
          <w:rFonts w:ascii="Book Antiqua" w:hAnsi="Book Antiqua" w:cs="Times New Roman"/>
          <w:color w:val="000000"/>
          <w:sz w:val="24"/>
          <w:szCs w:val="24"/>
          <w:lang w:val="en-GB"/>
        </w:rPr>
        <w:t xml:space="preserve"> essential for viral replication</w:t>
      </w:r>
      <w:r w:rsidR="004501B2" w:rsidRPr="00CC5B12">
        <w:rPr>
          <w:rFonts w:ascii="Book Antiqua" w:hAnsi="Book Antiqua" w:cs="Times New Roman"/>
          <w:color w:val="000000"/>
          <w:sz w:val="24"/>
          <w:szCs w:val="24"/>
          <w:lang w:val="en-GB"/>
        </w:rPr>
        <w:t>.</w:t>
      </w:r>
      <w:r w:rsidR="00051749" w:rsidRPr="00CC5B12">
        <w:rPr>
          <w:rFonts w:ascii="Book Antiqua" w:hAnsi="Book Antiqua" w:cs="Times New Roman"/>
          <w:color w:val="000000"/>
          <w:sz w:val="24"/>
          <w:szCs w:val="24"/>
          <w:lang w:val="en-GB"/>
        </w:rPr>
        <w:t xml:space="preserve"> </w:t>
      </w:r>
      <w:r w:rsidR="00051749" w:rsidRPr="00CC5B12">
        <w:rPr>
          <w:rFonts w:ascii="Book Antiqua" w:hAnsi="Book Antiqua" w:cs="Times New Roman"/>
          <w:color w:val="000000"/>
          <w:sz w:val="24"/>
          <w:szCs w:val="24"/>
        </w:rPr>
        <w:t xml:space="preserve">Here, the observed </w:t>
      </w:r>
      <w:r w:rsidR="001D5157" w:rsidRPr="00CC5B12">
        <w:rPr>
          <w:rFonts w:ascii="Book Antiqua" w:hAnsi="Book Antiqua" w:cs="Times New Roman"/>
          <w:color w:val="000000"/>
          <w:sz w:val="24"/>
          <w:szCs w:val="24"/>
          <w:lang w:val="en-GB"/>
        </w:rPr>
        <w:t>increase</w:t>
      </w:r>
      <w:r w:rsidR="00051749" w:rsidRPr="00CC5B12">
        <w:rPr>
          <w:rFonts w:ascii="Book Antiqua" w:hAnsi="Book Antiqua" w:cs="Times New Roman"/>
          <w:color w:val="000000"/>
          <w:sz w:val="24"/>
          <w:szCs w:val="24"/>
          <w:lang w:val="en-GB"/>
        </w:rPr>
        <w:t xml:space="preserve"> in</w:t>
      </w:r>
      <w:r w:rsidR="00607939" w:rsidRPr="00CC5B12">
        <w:rPr>
          <w:rFonts w:ascii="Book Antiqua" w:hAnsi="Book Antiqua" w:cs="Times New Roman"/>
          <w:color w:val="000000"/>
          <w:sz w:val="24"/>
          <w:szCs w:val="24"/>
          <w:lang w:val="en-GB"/>
        </w:rPr>
        <w:t xml:space="preserve"> serum lncRNA GAS5</w:t>
      </w:r>
      <w:r w:rsidR="00051749" w:rsidRPr="00CC5B12">
        <w:rPr>
          <w:rFonts w:ascii="Book Antiqua" w:hAnsi="Book Antiqua" w:cs="Times New Roman"/>
          <w:color w:val="000000"/>
          <w:sz w:val="24"/>
          <w:szCs w:val="24"/>
          <w:lang w:val="en-GB"/>
        </w:rPr>
        <w:t xml:space="preserve"> </w:t>
      </w:r>
      <w:r w:rsidR="001D5157" w:rsidRPr="00CC5B12">
        <w:rPr>
          <w:rFonts w:ascii="Book Antiqua" w:hAnsi="Book Antiqua" w:cs="Times New Roman"/>
          <w:color w:val="000000"/>
          <w:sz w:val="24"/>
          <w:szCs w:val="24"/>
          <w:lang w:val="en-GB"/>
        </w:rPr>
        <w:t>in</w:t>
      </w:r>
      <w:r w:rsidR="00607939" w:rsidRPr="00CC5B12">
        <w:rPr>
          <w:rFonts w:ascii="Book Antiqua" w:hAnsi="Book Antiqua" w:cs="Times New Roman"/>
          <w:color w:val="000000"/>
          <w:sz w:val="24"/>
          <w:szCs w:val="24"/>
          <w:lang w:val="en-GB"/>
        </w:rPr>
        <w:t xml:space="preserve"> </w:t>
      </w:r>
      <w:r w:rsidR="00113929" w:rsidRPr="00CC5B12">
        <w:rPr>
          <w:rFonts w:ascii="Book Antiqua" w:hAnsi="Book Antiqua" w:cs="Times New Roman"/>
          <w:color w:val="000000"/>
          <w:sz w:val="24"/>
          <w:szCs w:val="24"/>
          <w:lang w:val="en-GB"/>
        </w:rPr>
        <w:t>naïve patient</w:t>
      </w:r>
      <w:r w:rsidR="003F5838" w:rsidRPr="00CC5B12">
        <w:rPr>
          <w:rFonts w:ascii="Book Antiqua" w:hAnsi="Book Antiqua" w:cs="Times New Roman"/>
          <w:color w:val="000000"/>
          <w:sz w:val="24"/>
          <w:szCs w:val="24"/>
          <w:lang w:val="en-GB"/>
        </w:rPr>
        <w:t>s</w:t>
      </w:r>
      <w:r w:rsidR="00113929" w:rsidRPr="00CC5B12">
        <w:rPr>
          <w:rFonts w:ascii="Book Antiqua" w:hAnsi="Book Antiqua" w:cs="Times New Roman"/>
          <w:color w:val="000000"/>
          <w:sz w:val="24"/>
          <w:szCs w:val="24"/>
          <w:lang w:val="en-GB"/>
        </w:rPr>
        <w:t xml:space="preserve"> supports </w:t>
      </w:r>
      <w:r w:rsidR="00FA097F" w:rsidRPr="00CC5B12">
        <w:rPr>
          <w:rFonts w:ascii="Book Antiqua" w:hAnsi="Book Antiqua" w:cs="Times New Roman"/>
          <w:color w:val="000000"/>
          <w:sz w:val="24"/>
          <w:szCs w:val="24"/>
          <w:lang w:val="en-GB"/>
        </w:rPr>
        <w:t>these</w:t>
      </w:r>
      <w:r w:rsidR="00113929" w:rsidRPr="00CC5B12">
        <w:rPr>
          <w:rFonts w:ascii="Book Antiqua" w:hAnsi="Book Antiqua" w:cs="Times New Roman"/>
          <w:color w:val="000000"/>
          <w:sz w:val="24"/>
          <w:szCs w:val="24"/>
          <w:lang w:val="en-GB"/>
        </w:rPr>
        <w:t xml:space="preserve"> </w:t>
      </w:r>
      <w:r w:rsidR="00113929" w:rsidRPr="00CC5B12">
        <w:rPr>
          <w:rFonts w:ascii="Book Antiqua" w:hAnsi="Book Antiqua" w:cs="Times New Roman"/>
          <w:i/>
          <w:iCs/>
          <w:color w:val="000000"/>
          <w:sz w:val="24"/>
          <w:szCs w:val="24"/>
          <w:lang w:val="en-GB"/>
        </w:rPr>
        <w:t>in vitro</w:t>
      </w:r>
      <w:r w:rsidR="00113929" w:rsidRPr="00CC5B12">
        <w:rPr>
          <w:rFonts w:ascii="Book Antiqua" w:hAnsi="Book Antiqua" w:cs="Times New Roman"/>
          <w:color w:val="000000"/>
          <w:sz w:val="24"/>
          <w:szCs w:val="24"/>
          <w:lang w:val="en-GB"/>
        </w:rPr>
        <w:t xml:space="preserve"> findings</w:t>
      </w:r>
      <w:r w:rsidR="003F5838" w:rsidRPr="00CC5B12">
        <w:rPr>
          <w:rFonts w:ascii="Book Antiqua" w:hAnsi="Book Antiqua" w:cs="Times New Roman"/>
          <w:color w:val="000000"/>
          <w:sz w:val="24"/>
          <w:szCs w:val="24"/>
          <w:lang w:val="en-GB"/>
        </w:rPr>
        <w:t xml:space="preserve"> </w:t>
      </w:r>
      <w:r w:rsidR="00113929" w:rsidRPr="00CC5B12">
        <w:rPr>
          <w:rFonts w:ascii="Book Antiqua" w:hAnsi="Book Antiqua" w:cs="Times New Roman"/>
          <w:color w:val="000000"/>
          <w:sz w:val="24"/>
          <w:szCs w:val="24"/>
          <w:lang w:val="en-GB"/>
        </w:rPr>
        <w:t xml:space="preserve">and </w:t>
      </w:r>
      <w:r w:rsidR="00FA097F" w:rsidRPr="00CC5B12">
        <w:rPr>
          <w:rFonts w:ascii="Book Antiqua" w:hAnsi="Book Antiqua" w:cs="Times New Roman"/>
          <w:color w:val="000000"/>
          <w:sz w:val="24"/>
          <w:szCs w:val="24"/>
          <w:lang w:val="en-GB"/>
        </w:rPr>
        <w:t xml:space="preserve">implicates </w:t>
      </w:r>
      <w:r w:rsidR="00113929" w:rsidRPr="00CC5B12">
        <w:rPr>
          <w:rFonts w:ascii="Book Antiqua" w:hAnsi="Book Antiqua" w:cs="Times New Roman"/>
          <w:color w:val="000000"/>
          <w:sz w:val="24"/>
          <w:szCs w:val="24"/>
          <w:lang w:val="en-GB"/>
        </w:rPr>
        <w:t xml:space="preserve">GAS5 in the </w:t>
      </w:r>
      <w:r w:rsidR="003F5838" w:rsidRPr="00CC5B12">
        <w:rPr>
          <w:rFonts w:ascii="Book Antiqua" w:hAnsi="Book Antiqua" w:cs="Times New Roman"/>
          <w:color w:val="000000"/>
          <w:sz w:val="24"/>
          <w:szCs w:val="24"/>
          <w:lang w:val="en-GB"/>
        </w:rPr>
        <w:t xml:space="preserve">antiviral response </w:t>
      </w:r>
      <w:r w:rsidR="00113929" w:rsidRPr="00CC5B12">
        <w:rPr>
          <w:rFonts w:ascii="Book Antiqua" w:hAnsi="Book Antiqua" w:cs="Times New Roman"/>
          <w:color w:val="000000"/>
          <w:sz w:val="24"/>
          <w:szCs w:val="24"/>
          <w:lang w:val="en-GB"/>
        </w:rPr>
        <w:t xml:space="preserve">that </w:t>
      </w:r>
      <w:r w:rsidR="00FA097F" w:rsidRPr="00CC5B12">
        <w:rPr>
          <w:rFonts w:ascii="Book Antiqua" w:hAnsi="Book Antiqua" w:cs="Times New Roman"/>
          <w:color w:val="000000"/>
          <w:sz w:val="24"/>
          <w:szCs w:val="24"/>
          <w:lang w:val="en-GB"/>
        </w:rPr>
        <w:t>occurs</w:t>
      </w:r>
      <w:r w:rsidR="00051749" w:rsidRPr="00CC5B12">
        <w:rPr>
          <w:rFonts w:ascii="Book Antiqua" w:hAnsi="Book Antiqua" w:cs="Times New Roman"/>
          <w:color w:val="000000"/>
          <w:sz w:val="24"/>
          <w:szCs w:val="24"/>
          <w:lang w:val="en-GB"/>
        </w:rPr>
        <w:t xml:space="preserve"> along</w:t>
      </w:r>
      <w:r w:rsidR="00FA097F" w:rsidRPr="00CC5B12">
        <w:rPr>
          <w:rFonts w:ascii="Book Antiqua" w:hAnsi="Book Antiqua" w:cs="Times New Roman"/>
          <w:color w:val="000000"/>
          <w:sz w:val="24"/>
          <w:szCs w:val="24"/>
          <w:lang w:val="en-GB"/>
        </w:rPr>
        <w:t xml:space="preserve"> with HCV infection. </w:t>
      </w:r>
    </w:p>
    <w:p w:rsidR="0047416E" w:rsidRPr="00CC5B12" w:rsidRDefault="0047416E" w:rsidP="00315EC4">
      <w:pPr>
        <w:adjustRightInd w:val="0"/>
        <w:snapToGrid w:val="0"/>
        <w:spacing w:after="0" w:line="360" w:lineRule="auto"/>
        <w:ind w:firstLine="288"/>
        <w:jc w:val="both"/>
        <w:rPr>
          <w:rFonts w:ascii="Book Antiqua" w:hAnsi="Book Antiqua" w:cs="Times New Roman"/>
          <w:color w:val="000000"/>
          <w:sz w:val="24"/>
          <w:szCs w:val="24"/>
          <w:lang w:val="en-GB"/>
        </w:rPr>
      </w:pPr>
      <w:r w:rsidRPr="00CC5B12">
        <w:rPr>
          <w:rFonts w:ascii="Book Antiqua" w:hAnsi="Book Antiqua" w:cs="Times New Roman"/>
          <w:color w:val="000000"/>
          <w:sz w:val="24"/>
          <w:szCs w:val="24"/>
          <w:lang w:val="en-GB"/>
        </w:rPr>
        <w:t xml:space="preserve">Meanwhile, the </w:t>
      </w:r>
      <w:r w:rsidR="00D21C37" w:rsidRPr="00CC5B12">
        <w:rPr>
          <w:rFonts w:ascii="Book Antiqua" w:hAnsi="Book Antiqua" w:cs="Times New Roman"/>
          <w:color w:val="000000"/>
          <w:sz w:val="24"/>
          <w:szCs w:val="24"/>
          <w:lang w:val="en-GB"/>
        </w:rPr>
        <w:t xml:space="preserve">observed </w:t>
      </w:r>
      <w:r w:rsidRPr="00CC5B12">
        <w:rPr>
          <w:rFonts w:ascii="Book Antiqua" w:hAnsi="Book Antiqua" w:cs="Times New Roman"/>
          <w:color w:val="000000"/>
          <w:sz w:val="24"/>
          <w:szCs w:val="24"/>
          <w:lang w:val="en-GB"/>
        </w:rPr>
        <w:t xml:space="preserve">upregulation of </w:t>
      </w:r>
      <w:r w:rsidR="002E6D47" w:rsidRPr="00CC5B12">
        <w:rPr>
          <w:rFonts w:ascii="Book Antiqua" w:hAnsi="Book Antiqua" w:cs="Times New Roman"/>
          <w:color w:val="000000"/>
          <w:sz w:val="24"/>
          <w:szCs w:val="24"/>
          <w:lang w:val="en-GB"/>
        </w:rPr>
        <w:t>lncRNA</w:t>
      </w:r>
      <w:r w:rsidRPr="00CC5B12">
        <w:rPr>
          <w:rFonts w:ascii="Book Antiqua" w:hAnsi="Book Antiqua" w:cs="Times New Roman"/>
          <w:color w:val="000000"/>
          <w:sz w:val="24"/>
          <w:szCs w:val="24"/>
          <w:lang w:val="en-GB"/>
        </w:rPr>
        <w:t xml:space="preserve"> </w:t>
      </w:r>
      <w:r w:rsidR="006F5EAA" w:rsidRPr="00CC5B12">
        <w:rPr>
          <w:rFonts w:ascii="Book Antiqua" w:hAnsi="Book Antiqua" w:cs="Times New Roman"/>
          <w:color w:val="000000"/>
          <w:sz w:val="24"/>
          <w:szCs w:val="24"/>
          <w:lang w:val="en-GB"/>
        </w:rPr>
        <w:t>BISPR</w:t>
      </w:r>
      <w:r w:rsidRPr="00CC5B12">
        <w:rPr>
          <w:rFonts w:ascii="Book Antiqua" w:hAnsi="Book Antiqua" w:cs="Times New Roman"/>
          <w:color w:val="000000"/>
          <w:sz w:val="24"/>
          <w:szCs w:val="24"/>
          <w:lang w:val="en-GB"/>
        </w:rPr>
        <w:t xml:space="preserve"> in </w:t>
      </w:r>
      <w:r w:rsidR="00D21C37" w:rsidRPr="00CC5B12">
        <w:rPr>
          <w:rFonts w:ascii="Book Antiqua" w:hAnsi="Book Antiqua" w:cs="Times New Roman"/>
          <w:color w:val="000000"/>
          <w:sz w:val="24"/>
          <w:szCs w:val="24"/>
          <w:lang w:val="en-GB"/>
        </w:rPr>
        <w:t xml:space="preserve">the sera of our </w:t>
      </w:r>
      <w:r w:rsidR="00312723" w:rsidRPr="00CC5B12">
        <w:rPr>
          <w:rFonts w:ascii="Book Antiqua" w:hAnsi="Book Antiqua" w:cs="Times New Roman"/>
          <w:color w:val="000000"/>
          <w:sz w:val="24"/>
          <w:szCs w:val="24"/>
          <w:lang w:val="en-GB"/>
        </w:rPr>
        <w:t>naïve</w:t>
      </w:r>
      <w:r w:rsidR="00D21C37" w:rsidRPr="00CC5B12">
        <w:rPr>
          <w:rFonts w:ascii="Book Antiqua" w:hAnsi="Book Antiqua" w:cs="Times New Roman"/>
          <w:color w:val="000000"/>
          <w:sz w:val="24"/>
          <w:szCs w:val="24"/>
          <w:lang w:val="en-GB"/>
        </w:rPr>
        <w:t xml:space="preserve"> </w:t>
      </w:r>
      <w:r w:rsidRPr="00CC5B12">
        <w:rPr>
          <w:rFonts w:ascii="Book Antiqua" w:hAnsi="Book Antiqua" w:cs="Times New Roman"/>
          <w:color w:val="000000"/>
          <w:sz w:val="24"/>
          <w:szCs w:val="24"/>
          <w:lang w:val="en-GB"/>
        </w:rPr>
        <w:t>HCV patients</w:t>
      </w:r>
      <w:r w:rsidR="00DA7BAD" w:rsidRPr="00CC5B12">
        <w:rPr>
          <w:rFonts w:ascii="Book Antiqua" w:hAnsi="Book Antiqua" w:cs="Times New Roman"/>
          <w:color w:val="000000"/>
          <w:sz w:val="24"/>
          <w:szCs w:val="24"/>
          <w:lang w:val="en-GB"/>
        </w:rPr>
        <w:t xml:space="preserve"> </w:t>
      </w:r>
      <w:r w:rsidR="008B2047" w:rsidRPr="00CC5B12">
        <w:rPr>
          <w:rFonts w:ascii="Book Antiqua" w:hAnsi="Book Antiqua" w:cs="Times New Roman"/>
          <w:color w:val="000000"/>
          <w:sz w:val="24"/>
          <w:szCs w:val="24"/>
          <w:lang w:val="en-GB"/>
        </w:rPr>
        <w:t xml:space="preserve">confirms the findings of Barriocanal </w:t>
      </w:r>
      <w:r w:rsidR="008B2047" w:rsidRPr="00CC5B12">
        <w:rPr>
          <w:rFonts w:ascii="Book Antiqua" w:hAnsi="Book Antiqua" w:cs="Times New Roman"/>
          <w:i/>
          <w:iCs/>
          <w:color w:val="000000"/>
          <w:sz w:val="24"/>
          <w:szCs w:val="24"/>
          <w:lang w:val="en-GB"/>
        </w:rPr>
        <w:t>et al</w:t>
      </w:r>
      <w:r w:rsidR="008B2047" w:rsidRPr="00CC5B12">
        <w:rPr>
          <w:rFonts w:ascii="Book Antiqua" w:hAnsi="Book Antiqua" w:cs="Times New Roman"/>
          <w:color w:val="000000"/>
          <w:sz w:val="24"/>
          <w:szCs w:val="24"/>
          <w:vertAlign w:val="superscript"/>
          <w:lang w:val="en-GB"/>
        </w:rPr>
        <w:t>[1</w:t>
      </w:r>
      <w:r w:rsidR="00DF231A" w:rsidRPr="00CC5B12">
        <w:rPr>
          <w:rFonts w:ascii="Book Antiqua" w:hAnsi="Book Antiqua" w:cs="Times New Roman"/>
          <w:color w:val="000000"/>
          <w:sz w:val="24"/>
          <w:szCs w:val="24"/>
          <w:vertAlign w:val="superscript"/>
          <w:lang w:val="en-GB"/>
        </w:rPr>
        <w:t>4</w:t>
      </w:r>
      <w:r w:rsidR="008B2047" w:rsidRPr="00CC5B12">
        <w:rPr>
          <w:rFonts w:ascii="Book Antiqua" w:hAnsi="Book Antiqua" w:cs="Times New Roman"/>
          <w:color w:val="000000"/>
          <w:sz w:val="24"/>
          <w:szCs w:val="24"/>
          <w:vertAlign w:val="superscript"/>
          <w:lang w:val="en-GB"/>
        </w:rPr>
        <w:t>]</w:t>
      </w:r>
      <w:r w:rsidR="008B2047" w:rsidRPr="00CC5B12">
        <w:rPr>
          <w:rFonts w:ascii="Book Antiqua" w:hAnsi="Book Antiqua" w:cs="Times New Roman"/>
          <w:color w:val="000000"/>
          <w:sz w:val="24"/>
          <w:szCs w:val="24"/>
          <w:lang w:val="en-GB"/>
        </w:rPr>
        <w:t xml:space="preserve">, </w:t>
      </w:r>
      <w:r w:rsidR="00B67E8E" w:rsidRPr="00CC5B12">
        <w:rPr>
          <w:rFonts w:ascii="Book Antiqua" w:hAnsi="Book Antiqua" w:cs="Times New Roman"/>
          <w:color w:val="000000"/>
          <w:sz w:val="24"/>
          <w:szCs w:val="24"/>
          <w:lang w:val="en-GB"/>
        </w:rPr>
        <w:t>in which significant</w:t>
      </w:r>
      <w:r w:rsidRPr="00CC5B12">
        <w:rPr>
          <w:rFonts w:ascii="Book Antiqua" w:hAnsi="Book Antiqua" w:cs="Times New Roman"/>
          <w:color w:val="000000"/>
          <w:sz w:val="24"/>
          <w:szCs w:val="24"/>
          <w:lang w:val="en-GB"/>
        </w:rPr>
        <w:t xml:space="preserve"> increase</w:t>
      </w:r>
      <w:r w:rsidR="00664191" w:rsidRPr="00CC5B12">
        <w:rPr>
          <w:rFonts w:ascii="Book Antiqua" w:hAnsi="Book Antiqua" w:cs="Times New Roman"/>
          <w:color w:val="000000"/>
          <w:sz w:val="24"/>
          <w:szCs w:val="24"/>
          <w:lang w:val="en-GB"/>
        </w:rPr>
        <w:t>s</w:t>
      </w:r>
      <w:r w:rsidRPr="00CC5B12">
        <w:rPr>
          <w:rFonts w:ascii="Book Antiqua" w:hAnsi="Book Antiqua" w:cs="Times New Roman"/>
          <w:color w:val="000000"/>
          <w:sz w:val="24"/>
          <w:szCs w:val="24"/>
          <w:lang w:val="en-GB"/>
        </w:rPr>
        <w:t xml:space="preserve"> </w:t>
      </w:r>
      <w:r w:rsidR="00B67E8E" w:rsidRPr="00CC5B12">
        <w:rPr>
          <w:rFonts w:ascii="Book Antiqua" w:hAnsi="Book Antiqua" w:cs="Times New Roman"/>
          <w:color w:val="000000"/>
          <w:sz w:val="24"/>
          <w:szCs w:val="24"/>
          <w:lang w:val="en-GB"/>
        </w:rPr>
        <w:t xml:space="preserve">in </w:t>
      </w:r>
      <w:r w:rsidR="002E6D47" w:rsidRPr="00CC5B12">
        <w:rPr>
          <w:rFonts w:ascii="Book Antiqua" w:hAnsi="Book Antiqua" w:cs="Times New Roman"/>
          <w:color w:val="000000"/>
          <w:sz w:val="24"/>
          <w:szCs w:val="24"/>
          <w:lang w:val="en-GB"/>
        </w:rPr>
        <w:t>lncRNA</w:t>
      </w:r>
      <w:r w:rsidRPr="00CC5B12">
        <w:rPr>
          <w:rFonts w:ascii="Book Antiqua" w:hAnsi="Book Antiqua" w:cs="Times New Roman"/>
          <w:color w:val="000000"/>
          <w:sz w:val="24"/>
          <w:szCs w:val="24"/>
          <w:lang w:val="en-GB"/>
        </w:rPr>
        <w:t xml:space="preserve"> </w:t>
      </w:r>
      <w:r w:rsidR="006F5EAA" w:rsidRPr="00CC5B12">
        <w:rPr>
          <w:rFonts w:ascii="Book Antiqua" w:hAnsi="Book Antiqua" w:cs="Times New Roman"/>
          <w:color w:val="000000"/>
          <w:sz w:val="24"/>
          <w:szCs w:val="24"/>
          <w:lang w:val="en-GB"/>
        </w:rPr>
        <w:t>BISPR</w:t>
      </w:r>
      <w:r w:rsidRPr="00CC5B12">
        <w:rPr>
          <w:rFonts w:ascii="Book Antiqua" w:hAnsi="Book Antiqua" w:cs="Times New Roman"/>
          <w:color w:val="000000"/>
          <w:sz w:val="24"/>
          <w:szCs w:val="24"/>
          <w:lang w:val="en-GB"/>
        </w:rPr>
        <w:t xml:space="preserve"> levels </w:t>
      </w:r>
      <w:r w:rsidR="00664191" w:rsidRPr="00CC5B12">
        <w:rPr>
          <w:rFonts w:ascii="Book Antiqua" w:hAnsi="Book Antiqua" w:cs="Times New Roman"/>
          <w:color w:val="000000"/>
          <w:sz w:val="24"/>
          <w:szCs w:val="24"/>
          <w:lang w:val="en-GB"/>
        </w:rPr>
        <w:t>were</w:t>
      </w:r>
      <w:r w:rsidR="00B67E8E" w:rsidRPr="00CC5B12">
        <w:rPr>
          <w:rFonts w:ascii="Book Antiqua" w:hAnsi="Book Antiqua" w:cs="Times New Roman"/>
          <w:color w:val="000000"/>
          <w:sz w:val="24"/>
          <w:szCs w:val="24"/>
          <w:lang w:val="en-GB"/>
        </w:rPr>
        <w:t xml:space="preserve"> demonstrated </w:t>
      </w:r>
      <w:r w:rsidRPr="00CC5B12">
        <w:rPr>
          <w:rFonts w:ascii="Book Antiqua" w:hAnsi="Book Antiqua" w:cs="Times New Roman"/>
          <w:color w:val="000000"/>
          <w:sz w:val="24"/>
          <w:szCs w:val="24"/>
          <w:lang w:val="en-GB"/>
        </w:rPr>
        <w:t>in HCV</w:t>
      </w:r>
      <w:r w:rsidR="006B4E7E" w:rsidRPr="00CC5B12">
        <w:rPr>
          <w:rFonts w:ascii="Book Antiqua" w:hAnsi="Book Antiqua" w:cs="Times New Roman"/>
          <w:color w:val="000000"/>
          <w:sz w:val="24"/>
          <w:szCs w:val="24"/>
          <w:lang w:val="en-GB"/>
        </w:rPr>
        <w:t>-</w:t>
      </w:r>
      <w:r w:rsidR="00664191" w:rsidRPr="00CC5B12">
        <w:rPr>
          <w:rFonts w:ascii="Book Antiqua" w:hAnsi="Book Antiqua" w:cs="Times New Roman"/>
          <w:color w:val="000000"/>
          <w:sz w:val="24"/>
          <w:szCs w:val="24"/>
          <w:lang w:val="en-GB"/>
        </w:rPr>
        <w:t xml:space="preserve">infected Huh 7 cells and in liver samples from HCV-infected </w:t>
      </w:r>
      <w:r w:rsidR="00760956" w:rsidRPr="00CC5B12">
        <w:rPr>
          <w:rFonts w:ascii="Book Antiqua" w:hAnsi="Book Antiqua" w:cs="Times New Roman"/>
          <w:color w:val="000000"/>
          <w:sz w:val="24"/>
          <w:szCs w:val="24"/>
          <w:lang w:val="en-GB"/>
        </w:rPr>
        <w:t>donors</w:t>
      </w:r>
      <w:r w:rsidR="00664191" w:rsidRPr="00CC5B12">
        <w:rPr>
          <w:rFonts w:ascii="Book Antiqua" w:hAnsi="Book Antiqua" w:cs="Times New Roman"/>
          <w:color w:val="000000"/>
          <w:sz w:val="24"/>
          <w:szCs w:val="24"/>
          <w:lang w:val="en-GB"/>
        </w:rPr>
        <w:t xml:space="preserve"> compared to HCV-negative </w:t>
      </w:r>
      <w:r w:rsidR="00760956" w:rsidRPr="00CC5B12">
        <w:rPr>
          <w:rFonts w:ascii="Book Antiqua" w:hAnsi="Book Antiqua" w:cs="Times New Roman"/>
          <w:color w:val="000000"/>
          <w:sz w:val="24"/>
          <w:szCs w:val="24"/>
          <w:lang w:val="en-GB"/>
        </w:rPr>
        <w:t>control</w:t>
      </w:r>
      <w:r w:rsidR="00664191" w:rsidRPr="00CC5B12">
        <w:rPr>
          <w:rFonts w:ascii="Book Antiqua" w:hAnsi="Book Antiqua" w:cs="Times New Roman"/>
          <w:color w:val="000000"/>
          <w:sz w:val="24"/>
          <w:szCs w:val="24"/>
          <w:lang w:val="en-GB"/>
        </w:rPr>
        <w:t>s.</w:t>
      </w:r>
      <w:r w:rsidR="00760956" w:rsidRPr="00CC5B12">
        <w:rPr>
          <w:rFonts w:ascii="Book Antiqua" w:hAnsi="Book Antiqua" w:cs="Times New Roman"/>
          <w:color w:val="000000"/>
          <w:sz w:val="24"/>
          <w:szCs w:val="24"/>
          <w:lang w:val="en-GB"/>
        </w:rPr>
        <w:t xml:space="preserve"> T</w:t>
      </w:r>
      <w:r w:rsidR="00113ECB" w:rsidRPr="00CC5B12">
        <w:rPr>
          <w:rFonts w:ascii="Book Antiqua" w:hAnsi="Book Antiqua" w:cs="Times New Roman"/>
          <w:color w:val="000000"/>
          <w:sz w:val="24"/>
          <w:szCs w:val="24"/>
          <w:lang w:val="en-GB"/>
        </w:rPr>
        <w:t>hese</w:t>
      </w:r>
      <w:r w:rsidR="00760956" w:rsidRPr="00CC5B12">
        <w:rPr>
          <w:rFonts w:ascii="Book Antiqua" w:hAnsi="Book Antiqua" w:cs="Times New Roman"/>
          <w:color w:val="000000"/>
          <w:sz w:val="24"/>
          <w:szCs w:val="24"/>
          <w:lang w:val="en-GB"/>
        </w:rPr>
        <w:t xml:space="preserve"> findings also showed that </w:t>
      </w:r>
      <w:r w:rsidR="002E6D47" w:rsidRPr="00CC5B12">
        <w:rPr>
          <w:rFonts w:ascii="Book Antiqua" w:hAnsi="Book Antiqua" w:cs="Times New Roman"/>
          <w:color w:val="000000"/>
          <w:sz w:val="24"/>
          <w:szCs w:val="24"/>
          <w:lang w:val="en-GB"/>
        </w:rPr>
        <w:t>lncRNA</w:t>
      </w:r>
      <w:r w:rsidRPr="00CC5B12">
        <w:rPr>
          <w:rFonts w:ascii="Book Antiqua" w:hAnsi="Book Antiqua" w:cs="Times New Roman"/>
          <w:color w:val="000000"/>
          <w:sz w:val="24"/>
          <w:szCs w:val="24"/>
          <w:lang w:val="en-GB"/>
        </w:rPr>
        <w:t xml:space="preserve"> </w:t>
      </w:r>
      <w:r w:rsidR="006F5EAA" w:rsidRPr="00CC5B12">
        <w:rPr>
          <w:rFonts w:ascii="Book Antiqua" w:hAnsi="Book Antiqua" w:cs="Times New Roman"/>
          <w:color w:val="000000"/>
          <w:sz w:val="24"/>
          <w:szCs w:val="24"/>
          <w:lang w:val="en-GB"/>
        </w:rPr>
        <w:t>BISPR</w:t>
      </w:r>
      <w:r w:rsidR="00BE2AF6" w:rsidRPr="00CC5B12">
        <w:rPr>
          <w:rFonts w:ascii="Book Antiqua" w:hAnsi="Book Antiqua"/>
          <w:color w:val="000000"/>
          <w:sz w:val="24"/>
          <w:szCs w:val="24"/>
        </w:rPr>
        <w:t xml:space="preserve"> </w:t>
      </w:r>
      <w:r w:rsidR="00BE2AF6" w:rsidRPr="00CC5B12">
        <w:rPr>
          <w:rFonts w:ascii="Book Antiqua" w:hAnsi="Book Antiqua" w:cs="Times New Roman"/>
          <w:color w:val="000000"/>
          <w:sz w:val="24"/>
          <w:szCs w:val="24"/>
          <w:lang w:val="en-GB"/>
        </w:rPr>
        <w:t xml:space="preserve">expression was highly </w:t>
      </w:r>
      <w:r w:rsidR="003E3F1C" w:rsidRPr="00CC5B12">
        <w:rPr>
          <w:rFonts w:ascii="Book Antiqua" w:hAnsi="Book Antiqua" w:cs="Times New Roman"/>
          <w:color w:val="000000"/>
          <w:sz w:val="24"/>
          <w:szCs w:val="24"/>
          <w:lang w:val="en-GB"/>
        </w:rPr>
        <w:t>upregulated in HuH7 cells</w:t>
      </w:r>
      <w:r w:rsidR="00BE2AF6" w:rsidRPr="00CC5B12">
        <w:rPr>
          <w:rFonts w:ascii="Book Antiqua" w:hAnsi="Book Antiqua" w:cs="Times New Roman"/>
          <w:color w:val="000000"/>
          <w:sz w:val="24"/>
          <w:szCs w:val="24"/>
          <w:lang w:val="en-GB"/>
        </w:rPr>
        <w:t xml:space="preserve"> in response to </w:t>
      </w:r>
      <w:r w:rsidR="003452D5" w:rsidRPr="00CC5B12">
        <w:rPr>
          <w:rFonts w:ascii="Book Antiqua" w:hAnsi="Book Antiqua" w:cs="Times New Roman"/>
          <w:color w:val="000000"/>
          <w:sz w:val="24"/>
          <w:szCs w:val="24"/>
          <w:lang w:val="en-GB"/>
        </w:rPr>
        <w:t>IFN</w:t>
      </w:r>
      <w:r w:rsidR="003E3F1C" w:rsidRPr="00CC5B12">
        <w:rPr>
          <w:rFonts w:ascii="Book Antiqua" w:hAnsi="Book Antiqua" w:cs="Times New Roman"/>
          <w:color w:val="000000"/>
          <w:sz w:val="24"/>
          <w:szCs w:val="24"/>
          <w:lang w:val="en-GB"/>
        </w:rPr>
        <w:t xml:space="preserve">, </w:t>
      </w:r>
      <w:r w:rsidR="00760956" w:rsidRPr="00CC5B12">
        <w:rPr>
          <w:rFonts w:ascii="Book Antiqua" w:hAnsi="Book Antiqua" w:cs="Times New Roman"/>
          <w:color w:val="000000"/>
          <w:sz w:val="24"/>
          <w:szCs w:val="24"/>
          <w:lang w:val="en-GB"/>
        </w:rPr>
        <w:t xml:space="preserve">suggesting that lncRNA </w:t>
      </w:r>
      <w:r w:rsidR="00916946" w:rsidRPr="00CC5B12">
        <w:rPr>
          <w:rFonts w:ascii="Book Antiqua" w:hAnsi="Book Antiqua" w:cs="Times New Roman"/>
          <w:color w:val="000000"/>
          <w:sz w:val="24"/>
          <w:szCs w:val="24"/>
          <w:lang w:val="en-GB"/>
        </w:rPr>
        <w:t>BISPR could</w:t>
      </w:r>
      <w:r w:rsidR="00DA23A3" w:rsidRPr="00CC5B12">
        <w:rPr>
          <w:rFonts w:ascii="Book Antiqua" w:hAnsi="Book Antiqua" w:cs="Times New Roman"/>
          <w:color w:val="000000"/>
          <w:sz w:val="24"/>
          <w:szCs w:val="24"/>
          <w:lang w:val="en-GB"/>
        </w:rPr>
        <w:t xml:space="preserve"> be </w:t>
      </w:r>
      <w:r w:rsidR="003452D5" w:rsidRPr="00CC5B12">
        <w:rPr>
          <w:rFonts w:ascii="Book Antiqua" w:hAnsi="Book Antiqua" w:cs="Times New Roman"/>
          <w:color w:val="000000"/>
          <w:sz w:val="24"/>
          <w:szCs w:val="24"/>
          <w:lang w:val="en-GB"/>
        </w:rPr>
        <w:t xml:space="preserve">induced </w:t>
      </w:r>
      <w:r w:rsidR="00DA23A3" w:rsidRPr="00CC5B12">
        <w:rPr>
          <w:rFonts w:ascii="Book Antiqua" w:hAnsi="Book Antiqua" w:cs="Times New Roman"/>
          <w:color w:val="000000"/>
          <w:sz w:val="24"/>
          <w:szCs w:val="24"/>
          <w:lang w:val="en-GB"/>
        </w:rPr>
        <w:t>by IFN to control the potency</w:t>
      </w:r>
      <w:r w:rsidR="003E3F1C" w:rsidRPr="00CC5B12">
        <w:rPr>
          <w:rFonts w:ascii="Book Antiqua" w:hAnsi="Book Antiqua" w:cs="Times New Roman"/>
          <w:color w:val="000000"/>
          <w:sz w:val="24"/>
          <w:szCs w:val="24"/>
          <w:lang w:val="en-GB"/>
        </w:rPr>
        <w:t xml:space="preserve"> </w:t>
      </w:r>
      <w:r w:rsidR="00DA23A3" w:rsidRPr="00CC5B12">
        <w:rPr>
          <w:rFonts w:ascii="Book Antiqua" w:hAnsi="Book Antiqua" w:cs="Times New Roman"/>
          <w:color w:val="000000"/>
          <w:sz w:val="24"/>
          <w:szCs w:val="24"/>
          <w:lang w:val="en-GB"/>
        </w:rPr>
        <w:t>of the antiviral IFN response.</w:t>
      </w:r>
    </w:p>
    <w:p w:rsidR="0047416E" w:rsidRPr="00CC5B12" w:rsidRDefault="00014F6F" w:rsidP="00315EC4">
      <w:pPr>
        <w:adjustRightInd w:val="0"/>
        <w:snapToGrid w:val="0"/>
        <w:spacing w:after="0" w:line="360" w:lineRule="auto"/>
        <w:ind w:firstLine="288"/>
        <w:jc w:val="both"/>
        <w:rPr>
          <w:rFonts w:ascii="Book Antiqua" w:hAnsi="Book Antiqua" w:cs="Times New Roman"/>
          <w:color w:val="000000"/>
          <w:sz w:val="24"/>
          <w:szCs w:val="24"/>
          <w:lang w:val="en-GB"/>
        </w:rPr>
      </w:pPr>
      <w:r w:rsidRPr="00CC5B12">
        <w:rPr>
          <w:rFonts w:ascii="Book Antiqua" w:hAnsi="Book Antiqua" w:cs="Times New Roman"/>
          <w:color w:val="000000"/>
          <w:sz w:val="24"/>
          <w:szCs w:val="24"/>
          <w:lang w:val="en-GB"/>
        </w:rPr>
        <w:t>Unlike lncRNA GAS5 and lncRNA BISPR, t</w:t>
      </w:r>
      <w:r w:rsidR="0047416E" w:rsidRPr="00CC5B12">
        <w:rPr>
          <w:rFonts w:ascii="Book Antiqua" w:hAnsi="Book Antiqua" w:cs="Times New Roman"/>
          <w:color w:val="000000"/>
          <w:sz w:val="24"/>
          <w:szCs w:val="24"/>
          <w:lang w:val="en-GB"/>
        </w:rPr>
        <w:t xml:space="preserve">he </w:t>
      </w:r>
      <w:r w:rsidR="00413A81" w:rsidRPr="00CC5B12">
        <w:rPr>
          <w:rFonts w:ascii="Book Antiqua" w:hAnsi="Book Antiqua" w:cs="Times New Roman"/>
          <w:color w:val="000000"/>
          <w:sz w:val="24"/>
          <w:szCs w:val="24"/>
          <w:lang w:val="en-GB"/>
        </w:rPr>
        <w:t>current study</w:t>
      </w:r>
      <w:r w:rsidRPr="00CC5B12">
        <w:rPr>
          <w:rFonts w:ascii="Book Antiqua" w:hAnsi="Book Antiqua" w:cs="Times New Roman"/>
          <w:color w:val="000000"/>
          <w:sz w:val="24"/>
          <w:szCs w:val="24"/>
          <w:lang w:val="en-GB"/>
        </w:rPr>
        <w:t xml:space="preserve"> revealed </w:t>
      </w:r>
      <w:r w:rsidR="0047416E" w:rsidRPr="00CC5B12">
        <w:rPr>
          <w:rFonts w:ascii="Book Antiqua" w:hAnsi="Book Antiqua" w:cs="Times New Roman"/>
          <w:color w:val="000000"/>
          <w:sz w:val="24"/>
          <w:szCs w:val="24"/>
          <w:lang w:val="en-GB"/>
        </w:rPr>
        <w:t xml:space="preserve">significant downregulation of </w:t>
      </w:r>
      <w:r w:rsidR="002E6D47" w:rsidRPr="00CC5B12">
        <w:rPr>
          <w:rFonts w:ascii="Book Antiqua" w:hAnsi="Book Antiqua" w:cs="Times New Roman"/>
          <w:color w:val="000000"/>
          <w:sz w:val="24"/>
          <w:szCs w:val="24"/>
          <w:lang w:val="en-GB"/>
        </w:rPr>
        <w:t>lncRNA</w:t>
      </w:r>
      <w:r w:rsidR="0047416E" w:rsidRPr="00CC5B12">
        <w:rPr>
          <w:rFonts w:ascii="Book Antiqua" w:hAnsi="Book Antiqua" w:cs="Times New Roman"/>
          <w:color w:val="000000"/>
          <w:sz w:val="24"/>
          <w:szCs w:val="24"/>
          <w:lang w:val="en-GB"/>
        </w:rPr>
        <w:t xml:space="preserve"> HEIH</w:t>
      </w:r>
      <w:r w:rsidR="005748C5" w:rsidRPr="00CC5B12">
        <w:rPr>
          <w:rFonts w:ascii="Book Antiqua" w:hAnsi="Book Antiqua" w:cs="Times New Roman"/>
          <w:color w:val="000000"/>
          <w:sz w:val="24"/>
          <w:szCs w:val="24"/>
          <w:lang w:val="en-GB"/>
        </w:rPr>
        <w:t xml:space="preserve"> and</w:t>
      </w:r>
      <w:r w:rsidR="00413A81" w:rsidRPr="00CC5B12">
        <w:rPr>
          <w:rFonts w:ascii="Book Antiqua" w:hAnsi="Book Antiqua" w:cs="Times New Roman"/>
          <w:color w:val="000000"/>
          <w:sz w:val="24"/>
          <w:szCs w:val="24"/>
          <w:lang w:val="en-GB"/>
        </w:rPr>
        <w:t xml:space="preserve"> </w:t>
      </w:r>
      <w:r w:rsidR="005748C5" w:rsidRPr="00CC5B12">
        <w:rPr>
          <w:rFonts w:ascii="Book Antiqua" w:hAnsi="Book Antiqua" w:cs="Times New Roman"/>
          <w:color w:val="000000"/>
          <w:sz w:val="24"/>
          <w:szCs w:val="24"/>
          <w:lang w:val="en-GB"/>
        </w:rPr>
        <w:t xml:space="preserve">mRNA </w:t>
      </w:r>
      <w:r w:rsidR="009C1EF2" w:rsidRPr="00CC5B12">
        <w:rPr>
          <w:rFonts w:ascii="Book Antiqua" w:hAnsi="Book Antiqua" w:cs="Times New Roman"/>
          <w:color w:val="000000"/>
          <w:sz w:val="24"/>
          <w:szCs w:val="24"/>
          <w:lang w:val="en-GB"/>
        </w:rPr>
        <w:t>BST2 levels</w:t>
      </w:r>
      <w:r w:rsidR="005748C5" w:rsidRPr="00CC5B12">
        <w:rPr>
          <w:rFonts w:ascii="Book Antiqua" w:hAnsi="Book Antiqua" w:cs="Times New Roman"/>
          <w:color w:val="000000"/>
          <w:sz w:val="24"/>
          <w:szCs w:val="24"/>
          <w:lang w:val="en-GB"/>
        </w:rPr>
        <w:t xml:space="preserve"> </w:t>
      </w:r>
      <w:r w:rsidR="001E56B2" w:rsidRPr="00CC5B12">
        <w:rPr>
          <w:rFonts w:ascii="Book Antiqua" w:hAnsi="Book Antiqua" w:cs="Times New Roman"/>
          <w:color w:val="000000"/>
          <w:sz w:val="24"/>
          <w:szCs w:val="24"/>
          <w:lang w:val="en-GB"/>
        </w:rPr>
        <w:t>in</w:t>
      </w:r>
      <w:r w:rsidR="00413A81" w:rsidRPr="00CC5B12">
        <w:rPr>
          <w:rFonts w:ascii="Book Antiqua" w:hAnsi="Book Antiqua" w:cs="Times New Roman"/>
          <w:color w:val="000000"/>
          <w:sz w:val="24"/>
          <w:szCs w:val="24"/>
          <w:lang w:val="en-GB"/>
        </w:rPr>
        <w:t xml:space="preserve"> the</w:t>
      </w:r>
      <w:r w:rsidR="001E56B2" w:rsidRPr="00CC5B12">
        <w:rPr>
          <w:rFonts w:ascii="Book Antiqua" w:hAnsi="Book Antiqua" w:cs="Times New Roman"/>
          <w:color w:val="000000"/>
          <w:sz w:val="24"/>
          <w:szCs w:val="24"/>
          <w:lang w:val="en-GB"/>
        </w:rPr>
        <w:t xml:space="preserve"> </w:t>
      </w:r>
      <w:r w:rsidR="00413A81" w:rsidRPr="00CC5B12">
        <w:rPr>
          <w:rFonts w:ascii="Book Antiqua" w:hAnsi="Book Antiqua" w:cs="Times New Roman"/>
          <w:color w:val="000000"/>
          <w:sz w:val="24"/>
          <w:szCs w:val="24"/>
          <w:lang w:val="en-GB"/>
        </w:rPr>
        <w:t>sera of</w:t>
      </w:r>
      <w:r w:rsidR="0047416E" w:rsidRPr="00CC5B12">
        <w:rPr>
          <w:rFonts w:ascii="Book Antiqua" w:hAnsi="Book Antiqua" w:cs="Times New Roman"/>
          <w:color w:val="000000"/>
          <w:sz w:val="24"/>
          <w:szCs w:val="24"/>
          <w:lang w:val="en-GB"/>
        </w:rPr>
        <w:t xml:space="preserve"> </w:t>
      </w:r>
      <w:r w:rsidR="00312723" w:rsidRPr="00CC5B12">
        <w:rPr>
          <w:rFonts w:ascii="Book Antiqua" w:hAnsi="Book Antiqua" w:cs="Times New Roman"/>
          <w:color w:val="000000"/>
          <w:sz w:val="24"/>
          <w:szCs w:val="24"/>
          <w:lang w:val="en-GB"/>
        </w:rPr>
        <w:t>naïve</w:t>
      </w:r>
      <w:r w:rsidR="0047416E" w:rsidRPr="00CC5B12">
        <w:rPr>
          <w:rFonts w:ascii="Book Antiqua" w:hAnsi="Book Antiqua" w:cs="Times New Roman"/>
          <w:color w:val="000000"/>
          <w:sz w:val="24"/>
          <w:szCs w:val="24"/>
          <w:lang w:val="en-GB"/>
        </w:rPr>
        <w:t xml:space="preserve"> HCV patients </w:t>
      </w:r>
      <w:r w:rsidR="005748C5" w:rsidRPr="00CC5B12">
        <w:rPr>
          <w:rFonts w:ascii="Book Antiqua" w:hAnsi="Book Antiqua" w:cs="Times New Roman"/>
          <w:color w:val="000000"/>
          <w:sz w:val="24"/>
          <w:szCs w:val="24"/>
          <w:lang w:val="en-GB"/>
        </w:rPr>
        <w:t>versus</w:t>
      </w:r>
      <w:r w:rsidR="0047416E" w:rsidRPr="00CC5B12">
        <w:rPr>
          <w:rFonts w:ascii="Book Antiqua" w:hAnsi="Book Antiqua" w:cs="Times New Roman"/>
          <w:color w:val="000000"/>
          <w:sz w:val="24"/>
          <w:szCs w:val="24"/>
          <w:lang w:val="en-GB"/>
        </w:rPr>
        <w:t xml:space="preserve"> </w:t>
      </w:r>
      <w:r w:rsidR="005748C5" w:rsidRPr="00CC5B12">
        <w:rPr>
          <w:rFonts w:ascii="Book Antiqua" w:hAnsi="Book Antiqua" w:cs="Times New Roman"/>
          <w:color w:val="000000"/>
          <w:sz w:val="24"/>
          <w:szCs w:val="24"/>
          <w:lang w:val="en-GB"/>
        </w:rPr>
        <w:t xml:space="preserve">healthy </w:t>
      </w:r>
      <w:r w:rsidR="0047416E" w:rsidRPr="00CC5B12">
        <w:rPr>
          <w:rFonts w:ascii="Book Antiqua" w:hAnsi="Book Antiqua" w:cs="Times New Roman"/>
          <w:color w:val="000000"/>
          <w:sz w:val="24"/>
          <w:szCs w:val="24"/>
          <w:lang w:val="en-GB"/>
        </w:rPr>
        <w:t>control</w:t>
      </w:r>
      <w:r w:rsidR="00413A81" w:rsidRPr="00CC5B12">
        <w:rPr>
          <w:rFonts w:ascii="Book Antiqua" w:hAnsi="Book Antiqua" w:cs="Times New Roman"/>
          <w:color w:val="000000"/>
          <w:sz w:val="24"/>
          <w:szCs w:val="24"/>
          <w:lang w:val="en-GB"/>
        </w:rPr>
        <w:t>s</w:t>
      </w:r>
      <w:r w:rsidR="0047416E" w:rsidRPr="00CC5B12">
        <w:rPr>
          <w:rFonts w:ascii="Book Antiqua" w:hAnsi="Book Antiqua" w:cs="Times New Roman"/>
          <w:color w:val="000000"/>
          <w:sz w:val="24"/>
          <w:szCs w:val="24"/>
          <w:lang w:val="en-GB"/>
        </w:rPr>
        <w:t xml:space="preserve">. </w:t>
      </w:r>
      <w:r w:rsidR="001A56C8" w:rsidRPr="00CC5B12">
        <w:rPr>
          <w:rFonts w:ascii="Book Antiqua" w:hAnsi="Book Antiqua" w:cs="Times New Roman"/>
          <w:color w:val="000000"/>
          <w:sz w:val="24"/>
          <w:szCs w:val="24"/>
          <w:lang w:val="en-GB"/>
        </w:rPr>
        <w:t>To our knowledge, no previous studies had assessed</w:t>
      </w:r>
      <w:r w:rsidR="0047416E" w:rsidRPr="00CC5B12">
        <w:rPr>
          <w:rFonts w:ascii="Book Antiqua" w:hAnsi="Book Antiqua" w:cs="Times New Roman"/>
          <w:color w:val="000000"/>
          <w:sz w:val="24"/>
          <w:szCs w:val="24"/>
          <w:lang w:val="en-GB"/>
        </w:rPr>
        <w:t xml:space="preserve"> </w:t>
      </w:r>
      <w:r w:rsidR="00874FB7" w:rsidRPr="00CC5B12">
        <w:rPr>
          <w:rFonts w:ascii="Book Antiqua" w:hAnsi="Book Antiqua" w:cs="Times New Roman"/>
          <w:color w:val="000000"/>
          <w:sz w:val="24"/>
          <w:szCs w:val="24"/>
          <w:lang w:val="en-GB"/>
        </w:rPr>
        <w:t xml:space="preserve">the </w:t>
      </w:r>
      <w:r w:rsidR="0047416E" w:rsidRPr="00CC5B12">
        <w:rPr>
          <w:rFonts w:ascii="Book Antiqua" w:hAnsi="Book Antiqua" w:cs="Times New Roman"/>
          <w:color w:val="000000"/>
          <w:sz w:val="24"/>
          <w:szCs w:val="24"/>
          <w:lang w:val="en-GB"/>
        </w:rPr>
        <w:t>expression level</w:t>
      </w:r>
      <w:r w:rsidR="001A56C8" w:rsidRPr="00CC5B12">
        <w:rPr>
          <w:rFonts w:ascii="Book Antiqua" w:hAnsi="Book Antiqua" w:cs="Times New Roman"/>
          <w:color w:val="000000"/>
          <w:sz w:val="24"/>
          <w:szCs w:val="24"/>
          <w:lang w:val="en-GB"/>
        </w:rPr>
        <w:t>s</w:t>
      </w:r>
      <w:r w:rsidR="0047416E" w:rsidRPr="00CC5B12">
        <w:rPr>
          <w:rFonts w:ascii="Book Antiqua" w:hAnsi="Book Antiqua" w:cs="Times New Roman"/>
          <w:color w:val="000000"/>
          <w:sz w:val="24"/>
          <w:szCs w:val="24"/>
          <w:lang w:val="en-GB"/>
        </w:rPr>
        <w:t xml:space="preserve"> of </w:t>
      </w:r>
      <w:r w:rsidR="004373C6"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0047416E" w:rsidRPr="00CC5B12">
        <w:rPr>
          <w:rFonts w:ascii="Book Antiqua" w:hAnsi="Book Antiqua" w:cs="Times New Roman"/>
          <w:color w:val="000000"/>
          <w:sz w:val="24"/>
          <w:szCs w:val="24"/>
          <w:lang w:val="en-GB"/>
        </w:rPr>
        <w:t xml:space="preserve"> HEIH in </w:t>
      </w:r>
      <w:r w:rsidR="00874FB7" w:rsidRPr="00CC5B12">
        <w:rPr>
          <w:rFonts w:ascii="Book Antiqua" w:hAnsi="Book Antiqua" w:cs="Times New Roman"/>
          <w:color w:val="000000"/>
          <w:sz w:val="24"/>
          <w:szCs w:val="24"/>
          <w:lang w:val="en-GB"/>
        </w:rPr>
        <w:t xml:space="preserve">the </w:t>
      </w:r>
      <w:r w:rsidR="0047416E" w:rsidRPr="00CC5B12">
        <w:rPr>
          <w:rFonts w:ascii="Book Antiqua" w:hAnsi="Book Antiqua" w:cs="Times New Roman"/>
          <w:color w:val="000000"/>
          <w:sz w:val="24"/>
          <w:szCs w:val="24"/>
          <w:lang w:val="en-GB"/>
        </w:rPr>
        <w:t xml:space="preserve">serum of </w:t>
      </w:r>
      <w:r w:rsidR="00312723" w:rsidRPr="00CC5B12">
        <w:rPr>
          <w:rFonts w:ascii="Book Antiqua" w:hAnsi="Book Antiqua" w:cs="Times New Roman"/>
          <w:color w:val="000000"/>
          <w:sz w:val="24"/>
          <w:szCs w:val="24"/>
          <w:lang w:val="en-GB"/>
        </w:rPr>
        <w:t>naïve</w:t>
      </w:r>
      <w:r w:rsidR="0047416E" w:rsidRPr="00CC5B12">
        <w:rPr>
          <w:rFonts w:ascii="Book Antiqua" w:hAnsi="Book Antiqua" w:cs="Times New Roman"/>
          <w:color w:val="000000"/>
          <w:sz w:val="24"/>
          <w:szCs w:val="24"/>
          <w:lang w:val="en-GB"/>
        </w:rPr>
        <w:t xml:space="preserve"> HCV patients </w:t>
      </w:r>
      <w:r w:rsidR="0044131D" w:rsidRPr="00CC5B12">
        <w:rPr>
          <w:rFonts w:ascii="Book Antiqua" w:hAnsi="Book Antiqua" w:cs="Times New Roman"/>
          <w:color w:val="000000"/>
          <w:sz w:val="24"/>
          <w:szCs w:val="24"/>
          <w:lang w:val="en-GB"/>
        </w:rPr>
        <w:t>in relation</w:t>
      </w:r>
      <w:r w:rsidR="0047416E" w:rsidRPr="00CC5B12">
        <w:rPr>
          <w:rFonts w:ascii="Book Antiqua" w:hAnsi="Book Antiqua" w:cs="Times New Roman"/>
          <w:color w:val="000000"/>
          <w:sz w:val="24"/>
          <w:szCs w:val="24"/>
          <w:lang w:val="en-GB"/>
        </w:rPr>
        <w:t xml:space="preserve"> to healthy controls. Nevertheless, a recent study stated that </w:t>
      </w:r>
      <w:r w:rsidR="003A521F" w:rsidRPr="00CC5B12">
        <w:rPr>
          <w:rFonts w:ascii="Book Antiqua" w:hAnsi="Book Antiqua" w:cs="Times New Roman"/>
          <w:color w:val="000000"/>
          <w:sz w:val="24"/>
          <w:szCs w:val="24"/>
          <w:lang w:val="en-GB"/>
        </w:rPr>
        <w:t xml:space="preserve">serum exosomal lncRNA-HEIH </w:t>
      </w:r>
      <w:r w:rsidR="00BB3D3B" w:rsidRPr="00CC5B12">
        <w:rPr>
          <w:rFonts w:ascii="Book Antiqua" w:hAnsi="Book Antiqua" w:cs="Times New Roman"/>
          <w:color w:val="000000"/>
          <w:sz w:val="24"/>
          <w:szCs w:val="24"/>
          <w:lang w:val="en-GB"/>
        </w:rPr>
        <w:t xml:space="preserve">levels </w:t>
      </w:r>
      <w:r w:rsidR="003A521F" w:rsidRPr="00CC5B12">
        <w:rPr>
          <w:rFonts w:ascii="Book Antiqua" w:hAnsi="Book Antiqua" w:cs="Times New Roman"/>
          <w:color w:val="000000"/>
          <w:sz w:val="24"/>
          <w:szCs w:val="24"/>
          <w:lang w:val="en-GB"/>
        </w:rPr>
        <w:t xml:space="preserve">in HCV-related </w:t>
      </w:r>
      <w:r w:rsidR="00BB3D3B" w:rsidRPr="00CC5B12">
        <w:rPr>
          <w:rFonts w:ascii="Book Antiqua" w:hAnsi="Book Antiqua" w:cs="Times New Roman"/>
          <w:color w:val="000000"/>
          <w:sz w:val="24"/>
          <w:szCs w:val="24"/>
          <w:lang w:val="en-GB"/>
        </w:rPr>
        <w:t>HCC patients were</w:t>
      </w:r>
      <w:r w:rsidR="003A521F" w:rsidRPr="00CC5B12">
        <w:rPr>
          <w:rFonts w:ascii="Book Antiqua" w:hAnsi="Book Antiqua" w:cs="Times New Roman"/>
          <w:color w:val="000000"/>
          <w:sz w:val="24"/>
          <w:szCs w:val="24"/>
          <w:lang w:val="en-GB"/>
        </w:rPr>
        <w:t xml:space="preserve"> remarkably higher than </w:t>
      </w:r>
      <w:r w:rsidR="00BB3D3B" w:rsidRPr="00CC5B12">
        <w:rPr>
          <w:rFonts w:ascii="Book Antiqua" w:hAnsi="Book Antiqua" w:cs="Times New Roman"/>
          <w:color w:val="000000"/>
          <w:sz w:val="24"/>
          <w:szCs w:val="24"/>
          <w:lang w:val="en-GB"/>
        </w:rPr>
        <w:t>its levels in</w:t>
      </w:r>
      <w:r w:rsidR="003A521F" w:rsidRPr="00CC5B12">
        <w:rPr>
          <w:rFonts w:ascii="Book Antiqua" w:hAnsi="Book Antiqua" w:cs="Times New Roman"/>
          <w:color w:val="000000"/>
          <w:sz w:val="24"/>
          <w:szCs w:val="24"/>
          <w:lang w:val="en-GB"/>
        </w:rPr>
        <w:t xml:space="preserve"> patients with HCV-induced cirrhosis </w:t>
      </w:r>
      <w:r w:rsidR="0047416E" w:rsidRPr="00CC5B12">
        <w:rPr>
          <w:rFonts w:ascii="Book Antiqua" w:hAnsi="Book Antiqua" w:cs="Times New Roman"/>
          <w:color w:val="000000"/>
          <w:sz w:val="24"/>
          <w:szCs w:val="24"/>
          <w:lang w:val="en-GB"/>
        </w:rPr>
        <w:t xml:space="preserve">and both were higher than </w:t>
      </w:r>
      <w:r w:rsidR="00BB3D3B" w:rsidRPr="00CC5B12">
        <w:rPr>
          <w:rFonts w:ascii="Book Antiqua" w:hAnsi="Book Antiqua" w:cs="Times New Roman"/>
          <w:color w:val="000000"/>
          <w:sz w:val="24"/>
          <w:szCs w:val="24"/>
          <w:lang w:val="en-GB"/>
        </w:rPr>
        <w:t xml:space="preserve">lncRNA-HEIH levels </w:t>
      </w:r>
      <w:r w:rsidR="0047416E" w:rsidRPr="00CC5B12">
        <w:rPr>
          <w:rFonts w:ascii="Book Antiqua" w:hAnsi="Book Antiqua" w:cs="Times New Roman"/>
          <w:color w:val="000000"/>
          <w:sz w:val="24"/>
          <w:szCs w:val="24"/>
          <w:lang w:val="en-GB"/>
        </w:rPr>
        <w:t>in HCV patients</w:t>
      </w:r>
      <w:r w:rsidR="000763DF" w:rsidRPr="00CC5B12">
        <w:rPr>
          <w:rFonts w:ascii="Book Antiqua" w:hAnsi="Book Antiqua" w:cs="Times New Roman"/>
          <w:color w:val="000000"/>
          <w:sz w:val="24"/>
          <w:szCs w:val="24"/>
          <w:vertAlign w:val="superscript"/>
          <w:lang w:val="en-GB"/>
        </w:rPr>
        <w:t>[</w:t>
      </w:r>
      <w:r w:rsidR="0047416E" w:rsidRPr="00CC5B12">
        <w:rPr>
          <w:rFonts w:ascii="Book Antiqua" w:hAnsi="Book Antiqua" w:cs="Times New Roman"/>
          <w:color w:val="000000"/>
          <w:sz w:val="24"/>
          <w:szCs w:val="24"/>
          <w:vertAlign w:val="superscript"/>
          <w:lang w:val="en-GB"/>
        </w:rPr>
        <w:t>1</w:t>
      </w:r>
      <w:r w:rsidR="00DF231A" w:rsidRPr="00CC5B12">
        <w:rPr>
          <w:rFonts w:ascii="Book Antiqua" w:hAnsi="Book Antiqua" w:cs="Times New Roman"/>
          <w:color w:val="000000"/>
          <w:sz w:val="24"/>
          <w:szCs w:val="24"/>
          <w:vertAlign w:val="superscript"/>
          <w:lang w:val="en-GB"/>
        </w:rPr>
        <w:t>6</w:t>
      </w:r>
      <w:r w:rsidR="000763DF" w:rsidRPr="00CC5B12">
        <w:rPr>
          <w:rFonts w:ascii="Book Antiqua" w:hAnsi="Book Antiqua" w:cs="Times New Roman"/>
          <w:color w:val="000000"/>
          <w:sz w:val="24"/>
          <w:szCs w:val="24"/>
          <w:vertAlign w:val="superscript"/>
          <w:lang w:val="en-GB"/>
        </w:rPr>
        <w:t>]</w:t>
      </w:r>
      <w:r w:rsidR="0047416E" w:rsidRPr="00CC5B12">
        <w:rPr>
          <w:rFonts w:ascii="Book Antiqua" w:hAnsi="Book Antiqua" w:cs="Times New Roman"/>
          <w:color w:val="000000"/>
          <w:sz w:val="24"/>
          <w:szCs w:val="24"/>
          <w:lang w:val="en-GB"/>
        </w:rPr>
        <w:t>.</w:t>
      </w:r>
      <w:r w:rsidR="00E1117F" w:rsidRPr="00CC5B12">
        <w:rPr>
          <w:rFonts w:ascii="Book Antiqua" w:hAnsi="Book Antiqua" w:cs="Times New Roman"/>
          <w:color w:val="000000"/>
          <w:sz w:val="24"/>
          <w:szCs w:val="24"/>
          <w:lang w:val="en-GB"/>
        </w:rPr>
        <w:t xml:space="preserve"> </w:t>
      </w:r>
      <w:r w:rsidR="00814440" w:rsidRPr="00CC5B12">
        <w:rPr>
          <w:rFonts w:ascii="Book Antiqua" w:hAnsi="Book Antiqua" w:cs="Times New Roman"/>
          <w:color w:val="000000"/>
          <w:sz w:val="24"/>
          <w:szCs w:val="24"/>
          <w:lang w:val="en-GB"/>
        </w:rPr>
        <w:t>Additionally, Zhefeng et al found an association between the expression of LncRNA-HEIH in plasma and HCC risk.</w:t>
      </w:r>
      <w:r w:rsidR="00FD3064" w:rsidRPr="00CC5B12">
        <w:rPr>
          <w:rFonts w:ascii="Book Antiqua" w:hAnsi="Book Antiqua" w:cs="Times New Roman"/>
          <w:color w:val="000000"/>
          <w:sz w:val="24"/>
          <w:szCs w:val="24"/>
          <w:lang w:val="en-GB"/>
        </w:rPr>
        <w:t xml:space="preserve"> Accordingly,</w:t>
      </w:r>
      <w:r w:rsidR="00D90FCF" w:rsidRPr="00CC5B12">
        <w:rPr>
          <w:rFonts w:ascii="Book Antiqua" w:hAnsi="Book Antiqua" w:cs="Times New Roman"/>
          <w:color w:val="000000"/>
          <w:sz w:val="24"/>
          <w:szCs w:val="24"/>
          <w:lang w:val="en-GB"/>
        </w:rPr>
        <w:t xml:space="preserve"> in the current study,</w:t>
      </w:r>
      <w:r w:rsidR="00FD3064" w:rsidRPr="00CC5B12">
        <w:rPr>
          <w:rFonts w:ascii="Book Antiqua" w:hAnsi="Book Antiqua" w:cs="Times New Roman"/>
          <w:color w:val="000000"/>
          <w:sz w:val="24"/>
          <w:szCs w:val="24"/>
          <w:lang w:val="en-GB"/>
        </w:rPr>
        <w:t xml:space="preserve"> it can be </w:t>
      </w:r>
      <w:r w:rsidR="005779A0" w:rsidRPr="00CC5B12">
        <w:rPr>
          <w:rFonts w:ascii="Book Antiqua" w:hAnsi="Book Antiqua" w:cs="Times New Roman"/>
          <w:color w:val="000000"/>
          <w:sz w:val="24"/>
          <w:szCs w:val="24"/>
          <w:lang w:val="en-GB"/>
        </w:rPr>
        <w:t>suggested</w:t>
      </w:r>
      <w:r w:rsidR="00FD3064" w:rsidRPr="00CC5B12">
        <w:rPr>
          <w:rFonts w:ascii="Book Antiqua" w:hAnsi="Book Antiqua" w:cs="Times New Roman"/>
          <w:color w:val="000000"/>
          <w:sz w:val="24"/>
          <w:szCs w:val="24"/>
          <w:lang w:val="en-GB"/>
        </w:rPr>
        <w:t xml:space="preserve"> that naïve HCV patients</w:t>
      </w:r>
      <w:r w:rsidR="00D90FCF" w:rsidRPr="00CC5B12">
        <w:rPr>
          <w:rFonts w:ascii="Book Antiqua" w:hAnsi="Book Antiqua" w:cs="Times New Roman"/>
          <w:color w:val="000000"/>
          <w:sz w:val="24"/>
          <w:szCs w:val="24"/>
          <w:lang w:val="en-GB"/>
        </w:rPr>
        <w:t xml:space="preserve"> with low levels of lncRNA HEIH </w:t>
      </w:r>
      <w:r w:rsidR="005E3695" w:rsidRPr="00CC5B12">
        <w:rPr>
          <w:rFonts w:ascii="Book Antiqua" w:hAnsi="Book Antiqua" w:cs="Times New Roman"/>
          <w:color w:val="000000"/>
          <w:sz w:val="24"/>
          <w:szCs w:val="24"/>
          <w:lang w:val="en-GB"/>
        </w:rPr>
        <w:t>might be less susceptible to HCC risk</w:t>
      </w:r>
      <w:r w:rsidR="005779A0" w:rsidRPr="00CC5B12">
        <w:rPr>
          <w:rFonts w:ascii="Book Antiqua" w:hAnsi="Book Antiqua" w:cs="Times New Roman"/>
          <w:color w:val="000000"/>
          <w:sz w:val="24"/>
          <w:szCs w:val="24"/>
          <w:lang w:val="en-GB"/>
        </w:rPr>
        <w:t xml:space="preserve"> at this stage of the disease; however, additional prospective studies are needed to confirm this assumption</w:t>
      </w:r>
      <w:r w:rsidR="00DF231A" w:rsidRPr="00CC5B12">
        <w:rPr>
          <w:rFonts w:ascii="Book Antiqua" w:hAnsi="Book Antiqua" w:cs="Times New Roman"/>
          <w:color w:val="000000"/>
          <w:sz w:val="24"/>
          <w:szCs w:val="24"/>
          <w:vertAlign w:val="superscript"/>
          <w:lang w:val="en-GB"/>
        </w:rPr>
        <w:t>[22]</w:t>
      </w:r>
      <w:r w:rsidR="00DB2BBC" w:rsidRPr="00CC5B12">
        <w:rPr>
          <w:rFonts w:ascii="Book Antiqua" w:hAnsi="Book Antiqua" w:cs="Times New Roman"/>
          <w:color w:val="000000"/>
          <w:sz w:val="24"/>
          <w:szCs w:val="24"/>
          <w:lang w:val="en-GB"/>
        </w:rPr>
        <w:t>.</w:t>
      </w:r>
    </w:p>
    <w:p w:rsidR="00D97B74" w:rsidRPr="00CC5B12" w:rsidRDefault="0047416E" w:rsidP="00315EC4">
      <w:pPr>
        <w:tabs>
          <w:tab w:val="left" w:pos="2880"/>
        </w:tabs>
        <w:adjustRightInd w:val="0"/>
        <w:snapToGrid w:val="0"/>
        <w:spacing w:after="0" w:line="360" w:lineRule="auto"/>
        <w:ind w:firstLine="288"/>
        <w:jc w:val="both"/>
        <w:rPr>
          <w:rFonts w:ascii="Book Antiqua" w:hAnsi="Book Antiqua" w:cs="Times New Roman"/>
          <w:color w:val="000000"/>
          <w:sz w:val="24"/>
          <w:szCs w:val="24"/>
          <w:lang w:val="en-GB"/>
        </w:rPr>
      </w:pPr>
      <w:r w:rsidRPr="00CC5B12">
        <w:rPr>
          <w:rFonts w:ascii="Book Antiqua" w:hAnsi="Book Antiqua" w:cs="Times New Roman"/>
          <w:color w:val="000000"/>
          <w:sz w:val="24"/>
          <w:szCs w:val="24"/>
          <w:lang w:val="en-GB"/>
        </w:rPr>
        <w:t xml:space="preserve">According to </w:t>
      </w:r>
      <w:r w:rsidR="002C25C8" w:rsidRPr="00CC5B12">
        <w:rPr>
          <w:rFonts w:ascii="Book Antiqua" w:hAnsi="Book Antiqua" w:cs="Times New Roman"/>
          <w:color w:val="000000"/>
          <w:sz w:val="24"/>
          <w:szCs w:val="24"/>
          <w:lang w:val="en-GB"/>
        </w:rPr>
        <w:t>the present</w:t>
      </w:r>
      <w:r w:rsidRPr="00CC5B12">
        <w:rPr>
          <w:rFonts w:ascii="Book Antiqua" w:hAnsi="Book Antiqua" w:cs="Times New Roman"/>
          <w:color w:val="000000"/>
          <w:sz w:val="24"/>
          <w:szCs w:val="24"/>
          <w:lang w:val="en-GB"/>
        </w:rPr>
        <w:t xml:space="preserve"> finding</w:t>
      </w:r>
      <w:r w:rsidR="00BA705A" w:rsidRPr="00CC5B12">
        <w:rPr>
          <w:rFonts w:ascii="Book Antiqua" w:hAnsi="Book Antiqua" w:cs="Times New Roman"/>
          <w:color w:val="000000"/>
          <w:sz w:val="24"/>
          <w:szCs w:val="24"/>
          <w:lang w:val="en-GB"/>
        </w:rPr>
        <w:t>s</w:t>
      </w:r>
      <w:r w:rsidR="006D4D21" w:rsidRPr="00CC5B12">
        <w:rPr>
          <w:rFonts w:ascii="Book Antiqua" w:hAnsi="Book Antiqua" w:cs="Times New Roman"/>
          <w:color w:val="000000"/>
          <w:sz w:val="24"/>
          <w:szCs w:val="24"/>
          <w:lang w:val="en-GB"/>
        </w:rPr>
        <w:t>,</w:t>
      </w:r>
      <w:r w:rsidRPr="00CC5B12">
        <w:rPr>
          <w:rFonts w:ascii="Book Antiqua" w:hAnsi="Book Antiqua" w:cs="Times New Roman"/>
          <w:color w:val="000000"/>
          <w:sz w:val="24"/>
          <w:szCs w:val="24"/>
          <w:lang w:val="en-GB"/>
        </w:rPr>
        <w:t xml:space="preserve"> mRNA </w:t>
      </w:r>
      <w:r w:rsidR="006F5EAA" w:rsidRPr="00CC5B12">
        <w:rPr>
          <w:rFonts w:ascii="Book Antiqua" w:hAnsi="Book Antiqua" w:cs="Times New Roman"/>
          <w:color w:val="000000"/>
          <w:sz w:val="24"/>
          <w:szCs w:val="24"/>
          <w:lang w:val="en-GB"/>
        </w:rPr>
        <w:t>B</w:t>
      </w:r>
      <w:r w:rsidR="00E4249E" w:rsidRPr="00CC5B12">
        <w:rPr>
          <w:rFonts w:ascii="Book Antiqua" w:hAnsi="Book Antiqua" w:cs="Times New Roman"/>
          <w:color w:val="000000"/>
          <w:sz w:val="24"/>
          <w:szCs w:val="24"/>
          <w:lang w:val="en-GB"/>
        </w:rPr>
        <w:t>ST2</w:t>
      </w:r>
      <w:r w:rsidRPr="00CC5B12">
        <w:rPr>
          <w:rFonts w:ascii="Book Antiqua" w:hAnsi="Book Antiqua" w:cs="Times New Roman"/>
          <w:color w:val="000000"/>
          <w:sz w:val="24"/>
          <w:szCs w:val="24"/>
          <w:lang w:val="en-GB"/>
        </w:rPr>
        <w:t xml:space="preserve"> was significantly downregulated in </w:t>
      </w:r>
      <w:r w:rsidR="00312723" w:rsidRPr="00CC5B12">
        <w:rPr>
          <w:rFonts w:ascii="Book Antiqua" w:hAnsi="Book Antiqua" w:cs="Times New Roman"/>
          <w:color w:val="000000"/>
          <w:sz w:val="24"/>
          <w:szCs w:val="24"/>
          <w:lang w:val="en-GB"/>
        </w:rPr>
        <w:t>naïve</w:t>
      </w:r>
      <w:r w:rsidRPr="00CC5B12">
        <w:rPr>
          <w:rFonts w:ascii="Book Antiqua" w:hAnsi="Book Antiqua" w:cs="Times New Roman"/>
          <w:color w:val="000000"/>
          <w:sz w:val="24"/>
          <w:szCs w:val="24"/>
          <w:lang w:val="en-GB"/>
        </w:rPr>
        <w:t xml:space="preserve"> HCV patients versus healthy controls. Additionally, there was a significant negative correlation between </w:t>
      </w:r>
      <w:r w:rsidR="00136309"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00642A32" w:rsidRPr="00CC5B12">
        <w:rPr>
          <w:rFonts w:ascii="Book Antiqua" w:hAnsi="Book Antiqua" w:cs="Times New Roman"/>
          <w:color w:val="000000"/>
          <w:sz w:val="24"/>
          <w:szCs w:val="24"/>
          <w:lang w:val="en-GB"/>
        </w:rPr>
        <w:t xml:space="preserve"> </w:t>
      </w:r>
      <w:r w:rsidR="006F5EAA" w:rsidRPr="00CC5B12">
        <w:rPr>
          <w:rFonts w:ascii="Book Antiqua" w:hAnsi="Book Antiqua" w:cs="Times New Roman"/>
          <w:color w:val="000000"/>
          <w:sz w:val="24"/>
          <w:szCs w:val="24"/>
          <w:lang w:val="en-GB"/>
        </w:rPr>
        <w:t>BISPR</w:t>
      </w:r>
      <w:r w:rsidRPr="00CC5B12">
        <w:rPr>
          <w:rFonts w:ascii="Book Antiqua" w:hAnsi="Book Antiqua" w:cs="Times New Roman"/>
          <w:color w:val="000000"/>
          <w:sz w:val="24"/>
          <w:szCs w:val="24"/>
          <w:lang w:val="en-GB"/>
        </w:rPr>
        <w:t xml:space="preserve"> and its mRNA</w:t>
      </w:r>
      <w:r w:rsidR="006D4D21" w:rsidRPr="00CC5B12">
        <w:rPr>
          <w:rFonts w:ascii="Book Antiqua" w:hAnsi="Book Antiqua" w:cs="Times New Roman"/>
          <w:color w:val="000000"/>
          <w:sz w:val="24"/>
          <w:szCs w:val="24"/>
          <w:lang w:val="en-GB"/>
        </w:rPr>
        <w:t>,</w:t>
      </w:r>
      <w:r w:rsidRPr="00CC5B12">
        <w:rPr>
          <w:rFonts w:ascii="Book Antiqua" w:hAnsi="Book Antiqua" w:cs="Times New Roman"/>
          <w:color w:val="000000"/>
          <w:sz w:val="24"/>
          <w:szCs w:val="24"/>
          <w:lang w:val="en-GB"/>
        </w:rPr>
        <w:t xml:space="preserve"> </w:t>
      </w:r>
      <w:r w:rsidR="00642A32" w:rsidRPr="00CC5B12">
        <w:rPr>
          <w:rFonts w:ascii="Book Antiqua" w:hAnsi="Book Antiqua" w:cs="Times New Roman"/>
          <w:color w:val="000000"/>
          <w:sz w:val="24"/>
          <w:szCs w:val="24"/>
          <w:lang w:val="en-GB"/>
        </w:rPr>
        <w:t xml:space="preserve">indicating </w:t>
      </w:r>
      <w:r w:rsidRPr="00CC5B12">
        <w:rPr>
          <w:rFonts w:ascii="Book Antiqua" w:hAnsi="Book Antiqua" w:cs="Times New Roman"/>
          <w:color w:val="000000"/>
          <w:sz w:val="24"/>
          <w:szCs w:val="24"/>
          <w:lang w:val="en-GB"/>
        </w:rPr>
        <w:t>that</w:t>
      </w:r>
      <w:r w:rsidR="00642A32" w:rsidRPr="00CC5B12">
        <w:rPr>
          <w:rFonts w:ascii="Book Antiqua" w:hAnsi="Book Antiqua" w:cs="Times New Roman"/>
          <w:color w:val="000000"/>
          <w:sz w:val="24"/>
          <w:szCs w:val="24"/>
          <w:lang w:val="en-GB"/>
        </w:rPr>
        <w:t xml:space="preserve"> upregulation of</w:t>
      </w:r>
      <w:r w:rsidRPr="00CC5B12">
        <w:rPr>
          <w:rFonts w:ascii="Book Antiqua" w:hAnsi="Book Antiqua" w:cs="Times New Roman"/>
          <w:color w:val="000000"/>
          <w:sz w:val="24"/>
          <w:szCs w:val="24"/>
          <w:lang w:val="en-GB"/>
        </w:rPr>
        <w:t xml:space="preserve"> </w:t>
      </w:r>
      <w:r w:rsidR="002E6D47" w:rsidRPr="00CC5B12">
        <w:rPr>
          <w:rFonts w:ascii="Book Antiqua" w:hAnsi="Book Antiqua" w:cs="Times New Roman"/>
          <w:color w:val="000000"/>
          <w:sz w:val="24"/>
          <w:szCs w:val="24"/>
          <w:lang w:val="en-GB"/>
        </w:rPr>
        <w:t>lncRNA</w:t>
      </w:r>
      <w:r w:rsidRPr="00CC5B12">
        <w:rPr>
          <w:rFonts w:ascii="Book Antiqua" w:hAnsi="Book Antiqua" w:cs="Times New Roman"/>
          <w:color w:val="000000"/>
          <w:sz w:val="24"/>
          <w:szCs w:val="24"/>
          <w:lang w:val="en-GB"/>
        </w:rPr>
        <w:t xml:space="preserve"> </w:t>
      </w:r>
      <w:r w:rsidR="006F5EAA" w:rsidRPr="00CC5B12">
        <w:rPr>
          <w:rFonts w:ascii="Book Antiqua" w:hAnsi="Book Antiqua" w:cs="Times New Roman"/>
          <w:color w:val="000000"/>
          <w:sz w:val="24"/>
          <w:szCs w:val="24"/>
          <w:lang w:val="en-GB"/>
        </w:rPr>
        <w:t>BISPR</w:t>
      </w:r>
      <w:r w:rsidRPr="00CC5B12">
        <w:rPr>
          <w:rFonts w:ascii="Book Antiqua" w:hAnsi="Book Antiqua" w:cs="Times New Roman"/>
          <w:color w:val="000000"/>
          <w:sz w:val="24"/>
          <w:szCs w:val="24"/>
          <w:lang w:val="en-GB"/>
        </w:rPr>
        <w:t xml:space="preserve"> expression</w:t>
      </w:r>
      <w:r w:rsidR="00642A32" w:rsidRPr="00CC5B12">
        <w:rPr>
          <w:rFonts w:ascii="Book Antiqua" w:hAnsi="Book Antiqua" w:cs="Times New Roman"/>
          <w:color w:val="000000"/>
          <w:sz w:val="24"/>
          <w:szCs w:val="24"/>
          <w:lang w:val="en-GB"/>
        </w:rPr>
        <w:t xml:space="preserve"> might</w:t>
      </w:r>
      <w:r w:rsidRPr="00CC5B12">
        <w:rPr>
          <w:rFonts w:ascii="Book Antiqua" w:hAnsi="Book Antiqua" w:cs="Times New Roman"/>
          <w:color w:val="000000"/>
          <w:sz w:val="24"/>
          <w:szCs w:val="24"/>
          <w:lang w:val="en-GB"/>
        </w:rPr>
        <w:t xml:space="preserve"> le</w:t>
      </w:r>
      <w:r w:rsidR="006D4D21" w:rsidRPr="00CC5B12">
        <w:rPr>
          <w:rFonts w:ascii="Book Antiqua" w:hAnsi="Book Antiqua" w:cs="Times New Roman"/>
          <w:color w:val="000000"/>
          <w:sz w:val="24"/>
          <w:szCs w:val="24"/>
          <w:lang w:val="en-GB"/>
        </w:rPr>
        <w:t>a</w:t>
      </w:r>
      <w:r w:rsidRPr="00CC5B12">
        <w:rPr>
          <w:rFonts w:ascii="Book Antiqua" w:hAnsi="Book Antiqua" w:cs="Times New Roman"/>
          <w:color w:val="000000"/>
          <w:sz w:val="24"/>
          <w:szCs w:val="24"/>
          <w:lang w:val="en-GB"/>
        </w:rPr>
        <w:t xml:space="preserve">d to </w:t>
      </w:r>
      <w:r w:rsidR="00642A32" w:rsidRPr="00CC5B12">
        <w:rPr>
          <w:rFonts w:ascii="Book Antiqua" w:hAnsi="Book Antiqua" w:cs="Times New Roman"/>
          <w:color w:val="000000"/>
          <w:sz w:val="24"/>
          <w:szCs w:val="24"/>
          <w:lang w:val="en-GB"/>
        </w:rPr>
        <w:t>downregulation</w:t>
      </w:r>
      <w:r w:rsidRPr="00CC5B12">
        <w:rPr>
          <w:rFonts w:ascii="Book Antiqua" w:hAnsi="Book Antiqua" w:cs="Times New Roman"/>
          <w:color w:val="000000"/>
          <w:sz w:val="24"/>
          <w:szCs w:val="24"/>
          <w:lang w:val="en-GB"/>
        </w:rPr>
        <w:t xml:space="preserve"> of its mRNA. In contrast, a pr</w:t>
      </w:r>
      <w:r w:rsidR="006D4D21" w:rsidRPr="00CC5B12">
        <w:rPr>
          <w:rFonts w:ascii="Book Antiqua" w:hAnsi="Book Antiqua" w:cs="Times New Roman"/>
          <w:color w:val="000000"/>
          <w:sz w:val="24"/>
          <w:szCs w:val="24"/>
          <w:lang w:val="en-GB"/>
        </w:rPr>
        <w:t>e</w:t>
      </w:r>
      <w:r w:rsidRPr="00CC5B12">
        <w:rPr>
          <w:rFonts w:ascii="Book Antiqua" w:hAnsi="Book Antiqua" w:cs="Times New Roman"/>
          <w:color w:val="000000"/>
          <w:sz w:val="24"/>
          <w:szCs w:val="24"/>
          <w:lang w:val="en-GB"/>
        </w:rPr>
        <w:t>vious study using</w:t>
      </w:r>
      <w:r w:rsidR="00D97B74" w:rsidRPr="00CC5B12">
        <w:rPr>
          <w:rFonts w:ascii="Book Antiqua" w:hAnsi="Book Antiqua" w:cs="Times New Roman"/>
          <w:color w:val="000000"/>
          <w:sz w:val="24"/>
          <w:szCs w:val="24"/>
          <w:lang w:val="en-GB"/>
        </w:rPr>
        <w:t xml:space="preserve"> isolated</w:t>
      </w:r>
      <w:r w:rsidRPr="00CC5B12">
        <w:rPr>
          <w:rFonts w:ascii="Book Antiqua" w:hAnsi="Book Antiqua" w:cs="Times New Roman"/>
          <w:color w:val="000000"/>
          <w:sz w:val="24"/>
          <w:szCs w:val="24"/>
          <w:lang w:val="en-GB"/>
        </w:rPr>
        <w:t xml:space="preserve"> HuH7 cells showed that</w:t>
      </w:r>
      <w:r w:rsidR="003605AC" w:rsidRPr="00CC5B12">
        <w:rPr>
          <w:rFonts w:ascii="Book Antiqua" w:hAnsi="Book Antiqua" w:cs="Times New Roman"/>
          <w:color w:val="000000"/>
          <w:sz w:val="24"/>
          <w:szCs w:val="24"/>
          <w:lang w:val="en-GB"/>
        </w:rPr>
        <w:t xml:space="preserve"> </w:t>
      </w:r>
      <w:r w:rsidRPr="00CC5B12">
        <w:rPr>
          <w:rFonts w:ascii="Book Antiqua" w:hAnsi="Book Antiqua" w:cs="Times New Roman"/>
          <w:color w:val="000000"/>
          <w:sz w:val="24"/>
          <w:szCs w:val="24"/>
          <w:lang w:val="en-GB"/>
        </w:rPr>
        <w:t>inhibition of lnc</w:t>
      </w:r>
      <w:r w:rsidR="006F5EAA" w:rsidRPr="00CC5B12">
        <w:rPr>
          <w:rFonts w:ascii="Book Antiqua" w:hAnsi="Book Antiqua" w:cs="Times New Roman"/>
          <w:color w:val="000000"/>
          <w:sz w:val="24"/>
          <w:szCs w:val="24"/>
          <w:lang w:val="en-GB"/>
        </w:rPr>
        <w:t>BISPR</w:t>
      </w:r>
      <w:r w:rsidRPr="00CC5B12">
        <w:rPr>
          <w:rFonts w:ascii="Book Antiqua" w:hAnsi="Book Antiqua" w:cs="Times New Roman"/>
          <w:color w:val="000000"/>
          <w:sz w:val="24"/>
          <w:szCs w:val="24"/>
          <w:lang w:val="en-GB"/>
        </w:rPr>
        <w:t xml:space="preserve"> by RNA interference led to decreased levels of mRNA </w:t>
      </w:r>
      <w:r w:rsidR="006F5EAA" w:rsidRPr="00CC5B12">
        <w:rPr>
          <w:rFonts w:ascii="Book Antiqua" w:hAnsi="Book Antiqua" w:cs="Times New Roman"/>
          <w:color w:val="000000"/>
          <w:sz w:val="24"/>
          <w:szCs w:val="24"/>
          <w:lang w:val="en-GB"/>
        </w:rPr>
        <w:t>B</w:t>
      </w:r>
      <w:r w:rsidR="00E4249E" w:rsidRPr="00CC5B12">
        <w:rPr>
          <w:rFonts w:ascii="Book Antiqua" w:hAnsi="Book Antiqua" w:cs="Times New Roman"/>
          <w:color w:val="000000"/>
          <w:sz w:val="24"/>
          <w:szCs w:val="24"/>
          <w:lang w:val="en-GB"/>
        </w:rPr>
        <w:t>ST2</w:t>
      </w:r>
      <w:r w:rsidR="00C73463" w:rsidRPr="00CC5B12">
        <w:rPr>
          <w:rFonts w:ascii="Book Antiqua" w:hAnsi="Book Antiqua" w:cs="Times New Roman"/>
          <w:color w:val="000000"/>
          <w:sz w:val="24"/>
          <w:szCs w:val="24"/>
          <w:vertAlign w:val="superscript"/>
          <w:lang w:val="en-GB"/>
        </w:rPr>
        <w:t>[</w:t>
      </w:r>
      <w:r w:rsidRPr="00CC5B12">
        <w:rPr>
          <w:rFonts w:ascii="Book Antiqua" w:hAnsi="Book Antiqua" w:cs="Times New Roman"/>
          <w:color w:val="000000"/>
          <w:sz w:val="24"/>
          <w:szCs w:val="24"/>
          <w:vertAlign w:val="superscript"/>
          <w:lang w:val="en-GB"/>
        </w:rPr>
        <w:t>1</w:t>
      </w:r>
      <w:r w:rsidR="00E021A9" w:rsidRPr="00CC5B12">
        <w:rPr>
          <w:rFonts w:ascii="Book Antiqua" w:hAnsi="Book Antiqua" w:cs="Times New Roman"/>
          <w:color w:val="000000"/>
          <w:sz w:val="24"/>
          <w:szCs w:val="24"/>
          <w:vertAlign w:val="superscript"/>
          <w:lang w:val="en-GB"/>
        </w:rPr>
        <w:t>4</w:t>
      </w:r>
      <w:r w:rsidR="00C73463" w:rsidRPr="00CC5B12">
        <w:rPr>
          <w:rFonts w:ascii="Book Antiqua" w:hAnsi="Book Antiqua" w:cs="Times New Roman"/>
          <w:color w:val="000000"/>
          <w:sz w:val="24"/>
          <w:szCs w:val="24"/>
          <w:vertAlign w:val="superscript"/>
          <w:lang w:val="en-GB"/>
        </w:rPr>
        <w:t>]</w:t>
      </w:r>
      <w:r w:rsidRPr="00CC5B12">
        <w:rPr>
          <w:rFonts w:ascii="Book Antiqua" w:hAnsi="Book Antiqua" w:cs="Times New Roman"/>
          <w:color w:val="000000"/>
          <w:sz w:val="24"/>
          <w:szCs w:val="24"/>
          <w:lang w:val="en-GB"/>
        </w:rPr>
        <w:t xml:space="preserve">. However, </w:t>
      </w:r>
      <w:r w:rsidR="00D97B74" w:rsidRPr="00CC5B12">
        <w:rPr>
          <w:rFonts w:ascii="Book Antiqua" w:hAnsi="Book Antiqua" w:cs="Times New Roman"/>
          <w:color w:val="000000"/>
          <w:sz w:val="24"/>
          <w:szCs w:val="24"/>
          <w:lang w:val="en-GB"/>
        </w:rPr>
        <w:t>our</w:t>
      </w:r>
      <w:r w:rsidRPr="00CC5B12">
        <w:rPr>
          <w:rFonts w:ascii="Book Antiqua" w:hAnsi="Book Antiqua" w:cs="Times New Roman"/>
          <w:color w:val="000000"/>
          <w:sz w:val="24"/>
          <w:szCs w:val="24"/>
          <w:lang w:val="en-GB"/>
        </w:rPr>
        <w:t xml:space="preserve"> study is the first to assess the expression of </w:t>
      </w:r>
      <w:r w:rsidR="007616D1" w:rsidRPr="00CC5B12">
        <w:rPr>
          <w:rFonts w:ascii="Book Antiqua" w:hAnsi="Book Antiqua" w:cs="Times New Roman"/>
          <w:color w:val="000000"/>
          <w:sz w:val="24"/>
          <w:szCs w:val="24"/>
          <w:lang w:val="en-GB"/>
        </w:rPr>
        <w:t xml:space="preserve">both </w:t>
      </w:r>
      <w:r w:rsidR="002E6D47" w:rsidRPr="00CC5B12">
        <w:rPr>
          <w:rFonts w:ascii="Book Antiqua" w:hAnsi="Book Antiqua" w:cs="Times New Roman"/>
          <w:color w:val="000000"/>
          <w:sz w:val="24"/>
          <w:szCs w:val="24"/>
          <w:lang w:val="en-GB"/>
        </w:rPr>
        <w:t>lncRNA</w:t>
      </w:r>
      <w:r w:rsidR="007616D1" w:rsidRPr="00CC5B12">
        <w:rPr>
          <w:rFonts w:ascii="Book Antiqua" w:hAnsi="Book Antiqua" w:cs="Times New Roman"/>
          <w:color w:val="000000"/>
          <w:sz w:val="24"/>
          <w:szCs w:val="24"/>
          <w:lang w:val="en-GB"/>
        </w:rPr>
        <w:t xml:space="preserve"> </w:t>
      </w:r>
      <w:r w:rsidR="006F5EAA" w:rsidRPr="00CC5B12">
        <w:rPr>
          <w:rFonts w:ascii="Book Antiqua" w:hAnsi="Book Antiqua" w:cs="Times New Roman"/>
          <w:color w:val="000000"/>
          <w:sz w:val="24"/>
          <w:szCs w:val="24"/>
          <w:lang w:val="en-GB"/>
        </w:rPr>
        <w:t>BISPR</w:t>
      </w:r>
      <w:r w:rsidR="007616D1" w:rsidRPr="00CC5B12">
        <w:rPr>
          <w:rFonts w:ascii="Book Antiqua" w:hAnsi="Book Antiqua" w:cs="Times New Roman"/>
          <w:color w:val="000000"/>
          <w:sz w:val="24"/>
          <w:szCs w:val="24"/>
          <w:lang w:val="en-GB"/>
        </w:rPr>
        <w:t xml:space="preserve"> and its </w:t>
      </w:r>
      <w:r w:rsidRPr="00CC5B12">
        <w:rPr>
          <w:rFonts w:ascii="Book Antiqua" w:hAnsi="Book Antiqua" w:cs="Times New Roman"/>
          <w:color w:val="000000"/>
          <w:sz w:val="24"/>
          <w:szCs w:val="24"/>
          <w:lang w:val="en-GB"/>
        </w:rPr>
        <w:t>mRNA in HCV G4 Egyptian patients</w:t>
      </w:r>
      <w:r w:rsidR="00AC7C48" w:rsidRPr="00CC5B12">
        <w:rPr>
          <w:rFonts w:ascii="Book Antiqua" w:hAnsi="Book Antiqua" w:cs="Times New Roman"/>
          <w:color w:val="000000"/>
          <w:sz w:val="24"/>
          <w:szCs w:val="24"/>
          <w:lang w:val="en-GB"/>
        </w:rPr>
        <w:t>;</w:t>
      </w:r>
      <w:r w:rsidRPr="00CC5B12">
        <w:rPr>
          <w:rFonts w:ascii="Book Antiqua" w:hAnsi="Book Antiqua" w:cs="Times New Roman"/>
          <w:color w:val="000000"/>
          <w:sz w:val="24"/>
          <w:szCs w:val="24"/>
          <w:lang w:val="en-GB"/>
        </w:rPr>
        <w:t xml:space="preserve"> further studies are </w:t>
      </w:r>
      <w:r w:rsidR="005779A0" w:rsidRPr="00CC5B12">
        <w:rPr>
          <w:rFonts w:ascii="Book Antiqua" w:hAnsi="Book Antiqua" w:cs="Times New Roman"/>
          <w:color w:val="000000"/>
          <w:sz w:val="24"/>
          <w:szCs w:val="24"/>
          <w:lang w:val="en-GB"/>
        </w:rPr>
        <w:t>required</w:t>
      </w:r>
      <w:r w:rsidRPr="00CC5B12">
        <w:rPr>
          <w:rFonts w:ascii="Book Antiqua" w:hAnsi="Book Antiqua" w:cs="Times New Roman"/>
          <w:color w:val="000000"/>
          <w:sz w:val="24"/>
          <w:szCs w:val="24"/>
          <w:lang w:val="en-GB"/>
        </w:rPr>
        <w:t xml:space="preserve"> to explore the exact mechanistic relevance of </w:t>
      </w:r>
      <w:r w:rsidR="002E6D47" w:rsidRPr="00CC5B12">
        <w:rPr>
          <w:rFonts w:ascii="Book Antiqua" w:hAnsi="Book Antiqua" w:cs="Times New Roman"/>
          <w:color w:val="000000"/>
          <w:sz w:val="24"/>
          <w:szCs w:val="24"/>
          <w:lang w:val="en-GB"/>
        </w:rPr>
        <w:t>lncRNA</w:t>
      </w:r>
      <w:r w:rsidRPr="00CC5B12">
        <w:rPr>
          <w:rFonts w:ascii="Book Antiqua" w:hAnsi="Book Antiqua" w:cs="Times New Roman"/>
          <w:color w:val="000000"/>
          <w:sz w:val="24"/>
          <w:szCs w:val="24"/>
          <w:lang w:val="en-GB"/>
        </w:rPr>
        <w:t xml:space="preserve"> </w:t>
      </w:r>
      <w:r w:rsidR="006F5EAA" w:rsidRPr="00CC5B12">
        <w:rPr>
          <w:rFonts w:ascii="Book Antiqua" w:hAnsi="Book Antiqua" w:cs="Times New Roman"/>
          <w:color w:val="000000"/>
          <w:sz w:val="24"/>
          <w:szCs w:val="24"/>
          <w:lang w:val="en-GB"/>
        </w:rPr>
        <w:t>BISPR</w:t>
      </w:r>
      <w:r w:rsidRPr="00CC5B12">
        <w:rPr>
          <w:rFonts w:ascii="Book Antiqua" w:hAnsi="Book Antiqua" w:cs="Times New Roman"/>
          <w:color w:val="000000"/>
          <w:sz w:val="24"/>
          <w:szCs w:val="24"/>
          <w:lang w:val="en-GB"/>
        </w:rPr>
        <w:t xml:space="preserve"> </w:t>
      </w:r>
      <w:r w:rsidR="002446E3" w:rsidRPr="00CC5B12">
        <w:rPr>
          <w:rFonts w:ascii="Book Antiqua" w:hAnsi="Book Antiqua" w:cs="Times New Roman"/>
          <w:color w:val="000000"/>
          <w:sz w:val="24"/>
          <w:szCs w:val="24"/>
          <w:lang w:val="en-GB"/>
        </w:rPr>
        <w:t xml:space="preserve">and mRNA </w:t>
      </w:r>
      <w:r w:rsidR="006F5EAA" w:rsidRPr="00CC5B12">
        <w:rPr>
          <w:rFonts w:ascii="Book Antiqua" w:hAnsi="Book Antiqua" w:cs="Times New Roman"/>
          <w:color w:val="000000"/>
          <w:sz w:val="24"/>
          <w:szCs w:val="24"/>
          <w:lang w:val="en-GB"/>
        </w:rPr>
        <w:t>B</w:t>
      </w:r>
      <w:r w:rsidR="00E4249E" w:rsidRPr="00CC5B12">
        <w:rPr>
          <w:rFonts w:ascii="Book Antiqua" w:hAnsi="Book Antiqua" w:cs="Times New Roman"/>
          <w:color w:val="000000"/>
          <w:sz w:val="24"/>
          <w:szCs w:val="24"/>
          <w:lang w:val="en-GB"/>
        </w:rPr>
        <w:t>ST2</w:t>
      </w:r>
      <w:r w:rsidRPr="00CC5B12">
        <w:rPr>
          <w:rFonts w:ascii="Book Antiqua" w:hAnsi="Book Antiqua" w:cs="Times New Roman"/>
          <w:color w:val="000000"/>
          <w:sz w:val="24"/>
          <w:szCs w:val="24"/>
          <w:lang w:val="en-GB"/>
        </w:rPr>
        <w:t xml:space="preserve"> in those patients. </w:t>
      </w:r>
    </w:p>
    <w:p w:rsidR="0047416E" w:rsidRPr="00CC5B12" w:rsidRDefault="00AC7C48" w:rsidP="00315EC4">
      <w:pPr>
        <w:tabs>
          <w:tab w:val="left" w:pos="2880"/>
        </w:tabs>
        <w:adjustRightInd w:val="0"/>
        <w:snapToGrid w:val="0"/>
        <w:spacing w:after="0" w:line="360" w:lineRule="auto"/>
        <w:ind w:firstLine="288"/>
        <w:jc w:val="both"/>
        <w:rPr>
          <w:rFonts w:ascii="Book Antiqua" w:hAnsi="Book Antiqua" w:cs="Times New Roman"/>
          <w:color w:val="000000"/>
          <w:sz w:val="24"/>
          <w:szCs w:val="24"/>
          <w:lang w:val="en-GB"/>
        </w:rPr>
      </w:pPr>
      <w:r w:rsidRPr="00CC5B12">
        <w:rPr>
          <w:rFonts w:ascii="Book Antiqua" w:hAnsi="Book Antiqua" w:cs="Times New Roman"/>
          <w:color w:val="000000"/>
          <w:sz w:val="24"/>
          <w:szCs w:val="24"/>
          <w:lang w:val="en-GB"/>
        </w:rPr>
        <w:t>Of note</w:t>
      </w:r>
      <w:r w:rsidR="0047416E" w:rsidRPr="00CC5B12">
        <w:rPr>
          <w:rFonts w:ascii="Book Antiqua" w:hAnsi="Book Antiqua" w:cs="Times New Roman"/>
          <w:color w:val="000000"/>
          <w:sz w:val="24"/>
          <w:szCs w:val="24"/>
          <w:lang w:val="en-GB"/>
        </w:rPr>
        <w:t xml:space="preserve">, </w:t>
      </w:r>
      <w:r w:rsidR="009171DA" w:rsidRPr="00CC5B12">
        <w:rPr>
          <w:rFonts w:ascii="Book Antiqua" w:hAnsi="Book Antiqua" w:cs="Times New Roman"/>
          <w:color w:val="000000"/>
          <w:sz w:val="24"/>
          <w:szCs w:val="24"/>
          <w:lang w:val="en-GB"/>
        </w:rPr>
        <w:t>the study’s</w:t>
      </w:r>
      <w:r w:rsidR="0047416E" w:rsidRPr="00CC5B12">
        <w:rPr>
          <w:rFonts w:ascii="Book Antiqua" w:hAnsi="Book Antiqua" w:cs="Times New Roman"/>
          <w:color w:val="000000"/>
          <w:sz w:val="24"/>
          <w:szCs w:val="24"/>
          <w:lang w:val="en-GB"/>
        </w:rPr>
        <w:t xml:space="preserve"> </w:t>
      </w:r>
      <w:r w:rsidR="002A62F4" w:rsidRPr="00CC5B12">
        <w:rPr>
          <w:rFonts w:ascii="Book Antiqua" w:hAnsi="Book Antiqua" w:cs="Times New Roman"/>
          <w:color w:val="000000"/>
          <w:sz w:val="24"/>
          <w:szCs w:val="24"/>
          <w:lang w:val="en-GB"/>
        </w:rPr>
        <w:t>results</w:t>
      </w:r>
      <w:r w:rsidR="0047416E" w:rsidRPr="00CC5B12">
        <w:rPr>
          <w:rFonts w:ascii="Book Antiqua" w:hAnsi="Book Antiqua" w:cs="Times New Roman"/>
          <w:color w:val="000000"/>
          <w:sz w:val="24"/>
          <w:szCs w:val="24"/>
          <w:lang w:val="en-GB"/>
        </w:rPr>
        <w:t xml:space="preserve"> indicat</w:t>
      </w:r>
      <w:r w:rsidR="002A62F4" w:rsidRPr="00CC5B12">
        <w:rPr>
          <w:rFonts w:ascii="Book Antiqua" w:hAnsi="Book Antiqua" w:cs="Times New Roman"/>
          <w:color w:val="000000"/>
          <w:sz w:val="24"/>
          <w:szCs w:val="24"/>
          <w:lang w:val="en-GB"/>
        </w:rPr>
        <w:t>e</w:t>
      </w:r>
      <w:r w:rsidR="00D97B74" w:rsidRPr="00CC5B12">
        <w:rPr>
          <w:rFonts w:ascii="Book Antiqua" w:hAnsi="Book Antiqua" w:cs="Times New Roman"/>
          <w:color w:val="000000"/>
          <w:sz w:val="24"/>
          <w:szCs w:val="24"/>
          <w:lang w:val="en-GB"/>
        </w:rPr>
        <w:t>d</w:t>
      </w:r>
      <w:r w:rsidR="0047416E" w:rsidRPr="00CC5B12">
        <w:rPr>
          <w:rFonts w:ascii="Book Antiqua" w:hAnsi="Book Antiqua" w:cs="Times New Roman"/>
          <w:color w:val="000000"/>
          <w:sz w:val="24"/>
          <w:szCs w:val="24"/>
          <w:lang w:val="en-GB"/>
        </w:rPr>
        <w:t xml:space="preserve"> that </w:t>
      </w:r>
      <w:r w:rsidR="00430218"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0047416E" w:rsidRPr="00CC5B12">
        <w:rPr>
          <w:rFonts w:ascii="Book Antiqua" w:hAnsi="Book Antiqua" w:cs="Times New Roman"/>
          <w:color w:val="000000"/>
          <w:sz w:val="24"/>
          <w:szCs w:val="24"/>
          <w:lang w:val="en-GB"/>
        </w:rPr>
        <w:t xml:space="preserve"> Gas5</w:t>
      </w:r>
      <w:r w:rsidR="00A92A04" w:rsidRPr="00CC5B12">
        <w:rPr>
          <w:rFonts w:ascii="Book Antiqua" w:hAnsi="Book Antiqua" w:cs="Times New Roman"/>
          <w:color w:val="000000"/>
          <w:sz w:val="24"/>
          <w:szCs w:val="24"/>
          <w:lang w:val="en-GB"/>
        </w:rPr>
        <w:t xml:space="preserve">, </w:t>
      </w:r>
      <w:r w:rsidR="00430218"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00A92A04" w:rsidRPr="00CC5B12">
        <w:rPr>
          <w:rFonts w:ascii="Book Antiqua" w:hAnsi="Book Antiqua" w:cs="Times New Roman"/>
          <w:color w:val="000000"/>
          <w:sz w:val="24"/>
          <w:szCs w:val="24"/>
          <w:lang w:val="en-GB"/>
        </w:rPr>
        <w:t xml:space="preserve"> </w:t>
      </w:r>
      <w:r w:rsidR="006F5EAA" w:rsidRPr="00CC5B12">
        <w:rPr>
          <w:rFonts w:ascii="Book Antiqua" w:hAnsi="Book Antiqua" w:cs="Times New Roman"/>
          <w:color w:val="000000"/>
          <w:sz w:val="24"/>
          <w:szCs w:val="24"/>
          <w:lang w:val="en-GB"/>
        </w:rPr>
        <w:t>BISPR</w:t>
      </w:r>
      <w:r w:rsidR="0047416E" w:rsidRPr="00CC5B12">
        <w:rPr>
          <w:rFonts w:ascii="Book Antiqua" w:hAnsi="Book Antiqua" w:cs="Times New Roman"/>
          <w:color w:val="000000"/>
          <w:sz w:val="24"/>
          <w:szCs w:val="24"/>
          <w:lang w:val="en-GB"/>
        </w:rPr>
        <w:t xml:space="preserve"> and </w:t>
      </w:r>
      <w:r w:rsidR="00430218"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0047416E" w:rsidRPr="00CC5B12">
        <w:rPr>
          <w:rFonts w:ascii="Book Antiqua" w:hAnsi="Book Antiqua" w:cs="Times New Roman"/>
          <w:color w:val="000000"/>
          <w:sz w:val="24"/>
          <w:szCs w:val="24"/>
          <w:lang w:val="en-GB"/>
        </w:rPr>
        <w:t xml:space="preserve"> HEIH</w:t>
      </w:r>
      <w:r w:rsidR="00EF6AE2" w:rsidRPr="00CC5B12">
        <w:rPr>
          <w:rFonts w:ascii="Book Antiqua" w:hAnsi="Book Antiqua" w:cs="Times New Roman"/>
          <w:color w:val="000000"/>
          <w:sz w:val="24"/>
          <w:szCs w:val="24"/>
          <w:lang w:val="en-GB"/>
        </w:rPr>
        <w:t xml:space="preserve"> and mRNA </w:t>
      </w:r>
      <w:r w:rsidR="006F5EAA" w:rsidRPr="00CC5B12">
        <w:rPr>
          <w:rFonts w:ascii="Book Antiqua" w:hAnsi="Book Antiqua" w:cs="Times New Roman"/>
          <w:color w:val="000000"/>
          <w:sz w:val="24"/>
          <w:szCs w:val="24"/>
          <w:lang w:val="en-GB"/>
        </w:rPr>
        <w:t>B</w:t>
      </w:r>
      <w:r w:rsidR="00E4249E" w:rsidRPr="00CC5B12">
        <w:rPr>
          <w:rFonts w:ascii="Book Antiqua" w:hAnsi="Book Antiqua" w:cs="Times New Roman"/>
          <w:color w:val="000000"/>
          <w:sz w:val="24"/>
          <w:szCs w:val="24"/>
          <w:lang w:val="en-GB"/>
        </w:rPr>
        <w:t>ST2</w:t>
      </w:r>
      <w:r w:rsidR="0047416E" w:rsidRPr="00CC5B12">
        <w:rPr>
          <w:rFonts w:ascii="Book Antiqua" w:hAnsi="Book Antiqua" w:cs="Times New Roman"/>
          <w:color w:val="000000"/>
          <w:sz w:val="24"/>
          <w:szCs w:val="24"/>
          <w:lang w:val="en-GB"/>
        </w:rPr>
        <w:t xml:space="preserve"> could discriminate </w:t>
      </w:r>
      <w:r w:rsidR="00312723" w:rsidRPr="00CC5B12">
        <w:rPr>
          <w:rFonts w:ascii="Book Antiqua" w:hAnsi="Book Antiqua" w:cs="Times New Roman"/>
          <w:color w:val="000000"/>
          <w:sz w:val="24"/>
          <w:szCs w:val="24"/>
          <w:lang w:val="en-GB"/>
        </w:rPr>
        <w:t>naïve</w:t>
      </w:r>
      <w:r w:rsidR="0047416E" w:rsidRPr="00CC5B12">
        <w:rPr>
          <w:rFonts w:ascii="Book Antiqua" w:hAnsi="Book Antiqua" w:cs="Times New Roman"/>
          <w:color w:val="000000"/>
          <w:sz w:val="24"/>
          <w:szCs w:val="24"/>
          <w:lang w:val="en-GB"/>
        </w:rPr>
        <w:t xml:space="preserve"> HCV patients from controls by ROC curve </w:t>
      </w:r>
      <w:r w:rsidR="00A92A04" w:rsidRPr="00CC5B12">
        <w:rPr>
          <w:rFonts w:ascii="Book Antiqua" w:hAnsi="Book Antiqua" w:cs="Times New Roman"/>
          <w:color w:val="000000"/>
          <w:sz w:val="24"/>
          <w:szCs w:val="24"/>
          <w:lang w:val="en-GB"/>
        </w:rPr>
        <w:t>analysis</w:t>
      </w:r>
      <w:r w:rsidRPr="00CC5B12">
        <w:rPr>
          <w:rFonts w:ascii="Book Antiqua" w:hAnsi="Book Antiqua" w:cs="Times New Roman"/>
          <w:color w:val="000000"/>
          <w:sz w:val="24"/>
          <w:szCs w:val="24"/>
          <w:lang w:val="en-GB"/>
        </w:rPr>
        <w:t>;</w:t>
      </w:r>
      <w:r w:rsidR="00A92A04" w:rsidRPr="00CC5B12">
        <w:rPr>
          <w:rFonts w:ascii="Book Antiqua" w:hAnsi="Book Antiqua" w:cs="Times New Roman"/>
          <w:color w:val="000000"/>
          <w:sz w:val="24"/>
          <w:szCs w:val="24"/>
          <w:lang w:val="en-GB"/>
        </w:rPr>
        <w:t xml:space="preserve"> thus</w:t>
      </w:r>
      <w:r w:rsidRPr="00CC5B12">
        <w:rPr>
          <w:rFonts w:ascii="Book Antiqua" w:hAnsi="Book Antiqua" w:cs="Times New Roman"/>
          <w:color w:val="000000"/>
          <w:sz w:val="24"/>
          <w:szCs w:val="24"/>
          <w:lang w:val="en-GB"/>
        </w:rPr>
        <w:t>,</w:t>
      </w:r>
      <w:r w:rsidR="00FF72AC" w:rsidRPr="00CC5B12">
        <w:rPr>
          <w:rFonts w:ascii="Book Antiqua" w:hAnsi="Book Antiqua" w:cs="Times New Roman"/>
          <w:color w:val="000000"/>
          <w:sz w:val="24"/>
          <w:szCs w:val="24"/>
          <w:lang w:val="en-GB"/>
        </w:rPr>
        <w:t xml:space="preserve"> </w:t>
      </w:r>
      <w:r w:rsidR="00A92A04" w:rsidRPr="00CC5B12">
        <w:rPr>
          <w:rFonts w:ascii="Book Antiqua" w:hAnsi="Book Antiqua" w:cs="Times New Roman"/>
          <w:color w:val="000000"/>
          <w:sz w:val="24"/>
          <w:szCs w:val="24"/>
          <w:lang w:val="en-GB"/>
        </w:rPr>
        <w:t>they</w:t>
      </w:r>
      <w:r w:rsidR="0047416E" w:rsidRPr="00CC5B12">
        <w:rPr>
          <w:rFonts w:ascii="Book Antiqua" w:hAnsi="Book Antiqua" w:cs="Times New Roman"/>
          <w:color w:val="000000"/>
          <w:sz w:val="24"/>
          <w:szCs w:val="24"/>
          <w:lang w:val="en-GB"/>
        </w:rPr>
        <w:t xml:space="preserve"> could be promising diagnostic biomarkers in HCV</w:t>
      </w:r>
      <w:r w:rsidR="008E5615" w:rsidRPr="00CC5B12">
        <w:rPr>
          <w:rFonts w:ascii="Book Antiqua" w:hAnsi="Book Antiqua" w:cs="Times New Roman"/>
          <w:color w:val="000000"/>
          <w:sz w:val="24"/>
          <w:szCs w:val="24"/>
          <w:lang w:val="en-GB"/>
        </w:rPr>
        <w:t xml:space="preserve"> infection</w:t>
      </w:r>
      <w:r w:rsidR="0047416E" w:rsidRPr="00CC5B12">
        <w:rPr>
          <w:rFonts w:ascii="Book Antiqua" w:hAnsi="Book Antiqua" w:cs="Times New Roman"/>
          <w:color w:val="000000"/>
          <w:sz w:val="24"/>
          <w:szCs w:val="24"/>
          <w:lang w:val="en-GB"/>
        </w:rPr>
        <w:t>.</w:t>
      </w:r>
      <w:r w:rsidR="009F6293" w:rsidRPr="00CC5B12">
        <w:rPr>
          <w:rFonts w:ascii="Book Antiqua" w:hAnsi="Book Antiqua" w:cs="Times New Roman"/>
          <w:color w:val="000000"/>
          <w:sz w:val="24"/>
          <w:szCs w:val="24"/>
          <w:lang w:val="en-GB"/>
        </w:rPr>
        <w:t xml:space="preserve"> </w:t>
      </w:r>
    </w:p>
    <w:p w:rsidR="0047416E" w:rsidRPr="00CC5B12" w:rsidRDefault="0047416E" w:rsidP="00315EC4">
      <w:pPr>
        <w:adjustRightInd w:val="0"/>
        <w:snapToGrid w:val="0"/>
        <w:spacing w:after="0" w:line="360" w:lineRule="auto"/>
        <w:ind w:firstLine="288"/>
        <w:jc w:val="both"/>
        <w:rPr>
          <w:rFonts w:ascii="Book Antiqua" w:hAnsi="Book Antiqua" w:cs="Times New Roman"/>
          <w:color w:val="000000"/>
          <w:sz w:val="24"/>
          <w:szCs w:val="24"/>
          <w:lang w:val="en-GB"/>
        </w:rPr>
      </w:pPr>
      <w:r w:rsidRPr="00CC5B12">
        <w:rPr>
          <w:rFonts w:ascii="Book Antiqua" w:hAnsi="Book Antiqua" w:cs="Times New Roman"/>
          <w:color w:val="000000"/>
          <w:sz w:val="24"/>
          <w:szCs w:val="24"/>
          <w:lang w:val="en-GB"/>
        </w:rPr>
        <w:t xml:space="preserve">One of the main novelties in </w:t>
      </w:r>
      <w:r w:rsidR="00560E4A" w:rsidRPr="00CC5B12">
        <w:rPr>
          <w:rFonts w:ascii="Book Antiqua" w:hAnsi="Book Antiqua" w:cs="Times New Roman"/>
          <w:color w:val="000000"/>
          <w:sz w:val="24"/>
          <w:szCs w:val="24"/>
          <w:lang w:val="en-GB"/>
        </w:rPr>
        <w:t>present</w:t>
      </w:r>
      <w:r w:rsidRPr="00CC5B12">
        <w:rPr>
          <w:rFonts w:ascii="Book Antiqua" w:hAnsi="Book Antiqua" w:cs="Times New Roman"/>
          <w:color w:val="000000"/>
          <w:sz w:val="24"/>
          <w:szCs w:val="24"/>
          <w:lang w:val="en-GB"/>
        </w:rPr>
        <w:t xml:space="preserve"> study was the significant decline in circulating </w:t>
      </w:r>
      <w:bookmarkStart w:id="16" w:name="_Hlk529138923"/>
      <w:r w:rsidR="002E6D47" w:rsidRPr="00CC5B12">
        <w:rPr>
          <w:rFonts w:ascii="Book Antiqua" w:hAnsi="Book Antiqua" w:cs="Times New Roman"/>
          <w:color w:val="000000"/>
          <w:sz w:val="24"/>
          <w:szCs w:val="24"/>
          <w:lang w:val="en-GB"/>
        </w:rPr>
        <w:t>lncRNA GAS5</w:t>
      </w:r>
      <w:r w:rsidR="00672BD3" w:rsidRPr="00CC5B12">
        <w:rPr>
          <w:rFonts w:ascii="Book Antiqua" w:hAnsi="Book Antiqua" w:cs="Times New Roman"/>
          <w:color w:val="000000"/>
          <w:sz w:val="24"/>
          <w:szCs w:val="24"/>
          <w:lang w:val="en-GB"/>
        </w:rPr>
        <w:t xml:space="preserve"> </w:t>
      </w:r>
      <w:r w:rsidRPr="00CC5B12">
        <w:rPr>
          <w:rFonts w:ascii="Book Antiqua" w:hAnsi="Book Antiqua" w:cs="Times New Roman"/>
          <w:color w:val="000000"/>
          <w:sz w:val="24"/>
          <w:szCs w:val="24"/>
          <w:lang w:val="en-GB"/>
        </w:rPr>
        <w:t xml:space="preserve">and </w:t>
      </w:r>
      <w:r w:rsidR="002E6D47" w:rsidRPr="00CC5B12">
        <w:rPr>
          <w:rFonts w:ascii="Book Antiqua" w:hAnsi="Book Antiqua" w:cs="Times New Roman"/>
          <w:color w:val="000000"/>
          <w:sz w:val="24"/>
          <w:szCs w:val="24"/>
          <w:lang w:val="en-GB"/>
        </w:rPr>
        <w:t>lncRNA</w:t>
      </w:r>
      <w:r w:rsidRPr="00CC5B12">
        <w:rPr>
          <w:rFonts w:ascii="Book Antiqua" w:hAnsi="Book Antiqua" w:cs="Times New Roman"/>
          <w:color w:val="000000"/>
          <w:sz w:val="24"/>
          <w:szCs w:val="24"/>
          <w:lang w:val="en-GB"/>
        </w:rPr>
        <w:t xml:space="preserve"> </w:t>
      </w:r>
      <w:r w:rsidR="006F5EAA" w:rsidRPr="00CC5B12">
        <w:rPr>
          <w:rFonts w:ascii="Book Antiqua" w:hAnsi="Book Antiqua" w:cs="Times New Roman"/>
          <w:color w:val="000000"/>
          <w:sz w:val="24"/>
          <w:szCs w:val="24"/>
          <w:lang w:val="en-GB"/>
        </w:rPr>
        <w:t>BISPR</w:t>
      </w:r>
      <w:r w:rsidRPr="00CC5B12">
        <w:rPr>
          <w:rFonts w:ascii="Book Antiqua" w:hAnsi="Book Antiqua" w:cs="Times New Roman"/>
          <w:color w:val="000000"/>
          <w:sz w:val="24"/>
          <w:szCs w:val="24"/>
          <w:lang w:val="en-GB"/>
        </w:rPr>
        <w:t xml:space="preserve"> </w:t>
      </w:r>
      <w:bookmarkEnd w:id="16"/>
      <w:r w:rsidRPr="00CC5B12">
        <w:rPr>
          <w:rFonts w:ascii="Book Antiqua" w:hAnsi="Book Antiqua" w:cs="Times New Roman"/>
          <w:color w:val="000000"/>
          <w:sz w:val="24"/>
          <w:szCs w:val="24"/>
          <w:lang w:val="en-GB"/>
        </w:rPr>
        <w:t>in HCV patients treated with SOF</w:t>
      </w:r>
      <w:r w:rsidR="00A95BE0" w:rsidRPr="00CC5B12">
        <w:rPr>
          <w:rFonts w:ascii="Book Antiqua" w:hAnsi="Book Antiqua" w:cs="Times New Roman" w:hint="eastAsia"/>
          <w:color w:val="000000"/>
          <w:sz w:val="24"/>
          <w:szCs w:val="24"/>
          <w:lang w:val="en-GB" w:eastAsia="zh-CN"/>
        </w:rPr>
        <w:t xml:space="preserve"> </w:t>
      </w:r>
      <w:r w:rsidRPr="00CC5B12">
        <w:rPr>
          <w:rFonts w:ascii="Book Antiqua" w:hAnsi="Book Antiqua" w:cs="Times New Roman"/>
          <w:color w:val="000000"/>
          <w:sz w:val="24"/>
          <w:szCs w:val="24"/>
          <w:lang w:val="en-GB"/>
        </w:rPr>
        <w:t>+</w:t>
      </w:r>
      <w:r w:rsidR="00A95BE0" w:rsidRPr="00CC5B12">
        <w:rPr>
          <w:rFonts w:ascii="Book Antiqua" w:hAnsi="Book Antiqua" w:cs="Times New Roman" w:hint="eastAsia"/>
          <w:color w:val="000000"/>
          <w:sz w:val="24"/>
          <w:szCs w:val="24"/>
          <w:lang w:val="en-GB" w:eastAsia="zh-CN"/>
        </w:rPr>
        <w:t xml:space="preserve"> </w:t>
      </w:r>
      <w:r w:rsidRPr="00CC5B12">
        <w:rPr>
          <w:rFonts w:ascii="Book Antiqua" w:hAnsi="Book Antiqua" w:cs="Times New Roman"/>
          <w:color w:val="000000"/>
          <w:sz w:val="24"/>
          <w:szCs w:val="24"/>
          <w:lang w:val="en-GB"/>
        </w:rPr>
        <w:t>SIM, SOF</w:t>
      </w:r>
      <w:r w:rsidR="00A95BE0" w:rsidRPr="00CC5B12">
        <w:rPr>
          <w:rFonts w:ascii="Book Antiqua" w:hAnsi="Book Antiqua" w:cs="Times New Roman" w:hint="eastAsia"/>
          <w:color w:val="000000"/>
          <w:sz w:val="24"/>
          <w:szCs w:val="24"/>
          <w:lang w:val="en-GB" w:eastAsia="zh-CN"/>
        </w:rPr>
        <w:t xml:space="preserve"> </w:t>
      </w:r>
      <w:r w:rsidRPr="00CC5B12">
        <w:rPr>
          <w:rFonts w:ascii="Book Antiqua" w:hAnsi="Book Antiqua" w:cs="Times New Roman"/>
          <w:color w:val="000000"/>
          <w:sz w:val="24"/>
          <w:szCs w:val="24"/>
          <w:lang w:val="en-GB"/>
        </w:rPr>
        <w:t>+</w:t>
      </w:r>
      <w:r w:rsidR="00A95BE0" w:rsidRPr="00CC5B12">
        <w:rPr>
          <w:rFonts w:ascii="Book Antiqua" w:hAnsi="Book Antiqua" w:cs="Times New Roman" w:hint="eastAsia"/>
          <w:color w:val="000000"/>
          <w:sz w:val="24"/>
          <w:szCs w:val="24"/>
          <w:lang w:val="en-GB" w:eastAsia="zh-CN"/>
        </w:rPr>
        <w:t xml:space="preserve"> </w:t>
      </w:r>
      <w:r w:rsidRPr="00CC5B12">
        <w:rPr>
          <w:rFonts w:ascii="Book Antiqua" w:hAnsi="Book Antiqua" w:cs="Times New Roman"/>
          <w:color w:val="000000"/>
          <w:sz w:val="24"/>
          <w:szCs w:val="24"/>
          <w:lang w:val="en-GB"/>
        </w:rPr>
        <w:t>DAC and SOF</w:t>
      </w:r>
      <w:r w:rsidR="00A95BE0" w:rsidRPr="00CC5B12">
        <w:rPr>
          <w:rFonts w:ascii="Book Antiqua" w:hAnsi="Book Antiqua" w:cs="Times New Roman" w:hint="eastAsia"/>
          <w:color w:val="000000"/>
          <w:sz w:val="24"/>
          <w:szCs w:val="24"/>
          <w:lang w:val="en-GB" w:eastAsia="zh-CN"/>
        </w:rPr>
        <w:t xml:space="preserve"> </w:t>
      </w:r>
      <w:r w:rsidRPr="00CC5B12">
        <w:rPr>
          <w:rFonts w:ascii="Book Antiqua" w:hAnsi="Book Antiqua" w:cs="Times New Roman"/>
          <w:color w:val="000000"/>
          <w:sz w:val="24"/>
          <w:szCs w:val="24"/>
          <w:lang w:val="en-GB"/>
        </w:rPr>
        <w:t>+</w:t>
      </w:r>
      <w:r w:rsidR="00A95BE0" w:rsidRPr="00CC5B12">
        <w:rPr>
          <w:rFonts w:ascii="Book Antiqua" w:hAnsi="Book Antiqua" w:cs="Times New Roman" w:hint="eastAsia"/>
          <w:color w:val="000000"/>
          <w:sz w:val="24"/>
          <w:szCs w:val="24"/>
          <w:lang w:val="en-GB" w:eastAsia="zh-CN"/>
        </w:rPr>
        <w:t xml:space="preserve"> </w:t>
      </w:r>
      <w:r w:rsidRPr="00CC5B12">
        <w:rPr>
          <w:rFonts w:ascii="Book Antiqua" w:hAnsi="Book Antiqua" w:cs="Times New Roman"/>
          <w:color w:val="000000"/>
          <w:sz w:val="24"/>
          <w:szCs w:val="24"/>
          <w:lang w:val="en-GB"/>
        </w:rPr>
        <w:t>DAC</w:t>
      </w:r>
      <w:r w:rsidR="00A95BE0" w:rsidRPr="00CC5B12">
        <w:rPr>
          <w:rFonts w:ascii="Book Antiqua" w:hAnsi="Book Antiqua" w:cs="Times New Roman" w:hint="eastAsia"/>
          <w:color w:val="000000"/>
          <w:sz w:val="24"/>
          <w:szCs w:val="24"/>
          <w:lang w:val="en-GB" w:eastAsia="zh-CN"/>
        </w:rPr>
        <w:t xml:space="preserve"> </w:t>
      </w:r>
      <w:r w:rsidRPr="00CC5B12">
        <w:rPr>
          <w:rFonts w:ascii="Book Antiqua" w:hAnsi="Book Antiqua" w:cs="Times New Roman"/>
          <w:color w:val="000000"/>
          <w:sz w:val="24"/>
          <w:szCs w:val="24"/>
          <w:lang w:val="en-GB"/>
        </w:rPr>
        <w:t>+</w:t>
      </w:r>
      <w:r w:rsidR="00A95BE0" w:rsidRPr="00CC5B12">
        <w:rPr>
          <w:rFonts w:ascii="Book Antiqua" w:hAnsi="Book Antiqua" w:cs="Times New Roman" w:hint="eastAsia"/>
          <w:color w:val="000000"/>
          <w:sz w:val="24"/>
          <w:szCs w:val="24"/>
          <w:lang w:val="en-GB" w:eastAsia="zh-CN"/>
        </w:rPr>
        <w:t xml:space="preserve"> </w:t>
      </w:r>
      <w:r w:rsidRPr="00CC5B12">
        <w:rPr>
          <w:rFonts w:ascii="Book Antiqua" w:hAnsi="Book Antiqua" w:cs="Times New Roman"/>
          <w:color w:val="000000"/>
          <w:sz w:val="24"/>
          <w:szCs w:val="24"/>
          <w:lang w:val="en-GB"/>
        </w:rPr>
        <w:t xml:space="preserve">RBV compared to </w:t>
      </w:r>
      <w:r w:rsidR="00312723" w:rsidRPr="00CC5B12">
        <w:rPr>
          <w:rFonts w:ascii="Book Antiqua" w:hAnsi="Book Antiqua" w:cs="Times New Roman"/>
          <w:color w:val="000000"/>
          <w:sz w:val="24"/>
          <w:szCs w:val="24"/>
          <w:lang w:val="en-GB"/>
        </w:rPr>
        <w:t>naïve</w:t>
      </w:r>
      <w:r w:rsidRPr="00CC5B12">
        <w:rPr>
          <w:rFonts w:ascii="Book Antiqua" w:hAnsi="Book Antiqua" w:cs="Times New Roman"/>
          <w:color w:val="000000"/>
          <w:sz w:val="24"/>
          <w:szCs w:val="24"/>
          <w:lang w:val="en-GB"/>
        </w:rPr>
        <w:t xml:space="preserve"> HCV patients. Recently, it has been reported that treatment of the cells with IFN and ruxolitinib</w:t>
      </w:r>
      <w:r w:rsidR="00E827B7" w:rsidRPr="00CC5B12">
        <w:rPr>
          <w:rFonts w:ascii="Book Antiqua" w:hAnsi="Book Antiqua" w:cs="Times New Roman"/>
          <w:color w:val="000000"/>
          <w:sz w:val="24"/>
          <w:szCs w:val="24"/>
          <w:lang w:val="en-GB"/>
        </w:rPr>
        <w:t>, an inhibitor of the JAK/STAT pathway, or</w:t>
      </w:r>
      <w:r w:rsidRPr="00CC5B12">
        <w:rPr>
          <w:rFonts w:ascii="Book Antiqua" w:hAnsi="Book Antiqua" w:cs="Times New Roman"/>
          <w:color w:val="000000"/>
          <w:sz w:val="24"/>
          <w:szCs w:val="24"/>
          <w:lang w:val="en-GB"/>
        </w:rPr>
        <w:t xml:space="preserve"> transfection of siRNAs that target STAT2 in IFN-treated cells, signiﬁcantly </w:t>
      </w:r>
      <w:r w:rsidR="00E21E49" w:rsidRPr="00CC5B12">
        <w:rPr>
          <w:rFonts w:ascii="Book Antiqua" w:hAnsi="Book Antiqua" w:cs="Times New Roman"/>
          <w:color w:val="000000"/>
          <w:sz w:val="24"/>
          <w:szCs w:val="24"/>
          <w:lang w:val="en-GB"/>
        </w:rPr>
        <w:t>reduced</w:t>
      </w:r>
      <w:r w:rsidRPr="00CC5B12">
        <w:rPr>
          <w:rFonts w:ascii="Book Antiqua" w:hAnsi="Book Antiqua" w:cs="Times New Roman"/>
          <w:color w:val="000000"/>
          <w:sz w:val="24"/>
          <w:szCs w:val="24"/>
          <w:lang w:val="en-GB"/>
        </w:rPr>
        <w:t xml:space="preserve"> </w:t>
      </w:r>
      <w:r w:rsidR="006F5EAA" w:rsidRPr="00CC5B12">
        <w:rPr>
          <w:rFonts w:ascii="Book Antiqua" w:hAnsi="Book Antiqua" w:cs="Times New Roman"/>
          <w:color w:val="000000"/>
          <w:sz w:val="24"/>
          <w:szCs w:val="24"/>
          <w:lang w:val="en-GB"/>
        </w:rPr>
        <w:t>BISPR</w:t>
      </w:r>
      <w:r w:rsidRPr="00CC5B12">
        <w:rPr>
          <w:rFonts w:ascii="Book Antiqua" w:hAnsi="Book Antiqua" w:cs="Times New Roman"/>
          <w:color w:val="000000"/>
          <w:sz w:val="24"/>
          <w:szCs w:val="24"/>
          <w:lang w:val="en-GB"/>
        </w:rPr>
        <w:t xml:space="preserve"> levels compared to </w:t>
      </w:r>
      <w:r w:rsidR="00E21E49" w:rsidRPr="00CC5B12">
        <w:rPr>
          <w:rFonts w:ascii="Book Antiqua" w:hAnsi="Book Antiqua" w:cs="Times New Roman"/>
          <w:color w:val="000000"/>
          <w:sz w:val="24"/>
          <w:szCs w:val="24"/>
          <w:lang w:val="en-GB"/>
        </w:rPr>
        <w:t xml:space="preserve">those of </w:t>
      </w:r>
      <w:r w:rsidRPr="00CC5B12">
        <w:rPr>
          <w:rFonts w:ascii="Book Antiqua" w:hAnsi="Book Antiqua" w:cs="Times New Roman"/>
          <w:color w:val="000000"/>
          <w:sz w:val="24"/>
          <w:szCs w:val="24"/>
          <w:lang w:val="en-GB"/>
        </w:rPr>
        <w:t>control cells</w:t>
      </w:r>
      <w:r w:rsidR="00B63170" w:rsidRPr="00CC5B12">
        <w:rPr>
          <w:rFonts w:ascii="Book Antiqua" w:hAnsi="Book Antiqua" w:cs="Times New Roman"/>
          <w:color w:val="000000"/>
          <w:sz w:val="24"/>
          <w:szCs w:val="24"/>
          <w:vertAlign w:val="superscript"/>
          <w:lang w:val="en-GB"/>
        </w:rPr>
        <w:t>[</w:t>
      </w:r>
      <w:r w:rsidRPr="00CC5B12">
        <w:rPr>
          <w:rFonts w:ascii="Book Antiqua" w:hAnsi="Book Antiqua" w:cs="Times New Roman"/>
          <w:color w:val="000000"/>
          <w:sz w:val="24"/>
          <w:szCs w:val="24"/>
          <w:vertAlign w:val="superscript"/>
          <w:lang w:val="en-GB"/>
        </w:rPr>
        <w:t>1</w:t>
      </w:r>
      <w:r w:rsidR="00902CAB" w:rsidRPr="00CC5B12">
        <w:rPr>
          <w:rFonts w:ascii="Book Antiqua" w:hAnsi="Book Antiqua" w:cs="Times New Roman"/>
          <w:color w:val="000000"/>
          <w:sz w:val="24"/>
          <w:szCs w:val="24"/>
          <w:vertAlign w:val="superscript"/>
          <w:lang w:val="en-GB"/>
        </w:rPr>
        <w:t>0</w:t>
      </w:r>
      <w:r w:rsidR="00B63170" w:rsidRPr="00CC5B12">
        <w:rPr>
          <w:rFonts w:ascii="Book Antiqua" w:hAnsi="Book Antiqua" w:cs="Times New Roman"/>
          <w:color w:val="000000"/>
          <w:sz w:val="24"/>
          <w:szCs w:val="24"/>
          <w:vertAlign w:val="superscript"/>
          <w:lang w:val="en-GB"/>
        </w:rPr>
        <w:t>]</w:t>
      </w:r>
      <w:r w:rsidRPr="00CC5B12">
        <w:rPr>
          <w:rFonts w:ascii="Book Antiqua" w:hAnsi="Book Antiqua" w:cs="Times New Roman"/>
          <w:color w:val="000000"/>
          <w:sz w:val="24"/>
          <w:szCs w:val="24"/>
          <w:lang w:val="en-GB"/>
        </w:rPr>
        <w:t xml:space="preserve">. </w:t>
      </w:r>
      <w:r w:rsidR="00090E1B" w:rsidRPr="00CC5B12">
        <w:rPr>
          <w:rFonts w:ascii="Book Antiqua" w:hAnsi="Book Antiqua" w:cs="Times New Roman"/>
          <w:color w:val="000000"/>
          <w:sz w:val="24"/>
          <w:szCs w:val="24"/>
          <w:lang w:val="en-GB"/>
        </w:rPr>
        <w:t xml:space="preserve">It should be noted that in this study, the </w:t>
      </w:r>
      <w:r w:rsidRPr="00CC5B12">
        <w:rPr>
          <w:rFonts w:ascii="Book Antiqua" w:hAnsi="Book Antiqua" w:cs="Times New Roman"/>
          <w:color w:val="000000"/>
          <w:sz w:val="24"/>
          <w:szCs w:val="24"/>
          <w:lang w:val="en-GB"/>
        </w:rPr>
        <w:t xml:space="preserve">expression </w:t>
      </w:r>
      <w:r w:rsidR="00E21E49" w:rsidRPr="00CC5B12">
        <w:rPr>
          <w:rFonts w:ascii="Book Antiqua" w:hAnsi="Book Antiqua" w:cs="Times New Roman"/>
          <w:color w:val="000000"/>
          <w:sz w:val="24"/>
          <w:szCs w:val="24"/>
          <w:lang w:val="en-GB"/>
        </w:rPr>
        <w:t xml:space="preserve">levels </w:t>
      </w:r>
      <w:r w:rsidRPr="00CC5B12">
        <w:rPr>
          <w:rFonts w:ascii="Book Antiqua" w:hAnsi="Book Antiqua" w:cs="Times New Roman"/>
          <w:color w:val="000000"/>
          <w:sz w:val="24"/>
          <w:szCs w:val="24"/>
          <w:lang w:val="en-GB"/>
        </w:rPr>
        <w:t xml:space="preserve">of </w:t>
      </w:r>
      <w:r w:rsidR="002E6D47" w:rsidRPr="00CC5B12">
        <w:rPr>
          <w:rFonts w:ascii="Book Antiqua" w:hAnsi="Book Antiqua" w:cs="Times New Roman"/>
          <w:color w:val="000000"/>
          <w:sz w:val="24"/>
          <w:szCs w:val="24"/>
          <w:lang w:val="en-GB"/>
        </w:rPr>
        <w:t>lncRNA GAS5</w:t>
      </w:r>
      <w:r w:rsidRPr="00CC5B12">
        <w:rPr>
          <w:rFonts w:ascii="Book Antiqua" w:hAnsi="Book Antiqua" w:cs="Times New Roman"/>
          <w:color w:val="000000"/>
          <w:sz w:val="24"/>
          <w:szCs w:val="24"/>
          <w:lang w:val="en-GB"/>
        </w:rPr>
        <w:t xml:space="preserve">and </w:t>
      </w:r>
      <w:r w:rsidR="002E6D47" w:rsidRPr="00CC5B12">
        <w:rPr>
          <w:rFonts w:ascii="Book Antiqua" w:hAnsi="Book Antiqua" w:cs="Times New Roman"/>
          <w:color w:val="000000"/>
          <w:sz w:val="24"/>
          <w:szCs w:val="24"/>
          <w:lang w:val="en-GB"/>
        </w:rPr>
        <w:t>lncRNA</w:t>
      </w:r>
      <w:r w:rsidRPr="00CC5B12">
        <w:rPr>
          <w:rFonts w:ascii="Book Antiqua" w:hAnsi="Book Antiqua" w:cs="Times New Roman"/>
          <w:color w:val="000000"/>
          <w:sz w:val="24"/>
          <w:szCs w:val="24"/>
          <w:lang w:val="en-GB"/>
        </w:rPr>
        <w:t xml:space="preserve"> </w:t>
      </w:r>
      <w:r w:rsidR="006F5EAA" w:rsidRPr="00CC5B12">
        <w:rPr>
          <w:rFonts w:ascii="Book Antiqua" w:hAnsi="Book Antiqua" w:cs="Times New Roman"/>
          <w:color w:val="000000"/>
          <w:sz w:val="24"/>
          <w:szCs w:val="24"/>
          <w:lang w:val="en-GB"/>
        </w:rPr>
        <w:t>BISPR</w:t>
      </w:r>
      <w:r w:rsidRPr="00CC5B12">
        <w:rPr>
          <w:rFonts w:ascii="Book Antiqua" w:hAnsi="Book Antiqua" w:cs="Times New Roman"/>
          <w:color w:val="000000"/>
          <w:sz w:val="24"/>
          <w:szCs w:val="24"/>
          <w:lang w:val="en-GB"/>
        </w:rPr>
        <w:t xml:space="preserve"> were positively correlated with</w:t>
      </w:r>
      <w:r w:rsidR="001F4455" w:rsidRPr="00CC5B12">
        <w:rPr>
          <w:rFonts w:ascii="Book Antiqua" w:hAnsi="Book Antiqua" w:cs="Times New Roman"/>
          <w:color w:val="000000"/>
          <w:sz w:val="24"/>
          <w:szCs w:val="24"/>
          <w:lang w:val="en-GB"/>
        </w:rPr>
        <w:t xml:space="preserve"> viral load,</w:t>
      </w:r>
      <w:r w:rsidRPr="00CC5B12">
        <w:rPr>
          <w:rFonts w:ascii="Book Antiqua" w:hAnsi="Book Antiqua" w:cs="Times New Roman"/>
          <w:color w:val="000000"/>
          <w:sz w:val="24"/>
          <w:szCs w:val="24"/>
          <w:lang w:val="en-GB"/>
        </w:rPr>
        <w:t xml:space="preserve"> </w:t>
      </w:r>
      <w:bookmarkStart w:id="17" w:name="_Hlk529115735"/>
      <w:r w:rsidRPr="00CC5B12">
        <w:rPr>
          <w:rFonts w:ascii="Book Antiqua" w:hAnsi="Book Antiqua" w:cs="Times New Roman"/>
          <w:color w:val="000000"/>
          <w:sz w:val="24"/>
          <w:szCs w:val="24"/>
          <w:lang w:val="en-GB"/>
        </w:rPr>
        <w:t xml:space="preserve">ALT, </w:t>
      </w:r>
      <w:bookmarkStart w:id="18" w:name="_Hlk529115906"/>
      <w:r w:rsidRPr="00CC5B12">
        <w:rPr>
          <w:rFonts w:ascii="Book Antiqua" w:hAnsi="Book Antiqua" w:cs="Times New Roman"/>
          <w:color w:val="000000"/>
          <w:sz w:val="24"/>
          <w:szCs w:val="24"/>
          <w:lang w:val="en-GB"/>
        </w:rPr>
        <w:t>ALP</w:t>
      </w:r>
      <w:r w:rsidR="00696DAA" w:rsidRPr="00CC5B12">
        <w:rPr>
          <w:rFonts w:ascii="Book Antiqua" w:hAnsi="Book Antiqua" w:cs="Times New Roman"/>
          <w:color w:val="000000"/>
          <w:sz w:val="24"/>
          <w:szCs w:val="24"/>
          <w:lang w:val="en-GB"/>
        </w:rPr>
        <w:t xml:space="preserve"> and </w:t>
      </w:r>
      <w:r w:rsidRPr="00CC5B12">
        <w:rPr>
          <w:rFonts w:ascii="Book Antiqua" w:hAnsi="Book Antiqua" w:cs="Times New Roman"/>
          <w:color w:val="000000"/>
          <w:sz w:val="24"/>
          <w:szCs w:val="24"/>
          <w:lang w:val="en-GB"/>
        </w:rPr>
        <w:t>AFP</w:t>
      </w:r>
      <w:r w:rsidR="00E21E49" w:rsidRPr="00CC5B12">
        <w:rPr>
          <w:rFonts w:ascii="Book Antiqua" w:hAnsi="Book Antiqua" w:cs="Times New Roman"/>
          <w:color w:val="000000"/>
          <w:sz w:val="24"/>
          <w:szCs w:val="24"/>
          <w:lang w:val="en-GB"/>
        </w:rPr>
        <w:t>,</w:t>
      </w:r>
      <w:r w:rsidR="00696DAA" w:rsidRPr="00CC5B12">
        <w:rPr>
          <w:rFonts w:ascii="Book Antiqua" w:hAnsi="Book Antiqua" w:cs="Times New Roman"/>
          <w:color w:val="000000"/>
          <w:sz w:val="24"/>
          <w:szCs w:val="24"/>
          <w:lang w:val="en-GB"/>
        </w:rPr>
        <w:t xml:space="preserve"> implicating both </w:t>
      </w:r>
      <w:r w:rsidR="002E6D47" w:rsidRPr="00CC5B12">
        <w:rPr>
          <w:rFonts w:ascii="Book Antiqua" w:hAnsi="Book Antiqua" w:cs="Times New Roman"/>
          <w:color w:val="000000"/>
          <w:sz w:val="24"/>
          <w:szCs w:val="24"/>
          <w:lang w:val="en-GB"/>
        </w:rPr>
        <w:t>lncRNA GAS5</w:t>
      </w:r>
      <w:r w:rsidR="008940A9" w:rsidRPr="00CC5B12">
        <w:rPr>
          <w:rFonts w:ascii="Book Antiqua" w:hAnsi="Book Antiqua" w:cs="Times New Roman"/>
          <w:color w:val="000000"/>
          <w:sz w:val="24"/>
          <w:szCs w:val="24"/>
          <w:lang w:val="en-GB"/>
        </w:rPr>
        <w:t xml:space="preserve"> </w:t>
      </w:r>
      <w:r w:rsidR="00696DAA" w:rsidRPr="00CC5B12">
        <w:rPr>
          <w:rFonts w:ascii="Book Antiqua" w:hAnsi="Book Antiqua" w:cs="Times New Roman"/>
          <w:color w:val="000000"/>
          <w:sz w:val="24"/>
          <w:szCs w:val="24"/>
          <w:lang w:val="en-GB"/>
        </w:rPr>
        <w:t xml:space="preserve">and </w:t>
      </w:r>
      <w:r w:rsidR="002E6D47" w:rsidRPr="00CC5B12">
        <w:rPr>
          <w:rFonts w:ascii="Book Antiqua" w:hAnsi="Book Antiqua" w:cs="Times New Roman"/>
          <w:color w:val="000000"/>
          <w:sz w:val="24"/>
          <w:szCs w:val="24"/>
          <w:lang w:val="en-GB"/>
        </w:rPr>
        <w:t>lncRNA</w:t>
      </w:r>
      <w:r w:rsidR="00696DAA" w:rsidRPr="00CC5B12">
        <w:rPr>
          <w:rFonts w:ascii="Book Antiqua" w:hAnsi="Book Antiqua" w:cs="Times New Roman"/>
          <w:color w:val="000000"/>
          <w:sz w:val="24"/>
          <w:szCs w:val="24"/>
          <w:lang w:val="en-GB"/>
        </w:rPr>
        <w:t xml:space="preserve"> </w:t>
      </w:r>
      <w:r w:rsidR="006F5EAA" w:rsidRPr="00CC5B12">
        <w:rPr>
          <w:rFonts w:ascii="Book Antiqua" w:hAnsi="Book Antiqua" w:cs="Times New Roman"/>
          <w:color w:val="000000"/>
          <w:sz w:val="24"/>
          <w:szCs w:val="24"/>
          <w:lang w:val="en-GB"/>
        </w:rPr>
        <w:t>BISPR</w:t>
      </w:r>
      <w:r w:rsidR="00696DAA" w:rsidRPr="00CC5B12">
        <w:rPr>
          <w:rFonts w:ascii="Book Antiqua" w:hAnsi="Book Antiqua" w:cs="Times New Roman"/>
          <w:color w:val="000000"/>
          <w:sz w:val="24"/>
          <w:szCs w:val="24"/>
          <w:lang w:val="en-GB"/>
        </w:rPr>
        <w:t xml:space="preserve"> as key players in HCV disease progression and/or host viral response against HCV</w:t>
      </w:r>
      <w:r w:rsidR="001F4455" w:rsidRPr="00CC5B12">
        <w:rPr>
          <w:rFonts w:ascii="Book Antiqua" w:hAnsi="Book Antiqua" w:cs="Times New Roman"/>
          <w:color w:val="000000"/>
          <w:sz w:val="24"/>
          <w:szCs w:val="24"/>
          <w:lang w:val="en-GB"/>
        </w:rPr>
        <w:t>.</w:t>
      </w:r>
      <w:r w:rsidRPr="00CC5B12">
        <w:rPr>
          <w:rFonts w:ascii="Book Antiqua" w:hAnsi="Book Antiqua" w:cs="Times New Roman"/>
          <w:color w:val="000000"/>
          <w:sz w:val="24"/>
          <w:szCs w:val="24"/>
          <w:lang w:val="en-GB"/>
        </w:rPr>
        <w:t xml:space="preserve"> </w:t>
      </w:r>
      <w:bookmarkEnd w:id="17"/>
      <w:bookmarkEnd w:id="18"/>
      <w:r w:rsidR="00BD3F4C" w:rsidRPr="00CC5B12">
        <w:rPr>
          <w:rFonts w:ascii="Book Antiqua" w:hAnsi="Book Antiqua" w:cs="Times New Roman"/>
          <w:color w:val="000000"/>
          <w:sz w:val="24"/>
          <w:szCs w:val="24"/>
          <w:lang w:val="en-GB"/>
        </w:rPr>
        <w:t>Herein,</w:t>
      </w:r>
      <w:r w:rsidRPr="00CC5B12">
        <w:rPr>
          <w:rFonts w:ascii="Book Antiqua" w:hAnsi="Book Antiqua" w:cs="Times New Roman"/>
          <w:color w:val="000000"/>
          <w:sz w:val="24"/>
          <w:szCs w:val="24"/>
          <w:lang w:val="en-GB"/>
        </w:rPr>
        <w:t xml:space="preserve"> both </w:t>
      </w:r>
      <w:r w:rsidR="002E6D47" w:rsidRPr="00CC5B12">
        <w:rPr>
          <w:rFonts w:ascii="Book Antiqua" w:hAnsi="Book Antiqua" w:cs="Times New Roman"/>
          <w:color w:val="000000"/>
          <w:sz w:val="24"/>
          <w:szCs w:val="24"/>
          <w:lang w:val="en-GB"/>
        </w:rPr>
        <w:t>lncRNA GAS5</w:t>
      </w:r>
      <w:r w:rsidR="002344FC" w:rsidRPr="00CC5B12">
        <w:rPr>
          <w:rFonts w:ascii="Book Antiqua" w:hAnsi="Book Antiqua" w:cs="Times New Roman"/>
          <w:color w:val="000000"/>
          <w:sz w:val="24"/>
          <w:szCs w:val="24"/>
          <w:lang w:val="en-GB"/>
        </w:rPr>
        <w:t xml:space="preserve"> </w:t>
      </w:r>
      <w:r w:rsidRPr="00CC5B12">
        <w:rPr>
          <w:rFonts w:ascii="Book Antiqua" w:hAnsi="Book Antiqua" w:cs="Times New Roman"/>
          <w:color w:val="000000"/>
          <w:sz w:val="24"/>
          <w:szCs w:val="24"/>
          <w:lang w:val="en-GB"/>
        </w:rPr>
        <w:t xml:space="preserve">and </w:t>
      </w:r>
      <w:r w:rsidR="002E6D47" w:rsidRPr="00CC5B12">
        <w:rPr>
          <w:rFonts w:ascii="Book Antiqua" w:hAnsi="Book Antiqua" w:cs="Times New Roman"/>
          <w:color w:val="000000"/>
          <w:sz w:val="24"/>
          <w:szCs w:val="24"/>
          <w:lang w:val="en-GB"/>
        </w:rPr>
        <w:t>lncRNA</w:t>
      </w:r>
      <w:r w:rsidRPr="00CC5B12">
        <w:rPr>
          <w:rFonts w:ascii="Book Antiqua" w:hAnsi="Book Antiqua" w:cs="Times New Roman"/>
          <w:color w:val="000000"/>
          <w:sz w:val="24"/>
          <w:szCs w:val="24"/>
          <w:lang w:val="en-GB"/>
        </w:rPr>
        <w:t xml:space="preserve"> </w:t>
      </w:r>
      <w:r w:rsidR="006F5EAA" w:rsidRPr="00CC5B12">
        <w:rPr>
          <w:rFonts w:ascii="Book Antiqua" w:hAnsi="Book Antiqua" w:cs="Times New Roman"/>
          <w:color w:val="000000"/>
          <w:sz w:val="24"/>
          <w:szCs w:val="24"/>
          <w:lang w:val="en-GB"/>
        </w:rPr>
        <w:t>BISPR</w:t>
      </w:r>
      <w:r w:rsidRPr="00CC5B12">
        <w:rPr>
          <w:rFonts w:ascii="Book Antiqua" w:hAnsi="Book Antiqua" w:cs="Times New Roman"/>
          <w:color w:val="000000"/>
          <w:sz w:val="24"/>
          <w:szCs w:val="24"/>
          <w:lang w:val="en-GB"/>
        </w:rPr>
        <w:t xml:space="preserve"> were excellent in discriminating </w:t>
      </w:r>
      <w:r w:rsidR="00E21E49" w:rsidRPr="00CC5B12">
        <w:rPr>
          <w:rFonts w:ascii="Book Antiqua" w:hAnsi="Book Antiqua" w:cs="Times New Roman"/>
          <w:color w:val="000000"/>
          <w:sz w:val="24"/>
          <w:szCs w:val="24"/>
          <w:lang w:val="en-GB"/>
        </w:rPr>
        <w:t xml:space="preserve">the </w:t>
      </w:r>
      <w:r w:rsidRPr="00CC5B12">
        <w:rPr>
          <w:rFonts w:ascii="Book Antiqua" w:hAnsi="Book Antiqua" w:cs="Times New Roman"/>
          <w:color w:val="000000"/>
          <w:sz w:val="24"/>
          <w:szCs w:val="24"/>
          <w:lang w:val="en-GB"/>
        </w:rPr>
        <w:t>HCV group</w:t>
      </w:r>
      <w:r w:rsidR="00E21E49" w:rsidRPr="00CC5B12">
        <w:rPr>
          <w:rFonts w:ascii="Book Antiqua" w:hAnsi="Book Antiqua" w:cs="Times New Roman"/>
          <w:color w:val="000000"/>
          <w:sz w:val="24"/>
          <w:szCs w:val="24"/>
          <w:lang w:val="en-GB"/>
        </w:rPr>
        <w:t>s treated</w:t>
      </w:r>
      <w:r w:rsidRPr="00CC5B12">
        <w:rPr>
          <w:rFonts w:ascii="Book Antiqua" w:hAnsi="Book Antiqua" w:cs="Times New Roman"/>
          <w:color w:val="000000"/>
          <w:sz w:val="24"/>
          <w:szCs w:val="24"/>
          <w:lang w:val="en-GB"/>
        </w:rPr>
        <w:t xml:space="preserve"> with SOF</w:t>
      </w:r>
      <w:r w:rsidR="00A95BE0" w:rsidRPr="00CC5B12">
        <w:rPr>
          <w:rFonts w:ascii="Book Antiqua" w:hAnsi="Book Antiqua" w:cs="Times New Roman" w:hint="eastAsia"/>
          <w:color w:val="000000"/>
          <w:sz w:val="24"/>
          <w:szCs w:val="24"/>
          <w:lang w:val="en-GB" w:eastAsia="zh-CN"/>
        </w:rPr>
        <w:t xml:space="preserve"> </w:t>
      </w:r>
      <w:r w:rsidRPr="00CC5B12">
        <w:rPr>
          <w:rFonts w:ascii="Book Antiqua" w:hAnsi="Book Antiqua" w:cs="Times New Roman"/>
          <w:color w:val="000000"/>
          <w:sz w:val="24"/>
          <w:szCs w:val="24"/>
          <w:lang w:val="en-GB"/>
        </w:rPr>
        <w:t>+</w:t>
      </w:r>
      <w:r w:rsidR="00A95BE0" w:rsidRPr="00CC5B12">
        <w:rPr>
          <w:rFonts w:ascii="Book Antiqua" w:hAnsi="Book Antiqua" w:cs="Times New Roman" w:hint="eastAsia"/>
          <w:color w:val="000000"/>
          <w:sz w:val="24"/>
          <w:szCs w:val="24"/>
          <w:lang w:val="en-GB" w:eastAsia="zh-CN"/>
        </w:rPr>
        <w:t xml:space="preserve"> </w:t>
      </w:r>
      <w:r w:rsidRPr="00CC5B12">
        <w:rPr>
          <w:rFonts w:ascii="Book Antiqua" w:hAnsi="Book Antiqua" w:cs="Times New Roman"/>
          <w:color w:val="000000"/>
          <w:sz w:val="24"/>
          <w:szCs w:val="24"/>
          <w:lang w:val="en-GB"/>
        </w:rPr>
        <w:t>SIM, SOF</w:t>
      </w:r>
      <w:r w:rsidR="00A95BE0" w:rsidRPr="00CC5B12">
        <w:rPr>
          <w:rFonts w:ascii="Book Antiqua" w:hAnsi="Book Antiqua" w:cs="Times New Roman" w:hint="eastAsia"/>
          <w:color w:val="000000"/>
          <w:sz w:val="24"/>
          <w:szCs w:val="24"/>
          <w:lang w:val="en-GB" w:eastAsia="zh-CN"/>
        </w:rPr>
        <w:t xml:space="preserve"> </w:t>
      </w:r>
      <w:r w:rsidRPr="00CC5B12">
        <w:rPr>
          <w:rFonts w:ascii="Book Antiqua" w:hAnsi="Book Antiqua" w:cs="Times New Roman"/>
          <w:color w:val="000000"/>
          <w:sz w:val="24"/>
          <w:szCs w:val="24"/>
          <w:lang w:val="en-GB"/>
        </w:rPr>
        <w:t>+</w:t>
      </w:r>
      <w:r w:rsidR="00A95BE0" w:rsidRPr="00CC5B12">
        <w:rPr>
          <w:rFonts w:ascii="Book Antiqua" w:hAnsi="Book Antiqua" w:cs="Times New Roman" w:hint="eastAsia"/>
          <w:color w:val="000000"/>
          <w:sz w:val="24"/>
          <w:szCs w:val="24"/>
          <w:lang w:val="en-GB" w:eastAsia="zh-CN"/>
        </w:rPr>
        <w:t xml:space="preserve"> </w:t>
      </w:r>
      <w:r w:rsidRPr="00CC5B12">
        <w:rPr>
          <w:rFonts w:ascii="Book Antiqua" w:hAnsi="Book Antiqua" w:cs="Times New Roman"/>
          <w:color w:val="000000"/>
          <w:sz w:val="24"/>
          <w:szCs w:val="24"/>
          <w:lang w:val="en-GB"/>
        </w:rPr>
        <w:t xml:space="preserve">DAC </w:t>
      </w:r>
      <w:r w:rsidR="00E21E49" w:rsidRPr="00CC5B12">
        <w:rPr>
          <w:rFonts w:ascii="Book Antiqua" w:hAnsi="Book Antiqua" w:cs="Times New Roman"/>
          <w:color w:val="000000"/>
          <w:sz w:val="24"/>
          <w:szCs w:val="24"/>
          <w:lang w:val="en-GB"/>
        </w:rPr>
        <w:t>or</w:t>
      </w:r>
      <w:r w:rsidRPr="00CC5B12">
        <w:rPr>
          <w:rFonts w:ascii="Book Antiqua" w:hAnsi="Book Antiqua" w:cs="Times New Roman"/>
          <w:color w:val="000000"/>
          <w:sz w:val="24"/>
          <w:szCs w:val="24"/>
          <w:lang w:val="en-GB"/>
        </w:rPr>
        <w:t xml:space="preserve"> SOF</w:t>
      </w:r>
      <w:r w:rsidR="00A95BE0" w:rsidRPr="00CC5B12">
        <w:rPr>
          <w:rFonts w:ascii="Book Antiqua" w:hAnsi="Book Antiqua" w:cs="Times New Roman" w:hint="eastAsia"/>
          <w:color w:val="000000"/>
          <w:sz w:val="24"/>
          <w:szCs w:val="24"/>
          <w:lang w:val="en-GB" w:eastAsia="zh-CN"/>
        </w:rPr>
        <w:t xml:space="preserve"> </w:t>
      </w:r>
      <w:r w:rsidRPr="00CC5B12">
        <w:rPr>
          <w:rFonts w:ascii="Book Antiqua" w:hAnsi="Book Antiqua" w:cs="Times New Roman"/>
          <w:color w:val="000000"/>
          <w:sz w:val="24"/>
          <w:szCs w:val="24"/>
          <w:lang w:val="en-GB"/>
        </w:rPr>
        <w:t>+</w:t>
      </w:r>
      <w:r w:rsidR="00A95BE0" w:rsidRPr="00CC5B12">
        <w:rPr>
          <w:rFonts w:ascii="Book Antiqua" w:hAnsi="Book Antiqua" w:cs="Times New Roman" w:hint="eastAsia"/>
          <w:color w:val="000000"/>
          <w:sz w:val="24"/>
          <w:szCs w:val="24"/>
          <w:lang w:val="en-GB" w:eastAsia="zh-CN"/>
        </w:rPr>
        <w:t xml:space="preserve"> </w:t>
      </w:r>
      <w:r w:rsidRPr="00CC5B12">
        <w:rPr>
          <w:rFonts w:ascii="Book Antiqua" w:hAnsi="Book Antiqua" w:cs="Times New Roman"/>
          <w:color w:val="000000"/>
          <w:sz w:val="24"/>
          <w:szCs w:val="24"/>
          <w:lang w:val="en-GB"/>
        </w:rPr>
        <w:t>DAC</w:t>
      </w:r>
      <w:r w:rsidR="00A95BE0" w:rsidRPr="00CC5B12">
        <w:rPr>
          <w:rFonts w:ascii="Book Antiqua" w:hAnsi="Book Antiqua" w:cs="Times New Roman" w:hint="eastAsia"/>
          <w:color w:val="000000"/>
          <w:sz w:val="24"/>
          <w:szCs w:val="24"/>
          <w:lang w:val="en-GB" w:eastAsia="zh-CN"/>
        </w:rPr>
        <w:t xml:space="preserve"> </w:t>
      </w:r>
      <w:r w:rsidRPr="00CC5B12">
        <w:rPr>
          <w:rFonts w:ascii="Book Antiqua" w:hAnsi="Book Antiqua" w:cs="Times New Roman"/>
          <w:color w:val="000000"/>
          <w:sz w:val="24"/>
          <w:szCs w:val="24"/>
          <w:lang w:val="en-GB"/>
        </w:rPr>
        <w:t>+</w:t>
      </w:r>
      <w:r w:rsidR="00A95BE0" w:rsidRPr="00CC5B12">
        <w:rPr>
          <w:rFonts w:ascii="Book Antiqua" w:hAnsi="Book Antiqua" w:cs="Times New Roman" w:hint="eastAsia"/>
          <w:color w:val="000000"/>
          <w:sz w:val="24"/>
          <w:szCs w:val="24"/>
          <w:lang w:val="en-GB" w:eastAsia="zh-CN"/>
        </w:rPr>
        <w:t xml:space="preserve"> </w:t>
      </w:r>
      <w:r w:rsidRPr="00CC5B12">
        <w:rPr>
          <w:rFonts w:ascii="Book Antiqua" w:hAnsi="Book Antiqua" w:cs="Times New Roman"/>
          <w:color w:val="000000"/>
          <w:sz w:val="24"/>
          <w:szCs w:val="24"/>
          <w:lang w:val="en-GB"/>
        </w:rPr>
        <w:t xml:space="preserve">RBV from </w:t>
      </w:r>
      <w:r w:rsidR="00312723" w:rsidRPr="00CC5B12">
        <w:rPr>
          <w:rFonts w:ascii="Book Antiqua" w:hAnsi="Book Antiqua" w:cs="Times New Roman"/>
          <w:color w:val="000000"/>
          <w:sz w:val="24"/>
          <w:szCs w:val="24"/>
          <w:lang w:val="en-GB"/>
        </w:rPr>
        <w:t>naïve</w:t>
      </w:r>
      <w:r w:rsidRPr="00CC5B12">
        <w:rPr>
          <w:rFonts w:ascii="Book Antiqua" w:hAnsi="Book Antiqua" w:cs="Times New Roman"/>
          <w:color w:val="000000"/>
          <w:sz w:val="24"/>
          <w:szCs w:val="24"/>
          <w:lang w:val="en-GB"/>
        </w:rPr>
        <w:t xml:space="preserve"> HCV patients. Interestingly, </w:t>
      </w:r>
      <w:r w:rsidR="00903D57"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 GAS5</w:t>
      </w:r>
      <w:r w:rsidR="00924A20" w:rsidRPr="00CC5B12">
        <w:rPr>
          <w:rFonts w:ascii="Book Antiqua" w:hAnsi="Book Antiqua" w:cs="Times New Roman"/>
          <w:color w:val="000000"/>
          <w:sz w:val="24"/>
          <w:szCs w:val="24"/>
          <w:lang w:val="en-GB"/>
        </w:rPr>
        <w:t xml:space="preserve"> </w:t>
      </w:r>
      <w:r w:rsidRPr="00CC5B12">
        <w:rPr>
          <w:rFonts w:ascii="Book Antiqua" w:hAnsi="Book Antiqua" w:cs="Times New Roman"/>
          <w:color w:val="000000"/>
          <w:sz w:val="24"/>
          <w:szCs w:val="24"/>
          <w:lang w:val="en-GB"/>
        </w:rPr>
        <w:t xml:space="preserve">and </w:t>
      </w:r>
      <w:r w:rsidR="00903D57"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Pr="00CC5B12">
        <w:rPr>
          <w:rFonts w:ascii="Book Antiqua" w:hAnsi="Book Antiqua" w:cs="Times New Roman"/>
          <w:color w:val="000000"/>
          <w:sz w:val="24"/>
          <w:szCs w:val="24"/>
          <w:lang w:val="en-GB"/>
        </w:rPr>
        <w:t xml:space="preserve"> </w:t>
      </w:r>
      <w:r w:rsidR="006F5EAA" w:rsidRPr="00CC5B12">
        <w:rPr>
          <w:rFonts w:ascii="Book Antiqua" w:hAnsi="Book Antiqua" w:cs="Times New Roman"/>
          <w:color w:val="000000"/>
          <w:sz w:val="24"/>
          <w:szCs w:val="24"/>
          <w:lang w:val="en-GB"/>
        </w:rPr>
        <w:t>BISPR</w:t>
      </w:r>
      <w:r w:rsidRPr="00CC5B12">
        <w:rPr>
          <w:rFonts w:ascii="Book Antiqua" w:hAnsi="Book Antiqua" w:cs="Times New Roman"/>
          <w:color w:val="000000"/>
          <w:sz w:val="24"/>
          <w:szCs w:val="24"/>
          <w:lang w:val="en-GB"/>
        </w:rPr>
        <w:t xml:space="preserve"> </w:t>
      </w:r>
      <w:r w:rsidR="003B0504" w:rsidRPr="00CC5B12">
        <w:rPr>
          <w:rFonts w:ascii="Book Antiqua" w:hAnsi="Book Antiqua" w:cs="Times New Roman"/>
          <w:color w:val="000000"/>
          <w:sz w:val="24"/>
          <w:szCs w:val="24"/>
          <w:lang w:val="en-GB"/>
        </w:rPr>
        <w:t xml:space="preserve">had the highest prognostic accuracy </w:t>
      </w:r>
      <w:r w:rsidRPr="00CC5B12">
        <w:rPr>
          <w:rFonts w:ascii="Book Antiqua" w:hAnsi="Book Antiqua" w:cs="Times New Roman"/>
          <w:color w:val="000000"/>
          <w:sz w:val="24"/>
          <w:szCs w:val="24"/>
          <w:lang w:val="en-GB"/>
        </w:rPr>
        <w:t xml:space="preserve">in </w:t>
      </w:r>
      <w:r w:rsidR="003B0504" w:rsidRPr="00CC5B12">
        <w:rPr>
          <w:rFonts w:ascii="Book Antiqua" w:hAnsi="Book Antiqua" w:cs="Times New Roman"/>
          <w:color w:val="000000"/>
          <w:sz w:val="24"/>
          <w:szCs w:val="24"/>
          <w:lang w:val="en-GB"/>
        </w:rPr>
        <w:t xml:space="preserve">the </w:t>
      </w:r>
      <w:r w:rsidRPr="00CC5B12">
        <w:rPr>
          <w:rFonts w:ascii="Book Antiqua" w:hAnsi="Book Antiqua" w:cs="Times New Roman"/>
          <w:color w:val="000000"/>
          <w:sz w:val="24"/>
          <w:szCs w:val="24"/>
          <w:lang w:val="en-GB"/>
        </w:rPr>
        <w:t>SOF</w:t>
      </w:r>
      <w:r w:rsidR="00A95BE0" w:rsidRPr="00CC5B12">
        <w:rPr>
          <w:rFonts w:ascii="Book Antiqua" w:hAnsi="Book Antiqua" w:cs="Times New Roman" w:hint="eastAsia"/>
          <w:color w:val="000000"/>
          <w:sz w:val="24"/>
          <w:szCs w:val="24"/>
          <w:lang w:val="en-GB" w:eastAsia="zh-CN"/>
        </w:rPr>
        <w:t xml:space="preserve"> </w:t>
      </w:r>
      <w:r w:rsidRPr="00CC5B12">
        <w:rPr>
          <w:rFonts w:ascii="Book Antiqua" w:hAnsi="Book Antiqua" w:cs="Times New Roman"/>
          <w:color w:val="000000"/>
          <w:sz w:val="24"/>
          <w:szCs w:val="24"/>
          <w:lang w:val="en-GB"/>
        </w:rPr>
        <w:t>+</w:t>
      </w:r>
      <w:r w:rsidR="00A95BE0" w:rsidRPr="00CC5B12">
        <w:rPr>
          <w:rFonts w:ascii="Book Antiqua" w:hAnsi="Book Antiqua" w:cs="Times New Roman" w:hint="eastAsia"/>
          <w:color w:val="000000"/>
          <w:sz w:val="24"/>
          <w:szCs w:val="24"/>
          <w:lang w:val="en-GB" w:eastAsia="zh-CN"/>
        </w:rPr>
        <w:t xml:space="preserve"> </w:t>
      </w:r>
      <w:r w:rsidRPr="00CC5B12">
        <w:rPr>
          <w:rFonts w:ascii="Book Antiqua" w:hAnsi="Book Antiqua" w:cs="Times New Roman"/>
          <w:color w:val="000000"/>
          <w:sz w:val="24"/>
          <w:szCs w:val="24"/>
          <w:lang w:val="en-GB"/>
        </w:rPr>
        <w:t xml:space="preserve">SIM treatment </w:t>
      </w:r>
      <w:r w:rsidR="003B0504" w:rsidRPr="00CC5B12">
        <w:rPr>
          <w:rFonts w:ascii="Book Antiqua" w:hAnsi="Book Antiqua" w:cs="Times New Roman"/>
          <w:color w:val="000000"/>
          <w:sz w:val="24"/>
          <w:szCs w:val="24"/>
          <w:lang w:val="en-GB"/>
        </w:rPr>
        <w:t>group</w:t>
      </w:r>
      <w:r w:rsidR="006E28F1" w:rsidRPr="00CC5B12">
        <w:rPr>
          <w:rFonts w:ascii="Book Antiqua" w:hAnsi="Book Antiqua" w:cs="Times New Roman"/>
          <w:color w:val="000000"/>
          <w:sz w:val="24"/>
          <w:szCs w:val="24"/>
          <w:lang w:val="en-GB"/>
        </w:rPr>
        <w:t>.</w:t>
      </w:r>
    </w:p>
    <w:p w:rsidR="0047416E" w:rsidRPr="00CC5B12" w:rsidRDefault="000A1BEA" w:rsidP="00315EC4">
      <w:pPr>
        <w:adjustRightInd w:val="0"/>
        <w:snapToGrid w:val="0"/>
        <w:spacing w:after="0" w:line="360" w:lineRule="auto"/>
        <w:ind w:firstLine="288"/>
        <w:jc w:val="both"/>
        <w:rPr>
          <w:rFonts w:ascii="Book Antiqua" w:hAnsi="Book Antiqua" w:cs="Times New Roman"/>
          <w:color w:val="000000"/>
          <w:sz w:val="24"/>
          <w:szCs w:val="24"/>
          <w:lang w:val="en-GB"/>
        </w:rPr>
      </w:pPr>
      <w:r w:rsidRPr="00CC5B12">
        <w:rPr>
          <w:rFonts w:ascii="Book Antiqua" w:hAnsi="Book Antiqua" w:cs="Times New Roman"/>
          <w:color w:val="000000"/>
          <w:sz w:val="24"/>
          <w:szCs w:val="24"/>
          <w:lang w:val="en-GB"/>
        </w:rPr>
        <w:t>In t</w:t>
      </w:r>
      <w:r w:rsidR="00560E4A" w:rsidRPr="00CC5B12">
        <w:rPr>
          <w:rFonts w:ascii="Book Antiqua" w:hAnsi="Book Antiqua" w:cs="Times New Roman"/>
          <w:color w:val="000000"/>
          <w:sz w:val="24"/>
          <w:szCs w:val="24"/>
          <w:lang w:val="en-GB"/>
        </w:rPr>
        <w:t>he current investigation</w:t>
      </w:r>
      <w:r w:rsidRPr="00CC5B12">
        <w:rPr>
          <w:rFonts w:ascii="Book Antiqua" w:hAnsi="Book Antiqua" w:cs="Times New Roman"/>
          <w:color w:val="000000"/>
          <w:sz w:val="24"/>
          <w:szCs w:val="24"/>
          <w:lang w:val="en-GB"/>
        </w:rPr>
        <w:t xml:space="preserve">s </w:t>
      </w:r>
      <w:r w:rsidR="00002419" w:rsidRPr="00CC5B12">
        <w:rPr>
          <w:rFonts w:ascii="Book Antiqua" w:hAnsi="Book Antiqua" w:cs="Times New Roman"/>
          <w:color w:val="000000"/>
          <w:sz w:val="24"/>
          <w:szCs w:val="24"/>
          <w:lang w:val="en-GB"/>
        </w:rPr>
        <w:t xml:space="preserve">the </w:t>
      </w:r>
      <w:r w:rsidR="0047416E" w:rsidRPr="00CC5B12">
        <w:rPr>
          <w:rFonts w:ascii="Book Antiqua" w:hAnsi="Book Antiqua" w:cs="Times New Roman"/>
          <w:color w:val="000000"/>
          <w:sz w:val="24"/>
          <w:szCs w:val="24"/>
          <w:lang w:val="en-GB"/>
        </w:rPr>
        <w:t>serum level</w:t>
      </w:r>
      <w:r w:rsidR="00002419" w:rsidRPr="00CC5B12">
        <w:rPr>
          <w:rFonts w:ascii="Book Antiqua" w:hAnsi="Book Antiqua" w:cs="Times New Roman"/>
          <w:color w:val="000000"/>
          <w:sz w:val="24"/>
          <w:szCs w:val="24"/>
          <w:lang w:val="en-GB"/>
        </w:rPr>
        <w:t>s</w:t>
      </w:r>
      <w:r w:rsidR="0047416E" w:rsidRPr="00CC5B12">
        <w:rPr>
          <w:rFonts w:ascii="Book Antiqua" w:hAnsi="Book Antiqua" w:cs="Times New Roman"/>
          <w:color w:val="000000"/>
          <w:sz w:val="24"/>
          <w:szCs w:val="24"/>
          <w:lang w:val="en-GB"/>
        </w:rPr>
        <w:t xml:space="preserve"> of mRNA </w:t>
      </w:r>
      <w:r w:rsidR="006F5EAA" w:rsidRPr="00CC5B12">
        <w:rPr>
          <w:rFonts w:ascii="Book Antiqua" w:hAnsi="Book Antiqua" w:cs="Times New Roman"/>
          <w:color w:val="000000"/>
          <w:sz w:val="24"/>
          <w:szCs w:val="24"/>
          <w:lang w:val="en-GB"/>
        </w:rPr>
        <w:t>B</w:t>
      </w:r>
      <w:r w:rsidR="00E4249E" w:rsidRPr="00CC5B12">
        <w:rPr>
          <w:rFonts w:ascii="Book Antiqua" w:hAnsi="Book Antiqua" w:cs="Times New Roman"/>
          <w:color w:val="000000"/>
          <w:sz w:val="24"/>
          <w:szCs w:val="24"/>
          <w:lang w:val="en-GB"/>
        </w:rPr>
        <w:t>ST2</w:t>
      </w:r>
      <w:r w:rsidR="0047416E" w:rsidRPr="00CC5B12">
        <w:rPr>
          <w:rFonts w:ascii="Book Antiqua" w:hAnsi="Book Antiqua" w:cs="Times New Roman"/>
          <w:color w:val="000000"/>
          <w:sz w:val="24"/>
          <w:szCs w:val="24"/>
          <w:lang w:val="en-GB"/>
        </w:rPr>
        <w:t xml:space="preserve"> </w:t>
      </w:r>
      <w:r w:rsidR="00002419" w:rsidRPr="00CC5B12">
        <w:rPr>
          <w:rFonts w:ascii="Book Antiqua" w:hAnsi="Book Antiqua" w:cs="Times New Roman"/>
          <w:color w:val="000000"/>
          <w:sz w:val="24"/>
          <w:szCs w:val="24"/>
          <w:lang w:val="en-GB"/>
        </w:rPr>
        <w:t>were</w:t>
      </w:r>
      <w:r w:rsidR="0047416E" w:rsidRPr="00CC5B12">
        <w:rPr>
          <w:rFonts w:ascii="Book Antiqua" w:hAnsi="Book Antiqua" w:cs="Times New Roman"/>
          <w:color w:val="000000"/>
          <w:sz w:val="24"/>
          <w:szCs w:val="24"/>
          <w:lang w:val="en-GB"/>
        </w:rPr>
        <w:t xml:space="preserve"> significantly higher in </w:t>
      </w:r>
      <w:r w:rsidR="005F38A8" w:rsidRPr="00CC5B12">
        <w:rPr>
          <w:rFonts w:ascii="Book Antiqua" w:hAnsi="Book Antiqua" w:cs="Times New Roman"/>
          <w:color w:val="000000"/>
          <w:sz w:val="24"/>
          <w:szCs w:val="24"/>
          <w:lang w:val="en-GB"/>
        </w:rPr>
        <w:t xml:space="preserve">all </w:t>
      </w:r>
      <w:r w:rsidR="0047416E" w:rsidRPr="00CC5B12">
        <w:rPr>
          <w:rFonts w:ascii="Book Antiqua" w:hAnsi="Book Antiqua" w:cs="Times New Roman"/>
          <w:color w:val="000000"/>
          <w:sz w:val="24"/>
          <w:szCs w:val="24"/>
          <w:lang w:val="en-GB"/>
        </w:rPr>
        <w:t xml:space="preserve">treated HCV patients compared to </w:t>
      </w:r>
      <w:r w:rsidR="00002419" w:rsidRPr="00CC5B12">
        <w:rPr>
          <w:rFonts w:ascii="Book Antiqua" w:hAnsi="Book Antiqua" w:cs="Times New Roman"/>
          <w:color w:val="000000"/>
          <w:sz w:val="24"/>
          <w:szCs w:val="24"/>
          <w:lang w:val="en-GB"/>
        </w:rPr>
        <w:t xml:space="preserve">the levels in </w:t>
      </w:r>
      <w:r w:rsidR="00312723" w:rsidRPr="00CC5B12">
        <w:rPr>
          <w:rFonts w:ascii="Book Antiqua" w:hAnsi="Book Antiqua" w:cs="Times New Roman"/>
          <w:color w:val="000000"/>
          <w:sz w:val="24"/>
          <w:szCs w:val="24"/>
          <w:lang w:val="en-GB"/>
        </w:rPr>
        <w:t>naïve</w:t>
      </w:r>
      <w:r w:rsidR="0047416E" w:rsidRPr="00CC5B12">
        <w:rPr>
          <w:rFonts w:ascii="Book Antiqua" w:hAnsi="Book Antiqua" w:cs="Times New Roman"/>
          <w:color w:val="000000"/>
          <w:sz w:val="24"/>
          <w:szCs w:val="24"/>
          <w:lang w:val="en-GB"/>
        </w:rPr>
        <w:t xml:space="preserve"> HCV patients. </w:t>
      </w:r>
      <w:r w:rsidR="00873FC8" w:rsidRPr="00CC5B12">
        <w:rPr>
          <w:rFonts w:ascii="Book Antiqua" w:hAnsi="Book Antiqua" w:cs="Times New Roman"/>
          <w:color w:val="000000"/>
          <w:sz w:val="24"/>
          <w:szCs w:val="24"/>
          <w:lang w:val="en-GB"/>
        </w:rPr>
        <w:t>In fact, it has been reported</w:t>
      </w:r>
      <w:r w:rsidR="0047416E" w:rsidRPr="00CC5B12">
        <w:rPr>
          <w:rFonts w:ascii="Book Antiqua" w:hAnsi="Book Antiqua" w:cs="Times New Roman"/>
          <w:color w:val="000000"/>
          <w:sz w:val="24"/>
          <w:szCs w:val="24"/>
          <w:lang w:val="en-GB"/>
        </w:rPr>
        <w:t xml:space="preserve"> that </w:t>
      </w:r>
      <w:r w:rsidR="006F5EAA" w:rsidRPr="00CC5B12">
        <w:rPr>
          <w:rFonts w:ascii="Book Antiqua" w:hAnsi="Book Antiqua" w:cs="Times New Roman"/>
          <w:color w:val="000000"/>
          <w:sz w:val="24"/>
          <w:szCs w:val="24"/>
          <w:lang w:val="en-GB"/>
        </w:rPr>
        <w:t>BISPR</w:t>
      </w:r>
      <w:r w:rsidR="0047416E" w:rsidRPr="00CC5B12">
        <w:rPr>
          <w:rFonts w:ascii="Book Antiqua" w:hAnsi="Book Antiqua" w:cs="Times New Roman"/>
          <w:color w:val="000000"/>
          <w:sz w:val="24"/>
          <w:szCs w:val="24"/>
          <w:lang w:val="en-GB"/>
        </w:rPr>
        <w:t xml:space="preserve"> protein </w:t>
      </w:r>
      <w:r w:rsidR="00873FC8" w:rsidRPr="00CC5B12">
        <w:rPr>
          <w:rFonts w:ascii="Book Antiqua" w:hAnsi="Book Antiqua" w:cs="Times New Roman"/>
          <w:color w:val="000000"/>
          <w:sz w:val="24"/>
          <w:szCs w:val="24"/>
          <w:lang w:val="en-GB"/>
        </w:rPr>
        <w:t xml:space="preserve">may </w:t>
      </w:r>
      <w:r w:rsidR="0047416E" w:rsidRPr="00CC5B12">
        <w:rPr>
          <w:rFonts w:ascii="Book Antiqua" w:hAnsi="Book Antiqua" w:cs="Times New Roman"/>
          <w:color w:val="000000"/>
          <w:sz w:val="24"/>
          <w:szCs w:val="24"/>
          <w:lang w:val="en-GB"/>
        </w:rPr>
        <w:t xml:space="preserve">regulate host response to viral infection either by inhibiting </w:t>
      </w:r>
      <w:r w:rsidR="00002419" w:rsidRPr="00CC5B12">
        <w:rPr>
          <w:rFonts w:ascii="Book Antiqua" w:hAnsi="Book Antiqua" w:cs="Times New Roman"/>
          <w:color w:val="000000"/>
          <w:sz w:val="24"/>
          <w:szCs w:val="24"/>
          <w:lang w:val="en-GB"/>
        </w:rPr>
        <w:t xml:space="preserve">the </w:t>
      </w:r>
      <w:r w:rsidR="0047416E" w:rsidRPr="00CC5B12">
        <w:rPr>
          <w:rFonts w:ascii="Book Antiqua" w:hAnsi="Book Antiqua" w:cs="Times New Roman"/>
          <w:color w:val="000000"/>
          <w:sz w:val="24"/>
          <w:szCs w:val="24"/>
          <w:lang w:val="en-GB"/>
        </w:rPr>
        <w:t xml:space="preserve">release of nascent viral particles or </w:t>
      </w:r>
      <w:r w:rsidR="00D42BEA" w:rsidRPr="00CC5B12">
        <w:rPr>
          <w:rFonts w:ascii="Book Antiqua" w:hAnsi="Book Antiqua" w:cs="Times New Roman"/>
          <w:color w:val="000000"/>
          <w:sz w:val="24"/>
          <w:szCs w:val="24"/>
          <w:lang w:val="en-GB"/>
        </w:rPr>
        <w:t xml:space="preserve">by </w:t>
      </w:r>
      <w:r w:rsidR="0047416E" w:rsidRPr="00CC5B12">
        <w:rPr>
          <w:rFonts w:ascii="Book Antiqua" w:hAnsi="Book Antiqua" w:cs="Times New Roman"/>
          <w:color w:val="000000"/>
          <w:sz w:val="24"/>
          <w:szCs w:val="24"/>
          <w:lang w:val="en-GB"/>
        </w:rPr>
        <w:t>restrict</w:t>
      </w:r>
      <w:r w:rsidR="00873FC8" w:rsidRPr="00CC5B12">
        <w:rPr>
          <w:rFonts w:ascii="Book Antiqua" w:hAnsi="Book Antiqua" w:cs="Times New Roman"/>
          <w:color w:val="000000"/>
          <w:sz w:val="24"/>
          <w:szCs w:val="24"/>
          <w:lang w:val="en-GB"/>
        </w:rPr>
        <w:t>ing</w:t>
      </w:r>
      <w:r w:rsidR="0047416E" w:rsidRPr="00CC5B12">
        <w:rPr>
          <w:rFonts w:ascii="Book Antiqua" w:hAnsi="Book Antiqua" w:cs="Times New Roman"/>
          <w:color w:val="000000"/>
          <w:sz w:val="24"/>
          <w:szCs w:val="24"/>
          <w:lang w:val="en-GB"/>
        </w:rPr>
        <w:t xml:space="preserve"> HCV production</w:t>
      </w:r>
      <w:r w:rsidR="00A35252" w:rsidRPr="00CC5B12">
        <w:rPr>
          <w:rFonts w:ascii="Book Antiqua" w:hAnsi="Book Antiqua" w:cs="Times New Roman"/>
          <w:color w:val="000000"/>
          <w:sz w:val="24"/>
          <w:szCs w:val="24"/>
          <w:vertAlign w:val="superscript"/>
          <w:lang w:val="en-GB"/>
        </w:rPr>
        <w:t>[2</w:t>
      </w:r>
      <w:r w:rsidR="00EC227A" w:rsidRPr="00CC5B12">
        <w:rPr>
          <w:rFonts w:ascii="Book Antiqua" w:hAnsi="Book Antiqua" w:cs="Times New Roman"/>
          <w:color w:val="000000"/>
          <w:sz w:val="24"/>
          <w:szCs w:val="24"/>
          <w:vertAlign w:val="superscript"/>
          <w:lang w:val="en-GB"/>
        </w:rPr>
        <w:t>3</w:t>
      </w:r>
      <w:r w:rsidR="00A35252" w:rsidRPr="00CC5B12">
        <w:rPr>
          <w:rFonts w:ascii="Book Antiqua" w:hAnsi="Book Antiqua" w:cs="Times New Roman"/>
          <w:color w:val="000000"/>
          <w:sz w:val="24"/>
          <w:szCs w:val="24"/>
          <w:vertAlign w:val="superscript"/>
          <w:lang w:val="en-GB"/>
        </w:rPr>
        <w:t>]</w:t>
      </w:r>
      <w:r w:rsidR="0047416E" w:rsidRPr="00CC5B12">
        <w:rPr>
          <w:rFonts w:ascii="Book Antiqua" w:hAnsi="Book Antiqua" w:cs="Times New Roman"/>
          <w:color w:val="000000"/>
          <w:sz w:val="24"/>
          <w:szCs w:val="24"/>
          <w:lang w:val="en-GB"/>
        </w:rPr>
        <w:t xml:space="preserve">. </w:t>
      </w:r>
      <w:r w:rsidR="00DB189B" w:rsidRPr="00CC5B12">
        <w:rPr>
          <w:rFonts w:ascii="Book Antiqua" w:hAnsi="Book Antiqua" w:cs="Times New Roman"/>
          <w:color w:val="000000"/>
          <w:sz w:val="24"/>
          <w:szCs w:val="24"/>
          <w:lang w:val="en-GB"/>
        </w:rPr>
        <w:t>Furthermore</w:t>
      </w:r>
      <w:r w:rsidR="0047416E" w:rsidRPr="00CC5B12">
        <w:rPr>
          <w:rFonts w:ascii="Book Antiqua" w:hAnsi="Book Antiqua" w:cs="Times New Roman"/>
          <w:color w:val="000000"/>
          <w:sz w:val="24"/>
          <w:szCs w:val="24"/>
          <w:lang w:val="en-GB"/>
        </w:rPr>
        <w:t xml:space="preserve">, mRNA </w:t>
      </w:r>
      <w:r w:rsidR="006F5EAA" w:rsidRPr="00CC5B12">
        <w:rPr>
          <w:rFonts w:ascii="Book Antiqua" w:hAnsi="Book Antiqua" w:cs="Times New Roman"/>
          <w:color w:val="000000"/>
          <w:sz w:val="24"/>
          <w:szCs w:val="24"/>
          <w:lang w:val="en-GB"/>
        </w:rPr>
        <w:t>B</w:t>
      </w:r>
      <w:r w:rsidR="00E4249E" w:rsidRPr="00CC5B12">
        <w:rPr>
          <w:rFonts w:ascii="Book Antiqua" w:hAnsi="Book Antiqua" w:cs="Times New Roman"/>
          <w:color w:val="000000"/>
          <w:sz w:val="24"/>
          <w:szCs w:val="24"/>
          <w:lang w:val="en-GB"/>
        </w:rPr>
        <w:t>ST2</w:t>
      </w:r>
      <w:r w:rsidR="0047416E" w:rsidRPr="00CC5B12">
        <w:rPr>
          <w:rFonts w:ascii="Book Antiqua" w:hAnsi="Book Antiqua" w:cs="Times New Roman"/>
          <w:color w:val="000000"/>
          <w:sz w:val="24"/>
          <w:szCs w:val="24"/>
          <w:lang w:val="en-GB"/>
        </w:rPr>
        <w:t xml:space="preserve"> was negatively correlated with</w:t>
      </w:r>
      <w:r w:rsidR="00DB189B" w:rsidRPr="00CC5B12">
        <w:rPr>
          <w:rFonts w:ascii="Book Antiqua" w:hAnsi="Book Antiqua" w:cs="Times New Roman"/>
          <w:color w:val="000000"/>
          <w:sz w:val="24"/>
          <w:szCs w:val="24"/>
          <w:lang w:val="en-GB"/>
        </w:rPr>
        <w:t xml:space="preserve"> viral load,</w:t>
      </w:r>
      <w:r w:rsidR="0047416E" w:rsidRPr="00CC5B12">
        <w:rPr>
          <w:rFonts w:ascii="Book Antiqua" w:hAnsi="Book Antiqua" w:cs="Times New Roman"/>
          <w:color w:val="000000"/>
          <w:sz w:val="24"/>
          <w:szCs w:val="24"/>
          <w:lang w:val="en-GB"/>
        </w:rPr>
        <w:t xml:space="preserve"> ALT, ALP, </w:t>
      </w:r>
      <w:r w:rsidR="00DB189B" w:rsidRPr="00CC5B12">
        <w:rPr>
          <w:rFonts w:ascii="Book Antiqua" w:hAnsi="Book Antiqua" w:cs="Times New Roman"/>
          <w:color w:val="000000"/>
          <w:sz w:val="24"/>
          <w:szCs w:val="24"/>
          <w:lang w:val="en-GB"/>
        </w:rPr>
        <w:t xml:space="preserve">and </w:t>
      </w:r>
      <w:r w:rsidR="0047416E" w:rsidRPr="00CC5B12">
        <w:rPr>
          <w:rFonts w:ascii="Book Antiqua" w:hAnsi="Book Antiqua" w:cs="Times New Roman"/>
          <w:color w:val="000000"/>
          <w:sz w:val="24"/>
          <w:szCs w:val="24"/>
          <w:lang w:val="en-GB"/>
        </w:rPr>
        <w:t>AFP</w:t>
      </w:r>
      <w:r w:rsidR="00E409FD" w:rsidRPr="00CC5B12">
        <w:rPr>
          <w:rFonts w:ascii="Book Antiqua" w:hAnsi="Book Antiqua" w:cs="Times New Roman"/>
          <w:color w:val="000000"/>
          <w:sz w:val="24"/>
          <w:szCs w:val="24"/>
          <w:lang w:val="en-GB"/>
        </w:rPr>
        <w:t>,</w:t>
      </w:r>
      <w:r w:rsidR="00DB189B" w:rsidRPr="00CC5B12">
        <w:rPr>
          <w:rFonts w:ascii="Book Antiqua" w:hAnsi="Book Antiqua" w:cs="Times New Roman"/>
          <w:color w:val="000000"/>
          <w:sz w:val="24"/>
          <w:szCs w:val="24"/>
          <w:lang w:val="en-GB"/>
        </w:rPr>
        <w:t xml:space="preserve"> supporting the pivotal role of </w:t>
      </w:r>
      <w:r w:rsidR="006F5EAA" w:rsidRPr="00CC5B12">
        <w:rPr>
          <w:rFonts w:ascii="Book Antiqua" w:hAnsi="Book Antiqua" w:cs="Times New Roman"/>
          <w:color w:val="000000"/>
          <w:sz w:val="24"/>
          <w:szCs w:val="24"/>
          <w:lang w:val="en-GB"/>
        </w:rPr>
        <w:t>B</w:t>
      </w:r>
      <w:r w:rsidR="00E4249E" w:rsidRPr="00CC5B12">
        <w:rPr>
          <w:rFonts w:ascii="Book Antiqua" w:hAnsi="Book Antiqua" w:cs="Times New Roman"/>
          <w:color w:val="000000"/>
          <w:sz w:val="24"/>
          <w:szCs w:val="24"/>
          <w:lang w:val="en-GB"/>
        </w:rPr>
        <w:t>ST2</w:t>
      </w:r>
      <w:r w:rsidR="00DB189B" w:rsidRPr="00CC5B12">
        <w:rPr>
          <w:rFonts w:ascii="Book Antiqua" w:hAnsi="Book Antiqua" w:cs="Times New Roman"/>
          <w:color w:val="000000"/>
          <w:sz w:val="24"/>
          <w:szCs w:val="24"/>
          <w:lang w:val="en-GB"/>
        </w:rPr>
        <w:t xml:space="preserve"> protein in eradicating HCV in those treated </w:t>
      </w:r>
      <w:r w:rsidR="00D42BEA" w:rsidRPr="00CC5B12">
        <w:rPr>
          <w:rFonts w:ascii="Book Antiqua" w:hAnsi="Book Antiqua" w:cs="Times New Roman"/>
          <w:color w:val="000000"/>
          <w:sz w:val="24"/>
          <w:szCs w:val="24"/>
          <w:lang w:val="en-GB"/>
        </w:rPr>
        <w:t xml:space="preserve">patients. </w:t>
      </w:r>
      <w:r w:rsidR="00002419" w:rsidRPr="00CC5B12">
        <w:rPr>
          <w:rFonts w:ascii="Book Antiqua" w:hAnsi="Book Antiqua" w:cs="Times New Roman"/>
          <w:color w:val="000000"/>
          <w:sz w:val="24"/>
          <w:szCs w:val="24"/>
          <w:lang w:val="en-GB"/>
        </w:rPr>
        <w:t xml:space="preserve">As far as we are aware, </w:t>
      </w:r>
      <w:r w:rsidR="0047416E" w:rsidRPr="00CC5B12">
        <w:rPr>
          <w:rFonts w:ascii="Book Antiqua" w:hAnsi="Book Antiqua" w:cs="Times New Roman"/>
          <w:color w:val="000000"/>
          <w:sz w:val="24"/>
          <w:szCs w:val="24"/>
          <w:lang w:val="en-GB"/>
        </w:rPr>
        <w:t xml:space="preserve">there are no reports </w:t>
      </w:r>
      <w:r w:rsidR="002446E3" w:rsidRPr="00CC5B12">
        <w:rPr>
          <w:rFonts w:ascii="Book Antiqua" w:hAnsi="Book Antiqua" w:cs="Times New Roman"/>
          <w:color w:val="000000"/>
          <w:sz w:val="24"/>
          <w:szCs w:val="24"/>
          <w:lang w:val="en-GB"/>
        </w:rPr>
        <w:t xml:space="preserve">on </w:t>
      </w:r>
      <w:r w:rsidR="002E6D47" w:rsidRPr="00CC5B12">
        <w:rPr>
          <w:rFonts w:ascii="Book Antiqua" w:hAnsi="Book Antiqua" w:cs="Times New Roman"/>
          <w:color w:val="000000"/>
          <w:sz w:val="24"/>
          <w:szCs w:val="24"/>
          <w:lang w:val="en-GB"/>
        </w:rPr>
        <w:t>lncRNA</w:t>
      </w:r>
      <w:r w:rsidR="0047416E" w:rsidRPr="00CC5B12">
        <w:rPr>
          <w:rFonts w:ascii="Book Antiqua" w:hAnsi="Book Antiqua" w:cs="Times New Roman"/>
          <w:color w:val="000000"/>
          <w:sz w:val="24"/>
          <w:szCs w:val="24"/>
          <w:lang w:val="en-GB"/>
        </w:rPr>
        <w:t xml:space="preserve"> GAS5, </w:t>
      </w:r>
      <w:r w:rsidR="002E6D47" w:rsidRPr="00CC5B12">
        <w:rPr>
          <w:rFonts w:ascii="Book Antiqua" w:hAnsi="Book Antiqua" w:cs="Times New Roman"/>
          <w:color w:val="000000"/>
          <w:sz w:val="24"/>
          <w:szCs w:val="24"/>
          <w:lang w:val="en-GB"/>
        </w:rPr>
        <w:t>lncRNA</w:t>
      </w:r>
      <w:r w:rsidR="0047416E" w:rsidRPr="00CC5B12">
        <w:rPr>
          <w:rFonts w:ascii="Book Antiqua" w:hAnsi="Book Antiqua" w:cs="Times New Roman"/>
          <w:color w:val="000000"/>
          <w:sz w:val="24"/>
          <w:szCs w:val="24"/>
          <w:lang w:val="en-GB"/>
        </w:rPr>
        <w:t xml:space="preserve"> </w:t>
      </w:r>
      <w:r w:rsidR="006F5EAA" w:rsidRPr="00CC5B12">
        <w:rPr>
          <w:rFonts w:ascii="Book Antiqua" w:hAnsi="Book Antiqua" w:cs="Times New Roman"/>
          <w:color w:val="000000"/>
          <w:sz w:val="24"/>
          <w:szCs w:val="24"/>
          <w:lang w:val="en-GB"/>
        </w:rPr>
        <w:t>BISPR</w:t>
      </w:r>
      <w:r w:rsidR="0047416E" w:rsidRPr="00CC5B12">
        <w:rPr>
          <w:rFonts w:ascii="Book Antiqua" w:hAnsi="Book Antiqua" w:cs="Times New Roman"/>
          <w:color w:val="000000"/>
          <w:sz w:val="24"/>
          <w:szCs w:val="24"/>
          <w:lang w:val="en-GB"/>
        </w:rPr>
        <w:t xml:space="preserve"> </w:t>
      </w:r>
      <w:r w:rsidR="002446E3" w:rsidRPr="00CC5B12">
        <w:rPr>
          <w:rFonts w:ascii="Book Antiqua" w:hAnsi="Book Antiqua" w:cs="Times New Roman"/>
          <w:color w:val="000000"/>
          <w:sz w:val="24"/>
          <w:szCs w:val="24"/>
          <w:lang w:val="en-GB"/>
        </w:rPr>
        <w:t xml:space="preserve">and mRNA </w:t>
      </w:r>
      <w:r w:rsidR="006F5EAA" w:rsidRPr="00CC5B12">
        <w:rPr>
          <w:rFonts w:ascii="Book Antiqua" w:hAnsi="Book Antiqua" w:cs="Times New Roman"/>
          <w:color w:val="000000"/>
          <w:sz w:val="24"/>
          <w:szCs w:val="24"/>
          <w:lang w:val="en-GB"/>
        </w:rPr>
        <w:t>B</w:t>
      </w:r>
      <w:r w:rsidR="00E4249E" w:rsidRPr="00CC5B12">
        <w:rPr>
          <w:rFonts w:ascii="Book Antiqua" w:hAnsi="Book Antiqua" w:cs="Times New Roman"/>
          <w:color w:val="000000"/>
          <w:sz w:val="24"/>
          <w:szCs w:val="24"/>
          <w:lang w:val="en-GB"/>
        </w:rPr>
        <w:t xml:space="preserve">ST2 </w:t>
      </w:r>
      <w:r w:rsidR="0047416E" w:rsidRPr="00CC5B12">
        <w:rPr>
          <w:rFonts w:ascii="Book Antiqua" w:hAnsi="Book Antiqua" w:cs="Times New Roman"/>
          <w:color w:val="000000"/>
          <w:sz w:val="24"/>
          <w:szCs w:val="24"/>
          <w:lang w:val="en-GB"/>
        </w:rPr>
        <w:t>expression in</w:t>
      </w:r>
      <w:r w:rsidR="00002419" w:rsidRPr="00CC5B12">
        <w:rPr>
          <w:rFonts w:ascii="Book Antiqua" w:hAnsi="Book Antiqua" w:cs="Times New Roman"/>
          <w:color w:val="000000"/>
          <w:sz w:val="24"/>
          <w:szCs w:val="24"/>
          <w:lang w:val="en-GB"/>
        </w:rPr>
        <w:t xml:space="preserve"> treated</w:t>
      </w:r>
      <w:r w:rsidR="0047416E" w:rsidRPr="00CC5B12">
        <w:rPr>
          <w:rFonts w:ascii="Book Antiqua" w:hAnsi="Book Antiqua" w:cs="Times New Roman"/>
          <w:color w:val="000000"/>
          <w:sz w:val="24"/>
          <w:szCs w:val="24"/>
          <w:lang w:val="en-GB"/>
        </w:rPr>
        <w:t xml:space="preserve"> HCV patients</w:t>
      </w:r>
      <w:r w:rsidR="008A34FC" w:rsidRPr="00CC5B12">
        <w:rPr>
          <w:rFonts w:ascii="Book Antiqua" w:hAnsi="Book Antiqua" w:cs="Times New Roman"/>
          <w:color w:val="000000"/>
          <w:sz w:val="24"/>
          <w:szCs w:val="24"/>
          <w:lang w:val="en-GB"/>
        </w:rPr>
        <w:t>, a</w:t>
      </w:r>
      <w:r w:rsidR="00002419" w:rsidRPr="00CC5B12">
        <w:rPr>
          <w:rFonts w:ascii="Book Antiqua" w:hAnsi="Book Antiqua" w:cs="Times New Roman"/>
          <w:color w:val="000000"/>
          <w:sz w:val="24"/>
          <w:szCs w:val="24"/>
          <w:lang w:val="en-GB"/>
        </w:rPr>
        <w:t xml:space="preserve">nd </w:t>
      </w:r>
      <w:r w:rsidR="0047416E" w:rsidRPr="00CC5B12">
        <w:rPr>
          <w:rFonts w:ascii="Book Antiqua" w:hAnsi="Book Antiqua" w:cs="Times New Roman"/>
          <w:color w:val="000000"/>
          <w:sz w:val="24"/>
          <w:szCs w:val="24"/>
          <w:lang w:val="en-GB"/>
        </w:rPr>
        <w:t xml:space="preserve">no data </w:t>
      </w:r>
      <w:r w:rsidR="00002419" w:rsidRPr="00CC5B12">
        <w:rPr>
          <w:rFonts w:ascii="Book Antiqua" w:hAnsi="Book Antiqua" w:cs="Times New Roman"/>
          <w:color w:val="000000"/>
          <w:sz w:val="24"/>
          <w:szCs w:val="24"/>
          <w:lang w:val="en-GB"/>
        </w:rPr>
        <w:t>were</w:t>
      </w:r>
      <w:r w:rsidR="0047416E" w:rsidRPr="00CC5B12">
        <w:rPr>
          <w:rFonts w:ascii="Book Antiqua" w:hAnsi="Book Antiqua" w:cs="Times New Roman"/>
          <w:color w:val="000000"/>
          <w:sz w:val="24"/>
          <w:szCs w:val="24"/>
          <w:lang w:val="en-GB"/>
        </w:rPr>
        <w:t xml:space="preserve"> available to oppose or correspond with our results.</w:t>
      </w:r>
    </w:p>
    <w:p w:rsidR="0056035B" w:rsidRPr="00CC5B12" w:rsidRDefault="0047416E" w:rsidP="00315EC4">
      <w:pPr>
        <w:adjustRightInd w:val="0"/>
        <w:snapToGrid w:val="0"/>
        <w:spacing w:after="0" w:line="360" w:lineRule="auto"/>
        <w:ind w:firstLine="288"/>
        <w:jc w:val="both"/>
        <w:rPr>
          <w:rFonts w:ascii="Book Antiqua" w:hAnsi="Book Antiqua" w:cs="Times New Roman"/>
          <w:color w:val="000000"/>
          <w:sz w:val="24"/>
          <w:szCs w:val="24"/>
          <w:lang w:val="en-GB"/>
        </w:rPr>
      </w:pPr>
      <w:r w:rsidRPr="00CC5B12">
        <w:rPr>
          <w:rFonts w:ascii="Book Antiqua" w:hAnsi="Book Antiqua" w:cs="Times New Roman"/>
          <w:color w:val="000000"/>
          <w:sz w:val="24"/>
          <w:szCs w:val="24"/>
          <w:lang w:val="en-GB"/>
        </w:rPr>
        <w:t>To the best of</w:t>
      </w:r>
      <w:r w:rsidR="004B4FF2" w:rsidRPr="00CC5B12">
        <w:rPr>
          <w:rFonts w:ascii="Book Antiqua" w:hAnsi="Book Antiqua" w:cs="Times New Roman"/>
          <w:color w:val="000000"/>
          <w:sz w:val="24"/>
          <w:szCs w:val="24"/>
          <w:lang w:val="en-GB"/>
        </w:rPr>
        <w:t xml:space="preserve"> the author’s</w:t>
      </w:r>
      <w:r w:rsidRPr="00CC5B12">
        <w:rPr>
          <w:rFonts w:ascii="Book Antiqua" w:hAnsi="Book Antiqua" w:cs="Times New Roman"/>
          <w:color w:val="000000"/>
          <w:sz w:val="24"/>
          <w:szCs w:val="24"/>
          <w:lang w:val="en-GB"/>
        </w:rPr>
        <w:t xml:space="preserve"> knowledge, </w:t>
      </w:r>
      <w:r w:rsidR="004B4FF2" w:rsidRPr="00CC5B12">
        <w:rPr>
          <w:rFonts w:ascii="Book Antiqua" w:hAnsi="Book Antiqua" w:cs="Times New Roman"/>
          <w:color w:val="000000"/>
          <w:sz w:val="24"/>
          <w:szCs w:val="24"/>
          <w:lang w:val="en-GB"/>
        </w:rPr>
        <w:t xml:space="preserve">this study is the first to </w:t>
      </w:r>
      <w:r w:rsidRPr="00CC5B12">
        <w:rPr>
          <w:rFonts w:ascii="Book Antiqua" w:hAnsi="Book Antiqua" w:cs="Times New Roman"/>
          <w:color w:val="000000"/>
          <w:sz w:val="24"/>
          <w:szCs w:val="24"/>
          <w:lang w:val="en-GB"/>
        </w:rPr>
        <w:t xml:space="preserve">address the expression level of </w:t>
      </w:r>
      <w:r w:rsidR="002E6D47" w:rsidRPr="00CC5B12">
        <w:rPr>
          <w:rFonts w:ascii="Book Antiqua" w:hAnsi="Book Antiqua" w:cs="Times New Roman"/>
          <w:color w:val="000000"/>
          <w:sz w:val="24"/>
          <w:szCs w:val="24"/>
          <w:lang w:val="en-GB"/>
        </w:rPr>
        <w:t>lncRNAs</w:t>
      </w:r>
      <w:r w:rsidRPr="00CC5B12">
        <w:rPr>
          <w:rFonts w:ascii="Book Antiqua" w:hAnsi="Book Antiqua" w:cs="Times New Roman"/>
          <w:color w:val="000000"/>
          <w:sz w:val="24"/>
          <w:szCs w:val="24"/>
          <w:lang w:val="en-GB"/>
        </w:rPr>
        <w:t xml:space="preserve"> and mRNA in the sera of Egyptian HCV G4 patient</w:t>
      </w:r>
      <w:r w:rsidR="00825D95" w:rsidRPr="00CC5B12">
        <w:rPr>
          <w:rFonts w:ascii="Book Antiqua" w:hAnsi="Book Antiqua" w:cs="Times New Roman"/>
          <w:color w:val="000000"/>
          <w:sz w:val="24"/>
          <w:szCs w:val="24"/>
          <w:lang w:val="en-GB"/>
        </w:rPr>
        <w:t>s</w:t>
      </w:r>
      <w:r w:rsidRPr="00CC5B12">
        <w:rPr>
          <w:rFonts w:ascii="Book Antiqua" w:hAnsi="Book Antiqua" w:cs="Times New Roman"/>
          <w:color w:val="000000"/>
          <w:sz w:val="24"/>
          <w:szCs w:val="24"/>
          <w:lang w:val="en-GB"/>
        </w:rPr>
        <w:t xml:space="preserve"> who experienced a viral relapse or disease reactivation after </w:t>
      </w:r>
      <w:r w:rsidR="002E52D4" w:rsidRPr="00CC5B12">
        <w:rPr>
          <w:rFonts w:ascii="Book Antiqua" w:hAnsi="Book Antiqua" w:cs="Times New Roman"/>
          <w:color w:val="000000"/>
          <w:sz w:val="24"/>
          <w:szCs w:val="24"/>
          <w:lang w:val="en-GB"/>
        </w:rPr>
        <w:t>12-wk</w:t>
      </w:r>
      <w:r w:rsidRPr="00CC5B12">
        <w:rPr>
          <w:rFonts w:ascii="Book Antiqua" w:hAnsi="Book Antiqua" w:cs="Times New Roman"/>
          <w:color w:val="000000"/>
          <w:sz w:val="24"/>
          <w:szCs w:val="24"/>
          <w:lang w:val="en-GB"/>
        </w:rPr>
        <w:t xml:space="preserve"> treatment with SOF</w:t>
      </w:r>
      <w:r w:rsidR="00A95BE0" w:rsidRPr="00CC5B12">
        <w:rPr>
          <w:rFonts w:ascii="Book Antiqua" w:hAnsi="Book Antiqua" w:cs="Times New Roman" w:hint="eastAsia"/>
          <w:color w:val="000000"/>
          <w:sz w:val="24"/>
          <w:szCs w:val="24"/>
          <w:lang w:val="en-GB" w:eastAsia="zh-CN"/>
        </w:rPr>
        <w:t xml:space="preserve"> </w:t>
      </w:r>
      <w:r w:rsidRPr="00CC5B12">
        <w:rPr>
          <w:rFonts w:ascii="Book Antiqua" w:hAnsi="Book Antiqua" w:cs="Times New Roman"/>
          <w:color w:val="000000"/>
          <w:sz w:val="24"/>
          <w:szCs w:val="24"/>
          <w:lang w:val="en-GB"/>
        </w:rPr>
        <w:t>+</w:t>
      </w:r>
      <w:r w:rsidR="00A95BE0" w:rsidRPr="00CC5B12">
        <w:rPr>
          <w:rFonts w:ascii="Book Antiqua" w:hAnsi="Book Antiqua" w:cs="Times New Roman" w:hint="eastAsia"/>
          <w:color w:val="000000"/>
          <w:sz w:val="24"/>
          <w:szCs w:val="24"/>
          <w:lang w:val="en-GB" w:eastAsia="zh-CN"/>
        </w:rPr>
        <w:t xml:space="preserve"> </w:t>
      </w:r>
      <w:r w:rsidRPr="00CC5B12">
        <w:rPr>
          <w:rFonts w:ascii="Book Antiqua" w:hAnsi="Book Antiqua" w:cs="Times New Roman"/>
          <w:color w:val="000000"/>
          <w:sz w:val="24"/>
          <w:szCs w:val="24"/>
          <w:lang w:val="en-GB"/>
        </w:rPr>
        <w:t>SIM.</w:t>
      </w:r>
      <w:r w:rsidR="002E52D4" w:rsidRPr="00CC5B12">
        <w:rPr>
          <w:rFonts w:ascii="Book Antiqua" w:hAnsi="Book Antiqua" w:cs="Times New Roman"/>
          <w:color w:val="000000"/>
          <w:sz w:val="24"/>
          <w:szCs w:val="24"/>
          <w:lang w:val="en-GB"/>
        </w:rPr>
        <w:t xml:space="preserve"> It</w:t>
      </w:r>
      <w:r w:rsidR="00DB3C71" w:rsidRPr="00CC5B12">
        <w:rPr>
          <w:rFonts w:ascii="Book Antiqua" w:hAnsi="Book Antiqua" w:cs="Times New Roman"/>
          <w:color w:val="000000"/>
          <w:sz w:val="24"/>
          <w:szCs w:val="24"/>
          <w:lang w:val="en-GB"/>
        </w:rPr>
        <w:t xml:space="preserve"> is</w:t>
      </w:r>
      <w:r w:rsidR="002E52D4" w:rsidRPr="00CC5B12">
        <w:rPr>
          <w:rFonts w:ascii="Book Antiqua" w:hAnsi="Book Antiqua" w:cs="Times New Roman"/>
          <w:color w:val="000000"/>
          <w:sz w:val="24"/>
          <w:szCs w:val="24"/>
          <w:lang w:val="en-GB"/>
        </w:rPr>
        <w:t xml:space="preserve"> well known that</w:t>
      </w:r>
      <w:r w:rsidRPr="00CC5B12">
        <w:rPr>
          <w:rFonts w:ascii="Book Antiqua" w:hAnsi="Book Antiqua" w:cs="Times New Roman"/>
          <w:color w:val="000000"/>
          <w:sz w:val="24"/>
          <w:szCs w:val="24"/>
          <w:lang w:val="en-GB"/>
        </w:rPr>
        <w:t xml:space="preserve"> HCV attain</w:t>
      </w:r>
      <w:r w:rsidR="00DB3C71" w:rsidRPr="00CC5B12">
        <w:rPr>
          <w:rFonts w:ascii="Book Antiqua" w:hAnsi="Book Antiqua" w:cs="Times New Roman"/>
          <w:color w:val="000000"/>
          <w:sz w:val="24"/>
          <w:szCs w:val="24"/>
          <w:lang w:val="en-GB"/>
        </w:rPr>
        <w:t>s</w:t>
      </w:r>
      <w:r w:rsidRPr="00CC5B12">
        <w:rPr>
          <w:rFonts w:ascii="Book Antiqua" w:hAnsi="Book Antiqua" w:cs="Times New Roman"/>
          <w:color w:val="000000"/>
          <w:sz w:val="24"/>
          <w:szCs w:val="24"/>
          <w:lang w:val="en-GB"/>
        </w:rPr>
        <w:t xml:space="preserve"> alternative strategies to efﬁciently replicate in hepatocytes, thus HCV </w:t>
      </w:r>
      <w:r w:rsidR="000D720B" w:rsidRPr="00CC5B12">
        <w:rPr>
          <w:rFonts w:ascii="Book Antiqua" w:hAnsi="Book Antiqua" w:cs="Times New Roman"/>
          <w:color w:val="000000"/>
          <w:sz w:val="24"/>
          <w:szCs w:val="24"/>
          <w:lang w:val="en-GB"/>
        </w:rPr>
        <w:t>can become</w:t>
      </w:r>
      <w:r w:rsidRPr="00CC5B12">
        <w:rPr>
          <w:rFonts w:ascii="Book Antiqua" w:hAnsi="Book Antiqua" w:cs="Times New Roman"/>
          <w:color w:val="000000"/>
          <w:sz w:val="24"/>
          <w:szCs w:val="24"/>
          <w:lang w:val="en-GB"/>
        </w:rPr>
        <w:t xml:space="preserve"> less susceptible to anti-viral drugs</w:t>
      </w:r>
      <w:r w:rsidR="000D720B" w:rsidRPr="00CC5B12">
        <w:rPr>
          <w:rFonts w:ascii="Book Antiqua" w:hAnsi="Book Antiqua" w:cs="Times New Roman"/>
          <w:color w:val="000000"/>
          <w:sz w:val="24"/>
          <w:szCs w:val="24"/>
          <w:lang w:val="en-GB"/>
        </w:rPr>
        <w:t>,</w:t>
      </w:r>
      <w:r w:rsidRPr="00CC5B12">
        <w:rPr>
          <w:rFonts w:ascii="Book Antiqua" w:hAnsi="Book Antiqua" w:cs="Times New Roman"/>
          <w:color w:val="000000"/>
          <w:sz w:val="24"/>
          <w:szCs w:val="24"/>
          <w:lang w:val="en-GB"/>
        </w:rPr>
        <w:t xml:space="preserve"> and patients who </w:t>
      </w:r>
      <w:r w:rsidR="000D720B" w:rsidRPr="00CC5B12">
        <w:rPr>
          <w:rFonts w:ascii="Book Antiqua" w:hAnsi="Book Antiqua" w:cs="Times New Roman"/>
          <w:color w:val="000000"/>
          <w:sz w:val="24"/>
          <w:szCs w:val="24"/>
          <w:lang w:val="en-GB"/>
        </w:rPr>
        <w:t>have been</w:t>
      </w:r>
      <w:r w:rsidRPr="00CC5B12">
        <w:rPr>
          <w:rFonts w:ascii="Book Antiqua" w:hAnsi="Book Antiqua" w:cs="Times New Roman"/>
          <w:color w:val="000000"/>
          <w:sz w:val="24"/>
          <w:szCs w:val="24"/>
          <w:lang w:val="en-GB"/>
        </w:rPr>
        <w:t xml:space="preserve"> treated </w:t>
      </w:r>
      <w:r w:rsidR="000D720B" w:rsidRPr="00CC5B12">
        <w:rPr>
          <w:rFonts w:ascii="Book Antiqua" w:hAnsi="Book Antiqua" w:cs="Times New Roman"/>
          <w:color w:val="000000"/>
          <w:sz w:val="24"/>
          <w:szCs w:val="24"/>
          <w:lang w:val="en-GB"/>
        </w:rPr>
        <w:t xml:space="preserve">can </w:t>
      </w:r>
      <w:r w:rsidRPr="00CC5B12">
        <w:rPr>
          <w:rFonts w:ascii="Book Antiqua" w:hAnsi="Book Antiqua" w:cs="Times New Roman"/>
          <w:color w:val="000000"/>
          <w:sz w:val="24"/>
          <w:szCs w:val="24"/>
          <w:lang w:val="en-GB"/>
        </w:rPr>
        <w:t>relapse</w:t>
      </w:r>
      <w:r w:rsidR="00E258A3" w:rsidRPr="00CC5B12">
        <w:rPr>
          <w:rFonts w:ascii="Book Antiqua" w:hAnsi="Book Antiqua" w:cs="Times New Roman"/>
          <w:color w:val="000000"/>
          <w:sz w:val="24"/>
          <w:szCs w:val="24"/>
          <w:vertAlign w:val="superscript"/>
          <w:lang w:val="en-GB"/>
        </w:rPr>
        <w:t>[</w:t>
      </w:r>
      <w:r w:rsidR="0001732F" w:rsidRPr="00CC5B12">
        <w:rPr>
          <w:rFonts w:ascii="Book Antiqua" w:hAnsi="Book Antiqua" w:cs="Times New Roman"/>
          <w:color w:val="000000"/>
          <w:sz w:val="24"/>
          <w:szCs w:val="24"/>
          <w:vertAlign w:val="superscript"/>
          <w:lang w:val="en-GB"/>
        </w:rPr>
        <w:t>2</w:t>
      </w:r>
      <w:r w:rsidR="00EC227A" w:rsidRPr="00CC5B12">
        <w:rPr>
          <w:rFonts w:ascii="Book Antiqua" w:hAnsi="Book Antiqua" w:cs="Times New Roman"/>
          <w:color w:val="000000"/>
          <w:sz w:val="24"/>
          <w:szCs w:val="24"/>
          <w:vertAlign w:val="superscript"/>
          <w:lang w:val="en-GB"/>
        </w:rPr>
        <w:t>4</w:t>
      </w:r>
      <w:r w:rsidR="0001732F" w:rsidRPr="00CC5B12">
        <w:rPr>
          <w:rFonts w:ascii="Book Antiqua" w:hAnsi="Book Antiqua" w:cs="Times New Roman"/>
          <w:color w:val="000000"/>
          <w:sz w:val="24"/>
          <w:szCs w:val="24"/>
          <w:vertAlign w:val="superscript"/>
          <w:lang w:val="en-GB"/>
        </w:rPr>
        <w:t>]</w:t>
      </w:r>
      <w:r w:rsidRPr="00CC5B12">
        <w:rPr>
          <w:rFonts w:ascii="Book Antiqua" w:hAnsi="Book Antiqua" w:cs="Times New Roman"/>
          <w:color w:val="000000"/>
          <w:sz w:val="24"/>
          <w:szCs w:val="24"/>
          <w:lang w:val="en-GB"/>
        </w:rPr>
        <w:t xml:space="preserve">. Indeed, the most interesting finding was the remarkable upregulation of </w:t>
      </w:r>
      <w:r w:rsidR="002E6D47" w:rsidRPr="00CC5B12">
        <w:rPr>
          <w:rFonts w:ascii="Book Antiqua" w:hAnsi="Book Antiqua" w:cs="Times New Roman"/>
          <w:color w:val="000000"/>
          <w:sz w:val="24"/>
          <w:szCs w:val="24"/>
          <w:lang w:val="en-GB"/>
        </w:rPr>
        <w:t>lncRNA</w:t>
      </w:r>
      <w:r w:rsidRPr="00CC5B12">
        <w:rPr>
          <w:rFonts w:ascii="Book Antiqua" w:hAnsi="Book Antiqua" w:cs="Times New Roman"/>
          <w:color w:val="000000"/>
          <w:sz w:val="24"/>
          <w:szCs w:val="24"/>
          <w:lang w:val="en-GB"/>
        </w:rPr>
        <w:t xml:space="preserve"> HEIH in relapsed HCV patients when compared to SOF</w:t>
      </w:r>
      <w:r w:rsidR="00A95BE0" w:rsidRPr="00CC5B12">
        <w:rPr>
          <w:rFonts w:ascii="Book Antiqua" w:hAnsi="Book Antiqua" w:cs="Times New Roman" w:hint="eastAsia"/>
          <w:color w:val="000000"/>
          <w:sz w:val="24"/>
          <w:szCs w:val="24"/>
          <w:lang w:val="en-GB" w:eastAsia="zh-CN"/>
        </w:rPr>
        <w:t xml:space="preserve"> </w:t>
      </w:r>
      <w:r w:rsidRPr="00CC5B12">
        <w:rPr>
          <w:rFonts w:ascii="Book Antiqua" w:hAnsi="Book Antiqua" w:cs="Times New Roman"/>
          <w:color w:val="000000"/>
          <w:sz w:val="24"/>
          <w:szCs w:val="24"/>
          <w:lang w:val="en-GB"/>
        </w:rPr>
        <w:t>+</w:t>
      </w:r>
      <w:r w:rsidR="00A95BE0" w:rsidRPr="00CC5B12">
        <w:rPr>
          <w:rFonts w:ascii="Book Antiqua" w:hAnsi="Book Antiqua" w:cs="Times New Roman" w:hint="eastAsia"/>
          <w:color w:val="000000"/>
          <w:sz w:val="24"/>
          <w:szCs w:val="24"/>
          <w:lang w:val="en-GB" w:eastAsia="zh-CN"/>
        </w:rPr>
        <w:t xml:space="preserve"> </w:t>
      </w:r>
      <w:r w:rsidRPr="00CC5B12">
        <w:rPr>
          <w:rFonts w:ascii="Book Antiqua" w:hAnsi="Book Antiqua" w:cs="Times New Roman"/>
          <w:color w:val="000000"/>
          <w:sz w:val="24"/>
          <w:szCs w:val="24"/>
          <w:lang w:val="en-GB"/>
        </w:rPr>
        <w:t>SIM</w:t>
      </w:r>
      <w:r w:rsidR="000D720B" w:rsidRPr="00CC5B12">
        <w:rPr>
          <w:rFonts w:ascii="Book Antiqua" w:hAnsi="Book Antiqua" w:cs="Times New Roman"/>
          <w:color w:val="000000"/>
          <w:sz w:val="24"/>
          <w:szCs w:val="24"/>
          <w:lang w:val="en-GB"/>
        </w:rPr>
        <w:t>-</w:t>
      </w:r>
      <w:r w:rsidRPr="00CC5B12">
        <w:rPr>
          <w:rFonts w:ascii="Book Antiqua" w:hAnsi="Book Antiqua" w:cs="Times New Roman"/>
          <w:color w:val="000000"/>
          <w:sz w:val="24"/>
          <w:szCs w:val="24"/>
          <w:lang w:val="en-GB"/>
        </w:rPr>
        <w:t>treated patients. Moreover, significant</w:t>
      </w:r>
      <w:r w:rsidR="000D720B" w:rsidRPr="00CC5B12">
        <w:rPr>
          <w:rFonts w:ascii="Book Antiqua" w:hAnsi="Book Antiqua" w:cs="Times New Roman"/>
          <w:color w:val="000000"/>
          <w:sz w:val="24"/>
          <w:szCs w:val="24"/>
          <w:lang w:val="en-GB"/>
        </w:rPr>
        <w:t>ly</w:t>
      </w:r>
      <w:r w:rsidRPr="00CC5B12">
        <w:rPr>
          <w:rFonts w:ascii="Book Antiqua" w:hAnsi="Book Antiqua" w:cs="Times New Roman"/>
          <w:color w:val="000000"/>
          <w:sz w:val="24"/>
          <w:szCs w:val="24"/>
          <w:lang w:val="en-GB"/>
        </w:rPr>
        <w:t xml:space="preserve"> higher expression of </w:t>
      </w:r>
      <w:r w:rsidR="002E6D47" w:rsidRPr="00CC5B12">
        <w:rPr>
          <w:rFonts w:ascii="Book Antiqua" w:hAnsi="Book Antiqua" w:cs="Times New Roman"/>
          <w:color w:val="000000"/>
          <w:sz w:val="24"/>
          <w:szCs w:val="24"/>
          <w:lang w:val="en-GB"/>
        </w:rPr>
        <w:t>lncRNA GAS5</w:t>
      </w:r>
      <w:r w:rsidR="000D4670" w:rsidRPr="00CC5B12">
        <w:rPr>
          <w:rFonts w:ascii="Book Antiqua" w:hAnsi="Book Antiqua" w:cs="Times New Roman"/>
          <w:color w:val="000000"/>
          <w:sz w:val="24"/>
          <w:szCs w:val="24"/>
          <w:lang w:val="en-GB"/>
        </w:rPr>
        <w:t xml:space="preserve"> </w:t>
      </w:r>
      <w:r w:rsidRPr="00CC5B12">
        <w:rPr>
          <w:rFonts w:ascii="Book Antiqua" w:hAnsi="Book Antiqua" w:cs="Times New Roman"/>
          <w:color w:val="000000"/>
          <w:sz w:val="24"/>
          <w:szCs w:val="24"/>
          <w:lang w:val="en-GB"/>
        </w:rPr>
        <w:t xml:space="preserve">and </w:t>
      </w:r>
      <w:r w:rsidR="002E6D47" w:rsidRPr="00CC5B12">
        <w:rPr>
          <w:rFonts w:ascii="Book Antiqua" w:hAnsi="Book Antiqua" w:cs="Times New Roman"/>
          <w:color w:val="000000"/>
          <w:sz w:val="24"/>
          <w:szCs w:val="24"/>
          <w:lang w:val="en-GB"/>
        </w:rPr>
        <w:t>lncRNA</w:t>
      </w:r>
      <w:r w:rsidRPr="00CC5B12">
        <w:rPr>
          <w:rFonts w:ascii="Book Antiqua" w:hAnsi="Book Antiqua" w:cs="Times New Roman"/>
          <w:color w:val="000000"/>
          <w:sz w:val="24"/>
          <w:szCs w:val="24"/>
          <w:lang w:val="en-GB"/>
        </w:rPr>
        <w:t xml:space="preserve"> </w:t>
      </w:r>
      <w:r w:rsidR="006F5EAA" w:rsidRPr="00CC5B12">
        <w:rPr>
          <w:rFonts w:ascii="Book Antiqua" w:hAnsi="Book Antiqua" w:cs="Times New Roman"/>
          <w:color w:val="000000"/>
          <w:sz w:val="24"/>
          <w:szCs w:val="24"/>
          <w:lang w:val="en-GB"/>
        </w:rPr>
        <w:t>BISPR</w:t>
      </w:r>
      <w:r w:rsidRPr="00CC5B12">
        <w:rPr>
          <w:rFonts w:ascii="Book Antiqua" w:hAnsi="Book Antiqua" w:cs="Times New Roman"/>
          <w:color w:val="000000"/>
          <w:sz w:val="24"/>
          <w:szCs w:val="24"/>
          <w:lang w:val="en-GB"/>
        </w:rPr>
        <w:t xml:space="preserve"> along with a </w:t>
      </w:r>
      <w:r w:rsidR="000D720B" w:rsidRPr="00CC5B12">
        <w:rPr>
          <w:rFonts w:ascii="Book Antiqua" w:hAnsi="Book Antiqua" w:cs="Times New Roman"/>
          <w:color w:val="000000"/>
          <w:sz w:val="24"/>
          <w:szCs w:val="24"/>
          <w:lang w:val="en-GB"/>
        </w:rPr>
        <w:t xml:space="preserve">significant reduction in </w:t>
      </w:r>
      <w:r w:rsidRPr="00CC5B12">
        <w:rPr>
          <w:rFonts w:ascii="Book Antiqua" w:hAnsi="Book Antiqua" w:cs="Times New Roman"/>
          <w:color w:val="000000"/>
          <w:sz w:val="24"/>
          <w:szCs w:val="24"/>
          <w:lang w:val="en-GB"/>
        </w:rPr>
        <w:t xml:space="preserve">mRNA </w:t>
      </w:r>
      <w:r w:rsidR="006F5EAA" w:rsidRPr="00CC5B12">
        <w:rPr>
          <w:rFonts w:ascii="Book Antiqua" w:hAnsi="Book Antiqua" w:cs="Times New Roman"/>
          <w:color w:val="000000"/>
          <w:sz w:val="24"/>
          <w:szCs w:val="24"/>
          <w:lang w:val="en-GB"/>
        </w:rPr>
        <w:t>B</w:t>
      </w:r>
      <w:r w:rsidR="00E4249E" w:rsidRPr="00CC5B12">
        <w:rPr>
          <w:rFonts w:ascii="Book Antiqua" w:hAnsi="Book Antiqua" w:cs="Times New Roman"/>
          <w:color w:val="000000"/>
          <w:sz w:val="24"/>
          <w:szCs w:val="24"/>
          <w:lang w:val="en-GB"/>
        </w:rPr>
        <w:t>ST2</w:t>
      </w:r>
      <w:r w:rsidRPr="00CC5B12">
        <w:rPr>
          <w:rFonts w:ascii="Book Antiqua" w:hAnsi="Book Antiqua" w:cs="Times New Roman"/>
          <w:color w:val="000000"/>
          <w:sz w:val="24"/>
          <w:szCs w:val="24"/>
          <w:lang w:val="en-GB"/>
        </w:rPr>
        <w:t xml:space="preserve"> expression were observed in </w:t>
      </w:r>
      <w:bookmarkStart w:id="19" w:name="_Hlk529224512"/>
      <w:r w:rsidRPr="00CC5B12">
        <w:rPr>
          <w:rFonts w:ascii="Book Antiqua" w:hAnsi="Book Antiqua" w:cs="Times New Roman"/>
          <w:color w:val="000000"/>
          <w:sz w:val="24"/>
          <w:szCs w:val="24"/>
          <w:lang w:val="en-GB"/>
        </w:rPr>
        <w:t>relapsed HCV patients</w:t>
      </w:r>
      <w:bookmarkEnd w:id="19"/>
      <w:r w:rsidRPr="00CC5B12">
        <w:rPr>
          <w:rFonts w:ascii="Book Antiqua" w:hAnsi="Book Antiqua" w:cs="Times New Roman"/>
          <w:color w:val="000000"/>
          <w:sz w:val="24"/>
          <w:szCs w:val="24"/>
          <w:lang w:val="en-GB"/>
        </w:rPr>
        <w:t xml:space="preserve"> when compared to SOF</w:t>
      </w:r>
      <w:r w:rsidR="00A95BE0" w:rsidRPr="00CC5B12">
        <w:rPr>
          <w:rFonts w:ascii="Book Antiqua" w:hAnsi="Book Antiqua" w:cs="Times New Roman" w:hint="eastAsia"/>
          <w:color w:val="000000"/>
          <w:sz w:val="24"/>
          <w:szCs w:val="24"/>
          <w:lang w:val="en-GB" w:eastAsia="zh-CN"/>
        </w:rPr>
        <w:t xml:space="preserve"> </w:t>
      </w:r>
      <w:r w:rsidRPr="00CC5B12">
        <w:rPr>
          <w:rFonts w:ascii="Book Antiqua" w:hAnsi="Book Antiqua" w:cs="Times New Roman"/>
          <w:color w:val="000000"/>
          <w:sz w:val="24"/>
          <w:szCs w:val="24"/>
          <w:lang w:val="en-GB"/>
        </w:rPr>
        <w:t>+</w:t>
      </w:r>
      <w:r w:rsidR="00A95BE0" w:rsidRPr="00CC5B12">
        <w:rPr>
          <w:rFonts w:ascii="Book Antiqua" w:hAnsi="Book Antiqua" w:cs="Times New Roman" w:hint="eastAsia"/>
          <w:color w:val="000000"/>
          <w:sz w:val="24"/>
          <w:szCs w:val="24"/>
          <w:lang w:val="en-GB" w:eastAsia="zh-CN"/>
        </w:rPr>
        <w:t xml:space="preserve"> </w:t>
      </w:r>
      <w:r w:rsidRPr="00CC5B12">
        <w:rPr>
          <w:rFonts w:ascii="Book Antiqua" w:hAnsi="Book Antiqua" w:cs="Times New Roman"/>
          <w:color w:val="000000"/>
          <w:sz w:val="24"/>
          <w:szCs w:val="24"/>
          <w:lang w:val="en-GB"/>
        </w:rPr>
        <w:t>SIM</w:t>
      </w:r>
      <w:r w:rsidR="000D720B" w:rsidRPr="00CC5B12">
        <w:rPr>
          <w:rFonts w:ascii="Book Antiqua" w:hAnsi="Book Antiqua" w:cs="Times New Roman"/>
          <w:color w:val="000000"/>
          <w:sz w:val="24"/>
          <w:szCs w:val="24"/>
          <w:lang w:val="en-GB"/>
        </w:rPr>
        <w:t>-</w:t>
      </w:r>
      <w:r w:rsidRPr="00CC5B12">
        <w:rPr>
          <w:rFonts w:ascii="Book Antiqua" w:hAnsi="Book Antiqua" w:cs="Times New Roman"/>
          <w:color w:val="000000"/>
          <w:sz w:val="24"/>
          <w:szCs w:val="24"/>
          <w:lang w:val="en-GB"/>
        </w:rPr>
        <w:t xml:space="preserve">treated patients. </w:t>
      </w:r>
      <w:r w:rsidR="00903D57"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Pr="00CC5B12">
        <w:rPr>
          <w:rFonts w:ascii="Book Antiqua" w:hAnsi="Book Antiqua" w:cs="Times New Roman"/>
          <w:color w:val="000000"/>
          <w:sz w:val="24"/>
          <w:szCs w:val="24"/>
          <w:lang w:val="en-GB"/>
        </w:rPr>
        <w:t xml:space="preserve"> HEIH was the best prognostic marker to distinguish relapsed HCV patients from SOF</w:t>
      </w:r>
      <w:r w:rsidR="00A95BE0" w:rsidRPr="00CC5B12">
        <w:rPr>
          <w:rFonts w:ascii="Book Antiqua" w:hAnsi="Book Antiqua" w:cs="Times New Roman" w:hint="eastAsia"/>
          <w:color w:val="000000"/>
          <w:sz w:val="24"/>
          <w:szCs w:val="24"/>
          <w:lang w:val="en-GB" w:eastAsia="zh-CN"/>
        </w:rPr>
        <w:t xml:space="preserve"> </w:t>
      </w:r>
      <w:r w:rsidRPr="00CC5B12">
        <w:rPr>
          <w:rFonts w:ascii="Book Antiqua" w:hAnsi="Book Antiqua" w:cs="Times New Roman"/>
          <w:color w:val="000000"/>
          <w:sz w:val="24"/>
          <w:szCs w:val="24"/>
          <w:lang w:val="en-GB"/>
        </w:rPr>
        <w:t>+</w:t>
      </w:r>
      <w:r w:rsidR="00A95BE0" w:rsidRPr="00CC5B12">
        <w:rPr>
          <w:rFonts w:ascii="Book Antiqua" w:hAnsi="Book Antiqua" w:cs="Times New Roman" w:hint="eastAsia"/>
          <w:color w:val="000000"/>
          <w:sz w:val="24"/>
          <w:szCs w:val="24"/>
          <w:lang w:val="en-GB" w:eastAsia="zh-CN"/>
        </w:rPr>
        <w:t xml:space="preserve"> </w:t>
      </w:r>
      <w:r w:rsidRPr="00CC5B12">
        <w:rPr>
          <w:rFonts w:ascii="Book Antiqua" w:hAnsi="Book Antiqua" w:cs="Times New Roman"/>
          <w:color w:val="000000"/>
          <w:sz w:val="24"/>
          <w:szCs w:val="24"/>
          <w:lang w:val="en-GB"/>
        </w:rPr>
        <w:t>SIM</w:t>
      </w:r>
      <w:r w:rsidR="000D720B" w:rsidRPr="00CC5B12">
        <w:rPr>
          <w:rFonts w:ascii="Book Antiqua" w:hAnsi="Book Antiqua" w:cs="Times New Roman"/>
          <w:color w:val="000000"/>
          <w:sz w:val="24"/>
          <w:szCs w:val="24"/>
          <w:lang w:val="en-GB"/>
        </w:rPr>
        <w:t>-</w:t>
      </w:r>
      <w:r w:rsidRPr="00CC5B12">
        <w:rPr>
          <w:rFonts w:ascii="Book Antiqua" w:hAnsi="Book Antiqua" w:cs="Times New Roman"/>
          <w:color w:val="000000"/>
          <w:sz w:val="24"/>
          <w:szCs w:val="24"/>
          <w:lang w:val="en-GB"/>
        </w:rPr>
        <w:t>treated HCV patients</w:t>
      </w:r>
      <w:r w:rsidR="006E28F1" w:rsidRPr="00CC5B12">
        <w:rPr>
          <w:rFonts w:ascii="Book Antiqua" w:hAnsi="Book Antiqua" w:cs="Times New Roman"/>
          <w:color w:val="000000"/>
          <w:sz w:val="24"/>
          <w:szCs w:val="24"/>
          <w:lang w:val="en-GB"/>
        </w:rPr>
        <w:t>.</w:t>
      </w:r>
      <w:r w:rsidR="00BC14E8" w:rsidRPr="00CC5B12">
        <w:rPr>
          <w:rFonts w:ascii="Book Antiqua" w:hAnsi="Book Antiqua" w:cs="Times New Roman"/>
          <w:color w:val="000000"/>
          <w:sz w:val="24"/>
          <w:szCs w:val="24"/>
          <w:lang w:val="en-GB"/>
        </w:rPr>
        <w:t xml:space="preserve"> </w:t>
      </w:r>
      <w:r w:rsidRPr="00CC5B12">
        <w:rPr>
          <w:rFonts w:ascii="Book Antiqua" w:hAnsi="Book Antiqua" w:cs="Times New Roman"/>
          <w:color w:val="000000"/>
          <w:sz w:val="24"/>
          <w:szCs w:val="24"/>
          <w:lang w:val="en-GB"/>
        </w:rPr>
        <w:t xml:space="preserve">In fact, </w:t>
      </w:r>
      <w:r w:rsidR="00903D57"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Pr="00CC5B12">
        <w:rPr>
          <w:rFonts w:ascii="Book Antiqua" w:hAnsi="Book Antiqua" w:cs="Times New Roman"/>
          <w:color w:val="000000"/>
          <w:sz w:val="24"/>
          <w:szCs w:val="24"/>
          <w:lang w:val="en-GB"/>
        </w:rPr>
        <w:t xml:space="preserve"> HEIH has been suggested to be a potential biomarker in HCV-related HCC</w:t>
      </w:r>
      <w:r w:rsidR="00313314" w:rsidRPr="00CC5B12">
        <w:rPr>
          <w:rFonts w:ascii="Book Antiqua" w:hAnsi="Book Antiqua" w:cs="Times New Roman"/>
          <w:color w:val="000000"/>
          <w:sz w:val="24"/>
          <w:szCs w:val="24"/>
          <w:vertAlign w:val="superscript"/>
          <w:lang w:val="en-GB"/>
        </w:rPr>
        <w:t>[</w:t>
      </w:r>
      <w:r w:rsidRPr="00CC5B12">
        <w:rPr>
          <w:rFonts w:ascii="Book Antiqua" w:hAnsi="Book Antiqua" w:cs="Times New Roman"/>
          <w:color w:val="000000"/>
          <w:sz w:val="24"/>
          <w:szCs w:val="24"/>
          <w:vertAlign w:val="superscript"/>
          <w:lang w:val="en-GB"/>
        </w:rPr>
        <w:t>1</w:t>
      </w:r>
      <w:r w:rsidR="006376CB" w:rsidRPr="00CC5B12">
        <w:rPr>
          <w:rFonts w:ascii="Book Antiqua" w:hAnsi="Book Antiqua" w:cs="Times New Roman"/>
          <w:color w:val="000000"/>
          <w:sz w:val="24"/>
          <w:szCs w:val="24"/>
          <w:vertAlign w:val="superscript"/>
          <w:lang w:val="en-GB"/>
        </w:rPr>
        <w:t>6</w:t>
      </w:r>
      <w:r w:rsidR="00313314" w:rsidRPr="00CC5B12">
        <w:rPr>
          <w:rFonts w:ascii="Book Antiqua" w:hAnsi="Book Antiqua" w:cs="Times New Roman"/>
          <w:color w:val="000000"/>
          <w:sz w:val="24"/>
          <w:szCs w:val="24"/>
          <w:vertAlign w:val="superscript"/>
          <w:lang w:val="en-GB"/>
        </w:rPr>
        <w:t>]</w:t>
      </w:r>
      <w:r w:rsidRPr="00CC5B12">
        <w:rPr>
          <w:rFonts w:ascii="Book Antiqua" w:hAnsi="Book Antiqua" w:cs="Times New Roman"/>
          <w:color w:val="000000"/>
          <w:sz w:val="24"/>
          <w:szCs w:val="24"/>
          <w:lang w:val="en-GB"/>
        </w:rPr>
        <w:t>.</w:t>
      </w:r>
      <w:r w:rsidR="003C1540" w:rsidRPr="00CC5B12">
        <w:rPr>
          <w:rFonts w:ascii="Book Antiqua" w:hAnsi="Book Antiqua" w:cs="Times New Roman"/>
          <w:color w:val="000000"/>
          <w:sz w:val="24"/>
          <w:szCs w:val="24"/>
          <w:lang w:val="en-GB"/>
        </w:rPr>
        <w:t xml:space="preserve"> </w:t>
      </w:r>
      <w:r w:rsidR="0056035B" w:rsidRPr="00CC5B12">
        <w:rPr>
          <w:rFonts w:ascii="Book Antiqua" w:hAnsi="Book Antiqua" w:cs="Times New Roman"/>
          <w:color w:val="000000"/>
          <w:sz w:val="24"/>
          <w:szCs w:val="24"/>
          <w:lang w:val="en-GB"/>
        </w:rPr>
        <w:t>Our</w:t>
      </w:r>
      <w:r w:rsidR="00946616" w:rsidRPr="00CC5B12">
        <w:rPr>
          <w:rFonts w:ascii="Book Antiqua" w:hAnsi="Book Antiqua" w:cs="Times New Roman"/>
          <w:color w:val="000000"/>
          <w:sz w:val="24"/>
          <w:szCs w:val="24"/>
          <w:lang w:val="en-GB"/>
        </w:rPr>
        <w:t xml:space="preserve"> results elaborate</w:t>
      </w:r>
      <w:r w:rsidR="0056035B" w:rsidRPr="00CC5B12">
        <w:rPr>
          <w:rFonts w:ascii="Book Antiqua" w:hAnsi="Book Antiqua" w:cs="Times New Roman"/>
          <w:color w:val="000000"/>
          <w:sz w:val="24"/>
          <w:szCs w:val="24"/>
          <w:lang w:val="en-GB"/>
        </w:rPr>
        <w:t>d</w:t>
      </w:r>
      <w:r w:rsidR="00946616" w:rsidRPr="00CC5B12">
        <w:rPr>
          <w:rFonts w:ascii="Book Antiqua" w:hAnsi="Book Antiqua" w:cs="Times New Roman"/>
          <w:color w:val="000000"/>
          <w:sz w:val="24"/>
          <w:szCs w:val="24"/>
          <w:lang w:val="en-GB"/>
        </w:rPr>
        <w:t xml:space="preserve"> a significant positive correlation between </w:t>
      </w:r>
      <w:r w:rsidR="002E6D47" w:rsidRPr="00CC5B12">
        <w:rPr>
          <w:rFonts w:ascii="Book Antiqua" w:hAnsi="Book Antiqua" w:cs="Times New Roman"/>
          <w:color w:val="000000"/>
          <w:sz w:val="24"/>
          <w:szCs w:val="24"/>
          <w:lang w:val="en-GB"/>
        </w:rPr>
        <w:t>lncRNA</w:t>
      </w:r>
      <w:r w:rsidR="00946616" w:rsidRPr="00CC5B12">
        <w:rPr>
          <w:rFonts w:ascii="Book Antiqua" w:hAnsi="Book Antiqua" w:cs="Times New Roman"/>
          <w:color w:val="000000"/>
          <w:sz w:val="24"/>
          <w:szCs w:val="24"/>
          <w:lang w:val="en-GB"/>
        </w:rPr>
        <w:t xml:space="preserve"> HEIH and </w:t>
      </w:r>
      <w:r w:rsidR="0074095A" w:rsidRPr="00CC5B12">
        <w:rPr>
          <w:rFonts w:ascii="Book Antiqua" w:hAnsi="Book Antiqua" w:cs="Times New Roman"/>
          <w:color w:val="000000"/>
          <w:sz w:val="24"/>
          <w:szCs w:val="24"/>
          <w:lang w:val="en-GB"/>
        </w:rPr>
        <w:t>AFP and</w:t>
      </w:r>
      <w:r w:rsidR="00946616" w:rsidRPr="00CC5B12">
        <w:rPr>
          <w:rFonts w:ascii="Book Antiqua" w:hAnsi="Book Antiqua" w:cs="Times New Roman"/>
          <w:color w:val="000000"/>
          <w:sz w:val="24"/>
          <w:szCs w:val="24"/>
          <w:lang w:val="en-GB"/>
        </w:rPr>
        <w:t xml:space="preserve"> confirms that </w:t>
      </w:r>
      <w:r w:rsidR="002E6D47" w:rsidRPr="00CC5B12">
        <w:rPr>
          <w:rFonts w:ascii="Book Antiqua" w:hAnsi="Book Antiqua" w:cs="Times New Roman"/>
          <w:color w:val="000000"/>
          <w:sz w:val="24"/>
          <w:szCs w:val="24"/>
          <w:lang w:val="en-GB"/>
        </w:rPr>
        <w:t>lncRNA</w:t>
      </w:r>
      <w:r w:rsidRPr="00CC5B12">
        <w:rPr>
          <w:rFonts w:ascii="Book Antiqua" w:hAnsi="Book Antiqua" w:cs="Times New Roman"/>
          <w:color w:val="000000"/>
          <w:sz w:val="24"/>
          <w:szCs w:val="24"/>
          <w:lang w:val="en-GB"/>
        </w:rPr>
        <w:t xml:space="preserve"> HEIH </w:t>
      </w:r>
      <w:r w:rsidR="0056035B" w:rsidRPr="00CC5B12">
        <w:rPr>
          <w:rFonts w:ascii="Book Antiqua" w:hAnsi="Book Antiqua" w:cs="Times New Roman"/>
          <w:color w:val="000000"/>
          <w:sz w:val="24"/>
          <w:szCs w:val="24"/>
          <w:lang w:val="en-GB"/>
        </w:rPr>
        <w:t>could be</w:t>
      </w:r>
      <w:r w:rsidRPr="00CC5B12">
        <w:rPr>
          <w:rFonts w:ascii="Book Antiqua" w:hAnsi="Book Antiqua" w:cs="Times New Roman"/>
          <w:color w:val="000000"/>
          <w:sz w:val="24"/>
          <w:szCs w:val="24"/>
          <w:lang w:val="en-GB"/>
        </w:rPr>
        <w:t xml:space="preserve"> a potential biomarker for the prognosis </w:t>
      </w:r>
      <w:r w:rsidR="000D720B" w:rsidRPr="00CC5B12">
        <w:rPr>
          <w:rFonts w:ascii="Book Antiqua" w:hAnsi="Book Antiqua" w:cs="Times New Roman"/>
          <w:color w:val="000000"/>
          <w:sz w:val="24"/>
          <w:szCs w:val="24"/>
          <w:lang w:val="en-GB"/>
        </w:rPr>
        <w:t>of</w:t>
      </w:r>
      <w:r w:rsidR="0056035B" w:rsidRPr="00CC5B12">
        <w:rPr>
          <w:rFonts w:ascii="Book Antiqua" w:hAnsi="Book Antiqua" w:cs="Times New Roman"/>
          <w:color w:val="000000"/>
          <w:sz w:val="24"/>
          <w:szCs w:val="24"/>
          <w:lang w:val="en-GB"/>
        </w:rPr>
        <w:t>/</w:t>
      </w:r>
      <w:r w:rsidRPr="00CC5B12">
        <w:rPr>
          <w:rFonts w:ascii="Book Antiqua" w:hAnsi="Book Antiqua" w:cs="Times New Roman"/>
          <w:color w:val="000000"/>
          <w:sz w:val="24"/>
          <w:szCs w:val="24"/>
          <w:lang w:val="en-GB"/>
        </w:rPr>
        <w:t xml:space="preserve">and </w:t>
      </w:r>
      <w:r w:rsidR="000D720B" w:rsidRPr="00CC5B12">
        <w:rPr>
          <w:rFonts w:ascii="Book Antiqua" w:hAnsi="Book Antiqua" w:cs="Times New Roman"/>
          <w:color w:val="000000"/>
          <w:sz w:val="24"/>
          <w:szCs w:val="24"/>
          <w:lang w:val="en-GB"/>
        </w:rPr>
        <w:t xml:space="preserve">the </w:t>
      </w:r>
      <w:r w:rsidRPr="00CC5B12">
        <w:rPr>
          <w:rFonts w:ascii="Book Antiqua" w:hAnsi="Book Antiqua" w:cs="Times New Roman"/>
          <w:color w:val="000000"/>
          <w:sz w:val="24"/>
          <w:szCs w:val="24"/>
          <w:lang w:val="en-GB"/>
        </w:rPr>
        <w:t xml:space="preserve">monitoring </w:t>
      </w:r>
      <w:r w:rsidR="000D720B" w:rsidRPr="00CC5B12">
        <w:rPr>
          <w:rFonts w:ascii="Book Antiqua" w:hAnsi="Book Antiqua" w:cs="Times New Roman"/>
          <w:color w:val="000000"/>
          <w:sz w:val="24"/>
          <w:szCs w:val="24"/>
          <w:lang w:val="en-GB"/>
        </w:rPr>
        <w:t xml:space="preserve">of </w:t>
      </w:r>
      <w:r w:rsidRPr="00CC5B12">
        <w:rPr>
          <w:rFonts w:ascii="Book Antiqua" w:hAnsi="Book Antiqua" w:cs="Times New Roman"/>
          <w:color w:val="000000"/>
          <w:sz w:val="24"/>
          <w:szCs w:val="24"/>
          <w:lang w:val="en-GB"/>
        </w:rPr>
        <w:t>the progression of relapsed HCV patients</w:t>
      </w:r>
      <w:r w:rsidR="00207E7F" w:rsidRPr="00CC5B12">
        <w:rPr>
          <w:rFonts w:ascii="Book Antiqua" w:hAnsi="Book Antiqua" w:cs="Times New Roman"/>
          <w:color w:val="000000"/>
          <w:sz w:val="24"/>
          <w:szCs w:val="24"/>
          <w:lang w:val="en-GB"/>
        </w:rPr>
        <w:t>.</w:t>
      </w:r>
    </w:p>
    <w:p w:rsidR="001E2F0F" w:rsidRPr="00CC5B12" w:rsidRDefault="001E2F0F" w:rsidP="00221D41">
      <w:pPr>
        <w:adjustRightInd w:val="0"/>
        <w:snapToGrid w:val="0"/>
        <w:spacing w:after="0" w:line="360" w:lineRule="auto"/>
        <w:jc w:val="both"/>
        <w:rPr>
          <w:rFonts w:ascii="Book Antiqua" w:hAnsi="Book Antiqua" w:cs="Times New Roman"/>
          <w:b/>
          <w:bCs/>
          <w:color w:val="000000"/>
          <w:sz w:val="24"/>
          <w:szCs w:val="24"/>
          <w:lang w:val="en-GB"/>
        </w:rPr>
      </w:pPr>
    </w:p>
    <w:p w:rsidR="00C54C7A" w:rsidRPr="00CC5B12" w:rsidRDefault="00C54C7A" w:rsidP="00315EC4">
      <w:pPr>
        <w:adjustRightInd w:val="0"/>
        <w:snapToGrid w:val="0"/>
        <w:spacing w:after="0" w:line="360" w:lineRule="auto"/>
        <w:jc w:val="both"/>
        <w:rPr>
          <w:rFonts w:ascii="Book Antiqua" w:hAnsi="Book Antiqua" w:cs="Times New Roman"/>
          <w:b/>
          <w:bCs/>
          <w:i/>
          <w:iCs/>
          <w:color w:val="000000"/>
          <w:sz w:val="24"/>
          <w:szCs w:val="24"/>
          <w:lang w:val="en-GB"/>
        </w:rPr>
      </w:pPr>
      <w:r w:rsidRPr="00CC5B12">
        <w:rPr>
          <w:rFonts w:ascii="Book Antiqua" w:hAnsi="Book Antiqua" w:cs="Times New Roman"/>
          <w:b/>
          <w:bCs/>
          <w:i/>
          <w:iCs/>
          <w:color w:val="000000"/>
          <w:sz w:val="24"/>
          <w:szCs w:val="24"/>
          <w:lang w:val="en-GB"/>
        </w:rPr>
        <w:t>Study limitation</w:t>
      </w:r>
      <w:r w:rsidR="002446E3" w:rsidRPr="00CC5B12">
        <w:rPr>
          <w:rFonts w:ascii="Book Antiqua" w:hAnsi="Book Antiqua" w:cs="Times New Roman"/>
          <w:b/>
          <w:bCs/>
          <w:i/>
          <w:iCs/>
          <w:color w:val="000000"/>
          <w:sz w:val="24"/>
          <w:szCs w:val="24"/>
          <w:lang w:val="en-GB"/>
        </w:rPr>
        <w:t>s</w:t>
      </w:r>
    </w:p>
    <w:p w:rsidR="00CB69D0" w:rsidRPr="00CC5B12" w:rsidRDefault="00CB69D0" w:rsidP="00315EC4">
      <w:pPr>
        <w:adjustRightInd w:val="0"/>
        <w:snapToGrid w:val="0"/>
        <w:spacing w:after="0" w:line="360" w:lineRule="auto"/>
        <w:jc w:val="both"/>
        <w:rPr>
          <w:rFonts w:ascii="Book Antiqua" w:hAnsi="Book Antiqua" w:cs="Times New Roman"/>
          <w:color w:val="000000"/>
          <w:sz w:val="24"/>
          <w:szCs w:val="24"/>
          <w:lang w:val="en-GB"/>
        </w:rPr>
      </w:pPr>
      <w:r w:rsidRPr="00CC5B12">
        <w:rPr>
          <w:rFonts w:ascii="Book Antiqua" w:hAnsi="Book Antiqua" w:cs="Times New Roman"/>
          <w:color w:val="000000"/>
          <w:sz w:val="24"/>
          <w:szCs w:val="24"/>
          <w:lang w:val="en-GB"/>
        </w:rPr>
        <w:t xml:space="preserve">This study is limited by the relatively small number of patients and the fact that all the patients were enrolled from a single </w:t>
      </w:r>
      <w:r w:rsidR="00C17E03" w:rsidRPr="00CC5B12">
        <w:rPr>
          <w:rFonts w:ascii="Book Antiqua" w:hAnsi="Book Antiqua" w:cs="Times New Roman"/>
          <w:color w:val="000000"/>
          <w:sz w:val="24"/>
          <w:szCs w:val="24"/>
          <w:lang w:val="en-GB"/>
        </w:rPr>
        <w:t>centre</w:t>
      </w:r>
      <w:r w:rsidRPr="00CC5B12">
        <w:rPr>
          <w:rFonts w:ascii="Book Antiqua" w:hAnsi="Book Antiqua" w:cs="Times New Roman"/>
          <w:color w:val="000000"/>
          <w:sz w:val="24"/>
          <w:szCs w:val="24"/>
          <w:lang w:val="en-GB"/>
        </w:rPr>
        <w:t xml:space="preserve"> (</w:t>
      </w:r>
      <w:r w:rsidR="00C17E03" w:rsidRPr="00CC5B12">
        <w:rPr>
          <w:rFonts w:ascii="Book Antiqua" w:hAnsi="Book Antiqua" w:cs="Times New Roman"/>
          <w:color w:val="000000"/>
          <w:sz w:val="24"/>
          <w:szCs w:val="24"/>
          <w:lang w:val="en-GB"/>
        </w:rPr>
        <w:t>Gastroenterology and Hepatology Clinic- Ain Shams Hospital</w:t>
      </w:r>
      <w:r w:rsidRPr="00CC5B12">
        <w:rPr>
          <w:rFonts w:ascii="Book Antiqua" w:hAnsi="Book Antiqua" w:cs="Times New Roman"/>
          <w:color w:val="000000"/>
          <w:sz w:val="24"/>
          <w:szCs w:val="24"/>
          <w:lang w:val="en-GB"/>
        </w:rPr>
        <w:t xml:space="preserve"> in Egypt). Further multicenter studies with large number of participants infected with either HCV or other infectious agents unlike HCV should be conducted to justify the specificity of these markers. Moreover, a prospective longitudinal study is needed to follow the same group of patients before and after treatment to confirm the potential of these biomarkers as prognostic tools for HCV and occurrence of relapse after therapy. </w:t>
      </w:r>
    </w:p>
    <w:p w:rsidR="0071317A" w:rsidRPr="00CC5B12" w:rsidRDefault="009B49A4" w:rsidP="00315EC4">
      <w:pPr>
        <w:adjustRightInd w:val="0"/>
        <w:snapToGrid w:val="0"/>
        <w:spacing w:after="0" w:line="360" w:lineRule="auto"/>
        <w:ind w:firstLine="288"/>
        <w:jc w:val="both"/>
        <w:rPr>
          <w:rFonts w:ascii="Book Antiqua" w:hAnsi="Book Antiqua" w:cs="Times New Roman"/>
          <w:color w:val="000000"/>
          <w:sz w:val="24"/>
          <w:szCs w:val="24"/>
          <w:lang w:val="en-GB"/>
        </w:rPr>
      </w:pPr>
      <w:r w:rsidRPr="00CC5B12">
        <w:rPr>
          <w:rFonts w:ascii="Book Antiqua" w:hAnsi="Book Antiqua" w:cs="Times New Roman"/>
          <w:color w:val="000000"/>
          <w:sz w:val="24"/>
          <w:szCs w:val="24"/>
          <w:lang w:val="en-GB"/>
        </w:rPr>
        <w:t>In conclusion, d</w:t>
      </w:r>
      <w:r w:rsidR="00ED7EDE" w:rsidRPr="00CC5B12">
        <w:rPr>
          <w:rFonts w:ascii="Book Antiqua" w:hAnsi="Book Antiqua" w:cs="Times New Roman"/>
          <w:color w:val="000000"/>
          <w:sz w:val="24"/>
          <w:szCs w:val="24"/>
          <w:lang w:val="en-GB"/>
        </w:rPr>
        <w:t xml:space="preserve">ifferential expression of </w:t>
      </w:r>
      <w:r w:rsidR="005215A8"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0047416E" w:rsidRPr="00CC5B12">
        <w:rPr>
          <w:rFonts w:ascii="Book Antiqua" w:hAnsi="Book Antiqua" w:cs="Times New Roman"/>
          <w:color w:val="000000"/>
          <w:sz w:val="24"/>
          <w:szCs w:val="24"/>
          <w:lang w:val="en-GB"/>
        </w:rPr>
        <w:t xml:space="preserve"> GAS5</w:t>
      </w:r>
      <w:r w:rsidR="00ED7EDE" w:rsidRPr="00CC5B12">
        <w:rPr>
          <w:rFonts w:ascii="Book Antiqua" w:hAnsi="Book Antiqua" w:cs="Times New Roman"/>
          <w:color w:val="000000"/>
          <w:sz w:val="24"/>
          <w:szCs w:val="24"/>
          <w:lang w:val="en-GB"/>
        </w:rPr>
        <w:t xml:space="preserve">, </w:t>
      </w:r>
      <w:r w:rsidR="005215A8"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00ED7EDE" w:rsidRPr="00CC5B12">
        <w:rPr>
          <w:rFonts w:ascii="Book Antiqua" w:hAnsi="Book Antiqua" w:cs="Times New Roman"/>
          <w:color w:val="000000"/>
          <w:sz w:val="24"/>
          <w:szCs w:val="24"/>
          <w:lang w:val="en-GB"/>
        </w:rPr>
        <w:t xml:space="preserve"> HEIH</w:t>
      </w:r>
      <w:r w:rsidR="0047416E" w:rsidRPr="00CC5B12">
        <w:rPr>
          <w:rFonts w:ascii="Book Antiqua" w:hAnsi="Book Antiqua" w:cs="Times New Roman"/>
          <w:color w:val="000000"/>
          <w:sz w:val="24"/>
          <w:szCs w:val="24"/>
          <w:lang w:val="en-GB"/>
        </w:rPr>
        <w:t xml:space="preserve">, </w:t>
      </w:r>
      <w:r w:rsidR="005215A8"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0047416E" w:rsidRPr="00CC5B12">
        <w:rPr>
          <w:rFonts w:ascii="Book Antiqua" w:hAnsi="Book Antiqua" w:cs="Times New Roman"/>
          <w:color w:val="000000"/>
          <w:sz w:val="24"/>
          <w:szCs w:val="24"/>
          <w:lang w:val="en-GB"/>
        </w:rPr>
        <w:t xml:space="preserve"> </w:t>
      </w:r>
      <w:r w:rsidR="006F5EAA" w:rsidRPr="00CC5B12">
        <w:rPr>
          <w:rFonts w:ascii="Book Antiqua" w:hAnsi="Book Antiqua" w:cs="Times New Roman"/>
          <w:color w:val="000000"/>
          <w:sz w:val="24"/>
          <w:szCs w:val="24"/>
          <w:lang w:val="en-GB"/>
        </w:rPr>
        <w:t>BISPR</w:t>
      </w:r>
      <w:r w:rsidR="0047416E" w:rsidRPr="00CC5B12">
        <w:rPr>
          <w:rFonts w:ascii="Book Antiqua" w:hAnsi="Book Antiqua" w:cs="Times New Roman"/>
          <w:color w:val="000000"/>
          <w:sz w:val="24"/>
          <w:szCs w:val="24"/>
          <w:lang w:val="en-GB"/>
        </w:rPr>
        <w:t xml:space="preserve"> </w:t>
      </w:r>
      <w:r w:rsidR="002446E3" w:rsidRPr="00CC5B12">
        <w:rPr>
          <w:rFonts w:ascii="Book Antiqua" w:hAnsi="Book Antiqua" w:cs="Times New Roman"/>
          <w:color w:val="000000"/>
          <w:sz w:val="24"/>
          <w:szCs w:val="24"/>
          <w:lang w:val="en-GB"/>
        </w:rPr>
        <w:t xml:space="preserve">and mRNA </w:t>
      </w:r>
      <w:r w:rsidR="006F5EAA" w:rsidRPr="00CC5B12">
        <w:rPr>
          <w:rFonts w:ascii="Book Antiqua" w:hAnsi="Book Antiqua" w:cs="Times New Roman"/>
          <w:color w:val="000000"/>
          <w:sz w:val="24"/>
          <w:szCs w:val="24"/>
          <w:lang w:val="en-GB"/>
        </w:rPr>
        <w:t>B</w:t>
      </w:r>
      <w:r w:rsidR="00E4249E" w:rsidRPr="00CC5B12">
        <w:rPr>
          <w:rFonts w:ascii="Book Antiqua" w:hAnsi="Book Antiqua" w:cs="Times New Roman"/>
          <w:color w:val="000000"/>
          <w:sz w:val="24"/>
          <w:szCs w:val="24"/>
          <w:lang w:val="en-GB"/>
        </w:rPr>
        <w:t xml:space="preserve">ST2 </w:t>
      </w:r>
      <w:r w:rsidR="00ED7EDE" w:rsidRPr="00CC5B12">
        <w:rPr>
          <w:rFonts w:ascii="Book Antiqua" w:hAnsi="Book Antiqua" w:cs="Times New Roman"/>
          <w:color w:val="000000"/>
          <w:sz w:val="24"/>
          <w:szCs w:val="24"/>
          <w:lang w:val="en-GB"/>
        </w:rPr>
        <w:t xml:space="preserve">in </w:t>
      </w:r>
      <w:r w:rsidR="00312723" w:rsidRPr="00CC5B12">
        <w:rPr>
          <w:rFonts w:ascii="Book Antiqua" w:hAnsi="Book Antiqua" w:cs="Times New Roman"/>
          <w:color w:val="000000"/>
          <w:sz w:val="24"/>
          <w:szCs w:val="24"/>
          <w:lang w:val="en-GB"/>
        </w:rPr>
        <w:t>naïve</w:t>
      </w:r>
      <w:r w:rsidR="00ED7EDE" w:rsidRPr="00CC5B12">
        <w:rPr>
          <w:rFonts w:ascii="Book Antiqua" w:hAnsi="Book Antiqua" w:cs="Times New Roman"/>
          <w:color w:val="000000"/>
          <w:sz w:val="24"/>
          <w:szCs w:val="24"/>
          <w:lang w:val="en-GB"/>
        </w:rPr>
        <w:t xml:space="preserve">, treated and relapsed HCV Egyptian patients suggests their involvement in HCV-pathogenesis or antiviral response. In addition, </w:t>
      </w:r>
      <w:r w:rsidR="005B1B51"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00ED7EDE" w:rsidRPr="00CC5B12">
        <w:rPr>
          <w:rFonts w:ascii="Book Antiqua" w:hAnsi="Book Antiqua" w:cs="Times New Roman"/>
          <w:color w:val="000000"/>
          <w:sz w:val="24"/>
          <w:szCs w:val="24"/>
          <w:lang w:val="en-GB"/>
        </w:rPr>
        <w:t xml:space="preserve"> GAS5, </w:t>
      </w:r>
      <w:r w:rsidR="005B1B51"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00ED7EDE" w:rsidRPr="00CC5B12">
        <w:rPr>
          <w:rFonts w:ascii="Book Antiqua" w:hAnsi="Book Antiqua" w:cs="Times New Roman"/>
          <w:color w:val="000000"/>
          <w:sz w:val="24"/>
          <w:szCs w:val="24"/>
          <w:lang w:val="en-GB"/>
        </w:rPr>
        <w:t xml:space="preserve"> HEIH, </w:t>
      </w:r>
      <w:r w:rsidR="005B1B51"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00ED7EDE" w:rsidRPr="00CC5B12">
        <w:rPr>
          <w:rFonts w:ascii="Book Antiqua" w:hAnsi="Book Antiqua" w:cs="Times New Roman"/>
          <w:color w:val="000000"/>
          <w:sz w:val="24"/>
          <w:szCs w:val="24"/>
          <w:lang w:val="en-GB"/>
        </w:rPr>
        <w:t xml:space="preserve"> </w:t>
      </w:r>
      <w:r w:rsidR="006F5EAA" w:rsidRPr="00CC5B12">
        <w:rPr>
          <w:rFonts w:ascii="Book Antiqua" w:hAnsi="Book Antiqua" w:cs="Times New Roman"/>
          <w:color w:val="000000"/>
          <w:sz w:val="24"/>
          <w:szCs w:val="24"/>
          <w:lang w:val="en-GB"/>
        </w:rPr>
        <w:t>BISPR</w:t>
      </w:r>
      <w:r w:rsidR="00ED7EDE" w:rsidRPr="00CC5B12">
        <w:rPr>
          <w:rFonts w:ascii="Book Antiqua" w:hAnsi="Book Antiqua" w:cs="Times New Roman"/>
          <w:color w:val="000000"/>
          <w:sz w:val="24"/>
          <w:szCs w:val="24"/>
          <w:lang w:val="en-GB"/>
        </w:rPr>
        <w:t xml:space="preserve"> </w:t>
      </w:r>
      <w:r w:rsidR="002446E3" w:rsidRPr="00CC5B12">
        <w:rPr>
          <w:rFonts w:ascii="Book Antiqua" w:hAnsi="Book Antiqua" w:cs="Times New Roman"/>
          <w:color w:val="000000"/>
          <w:sz w:val="24"/>
          <w:szCs w:val="24"/>
          <w:lang w:val="en-GB"/>
        </w:rPr>
        <w:t xml:space="preserve">and mRNA </w:t>
      </w:r>
      <w:r w:rsidR="006F5EAA" w:rsidRPr="00CC5B12">
        <w:rPr>
          <w:rFonts w:ascii="Book Antiqua" w:hAnsi="Book Antiqua" w:cs="Times New Roman"/>
          <w:color w:val="000000"/>
          <w:sz w:val="24"/>
          <w:szCs w:val="24"/>
          <w:lang w:val="en-GB"/>
        </w:rPr>
        <w:t>B</w:t>
      </w:r>
      <w:r w:rsidR="00E4249E" w:rsidRPr="00CC5B12">
        <w:rPr>
          <w:rFonts w:ascii="Book Antiqua" w:hAnsi="Book Antiqua" w:cs="Times New Roman"/>
          <w:color w:val="000000"/>
          <w:sz w:val="24"/>
          <w:szCs w:val="24"/>
          <w:lang w:val="en-GB"/>
        </w:rPr>
        <w:t>ST2</w:t>
      </w:r>
      <w:r w:rsidR="00ED7EDE" w:rsidRPr="00CC5B12">
        <w:rPr>
          <w:rFonts w:ascii="Book Antiqua" w:hAnsi="Book Antiqua" w:cs="Times New Roman"/>
          <w:color w:val="000000"/>
          <w:sz w:val="24"/>
          <w:szCs w:val="24"/>
          <w:lang w:val="en-GB"/>
        </w:rPr>
        <w:t xml:space="preserve"> </w:t>
      </w:r>
      <w:r w:rsidR="0047416E" w:rsidRPr="00CC5B12">
        <w:rPr>
          <w:rFonts w:ascii="Book Antiqua" w:hAnsi="Book Antiqua" w:cs="Times New Roman"/>
          <w:color w:val="000000"/>
          <w:sz w:val="24"/>
          <w:szCs w:val="24"/>
          <w:lang w:val="en-GB"/>
        </w:rPr>
        <w:t>could serve as potential diagnostic biomarkers in HCV G</w:t>
      </w:r>
      <w:r w:rsidR="009A26E2" w:rsidRPr="00CC5B12">
        <w:rPr>
          <w:rFonts w:ascii="Book Antiqua" w:hAnsi="Book Antiqua" w:cs="Times New Roman"/>
          <w:color w:val="000000"/>
          <w:sz w:val="24"/>
          <w:szCs w:val="24"/>
          <w:lang w:val="en-GB"/>
        </w:rPr>
        <w:t>T</w:t>
      </w:r>
      <w:r w:rsidR="0047416E" w:rsidRPr="00CC5B12">
        <w:rPr>
          <w:rFonts w:ascii="Book Antiqua" w:hAnsi="Book Antiqua" w:cs="Times New Roman"/>
          <w:color w:val="000000"/>
          <w:sz w:val="24"/>
          <w:szCs w:val="24"/>
          <w:lang w:val="en-GB"/>
        </w:rPr>
        <w:t xml:space="preserve">4 Egyptian patients </w:t>
      </w:r>
      <w:r w:rsidR="00110E0B" w:rsidRPr="00CC5B12">
        <w:rPr>
          <w:rFonts w:ascii="Book Antiqua" w:hAnsi="Book Antiqua" w:cs="Times New Roman"/>
          <w:color w:val="000000"/>
          <w:sz w:val="24"/>
          <w:szCs w:val="24"/>
          <w:lang w:val="en-GB"/>
        </w:rPr>
        <w:t>while</w:t>
      </w:r>
      <w:r w:rsidR="0047416E" w:rsidRPr="00CC5B12">
        <w:rPr>
          <w:rFonts w:ascii="Book Antiqua" w:hAnsi="Book Antiqua" w:cs="Times New Roman"/>
          <w:color w:val="000000"/>
          <w:sz w:val="24"/>
          <w:szCs w:val="24"/>
          <w:lang w:val="en-GB"/>
        </w:rPr>
        <w:t xml:space="preserve">, </w:t>
      </w:r>
      <w:r w:rsidR="002E6D47" w:rsidRPr="00CC5B12">
        <w:rPr>
          <w:rFonts w:ascii="Book Antiqua" w:hAnsi="Book Antiqua" w:cs="Times New Roman"/>
          <w:color w:val="000000"/>
          <w:sz w:val="24"/>
          <w:szCs w:val="24"/>
          <w:lang w:val="en-GB"/>
        </w:rPr>
        <w:t>lncRNA</w:t>
      </w:r>
      <w:r w:rsidR="0047416E" w:rsidRPr="00CC5B12">
        <w:rPr>
          <w:rFonts w:ascii="Book Antiqua" w:hAnsi="Book Antiqua" w:cs="Times New Roman"/>
          <w:color w:val="000000"/>
          <w:sz w:val="24"/>
          <w:szCs w:val="24"/>
          <w:lang w:val="en-GB"/>
        </w:rPr>
        <w:t xml:space="preserve"> GAS5</w:t>
      </w:r>
      <w:r w:rsidR="00A4223B" w:rsidRPr="00CC5B12">
        <w:rPr>
          <w:rFonts w:ascii="Book Antiqua" w:hAnsi="Book Antiqua" w:cs="Times New Roman"/>
          <w:color w:val="000000"/>
          <w:sz w:val="24"/>
          <w:szCs w:val="24"/>
          <w:lang w:val="en-GB"/>
        </w:rPr>
        <w:t xml:space="preserve">, </w:t>
      </w:r>
      <w:r w:rsidR="002E6D47" w:rsidRPr="00CC5B12">
        <w:rPr>
          <w:rFonts w:ascii="Book Antiqua" w:hAnsi="Book Antiqua" w:cs="Times New Roman"/>
          <w:color w:val="000000"/>
          <w:sz w:val="24"/>
          <w:szCs w:val="24"/>
          <w:lang w:val="en-GB"/>
        </w:rPr>
        <w:t>lncRNA</w:t>
      </w:r>
      <w:r w:rsidR="0047416E" w:rsidRPr="00CC5B12">
        <w:rPr>
          <w:rFonts w:ascii="Book Antiqua" w:hAnsi="Book Antiqua" w:cs="Times New Roman"/>
          <w:color w:val="000000"/>
          <w:sz w:val="24"/>
          <w:szCs w:val="24"/>
          <w:lang w:val="en-GB"/>
        </w:rPr>
        <w:t xml:space="preserve"> </w:t>
      </w:r>
      <w:r w:rsidR="006F5EAA" w:rsidRPr="00CC5B12">
        <w:rPr>
          <w:rFonts w:ascii="Book Antiqua" w:hAnsi="Book Antiqua" w:cs="Times New Roman"/>
          <w:color w:val="000000"/>
          <w:sz w:val="24"/>
          <w:szCs w:val="24"/>
          <w:lang w:val="en-GB"/>
        </w:rPr>
        <w:t>BISPR</w:t>
      </w:r>
      <w:r w:rsidR="00A4223B" w:rsidRPr="00CC5B12">
        <w:rPr>
          <w:rFonts w:ascii="Book Antiqua" w:hAnsi="Book Antiqua" w:cs="Times New Roman"/>
          <w:color w:val="000000"/>
          <w:sz w:val="24"/>
          <w:szCs w:val="24"/>
          <w:lang w:val="en-GB"/>
        </w:rPr>
        <w:t xml:space="preserve"> </w:t>
      </w:r>
      <w:r w:rsidR="002446E3" w:rsidRPr="00CC5B12">
        <w:rPr>
          <w:rFonts w:ascii="Book Antiqua" w:hAnsi="Book Antiqua" w:cs="Times New Roman"/>
          <w:color w:val="000000"/>
          <w:sz w:val="24"/>
          <w:szCs w:val="24"/>
          <w:lang w:val="en-GB"/>
        </w:rPr>
        <w:t xml:space="preserve">and mRNA </w:t>
      </w:r>
      <w:r w:rsidR="006F5EAA" w:rsidRPr="00CC5B12">
        <w:rPr>
          <w:rFonts w:ascii="Book Antiqua" w:hAnsi="Book Antiqua" w:cs="Times New Roman"/>
          <w:color w:val="000000"/>
          <w:sz w:val="24"/>
          <w:szCs w:val="24"/>
          <w:lang w:val="en-GB"/>
        </w:rPr>
        <w:t>B</w:t>
      </w:r>
      <w:r w:rsidR="00BF3BF7" w:rsidRPr="00CC5B12">
        <w:rPr>
          <w:rFonts w:ascii="Book Antiqua" w:hAnsi="Book Antiqua" w:cs="Times New Roman"/>
          <w:color w:val="000000"/>
          <w:sz w:val="24"/>
          <w:szCs w:val="24"/>
          <w:lang w:val="en-GB"/>
        </w:rPr>
        <w:t>ST2</w:t>
      </w:r>
      <w:r w:rsidR="0047416E" w:rsidRPr="00CC5B12">
        <w:rPr>
          <w:rFonts w:ascii="Book Antiqua" w:hAnsi="Book Antiqua" w:cs="Times New Roman"/>
          <w:color w:val="000000"/>
          <w:sz w:val="24"/>
          <w:szCs w:val="24"/>
          <w:lang w:val="en-GB"/>
        </w:rPr>
        <w:t xml:space="preserve"> </w:t>
      </w:r>
      <w:r w:rsidR="008A34FC" w:rsidRPr="00CC5B12">
        <w:rPr>
          <w:rFonts w:ascii="Book Antiqua" w:hAnsi="Book Antiqua" w:cs="Times New Roman"/>
          <w:color w:val="000000"/>
          <w:sz w:val="24"/>
          <w:szCs w:val="24"/>
          <w:lang w:val="en-GB"/>
        </w:rPr>
        <w:t xml:space="preserve">could also </w:t>
      </w:r>
      <w:r w:rsidR="0047416E" w:rsidRPr="00CC5B12">
        <w:rPr>
          <w:rFonts w:ascii="Book Antiqua" w:hAnsi="Book Antiqua" w:cs="Times New Roman"/>
          <w:color w:val="000000"/>
          <w:sz w:val="24"/>
          <w:szCs w:val="24"/>
          <w:lang w:val="en-GB"/>
        </w:rPr>
        <w:t>be con</w:t>
      </w:r>
      <w:r w:rsidR="00047759" w:rsidRPr="00CC5B12">
        <w:rPr>
          <w:rFonts w:ascii="Book Antiqua" w:hAnsi="Book Antiqua" w:cs="Times New Roman"/>
          <w:color w:val="000000"/>
          <w:sz w:val="24"/>
          <w:szCs w:val="24"/>
          <w:lang w:val="en-GB"/>
        </w:rPr>
        <w:t>sidered</w:t>
      </w:r>
      <w:r w:rsidR="0047416E" w:rsidRPr="00CC5B12">
        <w:rPr>
          <w:rFonts w:ascii="Book Antiqua" w:hAnsi="Book Antiqua" w:cs="Times New Roman"/>
          <w:color w:val="000000"/>
          <w:sz w:val="24"/>
          <w:szCs w:val="24"/>
          <w:lang w:val="en-GB"/>
        </w:rPr>
        <w:t xml:space="preserve"> novel prognostic biomarkers for treatment in HCV </w:t>
      </w:r>
      <w:r w:rsidR="00BA1D2F" w:rsidRPr="00CC5B12">
        <w:rPr>
          <w:rFonts w:ascii="Book Antiqua" w:hAnsi="Book Antiqua" w:cs="Times New Roman"/>
          <w:color w:val="000000"/>
          <w:sz w:val="24"/>
          <w:szCs w:val="24"/>
          <w:lang w:val="en-GB"/>
        </w:rPr>
        <w:t>patients</w:t>
      </w:r>
      <w:r w:rsidR="00110E0B" w:rsidRPr="00CC5B12">
        <w:rPr>
          <w:rFonts w:ascii="Book Antiqua" w:hAnsi="Book Antiqua" w:cs="Times New Roman"/>
          <w:color w:val="000000"/>
          <w:sz w:val="24"/>
          <w:szCs w:val="24"/>
          <w:lang w:val="en-GB"/>
        </w:rPr>
        <w:t>.</w:t>
      </w:r>
      <w:r w:rsidR="0047416E" w:rsidRPr="00CC5B12">
        <w:rPr>
          <w:rFonts w:ascii="Book Antiqua" w:hAnsi="Book Antiqua" w:cs="Times New Roman"/>
          <w:color w:val="000000"/>
          <w:sz w:val="24"/>
          <w:szCs w:val="24"/>
          <w:lang w:val="en-GB"/>
        </w:rPr>
        <w:t xml:space="preserve"> Importantly, </w:t>
      </w:r>
      <w:r w:rsidR="005B1B51" w:rsidRPr="00CC5B12">
        <w:rPr>
          <w:rFonts w:ascii="Book Antiqua" w:hAnsi="Book Antiqua" w:cs="Times New Roman"/>
          <w:color w:val="000000"/>
          <w:sz w:val="24"/>
          <w:szCs w:val="24"/>
          <w:lang w:val="en-GB"/>
        </w:rPr>
        <w:t>l</w:t>
      </w:r>
      <w:r w:rsidR="002E6D47" w:rsidRPr="00CC5B12">
        <w:rPr>
          <w:rFonts w:ascii="Book Antiqua" w:hAnsi="Book Antiqua" w:cs="Times New Roman"/>
          <w:color w:val="000000"/>
          <w:sz w:val="24"/>
          <w:szCs w:val="24"/>
          <w:lang w:val="en-GB"/>
        </w:rPr>
        <w:t>ncRNA</w:t>
      </w:r>
      <w:r w:rsidR="0047416E" w:rsidRPr="00CC5B12">
        <w:rPr>
          <w:rFonts w:ascii="Book Antiqua" w:hAnsi="Book Antiqua" w:cs="Times New Roman"/>
          <w:color w:val="000000"/>
          <w:sz w:val="24"/>
          <w:szCs w:val="24"/>
          <w:lang w:val="en-GB"/>
        </w:rPr>
        <w:t xml:space="preserve"> HEIH </w:t>
      </w:r>
      <w:r w:rsidR="00A94B60" w:rsidRPr="00CC5B12">
        <w:rPr>
          <w:rFonts w:ascii="Book Antiqua" w:hAnsi="Book Antiqua" w:cs="Times New Roman"/>
          <w:color w:val="000000"/>
          <w:sz w:val="24"/>
          <w:szCs w:val="24"/>
          <w:lang w:val="en-GB"/>
        </w:rPr>
        <w:t>might</w:t>
      </w:r>
      <w:r w:rsidR="00BA1D2F" w:rsidRPr="00CC5B12">
        <w:rPr>
          <w:rFonts w:ascii="Book Antiqua" w:hAnsi="Book Antiqua" w:cs="Times New Roman"/>
          <w:color w:val="000000"/>
          <w:sz w:val="24"/>
          <w:szCs w:val="24"/>
          <w:lang w:val="en-GB"/>
        </w:rPr>
        <w:t xml:space="preserve"> </w:t>
      </w:r>
      <w:r w:rsidR="00A94B60" w:rsidRPr="00CC5B12">
        <w:rPr>
          <w:rFonts w:ascii="Book Antiqua" w:hAnsi="Book Antiqua" w:cs="Times New Roman"/>
          <w:color w:val="000000"/>
          <w:sz w:val="24"/>
          <w:szCs w:val="24"/>
          <w:lang w:val="en-GB"/>
        </w:rPr>
        <w:t xml:space="preserve">represent a powerful prognostic marker for differentiating </w:t>
      </w:r>
      <w:r w:rsidR="00BA1D2F" w:rsidRPr="00CC5B12">
        <w:rPr>
          <w:rFonts w:ascii="Book Antiqua" w:hAnsi="Book Antiqua" w:cs="Times New Roman"/>
          <w:color w:val="000000"/>
          <w:sz w:val="24"/>
          <w:szCs w:val="24"/>
          <w:lang w:val="en-GB"/>
        </w:rPr>
        <w:t>relapse</w:t>
      </w:r>
      <w:r w:rsidR="00A94B60" w:rsidRPr="00CC5B12">
        <w:rPr>
          <w:rFonts w:ascii="Book Antiqua" w:hAnsi="Book Antiqua" w:cs="Times New Roman"/>
          <w:color w:val="000000"/>
          <w:sz w:val="24"/>
          <w:szCs w:val="24"/>
          <w:lang w:val="en-GB"/>
        </w:rPr>
        <w:t>d patients</w:t>
      </w:r>
      <w:r w:rsidR="0047416E" w:rsidRPr="00CC5B12">
        <w:rPr>
          <w:rFonts w:ascii="Book Antiqua" w:hAnsi="Book Antiqua" w:cs="Times New Roman"/>
          <w:color w:val="000000"/>
          <w:sz w:val="24"/>
          <w:szCs w:val="24"/>
          <w:lang w:val="en-GB"/>
        </w:rPr>
        <w:t xml:space="preserve"> </w:t>
      </w:r>
      <w:r w:rsidR="00BA1D2F" w:rsidRPr="00CC5B12">
        <w:rPr>
          <w:rFonts w:ascii="Book Antiqua" w:hAnsi="Book Antiqua" w:cs="Times New Roman"/>
          <w:color w:val="000000"/>
          <w:sz w:val="24"/>
          <w:szCs w:val="24"/>
          <w:lang w:val="en-GB"/>
        </w:rPr>
        <w:t>from SOF</w:t>
      </w:r>
      <w:r w:rsidR="00A95BE0" w:rsidRPr="00CC5B12">
        <w:rPr>
          <w:rFonts w:ascii="Book Antiqua" w:hAnsi="Book Antiqua" w:cs="Times New Roman" w:hint="eastAsia"/>
          <w:color w:val="000000"/>
          <w:sz w:val="24"/>
          <w:szCs w:val="24"/>
          <w:lang w:val="en-GB" w:eastAsia="zh-CN"/>
        </w:rPr>
        <w:t xml:space="preserve"> </w:t>
      </w:r>
      <w:r w:rsidR="00BA1D2F" w:rsidRPr="00CC5B12">
        <w:rPr>
          <w:rFonts w:ascii="Book Antiqua" w:hAnsi="Book Antiqua" w:cs="Times New Roman"/>
          <w:color w:val="000000"/>
          <w:sz w:val="24"/>
          <w:szCs w:val="24"/>
          <w:lang w:val="en-GB"/>
        </w:rPr>
        <w:t>+</w:t>
      </w:r>
      <w:r w:rsidR="00A95BE0" w:rsidRPr="00CC5B12">
        <w:rPr>
          <w:rFonts w:ascii="Book Antiqua" w:hAnsi="Book Antiqua" w:cs="Times New Roman" w:hint="eastAsia"/>
          <w:color w:val="000000"/>
          <w:sz w:val="24"/>
          <w:szCs w:val="24"/>
          <w:lang w:val="en-GB" w:eastAsia="zh-CN"/>
        </w:rPr>
        <w:t xml:space="preserve"> </w:t>
      </w:r>
      <w:r w:rsidR="00BA1D2F" w:rsidRPr="00CC5B12">
        <w:rPr>
          <w:rFonts w:ascii="Book Antiqua" w:hAnsi="Book Antiqua" w:cs="Times New Roman"/>
          <w:color w:val="000000"/>
          <w:sz w:val="24"/>
          <w:szCs w:val="24"/>
          <w:lang w:val="en-GB"/>
        </w:rPr>
        <w:t>SIM treatment</w:t>
      </w:r>
      <w:r w:rsidR="0047416E" w:rsidRPr="00CC5B12">
        <w:rPr>
          <w:rFonts w:ascii="Book Antiqua" w:hAnsi="Book Antiqua" w:cs="Times New Roman"/>
          <w:color w:val="000000"/>
          <w:sz w:val="24"/>
          <w:szCs w:val="24"/>
          <w:lang w:val="en-GB"/>
        </w:rPr>
        <w:t>.</w:t>
      </w:r>
      <w:r w:rsidR="00047759" w:rsidRPr="00CC5B12">
        <w:rPr>
          <w:rFonts w:ascii="Book Antiqua" w:hAnsi="Book Antiqua" w:cs="Times New Roman"/>
          <w:color w:val="000000"/>
          <w:sz w:val="24"/>
          <w:szCs w:val="24"/>
          <w:lang w:val="en-GB"/>
        </w:rPr>
        <w:t xml:space="preserve"> Finally</w:t>
      </w:r>
      <w:r w:rsidR="0047416E" w:rsidRPr="00CC5B12">
        <w:rPr>
          <w:rFonts w:ascii="Book Antiqua" w:hAnsi="Book Antiqua" w:cs="Times New Roman"/>
          <w:color w:val="000000"/>
          <w:sz w:val="24"/>
          <w:szCs w:val="24"/>
          <w:lang w:val="en-GB"/>
        </w:rPr>
        <w:t xml:space="preserve">, these biomarkers can be used in combination to complete the whole picture </w:t>
      </w:r>
      <w:r w:rsidR="002446E3" w:rsidRPr="00CC5B12">
        <w:rPr>
          <w:rFonts w:ascii="Book Antiqua" w:hAnsi="Book Antiqua" w:cs="Times New Roman"/>
          <w:color w:val="000000"/>
          <w:sz w:val="24"/>
          <w:szCs w:val="24"/>
          <w:lang w:val="en-GB"/>
        </w:rPr>
        <w:t xml:space="preserve">of </w:t>
      </w:r>
      <w:r w:rsidR="0047416E" w:rsidRPr="00CC5B12">
        <w:rPr>
          <w:rFonts w:ascii="Book Antiqua" w:hAnsi="Book Antiqua" w:cs="Times New Roman"/>
          <w:color w:val="000000"/>
          <w:sz w:val="24"/>
          <w:szCs w:val="24"/>
          <w:lang w:val="en-GB"/>
        </w:rPr>
        <w:t xml:space="preserve">diagnosis, prognosis and </w:t>
      </w:r>
      <w:r w:rsidR="002446E3" w:rsidRPr="00CC5B12">
        <w:rPr>
          <w:rFonts w:ascii="Book Antiqua" w:hAnsi="Book Antiqua" w:cs="Times New Roman"/>
          <w:color w:val="000000"/>
          <w:sz w:val="24"/>
          <w:szCs w:val="24"/>
          <w:lang w:val="en-GB"/>
        </w:rPr>
        <w:t>follow-</w:t>
      </w:r>
      <w:r w:rsidR="0047416E" w:rsidRPr="00CC5B12">
        <w:rPr>
          <w:rFonts w:ascii="Book Antiqua" w:hAnsi="Book Antiqua" w:cs="Times New Roman"/>
          <w:color w:val="000000"/>
          <w:sz w:val="24"/>
          <w:szCs w:val="24"/>
          <w:lang w:val="en-GB"/>
        </w:rPr>
        <w:t xml:space="preserve">up of HCV. </w:t>
      </w:r>
    </w:p>
    <w:p w:rsidR="00846B4B" w:rsidRPr="00CC5B12" w:rsidRDefault="00846B4B" w:rsidP="00315EC4">
      <w:pPr>
        <w:adjustRightInd w:val="0"/>
        <w:snapToGrid w:val="0"/>
        <w:spacing w:after="0" w:line="360" w:lineRule="auto"/>
        <w:jc w:val="both"/>
        <w:rPr>
          <w:rFonts w:ascii="Book Antiqua" w:hAnsi="Book Antiqua" w:cs="Times New Roman"/>
          <w:b/>
          <w:bCs/>
          <w:color w:val="000000"/>
          <w:sz w:val="24"/>
          <w:szCs w:val="24"/>
          <w:lang w:val="en-GB"/>
        </w:rPr>
      </w:pPr>
    </w:p>
    <w:p w:rsidR="009B49A4" w:rsidRPr="00CC5B12" w:rsidRDefault="009B49A4" w:rsidP="00315EC4">
      <w:pPr>
        <w:adjustRightInd w:val="0"/>
        <w:snapToGrid w:val="0"/>
        <w:spacing w:after="0" w:line="360" w:lineRule="auto"/>
        <w:jc w:val="both"/>
        <w:rPr>
          <w:rFonts w:ascii="Book Antiqua" w:hAnsi="Book Antiqua"/>
          <w:b/>
          <w:color w:val="000000"/>
          <w:sz w:val="24"/>
          <w:szCs w:val="24"/>
          <w:u w:val="single"/>
        </w:rPr>
      </w:pPr>
      <w:bookmarkStart w:id="20" w:name="_Hlk10708737"/>
      <w:r w:rsidRPr="00CC5B12">
        <w:rPr>
          <w:rFonts w:ascii="Book Antiqua" w:hAnsi="Book Antiqua"/>
          <w:b/>
          <w:color w:val="000000"/>
          <w:sz w:val="24"/>
          <w:szCs w:val="24"/>
          <w:u w:val="single"/>
        </w:rPr>
        <w:t>ARTICLE HIGHLIGHTS</w:t>
      </w:r>
    </w:p>
    <w:p w:rsidR="00482535" w:rsidRPr="00CC5B12" w:rsidRDefault="00482535" w:rsidP="00315EC4">
      <w:pPr>
        <w:adjustRightInd w:val="0"/>
        <w:snapToGrid w:val="0"/>
        <w:spacing w:after="0" w:line="360" w:lineRule="auto"/>
        <w:jc w:val="both"/>
        <w:rPr>
          <w:rFonts w:ascii="Book Antiqua" w:hAnsi="Book Antiqua"/>
          <w:b/>
          <w:bCs/>
          <w:i/>
          <w:iCs/>
          <w:color w:val="000000"/>
          <w:sz w:val="24"/>
          <w:szCs w:val="24"/>
          <w:shd w:val="clear" w:color="auto" w:fill="FFFFFF"/>
        </w:rPr>
      </w:pPr>
      <w:r w:rsidRPr="00CC5B12">
        <w:rPr>
          <w:rFonts w:ascii="Book Antiqua" w:hAnsi="Book Antiqua"/>
          <w:b/>
          <w:bCs/>
          <w:i/>
          <w:iCs/>
          <w:color w:val="000000"/>
          <w:sz w:val="24"/>
          <w:szCs w:val="24"/>
          <w:shd w:val="clear" w:color="auto" w:fill="FFFFFF"/>
        </w:rPr>
        <w:t>Research Background</w:t>
      </w:r>
    </w:p>
    <w:p w:rsidR="007E5FE6" w:rsidRPr="00CC5B12" w:rsidRDefault="007E5FE6" w:rsidP="00315EC4">
      <w:pPr>
        <w:adjustRightInd w:val="0"/>
        <w:snapToGrid w:val="0"/>
        <w:spacing w:after="0" w:line="360" w:lineRule="auto"/>
        <w:jc w:val="both"/>
        <w:rPr>
          <w:rFonts w:ascii="Book Antiqua" w:hAnsi="Book Antiqua"/>
          <w:color w:val="000000"/>
          <w:sz w:val="24"/>
          <w:szCs w:val="24"/>
          <w:shd w:val="clear" w:color="auto" w:fill="FFFFFF"/>
        </w:rPr>
      </w:pPr>
      <w:r w:rsidRPr="00CC5B12">
        <w:rPr>
          <w:rFonts w:ascii="Book Antiqua" w:hAnsi="Book Antiqua"/>
          <w:color w:val="000000"/>
          <w:sz w:val="24"/>
          <w:szCs w:val="24"/>
          <w:shd w:val="clear" w:color="auto" w:fill="FFFFFF"/>
        </w:rPr>
        <w:t>Hepatitis C virus (HCV) infection is a complex multifactorial process that involves multiple viral and host interactions. Besides, the high mutation rate of HCV that enables the virus to generate escape mutants resistant to treatment, emphasizing the need for</w:t>
      </w:r>
      <w:r w:rsidR="00AB49CE" w:rsidRPr="00CC5B12">
        <w:rPr>
          <w:rFonts w:ascii="Book Antiqua" w:hAnsi="Book Antiqua"/>
          <w:color w:val="000000"/>
          <w:sz w:val="24"/>
          <w:szCs w:val="24"/>
          <w:shd w:val="clear" w:color="auto" w:fill="FFFFFF"/>
        </w:rPr>
        <w:t xml:space="preserve"> </w:t>
      </w:r>
      <w:r w:rsidRPr="00CC5B12">
        <w:rPr>
          <w:rFonts w:ascii="Book Antiqua" w:hAnsi="Book Antiqua"/>
          <w:color w:val="000000"/>
          <w:sz w:val="24"/>
          <w:szCs w:val="24"/>
          <w:shd w:val="clear" w:color="auto" w:fill="FFFFFF"/>
        </w:rPr>
        <w:t>a proper understanding of the pathogenesis of HCV infection, and various research efforts should be oriented to develop novel diagnostic and prognostic molecular tools.</w:t>
      </w:r>
    </w:p>
    <w:p w:rsidR="00AB49CE" w:rsidRPr="00CC5B12" w:rsidRDefault="00AB49CE" w:rsidP="00221D41">
      <w:pPr>
        <w:adjustRightInd w:val="0"/>
        <w:snapToGrid w:val="0"/>
        <w:spacing w:after="0" w:line="360" w:lineRule="auto"/>
        <w:jc w:val="both"/>
        <w:rPr>
          <w:rFonts w:ascii="Book Antiqua" w:hAnsi="Book Antiqua"/>
          <w:b/>
          <w:bCs/>
          <w:i/>
          <w:iCs/>
          <w:color w:val="000000"/>
          <w:sz w:val="24"/>
          <w:szCs w:val="24"/>
          <w:shd w:val="clear" w:color="auto" w:fill="FFFFFF"/>
        </w:rPr>
      </w:pPr>
    </w:p>
    <w:p w:rsidR="00482535" w:rsidRPr="00CC5B12" w:rsidRDefault="00482535" w:rsidP="00315EC4">
      <w:pPr>
        <w:adjustRightInd w:val="0"/>
        <w:snapToGrid w:val="0"/>
        <w:spacing w:after="0" w:line="360" w:lineRule="auto"/>
        <w:jc w:val="both"/>
        <w:rPr>
          <w:rFonts w:ascii="Book Antiqua" w:hAnsi="Book Antiqua"/>
          <w:b/>
          <w:bCs/>
          <w:i/>
          <w:iCs/>
          <w:color w:val="000000"/>
          <w:sz w:val="24"/>
          <w:szCs w:val="24"/>
          <w:shd w:val="clear" w:color="auto" w:fill="FFFFFF"/>
        </w:rPr>
      </w:pPr>
      <w:r w:rsidRPr="00CC5B12">
        <w:rPr>
          <w:rFonts w:ascii="Book Antiqua" w:hAnsi="Book Antiqua"/>
          <w:b/>
          <w:bCs/>
          <w:i/>
          <w:iCs/>
          <w:color w:val="000000"/>
          <w:sz w:val="24"/>
          <w:szCs w:val="24"/>
          <w:shd w:val="clear" w:color="auto" w:fill="FFFFFF"/>
        </w:rPr>
        <w:t>Research motivation</w:t>
      </w:r>
    </w:p>
    <w:p w:rsidR="00227724" w:rsidRPr="00CC5B12" w:rsidRDefault="00A95BE0" w:rsidP="00315EC4">
      <w:pPr>
        <w:adjustRightInd w:val="0"/>
        <w:snapToGrid w:val="0"/>
        <w:spacing w:after="0" w:line="360" w:lineRule="auto"/>
        <w:jc w:val="both"/>
        <w:rPr>
          <w:rFonts w:ascii="Book Antiqua" w:hAnsi="Book Antiqua"/>
          <w:color w:val="000000"/>
          <w:sz w:val="24"/>
          <w:szCs w:val="24"/>
          <w:shd w:val="clear" w:color="auto" w:fill="FFFFFF"/>
        </w:rPr>
      </w:pPr>
      <w:r w:rsidRPr="00CC5B12">
        <w:rPr>
          <w:rFonts w:ascii="Book Antiqua" w:hAnsi="Book Antiqua"/>
          <w:color w:val="000000"/>
          <w:sz w:val="24"/>
          <w:szCs w:val="24"/>
          <w:shd w:val="clear" w:color="auto" w:fill="FFFFFF"/>
        </w:rPr>
        <w:t>lncRNAs</w:t>
      </w:r>
      <w:r w:rsidR="00227724" w:rsidRPr="00CC5B12">
        <w:rPr>
          <w:rFonts w:ascii="Book Antiqua" w:hAnsi="Book Antiqua"/>
          <w:color w:val="000000"/>
          <w:sz w:val="24"/>
          <w:szCs w:val="24"/>
          <w:shd w:val="clear" w:color="auto" w:fill="FFFFFF"/>
        </w:rPr>
        <w:t xml:space="preserve"> are transcripts greater than 200 nucleotides with poor coding potential, that play important roles in regulating gene expression. Emerging evidence suggests that lncRNAs play relevant roles in viral infection and in antiviral responses. To date, the expression profiles of lncRNA GAS5, lncRNA HEIH, lncRNA BISPR and its mRNA BST2 in HCV GT4 patients and their clinical relevance as biomarkers for HCV infection have not been studied yet.</w:t>
      </w:r>
    </w:p>
    <w:p w:rsidR="00073417" w:rsidRPr="00CC5B12" w:rsidRDefault="00073417" w:rsidP="00315EC4">
      <w:pPr>
        <w:adjustRightInd w:val="0"/>
        <w:snapToGrid w:val="0"/>
        <w:spacing w:after="0" w:line="360" w:lineRule="auto"/>
        <w:jc w:val="both"/>
        <w:rPr>
          <w:rFonts w:ascii="Book Antiqua" w:hAnsi="Book Antiqua"/>
          <w:b/>
          <w:bCs/>
          <w:i/>
          <w:iCs/>
          <w:color w:val="000000"/>
          <w:sz w:val="24"/>
          <w:szCs w:val="24"/>
          <w:shd w:val="clear" w:color="auto" w:fill="FFFFFF"/>
        </w:rPr>
      </w:pPr>
    </w:p>
    <w:p w:rsidR="00482535" w:rsidRPr="00CC5B12" w:rsidRDefault="00482535" w:rsidP="00315EC4">
      <w:pPr>
        <w:adjustRightInd w:val="0"/>
        <w:snapToGrid w:val="0"/>
        <w:spacing w:after="0" w:line="360" w:lineRule="auto"/>
        <w:jc w:val="both"/>
        <w:rPr>
          <w:rFonts w:ascii="Book Antiqua" w:hAnsi="Book Antiqua"/>
          <w:b/>
          <w:bCs/>
          <w:i/>
          <w:iCs/>
          <w:color w:val="000000"/>
          <w:sz w:val="24"/>
          <w:szCs w:val="24"/>
          <w:shd w:val="clear" w:color="auto" w:fill="FFFFFF"/>
        </w:rPr>
      </w:pPr>
      <w:r w:rsidRPr="00CC5B12">
        <w:rPr>
          <w:rFonts w:ascii="Book Antiqua" w:hAnsi="Book Antiqua"/>
          <w:b/>
          <w:bCs/>
          <w:i/>
          <w:iCs/>
          <w:color w:val="000000"/>
          <w:sz w:val="24"/>
          <w:szCs w:val="24"/>
          <w:shd w:val="clear" w:color="auto" w:fill="FFFFFF"/>
        </w:rPr>
        <w:t>Research objectives</w:t>
      </w:r>
    </w:p>
    <w:p w:rsidR="00073417" w:rsidRPr="00CC5B12" w:rsidRDefault="00073417" w:rsidP="00315EC4">
      <w:pPr>
        <w:adjustRightInd w:val="0"/>
        <w:snapToGrid w:val="0"/>
        <w:spacing w:after="0" w:line="360" w:lineRule="auto"/>
        <w:jc w:val="both"/>
        <w:rPr>
          <w:rFonts w:ascii="Book Antiqua" w:hAnsi="Book Antiqua"/>
          <w:color w:val="000000"/>
          <w:sz w:val="24"/>
          <w:szCs w:val="24"/>
          <w:shd w:val="clear" w:color="auto" w:fill="FFFFFF"/>
        </w:rPr>
      </w:pPr>
      <w:r w:rsidRPr="00CC5B12">
        <w:rPr>
          <w:rFonts w:ascii="Book Antiqua" w:hAnsi="Book Antiqua"/>
          <w:color w:val="000000"/>
          <w:sz w:val="24"/>
          <w:szCs w:val="24"/>
          <w:shd w:val="clear" w:color="auto" w:fill="FFFFFF"/>
        </w:rPr>
        <w:t xml:space="preserve">To assess the serum levels of lncRNA GAS5, lncRNA HEIH, lncRNA BISPR and mRNA BST2 in naïve, treated and relapsed Egyptian HCV patients to examine their relation to HCV infection and their potential usefulness as new diagnostic and prognostic biomarkers for HCV GT4. </w:t>
      </w:r>
    </w:p>
    <w:p w:rsidR="008D5461" w:rsidRPr="00CC5B12" w:rsidRDefault="008D5461" w:rsidP="00315EC4">
      <w:pPr>
        <w:adjustRightInd w:val="0"/>
        <w:snapToGrid w:val="0"/>
        <w:spacing w:after="0" w:line="360" w:lineRule="auto"/>
        <w:jc w:val="both"/>
        <w:rPr>
          <w:rFonts w:ascii="Book Antiqua" w:hAnsi="Book Antiqua"/>
          <w:b/>
          <w:bCs/>
          <w:i/>
          <w:iCs/>
          <w:color w:val="000000"/>
          <w:sz w:val="24"/>
          <w:szCs w:val="24"/>
          <w:shd w:val="clear" w:color="auto" w:fill="FFFFFF"/>
        </w:rPr>
      </w:pPr>
    </w:p>
    <w:p w:rsidR="00482535" w:rsidRPr="00CC5B12" w:rsidRDefault="00482535" w:rsidP="00315EC4">
      <w:pPr>
        <w:adjustRightInd w:val="0"/>
        <w:snapToGrid w:val="0"/>
        <w:spacing w:after="0" w:line="360" w:lineRule="auto"/>
        <w:jc w:val="both"/>
        <w:rPr>
          <w:rFonts w:ascii="Book Antiqua" w:hAnsi="Book Antiqua"/>
          <w:b/>
          <w:bCs/>
          <w:i/>
          <w:iCs/>
          <w:color w:val="000000"/>
          <w:sz w:val="24"/>
          <w:szCs w:val="24"/>
          <w:shd w:val="clear" w:color="auto" w:fill="FFFFFF"/>
        </w:rPr>
      </w:pPr>
      <w:r w:rsidRPr="00CC5B12">
        <w:rPr>
          <w:rFonts w:ascii="Book Antiqua" w:hAnsi="Book Antiqua"/>
          <w:b/>
          <w:bCs/>
          <w:i/>
          <w:iCs/>
          <w:color w:val="000000"/>
          <w:sz w:val="24"/>
          <w:szCs w:val="24"/>
          <w:shd w:val="clear" w:color="auto" w:fill="FFFFFF"/>
        </w:rPr>
        <w:t>Research methods</w:t>
      </w:r>
    </w:p>
    <w:p w:rsidR="00AD745E" w:rsidRPr="00CC5B12" w:rsidRDefault="00073417" w:rsidP="00221D41">
      <w:pPr>
        <w:adjustRightInd w:val="0"/>
        <w:snapToGrid w:val="0"/>
        <w:spacing w:after="0" w:line="360" w:lineRule="auto"/>
        <w:jc w:val="both"/>
        <w:rPr>
          <w:rFonts w:ascii="Book Antiqua" w:hAnsi="Book Antiqua"/>
          <w:color w:val="000000"/>
          <w:sz w:val="24"/>
          <w:szCs w:val="24"/>
          <w:shd w:val="clear" w:color="auto" w:fill="FFFFFF"/>
        </w:rPr>
      </w:pPr>
      <w:r w:rsidRPr="00CC5B12">
        <w:rPr>
          <w:rFonts w:ascii="Book Antiqua" w:hAnsi="Book Antiqua"/>
          <w:color w:val="000000"/>
          <w:sz w:val="24"/>
          <w:szCs w:val="24"/>
          <w:shd w:val="clear" w:color="auto" w:fill="FFFFFF"/>
        </w:rPr>
        <w:t>Serum lncRNAs and mRNABST2 were measured using quantitative real-time polymerase chain reaction. The study included six groups; group I healthy controls and group II naïve HCV patients without treatment. Groups from III to V comprised HCV patients treated daily with three different 12-wk oral treatment regimens as follows: group III received combination of sofosbuvir and simeprevir. Group IV received combination of sofosbuvir and daclatasvir. Group V received sofosbuvir and daclatasvir with ribavirin. Group VI included HCV patients who relapsed after 12-week treatment with sofosbuvir and simeprevir.</w:t>
      </w:r>
    </w:p>
    <w:p w:rsidR="00AB49CE" w:rsidRPr="00CC5B12" w:rsidRDefault="00AB49CE" w:rsidP="00315EC4">
      <w:pPr>
        <w:adjustRightInd w:val="0"/>
        <w:snapToGrid w:val="0"/>
        <w:spacing w:after="0" w:line="360" w:lineRule="auto"/>
        <w:jc w:val="both"/>
        <w:rPr>
          <w:rFonts w:ascii="Book Antiqua" w:hAnsi="Book Antiqua"/>
          <w:color w:val="000000"/>
          <w:sz w:val="24"/>
          <w:szCs w:val="24"/>
          <w:shd w:val="clear" w:color="auto" w:fill="FFFFFF"/>
        </w:rPr>
      </w:pPr>
    </w:p>
    <w:p w:rsidR="00482535" w:rsidRPr="00CC5B12" w:rsidRDefault="00482535" w:rsidP="00315EC4">
      <w:pPr>
        <w:adjustRightInd w:val="0"/>
        <w:snapToGrid w:val="0"/>
        <w:spacing w:after="0" w:line="360" w:lineRule="auto"/>
        <w:jc w:val="both"/>
        <w:rPr>
          <w:rFonts w:ascii="Book Antiqua" w:hAnsi="Book Antiqua"/>
          <w:b/>
          <w:bCs/>
          <w:i/>
          <w:iCs/>
          <w:color w:val="000000"/>
          <w:sz w:val="24"/>
          <w:szCs w:val="24"/>
          <w:shd w:val="clear" w:color="auto" w:fill="FFFFFF"/>
        </w:rPr>
      </w:pPr>
      <w:r w:rsidRPr="00CC5B12">
        <w:rPr>
          <w:rFonts w:ascii="Book Antiqua" w:hAnsi="Book Antiqua"/>
          <w:b/>
          <w:bCs/>
          <w:i/>
          <w:iCs/>
          <w:color w:val="000000"/>
          <w:sz w:val="24"/>
          <w:szCs w:val="24"/>
          <w:shd w:val="clear" w:color="auto" w:fill="FFFFFF"/>
        </w:rPr>
        <w:t>Research results</w:t>
      </w:r>
    </w:p>
    <w:p w:rsidR="00073417" w:rsidRPr="00CC5B12" w:rsidRDefault="00073417" w:rsidP="00315EC4">
      <w:pPr>
        <w:adjustRightInd w:val="0"/>
        <w:snapToGrid w:val="0"/>
        <w:spacing w:after="0" w:line="360" w:lineRule="auto"/>
        <w:jc w:val="both"/>
        <w:rPr>
          <w:rFonts w:ascii="Book Antiqua" w:hAnsi="Book Antiqua"/>
          <w:color w:val="000000"/>
          <w:sz w:val="24"/>
          <w:szCs w:val="24"/>
          <w:shd w:val="clear" w:color="auto" w:fill="FFFFFF"/>
        </w:rPr>
      </w:pPr>
      <w:r w:rsidRPr="00CC5B12">
        <w:rPr>
          <w:rFonts w:ascii="Book Antiqua" w:hAnsi="Book Antiqua"/>
          <w:color w:val="000000"/>
          <w:sz w:val="24"/>
          <w:szCs w:val="24"/>
          <w:shd w:val="clear" w:color="auto" w:fill="FFFFFF"/>
        </w:rPr>
        <w:t>We found that serum levels of lncRNAGAS5 and LncRNABISPR were upregulated, whereas mRNA BST2 and LncRNA HEIH levels were downregulated in naïve patients compared to healthy controls. In contrast, HCV patients treated with sofosbuvir and simeprevir; with sofosbuvir and daclatasvir; or with sofosbuvir, daclatasvir and ribavirin exhibited lower levels of lncRNAGAS5 and lncRNABISPR with higher mRNABST2 compared to naïve patients. Notably, patients relapsed from sofosbuvir and simeprevir showed higher levels of these lncRNAs with lower mRNABST2 compared to treated patients. Moreover, lncRNA GAS5, lncRNA BISPR and mRNA BST2 could differentiate naïve patients from controls and treated patients, whereas lncRNA HEIH best differentiated relapsed from treated patients.</w:t>
      </w:r>
    </w:p>
    <w:p w:rsidR="00C24AF5" w:rsidRPr="00CC5B12" w:rsidRDefault="00C24AF5" w:rsidP="00315EC4">
      <w:pPr>
        <w:adjustRightInd w:val="0"/>
        <w:snapToGrid w:val="0"/>
        <w:spacing w:after="0" w:line="360" w:lineRule="auto"/>
        <w:jc w:val="both"/>
        <w:rPr>
          <w:rFonts w:ascii="Book Antiqua" w:hAnsi="Book Antiqua"/>
          <w:b/>
          <w:bCs/>
          <w:i/>
          <w:iCs/>
          <w:color w:val="000000"/>
          <w:sz w:val="24"/>
          <w:szCs w:val="24"/>
          <w:shd w:val="clear" w:color="auto" w:fill="FFFFFF"/>
          <w:lang w:val="en-GB"/>
        </w:rPr>
      </w:pPr>
    </w:p>
    <w:p w:rsidR="00482535" w:rsidRPr="00CC5B12" w:rsidRDefault="00482535" w:rsidP="00315EC4">
      <w:pPr>
        <w:adjustRightInd w:val="0"/>
        <w:snapToGrid w:val="0"/>
        <w:spacing w:after="0" w:line="360" w:lineRule="auto"/>
        <w:jc w:val="both"/>
        <w:rPr>
          <w:rFonts w:ascii="Book Antiqua" w:hAnsi="Book Antiqua"/>
          <w:b/>
          <w:bCs/>
          <w:i/>
          <w:iCs/>
          <w:color w:val="000000"/>
          <w:sz w:val="24"/>
          <w:szCs w:val="24"/>
          <w:shd w:val="clear" w:color="auto" w:fill="FFFFFF"/>
        </w:rPr>
      </w:pPr>
      <w:r w:rsidRPr="00CC5B12">
        <w:rPr>
          <w:rFonts w:ascii="Book Antiqua" w:hAnsi="Book Antiqua"/>
          <w:b/>
          <w:bCs/>
          <w:i/>
          <w:iCs/>
          <w:color w:val="000000"/>
          <w:sz w:val="24"/>
          <w:szCs w:val="24"/>
          <w:shd w:val="clear" w:color="auto" w:fill="FFFFFF"/>
        </w:rPr>
        <w:t>Research conclusions</w:t>
      </w:r>
    </w:p>
    <w:p w:rsidR="00BF616F" w:rsidRPr="00CC5B12" w:rsidRDefault="00BF616F" w:rsidP="00315EC4">
      <w:pPr>
        <w:adjustRightInd w:val="0"/>
        <w:snapToGrid w:val="0"/>
        <w:spacing w:after="0" w:line="360" w:lineRule="auto"/>
        <w:jc w:val="both"/>
        <w:rPr>
          <w:rFonts w:ascii="Book Antiqua" w:hAnsi="Book Antiqua"/>
          <w:color w:val="000000"/>
          <w:sz w:val="24"/>
          <w:szCs w:val="24"/>
          <w:shd w:val="clear" w:color="auto" w:fill="FFFFFF"/>
        </w:rPr>
      </w:pPr>
      <w:r w:rsidRPr="00CC5B12">
        <w:rPr>
          <w:rFonts w:ascii="Book Antiqua" w:hAnsi="Book Antiqua"/>
          <w:color w:val="000000"/>
          <w:sz w:val="24"/>
          <w:szCs w:val="24"/>
          <w:shd w:val="clear" w:color="auto" w:fill="FFFFFF"/>
        </w:rPr>
        <w:t xml:space="preserve">Differential expression of lncRNA GAS5, lncRNA HEIH, lncRNA BISPR and mRNA BST2 in naïve, treated and relapsed HCV Egyptian patients suggests their involvement in HCV-pathogenesis or antiviral response. In addition, lncRNA GAS5, lncRNA HEIH, lncRNA BISPR and mRNA BST2 could serve as potential diagnostic biomarkers in HCV GT4 Egyptian patients while, lncRNA GAS5, lncRNA BISPR and mRNA BST2 could also be considered novel prognostic biomarkers for treatment in HCV patients. Importantly, lncRNA HEIH might represent a powerful prognostic marker for differentiating relapsed patients from sofosbuvir and simeprevir treatment. </w:t>
      </w:r>
    </w:p>
    <w:p w:rsidR="00E41288" w:rsidRPr="00CC5B12" w:rsidRDefault="00E41288" w:rsidP="00315EC4">
      <w:pPr>
        <w:adjustRightInd w:val="0"/>
        <w:snapToGrid w:val="0"/>
        <w:spacing w:after="0" w:line="360" w:lineRule="auto"/>
        <w:jc w:val="both"/>
        <w:rPr>
          <w:rFonts w:ascii="Book Antiqua" w:hAnsi="Book Antiqua"/>
          <w:b/>
          <w:bCs/>
          <w:i/>
          <w:iCs/>
          <w:color w:val="000000"/>
          <w:sz w:val="24"/>
          <w:szCs w:val="24"/>
          <w:shd w:val="clear" w:color="auto" w:fill="FFFFFF"/>
          <w:lang w:val="en-GB"/>
        </w:rPr>
      </w:pPr>
    </w:p>
    <w:p w:rsidR="00482535" w:rsidRPr="00CC5B12" w:rsidRDefault="00482535" w:rsidP="00315EC4">
      <w:pPr>
        <w:adjustRightInd w:val="0"/>
        <w:snapToGrid w:val="0"/>
        <w:spacing w:after="0" w:line="360" w:lineRule="auto"/>
        <w:jc w:val="both"/>
        <w:rPr>
          <w:rFonts w:ascii="Book Antiqua" w:hAnsi="Book Antiqua"/>
          <w:b/>
          <w:bCs/>
          <w:i/>
          <w:iCs/>
          <w:color w:val="000000"/>
          <w:sz w:val="24"/>
          <w:szCs w:val="24"/>
          <w:shd w:val="clear" w:color="auto" w:fill="FFFFFF"/>
        </w:rPr>
      </w:pPr>
      <w:r w:rsidRPr="00CC5B12">
        <w:rPr>
          <w:rFonts w:ascii="Book Antiqua" w:hAnsi="Book Antiqua"/>
          <w:b/>
          <w:bCs/>
          <w:i/>
          <w:iCs/>
          <w:color w:val="000000"/>
          <w:sz w:val="24"/>
          <w:szCs w:val="24"/>
          <w:shd w:val="clear" w:color="auto" w:fill="FFFFFF"/>
        </w:rPr>
        <w:t>Research perspectives</w:t>
      </w:r>
    </w:p>
    <w:p w:rsidR="00BF616F" w:rsidRPr="00CC5B12" w:rsidRDefault="00BF616F" w:rsidP="00315EC4">
      <w:pPr>
        <w:adjustRightInd w:val="0"/>
        <w:snapToGrid w:val="0"/>
        <w:spacing w:after="0" w:line="360" w:lineRule="auto"/>
        <w:jc w:val="both"/>
        <w:rPr>
          <w:rFonts w:ascii="Book Antiqua" w:hAnsi="Book Antiqua"/>
          <w:color w:val="000000"/>
          <w:sz w:val="24"/>
          <w:szCs w:val="24"/>
          <w:shd w:val="clear" w:color="auto" w:fill="FFFFFF"/>
        </w:rPr>
      </w:pPr>
      <w:r w:rsidRPr="00CC5B12">
        <w:rPr>
          <w:rFonts w:ascii="Book Antiqua" w:hAnsi="Book Antiqua"/>
          <w:color w:val="000000"/>
          <w:sz w:val="24"/>
          <w:szCs w:val="24"/>
          <w:shd w:val="clear" w:color="auto" w:fill="FFFFFF"/>
        </w:rPr>
        <w:t xml:space="preserve">Further multicentre studies with large number of participants infected with either HCV or other infectious agents unlike HCV should be conducted to justify the specificity of these markers. Moreover, a prospective longitudinal study is needed to follow the same group of patients before and after treatment to confirm the potential of these biomarkers as prognostic tools for HCV and occurrence of relapse after therapy. </w:t>
      </w:r>
    </w:p>
    <w:p w:rsidR="00BF616F" w:rsidRPr="00CC5B12" w:rsidRDefault="00BF616F" w:rsidP="00315EC4">
      <w:pPr>
        <w:adjustRightInd w:val="0"/>
        <w:snapToGrid w:val="0"/>
        <w:spacing w:after="0" w:line="360" w:lineRule="auto"/>
        <w:jc w:val="both"/>
        <w:rPr>
          <w:rFonts w:ascii="Book Antiqua" w:hAnsi="Book Antiqua"/>
          <w:b/>
          <w:color w:val="000000"/>
          <w:sz w:val="24"/>
          <w:szCs w:val="24"/>
          <w:lang w:val="en-GB"/>
        </w:rPr>
      </w:pPr>
    </w:p>
    <w:p w:rsidR="009B49A4" w:rsidRPr="00CC5B12" w:rsidRDefault="009B49A4" w:rsidP="00AB49CE">
      <w:pPr>
        <w:pStyle w:val="EndNoteBibliography"/>
        <w:spacing w:after="0" w:line="360" w:lineRule="auto"/>
        <w:jc w:val="both"/>
        <w:rPr>
          <w:rFonts w:ascii="Book Antiqua" w:hAnsi="Book Antiqua"/>
          <w:b/>
          <w:color w:val="000000"/>
          <w:sz w:val="24"/>
          <w:szCs w:val="24"/>
        </w:rPr>
      </w:pPr>
      <w:bookmarkStart w:id="21" w:name="_Hlk535772837"/>
      <w:bookmarkStart w:id="22" w:name="OLE_LINK60"/>
      <w:bookmarkStart w:id="23" w:name="OLE_LINK198"/>
      <w:bookmarkStart w:id="24" w:name="_Hlk10469424"/>
      <w:bookmarkEnd w:id="20"/>
      <w:r w:rsidRPr="00CC5B12">
        <w:rPr>
          <w:rFonts w:ascii="Book Antiqua" w:hAnsi="Book Antiqua"/>
          <w:b/>
          <w:color w:val="000000"/>
          <w:sz w:val="24"/>
          <w:szCs w:val="24"/>
        </w:rPr>
        <w:t>REFERENCES</w:t>
      </w:r>
      <w:bookmarkEnd w:id="22"/>
      <w:bookmarkEnd w:id="23"/>
    </w:p>
    <w:p w:rsidR="00ED7653" w:rsidRPr="00CC5B12" w:rsidRDefault="00ED7653" w:rsidP="00ED7653">
      <w:pPr>
        <w:widowControl w:val="0"/>
        <w:spacing w:after="0" w:line="360" w:lineRule="auto"/>
        <w:jc w:val="both"/>
        <w:rPr>
          <w:rFonts w:ascii="Book Antiqua" w:hAnsi="Book Antiqua" w:cs="Times New Roman"/>
          <w:color w:val="000000"/>
          <w:kern w:val="2"/>
          <w:sz w:val="24"/>
          <w:szCs w:val="24"/>
          <w:lang w:eastAsia="zh-CN"/>
        </w:rPr>
      </w:pPr>
      <w:r w:rsidRPr="00CC5B12">
        <w:rPr>
          <w:rFonts w:ascii="Book Antiqua" w:hAnsi="Book Antiqua" w:cs="Times New Roman"/>
          <w:color w:val="000000"/>
          <w:kern w:val="2"/>
          <w:sz w:val="24"/>
          <w:szCs w:val="24"/>
          <w:lang w:eastAsia="zh-CN"/>
        </w:rPr>
        <w:t xml:space="preserve">1 </w:t>
      </w:r>
      <w:r w:rsidRPr="00CC5B12">
        <w:rPr>
          <w:rFonts w:ascii="Book Antiqua" w:hAnsi="Book Antiqua" w:cs="Times New Roman"/>
          <w:b/>
          <w:color w:val="000000"/>
          <w:kern w:val="2"/>
          <w:sz w:val="24"/>
          <w:szCs w:val="24"/>
          <w:lang w:eastAsia="zh-CN"/>
        </w:rPr>
        <w:t>Jefferies M</w:t>
      </w:r>
      <w:r w:rsidRPr="00CC5B12">
        <w:rPr>
          <w:rFonts w:ascii="Book Antiqua" w:hAnsi="Book Antiqua" w:cs="Times New Roman"/>
          <w:color w:val="000000"/>
          <w:kern w:val="2"/>
          <w:sz w:val="24"/>
          <w:szCs w:val="24"/>
          <w:lang w:eastAsia="zh-CN"/>
        </w:rPr>
        <w:t xml:space="preserve">, Rauff B, Rashid H, Lam T, Rafiq S. Update on global epidemiology of viral hepatitis and preventive strategies. </w:t>
      </w:r>
      <w:r w:rsidRPr="00CC5B12">
        <w:rPr>
          <w:rFonts w:ascii="Book Antiqua" w:hAnsi="Book Antiqua" w:cs="Times New Roman"/>
          <w:i/>
          <w:color w:val="000000"/>
          <w:kern w:val="2"/>
          <w:sz w:val="24"/>
          <w:szCs w:val="24"/>
          <w:lang w:eastAsia="zh-CN"/>
        </w:rPr>
        <w:t>World J Clin Cases</w:t>
      </w:r>
      <w:r w:rsidRPr="00CC5B12">
        <w:rPr>
          <w:rFonts w:ascii="Book Antiqua" w:hAnsi="Book Antiqua" w:cs="Times New Roman"/>
          <w:color w:val="000000"/>
          <w:kern w:val="2"/>
          <w:sz w:val="24"/>
          <w:szCs w:val="24"/>
          <w:lang w:eastAsia="zh-CN"/>
        </w:rPr>
        <w:t xml:space="preserve"> 2018; </w:t>
      </w:r>
      <w:r w:rsidRPr="00CC5B12">
        <w:rPr>
          <w:rFonts w:ascii="Book Antiqua" w:hAnsi="Book Antiqua" w:cs="Times New Roman"/>
          <w:b/>
          <w:color w:val="000000"/>
          <w:kern w:val="2"/>
          <w:sz w:val="24"/>
          <w:szCs w:val="24"/>
          <w:lang w:eastAsia="zh-CN"/>
        </w:rPr>
        <w:t>6</w:t>
      </w:r>
      <w:r w:rsidRPr="00CC5B12">
        <w:rPr>
          <w:rFonts w:ascii="Book Antiqua" w:hAnsi="Book Antiqua" w:cs="Times New Roman"/>
          <w:color w:val="000000"/>
          <w:kern w:val="2"/>
          <w:sz w:val="24"/>
          <w:szCs w:val="24"/>
          <w:lang w:eastAsia="zh-CN"/>
        </w:rPr>
        <w:t>: 589-599 [PMID: 30430114 DOI: 10.12998/wjcc.v6.i13.589]</w:t>
      </w:r>
    </w:p>
    <w:p w:rsidR="00ED7653" w:rsidRPr="00CC5B12" w:rsidRDefault="00ED7653" w:rsidP="00ED7653">
      <w:pPr>
        <w:widowControl w:val="0"/>
        <w:spacing w:after="0" w:line="360" w:lineRule="auto"/>
        <w:jc w:val="both"/>
        <w:rPr>
          <w:rFonts w:ascii="Book Antiqua" w:hAnsi="Book Antiqua" w:cs="Times New Roman"/>
          <w:color w:val="000000"/>
          <w:kern w:val="2"/>
          <w:sz w:val="24"/>
          <w:szCs w:val="24"/>
          <w:lang w:eastAsia="zh-CN"/>
        </w:rPr>
      </w:pPr>
      <w:r w:rsidRPr="00CC5B12">
        <w:rPr>
          <w:rFonts w:ascii="Book Antiqua" w:hAnsi="Book Antiqua" w:cs="Times New Roman"/>
          <w:color w:val="000000"/>
          <w:kern w:val="2"/>
          <w:sz w:val="24"/>
          <w:szCs w:val="24"/>
          <w:lang w:eastAsia="zh-CN"/>
        </w:rPr>
        <w:t xml:space="preserve">2 </w:t>
      </w:r>
      <w:r w:rsidRPr="00CC5B12">
        <w:rPr>
          <w:rFonts w:ascii="Book Antiqua" w:hAnsi="Book Antiqua" w:cs="Times New Roman"/>
          <w:b/>
          <w:color w:val="000000"/>
          <w:kern w:val="2"/>
          <w:sz w:val="24"/>
          <w:szCs w:val="24"/>
          <w:lang w:eastAsia="zh-CN"/>
        </w:rPr>
        <w:t>Kouyoumjian SP</w:t>
      </w:r>
      <w:r w:rsidRPr="00CC5B12">
        <w:rPr>
          <w:rFonts w:ascii="Book Antiqua" w:hAnsi="Book Antiqua" w:cs="Times New Roman"/>
          <w:color w:val="000000"/>
          <w:kern w:val="2"/>
          <w:sz w:val="24"/>
          <w:szCs w:val="24"/>
          <w:lang w:eastAsia="zh-CN"/>
        </w:rPr>
        <w:t xml:space="preserve">, Chemaitelly H, Abu-Raddad LJ. Characterizing hepatitis C virus epidemiology in Egypt: systematic reviews, meta-analyses, and meta-regressions. </w:t>
      </w:r>
      <w:r w:rsidRPr="00CC5B12">
        <w:rPr>
          <w:rFonts w:ascii="Book Antiqua" w:hAnsi="Book Antiqua" w:cs="Times New Roman"/>
          <w:i/>
          <w:color w:val="000000"/>
          <w:kern w:val="2"/>
          <w:sz w:val="24"/>
          <w:szCs w:val="24"/>
          <w:lang w:eastAsia="zh-CN"/>
        </w:rPr>
        <w:t>Sci Rep</w:t>
      </w:r>
      <w:r w:rsidRPr="00CC5B12">
        <w:rPr>
          <w:rFonts w:ascii="Book Antiqua" w:hAnsi="Book Antiqua" w:cs="Times New Roman"/>
          <w:color w:val="000000"/>
          <w:kern w:val="2"/>
          <w:sz w:val="24"/>
          <w:szCs w:val="24"/>
          <w:lang w:eastAsia="zh-CN"/>
        </w:rPr>
        <w:t xml:space="preserve"> 2018; </w:t>
      </w:r>
      <w:r w:rsidRPr="00CC5B12">
        <w:rPr>
          <w:rFonts w:ascii="Book Antiqua" w:hAnsi="Book Antiqua" w:cs="Times New Roman"/>
          <w:b/>
          <w:color w:val="000000"/>
          <w:kern w:val="2"/>
          <w:sz w:val="24"/>
          <w:szCs w:val="24"/>
          <w:lang w:eastAsia="zh-CN"/>
        </w:rPr>
        <w:t>8</w:t>
      </w:r>
      <w:r w:rsidRPr="00CC5B12">
        <w:rPr>
          <w:rFonts w:ascii="Book Antiqua" w:hAnsi="Book Antiqua" w:cs="Times New Roman"/>
          <w:color w:val="000000"/>
          <w:kern w:val="2"/>
          <w:sz w:val="24"/>
          <w:szCs w:val="24"/>
          <w:lang w:eastAsia="zh-CN"/>
        </w:rPr>
        <w:t>: 1661 [PMID: 29374178 DOI: 10.1038/s41598-017-17936-4]</w:t>
      </w:r>
    </w:p>
    <w:p w:rsidR="00ED7653" w:rsidRPr="00CC5B12" w:rsidRDefault="00ED7653" w:rsidP="00ED7653">
      <w:pPr>
        <w:widowControl w:val="0"/>
        <w:spacing w:after="0" w:line="360" w:lineRule="auto"/>
        <w:jc w:val="both"/>
        <w:rPr>
          <w:rFonts w:ascii="Book Antiqua" w:hAnsi="Book Antiqua" w:cs="Times New Roman"/>
          <w:color w:val="000000"/>
          <w:kern w:val="2"/>
          <w:sz w:val="24"/>
          <w:szCs w:val="24"/>
          <w:lang w:eastAsia="zh-CN"/>
        </w:rPr>
      </w:pPr>
      <w:r w:rsidRPr="00CC5B12">
        <w:rPr>
          <w:rFonts w:ascii="Book Antiqua" w:hAnsi="Book Antiqua" w:cs="Times New Roman"/>
          <w:color w:val="000000"/>
          <w:kern w:val="2"/>
          <w:sz w:val="24"/>
          <w:szCs w:val="24"/>
          <w:lang w:eastAsia="zh-CN"/>
        </w:rPr>
        <w:t xml:space="preserve">3 </w:t>
      </w:r>
      <w:r w:rsidRPr="00CC5B12">
        <w:rPr>
          <w:rFonts w:ascii="Book Antiqua" w:hAnsi="Book Antiqua" w:cs="Times New Roman"/>
          <w:b/>
          <w:color w:val="000000"/>
          <w:kern w:val="2"/>
          <w:sz w:val="24"/>
          <w:szCs w:val="24"/>
          <w:lang w:eastAsia="zh-CN"/>
        </w:rPr>
        <w:t>Ayoub HH</w:t>
      </w:r>
      <w:r w:rsidRPr="00CC5B12">
        <w:rPr>
          <w:rFonts w:ascii="Book Antiqua" w:hAnsi="Book Antiqua" w:cs="Times New Roman"/>
          <w:color w:val="000000"/>
          <w:kern w:val="2"/>
          <w:sz w:val="24"/>
          <w:szCs w:val="24"/>
          <w:lang w:eastAsia="zh-CN"/>
        </w:rPr>
        <w:t xml:space="preserve">, Abu-Raddad LJ. Impact of treatment on hepatitis C virus transmission and incidence in Egypt: A case for treatment as prevention. </w:t>
      </w:r>
      <w:r w:rsidRPr="00CC5B12">
        <w:rPr>
          <w:rFonts w:ascii="Book Antiqua" w:hAnsi="Book Antiqua" w:cs="Times New Roman"/>
          <w:i/>
          <w:color w:val="000000"/>
          <w:kern w:val="2"/>
          <w:sz w:val="24"/>
          <w:szCs w:val="24"/>
          <w:lang w:eastAsia="zh-CN"/>
        </w:rPr>
        <w:t>J Viral Hepat</w:t>
      </w:r>
      <w:r w:rsidRPr="00CC5B12">
        <w:rPr>
          <w:rFonts w:ascii="Book Antiqua" w:hAnsi="Book Antiqua" w:cs="Times New Roman"/>
          <w:color w:val="000000"/>
          <w:kern w:val="2"/>
          <w:sz w:val="24"/>
          <w:szCs w:val="24"/>
          <w:lang w:eastAsia="zh-CN"/>
        </w:rPr>
        <w:t xml:space="preserve"> 2017; </w:t>
      </w:r>
      <w:r w:rsidRPr="00CC5B12">
        <w:rPr>
          <w:rFonts w:ascii="Book Antiqua" w:hAnsi="Book Antiqua" w:cs="Times New Roman"/>
          <w:b/>
          <w:color w:val="000000"/>
          <w:kern w:val="2"/>
          <w:sz w:val="24"/>
          <w:szCs w:val="24"/>
          <w:lang w:eastAsia="zh-CN"/>
        </w:rPr>
        <w:t>24</w:t>
      </w:r>
      <w:r w:rsidRPr="00CC5B12">
        <w:rPr>
          <w:rFonts w:ascii="Book Antiqua" w:hAnsi="Book Antiqua" w:cs="Times New Roman"/>
          <w:color w:val="000000"/>
          <w:kern w:val="2"/>
          <w:sz w:val="24"/>
          <w:szCs w:val="24"/>
          <w:lang w:eastAsia="zh-CN"/>
        </w:rPr>
        <w:t>: 486-495 [PMID: 28039923 DOI: 10.1111/jvh.12671]</w:t>
      </w:r>
    </w:p>
    <w:p w:rsidR="00ED7653" w:rsidRPr="00CC5B12" w:rsidRDefault="00ED7653" w:rsidP="00ED7653">
      <w:pPr>
        <w:widowControl w:val="0"/>
        <w:spacing w:after="0" w:line="360" w:lineRule="auto"/>
        <w:jc w:val="both"/>
        <w:rPr>
          <w:rFonts w:ascii="Book Antiqua" w:hAnsi="Book Antiqua" w:cs="Times New Roman"/>
          <w:color w:val="000000"/>
          <w:kern w:val="2"/>
          <w:sz w:val="24"/>
          <w:szCs w:val="24"/>
          <w:lang w:eastAsia="zh-CN"/>
        </w:rPr>
      </w:pPr>
      <w:r w:rsidRPr="00CC5B12">
        <w:rPr>
          <w:rFonts w:ascii="Book Antiqua" w:hAnsi="Book Antiqua" w:cs="Times New Roman"/>
          <w:color w:val="000000"/>
          <w:kern w:val="2"/>
          <w:sz w:val="24"/>
          <w:szCs w:val="24"/>
          <w:lang w:eastAsia="zh-CN"/>
        </w:rPr>
        <w:t xml:space="preserve">4 </w:t>
      </w:r>
      <w:r w:rsidRPr="00CC5B12">
        <w:rPr>
          <w:rFonts w:ascii="Book Antiqua" w:hAnsi="Book Antiqua" w:cs="Times New Roman"/>
          <w:b/>
          <w:color w:val="000000"/>
          <w:kern w:val="2"/>
          <w:sz w:val="24"/>
          <w:szCs w:val="24"/>
          <w:lang w:eastAsia="zh-CN"/>
        </w:rPr>
        <w:t>van der Meer AJ</w:t>
      </w:r>
      <w:r w:rsidRPr="00CC5B12">
        <w:rPr>
          <w:rFonts w:ascii="Book Antiqua" w:hAnsi="Book Antiqua" w:cs="Times New Roman"/>
          <w:color w:val="000000"/>
          <w:kern w:val="2"/>
          <w:sz w:val="24"/>
          <w:szCs w:val="24"/>
          <w:lang w:eastAsia="zh-CN"/>
        </w:rPr>
        <w:t xml:space="preserve">, Veldt BJ, Feld JJ, Wedemeyer H, Dufour JF, Lammert F, Duarte-Rojo A, Heathcote EJ, Manns MP, Kuske L, Zeuzem S, Hofmann WP, de Knegt RJ, Hansen BE, Janssen HL. Association between sustained virological response and all-cause mortality among patients with chronic hepatitis C and advanced hepatic fibrosis. </w:t>
      </w:r>
      <w:r w:rsidRPr="00CC5B12">
        <w:rPr>
          <w:rFonts w:ascii="Book Antiqua" w:hAnsi="Book Antiqua" w:cs="Times New Roman"/>
          <w:i/>
          <w:color w:val="000000"/>
          <w:kern w:val="2"/>
          <w:sz w:val="24"/>
          <w:szCs w:val="24"/>
          <w:lang w:eastAsia="zh-CN"/>
        </w:rPr>
        <w:t>JAMA</w:t>
      </w:r>
      <w:r w:rsidRPr="00CC5B12">
        <w:rPr>
          <w:rFonts w:ascii="Book Antiqua" w:hAnsi="Book Antiqua" w:cs="Times New Roman"/>
          <w:color w:val="000000"/>
          <w:kern w:val="2"/>
          <w:sz w:val="24"/>
          <w:szCs w:val="24"/>
          <w:lang w:eastAsia="zh-CN"/>
        </w:rPr>
        <w:t xml:space="preserve"> 2012; </w:t>
      </w:r>
      <w:r w:rsidRPr="00CC5B12">
        <w:rPr>
          <w:rFonts w:ascii="Book Antiqua" w:hAnsi="Book Antiqua" w:cs="Times New Roman"/>
          <w:b/>
          <w:color w:val="000000"/>
          <w:kern w:val="2"/>
          <w:sz w:val="24"/>
          <w:szCs w:val="24"/>
          <w:lang w:eastAsia="zh-CN"/>
        </w:rPr>
        <w:t>308</w:t>
      </w:r>
      <w:r w:rsidRPr="00CC5B12">
        <w:rPr>
          <w:rFonts w:ascii="Book Antiqua" w:hAnsi="Book Antiqua" w:cs="Times New Roman"/>
          <w:color w:val="000000"/>
          <w:kern w:val="2"/>
          <w:sz w:val="24"/>
          <w:szCs w:val="24"/>
          <w:lang w:eastAsia="zh-CN"/>
        </w:rPr>
        <w:t>: 2584-2593 [PMID: 23268517 DOI: 10.1001/jama.2012.144878]</w:t>
      </w:r>
    </w:p>
    <w:p w:rsidR="00ED7653" w:rsidRPr="00CC5B12" w:rsidRDefault="00ED7653" w:rsidP="00ED7653">
      <w:pPr>
        <w:widowControl w:val="0"/>
        <w:spacing w:after="0" w:line="360" w:lineRule="auto"/>
        <w:jc w:val="both"/>
        <w:rPr>
          <w:rFonts w:ascii="Book Antiqua" w:hAnsi="Book Antiqua" w:cs="Times New Roman"/>
          <w:color w:val="000000"/>
          <w:kern w:val="2"/>
          <w:sz w:val="24"/>
          <w:szCs w:val="24"/>
          <w:lang w:eastAsia="zh-CN"/>
        </w:rPr>
      </w:pPr>
      <w:r w:rsidRPr="00CC5B12">
        <w:rPr>
          <w:rFonts w:ascii="Book Antiqua" w:hAnsi="Book Antiqua" w:cs="Times New Roman"/>
          <w:color w:val="000000"/>
          <w:kern w:val="2"/>
          <w:sz w:val="24"/>
          <w:szCs w:val="24"/>
          <w:lang w:eastAsia="zh-CN"/>
        </w:rPr>
        <w:t xml:space="preserve">5 </w:t>
      </w:r>
      <w:r w:rsidRPr="00CC5B12">
        <w:rPr>
          <w:rFonts w:ascii="Book Antiqua" w:hAnsi="Book Antiqua" w:cs="Times New Roman"/>
          <w:b/>
          <w:color w:val="000000"/>
          <w:kern w:val="2"/>
          <w:sz w:val="24"/>
          <w:szCs w:val="24"/>
          <w:lang w:eastAsia="zh-CN"/>
        </w:rPr>
        <w:t>Lee MH</w:t>
      </w:r>
      <w:r w:rsidRPr="00CC5B12">
        <w:rPr>
          <w:rFonts w:ascii="Book Antiqua" w:hAnsi="Book Antiqua" w:cs="Times New Roman"/>
          <w:color w:val="000000"/>
          <w:kern w:val="2"/>
          <w:sz w:val="24"/>
          <w:szCs w:val="24"/>
          <w:lang w:eastAsia="zh-CN"/>
        </w:rPr>
        <w:t xml:space="preserve">, Yang HI, Lu SN, Jen CL, You SL, Wang LY, Wang CH, Chen WJ, Chen CJ; R.E.V.E.A.L.-HCV Study Group. Chronic hepatitis C virus infection increases mortality from hepatic and extrahepatic diseases: a community-based long-term prospective study. </w:t>
      </w:r>
      <w:r w:rsidRPr="00CC5B12">
        <w:rPr>
          <w:rFonts w:ascii="Book Antiqua" w:hAnsi="Book Antiqua" w:cs="Times New Roman"/>
          <w:i/>
          <w:color w:val="000000"/>
          <w:kern w:val="2"/>
          <w:sz w:val="24"/>
          <w:szCs w:val="24"/>
          <w:lang w:eastAsia="zh-CN"/>
        </w:rPr>
        <w:t>J Infect Dis</w:t>
      </w:r>
      <w:r w:rsidRPr="00CC5B12">
        <w:rPr>
          <w:rFonts w:ascii="Book Antiqua" w:hAnsi="Book Antiqua" w:cs="Times New Roman"/>
          <w:color w:val="000000"/>
          <w:kern w:val="2"/>
          <w:sz w:val="24"/>
          <w:szCs w:val="24"/>
          <w:lang w:eastAsia="zh-CN"/>
        </w:rPr>
        <w:t xml:space="preserve"> 2012; </w:t>
      </w:r>
      <w:r w:rsidRPr="00CC5B12">
        <w:rPr>
          <w:rFonts w:ascii="Book Antiqua" w:hAnsi="Book Antiqua" w:cs="Times New Roman"/>
          <w:b/>
          <w:color w:val="000000"/>
          <w:kern w:val="2"/>
          <w:sz w:val="24"/>
          <w:szCs w:val="24"/>
          <w:lang w:eastAsia="zh-CN"/>
        </w:rPr>
        <w:t>206</w:t>
      </w:r>
      <w:r w:rsidRPr="00CC5B12">
        <w:rPr>
          <w:rFonts w:ascii="Book Antiqua" w:hAnsi="Book Antiqua" w:cs="Times New Roman"/>
          <w:color w:val="000000"/>
          <w:kern w:val="2"/>
          <w:sz w:val="24"/>
          <w:szCs w:val="24"/>
          <w:lang w:eastAsia="zh-CN"/>
        </w:rPr>
        <w:t>: 469-477 [PMID: 22811301 DOI: 10.1093/infdis/jis385]</w:t>
      </w:r>
    </w:p>
    <w:p w:rsidR="00ED7653" w:rsidRPr="00CC5B12" w:rsidRDefault="00ED7653" w:rsidP="00ED7653">
      <w:pPr>
        <w:widowControl w:val="0"/>
        <w:spacing w:after="0" w:line="360" w:lineRule="auto"/>
        <w:jc w:val="both"/>
        <w:rPr>
          <w:rFonts w:ascii="Book Antiqua" w:hAnsi="Book Antiqua" w:cs="Times New Roman"/>
          <w:color w:val="000000"/>
          <w:kern w:val="2"/>
          <w:sz w:val="24"/>
          <w:szCs w:val="24"/>
          <w:lang w:eastAsia="zh-CN"/>
        </w:rPr>
      </w:pPr>
      <w:r w:rsidRPr="00CC5B12">
        <w:rPr>
          <w:rFonts w:ascii="Book Antiqua" w:hAnsi="Book Antiqua" w:cs="Times New Roman"/>
          <w:color w:val="000000"/>
          <w:kern w:val="2"/>
          <w:sz w:val="24"/>
          <w:szCs w:val="24"/>
          <w:lang w:eastAsia="zh-CN"/>
        </w:rPr>
        <w:t xml:space="preserve">6 </w:t>
      </w:r>
      <w:r w:rsidRPr="00CC5B12">
        <w:rPr>
          <w:rFonts w:ascii="Book Antiqua" w:hAnsi="Book Antiqua" w:cs="Times New Roman"/>
          <w:b/>
          <w:color w:val="000000"/>
          <w:kern w:val="2"/>
          <w:sz w:val="24"/>
          <w:szCs w:val="24"/>
          <w:lang w:eastAsia="zh-CN"/>
        </w:rPr>
        <w:t>Abdel-Moneim A</w:t>
      </w:r>
      <w:r w:rsidRPr="00CC5B12">
        <w:rPr>
          <w:rFonts w:ascii="Book Antiqua" w:hAnsi="Book Antiqua" w:cs="Times New Roman"/>
          <w:color w:val="000000"/>
          <w:kern w:val="2"/>
          <w:sz w:val="24"/>
          <w:szCs w:val="24"/>
          <w:lang w:eastAsia="zh-CN"/>
        </w:rPr>
        <w:t xml:space="preserve">, Abood A, Abdel-Gabaar M, Zanaty MI, Ramadan M. Effectiveness of sofosbuvir/pegylated-interferon plus ribavirin in treatment of hepatitis C virus genotype 4 patients. </w:t>
      </w:r>
      <w:r w:rsidRPr="00CC5B12">
        <w:rPr>
          <w:rFonts w:ascii="Book Antiqua" w:hAnsi="Book Antiqua" w:cs="Times New Roman"/>
          <w:i/>
          <w:color w:val="000000"/>
          <w:kern w:val="2"/>
          <w:sz w:val="24"/>
          <w:szCs w:val="24"/>
          <w:lang w:eastAsia="zh-CN"/>
        </w:rPr>
        <w:t>Clin Exp Hepatol</w:t>
      </w:r>
      <w:r w:rsidRPr="00CC5B12">
        <w:rPr>
          <w:rFonts w:ascii="Book Antiqua" w:hAnsi="Book Antiqua" w:cs="Times New Roman"/>
          <w:color w:val="000000"/>
          <w:kern w:val="2"/>
          <w:sz w:val="24"/>
          <w:szCs w:val="24"/>
          <w:lang w:eastAsia="zh-CN"/>
        </w:rPr>
        <w:t xml:space="preserve"> 2018; </w:t>
      </w:r>
      <w:r w:rsidRPr="00CC5B12">
        <w:rPr>
          <w:rFonts w:ascii="Book Antiqua" w:hAnsi="Book Antiqua" w:cs="Times New Roman"/>
          <w:b/>
          <w:color w:val="000000"/>
          <w:kern w:val="2"/>
          <w:sz w:val="24"/>
          <w:szCs w:val="24"/>
          <w:lang w:eastAsia="zh-CN"/>
        </w:rPr>
        <w:t>4</w:t>
      </w:r>
      <w:r w:rsidRPr="00CC5B12">
        <w:rPr>
          <w:rFonts w:ascii="Book Antiqua" w:hAnsi="Book Antiqua" w:cs="Times New Roman"/>
          <w:color w:val="000000"/>
          <w:kern w:val="2"/>
          <w:sz w:val="24"/>
          <w:szCs w:val="24"/>
          <w:lang w:eastAsia="zh-CN"/>
        </w:rPr>
        <w:t>: 191-196 [PMID: 30324144 DOI: 10.5114/ceh.2018.78123]</w:t>
      </w:r>
    </w:p>
    <w:p w:rsidR="00ED7653" w:rsidRPr="00CC5B12" w:rsidRDefault="00ED7653" w:rsidP="00ED7653">
      <w:pPr>
        <w:widowControl w:val="0"/>
        <w:spacing w:after="0" w:line="360" w:lineRule="auto"/>
        <w:jc w:val="both"/>
        <w:rPr>
          <w:rFonts w:ascii="Book Antiqua" w:hAnsi="Book Antiqua" w:cs="Times New Roman"/>
          <w:color w:val="000000"/>
          <w:kern w:val="2"/>
          <w:sz w:val="24"/>
          <w:szCs w:val="24"/>
          <w:lang w:eastAsia="zh-CN"/>
        </w:rPr>
      </w:pPr>
      <w:r w:rsidRPr="00CC5B12">
        <w:rPr>
          <w:rFonts w:ascii="Book Antiqua" w:hAnsi="Book Antiqua" w:cs="Times New Roman"/>
          <w:color w:val="000000"/>
          <w:kern w:val="2"/>
          <w:sz w:val="24"/>
          <w:szCs w:val="24"/>
          <w:lang w:eastAsia="zh-CN"/>
        </w:rPr>
        <w:t xml:space="preserve">7 </w:t>
      </w:r>
      <w:r w:rsidRPr="00CC5B12">
        <w:rPr>
          <w:rFonts w:ascii="Book Antiqua" w:hAnsi="Book Antiqua" w:cs="Times New Roman"/>
          <w:b/>
          <w:color w:val="000000"/>
          <w:kern w:val="2"/>
          <w:sz w:val="24"/>
          <w:szCs w:val="24"/>
          <w:lang w:eastAsia="zh-CN"/>
        </w:rPr>
        <w:t>Iyer MK</w:t>
      </w:r>
      <w:r w:rsidRPr="00CC5B12">
        <w:rPr>
          <w:rFonts w:ascii="Book Antiqua" w:hAnsi="Book Antiqua" w:cs="Times New Roman"/>
          <w:color w:val="000000"/>
          <w:kern w:val="2"/>
          <w:sz w:val="24"/>
          <w:szCs w:val="24"/>
          <w:lang w:eastAsia="zh-CN"/>
        </w:rPr>
        <w:t xml:space="preserve">, Niknafs YS, Malik R, Singhal U, Sahu A, Hosono Y, Barrette TR, Prensner JR, Evans JR, Zhao S, Poliakov A, Cao X, Dhanasekaran SM, Wu YM, Robinson DR, Beer DG, Feng FY, Iyer HK, Chinnaiyan AM. The landscape of long noncoding RNAs in the human transcriptome. </w:t>
      </w:r>
      <w:r w:rsidRPr="00CC5B12">
        <w:rPr>
          <w:rFonts w:ascii="Book Antiqua" w:hAnsi="Book Antiqua" w:cs="Times New Roman"/>
          <w:i/>
          <w:color w:val="000000"/>
          <w:kern w:val="2"/>
          <w:sz w:val="24"/>
          <w:szCs w:val="24"/>
          <w:lang w:eastAsia="zh-CN"/>
        </w:rPr>
        <w:t>Nat Genet</w:t>
      </w:r>
      <w:r w:rsidRPr="00CC5B12">
        <w:rPr>
          <w:rFonts w:ascii="Book Antiqua" w:hAnsi="Book Antiqua" w:cs="Times New Roman"/>
          <w:color w:val="000000"/>
          <w:kern w:val="2"/>
          <w:sz w:val="24"/>
          <w:szCs w:val="24"/>
          <w:lang w:eastAsia="zh-CN"/>
        </w:rPr>
        <w:t xml:space="preserve"> 2015; </w:t>
      </w:r>
      <w:r w:rsidRPr="00CC5B12">
        <w:rPr>
          <w:rFonts w:ascii="Book Antiqua" w:hAnsi="Book Antiqua" w:cs="Times New Roman"/>
          <w:b/>
          <w:color w:val="000000"/>
          <w:kern w:val="2"/>
          <w:sz w:val="24"/>
          <w:szCs w:val="24"/>
          <w:lang w:eastAsia="zh-CN"/>
        </w:rPr>
        <w:t>47</w:t>
      </w:r>
      <w:r w:rsidRPr="00CC5B12">
        <w:rPr>
          <w:rFonts w:ascii="Book Antiqua" w:hAnsi="Book Antiqua" w:cs="Times New Roman"/>
          <w:color w:val="000000"/>
          <w:kern w:val="2"/>
          <w:sz w:val="24"/>
          <w:szCs w:val="24"/>
          <w:lang w:eastAsia="zh-CN"/>
        </w:rPr>
        <w:t>: 199-208 [PMID: 25599403 DOI: 10.1038/ng.3192]</w:t>
      </w:r>
    </w:p>
    <w:p w:rsidR="00ED7653" w:rsidRPr="00CC5B12" w:rsidRDefault="00ED7653" w:rsidP="00ED7653">
      <w:pPr>
        <w:widowControl w:val="0"/>
        <w:spacing w:after="0" w:line="360" w:lineRule="auto"/>
        <w:jc w:val="both"/>
        <w:rPr>
          <w:rFonts w:ascii="Book Antiqua" w:hAnsi="Book Antiqua" w:cs="Times New Roman"/>
          <w:color w:val="000000"/>
          <w:kern w:val="2"/>
          <w:sz w:val="24"/>
          <w:szCs w:val="24"/>
          <w:lang w:eastAsia="zh-CN"/>
        </w:rPr>
      </w:pPr>
      <w:r w:rsidRPr="00CC5B12">
        <w:rPr>
          <w:rFonts w:ascii="Book Antiqua" w:hAnsi="Book Antiqua" w:cs="Times New Roman"/>
          <w:color w:val="000000"/>
          <w:kern w:val="2"/>
          <w:sz w:val="24"/>
          <w:szCs w:val="24"/>
          <w:lang w:eastAsia="zh-CN"/>
        </w:rPr>
        <w:t xml:space="preserve">8 </w:t>
      </w:r>
      <w:r w:rsidRPr="00CC5B12">
        <w:rPr>
          <w:rFonts w:ascii="Book Antiqua" w:hAnsi="Book Antiqua" w:cs="Times New Roman"/>
          <w:b/>
          <w:color w:val="000000"/>
          <w:kern w:val="2"/>
          <w:sz w:val="24"/>
          <w:szCs w:val="24"/>
          <w:lang w:eastAsia="zh-CN"/>
        </w:rPr>
        <w:t>Wu R</w:t>
      </w:r>
      <w:r w:rsidRPr="00CC5B12">
        <w:rPr>
          <w:rFonts w:ascii="Book Antiqua" w:hAnsi="Book Antiqua" w:cs="Times New Roman"/>
          <w:color w:val="000000"/>
          <w:kern w:val="2"/>
          <w:sz w:val="24"/>
          <w:szCs w:val="24"/>
          <w:lang w:eastAsia="zh-CN"/>
        </w:rPr>
        <w:t xml:space="preserve">, Su Y, Wu H, Dai Y, Zhao M, Lu Q. Characters, functions and clinical perspectives of long non-coding RNAs. </w:t>
      </w:r>
      <w:r w:rsidRPr="00CC5B12">
        <w:rPr>
          <w:rFonts w:ascii="Book Antiqua" w:hAnsi="Book Antiqua" w:cs="Times New Roman"/>
          <w:i/>
          <w:color w:val="000000"/>
          <w:kern w:val="2"/>
          <w:sz w:val="24"/>
          <w:szCs w:val="24"/>
          <w:lang w:eastAsia="zh-CN"/>
        </w:rPr>
        <w:t>Mol Genet Genomics</w:t>
      </w:r>
      <w:r w:rsidRPr="00CC5B12">
        <w:rPr>
          <w:rFonts w:ascii="Book Antiqua" w:hAnsi="Book Antiqua" w:cs="Times New Roman"/>
          <w:color w:val="000000"/>
          <w:kern w:val="2"/>
          <w:sz w:val="24"/>
          <w:szCs w:val="24"/>
          <w:lang w:eastAsia="zh-CN"/>
        </w:rPr>
        <w:t xml:space="preserve"> 2016; </w:t>
      </w:r>
      <w:r w:rsidRPr="00CC5B12">
        <w:rPr>
          <w:rFonts w:ascii="Book Antiqua" w:hAnsi="Book Antiqua" w:cs="Times New Roman"/>
          <w:b/>
          <w:color w:val="000000"/>
          <w:kern w:val="2"/>
          <w:sz w:val="24"/>
          <w:szCs w:val="24"/>
          <w:lang w:eastAsia="zh-CN"/>
        </w:rPr>
        <w:t>291</w:t>
      </w:r>
      <w:r w:rsidRPr="00CC5B12">
        <w:rPr>
          <w:rFonts w:ascii="Book Antiqua" w:hAnsi="Book Antiqua" w:cs="Times New Roman"/>
          <w:color w:val="000000"/>
          <w:kern w:val="2"/>
          <w:sz w:val="24"/>
          <w:szCs w:val="24"/>
          <w:lang w:eastAsia="zh-CN"/>
        </w:rPr>
        <w:t>: 1013-1033 [PMID: 26885843 DOI: 10.1007/s00438-016-1179-y]</w:t>
      </w:r>
    </w:p>
    <w:p w:rsidR="00ED7653" w:rsidRPr="00CC5B12" w:rsidRDefault="00ED7653" w:rsidP="00ED7653">
      <w:pPr>
        <w:widowControl w:val="0"/>
        <w:spacing w:after="0" w:line="360" w:lineRule="auto"/>
        <w:jc w:val="both"/>
        <w:rPr>
          <w:rFonts w:ascii="Book Antiqua" w:hAnsi="Book Antiqua" w:cs="Times New Roman"/>
          <w:color w:val="000000"/>
          <w:kern w:val="2"/>
          <w:sz w:val="24"/>
          <w:szCs w:val="24"/>
          <w:lang w:eastAsia="zh-CN"/>
        </w:rPr>
      </w:pPr>
      <w:r w:rsidRPr="00CC5B12">
        <w:rPr>
          <w:rFonts w:ascii="Book Antiqua" w:hAnsi="Book Antiqua" w:cs="Times New Roman"/>
          <w:color w:val="000000"/>
          <w:kern w:val="2"/>
          <w:sz w:val="24"/>
          <w:szCs w:val="24"/>
          <w:lang w:eastAsia="zh-CN"/>
        </w:rPr>
        <w:t xml:space="preserve">9 </w:t>
      </w:r>
      <w:r w:rsidRPr="00CC5B12">
        <w:rPr>
          <w:rFonts w:ascii="Book Antiqua" w:hAnsi="Book Antiqua" w:cs="Times New Roman"/>
          <w:b/>
          <w:color w:val="000000"/>
          <w:kern w:val="2"/>
          <w:sz w:val="24"/>
          <w:szCs w:val="24"/>
          <w:lang w:eastAsia="zh-CN"/>
        </w:rPr>
        <w:t>Fortes P</w:t>
      </w:r>
      <w:r w:rsidRPr="00CC5B12">
        <w:rPr>
          <w:rFonts w:ascii="Book Antiqua" w:hAnsi="Book Antiqua" w:cs="Times New Roman"/>
          <w:color w:val="000000"/>
          <w:kern w:val="2"/>
          <w:sz w:val="24"/>
          <w:szCs w:val="24"/>
          <w:lang w:eastAsia="zh-CN"/>
        </w:rPr>
        <w:t xml:space="preserve">, Morris KV. Long noncoding RNAs in viral infections. </w:t>
      </w:r>
      <w:r w:rsidRPr="00CC5B12">
        <w:rPr>
          <w:rFonts w:ascii="Book Antiqua" w:hAnsi="Book Antiqua" w:cs="Times New Roman"/>
          <w:i/>
          <w:color w:val="000000"/>
          <w:kern w:val="2"/>
          <w:sz w:val="24"/>
          <w:szCs w:val="24"/>
          <w:lang w:eastAsia="zh-CN"/>
        </w:rPr>
        <w:t>Virus Res</w:t>
      </w:r>
      <w:r w:rsidRPr="00CC5B12">
        <w:rPr>
          <w:rFonts w:ascii="Book Antiqua" w:hAnsi="Book Antiqua" w:cs="Times New Roman"/>
          <w:color w:val="000000"/>
          <w:kern w:val="2"/>
          <w:sz w:val="24"/>
          <w:szCs w:val="24"/>
          <w:lang w:eastAsia="zh-CN"/>
        </w:rPr>
        <w:t xml:space="preserve"> 2016; </w:t>
      </w:r>
      <w:r w:rsidRPr="00CC5B12">
        <w:rPr>
          <w:rFonts w:ascii="Book Antiqua" w:hAnsi="Book Antiqua" w:cs="Times New Roman"/>
          <w:b/>
          <w:color w:val="000000"/>
          <w:kern w:val="2"/>
          <w:sz w:val="24"/>
          <w:szCs w:val="24"/>
          <w:lang w:eastAsia="zh-CN"/>
        </w:rPr>
        <w:t>212</w:t>
      </w:r>
      <w:r w:rsidRPr="00CC5B12">
        <w:rPr>
          <w:rFonts w:ascii="Book Antiqua" w:hAnsi="Book Antiqua" w:cs="Times New Roman"/>
          <w:color w:val="000000"/>
          <w:kern w:val="2"/>
          <w:sz w:val="24"/>
          <w:szCs w:val="24"/>
          <w:lang w:eastAsia="zh-CN"/>
        </w:rPr>
        <w:t>: 1-11 [PMID: 26454188 DOI: 10.1016/j.virusres.2015]</w:t>
      </w:r>
    </w:p>
    <w:p w:rsidR="00ED7653" w:rsidRPr="00CC5B12" w:rsidRDefault="00ED7653" w:rsidP="00ED7653">
      <w:pPr>
        <w:widowControl w:val="0"/>
        <w:spacing w:after="0" w:line="360" w:lineRule="auto"/>
        <w:jc w:val="both"/>
        <w:rPr>
          <w:rFonts w:ascii="Book Antiqua" w:hAnsi="Book Antiqua" w:cs="Times New Roman"/>
          <w:color w:val="000000"/>
          <w:kern w:val="2"/>
          <w:sz w:val="24"/>
          <w:szCs w:val="24"/>
          <w:lang w:eastAsia="zh-CN"/>
        </w:rPr>
      </w:pPr>
      <w:r w:rsidRPr="00CC5B12">
        <w:rPr>
          <w:rFonts w:ascii="Book Antiqua" w:hAnsi="Book Antiqua" w:cs="Times New Roman"/>
          <w:color w:val="000000"/>
          <w:kern w:val="2"/>
          <w:sz w:val="24"/>
          <w:szCs w:val="24"/>
          <w:lang w:eastAsia="zh-CN"/>
        </w:rPr>
        <w:t xml:space="preserve">10 </w:t>
      </w:r>
      <w:r w:rsidRPr="00CC5B12">
        <w:rPr>
          <w:rFonts w:ascii="Book Antiqua" w:hAnsi="Book Antiqua" w:cs="Times New Roman"/>
          <w:b/>
          <w:color w:val="000000"/>
          <w:kern w:val="2"/>
          <w:sz w:val="24"/>
          <w:szCs w:val="24"/>
          <w:lang w:eastAsia="zh-CN"/>
        </w:rPr>
        <w:t>Barriocanal M</w:t>
      </w:r>
      <w:r w:rsidRPr="00CC5B12">
        <w:rPr>
          <w:rFonts w:ascii="Book Antiqua" w:hAnsi="Book Antiqua" w:cs="Times New Roman"/>
          <w:color w:val="000000"/>
          <w:kern w:val="2"/>
          <w:sz w:val="24"/>
          <w:szCs w:val="24"/>
          <w:lang w:eastAsia="zh-CN"/>
        </w:rPr>
        <w:t xml:space="preserve">, Fortes P. Long Non-coding RNAs in Hepatitis C Virus-Infected Cells. </w:t>
      </w:r>
      <w:r w:rsidRPr="00CC5B12">
        <w:rPr>
          <w:rFonts w:ascii="Book Antiqua" w:hAnsi="Book Antiqua" w:cs="Times New Roman"/>
          <w:i/>
          <w:color w:val="000000"/>
          <w:kern w:val="2"/>
          <w:sz w:val="24"/>
          <w:szCs w:val="24"/>
          <w:lang w:eastAsia="zh-CN"/>
        </w:rPr>
        <w:t>Front Microbiol</w:t>
      </w:r>
      <w:r w:rsidRPr="00CC5B12">
        <w:rPr>
          <w:rFonts w:ascii="Book Antiqua" w:hAnsi="Book Antiqua" w:cs="Times New Roman"/>
          <w:color w:val="000000"/>
          <w:kern w:val="2"/>
          <w:sz w:val="24"/>
          <w:szCs w:val="24"/>
          <w:lang w:eastAsia="zh-CN"/>
        </w:rPr>
        <w:t xml:space="preserve"> 2017; </w:t>
      </w:r>
      <w:r w:rsidRPr="00CC5B12">
        <w:rPr>
          <w:rFonts w:ascii="Book Antiqua" w:hAnsi="Book Antiqua" w:cs="Times New Roman"/>
          <w:b/>
          <w:color w:val="000000"/>
          <w:kern w:val="2"/>
          <w:sz w:val="24"/>
          <w:szCs w:val="24"/>
          <w:lang w:eastAsia="zh-CN"/>
        </w:rPr>
        <w:t>8</w:t>
      </w:r>
      <w:r w:rsidRPr="00CC5B12">
        <w:rPr>
          <w:rFonts w:ascii="Book Antiqua" w:hAnsi="Book Antiqua" w:cs="Times New Roman"/>
          <w:color w:val="000000"/>
          <w:kern w:val="2"/>
          <w:sz w:val="24"/>
          <w:szCs w:val="24"/>
          <w:lang w:eastAsia="zh-CN"/>
        </w:rPr>
        <w:t>: 1833 [PMID: 29033906 DOI: 10.3389/fmicb.2017.01833]</w:t>
      </w:r>
    </w:p>
    <w:p w:rsidR="00ED7653" w:rsidRPr="00CC5B12" w:rsidRDefault="00ED7653" w:rsidP="00ED7653">
      <w:pPr>
        <w:widowControl w:val="0"/>
        <w:spacing w:after="0" w:line="360" w:lineRule="auto"/>
        <w:jc w:val="both"/>
        <w:rPr>
          <w:rFonts w:ascii="Book Antiqua" w:hAnsi="Book Antiqua" w:cs="Times New Roman"/>
          <w:color w:val="000000"/>
          <w:kern w:val="2"/>
          <w:sz w:val="24"/>
          <w:szCs w:val="24"/>
          <w:lang w:eastAsia="zh-CN"/>
        </w:rPr>
      </w:pPr>
      <w:r w:rsidRPr="00CC5B12">
        <w:rPr>
          <w:rFonts w:ascii="Book Antiqua" w:hAnsi="Book Antiqua" w:cs="Times New Roman"/>
          <w:color w:val="000000"/>
          <w:kern w:val="2"/>
          <w:sz w:val="24"/>
          <w:szCs w:val="24"/>
          <w:lang w:eastAsia="zh-CN"/>
        </w:rPr>
        <w:t xml:space="preserve">11 </w:t>
      </w:r>
      <w:r w:rsidRPr="00CC5B12">
        <w:rPr>
          <w:rFonts w:ascii="Book Antiqua" w:hAnsi="Book Antiqua" w:cs="Times New Roman"/>
          <w:b/>
          <w:color w:val="000000"/>
          <w:kern w:val="2"/>
          <w:sz w:val="24"/>
          <w:szCs w:val="24"/>
          <w:lang w:eastAsia="zh-CN"/>
        </w:rPr>
        <w:t>Hu L</w:t>
      </w:r>
      <w:r w:rsidRPr="00CC5B12">
        <w:rPr>
          <w:rFonts w:ascii="Book Antiqua" w:hAnsi="Book Antiqua" w:cs="Times New Roman"/>
          <w:color w:val="000000"/>
          <w:kern w:val="2"/>
          <w:sz w:val="24"/>
          <w:szCs w:val="24"/>
          <w:lang w:eastAsia="zh-CN"/>
        </w:rPr>
        <w:t xml:space="preserve">, Ye H, Huang G, Luo F, Liu Y, Liu Y, Yang X, Shen J, Liu Q, Zhang J. Long noncoding RNA GAS5 suppresses the migration and invasion of hepatocellular carcinoma cells via miR-21. </w:t>
      </w:r>
      <w:r w:rsidRPr="00CC5B12">
        <w:rPr>
          <w:rFonts w:ascii="Book Antiqua" w:hAnsi="Book Antiqua" w:cs="Times New Roman"/>
          <w:i/>
          <w:color w:val="000000"/>
          <w:kern w:val="2"/>
          <w:sz w:val="24"/>
          <w:szCs w:val="24"/>
          <w:lang w:eastAsia="zh-CN"/>
        </w:rPr>
        <w:t>Tumour Biol</w:t>
      </w:r>
      <w:r w:rsidRPr="00CC5B12">
        <w:rPr>
          <w:rFonts w:ascii="Book Antiqua" w:hAnsi="Book Antiqua" w:cs="Times New Roman"/>
          <w:color w:val="000000"/>
          <w:kern w:val="2"/>
          <w:sz w:val="24"/>
          <w:szCs w:val="24"/>
          <w:lang w:eastAsia="zh-CN"/>
        </w:rPr>
        <w:t xml:space="preserve"> 2016; </w:t>
      </w:r>
      <w:r w:rsidRPr="00CC5B12">
        <w:rPr>
          <w:rFonts w:ascii="Book Antiqua" w:hAnsi="Book Antiqua" w:cs="Times New Roman"/>
          <w:b/>
          <w:color w:val="000000"/>
          <w:kern w:val="2"/>
          <w:sz w:val="24"/>
          <w:szCs w:val="24"/>
          <w:lang w:eastAsia="zh-CN"/>
        </w:rPr>
        <w:t>37</w:t>
      </w:r>
      <w:r w:rsidRPr="00CC5B12">
        <w:rPr>
          <w:rFonts w:ascii="Book Antiqua" w:hAnsi="Book Antiqua" w:cs="Times New Roman"/>
          <w:color w:val="000000"/>
          <w:kern w:val="2"/>
          <w:sz w:val="24"/>
          <w:szCs w:val="24"/>
          <w:lang w:eastAsia="zh-CN"/>
        </w:rPr>
        <w:t>: 2691-2702 [PMID: 26404135 DOI: 10.1007/s13277-015-4111-x]</w:t>
      </w:r>
    </w:p>
    <w:p w:rsidR="00ED7653" w:rsidRPr="00CC5B12" w:rsidRDefault="00ED7653" w:rsidP="00ED7653">
      <w:pPr>
        <w:widowControl w:val="0"/>
        <w:spacing w:after="0" w:line="360" w:lineRule="auto"/>
        <w:jc w:val="both"/>
        <w:rPr>
          <w:rFonts w:ascii="Book Antiqua" w:hAnsi="Book Antiqua" w:cs="Times New Roman"/>
          <w:color w:val="000000"/>
          <w:kern w:val="2"/>
          <w:sz w:val="24"/>
          <w:szCs w:val="24"/>
          <w:lang w:eastAsia="zh-CN"/>
        </w:rPr>
      </w:pPr>
      <w:r w:rsidRPr="00CC5B12">
        <w:rPr>
          <w:rFonts w:ascii="Book Antiqua" w:hAnsi="Book Antiqua" w:cs="Times New Roman"/>
          <w:color w:val="000000"/>
          <w:kern w:val="2"/>
          <w:sz w:val="24"/>
          <w:szCs w:val="24"/>
          <w:lang w:eastAsia="zh-CN"/>
        </w:rPr>
        <w:t xml:space="preserve">12 </w:t>
      </w:r>
      <w:r w:rsidRPr="00CC5B12">
        <w:rPr>
          <w:rFonts w:ascii="Book Antiqua" w:hAnsi="Book Antiqua" w:cs="Times New Roman"/>
          <w:b/>
          <w:color w:val="000000"/>
          <w:kern w:val="2"/>
          <w:sz w:val="24"/>
          <w:szCs w:val="24"/>
          <w:lang w:eastAsia="zh-CN"/>
        </w:rPr>
        <w:t>Littlejohn GO</w:t>
      </w:r>
      <w:r w:rsidRPr="00CC5B12">
        <w:rPr>
          <w:rFonts w:ascii="Book Antiqua" w:hAnsi="Book Antiqua" w:cs="Times New Roman"/>
          <w:color w:val="000000"/>
          <w:kern w:val="2"/>
          <w:sz w:val="24"/>
          <w:szCs w:val="24"/>
          <w:lang w:eastAsia="zh-CN"/>
        </w:rPr>
        <w:t xml:space="preserve">. Fibrositis/fibromyalgia syndrome in the workplace. </w:t>
      </w:r>
      <w:r w:rsidRPr="00CC5B12">
        <w:rPr>
          <w:rFonts w:ascii="Book Antiqua" w:hAnsi="Book Antiqua" w:cs="Times New Roman"/>
          <w:i/>
          <w:color w:val="000000"/>
          <w:kern w:val="2"/>
          <w:sz w:val="24"/>
          <w:szCs w:val="24"/>
          <w:lang w:eastAsia="zh-CN"/>
        </w:rPr>
        <w:t>Rheum Dis Clin North Am</w:t>
      </w:r>
      <w:r w:rsidRPr="00CC5B12">
        <w:rPr>
          <w:rFonts w:ascii="Book Antiqua" w:hAnsi="Book Antiqua" w:cs="Times New Roman"/>
          <w:color w:val="000000"/>
          <w:kern w:val="2"/>
          <w:sz w:val="24"/>
          <w:szCs w:val="24"/>
          <w:lang w:eastAsia="zh-CN"/>
        </w:rPr>
        <w:t xml:space="preserve"> 1989; </w:t>
      </w:r>
      <w:r w:rsidRPr="00CC5B12">
        <w:rPr>
          <w:rFonts w:ascii="Book Antiqua" w:hAnsi="Book Antiqua" w:cs="Times New Roman"/>
          <w:b/>
          <w:color w:val="000000"/>
          <w:kern w:val="2"/>
          <w:sz w:val="24"/>
          <w:szCs w:val="24"/>
          <w:lang w:eastAsia="zh-CN"/>
        </w:rPr>
        <w:t>15</w:t>
      </w:r>
      <w:r w:rsidRPr="00CC5B12">
        <w:rPr>
          <w:rFonts w:ascii="Book Antiqua" w:hAnsi="Book Antiqua" w:cs="Times New Roman"/>
          <w:color w:val="000000"/>
          <w:kern w:val="2"/>
          <w:sz w:val="24"/>
          <w:szCs w:val="24"/>
          <w:lang w:eastAsia="zh-CN"/>
        </w:rPr>
        <w:t>: 45-60 [PMID: 2644678 DOI: 10.1074/jbc.M115.683813]</w:t>
      </w:r>
    </w:p>
    <w:p w:rsidR="00ED7653" w:rsidRPr="00CC5B12" w:rsidRDefault="00ED7653" w:rsidP="00ED7653">
      <w:pPr>
        <w:widowControl w:val="0"/>
        <w:spacing w:after="0" w:line="360" w:lineRule="auto"/>
        <w:jc w:val="both"/>
        <w:rPr>
          <w:rFonts w:ascii="Book Antiqua" w:hAnsi="Book Antiqua" w:cs="Times New Roman"/>
          <w:color w:val="000000"/>
          <w:kern w:val="2"/>
          <w:sz w:val="24"/>
          <w:szCs w:val="24"/>
          <w:lang w:eastAsia="zh-CN"/>
        </w:rPr>
      </w:pPr>
      <w:r w:rsidRPr="00CC5B12">
        <w:rPr>
          <w:rFonts w:ascii="Book Antiqua" w:hAnsi="Book Antiqua" w:cs="Times New Roman"/>
          <w:color w:val="000000"/>
          <w:kern w:val="2"/>
          <w:sz w:val="24"/>
          <w:szCs w:val="24"/>
          <w:lang w:eastAsia="zh-CN"/>
        </w:rPr>
        <w:t xml:space="preserve">13 </w:t>
      </w:r>
      <w:r w:rsidRPr="00CC5B12">
        <w:rPr>
          <w:rFonts w:ascii="Book Antiqua" w:hAnsi="Book Antiqua" w:cs="Times New Roman"/>
          <w:b/>
          <w:color w:val="000000"/>
          <w:kern w:val="2"/>
          <w:sz w:val="24"/>
          <w:szCs w:val="24"/>
          <w:lang w:eastAsia="zh-CN"/>
        </w:rPr>
        <w:t>Qian X</w:t>
      </w:r>
      <w:r w:rsidRPr="00CC5B12">
        <w:rPr>
          <w:rFonts w:ascii="Book Antiqua" w:hAnsi="Book Antiqua" w:cs="Times New Roman"/>
          <w:color w:val="000000"/>
          <w:kern w:val="2"/>
          <w:sz w:val="24"/>
          <w:szCs w:val="24"/>
          <w:lang w:eastAsia="zh-CN"/>
        </w:rPr>
        <w:t xml:space="preserve">, Xu C, Zhao P, Qi Z. Long non-coding RNA GAS5 inhibited hepatitis C virus replication by binding viral NS3 protein. </w:t>
      </w:r>
      <w:r w:rsidRPr="00CC5B12">
        <w:rPr>
          <w:rFonts w:ascii="Book Antiqua" w:hAnsi="Book Antiqua" w:cs="Times New Roman"/>
          <w:i/>
          <w:color w:val="000000"/>
          <w:kern w:val="2"/>
          <w:sz w:val="24"/>
          <w:szCs w:val="24"/>
          <w:lang w:eastAsia="zh-CN"/>
        </w:rPr>
        <w:t>Virology</w:t>
      </w:r>
      <w:r w:rsidRPr="00CC5B12">
        <w:rPr>
          <w:rFonts w:ascii="Book Antiqua" w:hAnsi="Book Antiqua" w:cs="Times New Roman"/>
          <w:color w:val="000000"/>
          <w:kern w:val="2"/>
          <w:sz w:val="24"/>
          <w:szCs w:val="24"/>
          <w:lang w:eastAsia="zh-CN"/>
        </w:rPr>
        <w:t xml:space="preserve"> 2016; </w:t>
      </w:r>
      <w:r w:rsidRPr="00CC5B12">
        <w:rPr>
          <w:rFonts w:ascii="Book Antiqua" w:hAnsi="Book Antiqua" w:cs="Times New Roman"/>
          <w:b/>
          <w:color w:val="000000"/>
          <w:kern w:val="2"/>
          <w:sz w:val="24"/>
          <w:szCs w:val="24"/>
          <w:lang w:eastAsia="zh-CN"/>
        </w:rPr>
        <w:t>492</w:t>
      </w:r>
      <w:r w:rsidRPr="00CC5B12">
        <w:rPr>
          <w:rFonts w:ascii="Book Antiqua" w:hAnsi="Book Antiqua" w:cs="Times New Roman"/>
          <w:color w:val="000000"/>
          <w:kern w:val="2"/>
          <w:sz w:val="24"/>
          <w:szCs w:val="24"/>
          <w:lang w:eastAsia="zh-CN"/>
        </w:rPr>
        <w:t>: 155-165 [PMID: 26945984 DOI: 10.1016/j.virol.2016.02.020]</w:t>
      </w:r>
    </w:p>
    <w:p w:rsidR="00ED7653" w:rsidRPr="00CC5B12" w:rsidRDefault="00ED7653" w:rsidP="00ED7653">
      <w:pPr>
        <w:widowControl w:val="0"/>
        <w:spacing w:after="0" w:line="360" w:lineRule="auto"/>
        <w:jc w:val="both"/>
        <w:rPr>
          <w:rFonts w:ascii="Book Antiqua" w:hAnsi="Book Antiqua" w:cs="Times New Roman"/>
          <w:color w:val="000000"/>
          <w:kern w:val="2"/>
          <w:sz w:val="24"/>
          <w:szCs w:val="24"/>
          <w:lang w:eastAsia="zh-CN"/>
        </w:rPr>
      </w:pPr>
      <w:r w:rsidRPr="00CC5B12">
        <w:rPr>
          <w:rFonts w:ascii="Book Antiqua" w:hAnsi="Book Antiqua" w:cs="Times New Roman"/>
          <w:color w:val="000000"/>
          <w:kern w:val="2"/>
          <w:sz w:val="24"/>
          <w:szCs w:val="24"/>
          <w:lang w:eastAsia="zh-CN"/>
        </w:rPr>
        <w:t xml:space="preserve">14 </w:t>
      </w:r>
      <w:r w:rsidRPr="00CC5B12">
        <w:rPr>
          <w:rFonts w:ascii="Book Antiqua" w:hAnsi="Book Antiqua" w:cs="Times New Roman"/>
          <w:b/>
          <w:color w:val="000000"/>
          <w:kern w:val="2"/>
          <w:sz w:val="24"/>
          <w:szCs w:val="24"/>
          <w:lang w:eastAsia="zh-CN"/>
        </w:rPr>
        <w:t>Barriocanal M</w:t>
      </w:r>
      <w:r w:rsidRPr="00CC5B12">
        <w:rPr>
          <w:rFonts w:ascii="Book Antiqua" w:hAnsi="Book Antiqua" w:cs="Times New Roman"/>
          <w:color w:val="000000"/>
          <w:kern w:val="2"/>
          <w:sz w:val="24"/>
          <w:szCs w:val="24"/>
          <w:lang w:eastAsia="zh-CN"/>
        </w:rPr>
        <w:t xml:space="preserve">, Carnero E, Segura V, Fortes P. Long Non-Coding RNA BST2/BISPR is Induced by IFN and Regulates the Expression of the Antiviral Factor Tetherin. </w:t>
      </w:r>
      <w:r w:rsidRPr="00CC5B12">
        <w:rPr>
          <w:rFonts w:ascii="Book Antiqua" w:hAnsi="Book Antiqua" w:cs="Times New Roman"/>
          <w:i/>
          <w:color w:val="000000"/>
          <w:kern w:val="2"/>
          <w:sz w:val="24"/>
          <w:szCs w:val="24"/>
          <w:lang w:eastAsia="zh-CN"/>
        </w:rPr>
        <w:t>Front Immunol</w:t>
      </w:r>
      <w:r w:rsidRPr="00CC5B12">
        <w:rPr>
          <w:rFonts w:ascii="Book Antiqua" w:hAnsi="Book Antiqua" w:cs="Times New Roman"/>
          <w:color w:val="000000"/>
          <w:kern w:val="2"/>
          <w:sz w:val="24"/>
          <w:szCs w:val="24"/>
          <w:lang w:eastAsia="zh-CN"/>
        </w:rPr>
        <w:t xml:space="preserve"> 2014; </w:t>
      </w:r>
      <w:r w:rsidRPr="00CC5B12">
        <w:rPr>
          <w:rFonts w:ascii="Book Antiqua" w:hAnsi="Book Antiqua" w:cs="Times New Roman"/>
          <w:b/>
          <w:color w:val="000000"/>
          <w:kern w:val="2"/>
          <w:sz w:val="24"/>
          <w:szCs w:val="24"/>
          <w:lang w:eastAsia="zh-CN"/>
        </w:rPr>
        <w:t>5</w:t>
      </w:r>
      <w:r w:rsidRPr="00CC5B12">
        <w:rPr>
          <w:rFonts w:ascii="Book Antiqua" w:hAnsi="Book Antiqua" w:cs="Times New Roman"/>
          <w:color w:val="000000"/>
          <w:kern w:val="2"/>
          <w:sz w:val="24"/>
          <w:szCs w:val="24"/>
          <w:lang w:eastAsia="zh-CN"/>
        </w:rPr>
        <w:t>: 655 [PMID: 25620967 DOI: 10.3389/fimmu.2014.00655]</w:t>
      </w:r>
    </w:p>
    <w:p w:rsidR="00ED7653" w:rsidRPr="00CC5B12" w:rsidRDefault="00ED7653" w:rsidP="00ED7653">
      <w:pPr>
        <w:widowControl w:val="0"/>
        <w:spacing w:after="0" w:line="360" w:lineRule="auto"/>
        <w:jc w:val="both"/>
        <w:rPr>
          <w:rFonts w:ascii="Book Antiqua" w:hAnsi="Book Antiqua" w:cs="Times New Roman"/>
          <w:color w:val="000000"/>
          <w:kern w:val="2"/>
          <w:sz w:val="24"/>
          <w:szCs w:val="24"/>
          <w:lang w:eastAsia="zh-CN"/>
        </w:rPr>
      </w:pPr>
      <w:r w:rsidRPr="00CC5B12">
        <w:rPr>
          <w:rFonts w:ascii="Book Antiqua" w:hAnsi="Book Antiqua" w:cs="Times New Roman"/>
          <w:color w:val="000000"/>
          <w:kern w:val="2"/>
          <w:sz w:val="24"/>
          <w:szCs w:val="24"/>
          <w:lang w:eastAsia="zh-CN"/>
        </w:rPr>
        <w:t xml:space="preserve">15 </w:t>
      </w:r>
      <w:r w:rsidRPr="00CC5B12">
        <w:rPr>
          <w:rFonts w:ascii="Book Antiqua" w:hAnsi="Book Antiqua" w:cs="Times New Roman"/>
          <w:b/>
          <w:color w:val="000000"/>
          <w:kern w:val="2"/>
          <w:sz w:val="24"/>
          <w:szCs w:val="24"/>
          <w:lang w:eastAsia="zh-CN"/>
        </w:rPr>
        <w:t>Yang F</w:t>
      </w:r>
      <w:r w:rsidRPr="00CC5B12">
        <w:rPr>
          <w:rFonts w:ascii="Book Antiqua" w:hAnsi="Book Antiqua" w:cs="Times New Roman"/>
          <w:color w:val="000000"/>
          <w:kern w:val="2"/>
          <w:sz w:val="24"/>
          <w:szCs w:val="24"/>
          <w:lang w:eastAsia="zh-CN"/>
        </w:rPr>
        <w:t xml:space="preserve">, Zhang L, Huo XS, Yuan JH, Xu D, Yuan SX, Zhu N, Zhou WP, Yang GS, Wang YZ, Shang JL, Gao CF, Zhang FR, Wang F, Sun SH. Long noncoding RNA high expression in hepatocellular carcinoma facilitates tumor growth through enhancer of zeste homolog 2 in humans. </w:t>
      </w:r>
      <w:r w:rsidRPr="00CC5B12">
        <w:rPr>
          <w:rFonts w:ascii="Book Antiqua" w:hAnsi="Book Antiqua" w:cs="Times New Roman"/>
          <w:i/>
          <w:color w:val="000000"/>
          <w:kern w:val="2"/>
          <w:sz w:val="24"/>
          <w:szCs w:val="24"/>
          <w:lang w:eastAsia="zh-CN"/>
        </w:rPr>
        <w:t>Hepatology</w:t>
      </w:r>
      <w:r w:rsidRPr="00CC5B12">
        <w:rPr>
          <w:rFonts w:ascii="Book Antiqua" w:hAnsi="Book Antiqua" w:cs="Times New Roman"/>
          <w:color w:val="000000"/>
          <w:kern w:val="2"/>
          <w:sz w:val="24"/>
          <w:szCs w:val="24"/>
          <w:lang w:eastAsia="zh-CN"/>
        </w:rPr>
        <w:t xml:space="preserve"> 2011; </w:t>
      </w:r>
      <w:r w:rsidRPr="00CC5B12">
        <w:rPr>
          <w:rFonts w:ascii="Book Antiqua" w:hAnsi="Book Antiqua" w:cs="Times New Roman"/>
          <w:b/>
          <w:color w:val="000000"/>
          <w:kern w:val="2"/>
          <w:sz w:val="24"/>
          <w:szCs w:val="24"/>
          <w:lang w:eastAsia="zh-CN"/>
        </w:rPr>
        <w:t>54</w:t>
      </w:r>
      <w:r w:rsidRPr="00CC5B12">
        <w:rPr>
          <w:rFonts w:ascii="Book Antiqua" w:hAnsi="Book Antiqua" w:cs="Times New Roman"/>
          <w:color w:val="000000"/>
          <w:kern w:val="2"/>
          <w:sz w:val="24"/>
          <w:szCs w:val="24"/>
          <w:lang w:eastAsia="zh-CN"/>
        </w:rPr>
        <w:t>: 1679-1689 [PMID: 21769904 DOI: 10.1002/hep.24563]</w:t>
      </w:r>
    </w:p>
    <w:p w:rsidR="00ED7653" w:rsidRPr="00CC5B12" w:rsidRDefault="00ED7653" w:rsidP="00ED7653">
      <w:pPr>
        <w:widowControl w:val="0"/>
        <w:spacing w:after="0" w:line="360" w:lineRule="auto"/>
        <w:jc w:val="both"/>
        <w:rPr>
          <w:rFonts w:ascii="Book Antiqua" w:hAnsi="Book Antiqua" w:cs="Times New Roman"/>
          <w:color w:val="000000"/>
          <w:kern w:val="2"/>
          <w:sz w:val="24"/>
          <w:szCs w:val="24"/>
          <w:lang w:eastAsia="zh-CN"/>
        </w:rPr>
      </w:pPr>
      <w:r w:rsidRPr="00CC5B12">
        <w:rPr>
          <w:rFonts w:ascii="Book Antiqua" w:hAnsi="Book Antiqua" w:cs="Times New Roman"/>
          <w:color w:val="000000"/>
          <w:kern w:val="2"/>
          <w:sz w:val="24"/>
          <w:szCs w:val="24"/>
          <w:lang w:eastAsia="zh-CN"/>
        </w:rPr>
        <w:t xml:space="preserve">16 </w:t>
      </w:r>
      <w:r w:rsidRPr="00CC5B12">
        <w:rPr>
          <w:rFonts w:ascii="Book Antiqua" w:hAnsi="Book Antiqua" w:cs="Times New Roman"/>
          <w:b/>
          <w:color w:val="000000"/>
          <w:kern w:val="2"/>
          <w:sz w:val="24"/>
          <w:szCs w:val="24"/>
          <w:lang w:eastAsia="zh-CN"/>
        </w:rPr>
        <w:t>Zhang C</w:t>
      </w:r>
      <w:r w:rsidRPr="00CC5B12">
        <w:rPr>
          <w:rFonts w:ascii="Book Antiqua" w:hAnsi="Book Antiqua" w:cs="Times New Roman"/>
          <w:color w:val="000000"/>
          <w:kern w:val="2"/>
          <w:sz w:val="24"/>
          <w:szCs w:val="24"/>
          <w:lang w:eastAsia="zh-CN"/>
        </w:rPr>
        <w:t xml:space="preserve">, Yang X, Qi Q, Gao Y, Wei Q, Han S. lncRNA-HEIH in serum and exosomes as a potential biomarker in the HCV-related hepatocellular carcinoma. </w:t>
      </w:r>
      <w:r w:rsidRPr="00CC5B12">
        <w:rPr>
          <w:rFonts w:ascii="Book Antiqua" w:hAnsi="Book Antiqua" w:cs="Times New Roman"/>
          <w:i/>
          <w:color w:val="000000"/>
          <w:kern w:val="2"/>
          <w:sz w:val="24"/>
          <w:szCs w:val="24"/>
          <w:lang w:eastAsia="zh-CN"/>
        </w:rPr>
        <w:t>Cancer Biomark</w:t>
      </w:r>
      <w:r w:rsidRPr="00CC5B12">
        <w:rPr>
          <w:rFonts w:ascii="Book Antiqua" w:hAnsi="Book Antiqua" w:cs="Times New Roman"/>
          <w:color w:val="000000"/>
          <w:kern w:val="2"/>
          <w:sz w:val="24"/>
          <w:szCs w:val="24"/>
          <w:lang w:eastAsia="zh-CN"/>
        </w:rPr>
        <w:t xml:space="preserve"> 2018; </w:t>
      </w:r>
      <w:r w:rsidRPr="00CC5B12">
        <w:rPr>
          <w:rFonts w:ascii="Book Antiqua" w:hAnsi="Book Antiqua" w:cs="Times New Roman"/>
          <w:b/>
          <w:color w:val="000000"/>
          <w:kern w:val="2"/>
          <w:sz w:val="24"/>
          <w:szCs w:val="24"/>
          <w:lang w:eastAsia="zh-CN"/>
        </w:rPr>
        <w:t>21</w:t>
      </w:r>
      <w:r w:rsidRPr="00CC5B12">
        <w:rPr>
          <w:rFonts w:ascii="Book Antiqua" w:hAnsi="Book Antiqua" w:cs="Times New Roman"/>
          <w:color w:val="000000"/>
          <w:kern w:val="2"/>
          <w:sz w:val="24"/>
          <w:szCs w:val="24"/>
          <w:lang w:eastAsia="zh-CN"/>
        </w:rPr>
        <w:t>: 651-659 [PMID: 29286922 DOI: 10.3233/CBM-170727]</w:t>
      </w:r>
    </w:p>
    <w:p w:rsidR="00ED7653" w:rsidRPr="00CC5B12" w:rsidRDefault="00ED7653" w:rsidP="00ED7653">
      <w:pPr>
        <w:widowControl w:val="0"/>
        <w:spacing w:after="0" w:line="360" w:lineRule="auto"/>
        <w:jc w:val="both"/>
        <w:rPr>
          <w:rFonts w:ascii="Book Antiqua" w:hAnsi="Book Antiqua" w:cs="Times New Roman"/>
          <w:color w:val="000000"/>
          <w:kern w:val="2"/>
          <w:sz w:val="24"/>
          <w:szCs w:val="24"/>
          <w:lang w:eastAsia="zh-CN"/>
        </w:rPr>
      </w:pPr>
      <w:r w:rsidRPr="00CC5B12">
        <w:rPr>
          <w:rFonts w:ascii="Book Antiqua" w:hAnsi="Book Antiqua" w:cs="Times New Roman"/>
          <w:color w:val="000000"/>
          <w:kern w:val="2"/>
          <w:sz w:val="24"/>
          <w:szCs w:val="24"/>
          <w:lang w:eastAsia="zh-CN"/>
        </w:rPr>
        <w:t xml:space="preserve">17 </w:t>
      </w:r>
      <w:r w:rsidRPr="00CC5B12">
        <w:rPr>
          <w:rFonts w:ascii="Book Antiqua" w:hAnsi="Book Antiqua" w:cs="Times New Roman"/>
          <w:b/>
          <w:color w:val="000000"/>
          <w:kern w:val="2"/>
          <w:sz w:val="24"/>
          <w:szCs w:val="24"/>
          <w:lang w:eastAsia="zh-CN"/>
        </w:rPr>
        <w:t>Erikson E</w:t>
      </w:r>
      <w:r w:rsidRPr="00CC5B12">
        <w:rPr>
          <w:rFonts w:ascii="Book Antiqua" w:hAnsi="Book Antiqua" w:cs="Times New Roman"/>
          <w:color w:val="000000"/>
          <w:kern w:val="2"/>
          <w:sz w:val="24"/>
          <w:szCs w:val="24"/>
          <w:lang w:eastAsia="zh-CN"/>
        </w:rPr>
        <w:t xml:space="preserve">, Adam T, Schmidt S, Lehmann-Koch J, Over B, Goffinet C, Harter C, Bekeredjian-Ding I, Sertel S, Lasitschka F, Keppler OT. In vivo expression profile of the antiviral restriction factor and tumor-targeting antigen CD317/BST-2/HM1.24/tetherin in humans. </w:t>
      </w:r>
      <w:r w:rsidRPr="00CC5B12">
        <w:rPr>
          <w:rFonts w:ascii="Book Antiqua" w:hAnsi="Book Antiqua" w:cs="Times New Roman"/>
          <w:i/>
          <w:color w:val="000000"/>
          <w:kern w:val="2"/>
          <w:sz w:val="24"/>
          <w:szCs w:val="24"/>
          <w:lang w:eastAsia="zh-CN"/>
        </w:rPr>
        <w:t>Proc Natl Acad Sci U S A</w:t>
      </w:r>
      <w:r w:rsidRPr="00CC5B12">
        <w:rPr>
          <w:rFonts w:ascii="Book Antiqua" w:hAnsi="Book Antiqua" w:cs="Times New Roman"/>
          <w:color w:val="000000"/>
          <w:kern w:val="2"/>
          <w:sz w:val="24"/>
          <w:szCs w:val="24"/>
          <w:lang w:eastAsia="zh-CN"/>
        </w:rPr>
        <w:t xml:space="preserve"> 2011; </w:t>
      </w:r>
      <w:r w:rsidRPr="00CC5B12">
        <w:rPr>
          <w:rFonts w:ascii="Book Antiqua" w:hAnsi="Book Antiqua" w:cs="Times New Roman"/>
          <w:b/>
          <w:color w:val="000000"/>
          <w:kern w:val="2"/>
          <w:sz w:val="24"/>
          <w:szCs w:val="24"/>
          <w:lang w:eastAsia="zh-CN"/>
        </w:rPr>
        <w:t>108</w:t>
      </w:r>
      <w:r w:rsidRPr="00CC5B12">
        <w:rPr>
          <w:rFonts w:ascii="Book Antiqua" w:hAnsi="Book Antiqua" w:cs="Times New Roman"/>
          <w:color w:val="000000"/>
          <w:kern w:val="2"/>
          <w:sz w:val="24"/>
          <w:szCs w:val="24"/>
          <w:lang w:eastAsia="zh-CN"/>
        </w:rPr>
        <w:t>: 13688-13693 [PMID: 21808013 DOI: 10.1073/pnas.1101684108]</w:t>
      </w:r>
    </w:p>
    <w:p w:rsidR="00ED7653" w:rsidRPr="00CC5B12" w:rsidRDefault="00ED7653" w:rsidP="00ED7653">
      <w:pPr>
        <w:widowControl w:val="0"/>
        <w:spacing w:after="0" w:line="360" w:lineRule="auto"/>
        <w:jc w:val="both"/>
        <w:rPr>
          <w:rFonts w:ascii="Book Antiqua" w:hAnsi="Book Antiqua" w:cs="Times New Roman"/>
          <w:color w:val="000000"/>
          <w:kern w:val="2"/>
          <w:sz w:val="24"/>
          <w:szCs w:val="24"/>
          <w:lang w:eastAsia="zh-CN"/>
        </w:rPr>
      </w:pPr>
      <w:r w:rsidRPr="00CC5B12">
        <w:rPr>
          <w:rFonts w:ascii="Book Antiqua" w:hAnsi="Book Antiqua" w:cs="Times New Roman"/>
          <w:color w:val="000000"/>
          <w:kern w:val="2"/>
          <w:sz w:val="24"/>
          <w:szCs w:val="24"/>
          <w:lang w:eastAsia="zh-CN"/>
        </w:rPr>
        <w:t xml:space="preserve">18 </w:t>
      </w:r>
      <w:r w:rsidRPr="00CC5B12">
        <w:rPr>
          <w:rFonts w:ascii="Book Antiqua" w:hAnsi="Book Antiqua" w:cs="Times New Roman"/>
          <w:b/>
          <w:color w:val="000000"/>
          <w:kern w:val="2"/>
          <w:sz w:val="24"/>
          <w:szCs w:val="24"/>
          <w:lang w:eastAsia="zh-CN"/>
        </w:rPr>
        <w:t>Dafa-Berger A</w:t>
      </w:r>
      <w:r w:rsidRPr="00CC5B12">
        <w:rPr>
          <w:rFonts w:ascii="Book Antiqua" w:hAnsi="Book Antiqua" w:cs="Times New Roman"/>
          <w:color w:val="000000"/>
          <w:kern w:val="2"/>
          <w:sz w:val="24"/>
          <w:szCs w:val="24"/>
          <w:lang w:eastAsia="zh-CN"/>
        </w:rPr>
        <w:t xml:space="preserve">, Kuzmina A, Fassler M, Yitzhak-Asraf H, Shemer-Avni Y, Taube R. Modulation of hepatitis C virus release by the interferon-induced protein BST-2/tetherin. </w:t>
      </w:r>
      <w:r w:rsidRPr="00CC5B12">
        <w:rPr>
          <w:rFonts w:ascii="Book Antiqua" w:hAnsi="Book Antiqua" w:cs="Times New Roman"/>
          <w:i/>
          <w:color w:val="000000"/>
          <w:kern w:val="2"/>
          <w:sz w:val="24"/>
          <w:szCs w:val="24"/>
          <w:lang w:eastAsia="zh-CN"/>
        </w:rPr>
        <w:t>Virology</w:t>
      </w:r>
      <w:r w:rsidRPr="00CC5B12">
        <w:rPr>
          <w:rFonts w:ascii="Book Antiqua" w:hAnsi="Book Antiqua" w:cs="Times New Roman"/>
          <w:color w:val="000000"/>
          <w:kern w:val="2"/>
          <w:sz w:val="24"/>
          <w:szCs w:val="24"/>
          <w:lang w:eastAsia="zh-CN"/>
        </w:rPr>
        <w:t xml:space="preserve"> 2012; </w:t>
      </w:r>
      <w:r w:rsidRPr="00CC5B12">
        <w:rPr>
          <w:rFonts w:ascii="Book Antiqua" w:hAnsi="Book Antiqua" w:cs="Times New Roman"/>
          <w:b/>
          <w:color w:val="000000"/>
          <w:kern w:val="2"/>
          <w:sz w:val="24"/>
          <w:szCs w:val="24"/>
          <w:lang w:eastAsia="zh-CN"/>
        </w:rPr>
        <w:t>428</w:t>
      </w:r>
      <w:r w:rsidRPr="00CC5B12">
        <w:rPr>
          <w:rFonts w:ascii="Book Antiqua" w:hAnsi="Book Antiqua" w:cs="Times New Roman"/>
          <w:color w:val="000000"/>
          <w:kern w:val="2"/>
          <w:sz w:val="24"/>
          <w:szCs w:val="24"/>
          <w:lang w:eastAsia="zh-CN"/>
        </w:rPr>
        <w:t>: 98-111 [PMID: 22520941 DOI: 10.1016/j.virol.2012.03.011]</w:t>
      </w:r>
    </w:p>
    <w:p w:rsidR="00ED7653" w:rsidRPr="00CC5B12" w:rsidRDefault="00ED7653" w:rsidP="00ED7653">
      <w:pPr>
        <w:widowControl w:val="0"/>
        <w:spacing w:after="0" w:line="360" w:lineRule="auto"/>
        <w:jc w:val="both"/>
        <w:rPr>
          <w:rFonts w:ascii="Book Antiqua" w:hAnsi="Book Antiqua" w:cs="Times New Roman"/>
          <w:color w:val="000000"/>
          <w:kern w:val="2"/>
          <w:sz w:val="24"/>
          <w:szCs w:val="24"/>
          <w:lang w:eastAsia="zh-CN"/>
        </w:rPr>
      </w:pPr>
      <w:r w:rsidRPr="00CC5B12">
        <w:rPr>
          <w:rFonts w:ascii="Book Antiqua" w:hAnsi="Book Antiqua" w:cs="Times New Roman"/>
          <w:color w:val="000000"/>
          <w:kern w:val="2"/>
          <w:sz w:val="24"/>
          <w:szCs w:val="24"/>
          <w:lang w:eastAsia="zh-CN"/>
        </w:rPr>
        <w:t xml:space="preserve">19 </w:t>
      </w:r>
      <w:r w:rsidRPr="00CC5B12">
        <w:rPr>
          <w:rFonts w:ascii="Book Antiqua" w:hAnsi="Book Antiqua" w:cs="Times New Roman"/>
          <w:b/>
          <w:color w:val="000000"/>
          <w:kern w:val="2"/>
          <w:sz w:val="24"/>
          <w:szCs w:val="24"/>
          <w:lang w:eastAsia="zh-CN"/>
        </w:rPr>
        <w:t>Dahari H</w:t>
      </w:r>
      <w:r w:rsidRPr="00CC5B12">
        <w:rPr>
          <w:rFonts w:ascii="Book Antiqua" w:hAnsi="Book Antiqua" w:cs="Times New Roman"/>
          <w:color w:val="000000"/>
          <w:kern w:val="2"/>
          <w:sz w:val="24"/>
          <w:szCs w:val="24"/>
          <w:lang w:eastAsia="zh-CN"/>
        </w:rPr>
        <w:t xml:space="preserve">, Canini L, Graw F, Uprichard SL, Araújo ES, Penaranda G, Coquet E, Chiche L, Riso A, Renou C, Bourliere M, Cotler SJ, Halfon P. HCV kinetic and modeling analyses indicate similar time to cure among sofosbuvir combination regimens with daclatasvir, simeprevir or ledipasvir. </w:t>
      </w:r>
      <w:r w:rsidRPr="00CC5B12">
        <w:rPr>
          <w:rFonts w:ascii="Book Antiqua" w:hAnsi="Book Antiqua" w:cs="Times New Roman"/>
          <w:i/>
          <w:color w:val="000000"/>
          <w:kern w:val="2"/>
          <w:sz w:val="24"/>
          <w:szCs w:val="24"/>
          <w:lang w:eastAsia="zh-CN"/>
        </w:rPr>
        <w:t>J Hepatol</w:t>
      </w:r>
      <w:r w:rsidRPr="00CC5B12">
        <w:rPr>
          <w:rFonts w:ascii="Book Antiqua" w:hAnsi="Book Antiqua" w:cs="Times New Roman"/>
          <w:color w:val="000000"/>
          <w:kern w:val="2"/>
          <w:sz w:val="24"/>
          <w:szCs w:val="24"/>
          <w:lang w:eastAsia="zh-CN"/>
        </w:rPr>
        <w:t xml:space="preserve"> 2016; </w:t>
      </w:r>
      <w:r w:rsidRPr="00CC5B12">
        <w:rPr>
          <w:rFonts w:ascii="Book Antiqua" w:hAnsi="Book Antiqua" w:cs="Times New Roman"/>
          <w:b/>
          <w:color w:val="000000"/>
          <w:kern w:val="2"/>
          <w:sz w:val="24"/>
          <w:szCs w:val="24"/>
          <w:lang w:eastAsia="zh-CN"/>
        </w:rPr>
        <w:t>64</w:t>
      </w:r>
      <w:r w:rsidRPr="00CC5B12">
        <w:rPr>
          <w:rFonts w:ascii="Book Antiqua" w:hAnsi="Book Antiqua" w:cs="Times New Roman"/>
          <w:color w:val="000000"/>
          <w:kern w:val="2"/>
          <w:sz w:val="24"/>
          <w:szCs w:val="24"/>
          <w:lang w:eastAsia="zh-CN"/>
        </w:rPr>
        <w:t>: 1232-1239 [PMID: 26907973 DOI: 10.1016/j.jhep.2016.02.022]</w:t>
      </w:r>
    </w:p>
    <w:p w:rsidR="00ED7653" w:rsidRPr="00CC5B12" w:rsidRDefault="00ED7653" w:rsidP="00ED7653">
      <w:pPr>
        <w:widowControl w:val="0"/>
        <w:spacing w:after="0" w:line="360" w:lineRule="auto"/>
        <w:jc w:val="both"/>
        <w:rPr>
          <w:rFonts w:ascii="Book Antiqua" w:hAnsi="Book Antiqua" w:cs="Times New Roman"/>
          <w:color w:val="000000"/>
          <w:kern w:val="2"/>
          <w:sz w:val="24"/>
          <w:szCs w:val="24"/>
          <w:lang w:eastAsia="zh-CN"/>
        </w:rPr>
      </w:pPr>
      <w:r w:rsidRPr="00CC5B12">
        <w:rPr>
          <w:rFonts w:ascii="Book Antiqua" w:hAnsi="Book Antiqua" w:cs="Times New Roman"/>
          <w:color w:val="000000"/>
          <w:kern w:val="2"/>
          <w:sz w:val="24"/>
          <w:szCs w:val="24"/>
          <w:lang w:eastAsia="zh-CN"/>
        </w:rPr>
        <w:t xml:space="preserve">20 </w:t>
      </w:r>
      <w:r w:rsidRPr="00CC5B12">
        <w:rPr>
          <w:rFonts w:ascii="Book Antiqua" w:hAnsi="Book Antiqua" w:cs="Times New Roman"/>
          <w:b/>
          <w:color w:val="000000"/>
          <w:kern w:val="2"/>
          <w:sz w:val="24"/>
          <w:szCs w:val="24"/>
          <w:lang w:eastAsia="zh-CN"/>
        </w:rPr>
        <w:t>Ohno O</w:t>
      </w:r>
      <w:r w:rsidRPr="00CC5B12">
        <w:rPr>
          <w:rFonts w:ascii="Book Antiqua" w:hAnsi="Book Antiqua" w:cs="Times New Roman"/>
          <w:color w:val="000000"/>
          <w:kern w:val="2"/>
          <w:sz w:val="24"/>
          <w:szCs w:val="24"/>
          <w:lang w:eastAsia="zh-CN"/>
        </w:rPr>
        <w:t xml:space="preserve">, Mizokami M, Wu RR, Saleh MG, Ohba K, Orito E, Mukaide M, Williams R, Lau JY. New hepatitis C virus (HCV) genotyping system that allows for identification of HCV genotypes 1a, 1b, 2a, 2b, 3a, 3b, 4, 5a, and 6a. </w:t>
      </w:r>
      <w:r w:rsidRPr="00CC5B12">
        <w:rPr>
          <w:rFonts w:ascii="Book Antiqua" w:hAnsi="Book Antiqua" w:cs="Times New Roman"/>
          <w:i/>
          <w:color w:val="000000"/>
          <w:kern w:val="2"/>
          <w:sz w:val="24"/>
          <w:szCs w:val="24"/>
          <w:lang w:eastAsia="zh-CN"/>
        </w:rPr>
        <w:t>J Clin Microbiol</w:t>
      </w:r>
      <w:r w:rsidRPr="00CC5B12">
        <w:rPr>
          <w:rFonts w:ascii="Book Antiqua" w:hAnsi="Book Antiqua" w:cs="Times New Roman"/>
          <w:color w:val="000000"/>
          <w:kern w:val="2"/>
          <w:sz w:val="24"/>
          <w:szCs w:val="24"/>
          <w:lang w:eastAsia="zh-CN"/>
        </w:rPr>
        <w:t xml:space="preserve"> 1997; </w:t>
      </w:r>
      <w:r w:rsidRPr="00CC5B12">
        <w:rPr>
          <w:rFonts w:ascii="Book Antiqua" w:hAnsi="Book Antiqua" w:cs="Times New Roman"/>
          <w:b/>
          <w:color w:val="000000"/>
          <w:kern w:val="2"/>
          <w:sz w:val="24"/>
          <w:szCs w:val="24"/>
          <w:lang w:eastAsia="zh-CN"/>
        </w:rPr>
        <w:t>35</w:t>
      </w:r>
      <w:r w:rsidRPr="00CC5B12">
        <w:rPr>
          <w:rFonts w:ascii="Book Antiqua" w:hAnsi="Book Antiqua" w:cs="Times New Roman"/>
          <w:color w:val="000000"/>
          <w:kern w:val="2"/>
          <w:sz w:val="24"/>
          <w:szCs w:val="24"/>
          <w:lang w:eastAsia="zh-CN"/>
        </w:rPr>
        <w:t>: 201-207 [PMID: 8968908]</w:t>
      </w:r>
    </w:p>
    <w:p w:rsidR="00ED7653" w:rsidRPr="00CC5B12" w:rsidRDefault="00ED7653" w:rsidP="00ED7653">
      <w:pPr>
        <w:widowControl w:val="0"/>
        <w:spacing w:after="0" w:line="360" w:lineRule="auto"/>
        <w:jc w:val="both"/>
        <w:rPr>
          <w:rFonts w:ascii="Book Antiqua" w:hAnsi="Book Antiqua" w:cs="Times New Roman"/>
          <w:color w:val="000000"/>
          <w:kern w:val="2"/>
          <w:sz w:val="24"/>
          <w:szCs w:val="24"/>
          <w:lang w:eastAsia="zh-CN"/>
        </w:rPr>
      </w:pPr>
      <w:r w:rsidRPr="00CC5B12">
        <w:rPr>
          <w:rFonts w:ascii="Book Antiqua" w:hAnsi="Book Antiqua" w:cs="Times New Roman"/>
          <w:color w:val="000000"/>
          <w:kern w:val="2"/>
          <w:sz w:val="24"/>
          <w:szCs w:val="24"/>
          <w:lang w:eastAsia="zh-CN"/>
        </w:rPr>
        <w:t xml:space="preserve">21 </w:t>
      </w:r>
      <w:r w:rsidRPr="00CC5B12">
        <w:rPr>
          <w:rFonts w:ascii="Book Antiqua" w:hAnsi="Book Antiqua" w:cs="Times New Roman"/>
          <w:b/>
          <w:color w:val="000000"/>
          <w:kern w:val="2"/>
          <w:sz w:val="24"/>
          <w:szCs w:val="24"/>
          <w:lang w:eastAsia="zh-CN"/>
        </w:rPr>
        <w:t>Wyles D</w:t>
      </w:r>
      <w:r w:rsidRPr="00CC5B12">
        <w:rPr>
          <w:rFonts w:ascii="Book Antiqua" w:hAnsi="Book Antiqua" w:cs="Times New Roman"/>
          <w:color w:val="000000"/>
          <w:kern w:val="2"/>
          <w:sz w:val="24"/>
          <w:szCs w:val="24"/>
          <w:lang w:eastAsia="zh-CN"/>
        </w:rPr>
        <w:t xml:space="preserve">, Mangia A, Cheng W, Shafran S, Schwabe C, Ouyang W, Hedskog C, McNally J, Brainard DM, Doehle BP, Svarovskaia E, Miller MD, Mo H, Dvory-Sobol H. Long-term persistence of HCV NS5A resistance-associated substitutions after treatment with the HCV NS5A inhibitor, ledipasvir, without sofosbuvir. </w:t>
      </w:r>
      <w:r w:rsidRPr="00CC5B12">
        <w:rPr>
          <w:rFonts w:ascii="Book Antiqua" w:hAnsi="Book Antiqua" w:cs="Times New Roman"/>
          <w:i/>
          <w:color w:val="000000"/>
          <w:kern w:val="2"/>
          <w:sz w:val="24"/>
          <w:szCs w:val="24"/>
          <w:lang w:eastAsia="zh-CN"/>
        </w:rPr>
        <w:t>Antivir Ther</w:t>
      </w:r>
      <w:r w:rsidRPr="00CC5B12">
        <w:rPr>
          <w:rFonts w:ascii="Book Antiqua" w:hAnsi="Book Antiqua" w:cs="Times New Roman"/>
          <w:color w:val="000000"/>
          <w:kern w:val="2"/>
          <w:sz w:val="24"/>
          <w:szCs w:val="24"/>
          <w:lang w:eastAsia="zh-CN"/>
        </w:rPr>
        <w:t xml:space="preserve"> 2018; </w:t>
      </w:r>
      <w:r w:rsidRPr="00CC5B12">
        <w:rPr>
          <w:rFonts w:ascii="Book Antiqua" w:hAnsi="Book Antiqua" w:cs="Times New Roman"/>
          <w:b/>
          <w:color w:val="000000"/>
          <w:kern w:val="2"/>
          <w:sz w:val="24"/>
          <w:szCs w:val="24"/>
          <w:lang w:eastAsia="zh-CN"/>
        </w:rPr>
        <w:t>23</w:t>
      </w:r>
      <w:r w:rsidRPr="00CC5B12">
        <w:rPr>
          <w:rFonts w:ascii="Book Antiqua" w:hAnsi="Book Antiqua" w:cs="Times New Roman"/>
          <w:color w:val="000000"/>
          <w:kern w:val="2"/>
          <w:sz w:val="24"/>
          <w:szCs w:val="24"/>
          <w:lang w:eastAsia="zh-CN"/>
        </w:rPr>
        <w:t>: 229-238 [PMID: 28650844 DOI: 10.3851/IMP3181]</w:t>
      </w:r>
    </w:p>
    <w:p w:rsidR="00ED7653" w:rsidRPr="00CC5B12" w:rsidRDefault="00ED7653" w:rsidP="00ED7653">
      <w:pPr>
        <w:widowControl w:val="0"/>
        <w:spacing w:after="0" w:line="360" w:lineRule="auto"/>
        <w:jc w:val="both"/>
        <w:rPr>
          <w:rFonts w:ascii="Book Antiqua" w:hAnsi="Book Antiqua" w:cs="Times New Roman"/>
          <w:color w:val="000000"/>
          <w:kern w:val="2"/>
          <w:sz w:val="24"/>
          <w:szCs w:val="24"/>
          <w:lang w:eastAsia="zh-CN"/>
        </w:rPr>
      </w:pPr>
      <w:r w:rsidRPr="00CC5B12">
        <w:rPr>
          <w:rFonts w:ascii="Book Antiqua" w:hAnsi="Book Antiqua" w:cs="Times New Roman"/>
          <w:color w:val="000000"/>
          <w:kern w:val="2"/>
          <w:sz w:val="24"/>
          <w:szCs w:val="24"/>
          <w:lang w:eastAsia="zh-CN"/>
        </w:rPr>
        <w:t xml:space="preserve">22 </w:t>
      </w:r>
      <w:r w:rsidRPr="00CC5B12">
        <w:rPr>
          <w:rFonts w:ascii="Book Antiqua" w:hAnsi="Book Antiqua" w:cs="Times New Roman"/>
          <w:b/>
          <w:color w:val="000000"/>
          <w:kern w:val="2"/>
          <w:sz w:val="24"/>
          <w:szCs w:val="24"/>
          <w:lang w:eastAsia="zh-CN"/>
        </w:rPr>
        <w:t>Yang ZF,</w:t>
      </w:r>
      <w:r w:rsidRPr="00CC5B12">
        <w:rPr>
          <w:rFonts w:ascii="Book Antiqua" w:hAnsi="Book Antiqua" w:cs="Times New Roman"/>
          <w:color w:val="000000"/>
          <w:kern w:val="2"/>
          <w:sz w:val="24"/>
          <w:szCs w:val="24"/>
          <w:lang w:eastAsia="zh-CN"/>
        </w:rPr>
        <w:t xml:space="preserve"> Li J, Ma ZY, Yang XS, Dai B, An JZ, Li HM. Association between expression of LncRNA- HEIH in plasma and hepatocellular carcinoma risk: A case-control study. </w:t>
      </w:r>
      <w:r w:rsidRPr="00CC5B12">
        <w:rPr>
          <w:rFonts w:ascii="Book Antiqua" w:hAnsi="Book Antiqua" w:cs="Times New Roman"/>
          <w:i/>
          <w:iCs/>
          <w:color w:val="000000"/>
          <w:kern w:val="2"/>
          <w:sz w:val="24"/>
          <w:szCs w:val="24"/>
          <w:lang w:eastAsia="zh-CN"/>
        </w:rPr>
        <w:t>Xiandai Zhongliu Yixue</w:t>
      </w:r>
      <w:r w:rsidRPr="00CC5B12">
        <w:rPr>
          <w:rFonts w:ascii="Book Antiqua" w:hAnsi="Book Antiqua" w:cs="Times New Roman"/>
          <w:color w:val="000000"/>
          <w:kern w:val="2"/>
          <w:sz w:val="24"/>
          <w:szCs w:val="24"/>
          <w:lang w:eastAsia="zh-CN"/>
        </w:rPr>
        <w:t xml:space="preserve"> 2015; </w:t>
      </w:r>
      <w:r w:rsidRPr="00CC5B12">
        <w:rPr>
          <w:rFonts w:ascii="Book Antiqua" w:hAnsi="Book Antiqua" w:cs="Times New Roman"/>
          <w:b/>
          <w:bCs/>
          <w:color w:val="000000"/>
          <w:kern w:val="2"/>
          <w:sz w:val="24"/>
          <w:szCs w:val="24"/>
          <w:lang w:eastAsia="zh-CN"/>
        </w:rPr>
        <w:t>23</w:t>
      </w:r>
      <w:r w:rsidRPr="00CC5B12">
        <w:rPr>
          <w:rFonts w:ascii="Book Antiqua" w:hAnsi="Book Antiqua" w:cs="Times New Roman"/>
          <w:color w:val="000000"/>
          <w:kern w:val="2"/>
          <w:sz w:val="24"/>
          <w:szCs w:val="24"/>
          <w:lang w:eastAsia="zh-CN"/>
        </w:rPr>
        <w:t>: 80–84</w:t>
      </w:r>
    </w:p>
    <w:p w:rsidR="00ED7653" w:rsidRPr="00CC5B12" w:rsidRDefault="00ED7653" w:rsidP="00ED7653">
      <w:pPr>
        <w:widowControl w:val="0"/>
        <w:spacing w:after="0" w:line="360" w:lineRule="auto"/>
        <w:jc w:val="both"/>
        <w:rPr>
          <w:rFonts w:ascii="Book Antiqua" w:hAnsi="Book Antiqua" w:cs="Times New Roman"/>
          <w:color w:val="000000"/>
          <w:kern w:val="2"/>
          <w:sz w:val="24"/>
          <w:szCs w:val="24"/>
          <w:lang w:eastAsia="zh-CN"/>
        </w:rPr>
      </w:pPr>
      <w:r w:rsidRPr="00CC5B12">
        <w:rPr>
          <w:rFonts w:ascii="Book Antiqua" w:hAnsi="Book Antiqua" w:cs="Times New Roman"/>
          <w:color w:val="000000"/>
          <w:kern w:val="2"/>
          <w:sz w:val="24"/>
          <w:szCs w:val="24"/>
          <w:lang w:eastAsia="zh-CN"/>
        </w:rPr>
        <w:t xml:space="preserve">23 </w:t>
      </w:r>
      <w:r w:rsidRPr="00CC5B12">
        <w:rPr>
          <w:rFonts w:ascii="Book Antiqua" w:hAnsi="Book Antiqua" w:cs="Times New Roman"/>
          <w:b/>
          <w:color w:val="000000"/>
          <w:kern w:val="2"/>
          <w:sz w:val="24"/>
          <w:szCs w:val="24"/>
          <w:lang w:eastAsia="zh-CN"/>
        </w:rPr>
        <w:t>Mahauad-Fernandez WD</w:t>
      </w:r>
      <w:r w:rsidRPr="00CC5B12">
        <w:rPr>
          <w:rFonts w:ascii="Book Antiqua" w:hAnsi="Book Antiqua" w:cs="Times New Roman"/>
          <w:color w:val="000000"/>
          <w:kern w:val="2"/>
          <w:sz w:val="24"/>
          <w:szCs w:val="24"/>
          <w:lang w:eastAsia="zh-CN"/>
        </w:rPr>
        <w:t xml:space="preserve">, Okeoma CM. The role of BST-2/Tetherin in host protection and disease manifestation. </w:t>
      </w:r>
      <w:r w:rsidRPr="00CC5B12">
        <w:rPr>
          <w:rFonts w:ascii="Book Antiqua" w:hAnsi="Book Antiqua" w:cs="Times New Roman"/>
          <w:i/>
          <w:color w:val="000000"/>
          <w:kern w:val="2"/>
          <w:sz w:val="24"/>
          <w:szCs w:val="24"/>
          <w:lang w:eastAsia="zh-CN"/>
        </w:rPr>
        <w:t>Immun Inflamm Dis</w:t>
      </w:r>
      <w:r w:rsidRPr="00CC5B12">
        <w:rPr>
          <w:rFonts w:ascii="Book Antiqua" w:hAnsi="Book Antiqua" w:cs="Times New Roman"/>
          <w:color w:val="000000"/>
          <w:kern w:val="2"/>
          <w:sz w:val="24"/>
          <w:szCs w:val="24"/>
          <w:lang w:eastAsia="zh-CN"/>
        </w:rPr>
        <w:t xml:space="preserve"> 2016; </w:t>
      </w:r>
      <w:r w:rsidRPr="00CC5B12">
        <w:rPr>
          <w:rFonts w:ascii="Book Antiqua" w:hAnsi="Book Antiqua" w:cs="Times New Roman"/>
          <w:b/>
          <w:color w:val="000000"/>
          <w:kern w:val="2"/>
          <w:sz w:val="24"/>
          <w:szCs w:val="24"/>
          <w:lang w:eastAsia="zh-CN"/>
        </w:rPr>
        <w:t>4</w:t>
      </w:r>
      <w:r w:rsidRPr="00CC5B12">
        <w:rPr>
          <w:rFonts w:ascii="Book Antiqua" w:hAnsi="Book Antiqua" w:cs="Times New Roman"/>
          <w:color w:val="000000"/>
          <w:kern w:val="2"/>
          <w:sz w:val="24"/>
          <w:szCs w:val="24"/>
          <w:lang w:eastAsia="zh-CN"/>
        </w:rPr>
        <w:t>: 4-23 [PMID: 27042298 DOI: 10.1002/iid3.92]</w:t>
      </w:r>
    </w:p>
    <w:p w:rsidR="00ED7653" w:rsidRPr="00CC5B12" w:rsidRDefault="00ED7653" w:rsidP="00ED7653">
      <w:pPr>
        <w:widowControl w:val="0"/>
        <w:spacing w:after="0" w:line="360" w:lineRule="auto"/>
        <w:jc w:val="both"/>
        <w:rPr>
          <w:rFonts w:ascii="Book Antiqua" w:hAnsi="Book Antiqua" w:cs="Times New Roman"/>
          <w:color w:val="000000"/>
          <w:kern w:val="2"/>
          <w:sz w:val="24"/>
          <w:szCs w:val="24"/>
          <w:lang w:eastAsia="zh-CN"/>
        </w:rPr>
      </w:pPr>
      <w:r w:rsidRPr="00CC5B12">
        <w:rPr>
          <w:rFonts w:ascii="Book Antiqua" w:hAnsi="Book Antiqua" w:cs="Times New Roman"/>
          <w:color w:val="000000"/>
          <w:kern w:val="2"/>
          <w:sz w:val="24"/>
          <w:szCs w:val="24"/>
          <w:lang w:eastAsia="zh-CN"/>
        </w:rPr>
        <w:t xml:space="preserve">24 </w:t>
      </w:r>
      <w:r w:rsidRPr="00CC5B12">
        <w:rPr>
          <w:rFonts w:ascii="Book Antiqua" w:hAnsi="Book Antiqua" w:cs="Times New Roman"/>
          <w:b/>
          <w:color w:val="000000"/>
          <w:kern w:val="2"/>
          <w:sz w:val="24"/>
          <w:szCs w:val="24"/>
          <w:lang w:eastAsia="zh-CN"/>
        </w:rPr>
        <w:t>Medrano J</w:t>
      </w:r>
      <w:r w:rsidRPr="00CC5B12">
        <w:rPr>
          <w:rFonts w:ascii="Book Antiqua" w:hAnsi="Book Antiqua" w:cs="Times New Roman"/>
          <w:color w:val="000000"/>
          <w:kern w:val="2"/>
          <w:sz w:val="24"/>
          <w:szCs w:val="24"/>
          <w:lang w:eastAsia="zh-CN"/>
        </w:rPr>
        <w:t xml:space="preserve">, Barreiro P, Resino S, Tuma P, Rodríguez V, Vispo E, Labarga P, Madejón A, García-Samaniego J, Jiménez-Nácher I, Martín-Carbonero L, Soriano V. Rate and timing of hepatitis C virus relapse after a successful course of pegylated interferon plus ribavirin in HIV-infected and HIV-uninfected patients. </w:t>
      </w:r>
      <w:r w:rsidRPr="00CC5B12">
        <w:rPr>
          <w:rFonts w:ascii="Book Antiqua" w:hAnsi="Book Antiqua" w:cs="Times New Roman"/>
          <w:i/>
          <w:color w:val="000000"/>
          <w:kern w:val="2"/>
          <w:sz w:val="24"/>
          <w:szCs w:val="24"/>
          <w:lang w:eastAsia="zh-CN"/>
        </w:rPr>
        <w:t>Clin Infect Dis</w:t>
      </w:r>
      <w:r w:rsidRPr="00CC5B12">
        <w:rPr>
          <w:rFonts w:ascii="Book Antiqua" w:hAnsi="Book Antiqua" w:cs="Times New Roman"/>
          <w:color w:val="000000"/>
          <w:kern w:val="2"/>
          <w:sz w:val="24"/>
          <w:szCs w:val="24"/>
          <w:lang w:eastAsia="zh-CN"/>
        </w:rPr>
        <w:t xml:space="preserve"> 2009; </w:t>
      </w:r>
      <w:r w:rsidRPr="00CC5B12">
        <w:rPr>
          <w:rFonts w:ascii="Book Antiqua" w:hAnsi="Book Antiqua" w:cs="Times New Roman"/>
          <w:b/>
          <w:color w:val="000000"/>
          <w:kern w:val="2"/>
          <w:sz w:val="24"/>
          <w:szCs w:val="24"/>
          <w:lang w:eastAsia="zh-CN"/>
        </w:rPr>
        <w:t>49</w:t>
      </w:r>
      <w:r w:rsidRPr="00CC5B12">
        <w:rPr>
          <w:rFonts w:ascii="Book Antiqua" w:hAnsi="Book Antiqua" w:cs="Times New Roman"/>
          <w:color w:val="000000"/>
          <w:kern w:val="2"/>
          <w:sz w:val="24"/>
          <w:szCs w:val="24"/>
          <w:lang w:eastAsia="zh-CN"/>
        </w:rPr>
        <w:t>: 1397-1401 [PMID: 19814621 DOI: 10.1086/630205]</w:t>
      </w:r>
    </w:p>
    <w:p w:rsidR="003B7278" w:rsidRPr="00CC5B12" w:rsidRDefault="00ED7653" w:rsidP="00315EC4">
      <w:pPr>
        <w:pStyle w:val="EndNoteBibliography"/>
        <w:spacing w:after="0" w:line="360" w:lineRule="auto"/>
        <w:jc w:val="both"/>
        <w:rPr>
          <w:rFonts w:ascii="Book Antiqua" w:hAnsi="Book Antiqua" w:cs="Times New Roman"/>
          <w:color w:val="000000"/>
          <w:sz w:val="24"/>
          <w:szCs w:val="24"/>
          <w:lang w:val="en-GB"/>
        </w:rPr>
      </w:pPr>
      <w:r w:rsidRPr="00CC5B12">
        <w:rPr>
          <w:rFonts w:ascii="Book Antiqua" w:hAnsi="Book Antiqua"/>
          <w:b/>
          <w:color w:val="000000"/>
          <w:sz w:val="24"/>
          <w:szCs w:val="24"/>
        </w:rPr>
        <w:br w:type="page"/>
      </w:r>
      <w:bookmarkEnd w:id="21"/>
      <w:bookmarkEnd w:id="24"/>
    </w:p>
    <w:p w:rsidR="00ED7653" w:rsidRPr="00CC5B12" w:rsidRDefault="00ED7653" w:rsidP="00ED7653">
      <w:pPr>
        <w:adjustRightInd w:val="0"/>
        <w:snapToGrid w:val="0"/>
        <w:spacing w:after="0" w:line="360" w:lineRule="auto"/>
        <w:jc w:val="both"/>
        <w:rPr>
          <w:rFonts w:ascii="Book Antiqua" w:hAnsi="Book Antiqua"/>
          <w:b/>
          <w:color w:val="000000"/>
          <w:sz w:val="24"/>
          <w:szCs w:val="24"/>
        </w:rPr>
      </w:pPr>
      <w:r w:rsidRPr="00CC5B12">
        <w:rPr>
          <w:rFonts w:ascii="Book Antiqua" w:hAnsi="Book Antiqua" w:cs="Segoe UI"/>
          <w:color w:val="000000"/>
          <w:sz w:val="24"/>
          <w:szCs w:val="24"/>
          <w:shd w:val="clear" w:color="auto" w:fill="FFFFFF"/>
        </w:rPr>
        <w:br w:type="page"/>
      </w:r>
      <w:r w:rsidRPr="00CC5B12">
        <w:rPr>
          <w:rFonts w:ascii="Book Antiqua" w:hAnsi="Book Antiqua"/>
          <w:b/>
          <w:color w:val="000000"/>
          <w:sz w:val="24"/>
          <w:szCs w:val="24"/>
        </w:rPr>
        <w:t>Footnotes</w:t>
      </w:r>
    </w:p>
    <w:p w:rsidR="00ED7653" w:rsidRPr="00CC5B12" w:rsidRDefault="00ED7653" w:rsidP="00ED7653">
      <w:pPr>
        <w:adjustRightInd w:val="0"/>
        <w:snapToGrid w:val="0"/>
        <w:spacing w:after="0" w:line="360" w:lineRule="auto"/>
        <w:jc w:val="both"/>
        <w:rPr>
          <w:rFonts w:ascii="Book Antiqua" w:hAnsi="Book Antiqua"/>
          <w:color w:val="000000"/>
          <w:sz w:val="24"/>
          <w:szCs w:val="24"/>
          <w:shd w:val="clear" w:color="auto" w:fill="FFFFFF"/>
        </w:rPr>
      </w:pPr>
      <w:r w:rsidRPr="00CC5B12">
        <w:rPr>
          <w:rFonts w:ascii="Book Antiqua" w:hAnsi="Book Antiqua"/>
          <w:b/>
          <w:bCs/>
          <w:iCs/>
          <w:color w:val="000000"/>
          <w:sz w:val="24"/>
          <w:szCs w:val="24"/>
        </w:rPr>
        <w:t>Institutional review board statement:</w:t>
      </w:r>
      <w:r w:rsidRPr="00CC5B12">
        <w:rPr>
          <w:rFonts w:ascii="Book Antiqua" w:hAnsi="Book Antiqua"/>
          <w:color w:val="000000"/>
          <w:sz w:val="24"/>
          <w:szCs w:val="24"/>
          <w:shd w:val="clear" w:color="auto" w:fill="FFFFFF"/>
        </w:rPr>
        <w:t xml:space="preserve"> This study was approved by the Research Ethics Committee for Experimental and Clinical studies at the Faculty of Pharmacy, Cairo University (approval number: BC 1955).</w:t>
      </w:r>
    </w:p>
    <w:p w:rsidR="00ED7653" w:rsidRPr="00CC5B12" w:rsidRDefault="00ED7653" w:rsidP="00ED7653">
      <w:pPr>
        <w:autoSpaceDE w:val="0"/>
        <w:autoSpaceDN w:val="0"/>
        <w:adjustRightInd w:val="0"/>
        <w:snapToGrid w:val="0"/>
        <w:spacing w:after="0" w:line="360" w:lineRule="auto"/>
        <w:jc w:val="both"/>
        <w:rPr>
          <w:rFonts w:ascii="Book Antiqua" w:hAnsi="Book Antiqua"/>
          <w:b/>
          <w:bCs/>
          <w:iCs/>
          <w:color w:val="000000"/>
          <w:sz w:val="24"/>
          <w:szCs w:val="24"/>
        </w:rPr>
      </w:pPr>
    </w:p>
    <w:p w:rsidR="00ED7653" w:rsidRPr="00CC5B12" w:rsidRDefault="00ED7653" w:rsidP="00ED7653">
      <w:pPr>
        <w:autoSpaceDE w:val="0"/>
        <w:autoSpaceDN w:val="0"/>
        <w:adjustRightInd w:val="0"/>
        <w:snapToGrid w:val="0"/>
        <w:spacing w:after="0" w:line="360" w:lineRule="auto"/>
        <w:jc w:val="both"/>
        <w:rPr>
          <w:rFonts w:ascii="Book Antiqua" w:hAnsi="Book Antiqua"/>
          <w:b/>
          <w:bCs/>
          <w:iCs/>
          <w:color w:val="000000"/>
          <w:sz w:val="24"/>
          <w:szCs w:val="24"/>
        </w:rPr>
      </w:pPr>
      <w:r w:rsidRPr="00CC5B12">
        <w:rPr>
          <w:rFonts w:ascii="Book Antiqua" w:hAnsi="Book Antiqua"/>
          <w:b/>
          <w:bCs/>
          <w:iCs/>
          <w:color w:val="000000"/>
          <w:sz w:val="24"/>
          <w:szCs w:val="24"/>
        </w:rPr>
        <w:t xml:space="preserve">Informed consent statement: </w:t>
      </w:r>
      <w:r w:rsidRPr="00CC5B12">
        <w:rPr>
          <w:rFonts w:ascii="Book Antiqua" w:hAnsi="Book Antiqua" w:cs="Times New Roman"/>
          <w:color w:val="000000"/>
          <w:sz w:val="24"/>
          <w:szCs w:val="24"/>
          <w:lang w:val="en-GB"/>
        </w:rPr>
        <w:t>Written informed consents were obtained from all participants before being included in the study.</w:t>
      </w:r>
    </w:p>
    <w:p w:rsidR="00ED7653" w:rsidRPr="00CC5B12" w:rsidRDefault="00ED7653" w:rsidP="00ED7653">
      <w:pPr>
        <w:autoSpaceDE w:val="0"/>
        <w:autoSpaceDN w:val="0"/>
        <w:adjustRightInd w:val="0"/>
        <w:spacing w:after="0" w:line="360" w:lineRule="auto"/>
        <w:jc w:val="both"/>
        <w:rPr>
          <w:rFonts w:ascii="Book Antiqua" w:hAnsi="Book Antiqua" w:cs="Tahoma"/>
          <w:color w:val="000000"/>
          <w:sz w:val="24"/>
          <w:szCs w:val="24"/>
          <w:lang w:val="en-GB"/>
        </w:rPr>
      </w:pPr>
    </w:p>
    <w:p w:rsidR="00ED7653" w:rsidRPr="00CC5B12" w:rsidRDefault="00ED7653" w:rsidP="00ED7653">
      <w:pPr>
        <w:autoSpaceDE w:val="0"/>
        <w:autoSpaceDN w:val="0"/>
        <w:adjustRightInd w:val="0"/>
        <w:snapToGrid w:val="0"/>
        <w:spacing w:after="0" w:line="360" w:lineRule="auto"/>
        <w:jc w:val="both"/>
        <w:rPr>
          <w:rFonts w:ascii="Book Antiqua" w:hAnsi="Book Antiqua" w:cs="Tahoma"/>
          <w:b/>
          <w:bCs/>
          <w:color w:val="000000"/>
          <w:sz w:val="24"/>
          <w:szCs w:val="24"/>
        </w:rPr>
      </w:pPr>
      <w:r w:rsidRPr="00CC5B12">
        <w:rPr>
          <w:rFonts w:ascii="Book Antiqua" w:hAnsi="Book Antiqua" w:cs="Tahoma"/>
          <w:b/>
          <w:bCs/>
          <w:color w:val="000000"/>
          <w:sz w:val="24"/>
          <w:szCs w:val="24"/>
        </w:rPr>
        <w:t xml:space="preserve">Conflict-of-interest statement: </w:t>
      </w:r>
      <w:r w:rsidRPr="00CC5B12">
        <w:rPr>
          <w:rFonts w:ascii="Book Antiqua" w:hAnsi="Book Antiqua" w:cs="Tahoma"/>
          <w:color w:val="000000"/>
          <w:sz w:val="24"/>
          <w:szCs w:val="24"/>
        </w:rPr>
        <w:t>The authors declare that they have no conflict of interest.</w:t>
      </w:r>
    </w:p>
    <w:p w:rsidR="00ED7653" w:rsidRPr="00CC5B12" w:rsidRDefault="00ED7653" w:rsidP="00ED7653">
      <w:pPr>
        <w:adjustRightInd w:val="0"/>
        <w:snapToGrid w:val="0"/>
        <w:spacing w:after="0" w:line="360" w:lineRule="auto"/>
        <w:jc w:val="both"/>
        <w:rPr>
          <w:rFonts w:ascii="Book Antiqua" w:hAnsi="Book Antiqua" w:cs="Times New Roman"/>
          <w:b/>
          <w:bCs/>
          <w:color w:val="000000"/>
          <w:sz w:val="24"/>
          <w:szCs w:val="24"/>
        </w:rPr>
      </w:pPr>
    </w:p>
    <w:p w:rsidR="00F45A9D" w:rsidRPr="00CC5B12" w:rsidRDefault="00F45A9D" w:rsidP="00F45A9D">
      <w:pPr>
        <w:spacing w:after="0" w:line="360" w:lineRule="auto"/>
        <w:jc w:val="both"/>
        <w:rPr>
          <w:rFonts w:ascii="Book Antiqua" w:hAnsi="Book Antiqua"/>
          <w:color w:val="000000"/>
          <w:sz w:val="24"/>
          <w:szCs w:val="24"/>
        </w:rPr>
      </w:pPr>
      <w:r w:rsidRPr="00CC5B12">
        <w:rPr>
          <w:rFonts w:ascii="Book Antiqua" w:eastAsia="Times New Roman" w:hAnsi="Book Antiqua" w:cs="Times New Roman"/>
          <w:b/>
          <w:color w:val="000000"/>
          <w:sz w:val="24"/>
          <w:szCs w:val="24"/>
          <w:bdr w:val="none" w:sz="0" w:space="0" w:color="auto" w:frame="1"/>
        </w:rPr>
        <w:t xml:space="preserve">STROBE Statement: </w:t>
      </w:r>
      <w:r w:rsidRPr="00CC5B12">
        <w:rPr>
          <w:rFonts w:ascii="Book Antiqua" w:hAnsi="Book Antiqua"/>
          <w:color w:val="000000"/>
          <w:sz w:val="24"/>
          <w:szCs w:val="24"/>
        </w:rPr>
        <w:t>The authors have read the STROBE guidelines, and the manuscript was prepared and revised according to the STROBE guidelines.</w:t>
      </w:r>
    </w:p>
    <w:p w:rsidR="00F45A9D" w:rsidRPr="00CC5B12" w:rsidRDefault="00F45A9D" w:rsidP="00ED7653">
      <w:pPr>
        <w:adjustRightInd w:val="0"/>
        <w:snapToGrid w:val="0"/>
        <w:spacing w:after="0" w:line="360" w:lineRule="auto"/>
        <w:jc w:val="both"/>
        <w:rPr>
          <w:rFonts w:ascii="Book Antiqua" w:hAnsi="Book Antiqua" w:cs="Times New Roman"/>
          <w:b/>
          <w:bCs/>
          <w:color w:val="000000"/>
          <w:sz w:val="24"/>
          <w:szCs w:val="24"/>
        </w:rPr>
      </w:pPr>
    </w:p>
    <w:p w:rsidR="00ED7653" w:rsidRPr="00CC5B12" w:rsidRDefault="00ED7653" w:rsidP="00ED7653">
      <w:pPr>
        <w:adjustRightInd w:val="0"/>
        <w:snapToGrid w:val="0"/>
        <w:spacing w:after="0" w:line="360" w:lineRule="auto"/>
        <w:jc w:val="both"/>
        <w:rPr>
          <w:rFonts w:ascii="Book Antiqua" w:hAnsi="Book Antiqua"/>
          <w:color w:val="000000"/>
          <w:sz w:val="24"/>
          <w:szCs w:val="24"/>
          <w:lang w:val="en-GB"/>
        </w:rPr>
      </w:pPr>
      <w:r w:rsidRPr="00CC5B12">
        <w:rPr>
          <w:rFonts w:ascii="Book Antiqua" w:hAnsi="Book Antiqua"/>
          <w:b/>
          <w:color w:val="000000"/>
          <w:sz w:val="24"/>
          <w:szCs w:val="24"/>
          <w:lang w:val="en-GB"/>
        </w:rPr>
        <w:t xml:space="preserve">Open-Access: </w:t>
      </w:r>
      <w:r w:rsidRPr="00CC5B12">
        <w:rPr>
          <w:rFonts w:ascii="Book Antiqua" w:hAnsi="Book Antiqua"/>
          <w:color w:val="000000"/>
          <w:sz w:val="24"/>
          <w:szCs w:val="24"/>
          <w:lang w:val="en-GB"/>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CC5B12">
          <w:rPr>
            <w:rStyle w:val="a5"/>
            <w:rFonts w:ascii="Book Antiqua" w:hAnsi="Book Antiqua"/>
            <w:color w:val="000000"/>
            <w:sz w:val="24"/>
            <w:szCs w:val="24"/>
            <w:lang w:val="en-GB"/>
          </w:rPr>
          <w:t>http://creativecommons.org/licenses/by-nc/4.0/</w:t>
        </w:r>
      </w:hyperlink>
    </w:p>
    <w:p w:rsidR="00ED7653" w:rsidRPr="00CC5B12" w:rsidRDefault="00ED7653" w:rsidP="00ED7653">
      <w:pPr>
        <w:widowControl w:val="0"/>
        <w:adjustRightInd w:val="0"/>
        <w:snapToGrid w:val="0"/>
        <w:spacing w:after="0" w:line="360" w:lineRule="auto"/>
        <w:jc w:val="both"/>
        <w:rPr>
          <w:rFonts w:ascii="Book Antiqua" w:hAnsi="Book Antiqua" w:cs="等线"/>
          <w:b/>
          <w:bCs/>
          <w:color w:val="000000"/>
          <w:sz w:val="24"/>
          <w:szCs w:val="24"/>
          <w:lang w:val="en-GB" w:eastAsia="zh-CN"/>
        </w:rPr>
      </w:pPr>
    </w:p>
    <w:p w:rsidR="00ED7653" w:rsidRPr="00CC5B12" w:rsidRDefault="00ED7653" w:rsidP="00ED7653">
      <w:pPr>
        <w:widowControl w:val="0"/>
        <w:adjustRightInd w:val="0"/>
        <w:snapToGrid w:val="0"/>
        <w:spacing w:after="0" w:line="360" w:lineRule="auto"/>
        <w:jc w:val="both"/>
        <w:rPr>
          <w:rFonts w:ascii="Book Antiqua" w:eastAsia="宋体" w:hAnsi="Book Antiqua" w:cs="宋体"/>
          <w:color w:val="000000"/>
          <w:sz w:val="24"/>
          <w:szCs w:val="24"/>
          <w:lang w:val="en-GB" w:eastAsia="zh-CN"/>
        </w:rPr>
      </w:pPr>
      <w:r w:rsidRPr="00CC5B12">
        <w:rPr>
          <w:rFonts w:ascii="Book Antiqua" w:eastAsia="宋体" w:hAnsi="Book Antiqua" w:cs="宋体"/>
          <w:b/>
          <w:color w:val="000000"/>
          <w:sz w:val="24"/>
          <w:szCs w:val="24"/>
          <w:lang w:val="en-GB"/>
        </w:rPr>
        <w:t>Manuscript source:</w:t>
      </w:r>
      <w:r w:rsidRPr="00CC5B12">
        <w:rPr>
          <w:rFonts w:ascii="Book Antiqua" w:eastAsia="宋体" w:hAnsi="Book Antiqua" w:cs="宋体"/>
          <w:color w:val="000000"/>
          <w:sz w:val="24"/>
          <w:szCs w:val="24"/>
          <w:lang w:val="en-GB"/>
        </w:rPr>
        <w:t xml:space="preserve"> Unsolicited Manuscript</w:t>
      </w:r>
    </w:p>
    <w:p w:rsidR="00ED7653" w:rsidRPr="00CC5B12" w:rsidRDefault="00ED7653" w:rsidP="00ED7653">
      <w:pPr>
        <w:widowControl w:val="0"/>
        <w:adjustRightInd w:val="0"/>
        <w:snapToGrid w:val="0"/>
        <w:spacing w:after="0" w:line="360" w:lineRule="auto"/>
        <w:jc w:val="both"/>
        <w:rPr>
          <w:rFonts w:ascii="Book Antiqua" w:eastAsia="宋体" w:hAnsi="Book Antiqua" w:cs="宋体"/>
          <w:color w:val="000000"/>
          <w:sz w:val="24"/>
          <w:szCs w:val="24"/>
          <w:lang w:val="en-GB" w:eastAsia="zh-CN"/>
        </w:rPr>
      </w:pPr>
    </w:p>
    <w:p w:rsidR="00ED7653" w:rsidRPr="00CC5B12" w:rsidRDefault="00ED7653" w:rsidP="00ED7653">
      <w:pPr>
        <w:spacing w:after="0" w:line="360" w:lineRule="auto"/>
        <w:jc w:val="both"/>
        <w:rPr>
          <w:rFonts w:ascii="Book Antiqua" w:hAnsi="Book Antiqua"/>
          <w:b/>
          <w:color w:val="000000"/>
          <w:sz w:val="24"/>
          <w:szCs w:val="24"/>
          <w:lang w:val="en-GB"/>
        </w:rPr>
      </w:pPr>
      <w:r w:rsidRPr="00CC5B12">
        <w:rPr>
          <w:rFonts w:ascii="Book Antiqua" w:hAnsi="Book Antiqua"/>
          <w:b/>
          <w:color w:val="000000"/>
          <w:sz w:val="24"/>
          <w:szCs w:val="24"/>
          <w:lang w:val="en-GB"/>
        </w:rPr>
        <w:t>Peer-review started:</w:t>
      </w:r>
      <w:r w:rsidRPr="00CC5B12">
        <w:rPr>
          <w:rFonts w:ascii="Book Antiqua" w:hAnsi="Book Antiqua"/>
          <w:color w:val="000000"/>
          <w:sz w:val="24"/>
          <w:szCs w:val="24"/>
          <w:lang w:val="en-GB" w:eastAsia="zh-CN"/>
        </w:rPr>
        <w:t xml:space="preserve"> October 8, 2019</w:t>
      </w:r>
      <w:r w:rsidRPr="00CC5B12">
        <w:rPr>
          <w:rFonts w:ascii="Book Antiqua" w:hAnsi="Book Antiqua"/>
          <w:color w:val="000000"/>
          <w:sz w:val="24"/>
          <w:szCs w:val="24"/>
          <w:lang w:val="en-GB"/>
        </w:rPr>
        <w:t xml:space="preserve"> </w:t>
      </w:r>
    </w:p>
    <w:p w:rsidR="00ED7653" w:rsidRPr="00CC5B12" w:rsidRDefault="00ED7653" w:rsidP="00ED7653">
      <w:pPr>
        <w:spacing w:after="0" w:line="360" w:lineRule="auto"/>
        <w:jc w:val="both"/>
        <w:rPr>
          <w:rFonts w:ascii="Book Antiqua" w:hAnsi="Book Antiqua"/>
          <w:b/>
          <w:color w:val="000000"/>
          <w:sz w:val="24"/>
          <w:szCs w:val="24"/>
          <w:lang w:val="en-GB"/>
        </w:rPr>
      </w:pPr>
      <w:r w:rsidRPr="00CC5B12">
        <w:rPr>
          <w:rFonts w:ascii="Book Antiqua" w:hAnsi="Book Antiqua"/>
          <w:b/>
          <w:color w:val="000000"/>
          <w:sz w:val="24"/>
          <w:szCs w:val="24"/>
          <w:lang w:val="en-GB"/>
        </w:rPr>
        <w:t>First decision:</w:t>
      </w:r>
      <w:r w:rsidRPr="00CC5B12">
        <w:rPr>
          <w:rFonts w:ascii="Book Antiqua" w:hAnsi="Book Antiqua"/>
          <w:color w:val="000000"/>
          <w:sz w:val="24"/>
          <w:szCs w:val="24"/>
          <w:lang w:val="en-GB" w:eastAsia="zh-CN"/>
        </w:rPr>
        <w:t xml:space="preserve"> </w:t>
      </w:r>
      <w:r w:rsidR="00576228" w:rsidRPr="00CC5B12">
        <w:rPr>
          <w:rFonts w:ascii="Book Antiqua" w:hAnsi="Book Antiqua"/>
          <w:color w:val="000000"/>
          <w:sz w:val="24"/>
          <w:szCs w:val="24"/>
          <w:lang w:val="en-GB" w:eastAsia="zh-CN"/>
        </w:rPr>
        <w:t xml:space="preserve">December </w:t>
      </w:r>
      <w:r w:rsidRPr="00CC5B12">
        <w:rPr>
          <w:rFonts w:ascii="Book Antiqua" w:hAnsi="Book Antiqua"/>
          <w:color w:val="000000"/>
          <w:sz w:val="24"/>
          <w:szCs w:val="24"/>
          <w:lang w:val="en-GB" w:eastAsia="zh-CN"/>
        </w:rPr>
        <w:t>5, 201</w:t>
      </w:r>
      <w:r w:rsidR="00576228" w:rsidRPr="00CC5B12">
        <w:rPr>
          <w:rFonts w:ascii="Book Antiqua" w:hAnsi="Book Antiqua"/>
          <w:color w:val="000000"/>
          <w:sz w:val="24"/>
          <w:szCs w:val="24"/>
          <w:lang w:val="en-GB" w:eastAsia="zh-CN"/>
        </w:rPr>
        <w:t>9</w:t>
      </w:r>
      <w:r w:rsidRPr="00CC5B12">
        <w:rPr>
          <w:rFonts w:ascii="Book Antiqua" w:hAnsi="Book Antiqua"/>
          <w:color w:val="000000"/>
          <w:sz w:val="24"/>
          <w:szCs w:val="24"/>
          <w:lang w:val="en-GB"/>
        </w:rPr>
        <w:t xml:space="preserve"> </w:t>
      </w:r>
    </w:p>
    <w:p w:rsidR="00ED7653" w:rsidRPr="00CC5B12" w:rsidRDefault="00ED7653" w:rsidP="00ED7653">
      <w:pPr>
        <w:spacing w:after="0" w:line="360" w:lineRule="auto"/>
        <w:jc w:val="both"/>
        <w:rPr>
          <w:rFonts w:ascii="Book Antiqua" w:hAnsi="Book Antiqua"/>
          <w:color w:val="000000"/>
          <w:sz w:val="24"/>
          <w:szCs w:val="24"/>
          <w:lang w:val="en-GB" w:eastAsia="zh-CN"/>
        </w:rPr>
      </w:pPr>
      <w:r w:rsidRPr="00CC5B12">
        <w:rPr>
          <w:rFonts w:ascii="Book Antiqua" w:hAnsi="Book Antiqua"/>
          <w:b/>
          <w:color w:val="000000"/>
          <w:sz w:val="24"/>
          <w:szCs w:val="24"/>
          <w:lang w:val="en-GB"/>
        </w:rPr>
        <w:t>Article in press:</w:t>
      </w:r>
      <w:r w:rsidRPr="00CC5B12">
        <w:rPr>
          <w:rFonts w:ascii="Book Antiqua" w:hAnsi="Book Antiqua"/>
          <w:color w:val="000000"/>
          <w:sz w:val="24"/>
          <w:szCs w:val="24"/>
          <w:lang w:val="en-GB"/>
        </w:rPr>
        <w:t xml:space="preserve"> </w:t>
      </w:r>
      <w:r w:rsidR="00575F89" w:rsidRPr="00575F89">
        <w:rPr>
          <w:rFonts w:ascii="Book Antiqua" w:hAnsi="Book Antiqua"/>
          <w:color w:val="000000"/>
          <w:sz w:val="24"/>
          <w:szCs w:val="24"/>
          <w:lang w:val="en-GB"/>
        </w:rPr>
        <w:t>December 22, 2019</w:t>
      </w:r>
    </w:p>
    <w:p w:rsidR="00ED7653" w:rsidRPr="00CC5B12" w:rsidRDefault="00ED7653" w:rsidP="00ED7653">
      <w:pPr>
        <w:spacing w:after="0" w:line="360" w:lineRule="auto"/>
        <w:jc w:val="both"/>
        <w:rPr>
          <w:rFonts w:ascii="Book Antiqua" w:hAnsi="Book Antiqua"/>
          <w:color w:val="000000"/>
          <w:sz w:val="24"/>
          <w:szCs w:val="24"/>
          <w:lang w:val="en-GB" w:eastAsia="zh-CN"/>
        </w:rPr>
      </w:pPr>
    </w:p>
    <w:p w:rsidR="00ED7653" w:rsidRPr="00CC5B12" w:rsidRDefault="00ED7653" w:rsidP="00ED7653">
      <w:pPr>
        <w:snapToGrid w:val="0"/>
        <w:spacing w:after="0" w:line="360" w:lineRule="auto"/>
        <w:jc w:val="both"/>
        <w:rPr>
          <w:rFonts w:ascii="Book Antiqua" w:eastAsia="宋体" w:hAnsi="Book Antiqua" w:cs="Helvetica"/>
          <w:b/>
          <w:color w:val="000000"/>
          <w:sz w:val="24"/>
          <w:szCs w:val="24"/>
        </w:rPr>
      </w:pPr>
      <w:r w:rsidRPr="00CC5B12">
        <w:rPr>
          <w:rFonts w:ascii="Book Antiqua" w:eastAsia="宋体" w:hAnsi="Book Antiqua" w:cs="Helvetica"/>
          <w:b/>
          <w:color w:val="000000"/>
          <w:sz w:val="24"/>
          <w:szCs w:val="24"/>
        </w:rPr>
        <w:t xml:space="preserve">Specialty type: </w:t>
      </w:r>
      <w:r w:rsidR="003B5D9E" w:rsidRPr="00CC5B12">
        <w:rPr>
          <w:rFonts w:ascii="Book Antiqua" w:eastAsia="微软雅黑" w:hAnsi="Book Antiqua" w:cs="宋体"/>
          <w:color w:val="000000"/>
          <w:sz w:val="24"/>
          <w:szCs w:val="24"/>
        </w:rPr>
        <w:t>Gastroenterology and hepatology</w:t>
      </w:r>
    </w:p>
    <w:p w:rsidR="00ED7653" w:rsidRPr="00CC5B12" w:rsidRDefault="00ED7653" w:rsidP="00ED7653">
      <w:pPr>
        <w:snapToGrid w:val="0"/>
        <w:spacing w:after="0" w:line="360" w:lineRule="auto"/>
        <w:jc w:val="both"/>
        <w:rPr>
          <w:rFonts w:ascii="Book Antiqua" w:eastAsia="宋体" w:hAnsi="Book Antiqua" w:cs="Helvetica"/>
          <w:b/>
          <w:color w:val="000000"/>
          <w:sz w:val="24"/>
          <w:szCs w:val="24"/>
        </w:rPr>
      </w:pPr>
      <w:r w:rsidRPr="00CC5B12">
        <w:rPr>
          <w:rFonts w:ascii="Book Antiqua" w:eastAsia="宋体" w:hAnsi="Book Antiqua" w:cs="Helvetica"/>
          <w:b/>
          <w:color w:val="000000"/>
          <w:sz w:val="24"/>
          <w:szCs w:val="24"/>
        </w:rPr>
        <w:t xml:space="preserve">Country of origin: </w:t>
      </w:r>
      <w:r w:rsidR="00CF7B0D" w:rsidRPr="00CC5B12">
        <w:rPr>
          <w:rFonts w:ascii="Book Antiqua" w:eastAsia="宋体" w:hAnsi="Book Antiqua"/>
          <w:color w:val="000000"/>
          <w:sz w:val="24"/>
          <w:szCs w:val="24"/>
        </w:rPr>
        <w:t>Egypt</w:t>
      </w:r>
    </w:p>
    <w:p w:rsidR="00ED7653" w:rsidRPr="00CC5B12" w:rsidRDefault="00ED7653" w:rsidP="00ED7653">
      <w:pPr>
        <w:snapToGrid w:val="0"/>
        <w:spacing w:after="0" w:line="360" w:lineRule="auto"/>
        <w:jc w:val="both"/>
        <w:rPr>
          <w:rFonts w:ascii="Book Antiqua" w:eastAsia="宋体" w:hAnsi="Book Antiqua" w:cs="Helvetica"/>
          <w:b/>
          <w:color w:val="000000"/>
          <w:sz w:val="24"/>
          <w:szCs w:val="24"/>
        </w:rPr>
      </w:pPr>
      <w:r w:rsidRPr="00CC5B12">
        <w:rPr>
          <w:rFonts w:ascii="Book Antiqua" w:eastAsia="宋体" w:hAnsi="Book Antiqua" w:cs="Helvetica"/>
          <w:b/>
          <w:color w:val="000000"/>
          <w:sz w:val="24"/>
          <w:szCs w:val="24"/>
        </w:rPr>
        <w:t>Peer-review report classification</w:t>
      </w:r>
    </w:p>
    <w:p w:rsidR="00ED7653" w:rsidRPr="00CC5B12" w:rsidRDefault="00ED7653" w:rsidP="00ED7653">
      <w:pPr>
        <w:snapToGrid w:val="0"/>
        <w:spacing w:after="0" w:line="360" w:lineRule="auto"/>
        <w:jc w:val="both"/>
        <w:rPr>
          <w:rFonts w:ascii="Book Antiqua" w:eastAsia="宋体" w:hAnsi="Book Antiqua" w:cs="Helvetica"/>
          <w:color w:val="000000"/>
          <w:sz w:val="24"/>
          <w:szCs w:val="24"/>
          <w:lang w:eastAsia="zh-CN"/>
        </w:rPr>
      </w:pPr>
      <w:r w:rsidRPr="00CC5B12">
        <w:rPr>
          <w:rFonts w:ascii="Book Antiqua" w:eastAsia="宋体" w:hAnsi="Book Antiqua" w:cs="Helvetica"/>
          <w:color w:val="000000"/>
          <w:sz w:val="24"/>
          <w:szCs w:val="24"/>
        </w:rPr>
        <w:t xml:space="preserve">Grade A (Excellent): </w:t>
      </w:r>
      <w:r w:rsidRPr="00CC5B12">
        <w:rPr>
          <w:rFonts w:ascii="Book Antiqua" w:eastAsia="宋体" w:hAnsi="Book Antiqua" w:cs="Helvetica"/>
          <w:color w:val="000000"/>
          <w:sz w:val="24"/>
          <w:szCs w:val="24"/>
          <w:lang w:eastAsia="zh-CN"/>
        </w:rPr>
        <w:t>0</w:t>
      </w:r>
    </w:p>
    <w:p w:rsidR="00ED7653" w:rsidRPr="00CC5B12" w:rsidRDefault="00ED7653" w:rsidP="00ED7653">
      <w:pPr>
        <w:snapToGrid w:val="0"/>
        <w:spacing w:after="0" w:line="360" w:lineRule="auto"/>
        <w:jc w:val="both"/>
        <w:rPr>
          <w:rFonts w:ascii="Book Antiqua" w:eastAsia="宋体" w:hAnsi="Book Antiqua" w:cs="Helvetica"/>
          <w:color w:val="000000"/>
          <w:sz w:val="24"/>
          <w:szCs w:val="24"/>
        </w:rPr>
      </w:pPr>
      <w:r w:rsidRPr="00CC5B12">
        <w:rPr>
          <w:rFonts w:ascii="Book Antiqua" w:eastAsia="宋体" w:hAnsi="Book Antiqua" w:cs="Helvetica"/>
          <w:color w:val="000000"/>
          <w:sz w:val="24"/>
          <w:szCs w:val="24"/>
        </w:rPr>
        <w:t>Grade B (Very good): B</w:t>
      </w:r>
    </w:p>
    <w:p w:rsidR="00ED7653" w:rsidRPr="00CC5B12" w:rsidRDefault="00ED7653" w:rsidP="00ED7653">
      <w:pPr>
        <w:snapToGrid w:val="0"/>
        <w:spacing w:after="0" w:line="360" w:lineRule="auto"/>
        <w:jc w:val="both"/>
        <w:rPr>
          <w:rFonts w:ascii="Book Antiqua" w:eastAsia="宋体" w:hAnsi="Book Antiqua" w:cs="Helvetica"/>
          <w:color w:val="000000"/>
          <w:sz w:val="24"/>
          <w:szCs w:val="24"/>
        </w:rPr>
      </w:pPr>
      <w:r w:rsidRPr="00CC5B12">
        <w:rPr>
          <w:rFonts w:ascii="Book Antiqua" w:eastAsia="宋体" w:hAnsi="Book Antiqua" w:cs="Helvetica"/>
          <w:color w:val="000000"/>
          <w:sz w:val="24"/>
          <w:szCs w:val="24"/>
        </w:rPr>
        <w:t xml:space="preserve">Grade C (Good): </w:t>
      </w:r>
      <w:r w:rsidR="00A37D8D" w:rsidRPr="00CC5B12">
        <w:rPr>
          <w:rFonts w:ascii="Book Antiqua" w:eastAsia="宋体" w:hAnsi="Book Antiqua" w:cs="Helvetica"/>
          <w:color w:val="000000"/>
          <w:sz w:val="24"/>
          <w:szCs w:val="24"/>
          <w:lang w:eastAsia="zh-CN"/>
        </w:rPr>
        <w:t>0</w:t>
      </w:r>
    </w:p>
    <w:p w:rsidR="00ED7653" w:rsidRPr="00CC5B12" w:rsidRDefault="00ED7653" w:rsidP="00ED7653">
      <w:pPr>
        <w:snapToGrid w:val="0"/>
        <w:spacing w:after="0" w:line="360" w:lineRule="auto"/>
        <w:jc w:val="both"/>
        <w:rPr>
          <w:rFonts w:ascii="Book Antiqua" w:eastAsia="宋体" w:hAnsi="Book Antiqua" w:cs="Helvetica"/>
          <w:color w:val="000000"/>
          <w:sz w:val="24"/>
          <w:szCs w:val="24"/>
        </w:rPr>
      </w:pPr>
      <w:r w:rsidRPr="00CC5B12">
        <w:rPr>
          <w:rFonts w:ascii="Book Antiqua" w:eastAsia="宋体" w:hAnsi="Book Antiqua" w:cs="Helvetica"/>
          <w:color w:val="000000"/>
          <w:sz w:val="24"/>
          <w:szCs w:val="24"/>
        </w:rPr>
        <w:t xml:space="preserve">Grade D (Fair): 0 </w:t>
      </w:r>
    </w:p>
    <w:p w:rsidR="00ED7653" w:rsidRPr="00CC5B12" w:rsidRDefault="00ED7653" w:rsidP="00ED7653">
      <w:pPr>
        <w:spacing w:after="0" w:line="360" w:lineRule="auto"/>
        <w:jc w:val="both"/>
        <w:rPr>
          <w:rFonts w:ascii="Book Antiqua" w:hAnsi="Book Antiqua" w:cs="Calibri"/>
          <w:noProof/>
          <w:color w:val="000000"/>
          <w:sz w:val="24"/>
          <w:szCs w:val="24"/>
        </w:rPr>
      </w:pPr>
      <w:r w:rsidRPr="00CC5B12">
        <w:rPr>
          <w:rFonts w:ascii="Book Antiqua" w:eastAsia="宋体" w:hAnsi="Book Antiqua" w:cs="Helvetica"/>
          <w:color w:val="000000"/>
          <w:sz w:val="24"/>
          <w:szCs w:val="24"/>
        </w:rPr>
        <w:t>Grade E (Poor): 0</w:t>
      </w:r>
    </w:p>
    <w:p w:rsidR="00ED7653" w:rsidRPr="00CC5B12" w:rsidRDefault="00ED7653" w:rsidP="00ED7653">
      <w:pPr>
        <w:pStyle w:val="af6"/>
        <w:spacing w:after="0" w:line="360" w:lineRule="auto"/>
        <w:ind w:left="0"/>
        <w:jc w:val="both"/>
        <w:rPr>
          <w:rFonts w:ascii="Book Antiqua" w:hAnsi="Book Antiqua" w:cs="Calibri"/>
          <w:noProof/>
          <w:color w:val="000000"/>
          <w:sz w:val="24"/>
          <w:szCs w:val="24"/>
          <w:lang w:val="en-GB" w:eastAsia="zh-CN"/>
        </w:rPr>
      </w:pPr>
    </w:p>
    <w:p w:rsidR="00ED7653" w:rsidRPr="00CC5B12" w:rsidRDefault="00ED7653" w:rsidP="00ED7653">
      <w:pPr>
        <w:pStyle w:val="af2"/>
        <w:spacing w:line="360" w:lineRule="auto"/>
        <w:ind w:right="120"/>
        <w:jc w:val="left"/>
        <w:rPr>
          <w:rFonts w:ascii="Book Antiqua" w:hAnsi="Book Antiqua"/>
          <w:b/>
          <w:color w:val="000000"/>
          <w:sz w:val="24"/>
          <w:szCs w:val="24"/>
        </w:rPr>
      </w:pPr>
      <w:r w:rsidRPr="00CC5B12">
        <w:rPr>
          <w:rFonts w:ascii="Book Antiqua" w:hAnsi="Book Antiqua"/>
          <w:b/>
          <w:color w:val="000000"/>
          <w:sz w:val="24"/>
          <w:szCs w:val="24"/>
        </w:rPr>
        <w:t xml:space="preserve">P-Reviewer: </w:t>
      </w:r>
      <w:r w:rsidR="003C1274" w:rsidRPr="00CC5B12">
        <w:rPr>
          <w:rFonts w:ascii="Book Antiqua" w:hAnsi="Book Antiqua"/>
          <w:color w:val="000000"/>
          <w:sz w:val="24"/>
          <w:szCs w:val="24"/>
        </w:rPr>
        <w:t>Cui J</w:t>
      </w:r>
      <w:r w:rsidRPr="00CC5B12">
        <w:rPr>
          <w:rFonts w:ascii="Book Antiqua" w:hAnsi="Book Antiqua"/>
          <w:color w:val="000000"/>
          <w:sz w:val="24"/>
          <w:szCs w:val="24"/>
        </w:rPr>
        <w:t xml:space="preserve"> </w:t>
      </w:r>
      <w:r w:rsidRPr="00CC5B12">
        <w:rPr>
          <w:rFonts w:ascii="Book Antiqua" w:hAnsi="Book Antiqua"/>
          <w:b/>
          <w:color w:val="000000"/>
          <w:sz w:val="24"/>
          <w:szCs w:val="24"/>
        </w:rPr>
        <w:t xml:space="preserve">S-Editor: </w:t>
      </w:r>
      <w:r w:rsidR="003C1274" w:rsidRPr="00CC5B12">
        <w:rPr>
          <w:rFonts w:ascii="Book Antiqua" w:hAnsi="Book Antiqua"/>
          <w:color w:val="000000"/>
          <w:sz w:val="24"/>
          <w:szCs w:val="24"/>
        </w:rPr>
        <w:t>Ma YJ</w:t>
      </w:r>
      <w:r w:rsidRPr="00CC5B12">
        <w:rPr>
          <w:rFonts w:ascii="Book Antiqua" w:hAnsi="Book Antiqua"/>
          <w:b/>
          <w:color w:val="000000"/>
          <w:sz w:val="24"/>
          <w:szCs w:val="24"/>
        </w:rPr>
        <w:t xml:space="preserve"> L-Editor:</w:t>
      </w:r>
      <w:r w:rsidR="00575F89">
        <w:rPr>
          <w:rFonts w:ascii="Book Antiqua" w:hAnsi="Book Antiqua" w:hint="eastAsia"/>
          <w:b/>
          <w:color w:val="000000"/>
          <w:sz w:val="24"/>
          <w:szCs w:val="24"/>
        </w:rPr>
        <w:t xml:space="preserve"> </w:t>
      </w:r>
      <w:r w:rsidR="00575F89" w:rsidRPr="00575F89">
        <w:rPr>
          <w:rFonts w:ascii="Book Antiqua" w:hAnsi="Book Antiqua" w:hint="eastAsia"/>
          <w:color w:val="000000"/>
          <w:sz w:val="24"/>
          <w:szCs w:val="24"/>
        </w:rPr>
        <w:t>A</w:t>
      </w:r>
      <w:r w:rsidRPr="00CC5B12">
        <w:rPr>
          <w:rFonts w:ascii="Book Antiqua" w:hAnsi="Book Antiqua"/>
          <w:b/>
          <w:color w:val="000000"/>
          <w:sz w:val="24"/>
          <w:szCs w:val="24"/>
        </w:rPr>
        <w:t xml:space="preserve"> E-Editor:</w:t>
      </w:r>
      <w:r w:rsidR="00575F89">
        <w:rPr>
          <w:rFonts w:ascii="Book Antiqua" w:hAnsi="Book Antiqua" w:hint="eastAsia"/>
          <w:b/>
          <w:color w:val="000000"/>
          <w:sz w:val="24"/>
          <w:szCs w:val="24"/>
        </w:rPr>
        <w:t xml:space="preserve"> </w:t>
      </w:r>
      <w:r w:rsidR="00575F89" w:rsidRPr="00575F89">
        <w:rPr>
          <w:rFonts w:ascii="Book Antiqua" w:hAnsi="Book Antiqua"/>
          <w:color w:val="000000"/>
          <w:sz w:val="24"/>
          <w:szCs w:val="24"/>
        </w:rPr>
        <w:t>Zhang YL</w:t>
      </w:r>
      <w:r w:rsidRPr="00CC5B12">
        <w:rPr>
          <w:rFonts w:ascii="Book Antiqua" w:hAnsi="Book Antiqua"/>
          <w:b/>
          <w:color w:val="000000"/>
          <w:sz w:val="24"/>
          <w:szCs w:val="24"/>
        </w:rPr>
        <w:t xml:space="preserve"> </w:t>
      </w:r>
    </w:p>
    <w:p w:rsidR="00642F6B" w:rsidRPr="00642F6B" w:rsidRDefault="00642F6B" w:rsidP="00642F6B">
      <w:pPr>
        <w:adjustRightInd w:val="0"/>
        <w:snapToGrid w:val="0"/>
        <w:spacing w:after="0" w:line="360" w:lineRule="auto"/>
        <w:jc w:val="both"/>
        <w:rPr>
          <w:rFonts w:ascii="Book Antiqua" w:hAnsi="Book Antiqua" w:hint="eastAsia"/>
          <w:b/>
          <w:color w:val="000000"/>
          <w:sz w:val="24"/>
          <w:szCs w:val="24"/>
          <w:lang w:eastAsia="zh-CN"/>
        </w:rPr>
      </w:pPr>
      <w:r>
        <w:rPr>
          <w:rFonts w:ascii="Book Antiqua" w:hAnsi="Book Antiqua"/>
          <w:color w:val="000000"/>
          <w:sz w:val="24"/>
          <w:szCs w:val="24"/>
        </w:rPr>
        <w:br w:type="page"/>
      </w:r>
      <w:r w:rsidRPr="00642F6B">
        <w:rPr>
          <w:rFonts w:ascii="Book Antiqua" w:hAnsi="Book Antiqua" w:hint="eastAsia"/>
          <w:b/>
          <w:color w:val="000000"/>
          <w:sz w:val="24"/>
          <w:szCs w:val="24"/>
          <w:lang w:eastAsia="zh-CN"/>
        </w:rPr>
        <w:t>Figure Legends</w:t>
      </w:r>
    </w:p>
    <w:p w:rsidR="00642F6B" w:rsidRPr="00642F6B" w:rsidRDefault="00642F6B" w:rsidP="00642F6B">
      <w:pPr>
        <w:adjustRightInd w:val="0"/>
        <w:snapToGrid w:val="0"/>
        <w:spacing w:after="0" w:line="360" w:lineRule="auto"/>
        <w:jc w:val="both"/>
        <w:rPr>
          <w:rFonts w:ascii="Book Antiqua" w:hAnsi="Book Antiqua"/>
          <w:vanish/>
          <w:color w:val="000000"/>
          <w:sz w:val="24"/>
          <w:szCs w:val="24"/>
        </w:rPr>
      </w:pPr>
    </w:p>
    <w:p w:rsidR="00642F6B" w:rsidRPr="00642F6B" w:rsidRDefault="00BA26F4" w:rsidP="00642F6B">
      <w:pPr>
        <w:adjustRightInd w:val="0"/>
        <w:snapToGrid w:val="0"/>
        <w:spacing w:after="0" w:line="360" w:lineRule="auto"/>
        <w:jc w:val="both"/>
        <w:rPr>
          <w:rFonts w:ascii="Book Antiqua" w:hAnsi="Book Antiqua" w:cs="Times New Roman"/>
          <w:b/>
          <w:bCs/>
          <w:color w:val="000000"/>
          <w:sz w:val="24"/>
          <w:szCs w:val="24"/>
          <w:lang w:bidi="ar-EG"/>
        </w:rPr>
      </w:pPr>
      <w:r>
        <w:rPr>
          <w:noProof/>
          <w:color w:val="000000"/>
          <w:lang w:eastAsia="zh-CN"/>
        </w:rPr>
        <w:drawing>
          <wp:inline distT="0" distB="0" distL="0" distR="0">
            <wp:extent cx="5943600" cy="5181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181600"/>
                    </a:xfrm>
                    <a:prstGeom prst="rect">
                      <a:avLst/>
                    </a:prstGeom>
                    <a:noFill/>
                    <a:ln>
                      <a:noFill/>
                    </a:ln>
                  </pic:spPr>
                </pic:pic>
              </a:graphicData>
            </a:graphic>
          </wp:inline>
        </w:drawing>
      </w:r>
    </w:p>
    <w:p w:rsidR="00642F6B" w:rsidRPr="00642F6B" w:rsidRDefault="00642F6B" w:rsidP="00642F6B">
      <w:pPr>
        <w:adjustRightInd w:val="0"/>
        <w:snapToGrid w:val="0"/>
        <w:spacing w:after="0" w:line="360" w:lineRule="auto"/>
        <w:jc w:val="both"/>
        <w:rPr>
          <w:rFonts w:ascii="Book Antiqua" w:hAnsi="Book Antiqua" w:cs="Times New Roman"/>
          <w:b/>
          <w:bCs/>
          <w:color w:val="000000"/>
          <w:sz w:val="24"/>
          <w:szCs w:val="24"/>
          <w:lang w:bidi="ar-EG"/>
        </w:rPr>
      </w:pPr>
    </w:p>
    <w:p w:rsidR="00642F6B" w:rsidRPr="00642F6B" w:rsidRDefault="00642F6B" w:rsidP="00642F6B">
      <w:pPr>
        <w:adjustRightInd w:val="0"/>
        <w:snapToGrid w:val="0"/>
        <w:spacing w:after="0" w:line="360" w:lineRule="auto"/>
        <w:jc w:val="both"/>
        <w:rPr>
          <w:rFonts w:ascii="Book Antiqua" w:hAnsi="Book Antiqua" w:cs="Times New Roman" w:hint="eastAsia"/>
          <w:color w:val="000000"/>
          <w:sz w:val="24"/>
          <w:szCs w:val="24"/>
          <w:lang w:eastAsia="zh-CN" w:bidi="ar-EG"/>
        </w:rPr>
      </w:pPr>
      <w:r w:rsidRPr="00642F6B">
        <w:rPr>
          <w:rFonts w:ascii="Book Antiqua" w:hAnsi="Book Antiqua" w:cs="Times New Roman" w:hint="eastAsia"/>
          <w:b/>
          <w:bCs/>
          <w:color w:val="000000"/>
          <w:sz w:val="24"/>
          <w:szCs w:val="24"/>
          <w:lang w:eastAsia="zh-CN" w:bidi="ar-EG"/>
        </w:rPr>
        <w:t>F</w:t>
      </w:r>
      <w:r w:rsidRPr="00642F6B">
        <w:rPr>
          <w:rFonts w:ascii="Book Antiqua" w:hAnsi="Book Antiqua" w:cs="Times New Roman"/>
          <w:b/>
          <w:bCs/>
          <w:color w:val="000000"/>
          <w:sz w:val="24"/>
          <w:szCs w:val="24"/>
          <w:lang w:eastAsia="zh-CN" w:bidi="ar-EG"/>
        </w:rPr>
        <w:t xml:space="preserve">igure 1 Serum expression levels of lncRNAs and mRNA in healthy controls, </w:t>
      </w:r>
      <w:r w:rsidRPr="00642F6B">
        <w:rPr>
          <w:rFonts w:ascii="Book Antiqua" w:hAnsi="Book Antiqua" w:cs="Times New Roman"/>
          <w:b/>
          <w:bCs/>
          <w:color w:val="000000"/>
          <w:sz w:val="24"/>
          <w:szCs w:val="24"/>
          <w:lang w:bidi="ar-EG"/>
        </w:rPr>
        <w:t>hepatitis C virus</w:t>
      </w:r>
      <w:r w:rsidRPr="00642F6B">
        <w:rPr>
          <w:rFonts w:ascii="Book Antiqua" w:hAnsi="Book Antiqua" w:cs="Times New Roman"/>
          <w:b/>
          <w:bCs/>
          <w:color w:val="000000"/>
          <w:sz w:val="24"/>
          <w:szCs w:val="24"/>
          <w:lang w:eastAsia="zh-CN" w:bidi="ar-EG"/>
        </w:rPr>
        <w:t xml:space="preserve"> naïve patients and </w:t>
      </w:r>
      <w:r w:rsidRPr="00642F6B">
        <w:rPr>
          <w:rFonts w:ascii="Book Antiqua" w:hAnsi="Book Antiqua" w:cs="Times New Roman"/>
          <w:b/>
          <w:bCs/>
          <w:color w:val="000000"/>
          <w:sz w:val="24"/>
          <w:szCs w:val="24"/>
          <w:lang w:bidi="ar-EG"/>
        </w:rPr>
        <w:t>hepatitis C virus</w:t>
      </w:r>
      <w:r w:rsidRPr="00642F6B">
        <w:rPr>
          <w:rFonts w:ascii="Book Antiqua" w:hAnsi="Book Antiqua" w:cs="Times New Roman"/>
          <w:b/>
          <w:bCs/>
          <w:color w:val="000000"/>
          <w:sz w:val="24"/>
          <w:szCs w:val="24"/>
          <w:lang w:eastAsia="zh-CN" w:bidi="ar-EG"/>
        </w:rPr>
        <w:t xml:space="preserve"> treated patients with different treatment regimens. </w:t>
      </w:r>
      <w:r w:rsidRPr="00642F6B">
        <w:rPr>
          <w:rFonts w:ascii="Book Antiqua" w:hAnsi="Book Antiqua" w:cs="Times New Roman"/>
          <w:color w:val="000000"/>
          <w:sz w:val="24"/>
          <w:szCs w:val="24"/>
          <w:lang w:eastAsia="zh-CN" w:bidi="ar-EG"/>
        </w:rPr>
        <w:t xml:space="preserve">A: LncRNA GAS5; </w:t>
      </w:r>
      <w:r w:rsidRPr="00642F6B">
        <w:rPr>
          <w:rFonts w:ascii="Book Antiqua" w:hAnsi="Book Antiqua" w:cs="Times New Roman"/>
          <w:caps/>
          <w:color w:val="000000"/>
          <w:sz w:val="24"/>
          <w:szCs w:val="24"/>
          <w:lang w:eastAsia="zh-CN" w:bidi="ar-EG"/>
        </w:rPr>
        <w:t>b</w:t>
      </w:r>
      <w:r w:rsidRPr="00642F6B">
        <w:rPr>
          <w:rFonts w:ascii="Book Antiqua" w:hAnsi="Book Antiqua" w:cs="Times New Roman"/>
          <w:color w:val="000000"/>
          <w:sz w:val="24"/>
          <w:szCs w:val="24"/>
          <w:lang w:eastAsia="zh-CN" w:bidi="ar-EG"/>
        </w:rPr>
        <w:t>: LncRNA</w:t>
      </w:r>
      <w:r w:rsidRPr="00642F6B">
        <w:rPr>
          <w:rFonts w:ascii="Book Antiqua" w:hAnsi="Book Antiqua" w:cs="Times New Roman"/>
          <w:color w:val="000000"/>
          <w:sz w:val="24"/>
          <w:szCs w:val="24"/>
          <w:vertAlign w:val="superscript"/>
          <w:lang w:eastAsia="zh-CN" w:bidi="ar-EG"/>
        </w:rPr>
        <w:t xml:space="preserve"> </w:t>
      </w:r>
      <w:r w:rsidRPr="00642F6B">
        <w:rPr>
          <w:rFonts w:ascii="Book Antiqua" w:hAnsi="Book Antiqua" w:cs="Times New Roman"/>
          <w:color w:val="000000"/>
          <w:sz w:val="24"/>
          <w:szCs w:val="24"/>
          <w:lang w:eastAsia="zh-CN" w:bidi="ar-EG"/>
        </w:rPr>
        <w:t xml:space="preserve">BISPR; C: LncRNA HEIH; D: Mrna BST2. </w:t>
      </w:r>
      <w:r w:rsidRPr="00642F6B">
        <w:rPr>
          <w:rFonts w:ascii="Book Antiqua" w:hAnsi="Book Antiqua" w:cs="Times New Roman"/>
          <w:color w:val="000000"/>
          <w:sz w:val="24"/>
          <w:szCs w:val="24"/>
          <w:vertAlign w:val="superscript"/>
          <w:lang w:eastAsia="zh-CN" w:bidi="ar-EG"/>
        </w:rPr>
        <w:t>b</w:t>
      </w:r>
      <w:r w:rsidRPr="00642F6B">
        <w:rPr>
          <w:rFonts w:ascii="Book Antiqua" w:hAnsi="Book Antiqua" w:cs="Times New Roman"/>
          <w:i/>
          <w:iCs/>
          <w:color w:val="000000"/>
          <w:sz w:val="24"/>
          <w:szCs w:val="24"/>
          <w:lang w:eastAsia="zh-CN" w:bidi="ar-EG"/>
        </w:rPr>
        <w:t>P</w:t>
      </w:r>
      <w:r w:rsidRPr="00642F6B">
        <w:rPr>
          <w:rFonts w:ascii="Book Antiqua" w:hAnsi="Book Antiqua" w:cs="Times New Roman"/>
          <w:color w:val="000000"/>
          <w:sz w:val="24"/>
          <w:szCs w:val="24"/>
          <w:lang w:eastAsia="zh-CN" w:bidi="ar-EG"/>
        </w:rPr>
        <w:t xml:space="preserve"> &lt; 0.01, </w:t>
      </w:r>
      <w:r w:rsidRPr="00642F6B">
        <w:rPr>
          <w:rFonts w:ascii="Book Antiqua" w:hAnsi="Book Antiqua" w:cs="Times New Roman"/>
          <w:i/>
          <w:iCs/>
          <w:color w:val="000000"/>
          <w:sz w:val="24"/>
          <w:szCs w:val="24"/>
          <w:lang w:eastAsia="zh-CN" w:bidi="ar-EG"/>
        </w:rPr>
        <w:t>vs</w:t>
      </w:r>
      <w:r w:rsidRPr="00642F6B">
        <w:rPr>
          <w:rFonts w:ascii="Book Antiqua" w:hAnsi="Book Antiqua" w:cs="Times New Roman"/>
          <w:color w:val="000000"/>
          <w:sz w:val="24"/>
          <w:szCs w:val="24"/>
          <w:lang w:eastAsia="zh-CN" w:bidi="ar-EG"/>
        </w:rPr>
        <w:t xml:space="preserve"> control group;</w:t>
      </w:r>
      <w:r w:rsidRPr="00642F6B">
        <w:rPr>
          <w:rFonts w:ascii="Book Antiqua" w:hAnsi="Book Antiqua" w:cs="Times New Roman" w:hint="eastAsia"/>
          <w:color w:val="000000"/>
          <w:sz w:val="24"/>
          <w:szCs w:val="24"/>
          <w:lang w:eastAsia="zh-CN" w:bidi="ar-EG"/>
        </w:rPr>
        <w:t xml:space="preserve"> </w:t>
      </w:r>
      <w:r w:rsidRPr="00642F6B">
        <w:rPr>
          <w:rFonts w:ascii="Book Antiqua" w:hAnsi="Book Antiqua" w:cs="Times New Roman"/>
          <w:color w:val="000000"/>
          <w:sz w:val="24"/>
          <w:szCs w:val="24"/>
          <w:vertAlign w:val="superscript"/>
          <w:lang w:eastAsia="zh-CN" w:bidi="ar-EG"/>
        </w:rPr>
        <w:t>d</w:t>
      </w:r>
      <w:r w:rsidRPr="00642F6B">
        <w:rPr>
          <w:rFonts w:ascii="Book Antiqua" w:hAnsi="Book Antiqua" w:cs="Times New Roman"/>
          <w:i/>
          <w:iCs/>
          <w:color w:val="000000"/>
          <w:sz w:val="24"/>
          <w:szCs w:val="24"/>
          <w:lang w:eastAsia="zh-CN" w:bidi="ar-EG"/>
        </w:rPr>
        <w:t>P</w:t>
      </w:r>
      <w:r w:rsidRPr="00642F6B">
        <w:rPr>
          <w:rFonts w:ascii="Book Antiqua" w:hAnsi="Book Antiqua" w:cs="Times New Roman"/>
          <w:color w:val="000000"/>
          <w:sz w:val="24"/>
          <w:szCs w:val="24"/>
          <w:lang w:eastAsia="zh-CN" w:bidi="ar-EG"/>
        </w:rPr>
        <w:t xml:space="preserve"> &lt; 0.01, </w:t>
      </w:r>
      <w:r w:rsidRPr="00642F6B">
        <w:rPr>
          <w:rFonts w:ascii="Book Antiqua" w:hAnsi="Book Antiqua" w:cs="Times New Roman"/>
          <w:i/>
          <w:iCs/>
          <w:color w:val="000000"/>
          <w:sz w:val="24"/>
          <w:szCs w:val="24"/>
          <w:lang w:eastAsia="zh-CN" w:bidi="ar-EG"/>
        </w:rPr>
        <w:t>vs</w:t>
      </w:r>
      <w:r w:rsidRPr="00642F6B">
        <w:rPr>
          <w:rFonts w:ascii="Book Antiqua" w:hAnsi="Book Antiqua" w:cs="Times New Roman"/>
          <w:color w:val="000000"/>
          <w:sz w:val="24"/>
          <w:szCs w:val="24"/>
          <w:lang w:eastAsia="zh-CN" w:bidi="ar-EG"/>
        </w:rPr>
        <w:t xml:space="preserve"> naïve group; Data were analyzed by On e-way ANOVA test followed by Tukey HSD multiple comparison test.</w:t>
      </w:r>
    </w:p>
    <w:p w:rsidR="00642F6B" w:rsidRPr="00642F6B" w:rsidRDefault="00642F6B" w:rsidP="00642F6B">
      <w:pPr>
        <w:adjustRightInd w:val="0"/>
        <w:snapToGrid w:val="0"/>
        <w:spacing w:after="0" w:line="360" w:lineRule="auto"/>
        <w:jc w:val="both"/>
        <w:rPr>
          <w:rFonts w:ascii="Book Antiqua" w:hAnsi="Book Antiqua" w:cs="Times New Roman"/>
          <w:b/>
          <w:bCs/>
          <w:color w:val="000000"/>
          <w:sz w:val="24"/>
          <w:szCs w:val="24"/>
          <w:lang w:bidi="ar-EG"/>
        </w:rPr>
      </w:pPr>
    </w:p>
    <w:p w:rsidR="00642F6B" w:rsidRPr="00642F6B" w:rsidRDefault="00642F6B" w:rsidP="00642F6B">
      <w:pPr>
        <w:adjustRightInd w:val="0"/>
        <w:snapToGrid w:val="0"/>
        <w:spacing w:after="0" w:line="360" w:lineRule="auto"/>
        <w:jc w:val="both"/>
        <w:rPr>
          <w:rFonts w:ascii="Book Antiqua" w:hAnsi="Book Antiqua" w:cs="Times New Roman"/>
          <w:b/>
          <w:bCs/>
          <w:color w:val="000000"/>
          <w:sz w:val="24"/>
          <w:szCs w:val="24"/>
          <w:lang w:bidi="ar-EG"/>
        </w:rPr>
      </w:pPr>
    </w:p>
    <w:p w:rsidR="00642F6B" w:rsidRPr="00642F6B" w:rsidRDefault="00642F6B" w:rsidP="00642F6B">
      <w:pPr>
        <w:adjustRightInd w:val="0"/>
        <w:snapToGrid w:val="0"/>
        <w:spacing w:after="0" w:line="360" w:lineRule="auto"/>
        <w:jc w:val="both"/>
        <w:rPr>
          <w:rFonts w:ascii="Book Antiqua" w:hAnsi="Book Antiqua" w:cs="Times New Roman"/>
          <w:b/>
          <w:bCs/>
          <w:color w:val="000000"/>
          <w:sz w:val="24"/>
          <w:szCs w:val="24"/>
          <w:lang w:bidi="ar-EG"/>
        </w:rPr>
      </w:pPr>
    </w:p>
    <w:p w:rsidR="00642F6B" w:rsidRPr="00642F6B" w:rsidRDefault="00642F6B" w:rsidP="00642F6B">
      <w:pPr>
        <w:adjustRightInd w:val="0"/>
        <w:snapToGrid w:val="0"/>
        <w:spacing w:after="0" w:line="360" w:lineRule="auto"/>
        <w:jc w:val="both"/>
        <w:rPr>
          <w:rFonts w:ascii="Book Antiqua" w:hAnsi="Book Antiqua" w:cs="Times New Roman"/>
          <w:b/>
          <w:bCs/>
          <w:color w:val="000000"/>
          <w:sz w:val="24"/>
          <w:szCs w:val="24"/>
          <w:lang w:eastAsia="zh-CN" w:bidi="ar-EG"/>
        </w:rPr>
      </w:pPr>
    </w:p>
    <w:p w:rsidR="00642F6B" w:rsidRPr="00642F6B" w:rsidRDefault="00BA26F4" w:rsidP="00642F6B">
      <w:pPr>
        <w:adjustRightInd w:val="0"/>
        <w:snapToGrid w:val="0"/>
        <w:spacing w:after="0" w:line="360" w:lineRule="auto"/>
        <w:jc w:val="both"/>
        <w:rPr>
          <w:rFonts w:ascii="Book Antiqua" w:hAnsi="Book Antiqua" w:cs="Times New Roman"/>
          <w:b/>
          <w:bCs/>
          <w:color w:val="000000"/>
          <w:sz w:val="24"/>
          <w:szCs w:val="24"/>
          <w:lang w:eastAsia="zh-CN" w:bidi="ar-EG"/>
        </w:rPr>
      </w:pPr>
      <w:r>
        <w:rPr>
          <w:noProof/>
          <w:color w:val="000000"/>
          <w:lang w:eastAsia="zh-CN"/>
        </w:rPr>
        <w:drawing>
          <wp:inline distT="0" distB="0" distL="0" distR="0">
            <wp:extent cx="5943600" cy="4981575"/>
            <wp:effectExtent l="0" t="0" r="0"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981575"/>
                    </a:xfrm>
                    <a:prstGeom prst="rect">
                      <a:avLst/>
                    </a:prstGeom>
                    <a:noFill/>
                    <a:ln>
                      <a:noFill/>
                    </a:ln>
                  </pic:spPr>
                </pic:pic>
              </a:graphicData>
            </a:graphic>
          </wp:inline>
        </w:drawing>
      </w:r>
    </w:p>
    <w:p w:rsidR="00642F6B" w:rsidRPr="00642F6B" w:rsidRDefault="00642F6B" w:rsidP="00642F6B">
      <w:pPr>
        <w:adjustRightInd w:val="0"/>
        <w:snapToGrid w:val="0"/>
        <w:spacing w:after="0" w:line="360" w:lineRule="auto"/>
        <w:jc w:val="both"/>
        <w:rPr>
          <w:rFonts w:ascii="Book Antiqua" w:hAnsi="Book Antiqua" w:cs="Times New Roman" w:hint="eastAsia"/>
          <w:color w:val="000000"/>
          <w:sz w:val="24"/>
          <w:szCs w:val="24"/>
          <w:lang w:eastAsia="zh-CN" w:bidi="ar-EG"/>
        </w:rPr>
      </w:pPr>
      <w:r w:rsidRPr="00642F6B">
        <w:rPr>
          <w:rFonts w:ascii="Book Antiqua" w:hAnsi="Book Antiqua" w:cs="Times New Roman" w:hint="eastAsia"/>
          <w:b/>
          <w:bCs/>
          <w:color w:val="000000"/>
          <w:sz w:val="24"/>
          <w:szCs w:val="24"/>
          <w:lang w:eastAsia="zh-CN" w:bidi="ar-EG"/>
        </w:rPr>
        <w:t>F</w:t>
      </w:r>
      <w:r w:rsidRPr="00642F6B">
        <w:rPr>
          <w:rFonts w:ascii="Book Antiqua" w:hAnsi="Book Antiqua" w:cs="Times New Roman"/>
          <w:b/>
          <w:bCs/>
          <w:color w:val="000000"/>
          <w:sz w:val="24"/>
          <w:szCs w:val="24"/>
          <w:lang w:eastAsia="zh-CN" w:bidi="ar-EG"/>
        </w:rPr>
        <w:t xml:space="preserve">igure 2 Serum LncRNAs and mRNA as diagnostic biomarker for naïve patients. </w:t>
      </w:r>
      <w:r w:rsidRPr="00642F6B">
        <w:rPr>
          <w:rFonts w:ascii="Book Antiqua" w:hAnsi="Book Antiqua" w:cs="Times New Roman"/>
          <w:color w:val="000000"/>
          <w:sz w:val="24"/>
          <w:szCs w:val="24"/>
          <w:lang w:eastAsia="zh-CN" w:bidi="ar-EG"/>
        </w:rPr>
        <w:t>ROC curve analysis for lncRNA Gas 5 (AUC = 0.88)</w:t>
      </w:r>
      <w:r>
        <w:rPr>
          <w:rFonts w:ascii="Book Antiqua" w:hAnsi="Book Antiqua" w:cs="Times New Roman" w:hint="eastAsia"/>
          <w:color w:val="000000"/>
          <w:sz w:val="24"/>
          <w:szCs w:val="24"/>
          <w:lang w:eastAsia="zh-CN" w:bidi="ar-EG"/>
        </w:rPr>
        <w:t xml:space="preserve"> </w:t>
      </w:r>
      <w:r w:rsidRPr="00642F6B">
        <w:rPr>
          <w:rFonts w:ascii="Book Antiqua" w:hAnsi="Book Antiqua" w:cs="Times New Roman"/>
          <w:color w:val="000000"/>
          <w:sz w:val="24"/>
          <w:szCs w:val="24"/>
          <w:lang w:eastAsia="zh-CN" w:bidi="ar-EG"/>
        </w:rPr>
        <w:t>(A), BISOR (AUC = 0.82)</w:t>
      </w:r>
      <w:r>
        <w:rPr>
          <w:rFonts w:ascii="Book Antiqua" w:hAnsi="Book Antiqua" w:cs="Times New Roman" w:hint="eastAsia"/>
          <w:color w:val="000000"/>
          <w:sz w:val="24"/>
          <w:szCs w:val="24"/>
          <w:lang w:eastAsia="zh-CN" w:bidi="ar-EG"/>
        </w:rPr>
        <w:t xml:space="preserve"> </w:t>
      </w:r>
      <w:r w:rsidRPr="00642F6B">
        <w:rPr>
          <w:rFonts w:ascii="Book Antiqua" w:hAnsi="Book Antiqua" w:cs="Times New Roman"/>
          <w:color w:val="000000"/>
          <w:sz w:val="24"/>
          <w:szCs w:val="24"/>
          <w:lang w:eastAsia="zh-CN" w:bidi="ar-EG"/>
        </w:rPr>
        <w:t>(B), HEIH (AUC = 0.88)</w:t>
      </w:r>
      <w:r>
        <w:rPr>
          <w:rFonts w:ascii="Book Antiqua" w:hAnsi="Book Antiqua" w:cs="Times New Roman" w:hint="eastAsia"/>
          <w:color w:val="000000"/>
          <w:sz w:val="24"/>
          <w:szCs w:val="24"/>
          <w:lang w:eastAsia="zh-CN" w:bidi="ar-EG"/>
        </w:rPr>
        <w:t xml:space="preserve"> </w:t>
      </w:r>
      <w:r w:rsidRPr="00642F6B">
        <w:rPr>
          <w:rFonts w:ascii="Book Antiqua" w:hAnsi="Book Antiqua" w:cs="Times New Roman"/>
          <w:color w:val="000000"/>
          <w:sz w:val="24"/>
          <w:szCs w:val="24"/>
          <w:lang w:eastAsia="zh-CN" w:bidi="ar-EG"/>
        </w:rPr>
        <w:t>(C) and mRNA BST2</w:t>
      </w:r>
      <w:r>
        <w:rPr>
          <w:rFonts w:ascii="Book Antiqua" w:hAnsi="Book Antiqua" w:cs="Times New Roman" w:hint="eastAsia"/>
          <w:color w:val="000000"/>
          <w:sz w:val="24"/>
          <w:szCs w:val="24"/>
          <w:lang w:eastAsia="zh-CN" w:bidi="ar-EG"/>
        </w:rPr>
        <w:t xml:space="preserve"> </w:t>
      </w:r>
      <w:r w:rsidRPr="00642F6B">
        <w:rPr>
          <w:rFonts w:ascii="Book Antiqua" w:hAnsi="Book Antiqua" w:cs="Times New Roman"/>
          <w:color w:val="000000"/>
          <w:sz w:val="24"/>
          <w:szCs w:val="24"/>
          <w:lang w:eastAsia="zh-CN" w:bidi="ar-EG"/>
        </w:rPr>
        <w:t>(AUC = 0.85)</w:t>
      </w:r>
      <w:r>
        <w:rPr>
          <w:rFonts w:ascii="Book Antiqua" w:hAnsi="Book Antiqua" w:cs="Times New Roman" w:hint="eastAsia"/>
          <w:color w:val="000000"/>
          <w:sz w:val="24"/>
          <w:szCs w:val="24"/>
          <w:lang w:eastAsia="zh-CN" w:bidi="ar-EG"/>
        </w:rPr>
        <w:t xml:space="preserve"> </w:t>
      </w:r>
      <w:r w:rsidRPr="00642F6B">
        <w:rPr>
          <w:rFonts w:ascii="Book Antiqua" w:hAnsi="Book Antiqua" w:cs="Times New Roman"/>
          <w:color w:val="000000"/>
          <w:sz w:val="24"/>
          <w:szCs w:val="24"/>
          <w:lang w:eastAsia="zh-CN" w:bidi="ar-EG"/>
        </w:rPr>
        <w:t xml:space="preserve">(D) as diagnostic biomarkers discriminating naïve patients from healthy controls. </w:t>
      </w:r>
    </w:p>
    <w:p w:rsidR="00642F6B" w:rsidRPr="00642F6B" w:rsidRDefault="00642F6B" w:rsidP="00642F6B">
      <w:pPr>
        <w:adjustRightInd w:val="0"/>
        <w:snapToGrid w:val="0"/>
        <w:spacing w:after="0" w:line="360" w:lineRule="auto"/>
        <w:jc w:val="both"/>
        <w:rPr>
          <w:rFonts w:ascii="Book Antiqua" w:hAnsi="Book Antiqua" w:cs="Times New Roman"/>
          <w:b/>
          <w:bCs/>
          <w:color w:val="000000"/>
          <w:sz w:val="24"/>
          <w:szCs w:val="24"/>
          <w:lang w:bidi="ar-EG"/>
        </w:rPr>
      </w:pPr>
    </w:p>
    <w:p w:rsidR="00642F6B" w:rsidRPr="00642F6B" w:rsidRDefault="00642F6B" w:rsidP="00642F6B">
      <w:pPr>
        <w:adjustRightInd w:val="0"/>
        <w:snapToGrid w:val="0"/>
        <w:spacing w:after="0" w:line="360" w:lineRule="auto"/>
        <w:jc w:val="both"/>
        <w:rPr>
          <w:rFonts w:ascii="Book Antiqua" w:hAnsi="Book Antiqua"/>
          <w:color w:val="000000"/>
          <w:sz w:val="24"/>
          <w:szCs w:val="24"/>
        </w:rPr>
      </w:pPr>
    </w:p>
    <w:p w:rsidR="00642F6B" w:rsidRPr="00642F6B" w:rsidRDefault="00642F6B" w:rsidP="00642F6B">
      <w:pPr>
        <w:adjustRightInd w:val="0"/>
        <w:snapToGrid w:val="0"/>
        <w:spacing w:after="0" w:line="360" w:lineRule="auto"/>
        <w:jc w:val="both"/>
        <w:rPr>
          <w:rFonts w:ascii="Book Antiqua" w:hAnsi="Book Antiqua"/>
          <w:color w:val="000000"/>
          <w:sz w:val="24"/>
          <w:szCs w:val="24"/>
        </w:rPr>
      </w:pPr>
    </w:p>
    <w:p w:rsidR="00642F6B" w:rsidRPr="00642F6B" w:rsidRDefault="00642F6B" w:rsidP="00642F6B">
      <w:pPr>
        <w:adjustRightInd w:val="0"/>
        <w:snapToGrid w:val="0"/>
        <w:spacing w:after="0" w:line="360" w:lineRule="auto"/>
        <w:jc w:val="both"/>
        <w:rPr>
          <w:rFonts w:ascii="Book Antiqua" w:hAnsi="Book Antiqua"/>
          <w:color w:val="000000"/>
          <w:sz w:val="24"/>
          <w:szCs w:val="24"/>
        </w:rPr>
      </w:pPr>
    </w:p>
    <w:p w:rsidR="00642F6B" w:rsidRPr="00642F6B" w:rsidRDefault="00642F6B" w:rsidP="00642F6B">
      <w:pPr>
        <w:adjustRightInd w:val="0"/>
        <w:snapToGrid w:val="0"/>
        <w:spacing w:after="0" w:line="360" w:lineRule="auto"/>
        <w:jc w:val="both"/>
        <w:rPr>
          <w:rFonts w:ascii="Book Antiqua" w:hAnsi="Book Antiqua"/>
          <w:color w:val="000000"/>
          <w:sz w:val="24"/>
          <w:szCs w:val="24"/>
        </w:rPr>
      </w:pPr>
    </w:p>
    <w:p w:rsidR="00642F6B" w:rsidRPr="00642F6B" w:rsidRDefault="00642F6B" w:rsidP="00642F6B">
      <w:pPr>
        <w:adjustRightInd w:val="0"/>
        <w:snapToGrid w:val="0"/>
        <w:spacing w:after="0" w:line="360" w:lineRule="auto"/>
        <w:jc w:val="both"/>
        <w:rPr>
          <w:rFonts w:ascii="Book Antiqua" w:hAnsi="Book Antiqua"/>
          <w:color w:val="000000"/>
          <w:sz w:val="24"/>
          <w:szCs w:val="24"/>
        </w:rPr>
      </w:pPr>
    </w:p>
    <w:p w:rsidR="00642F6B" w:rsidRPr="00642F6B" w:rsidRDefault="00642F6B" w:rsidP="00642F6B">
      <w:pPr>
        <w:adjustRightInd w:val="0"/>
        <w:snapToGrid w:val="0"/>
        <w:spacing w:after="0" w:line="360" w:lineRule="auto"/>
        <w:jc w:val="both"/>
        <w:rPr>
          <w:rFonts w:ascii="Book Antiqua" w:hAnsi="Book Antiqua"/>
          <w:color w:val="000000"/>
          <w:sz w:val="24"/>
          <w:szCs w:val="24"/>
        </w:rPr>
      </w:pPr>
    </w:p>
    <w:p w:rsidR="00642F6B" w:rsidRPr="00642F6B" w:rsidRDefault="00642F6B" w:rsidP="00642F6B">
      <w:pPr>
        <w:adjustRightInd w:val="0"/>
        <w:snapToGrid w:val="0"/>
        <w:spacing w:after="0" w:line="360" w:lineRule="auto"/>
        <w:jc w:val="both"/>
        <w:rPr>
          <w:rFonts w:ascii="Book Antiqua" w:hAnsi="Book Antiqua"/>
          <w:color w:val="000000"/>
          <w:sz w:val="24"/>
          <w:szCs w:val="24"/>
        </w:rPr>
      </w:pPr>
    </w:p>
    <w:p w:rsidR="00642F6B" w:rsidRPr="00642F6B" w:rsidRDefault="00642F6B" w:rsidP="00642F6B">
      <w:pPr>
        <w:adjustRightInd w:val="0"/>
        <w:snapToGrid w:val="0"/>
        <w:spacing w:after="0" w:line="360" w:lineRule="auto"/>
        <w:jc w:val="both"/>
        <w:rPr>
          <w:rFonts w:ascii="Book Antiqua" w:hAnsi="Book Antiqua" w:cs="Times New Roman" w:hint="eastAsia"/>
          <w:color w:val="000000"/>
          <w:sz w:val="24"/>
          <w:szCs w:val="24"/>
          <w:lang w:eastAsia="zh-CN" w:bidi="ar-EG"/>
        </w:rPr>
      </w:pPr>
      <w:r w:rsidRPr="00642F6B">
        <w:rPr>
          <w:rFonts w:ascii="Book Antiqua" w:hAnsi="Book Antiqua"/>
          <w:color w:val="000000"/>
          <w:sz w:val="24"/>
          <w:szCs w:val="24"/>
        </w:rPr>
        <w:object w:dxaOrig="7314" w:dyaOrig="5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399.75pt" o:ole="">
            <v:imagedata r:id="rId12" o:title=""/>
          </v:shape>
          <o:OLEObject Type="Embed" ProgID="PowerPoint.Show.12" ShapeID="_x0000_i1025" DrawAspect="Content" ObjectID="_1640276635" r:id="rId13"/>
        </w:object>
      </w:r>
      <w:r w:rsidRPr="00642F6B">
        <w:rPr>
          <w:rFonts w:ascii="Book Antiqua" w:hAnsi="Book Antiqua" w:cs="Times New Roman" w:hint="eastAsia"/>
          <w:b/>
          <w:bCs/>
          <w:color w:val="000000"/>
          <w:sz w:val="24"/>
          <w:szCs w:val="24"/>
          <w:lang w:eastAsia="zh-CN" w:bidi="ar-EG"/>
        </w:rPr>
        <w:t>F</w:t>
      </w:r>
      <w:r w:rsidRPr="00642F6B">
        <w:rPr>
          <w:rFonts w:ascii="Book Antiqua" w:hAnsi="Book Antiqua" w:cs="Times New Roman"/>
          <w:b/>
          <w:bCs/>
          <w:color w:val="000000"/>
          <w:sz w:val="24"/>
          <w:szCs w:val="24"/>
          <w:lang w:eastAsia="zh-CN" w:bidi="ar-EG"/>
        </w:rPr>
        <w:t xml:space="preserve">igure 3 Serum LncRNAs and mRNA as prognostic biomarker for </w:t>
      </w:r>
      <w:r w:rsidRPr="00642F6B">
        <w:rPr>
          <w:rFonts w:ascii="Book Antiqua" w:hAnsi="Book Antiqua" w:cs="Times New Roman"/>
          <w:b/>
          <w:bCs/>
          <w:color w:val="000000"/>
          <w:sz w:val="24"/>
          <w:szCs w:val="24"/>
          <w:lang w:bidi="ar-EG"/>
        </w:rPr>
        <w:t>hepatitis C virus</w:t>
      </w:r>
      <w:r w:rsidRPr="00642F6B">
        <w:rPr>
          <w:rFonts w:ascii="Book Antiqua" w:hAnsi="Book Antiqua" w:cs="Times New Roman"/>
          <w:b/>
          <w:bCs/>
          <w:color w:val="000000"/>
          <w:sz w:val="24"/>
          <w:szCs w:val="24"/>
          <w:lang w:eastAsia="zh-CN" w:bidi="ar-EG"/>
        </w:rPr>
        <w:t xml:space="preserve"> treated patients with different treatment reginens. </w:t>
      </w:r>
      <w:r w:rsidRPr="00642F6B">
        <w:rPr>
          <w:rFonts w:ascii="Book Antiqua" w:hAnsi="Book Antiqua" w:cs="Times New Roman"/>
          <w:color w:val="000000"/>
          <w:sz w:val="24"/>
          <w:szCs w:val="24"/>
          <w:lang w:eastAsia="zh-CN" w:bidi="ar-EG"/>
        </w:rPr>
        <w:t>ROC curve analysis for SOF</w:t>
      </w:r>
      <w:r>
        <w:rPr>
          <w:rFonts w:ascii="Book Antiqua" w:hAnsi="Book Antiqua" w:cs="Times New Roman" w:hint="eastAsia"/>
          <w:color w:val="000000"/>
          <w:sz w:val="24"/>
          <w:szCs w:val="24"/>
          <w:lang w:eastAsia="zh-CN" w:bidi="ar-EG"/>
        </w:rPr>
        <w:t xml:space="preserve"> </w:t>
      </w:r>
      <w:r w:rsidRPr="00642F6B">
        <w:rPr>
          <w:rFonts w:ascii="Book Antiqua" w:hAnsi="Book Antiqua" w:cs="Times New Roman"/>
          <w:color w:val="000000"/>
          <w:sz w:val="24"/>
          <w:szCs w:val="24"/>
          <w:lang w:eastAsia="zh-CN" w:bidi="ar-EG"/>
        </w:rPr>
        <w:t>+</w:t>
      </w:r>
      <w:r>
        <w:rPr>
          <w:rFonts w:ascii="Book Antiqua" w:hAnsi="Book Antiqua" w:cs="Times New Roman" w:hint="eastAsia"/>
          <w:color w:val="000000"/>
          <w:sz w:val="24"/>
          <w:szCs w:val="24"/>
          <w:lang w:eastAsia="zh-CN" w:bidi="ar-EG"/>
        </w:rPr>
        <w:t xml:space="preserve"> </w:t>
      </w:r>
      <w:r w:rsidRPr="00642F6B">
        <w:rPr>
          <w:rFonts w:ascii="Book Antiqua" w:hAnsi="Book Antiqua" w:cs="Times New Roman"/>
          <w:color w:val="000000"/>
          <w:sz w:val="24"/>
          <w:szCs w:val="24"/>
          <w:lang w:eastAsia="zh-CN" w:bidi="ar-EG"/>
        </w:rPr>
        <w:t>SIM</w:t>
      </w:r>
      <w:r>
        <w:rPr>
          <w:rFonts w:ascii="Book Antiqua" w:hAnsi="Book Antiqua" w:cs="Times New Roman" w:hint="eastAsia"/>
          <w:color w:val="000000"/>
          <w:sz w:val="24"/>
          <w:szCs w:val="24"/>
          <w:lang w:eastAsia="zh-CN" w:bidi="ar-EG"/>
        </w:rPr>
        <w:t xml:space="preserve"> </w:t>
      </w:r>
      <w:r w:rsidRPr="00642F6B">
        <w:rPr>
          <w:rFonts w:ascii="Book Antiqua" w:hAnsi="Book Antiqua" w:cs="Times New Roman"/>
          <w:color w:val="000000"/>
          <w:sz w:val="24"/>
          <w:szCs w:val="24"/>
          <w:lang w:eastAsia="zh-CN" w:bidi="ar-EG"/>
        </w:rPr>
        <w:t>(A), SOF</w:t>
      </w:r>
      <w:r>
        <w:rPr>
          <w:rFonts w:ascii="Book Antiqua" w:hAnsi="Book Antiqua" w:cs="Times New Roman" w:hint="eastAsia"/>
          <w:color w:val="000000"/>
          <w:sz w:val="24"/>
          <w:szCs w:val="24"/>
          <w:lang w:eastAsia="zh-CN" w:bidi="ar-EG"/>
        </w:rPr>
        <w:t xml:space="preserve"> </w:t>
      </w:r>
      <w:r w:rsidRPr="00642F6B">
        <w:rPr>
          <w:rFonts w:ascii="Book Antiqua" w:hAnsi="Book Antiqua" w:cs="Times New Roman"/>
          <w:color w:val="000000"/>
          <w:sz w:val="24"/>
          <w:szCs w:val="24"/>
          <w:lang w:eastAsia="zh-CN" w:bidi="ar-EG"/>
        </w:rPr>
        <w:t>+</w:t>
      </w:r>
      <w:r>
        <w:rPr>
          <w:rFonts w:ascii="Book Antiqua" w:hAnsi="Book Antiqua" w:cs="Times New Roman" w:hint="eastAsia"/>
          <w:color w:val="000000"/>
          <w:sz w:val="24"/>
          <w:szCs w:val="24"/>
          <w:lang w:eastAsia="zh-CN" w:bidi="ar-EG"/>
        </w:rPr>
        <w:t xml:space="preserve"> </w:t>
      </w:r>
      <w:r w:rsidRPr="00642F6B">
        <w:rPr>
          <w:rFonts w:ascii="Book Antiqua" w:hAnsi="Book Antiqua" w:cs="Times New Roman"/>
          <w:color w:val="000000"/>
          <w:sz w:val="24"/>
          <w:szCs w:val="24"/>
          <w:lang w:eastAsia="zh-CN" w:bidi="ar-EG"/>
        </w:rPr>
        <w:t>DAC</w:t>
      </w:r>
      <w:r>
        <w:rPr>
          <w:rFonts w:ascii="Book Antiqua" w:hAnsi="Book Antiqua" w:cs="Times New Roman" w:hint="eastAsia"/>
          <w:color w:val="000000"/>
          <w:sz w:val="24"/>
          <w:szCs w:val="24"/>
          <w:lang w:eastAsia="zh-CN" w:bidi="ar-EG"/>
        </w:rPr>
        <w:t xml:space="preserve"> </w:t>
      </w:r>
      <w:r w:rsidRPr="00642F6B">
        <w:rPr>
          <w:rFonts w:ascii="Book Antiqua" w:hAnsi="Book Antiqua" w:cs="Times New Roman"/>
          <w:color w:val="000000"/>
          <w:sz w:val="24"/>
          <w:szCs w:val="24"/>
          <w:lang w:eastAsia="zh-CN" w:bidi="ar-EG"/>
        </w:rPr>
        <w:t>(B), and SOF</w:t>
      </w:r>
      <w:r>
        <w:rPr>
          <w:rFonts w:ascii="Book Antiqua" w:hAnsi="Book Antiqua" w:cs="Times New Roman" w:hint="eastAsia"/>
          <w:color w:val="000000"/>
          <w:sz w:val="24"/>
          <w:szCs w:val="24"/>
          <w:lang w:eastAsia="zh-CN" w:bidi="ar-EG"/>
        </w:rPr>
        <w:t xml:space="preserve"> </w:t>
      </w:r>
      <w:r w:rsidRPr="00642F6B">
        <w:rPr>
          <w:rFonts w:ascii="Book Antiqua" w:hAnsi="Book Antiqua" w:cs="Times New Roman" w:hint="eastAsia"/>
          <w:color w:val="000000"/>
          <w:sz w:val="24"/>
          <w:szCs w:val="24"/>
          <w:lang w:eastAsia="zh-CN" w:bidi="ar-EG"/>
        </w:rPr>
        <w:t>+</w:t>
      </w:r>
      <w:r>
        <w:rPr>
          <w:rFonts w:ascii="Book Antiqua" w:hAnsi="Book Antiqua" w:cs="Times New Roman" w:hint="eastAsia"/>
          <w:color w:val="000000"/>
          <w:sz w:val="24"/>
          <w:szCs w:val="24"/>
          <w:lang w:eastAsia="zh-CN" w:bidi="ar-EG"/>
        </w:rPr>
        <w:t xml:space="preserve"> </w:t>
      </w:r>
      <w:r w:rsidRPr="00642F6B">
        <w:rPr>
          <w:rFonts w:ascii="Book Antiqua" w:hAnsi="Book Antiqua" w:cs="Times New Roman"/>
          <w:color w:val="000000"/>
          <w:sz w:val="24"/>
          <w:szCs w:val="24"/>
          <w:lang w:eastAsia="zh-CN" w:bidi="ar-EG"/>
        </w:rPr>
        <w:t>DAC</w:t>
      </w:r>
      <w:r>
        <w:rPr>
          <w:rFonts w:ascii="Book Antiqua" w:hAnsi="Book Antiqua" w:cs="Times New Roman" w:hint="eastAsia"/>
          <w:color w:val="000000"/>
          <w:sz w:val="24"/>
          <w:szCs w:val="24"/>
          <w:lang w:eastAsia="zh-CN" w:bidi="ar-EG"/>
        </w:rPr>
        <w:t xml:space="preserve"> </w:t>
      </w:r>
      <w:r w:rsidRPr="00642F6B">
        <w:rPr>
          <w:rFonts w:ascii="Book Antiqua" w:hAnsi="Book Antiqua" w:cs="Times New Roman"/>
          <w:color w:val="000000"/>
          <w:sz w:val="24"/>
          <w:szCs w:val="24"/>
          <w:lang w:eastAsia="zh-CN" w:bidi="ar-EG"/>
        </w:rPr>
        <w:t>+</w:t>
      </w:r>
      <w:r>
        <w:rPr>
          <w:rFonts w:ascii="Book Antiqua" w:hAnsi="Book Antiqua" w:cs="Times New Roman" w:hint="eastAsia"/>
          <w:color w:val="000000"/>
          <w:sz w:val="24"/>
          <w:szCs w:val="24"/>
          <w:lang w:eastAsia="zh-CN" w:bidi="ar-EG"/>
        </w:rPr>
        <w:t xml:space="preserve"> </w:t>
      </w:r>
      <w:r w:rsidRPr="00642F6B">
        <w:rPr>
          <w:rFonts w:ascii="Book Antiqua" w:hAnsi="Book Antiqua" w:cs="Times New Roman"/>
          <w:color w:val="000000"/>
          <w:sz w:val="24"/>
          <w:szCs w:val="24"/>
          <w:lang w:eastAsia="zh-CN" w:bidi="ar-EG"/>
        </w:rPr>
        <w:t>RBV</w:t>
      </w:r>
      <w:r>
        <w:rPr>
          <w:rFonts w:ascii="Book Antiqua" w:hAnsi="Book Antiqua" w:cs="Times New Roman" w:hint="eastAsia"/>
          <w:color w:val="000000"/>
          <w:sz w:val="24"/>
          <w:szCs w:val="24"/>
          <w:lang w:eastAsia="zh-CN" w:bidi="ar-EG"/>
        </w:rPr>
        <w:t xml:space="preserve"> </w:t>
      </w:r>
      <w:r w:rsidRPr="00642F6B">
        <w:rPr>
          <w:rFonts w:ascii="Book Antiqua" w:hAnsi="Book Antiqua" w:cs="Times New Roman"/>
          <w:color w:val="000000"/>
          <w:sz w:val="24"/>
          <w:szCs w:val="24"/>
          <w:lang w:eastAsia="zh-CN" w:bidi="ar-EG"/>
        </w:rPr>
        <w:t>(C) as prognostic biomarkers discriminat</w:t>
      </w:r>
      <w:r w:rsidRPr="00642F6B">
        <w:rPr>
          <w:rFonts w:ascii="Book Antiqua" w:hAnsi="Book Antiqua" w:cs="Times New Roman" w:hint="eastAsia"/>
          <w:color w:val="000000"/>
          <w:sz w:val="24"/>
          <w:szCs w:val="24"/>
          <w:lang w:eastAsia="zh-CN" w:bidi="ar-EG"/>
        </w:rPr>
        <w:t>e</w:t>
      </w:r>
      <w:r w:rsidRPr="00642F6B">
        <w:rPr>
          <w:rFonts w:ascii="Book Antiqua" w:hAnsi="Book Antiqua" w:cs="Times New Roman"/>
          <w:color w:val="000000"/>
          <w:sz w:val="24"/>
          <w:szCs w:val="24"/>
          <w:lang w:eastAsia="zh-CN" w:bidi="ar-EG"/>
        </w:rPr>
        <w:t xml:space="preserve"> </w:t>
      </w:r>
      <w:r w:rsidRPr="00642F6B">
        <w:rPr>
          <w:rFonts w:ascii="Book Antiqua" w:hAnsi="Book Antiqua" w:cs="Times New Roman" w:hint="eastAsia"/>
          <w:color w:val="000000"/>
          <w:sz w:val="24"/>
          <w:szCs w:val="24"/>
          <w:lang w:eastAsia="zh-CN" w:bidi="ar-EG"/>
        </w:rPr>
        <w:t>t</w:t>
      </w:r>
      <w:r w:rsidRPr="00642F6B">
        <w:rPr>
          <w:rFonts w:ascii="Book Antiqua" w:hAnsi="Book Antiqua" w:cs="Times New Roman"/>
          <w:color w:val="000000"/>
          <w:sz w:val="24"/>
          <w:szCs w:val="24"/>
          <w:lang w:eastAsia="zh-CN" w:bidi="ar-EG"/>
        </w:rPr>
        <w:t>reated from naïve patients.</w:t>
      </w:r>
    </w:p>
    <w:p w:rsidR="00642F6B" w:rsidRPr="00642F6B" w:rsidRDefault="00642F6B" w:rsidP="00642F6B">
      <w:pPr>
        <w:adjustRightInd w:val="0"/>
        <w:snapToGrid w:val="0"/>
        <w:spacing w:after="0" w:line="360" w:lineRule="auto"/>
        <w:jc w:val="both"/>
        <w:rPr>
          <w:rFonts w:ascii="Book Antiqua" w:hAnsi="Book Antiqua"/>
          <w:color w:val="000000"/>
          <w:sz w:val="24"/>
          <w:szCs w:val="24"/>
        </w:rPr>
      </w:pPr>
    </w:p>
    <w:p w:rsidR="00642F6B" w:rsidRPr="00642F6B" w:rsidRDefault="00642F6B" w:rsidP="00642F6B">
      <w:pPr>
        <w:adjustRightInd w:val="0"/>
        <w:snapToGrid w:val="0"/>
        <w:spacing w:after="0" w:line="360" w:lineRule="auto"/>
        <w:jc w:val="both"/>
        <w:rPr>
          <w:rFonts w:ascii="Book Antiqua" w:hAnsi="Book Antiqua"/>
          <w:color w:val="000000"/>
          <w:sz w:val="24"/>
          <w:szCs w:val="24"/>
        </w:rPr>
      </w:pPr>
    </w:p>
    <w:p w:rsidR="00642F6B" w:rsidRPr="00642F6B" w:rsidRDefault="00642F6B" w:rsidP="00642F6B">
      <w:pPr>
        <w:adjustRightInd w:val="0"/>
        <w:snapToGrid w:val="0"/>
        <w:spacing w:after="0" w:line="360" w:lineRule="auto"/>
        <w:jc w:val="both"/>
        <w:rPr>
          <w:rFonts w:ascii="Book Antiqua" w:hAnsi="Book Antiqua"/>
          <w:color w:val="000000"/>
          <w:sz w:val="24"/>
          <w:szCs w:val="24"/>
        </w:rPr>
      </w:pPr>
    </w:p>
    <w:p w:rsidR="00642F6B" w:rsidRPr="00642F6B" w:rsidRDefault="00BA26F4" w:rsidP="00642F6B">
      <w:pPr>
        <w:adjustRightInd w:val="0"/>
        <w:snapToGrid w:val="0"/>
        <w:spacing w:after="0" w:line="360" w:lineRule="auto"/>
        <w:jc w:val="both"/>
        <w:rPr>
          <w:rFonts w:ascii="Book Antiqua" w:hAnsi="Book Antiqua"/>
          <w:color w:val="000000"/>
          <w:sz w:val="24"/>
          <w:szCs w:val="24"/>
        </w:rPr>
      </w:pPr>
      <w:r>
        <w:rPr>
          <w:noProof/>
          <w:color w:val="000000"/>
          <w:lang w:eastAsia="zh-CN"/>
        </w:rPr>
        <w:drawing>
          <wp:inline distT="0" distB="0" distL="0" distR="0">
            <wp:extent cx="5943600" cy="3981450"/>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981450"/>
                    </a:xfrm>
                    <a:prstGeom prst="rect">
                      <a:avLst/>
                    </a:prstGeom>
                    <a:noFill/>
                    <a:ln>
                      <a:noFill/>
                    </a:ln>
                  </pic:spPr>
                </pic:pic>
              </a:graphicData>
            </a:graphic>
          </wp:inline>
        </w:drawing>
      </w:r>
      <w:r w:rsidR="00642F6B" w:rsidRPr="00642F6B" w:rsidDel="00A3634E">
        <w:rPr>
          <w:rFonts w:ascii="Book Antiqua" w:hAnsi="Book Antiqua"/>
          <w:color w:val="000000"/>
          <w:sz w:val="24"/>
          <w:szCs w:val="24"/>
        </w:rPr>
        <w:t xml:space="preserve"> </w:t>
      </w:r>
      <w:r w:rsidR="00642F6B" w:rsidRPr="00642F6B">
        <w:rPr>
          <w:rFonts w:ascii="Book Antiqua" w:hAnsi="Book Antiqua"/>
          <w:b/>
          <w:bCs/>
          <w:color w:val="000000"/>
          <w:sz w:val="24"/>
          <w:szCs w:val="24"/>
        </w:rPr>
        <w:t xml:space="preserve">Figure 4 Differential expression of serum lncRNAs and Mrna levels in </w:t>
      </w:r>
      <w:r w:rsidR="00642F6B" w:rsidRPr="00642F6B">
        <w:rPr>
          <w:rFonts w:ascii="Book Antiqua" w:hAnsi="Book Antiqua" w:cs="Times New Roman"/>
          <w:b/>
          <w:bCs/>
          <w:color w:val="000000"/>
          <w:sz w:val="24"/>
          <w:szCs w:val="24"/>
          <w:lang w:bidi="ar-EG"/>
        </w:rPr>
        <w:t>hepatitis C virus</w:t>
      </w:r>
      <w:r w:rsidR="00642F6B" w:rsidRPr="00642F6B">
        <w:rPr>
          <w:rFonts w:ascii="Book Antiqua" w:hAnsi="Book Antiqua"/>
          <w:b/>
          <w:bCs/>
          <w:color w:val="000000"/>
          <w:sz w:val="24"/>
          <w:szCs w:val="24"/>
        </w:rPr>
        <w:t xml:space="preserve"> relapsed, naïve and SOF</w:t>
      </w:r>
      <w:r w:rsidR="00642F6B">
        <w:rPr>
          <w:rFonts w:ascii="Book Antiqua" w:hAnsi="Book Antiqua" w:hint="eastAsia"/>
          <w:b/>
          <w:bCs/>
          <w:color w:val="000000"/>
          <w:sz w:val="24"/>
          <w:szCs w:val="24"/>
          <w:lang w:eastAsia="zh-CN"/>
        </w:rPr>
        <w:t xml:space="preserve"> </w:t>
      </w:r>
      <w:r w:rsidR="00642F6B" w:rsidRPr="00642F6B">
        <w:rPr>
          <w:rFonts w:ascii="Book Antiqua" w:hAnsi="Book Antiqua"/>
          <w:b/>
          <w:bCs/>
          <w:color w:val="000000"/>
          <w:sz w:val="24"/>
          <w:szCs w:val="24"/>
        </w:rPr>
        <w:t>+</w:t>
      </w:r>
      <w:r w:rsidR="00642F6B">
        <w:rPr>
          <w:rFonts w:ascii="Book Antiqua" w:hAnsi="Book Antiqua" w:hint="eastAsia"/>
          <w:b/>
          <w:bCs/>
          <w:color w:val="000000"/>
          <w:sz w:val="24"/>
          <w:szCs w:val="24"/>
          <w:lang w:eastAsia="zh-CN"/>
        </w:rPr>
        <w:t xml:space="preserve"> </w:t>
      </w:r>
      <w:r w:rsidR="00642F6B" w:rsidRPr="00642F6B">
        <w:rPr>
          <w:rFonts w:ascii="Book Antiqua" w:hAnsi="Book Antiqua"/>
          <w:b/>
          <w:bCs/>
          <w:color w:val="000000"/>
          <w:sz w:val="24"/>
          <w:szCs w:val="24"/>
        </w:rPr>
        <w:t xml:space="preserve">SIM treated </w:t>
      </w:r>
      <w:r w:rsidR="00642F6B" w:rsidRPr="00642F6B">
        <w:rPr>
          <w:rFonts w:ascii="Book Antiqua" w:hAnsi="Book Antiqua" w:cs="Times New Roman"/>
          <w:b/>
          <w:bCs/>
          <w:color w:val="000000"/>
          <w:sz w:val="24"/>
          <w:szCs w:val="24"/>
          <w:lang w:bidi="ar-EG"/>
        </w:rPr>
        <w:t>hepatitis C virus</w:t>
      </w:r>
      <w:r w:rsidR="00642F6B" w:rsidRPr="00642F6B">
        <w:rPr>
          <w:rFonts w:ascii="Book Antiqua" w:hAnsi="Book Antiqua"/>
          <w:b/>
          <w:bCs/>
          <w:color w:val="000000"/>
          <w:sz w:val="24"/>
          <w:szCs w:val="24"/>
        </w:rPr>
        <w:t xml:space="preserve"> patients.</w:t>
      </w:r>
      <w:r w:rsidR="00642F6B" w:rsidRPr="00642F6B">
        <w:rPr>
          <w:rFonts w:ascii="Book Antiqua" w:hAnsi="Book Antiqua"/>
          <w:color w:val="000000"/>
          <w:sz w:val="24"/>
          <w:szCs w:val="24"/>
        </w:rPr>
        <w:t xml:space="preserve"> </w:t>
      </w:r>
      <w:r w:rsidR="00642F6B" w:rsidRPr="00642F6B">
        <w:rPr>
          <w:rFonts w:ascii="Book Antiqua" w:hAnsi="Book Antiqua" w:cs="Times New Roman"/>
          <w:color w:val="000000"/>
          <w:sz w:val="24"/>
          <w:szCs w:val="24"/>
          <w:vertAlign w:val="superscript"/>
          <w:lang w:eastAsia="zh-CN" w:bidi="ar-EG"/>
        </w:rPr>
        <w:t>a</w:t>
      </w:r>
      <w:r w:rsidR="00642F6B" w:rsidRPr="00642F6B">
        <w:rPr>
          <w:rFonts w:ascii="Book Antiqua" w:hAnsi="Book Antiqua" w:cs="Times New Roman"/>
          <w:i/>
          <w:iCs/>
          <w:color w:val="000000"/>
          <w:sz w:val="24"/>
          <w:szCs w:val="24"/>
          <w:lang w:eastAsia="zh-CN" w:bidi="ar-EG"/>
        </w:rPr>
        <w:t>P</w:t>
      </w:r>
      <w:r w:rsidR="00642F6B" w:rsidRPr="00642F6B">
        <w:rPr>
          <w:rFonts w:ascii="Book Antiqua" w:hAnsi="Book Antiqua" w:cs="Times New Roman"/>
          <w:color w:val="000000"/>
          <w:sz w:val="24"/>
          <w:szCs w:val="24"/>
          <w:lang w:eastAsia="zh-CN" w:bidi="ar-EG"/>
        </w:rPr>
        <w:t xml:space="preserve"> &lt; 0.05, </w:t>
      </w:r>
      <w:r w:rsidR="00642F6B" w:rsidRPr="00642F6B">
        <w:rPr>
          <w:rFonts w:ascii="Book Antiqua" w:hAnsi="Book Antiqua" w:cs="Times New Roman"/>
          <w:color w:val="000000"/>
          <w:sz w:val="24"/>
          <w:szCs w:val="24"/>
          <w:vertAlign w:val="superscript"/>
          <w:lang w:eastAsia="zh-CN" w:bidi="ar-EG"/>
        </w:rPr>
        <w:t>b</w:t>
      </w:r>
      <w:r w:rsidR="00642F6B" w:rsidRPr="00642F6B">
        <w:rPr>
          <w:rFonts w:ascii="Book Antiqua" w:hAnsi="Book Antiqua" w:cs="Times New Roman"/>
          <w:i/>
          <w:iCs/>
          <w:color w:val="000000"/>
          <w:sz w:val="24"/>
          <w:szCs w:val="24"/>
          <w:lang w:eastAsia="zh-CN" w:bidi="ar-EG"/>
        </w:rPr>
        <w:t>P</w:t>
      </w:r>
      <w:r w:rsidR="00642F6B" w:rsidRPr="00642F6B">
        <w:rPr>
          <w:rFonts w:ascii="Book Antiqua" w:hAnsi="Book Antiqua" w:cs="Times New Roman"/>
          <w:color w:val="000000"/>
          <w:sz w:val="24"/>
          <w:szCs w:val="24"/>
          <w:lang w:eastAsia="zh-CN" w:bidi="ar-EG"/>
        </w:rPr>
        <w:t xml:space="preserve"> &lt; 0.01, </w:t>
      </w:r>
      <w:r w:rsidR="00642F6B" w:rsidRPr="00642F6B">
        <w:rPr>
          <w:rFonts w:ascii="Book Antiqua" w:hAnsi="Book Antiqua" w:cs="Times New Roman"/>
          <w:i/>
          <w:iCs/>
          <w:color w:val="000000"/>
          <w:sz w:val="24"/>
          <w:szCs w:val="24"/>
          <w:lang w:eastAsia="zh-CN" w:bidi="ar-EG"/>
        </w:rPr>
        <w:t>vs</w:t>
      </w:r>
      <w:r w:rsidR="00642F6B" w:rsidRPr="00642F6B">
        <w:rPr>
          <w:rFonts w:ascii="Book Antiqua" w:hAnsi="Book Antiqua" w:cs="Times New Roman"/>
          <w:color w:val="000000"/>
          <w:sz w:val="24"/>
          <w:szCs w:val="24"/>
          <w:lang w:eastAsia="zh-CN" w:bidi="ar-EG"/>
        </w:rPr>
        <w:t xml:space="preserve"> naïve group; </w:t>
      </w:r>
      <w:r w:rsidR="00642F6B" w:rsidRPr="00642F6B">
        <w:rPr>
          <w:rFonts w:ascii="Book Antiqua" w:hAnsi="Book Antiqua" w:cs="Times New Roman"/>
          <w:color w:val="000000"/>
          <w:sz w:val="24"/>
          <w:szCs w:val="24"/>
          <w:vertAlign w:val="superscript"/>
          <w:lang w:eastAsia="zh-CN" w:bidi="ar-EG"/>
        </w:rPr>
        <w:t>d</w:t>
      </w:r>
      <w:r w:rsidR="00642F6B" w:rsidRPr="00642F6B">
        <w:rPr>
          <w:rFonts w:ascii="Book Antiqua" w:hAnsi="Book Antiqua" w:cs="Times New Roman"/>
          <w:i/>
          <w:iCs/>
          <w:color w:val="000000"/>
          <w:sz w:val="24"/>
          <w:szCs w:val="24"/>
          <w:lang w:eastAsia="zh-CN" w:bidi="ar-EG"/>
        </w:rPr>
        <w:t>P</w:t>
      </w:r>
      <w:r w:rsidR="00642F6B" w:rsidRPr="00642F6B">
        <w:rPr>
          <w:rFonts w:ascii="Book Antiqua" w:hAnsi="Book Antiqua" w:cs="Times New Roman"/>
          <w:color w:val="000000"/>
          <w:sz w:val="24"/>
          <w:szCs w:val="24"/>
          <w:lang w:eastAsia="zh-CN" w:bidi="ar-EG"/>
        </w:rPr>
        <w:t xml:space="preserve"> &lt; 0.01, </w:t>
      </w:r>
      <w:r w:rsidR="00642F6B" w:rsidRPr="00642F6B">
        <w:rPr>
          <w:rFonts w:ascii="Book Antiqua" w:hAnsi="Book Antiqua" w:cs="Times New Roman"/>
          <w:i/>
          <w:iCs/>
          <w:color w:val="000000"/>
          <w:sz w:val="24"/>
          <w:szCs w:val="24"/>
          <w:lang w:eastAsia="zh-CN" w:bidi="ar-EG"/>
        </w:rPr>
        <w:t>vs</w:t>
      </w:r>
      <w:r w:rsidR="00642F6B" w:rsidRPr="00642F6B">
        <w:rPr>
          <w:rFonts w:ascii="Book Antiqua" w:hAnsi="Book Antiqua" w:cs="Times New Roman"/>
          <w:color w:val="000000"/>
          <w:sz w:val="24"/>
          <w:szCs w:val="24"/>
          <w:lang w:eastAsia="zh-CN" w:bidi="ar-EG"/>
        </w:rPr>
        <w:t xml:space="preserve"> SOF</w:t>
      </w:r>
      <w:r w:rsidR="00642F6B">
        <w:rPr>
          <w:rFonts w:ascii="Book Antiqua" w:hAnsi="Book Antiqua" w:cs="Times New Roman" w:hint="eastAsia"/>
          <w:color w:val="000000"/>
          <w:sz w:val="24"/>
          <w:szCs w:val="24"/>
          <w:lang w:eastAsia="zh-CN" w:bidi="ar-EG"/>
        </w:rPr>
        <w:t xml:space="preserve"> </w:t>
      </w:r>
      <w:r w:rsidR="00642F6B" w:rsidRPr="00642F6B">
        <w:rPr>
          <w:rFonts w:ascii="Book Antiqua" w:hAnsi="Book Antiqua" w:cs="Times New Roman"/>
          <w:color w:val="000000"/>
          <w:sz w:val="24"/>
          <w:szCs w:val="24"/>
          <w:lang w:eastAsia="zh-CN" w:bidi="ar-EG"/>
        </w:rPr>
        <w:t>+</w:t>
      </w:r>
      <w:r w:rsidR="00642F6B">
        <w:rPr>
          <w:rFonts w:ascii="Book Antiqua" w:hAnsi="Book Antiqua" w:cs="Times New Roman" w:hint="eastAsia"/>
          <w:color w:val="000000"/>
          <w:sz w:val="24"/>
          <w:szCs w:val="24"/>
          <w:lang w:eastAsia="zh-CN" w:bidi="ar-EG"/>
        </w:rPr>
        <w:t xml:space="preserve"> </w:t>
      </w:r>
      <w:r w:rsidR="00642F6B" w:rsidRPr="00642F6B">
        <w:rPr>
          <w:rFonts w:ascii="Book Antiqua" w:hAnsi="Book Antiqua" w:cs="Times New Roman"/>
          <w:color w:val="000000"/>
          <w:sz w:val="24"/>
          <w:szCs w:val="24"/>
          <w:lang w:eastAsia="zh-CN" w:bidi="ar-EG"/>
        </w:rPr>
        <w:t>SIM group.</w:t>
      </w:r>
    </w:p>
    <w:p w:rsidR="00642F6B" w:rsidRPr="00642F6B" w:rsidRDefault="00642F6B" w:rsidP="00642F6B">
      <w:pPr>
        <w:autoSpaceDE w:val="0"/>
        <w:autoSpaceDN w:val="0"/>
        <w:adjustRightInd w:val="0"/>
        <w:snapToGrid w:val="0"/>
        <w:spacing w:after="0" w:line="360" w:lineRule="auto"/>
        <w:jc w:val="both"/>
        <w:rPr>
          <w:rFonts w:ascii="Book Antiqua" w:hAnsi="Book Antiqua" w:cs="Times New Roman"/>
          <w:color w:val="000000"/>
          <w:sz w:val="24"/>
          <w:szCs w:val="24"/>
        </w:rPr>
      </w:pPr>
    </w:p>
    <w:p w:rsidR="00642F6B" w:rsidRPr="00642F6B" w:rsidRDefault="00642F6B" w:rsidP="00642F6B">
      <w:pPr>
        <w:autoSpaceDE w:val="0"/>
        <w:autoSpaceDN w:val="0"/>
        <w:adjustRightInd w:val="0"/>
        <w:snapToGrid w:val="0"/>
        <w:spacing w:after="0" w:line="360" w:lineRule="auto"/>
        <w:jc w:val="both"/>
        <w:rPr>
          <w:rFonts w:ascii="Book Antiqua" w:hAnsi="Book Antiqua" w:cs="Times New Roman"/>
          <w:color w:val="000000"/>
          <w:sz w:val="24"/>
          <w:szCs w:val="24"/>
          <w:lang w:val="en-GB"/>
        </w:rPr>
      </w:pPr>
    </w:p>
    <w:p w:rsidR="00642F6B" w:rsidRPr="00642F6B" w:rsidRDefault="00642F6B" w:rsidP="00642F6B">
      <w:pPr>
        <w:autoSpaceDE w:val="0"/>
        <w:autoSpaceDN w:val="0"/>
        <w:adjustRightInd w:val="0"/>
        <w:snapToGrid w:val="0"/>
        <w:spacing w:after="0" w:line="360" w:lineRule="auto"/>
        <w:jc w:val="both"/>
        <w:rPr>
          <w:rFonts w:ascii="Book Antiqua" w:hAnsi="Book Antiqua" w:cs="Times New Roman"/>
          <w:color w:val="000000"/>
          <w:sz w:val="24"/>
          <w:szCs w:val="24"/>
          <w:lang w:val="en-GB"/>
        </w:rPr>
      </w:pPr>
    </w:p>
    <w:p w:rsidR="00642F6B" w:rsidRPr="00642F6B" w:rsidRDefault="00642F6B" w:rsidP="00642F6B">
      <w:pPr>
        <w:autoSpaceDE w:val="0"/>
        <w:autoSpaceDN w:val="0"/>
        <w:adjustRightInd w:val="0"/>
        <w:snapToGrid w:val="0"/>
        <w:spacing w:after="0" w:line="360" w:lineRule="auto"/>
        <w:jc w:val="both"/>
        <w:rPr>
          <w:rFonts w:ascii="Book Antiqua" w:hAnsi="Book Antiqua" w:cs="Times New Roman"/>
          <w:color w:val="000000"/>
          <w:sz w:val="24"/>
          <w:szCs w:val="24"/>
          <w:lang w:val="en-GB"/>
        </w:rPr>
      </w:pPr>
    </w:p>
    <w:p w:rsidR="00642F6B" w:rsidRPr="00642F6B" w:rsidRDefault="00642F6B" w:rsidP="00642F6B">
      <w:pPr>
        <w:autoSpaceDE w:val="0"/>
        <w:autoSpaceDN w:val="0"/>
        <w:adjustRightInd w:val="0"/>
        <w:snapToGrid w:val="0"/>
        <w:spacing w:after="0" w:line="360" w:lineRule="auto"/>
        <w:jc w:val="both"/>
        <w:rPr>
          <w:rFonts w:ascii="Book Antiqua" w:hAnsi="Book Antiqua" w:cs="Times New Roman"/>
          <w:color w:val="000000"/>
          <w:sz w:val="24"/>
          <w:szCs w:val="24"/>
          <w:lang w:val="en-GB"/>
        </w:rPr>
      </w:pPr>
    </w:p>
    <w:p w:rsidR="00642F6B" w:rsidRPr="00642F6B" w:rsidRDefault="00642F6B" w:rsidP="00642F6B">
      <w:pPr>
        <w:autoSpaceDE w:val="0"/>
        <w:autoSpaceDN w:val="0"/>
        <w:adjustRightInd w:val="0"/>
        <w:snapToGrid w:val="0"/>
        <w:spacing w:after="0" w:line="360" w:lineRule="auto"/>
        <w:jc w:val="both"/>
        <w:rPr>
          <w:rFonts w:ascii="Book Antiqua" w:hAnsi="Book Antiqua" w:cs="Times New Roman"/>
          <w:color w:val="000000"/>
          <w:sz w:val="24"/>
          <w:szCs w:val="24"/>
          <w:lang w:val="en-GB"/>
        </w:rPr>
      </w:pPr>
    </w:p>
    <w:p w:rsidR="00642F6B" w:rsidRPr="00642F6B" w:rsidRDefault="00642F6B" w:rsidP="00642F6B">
      <w:pPr>
        <w:autoSpaceDE w:val="0"/>
        <w:autoSpaceDN w:val="0"/>
        <w:adjustRightInd w:val="0"/>
        <w:snapToGrid w:val="0"/>
        <w:spacing w:after="0" w:line="360" w:lineRule="auto"/>
        <w:jc w:val="both"/>
        <w:rPr>
          <w:rFonts w:ascii="Book Antiqua" w:hAnsi="Book Antiqua" w:cs="Times New Roman"/>
          <w:color w:val="000000"/>
          <w:sz w:val="24"/>
          <w:szCs w:val="24"/>
          <w:lang w:val="en-GB"/>
        </w:rPr>
      </w:pPr>
    </w:p>
    <w:p w:rsidR="00642F6B" w:rsidRPr="00642F6B" w:rsidRDefault="00642F6B" w:rsidP="00642F6B">
      <w:pPr>
        <w:adjustRightInd w:val="0"/>
        <w:snapToGrid w:val="0"/>
        <w:spacing w:after="0" w:line="360" w:lineRule="auto"/>
        <w:jc w:val="both"/>
        <w:rPr>
          <w:rFonts w:ascii="Book Antiqua" w:hAnsi="Book Antiqua" w:cs="Times New Roman"/>
          <w:b/>
          <w:bCs/>
          <w:color w:val="000000"/>
          <w:sz w:val="24"/>
          <w:szCs w:val="24"/>
        </w:rPr>
      </w:pPr>
    </w:p>
    <w:p w:rsidR="00642F6B" w:rsidRPr="00642F6B" w:rsidRDefault="00642F6B" w:rsidP="00642F6B">
      <w:pPr>
        <w:adjustRightInd w:val="0"/>
        <w:snapToGrid w:val="0"/>
        <w:spacing w:after="0" w:line="360" w:lineRule="auto"/>
        <w:jc w:val="both"/>
        <w:rPr>
          <w:rFonts w:ascii="Book Antiqua" w:hAnsi="Book Antiqua"/>
          <w:color w:val="000000"/>
          <w:sz w:val="24"/>
          <w:szCs w:val="24"/>
        </w:rPr>
      </w:pPr>
    </w:p>
    <w:p w:rsidR="00642F6B" w:rsidRPr="00642F6B" w:rsidRDefault="00642F6B" w:rsidP="00642F6B">
      <w:pPr>
        <w:adjustRightInd w:val="0"/>
        <w:snapToGrid w:val="0"/>
        <w:spacing w:after="0" w:line="360" w:lineRule="auto"/>
        <w:jc w:val="both"/>
        <w:rPr>
          <w:rFonts w:ascii="Book Antiqua" w:hAnsi="Book Antiqua"/>
          <w:color w:val="000000"/>
          <w:sz w:val="24"/>
          <w:szCs w:val="24"/>
          <w:lang w:val="en-GB"/>
        </w:rPr>
      </w:pPr>
    </w:p>
    <w:p w:rsidR="00642F6B" w:rsidRPr="00642F6B" w:rsidRDefault="00642F6B" w:rsidP="00642F6B">
      <w:pPr>
        <w:adjustRightInd w:val="0"/>
        <w:snapToGrid w:val="0"/>
        <w:spacing w:after="0" w:line="360" w:lineRule="auto"/>
        <w:jc w:val="both"/>
        <w:rPr>
          <w:rFonts w:ascii="Book Antiqua" w:hAnsi="Book Antiqua"/>
          <w:color w:val="000000"/>
          <w:sz w:val="24"/>
          <w:szCs w:val="24"/>
        </w:rPr>
      </w:pPr>
    </w:p>
    <w:p w:rsidR="00642F6B" w:rsidRPr="00642F6B" w:rsidRDefault="00642F6B" w:rsidP="00642F6B">
      <w:pPr>
        <w:adjustRightInd w:val="0"/>
        <w:snapToGrid w:val="0"/>
        <w:spacing w:after="0" w:line="360" w:lineRule="auto"/>
        <w:jc w:val="both"/>
        <w:rPr>
          <w:rFonts w:ascii="Book Antiqua" w:hAnsi="Book Antiqua"/>
          <w:color w:val="000000"/>
          <w:sz w:val="24"/>
          <w:szCs w:val="24"/>
        </w:rPr>
      </w:pPr>
    </w:p>
    <w:p w:rsidR="00642F6B" w:rsidRPr="00642F6B" w:rsidRDefault="00642F6B" w:rsidP="00642F6B">
      <w:pPr>
        <w:adjustRightInd w:val="0"/>
        <w:snapToGrid w:val="0"/>
        <w:spacing w:after="0" w:line="360" w:lineRule="auto"/>
        <w:jc w:val="both"/>
        <w:rPr>
          <w:rFonts w:ascii="Book Antiqua" w:hAnsi="Book Antiqua"/>
          <w:color w:val="000000"/>
          <w:sz w:val="24"/>
          <w:szCs w:val="24"/>
        </w:rPr>
      </w:pPr>
    </w:p>
    <w:p w:rsidR="00642F6B" w:rsidRPr="00642F6B" w:rsidRDefault="00642F6B" w:rsidP="00642F6B">
      <w:pPr>
        <w:adjustRightInd w:val="0"/>
        <w:snapToGrid w:val="0"/>
        <w:spacing w:after="0" w:line="360" w:lineRule="auto"/>
        <w:jc w:val="both"/>
        <w:rPr>
          <w:rFonts w:ascii="Book Antiqua" w:hAnsi="Book Antiqua"/>
          <w:color w:val="000000"/>
          <w:sz w:val="24"/>
          <w:szCs w:val="24"/>
        </w:rPr>
      </w:pPr>
      <w:r w:rsidRPr="00642F6B">
        <w:rPr>
          <w:rFonts w:ascii="Book Antiqua" w:hAnsi="Book Antiqua" w:cs="Times New Roman"/>
          <w:color w:val="000000"/>
          <w:sz w:val="24"/>
          <w:szCs w:val="24"/>
        </w:rPr>
        <w:object w:dxaOrig="9662" w:dyaOrig="5428">
          <v:shape id="_x0000_i1026" type="#_x0000_t75" style="width:521.25pt;height:292.5pt" o:ole="">
            <v:imagedata r:id="rId15" o:title=""/>
          </v:shape>
          <o:OLEObject Type="Embed" ProgID="PowerPoint.Show.12" ShapeID="_x0000_i1026" DrawAspect="Content" ObjectID="_1640276636" r:id="rId16"/>
        </w:object>
      </w:r>
    </w:p>
    <w:p w:rsidR="00642F6B" w:rsidRPr="00642F6B" w:rsidRDefault="00642F6B" w:rsidP="00642F6B">
      <w:pPr>
        <w:adjustRightInd w:val="0"/>
        <w:snapToGrid w:val="0"/>
        <w:spacing w:after="0" w:line="360" w:lineRule="auto"/>
        <w:jc w:val="both"/>
        <w:rPr>
          <w:rFonts w:ascii="Book Antiqua" w:hAnsi="Book Antiqua" w:cs="Times New Roman" w:hint="eastAsia"/>
          <w:color w:val="000000"/>
          <w:sz w:val="24"/>
          <w:szCs w:val="24"/>
          <w:lang w:eastAsia="zh-CN" w:bidi="ar-EG"/>
        </w:rPr>
      </w:pPr>
      <w:r w:rsidRPr="00642F6B">
        <w:rPr>
          <w:rFonts w:ascii="Book Antiqua" w:hAnsi="Book Antiqua" w:hint="eastAsia"/>
          <w:b/>
          <w:bCs/>
          <w:color w:val="000000"/>
          <w:sz w:val="24"/>
          <w:szCs w:val="24"/>
          <w:lang w:eastAsia="zh-CN"/>
        </w:rPr>
        <w:t>F</w:t>
      </w:r>
      <w:r w:rsidRPr="00642F6B">
        <w:rPr>
          <w:rFonts w:ascii="Book Antiqua" w:hAnsi="Book Antiqua"/>
          <w:b/>
          <w:bCs/>
          <w:color w:val="000000"/>
          <w:sz w:val="24"/>
          <w:szCs w:val="24"/>
          <w:lang w:eastAsia="zh-CN"/>
        </w:rPr>
        <w:t xml:space="preserve">igure 5 Serum LncRNAs and mRNA as prognostic biomarker for relapsed patients. </w:t>
      </w:r>
      <w:r w:rsidRPr="00642F6B">
        <w:rPr>
          <w:rFonts w:ascii="Book Antiqua" w:hAnsi="Book Antiqua"/>
          <w:color w:val="000000"/>
          <w:sz w:val="24"/>
          <w:szCs w:val="24"/>
          <w:lang w:eastAsia="zh-CN"/>
        </w:rPr>
        <w:t xml:space="preserve">ROC curve analysis </w:t>
      </w:r>
      <w:r w:rsidRPr="00642F6B">
        <w:rPr>
          <w:rFonts w:ascii="Book Antiqua" w:hAnsi="Book Antiqua" w:cs="Times New Roman"/>
          <w:color w:val="000000"/>
          <w:sz w:val="24"/>
          <w:szCs w:val="24"/>
          <w:lang w:eastAsia="zh-CN" w:bidi="ar-EG"/>
        </w:rPr>
        <w:t>for lncRNA Gas 5 (AUC = 0.91)</w:t>
      </w:r>
      <w:r>
        <w:rPr>
          <w:rFonts w:ascii="Book Antiqua" w:hAnsi="Book Antiqua" w:cs="Times New Roman" w:hint="eastAsia"/>
          <w:color w:val="000000"/>
          <w:sz w:val="24"/>
          <w:szCs w:val="24"/>
          <w:lang w:eastAsia="zh-CN" w:bidi="ar-EG"/>
        </w:rPr>
        <w:t xml:space="preserve"> </w:t>
      </w:r>
      <w:r w:rsidRPr="00642F6B">
        <w:rPr>
          <w:rFonts w:ascii="Book Antiqua" w:hAnsi="Book Antiqua" w:cs="Times New Roman"/>
          <w:color w:val="000000"/>
          <w:sz w:val="24"/>
          <w:szCs w:val="24"/>
          <w:lang w:eastAsia="zh-CN" w:bidi="ar-EG"/>
        </w:rPr>
        <w:t>(A), BISPR (AUC = 0.84)</w:t>
      </w:r>
      <w:r>
        <w:rPr>
          <w:rFonts w:ascii="Book Antiqua" w:hAnsi="Book Antiqua" w:cs="Times New Roman" w:hint="eastAsia"/>
          <w:color w:val="000000"/>
          <w:sz w:val="24"/>
          <w:szCs w:val="24"/>
          <w:lang w:eastAsia="zh-CN" w:bidi="ar-EG"/>
        </w:rPr>
        <w:t xml:space="preserve"> </w:t>
      </w:r>
      <w:r w:rsidRPr="00642F6B">
        <w:rPr>
          <w:rFonts w:ascii="Book Antiqua" w:hAnsi="Book Antiqua" w:cs="Times New Roman"/>
          <w:color w:val="000000"/>
          <w:sz w:val="24"/>
          <w:szCs w:val="24"/>
          <w:lang w:eastAsia="zh-CN" w:bidi="ar-EG"/>
        </w:rPr>
        <w:t>(B), HEIH (AUC = 0.95)</w:t>
      </w:r>
      <w:r>
        <w:rPr>
          <w:rFonts w:ascii="Book Antiqua" w:hAnsi="Book Antiqua" w:cs="Times New Roman" w:hint="eastAsia"/>
          <w:color w:val="000000"/>
          <w:sz w:val="24"/>
          <w:szCs w:val="24"/>
          <w:lang w:eastAsia="zh-CN" w:bidi="ar-EG"/>
        </w:rPr>
        <w:t xml:space="preserve"> </w:t>
      </w:r>
      <w:r w:rsidRPr="00642F6B">
        <w:rPr>
          <w:rFonts w:ascii="Book Antiqua" w:hAnsi="Book Antiqua" w:cs="Times New Roman"/>
          <w:color w:val="000000"/>
          <w:sz w:val="24"/>
          <w:szCs w:val="24"/>
          <w:lang w:eastAsia="zh-CN" w:bidi="ar-EG"/>
        </w:rPr>
        <w:t>(C) and mRNA BST2</w:t>
      </w:r>
      <w:r>
        <w:rPr>
          <w:rFonts w:ascii="Book Antiqua" w:hAnsi="Book Antiqua" w:cs="Times New Roman" w:hint="eastAsia"/>
          <w:color w:val="000000"/>
          <w:sz w:val="24"/>
          <w:szCs w:val="24"/>
          <w:lang w:eastAsia="zh-CN" w:bidi="ar-EG"/>
        </w:rPr>
        <w:t xml:space="preserve"> </w:t>
      </w:r>
      <w:r w:rsidRPr="00642F6B">
        <w:rPr>
          <w:rFonts w:ascii="Book Antiqua" w:hAnsi="Book Antiqua" w:cs="Times New Roman"/>
          <w:color w:val="000000"/>
          <w:sz w:val="24"/>
          <w:szCs w:val="24"/>
          <w:lang w:eastAsia="zh-CN" w:bidi="ar-EG"/>
        </w:rPr>
        <w:t>(AUC = 0.86)</w:t>
      </w:r>
      <w:r>
        <w:rPr>
          <w:rFonts w:ascii="Book Antiqua" w:hAnsi="Book Antiqua" w:cs="Times New Roman" w:hint="eastAsia"/>
          <w:color w:val="000000"/>
          <w:sz w:val="24"/>
          <w:szCs w:val="24"/>
          <w:lang w:eastAsia="zh-CN" w:bidi="ar-EG"/>
        </w:rPr>
        <w:t xml:space="preserve"> </w:t>
      </w:r>
      <w:r w:rsidRPr="00642F6B">
        <w:rPr>
          <w:rFonts w:ascii="Book Antiqua" w:hAnsi="Book Antiqua" w:cs="Times New Roman"/>
          <w:color w:val="000000"/>
          <w:sz w:val="24"/>
          <w:szCs w:val="24"/>
          <w:lang w:eastAsia="zh-CN" w:bidi="ar-EG"/>
        </w:rPr>
        <w:t>(D) as prognostic biomarkers discriminating</w:t>
      </w:r>
      <w:r w:rsidRPr="00642F6B">
        <w:rPr>
          <w:rFonts w:ascii="Book Antiqua" w:hAnsi="Book Antiqua" w:cs="Times New Roman" w:hint="eastAsia"/>
          <w:color w:val="000000"/>
          <w:sz w:val="24"/>
          <w:szCs w:val="24"/>
          <w:lang w:eastAsia="zh-CN" w:bidi="ar-EG"/>
        </w:rPr>
        <w:t xml:space="preserve"> </w:t>
      </w:r>
      <w:r w:rsidRPr="00642F6B">
        <w:rPr>
          <w:rFonts w:ascii="Book Antiqua" w:hAnsi="Book Antiqua" w:cs="Times New Roman"/>
          <w:color w:val="000000"/>
          <w:sz w:val="24"/>
          <w:szCs w:val="24"/>
          <w:lang w:eastAsia="zh-CN" w:bidi="ar-EG"/>
        </w:rPr>
        <w:t xml:space="preserve">relapsed from </w:t>
      </w:r>
      <w:r w:rsidRPr="00642F6B">
        <w:rPr>
          <w:rFonts w:ascii="Book Antiqua" w:hAnsi="Book Antiqua" w:cs="Times New Roman" w:hint="eastAsia"/>
          <w:color w:val="000000"/>
          <w:sz w:val="24"/>
          <w:szCs w:val="24"/>
          <w:lang w:eastAsia="zh-CN" w:bidi="ar-EG"/>
        </w:rPr>
        <w:t>t</w:t>
      </w:r>
      <w:r w:rsidRPr="00642F6B">
        <w:rPr>
          <w:rFonts w:ascii="Book Antiqua" w:hAnsi="Book Antiqua" w:cs="Times New Roman"/>
          <w:color w:val="000000"/>
          <w:sz w:val="24"/>
          <w:szCs w:val="24"/>
          <w:lang w:eastAsia="zh-CN" w:bidi="ar-EG"/>
        </w:rPr>
        <w:t>reated from SOF</w:t>
      </w:r>
      <w:r>
        <w:rPr>
          <w:rFonts w:ascii="Book Antiqua" w:hAnsi="Book Antiqua" w:cs="Times New Roman" w:hint="eastAsia"/>
          <w:color w:val="000000"/>
          <w:sz w:val="24"/>
          <w:szCs w:val="24"/>
          <w:lang w:eastAsia="zh-CN" w:bidi="ar-EG"/>
        </w:rPr>
        <w:t xml:space="preserve"> </w:t>
      </w:r>
      <w:r w:rsidRPr="00642F6B">
        <w:rPr>
          <w:rFonts w:ascii="Book Antiqua" w:hAnsi="Book Antiqua" w:cs="Times New Roman"/>
          <w:color w:val="000000"/>
          <w:sz w:val="24"/>
          <w:szCs w:val="24"/>
          <w:lang w:eastAsia="zh-CN" w:bidi="ar-EG"/>
        </w:rPr>
        <w:t>+</w:t>
      </w:r>
      <w:r>
        <w:rPr>
          <w:rFonts w:ascii="Book Antiqua" w:hAnsi="Book Antiqua" w:cs="Times New Roman" w:hint="eastAsia"/>
          <w:color w:val="000000"/>
          <w:sz w:val="24"/>
          <w:szCs w:val="24"/>
          <w:lang w:eastAsia="zh-CN" w:bidi="ar-EG"/>
        </w:rPr>
        <w:t xml:space="preserve"> </w:t>
      </w:r>
      <w:r w:rsidRPr="00642F6B">
        <w:rPr>
          <w:rFonts w:ascii="Book Antiqua" w:hAnsi="Book Antiqua" w:cs="Times New Roman"/>
          <w:color w:val="000000"/>
          <w:sz w:val="24"/>
          <w:szCs w:val="24"/>
          <w:lang w:eastAsia="zh-CN" w:bidi="ar-EG"/>
        </w:rPr>
        <w:t>SIM patients.</w:t>
      </w:r>
    </w:p>
    <w:p w:rsidR="003B7278" w:rsidRPr="00CC5B12" w:rsidRDefault="003B7278" w:rsidP="00315EC4">
      <w:pPr>
        <w:autoSpaceDE w:val="0"/>
        <w:autoSpaceDN w:val="0"/>
        <w:adjustRightInd w:val="0"/>
        <w:snapToGrid w:val="0"/>
        <w:spacing w:after="0" w:line="360" w:lineRule="auto"/>
        <w:jc w:val="both"/>
        <w:rPr>
          <w:rFonts w:ascii="Book Antiqua" w:hAnsi="Book Antiqua" w:cs="Times New Roman"/>
          <w:color w:val="000000"/>
          <w:sz w:val="24"/>
          <w:szCs w:val="24"/>
          <w:lang w:val="en-GB"/>
        </w:rPr>
      </w:pPr>
    </w:p>
    <w:p w:rsidR="006C0FFB" w:rsidRPr="00CC5B12" w:rsidRDefault="006C0FFB" w:rsidP="006C0FFB">
      <w:pPr>
        <w:autoSpaceDE w:val="0"/>
        <w:autoSpaceDN w:val="0"/>
        <w:adjustRightInd w:val="0"/>
        <w:snapToGrid w:val="0"/>
        <w:spacing w:after="0" w:line="360" w:lineRule="auto"/>
        <w:jc w:val="both"/>
        <w:rPr>
          <w:rFonts w:ascii="Book Antiqua" w:hAnsi="Book Antiqua" w:cs="TimesNewRomanPS-BoldItalicMT"/>
          <w:b/>
          <w:bCs/>
          <w:iCs/>
          <w:color w:val="000000"/>
          <w:sz w:val="24"/>
          <w:szCs w:val="24"/>
        </w:rPr>
      </w:pPr>
    </w:p>
    <w:p w:rsidR="003B7278" w:rsidRPr="00CC5B12" w:rsidRDefault="003B7278" w:rsidP="00315EC4">
      <w:pPr>
        <w:adjustRightInd w:val="0"/>
        <w:snapToGrid w:val="0"/>
        <w:spacing w:after="0" w:line="360" w:lineRule="auto"/>
        <w:jc w:val="both"/>
        <w:rPr>
          <w:rFonts w:ascii="Book Antiqua" w:hAnsi="Book Antiqua" w:cs="Times New Roman"/>
          <w:b/>
          <w:bCs/>
          <w:color w:val="000000"/>
          <w:sz w:val="24"/>
          <w:szCs w:val="24"/>
        </w:rPr>
      </w:pPr>
    </w:p>
    <w:p w:rsidR="003B7278" w:rsidRPr="00CC5B12" w:rsidRDefault="003B7278" w:rsidP="00315EC4">
      <w:pPr>
        <w:adjustRightInd w:val="0"/>
        <w:snapToGrid w:val="0"/>
        <w:spacing w:after="0" w:line="360" w:lineRule="auto"/>
        <w:jc w:val="both"/>
        <w:rPr>
          <w:rFonts w:ascii="Book Antiqua" w:hAnsi="Book Antiqua" w:cs="Times New Roman"/>
          <w:b/>
          <w:bCs/>
          <w:color w:val="000000"/>
          <w:sz w:val="24"/>
          <w:szCs w:val="24"/>
        </w:rPr>
      </w:pPr>
    </w:p>
    <w:p w:rsidR="003B7278" w:rsidRPr="00CC5B12" w:rsidRDefault="00ED7653" w:rsidP="00315EC4">
      <w:pPr>
        <w:adjustRightInd w:val="0"/>
        <w:snapToGrid w:val="0"/>
        <w:spacing w:after="0" w:line="360" w:lineRule="auto"/>
        <w:jc w:val="both"/>
        <w:rPr>
          <w:rFonts w:ascii="Book Antiqua" w:hAnsi="Book Antiqua" w:cs="Times New Roman"/>
          <w:b/>
          <w:bCs/>
          <w:color w:val="000000"/>
          <w:sz w:val="24"/>
          <w:szCs w:val="24"/>
        </w:rPr>
      </w:pPr>
      <w:r w:rsidRPr="00CC5B12">
        <w:rPr>
          <w:rFonts w:ascii="Book Antiqua" w:hAnsi="Book Antiqua" w:cs="Times New Roman"/>
          <w:b/>
          <w:bCs/>
          <w:color w:val="000000"/>
          <w:sz w:val="24"/>
          <w:szCs w:val="24"/>
        </w:rPr>
        <w:br w:type="page"/>
      </w:r>
    </w:p>
    <w:p w:rsidR="003B7278" w:rsidRPr="00CC5B12" w:rsidRDefault="00D603E2" w:rsidP="00221D41">
      <w:pPr>
        <w:adjustRightInd w:val="0"/>
        <w:snapToGrid w:val="0"/>
        <w:spacing w:after="0" w:line="360" w:lineRule="auto"/>
        <w:jc w:val="both"/>
        <w:rPr>
          <w:rFonts w:ascii="Book Antiqua" w:hAnsi="Book Antiqua" w:cs="Times New Roman"/>
          <w:b/>
          <w:bCs/>
          <w:color w:val="000000"/>
          <w:sz w:val="24"/>
          <w:szCs w:val="24"/>
        </w:rPr>
      </w:pPr>
      <w:r w:rsidRPr="00CC5B12">
        <w:rPr>
          <w:rFonts w:ascii="Book Antiqua" w:hAnsi="Book Antiqua" w:cs="Times New Roman"/>
          <w:b/>
          <w:bCs/>
          <w:color w:val="000000"/>
          <w:sz w:val="24"/>
          <w:szCs w:val="24"/>
        </w:rPr>
        <w:t>Table 1 Demographic and clinical data of the study participants</w:t>
      </w:r>
    </w:p>
    <w:tbl>
      <w:tblPr>
        <w:tblpPr w:leftFromText="180" w:rightFromText="180" w:vertAnchor="page" w:horzAnchor="page" w:tblpX="583" w:tblpY="2491"/>
        <w:tblW w:w="5646" w:type="pct"/>
        <w:tblBorders>
          <w:top w:val="single" w:sz="4" w:space="0" w:color="auto"/>
          <w:bottom w:val="single" w:sz="4" w:space="0" w:color="auto"/>
        </w:tblBorders>
        <w:tblLayout w:type="fixed"/>
        <w:tblLook w:val="04A0" w:firstRow="1" w:lastRow="0" w:firstColumn="1" w:lastColumn="0" w:noHBand="0" w:noVBand="1"/>
      </w:tblPr>
      <w:tblGrid>
        <w:gridCol w:w="1574"/>
        <w:gridCol w:w="1010"/>
        <w:gridCol w:w="1308"/>
        <w:gridCol w:w="1546"/>
        <w:gridCol w:w="1499"/>
        <w:gridCol w:w="1938"/>
        <w:gridCol w:w="1938"/>
        <w:tblGridChange w:id="25">
          <w:tblGrid>
            <w:gridCol w:w="1574"/>
            <w:gridCol w:w="1010"/>
            <w:gridCol w:w="1308"/>
            <w:gridCol w:w="1546"/>
            <w:gridCol w:w="1499"/>
            <w:gridCol w:w="1938"/>
            <w:gridCol w:w="1938"/>
          </w:tblGrid>
        </w:tblGridChange>
      </w:tblGrid>
      <w:tr w:rsidR="003C1274" w:rsidRPr="00CC5B12" w:rsidTr="00315EC4">
        <w:trPr>
          <w:trHeight w:val="306"/>
        </w:trPr>
        <w:tc>
          <w:tcPr>
            <w:tcW w:w="728" w:type="pct"/>
            <w:tcBorders>
              <w:top w:val="single" w:sz="4" w:space="0" w:color="auto"/>
              <w:bottom w:val="single" w:sz="4" w:space="0" w:color="auto"/>
            </w:tcBorders>
            <w:shd w:val="clear" w:color="auto" w:fill="auto"/>
            <w:noWrap/>
            <w:vAlign w:val="bottom"/>
            <w:hideMark/>
          </w:tcPr>
          <w:p w:rsidR="00ED7653" w:rsidRPr="00CC5B12" w:rsidRDefault="00ED7653" w:rsidP="003C1274">
            <w:pPr>
              <w:adjustRightInd w:val="0"/>
              <w:snapToGrid w:val="0"/>
              <w:spacing w:after="0" w:line="360" w:lineRule="auto"/>
              <w:jc w:val="both"/>
              <w:rPr>
                <w:rFonts w:ascii="Book Antiqua" w:eastAsia="Times New Roman" w:hAnsi="Book Antiqua" w:cs="Times New Roman"/>
                <w:b/>
                <w:bCs/>
                <w:color w:val="000000"/>
                <w:sz w:val="24"/>
                <w:szCs w:val="24"/>
              </w:rPr>
            </w:pPr>
            <w:r w:rsidRPr="00CC5B12">
              <w:rPr>
                <w:rFonts w:ascii="Book Antiqua" w:eastAsia="Times New Roman" w:hAnsi="Book Antiqua" w:cs="Times New Roman"/>
                <w:b/>
                <w:bCs/>
                <w:color w:val="000000"/>
                <w:sz w:val="24"/>
                <w:szCs w:val="24"/>
              </w:rPr>
              <w:t>Parameters</w:t>
            </w:r>
          </w:p>
          <w:p w:rsidR="00ED7653" w:rsidRPr="00CC5B12" w:rsidRDefault="00ED7653" w:rsidP="003C1274">
            <w:pPr>
              <w:adjustRightInd w:val="0"/>
              <w:snapToGrid w:val="0"/>
              <w:spacing w:after="0" w:line="360" w:lineRule="auto"/>
              <w:jc w:val="both"/>
              <w:rPr>
                <w:rFonts w:ascii="Book Antiqua" w:eastAsia="Times New Roman" w:hAnsi="Book Antiqua" w:cs="Times New Roman"/>
                <w:b/>
                <w:bCs/>
                <w:color w:val="000000"/>
                <w:sz w:val="24"/>
                <w:szCs w:val="24"/>
              </w:rPr>
            </w:pPr>
          </w:p>
        </w:tc>
        <w:tc>
          <w:tcPr>
            <w:tcW w:w="467" w:type="pct"/>
            <w:tcBorders>
              <w:top w:val="single" w:sz="4" w:space="0" w:color="auto"/>
              <w:bottom w:val="single" w:sz="4" w:space="0" w:color="auto"/>
            </w:tcBorders>
            <w:shd w:val="clear" w:color="auto" w:fill="auto"/>
            <w:noWrap/>
            <w:hideMark/>
          </w:tcPr>
          <w:p w:rsidR="00ED7653" w:rsidRPr="00CC5B12" w:rsidRDefault="00ED7653" w:rsidP="003C1274">
            <w:pPr>
              <w:adjustRightInd w:val="0"/>
              <w:snapToGrid w:val="0"/>
              <w:spacing w:after="0" w:line="360" w:lineRule="auto"/>
              <w:jc w:val="both"/>
              <w:rPr>
                <w:rFonts w:ascii="Book Antiqua" w:eastAsia="Times New Roman" w:hAnsi="Book Antiqua" w:cs="Times New Roman"/>
                <w:b/>
                <w:bCs/>
                <w:color w:val="000000"/>
                <w:sz w:val="24"/>
                <w:szCs w:val="24"/>
              </w:rPr>
            </w:pPr>
            <w:r w:rsidRPr="00CC5B12">
              <w:rPr>
                <w:rFonts w:ascii="Book Antiqua" w:eastAsia="Times New Roman" w:hAnsi="Book Antiqua" w:cs="Times New Roman"/>
                <w:b/>
                <w:bCs/>
                <w:color w:val="000000"/>
                <w:sz w:val="24"/>
                <w:szCs w:val="24"/>
              </w:rPr>
              <w:t>Healthy</w:t>
            </w:r>
          </w:p>
          <w:p w:rsidR="00ED7653" w:rsidRPr="00CC5B12" w:rsidRDefault="00ED7653" w:rsidP="003C1274">
            <w:pPr>
              <w:adjustRightInd w:val="0"/>
              <w:snapToGrid w:val="0"/>
              <w:spacing w:after="0" w:line="360" w:lineRule="auto"/>
              <w:jc w:val="both"/>
              <w:rPr>
                <w:rFonts w:ascii="Book Antiqua" w:eastAsia="Times New Roman" w:hAnsi="Book Antiqua" w:cs="Times New Roman"/>
                <w:b/>
                <w:bCs/>
                <w:color w:val="000000"/>
                <w:sz w:val="24"/>
                <w:szCs w:val="24"/>
              </w:rPr>
            </w:pPr>
            <w:r w:rsidRPr="00CC5B12">
              <w:rPr>
                <w:rFonts w:ascii="Book Antiqua" w:eastAsia="Times New Roman" w:hAnsi="Book Antiqua" w:cs="Times New Roman"/>
                <w:b/>
                <w:bCs/>
                <w:color w:val="000000"/>
                <w:sz w:val="24"/>
                <w:szCs w:val="24"/>
              </w:rPr>
              <w:t>control</w:t>
            </w:r>
          </w:p>
          <w:p w:rsidR="00ED7653" w:rsidRPr="00CC5B12" w:rsidRDefault="00ED7653" w:rsidP="003C1274">
            <w:pPr>
              <w:adjustRightInd w:val="0"/>
              <w:snapToGrid w:val="0"/>
              <w:spacing w:after="0" w:line="360" w:lineRule="auto"/>
              <w:jc w:val="both"/>
              <w:rPr>
                <w:rFonts w:ascii="Book Antiqua" w:eastAsia="Times New Roman" w:hAnsi="Book Antiqua" w:cs="Times New Roman"/>
                <w:b/>
                <w:bCs/>
                <w:color w:val="000000"/>
                <w:sz w:val="24"/>
                <w:szCs w:val="24"/>
              </w:rPr>
            </w:pPr>
          </w:p>
          <w:p w:rsidR="00ED7653" w:rsidRPr="00CC5B12" w:rsidRDefault="00ED7653" w:rsidP="003C1274">
            <w:pPr>
              <w:adjustRightInd w:val="0"/>
              <w:snapToGrid w:val="0"/>
              <w:spacing w:after="0" w:line="360" w:lineRule="auto"/>
              <w:jc w:val="both"/>
              <w:rPr>
                <w:rFonts w:ascii="Book Antiqua" w:eastAsia="Times New Roman" w:hAnsi="Book Antiqua" w:cs="Times New Roman"/>
                <w:b/>
                <w:bCs/>
                <w:color w:val="000000"/>
                <w:sz w:val="24"/>
                <w:szCs w:val="24"/>
              </w:rPr>
            </w:pPr>
            <w:r w:rsidRPr="00CC5B12">
              <w:rPr>
                <w:rFonts w:ascii="Book Antiqua" w:eastAsia="Times New Roman" w:hAnsi="Book Antiqua" w:cs="Times New Roman"/>
                <w:b/>
                <w:bCs/>
                <w:color w:val="000000"/>
                <w:sz w:val="24"/>
                <w:szCs w:val="24"/>
              </w:rPr>
              <w:t>(</w:t>
            </w:r>
            <w:r w:rsidRPr="00CC5B12">
              <w:rPr>
                <w:rFonts w:ascii="Book Antiqua" w:eastAsia="Times New Roman" w:hAnsi="Book Antiqua" w:cs="Times New Roman"/>
                <w:b/>
                <w:bCs/>
                <w:i/>
                <w:iCs/>
                <w:color w:val="000000"/>
                <w:sz w:val="24"/>
                <w:szCs w:val="24"/>
              </w:rPr>
              <w:t xml:space="preserve">n = </w:t>
            </w:r>
            <w:r w:rsidRPr="00CC5B12">
              <w:rPr>
                <w:rFonts w:ascii="Book Antiqua" w:eastAsia="Times New Roman" w:hAnsi="Book Antiqua" w:cs="Times New Roman"/>
                <w:b/>
                <w:bCs/>
                <w:color w:val="000000"/>
                <w:sz w:val="24"/>
                <w:szCs w:val="24"/>
              </w:rPr>
              <w:t>20)</w:t>
            </w:r>
          </w:p>
        </w:tc>
        <w:tc>
          <w:tcPr>
            <w:tcW w:w="605" w:type="pct"/>
            <w:tcBorders>
              <w:top w:val="single" w:sz="4" w:space="0" w:color="auto"/>
              <w:bottom w:val="single" w:sz="4" w:space="0" w:color="auto"/>
            </w:tcBorders>
            <w:shd w:val="clear" w:color="auto" w:fill="auto"/>
            <w:noWrap/>
            <w:hideMark/>
          </w:tcPr>
          <w:p w:rsidR="00ED7653" w:rsidRPr="00CC5B12" w:rsidRDefault="00755504" w:rsidP="003C1274">
            <w:pPr>
              <w:adjustRightInd w:val="0"/>
              <w:snapToGrid w:val="0"/>
              <w:spacing w:after="0" w:line="360" w:lineRule="auto"/>
              <w:jc w:val="both"/>
              <w:rPr>
                <w:rFonts w:ascii="Book Antiqua" w:eastAsia="Times New Roman" w:hAnsi="Book Antiqua" w:cs="Times New Roman"/>
                <w:b/>
                <w:bCs/>
                <w:color w:val="000000"/>
                <w:sz w:val="24"/>
                <w:szCs w:val="24"/>
              </w:rPr>
            </w:pPr>
            <w:r w:rsidRPr="00CC5B12">
              <w:rPr>
                <w:rFonts w:ascii="Book Antiqua" w:hAnsi="Book Antiqua"/>
                <w:b/>
                <w:bCs/>
                <w:color w:val="000000"/>
                <w:sz w:val="24"/>
                <w:szCs w:val="24"/>
                <w:lang w:val="en-GB"/>
              </w:rPr>
              <w:t>Naïve</w:t>
            </w:r>
          </w:p>
          <w:p w:rsidR="00ED7653" w:rsidRPr="00CC5B12" w:rsidRDefault="00ED7653" w:rsidP="003C1274">
            <w:pPr>
              <w:adjustRightInd w:val="0"/>
              <w:snapToGrid w:val="0"/>
              <w:spacing w:after="0" w:line="360" w:lineRule="auto"/>
              <w:jc w:val="both"/>
              <w:rPr>
                <w:rFonts w:ascii="Book Antiqua" w:eastAsia="Times New Roman" w:hAnsi="Book Antiqua" w:cs="Times New Roman"/>
                <w:b/>
                <w:bCs/>
                <w:color w:val="000000"/>
                <w:sz w:val="24"/>
                <w:szCs w:val="24"/>
              </w:rPr>
            </w:pPr>
          </w:p>
          <w:p w:rsidR="00ED7653" w:rsidRPr="00CC5B12" w:rsidRDefault="00ED7653" w:rsidP="003C1274">
            <w:pPr>
              <w:adjustRightInd w:val="0"/>
              <w:snapToGrid w:val="0"/>
              <w:spacing w:after="0" w:line="360" w:lineRule="auto"/>
              <w:jc w:val="both"/>
              <w:rPr>
                <w:rFonts w:ascii="Book Antiqua" w:eastAsia="Times New Roman" w:hAnsi="Book Antiqua" w:cs="Times New Roman"/>
                <w:b/>
                <w:bCs/>
                <w:color w:val="000000"/>
                <w:sz w:val="24"/>
                <w:szCs w:val="24"/>
              </w:rPr>
            </w:pPr>
          </w:p>
          <w:p w:rsidR="00ED7653" w:rsidRPr="00CC5B12" w:rsidRDefault="00ED7653" w:rsidP="003C1274">
            <w:pPr>
              <w:adjustRightInd w:val="0"/>
              <w:snapToGrid w:val="0"/>
              <w:spacing w:after="0" w:line="360" w:lineRule="auto"/>
              <w:jc w:val="both"/>
              <w:rPr>
                <w:rFonts w:ascii="Book Antiqua" w:eastAsia="Times New Roman" w:hAnsi="Book Antiqua" w:cs="Times New Roman"/>
                <w:b/>
                <w:bCs/>
                <w:color w:val="000000"/>
                <w:sz w:val="24"/>
                <w:szCs w:val="24"/>
              </w:rPr>
            </w:pPr>
            <w:r w:rsidRPr="00CC5B12">
              <w:rPr>
                <w:rFonts w:ascii="Book Antiqua" w:eastAsia="Times New Roman" w:hAnsi="Book Antiqua" w:cs="Times New Roman"/>
                <w:b/>
                <w:bCs/>
                <w:color w:val="000000"/>
                <w:sz w:val="24"/>
                <w:szCs w:val="24"/>
              </w:rPr>
              <w:t>(</w:t>
            </w:r>
            <w:r w:rsidRPr="00CC5B12">
              <w:rPr>
                <w:rFonts w:ascii="Book Antiqua" w:eastAsia="Times New Roman" w:hAnsi="Book Antiqua" w:cs="Times New Roman"/>
                <w:b/>
                <w:bCs/>
                <w:i/>
                <w:iCs/>
                <w:color w:val="000000"/>
                <w:sz w:val="24"/>
                <w:szCs w:val="24"/>
              </w:rPr>
              <w:t xml:space="preserve">n = </w:t>
            </w:r>
            <w:r w:rsidRPr="00CC5B12">
              <w:rPr>
                <w:rFonts w:ascii="Book Antiqua" w:eastAsia="Times New Roman" w:hAnsi="Book Antiqua" w:cs="Times New Roman"/>
                <w:b/>
                <w:bCs/>
                <w:color w:val="000000"/>
                <w:sz w:val="24"/>
                <w:szCs w:val="24"/>
              </w:rPr>
              <w:t>30)</w:t>
            </w:r>
          </w:p>
        </w:tc>
        <w:tc>
          <w:tcPr>
            <w:tcW w:w="715" w:type="pct"/>
            <w:tcBorders>
              <w:top w:val="single" w:sz="4" w:space="0" w:color="auto"/>
              <w:bottom w:val="single" w:sz="4" w:space="0" w:color="auto"/>
            </w:tcBorders>
            <w:shd w:val="clear" w:color="auto" w:fill="auto"/>
            <w:noWrap/>
            <w:hideMark/>
          </w:tcPr>
          <w:p w:rsidR="00ED7653" w:rsidRPr="00CC5B12" w:rsidRDefault="00ED7653" w:rsidP="003C1274">
            <w:pPr>
              <w:adjustRightInd w:val="0"/>
              <w:snapToGrid w:val="0"/>
              <w:spacing w:after="0" w:line="360" w:lineRule="auto"/>
              <w:jc w:val="both"/>
              <w:rPr>
                <w:rFonts w:ascii="Book Antiqua" w:eastAsia="Times New Roman" w:hAnsi="Book Antiqua" w:cs="Times New Roman"/>
                <w:b/>
                <w:bCs/>
                <w:color w:val="000000"/>
                <w:sz w:val="24"/>
                <w:szCs w:val="24"/>
              </w:rPr>
            </w:pPr>
            <w:r w:rsidRPr="00CC5B12">
              <w:rPr>
                <w:rFonts w:ascii="Book Antiqua" w:eastAsia="Times New Roman" w:hAnsi="Book Antiqua" w:cs="Times New Roman"/>
                <w:b/>
                <w:bCs/>
                <w:color w:val="000000"/>
                <w:sz w:val="24"/>
                <w:szCs w:val="24"/>
              </w:rPr>
              <w:t>SOF</w:t>
            </w:r>
            <w:r w:rsidR="00A95BE0" w:rsidRPr="00CC5B12">
              <w:rPr>
                <w:rFonts w:ascii="Book Antiqua" w:eastAsia="宋体" w:hAnsi="Book Antiqua" w:cs="Times New Roman" w:hint="eastAsia"/>
                <w:b/>
                <w:bCs/>
                <w:color w:val="000000"/>
                <w:sz w:val="24"/>
                <w:szCs w:val="24"/>
                <w:lang w:eastAsia="zh-CN"/>
              </w:rPr>
              <w:t xml:space="preserve"> </w:t>
            </w:r>
            <w:r w:rsidRPr="00CC5B12">
              <w:rPr>
                <w:rFonts w:ascii="Book Antiqua" w:eastAsia="Times New Roman" w:hAnsi="Book Antiqua" w:cs="Times New Roman"/>
                <w:b/>
                <w:bCs/>
                <w:color w:val="000000"/>
                <w:sz w:val="24"/>
                <w:szCs w:val="24"/>
              </w:rPr>
              <w:t>+</w:t>
            </w:r>
            <w:r w:rsidR="00A95BE0" w:rsidRPr="00CC5B12">
              <w:rPr>
                <w:rFonts w:ascii="Book Antiqua" w:eastAsia="宋体" w:hAnsi="Book Antiqua" w:cs="Times New Roman" w:hint="eastAsia"/>
                <w:b/>
                <w:bCs/>
                <w:color w:val="000000"/>
                <w:sz w:val="24"/>
                <w:szCs w:val="24"/>
                <w:lang w:eastAsia="zh-CN"/>
              </w:rPr>
              <w:t xml:space="preserve"> </w:t>
            </w:r>
            <w:r w:rsidRPr="00CC5B12">
              <w:rPr>
                <w:rFonts w:ascii="Book Antiqua" w:eastAsia="Times New Roman" w:hAnsi="Book Antiqua" w:cs="Times New Roman"/>
                <w:b/>
                <w:bCs/>
                <w:color w:val="000000"/>
                <w:sz w:val="24"/>
                <w:szCs w:val="24"/>
              </w:rPr>
              <w:t>SIM</w:t>
            </w:r>
          </w:p>
          <w:p w:rsidR="00ED7653" w:rsidRPr="00CC5B12" w:rsidRDefault="00ED7653" w:rsidP="003C1274">
            <w:pPr>
              <w:adjustRightInd w:val="0"/>
              <w:snapToGrid w:val="0"/>
              <w:spacing w:after="0" w:line="360" w:lineRule="auto"/>
              <w:jc w:val="both"/>
              <w:rPr>
                <w:rFonts w:ascii="Book Antiqua" w:eastAsia="Times New Roman" w:hAnsi="Book Antiqua" w:cs="Times New Roman"/>
                <w:b/>
                <w:bCs/>
                <w:color w:val="000000"/>
                <w:sz w:val="24"/>
                <w:szCs w:val="24"/>
              </w:rPr>
            </w:pPr>
          </w:p>
          <w:p w:rsidR="00ED7653" w:rsidRPr="00CC5B12" w:rsidRDefault="00ED7653" w:rsidP="003C1274">
            <w:pPr>
              <w:adjustRightInd w:val="0"/>
              <w:snapToGrid w:val="0"/>
              <w:spacing w:after="0" w:line="360" w:lineRule="auto"/>
              <w:jc w:val="both"/>
              <w:rPr>
                <w:rFonts w:ascii="Book Antiqua" w:eastAsia="Times New Roman" w:hAnsi="Book Antiqua" w:cs="Times New Roman"/>
                <w:b/>
                <w:bCs/>
                <w:color w:val="000000"/>
                <w:sz w:val="24"/>
                <w:szCs w:val="24"/>
              </w:rPr>
            </w:pPr>
          </w:p>
          <w:p w:rsidR="00ED7653" w:rsidRPr="00CC5B12" w:rsidRDefault="00ED7653" w:rsidP="003C1274">
            <w:pPr>
              <w:adjustRightInd w:val="0"/>
              <w:snapToGrid w:val="0"/>
              <w:spacing w:after="0" w:line="360" w:lineRule="auto"/>
              <w:jc w:val="both"/>
              <w:rPr>
                <w:rFonts w:ascii="Book Antiqua" w:eastAsia="Times New Roman" w:hAnsi="Book Antiqua" w:cs="Times New Roman"/>
                <w:b/>
                <w:bCs/>
                <w:color w:val="000000"/>
                <w:sz w:val="24"/>
                <w:szCs w:val="24"/>
              </w:rPr>
            </w:pPr>
            <w:r w:rsidRPr="00CC5B12">
              <w:rPr>
                <w:rFonts w:ascii="Book Antiqua" w:eastAsia="Times New Roman" w:hAnsi="Book Antiqua" w:cs="Times New Roman"/>
                <w:b/>
                <w:bCs/>
                <w:color w:val="000000"/>
                <w:sz w:val="24"/>
                <w:szCs w:val="24"/>
              </w:rPr>
              <w:t>(</w:t>
            </w:r>
            <w:r w:rsidRPr="00CC5B12">
              <w:rPr>
                <w:rFonts w:ascii="Book Antiqua" w:eastAsia="Times New Roman" w:hAnsi="Book Antiqua" w:cs="Times New Roman"/>
                <w:b/>
                <w:bCs/>
                <w:i/>
                <w:iCs/>
                <w:color w:val="000000"/>
                <w:sz w:val="24"/>
                <w:szCs w:val="24"/>
              </w:rPr>
              <w:t xml:space="preserve">n = </w:t>
            </w:r>
            <w:r w:rsidRPr="00CC5B12">
              <w:rPr>
                <w:rFonts w:ascii="Book Antiqua" w:eastAsia="Times New Roman" w:hAnsi="Book Antiqua" w:cs="Times New Roman"/>
                <w:b/>
                <w:bCs/>
                <w:color w:val="000000"/>
                <w:sz w:val="24"/>
                <w:szCs w:val="24"/>
              </w:rPr>
              <w:t>30)</w:t>
            </w:r>
          </w:p>
        </w:tc>
        <w:tc>
          <w:tcPr>
            <w:tcW w:w="693" w:type="pct"/>
            <w:tcBorders>
              <w:top w:val="single" w:sz="4" w:space="0" w:color="auto"/>
              <w:bottom w:val="single" w:sz="4" w:space="0" w:color="auto"/>
            </w:tcBorders>
            <w:shd w:val="clear" w:color="auto" w:fill="auto"/>
            <w:noWrap/>
            <w:hideMark/>
          </w:tcPr>
          <w:p w:rsidR="00ED7653" w:rsidRPr="00CC5B12" w:rsidRDefault="00ED7653" w:rsidP="003C1274">
            <w:pPr>
              <w:adjustRightInd w:val="0"/>
              <w:snapToGrid w:val="0"/>
              <w:spacing w:after="0" w:line="360" w:lineRule="auto"/>
              <w:jc w:val="both"/>
              <w:rPr>
                <w:rFonts w:ascii="Book Antiqua" w:eastAsia="Times New Roman" w:hAnsi="Book Antiqua" w:cs="Times New Roman"/>
                <w:b/>
                <w:bCs/>
                <w:color w:val="000000"/>
                <w:sz w:val="24"/>
                <w:szCs w:val="24"/>
              </w:rPr>
            </w:pPr>
            <w:r w:rsidRPr="00CC5B12">
              <w:rPr>
                <w:rFonts w:ascii="Book Antiqua" w:eastAsia="Times New Roman" w:hAnsi="Book Antiqua" w:cs="Times New Roman"/>
                <w:b/>
                <w:bCs/>
                <w:color w:val="000000"/>
                <w:sz w:val="24"/>
                <w:szCs w:val="24"/>
              </w:rPr>
              <w:t>SOF</w:t>
            </w:r>
            <w:r w:rsidR="00A95BE0" w:rsidRPr="00CC5B12">
              <w:rPr>
                <w:rFonts w:ascii="Book Antiqua" w:eastAsia="宋体" w:hAnsi="Book Antiqua" w:cs="Times New Roman" w:hint="eastAsia"/>
                <w:b/>
                <w:bCs/>
                <w:color w:val="000000"/>
                <w:sz w:val="24"/>
                <w:szCs w:val="24"/>
                <w:lang w:eastAsia="zh-CN"/>
              </w:rPr>
              <w:t xml:space="preserve"> </w:t>
            </w:r>
            <w:r w:rsidRPr="00CC5B12">
              <w:rPr>
                <w:rFonts w:ascii="Book Antiqua" w:eastAsia="Times New Roman" w:hAnsi="Book Antiqua" w:cs="Times New Roman"/>
                <w:b/>
                <w:bCs/>
                <w:color w:val="000000"/>
                <w:sz w:val="24"/>
                <w:szCs w:val="24"/>
              </w:rPr>
              <w:t>+</w:t>
            </w:r>
            <w:r w:rsidR="00A95BE0" w:rsidRPr="00CC5B12">
              <w:rPr>
                <w:rFonts w:ascii="Book Antiqua" w:eastAsia="宋体" w:hAnsi="Book Antiqua" w:cs="Times New Roman" w:hint="eastAsia"/>
                <w:b/>
                <w:bCs/>
                <w:color w:val="000000"/>
                <w:sz w:val="24"/>
                <w:szCs w:val="24"/>
                <w:lang w:eastAsia="zh-CN"/>
              </w:rPr>
              <w:t xml:space="preserve"> </w:t>
            </w:r>
            <w:r w:rsidRPr="00CC5B12">
              <w:rPr>
                <w:rFonts w:ascii="Book Antiqua" w:eastAsia="Times New Roman" w:hAnsi="Book Antiqua" w:cs="Times New Roman"/>
                <w:b/>
                <w:bCs/>
                <w:color w:val="000000"/>
                <w:sz w:val="24"/>
                <w:szCs w:val="24"/>
              </w:rPr>
              <w:t>DAC</w:t>
            </w:r>
          </w:p>
          <w:p w:rsidR="00ED7653" w:rsidRPr="00CC5B12" w:rsidRDefault="00ED7653" w:rsidP="003C1274">
            <w:pPr>
              <w:adjustRightInd w:val="0"/>
              <w:snapToGrid w:val="0"/>
              <w:spacing w:after="0" w:line="360" w:lineRule="auto"/>
              <w:jc w:val="both"/>
              <w:rPr>
                <w:rFonts w:ascii="Book Antiqua" w:eastAsia="Times New Roman" w:hAnsi="Book Antiqua" w:cs="Times New Roman"/>
                <w:b/>
                <w:bCs/>
                <w:color w:val="000000"/>
                <w:sz w:val="24"/>
                <w:szCs w:val="24"/>
              </w:rPr>
            </w:pPr>
          </w:p>
          <w:p w:rsidR="00ED7653" w:rsidRPr="00CC5B12" w:rsidRDefault="00ED7653" w:rsidP="003C1274">
            <w:pPr>
              <w:adjustRightInd w:val="0"/>
              <w:snapToGrid w:val="0"/>
              <w:spacing w:after="0" w:line="360" w:lineRule="auto"/>
              <w:jc w:val="both"/>
              <w:rPr>
                <w:rFonts w:ascii="Book Antiqua" w:eastAsia="Times New Roman" w:hAnsi="Book Antiqua" w:cs="Times New Roman"/>
                <w:b/>
                <w:bCs/>
                <w:color w:val="000000"/>
                <w:sz w:val="24"/>
                <w:szCs w:val="24"/>
              </w:rPr>
            </w:pPr>
          </w:p>
          <w:p w:rsidR="00ED7653" w:rsidRPr="00CC5B12" w:rsidRDefault="00ED7653" w:rsidP="003C1274">
            <w:pPr>
              <w:adjustRightInd w:val="0"/>
              <w:snapToGrid w:val="0"/>
              <w:spacing w:after="0" w:line="360" w:lineRule="auto"/>
              <w:jc w:val="both"/>
              <w:rPr>
                <w:rFonts w:ascii="Book Antiqua" w:eastAsia="Times New Roman" w:hAnsi="Book Antiqua" w:cs="Times New Roman"/>
                <w:b/>
                <w:bCs/>
                <w:color w:val="000000"/>
                <w:sz w:val="24"/>
                <w:szCs w:val="24"/>
              </w:rPr>
            </w:pPr>
            <w:r w:rsidRPr="00CC5B12">
              <w:rPr>
                <w:rFonts w:ascii="Book Antiqua" w:eastAsia="Times New Roman" w:hAnsi="Book Antiqua" w:cs="Times New Roman"/>
                <w:b/>
                <w:bCs/>
                <w:color w:val="000000"/>
                <w:sz w:val="24"/>
                <w:szCs w:val="24"/>
              </w:rPr>
              <w:t>(</w:t>
            </w:r>
            <w:r w:rsidRPr="00CC5B12">
              <w:rPr>
                <w:rFonts w:ascii="Book Antiqua" w:eastAsia="Times New Roman" w:hAnsi="Book Antiqua" w:cs="Times New Roman"/>
                <w:b/>
                <w:bCs/>
                <w:i/>
                <w:iCs/>
                <w:color w:val="000000"/>
                <w:sz w:val="24"/>
                <w:szCs w:val="24"/>
              </w:rPr>
              <w:t xml:space="preserve">n = </w:t>
            </w:r>
            <w:r w:rsidRPr="00CC5B12">
              <w:rPr>
                <w:rFonts w:ascii="Book Antiqua" w:eastAsia="Times New Roman" w:hAnsi="Book Antiqua" w:cs="Times New Roman"/>
                <w:b/>
                <w:bCs/>
                <w:color w:val="000000"/>
                <w:sz w:val="24"/>
                <w:szCs w:val="24"/>
              </w:rPr>
              <w:t>20)</w:t>
            </w:r>
          </w:p>
        </w:tc>
        <w:tc>
          <w:tcPr>
            <w:tcW w:w="896" w:type="pct"/>
            <w:tcBorders>
              <w:top w:val="single" w:sz="4" w:space="0" w:color="auto"/>
              <w:bottom w:val="single" w:sz="4" w:space="0" w:color="auto"/>
            </w:tcBorders>
            <w:shd w:val="clear" w:color="auto" w:fill="auto"/>
          </w:tcPr>
          <w:p w:rsidR="00ED7653" w:rsidRPr="00CC5B12" w:rsidRDefault="00ED7653" w:rsidP="003C1274">
            <w:pPr>
              <w:adjustRightInd w:val="0"/>
              <w:snapToGrid w:val="0"/>
              <w:spacing w:after="0" w:line="360" w:lineRule="auto"/>
              <w:jc w:val="both"/>
              <w:rPr>
                <w:rFonts w:ascii="Book Antiqua" w:eastAsia="Times New Roman" w:hAnsi="Book Antiqua" w:cs="Times New Roman"/>
                <w:b/>
                <w:bCs/>
                <w:color w:val="000000"/>
                <w:sz w:val="24"/>
                <w:szCs w:val="24"/>
              </w:rPr>
            </w:pPr>
            <w:r w:rsidRPr="00CC5B12">
              <w:rPr>
                <w:rFonts w:ascii="Book Antiqua" w:eastAsia="Times New Roman" w:hAnsi="Book Antiqua" w:cs="Times New Roman"/>
                <w:b/>
                <w:bCs/>
                <w:color w:val="000000"/>
                <w:sz w:val="24"/>
                <w:szCs w:val="24"/>
              </w:rPr>
              <w:t>SOF</w:t>
            </w:r>
            <w:r w:rsidR="00A95BE0" w:rsidRPr="00CC5B12">
              <w:rPr>
                <w:rFonts w:ascii="Book Antiqua" w:eastAsia="宋体" w:hAnsi="Book Antiqua" w:cs="Times New Roman" w:hint="eastAsia"/>
                <w:b/>
                <w:bCs/>
                <w:color w:val="000000"/>
                <w:sz w:val="24"/>
                <w:szCs w:val="24"/>
                <w:lang w:eastAsia="zh-CN"/>
              </w:rPr>
              <w:t xml:space="preserve"> </w:t>
            </w:r>
            <w:r w:rsidRPr="00CC5B12">
              <w:rPr>
                <w:rFonts w:ascii="Book Antiqua" w:eastAsia="Times New Roman" w:hAnsi="Book Antiqua" w:cs="Times New Roman"/>
                <w:b/>
                <w:bCs/>
                <w:color w:val="000000"/>
                <w:sz w:val="24"/>
                <w:szCs w:val="24"/>
              </w:rPr>
              <w:t>+</w:t>
            </w:r>
            <w:r w:rsidR="00A95BE0" w:rsidRPr="00CC5B12">
              <w:rPr>
                <w:rFonts w:ascii="Book Antiqua" w:eastAsia="宋体" w:hAnsi="Book Antiqua" w:cs="Times New Roman" w:hint="eastAsia"/>
                <w:b/>
                <w:bCs/>
                <w:color w:val="000000"/>
                <w:sz w:val="24"/>
                <w:szCs w:val="24"/>
                <w:lang w:eastAsia="zh-CN"/>
              </w:rPr>
              <w:t xml:space="preserve"> </w:t>
            </w:r>
            <w:r w:rsidRPr="00CC5B12">
              <w:rPr>
                <w:rFonts w:ascii="Book Antiqua" w:eastAsia="Times New Roman" w:hAnsi="Book Antiqua" w:cs="Times New Roman"/>
                <w:b/>
                <w:bCs/>
                <w:color w:val="000000"/>
                <w:sz w:val="24"/>
                <w:szCs w:val="24"/>
              </w:rPr>
              <w:t>DAC</w:t>
            </w:r>
            <w:r w:rsidR="00A95BE0" w:rsidRPr="00CC5B12">
              <w:rPr>
                <w:rFonts w:ascii="Book Antiqua" w:eastAsia="宋体" w:hAnsi="Book Antiqua" w:cs="Times New Roman" w:hint="eastAsia"/>
                <w:b/>
                <w:bCs/>
                <w:color w:val="000000"/>
                <w:sz w:val="24"/>
                <w:szCs w:val="24"/>
                <w:lang w:eastAsia="zh-CN"/>
              </w:rPr>
              <w:t xml:space="preserve"> </w:t>
            </w:r>
            <w:r w:rsidRPr="00CC5B12">
              <w:rPr>
                <w:rFonts w:ascii="Book Antiqua" w:eastAsia="Times New Roman" w:hAnsi="Book Antiqua" w:cs="Times New Roman"/>
                <w:b/>
                <w:bCs/>
                <w:color w:val="000000"/>
                <w:sz w:val="24"/>
                <w:szCs w:val="24"/>
              </w:rPr>
              <w:t>+</w:t>
            </w:r>
            <w:r w:rsidR="00A95BE0" w:rsidRPr="00CC5B12">
              <w:rPr>
                <w:rFonts w:ascii="Book Antiqua" w:eastAsia="宋体" w:hAnsi="Book Antiqua" w:cs="Times New Roman" w:hint="eastAsia"/>
                <w:b/>
                <w:bCs/>
                <w:color w:val="000000"/>
                <w:sz w:val="24"/>
                <w:szCs w:val="24"/>
                <w:lang w:eastAsia="zh-CN"/>
              </w:rPr>
              <w:t xml:space="preserve"> </w:t>
            </w:r>
            <w:r w:rsidRPr="00CC5B12">
              <w:rPr>
                <w:rFonts w:ascii="Book Antiqua" w:eastAsia="Times New Roman" w:hAnsi="Book Antiqua" w:cs="Times New Roman"/>
                <w:b/>
                <w:bCs/>
                <w:color w:val="000000"/>
                <w:sz w:val="24"/>
                <w:szCs w:val="24"/>
              </w:rPr>
              <w:t>RBV</w:t>
            </w:r>
          </w:p>
          <w:p w:rsidR="00ED7653" w:rsidRPr="00CC5B12" w:rsidRDefault="00ED7653" w:rsidP="003C1274">
            <w:pPr>
              <w:adjustRightInd w:val="0"/>
              <w:snapToGrid w:val="0"/>
              <w:spacing w:after="0" w:line="360" w:lineRule="auto"/>
              <w:jc w:val="both"/>
              <w:rPr>
                <w:rFonts w:ascii="Book Antiqua" w:eastAsia="Times New Roman" w:hAnsi="Book Antiqua" w:cs="Times New Roman"/>
                <w:b/>
                <w:bCs/>
                <w:color w:val="000000"/>
                <w:sz w:val="24"/>
                <w:szCs w:val="24"/>
              </w:rPr>
            </w:pPr>
          </w:p>
          <w:p w:rsidR="00ED7653" w:rsidRPr="00CC5B12" w:rsidRDefault="00ED7653" w:rsidP="003C1274">
            <w:pPr>
              <w:adjustRightInd w:val="0"/>
              <w:snapToGrid w:val="0"/>
              <w:spacing w:after="0" w:line="360" w:lineRule="auto"/>
              <w:jc w:val="both"/>
              <w:rPr>
                <w:rFonts w:ascii="Book Antiqua" w:eastAsia="Times New Roman" w:hAnsi="Book Antiqua" w:cs="Times New Roman"/>
                <w:b/>
                <w:bCs/>
                <w:color w:val="000000"/>
                <w:sz w:val="24"/>
                <w:szCs w:val="24"/>
              </w:rPr>
            </w:pPr>
          </w:p>
          <w:p w:rsidR="00ED7653" w:rsidRPr="00CC5B12" w:rsidRDefault="00ED7653" w:rsidP="003C1274">
            <w:pPr>
              <w:adjustRightInd w:val="0"/>
              <w:snapToGrid w:val="0"/>
              <w:spacing w:after="0" w:line="360" w:lineRule="auto"/>
              <w:jc w:val="both"/>
              <w:rPr>
                <w:rFonts w:ascii="Book Antiqua" w:eastAsia="Times New Roman" w:hAnsi="Book Antiqua" w:cs="Times New Roman"/>
                <w:b/>
                <w:bCs/>
                <w:color w:val="000000"/>
                <w:sz w:val="24"/>
                <w:szCs w:val="24"/>
              </w:rPr>
            </w:pPr>
            <w:r w:rsidRPr="00CC5B12">
              <w:rPr>
                <w:rFonts w:ascii="Book Antiqua" w:eastAsia="Times New Roman" w:hAnsi="Book Antiqua" w:cs="Times New Roman"/>
                <w:b/>
                <w:bCs/>
                <w:color w:val="000000"/>
                <w:sz w:val="24"/>
                <w:szCs w:val="24"/>
              </w:rPr>
              <w:t>(</w:t>
            </w:r>
            <w:r w:rsidRPr="00CC5B12">
              <w:rPr>
                <w:rFonts w:ascii="Book Antiqua" w:eastAsia="Times New Roman" w:hAnsi="Book Antiqua" w:cs="Times New Roman"/>
                <w:b/>
                <w:bCs/>
                <w:i/>
                <w:iCs/>
                <w:color w:val="000000"/>
                <w:sz w:val="24"/>
                <w:szCs w:val="24"/>
              </w:rPr>
              <w:t xml:space="preserve">n = </w:t>
            </w:r>
            <w:r w:rsidRPr="00CC5B12">
              <w:rPr>
                <w:rFonts w:ascii="Book Antiqua" w:eastAsia="Times New Roman" w:hAnsi="Book Antiqua" w:cs="Times New Roman"/>
                <w:b/>
                <w:bCs/>
                <w:color w:val="000000"/>
                <w:sz w:val="24"/>
                <w:szCs w:val="24"/>
              </w:rPr>
              <w:t>20)</w:t>
            </w:r>
          </w:p>
        </w:tc>
        <w:tc>
          <w:tcPr>
            <w:tcW w:w="896" w:type="pct"/>
            <w:tcBorders>
              <w:top w:val="single" w:sz="4" w:space="0" w:color="auto"/>
              <w:bottom w:val="single" w:sz="4" w:space="0" w:color="auto"/>
            </w:tcBorders>
            <w:shd w:val="clear" w:color="auto" w:fill="auto"/>
          </w:tcPr>
          <w:p w:rsidR="00ED7653" w:rsidRPr="00CC5B12" w:rsidRDefault="00ED7653" w:rsidP="003C1274">
            <w:pPr>
              <w:adjustRightInd w:val="0"/>
              <w:snapToGrid w:val="0"/>
              <w:spacing w:after="0" w:line="360" w:lineRule="auto"/>
              <w:jc w:val="both"/>
              <w:rPr>
                <w:rFonts w:ascii="Book Antiqua" w:eastAsia="Times New Roman" w:hAnsi="Book Antiqua" w:cs="Times New Roman"/>
                <w:b/>
                <w:bCs/>
                <w:color w:val="000000"/>
                <w:sz w:val="24"/>
                <w:szCs w:val="24"/>
              </w:rPr>
            </w:pPr>
            <w:r w:rsidRPr="00CC5B12">
              <w:rPr>
                <w:rFonts w:ascii="Book Antiqua" w:eastAsia="Times New Roman" w:hAnsi="Book Antiqua" w:cs="Times New Roman"/>
                <w:b/>
                <w:bCs/>
                <w:color w:val="000000"/>
                <w:sz w:val="24"/>
                <w:szCs w:val="24"/>
              </w:rPr>
              <w:t>Relapsed</w:t>
            </w:r>
          </w:p>
          <w:p w:rsidR="00ED7653" w:rsidRPr="00CC5B12" w:rsidRDefault="00ED7653" w:rsidP="003C1274">
            <w:pPr>
              <w:adjustRightInd w:val="0"/>
              <w:snapToGrid w:val="0"/>
              <w:spacing w:after="0" w:line="360" w:lineRule="auto"/>
              <w:jc w:val="both"/>
              <w:rPr>
                <w:rFonts w:ascii="Book Antiqua" w:eastAsia="Times New Roman" w:hAnsi="Book Antiqua" w:cs="Times New Roman"/>
                <w:b/>
                <w:bCs/>
                <w:color w:val="000000"/>
                <w:sz w:val="24"/>
                <w:szCs w:val="24"/>
              </w:rPr>
            </w:pPr>
          </w:p>
          <w:p w:rsidR="00ED7653" w:rsidRPr="00CC5B12" w:rsidRDefault="00ED7653" w:rsidP="003C1274">
            <w:pPr>
              <w:adjustRightInd w:val="0"/>
              <w:snapToGrid w:val="0"/>
              <w:spacing w:after="0" w:line="360" w:lineRule="auto"/>
              <w:jc w:val="both"/>
              <w:rPr>
                <w:rFonts w:ascii="Book Antiqua" w:eastAsia="Times New Roman" w:hAnsi="Book Antiqua" w:cs="Times New Roman"/>
                <w:b/>
                <w:bCs/>
                <w:color w:val="000000"/>
                <w:sz w:val="24"/>
                <w:szCs w:val="24"/>
              </w:rPr>
            </w:pPr>
          </w:p>
          <w:p w:rsidR="00ED7653" w:rsidRPr="00CC5B12" w:rsidRDefault="00ED7653" w:rsidP="003C1274">
            <w:pPr>
              <w:adjustRightInd w:val="0"/>
              <w:snapToGrid w:val="0"/>
              <w:spacing w:after="0" w:line="360" w:lineRule="auto"/>
              <w:jc w:val="both"/>
              <w:rPr>
                <w:rFonts w:ascii="Book Antiqua" w:eastAsia="Times New Roman" w:hAnsi="Book Antiqua" w:cs="Times New Roman"/>
                <w:b/>
                <w:bCs/>
                <w:color w:val="000000"/>
                <w:sz w:val="24"/>
                <w:szCs w:val="24"/>
              </w:rPr>
            </w:pPr>
            <w:r w:rsidRPr="00CC5B12">
              <w:rPr>
                <w:rFonts w:ascii="Book Antiqua" w:eastAsia="Times New Roman" w:hAnsi="Book Antiqua" w:cs="Times New Roman"/>
                <w:b/>
                <w:bCs/>
                <w:color w:val="000000"/>
                <w:sz w:val="24"/>
                <w:szCs w:val="24"/>
              </w:rPr>
              <w:t>(</w:t>
            </w:r>
            <w:r w:rsidRPr="00CC5B12">
              <w:rPr>
                <w:rFonts w:ascii="Book Antiqua" w:eastAsia="Times New Roman" w:hAnsi="Book Antiqua" w:cs="Times New Roman"/>
                <w:b/>
                <w:bCs/>
                <w:i/>
                <w:iCs/>
                <w:color w:val="000000"/>
                <w:sz w:val="24"/>
                <w:szCs w:val="24"/>
              </w:rPr>
              <w:t xml:space="preserve">n = </w:t>
            </w:r>
            <w:r w:rsidRPr="00CC5B12">
              <w:rPr>
                <w:rFonts w:ascii="Book Antiqua" w:eastAsia="Times New Roman" w:hAnsi="Book Antiqua" w:cs="Times New Roman"/>
                <w:b/>
                <w:bCs/>
                <w:color w:val="000000"/>
                <w:sz w:val="24"/>
                <w:szCs w:val="24"/>
              </w:rPr>
              <w:t>30)</w:t>
            </w:r>
          </w:p>
        </w:tc>
      </w:tr>
      <w:tr w:rsidR="00ED7653" w:rsidRPr="00CC5B12" w:rsidTr="00315EC4">
        <w:trPr>
          <w:trHeight w:val="306"/>
        </w:trPr>
        <w:tc>
          <w:tcPr>
            <w:tcW w:w="728" w:type="pct"/>
            <w:tcBorders>
              <w:top w:val="single" w:sz="4" w:space="0" w:color="auto"/>
            </w:tcBorders>
            <w:shd w:val="clear" w:color="auto" w:fill="auto"/>
            <w:noWrap/>
            <w:vAlign w:val="bottom"/>
            <w:hideMark/>
          </w:tcPr>
          <w:p w:rsidR="00ED7653" w:rsidRPr="00CC5B12" w:rsidRDefault="00ED7653" w:rsidP="003C1274">
            <w:pPr>
              <w:adjustRightInd w:val="0"/>
              <w:snapToGrid w:val="0"/>
              <w:spacing w:after="0" w:line="360" w:lineRule="auto"/>
              <w:jc w:val="both"/>
              <w:rPr>
                <w:rFonts w:ascii="Book Antiqua" w:eastAsia="Times New Roman" w:hAnsi="Book Antiqua" w:cs="Times New Roman"/>
                <w:b/>
                <w:bCs/>
                <w:color w:val="000000"/>
                <w:sz w:val="24"/>
                <w:szCs w:val="24"/>
              </w:rPr>
            </w:pPr>
          </w:p>
          <w:p w:rsidR="00ED7653" w:rsidRPr="00CC5B12" w:rsidRDefault="00ED7653" w:rsidP="003C1274">
            <w:pPr>
              <w:adjustRightInd w:val="0"/>
              <w:snapToGrid w:val="0"/>
              <w:spacing w:after="0" w:line="360" w:lineRule="auto"/>
              <w:jc w:val="both"/>
              <w:rPr>
                <w:rFonts w:ascii="Book Antiqua" w:eastAsia="Times New Roman" w:hAnsi="Book Antiqua" w:cs="Times New Roman"/>
                <w:b/>
                <w:bCs/>
                <w:color w:val="000000"/>
                <w:sz w:val="24"/>
                <w:szCs w:val="24"/>
              </w:rPr>
            </w:pPr>
            <w:r w:rsidRPr="00CC5B12">
              <w:rPr>
                <w:rFonts w:ascii="Book Antiqua" w:eastAsia="Times New Roman" w:hAnsi="Book Antiqua" w:cs="Times New Roman"/>
                <w:b/>
                <w:bCs/>
                <w:color w:val="000000"/>
                <w:sz w:val="24"/>
                <w:szCs w:val="24"/>
              </w:rPr>
              <w:t>Age (yr)</w:t>
            </w:r>
          </w:p>
        </w:tc>
        <w:tc>
          <w:tcPr>
            <w:tcW w:w="467" w:type="pct"/>
            <w:tcBorders>
              <w:top w:val="single" w:sz="4" w:space="0" w:color="auto"/>
            </w:tcBorders>
            <w:shd w:val="clear" w:color="auto" w:fill="auto"/>
            <w:noWrap/>
            <w:vAlign w:val="bottom"/>
            <w:hideMark/>
          </w:tcPr>
          <w:p w:rsidR="00ED7653" w:rsidRPr="00CC5B12" w:rsidRDefault="00ED7653" w:rsidP="003C1274">
            <w:pPr>
              <w:adjustRightInd w:val="0"/>
              <w:snapToGrid w:val="0"/>
              <w:spacing w:after="0" w:line="360" w:lineRule="auto"/>
              <w:jc w:val="both"/>
              <w:rPr>
                <w:rFonts w:ascii="Book Antiqua" w:eastAsia="Times New Roman" w:hAnsi="Book Antiqua" w:cs="Times New Roman"/>
                <w:b/>
                <w:bCs/>
                <w:color w:val="000000"/>
                <w:sz w:val="24"/>
                <w:szCs w:val="24"/>
              </w:rPr>
            </w:pPr>
            <w:r w:rsidRPr="00CC5B12">
              <w:rPr>
                <w:rFonts w:ascii="Book Antiqua" w:eastAsia="Times New Roman" w:hAnsi="Book Antiqua" w:cs="Times New Roman"/>
                <w:color w:val="000000"/>
                <w:sz w:val="24"/>
                <w:szCs w:val="24"/>
              </w:rPr>
              <w:t>40.2±5</w:t>
            </w:r>
          </w:p>
        </w:tc>
        <w:tc>
          <w:tcPr>
            <w:tcW w:w="605" w:type="pct"/>
            <w:tcBorders>
              <w:top w:val="single" w:sz="4" w:space="0" w:color="auto"/>
            </w:tcBorders>
            <w:shd w:val="clear" w:color="auto" w:fill="auto"/>
            <w:noWrap/>
            <w:vAlign w:val="bottom"/>
            <w:hideMark/>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eastAsia="Times New Roman" w:hAnsi="Book Antiqua" w:cs="Times New Roman"/>
                <w:color w:val="000000"/>
                <w:sz w:val="24"/>
                <w:szCs w:val="24"/>
              </w:rPr>
              <w:t>44.3±6.9</w:t>
            </w:r>
          </w:p>
        </w:tc>
        <w:tc>
          <w:tcPr>
            <w:tcW w:w="715" w:type="pct"/>
            <w:tcBorders>
              <w:top w:val="single" w:sz="4" w:space="0" w:color="auto"/>
            </w:tcBorders>
            <w:shd w:val="clear" w:color="auto" w:fill="auto"/>
            <w:noWrap/>
            <w:vAlign w:val="bottom"/>
            <w:hideMark/>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eastAsia="Times New Roman" w:hAnsi="Book Antiqua" w:cs="Times New Roman"/>
                <w:color w:val="000000"/>
                <w:sz w:val="24"/>
                <w:szCs w:val="24"/>
              </w:rPr>
              <w:t>42.2±6.7</w:t>
            </w:r>
          </w:p>
        </w:tc>
        <w:tc>
          <w:tcPr>
            <w:tcW w:w="693" w:type="pct"/>
            <w:tcBorders>
              <w:top w:val="single" w:sz="4" w:space="0" w:color="auto"/>
            </w:tcBorders>
            <w:shd w:val="clear" w:color="auto" w:fill="auto"/>
            <w:noWrap/>
            <w:vAlign w:val="bottom"/>
            <w:hideMark/>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eastAsia="Times New Roman" w:hAnsi="Book Antiqua" w:cs="Times New Roman"/>
                <w:color w:val="000000"/>
                <w:sz w:val="24"/>
                <w:szCs w:val="24"/>
              </w:rPr>
              <w:t>42.8±7.2</w:t>
            </w:r>
          </w:p>
        </w:tc>
        <w:tc>
          <w:tcPr>
            <w:tcW w:w="896" w:type="pct"/>
            <w:tcBorders>
              <w:top w:val="single" w:sz="4" w:space="0" w:color="auto"/>
            </w:tcBorders>
            <w:shd w:val="clear" w:color="auto" w:fill="auto"/>
            <w:vAlign w:val="bottom"/>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eastAsia="Times New Roman" w:hAnsi="Book Antiqua" w:cs="Times New Roman"/>
                <w:color w:val="000000"/>
                <w:sz w:val="24"/>
                <w:szCs w:val="24"/>
              </w:rPr>
              <w:t>39.7±5.1</w:t>
            </w:r>
          </w:p>
        </w:tc>
        <w:tc>
          <w:tcPr>
            <w:tcW w:w="896" w:type="pct"/>
            <w:tcBorders>
              <w:top w:val="single" w:sz="4" w:space="0" w:color="auto"/>
            </w:tcBorders>
            <w:shd w:val="clear" w:color="auto" w:fill="auto"/>
            <w:vAlign w:val="bottom"/>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eastAsia="Times New Roman" w:hAnsi="Book Antiqua" w:cs="Times New Roman"/>
                <w:color w:val="000000"/>
                <w:sz w:val="24"/>
                <w:szCs w:val="24"/>
              </w:rPr>
              <w:t>44.1±6.5</w:t>
            </w:r>
          </w:p>
        </w:tc>
      </w:tr>
      <w:tr w:rsidR="003C1274" w:rsidRPr="00CC5B12" w:rsidTr="003C1274">
        <w:trPr>
          <w:trHeight w:val="323"/>
        </w:trPr>
        <w:tc>
          <w:tcPr>
            <w:tcW w:w="728" w:type="pct"/>
            <w:shd w:val="clear" w:color="auto" w:fill="auto"/>
            <w:noWrap/>
            <w:vAlign w:val="bottom"/>
            <w:hideMark/>
          </w:tcPr>
          <w:p w:rsidR="00ED7653" w:rsidRPr="00CC5B12" w:rsidRDefault="00ED7653" w:rsidP="003C1274">
            <w:pPr>
              <w:adjustRightInd w:val="0"/>
              <w:snapToGrid w:val="0"/>
              <w:spacing w:after="0" w:line="360" w:lineRule="auto"/>
              <w:jc w:val="both"/>
              <w:rPr>
                <w:rFonts w:ascii="Book Antiqua" w:eastAsia="Times New Roman" w:hAnsi="Book Antiqua" w:cs="Times New Roman"/>
                <w:b/>
                <w:bCs/>
                <w:color w:val="000000"/>
                <w:sz w:val="24"/>
                <w:szCs w:val="24"/>
              </w:rPr>
            </w:pPr>
            <w:r w:rsidRPr="00CC5B12">
              <w:rPr>
                <w:rFonts w:ascii="Book Antiqua" w:eastAsia="Times New Roman" w:hAnsi="Book Antiqua" w:cs="Times New Roman"/>
                <w:b/>
                <w:bCs/>
                <w:color w:val="000000"/>
                <w:sz w:val="24"/>
                <w:szCs w:val="24"/>
              </w:rPr>
              <w:t>Gender (M/F)</w:t>
            </w:r>
          </w:p>
        </w:tc>
        <w:tc>
          <w:tcPr>
            <w:tcW w:w="467" w:type="pct"/>
            <w:shd w:val="clear" w:color="auto" w:fill="auto"/>
            <w:noWrap/>
            <w:vAlign w:val="bottom"/>
            <w:hideMark/>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eastAsia="Times New Roman" w:hAnsi="Book Antiqua" w:cs="Times New Roman"/>
                <w:color w:val="000000"/>
                <w:sz w:val="24"/>
                <w:szCs w:val="24"/>
              </w:rPr>
              <w:t>16/4</w:t>
            </w:r>
          </w:p>
        </w:tc>
        <w:tc>
          <w:tcPr>
            <w:tcW w:w="605" w:type="pct"/>
            <w:shd w:val="clear" w:color="auto" w:fill="auto"/>
            <w:noWrap/>
            <w:vAlign w:val="bottom"/>
            <w:hideMark/>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eastAsia="Times New Roman" w:hAnsi="Book Antiqua" w:cs="Times New Roman"/>
                <w:color w:val="000000"/>
                <w:sz w:val="24"/>
                <w:szCs w:val="24"/>
              </w:rPr>
              <w:t>26/4</w:t>
            </w:r>
          </w:p>
        </w:tc>
        <w:tc>
          <w:tcPr>
            <w:tcW w:w="715" w:type="pct"/>
            <w:shd w:val="clear" w:color="auto" w:fill="auto"/>
            <w:noWrap/>
            <w:vAlign w:val="bottom"/>
            <w:hideMark/>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eastAsia="Times New Roman" w:hAnsi="Book Antiqua" w:cs="Times New Roman"/>
                <w:color w:val="000000"/>
                <w:sz w:val="24"/>
                <w:szCs w:val="24"/>
              </w:rPr>
              <w:t>27/3</w:t>
            </w:r>
          </w:p>
        </w:tc>
        <w:tc>
          <w:tcPr>
            <w:tcW w:w="693" w:type="pct"/>
            <w:shd w:val="clear" w:color="auto" w:fill="auto"/>
            <w:noWrap/>
            <w:vAlign w:val="bottom"/>
            <w:hideMark/>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eastAsia="Times New Roman" w:hAnsi="Book Antiqua" w:cs="Times New Roman"/>
                <w:color w:val="000000"/>
                <w:sz w:val="24"/>
                <w:szCs w:val="24"/>
              </w:rPr>
              <w:t>19/1</w:t>
            </w:r>
          </w:p>
        </w:tc>
        <w:tc>
          <w:tcPr>
            <w:tcW w:w="896" w:type="pct"/>
            <w:shd w:val="clear" w:color="auto" w:fill="auto"/>
            <w:vAlign w:val="bottom"/>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eastAsia="Times New Roman" w:hAnsi="Book Antiqua" w:cs="Times New Roman"/>
                <w:color w:val="000000"/>
                <w:sz w:val="24"/>
                <w:szCs w:val="24"/>
              </w:rPr>
              <w:t>19/1</w:t>
            </w:r>
          </w:p>
        </w:tc>
        <w:tc>
          <w:tcPr>
            <w:tcW w:w="896" w:type="pct"/>
            <w:shd w:val="clear" w:color="auto" w:fill="auto"/>
            <w:vAlign w:val="bottom"/>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hAnsi="Book Antiqua"/>
                <w:color w:val="000000"/>
                <w:sz w:val="24"/>
                <w:szCs w:val="24"/>
              </w:rPr>
              <w:t>25/5</w:t>
            </w:r>
          </w:p>
        </w:tc>
      </w:tr>
      <w:tr w:rsidR="00ED7653" w:rsidRPr="00CC5B12" w:rsidTr="00315EC4">
        <w:trPr>
          <w:trHeight w:val="337"/>
        </w:trPr>
        <w:tc>
          <w:tcPr>
            <w:tcW w:w="728" w:type="pct"/>
            <w:shd w:val="clear" w:color="auto" w:fill="auto"/>
            <w:noWrap/>
            <w:vAlign w:val="bottom"/>
            <w:hideMark/>
          </w:tcPr>
          <w:p w:rsidR="00ED7653" w:rsidRPr="00CC5B12" w:rsidRDefault="00ED7653" w:rsidP="003C1274">
            <w:pPr>
              <w:adjustRightInd w:val="0"/>
              <w:snapToGrid w:val="0"/>
              <w:spacing w:after="0" w:line="360" w:lineRule="auto"/>
              <w:jc w:val="both"/>
              <w:rPr>
                <w:rFonts w:ascii="Book Antiqua" w:eastAsia="Times New Roman" w:hAnsi="Book Antiqua" w:cs="Times New Roman"/>
                <w:b/>
                <w:bCs/>
                <w:color w:val="000000"/>
                <w:sz w:val="24"/>
                <w:szCs w:val="24"/>
              </w:rPr>
            </w:pPr>
            <w:r w:rsidRPr="00CC5B12">
              <w:rPr>
                <w:rFonts w:ascii="Book Antiqua" w:eastAsia="Times New Roman" w:hAnsi="Book Antiqua" w:cs="Times New Roman"/>
                <w:b/>
                <w:bCs/>
                <w:color w:val="000000"/>
                <w:sz w:val="24"/>
                <w:szCs w:val="24"/>
              </w:rPr>
              <w:t>ALT (IU/L)</w:t>
            </w:r>
          </w:p>
        </w:tc>
        <w:tc>
          <w:tcPr>
            <w:tcW w:w="467" w:type="pct"/>
            <w:shd w:val="clear" w:color="auto" w:fill="auto"/>
            <w:noWrap/>
            <w:vAlign w:val="bottom"/>
            <w:hideMark/>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eastAsia="Times New Roman" w:hAnsi="Book Antiqua" w:cs="Times New Roman"/>
                <w:color w:val="000000"/>
                <w:sz w:val="24"/>
                <w:szCs w:val="24"/>
              </w:rPr>
              <w:t>9.2±6.2</w:t>
            </w:r>
          </w:p>
        </w:tc>
        <w:tc>
          <w:tcPr>
            <w:tcW w:w="605" w:type="pct"/>
            <w:shd w:val="clear" w:color="auto" w:fill="auto"/>
            <w:noWrap/>
            <w:vAlign w:val="bottom"/>
            <w:hideMark/>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eastAsia="Times New Roman" w:hAnsi="Book Antiqua" w:cs="Times New Roman"/>
                <w:color w:val="000000"/>
                <w:sz w:val="24"/>
                <w:szCs w:val="24"/>
              </w:rPr>
              <w:t>37.2±25</w:t>
            </w:r>
            <w:r w:rsidR="00410E45" w:rsidRPr="00CC5B12">
              <w:rPr>
                <w:rFonts w:ascii="Book Antiqua" w:eastAsia="Times New Roman" w:hAnsi="Book Antiqua" w:cs="Times New Roman"/>
                <w:color w:val="000000"/>
                <w:sz w:val="24"/>
                <w:szCs w:val="24"/>
                <w:vertAlign w:val="superscript"/>
              </w:rPr>
              <w:t>b</w:t>
            </w:r>
          </w:p>
        </w:tc>
        <w:tc>
          <w:tcPr>
            <w:tcW w:w="715" w:type="pct"/>
            <w:shd w:val="clear" w:color="auto" w:fill="auto"/>
            <w:noWrap/>
            <w:vAlign w:val="bottom"/>
            <w:hideMark/>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eastAsia="Times New Roman" w:hAnsi="Book Antiqua" w:cs="Times New Roman"/>
                <w:color w:val="000000"/>
                <w:sz w:val="24"/>
                <w:szCs w:val="24"/>
              </w:rPr>
              <w:t>18.7±8.2</w:t>
            </w:r>
            <w:r w:rsidRPr="00CC5B12">
              <w:rPr>
                <w:rFonts w:ascii="Book Antiqua" w:eastAsia="Times New Roman" w:hAnsi="Book Antiqua" w:cs="Times New Roman"/>
                <w:color w:val="000000"/>
                <w:sz w:val="24"/>
                <w:szCs w:val="24"/>
                <w:vertAlign w:val="superscript"/>
              </w:rPr>
              <w:t>a</w:t>
            </w:r>
            <w:r w:rsidR="00410E45" w:rsidRPr="00CC5B12">
              <w:rPr>
                <w:rFonts w:ascii="Book Antiqua" w:eastAsia="Times New Roman" w:hAnsi="Book Antiqua" w:cs="Times New Roman"/>
                <w:color w:val="000000"/>
                <w:sz w:val="24"/>
                <w:szCs w:val="24"/>
                <w:vertAlign w:val="superscript"/>
              </w:rPr>
              <w:t>d</w:t>
            </w:r>
          </w:p>
        </w:tc>
        <w:tc>
          <w:tcPr>
            <w:tcW w:w="693" w:type="pct"/>
            <w:shd w:val="clear" w:color="auto" w:fill="auto"/>
            <w:noWrap/>
            <w:vAlign w:val="bottom"/>
            <w:hideMark/>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eastAsia="Times New Roman" w:hAnsi="Book Antiqua" w:cs="Times New Roman"/>
                <w:color w:val="000000"/>
                <w:sz w:val="24"/>
                <w:szCs w:val="24"/>
              </w:rPr>
              <w:t>17.6±5.6</w:t>
            </w:r>
            <w:r w:rsidRPr="00CC5B12">
              <w:rPr>
                <w:rFonts w:ascii="Book Antiqua" w:eastAsia="Times New Roman" w:hAnsi="Book Antiqua" w:cs="Times New Roman"/>
                <w:color w:val="000000"/>
                <w:sz w:val="24"/>
                <w:szCs w:val="24"/>
                <w:vertAlign w:val="superscript"/>
              </w:rPr>
              <w:t>a</w:t>
            </w:r>
            <w:r w:rsidR="00410E45" w:rsidRPr="00CC5B12">
              <w:rPr>
                <w:rFonts w:ascii="Book Antiqua" w:eastAsia="Times New Roman" w:hAnsi="Book Antiqua" w:cs="Times New Roman"/>
                <w:color w:val="000000"/>
                <w:sz w:val="24"/>
                <w:szCs w:val="24"/>
                <w:vertAlign w:val="superscript"/>
              </w:rPr>
              <w:t>d</w:t>
            </w:r>
          </w:p>
        </w:tc>
        <w:tc>
          <w:tcPr>
            <w:tcW w:w="896" w:type="pct"/>
            <w:shd w:val="clear" w:color="auto" w:fill="auto"/>
            <w:vAlign w:val="bottom"/>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eastAsia="Times New Roman" w:hAnsi="Book Antiqua" w:cs="Times New Roman"/>
                <w:color w:val="000000"/>
                <w:sz w:val="24"/>
                <w:szCs w:val="24"/>
              </w:rPr>
              <w:t>26.7±2.4</w:t>
            </w:r>
            <w:r w:rsidRPr="00CC5B12">
              <w:rPr>
                <w:rFonts w:ascii="Book Antiqua" w:eastAsia="Times New Roman" w:hAnsi="Book Antiqua" w:cs="Times New Roman"/>
                <w:color w:val="000000"/>
                <w:sz w:val="24"/>
                <w:szCs w:val="24"/>
                <w:vertAlign w:val="superscript"/>
              </w:rPr>
              <w:t>a</w:t>
            </w:r>
            <w:r w:rsidR="00410E45" w:rsidRPr="00CC5B12">
              <w:rPr>
                <w:rFonts w:ascii="Book Antiqua" w:eastAsia="Times New Roman" w:hAnsi="Book Antiqua" w:cs="Times New Roman"/>
                <w:color w:val="000000"/>
                <w:sz w:val="24"/>
                <w:szCs w:val="24"/>
                <w:vertAlign w:val="superscript"/>
              </w:rPr>
              <w:t>deg</w:t>
            </w:r>
          </w:p>
        </w:tc>
        <w:tc>
          <w:tcPr>
            <w:tcW w:w="896" w:type="pct"/>
            <w:shd w:val="clear" w:color="auto" w:fill="auto"/>
            <w:vAlign w:val="bottom"/>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hAnsi="Book Antiqua"/>
                <w:color w:val="000000"/>
                <w:sz w:val="24"/>
                <w:szCs w:val="24"/>
              </w:rPr>
              <w:t>23.7±6.9</w:t>
            </w:r>
            <w:r w:rsidR="00410E45" w:rsidRPr="00CC5B12">
              <w:rPr>
                <w:rFonts w:ascii="Book Antiqua" w:hAnsi="Book Antiqua"/>
                <w:color w:val="000000"/>
                <w:sz w:val="24"/>
                <w:szCs w:val="24"/>
                <w:vertAlign w:val="superscript"/>
              </w:rPr>
              <w:t>d</w:t>
            </w:r>
          </w:p>
        </w:tc>
      </w:tr>
      <w:tr w:rsidR="003C1274" w:rsidRPr="00CC5B12" w:rsidTr="003C1274">
        <w:trPr>
          <w:trHeight w:val="337"/>
        </w:trPr>
        <w:tc>
          <w:tcPr>
            <w:tcW w:w="728" w:type="pct"/>
            <w:shd w:val="clear" w:color="auto" w:fill="auto"/>
            <w:noWrap/>
            <w:vAlign w:val="bottom"/>
            <w:hideMark/>
          </w:tcPr>
          <w:p w:rsidR="00ED7653" w:rsidRPr="00CC5B12" w:rsidRDefault="00ED7653" w:rsidP="003C1274">
            <w:pPr>
              <w:adjustRightInd w:val="0"/>
              <w:snapToGrid w:val="0"/>
              <w:spacing w:after="0" w:line="360" w:lineRule="auto"/>
              <w:jc w:val="both"/>
              <w:rPr>
                <w:rFonts w:ascii="Book Antiqua" w:eastAsia="Times New Roman" w:hAnsi="Book Antiqua" w:cs="Times New Roman"/>
                <w:b/>
                <w:bCs/>
                <w:color w:val="000000"/>
                <w:sz w:val="24"/>
                <w:szCs w:val="24"/>
              </w:rPr>
            </w:pPr>
            <w:r w:rsidRPr="00CC5B12">
              <w:rPr>
                <w:rFonts w:ascii="Book Antiqua" w:eastAsia="Times New Roman" w:hAnsi="Book Antiqua" w:cs="Times New Roman"/>
                <w:b/>
                <w:bCs/>
                <w:color w:val="000000"/>
                <w:sz w:val="24"/>
                <w:szCs w:val="24"/>
              </w:rPr>
              <w:t>AST (IU/L)</w:t>
            </w:r>
          </w:p>
        </w:tc>
        <w:tc>
          <w:tcPr>
            <w:tcW w:w="467" w:type="pct"/>
            <w:shd w:val="clear" w:color="auto" w:fill="auto"/>
            <w:noWrap/>
            <w:vAlign w:val="bottom"/>
            <w:hideMark/>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eastAsia="Times New Roman" w:hAnsi="Book Antiqua" w:cs="Times New Roman"/>
                <w:color w:val="000000"/>
                <w:sz w:val="24"/>
                <w:szCs w:val="24"/>
              </w:rPr>
              <w:t>10.3±4.2</w:t>
            </w:r>
          </w:p>
        </w:tc>
        <w:tc>
          <w:tcPr>
            <w:tcW w:w="605" w:type="pct"/>
            <w:shd w:val="clear" w:color="auto" w:fill="auto"/>
            <w:noWrap/>
            <w:vAlign w:val="bottom"/>
            <w:hideMark/>
          </w:tcPr>
          <w:p w:rsidR="00ED7653" w:rsidRPr="00832969" w:rsidRDefault="00ED7653" w:rsidP="00E25BC6">
            <w:pPr>
              <w:adjustRightInd w:val="0"/>
              <w:snapToGrid w:val="0"/>
              <w:spacing w:after="0" w:line="360" w:lineRule="auto"/>
              <w:jc w:val="both"/>
              <w:rPr>
                <w:rFonts w:ascii="Book Antiqua" w:eastAsia="宋体" w:hAnsi="Book Antiqua" w:cs="Times New Roman" w:hint="eastAsia"/>
                <w:color w:val="000000"/>
                <w:sz w:val="24"/>
                <w:szCs w:val="24"/>
                <w:lang w:eastAsia="zh-CN"/>
              </w:rPr>
            </w:pPr>
            <w:r w:rsidRPr="00CC5B12">
              <w:rPr>
                <w:rFonts w:ascii="Book Antiqua" w:eastAsia="Times New Roman" w:hAnsi="Book Antiqua" w:cs="Times New Roman"/>
                <w:color w:val="000000"/>
                <w:sz w:val="24"/>
                <w:szCs w:val="24"/>
              </w:rPr>
              <w:t>34.4±16.4</w:t>
            </w:r>
            <w:r w:rsidR="00E25BC6" w:rsidRPr="00832969">
              <w:rPr>
                <w:rFonts w:ascii="Book Antiqua" w:eastAsia="宋体" w:hAnsi="Book Antiqua" w:cs="Times New Roman" w:hint="eastAsia"/>
                <w:color w:val="000000"/>
                <w:sz w:val="24"/>
                <w:szCs w:val="24"/>
                <w:vertAlign w:val="superscript"/>
                <w:lang w:eastAsia="zh-CN"/>
              </w:rPr>
              <w:t>b</w:t>
            </w:r>
          </w:p>
        </w:tc>
        <w:tc>
          <w:tcPr>
            <w:tcW w:w="715" w:type="pct"/>
            <w:shd w:val="clear" w:color="auto" w:fill="auto"/>
            <w:noWrap/>
            <w:vAlign w:val="bottom"/>
            <w:hideMark/>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eastAsia="Times New Roman" w:hAnsi="Book Antiqua" w:cs="Times New Roman"/>
                <w:color w:val="000000"/>
                <w:sz w:val="24"/>
                <w:szCs w:val="24"/>
              </w:rPr>
              <w:t>27.4±13.7</w:t>
            </w:r>
            <w:r w:rsidR="00410E45" w:rsidRPr="00CC5B12">
              <w:rPr>
                <w:rFonts w:ascii="Book Antiqua" w:eastAsia="Times New Roman" w:hAnsi="Book Antiqua" w:cs="Times New Roman"/>
                <w:color w:val="000000"/>
                <w:sz w:val="24"/>
                <w:szCs w:val="24"/>
                <w:vertAlign w:val="superscript"/>
              </w:rPr>
              <w:t>bc</w:t>
            </w:r>
          </w:p>
        </w:tc>
        <w:tc>
          <w:tcPr>
            <w:tcW w:w="693" w:type="pct"/>
            <w:shd w:val="clear" w:color="auto" w:fill="auto"/>
            <w:noWrap/>
            <w:vAlign w:val="bottom"/>
            <w:hideMark/>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eastAsia="Times New Roman" w:hAnsi="Book Antiqua" w:cs="Times New Roman"/>
                <w:color w:val="000000"/>
                <w:sz w:val="24"/>
                <w:szCs w:val="24"/>
              </w:rPr>
              <w:t>26.9±6.9</w:t>
            </w:r>
            <w:r w:rsidR="00410E45" w:rsidRPr="00CC5B12">
              <w:rPr>
                <w:rFonts w:ascii="Book Antiqua" w:eastAsia="Times New Roman" w:hAnsi="Book Antiqua" w:cs="Times New Roman"/>
                <w:color w:val="000000"/>
                <w:sz w:val="24"/>
                <w:szCs w:val="24"/>
                <w:vertAlign w:val="superscript"/>
              </w:rPr>
              <w:t>bc</w:t>
            </w:r>
          </w:p>
        </w:tc>
        <w:tc>
          <w:tcPr>
            <w:tcW w:w="896" w:type="pct"/>
            <w:shd w:val="clear" w:color="auto" w:fill="auto"/>
            <w:vAlign w:val="bottom"/>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eastAsia="Times New Roman" w:hAnsi="Book Antiqua" w:cs="Times New Roman"/>
                <w:color w:val="000000"/>
                <w:sz w:val="24"/>
                <w:szCs w:val="24"/>
              </w:rPr>
              <w:t>32.7±5.2</w:t>
            </w:r>
            <w:r w:rsidR="00410E45" w:rsidRPr="00CC5B12">
              <w:rPr>
                <w:rFonts w:ascii="Book Antiqua" w:eastAsia="Times New Roman" w:hAnsi="Book Antiqua" w:cs="Times New Roman"/>
                <w:color w:val="000000"/>
                <w:sz w:val="24"/>
                <w:szCs w:val="24"/>
                <w:vertAlign w:val="superscript"/>
              </w:rPr>
              <w:t>b</w:t>
            </w:r>
          </w:p>
        </w:tc>
        <w:tc>
          <w:tcPr>
            <w:tcW w:w="896" w:type="pct"/>
            <w:shd w:val="clear" w:color="auto" w:fill="auto"/>
            <w:vAlign w:val="bottom"/>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hAnsi="Book Antiqua"/>
                <w:color w:val="000000"/>
                <w:sz w:val="24"/>
                <w:szCs w:val="24"/>
              </w:rPr>
              <w:t>23.3±6.3</w:t>
            </w:r>
            <w:r w:rsidR="00410E45" w:rsidRPr="00CC5B12">
              <w:rPr>
                <w:rFonts w:ascii="Book Antiqua" w:hAnsi="Book Antiqua"/>
                <w:color w:val="000000"/>
                <w:sz w:val="24"/>
                <w:szCs w:val="24"/>
                <w:vertAlign w:val="superscript"/>
              </w:rPr>
              <w:t>d</w:t>
            </w:r>
          </w:p>
        </w:tc>
      </w:tr>
      <w:tr w:rsidR="003C1274" w:rsidRPr="00CC5B12" w:rsidTr="003C1274">
        <w:trPr>
          <w:trHeight w:val="337"/>
        </w:trPr>
        <w:tc>
          <w:tcPr>
            <w:tcW w:w="728" w:type="pct"/>
            <w:shd w:val="clear" w:color="auto" w:fill="auto"/>
            <w:noWrap/>
            <w:vAlign w:val="bottom"/>
          </w:tcPr>
          <w:p w:rsidR="00ED7653" w:rsidRPr="00CC5B12" w:rsidRDefault="00ED7653" w:rsidP="003C1274">
            <w:pPr>
              <w:adjustRightInd w:val="0"/>
              <w:snapToGrid w:val="0"/>
              <w:spacing w:after="0" w:line="360" w:lineRule="auto"/>
              <w:jc w:val="both"/>
              <w:rPr>
                <w:rFonts w:ascii="Book Antiqua" w:eastAsia="Times New Roman" w:hAnsi="Book Antiqua" w:cs="Times New Roman"/>
                <w:b/>
                <w:bCs/>
                <w:color w:val="000000"/>
                <w:sz w:val="24"/>
                <w:szCs w:val="24"/>
              </w:rPr>
            </w:pPr>
            <w:r w:rsidRPr="00CC5B12">
              <w:rPr>
                <w:rFonts w:ascii="Book Antiqua" w:eastAsia="Times New Roman" w:hAnsi="Book Antiqua" w:cs="Times New Roman"/>
                <w:b/>
                <w:bCs/>
                <w:color w:val="000000"/>
                <w:sz w:val="24"/>
                <w:szCs w:val="24"/>
              </w:rPr>
              <w:t>Albumin (g/d</w:t>
            </w:r>
            <w:r w:rsidR="003C1274" w:rsidRPr="00CC5B12">
              <w:rPr>
                <w:rFonts w:ascii="Book Antiqua" w:eastAsia="Times New Roman" w:hAnsi="Book Antiqua" w:cs="Times New Roman"/>
                <w:b/>
                <w:bCs/>
                <w:color w:val="000000"/>
                <w:sz w:val="24"/>
                <w:szCs w:val="24"/>
              </w:rPr>
              <w:t>L</w:t>
            </w:r>
            <w:r w:rsidRPr="00CC5B12">
              <w:rPr>
                <w:rFonts w:ascii="Book Antiqua" w:eastAsia="Times New Roman" w:hAnsi="Book Antiqua" w:cs="Times New Roman"/>
                <w:b/>
                <w:bCs/>
                <w:color w:val="000000"/>
                <w:sz w:val="24"/>
                <w:szCs w:val="24"/>
              </w:rPr>
              <w:t>)</w:t>
            </w:r>
          </w:p>
        </w:tc>
        <w:tc>
          <w:tcPr>
            <w:tcW w:w="467" w:type="pct"/>
            <w:shd w:val="clear" w:color="auto" w:fill="auto"/>
            <w:noWrap/>
            <w:vAlign w:val="bottom"/>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eastAsia="Times New Roman" w:hAnsi="Book Antiqua" w:cs="Times New Roman"/>
                <w:color w:val="000000"/>
                <w:sz w:val="24"/>
                <w:szCs w:val="24"/>
              </w:rPr>
              <w:t>3.8±0.27</w:t>
            </w:r>
          </w:p>
        </w:tc>
        <w:tc>
          <w:tcPr>
            <w:tcW w:w="605" w:type="pct"/>
            <w:shd w:val="clear" w:color="auto" w:fill="auto"/>
            <w:noWrap/>
            <w:vAlign w:val="bottom"/>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eastAsia="Times New Roman" w:hAnsi="Book Antiqua" w:cs="Times New Roman"/>
                <w:color w:val="000000"/>
                <w:sz w:val="24"/>
                <w:szCs w:val="24"/>
              </w:rPr>
              <w:t>2.7±0.43</w:t>
            </w:r>
            <w:r w:rsidR="00410E45" w:rsidRPr="00CC5B12">
              <w:rPr>
                <w:rFonts w:ascii="Book Antiqua" w:eastAsia="Times New Roman" w:hAnsi="Book Antiqua" w:cs="Times New Roman"/>
                <w:color w:val="000000"/>
                <w:sz w:val="24"/>
                <w:szCs w:val="24"/>
                <w:vertAlign w:val="superscript"/>
              </w:rPr>
              <w:t>b</w:t>
            </w:r>
          </w:p>
        </w:tc>
        <w:tc>
          <w:tcPr>
            <w:tcW w:w="715" w:type="pct"/>
            <w:shd w:val="clear" w:color="auto" w:fill="auto"/>
            <w:noWrap/>
            <w:vAlign w:val="bottom"/>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eastAsia="Times New Roman" w:hAnsi="Book Antiqua" w:cs="Times New Roman"/>
                <w:color w:val="000000"/>
                <w:sz w:val="24"/>
                <w:szCs w:val="24"/>
              </w:rPr>
              <w:t>3.2 ±0.5</w:t>
            </w:r>
            <w:r w:rsidR="00410E45" w:rsidRPr="00CC5B12">
              <w:rPr>
                <w:rFonts w:ascii="Book Antiqua" w:eastAsia="Times New Roman" w:hAnsi="Book Antiqua" w:cs="Times New Roman"/>
                <w:color w:val="000000"/>
                <w:sz w:val="24"/>
                <w:szCs w:val="24"/>
                <w:vertAlign w:val="superscript"/>
              </w:rPr>
              <w:t>bd</w:t>
            </w:r>
          </w:p>
        </w:tc>
        <w:tc>
          <w:tcPr>
            <w:tcW w:w="693" w:type="pct"/>
            <w:shd w:val="clear" w:color="auto" w:fill="auto"/>
            <w:noWrap/>
            <w:vAlign w:val="bottom"/>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eastAsia="Times New Roman" w:hAnsi="Book Antiqua" w:cs="Times New Roman"/>
                <w:color w:val="000000"/>
                <w:sz w:val="24"/>
                <w:szCs w:val="24"/>
              </w:rPr>
              <w:t>3.9±0.3</w:t>
            </w:r>
            <w:r w:rsidR="00410E45" w:rsidRPr="00CC5B12">
              <w:rPr>
                <w:rFonts w:ascii="Book Antiqua" w:eastAsia="Times New Roman" w:hAnsi="Book Antiqua" w:cs="Times New Roman"/>
                <w:color w:val="000000"/>
                <w:sz w:val="24"/>
                <w:szCs w:val="24"/>
                <w:vertAlign w:val="superscript"/>
              </w:rPr>
              <w:t>dh</w:t>
            </w:r>
          </w:p>
        </w:tc>
        <w:tc>
          <w:tcPr>
            <w:tcW w:w="896" w:type="pct"/>
            <w:shd w:val="clear" w:color="auto" w:fill="auto"/>
            <w:vAlign w:val="bottom"/>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eastAsia="Times New Roman" w:hAnsi="Book Antiqua" w:cs="Times New Roman"/>
                <w:color w:val="000000"/>
                <w:sz w:val="24"/>
                <w:szCs w:val="24"/>
              </w:rPr>
              <w:t>4±0.4</w:t>
            </w:r>
            <w:r w:rsidR="00410E45" w:rsidRPr="00CC5B12">
              <w:rPr>
                <w:rFonts w:ascii="Book Antiqua" w:eastAsia="Times New Roman" w:hAnsi="Book Antiqua" w:cs="Times New Roman"/>
                <w:color w:val="000000"/>
                <w:sz w:val="24"/>
                <w:szCs w:val="24"/>
                <w:vertAlign w:val="superscript"/>
              </w:rPr>
              <w:t>adh</w:t>
            </w:r>
          </w:p>
        </w:tc>
        <w:tc>
          <w:tcPr>
            <w:tcW w:w="896" w:type="pct"/>
            <w:shd w:val="clear" w:color="auto" w:fill="auto"/>
            <w:vAlign w:val="bottom"/>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hAnsi="Book Antiqua"/>
                <w:color w:val="000000"/>
                <w:sz w:val="24"/>
                <w:szCs w:val="24"/>
              </w:rPr>
              <w:t>3±0.4</w:t>
            </w:r>
            <w:r w:rsidR="00410E45" w:rsidRPr="00CC5B12">
              <w:rPr>
                <w:rFonts w:ascii="Book Antiqua" w:hAnsi="Book Antiqua"/>
                <w:color w:val="000000"/>
                <w:sz w:val="24"/>
                <w:szCs w:val="24"/>
                <w:vertAlign w:val="superscript"/>
              </w:rPr>
              <w:t>d</w:t>
            </w:r>
          </w:p>
        </w:tc>
      </w:tr>
      <w:tr w:rsidR="003C1274" w:rsidRPr="00CC5B12" w:rsidTr="003C1274">
        <w:trPr>
          <w:trHeight w:val="337"/>
        </w:trPr>
        <w:tc>
          <w:tcPr>
            <w:tcW w:w="728" w:type="pct"/>
            <w:shd w:val="clear" w:color="auto" w:fill="auto"/>
            <w:noWrap/>
            <w:vAlign w:val="bottom"/>
          </w:tcPr>
          <w:p w:rsidR="00ED7653" w:rsidRPr="00CC5B12" w:rsidRDefault="00ED7653" w:rsidP="003C1274">
            <w:pPr>
              <w:adjustRightInd w:val="0"/>
              <w:snapToGrid w:val="0"/>
              <w:spacing w:after="0" w:line="360" w:lineRule="auto"/>
              <w:jc w:val="both"/>
              <w:rPr>
                <w:rFonts w:ascii="Book Antiqua" w:eastAsia="Times New Roman" w:hAnsi="Book Antiqua" w:cs="Times New Roman"/>
                <w:b/>
                <w:bCs/>
                <w:color w:val="000000"/>
                <w:sz w:val="24"/>
                <w:szCs w:val="24"/>
              </w:rPr>
            </w:pPr>
            <w:r w:rsidRPr="00CC5B12">
              <w:rPr>
                <w:rFonts w:ascii="Book Antiqua" w:eastAsia="Times New Roman" w:hAnsi="Book Antiqua" w:cs="Times New Roman"/>
                <w:b/>
                <w:bCs/>
                <w:color w:val="000000"/>
                <w:sz w:val="24"/>
                <w:szCs w:val="24"/>
              </w:rPr>
              <w:t>ALP</w:t>
            </w:r>
            <w:r w:rsidR="002B2F06" w:rsidRPr="00CC5B12">
              <w:rPr>
                <w:rFonts w:ascii="Book Antiqua" w:eastAsia="Times New Roman" w:hAnsi="Book Antiqua" w:cs="Times New Roman"/>
                <w:b/>
                <w:bCs/>
                <w:color w:val="000000"/>
                <w:sz w:val="24"/>
                <w:szCs w:val="24"/>
              </w:rPr>
              <w:t xml:space="preserve"> </w:t>
            </w:r>
            <w:r w:rsidRPr="00CC5B12">
              <w:rPr>
                <w:rFonts w:ascii="Book Antiqua" w:eastAsia="Times New Roman" w:hAnsi="Book Antiqua" w:cs="Times New Roman"/>
                <w:b/>
                <w:bCs/>
                <w:color w:val="000000"/>
                <w:sz w:val="24"/>
                <w:szCs w:val="24"/>
              </w:rPr>
              <w:t>(IU/</w:t>
            </w:r>
            <w:r w:rsidR="003C1274" w:rsidRPr="00CC5B12">
              <w:rPr>
                <w:rFonts w:ascii="Book Antiqua" w:eastAsia="Times New Roman" w:hAnsi="Book Antiqua" w:cs="Times New Roman"/>
                <w:b/>
                <w:bCs/>
                <w:color w:val="000000"/>
                <w:sz w:val="24"/>
                <w:szCs w:val="24"/>
              </w:rPr>
              <w:t>L</w:t>
            </w:r>
            <w:r w:rsidRPr="00CC5B12">
              <w:rPr>
                <w:rFonts w:ascii="Book Antiqua" w:eastAsia="Times New Roman" w:hAnsi="Book Antiqua" w:cs="Times New Roman"/>
                <w:b/>
                <w:bCs/>
                <w:color w:val="000000"/>
                <w:sz w:val="24"/>
                <w:szCs w:val="24"/>
              </w:rPr>
              <w:t>)</w:t>
            </w:r>
          </w:p>
        </w:tc>
        <w:tc>
          <w:tcPr>
            <w:tcW w:w="467" w:type="pct"/>
            <w:shd w:val="clear" w:color="auto" w:fill="auto"/>
            <w:noWrap/>
            <w:vAlign w:val="bottom"/>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eastAsia="Times New Roman" w:hAnsi="Book Antiqua" w:cs="Times New Roman"/>
                <w:color w:val="000000"/>
                <w:sz w:val="24"/>
                <w:szCs w:val="24"/>
              </w:rPr>
              <w:t>53.7±6.8</w:t>
            </w:r>
          </w:p>
        </w:tc>
        <w:tc>
          <w:tcPr>
            <w:tcW w:w="605" w:type="pct"/>
            <w:shd w:val="clear" w:color="auto" w:fill="auto"/>
            <w:noWrap/>
            <w:vAlign w:val="bottom"/>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eastAsia="Times New Roman" w:hAnsi="Book Antiqua" w:cs="Times New Roman"/>
                <w:color w:val="000000"/>
                <w:sz w:val="24"/>
                <w:szCs w:val="24"/>
              </w:rPr>
              <w:t>130.6±21</w:t>
            </w:r>
            <w:r w:rsidR="00410E45" w:rsidRPr="00CC5B12">
              <w:rPr>
                <w:rFonts w:ascii="Book Antiqua" w:eastAsia="Times New Roman" w:hAnsi="Book Antiqua" w:cs="Times New Roman"/>
                <w:color w:val="000000"/>
                <w:sz w:val="24"/>
                <w:szCs w:val="24"/>
                <w:vertAlign w:val="superscript"/>
              </w:rPr>
              <w:t>b</w:t>
            </w:r>
          </w:p>
        </w:tc>
        <w:tc>
          <w:tcPr>
            <w:tcW w:w="715" w:type="pct"/>
            <w:shd w:val="clear" w:color="auto" w:fill="auto"/>
            <w:noWrap/>
            <w:vAlign w:val="bottom"/>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eastAsia="Times New Roman" w:hAnsi="Book Antiqua" w:cs="Times New Roman"/>
                <w:color w:val="000000"/>
                <w:sz w:val="24"/>
                <w:szCs w:val="24"/>
              </w:rPr>
              <w:t>86.1±16</w:t>
            </w:r>
            <w:r w:rsidR="00410E45" w:rsidRPr="00CC5B12">
              <w:rPr>
                <w:rFonts w:ascii="Book Antiqua" w:eastAsia="Times New Roman" w:hAnsi="Book Antiqua" w:cs="Times New Roman"/>
                <w:color w:val="000000"/>
                <w:sz w:val="24"/>
                <w:szCs w:val="24"/>
                <w:vertAlign w:val="superscript"/>
              </w:rPr>
              <w:t>bd</w:t>
            </w:r>
          </w:p>
        </w:tc>
        <w:tc>
          <w:tcPr>
            <w:tcW w:w="693" w:type="pct"/>
            <w:shd w:val="clear" w:color="auto" w:fill="auto"/>
            <w:noWrap/>
            <w:vAlign w:val="bottom"/>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eastAsia="Times New Roman" w:hAnsi="Book Antiqua" w:cs="Times New Roman"/>
                <w:color w:val="000000"/>
                <w:sz w:val="24"/>
                <w:szCs w:val="24"/>
              </w:rPr>
              <w:t>78.4±16</w:t>
            </w:r>
            <w:r w:rsidR="00410E45" w:rsidRPr="00CC5B12">
              <w:rPr>
                <w:rFonts w:ascii="Book Antiqua" w:eastAsia="Times New Roman" w:hAnsi="Book Antiqua" w:cs="Times New Roman"/>
                <w:color w:val="000000"/>
                <w:sz w:val="24"/>
                <w:szCs w:val="24"/>
                <w:vertAlign w:val="superscript"/>
              </w:rPr>
              <w:t>bd</w:t>
            </w:r>
          </w:p>
        </w:tc>
        <w:tc>
          <w:tcPr>
            <w:tcW w:w="896" w:type="pct"/>
            <w:shd w:val="clear" w:color="auto" w:fill="auto"/>
            <w:vAlign w:val="bottom"/>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eastAsia="Times New Roman" w:hAnsi="Book Antiqua" w:cs="Times New Roman"/>
                <w:color w:val="000000"/>
                <w:sz w:val="24"/>
                <w:szCs w:val="24"/>
              </w:rPr>
              <w:t>81.2±12.4</w:t>
            </w:r>
            <w:r w:rsidR="00410E45" w:rsidRPr="00CC5B12">
              <w:rPr>
                <w:rFonts w:ascii="Book Antiqua" w:eastAsia="Times New Roman" w:hAnsi="Book Antiqua" w:cs="Times New Roman"/>
                <w:color w:val="000000"/>
                <w:sz w:val="24"/>
                <w:szCs w:val="24"/>
                <w:vertAlign w:val="superscript"/>
              </w:rPr>
              <w:t>bd</w:t>
            </w:r>
          </w:p>
        </w:tc>
        <w:tc>
          <w:tcPr>
            <w:tcW w:w="896" w:type="pct"/>
            <w:shd w:val="clear" w:color="auto" w:fill="auto"/>
            <w:vAlign w:val="bottom"/>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hAnsi="Book Antiqua"/>
                <w:color w:val="000000"/>
                <w:sz w:val="24"/>
                <w:szCs w:val="24"/>
              </w:rPr>
              <w:t>99.4±11.2</w:t>
            </w:r>
            <w:r w:rsidR="00410E45" w:rsidRPr="00CC5B12">
              <w:rPr>
                <w:rFonts w:ascii="Book Antiqua" w:hAnsi="Book Antiqua"/>
                <w:color w:val="000000"/>
                <w:sz w:val="24"/>
                <w:szCs w:val="24"/>
                <w:vertAlign w:val="superscript"/>
              </w:rPr>
              <w:t>bf</w:t>
            </w:r>
          </w:p>
        </w:tc>
      </w:tr>
      <w:tr w:rsidR="003C1274" w:rsidRPr="00CC5B12" w:rsidTr="003C1274">
        <w:trPr>
          <w:trHeight w:val="337"/>
        </w:trPr>
        <w:tc>
          <w:tcPr>
            <w:tcW w:w="728" w:type="pct"/>
            <w:shd w:val="clear" w:color="auto" w:fill="auto"/>
            <w:noWrap/>
            <w:vAlign w:val="bottom"/>
          </w:tcPr>
          <w:p w:rsidR="00ED7653" w:rsidRPr="00CC5B12" w:rsidRDefault="00ED7653" w:rsidP="003C1274">
            <w:pPr>
              <w:adjustRightInd w:val="0"/>
              <w:snapToGrid w:val="0"/>
              <w:spacing w:after="0" w:line="360" w:lineRule="auto"/>
              <w:jc w:val="both"/>
              <w:rPr>
                <w:rFonts w:ascii="Book Antiqua" w:eastAsia="Times New Roman" w:hAnsi="Book Antiqua" w:cs="Times New Roman"/>
                <w:b/>
                <w:bCs/>
                <w:color w:val="000000"/>
                <w:sz w:val="24"/>
                <w:szCs w:val="24"/>
              </w:rPr>
            </w:pPr>
            <w:r w:rsidRPr="00CC5B12">
              <w:rPr>
                <w:rFonts w:ascii="Book Antiqua" w:eastAsia="Times New Roman" w:hAnsi="Book Antiqua" w:cs="Times New Roman"/>
                <w:b/>
                <w:bCs/>
                <w:color w:val="000000"/>
                <w:sz w:val="24"/>
                <w:szCs w:val="24"/>
              </w:rPr>
              <w:t>Bilirubin (mg/d</w:t>
            </w:r>
            <w:r w:rsidR="003C1274" w:rsidRPr="00CC5B12">
              <w:rPr>
                <w:rFonts w:ascii="Book Antiqua" w:eastAsia="Times New Roman" w:hAnsi="Book Antiqua" w:cs="Times New Roman"/>
                <w:b/>
                <w:bCs/>
                <w:color w:val="000000"/>
                <w:sz w:val="24"/>
                <w:szCs w:val="24"/>
              </w:rPr>
              <w:t>L</w:t>
            </w:r>
            <w:r w:rsidRPr="00CC5B12">
              <w:rPr>
                <w:rFonts w:ascii="Book Antiqua" w:eastAsia="Times New Roman" w:hAnsi="Book Antiqua" w:cs="Times New Roman"/>
                <w:b/>
                <w:bCs/>
                <w:color w:val="000000"/>
                <w:sz w:val="24"/>
                <w:szCs w:val="24"/>
              </w:rPr>
              <w:t>)</w:t>
            </w:r>
          </w:p>
        </w:tc>
        <w:tc>
          <w:tcPr>
            <w:tcW w:w="467" w:type="pct"/>
            <w:shd w:val="clear" w:color="auto" w:fill="auto"/>
            <w:noWrap/>
            <w:vAlign w:val="bottom"/>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eastAsia="Times New Roman" w:hAnsi="Book Antiqua" w:cs="Times New Roman"/>
                <w:color w:val="000000"/>
                <w:sz w:val="24"/>
                <w:szCs w:val="24"/>
              </w:rPr>
              <w:t>0.9±0.1</w:t>
            </w:r>
          </w:p>
        </w:tc>
        <w:tc>
          <w:tcPr>
            <w:tcW w:w="605" w:type="pct"/>
            <w:shd w:val="clear" w:color="auto" w:fill="auto"/>
            <w:noWrap/>
            <w:vAlign w:val="bottom"/>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eastAsia="Times New Roman" w:hAnsi="Book Antiqua" w:cs="Times New Roman"/>
                <w:color w:val="000000"/>
                <w:sz w:val="24"/>
                <w:szCs w:val="24"/>
              </w:rPr>
              <w:t>1.1±0.4</w:t>
            </w:r>
            <w:r w:rsidRPr="00CC5B12">
              <w:rPr>
                <w:rFonts w:ascii="Book Antiqua" w:eastAsia="Times New Roman" w:hAnsi="Book Antiqua" w:cs="Times New Roman"/>
                <w:color w:val="000000"/>
                <w:sz w:val="24"/>
                <w:szCs w:val="24"/>
                <w:vertAlign w:val="superscript"/>
              </w:rPr>
              <w:t>a</w:t>
            </w:r>
          </w:p>
        </w:tc>
        <w:tc>
          <w:tcPr>
            <w:tcW w:w="715" w:type="pct"/>
            <w:shd w:val="clear" w:color="auto" w:fill="auto"/>
            <w:noWrap/>
            <w:vAlign w:val="bottom"/>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eastAsia="Times New Roman" w:hAnsi="Book Antiqua" w:cs="Times New Roman"/>
                <w:color w:val="000000"/>
                <w:sz w:val="24"/>
                <w:szCs w:val="24"/>
              </w:rPr>
              <w:t>1.2 ±0.5</w:t>
            </w:r>
            <w:r w:rsidR="00410E45" w:rsidRPr="00CC5B12">
              <w:rPr>
                <w:rFonts w:ascii="Book Antiqua" w:eastAsia="Times New Roman" w:hAnsi="Book Antiqua" w:cs="Times New Roman"/>
                <w:color w:val="000000"/>
                <w:sz w:val="24"/>
                <w:szCs w:val="24"/>
                <w:vertAlign w:val="superscript"/>
              </w:rPr>
              <w:t>b</w:t>
            </w:r>
          </w:p>
        </w:tc>
        <w:tc>
          <w:tcPr>
            <w:tcW w:w="693" w:type="pct"/>
            <w:shd w:val="clear" w:color="auto" w:fill="auto"/>
            <w:noWrap/>
            <w:vAlign w:val="bottom"/>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eastAsia="Times New Roman" w:hAnsi="Book Antiqua" w:cs="Times New Roman"/>
                <w:color w:val="000000"/>
                <w:sz w:val="24"/>
                <w:szCs w:val="24"/>
              </w:rPr>
              <w:t>1.1±0.4</w:t>
            </w:r>
          </w:p>
        </w:tc>
        <w:tc>
          <w:tcPr>
            <w:tcW w:w="896" w:type="pct"/>
            <w:shd w:val="clear" w:color="auto" w:fill="auto"/>
            <w:vAlign w:val="bottom"/>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eastAsia="Times New Roman" w:hAnsi="Book Antiqua" w:cs="Times New Roman"/>
                <w:color w:val="000000"/>
                <w:sz w:val="24"/>
                <w:szCs w:val="24"/>
              </w:rPr>
              <w:t>0.9±0.3</w:t>
            </w:r>
            <w:r w:rsidR="00410E45" w:rsidRPr="00CC5B12">
              <w:rPr>
                <w:rFonts w:ascii="Book Antiqua" w:eastAsia="Times New Roman" w:hAnsi="Book Antiqua" w:cs="Times New Roman"/>
                <w:color w:val="000000"/>
                <w:sz w:val="24"/>
                <w:szCs w:val="24"/>
                <w:vertAlign w:val="superscript"/>
              </w:rPr>
              <w:t>ce</w:t>
            </w:r>
          </w:p>
        </w:tc>
        <w:tc>
          <w:tcPr>
            <w:tcW w:w="896" w:type="pct"/>
            <w:shd w:val="clear" w:color="auto" w:fill="auto"/>
            <w:vAlign w:val="bottom"/>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hAnsi="Book Antiqua"/>
                <w:color w:val="000000"/>
                <w:sz w:val="24"/>
                <w:szCs w:val="24"/>
              </w:rPr>
              <w:t>1.2±0.4</w:t>
            </w:r>
          </w:p>
        </w:tc>
      </w:tr>
      <w:tr w:rsidR="003C1274" w:rsidRPr="00CC5B12" w:rsidTr="003C1274">
        <w:trPr>
          <w:trHeight w:val="337"/>
        </w:trPr>
        <w:tc>
          <w:tcPr>
            <w:tcW w:w="728" w:type="pct"/>
            <w:shd w:val="clear" w:color="auto" w:fill="auto"/>
            <w:noWrap/>
            <w:vAlign w:val="bottom"/>
          </w:tcPr>
          <w:p w:rsidR="00ED7653" w:rsidRPr="00CC5B12" w:rsidRDefault="00ED7653" w:rsidP="003C1274">
            <w:pPr>
              <w:adjustRightInd w:val="0"/>
              <w:snapToGrid w:val="0"/>
              <w:spacing w:after="0" w:line="360" w:lineRule="auto"/>
              <w:jc w:val="both"/>
              <w:rPr>
                <w:rFonts w:ascii="Book Antiqua" w:eastAsia="Times New Roman" w:hAnsi="Book Antiqua" w:cs="Times New Roman"/>
                <w:b/>
                <w:bCs/>
                <w:color w:val="000000"/>
                <w:sz w:val="24"/>
                <w:szCs w:val="24"/>
              </w:rPr>
            </w:pPr>
            <w:r w:rsidRPr="00CC5B12">
              <w:rPr>
                <w:rFonts w:ascii="Book Antiqua" w:eastAsia="Times New Roman" w:hAnsi="Book Antiqua" w:cs="Times New Roman"/>
                <w:b/>
                <w:bCs/>
                <w:color w:val="000000"/>
                <w:sz w:val="24"/>
                <w:szCs w:val="24"/>
              </w:rPr>
              <w:t>INR</w:t>
            </w:r>
          </w:p>
        </w:tc>
        <w:tc>
          <w:tcPr>
            <w:tcW w:w="467" w:type="pct"/>
            <w:shd w:val="clear" w:color="auto" w:fill="auto"/>
            <w:noWrap/>
            <w:vAlign w:val="bottom"/>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eastAsia="Times New Roman" w:hAnsi="Book Antiqua" w:cs="Times New Roman"/>
                <w:color w:val="000000"/>
                <w:sz w:val="24"/>
                <w:szCs w:val="24"/>
              </w:rPr>
              <w:t>1.06±0.07</w:t>
            </w:r>
          </w:p>
        </w:tc>
        <w:tc>
          <w:tcPr>
            <w:tcW w:w="605" w:type="pct"/>
            <w:shd w:val="clear" w:color="auto" w:fill="auto"/>
            <w:noWrap/>
            <w:vAlign w:val="bottom"/>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eastAsia="Times New Roman" w:hAnsi="Book Antiqua" w:cs="Times New Roman"/>
                <w:color w:val="000000"/>
                <w:sz w:val="24"/>
                <w:szCs w:val="24"/>
              </w:rPr>
              <w:t>1.4± 0.25</w:t>
            </w:r>
            <w:r w:rsidR="00410E45" w:rsidRPr="00CC5B12">
              <w:rPr>
                <w:rFonts w:ascii="Book Antiqua" w:eastAsia="Times New Roman" w:hAnsi="Book Antiqua" w:cs="Times New Roman"/>
                <w:color w:val="000000"/>
                <w:sz w:val="24"/>
                <w:szCs w:val="24"/>
                <w:vertAlign w:val="superscript"/>
              </w:rPr>
              <w:t>b</w:t>
            </w:r>
          </w:p>
        </w:tc>
        <w:tc>
          <w:tcPr>
            <w:tcW w:w="715" w:type="pct"/>
            <w:shd w:val="clear" w:color="auto" w:fill="auto"/>
            <w:noWrap/>
            <w:vAlign w:val="bottom"/>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eastAsia="Times New Roman" w:hAnsi="Book Antiqua" w:cs="Times New Roman"/>
                <w:color w:val="000000"/>
                <w:sz w:val="24"/>
                <w:szCs w:val="24"/>
              </w:rPr>
              <w:t>1.5 ±0.25</w:t>
            </w:r>
            <w:r w:rsidR="00410E45" w:rsidRPr="00CC5B12">
              <w:rPr>
                <w:rFonts w:ascii="Book Antiqua" w:eastAsia="Times New Roman" w:hAnsi="Book Antiqua" w:cs="Times New Roman"/>
                <w:color w:val="000000"/>
                <w:sz w:val="24"/>
                <w:szCs w:val="24"/>
                <w:vertAlign w:val="superscript"/>
              </w:rPr>
              <w:t>b</w:t>
            </w:r>
          </w:p>
        </w:tc>
        <w:tc>
          <w:tcPr>
            <w:tcW w:w="693" w:type="pct"/>
            <w:shd w:val="clear" w:color="auto" w:fill="auto"/>
            <w:noWrap/>
            <w:vAlign w:val="bottom"/>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eastAsia="Times New Roman" w:hAnsi="Book Antiqua" w:cs="Times New Roman"/>
                <w:color w:val="000000"/>
                <w:sz w:val="24"/>
                <w:szCs w:val="24"/>
              </w:rPr>
              <w:t>1.3±0.19</w:t>
            </w:r>
            <w:r w:rsidR="00410E45" w:rsidRPr="00CC5B12">
              <w:rPr>
                <w:rFonts w:ascii="Book Antiqua" w:eastAsia="Times New Roman" w:hAnsi="Book Antiqua" w:cs="Times New Roman"/>
                <w:color w:val="000000"/>
                <w:sz w:val="24"/>
                <w:szCs w:val="24"/>
                <w:vertAlign w:val="superscript"/>
              </w:rPr>
              <w:t>b</w:t>
            </w:r>
          </w:p>
        </w:tc>
        <w:tc>
          <w:tcPr>
            <w:tcW w:w="896" w:type="pct"/>
            <w:shd w:val="clear" w:color="auto" w:fill="auto"/>
            <w:vAlign w:val="bottom"/>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eastAsia="Times New Roman" w:hAnsi="Book Antiqua" w:cs="Times New Roman"/>
                <w:color w:val="000000"/>
                <w:sz w:val="24"/>
                <w:szCs w:val="24"/>
              </w:rPr>
              <w:t>1.2±0.22</w:t>
            </w:r>
            <w:r w:rsidR="00410E45" w:rsidRPr="00CC5B12">
              <w:rPr>
                <w:rFonts w:ascii="Book Antiqua" w:eastAsia="Times New Roman" w:hAnsi="Book Antiqua" w:cs="Times New Roman"/>
                <w:color w:val="000000"/>
                <w:sz w:val="24"/>
                <w:szCs w:val="24"/>
                <w:vertAlign w:val="superscript"/>
              </w:rPr>
              <w:t>adfh</w:t>
            </w:r>
          </w:p>
        </w:tc>
        <w:tc>
          <w:tcPr>
            <w:tcW w:w="896" w:type="pct"/>
            <w:shd w:val="clear" w:color="auto" w:fill="auto"/>
            <w:vAlign w:val="bottom"/>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hAnsi="Book Antiqua"/>
                <w:color w:val="000000"/>
                <w:sz w:val="24"/>
                <w:szCs w:val="24"/>
              </w:rPr>
              <w:t>1.4±0.27</w:t>
            </w:r>
          </w:p>
        </w:tc>
      </w:tr>
      <w:tr w:rsidR="003C1274" w:rsidRPr="00CC5B12" w:rsidTr="003C1274">
        <w:trPr>
          <w:trHeight w:val="323"/>
        </w:trPr>
        <w:tc>
          <w:tcPr>
            <w:tcW w:w="728" w:type="pct"/>
            <w:shd w:val="clear" w:color="auto" w:fill="auto"/>
            <w:noWrap/>
            <w:vAlign w:val="bottom"/>
            <w:hideMark/>
          </w:tcPr>
          <w:p w:rsidR="00ED7653" w:rsidRPr="00CC5B12" w:rsidRDefault="00ED7653" w:rsidP="003C1274">
            <w:pPr>
              <w:adjustRightInd w:val="0"/>
              <w:snapToGrid w:val="0"/>
              <w:spacing w:after="0" w:line="360" w:lineRule="auto"/>
              <w:jc w:val="both"/>
              <w:rPr>
                <w:rFonts w:ascii="Book Antiqua" w:eastAsia="Times New Roman" w:hAnsi="Book Antiqua" w:cs="Times New Roman"/>
                <w:b/>
                <w:bCs/>
                <w:color w:val="000000"/>
                <w:sz w:val="24"/>
                <w:szCs w:val="24"/>
              </w:rPr>
            </w:pPr>
            <w:r w:rsidRPr="00CC5B12">
              <w:rPr>
                <w:rFonts w:ascii="Book Antiqua" w:eastAsia="Times New Roman" w:hAnsi="Book Antiqua" w:cs="Times New Roman"/>
                <w:b/>
                <w:bCs/>
                <w:color w:val="000000"/>
                <w:sz w:val="24"/>
                <w:szCs w:val="24"/>
              </w:rPr>
              <w:t>AFP (ng/m</w:t>
            </w:r>
            <w:r w:rsidR="003C1274" w:rsidRPr="00CC5B12">
              <w:rPr>
                <w:rFonts w:ascii="Book Antiqua" w:eastAsia="Times New Roman" w:hAnsi="Book Antiqua" w:cs="Times New Roman"/>
                <w:b/>
                <w:bCs/>
                <w:color w:val="000000"/>
                <w:sz w:val="24"/>
                <w:szCs w:val="24"/>
              </w:rPr>
              <w:t>L</w:t>
            </w:r>
            <w:r w:rsidRPr="00CC5B12">
              <w:rPr>
                <w:rFonts w:ascii="Book Antiqua" w:eastAsia="Times New Roman" w:hAnsi="Book Antiqua" w:cs="Times New Roman"/>
                <w:b/>
                <w:bCs/>
                <w:color w:val="000000"/>
                <w:sz w:val="24"/>
                <w:szCs w:val="24"/>
              </w:rPr>
              <w:t>)</w:t>
            </w:r>
          </w:p>
        </w:tc>
        <w:tc>
          <w:tcPr>
            <w:tcW w:w="467" w:type="pct"/>
            <w:shd w:val="clear" w:color="auto" w:fill="auto"/>
            <w:noWrap/>
            <w:vAlign w:val="bottom"/>
            <w:hideMark/>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eastAsia="Times New Roman" w:hAnsi="Book Antiqua" w:cs="Times New Roman"/>
                <w:color w:val="000000"/>
                <w:sz w:val="24"/>
                <w:szCs w:val="24"/>
              </w:rPr>
              <w:t>7.6±1.3</w:t>
            </w:r>
          </w:p>
        </w:tc>
        <w:tc>
          <w:tcPr>
            <w:tcW w:w="605" w:type="pct"/>
            <w:shd w:val="clear" w:color="auto" w:fill="auto"/>
            <w:noWrap/>
            <w:vAlign w:val="bottom"/>
            <w:hideMark/>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eastAsia="Times New Roman" w:hAnsi="Book Antiqua" w:cs="Times New Roman"/>
                <w:color w:val="000000"/>
                <w:sz w:val="24"/>
                <w:szCs w:val="24"/>
              </w:rPr>
              <w:t>15 ±8.6</w:t>
            </w:r>
            <w:r w:rsidR="00410E45" w:rsidRPr="00CC5B12">
              <w:rPr>
                <w:rFonts w:ascii="Book Antiqua" w:eastAsia="Times New Roman" w:hAnsi="Book Antiqua" w:cs="Times New Roman"/>
                <w:color w:val="000000"/>
                <w:sz w:val="24"/>
                <w:szCs w:val="24"/>
                <w:vertAlign w:val="superscript"/>
              </w:rPr>
              <w:t>b</w:t>
            </w:r>
          </w:p>
        </w:tc>
        <w:tc>
          <w:tcPr>
            <w:tcW w:w="715" w:type="pct"/>
            <w:shd w:val="clear" w:color="auto" w:fill="auto"/>
            <w:noWrap/>
            <w:vAlign w:val="bottom"/>
            <w:hideMark/>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eastAsia="Times New Roman" w:hAnsi="Book Antiqua" w:cs="Times New Roman"/>
                <w:color w:val="000000"/>
                <w:sz w:val="24"/>
                <w:szCs w:val="24"/>
              </w:rPr>
              <w:t>7.3± 0.8</w:t>
            </w:r>
            <w:r w:rsidR="00410E45" w:rsidRPr="00CC5B12">
              <w:rPr>
                <w:rFonts w:ascii="Book Antiqua" w:eastAsia="Times New Roman" w:hAnsi="Book Antiqua" w:cs="Times New Roman"/>
                <w:color w:val="000000"/>
                <w:sz w:val="24"/>
                <w:szCs w:val="24"/>
                <w:vertAlign w:val="superscript"/>
              </w:rPr>
              <w:t>d</w:t>
            </w:r>
          </w:p>
        </w:tc>
        <w:tc>
          <w:tcPr>
            <w:tcW w:w="693" w:type="pct"/>
            <w:shd w:val="clear" w:color="auto" w:fill="auto"/>
            <w:noWrap/>
            <w:vAlign w:val="bottom"/>
            <w:hideMark/>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eastAsia="Times New Roman" w:hAnsi="Book Antiqua" w:cs="Times New Roman"/>
                <w:color w:val="000000"/>
                <w:sz w:val="24"/>
                <w:szCs w:val="24"/>
              </w:rPr>
              <w:t>7±1</w:t>
            </w:r>
            <w:r w:rsidR="00410E45" w:rsidRPr="00CC5B12">
              <w:rPr>
                <w:rFonts w:ascii="Book Antiqua" w:eastAsia="Times New Roman" w:hAnsi="Book Antiqua" w:cs="Times New Roman"/>
                <w:color w:val="000000"/>
                <w:sz w:val="24"/>
                <w:szCs w:val="24"/>
                <w:vertAlign w:val="superscript"/>
              </w:rPr>
              <w:t>d</w:t>
            </w:r>
          </w:p>
        </w:tc>
        <w:tc>
          <w:tcPr>
            <w:tcW w:w="896" w:type="pct"/>
            <w:shd w:val="clear" w:color="auto" w:fill="auto"/>
            <w:vAlign w:val="bottom"/>
          </w:tcPr>
          <w:p w:rsidR="00ED7653" w:rsidRPr="00CC5B12" w:rsidRDefault="00ED7653" w:rsidP="003C1274">
            <w:pPr>
              <w:adjustRightInd w:val="0"/>
              <w:snapToGrid w:val="0"/>
              <w:spacing w:after="0" w:line="360" w:lineRule="auto"/>
              <w:jc w:val="both"/>
              <w:rPr>
                <w:rFonts w:ascii="Book Antiqua" w:eastAsia="Times New Roman" w:hAnsi="Book Antiqua" w:cs="Times New Roman"/>
                <w:b/>
                <w:bCs/>
                <w:color w:val="000000"/>
                <w:sz w:val="24"/>
                <w:szCs w:val="24"/>
              </w:rPr>
            </w:pPr>
            <w:r w:rsidRPr="00CC5B12">
              <w:rPr>
                <w:rFonts w:ascii="Book Antiqua" w:eastAsia="Times New Roman" w:hAnsi="Book Antiqua" w:cs="Times New Roman"/>
                <w:color w:val="000000"/>
                <w:sz w:val="24"/>
                <w:szCs w:val="24"/>
              </w:rPr>
              <w:t>6.9±1</w:t>
            </w:r>
            <w:r w:rsidR="00410E45" w:rsidRPr="00CC5B12">
              <w:rPr>
                <w:rFonts w:ascii="Book Antiqua" w:eastAsia="Times New Roman" w:hAnsi="Book Antiqua" w:cs="Times New Roman"/>
                <w:color w:val="000000"/>
                <w:sz w:val="24"/>
                <w:szCs w:val="24"/>
                <w:vertAlign w:val="superscript"/>
              </w:rPr>
              <w:t>d</w:t>
            </w:r>
          </w:p>
        </w:tc>
        <w:tc>
          <w:tcPr>
            <w:tcW w:w="896" w:type="pct"/>
            <w:shd w:val="clear" w:color="auto" w:fill="auto"/>
            <w:vAlign w:val="bottom"/>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hAnsi="Book Antiqua"/>
                <w:color w:val="000000"/>
                <w:sz w:val="24"/>
                <w:szCs w:val="24"/>
              </w:rPr>
              <w:t>32±9.6</w:t>
            </w:r>
            <w:r w:rsidRPr="00CC5B12">
              <w:rPr>
                <w:rFonts w:ascii="Book Antiqua" w:hAnsi="Book Antiqua"/>
                <w:color w:val="000000"/>
                <w:sz w:val="24"/>
                <w:szCs w:val="24"/>
                <w:vertAlign w:val="superscript"/>
              </w:rPr>
              <w:t>b</w:t>
            </w:r>
            <w:r w:rsidR="00410E45" w:rsidRPr="00CC5B12">
              <w:rPr>
                <w:rFonts w:ascii="Book Antiqua" w:hAnsi="Book Antiqua"/>
                <w:color w:val="000000"/>
                <w:sz w:val="24"/>
                <w:szCs w:val="24"/>
                <w:vertAlign w:val="superscript"/>
              </w:rPr>
              <w:t>f</w:t>
            </w:r>
          </w:p>
        </w:tc>
      </w:tr>
      <w:tr w:rsidR="003C1274" w:rsidRPr="00CC5B12" w:rsidTr="003C1274">
        <w:trPr>
          <w:trHeight w:val="306"/>
        </w:trPr>
        <w:tc>
          <w:tcPr>
            <w:tcW w:w="728" w:type="pct"/>
            <w:shd w:val="clear" w:color="auto" w:fill="auto"/>
            <w:noWrap/>
            <w:vAlign w:val="bottom"/>
            <w:hideMark/>
          </w:tcPr>
          <w:p w:rsidR="00ED7653" w:rsidRPr="00CC5B12" w:rsidRDefault="00ED7653" w:rsidP="003C1274">
            <w:pPr>
              <w:adjustRightInd w:val="0"/>
              <w:snapToGrid w:val="0"/>
              <w:spacing w:after="0" w:line="360" w:lineRule="auto"/>
              <w:jc w:val="both"/>
              <w:rPr>
                <w:rFonts w:ascii="Book Antiqua" w:eastAsia="Times New Roman" w:hAnsi="Book Antiqua" w:cs="Times New Roman"/>
                <w:b/>
                <w:bCs/>
                <w:color w:val="000000"/>
                <w:sz w:val="24"/>
                <w:szCs w:val="24"/>
              </w:rPr>
            </w:pPr>
            <w:r w:rsidRPr="00CC5B12">
              <w:rPr>
                <w:rFonts w:ascii="Book Antiqua" w:eastAsia="Times New Roman" w:hAnsi="Book Antiqua" w:cs="Times New Roman"/>
                <w:b/>
                <w:bCs/>
                <w:color w:val="000000"/>
                <w:sz w:val="24"/>
                <w:szCs w:val="24"/>
              </w:rPr>
              <w:t>PT</w:t>
            </w:r>
          </w:p>
        </w:tc>
        <w:tc>
          <w:tcPr>
            <w:tcW w:w="467" w:type="pct"/>
            <w:shd w:val="clear" w:color="auto" w:fill="auto"/>
            <w:noWrap/>
            <w:vAlign w:val="bottom"/>
            <w:hideMark/>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eastAsia="Times New Roman" w:hAnsi="Book Antiqua" w:cs="Times New Roman"/>
                <w:color w:val="000000"/>
                <w:sz w:val="24"/>
                <w:szCs w:val="24"/>
              </w:rPr>
              <w:t>11.7±0.5</w:t>
            </w:r>
          </w:p>
        </w:tc>
        <w:tc>
          <w:tcPr>
            <w:tcW w:w="605" w:type="pct"/>
            <w:shd w:val="clear" w:color="auto" w:fill="auto"/>
            <w:noWrap/>
            <w:vAlign w:val="bottom"/>
            <w:hideMark/>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eastAsia="Times New Roman" w:hAnsi="Book Antiqua" w:cs="Times New Roman"/>
                <w:color w:val="000000"/>
                <w:sz w:val="24"/>
                <w:szCs w:val="24"/>
              </w:rPr>
              <w:t>14.8±2</w:t>
            </w:r>
            <w:r w:rsidR="00410E45" w:rsidRPr="00CC5B12">
              <w:rPr>
                <w:rFonts w:ascii="Book Antiqua" w:eastAsia="Times New Roman" w:hAnsi="Book Antiqua" w:cs="Times New Roman"/>
                <w:color w:val="000000"/>
                <w:sz w:val="24"/>
                <w:szCs w:val="24"/>
                <w:vertAlign w:val="superscript"/>
              </w:rPr>
              <w:t>b</w:t>
            </w:r>
          </w:p>
        </w:tc>
        <w:tc>
          <w:tcPr>
            <w:tcW w:w="715" w:type="pct"/>
            <w:shd w:val="clear" w:color="auto" w:fill="auto"/>
            <w:noWrap/>
            <w:vAlign w:val="bottom"/>
            <w:hideMark/>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eastAsia="Times New Roman" w:hAnsi="Book Antiqua" w:cs="Times New Roman"/>
                <w:color w:val="000000"/>
                <w:sz w:val="24"/>
                <w:szCs w:val="24"/>
              </w:rPr>
              <w:t>13.7±1.4</w:t>
            </w:r>
            <w:r w:rsidR="00410E45" w:rsidRPr="00CC5B12">
              <w:rPr>
                <w:rFonts w:ascii="Book Antiqua" w:eastAsia="Times New Roman" w:hAnsi="Book Antiqua" w:cs="Times New Roman"/>
                <w:color w:val="000000"/>
                <w:sz w:val="24"/>
                <w:szCs w:val="24"/>
                <w:vertAlign w:val="superscript"/>
              </w:rPr>
              <w:t>bd</w:t>
            </w:r>
          </w:p>
        </w:tc>
        <w:tc>
          <w:tcPr>
            <w:tcW w:w="693" w:type="pct"/>
            <w:shd w:val="clear" w:color="auto" w:fill="auto"/>
            <w:noWrap/>
            <w:vAlign w:val="bottom"/>
            <w:hideMark/>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eastAsia="Times New Roman" w:hAnsi="Book Antiqua" w:cs="Times New Roman"/>
                <w:color w:val="000000"/>
                <w:sz w:val="24"/>
                <w:szCs w:val="24"/>
              </w:rPr>
              <w:t>13.1±1.2</w:t>
            </w:r>
            <w:r w:rsidR="00410E45" w:rsidRPr="00CC5B12">
              <w:rPr>
                <w:rFonts w:ascii="Book Antiqua" w:eastAsia="Times New Roman" w:hAnsi="Book Antiqua" w:cs="Times New Roman"/>
                <w:color w:val="000000"/>
                <w:sz w:val="24"/>
                <w:szCs w:val="24"/>
                <w:vertAlign w:val="superscript"/>
              </w:rPr>
              <w:t>bd</w:t>
            </w:r>
          </w:p>
        </w:tc>
        <w:tc>
          <w:tcPr>
            <w:tcW w:w="896" w:type="pct"/>
            <w:shd w:val="clear" w:color="auto" w:fill="auto"/>
            <w:vAlign w:val="bottom"/>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eastAsia="Times New Roman" w:hAnsi="Book Antiqua" w:cs="Times New Roman"/>
                <w:color w:val="000000"/>
                <w:sz w:val="24"/>
                <w:szCs w:val="24"/>
              </w:rPr>
              <w:t>12.6±1.5</w:t>
            </w:r>
            <w:r w:rsidR="00410E45" w:rsidRPr="00CC5B12">
              <w:rPr>
                <w:rFonts w:ascii="Book Antiqua" w:eastAsia="Times New Roman" w:hAnsi="Book Antiqua" w:cs="Times New Roman"/>
                <w:color w:val="000000"/>
                <w:sz w:val="24"/>
                <w:szCs w:val="24"/>
                <w:vertAlign w:val="superscript"/>
              </w:rPr>
              <w:t>de</w:t>
            </w:r>
          </w:p>
        </w:tc>
        <w:tc>
          <w:tcPr>
            <w:tcW w:w="896" w:type="pct"/>
            <w:shd w:val="clear" w:color="auto" w:fill="auto"/>
            <w:vAlign w:val="bottom"/>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eastAsia="Times New Roman" w:hAnsi="Book Antiqua" w:cs="Times New Roman"/>
                <w:color w:val="000000"/>
                <w:sz w:val="24"/>
                <w:szCs w:val="24"/>
              </w:rPr>
              <w:t>14.1±1.1</w:t>
            </w:r>
          </w:p>
        </w:tc>
      </w:tr>
      <w:tr w:rsidR="003C1274" w:rsidRPr="00CC5B12" w:rsidTr="003C1274">
        <w:trPr>
          <w:trHeight w:val="363"/>
        </w:trPr>
        <w:tc>
          <w:tcPr>
            <w:tcW w:w="728" w:type="pct"/>
            <w:shd w:val="clear" w:color="auto" w:fill="auto"/>
            <w:noWrap/>
            <w:vAlign w:val="bottom"/>
          </w:tcPr>
          <w:p w:rsidR="00ED7653" w:rsidRPr="00CC5B12" w:rsidRDefault="00ED7653" w:rsidP="003C1274">
            <w:pPr>
              <w:adjustRightInd w:val="0"/>
              <w:snapToGrid w:val="0"/>
              <w:spacing w:after="0" w:line="360" w:lineRule="auto"/>
              <w:jc w:val="both"/>
              <w:rPr>
                <w:rFonts w:ascii="Book Antiqua" w:eastAsia="Times New Roman" w:hAnsi="Book Antiqua" w:cs="Times New Roman"/>
                <w:b/>
                <w:bCs/>
                <w:color w:val="000000"/>
                <w:sz w:val="24"/>
                <w:szCs w:val="24"/>
              </w:rPr>
            </w:pPr>
            <w:r w:rsidRPr="00CC5B12">
              <w:rPr>
                <w:rFonts w:ascii="Book Antiqua" w:eastAsia="Times New Roman" w:hAnsi="Book Antiqua" w:cs="Times New Roman"/>
                <w:b/>
                <w:bCs/>
                <w:color w:val="000000"/>
                <w:sz w:val="24"/>
                <w:szCs w:val="24"/>
              </w:rPr>
              <w:t xml:space="preserve">Viral load </w:t>
            </w:r>
          </w:p>
          <w:p w:rsidR="00ED7653" w:rsidRPr="00CC5B12" w:rsidRDefault="00ED7653" w:rsidP="003C1274">
            <w:pPr>
              <w:adjustRightInd w:val="0"/>
              <w:snapToGrid w:val="0"/>
              <w:spacing w:after="0" w:line="360" w:lineRule="auto"/>
              <w:jc w:val="both"/>
              <w:rPr>
                <w:rFonts w:ascii="Book Antiqua" w:eastAsia="Times New Roman" w:hAnsi="Book Antiqua" w:cs="Times New Roman"/>
                <w:b/>
                <w:bCs/>
                <w:color w:val="000000"/>
                <w:sz w:val="24"/>
                <w:szCs w:val="24"/>
              </w:rPr>
            </w:pPr>
            <w:r w:rsidRPr="00CC5B12">
              <w:rPr>
                <w:rFonts w:ascii="Book Antiqua" w:eastAsia="Times New Roman" w:hAnsi="Book Antiqua" w:cs="Times New Roman"/>
                <w:b/>
                <w:bCs/>
                <w:color w:val="000000"/>
                <w:sz w:val="24"/>
                <w:szCs w:val="24"/>
              </w:rPr>
              <w:t>(log copies/m</w:t>
            </w:r>
            <w:r w:rsidR="003C1274" w:rsidRPr="00CC5B12">
              <w:rPr>
                <w:rFonts w:ascii="Book Antiqua" w:eastAsia="Times New Roman" w:hAnsi="Book Antiqua" w:cs="Times New Roman"/>
                <w:b/>
                <w:bCs/>
                <w:color w:val="000000"/>
                <w:sz w:val="24"/>
                <w:szCs w:val="24"/>
              </w:rPr>
              <w:t>L</w:t>
            </w:r>
            <w:r w:rsidRPr="00CC5B12">
              <w:rPr>
                <w:rFonts w:ascii="Book Antiqua" w:eastAsia="Times New Roman" w:hAnsi="Book Antiqua" w:cs="Times New Roman"/>
                <w:b/>
                <w:bCs/>
                <w:color w:val="000000"/>
                <w:sz w:val="24"/>
                <w:szCs w:val="24"/>
              </w:rPr>
              <w:t>)</w:t>
            </w:r>
          </w:p>
        </w:tc>
        <w:tc>
          <w:tcPr>
            <w:tcW w:w="467" w:type="pct"/>
            <w:shd w:val="clear" w:color="auto" w:fill="auto"/>
            <w:noWrap/>
            <w:vAlign w:val="bottom"/>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eastAsia="Times New Roman" w:hAnsi="Book Antiqua" w:cs="Times New Roman"/>
                <w:color w:val="000000"/>
                <w:sz w:val="24"/>
                <w:szCs w:val="24"/>
              </w:rPr>
              <w:t>0</w:t>
            </w:r>
          </w:p>
        </w:tc>
        <w:tc>
          <w:tcPr>
            <w:tcW w:w="605" w:type="pct"/>
            <w:shd w:val="clear" w:color="auto" w:fill="auto"/>
            <w:noWrap/>
            <w:vAlign w:val="bottom"/>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eastAsia="Times New Roman" w:hAnsi="Book Antiqua" w:cs="Times New Roman"/>
                <w:color w:val="000000"/>
                <w:sz w:val="24"/>
                <w:szCs w:val="24"/>
              </w:rPr>
              <w:t>6.47±0.7</w:t>
            </w:r>
            <w:r w:rsidR="00410E45" w:rsidRPr="00CC5B12">
              <w:rPr>
                <w:rFonts w:ascii="Book Antiqua" w:eastAsia="Times New Roman" w:hAnsi="Book Antiqua" w:cs="Times New Roman"/>
                <w:color w:val="000000"/>
                <w:sz w:val="24"/>
                <w:szCs w:val="24"/>
                <w:vertAlign w:val="superscript"/>
              </w:rPr>
              <w:t>c</w:t>
            </w:r>
          </w:p>
        </w:tc>
        <w:tc>
          <w:tcPr>
            <w:tcW w:w="715" w:type="pct"/>
            <w:shd w:val="clear" w:color="auto" w:fill="auto"/>
            <w:noWrap/>
            <w:vAlign w:val="bottom"/>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eastAsia="Times New Roman" w:hAnsi="Book Antiqua" w:cs="Times New Roman"/>
                <w:color w:val="000000"/>
                <w:sz w:val="24"/>
                <w:szCs w:val="24"/>
              </w:rPr>
              <w:t>0</w:t>
            </w:r>
            <w:r w:rsidR="00410E45" w:rsidRPr="00CC5B12">
              <w:rPr>
                <w:rFonts w:ascii="Book Antiqua" w:eastAsia="Times New Roman" w:hAnsi="Book Antiqua" w:cs="Times New Roman"/>
                <w:color w:val="000000"/>
                <w:sz w:val="24"/>
                <w:szCs w:val="24"/>
                <w:vertAlign w:val="superscript"/>
              </w:rPr>
              <w:t>d</w:t>
            </w:r>
          </w:p>
        </w:tc>
        <w:tc>
          <w:tcPr>
            <w:tcW w:w="693" w:type="pct"/>
            <w:shd w:val="clear" w:color="auto" w:fill="auto"/>
            <w:noWrap/>
            <w:vAlign w:val="bottom"/>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eastAsia="Times New Roman" w:hAnsi="Book Antiqua" w:cs="Times New Roman"/>
                <w:color w:val="000000"/>
                <w:sz w:val="24"/>
                <w:szCs w:val="24"/>
              </w:rPr>
              <w:t xml:space="preserve"> 0</w:t>
            </w:r>
            <w:r w:rsidR="00410E45" w:rsidRPr="00CC5B12">
              <w:rPr>
                <w:rFonts w:ascii="Book Antiqua" w:eastAsia="Times New Roman" w:hAnsi="Book Antiqua" w:cs="Times New Roman"/>
                <w:color w:val="000000"/>
                <w:sz w:val="24"/>
                <w:szCs w:val="24"/>
                <w:vertAlign w:val="superscript"/>
              </w:rPr>
              <w:t>d</w:t>
            </w:r>
          </w:p>
        </w:tc>
        <w:tc>
          <w:tcPr>
            <w:tcW w:w="896" w:type="pct"/>
            <w:shd w:val="clear" w:color="auto" w:fill="auto"/>
            <w:vAlign w:val="bottom"/>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eastAsia="Times New Roman" w:hAnsi="Book Antiqua" w:cs="Times New Roman"/>
                <w:color w:val="000000"/>
                <w:sz w:val="24"/>
                <w:szCs w:val="24"/>
              </w:rPr>
              <w:t xml:space="preserve"> 0</w:t>
            </w:r>
            <w:r w:rsidR="00410E45" w:rsidRPr="00CC5B12">
              <w:rPr>
                <w:rFonts w:ascii="Book Antiqua" w:eastAsia="Times New Roman" w:hAnsi="Book Antiqua" w:cs="Times New Roman"/>
                <w:color w:val="000000"/>
                <w:sz w:val="24"/>
                <w:szCs w:val="24"/>
                <w:vertAlign w:val="superscript"/>
              </w:rPr>
              <w:t>d</w:t>
            </w:r>
          </w:p>
        </w:tc>
        <w:tc>
          <w:tcPr>
            <w:tcW w:w="896" w:type="pct"/>
            <w:shd w:val="clear" w:color="auto" w:fill="auto"/>
            <w:vAlign w:val="bottom"/>
          </w:tcPr>
          <w:p w:rsidR="00ED7653" w:rsidRPr="00CC5B12" w:rsidRDefault="00ED7653" w:rsidP="003C1274">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eastAsia="Times New Roman" w:hAnsi="Book Antiqua" w:cs="Times New Roman"/>
                <w:color w:val="000000"/>
                <w:sz w:val="24"/>
                <w:szCs w:val="24"/>
              </w:rPr>
              <w:t>6.38±0.39</w:t>
            </w:r>
            <w:r w:rsidR="00410E45" w:rsidRPr="00CC5B12">
              <w:rPr>
                <w:rFonts w:ascii="Book Antiqua" w:eastAsia="Times New Roman" w:hAnsi="Book Antiqua" w:cs="Times New Roman"/>
                <w:color w:val="000000"/>
                <w:sz w:val="24"/>
                <w:szCs w:val="24"/>
                <w:vertAlign w:val="superscript"/>
              </w:rPr>
              <w:t>f</w:t>
            </w:r>
          </w:p>
        </w:tc>
      </w:tr>
    </w:tbl>
    <w:p w:rsidR="005B58C1" w:rsidRPr="00CC5B12" w:rsidRDefault="00410E45" w:rsidP="00221D41">
      <w:pPr>
        <w:adjustRightInd w:val="0"/>
        <w:snapToGrid w:val="0"/>
        <w:spacing w:after="0" w:line="360" w:lineRule="auto"/>
        <w:jc w:val="both"/>
        <w:rPr>
          <w:rFonts w:ascii="Book Antiqua" w:hAnsi="Book Antiqua"/>
          <w:color w:val="000000"/>
          <w:sz w:val="24"/>
          <w:szCs w:val="24"/>
          <w:lang w:val="en-GB"/>
        </w:rPr>
      </w:pPr>
      <w:r w:rsidRPr="00CC5B12">
        <w:rPr>
          <w:rFonts w:ascii="Book Antiqua" w:hAnsi="Book Antiqua"/>
          <w:color w:val="000000"/>
          <w:sz w:val="24"/>
          <w:szCs w:val="24"/>
          <w:vertAlign w:val="superscript"/>
          <w:lang w:val="en-GB"/>
        </w:rPr>
        <w:t>a</w:t>
      </w:r>
      <w:r w:rsidRPr="00CC5B12">
        <w:rPr>
          <w:rFonts w:ascii="Book Antiqua" w:hAnsi="Book Antiqua"/>
          <w:i/>
          <w:iCs/>
          <w:color w:val="000000"/>
          <w:sz w:val="24"/>
          <w:szCs w:val="24"/>
          <w:lang w:val="en-GB"/>
        </w:rPr>
        <w:t>P</w:t>
      </w:r>
      <w:r w:rsidR="00C44ED4" w:rsidRPr="00CC5B12">
        <w:rPr>
          <w:rFonts w:ascii="Book Antiqua" w:hAnsi="Book Antiqua"/>
          <w:i/>
          <w:iCs/>
          <w:color w:val="000000"/>
          <w:sz w:val="24"/>
          <w:szCs w:val="24"/>
          <w:lang w:val="en-GB"/>
        </w:rPr>
        <w:t xml:space="preserve"> </w:t>
      </w:r>
      <w:r w:rsidRPr="00CC5B12">
        <w:rPr>
          <w:rFonts w:ascii="Book Antiqua" w:hAnsi="Book Antiqua"/>
          <w:color w:val="000000"/>
          <w:sz w:val="24"/>
          <w:szCs w:val="24"/>
          <w:lang w:val="en-GB"/>
        </w:rPr>
        <w:t>&lt;</w:t>
      </w:r>
      <w:r w:rsidR="00C44ED4" w:rsidRPr="00CC5B12">
        <w:rPr>
          <w:rFonts w:ascii="Book Antiqua" w:hAnsi="Book Antiqua"/>
          <w:color w:val="000000"/>
          <w:sz w:val="24"/>
          <w:szCs w:val="24"/>
          <w:lang w:val="en-GB"/>
        </w:rPr>
        <w:t xml:space="preserve"> </w:t>
      </w:r>
      <w:r w:rsidRPr="00CC5B12">
        <w:rPr>
          <w:rFonts w:ascii="Book Antiqua" w:hAnsi="Book Antiqua"/>
          <w:color w:val="000000"/>
          <w:sz w:val="24"/>
          <w:szCs w:val="24"/>
          <w:lang w:val="en-GB"/>
        </w:rPr>
        <w:t xml:space="preserve">0.05, </w:t>
      </w:r>
      <w:r w:rsidRPr="00CC5B12">
        <w:rPr>
          <w:rFonts w:ascii="Book Antiqua" w:hAnsi="Book Antiqua"/>
          <w:color w:val="000000"/>
          <w:sz w:val="24"/>
          <w:szCs w:val="24"/>
          <w:vertAlign w:val="superscript"/>
          <w:lang w:val="en-GB"/>
        </w:rPr>
        <w:t>b</w:t>
      </w:r>
      <w:r w:rsidRPr="00CC5B12">
        <w:rPr>
          <w:rFonts w:ascii="Book Antiqua" w:hAnsi="Book Antiqua"/>
          <w:i/>
          <w:iCs/>
          <w:color w:val="000000"/>
          <w:sz w:val="24"/>
          <w:szCs w:val="24"/>
          <w:lang w:val="en-GB"/>
        </w:rPr>
        <w:t>P</w:t>
      </w:r>
      <w:r w:rsidR="00C44ED4" w:rsidRPr="00CC5B12">
        <w:rPr>
          <w:rFonts w:ascii="Book Antiqua" w:hAnsi="Book Antiqua"/>
          <w:i/>
          <w:iCs/>
          <w:color w:val="000000"/>
          <w:sz w:val="24"/>
          <w:szCs w:val="24"/>
          <w:lang w:val="en-GB"/>
        </w:rPr>
        <w:t xml:space="preserve"> </w:t>
      </w:r>
      <w:r w:rsidRPr="00CC5B12">
        <w:rPr>
          <w:rFonts w:ascii="Book Antiqua" w:hAnsi="Book Antiqua"/>
          <w:color w:val="000000"/>
          <w:sz w:val="24"/>
          <w:szCs w:val="24"/>
          <w:lang w:val="en-GB"/>
        </w:rPr>
        <w:t>&lt;</w:t>
      </w:r>
      <w:r w:rsidR="00C44ED4" w:rsidRPr="00CC5B12">
        <w:rPr>
          <w:rFonts w:ascii="Book Antiqua" w:hAnsi="Book Antiqua"/>
          <w:color w:val="000000"/>
          <w:sz w:val="24"/>
          <w:szCs w:val="24"/>
          <w:lang w:val="en-GB"/>
        </w:rPr>
        <w:t xml:space="preserve"> </w:t>
      </w:r>
      <w:r w:rsidRPr="00CC5B12">
        <w:rPr>
          <w:rFonts w:ascii="Book Antiqua" w:hAnsi="Book Antiqua"/>
          <w:color w:val="000000"/>
          <w:sz w:val="24"/>
          <w:szCs w:val="24"/>
          <w:lang w:val="en-GB"/>
        </w:rPr>
        <w:t xml:space="preserve">0.01, </w:t>
      </w:r>
      <w:r w:rsidRPr="00CC5B12">
        <w:rPr>
          <w:rFonts w:ascii="Book Antiqua" w:hAnsi="Book Antiqua"/>
          <w:i/>
          <w:iCs/>
          <w:color w:val="000000"/>
          <w:sz w:val="24"/>
          <w:szCs w:val="24"/>
          <w:lang w:val="en-GB"/>
        </w:rPr>
        <w:t>vs</w:t>
      </w:r>
      <w:r w:rsidRPr="00CC5B12">
        <w:rPr>
          <w:rFonts w:ascii="Book Antiqua" w:hAnsi="Book Antiqua"/>
          <w:color w:val="000000"/>
          <w:sz w:val="24"/>
          <w:szCs w:val="24"/>
          <w:lang w:val="en-GB"/>
        </w:rPr>
        <w:t xml:space="preserve"> control group; </w:t>
      </w:r>
      <w:r w:rsidRPr="00CC5B12">
        <w:rPr>
          <w:rFonts w:ascii="Book Antiqua" w:hAnsi="Book Antiqua"/>
          <w:color w:val="000000"/>
          <w:sz w:val="24"/>
          <w:szCs w:val="24"/>
          <w:vertAlign w:val="superscript"/>
          <w:lang w:val="en-GB"/>
        </w:rPr>
        <w:t>c</w:t>
      </w:r>
      <w:r w:rsidRPr="00CC5B12">
        <w:rPr>
          <w:rFonts w:ascii="Book Antiqua" w:hAnsi="Book Antiqua"/>
          <w:i/>
          <w:iCs/>
          <w:color w:val="000000"/>
          <w:sz w:val="24"/>
          <w:szCs w:val="24"/>
          <w:lang w:val="en-GB"/>
        </w:rPr>
        <w:t>P</w:t>
      </w:r>
      <w:r w:rsidR="00C44ED4" w:rsidRPr="00CC5B12">
        <w:rPr>
          <w:rFonts w:ascii="Book Antiqua" w:hAnsi="Book Antiqua"/>
          <w:i/>
          <w:iCs/>
          <w:color w:val="000000"/>
          <w:sz w:val="24"/>
          <w:szCs w:val="24"/>
          <w:lang w:val="en-GB"/>
        </w:rPr>
        <w:t xml:space="preserve"> </w:t>
      </w:r>
      <w:r w:rsidRPr="00CC5B12">
        <w:rPr>
          <w:rFonts w:ascii="Book Antiqua" w:hAnsi="Book Antiqua"/>
          <w:color w:val="000000"/>
          <w:sz w:val="24"/>
          <w:szCs w:val="24"/>
          <w:lang w:val="en-GB"/>
        </w:rPr>
        <w:t>&lt;</w:t>
      </w:r>
      <w:r w:rsidR="00C44ED4" w:rsidRPr="00CC5B12">
        <w:rPr>
          <w:rFonts w:ascii="Book Antiqua" w:hAnsi="Book Antiqua"/>
          <w:color w:val="000000"/>
          <w:sz w:val="24"/>
          <w:szCs w:val="24"/>
          <w:lang w:val="en-GB"/>
        </w:rPr>
        <w:t xml:space="preserve"> </w:t>
      </w:r>
      <w:r w:rsidRPr="00CC5B12">
        <w:rPr>
          <w:rFonts w:ascii="Book Antiqua" w:hAnsi="Book Antiqua"/>
          <w:color w:val="000000"/>
          <w:sz w:val="24"/>
          <w:szCs w:val="24"/>
          <w:lang w:val="en-GB"/>
        </w:rPr>
        <w:t xml:space="preserve">0.05, </w:t>
      </w:r>
      <w:r w:rsidRPr="00CC5B12">
        <w:rPr>
          <w:rFonts w:ascii="Book Antiqua" w:hAnsi="Book Antiqua"/>
          <w:color w:val="000000"/>
          <w:sz w:val="24"/>
          <w:szCs w:val="24"/>
          <w:vertAlign w:val="superscript"/>
          <w:lang w:val="en-GB"/>
        </w:rPr>
        <w:t>d</w:t>
      </w:r>
      <w:r w:rsidRPr="00CC5B12">
        <w:rPr>
          <w:rFonts w:ascii="Book Antiqua" w:hAnsi="Book Antiqua"/>
          <w:i/>
          <w:iCs/>
          <w:color w:val="000000"/>
          <w:sz w:val="24"/>
          <w:szCs w:val="24"/>
          <w:lang w:val="en-GB"/>
        </w:rPr>
        <w:t>P</w:t>
      </w:r>
      <w:r w:rsidR="00C44ED4" w:rsidRPr="00CC5B12">
        <w:rPr>
          <w:rFonts w:ascii="Book Antiqua" w:hAnsi="Book Antiqua"/>
          <w:i/>
          <w:iCs/>
          <w:color w:val="000000"/>
          <w:sz w:val="24"/>
          <w:szCs w:val="24"/>
          <w:lang w:val="en-GB"/>
        </w:rPr>
        <w:t xml:space="preserve"> </w:t>
      </w:r>
      <w:r w:rsidRPr="00CC5B12">
        <w:rPr>
          <w:rFonts w:ascii="Book Antiqua" w:hAnsi="Book Antiqua"/>
          <w:color w:val="000000"/>
          <w:sz w:val="24"/>
          <w:szCs w:val="24"/>
          <w:lang w:val="en-GB"/>
        </w:rPr>
        <w:t>&lt;</w:t>
      </w:r>
      <w:r w:rsidR="00C44ED4" w:rsidRPr="00CC5B12">
        <w:rPr>
          <w:rFonts w:ascii="Book Antiqua" w:hAnsi="Book Antiqua"/>
          <w:color w:val="000000"/>
          <w:sz w:val="24"/>
          <w:szCs w:val="24"/>
          <w:lang w:val="en-GB"/>
        </w:rPr>
        <w:t xml:space="preserve"> </w:t>
      </w:r>
      <w:r w:rsidRPr="00CC5B12">
        <w:rPr>
          <w:rFonts w:ascii="Book Antiqua" w:hAnsi="Book Antiqua"/>
          <w:color w:val="000000"/>
          <w:sz w:val="24"/>
          <w:szCs w:val="24"/>
          <w:lang w:val="en-GB"/>
        </w:rPr>
        <w:t xml:space="preserve">0.01, </w:t>
      </w:r>
      <w:r w:rsidRPr="00CC5B12">
        <w:rPr>
          <w:rFonts w:ascii="Book Antiqua" w:hAnsi="Book Antiqua"/>
          <w:i/>
          <w:iCs/>
          <w:color w:val="000000"/>
          <w:sz w:val="24"/>
          <w:szCs w:val="24"/>
          <w:lang w:val="en-GB"/>
        </w:rPr>
        <w:t>vs</w:t>
      </w:r>
      <w:r w:rsidRPr="00CC5B12">
        <w:rPr>
          <w:rFonts w:ascii="Book Antiqua" w:hAnsi="Book Antiqua"/>
          <w:color w:val="000000"/>
          <w:sz w:val="24"/>
          <w:szCs w:val="24"/>
          <w:lang w:val="en-GB"/>
        </w:rPr>
        <w:t xml:space="preserve"> naïve group; </w:t>
      </w:r>
      <w:r w:rsidRPr="00CC5B12">
        <w:rPr>
          <w:rFonts w:ascii="Book Antiqua" w:hAnsi="Book Antiqua"/>
          <w:color w:val="000000"/>
          <w:sz w:val="24"/>
          <w:szCs w:val="24"/>
          <w:vertAlign w:val="superscript"/>
          <w:lang w:val="en-GB"/>
        </w:rPr>
        <w:t>e</w:t>
      </w:r>
      <w:r w:rsidRPr="00CC5B12">
        <w:rPr>
          <w:rFonts w:ascii="Book Antiqua" w:hAnsi="Book Antiqua"/>
          <w:i/>
          <w:iCs/>
          <w:color w:val="000000"/>
          <w:sz w:val="24"/>
          <w:szCs w:val="24"/>
          <w:lang w:val="en-GB"/>
        </w:rPr>
        <w:t>P</w:t>
      </w:r>
      <w:r w:rsidR="00C44ED4" w:rsidRPr="00CC5B12">
        <w:rPr>
          <w:rFonts w:ascii="Book Antiqua" w:hAnsi="Book Antiqua"/>
          <w:i/>
          <w:iCs/>
          <w:color w:val="000000"/>
          <w:sz w:val="24"/>
          <w:szCs w:val="24"/>
          <w:lang w:val="en-GB"/>
        </w:rPr>
        <w:t xml:space="preserve"> </w:t>
      </w:r>
      <w:r w:rsidRPr="00CC5B12">
        <w:rPr>
          <w:rFonts w:ascii="Book Antiqua" w:hAnsi="Book Antiqua"/>
          <w:color w:val="000000"/>
          <w:sz w:val="24"/>
          <w:szCs w:val="24"/>
          <w:lang w:val="en-GB"/>
        </w:rPr>
        <w:t>&lt;</w:t>
      </w:r>
      <w:r w:rsidR="00C44ED4" w:rsidRPr="00CC5B12">
        <w:rPr>
          <w:rFonts w:ascii="Book Antiqua" w:hAnsi="Book Antiqua"/>
          <w:color w:val="000000"/>
          <w:sz w:val="24"/>
          <w:szCs w:val="24"/>
          <w:lang w:val="en-GB"/>
        </w:rPr>
        <w:t xml:space="preserve"> </w:t>
      </w:r>
      <w:r w:rsidRPr="00CC5B12">
        <w:rPr>
          <w:rFonts w:ascii="Book Antiqua" w:hAnsi="Book Antiqua"/>
          <w:color w:val="000000"/>
          <w:sz w:val="24"/>
          <w:szCs w:val="24"/>
          <w:lang w:val="en-GB"/>
        </w:rPr>
        <w:t xml:space="preserve">0.05, </w:t>
      </w:r>
      <w:r w:rsidRPr="00CC5B12">
        <w:rPr>
          <w:rFonts w:ascii="Book Antiqua" w:hAnsi="Book Antiqua"/>
          <w:color w:val="000000"/>
          <w:sz w:val="24"/>
          <w:szCs w:val="24"/>
          <w:vertAlign w:val="superscript"/>
          <w:lang w:val="en-GB"/>
        </w:rPr>
        <w:t>f</w:t>
      </w:r>
      <w:r w:rsidRPr="00CC5B12">
        <w:rPr>
          <w:rFonts w:ascii="Book Antiqua" w:hAnsi="Book Antiqua"/>
          <w:i/>
          <w:iCs/>
          <w:color w:val="000000"/>
          <w:sz w:val="24"/>
          <w:szCs w:val="24"/>
          <w:lang w:val="en-GB"/>
        </w:rPr>
        <w:t>P</w:t>
      </w:r>
      <w:r w:rsidR="00C44ED4" w:rsidRPr="00CC5B12">
        <w:rPr>
          <w:rFonts w:ascii="Book Antiqua" w:hAnsi="Book Antiqua"/>
          <w:i/>
          <w:iCs/>
          <w:color w:val="000000"/>
          <w:sz w:val="24"/>
          <w:szCs w:val="24"/>
          <w:lang w:val="en-GB"/>
        </w:rPr>
        <w:t xml:space="preserve"> </w:t>
      </w:r>
      <w:r w:rsidRPr="00CC5B12">
        <w:rPr>
          <w:rFonts w:ascii="Book Antiqua" w:hAnsi="Book Antiqua"/>
          <w:color w:val="000000"/>
          <w:sz w:val="24"/>
          <w:szCs w:val="24"/>
          <w:lang w:val="en-GB"/>
        </w:rPr>
        <w:t>&lt;</w:t>
      </w:r>
      <w:r w:rsidR="00C44ED4" w:rsidRPr="00CC5B12">
        <w:rPr>
          <w:rFonts w:ascii="Book Antiqua" w:hAnsi="Book Antiqua"/>
          <w:color w:val="000000"/>
          <w:sz w:val="24"/>
          <w:szCs w:val="24"/>
          <w:lang w:val="en-GB"/>
        </w:rPr>
        <w:t xml:space="preserve"> </w:t>
      </w:r>
      <w:r w:rsidRPr="00CC5B12">
        <w:rPr>
          <w:rFonts w:ascii="Book Antiqua" w:hAnsi="Book Antiqua"/>
          <w:color w:val="000000"/>
          <w:sz w:val="24"/>
          <w:szCs w:val="24"/>
          <w:lang w:val="en-GB"/>
        </w:rPr>
        <w:t xml:space="preserve">0.01, </w:t>
      </w:r>
      <w:r w:rsidRPr="00CC5B12">
        <w:rPr>
          <w:rFonts w:ascii="Book Antiqua" w:hAnsi="Book Antiqua"/>
          <w:i/>
          <w:iCs/>
          <w:color w:val="000000"/>
          <w:sz w:val="24"/>
          <w:szCs w:val="24"/>
          <w:lang w:val="en-GB"/>
        </w:rPr>
        <w:t>vs</w:t>
      </w:r>
      <w:r w:rsidRPr="00CC5B12">
        <w:rPr>
          <w:rFonts w:ascii="Book Antiqua" w:hAnsi="Book Antiqua"/>
          <w:color w:val="000000"/>
          <w:sz w:val="24"/>
          <w:szCs w:val="24"/>
          <w:lang w:val="en-GB"/>
        </w:rPr>
        <w:t xml:space="preserve"> SOF</w:t>
      </w:r>
      <w:r w:rsidR="00642F6B" w:rsidRPr="00CC5B12">
        <w:rPr>
          <w:rFonts w:ascii="Book Antiqua" w:hAnsi="Book Antiqua" w:hint="eastAsia"/>
          <w:color w:val="000000"/>
          <w:sz w:val="24"/>
          <w:szCs w:val="24"/>
          <w:lang w:val="en-GB" w:eastAsia="zh-CN"/>
        </w:rPr>
        <w:t xml:space="preserve"> </w:t>
      </w:r>
      <w:r w:rsidRPr="00CC5B12">
        <w:rPr>
          <w:rFonts w:ascii="Book Antiqua" w:hAnsi="Book Antiqua"/>
          <w:color w:val="000000"/>
          <w:sz w:val="24"/>
          <w:szCs w:val="24"/>
          <w:lang w:val="en-GB"/>
        </w:rPr>
        <w:t>+</w:t>
      </w:r>
      <w:r w:rsidR="00642F6B" w:rsidRPr="00CC5B12">
        <w:rPr>
          <w:rFonts w:ascii="Book Antiqua" w:hAnsi="Book Antiqua" w:hint="eastAsia"/>
          <w:color w:val="000000"/>
          <w:sz w:val="24"/>
          <w:szCs w:val="24"/>
          <w:lang w:val="en-GB" w:eastAsia="zh-CN"/>
        </w:rPr>
        <w:t xml:space="preserve"> </w:t>
      </w:r>
      <w:r w:rsidRPr="00CC5B12">
        <w:rPr>
          <w:rFonts w:ascii="Book Antiqua" w:hAnsi="Book Antiqua"/>
          <w:color w:val="000000"/>
          <w:sz w:val="24"/>
          <w:szCs w:val="24"/>
          <w:lang w:val="en-GB"/>
        </w:rPr>
        <w:t xml:space="preserve">SIM group; </w:t>
      </w:r>
      <w:r w:rsidRPr="00CC5B12">
        <w:rPr>
          <w:rFonts w:ascii="Book Antiqua" w:hAnsi="Book Antiqua"/>
          <w:color w:val="000000"/>
          <w:sz w:val="24"/>
          <w:szCs w:val="24"/>
          <w:vertAlign w:val="superscript"/>
          <w:lang w:val="en-GB"/>
        </w:rPr>
        <w:t>g</w:t>
      </w:r>
      <w:r w:rsidRPr="00CC5B12">
        <w:rPr>
          <w:rFonts w:ascii="Book Antiqua" w:hAnsi="Book Antiqua"/>
          <w:i/>
          <w:iCs/>
          <w:color w:val="000000"/>
          <w:sz w:val="24"/>
          <w:szCs w:val="24"/>
          <w:lang w:val="en-GB"/>
        </w:rPr>
        <w:t>P</w:t>
      </w:r>
      <w:r w:rsidR="00C44ED4" w:rsidRPr="00CC5B12">
        <w:rPr>
          <w:rFonts w:ascii="Book Antiqua" w:hAnsi="Book Antiqua"/>
          <w:i/>
          <w:iCs/>
          <w:color w:val="000000"/>
          <w:sz w:val="24"/>
          <w:szCs w:val="24"/>
          <w:lang w:val="en-GB"/>
        </w:rPr>
        <w:t xml:space="preserve"> </w:t>
      </w:r>
      <w:r w:rsidRPr="00CC5B12">
        <w:rPr>
          <w:rFonts w:ascii="Book Antiqua" w:hAnsi="Book Antiqua"/>
          <w:color w:val="000000"/>
          <w:sz w:val="24"/>
          <w:szCs w:val="24"/>
          <w:lang w:val="en-GB"/>
        </w:rPr>
        <w:t>&lt;</w:t>
      </w:r>
      <w:r w:rsidR="00C44ED4" w:rsidRPr="00CC5B12">
        <w:rPr>
          <w:rFonts w:ascii="Book Antiqua" w:hAnsi="Book Antiqua"/>
          <w:color w:val="000000"/>
          <w:sz w:val="24"/>
          <w:szCs w:val="24"/>
          <w:lang w:val="en-GB"/>
        </w:rPr>
        <w:t xml:space="preserve"> </w:t>
      </w:r>
      <w:r w:rsidRPr="00CC5B12">
        <w:rPr>
          <w:rFonts w:ascii="Book Antiqua" w:hAnsi="Book Antiqua"/>
          <w:color w:val="000000"/>
          <w:sz w:val="24"/>
          <w:szCs w:val="24"/>
          <w:lang w:val="en-GB"/>
        </w:rPr>
        <w:t xml:space="preserve">0.05, </w:t>
      </w:r>
      <w:r w:rsidRPr="00CC5B12">
        <w:rPr>
          <w:rFonts w:ascii="Book Antiqua" w:hAnsi="Book Antiqua"/>
          <w:color w:val="000000"/>
          <w:sz w:val="24"/>
          <w:szCs w:val="24"/>
          <w:vertAlign w:val="superscript"/>
          <w:lang w:val="en-GB"/>
        </w:rPr>
        <w:t>h</w:t>
      </w:r>
      <w:r w:rsidRPr="00CC5B12">
        <w:rPr>
          <w:rFonts w:ascii="Book Antiqua" w:hAnsi="Book Antiqua"/>
          <w:i/>
          <w:iCs/>
          <w:color w:val="000000"/>
          <w:sz w:val="24"/>
          <w:szCs w:val="24"/>
          <w:lang w:val="en-GB"/>
        </w:rPr>
        <w:t>P</w:t>
      </w:r>
      <w:r w:rsidR="00C44ED4" w:rsidRPr="00CC5B12">
        <w:rPr>
          <w:rFonts w:ascii="Book Antiqua" w:hAnsi="Book Antiqua"/>
          <w:i/>
          <w:iCs/>
          <w:color w:val="000000"/>
          <w:sz w:val="24"/>
          <w:szCs w:val="24"/>
          <w:lang w:val="en-GB"/>
        </w:rPr>
        <w:t xml:space="preserve"> </w:t>
      </w:r>
      <w:r w:rsidRPr="00CC5B12">
        <w:rPr>
          <w:rFonts w:ascii="Book Antiqua" w:hAnsi="Book Antiqua"/>
          <w:color w:val="000000"/>
          <w:sz w:val="24"/>
          <w:szCs w:val="24"/>
          <w:lang w:val="en-GB"/>
        </w:rPr>
        <w:t>&lt;</w:t>
      </w:r>
      <w:r w:rsidR="00C44ED4" w:rsidRPr="00CC5B12">
        <w:rPr>
          <w:rFonts w:ascii="Book Antiqua" w:hAnsi="Book Antiqua"/>
          <w:color w:val="000000"/>
          <w:sz w:val="24"/>
          <w:szCs w:val="24"/>
          <w:lang w:val="en-GB"/>
        </w:rPr>
        <w:t xml:space="preserve"> </w:t>
      </w:r>
      <w:r w:rsidRPr="00CC5B12">
        <w:rPr>
          <w:rFonts w:ascii="Book Antiqua" w:hAnsi="Book Antiqua"/>
          <w:color w:val="000000"/>
          <w:sz w:val="24"/>
          <w:szCs w:val="24"/>
          <w:lang w:val="en-GB"/>
        </w:rPr>
        <w:t xml:space="preserve">0.01, </w:t>
      </w:r>
      <w:r w:rsidRPr="00CC5B12">
        <w:rPr>
          <w:rFonts w:ascii="Book Antiqua" w:hAnsi="Book Antiqua"/>
          <w:i/>
          <w:iCs/>
          <w:color w:val="000000"/>
          <w:sz w:val="24"/>
          <w:szCs w:val="24"/>
          <w:lang w:val="en-GB"/>
        </w:rPr>
        <w:t>vs</w:t>
      </w:r>
      <w:r w:rsidRPr="00CC5B12">
        <w:rPr>
          <w:rFonts w:ascii="Book Antiqua" w:hAnsi="Book Antiqua"/>
          <w:color w:val="000000"/>
          <w:sz w:val="24"/>
          <w:szCs w:val="24"/>
          <w:lang w:val="en-GB"/>
        </w:rPr>
        <w:t xml:space="preserve"> SOF</w:t>
      </w:r>
      <w:r w:rsidR="00A95BE0" w:rsidRPr="00CC5B12">
        <w:rPr>
          <w:rFonts w:ascii="Book Antiqua" w:hAnsi="Book Antiqua" w:hint="eastAsia"/>
          <w:color w:val="000000"/>
          <w:sz w:val="24"/>
          <w:szCs w:val="24"/>
          <w:lang w:val="en-GB" w:eastAsia="zh-CN"/>
        </w:rPr>
        <w:t xml:space="preserve"> </w:t>
      </w:r>
      <w:r w:rsidRPr="00CC5B12">
        <w:rPr>
          <w:rFonts w:ascii="Book Antiqua" w:hAnsi="Book Antiqua"/>
          <w:color w:val="000000"/>
          <w:sz w:val="24"/>
          <w:szCs w:val="24"/>
          <w:lang w:val="en-GB"/>
        </w:rPr>
        <w:t>+</w:t>
      </w:r>
      <w:r w:rsidR="00A95BE0" w:rsidRPr="00CC5B12">
        <w:rPr>
          <w:rFonts w:ascii="Book Antiqua" w:hAnsi="Book Antiqua" w:hint="eastAsia"/>
          <w:color w:val="000000"/>
          <w:sz w:val="24"/>
          <w:szCs w:val="24"/>
          <w:lang w:val="en-GB" w:eastAsia="zh-CN"/>
        </w:rPr>
        <w:t xml:space="preserve"> </w:t>
      </w:r>
      <w:r w:rsidRPr="00CC5B12">
        <w:rPr>
          <w:rFonts w:ascii="Book Antiqua" w:hAnsi="Book Antiqua"/>
          <w:color w:val="000000"/>
          <w:sz w:val="24"/>
          <w:szCs w:val="24"/>
          <w:lang w:val="en-GB"/>
        </w:rPr>
        <w:t xml:space="preserve">DAC group. </w:t>
      </w:r>
      <w:r w:rsidR="005B58C1" w:rsidRPr="00CC5B12">
        <w:rPr>
          <w:rFonts w:ascii="Book Antiqua" w:hAnsi="Book Antiqua"/>
          <w:color w:val="000000"/>
          <w:sz w:val="24"/>
          <w:szCs w:val="24"/>
          <w:lang w:val="en-GB"/>
        </w:rPr>
        <w:t>The data are expressed as the mean ± SD. The data were analysed by one-way ANOVA followed by Tukey HSD multiple comparison test. Naïve: Hepatitis C virus naïve patients without any treatment; SOF</w:t>
      </w:r>
      <w:r w:rsidR="00A95BE0" w:rsidRPr="00CC5B12">
        <w:rPr>
          <w:rFonts w:ascii="Book Antiqua" w:hAnsi="Book Antiqua" w:hint="eastAsia"/>
          <w:color w:val="000000"/>
          <w:sz w:val="24"/>
          <w:szCs w:val="24"/>
          <w:lang w:val="en-GB" w:eastAsia="zh-CN"/>
        </w:rPr>
        <w:t xml:space="preserve"> </w:t>
      </w:r>
      <w:r w:rsidR="005B58C1" w:rsidRPr="00CC5B12">
        <w:rPr>
          <w:rFonts w:ascii="Book Antiqua" w:hAnsi="Book Antiqua"/>
          <w:color w:val="000000"/>
          <w:sz w:val="24"/>
          <w:szCs w:val="24"/>
          <w:lang w:val="en-GB"/>
        </w:rPr>
        <w:t>+</w:t>
      </w:r>
      <w:r w:rsidR="00A95BE0" w:rsidRPr="00CC5B12">
        <w:rPr>
          <w:rFonts w:ascii="Book Antiqua" w:hAnsi="Book Antiqua" w:hint="eastAsia"/>
          <w:color w:val="000000"/>
          <w:sz w:val="24"/>
          <w:szCs w:val="24"/>
          <w:lang w:val="en-GB" w:eastAsia="zh-CN"/>
        </w:rPr>
        <w:t xml:space="preserve"> </w:t>
      </w:r>
      <w:r w:rsidR="005B58C1" w:rsidRPr="00CC5B12">
        <w:rPr>
          <w:rFonts w:ascii="Book Antiqua" w:hAnsi="Book Antiqua"/>
          <w:color w:val="000000"/>
          <w:sz w:val="24"/>
          <w:szCs w:val="24"/>
          <w:lang w:val="en-GB"/>
        </w:rPr>
        <w:t>SIM: Hepatitis C virus-infected patients treated with sovaldi and simeprevir</w:t>
      </w:r>
      <w:r w:rsidR="00846D62" w:rsidRPr="00CC5B12">
        <w:rPr>
          <w:rFonts w:ascii="Book Antiqua" w:hAnsi="Book Antiqua"/>
          <w:color w:val="000000"/>
          <w:sz w:val="24"/>
          <w:szCs w:val="24"/>
          <w:lang w:val="en-GB"/>
        </w:rPr>
        <w:t>;</w:t>
      </w:r>
      <w:r w:rsidR="005B58C1" w:rsidRPr="00CC5B12">
        <w:rPr>
          <w:rFonts w:ascii="Book Antiqua" w:hAnsi="Book Antiqua"/>
          <w:color w:val="000000"/>
          <w:sz w:val="24"/>
          <w:szCs w:val="24"/>
          <w:lang w:val="en-GB"/>
        </w:rPr>
        <w:t xml:space="preserve"> SOF</w:t>
      </w:r>
      <w:r w:rsidR="00A95BE0" w:rsidRPr="00CC5B12">
        <w:rPr>
          <w:rFonts w:ascii="Book Antiqua" w:hAnsi="Book Antiqua" w:hint="eastAsia"/>
          <w:color w:val="000000"/>
          <w:sz w:val="24"/>
          <w:szCs w:val="24"/>
          <w:lang w:val="en-GB" w:eastAsia="zh-CN"/>
        </w:rPr>
        <w:t xml:space="preserve"> </w:t>
      </w:r>
      <w:r w:rsidR="005B58C1" w:rsidRPr="00CC5B12">
        <w:rPr>
          <w:rFonts w:ascii="Book Antiqua" w:hAnsi="Book Antiqua"/>
          <w:color w:val="000000"/>
          <w:sz w:val="24"/>
          <w:szCs w:val="24"/>
          <w:lang w:val="en-GB"/>
        </w:rPr>
        <w:t>+</w:t>
      </w:r>
      <w:r w:rsidR="00A95BE0" w:rsidRPr="00CC5B12">
        <w:rPr>
          <w:rFonts w:ascii="Book Antiqua" w:hAnsi="Book Antiqua" w:hint="eastAsia"/>
          <w:color w:val="000000"/>
          <w:sz w:val="24"/>
          <w:szCs w:val="24"/>
          <w:lang w:val="en-GB" w:eastAsia="zh-CN"/>
        </w:rPr>
        <w:t xml:space="preserve"> </w:t>
      </w:r>
      <w:r w:rsidR="005B58C1" w:rsidRPr="00CC5B12">
        <w:rPr>
          <w:rFonts w:ascii="Book Antiqua" w:hAnsi="Book Antiqua"/>
          <w:color w:val="000000"/>
          <w:sz w:val="24"/>
          <w:szCs w:val="24"/>
          <w:lang w:val="en-GB"/>
        </w:rPr>
        <w:t>DAC: Hepatitis C virus-infected patients treated with combined therapy sovaldi and daclatasvir; SOF</w:t>
      </w:r>
      <w:r w:rsidR="00A95BE0" w:rsidRPr="00CC5B12">
        <w:rPr>
          <w:rFonts w:ascii="Book Antiqua" w:hAnsi="Book Antiqua" w:hint="eastAsia"/>
          <w:color w:val="000000"/>
          <w:sz w:val="24"/>
          <w:szCs w:val="24"/>
          <w:lang w:val="en-GB" w:eastAsia="zh-CN"/>
        </w:rPr>
        <w:t xml:space="preserve"> </w:t>
      </w:r>
      <w:r w:rsidR="005B58C1" w:rsidRPr="00CC5B12">
        <w:rPr>
          <w:rFonts w:ascii="Book Antiqua" w:hAnsi="Book Antiqua"/>
          <w:color w:val="000000"/>
          <w:sz w:val="24"/>
          <w:szCs w:val="24"/>
          <w:lang w:val="en-GB"/>
        </w:rPr>
        <w:t>+</w:t>
      </w:r>
      <w:r w:rsidR="00A95BE0" w:rsidRPr="00CC5B12">
        <w:rPr>
          <w:rFonts w:ascii="Book Antiqua" w:hAnsi="Book Antiqua" w:hint="eastAsia"/>
          <w:color w:val="000000"/>
          <w:sz w:val="24"/>
          <w:szCs w:val="24"/>
          <w:lang w:val="en-GB" w:eastAsia="zh-CN"/>
        </w:rPr>
        <w:t xml:space="preserve"> </w:t>
      </w:r>
      <w:r w:rsidR="005B58C1" w:rsidRPr="00CC5B12">
        <w:rPr>
          <w:rFonts w:ascii="Book Antiqua" w:hAnsi="Book Antiqua"/>
          <w:color w:val="000000"/>
          <w:sz w:val="24"/>
          <w:szCs w:val="24"/>
          <w:lang w:val="en-GB"/>
        </w:rPr>
        <w:t>DAC</w:t>
      </w:r>
      <w:r w:rsidR="00A95BE0" w:rsidRPr="00CC5B12">
        <w:rPr>
          <w:rFonts w:ascii="Book Antiqua" w:hAnsi="Book Antiqua" w:hint="eastAsia"/>
          <w:color w:val="000000"/>
          <w:sz w:val="24"/>
          <w:szCs w:val="24"/>
          <w:lang w:val="en-GB" w:eastAsia="zh-CN"/>
        </w:rPr>
        <w:t xml:space="preserve"> </w:t>
      </w:r>
      <w:r w:rsidR="005B58C1" w:rsidRPr="00CC5B12">
        <w:rPr>
          <w:rFonts w:ascii="Book Antiqua" w:hAnsi="Book Antiqua"/>
          <w:color w:val="000000"/>
          <w:sz w:val="24"/>
          <w:szCs w:val="24"/>
          <w:lang w:val="en-GB"/>
        </w:rPr>
        <w:t>+</w:t>
      </w:r>
      <w:r w:rsidR="00A95BE0" w:rsidRPr="00CC5B12">
        <w:rPr>
          <w:rFonts w:ascii="Book Antiqua" w:hAnsi="Book Antiqua" w:hint="eastAsia"/>
          <w:color w:val="000000"/>
          <w:sz w:val="24"/>
          <w:szCs w:val="24"/>
          <w:lang w:val="en-GB" w:eastAsia="zh-CN"/>
        </w:rPr>
        <w:t xml:space="preserve"> </w:t>
      </w:r>
      <w:r w:rsidR="005B58C1" w:rsidRPr="00CC5B12">
        <w:rPr>
          <w:rFonts w:ascii="Book Antiqua" w:hAnsi="Book Antiqua"/>
          <w:color w:val="000000"/>
          <w:sz w:val="24"/>
          <w:szCs w:val="24"/>
          <w:lang w:val="en-GB"/>
        </w:rPr>
        <w:t>RBV: Hepatitis C virus-infected patients treated with triplet therapy sovaldi, daclatasvir and ribavirin</w:t>
      </w:r>
      <w:r w:rsidR="00846D62" w:rsidRPr="00CC5B12">
        <w:rPr>
          <w:rFonts w:ascii="Book Antiqua" w:hAnsi="Book Antiqua"/>
          <w:color w:val="000000"/>
          <w:sz w:val="24"/>
          <w:szCs w:val="24"/>
          <w:lang w:val="en-GB"/>
        </w:rPr>
        <w:t>;</w:t>
      </w:r>
      <w:r w:rsidR="005B58C1" w:rsidRPr="00CC5B12">
        <w:rPr>
          <w:rFonts w:ascii="Book Antiqua" w:hAnsi="Book Antiqua"/>
          <w:color w:val="000000"/>
          <w:sz w:val="24"/>
          <w:szCs w:val="24"/>
          <w:lang w:val="en-GB"/>
        </w:rPr>
        <w:t xml:space="preserve"> Relapsed: Relapsed HCV patients from SOF</w:t>
      </w:r>
      <w:r w:rsidR="00A95BE0" w:rsidRPr="00CC5B12">
        <w:rPr>
          <w:rFonts w:ascii="Book Antiqua" w:hAnsi="Book Antiqua" w:hint="eastAsia"/>
          <w:color w:val="000000"/>
          <w:sz w:val="24"/>
          <w:szCs w:val="24"/>
          <w:lang w:val="en-GB" w:eastAsia="zh-CN"/>
        </w:rPr>
        <w:t xml:space="preserve"> </w:t>
      </w:r>
      <w:r w:rsidR="005B58C1" w:rsidRPr="00CC5B12">
        <w:rPr>
          <w:rFonts w:ascii="Book Antiqua" w:hAnsi="Book Antiqua"/>
          <w:color w:val="000000"/>
          <w:sz w:val="24"/>
          <w:szCs w:val="24"/>
          <w:lang w:val="en-GB"/>
        </w:rPr>
        <w:t>+</w:t>
      </w:r>
      <w:r w:rsidR="00A95BE0" w:rsidRPr="00CC5B12">
        <w:rPr>
          <w:rFonts w:ascii="Book Antiqua" w:hAnsi="Book Antiqua" w:hint="eastAsia"/>
          <w:color w:val="000000"/>
          <w:sz w:val="24"/>
          <w:szCs w:val="24"/>
          <w:lang w:val="en-GB" w:eastAsia="zh-CN"/>
        </w:rPr>
        <w:t xml:space="preserve"> </w:t>
      </w:r>
      <w:r w:rsidR="005B58C1" w:rsidRPr="00CC5B12">
        <w:rPr>
          <w:rFonts w:ascii="Book Antiqua" w:hAnsi="Book Antiqua"/>
          <w:color w:val="000000"/>
          <w:sz w:val="24"/>
          <w:szCs w:val="24"/>
          <w:lang w:val="en-GB"/>
        </w:rPr>
        <w:t>SIM treatment</w:t>
      </w:r>
      <w:r w:rsidR="00000A65" w:rsidRPr="00CC5B12">
        <w:rPr>
          <w:rFonts w:ascii="Book Antiqua" w:hAnsi="Book Antiqua"/>
          <w:color w:val="000000"/>
          <w:sz w:val="24"/>
          <w:szCs w:val="24"/>
          <w:lang w:val="en-GB"/>
        </w:rPr>
        <w:t>;</w:t>
      </w:r>
      <w:r w:rsidR="00846D62" w:rsidRPr="00CC5B12">
        <w:rPr>
          <w:rFonts w:ascii="Book Antiqua" w:hAnsi="Book Antiqua"/>
          <w:color w:val="000000"/>
          <w:sz w:val="24"/>
          <w:szCs w:val="24"/>
          <w:lang w:val="en-GB"/>
        </w:rPr>
        <w:t xml:space="preserve"> </w:t>
      </w:r>
      <w:r w:rsidR="005B58C1" w:rsidRPr="00CC5B12">
        <w:rPr>
          <w:rFonts w:ascii="Book Antiqua" w:hAnsi="Book Antiqua"/>
          <w:color w:val="000000"/>
          <w:sz w:val="24"/>
          <w:szCs w:val="24"/>
          <w:lang w:val="en-GB"/>
        </w:rPr>
        <w:t>ALT: Alanine aminotransferases; AST: Aspartate aminotransferases; ALP: Alkaline phosphatase; INR: International normalized ratio AFP: Alfa fetoprotein; PT: Prothrombin time.</w:t>
      </w:r>
    </w:p>
    <w:p w:rsidR="00ED7653" w:rsidRPr="00CC5B12" w:rsidRDefault="005B58C1" w:rsidP="00221D41">
      <w:pPr>
        <w:adjustRightInd w:val="0"/>
        <w:snapToGrid w:val="0"/>
        <w:spacing w:after="0" w:line="360" w:lineRule="auto"/>
        <w:jc w:val="both"/>
        <w:rPr>
          <w:rFonts w:ascii="Book Antiqua" w:hAnsi="Book Antiqua" w:cs="Times New Roman"/>
          <w:b/>
          <w:bCs/>
          <w:color w:val="000000"/>
          <w:sz w:val="24"/>
          <w:szCs w:val="24"/>
        </w:rPr>
      </w:pPr>
      <w:r w:rsidRPr="00CC5B12">
        <w:rPr>
          <w:rFonts w:ascii="Book Antiqua" w:hAnsi="Book Antiqua" w:cs="Times New Roman"/>
          <w:b/>
          <w:bCs/>
          <w:color w:val="000000"/>
          <w:sz w:val="24"/>
          <w:szCs w:val="24"/>
        </w:rPr>
        <w:br w:type="page"/>
        <w:t xml:space="preserve">Table 2 </w:t>
      </w:r>
      <w:r w:rsidRPr="00CC5B12">
        <w:rPr>
          <w:rFonts w:ascii="Book Antiqua" w:hAnsi="Book Antiqua" w:cs="Times New Roman"/>
          <w:b/>
          <w:bCs/>
          <w:color w:val="000000"/>
          <w:sz w:val="24"/>
          <w:szCs w:val="24"/>
          <w:lang w:val="en-GB"/>
        </w:rPr>
        <w:t xml:space="preserve">Pearson’s correlation </w:t>
      </w:r>
      <w:r w:rsidRPr="00CC5B12">
        <w:rPr>
          <w:rFonts w:ascii="Book Antiqua" w:hAnsi="Book Antiqua" w:cs="Times New Roman"/>
          <w:b/>
          <w:bCs/>
          <w:color w:val="000000"/>
          <w:sz w:val="24"/>
          <w:szCs w:val="24"/>
        </w:rPr>
        <w:t>between studied LncRNA GAS5, LncRNA BISPR, LncRNA HEIH, mRNA BST2 and clinical parameters in the different studied groups</w:t>
      </w:r>
    </w:p>
    <w:tbl>
      <w:tblPr>
        <w:tblpPr w:leftFromText="180" w:rightFromText="180" w:vertAnchor="page" w:horzAnchor="page" w:tblpX="763" w:tblpY="2571"/>
        <w:tblW w:w="5461" w:type="pct"/>
        <w:tblBorders>
          <w:top w:val="single" w:sz="4" w:space="0" w:color="auto"/>
          <w:bottom w:val="single" w:sz="4" w:space="0" w:color="auto"/>
        </w:tblBorders>
        <w:tblLayout w:type="fixed"/>
        <w:tblLook w:val="04A0" w:firstRow="1" w:lastRow="0" w:firstColumn="1" w:lastColumn="0" w:noHBand="0" w:noVBand="1"/>
      </w:tblPr>
      <w:tblGrid>
        <w:gridCol w:w="1731"/>
        <w:gridCol w:w="837"/>
        <w:gridCol w:w="1119"/>
        <w:gridCol w:w="962"/>
        <w:gridCol w:w="1134"/>
        <w:gridCol w:w="992"/>
        <w:gridCol w:w="1136"/>
        <w:gridCol w:w="1274"/>
        <w:gridCol w:w="1274"/>
        <w:tblGridChange w:id="26">
          <w:tblGrid>
            <w:gridCol w:w="1731"/>
            <w:gridCol w:w="837"/>
            <w:gridCol w:w="1119"/>
            <w:gridCol w:w="962"/>
            <w:gridCol w:w="1134"/>
            <w:gridCol w:w="992"/>
            <w:gridCol w:w="1136"/>
            <w:gridCol w:w="1274"/>
            <w:gridCol w:w="1274"/>
          </w:tblGrid>
        </w:tblGridChange>
      </w:tblGrid>
      <w:tr w:rsidR="00000A65" w:rsidRPr="00CC5B12" w:rsidTr="00043F17">
        <w:trPr>
          <w:trHeight w:val="312"/>
        </w:trPr>
        <w:tc>
          <w:tcPr>
            <w:tcW w:w="828"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A65" w:rsidRPr="00CC5B12" w:rsidRDefault="00000A65" w:rsidP="002037F7">
            <w:pPr>
              <w:adjustRightInd w:val="0"/>
              <w:snapToGrid w:val="0"/>
              <w:spacing w:after="0" w:line="360" w:lineRule="auto"/>
              <w:jc w:val="both"/>
              <w:rPr>
                <w:rFonts w:ascii="Book Antiqua" w:eastAsia="Times New Roman" w:hAnsi="Book Antiqua" w:cs="Times New Roman"/>
                <w:b/>
                <w:bCs/>
                <w:color w:val="000000"/>
                <w:sz w:val="24"/>
                <w:szCs w:val="24"/>
              </w:rPr>
            </w:pPr>
            <w:r w:rsidRPr="00CC5B12">
              <w:rPr>
                <w:rFonts w:ascii="Book Antiqua" w:eastAsia="Times New Roman" w:hAnsi="Book Antiqua" w:cs="Times New Roman"/>
                <w:b/>
                <w:bCs/>
                <w:color w:val="000000"/>
                <w:sz w:val="24"/>
                <w:szCs w:val="24"/>
              </w:rPr>
              <w:t>Variables</w:t>
            </w:r>
          </w:p>
        </w:tc>
        <w:tc>
          <w:tcPr>
            <w:tcW w:w="93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00A65" w:rsidRPr="00CC5B12" w:rsidRDefault="00000A65" w:rsidP="002037F7">
            <w:pPr>
              <w:adjustRightInd w:val="0"/>
              <w:snapToGrid w:val="0"/>
              <w:spacing w:after="0" w:line="360" w:lineRule="auto"/>
              <w:jc w:val="both"/>
              <w:rPr>
                <w:rFonts w:ascii="Book Antiqua" w:eastAsia="Times New Roman" w:hAnsi="Book Antiqua" w:cs="Times New Roman"/>
                <w:b/>
                <w:bCs/>
                <w:color w:val="000000"/>
                <w:sz w:val="24"/>
                <w:szCs w:val="24"/>
              </w:rPr>
            </w:pPr>
            <w:r w:rsidRPr="00CC5B12">
              <w:rPr>
                <w:rFonts w:ascii="Book Antiqua" w:eastAsia="Times New Roman" w:hAnsi="Book Antiqua" w:cs="Times New Roman"/>
                <w:b/>
                <w:bCs/>
                <w:color w:val="000000"/>
                <w:sz w:val="24"/>
                <w:szCs w:val="24"/>
              </w:rPr>
              <w:t>LncRNA Gas5</w:t>
            </w:r>
          </w:p>
        </w:tc>
        <w:tc>
          <w:tcPr>
            <w:tcW w:w="100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00A65" w:rsidRPr="00CC5B12" w:rsidRDefault="00000A65" w:rsidP="002037F7">
            <w:pPr>
              <w:adjustRightInd w:val="0"/>
              <w:snapToGrid w:val="0"/>
              <w:spacing w:after="0" w:line="360" w:lineRule="auto"/>
              <w:jc w:val="both"/>
              <w:rPr>
                <w:rFonts w:ascii="Book Antiqua" w:eastAsia="Times New Roman" w:hAnsi="Book Antiqua" w:cs="Times New Roman"/>
                <w:b/>
                <w:bCs/>
                <w:color w:val="000000"/>
                <w:sz w:val="24"/>
                <w:szCs w:val="24"/>
              </w:rPr>
            </w:pPr>
            <w:r w:rsidRPr="00CC5B12">
              <w:rPr>
                <w:rFonts w:ascii="Book Antiqua" w:eastAsia="Times New Roman" w:hAnsi="Book Antiqua" w:cs="Times New Roman"/>
                <w:b/>
                <w:bCs/>
                <w:color w:val="000000"/>
                <w:sz w:val="24"/>
                <w:szCs w:val="24"/>
              </w:rPr>
              <w:t>LncRNA BISPR</w:t>
            </w:r>
          </w:p>
        </w:tc>
        <w:tc>
          <w:tcPr>
            <w:tcW w:w="101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00A65" w:rsidRPr="00CC5B12" w:rsidRDefault="00000A65" w:rsidP="002037F7">
            <w:pPr>
              <w:adjustRightInd w:val="0"/>
              <w:snapToGrid w:val="0"/>
              <w:spacing w:after="0" w:line="360" w:lineRule="auto"/>
              <w:jc w:val="both"/>
              <w:rPr>
                <w:rFonts w:ascii="Book Antiqua" w:eastAsia="Times New Roman" w:hAnsi="Book Antiqua" w:cs="Times New Roman"/>
                <w:b/>
                <w:bCs/>
                <w:color w:val="000000"/>
                <w:sz w:val="24"/>
                <w:szCs w:val="24"/>
              </w:rPr>
            </w:pPr>
            <w:r w:rsidRPr="00CC5B12">
              <w:rPr>
                <w:rFonts w:ascii="Book Antiqua" w:eastAsia="Times New Roman" w:hAnsi="Book Antiqua" w:cs="Times New Roman"/>
                <w:b/>
                <w:bCs/>
                <w:color w:val="000000"/>
                <w:sz w:val="24"/>
                <w:szCs w:val="24"/>
              </w:rPr>
              <w:t>LncRNA HEIH</w:t>
            </w:r>
          </w:p>
        </w:tc>
        <w:tc>
          <w:tcPr>
            <w:tcW w:w="121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00A65" w:rsidRPr="00CC5B12" w:rsidRDefault="00000A65" w:rsidP="002037F7">
            <w:pPr>
              <w:adjustRightInd w:val="0"/>
              <w:snapToGrid w:val="0"/>
              <w:spacing w:after="0" w:line="360" w:lineRule="auto"/>
              <w:jc w:val="both"/>
              <w:rPr>
                <w:rFonts w:ascii="Book Antiqua" w:eastAsia="Times New Roman" w:hAnsi="Book Antiqua" w:cs="Times New Roman"/>
                <w:b/>
                <w:bCs/>
                <w:color w:val="000000"/>
                <w:sz w:val="24"/>
                <w:szCs w:val="24"/>
              </w:rPr>
            </w:pPr>
            <w:r w:rsidRPr="00CC5B12">
              <w:rPr>
                <w:rFonts w:ascii="Book Antiqua" w:eastAsia="Times New Roman" w:hAnsi="Book Antiqua" w:cs="Times New Roman"/>
                <w:b/>
                <w:bCs/>
                <w:color w:val="000000"/>
                <w:sz w:val="24"/>
                <w:szCs w:val="24"/>
              </w:rPr>
              <w:t>MRNA BST2</w:t>
            </w:r>
          </w:p>
        </w:tc>
      </w:tr>
      <w:tr w:rsidR="00000A65" w:rsidRPr="00CC5B12" w:rsidTr="00043F17">
        <w:trPr>
          <w:trHeight w:val="374"/>
        </w:trPr>
        <w:tc>
          <w:tcPr>
            <w:tcW w:w="828"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A65" w:rsidRPr="00CC5B12" w:rsidRDefault="00000A65" w:rsidP="002037F7">
            <w:pPr>
              <w:adjustRightInd w:val="0"/>
              <w:snapToGrid w:val="0"/>
              <w:spacing w:after="0" w:line="360" w:lineRule="auto"/>
              <w:jc w:val="both"/>
              <w:rPr>
                <w:rFonts w:ascii="Book Antiqua" w:eastAsia="Times New Roman" w:hAnsi="Book Antiqua" w:cs="Times New Roman"/>
                <w:b/>
                <w:bCs/>
                <w:color w:val="000000"/>
                <w:sz w:val="24"/>
                <w:szCs w:val="24"/>
              </w:rPr>
            </w:pPr>
          </w:p>
        </w:tc>
        <w:tc>
          <w:tcPr>
            <w:tcW w:w="93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00A65" w:rsidRPr="00CC5B12" w:rsidRDefault="00000A65" w:rsidP="002037F7">
            <w:pPr>
              <w:adjustRightInd w:val="0"/>
              <w:snapToGrid w:val="0"/>
              <w:spacing w:after="0" w:line="360" w:lineRule="auto"/>
              <w:jc w:val="both"/>
              <w:rPr>
                <w:rFonts w:ascii="Book Antiqua" w:eastAsia="Times New Roman" w:hAnsi="Book Antiqua" w:cs="Times New Roman"/>
                <w:b/>
                <w:bCs/>
                <w:color w:val="000000"/>
                <w:sz w:val="24"/>
                <w:szCs w:val="24"/>
              </w:rPr>
            </w:pPr>
            <w:r w:rsidRPr="00CC5B12">
              <w:rPr>
                <w:rFonts w:ascii="Book Antiqua" w:eastAsia="Times New Roman" w:hAnsi="Book Antiqua" w:cs="Times New Roman"/>
                <w:b/>
                <w:bCs/>
                <w:i/>
                <w:iCs/>
                <w:color w:val="000000"/>
                <w:sz w:val="24"/>
                <w:szCs w:val="24"/>
              </w:rPr>
              <w:t>r</w:t>
            </w:r>
            <w:r w:rsidRPr="00CC5B12">
              <w:rPr>
                <w:rFonts w:ascii="Book Antiqua" w:eastAsia="Times New Roman" w:hAnsi="Book Antiqua" w:cs="Times New Roman"/>
                <w:b/>
                <w:bCs/>
                <w:color w:val="000000"/>
                <w:sz w:val="24"/>
                <w:szCs w:val="24"/>
              </w:rPr>
              <w:t xml:space="preserve">         </w:t>
            </w:r>
            <w:r w:rsidRPr="00CC5B12">
              <w:rPr>
                <w:rFonts w:ascii="Book Antiqua" w:eastAsia="Times New Roman" w:hAnsi="Book Antiqua" w:cs="Times New Roman"/>
                <w:b/>
                <w:bCs/>
                <w:i/>
                <w:iCs/>
                <w:color w:val="000000"/>
                <w:sz w:val="24"/>
                <w:szCs w:val="24"/>
              </w:rPr>
              <w:t xml:space="preserve"> P </w:t>
            </w:r>
            <w:r w:rsidRPr="00CC5B12">
              <w:rPr>
                <w:rFonts w:ascii="Book Antiqua" w:eastAsia="Times New Roman" w:hAnsi="Book Antiqua" w:cs="Times New Roman"/>
                <w:b/>
                <w:bCs/>
                <w:color w:val="000000"/>
                <w:sz w:val="24"/>
                <w:szCs w:val="24"/>
              </w:rPr>
              <w:t>value</w:t>
            </w:r>
          </w:p>
        </w:tc>
        <w:tc>
          <w:tcPr>
            <w:tcW w:w="100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00A65" w:rsidRPr="00CC5B12" w:rsidRDefault="00000A65" w:rsidP="002037F7">
            <w:pPr>
              <w:adjustRightInd w:val="0"/>
              <w:snapToGrid w:val="0"/>
              <w:spacing w:after="0" w:line="360" w:lineRule="auto"/>
              <w:jc w:val="both"/>
              <w:rPr>
                <w:rFonts w:ascii="Book Antiqua" w:hAnsi="Book Antiqua" w:cs="Times New Roman"/>
                <w:b/>
                <w:bCs/>
                <w:color w:val="000000"/>
                <w:sz w:val="24"/>
                <w:szCs w:val="24"/>
              </w:rPr>
            </w:pPr>
            <w:r w:rsidRPr="00CC5B12">
              <w:rPr>
                <w:rFonts w:ascii="Book Antiqua" w:eastAsia="Times New Roman" w:hAnsi="Book Antiqua" w:cs="Times New Roman"/>
                <w:b/>
                <w:bCs/>
                <w:i/>
                <w:iCs/>
                <w:color w:val="000000"/>
                <w:sz w:val="24"/>
                <w:szCs w:val="24"/>
              </w:rPr>
              <w:t>r</w:t>
            </w:r>
            <w:r w:rsidRPr="00CC5B12">
              <w:rPr>
                <w:rFonts w:ascii="Book Antiqua" w:eastAsia="Times New Roman" w:hAnsi="Book Antiqua" w:cs="Times New Roman"/>
                <w:b/>
                <w:bCs/>
                <w:color w:val="000000"/>
                <w:sz w:val="24"/>
                <w:szCs w:val="24"/>
              </w:rPr>
              <w:t xml:space="preserve">         </w:t>
            </w:r>
            <w:r w:rsidRPr="00CC5B12">
              <w:rPr>
                <w:rFonts w:ascii="Book Antiqua" w:eastAsia="Times New Roman" w:hAnsi="Book Antiqua" w:cs="Times New Roman"/>
                <w:b/>
                <w:bCs/>
                <w:i/>
                <w:iCs/>
                <w:color w:val="000000"/>
                <w:sz w:val="24"/>
                <w:szCs w:val="24"/>
              </w:rPr>
              <w:t xml:space="preserve"> P </w:t>
            </w:r>
            <w:r w:rsidRPr="00CC5B12">
              <w:rPr>
                <w:rFonts w:ascii="Book Antiqua" w:eastAsia="Times New Roman" w:hAnsi="Book Antiqua" w:cs="Times New Roman"/>
                <w:b/>
                <w:bCs/>
                <w:color w:val="000000"/>
                <w:sz w:val="24"/>
                <w:szCs w:val="24"/>
              </w:rPr>
              <w:t>value</w:t>
            </w:r>
          </w:p>
        </w:tc>
        <w:tc>
          <w:tcPr>
            <w:tcW w:w="101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00A65" w:rsidRPr="00CC5B12" w:rsidRDefault="00000A65" w:rsidP="002037F7">
            <w:pPr>
              <w:adjustRightInd w:val="0"/>
              <w:snapToGrid w:val="0"/>
              <w:spacing w:after="0" w:line="360" w:lineRule="auto"/>
              <w:jc w:val="both"/>
              <w:rPr>
                <w:rFonts w:ascii="Book Antiqua" w:hAnsi="Book Antiqua" w:cs="Times New Roman"/>
                <w:b/>
                <w:bCs/>
                <w:color w:val="000000"/>
                <w:sz w:val="24"/>
                <w:szCs w:val="24"/>
              </w:rPr>
            </w:pPr>
            <w:r w:rsidRPr="00CC5B12">
              <w:rPr>
                <w:rFonts w:ascii="Book Antiqua" w:eastAsia="Times New Roman" w:hAnsi="Book Antiqua" w:cs="Times New Roman"/>
                <w:b/>
                <w:bCs/>
                <w:i/>
                <w:iCs/>
                <w:color w:val="000000"/>
                <w:sz w:val="24"/>
                <w:szCs w:val="24"/>
              </w:rPr>
              <w:t>r</w:t>
            </w:r>
            <w:r w:rsidRPr="00CC5B12">
              <w:rPr>
                <w:rFonts w:ascii="Book Antiqua" w:eastAsia="Times New Roman" w:hAnsi="Book Antiqua" w:cs="Times New Roman"/>
                <w:b/>
                <w:bCs/>
                <w:color w:val="000000"/>
                <w:sz w:val="24"/>
                <w:szCs w:val="24"/>
              </w:rPr>
              <w:t xml:space="preserve">         </w:t>
            </w:r>
            <w:r w:rsidRPr="00CC5B12">
              <w:rPr>
                <w:rFonts w:ascii="Book Antiqua" w:eastAsia="Times New Roman" w:hAnsi="Book Antiqua" w:cs="Times New Roman"/>
                <w:b/>
                <w:bCs/>
                <w:i/>
                <w:iCs/>
                <w:color w:val="000000"/>
                <w:sz w:val="24"/>
                <w:szCs w:val="24"/>
              </w:rPr>
              <w:t xml:space="preserve"> P </w:t>
            </w:r>
            <w:r w:rsidRPr="00CC5B12">
              <w:rPr>
                <w:rFonts w:ascii="Book Antiqua" w:eastAsia="Times New Roman" w:hAnsi="Book Antiqua" w:cs="Times New Roman"/>
                <w:b/>
                <w:bCs/>
                <w:color w:val="000000"/>
                <w:sz w:val="24"/>
                <w:szCs w:val="24"/>
              </w:rPr>
              <w:t>value</w:t>
            </w:r>
          </w:p>
        </w:tc>
        <w:tc>
          <w:tcPr>
            <w:tcW w:w="121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00A65" w:rsidRPr="00CC5B12" w:rsidRDefault="00000A65" w:rsidP="002037F7">
            <w:pPr>
              <w:adjustRightInd w:val="0"/>
              <w:snapToGrid w:val="0"/>
              <w:spacing w:after="0" w:line="360" w:lineRule="auto"/>
              <w:jc w:val="both"/>
              <w:rPr>
                <w:rFonts w:ascii="Book Antiqua" w:hAnsi="Book Antiqua" w:cs="Times New Roman"/>
                <w:b/>
                <w:bCs/>
                <w:color w:val="000000"/>
                <w:sz w:val="24"/>
                <w:szCs w:val="24"/>
              </w:rPr>
            </w:pPr>
            <w:r w:rsidRPr="00CC5B12">
              <w:rPr>
                <w:rFonts w:ascii="Book Antiqua" w:eastAsia="Times New Roman" w:hAnsi="Book Antiqua" w:cs="Times New Roman"/>
                <w:b/>
                <w:bCs/>
                <w:i/>
                <w:iCs/>
                <w:color w:val="000000"/>
                <w:sz w:val="24"/>
                <w:szCs w:val="24"/>
              </w:rPr>
              <w:t>r</w:t>
            </w:r>
            <w:r w:rsidRPr="00CC5B12">
              <w:rPr>
                <w:rFonts w:ascii="Book Antiqua" w:eastAsia="Times New Roman" w:hAnsi="Book Antiqua" w:cs="Times New Roman"/>
                <w:b/>
                <w:bCs/>
                <w:color w:val="000000"/>
                <w:sz w:val="24"/>
                <w:szCs w:val="24"/>
              </w:rPr>
              <w:t xml:space="preserve">         </w:t>
            </w:r>
            <w:r w:rsidRPr="00CC5B12">
              <w:rPr>
                <w:rFonts w:ascii="Book Antiqua" w:eastAsia="Times New Roman" w:hAnsi="Book Antiqua" w:cs="Times New Roman"/>
                <w:b/>
                <w:bCs/>
                <w:i/>
                <w:iCs/>
                <w:color w:val="000000"/>
                <w:sz w:val="24"/>
                <w:szCs w:val="24"/>
              </w:rPr>
              <w:t xml:space="preserve"> P </w:t>
            </w:r>
            <w:r w:rsidRPr="00CC5B12">
              <w:rPr>
                <w:rFonts w:ascii="Book Antiqua" w:eastAsia="Times New Roman" w:hAnsi="Book Antiqua" w:cs="Times New Roman"/>
                <w:b/>
                <w:bCs/>
                <w:color w:val="000000"/>
                <w:sz w:val="24"/>
                <w:szCs w:val="24"/>
              </w:rPr>
              <w:t>value</w:t>
            </w:r>
          </w:p>
        </w:tc>
      </w:tr>
      <w:tr w:rsidR="00000A65" w:rsidRPr="00CC5B12" w:rsidTr="00315EC4">
        <w:trPr>
          <w:trHeight w:val="533"/>
        </w:trPr>
        <w:tc>
          <w:tcPr>
            <w:tcW w:w="828" w:type="pct"/>
            <w:tcBorders>
              <w:top w:val="single" w:sz="4" w:space="0" w:color="auto"/>
            </w:tcBorders>
            <w:shd w:val="clear" w:color="auto" w:fill="auto"/>
            <w:noWrap/>
            <w:vAlign w:val="bottom"/>
            <w:hideMark/>
          </w:tcPr>
          <w:p w:rsidR="005B58C1" w:rsidRPr="00CC5B12" w:rsidRDefault="005B58C1" w:rsidP="002037F7">
            <w:pPr>
              <w:adjustRightInd w:val="0"/>
              <w:snapToGrid w:val="0"/>
              <w:spacing w:after="0" w:line="360" w:lineRule="auto"/>
              <w:jc w:val="both"/>
              <w:rPr>
                <w:rFonts w:ascii="Book Antiqua" w:eastAsia="Times New Roman" w:hAnsi="Book Antiqua" w:cs="Times New Roman"/>
                <w:b/>
                <w:bCs/>
                <w:color w:val="000000"/>
                <w:sz w:val="24"/>
                <w:szCs w:val="24"/>
              </w:rPr>
            </w:pPr>
            <w:r w:rsidRPr="00CC5B12">
              <w:rPr>
                <w:rFonts w:ascii="Book Antiqua" w:eastAsia="Times New Roman" w:hAnsi="Book Antiqua" w:cs="Times New Roman"/>
                <w:b/>
                <w:bCs/>
                <w:color w:val="000000"/>
                <w:sz w:val="24"/>
                <w:szCs w:val="24"/>
              </w:rPr>
              <w:t>Age (yr)</w:t>
            </w:r>
          </w:p>
        </w:tc>
        <w:tc>
          <w:tcPr>
            <w:tcW w:w="400" w:type="pct"/>
            <w:tcBorders>
              <w:top w:val="single" w:sz="4" w:space="0" w:color="auto"/>
            </w:tcBorders>
            <w:shd w:val="clear" w:color="auto" w:fill="auto"/>
            <w:noWrap/>
            <w:hideMark/>
          </w:tcPr>
          <w:p w:rsidR="005B58C1" w:rsidRPr="00CC5B12" w:rsidRDefault="005B58C1" w:rsidP="002037F7">
            <w:pPr>
              <w:adjustRightInd w:val="0"/>
              <w:snapToGrid w:val="0"/>
              <w:spacing w:after="0" w:line="360" w:lineRule="auto"/>
              <w:jc w:val="both"/>
              <w:rPr>
                <w:rFonts w:ascii="Book Antiqua" w:eastAsia="Times New Roman" w:hAnsi="Book Antiqua" w:cs="Times New Roman"/>
                <w:b/>
                <w:bCs/>
                <w:color w:val="000000"/>
                <w:sz w:val="24"/>
                <w:szCs w:val="24"/>
              </w:rPr>
            </w:pPr>
            <w:r w:rsidRPr="00CC5B12">
              <w:rPr>
                <w:rFonts w:ascii="Book Antiqua" w:hAnsi="Book Antiqua" w:cs="Times New Roman"/>
                <w:color w:val="000000"/>
                <w:sz w:val="24"/>
                <w:szCs w:val="24"/>
              </w:rPr>
              <w:t>0.051</w:t>
            </w:r>
          </w:p>
        </w:tc>
        <w:tc>
          <w:tcPr>
            <w:tcW w:w="535" w:type="pct"/>
            <w:tcBorders>
              <w:top w:val="single" w:sz="4" w:space="0" w:color="auto"/>
            </w:tcBorders>
            <w:shd w:val="clear" w:color="auto" w:fill="auto"/>
          </w:tcPr>
          <w:p w:rsidR="005B58C1" w:rsidRPr="00CC5B12" w:rsidRDefault="005B58C1" w:rsidP="002037F7">
            <w:pPr>
              <w:adjustRightInd w:val="0"/>
              <w:snapToGrid w:val="0"/>
              <w:spacing w:after="0" w:line="360" w:lineRule="auto"/>
              <w:jc w:val="both"/>
              <w:rPr>
                <w:rFonts w:ascii="Book Antiqua" w:eastAsia="Times New Roman" w:hAnsi="Book Antiqua" w:cs="Times New Roman"/>
                <w:b/>
                <w:bCs/>
                <w:color w:val="000000"/>
                <w:sz w:val="24"/>
                <w:szCs w:val="24"/>
              </w:rPr>
            </w:pPr>
            <w:r w:rsidRPr="00CC5B12">
              <w:rPr>
                <w:rFonts w:ascii="Book Antiqua" w:hAnsi="Book Antiqua" w:cs="Times New Roman"/>
                <w:color w:val="000000"/>
                <w:sz w:val="24"/>
                <w:szCs w:val="24"/>
              </w:rPr>
              <w:t>0.53</w:t>
            </w:r>
          </w:p>
        </w:tc>
        <w:tc>
          <w:tcPr>
            <w:tcW w:w="460" w:type="pct"/>
            <w:tcBorders>
              <w:top w:val="single" w:sz="4" w:space="0" w:color="auto"/>
            </w:tcBorders>
            <w:shd w:val="clear" w:color="auto" w:fill="auto"/>
            <w:noWrap/>
            <w:hideMark/>
          </w:tcPr>
          <w:p w:rsidR="005B58C1" w:rsidRPr="00CC5B12" w:rsidRDefault="005B58C1" w:rsidP="002037F7">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hAnsi="Book Antiqua" w:cs="Times New Roman"/>
                <w:color w:val="000000"/>
                <w:sz w:val="24"/>
                <w:szCs w:val="24"/>
              </w:rPr>
              <w:t>0.138</w:t>
            </w:r>
          </w:p>
        </w:tc>
        <w:tc>
          <w:tcPr>
            <w:tcW w:w="542" w:type="pct"/>
            <w:tcBorders>
              <w:top w:val="single" w:sz="4" w:space="0" w:color="auto"/>
            </w:tcBorders>
            <w:shd w:val="clear" w:color="auto" w:fill="auto"/>
          </w:tcPr>
          <w:p w:rsidR="005B58C1" w:rsidRPr="00CC5B12" w:rsidRDefault="005B58C1" w:rsidP="002037F7">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hAnsi="Book Antiqua" w:cs="Times New Roman"/>
                <w:color w:val="000000"/>
                <w:sz w:val="24"/>
                <w:szCs w:val="24"/>
              </w:rPr>
              <w:t>0.09</w:t>
            </w:r>
          </w:p>
        </w:tc>
        <w:tc>
          <w:tcPr>
            <w:tcW w:w="474" w:type="pct"/>
            <w:tcBorders>
              <w:top w:val="single" w:sz="4" w:space="0" w:color="auto"/>
            </w:tcBorders>
            <w:shd w:val="clear" w:color="auto" w:fill="auto"/>
            <w:noWrap/>
            <w:hideMark/>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0.095</w:t>
            </w:r>
          </w:p>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p>
        </w:tc>
        <w:tc>
          <w:tcPr>
            <w:tcW w:w="543" w:type="pct"/>
            <w:tcBorders>
              <w:top w:val="single" w:sz="4" w:space="0" w:color="auto"/>
            </w:tcBorders>
            <w:shd w:val="clear" w:color="auto" w:fill="auto"/>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0.24</w:t>
            </w:r>
          </w:p>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p>
        </w:tc>
        <w:tc>
          <w:tcPr>
            <w:tcW w:w="609" w:type="pct"/>
            <w:tcBorders>
              <w:top w:val="single" w:sz="4" w:space="0" w:color="auto"/>
            </w:tcBorders>
            <w:shd w:val="clear" w:color="auto" w:fill="auto"/>
            <w:noWrap/>
            <w:hideMark/>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-0.043</w:t>
            </w:r>
          </w:p>
        </w:tc>
        <w:tc>
          <w:tcPr>
            <w:tcW w:w="609" w:type="pct"/>
            <w:tcBorders>
              <w:top w:val="single" w:sz="4" w:space="0" w:color="auto"/>
            </w:tcBorders>
            <w:shd w:val="clear" w:color="auto" w:fill="auto"/>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0.60</w:t>
            </w:r>
          </w:p>
        </w:tc>
      </w:tr>
      <w:tr w:rsidR="00000A65" w:rsidRPr="00CC5B12" w:rsidTr="00315EC4">
        <w:trPr>
          <w:trHeight w:val="533"/>
        </w:trPr>
        <w:tc>
          <w:tcPr>
            <w:tcW w:w="828" w:type="pct"/>
            <w:shd w:val="clear" w:color="auto" w:fill="auto"/>
            <w:noWrap/>
            <w:vAlign w:val="bottom"/>
            <w:hideMark/>
          </w:tcPr>
          <w:p w:rsidR="005B58C1" w:rsidRPr="00CC5B12" w:rsidRDefault="005B58C1" w:rsidP="002037F7">
            <w:pPr>
              <w:adjustRightInd w:val="0"/>
              <w:snapToGrid w:val="0"/>
              <w:spacing w:after="0" w:line="360" w:lineRule="auto"/>
              <w:jc w:val="both"/>
              <w:rPr>
                <w:rFonts w:ascii="Book Antiqua" w:eastAsia="Times New Roman" w:hAnsi="Book Antiqua" w:cs="Times New Roman"/>
                <w:b/>
                <w:bCs/>
                <w:color w:val="000000"/>
                <w:sz w:val="24"/>
                <w:szCs w:val="24"/>
              </w:rPr>
            </w:pPr>
            <w:r w:rsidRPr="00CC5B12">
              <w:rPr>
                <w:rFonts w:ascii="Book Antiqua" w:eastAsia="Times New Roman" w:hAnsi="Book Antiqua" w:cs="Times New Roman"/>
                <w:b/>
                <w:bCs/>
                <w:color w:val="000000"/>
                <w:sz w:val="24"/>
                <w:szCs w:val="24"/>
              </w:rPr>
              <w:t>Sex (M/F)</w:t>
            </w:r>
          </w:p>
        </w:tc>
        <w:tc>
          <w:tcPr>
            <w:tcW w:w="400" w:type="pct"/>
            <w:shd w:val="clear" w:color="auto" w:fill="auto"/>
            <w:noWrap/>
            <w:hideMark/>
          </w:tcPr>
          <w:p w:rsidR="005B58C1" w:rsidRPr="00CC5B12" w:rsidRDefault="005B58C1" w:rsidP="002037F7">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hAnsi="Book Antiqua" w:cs="Times New Roman"/>
                <w:color w:val="000000"/>
                <w:sz w:val="24"/>
                <w:szCs w:val="24"/>
              </w:rPr>
              <w:t>0.070</w:t>
            </w:r>
          </w:p>
        </w:tc>
        <w:tc>
          <w:tcPr>
            <w:tcW w:w="535" w:type="pct"/>
            <w:shd w:val="clear" w:color="auto" w:fill="auto"/>
          </w:tcPr>
          <w:p w:rsidR="005B58C1" w:rsidRPr="00CC5B12" w:rsidRDefault="005B58C1" w:rsidP="002037F7">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hAnsi="Book Antiqua" w:cs="Times New Roman"/>
                <w:color w:val="000000"/>
                <w:sz w:val="24"/>
                <w:szCs w:val="24"/>
              </w:rPr>
              <w:t>0.39</w:t>
            </w:r>
          </w:p>
        </w:tc>
        <w:tc>
          <w:tcPr>
            <w:tcW w:w="460" w:type="pct"/>
            <w:shd w:val="clear" w:color="auto" w:fill="auto"/>
            <w:noWrap/>
            <w:hideMark/>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-0.043</w:t>
            </w:r>
          </w:p>
        </w:tc>
        <w:tc>
          <w:tcPr>
            <w:tcW w:w="542" w:type="pct"/>
            <w:shd w:val="clear" w:color="auto" w:fill="auto"/>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0.60</w:t>
            </w:r>
          </w:p>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p>
        </w:tc>
        <w:tc>
          <w:tcPr>
            <w:tcW w:w="474" w:type="pct"/>
            <w:shd w:val="clear" w:color="auto" w:fill="auto"/>
            <w:noWrap/>
            <w:hideMark/>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0.037</w:t>
            </w:r>
          </w:p>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p>
        </w:tc>
        <w:tc>
          <w:tcPr>
            <w:tcW w:w="543" w:type="pct"/>
            <w:shd w:val="clear" w:color="auto" w:fill="auto"/>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0.65</w:t>
            </w:r>
          </w:p>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p>
        </w:tc>
        <w:tc>
          <w:tcPr>
            <w:tcW w:w="609" w:type="pct"/>
            <w:shd w:val="clear" w:color="auto" w:fill="auto"/>
            <w:noWrap/>
            <w:hideMark/>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-0.062</w:t>
            </w:r>
          </w:p>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p>
        </w:tc>
        <w:tc>
          <w:tcPr>
            <w:tcW w:w="609" w:type="pct"/>
            <w:shd w:val="clear" w:color="auto" w:fill="auto"/>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0.44</w:t>
            </w:r>
          </w:p>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p>
        </w:tc>
      </w:tr>
      <w:tr w:rsidR="00000A65" w:rsidRPr="00CC5B12" w:rsidTr="00000A65">
        <w:trPr>
          <w:trHeight w:val="533"/>
        </w:trPr>
        <w:tc>
          <w:tcPr>
            <w:tcW w:w="828" w:type="pct"/>
            <w:shd w:val="clear" w:color="auto" w:fill="auto"/>
            <w:noWrap/>
            <w:vAlign w:val="bottom"/>
            <w:hideMark/>
          </w:tcPr>
          <w:p w:rsidR="005B58C1" w:rsidRPr="00CC5B12" w:rsidRDefault="005B58C1" w:rsidP="002037F7">
            <w:pPr>
              <w:adjustRightInd w:val="0"/>
              <w:snapToGrid w:val="0"/>
              <w:spacing w:after="0" w:line="360" w:lineRule="auto"/>
              <w:jc w:val="both"/>
              <w:rPr>
                <w:rFonts w:ascii="Book Antiqua" w:eastAsia="Times New Roman" w:hAnsi="Book Antiqua" w:cs="Times New Roman"/>
                <w:b/>
                <w:bCs/>
                <w:color w:val="000000"/>
                <w:sz w:val="24"/>
                <w:szCs w:val="24"/>
              </w:rPr>
            </w:pPr>
            <w:r w:rsidRPr="00CC5B12">
              <w:rPr>
                <w:rFonts w:ascii="Book Antiqua" w:eastAsia="Times New Roman" w:hAnsi="Book Antiqua" w:cs="Times New Roman"/>
                <w:b/>
                <w:bCs/>
                <w:color w:val="000000"/>
                <w:sz w:val="24"/>
                <w:szCs w:val="24"/>
              </w:rPr>
              <w:t>ALT</w:t>
            </w:r>
            <w:r w:rsidR="002B2F06" w:rsidRPr="00CC5B12">
              <w:rPr>
                <w:rFonts w:ascii="Book Antiqua" w:eastAsia="Times New Roman" w:hAnsi="Book Antiqua" w:cs="Times New Roman"/>
                <w:b/>
                <w:bCs/>
                <w:color w:val="000000"/>
                <w:sz w:val="24"/>
                <w:szCs w:val="24"/>
              </w:rPr>
              <w:t xml:space="preserve"> </w:t>
            </w:r>
            <w:r w:rsidRPr="00CC5B12">
              <w:rPr>
                <w:rFonts w:ascii="Book Antiqua" w:eastAsia="Times New Roman" w:hAnsi="Book Antiqua" w:cs="Times New Roman"/>
                <w:b/>
                <w:bCs/>
                <w:color w:val="000000"/>
                <w:sz w:val="24"/>
                <w:szCs w:val="24"/>
              </w:rPr>
              <w:t>(IU/L)</w:t>
            </w:r>
          </w:p>
        </w:tc>
        <w:tc>
          <w:tcPr>
            <w:tcW w:w="400" w:type="pct"/>
            <w:shd w:val="clear" w:color="auto" w:fill="auto"/>
            <w:noWrap/>
            <w:hideMark/>
          </w:tcPr>
          <w:p w:rsidR="005B58C1" w:rsidRPr="00CC5B12" w:rsidRDefault="005B58C1" w:rsidP="002037F7">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hAnsi="Book Antiqua" w:cs="Times New Roman"/>
                <w:color w:val="000000"/>
                <w:sz w:val="24"/>
                <w:szCs w:val="24"/>
              </w:rPr>
              <w:t>0.332</w:t>
            </w:r>
          </w:p>
        </w:tc>
        <w:tc>
          <w:tcPr>
            <w:tcW w:w="535" w:type="pct"/>
            <w:shd w:val="clear" w:color="auto" w:fill="auto"/>
          </w:tcPr>
          <w:p w:rsidR="005B58C1" w:rsidRPr="00CC5B12" w:rsidRDefault="005B58C1" w:rsidP="002037F7">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hAnsi="Book Antiqua" w:cs="Times New Roman"/>
                <w:color w:val="000000"/>
                <w:sz w:val="24"/>
                <w:szCs w:val="24"/>
              </w:rPr>
              <w:t>0.001</w:t>
            </w:r>
            <w:r w:rsidR="00410E45" w:rsidRPr="00CC5B12">
              <w:rPr>
                <w:rFonts w:ascii="Book Antiqua" w:eastAsia="Times New Roman" w:hAnsi="Book Antiqua" w:cs="Times New Roman"/>
                <w:color w:val="000000"/>
                <w:sz w:val="24"/>
                <w:szCs w:val="24"/>
                <w:vertAlign w:val="superscript"/>
              </w:rPr>
              <w:t>c</w:t>
            </w:r>
          </w:p>
        </w:tc>
        <w:tc>
          <w:tcPr>
            <w:tcW w:w="460" w:type="pct"/>
            <w:shd w:val="clear" w:color="auto" w:fill="auto"/>
            <w:noWrap/>
            <w:hideMark/>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0.287</w:t>
            </w:r>
          </w:p>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p>
        </w:tc>
        <w:tc>
          <w:tcPr>
            <w:tcW w:w="542" w:type="pct"/>
            <w:shd w:val="clear" w:color="auto" w:fill="auto"/>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0.001</w:t>
            </w:r>
            <w:r w:rsidR="00410E45" w:rsidRPr="00CC5B12">
              <w:rPr>
                <w:rFonts w:ascii="Book Antiqua" w:eastAsia="Times New Roman" w:hAnsi="Book Antiqua" w:cs="Times New Roman"/>
                <w:color w:val="000000"/>
                <w:sz w:val="24"/>
                <w:szCs w:val="24"/>
                <w:vertAlign w:val="superscript"/>
              </w:rPr>
              <w:t>c</w:t>
            </w:r>
          </w:p>
        </w:tc>
        <w:tc>
          <w:tcPr>
            <w:tcW w:w="474" w:type="pct"/>
            <w:shd w:val="clear" w:color="auto" w:fill="auto"/>
            <w:noWrap/>
            <w:hideMark/>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-0.072</w:t>
            </w:r>
          </w:p>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p>
        </w:tc>
        <w:tc>
          <w:tcPr>
            <w:tcW w:w="543" w:type="pct"/>
            <w:shd w:val="clear" w:color="auto" w:fill="auto"/>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0.37</w:t>
            </w:r>
          </w:p>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p>
        </w:tc>
        <w:tc>
          <w:tcPr>
            <w:tcW w:w="609" w:type="pct"/>
            <w:shd w:val="clear" w:color="auto" w:fill="auto"/>
            <w:noWrap/>
            <w:hideMark/>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-0.194</w:t>
            </w:r>
          </w:p>
        </w:tc>
        <w:tc>
          <w:tcPr>
            <w:tcW w:w="609" w:type="pct"/>
            <w:shd w:val="clear" w:color="auto" w:fill="auto"/>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0.01</w:t>
            </w:r>
            <w:r w:rsidR="00410E45" w:rsidRPr="00CC5B12">
              <w:rPr>
                <w:rFonts w:ascii="Book Antiqua" w:hAnsi="Book Antiqua" w:cs="Times New Roman"/>
                <w:color w:val="000000"/>
                <w:sz w:val="24"/>
                <w:szCs w:val="24"/>
                <w:vertAlign w:val="superscript"/>
              </w:rPr>
              <w:t>a</w:t>
            </w:r>
          </w:p>
        </w:tc>
      </w:tr>
      <w:tr w:rsidR="00000A65" w:rsidRPr="00CC5B12" w:rsidTr="00315EC4">
        <w:trPr>
          <w:trHeight w:val="533"/>
        </w:trPr>
        <w:tc>
          <w:tcPr>
            <w:tcW w:w="828" w:type="pct"/>
            <w:shd w:val="clear" w:color="auto" w:fill="auto"/>
            <w:noWrap/>
            <w:vAlign w:val="bottom"/>
            <w:hideMark/>
          </w:tcPr>
          <w:p w:rsidR="005B58C1" w:rsidRPr="00CC5B12" w:rsidRDefault="005B58C1" w:rsidP="002037F7">
            <w:pPr>
              <w:adjustRightInd w:val="0"/>
              <w:snapToGrid w:val="0"/>
              <w:spacing w:after="0" w:line="360" w:lineRule="auto"/>
              <w:jc w:val="both"/>
              <w:rPr>
                <w:rFonts w:ascii="Book Antiqua" w:eastAsia="Times New Roman" w:hAnsi="Book Antiqua" w:cs="Times New Roman"/>
                <w:b/>
                <w:bCs/>
                <w:color w:val="000000"/>
                <w:sz w:val="24"/>
                <w:szCs w:val="24"/>
              </w:rPr>
            </w:pPr>
            <w:r w:rsidRPr="00CC5B12">
              <w:rPr>
                <w:rFonts w:ascii="Book Antiqua" w:eastAsia="Times New Roman" w:hAnsi="Book Antiqua" w:cs="Times New Roman"/>
                <w:b/>
                <w:bCs/>
                <w:color w:val="000000"/>
                <w:sz w:val="24"/>
                <w:szCs w:val="24"/>
              </w:rPr>
              <w:t>AST (IU/L)</w:t>
            </w:r>
          </w:p>
        </w:tc>
        <w:tc>
          <w:tcPr>
            <w:tcW w:w="400" w:type="pct"/>
            <w:shd w:val="clear" w:color="auto" w:fill="auto"/>
            <w:noWrap/>
            <w:hideMark/>
          </w:tcPr>
          <w:p w:rsidR="005B58C1" w:rsidRPr="00CC5B12" w:rsidRDefault="005B58C1" w:rsidP="002037F7">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eastAsia="Times New Roman" w:hAnsi="Book Antiqua" w:cs="Times New Roman"/>
                <w:color w:val="000000"/>
                <w:sz w:val="24"/>
                <w:szCs w:val="24"/>
              </w:rPr>
              <w:t>0.016</w:t>
            </w:r>
          </w:p>
        </w:tc>
        <w:tc>
          <w:tcPr>
            <w:tcW w:w="535" w:type="pct"/>
            <w:shd w:val="clear" w:color="auto" w:fill="auto"/>
          </w:tcPr>
          <w:p w:rsidR="005B58C1" w:rsidRPr="00CC5B12" w:rsidRDefault="005B58C1" w:rsidP="002037F7">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hAnsi="Book Antiqua" w:cs="Times New Roman"/>
                <w:color w:val="000000"/>
                <w:sz w:val="24"/>
                <w:szCs w:val="24"/>
              </w:rPr>
              <w:t>0.04</w:t>
            </w:r>
            <w:r w:rsidR="00410E45" w:rsidRPr="00CC5B12">
              <w:rPr>
                <w:rFonts w:ascii="Book Antiqua" w:eastAsia="Times New Roman" w:hAnsi="Book Antiqua" w:cs="Times New Roman"/>
                <w:color w:val="000000"/>
                <w:sz w:val="24"/>
                <w:szCs w:val="24"/>
                <w:vertAlign w:val="superscript"/>
              </w:rPr>
              <w:t>a</w:t>
            </w:r>
          </w:p>
        </w:tc>
        <w:tc>
          <w:tcPr>
            <w:tcW w:w="460" w:type="pct"/>
            <w:shd w:val="clear" w:color="auto" w:fill="auto"/>
            <w:noWrap/>
            <w:hideMark/>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0.141</w:t>
            </w:r>
          </w:p>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p>
        </w:tc>
        <w:tc>
          <w:tcPr>
            <w:tcW w:w="542" w:type="pct"/>
            <w:shd w:val="clear" w:color="auto" w:fill="auto"/>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0.08</w:t>
            </w:r>
          </w:p>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p>
        </w:tc>
        <w:tc>
          <w:tcPr>
            <w:tcW w:w="474" w:type="pct"/>
            <w:shd w:val="clear" w:color="auto" w:fill="auto"/>
            <w:noWrap/>
            <w:vAlign w:val="center"/>
            <w:hideMark/>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-0.222</w:t>
            </w:r>
          </w:p>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p>
        </w:tc>
        <w:tc>
          <w:tcPr>
            <w:tcW w:w="543" w:type="pct"/>
            <w:shd w:val="clear" w:color="auto" w:fill="auto"/>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0.006</w:t>
            </w:r>
            <w:r w:rsidR="00410E45" w:rsidRPr="00CC5B12">
              <w:rPr>
                <w:rFonts w:ascii="Book Antiqua" w:hAnsi="Book Antiqua" w:cs="Times New Roman"/>
                <w:color w:val="000000"/>
                <w:sz w:val="24"/>
                <w:szCs w:val="24"/>
                <w:vertAlign w:val="superscript"/>
              </w:rPr>
              <w:t>b</w:t>
            </w:r>
          </w:p>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p>
        </w:tc>
        <w:tc>
          <w:tcPr>
            <w:tcW w:w="609" w:type="pct"/>
            <w:shd w:val="clear" w:color="auto" w:fill="auto"/>
            <w:noWrap/>
            <w:hideMark/>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0.008</w:t>
            </w:r>
          </w:p>
        </w:tc>
        <w:tc>
          <w:tcPr>
            <w:tcW w:w="609" w:type="pct"/>
            <w:shd w:val="clear" w:color="auto" w:fill="auto"/>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0.92</w:t>
            </w:r>
          </w:p>
        </w:tc>
      </w:tr>
      <w:tr w:rsidR="00000A65" w:rsidRPr="00CC5B12" w:rsidTr="00315EC4">
        <w:trPr>
          <w:trHeight w:val="533"/>
        </w:trPr>
        <w:tc>
          <w:tcPr>
            <w:tcW w:w="828" w:type="pct"/>
            <w:shd w:val="clear" w:color="auto" w:fill="auto"/>
            <w:noWrap/>
            <w:vAlign w:val="bottom"/>
          </w:tcPr>
          <w:p w:rsidR="005B58C1" w:rsidRPr="00CC5B12" w:rsidRDefault="005B58C1" w:rsidP="002037F7">
            <w:pPr>
              <w:adjustRightInd w:val="0"/>
              <w:snapToGrid w:val="0"/>
              <w:spacing w:after="0" w:line="360" w:lineRule="auto"/>
              <w:jc w:val="both"/>
              <w:rPr>
                <w:rFonts w:ascii="Book Antiqua" w:eastAsia="Times New Roman" w:hAnsi="Book Antiqua" w:cs="Times New Roman"/>
                <w:b/>
                <w:bCs/>
                <w:color w:val="000000"/>
                <w:sz w:val="24"/>
                <w:szCs w:val="24"/>
              </w:rPr>
            </w:pPr>
            <w:r w:rsidRPr="00CC5B12">
              <w:rPr>
                <w:rFonts w:ascii="Book Antiqua" w:eastAsia="Times New Roman" w:hAnsi="Book Antiqua" w:cs="Times New Roman"/>
                <w:b/>
                <w:bCs/>
                <w:color w:val="000000"/>
                <w:sz w:val="24"/>
                <w:szCs w:val="24"/>
              </w:rPr>
              <w:t>Albumin</w:t>
            </w:r>
            <w:r w:rsidR="002B2F06" w:rsidRPr="00CC5B12">
              <w:rPr>
                <w:rFonts w:ascii="Book Antiqua" w:eastAsia="Times New Roman" w:hAnsi="Book Antiqua" w:cs="Times New Roman"/>
                <w:b/>
                <w:bCs/>
                <w:color w:val="000000"/>
                <w:sz w:val="24"/>
                <w:szCs w:val="24"/>
              </w:rPr>
              <w:t xml:space="preserve"> </w:t>
            </w:r>
            <w:r w:rsidRPr="00CC5B12">
              <w:rPr>
                <w:rFonts w:ascii="Book Antiqua" w:eastAsia="Times New Roman" w:hAnsi="Book Antiqua" w:cs="Times New Roman"/>
                <w:b/>
                <w:bCs/>
                <w:color w:val="000000"/>
                <w:sz w:val="24"/>
                <w:szCs w:val="24"/>
              </w:rPr>
              <w:t>(g/d</w:t>
            </w:r>
            <w:r w:rsidRPr="00CC5B12">
              <w:rPr>
                <w:rFonts w:ascii="Book Antiqua" w:eastAsia="Times New Roman" w:hAnsi="Book Antiqua" w:cs="Times New Roman"/>
                <w:b/>
                <w:bCs/>
                <w:caps/>
                <w:color w:val="000000"/>
                <w:sz w:val="24"/>
                <w:szCs w:val="24"/>
              </w:rPr>
              <w:t>l</w:t>
            </w:r>
            <w:r w:rsidRPr="00CC5B12">
              <w:rPr>
                <w:rFonts w:ascii="Book Antiqua" w:eastAsia="Times New Roman" w:hAnsi="Book Antiqua" w:cs="Times New Roman"/>
                <w:b/>
                <w:bCs/>
                <w:color w:val="000000"/>
                <w:sz w:val="24"/>
                <w:szCs w:val="24"/>
              </w:rPr>
              <w:t>)</w:t>
            </w:r>
          </w:p>
        </w:tc>
        <w:tc>
          <w:tcPr>
            <w:tcW w:w="400" w:type="pct"/>
            <w:shd w:val="clear" w:color="auto" w:fill="auto"/>
            <w:noWrap/>
          </w:tcPr>
          <w:p w:rsidR="005B58C1" w:rsidRPr="00CC5B12" w:rsidRDefault="005B58C1" w:rsidP="002037F7">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eastAsia="Times New Roman" w:hAnsi="Book Antiqua" w:cs="Times New Roman"/>
                <w:color w:val="000000"/>
                <w:sz w:val="24"/>
                <w:szCs w:val="24"/>
              </w:rPr>
              <w:t>-0.454</w:t>
            </w:r>
          </w:p>
          <w:p w:rsidR="005B58C1" w:rsidRPr="00CC5B12" w:rsidRDefault="005B58C1" w:rsidP="002037F7">
            <w:pPr>
              <w:adjustRightInd w:val="0"/>
              <w:snapToGrid w:val="0"/>
              <w:spacing w:after="0" w:line="360" w:lineRule="auto"/>
              <w:jc w:val="both"/>
              <w:rPr>
                <w:rFonts w:ascii="Book Antiqua" w:eastAsia="Times New Roman" w:hAnsi="Book Antiqua" w:cs="Times New Roman"/>
                <w:color w:val="000000"/>
                <w:sz w:val="24"/>
                <w:szCs w:val="24"/>
              </w:rPr>
            </w:pPr>
          </w:p>
        </w:tc>
        <w:tc>
          <w:tcPr>
            <w:tcW w:w="535" w:type="pct"/>
            <w:shd w:val="clear" w:color="auto" w:fill="auto"/>
          </w:tcPr>
          <w:p w:rsidR="005B58C1" w:rsidRPr="00CC5B12" w:rsidRDefault="005B58C1" w:rsidP="002037F7">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hAnsi="Book Antiqua" w:cs="Times New Roman"/>
                <w:color w:val="000000"/>
                <w:sz w:val="24"/>
                <w:szCs w:val="24"/>
              </w:rPr>
              <w:t>0.001</w:t>
            </w:r>
            <w:r w:rsidR="00410E45" w:rsidRPr="00CC5B12">
              <w:rPr>
                <w:rFonts w:ascii="Book Antiqua" w:eastAsia="Times New Roman" w:hAnsi="Book Antiqua" w:cs="Times New Roman"/>
                <w:color w:val="000000"/>
                <w:sz w:val="24"/>
                <w:szCs w:val="24"/>
                <w:vertAlign w:val="superscript"/>
              </w:rPr>
              <w:t>c</w:t>
            </w:r>
          </w:p>
        </w:tc>
        <w:tc>
          <w:tcPr>
            <w:tcW w:w="460" w:type="pct"/>
            <w:shd w:val="clear" w:color="auto" w:fill="auto"/>
            <w:noWrap/>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-0.419</w:t>
            </w:r>
          </w:p>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p>
        </w:tc>
        <w:tc>
          <w:tcPr>
            <w:tcW w:w="542" w:type="pct"/>
            <w:shd w:val="clear" w:color="auto" w:fill="auto"/>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0.001</w:t>
            </w:r>
            <w:r w:rsidR="00410E45" w:rsidRPr="00CC5B12">
              <w:rPr>
                <w:rFonts w:ascii="Book Antiqua" w:eastAsia="Times New Roman" w:hAnsi="Book Antiqua" w:cs="Times New Roman"/>
                <w:color w:val="000000"/>
                <w:sz w:val="24"/>
                <w:szCs w:val="24"/>
                <w:vertAlign w:val="superscript"/>
              </w:rPr>
              <w:t>c</w:t>
            </w:r>
          </w:p>
        </w:tc>
        <w:tc>
          <w:tcPr>
            <w:tcW w:w="474" w:type="pct"/>
            <w:shd w:val="clear" w:color="auto" w:fill="auto"/>
            <w:noWrap/>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-0.0157</w:t>
            </w:r>
          </w:p>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p>
        </w:tc>
        <w:tc>
          <w:tcPr>
            <w:tcW w:w="543" w:type="pct"/>
            <w:shd w:val="clear" w:color="auto" w:fill="auto"/>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0.05</w:t>
            </w:r>
          </w:p>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p>
        </w:tc>
        <w:tc>
          <w:tcPr>
            <w:tcW w:w="609" w:type="pct"/>
            <w:shd w:val="clear" w:color="auto" w:fill="auto"/>
            <w:noWrap/>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0.434</w:t>
            </w:r>
          </w:p>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p>
        </w:tc>
        <w:tc>
          <w:tcPr>
            <w:tcW w:w="609" w:type="pct"/>
            <w:shd w:val="clear" w:color="auto" w:fill="auto"/>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0.001</w:t>
            </w:r>
            <w:r w:rsidR="00410E45" w:rsidRPr="00CC5B12">
              <w:rPr>
                <w:rFonts w:ascii="Book Antiqua" w:eastAsia="Times New Roman" w:hAnsi="Book Antiqua" w:cs="Times New Roman"/>
                <w:color w:val="000000"/>
                <w:sz w:val="24"/>
                <w:szCs w:val="24"/>
                <w:vertAlign w:val="superscript"/>
              </w:rPr>
              <w:t>c</w:t>
            </w:r>
          </w:p>
        </w:tc>
      </w:tr>
      <w:tr w:rsidR="00000A65" w:rsidRPr="00CC5B12" w:rsidTr="00315EC4">
        <w:trPr>
          <w:trHeight w:val="533"/>
        </w:trPr>
        <w:tc>
          <w:tcPr>
            <w:tcW w:w="828" w:type="pct"/>
            <w:shd w:val="clear" w:color="auto" w:fill="auto"/>
            <w:noWrap/>
            <w:vAlign w:val="bottom"/>
          </w:tcPr>
          <w:p w:rsidR="005B58C1" w:rsidRPr="00CC5B12" w:rsidRDefault="005B58C1" w:rsidP="002037F7">
            <w:pPr>
              <w:adjustRightInd w:val="0"/>
              <w:snapToGrid w:val="0"/>
              <w:spacing w:after="0" w:line="360" w:lineRule="auto"/>
              <w:jc w:val="both"/>
              <w:rPr>
                <w:rFonts w:ascii="Book Antiqua" w:eastAsia="Times New Roman" w:hAnsi="Book Antiqua" w:cs="Times New Roman"/>
                <w:b/>
                <w:bCs/>
                <w:color w:val="000000"/>
                <w:sz w:val="24"/>
                <w:szCs w:val="24"/>
              </w:rPr>
            </w:pPr>
            <w:r w:rsidRPr="00CC5B12">
              <w:rPr>
                <w:rFonts w:ascii="Book Antiqua" w:eastAsia="Times New Roman" w:hAnsi="Book Antiqua" w:cs="Times New Roman"/>
                <w:b/>
                <w:bCs/>
                <w:color w:val="000000"/>
                <w:sz w:val="24"/>
                <w:szCs w:val="24"/>
              </w:rPr>
              <w:t>Bilirubin (mg/d</w:t>
            </w:r>
            <w:r w:rsidRPr="00CC5B12">
              <w:rPr>
                <w:rFonts w:ascii="Book Antiqua" w:eastAsia="Times New Roman" w:hAnsi="Book Antiqua" w:cs="Times New Roman"/>
                <w:b/>
                <w:bCs/>
                <w:caps/>
                <w:color w:val="000000"/>
                <w:sz w:val="24"/>
                <w:szCs w:val="24"/>
              </w:rPr>
              <w:t>l</w:t>
            </w:r>
            <w:r w:rsidRPr="00CC5B12">
              <w:rPr>
                <w:rFonts w:ascii="Book Antiqua" w:eastAsia="Times New Roman" w:hAnsi="Book Antiqua" w:cs="Times New Roman"/>
                <w:b/>
                <w:bCs/>
                <w:color w:val="000000"/>
                <w:sz w:val="24"/>
                <w:szCs w:val="24"/>
              </w:rPr>
              <w:t>)</w:t>
            </w:r>
          </w:p>
        </w:tc>
        <w:tc>
          <w:tcPr>
            <w:tcW w:w="400" w:type="pct"/>
            <w:shd w:val="clear" w:color="auto" w:fill="auto"/>
            <w:noWrap/>
          </w:tcPr>
          <w:p w:rsidR="005B58C1" w:rsidRPr="00CC5B12" w:rsidRDefault="005B58C1" w:rsidP="002037F7">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hAnsi="Book Antiqua" w:cs="Times New Roman"/>
                <w:color w:val="000000"/>
                <w:sz w:val="24"/>
                <w:szCs w:val="24"/>
              </w:rPr>
              <w:t>0.088</w:t>
            </w:r>
          </w:p>
        </w:tc>
        <w:tc>
          <w:tcPr>
            <w:tcW w:w="535" w:type="pct"/>
            <w:shd w:val="clear" w:color="auto" w:fill="auto"/>
          </w:tcPr>
          <w:p w:rsidR="005B58C1" w:rsidRPr="00CC5B12" w:rsidRDefault="005B58C1" w:rsidP="002037F7">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hAnsi="Book Antiqua" w:cs="Times New Roman"/>
                <w:color w:val="000000"/>
                <w:sz w:val="24"/>
                <w:szCs w:val="24"/>
              </w:rPr>
              <w:t>0.28</w:t>
            </w:r>
          </w:p>
        </w:tc>
        <w:tc>
          <w:tcPr>
            <w:tcW w:w="460" w:type="pct"/>
            <w:shd w:val="clear" w:color="auto" w:fill="auto"/>
            <w:noWrap/>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0.049</w:t>
            </w:r>
          </w:p>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p>
        </w:tc>
        <w:tc>
          <w:tcPr>
            <w:tcW w:w="542" w:type="pct"/>
            <w:shd w:val="clear" w:color="auto" w:fill="auto"/>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0.54</w:t>
            </w:r>
          </w:p>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p>
        </w:tc>
        <w:tc>
          <w:tcPr>
            <w:tcW w:w="474" w:type="pct"/>
            <w:shd w:val="clear" w:color="auto" w:fill="auto"/>
            <w:noWrap/>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0.034</w:t>
            </w:r>
          </w:p>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p>
        </w:tc>
        <w:tc>
          <w:tcPr>
            <w:tcW w:w="543" w:type="pct"/>
            <w:shd w:val="clear" w:color="auto" w:fill="auto"/>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0.67</w:t>
            </w:r>
          </w:p>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p>
        </w:tc>
        <w:tc>
          <w:tcPr>
            <w:tcW w:w="609" w:type="pct"/>
            <w:shd w:val="clear" w:color="auto" w:fill="auto"/>
            <w:noWrap/>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-0.083</w:t>
            </w:r>
          </w:p>
        </w:tc>
        <w:tc>
          <w:tcPr>
            <w:tcW w:w="609" w:type="pct"/>
            <w:shd w:val="clear" w:color="auto" w:fill="auto"/>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0.31</w:t>
            </w:r>
          </w:p>
        </w:tc>
      </w:tr>
      <w:tr w:rsidR="00000A65" w:rsidRPr="00CC5B12" w:rsidTr="00315EC4">
        <w:trPr>
          <w:trHeight w:val="533"/>
        </w:trPr>
        <w:tc>
          <w:tcPr>
            <w:tcW w:w="828" w:type="pct"/>
            <w:shd w:val="clear" w:color="auto" w:fill="auto"/>
            <w:noWrap/>
            <w:vAlign w:val="bottom"/>
          </w:tcPr>
          <w:p w:rsidR="005B58C1" w:rsidRPr="00CC5B12" w:rsidRDefault="005B58C1" w:rsidP="002037F7">
            <w:pPr>
              <w:adjustRightInd w:val="0"/>
              <w:snapToGrid w:val="0"/>
              <w:spacing w:after="0" w:line="360" w:lineRule="auto"/>
              <w:jc w:val="both"/>
              <w:rPr>
                <w:rFonts w:ascii="Book Antiqua" w:eastAsia="Times New Roman" w:hAnsi="Book Antiqua" w:cs="Times New Roman"/>
                <w:b/>
                <w:bCs/>
                <w:color w:val="000000"/>
                <w:sz w:val="24"/>
                <w:szCs w:val="24"/>
              </w:rPr>
            </w:pPr>
            <w:r w:rsidRPr="00CC5B12">
              <w:rPr>
                <w:rFonts w:ascii="Book Antiqua" w:eastAsia="Times New Roman" w:hAnsi="Book Antiqua" w:cs="Times New Roman"/>
                <w:b/>
                <w:bCs/>
                <w:color w:val="000000"/>
                <w:sz w:val="24"/>
                <w:szCs w:val="24"/>
              </w:rPr>
              <w:t>ALP</w:t>
            </w:r>
            <w:r w:rsidR="002B2F06" w:rsidRPr="00CC5B12">
              <w:rPr>
                <w:rFonts w:ascii="Book Antiqua" w:eastAsia="Times New Roman" w:hAnsi="Book Antiqua" w:cs="Times New Roman"/>
                <w:b/>
                <w:bCs/>
                <w:color w:val="000000"/>
                <w:sz w:val="24"/>
                <w:szCs w:val="24"/>
              </w:rPr>
              <w:t xml:space="preserve"> </w:t>
            </w:r>
            <w:r w:rsidRPr="00CC5B12">
              <w:rPr>
                <w:rFonts w:ascii="Book Antiqua" w:eastAsia="Times New Roman" w:hAnsi="Book Antiqua" w:cs="Times New Roman"/>
                <w:b/>
                <w:bCs/>
                <w:color w:val="000000"/>
                <w:sz w:val="24"/>
                <w:szCs w:val="24"/>
              </w:rPr>
              <w:t>(IU/</w:t>
            </w:r>
            <w:r w:rsidRPr="00CC5B12">
              <w:rPr>
                <w:rFonts w:ascii="Book Antiqua" w:eastAsia="Times New Roman" w:hAnsi="Book Antiqua" w:cs="Times New Roman"/>
                <w:b/>
                <w:bCs/>
                <w:caps/>
                <w:color w:val="000000"/>
                <w:sz w:val="24"/>
                <w:szCs w:val="24"/>
              </w:rPr>
              <w:t>l</w:t>
            </w:r>
            <w:r w:rsidRPr="00CC5B12">
              <w:rPr>
                <w:rFonts w:ascii="Book Antiqua" w:eastAsia="Times New Roman" w:hAnsi="Book Antiqua" w:cs="Times New Roman"/>
                <w:b/>
                <w:bCs/>
                <w:color w:val="000000"/>
                <w:sz w:val="24"/>
                <w:szCs w:val="24"/>
              </w:rPr>
              <w:t>)</w:t>
            </w:r>
          </w:p>
        </w:tc>
        <w:tc>
          <w:tcPr>
            <w:tcW w:w="400" w:type="pct"/>
            <w:shd w:val="clear" w:color="auto" w:fill="auto"/>
            <w:noWrap/>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0.589</w:t>
            </w:r>
          </w:p>
        </w:tc>
        <w:tc>
          <w:tcPr>
            <w:tcW w:w="535" w:type="pct"/>
            <w:shd w:val="clear" w:color="auto" w:fill="auto"/>
          </w:tcPr>
          <w:p w:rsidR="005B58C1" w:rsidRPr="00CC5B12" w:rsidRDefault="005B58C1" w:rsidP="002037F7">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hAnsi="Book Antiqua" w:cs="Times New Roman"/>
                <w:color w:val="000000"/>
                <w:sz w:val="24"/>
                <w:szCs w:val="24"/>
              </w:rPr>
              <w:t>0.001</w:t>
            </w:r>
            <w:r w:rsidR="00410E45" w:rsidRPr="00CC5B12">
              <w:rPr>
                <w:rFonts w:ascii="Book Antiqua" w:eastAsia="Times New Roman" w:hAnsi="Book Antiqua" w:cs="Times New Roman"/>
                <w:color w:val="000000"/>
                <w:sz w:val="24"/>
                <w:szCs w:val="24"/>
                <w:vertAlign w:val="superscript"/>
              </w:rPr>
              <w:t>c</w:t>
            </w:r>
          </w:p>
        </w:tc>
        <w:tc>
          <w:tcPr>
            <w:tcW w:w="460" w:type="pct"/>
            <w:shd w:val="clear" w:color="auto" w:fill="auto"/>
            <w:noWrap/>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0.517</w:t>
            </w:r>
          </w:p>
        </w:tc>
        <w:tc>
          <w:tcPr>
            <w:tcW w:w="542" w:type="pct"/>
            <w:shd w:val="clear" w:color="auto" w:fill="auto"/>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0.001</w:t>
            </w:r>
            <w:r w:rsidR="00410E45" w:rsidRPr="00CC5B12">
              <w:rPr>
                <w:rFonts w:ascii="Book Antiqua" w:eastAsia="Times New Roman" w:hAnsi="Book Antiqua" w:cs="Times New Roman"/>
                <w:color w:val="000000"/>
                <w:sz w:val="24"/>
                <w:szCs w:val="24"/>
                <w:vertAlign w:val="superscript"/>
              </w:rPr>
              <w:t>c</w:t>
            </w:r>
          </w:p>
        </w:tc>
        <w:tc>
          <w:tcPr>
            <w:tcW w:w="474" w:type="pct"/>
            <w:shd w:val="clear" w:color="auto" w:fill="auto"/>
            <w:noWrap/>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0.044</w:t>
            </w:r>
          </w:p>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p>
        </w:tc>
        <w:tc>
          <w:tcPr>
            <w:tcW w:w="543" w:type="pct"/>
            <w:shd w:val="clear" w:color="auto" w:fill="auto"/>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0.59</w:t>
            </w:r>
          </w:p>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p>
        </w:tc>
        <w:tc>
          <w:tcPr>
            <w:tcW w:w="609" w:type="pct"/>
            <w:shd w:val="clear" w:color="auto" w:fill="auto"/>
            <w:noWrap/>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-0.346</w:t>
            </w:r>
          </w:p>
        </w:tc>
        <w:tc>
          <w:tcPr>
            <w:tcW w:w="609" w:type="pct"/>
            <w:shd w:val="clear" w:color="auto" w:fill="auto"/>
          </w:tcPr>
          <w:p w:rsidR="005B58C1" w:rsidRPr="00CC5B12" w:rsidRDefault="005B58C1" w:rsidP="002037F7">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hAnsi="Book Antiqua" w:cs="Times New Roman"/>
                <w:color w:val="000000"/>
                <w:sz w:val="24"/>
                <w:szCs w:val="24"/>
              </w:rPr>
              <w:t>0.001</w:t>
            </w:r>
            <w:r w:rsidR="00410E45" w:rsidRPr="00CC5B12">
              <w:rPr>
                <w:rFonts w:ascii="Book Antiqua" w:eastAsia="Times New Roman" w:hAnsi="Book Antiqua" w:cs="Times New Roman"/>
                <w:color w:val="000000"/>
                <w:sz w:val="24"/>
                <w:szCs w:val="24"/>
                <w:vertAlign w:val="superscript"/>
              </w:rPr>
              <w:t>c</w:t>
            </w:r>
          </w:p>
        </w:tc>
      </w:tr>
      <w:tr w:rsidR="00000A65" w:rsidRPr="00CC5B12" w:rsidTr="00315EC4">
        <w:trPr>
          <w:trHeight w:val="533"/>
        </w:trPr>
        <w:tc>
          <w:tcPr>
            <w:tcW w:w="828" w:type="pct"/>
            <w:shd w:val="clear" w:color="auto" w:fill="auto"/>
            <w:noWrap/>
            <w:vAlign w:val="bottom"/>
          </w:tcPr>
          <w:p w:rsidR="005B58C1" w:rsidRPr="00CC5B12" w:rsidRDefault="005B58C1" w:rsidP="002037F7">
            <w:pPr>
              <w:adjustRightInd w:val="0"/>
              <w:snapToGrid w:val="0"/>
              <w:spacing w:after="0" w:line="360" w:lineRule="auto"/>
              <w:jc w:val="both"/>
              <w:rPr>
                <w:rFonts w:ascii="Book Antiqua" w:eastAsia="Times New Roman" w:hAnsi="Book Antiqua" w:cs="Times New Roman"/>
                <w:b/>
                <w:bCs/>
                <w:color w:val="000000"/>
                <w:sz w:val="24"/>
                <w:szCs w:val="24"/>
              </w:rPr>
            </w:pPr>
            <w:r w:rsidRPr="00CC5B12">
              <w:rPr>
                <w:rFonts w:ascii="Book Antiqua" w:eastAsia="Times New Roman" w:hAnsi="Book Antiqua" w:cs="Times New Roman"/>
                <w:b/>
                <w:bCs/>
                <w:color w:val="000000"/>
                <w:sz w:val="24"/>
                <w:szCs w:val="24"/>
              </w:rPr>
              <w:t>INR</w:t>
            </w:r>
          </w:p>
        </w:tc>
        <w:tc>
          <w:tcPr>
            <w:tcW w:w="400" w:type="pct"/>
            <w:shd w:val="clear" w:color="auto" w:fill="auto"/>
            <w:noWrap/>
          </w:tcPr>
          <w:p w:rsidR="005B58C1" w:rsidRPr="00CC5B12" w:rsidRDefault="005B58C1" w:rsidP="002037F7">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hAnsi="Book Antiqua" w:cs="Times New Roman"/>
                <w:color w:val="000000"/>
                <w:sz w:val="24"/>
                <w:szCs w:val="24"/>
              </w:rPr>
              <w:t>0.136</w:t>
            </w:r>
          </w:p>
        </w:tc>
        <w:tc>
          <w:tcPr>
            <w:tcW w:w="535" w:type="pct"/>
            <w:shd w:val="clear" w:color="auto" w:fill="auto"/>
          </w:tcPr>
          <w:p w:rsidR="005B58C1" w:rsidRPr="00CC5B12" w:rsidRDefault="005B58C1" w:rsidP="002037F7">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hAnsi="Book Antiqua" w:cs="Times New Roman"/>
                <w:color w:val="000000"/>
                <w:sz w:val="24"/>
                <w:szCs w:val="24"/>
              </w:rPr>
              <w:t>0.09</w:t>
            </w:r>
          </w:p>
        </w:tc>
        <w:tc>
          <w:tcPr>
            <w:tcW w:w="460" w:type="pct"/>
            <w:shd w:val="clear" w:color="auto" w:fill="auto"/>
            <w:noWrap/>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0.172</w:t>
            </w:r>
          </w:p>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p>
        </w:tc>
        <w:tc>
          <w:tcPr>
            <w:tcW w:w="542" w:type="pct"/>
            <w:shd w:val="clear" w:color="auto" w:fill="auto"/>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0.03</w:t>
            </w:r>
            <w:r w:rsidR="00410E45" w:rsidRPr="00CC5B12">
              <w:rPr>
                <w:rFonts w:ascii="Book Antiqua" w:hAnsi="Book Antiqua" w:cs="Times New Roman"/>
                <w:color w:val="000000"/>
                <w:sz w:val="24"/>
                <w:szCs w:val="24"/>
                <w:vertAlign w:val="superscript"/>
              </w:rPr>
              <w:t>a</w:t>
            </w:r>
          </w:p>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p>
        </w:tc>
        <w:tc>
          <w:tcPr>
            <w:tcW w:w="474" w:type="pct"/>
            <w:shd w:val="clear" w:color="auto" w:fill="auto"/>
            <w:noWrap/>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-0.062</w:t>
            </w:r>
          </w:p>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p>
        </w:tc>
        <w:tc>
          <w:tcPr>
            <w:tcW w:w="543" w:type="pct"/>
            <w:shd w:val="clear" w:color="auto" w:fill="auto"/>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0.45</w:t>
            </w:r>
          </w:p>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p>
        </w:tc>
        <w:tc>
          <w:tcPr>
            <w:tcW w:w="609" w:type="pct"/>
            <w:shd w:val="clear" w:color="auto" w:fill="auto"/>
            <w:noWrap/>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0.021</w:t>
            </w:r>
          </w:p>
        </w:tc>
        <w:tc>
          <w:tcPr>
            <w:tcW w:w="609" w:type="pct"/>
            <w:shd w:val="clear" w:color="auto" w:fill="auto"/>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0.79</w:t>
            </w:r>
          </w:p>
        </w:tc>
      </w:tr>
      <w:tr w:rsidR="00000A65" w:rsidRPr="00CC5B12" w:rsidTr="00315EC4">
        <w:trPr>
          <w:trHeight w:val="533"/>
        </w:trPr>
        <w:tc>
          <w:tcPr>
            <w:tcW w:w="828" w:type="pct"/>
            <w:shd w:val="clear" w:color="auto" w:fill="auto"/>
            <w:noWrap/>
            <w:vAlign w:val="bottom"/>
            <w:hideMark/>
          </w:tcPr>
          <w:p w:rsidR="005B58C1" w:rsidRPr="00CC5B12" w:rsidRDefault="005B58C1" w:rsidP="002037F7">
            <w:pPr>
              <w:adjustRightInd w:val="0"/>
              <w:snapToGrid w:val="0"/>
              <w:spacing w:after="0" w:line="360" w:lineRule="auto"/>
              <w:jc w:val="both"/>
              <w:rPr>
                <w:rFonts w:ascii="Book Antiqua" w:eastAsia="Times New Roman" w:hAnsi="Book Antiqua" w:cs="Times New Roman"/>
                <w:b/>
                <w:bCs/>
                <w:color w:val="000000"/>
                <w:sz w:val="24"/>
                <w:szCs w:val="24"/>
              </w:rPr>
            </w:pPr>
            <w:r w:rsidRPr="00CC5B12">
              <w:rPr>
                <w:rFonts w:ascii="Book Antiqua" w:eastAsia="Times New Roman" w:hAnsi="Book Antiqua" w:cs="Times New Roman"/>
                <w:b/>
                <w:bCs/>
                <w:color w:val="000000"/>
                <w:sz w:val="24"/>
                <w:szCs w:val="24"/>
              </w:rPr>
              <w:t>AFP</w:t>
            </w:r>
          </w:p>
        </w:tc>
        <w:tc>
          <w:tcPr>
            <w:tcW w:w="400" w:type="pct"/>
            <w:shd w:val="clear" w:color="auto" w:fill="auto"/>
            <w:noWrap/>
            <w:hideMark/>
          </w:tcPr>
          <w:p w:rsidR="005B58C1" w:rsidRPr="00CC5B12" w:rsidRDefault="005B58C1" w:rsidP="002037F7">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hAnsi="Book Antiqua" w:cs="Times New Roman"/>
                <w:color w:val="000000"/>
                <w:sz w:val="24"/>
                <w:szCs w:val="24"/>
              </w:rPr>
              <w:t>0.476</w:t>
            </w:r>
          </w:p>
        </w:tc>
        <w:tc>
          <w:tcPr>
            <w:tcW w:w="535" w:type="pct"/>
            <w:shd w:val="clear" w:color="auto" w:fill="auto"/>
          </w:tcPr>
          <w:p w:rsidR="005B58C1" w:rsidRPr="00CC5B12" w:rsidRDefault="005B58C1" w:rsidP="002037F7">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hAnsi="Book Antiqua" w:cs="Times New Roman"/>
                <w:color w:val="000000"/>
                <w:sz w:val="24"/>
                <w:szCs w:val="24"/>
              </w:rPr>
              <w:t>0.001</w:t>
            </w:r>
            <w:r w:rsidR="00410E45" w:rsidRPr="00CC5B12">
              <w:rPr>
                <w:rFonts w:ascii="Book Antiqua" w:eastAsia="Times New Roman" w:hAnsi="Book Antiqua" w:cs="Times New Roman"/>
                <w:color w:val="000000"/>
                <w:sz w:val="24"/>
                <w:szCs w:val="24"/>
                <w:vertAlign w:val="superscript"/>
              </w:rPr>
              <w:t>c</w:t>
            </w:r>
          </w:p>
        </w:tc>
        <w:tc>
          <w:tcPr>
            <w:tcW w:w="460" w:type="pct"/>
            <w:shd w:val="clear" w:color="auto" w:fill="auto"/>
            <w:noWrap/>
            <w:hideMark/>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0.176</w:t>
            </w:r>
          </w:p>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p>
        </w:tc>
        <w:tc>
          <w:tcPr>
            <w:tcW w:w="542" w:type="pct"/>
            <w:shd w:val="clear" w:color="auto" w:fill="auto"/>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0.03</w:t>
            </w:r>
            <w:r w:rsidR="00410E45" w:rsidRPr="00CC5B12">
              <w:rPr>
                <w:rFonts w:ascii="Book Antiqua" w:hAnsi="Book Antiqua" w:cs="Times New Roman"/>
                <w:color w:val="000000"/>
                <w:sz w:val="24"/>
                <w:szCs w:val="24"/>
                <w:vertAlign w:val="superscript"/>
              </w:rPr>
              <w:t>a</w:t>
            </w:r>
          </w:p>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p>
        </w:tc>
        <w:tc>
          <w:tcPr>
            <w:tcW w:w="474" w:type="pct"/>
            <w:shd w:val="clear" w:color="auto" w:fill="auto"/>
            <w:noWrap/>
            <w:hideMark/>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0.640</w:t>
            </w:r>
          </w:p>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p>
        </w:tc>
        <w:tc>
          <w:tcPr>
            <w:tcW w:w="543" w:type="pct"/>
            <w:shd w:val="clear" w:color="auto" w:fill="auto"/>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0.001</w:t>
            </w:r>
            <w:r w:rsidR="00410E45" w:rsidRPr="00CC5B12">
              <w:rPr>
                <w:rFonts w:ascii="Book Antiqua" w:eastAsia="Times New Roman" w:hAnsi="Book Antiqua" w:cs="Times New Roman"/>
                <w:color w:val="000000"/>
                <w:sz w:val="24"/>
                <w:szCs w:val="24"/>
                <w:vertAlign w:val="superscript"/>
              </w:rPr>
              <w:t>c</w:t>
            </w:r>
          </w:p>
        </w:tc>
        <w:tc>
          <w:tcPr>
            <w:tcW w:w="609" w:type="pct"/>
            <w:shd w:val="clear" w:color="auto" w:fill="auto"/>
            <w:noWrap/>
            <w:hideMark/>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-0.347</w:t>
            </w:r>
          </w:p>
        </w:tc>
        <w:tc>
          <w:tcPr>
            <w:tcW w:w="609" w:type="pct"/>
            <w:shd w:val="clear" w:color="auto" w:fill="auto"/>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0.001</w:t>
            </w:r>
            <w:r w:rsidR="00410E45" w:rsidRPr="00CC5B12">
              <w:rPr>
                <w:rFonts w:ascii="Book Antiqua" w:eastAsia="Times New Roman" w:hAnsi="Book Antiqua" w:cs="Times New Roman"/>
                <w:color w:val="000000"/>
                <w:sz w:val="24"/>
                <w:szCs w:val="24"/>
                <w:vertAlign w:val="superscript"/>
              </w:rPr>
              <w:t>c</w:t>
            </w:r>
          </w:p>
        </w:tc>
      </w:tr>
      <w:tr w:rsidR="00000A65" w:rsidRPr="00CC5B12" w:rsidTr="00315EC4">
        <w:trPr>
          <w:trHeight w:val="533"/>
        </w:trPr>
        <w:tc>
          <w:tcPr>
            <w:tcW w:w="828" w:type="pct"/>
            <w:shd w:val="clear" w:color="auto" w:fill="auto"/>
            <w:noWrap/>
            <w:vAlign w:val="bottom"/>
            <w:hideMark/>
          </w:tcPr>
          <w:p w:rsidR="005B58C1" w:rsidRPr="00CC5B12" w:rsidRDefault="005B58C1" w:rsidP="002037F7">
            <w:pPr>
              <w:adjustRightInd w:val="0"/>
              <w:snapToGrid w:val="0"/>
              <w:spacing w:after="0" w:line="360" w:lineRule="auto"/>
              <w:jc w:val="both"/>
              <w:rPr>
                <w:rFonts w:ascii="Book Antiqua" w:eastAsia="Times New Roman" w:hAnsi="Book Antiqua" w:cs="Times New Roman"/>
                <w:b/>
                <w:bCs/>
                <w:color w:val="000000"/>
                <w:sz w:val="24"/>
                <w:szCs w:val="24"/>
              </w:rPr>
            </w:pPr>
            <w:r w:rsidRPr="00CC5B12">
              <w:rPr>
                <w:rFonts w:ascii="Book Antiqua" w:eastAsia="Times New Roman" w:hAnsi="Book Antiqua" w:cs="Times New Roman"/>
                <w:b/>
                <w:bCs/>
                <w:color w:val="000000"/>
                <w:sz w:val="24"/>
                <w:szCs w:val="24"/>
              </w:rPr>
              <w:t>PT</w:t>
            </w:r>
          </w:p>
        </w:tc>
        <w:tc>
          <w:tcPr>
            <w:tcW w:w="400" w:type="pct"/>
            <w:shd w:val="clear" w:color="auto" w:fill="auto"/>
            <w:noWrap/>
            <w:hideMark/>
          </w:tcPr>
          <w:p w:rsidR="005B58C1" w:rsidRPr="00CC5B12" w:rsidRDefault="005B58C1" w:rsidP="002037F7">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hAnsi="Book Antiqua" w:cs="Times New Roman"/>
                <w:color w:val="000000"/>
                <w:sz w:val="24"/>
                <w:szCs w:val="24"/>
              </w:rPr>
              <w:t>0.405</w:t>
            </w:r>
          </w:p>
        </w:tc>
        <w:tc>
          <w:tcPr>
            <w:tcW w:w="535" w:type="pct"/>
            <w:shd w:val="clear" w:color="auto" w:fill="auto"/>
          </w:tcPr>
          <w:p w:rsidR="005B58C1" w:rsidRPr="00CC5B12" w:rsidRDefault="005B58C1" w:rsidP="002037F7">
            <w:pPr>
              <w:adjustRightInd w:val="0"/>
              <w:snapToGrid w:val="0"/>
              <w:spacing w:after="0" w:line="360" w:lineRule="auto"/>
              <w:jc w:val="both"/>
              <w:rPr>
                <w:rFonts w:ascii="Book Antiqua" w:eastAsia="Times New Roman" w:hAnsi="Book Antiqua" w:cs="Times New Roman"/>
                <w:color w:val="000000"/>
                <w:sz w:val="24"/>
                <w:szCs w:val="24"/>
              </w:rPr>
            </w:pPr>
            <w:r w:rsidRPr="00CC5B12">
              <w:rPr>
                <w:rFonts w:ascii="Book Antiqua" w:hAnsi="Book Antiqua" w:cs="Times New Roman"/>
                <w:color w:val="000000"/>
                <w:sz w:val="24"/>
                <w:szCs w:val="24"/>
              </w:rPr>
              <w:t>0.001</w:t>
            </w:r>
            <w:r w:rsidR="00410E45" w:rsidRPr="00CC5B12">
              <w:rPr>
                <w:rFonts w:ascii="Book Antiqua" w:eastAsia="Times New Roman" w:hAnsi="Book Antiqua" w:cs="Times New Roman"/>
                <w:color w:val="000000"/>
                <w:sz w:val="24"/>
                <w:szCs w:val="24"/>
                <w:vertAlign w:val="superscript"/>
              </w:rPr>
              <w:t>c</w:t>
            </w:r>
          </w:p>
        </w:tc>
        <w:tc>
          <w:tcPr>
            <w:tcW w:w="460" w:type="pct"/>
            <w:shd w:val="clear" w:color="auto" w:fill="auto"/>
            <w:noWrap/>
            <w:hideMark/>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0.300</w:t>
            </w:r>
          </w:p>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p>
        </w:tc>
        <w:tc>
          <w:tcPr>
            <w:tcW w:w="542" w:type="pct"/>
            <w:shd w:val="clear" w:color="auto" w:fill="auto"/>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0.001</w:t>
            </w:r>
            <w:r w:rsidR="00410E45" w:rsidRPr="00CC5B12">
              <w:rPr>
                <w:rFonts w:ascii="Book Antiqua" w:eastAsia="Times New Roman" w:hAnsi="Book Antiqua" w:cs="Times New Roman"/>
                <w:color w:val="000000"/>
                <w:sz w:val="24"/>
                <w:szCs w:val="24"/>
                <w:vertAlign w:val="superscript"/>
              </w:rPr>
              <w:t>c</w:t>
            </w:r>
          </w:p>
        </w:tc>
        <w:tc>
          <w:tcPr>
            <w:tcW w:w="474" w:type="pct"/>
            <w:shd w:val="clear" w:color="auto" w:fill="auto"/>
            <w:noWrap/>
            <w:hideMark/>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0.081</w:t>
            </w:r>
          </w:p>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p>
        </w:tc>
        <w:tc>
          <w:tcPr>
            <w:tcW w:w="543" w:type="pct"/>
            <w:shd w:val="clear" w:color="auto" w:fill="auto"/>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0.32</w:t>
            </w:r>
          </w:p>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p>
        </w:tc>
        <w:tc>
          <w:tcPr>
            <w:tcW w:w="609" w:type="pct"/>
            <w:shd w:val="clear" w:color="auto" w:fill="auto"/>
            <w:noWrap/>
            <w:hideMark/>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-0.206</w:t>
            </w:r>
          </w:p>
        </w:tc>
        <w:tc>
          <w:tcPr>
            <w:tcW w:w="609" w:type="pct"/>
            <w:shd w:val="clear" w:color="auto" w:fill="auto"/>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0.01</w:t>
            </w:r>
            <w:r w:rsidR="00410E45" w:rsidRPr="00CC5B12">
              <w:rPr>
                <w:rFonts w:ascii="Book Antiqua" w:eastAsia="Times New Roman" w:hAnsi="Book Antiqua" w:cs="Times New Roman"/>
                <w:color w:val="000000"/>
                <w:sz w:val="24"/>
                <w:szCs w:val="24"/>
                <w:vertAlign w:val="superscript"/>
              </w:rPr>
              <w:t>a</w:t>
            </w:r>
          </w:p>
        </w:tc>
      </w:tr>
      <w:tr w:rsidR="00000A65" w:rsidRPr="00CC5B12" w:rsidTr="00315EC4">
        <w:trPr>
          <w:trHeight w:val="745"/>
        </w:trPr>
        <w:tc>
          <w:tcPr>
            <w:tcW w:w="828" w:type="pct"/>
            <w:shd w:val="clear" w:color="auto" w:fill="auto"/>
            <w:noWrap/>
            <w:vAlign w:val="bottom"/>
          </w:tcPr>
          <w:p w:rsidR="005B58C1" w:rsidRPr="00CC5B12" w:rsidRDefault="005B58C1" w:rsidP="002037F7">
            <w:pPr>
              <w:adjustRightInd w:val="0"/>
              <w:snapToGrid w:val="0"/>
              <w:spacing w:after="0" w:line="360" w:lineRule="auto"/>
              <w:jc w:val="both"/>
              <w:rPr>
                <w:rFonts w:ascii="Book Antiqua" w:eastAsia="Times New Roman" w:hAnsi="Book Antiqua" w:cs="Times New Roman"/>
                <w:b/>
                <w:bCs/>
                <w:color w:val="000000"/>
                <w:sz w:val="24"/>
                <w:szCs w:val="24"/>
              </w:rPr>
            </w:pPr>
            <w:r w:rsidRPr="00CC5B12">
              <w:rPr>
                <w:rFonts w:ascii="Book Antiqua" w:eastAsia="Times New Roman" w:hAnsi="Book Antiqua" w:cs="Times New Roman"/>
                <w:b/>
                <w:bCs/>
                <w:color w:val="000000"/>
                <w:sz w:val="24"/>
                <w:szCs w:val="24"/>
              </w:rPr>
              <w:t xml:space="preserve">Viral load </w:t>
            </w:r>
          </w:p>
          <w:p w:rsidR="005B58C1" w:rsidRPr="00CC5B12" w:rsidRDefault="005B58C1" w:rsidP="002037F7">
            <w:pPr>
              <w:adjustRightInd w:val="0"/>
              <w:snapToGrid w:val="0"/>
              <w:spacing w:after="0" w:line="360" w:lineRule="auto"/>
              <w:jc w:val="both"/>
              <w:rPr>
                <w:rFonts w:ascii="Book Antiqua" w:eastAsia="Times New Roman" w:hAnsi="Book Antiqua" w:cs="Times New Roman"/>
                <w:b/>
                <w:bCs/>
                <w:color w:val="000000"/>
                <w:sz w:val="24"/>
                <w:szCs w:val="24"/>
              </w:rPr>
            </w:pPr>
            <w:r w:rsidRPr="00CC5B12">
              <w:rPr>
                <w:rFonts w:ascii="Book Antiqua" w:eastAsia="Times New Roman" w:hAnsi="Book Antiqua" w:cs="Times New Roman"/>
                <w:b/>
                <w:bCs/>
                <w:color w:val="000000"/>
                <w:sz w:val="24"/>
                <w:szCs w:val="24"/>
              </w:rPr>
              <w:t>(log copies/m</w:t>
            </w:r>
            <w:r w:rsidRPr="00CC5B12">
              <w:rPr>
                <w:rFonts w:ascii="Book Antiqua" w:eastAsia="Times New Roman" w:hAnsi="Book Antiqua" w:cs="Times New Roman"/>
                <w:b/>
                <w:bCs/>
                <w:caps/>
                <w:color w:val="000000"/>
                <w:sz w:val="24"/>
                <w:szCs w:val="24"/>
              </w:rPr>
              <w:t>l</w:t>
            </w:r>
            <w:r w:rsidRPr="00CC5B12">
              <w:rPr>
                <w:rFonts w:ascii="Book Antiqua" w:eastAsia="Times New Roman" w:hAnsi="Book Antiqua" w:cs="Times New Roman"/>
                <w:b/>
                <w:bCs/>
                <w:color w:val="000000"/>
                <w:sz w:val="24"/>
                <w:szCs w:val="24"/>
              </w:rPr>
              <w:t>)</w:t>
            </w:r>
          </w:p>
        </w:tc>
        <w:tc>
          <w:tcPr>
            <w:tcW w:w="400" w:type="pct"/>
            <w:shd w:val="clear" w:color="auto" w:fill="auto"/>
            <w:noWrap/>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0.276</w:t>
            </w:r>
          </w:p>
        </w:tc>
        <w:tc>
          <w:tcPr>
            <w:tcW w:w="535" w:type="pct"/>
            <w:shd w:val="clear" w:color="auto" w:fill="auto"/>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0.001</w:t>
            </w:r>
            <w:r w:rsidR="00410E45" w:rsidRPr="00CC5B12">
              <w:rPr>
                <w:rFonts w:ascii="Book Antiqua" w:eastAsia="Times New Roman" w:hAnsi="Book Antiqua" w:cs="Times New Roman"/>
                <w:color w:val="000000"/>
                <w:sz w:val="24"/>
                <w:szCs w:val="24"/>
                <w:vertAlign w:val="superscript"/>
              </w:rPr>
              <w:t>c</w:t>
            </w:r>
          </w:p>
        </w:tc>
        <w:tc>
          <w:tcPr>
            <w:tcW w:w="460" w:type="pct"/>
            <w:shd w:val="clear" w:color="auto" w:fill="auto"/>
            <w:noWrap/>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0.374</w:t>
            </w:r>
          </w:p>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p>
        </w:tc>
        <w:tc>
          <w:tcPr>
            <w:tcW w:w="542" w:type="pct"/>
            <w:shd w:val="clear" w:color="auto" w:fill="auto"/>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0.001</w:t>
            </w:r>
            <w:r w:rsidR="00410E45" w:rsidRPr="00CC5B12">
              <w:rPr>
                <w:rFonts w:ascii="Book Antiqua" w:eastAsia="Times New Roman" w:hAnsi="Book Antiqua" w:cs="Times New Roman"/>
                <w:color w:val="000000"/>
                <w:sz w:val="24"/>
                <w:szCs w:val="24"/>
                <w:vertAlign w:val="superscript"/>
              </w:rPr>
              <w:t>c</w:t>
            </w:r>
          </w:p>
        </w:tc>
        <w:tc>
          <w:tcPr>
            <w:tcW w:w="474" w:type="pct"/>
            <w:shd w:val="clear" w:color="auto" w:fill="auto"/>
            <w:noWrap/>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0.056</w:t>
            </w:r>
          </w:p>
        </w:tc>
        <w:tc>
          <w:tcPr>
            <w:tcW w:w="543" w:type="pct"/>
            <w:shd w:val="clear" w:color="auto" w:fill="auto"/>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0.49</w:t>
            </w:r>
          </w:p>
        </w:tc>
        <w:tc>
          <w:tcPr>
            <w:tcW w:w="609" w:type="pct"/>
            <w:shd w:val="clear" w:color="auto" w:fill="auto"/>
            <w:noWrap/>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-0.284</w:t>
            </w:r>
          </w:p>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p>
        </w:tc>
        <w:tc>
          <w:tcPr>
            <w:tcW w:w="609" w:type="pct"/>
            <w:shd w:val="clear" w:color="auto" w:fill="auto"/>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0.001</w:t>
            </w:r>
            <w:r w:rsidR="00410E45" w:rsidRPr="00CC5B12">
              <w:rPr>
                <w:rFonts w:ascii="Book Antiqua" w:eastAsia="Times New Roman" w:hAnsi="Book Antiqua" w:cs="Times New Roman"/>
                <w:color w:val="000000"/>
                <w:sz w:val="24"/>
                <w:szCs w:val="24"/>
                <w:vertAlign w:val="superscript"/>
              </w:rPr>
              <w:t>c</w:t>
            </w:r>
          </w:p>
        </w:tc>
      </w:tr>
      <w:tr w:rsidR="00000A65" w:rsidRPr="00CC5B12" w:rsidTr="00315EC4">
        <w:trPr>
          <w:trHeight w:val="538"/>
        </w:trPr>
        <w:tc>
          <w:tcPr>
            <w:tcW w:w="828" w:type="pct"/>
            <w:shd w:val="clear" w:color="auto" w:fill="auto"/>
            <w:noWrap/>
            <w:vAlign w:val="bottom"/>
          </w:tcPr>
          <w:p w:rsidR="005B58C1" w:rsidRPr="00CC5B12" w:rsidRDefault="005B58C1" w:rsidP="002037F7">
            <w:pPr>
              <w:adjustRightInd w:val="0"/>
              <w:snapToGrid w:val="0"/>
              <w:spacing w:after="0" w:line="360" w:lineRule="auto"/>
              <w:jc w:val="both"/>
              <w:rPr>
                <w:rFonts w:ascii="Book Antiqua" w:eastAsia="Times New Roman" w:hAnsi="Book Antiqua" w:cs="Times New Roman"/>
                <w:b/>
                <w:bCs/>
                <w:color w:val="000000"/>
                <w:sz w:val="24"/>
                <w:szCs w:val="24"/>
              </w:rPr>
            </w:pPr>
            <w:r w:rsidRPr="00CC5B12">
              <w:rPr>
                <w:rFonts w:ascii="Book Antiqua" w:eastAsia="Times New Roman" w:hAnsi="Book Antiqua" w:cs="Times New Roman"/>
                <w:b/>
                <w:bCs/>
                <w:color w:val="000000"/>
                <w:sz w:val="24"/>
                <w:szCs w:val="24"/>
              </w:rPr>
              <w:t>LncRNA Gas5</w:t>
            </w:r>
          </w:p>
        </w:tc>
        <w:tc>
          <w:tcPr>
            <w:tcW w:w="400" w:type="pct"/>
            <w:shd w:val="clear" w:color="auto" w:fill="auto"/>
            <w:noWrap/>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p>
        </w:tc>
        <w:tc>
          <w:tcPr>
            <w:tcW w:w="535" w:type="pct"/>
            <w:shd w:val="clear" w:color="auto" w:fill="auto"/>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p>
        </w:tc>
        <w:tc>
          <w:tcPr>
            <w:tcW w:w="460" w:type="pct"/>
            <w:shd w:val="clear" w:color="auto" w:fill="auto"/>
            <w:noWrap/>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0.607</w:t>
            </w:r>
          </w:p>
        </w:tc>
        <w:tc>
          <w:tcPr>
            <w:tcW w:w="542" w:type="pct"/>
            <w:shd w:val="clear" w:color="auto" w:fill="auto"/>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0.001</w:t>
            </w:r>
            <w:r w:rsidR="00410E45" w:rsidRPr="00CC5B12">
              <w:rPr>
                <w:rFonts w:ascii="Book Antiqua" w:eastAsia="Times New Roman" w:hAnsi="Book Antiqua" w:cs="Times New Roman"/>
                <w:color w:val="000000"/>
                <w:sz w:val="24"/>
                <w:szCs w:val="24"/>
                <w:vertAlign w:val="superscript"/>
              </w:rPr>
              <w:t>c</w:t>
            </w:r>
          </w:p>
        </w:tc>
        <w:tc>
          <w:tcPr>
            <w:tcW w:w="474" w:type="pct"/>
            <w:shd w:val="clear" w:color="auto" w:fill="auto"/>
            <w:noWrap/>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0.318</w:t>
            </w:r>
          </w:p>
        </w:tc>
        <w:tc>
          <w:tcPr>
            <w:tcW w:w="543" w:type="pct"/>
            <w:shd w:val="clear" w:color="auto" w:fill="auto"/>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0.001</w:t>
            </w:r>
            <w:r w:rsidR="00000A65" w:rsidRPr="00CC5B12">
              <w:rPr>
                <w:rFonts w:ascii="Book Antiqua" w:eastAsia="Times New Roman" w:hAnsi="Book Antiqua" w:cs="Times New Roman"/>
                <w:color w:val="000000"/>
                <w:sz w:val="24"/>
                <w:szCs w:val="24"/>
                <w:vertAlign w:val="superscript"/>
              </w:rPr>
              <w:t>c</w:t>
            </w:r>
          </w:p>
        </w:tc>
        <w:tc>
          <w:tcPr>
            <w:tcW w:w="609" w:type="pct"/>
            <w:shd w:val="clear" w:color="auto" w:fill="auto"/>
            <w:noWrap/>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-0.465</w:t>
            </w:r>
          </w:p>
        </w:tc>
        <w:tc>
          <w:tcPr>
            <w:tcW w:w="609" w:type="pct"/>
            <w:shd w:val="clear" w:color="auto" w:fill="auto"/>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0.001</w:t>
            </w:r>
            <w:r w:rsidR="00000A65" w:rsidRPr="00CC5B12">
              <w:rPr>
                <w:rFonts w:ascii="Book Antiqua" w:eastAsia="Times New Roman" w:hAnsi="Book Antiqua" w:cs="Times New Roman"/>
                <w:color w:val="000000"/>
                <w:sz w:val="24"/>
                <w:szCs w:val="24"/>
                <w:vertAlign w:val="superscript"/>
              </w:rPr>
              <w:t>c</w:t>
            </w:r>
          </w:p>
        </w:tc>
      </w:tr>
      <w:tr w:rsidR="00000A65" w:rsidRPr="00CC5B12" w:rsidTr="00315EC4">
        <w:trPr>
          <w:trHeight w:val="533"/>
        </w:trPr>
        <w:tc>
          <w:tcPr>
            <w:tcW w:w="828" w:type="pct"/>
            <w:shd w:val="clear" w:color="auto" w:fill="auto"/>
            <w:noWrap/>
            <w:vAlign w:val="bottom"/>
          </w:tcPr>
          <w:p w:rsidR="005B58C1" w:rsidRPr="00CC5B12" w:rsidRDefault="005B58C1" w:rsidP="002037F7">
            <w:pPr>
              <w:adjustRightInd w:val="0"/>
              <w:snapToGrid w:val="0"/>
              <w:spacing w:after="0" w:line="360" w:lineRule="auto"/>
              <w:jc w:val="both"/>
              <w:rPr>
                <w:rFonts w:ascii="Book Antiqua" w:eastAsia="Times New Roman" w:hAnsi="Book Antiqua" w:cs="Times New Roman"/>
                <w:b/>
                <w:bCs/>
                <w:color w:val="000000"/>
                <w:sz w:val="24"/>
                <w:szCs w:val="24"/>
              </w:rPr>
            </w:pPr>
            <w:r w:rsidRPr="00CC5B12">
              <w:rPr>
                <w:rFonts w:ascii="Book Antiqua" w:eastAsia="Times New Roman" w:hAnsi="Book Antiqua" w:cs="Times New Roman"/>
                <w:b/>
                <w:bCs/>
                <w:color w:val="000000"/>
                <w:sz w:val="24"/>
                <w:szCs w:val="24"/>
              </w:rPr>
              <w:t>LncRNA BST2</w:t>
            </w:r>
          </w:p>
        </w:tc>
        <w:tc>
          <w:tcPr>
            <w:tcW w:w="400" w:type="pct"/>
            <w:shd w:val="clear" w:color="auto" w:fill="auto"/>
            <w:noWrap/>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0.607</w:t>
            </w:r>
          </w:p>
        </w:tc>
        <w:tc>
          <w:tcPr>
            <w:tcW w:w="535" w:type="pct"/>
            <w:shd w:val="clear" w:color="auto" w:fill="auto"/>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0.001</w:t>
            </w:r>
            <w:r w:rsidR="00000A65" w:rsidRPr="00CC5B12">
              <w:rPr>
                <w:rFonts w:ascii="Book Antiqua" w:eastAsia="Times New Roman" w:hAnsi="Book Antiqua" w:cs="Times New Roman"/>
                <w:color w:val="000000"/>
                <w:sz w:val="24"/>
                <w:szCs w:val="24"/>
                <w:vertAlign w:val="superscript"/>
              </w:rPr>
              <w:t>c</w:t>
            </w:r>
          </w:p>
        </w:tc>
        <w:tc>
          <w:tcPr>
            <w:tcW w:w="460" w:type="pct"/>
            <w:shd w:val="clear" w:color="auto" w:fill="auto"/>
            <w:noWrap/>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p>
        </w:tc>
        <w:tc>
          <w:tcPr>
            <w:tcW w:w="542" w:type="pct"/>
            <w:shd w:val="clear" w:color="auto" w:fill="auto"/>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p>
        </w:tc>
        <w:tc>
          <w:tcPr>
            <w:tcW w:w="474" w:type="pct"/>
            <w:shd w:val="clear" w:color="auto" w:fill="auto"/>
            <w:noWrap/>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0.040</w:t>
            </w:r>
          </w:p>
        </w:tc>
        <w:tc>
          <w:tcPr>
            <w:tcW w:w="543" w:type="pct"/>
            <w:shd w:val="clear" w:color="auto" w:fill="auto"/>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0.62</w:t>
            </w:r>
          </w:p>
        </w:tc>
        <w:tc>
          <w:tcPr>
            <w:tcW w:w="609" w:type="pct"/>
            <w:shd w:val="clear" w:color="auto" w:fill="auto"/>
            <w:noWrap/>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-0.371</w:t>
            </w:r>
          </w:p>
        </w:tc>
        <w:tc>
          <w:tcPr>
            <w:tcW w:w="609" w:type="pct"/>
            <w:shd w:val="clear" w:color="auto" w:fill="auto"/>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0.001</w:t>
            </w:r>
            <w:r w:rsidR="00000A65" w:rsidRPr="00CC5B12">
              <w:rPr>
                <w:rFonts w:ascii="Book Antiqua" w:eastAsia="Times New Roman" w:hAnsi="Book Antiqua" w:cs="Times New Roman"/>
                <w:color w:val="000000"/>
                <w:sz w:val="24"/>
                <w:szCs w:val="24"/>
                <w:vertAlign w:val="superscript"/>
              </w:rPr>
              <w:t>c</w:t>
            </w:r>
          </w:p>
        </w:tc>
      </w:tr>
      <w:tr w:rsidR="00000A65" w:rsidRPr="00CC5B12" w:rsidTr="00315EC4">
        <w:trPr>
          <w:trHeight w:val="533"/>
        </w:trPr>
        <w:tc>
          <w:tcPr>
            <w:tcW w:w="828" w:type="pct"/>
            <w:shd w:val="clear" w:color="auto" w:fill="auto"/>
            <w:noWrap/>
            <w:vAlign w:val="bottom"/>
          </w:tcPr>
          <w:p w:rsidR="005B58C1" w:rsidRPr="00CC5B12" w:rsidRDefault="005B58C1" w:rsidP="002037F7">
            <w:pPr>
              <w:adjustRightInd w:val="0"/>
              <w:snapToGrid w:val="0"/>
              <w:spacing w:after="0" w:line="360" w:lineRule="auto"/>
              <w:jc w:val="both"/>
              <w:rPr>
                <w:rFonts w:ascii="Book Antiqua" w:eastAsia="Times New Roman" w:hAnsi="Book Antiqua" w:cs="Times New Roman"/>
                <w:b/>
                <w:bCs/>
                <w:color w:val="000000"/>
                <w:sz w:val="24"/>
                <w:szCs w:val="24"/>
              </w:rPr>
            </w:pPr>
            <w:r w:rsidRPr="00CC5B12">
              <w:rPr>
                <w:rFonts w:ascii="Book Antiqua" w:eastAsia="Times New Roman" w:hAnsi="Book Antiqua" w:cs="Times New Roman"/>
                <w:b/>
                <w:bCs/>
                <w:color w:val="000000"/>
                <w:sz w:val="24"/>
                <w:szCs w:val="24"/>
              </w:rPr>
              <w:t>LncRNA HEIH</w:t>
            </w:r>
          </w:p>
        </w:tc>
        <w:tc>
          <w:tcPr>
            <w:tcW w:w="400" w:type="pct"/>
            <w:shd w:val="clear" w:color="auto" w:fill="auto"/>
            <w:noWrap/>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0.318</w:t>
            </w:r>
          </w:p>
        </w:tc>
        <w:tc>
          <w:tcPr>
            <w:tcW w:w="535" w:type="pct"/>
            <w:shd w:val="clear" w:color="auto" w:fill="auto"/>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0.001</w:t>
            </w:r>
            <w:r w:rsidR="00000A65" w:rsidRPr="00CC5B12">
              <w:rPr>
                <w:rFonts w:ascii="Book Antiqua" w:eastAsia="Times New Roman" w:hAnsi="Book Antiqua" w:cs="Times New Roman"/>
                <w:color w:val="000000"/>
                <w:sz w:val="24"/>
                <w:szCs w:val="24"/>
                <w:vertAlign w:val="superscript"/>
              </w:rPr>
              <w:t>c</w:t>
            </w:r>
          </w:p>
        </w:tc>
        <w:tc>
          <w:tcPr>
            <w:tcW w:w="460" w:type="pct"/>
            <w:shd w:val="clear" w:color="auto" w:fill="auto"/>
            <w:noWrap/>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0.040</w:t>
            </w:r>
          </w:p>
        </w:tc>
        <w:tc>
          <w:tcPr>
            <w:tcW w:w="542" w:type="pct"/>
            <w:shd w:val="clear" w:color="auto" w:fill="auto"/>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0.62</w:t>
            </w:r>
          </w:p>
        </w:tc>
        <w:tc>
          <w:tcPr>
            <w:tcW w:w="474" w:type="pct"/>
            <w:shd w:val="clear" w:color="auto" w:fill="auto"/>
            <w:noWrap/>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p>
        </w:tc>
        <w:tc>
          <w:tcPr>
            <w:tcW w:w="543" w:type="pct"/>
            <w:shd w:val="clear" w:color="auto" w:fill="auto"/>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p>
        </w:tc>
        <w:tc>
          <w:tcPr>
            <w:tcW w:w="609" w:type="pct"/>
            <w:shd w:val="clear" w:color="auto" w:fill="auto"/>
            <w:noWrap/>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-0.235</w:t>
            </w:r>
          </w:p>
        </w:tc>
        <w:tc>
          <w:tcPr>
            <w:tcW w:w="609" w:type="pct"/>
            <w:shd w:val="clear" w:color="auto" w:fill="auto"/>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0.004</w:t>
            </w:r>
            <w:r w:rsidR="00000A65" w:rsidRPr="00CC5B12">
              <w:rPr>
                <w:rFonts w:ascii="Book Antiqua" w:eastAsia="Times New Roman" w:hAnsi="Book Antiqua" w:cs="Times New Roman"/>
                <w:color w:val="000000"/>
                <w:sz w:val="24"/>
                <w:szCs w:val="24"/>
                <w:vertAlign w:val="superscript"/>
              </w:rPr>
              <w:t>b</w:t>
            </w:r>
          </w:p>
        </w:tc>
      </w:tr>
      <w:tr w:rsidR="00000A65" w:rsidRPr="00CC5B12" w:rsidTr="00315EC4">
        <w:trPr>
          <w:trHeight w:val="533"/>
        </w:trPr>
        <w:tc>
          <w:tcPr>
            <w:tcW w:w="828" w:type="pct"/>
            <w:shd w:val="clear" w:color="auto" w:fill="auto"/>
            <w:noWrap/>
            <w:vAlign w:val="bottom"/>
          </w:tcPr>
          <w:p w:rsidR="005B58C1" w:rsidRPr="00CC5B12" w:rsidRDefault="005B58C1" w:rsidP="002037F7">
            <w:pPr>
              <w:adjustRightInd w:val="0"/>
              <w:snapToGrid w:val="0"/>
              <w:spacing w:after="0" w:line="360" w:lineRule="auto"/>
              <w:jc w:val="both"/>
              <w:rPr>
                <w:rFonts w:ascii="Book Antiqua" w:eastAsia="Times New Roman" w:hAnsi="Book Antiqua" w:cs="Times New Roman"/>
                <w:b/>
                <w:bCs/>
                <w:color w:val="000000"/>
                <w:sz w:val="24"/>
                <w:szCs w:val="24"/>
              </w:rPr>
            </w:pPr>
            <w:r w:rsidRPr="00CC5B12">
              <w:rPr>
                <w:rFonts w:ascii="Book Antiqua" w:eastAsia="Times New Roman" w:hAnsi="Book Antiqua" w:cs="Times New Roman"/>
                <w:b/>
                <w:bCs/>
                <w:color w:val="000000"/>
                <w:sz w:val="24"/>
                <w:szCs w:val="24"/>
              </w:rPr>
              <w:t>mRNA BST2</w:t>
            </w:r>
          </w:p>
        </w:tc>
        <w:tc>
          <w:tcPr>
            <w:tcW w:w="400" w:type="pct"/>
            <w:shd w:val="clear" w:color="auto" w:fill="auto"/>
            <w:noWrap/>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-0.465</w:t>
            </w:r>
          </w:p>
        </w:tc>
        <w:tc>
          <w:tcPr>
            <w:tcW w:w="535" w:type="pct"/>
            <w:shd w:val="clear" w:color="auto" w:fill="auto"/>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0.001</w:t>
            </w:r>
            <w:r w:rsidR="00000A65" w:rsidRPr="00CC5B12">
              <w:rPr>
                <w:rFonts w:ascii="Book Antiqua" w:eastAsia="Times New Roman" w:hAnsi="Book Antiqua" w:cs="Times New Roman"/>
                <w:color w:val="000000"/>
                <w:sz w:val="24"/>
                <w:szCs w:val="24"/>
                <w:vertAlign w:val="superscript"/>
              </w:rPr>
              <w:t>c</w:t>
            </w:r>
          </w:p>
        </w:tc>
        <w:tc>
          <w:tcPr>
            <w:tcW w:w="460" w:type="pct"/>
            <w:shd w:val="clear" w:color="auto" w:fill="auto"/>
            <w:noWrap/>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-0.371</w:t>
            </w:r>
          </w:p>
        </w:tc>
        <w:tc>
          <w:tcPr>
            <w:tcW w:w="542" w:type="pct"/>
            <w:shd w:val="clear" w:color="auto" w:fill="auto"/>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0.001</w:t>
            </w:r>
            <w:r w:rsidR="00000A65" w:rsidRPr="00CC5B12">
              <w:rPr>
                <w:rFonts w:ascii="Book Antiqua" w:eastAsia="Times New Roman" w:hAnsi="Book Antiqua" w:cs="Times New Roman"/>
                <w:color w:val="000000"/>
                <w:sz w:val="24"/>
                <w:szCs w:val="24"/>
                <w:vertAlign w:val="superscript"/>
              </w:rPr>
              <w:t>c</w:t>
            </w:r>
          </w:p>
        </w:tc>
        <w:tc>
          <w:tcPr>
            <w:tcW w:w="474" w:type="pct"/>
            <w:shd w:val="clear" w:color="auto" w:fill="auto"/>
            <w:noWrap/>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-0.235</w:t>
            </w:r>
          </w:p>
        </w:tc>
        <w:tc>
          <w:tcPr>
            <w:tcW w:w="543" w:type="pct"/>
            <w:shd w:val="clear" w:color="auto" w:fill="auto"/>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color w:val="000000"/>
                <w:sz w:val="24"/>
                <w:szCs w:val="24"/>
              </w:rPr>
              <w:t>0.004</w:t>
            </w:r>
            <w:r w:rsidR="00000A65" w:rsidRPr="00CC5B12">
              <w:rPr>
                <w:rFonts w:ascii="Book Antiqua" w:eastAsia="Times New Roman" w:hAnsi="Book Antiqua" w:cs="Times New Roman"/>
                <w:color w:val="000000"/>
                <w:sz w:val="24"/>
                <w:szCs w:val="24"/>
                <w:vertAlign w:val="superscript"/>
              </w:rPr>
              <w:t>b</w:t>
            </w:r>
          </w:p>
        </w:tc>
        <w:tc>
          <w:tcPr>
            <w:tcW w:w="609" w:type="pct"/>
            <w:shd w:val="clear" w:color="auto" w:fill="auto"/>
            <w:noWrap/>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p>
        </w:tc>
        <w:tc>
          <w:tcPr>
            <w:tcW w:w="609" w:type="pct"/>
            <w:shd w:val="clear" w:color="auto" w:fill="auto"/>
          </w:tcPr>
          <w:p w:rsidR="005B58C1" w:rsidRPr="00CC5B12" w:rsidRDefault="005B58C1" w:rsidP="002037F7">
            <w:pPr>
              <w:adjustRightInd w:val="0"/>
              <w:snapToGrid w:val="0"/>
              <w:spacing w:after="0" w:line="360" w:lineRule="auto"/>
              <w:jc w:val="both"/>
              <w:rPr>
                <w:rFonts w:ascii="Book Antiqua" w:hAnsi="Book Antiqua" w:cs="Times New Roman"/>
                <w:color w:val="000000"/>
                <w:sz w:val="24"/>
                <w:szCs w:val="24"/>
              </w:rPr>
            </w:pPr>
          </w:p>
        </w:tc>
      </w:tr>
    </w:tbl>
    <w:p w:rsidR="00000A65" w:rsidRPr="00CC5B12" w:rsidRDefault="00000A65" w:rsidP="00000A65">
      <w:pPr>
        <w:adjustRightInd w:val="0"/>
        <w:snapToGrid w:val="0"/>
        <w:spacing w:after="0" w:line="360" w:lineRule="auto"/>
        <w:jc w:val="both"/>
        <w:rPr>
          <w:rFonts w:ascii="Book Antiqua" w:hAnsi="Book Antiqua"/>
          <w:color w:val="000000"/>
          <w:sz w:val="24"/>
          <w:szCs w:val="24"/>
          <w:lang w:val="en-GB"/>
        </w:rPr>
      </w:pPr>
      <w:r w:rsidRPr="00CC5B12">
        <w:rPr>
          <w:rFonts w:ascii="Book Antiqua" w:hAnsi="Book Antiqua" w:cs="Times New Roman"/>
          <w:color w:val="000000"/>
          <w:sz w:val="24"/>
          <w:szCs w:val="24"/>
          <w:vertAlign w:val="superscript"/>
          <w:lang w:bidi="ar-EG"/>
        </w:rPr>
        <w:t>a</w:t>
      </w:r>
      <w:r w:rsidRPr="00CC5B12">
        <w:rPr>
          <w:rFonts w:ascii="Book Antiqua" w:hAnsi="Book Antiqua" w:cs="Times New Roman"/>
          <w:i/>
          <w:iCs/>
          <w:color w:val="000000"/>
          <w:sz w:val="24"/>
          <w:szCs w:val="24"/>
          <w:lang w:bidi="ar-EG"/>
        </w:rPr>
        <w:t>P</w:t>
      </w:r>
      <w:r w:rsidR="00C44ED4" w:rsidRPr="00CC5B12">
        <w:rPr>
          <w:rFonts w:ascii="Book Antiqua" w:hAnsi="Book Antiqua" w:cs="Times New Roman"/>
          <w:i/>
          <w:iCs/>
          <w:color w:val="000000"/>
          <w:sz w:val="24"/>
          <w:szCs w:val="24"/>
          <w:lang w:bidi="ar-EG"/>
        </w:rPr>
        <w:t xml:space="preserve"> </w:t>
      </w:r>
      <w:r w:rsidRPr="00CC5B12">
        <w:rPr>
          <w:rFonts w:ascii="Book Antiqua" w:hAnsi="Book Antiqua" w:cs="Times New Roman"/>
          <w:color w:val="000000"/>
          <w:sz w:val="24"/>
          <w:szCs w:val="24"/>
          <w:lang w:bidi="ar-EG"/>
        </w:rPr>
        <w:t>&lt;</w:t>
      </w:r>
      <w:r w:rsidR="00C44ED4" w:rsidRPr="00CC5B12">
        <w:rPr>
          <w:rFonts w:ascii="Book Antiqua" w:hAnsi="Book Antiqua" w:cs="Times New Roman"/>
          <w:color w:val="000000"/>
          <w:sz w:val="24"/>
          <w:szCs w:val="24"/>
          <w:lang w:bidi="ar-EG"/>
        </w:rPr>
        <w:t xml:space="preserve"> </w:t>
      </w:r>
      <w:r w:rsidRPr="00CC5B12">
        <w:rPr>
          <w:rFonts w:ascii="Book Antiqua" w:hAnsi="Book Antiqua" w:cs="Times New Roman"/>
          <w:color w:val="000000"/>
          <w:sz w:val="24"/>
          <w:szCs w:val="24"/>
          <w:lang w:bidi="ar-EG"/>
        </w:rPr>
        <w:t xml:space="preserve">0.05, </w:t>
      </w:r>
      <w:r w:rsidRPr="00CC5B12">
        <w:rPr>
          <w:rFonts w:ascii="Book Antiqua" w:hAnsi="Book Antiqua" w:cs="Times New Roman"/>
          <w:color w:val="000000"/>
          <w:sz w:val="24"/>
          <w:szCs w:val="24"/>
          <w:vertAlign w:val="superscript"/>
          <w:lang w:bidi="ar-EG"/>
        </w:rPr>
        <w:t>b</w:t>
      </w:r>
      <w:r w:rsidRPr="00CC5B12">
        <w:rPr>
          <w:rFonts w:ascii="Book Antiqua" w:hAnsi="Book Antiqua" w:cs="Times New Roman"/>
          <w:i/>
          <w:iCs/>
          <w:color w:val="000000"/>
          <w:sz w:val="24"/>
          <w:szCs w:val="24"/>
          <w:lang w:bidi="ar-EG"/>
        </w:rPr>
        <w:t>P</w:t>
      </w:r>
      <w:r w:rsidR="00C44ED4" w:rsidRPr="00CC5B12">
        <w:rPr>
          <w:rFonts w:ascii="Book Antiqua" w:hAnsi="Book Antiqua" w:cs="Times New Roman"/>
          <w:i/>
          <w:iCs/>
          <w:color w:val="000000"/>
          <w:sz w:val="24"/>
          <w:szCs w:val="24"/>
          <w:lang w:bidi="ar-EG"/>
        </w:rPr>
        <w:t xml:space="preserve"> </w:t>
      </w:r>
      <w:r w:rsidRPr="00CC5B12">
        <w:rPr>
          <w:rFonts w:ascii="Book Antiqua" w:hAnsi="Book Antiqua" w:cs="Times New Roman"/>
          <w:color w:val="000000"/>
          <w:sz w:val="24"/>
          <w:szCs w:val="24"/>
          <w:lang w:bidi="ar-EG"/>
        </w:rPr>
        <w:t>&lt;</w:t>
      </w:r>
      <w:r w:rsidR="00C44ED4" w:rsidRPr="00CC5B12">
        <w:rPr>
          <w:rFonts w:ascii="Book Antiqua" w:hAnsi="Book Antiqua" w:cs="Times New Roman"/>
          <w:color w:val="000000"/>
          <w:sz w:val="24"/>
          <w:szCs w:val="24"/>
          <w:lang w:bidi="ar-EG"/>
        </w:rPr>
        <w:t xml:space="preserve"> </w:t>
      </w:r>
      <w:r w:rsidRPr="00CC5B12">
        <w:rPr>
          <w:rFonts w:ascii="Book Antiqua" w:hAnsi="Book Antiqua" w:cs="Times New Roman"/>
          <w:color w:val="000000"/>
          <w:sz w:val="24"/>
          <w:szCs w:val="24"/>
          <w:lang w:bidi="ar-EG"/>
        </w:rPr>
        <w:t xml:space="preserve">0.01, </w:t>
      </w:r>
      <w:r w:rsidRPr="00CC5B12">
        <w:rPr>
          <w:rFonts w:ascii="Book Antiqua" w:hAnsi="Book Antiqua" w:cs="Times New Roman"/>
          <w:color w:val="000000"/>
          <w:sz w:val="24"/>
          <w:szCs w:val="24"/>
          <w:vertAlign w:val="superscript"/>
          <w:lang w:bidi="ar-EG"/>
        </w:rPr>
        <w:t>c</w:t>
      </w:r>
      <w:r w:rsidRPr="00CC5B12">
        <w:rPr>
          <w:rFonts w:ascii="Book Antiqua" w:hAnsi="Book Antiqua" w:cs="Times New Roman"/>
          <w:i/>
          <w:iCs/>
          <w:color w:val="000000"/>
          <w:sz w:val="24"/>
          <w:szCs w:val="24"/>
          <w:lang w:bidi="ar-EG"/>
        </w:rPr>
        <w:t>P</w:t>
      </w:r>
      <w:r w:rsidR="00C44ED4" w:rsidRPr="00CC5B12">
        <w:rPr>
          <w:rFonts w:ascii="Book Antiqua" w:hAnsi="Book Antiqua" w:cs="Times New Roman"/>
          <w:i/>
          <w:iCs/>
          <w:color w:val="000000"/>
          <w:sz w:val="24"/>
          <w:szCs w:val="24"/>
          <w:lang w:bidi="ar-EG"/>
        </w:rPr>
        <w:t xml:space="preserve"> </w:t>
      </w:r>
      <w:r w:rsidRPr="00CC5B12">
        <w:rPr>
          <w:rFonts w:ascii="Book Antiqua" w:hAnsi="Book Antiqua" w:cs="Times New Roman"/>
          <w:color w:val="000000"/>
          <w:sz w:val="24"/>
          <w:szCs w:val="24"/>
          <w:lang w:bidi="ar-EG"/>
        </w:rPr>
        <w:t>&lt;</w:t>
      </w:r>
      <w:r w:rsidR="00C44ED4" w:rsidRPr="00CC5B12">
        <w:rPr>
          <w:rFonts w:ascii="Book Antiqua" w:hAnsi="Book Antiqua" w:cs="Times New Roman"/>
          <w:color w:val="000000"/>
          <w:sz w:val="24"/>
          <w:szCs w:val="24"/>
          <w:lang w:bidi="ar-EG"/>
        </w:rPr>
        <w:t xml:space="preserve"> </w:t>
      </w:r>
      <w:r w:rsidRPr="00CC5B12">
        <w:rPr>
          <w:rFonts w:ascii="Book Antiqua" w:hAnsi="Book Antiqua" w:cs="Times New Roman"/>
          <w:color w:val="000000"/>
          <w:sz w:val="24"/>
          <w:szCs w:val="24"/>
          <w:lang w:bidi="ar-EG"/>
        </w:rPr>
        <w:t xml:space="preserve">0.001, </w:t>
      </w:r>
      <w:r w:rsidR="00EA42C4" w:rsidRPr="00CC5B12">
        <w:rPr>
          <w:rFonts w:ascii="Book Antiqua" w:hAnsi="Book Antiqua" w:cs="Times New Roman"/>
          <w:color w:val="000000"/>
          <w:sz w:val="24"/>
          <w:szCs w:val="24"/>
          <w:lang w:bidi="ar-EG"/>
        </w:rPr>
        <w:t xml:space="preserve">indicates statistical signiﬁcance. </w:t>
      </w:r>
      <w:r w:rsidRPr="00CC5B12">
        <w:rPr>
          <w:rFonts w:ascii="Book Antiqua" w:hAnsi="Book Antiqua"/>
          <w:color w:val="000000"/>
          <w:sz w:val="24"/>
          <w:szCs w:val="24"/>
          <w:lang w:val="en-GB"/>
        </w:rPr>
        <w:t>ALT: Alanine aminotransferases; AST: Aspartate aminotransferases; ALP: Alkaline phosphatase; INR: International normalized ratio AFP: Alfa fetoprotein; PT: Prothrombin time.</w:t>
      </w:r>
    </w:p>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val="en-GB"/>
        </w:rPr>
      </w:pPr>
    </w:p>
    <w:p w:rsidR="005B58C1" w:rsidRPr="00CC5B12" w:rsidRDefault="005B58C1" w:rsidP="00221D41">
      <w:pPr>
        <w:adjustRightInd w:val="0"/>
        <w:snapToGrid w:val="0"/>
        <w:spacing w:after="0" w:line="360" w:lineRule="auto"/>
        <w:jc w:val="both"/>
        <w:rPr>
          <w:rFonts w:ascii="Book Antiqua" w:hAnsi="Book Antiqua" w:cs="Times New Roman"/>
          <w:b/>
          <w:bCs/>
          <w:color w:val="000000"/>
          <w:sz w:val="24"/>
          <w:szCs w:val="24"/>
        </w:rPr>
      </w:pPr>
    </w:p>
    <w:p w:rsidR="00615BE7" w:rsidRPr="00CC5B12" w:rsidRDefault="005B58C1" w:rsidP="00315EC4">
      <w:pPr>
        <w:adjustRightInd w:val="0"/>
        <w:snapToGrid w:val="0"/>
        <w:spacing w:after="0" w:line="360" w:lineRule="auto"/>
        <w:jc w:val="both"/>
        <w:rPr>
          <w:rFonts w:ascii="Book Antiqua" w:hAnsi="Book Antiqua" w:cs="Times New Roman"/>
          <w:color w:val="000000"/>
          <w:sz w:val="24"/>
          <w:szCs w:val="24"/>
        </w:rPr>
      </w:pPr>
      <w:r w:rsidRPr="00CC5B12">
        <w:rPr>
          <w:rFonts w:ascii="Book Antiqua" w:hAnsi="Book Antiqua" w:cs="Times New Roman"/>
          <w:b/>
          <w:bCs/>
          <w:color w:val="000000"/>
          <w:sz w:val="24"/>
          <w:szCs w:val="24"/>
        </w:rPr>
        <w:br w:type="page"/>
      </w:r>
      <w:r w:rsidR="00EA42C4" w:rsidRPr="00CC5B12">
        <w:rPr>
          <w:rFonts w:ascii="Book Antiqua" w:hAnsi="Book Antiqua" w:cs="Times New Roman"/>
          <w:b/>
          <w:bCs/>
          <w:color w:val="000000"/>
          <w:sz w:val="24"/>
          <w:szCs w:val="24"/>
          <w:lang w:bidi="ar-EG"/>
        </w:rPr>
        <w:t xml:space="preserve">Table 3 Factors that discriminate </w:t>
      </w:r>
      <w:r w:rsidR="00EA42C4" w:rsidRPr="00CC5B12">
        <w:rPr>
          <w:rFonts w:ascii="Book Antiqua" w:hAnsi="Book Antiqua" w:cs="Times New Roman"/>
          <w:b/>
          <w:bCs/>
          <w:color w:val="000000"/>
          <w:sz w:val="24"/>
          <w:szCs w:val="24"/>
          <w:lang w:val="en-GB" w:bidi="ar-EG"/>
        </w:rPr>
        <w:t xml:space="preserve">between naïve </w:t>
      </w:r>
      <w:r w:rsidR="00EA42C4" w:rsidRPr="00CC5B12">
        <w:rPr>
          <w:rFonts w:ascii="Book Antiqua" w:hAnsi="Book Antiqua" w:cs="Times New Roman"/>
          <w:b/>
          <w:bCs/>
          <w:color w:val="000000"/>
          <w:sz w:val="24"/>
          <w:szCs w:val="24"/>
          <w:lang w:bidi="ar-EG"/>
        </w:rPr>
        <w:t>patients (</w:t>
      </w:r>
      <w:r w:rsidR="00EA42C4" w:rsidRPr="00CC5B12">
        <w:rPr>
          <w:rFonts w:ascii="Book Antiqua" w:hAnsi="Book Antiqua" w:cs="Times New Roman"/>
          <w:b/>
          <w:bCs/>
          <w:i/>
          <w:iCs/>
          <w:color w:val="000000"/>
          <w:sz w:val="24"/>
          <w:szCs w:val="24"/>
          <w:lang w:bidi="ar-EG"/>
        </w:rPr>
        <w:t>n</w:t>
      </w:r>
      <w:r w:rsidR="00EA42C4" w:rsidRPr="00CC5B12">
        <w:rPr>
          <w:rFonts w:ascii="Book Antiqua" w:hAnsi="Book Antiqua" w:cs="Times New Roman"/>
          <w:b/>
          <w:bCs/>
          <w:color w:val="000000"/>
          <w:sz w:val="24"/>
          <w:szCs w:val="24"/>
          <w:lang w:bidi="ar-EG"/>
        </w:rPr>
        <w:t xml:space="preserve"> = 30) and healthy controls</w:t>
      </w:r>
      <w:r w:rsidR="00642F6B" w:rsidRPr="00CC5B12">
        <w:rPr>
          <w:rFonts w:ascii="Book Antiqua" w:hAnsi="Book Antiqua" w:cs="Times New Roman" w:hint="eastAsia"/>
          <w:b/>
          <w:bCs/>
          <w:color w:val="000000"/>
          <w:sz w:val="24"/>
          <w:szCs w:val="24"/>
          <w:lang w:eastAsia="zh-CN" w:bidi="ar-EG"/>
        </w:rPr>
        <w:t xml:space="preserve"> </w:t>
      </w:r>
      <w:r w:rsidR="00EA42C4" w:rsidRPr="00CC5B12">
        <w:rPr>
          <w:rFonts w:ascii="Book Antiqua" w:hAnsi="Book Antiqua" w:cs="Times New Roman"/>
          <w:b/>
          <w:bCs/>
          <w:color w:val="000000"/>
          <w:sz w:val="24"/>
          <w:szCs w:val="24"/>
          <w:lang w:bidi="ar-EG"/>
        </w:rPr>
        <w:t>(</w:t>
      </w:r>
      <w:r w:rsidR="00EA42C4" w:rsidRPr="00CC5B12">
        <w:rPr>
          <w:rFonts w:ascii="Book Antiqua" w:hAnsi="Book Antiqua" w:cs="Times New Roman"/>
          <w:b/>
          <w:bCs/>
          <w:i/>
          <w:iCs/>
          <w:color w:val="000000"/>
          <w:sz w:val="24"/>
          <w:szCs w:val="24"/>
          <w:lang w:bidi="ar-EG"/>
        </w:rPr>
        <w:t>n</w:t>
      </w:r>
      <w:r w:rsidR="00EA42C4" w:rsidRPr="00CC5B12">
        <w:rPr>
          <w:rFonts w:ascii="Book Antiqua" w:hAnsi="Book Antiqua" w:cs="Times New Roman"/>
          <w:b/>
          <w:bCs/>
          <w:color w:val="000000"/>
          <w:sz w:val="24"/>
          <w:szCs w:val="24"/>
          <w:lang w:bidi="ar-EG"/>
        </w:rPr>
        <w:t xml:space="preserve"> = 20) using logistic regression analysis</w:t>
      </w:r>
      <w:r w:rsidR="00EA42C4" w:rsidRPr="00CC5B12" w:rsidDel="005B58C1">
        <w:rPr>
          <w:rFonts w:ascii="Book Antiqua" w:hAnsi="Book Antiqua" w:cs="Times New Roman"/>
          <w:b/>
          <w:bCs/>
          <w:color w:val="000000"/>
          <w:sz w:val="24"/>
          <w:szCs w:val="24"/>
        </w:rPr>
        <w:t xml:space="preserve"> </w:t>
      </w:r>
    </w:p>
    <w:tbl>
      <w:tblPr>
        <w:tblpPr w:leftFromText="180" w:rightFromText="180" w:vertAnchor="page" w:horzAnchor="margin" w:tblpXSpec="center" w:tblpY="2533"/>
        <w:tblW w:w="11077" w:type="dxa"/>
        <w:tblLook w:val="04A0" w:firstRow="1" w:lastRow="0" w:firstColumn="1" w:lastColumn="0" w:noHBand="0" w:noVBand="1"/>
      </w:tblPr>
      <w:tblGrid>
        <w:gridCol w:w="2251"/>
        <w:gridCol w:w="1131"/>
        <w:gridCol w:w="1298"/>
        <w:gridCol w:w="1407"/>
        <w:gridCol w:w="1791"/>
        <w:gridCol w:w="3199"/>
        <w:tblGridChange w:id="27">
          <w:tblGrid>
            <w:gridCol w:w="2251"/>
            <w:gridCol w:w="1131"/>
            <w:gridCol w:w="1298"/>
            <w:gridCol w:w="1407"/>
            <w:gridCol w:w="1791"/>
            <w:gridCol w:w="3199"/>
          </w:tblGrid>
        </w:tblGridChange>
      </w:tblGrid>
      <w:tr w:rsidR="00EA42C4" w:rsidRPr="00CC5B12" w:rsidTr="00315EC4">
        <w:trPr>
          <w:trHeight w:val="244"/>
        </w:trPr>
        <w:tc>
          <w:tcPr>
            <w:tcW w:w="2251" w:type="dxa"/>
            <w:tcBorders>
              <w:top w:val="single" w:sz="4" w:space="0" w:color="auto"/>
              <w:bottom w:val="single" w:sz="4" w:space="0" w:color="auto"/>
            </w:tcBorders>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b/>
                <w:bCs/>
                <w:color w:val="000000"/>
                <w:sz w:val="24"/>
                <w:szCs w:val="24"/>
                <w:lang w:bidi="ar-EG"/>
              </w:rPr>
            </w:pPr>
            <w:r w:rsidRPr="00CC5B12">
              <w:rPr>
                <w:rFonts w:ascii="Book Antiqua" w:hAnsi="Book Antiqua" w:cs="Times New Roman"/>
                <w:b/>
                <w:bCs/>
                <w:color w:val="000000"/>
                <w:sz w:val="24"/>
                <w:szCs w:val="24"/>
                <w:lang w:bidi="ar-EG"/>
              </w:rPr>
              <w:t>Parameter</w:t>
            </w:r>
          </w:p>
        </w:tc>
        <w:tc>
          <w:tcPr>
            <w:tcW w:w="1131" w:type="dxa"/>
            <w:tcBorders>
              <w:top w:val="single" w:sz="4" w:space="0" w:color="auto"/>
              <w:bottom w:val="single" w:sz="4" w:space="0" w:color="auto"/>
            </w:tcBorders>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b/>
                <w:bCs/>
                <w:color w:val="000000"/>
                <w:sz w:val="24"/>
                <w:szCs w:val="24"/>
                <w:lang w:bidi="ar-EG"/>
              </w:rPr>
            </w:pPr>
            <w:r w:rsidRPr="00CC5B12">
              <w:rPr>
                <w:rFonts w:ascii="Book Antiqua" w:hAnsi="Book Antiqua" w:cs="Times New Roman"/>
                <w:b/>
                <w:bCs/>
                <w:color w:val="000000"/>
                <w:sz w:val="24"/>
                <w:szCs w:val="24"/>
                <w:lang w:bidi="ar-EG"/>
              </w:rPr>
              <w:t xml:space="preserve"> B</w:t>
            </w:r>
          </w:p>
        </w:tc>
        <w:tc>
          <w:tcPr>
            <w:tcW w:w="1298" w:type="dxa"/>
            <w:tcBorders>
              <w:top w:val="single" w:sz="4" w:space="0" w:color="auto"/>
              <w:bottom w:val="single" w:sz="4" w:space="0" w:color="auto"/>
            </w:tcBorders>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b/>
                <w:bCs/>
                <w:color w:val="000000"/>
                <w:sz w:val="24"/>
                <w:szCs w:val="24"/>
                <w:lang w:bidi="ar-EG"/>
              </w:rPr>
            </w:pPr>
            <w:r w:rsidRPr="00CC5B12">
              <w:rPr>
                <w:rFonts w:ascii="Book Antiqua" w:hAnsi="Book Antiqua" w:cs="Times New Roman"/>
                <w:b/>
                <w:bCs/>
                <w:color w:val="000000"/>
                <w:sz w:val="24"/>
                <w:szCs w:val="24"/>
                <w:lang w:bidi="ar-EG"/>
              </w:rPr>
              <w:t>SE</w:t>
            </w:r>
          </w:p>
        </w:tc>
        <w:tc>
          <w:tcPr>
            <w:tcW w:w="1407" w:type="dxa"/>
            <w:tcBorders>
              <w:top w:val="single" w:sz="4" w:space="0" w:color="auto"/>
              <w:bottom w:val="single" w:sz="4" w:space="0" w:color="auto"/>
            </w:tcBorders>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b/>
                <w:bCs/>
                <w:color w:val="000000"/>
                <w:sz w:val="24"/>
                <w:szCs w:val="24"/>
                <w:lang w:bidi="ar-EG"/>
              </w:rPr>
            </w:pPr>
            <w:r w:rsidRPr="00CC5B12">
              <w:rPr>
                <w:rFonts w:ascii="Book Antiqua" w:hAnsi="Book Antiqua" w:cs="Times New Roman"/>
                <w:b/>
                <w:bCs/>
                <w:i/>
                <w:iCs/>
                <w:color w:val="000000"/>
                <w:sz w:val="24"/>
                <w:szCs w:val="24"/>
                <w:lang w:bidi="ar-EG"/>
              </w:rPr>
              <w:t>P</w:t>
            </w:r>
            <w:r w:rsidRPr="00CC5B12">
              <w:rPr>
                <w:rFonts w:ascii="Book Antiqua" w:hAnsi="Book Antiqua" w:cs="Times New Roman"/>
                <w:b/>
                <w:bCs/>
                <w:color w:val="000000"/>
                <w:sz w:val="24"/>
                <w:szCs w:val="24"/>
                <w:lang w:bidi="ar-EG"/>
              </w:rPr>
              <w:t xml:space="preserve"> value</w:t>
            </w:r>
          </w:p>
        </w:tc>
        <w:tc>
          <w:tcPr>
            <w:tcW w:w="1791" w:type="dxa"/>
            <w:tcBorders>
              <w:top w:val="single" w:sz="4" w:space="0" w:color="auto"/>
              <w:bottom w:val="single" w:sz="4" w:space="0" w:color="auto"/>
            </w:tcBorders>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b/>
                <w:bCs/>
                <w:color w:val="000000"/>
                <w:sz w:val="24"/>
                <w:szCs w:val="24"/>
                <w:lang w:bidi="ar-EG"/>
              </w:rPr>
            </w:pPr>
            <w:r w:rsidRPr="00CC5B12">
              <w:rPr>
                <w:rFonts w:ascii="Book Antiqua" w:hAnsi="Book Antiqua" w:cs="Times New Roman"/>
                <w:b/>
                <w:bCs/>
                <w:color w:val="000000"/>
                <w:sz w:val="24"/>
                <w:szCs w:val="24"/>
                <w:lang w:bidi="ar-EG"/>
              </w:rPr>
              <w:t>Odds ratio</w:t>
            </w:r>
          </w:p>
        </w:tc>
        <w:tc>
          <w:tcPr>
            <w:tcW w:w="3199" w:type="dxa"/>
            <w:tcBorders>
              <w:top w:val="single" w:sz="4" w:space="0" w:color="auto"/>
              <w:bottom w:val="single" w:sz="4" w:space="0" w:color="auto"/>
            </w:tcBorders>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b/>
                <w:bCs/>
                <w:color w:val="000000"/>
                <w:sz w:val="24"/>
                <w:szCs w:val="24"/>
                <w:lang w:bidi="ar-EG"/>
              </w:rPr>
            </w:pPr>
            <w:r w:rsidRPr="00CC5B12">
              <w:rPr>
                <w:rFonts w:ascii="Book Antiqua" w:hAnsi="Book Antiqua" w:cs="Times New Roman"/>
                <w:b/>
                <w:bCs/>
                <w:color w:val="000000"/>
                <w:sz w:val="24"/>
                <w:szCs w:val="24"/>
                <w:lang w:bidi="ar-EG"/>
              </w:rPr>
              <w:t>Odds ratio (95%CI)</w:t>
            </w:r>
          </w:p>
        </w:tc>
      </w:tr>
      <w:tr w:rsidR="00EA42C4" w:rsidRPr="00CC5B12" w:rsidTr="00315EC4">
        <w:trPr>
          <w:trHeight w:val="244"/>
        </w:trPr>
        <w:tc>
          <w:tcPr>
            <w:tcW w:w="2251" w:type="dxa"/>
            <w:tcBorders>
              <w:top w:val="single" w:sz="4" w:space="0" w:color="auto"/>
            </w:tcBorders>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b/>
                <w:bCs/>
                <w:color w:val="000000"/>
                <w:sz w:val="24"/>
                <w:szCs w:val="24"/>
                <w:lang w:bidi="ar-EG"/>
              </w:rPr>
            </w:pPr>
            <w:r w:rsidRPr="00CC5B12">
              <w:rPr>
                <w:rFonts w:ascii="Book Antiqua" w:hAnsi="Book Antiqua" w:cs="Times New Roman"/>
                <w:b/>
                <w:bCs/>
                <w:color w:val="000000"/>
                <w:sz w:val="24"/>
                <w:szCs w:val="24"/>
                <w:lang w:bidi="ar-EG"/>
              </w:rPr>
              <w:t>Univariate analysis</w:t>
            </w:r>
          </w:p>
        </w:tc>
        <w:tc>
          <w:tcPr>
            <w:tcW w:w="1131" w:type="dxa"/>
            <w:tcBorders>
              <w:top w:val="single" w:sz="4" w:space="0" w:color="auto"/>
            </w:tcBorders>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p>
        </w:tc>
        <w:tc>
          <w:tcPr>
            <w:tcW w:w="1298" w:type="dxa"/>
            <w:tcBorders>
              <w:top w:val="single" w:sz="4" w:space="0" w:color="auto"/>
            </w:tcBorders>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p>
        </w:tc>
        <w:tc>
          <w:tcPr>
            <w:tcW w:w="1407" w:type="dxa"/>
            <w:tcBorders>
              <w:top w:val="single" w:sz="4" w:space="0" w:color="auto"/>
            </w:tcBorders>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p>
        </w:tc>
        <w:tc>
          <w:tcPr>
            <w:tcW w:w="1791" w:type="dxa"/>
            <w:tcBorders>
              <w:top w:val="single" w:sz="4" w:space="0" w:color="auto"/>
            </w:tcBorders>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p>
        </w:tc>
        <w:tc>
          <w:tcPr>
            <w:tcW w:w="3199" w:type="dxa"/>
            <w:tcBorders>
              <w:top w:val="single" w:sz="4" w:space="0" w:color="auto"/>
            </w:tcBorders>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p>
        </w:tc>
      </w:tr>
      <w:tr w:rsidR="00EA42C4" w:rsidRPr="00CC5B12" w:rsidTr="00EA42C4">
        <w:trPr>
          <w:trHeight w:val="252"/>
        </w:trPr>
        <w:tc>
          <w:tcPr>
            <w:tcW w:w="2251" w:type="dxa"/>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LN-Gas5</w:t>
            </w:r>
          </w:p>
        </w:tc>
        <w:tc>
          <w:tcPr>
            <w:tcW w:w="1131" w:type="dxa"/>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1.95</w:t>
            </w:r>
          </w:p>
        </w:tc>
        <w:tc>
          <w:tcPr>
            <w:tcW w:w="1298" w:type="dxa"/>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0.675</w:t>
            </w:r>
          </w:p>
        </w:tc>
        <w:tc>
          <w:tcPr>
            <w:tcW w:w="1407" w:type="dxa"/>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0.004</w:t>
            </w:r>
            <w:r w:rsidR="00C44ED4" w:rsidRPr="00CC5B12">
              <w:rPr>
                <w:rFonts w:ascii="Book Antiqua" w:hAnsi="Book Antiqua" w:cs="Times New Roman"/>
                <w:color w:val="000000"/>
                <w:sz w:val="24"/>
                <w:szCs w:val="24"/>
                <w:vertAlign w:val="superscript"/>
                <w:lang w:bidi="ar-EG"/>
              </w:rPr>
              <w:t>b</w:t>
            </w:r>
          </w:p>
        </w:tc>
        <w:tc>
          <w:tcPr>
            <w:tcW w:w="1791" w:type="dxa"/>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7.08</w:t>
            </w:r>
          </w:p>
        </w:tc>
        <w:tc>
          <w:tcPr>
            <w:tcW w:w="3199" w:type="dxa"/>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1.88-26.59</w:t>
            </w:r>
          </w:p>
        </w:tc>
      </w:tr>
      <w:tr w:rsidR="00EA42C4" w:rsidRPr="00CC5B12" w:rsidTr="00315EC4">
        <w:trPr>
          <w:trHeight w:val="244"/>
        </w:trPr>
        <w:tc>
          <w:tcPr>
            <w:tcW w:w="2251" w:type="dxa"/>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LN- BISPR</w:t>
            </w:r>
          </w:p>
        </w:tc>
        <w:tc>
          <w:tcPr>
            <w:tcW w:w="1131" w:type="dxa"/>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1.20</w:t>
            </w:r>
          </w:p>
        </w:tc>
        <w:tc>
          <w:tcPr>
            <w:tcW w:w="1298" w:type="dxa"/>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0.421</w:t>
            </w:r>
          </w:p>
        </w:tc>
        <w:tc>
          <w:tcPr>
            <w:tcW w:w="1407" w:type="dxa"/>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0.004</w:t>
            </w:r>
            <w:r w:rsidR="00C44ED4" w:rsidRPr="00CC5B12">
              <w:rPr>
                <w:rFonts w:ascii="Book Antiqua" w:hAnsi="Book Antiqua" w:cs="Times New Roman"/>
                <w:color w:val="000000"/>
                <w:sz w:val="24"/>
                <w:szCs w:val="24"/>
                <w:vertAlign w:val="superscript"/>
                <w:lang w:bidi="ar-EG"/>
              </w:rPr>
              <w:t>b</w:t>
            </w:r>
          </w:p>
        </w:tc>
        <w:tc>
          <w:tcPr>
            <w:tcW w:w="1791" w:type="dxa"/>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3.32</w:t>
            </w:r>
          </w:p>
        </w:tc>
        <w:tc>
          <w:tcPr>
            <w:tcW w:w="3199" w:type="dxa"/>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1.45-7.57</w:t>
            </w:r>
          </w:p>
        </w:tc>
      </w:tr>
      <w:tr w:rsidR="00EA42C4" w:rsidRPr="00CC5B12" w:rsidTr="00EA42C4">
        <w:trPr>
          <w:trHeight w:val="244"/>
        </w:trPr>
        <w:tc>
          <w:tcPr>
            <w:tcW w:w="2251" w:type="dxa"/>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LN-HEIH</w:t>
            </w:r>
          </w:p>
        </w:tc>
        <w:tc>
          <w:tcPr>
            <w:tcW w:w="1131" w:type="dxa"/>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-3.80</w:t>
            </w:r>
          </w:p>
        </w:tc>
        <w:tc>
          <w:tcPr>
            <w:tcW w:w="1298" w:type="dxa"/>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1.079</w:t>
            </w:r>
          </w:p>
        </w:tc>
        <w:tc>
          <w:tcPr>
            <w:tcW w:w="1407" w:type="dxa"/>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0.005</w:t>
            </w:r>
            <w:r w:rsidR="00C44ED4" w:rsidRPr="00CC5B12">
              <w:rPr>
                <w:rFonts w:ascii="Book Antiqua" w:hAnsi="Book Antiqua" w:cs="Times New Roman"/>
                <w:color w:val="000000"/>
                <w:sz w:val="24"/>
                <w:szCs w:val="24"/>
                <w:vertAlign w:val="superscript"/>
                <w:lang w:bidi="ar-EG"/>
              </w:rPr>
              <w:t>b</w:t>
            </w:r>
          </w:p>
        </w:tc>
        <w:tc>
          <w:tcPr>
            <w:tcW w:w="1791" w:type="dxa"/>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0.02</w:t>
            </w:r>
          </w:p>
        </w:tc>
        <w:tc>
          <w:tcPr>
            <w:tcW w:w="3199" w:type="dxa"/>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0.003-0.184</w:t>
            </w:r>
          </w:p>
        </w:tc>
      </w:tr>
      <w:tr w:rsidR="00EA42C4" w:rsidRPr="00CC5B12" w:rsidTr="00EA42C4">
        <w:trPr>
          <w:trHeight w:val="244"/>
        </w:trPr>
        <w:tc>
          <w:tcPr>
            <w:tcW w:w="2251" w:type="dxa"/>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mRNA BST2</w:t>
            </w:r>
          </w:p>
        </w:tc>
        <w:tc>
          <w:tcPr>
            <w:tcW w:w="1131" w:type="dxa"/>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-1.71</w:t>
            </w:r>
          </w:p>
        </w:tc>
        <w:tc>
          <w:tcPr>
            <w:tcW w:w="1298" w:type="dxa"/>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0.606</w:t>
            </w:r>
          </w:p>
        </w:tc>
        <w:tc>
          <w:tcPr>
            <w:tcW w:w="1407" w:type="dxa"/>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0.003</w:t>
            </w:r>
            <w:r w:rsidR="00C44ED4" w:rsidRPr="00CC5B12">
              <w:rPr>
                <w:rFonts w:ascii="Book Antiqua" w:hAnsi="Book Antiqua" w:cs="Times New Roman"/>
                <w:color w:val="000000"/>
                <w:sz w:val="24"/>
                <w:szCs w:val="24"/>
                <w:vertAlign w:val="superscript"/>
                <w:lang w:bidi="ar-EG"/>
              </w:rPr>
              <w:t>b</w:t>
            </w:r>
          </w:p>
        </w:tc>
        <w:tc>
          <w:tcPr>
            <w:tcW w:w="1791" w:type="dxa"/>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0.17</w:t>
            </w:r>
          </w:p>
        </w:tc>
        <w:tc>
          <w:tcPr>
            <w:tcW w:w="3199" w:type="dxa"/>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0.05-0.587</w:t>
            </w:r>
          </w:p>
        </w:tc>
      </w:tr>
      <w:tr w:rsidR="00EA42C4" w:rsidRPr="00CC5B12" w:rsidTr="00EA42C4">
        <w:trPr>
          <w:trHeight w:val="244"/>
        </w:trPr>
        <w:tc>
          <w:tcPr>
            <w:tcW w:w="2251" w:type="dxa"/>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ALT</w:t>
            </w:r>
            <w:r w:rsidR="002B2F06" w:rsidRPr="00CC5B12">
              <w:rPr>
                <w:rFonts w:ascii="Book Antiqua" w:hAnsi="Book Antiqua" w:cs="Times New Roman"/>
                <w:color w:val="000000"/>
                <w:sz w:val="24"/>
                <w:szCs w:val="24"/>
                <w:lang w:bidi="ar-EG"/>
              </w:rPr>
              <w:t xml:space="preserve"> </w:t>
            </w:r>
            <w:r w:rsidRPr="00CC5B12">
              <w:rPr>
                <w:rFonts w:ascii="Book Antiqua" w:hAnsi="Book Antiqua" w:cs="Times New Roman"/>
                <w:color w:val="000000"/>
                <w:sz w:val="24"/>
                <w:szCs w:val="24"/>
                <w:lang w:bidi="ar-EG"/>
              </w:rPr>
              <w:t>(IU/L)</w:t>
            </w:r>
          </w:p>
        </w:tc>
        <w:tc>
          <w:tcPr>
            <w:tcW w:w="1131" w:type="dxa"/>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0.20</w:t>
            </w:r>
          </w:p>
        </w:tc>
        <w:tc>
          <w:tcPr>
            <w:tcW w:w="1298" w:type="dxa"/>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0.060</w:t>
            </w:r>
          </w:p>
        </w:tc>
        <w:tc>
          <w:tcPr>
            <w:tcW w:w="1407" w:type="dxa"/>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0.001</w:t>
            </w:r>
            <w:r w:rsidR="00C44ED4" w:rsidRPr="00CC5B12">
              <w:rPr>
                <w:rFonts w:ascii="Book Antiqua" w:hAnsi="Book Antiqua" w:cs="Times New Roman"/>
                <w:color w:val="000000"/>
                <w:sz w:val="24"/>
                <w:szCs w:val="24"/>
                <w:vertAlign w:val="superscript"/>
                <w:lang w:bidi="ar-EG"/>
              </w:rPr>
              <w:t>b</w:t>
            </w:r>
          </w:p>
        </w:tc>
        <w:tc>
          <w:tcPr>
            <w:tcW w:w="1791" w:type="dxa"/>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1.22</w:t>
            </w:r>
          </w:p>
        </w:tc>
        <w:tc>
          <w:tcPr>
            <w:tcW w:w="3199" w:type="dxa"/>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1.09-1.38</w:t>
            </w:r>
          </w:p>
        </w:tc>
      </w:tr>
      <w:tr w:rsidR="00EA42C4" w:rsidRPr="00CC5B12" w:rsidTr="00315EC4">
        <w:trPr>
          <w:trHeight w:val="252"/>
        </w:trPr>
        <w:tc>
          <w:tcPr>
            <w:tcW w:w="2251" w:type="dxa"/>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AST</w:t>
            </w:r>
            <w:r w:rsidR="002B2F06" w:rsidRPr="00CC5B12">
              <w:rPr>
                <w:rFonts w:ascii="Book Antiqua" w:hAnsi="Book Antiqua" w:cs="Times New Roman"/>
                <w:color w:val="000000"/>
                <w:sz w:val="24"/>
                <w:szCs w:val="24"/>
                <w:lang w:bidi="ar-EG"/>
              </w:rPr>
              <w:t xml:space="preserve"> </w:t>
            </w:r>
            <w:r w:rsidRPr="00CC5B12">
              <w:rPr>
                <w:rFonts w:ascii="Book Antiqua" w:hAnsi="Book Antiqua" w:cs="Times New Roman"/>
                <w:color w:val="000000"/>
                <w:sz w:val="24"/>
                <w:szCs w:val="24"/>
                <w:lang w:bidi="ar-EG"/>
              </w:rPr>
              <w:t>(IU/L)</w:t>
            </w:r>
          </w:p>
        </w:tc>
        <w:tc>
          <w:tcPr>
            <w:tcW w:w="1131" w:type="dxa"/>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0.42</w:t>
            </w:r>
          </w:p>
        </w:tc>
        <w:tc>
          <w:tcPr>
            <w:tcW w:w="1298" w:type="dxa"/>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0.135</w:t>
            </w:r>
          </w:p>
        </w:tc>
        <w:tc>
          <w:tcPr>
            <w:tcW w:w="1407" w:type="dxa"/>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0.002</w:t>
            </w:r>
            <w:r w:rsidR="00C44ED4" w:rsidRPr="00CC5B12">
              <w:rPr>
                <w:rFonts w:ascii="Book Antiqua" w:hAnsi="Book Antiqua" w:cs="Times New Roman"/>
                <w:color w:val="000000"/>
                <w:sz w:val="24"/>
                <w:szCs w:val="24"/>
                <w:vertAlign w:val="superscript"/>
                <w:lang w:bidi="ar-EG"/>
              </w:rPr>
              <w:t>b</w:t>
            </w:r>
          </w:p>
        </w:tc>
        <w:tc>
          <w:tcPr>
            <w:tcW w:w="1791" w:type="dxa"/>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1.52</w:t>
            </w:r>
          </w:p>
        </w:tc>
        <w:tc>
          <w:tcPr>
            <w:tcW w:w="3199" w:type="dxa"/>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1.16-1.98</w:t>
            </w:r>
          </w:p>
        </w:tc>
      </w:tr>
      <w:tr w:rsidR="00EA42C4" w:rsidRPr="00CC5B12" w:rsidTr="00EA42C4">
        <w:trPr>
          <w:trHeight w:val="177"/>
        </w:trPr>
        <w:tc>
          <w:tcPr>
            <w:tcW w:w="2251" w:type="dxa"/>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AFP (ng/m</w:t>
            </w:r>
            <w:r w:rsidRPr="00CC5B12">
              <w:rPr>
                <w:rFonts w:ascii="Book Antiqua" w:hAnsi="Book Antiqua" w:cs="Times New Roman"/>
                <w:caps/>
                <w:color w:val="000000"/>
                <w:sz w:val="24"/>
                <w:szCs w:val="24"/>
                <w:lang w:bidi="ar-EG"/>
              </w:rPr>
              <w:t>l</w:t>
            </w:r>
            <w:r w:rsidRPr="00CC5B12">
              <w:rPr>
                <w:rFonts w:ascii="Book Antiqua" w:hAnsi="Book Antiqua" w:cs="Times New Roman"/>
                <w:color w:val="000000"/>
                <w:sz w:val="24"/>
                <w:szCs w:val="24"/>
                <w:lang w:bidi="ar-EG"/>
              </w:rPr>
              <w:t>)</w:t>
            </w:r>
          </w:p>
        </w:tc>
        <w:tc>
          <w:tcPr>
            <w:tcW w:w="1131" w:type="dxa"/>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0.358</w:t>
            </w:r>
          </w:p>
        </w:tc>
        <w:tc>
          <w:tcPr>
            <w:tcW w:w="1298" w:type="dxa"/>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0.165</w:t>
            </w:r>
          </w:p>
        </w:tc>
        <w:tc>
          <w:tcPr>
            <w:tcW w:w="1407" w:type="dxa"/>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0.03</w:t>
            </w:r>
            <w:r w:rsidR="00C44ED4" w:rsidRPr="00CC5B12">
              <w:rPr>
                <w:rFonts w:ascii="Book Antiqua" w:hAnsi="Book Antiqua" w:cs="Times New Roman"/>
                <w:color w:val="000000"/>
                <w:sz w:val="24"/>
                <w:szCs w:val="24"/>
                <w:vertAlign w:val="superscript"/>
                <w:lang w:bidi="ar-EG"/>
              </w:rPr>
              <w:t>a</w:t>
            </w:r>
          </w:p>
        </w:tc>
        <w:tc>
          <w:tcPr>
            <w:tcW w:w="1791" w:type="dxa"/>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1.43</w:t>
            </w:r>
          </w:p>
        </w:tc>
        <w:tc>
          <w:tcPr>
            <w:tcW w:w="3199" w:type="dxa"/>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1.03-1.97</w:t>
            </w:r>
          </w:p>
        </w:tc>
      </w:tr>
      <w:tr w:rsidR="00EA42C4" w:rsidRPr="00CC5B12" w:rsidTr="00315EC4">
        <w:trPr>
          <w:trHeight w:val="177"/>
        </w:trPr>
        <w:tc>
          <w:tcPr>
            <w:tcW w:w="2251" w:type="dxa"/>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ALP</w:t>
            </w:r>
            <w:r w:rsidR="002B2F06" w:rsidRPr="00CC5B12">
              <w:rPr>
                <w:rFonts w:ascii="Book Antiqua" w:hAnsi="Book Antiqua" w:cs="Times New Roman"/>
                <w:color w:val="000000"/>
                <w:sz w:val="24"/>
                <w:szCs w:val="24"/>
                <w:lang w:bidi="ar-EG"/>
              </w:rPr>
              <w:t xml:space="preserve"> </w:t>
            </w:r>
            <w:r w:rsidRPr="00CC5B12">
              <w:rPr>
                <w:rFonts w:ascii="Book Antiqua" w:hAnsi="Book Antiqua" w:cs="Times New Roman"/>
                <w:color w:val="000000"/>
                <w:sz w:val="24"/>
                <w:szCs w:val="24"/>
                <w:lang w:bidi="ar-EG"/>
              </w:rPr>
              <w:t>(IU/L)</w:t>
            </w:r>
          </w:p>
        </w:tc>
        <w:tc>
          <w:tcPr>
            <w:tcW w:w="1131" w:type="dxa"/>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0.209</w:t>
            </w:r>
          </w:p>
        </w:tc>
        <w:tc>
          <w:tcPr>
            <w:tcW w:w="1298" w:type="dxa"/>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0.067</w:t>
            </w:r>
          </w:p>
        </w:tc>
        <w:tc>
          <w:tcPr>
            <w:tcW w:w="1407" w:type="dxa"/>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0.002</w:t>
            </w:r>
            <w:r w:rsidR="00C44ED4" w:rsidRPr="00CC5B12">
              <w:rPr>
                <w:rFonts w:ascii="Book Antiqua" w:hAnsi="Book Antiqua" w:cs="Times New Roman"/>
                <w:color w:val="000000"/>
                <w:sz w:val="24"/>
                <w:szCs w:val="24"/>
                <w:vertAlign w:val="superscript"/>
                <w:lang w:bidi="ar-EG"/>
              </w:rPr>
              <w:t>b</w:t>
            </w:r>
          </w:p>
        </w:tc>
        <w:tc>
          <w:tcPr>
            <w:tcW w:w="1791" w:type="dxa"/>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1.23</w:t>
            </w:r>
          </w:p>
        </w:tc>
        <w:tc>
          <w:tcPr>
            <w:tcW w:w="3199" w:type="dxa"/>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1.080-1.4</w:t>
            </w:r>
          </w:p>
        </w:tc>
      </w:tr>
      <w:tr w:rsidR="00EA42C4" w:rsidRPr="00CC5B12" w:rsidTr="00EA42C4">
        <w:trPr>
          <w:trHeight w:val="177"/>
        </w:trPr>
        <w:tc>
          <w:tcPr>
            <w:tcW w:w="2251" w:type="dxa"/>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Albumin</w:t>
            </w:r>
            <w:r w:rsidR="002B2F06" w:rsidRPr="00CC5B12">
              <w:rPr>
                <w:rFonts w:ascii="Book Antiqua" w:hAnsi="Book Antiqua" w:cs="Times New Roman"/>
                <w:color w:val="000000"/>
                <w:sz w:val="24"/>
                <w:szCs w:val="24"/>
                <w:lang w:bidi="ar-EG"/>
              </w:rPr>
              <w:t xml:space="preserve"> </w:t>
            </w:r>
            <w:r w:rsidRPr="00CC5B12">
              <w:rPr>
                <w:rFonts w:ascii="Book Antiqua" w:hAnsi="Book Antiqua" w:cs="Times New Roman"/>
                <w:color w:val="000000"/>
                <w:sz w:val="24"/>
                <w:szCs w:val="24"/>
                <w:lang w:bidi="ar-EG"/>
              </w:rPr>
              <w:t>(</w:t>
            </w:r>
            <w:r w:rsidR="00000A65" w:rsidRPr="00CC5B12">
              <w:rPr>
                <w:rFonts w:ascii="Book Antiqua" w:hAnsi="Book Antiqua" w:cs="Times New Roman"/>
                <w:color w:val="000000"/>
                <w:sz w:val="24"/>
                <w:szCs w:val="24"/>
                <w:lang w:bidi="ar-EG"/>
              </w:rPr>
              <w:t>m</w:t>
            </w:r>
            <w:r w:rsidRPr="00CC5B12">
              <w:rPr>
                <w:rFonts w:ascii="Book Antiqua" w:hAnsi="Book Antiqua" w:cs="Times New Roman"/>
                <w:color w:val="000000"/>
                <w:sz w:val="24"/>
                <w:szCs w:val="24"/>
                <w:lang w:bidi="ar-EG"/>
              </w:rPr>
              <w:t>g/d</w:t>
            </w:r>
            <w:r w:rsidRPr="00CC5B12">
              <w:rPr>
                <w:rFonts w:ascii="Book Antiqua" w:hAnsi="Book Antiqua" w:cs="Times New Roman"/>
                <w:caps/>
                <w:color w:val="000000"/>
                <w:sz w:val="24"/>
                <w:szCs w:val="24"/>
                <w:lang w:bidi="ar-EG"/>
              </w:rPr>
              <w:t>l</w:t>
            </w:r>
            <w:r w:rsidRPr="00CC5B12">
              <w:rPr>
                <w:rFonts w:ascii="Book Antiqua" w:hAnsi="Book Antiqua" w:cs="Times New Roman"/>
                <w:color w:val="000000"/>
                <w:sz w:val="24"/>
                <w:szCs w:val="24"/>
                <w:lang w:bidi="ar-EG"/>
              </w:rPr>
              <w:t>)</w:t>
            </w:r>
          </w:p>
        </w:tc>
        <w:tc>
          <w:tcPr>
            <w:tcW w:w="1131" w:type="dxa"/>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-20.26</w:t>
            </w:r>
          </w:p>
        </w:tc>
        <w:tc>
          <w:tcPr>
            <w:tcW w:w="1298" w:type="dxa"/>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9.95</w:t>
            </w:r>
          </w:p>
        </w:tc>
        <w:tc>
          <w:tcPr>
            <w:tcW w:w="1407" w:type="dxa"/>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0.04</w:t>
            </w:r>
            <w:r w:rsidR="00C44ED4" w:rsidRPr="00CC5B12">
              <w:rPr>
                <w:rFonts w:ascii="Book Antiqua" w:hAnsi="Book Antiqua" w:cs="Times New Roman"/>
                <w:color w:val="000000"/>
                <w:sz w:val="24"/>
                <w:szCs w:val="24"/>
                <w:vertAlign w:val="superscript"/>
                <w:lang w:bidi="ar-EG"/>
              </w:rPr>
              <w:t>a</w:t>
            </w:r>
          </w:p>
        </w:tc>
        <w:tc>
          <w:tcPr>
            <w:tcW w:w="1791" w:type="dxa"/>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0.01</w:t>
            </w:r>
          </w:p>
        </w:tc>
        <w:tc>
          <w:tcPr>
            <w:tcW w:w="3199" w:type="dxa"/>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0.00-0.471</w:t>
            </w:r>
          </w:p>
        </w:tc>
      </w:tr>
      <w:tr w:rsidR="00EA42C4" w:rsidRPr="00CC5B12" w:rsidTr="00315EC4">
        <w:trPr>
          <w:trHeight w:val="177"/>
        </w:trPr>
        <w:tc>
          <w:tcPr>
            <w:tcW w:w="2251" w:type="dxa"/>
            <w:shd w:val="clear" w:color="auto" w:fill="auto"/>
          </w:tcPr>
          <w:p w:rsidR="00EA42C4" w:rsidRPr="00CC5B12" w:rsidRDefault="00EA42C4" w:rsidP="00EA42C4">
            <w:pPr>
              <w:shd w:val="clear" w:color="auto" w:fill="FFFFFF"/>
              <w:adjustRightInd w:val="0"/>
              <w:snapToGrid w:val="0"/>
              <w:spacing w:after="0" w:line="360" w:lineRule="auto"/>
              <w:jc w:val="both"/>
              <w:rPr>
                <w:rFonts w:ascii="Book Antiqua" w:hAnsi="Book Antiqua" w:cs="Times New Roman"/>
                <w:b/>
                <w:bCs/>
                <w:color w:val="000000"/>
                <w:sz w:val="24"/>
                <w:szCs w:val="24"/>
                <w:lang w:bidi="ar-EG"/>
              </w:rPr>
            </w:pPr>
            <w:r w:rsidRPr="00CC5B12">
              <w:rPr>
                <w:rFonts w:ascii="Book Antiqua" w:hAnsi="Book Antiqua" w:cs="Times New Roman"/>
                <w:b/>
                <w:bCs/>
                <w:color w:val="000000"/>
                <w:sz w:val="24"/>
                <w:szCs w:val="24"/>
                <w:lang w:bidi="ar-EG"/>
              </w:rPr>
              <w:t>Multiple analysis</w:t>
            </w:r>
          </w:p>
        </w:tc>
        <w:tc>
          <w:tcPr>
            <w:tcW w:w="1131" w:type="dxa"/>
            <w:shd w:val="clear" w:color="auto" w:fill="auto"/>
          </w:tcPr>
          <w:p w:rsidR="00EA42C4" w:rsidRPr="00CC5B12" w:rsidRDefault="00EA42C4" w:rsidP="00EA42C4">
            <w:pPr>
              <w:shd w:val="clear" w:color="auto" w:fill="FFFFFF"/>
              <w:adjustRightInd w:val="0"/>
              <w:snapToGrid w:val="0"/>
              <w:spacing w:after="0" w:line="360" w:lineRule="auto"/>
              <w:jc w:val="both"/>
              <w:rPr>
                <w:rFonts w:ascii="Book Antiqua" w:hAnsi="Book Antiqua" w:cs="Times New Roman"/>
                <w:color w:val="000000"/>
                <w:sz w:val="24"/>
                <w:szCs w:val="24"/>
                <w:lang w:bidi="ar-EG"/>
              </w:rPr>
            </w:pPr>
          </w:p>
        </w:tc>
        <w:tc>
          <w:tcPr>
            <w:tcW w:w="1298" w:type="dxa"/>
            <w:shd w:val="clear" w:color="auto" w:fill="auto"/>
          </w:tcPr>
          <w:p w:rsidR="00EA42C4" w:rsidRPr="00CC5B12" w:rsidRDefault="00EA42C4" w:rsidP="00EA42C4">
            <w:pPr>
              <w:shd w:val="clear" w:color="auto" w:fill="FFFFFF"/>
              <w:adjustRightInd w:val="0"/>
              <w:snapToGrid w:val="0"/>
              <w:spacing w:after="0" w:line="360" w:lineRule="auto"/>
              <w:jc w:val="both"/>
              <w:rPr>
                <w:rFonts w:ascii="Book Antiqua" w:hAnsi="Book Antiqua" w:cs="Times New Roman"/>
                <w:color w:val="000000"/>
                <w:sz w:val="24"/>
                <w:szCs w:val="24"/>
                <w:lang w:bidi="ar-EG"/>
              </w:rPr>
            </w:pPr>
          </w:p>
        </w:tc>
        <w:tc>
          <w:tcPr>
            <w:tcW w:w="1407" w:type="dxa"/>
            <w:shd w:val="clear" w:color="auto" w:fill="auto"/>
          </w:tcPr>
          <w:p w:rsidR="00EA42C4" w:rsidRPr="00CC5B12" w:rsidRDefault="00EA42C4" w:rsidP="00EA42C4">
            <w:pPr>
              <w:shd w:val="clear" w:color="auto" w:fill="FFFFFF"/>
              <w:adjustRightInd w:val="0"/>
              <w:snapToGrid w:val="0"/>
              <w:spacing w:after="0" w:line="360" w:lineRule="auto"/>
              <w:jc w:val="both"/>
              <w:rPr>
                <w:rFonts w:ascii="Book Antiqua" w:hAnsi="Book Antiqua" w:cs="Times New Roman"/>
                <w:color w:val="000000"/>
                <w:sz w:val="24"/>
                <w:szCs w:val="24"/>
                <w:lang w:bidi="ar-EG"/>
              </w:rPr>
            </w:pPr>
          </w:p>
        </w:tc>
        <w:tc>
          <w:tcPr>
            <w:tcW w:w="1791" w:type="dxa"/>
            <w:shd w:val="clear" w:color="auto" w:fill="auto"/>
          </w:tcPr>
          <w:p w:rsidR="00EA42C4" w:rsidRPr="00CC5B12" w:rsidRDefault="00EA42C4" w:rsidP="00EA42C4">
            <w:pPr>
              <w:shd w:val="clear" w:color="auto" w:fill="FFFFFF"/>
              <w:adjustRightInd w:val="0"/>
              <w:snapToGrid w:val="0"/>
              <w:spacing w:after="0" w:line="360" w:lineRule="auto"/>
              <w:jc w:val="both"/>
              <w:rPr>
                <w:rFonts w:ascii="Book Antiqua" w:hAnsi="Book Antiqua" w:cs="Times New Roman"/>
                <w:color w:val="000000"/>
                <w:sz w:val="24"/>
                <w:szCs w:val="24"/>
                <w:lang w:bidi="ar-EG"/>
              </w:rPr>
            </w:pPr>
          </w:p>
        </w:tc>
        <w:tc>
          <w:tcPr>
            <w:tcW w:w="3199" w:type="dxa"/>
            <w:shd w:val="clear" w:color="auto" w:fill="auto"/>
          </w:tcPr>
          <w:p w:rsidR="00EA42C4" w:rsidRPr="00CC5B12" w:rsidRDefault="00EA42C4" w:rsidP="00EA42C4">
            <w:pPr>
              <w:shd w:val="clear" w:color="auto" w:fill="FFFFFF"/>
              <w:adjustRightInd w:val="0"/>
              <w:snapToGrid w:val="0"/>
              <w:spacing w:after="0" w:line="360" w:lineRule="auto"/>
              <w:jc w:val="both"/>
              <w:rPr>
                <w:rFonts w:ascii="Book Antiqua" w:hAnsi="Book Antiqua" w:cs="Times New Roman"/>
                <w:color w:val="000000"/>
                <w:sz w:val="24"/>
                <w:szCs w:val="24"/>
                <w:lang w:bidi="ar-EG"/>
              </w:rPr>
            </w:pPr>
          </w:p>
        </w:tc>
      </w:tr>
      <w:tr w:rsidR="00EA42C4" w:rsidRPr="00CC5B12" w:rsidTr="00EA42C4">
        <w:trPr>
          <w:trHeight w:val="177"/>
        </w:trPr>
        <w:tc>
          <w:tcPr>
            <w:tcW w:w="2251" w:type="dxa"/>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LN-Gas5</w:t>
            </w:r>
          </w:p>
        </w:tc>
        <w:tc>
          <w:tcPr>
            <w:tcW w:w="1131" w:type="dxa"/>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2.40</w:t>
            </w:r>
          </w:p>
        </w:tc>
        <w:tc>
          <w:tcPr>
            <w:tcW w:w="1298" w:type="dxa"/>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0.766</w:t>
            </w:r>
          </w:p>
        </w:tc>
        <w:tc>
          <w:tcPr>
            <w:tcW w:w="1407" w:type="dxa"/>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0.002</w:t>
            </w:r>
            <w:r w:rsidR="00C44ED4" w:rsidRPr="00CC5B12">
              <w:rPr>
                <w:rFonts w:ascii="Book Antiqua" w:hAnsi="Book Antiqua" w:cs="Times New Roman"/>
                <w:color w:val="000000"/>
                <w:sz w:val="24"/>
                <w:szCs w:val="24"/>
                <w:vertAlign w:val="superscript"/>
                <w:lang w:bidi="ar-EG"/>
              </w:rPr>
              <w:t>b</w:t>
            </w:r>
          </w:p>
        </w:tc>
        <w:tc>
          <w:tcPr>
            <w:tcW w:w="1791" w:type="dxa"/>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11.12</w:t>
            </w:r>
          </w:p>
        </w:tc>
        <w:tc>
          <w:tcPr>
            <w:tcW w:w="3199" w:type="dxa"/>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2.47-49.88</w:t>
            </w:r>
          </w:p>
        </w:tc>
      </w:tr>
      <w:tr w:rsidR="00EA42C4" w:rsidRPr="00CC5B12" w:rsidTr="00315EC4">
        <w:trPr>
          <w:trHeight w:val="177"/>
        </w:trPr>
        <w:tc>
          <w:tcPr>
            <w:tcW w:w="2251" w:type="dxa"/>
            <w:tcBorders>
              <w:bottom w:val="single" w:sz="4" w:space="0" w:color="auto"/>
            </w:tcBorders>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mRNA-BST2</w:t>
            </w:r>
          </w:p>
        </w:tc>
        <w:tc>
          <w:tcPr>
            <w:tcW w:w="1131" w:type="dxa"/>
            <w:tcBorders>
              <w:bottom w:val="single" w:sz="4" w:space="0" w:color="auto"/>
            </w:tcBorders>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-2.71</w:t>
            </w:r>
          </w:p>
        </w:tc>
        <w:tc>
          <w:tcPr>
            <w:tcW w:w="1298" w:type="dxa"/>
            <w:tcBorders>
              <w:bottom w:val="single" w:sz="4" w:space="0" w:color="auto"/>
            </w:tcBorders>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1.013</w:t>
            </w:r>
          </w:p>
        </w:tc>
        <w:tc>
          <w:tcPr>
            <w:tcW w:w="1407" w:type="dxa"/>
            <w:tcBorders>
              <w:bottom w:val="single" w:sz="4" w:space="0" w:color="auto"/>
            </w:tcBorders>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0.007</w:t>
            </w:r>
            <w:r w:rsidR="00C44ED4" w:rsidRPr="00CC5B12">
              <w:rPr>
                <w:rFonts w:ascii="Book Antiqua" w:hAnsi="Book Antiqua" w:cs="Times New Roman"/>
                <w:color w:val="000000"/>
                <w:sz w:val="24"/>
                <w:szCs w:val="24"/>
                <w:vertAlign w:val="superscript"/>
                <w:lang w:bidi="ar-EG"/>
              </w:rPr>
              <w:t>b</w:t>
            </w:r>
          </w:p>
        </w:tc>
        <w:tc>
          <w:tcPr>
            <w:tcW w:w="1791" w:type="dxa"/>
            <w:tcBorders>
              <w:bottom w:val="single" w:sz="4" w:space="0" w:color="auto"/>
            </w:tcBorders>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0.066</w:t>
            </w:r>
          </w:p>
        </w:tc>
        <w:tc>
          <w:tcPr>
            <w:tcW w:w="3199" w:type="dxa"/>
            <w:tcBorders>
              <w:bottom w:val="single" w:sz="4" w:space="0" w:color="auto"/>
            </w:tcBorders>
            <w:shd w:val="clear" w:color="auto" w:fill="auto"/>
          </w:tcPr>
          <w:p w:rsidR="00EA42C4" w:rsidRPr="00CC5B12" w:rsidRDefault="00EA42C4" w:rsidP="00EA42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0.009-0.484</w:t>
            </w:r>
          </w:p>
        </w:tc>
      </w:tr>
    </w:tbl>
    <w:p w:rsidR="00284F1D" w:rsidRPr="00CC5B12" w:rsidRDefault="00000A65" w:rsidP="00315E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vertAlign w:val="superscript"/>
          <w:lang w:bidi="ar-EG"/>
        </w:rPr>
        <w:t>a</w:t>
      </w:r>
      <w:r w:rsidRPr="00CC5B12">
        <w:rPr>
          <w:rFonts w:ascii="Book Antiqua" w:hAnsi="Book Antiqua" w:cs="Times New Roman"/>
          <w:i/>
          <w:iCs/>
          <w:color w:val="000000"/>
          <w:sz w:val="24"/>
          <w:szCs w:val="24"/>
          <w:lang w:bidi="ar-EG"/>
        </w:rPr>
        <w:t>P</w:t>
      </w:r>
      <w:r w:rsidR="00C44ED4" w:rsidRPr="00CC5B12">
        <w:rPr>
          <w:rFonts w:ascii="Book Antiqua" w:hAnsi="Book Antiqua" w:cs="Times New Roman"/>
          <w:i/>
          <w:iCs/>
          <w:color w:val="000000"/>
          <w:sz w:val="24"/>
          <w:szCs w:val="24"/>
          <w:lang w:bidi="ar-EG"/>
        </w:rPr>
        <w:t xml:space="preserve"> </w:t>
      </w:r>
      <w:r w:rsidRPr="00CC5B12">
        <w:rPr>
          <w:rFonts w:ascii="Book Antiqua" w:hAnsi="Book Antiqua" w:cs="Times New Roman"/>
          <w:color w:val="000000"/>
          <w:sz w:val="24"/>
          <w:szCs w:val="24"/>
          <w:lang w:bidi="ar-EG"/>
        </w:rPr>
        <w:t>&lt;</w:t>
      </w:r>
      <w:r w:rsidR="00C44ED4" w:rsidRPr="00CC5B12">
        <w:rPr>
          <w:rFonts w:ascii="Book Antiqua" w:hAnsi="Book Antiqua" w:cs="Times New Roman"/>
          <w:color w:val="000000"/>
          <w:sz w:val="24"/>
          <w:szCs w:val="24"/>
          <w:lang w:bidi="ar-EG"/>
        </w:rPr>
        <w:t xml:space="preserve"> </w:t>
      </w:r>
      <w:r w:rsidRPr="00CC5B12">
        <w:rPr>
          <w:rFonts w:ascii="Book Antiqua" w:hAnsi="Book Antiqua" w:cs="Times New Roman"/>
          <w:color w:val="000000"/>
          <w:sz w:val="24"/>
          <w:szCs w:val="24"/>
          <w:lang w:bidi="ar-EG"/>
        </w:rPr>
        <w:t xml:space="preserve">0.05, </w:t>
      </w:r>
      <w:r w:rsidRPr="00CC5B12">
        <w:rPr>
          <w:rFonts w:ascii="Book Antiqua" w:hAnsi="Book Antiqua" w:cs="Times New Roman"/>
          <w:color w:val="000000"/>
          <w:sz w:val="24"/>
          <w:szCs w:val="24"/>
          <w:vertAlign w:val="superscript"/>
          <w:lang w:bidi="ar-EG"/>
        </w:rPr>
        <w:t>b</w:t>
      </w:r>
      <w:r w:rsidRPr="00CC5B12">
        <w:rPr>
          <w:rFonts w:ascii="Book Antiqua" w:hAnsi="Book Antiqua" w:cs="Times New Roman"/>
          <w:i/>
          <w:iCs/>
          <w:color w:val="000000"/>
          <w:sz w:val="24"/>
          <w:szCs w:val="24"/>
          <w:lang w:bidi="ar-EG"/>
        </w:rPr>
        <w:t>P</w:t>
      </w:r>
      <w:r w:rsidR="00C44ED4" w:rsidRPr="00CC5B12">
        <w:rPr>
          <w:rFonts w:ascii="Book Antiqua" w:hAnsi="Book Antiqua" w:cs="Times New Roman"/>
          <w:i/>
          <w:iCs/>
          <w:color w:val="000000"/>
          <w:sz w:val="24"/>
          <w:szCs w:val="24"/>
          <w:lang w:bidi="ar-EG"/>
        </w:rPr>
        <w:t xml:space="preserve"> </w:t>
      </w:r>
      <w:r w:rsidRPr="00CC5B12">
        <w:rPr>
          <w:rFonts w:ascii="Book Antiqua" w:hAnsi="Book Antiqua" w:cs="Times New Roman"/>
          <w:color w:val="000000"/>
          <w:sz w:val="24"/>
          <w:szCs w:val="24"/>
          <w:lang w:bidi="ar-EG"/>
        </w:rPr>
        <w:t>&lt;</w:t>
      </w:r>
      <w:r w:rsidR="00C44ED4" w:rsidRPr="00CC5B12">
        <w:rPr>
          <w:rFonts w:ascii="Book Antiqua" w:hAnsi="Book Antiqua" w:cs="Times New Roman"/>
          <w:color w:val="000000"/>
          <w:sz w:val="24"/>
          <w:szCs w:val="24"/>
          <w:lang w:bidi="ar-EG"/>
        </w:rPr>
        <w:t xml:space="preserve"> </w:t>
      </w:r>
      <w:r w:rsidRPr="00CC5B12">
        <w:rPr>
          <w:rFonts w:ascii="Book Antiqua" w:hAnsi="Book Antiqua" w:cs="Times New Roman"/>
          <w:color w:val="000000"/>
          <w:sz w:val="24"/>
          <w:szCs w:val="24"/>
          <w:lang w:bidi="ar-EG"/>
        </w:rPr>
        <w:t xml:space="preserve">0.01, </w:t>
      </w:r>
      <w:r w:rsidR="00284F1D" w:rsidRPr="00CC5B12">
        <w:rPr>
          <w:rFonts w:ascii="Book Antiqua" w:hAnsi="Book Antiqua" w:cs="Times New Roman"/>
          <w:color w:val="000000"/>
          <w:sz w:val="24"/>
          <w:szCs w:val="24"/>
          <w:lang w:bidi="ar-EG"/>
        </w:rPr>
        <w:t>indicates statistical signiﬁcance</w:t>
      </w:r>
      <w:r w:rsidRPr="00CC5B12">
        <w:rPr>
          <w:rFonts w:ascii="Book Antiqua" w:hAnsi="Book Antiqua" w:cs="Times New Roman"/>
          <w:color w:val="000000"/>
          <w:sz w:val="24"/>
          <w:szCs w:val="24"/>
          <w:lang w:bidi="ar-EG"/>
        </w:rPr>
        <w:t>.</w:t>
      </w:r>
    </w:p>
    <w:p w:rsidR="003B7278" w:rsidRPr="00CC5B12" w:rsidRDefault="003B7278" w:rsidP="00315EC4">
      <w:pPr>
        <w:adjustRightInd w:val="0"/>
        <w:snapToGrid w:val="0"/>
        <w:spacing w:after="0" w:line="360" w:lineRule="auto"/>
        <w:jc w:val="both"/>
        <w:rPr>
          <w:rFonts w:ascii="Book Antiqua" w:hAnsi="Book Antiqua"/>
          <w:color w:val="000000"/>
          <w:sz w:val="24"/>
          <w:szCs w:val="24"/>
        </w:rPr>
      </w:pPr>
    </w:p>
    <w:p w:rsidR="003B7278" w:rsidRPr="00CC5B12" w:rsidRDefault="003B7278" w:rsidP="00315EC4">
      <w:pPr>
        <w:adjustRightInd w:val="0"/>
        <w:snapToGrid w:val="0"/>
        <w:spacing w:after="0" w:line="360" w:lineRule="auto"/>
        <w:jc w:val="both"/>
        <w:rPr>
          <w:rFonts w:ascii="Book Antiqua" w:hAnsi="Book Antiqua"/>
          <w:color w:val="000000"/>
          <w:sz w:val="24"/>
          <w:szCs w:val="24"/>
          <w:lang w:val="en-GB"/>
        </w:rPr>
      </w:pPr>
    </w:p>
    <w:p w:rsidR="003B7278" w:rsidRPr="00CC5B12" w:rsidRDefault="003B7278" w:rsidP="00315EC4">
      <w:pPr>
        <w:adjustRightInd w:val="0"/>
        <w:snapToGrid w:val="0"/>
        <w:spacing w:after="0" w:line="360" w:lineRule="auto"/>
        <w:jc w:val="both"/>
        <w:rPr>
          <w:rFonts w:ascii="Book Antiqua" w:hAnsi="Book Antiqua"/>
          <w:color w:val="000000"/>
          <w:sz w:val="24"/>
          <w:szCs w:val="24"/>
          <w:lang w:val="en-GB"/>
        </w:rPr>
      </w:pPr>
    </w:p>
    <w:p w:rsidR="00826EE4" w:rsidRPr="00CC5B12" w:rsidRDefault="00826EE4" w:rsidP="00315EC4">
      <w:pPr>
        <w:adjustRightInd w:val="0"/>
        <w:snapToGrid w:val="0"/>
        <w:spacing w:after="0" w:line="360" w:lineRule="auto"/>
        <w:jc w:val="both"/>
        <w:rPr>
          <w:rFonts w:ascii="Book Antiqua" w:hAnsi="Book Antiqua"/>
          <w:color w:val="000000"/>
          <w:sz w:val="24"/>
          <w:szCs w:val="24"/>
          <w:lang w:val="en-GB"/>
        </w:rPr>
      </w:pPr>
    </w:p>
    <w:p w:rsidR="00561D34" w:rsidRPr="00CC5B12" w:rsidRDefault="00561D34" w:rsidP="00315EC4">
      <w:pPr>
        <w:adjustRightInd w:val="0"/>
        <w:snapToGrid w:val="0"/>
        <w:spacing w:after="0" w:line="360" w:lineRule="auto"/>
        <w:jc w:val="both"/>
        <w:rPr>
          <w:rFonts w:ascii="Book Antiqua" w:hAnsi="Book Antiqua"/>
          <w:color w:val="000000"/>
          <w:sz w:val="24"/>
          <w:szCs w:val="24"/>
          <w:lang w:val="en-GB"/>
        </w:rPr>
      </w:pPr>
    </w:p>
    <w:p w:rsidR="00561D34" w:rsidRPr="00CC5B12" w:rsidRDefault="00561D34" w:rsidP="00315EC4">
      <w:pPr>
        <w:adjustRightInd w:val="0"/>
        <w:snapToGrid w:val="0"/>
        <w:spacing w:after="0" w:line="360" w:lineRule="auto"/>
        <w:jc w:val="both"/>
        <w:rPr>
          <w:rFonts w:ascii="Book Antiqua" w:hAnsi="Book Antiqua"/>
          <w:color w:val="000000"/>
          <w:sz w:val="24"/>
          <w:szCs w:val="24"/>
          <w:lang w:val="en-GB"/>
        </w:rPr>
      </w:pPr>
    </w:p>
    <w:p w:rsidR="00561D34" w:rsidRPr="00CC5B12" w:rsidRDefault="00561D34" w:rsidP="00315EC4">
      <w:pPr>
        <w:adjustRightInd w:val="0"/>
        <w:snapToGrid w:val="0"/>
        <w:spacing w:after="0" w:line="360" w:lineRule="auto"/>
        <w:jc w:val="both"/>
        <w:rPr>
          <w:rFonts w:ascii="Book Antiqua" w:hAnsi="Book Antiqua"/>
          <w:color w:val="000000"/>
          <w:sz w:val="24"/>
          <w:szCs w:val="24"/>
          <w:lang w:val="en-GB"/>
        </w:rPr>
      </w:pPr>
    </w:p>
    <w:p w:rsidR="00561D34" w:rsidRPr="00CC5B12" w:rsidRDefault="00561D34" w:rsidP="00315EC4">
      <w:pPr>
        <w:adjustRightInd w:val="0"/>
        <w:snapToGrid w:val="0"/>
        <w:spacing w:after="0" w:line="360" w:lineRule="auto"/>
        <w:jc w:val="both"/>
        <w:rPr>
          <w:rFonts w:ascii="Book Antiqua" w:hAnsi="Book Antiqua"/>
          <w:color w:val="000000"/>
          <w:sz w:val="24"/>
          <w:szCs w:val="24"/>
          <w:lang w:val="en-GB"/>
        </w:rPr>
      </w:pPr>
    </w:p>
    <w:p w:rsidR="00561D34" w:rsidRPr="00CC5B12" w:rsidRDefault="00561D34" w:rsidP="00315EC4">
      <w:pPr>
        <w:adjustRightInd w:val="0"/>
        <w:snapToGrid w:val="0"/>
        <w:spacing w:after="0" w:line="360" w:lineRule="auto"/>
        <w:jc w:val="both"/>
        <w:rPr>
          <w:rFonts w:ascii="Book Antiqua" w:hAnsi="Book Antiqua"/>
          <w:color w:val="000000"/>
          <w:sz w:val="24"/>
          <w:szCs w:val="24"/>
          <w:lang w:val="en-GB"/>
        </w:rPr>
      </w:pPr>
    </w:p>
    <w:p w:rsidR="00826EE4" w:rsidRPr="00CC5B12" w:rsidRDefault="00826EE4" w:rsidP="00221D41">
      <w:pPr>
        <w:adjustRightInd w:val="0"/>
        <w:snapToGrid w:val="0"/>
        <w:spacing w:after="0" w:line="360" w:lineRule="auto"/>
        <w:jc w:val="both"/>
        <w:rPr>
          <w:rFonts w:ascii="Book Antiqua" w:hAnsi="Book Antiqua" w:cs="Times New Roman"/>
          <w:b/>
          <w:bCs/>
          <w:color w:val="000000"/>
          <w:sz w:val="24"/>
          <w:szCs w:val="24"/>
          <w:lang w:bidi="ar-EG"/>
        </w:rPr>
      </w:pPr>
      <w:r w:rsidRPr="00CC5B12">
        <w:rPr>
          <w:rFonts w:ascii="Book Antiqua" w:hAnsi="Book Antiqua" w:cs="Times New Roman"/>
          <w:b/>
          <w:bCs/>
          <w:color w:val="000000"/>
          <w:sz w:val="24"/>
          <w:szCs w:val="24"/>
          <w:lang w:bidi="ar-EG"/>
        </w:rPr>
        <w:t>Table 4</w:t>
      </w:r>
      <w:r w:rsidR="00C44ED4" w:rsidRPr="00CC5B12">
        <w:rPr>
          <w:rFonts w:ascii="Book Antiqua" w:hAnsi="Book Antiqua" w:cs="Times New Roman"/>
          <w:b/>
          <w:bCs/>
          <w:color w:val="000000"/>
          <w:sz w:val="24"/>
          <w:szCs w:val="24"/>
          <w:lang w:bidi="ar-EG"/>
        </w:rPr>
        <w:t xml:space="preserve"> </w:t>
      </w:r>
      <w:r w:rsidRPr="00CC5B12">
        <w:rPr>
          <w:rFonts w:ascii="Book Antiqua" w:hAnsi="Book Antiqua" w:cs="Times New Roman"/>
          <w:b/>
          <w:bCs/>
          <w:color w:val="000000"/>
          <w:sz w:val="24"/>
          <w:szCs w:val="24"/>
          <w:lang w:bidi="ar-EG"/>
        </w:rPr>
        <w:t>Factors that predict response to SOF</w:t>
      </w:r>
      <w:r w:rsidR="00A95BE0" w:rsidRPr="00CC5B12">
        <w:rPr>
          <w:rFonts w:ascii="Book Antiqua" w:hAnsi="Book Antiqua" w:cs="Times New Roman" w:hint="eastAsia"/>
          <w:b/>
          <w:bCs/>
          <w:color w:val="000000"/>
          <w:sz w:val="24"/>
          <w:szCs w:val="24"/>
          <w:lang w:eastAsia="zh-CN" w:bidi="ar-EG"/>
        </w:rPr>
        <w:t xml:space="preserve"> </w:t>
      </w:r>
      <w:r w:rsidRPr="00CC5B12">
        <w:rPr>
          <w:rFonts w:ascii="Book Antiqua" w:hAnsi="Book Antiqua" w:cs="Times New Roman"/>
          <w:b/>
          <w:bCs/>
          <w:color w:val="000000"/>
          <w:sz w:val="24"/>
          <w:szCs w:val="24"/>
          <w:lang w:bidi="ar-EG"/>
        </w:rPr>
        <w:t>+</w:t>
      </w:r>
      <w:r w:rsidR="00A95BE0" w:rsidRPr="00CC5B12">
        <w:rPr>
          <w:rFonts w:ascii="Book Antiqua" w:hAnsi="Book Antiqua" w:cs="Times New Roman" w:hint="eastAsia"/>
          <w:b/>
          <w:bCs/>
          <w:color w:val="000000"/>
          <w:sz w:val="24"/>
          <w:szCs w:val="24"/>
          <w:lang w:eastAsia="zh-CN" w:bidi="ar-EG"/>
        </w:rPr>
        <w:t xml:space="preserve"> </w:t>
      </w:r>
      <w:r w:rsidRPr="00CC5B12">
        <w:rPr>
          <w:rFonts w:ascii="Book Antiqua" w:hAnsi="Book Antiqua" w:cs="Times New Roman"/>
          <w:b/>
          <w:bCs/>
          <w:color w:val="000000"/>
          <w:sz w:val="24"/>
          <w:szCs w:val="24"/>
          <w:lang w:bidi="ar-EG"/>
        </w:rPr>
        <w:t>SIM</w:t>
      </w:r>
      <w:r w:rsidR="00C44ED4" w:rsidRPr="00CC5B12">
        <w:rPr>
          <w:rFonts w:ascii="Book Antiqua" w:hAnsi="Book Antiqua" w:cs="Times New Roman"/>
          <w:b/>
          <w:bCs/>
          <w:color w:val="000000"/>
          <w:sz w:val="24"/>
          <w:szCs w:val="24"/>
          <w:lang w:bidi="ar-EG"/>
        </w:rPr>
        <w:t xml:space="preserve"> </w:t>
      </w:r>
      <w:r w:rsidRPr="00CC5B12">
        <w:rPr>
          <w:rFonts w:ascii="Book Antiqua" w:hAnsi="Book Antiqua" w:cs="Times New Roman"/>
          <w:b/>
          <w:bCs/>
          <w:color w:val="000000"/>
          <w:sz w:val="24"/>
          <w:szCs w:val="24"/>
          <w:lang w:bidi="ar-EG"/>
        </w:rPr>
        <w:t>(</w:t>
      </w:r>
      <w:r w:rsidR="00262E8A" w:rsidRPr="00CC5B12">
        <w:rPr>
          <w:rFonts w:ascii="Book Antiqua" w:hAnsi="Book Antiqua" w:cs="Times New Roman"/>
          <w:b/>
          <w:bCs/>
          <w:i/>
          <w:iCs/>
          <w:color w:val="000000"/>
          <w:sz w:val="24"/>
          <w:szCs w:val="24"/>
          <w:lang w:bidi="ar-EG"/>
        </w:rPr>
        <w:t>n</w:t>
      </w:r>
      <w:r w:rsidR="006575AD" w:rsidRPr="00CC5B12">
        <w:rPr>
          <w:rFonts w:ascii="Book Antiqua" w:hAnsi="Book Antiqua" w:cs="Times New Roman"/>
          <w:b/>
          <w:bCs/>
          <w:i/>
          <w:iCs/>
          <w:color w:val="000000"/>
          <w:sz w:val="24"/>
          <w:szCs w:val="24"/>
          <w:lang w:bidi="ar-EG"/>
        </w:rPr>
        <w:t xml:space="preserve"> = </w:t>
      </w:r>
      <w:r w:rsidRPr="00CC5B12">
        <w:rPr>
          <w:rFonts w:ascii="Book Antiqua" w:hAnsi="Book Antiqua" w:cs="Times New Roman"/>
          <w:b/>
          <w:bCs/>
          <w:color w:val="000000"/>
          <w:sz w:val="24"/>
          <w:szCs w:val="24"/>
          <w:lang w:bidi="ar-EG"/>
        </w:rPr>
        <w:t>30), SOF</w:t>
      </w:r>
      <w:r w:rsidR="00A95BE0" w:rsidRPr="00CC5B12">
        <w:rPr>
          <w:rFonts w:ascii="Book Antiqua" w:hAnsi="Book Antiqua" w:cs="Times New Roman" w:hint="eastAsia"/>
          <w:b/>
          <w:bCs/>
          <w:color w:val="000000"/>
          <w:sz w:val="24"/>
          <w:szCs w:val="24"/>
          <w:lang w:eastAsia="zh-CN" w:bidi="ar-EG"/>
        </w:rPr>
        <w:t xml:space="preserve"> </w:t>
      </w:r>
      <w:r w:rsidRPr="00CC5B12">
        <w:rPr>
          <w:rFonts w:ascii="Book Antiqua" w:hAnsi="Book Antiqua" w:cs="Times New Roman"/>
          <w:b/>
          <w:bCs/>
          <w:color w:val="000000"/>
          <w:sz w:val="24"/>
          <w:szCs w:val="24"/>
          <w:lang w:bidi="ar-EG"/>
        </w:rPr>
        <w:t>+</w:t>
      </w:r>
      <w:r w:rsidR="00A95BE0" w:rsidRPr="00CC5B12">
        <w:rPr>
          <w:rFonts w:ascii="Book Antiqua" w:hAnsi="Book Antiqua" w:cs="Times New Roman" w:hint="eastAsia"/>
          <w:b/>
          <w:bCs/>
          <w:color w:val="000000"/>
          <w:sz w:val="24"/>
          <w:szCs w:val="24"/>
          <w:lang w:eastAsia="zh-CN" w:bidi="ar-EG"/>
        </w:rPr>
        <w:t xml:space="preserve"> </w:t>
      </w:r>
      <w:r w:rsidRPr="00CC5B12">
        <w:rPr>
          <w:rFonts w:ascii="Book Antiqua" w:hAnsi="Book Antiqua" w:cs="Times New Roman"/>
          <w:b/>
          <w:bCs/>
          <w:color w:val="000000"/>
          <w:sz w:val="24"/>
          <w:szCs w:val="24"/>
          <w:lang w:bidi="ar-EG"/>
        </w:rPr>
        <w:t>DAC</w:t>
      </w:r>
      <w:r w:rsidR="00C44ED4" w:rsidRPr="00CC5B12">
        <w:rPr>
          <w:rFonts w:ascii="Book Antiqua" w:hAnsi="Book Antiqua" w:cs="Times New Roman"/>
          <w:b/>
          <w:bCs/>
          <w:color w:val="000000"/>
          <w:sz w:val="24"/>
          <w:szCs w:val="24"/>
          <w:lang w:bidi="ar-EG"/>
        </w:rPr>
        <w:t xml:space="preserve"> </w:t>
      </w:r>
      <w:r w:rsidRPr="00CC5B12">
        <w:rPr>
          <w:rFonts w:ascii="Book Antiqua" w:hAnsi="Book Antiqua" w:cs="Times New Roman"/>
          <w:b/>
          <w:bCs/>
          <w:color w:val="000000"/>
          <w:sz w:val="24"/>
          <w:szCs w:val="24"/>
          <w:lang w:bidi="ar-EG"/>
        </w:rPr>
        <w:t>(</w:t>
      </w:r>
      <w:r w:rsidR="00262E8A" w:rsidRPr="00CC5B12">
        <w:rPr>
          <w:rFonts w:ascii="Book Antiqua" w:hAnsi="Book Antiqua" w:cs="Times New Roman"/>
          <w:b/>
          <w:bCs/>
          <w:i/>
          <w:iCs/>
          <w:color w:val="000000"/>
          <w:sz w:val="24"/>
          <w:szCs w:val="24"/>
          <w:lang w:bidi="ar-EG"/>
        </w:rPr>
        <w:t>n</w:t>
      </w:r>
      <w:r w:rsidR="006575AD" w:rsidRPr="00CC5B12">
        <w:rPr>
          <w:rFonts w:ascii="Book Antiqua" w:hAnsi="Book Antiqua" w:cs="Times New Roman"/>
          <w:b/>
          <w:bCs/>
          <w:i/>
          <w:iCs/>
          <w:color w:val="000000"/>
          <w:sz w:val="24"/>
          <w:szCs w:val="24"/>
          <w:lang w:bidi="ar-EG"/>
        </w:rPr>
        <w:t xml:space="preserve"> = </w:t>
      </w:r>
      <w:r w:rsidRPr="00CC5B12">
        <w:rPr>
          <w:rFonts w:ascii="Book Antiqua" w:hAnsi="Book Antiqua" w:cs="Times New Roman"/>
          <w:b/>
          <w:bCs/>
          <w:color w:val="000000"/>
          <w:sz w:val="24"/>
          <w:szCs w:val="24"/>
          <w:lang w:bidi="ar-EG"/>
        </w:rPr>
        <w:t>20) or SOF</w:t>
      </w:r>
      <w:r w:rsidR="00A95BE0" w:rsidRPr="00CC5B12">
        <w:rPr>
          <w:rFonts w:ascii="Book Antiqua" w:hAnsi="Book Antiqua" w:cs="Times New Roman" w:hint="eastAsia"/>
          <w:b/>
          <w:bCs/>
          <w:color w:val="000000"/>
          <w:sz w:val="24"/>
          <w:szCs w:val="24"/>
          <w:lang w:eastAsia="zh-CN" w:bidi="ar-EG"/>
        </w:rPr>
        <w:t xml:space="preserve"> </w:t>
      </w:r>
      <w:r w:rsidRPr="00CC5B12">
        <w:rPr>
          <w:rFonts w:ascii="Book Antiqua" w:hAnsi="Book Antiqua" w:cs="Times New Roman"/>
          <w:b/>
          <w:bCs/>
          <w:color w:val="000000"/>
          <w:sz w:val="24"/>
          <w:szCs w:val="24"/>
          <w:lang w:bidi="ar-EG"/>
        </w:rPr>
        <w:t>+</w:t>
      </w:r>
      <w:r w:rsidR="00A95BE0" w:rsidRPr="00CC5B12">
        <w:rPr>
          <w:rFonts w:ascii="Book Antiqua" w:hAnsi="Book Antiqua" w:cs="Times New Roman" w:hint="eastAsia"/>
          <w:b/>
          <w:bCs/>
          <w:color w:val="000000"/>
          <w:sz w:val="24"/>
          <w:szCs w:val="24"/>
          <w:lang w:eastAsia="zh-CN" w:bidi="ar-EG"/>
        </w:rPr>
        <w:t xml:space="preserve"> </w:t>
      </w:r>
      <w:r w:rsidRPr="00CC5B12">
        <w:rPr>
          <w:rFonts w:ascii="Book Antiqua" w:hAnsi="Book Antiqua" w:cs="Times New Roman"/>
          <w:b/>
          <w:bCs/>
          <w:color w:val="000000"/>
          <w:sz w:val="24"/>
          <w:szCs w:val="24"/>
          <w:lang w:bidi="ar-EG"/>
        </w:rPr>
        <w:t>DAC</w:t>
      </w:r>
      <w:r w:rsidR="00A95BE0" w:rsidRPr="00CC5B12">
        <w:rPr>
          <w:rFonts w:ascii="Book Antiqua" w:hAnsi="Book Antiqua" w:cs="Times New Roman" w:hint="eastAsia"/>
          <w:b/>
          <w:bCs/>
          <w:color w:val="000000"/>
          <w:sz w:val="24"/>
          <w:szCs w:val="24"/>
          <w:lang w:eastAsia="zh-CN" w:bidi="ar-EG"/>
        </w:rPr>
        <w:t xml:space="preserve"> </w:t>
      </w:r>
      <w:r w:rsidRPr="00CC5B12">
        <w:rPr>
          <w:rFonts w:ascii="Book Antiqua" w:hAnsi="Book Antiqua" w:cs="Times New Roman"/>
          <w:b/>
          <w:bCs/>
          <w:color w:val="000000"/>
          <w:sz w:val="24"/>
          <w:szCs w:val="24"/>
          <w:lang w:bidi="ar-EG"/>
        </w:rPr>
        <w:t>+</w:t>
      </w:r>
      <w:r w:rsidR="00A95BE0" w:rsidRPr="00CC5B12">
        <w:rPr>
          <w:rFonts w:ascii="Book Antiqua" w:hAnsi="Book Antiqua" w:cs="Times New Roman" w:hint="eastAsia"/>
          <w:b/>
          <w:bCs/>
          <w:color w:val="000000"/>
          <w:sz w:val="24"/>
          <w:szCs w:val="24"/>
          <w:lang w:eastAsia="zh-CN" w:bidi="ar-EG"/>
        </w:rPr>
        <w:t xml:space="preserve"> </w:t>
      </w:r>
      <w:r w:rsidRPr="00CC5B12">
        <w:rPr>
          <w:rFonts w:ascii="Book Antiqua" w:hAnsi="Book Antiqua" w:cs="Times New Roman"/>
          <w:b/>
          <w:bCs/>
          <w:color w:val="000000"/>
          <w:sz w:val="24"/>
          <w:szCs w:val="24"/>
          <w:lang w:bidi="ar-EG"/>
        </w:rPr>
        <w:t>RBV</w:t>
      </w:r>
      <w:r w:rsidR="00C44ED4" w:rsidRPr="00CC5B12">
        <w:rPr>
          <w:rFonts w:ascii="Book Antiqua" w:hAnsi="Book Antiqua" w:cs="Times New Roman"/>
          <w:b/>
          <w:bCs/>
          <w:color w:val="000000"/>
          <w:sz w:val="24"/>
          <w:szCs w:val="24"/>
          <w:lang w:bidi="ar-EG"/>
        </w:rPr>
        <w:t xml:space="preserve"> </w:t>
      </w:r>
      <w:r w:rsidRPr="00CC5B12">
        <w:rPr>
          <w:rFonts w:ascii="Book Antiqua" w:hAnsi="Book Antiqua" w:cs="Times New Roman"/>
          <w:b/>
          <w:bCs/>
          <w:color w:val="000000"/>
          <w:sz w:val="24"/>
          <w:szCs w:val="24"/>
          <w:lang w:bidi="ar-EG"/>
        </w:rPr>
        <w:t>(</w:t>
      </w:r>
      <w:r w:rsidR="00262E8A" w:rsidRPr="00CC5B12">
        <w:rPr>
          <w:rFonts w:ascii="Book Antiqua" w:hAnsi="Book Antiqua" w:cs="Times New Roman"/>
          <w:b/>
          <w:bCs/>
          <w:i/>
          <w:iCs/>
          <w:color w:val="000000"/>
          <w:sz w:val="24"/>
          <w:szCs w:val="24"/>
          <w:lang w:bidi="ar-EG"/>
        </w:rPr>
        <w:t>n</w:t>
      </w:r>
      <w:r w:rsidR="006575AD" w:rsidRPr="00CC5B12">
        <w:rPr>
          <w:rFonts w:ascii="Book Antiqua" w:hAnsi="Book Antiqua" w:cs="Times New Roman"/>
          <w:b/>
          <w:bCs/>
          <w:i/>
          <w:iCs/>
          <w:color w:val="000000"/>
          <w:sz w:val="24"/>
          <w:szCs w:val="24"/>
          <w:lang w:bidi="ar-EG"/>
        </w:rPr>
        <w:t xml:space="preserve"> = </w:t>
      </w:r>
      <w:r w:rsidRPr="00CC5B12">
        <w:rPr>
          <w:rFonts w:ascii="Book Antiqua" w:hAnsi="Book Antiqua" w:cs="Times New Roman"/>
          <w:b/>
          <w:bCs/>
          <w:color w:val="000000"/>
          <w:sz w:val="24"/>
          <w:szCs w:val="24"/>
          <w:lang w:bidi="ar-EG"/>
        </w:rPr>
        <w:t>20) treatment regimens using logistic regression analysis</w:t>
      </w:r>
    </w:p>
    <w:tbl>
      <w:tblPr>
        <w:tblW w:w="8789" w:type="dxa"/>
        <w:tblInd w:w="108" w:type="dxa"/>
        <w:tblLayout w:type="fixed"/>
        <w:tblLook w:val="04A0" w:firstRow="1" w:lastRow="0" w:firstColumn="1" w:lastColumn="0" w:noHBand="0" w:noVBand="1"/>
      </w:tblPr>
      <w:tblGrid>
        <w:gridCol w:w="2461"/>
        <w:gridCol w:w="941"/>
        <w:gridCol w:w="827"/>
        <w:gridCol w:w="1300"/>
        <w:gridCol w:w="1417"/>
        <w:gridCol w:w="1843"/>
      </w:tblGrid>
      <w:tr w:rsidR="002037F7" w:rsidRPr="00CC5B12" w:rsidTr="00315EC4">
        <w:trPr>
          <w:trHeight w:val="1005"/>
        </w:trPr>
        <w:tc>
          <w:tcPr>
            <w:tcW w:w="2461" w:type="dxa"/>
            <w:tcBorders>
              <w:top w:val="single" w:sz="8" w:space="0" w:color="auto"/>
              <w:left w:val="nil"/>
              <w:bottom w:val="single" w:sz="8" w:space="0" w:color="auto"/>
              <w:right w:val="nil"/>
            </w:tcBorders>
            <w:shd w:val="clear" w:color="auto" w:fill="auto"/>
            <w:vAlign w:val="center"/>
            <w:hideMark/>
          </w:tcPr>
          <w:p w:rsidR="002037F7" w:rsidRPr="00CC5B12" w:rsidRDefault="002037F7" w:rsidP="00315EC4">
            <w:pPr>
              <w:spacing w:after="0" w:line="360" w:lineRule="auto"/>
              <w:jc w:val="both"/>
              <w:rPr>
                <w:rFonts w:ascii="Book Antiqua" w:eastAsia="宋体" w:hAnsi="Book Antiqua" w:cs="宋体"/>
                <w:b/>
                <w:bCs/>
                <w:color w:val="000000"/>
                <w:sz w:val="24"/>
                <w:szCs w:val="24"/>
                <w:lang w:eastAsia="zh-CN"/>
              </w:rPr>
            </w:pPr>
            <w:r w:rsidRPr="00CC5B12">
              <w:rPr>
                <w:rFonts w:ascii="Book Antiqua" w:eastAsia="宋体" w:hAnsi="Book Antiqua" w:cs="宋体"/>
                <w:b/>
                <w:bCs/>
                <w:color w:val="000000"/>
                <w:sz w:val="24"/>
                <w:szCs w:val="24"/>
                <w:lang w:eastAsia="zh-CN"/>
              </w:rPr>
              <w:t>Paramete+F+A1:G14</w:t>
            </w:r>
          </w:p>
        </w:tc>
        <w:tc>
          <w:tcPr>
            <w:tcW w:w="941" w:type="dxa"/>
            <w:tcBorders>
              <w:top w:val="single" w:sz="8" w:space="0" w:color="auto"/>
              <w:left w:val="nil"/>
              <w:bottom w:val="single" w:sz="8" w:space="0" w:color="auto"/>
              <w:right w:val="nil"/>
            </w:tcBorders>
            <w:shd w:val="clear" w:color="auto" w:fill="auto"/>
            <w:vAlign w:val="center"/>
            <w:hideMark/>
          </w:tcPr>
          <w:p w:rsidR="002037F7" w:rsidRPr="00CC5B12" w:rsidRDefault="002037F7" w:rsidP="00315EC4">
            <w:pPr>
              <w:spacing w:after="0" w:line="360" w:lineRule="auto"/>
              <w:jc w:val="both"/>
              <w:rPr>
                <w:rFonts w:ascii="Book Antiqua" w:eastAsia="宋体" w:hAnsi="Book Antiqua" w:cs="宋体"/>
                <w:b/>
                <w:bCs/>
                <w:color w:val="000000"/>
                <w:sz w:val="24"/>
                <w:szCs w:val="24"/>
                <w:lang w:eastAsia="zh-CN"/>
              </w:rPr>
            </w:pPr>
            <w:r w:rsidRPr="00CC5B12">
              <w:rPr>
                <w:rFonts w:ascii="Book Antiqua" w:eastAsia="宋体" w:hAnsi="Book Antiqua" w:cs="宋体"/>
                <w:b/>
                <w:bCs/>
                <w:color w:val="000000"/>
                <w:sz w:val="24"/>
                <w:szCs w:val="24"/>
                <w:lang w:eastAsia="zh-CN"/>
              </w:rPr>
              <w:t xml:space="preserve"> B</w:t>
            </w:r>
          </w:p>
        </w:tc>
        <w:tc>
          <w:tcPr>
            <w:tcW w:w="827" w:type="dxa"/>
            <w:tcBorders>
              <w:top w:val="single" w:sz="8" w:space="0" w:color="auto"/>
              <w:left w:val="nil"/>
              <w:bottom w:val="single" w:sz="8" w:space="0" w:color="auto"/>
              <w:right w:val="nil"/>
            </w:tcBorders>
            <w:shd w:val="clear" w:color="auto" w:fill="auto"/>
            <w:vAlign w:val="center"/>
            <w:hideMark/>
          </w:tcPr>
          <w:p w:rsidR="002037F7" w:rsidRPr="00CC5B12" w:rsidRDefault="002037F7" w:rsidP="00315EC4">
            <w:pPr>
              <w:spacing w:after="0" w:line="360" w:lineRule="auto"/>
              <w:jc w:val="both"/>
              <w:rPr>
                <w:rFonts w:ascii="Book Antiqua" w:eastAsia="宋体" w:hAnsi="Book Antiqua" w:cs="宋体"/>
                <w:b/>
                <w:bCs/>
                <w:color w:val="000000"/>
                <w:sz w:val="24"/>
                <w:szCs w:val="24"/>
                <w:lang w:eastAsia="zh-CN"/>
              </w:rPr>
            </w:pPr>
            <w:r w:rsidRPr="00CC5B12">
              <w:rPr>
                <w:rFonts w:ascii="Book Antiqua" w:eastAsia="宋体" w:hAnsi="Book Antiqua" w:cs="宋体"/>
                <w:b/>
                <w:bCs/>
                <w:color w:val="000000"/>
                <w:sz w:val="24"/>
                <w:szCs w:val="24"/>
                <w:lang w:eastAsia="zh-CN"/>
              </w:rPr>
              <w:t>SE</w:t>
            </w:r>
          </w:p>
        </w:tc>
        <w:tc>
          <w:tcPr>
            <w:tcW w:w="1300" w:type="dxa"/>
            <w:tcBorders>
              <w:top w:val="single" w:sz="8" w:space="0" w:color="auto"/>
              <w:left w:val="nil"/>
              <w:bottom w:val="single" w:sz="8" w:space="0" w:color="auto"/>
              <w:right w:val="nil"/>
            </w:tcBorders>
            <w:shd w:val="clear" w:color="auto" w:fill="auto"/>
            <w:vAlign w:val="center"/>
            <w:hideMark/>
          </w:tcPr>
          <w:p w:rsidR="002037F7" w:rsidRPr="00CC5B12" w:rsidRDefault="002037F7" w:rsidP="00315EC4">
            <w:pPr>
              <w:spacing w:after="0" w:line="360" w:lineRule="auto"/>
              <w:jc w:val="both"/>
              <w:rPr>
                <w:rFonts w:ascii="Book Antiqua" w:eastAsia="宋体" w:hAnsi="Book Antiqua" w:cs="宋体"/>
                <w:b/>
                <w:bCs/>
                <w:i/>
                <w:iCs/>
                <w:color w:val="000000"/>
                <w:sz w:val="24"/>
                <w:szCs w:val="24"/>
                <w:lang w:eastAsia="zh-CN"/>
              </w:rPr>
            </w:pPr>
            <w:r w:rsidRPr="00CC5B12">
              <w:rPr>
                <w:rFonts w:ascii="Book Antiqua" w:eastAsia="宋体" w:hAnsi="Book Antiqua" w:cs="宋体"/>
                <w:b/>
                <w:bCs/>
                <w:i/>
                <w:iCs/>
                <w:color w:val="000000"/>
                <w:sz w:val="24"/>
                <w:szCs w:val="24"/>
                <w:lang w:eastAsia="zh-CN"/>
              </w:rPr>
              <w:t>P</w:t>
            </w:r>
            <w:r w:rsidRPr="00CC5B12">
              <w:rPr>
                <w:rFonts w:ascii="Book Antiqua" w:eastAsia="宋体" w:hAnsi="Book Antiqua" w:cs="宋体"/>
                <w:b/>
                <w:bCs/>
                <w:color w:val="000000"/>
                <w:sz w:val="24"/>
                <w:szCs w:val="24"/>
                <w:lang w:eastAsia="zh-CN"/>
              </w:rPr>
              <w:t xml:space="preserve"> value</w:t>
            </w:r>
          </w:p>
        </w:tc>
        <w:tc>
          <w:tcPr>
            <w:tcW w:w="1417" w:type="dxa"/>
            <w:tcBorders>
              <w:top w:val="single" w:sz="8" w:space="0" w:color="auto"/>
              <w:left w:val="nil"/>
              <w:bottom w:val="single" w:sz="8" w:space="0" w:color="auto"/>
              <w:right w:val="nil"/>
            </w:tcBorders>
            <w:shd w:val="clear" w:color="auto" w:fill="auto"/>
            <w:vAlign w:val="center"/>
            <w:hideMark/>
          </w:tcPr>
          <w:p w:rsidR="002037F7" w:rsidRPr="00CC5B12" w:rsidRDefault="002037F7" w:rsidP="00315EC4">
            <w:pPr>
              <w:spacing w:after="0" w:line="360" w:lineRule="auto"/>
              <w:jc w:val="both"/>
              <w:rPr>
                <w:rFonts w:ascii="Book Antiqua" w:eastAsia="宋体" w:hAnsi="Book Antiqua" w:cs="宋体"/>
                <w:b/>
                <w:bCs/>
                <w:color w:val="000000"/>
                <w:sz w:val="24"/>
                <w:szCs w:val="24"/>
                <w:lang w:eastAsia="zh-CN"/>
              </w:rPr>
            </w:pPr>
            <w:r w:rsidRPr="00CC5B12">
              <w:rPr>
                <w:rFonts w:ascii="Book Antiqua" w:eastAsia="宋体" w:hAnsi="Book Antiqua" w:cs="宋体"/>
                <w:b/>
                <w:bCs/>
                <w:color w:val="000000"/>
                <w:sz w:val="24"/>
                <w:szCs w:val="24"/>
                <w:lang w:eastAsia="zh-CN"/>
              </w:rPr>
              <w:t>Odds ratio</w:t>
            </w:r>
          </w:p>
        </w:tc>
        <w:tc>
          <w:tcPr>
            <w:tcW w:w="1843" w:type="dxa"/>
            <w:tcBorders>
              <w:top w:val="single" w:sz="8" w:space="0" w:color="auto"/>
              <w:left w:val="nil"/>
              <w:bottom w:val="single" w:sz="8" w:space="0" w:color="auto"/>
              <w:right w:val="nil"/>
            </w:tcBorders>
            <w:shd w:val="clear" w:color="auto" w:fill="auto"/>
            <w:vAlign w:val="center"/>
            <w:hideMark/>
          </w:tcPr>
          <w:p w:rsidR="002037F7" w:rsidRPr="00CC5B12" w:rsidRDefault="002037F7" w:rsidP="00315EC4">
            <w:pPr>
              <w:spacing w:after="0" w:line="360" w:lineRule="auto"/>
              <w:jc w:val="both"/>
              <w:rPr>
                <w:rFonts w:ascii="Book Antiqua" w:eastAsia="宋体" w:hAnsi="Book Antiqua" w:cs="宋体"/>
                <w:b/>
                <w:bCs/>
                <w:color w:val="000000"/>
                <w:sz w:val="24"/>
                <w:szCs w:val="24"/>
                <w:lang w:eastAsia="zh-CN"/>
              </w:rPr>
            </w:pPr>
            <w:r w:rsidRPr="00CC5B12">
              <w:rPr>
                <w:rFonts w:ascii="Book Antiqua" w:eastAsia="宋体" w:hAnsi="Book Antiqua" w:cs="宋体"/>
                <w:b/>
                <w:bCs/>
                <w:color w:val="000000"/>
                <w:sz w:val="24"/>
                <w:szCs w:val="24"/>
                <w:lang w:eastAsia="zh-CN"/>
              </w:rPr>
              <w:t>Odds ratio (95%CI)</w:t>
            </w:r>
          </w:p>
        </w:tc>
      </w:tr>
      <w:tr w:rsidR="002037F7" w:rsidRPr="00CC5B12" w:rsidTr="00315EC4">
        <w:trPr>
          <w:trHeight w:val="270"/>
        </w:trPr>
        <w:tc>
          <w:tcPr>
            <w:tcW w:w="5529" w:type="dxa"/>
            <w:gridSpan w:val="4"/>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 xml:space="preserve">Univariate analysis </w:t>
            </w:r>
            <w:r w:rsidR="00760C8E" w:rsidRPr="00CC5B12">
              <w:rPr>
                <w:rFonts w:ascii="Book Antiqua" w:eastAsia="宋体" w:hAnsi="Book Antiqua" w:cs="宋体" w:hint="eastAsia"/>
                <w:color w:val="000000"/>
                <w:sz w:val="24"/>
                <w:szCs w:val="24"/>
                <w:lang w:eastAsia="zh-CN"/>
              </w:rPr>
              <w:t>(</w:t>
            </w:r>
            <w:r w:rsidRPr="00CC5B12">
              <w:rPr>
                <w:rFonts w:ascii="Book Antiqua" w:eastAsia="宋体" w:hAnsi="Book Antiqua" w:cs="宋体"/>
                <w:color w:val="000000"/>
                <w:sz w:val="24"/>
                <w:szCs w:val="24"/>
                <w:lang w:eastAsia="zh-CN"/>
              </w:rPr>
              <w:t>SOF</w:t>
            </w:r>
            <w:r w:rsidR="00DC081D" w:rsidRPr="00CC5B12">
              <w:rPr>
                <w:rFonts w:ascii="Book Antiqua" w:eastAsia="宋体" w:hAnsi="Book Antiqua" w:cs="宋体" w:hint="eastAsia"/>
                <w:color w:val="000000"/>
                <w:sz w:val="24"/>
                <w:szCs w:val="24"/>
                <w:lang w:eastAsia="zh-CN"/>
              </w:rPr>
              <w:t xml:space="preserve"> </w:t>
            </w:r>
            <w:r w:rsidRPr="00CC5B12">
              <w:rPr>
                <w:rFonts w:ascii="Book Antiqua" w:eastAsia="宋体" w:hAnsi="Book Antiqua" w:cs="宋体"/>
                <w:color w:val="000000"/>
                <w:sz w:val="24"/>
                <w:szCs w:val="24"/>
                <w:lang w:eastAsia="zh-CN"/>
              </w:rPr>
              <w:t>+</w:t>
            </w:r>
            <w:r w:rsidR="00DC081D" w:rsidRPr="00CC5B12">
              <w:rPr>
                <w:rFonts w:ascii="Book Antiqua" w:eastAsia="宋体" w:hAnsi="Book Antiqua" w:cs="宋体" w:hint="eastAsia"/>
                <w:color w:val="000000"/>
                <w:sz w:val="24"/>
                <w:szCs w:val="24"/>
                <w:lang w:eastAsia="zh-CN"/>
              </w:rPr>
              <w:t xml:space="preserve"> </w:t>
            </w:r>
            <w:r w:rsidRPr="00CC5B12">
              <w:rPr>
                <w:rFonts w:ascii="Book Antiqua" w:eastAsia="宋体" w:hAnsi="Book Antiqua" w:cs="宋体"/>
                <w:color w:val="000000"/>
                <w:sz w:val="24"/>
                <w:szCs w:val="24"/>
                <w:lang w:eastAsia="zh-CN"/>
              </w:rPr>
              <w:t>SIM)</w:t>
            </w:r>
          </w:p>
        </w:tc>
        <w:tc>
          <w:tcPr>
            <w:tcW w:w="1417"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宋体" w:hAnsi="Book Antiqua" w:cs="宋体"/>
                <w:color w:val="000000"/>
                <w:sz w:val="24"/>
                <w:szCs w:val="24"/>
                <w:lang w:eastAsia="zh-CN"/>
              </w:rPr>
            </w:pPr>
          </w:p>
        </w:tc>
        <w:tc>
          <w:tcPr>
            <w:tcW w:w="1843"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Times New Roman" w:hAnsi="Book Antiqua" w:cs="Times New Roman"/>
                <w:color w:val="000000"/>
                <w:sz w:val="24"/>
                <w:szCs w:val="24"/>
                <w:lang w:eastAsia="zh-CN"/>
              </w:rPr>
            </w:pPr>
          </w:p>
        </w:tc>
      </w:tr>
      <w:tr w:rsidR="002037F7" w:rsidRPr="00CC5B12" w:rsidTr="00315EC4">
        <w:trPr>
          <w:trHeight w:val="270"/>
        </w:trPr>
        <w:tc>
          <w:tcPr>
            <w:tcW w:w="2461"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LN-Gas5</w:t>
            </w:r>
          </w:p>
        </w:tc>
        <w:tc>
          <w:tcPr>
            <w:tcW w:w="941"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jc w:val="right"/>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2.135</w:t>
            </w:r>
          </w:p>
        </w:tc>
        <w:tc>
          <w:tcPr>
            <w:tcW w:w="827"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jc w:val="right"/>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0.583</w:t>
            </w:r>
          </w:p>
        </w:tc>
        <w:tc>
          <w:tcPr>
            <w:tcW w:w="1300"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&lt; 0.001</w:t>
            </w:r>
            <w:r w:rsidRPr="00CC5B12">
              <w:rPr>
                <w:rFonts w:ascii="Book Antiqua" w:eastAsia="宋体" w:hAnsi="Book Antiqua" w:cs="宋体"/>
                <w:color w:val="000000"/>
                <w:sz w:val="24"/>
                <w:szCs w:val="24"/>
                <w:vertAlign w:val="superscript"/>
                <w:lang w:eastAsia="zh-CN"/>
              </w:rPr>
              <w:t>c</w:t>
            </w:r>
          </w:p>
        </w:tc>
        <w:tc>
          <w:tcPr>
            <w:tcW w:w="1417"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jc w:val="right"/>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8.45</w:t>
            </w:r>
          </w:p>
        </w:tc>
        <w:tc>
          <w:tcPr>
            <w:tcW w:w="1843"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2.69-26.50</w:t>
            </w:r>
          </w:p>
        </w:tc>
      </w:tr>
      <w:tr w:rsidR="002037F7" w:rsidRPr="00CC5B12" w:rsidTr="00315EC4">
        <w:trPr>
          <w:trHeight w:val="270"/>
        </w:trPr>
        <w:tc>
          <w:tcPr>
            <w:tcW w:w="2461"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LN-BISPR</w:t>
            </w:r>
          </w:p>
        </w:tc>
        <w:tc>
          <w:tcPr>
            <w:tcW w:w="941"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jc w:val="right"/>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1.733</w:t>
            </w:r>
          </w:p>
        </w:tc>
        <w:tc>
          <w:tcPr>
            <w:tcW w:w="827"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jc w:val="right"/>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0.482</w:t>
            </w:r>
          </w:p>
        </w:tc>
        <w:tc>
          <w:tcPr>
            <w:tcW w:w="1300"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&lt; 0.001</w:t>
            </w:r>
            <w:r w:rsidRPr="00CC5B12">
              <w:rPr>
                <w:rFonts w:ascii="Book Antiqua" w:eastAsia="宋体" w:hAnsi="Book Antiqua" w:cs="宋体"/>
                <w:color w:val="000000"/>
                <w:sz w:val="24"/>
                <w:szCs w:val="24"/>
                <w:vertAlign w:val="superscript"/>
                <w:lang w:eastAsia="zh-CN"/>
              </w:rPr>
              <w:t>c</w:t>
            </w:r>
          </w:p>
        </w:tc>
        <w:tc>
          <w:tcPr>
            <w:tcW w:w="1417"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jc w:val="right"/>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5.65</w:t>
            </w:r>
          </w:p>
        </w:tc>
        <w:tc>
          <w:tcPr>
            <w:tcW w:w="1843"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2.19-14.56</w:t>
            </w:r>
          </w:p>
        </w:tc>
      </w:tr>
      <w:tr w:rsidR="002037F7" w:rsidRPr="00CC5B12" w:rsidTr="00315EC4">
        <w:trPr>
          <w:trHeight w:val="270"/>
        </w:trPr>
        <w:tc>
          <w:tcPr>
            <w:tcW w:w="2461"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mRNA BST2</w:t>
            </w:r>
          </w:p>
        </w:tc>
        <w:tc>
          <w:tcPr>
            <w:tcW w:w="941"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jc w:val="right"/>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-2.029</w:t>
            </w:r>
          </w:p>
        </w:tc>
        <w:tc>
          <w:tcPr>
            <w:tcW w:w="827"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jc w:val="right"/>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0.501</w:t>
            </w:r>
          </w:p>
        </w:tc>
        <w:tc>
          <w:tcPr>
            <w:tcW w:w="1300"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&lt; 0.001</w:t>
            </w:r>
            <w:r w:rsidRPr="00CC5B12">
              <w:rPr>
                <w:rFonts w:ascii="Book Antiqua" w:eastAsia="宋体" w:hAnsi="Book Antiqua" w:cs="宋体"/>
                <w:color w:val="000000"/>
                <w:sz w:val="24"/>
                <w:szCs w:val="24"/>
                <w:vertAlign w:val="superscript"/>
                <w:lang w:eastAsia="zh-CN"/>
              </w:rPr>
              <w:t>c</w:t>
            </w:r>
          </w:p>
        </w:tc>
        <w:tc>
          <w:tcPr>
            <w:tcW w:w="1417"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jc w:val="right"/>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0.13</w:t>
            </w:r>
          </w:p>
        </w:tc>
        <w:tc>
          <w:tcPr>
            <w:tcW w:w="1843"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0.04-0.351</w:t>
            </w:r>
          </w:p>
        </w:tc>
      </w:tr>
      <w:tr w:rsidR="002037F7" w:rsidRPr="00CC5B12" w:rsidTr="00315EC4">
        <w:trPr>
          <w:trHeight w:val="630"/>
        </w:trPr>
        <w:tc>
          <w:tcPr>
            <w:tcW w:w="2461" w:type="dxa"/>
            <w:tcBorders>
              <w:top w:val="nil"/>
              <w:left w:val="nil"/>
              <w:bottom w:val="nil"/>
              <w:right w:val="nil"/>
            </w:tcBorders>
            <w:shd w:val="clear" w:color="auto" w:fill="auto"/>
            <w:vAlign w:val="center"/>
            <w:hideMark/>
          </w:tcPr>
          <w:p w:rsidR="002037F7" w:rsidRPr="00CC5B12" w:rsidRDefault="002037F7" w:rsidP="00315EC4">
            <w:pPr>
              <w:spacing w:after="0" w:line="360" w:lineRule="auto"/>
              <w:jc w:val="both"/>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ALT</w:t>
            </w:r>
            <w:r w:rsidR="002B2F06" w:rsidRPr="00CC5B12">
              <w:rPr>
                <w:rFonts w:ascii="Book Antiqua" w:eastAsia="宋体" w:hAnsi="Book Antiqua" w:cs="宋体"/>
                <w:color w:val="000000"/>
                <w:sz w:val="24"/>
                <w:szCs w:val="24"/>
                <w:lang w:eastAsia="zh-CN"/>
              </w:rPr>
              <w:t xml:space="preserve"> </w:t>
            </w:r>
            <w:r w:rsidRPr="00CC5B12">
              <w:rPr>
                <w:rFonts w:ascii="Book Antiqua" w:eastAsia="宋体" w:hAnsi="Book Antiqua" w:cs="宋体"/>
                <w:color w:val="000000"/>
                <w:sz w:val="24"/>
                <w:szCs w:val="24"/>
                <w:lang w:eastAsia="zh-CN"/>
              </w:rPr>
              <w:t>(IU/L)</w:t>
            </w:r>
          </w:p>
        </w:tc>
        <w:tc>
          <w:tcPr>
            <w:tcW w:w="941"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jc w:val="right"/>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0.084</w:t>
            </w:r>
          </w:p>
        </w:tc>
        <w:tc>
          <w:tcPr>
            <w:tcW w:w="827"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jc w:val="right"/>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0.03</w:t>
            </w:r>
          </w:p>
        </w:tc>
        <w:tc>
          <w:tcPr>
            <w:tcW w:w="1300"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0.005</w:t>
            </w:r>
            <w:r w:rsidRPr="00CC5B12">
              <w:rPr>
                <w:rFonts w:ascii="Book Antiqua" w:eastAsia="宋体" w:hAnsi="Book Antiqua" w:cs="宋体"/>
                <w:color w:val="000000"/>
                <w:sz w:val="24"/>
                <w:szCs w:val="24"/>
                <w:vertAlign w:val="superscript"/>
                <w:lang w:eastAsia="zh-CN"/>
              </w:rPr>
              <w:t>b</w:t>
            </w:r>
          </w:p>
        </w:tc>
        <w:tc>
          <w:tcPr>
            <w:tcW w:w="1417"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jc w:val="right"/>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1.08</w:t>
            </w:r>
          </w:p>
        </w:tc>
        <w:tc>
          <w:tcPr>
            <w:tcW w:w="1843"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1.025-1.153</w:t>
            </w:r>
          </w:p>
        </w:tc>
      </w:tr>
      <w:tr w:rsidR="002037F7" w:rsidRPr="00CC5B12" w:rsidTr="00315EC4">
        <w:trPr>
          <w:trHeight w:val="630"/>
        </w:trPr>
        <w:tc>
          <w:tcPr>
            <w:tcW w:w="2461" w:type="dxa"/>
            <w:tcBorders>
              <w:top w:val="nil"/>
              <w:left w:val="nil"/>
              <w:bottom w:val="nil"/>
              <w:right w:val="nil"/>
            </w:tcBorders>
            <w:shd w:val="clear" w:color="auto" w:fill="auto"/>
            <w:vAlign w:val="center"/>
            <w:hideMark/>
          </w:tcPr>
          <w:p w:rsidR="002037F7" w:rsidRPr="00CC5B12" w:rsidRDefault="002037F7" w:rsidP="00315EC4">
            <w:pPr>
              <w:spacing w:after="0" w:line="360" w:lineRule="auto"/>
              <w:jc w:val="both"/>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AFP (ng/m</w:t>
            </w:r>
            <w:r w:rsidRPr="00CC5B12">
              <w:rPr>
                <w:rFonts w:ascii="Book Antiqua" w:eastAsia="宋体" w:hAnsi="Book Antiqua" w:cs="宋体"/>
                <w:caps/>
                <w:color w:val="000000"/>
                <w:sz w:val="24"/>
                <w:szCs w:val="24"/>
                <w:lang w:eastAsia="zh-CN"/>
              </w:rPr>
              <w:t>l</w:t>
            </w:r>
            <w:r w:rsidRPr="00CC5B12">
              <w:rPr>
                <w:rFonts w:ascii="Book Antiqua" w:eastAsia="宋体" w:hAnsi="Book Antiqua" w:cs="宋体"/>
                <w:color w:val="000000"/>
                <w:sz w:val="24"/>
                <w:szCs w:val="24"/>
                <w:lang w:eastAsia="zh-CN"/>
              </w:rPr>
              <w:t>)</w:t>
            </w:r>
          </w:p>
        </w:tc>
        <w:tc>
          <w:tcPr>
            <w:tcW w:w="941"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jc w:val="right"/>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0.715</w:t>
            </w:r>
          </w:p>
        </w:tc>
        <w:tc>
          <w:tcPr>
            <w:tcW w:w="827"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jc w:val="right"/>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0.299</w:t>
            </w:r>
          </w:p>
        </w:tc>
        <w:tc>
          <w:tcPr>
            <w:tcW w:w="1300"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0.01</w:t>
            </w:r>
            <w:r w:rsidRPr="00CC5B12">
              <w:rPr>
                <w:rFonts w:ascii="Book Antiqua" w:eastAsia="宋体" w:hAnsi="Book Antiqua" w:cs="宋体"/>
                <w:color w:val="000000"/>
                <w:sz w:val="24"/>
                <w:szCs w:val="24"/>
                <w:vertAlign w:val="superscript"/>
                <w:lang w:eastAsia="zh-CN"/>
              </w:rPr>
              <w:t>a</w:t>
            </w:r>
          </w:p>
        </w:tc>
        <w:tc>
          <w:tcPr>
            <w:tcW w:w="1417"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jc w:val="right"/>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2.044</w:t>
            </w:r>
          </w:p>
        </w:tc>
        <w:tc>
          <w:tcPr>
            <w:tcW w:w="1843"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1.137-3.675</w:t>
            </w:r>
          </w:p>
        </w:tc>
      </w:tr>
      <w:tr w:rsidR="002037F7" w:rsidRPr="00CC5B12" w:rsidTr="00315EC4">
        <w:trPr>
          <w:trHeight w:val="630"/>
        </w:trPr>
        <w:tc>
          <w:tcPr>
            <w:tcW w:w="2461" w:type="dxa"/>
            <w:tcBorders>
              <w:top w:val="nil"/>
              <w:left w:val="nil"/>
              <w:bottom w:val="nil"/>
              <w:right w:val="nil"/>
            </w:tcBorders>
            <w:shd w:val="clear" w:color="auto" w:fill="auto"/>
            <w:vAlign w:val="center"/>
            <w:hideMark/>
          </w:tcPr>
          <w:p w:rsidR="002037F7" w:rsidRPr="00CC5B12" w:rsidRDefault="002037F7" w:rsidP="00315EC4">
            <w:pPr>
              <w:spacing w:after="0" w:line="360" w:lineRule="auto"/>
              <w:jc w:val="both"/>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ALP</w:t>
            </w:r>
            <w:r w:rsidR="00760C8E" w:rsidRPr="00CC5B12">
              <w:rPr>
                <w:rFonts w:ascii="Book Antiqua" w:eastAsia="宋体" w:hAnsi="Book Antiqua" w:cs="宋体"/>
                <w:color w:val="000000"/>
                <w:sz w:val="24"/>
                <w:szCs w:val="24"/>
                <w:lang w:eastAsia="zh-CN"/>
              </w:rPr>
              <w:t xml:space="preserve"> </w:t>
            </w:r>
            <w:r w:rsidRPr="00CC5B12">
              <w:rPr>
                <w:rFonts w:ascii="Book Antiqua" w:eastAsia="宋体" w:hAnsi="Book Antiqua" w:cs="宋体"/>
                <w:color w:val="000000"/>
                <w:sz w:val="24"/>
                <w:szCs w:val="24"/>
                <w:lang w:eastAsia="zh-CN"/>
              </w:rPr>
              <w:t>(IU/L)</w:t>
            </w:r>
          </w:p>
        </w:tc>
        <w:tc>
          <w:tcPr>
            <w:tcW w:w="941"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jc w:val="right"/>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0.209</w:t>
            </w:r>
          </w:p>
        </w:tc>
        <w:tc>
          <w:tcPr>
            <w:tcW w:w="827"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jc w:val="right"/>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0.067</w:t>
            </w:r>
          </w:p>
        </w:tc>
        <w:tc>
          <w:tcPr>
            <w:tcW w:w="1300"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0.002</w:t>
            </w:r>
            <w:r w:rsidRPr="00CC5B12">
              <w:rPr>
                <w:rFonts w:ascii="Book Antiqua" w:eastAsia="宋体" w:hAnsi="Book Antiqua" w:cs="宋体"/>
                <w:color w:val="000000"/>
                <w:sz w:val="24"/>
                <w:szCs w:val="24"/>
                <w:vertAlign w:val="superscript"/>
                <w:lang w:eastAsia="zh-CN"/>
              </w:rPr>
              <w:t>b</w:t>
            </w:r>
          </w:p>
        </w:tc>
        <w:tc>
          <w:tcPr>
            <w:tcW w:w="1417"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jc w:val="right"/>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1.232</w:t>
            </w:r>
          </w:p>
        </w:tc>
        <w:tc>
          <w:tcPr>
            <w:tcW w:w="1843"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1.080-1.405</w:t>
            </w:r>
          </w:p>
        </w:tc>
      </w:tr>
      <w:tr w:rsidR="002037F7" w:rsidRPr="00CC5B12" w:rsidTr="00315EC4">
        <w:trPr>
          <w:trHeight w:val="630"/>
        </w:trPr>
        <w:tc>
          <w:tcPr>
            <w:tcW w:w="2461" w:type="dxa"/>
            <w:tcBorders>
              <w:top w:val="nil"/>
              <w:left w:val="nil"/>
              <w:bottom w:val="nil"/>
              <w:right w:val="nil"/>
            </w:tcBorders>
            <w:shd w:val="clear" w:color="auto" w:fill="auto"/>
            <w:vAlign w:val="center"/>
            <w:hideMark/>
          </w:tcPr>
          <w:p w:rsidR="002037F7" w:rsidRPr="00CC5B12" w:rsidRDefault="002037F7" w:rsidP="00315EC4">
            <w:pPr>
              <w:spacing w:after="0" w:line="360" w:lineRule="auto"/>
              <w:jc w:val="both"/>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Albumin</w:t>
            </w:r>
            <w:r w:rsidR="00760C8E" w:rsidRPr="00CC5B12">
              <w:rPr>
                <w:rFonts w:ascii="Book Antiqua" w:eastAsia="宋体" w:hAnsi="Book Antiqua" w:cs="宋体"/>
                <w:color w:val="000000"/>
                <w:sz w:val="24"/>
                <w:szCs w:val="24"/>
                <w:lang w:eastAsia="zh-CN"/>
              </w:rPr>
              <w:t xml:space="preserve"> </w:t>
            </w:r>
            <w:r w:rsidRPr="00CC5B12">
              <w:rPr>
                <w:rFonts w:ascii="Book Antiqua" w:eastAsia="宋体" w:hAnsi="Book Antiqua" w:cs="宋体"/>
                <w:color w:val="000000"/>
                <w:sz w:val="24"/>
                <w:szCs w:val="24"/>
                <w:lang w:eastAsia="zh-CN"/>
              </w:rPr>
              <w:t>(mg/dL)</w:t>
            </w:r>
          </w:p>
        </w:tc>
        <w:tc>
          <w:tcPr>
            <w:tcW w:w="941"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jc w:val="right"/>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-1.947</w:t>
            </w:r>
          </w:p>
        </w:tc>
        <w:tc>
          <w:tcPr>
            <w:tcW w:w="827"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jc w:val="right"/>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0.635</w:t>
            </w:r>
          </w:p>
        </w:tc>
        <w:tc>
          <w:tcPr>
            <w:tcW w:w="1300"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0.002</w:t>
            </w:r>
            <w:r w:rsidRPr="00CC5B12">
              <w:rPr>
                <w:rFonts w:ascii="Book Antiqua" w:eastAsia="宋体" w:hAnsi="Book Antiqua" w:cs="宋体"/>
                <w:color w:val="000000"/>
                <w:sz w:val="24"/>
                <w:szCs w:val="24"/>
                <w:vertAlign w:val="superscript"/>
                <w:lang w:eastAsia="zh-CN"/>
              </w:rPr>
              <w:t>b</w:t>
            </w:r>
          </w:p>
        </w:tc>
        <w:tc>
          <w:tcPr>
            <w:tcW w:w="1417"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jc w:val="right"/>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0.143</w:t>
            </w:r>
          </w:p>
        </w:tc>
        <w:tc>
          <w:tcPr>
            <w:tcW w:w="1843"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0.041-0.495</w:t>
            </w:r>
          </w:p>
        </w:tc>
      </w:tr>
      <w:tr w:rsidR="002037F7" w:rsidRPr="00CC5B12" w:rsidTr="00315EC4">
        <w:trPr>
          <w:trHeight w:val="945"/>
        </w:trPr>
        <w:tc>
          <w:tcPr>
            <w:tcW w:w="2461" w:type="dxa"/>
            <w:tcBorders>
              <w:top w:val="nil"/>
              <w:left w:val="nil"/>
              <w:bottom w:val="nil"/>
              <w:right w:val="nil"/>
            </w:tcBorders>
            <w:shd w:val="clear" w:color="auto" w:fill="auto"/>
            <w:vAlign w:val="center"/>
            <w:hideMark/>
          </w:tcPr>
          <w:p w:rsidR="002037F7" w:rsidRPr="00CC5B12" w:rsidRDefault="002037F7" w:rsidP="00315EC4">
            <w:pPr>
              <w:spacing w:after="0" w:line="360" w:lineRule="auto"/>
              <w:jc w:val="both"/>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Multivariate analysis</w:t>
            </w:r>
          </w:p>
        </w:tc>
        <w:tc>
          <w:tcPr>
            <w:tcW w:w="941"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jc w:val="both"/>
              <w:rPr>
                <w:rFonts w:ascii="Book Antiqua" w:eastAsia="宋体" w:hAnsi="Book Antiqua" w:cs="宋体"/>
                <w:color w:val="000000"/>
                <w:sz w:val="24"/>
                <w:szCs w:val="24"/>
                <w:lang w:eastAsia="zh-CN"/>
              </w:rPr>
            </w:pPr>
          </w:p>
        </w:tc>
        <w:tc>
          <w:tcPr>
            <w:tcW w:w="827"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Times New Roman" w:hAnsi="Book Antiqua" w:cs="Times New Roman"/>
                <w:color w:val="000000"/>
                <w:sz w:val="24"/>
                <w:szCs w:val="24"/>
                <w:lang w:eastAsia="zh-CN"/>
              </w:rPr>
            </w:pPr>
          </w:p>
        </w:tc>
        <w:tc>
          <w:tcPr>
            <w:tcW w:w="1300"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Times New Roman" w:hAnsi="Book Antiqua" w:cs="Times New Roman"/>
                <w:color w:val="000000"/>
                <w:sz w:val="24"/>
                <w:szCs w:val="24"/>
                <w:lang w:eastAsia="zh-CN"/>
              </w:rPr>
            </w:pPr>
          </w:p>
        </w:tc>
        <w:tc>
          <w:tcPr>
            <w:tcW w:w="1417"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Times New Roman" w:hAnsi="Book Antiqua" w:cs="Times New Roman"/>
                <w:color w:val="000000"/>
                <w:sz w:val="24"/>
                <w:szCs w:val="24"/>
                <w:lang w:eastAsia="zh-CN"/>
              </w:rPr>
            </w:pPr>
          </w:p>
        </w:tc>
        <w:tc>
          <w:tcPr>
            <w:tcW w:w="1843"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Times New Roman" w:hAnsi="Book Antiqua" w:cs="Times New Roman"/>
                <w:color w:val="000000"/>
                <w:sz w:val="24"/>
                <w:szCs w:val="24"/>
                <w:lang w:eastAsia="zh-CN"/>
              </w:rPr>
            </w:pPr>
          </w:p>
        </w:tc>
      </w:tr>
      <w:tr w:rsidR="002037F7" w:rsidRPr="00CC5B12" w:rsidTr="00315EC4">
        <w:trPr>
          <w:trHeight w:val="270"/>
        </w:trPr>
        <w:tc>
          <w:tcPr>
            <w:tcW w:w="2461"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LN-Gas5</w:t>
            </w:r>
          </w:p>
        </w:tc>
        <w:tc>
          <w:tcPr>
            <w:tcW w:w="941"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jc w:val="right"/>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1.397</w:t>
            </w:r>
          </w:p>
        </w:tc>
        <w:tc>
          <w:tcPr>
            <w:tcW w:w="827"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jc w:val="right"/>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0.704</w:t>
            </w:r>
          </w:p>
        </w:tc>
        <w:tc>
          <w:tcPr>
            <w:tcW w:w="1300"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0.04</w:t>
            </w:r>
            <w:r w:rsidRPr="00CC5B12">
              <w:rPr>
                <w:rFonts w:ascii="Book Antiqua" w:eastAsia="宋体" w:hAnsi="Book Antiqua" w:cs="宋体"/>
                <w:color w:val="000000"/>
                <w:sz w:val="24"/>
                <w:szCs w:val="24"/>
                <w:vertAlign w:val="superscript"/>
                <w:lang w:eastAsia="zh-CN"/>
              </w:rPr>
              <w:t>a</w:t>
            </w:r>
          </w:p>
        </w:tc>
        <w:tc>
          <w:tcPr>
            <w:tcW w:w="1417"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jc w:val="right"/>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4.04</w:t>
            </w:r>
          </w:p>
        </w:tc>
        <w:tc>
          <w:tcPr>
            <w:tcW w:w="1843"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1.01-16.073</w:t>
            </w:r>
          </w:p>
        </w:tc>
      </w:tr>
      <w:tr w:rsidR="002037F7" w:rsidRPr="00CC5B12" w:rsidTr="00315EC4">
        <w:trPr>
          <w:trHeight w:val="270"/>
        </w:trPr>
        <w:tc>
          <w:tcPr>
            <w:tcW w:w="2461"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LN-BISPR</w:t>
            </w:r>
          </w:p>
        </w:tc>
        <w:tc>
          <w:tcPr>
            <w:tcW w:w="941"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jc w:val="right"/>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1.613</w:t>
            </w:r>
          </w:p>
        </w:tc>
        <w:tc>
          <w:tcPr>
            <w:tcW w:w="827"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jc w:val="right"/>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820</w:t>
            </w:r>
          </w:p>
        </w:tc>
        <w:tc>
          <w:tcPr>
            <w:tcW w:w="1300"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0.04</w:t>
            </w:r>
            <w:r w:rsidRPr="00CC5B12">
              <w:rPr>
                <w:rFonts w:ascii="Book Antiqua" w:eastAsia="宋体" w:hAnsi="Book Antiqua" w:cs="宋体"/>
                <w:color w:val="000000"/>
                <w:sz w:val="24"/>
                <w:szCs w:val="24"/>
                <w:vertAlign w:val="superscript"/>
                <w:lang w:eastAsia="zh-CN"/>
              </w:rPr>
              <w:t>a</w:t>
            </w:r>
          </w:p>
        </w:tc>
        <w:tc>
          <w:tcPr>
            <w:tcW w:w="1417"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jc w:val="right"/>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5.01</w:t>
            </w:r>
          </w:p>
        </w:tc>
        <w:tc>
          <w:tcPr>
            <w:tcW w:w="1843"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1.007-25.02</w:t>
            </w:r>
          </w:p>
        </w:tc>
      </w:tr>
      <w:tr w:rsidR="002037F7" w:rsidRPr="00CC5B12" w:rsidTr="00315EC4">
        <w:trPr>
          <w:trHeight w:val="270"/>
        </w:trPr>
        <w:tc>
          <w:tcPr>
            <w:tcW w:w="2461"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mRNA BST2</w:t>
            </w:r>
          </w:p>
        </w:tc>
        <w:tc>
          <w:tcPr>
            <w:tcW w:w="941"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jc w:val="right"/>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-3.149</w:t>
            </w:r>
          </w:p>
        </w:tc>
        <w:tc>
          <w:tcPr>
            <w:tcW w:w="827"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jc w:val="right"/>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1.307</w:t>
            </w:r>
          </w:p>
        </w:tc>
        <w:tc>
          <w:tcPr>
            <w:tcW w:w="1300"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0.01</w:t>
            </w:r>
            <w:r w:rsidRPr="00CC5B12">
              <w:rPr>
                <w:rFonts w:ascii="Book Antiqua" w:eastAsia="宋体" w:hAnsi="Book Antiqua" w:cs="宋体"/>
                <w:color w:val="000000"/>
                <w:sz w:val="24"/>
                <w:szCs w:val="24"/>
                <w:vertAlign w:val="superscript"/>
                <w:lang w:eastAsia="zh-CN"/>
              </w:rPr>
              <w:t>a</w:t>
            </w:r>
          </w:p>
        </w:tc>
        <w:tc>
          <w:tcPr>
            <w:tcW w:w="1417"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jc w:val="right"/>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0.043</w:t>
            </w:r>
          </w:p>
        </w:tc>
        <w:tc>
          <w:tcPr>
            <w:tcW w:w="1843"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0.003-0.556</w:t>
            </w:r>
          </w:p>
        </w:tc>
      </w:tr>
      <w:tr w:rsidR="002037F7" w:rsidRPr="00CC5B12" w:rsidTr="00315EC4">
        <w:trPr>
          <w:trHeight w:val="270"/>
        </w:trPr>
        <w:tc>
          <w:tcPr>
            <w:tcW w:w="5529" w:type="dxa"/>
            <w:gridSpan w:val="4"/>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 xml:space="preserve">Univariate analysis </w:t>
            </w:r>
            <w:r w:rsidR="00760C8E" w:rsidRPr="00CC5B12">
              <w:rPr>
                <w:rFonts w:ascii="Book Antiqua" w:eastAsia="宋体" w:hAnsi="Book Antiqua" w:cs="宋体" w:hint="eastAsia"/>
                <w:color w:val="000000"/>
                <w:sz w:val="24"/>
                <w:szCs w:val="24"/>
                <w:lang w:eastAsia="zh-CN"/>
              </w:rPr>
              <w:t>(</w:t>
            </w:r>
            <w:r w:rsidRPr="00CC5B12">
              <w:rPr>
                <w:rFonts w:ascii="Book Antiqua" w:eastAsia="宋体" w:hAnsi="Book Antiqua" w:cs="宋体"/>
                <w:color w:val="000000"/>
                <w:sz w:val="24"/>
                <w:szCs w:val="24"/>
                <w:lang w:eastAsia="zh-CN"/>
              </w:rPr>
              <w:t>SOF</w:t>
            </w:r>
            <w:r w:rsidR="00DC081D" w:rsidRPr="00CC5B12">
              <w:rPr>
                <w:rFonts w:ascii="Book Antiqua" w:eastAsia="宋体" w:hAnsi="Book Antiqua" w:cs="宋体" w:hint="eastAsia"/>
                <w:color w:val="000000"/>
                <w:sz w:val="24"/>
                <w:szCs w:val="24"/>
                <w:lang w:eastAsia="zh-CN"/>
              </w:rPr>
              <w:t xml:space="preserve"> </w:t>
            </w:r>
            <w:r w:rsidRPr="00CC5B12">
              <w:rPr>
                <w:rFonts w:ascii="Book Antiqua" w:eastAsia="宋体" w:hAnsi="Book Antiqua" w:cs="宋体"/>
                <w:color w:val="000000"/>
                <w:sz w:val="24"/>
                <w:szCs w:val="24"/>
                <w:lang w:eastAsia="zh-CN"/>
              </w:rPr>
              <w:t>+</w:t>
            </w:r>
            <w:r w:rsidR="00DC081D" w:rsidRPr="00CC5B12">
              <w:rPr>
                <w:rFonts w:ascii="Book Antiqua" w:eastAsia="宋体" w:hAnsi="Book Antiqua" w:cs="宋体" w:hint="eastAsia"/>
                <w:color w:val="000000"/>
                <w:sz w:val="24"/>
                <w:szCs w:val="24"/>
                <w:lang w:eastAsia="zh-CN"/>
              </w:rPr>
              <w:t xml:space="preserve"> </w:t>
            </w:r>
            <w:r w:rsidRPr="00CC5B12">
              <w:rPr>
                <w:rFonts w:ascii="Book Antiqua" w:eastAsia="宋体" w:hAnsi="Book Antiqua" w:cs="宋体"/>
                <w:color w:val="000000"/>
                <w:sz w:val="24"/>
                <w:szCs w:val="24"/>
                <w:lang w:eastAsia="zh-CN"/>
              </w:rPr>
              <w:t>DAC)</w:t>
            </w:r>
          </w:p>
        </w:tc>
        <w:tc>
          <w:tcPr>
            <w:tcW w:w="1417"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宋体" w:hAnsi="Book Antiqua" w:cs="宋体"/>
                <w:color w:val="000000"/>
                <w:sz w:val="24"/>
                <w:szCs w:val="24"/>
                <w:lang w:eastAsia="zh-CN"/>
              </w:rPr>
            </w:pPr>
          </w:p>
        </w:tc>
        <w:tc>
          <w:tcPr>
            <w:tcW w:w="1843"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Times New Roman" w:hAnsi="Book Antiqua" w:cs="Times New Roman"/>
                <w:color w:val="000000"/>
                <w:sz w:val="24"/>
                <w:szCs w:val="24"/>
                <w:lang w:eastAsia="zh-CN"/>
              </w:rPr>
            </w:pPr>
          </w:p>
        </w:tc>
      </w:tr>
      <w:tr w:rsidR="002037F7" w:rsidRPr="00CC5B12" w:rsidTr="00315EC4">
        <w:trPr>
          <w:trHeight w:val="270"/>
        </w:trPr>
        <w:tc>
          <w:tcPr>
            <w:tcW w:w="2461"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LN-Gas5</w:t>
            </w:r>
          </w:p>
        </w:tc>
        <w:tc>
          <w:tcPr>
            <w:tcW w:w="941"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jc w:val="right"/>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1.54</w:t>
            </w:r>
          </w:p>
        </w:tc>
        <w:tc>
          <w:tcPr>
            <w:tcW w:w="827"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jc w:val="right"/>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0.48</w:t>
            </w:r>
          </w:p>
        </w:tc>
        <w:tc>
          <w:tcPr>
            <w:tcW w:w="1300"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0.002</w:t>
            </w:r>
            <w:r w:rsidRPr="00CC5B12">
              <w:rPr>
                <w:rFonts w:ascii="Book Antiqua" w:eastAsia="宋体" w:hAnsi="Book Antiqua" w:cs="宋体"/>
                <w:color w:val="000000"/>
                <w:sz w:val="24"/>
                <w:szCs w:val="24"/>
                <w:vertAlign w:val="superscript"/>
                <w:lang w:eastAsia="zh-CN"/>
              </w:rPr>
              <w:t>b</w:t>
            </w:r>
          </w:p>
        </w:tc>
        <w:tc>
          <w:tcPr>
            <w:tcW w:w="1417"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jc w:val="right"/>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4.69</w:t>
            </w:r>
          </w:p>
        </w:tc>
        <w:tc>
          <w:tcPr>
            <w:tcW w:w="1843"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1.80-12.26</w:t>
            </w:r>
          </w:p>
        </w:tc>
      </w:tr>
      <w:tr w:rsidR="002037F7" w:rsidRPr="00CC5B12" w:rsidTr="00315EC4">
        <w:trPr>
          <w:trHeight w:val="270"/>
        </w:trPr>
        <w:tc>
          <w:tcPr>
            <w:tcW w:w="2461"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LN-BISPR</w:t>
            </w:r>
          </w:p>
        </w:tc>
        <w:tc>
          <w:tcPr>
            <w:tcW w:w="941"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jc w:val="right"/>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1.86</w:t>
            </w:r>
          </w:p>
        </w:tc>
        <w:tc>
          <w:tcPr>
            <w:tcW w:w="827"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jc w:val="right"/>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0.61</w:t>
            </w:r>
          </w:p>
        </w:tc>
        <w:tc>
          <w:tcPr>
            <w:tcW w:w="1300"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0.003</w:t>
            </w:r>
            <w:r w:rsidRPr="00CC5B12">
              <w:rPr>
                <w:rFonts w:ascii="Book Antiqua" w:eastAsia="宋体" w:hAnsi="Book Antiqua" w:cs="宋体"/>
                <w:color w:val="000000"/>
                <w:sz w:val="24"/>
                <w:szCs w:val="24"/>
                <w:vertAlign w:val="superscript"/>
                <w:lang w:eastAsia="zh-CN"/>
              </w:rPr>
              <w:t>b</w:t>
            </w:r>
          </w:p>
        </w:tc>
        <w:tc>
          <w:tcPr>
            <w:tcW w:w="1417"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jc w:val="right"/>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6.43</w:t>
            </w:r>
          </w:p>
        </w:tc>
        <w:tc>
          <w:tcPr>
            <w:tcW w:w="1843"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1.91-21.59</w:t>
            </w:r>
          </w:p>
        </w:tc>
      </w:tr>
      <w:tr w:rsidR="002037F7" w:rsidRPr="00CC5B12" w:rsidTr="00315EC4">
        <w:trPr>
          <w:trHeight w:val="270"/>
        </w:trPr>
        <w:tc>
          <w:tcPr>
            <w:tcW w:w="2461"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mRNA BST2</w:t>
            </w:r>
          </w:p>
        </w:tc>
        <w:tc>
          <w:tcPr>
            <w:tcW w:w="941"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jc w:val="right"/>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-1.677</w:t>
            </w:r>
          </w:p>
        </w:tc>
        <w:tc>
          <w:tcPr>
            <w:tcW w:w="827"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jc w:val="right"/>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0.415</w:t>
            </w:r>
          </w:p>
        </w:tc>
        <w:tc>
          <w:tcPr>
            <w:tcW w:w="1300"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&lt; 0.001</w:t>
            </w:r>
            <w:r w:rsidRPr="00CC5B12">
              <w:rPr>
                <w:rFonts w:ascii="Book Antiqua" w:eastAsia="宋体" w:hAnsi="Book Antiqua" w:cs="宋体"/>
                <w:color w:val="000000"/>
                <w:sz w:val="24"/>
                <w:szCs w:val="24"/>
                <w:vertAlign w:val="superscript"/>
                <w:lang w:eastAsia="zh-CN"/>
              </w:rPr>
              <w:t>c</w:t>
            </w:r>
          </w:p>
        </w:tc>
        <w:tc>
          <w:tcPr>
            <w:tcW w:w="1417"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jc w:val="right"/>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0.187</w:t>
            </w:r>
          </w:p>
        </w:tc>
        <w:tc>
          <w:tcPr>
            <w:tcW w:w="1843"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0.083-0.422</w:t>
            </w:r>
          </w:p>
        </w:tc>
      </w:tr>
      <w:tr w:rsidR="002037F7" w:rsidRPr="00CC5B12" w:rsidTr="00315EC4">
        <w:trPr>
          <w:trHeight w:val="630"/>
        </w:trPr>
        <w:tc>
          <w:tcPr>
            <w:tcW w:w="2461" w:type="dxa"/>
            <w:tcBorders>
              <w:top w:val="nil"/>
              <w:left w:val="nil"/>
              <w:bottom w:val="nil"/>
              <w:right w:val="nil"/>
            </w:tcBorders>
            <w:shd w:val="clear" w:color="auto" w:fill="auto"/>
            <w:vAlign w:val="center"/>
            <w:hideMark/>
          </w:tcPr>
          <w:p w:rsidR="002037F7" w:rsidRPr="00CC5B12" w:rsidRDefault="002037F7" w:rsidP="00315EC4">
            <w:pPr>
              <w:spacing w:after="0" w:line="360" w:lineRule="auto"/>
              <w:jc w:val="both"/>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ALT</w:t>
            </w:r>
            <w:r w:rsidR="002B2F06" w:rsidRPr="00CC5B12">
              <w:rPr>
                <w:rFonts w:ascii="Book Antiqua" w:eastAsia="宋体" w:hAnsi="Book Antiqua" w:cs="宋体"/>
                <w:color w:val="000000"/>
                <w:sz w:val="24"/>
                <w:szCs w:val="24"/>
                <w:lang w:eastAsia="zh-CN"/>
              </w:rPr>
              <w:t xml:space="preserve"> </w:t>
            </w:r>
            <w:r w:rsidRPr="00CC5B12">
              <w:rPr>
                <w:rFonts w:ascii="Book Antiqua" w:eastAsia="宋体" w:hAnsi="Book Antiqua" w:cs="宋体"/>
                <w:color w:val="000000"/>
                <w:sz w:val="24"/>
                <w:szCs w:val="24"/>
                <w:lang w:eastAsia="zh-CN"/>
              </w:rPr>
              <w:t>(IU/L)</w:t>
            </w:r>
          </w:p>
        </w:tc>
        <w:tc>
          <w:tcPr>
            <w:tcW w:w="941"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jc w:val="right"/>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0.125</w:t>
            </w:r>
          </w:p>
        </w:tc>
        <w:tc>
          <w:tcPr>
            <w:tcW w:w="827"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jc w:val="right"/>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0.048</w:t>
            </w:r>
          </w:p>
        </w:tc>
        <w:tc>
          <w:tcPr>
            <w:tcW w:w="1300"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0.01</w:t>
            </w:r>
            <w:r w:rsidRPr="00CC5B12">
              <w:rPr>
                <w:rFonts w:ascii="Book Antiqua" w:eastAsia="宋体" w:hAnsi="Book Antiqua" w:cs="宋体"/>
                <w:color w:val="000000"/>
                <w:sz w:val="24"/>
                <w:szCs w:val="24"/>
                <w:vertAlign w:val="superscript"/>
                <w:lang w:eastAsia="zh-CN"/>
              </w:rPr>
              <w:t>a</w:t>
            </w:r>
          </w:p>
        </w:tc>
        <w:tc>
          <w:tcPr>
            <w:tcW w:w="1417"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jc w:val="right"/>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1.13</w:t>
            </w:r>
          </w:p>
        </w:tc>
        <w:tc>
          <w:tcPr>
            <w:tcW w:w="1843"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1.031-1.245</w:t>
            </w:r>
          </w:p>
        </w:tc>
      </w:tr>
      <w:tr w:rsidR="002037F7" w:rsidRPr="00CC5B12" w:rsidTr="00315EC4">
        <w:trPr>
          <w:trHeight w:val="630"/>
        </w:trPr>
        <w:tc>
          <w:tcPr>
            <w:tcW w:w="2461" w:type="dxa"/>
            <w:tcBorders>
              <w:top w:val="nil"/>
              <w:left w:val="nil"/>
              <w:bottom w:val="nil"/>
              <w:right w:val="nil"/>
            </w:tcBorders>
            <w:shd w:val="clear" w:color="auto" w:fill="auto"/>
            <w:vAlign w:val="center"/>
            <w:hideMark/>
          </w:tcPr>
          <w:p w:rsidR="002037F7" w:rsidRPr="00CC5B12" w:rsidRDefault="002037F7" w:rsidP="00315EC4">
            <w:pPr>
              <w:spacing w:after="0" w:line="360" w:lineRule="auto"/>
              <w:jc w:val="both"/>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AFP (ng/m</w:t>
            </w:r>
            <w:r w:rsidRPr="00CC5B12">
              <w:rPr>
                <w:rFonts w:ascii="Book Antiqua" w:eastAsia="宋体" w:hAnsi="Book Antiqua" w:cs="宋体"/>
                <w:caps/>
                <w:color w:val="000000"/>
                <w:sz w:val="24"/>
                <w:szCs w:val="24"/>
                <w:lang w:eastAsia="zh-CN"/>
              </w:rPr>
              <w:t>l</w:t>
            </w:r>
            <w:r w:rsidRPr="00CC5B12">
              <w:rPr>
                <w:rFonts w:ascii="Book Antiqua" w:eastAsia="宋体" w:hAnsi="Book Antiqua" w:cs="宋体"/>
                <w:color w:val="000000"/>
                <w:sz w:val="24"/>
                <w:szCs w:val="24"/>
                <w:lang w:eastAsia="zh-CN"/>
              </w:rPr>
              <w:t>)</w:t>
            </w:r>
          </w:p>
        </w:tc>
        <w:tc>
          <w:tcPr>
            <w:tcW w:w="941"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jc w:val="right"/>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0.715</w:t>
            </w:r>
          </w:p>
        </w:tc>
        <w:tc>
          <w:tcPr>
            <w:tcW w:w="827"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jc w:val="right"/>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0.299</w:t>
            </w:r>
          </w:p>
        </w:tc>
        <w:tc>
          <w:tcPr>
            <w:tcW w:w="1300"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0.01</w:t>
            </w:r>
            <w:r w:rsidRPr="00CC5B12">
              <w:rPr>
                <w:rFonts w:ascii="Book Antiqua" w:eastAsia="宋体" w:hAnsi="Book Antiqua" w:cs="宋体"/>
                <w:color w:val="000000"/>
                <w:sz w:val="24"/>
                <w:szCs w:val="24"/>
                <w:vertAlign w:val="superscript"/>
                <w:lang w:eastAsia="zh-CN"/>
              </w:rPr>
              <w:t>a</w:t>
            </w:r>
          </w:p>
        </w:tc>
        <w:tc>
          <w:tcPr>
            <w:tcW w:w="1417"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jc w:val="right"/>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2.044</w:t>
            </w:r>
          </w:p>
        </w:tc>
        <w:tc>
          <w:tcPr>
            <w:tcW w:w="1843"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1.137-3.675</w:t>
            </w:r>
          </w:p>
        </w:tc>
      </w:tr>
      <w:tr w:rsidR="002037F7" w:rsidRPr="00CC5B12" w:rsidTr="00315EC4">
        <w:trPr>
          <w:trHeight w:val="630"/>
        </w:trPr>
        <w:tc>
          <w:tcPr>
            <w:tcW w:w="2461" w:type="dxa"/>
            <w:tcBorders>
              <w:top w:val="nil"/>
              <w:left w:val="nil"/>
              <w:bottom w:val="nil"/>
              <w:right w:val="nil"/>
            </w:tcBorders>
            <w:shd w:val="clear" w:color="auto" w:fill="auto"/>
            <w:vAlign w:val="center"/>
            <w:hideMark/>
          </w:tcPr>
          <w:p w:rsidR="002037F7" w:rsidRPr="00CC5B12" w:rsidRDefault="002037F7" w:rsidP="00315EC4">
            <w:pPr>
              <w:spacing w:after="0" w:line="360" w:lineRule="auto"/>
              <w:jc w:val="both"/>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ALP</w:t>
            </w:r>
            <w:r w:rsidR="002B2F06" w:rsidRPr="00CC5B12">
              <w:rPr>
                <w:rFonts w:ascii="Book Antiqua" w:eastAsia="宋体" w:hAnsi="Book Antiqua" w:cs="宋体"/>
                <w:color w:val="000000"/>
                <w:sz w:val="24"/>
                <w:szCs w:val="24"/>
                <w:lang w:eastAsia="zh-CN"/>
              </w:rPr>
              <w:t xml:space="preserve"> </w:t>
            </w:r>
            <w:r w:rsidRPr="00CC5B12">
              <w:rPr>
                <w:rFonts w:ascii="Book Antiqua" w:eastAsia="宋体" w:hAnsi="Book Antiqua" w:cs="宋体"/>
                <w:color w:val="000000"/>
                <w:sz w:val="24"/>
                <w:szCs w:val="24"/>
                <w:lang w:eastAsia="zh-CN"/>
              </w:rPr>
              <w:t>(IU/L)</w:t>
            </w:r>
          </w:p>
        </w:tc>
        <w:tc>
          <w:tcPr>
            <w:tcW w:w="941"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jc w:val="right"/>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0.729</w:t>
            </w:r>
          </w:p>
        </w:tc>
        <w:tc>
          <w:tcPr>
            <w:tcW w:w="827"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jc w:val="right"/>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0.296</w:t>
            </w:r>
          </w:p>
        </w:tc>
        <w:tc>
          <w:tcPr>
            <w:tcW w:w="1300"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0.01</w:t>
            </w:r>
            <w:r w:rsidRPr="00CC5B12">
              <w:rPr>
                <w:rFonts w:ascii="Book Antiqua" w:eastAsia="宋体" w:hAnsi="Book Antiqua" w:cs="宋体"/>
                <w:color w:val="000000"/>
                <w:sz w:val="24"/>
                <w:szCs w:val="24"/>
                <w:vertAlign w:val="superscript"/>
                <w:lang w:eastAsia="zh-CN"/>
              </w:rPr>
              <w:t>a</w:t>
            </w:r>
          </w:p>
        </w:tc>
        <w:tc>
          <w:tcPr>
            <w:tcW w:w="1417"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jc w:val="right"/>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2.073</w:t>
            </w:r>
          </w:p>
        </w:tc>
        <w:tc>
          <w:tcPr>
            <w:tcW w:w="1843"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1.161-3.699</w:t>
            </w:r>
          </w:p>
        </w:tc>
      </w:tr>
      <w:tr w:rsidR="002037F7" w:rsidRPr="00CC5B12" w:rsidTr="00315EC4">
        <w:trPr>
          <w:trHeight w:val="945"/>
        </w:trPr>
        <w:tc>
          <w:tcPr>
            <w:tcW w:w="2461" w:type="dxa"/>
            <w:tcBorders>
              <w:top w:val="nil"/>
              <w:left w:val="nil"/>
              <w:bottom w:val="nil"/>
              <w:right w:val="nil"/>
            </w:tcBorders>
            <w:shd w:val="clear" w:color="auto" w:fill="auto"/>
            <w:vAlign w:val="center"/>
            <w:hideMark/>
          </w:tcPr>
          <w:p w:rsidR="002037F7" w:rsidRPr="00CC5B12" w:rsidRDefault="002037F7" w:rsidP="00315EC4">
            <w:pPr>
              <w:spacing w:after="0" w:line="360" w:lineRule="auto"/>
              <w:jc w:val="both"/>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Multivariate analysis</w:t>
            </w:r>
          </w:p>
        </w:tc>
        <w:tc>
          <w:tcPr>
            <w:tcW w:w="941"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jc w:val="both"/>
              <w:rPr>
                <w:rFonts w:ascii="Book Antiqua" w:eastAsia="宋体" w:hAnsi="Book Antiqua" w:cs="宋体"/>
                <w:color w:val="000000"/>
                <w:sz w:val="24"/>
                <w:szCs w:val="24"/>
                <w:lang w:eastAsia="zh-CN"/>
              </w:rPr>
            </w:pPr>
          </w:p>
        </w:tc>
        <w:tc>
          <w:tcPr>
            <w:tcW w:w="827"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Times New Roman" w:hAnsi="Book Antiqua" w:cs="Times New Roman"/>
                <w:color w:val="000000"/>
                <w:sz w:val="24"/>
                <w:szCs w:val="24"/>
                <w:lang w:eastAsia="zh-CN"/>
              </w:rPr>
            </w:pPr>
          </w:p>
        </w:tc>
        <w:tc>
          <w:tcPr>
            <w:tcW w:w="1300"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Times New Roman" w:hAnsi="Book Antiqua" w:cs="Times New Roman"/>
                <w:color w:val="000000"/>
                <w:sz w:val="24"/>
                <w:szCs w:val="24"/>
                <w:lang w:eastAsia="zh-CN"/>
              </w:rPr>
            </w:pPr>
          </w:p>
        </w:tc>
        <w:tc>
          <w:tcPr>
            <w:tcW w:w="1417"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Times New Roman" w:hAnsi="Book Antiqua" w:cs="Times New Roman"/>
                <w:color w:val="000000"/>
                <w:sz w:val="24"/>
                <w:szCs w:val="24"/>
                <w:lang w:eastAsia="zh-CN"/>
              </w:rPr>
            </w:pPr>
          </w:p>
        </w:tc>
        <w:tc>
          <w:tcPr>
            <w:tcW w:w="1843"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Times New Roman" w:hAnsi="Book Antiqua" w:cs="Times New Roman"/>
                <w:color w:val="000000"/>
                <w:sz w:val="24"/>
                <w:szCs w:val="24"/>
                <w:lang w:eastAsia="zh-CN"/>
              </w:rPr>
            </w:pPr>
          </w:p>
        </w:tc>
      </w:tr>
      <w:tr w:rsidR="002037F7" w:rsidRPr="00CC5B12" w:rsidTr="00315EC4">
        <w:trPr>
          <w:trHeight w:val="270"/>
        </w:trPr>
        <w:tc>
          <w:tcPr>
            <w:tcW w:w="2461"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LN-Gas5</w:t>
            </w:r>
          </w:p>
        </w:tc>
        <w:tc>
          <w:tcPr>
            <w:tcW w:w="941"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jc w:val="right"/>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1.17</w:t>
            </w:r>
          </w:p>
        </w:tc>
        <w:tc>
          <w:tcPr>
            <w:tcW w:w="827"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jc w:val="right"/>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0.54</w:t>
            </w:r>
          </w:p>
        </w:tc>
        <w:tc>
          <w:tcPr>
            <w:tcW w:w="1300"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0.03</w:t>
            </w:r>
            <w:r w:rsidRPr="00CC5B12">
              <w:rPr>
                <w:rFonts w:ascii="Book Antiqua" w:eastAsia="宋体" w:hAnsi="Book Antiqua" w:cs="宋体"/>
                <w:color w:val="000000"/>
                <w:sz w:val="24"/>
                <w:szCs w:val="24"/>
                <w:vertAlign w:val="superscript"/>
                <w:lang w:eastAsia="zh-CN"/>
              </w:rPr>
              <w:t>a</w:t>
            </w:r>
          </w:p>
        </w:tc>
        <w:tc>
          <w:tcPr>
            <w:tcW w:w="1417"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jc w:val="right"/>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3.05</w:t>
            </w:r>
          </w:p>
        </w:tc>
        <w:tc>
          <w:tcPr>
            <w:tcW w:w="1843"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1.06-8.79</w:t>
            </w:r>
          </w:p>
        </w:tc>
      </w:tr>
      <w:tr w:rsidR="002037F7" w:rsidRPr="00CC5B12" w:rsidTr="00315EC4">
        <w:trPr>
          <w:trHeight w:val="270"/>
        </w:trPr>
        <w:tc>
          <w:tcPr>
            <w:tcW w:w="2461"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LN-BISPR</w:t>
            </w:r>
          </w:p>
        </w:tc>
        <w:tc>
          <w:tcPr>
            <w:tcW w:w="941"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jc w:val="right"/>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1.42</w:t>
            </w:r>
          </w:p>
        </w:tc>
        <w:tc>
          <w:tcPr>
            <w:tcW w:w="827"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jc w:val="right"/>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0.69</w:t>
            </w:r>
          </w:p>
        </w:tc>
        <w:tc>
          <w:tcPr>
            <w:tcW w:w="1300"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0.03</w:t>
            </w:r>
            <w:r w:rsidRPr="00CC5B12">
              <w:rPr>
                <w:rFonts w:ascii="Book Antiqua" w:eastAsia="宋体" w:hAnsi="Book Antiqua" w:cs="宋体"/>
                <w:color w:val="000000"/>
                <w:sz w:val="24"/>
                <w:szCs w:val="24"/>
                <w:vertAlign w:val="superscript"/>
                <w:lang w:eastAsia="zh-CN"/>
              </w:rPr>
              <w:t>a</w:t>
            </w:r>
          </w:p>
        </w:tc>
        <w:tc>
          <w:tcPr>
            <w:tcW w:w="1417"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jc w:val="right"/>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4.17</w:t>
            </w:r>
          </w:p>
        </w:tc>
        <w:tc>
          <w:tcPr>
            <w:tcW w:w="1843"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1.07-16.1</w:t>
            </w:r>
          </w:p>
        </w:tc>
      </w:tr>
      <w:tr w:rsidR="002037F7" w:rsidRPr="00CC5B12" w:rsidTr="00315EC4">
        <w:trPr>
          <w:trHeight w:val="270"/>
        </w:trPr>
        <w:tc>
          <w:tcPr>
            <w:tcW w:w="5529" w:type="dxa"/>
            <w:gridSpan w:val="4"/>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 xml:space="preserve">Univariate analysis </w:t>
            </w:r>
            <w:r w:rsidR="002B2F06" w:rsidRPr="00CC5B12">
              <w:rPr>
                <w:rFonts w:ascii="Book Antiqua" w:eastAsia="宋体" w:hAnsi="Book Antiqua" w:cs="宋体" w:hint="eastAsia"/>
                <w:color w:val="000000"/>
                <w:sz w:val="24"/>
                <w:szCs w:val="24"/>
                <w:lang w:eastAsia="zh-CN"/>
              </w:rPr>
              <w:t>(</w:t>
            </w:r>
            <w:r w:rsidRPr="00CC5B12">
              <w:rPr>
                <w:rFonts w:ascii="Book Antiqua" w:eastAsia="宋体" w:hAnsi="Book Antiqua" w:cs="宋体"/>
                <w:color w:val="000000"/>
                <w:sz w:val="24"/>
                <w:szCs w:val="24"/>
                <w:lang w:eastAsia="zh-CN"/>
              </w:rPr>
              <w:t>SOF</w:t>
            </w:r>
            <w:r w:rsidR="00DC081D" w:rsidRPr="00CC5B12">
              <w:rPr>
                <w:rFonts w:ascii="Book Antiqua" w:eastAsia="宋体" w:hAnsi="Book Antiqua" w:cs="宋体" w:hint="eastAsia"/>
                <w:color w:val="000000"/>
                <w:sz w:val="24"/>
                <w:szCs w:val="24"/>
                <w:lang w:eastAsia="zh-CN"/>
              </w:rPr>
              <w:t xml:space="preserve"> </w:t>
            </w:r>
            <w:r w:rsidRPr="00CC5B12">
              <w:rPr>
                <w:rFonts w:ascii="Book Antiqua" w:eastAsia="宋体" w:hAnsi="Book Antiqua" w:cs="宋体"/>
                <w:color w:val="000000"/>
                <w:sz w:val="24"/>
                <w:szCs w:val="24"/>
                <w:lang w:eastAsia="zh-CN"/>
              </w:rPr>
              <w:t>+</w:t>
            </w:r>
            <w:r w:rsidR="00DC081D" w:rsidRPr="00CC5B12">
              <w:rPr>
                <w:rFonts w:ascii="Book Antiqua" w:eastAsia="宋体" w:hAnsi="Book Antiqua" w:cs="宋体" w:hint="eastAsia"/>
                <w:color w:val="000000"/>
                <w:sz w:val="24"/>
                <w:szCs w:val="24"/>
                <w:lang w:eastAsia="zh-CN"/>
              </w:rPr>
              <w:t xml:space="preserve"> </w:t>
            </w:r>
            <w:r w:rsidRPr="00CC5B12">
              <w:rPr>
                <w:rFonts w:ascii="Book Antiqua" w:eastAsia="宋体" w:hAnsi="Book Antiqua" w:cs="宋体"/>
                <w:color w:val="000000"/>
                <w:sz w:val="24"/>
                <w:szCs w:val="24"/>
                <w:lang w:eastAsia="zh-CN"/>
              </w:rPr>
              <w:t>DAC</w:t>
            </w:r>
            <w:r w:rsidR="00DC081D" w:rsidRPr="00CC5B12">
              <w:rPr>
                <w:rFonts w:ascii="Book Antiqua" w:eastAsia="宋体" w:hAnsi="Book Antiqua" w:cs="宋体" w:hint="eastAsia"/>
                <w:color w:val="000000"/>
                <w:sz w:val="24"/>
                <w:szCs w:val="24"/>
                <w:lang w:eastAsia="zh-CN"/>
              </w:rPr>
              <w:t xml:space="preserve"> </w:t>
            </w:r>
            <w:r w:rsidRPr="00CC5B12">
              <w:rPr>
                <w:rFonts w:ascii="Book Antiqua" w:eastAsia="宋体" w:hAnsi="Book Antiqua" w:cs="宋体"/>
                <w:color w:val="000000"/>
                <w:sz w:val="24"/>
                <w:szCs w:val="24"/>
                <w:lang w:eastAsia="zh-CN"/>
              </w:rPr>
              <w:t>+</w:t>
            </w:r>
            <w:r w:rsidR="00DC081D" w:rsidRPr="00CC5B12">
              <w:rPr>
                <w:rFonts w:ascii="Book Antiqua" w:eastAsia="宋体" w:hAnsi="Book Antiqua" w:cs="宋体" w:hint="eastAsia"/>
                <w:color w:val="000000"/>
                <w:sz w:val="24"/>
                <w:szCs w:val="24"/>
                <w:lang w:eastAsia="zh-CN"/>
              </w:rPr>
              <w:t xml:space="preserve"> </w:t>
            </w:r>
            <w:r w:rsidRPr="00CC5B12">
              <w:rPr>
                <w:rFonts w:ascii="Book Antiqua" w:eastAsia="宋体" w:hAnsi="Book Antiqua" w:cs="宋体"/>
                <w:color w:val="000000"/>
                <w:sz w:val="24"/>
                <w:szCs w:val="24"/>
                <w:lang w:eastAsia="zh-CN"/>
              </w:rPr>
              <w:t>RBV)</w:t>
            </w:r>
          </w:p>
        </w:tc>
        <w:tc>
          <w:tcPr>
            <w:tcW w:w="1417"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宋体" w:hAnsi="Book Antiqua" w:cs="宋体"/>
                <w:color w:val="000000"/>
                <w:sz w:val="24"/>
                <w:szCs w:val="24"/>
                <w:lang w:eastAsia="zh-CN"/>
              </w:rPr>
            </w:pPr>
          </w:p>
        </w:tc>
        <w:tc>
          <w:tcPr>
            <w:tcW w:w="1843" w:type="dxa"/>
            <w:tcBorders>
              <w:top w:val="nil"/>
              <w:left w:val="nil"/>
              <w:bottom w:val="nil"/>
              <w:right w:val="nil"/>
            </w:tcBorders>
            <w:shd w:val="clear" w:color="auto" w:fill="auto"/>
            <w:noWrap/>
            <w:vAlign w:val="bottom"/>
            <w:hideMark/>
          </w:tcPr>
          <w:p w:rsidR="002037F7" w:rsidRPr="00CC5B12" w:rsidRDefault="002037F7" w:rsidP="00315EC4">
            <w:pPr>
              <w:spacing w:after="0" w:line="360" w:lineRule="auto"/>
              <w:rPr>
                <w:rFonts w:ascii="Book Antiqua" w:eastAsia="Times New Roman" w:hAnsi="Book Antiqua" w:cs="Times New Roman"/>
                <w:color w:val="000000"/>
                <w:sz w:val="24"/>
                <w:szCs w:val="24"/>
                <w:lang w:eastAsia="zh-CN"/>
              </w:rPr>
            </w:pPr>
          </w:p>
        </w:tc>
      </w:tr>
      <w:tr w:rsidR="002037F7" w:rsidRPr="00CC5B12" w:rsidTr="00315EC4">
        <w:trPr>
          <w:trHeight w:val="270"/>
        </w:trPr>
        <w:tc>
          <w:tcPr>
            <w:tcW w:w="2461" w:type="dxa"/>
            <w:tcBorders>
              <w:top w:val="nil"/>
              <w:left w:val="nil"/>
              <w:bottom w:val="single" w:sz="4" w:space="0" w:color="auto"/>
              <w:right w:val="nil"/>
            </w:tcBorders>
            <w:shd w:val="clear" w:color="auto" w:fill="auto"/>
            <w:noWrap/>
            <w:vAlign w:val="bottom"/>
            <w:hideMark/>
          </w:tcPr>
          <w:p w:rsidR="002037F7" w:rsidRPr="00CC5B12" w:rsidRDefault="002037F7" w:rsidP="00315EC4">
            <w:pPr>
              <w:spacing w:after="0" w:line="360" w:lineRule="auto"/>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LN-Gas5</w:t>
            </w:r>
          </w:p>
        </w:tc>
        <w:tc>
          <w:tcPr>
            <w:tcW w:w="941" w:type="dxa"/>
            <w:tcBorders>
              <w:top w:val="nil"/>
              <w:left w:val="nil"/>
              <w:bottom w:val="single" w:sz="4" w:space="0" w:color="auto"/>
              <w:right w:val="nil"/>
            </w:tcBorders>
            <w:shd w:val="clear" w:color="auto" w:fill="auto"/>
            <w:noWrap/>
            <w:vAlign w:val="bottom"/>
            <w:hideMark/>
          </w:tcPr>
          <w:p w:rsidR="002037F7" w:rsidRPr="00CC5B12" w:rsidRDefault="002037F7" w:rsidP="00315EC4">
            <w:pPr>
              <w:spacing w:after="0" w:line="360" w:lineRule="auto"/>
              <w:jc w:val="right"/>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1.12</w:t>
            </w:r>
          </w:p>
        </w:tc>
        <w:tc>
          <w:tcPr>
            <w:tcW w:w="827" w:type="dxa"/>
            <w:tcBorders>
              <w:top w:val="nil"/>
              <w:left w:val="nil"/>
              <w:bottom w:val="single" w:sz="4" w:space="0" w:color="auto"/>
              <w:right w:val="nil"/>
            </w:tcBorders>
            <w:shd w:val="clear" w:color="auto" w:fill="auto"/>
            <w:noWrap/>
            <w:vAlign w:val="bottom"/>
            <w:hideMark/>
          </w:tcPr>
          <w:p w:rsidR="002037F7" w:rsidRPr="00CC5B12" w:rsidRDefault="002037F7" w:rsidP="00315EC4">
            <w:pPr>
              <w:spacing w:after="0" w:line="360" w:lineRule="auto"/>
              <w:jc w:val="right"/>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0.33</w:t>
            </w:r>
          </w:p>
        </w:tc>
        <w:tc>
          <w:tcPr>
            <w:tcW w:w="1300" w:type="dxa"/>
            <w:tcBorders>
              <w:top w:val="nil"/>
              <w:left w:val="nil"/>
              <w:bottom w:val="single" w:sz="4" w:space="0" w:color="auto"/>
              <w:right w:val="nil"/>
            </w:tcBorders>
            <w:shd w:val="clear" w:color="auto" w:fill="auto"/>
            <w:noWrap/>
            <w:vAlign w:val="bottom"/>
            <w:hideMark/>
          </w:tcPr>
          <w:p w:rsidR="002037F7" w:rsidRPr="00CC5B12" w:rsidRDefault="002037F7" w:rsidP="00315EC4">
            <w:pPr>
              <w:spacing w:after="0" w:line="360" w:lineRule="auto"/>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0.001</w:t>
            </w:r>
            <w:r w:rsidRPr="00CC5B12">
              <w:rPr>
                <w:rFonts w:ascii="Book Antiqua" w:eastAsia="宋体" w:hAnsi="Book Antiqua" w:cs="宋体"/>
                <w:color w:val="000000"/>
                <w:sz w:val="24"/>
                <w:szCs w:val="24"/>
                <w:vertAlign w:val="superscript"/>
                <w:lang w:eastAsia="zh-CN"/>
              </w:rPr>
              <w:t>b</w:t>
            </w:r>
          </w:p>
        </w:tc>
        <w:tc>
          <w:tcPr>
            <w:tcW w:w="1417" w:type="dxa"/>
            <w:tcBorders>
              <w:top w:val="nil"/>
              <w:left w:val="nil"/>
              <w:bottom w:val="single" w:sz="4" w:space="0" w:color="auto"/>
              <w:right w:val="nil"/>
            </w:tcBorders>
            <w:shd w:val="clear" w:color="auto" w:fill="auto"/>
            <w:noWrap/>
            <w:vAlign w:val="bottom"/>
            <w:hideMark/>
          </w:tcPr>
          <w:p w:rsidR="002037F7" w:rsidRPr="00CC5B12" w:rsidRDefault="002037F7" w:rsidP="00315EC4">
            <w:pPr>
              <w:spacing w:after="0" w:line="360" w:lineRule="auto"/>
              <w:jc w:val="right"/>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3.07</w:t>
            </w:r>
          </w:p>
        </w:tc>
        <w:tc>
          <w:tcPr>
            <w:tcW w:w="1843" w:type="dxa"/>
            <w:tcBorders>
              <w:top w:val="nil"/>
              <w:left w:val="nil"/>
              <w:bottom w:val="single" w:sz="4" w:space="0" w:color="auto"/>
              <w:right w:val="nil"/>
            </w:tcBorders>
            <w:shd w:val="clear" w:color="auto" w:fill="auto"/>
            <w:noWrap/>
            <w:vAlign w:val="bottom"/>
            <w:hideMark/>
          </w:tcPr>
          <w:p w:rsidR="002037F7" w:rsidRPr="00CC5B12" w:rsidRDefault="002037F7" w:rsidP="00315EC4">
            <w:pPr>
              <w:spacing w:after="0" w:line="360" w:lineRule="auto"/>
              <w:rPr>
                <w:rFonts w:ascii="Book Antiqua" w:eastAsia="宋体" w:hAnsi="Book Antiqua" w:cs="宋体"/>
                <w:color w:val="000000"/>
                <w:sz w:val="24"/>
                <w:szCs w:val="24"/>
                <w:lang w:eastAsia="zh-CN"/>
              </w:rPr>
            </w:pPr>
            <w:r w:rsidRPr="00CC5B12">
              <w:rPr>
                <w:rFonts w:ascii="Book Antiqua" w:eastAsia="宋体" w:hAnsi="Book Antiqua" w:cs="宋体"/>
                <w:color w:val="000000"/>
                <w:sz w:val="24"/>
                <w:szCs w:val="24"/>
                <w:lang w:eastAsia="zh-CN"/>
              </w:rPr>
              <w:t>1.6-5.88</w:t>
            </w:r>
          </w:p>
        </w:tc>
      </w:tr>
    </w:tbl>
    <w:p w:rsidR="003A6A68" w:rsidRPr="00CC5B12" w:rsidRDefault="002B2F06" w:rsidP="003A6A68">
      <w:pPr>
        <w:adjustRightInd w:val="0"/>
        <w:snapToGrid w:val="0"/>
        <w:spacing w:after="0" w:line="360" w:lineRule="auto"/>
        <w:jc w:val="both"/>
        <w:rPr>
          <w:rFonts w:ascii="Book Antiqua" w:hAnsi="Book Antiqua"/>
          <w:color w:val="000000"/>
          <w:sz w:val="24"/>
          <w:szCs w:val="24"/>
          <w:lang w:val="en-GB"/>
        </w:rPr>
      </w:pPr>
      <w:r w:rsidRPr="00CC5B12">
        <w:rPr>
          <w:rFonts w:ascii="Book Antiqua" w:hAnsi="Book Antiqua" w:cs="Times New Roman"/>
          <w:color w:val="000000"/>
          <w:sz w:val="24"/>
          <w:szCs w:val="24"/>
          <w:vertAlign w:val="superscript"/>
          <w:lang w:bidi="ar-EG"/>
        </w:rPr>
        <w:t>a</w:t>
      </w:r>
      <w:r w:rsidRPr="00CC5B12">
        <w:rPr>
          <w:rFonts w:ascii="Book Antiqua" w:hAnsi="Book Antiqua" w:cs="Times New Roman"/>
          <w:i/>
          <w:iCs/>
          <w:color w:val="000000"/>
          <w:sz w:val="24"/>
          <w:szCs w:val="24"/>
          <w:lang w:bidi="ar-EG"/>
        </w:rPr>
        <w:t xml:space="preserve">P </w:t>
      </w:r>
      <w:r w:rsidRPr="00CC5B12">
        <w:rPr>
          <w:rFonts w:ascii="Book Antiqua" w:hAnsi="Book Antiqua" w:cs="Times New Roman"/>
          <w:color w:val="000000"/>
          <w:sz w:val="24"/>
          <w:szCs w:val="24"/>
          <w:lang w:bidi="ar-EG"/>
        </w:rPr>
        <w:t xml:space="preserve">&lt; 0.05, </w:t>
      </w:r>
      <w:r w:rsidRPr="00CC5B12">
        <w:rPr>
          <w:rFonts w:ascii="Book Antiqua" w:hAnsi="Book Antiqua" w:cs="Times New Roman"/>
          <w:color w:val="000000"/>
          <w:sz w:val="24"/>
          <w:szCs w:val="24"/>
          <w:vertAlign w:val="superscript"/>
          <w:lang w:bidi="ar-EG"/>
        </w:rPr>
        <w:t>b</w:t>
      </w:r>
      <w:r w:rsidRPr="00CC5B12">
        <w:rPr>
          <w:rFonts w:ascii="Book Antiqua" w:hAnsi="Book Antiqua" w:cs="Times New Roman"/>
          <w:i/>
          <w:iCs/>
          <w:color w:val="000000"/>
          <w:sz w:val="24"/>
          <w:szCs w:val="24"/>
          <w:lang w:bidi="ar-EG"/>
        </w:rPr>
        <w:t xml:space="preserve">P </w:t>
      </w:r>
      <w:r w:rsidRPr="00CC5B12">
        <w:rPr>
          <w:rFonts w:ascii="Book Antiqua" w:hAnsi="Book Antiqua" w:cs="Times New Roman"/>
          <w:color w:val="000000"/>
          <w:sz w:val="24"/>
          <w:szCs w:val="24"/>
          <w:lang w:bidi="ar-EG"/>
        </w:rPr>
        <w:t>&lt; 0.01, indicates statistical signiﬁcance.</w:t>
      </w:r>
      <w:r w:rsidR="003A6A68" w:rsidRPr="00CC5B12">
        <w:rPr>
          <w:rFonts w:ascii="Book Antiqua" w:hAnsi="Book Antiqua" w:cs="Times New Roman"/>
          <w:color w:val="000000"/>
          <w:sz w:val="24"/>
          <w:szCs w:val="24"/>
          <w:lang w:bidi="ar-EG"/>
        </w:rPr>
        <w:t xml:space="preserve"> </w:t>
      </w:r>
      <w:r w:rsidR="003A6A68" w:rsidRPr="00CC5B12">
        <w:rPr>
          <w:rFonts w:ascii="Book Antiqua" w:hAnsi="Book Antiqua"/>
          <w:color w:val="000000"/>
          <w:sz w:val="24"/>
          <w:szCs w:val="24"/>
          <w:lang w:val="en-GB"/>
        </w:rPr>
        <w:t xml:space="preserve">ALT: Alanine aminotransferases; </w:t>
      </w:r>
      <w:r w:rsidR="00760C8E" w:rsidRPr="00CC5B12">
        <w:rPr>
          <w:rFonts w:ascii="Book Antiqua" w:hAnsi="Book Antiqua"/>
          <w:color w:val="000000"/>
          <w:sz w:val="24"/>
          <w:szCs w:val="24"/>
          <w:lang w:val="en-GB"/>
        </w:rPr>
        <w:t>AFP: Alfa fetoprotein;</w:t>
      </w:r>
      <w:r w:rsidR="003A6A68" w:rsidRPr="00CC5B12">
        <w:rPr>
          <w:rFonts w:ascii="Book Antiqua" w:hAnsi="Book Antiqua"/>
          <w:color w:val="000000"/>
          <w:sz w:val="24"/>
          <w:szCs w:val="24"/>
          <w:lang w:val="en-GB"/>
        </w:rPr>
        <w:t xml:space="preserve"> ALP: Alkaline phosphatase.</w:t>
      </w:r>
    </w:p>
    <w:p w:rsidR="002B2F06" w:rsidRPr="00CC5B12" w:rsidRDefault="002B2F06" w:rsidP="002B2F06">
      <w:pPr>
        <w:adjustRightInd w:val="0"/>
        <w:snapToGrid w:val="0"/>
        <w:spacing w:after="0" w:line="360" w:lineRule="auto"/>
        <w:jc w:val="both"/>
        <w:rPr>
          <w:rFonts w:ascii="Book Antiqua" w:hAnsi="Book Antiqua" w:cs="Times New Roman"/>
          <w:color w:val="000000"/>
          <w:sz w:val="24"/>
          <w:szCs w:val="24"/>
          <w:lang w:val="en-GB" w:bidi="ar-EG"/>
        </w:rPr>
      </w:pPr>
    </w:p>
    <w:p w:rsidR="002037F7" w:rsidRPr="00CC5B12" w:rsidRDefault="002037F7" w:rsidP="00221D41">
      <w:pPr>
        <w:adjustRightInd w:val="0"/>
        <w:snapToGrid w:val="0"/>
        <w:spacing w:after="0" w:line="360" w:lineRule="auto"/>
        <w:jc w:val="both"/>
        <w:rPr>
          <w:rFonts w:ascii="Book Antiqua" w:hAnsi="Book Antiqua" w:cs="Times New Roman"/>
          <w:b/>
          <w:bCs/>
          <w:color w:val="000000"/>
          <w:sz w:val="24"/>
          <w:szCs w:val="24"/>
          <w:lang w:bidi="ar-EG"/>
        </w:rPr>
      </w:pPr>
    </w:p>
    <w:p w:rsidR="002037F7" w:rsidRPr="00CC5B12" w:rsidRDefault="002037F7" w:rsidP="00315EC4">
      <w:pPr>
        <w:adjustRightInd w:val="0"/>
        <w:snapToGrid w:val="0"/>
        <w:spacing w:after="0" w:line="360" w:lineRule="auto"/>
        <w:jc w:val="both"/>
        <w:rPr>
          <w:rFonts w:ascii="Book Antiqua" w:hAnsi="Book Antiqua" w:cs="Times New Roman"/>
          <w:b/>
          <w:bCs/>
          <w:color w:val="000000"/>
          <w:sz w:val="24"/>
          <w:szCs w:val="24"/>
          <w:lang w:bidi="ar-EG"/>
        </w:rPr>
      </w:pPr>
    </w:p>
    <w:p w:rsidR="001C3456" w:rsidRPr="00CC5B12" w:rsidRDefault="002037F7" w:rsidP="00315EC4">
      <w:pPr>
        <w:adjustRightInd w:val="0"/>
        <w:snapToGrid w:val="0"/>
        <w:spacing w:after="0" w:line="360" w:lineRule="auto"/>
        <w:jc w:val="both"/>
        <w:rPr>
          <w:rFonts w:ascii="Book Antiqua" w:hAnsi="Book Antiqua"/>
          <w:color w:val="000000"/>
          <w:sz w:val="24"/>
          <w:szCs w:val="24"/>
        </w:rPr>
      </w:pPr>
      <w:r w:rsidRPr="00CC5B12">
        <w:rPr>
          <w:rFonts w:ascii="Book Antiqua" w:hAnsi="Book Antiqua"/>
          <w:color w:val="000000"/>
          <w:sz w:val="24"/>
          <w:szCs w:val="24"/>
        </w:rPr>
        <w:br w:type="page"/>
      </w:r>
    </w:p>
    <w:tbl>
      <w:tblPr>
        <w:tblpPr w:leftFromText="180" w:rightFromText="180" w:vertAnchor="page" w:horzAnchor="margin" w:tblpY="3147"/>
        <w:tblW w:w="9885" w:type="dxa"/>
        <w:tblLook w:val="04A0" w:firstRow="1" w:lastRow="0" w:firstColumn="1" w:lastColumn="0" w:noHBand="0" w:noVBand="1"/>
      </w:tblPr>
      <w:tblGrid>
        <w:gridCol w:w="2009"/>
        <w:gridCol w:w="1009"/>
        <w:gridCol w:w="1159"/>
        <w:gridCol w:w="1255"/>
        <w:gridCol w:w="1598"/>
        <w:gridCol w:w="2855"/>
      </w:tblGrid>
      <w:tr w:rsidR="00D578E1" w:rsidRPr="00CC5B12" w:rsidTr="00315EC4">
        <w:trPr>
          <w:trHeight w:val="281"/>
        </w:trPr>
        <w:tc>
          <w:tcPr>
            <w:tcW w:w="2009" w:type="dxa"/>
            <w:tcBorders>
              <w:top w:val="single" w:sz="4" w:space="0" w:color="auto"/>
              <w:bottom w:val="single" w:sz="4" w:space="0" w:color="auto"/>
            </w:tcBorders>
            <w:shd w:val="clear" w:color="auto" w:fill="auto"/>
          </w:tcPr>
          <w:p w:rsidR="00D578E1" w:rsidRPr="00CC5B12" w:rsidRDefault="00D578E1" w:rsidP="00315EC4">
            <w:pPr>
              <w:adjustRightInd w:val="0"/>
              <w:snapToGrid w:val="0"/>
              <w:spacing w:after="0" w:line="360" w:lineRule="auto"/>
              <w:jc w:val="both"/>
              <w:rPr>
                <w:rFonts w:ascii="Book Antiqua" w:hAnsi="Book Antiqua" w:cs="Times New Roman"/>
                <w:b/>
                <w:bCs/>
                <w:color w:val="000000"/>
                <w:sz w:val="24"/>
                <w:szCs w:val="24"/>
                <w:lang w:bidi="ar-EG"/>
              </w:rPr>
            </w:pPr>
            <w:bookmarkStart w:id="28" w:name="_Hlk21468831"/>
            <w:bookmarkStart w:id="29" w:name="_Hlk21468852"/>
            <w:r w:rsidRPr="00CC5B12">
              <w:rPr>
                <w:rFonts w:ascii="Book Antiqua" w:hAnsi="Book Antiqua" w:cs="Times New Roman"/>
                <w:b/>
                <w:bCs/>
                <w:color w:val="000000"/>
                <w:sz w:val="24"/>
                <w:szCs w:val="24"/>
                <w:lang w:bidi="ar-EG"/>
              </w:rPr>
              <w:t>Parameter</w:t>
            </w:r>
          </w:p>
        </w:tc>
        <w:tc>
          <w:tcPr>
            <w:tcW w:w="1009" w:type="dxa"/>
            <w:tcBorders>
              <w:top w:val="single" w:sz="4" w:space="0" w:color="auto"/>
              <w:bottom w:val="single" w:sz="4" w:space="0" w:color="auto"/>
            </w:tcBorders>
            <w:shd w:val="clear" w:color="auto" w:fill="auto"/>
          </w:tcPr>
          <w:p w:rsidR="00D578E1" w:rsidRPr="00CC5B12" w:rsidRDefault="006575AD" w:rsidP="00315EC4">
            <w:pPr>
              <w:adjustRightInd w:val="0"/>
              <w:snapToGrid w:val="0"/>
              <w:spacing w:after="0" w:line="360" w:lineRule="auto"/>
              <w:jc w:val="both"/>
              <w:rPr>
                <w:rFonts w:ascii="Book Antiqua" w:hAnsi="Book Antiqua" w:cs="Times New Roman"/>
                <w:b/>
                <w:bCs/>
                <w:color w:val="000000"/>
                <w:sz w:val="24"/>
                <w:szCs w:val="24"/>
                <w:lang w:bidi="ar-EG"/>
              </w:rPr>
            </w:pPr>
            <w:r w:rsidRPr="00CC5B12">
              <w:rPr>
                <w:rFonts w:ascii="Book Antiqua" w:hAnsi="Book Antiqua" w:cs="Times New Roman"/>
                <w:b/>
                <w:bCs/>
                <w:color w:val="000000"/>
                <w:sz w:val="24"/>
                <w:szCs w:val="24"/>
                <w:lang w:bidi="ar-EG"/>
              </w:rPr>
              <w:t xml:space="preserve"> </w:t>
            </w:r>
            <w:r w:rsidR="00D578E1" w:rsidRPr="00CC5B12">
              <w:rPr>
                <w:rFonts w:ascii="Book Antiqua" w:hAnsi="Book Antiqua" w:cs="Times New Roman"/>
                <w:b/>
                <w:bCs/>
                <w:color w:val="000000"/>
                <w:sz w:val="24"/>
                <w:szCs w:val="24"/>
                <w:lang w:bidi="ar-EG"/>
              </w:rPr>
              <w:t>B</w:t>
            </w:r>
          </w:p>
        </w:tc>
        <w:tc>
          <w:tcPr>
            <w:tcW w:w="1159" w:type="dxa"/>
            <w:tcBorders>
              <w:top w:val="single" w:sz="4" w:space="0" w:color="auto"/>
              <w:bottom w:val="single" w:sz="4" w:space="0" w:color="auto"/>
            </w:tcBorders>
            <w:shd w:val="clear" w:color="auto" w:fill="auto"/>
          </w:tcPr>
          <w:p w:rsidR="00D578E1" w:rsidRPr="00CC5B12" w:rsidRDefault="00D578E1" w:rsidP="00315EC4">
            <w:pPr>
              <w:adjustRightInd w:val="0"/>
              <w:snapToGrid w:val="0"/>
              <w:spacing w:after="0" w:line="360" w:lineRule="auto"/>
              <w:jc w:val="both"/>
              <w:rPr>
                <w:rFonts w:ascii="Book Antiqua" w:hAnsi="Book Antiqua" w:cs="Times New Roman"/>
                <w:b/>
                <w:bCs/>
                <w:color w:val="000000"/>
                <w:sz w:val="24"/>
                <w:szCs w:val="24"/>
                <w:lang w:bidi="ar-EG"/>
              </w:rPr>
            </w:pPr>
            <w:r w:rsidRPr="00CC5B12">
              <w:rPr>
                <w:rFonts w:ascii="Book Antiqua" w:hAnsi="Book Antiqua" w:cs="Times New Roman"/>
                <w:b/>
                <w:bCs/>
                <w:color w:val="000000"/>
                <w:sz w:val="24"/>
                <w:szCs w:val="24"/>
                <w:lang w:bidi="ar-EG"/>
              </w:rPr>
              <w:t>SE</w:t>
            </w:r>
          </w:p>
        </w:tc>
        <w:tc>
          <w:tcPr>
            <w:tcW w:w="1255" w:type="dxa"/>
            <w:tcBorders>
              <w:top w:val="single" w:sz="4" w:space="0" w:color="auto"/>
              <w:bottom w:val="single" w:sz="4" w:space="0" w:color="auto"/>
            </w:tcBorders>
            <w:shd w:val="clear" w:color="auto" w:fill="auto"/>
          </w:tcPr>
          <w:p w:rsidR="00D578E1" w:rsidRPr="00CC5B12" w:rsidRDefault="00D578E1" w:rsidP="00315EC4">
            <w:pPr>
              <w:adjustRightInd w:val="0"/>
              <w:snapToGrid w:val="0"/>
              <w:spacing w:after="0" w:line="360" w:lineRule="auto"/>
              <w:jc w:val="both"/>
              <w:rPr>
                <w:rFonts w:ascii="Book Antiqua" w:hAnsi="Book Antiqua" w:cs="Times New Roman"/>
                <w:b/>
                <w:bCs/>
                <w:color w:val="000000"/>
                <w:sz w:val="24"/>
                <w:szCs w:val="24"/>
                <w:lang w:bidi="ar-EG"/>
              </w:rPr>
            </w:pPr>
            <w:r w:rsidRPr="00CC5B12">
              <w:rPr>
                <w:rFonts w:ascii="Book Antiqua" w:hAnsi="Book Antiqua" w:cs="Times New Roman"/>
                <w:b/>
                <w:bCs/>
                <w:i/>
                <w:iCs/>
                <w:color w:val="000000"/>
                <w:sz w:val="24"/>
                <w:szCs w:val="24"/>
                <w:lang w:bidi="ar-EG"/>
              </w:rPr>
              <w:t>P</w:t>
            </w:r>
            <w:r w:rsidRPr="00CC5B12">
              <w:rPr>
                <w:rFonts w:ascii="Book Antiqua" w:hAnsi="Book Antiqua" w:cs="Times New Roman"/>
                <w:b/>
                <w:bCs/>
                <w:color w:val="000000"/>
                <w:sz w:val="24"/>
                <w:szCs w:val="24"/>
                <w:lang w:bidi="ar-EG"/>
              </w:rPr>
              <w:t xml:space="preserve"> value</w:t>
            </w:r>
          </w:p>
        </w:tc>
        <w:tc>
          <w:tcPr>
            <w:tcW w:w="1598" w:type="dxa"/>
            <w:tcBorders>
              <w:top w:val="single" w:sz="4" w:space="0" w:color="auto"/>
              <w:bottom w:val="single" w:sz="4" w:space="0" w:color="auto"/>
            </w:tcBorders>
            <w:shd w:val="clear" w:color="auto" w:fill="auto"/>
          </w:tcPr>
          <w:p w:rsidR="00D578E1" w:rsidRPr="00CC5B12" w:rsidRDefault="00D578E1" w:rsidP="00315EC4">
            <w:pPr>
              <w:adjustRightInd w:val="0"/>
              <w:snapToGrid w:val="0"/>
              <w:spacing w:after="0" w:line="360" w:lineRule="auto"/>
              <w:jc w:val="both"/>
              <w:rPr>
                <w:rFonts w:ascii="Book Antiqua" w:hAnsi="Book Antiqua" w:cs="Times New Roman"/>
                <w:b/>
                <w:bCs/>
                <w:color w:val="000000"/>
                <w:sz w:val="24"/>
                <w:szCs w:val="24"/>
                <w:lang w:bidi="ar-EG"/>
              </w:rPr>
            </w:pPr>
            <w:r w:rsidRPr="00CC5B12">
              <w:rPr>
                <w:rFonts w:ascii="Book Antiqua" w:hAnsi="Book Antiqua" w:cs="Times New Roman"/>
                <w:b/>
                <w:bCs/>
                <w:color w:val="000000"/>
                <w:sz w:val="24"/>
                <w:szCs w:val="24"/>
                <w:lang w:bidi="ar-EG"/>
              </w:rPr>
              <w:t>Odds ratio</w:t>
            </w:r>
          </w:p>
        </w:tc>
        <w:tc>
          <w:tcPr>
            <w:tcW w:w="2855" w:type="dxa"/>
            <w:tcBorders>
              <w:top w:val="single" w:sz="4" w:space="0" w:color="auto"/>
              <w:bottom w:val="single" w:sz="4" w:space="0" w:color="auto"/>
            </w:tcBorders>
            <w:shd w:val="clear" w:color="auto" w:fill="auto"/>
          </w:tcPr>
          <w:p w:rsidR="00D578E1" w:rsidRPr="00CC5B12" w:rsidRDefault="00D578E1" w:rsidP="00315EC4">
            <w:pPr>
              <w:adjustRightInd w:val="0"/>
              <w:snapToGrid w:val="0"/>
              <w:spacing w:after="0" w:line="360" w:lineRule="auto"/>
              <w:jc w:val="both"/>
              <w:rPr>
                <w:rFonts w:ascii="Book Antiqua" w:hAnsi="Book Antiqua" w:cs="Times New Roman"/>
                <w:b/>
                <w:bCs/>
                <w:color w:val="000000"/>
                <w:sz w:val="24"/>
                <w:szCs w:val="24"/>
                <w:lang w:bidi="ar-EG"/>
              </w:rPr>
            </w:pPr>
            <w:r w:rsidRPr="00CC5B12">
              <w:rPr>
                <w:rFonts w:ascii="Book Antiqua" w:hAnsi="Book Antiqua" w:cs="Times New Roman"/>
                <w:b/>
                <w:bCs/>
                <w:color w:val="000000"/>
                <w:sz w:val="24"/>
                <w:szCs w:val="24"/>
                <w:lang w:bidi="ar-EG"/>
              </w:rPr>
              <w:t>Odds ratio (95%CI)</w:t>
            </w:r>
          </w:p>
        </w:tc>
      </w:tr>
      <w:tr w:rsidR="00D578E1" w:rsidRPr="00CC5B12" w:rsidTr="00315EC4">
        <w:trPr>
          <w:trHeight w:val="281"/>
        </w:trPr>
        <w:tc>
          <w:tcPr>
            <w:tcW w:w="2009" w:type="dxa"/>
            <w:tcBorders>
              <w:top w:val="single" w:sz="4" w:space="0" w:color="auto"/>
            </w:tcBorders>
            <w:shd w:val="clear" w:color="auto" w:fill="auto"/>
          </w:tcPr>
          <w:p w:rsidR="00D578E1" w:rsidRPr="00CC5B12" w:rsidRDefault="00D578E1" w:rsidP="00315E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Univariate analysis</w:t>
            </w:r>
          </w:p>
        </w:tc>
        <w:tc>
          <w:tcPr>
            <w:tcW w:w="1009" w:type="dxa"/>
            <w:tcBorders>
              <w:top w:val="single" w:sz="4" w:space="0" w:color="auto"/>
            </w:tcBorders>
            <w:shd w:val="clear" w:color="auto" w:fill="auto"/>
          </w:tcPr>
          <w:p w:rsidR="00D578E1" w:rsidRPr="00CC5B12" w:rsidRDefault="00D578E1" w:rsidP="00315EC4">
            <w:pPr>
              <w:adjustRightInd w:val="0"/>
              <w:snapToGrid w:val="0"/>
              <w:spacing w:after="0" w:line="360" w:lineRule="auto"/>
              <w:jc w:val="both"/>
              <w:rPr>
                <w:rFonts w:ascii="Book Antiqua" w:hAnsi="Book Antiqua" w:cs="Times New Roman"/>
                <w:color w:val="000000"/>
                <w:sz w:val="24"/>
                <w:szCs w:val="24"/>
                <w:lang w:bidi="ar-EG"/>
              </w:rPr>
            </w:pPr>
          </w:p>
        </w:tc>
        <w:tc>
          <w:tcPr>
            <w:tcW w:w="1159" w:type="dxa"/>
            <w:tcBorders>
              <w:top w:val="single" w:sz="4" w:space="0" w:color="auto"/>
            </w:tcBorders>
            <w:shd w:val="clear" w:color="auto" w:fill="auto"/>
          </w:tcPr>
          <w:p w:rsidR="00D578E1" w:rsidRPr="00CC5B12" w:rsidRDefault="00D578E1" w:rsidP="00315EC4">
            <w:pPr>
              <w:adjustRightInd w:val="0"/>
              <w:snapToGrid w:val="0"/>
              <w:spacing w:after="0" w:line="360" w:lineRule="auto"/>
              <w:jc w:val="both"/>
              <w:rPr>
                <w:rFonts w:ascii="Book Antiqua" w:hAnsi="Book Antiqua" w:cs="Times New Roman"/>
                <w:color w:val="000000"/>
                <w:sz w:val="24"/>
                <w:szCs w:val="24"/>
                <w:lang w:bidi="ar-EG"/>
              </w:rPr>
            </w:pPr>
          </w:p>
        </w:tc>
        <w:tc>
          <w:tcPr>
            <w:tcW w:w="1255" w:type="dxa"/>
            <w:tcBorders>
              <w:top w:val="single" w:sz="4" w:space="0" w:color="auto"/>
            </w:tcBorders>
            <w:shd w:val="clear" w:color="auto" w:fill="auto"/>
          </w:tcPr>
          <w:p w:rsidR="00D578E1" w:rsidRPr="00CC5B12" w:rsidRDefault="00D578E1" w:rsidP="00315EC4">
            <w:pPr>
              <w:adjustRightInd w:val="0"/>
              <w:snapToGrid w:val="0"/>
              <w:spacing w:after="0" w:line="360" w:lineRule="auto"/>
              <w:jc w:val="both"/>
              <w:rPr>
                <w:rFonts w:ascii="Book Antiqua" w:hAnsi="Book Antiqua" w:cs="Times New Roman"/>
                <w:color w:val="000000"/>
                <w:sz w:val="24"/>
                <w:szCs w:val="24"/>
                <w:lang w:bidi="ar-EG"/>
              </w:rPr>
            </w:pPr>
          </w:p>
        </w:tc>
        <w:tc>
          <w:tcPr>
            <w:tcW w:w="1598" w:type="dxa"/>
            <w:tcBorders>
              <w:top w:val="single" w:sz="4" w:space="0" w:color="auto"/>
            </w:tcBorders>
            <w:shd w:val="clear" w:color="auto" w:fill="auto"/>
          </w:tcPr>
          <w:p w:rsidR="00D578E1" w:rsidRPr="00CC5B12" w:rsidRDefault="00D578E1" w:rsidP="00315EC4">
            <w:pPr>
              <w:adjustRightInd w:val="0"/>
              <w:snapToGrid w:val="0"/>
              <w:spacing w:after="0" w:line="360" w:lineRule="auto"/>
              <w:jc w:val="both"/>
              <w:rPr>
                <w:rFonts w:ascii="Book Antiqua" w:hAnsi="Book Antiqua" w:cs="Times New Roman"/>
                <w:color w:val="000000"/>
                <w:sz w:val="24"/>
                <w:szCs w:val="24"/>
                <w:lang w:bidi="ar-EG"/>
              </w:rPr>
            </w:pPr>
          </w:p>
        </w:tc>
        <w:tc>
          <w:tcPr>
            <w:tcW w:w="2855" w:type="dxa"/>
            <w:tcBorders>
              <w:top w:val="single" w:sz="4" w:space="0" w:color="auto"/>
            </w:tcBorders>
            <w:shd w:val="clear" w:color="auto" w:fill="auto"/>
          </w:tcPr>
          <w:p w:rsidR="00D578E1" w:rsidRPr="00CC5B12" w:rsidRDefault="00D578E1" w:rsidP="00315EC4">
            <w:pPr>
              <w:adjustRightInd w:val="0"/>
              <w:snapToGrid w:val="0"/>
              <w:spacing w:after="0" w:line="360" w:lineRule="auto"/>
              <w:jc w:val="both"/>
              <w:rPr>
                <w:rFonts w:ascii="Book Antiqua" w:hAnsi="Book Antiqua" w:cs="Times New Roman"/>
                <w:color w:val="000000"/>
                <w:sz w:val="24"/>
                <w:szCs w:val="24"/>
                <w:lang w:bidi="ar-EG"/>
              </w:rPr>
            </w:pPr>
          </w:p>
        </w:tc>
      </w:tr>
      <w:tr w:rsidR="00D578E1" w:rsidRPr="00CC5B12" w:rsidTr="00315EC4">
        <w:trPr>
          <w:trHeight w:val="289"/>
        </w:trPr>
        <w:tc>
          <w:tcPr>
            <w:tcW w:w="2009" w:type="dxa"/>
            <w:shd w:val="clear" w:color="auto" w:fill="auto"/>
          </w:tcPr>
          <w:p w:rsidR="00D578E1" w:rsidRPr="00CC5B12" w:rsidRDefault="00D578E1" w:rsidP="00315EC4">
            <w:pPr>
              <w:adjustRightInd w:val="0"/>
              <w:snapToGrid w:val="0"/>
              <w:spacing w:after="0" w:line="360" w:lineRule="auto"/>
              <w:ind w:firstLineChars="50" w:firstLine="120"/>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LN-Gas5</w:t>
            </w:r>
          </w:p>
        </w:tc>
        <w:tc>
          <w:tcPr>
            <w:tcW w:w="1009" w:type="dxa"/>
            <w:shd w:val="clear" w:color="auto" w:fill="auto"/>
          </w:tcPr>
          <w:p w:rsidR="00D578E1" w:rsidRPr="00CC5B12" w:rsidRDefault="00D578E1" w:rsidP="00315E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2.35</w:t>
            </w:r>
          </w:p>
        </w:tc>
        <w:tc>
          <w:tcPr>
            <w:tcW w:w="1159" w:type="dxa"/>
            <w:shd w:val="clear" w:color="auto" w:fill="auto"/>
          </w:tcPr>
          <w:p w:rsidR="00D578E1" w:rsidRPr="00CC5B12" w:rsidRDefault="00D578E1" w:rsidP="00315E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0.564</w:t>
            </w:r>
          </w:p>
        </w:tc>
        <w:tc>
          <w:tcPr>
            <w:tcW w:w="1255" w:type="dxa"/>
            <w:shd w:val="clear" w:color="auto" w:fill="auto"/>
          </w:tcPr>
          <w:p w:rsidR="00D578E1" w:rsidRPr="00CC5B12" w:rsidRDefault="00D578E1" w:rsidP="00315E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&lt;</w:t>
            </w:r>
            <w:r w:rsidR="003A6A68" w:rsidRPr="00CC5B12">
              <w:rPr>
                <w:rFonts w:ascii="Book Antiqua" w:hAnsi="Book Antiqua" w:cs="Times New Roman"/>
                <w:color w:val="000000"/>
                <w:sz w:val="24"/>
                <w:szCs w:val="24"/>
                <w:lang w:bidi="ar-EG"/>
              </w:rPr>
              <w:t xml:space="preserve"> </w:t>
            </w:r>
            <w:r w:rsidRPr="00CC5B12">
              <w:rPr>
                <w:rFonts w:ascii="Book Antiqua" w:hAnsi="Book Antiqua" w:cs="Times New Roman"/>
                <w:color w:val="000000"/>
                <w:sz w:val="24"/>
                <w:szCs w:val="24"/>
                <w:lang w:bidi="ar-EG"/>
              </w:rPr>
              <w:t>0.001</w:t>
            </w:r>
            <w:r w:rsidR="003A6A68" w:rsidRPr="00CC5B12">
              <w:rPr>
                <w:rFonts w:ascii="Book Antiqua" w:hAnsi="Book Antiqua" w:cs="Times New Roman"/>
                <w:color w:val="000000"/>
                <w:sz w:val="24"/>
                <w:szCs w:val="24"/>
                <w:vertAlign w:val="superscript"/>
                <w:lang w:bidi="ar-EG"/>
              </w:rPr>
              <w:t>b</w:t>
            </w:r>
          </w:p>
        </w:tc>
        <w:tc>
          <w:tcPr>
            <w:tcW w:w="1598" w:type="dxa"/>
            <w:shd w:val="clear" w:color="auto" w:fill="auto"/>
          </w:tcPr>
          <w:p w:rsidR="00D578E1" w:rsidRPr="00CC5B12" w:rsidRDefault="00D578E1" w:rsidP="00315E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10.48</w:t>
            </w:r>
          </w:p>
        </w:tc>
        <w:tc>
          <w:tcPr>
            <w:tcW w:w="2855" w:type="dxa"/>
            <w:shd w:val="clear" w:color="auto" w:fill="auto"/>
          </w:tcPr>
          <w:p w:rsidR="00D578E1" w:rsidRPr="00CC5B12" w:rsidRDefault="00D578E1" w:rsidP="00315E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3.47-31.67</w:t>
            </w:r>
          </w:p>
        </w:tc>
      </w:tr>
      <w:tr w:rsidR="00D578E1" w:rsidRPr="00CC5B12" w:rsidTr="00315EC4">
        <w:trPr>
          <w:trHeight w:val="281"/>
        </w:trPr>
        <w:tc>
          <w:tcPr>
            <w:tcW w:w="2009" w:type="dxa"/>
            <w:shd w:val="clear" w:color="auto" w:fill="auto"/>
          </w:tcPr>
          <w:p w:rsidR="00D578E1" w:rsidRPr="00CC5B12" w:rsidRDefault="00D578E1" w:rsidP="00315EC4">
            <w:pPr>
              <w:adjustRightInd w:val="0"/>
              <w:snapToGrid w:val="0"/>
              <w:spacing w:after="0" w:line="360" w:lineRule="auto"/>
              <w:ind w:firstLineChars="50" w:firstLine="120"/>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LN- BISPR</w:t>
            </w:r>
          </w:p>
        </w:tc>
        <w:tc>
          <w:tcPr>
            <w:tcW w:w="1009" w:type="dxa"/>
            <w:shd w:val="clear" w:color="auto" w:fill="auto"/>
          </w:tcPr>
          <w:p w:rsidR="00D578E1" w:rsidRPr="00CC5B12" w:rsidRDefault="00D578E1" w:rsidP="00315E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2.27</w:t>
            </w:r>
          </w:p>
        </w:tc>
        <w:tc>
          <w:tcPr>
            <w:tcW w:w="1159" w:type="dxa"/>
            <w:shd w:val="clear" w:color="auto" w:fill="auto"/>
          </w:tcPr>
          <w:p w:rsidR="00D578E1" w:rsidRPr="00CC5B12" w:rsidRDefault="00D578E1" w:rsidP="00315E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0.555</w:t>
            </w:r>
          </w:p>
        </w:tc>
        <w:tc>
          <w:tcPr>
            <w:tcW w:w="1255" w:type="dxa"/>
            <w:shd w:val="clear" w:color="auto" w:fill="auto"/>
          </w:tcPr>
          <w:p w:rsidR="00D578E1" w:rsidRPr="00CC5B12" w:rsidRDefault="00D578E1" w:rsidP="00315E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&lt;</w:t>
            </w:r>
            <w:r w:rsidR="003A6A68" w:rsidRPr="00CC5B12">
              <w:rPr>
                <w:rFonts w:ascii="Book Antiqua" w:hAnsi="Book Antiqua" w:cs="Times New Roman"/>
                <w:color w:val="000000"/>
                <w:sz w:val="24"/>
                <w:szCs w:val="24"/>
                <w:lang w:bidi="ar-EG"/>
              </w:rPr>
              <w:t xml:space="preserve"> </w:t>
            </w:r>
            <w:r w:rsidRPr="00CC5B12">
              <w:rPr>
                <w:rFonts w:ascii="Book Antiqua" w:hAnsi="Book Antiqua" w:cs="Times New Roman"/>
                <w:color w:val="000000"/>
                <w:sz w:val="24"/>
                <w:szCs w:val="24"/>
                <w:lang w:bidi="ar-EG"/>
              </w:rPr>
              <w:t>0.001</w:t>
            </w:r>
            <w:r w:rsidR="003A6A68" w:rsidRPr="00CC5B12">
              <w:rPr>
                <w:rFonts w:ascii="Book Antiqua" w:hAnsi="Book Antiqua" w:cs="Times New Roman"/>
                <w:color w:val="000000"/>
                <w:sz w:val="24"/>
                <w:szCs w:val="24"/>
                <w:vertAlign w:val="superscript"/>
                <w:lang w:bidi="ar-EG"/>
              </w:rPr>
              <w:t>b</w:t>
            </w:r>
          </w:p>
        </w:tc>
        <w:tc>
          <w:tcPr>
            <w:tcW w:w="1598" w:type="dxa"/>
            <w:shd w:val="clear" w:color="auto" w:fill="auto"/>
          </w:tcPr>
          <w:p w:rsidR="00D578E1" w:rsidRPr="00CC5B12" w:rsidRDefault="00D578E1" w:rsidP="00315E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9.69</w:t>
            </w:r>
          </w:p>
        </w:tc>
        <w:tc>
          <w:tcPr>
            <w:tcW w:w="2855" w:type="dxa"/>
            <w:shd w:val="clear" w:color="auto" w:fill="auto"/>
          </w:tcPr>
          <w:p w:rsidR="00D578E1" w:rsidRPr="00CC5B12" w:rsidRDefault="00D578E1" w:rsidP="00315E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3.26-28.73</w:t>
            </w:r>
          </w:p>
        </w:tc>
      </w:tr>
      <w:tr w:rsidR="00D578E1" w:rsidRPr="00CC5B12" w:rsidTr="00315EC4">
        <w:trPr>
          <w:trHeight w:val="281"/>
        </w:trPr>
        <w:tc>
          <w:tcPr>
            <w:tcW w:w="2009" w:type="dxa"/>
            <w:shd w:val="clear" w:color="auto" w:fill="auto"/>
          </w:tcPr>
          <w:p w:rsidR="00D578E1" w:rsidRPr="00CC5B12" w:rsidRDefault="00D578E1" w:rsidP="00315EC4">
            <w:pPr>
              <w:adjustRightInd w:val="0"/>
              <w:snapToGrid w:val="0"/>
              <w:spacing w:after="0" w:line="360" w:lineRule="auto"/>
              <w:ind w:firstLineChars="50" w:firstLine="120"/>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LN-HEIH</w:t>
            </w:r>
          </w:p>
        </w:tc>
        <w:tc>
          <w:tcPr>
            <w:tcW w:w="1009" w:type="dxa"/>
            <w:shd w:val="clear" w:color="auto" w:fill="auto"/>
          </w:tcPr>
          <w:p w:rsidR="00D578E1" w:rsidRPr="00CC5B12" w:rsidRDefault="00D578E1" w:rsidP="00315E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1.99</w:t>
            </w:r>
          </w:p>
        </w:tc>
        <w:tc>
          <w:tcPr>
            <w:tcW w:w="1159" w:type="dxa"/>
            <w:shd w:val="clear" w:color="auto" w:fill="auto"/>
          </w:tcPr>
          <w:p w:rsidR="00D578E1" w:rsidRPr="00CC5B12" w:rsidRDefault="00D578E1" w:rsidP="00315E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0.599</w:t>
            </w:r>
          </w:p>
        </w:tc>
        <w:tc>
          <w:tcPr>
            <w:tcW w:w="1255" w:type="dxa"/>
            <w:shd w:val="clear" w:color="auto" w:fill="auto"/>
          </w:tcPr>
          <w:p w:rsidR="00D578E1" w:rsidRPr="00CC5B12" w:rsidRDefault="00D578E1" w:rsidP="00315E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0.001</w:t>
            </w:r>
            <w:r w:rsidR="003A6A68" w:rsidRPr="00CC5B12">
              <w:rPr>
                <w:rFonts w:ascii="Book Antiqua" w:hAnsi="Book Antiqua" w:cs="Times New Roman"/>
                <w:color w:val="000000"/>
                <w:sz w:val="24"/>
                <w:szCs w:val="24"/>
                <w:vertAlign w:val="superscript"/>
                <w:lang w:bidi="ar-EG"/>
              </w:rPr>
              <w:t>b</w:t>
            </w:r>
          </w:p>
        </w:tc>
        <w:tc>
          <w:tcPr>
            <w:tcW w:w="1598" w:type="dxa"/>
            <w:shd w:val="clear" w:color="auto" w:fill="auto"/>
          </w:tcPr>
          <w:p w:rsidR="00D578E1" w:rsidRPr="00CC5B12" w:rsidRDefault="00D578E1" w:rsidP="00315E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7.31</w:t>
            </w:r>
          </w:p>
        </w:tc>
        <w:tc>
          <w:tcPr>
            <w:tcW w:w="2855" w:type="dxa"/>
            <w:shd w:val="clear" w:color="auto" w:fill="auto"/>
          </w:tcPr>
          <w:p w:rsidR="00D578E1" w:rsidRPr="00CC5B12" w:rsidRDefault="00D578E1" w:rsidP="00315E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2.26-23.63</w:t>
            </w:r>
          </w:p>
        </w:tc>
      </w:tr>
      <w:tr w:rsidR="00D578E1" w:rsidRPr="00CC5B12" w:rsidTr="00315EC4">
        <w:trPr>
          <w:trHeight w:val="281"/>
        </w:trPr>
        <w:tc>
          <w:tcPr>
            <w:tcW w:w="2009" w:type="dxa"/>
            <w:shd w:val="clear" w:color="auto" w:fill="auto"/>
          </w:tcPr>
          <w:p w:rsidR="00D578E1" w:rsidRPr="00CC5B12" w:rsidRDefault="00D578E1" w:rsidP="00315EC4">
            <w:pPr>
              <w:adjustRightInd w:val="0"/>
              <w:snapToGrid w:val="0"/>
              <w:spacing w:after="0" w:line="360" w:lineRule="auto"/>
              <w:ind w:firstLineChars="50" w:firstLine="120"/>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mRNA BST2</w:t>
            </w:r>
          </w:p>
        </w:tc>
        <w:tc>
          <w:tcPr>
            <w:tcW w:w="1009" w:type="dxa"/>
            <w:shd w:val="clear" w:color="auto" w:fill="auto"/>
          </w:tcPr>
          <w:p w:rsidR="00D578E1" w:rsidRPr="00CC5B12" w:rsidRDefault="00D578E1" w:rsidP="00315E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-3.15</w:t>
            </w:r>
          </w:p>
        </w:tc>
        <w:tc>
          <w:tcPr>
            <w:tcW w:w="1159" w:type="dxa"/>
            <w:shd w:val="clear" w:color="auto" w:fill="auto"/>
          </w:tcPr>
          <w:p w:rsidR="00D578E1" w:rsidRPr="00CC5B12" w:rsidRDefault="00D578E1" w:rsidP="00315E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0.858</w:t>
            </w:r>
          </w:p>
        </w:tc>
        <w:tc>
          <w:tcPr>
            <w:tcW w:w="1255" w:type="dxa"/>
            <w:shd w:val="clear" w:color="auto" w:fill="auto"/>
          </w:tcPr>
          <w:p w:rsidR="00D578E1" w:rsidRPr="00CC5B12" w:rsidRDefault="00D578E1" w:rsidP="00315E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&lt;</w:t>
            </w:r>
            <w:r w:rsidR="003A6A68" w:rsidRPr="00CC5B12">
              <w:rPr>
                <w:rFonts w:ascii="Book Antiqua" w:hAnsi="Book Antiqua" w:cs="Times New Roman"/>
                <w:color w:val="000000"/>
                <w:sz w:val="24"/>
                <w:szCs w:val="24"/>
                <w:lang w:bidi="ar-EG"/>
              </w:rPr>
              <w:t xml:space="preserve"> </w:t>
            </w:r>
            <w:r w:rsidRPr="00CC5B12">
              <w:rPr>
                <w:rFonts w:ascii="Book Antiqua" w:hAnsi="Book Antiqua" w:cs="Times New Roman"/>
                <w:color w:val="000000"/>
                <w:sz w:val="24"/>
                <w:szCs w:val="24"/>
                <w:lang w:bidi="ar-EG"/>
              </w:rPr>
              <w:t>0.001</w:t>
            </w:r>
            <w:r w:rsidR="003A6A68" w:rsidRPr="00CC5B12">
              <w:rPr>
                <w:rFonts w:ascii="Book Antiqua" w:hAnsi="Book Antiqua" w:cs="Times New Roman"/>
                <w:color w:val="000000"/>
                <w:sz w:val="24"/>
                <w:szCs w:val="24"/>
                <w:vertAlign w:val="superscript"/>
                <w:lang w:bidi="ar-EG"/>
              </w:rPr>
              <w:t>b</w:t>
            </w:r>
          </w:p>
        </w:tc>
        <w:tc>
          <w:tcPr>
            <w:tcW w:w="1598" w:type="dxa"/>
            <w:shd w:val="clear" w:color="auto" w:fill="auto"/>
          </w:tcPr>
          <w:p w:rsidR="00D578E1" w:rsidRPr="00CC5B12" w:rsidRDefault="00D578E1" w:rsidP="00315E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0.042</w:t>
            </w:r>
          </w:p>
        </w:tc>
        <w:tc>
          <w:tcPr>
            <w:tcW w:w="2855" w:type="dxa"/>
            <w:shd w:val="clear" w:color="auto" w:fill="auto"/>
          </w:tcPr>
          <w:p w:rsidR="00D578E1" w:rsidRPr="00CC5B12" w:rsidRDefault="00D578E1" w:rsidP="00315E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0.08-0.228</w:t>
            </w:r>
          </w:p>
        </w:tc>
      </w:tr>
      <w:tr w:rsidR="00D578E1" w:rsidRPr="00CC5B12" w:rsidTr="00315EC4">
        <w:trPr>
          <w:trHeight w:val="281"/>
        </w:trPr>
        <w:tc>
          <w:tcPr>
            <w:tcW w:w="2009" w:type="dxa"/>
            <w:shd w:val="clear" w:color="auto" w:fill="auto"/>
          </w:tcPr>
          <w:p w:rsidR="00D578E1" w:rsidRPr="00CC5B12" w:rsidRDefault="00D578E1" w:rsidP="00315EC4">
            <w:pPr>
              <w:adjustRightInd w:val="0"/>
              <w:snapToGrid w:val="0"/>
              <w:spacing w:after="0" w:line="360" w:lineRule="auto"/>
              <w:ind w:firstLineChars="50" w:firstLine="120"/>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ALT(IU/L)</w:t>
            </w:r>
          </w:p>
        </w:tc>
        <w:tc>
          <w:tcPr>
            <w:tcW w:w="1009" w:type="dxa"/>
            <w:shd w:val="clear" w:color="auto" w:fill="auto"/>
          </w:tcPr>
          <w:p w:rsidR="00D578E1" w:rsidRPr="00CC5B12" w:rsidRDefault="00D578E1" w:rsidP="00315E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0.87</w:t>
            </w:r>
          </w:p>
        </w:tc>
        <w:tc>
          <w:tcPr>
            <w:tcW w:w="1159" w:type="dxa"/>
            <w:shd w:val="clear" w:color="auto" w:fill="auto"/>
          </w:tcPr>
          <w:p w:rsidR="00D578E1" w:rsidRPr="00CC5B12" w:rsidRDefault="00D578E1" w:rsidP="00315E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0.037</w:t>
            </w:r>
          </w:p>
        </w:tc>
        <w:tc>
          <w:tcPr>
            <w:tcW w:w="1255" w:type="dxa"/>
            <w:shd w:val="clear" w:color="auto" w:fill="auto"/>
          </w:tcPr>
          <w:p w:rsidR="00D578E1" w:rsidRPr="00CC5B12" w:rsidRDefault="00D578E1" w:rsidP="00315E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0.01</w:t>
            </w:r>
            <w:r w:rsidR="003A6A68" w:rsidRPr="00CC5B12">
              <w:rPr>
                <w:rFonts w:ascii="Book Antiqua" w:hAnsi="Book Antiqua" w:cs="Times New Roman"/>
                <w:color w:val="000000"/>
                <w:sz w:val="24"/>
                <w:szCs w:val="24"/>
                <w:vertAlign w:val="superscript"/>
                <w:lang w:bidi="ar-EG"/>
              </w:rPr>
              <w:t>a</w:t>
            </w:r>
          </w:p>
        </w:tc>
        <w:tc>
          <w:tcPr>
            <w:tcW w:w="1598" w:type="dxa"/>
            <w:shd w:val="clear" w:color="auto" w:fill="auto"/>
          </w:tcPr>
          <w:p w:rsidR="00D578E1" w:rsidRPr="00CC5B12" w:rsidRDefault="00D578E1" w:rsidP="00315E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1.09</w:t>
            </w:r>
          </w:p>
        </w:tc>
        <w:tc>
          <w:tcPr>
            <w:tcW w:w="2855" w:type="dxa"/>
            <w:shd w:val="clear" w:color="auto" w:fill="auto"/>
          </w:tcPr>
          <w:p w:rsidR="00D578E1" w:rsidRPr="00CC5B12" w:rsidRDefault="00D578E1" w:rsidP="00315E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1.01-1.17</w:t>
            </w:r>
          </w:p>
        </w:tc>
      </w:tr>
      <w:tr w:rsidR="00D578E1" w:rsidRPr="00CC5B12" w:rsidTr="00315EC4">
        <w:trPr>
          <w:trHeight w:val="203"/>
        </w:trPr>
        <w:tc>
          <w:tcPr>
            <w:tcW w:w="2009" w:type="dxa"/>
            <w:shd w:val="clear" w:color="auto" w:fill="auto"/>
          </w:tcPr>
          <w:p w:rsidR="00D578E1" w:rsidRPr="00CC5B12" w:rsidRDefault="00D578E1" w:rsidP="00315EC4">
            <w:pPr>
              <w:adjustRightInd w:val="0"/>
              <w:snapToGrid w:val="0"/>
              <w:spacing w:after="0" w:line="360" w:lineRule="auto"/>
              <w:ind w:firstLineChars="50" w:firstLine="120"/>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ALP(IU/L)</w:t>
            </w:r>
          </w:p>
        </w:tc>
        <w:tc>
          <w:tcPr>
            <w:tcW w:w="1009" w:type="dxa"/>
            <w:shd w:val="clear" w:color="auto" w:fill="auto"/>
          </w:tcPr>
          <w:p w:rsidR="00D578E1" w:rsidRPr="00CC5B12" w:rsidRDefault="00D578E1" w:rsidP="00315E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0.069</w:t>
            </w:r>
          </w:p>
        </w:tc>
        <w:tc>
          <w:tcPr>
            <w:tcW w:w="1159" w:type="dxa"/>
            <w:shd w:val="clear" w:color="auto" w:fill="auto"/>
          </w:tcPr>
          <w:p w:rsidR="00D578E1" w:rsidRPr="00CC5B12" w:rsidRDefault="00D578E1" w:rsidP="00315E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0.022</w:t>
            </w:r>
          </w:p>
        </w:tc>
        <w:tc>
          <w:tcPr>
            <w:tcW w:w="1255" w:type="dxa"/>
            <w:shd w:val="clear" w:color="auto" w:fill="auto"/>
          </w:tcPr>
          <w:p w:rsidR="00D578E1" w:rsidRPr="00CC5B12" w:rsidRDefault="00D578E1" w:rsidP="00315E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0.002</w:t>
            </w:r>
            <w:r w:rsidR="003A6A68" w:rsidRPr="00CC5B12">
              <w:rPr>
                <w:rFonts w:ascii="Book Antiqua" w:hAnsi="Book Antiqua" w:cs="Times New Roman"/>
                <w:color w:val="000000"/>
                <w:sz w:val="24"/>
                <w:szCs w:val="24"/>
                <w:vertAlign w:val="superscript"/>
                <w:lang w:bidi="ar-EG"/>
              </w:rPr>
              <w:t>b</w:t>
            </w:r>
          </w:p>
        </w:tc>
        <w:tc>
          <w:tcPr>
            <w:tcW w:w="1598" w:type="dxa"/>
            <w:shd w:val="clear" w:color="auto" w:fill="auto"/>
          </w:tcPr>
          <w:p w:rsidR="00D578E1" w:rsidRPr="00CC5B12" w:rsidRDefault="00D578E1" w:rsidP="00315E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1.07</w:t>
            </w:r>
          </w:p>
        </w:tc>
        <w:tc>
          <w:tcPr>
            <w:tcW w:w="2855" w:type="dxa"/>
            <w:shd w:val="clear" w:color="auto" w:fill="auto"/>
          </w:tcPr>
          <w:p w:rsidR="00D578E1" w:rsidRPr="00CC5B12" w:rsidRDefault="00D578E1" w:rsidP="00315E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1.02-1.11</w:t>
            </w:r>
          </w:p>
        </w:tc>
      </w:tr>
      <w:tr w:rsidR="00D578E1" w:rsidRPr="00CC5B12" w:rsidTr="00315EC4">
        <w:trPr>
          <w:trHeight w:val="203"/>
        </w:trPr>
        <w:tc>
          <w:tcPr>
            <w:tcW w:w="2009" w:type="dxa"/>
            <w:shd w:val="clear" w:color="auto" w:fill="auto"/>
          </w:tcPr>
          <w:p w:rsidR="00D578E1" w:rsidRPr="00CC5B12" w:rsidRDefault="00D578E1" w:rsidP="00315EC4">
            <w:pPr>
              <w:shd w:val="clear" w:color="auto" w:fill="FFFFFF"/>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Multivariate analysis</w:t>
            </w:r>
          </w:p>
        </w:tc>
        <w:tc>
          <w:tcPr>
            <w:tcW w:w="1009" w:type="dxa"/>
            <w:shd w:val="clear" w:color="auto" w:fill="auto"/>
          </w:tcPr>
          <w:p w:rsidR="00D578E1" w:rsidRPr="00CC5B12" w:rsidRDefault="00D578E1" w:rsidP="00315EC4">
            <w:pPr>
              <w:shd w:val="clear" w:color="auto" w:fill="FFFFFF"/>
              <w:adjustRightInd w:val="0"/>
              <w:snapToGrid w:val="0"/>
              <w:spacing w:after="0" w:line="360" w:lineRule="auto"/>
              <w:jc w:val="both"/>
              <w:rPr>
                <w:rFonts w:ascii="Book Antiqua" w:hAnsi="Book Antiqua" w:cs="Times New Roman"/>
                <w:color w:val="000000"/>
                <w:sz w:val="24"/>
                <w:szCs w:val="24"/>
                <w:lang w:bidi="ar-EG"/>
              </w:rPr>
            </w:pPr>
          </w:p>
        </w:tc>
        <w:tc>
          <w:tcPr>
            <w:tcW w:w="1159" w:type="dxa"/>
            <w:shd w:val="clear" w:color="auto" w:fill="auto"/>
          </w:tcPr>
          <w:p w:rsidR="00D578E1" w:rsidRPr="00CC5B12" w:rsidRDefault="00D578E1" w:rsidP="00315EC4">
            <w:pPr>
              <w:shd w:val="clear" w:color="auto" w:fill="FFFFFF"/>
              <w:adjustRightInd w:val="0"/>
              <w:snapToGrid w:val="0"/>
              <w:spacing w:after="0" w:line="360" w:lineRule="auto"/>
              <w:jc w:val="both"/>
              <w:rPr>
                <w:rFonts w:ascii="Book Antiqua" w:hAnsi="Book Antiqua" w:cs="Times New Roman"/>
                <w:color w:val="000000"/>
                <w:sz w:val="24"/>
                <w:szCs w:val="24"/>
                <w:lang w:bidi="ar-EG"/>
              </w:rPr>
            </w:pPr>
          </w:p>
        </w:tc>
        <w:tc>
          <w:tcPr>
            <w:tcW w:w="1255" w:type="dxa"/>
            <w:shd w:val="clear" w:color="auto" w:fill="auto"/>
          </w:tcPr>
          <w:p w:rsidR="00D578E1" w:rsidRPr="00CC5B12" w:rsidRDefault="00D578E1" w:rsidP="00315EC4">
            <w:pPr>
              <w:shd w:val="clear" w:color="auto" w:fill="FFFFFF"/>
              <w:adjustRightInd w:val="0"/>
              <w:snapToGrid w:val="0"/>
              <w:spacing w:after="0" w:line="360" w:lineRule="auto"/>
              <w:jc w:val="both"/>
              <w:rPr>
                <w:rFonts w:ascii="Book Antiqua" w:hAnsi="Book Antiqua" w:cs="Times New Roman"/>
                <w:color w:val="000000"/>
                <w:sz w:val="24"/>
                <w:szCs w:val="24"/>
                <w:lang w:bidi="ar-EG"/>
              </w:rPr>
            </w:pPr>
          </w:p>
        </w:tc>
        <w:tc>
          <w:tcPr>
            <w:tcW w:w="1598" w:type="dxa"/>
            <w:shd w:val="clear" w:color="auto" w:fill="auto"/>
          </w:tcPr>
          <w:p w:rsidR="00D578E1" w:rsidRPr="00CC5B12" w:rsidRDefault="00D578E1" w:rsidP="00315EC4">
            <w:pPr>
              <w:shd w:val="clear" w:color="auto" w:fill="FFFFFF"/>
              <w:adjustRightInd w:val="0"/>
              <w:snapToGrid w:val="0"/>
              <w:spacing w:after="0" w:line="360" w:lineRule="auto"/>
              <w:jc w:val="both"/>
              <w:rPr>
                <w:rFonts w:ascii="Book Antiqua" w:hAnsi="Book Antiqua" w:cs="Times New Roman"/>
                <w:color w:val="000000"/>
                <w:sz w:val="24"/>
                <w:szCs w:val="24"/>
                <w:lang w:bidi="ar-EG"/>
              </w:rPr>
            </w:pPr>
          </w:p>
        </w:tc>
        <w:tc>
          <w:tcPr>
            <w:tcW w:w="2855" w:type="dxa"/>
            <w:shd w:val="clear" w:color="auto" w:fill="auto"/>
          </w:tcPr>
          <w:p w:rsidR="00D578E1" w:rsidRPr="00CC5B12" w:rsidRDefault="00D578E1" w:rsidP="00315EC4">
            <w:pPr>
              <w:shd w:val="clear" w:color="auto" w:fill="FFFFFF"/>
              <w:adjustRightInd w:val="0"/>
              <w:snapToGrid w:val="0"/>
              <w:spacing w:after="0" w:line="360" w:lineRule="auto"/>
              <w:jc w:val="both"/>
              <w:rPr>
                <w:rFonts w:ascii="Book Antiqua" w:hAnsi="Book Antiqua" w:cs="Times New Roman"/>
                <w:color w:val="000000"/>
                <w:sz w:val="24"/>
                <w:szCs w:val="24"/>
                <w:lang w:bidi="ar-EG"/>
              </w:rPr>
            </w:pPr>
          </w:p>
        </w:tc>
      </w:tr>
      <w:tr w:rsidR="00D578E1" w:rsidRPr="00CC5B12" w:rsidTr="00315EC4">
        <w:trPr>
          <w:trHeight w:val="203"/>
        </w:trPr>
        <w:tc>
          <w:tcPr>
            <w:tcW w:w="2009" w:type="dxa"/>
            <w:shd w:val="clear" w:color="auto" w:fill="auto"/>
          </w:tcPr>
          <w:p w:rsidR="00D578E1" w:rsidRPr="00CC5B12" w:rsidRDefault="00D578E1" w:rsidP="00315EC4">
            <w:pPr>
              <w:adjustRightInd w:val="0"/>
              <w:snapToGrid w:val="0"/>
              <w:spacing w:after="0" w:line="360" w:lineRule="auto"/>
              <w:ind w:firstLineChars="50" w:firstLine="120"/>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LN-Gas5</w:t>
            </w:r>
          </w:p>
        </w:tc>
        <w:tc>
          <w:tcPr>
            <w:tcW w:w="1009" w:type="dxa"/>
            <w:shd w:val="clear" w:color="auto" w:fill="auto"/>
          </w:tcPr>
          <w:p w:rsidR="00D578E1" w:rsidRPr="00CC5B12" w:rsidRDefault="00D578E1" w:rsidP="00315E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1.46</w:t>
            </w:r>
          </w:p>
        </w:tc>
        <w:tc>
          <w:tcPr>
            <w:tcW w:w="1159" w:type="dxa"/>
            <w:shd w:val="clear" w:color="auto" w:fill="auto"/>
          </w:tcPr>
          <w:p w:rsidR="00D578E1" w:rsidRPr="00CC5B12" w:rsidRDefault="00D578E1" w:rsidP="00315E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0.690</w:t>
            </w:r>
          </w:p>
        </w:tc>
        <w:tc>
          <w:tcPr>
            <w:tcW w:w="1255" w:type="dxa"/>
            <w:shd w:val="clear" w:color="auto" w:fill="auto"/>
          </w:tcPr>
          <w:p w:rsidR="00D578E1" w:rsidRPr="00CC5B12" w:rsidRDefault="00D578E1" w:rsidP="00315E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0.03</w:t>
            </w:r>
            <w:r w:rsidR="003A6A68" w:rsidRPr="00CC5B12">
              <w:rPr>
                <w:rFonts w:ascii="Book Antiqua" w:hAnsi="Book Antiqua" w:cs="Times New Roman"/>
                <w:color w:val="000000"/>
                <w:sz w:val="24"/>
                <w:szCs w:val="24"/>
                <w:vertAlign w:val="superscript"/>
                <w:lang w:bidi="ar-EG"/>
              </w:rPr>
              <w:t>a</w:t>
            </w:r>
          </w:p>
        </w:tc>
        <w:tc>
          <w:tcPr>
            <w:tcW w:w="1598" w:type="dxa"/>
            <w:shd w:val="clear" w:color="auto" w:fill="auto"/>
          </w:tcPr>
          <w:p w:rsidR="00D578E1" w:rsidRPr="00CC5B12" w:rsidRDefault="00D578E1" w:rsidP="00315E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4.322</w:t>
            </w:r>
          </w:p>
        </w:tc>
        <w:tc>
          <w:tcPr>
            <w:tcW w:w="2855" w:type="dxa"/>
            <w:shd w:val="clear" w:color="auto" w:fill="auto"/>
          </w:tcPr>
          <w:p w:rsidR="00D578E1" w:rsidRPr="00CC5B12" w:rsidRDefault="00D578E1" w:rsidP="00315E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1.12-16.70</w:t>
            </w:r>
          </w:p>
        </w:tc>
      </w:tr>
      <w:tr w:rsidR="00D578E1" w:rsidRPr="00CC5B12" w:rsidTr="00315EC4">
        <w:trPr>
          <w:trHeight w:val="203"/>
        </w:trPr>
        <w:tc>
          <w:tcPr>
            <w:tcW w:w="2009" w:type="dxa"/>
            <w:tcBorders>
              <w:bottom w:val="single" w:sz="4" w:space="0" w:color="auto"/>
            </w:tcBorders>
            <w:shd w:val="clear" w:color="auto" w:fill="auto"/>
          </w:tcPr>
          <w:p w:rsidR="00D578E1" w:rsidRPr="00CC5B12" w:rsidRDefault="00D578E1" w:rsidP="00315EC4">
            <w:pPr>
              <w:adjustRightInd w:val="0"/>
              <w:snapToGrid w:val="0"/>
              <w:spacing w:after="0" w:line="360" w:lineRule="auto"/>
              <w:ind w:firstLineChars="50" w:firstLine="120"/>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LN-HEIH</w:t>
            </w:r>
          </w:p>
        </w:tc>
        <w:tc>
          <w:tcPr>
            <w:tcW w:w="1009" w:type="dxa"/>
            <w:tcBorders>
              <w:bottom w:val="single" w:sz="4" w:space="0" w:color="auto"/>
            </w:tcBorders>
            <w:shd w:val="clear" w:color="auto" w:fill="auto"/>
          </w:tcPr>
          <w:p w:rsidR="00D578E1" w:rsidRPr="00CC5B12" w:rsidRDefault="00D578E1" w:rsidP="00315E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1.40</w:t>
            </w:r>
          </w:p>
        </w:tc>
        <w:tc>
          <w:tcPr>
            <w:tcW w:w="1159" w:type="dxa"/>
            <w:tcBorders>
              <w:bottom w:val="single" w:sz="4" w:space="0" w:color="auto"/>
            </w:tcBorders>
            <w:shd w:val="clear" w:color="auto" w:fill="auto"/>
          </w:tcPr>
          <w:p w:rsidR="00D578E1" w:rsidRPr="00CC5B12" w:rsidRDefault="00D578E1" w:rsidP="00315E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0.714</w:t>
            </w:r>
          </w:p>
        </w:tc>
        <w:tc>
          <w:tcPr>
            <w:tcW w:w="1255" w:type="dxa"/>
            <w:tcBorders>
              <w:bottom w:val="single" w:sz="4" w:space="0" w:color="auto"/>
            </w:tcBorders>
            <w:shd w:val="clear" w:color="auto" w:fill="auto"/>
          </w:tcPr>
          <w:p w:rsidR="00D578E1" w:rsidRPr="00CC5B12" w:rsidRDefault="00D578E1" w:rsidP="00315E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0.04</w:t>
            </w:r>
            <w:r w:rsidR="003A6A68" w:rsidRPr="00CC5B12">
              <w:rPr>
                <w:rFonts w:ascii="Book Antiqua" w:hAnsi="Book Antiqua" w:cs="Times New Roman"/>
                <w:color w:val="000000"/>
                <w:sz w:val="24"/>
                <w:szCs w:val="24"/>
                <w:vertAlign w:val="superscript"/>
                <w:lang w:bidi="ar-EG"/>
              </w:rPr>
              <w:t>a</w:t>
            </w:r>
          </w:p>
        </w:tc>
        <w:tc>
          <w:tcPr>
            <w:tcW w:w="1598" w:type="dxa"/>
            <w:tcBorders>
              <w:bottom w:val="single" w:sz="4" w:space="0" w:color="auto"/>
            </w:tcBorders>
            <w:shd w:val="clear" w:color="auto" w:fill="auto"/>
          </w:tcPr>
          <w:p w:rsidR="00D578E1" w:rsidRPr="00CC5B12" w:rsidRDefault="00D578E1" w:rsidP="00315E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8.885</w:t>
            </w:r>
          </w:p>
        </w:tc>
        <w:tc>
          <w:tcPr>
            <w:tcW w:w="2855" w:type="dxa"/>
            <w:tcBorders>
              <w:bottom w:val="single" w:sz="4" w:space="0" w:color="auto"/>
            </w:tcBorders>
            <w:shd w:val="clear" w:color="auto" w:fill="auto"/>
          </w:tcPr>
          <w:p w:rsidR="00D578E1" w:rsidRPr="00CC5B12" w:rsidRDefault="00D578E1" w:rsidP="00315EC4">
            <w:pPr>
              <w:adjustRightInd w:val="0"/>
              <w:snapToGrid w:val="0"/>
              <w:spacing w:after="0" w:line="360" w:lineRule="auto"/>
              <w:jc w:val="both"/>
              <w:rPr>
                <w:rFonts w:ascii="Book Antiqua" w:hAnsi="Book Antiqua" w:cs="Times New Roman"/>
                <w:color w:val="000000"/>
                <w:sz w:val="24"/>
                <w:szCs w:val="24"/>
                <w:lang w:bidi="ar-EG"/>
              </w:rPr>
            </w:pPr>
            <w:r w:rsidRPr="00CC5B12">
              <w:rPr>
                <w:rFonts w:ascii="Book Antiqua" w:hAnsi="Book Antiqua" w:cs="Times New Roman"/>
                <w:color w:val="000000"/>
                <w:sz w:val="24"/>
                <w:szCs w:val="24"/>
                <w:lang w:bidi="ar-EG"/>
              </w:rPr>
              <w:t>1.00-16.51</w:t>
            </w:r>
          </w:p>
        </w:tc>
      </w:tr>
    </w:tbl>
    <w:bookmarkEnd w:id="29"/>
    <w:p w:rsidR="005B58C1" w:rsidRPr="00CC5B12" w:rsidRDefault="005B58C1" w:rsidP="00315EC4">
      <w:pPr>
        <w:spacing w:after="0" w:line="360" w:lineRule="auto"/>
        <w:rPr>
          <w:rFonts w:ascii="Book Antiqua" w:hAnsi="Book Antiqua" w:cs="Times New Roman"/>
          <w:b/>
          <w:bCs/>
          <w:color w:val="000000"/>
          <w:sz w:val="24"/>
          <w:szCs w:val="24"/>
          <w:lang w:bidi="ar-EG"/>
        </w:rPr>
      </w:pPr>
      <w:r w:rsidRPr="00CC5B12">
        <w:rPr>
          <w:rFonts w:ascii="Book Antiqua" w:hAnsi="Book Antiqua" w:cs="Times New Roman"/>
          <w:b/>
          <w:bCs/>
          <w:color w:val="000000"/>
          <w:sz w:val="24"/>
          <w:szCs w:val="24"/>
          <w:lang w:bidi="ar-EG"/>
        </w:rPr>
        <w:t xml:space="preserve">Table 5 Factors that predict relapsed </w:t>
      </w:r>
      <w:r w:rsidR="003A6A68" w:rsidRPr="00CC5B12">
        <w:rPr>
          <w:rFonts w:ascii="Book Antiqua" w:hAnsi="Book Antiqua" w:cs="Times New Roman"/>
          <w:b/>
          <w:bCs/>
          <w:color w:val="000000"/>
          <w:sz w:val="24"/>
          <w:szCs w:val="24"/>
          <w:lang w:bidi="ar-EG"/>
        </w:rPr>
        <w:t xml:space="preserve">hepatitis C virus </w:t>
      </w:r>
      <w:r w:rsidRPr="00CC5B12">
        <w:rPr>
          <w:rFonts w:ascii="Book Antiqua" w:hAnsi="Book Antiqua" w:cs="Times New Roman"/>
          <w:b/>
          <w:bCs/>
          <w:color w:val="000000"/>
          <w:sz w:val="24"/>
          <w:szCs w:val="24"/>
          <w:lang w:bidi="ar-EG"/>
        </w:rPr>
        <w:t>patients (</w:t>
      </w:r>
      <w:r w:rsidRPr="00CC5B12">
        <w:rPr>
          <w:rFonts w:ascii="Book Antiqua" w:hAnsi="Book Antiqua" w:cs="Times New Roman"/>
          <w:b/>
          <w:bCs/>
          <w:i/>
          <w:iCs/>
          <w:color w:val="000000"/>
          <w:sz w:val="24"/>
          <w:szCs w:val="24"/>
          <w:lang w:bidi="ar-EG"/>
        </w:rPr>
        <w:t>n</w:t>
      </w:r>
      <w:r w:rsidR="003A6A68" w:rsidRPr="00CC5B12">
        <w:rPr>
          <w:rFonts w:ascii="Book Antiqua" w:hAnsi="Book Antiqua" w:cs="Times New Roman"/>
          <w:b/>
          <w:bCs/>
          <w:color w:val="000000"/>
          <w:sz w:val="24"/>
          <w:szCs w:val="24"/>
          <w:lang w:bidi="ar-EG"/>
        </w:rPr>
        <w:t xml:space="preserve"> </w:t>
      </w:r>
      <w:r w:rsidRPr="00CC5B12">
        <w:rPr>
          <w:rFonts w:ascii="Book Antiqua" w:hAnsi="Book Antiqua" w:cs="Times New Roman"/>
          <w:b/>
          <w:bCs/>
          <w:color w:val="000000"/>
          <w:sz w:val="24"/>
          <w:szCs w:val="24"/>
          <w:lang w:bidi="ar-EG"/>
        </w:rPr>
        <w:t>=</w:t>
      </w:r>
      <w:r w:rsidR="003A6A68" w:rsidRPr="00CC5B12">
        <w:rPr>
          <w:rFonts w:ascii="Book Antiqua" w:hAnsi="Book Antiqua" w:cs="Times New Roman"/>
          <w:b/>
          <w:bCs/>
          <w:color w:val="000000"/>
          <w:sz w:val="24"/>
          <w:szCs w:val="24"/>
          <w:lang w:bidi="ar-EG"/>
        </w:rPr>
        <w:t xml:space="preserve"> </w:t>
      </w:r>
      <w:r w:rsidRPr="00CC5B12">
        <w:rPr>
          <w:rFonts w:ascii="Book Antiqua" w:hAnsi="Book Antiqua" w:cs="Times New Roman"/>
          <w:b/>
          <w:bCs/>
          <w:color w:val="000000"/>
          <w:sz w:val="24"/>
          <w:szCs w:val="24"/>
          <w:lang w:bidi="ar-EG"/>
        </w:rPr>
        <w:t>30) from SOF</w:t>
      </w:r>
      <w:r w:rsidR="00364550" w:rsidRPr="00CC5B12">
        <w:rPr>
          <w:rFonts w:ascii="Book Antiqua" w:hAnsi="Book Antiqua" w:cs="Times New Roman" w:hint="eastAsia"/>
          <w:b/>
          <w:bCs/>
          <w:color w:val="000000"/>
          <w:sz w:val="24"/>
          <w:szCs w:val="24"/>
          <w:lang w:eastAsia="zh-CN" w:bidi="ar-EG"/>
        </w:rPr>
        <w:t xml:space="preserve"> </w:t>
      </w:r>
      <w:r w:rsidRPr="00CC5B12">
        <w:rPr>
          <w:rFonts w:ascii="Book Antiqua" w:hAnsi="Book Antiqua" w:cs="Times New Roman"/>
          <w:b/>
          <w:bCs/>
          <w:color w:val="000000"/>
          <w:sz w:val="24"/>
          <w:szCs w:val="24"/>
          <w:lang w:bidi="ar-EG"/>
        </w:rPr>
        <w:t>+</w:t>
      </w:r>
      <w:r w:rsidR="00364550" w:rsidRPr="00CC5B12">
        <w:rPr>
          <w:rFonts w:ascii="Book Antiqua" w:hAnsi="Book Antiqua" w:cs="Times New Roman" w:hint="eastAsia"/>
          <w:b/>
          <w:bCs/>
          <w:color w:val="000000"/>
          <w:sz w:val="24"/>
          <w:szCs w:val="24"/>
          <w:lang w:eastAsia="zh-CN" w:bidi="ar-EG"/>
        </w:rPr>
        <w:t xml:space="preserve"> </w:t>
      </w:r>
      <w:r w:rsidRPr="00CC5B12">
        <w:rPr>
          <w:rFonts w:ascii="Book Antiqua" w:hAnsi="Book Antiqua" w:cs="Times New Roman"/>
          <w:b/>
          <w:bCs/>
          <w:color w:val="000000"/>
          <w:sz w:val="24"/>
          <w:szCs w:val="24"/>
          <w:lang w:bidi="ar-EG"/>
        </w:rPr>
        <w:t>SIM therapy (</w:t>
      </w:r>
      <w:r w:rsidRPr="00CC5B12">
        <w:rPr>
          <w:rFonts w:ascii="Book Antiqua" w:hAnsi="Book Antiqua" w:cs="Times New Roman"/>
          <w:b/>
          <w:bCs/>
          <w:i/>
          <w:iCs/>
          <w:color w:val="000000"/>
          <w:sz w:val="24"/>
          <w:szCs w:val="24"/>
          <w:lang w:bidi="ar-EG"/>
        </w:rPr>
        <w:t>n</w:t>
      </w:r>
      <w:r w:rsidR="003A6A68" w:rsidRPr="00CC5B12">
        <w:rPr>
          <w:rFonts w:ascii="Book Antiqua" w:hAnsi="Book Antiqua" w:cs="Times New Roman"/>
          <w:b/>
          <w:bCs/>
          <w:color w:val="000000"/>
          <w:sz w:val="24"/>
          <w:szCs w:val="24"/>
          <w:lang w:bidi="ar-EG"/>
        </w:rPr>
        <w:t xml:space="preserve"> </w:t>
      </w:r>
      <w:r w:rsidRPr="00CC5B12">
        <w:rPr>
          <w:rFonts w:ascii="Book Antiqua" w:hAnsi="Book Antiqua" w:cs="Times New Roman"/>
          <w:b/>
          <w:bCs/>
          <w:color w:val="000000"/>
          <w:sz w:val="24"/>
          <w:szCs w:val="24"/>
          <w:lang w:bidi="ar-EG"/>
        </w:rPr>
        <w:t>=</w:t>
      </w:r>
      <w:r w:rsidR="003A6A68" w:rsidRPr="00CC5B12">
        <w:rPr>
          <w:rFonts w:ascii="Book Antiqua" w:hAnsi="Book Antiqua" w:cs="Times New Roman"/>
          <w:b/>
          <w:bCs/>
          <w:color w:val="000000"/>
          <w:sz w:val="24"/>
          <w:szCs w:val="24"/>
          <w:lang w:bidi="ar-EG"/>
        </w:rPr>
        <w:t xml:space="preserve"> </w:t>
      </w:r>
      <w:r w:rsidRPr="00CC5B12">
        <w:rPr>
          <w:rFonts w:ascii="Book Antiqua" w:hAnsi="Book Antiqua" w:cs="Times New Roman"/>
          <w:b/>
          <w:bCs/>
          <w:color w:val="000000"/>
          <w:sz w:val="24"/>
          <w:szCs w:val="24"/>
          <w:lang w:bidi="ar-EG"/>
        </w:rPr>
        <w:t>30) using logistic regression analysis</w:t>
      </w:r>
    </w:p>
    <w:p w:rsidR="003A6A68" w:rsidRPr="00CC5B12" w:rsidRDefault="003A6A68" w:rsidP="003A6A68">
      <w:pPr>
        <w:adjustRightInd w:val="0"/>
        <w:snapToGrid w:val="0"/>
        <w:spacing w:after="0" w:line="360" w:lineRule="auto"/>
        <w:jc w:val="both"/>
        <w:rPr>
          <w:rFonts w:ascii="Book Antiqua" w:hAnsi="Book Antiqua"/>
          <w:color w:val="000000"/>
          <w:sz w:val="24"/>
          <w:szCs w:val="24"/>
          <w:lang w:val="en-GB"/>
        </w:rPr>
      </w:pPr>
      <w:bookmarkStart w:id="30" w:name="_Hlk21468953"/>
      <w:r w:rsidRPr="00CC5B12">
        <w:rPr>
          <w:rFonts w:ascii="Book Antiqua" w:hAnsi="Book Antiqua" w:cs="Times New Roman"/>
          <w:color w:val="000000"/>
          <w:sz w:val="24"/>
          <w:szCs w:val="24"/>
          <w:vertAlign w:val="superscript"/>
          <w:lang w:bidi="ar-EG"/>
        </w:rPr>
        <w:t>a</w:t>
      </w:r>
      <w:r w:rsidRPr="00CC5B12">
        <w:rPr>
          <w:rFonts w:ascii="Book Antiqua" w:hAnsi="Book Antiqua" w:cs="Times New Roman"/>
          <w:i/>
          <w:iCs/>
          <w:color w:val="000000"/>
          <w:sz w:val="24"/>
          <w:szCs w:val="24"/>
          <w:lang w:bidi="ar-EG"/>
        </w:rPr>
        <w:t xml:space="preserve">P </w:t>
      </w:r>
      <w:r w:rsidRPr="00CC5B12">
        <w:rPr>
          <w:rFonts w:ascii="Book Antiqua" w:hAnsi="Book Antiqua" w:cs="Times New Roman"/>
          <w:color w:val="000000"/>
          <w:sz w:val="24"/>
          <w:szCs w:val="24"/>
          <w:lang w:bidi="ar-EG"/>
        </w:rPr>
        <w:t xml:space="preserve">&lt; 0.05, </w:t>
      </w:r>
      <w:r w:rsidRPr="00CC5B12">
        <w:rPr>
          <w:rFonts w:ascii="Book Antiqua" w:hAnsi="Book Antiqua" w:cs="Times New Roman"/>
          <w:color w:val="000000"/>
          <w:sz w:val="24"/>
          <w:szCs w:val="24"/>
          <w:vertAlign w:val="superscript"/>
          <w:lang w:bidi="ar-EG"/>
        </w:rPr>
        <w:t>b</w:t>
      </w:r>
      <w:r w:rsidRPr="00CC5B12">
        <w:rPr>
          <w:rFonts w:ascii="Book Antiqua" w:hAnsi="Book Antiqua" w:cs="Times New Roman"/>
          <w:i/>
          <w:iCs/>
          <w:color w:val="000000"/>
          <w:sz w:val="24"/>
          <w:szCs w:val="24"/>
          <w:lang w:bidi="ar-EG"/>
        </w:rPr>
        <w:t xml:space="preserve">P </w:t>
      </w:r>
      <w:r w:rsidRPr="00CC5B12">
        <w:rPr>
          <w:rFonts w:ascii="Book Antiqua" w:hAnsi="Book Antiqua" w:cs="Times New Roman"/>
          <w:color w:val="000000"/>
          <w:sz w:val="24"/>
          <w:szCs w:val="24"/>
          <w:lang w:bidi="ar-EG"/>
        </w:rPr>
        <w:t xml:space="preserve">&lt; 0.01, indicates statistical signiﬁcance. </w:t>
      </w:r>
      <w:bookmarkEnd w:id="28"/>
      <w:bookmarkEnd w:id="30"/>
      <w:r w:rsidRPr="00CC5B12">
        <w:rPr>
          <w:rFonts w:ascii="Book Antiqua" w:hAnsi="Book Antiqua"/>
          <w:color w:val="000000"/>
          <w:sz w:val="24"/>
          <w:szCs w:val="24"/>
          <w:lang w:val="en-GB"/>
        </w:rPr>
        <w:t>ALT: Alanine aminotransferases; ALP: Alkaline phosphatase.</w:t>
      </w:r>
    </w:p>
    <w:p w:rsidR="00D578E1" w:rsidRPr="00CC5B12" w:rsidRDefault="00D578E1" w:rsidP="00315EC4">
      <w:pPr>
        <w:adjustRightInd w:val="0"/>
        <w:snapToGrid w:val="0"/>
        <w:spacing w:after="0" w:line="360" w:lineRule="auto"/>
        <w:jc w:val="both"/>
        <w:rPr>
          <w:rFonts w:ascii="Book Antiqua" w:hAnsi="Book Antiqua" w:cs="Times New Roman"/>
          <w:color w:val="000000"/>
          <w:sz w:val="24"/>
          <w:szCs w:val="24"/>
          <w:lang w:val="en-GB" w:bidi="ar-EG"/>
        </w:rPr>
      </w:pPr>
    </w:p>
    <w:p w:rsidR="001C3456" w:rsidRPr="00CC5B12" w:rsidRDefault="001C3456" w:rsidP="00315EC4">
      <w:pPr>
        <w:adjustRightInd w:val="0"/>
        <w:snapToGrid w:val="0"/>
        <w:spacing w:after="0" w:line="360" w:lineRule="auto"/>
        <w:jc w:val="both"/>
        <w:rPr>
          <w:rFonts w:ascii="Book Antiqua" w:hAnsi="Book Antiqua"/>
          <w:color w:val="000000"/>
          <w:sz w:val="24"/>
          <w:szCs w:val="24"/>
        </w:rPr>
      </w:pPr>
    </w:p>
    <w:p w:rsidR="001C3456" w:rsidRPr="00CC5B12" w:rsidRDefault="001C3456" w:rsidP="00315EC4">
      <w:pPr>
        <w:adjustRightInd w:val="0"/>
        <w:snapToGrid w:val="0"/>
        <w:spacing w:after="0" w:line="360" w:lineRule="auto"/>
        <w:jc w:val="both"/>
        <w:rPr>
          <w:rFonts w:ascii="Book Antiqua" w:hAnsi="Book Antiqua"/>
          <w:color w:val="000000"/>
          <w:sz w:val="24"/>
          <w:szCs w:val="24"/>
        </w:rPr>
      </w:pPr>
    </w:p>
    <w:p w:rsidR="001C3456" w:rsidRPr="00CC5B12" w:rsidRDefault="001C3456" w:rsidP="00315EC4">
      <w:pPr>
        <w:adjustRightInd w:val="0"/>
        <w:snapToGrid w:val="0"/>
        <w:spacing w:after="0" w:line="360" w:lineRule="auto"/>
        <w:jc w:val="both"/>
        <w:rPr>
          <w:rFonts w:ascii="Book Antiqua" w:hAnsi="Book Antiqua"/>
          <w:color w:val="000000"/>
          <w:sz w:val="24"/>
          <w:szCs w:val="24"/>
        </w:rPr>
      </w:pPr>
    </w:p>
    <w:p w:rsidR="001C3456" w:rsidRPr="00CC5B12" w:rsidRDefault="001C3456" w:rsidP="00315EC4">
      <w:pPr>
        <w:adjustRightInd w:val="0"/>
        <w:snapToGrid w:val="0"/>
        <w:spacing w:after="0" w:line="360" w:lineRule="auto"/>
        <w:jc w:val="both"/>
        <w:rPr>
          <w:rFonts w:ascii="Book Antiqua" w:hAnsi="Book Antiqua"/>
          <w:color w:val="000000"/>
          <w:sz w:val="24"/>
          <w:szCs w:val="24"/>
        </w:rPr>
      </w:pPr>
    </w:p>
    <w:p w:rsidR="001C3456" w:rsidRPr="00CC5B12" w:rsidRDefault="001C3456" w:rsidP="00315EC4">
      <w:pPr>
        <w:adjustRightInd w:val="0"/>
        <w:snapToGrid w:val="0"/>
        <w:spacing w:after="0" w:line="360" w:lineRule="auto"/>
        <w:jc w:val="both"/>
        <w:rPr>
          <w:rFonts w:ascii="Book Antiqua" w:hAnsi="Book Antiqua"/>
          <w:color w:val="000000"/>
          <w:sz w:val="24"/>
          <w:szCs w:val="24"/>
        </w:rPr>
      </w:pPr>
    </w:p>
    <w:p w:rsidR="001C3456" w:rsidRPr="00CC5B12" w:rsidRDefault="001C3456" w:rsidP="00315EC4">
      <w:pPr>
        <w:adjustRightInd w:val="0"/>
        <w:snapToGrid w:val="0"/>
        <w:spacing w:after="0" w:line="360" w:lineRule="auto"/>
        <w:jc w:val="both"/>
        <w:rPr>
          <w:rFonts w:ascii="Book Antiqua" w:hAnsi="Book Antiqua"/>
          <w:color w:val="000000"/>
          <w:sz w:val="24"/>
          <w:szCs w:val="24"/>
        </w:rPr>
      </w:pPr>
    </w:p>
    <w:p w:rsidR="001C3456" w:rsidRPr="00CC5B12" w:rsidRDefault="001C3456" w:rsidP="00315EC4">
      <w:pPr>
        <w:adjustRightInd w:val="0"/>
        <w:snapToGrid w:val="0"/>
        <w:spacing w:after="0" w:line="360" w:lineRule="auto"/>
        <w:jc w:val="both"/>
        <w:rPr>
          <w:rFonts w:ascii="Book Antiqua" w:hAnsi="Book Antiqua"/>
          <w:color w:val="000000"/>
          <w:sz w:val="24"/>
          <w:szCs w:val="24"/>
        </w:rPr>
      </w:pPr>
    </w:p>
    <w:p w:rsidR="00615BE7" w:rsidRPr="00CC5B12" w:rsidRDefault="00615BE7" w:rsidP="00315EC4">
      <w:pPr>
        <w:autoSpaceDE w:val="0"/>
        <w:autoSpaceDN w:val="0"/>
        <w:adjustRightInd w:val="0"/>
        <w:snapToGrid w:val="0"/>
        <w:spacing w:after="0" w:line="360" w:lineRule="auto"/>
        <w:jc w:val="both"/>
        <w:rPr>
          <w:rFonts w:ascii="Book Antiqua" w:hAnsi="Book Antiqua" w:cs="Times New Roman"/>
          <w:color w:val="000000"/>
          <w:sz w:val="24"/>
          <w:szCs w:val="24"/>
        </w:rPr>
      </w:pPr>
    </w:p>
    <w:sectPr w:rsidR="00615BE7" w:rsidRPr="00CC5B12" w:rsidSect="00596A9F">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B04" w:rsidRDefault="002E7B04" w:rsidP="004308B5">
      <w:pPr>
        <w:spacing w:after="0" w:line="240" w:lineRule="auto"/>
      </w:pPr>
      <w:r>
        <w:separator/>
      </w:r>
    </w:p>
  </w:endnote>
  <w:endnote w:type="continuationSeparator" w:id="0">
    <w:p w:rsidR="002E7B04" w:rsidRDefault="002E7B04" w:rsidP="00430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imesNewRomanPS-BoldItalicMT">
    <w:charset w:val="00"/>
    <w:family w:val="auto"/>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7F7" w:rsidRDefault="002037F7">
    <w:pPr>
      <w:pStyle w:val="a8"/>
      <w:jc w:val="center"/>
    </w:pPr>
    <w:r>
      <w:fldChar w:fldCharType="begin"/>
    </w:r>
    <w:r>
      <w:instrText xml:space="preserve"> PAGE   \* MERGEFORMAT </w:instrText>
    </w:r>
    <w:r>
      <w:fldChar w:fldCharType="separate"/>
    </w:r>
    <w:r w:rsidR="00BA26F4">
      <w:rPr>
        <w:noProof/>
      </w:rPr>
      <w:t>1</w:t>
    </w:r>
    <w:r>
      <w:rPr>
        <w:noProof/>
      </w:rPr>
      <w:fldChar w:fldCharType="end"/>
    </w:r>
  </w:p>
  <w:p w:rsidR="002037F7" w:rsidRDefault="002037F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B04" w:rsidRDefault="002E7B04" w:rsidP="004308B5">
      <w:pPr>
        <w:spacing w:after="0" w:line="240" w:lineRule="auto"/>
      </w:pPr>
      <w:r>
        <w:separator/>
      </w:r>
    </w:p>
  </w:footnote>
  <w:footnote w:type="continuationSeparator" w:id="0">
    <w:p w:rsidR="002E7B04" w:rsidRDefault="002E7B04" w:rsidP="004308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7B67"/>
    <w:multiLevelType w:val="multilevel"/>
    <w:tmpl w:val="EBDAC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283695"/>
    <w:multiLevelType w:val="hybridMultilevel"/>
    <w:tmpl w:val="8696B1FE"/>
    <w:lvl w:ilvl="0" w:tplc="EAE26B1E">
      <w:start w:val="1"/>
      <w:numFmt w:val="decimal"/>
      <w:lvlText w:val="%1."/>
      <w:lvlJc w:val="left"/>
      <w:pPr>
        <w:ind w:left="420" w:hanging="420"/>
      </w:pPr>
      <w:rPr>
        <w:rFonts w:hint="default"/>
        <w:b w:val="0"/>
        <w:color w:val="auto"/>
        <w:sz w:val="18"/>
        <w:szCs w:val="18"/>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hineID" w:val="204|207|197|205|203|197|204|205|197|205|205|197|198|198|197|187|190|"/>
    <w:docVar w:name="Username" w:val="Quality Control Editor"/>
  </w:docVars>
  <w:rsids>
    <w:rsidRoot w:val="006442DB"/>
    <w:rsid w:val="00000040"/>
    <w:rsid w:val="00000A65"/>
    <w:rsid w:val="0000138D"/>
    <w:rsid w:val="00002419"/>
    <w:rsid w:val="000027CD"/>
    <w:rsid w:val="00002855"/>
    <w:rsid w:val="0000285A"/>
    <w:rsid w:val="00006415"/>
    <w:rsid w:val="000066B7"/>
    <w:rsid w:val="00007453"/>
    <w:rsid w:val="00007B0A"/>
    <w:rsid w:val="0001287D"/>
    <w:rsid w:val="00013E39"/>
    <w:rsid w:val="0001467E"/>
    <w:rsid w:val="00014F6F"/>
    <w:rsid w:val="000156D8"/>
    <w:rsid w:val="00015746"/>
    <w:rsid w:val="00015A87"/>
    <w:rsid w:val="00017245"/>
    <w:rsid w:val="0001732F"/>
    <w:rsid w:val="000179AF"/>
    <w:rsid w:val="0002147E"/>
    <w:rsid w:val="00026B8D"/>
    <w:rsid w:val="0003754D"/>
    <w:rsid w:val="00040207"/>
    <w:rsid w:val="00040B80"/>
    <w:rsid w:val="0004236A"/>
    <w:rsid w:val="00043F17"/>
    <w:rsid w:val="00045AE5"/>
    <w:rsid w:val="000464AB"/>
    <w:rsid w:val="00046C5D"/>
    <w:rsid w:val="00047759"/>
    <w:rsid w:val="000479E6"/>
    <w:rsid w:val="0005163A"/>
    <w:rsid w:val="00051649"/>
    <w:rsid w:val="00051749"/>
    <w:rsid w:val="00051F10"/>
    <w:rsid w:val="00053A42"/>
    <w:rsid w:val="00055BDB"/>
    <w:rsid w:val="00057414"/>
    <w:rsid w:val="000604F0"/>
    <w:rsid w:val="000627D9"/>
    <w:rsid w:val="00062CD5"/>
    <w:rsid w:val="00065030"/>
    <w:rsid w:val="00066ED2"/>
    <w:rsid w:val="0006725A"/>
    <w:rsid w:val="000730AB"/>
    <w:rsid w:val="00073417"/>
    <w:rsid w:val="000763DF"/>
    <w:rsid w:val="00077725"/>
    <w:rsid w:val="000777D6"/>
    <w:rsid w:val="00077FCC"/>
    <w:rsid w:val="00082B6A"/>
    <w:rsid w:val="00083307"/>
    <w:rsid w:val="00083DE2"/>
    <w:rsid w:val="000853F1"/>
    <w:rsid w:val="000879E5"/>
    <w:rsid w:val="00090E1B"/>
    <w:rsid w:val="00091687"/>
    <w:rsid w:val="000937A0"/>
    <w:rsid w:val="000942C8"/>
    <w:rsid w:val="00095B3B"/>
    <w:rsid w:val="000A053E"/>
    <w:rsid w:val="000A1755"/>
    <w:rsid w:val="000A1945"/>
    <w:rsid w:val="000A1AA2"/>
    <w:rsid w:val="000A1BEA"/>
    <w:rsid w:val="000A3D39"/>
    <w:rsid w:val="000A5BAD"/>
    <w:rsid w:val="000A62BC"/>
    <w:rsid w:val="000A6E3F"/>
    <w:rsid w:val="000A711B"/>
    <w:rsid w:val="000A7D15"/>
    <w:rsid w:val="000B130F"/>
    <w:rsid w:val="000B152D"/>
    <w:rsid w:val="000B2798"/>
    <w:rsid w:val="000B7C1F"/>
    <w:rsid w:val="000C0067"/>
    <w:rsid w:val="000C2051"/>
    <w:rsid w:val="000C2560"/>
    <w:rsid w:val="000C2751"/>
    <w:rsid w:val="000C29E0"/>
    <w:rsid w:val="000C3803"/>
    <w:rsid w:val="000C3CB9"/>
    <w:rsid w:val="000C595B"/>
    <w:rsid w:val="000C7C9A"/>
    <w:rsid w:val="000D01F0"/>
    <w:rsid w:val="000D05E1"/>
    <w:rsid w:val="000D169D"/>
    <w:rsid w:val="000D18A0"/>
    <w:rsid w:val="000D1D9F"/>
    <w:rsid w:val="000D2420"/>
    <w:rsid w:val="000D2D89"/>
    <w:rsid w:val="000D4380"/>
    <w:rsid w:val="000D4670"/>
    <w:rsid w:val="000D4C06"/>
    <w:rsid w:val="000D720B"/>
    <w:rsid w:val="000E30D4"/>
    <w:rsid w:val="000E5C8C"/>
    <w:rsid w:val="000F01D9"/>
    <w:rsid w:val="000F2704"/>
    <w:rsid w:val="000F3BAA"/>
    <w:rsid w:val="000F66C7"/>
    <w:rsid w:val="000F77B7"/>
    <w:rsid w:val="00100307"/>
    <w:rsid w:val="00101E0D"/>
    <w:rsid w:val="00102D96"/>
    <w:rsid w:val="00103646"/>
    <w:rsid w:val="00104666"/>
    <w:rsid w:val="00105DF8"/>
    <w:rsid w:val="00107721"/>
    <w:rsid w:val="0011064E"/>
    <w:rsid w:val="00110E0B"/>
    <w:rsid w:val="00112391"/>
    <w:rsid w:val="00113322"/>
    <w:rsid w:val="00113929"/>
    <w:rsid w:val="00113ECB"/>
    <w:rsid w:val="00116CC3"/>
    <w:rsid w:val="001171AF"/>
    <w:rsid w:val="00117867"/>
    <w:rsid w:val="00117C97"/>
    <w:rsid w:val="0012043D"/>
    <w:rsid w:val="001217BE"/>
    <w:rsid w:val="0012253E"/>
    <w:rsid w:val="00122B89"/>
    <w:rsid w:val="0012331F"/>
    <w:rsid w:val="00123662"/>
    <w:rsid w:val="001250E6"/>
    <w:rsid w:val="001258C4"/>
    <w:rsid w:val="00130FDC"/>
    <w:rsid w:val="00134745"/>
    <w:rsid w:val="00136309"/>
    <w:rsid w:val="001411FA"/>
    <w:rsid w:val="00141DCC"/>
    <w:rsid w:val="00142309"/>
    <w:rsid w:val="00145CDD"/>
    <w:rsid w:val="00150C80"/>
    <w:rsid w:val="001513AA"/>
    <w:rsid w:val="001524FC"/>
    <w:rsid w:val="00160741"/>
    <w:rsid w:val="00161428"/>
    <w:rsid w:val="0016211D"/>
    <w:rsid w:val="00162559"/>
    <w:rsid w:val="001629B2"/>
    <w:rsid w:val="00162A5F"/>
    <w:rsid w:val="00163BCC"/>
    <w:rsid w:val="001672EF"/>
    <w:rsid w:val="00171A72"/>
    <w:rsid w:val="00171FC3"/>
    <w:rsid w:val="001722E4"/>
    <w:rsid w:val="00172693"/>
    <w:rsid w:val="00172F97"/>
    <w:rsid w:val="00174CD5"/>
    <w:rsid w:val="00177BF9"/>
    <w:rsid w:val="00183570"/>
    <w:rsid w:val="00185BC6"/>
    <w:rsid w:val="00191AC2"/>
    <w:rsid w:val="00194194"/>
    <w:rsid w:val="00194D03"/>
    <w:rsid w:val="00195F24"/>
    <w:rsid w:val="001A0417"/>
    <w:rsid w:val="001A2744"/>
    <w:rsid w:val="001A56C8"/>
    <w:rsid w:val="001A5FB7"/>
    <w:rsid w:val="001A62E4"/>
    <w:rsid w:val="001A7370"/>
    <w:rsid w:val="001A792B"/>
    <w:rsid w:val="001B0A69"/>
    <w:rsid w:val="001B1D84"/>
    <w:rsid w:val="001B6B98"/>
    <w:rsid w:val="001B7F9E"/>
    <w:rsid w:val="001C2261"/>
    <w:rsid w:val="001C3456"/>
    <w:rsid w:val="001C439E"/>
    <w:rsid w:val="001C7045"/>
    <w:rsid w:val="001D0176"/>
    <w:rsid w:val="001D4BA2"/>
    <w:rsid w:val="001D5055"/>
    <w:rsid w:val="001D5157"/>
    <w:rsid w:val="001D659B"/>
    <w:rsid w:val="001D6B3F"/>
    <w:rsid w:val="001D6F3E"/>
    <w:rsid w:val="001E2F0F"/>
    <w:rsid w:val="001E331A"/>
    <w:rsid w:val="001E3F83"/>
    <w:rsid w:val="001E56B2"/>
    <w:rsid w:val="001E7472"/>
    <w:rsid w:val="001E7E4C"/>
    <w:rsid w:val="001F0CAC"/>
    <w:rsid w:val="001F1736"/>
    <w:rsid w:val="001F24ED"/>
    <w:rsid w:val="001F2F4D"/>
    <w:rsid w:val="001F3497"/>
    <w:rsid w:val="001F4455"/>
    <w:rsid w:val="00202F4F"/>
    <w:rsid w:val="002037F7"/>
    <w:rsid w:val="00205736"/>
    <w:rsid w:val="00207532"/>
    <w:rsid w:val="00207E7F"/>
    <w:rsid w:val="00210B14"/>
    <w:rsid w:val="00212521"/>
    <w:rsid w:val="0021468A"/>
    <w:rsid w:val="00214988"/>
    <w:rsid w:val="00215849"/>
    <w:rsid w:val="00220298"/>
    <w:rsid w:val="00221C63"/>
    <w:rsid w:val="00221D41"/>
    <w:rsid w:val="00222C7A"/>
    <w:rsid w:val="002230ED"/>
    <w:rsid w:val="00224102"/>
    <w:rsid w:val="00225786"/>
    <w:rsid w:val="00227724"/>
    <w:rsid w:val="00232ABF"/>
    <w:rsid w:val="002344FC"/>
    <w:rsid w:val="00234C32"/>
    <w:rsid w:val="00235BCA"/>
    <w:rsid w:val="00236EB9"/>
    <w:rsid w:val="0023739A"/>
    <w:rsid w:val="00237962"/>
    <w:rsid w:val="00240C4F"/>
    <w:rsid w:val="00242678"/>
    <w:rsid w:val="002431BD"/>
    <w:rsid w:val="002446E3"/>
    <w:rsid w:val="00246D1B"/>
    <w:rsid w:val="00252FC1"/>
    <w:rsid w:val="00253BC2"/>
    <w:rsid w:val="0025412D"/>
    <w:rsid w:val="002551E7"/>
    <w:rsid w:val="0025648A"/>
    <w:rsid w:val="00262DA2"/>
    <w:rsid w:val="00262E8A"/>
    <w:rsid w:val="002638BE"/>
    <w:rsid w:val="0026395E"/>
    <w:rsid w:val="00267627"/>
    <w:rsid w:val="0027081C"/>
    <w:rsid w:val="00272F28"/>
    <w:rsid w:val="0027353D"/>
    <w:rsid w:val="002740DF"/>
    <w:rsid w:val="002774DB"/>
    <w:rsid w:val="00280397"/>
    <w:rsid w:val="00283EB6"/>
    <w:rsid w:val="00284F1D"/>
    <w:rsid w:val="00285E9D"/>
    <w:rsid w:val="002864C1"/>
    <w:rsid w:val="0028684F"/>
    <w:rsid w:val="00286F3C"/>
    <w:rsid w:val="00290B8D"/>
    <w:rsid w:val="00290C52"/>
    <w:rsid w:val="00294D36"/>
    <w:rsid w:val="00295C99"/>
    <w:rsid w:val="00295D0B"/>
    <w:rsid w:val="002A0AD8"/>
    <w:rsid w:val="002A1F12"/>
    <w:rsid w:val="002A2547"/>
    <w:rsid w:val="002A270C"/>
    <w:rsid w:val="002A4B9F"/>
    <w:rsid w:val="002A4BC9"/>
    <w:rsid w:val="002A62F4"/>
    <w:rsid w:val="002A734C"/>
    <w:rsid w:val="002A736E"/>
    <w:rsid w:val="002B2B5F"/>
    <w:rsid w:val="002B2F06"/>
    <w:rsid w:val="002B3C3A"/>
    <w:rsid w:val="002B469C"/>
    <w:rsid w:val="002B4D3D"/>
    <w:rsid w:val="002B5E43"/>
    <w:rsid w:val="002B6037"/>
    <w:rsid w:val="002B6176"/>
    <w:rsid w:val="002B74DC"/>
    <w:rsid w:val="002B7D06"/>
    <w:rsid w:val="002C2349"/>
    <w:rsid w:val="002C25C8"/>
    <w:rsid w:val="002C428F"/>
    <w:rsid w:val="002C4720"/>
    <w:rsid w:val="002C5743"/>
    <w:rsid w:val="002C794A"/>
    <w:rsid w:val="002D0BE4"/>
    <w:rsid w:val="002D2CE5"/>
    <w:rsid w:val="002D3140"/>
    <w:rsid w:val="002D342A"/>
    <w:rsid w:val="002D3459"/>
    <w:rsid w:val="002D5CCF"/>
    <w:rsid w:val="002D70E8"/>
    <w:rsid w:val="002D7127"/>
    <w:rsid w:val="002D7332"/>
    <w:rsid w:val="002E4FF4"/>
    <w:rsid w:val="002E5266"/>
    <w:rsid w:val="002E52D4"/>
    <w:rsid w:val="002E67EF"/>
    <w:rsid w:val="002E6D47"/>
    <w:rsid w:val="002E7B04"/>
    <w:rsid w:val="002F10D6"/>
    <w:rsid w:val="002F15CD"/>
    <w:rsid w:val="002F17CF"/>
    <w:rsid w:val="002F4724"/>
    <w:rsid w:val="003019FF"/>
    <w:rsid w:val="00301DC5"/>
    <w:rsid w:val="00303E79"/>
    <w:rsid w:val="0030497D"/>
    <w:rsid w:val="00304BAD"/>
    <w:rsid w:val="00310D57"/>
    <w:rsid w:val="003110B9"/>
    <w:rsid w:val="00311672"/>
    <w:rsid w:val="00311886"/>
    <w:rsid w:val="00312723"/>
    <w:rsid w:val="003130F9"/>
    <w:rsid w:val="00313314"/>
    <w:rsid w:val="00315C08"/>
    <w:rsid w:val="00315DAC"/>
    <w:rsid w:val="00315EC4"/>
    <w:rsid w:val="00323866"/>
    <w:rsid w:val="00323B3C"/>
    <w:rsid w:val="003240B8"/>
    <w:rsid w:val="00325F68"/>
    <w:rsid w:val="00331468"/>
    <w:rsid w:val="0033477A"/>
    <w:rsid w:val="00334A98"/>
    <w:rsid w:val="00335596"/>
    <w:rsid w:val="003357AC"/>
    <w:rsid w:val="0033645C"/>
    <w:rsid w:val="00336477"/>
    <w:rsid w:val="0033763F"/>
    <w:rsid w:val="003433AD"/>
    <w:rsid w:val="003452D5"/>
    <w:rsid w:val="00345A3B"/>
    <w:rsid w:val="00346812"/>
    <w:rsid w:val="00346B17"/>
    <w:rsid w:val="003517AC"/>
    <w:rsid w:val="003527F7"/>
    <w:rsid w:val="003547A5"/>
    <w:rsid w:val="00354EEA"/>
    <w:rsid w:val="00355680"/>
    <w:rsid w:val="00355ED0"/>
    <w:rsid w:val="0035613F"/>
    <w:rsid w:val="00356D70"/>
    <w:rsid w:val="003605AC"/>
    <w:rsid w:val="00364550"/>
    <w:rsid w:val="003658D7"/>
    <w:rsid w:val="00365E00"/>
    <w:rsid w:val="003665BB"/>
    <w:rsid w:val="00367D53"/>
    <w:rsid w:val="003711F9"/>
    <w:rsid w:val="00373A4B"/>
    <w:rsid w:val="00381585"/>
    <w:rsid w:val="00382244"/>
    <w:rsid w:val="00382A5D"/>
    <w:rsid w:val="00382D09"/>
    <w:rsid w:val="00385B9F"/>
    <w:rsid w:val="00385C22"/>
    <w:rsid w:val="00386832"/>
    <w:rsid w:val="0039082B"/>
    <w:rsid w:val="00390EE1"/>
    <w:rsid w:val="0039363B"/>
    <w:rsid w:val="00393CA4"/>
    <w:rsid w:val="00393CFD"/>
    <w:rsid w:val="0039731B"/>
    <w:rsid w:val="00397833"/>
    <w:rsid w:val="003A2A79"/>
    <w:rsid w:val="003A521F"/>
    <w:rsid w:val="003A59E5"/>
    <w:rsid w:val="003A5BB8"/>
    <w:rsid w:val="003A6A68"/>
    <w:rsid w:val="003A72FF"/>
    <w:rsid w:val="003B0504"/>
    <w:rsid w:val="003B069A"/>
    <w:rsid w:val="003B07D5"/>
    <w:rsid w:val="003B09FF"/>
    <w:rsid w:val="003B0CCB"/>
    <w:rsid w:val="003B17F9"/>
    <w:rsid w:val="003B3223"/>
    <w:rsid w:val="003B38EC"/>
    <w:rsid w:val="003B45B0"/>
    <w:rsid w:val="003B5D9E"/>
    <w:rsid w:val="003B7278"/>
    <w:rsid w:val="003C0BFC"/>
    <w:rsid w:val="003C0D5D"/>
    <w:rsid w:val="003C1274"/>
    <w:rsid w:val="003C1540"/>
    <w:rsid w:val="003C1BD8"/>
    <w:rsid w:val="003D2E36"/>
    <w:rsid w:val="003D3664"/>
    <w:rsid w:val="003D4A79"/>
    <w:rsid w:val="003D5637"/>
    <w:rsid w:val="003D57B8"/>
    <w:rsid w:val="003D59D8"/>
    <w:rsid w:val="003D6EEB"/>
    <w:rsid w:val="003D7483"/>
    <w:rsid w:val="003D7723"/>
    <w:rsid w:val="003D7BB7"/>
    <w:rsid w:val="003E0D5B"/>
    <w:rsid w:val="003E25F8"/>
    <w:rsid w:val="003E2F01"/>
    <w:rsid w:val="003E3F1C"/>
    <w:rsid w:val="003E58B4"/>
    <w:rsid w:val="003E5D3D"/>
    <w:rsid w:val="003E6E68"/>
    <w:rsid w:val="003E7D08"/>
    <w:rsid w:val="003F0993"/>
    <w:rsid w:val="003F10F8"/>
    <w:rsid w:val="003F226B"/>
    <w:rsid w:val="003F28ED"/>
    <w:rsid w:val="003F3098"/>
    <w:rsid w:val="003F32A9"/>
    <w:rsid w:val="003F4F74"/>
    <w:rsid w:val="003F570A"/>
    <w:rsid w:val="003F5838"/>
    <w:rsid w:val="003F6D76"/>
    <w:rsid w:val="0040178F"/>
    <w:rsid w:val="00401AC4"/>
    <w:rsid w:val="00407C1D"/>
    <w:rsid w:val="00407D25"/>
    <w:rsid w:val="00410374"/>
    <w:rsid w:val="00410E45"/>
    <w:rsid w:val="0041170C"/>
    <w:rsid w:val="00411764"/>
    <w:rsid w:val="00413A81"/>
    <w:rsid w:val="00414A38"/>
    <w:rsid w:val="00422E77"/>
    <w:rsid w:val="00423FDC"/>
    <w:rsid w:val="0042499B"/>
    <w:rsid w:val="00430218"/>
    <w:rsid w:val="0043036D"/>
    <w:rsid w:val="004308B5"/>
    <w:rsid w:val="00430AA6"/>
    <w:rsid w:val="00431412"/>
    <w:rsid w:val="00432BAC"/>
    <w:rsid w:val="00434313"/>
    <w:rsid w:val="004347A9"/>
    <w:rsid w:val="00435932"/>
    <w:rsid w:val="004369C3"/>
    <w:rsid w:val="004373C6"/>
    <w:rsid w:val="00437466"/>
    <w:rsid w:val="00437C87"/>
    <w:rsid w:val="00440681"/>
    <w:rsid w:val="0044131D"/>
    <w:rsid w:val="00442C3A"/>
    <w:rsid w:val="0044413A"/>
    <w:rsid w:val="00444D43"/>
    <w:rsid w:val="004501B2"/>
    <w:rsid w:val="00452B65"/>
    <w:rsid w:val="00455C37"/>
    <w:rsid w:val="00457BE7"/>
    <w:rsid w:val="004604CA"/>
    <w:rsid w:val="00461E71"/>
    <w:rsid w:val="00462DD2"/>
    <w:rsid w:val="00464AA5"/>
    <w:rsid w:val="0046654F"/>
    <w:rsid w:val="00466CE0"/>
    <w:rsid w:val="00466EED"/>
    <w:rsid w:val="0047243B"/>
    <w:rsid w:val="00472CFF"/>
    <w:rsid w:val="0047416E"/>
    <w:rsid w:val="004745F6"/>
    <w:rsid w:val="0047615B"/>
    <w:rsid w:val="00476C85"/>
    <w:rsid w:val="00481298"/>
    <w:rsid w:val="0048190C"/>
    <w:rsid w:val="004822E0"/>
    <w:rsid w:val="00482535"/>
    <w:rsid w:val="004836A6"/>
    <w:rsid w:val="004852AE"/>
    <w:rsid w:val="00485AF7"/>
    <w:rsid w:val="00486DBE"/>
    <w:rsid w:val="00491109"/>
    <w:rsid w:val="00491A97"/>
    <w:rsid w:val="004950BC"/>
    <w:rsid w:val="00495C7A"/>
    <w:rsid w:val="004965F6"/>
    <w:rsid w:val="00496F5B"/>
    <w:rsid w:val="004A1690"/>
    <w:rsid w:val="004A181C"/>
    <w:rsid w:val="004A190C"/>
    <w:rsid w:val="004A1F90"/>
    <w:rsid w:val="004A6002"/>
    <w:rsid w:val="004A6C4D"/>
    <w:rsid w:val="004A71EB"/>
    <w:rsid w:val="004B04DA"/>
    <w:rsid w:val="004B2B8C"/>
    <w:rsid w:val="004B2B94"/>
    <w:rsid w:val="004B4FF2"/>
    <w:rsid w:val="004B67C2"/>
    <w:rsid w:val="004B7FEB"/>
    <w:rsid w:val="004C0B83"/>
    <w:rsid w:val="004C38DE"/>
    <w:rsid w:val="004C47BB"/>
    <w:rsid w:val="004C7068"/>
    <w:rsid w:val="004C75FB"/>
    <w:rsid w:val="004C7C66"/>
    <w:rsid w:val="004D0975"/>
    <w:rsid w:val="004D1D5F"/>
    <w:rsid w:val="004D2634"/>
    <w:rsid w:val="004D33A6"/>
    <w:rsid w:val="004D49A5"/>
    <w:rsid w:val="004D5F3E"/>
    <w:rsid w:val="004D6478"/>
    <w:rsid w:val="004D737B"/>
    <w:rsid w:val="004D7C4B"/>
    <w:rsid w:val="004D7EC2"/>
    <w:rsid w:val="004D7F74"/>
    <w:rsid w:val="004E0105"/>
    <w:rsid w:val="004E177D"/>
    <w:rsid w:val="004E1ACA"/>
    <w:rsid w:val="004E1CAF"/>
    <w:rsid w:val="004E386B"/>
    <w:rsid w:val="004E4712"/>
    <w:rsid w:val="004E6CC4"/>
    <w:rsid w:val="004E6D82"/>
    <w:rsid w:val="004E6F9D"/>
    <w:rsid w:val="004E7CCE"/>
    <w:rsid w:val="004F0062"/>
    <w:rsid w:val="004F0D56"/>
    <w:rsid w:val="004F1C7E"/>
    <w:rsid w:val="004F2CCD"/>
    <w:rsid w:val="004F3207"/>
    <w:rsid w:val="004F3C47"/>
    <w:rsid w:val="004F44A3"/>
    <w:rsid w:val="004F66F9"/>
    <w:rsid w:val="004F7125"/>
    <w:rsid w:val="004F721B"/>
    <w:rsid w:val="004F7244"/>
    <w:rsid w:val="0050031F"/>
    <w:rsid w:val="005012CC"/>
    <w:rsid w:val="00502250"/>
    <w:rsid w:val="00502611"/>
    <w:rsid w:val="00503351"/>
    <w:rsid w:val="00504B52"/>
    <w:rsid w:val="005054B9"/>
    <w:rsid w:val="00507A0F"/>
    <w:rsid w:val="00507CC6"/>
    <w:rsid w:val="00511C01"/>
    <w:rsid w:val="00511C87"/>
    <w:rsid w:val="005121D1"/>
    <w:rsid w:val="005135DC"/>
    <w:rsid w:val="00514398"/>
    <w:rsid w:val="00517899"/>
    <w:rsid w:val="005215A8"/>
    <w:rsid w:val="005233B8"/>
    <w:rsid w:val="00526160"/>
    <w:rsid w:val="00526AD3"/>
    <w:rsid w:val="00533856"/>
    <w:rsid w:val="00535E15"/>
    <w:rsid w:val="00535E9B"/>
    <w:rsid w:val="0054056C"/>
    <w:rsid w:val="00540C28"/>
    <w:rsid w:val="00541CBE"/>
    <w:rsid w:val="00541E49"/>
    <w:rsid w:val="0054336B"/>
    <w:rsid w:val="0054407F"/>
    <w:rsid w:val="00550C8D"/>
    <w:rsid w:val="00551FF5"/>
    <w:rsid w:val="00555B7D"/>
    <w:rsid w:val="005560F5"/>
    <w:rsid w:val="0055653B"/>
    <w:rsid w:val="0055784F"/>
    <w:rsid w:val="005600AE"/>
    <w:rsid w:val="0056035B"/>
    <w:rsid w:val="00560603"/>
    <w:rsid w:val="00560E4A"/>
    <w:rsid w:val="005615BE"/>
    <w:rsid w:val="00561D34"/>
    <w:rsid w:val="00562434"/>
    <w:rsid w:val="005632D1"/>
    <w:rsid w:val="0056359C"/>
    <w:rsid w:val="00566090"/>
    <w:rsid w:val="00567074"/>
    <w:rsid w:val="00571AAA"/>
    <w:rsid w:val="005748C5"/>
    <w:rsid w:val="00575F89"/>
    <w:rsid w:val="0057607C"/>
    <w:rsid w:val="00576228"/>
    <w:rsid w:val="00576FB1"/>
    <w:rsid w:val="0057712C"/>
    <w:rsid w:val="005771DA"/>
    <w:rsid w:val="005779A0"/>
    <w:rsid w:val="005801F7"/>
    <w:rsid w:val="00580ED0"/>
    <w:rsid w:val="005866EE"/>
    <w:rsid w:val="00587EB0"/>
    <w:rsid w:val="00590155"/>
    <w:rsid w:val="005909E2"/>
    <w:rsid w:val="00590A14"/>
    <w:rsid w:val="00590B1D"/>
    <w:rsid w:val="005921C5"/>
    <w:rsid w:val="00593191"/>
    <w:rsid w:val="00593F88"/>
    <w:rsid w:val="005960DD"/>
    <w:rsid w:val="00596A9F"/>
    <w:rsid w:val="00597DF0"/>
    <w:rsid w:val="005A0B86"/>
    <w:rsid w:val="005A1ADB"/>
    <w:rsid w:val="005A1B70"/>
    <w:rsid w:val="005A1B7D"/>
    <w:rsid w:val="005A25B9"/>
    <w:rsid w:val="005A2AB8"/>
    <w:rsid w:val="005A3D64"/>
    <w:rsid w:val="005A68C0"/>
    <w:rsid w:val="005A712A"/>
    <w:rsid w:val="005A720D"/>
    <w:rsid w:val="005A736B"/>
    <w:rsid w:val="005B023D"/>
    <w:rsid w:val="005B0E49"/>
    <w:rsid w:val="005B1B51"/>
    <w:rsid w:val="005B38BF"/>
    <w:rsid w:val="005B5497"/>
    <w:rsid w:val="005B58C1"/>
    <w:rsid w:val="005B5915"/>
    <w:rsid w:val="005B701C"/>
    <w:rsid w:val="005B718D"/>
    <w:rsid w:val="005C10EF"/>
    <w:rsid w:val="005C1C28"/>
    <w:rsid w:val="005C2094"/>
    <w:rsid w:val="005C5C76"/>
    <w:rsid w:val="005C67C0"/>
    <w:rsid w:val="005C6BBA"/>
    <w:rsid w:val="005D0D2B"/>
    <w:rsid w:val="005D201B"/>
    <w:rsid w:val="005D31B5"/>
    <w:rsid w:val="005D31F6"/>
    <w:rsid w:val="005D3460"/>
    <w:rsid w:val="005D46CD"/>
    <w:rsid w:val="005D59CE"/>
    <w:rsid w:val="005D5AE7"/>
    <w:rsid w:val="005D68FE"/>
    <w:rsid w:val="005D6960"/>
    <w:rsid w:val="005D778A"/>
    <w:rsid w:val="005D79DF"/>
    <w:rsid w:val="005E036C"/>
    <w:rsid w:val="005E1AFE"/>
    <w:rsid w:val="005E1CEB"/>
    <w:rsid w:val="005E3695"/>
    <w:rsid w:val="005E559B"/>
    <w:rsid w:val="005E7469"/>
    <w:rsid w:val="005F0CFD"/>
    <w:rsid w:val="005F0E62"/>
    <w:rsid w:val="005F1F23"/>
    <w:rsid w:val="005F24AE"/>
    <w:rsid w:val="005F38A8"/>
    <w:rsid w:val="005F70C5"/>
    <w:rsid w:val="005F76DD"/>
    <w:rsid w:val="006012A9"/>
    <w:rsid w:val="00601BBE"/>
    <w:rsid w:val="00602579"/>
    <w:rsid w:val="006050F8"/>
    <w:rsid w:val="00606264"/>
    <w:rsid w:val="00607939"/>
    <w:rsid w:val="00607F0B"/>
    <w:rsid w:val="00615BE7"/>
    <w:rsid w:val="00616284"/>
    <w:rsid w:val="006179F9"/>
    <w:rsid w:val="0062024A"/>
    <w:rsid w:val="00620C51"/>
    <w:rsid w:val="006217C7"/>
    <w:rsid w:val="00621DB5"/>
    <w:rsid w:val="00621F75"/>
    <w:rsid w:val="00625DEE"/>
    <w:rsid w:val="00627017"/>
    <w:rsid w:val="00627D68"/>
    <w:rsid w:val="00627E03"/>
    <w:rsid w:val="006324A8"/>
    <w:rsid w:val="00632AF6"/>
    <w:rsid w:val="00634DBF"/>
    <w:rsid w:val="0063641E"/>
    <w:rsid w:val="006376CB"/>
    <w:rsid w:val="00640F26"/>
    <w:rsid w:val="0064158F"/>
    <w:rsid w:val="006417F7"/>
    <w:rsid w:val="00641910"/>
    <w:rsid w:val="00642A32"/>
    <w:rsid w:val="00642E85"/>
    <w:rsid w:val="00642F6B"/>
    <w:rsid w:val="006442DB"/>
    <w:rsid w:val="006443C7"/>
    <w:rsid w:val="00645C02"/>
    <w:rsid w:val="00646A6A"/>
    <w:rsid w:val="00647727"/>
    <w:rsid w:val="0065139C"/>
    <w:rsid w:val="006528CF"/>
    <w:rsid w:val="00653EC7"/>
    <w:rsid w:val="006563FF"/>
    <w:rsid w:val="006575AD"/>
    <w:rsid w:val="00661468"/>
    <w:rsid w:val="00661F19"/>
    <w:rsid w:val="00664013"/>
    <w:rsid w:val="00664191"/>
    <w:rsid w:val="00664E93"/>
    <w:rsid w:val="00664F22"/>
    <w:rsid w:val="0066518A"/>
    <w:rsid w:val="00666324"/>
    <w:rsid w:val="00666A8A"/>
    <w:rsid w:val="0067038E"/>
    <w:rsid w:val="00670426"/>
    <w:rsid w:val="006715C3"/>
    <w:rsid w:val="0067230A"/>
    <w:rsid w:val="00672BD3"/>
    <w:rsid w:val="00676113"/>
    <w:rsid w:val="006762EC"/>
    <w:rsid w:val="00680D34"/>
    <w:rsid w:val="006828D7"/>
    <w:rsid w:val="00682FE5"/>
    <w:rsid w:val="00685321"/>
    <w:rsid w:val="00685498"/>
    <w:rsid w:val="00685A2B"/>
    <w:rsid w:val="00687CC1"/>
    <w:rsid w:val="006901D6"/>
    <w:rsid w:val="0069319A"/>
    <w:rsid w:val="00696DAA"/>
    <w:rsid w:val="006A034A"/>
    <w:rsid w:val="006A22B4"/>
    <w:rsid w:val="006A2650"/>
    <w:rsid w:val="006A2CFE"/>
    <w:rsid w:val="006A3E9D"/>
    <w:rsid w:val="006A4393"/>
    <w:rsid w:val="006A4FF9"/>
    <w:rsid w:val="006A5728"/>
    <w:rsid w:val="006A5CEC"/>
    <w:rsid w:val="006A608A"/>
    <w:rsid w:val="006A6B2E"/>
    <w:rsid w:val="006B0CE3"/>
    <w:rsid w:val="006B1240"/>
    <w:rsid w:val="006B14C4"/>
    <w:rsid w:val="006B19F4"/>
    <w:rsid w:val="006B4409"/>
    <w:rsid w:val="006B4E7E"/>
    <w:rsid w:val="006B5947"/>
    <w:rsid w:val="006B5953"/>
    <w:rsid w:val="006B7603"/>
    <w:rsid w:val="006B7D39"/>
    <w:rsid w:val="006C04CB"/>
    <w:rsid w:val="006C0FFB"/>
    <w:rsid w:val="006C1D83"/>
    <w:rsid w:val="006C2ABF"/>
    <w:rsid w:val="006C3434"/>
    <w:rsid w:val="006C6F05"/>
    <w:rsid w:val="006C748E"/>
    <w:rsid w:val="006C7972"/>
    <w:rsid w:val="006D0294"/>
    <w:rsid w:val="006D2603"/>
    <w:rsid w:val="006D4080"/>
    <w:rsid w:val="006D4D21"/>
    <w:rsid w:val="006D5321"/>
    <w:rsid w:val="006D569B"/>
    <w:rsid w:val="006D594E"/>
    <w:rsid w:val="006D66DC"/>
    <w:rsid w:val="006D6E9D"/>
    <w:rsid w:val="006D7401"/>
    <w:rsid w:val="006D7E6E"/>
    <w:rsid w:val="006E001B"/>
    <w:rsid w:val="006E021D"/>
    <w:rsid w:val="006E03CB"/>
    <w:rsid w:val="006E0CA2"/>
    <w:rsid w:val="006E2153"/>
    <w:rsid w:val="006E28F1"/>
    <w:rsid w:val="006E3AFA"/>
    <w:rsid w:val="006E55D2"/>
    <w:rsid w:val="006E58F5"/>
    <w:rsid w:val="006E635D"/>
    <w:rsid w:val="006E730F"/>
    <w:rsid w:val="006F4C3E"/>
    <w:rsid w:val="006F542F"/>
    <w:rsid w:val="006F5EAA"/>
    <w:rsid w:val="006F7C24"/>
    <w:rsid w:val="0070036A"/>
    <w:rsid w:val="007013FB"/>
    <w:rsid w:val="00703828"/>
    <w:rsid w:val="00704234"/>
    <w:rsid w:val="00704B2A"/>
    <w:rsid w:val="00704DD3"/>
    <w:rsid w:val="00705121"/>
    <w:rsid w:val="007052ED"/>
    <w:rsid w:val="00707DA1"/>
    <w:rsid w:val="00710051"/>
    <w:rsid w:val="00710A05"/>
    <w:rsid w:val="00713116"/>
    <w:rsid w:val="0071317A"/>
    <w:rsid w:val="00720412"/>
    <w:rsid w:val="00723107"/>
    <w:rsid w:val="00723145"/>
    <w:rsid w:val="007313C7"/>
    <w:rsid w:val="007314CA"/>
    <w:rsid w:val="00731667"/>
    <w:rsid w:val="00732088"/>
    <w:rsid w:val="007327DF"/>
    <w:rsid w:val="007347F0"/>
    <w:rsid w:val="0073674B"/>
    <w:rsid w:val="0074095A"/>
    <w:rsid w:val="00740CC9"/>
    <w:rsid w:val="0074196D"/>
    <w:rsid w:val="0074246F"/>
    <w:rsid w:val="00743F69"/>
    <w:rsid w:val="0074798F"/>
    <w:rsid w:val="007500E8"/>
    <w:rsid w:val="0075159C"/>
    <w:rsid w:val="007528E1"/>
    <w:rsid w:val="00752B5B"/>
    <w:rsid w:val="0075315F"/>
    <w:rsid w:val="00754BE1"/>
    <w:rsid w:val="00755504"/>
    <w:rsid w:val="00755BBC"/>
    <w:rsid w:val="00756952"/>
    <w:rsid w:val="00760048"/>
    <w:rsid w:val="00760693"/>
    <w:rsid w:val="00760956"/>
    <w:rsid w:val="00760B41"/>
    <w:rsid w:val="00760C8E"/>
    <w:rsid w:val="007616D1"/>
    <w:rsid w:val="007646CE"/>
    <w:rsid w:val="00765571"/>
    <w:rsid w:val="0077037E"/>
    <w:rsid w:val="00770633"/>
    <w:rsid w:val="00770A3E"/>
    <w:rsid w:val="007733BF"/>
    <w:rsid w:val="0077430D"/>
    <w:rsid w:val="0077589A"/>
    <w:rsid w:val="00775E0B"/>
    <w:rsid w:val="007764C5"/>
    <w:rsid w:val="00776CC3"/>
    <w:rsid w:val="00780A7F"/>
    <w:rsid w:val="00781A3E"/>
    <w:rsid w:val="00784D26"/>
    <w:rsid w:val="007873E4"/>
    <w:rsid w:val="0078749B"/>
    <w:rsid w:val="0079555D"/>
    <w:rsid w:val="007979D7"/>
    <w:rsid w:val="007A0008"/>
    <w:rsid w:val="007A016E"/>
    <w:rsid w:val="007A0C9D"/>
    <w:rsid w:val="007A24E4"/>
    <w:rsid w:val="007A2CEC"/>
    <w:rsid w:val="007A4F5A"/>
    <w:rsid w:val="007A4FD9"/>
    <w:rsid w:val="007A572B"/>
    <w:rsid w:val="007A716D"/>
    <w:rsid w:val="007A72EC"/>
    <w:rsid w:val="007B24F5"/>
    <w:rsid w:val="007B320C"/>
    <w:rsid w:val="007B3FEE"/>
    <w:rsid w:val="007B526E"/>
    <w:rsid w:val="007B5635"/>
    <w:rsid w:val="007B69CE"/>
    <w:rsid w:val="007B6B4F"/>
    <w:rsid w:val="007B7AFA"/>
    <w:rsid w:val="007B7BB6"/>
    <w:rsid w:val="007B7E6B"/>
    <w:rsid w:val="007C0F2C"/>
    <w:rsid w:val="007C1B27"/>
    <w:rsid w:val="007C1C23"/>
    <w:rsid w:val="007C1F1D"/>
    <w:rsid w:val="007C2290"/>
    <w:rsid w:val="007C3009"/>
    <w:rsid w:val="007C3ED8"/>
    <w:rsid w:val="007C717F"/>
    <w:rsid w:val="007D03E7"/>
    <w:rsid w:val="007D08C6"/>
    <w:rsid w:val="007D2988"/>
    <w:rsid w:val="007D2DE2"/>
    <w:rsid w:val="007D37EF"/>
    <w:rsid w:val="007D40D3"/>
    <w:rsid w:val="007D41B1"/>
    <w:rsid w:val="007D420C"/>
    <w:rsid w:val="007D4924"/>
    <w:rsid w:val="007D5C9F"/>
    <w:rsid w:val="007D60BE"/>
    <w:rsid w:val="007D6E13"/>
    <w:rsid w:val="007D7E88"/>
    <w:rsid w:val="007E068B"/>
    <w:rsid w:val="007E135C"/>
    <w:rsid w:val="007E1DF4"/>
    <w:rsid w:val="007E2ED3"/>
    <w:rsid w:val="007E3355"/>
    <w:rsid w:val="007E5FE6"/>
    <w:rsid w:val="007E62DB"/>
    <w:rsid w:val="007E7FFC"/>
    <w:rsid w:val="007F088D"/>
    <w:rsid w:val="007F193C"/>
    <w:rsid w:val="007F1A37"/>
    <w:rsid w:val="007F1BC0"/>
    <w:rsid w:val="007F2102"/>
    <w:rsid w:val="007F2513"/>
    <w:rsid w:val="007F362A"/>
    <w:rsid w:val="007F6D00"/>
    <w:rsid w:val="007F7778"/>
    <w:rsid w:val="00800372"/>
    <w:rsid w:val="00800600"/>
    <w:rsid w:val="0080155B"/>
    <w:rsid w:val="008032A0"/>
    <w:rsid w:val="00803BEB"/>
    <w:rsid w:val="0080440D"/>
    <w:rsid w:val="008063AA"/>
    <w:rsid w:val="008137B4"/>
    <w:rsid w:val="00814440"/>
    <w:rsid w:val="008148B8"/>
    <w:rsid w:val="008171FB"/>
    <w:rsid w:val="0081732A"/>
    <w:rsid w:val="0081755F"/>
    <w:rsid w:val="008242E6"/>
    <w:rsid w:val="008248D8"/>
    <w:rsid w:val="00824D18"/>
    <w:rsid w:val="00825D95"/>
    <w:rsid w:val="008260C3"/>
    <w:rsid w:val="00826EE4"/>
    <w:rsid w:val="008277D3"/>
    <w:rsid w:val="00830759"/>
    <w:rsid w:val="00832969"/>
    <w:rsid w:val="00832E91"/>
    <w:rsid w:val="00832FA7"/>
    <w:rsid w:val="00833C29"/>
    <w:rsid w:val="008349B2"/>
    <w:rsid w:val="00834DE3"/>
    <w:rsid w:val="00837017"/>
    <w:rsid w:val="00837EAB"/>
    <w:rsid w:val="00837FDD"/>
    <w:rsid w:val="00837FF5"/>
    <w:rsid w:val="00841F60"/>
    <w:rsid w:val="00842F3A"/>
    <w:rsid w:val="008445CB"/>
    <w:rsid w:val="00844E7B"/>
    <w:rsid w:val="00846B4B"/>
    <w:rsid w:val="00846D62"/>
    <w:rsid w:val="008507CE"/>
    <w:rsid w:val="008512B7"/>
    <w:rsid w:val="0085145E"/>
    <w:rsid w:val="008522CA"/>
    <w:rsid w:val="00853A07"/>
    <w:rsid w:val="00854FA1"/>
    <w:rsid w:val="0085629C"/>
    <w:rsid w:val="008604C1"/>
    <w:rsid w:val="0086138F"/>
    <w:rsid w:val="00861AB2"/>
    <w:rsid w:val="008658BC"/>
    <w:rsid w:val="00867002"/>
    <w:rsid w:val="008672C6"/>
    <w:rsid w:val="008677FE"/>
    <w:rsid w:val="00867C99"/>
    <w:rsid w:val="00871C81"/>
    <w:rsid w:val="00873042"/>
    <w:rsid w:val="008736BD"/>
    <w:rsid w:val="00873FC8"/>
    <w:rsid w:val="00874FB7"/>
    <w:rsid w:val="00880084"/>
    <w:rsid w:val="00880419"/>
    <w:rsid w:val="00880DA8"/>
    <w:rsid w:val="008817FE"/>
    <w:rsid w:val="00882801"/>
    <w:rsid w:val="00883DBD"/>
    <w:rsid w:val="00885C32"/>
    <w:rsid w:val="0088605F"/>
    <w:rsid w:val="00886B8E"/>
    <w:rsid w:val="00886CB0"/>
    <w:rsid w:val="008871B7"/>
    <w:rsid w:val="00887374"/>
    <w:rsid w:val="008902B6"/>
    <w:rsid w:val="00891BE8"/>
    <w:rsid w:val="00893285"/>
    <w:rsid w:val="00893FBF"/>
    <w:rsid w:val="008940A9"/>
    <w:rsid w:val="00894B28"/>
    <w:rsid w:val="008A1FC5"/>
    <w:rsid w:val="008A2626"/>
    <w:rsid w:val="008A34FC"/>
    <w:rsid w:val="008A4B43"/>
    <w:rsid w:val="008A4D06"/>
    <w:rsid w:val="008A549E"/>
    <w:rsid w:val="008A71F3"/>
    <w:rsid w:val="008B0451"/>
    <w:rsid w:val="008B09A4"/>
    <w:rsid w:val="008B0C4F"/>
    <w:rsid w:val="008B1648"/>
    <w:rsid w:val="008B2047"/>
    <w:rsid w:val="008B2247"/>
    <w:rsid w:val="008B31F6"/>
    <w:rsid w:val="008B4179"/>
    <w:rsid w:val="008B5DEB"/>
    <w:rsid w:val="008C0167"/>
    <w:rsid w:val="008C1FCA"/>
    <w:rsid w:val="008C3F7F"/>
    <w:rsid w:val="008C546C"/>
    <w:rsid w:val="008C6C25"/>
    <w:rsid w:val="008D0C11"/>
    <w:rsid w:val="008D18EC"/>
    <w:rsid w:val="008D20F2"/>
    <w:rsid w:val="008D3A49"/>
    <w:rsid w:val="008D5461"/>
    <w:rsid w:val="008D5742"/>
    <w:rsid w:val="008D5DFB"/>
    <w:rsid w:val="008D5FEC"/>
    <w:rsid w:val="008D66E2"/>
    <w:rsid w:val="008E1257"/>
    <w:rsid w:val="008E23E1"/>
    <w:rsid w:val="008E3161"/>
    <w:rsid w:val="008E5615"/>
    <w:rsid w:val="008E561E"/>
    <w:rsid w:val="008E6653"/>
    <w:rsid w:val="008E74C7"/>
    <w:rsid w:val="008F027E"/>
    <w:rsid w:val="008F0919"/>
    <w:rsid w:val="008F1B8F"/>
    <w:rsid w:val="008F21B2"/>
    <w:rsid w:val="008F31AF"/>
    <w:rsid w:val="008F3CEC"/>
    <w:rsid w:val="008F55D5"/>
    <w:rsid w:val="008F61BE"/>
    <w:rsid w:val="008F64BD"/>
    <w:rsid w:val="008F67F3"/>
    <w:rsid w:val="008F6A56"/>
    <w:rsid w:val="008F73A4"/>
    <w:rsid w:val="008F7E23"/>
    <w:rsid w:val="009022F5"/>
    <w:rsid w:val="00902CAB"/>
    <w:rsid w:val="00903D57"/>
    <w:rsid w:val="0090751B"/>
    <w:rsid w:val="00910811"/>
    <w:rsid w:val="00912C41"/>
    <w:rsid w:val="00914428"/>
    <w:rsid w:val="009146F6"/>
    <w:rsid w:val="00916946"/>
    <w:rsid w:val="00916BE7"/>
    <w:rsid w:val="009171DA"/>
    <w:rsid w:val="0091765B"/>
    <w:rsid w:val="0092036D"/>
    <w:rsid w:val="0092102F"/>
    <w:rsid w:val="00923FEB"/>
    <w:rsid w:val="00924A20"/>
    <w:rsid w:val="00927B30"/>
    <w:rsid w:val="009301E0"/>
    <w:rsid w:val="009302A6"/>
    <w:rsid w:val="009306C5"/>
    <w:rsid w:val="00932492"/>
    <w:rsid w:val="0093278F"/>
    <w:rsid w:val="009327FE"/>
    <w:rsid w:val="00935332"/>
    <w:rsid w:val="00940B8F"/>
    <w:rsid w:val="00940CE2"/>
    <w:rsid w:val="009437A3"/>
    <w:rsid w:val="00944E34"/>
    <w:rsid w:val="0094575F"/>
    <w:rsid w:val="009457D0"/>
    <w:rsid w:val="00946616"/>
    <w:rsid w:val="00946621"/>
    <w:rsid w:val="00946C50"/>
    <w:rsid w:val="00946D0D"/>
    <w:rsid w:val="0095080B"/>
    <w:rsid w:val="00950F5F"/>
    <w:rsid w:val="00953257"/>
    <w:rsid w:val="0095458C"/>
    <w:rsid w:val="00954B04"/>
    <w:rsid w:val="009551A9"/>
    <w:rsid w:val="009552A0"/>
    <w:rsid w:val="00955E2F"/>
    <w:rsid w:val="00956BD2"/>
    <w:rsid w:val="009577D3"/>
    <w:rsid w:val="00957ADD"/>
    <w:rsid w:val="00957C17"/>
    <w:rsid w:val="00957FFC"/>
    <w:rsid w:val="009637E0"/>
    <w:rsid w:val="00963FF6"/>
    <w:rsid w:val="00964336"/>
    <w:rsid w:val="009657B0"/>
    <w:rsid w:val="00965829"/>
    <w:rsid w:val="00971BB3"/>
    <w:rsid w:val="00973BB0"/>
    <w:rsid w:val="0097429B"/>
    <w:rsid w:val="00974498"/>
    <w:rsid w:val="0097463F"/>
    <w:rsid w:val="00974DCE"/>
    <w:rsid w:val="00975FA0"/>
    <w:rsid w:val="00976735"/>
    <w:rsid w:val="00977AE0"/>
    <w:rsid w:val="009805A2"/>
    <w:rsid w:val="0098166E"/>
    <w:rsid w:val="00982194"/>
    <w:rsid w:val="00982300"/>
    <w:rsid w:val="009824EA"/>
    <w:rsid w:val="00982CE9"/>
    <w:rsid w:val="0098445A"/>
    <w:rsid w:val="00986B06"/>
    <w:rsid w:val="00992E27"/>
    <w:rsid w:val="00992FC6"/>
    <w:rsid w:val="00994EFC"/>
    <w:rsid w:val="0099575E"/>
    <w:rsid w:val="00995FEF"/>
    <w:rsid w:val="0099657A"/>
    <w:rsid w:val="009973F0"/>
    <w:rsid w:val="009A08E3"/>
    <w:rsid w:val="009A26E2"/>
    <w:rsid w:val="009A2958"/>
    <w:rsid w:val="009A56F3"/>
    <w:rsid w:val="009B0E53"/>
    <w:rsid w:val="009B49A4"/>
    <w:rsid w:val="009B6A9A"/>
    <w:rsid w:val="009B6D7B"/>
    <w:rsid w:val="009B7512"/>
    <w:rsid w:val="009B7FE5"/>
    <w:rsid w:val="009C035E"/>
    <w:rsid w:val="009C1EF2"/>
    <w:rsid w:val="009C52AD"/>
    <w:rsid w:val="009C61A9"/>
    <w:rsid w:val="009C7C51"/>
    <w:rsid w:val="009D1F33"/>
    <w:rsid w:val="009D2A8A"/>
    <w:rsid w:val="009D7572"/>
    <w:rsid w:val="009D7DD6"/>
    <w:rsid w:val="009E011A"/>
    <w:rsid w:val="009E043B"/>
    <w:rsid w:val="009E10B7"/>
    <w:rsid w:val="009E24B7"/>
    <w:rsid w:val="009E3A6C"/>
    <w:rsid w:val="009E456B"/>
    <w:rsid w:val="009E45DD"/>
    <w:rsid w:val="009E5071"/>
    <w:rsid w:val="009E5EF0"/>
    <w:rsid w:val="009E61F5"/>
    <w:rsid w:val="009E63FA"/>
    <w:rsid w:val="009E6BEE"/>
    <w:rsid w:val="009E77DE"/>
    <w:rsid w:val="009F0CF6"/>
    <w:rsid w:val="009F2B2A"/>
    <w:rsid w:val="009F548A"/>
    <w:rsid w:val="009F6293"/>
    <w:rsid w:val="00A01685"/>
    <w:rsid w:val="00A01F3C"/>
    <w:rsid w:val="00A04A19"/>
    <w:rsid w:val="00A06DFB"/>
    <w:rsid w:val="00A1058C"/>
    <w:rsid w:val="00A105A9"/>
    <w:rsid w:val="00A11D3E"/>
    <w:rsid w:val="00A11F1F"/>
    <w:rsid w:val="00A1201C"/>
    <w:rsid w:val="00A153F8"/>
    <w:rsid w:val="00A1676B"/>
    <w:rsid w:val="00A20DAC"/>
    <w:rsid w:val="00A214E6"/>
    <w:rsid w:val="00A250D2"/>
    <w:rsid w:val="00A30658"/>
    <w:rsid w:val="00A311CE"/>
    <w:rsid w:val="00A31E48"/>
    <w:rsid w:val="00A32317"/>
    <w:rsid w:val="00A349A8"/>
    <w:rsid w:val="00A35252"/>
    <w:rsid w:val="00A36110"/>
    <w:rsid w:val="00A3634E"/>
    <w:rsid w:val="00A375E4"/>
    <w:rsid w:val="00A37D8D"/>
    <w:rsid w:val="00A4223B"/>
    <w:rsid w:val="00A42B3B"/>
    <w:rsid w:val="00A43521"/>
    <w:rsid w:val="00A443FF"/>
    <w:rsid w:val="00A44DE5"/>
    <w:rsid w:val="00A50273"/>
    <w:rsid w:val="00A5343B"/>
    <w:rsid w:val="00A53C21"/>
    <w:rsid w:val="00A540EE"/>
    <w:rsid w:val="00A577E5"/>
    <w:rsid w:val="00A603C1"/>
    <w:rsid w:val="00A60BDD"/>
    <w:rsid w:val="00A62B3C"/>
    <w:rsid w:val="00A62F24"/>
    <w:rsid w:val="00A63B4B"/>
    <w:rsid w:val="00A6452B"/>
    <w:rsid w:val="00A6456D"/>
    <w:rsid w:val="00A64F43"/>
    <w:rsid w:val="00A65119"/>
    <w:rsid w:val="00A66327"/>
    <w:rsid w:val="00A726C5"/>
    <w:rsid w:val="00A7520D"/>
    <w:rsid w:val="00A76F90"/>
    <w:rsid w:val="00A81091"/>
    <w:rsid w:val="00A82F5F"/>
    <w:rsid w:val="00A83265"/>
    <w:rsid w:val="00A85826"/>
    <w:rsid w:val="00A8710C"/>
    <w:rsid w:val="00A873D7"/>
    <w:rsid w:val="00A87DA9"/>
    <w:rsid w:val="00A9291B"/>
    <w:rsid w:val="00A92A04"/>
    <w:rsid w:val="00A92EFE"/>
    <w:rsid w:val="00A94B00"/>
    <w:rsid w:val="00A94B60"/>
    <w:rsid w:val="00A95BE0"/>
    <w:rsid w:val="00A96BA2"/>
    <w:rsid w:val="00AA00F4"/>
    <w:rsid w:val="00AA22CD"/>
    <w:rsid w:val="00AA4EF2"/>
    <w:rsid w:val="00AA5399"/>
    <w:rsid w:val="00AA554D"/>
    <w:rsid w:val="00AA6A18"/>
    <w:rsid w:val="00AB1C78"/>
    <w:rsid w:val="00AB25B0"/>
    <w:rsid w:val="00AB2DB0"/>
    <w:rsid w:val="00AB363F"/>
    <w:rsid w:val="00AB46A5"/>
    <w:rsid w:val="00AB49CE"/>
    <w:rsid w:val="00AB5E48"/>
    <w:rsid w:val="00AB66B0"/>
    <w:rsid w:val="00AC0DB5"/>
    <w:rsid w:val="00AC0EC4"/>
    <w:rsid w:val="00AC2BE4"/>
    <w:rsid w:val="00AC2E1D"/>
    <w:rsid w:val="00AC375B"/>
    <w:rsid w:val="00AC7180"/>
    <w:rsid w:val="00AC7C48"/>
    <w:rsid w:val="00AC7E87"/>
    <w:rsid w:val="00AD4D94"/>
    <w:rsid w:val="00AD67FA"/>
    <w:rsid w:val="00AD745E"/>
    <w:rsid w:val="00AE098B"/>
    <w:rsid w:val="00AE0B2E"/>
    <w:rsid w:val="00AE1AA8"/>
    <w:rsid w:val="00AE3E19"/>
    <w:rsid w:val="00AE4430"/>
    <w:rsid w:val="00AE64C5"/>
    <w:rsid w:val="00AE786E"/>
    <w:rsid w:val="00AF067D"/>
    <w:rsid w:val="00AF0B02"/>
    <w:rsid w:val="00AF286C"/>
    <w:rsid w:val="00AF667A"/>
    <w:rsid w:val="00AF66F9"/>
    <w:rsid w:val="00AF7AA5"/>
    <w:rsid w:val="00B001F6"/>
    <w:rsid w:val="00B00A86"/>
    <w:rsid w:val="00B00B90"/>
    <w:rsid w:val="00B01826"/>
    <w:rsid w:val="00B01FCE"/>
    <w:rsid w:val="00B044CC"/>
    <w:rsid w:val="00B04979"/>
    <w:rsid w:val="00B0543E"/>
    <w:rsid w:val="00B05F5E"/>
    <w:rsid w:val="00B07D46"/>
    <w:rsid w:val="00B11036"/>
    <w:rsid w:val="00B1144E"/>
    <w:rsid w:val="00B11B7B"/>
    <w:rsid w:val="00B15407"/>
    <w:rsid w:val="00B15C92"/>
    <w:rsid w:val="00B17933"/>
    <w:rsid w:val="00B23985"/>
    <w:rsid w:val="00B26AC5"/>
    <w:rsid w:val="00B27D7D"/>
    <w:rsid w:val="00B30D00"/>
    <w:rsid w:val="00B31C79"/>
    <w:rsid w:val="00B31F0D"/>
    <w:rsid w:val="00B323AF"/>
    <w:rsid w:val="00B333CE"/>
    <w:rsid w:val="00B348DD"/>
    <w:rsid w:val="00B34C83"/>
    <w:rsid w:val="00B401C9"/>
    <w:rsid w:val="00B4051A"/>
    <w:rsid w:val="00B43F19"/>
    <w:rsid w:val="00B464DB"/>
    <w:rsid w:val="00B46D2B"/>
    <w:rsid w:val="00B47485"/>
    <w:rsid w:val="00B479EB"/>
    <w:rsid w:val="00B50789"/>
    <w:rsid w:val="00B50965"/>
    <w:rsid w:val="00B52EB1"/>
    <w:rsid w:val="00B53025"/>
    <w:rsid w:val="00B53A9C"/>
    <w:rsid w:val="00B54CB1"/>
    <w:rsid w:val="00B55B7C"/>
    <w:rsid w:val="00B573D8"/>
    <w:rsid w:val="00B578D4"/>
    <w:rsid w:val="00B57A04"/>
    <w:rsid w:val="00B603DD"/>
    <w:rsid w:val="00B6088F"/>
    <w:rsid w:val="00B60CD5"/>
    <w:rsid w:val="00B610FD"/>
    <w:rsid w:val="00B63170"/>
    <w:rsid w:val="00B63794"/>
    <w:rsid w:val="00B63F3D"/>
    <w:rsid w:val="00B6461D"/>
    <w:rsid w:val="00B654DF"/>
    <w:rsid w:val="00B67E8E"/>
    <w:rsid w:val="00B701B0"/>
    <w:rsid w:val="00B7223A"/>
    <w:rsid w:val="00B7277A"/>
    <w:rsid w:val="00B739AA"/>
    <w:rsid w:val="00B751A1"/>
    <w:rsid w:val="00B80135"/>
    <w:rsid w:val="00B83A66"/>
    <w:rsid w:val="00B86908"/>
    <w:rsid w:val="00B86F42"/>
    <w:rsid w:val="00B875F4"/>
    <w:rsid w:val="00B87B8A"/>
    <w:rsid w:val="00B901CF"/>
    <w:rsid w:val="00B90CD3"/>
    <w:rsid w:val="00B9311A"/>
    <w:rsid w:val="00B93DE1"/>
    <w:rsid w:val="00B947AE"/>
    <w:rsid w:val="00B948B5"/>
    <w:rsid w:val="00B94F1A"/>
    <w:rsid w:val="00B95458"/>
    <w:rsid w:val="00B956DF"/>
    <w:rsid w:val="00B959F1"/>
    <w:rsid w:val="00B97105"/>
    <w:rsid w:val="00BA05EE"/>
    <w:rsid w:val="00BA1309"/>
    <w:rsid w:val="00BA1D2F"/>
    <w:rsid w:val="00BA26F4"/>
    <w:rsid w:val="00BA33C3"/>
    <w:rsid w:val="00BA44B9"/>
    <w:rsid w:val="00BA4541"/>
    <w:rsid w:val="00BA4CDF"/>
    <w:rsid w:val="00BA52A5"/>
    <w:rsid w:val="00BA5A98"/>
    <w:rsid w:val="00BA705A"/>
    <w:rsid w:val="00BA7814"/>
    <w:rsid w:val="00BB099F"/>
    <w:rsid w:val="00BB0C8A"/>
    <w:rsid w:val="00BB3603"/>
    <w:rsid w:val="00BB3D3B"/>
    <w:rsid w:val="00BB58E5"/>
    <w:rsid w:val="00BB688D"/>
    <w:rsid w:val="00BB7518"/>
    <w:rsid w:val="00BC05A9"/>
    <w:rsid w:val="00BC14E2"/>
    <w:rsid w:val="00BC14E8"/>
    <w:rsid w:val="00BC1F07"/>
    <w:rsid w:val="00BC356C"/>
    <w:rsid w:val="00BC35F2"/>
    <w:rsid w:val="00BC3E5B"/>
    <w:rsid w:val="00BC67D9"/>
    <w:rsid w:val="00BC6A73"/>
    <w:rsid w:val="00BC7AFE"/>
    <w:rsid w:val="00BD0B6E"/>
    <w:rsid w:val="00BD1D7D"/>
    <w:rsid w:val="00BD2876"/>
    <w:rsid w:val="00BD3F4C"/>
    <w:rsid w:val="00BD49FA"/>
    <w:rsid w:val="00BD4E01"/>
    <w:rsid w:val="00BD5AD4"/>
    <w:rsid w:val="00BD64FC"/>
    <w:rsid w:val="00BD6DD1"/>
    <w:rsid w:val="00BE07B3"/>
    <w:rsid w:val="00BE2AF6"/>
    <w:rsid w:val="00BE6CC7"/>
    <w:rsid w:val="00BE7B38"/>
    <w:rsid w:val="00BF00B6"/>
    <w:rsid w:val="00BF2273"/>
    <w:rsid w:val="00BF3BF7"/>
    <w:rsid w:val="00BF420A"/>
    <w:rsid w:val="00BF57B5"/>
    <w:rsid w:val="00BF5F4D"/>
    <w:rsid w:val="00BF616F"/>
    <w:rsid w:val="00BF7132"/>
    <w:rsid w:val="00C00F8A"/>
    <w:rsid w:val="00C01A9D"/>
    <w:rsid w:val="00C01EEC"/>
    <w:rsid w:val="00C022B1"/>
    <w:rsid w:val="00C0398B"/>
    <w:rsid w:val="00C03ED4"/>
    <w:rsid w:val="00C1104B"/>
    <w:rsid w:val="00C11C60"/>
    <w:rsid w:val="00C11F90"/>
    <w:rsid w:val="00C154B8"/>
    <w:rsid w:val="00C16BAA"/>
    <w:rsid w:val="00C17E03"/>
    <w:rsid w:val="00C204D2"/>
    <w:rsid w:val="00C20AD9"/>
    <w:rsid w:val="00C24AA2"/>
    <w:rsid w:val="00C24AF5"/>
    <w:rsid w:val="00C25034"/>
    <w:rsid w:val="00C265D2"/>
    <w:rsid w:val="00C27ADC"/>
    <w:rsid w:val="00C32FF0"/>
    <w:rsid w:val="00C35E1F"/>
    <w:rsid w:val="00C36A51"/>
    <w:rsid w:val="00C37954"/>
    <w:rsid w:val="00C402D7"/>
    <w:rsid w:val="00C403BF"/>
    <w:rsid w:val="00C40662"/>
    <w:rsid w:val="00C4080B"/>
    <w:rsid w:val="00C43D25"/>
    <w:rsid w:val="00C44ED4"/>
    <w:rsid w:val="00C54C7A"/>
    <w:rsid w:val="00C61067"/>
    <w:rsid w:val="00C617BF"/>
    <w:rsid w:val="00C66622"/>
    <w:rsid w:val="00C67C76"/>
    <w:rsid w:val="00C719B7"/>
    <w:rsid w:val="00C72E26"/>
    <w:rsid w:val="00C73463"/>
    <w:rsid w:val="00C80CD3"/>
    <w:rsid w:val="00C81D61"/>
    <w:rsid w:val="00C84122"/>
    <w:rsid w:val="00C8454C"/>
    <w:rsid w:val="00C84802"/>
    <w:rsid w:val="00C84E9A"/>
    <w:rsid w:val="00C85C7B"/>
    <w:rsid w:val="00C8604A"/>
    <w:rsid w:val="00C90F86"/>
    <w:rsid w:val="00C91A1A"/>
    <w:rsid w:val="00C93F81"/>
    <w:rsid w:val="00CA1C6D"/>
    <w:rsid w:val="00CA3286"/>
    <w:rsid w:val="00CA35CF"/>
    <w:rsid w:val="00CA4093"/>
    <w:rsid w:val="00CA7561"/>
    <w:rsid w:val="00CB1C5B"/>
    <w:rsid w:val="00CB245D"/>
    <w:rsid w:val="00CB39FC"/>
    <w:rsid w:val="00CB4EEF"/>
    <w:rsid w:val="00CB69D0"/>
    <w:rsid w:val="00CB6C8E"/>
    <w:rsid w:val="00CB724E"/>
    <w:rsid w:val="00CC20D3"/>
    <w:rsid w:val="00CC2361"/>
    <w:rsid w:val="00CC2489"/>
    <w:rsid w:val="00CC32DD"/>
    <w:rsid w:val="00CC5271"/>
    <w:rsid w:val="00CC5B12"/>
    <w:rsid w:val="00CC7715"/>
    <w:rsid w:val="00CC7DF5"/>
    <w:rsid w:val="00CD1809"/>
    <w:rsid w:val="00CD2748"/>
    <w:rsid w:val="00CD289B"/>
    <w:rsid w:val="00CD3178"/>
    <w:rsid w:val="00CD4096"/>
    <w:rsid w:val="00CD496A"/>
    <w:rsid w:val="00CD4AE9"/>
    <w:rsid w:val="00CE066D"/>
    <w:rsid w:val="00CE19F8"/>
    <w:rsid w:val="00CE20A3"/>
    <w:rsid w:val="00CE78F3"/>
    <w:rsid w:val="00CE793D"/>
    <w:rsid w:val="00CF0B44"/>
    <w:rsid w:val="00CF34E7"/>
    <w:rsid w:val="00CF4D31"/>
    <w:rsid w:val="00CF6B46"/>
    <w:rsid w:val="00CF728A"/>
    <w:rsid w:val="00CF7B0D"/>
    <w:rsid w:val="00D013FE"/>
    <w:rsid w:val="00D01A29"/>
    <w:rsid w:val="00D03126"/>
    <w:rsid w:val="00D056D6"/>
    <w:rsid w:val="00D06CEF"/>
    <w:rsid w:val="00D07CF4"/>
    <w:rsid w:val="00D07FE5"/>
    <w:rsid w:val="00D100C4"/>
    <w:rsid w:val="00D10302"/>
    <w:rsid w:val="00D133E1"/>
    <w:rsid w:val="00D13CC4"/>
    <w:rsid w:val="00D15119"/>
    <w:rsid w:val="00D15452"/>
    <w:rsid w:val="00D15BDE"/>
    <w:rsid w:val="00D21278"/>
    <w:rsid w:val="00D21C37"/>
    <w:rsid w:val="00D21CBC"/>
    <w:rsid w:val="00D24331"/>
    <w:rsid w:val="00D244F0"/>
    <w:rsid w:val="00D308B2"/>
    <w:rsid w:val="00D40313"/>
    <w:rsid w:val="00D40346"/>
    <w:rsid w:val="00D421D4"/>
    <w:rsid w:val="00D42BEA"/>
    <w:rsid w:val="00D45121"/>
    <w:rsid w:val="00D45BCD"/>
    <w:rsid w:val="00D45CA0"/>
    <w:rsid w:val="00D46BAE"/>
    <w:rsid w:val="00D47A87"/>
    <w:rsid w:val="00D505D3"/>
    <w:rsid w:val="00D51046"/>
    <w:rsid w:val="00D5575D"/>
    <w:rsid w:val="00D5740D"/>
    <w:rsid w:val="00D578E1"/>
    <w:rsid w:val="00D603E2"/>
    <w:rsid w:val="00D6227C"/>
    <w:rsid w:val="00D63578"/>
    <w:rsid w:val="00D6480F"/>
    <w:rsid w:val="00D64981"/>
    <w:rsid w:val="00D663E6"/>
    <w:rsid w:val="00D709F5"/>
    <w:rsid w:val="00D70AED"/>
    <w:rsid w:val="00D711FD"/>
    <w:rsid w:val="00D718BB"/>
    <w:rsid w:val="00D727C6"/>
    <w:rsid w:val="00D72ABC"/>
    <w:rsid w:val="00D741EE"/>
    <w:rsid w:val="00D74B68"/>
    <w:rsid w:val="00D75587"/>
    <w:rsid w:val="00D76BB7"/>
    <w:rsid w:val="00D77743"/>
    <w:rsid w:val="00D80130"/>
    <w:rsid w:val="00D82550"/>
    <w:rsid w:val="00D83BAD"/>
    <w:rsid w:val="00D84B6C"/>
    <w:rsid w:val="00D84CBE"/>
    <w:rsid w:val="00D8734B"/>
    <w:rsid w:val="00D90FCF"/>
    <w:rsid w:val="00D91D70"/>
    <w:rsid w:val="00D9346C"/>
    <w:rsid w:val="00D958CD"/>
    <w:rsid w:val="00D97B74"/>
    <w:rsid w:val="00DA0DAE"/>
    <w:rsid w:val="00DA1122"/>
    <w:rsid w:val="00DA236C"/>
    <w:rsid w:val="00DA23A3"/>
    <w:rsid w:val="00DA339A"/>
    <w:rsid w:val="00DA675D"/>
    <w:rsid w:val="00DA70F8"/>
    <w:rsid w:val="00DA7BAD"/>
    <w:rsid w:val="00DB061B"/>
    <w:rsid w:val="00DB10BA"/>
    <w:rsid w:val="00DB1321"/>
    <w:rsid w:val="00DB189B"/>
    <w:rsid w:val="00DB18FC"/>
    <w:rsid w:val="00DB1F54"/>
    <w:rsid w:val="00DB2BBC"/>
    <w:rsid w:val="00DB3B63"/>
    <w:rsid w:val="00DB3C71"/>
    <w:rsid w:val="00DB438D"/>
    <w:rsid w:val="00DB6570"/>
    <w:rsid w:val="00DB6C1B"/>
    <w:rsid w:val="00DB74F5"/>
    <w:rsid w:val="00DB7680"/>
    <w:rsid w:val="00DC0169"/>
    <w:rsid w:val="00DC081D"/>
    <w:rsid w:val="00DC0C45"/>
    <w:rsid w:val="00DC1133"/>
    <w:rsid w:val="00DC158E"/>
    <w:rsid w:val="00DC2701"/>
    <w:rsid w:val="00DC2C81"/>
    <w:rsid w:val="00DC5820"/>
    <w:rsid w:val="00DC6809"/>
    <w:rsid w:val="00DC6B94"/>
    <w:rsid w:val="00DD2433"/>
    <w:rsid w:val="00DD2E97"/>
    <w:rsid w:val="00DD3870"/>
    <w:rsid w:val="00DD416F"/>
    <w:rsid w:val="00DD4AAD"/>
    <w:rsid w:val="00DD5C2D"/>
    <w:rsid w:val="00DD763D"/>
    <w:rsid w:val="00DD7DE9"/>
    <w:rsid w:val="00DE032F"/>
    <w:rsid w:val="00DE089F"/>
    <w:rsid w:val="00DE17F4"/>
    <w:rsid w:val="00DE202A"/>
    <w:rsid w:val="00DE2980"/>
    <w:rsid w:val="00DE349F"/>
    <w:rsid w:val="00DE3C60"/>
    <w:rsid w:val="00DE6966"/>
    <w:rsid w:val="00DE705E"/>
    <w:rsid w:val="00DE72BA"/>
    <w:rsid w:val="00DF105F"/>
    <w:rsid w:val="00DF231A"/>
    <w:rsid w:val="00DF47CE"/>
    <w:rsid w:val="00DF5CD0"/>
    <w:rsid w:val="00DF6909"/>
    <w:rsid w:val="00E01453"/>
    <w:rsid w:val="00E01D6E"/>
    <w:rsid w:val="00E021A9"/>
    <w:rsid w:val="00E03942"/>
    <w:rsid w:val="00E042B5"/>
    <w:rsid w:val="00E045DA"/>
    <w:rsid w:val="00E05204"/>
    <w:rsid w:val="00E05324"/>
    <w:rsid w:val="00E05C02"/>
    <w:rsid w:val="00E07802"/>
    <w:rsid w:val="00E0791A"/>
    <w:rsid w:val="00E1117F"/>
    <w:rsid w:val="00E120DB"/>
    <w:rsid w:val="00E1324D"/>
    <w:rsid w:val="00E15C8D"/>
    <w:rsid w:val="00E15CBB"/>
    <w:rsid w:val="00E16E51"/>
    <w:rsid w:val="00E21E49"/>
    <w:rsid w:val="00E22628"/>
    <w:rsid w:val="00E2326E"/>
    <w:rsid w:val="00E23E43"/>
    <w:rsid w:val="00E24560"/>
    <w:rsid w:val="00E24FA4"/>
    <w:rsid w:val="00E258A3"/>
    <w:rsid w:val="00E25BC6"/>
    <w:rsid w:val="00E261D3"/>
    <w:rsid w:val="00E26751"/>
    <w:rsid w:val="00E26E57"/>
    <w:rsid w:val="00E2730C"/>
    <w:rsid w:val="00E30B81"/>
    <w:rsid w:val="00E31469"/>
    <w:rsid w:val="00E32D42"/>
    <w:rsid w:val="00E351F8"/>
    <w:rsid w:val="00E37753"/>
    <w:rsid w:val="00E3781C"/>
    <w:rsid w:val="00E4098A"/>
    <w:rsid w:val="00E409FD"/>
    <w:rsid w:val="00E40DC3"/>
    <w:rsid w:val="00E40EA5"/>
    <w:rsid w:val="00E41288"/>
    <w:rsid w:val="00E41597"/>
    <w:rsid w:val="00E41B12"/>
    <w:rsid w:val="00E4249E"/>
    <w:rsid w:val="00E4395B"/>
    <w:rsid w:val="00E443FD"/>
    <w:rsid w:val="00E4587F"/>
    <w:rsid w:val="00E45DF8"/>
    <w:rsid w:val="00E45F4B"/>
    <w:rsid w:val="00E4731C"/>
    <w:rsid w:val="00E4747A"/>
    <w:rsid w:val="00E5107F"/>
    <w:rsid w:val="00E60C96"/>
    <w:rsid w:val="00E621E7"/>
    <w:rsid w:val="00E62A84"/>
    <w:rsid w:val="00E63180"/>
    <w:rsid w:val="00E64861"/>
    <w:rsid w:val="00E64BD4"/>
    <w:rsid w:val="00E652C8"/>
    <w:rsid w:val="00E65C54"/>
    <w:rsid w:val="00E66FA2"/>
    <w:rsid w:val="00E672B1"/>
    <w:rsid w:val="00E71465"/>
    <w:rsid w:val="00E73260"/>
    <w:rsid w:val="00E73481"/>
    <w:rsid w:val="00E76643"/>
    <w:rsid w:val="00E768C3"/>
    <w:rsid w:val="00E77477"/>
    <w:rsid w:val="00E81E02"/>
    <w:rsid w:val="00E81EB2"/>
    <w:rsid w:val="00E827B7"/>
    <w:rsid w:val="00E85952"/>
    <w:rsid w:val="00E86068"/>
    <w:rsid w:val="00E8734B"/>
    <w:rsid w:val="00E87690"/>
    <w:rsid w:val="00E87F50"/>
    <w:rsid w:val="00E90CE2"/>
    <w:rsid w:val="00E949ED"/>
    <w:rsid w:val="00E950C3"/>
    <w:rsid w:val="00E971C1"/>
    <w:rsid w:val="00E97646"/>
    <w:rsid w:val="00EA0CF3"/>
    <w:rsid w:val="00EA3799"/>
    <w:rsid w:val="00EA42C4"/>
    <w:rsid w:val="00EA44EB"/>
    <w:rsid w:val="00EA558F"/>
    <w:rsid w:val="00EA56D9"/>
    <w:rsid w:val="00EA60E5"/>
    <w:rsid w:val="00EA68DC"/>
    <w:rsid w:val="00EA6B38"/>
    <w:rsid w:val="00EB0480"/>
    <w:rsid w:val="00EB0FE7"/>
    <w:rsid w:val="00EB1A61"/>
    <w:rsid w:val="00EB2E67"/>
    <w:rsid w:val="00EB6705"/>
    <w:rsid w:val="00EC1A96"/>
    <w:rsid w:val="00EC1F55"/>
    <w:rsid w:val="00EC227A"/>
    <w:rsid w:val="00EC3557"/>
    <w:rsid w:val="00EC704C"/>
    <w:rsid w:val="00EC7AB4"/>
    <w:rsid w:val="00ED0DEC"/>
    <w:rsid w:val="00ED6B89"/>
    <w:rsid w:val="00ED7653"/>
    <w:rsid w:val="00ED7EDE"/>
    <w:rsid w:val="00EE01D2"/>
    <w:rsid w:val="00EE148B"/>
    <w:rsid w:val="00EE2392"/>
    <w:rsid w:val="00EE274E"/>
    <w:rsid w:val="00EE28FB"/>
    <w:rsid w:val="00EE2CCD"/>
    <w:rsid w:val="00EE38B2"/>
    <w:rsid w:val="00EE48B5"/>
    <w:rsid w:val="00EE6613"/>
    <w:rsid w:val="00EE690F"/>
    <w:rsid w:val="00EF1B06"/>
    <w:rsid w:val="00EF1FF3"/>
    <w:rsid w:val="00EF3856"/>
    <w:rsid w:val="00EF4334"/>
    <w:rsid w:val="00EF4C72"/>
    <w:rsid w:val="00EF4D28"/>
    <w:rsid w:val="00EF583B"/>
    <w:rsid w:val="00EF6AE2"/>
    <w:rsid w:val="00F00FA3"/>
    <w:rsid w:val="00F050AE"/>
    <w:rsid w:val="00F05474"/>
    <w:rsid w:val="00F07514"/>
    <w:rsid w:val="00F07EB8"/>
    <w:rsid w:val="00F1015C"/>
    <w:rsid w:val="00F101B8"/>
    <w:rsid w:val="00F10854"/>
    <w:rsid w:val="00F11358"/>
    <w:rsid w:val="00F12DE3"/>
    <w:rsid w:val="00F16E40"/>
    <w:rsid w:val="00F20632"/>
    <w:rsid w:val="00F23CA0"/>
    <w:rsid w:val="00F24133"/>
    <w:rsid w:val="00F241D0"/>
    <w:rsid w:val="00F24C15"/>
    <w:rsid w:val="00F24E30"/>
    <w:rsid w:val="00F300F6"/>
    <w:rsid w:val="00F30217"/>
    <w:rsid w:val="00F3069B"/>
    <w:rsid w:val="00F31DC0"/>
    <w:rsid w:val="00F33604"/>
    <w:rsid w:val="00F3378F"/>
    <w:rsid w:val="00F33A22"/>
    <w:rsid w:val="00F33CE3"/>
    <w:rsid w:val="00F40D23"/>
    <w:rsid w:val="00F43074"/>
    <w:rsid w:val="00F44102"/>
    <w:rsid w:val="00F447E0"/>
    <w:rsid w:val="00F45602"/>
    <w:rsid w:val="00F45A9D"/>
    <w:rsid w:val="00F50991"/>
    <w:rsid w:val="00F51F72"/>
    <w:rsid w:val="00F52CB8"/>
    <w:rsid w:val="00F5537F"/>
    <w:rsid w:val="00F55F67"/>
    <w:rsid w:val="00F570B5"/>
    <w:rsid w:val="00F57869"/>
    <w:rsid w:val="00F62D5A"/>
    <w:rsid w:val="00F6409B"/>
    <w:rsid w:val="00F6677B"/>
    <w:rsid w:val="00F66D35"/>
    <w:rsid w:val="00F67461"/>
    <w:rsid w:val="00F75B3C"/>
    <w:rsid w:val="00F765AB"/>
    <w:rsid w:val="00F765F4"/>
    <w:rsid w:val="00F77190"/>
    <w:rsid w:val="00F83123"/>
    <w:rsid w:val="00F85B7A"/>
    <w:rsid w:val="00F87A23"/>
    <w:rsid w:val="00F87C37"/>
    <w:rsid w:val="00F87E8C"/>
    <w:rsid w:val="00F90562"/>
    <w:rsid w:val="00F927EA"/>
    <w:rsid w:val="00F94126"/>
    <w:rsid w:val="00F968D7"/>
    <w:rsid w:val="00F97511"/>
    <w:rsid w:val="00F97B24"/>
    <w:rsid w:val="00FA097F"/>
    <w:rsid w:val="00FA0EEC"/>
    <w:rsid w:val="00FA2FFD"/>
    <w:rsid w:val="00FA39F1"/>
    <w:rsid w:val="00FA44F7"/>
    <w:rsid w:val="00FA45E9"/>
    <w:rsid w:val="00FA775A"/>
    <w:rsid w:val="00FB2C61"/>
    <w:rsid w:val="00FB38CB"/>
    <w:rsid w:val="00FB4D92"/>
    <w:rsid w:val="00FB791E"/>
    <w:rsid w:val="00FC1329"/>
    <w:rsid w:val="00FC3391"/>
    <w:rsid w:val="00FC5414"/>
    <w:rsid w:val="00FC5D2F"/>
    <w:rsid w:val="00FC62C8"/>
    <w:rsid w:val="00FC7C79"/>
    <w:rsid w:val="00FD26F7"/>
    <w:rsid w:val="00FD3064"/>
    <w:rsid w:val="00FD4FA1"/>
    <w:rsid w:val="00FE1EF6"/>
    <w:rsid w:val="00FE3C80"/>
    <w:rsid w:val="00FE4F40"/>
    <w:rsid w:val="00FE5B34"/>
    <w:rsid w:val="00FE759B"/>
    <w:rsid w:val="00FE75F5"/>
    <w:rsid w:val="00FF0475"/>
    <w:rsid w:val="00FF096F"/>
    <w:rsid w:val="00FF1D1E"/>
    <w:rsid w:val="00FF20C9"/>
    <w:rsid w:val="00FF2E78"/>
    <w:rsid w:val="00FF30F2"/>
    <w:rsid w:val="00FF5A9C"/>
    <w:rsid w:val="00FF5ECE"/>
    <w:rsid w:val="00FF60DE"/>
    <w:rsid w:val="00FF7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7874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1C7045"/>
    <w:pPr>
      <w:keepNext/>
      <w:keepLines/>
      <w:spacing w:before="40" w:after="0"/>
      <w:outlineLvl w:val="2"/>
    </w:pPr>
    <w:rPr>
      <w:rFonts w:ascii="Calibri Light" w:eastAsia="Times New Roman" w:hAnsi="Calibri Light" w:cs="Times New Roman"/>
      <w:color w:val="1F3763"/>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sid w:val="0078749B"/>
    <w:rPr>
      <w:rFonts w:ascii="Times New Roman" w:eastAsia="Times New Roman" w:hAnsi="Times New Roman" w:cs="Times New Roman"/>
      <w:b/>
      <w:bCs/>
      <w:kern w:val="36"/>
      <w:sz w:val="48"/>
      <w:szCs w:val="48"/>
    </w:rPr>
  </w:style>
  <w:style w:type="paragraph" w:styleId="a3">
    <w:name w:val="Balloon Text"/>
    <w:basedOn w:val="a"/>
    <w:link w:val="a4"/>
    <w:uiPriority w:val="99"/>
    <w:semiHidden/>
    <w:unhideWhenUsed/>
    <w:rsid w:val="006E2153"/>
    <w:pPr>
      <w:spacing w:after="0" w:line="240" w:lineRule="auto"/>
    </w:pPr>
    <w:rPr>
      <w:rFonts w:ascii="Segoe UI" w:hAnsi="Segoe UI" w:cs="Segoe UI"/>
      <w:sz w:val="18"/>
      <w:szCs w:val="18"/>
    </w:rPr>
  </w:style>
  <w:style w:type="character" w:customStyle="1" w:styleId="a4">
    <w:name w:val="批注框文本 字符"/>
    <w:link w:val="a3"/>
    <w:uiPriority w:val="99"/>
    <w:semiHidden/>
    <w:rsid w:val="006E2153"/>
    <w:rPr>
      <w:rFonts w:ascii="Segoe UI" w:hAnsi="Segoe UI" w:cs="Segoe UI"/>
      <w:sz w:val="18"/>
      <w:szCs w:val="18"/>
    </w:rPr>
  </w:style>
  <w:style w:type="paragraph" w:customStyle="1" w:styleId="Default">
    <w:name w:val="Default"/>
    <w:rsid w:val="00E60C96"/>
    <w:pPr>
      <w:autoSpaceDE w:val="0"/>
      <w:autoSpaceDN w:val="0"/>
      <w:adjustRightInd w:val="0"/>
    </w:pPr>
    <w:rPr>
      <w:rFonts w:ascii="Times" w:eastAsia="Times" w:cs="Times"/>
      <w:color w:val="000000"/>
      <w:sz w:val="24"/>
      <w:szCs w:val="24"/>
      <w:lang w:eastAsia="en-US"/>
    </w:rPr>
  </w:style>
  <w:style w:type="character" w:customStyle="1" w:styleId="contribdegrees">
    <w:name w:val="contribdegrees"/>
    <w:basedOn w:val="a0"/>
    <w:rsid w:val="003110B9"/>
  </w:style>
  <w:style w:type="character" w:customStyle="1" w:styleId="30">
    <w:name w:val="标题 3 字符"/>
    <w:link w:val="3"/>
    <w:uiPriority w:val="9"/>
    <w:semiHidden/>
    <w:rsid w:val="001C7045"/>
    <w:rPr>
      <w:rFonts w:ascii="Calibri Light" w:eastAsia="Times New Roman" w:hAnsi="Calibri Light" w:cs="Times New Roman"/>
      <w:color w:val="1F3763"/>
      <w:sz w:val="24"/>
      <w:szCs w:val="24"/>
    </w:rPr>
  </w:style>
  <w:style w:type="character" w:styleId="a5">
    <w:name w:val="Hyperlink"/>
    <w:uiPriority w:val="99"/>
    <w:unhideWhenUsed/>
    <w:rsid w:val="001C7045"/>
    <w:rPr>
      <w:color w:val="0563C1"/>
      <w:u w:val="single"/>
    </w:rPr>
  </w:style>
  <w:style w:type="character" w:customStyle="1" w:styleId="UnresolvedMention1">
    <w:name w:val="Unresolved Mention1"/>
    <w:uiPriority w:val="99"/>
    <w:semiHidden/>
    <w:unhideWhenUsed/>
    <w:rsid w:val="001C7045"/>
    <w:rPr>
      <w:color w:val="605E5C"/>
      <w:shd w:val="clear" w:color="auto" w:fill="E1DFDD"/>
    </w:rPr>
  </w:style>
  <w:style w:type="paragraph" w:styleId="a6">
    <w:name w:val="header"/>
    <w:basedOn w:val="a"/>
    <w:link w:val="a7"/>
    <w:uiPriority w:val="99"/>
    <w:unhideWhenUsed/>
    <w:rsid w:val="004308B5"/>
    <w:pPr>
      <w:tabs>
        <w:tab w:val="center" w:pos="4680"/>
        <w:tab w:val="right" w:pos="9360"/>
      </w:tabs>
      <w:spacing w:after="0" w:line="240" w:lineRule="auto"/>
    </w:pPr>
  </w:style>
  <w:style w:type="character" w:customStyle="1" w:styleId="a7">
    <w:name w:val="页眉 字符"/>
    <w:basedOn w:val="a0"/>
    <w:link w:val="a6"/>
    <w:uiPriority w:val="99"/>
    <w:rsid w:val="004308B5"/>
  </w:style>
  <w:style w:type="paragraph" w:styleId="a8">
    <w:name w:val="footer"/>
    <w:basedOn w:val="a"/>
    <w:link w:val="a9"/>
    <w:uiPriority w:val="99"/>
    <w:unhideWhenUsed/>
    <w:rsid w:val="004308B5"/>
    <w:pPr>
      <w:tabs>
        <w:tab w:val="center" w:pos="4680"/>
        <w:tab w:val="right" w:pos="9360"/>
      </w:tabs>
      <w:spacing w:after="0" w:line="240" w:lineRule="auto"/>
    </w:pPr>
  </w:style>
  <w:style w:type="character" w:customStyle="1" w:styleId="a9">
    <w:name w:val="页脚 字符"/>
    <w:basedOn w:val="a0"/>
    <w:link w:val="a8"/>
    <w:uiPriority w:val="99"/>
    <w:rsid w:val="004308B5"/>
  </w:style>
  <w:style w:type="character" w:styleId="aa">
    <w:name w:val="line number"/>
    <w:basedOn w:val="a0"/>
    <w:uiPriority w:val="99"/>
    <w:semiHidden/>
    <w:unhideWhenUsed/>
    <w:rsid w:val="00BA44B9"/>
  </w:style>
  <w:style w:type="table" w:styleId="ab">
    <w:name w:val="Table Grid"/>
    <w:basedOn w:val="a1"/>
    <w:uiPriority w:val="59"/>
    <w:rsid w:val="005F70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annotation reference"/>
    <w:uiPriority w:val="99"/>
    <w:unhideWhenUsed/>
    <w:qFormat/>
    <w:rsid w:val="005B718D"/>
    <w:rPr>
      <w:rFonts w:ascii="Tahoma" w:hAnsi="Tahoma" w:cs="Tahoma"/>
      <w:b w:val="0"/>
      <w:i w:val="0"/>
      <w:caps w:val="0"/>
      <w:strike w:val="0"/>
      <w:sz w:val="16"/>
      <w:szCs w:val="16"/>
      <w:u w:val="none"/>
    </w:rPr>
  </w:style>
  <w:style w:type="paragraph" w:styleId="ad">
    <w:name w:val="annotation text"/>
    <w:basedOn w:val="a"/>
    <w:link w:val="ae"/>
    <w:uiPriority w:val="99"/>
    <w:unhideWhenUsed/>
    <w:qFormat/>
    <w:rsid w:val="005B718D"/>
    <w:pPr>
      <w:spacing w:line="240" w:lineRule="auto"/>
    </w:pPr>
    <w:rPr>
      <w:rFonts w:ascii="Tahoma" w:hAnsi="Tahoma" w:cs="Tahoma"/>
      <w:sz w:val="16"/>
      <w:szCs w:val="20"/>
    </w:rPr>
  </w:style>
  <w:style w:type="character" w:customStyle="1" w:styleId="ae">
    <w:name w:val="批注文字 字符"/>
    <w:link w:val="ad"/>
    <w:uiPriority w:val="99"/>
    <w:semiHidden/>
    <w:rsid w:val="005B718D"/>
    <w:rPr>
      <w:rFonts w:ascii="Tahoma" w:hAnsi="Tahoma" w:cs="Tahoma"/>
      <w:sz w:val="16"/>
      <w:szCs w:val="20"/>
    </w:rPr>
  </w:style>
  <w:style w:type="paragraph" w:styleId="af">
    <w:name w:val="annotation subject"/>
    <w:basedOn w:val="ad"/>
    <w:next w:val="ad"/>
    <w:link w:val="af0"/>
    <w:uiPriority w:val="99"/>
    <w:semiHidden/>
    <w:unhideWhenUsed/>
    <w:rsid w:val="005B718D"/>
    <w:rPr>
      <w:b/>
      <w:bCs/>
    </w:rPr>
  </w:style>
  <w:style w:type="character" w:customStyle="1" w:styleId="af0">
    <w:name w:val="批注主题 字符"/>
    <w:link w:val="af"/>
    <w:uiPriority w:val="99"/>
    <w:semiHidden/>
    <w:rsid w:val="005B718D"/>
    <w:rPr>
      <w:rFonts w:ascii="Tahoma" w:hAnsi="Tahoma" w:cs="Tahoma"/>
      <w:b/>
      <w:bCs/>
      <w:sz w:val="16"/>
      <w:szCs w:val="20"/>
    </w:rPr>
  </w:style>
  <w:style w:type="paragraph" w:styleId="af1">
    <w:name w:val="Revision"/>
    <w:hidden/>
    <w:uiPriority w:val="99"/>
    <w:semiHidden/>
    <w:rsid w:val="008A34FC"/>
    <w:rPr>
      <w:sz w:val="22"/>
      <w:szCs w:val="22"/>
      <w:lang w:eastAsia="en-US"/>
    </w:rPr>
  </w:style>
  <w:style w:type="character" w:customStyle="1" w:styleId="slug-vol">
    <w:name w:val="slug-vol"/>
    <w:rsid w:val="001A2744"/>
  </w:style>
  <w:style w:type="character" w:customStyle="1" w:styleId="slug-pages">
    <w:name w:val="slug-pages"/>
    <w:rsid w:val="001A2744"/>
  </w:style>
  <w:style w:type="paragraph" w:customStyle="1" w:styleId="contributor">
    <w:name w:val="contributor"/>
    <w:basedOn w:val="a"/>
    <w:rsid w:val="001A27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rsid w:val="001A2744"/>
  </w:style>
  <w:style w:type="paragraph" w:styleId="af2">
    <w:name w:val="Plain Text"/>
    <w:basedOn w:val="a"/>
    <w:link w:val="11"/>
    <w:rsid w:val="00DE17F4"/>
    <w:pPr>
      <w:widowControl w:val="0"/>
      <w:spacing w:after="0" w:line="240" w:lineRule="auto"/>
      <w:jc w:val="both"/>
    </w:pPr>
    <w:rPr>
      <w:rFonts w:ascii="宋体" w:eastAsia="宋体" w:hAnsi="Courier New" w:cs="Courier New"/>
      <w:kern w:val="2"/>
      <w:sz w:val="21"/>
      <w:szCs w:val="21"/>
      <w:lang w:eastAsia="zh-CN"/>
    </w:rPr>
  </w:style>
  <w:style w:type="character" w:customStyle="1" w:styleId="af3">
    <w:name w:val="纯文本 字符"/>
    <w:uiPriority w:val="99"/>
    <w:semiHidden/>
    <w:rsid w:val="00DE17F4"/>
    <w:rPr>
      <w:rFonts w:ascii="宋体" w:eastAsia="宋体" w:hAnsi="Courier New" w:cs="Courier New"/>
      <w:sz w:val="21"/>
      <w:szCs w:val="21"/>
      <w:lang w:eastAsia="en-US"/>
    </w:rPr>
  </w:style>
  <w:style w:type="character" w:customStyle="1" w:styleId="11">
    <w:name w:val="纯文本 字符1"/>
    <w:link w:val="af2"/>
    <w:rsid w:val="00DE17F4"/>
    <w:rPr>
      <w:rFonts w:ascii="宋体" w:eastAsia="宋体" w:hAnsi="Courier New" w:cs="Courier New"/>
      <w:kern w:val="2"/>
      <w:sz w:val="21"/>
      <w:szCs w:val="21"/>
    </w:rPr>
  </w:style>
  <w:style w:type="character" w:customStyle="1" w:styleId="Char">
    <w:name w:val="批注文字 Char"/>
    <w:uiPriority w:val="99"/>
    <w:locked/>
    <w:rsid w:val="00DE17F4"/>
    <w:rPr>
      <w:kern w:val="2"/>
      <w:sz w:val="21"/>
    </w:rPr>
  </w:style>
  <w:style w:type="paragraph" w:customStyle="1" w:styleId="BodyA">
    <w:name w:val="Body A"/>
    <w:rsid w:val="00DE17F4"/>
    <w:pPr>
      <w:pBdr>
        <w:top w:val="nil"/>
        <w:left w:val="nil"/>
        <w:bottom w:val="nil"/>
        <w:right w:val="nil"/>
        <w:between w:val="nil"/>
        <w:bar w:val="nil"/>
      </w:pBdr>
    </w:pPr>
    <w:rPr>
      <w:rFonts w:eastAsia="Calibri" w:cs="Calibri"/>
      <w:color w:val="000000"/>
      <w:sz w:val="22"/>
      <w:szCs w:val="22"/>
      <w:u w:color="000000"/>
      <w:bdr w:val="nil"/>
      <w:lang w:eastAsia="en-AU"/>
    </w:rPr>
  </w:style>
  <w:style w:type="paragraph" w:customStyle="1" w:styleId="EndNoteBibliography">
    <w:name w:val="EndNote Bibliography"/>
    <w:basedOn w:val="a"/>
    <w:link w:val="EndNoteBibliographyChar"/>
    <w:qFormat/>
    <w:rsid w:val="009B49A4"/>
    <w:pPr>
      <w:adjustRightInd w:val="0"/>
      <w:snapToGrid w:val="0"/>
      <w:spacing w:after="200" w:line="240" w:lineRule="auto"/>
      <w:jc w:val="center"/>
    </w:pPr>
    <w:rPr>
      <w:rFonts w:ascii="Tahoma" w:eastAsia="微软雅黑" w:hAnsi="Tahoma" w:cs="Tahoma"/>
      <w:lang w:eastAsia="zh-CN"/>
    </w:rPr>
  </w:style>
  <w:style w:type="character" w:customStyle="1" w:styleId="EndNoteBibliographyChar">
    <w:name w:val="EndNote Bibliography Char"/>
    <w:link w:val="EndNoteBibliography"/>
    <w:rsid w:val="009B49A4"/>
    <w:rPr>
      <w:rFonts w:ascii="Tahoma" w:eastAsia="微软雅黑" w:hAnsi="Tahoma" w:cs="Tahoma"/>
      <w:sz w:val="22"/>
      <w:szCs w:val="22"/>
    </w:rPr>
  </w:style>
  <w:style w:type="character" w:styleId="af4">
    <w:name w:val="Emphasis"/>
    <w:uiPriority w:val="20"/>
    <w:qFormat/>
    <w:rsid w:val="00BB0C8A"/>
    <w:rPr>
      <w:i/>
      <w:iCs/>
    </w:rPr>
  </w:style>
  <w:style w:type="paragraph" w:styleId="af5">
    <w:name w:val="Normal (Web)"/>
    <w:basedOn w:val="a"/>
    <w:uiPriority w:val="99"/>
    <w:unhideWhenUsed/>
    <w:rsid w:val="00BB0C8A"/>
    <w:pPr>
      <w:spacing w:before="100" w:beforeAutospacing="1" w:after="100" w:afterAutospacing="1" w:line="240" w:lineRule="auto"/>
    </w:pPr>
    <w:rPr>
      <w:rFonts w:ascii="宋体" w:eastAsia="宋体" w:hAnsi="宋体" w:cs="宋体"/>
      <w:sz w:val="24"/>
      <w:szCs w:val="24"/>
      <w:lang w:eastAsia="zh-CN"/>
    </w:rPr>
  </w:style>
  <w:style w:type="character" w:customStyle="1" w:styleId="doi">
    <w:name w:val="doi"/>
    <w:rsid w:val="00491A97"/>
  </w:style>
  <w:style w:type="character" w:customStyle="1" w:styleId="ref-journal">
    <w:name w:val="ref-journal"/>
    <w:rsid w:val="005E1CEB"/>
  </w:style>
  <w:style w:type="character" w:customStyle="1" w:styleId="ref-vol">
    <w:name w:val="ref-vol"/>
    <w:rsid w:val="005E1CEB"/>
  </w:style>
  <w:style w:type="character" w:customStyle="1" w:styleId="nowrap">
    <w:name w:val="nowrap"/>
    <w:rsid w:val="005E1CEB"/>
  </w:style>
  <w:style w:type="paragraph" w:styleId="af6">
    <w:name w:val="列表段落"/>
    <w:basedOn w:val="a"/>
    <w:uiPriority w:val="34"/>
    <w:qFormat/>
    <w:rsid w:val="00ED7653"/>
    <w:pPr>
      <w:ind w:left="720"/>
      <w:contextualSpacing/>
    </w:pPr>
    <w:rPr>
      <w:rFonts w:eastAsia="宋体" w:cs="Times New Roman"/>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等线"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7874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1C7045"/>
    <w:pPr>
      <w:keepNext/>
      <w:keepLines/>
      <w:spacing w:before="40" w:after="0"/>
      <w:outlineLvl w:val="2"/>
    </w:pPr>
    <w:rPr>
      <w:rFonts w:ascii="Calibri Light" w:eastAsia="Times New Roman" w:hAnsi="Calibri Light" w:cs="Times New Roman"/>
      <w:color w:val="1F3763"/>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sid w:val="0078749B"/>
    <w:rPr>
      <w:rFonts w:ascii="Times New Roman" w:eastAsia="Times New Roman" w:hAnsi="Times New Roman" w:cs="Times New Roman"/>
      <w:b/>
      <w:bCs/>
      <w:kern w:val="36"/>
      <w:sz w:val="48"/>
      <w:szCs w:val="48"/>
    </w:rPr>
  </w:style>
  <w:style w:type="paragraph" w:styleId="a3">
    <w:name w:val="Balloon Text"/>
    <w:basedOn w:val="a"/>
    <w:link w:val="a4"/>
    <w:uiPriority w:val="99"/>
    <w:semiHidden/>
    <w:unhideWhenUsed/>
    <w:rsid w:val="006E2153"/>
    <w:pPr>
      <w:spacing w:after="0" w:line="240" w:lineRule="auto"/>
    </w:pPr>
    <w:rPr>
      <w:rFonts w:ascii="Segoe UI" w:hAnsi="Segoe UI" w:cs="Segoe UI"/>
      <w:sz w:val="18"/>
      <w:szCs w:val="18"/>
    </w:rPr>
  </w:style>
  <w:style w:type="character" w:customStyle="1" w:styleId="a4">
    <w:name w:val="批注框文本 字符"/>
    <w:link w:val="a3"/>
    <w:uiPriority w:val="99"/>
    <w:semiHidden/>
    <w:rsid w:val="006E2153"/>
    <w:rPr>
      <w:rFonts w:ascii="Segoe UI" w:hAnsi="Segoe UI" w:cs="Segoe UI"/>
      <w:sz w:val="18"/>
      <w:szCs w:val="18"/>
    </w:rPr>
  </w:style>
  <w:style w:type="paragraph" w:customStyle="1" w:styleId="Default">
    <w:name w:val="Default"/>
    <w:rsid w:val="00E60C96"/>
    <w:pPr>
      <w:autoSpaceDE w:val="0"/>
      <w:autoSpaceDN w:val="0"/>
      <w:adjustRightInd w:val="0"/>
    </w:pPr>
    <w:rPr>
      <w:rFonts w:ascii="Times" w:eastAsia="Times" w:cs="Times"/>
      <w:color w:val="000000"/>
      <w:sz w:val="24"/>
      <w:szCs w:val="24"/>
      <w:lang w:eastAsia="en-US"/>
    </w:rPr>
  </w:style>
  <w:style w:type="character" w:customStyle="1" w:styleId="contribdegrees">
    <w:name w:val="contribdegrees"/>
    <w:basedOn w:val="a0"/>
    <w:rsid w:val="003110B9"/>
  </w:style>
  <w:style w:type="character" w:customStyle="1" w:styleId="30">
    <w:name w:val="标题 3 字符"/>
    <w:link w:val="3"/>
    <w:uiPriority w:val="9"/>
    <w:semiHidden/>
    <w:rsid w:val="001C7045"/>
    <w:rPr>
      <w:rFonts w:ascii="Calibri Light" w:eastAsia="Times New Roman" w:hAnsi="Calibri Light" w:cs="Times New Roman"/>
      <w:color w:val="1F3763"/>
      <w:sz w:val="24"/>
      <w:szCs w:val="24"/>
    </w:rPr>
  </w:style>
  <w:style w:type="character" w:styleId="a5">
    <w:name w:val="Hyperlink"/>
    <w:uiPriority w:val="99"/>
    <w:unhideWhenUsed/>
    <w:rsid w:val="001C7045"/>
    <w:rPr>
      <w:color w:val="0563C1"/>
      <w:u w:val="single"/>
    </w:rPr>
  </w:style>
  <w:style w:type="character" w:customStyle="1" w:styleId="UnresolvedMention1">
    <w:name w:val="Unresolved Mention1"/>
    <w:uiPriority w:val="99"/>
    <w:semiHidden/>
    <w:unhideWhenUsed/>
    <w:rsid w:val="001C7045"/>
    <w:rPr>
      <w:color w:val="605E5C"/>
      <w:shd w:val="clear" w:color="auto" w:fill="E1DFDD"/>
    </w:rPr>
  </w:style>
  <w:style w:type="paragraph" w:styleId="a6">
    <w:name w:val="header"/>
    <w:basedOn w:val="a"/>
    <w:link w:val="a7"/>
    <w:uiPriority w:val="99"/>
    <w:unhideWhenUsed/>
    <w:rsid w:val="004308B5"/>
    <w:pPr>
      <w:tabs>
        <w:tab w:val="center" w:pos="4680"/>
        <w:tab w:val="right" w:pos="9360"/>
      </w:tabs>
      <w:spacing w:after="0" w:line="240" w:lineRule="auto"/>
    </w:pPr>
  </w:style>
  <w:style w:type="character" w:customStyle="1" w:styleId="a7">
    <w:name w:val="页眉 字符"/>
    <w:basedOn w:val="a0"/>
    <w:link w:val="a6"/>
    <w:uiPriority w:val="99"/>
    <w:rsid w:val="004308B5"/>
  </w:style>
  <w:style w:type="paragraph" w:styleId="a8">
    <w:name w:val="footer"/>
    <w:basedOn w:val="a"/>
    <w:link w:val="a9"/>
    <w:uiPriority w:val="99"/>
    <w:unhideWhenUsed/>
    <w:rsid w:val="004308B5"/>
    <w:pPr>
      <w:tabs>
        <w:tab w:val="center" w:pos="4680"/>
        <w:tab w:val="right" w:pos="9360"/>
      </w:tabs>
      <w:spacing w:after="0" w:line="240" w:lineRule="auto"/>
    </w:pPr>
  </w:style>
  <w:style w:type="character" w:customStyle="1" w:styleId="a9">
    <w:name w:val="页脚 字符"/>
    <w:basedOn w:val="a0"/>
    <w:link w:val="a8"/>
    <w:uiPriority w:val="99"/>
    <w:rsid w:val="004308B5"/>
  </w:style>
  <w:style w:type="character" w:styleId="aa">
    <w:name w:val="line number"/>
    <w:basedOn w:val="a0"/>
    <w:uiPriority w:val="99"/>
    <w:semiHidden/>
    <w:unhideWhenUsed/>
    <w:rsid w:val="00BA44B9"/>
  </w:style>
  <w:style w:type="table" w:styleId="ab">
    <w:name w:val="Table Grid"/>
    <w:basedOn w:val="a1"/>
    <w:uiPriority w:val="59"/>
    <w:rsid w:val="005F70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annotation reference"/>
    <w:uiPriority w:val="99"/>
    <w:unhideWhenUsed/>
    <w:qFormat/>
    <w:rsid w:val="005B718D"/>
    <w:rPr>
      <w:rFonts w:ascii="Tahoma" w:hAnsi="Tahoma" w:cs="Tahoma"/>
      <w:b w:val="0"/>
      <w:i w:val="0"/>
      <w:caps w:val="0"/>
      <w:strike w:val="0"/>
      <w:sz w:val="16"/>
      <w:szCs w:val="16"/>
      <w:u w:val="none"/>
    </w:rPr>
  </w:style>
  <w:style w:type="paragraph" w:styleId="ad">
    <w:name w:val="annotation text"/>
    <w:basedOn w:val="a"/>
    <w:link w:val="ae"/>
    <w:uiPriority w:val="99"/>
    <w:unhideWhenUsed/>
    <w:qFormat/>
    <w:rsid w:val="005B718D"/>
    <w:pPr>
      <w:spacing w:line="240" w:lineRule="auto"/>
    </w:pPr>
    <w:rPr>
      <w:rFonts w:ascii="Tahoma" w:hAnsi="Tahoma" w:cs="Tahoma"/>
      <w:sz w:val="16"/>
      <w:szCs w:val="20"/>
    </w:rPr>
  </w:style>
  <w:style w:type="character" w:customStyle="1" w:styleId="ae">
    <w:name w:val="批注文字 字符"/>
    <w:link w:val="ad"/>
    <w:uiPriority w:val="99"/>
    <w:semiHidden/>
    <w:rsid w:val="005B718D"/>
    <w:rPr>
      <w:rFonts w:ascii="Tahoma" w:hAnsi="Tahoma" w:cs="Tahoma"/>
      <w:sz w:val="16"/>
      <w:szCs w:val="20"/>
    </w:rPr>
  </w:style>
  <w:style w:type="paragraph" w:styleId="af">
    <w:name w:val="annotation subject"/>
    <w:basedOn w:val="ad"/>
    <w:next w:val="ad"/>
    <w:link w:val="af0"/>
    <w:uiPriority w:val="99"/>
    <w:semiHidden/>
    <w:unhideWhenUsed/>
    <w:rsid w:val="005B718D"/>
    <w:rPr>
      <w:b/>
      <w:bCs/>
    </w:rPr>
  </w:style>
  <w:style w:type="character" w:customStyle="1" w:styleId="af0">
    <w:name w:val="批注主题 字符"/>
    <w:link w:val="af"/>
    <w:uiPriority w:val="99"/>
    <w:semiHidden/>
    <w:rsid w:val="005B718D"/>
    <w:rPr>
      <w:rFonts w:ascii="Tahoma" w:hAnsi="Tahoma" w:cs="Tahoma"/>
      <w:b/>
      <w:bCs/>
      <w:sz w:val="16"/>
      <w:szCs w:val="20"/>
    </w:rPr>
  </w:style>
  <w:style w:type="paragraph" w:styleId="af1">
    <w:name w:val="Revision"/>
    <w:hidden/>
    <w:uiPriority w:val="99"/>
    <w:semiHidden/>
    <w:rsid w:val="008A34FC"/>
    <w:rPr>
      <w:sz w:val="22"/>
      <w:szCs w:val="22"/>
      <w:lang w:eastAsia="en-US"/>
    </w:rPr>
  </w:style>
  <w:style w:type="character" w:customStyle="1" w:styleId="slug-vol">
    <w:name w:val="slug-vol"/>
    <w:rsid w:val="001A2744"/>
  </w:style>
  <w:style w:type="character" w:customStyle="1" w:styleId="slug-pages">
    <w:name w:val="slug-pages"/>
    <w:rsid w:val="001A2744"/>
  </w:style>
  <w:style w:type="paragraph" w:customStyle="1" w:styleId="contributor">
    <w:name w:val="contributor"/>
    <w:basedOn w:val="a"/>
    <w:rsid w:val="001A27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rsid w:val="001A2744"/>
  </w:style>
  <w:style w:type="paragraph" w:styleId="af2">
    <w:name w:val="Plain Text"/>
    <w:basedOn w:val="a"/>
    <w:link w:val="11"/>
    <w:rsid w:val="00DE17F4"/>
    <w:pPr>
      <w:widowControl w:val="0"/>
      <w:spacing w:after="0" w:line="240" w:lineRule="auto"/>
      <w:jc w:val="both"/>
    </w:pPr>
    <w:rPr>
      <w:rFonts w:ascii="宋体" w:eastAsia="宋体" w:hAnsi="Courier New" w:cs="Courier New"/>
      <w:kern w:val="2"/>
      <w:sz w:val="21"/>
      <w:szCs w:val="21"/>
      <w:lang w:eastAsia="zh-CN"/>
    </w:rPr>
  </w:style>
  <w:style w:type="character" w:customStyle="1" w:styleId="af3">
    <w:name w:val="纯文本 字符"/>
    <w:uiPriority w:val="99"/>
    <w:semiHidden/>
    <w:rsid w:val="00DE17F4"/>
    <w:rPr>
      <w:rFonts w:ascii="宋体" w:eastAsia="宋体" w:hAnsi="Courier New" w:cs="Courier New"/>
      <w:sz w:val="21"/>
      <w:szCs w:val="21"/>
      <w:lang w:eastAsia="en-US"/>
    </w:rPr>
  </w:style>
  <w:style w:type="character" w:customStyle="1" w:styleId="11">
    <w:name w:val="纯文本 字符1"/>
    <w:link w:val="af2"/>
    <w:rsid w:val="00DE17F4"/>
    <w:rPr>
      <w:rFonts w:ascii="宋体" w:eastAsia="宋体" w:hAnsi="Courier New" w:cs="Courier New"/>
      <w:kern w:val="2"/>
      <w:sz w:val="21"/>
      <w:szCs w:val="21"/>
    </w:rPr>
  </w:style>
  <w:style w:type="character" w:customStyle="1" w:styleId="Char">
    <w:name w:val="批注文字 Char"/>
    <w:uiPriority w:val="99"/>
    <w:locked/>
    <w:rsid w:val="00DE17F4"/>
    <w:rPr>
      <w:kern w:val="2"/>
      <w:sz w:val="21"/>
    </w:rPr>
  </w:style>
  <w:style w:type="paragraph" w:customStyle="1" w:styleId="BodyA">
    <w:name w:val="Body A"/>
    <w:rsid w:val="00DE17F4"/>
    <w:pPr>
      <w:pBdr>
        <w:top w:val="nil"/>
        <w:left w:val="nil"/>
        <w:bottom w:val="nil"/>
        <w:right w:val="nil"/>
        <w:between w:val="nil"/>
        <w:bar w:val="nil"/>
      </w:pBdr>
    </w:pPr>
    <w:rPr>
      <w:rFonts w:eastAsia="Calibri" w:cs="Calibri"/>
      <w:color w:val="000000"/>
      <w:sz w:val="22"/>
      <w:szCs w:val="22"/>
      <w:u w:color="000000"/>
      <w:bdr w:val="nil"/>
      <w:lang w:eastAsia="en-AU"/>
    </w:rPr>
  </w:style>
  <w:style w:type="paragraph" w:customStyle="1" w:styleId="EndNoteBibliography">
    <w:name w:val="EndNote Bibliography"/>
    <w:basedOn w:val="a"/>
    <w:link w:val="EndNoteBibliographyChar"/>
    <w:qFormat/>
    <w:rsid w:val="009B49A4"/>
    <w:pPr>
      <w:adjustRightInd w:val="0"/>
      <w:snapToGrid w:val="0"/>
      <w:spacing w:after="200" w:line="240" w:lineRule="auto"/>
      <w:jc w:val="center"/>
    </w:pPr>
    <w:rPr>
      <w:rFonts w:ascii="Tahoma" w:eastAsia="微软雅黑" w:hAnsi="Tahoma" w:cs="Tahoma"/>
      <w:lang w:eastAsia="zh-CN"/>
    </w:rPr>
  </w:style>
  <w:style w:type="character" w:customStyle="1" w:styleId="EndNoteBibliographyChar">
    <w:name w:val="EndNote Bibliography Char"/>
    <w:link w:val="EndNoteBibliography"/>
    <w:rsid w:val="009B49A4"/>
    <w:rPr>
      <w:rFonts w:ascii="Tahoma" w:eastAsia="微软雅黑" w:hAnsi="Tahoma" w:cs="Tahoma"/>
      <w:sz w:val="22"/>
      <w:szCs w:val="22"/>
    </w:rPr>
  </w:style>
  <w:style w:type="character" w:styleId="af4">
    <w:name w:val="Emphasis"/>
    <w:uiPriority w:val="20"/>
    <w:qFormat/>
    <w:rsid w:val="00BB0C8A"/>
    <w:rPr>
      <w:i/>
      <w:iCs/>
    </w:rPr>
  </w:style>
  <w:style w:type="paragraph" w:styleId="af5">
    <w:name w:val="Normal (Web)"/>
    <w:basedOn w:val="a"/>
    <w:uiPriority w:val="99"/>
    <w:unhideWhenUsed/>
    <w:rsid w:val="00BB0C8A"/>
    <w:pPr>
      <w:spacing w:before="100" w:beforeAutospacing="1" w:after="100" w:afterAutospacing="1" w:line="240" w:lineRule="auto"/>
    </w:pPr>
    <w:rPr>
      <w:rFonts w:ascii="宋体" w:eastAsia="宋体" w:hAnsi="宋体" w:cs="宋体"/>
      <w:sz w:val="24"/>
      <w:szCs w:val="24"/>
      <w:lang w:eastAsia="zh-CN"/>
    </w:rPr>
  </w:style>
  <w:style w:type="character" w:customStyle="1" w:styleId="doi">
    <w:name w:val="doi"/>
    <w:rsid w:val="00491A97"/>
  </w:style>
  <w:style w:type="character" w:customStyle="1" w:styleId="ref-journal">
    <w:name w:val="ref-journal"/>
    <w:rsid w:val="005E1CEB"/>
  </w:style>
  <w:style w:type="character" w:customStyle="1" w:styleId="ref-vol">
    <w:name w:val="ref-vol"/>
    <w:rsid w:val="005E1CEB"/>
  </w:style>
  <w:style w:type="character" w:customStyle="1" w:styleId="nowrap">
    <w:name w:val="nowrap"/>
    <w:rsid w:val="005E1CEB"/>
  </w:style>
  <w:style w:type="paragraph" w:styleId="af6">
    <w:name w:val="列表段落"/>
    <w:basedOn w:val="a"/>
    <w:uiPriority w:val="34"/>
    <w:qFormat/>
    <w:rsid w:val="00ED7653"/>
    <w:pPr>
      <w:ind w:left="720"/>
      <w:contextualSpacing/>
    </w:pPr>
    <w:rPr>
      <w:rFonts w:eastAsia="宋体"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70299">
      <w:bodyDiv w:val="1"/>
      <w:marLeft w:val="0"/>
      <w:marRight w:val="0"/>
      <w:marTop w:val="0"/>
      <w:marBottom w:val="0"/>
      <w:divBdr>
        <w:top w:val="none" w:sz="0" w:space="0" w:color="auto"/>
        <w:left w:val="none" w:sz="0" w:space="0" w:color="auto"/>
        <w:bottom w:val="none" w:sz="0" w:space="0" w:color="auto"/>
        <w:right w:val="none" w:sz="0" w:space="0" w:color="auto"/>
      </w:divBdr>
    </w:div>
    <w:div w:id="123545156">
      <w:bodyDiv w:val="1"/>
      <w:marLeft w:val="0"/>
      <w:marRight w:val="0"/>
      <w:marTop w:val="0"/>
      <w:marBottom w:val="0"/>
      <w:divBdr>
        <w:top w:val="none" w:sz="0" w:space="0" w:color="auto"/>
        <w:left w:val="none" w:sz="0" w:space="0" w:color="auto"/>
        <w:bottom w:val="none" w:sz="0" w:space="0" w:color="auto"/>
        <w:right w:val="none" w:sz="0" w:space="0" w:color="auto"/>
      </w:divBdr>
      <w:divsChild>
        <w:div w:id="941185274">
          <w:marLeft w:val="0"/>
          <w:marRight w:val="0"/>
          <w:marTop w:val="0"/>
          <w:marBottom w:val="0"/>
          <w:divBdr>
            <w:top w:val="none" w:sz="0" w:space="0" w:color="auto"/>
            <w:left w:val="none" w:sz="0" w:space="0" w:color="auto"/>
            <w:bottom w:val="none" w:sz="0" w:space="0" w:color="auto"/>
            <w:right w:val="none" w:sz="0" w:space="0" w:color="auto"/>
          </w:divBdr>
        </w:div>
      </w:divsChild>
    </w:div>
    <w:div w:id="182523561">
      <w:bodyDiv w:val="1"/>
      <w:marLeft w:val="0"/>
      <w:marRight w:val="0"/>
      <w:marTop w:val="0"/>
      <w:marBottom w:val="0"/>
      <w:divBdr>
        <w:top w:val="none" w:sz="0" w:space="0" w:color="auto"/>
        <w:left w:val="none" w:sz="0" w:space="0" w:color="auto"/>
        <w:bottom w:val="none" w:sz="0" w:space="0" w:color="auto"/>
        <w:right w:val="none" w:sz="0" w:space="0" w:color="auto"/>
      </w:divBdr>
    </w:div>
    <w:div w:id="238833878">
      <w:bodyDiv w:val="1"/>
      <w:marLeft w:val="0"/>
      <w:marRight w:val="0"/>
      <w:marTop w:val="0"/>
      <w:marBottom w:val="0"/>
      <w:divBdr>
        <w:top w:val="none" w:sz="0" w:space="0" w:color="auto"/>
        <w:left w:val="none" w:sz="0" w:space="0" w:color="auto"/>
        <w:bottom w:val="none" w:sz="0" w:space="0" w:color="auto"/>
        <w:right w:val="none" w:sz="0" w:space="0" w:color="auto"/>
      </w:divBdr>
    </w:div>
    <w:div w:id="271742251">
      <w:bodyDiv w:val="1"/>
      <w:marLeft w:val="0"/>
      <w:marRight w:val="0"/>
      <w:marTop w:val="0"/>
      <w:marBottom w:val="0"/>
      <w:divBdr>
        <w:top w:val="none" w:sz="0" w:space="0" w:color="auto"/>
        <w:left w:val="none" w:sz="0" w:space="0" w:color="auto"/>
        <w:bottom w:val="none" w:sz="0" w:space="0" w:color="auto"/>
        <w:right w:val="none" w:sz="0" w:space="0" w:color="auto"/>
      </w:divBdr>
    </w:div>
    <w:div w:id="280304408">
      <w:bodyDiv w:val="1"/>
      <w:marLeft w:val="0"/>
      <w:marRight w:val="0"/>
      <w:marTop w:val="0"/>
      <w:marBottom w:val="0"/>
      <w:divBdr>
        <w:top w:val="none" w:sz="0" w:space="0" w:color="auto"/>
        <w:left w:val="none" w:sz="0" w:space="0" w:color="auto"/>
        <w:bottom w:val="none" w:sz="0" w:space="0" w:color="auto"/>
        <w:right w:val="none" w:sz="0" w:space="0" w:color="auto"/>
      </w:divBdr>
    </w:div>
    <w:div w:id="334915210">
      <w:bodyDiv w:val="1"/>
      <w:marLeft w:val="0"/>
      <w:marRight w:val="0"/>
      <w:marTop w:val="0"/>
      <w:marBottom w:val="0"/>
      <w:divBdr>
        <w:top w:val="none" w:sz="0" w:space="0" w:color="auto"/>
        <w:left w:val="none" w:sz="0" w:space="0" w:color="auto"/>
        <w:bottom w:val="none" w:sz="0" w:space="0" w:color="auto"/>
        <w:right w:val="none" w:sz="0" w:space="0" w:color="auto"/>
      </w:divBdr>
      <w:divsChild>
        <w:div w:id="1695383108">
          <w:marLeft w:val="0"/>
          <w:marRight w:val="0"/>
          <w:marTop w:val="0"/>
          <w:marBottom w:val="0"/>
          <w:divBdr>
            <w:top w:val="none" w:sz="0" w:space="0" w:color="auto"/>
            <w:left w:val="none" w:sz="0" w:space="0" w:color="auto"/>
            <w:bottom w:val="none" w:sz="0" w:space="0" w:color="auto"/>
            <w:right w:val="none" w:sz="0" w:space="0" w:color="auto"/>
          </w:divBdr>
        </w:div>
      </w:divsChild>
    </w:div>
    <w:div w:id="353462897">
      <w:bodyDiv w:val="1"/>
      <w:marLeft w:val="0"/>
      <w:marRight w:val="0"/>
      <w:marTop w:val="0"/>
      <w:marBottom w:val="0"/>
      <w:divBdr>
        <w:top w:val="none" w:sz="0" w:space="0" w:color="auto"/>
        <w:left w:val="none" w:sz="0" w:space="0" w:color="auto"/>
        <w:bottom w:val="none" w:sz="0" w:space="0" w:color="auto"/>
        <w:right w:val="none" w:sz="0" w:space="0" w:color="auto"/>
      </w:divBdr>
    </w:div>
    <w:div w:id="467170131">
      <w:bodyDiv w:val="1"/>
      <w:marLeft w:val="0"/>
      <w:marRight w:val="0"/>
      <w:marTop w:val="0"/>
      <w:marBottom w:val="0"/>
      <w:divBdr>
        <w:top w:val="none" w:sz="0" w:space="0" w:color="auto"/>
        <w:left w:val="none" w:sz="0" w:space="0" w:color="auto"/>
        <w:bottom w:val="none" w:sz="0" w:space="0" w:color="auto"/>
        <w:right w:val="none" w:sz="0" w:space="0" w:color="auto"/>
      </w:divBdr>
    </w:div>
    <w:div w:id="585579976">
      <w:bodyDiv w:val="1"/>
      <w:marLeft w:val="0"/>
      <w:marRight w:val="0"/>
      <w:marTop w:val="0"/>
      <w:marBottom w:val="0"/>
      <w:divBdr>
        <w:top w:val="none" w:sz="0" w:space="0" w:color="auto"/>
        <w:left w:val="none" w:sz="0" w:space="0" w:color="auto"/>
        <w:bottom w:val="none" w:sz="0" w:space="0" w:color="auto"/>
        <w:right w:val="none" w:sz="0" w:space="0" w:color="auto"/>
      </w:divBdr>
    </w:div>
    <w:div w:id="607857509">
      <w:bodyDiv w:val="1"/>
      <w:marLeft w:val="0"/>
      <w:marRight w:val="0"/>
      <w:marTop w:val="0"/>
      <w:marBottom w:val="0"/>
      <w:divBdr>
        <w:top w:val="none" w:sz="0" w:space="0" w:color="auto"/>
        <w:left w:val="none" w:sz="0" w:space="0" w:color="auto"/>
        <w:bottom w:val="none" w:sz="0" w:space="0" w:color="auto"/>
        <w:right w:val="none" w:sz="0" w:space="0" w:color="auto"/>
      </w:divBdr>
    </w:div>
    <w:div w:id="686516041">
      <w:bodyDiv w:val="1"/>
      <w:marLeft w:val="0"/>
      <w:marRight w:val="0"/>
      <w:marTop w:val="0"/>
      <w:marBottom w:val="0"/>
      <w:divBdr>
        <w:top w:val="none" w:sz="0" w:space="0" w:color="auto"/>
        <w:left w:val="none" w:sz="0" w:space="0" w:color="auto"/>
        <w:bottom w:val="none" w:sz="0" w:space="0" w:color="auto"/>
        <w:right w:val="none" w:sz="0" w:space="0" w:color="auto"/>
      </w:divBdr>
      <w:divsChild>
        <w:div w:id="1164667692">
          <w:marLeft w:val="0"/>
          <w:marRight w:val="0"/>
          <w:marTop w:val="0"/>
          <w:marBottom w:val="0"/>
          <w:divBdr>
            <w:top w:val="none" w:sz="0" w:space="0" w:color="auto"/>
            <w:left w:val="none" w:sz="0" w:space="0" w:color="auto"/>
            <w:bottom w:val="none" w:sz="0" w:space="0" w:color="auto"/>
            <w:right w:val="none" w:sz="0" w:space="0" w:color="auto"/>
          </w:divBdr>
        </w:div>
      </w:divsChild>
    </w:div>
    <w:div w:id="785272099">
      <w:bodyDiv w:val="1"/>
      <w:marLeft w:val="0"/>
      <w:marRight w:val="0"/>
      <w:marTop w:val="0"/>
      <w:marBottom w:val="0"/>
      <w:divBdr>
        <w:top w:val="none" w:sz="0" w:space="0" w:color="auto"/>
        <w:left w:val="none" w:sz="0" w:space="0" w:color="auto"/>
        <w:bottom w:val="none" w:sz="0" w:space="0" w:color="auto"/>
        <w:right w:val="none" w:sz="0" w:space="0" w:color="auto"/>
      </w:divBdr>
    </w:div>
    <w:div w:id="1018847381">
      <w:bodyDiv w:val="1"/>
      <w:marLeft w:val="0"/>
      <w:marRight w:val="0"/>
      <w:marTop w:val="0"/>
      <w:marBottom w:val="0"/>
      <w:divBdr>
        <w:top w:val="none" w:sz="0" w:space="0" w:color="auto"/>
        <w:left w:val="none" w:sz="0" w:space="0" w:color="auto"/>
        <w:bottom w:val="none" w:sz="0" w:space="0" w:color="auto"/>
        <w:right w:val="none" w:sz="0" w:space="0" w:color="auto"/>
      </w:divBdr>
    </w:div>
    <w:div w:id="1025864790">
      <w:bodyDiv w:val="1"/>
      <w:marLeft w:val="0"/>
      <w:marRight w:val="0"/>
      <w:marTop w:val="0"/>
      <w:marBottom w:val="0"/>
      <w:divBdr>
        <w:top w:val="none" w:sz="0" w:space="0" w:color="auto"/>
        <w:left w:val="none" w:sz="0" w:space="0" w:color="auto"/>
        <w:bottom w:val="none" w:sz="0" w:space="0" w:color="auto"/>
        <w:right w:val="none" w:sz="0" w:space="0" w:color="auto"/>
      </w:divBdr>
    </w:div>
    <w:div w:id="1247763653">
      <w:bodyDiv w:val="1"/>
      <w:marLeft w:val="0"/>
      <w:marRight w:val="0"/>
      <w:marTop w:val="0"/>
      <w:marBottom w:val="0"/>
      <w:divBdr>
        <w:top w:val="none" w:sz="0" w:space="0" w:color="auto"/>
        <w:left w:val="none" w:sz="0" w:space="0" w:color="auto"/>
        <w:bottom w:val="none" w:sz="0" w:space="0" w:color="auto"/>
        <w:right w:val="none" w:sz="0" w:space="0" w:color="auto"/>
      </w:divBdr>
    </w:div>
    <w:div w:id="1419786667">
      <w:bodyDiv w:val="1"/>
      <w:marLeft w:val="0"/>
      <w:marRight w:val="0"/>
      <w:marTop w:val="0"/>
      <w:marBottom w:val="0"/>
      <w:divBdr>
        <w:top w:val="none" w:sz="0" w:space="0" w:color="auto"/>
        <w:left w:val="none" w:sz="0" w:space="0" w:color="auto"/>
        <w:bottom w:val="none" w:sz="0" w:space="0" w:color="auto"/>
        <w:right w:val="none" w:sz="0" w:space="0" w:color="auto"/>
      </w:divBdr>
      <w:divsChild>
        <w:div w:id="2116169577">
          <w:marLeft w:val="0"/>
          <w:marRight w:val="0"/>
          <w:marTop w:val="0"/>
          <w:marBottom w:val="0"/>
          <w:divBdr>
            <w:top w:val="none" w:sz="0" w:space="0" w:color="auto"/>
            <w:left w:val="none" w:sz="0" w:space="0" w:color="auto"/>
            <w:bottom w:val="none" w:sz="0" w:space="0" w:color="auto"/>
            <w:right w:val="none" w:sz="0" w:space="0" w:color="auto"/>
          </w:divBdr>
        </w:div>
      </w:divsChild>
    </w:div>
    <w:div w:id="1479684653">
      <w:bodyDiv w:val="1"/>
      <w:marLeft w:val="0"/>
      <w:marRight w:val="0"/>
      <w:marTop w:val="0"/>
      <w:marBottom w:val="0"/>
      <w:divBdr>
        <w:top w:val="none" w:sz="0" w:space="0" w:color="auto"/>
        <w:left w:val="none" w:sz="0" w:space="0" w:color="auto"/>
        <w:bottom w:val="none" w:sz="0" w:space="0" w:color="auto"/>
        <w:right w:val="none" w:sz="0" w:space="0" w:color="auto"/>
      </w:divBdr>
    </w:div>
    <w:div w:id="1618951199">
      <w:bodyDiv w:val="1"/>
      <w:marLeft w:val="0"/>
      <w:marRight w:val="0"/>
      <w:marTop w:val="0"/>
      <w:marBottom w:val="0"/>
      <w:divBdr>
        <w:top w:val="none" w:sz="0" w:space="0" w:color="auto"/>
        <w:left w:val="none" w:sz="0" w:space="0" w:color="auto"/>
        <w:bottom w:val="none" w:sz="0" w:space="0" w:color="auto"/>
        <w:right w:val="none" w:sz="0" w:space="0" w:color="auto"/>
      </w:divBdr>
    </w:div>
    <w:div w:id="1733891161">
      <w:bodyDiv w:val="1"/>
      <w:marLeft w:val="0"/>
      <w:marRight w:val="0"/>
      <w:marTop w:val="0"/>
      <w:marBottom w:val="0"/>
      <w:divBdr>
        <w:top w:val="none" w:sz="0" w:space="0" w:color="auto"/>
        <w:left w:val="none" w:sz="0" w:space="0" w:color="auto"/>
        <w:bottom w:val="none" w:sz="0" w:space="0" w:color="auto"/>
        <w:right w:val="none" w:sz="0" w:space="0" w:color="auto"/>
      </w:divBdr>
    </w:div>
    <w:div w:id="1840272098">
      <w:bodyDiv w:val="1"/>
      <w:marLeft w:val="0"/>
      <w:marRight w:val="0"/>
      <w:marTop w:val="0"/>
      <w:marBottom w:val="0"/>
      <w:divBdr>
        <w:top w:val="none" w:sz="0" w:space="0" w:color="auto"/>
        <w:left w:val="none" w:sz="0" w:space="0" w:color="auto"/>
        <w:bottom w:val="none" w:sz="0" w:space="0" w:color="auto"/>
        <w:right w:val="none" w:sz="0" w:space="0" w:color="auto"/>
      </w:divBdr>
      <w:divsChild>
        <w:div w:id="286470100">
          <w:marLeft w:val="0"/>
          <w:marRight w:val="0"/>
          <w:marTop w:val="0"/>
          <w:marBottom w:val="0"/>
          <w:divBdr>
            <w:top w:val="none" w:sz="0" w:space="0" w:color="auto"/>
            <w:left w:val="none" w:sz="0" w:space="0" w:color="auto"/>
            <w:bottom w:val="none" w:sz="0" w:space="0" w:color="auto"/>
            <w:right w:val="none" w:sz="0" w:space="0" w:color="auto"/>
          </w:divBdr>
        </w:div>
      </w:divsChild>
    </w:div>
    <w:div w:id="1919557271">
      <w:bodyDiv w:val="1"/>
      <w:marLeft w:val="0"/>
      <w:marRight w:val="0"/>
      <w:marTop w:val="0"/>
      <w:marBottom w:val="0"/>
      <w:divBdr>
        <w:top w:val="none" w:sz="0" w:space="0" w:color="auto"/>
        <w:left w:val="none" w:sz="0" w:space="0" w:color="auto"/>
        <w:bottom w:val="none" w:sz="0" w:space="0" w:color="auto"/>
        <w:right w:val="none" w:sz="0" w:space="0" w:color="auto"/>
      </w:divBdr>
      <w:divsChild>
        <w:div w:id="424037588">
          <w:marLeft w:val="0"/>
          <w:marRight w:val="0"/>
          <w:marTop w:val="0"/>
          <w:marBottom w:val="0"/>
          <w:divBdr>
            <w:top w:val="none" w:sz="0" w:space="0" w:color="auto"/>
            <w:left w:val="none" w:sz="0" w:space="0" w:color="auto"/>
            <w:bottom w:val="none" w:sz="0" w:space="0" w:color="auto"/>
            <w:right w:val="none" w:sz="0" w:space="0" w:color="auto"/>
          </w:divBdr>
        </w:div>
      </w:divsChild>
    </w:div>
    <w:div w:id="1924341180">
      <w:bodyDiv w:val="1"/>
      <w:marLeft w:val="0"/>
      <w:marRight w:val="0"/>
      <w:marTop w:val="0"/>
      <w:marBottom w:val="0"/>
      <w:divBdr>
        <w:top w:val="none" w:sz="0" w:space="0" w:color="auto"/>
        <w:left w:val="none" w:sz="0" w:space="0" w:color="auto"/>
        <w:bottom w:val="none" w:sz="0" w:space="0" w:color="auto"/>
        <w:right w:val="none" w:sz="0" w:space="0" w:color="auto"/>
      </w:divBdr>
    </w:div>
    <w:div w:id="1976527254">
      <w:bodyDiv w:val="1"/>
      <w:marLeft w:val="0"/>
      <w:marRight w:val="0"/>
      <w:marTop w:val="0"/>
      <w:marBottom w:val="0"/>
      <w:divBdr>
        <w:top w:val="none" w:sz="0" w:space="0" w:color="auto"/>
        <w:left w:val="none" w:sz="0" w:space="0" w:color="auto"/>
        <w:bottom w:val="none" w:sz="0" w:space="0" w:color="auto"/>
        <w:right w:val="none" w:sz="0" w:space="0" w:color="auto"/>
      </w:divBdr>
      <w:divsChild>
        <w:div w:id="1449350089">
          <w:marLeft w:val="0"/>
          <w:marRight w:val="0"/>
          <w:marTop w:val="0"/>
          <w:marBottom w:val="0"/>
          <w:divBdr>
            <w:top w:val="none" w:sz="0" w:space="0" w:color="auto"/>
            <w:left w:val="none" w:sz="0" w:space="0" w:color="auto"/>
            <w:bottom w:val="none" w:sz="0" w:space="0" w:color="auto"/>
            <w:right w:val="none" w:sz="0" w:space="0" w:color="auto"/>
          </w:divBdr>
        </w:div>
      </w:divsChild>
    </w:div>
    <w:div w:id="1986857866">
      <w:bodyDiv w:val="1"/>
      <w:marLeft w:val="0"/>
      <w:marRight w:val="0"/>
      <w:marTop w:val="0"/>
      <w:marBottom w:val="0"/>
      <w:divBdr>
        <w:top w:val="none" w:sz="0" w:space="0" w:color="auto"/>
        <w:left w:val="none" w:sz="0" w:space="0" w:color="auto"/>
        <w:bottom w:val="none" w:sz="0" w:space="0" w:color="auto"/>
        <w:right w:val="none" w:sz="0" w:space="0" w:color="auto"/>
      </w:divBdr>
    </w:div>
    <w:div w:id="2017531945">
      <w:bodyDiv w:val="1"/>
      <w:marLeft w:val="0"/>
      <w:marRight w:val="0"/>
      <w:marTop w:val="0"/>
      <w:marBottom w:val="0"/>
      <w:divBdr>
        <w:top w:val="none" w:sz="0" w:space="0" w:color="auto"/>
        <w:left w:val="none" w:sz="0" w:space="0" w:color="auto"/>
        <w:bottom w:val="none" w:sz="0" w:space="0" w:color="auto"/>
        <w:right w:val="none" w:sz="0" w:space="0" w:color="auto"/>
      </w:divBdr>
    </w:div>
    <w:div w:id="214546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PowerPoint_____1.ppt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Microsoft_PowerPoint_____2.ppt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96B15-A656-4743-9D3F-2AD9800B9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7983</Words>
  <Characters>45505</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53382</CharactersWithSpaces>
  <SharedDoc>false</SharedDoc>
  <HLinks>
    <vt:vector size="6" baseType="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2019-05-01T05:35:00Z</cp:lastPrinted>
  <dcterms:created xsi:type="dcterms:W3CDTF">2020-01-11T11:38:00Z</dcterms:created>
  <dcterms:modified xsi:type="dcterms:W3CDTF">2020-01-11T11:38:00Z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43592.5238425926</vt:r8>
  </property>
  <property fmtid="{D5CDD505-2E9C-101B-9397-08002B2CF9AE}" pid="4" name="EditTimer">
    <vt:i4>2105</vt:i4>
  </property>
</Properties>
</file>