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EC58B0" w14:textId="77777777"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b/>
          <w:color w:val="000000"/>
        </w:rPr>
        <w:t xml:space="preserve">Name of Journal: </w:t>
      </w:r>
      <w:r w:rsidRPr="00C12384">
        <w:rPr>
          <w:rFonts w:ascii="Book Antiqua" w:eastAsia="Book Antiqua" w:hAnsi="Book Antiqua" w:cs="Book Antiqua"/>
          <w:i/>
          <w:color w:val="000000"/>
        </w:rPr>
        <w:t>World Journal of Clinical Cases</w:t>
      </w:r>
    </w:p>
    <w:p w14:paraId="4E135A03" w14:textId="77777777"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b/>
          <w:color w:val="000000"/>
        </w:rPr>
        <w:t xml:space="preserve">Manuscript NO: </w:t>
      </w:r>
      <w:r w:rsidRPr="00C12384">
        <w:rPr>
          <w:rFonts w:ascii="Book Antiqua" w:eastAsia="Book Antiqua" w:hAnsi="Book Antiqua" w:cs="Book Antiqua"/>
          <w:color w:val="000000"/>
        </w:rPr>
        <w:t>51973</w:t>
      </w:r>
    </w:p>
    <w:p w14:paraId="57710B84" w14:textId="77777777"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b/>
          <w:color w:val="000000"/>
        </w:rPr>
        <w:t xml:space="preserve">Manuscript Type: </w:t>
      </w:r>
      <w:r w:rsidRPr="00C12384">
        <w:rPr>
          <w:rFonts w:ascii="Book Antiqua" w:eastAsia="Book Antiqua" w:hAnsi="Book Antiqua" w:cs="Book Antiqua"/>
          <w:color w:val="000000"/>
        </w:rPr>
        <w:t>CASE REPORT</w:t>
      </w:r>
    </w:p>
    <w:p w14:paraId="26D3AC68" w14:textId="77777777" w:rsidR="00A77B3E" w:rsidRPr="00C12384" w:rsidRDefault="00A77B3E" w:rsidP="007719CE">
      <w:pPr>
        <w:spacing w:line="360" w:lineRule="auto"/>
        <w:jc w:val="both"/>
        <w:rPr>
          <w:rFonts w:ascii="Book Antiqua" w:hAnsi="Book Antiqua"/>
        </w:rPr>
      </w:pPr>
    </w:p>
    <w:p w14:paraId="2189E960" w14:textId="77777777"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b/>
          <w:bCs/>
          <w:color w:val="000000"/>
        </w:rPr>
        <w:t>Isolated mass-forming IgG4-related sclerosing cholangitis masquerading as extrahepatic cholangiocarcinoma: A case report</w:t>
      </w:r>
    </w:p>
    <w:p w14:paraId="42CAC850" w14:textId="77777777" w:rsidR="00A77B3E" w:rsidRPr="00C12384" w:rsidRDefault="00A77B3E" w:rsidP="007719CE">
      <w:pPr>
        <w:spacing w:line="360" w:lineRule="auto"/>
        <w:jc w:val="both"/>
        <w:rPr>
          <w:rFonts w:ascii="Book Antiqua" w:hAnsi="Book Antiqua"/>
        </w:rPr>
      </w:pPr>
    </w:p>
    <w:p w14:paraId="787386FE" w14:textId="7402D513" w:rsidR="00A77B3E" w:rsidRPr="00C12384" w:rsidRDefault="005C0AF4" w:rsidP="007719CE">
      <w:pPr>
        <w:spacing w:line="360" w:lineRule="auto"/>
        <w:jc w:val="both"/>
        <w:rPr>
          <w:rFonts w:ascii="Book Antiqua" w:hAnsi="Book Antiqua"/>
        </w:rPr>
      </w:pPr>
      <w:r w:rsidRPr="00C12384">
        <w:rPr>
          <w:rFonts w:ascii="Book Antiqua" w:eastAsia="Book Antiqua" w:hAnsi="Book Antiqua" w:cs="Book Antiqua"/>
          <w:color w:val="000000"/>
        </w:rPr>
        <w:t xml:space="preserve">Song S </w:t>
      </w:r>
      <w:r w:rsidRPr="00C12384">
        <w:rPr>
          <w:rFonts w:ascii="Book Antiqua" w:eastAsia="Book Antiqua" w:hAnsi="Book Antiqua" w:cs="Book Antiqua"/>
          <w:i/>
          <w:iCs/>
          <w:color w:val="000000"/>
        </w:rPr>
        <w:t>et al</w:t>
      </w:r>
      <w:r w:rsidRPr="00C12384">
        <w:rPr>
          <w:rFonts w:ascii="Book Antiqua" w:eastAsia="Book Antiqua" w:hAnsi="Book Antiqua" w:cs="Book Antiqua"/>
          <w:color w:val="000000"/>
        </w:rPr>
        <w:t xml:space="preserve">. </w:t>
      </w:r>
      <w:r w:rsidR="00A0706D" w:rsidRPr="00C12384">
        <w:rPr>
          <w:rFonts w:ascii="Book Antiqua" w:eastAsia="Book Antiqua" w:hAnsi="Book Antiqua" w:cs="Book Antiqua"/>
          <w:color w:val="000000"/>
        </w:rPr>
        <w:t>Isolated mass-forming IgG4-RSC</w:t>
      </w:r>
    </w:p>
    <w:p w14:paraId="030EA7A0" w14:textId="77777777" w:rsidR="00A77B3E" w:rsidRPr="00C12384" w:rsidRDefault="00A77B3E" w:rsidP="007719CE">
      <w:pPr>
        <w:spacing w:line="360" w:lineRule="auto"/>
        <w:jc w:val="both"/>
        <w:rPr>
          <w:rFonts w:ascii="Book Antiqua" w:hAnsi="Book Antiqua"/>
        </w:rPr>
      </w:pPr>
    </w:p>
    <w:p w14:paraId="64416796" w14:textId="77777777" w:rsidR="00A77B3E" w:rsidRPr="00C12384" w:rsidRDefault="00A0706D" w:rsidP="007719CE">
      <w:pPr>
        <w:spacing w:line="360" w:lineRule="auto"/>
        <w:jc w:val="both"/>
        <w:rPr>
          <w:rFonts w:ascii="Book Antiqua" w:hAnsi="Book Antiqua"/>
        </w:rPr>
      </w:pPr>
      <w:proofErr w:type="spellStart"/>
      <w:r w:rsidRPr="00C12384">
        <w:rPr>
          <w:rFonts w:ascii="Book Antiqua" w:eastAsia="Book Antiqua" w:hAnsi="Book Antiqua" w:cs="Book Antiqua"/>
          <w:color w:val="000000"/>
        </w:rPr>
        <w:t>Sanghyun</w:t>
      </w:r>
      <w:proofErr w:type="spellEnd"/>
      <w:r w:rsidRPr="00C12384">
        <w:rPr>
          <w:rFonts w:ascii="Book Antiqua" w:eastAsia="Book Antiqua" w:hAnsi="Book Antiqua" w:cs="Book Antiqua"/>
          <w:color w:val="000000"/>
        </w:rPr>
        <w:t xml:space="preserve"> Song, </w:t>
      </w:r>
      <w:proofErr w:type="spellStart"/>
      <w:r w:rsidRPr="00C12384">
        <w:rPr>
          <w:rFonts w:ascii="Book Antiqua" w:eastAsia="Book Antiqua" w:hAnsi="Book Antiqua" w:cs="Book Antiqua"/>
          <w:color w:val="000000"/>
        </w:rPr>
        <w:t>Sungho</w:t>
      </w:r>
      <w:proofErr w:type="spellEnd"/>
      <w:r w:rsidRPr="00C12384">
        <w:rPr>
          <w:rFonts w:ascii="Book Antiqua" w:eastAsia="Book Antiqua" w:hAnsi="Book Antiqua" w:cs="Book Antiqua"/>
          <w:color w:val="000000"/>
        </w:rPr>
        <w:t xml:space="preserve"> Jo</w:t>
      </w:r>
    </w:p>
    <w:p w14:paraId="3C2FC3C1" w14:textId="77777777" w:rsidR="00A77B3E" w:rsidRPr="00C12384" w:rsidRDefault="00A77B3E" w:rsidP="007719CE">
      <w:pPr>
        <w:spacing w:line="360" w:lineRule="auto"/>
        <w:jc w:val="both"/>
        <w:rPr>
          <w:rFonts w:ascii="Book Antiqua" w:hAnsi="Book Antiqua"/>
        </w:rPr>
      </w:pPr>
    </w:p>
    <w:p w14:paraId="0F75A0ED" w14:textId="047DB3E0" w:rsidR="00A77B3E" w:rsidRPr="00C12384" w:rsidRDefault="00A0706D" w:rsidP="007719CE">
      <w:pPr>
        <w:spacing w:line="360" w:lineRule="auto"/>
        <w:jc w:val="both"/>
        <w:rPr>
          <w:rFonts w:ascii="Book Antiqua" w:hAnsi="Book Antiqua"/>
        </w:rPr>
      </w:pPr>
      <w:proofErr w:type="spellStart"/>
      <w:r w:rsidRPr="00C12384">
        <w:rPr>
          <w:rFonts w:ascii="Book Antiqua" w:eastAsia="Book Antiqua" w:hAnsi="Book Antiqua" w:cs="Book Antiqua"/>
          <w:b/>
          <w:bCs/>
          <w:color w:val="000000"/>
        </w:rPr>
        <w:t>Sanghyun</w:t>
      </w:r>
      <w:proofErr w:type="spellEnd"/>
      <w:r w:rsidRPr="00C12384">
        <w:rPr>
          <w:rFonts w:ascii="Book Antiqua" w:eastAsia="Book Antiqua" w:hAnsi="Book Antiqua" w:cs="Book Antiqua"/>
          <w:b/>
          <w:bCs/>
          <w:color w:val="000000"/>
        </w:rPr>
        <w:t xml:space="preserve"> Song, </w:t>
      </w:r>
      <w:proofErr w:type="spellStart"/>
      <w:r w:rsidRPr="00C12384">
        <w:rPr>
          <w:rFonts w:ascii="Book Antiqua" w:eastAsia="Book Antiqua" w:hAnsi="Book Antiqua" w:cs="Book Antiqua"/>
          <w:b/>
          <w:bCs/>
          <w:color w:val="000000"/>
        </w:rPr>
        <w:t>Sungho</w:t>
      </w:r>
      <w:proofErr w:type="spellEnd"/>
      <w:r w:rsidRPr="00C12384">
        <w:rPr>
          <w:rFonts w:ascii="Book Antiqua" w:eastAsia="Book Antiqua" w:hAnsi="Book Antiqua" w:cs="Book Antiqua"/>
          <w:b/>
          <w:bCs/>
          <w:color w:val="000000"/>
        </w:rPr>
        <w:t xml:space="preserve"> Jo, </w:t>
      </w:r>
      <w:r w:rsidRPr="00C12384">
        <w:rPr>
          <w:rFonts w:ascii="Book Antiqua" w:eastAsia="Book Antiqua" w:hAnsi="Book Antiqua" w:cs="Book Antiqua"/>
          <w:color w:val="000000"/>
        </w:rPr>
        <w:t xml:space="preserve">Department of Surgery, </w:t>
      </w:r>
      <w:proofErr w:type="spellStart"/>
      <w:r w:rsidRPr="00C12384">
        <w:rPr>
          <w:rFonts w:ascii="Book Antiqua" w:eastAsia="Book Antiqua" w:hAnsi="Book Antiqua" w:cs="Book Antiqua"/>
          <w:color w:val="000000"/>
        </w:rPr>
        <w:t>Dankook</w:t>
      </w:r>
      <w:proofErr w:type="spellEnd"/>
      <w:r w:rsidRPr="00C12384">
        <w:rPr>
          <w:rFonts w:ascii="Book Antiqua" w:eastAsia="Book Antiqua" w:hAnsi="Book Antiqua" w:cs="Book Antiqua"/>
          <w:color w:val="000000"/>
        </w:rPr>
        <w:t xml:space="preserve"> University Hospital, Cheonan 31116, </w:t>
      </w:r>
      <w:proofErr w:type="spellStart"/>
      <w:r w:rsidRPr="00C12384">
        <w:rPr>
          <w:rFonts w:ascii="Book Antiqua" w:eastAsia="Book Antiqua" w:hAnsi="Book Antiqua" w:cs="Book Antiqua"/>
          <w:color w:val="000000"/>
        </w:rPr>
        <w:t>Chungnam</w:t>
      </w:r>
      <w:proofErr w:type="spellEnd"/>
      <w:r w:rsidR="009578B5" w:rsidRPr="00C12384">
        <w:rPr>
          <w:rFonts w:ascii="Book Antiqua" w:eastAsia="Book Antiqua" w:hAnsi="Book Antiqua" w:cs="Book Antiqua"/>
          <w:color w:val="000000"/>
        </w:rPr>
        <w:t xml:space="preserve"> Province</w:t>
      </w:r>
      <w:r w:rsidRPr="00C12384">
        <w:rPr>
          <w:rFonts w:ascii="Book Antiqua" w:eastAsia="Book Antiqua" w:hAnsi="Book Antiqua" w:cs="Book Antiqua"/>
          <w:color w:val="000000"/>
        </w:rPr>
        <w:t>, South Korea</w:t>
      </w:r>
    </w:p>
    <w:p w14:paraId="2EAB6776" w14:textId="77777777" w:rsidR="00A77B3E" w:rsidRPr="00C12384" w:rsidRDefault="00A77B3E" w:rsidP="007719CE">
      <w:pPr>
        <w:spacing w:line="360" w:lineRule="auto"/>
        <w:jc w:val="both"/>
        <w:rPr>
          <w:rFonts w:ascii="Book Antiqua" w:hAnsi="Book Antiqua"/>
        </w:rPr>
      </w:pPr>
    </w:p>
    <w:p w14:paraId="00ACD8A9" w14:textId="77777777"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b/>
          <w:bCs/>
          <w:color w:val="000000"/>
        </w:rPr>
        <w:t xml:space="preserve">Author contributions: </w:t>
      </w:r>
      <w:r w:rsidRPr="00C12384">
        <w:rPr>
          <w:rFonts w:ascii="Book Antiqua" w:eastAsia="Book Antiqua" w:hAnsi="Book Antiqua" w:cs="Book Antiqua"/>
          <w:color w:val="000000"/>
        </w:rPr>
        <w:t>Song S participated in the operation, reviewed the literature, and drafted the manuscript; Jo S performed the operation, designed the report, and was responsible for the revision of the manuscript for important intellectual content; all authors were involved in managing the case and editing the manuscript, and issued final approval for the version to be submitted.</w:t>
      </w:r>
    </w:p>
    <w:p w14:paraId="0200871E" w14:textId="77777777" w:rsidR="00A77B3E" w:rsidRPr="00C12384" w:rsidRDefault="00A77B3E" w:rsidP="007719CE">
      <w:pPr>
        <w:spacing w:line="360" w:lineRule="auto"/>
        <w:jc w:val="both"/>
        <w:rPr>
          <w:rFonts w:ascii="Book Antiqua" w:hAnsi="Book Antiqua"/>
        </w:rPr>
      </w:pPr>
    </w:p>
    <w:p w14:paraId="694C3475" w14:textId="62EA49DB"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b/>
          <w:bCs/>
          <w:color w:val="000000"/>
        </w:rPr>
        <w:t xml:space="preserve">Corresponding author: </w:t>
      </w:r>
      <w:proofErr w:type="spellStart"/>
      <w:r w:rsidRPr="00C12384">
        <w:rPr>
          <w:rFonts w:ascii="Book Antiqua" w:eastAsia="Book Antiqua" w:hAnsi="Book Antiqua" w:cs="Book Antiqua"/>
          <w:b/>
          <w:bCs/>
          <w:color w:val="000000"/>
        </w:rPr>
        <w:t>Sungho</w:t>
      </w:r>
      <w:proofErr w:type="spellEnd"/>
      <w:r w:rsidRPr="00C12384">
        <w:rPr>
          <w:rFonts w:ascii="Book Antiqua" w:eastAsia="Book Antiqua" w:hAnsi="Book Antiqua" w:cs="Book Antiqua"/>
          <w:b/>
          <w:bCs/>
          <w:color w:val="000000"/>
        </w:rPr>
        <w:t xml:space="preserve"> Jo, MD, PhD, Professor, </w:t>
      </w:r>
      <w:r w:rsidRPr="00C12384">
        <w:rPr>
          <w:rFonts w:ascii="Book Antiqua" w:eastAsia="Book Antiqua" w:hAnsi="Book Antiqua" w:cs="Book Antiqua"/>
          <w:color w:val="000000"/>
        </w:rPr>
        <w:t xml:space="preserve">Department of Surgery, </w:t>
      </w:r>
      <w:proofErr w:type="spellStart"/>
      <w:r w:rsidRPr="00C12384">
        <w:rPr>
          <w:rFonts w:ascii="Book Antiqua" w:eastAsia="Book Antiqua" w:hAnsi="Book Antiqua" w:cs="Book Antiqua"/>
          <w:color w:val="000000"/>
        </w:rPr>
        <w:t>Dankook</w:t>
      </w:r>
      <w:proofErr w:type="spellEnd"/>
      <w:r w:rsidRPr="00C12384">
        <w:rPr>
          <w:rFonts w:ascii="Book Antiqua" w:eastAsia="Book Antiqua" w:hAnsi="Book Antiqua" w:cs="Book Antiqua"/>
          <w:color w:val="000000"/>
        </w:rPr>
        <w:t xml:space="preserve"> University Hospital, 201 </w:t>
      </w:r>
      <w:proofErr w:type="spellStart"/>
      <w:r w:rsidRPr="00C12384">
        <w:rPr>
          <w:rFonts w:ascii="Book Antiqua" w:eastAsia="Book Antiqua" w:hAnsi="Book Antiqua" w:cs="Book Antiqua"/>
          <w:color w:val="000000"/>
        </w:rPr>
        <w:t>Manghyang-ro</w:t>
      </w:r>
      <w:proofErr w:type="spellEnd"/>
      <w:r w:rsidRPr="00C12384">
        <w:rPr>
          <w:rFonts w:ascii="Book Antiqua" w:eastAsia="Book Antiqua" w:hAnsi="Book Antiqua" w:cs="Book Antiqua"/>
          <w:color w:val="000000"/>
        </w:rPr>
        <w:t xml:space="preserve">, </w:t>
      </w:r>
      <w:proofErr w:type="spellStart"/>
      <w:r w:rsidRPr="00C12384">
        <w:rPr>
          <w:rFonts w:ascii="Book Antiqua" w:eastAsia="Book Antiqua" w:hAnsi="Book Antiqua" w:cs="Book Antiqua"/>
          <w:color w:val="000000"/>
        </w:rPr>
        <w:t>Dongnam-gu</w:t>
      </w:r>
      <w:proofErr w:type="spellEnd"/>
      <w:r w:rsidRPr="00C12384">
        <w:rPr>
          <w:rFonts w:ascii="Book Antiqua" w:eastAsia="Book Antiqua" w:hAnsi="Book Antiqua" w:cs="Book Antiqua"/>
          <w:color w:val="000000"/>
        </w:rPr>
        <w:t xml:space="preserve">, Cheonan 31116, </w:t>
      </w:r>
      <w:proofErr w:type="spellStart"/>
      <w:r w:rsidRPr="00C12384">
        <w:rPr>
          <w:rFonts w:ascii="Book Antiqua" w:eastAsia="Book Antiqua" w:hAnsi="Book Antiqua" w:cs="Book Antiqua"/>
          <w:color w:val="000000"/>
        </w:rPr>
        <w:t>Chungnam</w:t>
      </w:r>
      <w:proofErr w:type="spellEnd"/>
      <w:r w:rsidR="009578B5" w:rsidRPr="00C12384">
        <w:rPr>
          <w:rFonts w:ascii="Book Antiqua" w:eastAsia="Book Antiqua" w:hAnsi="Book Antiqua" w:cs="Book Antiqua"/>
          <w:color w:val="000000"/>
        </w:rPr>
        <w:t xml:space="preserve"> Province</w:t>
      </w:r>
      <w:r w:rsidRPr="00C12384">
        <w:rPr>
          <w:rFonts w:ascii="Book Antiqua" w:eastAsia="Book Antiqua" w:hAnsi="Book Antiqua" w:cs="Book Antiqua"/>
          <w:color w:val="000000"/>
        </w:rPr>
        <w:t>, South Korea. agapejsh@dankook.ac.kr</w:t>
      </w:r>
    </w:p>
    <w:p w14:paraId="2B855870" w14:textId="77777777" w:rsidR="00A77B3E" w:rsidRPr="00C12384" w:rsidRDefault="00A77B3E" w:rsidP="007719CE">
      <w:pPr>
        <w:spacing w:line="360" w:lineRule="auto"/>
        <w:jc w:val="both"/>
        <w:rPr>
          <w:rFonts w:ascii="Book Antiqua" w:hAnsi="Book Antiqua"/>
        </w:rPr>
      </w:pPr>
    </w:p>
    <w:p w14:paraId="359E8972" w14:textId="77777777"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b/>
          <w:bCs/>
          <w:color w:val="000000"/>
        </w:rPr>
        <w:t xml:space="preserve">Received: </w:t>
      </w:r>
      <w:r w:rsidRPr="00C12384">
        <w:rPr>
          <w:rFonts w:ascii="Book Antiqua" w:eastAsia="Book Antiqua" w:hAnsi="Book Antiqua" w:cs="Book Antiqua"/>
          <w:color w:val="000000"/>
        </w:rPr>
        <w:t>June 26, 2021</w:t>
      </w:r>
    </w:p>
    <w:p w14:paraId="1E0B9C34" w14:textId="77777777"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b/>
          <w:bCs/>
          <w:color w:val="000000"/>
        </w:rPr>
        <w:t xml:space="preserve">Revised: </w:t>
      </w:r>
      <w:r w:rsidRPr="00C12384">
        <w:rPr>
          <w:rFonts w:ascii="Book Antiqua" w:eastAsia="Book Antiqua" w:hAnsi="Book Antiqua" w:cs="Book Antiqua"/>
          <w:color w:val="000000"/>
        </w:rPr>
        <w:t>July 20, 2021</w:t>
      </w:r>
    </w:p>
    <w:p w14:paraId="3E743CCD" w14:textId="0ACB05F5"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b/>
          <w:bCs/>
          <w:color w:val="000000"/>
        </w:rPr>
        <w:t xml:space="preserve">Accepted: </w:t>
      </w:r>
      <w:bookmarkStart w:id="0" w:name="OLE_LINK15"/>
      <w:bookmarkStart w:id="1" w:name="OLE_LINK33"/>
      <w:bookmarkStart w:id="2" w:name="OLE_LINK48"/>
      <w:r w:rsidR="00714045">
        <w:rPr>
          <w:rFonts w:ascii="Book Antiqua" w:eastAsia="宋体" w:hAnsi="Book Antiqua"/>
          <w:color w:val="000000" w:themeColor="text1"/>
        </w:rPr>
        <w:t>J</w:t>
      </w:r>
      <w:r w:rsidR="00714045">
        <w:rPr>
          <w:rFonts w:ascii="Book Antiqua" w:eastAsia="宋体" w:hAnsi="Book Antiqua" w:hint="eastAsia"/>
          <w:color w:val="000000" w:themeColor="text1"/>
        </w:rPr>
        <w:t>u</w:t>
      </w:r>
      <w:r w:rsidR="00714045">
        <w:rPr>
          <w:rFonts w:ascii="Book Antiqua" w:eastAsia="宋体" w:hAnsi="Book Antiqua"/>
          <w:color w:val="000000" w:themeColor="text1"/>
        </w:rPr>
        <w:t>ly</w:t>
      </w:r>
      <w:r w:rsidR="00714045" w:rsidRPr="00F06907">
        <w:rPr>
          <w:rFonts w:ascii="Book Antiqua" w:eastAsia="宋体" w:hAnsi="Book Antiqua"/>
          <w:color w:val="000000" w:themeColor="text1"/>
        </w:rPr>
        <w:t xml:space="preserve"> </w:t>
      </w:r>
      <w:r w:rsidR="00714045">
        <w:rPr>
          <w:rFonts w:ascii="Book Antiqua" w:eastAsia="宋体" w:hAnsi="Book Antiqua"/>
          <w:color w:val="000000" w:themeColor="text1"/>
        </w:rPr>
        <w:t>29</w:t>
      </w:r>
      <w:r w:rsidR="00714045" w:rsidRPr="00F06907">
        <w:rPr>
          <w:rFonts w:ascii="Book Antiqua" w:eastAsia="宋体" w:hAnsi="Book Antiqua"/>
          <w:color w:val="000000" w:themeColor="text1"/>
        </w:rPr>
        <w:t>, 2021</w:t>
      </w:r>
      <w:bookmarkEnd w:id="0"/>
      <w:bookmarkEnd w:id="1"/>
      <w:bookmarkEnd w:id="2"/>
    </w:p>
    <w:p w14:paraId="0C4D4A02" w14:textId="77777777"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b/>
          <w:bCs/>
          <w:color w:val="000000"/>
        </w:rPr>
        <w:t xml:space="preserve">Published online: </w:t>
      </w:r>
    </w:p>
    <w:p w14:paraId="0C1CF7C9" w14:textId="77777777" w:rsidR="00A77B3E" w:rsidRPr="00C12384" w:rsidRDefault="00A77B3E" w:rsidP="007719CE">
      <w:pPr>
        <w:spacing w:line="360" w:lineRule="auto"/>
        <w:jc w:val="both"/>
        <w:rPr>
          <w:rFonts w:ascii="Book Antiqua" w:hAnsi="Book Antiqua"/>
        </w:rPr>
        <w:sectPr w:rsidR="00A77B3E" w:rsidRPr="00C12384">
          <w:footerReference w:type="default" r:id="rId7"/>
          <w:pgSz w:w="12240" w:h="15840"/>
          <w:pgMar w:top="1440" w:right="1440" w:bottom="1440" w:left="1440" w:header="720" w:footer="720" w:gutter="0"/>
          <w:cols w:space="720"/>
          <w:docGrid w:linePitch="360"/>
        </w:sectPr>
      </w:pPr>
    </w:p>
    <w:p w14:paraId="4E5A9151" w14:textId="77777777"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b/>
          <w:color w:val="000000"/>
        </w:rPr>
        <w:lastRenderedPageBreak/>
        <w:t>Abstract</w:t>
      </w:r>
    </w:p>
    <w:p w14:paraId="0385AC38" w14:textId="77777777"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color w:val="000000"/>
        </w:rPr>
        <w:t>BACKGROUND</w:t>
      </w:r>
    </w:p>
    <w:p w14:paraId="3A2C8103" w14:textId="77777777"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color w:val="000000"/>
        </w:rPr>
        <w:t>IgG4-related sclerosing cholangitis (IgG4-RSC) is an uncommon benign disease, and its rarer, isolated and mass-forming subtype poses a significant challenge to differential diagnosis from cholangiocarcinoma of the extrahepatic bile duct. We herein report a case of isolated IgG4-RSC with an obstructing bile duct mass, for which extrahepatic bile duct resection was performed under the impression of proximal common bile duct (CBD) cancer.</w:t>
      </w:r>
    </w:p>
    <w:p w14:paraId="585E316C" w14:textId="77777777" w:rsidR="00A77B3E" w:rsidRPr="00C12384" w:rsidRDefault="00A77B3E" w:rsidP="007719CE">
      <w:pPr>
        <w:spacing w:line="360" w:lineRule="auto"/>
        <w:jc w:val="both"/>
        <w:rPr>
          <w:rFonts w:ascii="Book Antiqua" w:hAnsi="Book Antiqua"/>
        </w:rPr>
      </w:pPr>
    </w:p>
    <w:p w14:paraId="309AD434" w14:textId="77777777"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color w:val="000000"/>
        </w:rPr>
        <w:t>CASE SUMMARY</w:t>
      </w:r>
    </w:p>
    <w:p w14:paraId="3ECB8BCF" w14:textId="19FCC186"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color w:val="000000"/>
        </w:rPr>
        <w:t xml:space="preserve">A 79-year-old male was admitted for jaundice that had developed 1 </w:t>
      </w:r>
      <w:proofErr w:type="spellStart"/>
      <w:r w:rsidRPr="00C12384">
        <w:rPr>
          <w:rFonts w:ascii="Book Antiqua" w:eastAsia="Book Antiqua" w:hAnsi="Book Antiqua" w:cs="Book Antiqua"/>
          <w:color w:val="000000"/>
        </w:rPr>
        <w:t>mo</w:t>
      </w:r>
      <w:proofErr w:type="spellEnd"/>
      <w:r w:rsidRPr="00C12384">
        <w:rPr>
          <w:rFonts w:ascii="Book Antiqua" w:eastAsia="Book Antiqua" w:hAnsi="Book Antiqua" w:cs="Book Antiqua"/>
          <w:color w:val="000000"/>
        </w:rPr>
        <w:t xml:space="preserve"> prior. There was no family history for autoimmune diseases or biliary cancer. Computed tomography (CT) and magnetic resonance </w:t>
      </w:r>
      <w:proofErr w:type="spellStart"/>
      <w:r w:rsidRPr="00C12384">
        <w:rPr>
          <w:rFonts w:ascii="Book Antiqua" w:eastAsia="Book Antiqua" w:hAnsi="Book Antiqua" w:cs="Book Antiqua"/>
          <w:color w:val="000000"/>
        </w:rPr>
        <w:t>cholangiopancreaticography</w:t>
      </w:r>
      <w:proofErr w:type="spellEnd"/>
      <w:r w:rsidRPr="00C12384">
        <w:rPr>
          <w:rFonts w:ascii="Book Antiqua" w:eastAsia="Book Antiqua" w:hAnsi="Book Antiqua" w:cs="Book Antiqua"/>
          <w:color w:val="000000"/>
        </w:rPr>
        <w:t xml:space="preserve"> revealed a short segmental concentric wall thickening of the proximal CBD with diffuse dilatation of the bile duct to the periphery. The endoscopic biopsy specimen showed no malignant cells. Positron emission tomography-CT showed a focal hypermetabolic lesion (</w:t>
      </w:r>
      <w:proofErr w:type="spellStart"/>
      <w:r w:rsidRPr="00C12384">
        <w:rPr>
          <w:rFonts w:ascii="Book Antiqua" w:eastAsia="Book Antiqua" w:hAnsi="Book Antiqua" w:cs="Book Antiqua"/>
          <w:color w:val="000000"/>
        </w:rPr>
        <w:t>SUVmax</w:t>
      </w:r>
      <w:proofErr w:type="spellEnd"/>
      <w:r w:rsidRPr="00C12384">
        <w:rPr>
          <w:rFonts w:ascii="Book Antiqua" w:eastAsia="Book Antiqua" w:hAnsi="Book Antiqua" w:cs="Book Antiqua"/>
          <w:color w:val="000000"/>
        </w:rPr>
        <w:t xml:space="preserve"> 4.2) in and around the proximal CBD area. With the impression of proximal CBD cancer, we performed segmental resection of the extrahepatic bile duct. Histopathology demonstrated marked sclerosis with diffuse lymphoplasmacytic infiltration and some eosinophils. Immunohistochemical staining for IgG4 showed increased positivity in some areas (up to 30/high-power field) and IgG4+/IgG+ cell ratio as 30%-50%. Pathologists’ impression was IgG4-related sclerosing disease. Follow-up serum IgG4 </w:t>
      </w:r>
      <w:r w:rsidR="009578B5" w:rsidRPr="00C12384">
        <w:rPr>
          <w:rFonts w:ascii="Book Antiqua" w:hAnsi="Book Antiqua" w:cs="Book Antiqua"/>
          <w:color w:val="000000"/>
          <w:lang w:eastAsia="zh-CN"/>
        </w:rPr>
        <w:t>l</w:t>
      </w:r>
      <w:r w:rsidRPr="00C12384">
        <w:rPr>
          <w:rFonts w:ascii="Book Antiqua" w:eastAsia="Book Antiqua" w:hAnsi="Book Antiqua" w:cs="Book Antiqua"/>
          <w:color w:val="000000"/>
        </w:rPr>
        <w:t>evels were continuously elevated; however, no evidence of relapse or other organ involvement related to IgG4-RSC presented.</w:t>
      </w:r>
    </w:p>
    <w:p w14:paraId="21BF5187" w14:textId="77777777" w:rsidR="00A77B3E" w:rsidRPr="00C12384" w:rsidRDefault="00A77B3E" w:rsidP="007719CE">
      <w:pPr>
        <w:spacing w:line="360" w:lineRule="auto"/>
        <w:jc w:val="both"/>
        <w:rPr>
          <w:rFonts w:ascii="Book Antiqua" w:hAnsi="Book Antiqua"/>
        </w:rPr>
      </w:pPr>
    </w:p>
    <w:p w14:paraId="43A76CE7" w14:textId="77777777"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color w:val="000000"/>
        </w:rPr>
        <w:t>CONCLUSION</w:t>
      </w:r>
    </w:p>
    <w:p w14:paraId="0909B0FD" w14:textId="77777777"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color w:val="000000"/>
        </w:rPr>
        <w:t>Isolated and mass-forming IgG4-RSC displays striking similarity with cholangiocarcinoma. To avoid unnecessary major surgery, high index of suspicion is needed.</w:t>
      </w:r>
    </w:p>
    <w:p w14:paraId="53D78FEF" w14:textId="77777777" w:rsidR="00A77B3E" w:rsidRPr="00C12384" w:rsidRDefault="00A77B3E" w:rsidP="007719CE">
      <w:pPr>
        <w:spacing w:line="360" w:lineRule="auto"/>
        <w:jc w:val="both"/>
        <w:rPr>
          <w:rFonts w:ascii="Book Antiqua" w:hAnsi="Book Antiqua"/>
        </w:rPr>
      </w:pPr>
    </w:p>
    <w:p w14:paraId="0FB99C3E" w14:textId="77777777"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b/>
          <w:bCs/>
          <w:color w:val="000000"/>
        </w:rPr>
        <w:t xml:space="preserve">Key Words: </w:t>
      </w:r>
      <w:r w:rsidRPr="00C12384">
        <w:rPr>
          <w:rFonts w:ascii="Book Antiqua" w:eastAsia="Book Antiqua" w:hAnsi="Book Antiqua" w:cs="Book Antiqua"/>
          <w:color w:val="000000"/>
        </w:rPr>
        <w:t>Immunoglobulin G; Sclerosis; Cholangitis; Cholangiocarcinoma; Differential diagnosis; Case report</w:t>
      </w:r>
    </w:p>
    <w:p w14:paraId="5EABB6E3" w14:textId="77777777" w:rsidR="00A77B3E" w:rsidRPr="00C12384" w:rsidRDefault="00A77B3E" w:rsidP="007719CE">
      <w:pPr>
        <w:spacing w:line="360" w:lineRule="auto"/>
        <w:jc w:val="both"/>
        <w:rPr>
          <w:rFonts w:ascii="Book Antiqua" w:hAnsi="Book Antiqua"/>
        </w:rPr>
      </w:pPr>
    </w:p>
    <w:p w14:paraId="7C93FD6D" w14:textId="77777777"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color w:val="000000"/>
        </w:rPr>
        <w:t xml:space="preserve">Song S, Jo S. Isolated mass-forming IgG4-related sclerosing cholangitis masquerading as extrahepatic cholangiocarcinoma: A case report. </w:t>
      </w:r>
      <w:r w:rsidRPr="00C12384">
        <w:rPr>
          <w:rFonts w:ascii="Book Antiqua" w:eastAsia="Book Antiqua" w:hAnsi="Book Antiqua" w:cs="Book Antiqua"/>
          <w:i/>
          <w:iCs/>
          <w:color w:val="000000"/>
        </w:rPr>
        <w:t>World J Clin Cases</w:t>
      </w:r>
      <w:r w:rsidRPr="00C12384">
        <w:rPr>
          <w:rFonts w:ascii="Book Antiqua" w:eastAsia="Book Antiqua" w:hAnsi="Book Antiqua" w:cs="Book Antiqua"/>
          <w:color w:val="000000"/>
        </w:rPr>
        <w:t xml:space="preserve"> 2021; In press</w:t>
      </w:r>
    </w:p>
    <w:p w14:paraId="546E2C11" w14:textId="77777777" w:rsidR="00A77B3E" w:rsidRPr="00C12384" w:rsidRDefault="00A77B3E" w:rsidP="007719CE">
      <w:pPr>
        <w:spacing w:line="360" w:lineRule="auto"/>
        <w:jc w:val="both"/>
        <w:rPr>
          <w:rFonts w:ascii="Book Antiqua" w:hAnsi="Book Antiqua"/>
        </w:rPr>
      </w:pPr>
    </w:p>
    <w:p w14:paraId="219D708E" w14:textId="77777777"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b/>
          <w:bCs/>
          <w:color w:val="000000"/>
        </w:rPr>
        <w:t xml:space="preserve">Core Tip: </w:t>
      </w:r>
      <w:r w:rsidRPr="00C12384">
        <w:rPr>
          <w:rFonts w:ascii="Book Antiqua" w:eastAsia="Book Antiqua" w:hAnsi="Book Antiqua" w:cs="Book Antiqua"/>
          <w:color w:val="000000"/>
        </w:rPr>
        <w:t>IgG4-related sclerosing cholangitis (IgG4-RSC) is an emerging disease and shows frequent other-organ involvement, including of the pancreas. However, when isolation without pancreatic involvement and biliary mass formation are combined, IgG4-RSC becomes extremely rare and brings about a striking confusion in differentiation from cholangiocarcinoma. Avoiding unnecessary surgery and providing proper treatment in patients with isolated and mass-forming IgG4-RSC could be achieved through high index of suspicion according to the amount of information on the five cardinal features (histology, imaging, serology, other-organ involvement, and response to steroid therapy).</w:t>
      </w:r>
    </w:p>
    <w:p w14:paraId="3E2A11EB" w14:textId="77777777" w:rsidR="009578B5" w:rsidRPr="00C12384" w:rsidRDefault="009578B5" w:rsidP="007719CE">
      <w:pPr>
        <w:spacing w:line="360" w:lineRule="auto"/>
        <w:jc w:val="both"/>
        <w:rPr>
          <w:rFonts w:ascii="Book Antiqua" w:hAnsi="Book Antiqua"/>
        </w:rPr>
        <w:sectPr w:rsidR="009578B5" w:rsidRPr="00C12384">
          <w:pgSz w:w="12240" w:h="15840"/>
          <w:pgMar w:top="1440" w:right="1440" w:bottom="1440" w:left="1440" w:header="720" w:footer="720" w:gutter="0"/>
          <w:cols w:space="720"/>
          <w:docGrid w:linePitch="360"/>
        </w:sectPr>
      </w:pPr>
    </w:p>
    <w:p w14:paraId="6BF40D03" w14:textId="22B5A3A7"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b/>
          <w:caps/>
          <w:color w:val="000000"/>
          <w:u w:val="single"/>
        </w:rPr>
        <w:lastRenderedPageBreak/>
        <w:t>INTRODUCTION</w:t>
      </w:r>
    </w:p>
    <w:p w14:paraId="0CA4258D" w14:textId="2BED208C"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color w:val="000000"/>
        </w:rPr>
        <w:t xml:space="preserve">Benign bile duct strictures are rare and complicated clinical conditions. Their etiology includes postoperative injury after cholecystectomy, pancreatitis, primary sclerosing cholangitis (PSC), orthotopic liver transplantation, </w:t>
      </w:r>
      <w:proofErr w:type="spellStart"/>
      <w:r w:rsidRPr="00C12384">
        <w:rPr>
          <w:rFonts w:ascii="Book Antiqua" w:eastAsia="Book Antiqua" w:hAnsi="Book Antiqua" w:cs="Book Antiqua"/>
          <w:color w:val="000000"/>
        </w:rPr>
        <w:t>Mirizzi</w:t>
      </w:r>
      <w:proofErr w:type="spellEnd"/>
      <w:r w:rsidRPr="00C12384">
        <w:rPr>
          <w:rFonts w:ascii="Book Antiqua" w:eastAsia="Book Antiqua" w:hAnsi="Book Antiqua" w:cs="Book Antiqua"/>
          <w:color w:val="000000"/>
        </w:rPr>
        <w:t xml:space="preserve"> syndrome, radiation, choledochal cysts, recurrent pyogenic cholangitis, fibrosis or inflammatory strictures, stone disease, idiopathic, </w:t>
      </w:r>
      <w:proofErr w:type="gramStart"/>
      <w:r w:rsidRPr="00C12384">
        <w:rPr>
          <w:rFonts w:ascii="Book Antiqua" w:eastAsia="Book Antiqua" w:hAnsi="Book Antiqua" w:cs="Book Antiqua"/>
          <w:i/>
          <w:iCs/>
          <w:color w:val="000000"/>
        </w:rPr>
        <w:t>etc</w:t>
      </w:r>
      <w:r w:rsidRPr="00C12384">
        <w:rPr>
          <w:rFonts w:ascii="Book Antiqua" w:eastAsia="Book Antiqua" w:hAnsi="Book Antiqua" w:cs="Book Antiqua"/>
          <w:color w:val="000000"/>
        </w:rPr>
        <w:t>.</w:t>
      </w:r>
      <w:r w:rsidRPr="00C12384">
        <w:rPr>
          <w:rFonts w:ascii="Book Antiqua" w:eastAsia="Book Antiqua" w:hAnsi="Book Antiqua" w:cs="Book Antiqua"/>
          <w:color w:val="000000"/>
          <w:vertAlign w:val="superscript"/>
        </w:rPr>
        <w:t>[</w:t>
      </w:r>
      <w:proofErr w:type="gramEnd"/>
      <w:r w:rsidRPr="00C12384">
        <w:rPr>
          <w:rFonts w:ascii="Book Antiqua" w:eastAsia="Book Antiqua" w:hAnsi="Book Antiqua" w:cs="Book Antiqua"/>
          <w:color w:val="000000"/>
          <w:vertAlign w:val="superscript"/>
        </w:rPr>
        <w:t>1,2]</w:t>
      </w:r>
      <w:r w:rsidRPr="00C12384">
        <w:rPr>
          <w:rFonts w:ascii="Book Antiqua" w:eastAsia="Book Antiqua" w:hAnsi="Book Antiqua" w:cs="Book Antiqua"/>
          <w:color w:val="000000"/>
        </w:rPr>
        <w:t>. Of these causes, a subset of inflammatory strictures appear to represent immunoglobulin G4-related sclerosing cholangitis (IgG4-</w:t>
      </w:r>
      <w:proofErr w:type="gramStart"/>
      <w:r w:rsidRPr="00C12384">
        <w:rPr>
          <w:rFonts w:ascii="Book Antiqua" w:eastAsia="Book Antiqua" w:hAnsi="Book Antiqua" w:cs="Book Antiqua"/>
          <w:color w:val="000000"/>
        </w:rPr>
        <w:t>RSC)</w:t>
      </w:r>
      <w:r w:rsidRPr="00C12384">
        <w:rPr>
          <w:rFonts w:ascii="Book Antiqua" w:eastAsia="Book Antiqua" w:hAnsi="Book Antiqua" w:cs="Book Antiqua"/>
          <w:color w:val="000000"/>
          <w:vertAlign w:val="superscript"/>
        </w:rPr>
        <w:t>[</w:t>
      </w:r>
      <w:proofErr w:type="gramEnd"/>
      <w:r w:rsidRPr="00C12384">
        <w:rPr>
          <w:rFonts w:ascii="Book Antiqua" w:eastAsia="Book Antiqua" w:hAnsi="Book Antiqua" w:cs="Book Antiqua"/>
          <w:color w:val="000000"/>
          <w:vertAlign w:val="superscript"/>
        </w:rPr>
        <w:t>2,3]</w:t>
      </w:r>
      <w:r w:rsidRPr="00C12384">
        <w:rPr>
          <w:rFonts w:ascii="Book Antiqua" w:eastAsia="Book Antiqua" w:hAnsi="Book Antiqua" w:cs="Book Antiqua"/>
          <w:color w:val="000000"/>
        </w:rPr>
        <w:t xml:space="preserve">. IgG4-RSC, also designated as IgG4-associated </w:t>
      </w:r>
      <w:proofErr w:type="gramStart"/>
      <w:r w:rsidRPr="00C12384">
        <w:rPr>
          <w:rFonts w:ascii="Book Antiqua" w:eastAsia="Book Antiqua" w:hAnsi="Book Antiqua" w:cs="Book Antiqua"/>
          <w:color w:val="000000"/>
        </w:rPr>
        <w:t>cholangitis</w:t>
      </w:r>
      <w:r w:rsidRPr="00C12384">
        <w:rPr>
          <w:rFonts w:ascii="Book Antiqua" w:eastAsia="Book Antiqua" w:hAnsi="Book Antiqua" w:cs="Book Antiqua"/>
          <w:color w:val="000000"/>
          <w:vertAlign w:val="superscript"/>
        </w:rPr>
        <w:t>[</w:t>
      </w:r>
      <w:proofErr w:type="gramEnd"/>
      <w:r w:rsidRPr="00C12384">
        <w:rPr>
          <w:rFonts w:ascii="Book Antiqua" w:eastAsia="Book Antiqua" w:hAnsi="Book Antiqua" w:cs="Book Antiqua"/>
          <w:color w:val="000000"/>
          <w:vertAlign w:val="superscript"/>
        </w:rPr>
        <w:t>4,5]</w:t>
      </w:r>
      <w:r w:rsidRPr="00C12384">
        <w:rPr>
          <w:rFonts w:ascii="Book Antiqua" w:eastAsia="Book Antiqua" w:hAnsi="Book Antiqua" w:cs="Book Antiqua"/>
          <w:color w:val="000000"/>
        </w:rPr>
        <w:t xml:space="preserve">, is an uncommon benign fibroinflammatory stricture of the bile duct. Patients with IgG4-RSC are characterized by increased IgG4 </w:t>
      </w:r>
      <w:r w:rsidR="009578B5" w:rsidRPr="00C12384">
        <w:rPr>
          <w:rFonts w:ascii="Book Antiqua" w:eastAsia="Book Antiqua" w:hAnsi="Book Antiqua" w:cs="Book Antiqua"/>
          <w:color w:val="000000"/>
        </w:rPr>
        <w:t>l</w:t>
      </w:r>
      <w:r w:rsidRPr="00C12384">
        <w:rPr>
          <w:rFonts w:ascii="Book Antiqua" w:eastAsia="Book Antiqua" w:hAnsi="Book Antiqua" w:cs="Book Antiqua"/>
          <w:color w:val="000000"/>
        </w:rPr>
        <w:t xml:space="preserve">evels in serum and abundant IgG4-positive lymphoplasmacytic infiltrate in the bile </w:t>
      </w:r>
      <w:proofErr w:type="gramStart"/>
      <w:r w:rsidRPr="00C12384">
        <w:rPr>
          <w:rFonts w:ascii="Book Antiqua" w:eastAsia="Book Antiqua" w:hAnsi="Book Antiqua" w:cs="Book Antiqua"/>
          <w:color w:val="000000"/>
        </w:rPr>
        <w:t>ducts</w:t>
      </w:r>
      <w:r w:rsidRPr="00C12384">
        <w:rPr>
          <w:rFonts w:ascii="Book Antiqua" w:eastAsia="Book Antiqua" w:hAnsi="Book Antiqua" w:cs="Book Antiqua"/>
          <w:color w:val="000000"/>
          <w:vertAlign w:val="superscript"/>
        </w:rPr>
        <w:t>[</w:t>
      </w:r>
      <w:proofErr w:type="gramEnd"/>
      <w:r w:rsidRPr="00C12384">
        <w:rPr>
          <w:rFonts w:ascii="Book Antiqua" w:eastAsia="Book Antiqua" w:hAnsi="Book Antiqua" w:cs="Book Antiqua"/>
          <w:color w:val="000000"/>
          <w:vertAlign w:val="superscript"/>
        </w:rPr>
        <w:t>6-8]</w:t>
      </w:r>
      <w:r w:rsidRPr="00C12384">
        <w:rPr>
          <w:rFonts w:ascii="Book Antiqua" w:eastAsia="Book Antiqua" w:hAnsi="Book Antiqua" w:cs="Book Antiqua"/>
          <w:color w:val="000000"/>
        </w:rPr>
        <w:t>. IgG4-RSC has been known to be a biliary manifestation of IgG4-related disease (IgG4-RD) and frequently accompanied with autoimmune pancreatitis (AIP</w:t>
      </w:r>
      <w:proofErr w:type="gramStart"/>
      <w:r w:rsidRPr="00C12384">
        <w:rPr>
          <w:rFonts w:ascii="Book Antiqua" w:eastAsia="Book Antiqua" w:hAnsi="Book Antiqua" w:cs="Book Antiqua"/>
          <w:color w:val="000000"/>
        </w:rPr>
        <w:t>)</w:t>
      </w:r>
      <w:r w:rsidRPr="00C12384">
        <w:rPr>
          <w:rFonts w:ascii="Book Antiqua" w:eastAsia="Book Antiqua" w:hAnsi="Book Antiqua" w:cs="Book Antiqua"/>
          <w:color w:val="000000"/>
          <w:vertAlign w:val="superscript"/>
        </w:rPr>
        <w:t>[</w:t>
      </w:r>
      <w:proofErr w:type="gramEnd"/>
      <w:r w:rsidRPr="00C12384">
        <w:rPr>
          <w:rFonts w:ascii="Book Antiqua" w:eastAsia="Book Antiqua" w:hAnsi="Book Antiqua" w:cs="Book Antiqua"/>
          <w:color w:val="000000"/>
          <w:vertAlign w:val="superscript"/>
        </w:rPr>
        <w:t>7,9,10]</w:t>
      </w:r>
      <w:r w:rsidRPr="00C12384">
        <w:rPr>
          <w:rFonts w:ascii="Book Antiqua" w:eastAsia="Book Antiqua" w:hAnsi="Book Antiqua" w:cs="Book Antiqua"/>
          <w:color w:val="000000"/>
        </w:rPr>
        <w:t xml:space="preserve">. However, few cases of IgG4-RSC have been reported to be an isolated form without apparent pancreatic involvement, thus making a challenge to differentiation from </w:t>
      </w:r>
      <w:proofErr w:type="gramStart"/>
      <w:r w:rsidRPr="00C12384">
        <w:rPr>
          <w:rFonts w:ascii="Book Antiqua" w:eastAsia="Book Antiqua" w:hAnsi="Book Antiqua" w:cs="Book Antiqua"/>
          <w:color w:val="000000"/>
        </w:rPr>
        <w:t>cholangiocarcinoma</w:t>
      </w:r>
      <w:r w:rsidRPr="00C12384">
        <w:rPr>
          <w:rFonts w:ascii="Book Antiqua" w:eastAsia="Book Antiqua" w:hAnsi="Book Antiqua" w:cs="Book Antiqua"/>
          <w:color w:val="000000"/>
          <w:vertAlign w:val="superscript"/>
        </w:rPr>
        <w:t>[</w:t>
      </w:r>
      <w:proofErr w:type="gramEnd"/>
      <w:r w:rsidRPr="00C12384">
        <w:rPr>
          <w:rFonts w:ascii="Book Antiqua" w:eastAsia="Book Antiqua" w:hAnsi="Book Antiqua" w:cs="Book Antiqua"/>
          <w:color w:val="000000"/>
          <w:vertAlign w:val="superscript"/>
        </w:rPr>
        <w:t>11-13]</w:t>
      </w:r>
      <w:r w:rsidRPr="00C12384">
        <w:rPr>
          <w:rFonts w:ascii="Book Antiqua" w:eastAsia="Book Antiqua" w:hAnsi="Book Antiqua" w:cs="Book Antiqua"/>
          <w:color w:val="000000"/>
        </w:rPr>
        <w:t>. Furthermore, when combined with stricture by mass-forming lesions, isolated IgG4-RSC could be extremely laboring and tricky to be differentiated. We herein report a case of isolated mass-forming IgG4-RSC for which extrahepatic bile duct resection with lymphadenectomy was performed under the impression of proximal common bile duct (CBD) cancer.</w:t>
      </w:r>
    </w:p>
    <w:p w14:paraId="104156A3" w14:textId="77777777" w:rsidR="00A77B3E" w:rsidRPr="00C12384" w:rsidRDefault="00A77B3E" w:rsidP="007719CE">
      <w:pPr>
        <w:spacing w:line="360" w:lineRule="auto"/>
        <w:jc w:val="both"/>
        <w:rPr>
          <w:rFonts w:ascii="Book Antiqua" w:hAnsi="Book Antiqua"/>
        </w:rPr>
      </w:pPr>
    </w:p>
    <w:p w14:paraId="35A55879" w14:textId="77777777"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b/>
          <w:caps/>
          <w:color w:val="000000"/>
          <w:u w:val="single"/>
        </w:rPr>
        <w:t>CASE PRESENTATION</w:t>
      </w:r>
    </w:p>
    <w:p w14:paraId="233FE8B5" w14:textId="77777777"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b/>
          <w:i/>
          <w:color w:val="000000"/>
        </w:rPr>
        <w:t>Chief complaints</w:t>
      </w:r>
    </w:p>
    <w:p w14:paraId="65CF3DEB" w14:textId="77777777"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color w:val="000000"/>
        </w:rPr>
        <w:t xml:space="preserve">A 79-year-old male was admitted to the Department of Gastroenterology of our institution for jaundice that developed 1 </w:t>
      </w:r>
      <w:proofErr w:type="spellStart"/>
      <w:r w:rsidRPr="00C12384">
        <w:rPr>
          <w:rFonts w:ascii="Book Antiqua" w:eastAsia="Book Antiqua" w:hAnsi="Book Antiqua" w:cs="Book Antiqua"/>
          <w:color w:val="000000"/>
        </w:rPr>
        <w:t>mo</w:t>
      </w:r>
      <w:proofErr w:type="spellEnd"/>
      <w:r w:rsidRPr="00C12384">
        <w:rPr>
          <w:rFonts w:ascii="Book Antiqua" w:eastAsia="Book Antiqua" w:hAnsi="Book Antiqua" w:cs="Book Antiqua"/>
          <w:color w:val="000000"/>
        </w:rPr>
        <w:t xml:space="preserve"> prior. </w:t>
      </w:r>
    </w:p>
    <w:p w14:paraId="5A875C3A" w14:textId="77777777" w:rsidR="00A77B3E" w:rsidRPr="00C12384" w:rsidRDefault="00A77B3E" w:rsidP="007719CE">
      <w:pPr>
        <w:spacing w:line="360" w:lineRule="auto"/>
        <w:jc w:val="both"/>
        <w:rPr>
          <w:rFonts w:ascii="Book Antiqua" w:hAnsi="Book Antiqua"/>
        </w:rPr>
      </w:pPr>
    </w:p>
    <w:p w14:paraId="15EA0094" w14:textId="77777777"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b/>
          <w:i/>
          <w:color w:val="000000"/>
        </w:rPr>
        <w:t>History of present illness</w:t>
      </w:r>
    </w:p>
    <w:p w14:paraId="4D24E9A2" w14:textId="77777777"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color w:val="000000"/>
        </w:rPr>
        <w:t>The patient had also experienced general weakness and fatigue for a few months before admission, but had shown no change of body weight. The accompanying symptoms were reddish discoloration of urine and pruritus all over the body.</w:t>
      </w:r>
    </w:p>
    <w:p w14:paraId="1C23CAB7" w14:textId="77777777" w:rsidR="00A77B3E" w:rsidRPr="00C12384" w:rsidRDefault="00A77B3E" w:rsidP="007719CE">
      <w:pPr>
        <w:spacing w:line="360" w:lineRule="auto"/>
        <w:jc w:val="both"/>
        <w:rPr>
          <w:rFonts w:ascii="Book Antiqua" w:hAnsi="Book Antiqua"/>
        </w:rPr>
      </w:pPr>
    </w:p>
    <w:p w14:paraId="2424804F" w14:textId="77777777"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b/>
          <w:i/>
          <w:color w:val="000000"/>
        </w:rPr>
        <w:t>History of past illness</w:t>
      </w:r>
    </w:p>
    <w:p w14:paraId="275B2886" w14:textId="06352B63"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color w:val="000000"/>
        </w:rPr>
        <w:t>He had taken medicine for hypertension, diabetes mellitus, and benign prostate hypertrophy and had history of tuberculosis pleurisy 18 years before. The patient underwent percutaneous coronary intervention for unstable angina 7 years before.</w:t>
      </w:r>
      <w:r w:rsidR="00A23799" w:rsidRPr="00C12384">
        <w:rPr>
          <w:rFonts w:ascii="Book Antiqua" w:eastAsia="Book Antiqua" w:hAnsi="Book Antiqua" w:cs="Book Antiqua"/>
          <w:color w:val="000000"/>
        </w:rPr>
        <w:t xml:space="preserve"> </w:t>
      </w:r>
      <w:r w:rsidRPr="00C12384">
        <w:rPr>
          <w:rFonts w:ascii="Book Antiqua" w:eastAsia="Book Antiqua" w:hAnsi="Book Antiqua" w:cs="Book Antiqua"/>
          <w:color w:val="000000"/>
        </w:rPr>
        <w:t>However, the patient had no history of bile duct surgery or intervention.</w:t>
      </w:r>
    </w:p>
    <w:p w14:paraId="6F2E5DA4" w14:textId="77777777" w:rsidR="00A77B3E" w:rsidRPr="00C12384" w:rsidRDefault="00A77B3E" w:rsidP="007719CE">
      <w:pPr>
        <w:spacing w:line="360" w:lineRule="auto"/>
        <w:jc w:val="both"/>
        <w:rPr>
          <w:rFonts w:ascii="Book Antiqua" w:hAnsi="Book Antiqua"/>
        </w:rPr>
      </w:pPr>
    </w:p>
    <w:p w14:paraId="60CB48EC" w14:textId="77777777"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b/>
          <w:i/>
          <w:color w:val="000000"/>
        </w:rPr>
        <w:t>Personal and family history</w:t>
      </w:r>
    </w:p>
    <w:p w14:paraId="71B978BF" w14:textId="77777777"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color w:val="000000"/>
        </w:rPr>
        <w:t>He was a social drinker and had a 10 pack-year smoking history. There was no family history for autoimmune diseases or biliary cancer.</w:t>
      </w:r>
    </w:p>
    <w:p w14:paraId="735A309E" w14:textId="77777777" w:rsidR="00A77B3E" w:rsidRPr="00C12384" w:rsidRDefault="00A77B3E" w:rsidP="007719CE">
      <w:pPr>
        <w:spacing w:line="360" w:lineRule="auto"/>
        <w:jc w:val="both"/>
        <w:rPr>
          <w:rFonts w:ascii="Book Antiqua" w:hAnsi="Book Antiqua"/>
        </w:rPr>
      </w:pPr>
    </w:p>
    <w:p w14:paraId="660819B4" w14:textId="03DD2C73"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b/>
          <w:i/>
          <w:color w:val="000000"/>
        </w:rPr>
        <w:t>Physical examination</w:t>
      </w:r>
      <w:r w:rsidR="009578B5" w:rsidRPr="00C12384">
        <w:rPr>
          <w:rFonts w:ascii="Book Antiqua" w:eastAsia="Book Antiqua" w:hAnsi="Book Antiqua" w:cs="Book Antiqua"/>
          <w:b/>
          <w:i/>
          <w:color w:val="000000"/>
        </w:rPr>
        <w:t xml:space="preserve"> upon admission</w:t>
      </w:r>
    </w:p>
    <w:p w14:paraId="5FCEF56A" w14:textId="6040F08B"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color w:val="000000"/>
        </w:rPr>
        <w:t>The patient</w:t>
      </w:r>
      <w:proofErr w:type="gramStart"/>
      <w:r w:rsidR="00A57AB2">
        <w:rPr>
          <w:rFonts w:ascii="Book Antiqua" w:eastAsia="Book Antiqua" w:hAnsi="Book Antiqua" w:cs="Book Antiqua"/>
          <w:color w:val="000000"/>
        </w:rPr>
        <w:t>’</w:t>
      </w:r>
      <w:proofErr w:type="gramEnd"/>
      <w:r w:rsidRPr="00C12384">
        <w:rPr>
          <w:rFonts w:ascii="Book Antiqua" w:eastAsia="Book Antiqua" w:hAnsi="Book Antiqua" w:cs="Book Antiqua"/>
          <w:color w:val="000000"/>
        </w:rPr>
        <w:t xml:space="preserve">s vital signs at admission were within normal limits, with the exception of a body temperature of 38.2 </w:t>
      </w:r>
      <w:r w:rsidR="009578B5" w:rsidRPr="00C12384">
        <w:rPr>
          <w:rFonts w:ascii="宋体" w:eastAsia="宋体" w:hAnsi="宋体" w:cs="宋体" w:hint="eastAsia"/>
          <w:color w:val="000000"/>
          <w:lang w:eastAsia="zh-CN"/>
        </w:rPr>
        <w:t>℃</w:t>
      </w:r>
      <w:r w:rsidRPr="00C12384">
        <w:rPr>
          <w:rFonts w:ascii="Book Antiqua" w:eastAsia="Book Antiqua" w:hAnsi="Book Antiqua" w:cs="Book Antiqua"/>
          <w:color w:val="000000"/>
        </w:rPr>
        <w:t>. The skin and sclera showed jaundice. The abdomen was soft and he had no signs of tenderness on the upper abdomen. The gallbladder was not definitely palpable.</w:t>
      </w:r>
    </w:p>
    <w:p w14:paraId="21A9DA59" w14:textId="77777777" w:rsidR="00A77B3E" w:rsidRPr="00C12384" w:rsidRDefault="00A77B3E" w:rsidP="007719CE">
      <w:pPr>
        <w:spacing w:line="360" w:lineRule="auto"/>
        <w:jc w:val="both"/>
        <w:rPr>
          <w:rFonts w:ascii="Book Antiqua" w:hAnsi="Book Antiqua"/>
        </w:rPr>
      </w:pPr>
    </w:p>
    <w:p w14:paraId="0C2A3EF5" w14:textId="77777777"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b/>
          <w:i/>
          <w:color w:val="000000"/>
        </w:rPr>
        <w:t>Laboratory examinations</w:t>
      </w:r>
    </w:p>
    <w:p w14:paraId="4BBE0070" w14:textId="2D422CF4"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color w:val="000000"/>
        </w:rPr>
        <w:t>Blood analysis revealed no leukocytosis (7560 white blood cells/µL) with normal hematocrit and platelet count. Total bilirubin was markedly increased (17.9 mg/dL; normal range: &lt; 1.2 mg/dL) along with aspartate aminotransferase/alanine aminotransferase (97/52 IU/L; normal range: 4-40/4-41 IU/L) and alkaline phosphatase (339 IU/L; normal range: 35-105 IU/L). Serum amylase/</w:t>
      </w:r>
      <w:r w:rsidR="009578B5" w:rsidRPr="00C12384">
        <w:rPr>
          <w:rFonts w:ascii="Book Antiqua" w:eastAsia="Book Antiqua" w:hAnsi="Book Antiqua" w:cs="Book Antiqua"/>
          <w:color w:val="000000"/>
        </w:rPr>
        <w:t>l</w:t>
      </w:r>
      <w:r w:rsidRPr="00C12384">
        <w:rPr>
          <w:rFonts w:ascii="Book Antiqua" w:eastAsia="Book Antiqua" w:hAnsi="Book Antiqua" w:cs="Book Antiqua"/>
          <w:color w:val="000000"/>
        </w:rPr>
        <w:t xml:space="preserve">ipase was normal and C-reactive protein was slightly increased (1.48 mg/dL; normal range: &lt; 0.5 mg/dL). Carbohydrate antigen 19-9 was greatly increased (1061 U/mL; normal range &lt; 37 U/mL). Carcinoembryonic antigen was within normal range. Serum IgG/IgG4 </w:t>
      </w:r>
      <w:r w:rsidR="009578B5" w:rsidRPr="00C12384">
        <w:rPr>
          <w:rFonts w:ascii="Book Antiqua" w:eastAsia="Book Antiqua" w:hAnsi="Book Antiqua" w:cs="Book Antiqua"/>
          <w:color w:val="000000"/>
        </w:rPr>
        <w:t>l</w:t>
      </w:r>
      <w:r w:rsidRPr="00C12384">
        <w:rPr>
          <w:rFonts w:ascii="Book Antiqua" w:eastAsia="Book Antiqua" w:hAnsi="Book Antiqua" w:cs="Book Antiqua"/>
          <w:color w:val="000000"/>
        </w:rPr>
        <w:t xml:space="preserve">evels were not measured. Urine color was dark brown, and bilirubin was 4+ mg/dL. </w:t>
      </w:r>
    </w:p>
    <w:p w14:paraId="5323B4CF" w14:textId="77777777" w:rsidR="00A77B3E" w:rsidRPr="00C12384" w:rsidRDefault="00A77B3E" w:rsidP="007719CE">
      <w:pPr>
        <w:spacing w:line="360" w:lineRule="auto"/>
        <w:jc w:val="both"/>
        <w:rPr>
          <w:rFonts w:ascii="Book Antiqua" w:hAnsi="Book Antiqua"/>
        </w:rPr>
      </w:pPr>
    </w:p>
    <w:p w14:paraId="1BDC4729" w14:textId="77777777"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b/>
          <w:i/>
          <w:color w:val="000000"/>
        </w:rPr>
        <w:t>Imaging examinations</w:t>
      </w:r>
    </w:p>
    <w:p w14:paraId="6CA2C130" w14:textId="46FCB4ED"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color w:val="000000"/>
        </w:rPr>
        <w:lastRenderedPageBreak/>
        <w:t xml:space="preserve">Computed tomography (CT) scan and magnetic resonance </w:t>
      </w:r>
      <w:proofErr w:type="spellStart"/>
      <w:r w:rsidRPr="00C12384">
        <w:rPr>
          <w:rFonts w:ascii="Book Antiqua" w:eastAsia="Book Antiqua" w:hAnsi="Book Antiqua" w:cs="Book Antiqua"/>
          <w:color w:val="000000"/>
        </w:rPr>
        <w:t>cholangiopancreaticography</w:t>
      </w:r>
      <w:proofErr w:type="spellEnd"/>
      <w:r w:rsidRPr="00C12384">
        <w:rPr>
          <w:rFonts w:ascii="Book Antiqua" w:eastAsia="Book Antiqua" w:hAnsi="Book Antiqua" w:cs="Book Antiqua"/>
          <w:color w:val="000000"/>
        </w:rPr>
        <w:t xml:space="preserve"> (MRCP) revealed a short segmental concentric wall thickening of the proximal to mid CBD with diffuse dilatation of the bile duct to the periphery and gallbladder distension (Figure 1). Subsequently-performed endoscopic retrograde </w:t>
      </w:r>
      <w:proofErr w:type="spellStart"/>
      <w:r w:rsidRPr="00C12384">
        <w:rPr>
          <w:rFonts w:ascii="Book Antiqua" w:eastAsia="Book Antiqua" w:hAnsi="Book Antiqua" w:cs="Book Antiqua"/>
          <w:color w:val="000000"/>
        </w:rPr>
        <w:t>cholangiopancreaticography</w:t>
      </w:r>
      <w:proofErr w:type="spellEnd"/>
      <w:r w:rsidRPr="00C12384">
        <w:rPr>
          <w:rFonts w:ascii="Book Antiqua" w:eastAsia="Book Antiqua" w:hAnsi="Book Antiqua" w:cs="Book Antiqua"/>
          <w:color w:val="000000"/>
        </w:rPr>
        <w:t xml:space="preserve"> (ERCP) demonstrated a 1 cm-long segmental stricture at the proximal CBD level (Figure 2), but no malignant cells or specific histopathological confirmation were proven in biopsy tissues of the bile duct.</w:t>
      </w:r>
      <w:r w:rsidR="00A23799" w:rsidRPr="00C12384">
        <w:rPr>
          <w:rFonts w:ascii="Book Antiqua" w:eastAsia="Book Antiqua" w:hAnsi="Book Antiqua" w:cs="Book Antiqua"/>
          <w:color w:val="000000"/>
        </w:rPr>
        <w:t xml:space="preserve"> </w:t>
      </w:r>
      <w:r w:rsidRPr="00C12384">
        <w:rPr>
          <w:rFonts w:ascii="Book Antiqua" w:eastAsia="Book Antiqua" w:hAnsi="Book Antiqua" w:cs="Book Antiqua"/>
          <w:color w:val="000000"/>
        </w:rPr>
        <w:t>Positron emission tomography (PET)-CT supported these findings by showing a focal hypermetabolic lesion (</w:t>
      </w:r>
      <w:proofErr w:type="spellStart"/>
      <w:r w:rsidRPr="00C12384">
        <w:rPr>
          <w:rFonts w:ascii="Book Antiqua" w:eastAsia="Book Antiqua" w:hAnsi="Book Antiqua" w:cs="Book Antiqua"/>
          <w:color w:val="000000"/>
        </w:rPr>
        <w:t>SUVmax</w:t>
      </w:r>
      <w:proofErr w:type="spellEnd"/>
      <w:r w:rsidRPr="00C12384">
        <w:rPr>
          <w:rFonts w:ascii="Book Antiqua" w:eastAsia="Book Antiqua" w:hAnsi="Book Antiqua" w:cs="Book Antiqua"/>
          <w:color w:val="000000"/>
        </w:rPr>
        <w:t xml:space="preserve"> 4.2) in and around the proximal CBD area (Figure 3). These findings made a straightforward impression of proximal CBD cancer.</w:t>
      </w:r>
    </w:p>
    <w:p w14:paraId="1245BD1F" w14:textId="77777777" w:rsidR="00A77B3E" w:rsidRPr="00C12384" w:rsidRDefault="00A77B3E" w:rsidP="007719CE">
      <w:pPr>
        <w:spacing w:line="360" w:lineRule="auto"/>
        <w:jc w:val="both"/>
        <w:rPr>
          <w:rFonts w:ascii="Book Antiqua" w:hAnsi="Book Antiqua"/>
        </w:rPr>
      </w:pPr>
    </w:p>
    <w:p w14:paraId="1874FCB8" w14:textId="77777777"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b/>
          <w:caps/>
          <w:color w:val="000000"/>
          <w:u w:val="single"/>
        </w:rPr>
        <w:t>MULTIDISCIPLINARY EXPERT CONSULTATION</w:t>
      </w:r>
    </w:p>
    <w:p w14:paraId="5B0FE9FF" w14:textId="77777777"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b/>
          <w:bCs/>
          <w:i/>
          <w:iCs/>
          <w:color w:val="000000"/>
        </w:rPr>
        <w:t xml:space="preserve">Hong-Ja Kim, MD, PhD, Professor and Chief, Department of Gastroenterology, </w:t>
      </w:r>
      <w:proofErr w:type="spellStart"/>
      <w:r w:rsidRPr="00C12384">
        <w:rPr>
          <w:rFonts w:ascii="Book Antiqua" w:eastAsia="Book Antiqua" w:hAnsi="Book Antiqua" w:cs="Book Antiqua"/>
          <w:b/>
          <w:bCs/>
          <w:i/>
          <w:iCs/>
          <w:color w:val="000000"/>
        </w:rPr>
        <w:t>Dankook</w:t>
      </w:r>
      <w:proofErr w:type="spellEnd"/>
      <w:r w:rsidRPr="00C12384">
        <w:rPr>
          <w:rFonts w:ascii="Book Antiqua" w:eastAsia="Book Antiqua" w:hAnsi="Book Antiqua" w:cs="Book Antiqua"/>
          <w:b/>
          <w:bCs/>
          <w:i/>
          <w:iCs/>
          <w:color w:val="000000"/>
        </w:rPr>
        <w:t xml:space="preserve"> University Hospital</w:t>
      </w:r>
    </w:p>
    <w:p w14:paraId="0C90BC99" w14:textId="77777777"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color w:val="000000"/>
        </w:rPr>
        <w:t>Although no biopsy confirmation has been made, the patient should undergo surgical resection because he is strongly suspected of proximal CBD cancer.</w:t>
      </w:r>
    </w:p>
    <w:p w14:paraId="279FEEB5" w14:textId="77777777" w:rsidR="00A77B3E" w:rsidRPr="00C12384" w:rsidRDefault="00A77B3E" w:rsidP="007719CE">
      <w:pPr>
        <w:spacing w:line="360" w:lineRule="auto"/>
        <w:jc w:val="both"/>
        <w:rPr>
          <w:rFonts w:ascii="Book Antiqua" w:hAnsi="Book Antiqua"/>
        </w:rPr>
      </w:pPr>
    </w:p>
    <w:p w14:paraId="3D956747" w14:textId="77777777" w:rsidR="00A77B3E" w:rsidRPr="00C12384" w:rsidRDefault="00A0706D" w:rsidP="007719CE">
      <w:pPr>
        <w:spacing w:line="360" w:lineRule="auto"/>
        <w:jc w:val="both"/>
        <w:rPr>
          <w:rFonts w:ascii="Book Antiqua" w:hAnsi="Book Antiqua"/>
        </w:rPr>
      </w:pPr>
      <w:proofErr w:type="spellStart"/>
      <w:r w:rsidRPr="00C12384">
        <w:rPr>
          <w:rFonts w:ascii="Book Antiqua" w:eastAsia="Book Antiqua" w:hAnsi="Book Antiqua" w:cs="Book Antiqua"/>
          <w:b/>
          <w:bCs/>
          <w:i/>
          <w:iCs/>
          <w:color w:val="000000"/>
        </w:rPr>
        <w:t>Keum</w:t>
      </w:r>
      <w:proofErr w:type="spellEnd"/>
      <w:r w:rsidRPr="00C12384">
        <w:rPr>
          <w:rFonts w:ascii="Book Antiqua" w:eastAsia="Book Antiqua" w:hAnsi="Book Antiqua" w:cs="Book Antiqua"/>
          <w:b/>
          <w:bCs/>
          <w:i/>
          <w:iCs/>
          <w:color w:val="000000"/>
        </w:rPr>
        <w:t xml:space="preserve"> </w:t>
      </w:r>
      <w:proofErr w:type="spellStart"/>
      <w:r w:rsidRPr="00C12384">
        <w:rPr>
          <w:rFonts w:ascii="Book Antiqua" w:eastAsia="Book Antiqua" w:hAnsi="Book Antiqua" w:cs="Book Antiqua"/>
          <w:b/>
          <w:bCs/>
          <w:i/>
          <w:iCs/>
          <w:color w:val="000000"/>
        </w:rPr>
        <w:t>Nahn</w:t>
      </w:r>
      <w:proofErr w:type="spellEnd"/>
      <w:r w:rsidRPr="00C12384">
        <w:rPr>
          <w:rFonts w:ascii="Book Antiqua" w:eastAsia="Book Antiqua" w:hAnsi="Book Antiqua" w:cs="Book Antiqua"/>
          <w:b/>
          <w:bCs/>
          <w:i/>
          <w:iCs/>
          <w:color w:val="000000"/>
        </w:rPr>
        <w:t xml:space="preserve"> </w:t>
      </w:r>
      <w:proofErr w:type="spellStart"/>
      <w:r w:rsidRPr="00C12384">
        <w:rPr>
          <w:rFonts w:ascii="Book Antiqua" w:eastAsia="Book Antiqua" w:hAnsi="Book Antiqua" w:cs="Book Antiqua"/>
          <w:b/>
          <w:bCs/>
          <w:i/>
          <w:iCs/>
          <w:color w:val="000000"/>
        </w:rPr>
        <w:t>Jee</w:t>
      </w:r>
      <w:proofErr w:type="spellEnd"/>
      <w:r w:rsidRPr="00C12384">
        <w:rPr>
          <w:rFonts w:ascii="Book Antiqua" w:eastAsia="Book Antiqua" w:hAnsi="Book Antiqua" w:cs="Book Antiqua"/>
          <w:b/>
          <w:bCs/>
          <w:i/>
          <w:iCs/>
          <w:color w:val="000000"/>
        </w:rPr>
        <w:t xml:space="preserve">, MD, PhD, Professor, Department of Radiology, </w:t>
      </w:r>
      <w:proofErr w:type="spellStart"/>
      <w:r w:rsidRPr="00C12384">
        <w:rPr>
          <w:rFonts w:ascii="Book Antiqua" w:eastAsia="Book Antiqua" w:hAnsi="Book Antiqua" w:cs="Book Antiqua"/>
          <w:b/>
          <w:bCs/>
          <w:i/>
          <w:iCs/>
          <w:color w:val="000000"/>
        </w:rPr>
        <w:t>Dankook</w:t>
      </w:r>
      <w:proofErr w:type="spellEnd"/>
      <w:r w:rsidRPr="00C12384">
        <w:rPr>
          <w:rFonts w:ascii="Book Antiqua" w:eastAsia="Book Antiqua" w:hAnsi="Book Antiqua" w:cs="Book Antiqua"/>
          <w:b/>
          <w:bCs/>
          <w:i/>
          <w:iCs/>
          <w:color w:val="000000"/>
        </w:rPr>
        <w:t xml:space="preserve"> University Hospital</w:t>
      </w:r>
    </w:p>
    <w:p w14:paraId="27A7DA3F" w14:textId="4B9505FD"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color w:val="000000"/>
        </w:rPr>
        <w:t xml:space="preserve">CT, MRCP, </w:t>
      </w:r>
      <w:r w:rsidR="00FD5E44">
        <w:rPr>
          <w:rFonts w:ascii="Book Antiqua" w:eastAsia="Book Antiqua" w:hAnsi="Book Antiqua" w:cs="Book Antiqua"/>
          <w:color w:val="000000"/>
        </w:rPr>
        <w:t>PET</w:t>
      </w:r>
      <w:r w:rsidRPr="00C12384">
        <w:rPr>
          <w:rFonts w:ascii="Book Antiqua" w:eastAsia="Book Antiqua" w:hAnsi="Book Antiqua" w:cs="Book Antiqua"/>
          <w:color w:val="000000"/>
        </w:rPr>
        <w:t xml:space="preserve">-CT, </w:t>
      </w:r>
      <w:r w:rsidRPr="00C12384">
        <w:rPr>
          <w:rFonts w:ascii="Book Antiqua" w:eastAsia="Book Antiqua" w:hAnsi="Book Antiqua" w:cs="Book Antiqua"/>
          <w:i/>
          <w:iCs/>
          <w:color w:val="000000"/>
        </w:rPr>
        <w:t>etc</w:t>
      </w:r>
      <w:r w:rsidRPr="00C12384">
        <w:rPr>
          <w:rFonts w:ascii="Book Antiqua" w:eastAsia="Book Antiqua" w:hAnsi="Book Antiqua" w:cs="Book Antiqua"/>
          <w:color w:val="000000"/>
        </w:rPr>
        <w:t>. findings are compatible with proximal CBD cancer.</w:t>
      </w:r>
    </w:p>
    <w:p w14:paraId="6D6C795A" w14:textId="4A3CA48A" w:rsidR="00A77B3E" w:rsidRPr="00C12384" w:rsidRDefault="00A77B3E" w:rsidP="007719CE">
      <w:pPr>
        <w:spacing w:line="360" w:lineRule="auto"/>
        <w:jc w:val="both"/>
        <w:rPr>
          <w:rFonts w:ascii="Book Antiqua" w:hAnsi="Book Antiqua"/>
        </w:rPr>
      </w:pPr>
    </w:p>
    <w:p w14:paraId="7578630F" w14:textId="77777777"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b/>
          <w:caps/>
          <w:color w:val="000000"/>
          <w:u w:val="single"/>
        </w:rPr>
        <w:t>FINAL DIAGNOSIS</w:t>
      </w:r>
    </w:p>
    <w:p w14:paraId="267D2FE9" w14:textId="363B0108"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color w:val="000000"/>
        </w:rPr>
        <w:t xml:space="preserve">Histopathological examination of the surgical specimen demonstrated a marked sclerosis with diffuse </w:t>
      </w:r>
      <w:proofErr w:type="spellStart"/>
      <w:r w:rsidRPr="00C12384">
        <w:rPr>
          <w:rFonts w:ascii="Book Antiqua" w:eastAsia="Book Antiqua" w:hAnsi="Book Antiqua" w:cs="Book Antiqua"/>
          <w:color w:val="000000"/>
        </w:rPr>
        <w:t>lymphoplasmacytes</w:t>
      </w:r>
      <w:proofErr w:type="spellEnd"/>
      <w:r w:rsidRPr="00C12384">
        <w:rPr>
          <w:rFonts w:ascii="Book Antiqua" w:eastAsia="Book Antiqua" w:hAnsi="Book Antiqua" w:cs="Book Antiqua"/>
          <w:color w:val="000000"/>
        </w:rPr>
        <w:t xml:space="preserve">, some eosinophils’ infiltration (Figure </w:t>
      </w:r>
      <w:r w:rsidR="00714045">
        <w:rPr>
          <w:rFonts w:ascii="Book Antiqua" w:eastAsia="Book Antiqua" w:hAnsi="Book Antiqua" w:cs="Book Antiqua"/>
          <w:color w:val="000000"/>
        </w:rPr>
        <w:t>4</w:t>
      </w:r>
      <w:r w:rsidRPr="00C12384">
        <w:rPr>
          <w:rFonts w:ascii="Book Antiqua" w:eastAsia="Book Antiqua" w:hAnsi="Book Antiqua" w:cs="Book Antiqua"/>
          <w:color w:val="000000"/>
        </w:rPr>
        <w:t xml:space="preserve">A), and obliterative phlebitis (Figure </w:t>
      </w:r>
      <w:r w:rsidR="00714045">
        <w:rPr>
          <w:rFonts w:ascii="Book Antiqua" w:eastAsia="Book Antiqua" w:hAnsi="Book Antiqua" w:cs="Book Antiqua"/>
          <w:color w:val="000000"/>
        </w:rPr>
        <w:t>4</w:t>
      </w:r>
      <w:r w:rsidRPr="00C12384">
        <w:rPr>
          <w:rFonts w:ascii="Book Antiqua" w:eastAsia="Book Antiqua" w:hAnsi="Book Antiqua" w:cs="Book Antiqua"/>
          <w:color w:val="000000"/>
        </w:rPr>
        <w:t xml:space="preserve">B). All lymph nodes were proven as reactive hyperplasia. Immunohistochemical staining for IgG4 showed increased positivity (up to 30/high-power field) in some areas (Figure </w:t>
      </w:r>
      <w:r w:rsidR="00714045">
        <w:rPr>
          <w:rFonts w:ascii="Book Antiqua" w:eastAsia="Book Antiqua" w:hAnsi="Book Antiqua" w:cs="Book Antiqua"/>
          <w:color w:val="000000"/>
        </w:rPr>
        <w:t>4</w:t>
      </w:r>
      <w:r w:rsidRPr="00C12384">
        <w:rPr>
          <w:rFonts w:ascii="Book Antiqua" w:eastAsia="Book Antiqua" w:hAnsi="Book Antiqua" w:cs="Book Antiqua"/>
          <w:color w:val="000000"/>
        </w:rPr>
        <w:t xml:space="preserve">C) and the ratio of IgG4+/IgG+ cells </w:t>
      </w:r>
      <w:proofErr w:type="gramStart"/>
      <w:r w:rsidRPr="00C12384">
        <w:rPr>
          <w:rFonts w:ascii="Book Antiqua" w:eastAsia="Book Antiqua" w:hAnsi="Book Antiqua" w:cs="Book Antiqua"/>
          <w:color w:val="000000"/>
        </w:rPr>
        <w:t>was</w:t>
      </w:r>
      <w:proofErr w:type="gramEnd"/>
      <w:r w:rsidRPr="00C12384">
        <w:rPr>
          <w:rFonts w:ascii="Book Antiqua" w:eastAsia="Book Antiqua" w:hAnsi="Book Antiqua" w:cs="Book Antiqua"/>
          <w:color w:val="000000"/>
        </w:rPr>
        <w:t xml:space="preserve"> 30%-50%. Pathologists’ impression was IgG4-related sclerosing disease.</w:t>
      </w:r>
    </w:p>
    <w:p w14:paraId="2BA3C20E" w14:textId="77777777" w:rsidR="00A77B3E" w:rsidRPr="00C12384" w:rsidRDefault="00A77B3E" w:rsidP="007719CE">
      <w:pPr>
        <w:spacing w:line="360" w:lineRule="auto"/>
        <w:jc w:val="both"/>
        <w:rPr>
          <w:rFonts w:ascii="Book Antiqua" w:hAnsi="Book Antiqua"/>
        </w:rPr>
      </w:pPr>
    </w:p>
    <w:p w14:paraId="445866B5" w14:textId="1CD1CFDF"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b/>
          <w:caps/>
          <w:color w:val="000000"/>
          <w:u w:val="single"/>
        </w:rPr>
        <w:lastRenderedPageBreak/>
        <w:t>TREATMENT</w:t>
      </w:r>
    </w:p>
    <w:p w14:paraId="0E68FC82" w14:textId="68339506"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color w:val="000000"/>
        </w:rPr>
        <w:t xml:space="preserve">ENBD tube was inserted during the initial ERCP 12 d before operation; however, additional PTBD tubing was placed 1 </w:t>
      </w:r>
      <w:proofErr w:type="spellStart"/>
      <w:r w:rsidRPr="00C12384">
        <w:rPr>
          <w:rFonts w:ascii="Book Antiqua" w:eastAsia="Book Antiqua" w:hAnsi="Book Antiqua" w:cs="Book Antiqua"/>
          <w:color w:val="000000"/>
        </w:rPr>
        <w:t>wk</w:t>
      </w:r>
      <w:proofErr w:type="spellEnd"/>
      <w:r w:rsidRPr="00C12384">
        <w:rPr>
          <w:rFonts w:ascii="Book Antiqua" w:eastAsia="Book Antiqua" w:hAnsi="Book Antiqua" w:cs="Book Antiqua"/>
          <w:color w:val="000000"/>
        </w:rPr>
        <w:t xml:space="preserve"> later due to slow reduction in total bilirubin level (17.9 &gt; 13.0 mg/dL). As total bilirubin level went down below 10 mg/dL, we performed segmental resection of the extrahepatic bile duct with </w:t>
      </w:r>
      <w:proofErr w:type="spellStart"/>
      <w:r w:rsidRPr="00C12384">
        <w:rPr>
          <w:rFonts w:ascii="Book Antiqua" w:eastAsia="Book Antiqua" w:hAnsi="Book Antiqua" w:cs="Book Antiqua"/>
          <w:i/>
          <w:iCs/>
          <w:color w:val="000000"/>
        </w:rPr>
        <w:t>en</w:t>
      </w:r>
      <w:proofErr w:type="spellEnd"/>
      <w:r w:rsidRPr="00C12384">
        <w:rPr>
          <w:rFonts w:ascii="Book Antiqua" w:eastAsia="Book Antiqua" w:hAnsi="Book Antiqua" w:cs="Book Antiqua"/>
          <w:i/>
          <w:iCs/>
          <w:color w:val="000000"/>
        </w:rPr>
        <w:t xml:space="preserve"> bloc</w:t>
      </w:r>
      <w:r w:rsidRPr="00C12384">
        <w:rPr>
          <w:rFonts w:ascii="Book Antiqua" w:eastAsia="Book Antiqua" w:hAnsi="Book Antiqua" w:cs="Book Antiqua"/>
          <w:color w:val="000000"/>
        </w:rPr>
        <w:t xml:space="preserve"> cholecystectomy and regional lymph node dissection. The tumor was located around the cystic duct orifice and was grossly about 2-cm long (Figure </w:t>
      </w:r>
      <w:r w:rsidR="00714045">
        <w:rPr>
          <w:rFonts w:ascii="Book Antiqua" w:eastAsia="Book Antiqua" w:hAnsi="Book Antiqua" w:cs="Book Antiqua"/>
          <w:color w:val="000000"/>
        </w:rPr>
        <w:t>5</w:t>
      </w:r>
      <w:r w:rsidRPr="00C12384">
        <w:rPr>
          <w:rFonts w:ascii="Book Antiqua" w:eastAsia="Book Antiqua" w:hAnsi="Book Antiqua" w:cs="Book Antiqua"/>
          <w:color w:val="000000"/>
        </w:rPr>
        <w:t xml:space="preserve">). The tumor seemed to invade </w:t>
      </w:r>
      <w:proofErr w:type="spellStart"/>
      <w:r w:rsidRPr="00C12384">
        <w:rPr>
          <w:rFonts w:ascii="Book Antiqua" w:eastAsia="Book Antiqua" w:hAnsi="Book Antiqua" w:cs="Book Antiqua"/>
          <w:color w:val="000000"/>
        </w:rPr>
        <w:t>pericholedochal</w:t>
      </w:r>
      <w:proofErr w:type="spellEnd"/>
      <w:r w:rsidRPr="00C12384">
        <w:rPr>
          <w:rFonts w:ascii="Book Antiqua" w:eastAsia="Book Antiqua" w:hAnsi="Book Antiqua" w:cs="Book Antiqua"/>
          <w:color w:val="000000"/>
        </w:rPr>
        <w:t xml:space="preserve"> adipose tissue with a depth of about 10 mm, and several enlarged lymph nodes were encountered.</w:t>
      </w:r>
    </w:p>
    <w:p w14:paraId="6CABB707" w14:textId="77777777" w:rsidR="00A77B3E" w:rsidRPr="00C12384" w:rsidRDefault="00A77B3E" w:rsidP="007719CE">
      <w:pPr>
        <w:spacing w:line="360" w:lineRule="auto"/>
        <w:jc w:val="both"/>
        <w:rPr>
          <w:rFonts w:ascii="Book Antiqua" w:hAnsi="Book Antiqua"/>
        </w:rPr>
      </w:pPr>
    </w:p>
    <w:p w14:paraId="12998367" w14:textId="77777777"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b/>
          <w:caps/>
          <w:color w:val="000000"/>
          <w:u w:val="single"/>
        </w:rPr>
        <w:t>OUTCOME AND FOLLOW-UP</w:t>
      </w:r>
    </w:p>
    <w:p w14:paraId="2652C3A3" w14:textId="1339E6C1"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color w:val="000000"/>
        </w:rPr>
        <w:t xml:space="preserve">Serum IgG4 </w:t>
      </w:r>
      <w:r w:rsidR="009578B5" w:rsidRPr="00C12384">
        <w:rPr>
          <w:rFonts w:ascii="Book Antiqua" w:eastAsia="Book Antiqua" w:hAnsi="Book Antiqua" w:cs="Book Antiqua"/>
          <w:color w:val="000000"/>
        </w:rPr>
        <w:t>l</w:t>
      </w:r>
      <w:r w:rsidRPr="00C12384">
        <w:rPr>
          <w:rFonts w:ascii="Book Antiqua" w:eastAsia="Book Antiqua" w:hAnsi="Book Antiqua" w:cs="Book Antiqua"/>
          <w:color w:val="000000"/>
        </w:rPr>
        <w:t xml:space="preserve">evel measured 3 </w:t>
      </w:r>
      <w:proofErr w:type="spellStart"/>
      <w:r w:rsidRPr="00C12384">
        <w:rPr>
          <w:rFonts w:ascii="Book Antiqua" w:eastAsia="Book Antiqua" w:hAnsi="Book Antiqua" w:cs="Book Antiqua"/>
          <w:color w:val="000000"/>
        </w:rPr>
        <w:t>wk</w:t>
      </w:r>
      <w:proofErr w:type="spellEnd"/>
      <w:r w:rsidRPr="00C12384">
        <w:rPr>
          <w:rFonts w:ascii="Book Antiqua" w:eastAsia="Book Antiqua" w:hAnsi="Book Antiqua" w:cs="Book Antiqua"/>
          <w:color w:val="000000"/>
        </w:rPr>
        <w:t xml:space="preserve"> after surgery was 1050 mg/L (normal range: 30-2010 mg/L), and there was no definite evidence of other-organ involvement associated with IgG4-RD in a retrospective review of the preoperative images. The patient suffered from gastrointestinal bleeding, and successfully recovered through conservative management. He was discharged on the 29</w:t>
      </w:r>
      <w:r w:rsidRPr="00C12384">
        <w:rPr>
          <w:rFonts w:ascii="Book Antiqua" w:eastAsia="Book Antiqua" w:hAnsi="Book Antiqua" w:cs="Book Antiqua"/>
          <w:color w:val="000000"/>
          <w:vertAlign w:val="superscript"/>
        </w:rPr>
        <w:t>th</w:t>
      </w:r>
      <w:r w:rsidRPr="00C12384">
        <w:rPr>
          <w:rFonts w:ascii="Book Antiqua" w:eastAsia="Book Antiqua" w:hAnsi="Book Antiqua" w:cs="Book Antiqua"/>
          <w:color w:val="000000"/>
        </w:rPr>
        <w:t xml:space="preserve"> postoperative day, and refused steroids or other immunosuppression therapy due to old age. </w:t>
      </w:r>
    </w:p>
    <w:p w14:paraId="5028070D" w14:textId="6F01DE2F" w:rsidR="00A77B3E" w:rsidRPr="00C12384" w:rsidRDefault="00A0706D" w:rsidP="00004731">
      <w:pPr>
        <w:spacing w:line="360" w:lineRule="auto"/>
        <w:ind w:firstLineChars="100" w:firstLine="240"/>
        <w:jc w:val="both"/>
        <w:rPr>
          <w:rFonts w:ascii="Book Antiqua" w:hAnsi="Book Antiqua"/>
        </w:rPr>
      </w:pPr>
      <w:r w:rsidRPr="00C12384">
        <w:rPr>
          <w:rFonts w:ascii="Book Antiqua" w:eastAsia="Book Antiqua" w:hAnsi="Book Antiqua" w:cs="Book Antiqua"/>
          <w:color w:val="000000"/>
        </w:rPr>
        <w:t xml:space="preserve">Follow-up serum IgG4 </w:t>
      </w:r>
      <w:r w:rsidR="009578B5" w:rsidRPr="00C12384">
        <w:rPr>
          <w:rFonts w:ascii="Book Antiqua" w:eastAsia="Book Antiqua" w:hAnsi="Book Antiqua" w:cs="Book Antiqua"/>
          <w:color w:val="000000"/>
        </w:rPr>
        <w:t>l</w:t>
      </w:r>
      <w:r w:rsidRPr="00C12384">
        <w:rPr>
          <w:rFonts w:ascii="Book Antiqua" w:eastAsia="Book Antiqua" w:hAnsi="Book Antiqua" w:cs="Book Antiqua"/>
          <w:color w:val="000000"/>
        </w:rPr>
        <w:t xml:space="preserve">evels demonstrated a slight elevation (3060 mg/L) at 4 </w:t>
      </w:r>
      <w:proofErr w:type="spellStart"/>
      <w:r w:rsidRPr="00C12384">
        <w:rPr>
          <w:rFonts w:ascii="Book Antiqua" w:eastAsia="Book Antiqua" w:hAnsi="Book Antiqua" w:cs="Book Antiqua"/>
          <w:color w:val="000000"/>
        </w:rPr>
        <w:t>mo</w:t>
      </w:r>
      <w:proofErr w:type="spellEnd"/>
      <w:r w:rsidRPr="00C12384">
        <w:rPr>
          <w:rFonts w:ascii="Book Antiqua" w:eastAsia="Book Antiqua" w:hAnsi="Book Antiqua" w:cs="Book Antiqua"/>
          <w:color w:val="000000"/>
        </w:rPr>
        <w:t>, and was still not normalized at 1 year after surgery (1900 mg/L). The patient showed no symptoms, evidence of relapse, or other organ involvement related to IgG4-RSC by biochemistry and imaging studies, and is under close follow-up without therapy.</w:t>
      </w:r>
    </w:p>
    <w:p w14:paraId="2AA35876" w14:textId="77777777" w:rsidR="00A77B3E" w:rsidRPr="00C12384" w:rsidRDefault="00A77B3E" w:rsidP="007719CE">
      <w:pPr>
        <w:spacing w:line="360" w:lineRule="auto"/>
        <w:jc w:val="both"/>
        <w:rPr>
          <w:rFonts w:ascii="Book Antiqua" w:hAnsi="Book Antiqua"/>
        </w:rPr>
      </w:pPr>
    </w:p>
    <w:p w14:paraId="57857F6E" w14:textId="77777777"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b/>
          <w:caps/>
          <w:color w:val="000000"/>
          <w:u w:val="single"/>
        </w:rPr>
        <w:t>DISCUSSION</w:t>
      </w:r>
    </w:p>
    <w:p w14:paraId="377693A0" w14:textId="77777777"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color w:val="000000"/>
        </w:rPr>
        <w:t xml:space="preserve">An unexpected biliary stricture or mass without relevant history or stone diseases in aged patients, like our case, is presumed to be caused by malignant tumor. In addition, if elevated tumor marker levels and compatible radiologic findings are demonstrated, these make it more difficult to suspect biliary diseases other than cholangiocarcinoma. Unfortunately, not a few cases of benign fibroinflammatory biliary strictures, such as representatively IgG4-RSC, have been steadily reported for patients undergoing surgical </w:t>
      </w:r>
      <w:r w:rsidRPr="00C12384">
        <w:rPr>
          <w:rFonts w:ascii="Book Antiqua" w:eastAsia="Book Antiqua" w:hAnsi="Book Antiqua" w:cs="Book Antiqua"/>
          <w:color w:val="000000"/>
        </w:rPr>
        <w:lastRenderedPageBreak/>
        <w:t xml:space="preserve">resections for presumed cholangiocarcinoma. Therefore, the differentiation between benign and malignant lesions in biliary strictures has been recognized to be a challenging issue. </w:t>
      </w:r>
    </w:p>
    <w:p w14:paraId="5B0A33D8" w14:textId="77777777" w:rsidR="00A77B3E" w:rsidRPr="00C12384" w:rsidRDefault="00A0706D" w:rsidP="007719CE">
      <w:pPr>
        <w:spacing w:line="360" w:lineRule="auto"/>
        <w:ind w:firstLine="240"/>
        <w:jc w:val="both"/>
        <w:rPr>
          <w:rFonts w:ascii="Book Antiqua" w:hAnsi="Book Antiqua"/>
        </w:rPr>
      </w:pPr>
      <w:r w:rsidRPr="00C12384">
        <w:rPr>
          <w:rFonts w:ascii="Book Antiqua" w:eastAsia="Book Antiqua" w:hAnsi="Book Antiqua" w:cs="Book Antiqua"/>
          <w:color w:val="000000"/>
        </w:rPr>
        <w:t xml:space="preserve">In order for differentiation of IgG4-RSC, presence of accompanied AIP and the subtype of IgG4-RSC should be taken into consideration. The pancreas is the most common organ involved in patients with IgG4-RSC. </w:t>
      </w:r>
      <w:proofErr w:type="spellStart"/>
      <w:r w:rsidRPr="00C12384">
        <w:rPr>
          <w:rFonts w:ascii="Book Antiqua" w:eastAsia="Book Antiqua" w:hAnsi="Book Antiqua" w:cs="Book Antiqua"/>
          <w:color w:val="000000"/>
        </w:rPr>
        <w:t>Ghazale</w:t>
      </w:r>
      <w:proofErr w:type="spellEnd"/>
      <w:r w:rsidRPr="00C12384">
        <w:rPr>
          <w:rFonts w:ascii="Book Antiqua" w:eastAsia="Book Antiqua" w:hAnsi="Book Antiqua" w:cs="Book Antiqua"/>
          <w:color w:val="000000"/>
        </w:rPr>
        <w:t xml:space="preserve"> </w:t>
      </w:r>
      <w:r w:rsidRPr="00C12384">
        <w:rPr>
          <w:rFonts w:ascii="Book Antiqua" w:eastAsia="Book Antiqua" w:hAnsi="Book Antiqua" w:cs="Book Antiqua"/>
          <w:i/>
          <w:iCs/>
          <w:color w:val="000000"/>
        </w:rPr>
        <w:t xml:space="preserve">et </w:t>
      </w:r>
      <w:proofErr w:type="gramStart"/>
      <w:r w:rsidRPr="00C12384">
        <w:rPr>
          <w:rFonts w:ascii="Book Antiqua" w:eastAsia="Book Antiqua" w:hAnsi="Book Antiqua" w:cs="Book Antiqua"/>
          <w:i/>
          <w:iCs/>
          <w:color w:val="000000"/>
        </w:rPr>
        <w:t>al</w:t>
      </w:r>
      <w:r w:rsidRPr="00C12384">
        <w:rPr>
          <w:rFonts w:ascii="Book Antiqua" w:eastAsia="Book Antiqua" w:hAnsi="Book Antiqua" w:cs="Book Antiqua"/>
          <w:color w:val="000000"/>
          <w:vertAlign w:val="superscript"/>
        </w:rPr>
        <w:t>[</w:t>
      </w:r>
      <w:proofErr w:type="gramEnd"/>
      <w:r w:rsidRPr="00C12384">
        <w:rPr>
          <w:rFonts w:ascii="Book Antiqua" w:eastAsia="Book Antiqua" w:hAnsi="Book Antiqua" w:cs="Book Antiqua"/>
          <w:color w:val="000000"/>
          <w:vertAlign w:val="superscript"/>
        </w:rPr>
        <w:t>7]</w:t>
      </w:r>
      <w:r w:rsidRPr="00C12384">
        <w:rPr>
          <w:rFonts w:ascii="Book Antiqua" w:eastAsia="Book Antiqua" w:hAnsi="Book Antiqua" w:cs="Book Antiqua"/>
          <w:color w:val="000000"/>
        </w:rPr>
        <w:t xml:space="preserve"> demonstrated in their study, which analyzed 53 cases of IgG4-RSC, that more than 90% of patients had type I AIP, and the rest had isolated cholangitis. Isolated IgG4-RSC in the absence of apparent pancreatic involvement attracts more attention to be discriminated from PSC, cholangiocarcinoma, and pancreatic </w:t>
      </w:r>
      <w:proofErr w:type="gramStart"/>
      <w:r w:rsidRPr="00C12384">
        <w:rPr>
          <w:rFonts w:ascii="Book Antiqua" w:eastAsia="Book Antiqua" w:hAnsi="Book Antiqua" w:cs="Book Antiqua"/>
          <w:color w:val="000000"/>
        </w:rPr>
        <w:t>cancer</w:t>
      </w:r>
      <w:r w:rsidRPr="00C12384">
        <w:rPr>
          <w:rFonts w:ascii="Book Antiqua" w:eastAsia="Book Antiqua" w:hAnsi="Book Antiqua" w:cs="Book Antiqua"/>
          <w:color w:val="000000"/>
          <w:vertAlign w:val="superscript"/>
        </w:rPr>
        <w:t>[</w:t>
      </w:r>
      <w:proofErr w:type="gramEnd"/>
      <w:r w:rsidRPr="00C12384">
        <w:rPr>
          <w:rFonts w:ascii="Book Antiqua" w:eastAsia="Book Antiqua" w:hAnsi="Book Antiqua" w:cs="Book Antiqua"/>
          <w:color w:val="000000"/>
          <w:vertAlign w:val="superscript"/>
        </w:rPr>
        <w:t>6]</w:t>
      </w:r>
      <w:r w:rsidRPr="00C12384">
        <w:rPr>
          <w:rFonts w:ascii="Book Antiqua" w:eastAsia="Book Antiqua" w:hAnsi="Book Antiqua" w:cs="Book Antiqua"/>
          <w:color w:val="000000"/>
        </w:rPr>
        <w:t xml:space="preserve">. On the other hand, IgG4-RSC can be classified into two subtypes, diffuse (or multifocal) and segmental, based on the </w:t>
      </w:r>
      <w:proofErr w:type="gramStart"/>
      <w:r w:rsidRPr="00C12384">
        <w:rPr>
          <w:rFonts w:ascii="Book Antiqua" w:eastAsia="Book Antiqua" w:hAnsi="Book Antiqua" w:cs="Book Antiqua"/>
          <w:color w:val="000000"/>
        </w:rPr>
        <w:t>literature</w:t>
      </w:r>
      <w:r w:rsidRPr="00C12384">
        <w:rPr>
          <w:rFonts w:ascii="Book Antiqua" w:eastAsia="Book Antiqua" w:hAnsi="Book Antiqua" w:cs="Book Antiqua"/>
          <w:color w:val="000000"/>
          <w:vertAlign w:val="superscript"/>
        </w:rPr>
        <w:t>[</w:t>
      </w:r>
      <w:proofErr w:type="gramEnd"/>
      <w:r w:rsidRPr="00C12384">
        <w:rPr>
          <w:rFonts w:ascii="Book Antiqua" w:eastAsia="Book Antiqua" w:hAnsi="Book Antiqua" w:cs="Book Antiqua"/>
          <w:color w:val="000000"/>
          <w:vertAlign w:val="superscript"/>
        </w:rPr>
        <w:t>4,10]</w:t>
      </w:r>
      <w:r w:rsidRPr="00C12384">
        <w:rPr>
          <w:rFonts w:ascii="Book Antiqua" w:eastAsia="Book Antiqua" w:hAnsi="Book Antiqua" w:cs="Book Antiqua"/>
          <w:color w:val="000000"/>
        </w:rPr>
        <w:t xml:space="preserve">; the former mimics PSC and the latter forms stenosis with ductal wall thickening resembling that of cholangiocarcinoma. Thus, segmental subtype can also be designated as mass-forming IgG4-RSC. Like the present case, both isolated and mass-forming IgG4-RSC may be extremely challenging to distinguish from cholangiocarcinoma. In consideration of the different treatment principles of the two diseases, differentiation is crucial. </w:t>
      </w:r>
    </w:p>
    <w:p w14:paraId="3173D3B1" w14:textId="461E8137" w:rsidR="00A77B3E" w:rsidRPr="00C12384" w:rsidRDefault="00A0706D" w:rsidP="007719CE">
      <w:pPr>
        <w:spacing w:line="360" w:lineRule="auto"/>
        <w:ind w:firstLine="240"/>
        <w:jc w:val="both"/>
        <w:rPr>
          <w:rFonts w:ascii="Book Antiqua" w:hAnsi="Book Antiqua"/>
        </w:rPr>
      </w:pPr>
      <w:r w:rsidRPr="00C12384">
        <w:rPr>
          <w:rFonts w:ascii="Book Antiqua" w:eastAsia="Book Antiqua" w:hAnsi="Book Antiqua" w:cs="Book Antiqua"/>
          <w:color w:val="000000"/>
        </w:rPr>
        <w:t xml:space="preserve">Differentiating isolated and mass-forming IgG4-RSC from cholangiocarcinoma necessitates a high index of </w:t>
      </w:r>
      <w:proofErr w:type="gramStart"/>
      <w:r w:rsidRPr="00C12384">
        <w:rPr>
          <w:rFonts w:ascii="Book Antiqua" w:eastAsia="Book Antiqua" w:hAnsi="Book Antiqua" w:cs="Book Antiqua"/>
          <w:color w:val="000000"/>
        </w:rPr>
        <w:t>suspicion</w:t>
      </w:r>
      <w:r w:rsidRPr="00C12384">
        <w:rPr>
          <w:rFonts w:ascii="Book Antiqua" w:eastAsia="Book Antiqua" w:hAnsi="Book Antiqua" w:cs="Book Antiqua"/>
          <w:color w:val="000000"/>
          <w:vertAlign w:val="superscript"/>
        </w:rPr>
        <w:t>[</w:t>
      </w:r>
      <w:proofErr w:type="gramEnd"/>
      <w:r w:rsidRPr="00C12384">
        <w:rPr>
          <w:rFonts w:ascii="Book Antiqua" w:eastAsia="Book Antiqua" w:hAnsi="Book Antiqua" w:cs="Book Antiqua"/>
          <w:color w:val="000000"/>
          <w:vertAlign w:val="superscript"/>
        </w:rPr>
        <w:t>4]</w:t>
      </w:r>
      <w:r w:rsidRPr="00C12384">
        <w:rPr>
          <w:rFonts w:ascii="Book Antiqua" w:eastAsia="Book Antiqua" w:hAnsi="Book Antiqua" w:cs="Book Antiqua"/>
          <w:color w:val="000000"/>
        </w:rPr>
        <w:t xml:space="preserve">. In the present study, although no histopathological diagnosis was made through obtained biopsy samples, the patient displayed clinical, biochemical, and radiologic findings compatible with cholangiocarcinoma, including an especially high level of CA 19-9; therefore, we did not suspect the probability of a benign stricture and consequently did not check IgG/IgG4 </w:t>
      </w:r>
      <w:r w:rsidR="009578B5" w:rsidRPr="00C12384">
        <w:rPr>
          <w:rFonts w:ascii="Book Antiqua" w:eastAsia="Book Antiqua" w:hAnsi="Book Antiqua" w:cs="Book Antiqua"/>
          <w:color w:val="000000"/>
        </w:rPr>
        <w:t>l</w:t>
      </w:r>
      <w:r w:rsidRPr="00C12384">
        <w:rPr>
          <w:rFonts w:ascii="Book Antiqua" w:eastAsia="Book Antiqua" w:hAnsi="Book Antiqua" w:cs="Book Antiqua"/>
          <w:color w:val="000000"/>
        </w:rPr>
        <w:t>evels. The lesson from this case is that isolated and mass-forming IgG4-RSC displays a striking similarity with cholangiocarcinoma in clinical, biochemical, and radiological features, and thus may masquerade as cholangiocarcinoma.</w:t>
      </w:r>
    </w:p>
    <w:p w14:paraId="438CE832" w14:textId="5BF59A24" w:rsidR="00A77B3E" w:rsidRPr="00C12384" w:rsidRDefault="00A0706D" w:rsidP="007719CE">
      <w:pPr>
        <w:spacing w:line="360" w:lineRule="auto"/>
        <w:ind w:firstLine="240"/>
        <w:jc w:val="both"/>
        <w:rPr>
          <w:rFonts w:ascii="Book Antiqua" w:hAnsi="Book Antiqua"/>
        </w:rPr>
      </w:pPr>
      <w:r w:rsidRPr="00C12384">
        <w:rPr>
          <w:rFonts w:ascii="Book Antiqua" w:eastAsia="Book Antiqua" w:hAnsi="Book Antiqua" w:cs="Book Antiqua"/>
          <w:color w:val="000000"/>
        </w:rPr>
        <w:t xml:space="preserve">Apart from high index of suspicion, several significant parameters for distinguishing IgG4-RSC from cholangiocarcinoma have been proposed. Several years ago, an isolated stricture, a biliary mass, and normal pancreas on CT were reported as statistically significant parameters for discriminating cholangiocarcinoma from IgG4-RSC in analysis </w:t>
      </w:r>
      <w:r w:rsidRPr="00C12384">
        <w:rPr>
          <w:rFonts w:ascii="Book Antiqua" w:eastAsia="Book Antiqua" w:hAnsi="Book Antiqua" w:cs="Book Antiqua"/>
          <w:color w:val="000000"/>
        </w:rPr>
        <w:lastRenderedPageBreak/>
        <w:t xml:space="preserve">of 152 patients with suspicions of </w:t>
      </w:r>
      <w:proofErr w:type="gramStart"/>
      <w:r w:rsidRPr="00C12384">
        <w:rPr>
          <w:rFonts w:ascii="Book Antiqua" w:eastAsia="Book Antiqua" w:hAnsi="Book Antiqua" w:cs="Book Antiqua"/>
          <w:color w:val="000000"/>
        </w:rPr>
        <w:t>cholangiocarcinoma</w:t>
      </w:r>
      <w:r w:rsidRPr="00C12384">
        <w:rPr>
          <w:rFonts w:ascii="Book Antiqua" w:eastAsia="Book Antiqua" w:hAnsi="Book Antiqua" w:cs="Book Antiqua"/>
          <w:color w:val="000000"/>
          <w:vertAlign w:val="superscript"/>
        </w:rPr>
        <w:t>[</w:t>
      </w:r>
      <w:proofErr w:type="gramEnd"/>
      <w:r w:rsidRPr="00C12384">
        <w:rPr>
          <w:rFonts w:ascii="Book Antiqua" w:eastAsia="Book Antiqua" w:hAnsi="Book Antiqua" w:cs="Book Antiqua"/>
          <w:color w:val="000000"/>
          <w:vertAlign w:val="superscript"/>
        </w:rPr>
        <w:t>4]</w:t>
      </w:r>
      <w:r w:rsidRPr="00C12384">
        <w:rPr>
          <w:rFonts w:ascii="Book Antiqua" w:eastAsia="Book Antiqua" w:hAnsi="Book Antiqua" w:cs="Book Antiqua"/>
          <w:color w:val="000000"/>
        </w:rPr>
        <w:t>. The present case also had an isolated stricture, a biliary mass, and normal pancreas on CT, but final diagnosis was IgG4</w:t>
      </w:r>
      <w:r w:rsidR="0063394A">
        <w:rPr>
          <w:rFonts w:ascii="Book Antiqua" w:eastAsia="Book Antiqua" w:hAnsi="Book Antiqua" w:cs="Book Antiqua"/>
          <w:color w:val="000000"/>
        </w:rPr>
        <w:t>-</w:t>
      </w:r>
      <w:r w:rsidRPr="00C12384">
        <w:rPr>
          <w:rFonts w:ascii="Book Antiqua" w:eastAsia="Book Antiqua" w:hAnsi="Book Antiqua" w:cs="Book Antiqua"/>
          <w:color w:val="000000"/>
        </w:rPr>
        <w:t>RSC. More recently, increased tumor markers, 6-fold higher levels of serum IgG4, and other-organs’ involvement were suggested to be reference factors for differentiation of IgG4-RSC and cholangiocarcinoma; increased tumor markers were for diagnosis of cholangiocarcinoma, whereas higher levels of serum IgG4 and other-organ’s involvement were for IgG4-</w:t>
      </w:r>
      <w:proofErr w:type="gramStart"/>
      <w:r w:rsidRPr="00C12384">
        <w:rPr>
          <w:rFonts w:ascii="Book Antiqua" w:eastAsia="Book Antiqua" w:hAnsi="Book Antiqua" w:cs="Book Antiqua"/>
          <w:color w:val="000000"/>
        </w:rPr>
        <w:t>RSC</w:t>
      </w:r>
      <w:r w:rsidRPr="00C12384">
        <w:rPr>
          <w:rFonts w:ascii="Book Antiqua" w:eastAsia="Book Antiqua" w:hAnsi="Book Antiqua" w:cs="Book Antiqua"/>
          <w:color w:val="000000"/>
          <w:vertAlign w:val="superscript"/>
        </w:rPr>
        <w:t>[</w:t>
      </w:r>
      <w:proofErr w:type="gramEnd"/>
      <w:r w:rsidRPr="00C12384">
        <w:rPr>
          <w:rFonts w:ascii="Book Antiqua" w:eastAsia="Book Antiqua" w:hAnsi="Book Antiqua" w:cs="Book Antiqua"/>
          <w:color w:val="000000"/>
          <w:vertAlign w:val="superscript"/>
        </w:rPr>
        <w:t>5]</w:t>
      </w:r>
      <w:r w:rsidRPr="00C12384">
        <w:rPr>
          <w:rFonts w:ascii="Book Antiqua" w:eastAsia="Book Antiqua" w:hAnsi="Book Antiqua" w:cs="Book Antiqua"/>
          <w:color w:val="000000"/>
        </w:rPr>
        <w:t xml:space="preserve">. Interestingly, however, our IgG4-RSC case happened to show a highly elevated CA 19-9 </w:t>
      </w:r>
      <w:r w:rsidR="009578B5" w:rsidRPr="00C12384">
        <w:rPr>
          <w:rFonts w:ascii="Book Antiqua" w:eastAsia="Book Antiqua" w:hAnsi="Book Antiqua" w:cs="Book Antiqua"/>
          <w:color w:val="000000"/>
        </w:rPr>
        <w:t>l</w:t>
      </w:r>
      <w:r w:rsidRPr="00C12384">
        <w:rPr>
          <w:rFonts w:ascii="Book Antiqua" w:eastAsia="Book Antiqua" w:hAnsi="Book Antiqua" w:cs="Book Antiqua"/>
          <w:color w:val="000000"/>
        </w:rPr>
        <w:t xml:space="preserve">evel. Li </w:t>
      </w:r>
      <w:r w:rsidRPr="00C12384">
        <w:rPr>
          <w:rFonts w:ascii="Book Antiqua" w:eastAsia="Book Antiqua" w:hAnsi="Book Antiqua" w:cs="Book Antiqua"/>
          <w:i/>
          <w:iCs/>
          <w:color w:val="000000"/>
        </w:rPr>
        <w:t xml:space="preserve">et </w:t>
      </w:r>
      <w:proofErr w:type="gramStart"/>
      <w:r w:rsidRPr="00C12384">
        <w:rPr>
          <w:rFonts w:ascii="Book Antiqua" w:eastAsia="Book Antiqua" w:hAnsi="Book Antiqua" w:cs="Book Antiqua"/>
          <w:i/>
          <w:iCs/>
          <w:color w:val="000000"/>
        </w:rPr>
        <w:t>al</w:t>
      </w:r>
      <w:r w:rsidRPr="00C12384">
        <w:rPr>
          <w:rFonts w:ascii="Book Antiqua" w:eastAsia="Book Antiqua" w:hAnsi="Book Antiqua" w:cs="Book Antiqua"/>
          <w:color w:val="000000"/>
          <w:vertAlign w:val="superscript"/>
        </w:rPr>
        <w:t>[</w:t>
      </w:r>
      <w:proofErr w:type="gramEnd"/>
      <w:r w:rsidRPr="00C12384">
        <w:rPr>
          <w:rFonts w:ascii="Book Antiqua" w:eastAsia="Book Antiqua" w:hAnsi="Book Antiqua" w:cs="Book Antiqua"/>
          <w:color w:val="000000"/>
          <w:vertAlign w:val="superscript"/>
        </w:rPr>
        <w:t>6]</w:t>
      </w:r>
      <w:r w:rsidRPr="00C12384">
        <w:rPr>
          <w:rFonts w:ascii="Book Antiqua" w:eastAsia="Book Antiqua" w:hAnsi="Book Antiqua" w:cs="Book Antiqua"/>
          <w:color w:val="000000"/>
        </w:rPr>
        <w:t xml:space="preserve"> clarified that CA 19-9 was not a useful marker to distinguish IgG4-RSC from cholangiocarcinoma, and instead provided key information for differential diagnosis of the two diseases</w:t>
      </w:r>
      <w:r w:rsidR="0063394A">
        <w:rPr>
          <w:rFonts w:ascii="Book Antiqua" w:eastAsia="Book Antiqua" w:hAnsi="Book Antiqua" w:cs="Book Antiqua"/>
          <w:color w:val="000000"/>
        </w:rPr>
        <w:t>—</w:t>
      </w:r>
      <w:r w:rsidRPr="00C12384">
        <w:rPr>
          <w:rFonts w:ascii="Book Antiqua" w:eastAsia="Book Antiqua" w:hAnsi="Book Antiqua" w:cs="Book Antiqua"/>
          <w:color w:val="000000"/>
        </w:rPr>
        <w:t xml:space="preserve">increased serum IgG4 </w:t>
      </w:r>
      <w:r w:rsidR="009578B5" w:rsidRPr="00C12384">
        <w:rPr>
          <w:rFonts w:ascii="Book Antiqua" w:eastAsia="Book Antiqua" w:hAnsi="Book Antiqua" w:cs="Book Antiqua"/>
          <w:color w:val="000000"/>
        </w:rPr>
        <w:t>l</w:t>
      </w:r>
      <w:r w:rsidRPr="00C12384">
        <w:rPr>
          <w:rFonts w:ascii="Book Antiqua" w:eastAsia="Book Antiqua" w:hAnsi="Book Antiqua" w:cs="Book Antiqua"/>
          <w:color w:val="000000"/>
        </w:rPr>
        <w:t xml:space="preserve">evels, other-organ involvement, and response to steroids. </w:t>
      </w:r>
    </w:p>
    <w:p w14:paraId="0FB4972A" w14:textId="21F233B7" w:rsidR="00A77B3E" w:rsidRPr="00C12384" w:rsidRDefault="00A0706D" w:rsidP="007719CE">
      <w:pPr>
        <w:spacing w:line="360" w:lineRule="auto"/>
        <w:ind w:firstLine="240"/>
        <w:jc w:val="both"/>
        <w:rPr>
          <w:rFonts w:ascii="Book Antiqua" w:hAnsi="Book Antiqua"/>
        </w:rPr>
      </w:pPr>
      <w:r w:rsidRPr="00C12384">
        <w:rPr>
          <w:rFonts w:ascii="Book Antiqua" w:eastAsia="Book Antiqua" w:hAnsi="Book Antiqua" w:cs="Book Antiqua"/>
          <w:color w:val="000000"/>
        </w:rPr>
        <w:t xml:space="preserve">Serum IgG4 </w:t>
      </w:r>
      <w:r w:rsidR="009578B5" w:rsidRPr="00C12384">
        <w:rPr>
          <w:rFonts w:ascii="Book Antiqua" w:eastAsia="Book Antiqua" w:hAnsi="Book Antiqua" w:cs="Book Antiqua"/>
          <w:color w:val="000000"/>
        </w:rPr>
        <w:t>l</w:t>
      </w:r>
      <w:r w:rsidRPr="00C12384">
        <w:rPr>
          <w:rFonts w:ascii="Book Antiqua" w:eastAsia="Book Antiqua" w:hAnsi="Book Antiqua" w:cs="Book Antiqua"/>
          <w:color w:val="000000"/>
        </w:rPr>
        <w:t xml:space="preserve">evel seems to be a cardinal factor for differentiating IgG4-RSC, but its reliability varies across the reports. Some authors reported the sensitivity, specificity, and accuracy of raised serum IgG4 for diagnosing IgG4-RSC to be 50%, 75%, and 60%, </w:t>
      </w:r>
      <w:proofErr w:type="gramStart"/>
      <w:r w:rsidRPr="00C12384">
        <w:rPr>
          <w:rFonts w:ascii="Book Antiqua" w:eastAsia="Book Antiqua" w:hAnsi="Book Antiqua" w:cs="Book Antiqua"/>
          <w:color w:val="000000"/>
        </w:rPr>
        <w:t>respectively</w:t>
      </w:r>
      <w:r w:rsidRPr="00C12384">
        <w:rPr>
          <w:rFonts w:ascii="Book Antiqua" w:eastAsia="Book Antiqua" w:hAnsi="Book Antiqua" w:cs="Book Antiqua"/>
          <w:color w:val="000000"/>
          <w:vertAlign w:val="superscript"/>
        </w:rPr>
        <w:t>[</w:t>
      </w:r>
      <w:proofErr w:type="gramEnd"/>
      <w:r w:rsidRPr="00C12384">
        <w:rPr>
          <w:rFonts w:ascii="Book Antiqua" w:eastAsia="Book Antiqua" w:hAnsi="Book Antiqua" w:cs="Book Antiqua"/>
          <w:color w:val="000000"/>
          <w:vertAlign w:val="superscript"/>
        </w:rPr>
        <w:t>4]</w:t>
      </w:r>
      <w:r w:rsidRPr="00C12384">
        <w:rPr>
          <w:rFonts w:ascii="Book Antiqua" w:eastAsia="Book Antiqua" w:hAnsi="Book Antiqua" w:cs="Book Antiqua"/>
          <w:color w:val="000000"/>
        </w:rPr>
        <w:t xml:space="preserve">; however, these lower values were thought to be resulted from a cutoff level of the upper normal limit, and the analysis was only for 20 patients who underwent serum IgG4 testing. On the contrary, the best cutoff value of serum IgG4 was calculated as 1575 mg/L, 6 times the upper normal limit, with 100% sensitivity and 87.1% specificity for discriminating IgG4-RSC from </w:t>
      </w:r>
      <w:proofErr w:type="gramStart"/>
      <w:r w:rsidRPr="00C12384">
        <w:rPr>
          <w:rFonts w:ascii="Book Antiqua" w:eastAsia="Book Antiqua" w:hAnsi="Book Antiqua" w:cs="Book Antiqua"/>
          <w:color w:val="000000"/>
        </w:rPr>
        <w:t>cholangiocarcinoma</w:t>
      </w:r>
      <w:r w:rsidRPr="00C12384">
        <w:rPr>
          <w:rFonts w:ascii="Book Antiqua" w:eastAsia="Book Antiqua" w:hAnsi="Book Antiqua" w:cs="Book Antiqua"/>
          <w:color w:val="000000"/>
          <w:vertAlign w:val="superscript"/>
        </w:rPr>
        <w:t>[</w:t>
      </w:r>
      <w:proofErr w:type="gramEnd"/>
      <w:r w:rsidRPr="00C12384">
        <w:rPr>
          <w:rFonts w:ascii="Book Antiqua" w:eastAsia="Book Antiqua" w:hAnsi="Book Antiqua" w:cs="Book Antiqua"/>
          <w:color w:val="000000"/>
          <w:vertAlign w:val="superscript"/>
        </w:rPr>
        <w:t>5]</w:t>
      </w:r>
      <w:r w:rsidRPr="00C12384">
        <w:rPr>
          <w:rFonts w:ascii="Book Antiqua" w:eastAsia="Book Antiqua" w:hAnsi="Book Antiqua" w:cs="Book Antiqua"/>
          <w:color w:val="000000"/>
        </w:rPr>
        <w:t xml:space="preserve">. Similarly, </w:t>
      </w:r>
      <w:proofErr w:type="spellStart"/>
      <w:r w:rsidRPr="00C12384">
        <w:rPr>
          <w:rFonts w:ascii="Book Antiqua" w:eastAsia="Book Antiqua" w:hAnsi="Book Antiqua" w:cs="Book Antiqua"/>
          <w:color w:val="000000"/>
        </w:rPr>
        <w:t>Oseini</w:t>
      </w:r>
      <w:proofErr w:type="spellEnd"/>
      <w:r w:rsidRPr="00C12384">
        <w:rPr>
          <w:rFonts w:ascii="Book Antiqua" w:eastAsia="Book Antiqua" w:hAnsi="Book Antiqua" w:cs="Book Antiqua"/>
          <w:color w:val="000000"/>
        </w:rPr>
        <w:t xml:space="preserve"> </w:t>
      </w:r>
      <w:r w:rsidRPr="00C12384">
        <w:rPr>
          <w:rFonts w:ascii="Book Antiqua" w:eastAsia="Book Antiqua" w:hAnsi="Book Antiqua" w:cs="Book Antiqua"/>
          <w:i/>
          <w:iCs/>
          <w:color w:val="000000"/>
        </w:rPr>
        <w:t xml:space="preserve">et </w:t>
      </w:r>
      <w:proofErr w:type="gramStart"/>
      <w:r w:rsidRPr="00C12384">
        <w:rPr>
          <w:rFonts w:ascii="Book Antiqua" w:eastAsia="Book Antiqua" w:hAnsi="Book Antiqua" w:cs="Book Antiqua"/>
          <w:i/>
          <w:iCs/>
          <w:color w:val="000000"/>
        </w:rPr>
        <w:t>al</w:t>
      </w:r>
      <w:r w:rsidRPr="00C12384">
        <w:rPr>
          <w:rFonts w:ascii="Book Antiqua" w:eastAsia="Book Antiqua" w:hAnsi="Book Antiqua" w:cs="Book Antiqua"/>
          <w:color w:val="000000"/>
          <w:vertAlign w:val="superscript"/>
        </w:rPr>
        <w:t>[</w:t>
      </w:r>
      <w:proofErr w:type="gramEnd"/>
      <w:r w:rsidRPr="00C12384">
        <w:rPr>
          <w:rFonts w:ascii="Book Antiqua" w:eastAsia="Book Antiqua" w:hAnsi="Book Antiqua" w:cs="Book Antiqua"/>
          <w:color w:val="000000"/>
          <w:vertAlign w:val="superscript"/>
        </w:rPr>
        <w:t>14]</w:t>
      </w:r>
      <w:r w:rsidRPr="00C12384">
        <w:rPr>
          <w:rFonts w:ascii="Book Antiqua" w:eastAsia="Book Antiqua" w:hAnsi="Book Antiqua" w:cs="Book Antiqua"/>
          <w:color w:val="000000"/>
        </w:rPr>
        <w:t xml:space="preserve"> emphasized that the minimum level of serum IgG4 for more reliable distinguishment of IgG4-RSC from cholangiocarcinoma with 100% specificity was to be set at approximately four-times the upper normal limit, referring to poor reliability of a 2-fold higher cutoff level of serum IgG4. Accordingly, an elevation of serum IgG4 </w:t>
      </w:r>
      <w:r w:rsidR="009578B5" w:rsidRPr="00C12384">
        <w:rPr>
          <w:rFonts w:ascii="Book Antiqua" w:eastAsia="Book Antiqua" w:hAnsi="Book Antiqua" w:cs="Book Antiqua"/>
          <w:color w:val="000000"/>
        </w:rPr>
        <w:t>l</w:t>
      </w:r>
      <w:r w:rsidRPr="00C12384">
        <w:rPr>
          <w:rFonts w:ascii="Book Antiqua" w:eastAsia="Book Antiqua" w:hAnsi="Book Antiqua" w:cs="Book Antiqua"/>
          <w:color w:val="000000"/>
        </w:rPr>
        <w:t>evel alone is not sufficient to differentiate IgG4-RSC, and further investigations are warranted to establish the role of serum IgG4.</w:t>
      </w:r>
    </w:p>
    <w:p w14:paraId="1E17E74C" w14:textId="77777777" w:rsidR="00A77B3E" w:rsidRPr="00C12384" w:rsidRDefault="00A0706D" w:rsidP="007719CE">
      <w:pPr>
        <w:spacing w:line="360" w:lineRule="auto"/>
        <w:ind w:firstLine="240"/>
        <w:jc w:val="both"/>
        <w:rPr>
          <w:rFonts w:ascii="Book Antiqua" w:hAnsi="Book Antiqua"/>
        </w:rPr>
      </w:pPr>
      <w:r w:rsidRPr="00C12384">
        <w:rPr>
          <w:rFonts w:ascii="Book Antiqua" w:eastAsia="Book Antiqua" w:hAnsi="Book Antiqua" w:cs="Book Antiqua"/>
          <w:color w:val="000000"/>
        </w:rPr>
        <w:t>Other-organ involvement, especially including the pancreas, is not uncommon in IgG4-RSC, which is recognized as hepatic and biliary involvement of IgG4-</w:t>
      </w:r>
      <w:proofErr w:type="gramStart"/>
      <w:r w:rsidRPr="00C12384">
        <w:rPr>
          <w:rFonts w:ascii="Book Antiqua" w:eastAsia="Book Antiqua" w:hAnsi="Book Antiqua" w:cs="Book Antiqua"/>
          <w:color w:val="000000"/>
        </w:rPr>
        <w:t>RD</w:t>
      </w:r>
      <w:r w:rsidRPr="00C12384">
        <w:rPr>
          <w:rFonts w:ascii="Book Antiqua" w:eastAsia="Book Antiqua" w:hAnsi="Book Antiqua" w:cs="Book Antiqua"/>
          <w:color w:val="000000"/>
          <w:vertAlign w:val="superscript"/>
        </w:rPr>
        <w:t>[</w:t>
      </w:r>
      <w:proofErr w:type="gramEnd"/>
      <w:r w:rsidRPr="00C12384">
        <w:rPr>
          <w:rFonts w:ascii="Book Antiqua" w:eastAsia="Book Antiqua" w:hAnsi="Book Antiqua" w:cs="Book Antiqua"/>
          <w:color w:val="000000"/>
          <w:vertAlign w:val="superscript"/>
        </w:rPr>
        <w:t>15]</w:t>
      </w:r>
      <w:r w:rsidRPr="00C12384">
        <w:rPr>
          <w:rFonts w:ascii="Book Antiqua" w:eastAsia="Book Antiqua" w:hAnsi="Book Antiqua" w:cs="Book Antiqua"/>
          <w:color w:val="000000"/>
        </w:rPr>
        <w:t>. The entity of IgG4-RSC is an emerging disorder reported for the first time in the 21</w:t>
      </w:r>
      <w:r w:rsidRPr="00C12384">
        <w:rPr>
          <w:rFonts w:ascii="Book Antiqua" w:eastAsia="Book Antiqua" w:hAnsi="Book Antiqua" w:cs="Book Antiqua"/>
          <w:color w:val="000000"/>
          <w:vertAlign w:val="superscript"/>
        </w:rPr>
        <w:t>st</w:t>
      </w:r>
      <w:r w:rsidRPr="00C12384">
        <w:rPr>
          <w:rFonts w:ascii="Book Antiqua" w:eastAsia="Book Antiqua" w:hAnsi="Book Antiqua" w:cs="Book Antiqua"/>
          <w:color w:val="000000"/>
        </w:rPr>
        <w:t xml:space="preserve"> </w:t>
      </w:r>
      <w:proofErr w:type="gramStart"/>
      <w:r w:rsidRPr="00C12384">
        <w:rPr>
          <w:rFonts w:ascii="Book Antiqua" w:eastAsia="Book Antiqua" w:hAnsi="Book Antiqua" w:cs="Book Antiqua"/>
          <w:color w:val="000000"/>
        </w:rPr>
        <w:t>century</w:t>
      </w:r>
      <w:r w:rsidRPr="00C12384">
        <w:rPr>
          <w:rFonts w:ascii="Book Antiqua" w:eastAsia="Book Antiqua" w:hAnsi="Book Antiqua" w:cs="Book Antiqua"/>
          <w:color w:val="000000"/>
          <w:vertAlign w:val="superscript"/>
        </w:rPr>
        <w:t>[</w:t>
      </w:r>
      <w:proofErr w:type="gramEnd"/>
      <w:r w:rsidRPr="00C12384">
        <w:rPr>
          <w:rFonts w:ascii="Book Antiqua" w:eastAsia="Book Antiqua" w:hAnsi="Book Antiqua" w:cs="Book Antiqua"/>
          <w:color w:val="000000"/>
          <w:vertAlign w:val="superscript"/>
        </w:rPr>
        <w:t>8]</w:t>
      </w:r>
      <w:r w:rsidRPr="00C12384">
        <w:rPr>
          <w:rFonts w:ascii="Book Antiqua" w:eastAsia="Book Antiqua" w:hAnsi="Book Antiqua" w:cs="Book Antiqua"/>
          <w:color w:val="000000"/>
        </w:rPr>
        <w:t xml:space="preserve">, and thus has not been completely established yet; however, the pathogenesis has recently </w:t>
      </w:r>
      <w:r w:rsidRPr="00C12384">
        <w:rPr>
          <w:rFonts w:ascii="Book Antiqua" w:eastAsia="Book Antiqua" w:hAnsi="Book Antiqua" w:cs="Book Antiqua"/>
          <w:color w:val="000000"/>
        </w:rPr>
        <w:lastRenderedPageBreak/>
        <w:t xml:space="preserve">been recognized to be from autoimmunity. That is why it has been widely accepted that IgG4-RSC is the commonest </w:t>
      </w:r>
      <w:proofErr w:type="spellStart"/>
      <w:r w:rsidRPr="00C12384">
        <w:rPr>
          <w:rFonts w:ascii="Book Antiqua" w:eastAsia="Book Antiqua" w:hAnsi="Book Antiqua" w:cs="Book Antiqua"/>
          <w:color w:val="000000"/>
        </w:rPr>
        <w:t>extrapancreatic</w:t>
      </w:r>
      <w:proofErr w:type="spellEnd"/>
      <w:r w:rsidRPr="00C12384">
        <w:rPr>
          <w:rFonts w:ascii="Book Antiqua" w:eastAsia="Book Antiqua" w:hAnsi="Book Antiqua" w:cs="Book Antiqua"/>
          <w:color w:val="000000"/>
        </w:rPr>
        <w:t xml:space="preserve"> manifestation of type-I AIP or IgG4-</w:t>
      </w:r>
      <w:proofErr w:type="gramStart"/>
      <w:r w:rsidRPr="00C12384">
        <w:rPr>
          <w:rFonts w:ascii="Book Antiqua" w:eastAsia="Book Antiqua" w:hAnsi="Book Antiqua" w:cs="Book Antiqua"/>
          <w:color w:val="000000"/>
        </w:rPr>
        <w:t>RD</w:t>
      </w:r>
      <w:r w:rsidRPr="00C12384">
        <w:rPr>
          <w:rFonts w:ascii="Book Antiqua" w:eastAsia="Book Antiqua" w:hAnsi="Book Antiqua" w:cs="Book Antiqua"/>
          <w:color w:val="000000"/>
          <w:vertAlign w:val="superscript"/>
        </w:rPr>
        <w:t>[</w:t>
      </w:r>
      <w:proofErr w:type="gramEnd"/>
      <w:r w:rsidRPr="00C12384">
        <w:rPr>
          <w:rFonts w:ascii="Book Antiqua" w:eastAsia="Book Antiqua" w:hAnsi="Book Antiqua" w:cs="Book Antiqua"/>
          <w:color w:val="000000"/>
          <w:vertAlign w:val="superscript"/>
        </w:rPr>
        <w:t>9,15]</w:t>
      </w:r>
      <w:r w:rsidRPr="00C12384">
        <w:rPr>
          <w:rFonts w:ascii="Book Antiqua" w:eastAsia="Book Antiqua" w:hAnsi="Book Antiqua" w:cs="Book Antiqua"/>
          <w:color w:val="000000"/>
        </w:rPr>
        <w:t>. No pancreatic abnormalities or other-organ involvement were demonstrated in our case. This made it more difficult to suspect a benign biliary stricture instead of cholangiocarcinoma.</w:t>
      </w:r>
    </w:p>
    <w:p w14:paraId="16111B90" w14:textId="77777777" w:rsidR="00A77B3E" w:rsidRPr="00C12384" w:rsidRDefault="00A0706D" w:rsidP="007719CE">
      <w:pPr>
        <w:spacing w:line="360" w:lineRule="auto"/>
        <w:ind w:firstLine="240"/>
        <w:jc w:val="both"/>
        <w:rPr>
          <w:rFonts w:ascii="Book Antiqua" w:hAnsi="Book Antiqua"/>
        </w:rPr>
      </w:pPr>
      <w:r w:rsidRPr="00C12384">
        <w:rPr>
          <w:rFonts w:ascii="Book Antiqua" w:eastAsia="Book Antiqua" w:hAnsi="Book Antiqua" w:cs="Book Antiqua"/>
          <w:color w:val="000000"/>
        </w:rPr>
        <w:t xml:space="preserve">Importantly, IgG4-RSC shows a striking response to steroid therapy and therefore gives a confirmative clue for discrimination from </w:t>
      </w:r>
      <w:proofErr w:type="gramStart"/>
      <w:r w:rsidRPr="00C12384">
        <w:rPr>
          <w:rFonts w:ascii="Book Antiqua" w:eastAsia="Book Antiqua" w:hAnsi="Book Antiqua" w:cs="Book Antiqua"/>
          <w:color w:val="000000"/>
        </w:rPr>
        <w:t>malignancy</w:t>
      </w:r>
      <w:r w:rsidRPr="00C12384">
        <w:rPr>
          <w:rFonts w:ascii="Book Antiqua" w:eastAsia="Book Antiqua" w:hAnsi="Book Antiqua" w:cs="Book Antiqua"/>
          <w:color w:val="000000"/>
          <w:vertAlign w:val="superscript"/>
        </w:rPr>
        <w:t>[</w:t>
      </w:r>
      <w:proofErr w:type="gramEnd"/>
      <w:r w:rsidRPr="00C12384">
        <w:rPr>
          <w:rFonts w:ascii="Book Antiqua" w:eastAsia="Book Antiqua" w:hAnsi="Book Antiqua" w:cs="Book Antiqua"/>
          <w:color w:val="000000"/>
          <w:vertAlign w:val="superscript"/>
        </w:rPr>
        <w:t>5,6,10,16]</w:t>
      </w:r>
      <w:r w:rsidRPr="00C12384">
        <w:rPr>
          <w:rFonts w:ascii="Book Antiqua" w:eastAsia="Book Antiqua" w:hAnsi="Book Antiqua" w:cs="Book Antiqua"/>
          <w:color w:val="000000"/>
        </w:rPr>
        <w:t xml:space="preserve">. When diagnosed or strongly suspected through mainly histopathological examinations, patients with IgG4-RSC are treated with steroid therapy. However, a short-term steroid trial may be attempted with caution for an equivocal differential diagnosis even after a tissue biopsy, though there has been no international consensus on trial use of steroid thus far. </w:t>
      </w:r>
    </w:p>
    <w:p w14:paraId="295B2BB2" w14:textId="608F96D7" w:rsidR="00A77B3E" w:rsidRPr="00C12384" w:rsidRDefault="00A0706D" w:rsidP="007719CE">
      <w:pPr>
        <w:spacing w:line="360" w:lineRule="auto"/>
        <w:ind w:firstLine="240"/>
        <w:jc w:val="both"/>
        <w:rPr>
          <w:rFonts w:ascii="Book Antiqua" w:hAnsi="Book Antiqua"/>
        </w:rPr>
      </w:pPr>
      <w:r w:rsidRPr="00C12384">
        <w:rPr>
          <w:rFonts w:ascii="Book Antiqua" w:eastAsia="Book Antiqua" w:hAnsi="Book Antiqua" w:cs="Book Antiqua"/>
          <w:color w:val="000000"/>
        </w:rPr>
        <w:t>Diagnosis of IgG4-RSC is tricky, and thus necessitates an interdisciplinary approach. At present, in contrast to AIP, for which a worldwide consensus on diagnostic criteria to differentiate AIP from pancreatic cancer is established, no definite diagnostic criteria to facilitate the distinction of IgG4-RSC from other biliary diseases is at hand; this often causes significant diagnostic delay or unnecessary surgery. In this setting, two diagnostic criteria have been proposed for IgG4-RSC. The first set of criteria is the Histology, Imaging, Serology, Other organ involvement, Response to therapy (</w:t>
      </w:r>
      <w:proofErr w:type="spellStart"/>
      <w:r w:rsidRPr="00C12384">
        <w:rPr>
          <w:rFonts w:ascii="Book Antiqua" w:eastAsia="Book Antiqua" w:hAnsi="Book Antiqua" w:cs="Book Antiqua"/>
          <w:color w:val="000000"/>
        </w:rPr>
        <w:t>HISORt</w:t>
      </w:r>
      <w:proofErr w:type="spellEnd"/>
      <w:r w:rsidRPr="00C12384">
        <w:rPr>
          <w:rFonts w:ascii="Book Antiqua" w:eastAsia="Book Antiqua" w:hAnsi="Book Antiqua" w:cs="Book Antiqua"/>
          <w:color w:val="000000"/>
        </w:rPr>
        <w:t xml:space="preserve">) criteria of the Mayo Clinic, which were originally designed for </w:t>
      </w:r>
      <w:proofErr w:type="gramStart"/>
      <w:r w:rsidRPr="00C12384">
        <w:rPr>
          <w:rFonts w:ascii="Book Antiqua" w:eastAsia="Book Antiqua" w:hAnsi="Book Antiqua" w:cs="Book Antiqua"/>
          <w:color w:val="000000"/>
        </w:rPr>
        <w:t>AIP</w:t>
      </w:r>
      <w:r w:rsidRPr="00C12384">
        <w:rPr>
          <w:rFonts w:ascii="Book Antiqua" w:eastAsia="Book Antiqua" w:hAnsi="Book Antiqua" w:cs="Book Antiqua"/>
          <w:color w:val="000000"/>
          <w:vertAlign w:val="superscript"/>
        </w:rPr>
        <w:t>[</w:t>
      </w:r>
      <w:proofErr w:type="gramEnd"/>
      <w:r w:rsidRPr="00C12384">
        <w:rPr>
          <w:rFonts w:ascii="Book Antiqua" w:eastAsia="Book Antiqua" w:hAnsi="Book Antiqua" w:cs="Book Antiqua"/>
          <w:color w:val="000000"/>
          <w:vertAlign w:val="superscript"/>
        </w:rPr>
        <w:t>17]</w:t>
      </w:r>
      <w:r w:rsidRPr="00C12384">
        <w:rPr>
          <w:rFonts w:ascii="Book Antiqua" w:eastAsia="Book Antiqua" w:hAnsi="Book Antiqua" w:cs="Book Antiqua"/>
          <w:color w:val="000000"/>
        </w:rPr>
        <w:t xml:space="preserve"> but later adopted for diagnosis of IgG4-RSC</w:t>
      </w:r>
      <w:r w:rsidRPr="00C12384">
        <w:rPr>
          <w:rFonts w:ascii="Book Antiqua" w:eastAsia="Book Antiqua" w:hAnsi="Book Antiqua" w:cs="Book Antiqua"/>
          <w:color w:val="000000"/>
          <w:vertAlign w:val="superscript"/>
        </w:rPr>
        <w:t>[7]</w:t>
      </w:r>
      <w:r w:rsidRPr="00C12384">
        <w:rPr>
          <w:rFonts w:ascii="Book Antiqua" w:eastAsia="Book Antiqua" w:hAnsi="Book Antiqua" w:cs="Book Antiqua"/>
          <w:color w:val="000000"/>
        </w:rPr>
        <w:t xml:space="preserve">. The more recent set of criteria for IgG4-RSC was proposed by Japanese scholars in 2012, and comprises following components: (1) </w:t>
      </w:r>
      <w:r w:rsidR="00A46F01" w:rsidRPr="00C12384">
        <w:rPr>
          <w:rFonts w:ascii="Book Antiqua" w:eastAsia="Book Antiqua" w:hAnsi="Book Antiqua" w:cs="Book Antiqua"/>
          <w:color w:val="000000"/>
        </w:rPr>
        <w:t xml:space="preserve">Characteristic </w:t>
      </w:r>
      <w:r w:rsidRPr="00C12384">
        <w:rPr>
          <w:rFonts w:ascii="Book Antiqua" w:eastAsia="Book Antiqua" w:hAnsi="Book Antiqua" w:cs="Book Antiqua"/>
          <w:color w:val="000000"/>
        </w:rPr>
        <w:t xml:space="preserve">biliary imaging findings; (2) </w:t>
      </w:r>
      <w:r w:rsidR="00A46F01" w:rsidRPr="00C12384">
        <w:rPr>
          <w:rFonts w:ascii="Book Antiqua" w:eastAsia="Book Antiqua" w:hAnsi="Book Antiqua" w:cs="Book Antiqua"/>
          <w:color w:val="000000"/>
        </w:rPr>
        <w:t xml:space="preserve">An </w:t>
      </w:r>
      <w:r w:rsidRPr="00C12384">
        <w:rPr>
          <w:rFonts w:ascii="Book Antiqua" w:eastAsia="Book Antiqua" w:hAnsi="Book Antiqua" w:cs="Book Antiqua"/>
          <w:color w:val="000000"/>
        </w:rPr>
        <w:t xml:space="preserve">elevation of serum IgG4 concentrations (&gt; 1350 mg/L); (3) </w:t>
      </w:r>
      <w:r w:rsidR="00A46F01" w:rsidRPr="00C12384">
        <w:rPr>
          <w:rFonts w:ascii="Book Antiqua" w:eastAsia="Book Antiqua" w:hAnsi="Book Antiqua" w:cs="Book Antiqua"/>
          <w:color w:val="000000"/>
        </w:rPr>
        <w:t xml:space="preserve">Coexistence </w:t>
      </w:r>
      <w:r w:rsidRPr="00C12384">
        <w:rPr>
          <w:rFonts w:ascii="Book Antiqua" w:eastAsia="Book Antiqua" w:hAnsi="Book Antiqua" w:cs="Book Antiqua"/>
          <w:color w:val="000000"/>
        </w:rPr>
        <w:t xml:space="preserve">of other IgG4-related diseases; and (4) </w:t>
      </w:r>
      <w:r w:rsidR="00A46F01" w:rsidRPr="00C12384">
        <w:rPr>
          <w:rFonts w:ascii="Book Antiqua" w:eastAsia="Book Antiqua" w:hAnsi="Book Antiqua" w:cs="Book Antiqua"/>
          <w:color w:val="000000"/>
        </w:rPr>
        <w:t xml:space="preserve">Characteristic </w:t>
      </w:r>
      <w:r w:rsidRPr="00C12384">
        <w:rPr>
          <w:rFonts w:ascii="Book Antiqua" w:eastAsia="Book Antiqua" w:hAnsi="Book Antiqua" w:cs="Book Antiqua"/>
          <w:color w:val="000000"/>
        </w:rPr>
        <w:t>histopathological features. Furthermore, the effectiveness of steroid therapy as an optional extra diagnostic criterion to confirm accurate diagnosis of IgG4-</w:t>
      </w:r>
      <w:proofErr w:type="gramStart"/>
      <w:r w:rsidRPr="00C12384">
        <w:rPr>
          <w:rFonts w:ascii="Book Antiqua" w:eastAsia="Book Antiqua" w:hAnsi="Book Antiqua" w:cs="Book Antiqua"/>
          <w:color w:val="000000"/>
        </w:rPr>
        <w:t>RSC</w:t>
      </w:r>
      <w:r w:rsidRPr="00C12384">
        <w:rPr>
          <w:rFonts w:ascii="Book Antiqua" w:eastAsia="Book Antiqua" w:hAnsi="Book Antiqua" w:cs="Book Antiqua"/>
          <w:color w:val="000000"/>
          <w:vertAlign w:val="superscript"/>
        </w:rPr>
        <w:t>[</w:t>
      </w:r>
      <w:proofErr w:type="gramEnd"/>
      <w:r w:rsidRPr="00C12384">
        <w:rPr>
          <w:rFonts w:ascii="Book Antiqua" w:eastAsia="Book Antiqua" w:hAnsi="Book Antiqua" w:cs="Book Antiqua"/>
          <w:color w:val="000000"/>
          <w:vertAlign w:val="superscript"/>
        </w:rPr>
        <w:t>18]</w:t>
      </w:r>
      <w:r w:rsidRPr="00C12384">
        <w:rPr>
          <w:rFonts w:ascii="Book Antiqua" w:eastAsia="Book Antiqua" w:hAnsi="Book Antiqua" w:cs="Book Antiqua"/>
          <w:color w:val="000000"/>
        </w:rPr>
        <w:t xml:space="preserve"> was proposed. Although the two criteria have some differences in detail, the overall approach for diagnosis of IgG4-RSC is the same. In order to differentiate IgG4-RSC from cholangiocarcinoma, the five cardinal features need to be taken into consideration. The present case had information on only </w:t>
      </w:r>
      <w:r w:rsidRPr="00C12384">
        <w:rPr>
          <w:rFonts w:ascii="Book Antiqua" w:eastAsia="Book Antiqua" w:hAnsi="Book Antiqua" w:cs="Book Antiqua"/>
          <w:color w:val="000000"/>
        </w:rPr>
        <w:lastRenderedPageBreak/>
        <w:t>two of the five cardinal components: imaging and other-organ involvement. This lack of information became a major hurdle to reasonable suspicion and an appropriate diagnosis.</w:t>
      </w:r>
    </w:p>
    <w:p w14:paraId="29A810F9" w14:textId="77777777" w:rsidR="00A77B3E" w:rsidRPr="00C12384" w:rsidRDefault="00A0706D" w:rsidP="007719CE">
      <w:pPr>
        <w:spacing w:line="360" w:lineRule="auto"/>
        <w:ind w:firstLine="240"/>
        <w:jc w:val="both"/>
        <w:rPr>
          <w:rFonts w:ascii="Book Antiqua" w:hAnsi="Book Antiqua"/>
        </w:rPr>
      </w:pPr>
      <w:r w:rsidRPr="00C12384">
        <w:rPr>
          <w:rFonts w:ascii="Book Antiqua" w:eastAsia="Book Antiqua" w:hAnsi="Book Antiqua" w:cs="Book Antiqua"/>
          <w:color w:val="000000"/>
        </w:rPr>
        <w:t xml:space="preserve">Histopathological diagnosis is of ultimate importance, particularly for patients with suspected isolated and mass-forming IgG4-RSC, given the fact that radiological and biochemical features of IgG4-RSC are not reliable enough for establishing the conclusive diagnosis. Contrary to a key role of histopathological diagnosis, tissue availability and diagnostic accuracy is not high. In the literature, tissue diagnosis during the diagnostic workup was achieved in 68% of patients, and sensitivity and specificity of immunostaining for IgG4-RSC in biopsy specimens were 56% and 89%, </w:t>
      </w:r>
      <w:proofErr w:type="gramStart"/>
      <w:r w:rsidRPr="00C12384">
        <w:rPr>
          <w:rFonts w:ascii="Book Antiqua" w:eastAsia="Book Antiqua" w:hAnsi="Book Antiqua" w:cs="Book Antiqua"/>
          <w:color w:val="000000"/>
        </w:rPr>
        <w:t>respectively</w:t>
      </w:r>
      <w:r w:rsidRPr="00C12384">
        <w:rPr>
          <w:rFonts w:ascii="Book Antiqua" w:eastAsia="Book Antiqua" w:hAnsi="Book Antiqua" w:cs="Book Antiqua"/>
          <w:color w:val="000000"/>
          <w:vertAlign w:val="superscript"/>
        </w:rPr>
        <w:t>[</w:t>
      </w:r>
      <w:proofErr w:type="gramEnd"/>
      <w:r w:rsidRPr="00C12384">
        <w:rPr>
          <w:rFonts w:ascii="Book Antiqua" w:eastAsia="Book Antiqua" w:hAnsi="Book Antiqua" w:cs="Book Antiqua"/>
          <w:color w:val="000000"/>
          <w:vertAlign w:val="superscript"/>
        </w:rPr>
        <w:t>4]</w:t>
      </w:r>
      <w:r w:rsidRPr="00C12384">
        <w:rPr>
          <w:rFonts w:ascii="Book Antiqua" w:eastAsia="Book Antiqua" w:hAnsi="Book Antiqua" w:cs="Book Antiqua"/>
          <w:color w:val="000000"/>
        </w:rPr>
        <w:t xml:space="preserve">. In the same context, Du </w:t>
      </w:r>
      <w:r w:rsidRPr="00C12384">
        <w:rPr>
          <w:rFonts w:ascii="Book Antiqua" w:eastAsia="Book Antiqua" w:hAnsi="Book Antiqua" w:cs="Book Antiqua"/>
          <w:i/>
          <w:iCs/>
          <w:color w:val="000000"/>
        </w:rPr>
        <w:t xml:space="preserve">et </w:t>
      </w:r>
      <w:proofErr w:type="gramStart"/>
      <w:r w:rsidRPr="00C12384">
        <w:rPr>
          <w:rFonts w:ascii="Book Antiqua" w:eastAsia="Book Antiqua" w:hAnsi="Book Antiqua" w:cs="Book Antiqua"/>
          <w:i/>
          <w:iCs/>
          <w:color w:val="000000"/>
        </w:rPr>
        <w:t>al</w:t>
      </w:r>
      <w:r w:rsidRPr="00C12384">
        <w:rPr>
          <w:rFonts w:ascii="Book Antiqua" w:eastAsia="Book Antiqua" w:hAnsi="Book Antiqua" w:cs="Book Antiqua"/>
          <w:color w:val="000000"/>
          <w:vertAlign w:val="superscript"/>
        </w:rPr>
        <w:t>[</w:t>
      </w:r>
      <w:proofErr w:type="gramEnd"/>
      <w:r w:rsidRPr="00C12384">
        <w:rPr>
          <w:rFonts w:ascii="Book Antiqua" w:eastAsia="Book Antiqua" w:hAnsi="Book Antiqua" w:cs="Book Antiqua"/>
          <w:color w:val="000000"/>
          <w:vertAlign w:val="superscript"/>
        </w:rPr>
        <w:t>5]</w:t>
      </w:r>
      <w:r w:rsidRPr="00C12384">
        <w:rPr>
          <w:rFonts w:ascii="Book Antiqua" w:eastAsia="Book Antiqua" w:hAnsi="Book Antiqua" w:cs="Book Antiqua"/>
          <w:color w:val="000000"/>
        </w:rPr>
        <w:t xml:space="preserve"> emphasized other clinical manifestations for diagnosis of IgG4-RSC due to difficulty in obtaining a pathological biopsy sample in most cases. We obtained biopsy tissues of the thickened bile duct wall during initial ERCP; however, histopathological examinations revealed no specific diagnostic conclusions. As proximal CBD cancer was strongly suspected, further trials of biopsy and histopathological confirmation were not made. </w:t>
      </w:r>
    </w:p>
    <w:p w14:paraId="2F9FFAF9" w14:textId="5269F372" w:rsidR="00A77B3E" w:rsidRPr="00C12384" w:rsidRDefault="00A0706D" w:rsidP="007719CE">
      <w:pPr>
        <w:spacing w:line="360" w:lineRule="auto"/>
        <w:ind w:firstLine="240"/>
        <w:jc w:val="both"/>
        <w:rPr>
          <w:rFonts w:ascii="Book Antiqua" w:hAnsi="Book Antiqua"/>
        </w:rPr>
      </w:pPr>
      <w:r w:rsidRPr="00C12384">
        <w:rPr>
          <w:rFonts w:ascii="Book Antiqua" w:eastAsia="Book Antiqua" w:hAnsi="Book Antiqua" w:cs="Book Antiqua"/>
          <w:color w:val="000000"/>
        </w:rPr>
        <w:t xml:space="preserve">IgG4-RSC tends to be at high risk of relapse after treatment. According to the previous study, the relapse rates were high and similar in patients with IgG4-RSC after surgery or steroid therapy (44% </w:t>
      </w:r>
      <w:r w:rsidRPr="00C12384">
        <w:rPr>
          <w:rFonts w:ascii="Book Antiqua" w:eastAsia="Book Antiqua" w:hAnsi="Book Antiqua" w:cs="Book Antiqua"/>
          <w:i/>
          <w:iCs/>
          <w:color w:val="000000"/>
        </w:rPr>
        <w:t>vs</w:t>
      </w:r>
      <w:r w:rsidRPr="00C12384">
        <w:rPr>
          <w:rFonts w:ascii="Book Antiqua" w:eastAsia="Book Antiqua" w:hAnsi="Book Antiqua" w:cs="Book Antiqua"/>
          <w:color w:val="000000"/>
        </w:rPr>
        <w:t xml:space="preserve"> 53%, </w:t>
      </w:r>
      <w:r w:rsidRPr="00C12384">
        <w:rPr>
          <w:rFonts w:ascii="Book Antiqua" w:eastAsia="Book Antiqua" w:hAnsi="Book Antiqua" w:cs="Book Antiqua"/>
          <w:i/>
          <w:iCs/>
          <w:color w:val="000000"/>
        </w:rPr>
        <w:t>P</w:t>
      </w:r>
      <w:r w:rsidRPr="00C12384">
        <w:rPr>
          <w:rFonts w:ascii="Book Antiqua" w:eastAsia="Book Antiqua" w:hAnsi="Book Antiqua" w:cs="Book Antiqua"/>
          <w:color w:val="000000"/>
        </w:rPr>
        <w:t xml:space="preserve"> = </w:t>
      </w:r>
      <w:proofErr w:type="gramStart"/>
      <w:r w:rsidRPr="00C12384">
        <w:rPr>
          <w:rFonts w:ascii="Book Antiqua" w:eastAsia="Book Antiqua" w:hAnsi="Book Antiqua" w:cs="Book Antiqua"/>
          <w:color w:val="000000"/>
        </w:rPr>
        <w:t>0.1)</w:t>
      </w:r>
      <w:r w:rsidRPr="00C12384">
        <w:rPr>
          <w:rFonts w:ascii="Book Antiqua" w:eastAsia="Book Antiqua" w:hAnsi="Book Antiqua" w:cs="Book Antiqua"/>
          <w:color w:val="000000"/>
          <w:vertAlign w:val="superscript"/>
        </w:rPr>
        <w:t>[</w:t>
      </w:r>
      <w:proofErr w:type="gramEnd"/>
      <w:r w:rsidRPr="00C12384">
        <w:rPr>
          <w:rFonts w:ascii="Book Antiqua" w:eastAsia="Book Antiqua" w:hAnsi="Book Antiqua" w:cs="Book Antiqua"/>
          <w:color w:val="000000"/>
          <w:vertAlign w:val="superscript"/>
        </w:rPr>
        <w:t>7]</w:t>
      </w:r>
      <w:r w:rsidRPr="00C12384">
        <w:rPr>
          <w:rFonts w:ascii="Book Antiqua" w:eastAsia="Book Antiqua" w:hAnsi="Book Antiqua" w:cs="Book Antiqua"/>
          <w:color w:val="000000"/>
        </w:rPr>
        <w:t xml:space="preserve">. Therefore, in order to avoid relapse, maintenance immunosuppression should be recommended in the majority of patients with IgG4-RSC who underwent surgical resection or achieved remission. The predictive factors for relapse were proposed to include increased serum IgG4 </w:t>
      </w:r>
      <w:r w:rsidR="009578B5" w:rsidRPr="00C12384">
        <w:rPr>
          <w:rFonts w:ascii="Book Antiqua" w:eastAsia="Book Antiqua" w:hAnsi="Book Antiqua" w:cs="Book Antiqua"/>
          <w:color w:val="000000"/>
        </w:rPr>
        <w:t>l</w:t>
      </w:r>
      <w:r w:rsidRPr="00C12384">
        <w:rPr>
          <w:rFonts w:ascii="Book Antiqua" w:eastAsia="Book Antiqua" w:hAnsi="Book Antiqua" w:cs="Book Antiqua"/>
          <w:color w:val="000000"/>
        </w:rPr>
        <w:t xml:space="preserve">evels and the presence of proximal bile duct </w:t>
      </w:r>
      <w:proofErr w:type="gramStart"/>
      <w:r w:rsidRPr="00C12384">
        <w:rPr>
          <w:rFonts w:ascii="Book Antiqua" w:eastAsia="Book Antiqua" w:hAnsi="Book Antiqua" w:cs="Book Antiqua"/>
          <w:color w:val="000000"/>
        </w:rPr>
        <w:t>strictures</w:t>
      </w:r>
      <w:r w:rsidRPr="00C12384">
        <w:rPr>
          <w:rFonts w:ascii="Book Antiqua" w:eastAsia="Book Antiqua" w:hAnsi="Book Antiqua" w:cs="Book Antiqua"/>
          <w:color w:val="000000"/>
          <w:vertAlign w:val="superscript"/>
        </w:rPr>
        <w:t>[</w:t>
      </w:r>
      <w:proofErr w:type="gramEnd"/>
      <w:r w:rsidRPr="00C12384">
        <w:rPr>
          <w:rFonts w:ascii="Book Antiqua" w:eastAsia="Book Antiqua" w:hAnsi="Book Antiqua" w:cs="Book Antiqua"/>
          <w:color w:val="000000"/>
          <w:vertAlign w:val="superscript"/>
        </w:rPr>
        <w:t>7]</w:t>
      </w:r>
      <w:r w:rsidRPr="00C12384">
        <w:rPr>
          <w:rFonts w:ascii="Book Antiqua" w:eastAsia="Book Antiqua" w:hAnsi="Book Antiqua" w:cs="Book Antiqua"/>
          <w:color w:val="000000"/>
        </w:rPr>
        <w:t xml:space="preserve">. The present case showed increased serum IgG4 </w:t>
      </w:r>
      <w:r w:rsidR="009578B5" w:rsidRPr="00C12384">
        <w:rPr>
          <w:rFonts w:ascii="Book Antiqua" w:eastAsia="Book Antiqua" w:hAnsi="Book Antiqua" w:cs="Book Antiqua"/>
          <w:color w:val="000000"/>
        </w:rPr>
        <w:t>l</w:t>
      </w:r>
      <w:r w:rsidRPr="00C12384">
        <w:rPr>
          <w:rFonts w:ascii="Book Antiqua" w:eastAsia="Book Antiqua" w:hAnsi="Book Antiqua" w:cs="Book Antiqua"/>
          <w:color w:val="000000"/>
        </w:rPr>
        <w:t xml:space="preserve">evel after surgical resection, and therefore should have received maintenance therapy; however, this was refused due to old age. </w:t>
      </w:r>
    </w:p>
    <w:p w14:paraId="276BE61E" w14:textId="77777777" w:rsidR="00A77B3E" w:rsidRPr="00C12384" w:rsidRDefault="00A0706D" w:rsidP="007719CE">
      <w:pPr>
        <w:spacing w:line="360" w:lineRule="auto"/>
        <w:ind w:firstLineChars="100" w:firstLine="240"/>
        <w:jc w:val="both"/>
        <w:rPr>
          <w:rFonts w:ascii="Book Antiqua" w:hAnsi="Book Antiqua"/>
        </w:rPr>
      </w:pPr>
      <w:r w:rsidRPr="00C12384">
        <w:rPr>
          <w:rFonts w:ascii="Book Antiqua" w:eastAsia="Book Antiqua" w:hAnsi="Book Antiqua" w:cs="Book Antiqua"/>
          <w:color w:val="000000"/>
        </w:rPr>
        <w:t xml:space="preserve">In conclusion, IgG4-RSC recognized as biliary involvement of IgG4-RD shows frequent other-organ involvement, especially including the pancreas. However, the present case was of isolated IgG4-RSC in the absence of apparent pancreatic involvement but displaying the mass-forming subtype, resulting in a striking similarity with cholangiocarcinoma. In order to reach an appropriate differentiation in patients with </w:t>
      </w:r>
      <w:r w:rsidRPr="00C12384">
        <w:rPr>
          <w:rFonts w:ascii="Book Antiqua" w:eastAsia="Book Antiqua" w:hAnsi="Book Antiqua" w:cs="Book Antiqua"/>
          <w:color w:val="000000"/>
        </w:rPr>
        <w:lastRenderedPageBreak/>
        <w:t>isolated mass-forming IgG4-RSC, information on the five cardinal features (histology, imaging, serology, other-organ involvement, and response to steroid therapy) is essential. When this information is lacking, a high index of suspicion is important to lead patients to proper treatment. By failing to suspect a benign IgG4-RSC, our patient underwent unnecessary surgery.</w:t>
      </w:r>
    </w:p>
    <w:p w14:paraId="7167E78F" w14:textId="77777777" w:rsidR="00A77B3E" w:rsidRPr="00C12384" w:rsidRDefault="00A77B3E" w:rsidP="007719CE">
      <w:pPr>
        <w:spacing w:line="360" w:lineRule="auto"/>
        <w:jc w:val="both"/>
        <w:rPr>
          <w:rFonts w:ascii="Book Antiqua" w:hAnsi="Book Antiqua"/>
        </w:rPr>
      </w:pPr>
    </w:p>
    <w:p w14:paraId="3A2B50E9" w14:textId="77777777"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b/>
          <w:caps/>
          <w:color w:val="000000"/>
          <w:u w:val="single"/>
        </w:rPr>
        <w:t>CONCLUSION</w:t>
      </w:r>
    </w:p>
    <w:p w14:paraId="2ACBCD24" w14:textId="77777777"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color w:val="000000"/>
        </w:rPr>
        <w:t xml:space="preserve">IgG4-RSC is a rare emerging disease and recognized to belong to IgG4-RD. Isolated (without other-organ involvement) and mass-forming IgG4-RSC displays a striking similarity with extrahepatic cholangiocarcinoma in clinical, biochemical, and radiological features, making an extremely challenging issue to be differentiated. To avoid unnecessary major surgery in patients with isolated mass-forming IgG4-RSC, a high index of suspicion on the basis of the diagnostic criteria, </w:t>
      </w:r>
      <w:proofErr w:type="spellStart"/>
      <w:r w:rsidRPr="00C12384">
        <w:rPr>
          <w:rFonts w:ascii="Book Antiqua" w:eastAsia="Book Antiqua" w:hAnsi="Book Antiqua" w:cs="Book Antiqua"/>
          <w:color w:val="000000"/>
        </w:rPr>
        <w:t>HISORt</w:t>
      </w:r>
      <w:proofErr w:type="spellEnd"/>
      <w:r w:rsidRPr="00C12384">
        <w:rPr>
          <w:rFonts w:ascii="Book Antiqua" w:eastAsia="Book Antiqua" w:hAnsi="Book Antiqua" w:cs="Book Antiqua"/>
          <w:color w:val="000000"/>
        </w:rPr>
        <w:t xml:space="preserve"> and Japanese ones, is of ultimate importance. Maintenance immunosuppression should be recommended to prevent relapse in the majority of patients with IgG4-RSC who underwent surgical resection or achieved remission.</w:t>
      </w:r>
    </w:p>
    <w:p w14:paraId="6789B764" w14:textId="77777777" w:rsidR="00A77B3E" w:rsidRPr="00C12384" w:rsidRDefault="00A77B3E" w:rsidP="007719CE">
      <w:pPr>
        <w:spacing w:line="360" w:lineRule="auto"/>
        <w:jc w:val="both"/>
        <w:rPr>
          <w:rFonts w:ascii="Book Antiqua" w:hAnsi="Book Antiqua"/>
        </w:rPr>
      </w:pPr>
    </w:p>
    <w:p w14:paraId="294D64F3" w14:textId="77777777"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b/>
          <w:caps/>
          <w:color w:val="000000"/>
          <w:u w:val="single"/>
        </w:rPr>
        <w:t>ACKNOWLEDGEMENTS</w:t>
      </w:r>
    </w:p>
    <w:p w14:paraId="19268E27" w14:textId="7F9A9A9E"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color w:val="000000"/>
        </w:rPr>
        <w:t xml:space="preserve">We would like to thank Professor Lee </w:t>
      </w:r>
      <w:r w:rsidR="00A46F01" w:rsidRPr="00C12384">
        <w:rPr>
          <w:rFonts w:ascii="Book Antiqua" w:eastAsia="Book Antiqua" w:hAnsi="Book Antiqua" w:cs="Book Antiqua"/>
          <w:color w:val="000000"/>
        </w:rPr>
        <w:t xml:space="preserve">W </w:t>
      </w:r>
      <w:r w:rsidRPr="00C12384">
        <w:rPr>
          <w:rFonts w:ascii="Book Antiqua" w:eastAsia="Book Antiqua" w:hAnsi="Book Antiqua" w:cs="Book Antiqua"/>
          <w:color w:val="000000"/>
        </w:rPr>
        <w:t xml:space="preserve">of Department of Pathology of the </w:t>
      </w:r>
      <w:proofErr w:type="spellStart"/>
      <w:r w:rsidRPr="00C12384">
        <w:rPr>
          <w:rFonts w:ascii="Book Antiqua" w:eastAsia="Book Antiqua" w:hAnsi="Book Antiqua" w:cs="Book Antiqua"/>
          <w:color w:val="000000"/>
        </w:rPr>
        <w:t>Dankook</w:t>
      </w:r>
      <w:proofErr w:type="spellEnd"/>
      <w:r w:rsidRPr="00C12384">
        <w:rPr>
          <w:rFonts w:ascii="Book Antiqua" w:eastAsia="Book Antiqua" w:hAnsi="Book Antiqua" w:cs="Book Antiqua"/>
          <w:color w:val="000000"/>
        </w:rPr>
        <w:t xml:space="preserve"> University Hospital for her invaluable assistance in the case.</w:t>
      </w:r>
    </w:p>
    <w:p w14:paraId="772839C4" w14:textId="77777777" w:rsidR="00A77B3E" w:rsidRPr="00C12384" w:rsidRDefault="00A77B3E" w:rsidP="007719CE">
      <w:pPr>
        <w:spacing w:line="360" w:lineRule="auto"/>
        <w:jc w:val="both"/>
        <w:rPr>
          <w:rFonts w:ascii="Book Antiqua" w:hAnsi="Book Antiqua"/>
        </w:rPr>
      </w:pPr>
    </w:p>
    <w:p w14:paraId="5D3D1EF8" w14:textId="77777777"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b/>
          <w:color w:val="000000"/>
        </w:rPr>
        <w:t>REFERENCES</w:t>
      </w:r>
    </w:p>
    <w:p w14:paraId="0CD9F939" w14:textId="77777777" w:rsidR="00A77B3E" w:rsidRPr="00C12384" w:rsidRDefault="00A0706D" w:rsidP="007719CE">
      <w:pPr>
        <w:spacing w:line="360" w:lineRule="auto"/>
        <w:jc w:val="both"/>
        <w:rPr>
          <w:rFonts w:ascii="Book Antiqua" w:hAnsi="Book Antiqua"/>
        </w:rPr>
      </w:pPr>
      <w:bookmarkStart w:id="3" w:name="OLE_LINK1"/>
      <w:r w:rsidRPr="00C12384">
        <w:rPr>
          <w:rFonts w:ascii="Book Antiqua" w:eastAsia="Book Antiqua" w:hAnsi="Book Antiqua" w:cs="Book Antiqua"/>
          <w:color w:val="000000"/>
        </w:rPr>
        <w:t xml:space="preserve">1 </w:t>
      </w:r>
      <w:proofErr w:type="spellStart"/>
      <w:r w:rsidRPr="00C12384">
        <w:rPr>
          <w:rFonts w:ascii="Book Antiqua" w:eastAsia="Book Antiqua" w:hAnsi="Book Antiqua" w:cs="Book Antiqua"/>
          <w:b/>
          <w:bCs/>
          <w:color w:val="000000"/>
        </w:rPr>
        <w:t>Dadhwal</w:t>
      </w:r>
      <w:proofErr w:type="spellEnd"/>
      <w:r w:rsidRPr="00C12384">
        <w:rPr>
          <w:rFonts w:ascii="Book Antiqua" w:eastAsia="Book Antiqua" w:hAnsi="Book Antiqua" w:cs="Book Antiqua"/>
          <w:b/>
          <w:bCs/>
          <w:color w:val="000000"/>
        </w:rPr>
        <w:t xml:space="preserve"> US</w:t>
      </w:r>
      <w:r w:rsidRPr="00C12384">
        <w:rPr>
          <w:rFonts w:ascii="Book Antiqua" w:eastAsia="Book Antiqua" w:hAnsi="Book Antiqua" w:cs="Book Antiqua"/>
          <w:color w:val="000000"/>
        </w:rPr>
        <w:t xml:space="preserve">, Kumar V. Benign bile duct strictures. </w:t>
      </w:r>
      <w:r w:rsidRPr="00C12384">
        <w:rPr>
          <w:rFonts w:ascii="Book Antiqua" w:eastAsia="Book Antiqua" w:hAnsi="Book Antiqua" w:cs="Book Antiqua"/>
          <w:i/>
          <w:iCs/>
          <w:color w:val="000000"/>
        </w:rPr>
        <w:t>Med J Armed Forces India</w:t>
      </w:r>
      <w:r w:rsidRPr="00C12384">
        <w:rPr>
          <w:rFonts w:ascii="Book Antiqua" w:eastAsia="Book Antiqua" w:hAnsi="Book Antiqua" w:cs="Book Antiqua"/>
          <w:color w:val="000000"/>
        </w:rPr>
        <w:t xml:space="preserve"> 2012; </w:t>
      </w:r>
      <w:r w:rsidRPr="00C12384">
        <w:rPr>
          <w:rFonts w:ascii="Book Antiqua" w:eastAsia="Book Antiqua" w:hAnsi="Book Antiqua" w:cs="Book Antiqua"/>
          <w:b/>
          <w:bCs/>
          <w:color w:val="000000"/>
        </w:rPr>
        <w:t>68</w:t>
      </w:r>
      <w:r w:rsidRPr="00C12384">
        <w:rPr>
          <w:rFonts w:ascii="Book Antiqua" w:eastAsia="Book Antiqua" w:hAnsi="Book Antiqua" w:cs="Book Antiqua"/>
          <w:color w:val="000000"/>
        </w:rPr>
        <w:t>: 299-303 [PMID: 24532893 DOI: 10.1016/j.mjafi.2012.04.014]</w:t>
      </w:r>
    </w:p>
    <w:p w14:paraId="213AAD1E" w14:textId="77777777"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color w:val="000000"/>
        </w:rPr>
        <w:t xml:space="preserve">2 </w:t>
      </w:r>
      <w:proofErr w:type="spellStart"/>
      <w:r w:rsidRPr="00C12384">
        <w:rPr>
          <w:rFonts w:ascii="Book Antiqua" w:eastAsia="Book Antiqua" w:hAnsi="Book Antiqua" w:cs="Book Antiqua"/>
          <w:b/>
          <w:bCs/>
          <w:color w:val="000000"/>
        </w:rPr>
        <w:t>Corvera</w:t>
      </w:r>
      <w:proofErr w:type="spellEnd"/>
      <w:r w:rsidRPr="00C12384">
        <w:rPr>
          <w:rFonts w:ascii="Book Antiqua" w:eastAsia="Book Antiqua" w:hAnsi="Book Antiqua" w:cs="Book Antiqua"/>
          <w:b/>
          <w:bCs/>
          <w:color w:val="000000"/>
        </w:rPr>
        <w:t xml:space="preserve"> CU</w:t>
      </w:r>
      <w:r w:rsidRPr="00C12384">
        <w:rPr>
          <w:rFonts w:ascii="Book Antiqua" w:eastAsia="Book Antiqua" w:hAnsi="Book Antiqua" w:cs="Book Antiqua"/>
          <w:color w:val="000000"/>
        </w:rPr>
        <w:t xml:space="preserve">, </w:t>
      </w:r>
      <w:proofErr w:type="spellStart"/>
      <w:r w:rsidRPr="00C12384">
        <w:rPr>
          <w:rFonts w:ascii="Book Antiqua" w:eastAsia="Book Antiqua" w:hAnsi="Book Antiqua" w:cs="Book Antiqua"/>
          <w:color w:val="000000"/>
        </w:rPr>
        <w:t>Blumgart</w:t>
      </w:r>
      <w:proofErr w:type="spellEnd"/>
      <w:r w:rsidRPr="00C12384">
        <w:rPr>
          <w:rFonts w:ascii="Book Antiqua" w:eastAsia="Book Antiqua" w:hAnsi="Book Antiqua" w:cs="Book Antiqua"/>
          <w:color w:val="000000"/>
        </w:rPr>
        <w:t xml:space="preserve"> LH, </w:t>
      </w:r>
      <w:proofErr w:type="spellStart"/>
      <w:r w:rsidRPr="00C12384">
        <w:rPr>
          <w:rFonts w:ascii="Book Antiqua" w:eastAsia="Book Antiqua" w:hAnsi="Book Antiqua" w:cs="Book Antiqua"/>
          <w:color w:val="000000"/>
        </w:rPr>
        <w:t>Darvishian</w:t>
      </w:r>
      <w:proofErr w:type="spellEnd"/>
      <w:r w:rsidRPr="00C12384">
        <w:rPr>
          <w:rFonts w:ascii="Book Antiqua" w:eastAsia="Book Antiqua" w:hAnsi="Book Antiqua" w:cs="Book Antiqua"/>
          <w:color w:val="000000"/>
        </w:rPr>
        <w:t xml:space="preserve"> F, </w:t>
      </w:r>
      <w:proofErr w:type="spellStart"/>
      <w:r w:rsidRPr="00C12384">
        <w:rPr>
          <w:rFonts w:ascii="Book Antiqua" w:eastAsia="Book Antiqua" w:hAnsi="Book Antiqua" w:cs="Book Antiqua"/>
          <w:color w:val="000000"/>
        </w:rPr>
        <w:t>Klimstra</w:t>
      </w:r>
      <w:proofErr w:type="spellEnd"/>
      <w:r w:rsidRPr="00C12384">
        <w:rPr>
          <w:rFonts w:ascii="Book Antiqua" w:eastAsia="Book Antiqua" w:hAnsi="Book Antiqua" w:cs="Book Antiqua"/>
          <w:color w:val="000000"/>
        </w:rPr>
        <w:t xml:space="preserve"> DS, DeMatteo R, Fong Y, </w:t>
      </w:r>
      <w:proofErr w:type="spellStart"/>
      <w:r w:rsidRPr="00C12384">
        <w:rPr>
          <w:rFonts w:ascii="Book Antiqua" w:eastAsia="Book Antiqua" w:hAnsi="Book Antiqua" w:cs="Book Antiqua"/>
          <w:color w:val="000000"/>
        </w:rPr>
        <w:t>D'Angelica</w:t>
      </w:r>
      <w:proofErr w:type="spellEnd"/>
      <w:r w:rsidRPr="00C12384">
        <w:rPr>
          <w:rFonts w:ascii="Book Antiqua" w:eastAsia="Book Antiqua" w:hAnsi="Book Antiqua" w:cs="Book Antiqua"/>
          <w:color w:val="000000"/>
        </w:rPr>
        <w:t xml:space="preserve"> M, </w:t>
      </w:r>
      <w:proofErr w:type="spellStart"/>
      <w:r w:rsidRPr="00C12384">
        <w:rPr>
          <w:rFonts w:ascii="Book Antiqua" w:eastAsia="Book Antiqua" w:hAnsi="Book Antiqua" w:cs="Book Antiqua"/>
          <w:color w:val="000000"/>
        </w:rPr>
        <w:t>Jarnagin</w:t>
      </w:r>
      <w:proofErr w:type="spellEnd"/>
      <w:r w:rsidRPr="00C12384">
        <w:rPr>
          <w:rFonts w:ascii="Book Antiqua" w:eastAsia="Book Antiqua" w:hAnsi="Book Antiqua" w:cs="Book Antiqua"/>
          <w:color w:val="000000"/>
        </w:rPr>
        <w:t xml:space="preserve"> WR. Clinical and pathologic features of proximal biliary strictures masquerading as hilar cholangiocarcinoma. </w:t>
      </w:r>
      <w:r w:rsidRPr="00C12384">
        <w:rPr>
          <w:rFonts w:ascii="Book Antiqua" w:eastAsia="Book Antiqua" w:hAnsi="Book Antiqua" w:cs="Book Antiqua"/>
          <w:i/>
          <w:iCs/>
          <w:color w:val="000000"/>
        </w:rPr>
        <w:t>J Am Coll Surg</w:t>
      </w:r>
      <w:r w:rsidRPr="00C12384">
        <w:rPr>
          <w:rFonts w:ascii="Book Antiqua" w:eastAsia="Book Antiqua" w:hAnsi="Book Antiqua" w:cs="Book Antiqua"/>
          <w:color w:val="000000"/>
        </w:rPr>
        <w:t xml:space="preserve"> 2005; </w:t>
      </w:r>
      <w:r w:rsidRPr="00C12384">
        <w:rPr>
          <w:rFonts w:ascii="Book Antiqua" w:eastAsia="Book Antiqua" w:hAnsi="Book Antiqua" w:cs="Book Antiqua"/>
          <w:b/>
          <w:bCs/>
          <w:color w:val="000000"/>
        </w:rPr>
        <w:t>201</w:t>
      </w:r>
      <w:r w:rsidRPr="00C12384">
        <w:rPr>
          <w:rFonts w:ascii="Book Antiqua" w:eastAsia="Book Antiqua" w:hAnsi="Book Antiqua" w:cs="Book Antiqua"/>
          <w:color w:val="000000"/>
        </w:rPr>
        <w:t>: 862-869 [PMID: 16310689 DOI: 10.1016/j.jamcollsurg.2005.07.011]</w:t>
      </w:r>
    </w:p>
    <w:p w14:paraId="63100E38" w14:textId="77777777"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color w:val="000000"/>
        </w:rPr>
        <w:lastRenderedPageBreak/>
        <w:t xml:space="preserve">3 </w:t>
      </w:r>
      <w:proofErr w:type="spellStart"/>
      <w:r w:rsidRPr="00C12384">
        <w:rPr>
          <w:rFonts w:ascii="Book Antiqua" w:eastAsia="Book Antiqua" w:hAnsi="Book Antiqua" w:cs="Book Antiqua"/>
          <w:b/>
          <w:bCs/>
          <w:color w:val="000000"/>
        </w:rPr>
        <w:t>Gamblin</w:t>
      </w:r>
      <w:proofErr w:type="spellEnd"/>
      <w:r w:rsidRPr="00C12384">
        <w:rPr>
          <w:rFonts w:ascii="Book Antiqua" w:eastAsia="Book Antiqua" w:hAnsi="Book Antiqua" w:cs="Book Antiqua"/>
          <w:b/>
          <w:bCs/>
          <w:color w:val="000000"/>
        </w:rPr>
        <w:t xml:space="preserve"> TC</w:t>
      </w:r>
      <w:r w:rsidRPr="00C12384">
        <w:rPr>
          <w:rFonts w:ascii="Book Antiqua" w:eastAsia="Book Antiqua" w:hAnsi="Book Antiqua" w:cs="Book Antiqua"/>
          <w:color w:val="000000"/>
        </w:rPr>
        <w:t xml:space="preserve">, </w:t>
      </w:r>
      <w:proofErr w:type="spellStart"/>
      <w:r w:rsidRPr="00C12384">
        <w:rPr>
          <w:rFonts w:ascii="Book Antiqua" w:eastAsia="Book Antiqua" w:hAnsi="Book Antiqua" w:cs="Book Antiqua"/>
          <w:color w:val="000000"/>
        </w:rPr>
        <w:t>Krasinskas</w:t>
      </w:r>
      <w:proofErr w:type="spellEnd"/>
      <w:r w:rsidRPr="00C12384">
        <w:rPr>
          <w:rFonts w:ascii="Book Antiqua" w:eastAsia="Book Antiqua" w:hAnsi="Book Antiqua" w:cs="Book Antiqua"/>
          <w:color w:val="000000"/>
        </w:rPr>
        <w:t xml:space="preserve"> AM, </w:t>
      </w:r>
      <w:proofErr w:type="spellStart"/>
      <w:r w:rsidRPr="00C12384">
        <w:rPr>
          <w:rFonts w:ascii="Book Antiqua" w:eastAsia="Book Antiqua" w:hAnsi="Book Antiqua" w:cs="Book Antiqua"/>
          <w:color w:val="000000"/>
        </w:rPr>
        <w:t>Slivka</w:t>
      </w:r>
      <w:proofErr w:type="spellEnd"/>
      <w:r w:rsidRPr="00C12384">
        <w:rPr>
          <w:rFonts w:ascii="Book Antiqua" w:eastAsia="Book Antiqua" w:hAnsi="Book Antiqua" w:cs="Book Antiqua"/>
          <w:color w:val="000000"/>
        </w:rPr>
        <w:t xml:space="preserve"> AS, </w:t>
      </w:r>
      <w:proofErr w:type="spellStart"/>
      <w:r w:rsidRPr="00C12384">
        <w:rPr>
          <w:rFonts w:ascii="Book Antiqua" w:eastAsia="Book Antiqua" w:hAnsi="Book Antiqua" w:cs="Book Antiqua"/>
          <w:color w:val="000000"/>
        </w:rPr>
        <w:t>Tublin</w:t>
      </w:r>
      <w:proofErr w:type="spellEnd"/>
      <w:r w:rsidRPr="00C12384">
        <w:rPr>
          <w:rFonts w:ascii="Book Antiqua" w:eastAsia="Book Antiqua" w:hAnsi="Book Antiqua" w:cs="Book Antiqua"/>
          <w:color w:val="000000"/>
        </w:rPr>
        <w:t xml:space="preserve"> ME, Demetris J, Shue E, Caro S, Marsh JW, James Moser A. Fibroinflammatory biliary stricture: a rare bile duct lesion masquerading as cholangiocarcinoma. </w:t>
      </w:r>
      <w:r w:rsidRPr="00C12384">
        <w:rPr>
          <w:rFonts w:ascii="Book Antiqua" w:eastAsia="Book Antiqua" w:hAnsi="Book Antiqua" w:cs="Book Antiqua"/>
          <w:i/>
          <w:iCs/>
          <w:color w:val="000000"/>
        </w:rPr>
        <w:t xml:space="preserve">J </w:t>
      </w:r>
      <w:proofErr w:type="spellStart"/>
      <w:r w:rsidRPr="00C12384">
        <w:rPr>
          <w:rFonts w:ascii="Book Antiqua" w:eastAsia="Book Antiqua" w:hAnsi="Book Antiqua" w:cs="Book Antiqua"/>
          <w:i/>
          <w:iCs/>
          <w:color w:val="000000"/>
        </w:rPr>
        <w:t>Gastrointest</w:t>
      </w:r>
      <w:proofErr w:type="spellEnd"/>
      <w:r w:rsidRPr="00C12384">
        <w:rPr>
          <w:rFonts w:ascii="Book Antiqua" w:eastAsia="Book Antiqua" w:hAnsi="Book Antiqua" w:cs="Book Antiqua"/>
          <w:i/>
          <w:iCs/>
          <w:color w:val="000000"/>
        </w:rPr>
        <w:t xml:space="preserve"> Surg</w:t>
      </w:r>
      <w:r w:rsidRPr="00C12384">
        <w:rPr>
          <w:rFonts w:ascii="Book Antiqua" w:eastAsia="Book Antiqua" w:hAnsi="Book Antiqua" w:cs="Book Antiqua"/>
          <w:color w:val="000000"/>
        </w:rPr>
        <w:t xml:space="preserve"> 2009; </w:t>
      </w:r>
      <w:r w:rsidRPr="00C12384">
        <w:rPr>
          <w:rFonts w:ascii="Book Antiqua" w:eastAsia="Book Antiqua" w:hAnsi="Book Antiqua" w:cs="Book Antiqua"/>
          <w:b/>
          <w:bCs/>
          <w:color w:val="000000"/>
        </w:rPr>
        <w:t>13</w:t>
      </w:r>
      <w:r w:rsidRPr="00C12384">
        <w:rPr>
          <w:rFonts w:ascii="Book Antiqua" w:eastAsia="Book Antiqua" w:hAnsi="Book Antiqua" w:cs="Book Antiqua"/>
          <w:color w:val="000000"/>
        </w:rPr>
        <w:t>: 713-721 [PMID: 19057967 DOI: 10.1007/s11605-008-0750-1]</w:t>
      </w:r>
    </w:p>
    <w:p w14:paraId="79FE6EA1" w14:textId="77777777"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color w:val="000000"/>
        </w:rPr>
        <w:t xml:space="preserve">4 </w:t>
      </w:r>
      <w:proofErr w:type="spellStart"/>
      <w:r w:rsidRPr="00C12384">
        <w:rPr>
          <w:rFonts w:ascii="Book Antiqua" w:eastAsia="Book Antiqua" w:hAnsi="Book Antiqua" w:cs="Book Antiqua"/>
          <w:b/>
          <w:bCs/>
          <w:color w:val="000000"/>
        </w:rPr>
        <w:t>Lytras</w:t>
      </w:r>
      <w:proofErr w:type="spellEnd"/>
      <w:r w:rsidRPr="00C12384">
        <w:rPr>
          <w:rFonts w:ascii="Book Antiqua" w:eastAsia="Book Antiqua" w:hAnsi="Book Antiqua" w:cs="Book Antiqua"/>
          <w:b/>
          <w:bCs/>
          <w:color w:val="000000"/>
        </w:rPr>
        <w:t xml:space="preserve"> D</w:t>
      </w:r>
      <w:r w:rsidRPr="00C12384">
        <w:rPr>
          <w:rFonts w:ascii="Book Antiqua" w:eastAsia="Book Antiqua" w:hAnsi="Book Antiqua" w:cs="Book Antiqua"/>
          <w:color w:val="000000"/>
        </w:rPr>
        <w:t xml:space="preserve">, </w:t>
      </w:r>
      <w:proofErr w:type="spellStart"/>
      <w:r w:rsidRPr="00C12384">
        <w:rPr>
          <w:rFonts w:ascii="Book Antiqua" w:eastAsia="Book Antiqua" w:hAnsi="Book Antiqua" w:cs="Book Antiqua"/>
          <w:color w:val="000000"/>
        </w:rPr>
        <w:t>Kalaitzakis</w:t>
      </w:r>
      <w:proofErr w:type="spellEnd"/>
      <w:r w:rsidRPr="00C12384">
        <w:rPr>
          <w:rFonts w:ascii="Book Antiqua" w:eastAsia="Book Antiqua" w:hAnsi="Book Antiqua" w:cs="Book Antiqua"/>
          <w:color w:val="000000"/>
        </w:rPr>
        <w:t xml:space="preserve"> E, Webster GJ, </w:t>
      </w:r>
      <w:proofErr w:type="spellStart"/>
      <w:r w:rsidRPr="00C12384">
        <w:rPr>
          <w:rFonts w:ascii="Book Antiqua" w:eastAsia="Book Antiqua" w:hAnsi="Book Antiqua" w:cs="Book Antiqua"/>
          <w:color w:val="000000"/>
        </w:rPr>
        <w:t>Imber</w:t>
      </w:r>
      <w:proofErr w:type="spellEnd"/>
      <w:r w:rsidRPr="00C12384">
        <w:rPr>
          <w:rFonts w:ascii="Book Antiqua" w:eastAsia="Book Antiqua" w:hAnsi="Book Antiqua" w:cs="Book Antiqua"/>
          <w:color w:val="000000"/>
        </w:rPr>
        <w:t xml:space="preserve"> CJ, Amin Z, Rodriguez-Justo M, Pereira SP, Olde </w:t>
      </w:r>
      <w:proofErr w:type="spellStart"/>
      <w:r w:rsidRPr="00C12384">
        <w:rPr>
          <w:rFonts w:ascii="Book Antiqua" w:eastAsia="Book Antiqua" w:hAnsi="Book Antiqua" w:cs="Book Antiqua"/>
          <w:color w:val="000000"/>
        </w:rPr>
        <w:t>Damink</w:t>
      </w:r>
      <w:proofErr w:type="spellEnd"/>
      <w:r w:rsidRPr="00C12384">
        <w:rPr>
          <w:rFonts w:ascii="Book Antiqua" w:eastAsia="Book Antiqua" w:hAnsi="Book Antiqua" w:cs="Book Antiqua"/>
          <w:color w:val="000000"/>
        </w:rPr>
        <w:t xml:space="preserve"> SW, </w:t>
      </w:r>
      <w:proofErr w:type="spellStart"/>
      <w:r w:rsidRPr="00C12384">
        <w:rPr>
          <w:rFonts w:ascii="Book Antiqua" w:eastAsia="Book Antiqua" w:hAnsi="Book Antiqua" w:cs="Book Antiqua"/>
          <w:color w:val="000000"/>
        </w:rPr>
        <w:t>Malago</w:t>
      </w:r>
      <w:r w:rsidRPr="00C12384">
        <w:rPr>
          <w:rFonts w:eastAsia="Book Antiqua"/>
          <w:color w:val="000000"/>
        </w:rPr>
        <w:t>ʼ</w:t>
      </w:r>
      <w:proofErr w:type="spellEnd"/>
      <w:r w:rsidRPr="00C12384">
        <w:rPr>
          <w:rFonts w:ascii="Book Antiqua" w:eastAsia="Book Antiqua" w:hAnsi="Book Antiqua" w:cs="Book Antiqua"/>
          <w:color w:val="000000"/>
        </w:rPr>
        <w:t xml:space="preserve"> M. Cholangiocarcinoma or IgG4-associated cholangitis: how feasible it is to avoid unnecessary surgical interventions? </w:t>
      </w:r>
      <w:r w:rsidRPr="00C12384">
        <w:rPr>
          <w:rFonts w:ascii="Book Antiqua" w:eastAsia="Book Antiqua" w:hAnsi="Book Antiqua" w:cs="Book Antiqua"/>
          <w:i/>
          <w:iCs/>
          <w:color w:val="000000"/>
        </w:rPr>
        <w:t>Ann Surg</w:t>
      </w:r>
      <w:r w:rsidRPr="00C12384">
        <w:rPr>
          <w:rFonts w:ascii="Book Antiqua" w:eastAsia="Book Antiqua" w:hAnsi="Book Antiqua" w:cs="Book Antiqua"/>
          <w:color w:val="000000"/>
        </w:rPr>
        <w:t xml:space="preserve"> 2012; </w:t>
      </w:r>
      <w:r w:rsidRPr="00C12384">
        <w:rPr>
          <w:rFonts w:ascii="Book Antiqua" w:eastAsia="Book Antiqua" w:hAnsi="Book Antiqua" w:cs="Book Antiqua"/>
          <w:b/>
          <w:bCs/>
          <w:color w:val="000000"/>
        </w:rPr>
        <w:t>256</w:t>
      </w:r>
      <w:r w:rsidRPr="00C12384">
        <w:rPr>
          <w:rFonts w:ascii="Book Antiqua" w:eastAsia="Book Antiqua" w:hAnsi="Book Antiqua" w:cs="Book Antiqua"/>
          <w:color w:val="000000"/>
        </w:rPr>
        <w:t>: 1059-1067 [PMID: 22580936 DOI: 10.1097/SLA.0b013e3182533a0a]</w:t>
      </w:r>
    </w:p>
    <w:p w14:paraId="30E71318" w14:textId="77777777"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color w:val="000000"/>
        </w:rPr>
        <w:t xml:space="preserve">5 </w:t>
      </w:r>
      <w:r w:rsidRPr="00C12384">
        <w:rPr>
          <w:rFonts w:ascii="Book Antiqua" w:eastAsia="Book Antiqua" w:hAnsi="Book Antiqua" w:cs="Book Antiqua"/>
          <w:b/>
          <w:bCs/>
          <w:color w:val="000000"/>
        </w:rPr>
        <w:t>Du S</w:t>
      </w:r>
      <w:r w:rsidRPr="00C12384">
        <w:rPr>
          <w:rFonts w:ascii="Book Antiqua" w:eastAsia="Book Antiqua" w:hAnsi="Book Antiqua" w:cs="Book Antiqua"/>
          <w:color w:val="000000"/>
        </w:rPr>
        <w:t xml:space="preserve">, Liu G, Cheng X, Li Y, Wang Q, Li J, Lu X, Zheng Y, Xu H, Chi T, Zhao H, Xu Y, Sang X, Zhong S, Mao Y. Differential Diagnosis of Immunoglobulin G4-associated Cholangitis </w:t>
      </w:r>
      <w:proofErr w:type="gramStart"/>
      <w:r w:rsidRPr="00C12384">
        <w:rPr>
          <w:rFonts w:ascii="Book Antiqua" w:eastAsia="Book Antiqua" w:hAnsi="Book Antiqua" w:cs="Book Antiqua"/>
          <w:color w:val="000000"/>
        </w:rPr>
        <w:t>From</w:t>
      </w:r>
      <w:proofErr w:type="gramEnd"/>
      <w:r w:rsidRPr="00C12384">
        <w:rPr>
          <w:rFonts w:ascii="Book Antiqua" w:eastAsia="Book Antiqua" w:hAnsi="Book Antiqua" w:cs="Book Antiqua"/>
          <w:color w:val="000000"/>
        </w:rPr>
        <w:t xml:space="preserve"> Cholangiocarcinoma. </w:t>
      </w:r>
      <w:r w:rsidRPr="00C12384">
        <w:rPr>
          <w:rFonts w:ascii="Book Antiqua" w:eastAsia="Book Antiqua" w:hAnsi="Book Antiqua" w:cs="Book Antiqua"/>
          <w:i/>
          <w:iCs/>
          <w:color w:val="000000"/>
        </w:rPr>
        <w:t>J Clin Gastroenterol</w:t>
      </w:r>
      <w:r w:rsidRPr="00C12384">
        <w:rPr>
          <w:rFonts w:ascii="Book Antiqua" w:eastAsia="Book Antiqua" w:hAnsi="Book Antiqua" w:cs="Book Antiqua"/>
          <w:color w:val="000000"/>
        </w:rPr>
        <w:t xml:space="preserve"> 2016; </w:t>
      </w:r>
      <w:r w:rsidRPr="00C12384">
        <w:rPr>
          <w:rFonts w:ascii="Book Antiqua" w:eastAsia="Book Antiqua" w:hAnsi="Book Antiqua" w:cs="Book Antiqua"/>
          <w:b/>
          <w:bCs/>
          <w:color w:val="000000"/>
        </w:rPr>
        <w:t>50</w:t>
      </w:r>
      <w:r w:rsidRPr="00C12384">
        <w:rPr>
          <w:rFonts w:ascii="Book Antiqua" w:eastAsia="Book Antiqua" w:hAnsi="Book Antiqua" w:cs="Book Antiqua"/>
          <w:color w:val="000000"/>
        </w:rPr>
        <w:t>: 501-505 [PMID: 26974756 DOI: 10.1097/MCG.0000000000000509]</w:t>
      </w:r>
    </w:p>
    <w:p w14:paraId="2BD45C42" w14:textId="77777777"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color w:val="000000"/>
        </w:rPr>
        <w:t xml:space="preserve">6 </w:t>
      </w:r>
      <w:r w:rsidRPr="00C12384">
        <w:rPr>
          <w:rFonts w:ascii="Book Antiqua" w:eastAsia="Book Antiqua" w:hAnsi="Book Antiqua" w:cs="Book Antiqua"/>
          <w:b/>
          <w:bCs/>
          <w:color w:val="000000"/>
        </w:rPr>
        <w:t>Li J</w:t>
      </w:r>
      <w:r w:rsidRPr="00C12384">
        <w:rPr>
          <w:rFonts w:ascii="Book Antiqua" w:eastAsia="Book Antiqua" w:hAnsi="Book Antiqua" w:cs="Book Antiqua"/>
          <w:color w:val="000000"/>
        </w:rPr>
        <w:t xml:space="preserve">, Zhao C, Shen Y. Autoimmune cholangitis and cholangiocarcinoma. </w:t>
      </w:r>
      <w:r w:rsidRPr="00C12384">
        <w:rPr>
          <w:rFonts w:ascii="Book Antiqua" w:eastAsia="Book Antiqua" w:hAnsi="Book Antiqua" w:cs="Book Antiqua"/>
          <w:i/>
          <w:iCs/>
          <w:color w:val="000000"/>
        </w:rPr>
        <w:t>J Gastroenterol Hepatol</w:t>
      </w:r>
      <w:r w:rsidRPr="00C12384">
        <w:rPr>
          <w:rFonts w:ascii="Book Antiqua" w:eastAsia="Book Antiqua" w:hAnsi="Book Antiqua" w:cs="Book Antiqua"/>
          <w:color w:val="000000"/>
        </w:rPr>
        <w:t xml:space="preserve"> 2012; </w:t>
      </w:r>
      <w:r w:rsidRPr="00C12384">
        <w:rPr>
          <w:rFonts w:ascii="Book Antiqua" w:eastAsia="Book Antiqua" w:hAnsi="Book Antiqua" w:cs="Book Antiqua"/>
          <w:b/>
          <w:bCs/>
          <w:color w:val="000000"/>
        </w:rPr>
        <w:t>27</w:t>
      </w:r>
      <w:r w:rsidRPr="00C12384">
        <w:rPr>
          <w:rFonts w:ascii="Book Antiqua" w:eastAsia="Book Antiqua" w:hAnsi="Book Antiqua" w:cs="Book Antiqua"/>
          <w:color w:val="000000"/>
        </w:rPr>
        <w:t>: 1783-1789 [PMID: 23034143 DOI: 10.1111/j.1440-1746.</w:t>
      </w:r>
      <w:proofErr w:type="gramStart"/>
      <w:r w:rsidRPr="00C12384">
        <w:rPr>
          <w:rFonts w:ascii="Book Antiqua" w:eastAsia="Book Antiqua" w:hAnsi="Book Antiqua" w:cs="Book Antiqua"/>
          <w:color w:val="000000"/>
        </w:rPr>
        <w:t>2012.07287.x</w:t>
      </w:r>
      <w:proofErr w:type="gramEnd"/>
      <w:r w:rsidRPr="00C12384">
        <w:rPr>
          <w:rFonts w:ascii="Book Antiqua" w:eastAsia="Book Antiqua" w:hAnsi="Book Antiqua" w:cs="Book Antiqua"/>
          <w:color w:val="000000"/>
        </w:rPr>
        <w:t>]</w:t>
      </w:r>
    </w:p>
    <w:p w14:paraId="0CE40FF8" w14:textId="77777777"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color w:val="000000"/>
        </w:rPr>
        <w:t xml:space="preserve">7 </w:t>
      </w:r>
      <w:proofErr w:type="spellStart"/>
      <w:r w:rsidRPr="00C12384">
        <w:rPr>
          <w:rFonts w:ascii="Book Antiqua" w:eastAsia="Book Antiqua" w:hAnsi="Book Antiqua" w:cs="Book Antiqua"/>
          <w:b/>
          <w:bCs/>
          <w:color w:val="000000"/>
        </w:rPr>
        <w:t>Ghazale</w:t>
      </w:r>
      <w:proofErr w:type="spellEnd"/>
      <w:r w:rsidRPr="00C12384">
        <w:rPr>
          <w:rFonts w:ascii="Book Antiqua" w:eastAsia="Book Antiqua" w:hAnsi="Book Antiqua" w:cs="Book Antiqua"/>
          <w:b/>
          <w:bCs/>
          <w:color w:val="000000"/>
        </w:rPr>
        <w:t xml:space="preserve"> A</w:t>
      </w:r>
      <w:r w:rsidRPr="00C12384">
        <w:rPr>
          <w:rFonts w:ascii="Book Antiqua" w:eastAsia="Book Antiqua" w:hAnsi="Book Antiqua" w:cs="Book Antiqua"/>
          <w:color w:val="000000"/>
        </w:rPr>
        <w:t xml:space="preserve">, Chari ST, Zhang L, </w:t>
      </w:r>
      <w:proofErr w:type="spellStart"/>
      <w:r w:rsidRPr="00C12384">
        <w:rPr>
          <w:rFonts w:ascii="Book Antiqua" w:eastAsia="Book Antiqua" w:hAnsi="Book Antiqua" w:cs="Book Antiqua"/>
          <w:color w:val="000000"/>
        </w:rPr>
        <w:t>Smyrk</w:t>
      </w:r>
      <w:proofErr w:type="spellEnd"/>
      <w:r w:rsidRPr="00C12384">
        <w:rPr>
          <w:rFonts w:ascii="Book Antiqua" w:eastAsia="Book Antiqua" w:hAnsi="Book Antiqua" w:cs="Book Antiqua"/>
          <w:color w:val="000000"/>
        </w:rPr>
        <w:t xml:space="preserve"> TC, Takahashi N, Levy MJ, </w:t>
      </w:r>
      <w:proofErr w:type="spellStart"/>
      <w:r w:rsidRPr="00C12384">
        <w:rPr>
          <w:rFonts w:ascii="Book Antiqua" w:eastAsia="Book Antiqua" w:hAnsi="Book Antiqua" w:cs="Book Antiqua"/>
          <w:color w:val="000000"/>
        </w:rPr>
        <w:t>Topazian</w:t>
      </w:r>
      <w:proofErr w:type="spellEnd"/>
      <w:r w:rsidRPr="00C12384">
        <w:rPr>
          <w:rFonts w:ascii="Book Antiqua" w:eastAsia="Book Antiqua" w:hAnsi="Book Antiqua" w:cs="Book Antiqua"/>
          <w:color w:val="000000"/>
        </w:rPr>
        <w:t xml:space="preserve"> MD, </w:t>
      </w:r>
      <w:proofErr w:type="spellStart"/>
      <w:r w:rsidRPr="00C12384">
        <w:rPr>
          <w:rFonts w:ascii="Book Antiqua" w:eastAsia="Book Antiqua" w:hAnsi="Book Antiqua" w:cs="Book Antiqua"/>
          <w:color w:val="000000"/>
        </w:rPr>
        <w:t>Clain</w:t>
      </w:r>
      <w:proofErr w:type="spellEnd"/>
      <w:r w:rsidRPr="00C12384">
        <w:rPr>
          <w:rFonts w:ascii="Book Antiqua" w:eastAsia="Book Antiqua" w:hAnsi="Book Antiqua" w:cs="Book Antiqua"/>
          <w:color w:val="000000"/>
        </w:rPr>
        <w:t xml:space="preserve"> JE, Pearson RK, Petersen BT, Vege SS, Lindor K, Farnell MB. Immunoglobulin G4-associated cholangitis: clinical profile and response to therapy. </w:t>
      </w:r>
      <w:r w:rsidRPr="00C12384">
        <w:rPr>
          <w:rFonts w:ascii="Book Antiqua" w:eastAsia="Book Antiqua" w:hAnsi="Book Antiqua" w:cs="Book Antiqua"/>
          <w:i/>
          <w:iCs/>
          <w:color w:val="000000"/>
        </w:rPr>
        <w:t>Gastroenterology</w:t>
      </w:r>
      <w:r w:rsidRPr="00C12384">
        <w:rPr>
          <w:rFonts w:ascii="Book Antiqua" w:eastAsia="Book Antiqua" w:hAnsi="Book Antiqua" w:cs="Book Antiqua"/>
          <w:color w:val="000000"/>
        </w:rPr>
        <w:t xml:space="preserve"> 2008; </w:t>
      </w:r>
      <w:r w:rsidRPr="00C12384">
        <w:rPr>
          <w:rFonts w:ascii="Book Antiqua" w:eastAsia="Book Antiqua" w:hAnsi="Book Antiqua" w:cs="Book Antiqua"/>
          <w:b/>
          <w:bCs/>
          <w:color w:val="000000"/>
        </w:rPr>
        <w:t>134</w:t>
      </w:r>
      <w:r w:rsidRPr="00C12384">
        <w:rPr>
          <w:rFonts w:ascii="Book Antiqua" w:eastAsia="Book Antiqua" w:hAnsi="Book Antiqua" w:cs="Book Antiqua"/>
          <w:color w:val="000000"/>
        </w:rPr>
        <w:t>: 706-715 [PMID: 18222442 DOI: 10.1053/j.gastro.2007.12.009]</w:t>
      </w:r>
    </w:p>
    <w:p w14:paraId="24455538" w14:textId="77777777"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color w:val="000000"/>
        </w:rPr>
        <w:t xml:space="preserve">8 </w:t>
      </w:r>
      <w:r w:rsidRPr="00C12384">
        <w:rPr>
          <w:rFonts w:ascii="Book Antiqua" w:eastAsia="Book Antiqua" w:hAnsi="Book Antiqua" w:cs="Book Antiqua"/>
          <w:b/>
          <w:bCs/>
          <w:color w:val="000000"/>
        </w:rPr>
        <w:t>Zen Y</w:t>
      </w:r>
      <w:r w:rsidRPr="00C12384">
        <w:rPr>
          <w:rFonts w:ascii="Book Antiqua" w:eastAsia="Book Antiqua" w:hAnsi="Book Antiqua" w:cs="Book Antiqua"/>
          <w:color w:val="000000"/>
        </w:rPr>
        <w:t xml:space="preserve">, Harada K, Sasaki M, Sato Y, </w:t>
      </w:r>
      <w:proofErr w:type="spellStart"/>
      <w:r w:rsidRPr="00C12384">
        <w:rPr>
          <w:rFonts w:ascii="Book Antiqua" w:eastAsia="Book Antiqua" w:hAnsi="Book Antiqua" w:cs="Book Antiqua"/>
          <w:color w:val="000000"/>
        </w:rPr>
        <w:t>Tsuneyama</w:t>
      </w:r>
      <w:proofErr w:type="spellEnd"/>
      <w:r w:rsidRPr="00C12384">
        <w:rPr>
          <w:rFonts w:ascii="Book Antiqua" w:eastAsia="Book Antiqua" w:hAnsi="Book Antiqua" w:cs="Book Antiqua"/>
          <w:color w:val="000000"/>
        </w:rPr>
        <w:t xml:space="preserve"> K, </w:t>
      </w:r>
      <w:proofErr w:type="spellStart"/>
      <w:r w:rsidRPr="00C12384">
        <w:rPr>
          <w:rFonts w:ascii="Book Antiqua" w:eastAsia="Book Antiqua" w:hAnsi="Book Antiqua" w:cs="Book Antiqua"/>
          <w:color w:val="000000"/>
        </w:rPr>
        <w:t>Haratake</w:t>
      </w:r>
      <w:proofErr w:type="spellEnd"/>
      <w:r w:rsidRPr="00C12384">
        <w:rPr>
          <w:rFonts w:ascii="Book Antiqua" w:eastAsia="Book Antiqua" w:hAnsi="Book Antiqua" w:cs="Book Antiqua"/>
          <w:color w:val="000000"/>
        </w:rPr>
        <w:t xml:space="preserve"> J, </w:t>
      </w:r>
      <w:proofErr w:type="spellStart"/>
      <w:r w:rsidRPr="00C12384">
        <w:rPr>
          <w:rFonts w:ascii="Book Antiqua" w:eastAsia="Book Antiqua" w:hAnsi="Book Antiqua" w:cs="Book Antiqua"/>
          <w:color w:val="000000"/>
        </w:rPr>
        <w:t>Kurumaya</w:t>
      </w:r>
      <w:proofErr w:type="spellEnd"/>
      <w:r w:rsidRPr="00C12384">
        <w:rPr>
          <w:rFonts w:ascii="Book Antiqua" w:eastAsia="Book Antiqua" w:hAnsi="Book Antiqua" w:cs="Book Antiqua"/>
          <w:color w:val="000000"/>
        </w:rPr>
        <w:t xml:space="preserve"> H, </w:t>
      </w:r>
      <w:proofErr w:type="spellStart"/>
      <w:r w:rsidRPr="00C12384">
        <w:rPr>
          <w:rFonts w:ascii="Book Antiqua" w:eastAsia="Book Antiqua" w:hAnsi="Book Antiqua" w:cs="Book Antiqua"/>
          <w:color w:val="000000"/>
        </w:rPr>
        <w:t>Katayanagi</w:t>
      </w:r>
      <w:proofErr w:type="spellEnd"/>
      <w:r w:rsidRPr="00C12384">
        <w:rPr>
          <w:rFonts w:ascii="Book Antiqua" w:eastAsia="Book Antiqua" w:hAnsi="Book Antiqua" w:cs="Book Antiqua"/>
          <w:color w:val="000000"/>
        </w:rPr>
        <w:t xml:space="preserve"> K, Masuda S, </w:t>
      </w:r>
      <w:proofErr w:type="spellStart"/>
      <w:r w:rsidRPr="00C12384">
        <w:rPr>
          <w:rFonts w:ascii="Book Antiqua" w:eastAsia="Book Antiqua" w:hAnsi="Book Antiqua" w:cs="Book Antiqua"/>
          <w:color w:val="000000"/>
        </w:rPr>
        <w:t>Niwa</w:t>
      </w:r>
      <w:proofErr w:type="spellEnd"/>
      <w:r w:rsidRPr="00C12384">
        <w:rPr>
          <w:rFonts w:ascii="Book Antiqua" w:eastAsia="Book Antiqua" w:hAnsi="Book Antiqua" w:cs="Book Antiqua"/>
          <w:color w:val="000000"/>
        </w:rPr>
        <w:t xml:space="preserve"> H, Morimoto H, Miwa A, Uchiyama A, </w:t>
      </w:r>
      <w:proofErr w:type="spellStart"/>
      <w:r w:rsidRPr="00C12384">
        <w:rPr>
          <w:rFonts w:ascii="Book Antiqua" w:eastAsia="Book Antiqua" w:hAnsi="Book Antiqua" w:cs="Book Antiqua"/>
          <w:color w:val="000000"/>
        </w:rPr>
        <w:t>Portmann</w:t>
      </w:r>
      <w:proofErr w:type="spellEnd"/>
      <w:r w:rsidRPr="00C12384">
        <w:rPr>
          <w:rFonts w:ascii="Book Antiqua" w:eastAsia="Book Antiqua" w:hAnsi="Book Antiqua" w:cs="Book Antiqua"/>
          <w:color w:val="000000"/>
        </w:rPr>
        <w:t xml:space="preserve"> BC, </w:t>
      </w:r>
      <w:proofErr w:type="spellStart"/>
      <w:r w:rsidRPr="00C12384">
        <w:rPr>
          <w:rFonts w:ascii="Book Antiqua" w:eastAsia="Book Antiqua" w:hAnsi="Book Antiqua" w:cs="Book Antiqua"/>
          <w:color w:val="000000"/>
        </w:rPr>
        <w:t>Nakanuma</w:t>
      </w:r>
      <w:proofErr w:type="spellEnd"/>
      <w:r w:rsidRPr="00C12384">
        <w:rPr>
          <w:rFonts w:ascii="Book Antiqua" w:eastAsia="Book Antiqua" w:hAnsi="Book Antiqua" w:cs="Book Antiqua"/>
          <w:color w:val="000000"/>
        </w:rPr>
        <w:t xml:space="preserve"> Y. IgG4-related sclerosing cholangitis with and without hepatic inflammatory pseudotumor, and sclerosing pancreatitis-associated sclerosing cholangitis: do they belong to a spectrum of sclerosing pancreatitis? </w:t>
      </w:r>
      <w:r w:rsidRPr="00C12384">
        <w:rPr>
          <w:rFonts w:ascii="Book Antiqua" w:eastAsia="Book Antiqua" w:hAnsi="Book Antiqua" w:cs="Book Antiqua"/>
          <w:i/>
          <w:iCs/>
          <w:color w:val="000000"/>
        </w:rPr>
        <w:t xml:space="preserve">Am J Surg </w:t>
      </w:r>
      <w:proofErr w:type="spellStart"/>
      <w:r w:rsidRPr="00C12384">
        <w:rPr>
          <w:rFonts w:ascii="Book Antiqua" w:eastAsia="Book Antiqua" w:hAnsi="Book Antiqua" w:cs="Book Antiqua"/>
          <w:i/>
          <w:iCs/>
          <w:color w:val="000000"/>
        </w:rPr>
        <w:t>Pathol</w:t>
      </w:r>
      <w:proofErr w:type="spellEnd"/>
      <w:r w:rsidRPr="00C12384">
        <w:rPr>
          <w:rFonts w:ascii="Book Antiqua" w:eastAsia="Book Antiqua" w:hAnsi="Book Antiqua" w:cs="Book Antiqua"/>
          <w:color w:val="000000"/>
        </w:rPr>
        <w:t xml:space="preserve"> 2004; </w:t>
      </w:r>
      <w:r w:rsidRPr="00C12384">
        <w:rPr>
          <w:rFonts w:ascii="Book Antiqua" w:eastAsia="Book Antiqua" w:hAnsi="Book Antiqua" w:cs="Book Antiqua"/>
          <w:b/>
          <w:bCs/>
          <w:color w:val="000000"/>
        </w:rPr>
        <w:t>28</w:t>
      </w:r>
      <w:r w:rsidRPr="00C12384">
        <w:rPr>
          <w:rFonts w:ascii="Book Antiqua" w:eastAsia="Book Antiqua" w:hAnsi="Book Antiqua" w:cs="Book Antiqua"/>
          <w:color w:val="000000"/>
        </w:rPr>
        <w:t>: 1193-1203 [PMID: 15316319 DOI: 10.1097/01.pas.0000136449.37936.6c]</w:t>
      </w:r>
    </w:p>
    <w:p w14:paraId="12E2FAB2" w14:textId="77777777"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color w:val="000000"/>
        </w:rPr>
        <w:t xml:space="preserve">9 </w:t>
      </w:r>
      <w:r w:rsidRPr="00C12384">
        <w:rPr>
          <w:rFonts w:ascii="Book Antiqua" w:eastAsia="Book Antiqua" w:hAnsi="Book Antiqua" w:cs="Book Antiqua"/>
          <w:b/>
          <w:bCs/>
          <w:color w:val="000000"/>
        </w:rPr>
        <w:t>Takuma K</w:t>
      </w:r>
      <w:r w:rsidRPr="00C12384">
        <w:rPr>
          <w:rFonts w:ascii="Book Antiqua" w:eastAsia="Book Antiqua" w:hAnsi="Book Antiqua" w:cs="Book Antiqua"/>
          <w:color w:val="000000"/>
        </w:rPr>
        <w:t xml:space="preserve">, </w:t>
      </w:r>
      <w:proofErr w:type="spellStart"/>
      <w:r w:rsidRPr="00C12384">
        <w:rPr>
          <w:rFonts w:ascii="Book Antiqua" w:eastAsia="Book Antiqua" w:hAnsi="Book Antiqua" w:cs="Book Antiqua"/>
          <w:color w:val="000000"/>
        </w:rPr>
        <w:t>Kamisawa</w:t>
      </w:r>
      <w:proofErr w:type="spellEnd"/>
      <w:r w:rsidRPr="00C12384">
        <w:rPr>
          <w:rFonts w:ascii="Book Antiqua" w:eastAsia="Book Antiqua" w:hAnsi="Book Antiqua" w:cs="Book Antiqua"/>
          <w:color w:val="000000"/>
        </w:rPr>
        <w:t xml:space="preserve"> T, Igarashi Y. Autoimmune pancreatitis and IgG4-related sclerosing cholangitis. </w:t>
      </w:r>
      <w:proofErr w:type="spellStart"/>
      <w:r w:rsidRPr="00C12384">
        <w:rPr>
          <w:rFonts w:ascii="Book Antiqua" w:eastAsia="Book Antiqua" w:hAnsi="Book Antiqua" w:cs="Book Antiqua"/>
          <w:i/>
          <w:iCs/>
          <w:color w:val="000000"/>
        </w:rPr>
        <w:t>Curr</w:t>
      </w:r>
      <w:proofErr w:type="spellEnd"/>
      <w:r w:rsidRPr="00C12384">
        <w:rPr>
          <w:rFonts w:ascii="Book Antiqua" w:eastAsia="Book Antiqua" w:hAnsi="Book Antiqua" w:cs="Book Antiqua"/>
          <w:i/>
          <w:iCs/>
          <w:color w:val="000000"/>
        </w:rPr>
        <w:t xml:space="preserve"> </w:t>
      </w:r>
      <w:proofErr w:type="spellStart"/>
      <w:r w:rsidRPr="00C12384">
        <w:rPr>
          <w:rFonts w:ascii="Book Antiqua" w:eastAsia="Book Antiqua" w:hAnsi="Book Antiqua" w:cs="Book Antiqua"/>
          <w:i/>
          <w:iCs/>
          <w:color w:val="000000"/>
        </w:rPr>
        <w:t>Opin</w:t>
      </w:r>
      <w:proofErr w:type="spellEnd"/>
      <w:r w:rsidRPr="00C12384">
        <w:rPr>
          <w:rFonts w:ascii="Book Antiqua" w:eastAsia="Book Antiqua" w:hAnsi="Book Antiqua" w:cs="Book Antiqua"/>
          <w:i/>
          <w:iCs/>
          <w:color w:val="000000"/>
        </w:rPr>
        <w:t xml:space="preserve"> </w:t>
      </w:r>
      <w:proofErr w:type="spellStart"/>
      <w:r w:rsidRPr="00C12384">
        <w:rPr>
          <w:rFonts w:ascii="Book Antiqua" w:eastAsia="Book Antiqua" w:hAnsi="Book Antiqua" w:cs="Book Antiqua"/>
          <w:i/>
          <w:iCs/>
          <w:color w:val="000000"/>
        </w:rPr>
        <w:t>Rheumatol</w:t>
      </w:r>
      <w:proofErr w:type="spellEnd"/>
      <w:r w:rsidRPr="00C12384">
        <w:rPr>
          <w:rFonts w:ascii="Book Antiqua" w:eastAsia="Book Antiqua" w:hAnsi="Book Antiqua" w:cs="Book Antiqua"/>
          <w:color w:val="000000"/>
        </w:rPr>
        <w:t xml:space="preserve"> 2011; </w:t>
      </w:r>
      <w:r w:rsidRPr="00C12384">
        <w:rPr>
          <w:rFonts w:ascii="Book Antiqua" w:eastAsia="Book Antiqua" w:hAnsi="Book Antiqua" w:cs="Book Antiqua"/>
          <w:b/>
          <w:bCs/>
          <w:color w:val="000000"/>
        </w:rPr>
        <w:t>23</w:t>
      </w:r>
      <w:r w:rsidRPr="00C12384">
        <w:rPr>
          <w:rFonts w:ascii="Book Antiqua" w:eastAsia="Book Antiqua" w:hAnsi="Book Antiqua" w:cs="Book Antiqua"/>
          <w:color w:val="000000"/>
        </w:rPr>
        <w:t>: 80-87 [PMID: 21124090 DOI: 10.1097/BOR.0b013e3283412f60]</w:t>
      </w:r>
    </w:p>
    <w:p w14:paraId="28B83EBB" w14:textId="77777777"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color w:val="000000"/>
        </w:rPr>
        <w:lastRenderedPageBreak/>
        <w:t xml:space="preserve">10 </w:t>
      </w:r>
      <w:r w:rsidRPr="00C12384">
        <w:rPr>
          <w:rFonts w:ascii="Book Antiqua" w:eastAsia="Book Antiqua" w:hAnsi="Book Antiqua" w:cs="Book Antiqua"/>
          <w:b/>
          <w:bCs/>
          <w:color w:val="000000"/>
        </w:rPr>
        <w:t>Nakazawa T</w:t>
      </w:r>
      <w:r w:rsidRPr="00C12384">
        <w:rPr>
          <w:rFonts w:ascii="Book Antiqua" w:eastAsia="Book Antiqua" w:hAnsi="Book Antiqua" w:cs="Book Antiqua"/>
          <w:color w:val="000000"/>
        </w:rPr>
        <w:t xml:space="preserve">, </w:t>
      </w:r>
      <w:proofErr w:type="spellStart"/>
      <w:r w:rsidRPr="00C12384">
        <w:rPr>
          <w:rFonts w:ascii="Book Antiqua" w:eastAsia="Book Antiqua" w:hAnsi="Book Antiqua" w:cs="Book Antiqua"/>
          <w:color w:val="000000"/>
        </w:rPr>
        <w:t>Naitoh</w:t>
      </w:r>
      <w:proofErr w:type="spellEnd"/>
      <w:r w:rsidRPr="00C12384">
        <w:rPr>
          <w:rFonts w:ascii="Book Antiqua" w:eastAsia="Book Antiqua" w:hAnsi="Book Antiqua" w:cs="Book Antiqua"/>
          <w:color w:val="000000"/>
        </w:rPr>
        <w:t xml:space="preserve"> I, Hayashi K, </w:t>
      </w:r>
      <w:proofErr w:type="spellStart"/>
      <w:r w:rsidRPr="00C12384">
        <w:rPr>
          <w:rFonts w:ascii="Book Antiqua" w:eastAsia="Book Antiqua" w:hAnsi="Book Antiqua" w:cs="Book Antiqua"/>
          <w:color w:val="000000"/>
        </w:rPr>
        <w:t>Miyabe</w:t>
      </w:r>
      <w:proofErr w:type="spellEnd"/>
      <w:r w:rsidRPr="00C12384">
        <w:rPr>
          <w:rFonts w:ascii="Book Antiqua" w:eastAsia="Book Antiqua" w:hAnsi="Book Antiqua" w:cs="Book Antiqua"/>
          <w:color w:val="000000"/>
        </w:rPr>
        <w:t xml:space="preserve"> K, </w:t>
      </w:r>
      <w:proofErr w:type="spellStart"/>
      <w:r w:rsidRPr="00C12384">
        <w:rPr>
          <w:rFonts w:ascii="Book Antiqua" w:eastAsia="Book Antiqua" w:hAnsi="Book Antiqua" w:cs="Book Antiqua"/>
          <w:color w:val="000000"/>
        </w:rPr>
        <w:t>Simizu</w:t>
      </w:r>
      <w:proofErr w:type="spellEnd"/>
      <w:r w:rsidRPr="00C12384">
        <w:rPr>
          <w:rFonts w:ascii="Book Antiqua" w:eastAsia="Book Antiqua" w:hAnsi="Book Antiqua" w:cs="Book Antiqua"/>
          <w:color w:val="000000"/>
        </w:rPr>
        <w:t xml:space="preserve"> S, Joh T. Diagnosis of IgG4-related sclerosing cholangitis. </w:t>
      </w:r>
      <w:r w:rsidRPr="00C12384">
        <w:rPr>
          <w:rFonts w:ascii="Book Antiqua" w:eastAsia="Book Antiqua" w:hAnsi="Book Antiqua" w:cs="Book Antiqua"/>
          <w:i/>
          <w:iCs/>
          <w:color w:val="000000"/>
        </w:rPr>
        <w:t>World J Gastroenterol</w:t>
      </w:r>
      <w:r w:rsidRPr="00C12384">
        <w:rPr>
          <w:rFonts w:ascii="Book Antiqua" w:eastAsia="Book Antiqua" w:hAnsi="Book Antiqua" w:cs="Book Antiqua"/>
          <w:color w:val="000000"/>
        </w:rPr>
        <w:t xml:space="preserve"> 2013; </w:t>
      </w:r>
      <w:r w:rsidRPr="00C12384">
        <w:rPr>
          <w:rFonts w:ascii="Book Antiqua" w:eastAsia="Book Antiqua" w:hAnsi="Book Antiqua" w:cs="Book Antiqua"/>
          <w:b/>
          <w:bCs/>
          <w:color w:val="000000"/>
        </w:rPr>
        <w:t>19</w:t>
      </w:r>
      <w:r w:rsidRPr="00C12384">
        <w:rPr>
          <w:rFonts w:ascii="Book Antiqua" w:eastAsia="Book Antiqua" w:hAnsi="Book Antiqua" w:cs="Book Antiqua"/>
          <w:color w:val="000000"/>
        </w:rPr>
        <w:t>: 7661-7670 [PMID: 24282356 DOI: 10.3748/</w:t>
      </w:r>
      <w:proofErr w:type="gramStart"/>
      <w:r w:rsidRPr="00C12384">
        <w:rPr>
          <w:rFonts w:ascii="Book Antiqua" w:eastAsia="Book Antiqua" w:hAnsi="Book Antiqua" w:cs="Book Antiqua"/>
          <w:color w:val="000000"/>
        </w:rPr>
        <w:t>wjg.v19.i</w:t>
      </w:r>
      <w:proofErr w:type="gramEnd"/>
      <w:r w:rsidRPr="00C12384">
        <w:rPr>
          <w:rFonts w:ascii="Book Antiqua" w:eastAsia="Book Antiqua" w:hAnsi="Book Antiqua" w:cs="Book Antiqua"/>
          <w:color w:val="000000"/>
        </w:rPr>
        <w:t>43.7661]</w:t>
      </w:r>
    </w:p>
    <w:p w14:paraId="3F4B4B06" w14:textId="77777777"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color w:val="000000"/>
        </w:rPr>
        <w:t xml:space="preserve">11 </w:t>
      </w:r>
      <w:r w:rsidRPr="00C12384">
        <w:rPr>
          <w:rFonts w:ascii="Book Antiqua" w:eastAsia="Book Antiqua" w:hAnsi="Book Antiqua" w:cs="Book Antiqua"/>
          <w:b/>
          <w:bCs/>
          <w:color w:val="000000"/>
        </w:rPr>
        <w:t>Graham RP</w:t>
      </w:r>
      <w:r w:rsidRPr="00C12384">
        <w:rPr>
          <w:rFonts w:ascii="Book Antiqua" w:eastAsia="Book Antiqua" w:hAnsi="Book Antiqua" w:cs="Book Antiqua"/>
          <w:color w:val="000000"/>
        </w:rPr>
        <w:t xml:space="preserve">, </w:t>
      </w:r>
      <w:proofErr w:type="spellStart"/>
      <w:r w:rsidRPr="00C12384">
        <w:rPr>
          <w:rFonts w:ascii="Book Antiqua" w:eastAsia="Book Antiqua" w:hAnsi="Book Antiqua" w:cs="Book Antiqua"/>
          <w:color w:val="000000"/>
        </w:rPr>
        <w:t>Smyrk</w:t>
      </w:r>
      <w:proofErr w:type="spellEnd"/>
      <w:r w:rsidRPr="00C12384">
        <w:rPr>
          <w:rFonts w:ascii="Book Antiqua" w:eastAsia="Book Antiqua" w:hAnsi="Book Antiqua" w:cs="Book Antiqua"/>
          <w:color w:val="000000"/>
        </w:rPr>
        <w:t xml:space="preserve"> TC, Chari ST, Takahashi N, Zhang L. Isolated IgG4-related sclerosing cholangitis: a report of 9 cases. </w:t>
      </w:r>
      <w:r w:rsidRPr="00C12384">
        <w:rPr>
          <w:rFonts w:ascii="Book Antiqua" w:eastAsia="Book Antiqua" w:hAnsi="Book Antiqua" w:cs="Book Antiqua"/>
          <w:i/>
          <w:iCs/>
          <w:color w:val="000000"/>
        </w:rPr>
        <w:t xml:space="preserve">Hum </w:t>
      </w:r>
      <w:proofErr w:type="spellStart"/>
      <w:r w:rsidRPr="00C12384">
        <w:rPr>
          <w:rFonts w:ascii="Book Antiqua" w:eastAsia="Book Antiqua" w:hAnsi="Book Antiqua" w:cs="Book Antiqua"/>
          <w:i/>
          <w:iCs/>
          <w:color w:val="000000"/>
        </w:rPr>
        <w:t>Pathol</w:t>
      </w:r>
      <w:proofErr w:type="spellEnd"/>
      <w:r w:rsidRPr="00C12384">
        <w:rPr>
          <w:rFonts w:ascii="Book Antiqua" w:eastAsia="Book Antiqua" w:hAnsi="Book Antiqua" w:cs="Book Antiqua"/>
          <w:color w:val="000000"/>
        </w:rPr>
        <w:t xml:space="preserve"> 2014; </w:t>
      </w:r>
      <w:r w:rsidRPr="00C12384">
        <w:rPr>
          <w:rFonts w:ascii="Book Antiqua" w:eastAsia="Book Antiqua" w:hAnsi="Book Antiqua" w:cs="Book Antiqua"/>
          <w:b/>
          <w:bCs/>
          <w:color w:val="000000"/>
        </w:rPr>
        <w:t>45</w:t>
      </w:r>
      <w:r w:rsidRPr="00C12384">
        <w:rPr>
          <w:rFonts w:ascii="Book Antiqua" w:eastAsia="Book Antiqua" w:hAnsi="Book Antiqua" w:cs="Book Antiqua"/>
          <w:color w:val="000000"/>
        </w:rPr>
        <w:t>: 1722-1729 [PMID: 24890945 DOI: 10.1016/j.humpath.2014.04.006]</w:t>
      </w:r>
    </w:p>
    <w:p w14:paraId="4689FCC5" w14:textId="77777777"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color w:val="000000"/>
        </w:rPr>
        <w:t xml:space="preserve">12 </w:t>
      </w:r>
      <w:proofErr w:type="spellStart"/>
      <w:r w:rsidRPr="00C12384">
        <w:rPr>
          <w:rFonts w:ascii="Book Antiqua" w:eastAsia="Book Antiqua" w:hAnsi="Book Antiqua" w:cs="Book Antiqua"/>
          <w:b/>
          <w:bCs/>
          <w:color w:val="000000"/>
        </w:rPr>
        <w:t>Rungsakulkij</w:t>
      </w:r>
      <w:proofErr w:type="spellEnd"/>
      <w:r w:rsidRPr="00C12384">
        <w:rPr>
          <w:rFonts w:ascii="Book Antiqua" w:eastAsia="Book Antiqua" w:hAnsi="Book Antiqua" w:cs="Book Antiqua"/>
          <w:b/>
          <w:bCs/>
          <w:color w:val="000000"/>
        </w:rPr>
        <w:t xml:space="preserve"> N</w:t>
      </w:r>
      <w:r w:rsidRPr="00C12384">
        <w:rPr>
          <w:rFonts w:ascii="Book Antiqua" w:eastAsia="Book Antiqua" w:hAnsi="Book Antiqua" w:cs="Book Antiqua"/>
          <w:color w:val="000000"/>
        </w:rPr>
        <w:t xml:space="preserve">, </w:t>
      </w:r>
      <w:proofErr w:type="spellStart"/>
      <w:r w:rsidRPr="00C12384">
        <w:rPr>
          <w:rFonts w:ascii="Book Antiqua" w:eastAsia="Book Antiqua" w:hAnsi="Book Antiqua" w:cs="Book Antiqua"/>
          <w:color w:val="000000"/>
        </w:rPr>
        <w:t>Sornmayura</w:t>
      </w:r>
      <w:proofErr w:type="spellEnd"/>
      <w:r w:rsidRPr="00C12384">
        <w:rPr>
          <w:rFonts w:ascii="Book Antiqua" w:eastAsia="Book Antiqua" w:hAnsi="Book Antiqua" w:cs="Book Antiqua"/>
          <w:color w:val="000000"/>
        </w:rPr>
        <w:t xml:space="preserve"> P, </w:t>
      </w:r>
      <w:proofErr w:type="spellStart"/>
      <w:r w:rsidRPr="00C12384">
        <w:rPr>
          <w:rFonts w:ascii="Book Antiqua" w:eastAsia="Book Antiqua" w:hAnsi="Book Antiqua" w:cs="Book Antiqua"/>
          <w:color w:val="000000"/>
        </w:rPr>
        <w:t>Tannaphai</w:t>
      </w:r>
      <w:proofErr w:type="spellEnd"/>
      <w:r w:rsidRPr="00C12384">
        <w:rPr>
          <w:rFonts w:ascii="Book Antiqua" w:eastAsia="Book Antiqua" w:hAnsi="Book Antiqua" w:cs="Book Antiqua"/>
          <w:color w:val="000000"/>
        </w:rPr>
        <w:t xml:space="preserve"> P. Isolated IgG4-related sclerosing cholangitis misdiagnosed as malignancy in an area with endemic cholangiocarcinoma: a case report. </w:t>
      </w:r>
      <w:r w:rsidRPr="00C12384">
        <w:rPr>
          <w:rFonts w:ascii="Book Antiqua" w:eastAsia="Book Antiqua" w:hAnsi="Book Antiqua" w:cs="Book Antiqua"/>
          <w:i/>
          <w:iCs/>
          <w:color w:val="000000"/>
        </w:rPr>
        <w:t>BMC Surg</w:t>
      </w:r>
      <w:r w:rsidRPr="00C12384">
        <w:rPr>
          <w:rFonts w:ascii="Book Antiqua" w:eastAsia="Book Antiqua" w:hAnsi="Book Antiqua" w:cs="Book Antiqua"/>
          <w:color w:val="000000"/>
        </w:rPr>
        <w:t xml:space="preserve"> 2017; </w:t>
      </w:r>
      <w:r w:rsidRPr="00C12384">
        <w:rPr>
          <w:rFonts w:ascii="Book Antiqua" w:eastAsia="Book Antiqua" w:hAnsi="Book Antiqua" w:cs="Book Antiqua"/>
          <w:b/>
          <w:bCs/>
          <w:color w:val="000000"/>
        </w:rPr>
        <w:t>17</w:t>
      </w:r>
      <w:r w:rsidRPr="00C12384">
        <w:rPr>
          <w:rFonts w:ascii="Book Antiqua" w:eastAsia="Book Antiqua" w:hAnsi="Book Antiqua" w:cs="Book Antiqua"/>
          <w:color w:val="000000"/>
        </w:rPr>
        <w:t>: 17 [PMID: 28202062 DOI: 10.1186/s12893-017-0214-1]</w:t>
      </w:r>
    </w:p>
    <w:p w14:paraId="36B2F85E" w14:textId="77777777"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color w:val="000000"/>
        </w:rPr>
        <w:t xml:space="preserve">13 </w:t>
      </w:r>
      <w:r w:rsidRPr="00C12384">
        <w:rPr>
          <w:rFonts w:ascii="Book Antiqua" w:eastAsia="Book Antiqua" w:hAnsi="Book Antiqua" w:cs="Book Antiqua"/>
          <w:b/>
          <w:bCs/>
          <w:color w:val="000000"/>
        </w:rPr>
        <w:t>Xiao J</w:t>
      </w:r>
      <w:r w:rsidRPr="00C12384">
        <w:rPr>
          <w:rFonts w:ascii="Book Antiqua" w:eastAsia="Book Antiqua" w:hAnsi="Book Antiqua" w:cs="Book Antiqua"/>
          <w:color w:val="000000"/>
        </w:rPr>
        <w:t xml:space="preserve">, Li G, Yang G, Jia C, Li B. Case report: A female case of isolated IgG4-related sclerosing cholangitis mimicking cholangiocarcinoma. </w:t>
      </w:r>
      <w:r w:rsidRPr="00C12384">
        <w:rPr>
          <w:rFonts w:ascii="Book Antiqua" w:eastAsia="Book Antiqua" w:hAnsi="Book Antiqua" w:cs="Book Antiqua"/>
          <w:i/>
          <w:iCs/>
          <w:color w:val="000000"/>
        </w:rPr>
        <w:t>Medicine (Baltimore)</w:t>
      </w:r>
      <w:r w:rsidRPr="00C12384">
        <w:rPr>
          <w:rFonts w:ascii="Book Antiqua" w:eastAsia="Book Antiqua" w:hAnsi="Book Antiqua" w:cs="Book Antiqua"/>
          <w:color w:val="000000"/>
        </w:rPr>
        <w:t xml:space="preserve"> 2017; </w:t>
      </w:r>
      <w:r w:rsidRPr="00C12384">
        <w:rPr>
          <w:rFonts w:ascii="Book Antiqua" w:eastAsia="Book Antiqua" w:hAnsi="Book Antiqua" w:cs="Book Antiqua"/>
          <w:b/>
          <w:bCs/>
          <w:color w:val="000000"/>
        </w:rPr>
        <w:t>96</w:t>
      </w:r>
      <w:r w:rsidRPr="00C12384">
        <w:rPr>
          <w:rFonts w:ascii="Book Antiqua" w:eastAsia="Book Antiqua" w:hAnsi="Book Antiqua" w:cs="Book Antiqua"/>
          <w:color w:val="000000"/>
        </w:rPr>
        <w:t>: e6542 [PMID: 28422840 DOI: 10.1097/MD.0000000000006542]</w:t>
      </w:r>
    </w:p>
    <w:p w14:paraId="0AEF1015" w14:textId="77777777"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color w:val="000000"/>
        </w:rPr>
        <w:t xml:space="preserve">14 </w:t>
      </w:r>
      <w:proofErr w:type="spellStart"/>
      <w:r w:rsidRPr="00C12384">
        <w:rPr>
          <w:rFonts w:ascii="Book Antiqua" w:eastAsia="Book Antiqua" w:hAnsi="Book Antiqua" w:cs="Book Antiqua"/>
          <w:b/>
          <w:bCs/>
          <w:color w:val="000000"/>
        </w:rPr>
        <w:t>Oseini</w:t>
      </w:r>
      <w:proofErr w:type="spellEnd"/>
      <w:r w:rsidRPr="00C12384">
        <w:rPr>
          <w:rFonts w:ascii="Book Antiqua" w:eastAsia="Book Antiqua" w:hAnsi="Book Antiqua" w:cs="Book Antiqua"/>
          <w:b/>
          <w:bCs/>
          <w:color w:val="000000"/>
        </w:rPr>
        <w:t xml:space="preserve"> AM</w:t>
      </w:r>
      <w:r w:rsidRPr="00C12384">
        <w:rPr>
          <w:rFonts w:ascii="Book Antiqua" w:eastAsia="Book Antiqua" w:hAnsi="Book Antiqua" w:cs="Book Antiqua"/>
          <w:color w:val="000000"/>
        </w:rPr>
        <w:t xml:space="preserve">, </w:t>
      </w:r>
      <w:proofErr w:type="spellStart"/>
      <w:r w:rsidRPr="00C12384">
        <w:rPr>
          <w:rFonts w:ascii="Book Antiqua" w:eastAsia="Book Antiqua" w:hAnsi="Book Antiqua" w:cs="Book Antiqua"/>
          <w:color w:val="000000"/>
        </w:rPr>
        <w:t>Chaiteerakij</w:t>
      </w:r>
      <w:proofErr w:type="spellEnd"/>
      <w:r w:rsidRPr="00C12384">
        <w:rPr>
          <w:rFonts w:ascii="Book Antiqua" w:eastAsia="Book Antiqua" w:hAnsi="Book Antiqua" w:cs="Book Antiqua"/>
          <w:color w:val="000000"/>
        </w:rPr>
        <w:t xml:space="preserve"> R, Shire AM, </w:t>
      </w:r>
      <w:proofErr w:type="spellStart"/>
      <w:r w:rsidRPr="00C12384">
        <w:rPr>
          <w:rFonts w:ascii="Book Antiqua" w:eastAsia="Book Antiqua" w:hAnsi="Book Antiqua" w:cs="Book Antiqua"/>
          <w:color w:val="000000"/>
        </w:rPr>
        <w:t>Ghazale</w:t>
      </w:r>
      <w:proofErr w:type="spellEnd"/>
      <w:r w:rsidRPr="00C12384">
        <w:rPr>
          <w:rFonts w:ascii="Book Antiqua" w:eastAsia="Book Antiqua" w:hAnsi="Book Antiqua" w:cs="Book Antiqua"/>
          <w:color w:val="000000"/>
        </w:rPr>
        <w:t xml:space="preserve"> A, Kaiya J, Moser CD, </w:t>
      </w:r>
      <w:proofErr w:type="spellStart"/>
      <w:r w:rsidRPr="00C12384">
        <w:rPr>
          <w:rFonts w:ascii="Book Antiqua" w:eastAsia="Book Antiqua" w:hAnsi="Book Antiqua" w:cs="Book Antiqua"/>
          <w:color w:val="000000"/>
        </w:rPr>
        <w:t>Aderca</w:t>
      </w:r>
      <w:proofErr w:type="spellEnd"/>
      <w:r w:rsidRPr="00C12384">
        <w:rPr>
          <w:rFonts w:ascii="Book Antiqua" w:eastAsia="Book Antiqua" w:hAnsi="Book Antiqua" w:cs="Book Antiqua"/>
          <w:color w:val="000000"/>
        </w:rPr>
        <w:t xml:space="preserve"> I, Mettler TA, </w:t>
      </w:r>
      <w:proofErr w:type="spellStart"/>
      <w:r w:rsidRPr="00C12384">
        <w:rPr>
          <w:rFonts w:ascii="Book Antiqua" w:eastAsia="Book Antiqua" w:hAnsi="Book Antiqua" w:cs="Book Antiqua"/>
          <w:color w:val="000000"/>
        </w:rPr>
        <w:t>Therneau</w:t>
      </w:r>
      <w:proofErr w:type="spellEnd"/>
      <w:r w:rsidRPr="00C12384">
        <w:rPr>
          <w:rFonts w:ascii="Book Antiqua" w:eastAsia="Book Antiqua" w:hAnsi="Book Antiqua" w:cs="Book Antiqua"/>
          <w:color w:val="000000"/>
        </w:rPr>
        <w:t xml:space="preserve"> TM, Zhang L, Takahashi N, Chari ST, Roberts LR. Utility of serum immunoglobulin G4 in distinguishing immunoglobulin G4-associated cholangitis from cholangiocarcinoma. </w:t>
      </w:r>
      <w:r w:rsidRPr="00C12384">
        <w:rPr>
          <w:rFonts w:ascii="Book Antiqua" w:eastAsia="Book Antiqua" w:hAnsi="Book Antiqua" w:cs="Book Antiqua"/>
          <w:i/>
          <w:iCs/>
          <w:color w:val="000000"/>
        </w:rPr>
        <w:t>Hepatology</w:t>
      </w:r>
      <w:r w:rsidRPr="00C12384">
        <w:rPr>
          <w:rFonts w:ascii="Book Antiqua" w:eastAsia="Book Antiqua" w:hAnsi="Book Antiqua" w:cs="Book Antiqua"/>
          <w:color w:val="000000"/>
        </w:rPr>
        <w:t xml:space="preserve"> 2011; </w:t>
      </w:r>
      <w:r w:rsidRPr="00C12384">
        <w:rPr>
          <w:rFonts w:ascii="Book Antiqua" w:eastAsia="Book Antiqua" w:hAnsi="Book Antiqua" w:cs="Book Antiqua"/>
          <w:b/>
          <w:bCs/>
          <w:color w:val="000000"/>
        </w:rPr>
        <w:t>54</w:t>
      </w:r>
      <w:r w:rsidRPr="00C12384">
        <w:rPr>
          <w:rFonts w:ascii="Book Antiqua" w:eastAsia="Book Antiqua" w:hAnsi="Book Antiqua" w:cs="Book Antiqua"/>
          <w:color w:val="000000"/>
        </w:rPr>
        <w:t>: 940-948 [PMID: 21674559 DOI: 10.1002/hep.24487]</w:t>
      </w:r>
    </w:p>
    <w:p w14:paraId="1048B89E" w14:textId="77777777"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color w:val="000000"/>
        </w:rPr>
        <w:t xml:space="preserve">15 </w:t>
      </w:r>
      <w:r w:rsidRPr="00C12384">
        <w:rPr>
          <w:rFonts w:ascii="Book Antiqua" w:eastAsia="Book Antiqua" w:hAnsi="Book Antiqua" w:cs="Book Antiqua"/>
          <w:b/>
          <w:bCs/>
          <w:color w:val="000000"/>
        </w:rPr>
        <w:t>Joshi D</w:t>
      </w:r>
      <w:r w:rsidRPr="00C12384">
        <w:rPr>
          <w:rFonts w:ascii="Book Antiqua" w:eastAsia="Book Antiqua" w:hAnsi="Book Antiqua" w:cs="Book Antiqua"/>
          <w:color w:val="000000"/>
        </w:rPr>
        <w:t xml:space="preserve">, Webster GJ. Biliary and hepatic involvement in IgG4-related disease. </w:t>
      </w:r>
      <w:r w:rsidRPr="00C12384">
        <w:rPr>
          <w:rFonts w:ascii="Book Antiqua" w:eastAsia="Book Antiqua" w:hAnsi="Book Antiqua" w:cs="Book Antiqua"/>
          <w:i/>
          <w:iCs/>
          <w:color w:val="000000"/>
        </w:rPr>
        <w:t xml:space="preserve">Aliment </w:t>
      </w:r>
      <w:proofErr w:type="spellStart"/>
      <w:r w:rsidRPr="00C12384">
        <w:rPr>
          <w:rFonts w:ascii="Book Antiqua" w:eastAsia="Book Antiqua" w:hAnsi="Book Antiqua" w:cs="Book Antiqua"/>
          <w:i/>
          <w:iCs/>
          <w:color w:val="000000"/>
        </w:rPr>
        <w:t>Pharmacol</w:t>
      </w:r>
      <w:proofErr w:type="spellEnd"/>
      <w:r w:rsidRPr="00C12384">
        <w:rPr>
          <w:rFonts w:ascii="Book Antiqua" w:eastAsia="Book Antiqua" w:hAnsi="Book Antiqua" w:cs="Book Antiqua"/>
          <w:i/>
          <w:iCs/>
          <w:color w:val="000000"/>
        </w:rPr>
        <w:t xml:space="preserve"> </w:t>
      </w:r>
      <w:proofErr w:type="spellStart"/>
      <w:r w:rsidRPr="00C12384">
        <w:rPr>
          <w:rFonts w:ascii="Book Antiqua" w:eastAsia="Book Antiqua" w:hAnsi="Book Antiqua" w:cs="Book Antiqua"/>
          <w:i/>
          <w:iCs/>
          <w:color w:val="000000"/>
        </w:rPr>
        <w:t>Ther</w:t>
      </w:r>
      <w:proofErr w:type="spellEnd"/>
      <w:r w:rsidRPr="00C12384">
        <w:rPr>
          <w:rFonts w:ascii="Book Antiqua" w:eastAsia="Book Antiqua" w:hAnsi="Book Antiqua" w:cs="Book Antiqua"/>
          <w:color w:val="000000"/>
        </w:rPr>
        <w:t xml:space="preserve"> 2014; </w:t>
      </w:r>
      <w:r w:rsidRPr="00C12384">
        <w:rPr>
          <w:rFonts w:ascii="Book Antiqua" w:eastAsia="Book Antiqua" w:hAnsi="Book Antiqua" w:cs="Book Antiqua"/>
          <w:b/>
          <w:bCs/>
          <w:color w:val="000000"/>
        </w:rPr>
        <w:t>40</w:t>
      </w:r>
      <w:r w:rsidRPr="00C12384">
        <w:rPr>
          <w:rFonts w:ascii="Book Antiqua" w:eastAsia="Book Antiqua" w:hAnsi="Book Antiqua" w:cs="Book Antiqua"/>
          <w:color w:val="000000"/>
        </w:rPr>
        <w:t>: 1251-1261 [PMID: 25312536 DOI: 10.1111/apt.12988]</w:t>
      </w:r>
    </w:p>
    <w:p w14:paraId="50DF47B6" w14:textId="77777777"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color w:val="000000"/>
        </w:rPr>
        <w:t xml:space="preserve">16 </w:t>
      </w:r>
      <w:r w:rsidRPr="00C12384">
        <w:rPr>
          <w:rFonts w:ascii="Book Antiqua" w:eastAsia="Book Antiqua" w:hAnsi="Book Antiqua" w:cs="Book Antiqua"/>
          <w:b/>
          <w:bCs/>
          <w:color w:val="000000"/>
        </w:rPr>
        <w:t>Zen Y</w:t>
      </w:r>
      <w:r w:rsidRPr="00C12384">
        <w:rPr>
          <w:rFonts w:ascii="Book Antiqua" w:eastAsia="Book Antiqua" w:hAnsi="Book Antiqua" w:cs="Book Antiqua"/>
          <w:color w:val="000000"/>
        </w:rPr>
        <w:t xml:space="preserve">, Kawakami H, Kim JH. IgG4-related sclerosing cholangitis: all we need to know. </w:t>
      </w:r>
      <w:r w:rsidRPr="00C12384">
        <w:rPr>
          <w:rFonts w:ascii="Book Antiqua" w:eastAsia="Book Antiqua" w:hAnsi="Book Antiqua" w:cs="Book Antiqua"/>
          <w:i/>
          <w:iCs/>
          <w:color w:val="000000"/>
        </w:rPr>
        <w:t>J Gastroenterol</w:t>
      </w:r>
      <w:r w:rsidRPr="00C12384">
        <w:rPr>
          <w:rFonts w:ascii="Book Antiqua" w:eastAsia="Book Antiqua" w:hAnsi="Book Antiqua" w:cs="Book Antiqua"/>
          <w:color w:val="000000"/>
        </w:rPr>
        <w:t xml:space="preserve"> 2016; </w:t>
      </w:r>
      <w:r w:rsidRPr="00C12384">
        <w:rPr>
          <w:rFonts w:ascii="Book Antiqua" w:eastAsia="Book Antiqua" w:hAnsi="Book Antiqua" w:cs="Book Antiqua"/>
          <w:b/>
          <w:bCs/>
          <w:color w:val="000000"/>
        </w:rPr>
        <w:t>51</w:t>
      </w:r>
      <w:r w:rsidRPr="00C12384">
        <w:rPr>
          <w:rFonts w:ascii="Book Antiqua" w:eastAsia="Book Antiqua" w:hAnsi="Book Antiqua" w:cs="Book Antiqua"/>
          <w:color w:val="000000"/>
        </w:rPr>
        <w:t>: 295-312 [PMID: 26817943 DOI: 10.1007/s00535-016-1163-7]</w:t>
      </w:r>
    </w:p>
    <w:p w14:paraId="20CEE171" w14:textId="77777777"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color w:val="000000"/>
        </w:rPr>
        <w:t xml:space="preserve">17 </w:t>
      </w:r>
      <w:r w:rsidRPr="00C12384">
        <w:rPr>
          <w:rFonts w:ascii="Book Antiqua" w:eastAsia="Book Antiqua" w:hAnsi="Book Antiqua" w:cs="Book Antiqua"/>
          <w:b/>
          <w:bCs/>
          <w:color w:val="000000"/>
        </w:rPr>
        <w:t>Chari ST</w:t>
      </w:r>
      <w:r w:rsidRPr="00C12384">
        <w:rPr>
          <w:rFonts w:ascii="Book Antiqua" w:eastAsia="Book Antiqua" w:hAnsi="Book Antiqua" w:cs="Book Antiqua"/>
          <w:color w:val="000000"/>
        </w:rPr>
        <w:t xml:space="preserve">, </w:t>
      </w:r>
      <w:proofErr w:type="spellStart"/>
      <w:r w:rsidRPr="00C12384">
        <w:rPr>
          <w:rFonts w:ascii="Book Antiqua" w:eastAsia="Book Antiqua" w:hAnsi="Book Antiqua" w:cs="Book Antiqua"/>
          <w:color w:val="000000"/>
        </w:rPr>
        <w:t>Smyrk</w:t>
      </w:r>
      <w:proofErr w:type="spellEnd"/>
      <w:r w:rsidRPr="00C12384">
        <w:rPr>
          <w:rFonts w:ascii="Book Antiqua" w:eastAsia="Book Antiqua" w:hAnsi="Book Antiqua" w:cs="Book Antiqua"/>
          <w:color w:val="000000"/>
        </w:rPr>
        <w:t xml:space="preserve"> TC, Levy MJ, </w:t>
      </w:r>
      <w:proofErr w:type="spellStart"/>
      <w:r w:rsidRPr="00C12384">
        <w:rPr>
          <w:rFonts w:ascii="Book Antiqua" w:eastAsia="Book Antiqua" w:hAnsi="Book Antiqua" w:cs="Book Antiqua"/>
          <w:color w:val="000000"/>
        </w:rPr>
        <w:t>Topazian</w:t>
      </w:r>
      <w:proofErr w:type="spellEnd"/>
      <w:r w:rsidRPr="00C12384">
        <w:rPr>
          <w:rFonts w:ascii="Book Antiqua" w:eastAsia="Book Antiqua" w:hAnsi="Book Antiqua" w:cs="Book Antiqua"/>
          <w:color w:val="000000"/>
        </w:rPr>
        <w:t xml:space="preserve"> MD, Takahashi N, Zhang L, </w:t>
      </w:r>
      <w:proofErr w:type="spellStart"/>
      <w:r w:rsidRPr="00C12384">
        <w:rPr>
          <w:rFonts w:ascii="Book Antiqua" w:eastAsia="Book Antiqua" w:hAnsi="Book Antiqua" w:cs="Book Antiqua"/>
          <w:color w:val="000000"/>
        </w:rPr>
        <w:t>Clain</w:t>
      </w:r>
      <w:proofErr w:type="spellEnd"/>
      <w:r w:rsidRPr="00C12384">
        <w:rPr>
          <w:rFonts w:ascii="Book Antiqua" w:eastAsia="Book Antiqua" w:hAnsi="Book Antiqua" w:cs="Book Antiqua"/>
          <w:color w:val="000000"/>
        </w:rPr>
        <w:t xml:space="preserve"> JE, Pearson RK, Petersen BT, Vege SS, Farnell MB. Diagnosis of autoimmune pancreatitis: the Mayo Clinic experience. </w:t>
      </w:r>
      <w:r w:rsidRPr="00C12384">
        <w:rPr>
          <w:rFonts w:ascii="Book Antiqua" w:eastAsia="Book Antiqua" w:hAnsi="Book Antiqua" w:cs="Book Antiqua"/>
          <w:i/>
          <w:iCs/>
          <w:color w:val="000000"/>
        </w:rPr>
        <w:t>Clin Gastroenterol Hepatol</w:t>
      </w:r>
      <w:r w:rsidRPr="00C12384">
        <w:rPr>
          <w:rFonts w:ascii="Book Antiqua" w:eastAsia="Book Antiqua" w:hAnsi="Book Antiqua" w:cs="Book Antiqua"/>
          <w:color w:val="000000"/>
        </w:rPr>
        <w:t xml:space="preserve"> 2006; </w:t>
      </w:r>
      <w:r w:rsidRPr="00C12384">
        <w:rPr>
          <w:rFonts w:ascii="Book Antiqua" w:eastAsia="Book Antiqua" w:hAnsi="Book Antiqua" w:cs="Book Antiqua"/>
          <w:b/>
          <w:bCs/>
          <w:color w:val="000000"/>
        </w:rPr>
        <w:t>4</w:t>
      </w:r>
      <w:r w:rsidRPr="00C12384">
        <w:rPr>
          <w:rFonts w:ascii="Book Antiqua" w:eastAsia="Book Antiqua" w:hAnsi="Book Antiqua" w:cs="Book Antiqua"/>
          <w:color w:val="000000"/>
        </w:rPr>
        <w:t>: 1010-6; quiz 934 [PMID: 16843735 DOI: 10.1016/j.cgh.2006.05.017]</w:t>
      </w:r>
    </w:p>
    <w:p w14:paraId="3BAB7B1A" w14:textId="77777777"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color w:val="000000"/>
        </w:rPr>
        <w:t xml:space="preserve">18 </w:t>
      </w:r>
      <w:r w:rsidRPr="00C12384">
        <w:rPr>
          <w:rFonts w:ascii="Book Antiqua" w:eastAsia="Book Antiqua" w:hAnsi="Book Antiqua" w:cs="Book Antiqua"/>
          <w:b/>
          <w:bCs/>
          <w:color w:val="000000"/>
        </w:rPr>
        <w:t>Ohara H</w:t>
      </w:r>
      <w:r w:rsidRPr="00C12384">
        <w:rPr>
          <w:rFonts w:ascii="Book Antiqua" w:eastAsia="Book Antiqua" w:hAnsi="Book Antiqua" w:cs="Book Antiqua"/>
          <w:color w:val="000000"/>
        </w:rPr>
        <w:t xml:space="preserve">, Okazaki K, </w:t>
      </w:r>
      <w:proofErr w:type="spellStart"/>
      <w:r w:rsidRPr="00C12384">
        <w:rPr>
          <w:rFonts w:ascii="Book Antiqua" w:eastAsia="Book Antiqua" w:hAnsi="Book Antiqua" w:cs="Book Antiqua"/>
          <w:color w:val="000000"/>
        </w:rPr>
        <w:t>Tsubouchi</w:t>
      </w:r>
      <w:proofErr w:type="spellEnd"/>
      <w:r w:rsidRPr="00C12384">
        <w:rPr>
          <w:rFonts w:ascii="Book Antiqua" w:eastAsia="Book Antiqua" w:hAnsi="Book Antiqua" w:cs="Book Antiqua"/>
          <w:color w:val="000000"/>
        </w:rPr>
        <w:t xml:space="preserve"> H, Inui K, Kawa S, </w:t>
      </w:r>
      <w:proofErr w:type="spellStart"/>
      <w:r w:rsidRPr="00C12384">
        <w:rPr>
          <w:rFonts w:ascii="Book Antiqua" w:eastAsia="Book Antiqua" w:hAnsi="Book Antiqua" w:cs="Book Antiqua"/>
          <w:color w:val="000000"/>
        </w:rPr>
        <w:t>Kamisawa</w:t>
      </w:r>
      <w:proofErr w:type="spellEnd"/>
      <w:r w:rsidRPr="00C12384">
        <w:rPr>
          <w:rFonts w:ascii="Book Antiqua" w:eastAsia="Book Antiqua" w:hAnsi="Book Antiqua" w:cs="Book Antiqua"/>
          <w:color w:val="000000"/>
        </w:rPr>
        <w:t xml:space="preserve"> T, </w:t>
      </w:r>
      <w:proofErr w:type="spellStart"/>
      <w:r w:rsidRPr="00C12384">
        <w:rPr>
          <w:rFonts w:ascii="Book Antiqua" w:eastAsia="Book Antiqua" w:hAnsi="Book Antiqua" w:cs="Book Antiqua"/>
          <w:color w:val="000000"/>
        </w:rPr>
        <w:t>Tazuma</w:t>
      </w:r>
      <w:proofErr w:type="spellEnd"/>
      <w:r w:rsidRPr="00C12384">
        <w:rPr>
          <w:rFonts w:ascii="Book Antiqua" w:eastAsia="Book Antiqua" w:hAnsi="Book Antiqua" w:cs="Book Antiqua"/>
          <w:color w:val="000000"/>
        </w:rPr>
        <w:t xml:space="preserve"> S, Uchida K, Hirano K, Yoshida H, Nishino T, Ko SB, Mizuno N, Hamano H, </w:t>
      </w:r>
      <w:proofErr w:type="spellStart"/>
      <w:r w:rsidRPr="00C12384">
        <w:rPr>
          <w:rFonts w:ascii="Book Antiqua" w:eastAsia="Book Antiqua" w:hAnsi="Book Antiqua" w:cs="Book Antiqua"/>
          <w:color w:val="000000"/>
        </w:rPr>
        <w:t>Kanno</w:t>
      </w:r>
      <w:proofErr w:type="spellEnd"/>
      <w:r w:rsidRPr="00C12384">
        <w:rPr>
          <w:rFonts w:ascii="Book Antiqua" w:eastAsia="Book Antiqua" w:hAnsi="Book Antiqua" w:cs="Book Antiqua"/>
          <w:color w:val="000000"/>
        </w:rPr>
        <w:t xml:space="preserve"> A, </w:t>
      </w:r>
      <w:proofErr w:type="spellStart"/>
      <w:r w:rsidRPr="00C12384">
        <w:rPr>
          <w:rFonts w:ascii="Book Antiqua" w:eastAsia="Book Antiqua" w:hAnsi="Book Antiqua" w:cs="Book Antiqua"/>
          <w:color w:val="000000"/>
        </w:rPr>
        <w:t>Notohara</w:t>
      </w:r>
      <w:proofErr w:type="spellEnd"/>
      <w:r w:rsidRPr="00C12384">
        <w:rPr>
          <w:rFonts w:ascii="Book Antiqua" w:eastAsia="Book Antiqua" w:hAnsi="Book Antiqua" w:cs="Book Antiqua"/>
          <w:color w:val="000000"/>
        </w:rPr>
        <w:t xml:space="preserve"> K, </w:t>
      </w:r>
      <w:proofErr w:type="spellStart"/>
      <w:r w:rsidRPr="00C12384">
        <w:rPr>
          <w:rFonts w:ascii="Book Antiqua" w:eastAsia="Book Antiqua" w:hAnsi="Book Antiqua" w:cs="Book Antiqua"/>
          <w:color w:val="000000"/>
        </w:rPr>
        <w:t>Hasebe</w:t>
      </w:r>
      <w:proofErr w:type="spellEnd"/>
      <w:r w:rsidRPr="00C12384">
        <w:rPr>
          <w:rFonts w:ascii="Book Antiqua" w:eastAsia="Book Antiqua" w:hAnsi="Book Antiqua" w:cs="Book Antiqua"/>
          <w:color w:val="000000"/>
        </w:rPr>
        <w:t xml:space="preserve"> O, Nakazawa T, </w:t>
      </w:r>
      <w:proofErr w:type="spellStart"/>
      <w:r w:rsidRPr="00C12384">
        <w:rPr>
          <w:rFonts w:ascii="Book Antiqua" w:eastAsia="Book Antiqua" w:hAnsi="Book Antiqua" w:cs="Book Antiqua"/>
          <w:color w:val="000000"/>
        </w:rPr>
        <w:t>Nakanuma</w:t>
      </w:r>
      <w:proofErr w:type="spellEnd"/>
      <w:r w:rsidRPr="00C12384">
        <w:rPr>
          <w:rFonts w:ascii="Book Antiqua" w:eastAsia="Book Antiqua" w:hAnsi="Book Antiqua" w:cs="Book Antiqua"/>
          <w:color w:val="000000"/>
        </w:rPr>
        <w:t xml:space="preserve"> Y, </w:t>
      </w:r>
      <w:proofErr w:type="spellStart"/>
      <w:r w:rsidRPr="00C12384">
        <w:rPr>
          <w:rFonts w:ascii="Book Antiqua" w:eastAsia="Book Antiqua" w:hAnsi="Book Antiqua" w:cs="Book Antiqua"/>
          <w:color w:val="000000"/>
        </w:rPr>
        <w:t>Takikawa</w:t>
      </w:r>
      <w:proofErr w:type="spellEnd"/>
      <w:r w:rsidRPr="00C12384">
        <w:rPr>
          <w:rFonts w:ascii="Book Antiqua" w:eastAsia="Book Antiqua" w:hAnsi="Book Antiqua" w:cs="Book Antiqua"/>
          <w:color w:val="000000"/>
        </w:rPr>
        <w:t xml:space="preserve"> H; Research Committee of IgG4-related Diseases; Research Committee of Intractable Diseases of Liver and Biliary Tract; </w:t>
      </w:r>
      <w:r w:rsidRPr="00C12384">
        <w:rPr>
          <w:rFonts w:ascii="Book Antiqua" w:eastAsia="Book Antiqua" w:hAnsi="Book Antiqua" w:cs="Book Antiqua"/>
          <w:color w:val="000000"/>
        </w:rPr>
        <w:lastRenderedPageBreak/>
        <w:t xml:space="preserve">Ministry of Health, Labor and Welfare, Japan; Japan Biliary Association. Clinical diagnostic criteria of IgG4-related sclerosing cholangitis 2012. </w:t>
      </w:r>
      <w:r w:rsidRPr="00C12384">
        <w:rPr>
          <w:rFonts w:ascii="Book Antiqua" w:eastAsia="Book Antiqua" w:hAnsi="Book Antiqua" w:cs="Book Antiqua"/>
          <w:i/>
          <w:iCs/>
          <w:color w:val="000000"/>
        </w:rPr>
        <w:t xml:space="preserve">J Hepatobiliary </w:t>
      </w:r>
      <w:proofErr w:type="spellStart"/>
      <w:r w:rsidRPr="00C12384">
        <w:rPr>
          <w:rFonts w:ascii="Book Antiqua" w:eastAsia="Book Antiqua" w:hAnsi="Book Antiqua" w:cs="Book Antiqua"/>
          <w:i/>
          <w:iCs/>
          <w:color w:val="000000"/>
        </w:rPr>
        <w:t>Pancreat</w:t>
      </w:r>
      <w:proofErr w:type="spellEnd"/>
      <w:r w:rsidRPr="00C12384">
        <w:rPr>
          <w:rFonts w:ascii="Book Antiqua" w:eastAsia="Book Antiqua" w:hAnsi="Book Antiqua" w:cs="Book Antiqua"/>
          <w:i/>
          <w:iCs/>
          <w:color w:val="000000"/>
        </w:rPr>
        <w:t xml:space="preserve"> Sci</w:t>
      </w:r>
      <w:r w:rsidRPr="00C12384">
        <w:rPr>
          <w:rFonts w:ascii="Book Antiqua" w:eastAsia="Book Antiqua" w:hAnsi="Book Antiqua" w:cs="Book Antiqua"/>
          <w:color w:val="000000"/>
        </w:rPr>
        <w:t xml:space="preserve"> 2012; </w:t>
      </w:r>
      <w:r w:rsidRPr="00C12384">
        <w:rPr>
          <w:rFonts w:ascii="Book Antiqua" w:eastAsia="Book Antiqua" w:hAnsi="Book Antiqua" w:cs="Book Antiqua"/>
          <w:b/>
          <w:bCs/>
          <w:color w:val="000000"/>
        </w:rPr>
        <w:t>19</w:t>
      </w:r>
      <w:r w:rsidRPr="00C12384">
        <w:rPr>
          <w:rFonts w:ascii="Book Antiqua" w:eastAsia="Book Antiqua" w:hAnsi="Book Antiqua" w:cs="Book Antiqua"/>
          <w:color w:val="000000"/>
        </w:rPr>
        <w:t>: 536-542 [PMID: 22717980 DOI: 10.1007/s00534-012-0521-y]</w:t>
      </w:r>
    </w:p>
    <w:bookmarkEnd w:id="3"/>
    <w:p w14:paraId="3C9E6020" w14:textId="77777777" w:rsidR="00A77B3E" w:rsidRPr="00C12384" w:rsidRDefault="00A77B3E" w:rsidP="007719CE">
      <w:pPr>
        <w:spacing w:line="360" w:lineRule="auto"/>
        <w:jc w:val="both"/>
        <w:rPr>
          <w:rFonts w:ascii="Book Antiqua" w:hAnsi="Book Antiqua"/>
        </w:rPr>
        <w:sectPr w:rsidR="00A77B3E" w:rsidRPr="00C12384">
          <w:pgSz w:w="12240" w:h="15840"/>
          <w:pgMar w:top="1440" w:right="1440" w:bottom="1440" w:left="1440" w:header="720" w:footer="720" w:gutter="0"/>
          <w:cols w:space="720"/>
          <w:docGrid w:linePitch="360"/>
        </w:sectPr>
      </w:pPr>
    </w:p>
    <w:p w14:paraId="22DA70A3" w14:textId="77777777"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b/>
          <w:color w:val="000000"/>
        </w:rPr>
        <w:lastRenderedPageBreak/>
        <w:t>Footnotes</w:t>
      </w:r>
    </w:p>
    <w:p w14:paraId="311FDBDB" w14:textId="77777777"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b/>
          <w:bCs/>
          <w:color w:val="000000"/>
        </w:rPr>
        <w:t xml:space="preserve">Informed consent statement: </w:t>
      </w:r>
      <w:r w:rsidRPr="00C12384">
        <w:rPr>
          <w:rFonts w:ascii="Book Antiqua" w:eastAsia="Book Antiqua" w:hAnsi="Book Antiqua" w:cs="Book Antiqua"/>
          <w:color w:val="000000"/>
        </w:rPr>
        <w:t>Written informed consent was obtained from the patient for publication of this report and any accompanying images.</w:t>
      </w:r>
    </w:p>
    <w:p w14:paraId="2E4234B4" w14:textId="77777777" w:rsidR="00A77B3E" w:rsidRPr="00C12384" w:rsidRDefault="00A77B3E" w:rsidP="007719CE">
      <w:pPr>
        <w:spacing w:line="360" w:lineRule="auto"/>
        <w:jc w:val="both"/>
        <w:rPr>
          <w:rFonts w:ascii="Book Antiqua" w:hAnsi="Book Antiqua"/>
        </w:rPr>
      </w:pPr>
    </w:p>
    <w:p w14:paraId="3CECB68E" w14:textId="77777777"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b/>
          <w:bCs/>
          <w:color w:val="000000"/>
        </w:rPr>
        <w:t xml:space="preserve">Conflict-of-interest statement: </w:t>
      </w:r>
      <w:r w:rsidRPr="00C12384">
        <w:rPr>
          <w:rFonts w:ascii="Book Antiqua" w:eastAsia="Book Antiqua" w:hAnsi="Book Antiqua" w:cs="Book Antiqua"/>
          <w:color w:val="000000"/>
        </w:rPr>
        <w:t>The authors declare that they have no conflict of interest.</w:t>
      </w:r>
    </w:p>
    <w:p w14:paraId="60244545" w14:textId="77777777" w:rsidR="00A77B3E" w:rsidRPr="00C12384" w:rsidRDefault="00A77B3E" w:rsidP="007719CE">
      <w:pPr>
        <w:spacing w:line="360" w:lineRule="auto"/>
        <w:jc w:val="both"/>
        <w:rPr>
          <w:rFonts w:ascii="Book Antiqua" w:hAnsi="Book Antiqua"/>
        </w:rPr>
      </w:pPr>
    </w:p>
    <w:p w14:paraId="6A82402E" w14:textId="77777777"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b/>
          <w:bCs/>
          <w:color w:val="000000"/>
        </w:rPr>
        <w:t xml:space="preserve">CARE Checklist (2016) statement: </w:t>
      </w:r>
      <w:r w:rsidRPr="00C12384">
        <w:rPr>
          <w:rFonts w:ascii="Book Antiqua" w:eastAsia="Book Antiqua" w:hAnsi="Book Antiqua" w:cs="Book Antiqua"/>
          <w:color w:val="000000"/>
        </w:rPr>
        <w:t>The authors have read the CARE Checklist (2016), and the manuscript was prepared and revised according to the CARE Checklist (2016).</w:t>
      </w:r>
    </w:p>
    <w:p w14:paraId="21E515EE" w14:textId="77777777" w:rsidR="00A77B3E" w:rsidRPr="00C12384" w:rsidRDefault="00A77B3E" w:rsidP="007719CE">
      <w:pPr>
        <w:spacing w:line="360" w:lineRule="auto"/>
        <w:jc w:val="both"/>
        <w:rPr>
          <w:rFonts w:ascii="Book Antiqua" w:hAnsi="Book Antiqua"/>
        </w:rPr>
      </w:pPr>
    </w:p>
    <w:p w14:paraId="6C87108B" w14:textId="77777777"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b/>
          <w:bCs/>
          <w:color w:val="000000"/>
        </w:rPr>
        <w:t xml:space="preserve">Open-Access: </w:t>
      </w:r>
      <w:r w:rsidRPr="00C12384">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C12384">
        <w:rPr>
          <w:rFonts w:ascii="Book Antiqua" w:eastAsia="Book Antiqua" w:hAnsi="Book Antiqua" w:cs="Book Antiqua"/>
          <w:color w:val="000000"/>
        </w:rPr>
        <w:t>NonCommercial</w:t>
      </w:r>
      <w:proofErr w:type="spellEnd"/>
      <w:r w:rsidRPr="00C12384">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4929079" w14:textId="77777777" w:rsidR="00A77B3E" w:rsidRPr="00C12384" w:rsidRDefault="00A77B3E" w:rsidP="007719CE">
      <w:pPr>
        <w:spacing w:line="360" w:lineRule="auto"/>
        <w:jc w:val="both"/>
        <w:rPr>
          <w:rFonts w:ascii="Book Antiqua" w:hAnsi="Book Antiqua"/>
        </w:rPr>
      </w:pPr>
    </w:p>
    <w:p w14:paraId="52DC35CF" w14:textId="1C9FBFF6" w:rsidR="00A77B3E" w:rsidRPr="00C12384" w:rsidRDefault="00A0706D" w:rsidP="00E2049E">
      <w:pPr>
        <w:spacing w:line="360" w:lineRule="auto"/>
        <w:jc w:val="both"/>
        <w:rPr>
          <w:rFonts w:ascii="Book Antiqua" w:hAnsi="Book Antiqua"/>
        </w:rPr>
      </w:pPr>
      <w:r w:rsidRPr="00C12384">
        <w:rPr>
          <w:rFonts w:ascii="Book Antiqua" w:eastAsia="Book Antiqua" w:hAnsi="Book Antiqua" w:cs="Book Antiqua"/>
          <w:b/>
          <w:color w:val="000000"/>
        </w:rPr>
        <w:t xml:space="preserve">Manuscript source: </w:t>
      </w:r>
      <w:r w:rsidRPr="00C12384">
        <w:rPr>
          <w:rFonts w:ascii="Book Antiqua" w:eastAsia="Book Antiqua" w:hAnsi="Book Antiqua" w:cs="Book Antiqua"/>
          <w:color w:val="000000"/>
        </w:rPr>
        <w:t xml:space="preserve">Unsolicited </w:t>
      </w:r>
      <w:r w:rsidR="00E2049E" w:rsidRPr="00C12384">
        <w:rPr>
          <w:rFonts w:ascii="Book Antiqua" w:hAnsi="Book Antiqua" w:cs="Book Antiqua"/>
          <w:color w:val="000000"/>
          <w:lang w:eastAsia="zh-CN"/>
        </w:rPr>
        <w:t>m</w:t>
      </w:r>
      <w:r w:rsidRPr="00C12384">
        <w:rPr>
          <w:rFonts w:ascii="Book Antiqua" w:eastAsia="Book Antiqua" w:hAnsi="Book Antiqua" w:cs="Book Antiqua"/>
          <w:color w:val="000000"/>
        </w:rPr>
        <w:t>anuscript</w:t>
      </w:r>
    </w:p>
    <w:p w14:paraId="65091E3D" w14:textId="77777777" w:rsidR="00A77B3E" w:rsidRPr="00C12384" w:rsidRDefault="00A77B3E" w:rsidP="007719CE">
      <w:pPr>
        <w:spacing w:line="360" w:lineRule="auto"/>
        <w:jc w:val="both"/>
        <w:rPr>
          <w:rFonts w:ascii="Book Antiqua" w:hAnsi="Book Antiqua"/>
        </w:rPr>
      </w:pPr>
    </w:p>
    <w:p w14:paraId="29D9F469" w14:textId="77777777"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b/>
          <w:color w:val="000000"/>
        </w:rPr>
        <w:t xml:space="preserve">Peer-review started: </w:t>
      </w:r>
      <w:r w:rsidRPr="00C12384">
        <w:rPr>
          <w:rFonts w:ascii="Book Antiqua" w:eastAsia="Book Antiqua" w:hAnsi="Book Antiqua" w:cs="Book Antiqua"/>
          <w:color w:val="000000"/>
        </w:rPr>
        <w:t>June 26, 2021</w:t>
      </w:r>
    </w:p>
    <w:p w14:paraId="2982295A" w14:textId="77777777"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b/>
          <w:color w:val="000000"/>
        </w:rPr>
        <w:t xml:space="preserve">First decision: </w:t>
      </w:r>
      <w:r w:rsidRPr="00C12384">
        <w:rPr>
          <w:rFonts w:ascii="Book Antiqua" w:eastAsia="Book Antiqua" w:hAnsi="Book Antiqua" w:cs="Book Antiqua"/>
          <w:color w:val="000000"/>
        </w:rPr>
        <w:t>July 16, 2021</w:t>
      </w:r>
    </w:p>
    <w:p w14:paraId="017926EF" w14:textId="77777777"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b/>
          <w:color w:val="000000"/>
        </w:rPr>
        <w:t xml:space="preserve">Article in press: </w:t>
      </w:r>
    </w:p>
    <w:p w14:paraId="1FD74C02" w14:textId="77777777" w:rsidR="00A77B3E" w:rsidRPr="00C12384" w:rsidRDefault="00A77B3E" w:rsidP="007719CE">
      <w:pPr>
        <w:spacing w:line="360" w:lineRule="auto"/>
        <w:jc w:val="both"/>
        <w:rPr>
          <w:rFonts w:ascii="Book Antiqua" w:hAnsi="Book Antiqua"/>
        </w:rPr>
      </w:pPr>
    </w:p>
    <w:p w14:paraId="218BB083" w14:textId="2433BD85"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b/>
          <w:color w:val="000000"/>
        </w:rPr>
        <w:t xml:space="preserve">Specialty type: </w:t>
      </w:r>
      <w:r w:rsidRPr="00C12384">
        <w:rPr>
          <w:rFonts w:ascii="Book Antiqua" w:eastAsia="Book Antiqua" w:hAnsi="Book Antiqua" w:cs="Book Antiqua"/>
          <w:color w:val="000000"/>
        </w:rPr>
        <w:t xml:space="preserve">Gastroenterology and </w:t>
      </w:r>
      <w:r w:rsidR="00A46F01" w:rsidRPr="00C12384">
        <w:rPr>
          <w:rFonts w:ascii="Book Antiqua" w:eastAsia="Book Antiqua" w:hAnsi="Book Antiqua" w:cs="Book Antiqua"/>
          <w:color w:val="000000"/>
        </w:rPr>
        <w:t>hepatology</w:t>
      </w:r>
    </w:p>
    <w:p w14:paraId="06FF5105" w14:textId="77777777"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b/>
          <w:color w:val="000000"/>
        </w:rPr>
        <w:t xml:space="preserve">Country/Territory of origin: </w:t>
      </w:r>
      <w:r w:rsidRPr="00C12384">
        <w:rPr>
          <w:rFonts w:ascii="Book Antiqua" w:eastAsia="Book Antiqua" w:hAnsi="Book Antiqua" w:cs="Book Antiqua"/>
          <w:color w:val="000000"/>
        </w:rPr>
        <w:t>South Korea</w:t>
      </w:r>
    </w:p>
    <w:p w14:paraId="0BD3EA39" w14:textId="77777777"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b/>
          <w:color w:val="000000"/>
        </w:rPr>
        <w:t>Peer-review report’s scientific quality classification</w:t>
      </w:r>
    </w:p>
    <w:p w14:paraId="5BCD4DC8" w14:textId="77777777"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color w:val="000000"/>
        </w:rPr>
        <w:t>Grade A (Excellent): A</w:t>
      </w:r>
    </w:p>
    <w:p w14:paraId="6E2DD545" w14:textId="77777777"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color w:val="000000"/>
        </w:rPr>
        <w:t>Grade B (Very good): 0</w:t>
      </w:r>
    </w:p>
    <w:p w14:paraId="6F5BB7E4" w14:textId="77777777"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color w:val="000000"/>
        </w:rPr>
        <w:t>Grade C (Good): C</w:t>
      </w:r>
    </w:p>
    <w:p w14:paraId="2CAAA189" w14:textId="77777777"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color w:val="000000"/>
        </w:rPr>
        <w:t>Grade D (Fair): 0</w:t>
      </w:r>
    </w:p>
    <w:p w14:paraId="2903DA6A" w14:textId="77777777" w:rsidR="00A77B3E" w:rsidRPr="00C12384" w:rsidRDefault="00A0706D" w:rsidP="007719CE">
      <w:pPr>
        <w:spacing w:line="360" w:lineRule="auto"/>
        <w:jc w:val="both"/>
        <w:rPr>
          <w:rFonts w:ascii="Book Antiqua" w:hAnsi="Book Antiqua"/>
        </w:rPr>
      </w:pPr>
      <w:r w:rsidRPr="00C12384">
        <w:rPr>
          <w:rFonts w:ascii="Book Antiqua" w:eastAsia="Book Antiqua" w:hAnsi="Book Antiqua" w:cs="Book Antiqua"/>
          <w:color w:val="000000"/>
        </w:rPr>
        <w:lastRenderedPageBreak/>
        <w:t>Grade E (Poor): 0</w:t>
      </w:r>
    </w:p>
    <w:p w14:paraId="13DEDF97" w14:textId="77777777" w:rsidR="00A77B3E" w:rsidRPr="00C12384" w:rsidRDefault="00A77B3E" w:rsidP="007719CE">
      <w:pPr>
        <w:spacing w:line="360" w:lineRule="auto"/>
        <w:jc w:val="both"/>
        <w:rPr>
          <w:rFonts w:ascii="Book Antiqua" w:hAnsi="Book Antiqua"/>
        </w:rPr>
      </w:pPr>
    </w:p>
    <w:p w14:paraId="6834577B" w14:textId="77777777" w:rsidR="00A77B3E" w:rsidRPr="00C12384" w:rsidRDefault="00A0706D" w:rsidP="007719CE">
      <w:pPr>
        <w:spacing w:line="360" w:lineRule="auto"/>
        <w:jc w:val="both"/>
        <w:rPr>
          <w:rFonts w:ascii="Book Antiqua" w:hAnsi="Book Antiqua"/>
        </w:rPr>
        <w:sectPr w:rsidR="00A77B3E" w:rsidRPr="00C12384">
          <w:pgSz w:w="12240" w:h="15840"/>
          <w:pgMar w:top="1440" w:right="1440" w:bottom="1440" w:left="1440" w:header="720" w:footer="720" w:gutter="0"/>
          <w:cols w:space="720"/>
          <w:docGrid w:linePitch="360"/>
        </w:sectPr>
      </w:pPr>
      <w:r w:rsidRPr="00C12384">
        <w:rPr>
          <w:rFonts w:ascii="Book Antiqua" w:eastAsia="Book Antiqua" w:hAnsi="Book Antiqua" w:cs="Book Antiqua"/>
          <w:b/>
          <w:color w:val="000000"/>
        </w:rPr>
        <w:t xml:space="preserve">P-Reviewer: </w:t>
      </w:r>
      <w:r w:rsidRPr="00C12384">
        <w:rPr>
          <w:rFonts w:ascii="Book Antiqua" w:eastAsia="Book Antiqua" w:hAnsi="Book Antiqua" w:cs="Book Antiqua"/>
          <w:color w:val="000000"/>
        </w:rPr>
        <w:t xml:space="preserve">Gu J, </w:t>
      </w:r>
      <w:proofErr w:type="spellStart"/>
      <w:r w:rsidRPr="00C12384">
        <w:rPr>
          <w:rFonts w:ascii="Book Antiqua" w:eastAsia="Book Antiqua" w:hAnsi="Book Antiqua" w:cs="Book Antiqua"/>
          <w:color w:val="000000"/>
        </w:rPr>
        <w:t>Tovoli</w:t>
      </w:r>
      <w:proofErr w:type="spellEnd"/>
      <w:r w:rsidRPr="00C12384">
        <w:rPr>
          <w:rFonts w:ascii="Book Antiqua" w:eastAsia="Book Antiqua" w:hAnsi="Book Antiqua" w:cs="Book Antiqua"/>
          <w:color w:val="000000"/>
        </w:rPr>
        <w:t xml:space="preserve"> F</w:t>
      </w:r>
      <w:r w:rsidRPr="00C12384">
        <w:rPr>
          <w:rFonts w:ascii="Book Antiqua" w:eastAsia="Book Antiqua" w:hAnsi="Book Antiqua" w:cs="Book Antiqua"/>
          <w:b/>
          <w:color w:val="000000"/>
        </w:rPr>
        <w:t xml:space="preserve"> S-Editor: </w:t>
      </w:r>
      <w:r w:rsidRPr="00C12384">
        <w:rPr>
          <w:rFonts w:ascii="Book Antiqua" w:eastAsia="Book Antiqua" w:hAnsi="Book Antiqua" w:cs="Book Antiqua"/>
          <w:color w:val="000000"/>
        </w:rPr>
        <w:t>Yan JP</w:t>
      </w:r>
      <w:r w:rsidRPr="00C12384">
        <w:rPr>
          <w:rFonts w:ascii="Book Antiqua" w:eastAsia="Book Antiqua" w:hAnsi="Book Antiqua" w:cs="Book Antiqua"/>
          <w:b/>
          <w:color w:val="000000"/>
        </w:rPr>
        <w:t xml:space="preserve"> L-Editor:  P-Editor: </w:t>
      </w:r>
    </w:p>
    <w:p w14:paraId="3B0CE94B" w14:textId="2AF39D8C" w:rsidR="00A77B3E" w:rsidRPr="00C12384" w:rsidRDefault="00A0706D" w:rsidP="007719CE">
      <w:pPr>
        <w:spacing w:line="360" w:lineRule="auto"/>
        <w:jc w:val="both"/>
        <w:rPr>
          <w:rFonts w:ascii="Book Antiqua" w:eastAsia="Book Antiqua" w:hAnsi="Book Antiqua" w:cs="Book Antiqua"/>
          <w:b/>
          <w:color w:val="000000"/>
        </w:rPr>
      </w:pPr>
      <w:r w:rsidRPr="00C12384">
        <w:rPr>
          <w:rFonts w:ascii="Book Antiqua" w:eastAsia="Book Antiqua" w:hAnsi="Book Antiqua" w:cs="Book Antiqua"/>
          <w:b/>
          <w:color w:val="000000"/>
        </w:rPr>
        <w:lastRenderedPageBreak/>
        <w:t>Figure Legends</w:t>
      </w:r>
    </w:p>
    <w:p w14:paraId="5EEFCAF7" w14:textId="3B7AAA19" w:rsidR="00E2049E" w:rsidRPr="00C12384" w:rsidRDefault="00E2049E" w:rsidP="007719CE">
      <w:pPr>
        <w:spacing w:line="360" w:lineRule="auto"/>
        <w:jc w:val="both"/>
        <w:rPr>
          <w:rFonts w:ascii="Book Antiqua" w:hAnsi="Book Antiqua"/>
        </w:rPr>
      </w:pPr>
      <w:r w:rsidRPr="00C12384">
        <w:rPr>
          <w:rFonts w:ascii="Book Antiqua" w:hAnsi="Book Antiqua"/>
          <w:noProof/>
        </w:rPr>
        <w:drawing>
          <wp:inline distT="0" distB="0" distL="0" distR="0" wp14:anchorId="5D47925B" wp14:editId="01117078">
            <wp:extent cx="4130061" cy="1800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30061" cy="1800000"/>
                    </a:xfrm>
                    <a:prstGeom prst="rect">
                      <a:avLst/>
                    </a:prstGeom>
                    <a:noFill/>
                  </pic:spPr>
                </pic:pic>
              </a:graphicData>
            </a:graphic>
          </wp:inline>
        </w:drawing>
      </w:r>
    </w:p>
    <w:p w14:paraId="795EB364" w14:textId="539F410A" w:rsidR="00A77B3E" w:rsidRPr="00C12384" w:rsidRDefault="00A0706D" w:rsidP="007719CE">
      <w:pPr>
        <w:spacing w:line="360" w:lineRule="auto"/>
        <w:jc w:val="both"/>
        <w:rPr>
          <w:rFonts w:ascii="Book Antiqua" w:eastAsia="Book Antiqua" w:hAnsi="Book Antiqua" w:cs="Book Antiqua"/>
          <w:color w:val="000000"/>
        </w:rPr>
      </w:pPr>
      <w:r w:rsidRPr="00C12384">
        <w:rPr>
          <w:rFonts w:ascii="Book Antiqua" w:eastAsia="Book Antiqua" w:hAnsi="Book Antiqua" w:cs="Book Antiqua"/>
          <w:b/>
          <w:bCs/>
          <w:color w:val="000000"/>
        </w:rPr>
        <w:t>Figure 1 Preoperative imaging.</w:t>
      </w:r>
      <w:r w:rsidRPr="00C12384">
        <w:rPr>
          <w:rFonts w:ascii="Book Antiqua" w:eastAsia="Book Antiqua" w:hAnsi="Book Antiqua" w:cs="Book Antiqua"/>
          <w:color w:val="000000"/>
        </w:rPr>
        <w:t xml:space="preserve"> A: Pancreas computed tomography indicates proximal common bile duct (CBD) stricture with wall thickening (arrow head) and marked dilatation of the proximal bile duct and gallbladder; B: Magnetic resonance </w:t>
      </w:r>
      <w:proofErr w:type="spellStart"/>
      <w:r w:rsidRPr="00C12384">
        <w:rPr>
          <w:rFonts w:ascii="Book Antiqua" w:eastAsia="Book Antiqua" w:hAnsi="Book Antiqua" w:cs="Book Antiqua"/>
          <w:color w:val="000000"/>
        </w:rPr>
        <w:t>cholangiopancreaticography</w:t>
      </w:r>
      <w:proofErr w:type="spellEnd"/>
      <w:r w:rsidRPr="00C12384">
        <w:rPr>
          <w:rFonts w:ascii="Book Antiqua" w:eastAsia="Book Antiqua" w:hAnsi="Book Antiqua" w:cs="Book Antiqua"/>
          <w:color w:val="000000"/>
        </w:rPr>
        <w:t xml:space="preserve"> also demonstrates short segmental stricture of the proximal CBD (arrow head) with diffuse dilatation of the peripheral bile duct.</w:t>
      </w:r>
    </w:p>
    <w:p w14:paraId="167A0550" w14:textId="77777777" w:rsidR="00E2049E" w:rsidRPr="00C12384" w:rsidRDefault="00E2049E" w:rsidP="007719CE">
      <w:pPr>
        <w:spacing w:line="360" w:lineRule="auto"/>
        <w:jc w:val="both"/>
        <w:rPr>
          <w:rFonts w:ascii="Book Antiqua" w:hAnsi="Book Antiqua"/>
        </w:rPr>
        <w:sectPr w:rsidR="00E2049E" w:rsidRPr="00C12384">
          <w:pgSz w:w="12240" w:h="15840"/>
          <w:pgMar w:top="1440" w:right="1440" w:bottom="1440" w:left="1440" w:header="720" w:footer="720" w:gutter="0"/>
          <w:cols w:space="720"/>
          <w:docGrid w:linePitch="360"/>
        </w:sectPr>
      </w:pPr>
    </w:p>
    <w:p w14:paraId="12AD08D6" w14:textId="21DC790D" w:rsidR="00E2049E" w:rsidRPr="00C12384" w:rsidRDefault="00E2049E" w:rsidP="007719CE">
      <w:pPr>
        <w:spacing w:line="360" w:lineRule="auto"/>
        <w:jc w:val="both"/>
        <w:rPr>
          <w:rFonts w:ascii="Book Antiqua" w:eastAsia="Book Antiqua" w:hAnsi="Book Antiqua" w:cs="Book Antiqua"/>
          <w:b/>
          <w:bCs/>
          <w:color w:val="000000"/>
        </w:rPr>
      </w:pPr>
      <w:r w:rsidRPr="00C12384">
        <w:rPr>
          <w:rFonts w:ascii="Book Antiqua" w:eastAsia="Book Antiqua" w:hAnsi="Book Antiqua" w:cs="Book Antiqua"/>
          <w:b/>
          <w:bCs/>
          <w:noProof/>
          <w:color w:val="000000"/>
        </w:rPr>
        <w:lastRenderedPageBreak/>
        <w:drawing>
          <wp:inline distT="0" distB="0" distL="0" distR="0" wp14:anchorId="221C9C06" wp14:editId="531D309F">
            <wp:extent cx="3108541" cy="2664178"/>
            <wp:effectExtent l="0" t="0" r="0" b="0"/>
            <wp:docPr id="4" name="그림 3">
              <a:extLst xmlns:a="http://schemas.openxmlformats.org/drawingml/2006/main">
                <a:ext uri="{FF2B5EF4-FFF2-40B4-BE49-F238E27FC236}">
                  <a16:creationId xmlns:a16="http://schemas.microsoft.com/office/drawing/2014/main" id="{F36F978D-35CD-4065-8CC3-5D09C167DF09}"/>
                </a:ext>
              </a:extLst>
            </wp:docPr>
            <wp:cNvGraphicFramePr/>
            <a:graphic xmlns:a="http://schemas.openxmlformats.org/drawingml/2006/main">
              <a:graphicData uri="http://schemas.openxmlformats.org/drawingml/2006/picture">
                <pic:pic xmlns:pic="http://schemas.openxmlformats.org/drawingml/2006/picture">
                  <pic:nvPicPr>
                    <pic:cNvPr id="4" name="그림 3">
                      <a:extLst>
                        <a:ext uri="{FF2B5EF4-FFF2-40B4-BE49-F238E27FC236}">
                          <a16:creationId xmlns:a16="http://schemas.microsoft.com/office/drawing/2014/main" id="{F36F978D-35CD-4065-8CC3-5D09C167DF09}"/>
                        </a:ext>
                      </a:extLst>
                    </pic:cNvPr>
                    <pic:cNvPicPr/>
                  </pic:nvPicPr>
                  <pic:blipFill rotWithShape="1">
                    <a:blip r:embed="rId9">
                      <a:extLst>
                        <a:ext uri="{28A0092B-C50C-407E-A947-70E740481C1C}">
                          <a14:useLocalDpi xmlns:a14="http://schemas.microsoft.com/office/drawing/2010/main" val="0"/>
                        </a:ext>
                      </a:extLst>
                    </a:blip>
                    <a:srcRect t="10314" b="32686"/>
                    <a:stretch/>
                  </pic:blipFill>
                  <pic:spPr>
                    <a:xfrm>
                      <a:off x="0" y="0"/>
                      <a:ext cx="3108541" cy="2664178"/>
                    </a:xfrm>
                    <a:prstGeom prst="rect">
                      <a:avLst/>
                    </a:prstGeom>
                  </pic:spPr>
                </pic:pic>
              </a:graphicData>
            </a:graphic>
          </wp:inline>
        </w:drawing>
      </w:r>
    </w:p>
    <w:p w14:paraId="4114F8AB" w14:textId="21DF2EB0" w:rsidR="00A77B3E" w:rsidRPr="00C12384" w:rsidRDefault="00A0706D" w:rsidP="007719CE">
      <w:pPr>
        <w:spacing w:line="360" w:lineRule="auto"/>
        <w:jc w:val="both"/>
        <w:rPr>
          <w:rFonts w:ascii="Book Antiqua" w:eastAsia="Book Antiqua" w:hAnsi="Book Antiqua" w:cs="Book Antiqua"/>
          <w:color w:val="000000"/>
        </w:rPr>
      </w:pPr>
      <w:r w:rsidRPr="00C12384">
        <w:rPr>
          <w:rFonts w:ascii="Book Antiqua" w:eastAsia="Book Antiqua" w:hAnsi="Book Antiqua" w:cs="Book Antiqua"/>
          <w:b/>
          <w:bCs/>
          <w:color w:val="000000"/>
        </w:rPr>
        <w:t>Figure 2 Preoperative endoscopic cholangiogram.</w:t>
      </w:r>
      <w:r w:rsidRPr="00C12384">
        <w:rPr>
          <w:rFonts w:ascii="Book Antiqua" w:eastAsia="Book Antiqua" w:hAnsi="Book Antiqua" w:cs="Book Antiqua"/>
          <w:color w:val="000000"/>
        </w:rPr>
        <w:t xml:space="preserve"> Endoscopic retrograde </w:t>
      </w:r>
      <w:proofErr w:type="spellStart"/>
      <w:r w:rsidRPr="00C12384">
        <w:rPr>
          <w:rFonts w:ascii="Book Antiqua" w:eastAsia="Book Antiqua" w:hAnsi="Book Antiqua" w:cs="Book Antiqua"/>
          <w:color w:val="000000"/>
        </w:rPr>
        <w:t>cholangiopancreaticography</w:t>
      </w:r>
      <w:proofErr w:type="spellEnd"/>
      <w:r w:rsidRPr="00C12384">
        <w:rPr>
          <w:rFonts w:ascii="Book Antiqua" w:eastAsia="Book Antiqua" w:hAnsi="Book Antiqua" w:cs="Book Antiqua"/>
          <w:color w:val="000000"/>
        </w:rPr>
        <w:t xml:space="preserve"> confirms the 1 cm-lengthened segmental stricture at the proximal common bile duct with marked dilatation of the central bile duct.</w:t>
      </w:r>
    </w:p>
    <w:p w14:paraId="46670B3E" w14:textId="77777777" w:rsidR="00E2049E" w:rsidRPr="00C12384" w:rsidRDefault="00E2049E" w:rsidP="007719CE">
      <w:pPr>
        <w:spacing w:line="360" w:lineRule="auto"/>
        <w:jc w:val="both"/>
        <w:rPr>
          <w:rFonts w:ascii="Book Antiqua" w:hAnsi="Book Antiqua"/>
        </w:rPr>
        <w:sectPr w:rsidR="00E2049E" w:rsidRPr="00C12384">
          <w:pgSz w:w="12240" w:h="15840"/>
          <w:pgMar w:top="1440" w:right="1440" w:bottom="1440" w:left="1440" w:header="720" w:footer="720" w:gutter="0"/>
          <w:cols w:space="720"/>
          <w:docGrid w:linePitch="360"/>
        </w:sectPr>
      </w:pPr>
    </w:p>
    <w:p w14:paraId="0A0ED122" w14:textId="44D3A55A" w:rsidR="00E2049E" w:rsidRPr="00C12384" w:rsidRDefault="00E2049E" w:rsidP="007719CE">
      <w:pPr>
        <w:spacing w:line="360" w:lineRule="auto"/>
        <w:jc w:val="both"/>
        <w:rPr>
          <w:rFonts w:ascii="Book Antiqua" w:hAnsi="Book Antiqua"/>
        </w:rPr>
      </w:pPr>
      <w:r w:rsidRPr="00C12384">
        <w:rPr>
          <w:rFonts w:ascii="Book Antiqua" w:hAnsi="Book Antiqua"/>
          <w:noProof/>
        </w:rPr>
        <w:lastRenderedPageBreak/>
        <w:drawing>
          <wp:inline distT="0" distB="0" distL="0" distR="0" wp14:anchorId="067B3495" wp14:editId="7CD2FF83">
            <wp:extent cx="2420400" cy="2160000"/>
            <wp:effectExtent l="0" t="0" r="0" b="0"/>
            <wp:docPr id="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420400" cy="2160000"/>
                    </a:xfrm>
                    <a:prstGeom prst="rect">
                      <a:avLst/>
                    </a:prstGeom>
                  </pic:spPr>
                </pic:pic>
              </a:graphicData>
            </a:graphic>
          </wp:inline>
        </w:drawing>
      </w:r>
    </w:p>
    <w:p w14:paraId="5C947CFB" w14:textId="45A139B4" w:rsidR="00A77B3E" w:rsidRPr="00C12384" w:rsidRDefault="00A0706D" w:rsidP="007719CE">
      <w:pPr>
        <w:spacing w:line="360" w:lineRule="auto"/>
        <w:jc w:val="both"/>
        <w:rPr>
          <w:rFonts w:ascii="Book Antiqua" w:eastAsia="Book Antiqua" w:hAnsi="Book Antiqua" w:cs="Book Antiqua"/>
          <w:color w:val="000000"/>
        </w:rPr>
      </w:pPr>
      <w:r w:rsidRPr="00C12384">
        <w:rPr>
          <w:rFonts w:ascii="Book Antiqua" w:eastAsia="Book Antiqua" w:hAnsi="Book Antiqua" w:cs="Book Antiqua"/>
          <w:b/>
          <w:bCs/>
          <w:color w:val="000000"/>
        </w:rPr>
        <w:t>Figure 3 Preoperative positron emission tomography-computed tomography.</w:t>
      </w:r>
      <w:r w:rsidRPr="00C12384">
        <w:rPr>
          <w:rFonts w:ascii="Book Antiqua" w:eastAsia="Book Antiqua" w:hAnsi="Book Antiqua" w:cs="Book Antiqua"/>
          <w:color w:val="000000"/>
        </w:rPr>
        <w:t xml:space="preserve"> A focal hypermetabolic lesion (</w:t>
      </w:r>
      <w:proofErr w:type="spellStart"/>
      <w:r w:rsidRPr="00C12384">
        <w:rPr>
          <w:rFonts w:ascii="Book Antiqua" w:eastAsia="Book Antiqua" w:hAnsi="Book Antiqua" w:cs="Book Antiqua"/>
          <w:color w:val="000000"/>
        </w:rPr>
        <w:t>SUVmax</w:t>
      </w:r>
      <w:proofErr w:type="spellEnd"/>
      <w:r w:rsidRPr="00C12384">
        <w:rPr>
          <w:rFonts w:ascii="Book Antiqua" w:eastAsia="Book Antiqua" w:hAnsi="Book Antiqua" w:cs="Book Antiqua"/>
          <w:color w:val="000000"/>
        </w:rPr>
        <w:t xml:space="preserve"> 4.2) around the proximal common bile duct is revealed without distant metastasis.</w:t>
      </w:r>
    </w:p>
    <w:p w14:paraId="2255DC1E" w14:textId="77777777" w:rsidR="00E2049E" w:rsidRPr="00C12384" w:rsidRDefault="00E2049E" w:rsidP="007719CE">
      <w:pPr>
        <w:spacing w:line="360" w:lineRule="auto"/>
        <w:jc w:val="both"/>
        <w:rPr>
          <w:rFonts w:ascii="Book Antiqua" w:hAnsi="Book Antiqua"/>
        </w:rPr>
        <w:sectPr w:rsidR="00E2049E" w:rsidRPr="00C12384">
          <w:pgSz w:w="12240" w:h="15840"/>
          <w:pgMar w:top="1440" w:right="1440" w:bottom="1440" w:left="1440" w:header="720" w:footer="720" w:gutter="0"/>
          <w:cols w:space="720"/>
          <w:docGrid w:linePitch="360"/>
        </w:sectPr>
      </w:pPr>
    </w:p>
    <w:p w14:paraId="55AEA5CE" w14:textId="77777777" w:rsidR="00714045" w:rsidRPr="00C12384" w:rsidRDefault="00714045" w:rsidP="00714045">
      <w:pPr>
        <w:spacing w:line="360" w:lineRule="auto"/>
        <w:jc w:val="both"/>
        <w:rPr>
          <w:rFonts w:ascii="Book Antiqua" w:hAnsi="Book Antiqua"/>
        </w:rPr>
      </w:pPr>
      <w:r w:rsidRPr="00C12384">
        <w:rPr>
          <w:rFonts w:ascii="Book Antiqua" w:hAnsi="Book Antiqua"/>
          <w:noProof/>
        </w:rPr>
        <w:lastRenderedPageBreak/>
        <w:drawing>
          <wp:inline distT="0" distB="0" distL="0" distR="0" wp14:anchorId="2C25BB4C" wp14:editId="3E8F2F5F">
            <wp:extent cx="2409812" cy="18000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09812" cy="1800000"/>
                    </a:xfrm>
                    <a:prstGeom prst="rect">
                      <a:avLst/>
                    </a:prstGeom>
                    <a:noFill/>
                  </pic:spPr>
                </pic:pic>
              </a:graphicData>
            </a:graphic>
          </wp:inline>
        </w:drawing>
      </w:r>
    </w:p>
    <w:p w14:paraId="281BB24B" w14:textId="77777777" w:rsidR="00714045" w:rsidRPr="00C12384" w:rsidRDefault="00714045" w:rsidP="00714045">
      <w:pPr>
        <w:spacing w:line="360" w:lineRule="auto"/>
        <w:jc w:val="both"/>
        <w:rPr>
          <w:rFonts w:ascii="Book Antiqua" w:hAnsi="Book Antiqua"/>
        </w:rPr>
      </w:pPr>
      <w:r w:rsidRPr="00C12384">
        <w:rPr>
          <w:rFonts w:ascii="Book Antiqua" w:hAnsi="Book Antiqua"/>
          <w:noProof/>
        </w:rPr>
        <w:drawing>
          <wp:inline distT="0" distB="0" distL="0" distR="0" wp14:anchorId="16192469" wp14:editId="5D967BE7">
            <wp:extent cx="2413968" cy="18000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13968" cy="1800000"/>
                    </a:xfrm>
                    <a:prstGeom prst="rect">
                      <a:avLst/>
                    </a:prstGeom>
                    <a:noFill/>
                  </pic:spPr>
                </pic:pic>
              </a:graphicData>
            </a:graphic>
          </wp:inline>
        </w:drawing>
      </w:r>
    </w:p>
    <w:p w14:paraId="4993B4A6" w14:textId="77777777" w:rsidR="00714045" w:rsidRPr="00C12384" w:rsidRDefault="00714045" w:rsidP="00714045">
      <w:pPr>
        <w:spacing w:line="360" w:lineRule="auto"/>
        <w:jc w:val="both"/>
        <w:rPr>
          <w:rFonts w:ascii="Book Antiqua" w:hAnsi="Book Antiqua"/>
        </w:rPr>
      </w:pPr>
      <w:r w:rsidRPr="00C12384">
        <w:rPr>
          <w:rFonts w:ascii="Book Antiqua" w:hAnsi="Book Antiqua"/>
          <w:noProof/>
        </w:rPr>
        <w:drawing>
          <wp:inline distT="0" distB="0" distL="0" distR="0" wp14:anchorId="711C29C0" wp14:editId="607AACF9">
            <wp:extent cx="2410864" cy="18000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10864" cy="1800000"/>
                    </a:xfrm>
                    <a:prstGeom prst="rect">
                      <a:avLst/>
                    </a:prstGeom>
                    <a:noFill/>
                  </pic:spPr>
                </pic:pic>
              </a:graphicData>
            </a:graphic>
          </wp:inline>
        </w:drawing>
      </w:r>
    </w:p>
    <w:p w14:paraId="42861022" w14:textId="17D9D53E" w:rsidR="00714045" w:rsidRDefault="00714045" w:rsidP="00714045">
      <w:pPr>
        <w:spacing w:line="360" w:lineRule="auto"/>
        <w:jc w:val="both"/>
        <w:rPr>
          <w:rFonts w:ascii="Book Antiqua" w:eastAsia="Book Antiqua" w:hAnsi="Book Antiqua" w:cs="Book Antiqua"/>
          <w:color w:val="000000"/>
        </w:rPr>
      </w:pPr>
      <w:r w:rsidRPr="00C12384">
        <w:rPr>
          <w:rFonts w:ascii="Book Antiqua" w:eastAsia="Book Antiqua" w:hAnsi="Book Antiqua" w:cs="Book Antiqua"/>
          <w:b/>
          <w:bCs/>
          <w:color w:val="000000"/>
        </w:rPr>
        <w:t xml:space="preserve">Figure </w:t>
      </w:r>
      <w:r>
        <w:rPr>
          <w:rFonts w:ascii="Book Antiqua" w:eastAsia="Book Antiqua" w:hAnsi="Book Antiqua" w:cs="Book Antiqua"/>
          <w:b/>
          <w:bCs/>
          <w:color w:val="000000"/>
        </w:rPr>
        <w:t>4</w:t>
      </w:r>
      <w:r w:rsidRPr="00C12384">
        <w:rPr>
          <w:rFonts w:ascii="Book Antiqua" w:eastAsia="Book Antiqua" w:hAnsi="Book Antiqua" w:cs="Book Antiqua"/>
          <w:b/>
          <w:bCs/>
          <w:color w:val="000000"/>
        </w:rPr>
        <w:t xml:space="preserve"> Histopathological examinations.</w:t>
      </w:r>
      <w:r w:rsidRPr="00C12384">
        <w:rPr>
          <w:rFonts w:ascii="Book Antiqua" w:eastAsia="Book Antiqua" w:hAnsi="Book Antiqua" w:cs="Book Antiqua"/>
          <w:color w:val="000000"/>
        </w:rPr>
        <w:t xml:space="preserve"> A: The thickened bile duct wall demonstrates a marked sclerosis with diffuse </w:t>
      </w:r>
      <w:proofErr w:type="spellStart"/>
      <w:r w:rsidRPr="00C12384">
        <w:rPr>
          <w:rFonts w:ascii="Book Antiqua" w:eastAsia="Book Antiqua" w:hAnsi="Book Antiqua" w:cs="Book Antiqua"/>
          <w:color w:val="000000"/>
        </w:rPr>
        <w:t>lymphoplasmacytes</w:t>
      </w:r>
      <w:proofErr w:type="spellEnd"/>
      <w:r w:rsidRPr="00C12384">
        <w:rPr>
          <w:rFonts w:ascii="Book Antiqua" w:eastAsia="Book Antiqua" w:hAnsi="Book Antiqua" w:cs="Book Antiqua"/>
          <w:color w:val="000000"/>
        </w:rPr>
        <w:t xml:space="preserve"> and some eosinophils infiltration; B: Obliterative phlebitis is apparent; C: Numerous IgG4+ cells are detected by immunohistochemical staining. </w:t>
      </w:r>
    </w:p>
    <w:p w14:paraId="1966CDC9" w14:textId="2C9ABEC3" w:rsidR="00A46F01" w:rsidRPr="00C12384" w:rsidRDefault="00A46F01" w:rsidP="007719CE">
      <w:pPr>
        <w:spacing w:line="360" w:lineRule="auto"/>
        <w:jc w:val="both"/>
        <w:rPr>
          <w:rFonts w:ascii="Book Antiqua" w:hAnsi="Book Antiqua"/>
        </w:rPr>
        <w:sectPr w:rsidR="00A46F01" w:rsidRPr="00C12384">
          <w:pgSz w:w="12240" w:h="15840"/>
          <w:pgMar w:top="1440" w:right="1440" w:bottom="1440" w:left="1440" w:header="720" w:footer="720" w:gutter="0"/>
          <w:cols w:space="720"/>
          <w:docGrid w:linePitch="360"/>
        </w:sectPr>
      </w:pPr>
    </w:p>
    <w:p w14:paraId="572786C7" w14:textId="226A7615" w:rsidR="00714045" w:rsidRDefault="00714045" w:rsidP="007719CE">
      <w:pPr>
        <w:spacing w:line="360" w:lineRule="auto"/>
        <w:jc w:val="both"/>
        <w:rPr>
          <w:rFonts w:ascii="Book Antiqua" w:eastAsia="Book Antiqua" w:hAnsi="Book Antiqua" w:cs="Book Antiqua"/>
          <w:color w:val="000000"/>
        </w:rPr>
      </w:pPr>
    </w:p>
    <w:p w14:paraId="2E0CF15C" w14:textId="77777777" w:rsidR="00714045" w:rsidRPr="00C12384" w:rsidRDefault="00714045" w:rsidP="00714045">
      <w:pPr>
        <w:spacing w:line="360" w:lineRule="auto"/>
        <w:jc w:val="both"/>
        <w:rPr>
          <w:rFonts w:ascii="Book Antiqua" w:hAnsi="Book Antiqua"/>
        </w:rPr>
      </w:pPr>
      <w:r w:rsidRPr="00C12384">
        <w:rPr>
          <w:rFonts w:ascii="Book Antiqua" w:hAnsi="Book Antiqua"/>
          <w:noProof/>
        </w:rPr>
        <w:drawing>
          <wp:inline distT="0" distB="0" distL="0" distR="0" wp14:anchorId="6B997CB1" wp14:editId="7A518C95">
            <wp:extent cx="3911003" cy="28800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11003" cy="2880000"/>
                    </a:xfrm>
                    <a:prstGeom prst="rect">
                      <a:avLst/>
                    </a:prstGeom>
                    <a:noFill/>
                  </pic:spPr>
                </pic:pic>
              </a:graphicData>
            </a:graphic>
          </wp:inline>
        </w:drawing>
      </w:r>
    </w:p>
    <w:p w14:paraId="41942698" w14:textId="31516345" w:rsidR="00714045" w:rsidRPr="00C12384" w:rsidRDefault="00714045" w:rsidP="00714045">
      <w:pPr>
        <w:spacing w:line="360" w:lineRule="auto"/>
        <w:jc w:val="both"/>
        <w:rPr>
          <w:rFonts w:ascii="Book Antiqua" w:hAnsi="Book Antiqua"/>
        </w:rPr>
      </w:pPr>
      <w:r w:rsidRPr="00C12384">
        <w:rPr>
          <w:rFonts w:ascii="Book Antiqua" w:eastAsia="Book Antiqua" w:hAnsi="Book Antiqua" w:cs="Book Antiqua"/>
          <w:b/>
          <w:bCs/>
          <w:color w:val="000000"/>
        </w:rPr>
        <w:t xml:space="preserve">Figure </w:t>
      </w:r>
      <w:r>
        <w:rPr>
          <w:rFonts w:ascii="Book Antiqua" w:eastAsia="Book Antiqua" w:hAnsi="Book Antiqua" w:cs="Book Antiqua"/>
          <w:b/>
          <w:bCs/>
          <w:color w:val="000000"/>
        </w:rPr>
        <w:t>5</w:t>
      </w:r>
      <w:r w:rsidRPr="00C12384">
        <w:rPr>
          <w:rFonts w:ascii="Book Antiqua" w:eastAsia="Book Antiqua" w:hAnsi="Book Antiqua" w:cs="Book Antiqua"/>
          <w:b/>
          <w:bCs/>
          <w:color w:val="000000"/>
        </w:rPr>
        <w:t xml:space="preserve"> Gross findings of the specimen.</w:t>
      </w:r>
      <w:r w:rsidRPr="00C12384">
        <w:rPr>
          <w:rFonts w:ascii="Book Antiqua" w:eastAsia="Book Antiqua" w:hAnsi="Book Antiqua" w:cs="Book Antiqua"/>
          <w:color w:val="000000"/>
        </w:rPr>
        <w:t xml:space="preserve"> The tumor is shown to be located around the cystic duct orifice and is grossly about 2-cm long. Depth of invasion of the tumor seems to reach the </w:t>
      </w:r>
      <w:proofErr w:type="spellStart"/>
      <w:r w:rsidRPr="00C12384">
        <w:rPr>
          <w:rFonts w:ascii="Book Antiqua" w:eastAsia="Book Antiqua" w:hAnsi="Book Antiqua" w:cs="Book Antiqua"/>
          <w:color w:val="000000"/>
        </w:rPr>
        <w:t>pericholedochal</w:t>
      </w:r>
      <w:proofErr w:type="spellEnd"/>
      <w:r w:rsidRPr="00C12384">
        <w:rPr>
          <w:rFonts w:ascii="Book Antiqua" w:eastAsia="Book Antiqua" w:hAnsi="Book Antiqua" w:cs="Book Antiqua"/>
          <w:color w:val="000000"/>
        </w:rPr>
        <w:t xml:space="preserve"> adipose tissue. CBD: </w:t>
      </w:r>
      <w:r>
        <w:rPr>
          <w:rFonts w:ascii="Book Antiqua" w:eastAsia="Book Antiqua" w:hAnsi="Book Antiqua" w:cs="Book Antiqua"/>
          <w:color w:val="000000"/>
        </w:rPr>
        <w:t>C</w:t>
      </w:r>
      <w:r w:rsidRPr="00C12384">
        <w:rPr>
          <w:rFonts w:ascii="Book Antiqua" w:eastAsia="Book Antiqua" w:hAnsi="Book Antiqua" w:cs="Book Antiqua"/>
          <w:color w:val="000000"/>
        </w:rPr>
        <w:t xml:space="preserve">ommon bile duct; GB: </w:t>
      </w:r>
      <w:r>
        <w:rPr>
          <w:rFonts w:ascii="Book Antiqua" w:eastAsia="Book Antiqua" w:hAnsi="Book Antiqua" w:cs="Book Antiqua"/>
          <w:color w:val="000000"/>
        </w:rPr>
        <w:t>G</w:t>
      </w:r>
      <w:r w:rsidRPr="00C12384">
        <w:rPr>
          <w:rFonts w:ascii="Book Antiqua" w:eastAsia="Book Antiqua" w:hAnsi="Book Antiqua" w:cs="Book Antiqua"/>
          <w:color w:val="000000"/>
        </w:rPr>
        <w:t>allbladder</w:t>
      </w:r>
      <w:r>
        <w:rPr>
          <w:rFonts w:ascii="Book Antiqua" w:eastAsia="Book Antiqua" w:hAnsi="Book Antiqua" w:cs="Book Antiqua"/>
          <w:color w:val="000000"/>
        </w:rPr>
        <w:t>;</w:t>
      </w:r>
      <w:r w:rsidRPr="00C12384">
        <w:rPr>
          <w:rFonts w:ascii="Book Antiqua" w:eastAsia="Book Antiqua" w:hAnsi="Book Antiqua" w:cs="Book Antiqua"/>
          <w:color w:val="000000"/>
        </w:rPr>
        <w:t xml:space="preserve"> CHD:</w:t>
      </w:r>
      <w:r w:rsidRPr="00C12384">
        <w:rPr>
          <w:rFonts w:ascii="Book Antiqua" w:hAnsi="Book Antiqua"/>
        </w:rPr>
        <w:t xml:space="preserve"> </w:t>
      </w:r>
      <w:r>
        <w:rPr>
          <w:rFonts w:ascii="Book Antiqua" w:hAnsi="Book Antiqua"/>
        </w:rPr>
        <w:t>C</w:t>
      </w:r>
      <w:r w:rsidRPr="00C12384">
        <w:rPr>
          <w:rFonts w:ascii="Book Antiqua" w:eastAsia="Book Antiqua" w:hAnsi="Book Antiqua" w:cs="Book Antiqua"/>
          <w:color w:val="000000"/>
        </w:rPr>
        <w:t xml:space="preserve">ommon </w:t>
      </w:r>
      <w:r>
        <w:rPr>
          <w:rFonts w:ascii="Book Antiqua" w:eastAsia="Book Antiqua" w:hAnsi="Book Antiqua" w:cs="Book Antiqua"/>
          <w:color w:val="000000"/>
        </w:rPr>
        <w:t>h</w:t>
      </w:r>
      <w:r w:rsidRPr="00C12384">
        <w:rPr>
          <w:rFonts w:ascii="Book Antiqua" w:eastAsia="Book Antiqua" w:hAnsi="Book Antiqua" w:cs="Book Antiqua"/>
          <w:color w:val="000000"/>
        </w:rPr>
        <w:t xml:space="preserve">epatic </w:t>
      </w:r>
      <w:r>
        <w:rPr>
          <w:rFonts w:ascii="Book Antiqua" w:eastAsia="Book Antiqua" w:hAnsi="Book Antiqua" w:cs="Book Antiqua"/>
          <w:color w:val="000000"/>
        </w:rPr>
        <w:t>d</w:t>
      </w:r>
      <w:r w:rsidRPr="00C12384">
        <w:rPr>
          <w:rFonts w:ascii="Book Antiqua" w:eastAsia="Book Antiqua" w:hAnsi="Book Antiqua" w:cs="Book Antiqua"/>
          <w:color w:val="000000"/>
        </w:rPr>
        <w:t>uct</w:t>
      </w:r>
      <w:r>
        <w:rPr>
          <w:rFonts w:ascii="Book Antiqua" w:eastAsia="Book Antiqua" w:hAnsi="Book Antiqua" w:cs="Book Antiqua"/>
          <w:color w:val="000000"/>
        </w:rPr>
        <w:t>.</w:t>
      </w:r>
    </w:p>
    <w:p w14:paraId="6940CBC8" w14:textId="77777777" w:rsidR="00714045" w:rsidRPr="00C12384" w:rsidRDefault="00714045" w:rsidP="007719CE">
      <w:pPr>
        <w:spacing w:line="360" w:lineRule="auto"/>
        <w:jc w:val="both"/>
        <w:rPr>
          <w:rFonts w:ascii="Book Antiqua" w:hAnsi="Book Antiqua"/>
        </w:rPr>
      </w:pPr>
    </w:p>
    <w:sectPr w:rsidR="00714045" w:rsidRPr="00C1238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BE4AAB" w14:textId="77777777" w:rsidR="000E4759" w:rsidRDefault="000E4759" w:rsidP="007719CE">
      <w:r>
        <w:separator/>
      </w:r>
    </w:p>
  </w:endnote>
  <w:endnote w:type="continuationSeparator" w:id="0">
    <w:p w14:paraId="2540B6B0" w14:textId="77777777" w:rsidR="000E4759" w:rsidRDefault="000E4759" w:rsidP="007719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A7D7B" w14:textId="77777777" w:rsidR="007719CE" w:rsidRPr="007719CE" w:rsidRDefault="007719CE" w:rsidP="007719CE">
    <w:pPr>
      <w:pStyle w:val="a5"/>
      <w:jc w:val="right"/>
      <w:rPr>
        <w:rFonts w:ascii="Book Antiqua" w:hAnsi="Book Antiqua"/>
        <w:sz w:val="24"/>
        <w:szCs w:val="24"/>
      </w:rPr>
    </w:pPr>
    <w:r w:rsidRPr="007719CE">
      <w:rPr>
        <w:rFonts w:ascii="Book Antiqua" w:hAnsi="Book Antiqua"/>
        <w:sz w:val="24"/>
        <w:szCs w:val="24"/>
        <w:lang w:val="zh-CN" w:eastAsia="zh-CN"/>
      </w:rPr>
      <w:t xml:space="preserve"> </w:t>
    </w:r>
    <w:r w:rsidRPr="007719CE">
      <w:rPr>
        <w:rFonts w:ascii="Book Antiqua" w:hAnsi="Book Antiqua"/>
        <w:sz w:val="24"/>
        <w:szCs w:val="24"/>
      </w:rPr>
      <w:fldChar w:fldCharType="begin"/>
    </w:r>
    <w:r w:rsidRPr="007719CE">
      <w:rPr>
        <w:rFonts w:ascii="Book Antiqua" w:hAnsi="Book Antiqua"/>
        <w:sz w:val="24"/>
        <w:szCs w:val="24"/>
      </w:rPr>
      <w:instrText>PAGE  \* Arabic  \* MERGEFORMAT</w:instrText>
    </w:r>
    <w:r w:rsidRPr="007719CE">
      <w:rPr>
        <w:rFonts w:ascii="Book Antiqua" w:hAnsi="Book Antiqua"/>
        <w:sz w:val="24"/>
        <w:szCs w:val="24"/>
      </w:rPr>
      <w:fldChar w:fldCharType="separate"/>
    </w:r>
    <w:r w:rsidRPr="007719CE">
      <w:rPr>
        <w:rFonts w:ascii="Book Antiqua" w:hAnsi="Book Antiqua"/>
        <w:sz w:val="24"/>
        <w:szCs w:val="24"/>
        <w:lang w:val="zh-CN" w:eastAsia="zh-CN"/>
      </w:rPr>
      <w:t>2</w:t>
    </w:r>
    <w:r w:rsidRPr="007719CE">
      <w:rPr>
        <w:rFonts w:ascii="Book Antiqua" w:hAnsi="Book Antiqua"/>
        <w:sz w:val="24"/>
        <w:szCs w:val="24"/>
      </w:rPr>
      <w:fldChar w:fldCharType="end"/>
    </w:r>
    <w:r w:rsidRPr="007719CE">
      <w:rPr>
        <w:rFonts w:ascii="Book Antiqua" w:hAnsi="Book Antiqua"/>
        <w:sz w:val="24"/>
        <w:szCs w:val="24"/>
        <w:lang w:val="zh-CN" w:eastAsia="zh-CN"/>
      </w:rPr>
      <w:t xml:space="preserve"> / </w:t>
    </w:r>
    <w:r w:rsidRPr="007719CE">
      <w:rPr>
        <w:rFonts w:ascii="Book Antiqua" w:hAnsi="Book Antiqua"/>
        <w:sz w:val="24"/>
        <w:szCs w:val="24"/>
      </w:rPr>
      <w:fldChar w:fldCharType="begin"/>
    </w:r>
    <w:r w:rsidRPr="007719CE">
      <w:rPr>
        <w:rFonts w:ascii="Book Antiqua" w:hAnsi="Book Antiqua"/>
        <w:sz w:val="24"/>
        <w:szCs w:val="24"/>
      </w:rPr>
      <w:instrText>NUMPAGES  \* Arabic  \* MERGEFORMAT</w:instrText>
    </w:r>
    <w:r w:rsidRPr="007719CE">
      <w:rPr>
        <w:rFonts w:ascii="Book Antiqua" w:hAnsi="Book Antiqua"/>
        <w:sz w:val="24"/>
        <w:szCs w:val="24"/>
      </w:rPr>
      <w:fldChar w:fldCharType="separate"/>
    </w:r>
    <w:r w:rsidRPr="007719CE">
      <w:rPr>
        <w:rFonts w:ascii="Book Antiqua" w:hAnsi="Book Antiqua"/>
        <w:sz w:val="24"/>
        <w:szCs w:val="24"/>
        <w:lang w:val="zh-CN" w:eastAsia="zh-CN"/>
      </w:rPr>
      <w:t>2</w:t>
    </w:r>
    <w:r w:rsidRPr="007719CE">
      <w:rPr>
        <w:rFonts w:ascii="Book Antiqua" w:hAnsi="Book Antiqua"/>
        <w:sz w:val="24"/>
        <w:szCs w:val="24"/>
      </w:rPr>
      <w:fldChar w:fldCharType="end"/>
    </w:r>
  </w:p>
  <w:p w14:paraId="6775981E" w14:textId="77777777" w:rsidR="007719CE" w:rsidRDefault="007719C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870162" w14:textId="77777777" w:rsidR="000E4759" w:rsidRDefault="000E4759" w:rsidP="007719CE">
      <w:r>
        <w:separator/>
      </w:r>
    </w:p>
  </w:footnote>
  <w:footnote w:type="continuationSeparator" w:id="0">
    <w:p w14:paraId="5502773E" w14:textId="77777777" w:rsidR="000E4759" w:rsidRDefault="000E4759" w:rsidP="007719C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4731"/>
    <w:rsid w:val="00077D8D"/>
    <w:rsid w:val="000E4759"/>
    <w:rsid w:val="001D0C4B"/>
    <w:rsid w:val="002A4587"/>
    <w:rsid w:val="003E42F2"/>
    <w:rsid w:val="004B7043"/>
    <w:rsid w:val="005B5CE6"/>
    <w:rsid w:val="005C0AF4"/>
    <w:rsid w:val="0063394A"/>
    <w:rsid w:val="00647A47"/>
    <w:rsid w:val="00714045"/>
    <w:rsid w:val="007719CE"/>
    <w:rsid w:val="009578B5"/>
    <w:rsid w:val="00A0706D"/>
    <w:rsid w:val="00A23799"/>
    <w:rsid w:val="00A46F01"/>
    <w:rsid w:val="00A57AB2"/>
    <w:rsid w:val="00A77B3E"/>
    <w:rsid w:val="00AC400A"/>
    <w:rsid w:val="00BC7598"/>
    <w:rsid w:val="00C12384"/>
    <w:rsid w:val="00CA2A55"/>
    <w:rsid w:val="00E2049E"/>
    <w:rsid w:val="00EA7114"/>
    <w:rsid w:val="00F42747"/>
    <w:rsid w:val="00FD5E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62DE338"/>
  <w15:docId w15:val="{9218D71B-E82E-42EC-A3F1-AE3E412EEC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7719CE"/>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7719CE"/>
    <w:rPr>
      <w:sz w:val="18"/>
      <w:szCs w:val="18"/>
    </w:rPr>
  </w:style>
  <w:style w:type="paragraph" w:styleId="a5">
    <w:name w:val="footer"/>
    <w:basedOn w:val="a"/>
    <w:link w:val="a6"/>
    <w:uiPriority w:val="99"/>
    <w:unhideWhenUsed/>
    <w:rsid w:val="007719CE"/>
    <w:pPr>
      <w:tabs>
        <w:tab w:val="center" w:pos="4153"/>
        <w:tab w:val="right" w:pos="8306"/>
      </w:tabs>
      <w:snapToGrid w:val="0"/>
    </w:pPr>
    <w:rPr>
      <w:sz w:val="18"/>
      <w:szCs w:val="18"/>
    </w:rPr>
  </w:style>
  <w:style w:type="character" w:customStyle="1" w:styleId="a6">
    <w:name w:val="页脚 字符"/>
    <w:basedOn w:val="a0"/>
    <w:link w:val="a5"/>
    <w:uiPriority w:val="99"/>
    <w:rsid w:val="007719CE"/>
    <w:rPr>
      <w:sz w:val="18"/>
      <w:szCs w:val="18"/>
    </w:rPr>
  </w:style>
  <w:style w:type="paragraph" w:styleId="a7">
    <w:name w:val="Revision"/>
    <w:hidden/>
    <w:uiPriority w:val="99"/>
    <w:semiHidden/>
    <w:rsid w:val="001D0C4B"/>
    <w:rPr>
      <w:sz w:val="24"/>
      <w:szCs w:val="24"/>
    </w:rPr>
  </w:style>
  <w:style w:type="paragraph" w:styleId="a8">
    <w:name w:val="Balloon Text"/>
    <w:basedOn w:val="a"/>
    <w:link w:val="a9"/>
    <w:rsid w:val="00FD5E44"/>
    <w:rPr>
      <w:rFonts w:asciiTheme="majorHAnsi" w:eastAsiaTheme="majorEastAsia" w:hAnsiTheme="majorHAnsi" w:cstheme="majorBidi"/>
      <w:sz w:val="18"/>
      <w:szCs w:val="18"/>
    </w:rPr>
  </w:style>
  <w:style w:type="character" w:customStyle="1" w:styleId="a9">
    <w:name w:val="批注框文本 字符"/>
    <w:basedOn w:val="a0"/>
    <w:link w:val="a8"/>
    <w:rsid w:val="00FD5E44"/>
    <w:rPr>
      <w:rFonts w:asciiTheme="majorHAnsi" w:eastAsiaTheme="majorEastAsia" w:hAnsiTheme="majorHAnsi" w:cstheme="majorBidi"/>
      <w:sz w:val="18"/>
      <w:szCs w:val="18"/>
    </w:rPr>
  </w:style>
  <w:style w:type="character" w:styleId="aa">
    <w:name w:val="annotation reference"/>
    <w:basedOn w:val="a0"/>
    <w:semiHidden/>
    <w:unhideWhenUsed/>
    <w:rsid w:val="00FD5E44"/>
    <w:rPr>
      <w:sz w:val="18"/>
      <w:szCs w:val="18"/>
    </w:rPr>
  </w:style>
  <w:style w:type="paragraph" w:styleId="ab">
    <w:name w:val="annotation text"/>
    <w:basedOn w:val="a"/>
    <w:link w:val="ac"/>
    <w:semiHidden/>
    <w:unhideWhenUsed/>
    <w:rsid w:val="00FD5E44"/>
  </w:style>
  <w:style w:type="character" w:customStyle="1" w:styleId="ac">
    <w:name w:val="批注文字 字符"/>
    <w:basedOn w:val="a0"/>
    <w:link w:val="ab"/>
    <w:semiHidden/>
    <w:rsid w:val="00FD5E44"/>
    <w:rPr>
      <w:sz w:val="24"/>
      <w:szCs w:val="24"/>
    </w:rPr>
  </w:style>
  <w:style w:type="paragraph" w:styleId="ad">
    <w:name w:val="annotation subject"/>
    <w:basedOn w:val="ab"/>
    <w:next w:val="ab"/>
    <w:link w:val="ae"/>
    <w:semiHidden/>
    <w:unhideWhenUsed/>
    <w:rsid w:val="00FD5E44"/>
    <w:rPr>
      <w:b/>
      <w:bCs/>
    </w:rPr>
  </w:style>
  <w:style w:type="character" w:customStyle="1" w:styleId="ae">
    <w:name w:val="批注主题 字符"/>
    <w:basedOn w:val="ac"/>
    <w:link w:val="ad"/>
    <w:semiHidden/>
    <w:rsid w:val="00FD5E44"/>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7829D2-9D12-4DAE-AADA-552E33E904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22</Pages>
  <Words>4396</Words>
  <Characters>25061</Characters>
  <Application>Microsoft Office Word</Application>
  <DocSecurity>0</DocSecurity>
  <Lines>208</Lines>
  <Paragraphs>58</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Sungho JO</dc:creator>
  <cp:lastModifiedBy>jiaping yan</cp:lastModifiedBy>
  <cp:revision>7</cp:revision>
  <dcterms:created xsi:type="dcterms:W3CDTF">2021-07-28T07:36:00Z</dcterms:created>
  <dcterms:modified xsi:type="dcterms:W3CDTF">2021-07-29T03:06:00Z</dcterms:modified>
</cp:coreProperties>
</file>