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17519" w14:textId="77777777" w:rsidR="00AA006A" w:rsidRDefault="00590C63">
      <w:pPr>
        <w:pStyle w:val="a8"/>
        <w:spacing w:before="0" w:after="0" w:line="360" w:lineRule="auto"/>
        <w:jc w:val="both"/>
        <w:rPr>
          <w:rFonts w:ascii="Book Antiqua" w:hAnsi="Book Antiqua" w:cs="Times New Roman"/>
          <w:i/>
          <w:iCs/>
          <w:sz w:val="24"/>
          <w:szCs w:val="24"/>
        </w:rPr>
      </w:pPr>
      <w:bookmarkStart w:id="0" w:name="OLE_LINK233"/>
      <w:bookmarkStart w:id="1" w:name="OLE_LINK105"/>
      <w:bookmarkStart w:id="2" w:name="OLE_LINK106"/>
      <w:bookmarkStart w:id="3" w:name="OLE_LINK234"/>
      <w:r>
        <w:rPr>
          <w:rFonts w:ascii="Book Antiqua" w:hAnsi="Book Antiqua" w:cs="Times New Roman"/>
          <w:sz w:val="24"/>
          <w:szCs w:val="24"/>
        </w:rPr>
        <w:t xml:space="preserve">Name of journal: </w:t>
      </w:r>
      <w:r>
        <w:rPr>
          <w:rFonts w:ascii="Book Antiqua" w:hAnsi="Book Antiqua" w:cs="Times New Roman"/>
          <w:b w:val="0"/>
          <w:i/>
          <w:iCs/>
          <w:sz w:val="24"/>
          <w:szCs w:val="24"/>
        </w:rPr>
        <w:t>World Journal of Clinical Cases</w:t>
      </w:r>
    </w:p>
    <w:p w14:paraId="25B63B7E" w14:textId="77777777" w:rsidR="00AA006A" w:rsidRDefault="00590C63">
      <w:pPr>
        <w:spacing w:line="360" w:lineRule="auto"/>
        <w:rPr>
          <w:rFonts w:ascii="Book Antiqua" w:hAnsi="Book Antiqua" w:cs="Times New Roman"/>
          <w:b/>
          <w:bCs/>
          <w:sz w:val="24"/>
          <w:szCs w:val="24"/>
        </w:rPr>
      </w:pPr>
      <w:bookmarkStart w:id="4" w:name="OLE_LINK235"/>
      <w:bookmarkStart w:id="5" w:name="OLE_LINK236"/>
      <w:r>
        <w:rPr>
          <w:rFonts w:ascii="Book Antiqua" w:hAnsi="Book Antiqua" w:cs="Times New Roman"/>
          <w:b/>
          <w:bCs/>
          <w:sz w:val="24"/>
          <w:szCs w:val="24"/>
        </w:rPr>
        <w:t xml:space="preserve">Manuscript </w:t>
      </w:r>
      <w:bookmarkEnd w:id="4"/>
      <w:bookmarkEnd w:id="5"/>
      <w:r>
        <w:rPr>
          <w:rFonts w:ascii="Book Antiqua" w:hAnsi="Book Antiqua" w:cs="Times New Roman"/>
          <w:b/>
          <w:bCs/>
          <w:sz w:val="24"/>
          <w:szCs w:val="24"/>
        </w:rPr>
        <w:t xml:space="preserve">NO: </w:t>
      </w:r>
      <w:r>
        <w:rPr>
          <w:rFonts w:ascii="Book Antiqua" w:hAnsi="Book Antiqua" w:cs="Times New Roman"/>
          <w:sz w:val="24"/>
          <w:szCs w:val="24"/>
        </w:rPr>
        <w:t>52002</w:t>
      </w:r>
    </w:p>
    <w:p w14:paraId="5B150A8B" w14:textId="77777777" w:rsidR="00AA006A" w:rsidRDefault="00590C63">
      <w:pPr>
        <w:spacing w:line="360" w:lineRule="auto"/>
        <w:rPr>
          <w:rFonts w:ascii="Book Antiqua" w:hAnsi="Book Antiqua" w:cs="Times New Roman"/>
          <w:bCs/>
          <w:caps/>
          <w:sz w:val="24"/>
          <w:szCs w:val="24"/>
        </w:rPr>
      </w:pPr>
      <w:r>
        <w:rPr>
          <w:rFonts w:ascii="Book Antiqua" w:hAnsi="Book Antiqua" w:cs="Times New Roman"/>
          <w:b/>
          <w:bCs/>
          <w:sz w:val="24"/>
          <w:szCs w:val="24"/>
        </w:rPr>
        <w:t xml:space="preserve">Manuscript Type: </w:t>
      </w:r>
      <w:r>
        <w:rPr>
          <w:rFonts w:ascii="Book Antiqua" w:hAnsi="Book Antiqua" w:cs="Times New Roman"/>
          <w:bCs/>
          <w:caps/>
          <w:sz w:val="24"/>
          <w:szCs w:val="24"/>
        </w:rPr>
        <w:t>Case Report</w:t>
      </w:r>
      <w:bookmarkStart w:id="6" w:name="OLE_LINK79"/>
      <w:bookmarkStart w:id="7" w:name="OLE_LINK99"/>
      <w:bookmarkStart w:id="8" w:name="OLE_LINK94"/>
      <w:bookmarkStart w:id="9" w:name="OLE_LINK85"/>
      <w:bookmarkStart w:id="10" w:name="OLE_LINK88"/>
      <w:bookmarkStart w:id="11" w:name="OLE_LINK87"/>
      <w:bookmarkStart w:id="12" w:name="OLE_LINK84"/>
      <w:bookmarkStart w:id="13" w:name="OLE_LINK82"/>
      <w:bookmarkStart w:id="14" w:name="OLE_LINK95"/>
      <w:bookmarkStart w:id="15" w:name="OLE_LINK83"/>
      <w:bookmarkStart w:id="16" w:name="OLE_LINK78"/>
      <w:bookmarkStart w:id="17" w:name="OLE_LINK93"/>
      <w:bookmarkStart w:id="18" w:name="OLE_LINK100"/>
      <w:bookmarkStart w:id="19" w:name="OLE_LINK153"/>
      <w:bookmarkStart w:id="20" w:name="OLE_LINK92"/>
    </w:p>
    <w:p w14:paraId="5142520F" w14:textId="77777777" w:rsidR="00AA006A" w:rsidRDefault="00AA006A">
      <w:pPr>
        <w:spacing w:line="360" w:lineRule="auto"/>
        <w:rPr>
          <w:rFonts w:ascii="Book Antiqua" w:hAnsi="Book Antiqua" w:cs="Times New Roman"/>
          <w:bCs/>
          <w:sz w:val="24"/>
          <w:szCs w:val="24"/>
        </w:rPr>
      </w:pPr>
    </w:p>
    <w:p w14:paraId="7852E1F0" w14:textId="77777777" w:rsidR="00AA006A" w:rsidRDefault="00590C63">
      <w:pPr>
        <w:spacing w:line="360" w:lineRule="auto"/>
        <w:rPr>
          <w:rFonts w:ascii="Book Antiqua" w:hAnsi="Book Antiqua" w:cs="Times New Roman"/>
          <w:b/>
          <w:bCs/>
          <w:sz w:val="24"/>
          <w:szCs w:val="24"/>
        </w:rPr>
      </w:pPr>
      <w:bookmarkStart w:id="21" w:name="OLE_LINK124"/>
      <w:bookmarkStart w:id="22" w:name="OLE_LINK29"/>
      <w:bookmarkStart w:id="23" w:name="OLE_LINK30"/>
      <w:bookmarkEnd w:id="0"/>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ascii="Book Antiqua" w:hAnsi="Book Antiqua" w:cs="Times New Roman"/>
          <w:b/>
          <w:bCs/>
          <w:sz w:val="24"/>
          <w:szCs w:val="24"/>
        </w:rPr>
        <w:t>Large pelvic mass arising from the cervical stump: A case report</w:t>
      </w:r>
    </w:p>
    <w:bookmarkEnd w:id="21"/>
    <w:bookmarkEnd w:id="22"/>
    <w:bookmarkEnd w:id="23"/>
    <w:p w14:paraId="1EB2A1E3" w14:textId="77777777" w:rsidR="00AA006A" w:rsidRDefault="00AA006A">
      <w:pPr>
        <w:spacing w:line="360" w:lineRule="auto"/>
        <w:rPr>
          <w:rFonts w:ascii="Book Antiqua" w:hAnsi="Book Antiqua" w:cs="Times New Roman"/>
          <w:sz w:val="24"/>
          <w:szCs w:val="24"/>
        </w:rPr>
      </w:pPr>
    </w:p>
    <w:p w14:paraId="45F931F2" w14:textId="77777777" w:rsidR="00AA006A" w:rsidRDefault="00590C63">
      <w:pPr>
        <w:spacing w:line="360" w:lineRule="auto"/>
        <w:rPr>
          <w:rFonts w:ascii="Book Antiqua" w:hAnsi="Book Antiqua" w:cs="Times New Roman"/>
          <w:sz w:val="24"/>
          <w:szCs w:val="24"/>
        </w:rPr>
      </w:pPr>
      <w:bookmarkStart w:id="24" w:name="OLE_LINK20"/>
      <w:r>
        <w:rPr>
          <w:rFonts w:ascii="Book Antiqua" w:hAnsi="Book Antiqua" w:cs="Times New Roman"/>
          <w:sz w:val="24"/>
          <w:szCs w:val="24"/>
        </w:rPr>
        <w:t xml:space="preserve">Zhang k </w:t>
      </w:r>
      <w:r>
        <w:rPr>
          <w:rFonts w:ascii="Book Antiqua" w:hAnsi="Book Antiqua" w:cs="Times New Roman"/>
          <w:i/>
          <w:iCs/>
          <w:sz w:val="24"/>
          <w:szCs w:val="24"/>
        </w:rPr>
        <w:t>et al</w:t>
      </w:r>
      <w:r>
        <w:rPr>
          <w:rFonts w:ascii="Book Antiqua" w:hAnsi="Book Antiqua" w:cs="Times New Roman"/>
          <w:sz w:val="24"/>
          <w:szCs w:val="24"/>
        </w:rPr>
        <w:t>. Large pelvic mass of cervical stump</w:t>
      </w:r>
    </w:p>
    <w:p w14:paraId="03FDD866" w14:textId="77777777" w:rsidR="00AA006A" w:rsidRDefault="00AA006A">
      <w:pPr>
        <w:spacing w:line="360" w:lineRule="auto"/>
        <w:rPr>
          <w:rFonts w:ascii="Book Antiqua" w:hAnsi="Book Antiqua" w:cs="Times New Roman"/>
          <w:sz w:val="24"/>
          <w:szCs w:val="24"/>
        </w:rPr>
      </w:pPr>
      <w:bookmarkStart w:id="25" w:name="OLE_LINK203"/>
      <w:bookmarkStart w:id="26" w:name="OLE_LINK204"/>
      <w:bookmarkStart w:id="27" w:name="OLE_LINK240"/>
      <w:bookmarkStart w:id="28" w:name="OLE_LINK241"/>
      <w:bookmarkStart w:id="29" w:name="OLE_LINK237"/>
      <w:bookmarkEnd w:id="24"/>
    </w:p>
    <w:p w14:paraId="3C637F78" w14:textId="77777777"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 xml:space="preserve">Kai Zhang, Jing-Hong Jiang, </w:t>
      </w:r>
      <w:proofErr w:type="spellStart"/>
      <w:r>
        <w:rPr>
          <w:rFonts w:ascii="Book Antiqua" w:hAnsi="Book Antiqua" w:cs="Times New Roman"/>
          <w:sz w:val="24"/>
          <w:szCs w:val="24"/>
        </w:rPr>
        <w:t>Jia</w:t>
      </w:r>
      <w:proofErr w:type="spellEnd"/>
      <w:r>
        <w:rPr>
          <w:rFonts w:ascii="Book Antiqua" w:hAnsi="Book Antiqua" w:cs="Times New Roman"/>
          <w:sz w:val="24"/>
          <w:szCs w:val="24"/>
        </w:rPr>
        <w:t xml:space="preserve">-Li Hu, Yu-Lin Liu, Xu-Hong Zhang, Ying-Mei Wang, </w:t>
      </w:r>
      <w:bookmarkStart w:id="30" w:name="OLE_LINK246"/>
      <w:bookmarkStart w:id="31" w:name="OLE_LINK245"/>
      <w:bookmarkStart w:id="32" w:name="OLE_LINK244"/>
      <w:bookmarkEnd w:id="25"/>
      <w:bookmarkEnd w:id="26"/>
      <w:r>
        <w:rPr>
          <w:rFonts w:ascii="Book Antiqua" w:hAnsi="Book Antiqua" w:cs="Times New Roman"/>
          <w:sz w:val="24"/>
          <w:szCs w:val="24"/>
        </w:rPr>
        <w:t xml:space="preserve">Feng-Xia </w:t>
      </w:r>
      <w:proofErr w:type="spellStart"/>
      <w:r>
        <w:rPr>
          <w:rFonts w:ascii="Book Antiqua" w:hAnsi="Book Antiqua" w:cs="Times New Roman"/>
          <w:sz w:val="24"/>
          <w:szCs w:val="24"/>
        </w:rPr>
        <w:t>Xue</w:t>
      </w:r>
      <w:bookmarkEnd w:id="27"/>
      <w:bookmarkEnd w:id="28"/>
      <w:bookmarkEnd w:id="29"/>
      <w:bookmarkEnd w:id="30"/>
      <w:bookmarkEnd w:id="31"/>
      <w:bookmarkEnd w:id="32"/>
      <w:proofErr w:type="spellEnd"/>
    </w:p>
    <w:p w14:paraId="501E0432" w14:textId="77777777" w:rsidR="00AA006A" w:rsidRDefault="00AA006A">
      <w:pPr>
        <w:spacing w:line="360" w:lineRule="auto"/>
        <w:rPr>
          <w:rFonts w:ascii="Book Antiqua" w:hAnsi="Book Antiqua" w:cs="Times New Roman"/>
          <w:sz w:val="24"/>
          <w:szCs w:val="24"/>
        </w:rPr>
      </w:pPr>
    </w:p>
    <w:p w14:paraId="2A93D7B2" w14:textId="77777777" w:rsidR="00AA006A" w:rsidRDefault="00590C63">
      <w:pPr>
        <w:spacing w:line="360" w:lineRule="auto"/>
        <w:rPr>
          <w:rFonts w:ascii="Book Antiqua" w:hAnsi="Book Antiqua" w:cs="Times New Roman"/>
          <w:sz w:val="24"/>
          <w:szCs w:val="24"/>
        </w:rPr>
      </w:pPr>
      <w:r>
        <w:rPr>
          <w:rFonts w:ascii="Book Antiqua" w:hAnsi="Book Antiqua" w:cs="Times New Roman"/>
          <w:b/>
          <w:sz w:val="24"/>
          <w:szCs w:val="24"/>
        </w:rPr>
        <w:t xml:space="preserve">Kai Zhang, </w:t>
      </w:r>
      <w:proofErr w:type="spellStart"/>
      <w:r>
        <w:rPr>
          <w:rFonts w:ascii="Book Antiqua" w:hAnsi="Book Antiqua" w:cs="Times New Roman"/>
          <w:b/>
          <w:sz w:val="24"/>
          <w:szCs w:val="24"/>
        </w:rPr>
        <w:t>Jia</w:t>
      </w:r>
      <w:proofErr w:type="spellEnd"/>
      <w:r>
        <w:rPr>
          <w:rFonts w:ascii="Book Antiqua" w:hAnsi="Book Antiqua" w:cs="Times New Roman"/>
          <w:b/>
          <w:sz w:val="24"/>
          <w:szCs w:val="24"/>
        </w:rPr>
        <w:t>-Li Hu, Yu-Lin Liu, Xu-Hong Zhang, Ying-Mei Wang,</w:t>
      </w:r>
      <w:r>
        <w:rPr>
          <w:rFonts w:ascii="Book Antiqua" w:hAnsi="Book Antiqua" w:cs="Times New Roman"/>
          <w:sz w:val="24"/>
          <w:szCs w:val="24"/>
        </w:rPr>
        <w:t xml:space="preserve"> </w:t>
      </w:r>
      <w:bookmarkStart w:id="33" w:name="OLE_LINK277"/>
      <w:bookmarkStart w:id="34" w:name="OLE_LINK259"/>
      <w:bookmarkStart w:id="35" w:name="OLE_LINK213"/>
      <w:bookmarkStart w:id="36" w:name="OLE_LINK210"/>
      <w:bookmarkStart w:id="37" w:name="OLE_LINK296"/>
      <w:bookmarkStart w:id="38" w:name="OLE_LINK269"/>
      <w:bookmarkStart w:id="39" w:name="OLE_LINK295"/>
      <w:r>
        <w:rPr>
          <w:rFonts w:ascii="Book Antiqua" w:hAnsi="Book Antiqua" w:cs="Times New Roman"/>
          <w:sz w:val="24"/>
          <w:szCs w:val="24"/>
        </w:rPr>
        <w:t>Department of Obstetrics and Gynecology</w:t>
      </w:r>
      <w:bookmarkEnd w:id="33"/>
      <w:bookmarkEnd w:id="34"/>
      <w:bookmarkEnd w:id="35"/>
      <w:bookmarkEnd w:id="36"/>
      <w:bookmarkEnd w:id="37"/>
      <w:bookmarkEnd w:id="38"/>
      <w:bookmarkEnd w:id="39"/>
      <w:r>
        <w:rPr>
          <w:rFonts w:ascii="Book Antiqua" w:hAnsi="Book Antiqua" w:cs="Times New Roman"/>
          <w:sz w:val="24"/>
          <w:szCs w:val="24"/>
        </w:rPr>
        <w:t xml:space="preserve">, </w:t>
      </w:r>
      <w:bookmarkStart w:id="40" w:name="OLE_LINK279"/>
      <w:bookmarkStart w:id="41" w:name="OLE_LINK278"/>
      <w:bookmarkStart w:id="42" w:name="OLE_LINK214"/>
      <w:bookmarkStart w:id="43" w:name="OLE_LINK270"/>
      <w:bookmarkStart w:id="44" w:name="OLE_LINK261"/>
      <w:r>
        <w:rPr>
          <w:rFonts w:ascii="Book Antiqua" w:hAnsi="Book Antiqua" w:cs="Times New Roman"/>
          <w:sz w:val="24"/>
          <w:szCs w:val="24"/>
        </w:rPr>
        <w:t>Tianjin Medical University General Hospital</w:t>
      </w:r>
      <w:bookmarkEnd w:id="40"/>
      <w:bookmarkEnd w:id="41"/>
      <w:r>
        <w:rPr>
          <w:rFonts w:ascii="Book Antiqua" w:hAnsi="Book Antiqua" w:cs="Times New Roman"/>
          <w:sz w:val="24"/>
          <w:szCs w:val="24"/>
        </w:rPr>
        <w:t>, Tianjin 300052, China</w:t>
      </w:r>
      <w:bookmarkEnd w:id="42"/>
    </w:p>
    <w:p w14:paraId="04C67FDD" w14:textId="77777777" w:rsidR="00AA006A" w:rsidRDefault="00AA006A">
      <w:pPr>
        <w:spacing w:line="360" w:lineRule="auto"/>
        <w:rPr>
          <w:rFonts w:ascii="Book Antiqua" w:hAnsi="Book Antiqua" w:cs="Times New Roman"/>
          <w:sz w:val="24"/>
          <w:szCs w:val="24"/>
        </w:rPr>
      </w:pPr>
    </w:p>
    <w:p w14:paraId="4E23FD9A" w14:textId="77777777" w:rsidR="00AA006A" w:rsidRDefault="00590C63">
      <w:pPr>
        <w:spacing w:line="360" w:lineRule="auto"/>
        <w:rPr>
          <w:rFonts w:ascii="Book Antiqua" w:hAnsi="Book Antiqua" w:cs="Times New Roman"/>
          <w:sz w:val="24"/>
          <w:szCs w:val="24"/>
        </w:rPr>
      </w:pPr>
      <w:r>
        <w:rPr>
          <w:rFonts w:ascii="Book Antiqua" w:hAnsi="Book Antiqua" w:cs="Times New Roman"/>
          <w:b/>
          <w:sz w:val="24"/>
          <w:szCs w:val="24"/>
        </w:rPr>
        <w:t>Jing-Hong Jiang,</w:t>
      </w:r>
      <w:r>
        <w:rPr>
          <w:rFonts w:ascii="Book Antiqua" w:hAnsi="Book Antiqua" w:cs="Times New Roman"/>
          <w:sz w:val="24"/>
          <w:szCs w:val="24"/>
        </w:rPr>
        <w:t xml:space="preserve"> Department of Obstetrics and Gynecology, </w:t>
      </w:r>
      <w:proofErr w:type="spellStart"/>
      <w:r>
        <w:rPr>
          <w:rFonts w:ascii="Book Antiqua" w:hAnsi="Book Antiqua" w:cs="Times New Roman"/>
          <w:sz w:val="24"/>
          <w:szCs w:val="24"/>
        </w:rPr>
        <w:t>Zhongnan</w:t>
      </w:r>
      <w:proofErr w:type="spellEnd"/>
      <w:r>
        <w:rPr>
          <w:rFonts w:ascii="Book Antiqua" w:hAnsi="Book Antiqua" w:cs="Times New Roman"/>
          <w:sz w:val="24"/>
          <w:szCs w:val="24"/>
        </w:rPr>
        <w:t xml:space="preserve"> Hospital, Wuhan 430060, Hubei Province, China</w:t>
      </w:r>
    </w:p>
    <w:p w14:paraId="55C4DF40" w14:textId="77777777" w:rsidR="00AA006A" w:rsidRDefault="00AA006A">
      <w:pPr>
        <w:spacing w:line="360" w:lineRule="auto"/>
        <w:rPr>
          <w:rFonts w:ascii="Book Antiqua" w:hAnsi="Book Antiqua" w:cs="Times New Roman"/>
          <w:sz w:val="24"/>
          <w:szCs w:val="24"/>
        </w:rPr>
      </w:pPr>
    </w:p>
    <w:p w14:paraId="7CB58013" w14:textId="77777777" w:rsidR="00AA006A" w:rsidRDefault="00590C63">
      <w:pPr>
        <w:spacing w:line="360" w:lineRule="auto"/>
        <w:rPr>
          <w:rFonts w:ascii="Book Antiqua" w:hAnsi="Book Antiqua"/>
          <w:sz w:val="24"/>
          <w:szCs w:val="24"/>
        </w:rPr>
      </w:pPr>
      <w:r>
        <w:rPr>
          <w:rFonts w:ascii="Book Antiqua" w:hAnsi="Book Antiqua"/>
          <w:b/>
          <w:bCs/>
          <w:sz w:val="24"/>
          <w:szCs w:val="24"/>
        </w:rPr>
        <w:t xml:space="preserve">ORCID number: </w:t>
      </w:r>
      <w:r>
        <w:rPr>
          <w:rFonts w:ascii="Book Antiqua" w:hAnsi="Book Antiqua"/>
          <w:sz w:val="24"/>
          <w:szCs w:val="24"/>
        </w:rPr>
        <w:t>Kai Zhang (</w:t>
      </w:r>
      <w:bookmarkStart w:id="45" w:name="OLE_LINK158"/>
      <w:bookmarkStart w:id="46" w:name="OLE_LINK209"/>
      <w:bookmarkStart w:id="47" w:name="OLE_LINK185"/>
      <w:bookmarkStart w:id="48" w:name="OLE_LINK208"/>
      <w:bookmarkStart w:id="49" w:name="OLE_LINK207"/>
      <w:bookmarkStart w:id="50" w:name="OLE_LINK186"/>
      <w:r>
        <w:rPr>
          <w:rFonts w:ascii="Book Antiqua" w:hAnsi="Book Antiqua"/>
          <w:sz w:val="24"/>
          <w:szCs w:val="24"/>
        </w:rPr>
        <w:t>0000-0001-5906-</w:t>
      </w:r>
      <w:bookmarkEnd w:id="45"/>
      <w:bookmarkEnd w:id="46"/>
      <w:bookmarkEnd w:id="47"/>
      <w:bookmarkEnd w:id="48"/>
      <w:bookmarkEnd w:id="49"/>
      <w:bookmarkEnd w:id="50"/>
      <w:r>
        <w:rPr>
          <w:rFonts w:ascii="Book Antiqua" w:hAnsi="Book Antiqua"/>
          <w:sz w:val="24"/>
          <w:szCs w:val="24"/>
        </w:rPr>
        <w:t xml:space="preserve">1682); </w:t>
      </w:r>
      <w:r>
        <w:rPr>
          <w:rFonts w:ascii="Book Antiqua" w:hAnsi="Book Antiqua" w:cs="Times New Roman"/>
          <w:sz w:val="24"/>
          <w:szCs w:val="24"/>
        </w:rPr>
        <w:t>Jing-Hong Jiang</w:t>
      </w:r>
      <w:r>
        <w:rPr>
          <w:rFonts w:ascii="Book Antiqua" w:hAnsi="Book Antiqua"/>
          <w:sz w:val="24"/>
          <w:szCs w:val="24"/>
        </w:rPr>
        <w:t xml:space="preserve"> (</w:t>
      </w:r>
      <w:bookmarkStart w:id="51" w:name="OLE_LINK288"/>
      <w:bookmarkStart w:id="52" w:name="OLE_LINK258"/>
      <w:bookmarkStart w:id="53" w:name="OLE_LINK257"/>
      <w:bookmarkStart w:id="54" w:name="OLE_LINK276"/>
      <w:r>
        <w:rPr>
          <w:rFonts w:ascii="Book Antiqua" w:hAnsi="Book Antiqua"/>
          <w:sz w:val="24"/>
          <w:szCs w:val="24"/>
        </w:rPr>
        <w:t>0000-0003-4535-</w:t>
      </w:r>
      <w:bookmarkEnd w:id="51"/>
      <w:bookmarkEnd w:id="52"/>
      <w:bookmarkEnd w:id="53"/>
      <w:bookmarkEnd w:id="54"/>
      <w:r>
        <w:rPr>
          <w:rFonts w:ascii="Book Antiqua" w:hAnsi="Book Antiqua"/>
          <w:sz w:val="24"/>
          <w:szCs w:val="24"/>
        </w:rPr>
        <w:t xml:space="preserve">8260); </w:t>
      </w:r>
      <w:proofErr w:type="spellStart"/>
      <w:r>
        <w:rPr>
          <w:rFonts w:ascii="Book Antiqua" w:hAnsi="Book Antiqua" w:cs="Times New Roman"/>
          <w:sz w:val="24"/>
          <w:szCs w:val="24"/>
        </w:rPr>
        <w:t>Jia</w:t>
      </w:r>
      <w:proofErr w:type="spellEnd"/>
      <w:r>
        <w:rPr>
          <w:rFonts w:ascii="Book Antiqua" w:hAnsi="Book Antiqua" w:cs="Times New Roman"/>
          <w:sz w:val="24"/>
          <w:szCs w:val="24"/>
        </w:rPr>
        <w:t>-Li Hu</w:t>
      </w:r>
      <w:r>
        <w:rPr>
          <w:rFonts w:ascii="Book Antiqua" w:hAnsi="Book Antiqua"/>
          <w:sz w:val="24"/>
          <w:szCs w:val="24"/>
        </w:rPr>
        <w:t xml:space="preserve"> (</w:t>
      </w:r>
      <w:bookmarkStart w:id="55" w:name="OLE_LINK268"/>
      <w:r>
        <w:rPr>
          <w:rFonts w:ascii="Book Antiqua" w:hAnsi="Book Antiqua"/>
          <w:sz w:val="24"/>
          <w:szCs w:val="24"/>
        </w:rPr>
        <w:t>0000-0003-0664-</w:t>
      </w:r>
      <w:bookmarkEnd w:id="55"/>
      <w:r>
        <w:rPr>
          <w:rFonts w:ascii="Book Antiqua" w:hAnsi="Book Antiqua"/>
          <w:sz w:val="24"/>
          <w:szCs w:val="24"/>
        </w:rPr>
        <w:t xml:space="preserve">4774); </w:t>
      </w:r>
      <w:r>
        <w:rPr>
          <w:rFonts w:ascii="Book Antiqua" w:hAnsi="Book Antiqua" w:cs="Times New Roman"/>
          <w:sz w:val="24"/>
          <w:szCs w:val="24"/>
        </w:rPr>
        <w:t xml:space="preserve">Yu-Lin Liu </w:t>
      </w:r>
      <w:r>
        <w:rPr>
          <w:rFonts w:ascii="Book Antiqua" w:hAnsi="Book Antiqua"/>
          <w:sz w:val="24"/>
          <w:szCs w:val="24"/>
        </w:rPr>
        <w:t>(</w:t>
      </w:r>
      <w:bookmarkStart w:id="56" w:name="OLE_LINK285"/>
      <w:bookmarkStart w:id="57" w:name="OLE_LINK284"/>
      <w:r>
        <w:rPr>
          <w:rFonts w:ascii="Book Antiqua" w:hAnsi="Book Antiqua"/>
          <w:sz w:val="24"/>
          <w:szCs w:val="24"/>
        </w:rPr>
        <w:t>0000-0003-3534-</w:t>
      </w:r>
      <w:bookmarkEnd w:id="56"/>
      <w:bookmarkEnd w:id="57"/>
      <w:r>
        <w:rPr>
          <w:rFonts w:ascii="Book Antiqua" w:hAnsi="Book Antiqua"/>
          <w:sz w:val="24"/>
          <w:szCs w:val="24"/>
        </w:rPr>
        <w:t xml:space="preserve">5650); </w:t>
      </w:r>
      <w:r>
        <w:rPr>
          <w:rFonts w:ascii="Book Antiqua" w:hAnsi="Book Antiqua" w:cs="Times New Roman"/>
          <w:sz w:val="24"/>
          <w:szCs w:val="24"/>
        </w:rPr>
        <w:t>Xu-Hong Zhang</w:t>
      </w:r>
      <w:r>
        <w:rPr>
          <w:rFonts w:ascii="Book Antiqua" w:hAnsi="Book Antiqua"/>
          <w:sz w:val="24"/>
          <w:szCs w:val="24"/>
        </w:rPr>
        <w:t xml:space="preserve"> (</w:t>
      </w:r>
      <w:bookmarkStart w:id="58" w:name="OLE_LINK289"/>
      <w:r>
        <w:rPr>
          <w:rFonts w:ascii="Book Antiqua" w:hAnsi="Book Antiqua"/>
          <w:sz w:val="24"/>
          <w:szCs w:val="24"/>
        </w:rPr>
        <w:t>0000-0001-7568-</w:t>
      </w:r>
      <w:bookmarkEnd w:id="58"/>
      <w:r>
        <w:rPr>
          <w:rFonts w:ascii="Book Antiqua" w:hAnsi="Book Antiqua"/>
          <w:sz w:val="24"/>
          <w:szCs w:val="24"/>
        </w:rPr>
        <w:t xml:space="preserve">9496); </w:t>
      </w:r>
      <w:r>
        <w:rPr>
          <w:rFonts w:ascii="Book Antiqua" w:hAnsi="Book Antiqua" w:cs="Times New Roman"/>
          <w:sz w:val="24"/>
          <w:szCs w:val="24"/>
        </w:rPr>
        <w:t>Ying-Mei Wang</w:t>
      </w:r>
      <w:r>
        <w:rPr>
          <w:rFonts w:ascii="Book Antiqua" w:hAnsi="Book Antiqua"/>
          <w:sz w:val="24"/>
          <w:szCs w:val="24"/>
        </w:rPr>
        <w:t xml:space="preserve"> (</w:t>
      </w:r>
      <w:bookmarkStart w:id="59" w:name="OLE_LINK292"/>
      <w:bookmarkStart w:id="60" w:name="OLE_LINK293"/>
      <w:r>
        <w:rPr>
          <w:rFonts w:ascii="Book Antiqua" w:hAnsi="Book Antiqua"/>
          <w:sz w:val="24"/>
          <w:szCs w:val="24"/>
        </w:rPr>
        <w:t>0000-0001-6457-</w:t>
      </w:r>
      <w:bookmarkEnd w:id="59"/>
      <w:bookmarkEnd w:id="60"/>
      <w:r>
        <w:rPr>
          <w:rFonts w:ascii="Book Antiqua" w:hAnsi="Book Antiqua"/>
          <w:sz w:val="24"/>
          <w:szCs w:val="24"/>
        </w:rPr>
        <w:t xml:space="preserve">3420); Feng-Xia </w:t>
      </w:r>
      <w:proofErr w:type="spellStart"/>
      <w:r>
        <w:rPr>
          <w:rFonts w:ascii="Book Antiqua" w:hAnsi="Book Antiqua"/>
          <w:sz w:val="24"/>
          <w:szCs w:val="24"/>
        </w:rPr>
        <w:t>Xue</w:t>
      </w:r>
      <w:proofErr w:type="spellEnd"/>
      <w:r>
        <w:rPr>
          <w:rFonts w:ascii="Book Antiqua" w:hAnsi="Book Antiqua"/>
          <w:sz w:val="24"/>
          <w:szCs w:val="24"/>
        </w:rPr>
        <w:t xml:space="preserve"> (</w:t>
      </w:r>
      <w:bookmarkStart w:id="61" w:name="OLE_LINK294"/>
      <w:r>
        <w:rPr>
          <w:rFonts w:ascii="Book Antiqua" w:hAnsi="Book Antiqua"/>
          <w:sz w:val="24"/>
          <w:szCs w:val="24"/>
        </w:rPr>
        <w:t>0000-0001-9694-0061</w:t>
      </w:r>
      <w:bookmarkEnd w:id="61"/>
      <w:r>
        <w:rPr>
          <w:rFonts w:ascii="Book Antiqua" w:hAnsi="Book Antiqua"/>
          <w:sz w:val="24"/>
          <w:szCs w:val="24"/>
        </w:rPr>
        <w:t>).</w:t>
      </w:r>
    </w:p>
    <w:p w14:paraId="59FF5355" w14:textId="77777777" w:rsidR="00AA006A" w:rsidRDefault="00AA006A">
      <w:pPr>
        <w:spacing w:line="360" w:lineRule="auto"/>
        <w:rPr>
          <w:rFonts w:ascii="Book Antiqua" w:hAnsi="Book Antiqua"/>
          <w:sz w:val="24"/>
          <w:szCs w:val="24"/>
        </w:rPr>
      </w:pPr>
    </w:p>
    <w:p w14:paraId="332CDC97" w14:textId="77777777" w:rsidR="00AA006A" w:rsidRDefault="00590C63">
      <w:pPr>
        <w:spacing w:line="360" w:lineRule="auto"/>
        <w:rPr>
          <w:rFonts w:ascii="Book Antiqua" w:hAnsi="Book Antiqua" w:cs="Times New Roman"/>
          <w:sz w:val="24"/>
          <w:szCs w:val="24"/>
        </w:rPr>
      </w:pPr>
      <w:r>
        <w:rPr>
          <w:rFonts w:ascii="Book Antiqua" w:hAnsi="Book Antiqua" w:cs="Times New Roman"/>
          <w:b/>
          <w:bCs/>
          <w:sz w:val="24"/>
          <w:szCs w:val="24"/>
        </w:rPr>
        <w:t xml:space="preserve">Author contributions: </w:t>
      </w:r>
      <w:r>
        <w:rPr>
          <w:rFonts w:ascii="Book Antiqua" w:hAnsi="Book Antiqua" w:cs="Times New Roman"/>
          <w:sz w:val="24"/>
          <w:szCs w:val="24"/>
        </w:rPr>
        <w:t xml:space="preserve">Zhang K and Jiang JH drafted the table and manuscript; Hu JL searched the relevant literature and collected the data; Liu YL contributed to the design and revision of this study; Zhang XH edited and contributed to manuscript drafting; Wang YM </w:t>
      </w:r>
      <w:proofErr w:type="gramStart"/>
      <w:r>
        <w:rPr>
          <w:rFonts w:ascii="Book Antiqua" w:hAnsi="Book Antiqua" w:cs="Times New Roman"/>
          <w:sz w:val="24"/>
          <w:szCs w:val="24"/>
        </w:rPr>
        <w:t>were</w:t>
      </w:r>
      <w:proofErr w:type="gramEnd"/>
      <w:r>
        <w:rPr>
          <w:rFonts w:ascii="Book Antiqua" w:hAnsi="Book Antiqua" w:cs="Times New Roman"/>
          <w:sz w:val="24"/>
          <w:szCs w:val="24"/>
        </w:rPr>
        <w:t xml:space="preserve"> the patient’s obstetricians and reviewed the literature; </w:t>
      </w:r>
      <w:proofErr w:type="spellStart"/>
      <w:r>
        <w:rPr>
          <w:rFonts w:ascii="Book Antiqua" w:hAnsi="Book Antiqua" w:cs="Times New Roman"/>
          <w:sz w:val="24"/>
          <w:szCs w:val="24"/>
        </w:rPr>
        <w:t>Xue</w:t>
      </w:r>
      <w:proofErr w:type="spellEnd"/>
      <w:r>
        <w:rPr>
          <w:rFonts w:ascii="Book Antiqua" w:hAnsi="Book Antiqua" w:cs="Times New Roman"/>
          <w:sz w:val="24"/>
          <w:szCs w:val="24"/>
        </w:rPr>
        <w:t xml:space="preserve"> FX revised the final manuscript.</w:t>
      </w:r>
    </w:p>
    <w:p w14:paraId="5B17583B" w14:textId="77777777" w:rsidR="00AA006A" w:rsidRDefault="00AA006A">
      <w:pPr>
        <w:spacing w:line="360" w:lineRule="auto"/>
        <w:rPr>
          <w:rFonts w:ascii="Book Antiqua" w:hAnsi="Book Antiqua" w:cs="Times New Roman"/>
          <w:sz w:val="24"/>
          <w:szCs w:val="24"/>
        </w:rPr>
      </w:pPr>
    </w:p>
    <w:p w14:paraId="29A0C54C" w14:textId="77777777" w:rsidR="00AA006A" w:rsidRDefault="00590C63">
      <w:pPr>
        <w:spacing w:line="360" w:lineRule="auto"/>
        <w:rPr>
          <w:rFonts w:ascii="Book Antiqua" w:hAnsi="Book Antiqua" w:cs="Times New Roman"/>
          <w:sz w:val="24"/>
          <w:szCs w:val="24"/>
        </w:rPr>
      </w:pPr>
      <w:r>
        <w:rPr>
          <w:rFonts w:ascii="Book Antiqua" w:hAnsi="Book Antiqua" w:cs="Times New Roman"/>
          <w:b/>
          <w:bCs/>
          <w:sz w:val="24"/>
          <w:szCs w:val="24"/>
        </w:rPr>
        <w:t xml:space="preserve">Supported by </w:t>
      </w:r>
      <w:r>
        <w:rPr>
          <w:rFonts w:ascii="Book Antiqua" w:hAnsi="Book Antiqua" w:cs="Times New Roman"/>
          <w:bCs/>
          <w:sz w:val="24"/>
          <w:szCs w:val="24"/>
        </w:rPr>
        <w:t>National</w:t>
      </w:r>
      <w:r>
        <w:rPr>
          <w:rFonts w:ascii="Book Antiqua" w:hAnsi="Book Antiqua" w:cs="Times New Roman"/>
          <w:b/>
          <w:bCs/>
          <w:sz w:val="24"/>
          <w:szCs w:val="24"/>
        </w:rPr>
        <w:t xml:space="preserve"> </w:t>
      </w:r>
      <w:r>
        <w:rPr>
          <w:rFonts w:ascii="Book Antiqua" w:hAnsi="Book Antiqua" w:cs="Times New Roman"/>
          <w:sz w:val="24"/>
          <w:szCs w:val="24"/>
        </w:rPr>
        <w:t>Natural Science Foundation of China, No. 81772790 and No. 81602293; Postgraduate Innovation Fund of 13th Five-year Comprehensive Investment, Tianjin Medical University, No. YJSCX201812.</w:t>
      </w:r>
    </w:p>
    <w:p w14:paraId="17BDC3BD" w14:textId="77777777" w:rsidR="00AA006A" w:rsidRDefault="00AA006A">
      <w:pPr>
        <w:spacing w:line="360" w:lineRule="auto"/>
        <w:rPr>
          <w:rFonts w:ascii="Book Antiqua" w:hAnsi="Book Antiqua" w:cs="Times New Roman"/>
          <w:b/>
          <w:bCs/>
          <w:sz w:val="24"/>
          <w:szCs w:val="24"/>
        </w:rPr>
      </w:pPr>
    </w:p>
    <w:p w14:paraId="660AD5F1" w14:textId="77777777" w:rsidR="00AA006A" w:rsidRDefault="00590C63">
      <w:pPr>
        <w:adjustRightInd w:val="0"/>
        <w:snapToGrid w:val="0"/>
        <w:spacing w:line="360" w:lineRule="auto"/>
        <w:rPr>
          <w:rFonts w:ascii="Book Antiqua" w:hAnsi="Book Antiqua" w:cs="Garamond"/>
          <w:sz w:val="24"/>
          <w:szCs w:val="24"/>
        </w:rPr>
      </w:pPr>
      <w:bookmarkStart w:id="62" w:name="_Hlk11162823"/>
      <w:r>
        <w:rPr>
          <w:rFonts w:ascii="Book Antiqua" w:eastAsia="Book Antiqua" w:hAnsi="Book Antiqua"/>
          <w:b/>
          <w:sz w:val="24"/>
          <w:szCs w:val="24"/>
        </w:rPr>
        <w:t>Informed consent statement:</w:t>
      </w:r>
      <w:r>
        <w:rPr>
          <w:rFonts w:ascii="Book Antiqua" w:hAnsi="Book Antiqua"/>
          <w:b/>
          <w:sz w:val="24"/>
          <w:szCs w:val="24"/>
        </w:rPr>
        <w:t xml:space="preserve"> </w:t>
      </w:r>
      <w:r>
        <w:rPr>
          <w:rFonts w:ascii="Book Antiqua" w:hAnsi="Book Antiqua" w:cs="Garamond"/>
          <w:sz w:val="24"/>
          <w:szCs w:val="24"/>
        </w:rPr>
        <w:t>Written informed consent was obtained from the patient.</w:t>
      </w:r>
    </w:p>
    <w:p w14:paraId="48BE65CD" w14:textId="77777777" w:rsidR="00AA006A" w:rsidRDefault="00AA006A">
      <w:pPr>
        <w:adjustRightInd w:val="0"/>
        <w:snapToGrid w:val="0"/>
        <w:spacing w:line="360" w:lineRule="auto"/>
        <w:rPr>
          <w:rFonts w:ascii="Book Antiqua" w:hAnsi="Book Antiqua"/>
          <w:color w:val="000000"/>
          <w:sz w:val="24"/>
          <w:szCs w:val="24"/>
        </w:rPr>
      </w:pPr>
    </w:p>
    <w:p w14:paraId="4B544EDA" w14:textId="77777777" w:rsidR="00AA006A" w:rsidRDefault="00590C63">
      <w:pPr>
        <w:adjustRightInd w:val="0"/>
        <w:snapToGrid w:val="0"/>
        <w:spacing w:line="360" w:lineRule="auto"/>
        <w:rPr>
          <w:rFonts w:ascii="Book Antiqua" w:hAnsi="Book Antiqua" w:cs="Garamond"/>
          <w:sz w:val="24"/>
          <w:szCs w:val="24"/>
        </w:rPr>
      </w:pPr>
      <w:bookmarkStart w:id="63" w:name="_Hlk6585775"/>
      <w:bookmarkEnd w:id="62"/>
      <w:r>
        <w:rPr>
          <w:rFonts w:ascii="Book Antiqua" w:hAnsi="Book Antiqua"/>
          <w:b/>
          <w:sz w:val="24"/>
          <w:szCs w:val="24"/>
        </w:rPr>
        <w:t xml:space="preserve">Conflict-of-interest statement: </w:t>
      </w:r>
      <w:r>
        <w:rPr>
          <w:rFonts w:ascii="Book Antiqua" w:hAnsi="Book Antiqua" w:cs="Garamond"/>
          <w:sz w:val="24"/>
          <w:szCs w:val="24"/>
        </w:rPr>
        <w:t>The authors declare that they have no conflict of interest.</w:t>
      </w:r>
    </w:p>
    <w:p w14:paraId="7C61D1D1" w14:textId="77777777" w:rsidR="00AA006A" w:rsidRDefault="00AA006A">
      <w:pPr>
        <w:adjustRightInd w:val="0"/>
        <w:snapToGrid w:val="0"/>
        <w:spacing w:line="360" w:lineRule="auto"/>
        <w:rPr>
          <w:rFonts w:ascii="Book Antiqua" w:hAnsi="Book Antiqua"/>
          <w:b/>
          <w:color w:val="000000"/>
          <w:sz w:val="24"/>
          <w:szCs w:val="24"/>
        </w:rPr>
      </w:pPr>
    </w:p>
    <w:bookmarkEnd w:id="63"/>
    <w:p w14:paraId="4FBB29D9" w14:textId="77777777" w:rsidR="00AA006A" w:rsidRDefault="00590C63">
      <w:pPr>
        <w:pStyle w:val="a7"/>
        <w:snapToGrid w:val="0"/>
        <w:spacing w:before="0" w:beforeAutospacing="0" w:after="0" w:afterAutospacing="0" w:line="360" w:lineRule="auto"/>
        <w:jc w:val="both"/>
        <w:rPr>
          <w:rFonts w:ascii="Book Antiqua" w:eastAsia="等线" w:hAnsi="Book Antiqua"/>
          <w:kern w:val="2"/>
        </w:rPr>
      </w:pPr>
      <w:r>
        <w:rPr>
          <w:rFonts w:ascii="Book Antiqua" w:hAnsi="Book Antiqua"/>
          <w:b/>
        </w:rPr>
        <w:t>CARE Checklist (2016) statement:</w:t>
      </w:r>
      <w:r>
        <w:rPr>
          <w:rFonts w:ascii="Book Antiqua" w:eastAsia="等线" w:hAnsi="Book Antiqua"/>
          <w:b/>
          <w:kern w:val="2"/>
        </w:rPr>
        <w:t xml:space="preserve"> </w:t>
      </w:r>
      <w:r>
        <w:rPr>
          <w:rFonts w:ascii="Book Antiqua" w:eastAsia="等线" w:hAnsi="Book Antiqua"/>
          <w:kern w:val="2"/>
        </w:rPr>
        <w:t>The manuscript was prepared and revised according to the CARE Checklist (2016).</w:t>
      </w:r>
    </w:p>
    <w:p w14:paraId="5A414B76" w14:textId="77777777" w:rsidR="00AA006A" w:rsidRDefault="00AA006A">
      <w:pPr>
        <w:spacing w:line="360" w:lineRule="auto"/>
        <w:rPr>
          <w:rFonts w:ascii="Book Antiqua" w:hAnsi="Book Antiqua"/>
          <w:sz w:val="24"/>
          <w:szCs w:val="24"/>
        </w:rPr>
      </w:pPr>
    </w:p>
    <w:p w14:paraId="15F8E1B6" w14:textId="77777777" w:rsidR="00AA006A" w:rsidRDefault="00590C63">
      <w:pPr>
        <w:spacing w:line="360" w:lineRule="auto"/>
        <w:rPr>
          <w:rFonts w:ascii="Book Antiqua" w:hAnsi="Book Antiqua"/>
          <w:sz w:val="24"/>
          <w:szCs w:val="24"/>
        </w:rPr>
      </w:pPr>
      <w:r>
        <w:rPr>
          <w:rFonts w:ascii="Book Antiqua" w:hAnsi="Book Antiqua"/>
          <w:b/>
          <w:sz w:val="24"/>
          <w:szCs w:val="24"/>
        </w:rPr>
        <w:t xml:space="preserve">Open-Access: </w:t>
      </w:r>
      <w:r>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F7AF8E" w14:textId="77777777" w:rsidR="00AA006A" w:rsidRDefault="00AA006A">
      <w:pPr>
        <w:spacing w:line="360" w:lineRule="auto"/>
        <w:rPr>
          <w:rFonts w:ascii="Book Antiqua" w:eastAsia="等线" w:hAnsi="Book Antiqua"/>
          <w:sz w:val="24"/>
          <w:szCs w:val="24"/>
        </w:rPr>
      </w:pPr>
    </w:p>
    <w:p w14:paraId="4416830C" w14:textId="77777777" w:rsidR="00AA006A" w:rsidRDefault="00590C63">
      <w:pPr>
        <w:spacing w:line="360" w:lineRule="auto"/>
        <w:rPr>
          <w:rFonts w:ascii="Book Antiqua" w:eastAsia="等线" w:hAnsi="Book Antiqua"/>
          <w:bCs/>
          <w:iCs/>
          <w:sz w:val="24"/>
          <w:szCs w:val="24"/>
        </w:rPr>
      </w:pPr>
      <w:r>
        <w:rPr>
          <w:rFonts w:ascii="Book Antiqua" w:hAnsi="Book Antiqua"/>
          <w:b/>
          <w:bCs/>
          <w:iCs/>
          <w:sz w:val="24"/>
          <w:szCs w:val="24"/>
        </w:rPr>
        <w:t>Manuscript source:</w:t>
      </w:r>
      <w:r>
        <w:rPr>
          <w:rFonts w:ascii="Book Antiqua" w:hAnsi="Book Antiqua"/>
          <w:bCs/>
          <w:iCs/>
          <w:sz w:val="24"/>
          <w:szCs w:val="24"/>
        </w:rPr>
        <w:t xml:space="preserve"> Unsolicited manuscript</w:t>
      </w:r>
    </w:p>
    <w:p w14:paraId="2EAE407F" w14:textId="77777777" w:rsidR="00AA006A" w:rsidRDefault="00AA006A">
      <w:pPr>
        <w:spacing w:line="360" w:lineRule="auto"/>
        <w:rPr>
          <w:rFonts w:ascii="Book Antiqua" w:hAnsi="Book Antiqua" w:cs="Times New Roman"/>
          <w:sz w:val="24"/>
          <w:szCs w:val="24"/>
        </w:rPr>
      </w:pPr>
    </w:p>
    <w:p w14:paraId="6DED1982" w14:textId="77777777" w:rsidR="00AA006A" w:rsidRDefault="00590C63">
      <w:pPr>
        <w:autoSpaceDE w:val="0"/>
        <w:autoSpaceDN w:val="0"/>
        <w:adjustRightInd w:val="0"/>
        <w:spacing w:line="360" w:lineRule="auto"/>
        <w:rPr>
          <w:rFonts w:ascii="Book Antiqua" w:hAnsi="Book Antiqua" w:cs="Times New Roman"/>
          <w:kern w:val="0"/>
          <w:sz w:val="24"/>
          <w:szCs w:val="24"/>
        </w:rPr>
      </w:pPr>
      <w:r>
        <w:rPr>
          <w:rFonts w:ascii="Book Antiqua" w:hAnsi="Book Antiqua" w:cs="Times New Roman"/>
          <w:b/>
          <w:bCs/>
          <w:sz w:val="24"/>
          <w:szCs w:val="24"/>
        </w:rPr>
        <w:t xml:space="preserve">Corresponding author: Feng-Xia </w:t>
      </w:r>
      <w:proofErr w:type="spellStart"/>
      <w:r>
        <w:rPr>
          <w:rFonts w:ascii="Book Antiqua" w:hAnsi="Book Antiqua" w:cs="Times New Roman"/>
          <w:b/>
          <w:bCs/>
          <w:sz w:val="24"/>
          <w:szCs w:val="24"/>
        </w:rPr>
        <w:t>Xue</w:t>
      </w:r>
      <w:proofErr w:type="spellEnd"/>
      <w:r>
        <w:rPr>
          <w:rFonts w:ascii="Book Antiqua" w:hAnsi="Book Antiqua" w:cs="Times New Roman"/>
          <w:b/>
          <w:bCs/>
          <w:sz w:val="24"/>
          <w:szCs w:val="24"/>
        </w:rPr>
        <w:t>, MD, PhD, Academic Fellow, Professor, Senior Research Fellow, Surgical Oncologist</w:t>
      </w:r>
      <w:bookmarkStart w:id="64" w:name="OLE_LINK263"/>
      <w:bookmarkStart w:id="65" w:name="OLE_LINK287"/>
      <w:bookmarkStart w:id="66" w:name="OLE_LINK297"/>
      <w:bookmarkStart w:id="67" w:name="OLE_LINK262"/>
      <w:bookmarkStart w:id="68" w:name="OLE_LINK283"/>
      <w:bookmarkStart w:id="69" w:name="OLE_LINK217"/>
      <w:bookmarkStart w:id="70" w:name="OLE_LINK290"/>
      <w:bookmarkStart w:id="71" w:name="OLE_LINK280"/>
      <w:bookmarkStart w:id="72" w:name="OLE_LINK281"/>
      <w:bookmarkStart w:id="73" w:name="OLE_LINK282"/>
      <w:bookmarkStart w:id="74" w:name="OLE_LINK291"/>
      <w:bookmarkStart w:id="75" w:name="OLE_LINK247"/>
      <w:r>
        <w:rPr>
          <w:rFonts w:ascii="Book Antiqua" w:hAnsi="Book Antiqua" w:cs="Times New Roman"/>
          <w:b/>
          <w:bCs/>
          <w:sz w:val="24"/>
          <w:szCs w:val="24"/>
        </w:rPr>
        <w:t xml:space="preserve">, </w:t>
      </w:r>
      <w:r>
        <w:rPr>
          <w:rFonts w:ascii="Book Antiqua" w:hAnsi="Book Antiqua" w:cs="Times New Roman"/>
          <w:sz w:val="24"/>
          <w:szCs w:val="24"/>
        </w:rPr>
        <w:t xml:space="preserve">Department of Obstetrics and Gynecology, Tianjin Medical University General Hospital, 154 Anshan Road, </w:t>
      </w:r>
      <w:proofErr w:type="spellStart"/>
      <w:r>
        <w:rPr>
          <w:rFonts w:ascii="Book Antiqua" w:hAnsi="Book Antiqua" w:cs="Times New Roman"/>
          <w:sz w:val="24"/>
          <w:szCs w:val="24"/>
        </w:rPr>
        <w:t>Heping</w:t>
      </w:r>
      <w:proofErr w:type="spellEnd"/>
      <w:r>
        <w:rPr>
          <w:rFonts w:ascii="Book Antiqua" w:hAnsi="Book Antiqua" w:cs="Times New Roman"/>
          <w:sz w:val="24"/>
          <w:szCs w:val="24"/>
        </w:rPr>
        <w:t xml:space="preserve"> District, Tianjin 300052, China</w:t>
      </w:r>
      <w:bookmarkEnd w:id="64"/>
      <w:bookmarkEnd w:id="65"/>
      <w:bookmarkEnd w:id="66"/>
      <w:bookmarkEnd w:id="67"/>
      <w:r>
        <w:rPr>
          <w:rFonts w:ascii="Book Antiqua" w:hAnsi="Book Antiqua" w:cs="Times New Roman"/>
          <w:sz w:val="24"/>
          <w:szCs w:val="24"/>
        </w:rPr>
        <w:t xml:space="preserve">. </w:t>
      </w:r>
      <w:bookmarkEnd w:id="68"/>
      <w:bookmarkEnd w:id="69"/>
      <w:bookmarkEnd w:id="70"/>
      <w:bookmarkEnd w:id="71"/>
      <w:bookmarkEnd w:id="72"/>
      <w:bookmarkEnd w:id="73"/>
      <w:bookmarkEnd w:id="74"/>
      <w:bookmarkEnd w:id="75"/>
      <w:r>
        <w:rPr>
          <w:rFonts w:ascii="Book Antiqua" w:hAnsi="Book Antiqua" w:cs="Times New Roman"/>
          <w:sz w:val="24"/>
          <w:szCs w:val="24"/>
        </w:rPr>
        <w:t>fengxiaxue1962@gmail.com</w:t>
      </w:r>
    </w:p>
    <w:p w14:paraId="3BF8741B" w14:textId="77777777" w:rsidR="00AA006A" w:rsidRDefault="00590C63">
      <w:pPr>
        <w:spacing w:line="360" w:lineRule="auto"/>
        <w:rPr>
          <w:rFonts w:ascii="Book Antiqua" w:hAnsi="Book Antiqua" w:cs="Times New Roman"/>
          <w:sz w:val="24"/>
          <w:szCs w:val="24"/>
        </w:rPr>
      </w:pPr>
      <w:r>
        <w:rPr>
          <w:rFonts w:ascii="Book Antiqua" w:hAnsi="Book Antiqua" w:cs="Times New Roman"/>
          <w:b/>
          <w:bCs/>
          <w:sz w:val="24"/>
          <w:szCs w:val="24"/>
        </w:rPr>
        <w:t>Telephone:</w:t>
      </w:r>
      <w:bookmarkStart w:id="76" w:name="OLE_LINK255"/>
      <w:bookmarkStart w:id="77" w:name="OLE_LINK256"/>
      <w:r>
        <w:rPr>
          <w:rFonts w:ascii="Book Antiqua" w:hAnsi="Book Antiqua" w:cs="Times New Roman"/>
          <w:b/>
          <w:bCs/>
          <w:sz w:val="24"/>
          <w:szCs w:val="24"/>
        </w:rPr>
        <w:t xml:space="preserve"> </w:t>
      </w:r>
      <w:bookmarkStart w:id="78" w:name="OLE_LINK265"/>
      <w:bookmarkStart w:id="79" w:name="OLE_LINK264"/>
      <w:bookmarkStart w:id="80" w:name="OLE_LINK253"/>
      <w:bookmarkStart w:id="81" w:name="OLE_LINK248"/>
      <w:r>
        <w:rPr>
          <w:rFonts w:ascii="Book Antiqua" w:hAnsi="Book Antiqua" w:cs="Times New Roman"/>
          <w:sz w:val="24"/>
          <w:szCs w:val="24"/>
        </w:rPr>
        <w:t>+86-22-</w:t>
      </w:r>
      <w:bookmarkEnd w:id="76"/>
      <w:bookmarkEnd w:id="77"/>
      <w:r>
        <w:rPr>
          <w:rFonts w:ascii="Book Antiqua" w:hAnsi="Book Antiqua" w:cs="Times New Roman"/>
          <w:sz w:val="24"/>
          <w:szCs w:val="24"/>
        </w:rPr>
        <w:t>60363769</w:t>
      </w:r>
      <w:bookmarkEnd w:id="78"/>
      <w:bookmarkEnd w:id="79"/>
    </w:p>
    <w:bookmarkEnd w:id="80"/>
    <w:bookmarkEnd w:id="81"/>
    <w:p w14:paraId="458B0E98" w14:textId="77777777" w:rsidR="00AA006A" w:rsidRDefault="00590C63">
      <w:pPr>
        <w:spacing w:line="360" w:lineRule="auto"/>
        <w:rPr>
          <w:rFonts w:ascii="Book Antiqua" w:hAnsi="Book Antiqua" w:cs="Times New Roman"/>
          <w:sz w:val="24"/>
          <w:szCs w:val="24"/>
        </w:rPr>
      </w:pPr>
      <w:r>
        <w:rPr>
          <w:rFonts w:ascii="Book Antiqua" w:hAnsi="Book Antiqua" w:cs="Times New Roman"/>
          <w:b/>
          <w:bCs/>
          <w:sz w:val="24"/>
          <w:szCs w:val="24"/>
        </w:rPr>
        <w:t xml:space="preserve">Fax: </w:t>
      </w:r>
      <w:r>
        <w:rPr>
          <w:rFonts w:ascii="Book Antiqua" w:hAnsi="Book Antiqua" w:cs="Times New Roman"/>
          <w:sz w:val="24"/>
          <w:szCs w:val="24"/>
        </w:rPr>
        <w:t>+86-22-27813550</w:t>
      </w:r>
    </w:p>
    <w:p w14:paraId="02BBAE72" w14:textId="77777777" w:rsidR="00AA006A" w:rsidRDefault="00AA006A">
      <w:pPr>
        <w:spacing w:line="360" w:lineRule="auto"/>
        <w:rPr>
          <w:rFonts w:ascii="Book Antiqua" w:hAnsi="Book Antiqua" w:cs="Times New Roman"/>
          <w:sz w:val="24"/>
          <w:szCs w:val="24"/>
        </w:rPr>
      </w:pPr>
    </w:p>
    <w:p w14:paraId="751FFAFE" w14:textId="77777777" w:rsidR="00AA006A" w:rsidRDefault="00590C63">
      <w:pPr>
        <w:snapToGrid w:val="0"/>
        <w:spacing w:line="360" w:lineRule="auto"/>
        <w:rPr>
          <w:rFonts w:ascii="Book Antiqua" w:hAnsi="Book Antiqua"/>
          <w:bCs/>
          <w:sz w:val="24"/>
          <w:szCs w:val="24"/>
          <w:lang w:val="en-GB"/>
        </w:rPr>
      </w:pPr>
      <w:bookmarkStart w:id="82" w:name="_Hlk18505132"/>
      <w:r>
        <w:rPr>
          <w:rFonts w:ascii="Book Antiqua" w:hAnsi="Book Antiqua"/>
          <w:b/>
          <w:sz w:val="24"/>
          <w:szCs w:val="24"/>
          <w:lang w:val="en-GB"/>
        </w:rPr>
        <w:t xml:space="preserve">Received: </w:t>
      </w:r>
      <w:r>
        <w:rPr>
          <w:rFonts w:ascii="Book Antiqua" w:hAnsi="Book Antiqua"/>
          <w:bCs/>
          <w:sz w:val="24"/>
          <w:szCs w:val="24"/>
          <w:lang w:val="en-GB"/>
        </w:rPr>
        <w:t>October 13, 2019</w:t>
      </w:r>
    </w:p>
    <w:p w14:paraId="66ECC93A" w14:textId="77777777" w:rsidR="00AA006A" w:rsidRDefault="00590C63">
      <w:pPr>
        <w:snapToGrid w:val="0"/>
        <w:spacing w:line="360" w:lineRule="auto"/>
        <w:rPr>
          <w:rFonts w:ascii="Book Antiqua" w:hAnsi="Book Antiqua"/>
          <w:bCs/>
          <w:sz w:val="24"/>
          <w:szCs w:val="24"/>
          <w:lang w:val="en-GB"/>
        </w:rPr>
      </w:pPr>
      <w:r>
        <w:rPr>
          <w:rFonts w:ascii="Book Antiqua" w:hAnsi="Book Antiqua"/>
          <w:b/>
          <w:sz w:val="24"/>
          <w:szCs w:val="24"/>
          <w:lang w:val="en-GB"/>
        </w:rPr>
        <w:t xml:space="preserve">Peer-review started: </w:t>
      </w:r>
      <w:r>
        <w:rPr>
          <w:rFonts w:ascii="Book Antiqua" w:hAnsi="Book Antiqua"/>
          <w:bCs/>
          <w:sz w:val="24"/>
          <w:szCs w:val="24"/>
          <w:lang w:val="en-GB"/>
        </w:rPr>
        <w:t>October 13, 2019</w:t>
      </w:r>
    </w:p>
    <w:p w14:paraId="24F096A8" w14:textId="77777777" w:rsidR="00AA006A" w:rsidRDefault="00590C63">
      <w:pPr>
        <w:snapToGrid w:val="0"/>
        <w:spacing w:line="360" w:lineRule="auto"/>
        <w:rPr>
          <w:rFonts w:ascii="Book Antiqua" w:hAnsi="Book Antiqua"/>
          <w:b/>
          <w:sz w:val="24"/>
          <w:szCs w:val="24"/>
          <w:lang w:val="en-GB"/>
        </w:rPr>
      </w:pPr>
      <w:r>
        <w:rPr>
          <w:rFonts w:ascii="Book Antiqua" w:hAnsi="Book Antiqua"/>
          <w:b/>
          <w:sz w:val="24"/>
          <w:szCs w:val="24"/>
          <w:lang w:val="en-GB"/>
        </w:rPr>
        <w:t xml:space="preserve">First decision: </w:t>
      </w:r>
      <w:r>
        <w:rPr>
          <w:rFonts w:ascii="Book Antiqua" w:hAnsi="Book Antiqua"/>
          <w:bCs/>
          <w:sz w:val="24"/>
          <w:szCs w:val="24"/>
          <w:lang w:val="en-GB"/>
        </w:rPr>
        <w:t>November 13, 2019</w:t>
      </w:r>
    </w:p>
    <w:p w14:paraId="3CD063AD" w14:textId="77777777" w:rsidR="00AA006A" w:rsidRDefault="00590C63">
      <w:pPr>
        <w:snapToGrid w:val="0"/>
        <w:spacing w:line="360" w:lineRule="auto"/>
        <w:rPr>
          <w:rFonts w:ascii="Book Antiqua" w:hAnsi="Book Antiqua"/>
          <w:b/>
          <w:sz w:val="24"/>
          <w:szCs w:val="24"/>
          <w:lang w:val="en-GB"/>
        </w:rPr>
      </w:pPr>
      <w:r>
        <w:rPr>
          <w:rFonts w:ascii="Book Antiqua" w:hAnsi="Book Antiqua"/>
          <w:b/>
          <w:sz w:val="24"/>
          <w:szCs w:val="24"/>
          <w:lang w:val="en-GB"/>
        </w:rPr>
        <w:t xml:space="preserve">Revised: </w:t>
      </w:r>
      <w:r>
        <w:rPr>
          <w:rFonts w:ascii="Book Antiqua" w:hAnsi="Book Antiqua"/>
          <w:bCs/>
          <w:sz w:val="24"/>
          <w:szCs w:val="24"/>
          <w:lang w:val="en-GB"/>
        </w:rPr>
        <w:t>November 17, 2019</w:t>
      </w:r>
    </w:p>
    <w:p w14:paraId="218CC9FA" w14:textId="77777777" w:rsidR="00AA006A" w:rsidRDefault="00590C63">
      <w:pPr>
        <w:snapToGrid w:val="0"/>
        <w:spacing w:line="360" w:lineRule="auto"/>
        <w:rPr>
          <w:rFonts w:ascii="Book Antiqua" w:hAnsi="Book Antiqua"/>
          <w:sz w:val="24"/>
          <w:szCs w:val="24"/>
          <w:lang w:val="en-GB"/>
        </w:rPr>
      </w:pPr>
      <w:r>
        <w:rPr>
          <w:rFonts w:ascii="Book Antiqua" w:hAnsi="Book Antiqua"/>
          <w:b/>
          <w:sz w:val="24"/>
          <w:szCs w:val="24"/>
          <w:lang w:val="en-GB"/>
        </w:rPr>
        <w:t>Accepted:</w:t>
      </w:r>
      <w:r>
        <w:t xml:space="preserve"> </w:t>
      </w:r>
      <w:r>
        <w:rPr>
          <w:rFonts w:ascii="Book Antiqua" w:hAnsi="Book Antiqua"/>
          <w:sz w:val="24"/>
          <w:szCs w:val="24"/>
          <w:lang w:val="en-GB"/>
        </w:rPr>
        <w:t xml:space="preserve">December 6, 2019 </w:t>
      </w:r>
    </w:p>
    <w:bookmarkEnd w:id="43"/>
    <w:bookmarkEnd w:id="44"/>
    <w:bookmarkEnd w:id="82"/>
    <w:p w14:paraId="0A139036" w14:textId="77777777" w:rsidR="008E7BCE" w:rsidRDefault="008E7BCE" w:rsidP="008E7BCE">
      <w:pPr>
        <w:snapToGrid w:val="0"/>
        <w:spacing w:line="360" w:lineRule="auto"/>
        <w:rPr>
          <w:rFonts w:ascii="Book Antiqua" w:hAnsi="Book Antiqua"/>
          <w:b/>
          <w:sz w:val="24"/>
          <w:szCs w:val="24"/>
          <w:lang w:val="en-GB"/>
        </w:rPr>
      </w:pPr>
      <w:r>
        <w:rPr>
          <w:rFonts w:ascii="Book Antiqua" w:hAnsi="Book Antiqua"/>
          <w:b/>
          <w:sz w:val="24"/>
          <w:szCs w:val="24"/>
          <w:lang w:val="en-GB"/>
        </w:rPr>
        <w:t>Article in press:</w:t>
      </w:r>
      <w:r w:rsidRPr="00A4141F">
        <w:rPr>
          <w:rFonts w:ascii="Book Antiqua" w:hAnsi="Book Antiqua"/>
          <w:sz w:val="24"/>
          <w:szCs w:val="24"/>
          <w:lang w:val="en-GB"/>
        </w:rPr>
        <w:t xml:space="preserve"> </w:t>
      </w:r>
      <w:r>
        <w:rPr>
          <w:rFonts w:ascii="Book Antiqua" w:hAnsi="Book Antiqua"/>
          <w:sz w:val="24"/>
          <w:szCs w:val="24"/>
          <w:lang w:val="en-GB"/>
        </w:rPr>
        <w:t>December 6, 2019</w:t>
      </w:r>
    </w:p>
    <w:p w14:paraId="2B9026C9" w14:textId="77777777" w:rsidR="008E7BCE" w:rsidRDefault="008E7BCE" w:rsidP="008E7BCE">
      <w:pPr>
        <w:snapToGrid w:val="0"/>
        <w:spacing w:line="360" w:lineRule="auto"/>
        <w:rPr>
          <w:rFonts w:ascii="Book Antiqua" w:hAnsi="Book Antiqua"/>
          <w:b/>
          <w:sz w:val="24"/>
          <w:szCs w:val="24"/>
          <w:lang w:val="en-GB"/>
        </w:rPr>
      </w:pPr>
      <w:r>
        <w:rPr>
          <w:rFonts w:ascii="Book Antiqua" w:hAnsi="Book Antiqua"/>
          <w:b/>
          <w:sz w:val="24"/>
          <w:szCs w:val="24"/>
          <w:lang w:val="en-GB"/>
        </w:rPr>
        <w:t>Published online:</w:t>
      </w:r>
      <w:r w:rsidRPr="00A4141F">
        <w:rPr>
          <w:rFonts w:ascii="Book Antiqua" w:hAnsi="Book Antiqua"/>
          <w:sz w:val="24"/>
          <w:szCs w:val="24"/>
          <w:lang w:val="en-GB"/>
        </w:rPr>
        <w:t xml:space="preserve"> </w:t>
      </w:r>
      <w:r>
        <w:rPr>
          <w:rFonts w:ascii="Book Antiqua" w:hAnsi="Book Antiqua"/>
          <w:sz w:val="24"/>
          <w:szCs w:val="24"/>
          <w:lang w:val="en-GB"/>
        </w:rPr>
        <w:t>January 6, 2020</w:t>
      </w:r>
    </w:p>
    <w:p w14:paraId="2711D14B" w14:textId="77777777" w:rsidR="00AA006A" w:rsidRDefault="00590C63">
      <w:pPr>
        <w:widowControl/>
        <w:spacing w:line="360" w:lineRule="auto"/>
        <w:rPr>
          <w:rFonts w:ascii="Book Antiqua" w:hAnsi="Book Antiqua" w:cs="Times New Roman"/>
          <w:sz w:val="24"/>
          <w:szCs w:val="24"/>
          <w:lang w:val="en-GB"/>
        </w:rPr>
      </w:pPr>
      <w:r>
        <w:rPr>
          <w:rFonts w:ascii="Book Antiqua" w:hAnsi="Book Antiqua" w:cs="Times New Roman"/>
          <w:sz w:val="24"/>
          <w:szCs w:val="24"/>
          <w:lang w:val="en-GB"/>
        </w:rPr>
        <w:br w:type="page"/>
      </w:r>
    </w:p>
    <w:p w14:paraId="7196F3E6" w14:textId="77777777" w:rsidR="00AA006A" w:rsidRDefault="00590C63">
      <w:pPr>
        <w:spacing w:line="360" w:lineRule="auto"/>
        <w:rPr>
          <w:rFonts w:ascii="Book Antiqua" w:hAnsi="Book Antiqua" w:cs="Times New Roman"/>
          <w:b/>
          <w:sz w:val="24"/>
          <w:szCs w:val="24"/>
        </w:rPr>
      </w:pPr>
      <w:r>
        <w:rPr>
          <w:rFonts w:ascii="Book Antiqua" w:hAnsi="Book Antiqua" w:cs="Times New Roman"/>
          <w:b/>
          <w:sz w:val="24"/>
          <w:szCs w:val="24"/>
        </w:rPr>
        <w:t>Abstract</w:t>
      </w:r>
    </w:p>
    <w:p w14:paraId="4717AD99" w14:textId="77777777" w:rsidR="00AA006A" w:rsidRDefault="00590C63">
      <w:pPr>
        <w:spacing w:line="360" w:lineRule="auto"/>
        <w:rPr>
          <w:rFonts w:ascii="Book Antiqua" w:hAnsi="Book Antiqua" w:cs="Times New Roman"/>
          <w:b/>
          <w:i/>
          <w:sz w:val="24"/>
          <w:szCs w:val="24"/>
        </w:rPr>
      </w:pPr>
      <w:r>
        <w:rPr>
          <w:rFonts w:ascii="Book Antiqua" w:hAnsi="Book Antiqua" w:cs="Times New Roman"/>
          <w:b/>
          <w:i/>
          <w:sz w:val="24"/>
          <w:szCs w:val="24"/>
        </w:rPr>
        <w:t>BACKGROUND</w:t>
      </w:r>
    </w:p>
    <w:p w14:paraId="726BA7E9" w14:textId="77777777"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A large cervical cyst with a cervical high</w:t>
      </w:r>
      <w:r>
        <w:rPr>
          <w:rFonts w:ascii="Book Antiqua" w:hAnsi="Book Antiqua" w:cs="Times New Roman"/>
          <w:bCs/>
          <w:sz w:val="24"/>
          <w:szCs w:val="24"/>
        </w:rPr>
        <w:t>-grade</w:t>
      </w:r>
      <w:r>
        <w:rPr>
          <w:rFonts w:ascii="Book Antiqua" w:hAnsi="Book Antiqua" w:cs="Times New Roman"/>
          <w:sz w:val="24"/>
          <w:szCs w:val="24"/>
        </w:rPr>
        <w:t xml:space="preserve"> squamous intraepithelial lesion arising from the cervical stump is rare. After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there is a risk of various lesions occurring in the cervical stump. We review the types and characteristics of cervical stump lesions and compare total hysterectomy with subtotal hysterectomy. Gynecologists should choose the most suitable surgical method based on both the patient’s condition and wishes. If the cervix is retained, patients require a close follow-up.</w:t>
      </w:r>
    </w:p>
    <w:p w14:paraId="271593FA" w14:textId="77777777" w:rsidR="00AA006A" w:rsidRDefault="00AA006A">
      <w:pPr>
        <w:spacing w:line="360" w:lineRule="auto"/>
        <w:rPr>
          <w:rFonts w:ascii="Book Antiqua" w:hAnsi="Book Antiqua" w:cs="Times New Roman"/>
          <w:sz w:val="24"/>
          <w:szCs w:val="24"/>
        </w:rPr>
      </w:pPr>
    </w:p>
    <w:p w14:paraId="01DA9AE4" w14:textId="77777777" w:rsidR="00AA006A" w:rsidRDefault="00590C63">
      <w:pPr>
        <w:spacing w:line="360" w:lineRule="auto"/>
        <w:rPr>
          <w:rFonts w:ascii="Book Antiqua" w:hAnsi="Book Antiqua" w:cs="Times New Roman"/>
          <w:b/>
          <w:i/>
          <w:sz w:val="24"/>
          <w:szCs w:val="24"/>
        </w:rPr>
      </w:pPr>
      <w:r>
        <w:rPr>
          <w:rFonts w:ascii="Book Antiqua" w:hAnsi="Book Antiqua" w:cs="Times New Roman"/>
          <w:b/>
          <w:i/>
          <w:sz w:val="24"/>
          <w:szCs w:val="24"/>
        </w:rPr>
        <w:t>CASE SUMMARY</w:t>
      </w:r>
    </w:p>
    <w:p w14:paraId="3A74D1BA" w14:textId="77777777"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 xml:space="preserve">A 57-year-old woman was admitted to the Gynecology Department for a large pelvic mass. Her chief complaint was abdominal distention for two months. She had undergone subtotal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for leiomyoma 14 years prior. Abdominal ultrasonography detected a 9.1 cm × 8.5 cm × 8.4 cm anechoic mass with silvery fluid in the pelvic cavity and high-risk human papilloma virus 53 (HPV53) was positive. The admission diagnosis we first considered was a pelvic mass mimicking carcinoma of the cervical stump. We performed a laparotomy and a rapid frozen biopsy was suggestive of a fibrous cyst wall coated with a high squamous intraepithelial lesion. The pelvic mass was removed, and a bilateral </w:t>
      </w:r>
      <w:proofErr w:type="spellStart"/>
      <w:r>
        <w:rPr>
          <w:rFonts w:ascii="Book Antiqua" w:hAnsi="Book Antiqua" w:cs="Times New Roman"/>
          <w:sz w:val="24"/>
          <w:szCs w:val="24"/>
        </w:rPr>
        <w:t>adnexectomy</w:t>
      </w:r>
      <w:proofErr w:type="spellEnd"/>
      <w:r>
        <w:rPr>
          <w:rFonts w:ascii="Book Antiqua" w:hAnsi="Book Antiqua" w:cs="Times New Roman"/>
          <w:sz w:val="24"/>
          <w:szCs w:val="24"/>
        </w:rPr>
        <w:t xml:space="preserve"> was implemented. Final pathology confirmed that the pelvic mass was a large inflammatory cyst with a cervical high-grade squamous intraepithelial lesion. After successful intervention, the patient was discharged one week after surgery and there was no recurrence of the vaginal stump at 43 </w:t>
      </w:r>
      <w:proofErr w:type="gramStart"/>
      <w:r>
        <w:rPr>
          <w:rFonts w:ascii="Book Antiqua" w:hAnsi="Book Antiqua" w:cs="Times New Roman"/>
          <w:sz w:val="24"/>
          <w:szCs w:val="24"/>
        </w:rPr>
        <w:t>mo</w:t>
      </w:r>
      <w:proofErr w:type="gramEnd"/>
      <w:r>
        <w:rPr>
          <w:rFonts w:ascii="Book Antiqua" w:hAnsi="Book Antiqua" w:cs="Times New Roman"/>
          <w:sz w:val="24"/>
          <w:szCs w:val="24"/>
        </w:rPr>
        <w:t>.</w:t>
      </w:r>
    </w:p>
    <w:p w14:paraId="2E9EAF8E" w14:textId="77777777" w:rsidR="00AA006A" w:rsidRDefault="00AA006A">
      <w:pPr>
        <w:autoSpaceDE w:val="0"/>
        <w:autoSpaceDN w:val="0"/>
        <w:adjustRightInd w:val="0"/>
        <w:spacing w:line="360" w:lineRule="auto"/>
        <w:rPr>
          <w:rFonts w:ascii="Book Antiqua" w:hAnsi="Book Antiqua" w:cs="Times New Roman"/>
          <w:sz w:val="24"/>
          <w:szCs w:val="24"/>
        </w:rPr>
      </w:pPr>
    </w:p>
    <w:p w14:paraId="18C1A30B" w14:textId="77777777" w:rsidR="00AA006A" w:rsidRDefault="00590C63">
      <w:pPr>
        <w:spacing w:line="360" w:lineRule="auto"/>
        <w:rPr>
          <w:rFonts w:ascii="Book Antiqua" w:hAnsi="Book Antiqua" w:cs="Times New Roman"/>
          <w:b/>
          <w:i/>
          <w:sz w:val="24"/>
          <w:szCs w:val="24"/>
        </w:rPr>
      </w:pPr>
      <w:r>
        <w:rPr>
          <w:rFonts w:ascii="Book Antiqua" w:hAnsi="Book Antiqua" w:cs="Times New Roman"/>
          <w:b/>
          <w:i/>
          <w:sz w:val="24"/>
          <w:szCs w:val="24"/>
        </w:rPr>
        <w:t>CONCLUSION</w:t>
      </w:r>
    </w:p>
    <w:p w14:paraId="5798A946" w14:textId="77777777"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When addressing benign uterine diseases, gynecologists should pay adequate attention to retaining the cervix. If the cervix is retained, patients require a close follow-up.</w:t>
      </w:r>
    </w:p>
    <w:p w14:paraId="16A2B8D3" w14:textId="77777777" w:rsidR="00AA006A" w:rsidRDefault="00AA006A">
      <w:pPr>
        <w:spacing w:line="360" w:lineRule="auto"/>
        <w:rPr>
          <w:rFonts w:ascii="Book Antiqua" w:hAnsi="Book Antiqua" w:cs="Times New Roman"/>
          <w:sz w:val="24"/>
          <w:szCs w:val="24"/>
        </w:rPr>
      </w:pPr>
    </w:p>
    <w:p w14:paraId="7B993AAF" w14:textId="77777777" w:rsidR="00AA006A" w:rsidRDefault="00590C63">
      <w:pPr>
        <w:spacing w:line="360" w:lineRule="auto"/>
        <w:rPr>
          <w:rFonts w:ascii="Book Antiqua" w:hAnsi="Book Antiqua" w:cs="Times New Roman"/>
          <w:sz w:val="24"/>
          <w:szCs w:val="24"/>
        </w:rPr>
      </w:pPr>
      <w:r>
        <w:rPr>
          <w:rFonts w:ascii="Book Antiqua" w:hAnsi="Book Antiqua" w:cs="Times New Roman"/>
          <w:b/>
          <w:sz w:val="24"/>
          <w:szCs w:val="24"/>
        </w:rPr>
        <w:t>Key words:</w:t>
      </w:r>
      <w:r>
        <w:rPr>
          <w:rFonts w:ascii="Book Antiqua" w:hAnsi="Book Antiqua" w:cs="Times New Roman"/>
          <w:color w:val="000000" w:themeColor="text1"/>
          <w:sz w:val="24"/>
          <w:szCs w:val="24"/>
        </w:rPr>
        <w:t xml:space="preserve"> </w:t>
      </w:r>
      <w:bookmarkStart w:id="83" w:name="OLE_LINK22"/>
      <w:bookmarkStart w:id="84" w:name="OLE_LINK21"/>
      <w:r>
        <w:rPr>
          <w:rFonts w:ascii="Book Antiqua" w:hAnsi="Book Antiqua" w:cs="Times New Roman"/>
          <w:sz w:val="24"/>
          <w:szCs w:val="24"/>
        </w:rPr>
        <w:t>High-grade squamous intraepithelial lesion</w:t>
      </w:r>
      <w:bookmarkEnd w:id="83"/>
      <w:bookmarkEnd w:id="84"/>
      <w:r>
        <w:rPr>
          <w:rFonts w:ascii="Book Antiqua" w:hAnsi="Book Antiqua" w:cs="Times New Roman"/>
          <w:sz w:val="24"/>
          <w:szCs w:val="24"/>
        </w:rPr>
        <w:t xml:space="preserve">; </w:t>
      </w:r>
      <w:bookmarkStart w:id="85" w:name="OLE_LINK23"/>
      <w:proofErr w:type="gramStart"/>
      <w:r>
        <w:rPr>
          <w:rFonts w:ascii="Book Antiqua" w:hAnsi="Book Antiqua" w:cs="Times New Roman"/>
          <w:sz w:val="24"/>
          <w:szCs w:val="24"/>
        </w:rPr>
        <w:t>Large</w:t>
      </w:r>
      <w:proofErr w:type="gramEnd"/>
      <w:r>
        <w:rPr>
          <w:rFonts w:ascii="Book Antiqua" w:hAnsi="Book Antiqua" w:cs="Times New Roman"/>
          <w:sz w:val="24"/>
          <w:szCs w:val="24"/>
        </w:rPr>
        <w:t xml:space="preserve"> pelvic mass</w:t>
      </w:r>
      <w:bookmarkEnd w:id="85"/>
      <w:r>
        <w:rPr>
          <w:rFonts w:ascii="Book Antiqua" w:hAnsi="Book Antiqua" w:cs="Times New Roman"/>
          <w:sz w:val="24"/>
          <w:szCs w:val="24"/>
        </w:rPr>
        <w:t xml:space="preserve">; </w:t>
      </w:r>
      <w:bookmarkStart w:id="86" w:name="OLE_LINK25"/>
      <w:bookmarkStart w:id="87" w:name="OLE_LINK24"/>
      <w:r>
        <w:rPr>
          <w:rFonts w:ascii="Book Antiqua" w:hAnsi="Book Antiqua" w:cs="Times New Roman"/>
          <w:sz w:val="24"/>
          <w:szCs w:val="24"/>
        </w:rPr>
        <w:t>Cervical cyst</w:t>
      </w:r>
      <w:bookmarkEnd w:id="86"/>
      <w:bookmarkEnd w:id="87"/>
      <w:r>
        <w:rPr>
          <w:rFonts w:ascii="Book Antiqua" w:hAnsi="Book Antiqua" w:cs="Times New Roman"/>
          <w:sz w:val="24"/>
          <w:szCs w:val="24"/>
        </w:rPr>
        <w:t xml:space="preserve">; </w:t>
      </w:r>
      <w:bookmarkStart w:id="88" w:name="OLE_LINK26"/>
      <w:bookmarkStart w:id="89" w:name="OLE_LINK27"/>
      <w:bookmarkStart w:id="90" w:name="OLE_LINK32"/>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w:t>
      </w:r>
      <w:bookmarkEnd w:id="88"/>
      <w:bookmarkEnd w:id="89"/>
      <w:bookmarkEnd w:id="90"/>
      <w:r>
        <w:rPr>
          <w:rFonts w:ascii="Book Antiqua" w:hAnsi="Book Antiqua" w:cs="Times New Roman"/>
          <w:sz w:val="24"/>
          <w:szCs w:val="24"/>
        </w:rPr>
        <w:t xml:space="preserve">; </w:t>
      </w:r>
      <w:bookmarkStart w:id="91" w:name="OLE_LINK31"/>
      <w:bookmarkStart w:id="92" w:name="OLE_LINK28"/>
      <w:r>
        <w:rPr>
          <w:rFonts w:ascii="Book Antiqua" w:hAnsi="Book Antiqua" w:cs="Times New Roman"/>
          <w:sz w:val="24"/>
          <w:szCs w:val="24"/>
        </w:rPr>
        <w:t>Total hysterectomy</w:t>
      </w:r>
      <w:bookmarkEnd w:id="91"/>
      <w:bookmarkEnd w:id="92"/>
      <w:r>
        <w:rPr>
          <w:rFonts w:ascii="Book Antiqua" w:hAnsi="Book Antiqua" w:cs="Times New Roman"/>
          <w:sz w:val="24"/>
          <w:szCs w:val="24"/>
        </w:rPr>
        <w:t xml:space="preserve">; </w:t>
      </w:r>
      <w:bookmarkStart w:id="93" w:name="OLE_LINK33"/>
      <w:r>
        <w:rPr>
          <w:rFonts w:ascii="Book Antiqua" w:hAnsi="Book Antiqua" w:cs="Times New Roman"/>
          <w:sz w:val="24"/>
          <w:szCs w:val="24"/>
        </w:rPr>
        <w:t>Case report</w:t>
      </w:r>
      <w:bookmarkEnd w:id="93"/>
    </w:p>
    <w:p w14:paraId="406D4914" w14:textId="77777777" w:rsidR="00AA006A" w:rsidRDefault="00AA006A">
      <w:pPr>
        <w:adjustRightInd w:val="0"/>
        <w:snapToGrid w:val="0"/>
        <w:spacing w:line="360" w:lineRule="auto"/>
        <w:rPr>
          <w:rFonts w:ascii="Book Antiqua" w:hAnsi="Book Antiqua" w:cs="Garamond"/>
          <w:color w:val="000000"/>
          <w:kern w:val="0"/>
          <w:sz w:val="24"/>
          <w:szCs w:val="24"/>
          <w:lang w:val="pl-PL" w:eastAsia="pl-PL"/>
        </w:rPr>
      </w:pPr>
    </w:p>
    <w:p w14:paraId="3B9967B2" w14:textId="77777777" w:rsidR="00AA006A" w:rsidRDefault="00590C63">
      <w:pPr>
        <w:snapToGrid w:val="0"/>
        <w:spacing w:line="360" w:lineRule="auto"/>
        <w:rPr>
          <w:rFonts w:ascii="Book Antiqua" w:hAnsi="Book Antiqua"/>
          <w:sz w:val="24"/>
          <w:szCs w:val="24"/>
        </w:rPr>
      </w:pPr>
      <w:bookmarkStart w:id="94" w:name="OLE_LINK1193"/>
      <w:bookmarkStart w:id="95" w:name="OLE_LINK1060"/>
      <w:bookmarkStart w:id="96" w:name="OLE_LINK862"/>
      <w:bookmarkStart w:id="97" w:name="OLE_LINK787"/>
      <w:bookmarkStart w:id="98" w:name="OLE_LINK472"/>
      <w:bookmarkStart w:id="99" w:name="OLE_LINK1778"/>
      <w:bookmarkStart w:id="100" w:name="OLE_LINK1334"/>
      <w:bookmarkStart w:id="101" w:name="OLE_LINK156"/>
      <w:bookmarkStart w:id="102" w:name="OLE_LINK1454"/>
      <w:bookmarkStart w:id="103" w:name="OLE_LINK1516"/>
      <w:bookmarkStart w:id="104" w:name="OLE_LINK800"/>
      <w:bookmarkStart w:id="105" w:name="OLE_LINK1086"/>
      <w:bookmarkStart w:id="106" w:name="OLE_LINK1125"/>
      <w:bookmarkStart w:id="107" w:name="OLE_LINK1644"/>
      <w:bookmarkStart w:id="108" w:name="OLE_LINK216"/>
      <w:bookmarkStart w:id="109" w:name="OLE_LINK1384"/>
      <w:bookmarkStart w:id="110" w:name="OLE_LINK960"/>
      <w:bookmarkStart w:id="111" w:name="OLE_LINK1029"/>
      <w:bookmarkStart w:id="112" w:name="OLE_LINK1219"/>
      <w:bookmarkStart w:id="113" w:name="OLE_LINK242"/>
      <w:bookmarkStart w:id="114" w:name="OLE_LINK1885"/>
      <w:bookmarkStart w:id="115" w:name="OLE_LINK1265"/>
      <w:bookmarkStart w:id="116" w:name="OLE_LINK861"/>
      <w:bookmarkStart w:id="117" w:name="OLE_LINK1061"/>
      <w:bookmarkStart w:id="118" w:name="OLE_LINK928"/>
      <w:bookmarkStart w:id="119" w:name="OLE_LINK651"/>
      <w:bookmarkStart w:id="120" w:name="OLE_LINK906"/>
      <w:bookmarkStart w:id="121" w:name="OLE_LINK312"/>
      <w:bookmarkStart w:id="122" w:name="OLE_LINK575"/>
      <w:bookmarkStart w:id="123" w:name="OLE_LINK1348"/>
      <w:bookmarkStart w:id="124" w:name="OLE_LINK1504"/>
      <w:bookmarkStart w:id="125" w:name="OLE_LINK98"/>
      <w:bookmarkStart w:id="126" w:name="OLE_LINK1100"/>
      <w:bookmarkStart w:id="127" w:name="OLE_LINK640"/>
      <w:bookmarkStart w:id="128" w:name="OLE_LINK1478"/>
      <w:bookmarkStart w:id="129" w:name="OLE_LINK1247"/>
      <w:bookmarkStart w:id="130" w:name="OLE_LINK879"/>
      <w:bookmarkStart w:id="131" w:name="OLE_LINK1361"/>
      <w:bookmarkStart w:id="132" w:name="OLE_LINK1543"/>
      <w:bookmarkStart w:id="133" w:name="OLE_LINK196"/>
      <w:bookmarkStart w:id="134" w:name="OLE_LINK546"/>
      <w:bookmarkStart w:id="135" w:name="OLE_LINK1284"/>
      <w:bookmarkStart w:id="136" w:name="OLE_LINK1163"/>
      <w:bookmarkStart w:id="137" w:name="OLE_LINK1437"/>
      <w:bookmarkStart w:id="138" w:name="OLE_LINK1480"/>
      <w:bookmarkStart w:id="139" w:name="OLE_LINK1938"/>
      <w:bookmarkStart w:id="140" w:name="OLE_LINK1941"/>
      <w:bookmarkStart w:id="141" w:name="OLE_LINK1882"/>
      <w:bookmarkStart w:id="142" w:name="OLE_LINK2345"/>
      <w:bookmarkStart w:id="143" w:name="OLE_LINK2856"/>
      <w:bookmarkStart w:id="144" w:name="OLE_LINK2071"/>
      <w:bookmarkStart w:id="145" w:name="OLE_LINK672"/>
      <w:bookmarkStart w:id="146" w:name="OLE_LINK1373"/>
      <w:bookmarkStart w:id="147" w:name="OLE_LINK1884"/>
      <w:bookmarkStart w:id="148" w:name="OLE_LINK504"/>
      <w:bookmarkStart w:id="149" w:name="OLE_LINK714"/>
      <w:bookmarkStart w:id="150" w:name="OLE_LINK471"/>
      <w:bookmarkStart w:id="151" w:name="OLE_LINK1549"/>
      <w:bookmarkStart w:id="152" w:name="OLE_LINK1313"/>
      <w:bookmarkStart w:id="153" w:name="OLE_LINK474"/>
      <w:bookmarkStart w:id="154" w:name="OLE_LINK1403"/>
      <w:bookmarkStart w:id="155" w:name="OLE_LINK135"/>
      <w:bookmarkStart w:id="156" w:name="OLE_LINK1539"/>
      <w:bookmarkStart w:id="157" w:name="OLE_LINK758"/>
      <w:bookmarkStart w:id="158" w:name="OLE_LINK513"/>
      <w:bookmarkStart w:id="159" w:name="OLE_LINK652"/>
      <w:bookmarkStart w:id="160" w:name="OLE_LINK2962"/>
      <w:bookmarkStart w:id="161" w:name="OLE_LINK2013"/>
      <w:bookmarkStart w:id="162" w:name="OLE_LINK1901"/>
      <w:bookmarkStart w:id="163" w:name="OLE_LINK325"/>
      <w:bookmarkStart w:id="164" w:name="OLE_LINK311"/>
      <w:bookmarkStart w:id="165" w:name="OLE_LINK1744"/>
      <w:bookmarkStart w:id="166" w:name="OLE_LINK2762"/>
      <w:bookmarkStart w:id="167" w:name="OLE_LINK2993"/>
      <w:bookmarkStart w:id="168" w:name="OLE_LINK330"/>
      <w:bookmarkStart w:id="169" w:name="OLE_LINK2582"/>
      <w:bookmarkStart w:id="170" w:name="OLE_LINK2110"/>
      <w:bookmarkStart w:id="171" w:name="OLE_LINK1964"/>
      <w:bookmarkStart w:id="172" w:name="OLE_LINK2082"/>
      <w:bookmarkStart w:id="173" w:name="OLE_LINK466"/>
      <w:bookmarkStart w:id="174" w:name="OLE_LINK2169"/>
      <w:bookmarkStart w:id="175" w:name="OLE_LINK2484"/>
      <w:bookmarkStart w:id="176" w:name="OLE_LINK2134"/>
      <w:bookmarkStart w:id="177" w:name="OLE_LINK2192"/>
      <w:bookmarkStart w:id="178" w:name="OLE_LINK465"/>
      <w:bookmarkStart w:id="179" w:name="OLE_LINK744"/>
      <w:bookmarkStart w:id="180" w:name="OLE_LINK2265"/>
      <w:bookmarkStart w:id="181" w:name="OLE_LINK2157"/>
      <w:bookmarkStart w:id="182" w:name="OLE_LINK2292"/>
      <w:bookmarkStart w:id="183" w:name="OLE_LINK2643"/>
      <w:bookmarkStart w:id="184" w:name="OLE_LINK2583"/>
      <w:bookmarkStart w:id="185" w:name="OLE_LINK983"/>
      <w:bookmarkStart w:id="186" w:name="OLE_LINK2081"/>
      <w:bookmarkStart w:id="187" w:name="OLE_LINK1538"/>
      <w:bookmarkStart w:id="188" w:name="OLE_LINK1186"/>
      <w:bookmarkStart w:id="189" w:name="OLE_LINK2446"/>
      <w:bookmarkStart w:id="190" w:name="OLE_LINK982"/>
      <w:bookmarkStart w:id="191" w:name="OLE_LINK2451"/>
      <w:bookmarkStart w:id="192" w:name="OLE_LINK1835"/>
      <w:bookmarkStart w:id="193" w:name="OLE_LINK2221"/>
      <w:bookmarkStart w:id="194" w:name="OLE_LINK1777"/>
      <w:bookmarkStart w:id="195" w:name="OLE_LINK2445"/>
      <w:bookmarkStart w:id="196" w:name="OLE_LINK1902"/>
      <w:bookmarkStart w:id="197" w:name="OLE_LINK1931"/>
      <w:bookmarkStart w:id="198" w:name="OLE_LINK1776"/>
      <w:bookmarkStart w:id="199" w:name="OLE_LINK2252"/>
      <w:bookmarkStart w:id="200" w:name="OLE_LINK2190"/>
      <w:bookmarkStart w:id="201" w:name="OLE_LINK1756"/>
      <w:bookmarkStart w:id="202" w:name="OLE_LINK2331"/>
      <w:bookmarkStart w:id="203" w:name="OLE_LINK2627"/>
      <w:bookmarkStart w:id="204" w:name="OLE_LINK2348"/>
      <w:bookmarkStart w:id="205" w:name="OLE_LINK1868"/>
      <w:bookmarkStart w:id="206" w:name="OLE_LINK1894"/>
      <w:bookmarkStart w:id="207" w:name="OLE_LINK2562"/>
      <w:bookmarkStart w:id="208" w:name="OLE_LINK1995"/>
      <w:bookmarkStart w:id="209" w:name="OLE_LINK1817"/>
      <w:bookmarkStart w:id="210" w:name="OLE_LINK2467"/>
      <w:bookmarkStart w:id="211" w:name="OLE_LINK2020"/>
      <w:bookmarkStart w:id="212" w:name="OLE_LINK2482"/>
      <w:bookmarkStart w:id="213" w:name="OLE_LINK2663"/>
      <w:bookmarkStart w:id="214" w:name="OLE_LINK1866"/>
      <w:bookmarkStart w:id="215" w:name="OLE_LINK2761"/>
      <w:bookmarkStart w:id="216" w:name="OLE_LINK1929"/>
      <w:bookmarkStart w:id="217" w:name="OLE_LINK1923"/>
      <w:proofErr w:type="gramStart"/>
      <w:r>
        <w:rPr>
          <w:rFonts w:ascii="Book Antiqua" w:hAnsi="Book Antiqua"/>
          <w:b/>
          <w:sz w:val="24"/>
          <w:szCs w:val="24"/>
        </w:rPr>
        <w:t xml:space="preserve">© </w:t>
      </w:r>
      <w:r>
        <w:rPr>
          <w:rFonts w:ascii="Book Antiqua" w:eastAsia="AdvTimes" w:hAnsi="Book Antiqua" w:cs="AdvTimes"/>
          <w:b/>
          <w:sz w:val="24"/>
          <w:szCs w:val="24"/>
        </w:rPr>
        <w:t>The Author(s) 201</w:t>
      </w:r>
      <w:r>
        <w:rPr>
          <w:rFonts w:ascii="Book Antiqua" w:hAnsi="Book Antiqua" w:cs="AdvTimes"/>
          <w:b/>
          <w:sz w:val="24"/>
          <w:szCs w:val="24"/>
        </w:rPr>
        <w:t>9</w:t>
      </w:r>
      <w:r>
        <w:rPr>
          <w:rFonts w:ascii="Book Antiqua" w:eastAsia="AdvTimes" w:hAnsi="Book Antiqua" w:cs="AdvTimes"/>
          <w:b/>
          <w:sz w:val="24"/>
          <w:szCs w:val="24"/>
        </w:rPr>
        <w:t>.</w:t>
      </w:r>
      <w:proofErr w:type="gramEnd"/>
      <w:r>
        <w:rPr>
          <w:rFonts w:ascii="Book Antiqua" w:eastAsia="AdvTimes" w:hAnsi="Book Antiqua" w:cs="AdvTimes"/>
          <w:sz w:val="24"/>
          <w:szCs w:val="24"/>
        </w:rPr>
        <w:t xml:space="preserve"> </w:t>
      </w:r>
      <w:proofErr w:type="gramStart"/>
      <w:r>
        <w:rPr>
          <w:rFonts w:ascii="Book Antiqua" w:eastAsia="AdvTimes" w:hAnsi="Book Antiqua" w:cs="AdvTimes"/>
          <w:sz w:val="24"/>
          <w:szCs w:val="24"/>
        </w:rPr>
        <w:t xml:space="preserve">Published by </w:t>
      </w:r>
      <w:proofErr w:type="spellStart"/>
      <w:r>
        <w:rPr>
          <w:rFonts w:ascii="Book Antiqua" w:hAnsi="Book Antiqua" w:cs="Arial Unicode MS"/>
          <w:sz w:val="24"/>
          <w:szCs w:val="24"/>
        </w:rPr>
        <w:t>Baishideng</w:t>
      </w:r>
      <w:proofErr w:type="spellEnd"/>
      <w:r>
        <w:rPr>
          <w:rFonts w:ascii="Book Antiqua" w:hAnsi="Book Antiqua" w:cs="Arial Unicode MS"/>
          <w:sz w:val="24"/>
          <w:szCs w:val="24"/>
        </w:rPr>
        <w:t xml:space="preserve"> Publishing Group Inc.</w:t>
      </w:r>
      <w:proofErr w:type="gramEnd"/>
      <w:r>
        <w:rPr>
          <w:rFonts w:ascii="Book Antiqua" w:hAnsi="Book Antiqua" w:cs="Arial Unicode MS"/>
          <w:sz w:val="24"/>
          <w:szCs w:val="24"/>
        </w:rPr>
        <w:t xml:space="preserve"> All rights reserved.</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072BF2EE" w14:textId="77777777" w:rsidR="00AA006A" w:rsidRDefault="00AA006A">
      <w:pPr>
        <w:spacing w:line="360" w:lineRule="auto"/>
        <w:rPr>
          <w:rFonts w:ascii="Book Antiqua" w:hAnsi="Book Antiqua" w:cs="Times New Roman"/>
          <w:sz w:val="24"/>
          <w:szCs w:val="24"/>
        </w:rPr>
      </w:pPr>
    </w:p>
    <w:p w14:paraId="3C135114" w14:textId="77777777" w:rsidR="00AA006A" w:rsidRDefault="00590C63">
      <w:pPr>
        <w:spacing w:line="360" w:lineRule="auto"/>
        <w:rPr>
          <w:rFonts w:ascii="Book Antiqua" w:hAnsi="Book Antiqua" w:cs="Times New Roman"/>
          <w:bCs/>
          <w:sz w:val="24"/>
          <w:szCs w:val="24"/>
        </w:rPr>
      </w:pPr>
      <w:r>
        <w:rPr>
          <w:rFonts w:ascii="Book Antiqua" w:hAnsi="Book Antiqua" w:cs="Times New Roman"/>
          <w:b/>
          <w:sz w:val="24"/>
          <w:szCs w:val="24"/>
        </w:rPr>
        <w:t xml:space="preserve">Core tip: </w:t>
      </w:r>
      <w:bookmarkStart w:id="218" w:name="OLE_LINK34"/>
      <w:r>
        <w:rPr>
          <w:rFonts w:ascii="Book Antiqua" w:hAnsi="Book Antiqua" w:cs="Times New Roman"/>
          <w:bCs/>
          <w:sz w:val="24"/>
          <w:szCs w:val="24"/>
        </w:rPr>
        <w:t xml:space="preserve">A large cervical cyst with a cervical high-grade squamous intraepithelial lesion arising from the cervical stump is rare. To the best of our knowledge, this is the first case about this rare cervical cyst with cervical high-grade squamous intraepithelial lesion, which indicates that it should take careful consideration when handling with a stump cervix lesion. Gynecologists should choose the most suitable surgical method based on the patient’s wishes and condition. In dealing with benign </w:t>
      </w:r>
      <w:r>
        <w:rPr>
          <w:rFonts w:ascii="Book Antiqua" w:hAnsi="Book Antiqua" w:cs="Times New Roman"/>
          <w:sz w:val="24"/>
          <w:szCs w:val="24"/>
        </w:rPr>
        <w:t>uterine</w:t>
      </w:r>
      <w:r>
        <w:rPr>
          <w:rFonts w:ascii="Book Antiqua" w:hAnsi="Book Antiqua" w:cs="Times New Roman"/>
          <w:bCs/>
          <w:sz w:val="24"/>
          <w:szCs w:val="24"/>
        </w:rPr>
        <w:t xml:space="preserve"> diseases, we should pay adequate attention to retaining the cervix. If the cervix is retained, patients require a close follow-up.</w:t>
      </w:r>
    </w:p>
    <w:bookmarkEnd w:id="218"/>
    <w:p w14:paraId="4C1A4415" w14:textId="77777777" w:rsidR="00AA006A" w:rsidRDefault="00AA006A">
      <w:pPr>
        <w:spacing w:line="360" w:lineRule="auto"/>
        <w:rPr>
          <w:rFonts w:ascii="Book Antiqua" w:hAnsi="Book Antiqua" w:cs="Times New Roman"/>
          <w:bCs/>
          <w:sz w:val="24"/>
          <w:szCs w:val="24"/>
        </w:rPr>
      </w:pPr>
    </w:p>
    <w:p w14:paraId="270665A1" w14:textId="614EC7E3" w:rsidR="00D952DE" w:rsidRDefault="00590C63">
      <w:pPr>
        <w:adjustRightInd w:val="0"/>
        <w:snapToGrid w:val="0"/>
        <w:spacing w:line="360" w:lineRule="auto"/>
        <w:rPr>
          <w:rFonts w:ascii="Book Antiqua" w:hAnsi="Book Antiqua" w:cs="Garamond"/>
          <w:color w:val="000000"/>
          <w:kern w:val="0"/>
          <w:sz w:val="24"/>
          <w:szCs w:val="24"/>
          <w:lang w:val="pl-PL" w:eastAsia="pl-PL"/>
        </w:rPr>
      </w:pPr>
      <w:r>
        <w:rPr>
          <w:rFonts w:ascii="Book Antiqua" w:hAnsi="Book Antiqua" w:cs="Times New Roman"/>
          <w:sz w:val="24"/>
          <w:szCs w:val="24"/>
        </w:rPr>
        <w:t xml:space="preserve">Zhang K, Jiang JH, Hu JL, Liu YL, Zhang XH, Wang YM, </w:t>
      </w:r>
      <w:proofErr w:type="spellStart"/>
      <w:r>
        <w:rPr>
          <w:rFonts w:ascii="Book Antiqua" w:hAnsi="Book Antiqua" w:cs="Times New Roman"/>
          <w:sz w:val="24"/>
          <w:szCs w:val="24"/>
        </w:rPr>
        <w:t>Xue</w:t>
      </w:r>
      <w:proofErr w:type="spellEnd"/>
      <w:r>
        <w:rPr>
          <w:rFonts w:ascii="Book Antiqua" w:hAnsi="Book Antiqua" w:cs="Times New Roman"/>
          <w:sz w:val="24"/>
          <w:szCs w:val="24"/>
        </w:rPr>
        <w:t xml:space="preserve"> FX.</w:t>
      </w:r>
      <w:r>
        <w:rPr>
          <w:rFonts w:ascii="Book Antiqua" w:hAnsi="Book Antiqua" w:cs="Times New Roman"/>
          <w:b/>
          <w:bCs/>
          <w:sz w:val="24"/>
          <w:szCs w:val="24"/>
        </w:rPr>
        <w:t xml:space="preserve"> </w:t>
      </w:r>
      <w:r>
        <w:rPr>
          <w:rFonts w:ascii="Book Antiqua" w:hAnsi="Book Antiqua" w:cs="Times New Roman"/>
          <w:sz w:val="24"/>
          <w:szCs w:val="24"/>
        </w:rPr>
        <w:t>Large pelvic mass arising from the cervical stump: A case report.</w:t>
      </w:r>
      <w:r>
        <w:rPr>
          <w:rFonts w:ascii="Book Antiqua" w:hAnsi="Book Antiqua" w:cs="Garamond"/>
          <w:i/>
          <w:iCs/>
          <w:color w:val="000000"/>
          <w:kern w:val="0"/>
          <w:sz w:val="24"/>
          <w:szCs w:val="24"/>
          <w:lang w:val="pl-PL" w:eastAsia="pl-PL"/>
        </w:rPr>
        <w:t xml:space="preserve"> World J Clin Cases</w:t>
      </w:r>
      <w:r>
        <w:rPr>
          <w:rFonts w:ascii="Book Antiqua" w:hAnsi="Book Antiqua" w:cs="Garamond"/>
          <w:color w:val="000000"/>
          <w:kern w:val="0"/>
          <w:sz w:val="24"/>
          <w:szCs w:val="24"/>
          <w:lang w:val="pl-PL" w:eastAsia="pl-PL"/>
        </w:rPr>
        <w:t xml:space="preserve"> </w:t>
      </w:r>
      <w:r w:rsidR="000C0FFF" w:rsidRPr="000C0FFF">
        <w:rPr>
          <w:rFonts w:ascii="Book Antiqua" w:hAnsi="Book Antiqua" w:cs="Garamond"/>
          <w:color w:val="000000"/>
          <w:kern w:val="0"/>
          <w:sz w:val="24"/>
          <w:szCs w:val="24"/>
          <w:lang w:val="pl-PL" w:eastAsia="pl-PL"/>
        </w:rPr>
        <w:t xml:space="preserve">2020; 8(1): </w:t>
      </w:r>
      <w:r w:rsidR="0080064D">
        <w:rPr>
          <w:rFonts w:ascii="Book Antiqua" w:hAnsi="Book Antiqua" w:cs="Garamond" w:hint="eastAsia"/>
          <w:color w:val="000000"/>
          <w:kern w:val="0"/>
          <w:sz w:val="24"/>
          <w:szCs w:val="24"/>
          <w:lang w:val="pl-PL"/>
        </w:rPr>
        <w:t>149-156</w:t>
      </w:r>
      <w:r w:rsidR="000C0FFF" w:rsidRPr="000C0FFF">
        <w:rPr>
          <w:rFonts w:ascii="Book Antiqua" w:hAnsi="Book Antiqua" w:cs="Garamond"/>
          <w:color w:val="000000"/>
          <w:kern w:val="0"/>
          <w:sz w:val="24"/>
          <w:szCs w:val="24"/>
          <w:lang w:val="pl-PL" w:eastAsia="pl-PL"/>
        </w:rPr>
        <w:t xml:space="preserve">  </w:t>
      </w:r>
    </w:p>
    <w:p w14:paraId="2A99B9F1" w14:textId="3231B2CD" w:rsidR="00D952DE" w:rsidRDefault="000C0FFF">
      <w:pPr>
        <w:adjustRightInd w:val="0"/>
        <w:snapToGrid w:val="0"/>
        <w:spacing w:line="360" w:lineRule="auto"/>
        <w:rPr>
          <w:rFonts w:ascii="Book Antiqua" w:hAnsi="Book Antiqua" w:cs="Garamond"/>
          <w:color w:val="000000"/>
          <w:kern w:val="0"/>
          <w:sz w:val="24"/>
          <w:szCs w:val="24"/>
          <w:lang w:val="pl-PL" w:eastAsia="pl-PL"/>
        </w:rPr>
      </w:pPr>
      <w:r w:rsidRPr="00D952DE">
        <w:rPr>
          <w:rFonts w:ascii="Book Antiqua" w:hAnsi="Book Antiqua" w:cs="Garamond"/>
          <w:b/>
          <w:bCs/>
          <w:color w:val="000000"/>
          <w:kern w:val="0"/>
          <w:sz w:val="24"/>
          <w:szCs w:val="24"/>
          <w:lang w:val="pl-PL" w:eastAsia="pl-PL"/>
        </w:rPr>
        <w:t xml:space="preserve">URL: </w:t>
      </w:r>
      <w:r w:rsidRPr="000C0FFF">
        <w:rPr>
          <w:rFonts w:ascii="Book Antiqua" w:hAnsi="Book Antiqua" w:cs="Garamond"/>
          <w:color w:val="000000"/>
          <w:kern w:val="0"/>
          <w:sz w:val="24"/>
          <w:szCs w:val="24"/>
          <w:lang w:val="pl-PL" w:eastAsia="pl-PL"/>
        </w:rPr>
        <w:t>https://www.wjgnet.com/2307-8960/full/v8/i1/</w:t>
      </w:r>
      <w:r w:rsidR="0080064D">
        <w:rPr>
          <w:rFonts w:ascii="Book Antiqua" w:hAnsi="Book Antiqua" w:cs="Garamond" w:hint="eastAsia"/>
          <w:color w:val="000000"/>
          <w:kern w:val="0"/>
          <w:sz w:val="24"/>
          <w:szCs w:val="24"/>
          <w:lang w:val="pl-PL"/>
        </w:rPr>
        <w:t>149</w:t>
      </w:r>
      <w:r w:rsidRPr="000C0FFF">
        <w:rPr>
          <w:rFonts w:ascii="Book Antiqua" w:hAnsi="Book Antiqua" w:cs="Garamond"/>
          <w:color w:val="000000"/>
          <w:kern w:val="0"/>
          <w:sz w:val="24"/>
          <w:szCs w:val="24"/>
          <w:lang w:val="pl-PL" w:eastAsia="pl-PL"/>
        </w:rPr>
        <w:t xml:space="preserve">.htm  </w:t>
      </w:r>
    </w:p>
    <w:p w14:paraId="26B2AEF9" w14:textId="7EDC2AFB" w:rsidR="00AA006A" w:rsidRDefault="000C0FFF">
      <w:pPr>
        <w:adjustRightInd w:val="0"/>
        <w:snapToGrid w:val="0"/>
        <w:spacing w:line="360" w:lineRule="auto"/>
        <w:rPr>
          <w:rFonts w:ascii="Book Antiqua" w:hAnsi="Book Antiqua" w:cs="Garamond" w:hint="eastAsia"/>
          <w:color w:val="000000"/>
          <w:kern w:val="0"/>
          <w:sz w:val="24"/>
          <w:szCs w:val="24"/>
          <w:lang w:val="pl-PL"/>
        </w:rPr>
      </w:pPr>
      <w:r w:rsidRPr="00D952DE">
        <w:rPr>
          <w:rFonts w:ascii="Book Antiqua" w:hAnsi="Book Antiqua" w:cs="Garamond"/>
          <w:b/>
          <w:bCs/>
          <w:color w:val="000000"/>
          <w:kern w:val="0"/>
          <w:sz w:val="24"/>
          <w:szCs w:val="24"/>
          <w:lang w:val="pl-PL" w:eastAsia="pl-PL"/>
        </w:rPr>
        <w:t xml:space="preserve">DOI: </w:t>
      </w:r>
      <w:bookmarkStart w:id="219" w:name="_GoBack"/>
      <w:bookmarkEnd w:id="219"/>
      <w:r w:rsidRPr="0080064D">
        <w:rPr>
          <w:rFonts w:ascii="Book Antiqua" w:hAnsi="Book Antiqua" w:cs="Garamond"/>
          <w:color w:val="000000"/>
          <w:kern w:val="0"/>
          <w:sz w:val="24"/>
          <w:szCs w:val="24"/>
          <w:lang w:val="pl-PL" w:eastAsia="pl-PL"/>
        </w:rPr>
        <w:t>https://dx.doi.org/10.12998/wjcc.v8.i1.</w:t>
      </w:r>
      <w:r w:rsidR="0080064D" w:rsidRPr="0080064D">
        <w:rPr>
          <w:rFonts w:ascii="Book Antiqua" w:hAnsi="Book Antiqua" w:cs="Garamond" w:hint="eastAsia"/>
          <w:color w:val="000000"/>
          <w:kern w:val="0"/>
          <w:sz w:val="24"/>
          <w:szCs w:val="24"/>
          <w:lang w:val="pl-PL"/>
        </w:rPr>
        <w:t>149</w:t>
      </w:r>
    </w:p>
    <w:p w14:paraId="2FEF5C07" w14:textId="77777777" w:rsidR="00AA006A" w:rsidRDefault="00590C63">
      <w:pPr>
        <w:widowControl/>
        <w:spacing w:line="360" w:lineRule="auto"/>
        <w:rPr>
          <w:rFonts w:ascii="Book Antiqua" w:hAnsi="Book Antiqua" w:cs="Times New Roman"/>
          <w:b/>
          <w:sz w:val="24"/>
          <w:szCs w:val="24"/>
        </w:rPr>
      </w:pPr>
      <w:r>
        <w:rPr>
          <w:rFonts w:ascii="Book Antiqua" w:hAnsi="Book Antiqua" w:cs="Times New Roman"/>
          <w:b/>
          <w:sz w:val="24"/>
          <w:szCs w:val="24"/>
        </w:rPr>
        <w:br w:type="page"/>
      </w:r>
    </w:p>
    <w:p w14:paraId="0CAA3CA8" w14:textId="77777777"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Calibri"/>
          <w:b/>
          <w:sz w:val="24"/>
          <w:szCs w:val="24"/>
        </w:rPr>
        <w:t>INTRODUCTION</w:t>
      </w:r>
    </w:p>
    <w:p w14:paraId="79E5B0C6" w14:textId="4B854244"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has been a popular procedure for benign uterine diseases in the last two decades worldwide. Often, young and pregnant patients wish to retain a portion of the uterus for presumed benign disease. Therefore, there are still many patients with a retained cervical stump. After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there is a risk of various lesions occurring in the stump of the cervix, including cervical stump fibroids, cervical prolapse, cervical stump endometriosis, cervical stump precancerous lesions, and stump carcinoma. Among them, </w:t>
      </w:r>
      <w:r>
        <w:rPr>
          <w:rFonts w:ascii="Book Antiqua" w:hAnsi="Book Antiqua" w:cs="Times New Roman"/>
          <w:color w:val="000000" w:themeColor="text1"/>
          <w:sz w:val="24"/>
          <w:szCs w:val="24"/>
        </w:rPr>
        <w:t xml:space="preserve">carcinoma of the cervical stump, </w:t>
      </w:r>
      <w:r>
        <w:rPr>
          <w:rFonts w:ascii="Book Antiqua" w:hAnsi="Book Antiqua" w:cs="Times New Roman"/>
          <w:sz w:val="24"/>
          <w:szCs w:val="24"/>
        </w:rPr>
        <w:t>according to the literature, has accounted for 2%-9% of all cervical carcinomas worldwide since 1970</w:t>
      </w:r>
      <w:r>
        <w:rPr>
          <w:rFonts w:ascii="Book Antiqua" w:hAnsi="Book Antiqua" w:cs="Times New Roman"/>
          <w:sz w:val="24"/>
          <w:szCs w:val="24"/>
          <w:vertAlign w:val="superscript"/>
        </w:rPr>
        <w:t>[1]</w:t>
      </w:r>
      <w:r>
        <w:rPr>
          <w:rFonts w:ascii="Book Antiqua" w:hAnsi="Book Antiqua" w:cs="Times New Roman"/>
          <w:sz w:val="24"/>
          <w:szCs w:val="24"/>
        </w:rPr>
        <w:t xml:space="preserve">. </w:t>
      </w:r>
      <w:proofErr w:type="spellStart"/>
      <w:r>
        <w:rPr>
          <w:rFonts w:ascii="Book Antiqua" w:hAnsi="Book Antiqua" w:cs="Times New Roman"/>
          <w:sz w:val="24"/>
          <w:szCs w:val="24"/>
        </w:rPr>
        <w:t>Leiomyosarcoma</w:t>
      </w:r>
      <w:proofErr w:type="spellEnd"/>
      <w:r>
        <w:rPr>
          <w:rFonts w:ascii="Book Antiqua" w:hAnsi="Book Antiqua" w:cs="Times New Roman"/>
          <w:sz w:val="24"/>
          <w:szCs w:val="24"/>
        </w:rPr>
        <w:t xml:space="preserve"> that arises in the uterine cervix stump after subtotal hysterectomy is also exceedingly </w:t>
      </w:r>
      <w:proofErr w:type="gramStart"/>
      <w:r>
        <w:rPr>
          <w:rFonts w:ascii="Book Antiqua" w:hAnsi="Book Antiqua" w:cs="Times New Roman"/>
          <w:sz w:val="24"/>
          <w:szCs w:val="24"/>
        </w:rPr>
        <w:t>rare</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2]</w:t>
      </w:r>
      <w:r>
        <w:rPr>
          <w:rFonts w:ascii="Book Antiqua" w:hAnsi="Book Antiqua" w:cs="Times New Roman"/>
          <w:sz w:val="24"/>
          <w:szCs w:val="24"/>
        </w:rPr>
        <w:t>. However, based on a review of the literature with PubMed, a case of a pelvic mass comprising a rare large cervical cyst coated with a cervical high squamous intraepithelial lesion has not been reported until now.</w:t>
      </w:r>
    </w:p>
    <w:p w14:paraId="7BBBA186" w14:textId="77777777" w:rsidR="00AA006A" w:rsidRDefault="00590C63">
      <w:pPr>
        <w:widowControl/>
        <w:shd w:val="clear" w:color="auto" w:fill="FFFFFF"/>
        <w:autoSpaceDE w:val="0"/>
        <w:autoSpaceDN w:val="0"/>
        <w:adjustRightInd w:val="0"/>
        <w:spacing w:line="360" w:lineRule="auto"/>
        <w:ind w:firstLineChars="100" w:firstLine="240"/>
        <w:textAlignment w:val="top"/>
        <w:rPr>
          <w:rFonts w:ascii="Book Antiqua" w:hAnsi="Book Antiqua" w:cs="Times New Roman"/>
          <w:sz w:val="24"/>
          <w:szCs w:val="24"/>
        </w:rPr>
      </w:pPr>
      <w:r>
        <w:rPr>
          <w:rFonts w:ascii="Book Antiqua" w:hAnsi="Book Antiqua" w:cs="Times New Roman"/>
          <w:sz w:val="24"/>
          <w:szCs w:val="24"/>
        </w:rPr>
        <w:t xml:space="preserve">Cervical cysts are a common disease and usually do not require special treatment. Large cervical stump cysts are a rare type of disease, as total hysterectomies are performed infrequently in patients with benign uterine diseases. However, it is rare when a cervical cyst is located in the pelvis, which manifests as a pelvic mass. Thus, we report this rare case, and a review of the literature is described. We hope that this report will benefit the fields of obstetrics and gynecology. After a patient has undergone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obstetricians and gynecologists should be aware of the possible common outcomes and rare diseases of the cervical stump and make appropriate treatment programs to avoid excessive and erroneous treatments for the patient.</w:t>
      </w:r>
    </w:p>
    <w:p w14:paraId="68308CC9" w14:textId="77777777" w:rsidR="00AA006A" w:rsidRDefault="00AA006A">
      <w:pPr>
        <w:widowControl/>
        <w:shd w:val="clear" w:color="auto" w:fill="FFFFFF"/>
        <w:autoSpaceDE w:val="0"/>
        <w:autoSpaceDN w:val="0"/>
        <w:adjustRightInd w:val="0"/>
        <w:spacing w:line="360" w:lineRule="auto"/>
        <w:textAlignment w:val="top"/>
        <w:rPr>
          <w:rFonts w:ascii="Book Antiqua" w:hAnsi="Book Antiqua" w:cs="Times New Roman"/>
          <w:sz w:val="24"/>
          <w:szCs w:val="24"/>
        </w:rPr>
      </w:pPr>
    </w:p>
    <w:p w14:paraId="2995E5A5" w14:textId="77777777" w:rsidR="00AA006A" w:rsidRDefault="00590C63">
      <w:pPr>
        <w:spacing w:line="360" w:lineRule="auto"/>
        <w:rPr>
          <w:rFonts w:ascii="Book Antiqua" w:eastAsia="等线" w:hAnsi="Book Antiqua"/>
          <w:b/>
          <w:sz w:val="24"/>
          <w:szCs w:val="24"/>
        </w:rPr>
      </w:pPr>
      <w:r>
        <w:rPr>
          <w:rFonts w:ascii="Book Antiqua" w:hAnsi="Book Antiqua"/>
          <w:b/>
          <w:sz w:val="24"/>
          <w:szCs w:val="24"/>
        </w:rPr>
        <w:t>CASE PRESENTATION</w:t>
      </w:r>
    </w:p>
    <w:p w14:paraId="7697B09F" w14:textId="77777777" w:rsidR="00AA006A" w:rsidRDefault="00590C63">
      <w:pPr>
        <w:snapToGrid w:val="0"/>
        <w:spacing w:line="360" w:lineRule="auto"/>
        <w:rPr>
          <w:rFonts w:ascii="Book Antiqua" w:eastAsia="等线" w:hAnsi="Book Antiqua" w:cs="Calibri"/>
          <w:b/>
          <w:i/>
          <w:sz w:val="24"/>
          <w:szCs w:val="24"/>
        </w:rPr>
      </w:pPr>
      <w:r>
        <w:rPr>
          <w:rFonts w:ascii="Book Antiqua" w:hAnsi="Book Antiqua"/>
          <w:b/>
          <w:i/>
          <w:sz w:val="24"/>
          <w:szCs w:val="24"/>
        </w:rPr>
        <w:t>Chief complaints</w:t>
      </w:r>
    </w:p>
    <w:p w14:paraId="345FC11E" w14:textId="77777777"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A 57-year-old woman had been menopausal since the age of 52 years. Her chief complaint was abdominal distention for two months.</w:t>
      </w:r>
    </w:p>
    <w:p w14:paraId="58807164" w14:textId="77777777" w:rsidR="00AA006A" w:rsidRDefault="00AA006A">
      <w:pPr>
        <w:widowControl/>
        <w:shd w:val="clear" w:color="auto" w:fill="FFFFFF"/>
        <w:autoSpaceDE w:val="0"/>
        <w:autoSpaceDN w:val="0"/>
        <w:adjustRightInd w:val="0"/>
        <w:spacing w:line="360" w:lineRule="auto"/>
        <w:textAlignment w:val="top"/>
        <w:rPr>
          <w:rFonts w:ascii="Book Antiqua" w:hAnsi="Book Antiqua" w:cs="Times New Roman"/>
          <w:sz w:val="24"/>
          <w:szCs w:val="24"/>
        </w:rPr>
      </w:pPr>
    </w:p>
    <w:p w14:paraId="528AECD5" w14:textId="77777777" w:rsidR="00AA006A" w:rsidRDefault="00590C63">
      <w:pPr>
        <w:spacing w:line="360" w:lineRule="auto"/>
        <w:rPr>
          <w:rFonts w:ascii="Book Antiqua" w:hAnsi="Book Antiqua" w:cs="Times New Roman"/>
          <w:b/>
          <w:i/>
          <w:sz w:val="24"/>
          <w:szCs w:val="24"/>
        </w:rPr>
      </w:pPr>
      <w:r>
        <w:rPr>
          <w:rFonts w:ascii="Book Antiqua" w:hAnsi="Book Antiqua" w:cs="Times New Roman"/>
          <w:b/>
          <w:i/>
          <w:sz w:val="24"/>
          <w:szCs w:val="24"/>
        </w:rPr>
        <w:t>History of present illness</w:t>
      </w:r>
    </w:p>
    <w:p w14:paraId="36AC899C" w14:textId="77777777"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The patient had frequent urination, urgency, poor urination, and other compression symptoms for one year. Her symptoms worsened over the last three months. The patient’s daily bowel habits have changed considerably for half a year.</w:t>
      </w:r>
    </w:p>
    <w:p w14:paraId="14280489" w14:textId="77777777" w:rsidR="00AA006A" w:rsidRDefault="00AA006A">
      <w:pPr>
        <w:spacing w:line="360" w:lineRule="auto"/>
        <w:rPr>
          <w:rFonts w:ascii="Book Antiqua" w:hAnsi="Book Antiqua" w:cs="Times New Roman"/>
          <w:sz w:val="24"/>
          <w:szCs w:val="24"/>
        </w:rPr>
      </w:pPr>
    </w:p>
    <w:p w14:paraId="5E42AD98" w14:textId="77777777"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History of past illness</w:t>
      </w:r>
    </w:p>
    <w:p w14:paraId="3F0A9867" w14:textId="77777777"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 xml:space="preserve">She had undergone subtotal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for multiple leiomyoma 14 years prior and cold knife cervix </w:t>
      </w:r>
      <w:proofErr w:type="spellStart"/>
      <w:r>
        <w:rPr>
          <w:rFonts w:ascii="Book Antiqua" w:hAnsi="Book Antiqua" w:cs="Times New Roman"/>
          <w:sz w:val="24"/>
          <w:szCs w:val="24"/>
        </w:rPr>
        <w:t>conization</w:t>
      </w:r>
      <w:proofErr w:type="spellEnd"/>
      <w:r>
        <w:rPr>
          <w:rFonts w:ascii="Book Antiqua" w:hAnsi="Book Antiqua" w:cs="Times New Roman"/>
          <w:sz w:val="24"/>
          <w:szCs w:val="24"/>
        </w:rPr>
        <w:t xml:space="preserve"> because of a high-grade squamous intraepithelial lesion (HSIL) three years prior.</w:t>
      </w:r>
    </w:p>
    <w:p w14:paraId="14858EBF" w14:textId="77777777" w:rsidR="00AA006A" w:rsidRDefault="00AA006A">
      <w:pPr>
        <w:widowControl/>
        <w:shd w:val="clear" w:color="auto" w:fill="FFFFFF"/>
        <w:autoSpaceDE w:val="0"/>
        <w:autoSpaceDN w:val="0"/>
        <w:adjustRightInd w:val="0"/>
        <w:spacing w:line="360" w:lineRule="auto"/>
        <w:textAlignment w:val="top"/>
        <w:rPr>
          <w:rFonts w:ascii="Book Antiqua" w:hAnsi="Book Antiqua" w:cs="Times New Roman"/>
          <w:sz w:val="24"/>
          <w:szCs w:val="24"/>
        </w:rPr>
      </w:pPr>
    </w:p>
    <w:p w14:paraId="62C1FB5E" w14:textId="77777777"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Personal and family history</w:t>
      </w:r>
    </w:p>
    <w:p w14:paraId="46D53803" w14:textId="77777777"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The patient did not have a history of smoking or drinking.</w:t>
      </w:r>
    </w:p>
    <w:p w14:paraId="7CD2B662" w14:textId="77777777" w:rsidR="00AA006A" w:rsidRDefault="00AA006A">
      <w:pPr>
        <w:autoSpaceDE w:val="0"/>
        <w:autoSpaceDN w:val="0"/>
        <w:adjustRightInd w:val="0"/>
        <w:spacing w:line="360" w:lineRule="auto"/>
        <w:rPr>
          <w:rFonts w:ascii="Book Antiqua" w:hAnsi="Book Antiqua" w:cs="Times New Roman"/>
          <w:sz w:val="24"/>
          <w:szCs w:val="24"/>
        </w:rPr>
      </w:pPr>
    </w:p>
    <w:p w14:paraId="3AABD200" w14:textId="77777777"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Physical examination upon admission</w:t>
      </w:r>
    </w:p>
    <w:p w14:paraId="6CA42257" w14:textId="77777777"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After a pelvic examination of the patient by two gynecologic oncologists, they found that the pelvic mass was similar to a 4-mo pregnant uterus. T</w:t>
      </w:r>
      <w:r>
        <w:rPr>
          <w:rFonts w:ascii="Book Antiqua" w:hAnsi="Book Antiqua"/>
          <w:kern w:val="0"/>
          <w:sz w:val="24"/>
          <w:szCs w:val="24"/>
        </w:rPr>
        <w:t xml:space="preserve">he mass was not as hard as a solid tumor and so we describe it as having a slightly hard texture. In addition, the mass </w:t>
      </w:r>
      <w:r>
        <w:rPr>
          <w:rFonts w:ascii="Book Antiqua" w:hAnsi="Book Antiqua" w:cs="Times New Roman"/>
          <w:color w:val="000000" w:themeColor="text1"/>
          <w:sz w:val="24"/>
          <w:szCs w:val="24"/>
        </w:rPr>
        <w:t>with poor activity</w:t>
      </w:r>
      <w:r>
        <w:rPr>
          <w:rFonts w:ascii="Book Antiqua" w:hAnsi="Book Antiqua" w:cs="Times New Roman"/>
          <w:color w:val="FF0000"/>
          <w:sz w:val="24"/>
          <w:szCs w:val="24"/>
        </w:rPr>
        <w:t xml:space="preserve"> </w:t>
      </w:r>
      <w:r>
        <w:rPr>
          <w:rFonts w:ascii="Book Antiqua" w:hAnsi="Book Antiqua"/>
          <w:kern w:val="0"/>
          <w:sz w:val="24"/>
          <w:szCs w:val="24"/>
        </w:rPr>
        <w:t>may be adhering to the tissue structure of the pelvic inner wall due to inflammation and infection</w:t>
      </w:r>
      <w:r>
        <w:rPr>
          <w:rFonts w:ascii="Book Antiqua" w:hAnsi="Book Antiqua" w:cs="Times New Roman"/>
          <w:color w:val="000000" w:themeColor="text1"/>
          <w:sz w:val="24"/>
          <w:szCs w:val="24"/>
        </w:rPr>
        <w:t>.</w:t>
      </w:r>
      <w:r>
        <w:rPr>
          <w:rFonts w:ascii="Book Antiqua" w:hAnsi="Book Antiqua" w:cs="Times New Roman"/>
          <w:color w:val="FF0000"/>
          <w:sz w:val="24"/>
          <w:szCs w:val="24"/>
        </w:rPr>
        <w:t xml:space="preserve"> </w:t>
      </w:r>
      <w:r>
        <w:rPr>
          <w:rFonts w:ascii="Book Antiqua" w:hAnsi="Book Antiqua" w:cs="Times New Roman"/>
          <w:sz w:val="24"/>
          <w:szCs w:val="24"/>
        </w:rPr>
        <w:t>Vaginal examination indicated a normal vagina. Except for bloating and changes in bowel habits, the patient did not have any feeling of pain or other discomfort.</w:t>
      </w:r>
    </w:p>
    <w:p w14:paraId="6FC6435C" w14:textId="77777777" w:rsidR="00AA006A" w:rsidRDefault="00AA006A">
      <w:pPr>
        <w:autoSpaceDE w:val="0"/>
        <w:autoSpaceDN w:val="0"/>
        <w:adjustRightInd w:val="0"/>
        <w:spacing w:line="360" w:lineRule="auto"/>
        <w:rPr>
          <w:rFonts w:ascii="Book Antiqua" w:hAnsi="Book Antiqua" w:cs="Times New Roman"/>
          <w:b/>
          <w:i/>
          <w:sz w:val="24"/>
          <w:szCs w:val="24"/>
        </w:rPr>
      </w:pPr>
    </w:p>
    <w:p w14:paraId="24132605" w14:textId="77777777"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Laboratory examinations</w:t>
      </w:r>
    </w:p>
    <w:p w14:paraId="0DA66290" w14:textId="77777777"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 xml:space="preserve">Cervical squamous cell carcinoma antigen (SCCA), a blood tumor marker of cervical cancer, was higher </w:t>
      </w:r>
      <w:proofErr w:type="gramStart"/>
      <w:r>
        <w:rPr>
          <w:rFonts w:ascii="Book Antiqua" w:hAnsi="Book Antiqua" w:cs="Times New Roman"/>
          <w:sz w:val="24"/>
          <w:szCs w:val="24"/>
        </w:rPr>
        <w:t>at 2.3 µg/L</w:t>
      </w:r>
      <w:proofErr w:type="gramEnd"/>
      <w:r>
        <w:rPr>
          <w:rFonts w:ascii="Book Antiqua" w:hAnsi="Book Antiqua" w:cs="Times New Roman"/>
          <w:sz w:val="24"/>
          <w:szCs w:val="24"/>
        </w:rPr>
        <w:t xml:space="preserve"> (reference range: &lt;1.5 ng/mL). Other tumor markers, such as carbohydrate antigen 125 and human </w:t>
      </w:r>
      <w:proofErr w:type="spellStart"/>
      <w:r>
        <w:rPr>
          <w:rFonts w:ascii="Book Antiqua" w:hAnsi="Book Antiqua" w:cs="Times New Roman"/>
          <w:sz w:val="24"/>
          <w:szCs w:val="24"/>
        </w:rPr>
        <w:t>epididymal</w:t>
      </w:r>
      <w:proofErr w:type="spellEnd"/>
      <w:r>
        <w:rPr>
          <w:rFonts w:ascii="Book Antiqua" w:hAnsi="Book Antiqua" w:cs="Times New Roman"/>
          <w:sz w:val="24"/>
          <w:szCs w:val="24"/>
        </w:rPr>
        <w:t xml:space="preserve"> protein 4, were in the normal range (14.9 U/mL and 36.93 pm, respectively). Hormone test results were as follows: Estradiol 2, </w:t>
      </w:r>
      <w:proofErr w:type="gramStart"/>
      <w:r>
        <w:rPr>
          <w:rFonts w:ascii="Book Antiqua" w:hAnsi="Book Antiqua" w:cs="Times New Roman"/>
          <w:sz w:val="24"/>
          <w:szCs w:val="24"/>
        </w:rPr>
        <w:t xml:space="preserve">33.87 </w:t>
      </w:r>
      <w:proofErr w:type="spellStart"/>
      <w:r>
        <w:rPr>
          <w:rFonts w:ascii="Book Antiqua" w:hAnsi="Book Antiqua" w:cs="Times New Roman"/>
          <w:sz w:val="24"/>
          <w:szCs w:val="24"/>
        </w:rPr>
        <w:t>pg</w:t>
      </w:r>
      <w:proofErr w:type="spellEnd"/>
      <w:r>
        <w:rPr>
          <w:rFonts w:ascii="Book Antiqua" w:hAnsi="Book Antiqua" w:cs="Times New Roman"/>
          <w:sz w:val="24"/>
          <w:szCs w:val="24"/>
        </w:rPr>
        <w:t>/mL</w:t>
      </w:r>
      <w:proofErr w:type="gramEnd"/>
      <w:r>
        <w:rPr>
          <w:rFonts w:ascii="Book Antiqua" w:hAnsi="Book Antiqua" w:cs="Times New Roman"/>
          <w:sz w:val="24"/>
          <w:szCs w:val="24"/>
        </w:rPr>
        <w:t>; testosterone, 33.58 ng/</w:t>
      </w:r>
      <w:proofErr w:type="spellStart"/>
      <w:r>
        <w:rPr>
          <w:rFonts w:ascii="Book Antiqua" w:hAnsi="Book Antiqua" w:cs="Times New Roman"/>
          <w:sz w:val="24"/>
          <w:szCs w:val="24"/>
        </w:rPr>
        <w:t>dL</w:t>
      </w:r>
      <w:proofErr w:type="spellEnd"/>
      <w:r>
        <w:rPr>
          <w:rFonts w:ascii="Book Antiqua" w:hAnsi="Book Antiqua" w:cs="Times New Roman"/>
          <w:sz w:val="24"/>
          <w:szCs w:val="24"/>
        </w:rPr>
        <w:t xml:space="preserve">; follicle-stimulating hormone, 36.60 IU/L; prolactin, 7.08 ng/mL; and luteinizing hormone, 19.85 IU/L. In addition, human papilloma virus (HPV) genotypic test results showed that high-risk HPV53 was positive, and a subsequent colposcopy examination demonstrated no exact inner cervical orifice and that the cervical posterior fornix tension seemed strained. The surface of the cervix did not have a distinct </w:t>
      </w:r>
      <w:proofErr w:type="spellStart"/>
      <w:r>
        <w:rPr>
          <w:rFonts w:ascii="Book Antiqua" w:hAnsi="Book Antiqua" w:cs="Times New Roman"/>
          <w:sz w:val="24"/>
          <w:szCs w:val="24"/>
        </w:rPr>
        <w:t>acetowhite</w:t>
      </w:r>
      <w:proofErr w:type="spellEnd"/>
      <w:r>
        <w:rPr>
          <w:rFonts w:ascii="Book Antiqua" w:hAnsi="Book Antiqua" w:cs="Times New Roman"/>
          <w:sz w:val="24"/>
          <w:szCs w:val="24"/>
        </w:rPr>
        <w:t xml:space="preserve"> lesion or obvious anomalous vessels (Figure 1).</w:t>
      </w:r>
    </w:p>
    <w:p w14:paraId="431FF27F" w14:textId="77777777" w:rsidR="00AA006A" w:rsidRDefault="00AA006A">
      <w:pPr>
        <w:autoSpaceDE w:val="0"/>
        <w:autoSpaceDN w:val="0"/>
        <w:adjustRightInd w:val="0"/>
        <w:spacing w:line="360" w:lineRule="auto"/>
        <w:rPr>
          <w:rFonts w:ascii="Book Antiqua" w:hAnsi="Book Antiqua" w:cs="Times New Roman"/>
          <w:b/>
          <w:i/>
          <w:sz w:val="24"/>
          <w:szCs w:val="24"/>
        </w:rPr>
      </w:pPr>
    </w:p>
    <w:p w14:paraId="3BA6D737" w14:textId="77777777"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Imaging examinations</w:t>
      </w:r>
    </w:p>
    <w:p w14:paraId="0A9B3419" w14:textId="77777777"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 xml:space="preserve">On auxiliary inspection, abdominal ultrasonography detected a 9.1 cm × 8.5 cm × 8.4 cm anechoic mass with silvery fluid in the pelvic cavity and dotted blood flow activity. Pelvic magnetic resonance imaging confirmed </w:t>
      </w:r>
      <w:proofErr w:type="gramStart"/>
      <w:r>
        <w:rPr>
          <w:rFonts w:ascii="Book Antiqua" w:hAnsi="Book Antiqua" w:cs="Times New Roman"/>
          <w:sz w:val="24"/>
          <w:szCs w:val="24"/>
        </w:rPr>
        <w:t>a large</w:t>
      </w:r>
      <w:proofErr w:type="gramEnd"/>
      <w:r>
        <w:rPr>
          <w:rFonts w:ascii="Book Antiqua" w:hAnsi="Book Antiqua" w:cs="Times New Roman"/>
          <w:sz w:val="24"/>
          <w:szCs w:val="24"/>
        </w:rPr>
        <w:t xml:space="preserve"> cystic mass and normal bilateral adnexa (Figure 2).</w:t>
      </w:r>
    </w:p>
    <w:p w14:paraId="7F2A51C2" w14:textId="77777777" w:rsidR="00AA006A" w:rsidRDefault="00AA006A">
      <w:pPr>
        <w:widowControl/>
        <w:shd w:val="clear" w:color="auto" w:fill="FFFFFF"/>
        <w:autoSpaceDE w:val="0"/>
        <w:autoSpaceDN w:val="0"/>
        <w:adjustRightInd w:val="0"/>
        <w:spacing w:line="360" w:lineRule="auto"/>
        <w:textAlignment w:val="top"/>
        <w:rPr>
          <w:rFonts w:ascii="Book Antiqua" w:hAnsi="Book Antiqua" w:cs="Times New Roman"/>
          <w:sz w:val="24"/>
          <w:szCs w:val="24"/>
        </w:rPr>
      </w:pPr>
    </w:p>
    <w:p w14:paraId="158F85E7" w14:textId="77777777" w:rsidR="00AA006A" w:rsidRDefault="00590C63">
      <w:pPr>
        <w:autoSpaceDE w:val="0"/>
        <w:autoSpaceDN w:val="0"/>
        <w:adjustRightInd w:val="0"/>
        <w:spacing w:line="360" w:lineRule="auto"/>
        <w:rPr>
          <w:rFonts w:ascii="Book Antiqua" w:hAnsi="Book Antiqua" w:cs="Times New Roman"/>
          <w:b/>
          <w:sz w:val="24"/>
          <w:szCs w:val="24"/>
        </w:rPr>
      </w:pPr>
      <w:r>
        <w:rPr>
          <w:rFonts w:ascii="Book Antiqua" w:hAnsi="Book Antiqua" w:cs="Times New Roman"/>
          <w:b/>
          <w:sz w:val="24"/>
          <w:szCs w:val="24"/>
        </w:rPr>
        <w:t>FINAL DIAGNOSIS</w:t>
      </w:r>
    </w:p>
    <w:p w14:paraId="3E109D4D" w14:textId="77777777"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 xml:space="preserve">Final pathology confirmed that the pelvic mass was a large inflammatory cyst coated with a cervical high-grade squamous intraepithelial lesion (Figure 3). </w:t>
      </w:r>
      <w:proofErr w:type="spellStart"/>
      <w:r>
        <w:rPr>
          <w:rFonts w:ascii="Book Antiqua" w:hAnsi="Book Antiqua" w:cs="Times New Roman"/>
          <w:sz w:val="24"/>
          <w:szCs w:val="24"/>
        </w:rPr>
        <w:t>Dyskaryotic</w:t>
      </w:r>
      <w:proofErr w:type="spellEnd"/>
      <w:r>
        <w:rPr>
          <w:rFonts w:ascii="Book Antiqua" w:hAnsi="Book Antiqua" w:cs="Times New Roman"/>
          <w:sz w:val="24"/>
          <w:szCs w:val="24"/>
        </w:rPr>
        <w:t xml:space="preserve"> cells but no tumor cells were found in the cyst fluid.</w:t>
      </w:r>
    </w:p>
    <w:p w14:paraId="1E6F5729" w14:textId="77777777" w:rsidR="00AA006A" w:rsidRDefault="00AA006A">
      <w:pPr>
        <w:autoSpaceDE w:val="0"/>
        <w:autoSpaceDN w:val="0"/>
        <w:adjustRightInd w:val="0"/>
        <w:spacing w:line="360" w:lineRule="auto"/>
        <w:rPr>
          <w:rFonts w:ascii="Book Antiqua" w:hAnsi="Book Antiqua" w:cs="Times New Roman"/>
          <w:b/>
          <w:sz w:val="24"/>
          <w:szCs w:val="24"/>
        </w:rPr>
      </w:pPr>
    </w:p>
    <w:p w14:paraId="306F7E9C" w14:textId="77777777" w:rsidR="00AA006A" w:rsidRDefault="00590C63">
      <w:pPr>
        <w:autoSpaceDE w:val="0"/>
        <w:autoSpaceDN w:val="0"/>
        <w:adjustRightInd w:val="0"/>
        <w:spacing w:line="360" w:lineRule="auto"/>
        <w:rPr>
          <w:rFonts w:ascii="Book Antiqua" w:hAnsi="Book Antiqua" w:cs="Times New Roman"/>
          <w:b/>
          <w:sz w:val="24"/>
          <w:szCs w:val="24"/>
        </w:rPr>
      </w:pPr>
      <w:r>
        <w:rPr>
          <w:rFonts w:ascii="Book Antiqua" w:hAnsi="Book Antiqua" w:cs="Times New Roman"/>
          <w:b/>
          <w:sz w:val="24"/>
          <w:szCs w:val="24"/>
        </w:rPr>
        <w:t>TREATMENT</w:t>
      </w:r>
    </w:p>
    <w:p w14:paraId="405901C9" w14:textId="77777777" w:rsidR="00AA006A" w:rsidRDefault="00590C63">
      <w:pPr>
        <w:widowControl/>
        <w:shd w:val="clear" w:color="auto" w:fill="FFFFFF"/>
        <w:autoSpaceDE w:val="0"/>
        <w:autoSpaceDN w:val="0"/>
        <w:adjustRightInd w:val="0"/>
        <w:spacing w:line="360" w:lineRule="auto"/>
        <w:textAlignment w:val="top"/>
        <w:rPr>
          <w:rFonts w:ascii="Book Antiqua" w:hAnsi="Book Antiqua" w:cs="Times New Roman"/>
          <w:sz w:val="24"/>
          <w:szCs w:val="24"/>
        </w:rPr>
      </w:pPr>
      <w:r>
        <w:rPr>
          <w:rFonts w:ascii="Book Antiqua" w:hAnsi="Book Antiqua" w:cs="Times New Roman"/>
          <w:sz w:val="24"/>
          <w:szCs w:val="24"/>
        </w:rPr>
        <w:t xml:space="preserve">The admission diagnosis we first considered was a pelvic mass mimicking carcinoma of the cervical stump. Its main clinical manifestations are similar to those of cervical cancer. There are no specific early manifestations. However, such a large cervical stump lesion and the clinical manifestations of patients seem to be less supportive of this clinical diagnosis. Therefore, after a general discussion and family agreement, we decided to perform a laparotomy and made an appointment for a rapid frozen biopsy for the patient. A large mass adherent with </w:t>
      </w:r>
      <w:proofErr w:type="spellStart"/>
      <w:r>
        <w:rPr>
          <w:rFonts w:ascii="Book Antiqua" w:hAnsi="Book Antiqua" w:cs="Times New Roman"/>
          <w:sz w:val="24"/>
          <w:szCs w:val="24"/>
        </w:rPr>
        <w:t>peripheric</w:t>
      </w:r>
      <w:proofErr w:type="spellEnd"/>
      <w:r>
        <w:rPr>
          <w:rFonts w:ascii="Book Antiqua" w:hAnsi="Book Antiqua" w:cs="Times New Roman"/>
          <w:sz w:val="24"/>
          <w:szCs w:val="24"/>
        </w:rPr>
        <w:t xml:space="preserve"> tissue was observed during the abdominal operation (Figure 4). Bilateral </w:t>
      </w:r>
      <w:proofErr w:type="spellStart"/>
      <w:r>
        <w:rPr>
          <w:rFonts w:ascii="Book Antiqua" w:hAnsi="Book Antiqua" w:cs="Times New Roman"/>
          <w:sz w:val="24"/>
          <w:szCs w:val="24"/>
        </w:rPr>
        <w:t>salpingo-oophorons</w:t>
      </w:r>
      <w:proofErr w:type="spellEnd"/>
      <w:r>
        <w:rPr>
          <w:rFonts w:ascii="Book Antiqua" w:hAnsi="Book Antiqua" w:cs="Times New Roman"/>
          <w:sz w:val="24"/>
          <w:szCs w:val="24"/>
        </w:rPr>
        <w:t xml:space="preserve"> were atrophic with a smooth surface. The pelvic mass was removed, and a bilateral </w:t>
      </w:r>
      <w:proofErr w:type="spellStart"/>
      <w:r>
        <w:rPr>
          <w:rFonts w:ascii="Book Antiqua" w:hAnsi="Book Antiqua" w:cs="Times New Roman"/>
          <w:sz w:val="24"/>
          <w:szCs w:val="24"/>
        </w:rPr>
        <w:t>adnexectomy</w:t>
      </w:r>
      <w:proofErr w:type="spellEnd"/>
      <w:r>
        <w:rPr>
          <w:rFonts w:ascii="Book Antiqua" w:hAnsi="Book Antiqua" w:cs="Times New Roman"/>
          <w:sz w:val="24"/>
          <w:szCs w:val="24"/>
        </w:rPr>
        <w:t xml:space="preserve"> was implemented. Frozen sectioning was performed, and pathology was suggestive of a fibrous cyst wall coated with a high-grade squamous intraepithelial lesion. Bilateral </w:t>
      </w:r>
      <w:proofErr w:type="spellStart"/>
      <w:r>
        <w:rPr>
          <w:rFonts w:ascii="Book Antiqua" w:hAnsi="Book Antiqua" w:cs="Times New Roman"/>
          <w:sz w:val="24"/>
          <w:szCs w:val="24"/>
        </w:rPr>
        <w:t>oophorons</w:t>
      </w:r>
      <w:proofErr w:type="spellEnd"/>
      <w:r>
        <w:rPr>
          <w:rFonts w:ascii="Book Antiqua" w:hAnsi="Book Antiqua" w:cs="Times New Roman"/>
          <w:sz w:val="24"/>
          <w:szCs w:val="24"/>
        </w:rPr>
        <w:t xml:space="preserve"> showed corpus </w:t>
      </w:r>
      <w:proofErr w:type="spellStart"/>
      <w:r>
        <w:rPr>
          <w:rFonts w:ascii="Book Antiqua" w:hAnsi="Book Antiqua" w:cs="Times New Roman"/>
          <w:sz w:val="24"/>
          <w:szCs w:val="24"/>
        </w:rPr>
        <w:t>albicans</w:t>
      </w:r>
      <w:proofErr w:type="spellEnd"/>
      <w:r>
        <w:rPr>
          <w:rFonts w:ascii="Book Antiqua" w:hAnsi="Book Antiqua" w:cs="Times New Roman"/>
          <w:sz w:val="24"/>
          <w:szCs w:val="24"/>
        </w:rPr>
        <w:t>.</w:t>
      </w:r>
    </w:p>
    <w:p w14:paraId="31A65110" w14:textId="77777777" w:rsidR="00AA006A" w:rsidRDefault="00AA006A">
      <w:pPr>
        <w:autoSpaceDE w:val="0"/>
        <w:autoSpaceDN w:val="0"/>
        <w:adjustRightInd w:val="0"/>
        <w:spacing w:line="360" w:lineRule="auto"/>
        <w:rPr>
          <w:rFonts w:ascii="Book Antiqua" w:hAnsi="Book Antiqua" w:cs="Times New Roman"/>
          <w:b/>
          <w:sz w:val="24"/>
          <w:szCs w:val="24"/>
        </w:rPr>
      </w:pPr>
    </w:p>
    <w:p w14:paraId="5480B2DF" w14:textId="77777777" w:rsidR="00AA006A" w:rsidRDefault="00590C63">
      <w:pPr>
        <w:autoSpaceDE w:val="0"/>
        <w:autoSpaceDN w:val="0"/>
        <w:adjustRightInd w:val="0"/>
        <w:spacing w:line="360" w:lineRule="auto"/>
        <w:rPr>
          <w:rFonts w:ascii="Book Antiqua" w:hAnsi="Book Antiqua" w:cs="Times New Roman"/>
          <w:b/>
          <w:sz w:val="24"/>
          <w:szCs w:val="24"/>
        </w:rPr>
      </w:pPr>
      <w:r>
        <w:rPr>
          <w:rFonts w:ascii="Book Antiqua" w:hAnsi="Book Antiqua" w:cs="Times New Roman"/>
          <w:b/>
          <w:sz w:val="24"/>
          <w:szCs w:val="24"/>
        </w:rPr>
        <w:t>OUTCOME AND FOLLOW-UP</w:t>
      </w:r>
    </w:p>
    <w:p w14:paraId="685AE99B" w14:textId="77777777"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 xml:space="preserve">The patient performed well after surgery, and the SCCA level returned </w:t>
      </w:r>
      <w:proofErr w:type="gramStart"/>
      <w:r>
        <w:rPr>
          <w:rFonts w:ascii="Book Antiqua" w:hAnsi="Book Antiqua" w:cs="Times New Roman"/>
          <w:sz w:val="24"/>
          <w:szCs w:val="24"/>
        </w:rPr>
        <w:t>to 0.3 µg/L as normal</w:t>
      </w:r>
      <w:proofErr w:type="gramEnd"/>
      <w:r>
        <w:rPr>
          <w:rFonts w:ascii="Book Antiqua" w:hAnsi="Book Antiqua" w:cs="Times New Roman"/>
          <w:sz w:val="24"/>
          <w:szCs w:val="24"/>
        </w:rPr>
        <w:t xml:space="preserve"> </w:t>
      </w:r>
      <w:r>
        <w:rPr>
          <w:rFonts w:ascii="Book Antiqua" w:hAnsi="Book Antiqua" w:cs="Times New Roman"/>
          <w:color w:val="000000" w:themeColor="text1"/>
          <w:sz w:val="24"/>
          <w:szCs w:val="24"/>
        </w:rPr>
        <w:t>(reference range: &lt;1.5 ng/mL)</w:t>
      </w:r>
      <w:r>
        <w:rPr>
          <w:rFonts w:ascii="Book Antiqua" w:hAnsi="Book Antiqua" w:cs="Times New Roman"/>
          <w:sz w:val="24"/>
          <w:szCs w:val="24"/>
        </w:rPr>
        <w:t xml:space="preserve">. Outpatient management included close monitoring of the HPV test, SCCA level, and ultrasound. From the vaginal examination, there seemed to be no retained cervical tissue. The patient was discharged one week after surgery. The final follow-up was 42 </w:t>
      </w:r>
      <w:proofErr w:type="gramStart"/>
      <w:r>
        <w:rPr>
          <w:rFonts w:ascii="Book Antiqua" w:hAnsi="Book Antiqua" w:cs="Times New Roman"/>
          <w:sz w:val="24"/>
          <w:szCs w:val="24"/>
        </w:rPr>
        <w:t>mo</w:t>
      </w:r>
      <w:proofErr w:type="gramEnd"/>
      <w:r>
        <w:rPr>
          <w:rFonts w:ascii="Book Antiqua" w:hAnsi="Book Antiqua" w:cs="Times New Roman"/>
          <w:sz w:val="24"/>
          <w:szCs w:val="24"/>
        </w:rPr>
        <w:t>. The patient was generally in good condition, with no recurrence of the vaginal stump.</w:t>
      </w:r>
    </w:p>
    <w:p w14:paraId="02C0BBED" w14:textId="77777777" w:rsidR="00AA006A" w:rsidRDefault="00AA006A">
      <w:pPr>
        <w:spacing w:line="360" w:lineRule="auto"/>
        <w:rPr>
          <w:rFonts w:ascii="Book Antiqua" w:hAnsi="Book Antiqua" w:cs="Times New Roman"/>
          <w:b/>
          <w:sz w:val="24"/>
          <w:szCs w:val="24"/>
        </w:rPr>
      </w:pPr>
      <w:bookmarkStart w:id="220" w:name="OLE_LINK223"/>
      <w:bookmarkStart w:id="221" w:name="OLE_LINK232"/>
      <w:bookmarkStart w:id="222" w:name="OLE_LINK224"/>
    </w:p>
    <w:p w14:paraId="36F613B1" w14:textId="77777777" w:rsidR="00AA006A" w:rsidRDefault="00590C63">
      <w:pPr>
        <w:spacing w:line="360" w:lineRule="auto"/>
        <w:rPr>
          <w:rFonts w:ascii="Book Antiqua" w:hAnsi="Book Antiqua" w:cs="Times New Roman"/>
          <w:b/>
          <w:sz w:val="24"/>
          <w:szCs w:val="24"/>
        </w:rPr>
      </w:pPr>
      <w:r>
        <w:rPr>
          <w:rFonts w:ascii="Book Antiqua" w:hAnsi="Book Antiqua" w:cs="Times New Roman"/>
          <w:b/>
          <w:sz w:val="24"/>
          <w:szCs w:val="24"/>
        </w:rPr>
        <w:t>DISCUSSION</w:t>
      </w:r>
    </w:p>
    <w:bookmarkEnd w:id="220"/>
    <w:bookmarkEnd w:id="221"/>
    <w:bookmarkEnd w:id="222"/>
    <w:p w14:paraId="195E47AB" w14:textId="4538F5E4" w:rsidR="00AA006A" w:rsidRDefault="00590C63">
      <w:pPr>
        <w:spacing w:line="360" w:lineRule="auto"/>
        <w:rPr>
          <w:rFonts w:ascii="Book Antiqua" w:hAnsi="Book Antiqua" w:cs="Times New Roman"/>
          <w:sz w:val="24"/>
          <w:szCs w:val="24"/>
        </w:rPr>
      </w:pPr>
      <w:r>
        <w:rPr>
          <w:rFonts w:ascii="Book Antiqua" w:hAnsi="Book Antiqua" w:cs="Times New Roman"/>
          <w:sz w:val="24"/>
          <w:szCs w:val="24"/>
        </w:rPr>
        <w:t xml:space="preserve">Occurring during the process of cervicitis healing, secretion of the cervix gland causes hyperplasia in the squamous epithelium, blocking the cervical gland and forming a cystic </w:t>
      </w:r>
      <w:proofErr w:type="gramStart"/>
      <w:r>
        <w:rPr>
          <w:rFonts w:ascii="Book Antiqua" w:hAnsi="Book Antiqua" w:cs="Times New Roman"/>
          <w:sz w:val="24"/>
          <w:szCs w:val="24"/>
        </w:rPr>
        <w:t>mass</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3]</w:t>
      </w:r>
      <w:r>
        <w:rPr>
          <w:rFonts w:ascii="Book Antiqua" w:hAnsi="Book Antiqua" w:cs="Times New Roman"/>
          <w:sz w:val="24"/>
          <w:szCs w:val="24"/>
        </w:rPr>
        <w:t>. Thus, primary cervical cysts are a very common gynecological disease. However, giant cysts that occur in the cervical stump are very rare.</w:t>
      </w:r>
    </w:p>
    <w:p w14:paraId="50F037D9" w14:textId="5B01F1BC" w:rsidR="00AA006A" w:rsidRDefault="00590C63">
      <w:pPr>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Hysterectomy is one of the most basic and effective strategies for functional uterine bleeding, fibroids, and </w:t>
      </w:r>
      <w:proofErr w:type="spellStart"/>
      <w:r>
        <w:rPr>
          <w:rFonts w:ascii="Book Antiqua" w:hAnsi="Book Antiqua" w:cs="Times New Roman"/>
          <w:sz w:val="24"/>
          <w:szCs w:val="24"/>
        </w:rPr>
        <w:t>adenomyosis</w:t>
      </w:r>
      <w:proofErr w:type="spellEnd"/>
      <w:r>
        <w:rPr>
          <w:rFonts w:ascii="Book Antiqua" w:hAnsi="Book Antiqua" w:cs="Times New Roman"/>
          <w:sz w:val="24"/>
          <w:szCs w:val="24"/>
        </w:rPr>
        <w:t xml:space="preserve">. According to the scope of surgery, hysterectomy can be divided into subtotal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and total </w:t>
      </w:r>
      <w:proofErr w:type="gramStart"/>
      <w:r>
        <w:rPr>
          <w:rFonts w:ascii="Book Antiqua" w:hAnsi="Book Antiqua" w:cs="Times New Roman"/>
          <w:sz w:val="24"/>
          <w:szCs w:val="24"/>
        </w:rPr>
        <w:t>hysterectomy</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4]</w:t>
      </w:r>
      <w:r>
        <w:rPr>
          <w:rFonts w:ascii="Book Antiqua" w:hAnsi="Book Antiqua" w:cs="Times New Roman"/>
          <w:sz w:val="24"/>
          <w:szCs w:val="24"/>
        </w:rPr>
        <w:t xml:space="preserve">. More than 90% of patients undergoing hysterectomy prefer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which has the advantages of maintaining pelvic support and sexual function, while surgical operators consider the advantages of less operative complications and a simple </w:t>
      </w:r>
      <w:proofErr w:type="gramStart"/>
      <w:r>
        <w:rPr>
          <w:rFonts w:ascii="Book Antiqua" w:hAnsi="Book Antiqua" w:cs="Times New Roman"/>
          <w:sz w:val="24"/>
          <w:szCs w:val="24"/>
        </w:rPr>
        <w:t>operation</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w:t>
      </w:r>
      <w:r>
        <w:rPr>
          <w:rFonts w:ascii="Book Antiqua" w:hAnsi="Book Antiqua" w:cs="Times New Roman"/>
          <w:sz w:val="24"/>
          <w:szCs w:val="24"/>
        </w:rPr>
        <w:t xml:space="preserve">. Therefore, to reduce the complications of hysterectomy associated with ureteral injury and a vaginal cuff abscess, subtotal or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has been performed since the beginning of the last century. However, leaving the cervical stump increases the risks and problematic conditions, including stump carcinoma, which might occur several years after the initial cervical resection.</w:t>
      </w:r>
      <w:r>
        <w:rPr>
          <w:rFonts w:ascii="Book Antiqua" w:hAnsi="Book Antiqua" w:cs="Times New Roman"/>
          <w:strike/>
          <w:color w:val="FF0000"/>
          <w:sz w:val="24"/>
          <w:szCs w:val="24"/>
        </w:rPr>
        <w:t xml:space="preserve"> </w:t>
      </w:r>
      <w:r>
        <w:rPr>
          <w:rFonts w:ascii="Book Antiqua" w:hAnsi="Book Antiqua" w:cs="Times New Roman"/>
          <w:sz w:val="24"/>
          <w:szCs w:val="24"/>
        </w:rPr>
        <w:t xml:space="preserve">As demonstrated by the pathology, the inner cyst wall was fibrous, and the outer wall was a squamous epithelium with an HSIL in our case. The mechanism by which the squamous epithelium climbed up and wrapped around the mass was unclear. These findings shed light on how to address cervical stump disease, especially precancerous lesions, after subtotal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It is better to conduct </w:t>
      </w:r>
      <w:proofErr w:type="spellStart"/>
      <w:r>
        <w:rPr>
          <w:rFonts w:ascii="Book Antiqua" w:hAnsi="Book Antiqua" w:cs="Times New Roman"/>
          <w:sz w:val="24"/>
          <w:szCs w:val="24"/>
        </w:rPr>
        <w:t>trachelectomy</w:t>
      </w:r>
      <w:proofErr w:type="spellEnd"/>
      <w:r>
        <w:rPr>
          <w:rFonts w:ascii="Book Antiqua" w:hAnsi="Book Antiqua" w:cs="Times New Roman"/>
          <w:sz w:val="24"/>
          <w:szCs w:val="24"/>
        </w:rPr>
        <w:t xml:space="preserve"> than </w:t>
      </w:r>
      <w:proofErr w:type="spellStart"/>
      <w:r>
        <w:rPr>
          <w:rFonts w:ascii="Book Antiqua" w:hAnsi="Book Antiqua" w:cs="Times New Roman"/>
          <w:sz w:val="24"/>
          <w:szCs w:val="24"/>
        </w:rPr>
        <w:t>conization</w:t>
      </w:r>
      <w:proofErr w:type="spellEnd"/>
      <w:r>
        <w:rPr>
          <w:rFonts w:ascii="Book Antiqua" w:hAnsi="Book Antiqua" w:cs="Times New Roman"/>
          <w:sz w:val="24"/>
          <w:szCs w:val="24"/>
        </w:rPr>
        <w:t xml:space="preserve">. Vaginal </w:t>
      </w:r>
      <w:proofErr w:type="spellStart"/>
      <w:r>
        <w:rPr>
          <w:rFonts w:ascii="Book Antiqua" w:hAnsi="Book Antiqua" w:cs="Times New Roman"/>
          <w:sz w:val="24"/>
          <w:szCs w:val="24"/>
        </w:rPr>
        <w:t>trachelectomy</w:t>
      </w:r>
      <w:proofErr w:type="spellEnd"/>
      <w:r>
        <w:rPr>
          <w:rFonts w:ascii="Book Antiqua" w:hAnsi="Book Antiqua" w:cs="Times New Roman"/>
          <w:sz w:val="24"/>
          <w:szCs w:val="24"/>
        </w:rPr>
        <w:t xml:space="preserve"> is the preferable approach with the least </w:t>
      </w:r>
      <w:proofErr w:type="gramStart"/>
      <w:r>
        <w:rPr>
          <w:rFonts w:ascii="Book Antiqua" w:hAnsi="Book Antiqua" w:cs="Times New Roman"/>
          <w:sz w:val="24"/>
          <w:szCs w:val="24"/>
        </w:rPr>
        <w:t>complications</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6]</w:t>
      </w:r>
      <w:r>
        <w:rPr>
          <w:rFonts w:ascii="Book Antiqua" w:hAnsi="Book Antiqua" w:cs="Times New Roman"/>
          <w:sz w:val="24"/>
          <w:szCs w:val="24"/>
        </w:rPr>
        <w:t xml:space="preserve">. The woman described herein rejected removal of her cervix and preferred cervical </w:t>
      </w:r>
      <w:proofErr w:type="spellStart"/>
      <w:r>
        <w:rPr>
          <w:rFonts w:ascii="Book Antiqua" w:hAnsi="Book Antiqua" w:cs="Times New Roman"/>
          <w:sz w:val="24"/>
          <w:szCs w:val="24"/>
        </w:rPr>
        <w:t>conization</w:t>
      </w:r>
      <w:proofErr w:type="spellEnd"/>
      <w:r>
        <w:rPr>
          <w:rFonts w:ascii="Book Antiqua" w:hAnsi="Book Antiqua" w:cs="Times New Roman"/>
          <w:sz w:val="24"/>
          <w:szCs w:val="24"/>
        </w:rPr>
        <w:t xml:space="preserve">. She should be closely followed to monitor whether the vaginal cuff and/or pelvis develops carcinoma or a stump lesion after cervical </w:t>
      </w:r>
      <w:proofErr w:type="spellStart"/>
      <w:r>
        <w:rPr>
          <w:rFonts w:ascii="Book Antiqua" w:hAnsi="Book Antiqua" w:cs="Times New Roman"/>
          <w:sz w:val="24"/>
          <w:szCs w:val="24"/>
        </w:rPr>
        <w:t>conization</w:t>
      </w:r>
      <w:proofErr w:type="spellEnd"/>
      <w:r>
        <w:rPr>
          <w:rFonts w:ascii="Book Antiqua" w:hAnsi="Book Antiqua" w:cs="Times New Roman"/>
          <w:sz w:val="24"/>
          <w:szCs w:val="24"/>
        </w:rPr>
        <w:t>.</w:t>
      </w:r>
    </w:p>
    <w:p w14:paraId="2A9B59AC" w14:textId="77777777" w:rsidR="00AA006A" w:rsidRDefault="00AA006A">
      <w:pPr>
        <w:spacing w:line="360" w:lineRule="auto"/>
        <w:ind w:firstLineChars="100" w:firstLine="240"/>
        <w:rPr>
          <w:rFonts w:ascii="Book Antiqua" w:hAnsi="Book Antiqua" w:cs="Times New Roman"/>
          <w:color w:val="FF0000"/>
          <w:sz w:val="24"/>
          <w:szCs w:val="24"/>
        </w:rPr>
      </w:pPr>
    </w:p>
    <w:p w14:paraId="24CBED28" w14:textId="77777777" w:rsidR="00AA006A" w:rsidRDefault="00590C6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Diagnosis and treatment of cervical stump disease and comparison of the two kinds of hysterectomies</w:t>
      </w:r>
    </w:p>
    <w:p w14:paraId="3E55F0EC" w14:textId="6D038F5B" w:rsidR="00AA006A" w:rsidRDefault="00590C63">
      <w:pPr>
        <w:autoSpaceDE w:val="0"/>
        <w:autoSpaceDN w:val="0"/>
        <w:adjustRightInd w:val="0"/>
        <w:spacing w:line="360" w:lineRule="auto"/>
        <w:rPr>
          <w:rFonts w:ascii="Book Antiqua" w:hAnsi="Book Antiqua" w:cs="Times New Roman"/>
          <w:b/>
          <w:iCs/>
          <w:sz w:val="24"/>
          <w:szCs w:val="24"/>
        </w:rPr>
      </w:pPr>
      <w:r>
        <w:rPr>
          <w:rFonts w:ascii="Book Antiqua" w:hAnsi="Book Antiqua" w:cs="Times New Roman"/>
          <w:b/>
          <w:iCs/>
          <w:sz w:val="24"/>
          <w:szCs w:val="24"/>
        </w:rPr>
        <w:t xml:space="preserve">Cause of the formation of a very large cyst at the cervical stump: </w:t>
      </w:r>
      <w:r>
        <w:rPr>
          <w:rFonts w:ascii="Book Antiqua" w:hAnsi="Book Antiqua" w:cs="Times New Roman"/>
          <w:sz w:val="24"/>
          <w:szCs w:val="24"/>
        </w:rPr>
        <w:t xml:space="preserve">Subtotal hysterectomy preserved the normal anatomy of the vagina for the patient, but the patient had a very large cervical cyst 14 years later. The main cause of the very large cervical cyst was the failure to remove all cervical glands when the cervical tissue was removed. Over the next few decades of chronic inflammatory irritation and subsequent HPV infection, no routine gynecological examination and timely treatment might have led to the development of a very large cervical cyst, which is consistent with literature reports on the reason for the development of primary cervical </w:t>
      </w:r>
      <w:proofErr w:type="gramStart"/>
      <w:r>
        <w:rPr>
          <w:rFonts w:ascii="Book Antiqua" w:hAnsi="Book Antiqua" w:cs="Times New Roman"/>
          <w:sz w:val="24"/>
          <w:szCs w:val="24"/>
        </w:rPr>
        <w:t>cysts</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7]</w:t>
      </w:r>
      <w:r>
        <w:rPr>
          <w:rFonts w:ascii="Book Antiqua" w:hAnsi="Book Antiqua" w:cs="Times New Roman"/>
          <w:sz w:val="24"/>
          <w:szCs w:val="24"/>
        </w:rPr>
        <w:t>. Cervical cysts might have no symptoms in the early stages. Nonetheless, long-term cervical cysts could cause a vaginal bulge and compression symptoms, such as frequent urination, urgency, and poor urination, which could seriously affect the quality of life of patients.</w:t>
      </w:r>
    </w:p>
    <w:p w14:paraId="02085BF7" w14:textId="77777777" w:rsidR="00AA006A" w:rsidRDefault="00590C63">
      <w:pPr>
        <w:autoSpaceDE w:val="0"/>
        <w:autoSpaceDN w:val="0"/>
        <w:adjustRightIn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For the occurrence of cervical cysts, we recommend that </w:t>
      </w:r>
      <w:r w:rsidR="002F76E7">
        <w:rPr>
          <w:rFonts w:ascii="Book Antiqua" w:hAnsi="Book Antiqua" w:cs="Times New Roman"/>
          <w:sz w:val="24"/>
          <w:szCs w:val="24"/>
        </w:rPr>
        <w:t xml:space="preserve">a serrated tube knife of the corresponding caliber, rather than </w:t>
      </w:r>
      <w:r>
        <w:rPr>
          <w:rFonts w:ascii="Book Antiqua" w:hAnsi="Book Antiqua" w:cs="Times New Roman"/>
          <w:sz w:val="24"/>
          <w:szCs w:val="24"/>
        </w:rPr>
        <w:t>a small serrated tube knife</w:t>
      </w:r>
      <w:r w:rsidR="002F76E7">
        <w:rPr>
          <w:rFonts w:ascii="Book Antiqua" w:hAnsi="Book Antiqua" w:cs="Times New Roman"/>
          <w:sz w:val="24"/>
          <w:szCs w:val="24"/>
        </w:rPr>
        <w:t xml:space="preserve">, </w:t>
      </w:r>
      <w:r>
        <w:rPr>
          <w:rFonts w:ascii="Book Antiqua" w:hAnsi="Book Antiqua" w:cs="Times New Roman"/>
          <w:sz w:val="24"/>
          <w:szCs w:val="24"/>
        </w:rPr>
        <w:t>be used for a loose uterine cervix with a conventional orifice</w:t>
      </w:r>
      <w:r w:rsidR="002F76E7">
        <w:rPr>
          <w:rFonts w:ascii="Book Antiqua" w:hAnsi="Book Antiqua" w:cs="Times New Roman"/>
          <w:sz w:val="24"/>
          <w:szCs w:val="24"/>
        </w:rPr>
        <w:t xml:space="preserve"> </w:t>
      </w:r>
      <w:r>
        <w:rPr>
          <w:rFonts w:ascii="Book Antiqua" w:hAnsi="Book Antiqua" w:cs="Times New Roman"/>
          <w:sz w:val="24"/>
          <w:szCs w:val="24"/>
        </w:rPr>
        <w:t xml:space="preserve">to ensure that the more complete cervical tissue is cut. We should check again to determine whether the cut cervical tissue is integral. </w:t>
      </w:r>
      <w:proofErr w:type="gramStart"/>
      <w:r>
        <w:rPr>
          <w:rFonts w:ascii="Book Antiqua" w:hAnsi="Book Antiqua" w:cs="Times New Roman"/>
          <w:sz w:val="24"/>
          <w:szCs w:val="24"/>
        </w:rPr>
        <w:t xml:space="preserve">If absent, electrocoagulation remains to be conducted in the </w:t>
      </w:r>
      <w:proofErr w:type="spellStart"/>
      <w:r>
        <w:rPr>
          <w:rFonts w:ascii="Book Antiqua" w:hAnsi="Book Antiqua" w:cs="Times New Roman"/>
          <w:sz w:val="24"/>
          <w:szCs w:val="24"/>
        </w:rPr>
        <w:t>endocervical</w:t>
      </w:r>
      <w:proofErr w:type="spellEnd"/>
      <w:r>
        <w:rPr>
          <w:rFonts w:ascii="Book Antiqua" w:hAnsi="Book Antiqua" w:cs="Times New Roman"/>
          <w:sz w:val="24"/>
          <w:szCs w:val="24"/>
        </w:rPr>
        <w:t xml:space="preserve"> tissue.</w:t>
      </w:r>
      <w:proofErr w:type="gramEnd"/>
      <w:r>
        <w:rPr>
          <w:rFonts w:ascii="Book Antiqua" w:hAnsi="Book Antiqua" w:cs="Times New Roman"/>
          <w:sz w:val="24"/>
          <w:szCs w:val="24"/>
        </w:rPr>
        <w:t xml:space="preserve"> In this way, even if a small amount of gland remains after the cervical tissue is removed, it can become degenerated and necrotic by electrocoagulation, which would avoid the occurrence of postoperative cervical cysts.</w:t>
      </w:r>
    </w:p>
    <w:p w14:paraId="15BCB81F" w14:textId="77777777" w:rsidR="00AA006A" w:rsidRDefault="00590C63">
      <w:pPr>
        <w:autoSpaceDE w:val="0"/>
        <w:autoSpaceDN w:val="0"/>
        <w:adjustRightIn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Therefore, patients who have a preserved cervical stump should also be followed regularly to actively screen and treat cervical stump lesions. With the extensive development and application of </w:t>
      </w:r>
      <w:proofErr w:type="spellStart"/>
      <w:r>
        <w:rPr>
          <w:rFonts w:ascii="Book Antiqua" w:hAnsi="Book Antiqua" w:cs="Times New Roman"/>
          <w:sz w:val="24"/>
          <w:szCs w:val="24"/>
        </w:rPr>
        <w:t>ThinPrep</w:t>
      </w:r>
      <w:proofErr w:type="spellEnd"/>
      <w:r>
        <w:rPr>
          <w:rFonts w:ascii="Book Antiqua" w:hAnsi="Book Antiqua" w:cs="Times New Roman"/>
          <w:sz w:val="24"/>
          <w:szCs w:val="24"/>
        </w:rPr>
        <w:t xml:space="preserve"> liquid cytology for the screening, HPV testing, electronic colposcopy, </w:t>
      </w:r>
      <w:r>
        <w:rPr>
          <w:rFonts w:ascii="Book Antiqua" w:hAnsi="Book Antiqua" w:cs="Times New Roman"/>
          <w:i/>
          <w:iCs/>
          <w:sz w:val="24"/>
          <w:szCs w:val="24"/>
        </w:rPr>
        <w:t>etc</w:t>
      </w:r>
      <w:r>
        <w:rPr>
          <w:rFonts w:ascii="Book Antiqua" w:hAnsi="Book Antiqua" w:cs="Times New Roman"/>
          <w:sz w:val="24"/>
          <w:szCs w:val="24"/>
        </w:rPr>
        <w:t>., cervical stump lesions can be detected, prevented, diagnosed, and cured early.</w:t>
      </w:r>
    </w:p>
    <w:p w14:paraId="03F0493F" w14:textId="77777777" w:rsidR="00AA006A" w:rsidRDefault="00AA006A">
      <w:pPr>
        <w:autoSpaceDE w:val="0"/>
        <w:autoSpaceDN w:val="0"/>
        <w:adjustRightInd w:val="0"/>
        <w:spacing w:line="360" w:lineRule="auto"/>
        <w:rPr>
          <w:rFonts w:ascii="Book Antiqua" w:hAnsi="Book Antiqua" w:cs="Times New Roman"/>
          <w:bCs/>
          <w:i/>
          <w:sz w:val="24"/>
          <w:szCs w:val="24"/>
        </w:rPr>
      </w:pPr>
    </w:p>
    <w:p w14:paraId="3436A10C" w14:textId="4FA97211" w:rsidR="00AA006A" w:rsidRDefault="00590C63">
      <w:pPr>
        <w:autoSpaceDE w:val="0"/>
        <w:autoSpaceDN w:val="0"/>
        <w:adjustRightInd w:val="0"/>
        <w:spacing w:line="360" w:lineRule="auto"/>
        <w:rPr>
          <w:rFonts w:ascii="Book Antiqua" w:hAnsi="Book Antiqua" w:cs="Times New Roman"/>
          <w:b/>
          <w:iCs/>
          <w:sz w:val="24"/>
          <w:szCs w:val="24"/>
        </w:rPr>
      </w:pPr>
      <w:r>
        <w:rPr>
          <w:rFonts w:ascii="Book Antiqua" w:hAnsi="Book Antiqua" w:cs="Times New Roman"/>
          <w:b/>
          <w:iCs/>
          <w:sz w:val="24"/>
          <w:szCs w:val="24"/>
        </w:rPr>
        <w:t xml:space="preserve">Indications for residual cervical resection by </w:t>
      </w:r>
      <w:proofErr w:type="spellStart"/>
      <w:r>
        <w:rPr>
          <w:rFonts w:ascii="Book Antiqua" w:hAnsi="Book Antiqua" w:cs="Times New Roman"/>
          <w:b/>
          <w:iCs/>
          <w:sz w:val="24"/>
          <w:szCs w:val="24"/>
        </w:rPr>
        <w:t>trachelectomy</w:t>
      </w:r>
      <w:proofErr w:type="spellEnd"/>
      <w:r>
        <w:rPr>
          <w:rFonts w:ascii="Book Antiqua" w:hAnsi="Book Antiqua" w:cs="Times New Roman"/>
          <w:b/>
          <w:iCs/>
          <w:sz w:val="24"/>
          <w:szCs w:val="24"/>
        </w:rPr>
        <w:t xml:space="preserve">: </w:t>
      </w:r>
      <w:r>
        <w:rPr>
          <w:rFonts w:ascii="Book Antiqua" w:hAnsi="Book Antiqua" w:cs="Times New Roman"/>
          <w:sz w:val="24"/>
          <w:szCs w:val="24"/>
        </w:rPr>
        <w:t xml:space="preserve">Due to benign alternations in the cervical stump, there is a significant risk of developing lesions, such as leiomyoma, even </w:t>
      </w:r>
      <w:proofErr w:type="spellStart"/>
      <w:r>
        <w:rPr>
          <w:rFonts w:ascii="Book Antiqua" w:hAnsi="Book Antiqua" w:cs="Times New Roman"/>
          <w:sz w:val="24"/>
          <w:szCs w:val="24"/>
        </w:rPr>
        <w:t>leiomyosarcoma</w:t>
      </w:r>
      <w:proofErr w:type="spellEnd"/>
      <w:r>
        <w:rPr>
          <w:rFonts w:ascii="Book Antiqua" w:hAnsi="Book Antiqua" w:cs="Times New Roman"/>
          <w:sz w:val="24"/>
          <w:szCs w:val="24"/>
        </w:rPr>
        <w:t>, and stump carcinoma. Once a lesion occurs, further surgical treatment and even postoperative adjuvant therapy (</w:t>
      </w:r>
      <w:r>
        <w:rPr>
          <w:rFonts w:ascii="Book Antiqua" w:hAnsi="Book Antiqua" w:cs="Times New Roman"/>
          <w:i/>
          <w:iCs/>
          <w:sz w:val="24"/>
          <w:szCs w:val="24"/>
        </w:rPr>
        <w:t>e.g.</w:t>
      </w:r>
      <w:r>
        <w:rPr>
          <w:rFonts w:ascii="Book Antiqua" w:hAnsi="Book Antiqua" w:cs="Times New Roman"/>
          <w:sz w:val="24"/>
          <w:szCs w:val="24"/>
        </w:rPr>
        <w:t xml:space="preserve">, chemotherapy and radiotherapy), with a much higher complication rate, will be required when the uterus is </w:t>
      </w:r>
      <w:proofErr w:type="gramStart"/>
      <w:r>
        <w:rPr>
          <w:rFonts w:ascii="Book Antiqua" w:hAnsi="Book Antiqua" w:cs="Times New Roman"/>
          <w:sz w:val="24"/>
          <w:szCs w:val="24"/>
        </w:rPr>
        <w:t>present</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8]</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Some studies have been carried out to explore the indications for and complications of removal of the retained cervical stump. </w:t>
      </w:r>
      <w:bookmarkStart w:id="223" w:name="OLE_LINK18"/>
      <w:bookmarkStart w:id="224" w:name="OLE_LINK19"/>
      <w:proofErr w:type="spellStart"/>
      <w:r>
        <w:rPr>
          <w:rFonts w:ascii="Book Antiqua" w:hAnsi="Book Antiqua" w:cs="Times New Roman"/>
          <w:sz w:val="24"/>
          <w:szCs w:val="24"/>
        </w:rPr>
        <w:t>Naja</w:t>
      </w:r>
      <w:bookmarkEnd w:id="223"/>
      <w:bookmarkEnd w:id="224"/>
      <w:proofErr w:type="spellEnd"/>
      <w:r>
        <w:rPr>
          <w:rFonts w:ascii="Book Antiqua" w:hAnsi="Book Antiqua" w:cs="Times New Roman"/>
          <w:sz w:val="24"/>
          <w:szCs w:val="24"/>
        </w:rPr>
        <w:t xml:space="preserve"> </w:t>
      </w:r>
      <w:r>
        <w:rPr>
          <w:rFonts w:ascii="Book Antiqua" w:hAnsi="Book Antiqua" w:cs="Times New Roman"/>
          <w:i/>
          <w:iCs/>
          <w:sz w:val="24"/>
          <w:szCs w:val="24"/>
        </w:rPr>
        <w:t xml:space="preserve">et </w:t>
      </w:r>
      <w:proofErr w:type="gramStart"/>
      <w:r>
        <w:rPr>
          <w:rFonts w:ascii="Book Antiqua" w:hAnsi="Book Antiqua" w:cs="Times New Roman"/>
          <w:i/>
          <w:iCs/>
          <w:sz w:val="24"/>
          <w:szCs w:val="24"/>
        </w:rPr>
        <w:t>al</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9]</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clearly demonstrated that the indications for residual cervical resection were mainly prolapse, followed by pelvic masses and cervical precancerous lesions. After primary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6.8%-19% of patients with periodic bleeding undergo cervical stump resection because they cannot accept more bleeding from the vagina. Kho </w:t>
      </w:r>
      <w:r>
        <w:rPr>
          <w:rFonts w:ascii="Book Antiqua" w:hAnsi="Book Antiqua" w:cs="Times New Roman"/>
          <w:i/>
          <w:iCs/>
          <w:sz w:val="24"/>
          <w:szCs w:val="24"/>
        </w:rPr>
        <w:t xml:space="preserve">et </w:t>
      </w:r>
      <w:proofErr w:type="gramStart"/>
      <w:r>
        <w:rPr>
          <w:rFonts w:ascii="Book Antiqua" w:hAnsi="Book Antiqua" w:cs="Times New Roman"/>
          <w:i/>
          <w:iCs/>
          <w:sz w:val="24"/>
          <w:szCs w:val="24"/>
        </w:rPr>
        <w:t>al</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6]</w:t>
      </w:r>
      <w:r>
        <w:rPr>
          <w:rFonts w:ascii="Book Antiqua" w:hAnsi="Book Antiqua" w:cs="Times New Roman"/>
          <w:sz w:val="24"/>
          <w:szCs w:val="24"/>
        </w:rPr>
        <w:t xml:space="preserve"> also reported that prolapse, pelvic masses, and abnormal bleeding were the most common indications for </w:t>
      </w:r>
      <w:proofErr w:type="spellStart"/>
      <w:r>
        <w:rPr>
          <w:rFonts w:ascii="Book Antiqua" w:hAnsi="Book Antiqua" w:cs="Times New Roman"/>
          <w:sz w:val="24"/>
          <w:szCs w:val="24"/>
        </w:rPr>
        <w:t>trachelectomy</w:t>
      </w:r>
      <w:proofErr w:type="spellEnd"/>
      <w:r>
        <w:rPr>
          <w:rFonts w:ascii="Book Antiqua" w:hAnsi="Book Antiqua" w:cs="Times New Roman"/>
          <w:sz w:val="24"/>
          <w:szCs w:val="24"/>
        </w:rPr>
        <w:t xml:space="preserve"> for a residual cervical stump after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Based on reports in the literature, cervical malignancy, a residual tumor, periodic vaginal bleeding, an abnormal pap smear, a pelvic mass, and pain are also indications for trans-abdominal resection of the retained cervical </w:t>
      </w:r>
      <w:proofErr w:type="gramStart"/>
      <w:r>
        <w:rPr>
          <w:rFonts w:ascii="Book Antiqua" w:hAnsi="Book Antiqua" w:cs="Times New Roman"/>
          <w:sz w:val="24"/>
          <w:szCs w:val="24"/>
        </w:rPr>
        <w:t>stump</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10,11]</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In addition, cervical intraepithelial neoplasia and cervical leiomyoma are indications for trans-vaginal surgery. Therefore, we conclude that prolapse of the cervical stump, as well as cervical </w:t>
      </w:r>
      <w:proofErr w:type="gramStart"/>
      <w:r>
        <w:rPr>
          <w:rFonts w:ascii="Book Antiqua" w:hAnsi="Book Antiqua" w:cs="Times New Roman"/>
          <w:sz w:val="24"/>
          <w:szCs w:val="24"/>
        </w:rPr>
        <w:t>neoplasia,</w:t>
      </w:r>
      <w:proofErr w:type="gramEnd"/>
      <w:r>
        <w:rPr>
          <w:rFonts w:ascii="Book Antiqua" w:hAnsi="Book Antiqua" w:cs="Times New Roman"/>
          <w:sz w:val="24"/>
          <w:szCs w:val="24"/>
        </w:rPr>
        <w:t xml:space="preserve"> is the most common reason for performing </w:t>
      </w:r>
      <w:proofErr w:type="spellStart"/>
      <w:r>
        <w:rPr>
          <w:rFonts w:ascii="Book Antiqua" w:hAnsi="Book Antiqua" w:cs="Times New Roman"/>
          <w:sz w:val="24"/>
          <w:szCs w:val="24"/>
        </w:rPr>
        <w:t>trachelectomy</w:t>
      </w:r>
      <w:proofErr w:type="spellEnd"/>
      <w:r>
        <w:rPr>
          <w:rFonts w:ascii="Book Antiqua" w:hAnsi="Book Antiqua" w:cs="Times New Roman"/>
          <w:sz w:val="24"/>
          <w:szCs w:val="24"/>
        </w:rPr>
        <w:t xml:space="preserve">, which is </w:t>
      </w:r>
      <w:proofErr w:type="spellStart"/>
      <w:r>
        <w:rPr>
          <w:rFonts w:ascii="Book Antiqua" w:hAnsi="Book Antiqua" w:cs="Times New Roman"/>
          <w:sz w:val="24"/>
          <w:szCs w:val="24"/>
        </w:rPr>
        <w:t>preinvasive</w:t>
      </w:r>
      <w:proofErr w:type="spellEnd"/>
      <w:r>
        <w:rPr>
          <w:rFonts w:ascii="Book Antiqua" w:hAnsi="Book Antiqua" w:cs="Times New Roman"/>
          <w:sz w:val="24"/>
          <w:szCs w:val="24"/>
        </w:rPr>
        <w:t xml:space="preserve"> or invasive based on a review of the indications.</w:t>
      </w:r>
    </w:p>
    <w:p w14:paraId="2ECD14D0" w14:textId="77777777" w:rsidR="00AA006A" w:rsidRDefault="00AA006A">
      <w:pPr>
        <w:autoSpaceDE w:val="0"/>
        <w:autoSpaceDN w:val="0"/>
        <w:adjustRightInd w:val="0"/>
        <w:spacing w:line="360" w:lineRule="auto"/>
        <w:rPr>
          <w:rFonts w:ascii="Book Antiqua" w:hAnsi="Book Antiqua" w:cs="Times New Roman"/>
          <w:bCs/>
          <w:i/>
          <w:sz w:val="24"/>
          <w:szCs w:val="24"/>
        </w:rPr>
      </w:pPr>
    </w:p>
    <w:p w14:paraId="0CA44609" w14:textId="023E77DE" w:rsidR="00AA006A" w:rsidRDefault="00590C63">
      <w:pPr>
        <w:autoSpaceDE w:val="0"/>
        <w:autoSpaceDN w:val="0"/>
        <w:adjustRightInd w:val="0"/>
        <w:spacing w:line="360" w:lineRule="auto"/>
        <w:rPr>
          <w:rFonts w:ascii="Book Antiqua" w:hAnsi="Book Antiqua" w:cs="Times New Roman"/>
          <w:b/>
          <w:iCs/>
          <w:sz w:val="24"/>
          <w:szCs w:val="24"/>
        </w:rPr>
      </w:pPr>
      <w:r>
        <w:rPr>
          <w:rFonts w:ascii="Book Antiqua" w:hAnsi="Book Antiqua" w:cs="Times New Roman"/>
          <w:b/>
          <w:iCs/>
          <w:sz w:val="24"/>
          <w:szCs w:val="24"/>
        </w:rPr>
        <w:t xml:space="preserve">Comparison of subtotal hysterectomy and total hysterectomy: </w:t>
      </w:r>
      <w:r>
        <w:rPr>
          <w:rFonts w:ascii="Book Antiqua" w:hAnsi="Book Antiqua" w:cs="Times New Roman"/>
          <w:sz w:val="24"/>
          <w:szCs w:val="24"/>
        </w:rPr>
        <w:t xml:space="preserve">As mentioned above, preservation or removal of the uterine cervix has always been the focus of controversy among gynecologists during hysterectomy. Some studies argue that subtotal or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better preserves bladder, sexual, and urinary function, but this hypothesis has not been proven</w:t>
      </w:r>
      <w:r>
        <w:rPr>
          <w:rFonts w:ascii="Book Antiqua" w:hAnsi="Book Antiqua" w:cs="Times New Roman"/>
          <w:sz w:val="24"/>
          <w:szCs w:val="24"/>
          <w:vertAlign w:val="superscript"/>
        </w:rPr>
        <w:t>[12,13]</w:t>
      </w:r>
      <w:r>
        <w:rPr>
          <w:rFonts w:ascii="Book Antiqua" w:hAnsi="Book Antiqua" w:cs="Times New Roman"/>
          <w:color w:val="000000" w:themeColor="text1"/>
          <w:sz w:val="24"/>
          <w:szCs w:val="24"/>
        </w:rPr>
        <w:t xml:space="preserve">. </w:t>
      </w:r>
      <w:r>
        <w:rPr>
          <w:rFonts w:ascii="Book Antiqua" w:hAnsi="Book Antiqua" w:cs="Times New Roman"/>
          <w:sz w:val="24"/>
          <w:szCs w:val="24"/>
        </w:rPr>
        <w:t>Between 1843 and 1929, the first abdominal hysterectomy was completed by retaining the cervical stump in Manchester until total hysterectomy was performed by Richardson</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With the rapid development of minimally invasive surgery, the first laparoscopic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was introduced in 1991</w:t>
      </w:r>
      <w:r>
        <w:rPr>
          <w:rFonts w:ascii="Book Antiqua" w:hAnsi="Book Antiqua" w:cs="Times New Roman"/>
          <w:sz w:val="24"/>
          <w:szCs w:val="24"/>
          <w:vertAlign w:val="superscript"/>
        </w:rPr>
        <w:t>[14]</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Thus, a growing minority of gynecologists preferred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From then on, studies on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versus total hysterectomy have been performed. </w:t>
      </w:r>
      <w:proofErr w:type="spellStart"/>
      <w:r>
        <w:rPr>
          <w:rFonts w:ascii="Book Antiqua" w:hAnsi="Book Antiqua" w:cs="Times New Roman"/>
          <w:color w:val="000000" w:themeColor="text1"/>
          <w:sz w:val="24"/>
          <w:szCs w:val="24"/>
        </w:rPr>
        <w:t>Rahn</w:t>
      </w:r>
      <w:proofErr w:type="spellEnd"/>
      <w:r>
        <w:rPr>
          <w:rFonts w:ascii="Book Antiqua" w:hAnsi="Book Antiqua" w:cs="Times New Roman"/>
          <w:color w:val="000000" w:themeColor="text1"/>
          <w:sz w:val="24"/>
          <w:szCs w:val="24"/>
        </w:rPr>
        <w:t xml:space="preserve"> </w:t>
      </w:r>
      <w:r>
        <w:rPr>
          <w:rFonts w:ascii="Book Antiqua" w:hAnsi="Book Antiqua" w:cs="Times New Roman"/>
          <w:i/>
          <w:iCs/>
          <w:color w:val="000000" w:themeColor="text1"/>
          <w:sz w:val="24"/>
          <w:szCs w:val="24"/>
        </w:rPr>
        <w:t xml:space="preserve">et </w:t>
      </w:r>
      <w:proofErr w:type="gramStart"/>
      <w:r>
        <w:rPr>
          <w:rFonts w:ascii="Book Antiqua" w:hAnsi="Book Antiqua" w:cs="Times New Roman"/>
          <w:i/>
          <w:iCs/>
          <w:color w:val="000000" w:themeColor="text1"/>
          <w:sz w:val="24"/>
          <w:szCs w:val="24"/>
        </w:rPr>
        <w:t>al</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15]</w:t>
      </w:r>
      <w:r>
        <w:rPr>
          <w:rFonts w:ascii="Book Antiqua" w:hAnsi="Book Antiqua" w:cs="Times New Roman"/>
          <w:color w:val="000000" w:themeColor="text1"/>
          <w:sz w:val="24"/>
          <w:szCs w:val="24"/>
        </w:rPr>
        <w:t xml:space="preserve"> compared the ability of the cervical stump with that of the vaginal cuff to resist downward traction. </w:t>
      </w:r>
      <w:r>
        <w:rPr>
          <w:rFonts w:ascii="Book Antiqua" w:hAnsi="Book Antiqua" w:cs="Times New Roman"/>
          <w:sz w:val="24"/>
          <w:szCs w:val="24"/>
        </w:rPr>
        <w:t xml:space="preserve">Their results revealed no difference in resistance to forces applied to the vaginal apex between the two procedures. Moreover, prospective randomized trials have indicated no benefits of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on perioperative </w:t>
      </w:r>
      <w:proofErr w:type="gramStart"/>
      <w:r>
        <w:rPr>
          <w:rFonts w:ascii="Book Antiqua" w:hAnsi="Book Antiqua" w:cs="Times New Roman"/>
          <w:sz w:val="24"/>
          <w:szCs w:val="24"/>
        </w:rPr>
        <w:t>morbidity</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16]</w:t>
      </w:r>
      <w:r>
        <w:rPr>
          <w:rFonts w:ascii="Book Antiqua" w:hAnsi="Book Antiqua" w:cs="Times New Roman"/>
          <w:sz w:val="24"/>
          <w:szCs w:val="24"/>
        </w:rPr>
        <w:t>.</w:t>
      </w:r>
      <w:r>
        <w:rPr>
          <w:rFonts w:ascii="Book Antiqua" w:hAnsi="Book Antiqua" w:cs="Times New Roman"/>
          <w:color w:val="000000" w:themeColor="text1"/>
          <w:sz w:val="24"/>
          <w:szCs w:val="24"/>
        </w:rPr>
        <w:t xml:space="preserve"> </w:t>
      </w:r>
      <w:r>
        <w:rPr>
          <w:rFonts w:ascii="Book Antiqua" w:hAnsi="Book Antiqua" w:cs="Times New Roman"/>
          <w:sz w:val="24"/>
          <w:szCs w:val="24"/>
        </w:rPr>
        <w:t>In a study by Ala-</w:t>
      </w:r>
      <w:proofErr w:type="spellStart"/>
      <w:r>
        <w:rPr>
          <w:rFonts w:ascii="Book Antiqua" w:hAnsi="Book Antiqua" w:cs="Times New Roman"/>
          <w:sz w:val="24"/>
          <w:szCs w:val="24"/>
        </w:rPr>
        <w:t>Nissilä</w:t>
      </w:r>
      <w:proofErr w:type="spellEnd"/>
      <w:r>
        <w:rPr>
          <w:rFonts w:ascii="Book Antiqua" w:hAnsi="Book Antiqua" w:cs="Times New Roman"/>
          <w:sz w:val="24"/>
          <w:szCs w:val="24"/>
        </w:rPr>
        <w:t xml:space="preserve"> </w:t>
      </w:r>
      <w:r>
        <w:rPr>
          <w:rFonts w:ascii="Book Antiqua" w:hAnsi="Book Antiqua" w:cs="Times New Roman"/>
          <w:i/>
          <w:iCs/>
          <w:sz w:val="24"/>
          <w:szCs w:val="24"/>
        </w:rPr>
        <w:t xml:space="preserve">et </w:t>
      </w:r>
      <w:proofErr w:type="gramStart"/>
      <w:r>
        <w:rPr>
          <w:rFonts w:ascii="Book Antiqua" w:hAnsi="Book Antiqua" w:cs="Times New Roman"/>
          <w:i/>
          <w:iCs/>
          <w:sz w:val="24"/>
          <w:szCs w:val="24"/>
        </w:rPr>
        <w:t>al</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17]</w:t>
      </w:r>
      <w:r>
        <w:rPr>
          <w:rFonts w:ascii="Book Antiqua" w:hAnsi="Book Antiqua" w:cs="Times New Roman"/>
          <w:sz w:val="24"/>
          <w:szCs w:val="24"/>
        </w:rPr>
        <w:t xml:space="preserve">, a comparison of long-term outcomes, including sexual symptoms, urinary incontinence, and genital prolapse, revealed no significant differences after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and total abdominal hysterectomy during a follow-up period of 33 years.</w:t>
      </w:r>
    </w:p>
    <w:p w14:paraId="151F6BEA" w14:textId="756CC4D5" w:rsidR="00AA006A" w:rsidRDefault="00590C63">
      <w:pPr>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However, supporters of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demonstrated that operative morbidity could be decreased through laparoscopic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for women with a large uterus (&gt;500 g) but no contraindication for a residual </w:t>
      </w:r>
      <w:proofErr w:type="gramStart"/>
      <w:r>
        <w:rPr>
          <w:rFonts w:ascii="Book Antiqua" w:hAnsi="Book Antiqua" w:cs="Times New Roman"/>
          <w:sz w:val="24"/>
          <w:szCs w:val="24"/>
        </w:rPr>
        <w:t>cervix</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18]</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Currently, new cohort studies have shown that subtotal hysterectomy has less effect on the patient’s sexual function than total resection, which is beneficial to ensure the patient’s physical and mental </w:t>
      </w:r>
      <w:proofErr w:type="gramStart"/>
      <w:r>
        <w:rPr>
          <w:rFonts w:ascii="Book Antiqua" w:hAnsi="Book Antiqua" w:cs="Times New Roman"/>
          <w:sz w:val="24"/>
          <w:szCs w:val="24"/>
        </w:rPr>
        <w:t>health</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19]</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On the other hand, subtotal hysterectomy has less effect on supporting pelvic floor ligament tissue and can reduce the incidence of pelvic organ prolapse after total </w:t>
      </w:r>
      <w:proofErr w:type="gramStart"/>
      <w:r>
        <w:rPr>
          <w:rFonts w:ascii="Book Antiqua" w:hAnsi="Book Antiqua" w:cs="Times New Roman"/>
          <w:sz w:val="24"/>
          <w:szCs w:val="24"/>
        </w:rPr>
        <w:t>hysterectomy</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20]</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Furthermore, it can also avoid damage to the bladder, rectum, ureter, and nerves that control the bladder during surgery. A recent meta-analysis by </w:t>
      </w:r>
      <w:proofErr w:type="spellStart"/>
      <w:r>
        <w:rPr>
          <w:rFonts w:ascii="Book Antiqua" w:hAnsi="Book Antiqua" w:cs="Times New Roman"/>
          <w:sz w:val="24"/>
          <w:szCs w:val="24"/>
        </w:rPr>
        <w:t>Aleixo</w:t>
      </w:r>
      <w:proofErr w:type="spellEnd"/>
      <w:r>
        <w:rPr>
          <w:rFonts w:ascii="Book Antiqua" w:hAnsi="Book Antiqua" w:cs="Times New Roman"/>
          <w:sz w:val="24"/>
          <w:szCs w:val="24"/>
        </w:rPr>
        <w:t xml:space="preserve"> </w:t>
      </w:r>
      <w:r>
        <w:rPr>
          <w:rFonts w:ascii="Book Antiqua" w:hAnsi="Book Antiqua" w:cs="Times New Roman"/>
          <w:i/>
          <w:iCs/>
          <w:sz w:val="24"/>
          <w:szCs w:val="24"/>
        </w:rPr>
        <w:t xml:space="preserve">et </w:t>
      </w:r>
      <w:proofErr w:type="gramStart"/>
      <w:r>
        <w:rPr>
          <w:rFonts w:ascii="Book Antiqua" w:hAnsi="Book Antiqua" w:cs="Times New Roman"/>
          <w:i/>
          <w:iCs/>
          <w:sz w:val="24"/>
          <w:szCs w:val="24"/>
        </w:rPr>
        <w:t>al</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21]</w:t>
      </w:r>
      <w:r>
        <w:rPr>
          <w:rFonts w:ascii="Book Antiqua" w:hAnsi="Book Antiqua" w:cs="Times New Roman"/>
          <w:color w:val="000000" w:themeColor="text1"/>
          <w:sz w:val="24"/>
          <w:szCs w:val="24"/>
        </w:rPr>
        <w:t xml:space="preserve"> </w:t>
      </w:r>
      <w:r>
        <w:rPr>
          <w:rFonts w:ascii="Book Antiqua" w:hAnsi="Book Antiqua" w:cs="Times New Roman"/>
          <w:sz w:val="24"/>
          <w:szCs w:val="24"/>
        </w:rPr>
        <w:t>in 2019 found that subtotal hysterectomy had less intraoperative blood loss, operative time, and hospital stay compared to total hysterectomy.</w:t>
      </w:r>
    </w:p>
    <w:p w14:paraId="717B9CAA" w14:textId="1638A12F" w:rsidR="00AA006A" w:rsidRDefault="00590C63">
      <w:pPr>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Opponents of subtotal hysterectomy claim that subtotal hysterectomy is faster, has less perioperative bleeding, and seems to have fewer intra- and postoperative complications. Nevertheless, the cervix does not show improved sexual functioning after </w:t>
      </w:r>
      <w:proofErr w:type="gramStart"/>
      <w:r>
        <w:rPr>
          <w:rFonts w:ascii="Book Antiqua" w:hAnsi="Book Antiqua" w:cs="Times New Roman"/>
          <w:sz w:val="24"/>
          <w:szCs w:val="24"/>
        </w:rPr>
        <w:t>surgery</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22]</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Women often believe that preserving the cervix means that they will retain satisfactory sexual function. Some studies have shown that total hysterectomy does not affect sexual satisfaction or </w:t>
      </w:r>
      <w:proofErr w:type="gramStart"/>
      <w:r>
        <w:rPr>
          <w:rFonts w:ascii="Book Antiqua" w:hAnsi="Book Antiqua" w:cs="Times New Roman"/>
          <w:sz w:val="24"/>
          <w:szCs w:val="24"/>
        </w:rPr>
        <w:t>libido</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23,24]</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Moreover, both laparoscopic total hysterectomy and subtotal hysterectomy induce a comparable improvement in long-term sexual functioning, especially in patients with impaired sexuality </w:t>
      </w:r>
      <w:proofErr w:type="spellStart"/>
      <w:proofErr w:type="gramStart"/>
      <w:r>
        <w:rPr>
          <w:rFonts w:ascii="Book Antiqua" w:hAnsi="Book Antiqua" w:cs="Times New Roman"/>
          <w:sz w:val="24"/>
          <w:szCs w:val="24"/>
        </w:rPr>
        <w:t>presurgery</w:t>
      </w:r>
      <w:proofErr w:type="spellEnd"/>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25]</w:t>
      </w:r>
      <w:r>
        <w:rPr>
          <w:rFonts w:ascii="Book Antiqua" w:hAnsi="Book Antiqua" w:cs="Times New Roman"/>
          <w:color w:val="000000" w:themeColor="text1"/>
          <w:sz w:val="24"/>
          <w:szCs w:val="24"/>
        </w:rPr>
        <w:t xml:space="preserve">. </w:t>
      </w:r>
      <w:r>
        <w:rPr>
          <w:rFonts w:ascii="Book Antiqua" w:hAnsi="Book Antiqua" w:cs="Times New Roman"/>
          <w:sz w:val="24"/>
          <w:szCs w:val="24"/>
        </w:rPr>
        <w:t>In addition, a residual cervix after subtotal hysterectomy may still require surgery again when a lesion occurs. Therefore, as the uterus has been resected, changes in the normal anatomical structure of the pelvis, the tight adhesion of tissues and organs, and intraoperative bleeding would greatly increase the difficulty of the second operation and challenge the surgeons</w:t>
      </w:r>
      <w:r>
        <w:rPr>
          <w:rFonts w:ascii="Book Antiqua" w:hAnsi="Book Antiqua" w:cs="Times New Roman"/>
          <w:color w:val="000000" w:themeColor="text1"/>
          <w:sz w:val="24"/>
          <w:szCs w:val="24"/>
        </w:rPr>
        <w:t>. A</w:t>
      </w:r>
      <w:r>
        <w:rPr>
          <w:rFonts w:ascii="Book Antiqua" w:hAnsi="Book Antiqua" w:cs="Times New Roman"/>
          <w:sz w:val="24"/>
          <w:szCs w:val="24"/>
        </w:rPr>
        <w:t>dditionally, for other reasons (</w:t>
      </w:r>
      <w:r>
        <w:rPr>
          <w:rFonts w:ascii="Book Antiqua" w:hAnsi="Book Antiqua" w:cs="Times New Roman"/>
          <w:i/>
          <w:iCs/>
          <w:sz w:val="24"/>
          <w:szCs w:val="24"/>
        </w:rPr>
        <w:t>e.g.</w:t>
      </w:r>
      <w:r>
        <w:rPr>
          <w:rFonts w:ascii="Book Antiqua" w:hAnsi="Book Antiqua" w:cs="Times New Roman"/>
          <w:sz w:val="24"/>
          <w:szCs w:val="24"/>
        </w:rPr>
        <w:t xml:space="preserve">, infection control),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or subtotal hysterectomy subsequently should not be recommended as a superior technique.</w:t>
      </w:r>
    </w:p>
    <w:p w14:paraId="2E36097D" w14:textId="6B84C6CF" w:rsidR="00AA006A" w:rsidRDefault="00590C63">
      <w:pPr>
        <w:autoSpaceDE w:val="0"/>
        <w:autoSpaceDN w:val="0"/>
        <w:adjustRightInd w:val="0"/>
        <w:spacing w:line="360" w:lineRule="auto"/>
        <w:ind w:firstLineChars="100" w:firstLine="240"/>
        <w:rPr>
          <w:rFonts w:ascii="Book Antiqua" w:hAnsi="Book Antiqua" w:cs="Times New Roman"/>
          <w:sz w:val="24"/>
          <w:szCs w:val="24"/>
        </w:rPr>
      </w:pPr>
      <w:r>
        <w:rPr>
          <w:rFonts w:ascii="Book Antiqua" w:hAnsi="Book Antiqua" w:cs="Times New Roman"/>
          <w:sz w:val="24"/>
          <w:szCs w:val="24"/>
        </w:rPr>
        <w:t xml:space="preserve">For patients who undergo subtotal or </w:t>
      </w:r>
      <w:proofErr w:type="spellStart"/>
      <w:r>
        <w:rPr>
          <w:rFonts w:ascii="Book Antiqua" w:hAnsi="Book Antiqua" w:cs="Times New Roman"/>
          <w:sz w:val="24"/>
          <w:szCs w:val="24"/>
        </w:rPr>
        <w:t>supracervical</w:t>
      </w:r>
      <w:proofErr w:type="spellEnd"/>
      <w:r>
        <w:rPr>
          <w:rFonts w:ascii="Book Antiqua" w:hAnsi="Book Antiqua" w:cs="Times New Roman"/>
          <w:sz w:val="24"/>
          <w:szCs w:val="24"/>
        </w:rPr>
        <w:t xml:space="preserve"> hysterectomy, attention should be paid to the exclusion of malignant diseases. The examination of a cervical smear and colposcopy can be performed to exclude cervical precancerous lesions and cervical cancer. Patients with irregular vaginal bleeding should be treated by segmental curettage or hysteroscopy to exclude endometrial lesions. The uterus should be dissected immediately after the uterus is removed during the operation. Suspected malignant disease should be examined by rapid frozen sectioning, and the scope of the operation should be determined according to the results to avoid the trauma of a reoperation after </w:t>
      </w:r>
      <w:proofErr w:type="gramStart"/>
      <w:r>
        <w:rPr>
          <w:rFonts w:ascii="Book Antiqua" w:hAnsi="Book Antiqua" w:cs="Times New Roman"/>
          <w:sz w:val="24"/>
          <w:szCs w:val="24"/>
        </w:rPr>
        <w:t>surgery</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4]</w:t>
      </w:r>
      <w:r>
        <w:rPr>
          <w:rFonts w:ascii="Book Antiqua" w:hAnsi="Book Antiqua" w:cs="Times New Roman"/>
          <w:color w:val="000000" w:themeColor="text1"/>
          <w:sz w:val="24"/>
          <w:szCs w:val="24"/>
        </w:rPr>
        <w:t xml:space="preserve">. </w:t>
      </w:r>
      <w:r>
        <w:rPr>
          <w:rFonts w:ascii="Book Antiqua" w:hAnsi="Book Antiqua" w:cs="Times New Roman"/>
          <w:sz w:val="24"/>
          <w:szCs w:val="24"/>
        </w:rPr>
        <w:t xml:space="preserve">However, for patients with endometriosis diagnosed before subtotal hysterectomy, </w:t>
      </w:r>
      <w:proofErr w:type="spellStart"/>
      <w:r>
        <w:rPr>
          <w:rFonts w:ascii="Book Antiqua" w:hAnsi="Book Antiqua" w:cs="Times New Roman"/>
          <w:sz w:val="24"/>
          <w:szCs w:val="24"/>
        </w:rPr>
        <w:t>endometriotic</w:t>
      </w:r>
      <w:proofErr w:type="spellEnd"/>
      <w:r>
        <w:rPr>
          <w:rFonts w:ascii="Book Antiqua" w:hAnsi="Book Antiqua" w:cs="Times New Roman"/>
          <w:sz w:val="24"/>
          <w:szCs w:val="24"/>
        </w:rPr>
        <w:t xml:space="preserve"> lesions are often located in the uterine ligament, uterine rectum, and posterior wall of the lower uterus, which preserves residual lesions in the cervix, leading to recurrence. Therefore, patients with endometriosis who need to have their uterus removed do not advocate for preservation of the cervix. Special attention should be also </w:t>
      </w:r>
      <w:proofErr w:type="gramStart"/>
      <w:r>
        <w:rPr>
          <w:rFonts w:ascii="Book Antiqua" w:hAnsi="Book Antiqua" w:cs="Times New Roman"/>
          <w:sz w:val="24"/>
          <w:szCs w:val="24"/>
        </w:rPr>
        <w:t>be</w:t>
      </w:r>
      <w:proofErr w:type="gramEnd"/>
      <w:r>
        <w:rPr>
          <w:rFonts w:ascii="Book Antiqua" w:hAnsi="Book Antiqua" w:cs="Times New Roman"/>
          <w:sz w:val="24"/>
          <w:szCs w:val="24"/>
        </w:rPr>
        <w:t xml:space="preserve"> paid to the anatomical relationship during the second operation for cervical stump lesions. The adhesion should be carefully separated, the bleeding should be completely stopped, the injury should be prevented, and the complications should be treated in a timely manner.</w:t>
      </w:r>
    </w:p>
    <w:p w14:paraId="6A16D141" w14:textId="77777777" w:rsidR="00AA006A" w:rsidRDefault="00AA006A">
      <w:pPr>
        <w:autoSpaceDE w:val="0"/>
        <w:autoSpaceDN w:val="0"/>
        <w:adjustRightInd w:val="0"/>
        <w:spacing w:line="360" w:lineRule="auto"/>
        <w:ind w:firstLineChars="100" w:firstLine="240"/>
        <w:rPr>
          <w:rFonts w:ascii="Book Antiqua" w:hAnsi="Book Antiqua" w:cs="Times New Roman"/>
          <w:sz w:val="24"/>
          <w:szCs w:val="24"/>
        </w:rPr>
      </w:pPr>
    </w:p>
    <w:p w14:paraId="0866AA72" w14:textId="77777777" w:rsidR="00AA006A" w:rsidRDefault="00590C63">
      <w:pPr>
        <w:spacing w:line="360" w:lineRule="auto"/>
        <w:rPr>
          <w:rFonts w:ascii="Book Antiqua" w:hAnsi="Book Antiqua" w:cs="Times New Roman"/>
          <w:b/>
          <w:sz w:val="24"/>
          <w:szCs w:val="24"/>
        </w:rPr>
      </w:pPr>
      <w:r>
        <w:rPr>
          <w:rFonts w:ascii="Book Antiqua" w:hAnsi="Book Antiqua" w:cs="Times New Roman"/>
          <w:b/>
          <w:sz w:val="24"/>
          <w:szCs w:val="24"/>
        </w:rPr>
        <w:t>CONCLUSION</w:t>
      </w:r>
    </w:p>
    <w:p w14:paraId="65A5863E" w14:textId="77777777"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Cervical stump cysts are one of the most uncommon benign cervical lesions encountered by gynecologists. Due to their rarity, it is easy to escape a correct preoperative diagnosis, and these cysts are usually misdiagnosed as ovarian serous cystadenocarcinoma or ovarian mucinous cystadenocarcinoma. When addressing benign uterine diseases, gynecologists should choose the most suitable surgical method based on the patient’s condition and wishes. If the cervix is retained, patients require a close follow-up.</w:t>
      </w:r>
    </w:p>
    <w:p w14:paraId="1A1BE685" w14:textId="77777777" w:rsidR="00AA006A" w:rsidRDefault="00AA006A">
      <w:pPr>
        <w:autoSpaceDE w:val="0"/>
        <w:autoSpaceDN w:val="0"/>
        <w:adjustRightInd w:val="0"/>
        <w:spacing w:line="360" w:lineRule="auto"/>
        <w:rPr>
          <w:rFonts w:ascii="Book Antiqua" w:hAnsi="Book Antiqua" w:cs="Times New Roman"/>
          <w:sz w:val="24"/>
          <w:szCs w:val="24"/>
        </w:rPr>
      </w:pPr>
    </w:p>
    <w:p w14:paraId="3B6748AB" w14:textId="77777777" w:rsidR="00AA006A" w:rsidRDefault="00590C63">
      <w:pPr>
        <w:spacing w:line="360" w:lineRule="auto"/>
        <w:rPr>
          <w:rFonts w:ascii="Book Antiqua" w:hAnsi="Book Antiqua" w:cs="Times New Roman"/>
          <w:b/>
          <w:sz w:val="24"/>
          <w:szCs w:val="24"/>
        </w:rPr>
      </w:pPr>
      <w:r>
        <w:rPr>
          <w:rFonts w:ascii="Book Antiqua" w:hAnsi="Book Antiqua" w:cs="Times New Roman"/>
          <w:b/>
          <w:sz w:val="24"/>
          <w:szCs w:val="24"/>
        </w:rPr>
        <w:t>REFERENCES</w:t>
      </w:r>
    </w:p>
    <w:p w14:paraId="045BA57C"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1 </w:t>
      </w:r>
      <w:proofErr w:type="spellStart"/>
      <w:r>
        <w:rPr>
          <w:rFonts w:ascii="Book Antiqua" w:hAnsi="Book Antiqua"/>
          <w:b/>
          <w:sz w:val="24"/>
          <w:szCs w:val="24"/>
        </w:rPr>
        <w:t>Hannoun-Lévi</w:t>
      </w:r>
      <w:proofErr w:type="spellEnd"/>
      <w:r>
        <w:rPr>
          <w:rFonts w:ascii="Book Antiqua" w:hAnsi="Book Antiqua"/>
          <w:b/>
          <w:sz w:val="24"/>
          <w:szCs w:val="24"/>
        </w:rPr>
        <w:t xml:space="preserve"> JM</w:t>
      </w:r>
      <w:r>
        <w:rPr>
          <w:rFonts w:ascii="Book Antiqua" w:hAnsi="Book Antiqua"/>
          <w:sz w:val="24"/>
          <w:szCs w:val="24"/>
        </w:rPr>
        <w:t xml:space="preserve">, </w:t>
      </w:r>
      <w:proofErr w:type="spellStart"/>
      <w:r>
        <w:rPr>
          <w:rFonts w:ascii="Book Antiqua" w:hAnsi="Book Antiqua"/>
          <w:sz w:val="24"/>
          <w:szCs w:val="24"/>
        </w:rPr>
        <w:t>Peiffert</w:t>
      </w:r>
      <w:proofErr w:type="spellEnd"/>
      <w:r>
        <w:rPr>
          <w:rFonts w:ascii="Book Antiqua" w:hAnsi="Book Antiqua"/>
          <w:sz w:val="24"/>
          <w:szCs w:val="24"/>
        </w:rPr>
        <w:t xml:space="preserve"> D, </w:t>
      </w:r>
      <w:proofErr w:type="spellStart"/>
      <w:r>
        <w:rPr>
          <w:rFonts w:ascii="Book Antiqua" w:hAnsi="Book Antiqua"/>
          <w:sz w:val="24"/>
          <w:szCs w:val="24"/>
        </w:rPr>
        <w:t>Hoffstetter</w:t>
      </w:r>
      <w:proofErr w:type="spellEnd"/>
      <w:r>
        <w:rPr>
          <w:rFonts w:ascii="Book Antiqua" w:hAnsi="Book Antiqua"/>
          <w:sz w:val="24"/>
          <w:szCs w:val="24"/>
        </w:rPr>
        <w:t xml:space="preserve"> S, </w:t>
      </w:r>
      <w:proofErr w:type="spellStart"/>
      <w:r>
        <w:rPr>
          <w:rFonts w:ascii="Book Antiqua" w:hAnsi="Book Antiqua"/>
          <w:sz w:val="24"/>
          <w:szCs w:val="24"/>
        </w:rPr>
        <w:t>Luporsi</w:t>
      </w:r>
      <w:proofErr w:type="spellEnd"/>
      <w:r>
        <w:rPr>
          <w:rFonts w:ascii="Book Antiqua" w:hAnsi="Book Antiqua"/>
          <w:sz w:val="24"/>
          <w:szCs w:val="24"/>
        </w:rPr>
        <w:t xml:space="preserve"> E, </w:t>
      </w:r>
      <w:proofErr w:type="spellStart"/>
      <w:r>
        <w:rPr>
          <w:rFonts w:ascii="Book Antiqua" w:hAnsi="Book Antiqua"/>
          <w:sz w:val="24"/>
          <w:szCs w:val="24"/>
        </w:rPr>
        <w:t>Bey</w:t>
      </w:r>
      <w:proofErr w:type="spellEnd"/>
      <w:r>
        <w:rPr>
          <w:rFonts w:ascii="Book Antiqua" w:hAnsi="Book Antiqua"/>
          <w:sz w:val="24"/>
          <w:szCs w:val="24"/>
        </w:rPr>
        <w:t xml:space="preserve"> P, </w:t>
      </w:r>
      <w:proofErr w:type="spellStart"/>
      <w:r>
        <w:rPr>
          <w:rFonts w:ascii="Book Antiqua" w:hAnsi="Book Antiqua"/>
          <w:sz w:val="24"/>
          <w:szCs w:val="24"/>
        </w:rPr>
        <w:t>Pernot</w:t>
      </w:r>
      <w:proofErr w:type="spellEnd"/>
      <w:r>
        <w:rPr>
          <w:rFonts w:ascii="Book Antiqua" w:hAnsi="Book Antiqua"/>
          <w:sz w:val="24"/>
          <w:szCs w:val="24"/>
        </w:rPr>
        <w:t xml:space="preserve"> M. Carcinoma of the cervical stump: retrospective analysis of 77 cases. </w:t>
      </w:r>
      <w:proofErr w:type="spellStart"/>
      <w:r>
        <w:rPr>
          <w:rFonts w:ascii="Book Antiqua" w:hAnsi="Book Antiqua"/>
          <w:i/>
          <w:sz w:val="24"/>
          <w:szCs w:val="24"/>
        </w:rPr>
        <w:t>Radiother</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1997; </w:t>
      </w:r>
      <w:r>
        <w:rPr>
          <w:rFonts w:ascii="Book Antiqua" w:hAnsi="Book Antiqua"/>
          <w:b/>
          <w:sz w:val="24"/>
          <w:szCs w:val="24"/>
        </w:rPr>
        <w:t>43</w:t>
      </w:r>
      <w:r>
        <w:rPr>
          <w:rFonts w:ascii="Book Antiqua" w:hAnsi="Book Antiqua"/>
          <w:sz w:val="24"/>
          <w:szCs w:val="24"/>
        </w:rPr>
        <w:t>: 147-153 [PMID: 9192959 DOI: 10.1016/s0167-8140(97)01918-x]</w:t>
      </w:r>
    </w:p>
    <w:p w14:paraId="4AE845F6"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2 </w:t>
      </w:r>
      <w:proofErr w:type="spellStart"/>
      <w:r>
        <w:rPr>
          <w:rFonts w:ascii="Book Antiqua" w:hAnsi="Book Antiqua"/>
          <w:b/>
          <w:sz w:val="24"/>
          <w:szCs w:val="24"/>
        </w:rPr>
        <w:t>Zhiqiang</w:t>
      </w:r>
      <w:proofErr w:type="spellEnd"/>
      <w:r>
        <w:rPr>
          <w:rFonts w:ascii="Book Antiqua" w:hAnsi="Book Antiqua"/>
          <w:b/>
          <w:sz w:val="24"/>
          <w:szCs w:val="24"/>
        </w:rPr>
        <w:t xml:space="preserve"> L</w:t>
      </w:r>
      <w:r>
        <w:rPr>
          <w:rFonts w:ascii="Book Antiqua" w:hAnsi="Book Antiqua"/>
          <w:sz w:val="24"/>
          <w:szCs w:val="24"/>
        </w:rPr>
        <w:t xml:space="preserve">, Bin S, Min F, </w:t>
      </w:r>
      <w:proofErr w:type="spellStart"/>
      <w:r>
        <w:rPr>
          <w:rFonts w:ascii="Book Antiqua" w:hAnsi="Book Antiqua"/>
          <w:sz w:val="24"/>
          <w:szCs w:val="24"/>
        </w:rPr>
        <w:t>Yufang</w:t>
      </w:r>
      <w:proofErr w:type="spellEnd"/>
      <w:r>
        <w:rPr>
          <w:rFonts w:ascii="Book Antiqua" w:hAnsi="Book Antiqua"/>
          <w:sz w:val="24"/>
          <w:szCs w:val="24"/>
        </w:rPr>
        <w:t xml:space="preserve"> L. </w:t>
      </w:r>
      <w:proofErr w:type="spellStart"/>
      <w:r>
        <w:rPr>
          <w:rFonts w:ascii="Book Antiqua" w:hAnsi="Book Antiqua"/>
          <w:sz w:val="24"/>
          <w:szCs w:val="24"/>
        </w:rPr>
        <w:t>Leiomyosarcoma</w:t>
      </w:r>
      <w:proofErr w:type="spellEnd"/>
      <w:r>
        <w:rPr>
          <w:rFonts w:ascii="Book Antiqua" w:hAnsi="Book Antiqua"/>
          <w:sz w:val="24"/>
          <w:szCs w:val="24"/>
        </w:rPr>
        <w:t xml:space="preserve"> of cervical stump following subtotal hysterectomy: a case report and review of literature. </w:t>
      </w:r>
      <w:proofErr w:type="spellStart"/>
      <w:r>
        <w:rPr>
          <w:rFonts w:ascii="Book Antiqua" w:hAnsi="Book Antiqua"/>
          <w:i/>
          <w:sz w:val="24"/>
          <w:szCs w:val="24"/>
        </w:rPr>
        <w:t>Eur</w:t>
      </w:r>
      <w:proofErr w:type="spellEnd"/>
      <w:r>
        <w:rPr>
          <w:rFonts w:ascii="Book Antiqua" w:hAnsi="Book Antiqua"/>
          <w:i/>
          <w:sz w:val="24"/>
          <w:szCs w:val="24"/>
        </w:rPr>
        <w:t xml:space="preserve"> J </w:t>
      </w:r>
      <w:proofErr w:type="spellStart"/>
      <w:r>
        <w:rPr>
          <w:rFonts w:ascii="Book Antiqua" w:hAnsi="Book Antiqua"/>
          <w:i/>
          <w:sz w:val="24"/>
          <w:szCs w:val="24"/>
        </w:rPr>
        <w:t>Gynaecol</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2016; </w:t>
      </w:r>
      <w:r>
        <w:rPr>
          <w:rFonts w:ascii="Book Antiqua" w:hAnsi="Book Antiqua"/>
          <w:b/>
          <w:sz w:val="24"/>
          <w:szCs w:val="24"/>
        </w:rPr>
        <w:t>37</w:t>
      </w:r>
      <w:r>
        <w:rPr>
          <w:rFonts w:ascii="Book Antiqua" w:hAnsi="Book Antiqua"/>
          <w:sz w:val="24"/>
          <w:szCs w:val="24"/>
        </w:rPr>
        <w:t>: 148-151 [PMID: 27048131]</w:t>
      </w:r>
    </w:p>
    <w:p w14:paraId="4BD0C5E2"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Lee J</w:t>
      </w:r>
      <w:r>
        <w:rPr>
          <w:rFonts w:ascii="Book Antiqua" w:hAnsi="Book Antiqua"/>
          <w:sz w:val="24"/>
          <w:szCs w:val="24"/>
        </w:rPr>
        <w:t xml:space="preserve">, Kim S, Nam EJ, Hwang SM, Kim YT, Kim SW. Single-port access versus conventional multi-port access total laparoscopic hysterectomy for very large uterus.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Sci</w:t>
      </w:r>
      <w:proofErr w:type="spellEnd"/>
      <w:r>
        <w:rPr>
          <w:rFonts w:ascii="Book Antiqua" w:hAnsi="Book Antiqua"/>
          <w:sz w:val="24"/>
          <w:szCs w:val="24"/>
        </w:rPr>
        <w:t xml:space="preserve"> 2015; </w:t>
      </w:r>
      <w:r>
        <w:rPr>
          <w:rFonts w:ascii="Book Antiqua" w:hAnsi="Book Antiqua"/>
          <w:b/>
          <w:sz w:val="24"/>
          <w:szCs w:val="24"/>
        </w:rPr>
        <w:t>58</w:t>
      </w:r>
      <w:r>
        <w:rPr>
          <w:rFonts w:ascii="Book Antiqua" w:hAnsi="Book Antiqua"/>
          <w:sz w:val="24"/>
          <w:szCs w:val="24"/>
        </w:rPr>
        <w:t>: 239-245 [PMID: 26023674 DOI: 10.5468/ogs.2015.58.3.239]</w:t>
      </w:r>
    </w:p>
    <w:p w14:paraId="23444EF0"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4 </w:t>
      </w:r>
      <w:r>
        <w:rPr>
          <w:rFonts w:ascii="Book Antiqua" w:hAnsi="Book Antiqua"/>
          <w:b/>
          <w:sz w:val="24"/>
          <w:szCs w:val="24"/>
        </w:rPr>
        <w:t>Sloth SB</w:t>
      </w:r>
      <w:r>
        <w:rPr>
          <w:rFonts w:ascii="Book Antiqua" w:hAnsi="Book Antiqua"/>
          <w:sz w:val="24"/>
          <w:szCs w:val="24"/>
        </w:rPr>
        <w:t xml:space="preserve">, </w:t>
      </w:r>
      <w:proofErr w:type="spellStart"/>
      <w:r>
        <w:rPr>
          <w:rFonts w:ascii="Book Antiqua" w:hAnsi="Book Antiqua"/>
          <w:sz w:val="24"/>
          <w:szCs w:val="24"/>
        </w:rPr>
        <w:t>Schroll</w:t>
      </w:r>
      <w:proofErr w:type="spellEnd"/>
      <w:r>
        <w:rPr>
          <w:rFonts w:ascii="Book Antiqua" w:hAnsi="Book Antiqua"/>
          <w:sz w:val="24"/>
          <w:szCs w:val="24"/>
        </w:rPr>
        <w:t xml:space="preserve"> JB, </w:t>
      </w:r>
      <w:proofErr w:type="spellStart"/>
      <w:r>
        <w:rPr>
          <w:rFonts w:ascii="Book Antiqua" w:hAnsi="Book Antiqua"/>
          <w:sz w:val="24"/>
          <w:szCs w:val="24"/>
        </w:rPr>
        <w:t>Settnes</w:t>
      </w:r>
      <w:proofErr w:type="spellEnd"/>
      <w:r>
        <w:rPr>
          <w:rFonts w:ascii="Book Antiqua" w:hAnsi="Book Antiqua"/>
          <w:sz w:val="24"/>
          <w:szCs w:val="24"/>
        </w:rPr>
        <w:t xml:space="preserve"> A, Gimbel H, </w:t>
      </w:r>
      <w:proofErr w:type="spellStart"/>
      <w:r>
        <w:rPr>
          <w:rFonts w:ascii="Book Antiqua" w:hAnsi="Book Antiqua"/>
          <w:sz w:val="24"/>
          <w:szCs w:val="24"/>
        </w:rPr>
        <w:t>Rudnicki</w:t>
      </w:r>
      <w:proofErr w:type="spellEnd"/>
      <w:r>
        <w:rPr>
          <w:rFonts w:ascii="Book Antiqua" w:hAnsi="Book Antiqua"/>
          <w:sz w:val="24"/>
          <w:szCs w:val="24"/>
        </w:rPr>
        <w:t xml:space="preserve"> M, </w:t>
      </w:r>
      <w:proofErr w:type="spellStart"/>
      <w:r>
        <w:rPr>
          <w:rFonts w:ascii="Book Antiqua" w:hAnsi="Book Antiqua"/>
          <w:sz w:val="24"/>
          <w:szCs w:val="24"/>
        </w:rPr>
        <w:t>Topsoee</w:t>
      </w:r>
      <w:proofErr w:type="spellEnd"/>
      <w:r>
        <w:rPr>
          <w:rFonts w:ascii="Book Antiqua" w:hAnsi="Book Antiqua"/>
          <w:sz w:val="24"/>
          <w:szCs w:val="24"/>
        </w:rPr>
        <w:t xml:space="preserve"> MF, </w:t>
      </w:r>
      <w:proofErr w:type="spellStart"/>
      <w:r>
        <w:rPr>
          <w:rFonts w:ascii="Book Antiqua" w:hAnsi="Book Antiqua"/>
          <w:sz w:val="24"/>
          <w:szCs w:val="24"/>
        </w:rPr>
        <w:t>Joergensen</w:t>
      </w:r>
      <w:proofErr w:type="spellEnd"/>
      <w:r>
        <w:rPr>
          <w:rFonts w:ascii="Book Antiqua" w:hAnsi="Book Antiqua"/>
          <w:sz w:val="24"/>
          <w:szCs w:val="24"/>
        </w:rPr>
        <w:t xml:space="preserve"> A, </w:t>
      </w:r>
      <w:proofErr w:type="spellStart"/>
      <w:r>
        <w:rPr>
          <w:rFonts w:ascii="Book Antiqua" w:hAnsi="Book Antiqua"/>
          <w:sz w:val="24"/>
          <w:szCs w:val="24"/>
        </w:rPr>
        <w:t>Nortvig</w:t>
      </w:r>
      <w:proofErr w:type="spellEnd"/>
      <w:r>
        <w:rPr>
          <w:rFonts w:ascii="Book Antiqua" w:hAnsi="Book Antiqua"/>
          <w:sz w:val="24"/>
          <w:szCs w:val="24"/>
        </w:rPr>
        <w:t xml:space="preserve"> H, Moeller C. Systematic review of the limited evidence for different surgical techniques at benign hysterectomy: A clinical guideline initiated by the Danish Health Authority. </w:t>
      </w:r>
      <w:proofErr w:type="spellStart"/>
      <w:r>
        <w:rPr>
          <w:rFonts w:ascii="Book Antiqua" w:hAnsi="Book Antiqua"/>
          <w:i/>
          <w:sz w:val="24"/>
          <w:szCs w:val="24"/>
        </w:rPr>
        <w:t>Eur</w:t>
      </w:r>
      <w:proofErr w:type="spellEnd"/>
      <w:r>
        <w:rPr>
          <w:rFonts w:ascii="Book Antiqua" w:hAnsi="Book Antiqua"/>
          <w:i/>
          <w:sz w:val="24"/>
          <w:szCs w:val="24"/>
        </w:rPr>
        <w:t xml:space="preserve"> J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Reprod</w:t>
      </w:r>
      <w:proofErr w:type="spellEnd"/>
      <w:r>
        <w:rPr>
          <w:rFonts w:ascii="Book Antiqua" w:hAnsi="Book Antiqua"/>
          <w:i/>
          <w:sz w:val="24"/>
          <w:szCs w:val="24"/>
        </w:rPr>
        <w:t xml:space="preserve"> </w:t>
      </w:r>
      <w:proofErr w:type="spellStart"/>
      <w:r>
        <w:rPr>
          <w:rFonts w:ascii="Book Antiqua" w:hAnsi="Book Antiqua"/>
          <w:i/>
          <w:sz w:val="24"/>
          <w:szCs w:val="24"/>
        </w:rPr>
        <w:t>Biol</w:t>
      </w:r>
      <w:proofErr w:type="spellEnd"/>
      <w:r>
        <w:rPr>
          <w:rFonts w:ascii="Book Antiqua" w:hAnsi="Book Antiqua"/>
          <w:sz w:val="24"/>
          <w:szCs w:val="24"/>
        </w:rPr>
        <w:t xml:space="preserve"> 2017; </w:t>
      </w:r>
      <w:r>
        <w:rPr>
          <w:rFonts w:ascii="Book Antiqua" w:hAnsi="Book Antiqua"/>
          <w:b/>
          <w:sz w:val="24"/>
          <w:szCs w:val="24"/>
        </w:rPr>
        <w:t>216</w:t>
      </w:r>
      <w:r>
        <w:rPr>
          <w:rFonts w:ascii="Book Antiqua" w:hAnsi="Book Antiqua"/>
          <w:sz w:val="24"/>
          <w:szCs w:val="24"/>
        </w:rPr>
        <w:t>: 169-177 [PMID: 28779691 DOI: 10.1016/j.ejogrb.2017.07.012]</w:t>
      </w:r>
    </w:p>
    <w:p w14:paraId="0E950CE1"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Munro MG</w:t>
      </w:r>
      <w:r>
        <w:rPr>
          <w:rFonts w:ascii="Book Antiqua" w:hAnsi="Book Antiqua"/>
          <w:sz w:val="24"/>
          <w:szCs w:val="24"/>
        </w:rPr>
        <w:t xml:space="preserve">. </w:t>
      </w:r>
      <w:proofErr w:type="spellStart"/>
      <w:r>
        <w:rPr>
          <w:rFonts w:ascii="Book Antiqua" w:hAnsi="Book Antiqua"/>
          <w:sz w:val="24"/>
          <w:szCs w:val="24"/>
        </w:rPr>
        <w:t>Supracervical</w:t>
      </w:r>
      <w:proofErr w:type="spellEnd"/>
      <w:r>
        <w:rPr>
          <w:rFonts w:ascii="Book Antiqua" w:hAnsi="Book Antiqua"/>
          <w:sz w:val="24"/>
          <w:szCs w:val="24"/>
        </w:rPr>
        <w:t xml:space="preserve"> </w:t>
      </w:r>
      <w:proofErr w:type="gramStart"/>
      <w:r>
        <w:rPr>
          <w:rFonts w:ascii="Book Antiqua" w:hAnsi="Book Antiqua"/>
          <w:sz w:val="24"/>
          <w:szCs w:val="24"/>
        </w:rPr>
        <w:t>hysterectomy</w:t>
      </w:r>
      <w:proofErr w:type="gramEnd"/>
      <w:r>
        <w:rPr>
          <w:rFonts w:ascii="Book Antiqua" w:hAnsi="Book Antiqua"/>
          <w:sz w:val="24"/>
          <w:szCs w:val="24"/>
        </w:rPr>
        <w:t xml:space="preserve">: ... a time for reappraisal.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sz w:val="24"/>
          <w:szCs w:val="24"/>
        </w:rPr>
        <w:t xml:space="preserve"> 1997; </w:t>
      </w:r>
      <w:r>
        <w:rPr>
          <w:rFonts w:ascii="Book Antiqua" w:hAnsi="Book Antiqua"/>
          <w:b/>
          <w:sz w:val="24"/>
          <w:szCs w:val="24"/>
        </w:rPr>
        <w:t>89</w:t>
      </w:r>
      <w:r>
        <w:rPr>
          <w:rFonts w:ascii="Book Antiqua" w:hAnsi="Book Antiqua"/>
          <w:sz w:val="24"/>
          <w:szCs w:val="24"/>
        </w:rPr>
        <w:t>: 133-139 [PMID: 8990455 DOI: 10.1016/s0029-7844(96)00295-5]</w:t>
      </w:r>
    </w:p>
    <w:p w14:paraId="071BD65A"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Kho RM</w:t>
      </w:r>
      <w:r>
        <w:rPr>
          <w:rFonts w:ascii="Book Antiqua" w:hAnsi="Book Antiqua"/>
          <w:sz w:val="24"/>
          <w:szCs w:val="24"/>
        </w:rPr>
        <w:t xml:space="preserve">, </w:t>
      </w:r>
      <w:proofErr w:type="spellStart"/>
      <w:r>
        <w:rPr>
          <w:rFonts w:ascii="Book Antiqua" w:hAnsi="Book Antiqua"/>
          <w:sz w:val="24"/>
          <w:szCs w:val="24"/>
        </w:rPr>
        <w:t>Magrina</w:t>
      </w:r>
      <w:proofErr w:type="spellEnd"/>
      <w:r>
        <w:rPr>
          <w:rFonts w:ascii="Book Antiqua" w:hAnsi="Book Antiqua"/>
          <w:sz w:val="24"/>
          <w:szCs w:val="24"/>
        </w:rPr>
        <w:t xml:space="preserve"> JF. </w:t>
      </w:r>
      <w:proofErr w:type="gramStart"/>
      <w:r>
        <w:rPr>
          <w:rFonts w:ascii="Book Antiqua" w:hAnsi="Book Antiqua"/>
          <w:sz w:val="24"/>
          <w:szCs w:val="24"/>
        </w:rPr>
        <w:t xml:space="preserve">Removal of the retained cervical stump after </w:t>
      </w:r>
      <w:proofErr w:type="spellStart"/>
      <w:r>
        <w:rPr>
          <w:rFonts w:ascii="Book Antiqua" w:hAnsi="Book Antiqua"/>
          <w:sz w:val="24"/>
          <w:szCs w:val="24"/>
        </w:rPr>
        <w:t>supracervical</w:t>
      </w:r>
      <w:proofErr w:type="spellEnd"/>
      <w:r>
        <w:rPr>
          <w:rFonts w:ascii="Book Antiqua" w:hAnsi="Book Antiqua"/>
          <w:sz w:val="24"/>
          <w:szCs w:val="24"/>
        </w:rPr>
        <w:t xml:space="preserve"> hysterectomy.</w:t>
      </w:r>
      <w:proofErr w:type="gramEnd"/>
      <w:r>
        <w:rPr>
          <w:rFonts w:ascii="Book Antiqua" w:hAnsi="Book Antiqua"/>
          <w:sz w:val="24"/>
          <w:szCs w:val="24"/>
        </w:rPr>
        <w:t xml:space="preserve"> </w:t>
      </w:r>
      <w:r>
        <w:rPr>
          <w:rFonts w:ascii="Book Antiqua" w:hAnsi="Book Antiqua"/>
          <w:i/>
          <w:sz w:val="24"/>
          <w:szCs w:val="24"/>
        </w:rPr>
        <w:t xml:space="preserve">Best </w:t>
      </w:r>
      <w:proofErr w:type="spellStart"/>
      <w:r>
        <w:rPr>
          <w:rFonts w:ascii="Book Antiqua" w:hAnsi="Book Antiqua"/>
          <w:i/>
          <w:sz w:val="24"/>
          <w:szCs w:val="24"/>
        </w:rPr>
        <w:t>Pract</w:t>
      </w:r>
      <w:proofErr w:type="spellEnd"/>
      <w:r>
        <w:rPr>
          <w:rFonts w:ascii="Book Antiqua" w:hAnsi="Book Antiqua"/>
          <w:i/>
          <w:sz w:val="24"/>
          <w:szCs w:val="24"/>
        </w:rPr>
        <w:t xml:space="preserve"> Res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Gynaecol</w:t>
      </w:r>
      <w:proofErr w:type="spellEnd"/>
      <w:r>
        <w:rPr>
          <w:rFonts w:ascii="Book Antiqua" w:hAnsi="Book Antiqua"/>
          <w:sz w:val="24"/>
          <w:szCs w:val="24"/>
        </w:rPr>
        <w:t xml:space="preserve"> 2011; </w:t>
      </w:r>
      <w:r>
        <w:rPr>
          <w:rFonts w:ascii="Book Antiqua" w:hAnsi="Book Antiqua"/>
          <w:b/>
          <w:sz w:val="24"/>
          <w:szCs w:val="24"/>
        </w:rPr>
        <w:t>25</w:t>
      </w:r>
      <w:r>
        <w:rPr>
          <w:rFonts w:ascii="Book Antiqua" w:hAnsi="Book Antiqua"/>
          <w:sz w:val="24"/>
          <w:szCs w:val="24"/>
        </w:rPr>
        <w:t>: 153-156 [PMID: 21074497 DOI: 10.1016/j.bpobgyn.2010.10.007]</w:t>
      </w:r>
    </w:p>
    <w:p w14:paraId="51FB0087"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Donnellan NM</w:t>
      </w:r>
      <w:r>
        <w:rPr>
          <w:rFonts w:ascii="Book Antiqua" w:hAnsi="Book Antiqua"/>
          <w:sz w:val="24"/>
          <w:szCs w:val="24"/>
        </w:rPr>
        <w:t xml:space="preserve">, </w:t>
      </w:r>
      <w:proofErr w:type="spellStart"/>
      <w:r>
        <w:rPr>
          <w:rFonts w:ascii="Book Antiqua" w:hAnsi="Book Antiqua"/>
          <w:sz w:val="24"/>
          <w:szCs w:val="24"/>
        </w:rPr>
        <w:t>Mansuria</w:t>
      </w:r>
      <w:proofErr w:type="spellEnd"/>
      <w:r>
        <w:rPr>
          <w:rFonts w:ascii="Book Antiqua" w:hAnsi="Book Antiqua"/>
          <w:sz w:val="24"/>
          <w:szCs w:val="24"/>
        </w:rPr>
        <w:t xml:space="preserve"> S, </w:t>
      </w:r>
      <w:proofErr w:type="spellStart"/>
      <w:r>
        <w:rPr>
          <w:rFonts w:ascii="Book Antiqua" w:hAnsi="Book Antiqua"/>
          <w:sz w:val="24"/>
          <w:szCs w:val="24"/>
        </w:rPr>
        <w:t>Aguwa</w:t>
      </w:r>
      <w:proofErr w:type="spellEnd"/>
      <w:r>
        <w:rPr>
          <w:rFonts w:ascii="Book Antiqua" w:hAnsi="Book Antiqua"/>
          <w:sz w:val="24"/>
          <w:szCs w:val="24"/>
        </w:rPr>
        <w:t xml:space="preserve"> N, </w:t>
      </w:r>
      <w:proofErr w:type="spellStart"/>
      <w:r>
        <w:rPr>
          <w:rFonts w:ascii="Book Antiqua" w:hAnsi="Book Antiqua"/>
          <w:sz w:val="24"/>
          <w:szCs w:val="24"/>
        </w:rPr>
        <w:t>Lum</w:t>
      </w:r>
      <w:proofErr w:type="spellEnd"/>
      <w:r>
        <w:rPr>
          <w:rFonts w:ascii="Book Antiqua" w:hAnsi="Book Antiqua"/>
          <w:sz w:val="24"/>
          <w:szCs w:val="24"/>
        </w:rPr>
        <w:t xml:space="preserve"> D, </w:t>
      </w:r>
      <w:proofErr w:type="spellStart"/>
      <w:r>
        <w:rPr>
          <w:rFonts w:ascii="Book Antiqua" w:hAnsi="Book Antiqua"/>
          <w:sz w:val="24"/>
          <w:szCs w:val="24"/>
        </w:rPr>
        <w:t>Meyn</w:t>
      </w:r>
      <w:proofErr w:type="spellEnd"/>
      <w:r>
        <w:rPr>
          <w:rFonts w:ascii="Book Antiqua" w:hAnsi="Book Antiqua"/>
          <w:sz w:val="24"/>
          <w:szCs w:val="24"/>
        </w:rPr>
        <w:t xml:space="preserve"> L, Lee T. Obesity and older age as protective factors for vaginal cuff dehiscence following total hysterectomy.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Surg</w:t>
      </w:r>
      <w:proofErr w:type="spellEnd"/>
      <w:r>
        <w:rPr>
          <w:rFonts w:ascii="Book Antiqua" w:hAnsi="Book Antiqua"/>
          <w:sz w:val="24"/>
          <w:szCs w:val="24"/>
        </w:rPr>
        <w:t xml:space="preserve"> 2015; </w:t>
      </w:r>
      <w:r>
        <w:rPr>
          <w:rFonts w:ascii="Book Antiqua" w:hAnsi="Book Antiqua"/>
          <w:b/>
          <w:sz w:val="24"/>
          <w:szCs w:val="24"/>
        </w:rPr>
        <w:t>12</w:t>
      </w:r>
      <w:r>
        <w:rPr>
          <w:rFonts w:ascii="Book Antiqua" w:hAnsi="Book Antiqua"/>
          <w:sz w:val="24"/>
          <w:szCs w:val="24"/>
        </w:rPr>
        <w:t>: 89-93 [PMID: 25960707 DOI: 10.1007/s10397-015-0882-8]</w:t>
      </w:r>
    </w:p>
    <w:p w14:paraId="25501FF9"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8 </w:t>
      </w:r>
      <w:r>
        <w:rPr>
          <w:rFonts w:ascii="Book Antiqua" w:hAnsi="Book Antiqua"/>
          <w:b/>
          <w:sz w:val="24"/>
          <w:szCs w:val="24"/>
        </w:rPr>
        <w:t>Petersen LK</w:t>
      </w:r>
      <w:r>
        <w:rPr>
          <w:rFonts w:ascii="Book Antiqua" w:hAnsi="Book Antiqua"/>
          <w:sz w:val="24"/>
          <w:szCs w:val="24"/>
        </w:rPr>
        <w:t xml:space="preserve">, </w:t>
      </w:r>
      <w:proofErr w:type="spellStart"/>
      <w:r>
        <w:rPr>
          <w:rFonts w:ascii="Book Antiqua" w:hAnsi="Book Antiqua"/>
          <w:sz w:val="24"/>
          <w:szCs w:val="24"/>
        </w:rPr>
        <w:t>Mamsen</w:t>
      </w:r>
      <w:proofErr w:type="spellEnd"/>
      <w:r>
        <w:rPr>
          <w:rFonts w:ascii="Book Antiqua" w:hAnsi="Book Antiqua"/>
          <w:sz w:val="24"/>
          <w:szCs w:val="24"/>
        </w:rPr>
        <w:t xml:space="preserve"> A, </w:t>
      </w:r>
      <w:proofErr w:type="spellStart"/>
      <w:r>
        <w:rPr>
          <w:rFonts w:ascii="Book Antiqua" w:hAnsi="Book Antiqua"/>
          <w:sz w:val="24"/>
          <w:szCs w:val="24"/>
        </w:rPr>
        <w:t>Jakobsen</w:t>
      </w:r>
      <w:proofErr w:type="spellEnd"/>
      <w:r>
        <w:rPr>
          <w:rFonts w:ascii="Book Antiqua" w:hAnsi="Book Antiqua"/>
          <w:sz w:val="24"/>
          <w:szCs w:val="24"/>
        </w:rPr>
        <w:t xml:space="preserve"> A. Carcinoma of the cervical stump.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1992; </w:t>
      </w:r>
      <w:r>
        <w:rPr>
          <w:rFonts w:ascii="Book Antiqua" w:hAnsi="Book Antiqua"/>
          <w:b/>
          <w:sz w:val="24"/>
          <w:szCs w:val="24"/>
        </w:rPr>
        <w:t>46</w:t>
      </w:r>
      <w:r>
        <w:rPr>
          <w:rFonts w:ascii="Book Antiqua" w:hAnsi="Book Antiqua"/>
          <w:sz w:val="24"/>
          <w:szCs w:val="24"/>
        </w:rPr>
        <w:t>: 199-202 [PMID: 1500023 DOI: 10.1016/0090-8258(92)90255-h]</w:t>
      </w:r>
    </w:p>
    <w:p w14:paraId="0DE760A3"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9 </w:t>
      </w:r>
      <w:proofErr w:type="spellStart"/>
      <w:r>
        <w:rPr>
          <w:rFonts w:ascii="Book Antiqua" w:hAnsi="Book Antiqua"/>
          <w:b/>
          <w:sz w:val="24"/>
          <w:szCs w:val="24"/>
        </w:rPr>
        <w:t>Naja</w:t>
      </w:r>
      <w:proofErr w:type="spellEnd"/>
      <w:r>
        <w:rPr>
          <w:rFonts w:ascii="Book Antiqua" w:hAnsi="Book Antiqua"/>
          <w:b/>
          <w:sz w:val="24"/>
          <w:szCs w:val="24"/>
        </w:rPr>
        <w:t xml:space="preserve"> G</w:t>
      </w:r>
      <w:r>
        <w:rPr>
          <w:rFonts w:ascii="Book Antiqua" w:hAnsi="Book Antiqua"/>
          <w:sz w:val="24"/>
          <w:szCs w:val="24"/>
        </w:rPr>
        <w:t xml:space="preserve">, </w:t>
      </w:r>
      <w:proofErr w:type="spellStart"/>
      <w:r>
        <w:rPr>
          <w:rFonts w:ascii="Book Antiqua" w:hAnsi="Book Antiqua"/>
          <w:sz w:val="24"/>
          <w:szCs w:val="24"/>
        </w:rPr>
        <w:t>Mustin</w:t>
      </w:r>
      <w:proofErr w:type="spellEnd"/>
      <w:r>
        <w:rPr>
          <w:rFonts w:ascii="Book Antiqua" w:hAnsi="Book Antiqua"/>
          <w:sz w:val="24"/>
          <w:szCs w:val="24"/>
        </w:rPr>
        <w:t xml:space="preserve"> C, </w:t>
      </w:r>
      <w:proofErr w:type="spellStart"/>
      <w:r>
        <w:rPr>
          <w:rFonts w:ascii="Book Antiqua" w:hAnsi="Book Antiqua"/>
          <w:sz w:val="24"/>
          <w:szCs w:val="24"/>
        </w:rPr>
        <w:t>Volesky</w:t>
      </w:r>
      <w:proofErr w:type="spellEnd"/>
      <w:r>
        <w:rPr>
          <w:rFonts w:ascii="Book Antiqua" w:hAnsi="Book Antiqua"/>
          <w:sz w:val="24"/>
          <w:szCs w:val="24"/>
        </w:rPr>
        <w:t xml:space="preserve"> B, </w:t>
      </w:r>
      <w:proofErr w:type="spellStart"/>
      <w:r>
        <w:rPr>
          <w:rFonts w:ascii="Book Antiqua" w:hAnsi="Book Antiqua"/>
          <w:sz w:val="24"/>
          <w:szCs w:val="24"/>
        </w:rPr>
        <w:t>Berthelin</w:t>
      </w:r>
      <w:proofErr w:type="spellEnd"/>
      <w:r>
        <w:rPr>
          <w:rFonts w:ascii="Book Antiqua" w:hAnsi="Book Antiqua"/>
          <w:sz w:val="24"/>
          <w:szCs w:val="24"/>
        </w:rPr>
        <w:t xml:space="preserve"> J. Stabilization of the initial electrochemical potential for a metal-based potentiometric titration study of a </w:t>
      </w:r>
      <w:proofErr w:type="spellStart"/>
      <w:r>
        <w:rPr>
          <w:rFonts w:ascii="Book Antiqua" w:hAnsi="Book Antiqua"/>
          <w:sz w:val="24"/>
          <w:szCs w:val="24"/>
        </w:rPr>
        <w:t>biosorption</w:t>
      </w:r>
      <w:proofErr w:type="spellEnd"/>
      <w:r>
        <w:rPr>
          <w:rFonts w:ascii="Book Antiqua" w:hAnsi="Book Antiqua"/>
          <w:sz w:val="24"/>
          <w:szCs w:val="24"/>
        </w:rPr>
        <w:t xml:space="preserve"> process. </w:t>
      </w:r>
      <w:r>
        <w:rPr>
          <w:rFonts w:ascii="Book Antiqua" w:hAnsi="Book Antiqua"/>
          <w:i/>
          <w:sz w:val="24"/>
          <w:szCs w:val="24"/>
        </w:rPr>
        <w:t>Chemosphere</w:t>
      </w:r>
      <w:r>
        <w:rPr>
          <w:rFonts w:ascii="Book Antiqua" w:hAnsi="Book Antiqua"/>
          <w:sz w:val="24"/>
          <w:szCs w:val="24"/>
        </w:rPr>
        <w:t xml:space="preserve"> 2006; </w:t>
      </w:r>
      <w:r>
        <w:rPr>
          <w:rFonts w:ascii="Book Antiqua" w:hAnsi="Book Antiqua"/>
          <w:b/>
          <w:sz w:val="24"/>
          <w:szCs w:val="24"/>
        </w:rPr>
        <w:t>62</w:t>
      </w:r>
      <w:r>
        <w:rPr>
          <w:rFonts w:ascii="Book Antiqua" w:hAnsi="Book Antiqua"/>
          <w:sz w:val="24"/>
          <w:szCs w:val="24"/>
        </w:rPr>
        <w:t>: 163-170 [PMID: 16325652 DOI: 10.1016/j.ajog.2005.07.015]</w:t>
      </w:r>
    </w:p>
    <w:p w14:paraId="00730424" w14:textId="77777777" w:rsidR="00AA006A" w:rsidRDefault="00590C63">
      <w:pPr>
        <w:spacing w:line="360" w:lineRule="auto"/>
        <w:rPr>
          <w:rFonts w:ascii="Book Antiqua" w:hAnsi="Book Antiqua"/>
          <w:sz w:val="24"/>
          <w:szCs w:val="24"/>
        </w:rPr>
      </w:pPr>
      <w:proofErr w:type="gramStart"/>
      <w:r>
        <w:rPr>
          <w:rFonts w:ascii="Book Antiqua" w:hAnsi="Book Antiqua"/>
          <w:sz w:val="24"/>
          <w:szCs w:val="24"/>
        </w:rPr>
        <w:t xml:space="preserve">10 </w:t>
      </w:r>
      <w:r>
        <w:rPr>
          <w:rFonts w:ascii="Book Antiqua" w:hAnsi="Book Antiqua"/>
          <w:b/>
          <w:sz w:val="24"/>
          <w:szCs w:val="24"/>
        </w:rPr>
        <w:t>El-</w:t>
      </w:r>
      <w:proofErr w:type="spellStart"/>
      <w:r>
        <w:rPr>
          <w:rFonts w:ascii="Book Antiqua" w:hAnsi="Book Antiqua"/>
          <w:b/>
          <w:sz w:val="24"/>
          <w:szCs w:val="24"/>
        </w:rPr>
        <w:t>Zohairy</w:t>
      </w:r>
      <w:proofErr w:type="spellEnd"/>
      <w:r>
        <w:rPr>
          <w:rFonts w:ascii="Book Antiqua" w:hAnsi="Book Antiqua"/>
          <w:b/>
          <w:sz w:val="24"/>
          <w:szCs w:val="24"/>
        </w:rPr>
        <w:t xml:space="preserve"> MA</w:t>
      </w:r>
      <w:r>
        <w:rPr>
          <w:rFonts w:ascii="Book Antiqua" w:hAnsi="Book Antiqua"/>
          <w:sz w:val="24"/>
          <w:szCs w:val="24"/>
        </w:rPr>
        <w:t>.</w:t>
      </w:r>
      <w:proofErr w:type="gramEnd"/>
      <w:r>
        <w:rPr>
          <w:rFonts w:ascii="Book Antiqua" w:hAnsi="Book Antiqua"/>
          <w:sz w:val="24"/>
          <w:szCs w:val="24"/>
        </w:rPr>
        <w:t xml:space="preserve"> </w:t>
      </w:r>
      <w:proofErr w:type="spellStart"/>
      <w:r>
        <w:rPr>
          <w:rFonts w:ascii="Book Antiqua" w:hAnsi="Book Antiqua"/>
          <w:sz w:val="24"/>
          <w:szCs w:val="24"/>
        </w:rPr>
        <w:t>Trachelectomy</w:t>
      </w:r>
      <w:proofErr w:type="spellEnd"/>
      <w:r>
        <w:rPr>
          <w:rFonts w:ascii="Book Antiqua" w:hAnsi="Book Antiqua"/>
          <w:sz w:val="24"/>
          <w:szCs w:val="24"/>
        </w:rPr>
        <w:t xml:space="preserve">: a review of 15 cases. </w:t>
      </w:r>
      <w:r>
        <w:rPr>
          <w:rFonts w:ascii="Book Antiqua" w:hAnsi="Book Antiqua"/>
          <w:i/>
          <w:sz w:val="24"/>
          <w:szCs w:val="24"/>
        </w:rPr>
        <w:t xml:space="preserve">J Egypt Natl </w:t>
      </w:r>
      <w:proofErr w:type="spellStart"/>
      <w:r>
        <w:rPr>
          <w:rFonts w:ascii="Book Antiqua" w:hAnsi="Book Antiqua"/>
          <w:i/>
          <w:sz w:val="24"/>
          <w:szCs w:val="24"/>
        </w:rPr>
        <w:t>Canc</w:t>
      </w:r>
      <w:proofErr w:type="spellEnd"/>
      <w:r>
        <w:rPr>
          <w:rFonts w:ascii="Book Antiqua" w:hAnsi="Book Antiqua"/>
          <w:i/>
          <w:sz w:val="24"/>
          <w:szCs w:val="24"/>
        </w:rPr>
        <w:t xml:space="preserve"> Inst</w:t>
      </w:r>
      <w:r>
        <w:rPr>
          <w:rFonts w:ascii="Book Antiqua" w:hAnsi="Book Antiqua"/>
          <w:sz w:val="24"/>
          <w:szCs w:val="24"/>
        </w:rPr>
        <w:t xml:space="preserve"> 2010; </w:t>
      </w:r>
      <w:r>
        <w:rPr>
          <w:rFonts w:ascii="Book Antiqua" w:hAnsi="Book Antiqua"/>
          <w:b/>
          <w:sz w:val="24"/>
          <w:szCs w:val="24"/>
        </w:rPr>
        <w:t>22</w:t>
      </w:r>
      <w:r>
        <w:rPr>
          <w:rFonts w:ascii="Book Antiqua" w:hAnsi="Book Antiqua"/>
          <w:sz w:val="24"/>
          <w:szCs w:val="24"/>
        </w:rPr>
        <w:t>: 185-190 [PMID: 21863069]</w:t>
      </w:r>
    </w:p>
    <w:p w14:paraId="57729206" w14:textId="77777777" w:rsidR="00AA006A" w:rsidRDefault="00590C63">
      <w:pPr>
        <w:spacing w:line="360" w:lineRule="auto"/>
        <w:rPr>
          <w:rFonts w:ascii="Book Antiqua" w:hAnsi="Book Antiqua"/>
          <w:sz w:val="24"/>
          <w:szCs w:val="24"/>
        </w:rPr>
      </w:pPr>
      <w:proofErr w:type="gramStart"/>
      <w:r>
        <w:rPr>
          <w:rFonts w:ascii="Book Antiqua" w:hAnsi="Book Antiqua"/>
          <w:sz w:val="24"/>
          <w:szCs w:val="24"/>
        </w:rPr>
        <w:t xml:space="preserve">11 </w:t>
      </w:r>
      <w:r>
        <w:rPr>
          <w:rFonts w:ascii="Book Antiqua" w:hAnsi="Book Antiqua"/>
          <w:b/>
          <w:sz w:val="24"/>
          <w:szCs w:val="24"/>
        </w:rPr>
        <w:t>Pratt JH</w:t>
      </w:r>
      <w:r>
        <w:rPr>
          <w:rFonts w:ascii="Book Antiqua" w:hAnsi="Book Antiqua"/>
          <w:sz w:val="24"/>
          <w:szCs w:val="24"/>
        </w:rPr>
        <w:t>, Jefferies JA.</w:t>
      </w:r>
      <w:proofErr w:type="gramEnd"/>
      <w:r>
        <w:rPr>
          <w:rFonts w:ascii="Book Antiqua" w:hAnsi="Book Antiqua"/>
          <w:sz w:val="24"/>
          <w:szCs w:val="24"/>
        </w:rPr>
        <w:t xml:space="preserve"> </w:t>
      </w:r>
      <w:proofErr w:type="gramStart"/>
      <w:r>
        <w:rPr>
          <w:rFonts w:ascii="Book Antiqua" w:hAnsi="Book Antiqua"/>
          <w:sz w:val="24"/>
          <w:szCs w:val="24"/>
        </w:rPr>
        <w:t>The retained cervical stump.</w:t>
      </w:r>
      <w:proofErr w:type="gramEnd"/>
      <w:r>
        <w:rPr>
          <w:rFonts w:ascii="Book Antiqua" w:hAnsi="Book Antiqua"/>
          <w:sz w:val="24"/>
          <w:szCs w:val="24"/>
        </w:rPr>
        <w:t xml:space="preserve"> </w:t>
      </w:r>
      <w:proofErr w:type="gramStart"/>
      <w:r>
        <w:rPr>
          <w:rFonts w:ascii="Book Antiqua" w:hAnsi="Book Antiqua"/>
          <w:sz w:val="24"/>
          <w:szCs w:val="24"/>
        </w:rPr>
        <w:t>A 25-year experience.</w:t>
      </w:r>
      <w:proofErr w:type="gramEnd"/>
      <w:r>
        <w:rPr>
          <w:rFonts w:ascii="Book Antiqua" w:hAnsi="Book Antiqua"/>
          <w:sz w:val="24"/>
          <w:szCs w:val="24"/>
        </w:rPr>
        <w:t xml:space="preserve">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sz w:val="24"/>
          <w:szCs w:val="24"/>
        </w:rPr>
        <w:t xml:space="preserve"> 1976; </w:t>
      </w:r>
      <w:r>
        <w:rPr>
          <w:rFonts w:ascii="Book Antiqua" w:hAnsi="Book Antiqua"/>
          <w:b/>
          <w:sz w:val="24"/>
          <w:szCs w:val="24"/>
        </w:rPr>
        <w:t>48</w:t>
      </w:r>
      <w:r>
        <w:rPr>
          <w:rFonts w:ascii="Book Antiqua" w:hAnsi="Book Antiqua"/>
          <w:sz w:val="24"/>
          <w:szCs w:val="24"/>
        </w:rPr>
        <w:t>: 711-715 [PMID: 995341]</w:t>
      </w:r>
    </w:p>
    <w:p w14:paraId="6158CBD1" w14:textId="77777777" w:rsidR="00AA006A" w:rsidRDefault="00590C63">
      <w:pPr>
        <w:spacing w:line="360" w:lineRule="auto"/>
        <w:rPr>
          <w:rFonts w:ascii="Book Antiqua" w:hAnsi="Book Antiqua"/>
          <w:sz w:val="24"/>
          <w:szCs w:val="24"/>
        </w:rPr>
      </w:pPr>
      <w:proofErr w:type="gramStart"/>
      <w:r>
        <w:rPr>
          <w:rFonts w:ascii="Book Antiqua" w:hAnsi="Book Antiqua"/>
          <w:sz w:val="24"/>
          <w:szCs w:val="24"/>
        </w:rPr>
        <w:t xml:space="preserve">12 </w:t>
      </w:r>
      <w:r>
        <w:rPr>
          <w:rFonts w:ascii="Book Antiqua" w:hAnsi="Book Antiqua"/>
          <w:b/>
          <w:sz w:val="24"/>
          <w:szCs w:val="24"/>
        </w:rPr>
        <w:t>Maas CP</w:t>
      </w:r>
      <w:r>
        <w:rPr>
          <w:rFonts w:ascii="Book Antiqua" w:hAnsi="Book Antiqua"/>
          <w:sz w:val="24"/>
          <w:szCs w:val="24"/>
        </w:rPr>
        <w:t xml:space="preserve">, </w:t>
      </w:r>
      <w:proofErr w:type="spellStart"/>
      <w:r>
        <w:rPr>
          <w:rFonts w:ascii="Book Antiqua" w:hAnsi="Book Antiqua"/>
          <w:sz w:val="24"/>
          <w:szCs w:val="24"/>
        </w:rPr>
        <w:t>Kenter</w:t>
      </w:r>
      <w:proofErr w:type="spellEnd"/>
      <w:r>
        <w:rPr>
          <w:rFonts w:ascii="Book Antiqua" w:hAnsi="Book Antiqua"/>
          <w:sz w:val="24"/>
          <w:szCs w:val="24"/>
        </w:rPr>
        <w:t xml:space="preserve"> GG, </w:t>
      </w:r>
      <w:proofErr w:type="spellStart"/>
      <w:r>
        <w:rPr>
          <w:rFonts w:ascii="Book Antiqua" w:hAnsi="Book Antiqua"/>
          <w:sz w:val="24"/>
          <w:szCs w:val="24"/>
        </w:rPr>
        <w:t>Trimbos</w:t>
      </w:r>
      <w:proofErr w:type="spellEnd"/>
      <w:r>
        <w:rPr>
          <w:rFonts w:ascii="Book Antiqua" w:hAnsi="Book Antiqua"/>
          <w:sz w:val="24"/>
          <w:szCs w:val="24"/>
        </w:rPr>
        <w:t xml:space="preserve"> B. Outcomes after total versus subtotal abdominal hysterectomy.</w:t>
      </w:r>
      <w:proofErr w:type="gramEnd"/>
      <w:r>
        <w:rPr>
          <w:rFonts w:ascii="Book Antiqua" w:hAnsi="Book Antiqua"/>
          <w:sz w:val="24"/>
          <w:szCs w:val="24"/>
        </w:rPr>
        <w:t xml:space="preserve"> </w:t>
      </w:r>
      <w:r>
        <w:rPr>
          <w:rFonts w:ascii="Book Antiqua" w:hAnsi="Book Antiqua"/>
          <w:i/>
          <w:sz w:val="24"/>
          <w:szCs w:val="24"/>
        </w:rPr>
        <w:t xml:space="preserve">N </w:t>
      </w:r>
      <w:proofErr w:type="spellStart"/>
      <w:r>
        <w:rPr>
          <w:rFonts w:ascii="Book Antiqua" w:hAnsi="Book Antiqua"/>
          <w:i/>
          <w:sz w:val="24"/>
          <w:szCs w:val="24"/>
        </w:rPr>
        <w:t>Engl</w:t>
      </w:r>
      <w:proofErr w:type="spellEnd"/>
      <w:r>
        <w:rPr>
          <w:rFonts w:ascii="Book Antiqua" w:hAnsi="Book Antiqua"/>
          <w:i/>
          <w:sz w:val="24"/>
          <w:szCs w:val="24"/>
        </w:rPr>
        <w:t xml:space="preserve"> J Med</w:t>
      </w:r>
      <w:r>
        <w:rPr>
          <w:rFonts w:ascii="Book Antiqua" w:hAnsi="Book Antiqua"/>
          <w:sz w:val="24"/>
          <w:szCs w:val="24"/>
        </w:rPr>
        <w:t xml:space="preserve"> 2003; </w:t>
      </w:r>
      <w:r>
        <w:rPr>
          <w:rFonts w:ascii="Book Antiqua" w:hAnsi="Book Antiqua"/>
          <w:b/>
          <w:sz w:val="24"/>
          <w:szCs w:val="24"/>
        </w:rPr>
        <w:t>348</w:t>
      </w:r>
      <w:r>
        <w:rPr>
          <w:rFonts w:ascii="Book Antiqua" w:hAnsi="Book Antiqua"/>
          <w:sz w:val="24"/>
          <w:szCs w:val="24"/>
        </w:rPr>
        <w:t>: 856-7; author reply 856-7 [PMID: 12606743 DOI: 10.1056/NEJM200302273480916]</w:t>
      </w:r>
    </w:p>
    <w:p w14:paraId="268FFBDA" w14:textId="77777777" w:rsidR="00AA006A" w:rsidRDefault="00590C63">
      <w:pPr>
        <w:spacing w:line="360" w:lineRule="auto"/>
        <w:rPr>
          <w:rFonts w:ascii="Book Antiqua" w:hAnsi="Book Antiqua"/>
          <w:sz w:val="24"/>
          <w:szCs w:val="24"/>
        </w:rPr>
      </w:pPr>
      <w:proofErr w:type="gramStart"/>
      <w:r>
        <w:rPr>
          <w:rFonts w:ascii="Book Antiqua" w:hAnsi="Book Antiqua"/>
          <w:sz w:val="24"/>
          <w:szCs w:val="24"/>
        </w:rPr>
        <w:t xml:space="preserve">13 </w:t>
      </w:r>
      <w:proofErr w:type="spellStart"/>
      <w:r>
        <w:rPr>
          <w:rFonts w:ascii="Book Antiqua" w:hAnsi="Book Antiqua"/>
          <w:b/>
          <w:sz w:val="24"/>
          <w:szCs w:val="24"/>
        </w:rPr>
        <w:t>Asnafi</w:t>
      </w:r>
      <w:proofErr w:type="spellEnd"/>
      <w:r>
        <w:rPr>
          <w:rFonts w:ascii="Book Antiqua" w:hAnsi="Book Antiqua"/>
          <w:b/>
          <w:sz w:val="24"/>
          <w:szCs w:val="24"/>
        </w:rPr>
        <w:t xml:space="preserve"> N</w:t>
      </w:r>
      <w:r>
        <w:rPr>
          <w:rFonts w:ascii="Book Antiqua" w:hAnsi="Book Antiqua"/>
          <w:sz w:val="24"/>
          <w:szCs w:val="24"/>
        </w:rPr>
        <w:t xml:space="preserve">, </w:t>
      </w:r>
      <w:proofErr w:type="spellStart"/>
      <w:r>
        <w:rPr>
          <w:rFonts w:ascii="Book Antiqua" w:hAnsi="Book Antiqua"/>
          <w:sz w:val="24"/>
          <w:szCs w:val="24"/>
        </w:rPr>
        <w:t>Basirat</w:t>
      </w:r>
      <w:proofErr w:type="spellEnd"/>
      <w:r>
        <w:rPr>
          <w:rFonts w:ascii="Book Antiqua" w:hAnsi="Book Antiqua"/>
          <w:sz w:val="24"/>
          <w:szCs w:val="24"/>
        </w:rPr>
        <w:t xml:space="preserve"> Z, </w:t>
      </w:r>
      <w:proofErr w:type="spellStart"/>
      <w:r>
        <w:rPr>
          <w:rFonts w:ascii="Book Antiqua" w:hAnsi="Book Antiqua"/>
          <w:sz w:val="24"/>
          <w:szCs w:val="24"/>
        </w:rPr>
        <w:t>Hajian-Tilaki</w:t>
      </w:r>
      <w:proofErr w:type="spellEnd"/>
      <w:r>
        <w:rPr>
          <w:rFonts w:ascii="Book Antiqua" w:hAnsi="Book Antiqua"/>
          <w:sz w:val="24"/>
          <w:szCs w:val="24"/>
        </w:rPr>
        <w:t xml:space="preserve"> KO.</w:t>
      </w:r>
      <w:proofErr w:type="gramEnd"/>
      <w:r>
        <w:rPr>
          <w:rFonts w:ascii="Book Antiqua" w:hAnsi="Book Antiqua"/>
          <w:sz w:val="24"/>
          <w:szCs w:val="24"/>
        </w:rPr>
        <w:t xml:space="preserve"> </w:t>
      </w:r>
      <w:proofErr w:type="gramStart"/>
      <w:r>
        <w:rPr>
          <w:rFonts w:ascii="Book Antiqua" w:hAnsi="Book Antiqua"/>
          <w:sz w:val="24"/>
          <w:szCs w:val="24"/>
        </w:rPr>
        <w:t>Outcomes of total versus subtotal abdominal hysterectomy.</w:t>
      </w:r>
      <w:proofErr w:type="gramEnd"/>
      <w:r>
        <w:rPr>
          <w:rFonts w:ascii="Book Antiqua" w:hAnsi="Book Antiqua"/>
          <w:sz w:val="24"/>
          <w:szCs w:val="24"/>
        </w:rPr>
        <w:t xml:space="preserve"> </w:t>
      </w:r>
      <w:r>
        <w:rPr>
          <w:rFonts w:ascii="Book Antiqua" w:hAnsi="Book Antiqua"/>
          <w:i/>
          <w:sz w:val="24"/>
          <w:szCs w:val="24"/>
        </w:rPr>
        <w:t xml:space="preserve">East </w:t>
      </w:r>
      <w:proofErr w:type="spellStart"/>
      <w:r>
        <w:rPr>
          <w:rFonts w:ascii="Book Antiqua" w:hAnsi="Book Antiqua"/>
          <w:i/>
          <w:sz w:val="24"/>
          <w:szCs w:val="24"/>
        </w:rPr>
        <w:t>Mediterr</w:t>
      </w:r>
      <w:proofErr w:type="spellEnd"/>
      <w:r>
        <w:rPr>
          <w:rFonts w:ascii="Book Antiqua" w:hAnsi="Book Antiqua"/>
          <w:i/>
          <w:sz w:val="24"/>
          <w:szCs w:val="24"/>
        </w:rPr>
        <w:t xml:space="preserve"> Health J</w:t>
      </w:r>
      <w:r>
        <w:rPr>
          <w:rFonts w:ascii="Book Antiqua" w:hAnsi="Book Antiqua"/>
          <w:sz w:val="24"/>
          <w:szCs w:val="24"/>
        </w:rPr>
        <w:t xml:space="preserve"> 2010; </w:t>
      </w:r>
      <w:r>
        <w:rPr>
          <w:rFonts w:ascii="Book Antiqua" w:hAnsi="Book Antiqua"/>
          <w:b/>
          <w:sz w:val="24"/>
          <w:szCs w:val="24"/>
        </w:rPr>
        <w:t>16</w:t>
      </w:r>
      <w:r>
        <w:rPr>
          <w:rFonts w:ascii="Book Antiqua" w:hAnsi="Book Antiqua"/>
          <w:sz w:val="24"/>
          <w:szCs w:val="24"/>
        </w:rPr>
        <w:t>: 176-179 [PMID: 20799571]</w:t>
      </w:r>
    </w:p>
    <w:p w14:paraId="7CBD9563" w14:textId="77777777" w:rsidR="00AA006A" w:rsidRDefault="00590C63">
      <w:pPr>
        <w:spacing w:line="360" w:lineRule="auto"/>
        <w:rPr>
          <w:rFonts w:ascii="Book Antiqua" w:hAnsi="Book Antiqua"/>
          <w:sz w:val="24"/>
          <w:szCs w:val="24"/>
        </w:rPr>
      </w:pPr>
      <w:proofErr w:type="gramStart"/>
      <w:r>
        <w:rPr>
          <w:rFonts w:ascii="Book Antiqua" w:hAnsi="Book Antiqua"/>
          <w:sz w:val="24"/>
          <w:szCs w:val="24"/>
        </w:rPr>
        <w:t xml:space="preserve">14 </w:t>
      </w:r>
      <w:proofErr w:type="spellStart"/>
      <w:r>
        <w:rPr>
          <w:rFonts w:ascii="Book Antiqua" w:hAnsi="Book Antiqua"/>
          <w:b/>
          <w:sz w:val="24"/>
          <w:szCs w:val="24"/>
        </w:rPr>
        <w:t>Semm</w:t>
      </w:r>
      <w:proofErr w:type="spellEnd"/>
      <w:r>
        <w:rPr>
          <w:rFonts w:ascii="Book Antiqua" w:hAnsi="Book Antiqua"/>
          <w:b/>
          <w:sz w:val="24"/>
          <w:szCs w:val="24"/>
        </w:rPr>
        <w:t xml:space="preserve"> K</w:t>
      </w:r>
      <w:r>
        <w:rPr>
          <w:rFonts w:ascii="Book Antiqua" w:hAnsi="Book Antiqua"/>
          <w:sz w:val="24"/>
          <w:szCs w:val="24"/>
        </w:rPr>
        <w:t xml:space="preserve">. [Hysterectomy via laparotomy or </w:t>
      </w:r>
      <w:proofErr w:type="spellStart"/>
      <w:r>
        <w:rPr>
          <w:rFonts w:ascii="Book Antiqua" w:hAnsi="Book Antiqua"/>
          <w:sz w:val="24"/>
          <w:szCs w:val="24"/>
        </w:rPr>
        <w:t>pelviscopy</w:t>
      </w:r>
      <w:proofErr w:type="spellEnd"/>
      <w:r>
        <w:rPr>
          <w:rFonts w:ascii="Book Antiqua" w:hAnsi="Book Antiqua"/>
          <w:sz w:val="24"/>
          <w:szCs w:val="24"/>
        </w:rPr>
        <w:t>.</w:t>
      </w:r>
      <w:proofErr w:type="gramEnd"/>
      <w:r>
        <w:rPr>
          <w:rFonts w:ascii="Book Antiqua" w:hAnsi="Book Antiqua"/>
          <w:sz w:val="24"/>
          <w:szCs w:val="24"/>
        </w:rPr>
        <w:t xml:space="preserve"> </w:t>
      </w:r>
      <w:proofErr w:type="gramStart"/>
      <w:r>
        <w:rPr>
          <w:rFonts w:ascii="Book Antiqua" w:hAnsi="Book Antiqua"/>
          <w:sz w:val="24"/>
          <w:szCs w:val="24"/>
        </w:rPr>
        <w:t xml:space="preserve">A new CASH method without </w:t>
      </w:r>
      <w:proofErr w:type="spellStart"/>
      <w:r>
        <w:rPr>
          <w:rFonts w:ascii="Book Antiqua" w:hAnsi="Book Antiqua"/>
          <w:sz w:val="24"/>
          <w:szCs w:val="24"/>
        </w:rPr>
        <w:t>colpotomy</w:t>
      </w:r>
      <w:proofErr w:type="spellEnd"/>
      <w:r>
        <w:rPr>
          <w:rFonts w:ascii="Book Antiqua" w:hAnsi="Book Antiqua"/>
          <w:sz w:val="24"/>
          <w:szCs w:val="24"/>
        </w:rPr>
        <w:t>].</w:t>
      </w:r>
      <w:proofErr w:type="gramEnd"/>
      <w:r>
        <w:rPr>
          <w:rFonts w:ascii="Book Antiqua" w:hAnsi="Book Antiqua"/>
          <w:sz w:val="24"/>
          <w:szCs w:val="24"/>
        </w:rPr>
        <w:t xml:space="preserve"> </w:t>
      </w:r>
      <w:proofErr w:type="spellStart"/>
      <w:r>
        <w:rPr>
          <w:rFonts w:ascii="Book Antiqua" w:hAnsi="Book Antiqua"/>
          <w:i/>
          <w:sz w:val="24"/>
          <w:szCs w:val="24"/>
        </w:rPr>
        <w:t>Geburtshilfe</w:t>
      </w:r>
      <w:proofErr w:type="spellEnd"/>
      <w:r>
        <w:rPr>
          <w:rFonts w:ascii="Book Antiqua" w:hAnsi="Book Antiqua"/>
          <w:i/>
          <w:sz w:val="24"/>
          <w:szCs w:val="24"/>
        </w:rPr>
        <w:t xml:space="preserve"> </w:t>
      </w:r>
      <w:proofErr w:type="spellStart"/>
      <w:r>
        <w:rPr>
          <w:rFonts w:ascii="Book Antiqua" w:hAnsi="Book Antiqua"/>
          <w:i/>
          <w:sz w:val="24"/>
          <w:szCs w:val="24"/>
        </w:rPr>
        <w:t>Frauenheilkd</w:t>
      </w:r>
      <w:proofErr w:type="spellEnd"/>
      <w:r>
        <w:rPr>
          <w:rFonts w:ascii="Book Antiqua" w:hAnsi="Book Antiqua"/>
          <w:sz w:val="24"/>
          <w:szCs w:val="24"/>
        </w:rPr>
        <w:t xml:space="preserve"> 1991; </w:t>
      </w:r>
      <w:r>
        <w:rPr>
          <w:rFonts w:ascii="Book Antiqua" w:hAnsi="Book Antiqua"/>
          <w:b/>
          <w:sz w:val="24"/>
          <w:szCs w:val="24"/>
        </w:rPr>
        <w:t>51</w:t>
      </w:r>
      <w:r>
        <w:rPr>
          <w:rFonts w:ascii="Book Antiqua" w:hAnsi="Book Antiqua"/>
          <w:sz w:val="24"/>
          <w:szCs w:val="24"/>
        </w:rPr>
        <w:t>: 996-1003 [PMID: 1838998 DOI: 10.1055/s-2008-1026252]</w:t>
      </w:r>
    </w:p>
    <w:p w14:paraId="1018E3D7"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15 </w:t>
      </w:r>
      <w:proofErr w:type="spellStart"/>
      <w:r>
        <w:rPr>
          <w:rFonts w:ascii="Book Antiqua" w:hAnsi="Book Antiqua"/>
          <w:b/>
          <w:sz w:val="24"/>
          <w:szCs w:val="24"/>
        </w:rPr>
        <w:t>Rahn</w:t>
      </w:r>
      <w:proofErr w:type="spellEnd"/>
      <w:r>
        <w:rPr>
          <w:rFonts w:ascii="Book Antiqua" w:hAnsi="Book Antiqua"/>
          <w:b/>
          <w:sz w:val="24"/>
          <w:szCs w:val="24"/>
        </w:rPr>
        <w:t xml:space="preserve"> DD</w:t>
      </w:r>
      <w:r>
        <w:rPr>
          <w:rFonts w:ascii="Book Antiqua" w:hAnsi="Book Antiqua"/>
          <w:sz w:val="24"/>
          <w:szCs w:val="24"/>
        </w:rPr>
        <w:t xml:space="preserve">, Marker AC, </w:t>
      </w:r>
      <w:proofErr w:type="spellStart"/>
      <w:r>
        <w:rPr>
          <w:rFonts w:ascii="Book Antiqua" w:hAnsi="Book Antiqua"/>
          <w:sz w:val="24"/>
          <w:szCs w:val="24"/>
        </w:rPr>
        <w:t>Corton</w:t>
      </w:r>
      <w:proofErr w:type="spellEnd"/>
      <w:r>
        <w:rPr>
          <w:rFonts w:ascii="Book Antiqua" w:hAnsi="Book Antiqua"/>
          <w:sz w:val="24"/>
          <w:szCs w:val="24"/>
        </w:rPr>
        <w:t xml:space="preserve"> MM, </w:t>
      </w:r>
      <w:proofErr w:type="spellStart"/>
      <w:r>
        <w:rPr>
          <w:rFonts w:ascii="Book Antiqua" w:hAnsi="Book Antiqua"/>
          <w:sz w:val="24"/>
          <w:szCs w:val="24"/>
        </w:rPr>
        <w:t>Roshanravan</w:t>
      </w:r>
      <w:proofErr w:type="spellEnd"/>
      <w:r>
        <w:rPr>
          <w:rFonts w:ascii="Book Antiqua" w:hAnsi="Book Antiqua"/>
          <w:sz w:val="24"/>
          <w:szCs w:val="24"/>
        </w:rPr>
        <w:t xml:space="preserve"> SM, McIntire DD, Schaffer JI, Wai CY. Does </w:t>
      </w:r>
      <w:proofErr w:type="spellStart"/>
      <w:r>
        <w:rPr>
          <w:rFonts w:ascii="Book Antiqua" w:hAnsi="Book Antiqua"/>
          <w:sz w:val="24"/>
          <w:szCs w:val="24"/>
        </w:rPr>
        <w:t>supracervical</w:t>
      </w:r>
      <w:proofErr w:type="spellEnd"/>
      <w:r>
        <w:rPr>
          <w:rFonts w:ascii="Book Antiqua" w:hAnsi="Book Antiqua"/>
          <w:sz w:val="24"/>
          <w:szCs w:val="24"/>
        </w:rPr>
        <w:t xml:space="preserve"> hysterectomy provide more support to the vaginal apex than total abdominal hysterectomy? </w:t>
      </w:r>
      <w:r>
        <w:rPr>
          <w:rFonts w:ascii="Book Antiqua" w:hAnsi="Book Antiqua"/>
          <w:i/>
          <w:sz w:val="24"/>
          <w:szCs w:val="24"/>
        </w:rPr>
        <w:t xml:space="preserve">Am J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sz w:val="24"/>
          <w:szCs w:val="24"/>
        </w:rPr>
        <w:t xml:space="preserve"> 2007; </w:t>
      </w:r>
      <w:r>
        <w:rPr>
          <w:rFonts w:ascii="Book Antiqua" w:hAnsi="Book Antiqua"/>
          <w:b/>
          <w:sz w:val="24"/>
          <w:szCs w:val="24"/>
        </w:rPr>
        <w:t>197</w:t>
      </w:r>
      <w:r>
        <w:rPr>
          <w:rFonts w:ascii="Book Antiqua" w:hAnsi="Book Antiqua"/>
          <w:sz w:val="24"/>
          <w:szCs w:val="24"/>
        </w:rPr>
        <w:t>: 650.e1-650.e4 [PMID: 18060966 DOI: 10.1016/j.ajog.2007.08.050]</w:t>
      </w:r>
    </w:p>
    <w:p w14:paraId="25E95FBC"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16 </w:t>
      </w:r>
      <w:r>
        <w:rPr>
          <w:rFonts w:ascii="Book Antiqua" w:hAnsi="Book Antiqua"/>
          <w:b/>
          <w:sz w:val="24"/>
          <w:szCs w:val="24"/>
        </w:rPr>
        <w:t xml:space="preserve">American </w:t>
      </w:r>
      <w:proofErr w:type="gramStart"/>
      <w:r>
        <w:rPr>
          <w:rFonts w:ascii="Book Antiqua" w:hAnsi="Book Antiqua"/>
          <w:b/>
          <w:sz w:val="24"/>
          <w:szCs w:val="24"/>
        </w:rPr>
        <w:t>College</w:t>
      </w:r>
      <w:proofErr w:type="gramEnd"/>
      <w:r>
        <w:rPr>
          <w:rFonts w:ascii="Book Antiqua" w:hAnsi="Book Antiqua"/>
          <w:b/>
          <w:sz w:val="24"/>
          <w:szCs w:val="24"/>
        </w:rPr>
        <w:t xml:space="preserve"> of Obstetricians and Gynecologists.</w:t>
      </w:r>
      <w:r>
        <w:rPr>
          <w:rFonts w:ascii="Book Antiqua" w:hAnsi="Book Antiqua"/>
          <w:sz w:val="24"/>
          <w:szCs w:val="24"/>
        </w:rPr>
        <w:t xml:space="preserve"> ACOG Committee Opinion No. 388 November 2007: </w:t>
      </w:r>
      <w:proofErr w:type="spellStart"/>
      <w:r>
        <w:rPr>
          <w:rFonts w:ascii="Book Antiqua" w:hAnsi="Book Antiqua"/>
          <w:sz w:val="24"/>
          <w:szCs w:val="24"/>
        </w:rPr>
        <w:t>supracervical</w:t>
      </w:r>
      <w:proofErr w:type="spellEnd"/>
      <w:r>
        <w:rPr>
          <w:rFonts w:ascii="Book Antiqua" w:hAnsi="Book Antiqua"/>
          <w:sz w:val="24"/>
          <w:szCs w:val="24"/>
        </w:rPr>
        <w:t xml:space="preserve"> hysterectomy.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sz w:val="24"/>
          <w:szCs w:val="24"/>
        </w:rPr>
        <w:t xml:space="preserve"> 2007; </w:t>
      </w:r>
      <w:r>
        <w:rPr>
          <w:rFonts w:ascii="Book Antiqua" w:hAnsi="Book Antiqua"/>
          <w:b/>
          <w:sz w:val="24"/>
          <w:szCs w:val="24"/>
        </w:rPr>
        <w:t>110</w:t>
      </w:r>
      <w:r>
        <w:rPr>
          <w:rFonts w:ascii="Book Antiqua" w:hAnsi="Book Antiqua"/>
          <w:sz w:val="24"/>
          <w:szCs w:val="24"/>
        </w:rPr>
        <w:t>: 1215-1217 [PMID: 17978148 DOI: 10.1097/01.AOG.0000291564. 32956</w:t>
      </w:r>
      <w:proofErr w:type="gramStart"/>
      <w:r>
        <w:rPr>
          <w:rFonts w:ascii="Book Antiqua" w:hAnsi="Book Antiqua"/>
          <w:sz w:val="24"/>
          <w:szCs w:val="24"/>
        </w:rPr>
        <w:t>.de</w:t>
      </w:r>
      <w:proofErr w:type="gramEnd"/>
      <w:r>
        <w:rPr>
          <w:rFonts w:ascii="Book Antiqua" w:hAnsi="Book Antiqua"/>
          <w:sz w:val="24"/>
          <w:szCs w:val="24"/>
        </w:rPr>
        <w:t>]</w:t>
      </w:r>
    </w:p>
    <w:p w14:paraId="050A84B8"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Ala-</w:t>
      </w:r>
      <w:proofErr w:type="spellStart"/>
      <w:r>
        <w:rPr>
          <w:rFonts w:ascii="Book Antiqua" w:hAnsi="Book Antiqua"/>
          <w:b/>
          <w:sz w:val="24"/>
          <w:szCs w:val="24"/>
        </w:rPr>
        <w:t>Nissilä</w:t>
      </w:r>
      <w:proofErr w:type="spellEnd"/>
      <w:r>
        <w:rPr>
          <w:rFonts w:ascii="Book Antiqua" w:hAnsi="Book Antiqua"/>
          <w:b/>
          <w:sz w:val="24"/>
          <w:szCs w:val="24"/>
        </w:rPr>
        <w:t xml:space="preserve"> S</w:t>
      </w:r>
      <w:r>
        <w:rPr>
          <w:rFonts w:ascii="Book Antiqua" w:hAnsi="Book Antiqua"/>
          <w:sz w:val="24"/>
          <w:szCs w:val="24"/>
        </w:rPr>
        <w:t xml:space="preserve">, </w:t>
      </w:r>
      <w:proofErr w:type="spellStart"/>
      <w:r>
        <w:rPr>
          <w:rFonts w:ascii="Book Antiqua" w:hAnsi="Book Antiqua"/>
          <w:sz w:val="24"/>
          <w:szCs w:val="24"/>
        </w:rPr>
        <w:t>Haarala</w:t>
      </w:r>
      <w:proofErr w:type="spellEnd"/>
      <w:r>
        <w:rPr>
          <w:rFonts w:ascii="Book Antiqua" w:hAnsi="Book Antiqua"/>
          <w:sz w:val="24"/>
          <w:szCs w:val="24"/>
        </w:rPr>
        <w:t xml:space="preserve"> M, </w:t>
      </w:r>
      <w:proofErr w:type="spellStart"/>
      <w:r>
        <w:rPr>
          <w:rFonts w:ascii="Book Antiqua" w:hAnsi="Book Antiqua"/>
          <w:sz w:val="24"/>
          <w:szCs w:val="24"/>
        </w:rPr>
        <w:t>Järvenpää</w:t>
      </w:r>
      <w:proofErr w:type="spellEnd"/>
      <w:r>
        <w:rPr>
          <w:rFonts w:ascii="Book Antiqua" w:hAnsi="Book Antiqua"/>
          <w:sz w:val="24"/>
          <w:szCs w:val="24"/>
        </w:rPr>
        <w:t xml:space="preserve"> T, </w:t>
      </w:r>
      <w:proofErr w:type="spellStart"/>
      <w:r>
        <w:rPr>
          <w:rFonts w:ascii="Book Antiqua" w:hAnsi="Book Antiqua"/>
          <w:sz w:val="24"/>
          <w:szCs w:val="24"/>
        </w:rPr>
        <w:t>Mäkinen</w:t>
      </w:r>
      <w:proofErr w:type="spellEnd"/>
      <w:r>
        <w:rPr>
          <w:rFonts w:ascii="Book Antiqua" w:hAnsi="Book Antiqua"/>
          <w:sz w:val="24"/>
          <w:szCs w:val="24"/>
        </w:rPr>
        <w:t xml:space="preserve"> J. Long-term follow-up of the outcome of </w:t>
      </w:r>
      <w:proofErr w:type="spellStart"/>
      <w:r>
        <w:rPr>
          <w:rFonts w:ascii="Book Antiqua" w:hAnsi="Book Antiqua"/>
          <w:sz w:val="24"/>
          <w:szCs w:val="24"/>
        </w:rPr>
        <w:t>supracervical</w:t>
      </w:r>
      <w:proofErr w:type="spellEnd"/>
      <w:r>
        <w:rPr>
          <w:rFonts w:ascii="Book Antiqua" w:hAnsi="Book Antiqua"/>
          <w:sz w:val="24"/>
          <w:szCs w:val="24"/>
        </w:rPr>
        <w:t xml:space="preserve"> versus total abdominal hysterectomy. </w:t>
      </w:r>
      <w:proofErr w:type="spellStart"/>
      <w:r>
        <w:rPr>
          <w:rFonts w:ascii="Book Antiqua" w:hAnsi="Book Antiqua"/>
          <w:i/>
          <w:sz w:val="24"/>
          <w:szCs w:val="24"/>
        </w:rPr>
        <w:t>Int</w:t>
      </w:r>
      <w:proofErr w:type="spellEnd"/>
      <w:r>
        <w:rPr>
          <w:rFonts w:ascii="Book Antiqua" w:hAnsi="Book Antiqua"/>
          <w:i/>
          <w:sz w:val="24"/>
          <w:szCs w:val="24"/>
        </w:rPr>
        <w:t xml:space="preserve"> </w:t>
      </w:r>
      <w:proofErr w:type="spellStart"/>
      <w:r>
        <w:rPr>
          <w:rFonts w:ascii="Book Antiqua" w:hAnsi="Book Antiqua"/>
          <w:i/>
          <w:sz w:val="24"/>
          <w:szCs w:val="24"/>
        </w:rPr>
        <w:t>Urogynecol</w:t>
      </w:r>
      <w:proofErr w:type="spellEnd"/>
      <w:r>
        <w:rPr>
          <w:rFonts w:ascii="Book Antiqua" w:hAnsi="Book Antiqua"/>
          <w:i/>
          <w:sz w:val="24"/>
          <w:szCs w:val="24"/>
        </w:rPr>
        <w:t xml:space="preserve"> J</w:t>
      </w:r>
      <w:r>
        <w:rPr>
          <w:rFonts w:ascii="Book Antiqua" w:hAnsi="Book Antiqua"/>
          <w:sz w:val="24"/>
          <w:szCs w:val="24"/>
        </w:rPr>
        <w:t xml:space="preserve"> 2017; </w:t>
      </w:r>
      <w:r>
        <w:rPr>
          <w:rFonts w:ascii="Book Antiqua" w:hAnsi="Book Antiqua"/>
          <w:b/>
          <w:sz w:val="24"/>
          <w:szCs w:val="24"/>
        </w:rPr>
        <w:t>28</w:t>
      </w:r>
      <w:r>
        <w:rPr>
          <w:rFonts w:ascii="Book Antiqua" w:hAnsi="Book Antiqua"/>
          <w:sz w:val="24"/>
          <w:szCs w:val="24"/>
        </w:rPr>
        <w:t>: 299-306 [PMID: 27640066 DOI: 10.1007/s00192-016-3143-0]</w:t>
      </w:r>
    </w:p>
    <w:p w14:paraId="7F923D03"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18 </w:t>
      </w:r>
      <w:r>
        <w:rPr>
          <w:rFonts w:ascii="Book Antiqua" w:hAnsi="Book Antiqua"/>
          <w:b/>
          <w:sz w:val="24"/>
          <w:szCs w:val="24"/>
        </w:rPr>
        <w:t>McGurk L</w:t>
      </w:r>
      <w:r>
        <w:rPr>
          <w:rFonts w:ascii="Book Antiqua" w:hAnsi="Book Antiqua"/>
          <w:sz w:val="24"/>
          <w:szCs w:val="24"/>
        </w:rPr>
        <w:t xml:space="preserve">, Oliver R, </w:t>
      </w:r>
      <w:proofErr w:type="spellStart"/>
      <w:r>
        <w:rPr>
          <w:rFonts w:ascii="Book Antiqua" w:hAnsi="Book Antiqua"/>
          <w:sz w:val="24"/>
          <w:szCs w:val="24"/>
        </w:rPr>
        <w:t>Odejinmi</w:t>
      </w:r>
      <w:proofErr w:type="spellEnd"/>
      <w:r>
        <w:rPr>
          <w:rFonts w:ascii="Book Antiqua" w:hAnsi="Book Antiqua"/>
          <w:sz w:val="24"/>
          <w:szCs w:val="24"/>
        </w:rPr>
        <w:t xml:space="preserve"> F. Laparoscopic </w:t>
      </w:r>
      <w:proofErr w:type="spellStart"/>
      <w:r>
        <w:rPr>
          <w:rFonts w:ascii="Book Antiqua" w:hAnsi="Book Antiqua"/>
          <w:sz w:val="24"/>
          <w:szCs w:val="24"/>
        </w:rPr>
        <w:t>supracervical</w:t>
      </w:r>
      <w:proofErr w:type="spellEnd"/>
      <w:r>
        <w:rPr>
          <w:rFonts w:ascii="Book Antiqua" w:hAnsi="Book Antiqua"/>
          <w:sz w:val="24"/>
          <w:szCs w:val="24"/>
        </w:rPr>
        <w:t xml:space="preserve"> hysterectomy for the larger uterus (&gt;500 g): a case series and literature review. </w:t>
      </w:r>
      <w:r>
        <w:rPr>
          <w:rFonts w:ascii="Book Antiqua" w:hAnsi="Book Antiqua"/>
          <w:i/>
          <w:sz w:val="24"/>
          <w:szCs w:val="24"/>
        </w:rPr>
        <w:t xml:space="preserve">Arch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sz w:val="24"/>
          <w:szCs w:val="24"/>
        </w:rPr>
        <w:t xml:space="preserve"> 2017; </w:t>
      </w:r>
      <w:r>
        <w:rPr>
          <w:rFonts w:ascii="Book Antiqua" w:hAnsi="Book Antiqua"/>
          <w:b/>
          <w:sz w:val="24"/>
          <w:szCs w:val="24"/>
        </w:rPr>
        <w:t>295</w:t>
      </w:r>
      <w:r>
        <w:rPr>
          <w:rFonts w:ascii="Book Antiqua" w:hAnsi="Book Antiqua"/>
          <w:sz w:val="24"/>
          <w:szCs w:val="24"/>
        </w:rPr>
        <w:t>: 397-405 [PMID: 27848016 DOI: 10.1007/s00404-016-4237-0]</w:t>
      </w:r>
    </w:p>
    <w:p w14:paraId="283BA8CF"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19 </w:t>
      </w:r>
      <w:proofErr w:type="spellStart"/>
      <w:r>
        <w:rPr>
          <w:rFonts w:ascii="Book Antiqua" w:hAnsi="Book Antiqua"/>
          <w:b/>
          <w:sz w:val="24"/>
          <w:szCs w:val="24"/>
        </w:rPr>
        <w:t>Berlit</w:t>
      </w:r>
      <w:proofErr w:type="spellEnd"/>
      <w:r>
        <w:rPr>
          <w:rFonts w:ascii="Book Antiqua" w:hAnsi="Book Antiqua"/>
          <w:b/>
          <w:sz w:val="24"/>
          <w:szCs w:val="24"/>
        </w:rPr>
        <w:t xml:space="preserve"> S</w:t>
      </w:r>
      <w:r>
        <w:rPr>
          <w:rFonts w:ascii="Book Antiqua" w:hAnsi="Book Antiqua"/>
          <w:sz w:val="24"/>
          <w:szCs w:val="24"/>
        </w:rPr>
        <w:t xml:space="preserve">, Lis S, </w:t>
      </w:r>
      <w:proofErr w:type="spellStart"/>
      <w:r>
        <w:rPr>
          <w:rFonts w:ascii="Book Antiqua" w:hAnsi="Book Antiqua"/>
          <w:sz w:val="24"/>
          <w:szCs w:val="24"/>
        </w:rPr>
        <w:t>Jürgens</w:t>
      </w:r>
      <w:proofErr w:type="spellEnd"/>
      <w:r>
        <w:rPr>
          <w:rFonts w:ascii="Book Antiqua" w:hAnsi="Book Antiqua"/>
          <w:sz w:val="24"/>
          <w:szCs w:val="24"/>
        </w:rPr>
        <w:t xml:space="preserve"> S, </w:t>
      </w:r>
      <w:proofErr w:type="spellStart"/>
      <w:r>
        <w:rPr>
          <w:rFonts w:ascii="Book Antiqua" w:hAnsi="Book Antiqua"/>
          <w:sz w:val="24"/>
          <w:szCs w:val="24"/>
        </w:rPr>
        <w:t>Buchweitz</w:t>
      </w:r>
      <w:proofErr w:type="spellEnd"/>
      <w:r>
        <w:rPr>
          <w:rFonts w:ascii="Book Antiqua" w:hAnsi="Book Antiqua"/>
          <w:sz w:val="24"/>
          <w:szCs w:val="24"/>
        </w:rPr>
        <w:t xml:space="preserve"> O, </w:t>
      </w:r>
      <w:proofErr w:type="spellStart"/>
      <w:r>
        <w:rPr>
          <w:rFonts w:ascii="Book Antiqua" w:hAnsi="Book Antiqua"/>
          <w:sz w:val="24"/>
          <w:szCs w:val="24"/>
        </w:rPr>
        <w:t>Hornemann</w:t>
      </w:r>
      <w:proofErr w:type="spellEnd"/>
      <w:r>
        <w:rPr>
          <w:rFonts w:ascii="Book Antiqua" w:hAnsi="Book Antiqua"/>
          <w:sz w:val="24"/>
          <w:szCs w:val="24"/>
        </w:rPr>
        <w:t xml:space="preserve"> A, </w:t>
      </w:r>
      <w:proofErr w:type="spellStart"/>
      <w:r>
        <w:rPr>
          <w:rFonts w:ascii="Book Antiqua" w:hAnsi="Book Antiqua"/>
          <w:sz w:val="24"/>
          <w:szCs w:val="24"/>
        </w:rPr>
        <w:t>Sütterlin</w:t>
      </w:r>
      <w:proofErr w:type="spellEnd"/>
      <w:r>
        <w:rPr>
          <w:rFonts w:ascii="Book Antiqua" w:hAnsi="Book Antiqua"/>
          <w:sz w:val="24"/>
          <w:szCs w:val="24"/>
        </w:rPr>
        <w:t xml:space="preserve"> M, </w:t>
      </w:r>
      <w:proofErr w:type="spellStart"/>
      <w:r>
        <w:rPr>
          <w:rFonts w:ascii="Book Antiqua" w:hAnsi="Book Antiqua"/>
          <w:sz w:val="24"/>
          <w:szCs w:val="24"/>
        </w:rPr>
        <w:t>Tuschy</w:t>
      </w:r>
      <w:proofErr w:type="spellEnd"/>
      <w:r>
        <w:rPr>
          <w:rFonts w:ascii="Book Antiqua" w:hAnsi="Book Antiqua"/>
          <w:sz w:val="24"/>
          <w:szCs w:val="24"/>
        </w:rPr>
        <w:t xml:space="preserve"> B. Postoperative sexual functioning in total versus subtotal laparoscopic hysterectomy: what do women expect? </w:t>
      </w:r>
      <w:r>
        <w:rPr>
          <w:rFonts w:ascii="Book Antiqua" w:hAnsi="Book Antiqua"/>
          <w:i/>
          <w:sz w:val="24"/>
          <w:szCs w:val="24"/>
        </w:rPr>
        <w:t xml:space="preserve">Arch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sz w:val="24"/>
          <w:szCs w:val="24"/>
        </w:rPr>
        <w:t xml:space="preserve"> 2017; </w:t>
      </w:r>
      <w:r>
        <w:rPr>
          <w:rFonts w:ascii="Book Antiqua" w:hAnsi="Book Antiqua"/>
          <w:b/>
          <w:sz w:val="24"/>
          <w:szCs w:val="24"/>
        </w:rPr>
        <w:t>296</w:t>
      </w:r>
      <w:r>
        <w:rPr>
          <w:rFonts w:ascii="Book Antiqua" w:hAnsi="Book Antiqua"/>
          <w:sz w:val="24"/>
          <w:szCs w:val="24"/>
        </w:rPr>
        <w:t>: 513-518 [PMID: 28685227 DOI: 10.1007/s00404-017-4452-3]</w:t>
      </w:r>
    </w:p>
    <w:p w14:paraId="13C7C579"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20 </w:t>
      </w:r>
      <w:r>
        <w:rPr>
          <w:rFonts w:ascii="Book Antiqua" w:hAnsi="Book Antiqua"/>
          <w:b/>
          <w:sz w:val="24"/>
          <w:szCs w:val="24"/>
        </w:rPr>
        <w:t>Andersen LL</w:t>
      </w:r>
      <w:r>
        <w:rPr>
          <w:rFonts w:ascii="Book Antiqua" w:hAnsi="Book Antiqua"/>
          <w:sz w:val="24"/>
          <w:szCs w:val="24"/>
        </w:rPr>
        <w:t xml:space="preserve">, </w:t>
      </w:r>
      <w:proofErr w:type="spellStart"/>
      <w:r>
        <w:rPr>
          <w:rFonts w:ascii="Book Antiqua" w:hAnsi="Book Antiqua"/>
          <w:sz w:val="24"/>
          <w:szCs w:val="24"/>
        </w:rPr>
        <w:t>Alling</w:t>
      </w:r>
      <w:proofErr w:type="spellEnd"/>
      <w:r>
        <w:rPr>
          <w:rFonts w:ascii="Book Antiqua" w:hAnsi="Book Antiqua"/>
          <w:sz w:val="24"/>
          <w:szCs w:val="24"/>
        </w:rPr>
        <w:t xml:space="preserve"> </w:t>
      </w:r>
      <w:proofErr w:type="spellStart"/>
      <w:r>
        <w:rPr>
          <w:rFonts w:ascii="Book Antiqua" w:hAnsi="Book Antiqua"/>
          <w:sz w:val="24"/>
          <w:szCs w:val="24"/>
        </w:rPr>
        <w:t>Møller</w:t>
      </w:r>
      <w:proofErr w:type="spellEnd"/>
      <w:r>
        <w:rPr>
          <w:rFonts w:ascii="Book Antiqua" w:hAnsi="Book Antiqua"/>
          <w:sz w:val="24"/>
          <w:szCs w:val="24"/>
        </w:rPr>
        <w:t xml:space="preserve"> LM, Gimbel HM. Objective comparison of subtotal vs. total abdominal hysterectomy regarding pelvic organ prolapse and urinary incontinence: a randomized controlled trial with 14-year follow-up. </w:t>
      </w:r>
      <w:proofErr w:type="spellStart"/>
      <w:r>
        <w:rPr>
          <w:rFonts w:ascii="Book Antiqua" w:hAnsi="Book Antiqua"/>
          <w:i/>
          <w:sz w:val="24"/>
          <w:szCs w:val="24"/>
        </w:rPr>
        <w:t>Eur</w:t>
      </w:r>
      <w:proofErr w:type="spellEnd"/>
      <w:r>
        <w:rPr>
          <w:rFonts w:ascii="Book Antiqua" w:hAnsi="Book Antiqua"/>
          <w:i/>
          <w:sz w:val="24"/>
          <w:szCs w:val="24"/>
        </w:rPr>
        <w:t xml:space="preserve"> J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Reprod</w:t>
      </w:r>
      <w:proofErr w:type="spellEnd"/>
      <w:r>
        <w:rPr>
          <w:rFonts w:ascii="Book Antiqua" w:hAnsi="Book Antiqua"/>
          <w:i/>
          <w:sz w:val="24"/>
          <w:szCs w:val="24"/>
        </w:rPr>
        <w:t xml:space="preserve"> </w:t>
      </w:r>
      <w:proofErr w:type="spellStart"/>
      <w:r>
        <w:rPr>
          <w:rFonts w:ascii="Book Antiqua" w:hAnsi="Book Antiqua"/>
          <w:i/>
          <w:sz w:val="24"/>
          <w:szCs w:val="24"/>
        </w:rPr>
        <w:t>Biol</w:t>
      </w:r>
      <w:proofErr w:type="spellEnd"/>
      <w:r>
        <w:rPr>
          <w:rFonts w:ascii="Book Antiqua" w:hAnsi="Book Antiqua"/>
          <w:sz w:val="24"/>
          <w:szCs w:val="24"/>
        </w:rPr>
        <w:t xml:space="preserve"> 2015; </w:t>
      </w:r>
      <w:r>
        <w:rPr>
          <w:rFonts w:ascii="Book Antiqua" w:hAnsi="Book Antiqua"/>
          <w:b/>
          <w:sz w:val="24"/>
          <w:szCs w:val="24"/>
        </w:rPr>
        <w:t>193</w:t>
      </w:r>
      <w:r>
        <w:rPr>
          <w:rFonts w:ascii="Book Antiqua" w:hAnsi="Book Antiqua"/>
          <w:sz w:val="24"/>
          <w:szCs w:val="24"/>
        </w:rPr>
        <w:t>: 40-45 [PMID: 26231437 DOI: 10.1016/j.ejogrb.2015.06.033]</w:t>
      </w:r>
    </w:p>
    <w:p w14:paraId="71EF763D"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21 </w:t>
      </w:r>
      <w:proofErr w:type="spellStart"/>
      <w:r>
        <w:rPr>
          <w:rFonts w:ascii="Book Antiqua" w:hAnsi="Book Antiqua"/>
          <w:b/>
          <w:sz w:val="24"/>
          <w:szCs w:val="24"/>
        </w:rPr>
        <w:t>Aleixo</w:t>
      </w:r>
      <w:proofErr w:type="spellEnd"/>
      <w:r>
        <w:rPr>
          <w:rFonts w:ascii="Book Antiqua" w:hAnsi="Book Antiqua"/>
          <w:b/>
          <w:sz w:val="24"/>
          <w:szCs w:val="24"/>
        </w:rPr>
        <w:t xml:space="preserve"> GF</w:t>
      </w:r>
      <w:r>
        <w:rPr>
          <w:rFonts w:ascii="Book Antiqua" w:hAnsi="Book Antiqua"/>
          <w:sz w:val="24"/>
          <w:szCs w:val="24"/>
        </w:rPr>
        <w:t xml:space="preserve">, Fonseca MCM, </w:t>
      </w:r>
      <w:proofErr w:type="spellStart"/>
      <w:r>
        <w:rPr>
          <w:rFonts w:ascii="Book Antiqua" w:hAnsi="Book Antiqua"/>
          <w:sz w:val="24"/>
          <w:szCs w:val="24"/>
        </w:rPr>
        <w:t>Bortolini</w:t>
      </w:r>
      <w:proofErr w:type="spellEnd"/>
      <w:r>
        <w:rPr>
          <w:rFonts w:ascii="Book Antiqua" w:hAnsi="Book Antiqua"/>
          <w:sz w:val="24"/>
          <w:szCs w:val="24"/>
        </w:rPr>
        <w:t xml:space="preserve"> MAT, Brito LGO, Castro RA. </w:t>
      </w:r>
      <w:proofErr w:type="gramStart"/>
      <w:r>
        <w:rPr>
          <w:rFonts w:ascii="Book Antiqua" w:hAnsi="Book Antiqua"/>
          <w:sz w:val="24"/>
          <w:szCs w:val="24"/>
        </w:rPr>
        <w:t>Total Versus Subtotal Hysterectomy: Systematic Review and Meta-analysis of Intraoperative Outcomes and Postoperative Short-term Events.</w:t>
      </w:r>
      <w:proofErr w:type="gramEnd"/>
      <w:r>
        <w:rPr>
          <w:rFonts w:ascii="Book Antiqua" w:hAnsi="Book Antiqua"/>
          <w:sz w:val="24"/>
          <w:szCs w:val="24"/>
        </w:rPr>
        <w:t xml:space="preserve">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Ther</w:t>
      </w:r>
      <w:proofErr w:type="spellEnd"/>
      <w:r>
        <w:rPr>
          <w:rFonts w:ascii="Book Antiqua" w:hAnsi="Book Antiqua"/>
          <w:sz w:val="24"/>
          <w:szCs w:val="24"/>
        </w:rPr>
        <w:t xml:space="preserve"> 2019; </w:t>
      </w:r>
      <w:r>
        <w:rPr>
          <w:rFonts w:ascii="Book Antiqua" w:hAnsi="Book Antiqua"/>
          <w:b/>
          <w:sz w:val="24"/>
          <w:szCs w:val="24"/>
        </w:rPr>
        <w:t>41</w:t>
      </w:r>
      <w:r>
        <w:rPr>
          <w:rFonts w:ascii="Book Antiqua" w:hAnsi="Book Antiqua"/>
          <w:sz w:val="24"/>
          <w:szCs w:val="24"/>
        </w:rPr>
        <w:t>: 768-789 [PMID: 30910330 DOI: 10.1016/j.clinthera.2019.02.006]</w:t>
      </w:r>
    </w:p>
    <w:p w14:paraId="0A9806B6"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22 </w:t>
      </w:r>
      <w:r>
        <w:rPr>
          <w:rFonts w:ascii="Book Antiqua" w:hAnsi="Book Antiqua"/>
          <w:b/>
          <w:sz w:val="24"/>
          <w:szCs w:val="24"/>
        </w:rPr>
        <w:t>Gimbel H</w:t>
      </w:r>
      <w:r>
        <w:rPr>
          <w:rFonts w:ascii="Book Antiqua" w:hAnsi="Book Antiqua"/>
          <w:sz w:val="24"/>
          <w:szCs w:val="24"/>
        </w:rPr>
        <w:t xml:space="preserve">. Total or subtotal </w:t>
      </w:r>
      <w:proofErr w:type="gramStart"/>
      <w:r>
        <w:rPr>
          <w:rFonts w:ascii="Book Antiqua" w:hAnsi="Book Antiqua"/>
          <w:sz w:val="24"/>
          <w:szCs w:val="24"/>
        </w:rPr>
        <w:t>hysterectomy</w:t>
      </w:r>
      <w:proofErr w:type="gramEnd"/>
      <w:r>
        <w:rPr>
          <w:rFonts w:ascii="Book Antiqua" w:hAnsi="Book Antiqua"/>
          <w:sz w:val="24"/>
          <w:szCs w:val="24"/>
        </w:rPr>
        <w:t xml:space="preserve"> for benign uterine diseases? </w:t>
      </w:r>
      <w:proofErr w:type="gramStart"/>
      <w:r>
        <w:rPr>
          <w:rFonts w:ascii="Book Antiqua" w:hAnsi="Book Antiqua"/>
          <w:sz w:val="24"/>
          <w:szCs w:val="24"/>
        </w:rPr>
        <w:t>A meta-analysis.</w:t>
      </w:r>
      <w:proofErr w:type="gramEnd"/>
      <w:r>
        <w:rPr>
          <w:rFonts w:ascii="Book Antiqua" w:hAnsi="Book Antiqua"/>
          <w:sz w:val="24"/>
          <w:szCs w:val="24"/>
        </w:rPr>
        <w:t xml:space="preserve"> </w:t>
      </w:r>
      <w:proofErr w:type="spellStart"/>
      <w:r>
        <w:rPr>
          <w:rFonts w:ascii="Book Antiqua" w:hAnsi="Book Antiqua"/>
          <w:i/>
          <w:sz w:val="24"/>
          <w:szCs w:val="24"/>
        </w:rPr>
        <w:t>Acta</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Scand</w:t>
      </w:r>
      <w:proofErr w:type="spellEnd"/>
      <w:r>
        <w:rPr>
          <w:rFonts w:ascii="Book Antiqua" w:hAnsi="Book Antiqua"/>
          <w:sz w:val="24"/>
          <w:szCs w:val="24"/>
        </w:rPr>
        <w:t xml:space="preserve"> 2007; </w:t>
      </w:r>
      <w:r>
        <w:rPr>
          <w:rFonts w:ascii="Book Antiqua" w:hAnsi="Book Antiqua"/>
          <w:b/>
          <w:sz w:val="24"/>
          <w:szCs w:val="24"/>
        </w:rPr>
        <w:t>86</w:t>
      </w:r>
      <w:r>
        <w:rPr>
          <w:rFonts w:ascii="Book Antiqua" w:hAnsi="Book Antiqua"/>
          <w:sz w:val="24"/>
          <w:szCs w:val="24"/>
        </w:rPr>
        <w:t>: 133-144 [PMID: 17364274 DOI: 10.1080/00016340601024716]</w:t>
      </w:r>
    </w:p>
    <w:p w14:paraId="05463409" w14:textId="77777777" w:rsidR="00AA006A" w:rsidRDefault="00590C63">
      <w:pPr>
        <w:spacing w:line="360" w:lineRule="auto"/>
        <w:rPr>
          <w:rFonts w:ascii="Book Antiqua" w:hAnsi="Book Antiqua"/>
          <w:sz w:val="24"/>
          <w:szCs w:val="24"/>
        </w:rPr>
      </w:pPr>
      <w:proofErr w:type="gramStart"/>
      <w:r>
        <w:rPr>
          <w:rFonts w:ascii="Book Antiqua" w:hAnsi="Book Antiqua"/>
          <w:sz w:val="24"/>
          <w:szCs w:val="24"/>
        </w:rPr>
        <w:t xml:space="preserve">23 </w:t>
      </w:r>
      <w:proofErr w:type="spellStart"/>
      <w:r>
        <w:rPr>
          <w:rFonts w:ascii="Book Antiqua" w:hAnsi="Book Antiqua"/>
          <w:b/>
          <w:sz w:val="24"/>
          <w:szCs w:val="24"/>
        </w:rPr>
        <w:t>Okaro</w:t>
      </w:r>
      <w:proofErr w:type="spellEnd"/>
      <w:r>
        <w:rPr>
          <w:rFonts w:ascii="Book Antiqua" w:hAnsi="Book Antiqua"/>
          <w:b/>
          <w:sz w:val="24"/>
          <w:szCs w:val="24"/>
        </w:rPr>
        <w:t xml:space="preserve"> EO</w:t>
      </w:r>
      <w:r>
        <w:rPr>
          <w:rFonts w:ascii="Book Antiqua" w:hAnsi="Book Antiqua"/>
          <w:sz w:val="24"/>
          <w:szCs w:val="24"/>
        </w:rPr>
        <w:t xml:space="preserve">, Jones KD, Sutton C. Long term outcome following laparoscopic </w:t>
      </w:r>
      <w:proofErr w:type="spellStart"/>
      <w:r>
        <w:rPr>
          <w:rFonts w:ascii="Book Antiqua" w:hAnsi="Book Antiqua"/>
          <w:sz w:val="24"/>
          <w:szCs w:val="24"/>
        </w:rPr>
        <w:t>supracervical</w:t>
      </w:r>
      <w:proofErr w:type="spellEnd"/>
      <w:r>
        <w:rPr>
          <w:rFonts w:ascii="Book Antiqua" w:hAnsi="Book Antiqua"/>
          <w:sz w:val="24"/>
          <w:szCs w:val="24"/>
        </w:rPr>
        <w:t xml:space="preserve"> hysterectomy.</w:t>
      </w:r>
      <w:proofErr w:type="gramEnd"/>
      <w:r>
        <w:rPr>
          <w:rFonts w:ascii="Book Antiqua" w:hAnsi="Book Antiqua"/>
          <w:sz w:val="24"/>
          <w:szCs w:val="24"/>
        </w:rPr>
        <w:t xml:space="preserve"> </w:t>
      </w:r>
      <w:r>
        <w:rPr>
          <w:rFonts w:ascii="Book Antiqua" w:hAnsi="Book Antiqua"/>
          <w:i/>
          <w:sz w:val="24"/>
          <w:szCs w:val="24"/>
        </w:rPr>
        <w:t>BJOG</w:t>
      </w:r>
      <w:r>
        <w:rPr>
          <w:rFonts w:ascii="Book Antiqua" w:hAnsi="Book Antiqua"/>
          <w:sz w:val="24"/>
          <w:szCs w:val="24"/>
        </w:rPr>
        <w:t xml:space="preserve"> 2001; </w:t>
      </w:r>
      <w:r>
        <w:rPr>
          <w:rFonts w:ascii="Book Antiqua" w:hAnsi="Book Antiqua"/>
          <w:b/>
          <w:sz w:val="24"/>
          <w:szCs w:val="24"/>
        </w:rPr>
        <w:t>108</w:t>
      </w:r>
      <w:r>
        <w:rPr>
          <w:rFonts w:ascii="Book Antiqua" w:hAnsi="Book Antiqua"/>
          <w:sz w:val="24"/>
          <w:szCs w:val="24"/>
        </w:rPr>
        <w:t>: 1017-1020 [PMID: 11702830 DOI: 10.1111/j.1471-0528.2001.00252.x]</w:t>
      </w:r>
    </w:p>
    <w:p w14:paraId="7146EE6B" w14:textId="77777777" w:rsidR="00AA006A" w:rsidRDefault="00590C63">
      <w:pPr>
        <w:spacing w:line="360" w:lineRule="auto"/>
        <w:rPr>
          <w:rFonts w:ascii="Book Antiqua" w:hAnsi="Book Antiqua"/>
          <w:sz w:val="24"/>
          <w:szCs w:val="24"/>
        </w:rPr>
      </w:pPr>
      <w:proofErr w:type="gramStart"/>
      <w:r>
        <w:rPr>
          <w:rFonts w:ascii="Book Antiqua" w:hAnsi="Book Antiqua"/>
          <w:sz w:val="24"/>
          <w:szCs w:val="24"/>
        </w:rPr>
        <w:t xml:space="preserve">24 </w:t>
      </w:r>
      <w:proofErr w:type="spellStart"/>
      <w:r>
        <w:rPr>
          <w:rFonts w:ascii="Book Antiqua" w:hAnsi="Book Antiqua"/>
          <w:b/>
          <w:sz w:val="24"/>
          <w:szCs w:val="24"/>
        </w:rPr>
        <w:t>Nathorst-Böös</w:t>
      </w:r>
      <w:proofErr w:type="spellEnd"/>
      <w:r>
        <w:rPr>
          <w:rFonts w:ascii="Book Antiqua" w:hAnsi="Book Antiqua"/>
          <w:b/>
          <w:sz w:val="24"/>
          <w:szCs w:val="24"/>
        </w:rPr>
        <w:t xml:space="preserve"> J</w:t>
      </w:r>
      <w:r>
        <w:rPr>
          <w:rFonts w:ascii="Book Antiqua" w:hAnsi="Book Antiqua"/>
          <w:sz w:val="24"/>
          <w:szCs w:val="24"/>
        </w:rPr>
        <w:t xml:space="preserve">, Fuchs T, von </w:t>
      </w:r>
      <w:proofErr w:type="spellStart"/>
      <w:r>
        <w:rPr>
          <w:rFonts w:ascii="Book Antiqua" w:hAnsi="Book Antiqua"/>
          <w:sz w:val="24"/>
          <w:szCs w:val="24"/>
        </w:rPr>
        <w:t>Schoultz</w:t>
      </w:r>
      <w:proofErr w:type="spellEnd"/>
      <w:r>
        <w:rPr>
          <w:rFonts w:ascii="Book Antiqua" w:hAnsi="Book Antiqua"/>
          <w:sz w:val="24"/>
          <w:szCs w:val="24"/>
        </w:rPr>
        <w:t xml:space="preserve"> B. Consumer’s attitude to hysterectomy.</w:t>
      </w:r>
      <w:proofErr w:type="gramEnd"/>
      <w:r>
        <w:rPr>
          <w:rFonts w:ascii="Book Antiqua" w:hAnsi="Book Antiqua"/>
          <w:sz w:val="24"/>
          <w:szCs w:val="24"/>
        </w:rPr>
        <w:t xml:space="preserve"> </w:t>
      </w:r>
      <w:proofErr w:type="gramStart"/>
      <w:r>
        <w:rPr>
          <w:rFonts w:ascii="Book Antiqua" w:hAnsi="Book Antiqua"/>
          <w:sz w:val="24"/>
          <w:szCs w:val="24"/>
        </w:rPr>
        <w:t>The experience of 678 women.</w:t>
      </w:r>
      <w:proofErr w:type="gramEnd"/>
      <w:r>
        <w:rPr>
          <w:rFonts w:ascii="Book Antiqua" w:hAnsi="Book Antiqua"/>
          <w:sz w:val="24"/>
          <w:szCs w:val="24"/>
        </w:rPr>
        <w:t xml:space="preserve"> </w:t>
      </w:r>
      <w:proofErr w:type="spellStart"/>
      <w:r>
        <w:rPr>
          <w:rFonts w:ascii="Book Antiqua" w:hAnsi="Book Antiqua"/>
          <w:i/>
          <w:sz w:val="24"/>
          <w:szCs w:val="24"/>
        </w:rPr>
        <w:t>Acta</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i/>
          <w:sz w:val="24"/>
          <w:szCs w:val="24"/>
        </w:rPr>
        <w:t xml:space="preserve">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Scand</w:t>
      </w:r>
      <w:proofErr w:type="spellEnd"/>
      <w:r>
        <w:rPr>
          <w:rFonts w:ascii="Book Antiqua" w:hAnsi="Book Antiqua"/>
          <w:sz w:val="24"/>
          <w:szCs w:val="24"/>
        </w:rPr>
        <w:t xml:space="preserve"> 1992; </w:t>
      </w:r>
      <w:r>
        <w:rPr>
          <w:rFonts w:ascii="Book Antiqua" w:hAnsi="Book Antiqua"/>
          <w:b/>
          <w:sz w:val="24"/>
          <w:szCs w:val="24"/>
        </w:rPr>
        <w:t>71</w:t>
      </w:r>
      <w:r>
        <w:rPr>
          <w:rFonts w:ascii="Book Antiqua" w:hAnsi="Book Antiqua"/>
          <w:sz w:val="24"/>
          <w:szCs w:val="24"/>
        </w:rPr>
        <w:t>: 230-234 [PMID: 1317649 DOI: 10.3109/00016349209009925]</w:t>
      </w:r>
    </w:p>
    <w:p w14:paraId="49358511" w14:textId="77777777" w:rsidR="00AA006A" w:rsidRDefault="00590C63">
      <w:pPr>
        <w:spacing w:line="360" w:lineRule="auto"/>
        <w:rPr>
          <w:rFonts w:ascii="Book Antiqua" w:hAnsi="Book Antiqua"/>
          <w:sz w:val="24"/>
          <w:szCs w:val="24"/>
        </w:rPr>
      </w:pPr>
      <w:r>
        <w:rPr>
          <w:rFonts w:ascii="Book Antiqua" w:hAnsi="Book Antiqua"/>
          <w:sz w:val="24"/>
          <w:szCs w:val="24"/>
        </w:rPr>
        <w:t xml:space="preserve">25 </w:t>
      </w:r>
      <w:proofErr w:type="spellStart"/>
      <w:r>
        <w:rPr>
          <w:rFonts w:ascii="Book Antiqua" w:hAnsi="Book Antiqua"/>
          <w:b/>
          <w:sz w:val="24"/>
          <w:szCs w:val="24"/>
        </w:rPr>
        <w:t>Berlit</w:t>
      </w:r>
      <w:proofErr w:type="spellEnd"/>
      <w:r>
        <w:rPr>
          <w:rFonts w:ascii="Book Antiqua" w:hAnsi="Book Antiqua"/>
          <w:b/>
          <w:sz w:val="24"/>
          <w:szCs w:val="24"/>
        </w:rPr>
        <w:t xml:space="preserve"> S</w:t>
      </w:r>
      <w:r>
        <w:rPr>
          <w:rFonts w:ascii="Book Antiqua" w:hAnsi="Book Antiqua"/>
          <w:sz w:val="24"/>
          <w:szCs w:val="24"/>
        </w:rPr>
        <w:t xml:space="preserve">, </w:t>
      </w:r>
      <w:proofErr w:type="spellStart"/>
      <w:r>
        <w:rPr>
          <w:rFonts w:ascii="Book Antiqua" w:hAnsi="Book Antiqua"/>
          <w:sz w:val="24"/>
          <w:szCs w:val="24"/>
        </w:rPr>
        <w:t>Tuschy</w:t>
      </w:r>
      <w:proofErr w:type="spellEnd"/>
      <w:r>
        <w:rPr>
          <w:rFonts w:ascii="Book Antiqua" w:hAnsi="Book Antiqua"/>
          <w:sz w:val="24"/>
          <w:szCs w:val="24"/>
        </w:rPr>
        <w:t xml:space="preserve"> B, </w:t>
      </w:r>
      <w:proofErr w:type="spellStart"/>
      <w:r>
        <w:rPr>
          <w:rFonts w:ascii="Book Antiqua" w:hAnsi="Book Antiqua"/>
          <w:sz w:val="24"/>
          <w:szCs w:val="24"/>
        </w:rPr>
        <w:t>Wuhrer</w:t>
      </w:r>
      <w:proofErr w:type="spellEnd"/>
      <w:r>
        <w:rPr>
          <w:rFonts w:ascii="Book Antiqua" w:hAnsi="Book Antiqua"/>
          <w:sz w:val="24"/>
          <w:szCs w:val="24"/>
        </w:rPr>
        <w:t xml:space="preserve"> A, </w:t>
      </w:r>
      <w:proofErr w:type="spellStart"/>
      <w:r>
        <w:rPr>
          <w:rFonts w:ascii="Book Antiqua" w:hAnsi="Book Antiqua"/>
          <w:sz w:val="24"/>
          <w:szCs w:val="24"/>
        </w:rPr>
        <w:t>Jürgens</w:t>
      </w:r>
      <w:proofErr w:type="spellEnd"/>
      <w:r>
        <w:rPr>
          <w:rFonts w:ascii="Book Antiqua" w:hAnsi="Book Antiqua"/>
          <w:sz w:val="24"/>
          <w:szCs w:val="24"/>
        </w:rPr>
        <w:t xml:space="preserve"> S, </w:t>
      </w:r>
      <w:proofErr w:type="spellStart"/>
      <w:r>
        <w:rPr>
          <w:rFonts w:ascii="Book Antiqua" w:hAnsi="Book Antiqua"/>
          <w:sz w:val="24"/>
          <w:szCs w:val="24"/>
        </w:rPr>
        <w:t>Buchweitz</w:t>
      </w:r>
      <w:proofErr w:type="spellEnd"/>
      <w:r>
        <w:rPr>
          <w:rFonts w:ascii="Book Antiqua" w:hAnsi="Book Antiqua"/>
          <w:sz w:val="24"/>
          <w:szCs w:val="24"/>
        </w:rPr>
        <w:t xml:space="preserve"> O, </w:t>
      </w:r>
      <w:proofErr w:type="spellStart"/>
      <w:r>
        <w:rPr>
          <w:rFonts w:ascii="Book Antiqua" w:hAnsi="Book Antiqua"/>
          <w:sz w:val="24"/>
          <w:szCs w:val="24"/>
        </w:rPr>
        <w:t>Kircher</w:t>
      </w:r>
      <w:proofErr w:type="spellEnd"/>
      <w:r>
        <w:rPr>
          <w:rFonts w:ascii="Book Antiqua" w:hAnsi="Book Antiqua"/>
          <w:sz w:val="24"/>
          <w:szCs w:val="24"/>
        </w:rPr>
        <w:t xml:space="preserve"> AT, </w:t>
      </w:r>
      <w:proofErr w:type="spellStart"/>
      <w:r>
        <w:rPr>
          <w:rFonts w:ascii="Book Antiqua" w:hAnsi="Book Antiqua"/>
          <w:sz w:val="24"/>
          <w:szCs w:val="24"/>
        </w:rPr>
        <w:t>Sütterlin</w:t>
      </w:r>
      <w:proofErr w:type="spellEnd"/>
      <w:r>
        <w:rPr>
          <w:rFonts w:ascii="Book Antiqua" w:hAnsi="Book Antiqua"/>
          <w:sz w:val="24"/>
          <w:szCs w:val="24"/>
        </w:rPr>
        <w:t xml:space="preserve"> M, Lis S, </w:t>
      </w:r>
      <w:proofErr w:type="spellStart"/>
      <w:r>
        <w:rPr>
          <w:rFonts w:ascii="Book Antiqua" w:hAnsi="Book Antiqua"/>
          <w:sz w:val="24"/>
          <w:szCs w:val="24"/>
        </w:rPr>
        <w:t>Hornemann</w:t>
      </w:r>
      <w:proofErr w:type="spellEnd"/>
      <w:r>
        <w:rPr>
          <w:rFonts w:ascii="Book Antiqua" w:hAnsi="Book Antiqua"/>
          <w:sz w:val="24"/>
          <w:szCs w:val="24"/>
        </w:rPr>
        <w:t xml:space="preserve"> A. Sexual functioning after total versus subtotal laparoscopic hysterectomy. </w:t>
      </w:r>
      <w:r>
        <w:rPr>
          <w:rFonts w:ascii="Book Antiqua" w:hAnsi="Book Antiqua"/>
          <w:i/>
          <w:sz w:val="24"/>
          <w:szCs w:val="24"/>
        </w:rPr>
        <w:t xml:space="preserve">Arch </w:t>
      </w:r>
      <w:proofErr w:type="spellStart"/>
      <w:r>
        <w:rPr>
          <w:rFonts w:ascii="Book Antiqua" w:hAnsi="Book Antiqua"/>
          <w:i/>
          <w:sz w:val="24"/>
          <w:szCs w:val="24"/>
        </w:rPr>
        <w:t>Gynecol</w:t>
      </w:r>
      <w:proofErr w:type="spellEnd"/>
      <w:r>
        <w:rPr>
          <w:rFonts w:ascii="Book Antiqua" w:hAnsi="Book Antiqua"/>
          <w:i/>
          <w:sz w:val="24"/>
          <w:szCs w:val="24"/>
        </w:rPr>
        <w:t xml:space="preserve"> </w:t>
      </w:r>
      <w:proofErr w:type="spellStart"/>
      <w:r>
        <w:rPr>
          <w:rFonts w:ascii="Book Antiqua" w:hAnsi="Book Antiqua"/>
          <w:i/>
          <w:sz w:val="24"/>
          <w:szCs w:val="24"/>
        </w:rPr>
        <w:t>Obstet</w:t>
      </w:r>
      <w:proofErr w:type="spellEnd"/>
      <w:r>
        <w:rPr>
          <w:rFonts w:ascii="Book Antiqua" w:hAnsi="Book Antiqua"/>
          <w:sz w:val="24"/>
          <w:szCs w:val="24"/>
        </w:rPr>
        <w:t xml:space="preserve"> 2018; </w:t>
      </w:r>
      <w:r>
        <w:rPr>
          <w:rFonts w:ascii="Book Antiqua" w:hAnsi="Book Antiqua"/>
          <w:b/>
          <w:sz w:val="24"/>
          <w:szCs w:val="24"/>
        </w:rPr>
        <w:t>298</w:t>
      </w:r>
      <w:r>
        <w:rPr>
          <w:rFonts w:ascii="Book Antiqua" w:hAnsi="Book Antiqua"/>
          <w:sz w:val="24"/>
          <w:szCs w:val="24"/>
        </w:rPr>
        <w:t>: 337-344 [PMID: 29948170 DOI: 10.1007/s00404-018-4812-7]</w:t>
      </w:r>
    </w:p>
    <w:p w14:paraId="253EC34E" w14:textId="77777777" w:rsidR="00AA006A" w:rsidRDefault="00AA006A">
      <w:pPr>
        <w:spacing w:line="360" w:lineRule="auto"/>
        <w:rPr>
          <w:rFonts w:ascii="Book Antiqua" w:hAnsi="Book Antiqua" w:cs="Times New Roman"/>
          <w:b/>
          <w:sz w:val="24"/>
          <w:szCs w:val="24"/>
        </w:rPr>
      </w:pPr>
    </w:p>
    <w:p w14:paraId="73D750EA" w14:textId="77777777" w:rsidR="00AA006A" w:rsidRDefault="00590C63">
      <w:pPr>
        <w:pStyle w:val="ad"/>
        <w:suppressAutoHyphens/>
        <w:spacing w:line="360" w:lineRule="auto"/>
        <w:ind w:left="360" w:right="230" w:firstLineChars="0" w:firstLine="0"/>
        <w:rPr>
          <w:rFonts w:ascii="Book Antiqua" w:hAnsi="Book Antiqua" w:cs="Mangal"/>
          <w:b/>
          <w:bCs/>
          <w:sz w:val="24"/>
          <w:szCs w:val="24"/>
          <w:lang w:val="it-IT" w:bidi="hi-IN"/>
        </w:rPr>
      </w:pPr>
      <w:bookmarkStart w:id="225" w:name="OLE_LINK3"/>
      <w:r>
        <w:rPr>
          <w:rFonts w:ascii="Book Antiqua" w:eastAsia="Lucida Sans Unicode" w:hAnsi="Book Antiqua" w:cs="Arial"/>
          <w:b/>
          <w:sz w:val="24"/>
          <w:szCs w:val="24"/>
          <w:lang w:val="it-IT" w:eastAsia="hi-IN" w:bidi="hi-IN"/>
        </w:rPr>
        <w:t>P-Reviewer</w:t>
      </w:r>
      <w:r>
        <w:rPr>
          <w:rFonts w:ascii="Book Antiqua" w:hAnsi="Book Antiqua" w:cs="Arial"/>
          <w:b/>
          <w:sz w:val="24"/>
          <w:szCs w:val="24"/>
          <w:lang w:val="it-IT" w:bidi="hi-IN"/>
        </w:rPr>
        <w:t>:</w:t>
      </w:r>
      <w:r>
        <w:rPr>
          <w:rFonts w:ascii="Book Antiqua" w:hAnsi="Book Antiqua"/>
          <w:sz w:val="24"/>
          <w:szCs w:val="24"/>
          <w:lang w:val="it-IT"/>
        </w:rPr>
        <w:t xml:space="preserve"> </w:t>
      </w:r>
      <w:proofErr w:type="spellStart"/>
      <w:r>
        <w:rPr>
          <w:rFonts w:ascii="Book Antiqua" w:hAnsi="Book Antiqua"/>
          <w:sz w:val="24"/>
          <w:szCs w:val="24"/>
        </w:rPr>
        <w:t>Mrzljak</w:t>
      </w:r>
      <w:proofErr w:type="spellEnd"/>
      <w:r>
        <w:rPr>
          <w:rFonts w:ascii="Book Antiqua" w:hAnsi="Book Antiqua"/>
          <w:sz w:val="24"/>
          <w:szCs w:val="24"/>
        </w:rPr>
        <w:t xml:space="preserve"> A, </w:t>
      </w:r>
      <w:proofErr w:type="spellStart"/>
      <w:r>
        <w:rPr>
          <w:rFonts w:ascii="Book Antiqua" w:hAnsi="Book Antiqua"/>
          <w:sz w:val="24"/>
          <w:szCs w:val="24"/>
        </w:rPr>
        <w:t>Ozturk</w:t>
      </w:r>
      <w:proofErr w:type="spellEnd"/>
      <w:r>
        <w:rPr>
          <w:rFonts w:ascii="Book Antiqua" w:hAnsi="Book Antiqua"/>
          <w:sz w:val="24"/>
          <w:szCs w:val="24"/>
        </w:rPr>
        <w:t xml:space="preserve"> E</w:t>
      </w:r>
      <w:r>
        <w:rPr>
          <w:rFonts w:ascii="Book Antiqua" w:hAnsi="Book Antiqua" w:cs="Mangal"/>
          <w:bCs/>
          <w:sz w:val="24"/>
          <w:szCs w:val="24"/>
          <w:lang w:val="it-IT"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Zhang L</w:t>
      </w:r>
      <w:r>
        <w:rPr>
          <w:rFonts w:ascii="Book Antiqua" w:eastAsia="Lucida Sans Unicode" w:hAnsi="Book Antiqua" w:cs="Mangal"/>
          <w:b/>
          <w:bCs/>
          <w:sz w:val="24"/>
          <w:szCs w:val="24"/>
          <w:lang w:val="it-IT" w:eastAsia="hi-IN" w:bidi="hi-IN"/>
        </w:rPr>
        <w:t xml:space="preserve"> 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Pr>
          <w:rFonts w:ascii="Book Antiqua" w:eastAsia="Lucida Sans Unicode" w:hAnsi="Book Antiqua" w:cs="Mangal"/>
          <w:bCs/>
          <w:sz w:val="24"/>
          <w:szCs w:val="24"/>
          <w:lang w:val="it-IT" w:eastAsia="hi-IN" w:bidi="hi-IN"/>
        </w:rPr>
        <w:t>Wang TQ</w:t>
      </w:r>
      <w:r>
        <w:rPr>
          <w:rFonts w:ascii="Book Antiqua" w:eastAsia="Lucida Sans Unicode" w:hAnsi="Book Antiqua" w:cs="Mangal"/>
          <w:b/>
          <w:bCs/>
          <w:sz w:val="24"/>
          <w:szCs w:val="24"/>
          <w:lang w:val="it-IT" w:eastAsia="hi-IN" w:bidi="hi-IN"/>
        </w:rPr>
        <w:t xml:space="preserve"> E-Editor</w:t>
      </w:r>
      <w:r>
        <w:rPr>
          <w:rFonts w:ascii="Book Antiqua" w:hAnsi="Book Antiqua" w:cs="Mangal"/>
          <w:b/>
          <w:bCs/>
          <w:sz w:val="24"/>
          <w:szCs w:val="24"/>
          <w:lang w:val="it-IT" w:bidi="hi-IN"/>
        </w:rPr>
        <w:t>:</w:t>
      </w:r>
    </w:p>
    <w:p w14:paraId="26480916" w14:textId="77777777" w:rsidR="00AA006A" w:rsidRDefault="00AA006A">
      <w:pPr>
        <w:pStyle w:val="ad"/>
        <w:suppressAutoHyphens/>
        <w:spacing w:line="360" w:lineRule="auto"/>
        <w:ind w:left="360" w:right="120" w:firstLine="480"/>
        <w:rPr>
          <w:rFonts w:ascii="Book Antiqua" w:hAnsi="Book Antiqua" w:cs="Mangal"/>
          <w:b/>
          <w:bCs/>
          <w:sz w:val="24"/>
          <w:szCs w:val="24"/>
          <w:lang w:val="it-IT" w:bidi="hi-IN"/>
        </w:rPr>
      </w:pPr>
    </w:p>
    <w:p w14:paraId="34915002" w14:textId="77777777" w:rsidR="00AA006A" w:rsidRDefault="00590C63">
      <w:pPr>
        <w:shd w:val="clear" w:color="auto" w:fill="FFFFFF"/>
        <w:spacing w:line="360" w:lineRule="auto"/>
        <w:rPr>
          <w:rFonts w:ascii="Book Antiqua" w:hAnsi="Book Antiqua" w:cs="Helvetica"/>
          <w:b/>
          <w:sz w:val="24"/>
          <w:szCs w:val="24"/>
        </w:rPr>
      </w:pPr>
      <w:r>
        <w:rPr>
          <w:rFonts w:ascii="Book Antiqua" w:hAnsi="Book Antiqua" w:cs="Helvetica"/>
          <w:b/>
          <w:sz w:val="24"/>
        </w:rPr>
        <w:t xml:space="preserve">Specialty type: </w:t>
      </w:r>
      <w:r>
        <w:rPr>
          <w:rFonts w:ascii="Book Antiqua" w:hAnsi="Book Antiqua" w:cs="宋体"/>
          <w:sz w:val="24"/>
        </w:rPr>
        <w:t>Medicine, Research and Experimental</w:t>
      </w:r>
    </w:p>
    <w:p w14:paraId="45B72D59" w14:textId="77777777" w:rsidR="00AA006A" w:rsidRDefault="00590C63">
      <w:pPr>
        <w:shd w:val="clear" w:color="auto" w:fill="FFFFFF"/>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rPr>
        <w:t>China</w:t>
      </w:r>
    </w:p>
    <w:p w14:paraId="1F539A42" w14:textId="77777777" w:rsidR="00AA006A" w:rsidRDefault="00590C63">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14:paraId="6551912B" w14:textId="77777777"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0</w:t>
      </w:r>
    </w:p>
    <w:p w14:paraId="053B0B7F" w14:textId="77777777"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Grade B (Very good): B</w:t>
      </w:r>
    </w:p>
    <w:p w14:paraId="4534B7B1" w14:textId="77777777"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Grade C (Good): C</w:t>
      </w:r>
    </w:p>
    <w:p w14:paraId="1277CFC1" w14:textId="77777777"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Grade D (Fair): 0</w:t>
      </w:r>
    </w:p>
    <w:p w14:paraId="1969D969" w14:textId="77777777" w:rsidR="00AA006A" w:rsidRDefault="00590C63">
      <w:pPr>
        <w:shd w:val="clear" w:color="auto" w:fill="FFFFFF"/>
        <w:spacing w:line="360" w:lineRule="auto"/>
        <w:rPr>
          <w:rFonts w:ascii="Book Antiqua" w:hAnsi="Book Antiqua" w:cs="Helvetica"/>
          <w:sz w:val="24"/>
        </w:rPr>
      </w:pPr>
      <w:r>
        <w:rPr>
          <w:rFonts w:ascii="Book Antiqua" w:hAnsi="Book Antiqua" w:cs="Helvetica"/>
          <w:sz w:val="24"/>
        </w:rPr>
        <w:t>Grade E (Poor): 0</w:t>
      </w:r>
      <w:bookmarkEnd w:id="225"/>
    </w:p>
    <w:p w14:paraId="0CC650C3" w14:textId="77777777" w:rsidR="00AA006A" w:rsidRDefault="00590C63">
      <w:pPr>
        <w:widowControl/>
        <w:jc w:val="left"/>
        <w:rPr>
          <w:rFonts w:ascii="Book Antiqua" w:hAnsi="Book Antiqua"/>
          <w:sz w:val="24"/>
          <w:szCs w:val="24"/>
        </w:rPr>
      </w:pPr>
      <w:r>
        <w:rPr>
          <w:rFonts w:ascii="Book Antiqua" w:hAnsi="Book Antiqua"/>
          <w:sz w:val="24"/>
          <w:szCs w:val="24"/>
        </w:rPr>
        <w:br w:type="page"/>
      </w:r>
    </w:p>
    <w:p w14:paraId="2F15047C" w14:textId="77777777"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noProof/>
          <w:sz w:val="24"/>
          <w:szCs w:val="24"/>
        </w:rPr>
        <w:drawing>
          <wp:inline distT="0" distB="0" distL="0" distR="0" wp14:anchorId="0A7B06E8" wp14:editId="2CC49C18">
            <wp:extent cx="3343275" cy="25044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5701" cy="2506374"/>
                    </a:xfrm>
                    <a:prstGeom prst="rect">
                      <a:avLst/>
                    </a:prstGeom>
                  </pic:spPr>
                </pic:pic>
              </a:graphicData>
            </a:graphic>
          </wp:inline>
        </w:drawing>
      </w:r>
    </w:p>
    <w:p w14:paraId="5459D300" w14:textId="77777777"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sz w:val="24"/>
          <w:szCs w:val="24"/>
        </w:rPr>
        <w:t xml:space="preserve">Figure 1 No distinct </w:t>
      </w:r>
      <w:proofErr w:type="spellStart"/>
      <w:r>
        <w:rPr>
          <w:rFonts w:ascii="Book Antiqua" w:hAnsi="Book Antiqua" w:cs="Times New Roman"/>
          <w:b/>
          <w:bCs/>
          <w:sz w:val="24"/>
          <w:szCs w:val="24"/>
        </w:rPr>
        <w:t>acetowhite</w:t>
      </w:r>
      <w:proofErr w:type="spellEnd"/>
      <w:r>
        <w:rPr>
          <w:rFonts w:ascii="Book Antiqua" w:hAnsi="Book Antiqua" w:cs="Times New Roman"/>
          <w:b/>
          <w:bCs/>
          <w:sz w:val="24"/>
          <w:szCs w:val="24"/>
        </w:rPr>
        <w:t xml:space="preserve"> lesion or anomalous vessel was detected by colposcopy, and there was no exact cervical inner orifice.</w:t>
      </w:r>
    </w:p>
    <w:p w14:paraId="15008B8F" w14:textId="77777777" w:rsidR="00AA006A" w:rsidRDefault="00590C63">
      <w:pPr>
        <w:widowControl/>
        <w:jc w:val="left"/>
        <w:rPr>
          <w:rFonts w:ascii="Book Antiqua" w:hAnsi="Book Antiqua" w:cs="Times New Roman"/>
          <w:b/>
          <w:bCs/>
          <w:sz w:val="24"/>
          <w:szCs w:val="24"/>
        </w:rPr>
      </w:pPr>
      <w:r>
        <w:rPr>
          <w:rFonts w:ascii="Book Antiqua" w:hAnsi="Book Antiqua" w:cs="Times New Roman"/>
          <w:b/>
          <w:bCs/>
          <w:sz w:val="24"/>
          <w:szCs w:val="24"/>
        </w:rPr>
        <w:br w:type="page"/>
      </w:r>
    </w:p>
    <w:p w14:paraId="50F69748" w14:textId="77777777"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14:anchorId="0DA505D6" wp14:editId="0EDD904D">
            <wp:extent cx="2618105" cy="1962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0844" cy="1963898"/>
                    </a:xfrm>
                    <a:prstGeom prst="rect">
                      <a:avLst/>
                    </a:prstGeom>
                  </pic:spPr>
                </pic:pic>
              </a:graphicData>
            </a:graphic>
          </wp:inline>
        </w:drawing>
      </w:r>
    </w:p>
    <w:p w14:paraId="1F16970D" w14:textId="77777777"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sz w:val="24"/>
          <w:szCs w:val="24"/>
        </w:rPr>
        <w:t>Figure 2 A large mass (red arrow) located in the pelvis was detected by magnetic resonance imaging.</w:t>
      </w:r>
    </w:p>
    <w:p w14:paraId="40AD84CC" w14:textId="77777777" w:rsidR="00AA006A" w:rsidRDefault="00590C63">
      <w:pPr>
        <w:widowControl/>
        <w:jc w:val="left"/>
        <w:rPr>
          <w:rFonts w:ascii="Book Antiqua" w:hAnsi="Book Antiqua" w:cs="Times New Roman"/>
          <w:sz w:val="24"/>
          <w:szCs w:val="24"/>
        </w:rPr>
      </w:pPr>
      <w:r>
        <w:rPr>
          <w:rFonts w:ascii="Book Antiqua" w:hAnsi="Book Antiqua" w:cs="Times New Roman"/>
          <w:sz w:val="24"/>
          <w:szCs w:val="24"/>
        </w:rPr>
        <w:br w:type="page"/>
      </w:r>
    </w:p>
    <w:p w14:paraId="5BCC4CFD" w14:textId="77777777" w:rsidR="00AA006A" w:rsidRDefault="00590C63">
      <w:pPr>
        <w:widowControl/>
        <w:jc w:val="left"/>
        <w:rPr>
          <w:rFonts w:ascii="Book Antiqua" w:hAnsi="Book Antiqua" w:cs="Times New Roman"/>
          <w:b/>
          <w:bCs/>
          <w:sz w:val="24"/>
          <w:szCs w:val="24"/>
        </w:rPr>
      </w:pPr>
      <w:r>
        <w:rPr>
          <w:rFonts w:ascii="Book Antiqua" w:hAnsi="Book Antiqua" w:cs="Times New Roman"/>
          <w:b/>
          <w:bCs/>
          <w:noProof/>
          <w:sz w:val="24"/>
          <w:szCs w:val="24"/>
        </w:rPr>
        <w:drawing>
          <wp:inline distT="0" distB="0" distL="0" distR="0" wp14:anchorId="64F59E3B" wp14:editId="3DC4297B">
            <wp:extent cx="5274310" cy="19869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986915"/>
                    </a:xfrm>
                    <a:prstGeom prst="rect">
                      <a:avLst/>
                    </a:prstGeom>
                  </pic:spPr>
                </pic:pic>
              </a:graphicData>
            </a:graphic>
          </wp:inline>
        </w:drawing>
      </w:r>
    </w:p>
    <w:p w14:paraId="47B27FAB" w14:textId="77777777" w:rsidR="00AA006A" w:rsidRDefault="00590C63">
      <w:pPr>
        <w:autoSpaceDE w:val="0"/>
        <w:autoSpaceDN w:val="0"/>
        <w:adjustRightInd w:val="0"/>
        <w:spacing w:line="360" w:lineRule="auto"/>
        <w:rPr>
          <w:rFonts w:ascii="Book Antiqua" w:hAnsi="Book Antiqua" w:cs="Times New Roman"/>
          <w:sz w:val="24"/>
          <w:szCs w:val="24"/>
        </w:rPr>
      </w:pPr>
      <w:r>
        <w:rPr>
          <w:rFonts w:ascii="Book Antiqua" w:hAnsi="Book Antiqua" w:cs="Times New Roman"/>
          <w:b/>
          <w:bCs/>
          <w:sz w:val="24"/>
          <w:szCs w:val="24"/>
        </w:rPr>
        <w:t>F</w:t>
      </w:r>
      <w:r>
        <w:rPr>
          <w:rFonts w:ascii="Book Antiqua" w:hAnsi="Book Antiqua" w:cs="Times New Roman" w:hint="eastAsia"/>
          <w:b/>
          <w:bCs/>
          <w:sz w:val="24"/>
          <w:szCs w:val="24"/>
        </w:rPr>
        <w:t>igure</w:t>
      </w:r>
      <w:r>
        <w:rPr>
          <w:rFonts w:ascii="Book Antiqua" w:hAnsi="Book Antiqua" w:cs="Times New Roman"/>
          <w:b/>
          <w:bCs/>
          <w:sz w:val="24"/>
          <w:szCs w:val="24"/>
        </w:rPr>
        <w:t xml:space="preserve"> 3 Pathological images</w:t>
      </w:r>
      <w:r>
        <w:rPr>
          <w:rFonts w:ascii="Book Antiqua" w:hAnsi="Book Antiqua" w:cs="Times New Roman"/>
          <w:sz w:val="24"/>
          <w:szCs w:val="24"/>
        </w:rPr>
        <w:t xml:space="preserve">. A and B: Final pathology confirmed a large inflammatory cyst coated with a cervical high-grade squamous intraepithelial lesion (blue arrows; </w:t>
      </w:r>
      <w:proofErr w:type="spellStart"/>
      <w:r>
        <w:rPr>
          <w:rFonts w:ascii="Book Antiqua" w:hAnsi="Book Antiqua" w:cs="Times New Roman"/>
          <w:sz w:val="24"/>
          <w:szCs w:val="24"/>
        </w:rPr>
        <w:t>haematoxylin</w:t>
      </w:r>
      <w:proofErr w:type="spellEnd"/>
      <w:r>
        <w:rPr>
          <w:rFonts w:ascii="Book Antiqua" w:hAnsi="Book Antiqua" w:cs="Times New Roman"/>
          <w:sz w:val="24"/>
          <w:szCs w:val="24"/>
        </w:rPr>
        <w:t xml:space="preserve"> and eosin staining; original magnification, ×40 for A and ×100 for B).</w:t>
      </w:r>
    </w:p>
    <w:p w14:paraId="25D8A355" w14:textId="77777777" w:rsidR="00AA006A" w:rsidRDefault="00590C63">
      <w:pPr>
        <w:widowControl/>
        <w:jc w:val="left"/>
        <w:rPr>
          <w:rFonts w:ascii="Book Antiqua" w:hAnsi="Book Antiqua" w:cs="Times New Roman"/>
          <w:b/>
          <w:bCs/>
          <w:sz w:val="24"/>
          <w:szCs w:val="24"/>
        </w:rPr>
      </w:pPr>
      <w:r>
        <w:rPr>
          <w:rFonts w:ascii="Book Antiqua" w:hAnsi="Book Antiqua" w:cs="Times New Roman"/>
          <w:b/>
          <w:bCs/>
          <w:sz w:val="24"/>
          <w:szCs w:val="24"/>
        </w:rPr>
        <w:br w:type="page"/>
      </w:r>
    </w:p>
    <w:p w14:paraId="02FEB00D" w14:textId="77777777"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noProof/>
          <w:sz w:val="24"/>
          <w:szCs w:val="24"/>
        </w:rPr>
        <w:drawing>
          <wp:inline distT="0" distB="0" distL="0" distR="0" wp14:anchorId="29782AAD" wp14:editId="020A0445">
            <wp:extent cx="4019550" cy="30118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21827" cy="3013707"/>
                    </a:xfrm>
                    <a:prstGeom prst="rect">
                      <a:avLst/>
                    </a:prstGeom>
                  </pic:spPr>
                </pic:pic>
              </a:graphicData>
            </a:graphic>
          </wp:inline>
        </w:drawing>
      </w:r>
    </w:p>
    <w:p w14:paraId="7FB490BA" w14:textId="77777777" w:rsidR="00AA006A" w:rsidRDefault="00590C63">
      <w:pPr>
        <w:autoSpaceDE w:val="0"/>
        <w:autoSpaceDN w:val="0"/>
        <w:adjustRightInd w:val="0"/>
        <w:spacing w:line="360" w:lineRule="auto"/>
        <w:rPr>
          <w:rFonts w:ascii="Book Antiqua" w:hAnsi="Book Antiqua" w:cs="Times New Roman"/>
          <w:b/>
          <w:bCs/>
          <w:sz w:val="24"/>
          <w:szCs w:val="24"/>
        </w:rPr>
      </w:pPr>
      <w:r>
        <w:rPr>
          <w:rFonts w:ascii="Book Antiqua" w:hAnsi="Book Antiqua" w:cs="Times New Roman"/>
          <w:b/>
          <w:bCs/>
          <w:sz w:val="24"/>
          <w:szCs w:val="24"/>
        </w:rPr>
        <w:t xml:space="preserve">Figure 4 Operative </w:t>
      </w:r>
      <w:proofErr w:type="gramStart"/>
      <w:r>
        <w:rPr>
          <w:rFonts w:ascii="Book Antiqua" w:hAnsi="Book Antiqua" w:cs="Times New Roman"/>
          <w:b/>
          <w:bCs/>
          <w:sz w:val="24"/>
          <w:szCs w:val="24"/>
        </w:rPr>
        <w:t>view</w:t>
      </w:r>
      <w:proofErr w:type="gramEnd"/>
      <w:r>
        <w:rPr>
          <w:rFonts w:ascii="Book Antiqua" w:hAnsi="Book Antiqua" w:cs="Times New Roman"/>
          <w:b/>
          <w:bCs/>
          <w:sz w:val="24"/>
          <w:szCs w:val="24"/>
        </w:rPr>
        <w:t xml:space="preserve">. The mass was adherent with </w:t>
      </w:r>
      <w:proofErr w:type="spellStart"/>
      <w:r>
        <w:rPr>
          <w:rFonts w:ascii="Book Antiqua" w:hAnsi="Book Antiqua" w:cs="Times New Roman"/>
          <w:b/>
          <w:bCs/>
          <w:sz w:val="24"/>
          <w:szCs w:val="24"/>
        </w:rPr>
        <w:t>peripheric</w:t>
      </w:r>
      <w:proofErr w:type="spellEnd"/>
      <w:r>
        <w:rPr>
          <w:rFonts w:ascii="Book Antiqua" w:hAnsi="Book Antiqua" w:cs="Times New Roman"/>
          <w:b/>
          <w:bCs/>
          <w:sz w:val="24"/>
          <w:szCs w:val="24"/>
        </w:rPr>
        <w:t xml:space="preserve"> tissue (blue arrow).</w:t>
      </w:r>
    </w:p>
    <w:p w14:paraId="4D211DA4" w14:textId="77777777" w:rsidR="00AA006A" w:rsidRDefault="00AA006A">
      <w:pPr>
        <w:widowControl/>
        <w:jc w:val="left"/>
        <w:rPr>
          <w:rFonts w:ascii="Book Antiqua" w:hAnsi="Book Antiqua" w:cs="Times New Roman"/>
          <w:b/>
          <w:bCs/>
          <w:sz w:val="24"/>
          <w:szCs w:val="24"/>
        </w:rPr>
      </w:pPr>
    </w:p>
    <w:sectPr w:rsidR="00AA006A">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6A500" w14:textId="77777777" w:rsidR="00EF59E5" w:rsidRDefault="00EF59E5">
      <w:r>
        <w:separator/>
      </w:r>
    </w:p>
  </w:endnote>
  <w:endnote w:type="continuationSeparator" w:id="0">
    <w:p w14:paraId="28F7EB51" w14:textId="77777777" w:rsidR="00EF59E5" w:rsidRDefault="00EF5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Book Antiqua">
    <w:altName w:val="Segoe Print"/>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dvTimes">
    <w:altName w:val="FZDHT"/>
    <w:charset w:val="86"/>
    <w:family w:val="auto"/>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4B4E0" w14:textId="77777777" w:rsidR="00EF59E5" w:rsidRDefault="00EF59E5">
      <w:r>
        <w:separator/>
      </w:r>
    </w:p>
  </w:footnote>
  <w:footnote w:type="continuationSeparator" w:id="0">
    <w:p w14:paraId="4B1D40A4" w14:textId="77777777" w:rsidR="00EF59E5" w:rsidRDefault="00EF59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61FC" w14:textId="77777777" w:rsidR="00AA006A" w:rsidRDefault="00590C63">
    <w:pPr>
      <w:pStyle w:val="a6"/>
      <w:pBdr>
        <w:bottom w:val="none" w:sz="0" w:space="1" w:color="auto"/>
      </w:pBdr>
    </w:pPr>
    <w:r>
      <w:rPr>
        <w:noProof/>
      </w:rPr>
      <mc:AlternateContent>
        <mc:Choice Requires="wps">
          <w:drawing>
            <wp:anchor distT="0" distB="0" distL="114300" distR="114300" simplePos="0" relativeHeight="251658240" behindDoc="0" locked="0" layoutInCell="1" allowOverlap="1" wp14:anchorId="3A4763D0" wp14:editId="5FCD0338">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16152" w14:textId="77777777" w:rsidR="00AA006A" w:rsidRDefault="00590C63">
                          <w:pPr>
                            <w:pStyle w:val="a6"/>
                          </w:pPr>
                          <w:r>
                            <w:rPr>
                              <w:rFonts w:hint="eastAsia"/>
                            </w:rPr>
                            <w:fldChar w:fldCharType="begin"/>
                          </w:r>
                          <w:r>
                            <w:rPr>
                              <w:rFonts w:hint="eastAsia"/>
                            </w:rPr>
                            <w:instrText xml:space="preserve"> PAGE  \* MERGEFORMAT </w:instrText>
                          </w:r>
                          <w:r>
                            <w:rPr>
                              <w:rFonts w:hint="eastAsia"/>
                            </w:rPr>
                            <w:fldChar w:fldCharType="separate"/>
                          </w:r>
                          <w:r w:rsidR="00D17AFF">
                            <w:rPr>
                              <w:noProof/>
                            </w:rP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4763D0" id="_x0000_t202" coordsize="21600,21600" o:spt="202" path="m,l,21600r21600,l21600,xe">
              <v:stroke joinstyle="miter"/>
              <v:path gradientshapeok="t" o:connecttype="rect"/>
            </v:shapetype>
            <v:shape id="文本框 2"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57016152" w14:textId="77777777" w:rsidR="00AA006A" w:rsidRDefault="00590C63">
                    <w:pPr>
                      <w:pStyle w:val="a8"/>
                    </w:pPr>
                    <w:r>
                      <w:rPr>
                        <w:rFonts w:hint="eastAsia"/>
                      </w:rPr>
                      <w:fldChar w:fldCharType="begin"/>
                    </w:r>
                    <w:r>
                      <w:rPr>
                        <w:rFonts w:hint="eastAsia"/>
                      </w:rPr>
                      <w:instrText xml:space="preserve"> PAGE  \* MERGEFORMAT </w:instrText>
                    </w:r>
                    <w:r>
                      <w:rPr>
                        <w:rFonts w:hint="eastAsia"/>
                      </w:rPr>
                      <w:fldChar w:fldCharType="separate"/>
                    </w:r>
                    <w:r w:rsidR="00D17AFF">
                      <w:rPr>
                        <w:noProof/>
                      </w:rPr>
                      <w:t>14</w:t>
                    </w:r>
                    <w:r>
                      <w:rPr>
                        <w:rFonts w:hint="eastAsia"/>
                      </w:rPr>
                      <w:fldChar w:fldCharType="end"/>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4"/>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22C5326-4546-4D78-80C2-7353921DBB75}" w:val=" ADDIN NE.Ref.{022C5326-4546-4D78-80C2-7353921DBB75}&lt;Citation&gt;&lt;Group&gt;&lt;References&gt;&lt;Item&gt;&lt;ID&gt;35&lt;/ID&gt;&lt;UID&gt;{91026A75-2B98-4604-9286-DD30B31841E2}&lt;/UID&gt;&lt;Title&gt;Classic pages in obstetrics and gynecology. Observations on ovariotomy, statistical and practical. Also, a successful case of entire removal of the uterus, and its appendages. Charles Clay. Transactions of the Obstetrical Society of London, vol. 5, pp. 58-74, 1864&lt;/Title&gt;&lt;Template&gt;Journal Article&lt;/Template&gt;&lt;Star&gt;0&lt;/Star&gt;&lt;Tag&gt;0&lt;/Tag&gt;&lt;Author/&gt;&lt;Year&gt;1977&lt;/Year&gt;&lt;Details&gt;&lt;_accession_num&gt;320870&lt;/_accession_num&gt;&lt;_collection_scope&gt;SCI;SCIE;&lt;/_collection_scope&gt;&lt;_created&gt;62726350&lt;/_created&gt;&lt;_date&gt;1977-03-15&lt;/_date&gt;&lt;_date_display&gt;1977 Mar 15&lt;/_date_display&gt;&lt;_db_updated&gt;PubMed&lt;/_db_updated&gt;&lt;_impact_factor&gt;   5.226&lt;/_impact_factor&gt;&lt;_isbn&gt;0002-9378 (Print); 0002-9378 (Linking)&lt;/_isbn&gt;&lt;_issue&gt;6&lt;/_issue&gt;&lt;_journal&gt;Am J Obstet Gynecol&lt;/_journal&gt;&lt;_keywords&gt;Castration/*history; England; Female; History, 19th Century; Humans; Hysterectomy/*history&lt;/_keywords&gt;&lt;_language&gt;eng&lt;/_language&gt;&lt;_modified&gt;62726351&lt;/_modified&gt;&lt;_pages&gt;671&lt;/_pages&gt;&lt;_tertiary_title&gt;American journal of obstetrics and gynecology&lt;/_tertiary_title&gt;&lt;_type_work&gt;Biography; Historical Article; Journal Article&lt;/_type_work&gt;&lt;_url&gt;http://www.ncbi.nlm.nih.gov/entrez/query.fcgi?cmd=Retrieve&amp;amp;db=pubmed&amp;amp;dopt=Abstract&amp;amp;list_uids=320870&amp;amp;query_hl=1&lt;/_url&gt;&lt;_volume&gt;127&lt;/_volume&gt;&lt;/Details&gt;&lt;Extra&gt;&lt;DBUID&gt;{6E92E544-B7EF-4309-A1DB-280583CF6F15}&lt;/DBUID&gt;&lt;/Extra&gt;&lt;/Item&gt;&lt;/References&gt;&lt;/Group&gt;&lt;/Citation&gt;_x000a_"/>
    <w:docVar w:name="NE.Ref{05C4B1D8-C77F-4D18-AF5D-5277E08E260B}" w:val=" ADDIN NE.Ref.{05C4B1D8-C77F-4D18-AF5D-5277E08E260B}&lt;Citation&gt;&lt;Group&gt;&lt;References&gt;&lt;Item&gt;&lt;ID&gt;23&lt;/ID&gt;&lt;UID&gt;{9E52824C-37C1-4680-AB59-E10648451FA5}&lt;/UID&gt;&lt;Title&gt;Long term outcome following laparoscopic supracervical hysterectomy&lt;/Title&gt;&lt;Template&gt;Journal Article&lt;/Template&gt;&lt;Star&gt;0&lt;/Star&gt;&lt;Tag&gt;0&lt;/Tag&gt;&lt;Author&gt;Okaro, E O; Jones, K D; Sutton, C&lt;/Author&gt;&lt;Year&gt;2001&lt;/Year&gt;&lt;Details&gt;&lt;_accession_num&gt;11702830&lt;/_accession_num&gt;&lt;_author_adr&gt;Department of Obstetrics and Gynaecology, The Royal Surrey County Hospital, UK.&lt;/_author_adr&gt;&lt;_created&gt;62487420&lt;/_created&gt;&lt;_date&gt;2001-10-01&lt;/_date&gt;&lt;_date_display&gt;2001 Oct&lt;/_date_display&gt;&lt;_db_updated&gt;PubMed&lt;/_db_updated&gt;&lt;_impact_factor&gt;   5.051&lt;/_impact_factor&gt;&lt;_isbn&gt;1470-0328 (Print); 1470-0328 (Linking)&lt;/_isbn&gt;&lt;_issue&gt;10&lt;/_issue&gt;&lt;_journal&gt;BJOG&lt;/_journal&gt;&lt;_keywords&gt;Adult; Cervix Uteri/surgery; Dysmenorrhea/*surgery; Female; Follow-Up Studies; Humans; Hysterectomy/adverse effects/*methods; Laparoscopy/*methods; Menorrhagia/*surgery; Middle Aged; Reoperation; Retrospective Studies; Treatment Outcome&lt;/_keywords&gt;&lt;_language&gt;eng&lt;/_language&gt;&lt;_modified&gt;62487420&lt;/_modified&gt;&lt;_pages&gt;1017-20&lt;/_pages&gt;&lt;_tertiary_title&gt;BJOG : an international journal of obstetrics and gynaecology&lt;/_tertiary_title&gt;&lt;_type_work&gt;Journal Article&lt;/_type_work&gt;&lt;_url&gt;http://www.ncbi.nlm.nih.gov/entrez/query.fcgi?cmd=Retrieve&amp;amp;db=pubmed&amp;amp;dopt=Abstract&amp;amp;list_uids=11702830&amp;amp;query_hl=1&lt;/_url&gt;&lt;_volume&gt;108&lt;/_volume&gt;&lt;/Details&gt;&lt;Extra&gt;&lt;DBUID&gt;{6E92E544-B7EF-4309-A1DB-280583CF6F15}&lt;/DBUID&gt;&lt;/Extra&gt;&lt;/Item&gt;&lt;/References&gt;&lt;/Group&gt;&lt;Group&gt;&lt;References&gt;&lt;Item&gt;&lt;ID&gt;24&lt;/ID&gt;&lt;UID&gt;{4E988B56-6A34-4721-842B-18D21BF06EDC}&lt;/UID&gt;&lt;Title&gt;Consumer&amp;apos;s attitude to hysterectomy. The experience of 678 women&lt;/Title&gt;&lt;Template&gt;Journal Article&lt;/Template&gt;&lt;Star&gt;0&lt;/Star&gt;&lt;Tag&gt;0&lt;/Tag&gt;&lt;Author&gt;Nathorst-Boos, J; Fuchs, T; von Schoultz, B&lt;/Author&gt;&lt;Year&gt;1992&lt;/Year&gt;&lt;Details&gt;&lt;_accession_num&gt;1317649&lt;/_accession_num&gt;&lt;_author_adr&gt;Karolinska Institutet, Department of Obstetrics and Gynecology, Danderyd Hospital, Sweden.&lt;/_author_adr&gt;&lt;_created&gt;62487421&lt;/_created&gt;&lt;_date&gt;1992-04-01&lt;/_date&gt;&lt;_date_display&gt;1992 Apr&lt;/_date_display&gt;&lt;_db_updated&gt;PubMed&lt;/_db_updated&gt;&lt;_impact_factor&gt;   2.480&lt;/_impact_factor&gt;&lt;_isbn&gt;0001-6349 (Print); 0001-6349 (Linking)&lt;/_isbn&gt;&lt;_issue&gt;3&lt;/_issue&gt;&lt;_journal&gt;Acta Obstet Gynecol Scand&lt;/_journal&gt;&lt;_keywords&gt;Adult; Attitude to Health; Coitus; Dysmenorrhea/surgery; Endometriosis/surgery; Female; Humans; Hysterectomy/*psychology; Leiomyoma/surgery; Middle Aged; *Patient Satisfaction; Postoperative Complications/psychology; Sweden; Uterine Neoplasms/surgery&lt;/_keywords&gt;&lt;_language&gt;eng&lt;/_language&gt;&lt;_modified&gt;62487421&lt;/_modified&gt;&lt;_pages&gt;230-4&lt;/_pages&gt;&lt;_tertiary_title&gt;Acta obstetricia et gynecologica Scandinavica&lt;/_tertiary_title&gt;&lt;_type_work&gt;Journal Article; Research Support, Non-U.S. Gov&amp;apos;t&lt;/_type_work&gt;&lt;_url&gt;http://www.ncbi.nlm.nih.gov/entrez/query.fcgi?cmd=Retrieve&amp;amp;db=pubmed&amp;amp;dopt=Abstract&amp;amp;list_uids=1317649&amp;amp;query_hl=1&lt;/_url&gt;&lt;_volume&gt;71&lt;/_volume&gt;&lt;/Details&gt;&lt;Extra&gt;&lt;DBUID&gt;{6E92E544-B7EF-4309-A1DB-280583CF6F15}&lt;/DBUID&gt;&lt;/Extra&gt;&lt;/Item&gt;&lt;/References&gt;&lt;/Group&gt;&lt;Group&gt;&lt;References&gt;&lt;Item&gt;&lt;ID&gt;25&lt;/ID&gt;&lt;UID&gt;{EAC62B7D-9BA7-4197-ABCF-08BC0562A3C6}&lt;/UID&gt;&lt;Title&gt;Supravaginal uterine amputation vs. hysterectomy. Effects on libido and orgasm&lt;/Title&gt;&lt;Template&gt;Journal Article&lt;/Template&gt;&lt;Star&gt;0&lt;/Star&gt;&lt;Tag&gt;0&lt;/Tag&gt;&lt;Author&gt;Kilkku, P; Gronroos, M; Hirvonen, T; Rauramo, L&lt;/Author&gt;&lt;Year&gt;1983&lt;/Year&gt;&lt;Details&gt;&lt;_accession_num&gt;6868963&lt;/_accession_num&gt;&lt;_created&gt;62487422&lt;/_created&gt;&lt;_date&gt;1983-01-19&lt;/_date&gt;&lt;_date_display&gt;1983&lt;/_date_display&gt;&lt;_db_updated&gt;PubMed&lt;/_db_updated&gt;&lt;_impact_factor&gt;   2.480&lt;/_impact_factor&gt;&lt;_isbn&gt;0001-6349 (Print); 0001-6349 (Linking)&lt;/_isbn&gt;&lt;_issue&gt;2&lt;/_issue&gt;&lt;_journal&gt;Acta Obstet Gynecol Scand&lt;/_journal&gt;&lt;_keywords&gt;Adult; Coitus; Female; Follow-Up Studies; Humans; *Hysterectomy/adverse effects/psychology; Hysterectomy, Vaginal/adverse effects/psychology; *Libido; Middle Aged; *Orgasm&lt;/_keywords&gt;&lt;_language&gt;eng&lt;/_language&gt;&lt;_modified&gt;62487422&lt;/_modified&gt;&lt;_pages&gt;147-52&lt;/_pages&gt;&lt;_tertiary_title&gt;Acta obstetricia et gynecologica Scandinavica&lt;/_tertiary_title&gt;&lt;_type_work&gt;Journal Article&lt;/_type_work&gt;&lt;_url&gt;http://www.ncbi.nlm.nih.gov/entrez/query.fcgi?cmd=Retrieve&amp;amp;db=pubmed&amp;amp;dopt=Abstract&amp;amp;list_uids=6868963&amp;amp;query_hl=1&lt;/_url&gt;&lt;_volume&gt;62&lt;/_volume&gt;&lt;/Details&gt;&lt;Extra&gt;&lt;DBUID&gt;{6E92E544-B7EF-4309-A1DB-280583CF6F15}&lt;/DBUID&gt;&lt;/Extra&gt;&lt;/Item&gt;&lt;/References&gt;&lt;/Group&gt;&lt;/Citation&gt;_x000a_"/>
    <w:docVar w:name="NE.Ref{1478B281-C41C-45AE-8AC9-34F627BA43D9}" w:val=" ADDIN NE.Ref.{1478B281-C41C-45AE-8AC9-34F627BA43D9}&lt;Citation&gt;&lt;Group&gt;&lt;References&gt;&lt;Item&gt;&lt;ID&gt;9&lt;/ID&gt;&lt;UID&gt;{457AFA4E-B4B6-4A6A-B727-A9C6AB8F9B6C}&lt;/UID&gt;&lt;Title&gt;Obesity and older age as protective factors for vaginal cuff dehiscence following total hysterectomy&lt;/Title&gt;&lt;Template&gt;Journal Article&lt;/Template&gt;&lt;Star&gt;0&lt;/Star&gt;&lt;Tag&gt;0&lt;/Tag&gt;&lt;Author&gt;Donnellan, N M; Mansuria, S; Aguwa, N; Lum, D; Meyn, L; Lee, T&lt;/Author&gt;&lt;Year&gt;2015&lt;/Year&gt;&lt;Details&gt;&lt;_accession_num&gt;25960707&lt;/_accession_num&gt;&lt;_author_adr&gt;Obstetrics, Gynecology and Reproductive Sciences, University of Pittsburgh, Magee-Womens Hospital of UPMC, 300 Halket Street, Pittsburgh, PA 15213 USA.; Obstetrics, Gynecology and Reproductive Sciences, University of Pittsburgh, Magee-Womens Hospital of UPMC, 300 Halket Street, Pittsburgh, PA 15213 USA.; School of Medicine, University of Texas Health Science Center at San Antonio, 7703 Floyd Curl Drive, San Antonio, TX 78229 USA.; Obstetrics and Gynecology, Stanford University, 900 Blake Wilbur Drive, Palo Alto, CA 94304 USA.; Obstetrics, Gynecology and Reproductive Sciences, Magee-Womens Research Institute, 204 Craft Ave, Pittsburgh, PA 15213 USA.; Obstetrics, Gynecology and Reproductive Sciences, University of Pittsburgh, Magee-Womens Hospital of UPMC, 300 Halket Street, Pittsburgh, PA 15213 USA.&lt;/_author_adr&gt;&lt;_created&gt;62481109&lt;/_created&gt;&lt;_date&gt;2015-01-20&lt;/_date&gt;&lt;_date_display&gt;2015&lt;/_date_display&gt;&lt;_db_updated&gt;PubMed&lt;/_db_updated&gt;&lt;_doi&gt;10.1007/s10397-015-0882-8&lt;/_doi&gt;&lt;_isbn&gt;1613-2076 (Print); 1613-2076 (Linking)&lt;/_isbn&gt;&lt;_issue&gt;2&lt;/_issue&gt;&lt;_journal&gt;Gynecol Surg&lt;/_journal&gt;&lt;_keywords&gt;Dehiscence; Hysterectomy; Laparoscopy; Obesity; Robotic surgery&lt;/_keywords&gt;&lt;_language&gt;eng&lt;/_language&gt;&lt;_modified&gt;62481109&lt;/_modified&gt;&lt;_pages&gt;89-93&lt;/_pages&gt;&lt;_tertiary_title&gt;Gynecological surgery&lt;/_tertiary_title&gt;&lt;_type_work&gt;Journal Article&lt;/_type_work&gt;&lt;_url&gt;http://www.ncbi.nlm.nih.gov/entrez/query.fcgi?cmd=Retrieve&amp;amp;db=pubmed&amp;amp;dopt=Abstract&amp;amp;list_uids=25960707&amp;amp;query_hl=1&lt;/_url&gt;&lt;_volume&gt;12&lt;/_volume&gt;&lt;/Details&gt;&lt;Extra&gt;&lt;DBUID&gt;{6E92E544-B7EF-4309-A1DB-280583CF6F15}&lt;/DBUID&gt;&lt;/Extra&gt;&lt;/Item&gt;&lt;/References&gt;&lt;/Group&gt;&lt;/Citation&gt;_x000a_"/>
    <w:docVar w:name="NE.Ref{1953C71D-ECA4-4F6A-B1B5-01BDBD11E10C}" w:val=" ADDIN NE.Ref.{1953C71D-ECA4-4F6A-B1B5-01BDBD11E10C}&lt;Citation&gt;&lt;Group&gt;&lt;References&gt;&lt;Item&gt;&lt;ID&gt;29&lt;/ID&gt;&lt;UID&gt;{829FAC2A-D02B-4E88-94A9-39ED3D905819}&lt;/UID&gt;&lt;Title&gt;Supracervical hysterectomy: ... a time for reappraisal&lt;/Title&gt;&lt;Template&gt;Journal Article&lt;/Template&gt;&lt;Star&gt;0&lt;/Star&gt;&lt;Tag&gt;0&lt;/Tag&gt;&lt;Author&gt;Munro, M G&lt;/Author&gt;&lt;Year&gt;1997&lt;/Year&gt;&lt;Details&gt;&lt;_accession_num&gt;8990455&lt;/_accession_num&gt;&lt;_author_adr&gt;Department of Obstetrics and Gynecology, University of California, Los Angeles, USA.&lt;/_author_adr&gt;&lt;_collection_scope&gt;SCI;SCIE;&lt;/_collection_scope&gt;&lt;_created&gt;62725878&lt;/_created&gt;&lt;_date&gt;1997-01-01&lt;/_date&gt;&lt;_date_display&gt;1997 Jan&lt;/_date_display&gt;&lt;_db_updated&gt;PubMed&lt;/_db_updated&gt;&lt;_impact_factor&gt;   5.215&lt;/_impact_factor&gt;&lt;_isbn&gt;0029-7844 (Print); 0029-7844 (Linking)&lt;/_isbn&gt;&lt;_issue&gt;1&lt;/_issue&gt;&lt;_journal&gt;Obstet Gynecol&lt;/_journal&gt;&lt;_keywords&gt;Cervix Uteri; Coitus; Female; Humans; Hysterectomy/adverse effects/*methods; Urinary Bladder/physiopathology&lt;/_keywords&gt;&lt;_language&gt;eng&lt;/_language&gt;&lt;_modified&gt;62725878&lt;/_modified&gt;&lt;_pages&gt;133-9&lt;/_pages&gt;&lt;_tertiary_title&gt;Obstetrics and gynecology&lt;/_tertiary_title&gt;&lt;_type_work&gt;Journal Article; Review&lt;/_type_work&gt;&lt;_url&gt;http://www.ncbi.nlm.nih.gov/entrez/query.fcgi?cmd=Retrieve&amp;amp;db=pubmed&amp;amp;dopt=Abstract&amp;amp;list_uids=8990455&amp;amp;query_hl=1&lt;/_url&gt;&lt;_volume&gt;89&lt;/_volume&gt;&lt;/Details&gt;&lt;Extra&gt;&lt;DBUID&gt;{6E92E544-B7EF-4309-A1DB-280583CF6F15}&lt;/DBUID&gt;&lt;/Extra&gt;&lt;/Item&gt;&lt;/References&gt;&lt;/Group&gt;&lt;/Citation&gt;_x000a_"/>
    <w:docVar w:name="NE.Ref{1BE21A47-0090-47CC-9E88-6537711A9206}" w:val=" ADDIN NE.Ref.{1BE21A47-0090-47CC-9E88-6537711A9206}&lt;Citation&gt;&lt;Group&gt;&lt;References&gt;&lt;Item&gt;&lt;ID&gt;34&lt;/ID&gt;&lt;UID&gt;{DE033ECB-C515-4325-9495-E07F67B91F86}&lt;/UID&gt;&lt;Title&gt;Does supracervical hysterectomy provide more support to the vaginal apex than total abdominal hysterectomy?&lt;/Title&gt;&lt;Template&gt;Journal Article&lt;/Template&gt;&lt;Star&gt;0&lt;/Star&gt;&lt;Tag&gt;0&lt;/Tag&gt;&lt;Author&gt;Rahn, D D; Marker, A C; Corton, M M; Roshanravan, S M; McIntire, D D; Schaffer, J I; Wai, C Y&lt;/Author&gt;&lt;Year&gt;2007&lt;/Year&gt;&lt;Details&gt;&lt;_accession_num&gt;18060966&lt;/_accession_num&gt;&lt;_author_adr&gt;Division of Urogynecology and Reconstructive Pelvic Surgery, Department of Obstetrics and Gynecology, University of Texas Southwestern Medical Center, Dallas, TX 75390-9032, USA.&lt;/_author_adr&gt;&lt;_collection_scope&gt;SCI;SCIE;&lt;/_collection_scope&gt;&lt;_created&gt;62726326&lt;/_created&gt;&lt;_date&gt;2007-12-01&lt;/_date&gt;&lt;_date_display&gt;2007 Dec&lt;/_date_display&gt;&lt;_db_updated&gt;PubMed&lt;/_db_updated&gt;&lt;_doi&gt;10.1016/j.ajog.2007.08.050&lt;/_doi&gt;&lt;_impact_factor&gt;   5.226&lt;/_impact_factor&gt;&lt;_isbn&gt;1097-6868 (Electronic); 0002-9378 (Linking)&lt;/_isbn&gt;&lt;_issue&gt;6&lt;/_issue&gt;&lt;_journal&gt;Am J Obstet Gynecol&lt;/_journal&gt;&lt;_keywords&gt;Aged; Aged, 80 and over; Biomechanical Phenomena; Cadaver; Cervix Uteri/*physiopathology/surgery; Female; Humans; *Hysterectomy/adverse effects/methods; Middle Aged; Uterine Prolapse/etiology/*physiopathology/prevention &amp;amp;amp; control; Vagina/*physiopathology/surgery&lt;/_keywords&gt;&lt;_language&gt;eng&lt;/_language&gt;&lt;_modified&gt;62726379&lt;/_modified&gt;&lt;_pages&gt;650.e1-4&lt;/_pages&gt;&lt;_tertiary_title&gt;American journal of obstetrics and gynecology&lt;/_tertiary_title&gt;&lt;_type_work&gt;Comparative Study; Journal Article&lt;/_type_work&gt;&lt;_url&gt;http://www.ncbi.nlm.nih.gov/entrez/query.fcgi?cmd=Retrieve&amp;amp;db=pubmed&amp;amp;dopt=Abstract&amp;amp;list_uids=18060966&amp;amp;query_hl=1&lt;/_url&gt;&lt;_volume&gt;197&lt;/_volume&gt;&lt;/Details&gt;&lt;Extra&gt;&lt;DBUID&gt;{6E92E544-B7EF-4309-A1DB-280583CF6F15}&lt;/DBUID&gt;&lt;/Extra&gt;&lt;/Item&gt;&lt;/References&gt;&lt;/Group&gt;&lt;/Citation&gt;_x000a_"/>
    <w:docVar w:name="NE.Ref{201BFFB5-DD18-4EB9-971C-A12650727E3D}" w:val=" ADDIN NE.Ref.{201BFFB5-DD18-4EB9-971C-A12650727E3D}&lt;Citation&gt;&lt;Group&gt;&lt;References&gt;&lt;Item&gt;&lt;ID&gt;22&lt;/ID&gt;&lt;UID&gt;{A44BE902-73F0-477C-A48D-5CEA868ACB4C}&lt;/UID&gt;&lt;Title&gt;Leiomyosarcoma of cervical stump following subtotal hysterectomy: a case report and review of literature&lt;/Title&gt;&lt;Template&gt;Journal Article&lt;/Template&gt;&lt;Star&gt;0&lt;/Star&gt;&lt;Tag&gt;0&lt;/Tag&gt;&lt;Author&gt;Zhiqiang, L; Bin, S; Min, F; Yufang, L&lt;/Author&gt;&lt;Year&gt;2016&lt;/Year&gt;&lt;Details&gt;&lt;_accession_num&gt;27048131&lt;/_accession_num&gt;&lt;_collection_scope&gt;SCIE;&lt;/_collection_scope&gt;&lt;_created&gt;62487399&lt;/_created&gt;&lt;_date&gt;2016-01-20&lt;/_date&gt;&lt;_date_display&gt;2016&lt;/_date_display&gt;&lt;_db_updated&gt;PubMed&lt;/_db_updated&gt;&lt;_impact_factor&gt;   0.692&lt;/_impact_factor&gt;&lt;_isbn&gt;0392-2936 (Print); 0392-2936 (Linking)&lt;/_isbn&gt;&lt;_issue&gt;1&lt;/_issue&gt;&lt;_journal&gt;Eur J Gynaecol Oncol&lt;/_journal&gt;&lt;_keywords&gt;Female; Humans; Hysterectomy/*adverse effects; Leiomyosarcoma/*pathology/therapy; Uterine Cervical Neoplasms/*pathology/therapy; Uterine Neoplasms/*surgery&lt;/_keywords&gt;&lt;_language&gt;eng&lt;/_language&gt;&lt;_modified&gt;62487399&lt;/_modified&gt;&lt;_pages&gt;148-51&lt;/_pages&gt;&lt;_tertiary_title&gt;European journal of gynaecological oncology&lt;/_tertiary_title&gt;&lt;_type_work&gt;Case Reports; Journal Article; Review&lt;/_type_work&gt;&lt;_url&gt;http://www.ncbi.nlm.nih.gov/entrez/query.fcgi?cmd=Retrieve&amp;amp;db=pubmed&amp;amp;dopt=Abstract&amp;amp;list_uids=27048131&amp;amp;query_hl=1&lt;/_url&gt;&lt;_volume&gt;37&lt;/_volume&gt;&lt;/Details&gt;&lt;Extra&gt;&lt;DBUID&gt;{6E92E544-B7EF-4309-A1DB-280583CF6F15}&lt;/DBUID&gt;&lt;/Extra&gt;&lt;/Item&gt;&lt;/References&gt;&lt;/Group&gt;&lt;/Citation&gt;_x000a_"/>
    <w:docVar w:name="NE.Ref{24926C25-98A0-4FD2-875D-A2D26E13C0C6}" w:val=" ADDIN NE.Ref.{24926C25-98A0-4FD2-875D-A2D26E13C0C6}&lt;Citation&gt;&lt;Group&gt;&lt;References&gt;&lt;Item&gt;&lt;ID&gt;44&lt;/ID&gt;&lt;UID&gt;{A0B5B40C-A639-4BC1-A9A4-358F41E538CE}&lt;/UID&gt;&lt;Title&gt;Trends in Hysterectomies and Oophorectomies in Hospital Inpatient and Ambulatory  Settings, 2005-2013: Statistical Brief #214&lt;/Title&gt;&lt;Template&gt;Journal Article&lt;/Template&gt;&lt;Star&gt;0&lt;/Star&gt;&lt;Tag&gt;0&lt;/Tag&gt;&lt;Author&gt;Moore, B J; Steiner, C A; Davis, P H; Stocks, C; Barrett, M L&lt;/Author&gt;&lt;Year&gt;2006&lt;/Year&gt;&lt;Details&gt;&lt;_accession_num&gt;28080006&lt;/_accession_num&gt;&lt;_created&gt;62727345&lt;/_created&gt;&lt;_date&gt;2006-02-01&lt;/_date&gt;&lt;_date_display&gt;2006 Feb&lt;/_date_display&gt;&lt;_db_updated&gt;PubMed&lt;/_db_updated&gt;&lt;_language&gt;eng&lt;/_language&gt;&lt;_modified&gt;62727345&lt;/_modified&gt;&lt;_type_work&gt;Review; Book Chapter&lt;/_type_work&gt;&lt;_url&gt;http://www.ncbi.nlm.nih.gov/entrez/query.fcgi?cmd=Retrieve&amp;amp;db=pubmed&amp;amp;dopt=Abstract&amp;amp;list_uids=28080006&amp;amp;query_hl=1&lt;/_url&gt;&lt;/Details&gt;&lt;Extra&gt;&lt;DBUID&gt;{6E92E544-B7EF-4309-A1DB-280583CF6F15}&lt;/DBUID&gt;&lt;/Extra&gt;&lt;/Item&gt;&lt;/References&gt;&lt;/Group&gt;&lt;/Citation&gt;_x000a_"/>
    <w:docVar w:name="NE.Ref{29D26413-C73C-4721-8418-33AC324E42C6}" w:val=" ADDIN NE.Ref.{29D26413-C73C-4721-8418-33AC324E42C6}&lt;Citation&gt;&lt;Group&gt;&lt;References&gt;&lt;Item&gt;&lt;ID&gt;8&lt;/ID&gt;&lt;UID&gt;{934A2641-EB90-4DAC-9F72-B33EDC40CC31}&lt;/UID&gt;&lt;Title&gt;Carcinoma of the cervical stump: retrospective analysis of 77 cases&lt;/Title&gt;&lt;Template&gt;Journal Article&lt;/Template&gt;&lt;Star&gt;0&lt;/Star&gt;&lt;Tag&gt;0&lt;/Tag&gt;&lt;Author&gt;Hannoun-Levi, J M; Peiffert, D; Hoffstetter, S; Luporsi, E; Bey, P; Pernot, M&lt;/Author&gt;&lt;Year&gt;1997&lt;/Year&gt;&lt;Details&gt;&lt;_accession_num&gt;9192959&lt;/_accession_num&gt;&lt;_author_adr&gt;Department of Brachytherapy, Centre Alexis Vautrin, Vandoeuvre les Nancy, France.&lt;/_author_adr&gt;&lt;_collection_scope&gt;SCI;SCIE;&lt;/_collection_scope&gt;&lt;_created&gt;62479880&lt;/_created&gt;&lt;_date&gt;1997-05-01&lt;/_date&gt;&lt;_date_display&gt;1997 May&lt;/_date_display&gt;&lt;_db_updated&gt;PubMed&lt;/_db_updated&gt;&lt;_impact_factor&gt;   4.328&lt;/_impact_factor&gt;&lt;_isbn&gt;0167-8140 (Print); 0167-8140 (Linking)&lt;/_isbn&gt;&lt;_issue&gt;2&lt;/_issue&gt;&lt;_journal&gt;Radiother Oncol&lt;/_journal&gt;&lt;_keywords&gt;Adenocarcinoma/mortality/*radiotherapy/secondary; Adult; Aged; Aged, 80 and over; Brachytherapy; Carcinoma, Squamous Cell/mortality/*radiotherapy/secondary; Female; Humans; *Hysterectomy; Middle Aged; Neoplasm Recurrence, Local; Radiotherapy/adverse effects; Retrospective Studies; Survival Rate; Uterine Cervical Neoplasms/mortality/pathology/*radiotherapy&lt;/_keywords&gt;&lt;_language&gt;eng&lt;/_language&gt;&lt;_modified&gt;62479880&lt;/_modified&gt;&lt;_pages&gt;147-53&lt;/_pages&gt;&lt;_tertiary_title&gt;Radiotherapy and oncology : journal of the European Society for Therapeutic_x000d__x000a_      Radiology and Oncology&lt;/_tertiary_title&gt;&lt;_type_work&gt;Journal Article&lt;/_type_work&gt;&lt;_url&gt;http://www.ncbi.nlm.nih.gov/entrez/query.fcgi?cmd=Retrieve&amp;amp;db=pubmed&amp;amp;dopt=Abstract&amp;amp;list_uids=9192959&amp;amp;query_hl=1&lt;/_url&gt;&lt;_volume&gt;43&lt;/_volume&gt;&lt;/Details&gt;&lt;Extra&gt;&lt;DBUID&gt;{6E92E544-B7EF-4309-A1DB-280583CF6F15}&lt;/DBUID&gt;&lt;/Extra&gt;&lt;/Item&gt;&lt;/References&gt;&lt;/Group&gt;&lt;Group&gt;&lt;References&gt;&lt;Item&gt;&lt;ID&gt;21&lt;/ID&gt;&lt;UID&gt;{A58D4502-7E90-4081-8EE3-5AC3145A1D80}&lt;/UID&gt;&lt;Title&gt;Carcinoma of the cervical stump: a review of 213 cases&lt;/Title&gt;&lt;Template&gt;Journal Article&lt;/Template&gt;&lt;Star&gt;0&lt;/Star&gt;&lt;Tag&gt;0&lt;/Tag&gt;&lt;Author&gt;Barillot, I; Horiot, J C; Cuisenier, J; Pigneux, J; Schraub, S; Rozan, R; Pourquier, H; Daly, N; Vrousos, C; Keiling, R; Et, Al.&lt;/Author&gt;&lt;Year&gt;1993&lt;/Year&gt;&lt;Details&gt;&lt;_accession_num&gt;8343259&lt;/_accession_num&gt;&lt;_author_adr&gt;Radiotherapy Department, Centre Georges-Francois Leclerc, Dijon, France.&lt;/_author_adr&gt;&lt;_collection_scope&gt;SCI;SCIE;&lt;/_collection_scope&gt;&lt;_created&gt;62487391&lt;/_created&gt;&lt;_date&gt;1993-01-19&lt;/_date&gt;&lt;_date_display&gt;1993&lt;/_date_display&gt;&lt;_db_updated&gt;PubMed&lt;/_db_updated&gt;&lt;_impact_factor&gt;   6.029&lt;/_impact_factor&gt;&lt;_isbn&gt;0959-8049 (Print); 0959-8049 (Linking)&lt;/_isbn&gt;&lt;_issue&gt;9&lt;/_issue&gt;&lt;_journal&gt;Eur J Cancer&lt;/_journal&gt;&lt;_keywords&gt;Adult; Aged; Brachytherapy; Combined Modality Therapy/adverse effects; Female; Follow-Up Studies; Humans; Lymphatic Metastasis; Middle Aged; Neoplasm Staging; Prospective Studies; Radiotherapy, High-Energy/adverse effects; Uterine Cervical Neoplasms/pathology/*radiotherapy/surgery&lt;/_keywords&gt;&lt;_language&gt;eng&lt;/_language&gt;&lt;_modified&gt;62487391&lt;/_modified&gt;&lt;_pages&gt;1231-6&lt;/_pages&gt;&lt;_tertiary_title&gt;European journal of cancer (Oxford, England : 1990)&lt;/_tertiary_title&gt;&lt;_type_work&gt;Clinical Trial; Journal Article; Multicenter Study&lt;/_type_work&gt;&lt;_url&gt;http://www.ncbi.nlm.nih.gov/entrez/query.fcgi?cmd=Retrieve&amp;amp;db=pubmed&amp;amp;dopt=Abstract&amp;amp;list_uids=8343259&amp;amp;query_hl=1&lt;/_url&gt;&lt;_volume&gt;29A&lt;/_volume&gt;&lt;/Details&gt;&lt;Extra&gt;&lt;DBUID&gt;{6E92E544-B7EF-4309-A1DB-280583CF6F15}&lt;/DBUID&gt;&lt;/Extra&gt;&lt;/Item&gt;&lt;/References&gt;&lt;/Group&gt;&lt;/Citation&gt;_x000a_"/>
    <w:docVar w:name="NE.Ref{2A7B26A7-FB1E-4768-A4B8-85F05B093341}" w:val=" ADDIN NE.Ref.{2A7B26A7-FB1E-4768-A4B8-85F05B093341}&lt;Citation&gt;&lt;Group&gt;&lt;References&gt;&lt;Item&gt;&lt;ID&gt;7&lt;/ID&gt;&lt;UID&gt;{91374E5F-F46E-428A-94DC-9786291DDCC5}&lt;/UID&gt;&lt;Title&gt;Carcinoma of the cervical stump&lt;/Title&gt;&lt;Template&gt;Journal Article&lt;/Template&gt;&lt;Star&gt;0&lt;/Star&gt;&lt;Tag&gt;0&lt;/Tag&gt;&lt;Author&gt;DECKER, D G; HUNT, A B; FRICKE, R E; NELSON, G A&lt;/Author&gt;&lt;Year&gt;1957&lt;/Year&gt;&lt;Details&gt;&lt;_accession_num&gt;13411070&lt;/_accession_num&gt;&lt;_date_display&gt;1957 May&lt;/_date_display&gt;&lt;_date&gt;1957-05-01&lt;/_date&gt;&lt;_isbn&gt;0002-9378 (Print); 0002-9378 (Linking)&lt;/_isbn&gt;&lt;_issue&gt;5&lt;/_issue&gt;&lt;_journal&gt;Am J Obstet Gynecol&lt;/_journal&gt;&lt;_keywords&gt;*Biometry; *Carcinoma; Female; Humans; Uterine Cervical Neoplasms/*statistics &amp;amp;amp; numerical data*CERVIX NEOPLASMS/statistics&lt;/_keywords&gt;&lt;_language&gt;eng&lt;/_language&gt;&lt;_pages&gt;974-81; discussion, 981-4&lt;/_pages&gt;&lt;_tertiary_title&gt;American journal of obstetrics and gynecology&lt;/_tertiary_title&gt;&lt;_type_work&gt;Journal Article&lt;/_type_work&gt;&lt;_url&gt;http://www.ncbi.nlm.nih.gov/entrez/query.fcgi?cmd=Retrieve&amp;amp;db=pubmed&amp;amp;dopt=Abstract&amp;amp;list_uids=13411070&amp;amp;query_hl=1&lt;/_url&gt;&lt;_volume&gt;73&lt;/_volume&gt;&lt;_created&gt;62479875&lt;/_created&gt;&lt;_modified&gt;62479875&lt;/_modified&gt;&lt;_db_updated&gt;PubMed&lt;/_db_updated&gt;&lt;_impact_factor&gt;   5.226&lt;/_impact_factor&gt;&lt;_collection_scope&gt;SCI;SCIE;&lt;/_collection_scope&gt;&lt;/Details&gt;&lt;Extra&gt;&lt;DBUID&gt;{6E92E544-B7EF-4309-A1DB-280583CF6F15}&lt;/DBUID&gt;&lt;/Extra&gt;&lt;/Item&gt;&lt;/References&gt;&lt;/Group&gt;&lt;/Citation&gt;_x000a_"/>
    <w:docVar w:name="NE.Ref{3EEC501F-F5EA-4451-B195-5E65491E909B}" w:val=" ADDIN NE.Ref.{3EEC501F-F5EA-4451-B195-5E65491E909B}&lt;Citation&gt;&lt;Group&gt;&lt;References&gt;&lt;Item&gt;&lt;ID&gt;3&lt;/ID&gt;&lt;UID&gt;{E2319624-9642-4FE4-9EB2-FF6CD9E28CF2}&lt;/UID&gt;&lt;Title&gt;Removal of the retained cervical stump after supracervical hysterectomy&lt;/Title&gt;&lt;Template&gt;Journal Article&lt;/Template&gt;&lt;Star&gt;0&lt;/Star&gt;&lt;Tag&gt;0&lt;/Tag&gt;&lt;Author&gt;Kho, R M; Magrina, J F&lt;/Author&gt;&lt;Year&gt;2011&lt;/Year&gt;&lt;Details&gt;&lt;_accession_num&gt;21074497&lt;/_accession_num&gt;&lt;_author_adr&gt;The Department of Medical and Surgical Gynecology, Mayo Clinic Arizona, 5777 East Mayo Boulevard, Phoenix, AZ, USA.&lt;/_author_adr&gt;&lt;_created&gt;62478737&lt;/_created&gt;&lt;_date&gt;2011-04-01&lt;/_date&gt;&lt;_date_display&gt;2011 Apr&lt;/_date_display&gt;&lt;_db_updated&gt;PubMed&lt;/_db_updated&gt;&lt;_doi&gt;10.1016/j.bpobgyn.2010.10.007&lt;/_doi&gt;&lt;_impact_factor&gt;   2.755&lt;/_impact_factor&gt;&lt;_isbn&gt;1532-1932 (Electronic); 1521-6934 (Linking)&lt;/_isbn&gt;&lt;_issue&gt;2&lt;/_issue&gt;&lt;_journal&gt;Best Pract Res Clin Obstet Gynaecol&lt;/_journal&gt;&lt;_keywords&gt;Cervix Uteri/*surgery; Female; Gynecologic Surgical Procedures/*methods; Humans; Hysterectomy/adverse effects/methods; Vagina&lt;/_keywords&gt;&lt;_language&gt;eng&lt;/_language&gt;&lt;_modified&gt;62478742&lt;/_modified&gt;&lt;_ori_publication&gt;2010. Published by Elsevier Ltd.&lt;/_ori_publication&gt;&lt;_pages&gt;153-6&lt;/_pages&gt;&lt;_tertiary_title&gt;Best practice &amp;amp;amp; research. Clinical obstetrics &amp;amp;amp; gynaecology&lt;/_tertiary_title&gt;&lt;_type_work&gt;Journal Article; Review&lt;/_type_work&gt;&lt;_url&gt;http://www.ncbi.nlm.nih.gov/entrez/query.fcgi?cmd=Retrieve&amp;amp;db=pubmed&amp;amp;dopt=Abstract&amp;amp;list_uids=21074497&amp;amp;query_hl=1&lt;/_url&gt;&lt;_volume&gt;25&lt;/_volume&gt;&lt;/Details&gt;&lt;Extra&gt;&lt;DBUID&gt;{6E92E544-B7EF-4309-A1DB-280583CF6F15}&lt;/DBUID&gt;&lt;/Extra&gt;&lt;/Item&gt;&lt;/References&gt;&lt;/Group&gt;&lt;/Citation&gt;_x000a_"/>
    <w:docVar w:name="NE.Ref{4165F5D6-BCC9-470E-B867-5B07E4C3A809}" w:val=" ADDIN NE.Ref.{4165F5D6-BCC9-470E-B867-5B07E4C3A809}&lt;Citation&gt;&lt;Group&gt;&lt;References&gt;&lt;Item&gt;&lt;ID&gt;16&lt;/ID&gt;&lt;UID&gt;{34EF26B7-646F-4C3A-9735-76ADF03B392D}&lt;/UID&gt;&lt;Title&gt;Influences of different hysterectomy techniques on patients&amp;apos; postoperative sexual function and quality of life&lt;/Title&gt;&lt;Template&gt;Journal Article&lt;/Template&gt;&lt;Star&gt;0&lt;/Star&gt;&lt;Tag&gt;0&lt;/Tag&gt;&lt;Author&gt;Radosa, J C; Meyberg-Solomayer, G; Kastl, C; Radosa, C G; Mavrova, R; Graber, S; Baum, S; Radosa, M P&lt;/Author&gt;&lt;Year&gt;2014&lt;/Year&gt;&lt;Details&gt;&lt;_accession_num&gt;25042204&lt;/_accession_num&gt;&lt;_author_adr&gt;Department of Gynaecology &amp;amp;amp; Obstetrics, Saarland University Hospital, Homburg, Germany.&lt;/_author_adr&gt;&lt;_collection_scope&gt;SCIE;&lt;/_collection_scope&gt;&lt;_created&gt;62485709&lt;/_created&gt;&lt;_date&gt;2014-09-01&lt;/_date&gt;&lt;_date_display&gt;2014 Sep&lt;/_date_display&gt;&lt;_db_updated&gt;PubMed&lt;/_db_updated&gt;&lt;_doi&gt;10.1111/jsm.12623&lt;/_doi&gt;&lt;_impact_factor&gt;   2.978&lt;/_impact_factor&gt;&lt;_isbn&gt;1743-6109 (Electronic); 1743-6095 (Linking)&lt;/_isbn&gt;&lt;_issue&gt;9&lt;/_issue&gt;&lt;_journal&gt;J Sex Med&lt;/_journal&gt;&lt;_keywords&gt;Adult; Female; Germany; Humans; Hysterectomy/*methods; Middle Aged; *Quality of Life; *SexualityGynaecology; Hysterectomy; Laparoscopy; Quality of Life; Sexual Function; Sexuality&lt;/_keywords&gt;&lt;_language&gt;eng&lt;/_language&gt;&lt;_modified&gt;62485709&lt;/_modified&gt;&lt;_ori_publication&gt;(c) 2014 International Society for Sexual Medicine.&lt;/_ori_publication&gt;&lt;_pages&gt;2342-50&lt;/_pages&gt;&lt;_tertiary_title&gt;The journal of sexual medicine&lt;/_tertiary_title&gt;&lt;_type_work&gt;Journal Article&lt;/_type_work&gt;&lt;_url&gt;http://www.ncbi.nlm.nih.gov/entrez/query.fcgi?cmd=Retrieve&amp;amp;db=pubmed&amp;amp;dopt=Abstract&amp;amp;list_uids=25042204&amp;amp;query_hl=1&lt;/_url&gt;&lt;_volume&gt;11&lt;/_volume&gt;&lt;/Details&gt;&lt;Extra&gt;&lt;DBUID&gt;{6E92E544-B7EF-4309-A1DB-280583CF6F15}&lt;/DBUID&gt;&lt;/Extra&gt;&lt;/Item&gt;&lt;/References&gt;&lt;/Group&gt;&lt;Group&gt;&lt;References&gt;&lt;Item&gt;&lt;ID&gt;17&lt;/ID&gt;&lt;UID&gt;{58D11494-188D-42BB-9A42-3939E068495E}&lt;/UID&gt;&lt;Title&gt;Postoperative sexual functioning in total versus subtotal laparoscopic hysterectomy: what do women expect?&lt;/Title&gt;&lt;Template&gt;Journal Article&lt;/Template&gt;&lt;Star&gt;0&lt;/Star&gt;&lt;Tag&gt;0&lt;/Tag&gt;&lt;Author&gt;Berlit, S; Lis, S; Jurgens, S; Buchweitz, O; Hornemann, A; Sutterlin, M; Tuschy, B&lt;/Author&gt;&lt;Year&gt;2017&lt;/Year&gt;&lt;Details&gt;&lt;_accession_num&gt;28685227&lt;/_accession_num&gt;&lt;_author_adr&gt;Department of Obstetrics and Gynaecology, University Medical Centre Mannheim, Heidelberg University, Theodor-Kutzer-Ufer 1-3, 68167, Mannheim, Germany.; Institute of Psychiatric and Psychosomatic Psychotherapy, Central Institute of Mental Health, Medical Faculty Mannheim, Heidelberg University, Heidelberg, Germany.; Day Clinic Altonaer Strasse, Hamburg, Germany.; Day Clinic Altonaer Strasse, Hamburg, Germany.; 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benjamin.tuschy@umm.de.&lt;/_author_adr&gt;&lt;_collection_scope&gt;SCIE;&lt;/_collection_scope&gt;&lt;_created&gt;62485710&lt;/_created&gt;&lt;_date&gt;2017-09-01&lt;/_date&gt;&lt;_date_display&gt;2017 Sep&lt;/_date_display&gt;&lt;_db_updated&gt;PubMed&lt;/_db_updated&gt;&lt;_doi&gt;10.1007/s00404-017-4452-3&lt;/_doi&gt;&lt;_impact_factor&gt;   2.090&lt;/_impact_factor&gt;&lt;_isbn&gt;1432-0711 (Electronic); 0932-0067 (Linking)&lt;/_isbn&gt;&lt;_issue&gt;3&lt;/_issue&gt;&lt;_journal&gt;Arch Gynecol Obstet&lt;/_journal&gt;&lt;_keywords&gt;Cervix; Laparoscopic hysterectomy; Patient expectations; Sexuality&lt;/_keywords&gt;&lt;_language&gt;eng&lt;/_language&gt;&lt;_modified&gt;62485710&lt;/_modified&gt;&lt;_pages&gt;513-518&lt;/_pages&gt;&lt;_tertiary_title&gt;Archives of gynecology and obstetrics&lt;/_tertiary_title&gt;&lt;_type_work&gt;Journal Article&lt;/_type_work&gt;&lt;_url&gt;http://www.ncbi.nlm.nih.gov/entrez/query.fcgi?cmd=Retrieve&amp;amp;db=pubmed&amp;amp;dopt=Abstract&amp;amp;list_uids=28685227&amp;amp;query_hl=1&lt;/_url&gt;&lt;_volume&gt;296&lt;/_volume&gt;&lt;/Details&gt;&lt;Extra&gt;&lt;DBUID&gt;{6E92E544-B7EF-4309-A1DB-280583CF6F15}&lt;/DBUID&gt;&lt;/Extra&gt;&lt;/Item&gt;&lt;/References&gt;&lt;/Group&gt;&lt;Group&gt;&lt;References&gt;&lt;Item&gt;&lt;ID&gt;42&lt;/ID&gt;&lt;UID&gt;{3F88830C-9CF3-4E4E-A692-E77225FD6299}&lt;/UID&gt;&lt;Title&gt;Subtotal versus total laparoscopic hysterectomy: could women sexual function recovery overcome the surgical outcomes in pre-operatory decision making?&lt;/Title&gt;&lt;Template&gt;Journal Article&lt;/Template&gt;&lt;Star&gt;0&lt;/Star&gt;&lt;Tag&gt;0&lt;/Tag&gt;&lt;Author&gt;Saccardi, C; Gizzo, S; Noventa, M; Quaranta, M; Borgato, S; Conte, L; Pluchino, N; Litta, P&lt;/Author&gt;&lt;Year&gt;2015&lt;/Year&gt;&lt;Details&gt;&lt;_accession_num&gt;25501834&lt;/_accession_num&gt;&lt;_author_adr&gt;Department of Women&amp;apos;s and Children&amp;apos;s Health, Obstetrics and Gynecology Clinic, University of Padua, Padua, Italy.&lt;/_author_adr&gt;&lt;_collection_scope&gt;SCIE;&lt;/_collection_scope&gt;&lt;_created&gt;62727317&lt;/_created&gt;&lt;_date&gt;2015-06-01&lt;/_date&gt;&lt;_date_display&gt;2015 Jun&lt;/_date_display&gt;&lt;_db_updated&gt;PubMed&lt;/_db_updated&gt;&lt;_doi&gt;10.1007/s00404-014-3569-x&lt;/_doi&gt;&lt;_impact_factor&gt;   2.090&lt;/_impact_factor&gt;&lt;_isbn&gt;1432-0711 (Electronic); 0932-0067 (Linking)&lt;/_isbn&gt;&lt;_issue&gt;6&lt;/_issue&gt;&lt;_journal&gt;Arch Gynecol Obstet&lt;/_journal&gt;&lt;_keywords&gt;Adult; Decision Making; Female; Humans; Hysterectomy/adverse effects/*methods; Laparoscopy/adverse effects/*methods; Length of Stay; Middle Aged; Minimally Invasive Surgical Procedures; Patient Outcome Assessment; Perioperative Period; Postoperative Complications/epidemiology; Recovery of Function; Retrospective Studies; Sexual Behavior; Treatment Outcome; Uterine Diseases/*surgery&lt;/_keywords&gt;&lt;_language&gt;eng&lt;/_language&gt;&lt;_modified&gt;62727317&lt;/_modified&gt;&lt;_pages&gt;1321-6&lt;/_pages&gt;&lt;_tertiary_title&gt;Archives of gynecology and obstetrics&lt;/_tertiary_title&gt;&lt;_type_work&gt;Journal Article; Observational Study&lt;/_type_work&gt;&lt;_url&gt;http://www.ncbi.nlm.nih.gov/entrez/query.fcgi?cmd=Retrieve&amp;amp;db=pubmed&amp;amp;dopt=Abstract&amp;amp;list_uids=25501834&amp;amp;query_hl=1&lt;/_url&gt;&lt;_volume&gt;291&lt;/_volume&gt;&lt;/Details&gt;&lt;Extra&gt;&lt;DBUID&gt;{6E92E544-B7EF-4309-A1DB-280583CF6F15}&lt;/DBUID&gt;&lt;/Extra&gt;&lt;/Item&gt;&lt;/References&gt;&lt;/Group&gt;&lt;/Citation&gt;_x000a_"/>
    <w:docVar w:name="NE.Ref{4740ADB1-E954-4342-9D1F-2C34D439F066}" w:val=" ADDIN NE.Ref.{4740ADB1-E954-4342-9D1F-2C34D439F066}&lt;Citation&gt;&lt;Group&gt;&lt;References&gt;&lt;Item&gt;&lt;ID&gt;1&lt;/ID&gt;&lt;UID&gt;{F1298D13-D7B6-437F-BF79-EE5642EC82C2}&lt;/UID&gt;&lt;Title&gt;Carcinoma of the cervical stump: fifty years of experience&lt;/Title&gt;&lt;Template&gt;Journal Article&lt;/Template&gt;&lt;Star&gt;0&lt;/Star&gt;&lt;Tag&gt;0&lt;/Tag&gt;&lt;Author&gt;Hellstrom, A C; Hellman, K; Pettersson, B F; Andersson, S&lt;/Author&gt;&lt;Year&gt;2011&lt;/Year&gt;&lt;Details&gt;&lt;_accession_num&gt;21431283&lt;/_accession_num&gt;&lt;_author_adr&gt;Gynecological Oncology Radiumhemmet, Department of Oncology, Karolinska University Hospital, Solna, Stockholm, Sweden.&lt;/_author_adr&gt;&lt;_collection_scope&gt;SCI;SCIE;&lt;/_collection_scope&gt;&lt;_created&gt;62478728&lt;/_created&gt;&lt;_date&gt;2011-06-01&lt;/_date&gt;&lt;_date_display&gt;2011 Jun&lt;/_date_display&gt;&lt;_db_updated&gt;PubMed&lt;/_db_updated&gt;&lt;_doi&gt;10.3892/or.2011.1228&lt;/_doi&gt;&lt;_impact_factor&gt;   2.662&lt;/_impact_factor&gt;&lt;_isbn&gt;1791-2431 (Electronic); 1021-335X (Linking)&lt;/_isbn&gt;&lt;_issue&gt;6&lt;/_issue&gt;&lt;_journal&gt;Oncol Rep&lt;/_journal&gt;&lt;_keywords&gt;Adult; Aged; Aged, 80 and over; Carcinoma/*epidemiology/*pathology/surgery; Female; Humans; Incidence; Middle Aged; Neoplasm Recurrence, Local/*epidemiology/pathology; Neoplasm Staging; Uterine Cervical Neoplasms/*epidemiology/*pathology/surgery&lt;/_keywords&gt;&lt;_language&gt;eng&lt;/_language&gt;&lt;_modified&gt;62479875&lt;/_modified&gt;&lt;_pages&gt;1651-4&lt;/_pages&gt;&lt;_tertiary_title&gt;Oncology reports&lt;/_tertiary_title&gt;&lt;_type_work&gt;Journal Article; Research Support, Non-U.S. Gov&amp;apos;t&lt;/_type_work&gt;&lt;_url&gt;http://www.ncbi.nlm.nih.gov/entrez/query.fcgi?cmd=Retrieve&amp;amp;db=pubmed&amp;amp;dopt=Abstract&amp;amp;list_uids=21431283&amp;amp;query_hl=1&lt;/_url&gt;&lt;_volume&gt;25&lt;/_volume&gt;&lt;/Details&gt;&lt;Extra&gt;&lt;DBUID&gt;{6E92E544-B7EF-4309-A1DB-280583CF6F15}&lt;/DBUID&gt;&lt;/Extra&gt;&lt;/Item&gt;&lt;/References&gt;&lt;/Group&gt;&lt;Group&gt;&lt;References&gt;&lt;Item&gt;&lt;ID&gt;2&lt;/ID&gt;&lt;UID&gt;{0E97C895-0823-4BD0-ABD7-2EF34D9BF81C}&lt;/UID&gt;&lt;Title&gt;Total versus subtotal hysterectomy for benign gynaecological conditions&lt;/Title&gt;&lt;Template&gt;Journal Article&lt;/Template&gt;&lt;Star&gt;0&lt;/Star&gt;&lt;Tag&gt;0&lt;/Tag&gt;&lt;Author&gt;Lethaby, A; Mukhopadhyay, A; Naik, R&lt;/Author&gt;&lt;Year&gt;2012&lt;/Year&gt;&lt;Details&gt;&lt;_accession_num&gt;22513925&lt;/_accession_num&gt;&lt;_author_adr&gt;Obstetrics and Gynaecology, University of Auckland, Auckland, New Zealand.a.lethaby@auckland.ac.nz.&lt;/_author_adr&gt;&lt;_created&gt;62478732&lt;/_created&gt;&lt;_date&gt;2012-04-18&lt;/_date&gt;&lt;_date_display&gt;2012 Apr 18&lt;/_date_display&gt;&lt;_db_updated&gt;PubMed&lt;/_db_updated&gt;&lt;_doi&gt;10.1002/14651858.CD004993.pub3&lt;/_doi&gt;&lt;_impact_factor&gt;   6.264&lt;/_impact_factor&gt;&lt;_isbn&gt;1469-493X (Electronic); 1361-6137 (Linking)&lt;/_isbn&gt;&lt;_issue&gt;4&lt;/_issue&gt;&lt;_journal&gt;Cochrane Database Syst Rev&lt;/_journal&gt;&lt;_keywords&gt;Adult; Aged; Blood Loss, Surgical; Coitus; Female; Genital Diseases, Female/*surgery; Humans; Hysterectomy/adverse effects/*methods; Hysterectomy, Vaginal/adverse effects/methods; Middle Aged; Quality of Life; Randomized Controlled Trials as Topic; Urination Disorders/etiology&lt;/_keywords&gt;&lt;_language&gt;eng&lt;/_language&gt;&lt;_modified&gt;62478732&lt;/_modified&gt;&lt;_pages&gt;CD004993&lt;/_pages&gt;&lt;_tertiary_title&gt;The Cochrane database of systematic reviews&lt;/_tertiary_title&gt;&lt;_type_work&gt;Journal Article; Meta-Analysis; Research Support, Non-U.S. Gov&amp;apos;t; Review&lt;/_type_work&gt;&lt;_url&gt;http://www.ncbi.nlm.nih.gov/entrez/query.fcgi?cmd=Retrieve&amp;amp;db=pubmed&amp;amp;dopt=Abstract&amp;amp;list_uids=22513925&amp;amp;query_hl=1&lt;/_url&gt;&lt;/Details&gt;&lt;Extra&gt;&lt;DBUID&gt;{6E92E544-B7EF-4309-A1DB-280583CF6F15}&lt;/DBUID&gt;&lt;/Extra&gt;&lt;/Item&gt;&lt;/References&gt;&lt;/Group&gt;&lt;/Citation&gt;_x000a_"/>
    <w:docVar w:name="NE.Ref{4C842D36-AD72-407A-AB47-9B0752309607}" w:val=" ADDIN NE.Ref.{4C842D36-AD72-407A-AB47-9B0752309607}&lt;Citation&gt;&lt;Group&gt;&lt;References&gt;&lt;Item&gt;&lt;ID&gt;37&lt;/ID&gt;&lt;UID&gt;{A05EC984-29F9-4CC2-AE61-E31FE72A6F7A}&lt;/UID&gt;&lt;Title&gt;ACOG Committee Opinion No. 388 November 2007: supracervical hysterectomy&lt;/Title&gt;&lt;Template&gt;Journal Article&lt;/Template&gt;&lt;Star&gt;0&lt;/Star&gt;&lt;Tag&gt;0&lt;/Tag&gt;&lt;Author/&gt;&lt;Year&gt;2007&lt;/Year&gt;&lt;Details&gt;&lt;_accession_num&gt;17978148&lt;/_accession_num&gt;&lt;_collection_scope&gt;SCI;SCIE;&lt;/_collection_scope&gt;&lt;_created&gt;62727016&lt;/_created&gt;&lt;_date&gt;2007-11-01&lt;/_date&gt;&lt;_date_display&gt;2007 Nov&lt;/_date_display&gt;&lt;_db_updated&gt;PubMed&lt;/_db_updated&gt;&lt;_doi&gt;10.1097/01.AOG.0000291564.32956.de&lt;/_doi&gt;&lt;_impact_factor&gt;   5.215&lt;/_impact_factor&gt;&lt;_isbn&gt;0029-7844 (Print); 0029-7844 (Linking)&lt;/_isbn&gt;&lt;_issue&gt;5&lt;/_issue&gt;&lt;_journal&gt;Obstet Gynecol&lt;/_journal&gt;&lt;_keywords&gt;Cervix Uteri/*surgery; Contraindications; Female; Humans; Hysterectomy/*methods; Laparoscopy; Laparotomy; Length of Stay; *Patient Selection; Postoperative Hemorrhage&lt;/_keywords&gt;&lt;_language&gt;eng&lt;/_language&gt;&lt;_modified&gt;62727016&lt;/_modified&gt;&lt;_pages&gt;1215-7&lt;/_pages&gt;&lt;_tertiary_title&gt;Obstetrics and gynecology&lt;/_tertiary_title&gt;&lt;_type_work&gt;Journal Article; Practice Guideline&lt;/_type_work&gt;&lt;_url&gt;http://www.ncbi.nlm.nih.gov/entrez/query.fcgi?cmd=Retrieve&amp;amp;db=pubmed&amp;amp;dopt=Abstract&amp;amp;list_uids=17978148&amp;amp;query_hl=1&lt;/_url&gt;&lt;_volume&gt;110&lt;/_volume&gt;&lt;/Details&gt;&lt;Extra&gt;&lt;DBUID&gt;{6E92E544-B7EF-4309-A1DB-280583CF6F15}&lt;/DBUID&gt;&lt;/Extra&gt;&lt;/Item&gt;&lt;/References&gt;&lt;/Group&gt;&lt;/Citation&gt;_x000a_"/>
    <w:docVar w:name="NE.Ref{524E9D2F-8BAA-4374-985B-916D90C27977}" w:val=" ADDIN NE.Ref.{524E9D2F-8BAA-4374-985B-916D90C27977}&lt;Citation&gt;&lt;Group&gt;&lt;References&gt;&lt;Item&gt;&lt;ID&gt;31&lt;/ID&gt;&lt;UID&gt;{931A0BB6-5DCB-4F40-BFA0-01D08557D675}&lt;/UID&gt;&lt;Title&gt;Supracervical hysterectomy: back to the future?&lt;/Title&gt;&lt;Template&gt;Journal Article&lt;/Template&gt;&lt;Star&gt;0&lt;/Star&gt;&lt;Tag&gt;0&lt;/Tag&gt;&lt;Author&gt;Jones, D E; Shackelford, D P; Brame, R G&lt;/Author&gt;&lt;Year&gt;1999&lt;/Year&gt;&lt;Details&gt;&lt;_accession_num&gt;10076119&lt;/_accession_num&gt;&lt;_author_adr&gt;Department of Obstetrics and Gynecology, East Carolina University School of Medicine, Greenville, North Carolina, USA.&lt;/_author_adr&gt;&lt;_collection_scope&gt;SCI;SCIE;&lt;/_collection_scope&gt;&lt;_created&gt;62726020&lt;/_created&gt;&lt;_date&gt;1999-03-01&lt;/_date&gt;&lt;_date_display&gt;1999 Mar&lt;/_date_display&gt;&lt;_db_updated&gt;PubMed&lt;/_db_updated&gt;&lt;_impact_factor&gt;   5.226&lt;/_impact_factor&gt;&lt;_isbn&gt;0002-9378 (Print); 0002-9378 (Linking)&lt;/_isbn&gt;&lt;_issue&gt;3 Pt 1&lt;/_issue&gt;&lt;_journal&gt;Am J Obstet Gynecol&lt;/_journal&gt;&lt;_keywords&gt;Ambulatory Surgical Procedures/methods; Cervix Uteri/*surgery; Female; Humans; Hysterectomy/methods/*trends; Laparoscopy/methods&lt;/_keywords&gt;&lt;_language&gt;eng&lt;/_language&gt;&lt;_modified&gt;62726020&lt;/_modified&gt;&lt;_pages&gt;513-5&lt;/_pages&gt;&lt;_tertiary_title&gt;American journal of obstetrics and gynecology&lt;/_tertiary_title&gt;&lt;_type_work&gt;Journal Article; Review&lt;/_type_work&gt;&lt;_url&gt;http://www.ncbi.nlm.nih.gov/entrez/query.fcgi?cmd=Retrieve&amp;amp;db=pubmed&amp;amp;dopt=Abstract&amp;amp;list_uids=10076119&amp;amp;query_hl=1&lt;/_url&gt;&lt;_volume&gt;180&lt;/_volume&gt;&lt;/Details&gt;&lt;Extra&gt;&lt;DBUID&gt;{6E92E544-B7EF-4309-A1DB-280583CF6F15}&lt;/DBUID&gt;&lt;/Extra&gt;&lt;/Item&gt;&lt;/References&gt;&lt;/Group&gt;&lt;Group&gt;&lt;References&gt;&lt;Item&gt;&lt;ID&gt;33&lt;/ID&gt;&lt;UID&gt;{60B3FB21-A370-4C3B-A108-978FF7839C3F}&lt;/UID&gt;&lt;Title&gt;Outcomes after total versus subtotal abdominal hysterectomy&lt;/Title&gt;&lt;Template&gt;Journal Article&lt;/Template&gt;&lt;Star&gt;0&lt;/Star&gt;&lt;Tag&gt;0&lt;/Tag&gt;&lt;Author&gt;Severyn, K M&lt;/Author&gt;&lt;Year&gt;2003&lt;/Year&gt;&lt;Details&gt;&lt;_accession_num&gt;12608396&lt;/_accession_num&gt;&lt;_created&gt;62726026&lt;/_created&gt;&lt;_date&gt;2003-02-27&lt;/_date&gt;&lt;_date_display&gt;2003 Feb 27&lt;/_date_display&gt;&lt;_db_updated&gt;PubMed&lt;/_db_updated&gt;&lt;_impact_factor&gt;  72.406&lt;/_impact_factor&gt;&lt;_isbn&gt;1533-4406 (Electronic); 0028-4793 (Linking)&lt;/_isbn&gt;&lt;_issue&gt;9&lt;/_issue&gt;&lt;_journal&gt;N Engl J Med&lt;/_journal&gt;&lt;_keywords&gt;Humans; *Hysterectomy; *Postoperative Complications; Research Design; Urinary Incontinence/*etiology&lt;/_keywords&gt;&lt;_language&gt;eng&lt;/_language&gt;&lt;_modified&gt;62726026&lt;/_modified&gt;&lt;_pages&gt;856-7; author reply 856-7&lt;/_pages&gt;&lt;_tertiary_title&gt;The New England journal of medicine&lt;/_tertiary_title&gt;&lt;_type_work&gt;Comment; Letter&lt;/_type_work&gt;&lt;_url&gt;http://www.ncbi.nlm.nih.gov/entrez/query.fcgi?cmd=Retrieve&amp;amp;db=pubmed&amp;amp;dopt=Abstract&amp;amp;list_uids=12608396&amp;amp;query_hl=1&lt;/_url&gt;&lt;_volume&gt;348&lt;/_volume&gt;&lt;/Details&gt;&lt;Extra&gt;&lt;DBUID&gt;{6E92E544-B7EF-4309-A1DB-280583CF6F15}&lt;/DBUID&gt;&lt;/Extra&gt;&lt;/Item&gt;&lt;/References&gt;&lt;/Group&gt;&lt;Group&gt;&lt;References&gt;&lt;Item&gt;&lt;ID&gt;32&lt;/ID&gt;&lt;UID&gt;{8794A5A0-BA5F-4566-852F-40C5BEB5580B}&lt;/UID&gt;&lt;Title&gt;Outcomes of total versus subtotal abdominal hysterectomy&lt;/Title&gt;&lt;Template&gt;Journal Article&lt;/Template&gt;&lt;Star&gt;0&lt;/Star&gt;&lt;Tag&gt;0&lt;/Tag&gt;&lt;Author&gt;Asnafi, N; Basirat, Z; Hajian-Tilaki, K O&lt;/Author&gt;&lt;Year&gt;2010&lt;/Year&gt;&lt;Details&gt;&lt;_accession_num&gt;20799571&lt;/_accession_num&gt;&lt;_author_adr&gt;Department of Gynoecology and Obstetrics, Yahyanejad Hospital, Babol Medical University, Babol, Islamic Republic of Iran. asnafi2001@yahoo.com&lt;/_author_adr&gt;&lt;_created&gt;62726025&lt;/_created&gt;&lt;_date&gt;2010-02-01&lt;/_date&gt;&lt;_date_display&gt;2010 Feb&lt;/_date_display&gt;&lt;_db_updated&gt;PubMed&lt;/_db_updated&gt;&lt;_impact_factor&gt;   0.628&lt;/_impact_factor&gt;&lt;_isbn&gt;1020-3397 (Print); 1020-3397 (Linking)&lt;/_isbn&gt;&lt;_issue&gt;2&lt;/_issue&gt;&lt;_journal&gt;East Mediterr Health J&lt;/_journal&gt;&lt;_keywords&gt;Abdomen/*surgery; Adult; Anemia/blood/epidemiology/etiology; Cervix Uteri/*surgery; Chi-Square Distribution; Coitus; Dyspareunia/epidemiology/etiology; Female; Fever/epidemiology/etiology; Follow-Up Studies; Hemoglobins; Humans; *Hysterectomy/adverse effects/methods; Iran/epidemiology; Length of Stay/statistics &amp;amp;amp; numerical data; Middle Aged; Patient Selection; Treatment Outcome&lt;/_keywords&gt;&lt;_language&gt;eng&lt;/_language&gt;&lt;_modified&gt;62726026&lt;/_modified&gt;&lt;_pages&gt;176-9&lt;/_pages&gt;&lt;_tertiary_title&gt;Eastern Mediterranean health journal = La revue de sante de la Mediterranee_x000d__x000a_      orientale = al-Majallah al-sihhiyah li-sharq al-mutawassit&lt;/_tertiary_title&gt;&lt;_type_work&gt;Comparative Study; Journal Article; Randomized Controlled Trial; Research Support, Non-U.S. Gov&amp;apos;t&lt;/_type_work&gt;&lt;_url&gt;http://www.ncbi.nlm.nih.gov/entrez/query.fcgi?cmd=Retrieve&amp;amp;db=pubmed&amp;amp;dopt=Abstract&amp;amp;list_uids=20799571&amp;amp;query_hl=1&lt;/_url&gt;&lt;_volume&gt;16&lt;/_volume&gt;&lt;/Details&gt;&lt;Extra&gt;&lt;DBUID&gt;{6E92E544-B7EF-4309-A1DB-280583CF6F15}&lt;/DBUID&gt;&lt;/Extra&gt;&lt;/Item&gt;&lt;/References&gt;&lt;/Group&gt;&lt;/Citation&gt;_x000a_"/>
    <w:docVar w:name="NE.Ref{59BFCBD1-D3EF-4A51-84CB-CB68632D51BA}" w:val=" ADDIN NE.Ref.{59BFCBD1-D3EF-4A51-84CB-CB68632D51BA}&lt;Citation&gt;&lt;Group&gt;&lt;References&gt;&lt;Item&gt;&lt;ID&gt;14&lt;/ID&gt;&lt;UID&gt;{EA897219-B5AB-41FF-BB51-8BAD4A64D2C0}&lt;/UID&gt;&lt;Title&gt;Removal of the retained cervical stump after supracervical hysterectomy&lt;/Title&gt;&lt;Template&gt;Journal Article&lt;/Template&gt;&lt;Star&gt;0&lt;/Star&gt;&lt;Tag&gt;0&lt;/Tag&gt;&lt;Author&gt;Kho, R M; Magrina, J F&lt;/Author&gt;&lt;Year&gt;2011&lt;/Year&gt;&lt;Details&gt;&lt;_accession_num&gt;21074497&lt;/_accession_num&gt;&lt;_author_adr&gt;The Department of Medical and Surgical Gynecology, Mayo Clinic Arizona, 5777 East Mayo Boulevard, Phoenix, AZ, USA.&lt;/_author_adr&gt;&lt;_created&gt;62485479&lt;/_created&gt;&lt;_date&gt;2011-04-01&lt;/_date&gt;&lt;_date_display&gt;2011 Apr&lt;/_date_display&gt;&lt;_db_updated&gt;PubMed&lt;/_db_updated&gt;&lt;_doi&gt;10.1016/j.bpobgyn.2010.10.007&lt;/_doi&gt;&lt;_impact_factor&gt;   2.755&lt;/_impact_factor&gt;&lt;_isbn&gt;1532-1932 (Electronic); 1521-6934 (Linking)&lt;/_isbn&gt;&lt;_issue&gt;2&lt;/_issue&gt;&lt;_journal&gt;Best Pract Res Clin Obstet Gynaecol&lt;/_journal&gt;&lt;_keywords&gt;Cervix Uteri/*surgery; Female; Gynecologic Surgical Procedures/*methods; Humans; Hysterectomy/adverse effects/methods; Vagina&lt;/_keywords&gt;&lt;_language&gt;eng&lt;/_language&gt;&lt;_modified&gt;62485479&lt;/_modified&gt;&lt;_ori_publication&gt;2010. Published by Elsevier Ltd.&lt;/_ori_publication&gt;&lt;_pages&gt;153-6&lt;/_pages&gt;&lt;_tertiary_title&gt;Best practice &amp;amp;amp; research. Clinical obstetrics &amp;amp;amp; gynaecology&lt;/_tertiary_title&gt;&lt;_type_work&gt;Journal Article; Review&lt;/_type_work&gt;&lt;_url&gt;http://www.ncbi.nlm.nih.gov/entrez/query.fcgi?cmd=Retrieve&amp;amp;db=pubmed&amp;amp;dopt=Abstract&amp;amp;list_uids=21074497&amp;amp;query_hl=1&lt;/_url&gt;&lt;_volume&gt;25&lt;/_volume&gt;&lt;/Details&gt;&lt;Extra&gt;&lt;DBUID&gt;{6E92E544-B7EF-4309-A1DB-280583CF6F15}&lt;/DBUID&gt;&lt;/Extra&gt;&lt;/Item&gt;&lt;/References&gt;&lt;/Group&gt;&lt;/Citation&gt;_x000a_"/>
    <w:docVar w:name="NE.Ref{6F77D15D-4839-481B-8D27-36D97BC9E0BE}" w:val=" ADDIN NE.Ref.{6F77D15D-4839-481B-8D27-36D97BC9E0BE}&lt;Citation&gt;&lt;Group&gt;&lt;References&gt;&lt;Item&gt;&lt;ID&gt;15&lt;/ID&gt;&lt;UID&gt;{9151BC60-0A18-4122-BDD6-0D9DDE72A69C}&lt;/UID&gt;&lt;Title&gt;Systematic review of the limited evidence for different surgical techniques at benign hysterectomy: A clinical guideline initiated by the Danish Health Authority&lt;/Title&gt;&lt;Template&gt;Journal Article&lt;/Template&gt;&lt;Star&gt;0&lt;/Star&gt;&lt;Tag&gt;0&lt;/Tag&gt;&lt;Author&gt;Sloth, S B; Schroll, J B; Settnes, A; Gimbel, H; Rudnicki, M; Topsoee, M F; Joergensen, A; Nortvig, H; Moeller, C&lt;/Author&gt;&lt;Year&gt;2017&lt;/Year&gt;&lt;Details&gt;&lt;_accession_num&gt;28779691&lt;/_accession_num&gt;&lt;_author_adr&gt;Department of Obstetrics and Gynecology Aarhus University Hospital, Aarhus, Denmark. Electronic address: sigurd.sloth@rm.dk.; Department of Obstetrics and Gynecology, Herlev Hospital, Herlev, Denmark.; Department of Obstetrics and Gynecology, North Zealand Hospital, Hillerod, Denmark.; Department of Obstetrics and Gynecology, Nykobing Falster Hospital, Nykobing Falster, Denmark.; Department of Obstetrics and Gynecology, Odense University Hospital, Odense, Denmark.; Department of Obstetrics and Gynecology, North Zealand Hospital, Hillerod, Denmark.; Department of Obstetrics and Gynecology, Aalborg University Hospital, Aalborg, Denmark.; Department of Obstetrics and Gynecology, Regional Hospital West Jutland, Herning, Denmark.; Department of Obstetrics and Gynecology Aarhus University Hospital, Aarhus, Denmark.&lt;/_author_adr&gt;&lt;_created&gt;62485697&lt;/_created&gt;&lt;_date&gt;2017-09-01&lt;/_date&gt;&lt;_date_display&gt;2017 Sep&lt;/_date_display&gt;&lt;_db_updated&gt;PubMed&lt;/_db_updated&gt;&lt;_doi&gt;10.1016/j.ejogrb.2017.07.012&lt;/_doi&gt;&lt;_impact_factor&gt;   1.666&lt;/_impact_factor&gt;&lt;_isbn&gt;1872-7654 (Electronic); 0301-2115 (Linking)&lt;/_isbn&gt;&lt;_journal&gt;Eur J Obstet Gynecol Reprod Biol&lt;/_journal&gt;&lt;_keywords&gt;Denmark; *Evidence-Based Medicine; Female; Genital Diseases, Female/*surgery; Humans; Hysterectomy/*methods; Practice Guidelines as Topic; Uterus/*surgeryBenign gynecology; Endoscopic surgery; Guideline; Hysterectomy; Laparoscopy; Surgical technique&lt;/_keywords&gt;&lt;_language&gt;eng&lt;/_language&gt;&lt;_modified&gt;62485697&lt;/_modified&gt;&lt;_ori_publication&gt;Copyright (c) 2017 Elsevier B.V. All rights reserved.&lt;/_ori_publication&gt;&lt;_pages&gt;169-177&lt;/_pages&gt;&lt;_tertiary_title&gt;European journal of obstetrics, gynecology, and reproductive biology&lt;/_tertiary_title&gt;&lt;_type_work&gt;Journal Article; Review&lt;/_type_work&gt;&lt;_url&gt;http://www.ncbi.nlm.nih.gov/entrez/query.fcgi?cmd=Retrieve&amp;amp;db=pubmed&amp;amp;dopt=Abstract&amp;amp;list_uids=28779691&amp;amp;query_hl=1&lt;/_url&gt;&lt;_volume&gt;216&lt;/_volume&gt;&lt;/Details&gt;&lt;Extra&gt;&lt;DBUID&gt;{6E92E544-B7EF-4309-A1DB-280583CF6F15}&lt;/DBUID&gt;&lt;/Extra&gt;&lt;/Item&gt;&lt;/References&gt;&lt;/Group&gt;&lt;/Citation&gt;_x000a_"/>
    <w:docVar w:name="NE.Ref{7D41BEB1-A348-439C-99BF-62D15F4301FC}" w:val=" ADDIN NE.Ref.{7D41BEB1-A348-439C-99BF-62D15F4301FC}&lt;Citation&gt;&lt;Group&gt;&lt;References&gt;&lt;Item&gt;&lt;ID&gt;30&lt;/ID&gt;&lt;UID&gt;{FB2673D4-0D4D-485B-BEFA-FCA77E90EA77}&lt;/UID&gt;&lt;Title&gt;Subtotal versus total abdominal hysterectomy: randomized clinical trial with 14-year questionnaire follow-up&lt;/Title&gt;&lt;Template&gt;Journal Article&lt;/Template&gt;&lt;Star&gt;0&lt;/Star&gt;&lt;Tag&gt;0&lt;/Tag&gt;&lt;Author&gt;Andersen, L L; Ottesen, B; Alling, Moller LM; Gluud, C; Tabor, A; Zobbe, V; Hoffmann, E; Gimbel, H M&lt;/Author&gt;&lt;Year&gt;2015&lt;/Year&gt;&lt;Details&gt;&lt;_accession_num&gt;25557208&lt;/_accession_num&gt;&lt;_author_adr&gt;Department of Obstetrics and Gynecology, Nykobing Falster Hospital, Nykobing Falster in association with the University of Southern Denmark, Denmark. Electronic address: lland@regionsjaelland.dk.; Juliane Marie Center, Rigshospitalet, Copenhagen University Hospital, Copenhagen, Denmark.; Department of Obstetrics and Gynecology, Roskilde Hospital, Roskilde, Denmark.; Copenhagen Trial Unit, Center for Clinical Intervention Research, Rigshospitalet, Copenhagen University Hospital, Copenhagen, Denmark.; Department of Obstetrics and Gynecology, Rigshospitalet, Copenhagen University Hospital, Copenhagen, Denmark.; Department of Obstetrics and Gynecology, Rigshospitalet, Copenhagen University Hospital, Copenhagen, Denmark.; Department of Obstetrics and Gynecology, Roskilde Hospital, Roskilde, Denmark.; Department of Obstetrics and Gynecology, Nykobing Falster Hospital, Nykobing Falster in association with the University of Southern Denmark, Denmark.&lt;/_author_adr&gt;&lt;_collection_scope&gt;SCI;SCIE;&lt;/_collection_scope&gt;&lt;_created&gt;62725914&lt;/_created&gt;&lt;_date&gt;2015-06-01&lt;/_date&gt;&lt;_date_display&gt;2015 Jun&lt;/_date_display&gt;&lt;_db_updated&gt;PubMed&lt;/_db_updated&gt;&lt;_doi&gt;10.1016/j.ajog.2014.12.039&lt;/_doi&gt;&lt;_impact_factor&gt;   5.226&lt;/_impact_factor&gt;&lt;_isbn&gt;1097-6868 (Electronic); 0002-9378 (Linking)&lt;/_isbn&gt;&lt;_issue&gt;6&lt;/_issue&gt;&lt;_journal&gt;Am J Obstet Gynecol&lt;/_journal&gt;&lt;_keywords&gt;Abdomen; Female; Follow-Up Studies; Humans; Hysterectomy/*methods; Middle Aged; Surveys and Questionnaires; Time Factors; Uterine Diseases/*surgeryhysterectomy; long-term follow-up; pelvic organ prolapse; quality of life; urinary incontinence&lt;/_keywords&gt;&lt;_language&gt;eng&lt;/_language&gt;&lt;_modified&gt;62725914&lt;/_modified&gt;&lt;_ori_publication&gt;Copyright (c) 2015 Elsevier Inc. All rights reserved.&lt;/_ori_publication&gt;&lt;_pages&gt;758.e1-758.e54&lt;/_pages&gt;&lt;_tertiary_title&gt;American journal of obstetrics and gynecology&lt;/_tertiary_title&gt;&lt;_type_work&gt;Comparative Study; Journal Article; Multicenter Study; Randomized Controlled Trial; Research Support, Non-U.S. Gov&amp;apos;t&lt;/_type_work&gt;&lt;_url&gt;http://www.ncbi.nlm.nih.gov/entrez/query.fcgi?cmd=Retrieve&amp;amp;db=pubmed&amp;amp;dopt=Abstract&amp;amp;list_uids=25557208&amp;amp;query_hl=1&lt;/_url&gt;&lt;_volume&gt;212&lt;/_volume&gt;&lt;/Details&gt;&lt;Extra&gt;&lt;DBUID&gt;{6E92E544-B7EF-4309-A1DB-280583CF6F15}&lt;/DBUID&gt;&lt;/Extra&gt;&lt;/Item&gt;&lt;/References&gt;&lt;/Group&gt;&lt;/Citation&gt;_x000a_"/>
    <w:docVar w:name="NE.Ref{81F77A22-3B46-44F3-BBD1-B6AF043C983A}" w:val=" ADDIN NE.Ref.{81F77A22-3B46-44F3-BBD1-B6AF043C983A}&lt;Citation&gt;&lt;Group&gt;&lt;References&gt;&lt;Item&gt;&lt;ID&gt;14&lt;/ID&gt;&lt;UID&gt;{EA897219-B5AB-41FF-BB51-8BAD4A64D2C0}&lt;/UID&gt;&lt;Title&gt;Removal of the retained cervical stump after supracervical hysterectomy&lt;/Title&gt;&lt;Template&gt;Journal Article&lt;/Template&gt;&lt;Star&gt;0&lt;/Star&gt;&lt;Tag&gt;0&lt;/Tag&gt;&lt;Author&gt;Kho, R M; Magrina, J F&lt;/Author&gt;&lt;Year&gt;2011&lt;/Year&gt;&lt;Details&gt;&lt;_accession_num&gt;21074497&lt;/_accession_num&gt;&lt;_author_adr&gt;The Department of Medical and Surgical Gynecology, Mayo Clinic Arizona, 5777 East Mayo Boulevard, Phoenix, AZ, USA.&lt;/_author_adr&gt;&lt;_created&gt;62485479&lt;/_created&gt;&lt;_date&gt;2011-04-01&lt;/_date&gt;&lt;_date_display&gt;2011 Apr&lt;/_date_display&gt;&lt;_db_updated&gt;PubMed&lt;/_db_updated&gt;&lt;_doi&gt;10.1016/j.bpobgyn.2010.10.007&lt;/_doi&gt;&lt;_impact_factor&gt;   2.755&lt;/_impact_factor&gt;&lt;_isbn&gt;1532-1932 (Electronic); 1521-6934 (Linking)&lt;/_isbn&gt;&lt;_issue&gt;2&lt;/_issue&gt;&lt;_journal&gt;Best Pract Res Clin Obstet Gynaecol&lt;/_journal&gt;&lt;_keywords&gt;Cervix Uteri/*surgery; Female; Gynecologic Surgical Procedures/*methods; Humans; Hysterectomy/adverse effects/methods; Vagina&lt;/_keywords&gt;&lt;_language&gt;eng&lt;/_language&gt;&lt;_modified&gt;62485479&lt;/_modified&gt;&lt;_ori_publication&gt;2010. Published by Elsevier Ltd.&lt;/_ori_publication&gt;&lt;_pages&gt;153-6&lt;/_pages&gt;&lt;_tertiary_title&gt;Best practice &amp;amp;amp; research. Clinical obstetrics &amp;amp;amp; gynaecology&lt;/_tertiary_title&gt;&lt;_type_work&gt;Journal Article; Review&lt;/_type_work&gt;&lt;_url&gt;http://www.ncbi.nlm.nih.gov/entrez/query.fcgi?cmd=Retrieve&amp;amp;db=pubmed&amp;amp;dopt=Abstract&amp;amp;list_uids=21074497&amp;amp;query_hl=1&lt;/_url&gt;&lt;_volume&gt;25&lt;/_volume&gt;&lt;/Details&gt;&lt;Extra&gt;&lt;DBUID&gt;{6E92E544-B7EF-4309-A1DB-280583CF6F15}&lt;/DBUID&gt;&lt;/Extra&gt;&lt;/Item&gt;&lt;/References&gt;&lt;/Group&gt;&lt;/Citation&gt;_x000a_"/>
    <w:docVar w:name="NE.Ref{8C07013A-E8FC-4CF8-B8CA-412D8CC44DC1}" w:val=" ADDIN NE.Ref.{8C07013A-E8FC-4CF8-B8CA-412D8CC44DC1}&lt;Citation&gt;&lt;Group&gt;&lt;References&gt;&lt;Item&gt;&lt;ID&gt;19&lt;/ID&gt;&lt;UID&gt;{F94257CE-9DDF-43D7-9AA6-52769DEA1224}&lt;/UID&gt;&lt;Title&gt;Single-port access versus conventional multi-port access total laparoscopic hysterectomy for very large uterus&lt;/Title&gt;&lt;Template&gt;Journal Article&lt;/Template&gt;&lt;Star&gt;0&lt;/Star&gt;&lt;Tag&gt;0&lt;/Tag&gt;&lt;Author&gt;Lee, J; Kim, S; Nam, E J; Hwang, S M; Kim, Y T; Kim, S W&lt;/Author&gt;&lt;Year&gt;2015&lt;/Year&gt;&lt;Details&gt;&lt;_accession_num&gt;26023674&lt;/_accession_num&gt;&lt;_author_adr&gt;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 Division of Gynecologic Oncology, Department of Obstetrics and Gynecology, Women&amp;apos;s Cancer Clinic, Yonsei Cancer Center, Institute of Women&amp;apos;s Life Medical Science, Yonsei University College of Medicine, Seoul, Korea.&lt;/_author_adr&gt;&lt;_created&gt;62485736&lt;/_created&gt;&lt;_date&gt;2015-05-01&lt;/_date&gt;&lt;_date_display&gt;2015 May&lt;/_date_display&gt;&lt;_db_updated&gt;PubMed&lt;/_db_updated&gt;&lt;_doi&gt;10.5468/ogs.2015.58.3.239&lt;/_doi&gt;&lt;_isbn&gt;2287-8572 (Print); 2287-8572 (Linking)&lt;/_isbn&gt;&lt;_issue&gt;3&lt;/_issue&gt;&lt;_journal&gt;Obstet Gynecol Sci&lt;/_journal&gt;&lt;_keywords&gt;Hysterectomy; Laparoscopy; Neoplasms; Uterus&lt;/_keywords&gt;&lt;_language&gt;eng&lt;/_language&gt;&lt;_modified&gt;62485736&lt;/_modified&gt;&lt;_pages&gt;239-45&lt;/_pages&gt;&lt;_tertiary_title&gt;Obstetrics &amp;amp;amp; gynecology science&lt;/_tertiary_title&gt;&lt;_type_work&gt;Journal Article&lt;/_type_work&gt;&lt;_url&gt;http://www.ncbi.nlm.nih.gov/entrez/query.fcgi?cmd=Retrieve&amp;amp;db=pubmed&amp;amp;dopt=Abstract&amp;amp;list_uids=26023674&amp;amp;query_hl=1&lt;/_url&gt;&lt;_volume&gt;58&lt;/_volume&gt;&lt;/Details&gt;&lt;Extra&gt;&lt;DBUID&gt;{6E92E544-B7EF-4309-A1DB-280583CF6F15}&lt;/DBUID&gt;&lt;/Extra&gt;&lt;/Item&gt;&lt;/References&gt;&lt;/Group&gt;&lt;/Citation&gt;_x000a_"/>
    <w:docVar w:name="NE.Ref{8FCB3746-426A-4EE7-B75A-82AE51384D9A}" w:val=" ADDIN NE.Ref.{8FCB3746-426A-4EE7-B75A-82AE51384D9A}&lt;Citation&gt;&lt;Group&gt;&lt;References&gt;&lt;Item&gt;&lt;ID&gt;20&lt;/ID&gt;&lt;UID&gt;{E0E786BE-187F-4956-B242-03E18AB27D8A}&lt;/UID&gt;&lt;Title&gt;Trachelectomy: a review of 15 cases&lt;/Title&gt;&lt;Template&gt;Journal Article&lt;/Template&gt;&lt;Star&gt;0&lt;/Star&gt;&lt;Tag&gt;0&lt;/Tag&gt;&lt;Author&gt;El-Zohairy, M A&lt;/Author&gt;&lt;Year&gt;2010&lt;/Year&gt;&lt;Details&gt;&lt;_accession_num&gt;21863069&lt;/_accession_num&gt;&lt;_author_adr&gt;The Department of Surgical Oncology, National Cancer Institute, Cairo University.&lt;/_author_adr&gt;&lt;_created&gt;62485745&lt;/_created&gt;&lt;_date&gt;2010-09-01&lt;/_date&gt;&lt;_date_display&gt;2010 Sep&lt;/_date_display&gt;&lt;_db_updated&gt;PubMed&lt;/_db_updated&gt;&lt;_isbn&gt;1110-0362 (Print); 1110-0362 (Linking)&lt;/_isbn&gt;&lt;_issue&gt;3&lt;/_issue&gt;&lt;_journal&gt;J Egypt Natl Canc Inst&lt;/_journal&gt;&lt;_language&gt;eng&lt;/_language&gt;&lt;_modified&gt;62485745&lt;/_modified&gt;&lt;_pages&gt;185-90&lt;/_pages&gt;&lt;_tertiary_title&gt;Journal of the Egyptian National Cancer Institute&lt;/_tertiary_title&gt;&lt;_type_work&gt;Journal Article&lt;/_type_work&gt;&lt;_url&gt;http://www.ncbi.nlm.nih.gov/entrez/query.fcgi?cmd=Retrieve&amp;amp;db=pubmed&amp;amp;dopt=Abstract&amp;amp;list_uids=21863069&amp;amp;query_hl=1&lt;/_url&gt;&lt;_volume&gt;22&lt;/_volume&gt;&lt;/Details&gt;&lt;Extra&gt;&lt;DBUID&gt;{6E92E544-B7EF-4309-A1DB-280583CF6F15}&lt;/DBUID&gt;&lt;/Extra&gt;&lt;/Item&gt;&lt;/References&gt;&lt;/Group&gt;&lt;Group&gt;&lt;References&gt;&lt;Item&gt;&lt;ID&gt;38&lt;/ID&gt;&lt;UID&gt;{E085DCE6-831A-4FA3-A622-C2C79D7AC805}&lt;/UID&gt;&lt;Title&gt;The retained cervical stump. A 25-year experience&lt;/Title&gt;&lt;Template&gt;Journal Article&lt;/Template&gt;&lt;Star&gt;0&lt;/Star&gt;&lt;Tag&gt;0&lt;/Tag&gt;&lt;Author&gt;Pratt, J H; Jefferies, J A&lt;/Author&gt;&lt;Year&gt;1976&lt;/Year&gt;&lt;Details&gt;&lt;_accession_num&gt;995341&lt;/_accession_num&gt;&lt;_collection_scope&gt;SCI;SCIE;&lt;/_collection_scope&gt;&lt;_created&gt;62727027&lt;/_created&gt;&lt;_date&gt;1976-12-01&lt;/_date&gt;&lt;_date_display&gt;1976 Dec&lt;/_date_display&gt;&lt;_db_updated&gt;PubMed&lt;/_db_updated&gt;&lt;_impact_factor&gt;   5.215&lt;/_impact_factor&gt;&lt;_isbn&gt;0029-7844 (Print); 0029-7844 (Linking)&lt;/_isbn&gt;&lt;_issue&gt;6&lt;/_issue&gt;&lt;_journal&gt;Obstet Gynecol&lt;/_journal&gt;&lt;_keywords&gt;Adenocarcinoma/surgery; Adult; Aged; Carcinoma, Squamous Cell/surgery; Cervix Uteri/*surgery; Female; Humans; *Hysterectomy/methods; Leiomyosarcoma/surgery; Methods; Middle Aged; Postoperative Complications; Time Factors; Uterine Cervical Neoplasms/surgery&lt;/_keywords&gt;&lt;_language&gt;eng&lt;/_language&gt;&lt;_modified&gt;62727027&lt;/_modified&gt;&lt;_pages&gt;711-5&lt;/_pages&gt;&lt;_tertiary_title&gt;Obstetrics and gynecology&lt;/_tertiary_title&gt;&lt;_type_work&gt;Journal Article&lt;/_type_work&gt;&lt;_url&gt;http://www.ncbi.nlm.nih.gov/entrez/query.fcgi?cmd=Retrieve&amp;amp;db=pubmed&amp;amp;dopt=Abstract&amp;amp;list_uids=995341&amp;amp;query_hl=1&lt;/_url&gt;&lt;_volume&gt;48&lt;/_volume&gt;&lt;/Details&gt;&lt;Extra&gt;&lt;DBUID&gt;{6E92E544-B7EF-4309-A1DB-280583CF6F15}&lt;/DBUID&gt;&lt;/Extra&gt;&lt;/Item&gt;&lt;/References&gt;&lt;/Group&gt;&lt;/Citation&gt;_x000a_"/>
    <w:docVar w:name="NE.Ref{9AE3F6F5-4088-4305-97B9-0DFEBBCA8CD9}" w:val=" ADDIN NE.Ref.{9AE3F6F5-4088-4305-97B9-0DFEBBCA8CD9}&lt;Citation&gt;&lt;Group&gt;&lt;References&gt;&lt;Item&gt;&lt;ID&gt;13&lt;/ID&gt;&lt;UID&gt;{9FE1F66F-032A-4FBC-8DA0-B7522D264ECA}&lt;/UID&gt;&lt;Title&gt;Removal of the retained cervical stump&lt;/Title&gt;&lt;Template&gt;Journal Article&lt;/Template&gt;&lt;Star&gt;0&lt;/Star&gt;&lt;Tag&gt;0&lt;/Tag&gt;&lt;Author&gt;Hilger, W S; Pizarro, A R; Magrina, J F&lt;/Author&gt;&lt;Year&gt;2005&lt;/Year&gt;&lt;Details&gt;&lt;_accession_num&gt;16325626&lt;/_accession_num&gt;&lt;_author_adr&gt;Department of Gynecology, Mayo Clinic, Scottsdale, AZ, USA. whilger@hotmail.com&lt;/_author_adr&gt;&lt;_collection_scope&gt;SCI;SCIE;&lt;/_collection_scope&gt;&lt;_created&gt;62485466&lt;/_created&gt;&lt;_date&gt;2005-12-01&lt;/_date&gt;&lt;_date_display&gt;2005 Dec&lt;/_date_display&gt;&lt;_db_updated&gt;PubMed&lt;/_db_updated&gt;&lt;_doi&gt;10.1016/j.ajog.2005.07.015&lt;/_doi&gt;&lt;_impact_factor&gt;   5.226&lt;/_impact_factor&gt;&lt;_isbn&gt;1097-6868 (Electronic); 0002-9378 (Linking)&lt;/_isbn&gt;&lt;_issue&gt;6&lt;/_issue&gt;&lt;_journal&gt;Am J Obstet Gynecol&lt;/_journal&gt;&lt;_keywords&gt;Aged; Cervix Uteri/pathology/*surgery; Female; Gynecologic Surgical Procedures; Humans; Hysterectomy/*methods; Length of Stay; Middle Aged; Retrospective Studies; Uterine Cervical Neoplasms/etiology; Uterine Cervicitis/etiology; Uterine Prolapse/*surgery&lt;/_keywords&gt;&lt;_language&gt;eng&lt;/_language&gt;&lt;_modified&gt;62485466&lt;/_modified&gt;&lt;_pages&gt;2117-21&lt;/_pages&gt;&lt;_tertiary_title&gt;American journal of obstetrics and gynecology&lt;/_tertiary_title&gt;&lt;_type_work&gt;Journal Article&lt;/_type_work&gt;&lt;_url&gt;http://www.ncbi.nlm.nih.gov/entrez/query.fcgi?cmd=Retrieve&amp;amp;db=pubmed&amp;amp;dopt=Abstract&amp;amp;list_uids=16325626&amp;amp;query_hl=1&lt;/_url&gt;&lt;_volume&gt;193&lt;/_volume&gt;&lt;/Details&gt;&lt;Extra&gt;&lt;DBUID&gt;{6E92E544-B7EF-4309-A1DB-280583CF6F15}&lt;/DBUID&gt;&lt;/Extra&gt;&lt;/Item&gt;&lt;/References&gt;&lt;/Group&gt;&lt;/Citation&gt;_x000a_"/>
    <w:docVar w:name="NE.Ref{9B9648B8-5651-410D-8519-05B68F3A3332}" w:val=" ADDIN NE.Ref.{9B9648B8-5651-410D-8519-05B68F3A3332}&lt;Citation&gt;&lt;Group&gt;&lt;References&gt;&lt;Item&gt;&lt;ID&gt;40&lt;/ID&gt;&lt;UID&gt;{2EC8846F-EBA5-4B89-A133-DA057679D3A2}&lt;/UID&gt;&lt;Title&gt;Long-term follow-up of the outcome of supracervical versus total abdominal hysterectomy&lt;/Title&gt;&lt;Template&gt;Journal Article&lt;/Template&gt;&lt;Star&gt;0&lt;/Star&gt;&lt;Tag&gt;0&lt;/Tag&gt;&lt;Author&gt;Ala-Nissila, S; Haarala, M; Jarvenpaa, T; Makinen, J&lt;/Author&gt;&lt;Year&gt;2017&lt;/Year&gt;&lt;Details&gt;&lt;_accession_num&gt;27640066&lt;/_accession_num&gt;&lt;_author_adr&gt;Department of Obstetrics and Gynecology, Turku University Hospital, FI-20520, Turku, Finland. seija.ala-nissila@tyks.fi.; Department of Obstetrics and Gynecology, Turku University Hospital, Vakka-Suomi Hospital, Uusikaupunki, Finland.; Department of Obstetrics and Gynecology, Turku University Hospital, Vakka-Suomi Hospital, Uusikaupunki, Finland.; Department of Obstetrics and Gynecology, Turku University Hospital, FI-20520, Turku, Finland.&lt;/_author_adr&gt;&lt;_collection_scope&gt;SCIE;&lt;/_collection_scope&gt;&lt;_created&gt;62727081&lt;/_created&gt;&lt;_date&gt;2017-02-01&lt;/_date&gt;&lt;_date_display&gt;2017 Feb&lt;/_date_display&gt;&lt;_db_updated&gt;PubMed&lt;/_db_updated&gt;&lt;_doi&gt;10.1007/s00192-016-3143-0&lt;/_doi&gt;&lt;_impact_factor&gt;   1.937&lt;/_impact_factor&gt;&lt;_isbn&gt;1433-3023 (Electronic); 0937-3462 (Linking)&lt;/_isbn&gt;&lt;_issue&gt;2&lt;/_issue&gt;&lt;_journal&gt;Int Urogynecol J&lt;/_journal&gt;&lt;_keywords&gt;Adult; Female; Finland; Follow-Up Studies; Humans; Hysterectomy/adverse effects/*methods; Middle Aged; Patient Satisfaction/*statistics &amp;amp;amp; numerical data; Pelvic Organ Prolapse/*classification/surgery; Postoperative Complications; Prospective Studies; Quality of Life; Sexual Dysfunction, Physiological; Surveys and Questionnaires; Time Factors; Treatment Outcome; Urinary IncontinenceHysterectomy; Long-term follow-up; Subjective outcome; Supracervical hysterectomy; Urinary incontinence&lt;/_keywords&gt;&lt;_language&gt;eng&lt;/_language&gt;&lt;_modified&gt;62727081&lt;/_modified&gt;&lt;_pages&gt;299-306&lt;/_pages&gt;&lt;_tertiary_title&gt;International urogynecology journal&lt;/_tertiary_title&gt;&lt;_type_work&gt;Journal Article; Observational Study&lt;/_type_work&gt;&lt;_url&gt;http://www.ncbi.nlm.nih.gov/entrez/query.fcgi?cmd=Retrieve&amp;amp;db=pubmed&amp;amp;dopt=Abstract&amp;amp;list_uids=27640066&amp;amp;query_hl=1&lt;/_url&gt;&lt;_volume&gt;28&lt;/_volume&gt;&lt;/Details&gt;&lt;Extra&gt;&lt;DBUID&gt;{6E92E544-B7EF-4309-A1DB-280583CF6F15}&lt;/DBUID&gt;&lt;/Extra&gt;&lt;/Item&gt;&lt;/References&gt;&lt;/Group&gt;&lt;/Citation&gt;_x000a_"/>
    <w:docVar w:name="NE.Ref{A0CC9F24-9462-486D-BB34-E0CC672FE145}" w:val=" ADDIN NE.Ref.{A0CC9F24-9462-486D-BB34-E0CC672FE145}&lt;Citation&gt;&lt;Group&gt;&lt;References&gt;&lt;Item&gt;&lt;ID&gt;18&lt;/ID&gt;&lt;UID&gt;{E9B1A433-B65D-41E9-BEDE-B37774506927}&lt;/UID&gt;&lt;Title&gt;Objective comparison of subtotal vs. total abdominal hysterectomy regarding pelvic organ prolapse and urinary incontinence: a randomized controlled trial with 14-year follow-up&lt;/Title&gt;&lt;Template&gt;Journal Article&lt;/Template&gt;&lt;Star&gt;0&lt;/Star&gt;&lt;Tag&gt;0&lt;/Tag&gt;&lt;Author&gt;Andersen, L L; Alling, Moller LM; Gimbel, H M&lt;/Author&gt;&lt;Year&gt;2015&lt;/Year&gt;&lt;Details&gt;&lt;_accession_num&gt;26231437&lt;/_accession_num&gt;&lt;_author_adr&gt;Department of Obstetrics and Gynecology, Nykobing Falster Hospital, Nykobing Falster, Denmark; Department of Women and Children&amp;apos;s Health 7821, Juliane Marie Centre, Rigshospitalet, Copenhagen University Hospital, Copenhagen, Denmark; University of Southern Denmark, Denmark. Electronic address: lealairdandersen@gmail.com.; Department of Obstetrics and Gynecology, Roskilde Hospital, Roskilde, Denmark.; Department of Obstetrics and Gynecology, Nykobing Falster Hospital, Nykobing Falster, Denmark.&lt;/_author_adr&gt;&lt;_created&gt;62485713&lt;/_created&gt;&lt;_date&gt;2015-10-01&lt;/_date&gt;&lt;_date_display&gt;2015 Oct&lt;/_date_display&gt;&lt;_db_updated&gt;PubMed&lt;/_db_updated&gt;&lt;_doi&gt;10.1016/j.ejogrb.2015.06.033&lt;/_doi&gt;&lt;_impact_factor&gt;   1.666&lt;/_impact_factor&gt;&lt;_isbn&gt;1872-7654 (Electronic); 0301-2115 (Linking)&lt;/_isbn&gt;&lt;_journal&gt;Eur J Obstet Gynecol Reprod Biol&lt;/_journal&gt;&lt;_keywords&gt;Aged; Asymptomatic Diseases; Denmark; Female; Follow-Up Studies; Humans; Hysterectomy/*adverse effects/*methods; Middle Aged; Pelvic Organ Prolapse/diagnosis/*etiology; Physical Examination; Surveys and Questionnaires; Time Factors; Urinary Incontinence/diagnosis/*etiologyHysterectomy; Long-term; Pelvic organ prolapse; Randomized clinical trial; Voiding function&lt;/_keywords&gt;&lt;_language&gt;eng&lt;/_language&gt;&lt;_modified&gt;62485713&lt;/_modified&gt;&lt;_ori_publication&gt;Copyright (c) 2015 Elsevier Ireland Ltd. All rights reserved.&lt;/_ori_publication&gt;&lt;_pages&gt;40-5&lt;/_pages&gt;&lt;_tertiary_title&gt;European journal of obstetrics, gynecology, and reproductive biology&lt;/_tertiary_title&gt;&lt;_type_work&gt;Comparative Study; Journal Article; Randomized Controlled Trial; Research Support, Non-U.S. Gov&amp;apos;t&lt;/_type_work&gt;&lt;_url&gt;http://www.ncbi.nlm.nih.gov/entrez/query.fcgi?cmd=Retrieve&amp;amp;db=pubmed&amp;amp;dopt=Abstract&amp;amp;list_uids=26231437&amp;amp;query_hl=1&lt;/_url&gt;&lt;_volume&gt;193&lt;/_volume&gt;&lt;/Details&gt;&lt;Extra&gt;&lt;DBUID&gt;{6E92E544-B7EF-4309-A1DB-280583CF6F15}&lt;/DBUID&gt;&lt;/Extra&gt;&lt;/Item&gt;&lt;/References&gt;&lt;/Group&gt;&lt;/Citation&gt;_x000a_"/>
    <w:docVar w:name="NE.Ref{BAF7D977-247D-425E-B971-9A6301C6AADA}" w:val=" ADDIN NE.Ref.{BAF7D977-247D-425E-B971-9A6301C6AADA}&lt;Citation&gt;&lt;Group&gt;&lt;References&gt;&lt;Item&gt;&lt;ID&gt;3&lt;/ID&gt;&lt;UID&gt;{E2319624-9642-4FE4-9EB2-FF6CD9E28CF2}&lt;/UID&gt;&lt;Title&gt;Removal of the retained cervical stump after supracervical hysterectomy&lt;/Title&gt;&lt;Template&gt;Journal Article&lt;/Template&gt;&lt;Star&gt;0&lt;/Star&gt;&lt;Tag&gt;0&lt;/Tag&gt;&lt;Author&gt;Kho, R M; Magrina, J F&lt;/Author&gt;&lt;Year&gt;2011&lt;/Year&gt;&lt;Details&gt;&lt;_accession_num&gt;21074497&lt;/_accession_num&gt;&lt;_author_adr&gt;The Department of Medical and Surgical Gynecology, Mayo Clinic Arizona, 5777 East Mayo Boulevard, Phoenix, AZ, USA.&lt;/_author_adr&gt;&lt;_created&gt;62478737&lt;/_created&gt;&lt;_date&gt;2011-04-01&lt;/_date&gt;&lt;_date_display&gt;2011 Apr&lt;/_date_display&gt;&lt;_db_updated&gt;PubMed&lt;/_db_updated&gt;&lt;_doi&gt;10.1016/j.bpobgyn.2010.10.007&lt;/_doi&gt;&lt;_impact_factor&gt;   2.755&lt;/_impact_factor&gt;&lt;_isbn&gt;1532-1932 (Electronic); 1521-6934 (Linking)&lt;/_isbn&gt;&lt;_issue&gt;2&lt;/_issue&gt;&lt;_journal&gt;Best Pract Res Clin Obstet Gynaecol&lt;/_journal&gt;&lt;_keywords&gt;Cervix Uteri/*surgery; Female; Gynecologic Surgical Procedures/*methods; Humans; Hysterectomy/adverse effects/methods; Vagina&lt;/_keywords&gt;&lt;_language&gt;eng&lt;/_language&gt;&lt;_modified&gt;62478742&lt;/_modified&gt;&lt;_ori_publication&gt;2010. Published by Elsevier Ltd.&lt;/_ori_publication&gt;&lt;_pages&gt;153-6&lt;/_pages&gt;&lt;_tertiary_title&gt;Best practice &amp;amp;amp; research. Clinical obstetrics &amp;amp;amp; gynaecology&lt;/_tertiary_title&gt;&lt;_type_work&gt;Journal Article; Review&lt;/_type_work&gt;&lt;_url&gt;http://www.ncbi.nlm.nih.gov/entrez/query.fcgi?cmd=Retrieve&amp;amp;db=pubmed&amp;amp;dopt=Abstract&amp;amp;list_uids=21074497&amp;amp;query_hl=1&lt;/_url&gt;&lt;_volume&gt;25&lt;/_volume&gt;&lt;/Details&gt;&lt;Extra&gt;&lt;DBUID&gt;{6E92E544-B7EF-4309-A1DB-280583CF6F15}&lt;/DBUID&gt;&lt;/Extra&gt;&lt;/Item&gt;&lt;/References&gt;&lt;/Group&gt;&lt;Group&gt;&lt;References&gt;&lt;Item&gt;&lt;ID&gt;4&lt;/ID&gt;&lt;UID&gt;{14B5758D-17F7-4103-8453-FAC3C9EBD2EF}&lt;/UID&gt;&lt;Title&gt;Removal of the retained cervical stump&lt;/Title&gt;&lt;Template&gt;Journal Article&lt;/Template&gt;&lt;Star&gt;0&lt;/Star&gt;&lt;Tag&gt;0&lt;/Tag&gt;&lt;Author&gt;Hilger, W S; Pizarro, A R; Magrina, J F&lt;/Author&gt;&lt;Year&gt;2005&lt;/Year&gt;&lt;Details&gt;&lt;_accession_num&gt;16325626&lt;/_accession_num&gt;&lt;_author_adr&gt;Department of Gynecology, Mayo Clinic, Scottsdale, AZ, USA. whilger@hotmail.com&lt;/_author_adr&gt;&lt;_collection_scope&gt;SCI;SCIE;&lt;/_collection_scope&gt;&lt;_created&gt;62478738&lt;/_created&gt;&lt;_date&gt;2005-12-01&lt;/_date&gt;&lt;_date_display&gt;2005 Dec&lt;/_date_display&gt;&lt;_db_updated&gt;PubMed&lt;/_db_updated&gt;&lt;_doi&gt;10.1016/j.ajog.2005.07.015&lt;/_doi&gt;&lt;_impact_factor&gt;   5.226&lt;/_impact_factor&gt;&lt;_isbn&gt;1097-6868 (Electronic); 0002-9378 (Linking)&lt;/_isbn&gt;&lt;_issue&gt;6&lt;/_issue&gt;&lt;_journal&gt;Am J Obstet Gynecol&lt;/_journal&gt;&lt;_keywords&gt;Aged; Cervix Uteri/pathology/*surgery; Female; Gynecologic Surgical Procedures; Humans; Hysterectomy/*methods; Length of Stay; Middle Aged; Retrospective Studies; Uterine Cervical Neoplasms/etiology; Uterine Cervicitis/etiology; Uterine Prolapse/*surgery&lt;/_keywords&gt;&lt;_language&gt;eng&lt;/_language&gt;&lt;_modified&gt;62478738&lt;/_modified&gt;&lt;_pages&gt;2117-21&lt;/_pages&gt;&lt;_tertiary_title&gt;American journal of obstetrics and gynecology&lt;/_tertiary_title&gt;&lt;_type_work&gt;Journal Article&lt;/_type_work&gt;&lt;_url&gt;http://www.ncbi.nlm.nih.gov/entrez/query.fcgi?cmd=Retrieve&amp;amp;db=pubmed&amp;amp;dopt=Abstract&amp;amp;list_uids=16325626&amp;amp;query_hl=1&lt;/_url&gt;&lt;_volume&gt;193&lt;/_volume&gt;&lt;/Details&gt;&lt;Extra&gt;&lt;DBUID&gt;{6E92E544-B7EF-4309-A1DB-280583CF6F15}&lt;/DBUID&gt;&lt;/Extra&gt;&lt;/Item&gt;&lt;/References&gt;&lt;/Group&gt;&lt;Group&gt;&lt;References&gt;&lt;Item&gt;&lt;ID&gt;5&lt;/ID&gt;&lt;UID&gt;{F58822D2-220D-4381-8338-B9DA9099DA6A}&lt;/UID&gt;&lt;Title&gt;Persistent bleeding after laparoscopic supracervical hysterectomy&lt;/Title&gt;&lt;Template&gt;Journal Article&lt;/Template&gt;&lt;Star&gt;0&lt;/Star&gt;&lt;Tag&gt;0&lt;/Tag&gt;&lt;Author&gt;Sasaki, K J; Cholkeri-Singh, A; Sulo, S; Miller, C E&lt;/Author&gt;&lt;Year&gt;2014&lt;/Year&gt;&lt;Details&gt;&lt;_accession_num&gt;25516706&lt;/_accession_num&gt;&lt;_author_adr&gt;Department of Obstetrics and Gynecology, Advocate Lutheran General Hospital, Park Ridge, IL, USA.; Department of Obstetrics and Gynecology, Advocate Lutheran General Hospital, Park Ridge, IL, USA.; James R. and Helen D. Russell Institute for Research and Innovation, Advocate Lutheran General Hospital, Park Ridge, IL, USA.; Department of Obstetrics and Gynecology, Advocate Lutheran General Hospital, Park Ridge, IL, USA.&lt;/_author_adr&gt;&lt;_created&gt;62478739&lt;/_created&gt;&lt;_date&gt;2014-10-01&lt;/_date&gt;&lt;_date_display&gt;2014 Oct-Dec&lt;/_date_display&gt;&lt;_db_updated&gt;PubMed&lt;/_db_updated&gt;&lt;_doi&gt;10.4293/JSLS.2014.002064&lt;/_doi&gt;&lt;_impact_factor&gt;   1.256&lt;/_impact_factor&gt;&lt;_isbn&gt;1938-3797 (Electronic); 1086-8089 (Linking)&lt;/_isbn&gt;&lt;_issue&gt;4&lt;/_issue&gt;&lt;_journal&gt;JSLS&lt;/_journal&gt;&lt;_keywords&gt;Adult; Endometriosis/surgery; Female; Humans; Hysterectomy/*adverse effects/methods; Incidence; Laparoscopy/*adverse effects; Middle Aged; Postoperative Hemorrhage/epidemiology/*etiology; United States/epidemiology; Uterine Hemorrhage/*surgeryCervical stump bleeding; laparoscopic supracervical hysterectomy&lt;/_keywords&gt;&lt;_language&gt;eng&lt;/_language&gt;&lt;_modified&gt;62478742&lt;/_modified&gt;&lt;_tertiary_title&gt;JSLS : Journal of the Society of Laparoendoscopic Surgeons&lt;/_tertiary_title&gt;&lt;_type_work&gt;Journal Article&lt;/_type_work&gt;&lt;_url&gt;http://www.ncbi.nlm.nih.gov/entrez/query.fcgi?cmd=Retrieve&amp;amp;db=pubmed&amp;amp;dopt=Abstract&amp;amp;list_uids=25516706&amp;amp;query_hl=1&lt;/_url&gt;&lt;_volume&gt;18&lt;/_volume&gt;&lt;/Details&gt;&lt;Extra&gt;&lt;DBUID&gt;{6E92E544-B7EF-4309-A1DB-280583CF6F15}&lt;/DBUID&gt;&lt;/Extra&gt;&lt;/Item&gt;&lt;/References&gt;&lt;/Group&gt;&lt;/Citation&gt;_x000a_"/>
    <w:docVar w:name="NE.Ref{CFA3DC12-5EA3-4501-BA43-9445EF980EC8}" w:val=" ADDIN NE.Ref.{CFA3DC12-5EA3-4501-BA43-9445EF980EC8}&lt;Citation&gt;&lt;Group&gt;&lt;References&gt;&lt;Item&gt;&lt;ID&gt;12&lt;/ID&gt;&lt;UID&gt;{6B2EACA5-1AA8-4625-BABC-53030DA81935}&lt;/UID&gt;&lt;Title&gt;Sexual functioning after total versus subtotal laparoscopic hysterectomy&lt;/Title&gt;&lt;Template&gt;Journal Article&lt;/Template&gt;&lt;Star&gt;0&lt;/Star&gt;&lt;Tag&gt;0&lt;/Tag&gt;&lt;Author&gt;Berlit, S; Tuschy, B; Wuhrer, A; Jurgens, S; Buchweitz, O; Kircher, A T; Sutterlin, M; Lis, S; Hornemann, A&lt;/Author&gt;&lt;Year&gt;2018&lt;/Year&gt;&lt;Details&gt;&lt;_accession_num&gt;29948170&lt;/_accession_num&gt;&lt;_author_adr&gt;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Ambulatory Day Clinic Altonaer Strasse, Hamburg, Germany.; Ambulatory Day Clinic Altonaer Strasse, Hamburg, Germany.; Department of Obstetrics and Gynaecology, University Medical Centre Mannheim, Heidelberg University, Theodor-Kutzer-Ufer 1-3, 68167, Mannheim, Germany.; Department of Obstetrics and Gynaecology, University Medical Centre Mannheim, Heidelberg University, Theodor-Kutzer-Ufer 1-3, 68167, Mannheim, Germany.; Institute of Psychiatric and Psychosomatic Psychotherapy, Medical Faculty Mannheim, Heidelberg University, Central Institute of Mental Health, Mannheim, Germany.; Department of Obstetrics and Gynaecology, University Medical Centre Mannheim, Heidelberg University, Theodor-Kutzer-Ufer 1-3, 68167, Mannheim, Germany. Amadeus.hornemann@umm.de.&lt;/_author_adr&gt;&lt;_collection_scope&gt;SCIE;&lt;/_collection_scope&gt;&lt;_created&gt;62485449&lt;/_created&gt;&lt;_date&gt;2018-08-01&lt;/_date&gt;&lt;_date_display&gt;2018 Aug&lt;/_date_display&gt;&lt;_db_updated&gt;PubMed&lt;/_db_updated&gt;&lt;_doi&gt;10.1007/s00404-018-4812-7&lt;/_doi&gt;&lt;_impact_factor&gt;   2.090&lt;/_impact_factor&gt;&lt;_isbn&gt;1432-0711 (Electronic); 0932-0067 (Linking)&lt;/_isbn&gt;&lt;_issue&gt;2&lt;/_issue&gt;&lt;_journal&gt;Arch Gynecol Obstet&lt;/_journal&gt;&lt;_keywords&gt;Cervix; Laparoscopic hysterectomy; Patient expectations; Sexuality; Supracervical hysterectomy&lt;/_keywords&gt;&lt;_language&gt;eng&lt;/_language&gt;&lt;_modified&gt;62485449&lt;/_modified&gt;&lt;_pages&gt;337-344&lt;/_pages&gt;&lt;_tertiary_title&gt;Archives of gynecology and obstetrics&lt;/_tertiary_title&gt;&lt;_type_work&gt;Journal Article&lt;/_type_work&gt;&lt;_url&gt;http://www.ncbi.nlm.nih.gov/entrez/query.fcgi?cmd=Retrieve&amp;amp;db=pubmed&amp;amp;dopt=Abstract&amp;amp;list_uids=29948170&amp;amp;query_hl=1&lt;/_url&gt;&lt;_volume&gt;298&lt;/_volume&gt;&lt;/Details&gt;&lt;Extra&gt;&lt;DBUID&gt;{6E92E544-B7EF-4309-A1DB-280583CF6F15}&lt;/DBUID&gt;&lt;/Extra&gt;&lt;/Item&gt;&lt;/References&gt;&lt;/Group&gt;&lt;/Citation&gt;_x000a_"/>
    <w:docVar w:name="NE.Ref{D3BA624E-8E2B-4A1C-90D0-0404FEF3D038}" w:val=" ADDIN NE.Ref.{D3BA624E-8E2B-4A1C-90D0-0404FEF3D038}&lt;Citation&gt;&lt;Group&gt;&lt;References&gt;&lt;Item&gt;&lt;ID&gt;36&lt;/ID&gt;&lt;UID&gt;{CD100C61-386A-4136-B7BF-B9BC75B8FFFD}&lt;/UID&gt;&lt;Title&gt;[Hysterectomy via laparotomy or pelviscopy. A new CASH method without colpotomy]&lt;/Title&gt;&lt;Template&gt;Journal Article&lt;/Template&gt;&lt;Star&gt;0&lt;/Star&gt;&lt;Tag&gt;0&lt;/Tag&gt;&lt;Author&gt;Semm, K&lt;/Author&gt;&lt;Year&gt;1991&lt;/Year&gt;&lt;Details&gt;&lt;_accession_num&gt;1838998&lt;/_accession_num&gt;&lt;_author_adr&gt;Abteilung Frauenheilkunde im Zentrum fur Operativmedizin I der Christian-Albrechts-Universitat zu Kiel.&lt;/_author_adr&gt;&lt;_created&gt;62726360&lt;/_created&gt;&lt;_date&gt;1991-12-01&lt;/_date&gt;&lt;_date_display&gt;1991 Dec&lt;/_date_display&gt;&lt;_db_updated&gt;PubMed&lt;/_db_updated&gt;&lt;_doi&gt;10.1055/s-2008-1026252&lt;/_doi&gt;&lt;_impact_factor&gt;   1.175&lt;/_impact_factor&gt;&lt;_isbn&gt;0016-5751 (Print); 0016-5751 (Linking)&lt;/_isbn&gt;&lt;_issue&gt;12&lt;/_issue&gt;&lt;_journal&gt;Geburtshilfe Frauenheilkd&lt;/_journal&gt;&lt;_keywords&gt;Female; Hemostasis, Surgical/instrumentation; Humans; Hysterectomy/*instrumentation; *Laparoscopes; Leiomyoma/*surgery; Postoperative Complications/prevention &amp;amp;amp; control; *Surgical Instruments; Suture Techniques/instrumentation; Uterine Cervical Neoplasms/*surgery; Uterine Neoplasms/*surgery&lt;/_keywords&gt;&lt;_language&gt;ger&lt;/_language&gt;&lt;_modified&gt;62726360&lt;/_modified&gt;&lt;_pages&gt;996-1003&lt;/_pages&gt;&lt;_tertiary_title&gt;Geburtshilfe und Frauenheilkunde&lt;/_tertiary_title&gt;&lt;_type_work&gt;English Abstract; Journal Article&lt;/_type_work&gt;&lt;_url&gt;http://www.ncbi.nlm.nih.gov/entrez/query.fcgi?cmd=Retrieve&amp;amp;db=pubmed&amp;amp;dopt=Abstract&amp;amp;list_uids=1838998&amp;amp;query_hl=1&lt;/_url&gt;&lt;_volume&gt;51&lt;/_volume&gt;&lt;/Details&gt;&lt;Extra&gt;&lt;DBUID&gt;{6E92E544-B7EF-4309-A1DB-280583CF6F15}&lt;/DBUID&gt;&lt;/Extra&gt;&lt;/Item&gt;&lt;/References&gt;&lt;/Group&gt;&lt;/Citation&gt;_x000a_"/>
    <w:docVar w:name="NE.Ref{DAB8B0CF-A1CC-4AE4-9BD5-DA91CCD6D55A}" w:val=" ADDIN NE.Ref.{DAB8B0CF-A1CC-4AE4-9BD5-DA91CCD6D55A}&lt;Citation&gt;&lt;Group&gt;&lt;References&gt;&lt;Item&gt;&lt;ID&gt;11&lt;/ID&gt;&lt;UID&gt;{66CF9000-7C2C-4E13-A35C-148C4A91A9F9}&lt;/UID&gt;&lt;Title&gt;Total or subtotal hysterectomy for benign uterine diseases? A meta-analysis&lt;/Title&gt;&lt;Template&gt;Journal Article&lt;/Template&gt;&lt;Star&gt;0&lt;/Star&gt;&lt;Tag&gt;0&lt;/Tag&gt;&lt;Author&gt;Gimbel, H&lt;/Author&gt;&lt;Year&gt;2007&lt;/Year&gt;&lt;Details&gt;&lt;_accession_num&gt;17364274&lt;/_accession_num&gt;&lt;_author_adr&gt;Departments of Obstetrics and Gynecology, Hillerod Hospital, Hillerod, Denmark. helga@dadlnet.dk&lt;/_author_adr&gt;&lt;_created&gt;62485443&lt;/_created&gt;&lt;_date&gt;2007-01-20&lt;/_date&gt;&lt;_date_display&gt;2007&lt;/_date_display&gt;&lt;_db_updated&gt;PubMed&lt;/_db_updated&gt;&lt;_doi&gt;10.1080/00016340601024716&lt;/_doi&gt;&lt;_impact_factor&gt;   2.480&lt;/_impact_factor&gt;&lt;_isbn&gt;0001-6349 (Print); 0001-6349 (Linking)&lt;/_isbn&gt;&lt;_issue&gt;2&lt;/_issue&gt;&lt;_journal&gt;Acta Obstet Gynecol Scand&lt;/_journal&gt;&lt;_keywords&gt;Cervix Uteri; Female; Humans; Hysterectomy/adverse effects/*methods; Intraoperative Complications; *Postoperative Complications; Randomized Controlled Trials as Topic; Treatment Outcome; Urinary Incontinence/etiology; Uterine Diseases/*surgery; Uterine Prolapse/etiology&lt;/_keywords&gt;&lt;_language&gt;eng&lt;/_language&gt;&lt;_modified&gt;62485443&lt;/_modified&gt;&lt;_pages&gt;133-44&lt;/_pages&gt;&lt;_tertiary_title&gt;Acta obstetricia et gynecologica Scandinavica&lt;/_tertiary_title&gt;&lt;_type_work&gt;Journal Article; Meta-Analysis; Review&lt;/_type_work&gt;&lt;_url&gt;http://www.ncbi.nlm.nih.gov/entrez/query.fcgi?cmd=Retrieve&amp;amp;db=pubmed&amp;amp;dopt=Abstract&amp;amp;list_uids=17364274&amp;amp;query_hl=1&lt;/_url&gt;&lt;_volume&gt;86&lt;/_volume&gt;&lt;/Details&gt;&lt;Extra&gt;&lt;DBUID&gt;{6E92E544-B7EF-4309-A1DB-280583CF6F15}&lt;/DBUID&gt;&lt;/Extra&gt;&lt;/Item&gt;&lt;/References&gt;&lt;/Group&gt;&lt;/Citation&gt;_x000a_"/>
    <w:docVar w:name="NE.Ref{DF20E2A3-F06E-4D0C-9481-43DA9575FBEF}" w:val=" ADDIN NE.Ref.{DF20E2A3-F06E-4D0C-9481-43DA9575FBEF}&lt;Citation&gt;&lt;Group&gt;&lt;References&gt;&lt;Item&gt;&lt;ID&gt;10&lt;/ID&gt;&lt;UID&gt;{491E10AA-1E58-4C37-BA9A-3111FC4B075D}&lt;/UID&gt;&lt;Title&gt;Systematic review of the limited evidence for different surgical techniques at benign hysterectomy: A clinical guideline initiated by the Danish Health Authority&lt;/Title&gt;&lt;Template&gt;Journal Article&lt;/Template&gt;&lt;Star&gt;0&lt;/Star&gt;&lt;Tag&gt;0&lt;/Tag&gt;&lt;Author&gt;Sloth, S B; Schroll, J B; Settnes, A; Gimbel, H; Rudnicki, M; Topsoee, M F; Joergensen, A; Nortvig, H; Moeller, C&lt;/Author&gt;&lt;Year&gt;2017&lt;/Year&gt;&lt;Details&gt;&lt;_accession_num&gt;28779691&lt;/_accession_num&gt;&lt;_author_adr&gt;Department of Obstetrics and Gynecology Aarhus University Hospital, Aarhus, Denmark. Electronic address: sigurd.sloth@rm.dk.; Department of Obstetrics and Gynecology, Herlev Hospital, Herlev, Denmark.; Department of Obstetrics and Gynecology, North Zealand Hospital, Hillerod, Denmark.; Department of Obstetrics and Gynecology, Nykobing Falster Hospital, Nykobing Falster, Denmark.; Department of Obstetrics and Gynecology, Odense University Hospital, Odense, Denmark.; Department of Obstetrics and Gynecology, North Zealand Hospital, Hillerod, Denmark.; Department of Obstetrics and Gynecology, Aalborg University Hospital, Aalborg, Denmark.; Department of Obstetrics and Gynecology, Regional Hospital West Jutland, Herning, Denmark.; Department of Obstetrics and Gynecology Aarhus University Hospital, Aarhus, Denmark.&lt;/_author_adr&gt;&lt;_created&gt;62485436&lt;/_created&gt;&lt;_date&gt;2017-09-01&lt;/_date&gt;&lt;_date_display&gt;2017 Sep&lt;/_date_display&gt;&lt;_db_updated&gt;PubMed&lt;/_db_updated&gt;&lt;_doi&gt;10.1016/j.ejogrb.2017.07.012&lt;/_doi&gt;&lt;_impact_factor&gt;   1.666&lt;/_impact_factor&gt;&lt;_isbn&gt;1872-7654 (Electronic); 0301-2115 (Linking)&lt;/_isbn&gt;&lt;_journal&gt;Eur J Obstet Gynecol Reprod Biol&lt;/_journal&gt;&lt;_keywords&gt;Denmark; *Evidence-Based Medicine; Female; Genital Diseases, Female/*surgery; Humans; Hysterectomy/*methods; Practice Guidelines as Topic; Uterus/*surgeryBenign gynecology; Endoscopic surgery; Guideline; Hysterectomy; Laparoscopy; Surgical technique&lt;/_keywords&gt;&lt;_language&gt;eng&lt;/_language&gt;&lt;_modified&gt;62485444&lt;/_modified&gt;&lt;_ori_publication&gt;Copyright (c) 2017 Elsevier B.V. All rights reserved.&lt;/_ori_publication&gt;&lt;_pages&gt;169-177&lt;/_pages&gt;&lt;_tertiary_title&gt;European journal of obstetrics, gynecology, and reproductive biology&lt;/_tertiary_title&gt;&lt;_type_work&gt;Journal Article; Review&lt;/_type_work&gt;&lt;_url&gt;http://www.ncbi.nlm.nih.gov/entrez/query.fcgi?cmd=Retrieve&amp;amp;db=pubmed&amp;amp;dopt=Abstract&amp;amp;list_uids=28779691&amp;amp;query_hl=1&lt;/_url&gt;&lt;_volume&gt;216&lt;/_volume&gt;&lt;/Details&gt;&lt;Extra&gt;&lt;DBUID&gt;{6E92E544-B7EF-4309-A1DB-280583CF6F15}&lt;/DBUID&gt;&lt;/Extra&gt;&lt;/Item&gt;&lt;/References&gt;&lt;/Group&gt;&lt;/Citation&gt;_x000a_"/>
    <w:docVar w:name="NE.Ref{E2C87D04-F5C9-439D-8C0A-29F86CD11262}" w:val=" ADDIN NE.Ref.{E2C87D04-F5C9-439D-8C0A-29F86CD11262}&lt;Citation&gt;&lt;Group&gt;&lt;References&gt;&lt;Item&gt;&lt;ID&gt;41&lt;/ID&gt;&lt;UID&gt;{F5C7BB16-80FD-499D-91F4-E58736EC1605}&lt;/UID&gt;&lt;Title&gt;Total versus subtotal hysterectomy: systematic review and meta-analysis of intraoperative outcomes and postoperative short-term events&lt;/Title&gt;&lt;Template&gt;Journal Article&lt;/Template&gt;&lt;Star&gt;0&lt;/Star&gt;&lt;Tag&gt;0&lt;/Tag&gt;&lt;Author&gt;Aleixo, G F; Fonseca, MCM; Bortolini, MAT; Brito, LGO; Castro, R A&lt;/Author&gt;&lt;Year&gt;2019&lt;/Year&gt;&lt;Details&gt;&lt;_accession_num&gt;30910330&lt;/_accession_num&gt;&lt;_author_adr&gt;Universidade do Oeste Paulista, UNOESTE, Presidente Prudente, Sao Paulo, Brazil.  Electronic address: Gabriel.francisco.aleixo@gmail.com.; Sector of Urogynecology, Department of Gynecology, Federal University of Sao Paulo, UNIFESP, Sao Paulo, Brazil.; Sector of Urogynecology, Department of Gynecology, Federal University of Sao Paulo, UNIFESP, Sao Paulo, Brazil.; Department of Obstetrics &amp;amp;amp; Gynecology, University of Campinas, Campinas, Brazil.; Sector of Urogynecology, Department of Gynecology, Federal University of Sao Paulo, UNIFESP, Sao Paulo, Brazil.&lt;/_author_adr&gt;&lt;_collection_scope&gt;SCI;SCIE;&lt;/_collection_scope&gt;&lt;_created&gt;62727309&lt;/_created&gt;&lt;_date&gt;2019-03-22&lt;/_date&gt;&lt;_date_display&gt;2019 Mar 22&lt;/_date_display&gt;&lt;_db_updated&gt;PubMed&lt;/_db_updated&gt;&lt;_doi&gt;10.1016/j.clinthera.2019.02.006&lt;/_doi&gt;&lt;_impact_factor&gt;   2.947&lt;/_impact_factor&gt;&lt;_isbn&gt;1879-114X (Electronic); 0149-2918 (Linking)&lt;/_isbn&gt;&lt;_journal&gt;Clin Ther&lt;/_journal&gt;&lt;_keywords&gt;hysterectomy; meta-analysis; quality of life; review; sexual function; short-term events; subtotal; supracervical; total&lt;/_keywords&gt;&lt;_language&gt;eng&lt;/_language&gt;&lt;_modified&gt;62727309&lt;/_modified&gt;&lt;_ori_publication&gt;Copyright (c) 2019. Published by Elsevier Inc.&lt;/_ori_publication&gt;&lt;_tertiary_title&gt;Clinical therapeutics&lt;/_tertiary_title&gt;&lt;_type_work&gt;Journal Article; Review&lt;/_type_work&gt;&lt;_url&gt;http://www.ncbi.nlm.nih.gov/entrez/query.fcgi?cmd=Retrieve&amp;amp;db=pubmed&amp;amp;dopt=Abstract&amp;amp;list_uids=30910330&amp;amp;query_hl=1&lt;/_url&gt;&lt;/Details&gt;&lt;Extra&gt;&lt;DBUID&gt;{6E92E544-B7EF-4309-A1DB-280583CF6F15}&lt;/DBUID&gt;&lt;/Extra&gt;&lt;/Item&gt;&lt;/References&gt;&lt;/Group&gt;&lt;/Citation&gt;_x000a_"/>
    <w:docVar w:name="NE.Ref{E4B1BC28-42C6-4AAA-AF97-8E1024BDA3E8}" w:val=" ADDIN NE.Ref.{E4B1BC28-42C6-4AAA-AF97-8E1024BDA3E8}&lt;Citation&gt;&lt;Group&gt;&lt;References&gt;&lt;Item&gt;&lt;ID&gt;26&lt;/ID&gt;&lt;UID&gt;{00466D3E-0161-4A7D-A6BF-FB8FE7747792}&lt;/UID&gt;&lt;Title&gt;Progression of pelvic implants to complex atypical endometrial hyperplasia after  uterine morcellation&lt;/Title&gt;&lt;Template&gt;Journal Article&lt;/Template&gt;&lt;Star&gt;0&lt;/Star&gt;&lt;Tag&gt;0&lt;/Tag&gt;&lt;Author&gt;Kill, L M; Kapetanakis, V; McCullough, A E; Magrina, J F&lt;/Author&gt;&lt;Year&gt;2011&lt;/Year&gt;&lt;Details&gt;&lt;_accession_num&gt;21252784&lt;/_accession_num&gt;&lt;_author_adr&gt;Department of Obstetrics and Gynecology, Mayo Clinic Arizona, Phoenix, Arizona, USA. kill.lisa@mayo.edu&lt;/_author_adr&gt;&lt;_collection_scope&gt;SCI;SCIE;&lt;/_collection_scope&gt;&lt;_created&gt;62487427&lt;/_created&gt;&lt;_date&gt;2011-02-01&lt;/_date&gt;&lt;_date_display&gt;2011 Feb&lt;/_date_display&gt;&lt;_db_updated&gt;PubMed&lt;/_db_updated&gt;&lt;_doi&gt;10.1097/AOG.0b013e3181f2e0c6&lt;/_doi&gt;&lt;_impact_factor&gt;   5.215&lt;/_impact_factor&gt;&lt;_isbn&gt;1873-233X (Electronic); 0029-7844 (Linking)&lt;/_isbn&gt;&lt;_issue&gt;2 Pt 2&lt;/_issue&gt;&lt;_journal&gt;Obstet Gynecol&lt;/_journal&gt;&lt;_keywords&gt;Endometrial Hyperplasia/*etiology/*pathology/surgery; Endometriosis/*etiology/*pathology/surgery; Female; Humans; Hysterectomy/*adverse effects; Leiomyoma/pathology; Middle Aged; Prostheses and Implants/*adverse effects; Treatment Outcome; Uterine Neoplasms/pathology&lt;/_keywords&gt;&lt;_language&gt;eng&lt;/_language&gt;&lt;_modified&gt;62487427&lt;/_modified&gt;&lt;_pages&gt;447-9&lt;/_pages&gt;&lt;_tertiary_title&gt;Obstetrics and gynecology&lt;/_tertiary_title&gt;&lt;_type_work&gt;Case Reports; Journal Article&lt;/_type_work&gt;&lt;_url&gt;http://www.ncbi.nlm.nih.gov/entrez/query.fcgi?cmd=Retrieve&amp;amp;db=pubmed&amp;amp;dopt=Abstract&amp;amp;list_uids=21252784&amp;amp;query_hl=1&lt;/_url&gt;&lt;_volume&gt;117&lt;/_volume&gt;&lt;/Details&gt;&lt;Extra&gt;&lt;DBUID&gt;{6E92E544-B7EF-4309-A1DB-280583CF6F15}&lt;/DBUID&gt;&lt;/Extra&gt;&lt;/Item&gt;&lt;/References&gt;&lt;/Group&gt;&lt;/Citation&gt;_x000a_"/>
    <w:docVar w:name="NE.Ref{ED1C9D87-CCEB-4E61-9176-9C210F8A6A40}" w:val=" ADDIN NE.Ref.{ED1C9D87-CCEB-4E61-9176-9C210F8A6A40}&lt;Citation&gt;&lt;Group&gt;&lt;References&gt;&lt;Item&gt;&lt;ID&gt;39&lt;/ID&gt;&lt;UID&gt;{6D554E58-2488-42A7-9948-AC9E6F8E02BC}&lt;/UID&gt;&lt;Title&gt;Laparoscopic supracervical hysterectomy for the larger uterus (&amp;amp;gt;500 g): a case series and literature review&lt;/Title&gt;&lt;Template&gt;Journal Article&lt;/Template&gt;&lt;Star&gt;0&lt;/Star&gt;&lt;Tag&gt;0&lt;/Tag&gt;&lt;Author&gt;McGurk, L; Oliver, R; Odejinmi, F&lt;/Author&gt;&lt;Year&gt;2017&lt;/Year&gt;&lt;Details&gt;&lt;_accession_num&gt;27848016&lt;/_accession_num&gt;&lt;_author_adr&gt;Department of Obstetrics and Gynaecology, Whipps Cross University Hospital, Barts Health NHS Trust, Whipps Cross Road, Leytonstone, London, E11 1NR, England, UK. l.a.mcgurk@me.com.; Department of Obstetrics and Gynaecology, Whipps Cross University Hospital, Barts Health NHS Trust, Whipps Cross Road, Leytonstone, London, E11 1NR, England, UK.; Department of Obstetrics and Gynaecology, Whipps Cross University Hospital, Barts Health NHS Trust, Whipps Cross Road, Leytonstone, London, E11 1NR, England, UK.&lt;/_author_adr&gt;&lt;_collection_scope&gt;SCIE;&lt;/_collection_scope&gt;&lt;_created&gt;62727061&lt;/_created&gt;&lt;_date&gt;2017-02-01&lt;/_date&gt;&lt;_date_display&gt;2017 Feb&lt;/_date_display&gt;&lt;_db_updated&gt;PubMed&lt;/_db_updated&gt;&lt;_doi&gt;10.1007/s00404-016-4237-0&lt;/_doi&gt;&lt;_impact_factor&gt;   2.090&lt;/_impact_factor&gt;&lt;_isbn&gt;1432-0711 (Electronic); 0932-0067 (Linking)&lt;/_isbn&gt;&lt;_issue&gt;2&lt;/_issue&gt;&lt;_journal&gt;Arch Gynecol Obstet&lt;/_journal&gt;&lt;_keywords&gt;Adult; Female; Humans; Hysterectomy/adverse effects/*methods; Intraoperative Complications/etiology; Laparoscopy/adverse effects/*methods; Length of Stay; Middle Aged; Operative Time; Retrospective Studies; Uterus/*surgeryIntra-operative complications; Laparoscopic supracervical hysterectomy; Large uterus; Surgical outcome&lt;/_keywords&gt;&lt;_language&gt;eng&lt;/_language&gt;&lt;_modified&gt;62727061&lt;/_modified&gt;&lt;_pages&gt;397-405&lt;/_pages&gt;&lt;_tertiary_title&gt;Archives of gynecology and obstetrics&lt;/_tertiary_title&gt;&lt;_type_work&gt;Journal Article; Review&lt;/_type_work&gt;&lt;_url&gt;http://www.ncbi.nlm.nih.gov/entrez/query.fcgi?cmd=Retrieve&amp;amp;db=pubmed&amp;amp;dopt=Abstract&amp;amp;list_uids=27848016&amp;amp;query_hl=1&lt;/_url&gt;&lt;_volume&gt;295&lt;/_volume&gt;&lt;/Details&gt;&lt;Extra&gt;&lt;DBUID&gt;{6E92E544-B7EF-4309-A1DB-280583CF6F15}&lt;/DBUID&gt;&lt;/Extra&gt;&lt;/Item&gt;&lt;/References&gt;&lt;/Group&gt;&lt;/Citation&gt;_x000a_"/>
    <w:docVar w:name="NE.Ref{FDB2A8E6-65D4-42E6-91ED-421DB07766BA}" w:val=" ADDIN NE.Ref.{FDB2A8E6-65D4-42E6-91ED-421DB07766BA}&lt;Citation&gt;&lt;Group&gt;&lt;References&gt;&lt;Item&gt;&lt;ID&gt;28&lt;/ID&gt;&lt;UID&gt;{DDFF961B-AAD8-45E5-B77A-6E6BB4A014C2}&lt;/UID&gt;&lt;Title&gt;Carcinoma of the cervical stump&lt;/Title&gt;&lt;Template&gt;Journal Article&lt;/Template&gt;&lt;Star&gt;0&lt;/Star&gt;&lt;Tag&gt;0&lt;/Tag&gt;&lt;Author&gt;Petersen, L K; Mamsen, A; Jakobsen, A&lt;/Author&gt;&lt;Year&gt;1992&lt;/Year&gt;&lt;Details&gt;&lt;_accession_num&gt;1500023&lt;/_accession_num&gt;&lt;_author_adr&gt;Department of Oncology, Aarhus University Hospital, Denmark.&lt;/_author_adr&gt;&lt;_collection_scope&gt;SCI;SCIE;&lt;/_collection_scope&gt;&lt;_created&gt;62725858&lt;/_created&gt;&lt;_date&gt;1992-08-01&lt;/_date&gt;&lt;_date_display&gt;1992 Aug&lt;/_date_display&gt;&lt;_db_updated&gt;PubMed&lt;/_db_updated&gt;&lt;_impact_factor&gt;   4.959&lt;/_impact_factor&gt;&lt;_isbn&gt;0090-8258 (Print); 0090-8258 (Linking)&lt;/_isbn&gt;&lt;_issue&gt;2&lt;/_issue&gt;&lt;_journal&gt;Gynecol Oncol&lt;/_journal&gt;&lt;_keywords&gt;Adult; Aged; Aged, 80 and over; Brachytherapy/adverse effects; Combined Modality Therapy; Female; Humans; Hysterectomy/methods; Middle Aged; Neoplasm Staging; Prognosis; Radiation Injuries/etiology; Retrospective Studies; Survival Rate; Uterine Cervical Neoplasms/diagnosis/pathology/*radiotherapy/*surgery&lt;/_keywords&gt;&lt;_language&gt;eng&lt;/_language&gt;&lt;_modified&gt;62725858&lt;/_modified&gt;&lt;_pages&gt;199-202&lt;/_pages&gt;&lt;_tertiary_title&gt;Gynecologic oncology&lt;/_tertiary_title&gt;&lt;_type_work&gt;Journal Article&lt;/_type_work&gt;&lt;_url&gt;http://www.ncbi.nlm.nih.gov/entrez/query.fcgi?cmd=Retrieve&amp;amp;db=pubmed&amp;amp;dopt=Abstract&amp;amp;list_uids=1500023&amp;amp;query_hl=1&lt;/_url&gt;&lt;_volume&gt;46&lt;/_volume&gt;&lt;/Details&gt;&lt;Extra&gt;&lt;DBUID&gt;{6E92E544-B7EF-4309-A1DB-280583CF6F15}&lt;/DBUID&gt;&lt;/Extra&gt;&lt;/Item&gt;&lt;/References&gt;&lt;/Group&gt;&lt;/Citation&gt;_x000a_"/>
    <w:docVar w:name="ne_docsoft" w:val="MSWord"/>
    <w:docVar w:name="ne_docversion" w:val="NoteExpress 2.0"/>
    <w:docVar w:name="ne_stylename" w:val="Academic Medicine"/>
  </w:docVars>
  <w:rsids>
    <w:rsidRoot w:val="00172A27"/>
    <w:rsid w:val="00000152"/>
    <w:rsid w:val="000044EC"/>
    <w:rsid w:val="00007532"/>
    <w:rsid w:val="00007C35"/>
    <w:rsid w:val="000100DB"/>
    <w:rsid w:val="000113B6"/>
    <w:rsid w:val="00011722"/>
    <w:rsid w:val="000119DB"/>
    <w:rsid w:val="00016B6A"/>
    <w:rsid w:val="000221FE"/>
    <w:rsid w:val="000232CC"/>
    <w:rsid w:val="000256E2"/>
    <w:rsid w:val="0003226E"/>
    <w:rsid w:val="00032307"/>
    <w:rsid w:val="00033AD8"/>
    <w:rsid w:val="000437BA"/>
    <w:rsid w:val="00044844"/>
    <w:rsid w:val="000451C4"/>
    <w:rsid w:val="000519A5"/>
    <w:rsid w:val="00052279"/>
    <w:rsid w:val="0005257C"/>
    <w:rsid w:val="00054CD7"/>
    <w:rsid w:val="00056070"/>
    <w:rsid w:val="00060696"/>
    <w:rsid w:val="00063538"/>
    <w:rsid w:val="0006696A"/>
    <w:rsid w:val="000670AF"/>
    <w:rsid w:val="000702D4"/>
    <w:rsid w:val="0007317E"/>
    <w:rsid w:val="00073A08"/>
    <w:rsid w:val="00074A30"/>
    <w:rsid w:val="00082972"/>
    <w:rsid w:val="000857AD"/>
    <w:rsid w:val="00085F15"/>
    <w:rsid w:val="000865FD"/>
    <w:rsid w:val="00093C35"/>
    <w:rsid w:val="00096B08"/>
    <w:rsid w:val="00096C0F"/>
    <w:rsid w:val="000A14D9"/>
    <w:rsid w:val="000A249E"/>
    <w:rsid w:val="000A2BE9"/>
    <w:rsid w:val="000A2DE7"/>
    <w:rsid w:val="000A5D16"/>
    <w:rsid w:val="000A7561"/>
    <w:rsid w:val="000A7F77"/>
    <w:rsid w:val="000B135C"/>
    <w:rsid w:val="000B268B"/>
    <w:rsid w:val="000B342B"/>
    <w:rsid w:val="000B39C0"/>
    <w:rsid w:val="000B3EB4"/>
    <w:rsid w:val="000B3FA5"/>
    <w:rsid w:val="000B51BA"/>
    <w:rsid w:val="000B585B"/>
    <w:rsid w:val="000B65C0"/>
    <w:rsid w:val="000C0FFF"/>
    <w:rsid w:val="000C1528"/>
    <w:rsid w:val="000C406F"/>
    <w:rsid w:val="000C4E5B"/>
    <w:rsid w:val="000C64D7"/>
    <w:rsid w:val="000D00FE"/>
    <w:rsid w:val="000D3E02"/>
    <w:rsid w:val="000D43C0"/>
    <w:rsid w:val="000D5D5D"/>
    <w:rsid w:val="000D73C3"/>
    <w:rsid w:val="000E3908"/>
    <w:rsid w:val="000E4178"/>
    <w:rsid w:val="000E534E"/>
    <w:rsid w:val="000E5BCE"/>
    <w:rsid w:val="000E5ED1"/>
    <w:rsid w:val="000E6A56"/>
    <w:rsid w:val="000F59EB"/>
    <w:rsid w:val="000F5A05"/>
    <w:rsid w:val="0010291A"/>
    <w:rsid w:val="00104A8C"/>
    <w:rsid w:val="001076C9"/>
    <w:rsid w:val="00107830"/>
    <w:rsid w:val="0011040E"/>
    <w:rsid w:val="00110A8D"/>
    <w:rsid w:val="00113F40"/>
    <w:rsid w:val="00115C34"/>
    <w:rsid w:val="00117206"/>
    <w:rsid w:val="00117A91"/>
    <w:rsid w:val="00122BB1"/>
    <w:rsid w:val="00124F3D"/>
    <w:rsid w:val="001259EB"/>
    <w:rsid w:val="00131161"/>
    <w:rsid w:val="0013288C"/>
    <w:rsid w:val="00132CCD"/>
    <w:rsid w:val="00133BB9"/>
    <w:rsid w:val="0013462E"/>
    <w:rsid w:val="0013650F"/>
    <w:rsid w:val="00136E9C"/>
    <w:rsid w:val="0014039C"/>
    <w:rsid w:val="00140C78"/>
    <w:rsid w:val="00141EF6"/>
    <w:rsid w:val="00142E53"/>
    <w:rsid w:val="00146AE6"/>
    <w:rsid w:val="00147870"/>
    <w:rsid w:val="00151066"/>
    <w:rsid w:val="00153560"/>
    <w:rsid w:val="00154582"/>
    <w:rsid w:val="00155665"/>
    <w:rsid w:val="001562C4"/>
    <w:rsid w:val="001579AD"/>
    <w:rsid w:val="001660AA"/>
    <w:rsid w:val="00167FE3"/>
    <w:rsid w:val="0017040E"/>
    <w:rsid w:val="00171E3E"/>
    <w:rsid w:val="00172A27"/>
    <w:rsid w:val="00180401"/>
    <w:rsid w:val="00180F2B"/>
    <w:rsid w:val="00184AF2"/>
    <w:rsid w:val="00187679"/>
    <w:rsid w:val="001900C7"/>
    <w:rsid w:val="001908CD"/>
    <w:rsid w:val="00192B49"/>
    <w:rsid w:val="00192E41"/>
    <w:rsid w:val="00194444"/>
    <w:rsid w:val="0019598A"/>
    <w:rsid w:val="00196D80"/>
    <w:rsid w:val="0019755D"/>
    <w:rsid w:val="0019783A"/>
    <w:rsid w:val="001A26AF"/>
    <w:rsid w:val="001A2D0D"/>
    <w:rsid w:val="001A46F8"/>
    <w:rsid w:val="001B0E81"/>
    <w:rsid w:val="001B42B9"/>
    <w:rsid w:val="001B59A7"/>
    <w:rsid w:val="001C3C30"/>
    <w:rsid w:val="001C596C"/>
    <w:rsid w:val="001D01AD"/>
    <w:rsid w:val="001D4146"/>
    <w:rsid w:val="001D6D2C"/>
    <w:rsid w:val="001D700F"/>
    <w:rsid w:val="001D7333"/>
    <w:rsid w:val="001E135A"/>
    <w:rsid w:val="001E2A21"/>
    <w:rsid w:val="001E2E13"/>
    <w:rsid w:val="001E57D3"/>
    <w:rsid w:val="001F0B2E"/>
    <w:rsid w:val="001F34DA"/>
    <w:rsid w:val="001F3B53"/>
    <w:rsid w:val="001F4A26"/>
    <w:rsid w:val="001F7299"/>
    <w:rsid w:val="001F7ACD"/>
    <w:rsid w:val="00203167"/>
    <w:rsid w:val="0020408C"/>
    <w:rsid w:val="00206F01"/>
    <w:rsid w:val="002074AE"/>
    <w:rsid w:val="00210271"/>
    <w:rsid w:val="0023036D"/>
    <w:rsid w:val="0023133D"/>
    <w:rsid w:val="00235E25"/>
    <w:rsid w:val="002426CE"/>
    <w:rsid w:val="002449E0"/>
    <w:rsid w:val="00244DA2"/>
    <w:rsid w:val="00252E94"/>
    <w:rsid w:val="00255784"/>
    <w:rsid w:val="00256DFB"/>
    <w:rsid w:val="002574FB"/>
    <w:rsid w:val="00257DCE"/>
    <w:rsid w:val="00262F84"/>
    <w:rsid w:val="0026318C"/>
    <w:rsid w:val="002640C2"/>
    <w:rsid w:val="00264CA9"/>
    <w:rsid w:val="00274D74"/>
    <w:rsid w:val="00274DF3"/>
    <w:rsid w:val="0028282A"/>
    <w:rsid w:val="0028458A"/>
    <w:rsid w:val="00284C4D"/>
    <w:rsid w:val="00284D5A"/>
    <w:rsid w:val="00285224"/>
    <w:rsid w:val="002865FC"/>
    <w:rsid w:val="002902E1"/>
    <w:rsid w:val="00293787"/>
    <w:rsid w:val="00293A52"/>
    <w:rsid w:val="00294E5B"/>
    <w:rsid w:val="002969DA"/>
    <w:rsid w:val="0029766E"/>
    <w:rsid w:val="002A0074"/>
    <w:rsid w:val="002A1237"/>
    <w:rsid w:val="002A63A7"/>
    <w:rsid w:val="002A6D03"/>
    <w:rsid w:val="002B0B11"/>
    <w:rsid w:val="002B14E5"/>
    <w:rsid w:val="002B179F"/>
    <w:rsid w:val="002B2564"/>
    <w:rsid w:val="002B2D7A"/>
    <w:rsid w:val="002B458D"/>
    <w:rsid w:val="002B58D8"/>
    <w:rsid w:val="002B59D7"/>
    <w:rsid w:val="002B5DC8"/>
    <w:rsid w:val="002B6B7E"/>
    <w:rsid w:val="002C0372"/>
    <w:rsid w:val="002C071A"/>
    <w:rsid w:val="002C24BE"/>
    <w:rsid w:val="002C294B"/>
    <w:rsid w:val="002C4712"/>
    <w:rsid w:val="002C7729"/>
    <w:rsid w:val="002C7863"/>
    <w:rsid w:val="002D07C6"/>
    <w:rsid w:val="002D1E61"/>
    <w:rsid w:val="002D24BA"/>
    <w:rsid w:val="002D2C52"/>
    <w:rsid w:val="002D5450"/>
    <w:rsid w:val="002D6D6B"/>
    <w:rsid w:val="002E1844"/>
    <w:rsid w:val="002E1D42"/>
    <w:rsid w:val="002E4C2B"/>
    <w:rsid w:val="002E50C9"/>
    <w:rsid w:val="002E5A91"/>
    <w:rsid w:val="002E62BA"/>
    <w:rsid w:val="002E6F27"/>
    <w:rsid w:val="002E7A89"/>
    <w:rsid w:val="002F0CF1"/>
    <w:rsid w:val="002F46DF"/>
    <w:rsid w:val="002F76E7"/>
    <w:rsid w:val="002F777B"/>
    <w:rsid w:val="003049C5"/>
    <w:rsid w:val="003059C8"/>
    <w:rsid w:val="003106FF"/>
    <w:rsid w:val="00311182"/>
    <w:rsid w:val="0031563E"/>
    <w:rsid w:val="00317561"/>
    <w:rsid w:val="00317E04"/>
    <w:rsid w:val="0032362F"/>
    <w:rsid w:val="003239E8"/>
    <w:rsid w:val="00323FDF"/>
    <w:rsid w:val="00331161"/>
    <w:rsid w:val="00333F11"/>
    <w:rsid w:val="0033628B"/>
    <w:rsid w:val="00336B0F"/>
    <w:rsid w:val="00336E37"/>
    <w:rsid w:val="00337764"/>
    <w:rsid w:val="00337985"/>
    <w:rsid w:val="00340943"/>
    <w:rsid w:val="00342033"/>
    <w:rsid w:val="00343DDF"/>
    <w:rsid w:val="00346061"/>
    <w:rsid w:val="00346CA5"/>
    <w:rsid w:val="00350848"/>
    <w:rsid w:val="00351E2B"/>
    <w:rsid w:val="003522A9"/>
    <w:rsid w:val="0035340D"/>
    <w:rsid w:val="003541E2"/>
    <w:rsid w:val="003547E2"/>
    <w:rsid w:val="003548C1"/>
    <w:rsid w:val="00355E78"/>
    <w:rsid w:val="00357AE6"/>
    <w:rsid w:val="0036063A"/>
    <w:rsid w:val="0036117C"/>
    <w:rsid w:val="00361360"/>
    <w:rsid w:val="0036176F"/>
    <w:rsid w:val="003621B2"/>
    <w:rsid w:val="00362671"/>
    <w:rsid w:val="00362D33"/>
    <w:rsid w:val="003631B6"/>
    <w:rsid w:val="00364C24"/>
    <w:rsid w:val="00364FF5"/>
    <w:rsid w:val="003651EC"/>
    <w:rsid w:val="003655FC"/>
    <w:rsid w:val="003704C7"/>
    <w:rsid w:val="003705ED"/>
    <w:rsid w:val="003714D9"/>
    <w:rsid w:val="00372DAF"/>
    <w:rsid w:val="00373D73"/>
    <w:rsid w:val="00374E6E"/>
    <w:rsid w:val="00377A3F"/>
    <w:rsid w:val="003806CA"/>
    <w:rsid w:val="0038115F"/>
    <w:rsid w:val="00381E0E"/>
    <w:rsid w:val="00381F2F"/>
    <w:rsid w:val="00383467"/>
    <w:rsid w:val="0038381A"/>
    <w:rsid w:val="00387817"/>
    <w:rsid w:val="0039381E"/>
    <w:rsid w:val="00393861"/>
    <w:rsid w:val="0039567F"/>
    <w:rsid w:val="0039624F"/>
    <w:rsid w:val="003963AA"/>
    <w:rsid w:val="00396B2A"/>
    <w:rsid w:val="00396FA8"/>
    <w:rsid w:val="003A04FE"/>
    <w:rsid w:val="003A200B"/>
    <w:rsid w:val="003A4318"/>
    <w:rsid w:val="003B0AD2"/>
    <w:rsid w:val="003B188C"/>
    <w:rsid w:val="003B229D"/>
    <w:rsid w:val="003B279A"/>
    <w:rsid w:val="003B28A7"/>
    <w:rsid w:val="003B5632"/>
    <w:rsid w:val="003B61DF"/>
    <w:rsid w:val="003C0439"/>
    <w:rsid w:val="003C18D7"/>
    <w:rsid w:val="003C2319"/>
    <w:rsid w:val="003C2516"/>
    <w:rsid w:val="003C30D7"/>
    <w:rsid w:val="003C4016"/>
    <w:rsid w:val="003C5FEC"/>
    <w:rsid w:val="003C7631"/>
    <w:rsid w:val="003D2172"/>
    <w:rsid w:val="003D22AD"/>
    <w:rsid w:val="003D3AED"/>
    <w:rsid w:val="003D5313"/>
    <w:rsid w:val="003D5CD8"/>
    <w:rsid w:val="003D5EB0"/>
    <w:rsid w:val="003D6201"/>
    <w:rsid w:val="003D6FCF"/>
    <w:rsid w:val="003E63D5"/>
    <w:rsid w:val="003E6758"/>
    <w:rsid w:val="003E6BED"/>
    <w:rsid w:val="003F06A2"/>
    <w:rsid w:val="003F1620"/>
    <w:rsid w:val="003F3167"/>
    <w:rsid w:val="003F611E"/>
    <w:rsid w:val="003F63DA"/>
    <w:rsid w:val="00400E1A"/>
    <w:rsid w:val="00401701"/>
    <w:rsid w:val="00404C0A"/>
    <w:rsid w:val="00405AF4"/>
    <w:rsid w:val="00406E2A"/>
    <w:rsid w:val="00410922"/>
    <w:rsid w:val="0041283F"/>
    <w:rsid w:val="00413529"/>
    <w:rsid w:val="00413735"/>
    <w:rsid w:val="004143F9"/>
    <w:rsid w:val="00414EC3"/>
    <w:rsid w:val="004202DE"/>
    <w:rsid w:val="00421FD6"/>
    <w:rsid w:val="00423491"/>
    <w:rsid w:val="00423B9B"/>
    <w:rsid w:val="00424119"/>
    <w:rsid w:val="0042427C"/>
    <w:rsid w:val="0042519F"/>
    <w:rsid w:val="00425C5C"/>
    <w:rsid w:val="00426293"/>
    <w:rsid w:val="00430210"/>
    <w:rsid w:val="00430D5D"/>
    <w:rsid w:val="00432CC4"/>
    <w:rsid w:val="004361FD"/>
    <w:rsid w:val="00436AB5"/>
    <w:rsid w:val="00441DFF"/>
    <w:rsid w:val="00441F23"/>
    <w:rsid w:val="00445570"/>
    <w:rsid w:val="00445E5D"/>
    <w:rsid w:val="0044631E"/>
    <w:rsid w:val="0045015E"/>
    <w:rsid w:val="00452534"/>
    <w:rsid w:val="00455D4C"/>
    <w:rsid w:val="0045768D"/>
    <w:rsid w:val="00457D97"/>
    <w:rsid w:val="00462487"/>
    <w:rsid w:val="00462EEC"/>
    <w:rsid w:val="00465287"/>
    <w:rsid w:val="00466551"/>
    <w:rsid w:val="004722C5"/>
    <w:rsid w:val="00472953"/>
    <w:rsid w:val="00472DAF"/>
    <w:rsid w:val="00475D3D"/>
    <w:rsid w:val="00480113"/>
    <w:rsid w:val="00480207"/>
    <w:rsid w:val="00486AAE"/>
    <w:rsid w:val="00491780"/>
    <w:rsid w:val="00492C43"/>
    <w:rsid w:val="00492E17"/>
    <w:rsid w:val="00492F7E"/>
    <w:rsid w:val="004947AB"/>
    <w:rsid w:val="00494849"/>
    <w:rsid w:val="00495607"/>
    <w:rsid w:val="00496C9F"/>
    <w:rsid w:val="004A03FD"/>
    <w:rsid w:val="004A0D0D"/>
    <w:rsid w:val="004A2C14"/>
    <w:rsid w:val="004A3775"/>
    <w:rsid w:val="004A4100"/>
    <w:rsid w:val="004A4864"/>
    <w:rsid w:val="004B1BAC"/>
    <w:rsid w:val="004B4136"/>
    <w:rsid w:val="004B451C"/>
    <w:rsid w:val="004C051A"/>
    <w:rsid w:val="004C06E3"/>
    <w:rsid w:val="004C0B49"/>
    <w:rsid w:val="004C2932"/>
    <w:rsid w:val="004C3CFE"/>
    <w:rsid w:val="004C5292"/>
    <w:rsid w:val="004C55BC"/>
    <w:rsid w:val="004C5D50"/>
    <w:rsid w:val="004C6211"/>
    <w:rsid w:val="004C68EE"/>
    <w:rsid w:val="004C7598"/>
    <w:rsid w:val="004D0D39"/>
    <w:rsid w:val="004D5E44"/>
    <w:rsid w:val="004D764A"/>
    <w:rsid w:val="004E513B"/>
    <w:rsid w:val="004E5614"/>
    <w:rsid w:val="004E5DB9"/>
    <w:rsid w:val="004E6A7E"/>
    <w:rsid w:val="004F2045"/>
    <w:rsid w:val="004F625F"/>
    <w:rsid w:val="00500095"/>
    <w:rsid w:val="0050198F"/>
    <w:rsid w:val="00501B68"/>
    <w:rsid w:val="00502D82"/>
    <w:rsid w:val="00504179"/>
    <w:rsid w:val="00504299"/>
    <w:rsid w:val="005045FB"/>
    <w:rsid w:val="00505C2F"/>
    <w:rsid w:val="00506CA9"/>
    <w:rsid w:val="00507057"/>
    <w:rsid w:val="005076BD"/>
    <w:rsid w:val="0051114B"/>
    <w:rsid w:val="00513170"/>
    <w:rsid w:val="005133B1"/>
    <w:rsid w:val="00514BDF"/>
    <w:rsid w:val="00517966"/>
    <w:rsid w:val="00520125"/>
    <w:rsid w:val="00520840"/>
    <w:rsid w:val="0052283E"/>
    <w:rsid w:val="00524F95"/>
    <w:rsid w:val="005318DD"/>
    <w:rsid w:val="00532232"/>
    <w:rsid w:val="00532F14"/>
    <w:rsid w:val="0053604A"/>
    <w:rsid w:val="00540CA6"/>
    <w:rsid w:val="005421A7"/>
    <w:rsid w:val="00542481"/>
    <w:rsid w:val="00543719"/>
    <w:rsid w:val="005451EF"/>
    <w:rsid w:val="00545886"/>
    <w:rsid w:val="00547757"/>
    <w:rsid w:val="0054790B"/>
    <w:rsid w:val="0055384F"/>
    <w:rsid w:val="00554B99"/>
    <w:rsid w:val="005551EC"/>
    <w:rsid w:val="00555FAF"/>
    <w:rsid w:val="00561E71"/>
    <w:rsid w:val="00565380"/>
    <w:rsid w:val="00566863"/>
    <w:rsid w:val="00571797"/>
    <w:rsid w:val="005717E3"/>
    <w:rsid w:val="00571B32"/>
    <w:rsid w:val="0057201E"/>
    <w:rsid w:val="00573F03"/>
    <w:rsid w:val="005755A6"/>
    <w:rsid w:val="0057743B"/>
    <w:rsid w:val="00577FC5"/>
    <w:rsid w:val="00580BEC"/>
    <w:rsid w:val="00581D1F"/>
    <w:rsid w:val="005827F2"/>
    <w:rsid w:val="00585735"/>
    <w:rsid w:val="00586879"/>
    <w:rsid w:val="00590103"/>
    <w:rsid w:val="00590B3E"/>
    <w:rsid w:val="00590C63"/>
    <w:rsid w:val="0059238E"/>
    <w:rsid w:val="00593743"/>
    <w:rsid w:val="00595489"/>
    <w:rsid w:val="005A42FE"/>
    <w:rsid w:val="005A667F"/>
    <w:rsid w:val="005B0C96"/>
    <w:rsid w:val="005B0CC9"/>
    <w:rsid w:val="005B2BE4"/>
    <w:rsid w:val="005C023D"/>
    <w:rsid w:val="005C1F68"/>
    <w:rsid w:val="005C2C3B"/>
    <w:rsid w:val="005C307E"/>
    <w:rsid w:val="005C3290"/>
    <w:rsid w:val="005C5805"/>
    <w:rsid w:val="005D07BE"/>
    <w:rsid w:val="005D0AE9"/>
    <w:rsid w:val="005D4885"/>
    <w:rsid w:val="005D6A0A"/>
    <w:rsid w:val="005D7B5D"/>
    <w:rsid w:val="005E1AF4"/>
    <w:rsid w:val="005E4CBC"/>
    <w:rsid w:val="005E5130"/>
    <w:rsid w:val="005E57D7"/>
    <w:rsid w:val="005F2C3E"/>
    <w:rsid w:val="005F3604"/>
    <w:rsid w:val="005F3869"/>
    <w:rsid w:val="005F4F66"/>
    <w:rsid w:val="005F5A35"/>
    <w:rsid w:val="005F6067"/>
    <w:rsid w:val="005F6411"/>
    <w:rsid w:val="005F7AFC"/>
    <w:rsid w:val="00602363"/>
    <w:rsid w:val="00605C4F"/>
    <w:rsid w:val="00606958"/>
    <w:rsid w:val="00610661"/>
    <w:rsid w:val="00613F10"/>
    <w:rsid w:val="00614460"/>
    <w:rsid w:val="00616BB4"/>
    <w:rsid w:val="00616D45"/>
    <w:rsid w:val="00620234"/>
    <w:rsid w:val="00620333"/>
    <w:rsid w:val="00620F4A"/>
    <w:rsid w:val="0062118E"/>
    <w:rsid w:val="00622B6A"/>
    <w:rsid w:val="006250B9"/>
    <w:rsid w:val="006274A5"/>
    <w:rsid w:val="00630E57"/>
    <w:rsid w:val="0063457B"/>
    <w:rsid w:val="00636351"/>
    <w:rsid w:val="00636B0D"/>
    <w:rsid w:val="00642899"/>
    <w:rsid w:val="006437D4"/>
    <w:rsid w:val="006443D6"/>
    <w:rsid w:val="00644E44"/>
    <w:rsid w:val="00646AFE"/>
    <w:rsid w:val="00650E4B"/>
    <w:rsid w:val="00652755"/>
    <w:rsid w:val="00652EA8"/>
    <w:rsid w:val="006530ED"/>
    <w:rsid w:val="00653BCA"/>
    <w:rsid w:val="00657BB9"/>
    <w:rsid w:val="00657D95"/>
    <w:rsid w:val="006651D2"/>
    <w:rsid w:val="00666A37"/>
    <w:rsid w:val="00671222"/>
    <w:rsid w:val="0067136E"/>
    <w:rsid w:val="006718EE"/>
    <w:rsid w:val="00672410"/>
    <w:rsid w:val="006731EA"/>
    <w:rsid w:val="00675412"/>
    <w:rsid w:val="0067569C"/>
    <w:rsid w:val="00675D1F"/>
    <w:rsid w:val="00676B6D"/>
    <w:rsid w:val="00676DE2"/>
    <w:rsid w:val="00680A34"/>
    <w:rsid w:val="006811F3"/>
    <w:rsid w:val="00681582"/>
    <w:rsid w:val="00681761"/>
    <w:rsid w:val="00684A65"/>
    <w:rsid w:val="00685208"/>
    <w:rsid w:val="00685F4D"/>
    <w:rsid w:val="00686735"/>
    <w:rsid w:val="0069103E"/>
    <w:rsid w:val="00692A6F"/>
    <w:rsid w:val="00695393"/>
    <w:rsid w:val="00696534"/>
    <w:rsid w:val="006A0B2F"/>
    <w:rsid w:val="006A3F80"/>
    <w:rsid w:val="006A718A"/>
    <w:rsid w:val="006B0312"/>
    <w:rsid w:val="006B040E"/>
    <w:rsid w:val="006B1840"/>
    <w:rsid w:val="006B3D7C"/>
    <w:rsid w:val="006B629A"/>
    <w:rsid w:val="006B77A1"/>
    <w:rsid w:val="006B7BB2"/>
    <w:rsid w:val="006C0575"/>
    <w:rsid w:val="006C11C6"/>
    <w:rsid w:val="006C1F7A"/>
    <w:rsid w:val="006C4630"/>
    <w:rsid w:val="006C4E9D"/>
    <w:rsid w:val="006C5578"/>
    <w:rsid w:val="006C5A2D"/>
    <w:rsid w:val="006C5DD4"/>
    <w:rsid w:val="006D1FA2"/>
    <w:rsid w:val="006D3EF0"/>
    <w:rsid w:val="006D5173"/>
    <w:rsid w:val="006D5E4A"/>
    <w:rsid w:val="006E0B7E"/>
    <w:rsid w:val="006E1F45"/>
    <w:rsid w:val="006E2252"/>
    <w:rsid w:val="006E2328"/>
    <w:rsid w:val="006E2A4C"/>
    <w:rsid w:val="006E3F99"/>
    <w:rsid w:val="006E429E"/>
    <w:rsid w:val="006E43AA"/>
    <w:rsid w:val="006E6FE8"/>
    <w:rsid w:val="006F2E36"/>
    <w:rsid w:val="006F5AA8"/>
    <w:rsid w:val="006F7504"/>
    <w:rsid w:val="00702984"/>
    <w:rsid w:val="00702E25"/>
    <w:rsid w:val="0071022E"/>
    <w:rsid w:val="00710660"/>
    <w:rsid w:val="00714E8E"/>
    <w:rsid w:val="00715361"/>
    <w:rsid w:val="007178B9"/>
    <w:rsid w:val="00721F84"/>
    <w:rsid w:val="0072207E"/>
    <w:rsid w:val="007224EE"/>
    <w:rsid w:val="0072309A"/>
    <w:rsid w:val="0072468F"/>
    <w:rsid w:val="00724DFB"/>
    <w:rsid w:val="00732D62"/>
    <w:rsid w:val="007342C6"/>
    <w:rsid w:val="007357EF"/>
    <w:rsid w:val="00743A2F"/>
    <w:rsid w:val="00743F10"/>
    <w:rsid w:val="00744C8C"/>
    <w:rsid w:val="007509F8"/>
    <w:rsid w:val="00751122"/>
    <w:rsid w:val="007544A1"/>
    <w:rsid w:val="0075451B"/>
    <w:rsid w:val="00754ED7"/>
    <w:rsid w:val="00755418"/>
    <w:rsid w:val="007579E0"/>
    <w:rsid w:val="00760130"/>
    <w:rsid w:val="0076132F"/>
    <w:rsid w:val="00762BAD"/>
    <w:rsid w:val="00762C4F"/>
    <w:rsid w:val="007632D6"/>
    <w:rsid w:val="0076523F"/>
    <w:rsid w:val="0076541A"/>
    <w:rsid w:val="00765B02"/>
    <w:rsid w:val="00767164"/>
    <w:rsid w:val="00767190"/>
    <w:rsid w:val="007676D0"/>
    <w:rsid w:val="00767D56"/>
    <w:rsid w:val="00771B54"/>
    <w:rsid w:val="007736C1"/>
    <w:rsid w:val="007763A5"/>
    <w:rsid w:val="007768DA"/>
    <w:rsid w:val="007779CF"/>
    <w:rsid w:val="007814EB"/>
    <w:rsid w:val="0078654D"/>
    <w:rsid w:val="007873A0"/>
    <w:rsid w:val="007874AE"/>
    <w:rsid w:val="0079014F"/>
    <w:rsid w:val="0079018F"/>
    <w:rsid w:val="007906EA"/>
    <w:rsid w:val="0079362B"/>
    <w:rsid w:val="00794DC6"/>
    <w:rsid w:val="00794F98"/>
    <w:rsid w:val="007966FA"/>
    <w:rsid w:val="00797379"/>
    <w:rsid w:val="007A0B6C"/>
    <w:rsid w:val="007A10CF"/>
    <w:rsid w:val="007A30ED"/>
    <w:rsid w:val="007A3AA1"/>
    <w:rsid w:val="007B14E2"/>
    <w:rsid w:val="007B3E1B"/>
    <w:rsid w:val="007B42DB"/>
    <w:rsid w:val="007B5334"/>
    <w:rsid w:val="007B5C30"/>
    <w:rsid w:val="007C27CA"/>
    <w:rsid w:val="007C3708"/>
    <w:rsid w:val="007C39B8"/>
    <w:rsid w:val="007C670B"/>
    <w:rsid w:val="007C6DD1"/>
    <w:rsid w:val="007C7111"/>
    <w:rsid w:val="007D0721"/>
    <w:rsid w:val="007D335D"/>
    <w:rsid w:val="007D347B"/>
    <w:rsid w:val="007D7EEA"/>
    <w:rsid w:val="007E39E5"/>
    <w:rsid w:val="007E5BEF"/>
    <w:rsid w:val="007F0F8B"/>
    <w:rsid w:val="007F406E"/>
    <w:rsid w:val="007F4A70"/>
    <w:rsid w:val="0080064D"/>
    <w:rsid w:val="00801897"/>
    <w:rsid w:val="00803A62"/>
    <w:rsid w:val="008049A0"/>
    <w:rsid w:val="00806E21"/>
    <w:rsid w:val="008155B8"/>
    <w:rsid w:val="008160C3"/>
    <w:rsid w:val="00820B39"/>
    <w:rsid w:val="008218ED"/>
    <w:rsid w:val="00825C94"/>
    <w:rsid w:val="0083269C"/>
    <w:rsid w:val="00835505"/>
    <w:rsid w:val="00836007"/>
    <w:rsid w:val="00840D1D"/>
    <w:rsid w:val="008414DC"/>
    <w:rsid w:val="0084194A"/>
    <w:rsid w:val="00841C0E"/>
    <w:rsid w:val="00841D03"/>
    <w:rsid w:val="00844D3E"/>
    <w:rsid w:val="00845960"/>
    <w:rsid w:val="00846BCA"/>
    <w:rsid w:val="008500AC"/>
    <w:rsid w:val="00850648"/>
    <w:rsid w:val="008521A7"/>
    <w:rsid w:val="00852593"/>
    <w:rsid w:val="00852ACA"/>
    <w:rsid w:val="00853C47"/>
    <w:rsid w:val="00857028"/>
    <w:rsid w:val="00857120"/>
    <w:rsid w:val="00857796"/>
    <w:rsid w:val="0086042F"/>
    <w:rsid w:val="0086072D"/>
    <w:rsid w:val="00866D88"/>
    <w:rsid w:val="008672BE"/>
    <w:rsid w:val="00870391"/>
    <w:rsid w:val="00870885"/>
    <w:rsid w:val="00872FFD"/>
    <w:rsid w:val="008765B6"/>
    <w:rsid w:val="008778CA"/>
    <w:rsid w:val="00877A3D"/>
    <w:rsid w:val="00881C4C"/>
    <w:rsid w:val="0088298A"/>
    <w:rsid w:val="0088302C"/>
    <w:rsid w:val="00883529"/>
    <w:rsid w:val="008843C8"/>
    <w:rsid w:val="00884A33"/>
    <w:rsid w:val="008878BF"/>
    <w:rsid w:val="00895260"/>
    <w:rsid w:val="00895636"/>
    <w:rsid w:val="00897084"/>
    <w:rsid w:val="00897FD3"/>
    <w:rsid w:val="008A0776"/>
    <w:rsid w:val="008A3E7A"/>
    <w:rsid w:val="008A423C"/>
    <w:rsid w:val="008A6ED8"/>
    <w:rsid w:val="008A7552"/>
    <w:rsid w:val="008A776D"/>
    <w:rsid w:val="008A7CF3"/>
    <w:rsid w:val="008B068E"/>
    <w:rsid w:val="008B1906"/>
    <w:rsid w:val="008B2BC5"/>
    <w:rsid w:val="008B471B"/>
    <w:rsid w:val="008B5146"/>
    <w:rsid w:val="008B79D5"/>
    <w:rsid w:val="008B7CC1"/>
    <w:rsid w:val="008C0975"/>
    <w:rsid w:val="008C5064"/>
    <w:rsid w:val="008C58BA"/>
    <w:rsid w:val="008C5F08"/>
    <w:rsid w:val="008D3094"/>
    <w:rsid w:val="008D3C79"/>
    <w:rsid w:val="008D520E"/>
    <w:rsid w:val="008E1524"/>
    <w:rsid w:val="008E1D88"/>
    <w:rsid w:val="008E7BCE"/>
    <w:rsid w:val="008F0660"/>
    <w:rsid w:val="008F1580"/>
    <w:rsid w:val="008F24C5"/>
    <w:rsid w:val="008F2A37"/>
    <w:rsid w:val="008F3E73"/>
    <w:rsid w:val="008F429C"/>
    <w:rsid w:val="008F4EBF"/>
    <w:rsid w:val="008F65D6"/>
    <w:rsid w:val="008F72A1"/>
    <w:rsid w:val="008F7496"/>
    <w:rsid w:val="008F7B03"/>
    <w:rsid w:val="00900A6F"/>
    <w:rsid w:val="0090157D"/>
    <w:rsid w:val="00902A8B"/>
    <w:rsid w:val="00902DD3"/>
    <w:rsid w:val="00907FF8"/>
    <w:rsid w:val="00913585"/>
    <w:rsid w:val="009137FF"/>
    <w:rsid w:val="00915209"/>
    <w:rsid w:val="00916D59"/>
    <w:rsid w:val="00921EE4"/>
    <w:rsid w:val="00922F3F"/>
    <w:rsid w:val="009235E9"/>
    <w:rsid w:val="0093107F"/>
    <w:rsid w:val="0093420D"/>
    <w:rsid w:val="0093461A"/>
    <w:rsid w:val="00934F28"/>
    <w:rsid w:val="00936524"/>
    <w:rsid w:val="00936548"/>
    <w:rsid w:val="009409A3"/>
    <w:rsid w:val="00940A27"/>
    <w:rsid w:val="009418F2"/>
    <w:rsid w:val="00942AE5"/>
    <w:rsid w:val="00944C7F"/>
    <w:rsid w:val="00946C0D"/>
    <w:rsid w:val="00950A6D"/>
    <w:rsid w:val="00953EA3"/>
    <w:rsid w:val="00954243"/>
    <w:rsid w:val="00955BAD"/>
    <w:rsid w:val="00956213"/>
    <w:rsid w:val="00957283"/>
    <w:rsid w:val="00962246"/>
    <w:rsid w:val="00962E6E"/>
    <w:rsid w:val="00963CC3"/>
    <w:rsid w:val="00964E63"/>
    <w:rsid w:val="0096573A"/>
    <w:rsid w:val="00967322"/>
    <w:rsid w:val="009673A9"/>
    <w:rsid w:val="009751D0"/>
    <w:rsid w:val="00976E44"/>
    <w:rsid w:val="009807B3"/>
    <w:rsid w:val="00981F7A"/>
    <w:rsid w:val="0098396E"/>
    <w:rsid w:val="00985E79"/>
    <w:rsid w:val="00986615"/>
    <w:rsid w:val="009911C0"/>
    <w:rsid w:val="00997F9E"/>
    <w:rsid w:val="009A282C"/>
    <w:rsid w:val="009A5F17"/>
    <w:rsid w:val="009A7582"/>
    <w:rsid w:val="009B0281"/>
    <w:rsid w:val="009B04F1"/>
    <w:rsid w:val="009B05FD"/>
    <w:rsid w:val="009B18CF"/>
    <w:rsid w:val="009B3661"/>
    <w:rsid w:val="009B5748"/>
    <w:rsid w:val="009C1E36"/>
    <w:rsid w:val="009C65EC"/>
    <w:rsid w:val="009C6AA1"/>
    <w:rsid w:val="009C7D77"/>
    <w:rsid w:val="009D1EA9"/>
    <w:rsid w:val="009D31CB"/>
    <w:rsid w:val="009D39B0"/>
    <w:rsid w:val="009D3E70"/>
    <w:rsid w:val="009D466F"/>
    <w:rsid w:val="009D71A2"/>
    <w:rsid w:val="009E1CB7"/>
    <w:rsid w:val="009E3FE2"/>
    <w:rsid w:val="009E5FD2"/>
    <w:rsid w:val="009E63EC"/>
    <w:rsid w:val="009F034F"/>
    <w:rsid w:val="009F0BF1"/>
    <w:rsid w:val="009F14C1"/>
    <w:rsid w:val="009F21FD"/>
    <w:rsid w:val="009F28B3"/>
    <w:rsid w:val="009F49D2"/>
    <w:rsid w:val="009F780D"/>
    <w:rsid w:val="009F7A80"/>
    <w:rsid w:val="00A00717"/>
    <w:rsid w:val="00A0299A"/>
    <w:rsid w:val="00A03097"/>
    <w:rsid w:val="00A04CF3"/>
    <w:rsid w:val="00A06F23"/>
    <w:rsid w:val="00A07383"/>
    <w:rsid w:val="00A12CC0"/>
    <w:rsid w:val="00A12DAC"/>
    <w:rsid w:val="00A12E5D"/>
    <w:rsid w:val="00A141DF"/>
    <w:rsid w:val="00A14A05"/>
    <w:rsid w:val="00A14EF2"/>
    <w:rsid w:val="00A156E2"/>
    <w:rsid w:val="00A16549"/>
    <w:rsid w:val="00A229AE"/>
    <w:rsid w:val="00A25CE5"/>
    <w:rsid w:val="00A27540"/>
    <w:rsid w:val="00A30143"/>
    <w:rsid w:val="00A32EC8"/>
    <w:rsid w:val="00A3392E"/>
    <w:rsid w:val="00A33E3E"/>
    <w:rsid w:val="00A33F40"/>
    <w:rsid w:val="00A341EB"/>
    <w:rsid w:val="00A41315"/>
    <w:rsid w:val="00A4650C"/>
    <w:rsid w:val="00A501A4"/>
    <w:rsid w:val="00A50A0C"/>
    <w:rsid w:val="00A51278"/>
    <w:rsid w:val="00A51CDC"/>
    <w:rsid w:val="00A524EF"/>
    <w:rsid w:val="00A53910"/>
    <w:rsid w:val="00A539C8"/>
    <w:rsid w:val="00A550FB"/>
    <w:rsid w:val="00A570DE"/>
    <w:rsid w:val="00A6143F"/>
    <w:rsid w:val="00A61948"/>
    <w:rsid w:val="00A66D34"/>
    <w:rsid w:val="00A674AE"/>
    <w:rsid w:val="00A70E36"/>
    <w:rsid w:val="00A71711"/>
    <w:rsid w:val="00A71764"/>
    <w:rsid w:val="00A71CC2"/>
    <w:rsid w:val="00A731CC"/>
    <w:rsid w:val="00A74058"/>
    <w:rsid w:val="00A747D6"/>
    <w:rsid w:val="00A75BF5"/>
    <w:rsid w:val="00A75ED9"/>
    <w:rsid w:val="00A77A03"/>
    <w:rsid w:val="00A77ED1"/>
    <w:rsid w:val="00A806F1"/>
    <w:rsid w:val="00A81ABA"/>
    <w:rsid w:val="00A8639E"/>
    <w:rsid w:val="00A91DE5"/>
    <w:rsid w:val="00A92846"/>
    <w:rsid w:val="00AA006A"/>
    <w:rsid w:val="00AA127A"/>
    <w:rsid w:val="00AA22C7"/>
    <w:rsid w:val="00AA316B"/>
    <w:rsid w:val="00AA3941"/>
    <w:rsid w:val="00AA46A4"/>
    <w:rsid w:val="00AA4776"/>
    <w:rsid w:val="00AB0730"/>
    <w:rsid w:val="00AB0FAB"/>
    <w:rsid w:val="00AB16CF"/>
    <w:rsid w:val="00AB3076"/>
    <w:rsid w:val="00AB5CEA"/>
    <w:rsid w:val="00AC04B4"/>
    <w:rsid w:val="00AC22D4"/>
    <w:rsid w:val="00AC3B29"/>
    <w:rsid w:val="00AC3C67"/>
    <w:rsid w:val="00AC6C8C"/>
    <w:rsid w:val="00AD2303"/>
    <w:rsid w:val="00AD27C4"/>
    <w:rsid w:val="00AD2E76"/>
    <w:rsid w:val="00AD409D"/>
    <w:rsid w:val="00AE0CF4"/>
    <w:rsid w:val="00AE317E"/>
    <w:rsid w:val="00AE481A"/>
    <w:rsid w:val="00AE4E7E"/>
    <w:rsid w:val="00AE6595"/>
    <w:rsid w:val="00AE716E"/>
    <w:rsid w:val="00AF160E"/>
    <w:rsid w:val="00AF1CCB"/>
    <w:rsid w:val="00AF1F78"/>
    <w:rsid w:val="00AF3035"/>
    <w:rsid w:val="00AF3875"/>
    <w:rsid w:val="00AF4F27"/>
    <w:rsid w:val="00AF5CA2"/>
    <w:rsid w:val="00AF5EBD"/>
    <w:rsid w:val="00B033F4"/>
    <w:rsid w:val="00B059DC"/>
    <w:rsid w:val="00B06B93"/>
    <w:rsid w:val="00B07F96"/>
    <w:rsid w:val="00B10DBE"/>
    <w:rsid w:val="00B1148E"/>
    <w:rsid w:val="00B129AD"/>
    <w:rsid w:val="00B13071"/>
    <w:rsid w:val="00B15AAD"/>
    <w:rsid w:val="00B178C6"/>
    <w:rsid w:val="00B2232D"/>
    <w:rsid w:val="00B230A6"/>
    <w:rsid w:val="00B23775"/>
    <w:rsid w:val="00B2382D"/>
    <w:rsid w:val="00B23988"/>
    <w:rsid w:val="00B2795A"/>
    <w:rsid w:val="00B279A8"/>
    <w:rsid w:val="00B27E76"/>
    <w:rsid w:val="00B30401"/>
    <w:rsid w:val="00B3474F"/>
    <w:rsid w:val="00B40297"/>
    <w:rsid w:val="00B46F71"/>
    <w:rsid w:val="00B520C6"/>
    <w:rsid w:val="00B526EB"/>
    <w:rsid w:val="00B54A78"/>
    <w:rsid w:val="00B56AD4"/>
    <w:rsid w:val="00B574E4"/>
    <w:rsid w:val="00B617C0"/>
    <w:rsid w:val="00B6233E"/>
    <w:rsid w:val="00B62AED"/>
    <w:rsid w:val="00B630C7"/>
    <w:rsid w:val="00B658CB"/>
    <w:rsid w:val="00B65E2E"/>
    <w:rsid w:val="00B66A4D"/>
    <w:rsid w:val="00B67F07"/>
    <w:rsid w:val="00B72B21"/>
    <w:rsid w:val="00B7593C"/>
    <w:rsid w:val="00B76CF0"/>
    <w:rsid w:val="00B7759E"/>
    <w:rsid w:val="00B77DE9"/>
    <w:rsid w:val="00B802E6"/>
    <w:rsid w:val="00B80DC8"/>
    <w:rsid w:val="00B80DFD"/>
    <w:rsid w:val="00B81012"/>
    <w:rsid w:val="00B8168C"/>
    <w:rsid w:val="00B83D70"/>
    <w:rsid w:val="00B840DF"/>
    <w:rsid w:val="00B84656"/>
    <w:rsid w:val="00B84723"/>
    <w:rsid w:val="00B86222"/>
    <w:rsid w:val="00B86A7B"/>
    <w:rsid w:val="00B9167A"/>
    <w:rsid w:val="00B936F4"/>
    <w:rsid w:val="00B95F96"/>
    <w:rsid w:val="00BA00CC"/>
    <w:rsid w:val="00BA1372"/>
    <w:rsid w:val="00BA4EE3"/>
    <w:rsid w:val="00BA763D"/>
    <w:rsid w:val="00BB5D4E"/>
    <w:rsid w:val="00BB683A"/>
    <w:rsid w:val="00BC08C0"/>
    <w:rsid w:val="00BC0BCF"/>
    <w:rsid w:val="00BC3DF5"/>
    <w:rsid w:val="00BC3F5D"/>
    <w:rsid w:val="00BC5331"/>
    <w:rsid w:val="00BC5A5D"/>
    <w:rsid w:val="00BC6081"/>
    <w:rsid w:val="00BC65DE"/>
    <w:rsid w:val="00BC7E80"/>
    <w:rsid w:val="00BD0102"/>
    <w:rsid w:val="00BD049D"/>
    <w:rsid w:val="00BD266B"/>
    <w:rsid w:val="00BD2D05"/>
    <w:rsid w:val="00BD5C7C"/>
    <w:rsid w:val="00BD5DE4"/>
    <w:rsid w:val="00BD7695"/>
    <w:rsid w:val="00BD7996"/>
    <w:rsid w:val="00BD7DF3"/>
    <w:rsid w:val="00BE10BC"/>
    <w:rsid w:val="00BE120B"/>
    <w:rsid w:val="00BE1352"/>
    <w:rsid w:val="00BF1C59"/>
    <w:rsid w:val="00BF1E98"/>
    <w:rsid w:val="00BF482A"/>
    <w:rsid w:val="00BF4A57"/>
    <w:rsid w:val="00BF4B88"/>
    <w:rsid w:val="00BF5093"/>
    <w:rsid w:val="00BF5D10"/>
    <w:rsid w:val="00C0032A"/>
    <w:rsid w:val="00C00890"/>
    <w:rsid w:val="00C01EAF"/>
    <w:rsid w:val="00C04110"/>
    <w:rsid w:val="00C058A5"/>
    <w:rsid w:val="00C05B2A"/>
    <w:rsid w:val="00C06256"/>
    <w:rsid w:val="00C06329"/>
    <w:rsid w:val="00C06A76"/>
    <w:rsid w:val="00C0702F"/>
    <w:rsid w:val="00C16CC6"/>
    <w:rsid w:val="00C20CC1"/>
    <w:rsid w:val="00C21E94"/>
    <w:rsid w:val="00C22865"/>
    <w:rsid w:val="00C27247"/>
    <w:rsid w:val="00C3009B"/>
    <w:rsid w:val="00C30512"/>
    <w:rsid w:val="00C34303"/>
    <w:rsid w:val="00C34588"/>
    <w:rsid w:val="00C35681"/>
    <w:rsid w:val="00C35D90"/>
    <w:rsid w:val="00C41202"/>
    <w:rsid w:val="00C41538"/>
    <w:rsid w:val="00C46AFE"/>
    <w:rsid w:val="00C47368"/>
    <w:rsid w:val="00C5089E"/>
    <w:rsid w:val="00C5459E"/>
    <w:rsid w:val="00C54DBA"/>
    <w:rsid w:val="00C558A2"/>
    <w:rsid w:val="00C60D83"/>
    <w:rsid w:val="00C62A62"/>
    <w:rsid w:val="00C64898"/>
    <w:rsid w:val="00C64F9A"/>
    <w:rsid w:val="00C650F8"/>
    <w:rsid w:val="00C70C9E"/>
    <w:rsid w:val="00C7170F"/>
    <w:rsid w:val="00C726BF"/>
    <w:rsid w:val="00C82A57"/>
    <w:rsid w:val="00C82F95"/>
    <w:rsid w:val="00C83459"/>
    <w:rsid w:val="00C86F9A"/>
    <w:rsid w:val="00C907EF"/>
    <w:rsid w:val="00C92074"/>
    <w:rsid w:val="00C9446C"/>
    <w:rsid w:val="00C95990"/>
    <w:rsid w:val="00C97596"/>
    <w:rsid w:val="00CA007E"/>
    <w:rsid w:val="00CA21A6"/>
    <w:rsid w:val="00CA674C"/>
    <w:rsid w:val="00CB10B9"/>
    <w:rsid w:val="00CB1E26"/>
    <w:rsid w:val="00CB3714"/>
    <w:rsid w:val="00CB4635"/>
    <w:rsid w:val="00CB4836"/>
    <w:rsid w:val="00CB4BDF"/>
    <w:rsid w:val="00CC0DFC"/>
    <w:rsid w:val="00CC110D"/>
    <w:rsid w:val="00CC19E5"/>
    <w:rsid w:val="00CC2330"/>
    <w:rsid w:val="00CC234A"/>
    <w:rsid w:val="00CC36BC"/>
    <w:rsid w:val="00CC5BAE"/>
    <w:rsid w:val="00CC7631"/>
    <w:rsid w:val="00CD16C0"/>
    <w:rsid w:val="00CD1CBC"/>
    <w:rsid w:val="00CD3729"/>
    <w:rsid w:val="00CD4412"/>
    <w:rsid w:val="00CD77FA"/>
    <w:rsid w:val="00CE0D19"/>
    <w:rsid w:val="00CE22BF"/>
    <w:rsid w:val="00CE2E83"/>
    <w:rsid w:val="00CE5CC4"/>
    <w:rsid w:val="00CE5D26"/>
    <w:rsid w:val="00CF0BD7"/>
    <w:rsid w:val="00CF1174"/>
    <w:rsid w:val="00CF2E17"/>
    <w:rsid w:val="00CF4523"/>
    <w:rsid w:val="00CF4935"/>
    <w:rsid w:val="00CF4ECC"/>
    <w:rsid w:val="00CF70D6"/>
    <w:rsid w:val="00D00FB6"/>
    <w:rsid w:val="00D01A36"/>
    <w:rsid w:val="00D0353A"/>
    <w:rsid w:val="00D04C0B"/>
    <w:rsid w:val="00D053DE"/>
    <w:rsid w:val="00D07A9C"/>
    <w:rsid w:val="00D10C65"/>
    <w:rsid w:val="00D124FC"/>
    <w:rsid w:val="00D1531A"/>
    <w:rsid w:val="00D15648"/>
    <w:rsid w:val="00D16034"/>
    <w:rsid w:val="00D16EB7"/>
    <w:rsid w:val="00D17AFF"/>
    <w:rsid w:val="00D202CE"/>
    <w:rsid w:val="00D20BA2"/>
    <w:rsid w:val="00D20CCF"/>
    <w:rsid w:val="00D20E62"/>
    <w:rsid w:val="00D254FE"/>
    <w:rsid w:val="00D25BB5"/>
    <w:rsid w:val="00D2679A"/>
    <w:rsid w:val="00D27773"/>
    <w:rsid w:val="00D30C3C"/>
    <w:rsid w:val="00D30E46"/>
    <w:rsid w:val="00D339C8"/>
    <w:rsid w:val="00D3426F"/>
    <w:rsid w:val="00D34C96"/>
    <w:rsid w:val="00D371BF"/>
    <w:rsid w:val="00D3755A"/>
    <w:rsid w:val="00D4168B"/>
    <w:rsid w:val="00D43BE7"/>
    <w:rsid w:val="00D44818"/>
    <w:rsid w:val="00D45061"/>
    <w:rsid w:val="00D47EC9"/>
    <w:rsid w:val="00D52D30"/>
    <w:rsid w:val="00D54D26"/>
    <w:rsid w:val="00D6063A"/>
    <w:rsid w:val="00D614A6"/>
    <w:rsid w:val="00D61F37"/>
    <w:rsid w:val="00D63E73"/>
    <w:rsid w:val="00D65F57"/>
    <w:rsid w:val="00D67424"/>
    <w:rsid w:val="00D70BB5"/>
    <w:rsid w:val="00D715C7"/>
    <w:rsid w:val="00D717F4"/>
    <w:rsid w:val="00D73E7F"/>
    <w:rsid w:val="00D76050"/>
    <w:rsid w:val="00D83873"/>
    <w:rsid w:val="00D84DFC"/>
    <w:rsid w:val="00D8538E"/>
    <w:rsid w:val="00D86E3F"/>
    <w:rsid w:val="00D87587"/>
    <w:rsid w:val="00D905BF"/>
    <w:rsid w:val="00D91EDA"/>
    <w:rsid w:val="00D93B63"/>
    <w:rsid w:val="00D9419F"/>
    <w:rsid w:val="00D949D8"/>
    <w:rsid w:val="00D9504D"/>
    <w:rsid w:val="00D952DE"/>
    <w:rsid w:val="00D9756E"/>
    <w:rsid w:val="00D9759F"/>
    <w:rsid w:val="00DA4041"/>
    <w:rsid w:val="00DA423E"/>
    <w:rsid w:val="00DA4B50"/>
    <w:rsid w:val="00DA5560"/>
    <w:rsid w:val="00DA7AF7"/>
    <w:rsid w:val="00DA7B32"/>
    <w:rsid w:val="00DB34C7"/>
    <w:rsid w:val="00DB4D71"/>
    <w:rsid w:val="00DB5A0F"/>
    <w:rsid w:val="00DB5BD4"/>
    <w:rsid w:val="00DC0736"/>
    <w:rsid w:val="00DC0FD8"/>
    <w:rsid w:val="00DC1AF4"/>
    <w:rsid w:val="00DC5BFE"/>
    <w:rsid w:val="00DC5F3E"/>
    <w:rsid w:val="00DC73FC"/>
    <w:rsid w:val="00DD3B87"/>
    <w:rsid w:val="00DD4FB8"/>
    <w:rsid w:val="00DD757E"/>
    <w:rsid w:val="00DE0CEA"/>
    <w:rsid w:val="00DE0F1F"/>
    <w:rsid w:val="00DE4534"/>
    <w:rsid w:val="00DE4D71"/>
    <w:rsid w:val="00DE576E"/>
    <w:rsid w:val="00DE695D"/>
    <w:rsid w:val="00DF23EA"/>
    <w:rsid w:val="00DF25E3"/>
    <w:rsid w:val="00DF28D2"/>
    <w:rsid w:val="00DF574A"/>
    <w:rsid w:val="00DF694D"/>
    <w:rsid w:val="00DF7303"/>
    <w:rsid w:val="00DF7E58"/>
    <w:rsid w:val="00E04281"/>
    <w:rsid w:val="00E04DA3"/>
    <w:rsid w:val="00E058B2"/>
    <w:rsid w:val="00E05FA4"/>
    <w:rsid w:val="00E10A07"/>
    <w:rsid w:val="00E21FF4"/>
    <w:rsid w:val="00E2234B"/>
    <w:rsid w:val="00E224A0"/>
    <w:rsid w:val="00E23295"/>
    <w:rsid w:val="00E25523"/>
    <w:rsid w:val="00E25C58"/>
    <w:rsid w:val="00E2698A"/>
    <w:rsid w:val="00E31E2F"/>
    <w:rsid w:val="00E32663"/>
    <w:rsid w:val="00E414D0"/>
    <w:rsid w:val="00E4545B"/>
    <w:rsid w:val="00E51D6D"/>
    <w:rsid w:val="00E66D67"/>
    <w:rsid w:val="00E679F2"/>
    <w:rsid w:val="00E67D1E"/>
    <w:rsid w:val="00E71116"/>
    <w:rsid w:val="00E71B26"/>
    <w:rsid w:val="00E76021"/>
    <w:rsid w:val="00E823C5"/>
    <w:rsid w:val="00E86B5E"/>
    <w:rsid w:val="00E90588"/>
    <w:rsid w:val="00E9292E"/>
    <w:rsid w:val="00E97C03"/>
    <w:rsid w:val="00EA262D"/>
    <w:rsid w:val="00EA3639"/>
    <w:rsid w:val="00EA5EB3"/>
    <w:rsid w:val="00EA635B"/>
    <w:rsid w:val="00EA6965"/>
    <w:rsid w:val="00EA697F"/>
    <w:rsid w:val="00EA6E57"/>
    <w:rsid w:val="00EB0C67"/>
    <w:rsid w:val="00EB1A13"/>
    <w:rsid w:val="00EB221D"/>
    <w:rsid w:val="00EB33AA"/>
    <w:rsid w:val="00EB65F1"/>
    <w:rsid w:val="00EC3250"/>
    <w:rsid w:val="00EC3C2E"/>
    <w:rsid w:val="00ED349B"/>
    <w:rsid w:val="00ED3BEC"/>
    <w:rsid w:val="00ED43CF"/>
    <w:rsid w:val="00ED594A"/>
    <w:rsid w:val="00ED6FE5"/>
    <w:rsid w:val="00ED75D0"/>
    <w:rsid w:val="00EE6968"/>
    <w:rsid w:val="00EE7895"/>
    <w:rsid w:val="00EF307A"/>
    <w:rsid w:val="00EF59E5"/>
    <w:rsid w:val="00EF5AB8"/>
    <w:rsid w:val="00F041AB"/>
    <w:rsid w:val="00F053E8"/>
    <w:rsid w:val="00F061CD"/>
    <w:rsid w:val="00F12D82"/>
    <w:rsid w:val="00F135B5"/>
    <w:rsid w:val="00F14A38"/>
    <w:rsid w:val="00F169BF"/>
    <w:rsid w:val="00F22CBB"/>
    <w:rsid w:val="00F2450A"/>
    <w:rsid w:val="00F25E1E"/>
    <w:rsid w:val="00F272B8"/>
    <w:rsid w:val="00F31988"/>
    <w:rsid w:val="00F34AA9"/>
    <w:rsid w:val="00F34E27"/>
    <w:rsid w:val="00F40264"/>
    <w:rsid w:val="00F4391B"/>
    <w:rsid w:val="00F455C9"/>
    <w:rsid w:val="00F45D6F"/>
    <w:rsid w:val="00F472F7"/>
    <w:rsid w:val="00F542E0"/>
    <w:rsid w:val="00F5439C"/>
    <w:rsid w:val="00F5509E"/>
    <w:rsid w:val="00F55352"/>
    <w:rsid w:val="00F555B2"/>
    <w:rsid w:val="00F55790"/>
    <w:rsid w:val="00F566EC"/>
    <w:rsid w:val="00F5683D"/>
    <w:rsid w:val="00F57898"/>
    <w:rsid w:val="00F60850"/>
    <w:rsid w:val="00F618CC"/>
    <w:rsid w:val="00F64AAC"/>
    <w:rsid w:val="00F64B4A"/>
    <w:rsid w:val="00F64C20"/>
    <w:rsid w:val="00F65C11"/>
    <w:rsid w:val="00F65E5D"/>
    <w:rsid w:val="00F67767"/>
    <w:rsid w:val="00F6787D"/>
    <w:rsid w:val="00F701FA"/>
    <w:rsid w:val="00F717BA"/>
    <w:rsid w:val="00F74586"/>
    <w:rsid w:val="00F80B65"/>
    <w:rsid w:val="00F83029"/>
    <w:rsid w:val="00F83C93"/>
    <w:rsid w:val="00F86CAA"/>
    <w:rsid w:val="00F90FF4"/>
    <w:rsid w:val="00F96255"/>
    <w:rsid w:val="00FA0ECF"/>
    <w:rsid w:val="00FA104A"/>
    <w:rsid w:val="00FA20D6"/>
    <w:rsid w:val="00FA2A3B"/>
    <w:rsid w:val="00FA413E"/>
    <w:rsid w:val="00FA539A"/>
    <w:rsid w:val="00FB00C9"/>
    <w:rsid w:val="00FB05AF"/>
    <w:rsid w:val="00FB1C43"/>
    <w:rsid w:val="00FB1E6E"/>
    <w:rsid w:val="00FB3787"/>
    <w:rsid w:val="00FB4F47"/>
    <w:rsid w:val="00FC15A4"/>
    <w:rsid w:val="00FC6D45"/>
    <w:rsid w:val="00FD0AD7"/>
    <w:rsid w:val="00FD0C7D"/>
    <w:rsid w:val="00FD275E"/>
    <w:rsid w:val="00FD2B24"/>
    <w:rsid w:val="00FD2DAC"/>
    <w:rsid w:val="00FD3DE8"/>
    <w:rsid w:val="00FD40B5"/>
    <w:rsid w:val="00FD5B24"/>
    <w:rsid w:val="00FD6247"/>
    <w:rsid w:val="00FD791B"/>
    <w:rsid w:val="00FE0AE2"/>
    <w:rsid w:val="00FE279D"/>
    <w:rsid w:val="00FE3D94"/>
    <w:rsid w:val="00FF22E5"/>
    <w:rsid w:val="00FF7C5B"/>
    <w:rsid w:val="011D2E07"/>
    <w:rsid w:val="01563D31"/>
    <w:rsid w:val="015E284A"/>
    <w:rsid w:val="01744301"/>
    <w:rsid w:val="020C48CB"/>
    <w:rsid w:val="02641B53"/>
    <w:rsid w:val="026E53A4"/>
    <w:rsid w:val="029713EA"/>
    <w:rsid w:val="02A42C82"/>
    <w:rsid w:val="02AF3A55"/>
    <w:rsid w:val="02B0274C"/>
    <w:rsid w:val="02B03171"/>
    <w:rsid w:val="032D5175"/>
    <w:rsid w:val="034033A0"/>
    <w:rsid w:val="03432FDD"/>
    <w:rsid w:val="034366A4"/>
    <w:rsid w:val="03642ED1"/>
    <w:rsid w:val="03875945"/>
    <w:rsid w:val="03FD33C6"/>
    <w:rsid w:val="040F25A8"/>
    <w:rsid w:val="04114AEB"/>
    <w:rsid w:val="044B06BB"/>
    <w:rsid w:val="045211A8"/>
    <w:rsid w:val="04CC44DD"/>
    <w:rsid w:val="04D04076"/>
    <w:rsid w:val="04F137B9"/>
    <w:rsid w:val="04F46F8B"/>
    <w:rsid w:val="056C130C"/>
    <w:rsid w:val="05945863"/>
    <w:rsid w:val="059E322B"/>
    <w:rsid w:val="05B057F5"/>
    <w:rsid w:val="05C74F84"/>
    <w:rsid w:val="05CC1A9D"/>
    <w:rsid w:val="060D2746"/>
    <w:rsid w:val="06336921"/>
    <w:rsid w:val="064B67D2"/>
    <w:rsid w:val="066D2DD8"/>
    <w:rsid w:val="06936C2D"/>
    <w:rsid w:val="06957BC4"/>
    <w:rsid w:val="06A07649"/>
    <w:rsid w:val="06AE3AD4"/>
    <w:rsid w:val="06B7676A"/>
    <w:rsid w:val="06C218E8"/>
    <w:rsid w:val="06D14A7B"/>
    <w:rsid w:val="06D95C42"/>
    <w:rsid w:val="06F83DC6"/>
    <w:rsid w:val="07187C00"/>
    <w:rsid w:val="071A011E"/>
    <w:rsid w:val="0730614C"/>
    <w:rsid w:val="07341346"/>
    <w:rsid w:val="0734491B"/>
    <w:rsid w:val="074026B3"/>
    <w:rsid w:val="0788649C"/>
    <w:rsid w:val="07D17B35"/>
    <w:rsid w:val="084659DC"/>
    <w:rsid w:val="08FC36DC"/>
    <w:rsid w:val="093E63AF"/>
    <w:rsid w:val="09805E47"/>
    <w:rsid w:val="099C1F9D"/>
    <w:rsid w:val="09B24A74"/>
    <w:rsid w:val="09B511B8"/>
    <w:rsid w:val="09D94FF9"/>
    <w:rsid w:val="0A287B31"/>
    <w:rsid w:val="0A492D53"/>
    <w:rsid w:val="0A794BC2"/>
    <w:rsid w:val="0AAF41A6"/>
    <w:rsid w:val="0ACC074E"/>
    <w:rsid w:val="0B462E0A"/>
    <w:rsid w:val="0B8E368E"/>
    <w:rsid w:val="0BAF46F8"/>
    <w:rsid w:val="0BB44A5E"/>
    <w:rsid w:val="0BCB64B2"/>
    <w:rsid w:val="0BD22B76"/>
    <w:rsid w:val="0C3A1AB2"/>
    <w:rsid w:val="0C5B3E0F"/>
    <w:rsid w:val="0C6510E4"/>
    <w:rsid w:val="0C805064"/>
    <w:rsid w:val="0CBD051E"/>
    <w:rsid w:val="0CD1222F"/>
    <w:rsid w:val="0CE60AB0"/>
    <w:rsid w:val="0CF9037E"/>
    <w:rsid w:val="0D142A07"/>
    <w:rsid w:val="0D16505A"/>
    <w:rsid w:val="0D2A7370"/>
    <w:rsid w:val="0D481140"/>
    <w:rsid w:val="0D8041E8"/>
    <w:rsid w:val="0DC87ED7"/>
    <w:rsid w:val="0DD50FED"/>
    <w:rsid w:val="0DDB38F8"/>
    <w:rsid w:val="0DEE5977"/>
    <w:rsid w:val="0E017708"/>
    <w:rsid w:val="0E122826"/>
    <w:rsid w:val="0E253E02"/>
    <w:rsid w:val="0E4A0958"/>
    <w:rsid w:val="0E8361DF"/>
    <w:rsid w:val="0E8B3B16"/>
    <w:rsid w:val="0E931BF1"/>
    <w:rsid w:val="0E960712"/>
    <w:rsid w:val="0E9D3CF3"/>
    <w:rsid w:val="0EB97E01"/>
    <w:rsid w:val="0ED76BD8"/>
    <w:rsid w:val="0EDC6ED9"/>
    <w:rsid w:val="0EED58CC"/>
    <w:rsid w:val="0EFA7E44"/>
    <w:rsid w:val="0EFD0840"/>
    <w:rsid w:val="0F054966"/>
    <w:rsid w:val="0F3C4897"/>
    <w:rsid w:val="0F725A29"/>
    <w:rsid w:val="0F7D33E0"/>
    <w:rsid w:val="0F9E75FC"/>
    <w:rsid w:val="0FA378F4"/>
    <w:rsid w:val="0FA62D41"/>
    <w:rsid w:val="0FA66977"/>
    <w:rsid w:val="0FB57368"/>
    <w:rsid w:val="0FCE3BEC"/>
    <w:rsid w:val="0FCF47A6"/>
    <w:rsid w:val="0FD030C3"/>
    <w:rsid w:val="0FE5483D"/>
    <w:rsid w:val="10143CA2"/>
    <w:rsid w:val="10232C71"/>
    <w:rsid w:val="102D4F8F"/>
    <w:rsid w:val="103D2516"/>
    <w:rsid w:val="1043753D"/>
    <w:rsid w:val="104D6463"/>
    <w:rsid w:val="1072183B"/>
    <w:rsid w:val="108263F9"/>
    <w:rsid w:val="10D34F78"/>
    <w:rsid w:val="10E64B81"/>
    <w:rsid w:val="10EF31FD"/>
    <w:rsid w:val="10F503C2"/>
    <w:rsid w:val="112E470C"/>
    <w:rsid w:val="114C17BB"/>
    <w:rsid w:val="115623BF"/>
    <w:rsid w:val="115E586C"/>
    <w:rsid w:val="116F451F"/>
    <w:rsid w:val="11762553"/>
    <w:rsid w:val="11B06CD0"/>
    <w:rsid w:val="11D470C5"/>
    <w:rsid w:val="11F926CD"/>
    <w:rsid w:val="12171288"/>
    <w:rsid w:val="121E48F8"/>
    <w:rsid w:val="1275061A"/>
    <w:rsid w:val="127718B7"/>
    <w:rsid w:val="12CA2F1B"/>
    <w:rsid w:val="12F346FB"/>
    <w:rsid w:val="13080C45"/>
    <w:rsid w:val="136F3E36"/>
    <w:rsid w:val="13707511"/>
    <w:rsid w:val="13764F8A"/>
    <w:rsid w:val="13A834C6"/>
    <w:rsid w:val="1404786E"/>
    <w:rsid w:val="140F0808"/>
    <w:rsid w:val="14360FAE"/>
    <w:rsid w:val="143913BE"/>
    <w:rsid w:val="145A57BD"/>
    <w:rsid w:val="149F16F1"/>
    <w:rsid w:val="14B64E81"/>
    <w:rsid w:val="14D36D09"/>
    <w:rsid w:val="14E21E85"/>
    <w:rsid w:val="14F41768"/>
    <w:rsid w:val="153B45F3"/>
    <w:rsid w:val="1559065E"/>
    <w:rsid w:val="157A6D1D"/>
    <w:rsid w:val="157B1FE3"/>
    <w:rsid w:val="15972848"/>
    <w:rsid w:val="15A71E16"/>
    <w:rsid w:val="15FA1782"/>
    <w:rsid w:val="16071AC5"/>
    <w:rsid w:val="161C4095"/>
    <w:rsid w:val="16C66D80"/>
    <w:rsid w:val="17270F8F"/>
    <w:rsid w:val="173328E9"/>
    <w:rsid w:val="174F1174"/>
    <w:rsid w:val="17955C61"/>
    <w:rsid w:val="17956524"/>
    <w:rsid w:val="179F336E"/>
    <w:rsid w:val="17AE08BB"/>
    <w:rsid w:val="180733F2"/>
    <w:rsid w:val="181558A3"/>
    <w:rsid w:val="18483FFB"/>
    <w:rsid w:val="18A05654"/>
    <w:rsid w:val="18A425AA"/>
    <w:rsid w:val="18C356E3"/>
    <w:rsid w:val="18EE1958"/>
    <w:rsid w:val="19210B66"/>
    <w:rsid w:val="19296046"/>
    <w:rsid w:val="192C008C"/>
    <w:rsid w:val="1935564D"/>
    <w:rsid w:val="19537197"/>
    <w:rsid w:val="196C7BAA"/>
    <w:rsid w:val="19866912"/>
    <w:rsid w:val="19982A8D"/>
    <w:rsid w:val="19B419E2"/>
    <w:rsid w:val="19C35FC6"/>
    <w:rsid w:val="19E5600D"/>
    <w:rsid w:val="19F930A0"/>
    <w:rsid w:val="1A60208B"/>
    <w:rsid w:val="1A611143"/>
    <w:rsid w:val="1A7B2DA6"/>
    <w:rsid w:val="1A845C65"/>
    <w:rsid w:val="1AD243BB"/>
    <w:rsid w:val="1AE655D3"/>
    <w:rsid w:val="1AFE40E3"/>
    <w:rsid w:val="1B070812"/>
    <w:rsid w:val="1B2E34BC"/>
    <w:rsid w:val="1B5911A2"/>
    <w:rsid w:val="1B850DE0"/>
    <w:rsid w:val="1BCA690B"/>
    <w:rsid w:val="1BDB0823"/>
    <w:rsid w:val="1BDE1652"/>
    <w:rsid w:val="1C0435A4"/>
    <w:rsid w:val="1C5A149F"/>
    <w:rsid w:val="1C6A39E7"/>
    <w:rsid w:val="1C7B59B4"/>
    <w:rsid w:val="1C8D437B"/>
    <w:rsid w:val="1CC91739"/>
    <w:rsid w:val="1CDD529A"/>
    <w:rsid w:val="1CF5459D"/>
    <w:rsid w:val="1CFB6CFA"/>
    <w:rsid w:val="1D18665D"/>
    <w:rsid w:val="1D26737D"/>
    <w:rsid w:val="1D2D2380"/>
    <w:rsid w:val="1D911407"/>
    <w:rsid w:val="1DA60623"/>
    <w:rsid w:val="1DAA08A1"/>
    <w:rsid w:val="1DC36EF5"/>
    <w:rsid w:val="1E1C2ACE"/>
    <w:rsid w:val="1E276983"/>
    <w:rsid w:val="1E326BDF"/>
    <w:rsid w:val="1E39188F"/>
    <w:rsid w:val="1E437567"/>
    <w:rsid w:val="1E4A64B9"/>
    <w:rsid w:val="1E8C2F13"/>
    <w:rsid w:val="1EAC0274"/>
    <w:rsid w:val="1ED61446"/>
    <w:rsid w:val="1EDC5B29"/>
    <w:rsid w:val="1EE6348F"/>
    <w:rsid w:val="1EF468D9"/>
    <w:rsid w:val="1F4D4DB1"/>
    <w:rsid w:val="1F562CBA"/>
    <w:rsid w:val="1F7C4F43"/>
    <w:rsid w:val="1F912185"/>
    <w:rsid w:val="1FCB7580"/>
    <w:rsid w:val="1FEB6E11"/>
    <w:rsid w:val="1FED2547"/>
    <w:rsid w:val="201032BA"/>
    <w:rsid w:val="20380AAD"/>
    <w:rsid w:val="205B7DDF"/>
    <w:rsid w:val="20AD77D2"/>
    <w:rsid w:val="20E35AA8"/>
    <w:rsid w:val="20E87D93"/>
    <w:rsid w:val="20FA7D39"/>
    <w:rsid w:val="211674D5"/>
    <w:rsid w:val="21263A0C"/>
    <w:rsid w:val="21474BDE"/>
    <w:rsid w:val="214B3162"/>
    <w:rsid w:val="21AE1A02"/>
    <w:rsid w:val="21B7411F"/>
    <w:rsid w:val="2208095C"/>
    <w:rsid w:val="221511F1"/>
    <w:rsid w:val="222679AA"/>
    <w:rsid w:val="223424FF"/>
    <w:rsid w:val="2242329A"/>
    <w:rsid w:val="22903EE3"/>
    <w:rsid w:val="22E34338"/>
    <w:rsid w:val="23053E0B"/>
    <w:rsid w:val="232904A2"/>
    <w:rsid w:val="232E2FD0"/>
    <w:rsid w:val="235D7804"/>
    <w:rsid w:val="236A1A37"/>
    <w:rsid w:val="23BB5E1B"/>
    <w:rsid w:val="23F044C3"/>
    <w:rsid w:val="23FA70A4"/>
    <w:rsid w:val="240B69C1"/>
    <w:rsid w:val="241E1759"/>
    <w:rsid w:val="24353EAA"/>
    <w:rsid w:val="2439174D"/>
    <w:rsid w:val="24503EA5"/>
    <w:rsid w:val="245E424A"/>
    <w:rsid w:val="2474638A"/>
    <w:rsid w:val="248B1F53"/>
    <w:rsid w:val="24C168F2"/>
    <w:rsid w:val="24DA0608"/>
    <w:rsid w:val="24DC64DF"/>
    <w:rsid w:val="24E60235"/>
    <w:rsid w:val="255E3410"/>
    <w:rsid w:val="256E4340"/>
    <w:rsid w:val="25882F13"/>
    <w:rsid w:val="25A321F5"/>
    <w:rsid w:val="25BE429A"/>
    <w:rsid w:val="25BF72D8"/>
    <w:rsid w:val="260A2F21"/>
    <w:rsid w:val="261E5DCF"/>
    <w:rsid w:val="262D58A0"/>
    <w:rsid w:val="263959A1"/>
    <w:rsid w:val="26776677"/>
    <w:rsid w:val="2693174E"/>
    <w:rsid w:val="26A321E6"/>
    <w:rsid w:val="26C37994"/>
    <w:rsid w:val="26D90E0A"/>
    <w:rsid w:val="26E30630"/>
    <w:rsid w:val="27202BD2"/>
    <w:rsid w:val="274175CB"/>
    <w:rsid w:val="274A287A"/>
    <w:rsid w:val="27CE2EEF"/>
    <w:rsid w:val="27DB01BA"/>
    <w:rsid w:val="27E33C82"/>
    <w:rsid w:val="27E4359B"/>
    <w:rsid w:val="27E60F46"/>
    <w:rsid w:val="2800303D"/>
    <w:rsid w:val="283D09BB"/>
    <w:rsid w:val="28480FB5"/>
    <w:rsid w:val="285770B3"/>
    <w:rsid w:val="287F35D8"/>
    <w:rsid w:val="2899768E"/>
    <w:rsid w:val="28A12D1E"/>
    <w:rsid w:val="28AB790B"/>
    <w:rsid w:val="28D63B2B"/>
    <w:rsid w:val="29031911"/>
    <w:rsid w:val="290712F4"/>
    <w:rsid w:val="29190E92"/>
    <w:rsid w:val="29256525"/>
    <w:rsid w:val="293A4AF9"/>
    <w:rsid w:val="295A3280"/>
    <w:rsid w:val="29642327"/>
    <w:rsid w:val="29A74EFA"/>
    <w:rsid w:val="29D17236"/>
    <w:rsid w:val="29E039A7"/>
    <w:rsid w:val="2A051C37"/>
    <w:rsid w:val="2A8B6FA0"/>
    <w:rsid w:val="2AAB3AE6"/>
    <w:rsid w:val="2ADE4E49"/>
    <w:rsid w:val="2B2B7226"/>
    <w:rsid w:val="2B623E3F"/>
    <w:rsid w:val="2B6C7CE3"/>
    <w:rsid w:val="2B7B5A63"/>
    <w:rsid w:val="2B945313"/>
    <w:rsid w:val="2BA2751C"/>
    <w:rsid w:val="2BC47BB8"/>
    <w:rsid w:val="2BD3757B"/>
    <w:rsid w:val="2BE7576E"/>
    <w:rsid w:val="2BFA04AA"/>
    <w:rsid w:val="2BFA45A2"/>
    <w:rsid w:val="2C491CB4"/>
    <w:rsid w:val="2C590427"/>
    <w:rsid w:val="2C847923"/>
    <w:rsid w:val="2C8B27CD"/>
    <w:rsid w:val="2C8E7034"/>
    <w:rsid w:val="2CA95E04"/>
    <w:rsid w:val="2CD3353C"/>
    <w:rsid w:val="2CD54C50"/>
    <w:rsid w:val="2CDC008A"/>
    <w:rsid w:val="2CF33B06"/>
    <w:rsid w:val="2D0D5C40"/>
    <w:rsid w:val="2D3735EC"/>
    <w:rsid w:val="2D5661D3"/>
    <w:rsid w:val="2D794AFD"/>
    <w:rsid w:val="2D893E56"/>
    <w:rsid w:val="2D946953"/>
    <w:rsid w:val="2DB01AA2"/>
    <w:rsid w:val="2DB56141"/>
    <w:rsid w:val="2DDD06E3"/>
    <w:rsid w:val="2E242AE0"/>
    <w:rsid w:val="2E326265"/>
    <w:rsid w:val="2E5D5743"/>
    <w:rsid w:val="2E667A12"/>
    <w:rsid w:val="2EA520D1"/>
    <w:rsid w:val="2EB65FBD"/>
    <w:rsid w:val="2ECC4D9C"/>
    <w:rsid w:val="2ECE49BE"/>
    <w:rsid w:val="2ECF6969"/>
    <w:rsid w:val="2ED37B7C"/>
    <w:rsid w:val="2EDD2C3B"/>
    <w:rsid w:val="2F0870F2"/>
    <w:rsid w:val="2F264DA9"/>
    <w:rsid w:val="2F4B1185"/>
    <w:rsid w:val="2F4F4ACB"/>
    <w:rsid w:val="2F5C7968"/>
    <w:rsid w:val="2F82762D"/>
    <w:rsid w:val="2F8E7E3E"/>
    <w:rsid w:val="30032238"/>
    <w:rsid w:val="301E28DF"/>
    <w:rsid w:val="30452931"/>
    <w:rsid w:val="30471861"/>
    <w:rsid w:val="306D4C6C"/>
    <w:rsid w:val="30894543"/>
    <w:rsid w:val="308D3028"/>
    <w:rsid w:val="30907449"/>
    <w:rsid w:val="30D97083"/>
    <w:rsid w:val="30ED16A4"/>
    <w:rsid w:val="30F851D5"/>
    <w:rsid w:val="311A10BB"/>
    <w:rsid w:val="31725D79"/>
    <w:rsid w:val="31827D2F"/>
    <w:rsid w:val="31894F9B"/>
    <w:rsid w:val="319B5657"/>
    <w:rsid w:val="31C65F58"/>
    <w:rsid w:val="31CF0D41"/>
    <w:rsid w:val="31D84BD2"/>
    <w:rsid w:val="31E53091"/>
    <w:rsid w:val="31F925BB"/>
    <w:rsid w:val="31F946C8"/>
    <w:rsid w:val="31FB7B04"/>
    <w:rsid w:val="32005DB2"/>
    <w:rsid w:val="32031551"/>
    <w:rsid w:val="324C4D93"/>
    <w:rsid w:val="32504A54"/>
    <w:rsid w:val="3275151C"/>
    <w:rsid w:val="32840022"/>
    <w:rsid w:val="32AC48F0"/>
    <w:rsid w:val="32E43611"/>
    <w:rsid w:val="331074C6"/>
    <w:rsid w:val="336864F4"/>
    <w:rsid w:val="337A429D"/>
    <w:rsid w:val="33827645"/>
    <w:rsid w:val="33991C08"/>
    <w:rsid w:val="33A54882"/>
    <w:rsid w:val="33B21631"/>
    <w:rsid w:val="33DB4621"/>
    <w:rsid w:val="33E81AAD"/>
    <w:rsid w:val="340A65E8"/>
    <w:rsid w:val="340D50F6"/>
    <w:rsid w:val="34290322"/>
    <w:rsid w:val="344A569F"/>
    <w:rsid w:val="344B50AC"/>
    <w:rsid w:val="34663B9C"/>
    <w:rsid w:val="348C067A"/>
    <w:rsid w:val="34A40ADA"/>
    <w:rsid w:val="34C46CD7"/>
    <w:rsid w:val="34DD260D"/>
    <w:rsid w:val="350079A3"/>
    <w:rsid w:val="35067F3D"/>
    <w:rsid w:val="351827F2"/>
    <w:rsid w:val="35524B5C"/>
    <w:rsid w:val="355B3E7D"/>
    <w:rsid w:val="358B2852"/>
    <w:rsid w:val="35C05D11"/>
    <w:rsid w:val="35D25D15"/>
    <w:rsid w:val="35E509BD"/>
    <w:rsid w:val="35F8002C"/>
    <w:rsid w:val="36121223"/>
    <w:rsid w:val="36192BB3"/>
    <w:rsid w:val="366744F0"/>
    <w:rsid w:val="36820A3E"/>
    <w:rsid w:val="36831CD9"/>
    <w:rsid w:val="368D2782"/>
    <w:rsid w:val="369F12B5"/>
    <w:rsid w:val="36A81DC4"/>
    <w:rsid w:val="36E917BC"/>
    <w:rsid w:val="37084B2C"/>
    <w:rsid w:val="374276DA"/>
    <w:rsid w:val="37615223"/>
    <w:rsid w:val="3781658C"/>
    <w:rsid w:val="37AA394B"/>
    <w:rsid w:val="37AB0A74"/>
    <w:rsid w:val="37B21D3D"/>
    <w:rsid w:val="37C82308"/>
    <w:rsid w:val="37FB70C4"/>
    <w:rsid w:val="38134D18"/>
    <w:rsid w:val="38306C70"/>
    <w:rsid w:val="38535023"/>
    <w:rsid w:val="38845609"/>
    <w:rsid w:val="389160CF"/>
    <w:rsid w:val="38964AB3"/>
    <w:rsid w:val="38D40009"/>
    <w:rsid w:val="38DF047B"/>
    <w:rsid w:val="38EC02D4"/>
    <w:rsid w:val="392D6921"/>
    <w:rsid w:val="39456521"/>
    <w:rsid w:val="394E2691"/>
    <w:rsid w:val="39636F88"/>
    <w:rsid w:val="396A2B0F"/>
    <w:rsid w:val="39902219"/>
    <w:rsid w:val="39B4792C"/>
    <w:rsid w:val="39C55CB7"/>
    <w:rsid w:val="39D46B6E"/>
    <w:rsid w:val="39E1488D"/>
    <w:rsid w:val="3A010827"/>
    <w:rsid w:val="3A17164C"/>
    <w:rsid w:val="3A1C328C"/>
    <w:rsid w:val="3A6D0037"/>
    <w:rsid w:val="3A881CB7"/>
    <w:rsid w:val="3AAD4CA2"/>
    <w:rsid w:val="3AAD66A1"/>
    <w:rsid w:val="3AC0131C"/>
    <w:rsid w:val="3AEE6D2A"/>
    <w:rsid w:val="3B0E4F37"/>
    <w:rsid w:val="3B333FB5"/>
    <w:rsid w:val="3B6A17E3"/>
    <w:rsid w:val="3B876BB4"/>
    <w:rsid w:val="3BA15C67"/>
    <w:rsid w:val="3BA77B3C"/>
    <w:rsid w:val="3BAD3035"/>
    <w:rsid w:val="3BB1654C"/>
    <w:rsid w:val="3BB16711"/>
    <w:rsid w:val="3BC363A8"/>
    <w:rsid w:val="3BF76C0D"/>
    <w:rsid w:val="3C107234"/>
    <w:rsid w:val="3C145C88"/>
    <w:rsid w:val="3C5C0F4A"/>
    <w:rsid w:val="3C827A68"/>
    <w:rsid w:val="3C966224"/>
    <w:rsid w:val="3CBE2B28"/>
    <w:rsid w:val="3CC13788"/>
    <w:rsid w:val="3CD7603B"/>
    <w:rsid w:val="3D0F53D6"/>
    <w:rsid w:val="3D1E118A"/>
    <w:rsid w:val="3D21272E"/>
    <w:rsid w:val="3D436F44"/>
    <w:rsid w:val="3D6E7EA6"/>
    <w:rsid w:val="3D9245C3"/>
    <w:rsid w:val="3DA61A63"/>
    <w:rsid w:val="3E472504"/>
    <w:rsid w:val="3E5F6E1D"/>
    <w:rsid w:val="3EB372B5"/>
    <w:rsid w:val="3ED80892"/>
    <w:rsid w:val="3EDA6FBA"/>
    <w:rsid w:val="3EE4679E"/>
    <w:rsid w:val="3EFA7A8F"/>
    <w:rsid w:val="3F0E7BA0"/>
    <w:rsid w:val="3F5D6702"/>
    <w:rsid w:val="3F701F40"/>
    <w:rsid w:val="3F75281D"/>
    <w:rsid w:val="40723F71"/>
    <w:rsid w:val="40AC2739"/>
    <w:rsid w:val="40E83E8B"/>
    <w:rsid w:val="40FA7536"/>
    <w:rsid w:val="411D5652"/>
    <w:rsid w:val="413E16DC"/>
    <w:rsid w:val="41937723"/>
    <w:rsid w:val="41D07AD1"/>
    <w:rsid w:val="41E3227A"/>
    <w:rsid w:val="41E50436"/>
    <w:rsid w:val="421E5CE3"/>
    <w:rsid w:val="426004C8"/>
    <w:rsid w:val="427E188A"/>
    <w:rsid w:val="42964713"/>
    <w:rsid w:val="42B41B80"/>
    <w:rsid w:val="437553EC"/>
    <w:rsid w:val="439856D9"/>
    <w:rsid w:val="43CA25AE"/>
    <w:rsid w:val="43D6059A"/>
    <w:rsid w:val="440008E7"/>
    <w:rsid w:val="44020957"/>
    <w:rsid w:val="447805F5"/>
    <w:rsid w:val="44A77A07"/>
    <w:rsid w:val="44FF013B"/>
    <w:rsid w:val="450A4BF0"/>
    <w:rsid w:val="456F77B7"/>
    <w:rsid w:val="457F185E"/>
    <w:rsid w:val="45884530"/>
    <w:rsid w:val="45A52925"/>
    <w:rsid w:val="45DF74C0"/>
    <w:rsid w:val="46340C4D"/>
    <w:rsid w:val="46720AF2"/>
    <w:rsid w:val="46882F2A"/>
    <w:rsid w:val="4699004C"/>
    <w:rsid w:val="46A804E7"/>
    <w:rsid w:val="46DF313A"/>
    <w:rsid w:val="46FC6612"/>
    <w:rsid w:val="46FE7FAD"/>
    <w:rsid w:val="472174F1"/>
    <w:rsid w:val="47242844"/>
    <w:rsid w:val="472B264B"/>
    <w:rsid w:val="47A04FC5"/>
    <w:rsid w:val="47A85086"/>
    <w:rsid w:val="47FD2A03"/>
    <w:rsid w:val="48021CB4"/>
    <w:rsid w:val="48077F88"/>
    <w:rsid w:val="48180DA9"/>
    <w:rsid w:val="482530DF"/>
    <w:rsid w:val="485C5B96"/>
    <w:rsid w:val="48A761F5"/>
    <w:rsid w:val="4905014C"/>
    <w:rsid w:val="49171E8F"/>
    <w:rsid w:val="493E6A75"/>
    <w:rsid w:val="49466646"/>
    <w:rsid w:val="4958354E"/>
    <w:rsid w:val="49694CC6"/>
    <w:rsid w:val="497F6F0A"/>
    <w:rsid w:val="49A46C36"/>
    <w:rsid w:val="49CB7C70"/>
    <w:rsid w:val="49D27CDD"/>
    <w:rsid w:val="49F36A04"/>
    <w:rsid w:val="4A0360E8"/>
    <w:rsid w:val="4A9B4A67"/>
    <w:rsid w:val="4ADE1B20"/>
    <w:rsid w:val="4ADF1EA8"/>
    <w:rsid w:val="4AFC4739"/>
    <w:rsid w:val="4B0572DE"/>
    <w:rsid w:val="4B162497"/>
    <w:rsid w:val="4B2F7CB8"/>
    <w:rsid w:val="4B336C55"/>
    <w:rsid w:val="4B376A45"/>
    <w:rsid w:val="4B5218E3"/>
    <w:rsid w:val="4B7B019F"/>
    <w:rsid w:val="4B9D578C"/>
    <w:rsid w:val="4C0C78F6"/>
    <w:rsid w:val="4C23333A"/>
    <w:rsid w:val="4C497A64"/>
    <w:rsid w:val="4C8C2F40"/>
    <w:rsid w:val="4C950491"/>
    <w:rsid w:val="4CE57DB4"/>
    <w:rsid w:val="4D1A21AD"/>
    <w:rsid w:val="4D363213"/>
    <w:rsid w:val="4D3B1E7A"/>
    <w:rsid w:val="4D3D05EC"/>
    <w:rsid w:val="4D920C1D"/>
    <w:rsid w:val="4D9F63FE"/>
    <w:rsid w:val="4DB92AE3"/>
    <w:rsid w:val="4DFA5AAE"/>
    <w:rsid w:val="4DFB3DBA"/>
    <w:rsid w:val="4E117600"/>
    <w:rsid w:val="4E5B1AAB"/>
    <w:rsid w:val="4E602F56"/>
    <w:rsid w:val="4E8532FE"/>
    <w:rsid w:val="4E8C1E38"/>
    <w:rsid w:val="4EA37AEC"/>
    <w:rsid w:val="4EAE4382"/>
    <w:rsid w:val="4EBC581E"/>
    <w:rsid w:val="4EE11D32"/>
    <w:rsid w:val="4EE523CF"/>
    <w:rsid w:val="4EE979C4"/>
    <w:rsid w:val="4EF92AB5"/>
    <w:rsid w:val="4F08086E"/>
    <w:rsid w:val="4F082B83"/>
    <w:rsid w:val="4F15041C"/>
    <w:rsid w:val="4F2A16B8"/>
    <w:rsid w:val="4F312585"/>
    <w:rsid w:val="4F5D4D6E"/>
    <w:rsid w:val="4F915504"/>
    <w:rsid w:val="4FCF3527"/>
    <w:rsid w:val="4FD11D65"/>
    <w:rsid w:val="500C7D4A"/>
    <w:rsid w:val="503F6083"/>
    <w:rsid w:val="50464B46"/>
    <w:rsid w:val="505F01D6"/>
    <w:rsid w:val="50601539"/>
    <w:rsid w:val="507B27DC"/>
    <w:rsid w:val="50907AD2"/>
    <w:rsid w:val="50A83E9B"/>
    <w:rsid w:val="50AD0005"/>
    <w:rsid w:val="50BB5234"/>
    <w:rsid w:val="50D929FF"/>
    <w:rsid w:val="50F05328"/>
    <w:rsid w:val="510048CB"/>
    <w:rsid w:val="516F71C3"/>
    <w:rsid w:val="51716EF3"/>
    <w:rsid w:val="517373DB"/>
    <w:rsid w:val="518A7782"/>
    <w:rsid w:val="518F5EBB"/>
    <w:rsid w:val="51A93C51"/>
    <w:rsid w:val="51B45B6E"/>
    <w:rsid w:val="51D058BF"/>
    <w:rsid w:val="51D64611"/>
    <w:rsid w:val="521E2C46"/>
    <w:rsid w:val="52473532"/>
    <w:rsid w:val="524B4E15"/>
    <w:rsid w:val="529E7D65"/>
    <w:rsid w:val="529F75B2"/>
    <w:rsid w:val="52A35632"/>
    <w:rsid w:val="52D77023"/>
    <w:rsid w:val="52F10A2D"/>
    <w:rsid w:val="52FC06F1"/>
    <w:rsid w:val="53170297"/>
    <w:rsid w:val="533629A0"/>
    <w:rsid w:val="533D01C1"/>
    <w:rsid w:val="533E4BDC"/>
    <w:rsid w:val="535862CD"/>
    <w:rsid w:val="535F04DE"/>
    <w:rsid w:val="53732CF4"/>
    <w:rsid w:val="537741B4"/>
    <w:rsid w:val="537A47F1"/>
    <w:rsid w:val="53D3340A"/>
    <w:rsid w:val="53E86BB3"/>
    <w:rsid w:val="543A46DE"/>
    <w:rsid w:val="544C7128"/>
    <w:rsid w:val="546953C4"/>
    <w:rsid w:val="546C0088"/>
    <w:rsid w:val="547D56C7"/>
    <w:rsid w:val="547E543D"/>
    <w:rsid w:val="548644B2"/>
    <w:rsid w:val="54940FA9"/>
    <w:rsid w:val="54F00590"/>
    <w:rsid w:val="55001352"/>
    <w:rsid w:val="552803A1"/>
    <w:rsid w:val="55292D3F"/>
    <w:rsid w:val="559433AC"/>
    <w:rsid w:val="55E16A27"/>
    <w:rsid w:val="560D642F"/>
    <w:rsid w:val="56562DB3"/>
    <w:rsid w:val="5667103E"/>
    <w:rsid w:val="568B4180"/>
    <w:rsid w:val="569931F6"/>
    <w:rsid w:val="57053C67"/>
    <w:rsid w:val="571337ED"/>
    <w:rsid w:val="5718180F"/>
    <w:rsid w:val="575F582C"/>
    <w:rsid w:val="578B4F78"/>
    <w:rsid w:val="57943690"/>
    <w:rsid w:val="579F6324"/>
    <w:rsid w:val="57B75FF3"/>
    <w:rsid w:val="58231A7B"/>
    <w:rsid w:val="5823434F"/>
    <w:rsid w:val="58240809"/>
    <w:rsid w:val="582B24A2"/>
    <w:rsid w:val="58382643"/>
    <w:rsid w:val="593D5971"/>
    <w:rsid w:val="5942207E"/>
    <w:rsid w:val="594E0BE5"/>
    <w:rsid w:val="596B5173"/>
    <w:rsid w:val="597F488A"/>
    <w:rsid w:val="599B0B6C"/>
    <w:rsid w:val="59CD5E56"/>
    <w:rsid w:val="59E732C0"/>
    <w:rsid w:val="5A007BBD"/>
    <w:rsid w:val="5A1219E8"/>
    <w:rsid w:val="5A3F164F"/>
    <w:rsid w:val="5A6251FB"/>
    <w:rsid w:val="5A7E7879"/>
    <w:rsid w:val="5A852C6E"/>
    <w:rsid w:val="5A9B09B7"/>
    <w:rsid w:val="5AA65556"/>
    <w:rsid w:val="5B425BFF"/>
    <w:rsid w:val="5B64734B"/>
    <w:rsid w:val="5B752994"/>
    <w:rsid w:val="5BFE0168"/>
    <w:rsid w:val="5BFE3C7E"/>
    <w:rsid w:val="5C3C5B72"/>
    <w:rsid w:val="5C705F4B"/>
    <w:rsid w:val="5CB6742A"/>
    <w:rsid w:val="5CB83089"/>
    <w:rsid w:val="5CC22594"/>
    <w:rsid w:val="5CC22E69"/>
    <w:rsid w:val="5CD423B0"/>
    <w:rsid w:val="5CD7669A"/>
    <w:rsid w:val="5D2E0077"/>
    <w:rsid w:val="5D355EC5"/>
    <w:rsid w:val="5D765A45"/>
    <w:rsid w:val="5D922E45"/>
    <w:rsid w:val="5DF3133A"/>
    <w:rsid w:val="5E1104BF"/>
    <w:rsid w:val="5E1A17D8"/>
    <w:rsid w:val="5E2519BA"/>
    <w:rsid w:val="5E2723A0"/>
    <w:rsid w:val="5E3D5D9F"/>
    <w:rsid w:val="5E7C724B"/>
    <w:rsid w:val="5E9D3C0F"/>
    <w:rsid w:val="5EA24DC1"/>
    <w:rsid w:val="5EAB43A1"/>
    <w:rsid w:val="5EC10D7E"/>
    <w:rsid w:val="5EC614AC"/>
    <w:rsid w:val="5F057BEF"/>
    <w:rsid w:val="5F11798E"/>
    <w:rsid w:val="5F282683"/>
    <w:rsid w:val="5F485114"/>
    <w:rsid w:val="5F56267E"/>
    <w:rsid w:val="5F64192A"/>
    <w:rsid w:val="5F7C370E"/>
    <w:rsid w:val="5F845E04"/>
    <w:rsid w:val="600B524B"/>
    <w:rsid w:val="6038335E"/>
    <w:rsid w:val="604C1AB7"/>
    <w:rsid w:val="605D7074"/>
    <w:rsid w:val="605E1335"/>
    <w:rsid w:val="607E03BB"/>
    <w:rsid w:val="608C52B7"/>
    <w:rsid w:val="60B578E3"/>
    <w:rsid w:val="60CC0837"/>
    <w:rsid w:val="60F61D3E"/>
    <w:rsid w:val="61281E1D"/>
    <w:rsid w:val="61804B94"/>
    <w:rsid w:val="61B35D89"/>
    <w:rsid w:val="61C16E8D"/>
    <w:rsid w:val="621A624D"/>
    <w:rsid w:val="62571A79"/>
    <w:rsid w:val="62583E41"/>
    <w:rsid w:val="625B08A1"/>
    <w:rsid w:val="62980996"/>
    <w:rsid w:val="62A37984"/>
    <w:rsid w:val="62BA5688"/>
    <w:rsid w:val="62CA13FA"/>
    <w:rsid w:val="62CC7B3C"/>
    <w:rsid w:val="62DA6331"/>
    <w:rsid w:val="62E07D6E"/>
    <w:rsid w:val="62F844EF"/>
    <w:rsid w:val="631C0901"/>
    <w:rsid w:val="63236995"/>
    <w:rsid w:val="632A7403"/>
    <w:rsid w:val="63380FD8"/>
    <w:rsid w:val="633B3D74"/>
    <w:rsid w:val="635E6177"/>
    <w:rsid w:val="638303CD"/>
    <w:rsid w:val="63AC57AA"/>
    <w:rsid w:val="63D60901"/>
    <w:rsid w:val="64316F37"/>
    <w:rsid w:val="6433335A"/>
    <w:rsid w:val="644B55B0"/>
    <w:rsid w:val="64675A67"/>
    <w:rsid w:val="64E5521D"/>
    <w:rsid w:val="64FE7522"/>
    <w:rsid w:val="65223F58"/>
    <w:rsid w:val="65272836"/>
    <w:rsid w:val="652E3F61"/>
    <w:rsid w:val="653D4D43"/>
    <w:rsid w:val="6561362E"/>
    <w:rsid w:val="656E65A2"/>
    <w:rsid w:val="658C56AC"/>
    <w:rsid w:val="658D7E13"/>
    <w:rsid w:val="65C00152"/>
    <w:rsid w:val="65DD117F"/>
    <w:rsid w:val="65E82DBD"/>
    <w:rsid w:val="65FC6102"/>
    <w:rsid w:val="66254AD1"/>
    <w:rsid w:val="662B6BCA"/>
    <w:rsid w:val="663E72AF"/>
    <w:rsid w:val="666967BA"/>
    <w:rsid w:val="66D4683A"/>
    <w:rsid w:val="66E93702"/>
    <w:rsid w:val="675810BA"/>
    <w:rsid w:val="676A6744"/>
    <w:rsid w:val="6783714E"/>
    <w:rsid w:val="67AD7287"/>
    <w:rsid w:val="67B058B2"/>
    <w:rsid w:val="67CE24A0"/>
    <w:rsid w:val="684A4D8E"/>
    <w:rsid w:val="686D41FB"/>
    <w:rsid w:val="68820870"/>
    <w:rsid w:val="68906B76"/>
    <w:rsid w:val="68B46C22"/>
    <w:rsid w:val="68F01246"/>
    <w:rsid w:val="693E3BC6"/>
    <w:rsid w:val="6987602C"/>
    <w:rsid w:val="69D32B27"/>
    <w:rsid w:val="6A42597E"/>
    <w:rsid w:val="6A623398"/>
    <w:rsid w:val="6A810D8D"/>
    <w:rsid w:val="6AB533B9"/>
    <w:rsid w:val="6AC76862"/>
    <w:rsid w:val="6ACD7DB6"/>
    <w:rsid w:val="6AE46B05"/>
    <w:rsid w:val="6AF80A44"/>
    <w:rsid w:val="6B825E86"/>
    <w:rsid w:val="6B874507"/>
    <w:rsid w:val="6B97652A"/>
    <w:rsid w:val="6BC13F93"/>
    <w:rsid w:val="6BE55F49"/>
    <w:rsid w:val="6BF22B8B"/>
    <w:rsid w:val="6BF77C52"/>
    <w:rsid w:val="6C1F1F19"/>
    <w:rsid w:val="6C221FF9"/>
    <w:rsid w:val="6C2F7E5C"/>
    <w:rsid w:val="6CA25B76"/>
    <w:rsid w:val="6CC5501D"/>
    <w:rsid w:val="6CDB7C57"/>
    <w:rsid w:val="6D460F94"/>
    <w:rsid w:val="6D69461F"/>
    <w:rsid w:val="6D7B3D7F"/>
    <w:rsid w:val="6D821B1D"/>
    <w:rsid w:val="6DD2488C"/>
    <w:rsid w:val="6DE16B0F"/>
    <w:rsid w:val="6DEC6E9F"/>
    <w:rsid w:val="6E282F57"/>
    <w:rsid w:val="6E423640"/>
    <w:rsid w:val="6E4A4C6B"/>
    <w:rsid w:val="6E753026"/>
    <w:rsid w:val="6E8F18DB"/>
    <w:rsid w:val="6E9113FB"/>
    <w:rsid w:val="6E9B0240"/>
    <w:rsid w:val="6EAA4FDA"/>
    <w:rsid w:val="6EB05D81"/>
    <w:rsid w:val="6EC5657D"/>
    <w:rsid w:val="6EE847EB"/>
    <w:rsid w:val="6EF96417"/>
    <w:rsid w:val="6F2F122D"/>
    <w:rsid w:val="6F3B2EA9"/>
    <w:rsid w:val="6F561BD5"/>
    <w:rsid w:val="6F674596"/>
    <w:rsid w:val="6F72191C"/>
    <w:rsid w:val="6F9F0DF5"/>
    <w:rsid w:val="6FA8491A"/>
    <w:rsid w:val="6FED3024"/>
    <w:rsid w:val="7016515D"/>
    <w:rsid w:val="70230F50"/>
    <w:rsid w:val="70843D38"/>
    <w:rsid w:val="70940CEB"/>
    <w:rsid w:val="711E279D"/>
    <w:rsid w:val="712353FE"/>
    <w:rsid w:val="71777BDE"/>
    <w:rsid w:val="72032F1A"/>
    <w:rsid w:val="72035EE5"/>
    <w:rsid w:val="720E17F2"/>
    <w:rsid w:val="723F6A23"/>
    <w:rsid w:val="72801185"/>
    <w:rsid w:val="72BA7794"/>
    <w:rsid w:val="72CC046E"/>
    <w:rsid w:val="72D61E5A"/>
    <w:rsid w:val="73141F92"/>
    <w:rsid w:val="73235FC4"/>
    <w:rsid w:val="73260419"/>
    <w:rsid w:val="734B1670"/>
    <w:rsid w:val="735608B1"/>
    <w:rsid w:val="735B7812"/>
    <w:rsid w:val="736053AB"/>
    <w:rsid w:val="73772446"/>
    <w:rsid w:val="737C3273"/>
    <w:rsid w:val="737C705B"/>
    <w:rsid w:val="73AD6858"/>
    <w:rsid w:val="73DA303D"/>
    <w:rsid w:val="73E33926"/>
    <w:rsid w:val="74183EC0"/>
    <w:rsid w:val="74491460"/>
    <w:rsid w:val="74821AF7"/>
    <w:rsid w:val="74827178"/>
    <w:rsid w:val="749750A8"/>
    <w:rsid w:val="74EE3B07"/>
    <w:rsid w:val="74FA614C"/>
    <w:rsid w:val="75383787"/>
    <w:rsid w:val="75691BF3"/>
    <w:rsid w:val="75831658"/>
    <w:rsid w:val="75C4523C"/>
    <w:rsid w:val="75C520DA"/>
    <w:rsid w:val="75DB6CB4"/>
    <w:rsid w:val="765C2223"/>
    <w:rsid w:val="76795D9E"/>
    <w:rsid w:val="76C7400C"/>
    <w:rsid w:val="76CA7823"/>
    <w:rsid w:val="76DC021E"/>
    <w:rsid w:val="76EC4FA4"/>
    <w:rsid w:val="76F9718E"/>
    <w:rsid w:val="76FE7585"/>
    <w:rsid w:val="774C736E"/>
    <w:rsid w:val="776013D9"/>
    <w:rsid w:val="77721640"/>
    <w:rsid w:val="777E2C43"/>
    <w:rsid w:val="77A3323B"/>
    <w:rsid w:val="77E44299"/>
    <w:rsid w:val="77E84835"/>
    <w:rsid w:val="785F428E"/>
    <w:rsid w:val="78605CAA"/>
    <w:rsid w:val="786429CE"/>
    <w:rsid w:val="78662563"/>
    <w:rsid w:val="787528FB"/>
    <w:rsid w:val="788A7792"/>
    <w:rsid w:val="78A421CD"/>
    <w:rsid w:val="78BF6917"/>
    <w:rsid w:val="78C80E2D"/>
    <w:rsid w:val="78D96A7A"/>
    <w:rsid w:val="78F010B5"/>
    <w:rsid w:val="78F40576"/>
    <w:rsid w:val="791C3114"/>
    <w:rsid w:val="79237196"/>
    <w:rsid w:val="79395821"/>
    <w:rsid w:val="79A04037"/>
    <w:rsid w:val="79A30DEB"/>
    <w:rsid w:val="79B40C48"/>
    <w:rsid w:val="79FB1F94"/>
    <w:rsid w:val="79FB4084"/>
    <w:rsid w:val="7A0C152B"/>
    <w:rsid w:val="7A4C6320"/>
    <w:rsid w:val="7A4F25A7"/>
    <w:rsid w:val="7A7C6006"/>
    <w:rsid w:val="7A8C60D8"/>
    <w:rsid w:val="7AF72D58"/>
    <w:rsid w:val="7B162B3A"/>
    <w:rsid w:val="7B28397F"/>
    <w:rsid w:val="7B610EAB"/>
    <w:rsid w:val="7B6B0E14"/>
    <w:rsid w:val="7B88315A"/>
    <w:rsid w:val="7BC117C7"/>
    <w:rsid w:val="7BC403D2"/>
    <w:rsid w:val="7BE3343C"/>
    <w:rsid w:val="7BE5780A"/>
    <w:rsid w:val="7BF948A4"/>
    <w:rsid w:val="7C162673"/>
    <w:rsid w:val="7C3001C6"/>
    <w:rsid w:val="7C3C147C"/>
    <w:rsid w:val="7C555386"/>
    <w:rsid w:val="7C57317F"/>
    <w:rsid w:val="7CA01E9D"/>
    <w:rsid w:val="7CA70022"/>
    <w:rsid w:val="7CA75C77"/>
    <w:rsid w:val="7CB81AA7"/>
    <w:rsid w:val="7D15095D"/>
    <w:rsid w:val="7D5779A5"/>
    <w:rsid w:val="7D730912"/>
    <w:rsid w:val="7D85200F"/>
    <w:rsid w:val="7DB73720"/>
    <w:rsid w:val="7DBB41FD"/>
    <w:rsid w:val="7DC237A5"/>
    <w:rsid w:val="7DCA497A"/>
    <w:rsid w:val="7DEF1A40"/>
    <w:rsid w:val="7DF1598D"/>
    <w:rsid w:val="7E304DBE"/>
    <w:rsid w:val="7E357F2D"/>
    <w:rsid w:val="7E3751E0"/>
    <w:rsid w:val="7E481F4B"/>
    <w:rsid w:val="7E7D7BB8"/>
    <w:rsid w:val="7E893520"/>
    <w:rsid w:val="7E9B2D41"/>
    <w:rsid w:val="7EA162A7"/>
    <w:rsid w:val="7EC4109C"/>
    <w:rsid w:val="7EC61ABC"/>
    <w:rsid w:val="7ED67EB6"/>
    <w:rsid w:val="7EF72553"/>
    <w:rsid w:val="7F1E34E6"/>
    <w:rsid w:val="7F4B0334"/>
    <w:rsid w:val="7F7A1492"/>
    <w:rsid w:val="7F934518"/>
    <w:rsid w:val="7F9477BE"/>
    <w:rsid w:val="7F955E51"/>
    <w:rsid w:val="7F9D09C3"/>
    <w:rsid w:val="7FC82FDC"/>
    <w:rsid w:val="7FC87CDC"/>
    <w:rsid w:val="7FCD16E8"/>
    <w:rsid w:val="7FD97B7C"/>
    <w:rsid w:val="7FF73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BE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Pr>
      <w:rFonts w:ascii="Tahoma" w:hAnsi="Tahoma" w:cs="Tahoma"/>
      <w:sz w:val="16"/>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Title"/>
    <w:basedOn w:val="a"/>
    <w:next w:val="a"/>
    <w:qFormat/>
    <w:pPr>
      <w:spacing w:before="240" w:after="60"/>
      <w:jc w:val="center"/>
      <w:outlineLvl w:val="0"/>
    </w:pPr>
    <w:rPr>
      <w:rFonts w:ascii="等线 Light" w:hAnsi="等线 Light"/>
      <w:b/>
      <w:bCs/>
      <w:sz w:val="32"/>
      <w:szCs w:val="32"/>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Pr>
      <w:i/>
      <w:iCs/>
    </w:rPr>
  </w:style>
  <w:style w:type="character" w:styleId="ab">
    <w:name w:val="Hyperlink"/>
    <w:basedOn w:val="a0"/>
    <w:uiPriority w:val="99"/>
    <w:unhideWhenUsed/>
    <w:qFormat/>
    <w:rPr>
      <w:color w:val="0563C1"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paragraph" w:customStyle="1" w:styleId="EndNoteBibliography">
    <w:name w:val="EndNote Bibliography"/>
    <w:basedOn w:val="a"/>
    <w:link w:val="EndNoteBibliographyChar"/>
    <w:qFormat/>
    <w:rPr>
      <w:rFonts w:ascii="Calibri" w:hAnsi="Calibri"/>
      <w:sz w:val="20"/>
    </w:rPr>
  </w:style>
  <w:style w:type="character" w:customStyle="1" w:styleId="EndNoteBibliographyChar">
    <w:name w:val="EndNote Bibliography Char"/>
    <w:basedOn w:val="a0"/>
    <w:link w:val="EndNoteBibliography"/>
    <w:qFormat/>
    <w:rPr>
      <w:rFonts w:ascii="Calibri" w:hAnsi="Calibri"/>
      <w:sz w:val="20"/>
    </w:rPr>
  </w:style>
  <w:style w:type="paragraph" w:styleId="ac">
    <w:name w:val="No Spacing"/>
    <w:uiPriority w:val="1"/>
    <w:qFormat/>
    <w:pPr>
      <w:widowControl w:val="0"/>
      <w:jc w:val="both"/>
    </w:pPr>
    <w:rPr>
      <w:kern w:val="2"/>
      <w:sz w:val="21"/>
      <w:szCs w:val="22"/>
    </w:rPr>
  </w:style>
  <w:style w:type="character" w:customStyle="1" w:styleId="highlight">
    <w:name w:val="highlight"/>
    <w:basedOn w:val="a0"/>
    <w:qFormat/>
  </w:style>
  <w:style w:type="paragraph" w:styleId="ad">
    <w:name w:val="List Paragraph"/>
    <w:basedOn w:val="a"/>
    <w:uiPriority w:val="34"/>
    <w:qFormat/>
    <w:pPr>
      <w:ind w:firstLineChars="200" w:firstLine="420"/>
    </w:pPr>
  </w:style>
  <w:style w:type="character" w:customStyle="1" w:styleId="Char">
    <w:name w:val="批注框文本 Char"/>
    <w:basedOn w:val="a0"/>
    <w:link w:val="a4"/>
    <w:uiPriority w:val="99"/>
    <w:semiHidden/>
    <w:qFormat/>
    <w:rPr>
      <w:sz w:val="18"/>
      <w:szCs w:val="18"/>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1">
    <w:name w:val="未处理的提及1"/>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Pr>
      <w:rFonts w:ascii="Tahoma" w:hAnsi="Tahoma" w:cs="Tahoma"/>
      <w:sz w:val="16"/>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Title"/>
    <w:basedOn w:val="a"/>
    <w:next w:val="a"/>
    <w:qFormat/>
    <w:pPr>
      <w:spacing w:before="240" w:after="60"/>
      <w:jc w:val="center"/>
      <w:outlineLvl w:val="0"/>
    </w:pPr>
    <w:rPr>
      <w:rFonts w:ascii="等线 Light" w:hAnsi="等线 Light"/>
      <w:b/>
      <w:bCs/>
      <w:sz w:val="32"/>
      <w:szCs w:val="32"/>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Pr>
      <w:i/>
      <w:iCs/>
    </w:rPr>
  </w:style>
  <w:style w:type="character" w:styleId="ab">
    <w:name w:val="Hyperlink"/>
    <w:basedOn w:val="a0"/>
    <w:uiPriority w:val="99"/>
    <w:unhideWhenUsed/>
    <w:qFormat/>
    <w:rPr>
      <w:color w:val="0563C1"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paragraph" w:customStyle="1" w:styleId="EndNoteBibliography">
    <w:name w:val="EndNote Bibliography"/>
    <w:basedOn w:val="a"/>
    <w:link w:val="EndNoteBibliographyChar"/>
    <w:qFormat/>
    <w:rPr>
      <w:rFonts w:ascii="Calibri" w:hAnsi="Calibri"/>
      <w:sz w:val="20"/>
    </w:rPr>
  </w:style>
  <w:style w:type="character" w:customStyle="1" w:styleId="EndNoteBibliographyChar">
    <w:name w:val="EndNote Bibliography Char"/>
    <w:basedOn w:val="a0"/>
    <w:link w:val="EndNoteBibliography"/>
    <w:qFormat/>
    <w:rPr>
      <w:rFonts w:ascii="Calibri" w:hAnsi="Calibri"/>
      <w:sz w:val="20"/>
    </w:rPr>
  </w:style>
  <w:style w:type="paragraph" w:styleId="ac">
    <w:name w:val="No Spacing"/>
    <w:uiPriority w:val="1"/>
    <w:qFormat/>
    <w:pPr>
      <w:widowControl w:val="0"/>
      <w:jc w:val="both"/>
    </w:pPr>
    <w:rPr>
      <w:kern w:val="2"/>
      <w:sz w:val="21"/>
      <w:szCs w:val="22"/>
    </w:rPr>
  </w:style>
  <w:style w:type="character" w:customStyle="1" w:styleId="highlight">
    <w:name w:val="highlight"/>
    <w:basedOn w:val="a0"/>
    <w:qFormat/>
  </w:style>
  <w:style w:type="paragraph" w:styleId="ad">
    <w:name w:val="List Paragraph"/>
    <w:basedOn w:val="a"/>
    <w:uiPriority w:val="34"/>
    <w:qFormat/>
    <w:pPr>
      <w:ind w:firstLineChars="200" w:firstLine="420"/>
    </w:pPr>
  </w:style>
  <w:style w:type="character" w:customStyle="1" w:styleId="Char">
    <w:name w:val="批注框文本 Char"/>
    <w:basedOn w:val="a0"/>
    <w:link w:val="a4"/>
    <w:uiPriority w:val="99"/>
    <w:semiHidden/>
    <w:qFormat/>
    <w:rPr>
      <w:sz w:val="18"/>
      <w:szCs w:val="18"/>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B4C9F4-AE89-4E8A-80AA-B15A7934A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4395</Words>
  <Characters>25055</Characters>
  <Application>Microsoft Office Word</Application>
  <DocSecurity>0</DocSecurity>
  <Lines>208</Lines>
  <Paragraphs>58</Paragraphs>
  <ScaleCrop>false</ScaleCrop>
  <Company/>
  <LinksUpToDate>false</LinksUpToDate>
  <CharactersWithSpaces>29392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dc:description>NE.Ref</dc:description>
  <cp:lastModifiedBy>user</cp:lastModifiedBy>
  <cp:revision>11</cp:revision>
  <dcterms:created xsi:type="dcterms:W3CDTF">2019-12-10T01:13:00Z</dcterms:created>
  <dcterms:modified xsi:type="dcterms:W3CDTF">2020-01-04T09:30:00Z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