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ECA94" w14:textId="77777777" w:rsidR="003C7A4D" w:rsidRPr="008F1121" w:rsidRDefault="003C7A4D" w:rsidP="004A5FEA">
      <w:pPr>
        <w:adjustRightInd w:val="0"/>
        <w:snapToGrid w:val="0"/>
        <w:spacing w:line="360" w:lineRule="auto"/>
        <w:rPr>
          <w:rFonts w:ascii="Book Antiqua" w:eastAsia="MS PMincho" w:hAnsi="Book Antiqua" w:cs="Arial"/>
          <w:b/>
          <w:bCs/>
          <w:color w:val="222222"/>
          <w:sz w:val="24"/>
          <w:szCs w:val="24"/>
          <w:shd w:val="clear" w:color="auto" w:fill="FFFFFF"/>
        </w:rPr>
      </w:pPr>
      <w:r w:rsidRPr="008F1121">
        <w:rPr>
          <w:rFonts w:ascii="Book Antiqua" w:eastAsia="MS PMincho" w:hAnsi="Book Antiqua" w:cs="Arial"/>
          <w:b/>
          <w:bCs/>
          <w:color w:val="222222"/>
          <w:sz w:val="24"/>
          <w:szCs w:val="24"/>
          <w:shd w:val="clear" w:color="auto" w:fill="FFFFFF"/>
        </w:rPr>
        <w:t xml:space="preserve">Name of Journal: </w:t>
      </w:r>
      <w:r w:rsidRPr="008F1121">
        <w:rPr>
          <w:rFonts w:ascii="Book Antiqua" w:eastAsia="MS PMincho" w:hAnsi="Book Antiqua" w:cs="Arial"/>
          <w:bCs/>
          <w:i/>
          <w:color w:val="222222"/>
          <w:sz w:val="24"/>
          <w:szCs w:val="24"/>
          <w:shd w:val="clear" w:color="auto" w:fill="FFFFFF"/>
        </w:rPr>
        <w:t>World Journal of Gastroenterology</w:t>
      </w:r>
    </w:p>
    <w:p w14:paraId="10DE46B1" w14:textId="77777777" w:rsidR="003C7A4D" w:rsidRPr="008F1121" w:rsidRDefault="003C7A4D" w:rsidP="004A5FEA">
      <w:pPr>
        <w:adjustRightInd w:val="0"/>
        <w:snapToGrid w:val="0"/>
        <w:spacing w:line="360" w:lineRule="auto"/>
        <w:rPr>
          <w:rFonts w:ascii="Book Antiqua" w:eastAsia="宋体" w:hAnsi="Book Antiqua" w:cs="Arial"/>
          <w:b/>
          <w:bCs/>
          <w:color w:val="222222"/>
          <w:sz w:val="24"/>
          <w:szCs w:val="24"/>
          <w:shd w:val="clear" w:color="auto" w:fill="FFFFFF"/>
          <w:lang w:eastAsia="zh-CN"/>
        </w:rPr>
      </w:pPr>
      <w:r w:rsidRPr="008F1121">
        <w:rPr>
          <w:rFonts w:ascii="Book Antiqua" w:eastAsia="MS PMincho" w:hAnsi="Book Antiqua" w:cs="Arial"/>
          <w:b/>
          <w:bCs/>
          <w:color w:val="222222"/>
          <w:sz w:val="24"/>
          <w:szCs w:val="24"/>
          <w:shd w:val="clear" w:color="auto" w:fill="FFFFFF"/>
        </w:rPr>
        <w:t xml:space="preserve">Manuscript NO: </w:t>
      </w:r>
      <w:r w:rsidRPr="008F1121">
        <w:rPr>
          <w:rFonts w:ascii="Book Antiqua" w:eastAsia="宋体" w:hAnsi="Book Antiqua" w:cs="Arial"/>
          <w:bCs/>
          <w:color w:val="222222"/>
          <w:sz w:val="24"/>
          <w:szCs w:val="24"/>
          <w:shd w:val="clear" w:color="auto" w:fill="FFFFFF"/>
          <w:lang w:eastAsia="zh-CN"/>
        </w:rPr>
        <w:t>52096</w:t>
      </w:r>
    </w:p>
    <w:p w14:paraId="3A4AAD3F" w14:textId="77777777" w:rsidR="003C7A4D" w:rsidRPr="008F1121" w:rsidRDefault="003C7A4D" w:rsidP="004A5FEA">
      <w:pPr>
        <w:adjustRightInd w:val="0"/>
        <w:snapToGrid w:val="0"/>
        <w:spacing w:line="360" w:lineRule="auto"/>
        <w:rPr>
          <w:rFonts w:ascii="Book Antiqua" w:eastAsia="幼圆" w:hAnsi="Book Antiqua" w:cs="Times New Roman"/>
          <w:bCs/>
          <w:color w:val="000000"/>
          <w:sz w:val="24"/>
          <w:szCs w:val="24"/>
          <w:lang w:eastAsia="zh-CN"/>
        </w:rPr>
      </w:pPr>
      <w:bookmarkStart w:id="0" w:name="OLE_LINK3"/>
      <w:bookmarkStart w:id="1" w:name="OLE_LINK4"/>
      <w:r w:rsidRPr="008F1121">
        <w:rPr>
          <w:rFonts w:ascii="Book Antiqua" w:eastAsia="MS PMincho" w:hAnsi="Book Antiqua" w:cs="Times New Roman"/>
          <w:b/>
          <w:bCs/>
          <w:color w:val="000000"/>
          <w:sz w:val="24"/>
          <w:szCs w:val="24"/>
          <w:shd w:val="clear" w:color="auto" w:fill="FFFFFF"/>
        </w:rPr>
        <w:t>Manuscript Type</w:t>
      </w:r>
      <w:r w:rsidRPr="008F1121">
        <w:rPr>
          <w:rFonts w:ascii="Book Antiqua" w:eastAsia="MS PMincho" w:hAnsi="Book Antiqua" w:cs="Times New Roman"/>
          <w:b/>
          <w:bCs/>
          <w:color w:val="000000"/>
          <w:sz w:val="24"/>
          <w:szCs w:val="24"/>
        </w:rPr>
        <w:t>:</w:t>
      </w:r>
      <w:bookmarkEnd w:id="0"/>
      <w:bookmarkEnd w:id="1"/>
      <w:r w:rsidRPr="008F1121">
        <w:rPr>
          <w:rFonts w:ascii="Book Antiqua" w:eastAsia="宋体" w:hAnsi="Book Antiqua" w:cs="Arial"/>
          <w:b/>
          <w:bCs/>
          <w:color w:val="222222"/>
          <w:sz w:val="24"/>
          <w:szCs w:val="24"/>
          <w:shd w:val="clear" w:color="auto" w:fill="FFFFFF"/>
          <w:lang w:eastAsia="zh-CN"/>
        </w:rPr>
        <w:t xml:space="preserve"> </w:t>
      </w:r>
      <w:r w:rsidRPr="008F1121">
        <w:rPr>
          <w:rFonts w:ascii="Book Antiqua" w:eastAsia="MS PMincho" w:hAnsi="Book Antiqua" w:cs="Times New Roman"/>
          <w:bCs/>
          <w:color w:val="000000"/>
          <w:sz w:val="24"/>
          <w:szCs w:val="24"/>
        </w:rPr>
        <w:t>ORIGINAL ARTICLE</w:t>
      </w:r>
      <w:r w:rsidRPr="008F1121">
        <w:rPr>
          <w:rFonts w:ascii="Book Antiqua" w:eastAsia="幼圆" w:hAnsi="Book Antiqua" w:cs="Times New Roman"/>
          <w:bCs/>
          <w:color w:val="000000"/>
          <w:sz w:val="24"/>
          <w:szCs w:val="24"/>
        </w:rPr>
        <w:t xml:space="preserve"> </w:t>
      </w:r>
    </w:p>
    <w:p w14:paraId="5DE52586" w14:textId="77777777" w:rsidR="003C7A4D" w:rsidRPr="008F1121" w:rsidRDefault="003C7A4D" w:rsidP="004A5FEA">
      <w:pPr>
        <w:adjustRightInd w:val="0"/>
        <w:snapToGrid w:val="0"/>
        <w:spacing w:line="360" w:lineRule="auto"/>
        <w:rPr>
          <w:rFonts w:ascii="Book Antiqua" w:eastAsia="幼圆" w:hAnsi="Book Antiqua" w:cs="Times New Roman"/>
          <w:b/>
          <w:bCs/>
          <w:i/>
          <w:color w:val="000000"/>
          <w:sz w:val="24"/>
          <w:szCs w:val="24"/>
          <w:lang w:eastAsia="zh-CN"/>
        </w:rPr>
      </w:pPr>
    </w:p>
    <w:p w14:paraId="3ADD6524" w14:textId="77777777" w:rsidR="003C7A4D" w:rsidRPr="008F1121" w:rsidRDefault="003C7A4D" w:rsidP="004A5FEA">
      <w:pPr>
        <w:adjustRightInd w:val="0"/>
        <w:snapToGrid w:val="0"/>
        <w:spacing w:line="360" w:lineRule="auto"/>
        <w:rPr>
          <w:rFonts w:ascii="Book Antiqua" w:eastAsia="幼圆" w:hAnsi="Book Antiqua" w:cs="Times New Roman"/>
          <w:b/>
          <w:bCs/>
          <w:i/>
          <w:color w:val="000000"/>
          <w:sz w:val="24"/>
          <w:szCs w:val="24"/>
        </w:rPr>
      </w:pPr>
      <w:r w:rsidRPr="008F1121">
        <w:rPr>
          <w:rFonts w:ascii="Book Antiqua" w:eastAsia="幼圆" w:hAnsi="Book Antiqua" w:cs="Times New Roman"/>
          <w:b/>
          <w:bCs/>
          <w:i/>
          <w:color w:val="000000"/>
          <w:sz w:val="24"/>
          <w:szCs w:val="24"/>
        </w:rPr>
        <w:t>Retrospective Study</w:t>
      </w:r>
    </w:p>
    <w:p w14:paraId="5A7DD94A" w14:textId="1328E134" w:rsidR="003C7A4D" w:rsidRPr="008F1121" w:rsidRDefault="004A5FEA" w:rsidP="004A5FEA">
      <w:pPr>
        <w:adjustRightInd w:val="0"/>
        <w:snapToGrid w:val="0"/>
        <w:spacing w:line="360" w:lineRule="auto"/>
        <w:rPr>
          <w:rFonts w:ascii="Book Antiqua" w:eastAsia="MS PMincho" w:hAnsi="Book Antiqua" w:cs="Times New Roman"/>
          <w:b/>
          <w:bCs/>
          <w:color w:val="000000"/>
          <w:sz w:val="24"/>
          <w:szCs w:val="24"/>
        </w:rPr>
      </w:pPr>
      <w:r w:rsidRPr="008F1121">
        <w:rPr>
          <w:rFonts w:ascii="Book Antiqua" w:eastAsia="MS PMincho" w:hAnsi="Book Antiqua" w:cs="Times New Roman"/>
          <w:b/>
          <w:bCs/>
          <w:color w:val="000000"/>
          <w:sz w:val="24"/>
          <w:szCs w:val="24"/>
        </w:rPr>
        <w:t>U</w:t>
      </w:r>
      <w:r w:rsidR="003C7A4D" w:rsidRPr="008F1121">
        <w:rPr>
          <w:rFonts w:ascii="Book Antiqua" w:eastAsia="MS PMincho" w:hAnsi="Book Antiqua" w:cs="Times New Roman"/>
          <w:b/>
          <w:bCs/>
          <w:color w:val="000000"/>
          <w:sz w:val="24"/>
          <w:szCs w:val="24"/>
        </w:rPr>
        <w:t xml:space="preserve">sefulness of </w:t>
      </w:r>
      <w:proofErr w:type="spellStart"/>
      <w:r w:rsidR="003C7A4D" w:rsidRPr="008F1121">
        <w:rPr>
          <w:rFonts w:ascii="Book Antiqua" w:eastAsia="MS PMincho" w:hAnsi="Book Antiqua" w:cs="Times New Roman"/>
          <w:b/>
          <w:bCs/>
          <w:color w:val="000000"/>
          <w:sz w:val="24"/>
          <w:szCs w:val="24"/>
        </w:rPr>
        <w:t>autotaxin</w:t>
      </w:r>
      <w:proofErr w:type="spellEnd"/>
      <w:r w:rsidR="003C7A4D" w:rsidRPr="008F1121">
        <w:rPr>
          <w:rFonts w:ascii="Book Antiqua" w:eastAsia="MS PMincho" w:hAnsi="Book Antiqua" w:cs="Times New Roman"/>
          <w:b/>
          <w:bCs/>
          <w:color w:val="000000"/>
          <w:sz w:val="24"/>
          <w:szCs w:val="24"/>
        </w:rPr>
        <w:t xml:space="preserve"> for the complications of liver cirrhosis</w:t>
      </w:r>
    </w:p>
    <w:p w14:paraId="2905C31A" w14:textId="77777777"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p>
    <w:p w14:paraId="5D1A8067" w14:textId="15AC36AC" w:rsidR="003C7A4D" w:rsidRPr="008F1121" w:rsidRDefault="009F2435" w:rsidP="004A5FEA">
      <w:pPr>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color w:val="000000"/>
          <w:sz w:val="24"/>
          <w:szCs w:val="24"/>
        </w:rPr>
        <w:t>Shao X</w:t>
      </w:r>
      <w:r w:rsidR="003C7A4D" w:rsidRPr="008F1121">
        <w:rPr>
          <w:rFonts w:ascii="Book Antiqua" w:eastAsia="MS PMincho" w:hAnsi="Book Antiqua" w:cs="Times New Roman"/>
          <w:bCs/>
          <w:color w:val="000000"/>
          <w:sz w:val="24"/>
          <w:szCs w:val="24"/>
        </w:rPr>
        <w:t xml:space="preserve"> </w:t>
      </w:r>
      <w:r w:rsidR="003C7A4D" w:rsidRPr="008F1121">
        <w:rPr>
          <w:rFonts w:ascii="Book Antiqua" w:eastAsia="MS PMincho" w:hAnsi="Book Antiqua" w:cs="Times New Roman"/>
          <w:bCs/>
          <w:i/>
          <w:iCs/>
          <w:color w:val="000000"/>
          <w:sz w:val="24"/>
          <w:szCs w:val="24"/>
        </w:rPr>
        <w:t>et al.</w:t>
      </w:r>
      <w:r w:rsidRPr="008F1121">
        <w:rPr>
          <w:rFonts w:ascii="Book Antiqua" w:eastAsia="等线" w:hAnsi="Book Antiqua" w:cs="Times New Roman" w:hint="eastAsia"/>
          <w:bCs/>
          <w:color w:val="000000"/>
          <w:sz w:val="24"/>
          <w:szCs w:val="24"/>
          <w:lang w:eastAsia="zh-CN"/>
        </w:rPr>
        <w:t xml:space="preserve"> </w:t>
      </w:r>
      <w:proofErr w:type="spellStart"/>
      <w:r w:rsidR="003C7A4D" w:rsidRPr="008F1121">
        <w:rPr>
          <w:rFonts w:ascii="Book Antiqua" w:eastAsia="MS PMincho" w:hAnsi="Book Antiqua" w:cs="Times New Roman"/>
          <w:bCs/>
          <w:color w:val="000000"/>
          <w:sz w:val="24"/>
          <w:szCs w:val="24"/>
        </w:rPr>
        <w:t>Autotaxin</w:t>
      </w:r>
      <w:proofErr w:type="spellEnd"/>
      <w:r w:rsidR="003C7A4D" w:rsidRPr="008F1121">
        <w:rPr>
          <w:rFonts w:ascii="Book Antiqua" w:eastAsia="MS PMincho" w:hAnsi="Book Antiqua" w:cs="Times New Roman"/>
          <w:bCs/>
          <w:color w:val="000000"/>
          <w:sz w:val="24"/>
          <w:szCs w:val="24"/>
        </w:rPr>
        <w:t xml:space="preserve"> for complications in liver cirrhosis</w:t>
      </w:r>
    </w:p>
    <w:p w14:paraId="5CBCE5F4" w14:textId="77777777"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p>
    <w:p w14:paraId="55CEA91E" w14:textId="77777777" w:rsidR="003C7A4D" w:rsidRPr="008F1121" w:rsidRDefault="003C7A4D" w:rsidP="004A5FEA">
      <w:pPr>
        <w:adjustRightInd w:val="0"/>
        <w:snapToGrid w:val="0"/>
        <w:spacing w:line="360" w:lineRule="auto"/>
        <w:rPr>
          <w:rFonts w:ascii="Book Antiqua" w:eastAsia="MS PMincho" w:hAnsi="Book Antiqua" w:cs="Times New Roman"/>
          <w:color w:val="000000"/>
          <w:sz w:val="24"/>
          <w:szCs w:val="24"/>
        </w:rPr>
      </w:pPr>
      <w:proofErr w:type="spellStart"/>
      <w:r w:rsidRPr="008F1121">
        <w:rPr>
          <w:rFonts w:ascii="Book Antiqua" w:eastAsia="MS PMincho" w:hAnsi="Book Antiqua" w:cs="Times New Roman"/>
          <w:color w:val="000000"/>
          <w:sz w:val="24"/>
          <w:szCs w:val="24"/>
        </w:rPr>
        <w:t>Xue</w:t>
      </w:r>
      <w:proofErr w:type="spellEnd"/>
      <w:r w:rsidRPr="008F1121">
        <w:rPr>
          <w:rFonts w:ascii="Book Antiqua" w:eastAsia="MS PMincho" w:hAnsi="Book Antiqua" w:cs="Times New Roman"/>
          <w:color w:val="000000"/>
          <w:sz w:val="24"/>
          <w:szCs w:val="24"/>
        </w:rPr>
        <w:t xml:space="preserve"> Shao, </w:t>
      </w:r>
      <w:proofErr w:type="spellStart"/>
      <w:r w:rsidRPr="008F1121">
        <w:rPr>
          <w:rFonts w:ascii="Book Antiqua" w:eastAsia="MS PMincho" w:hAnsi="Book Antiqua" w:cs="Times New Roman"/>
          <w:color w:val="000000"/>
          <w:sz w:val="24"/>
          <w:szCs w:val="24"/>
        </w:rPr>
        <w:t>Haruki</w:t>
      </w:r>
      <w:proofErr w:type="spellEnd"/>
      <w:r w:rsidRPr="008F1121">
        <w:rPr>
          <w:rFonts w:ascii="Book Antiqua" w:eastAsia="MS PMincho" w:hAnsi="Book Antiqua" w:cs="Times New Roman"/>
          <w:color w:val="000000"/>
          <w:sz w:val="24"/>
          <w:szCs w:val="24"/>
        </w:rPr>
        <w:t xml:space="preserve"> </w:t>
      </w:r>
      <w:proofErr w:type="spellStart"/>
      <w:r w:rsidRPr="008F1121">
        <w:rPr>
          <w:rFonts w:ascii="Book Antiqua" w:eastAsia="MS PMincho" w:hAnsi="Book Antiqua" w:cs="Times New Roman"/>
          <w:color w:val="000000"/>
          <w:sz w:val="24"/>
          <w:szCs w:val="24"/>
        </w:rPr>
        <w:t>Uojima</w:t>
      </w:r>
      <w:proofErr w:type="spellEnd"/>
      <w:r w:rsidRPr="008F1121">
        <w:rPr>
          <w:rFonts w:ascii="Book Antiqua" w:eastAsia="MS PMincho" w:hAnsi="Book Antiqua" w:cs="Times New Roman"/>
          <w:color w:val="000000"/>
          <w:sz w:val="24"/>
          <w:szCs w:val="24"/>
        </w:rPr>
        <w:t xml:space="preserve">, Toru Setsu, Tomomi Okubo, Masanori </w:t>
      </w:r>
      <w:proofErr w:type="spellStart"/>
      <w:r w:rsidRPr="008F1121">
        <w:rPr>
          <w:rFonts w:ascii="Book Antiqua" w:eastAsia="MS PMincho" w:hAnsi="Book Antiqua" w:cs="Times New Roman"/>
          <w:color w:val="000000"/>
          <w:sz w:val="24"/>
          <w:szCs w:val="24"/>
        </w:rPr>
        <w:t>Atsukawa</w:t>
      </w:r>
      <w:proofErr w:type="spellEnd"/>
      <w:r w:rsidRPr="008F1121">
        <w:rPr>
          <w:rFonts w:ascii="Book Antiqua" w:eastAsia="MS PMincho" w:hAnsi="Book Antiqua" w:cs="Times New Roman"/>
          <w:color w:val="000000"/>
          <w:sz w:val="24"/>
          <w:szCs w:val="24"/>
        </w:rPr>
        <w:t xml:space="preserve">, Yoshihiro </w:t>
      </w:r>
      <w:proofErr w:type="spellStart"/>
      <w:r w:rsidRPr="008F1121">
        <w:rPr>
          <w:rFonts w:ascii="Book Antiqua" w:eastAsia="MS PMincho" w:hAnsi="Book Antiqua" w:cs="Times New Roman"/>
          <w:color w:val="000000"/>
          <w:sz w:val="24"/>
          <w:szCs w:val="24"/>
        </w:rPr>
        <w:t>Furuichi</w:t>
      </w:r>
      <w:proofErr w:type="spellEnd"/>
      <w:r w:rsidRPr="008F1121">
        <w:rPr>
          <w:rFonts w:ascii="Book Antiqua" w:eastAsia="MS PMincho" w:hAnsi="Book Antiqua" w:cs="Times New Roman"/>
          <w:color w:val="000000"/>
          <w:sz w:val="24"/>
          <w:szCs w:val="24"/>
        </w:rPr>
        <w:t xml:space="preserve">, Yoshitaka Arase, Hisashi Hidaka, Yoshiaki Tanaka, </w:t>
      </w:r>
      <w:proofErr w:type="spellStart"/>
      <w:r w:rsidRPr="008F1121">
        <w:rPr>
          <w:rFonts w:ascii="Book Antiqua" w:eastAsia="MS PMincho" w:hAnsi="Book Antiqua" w:cs="Times New Roman"/>
          <w:color w:val="000000"/>
          <w:sz w:val="24"/>
          <w:szCs w:val="24"/>
        </w:rPr>
        <w:t>Takahide</w:t>
      </w:r>
      <w:proofErr w:type="spellEnd"/>
      <w:r w:rsidRPr="008F1121">
        <w:rPr>
          <w:rFonts w:ascii="Book Antiqua" w:eastAsia="MS PMincho" w:hAnsi="Book Antiqua" w:cs="Times New Roman"/>
          <w:color w:val="000000"/>
          <w:sz w:val="24"/>
          <w:szCs w:val="24"/>
        </w:rPr>
        <w:t xml:space="preserve"> </w:t>
      </w:r>
      <w:proofErr w:type="spellStart"/>
      <w:r w:rsidRPr="008F1121">
        <w:rPr>
          <w:rFonts w:ascii="Book Antiqua" w:eastAsia="MS PMincho" w:hAnsi="Book Antiqua" w:cs="Times New Roman"/>
          <w:color w:val="000000"/>
          <w:sz w:val="24"/>
          <w:szCs w:val="24"/>
        </w:rPr>
        <w:t>Nakazawa</w:t>
      </w:r>
      <w:proofErr w:type="spellEnd"/>
      <w:r w:rsidRPr="008F1121">
        <w:rPr>
          <w:rFonts w:ascii="Book Antiqua" w:eastAsia="MS PMincho" w:hAnsi="Book Antiqua" w:cs="Times New Roman"/>
          <w:color w:val="000000"/>
          <w:sz w:val="24"/>
          <w:szCs w:val="24"/>
        </w:rPr>
        <w:t xml:space="preserve">, Makoto </w:t>
      </w:r>
      <w:proofErr w:type="spellStart"/>
      <w:r w:rsidRPr="008F1121">
        <w:rPr>
          <w:rFonts w:ascii="Book Antiqua" w:eastAsia="MS PMincho" w:hAnsi="Book Antiqua" w:cs="Times New Roman"/>
          <w:color w:val="000000"/>
          <w:sz w:val="24"/>
          <w:szCs w:val="24"/>
        </w:rPr>
        <w:t>Kako</w:t>
      </w:r>
      <w:proofErr w:type="spellEnd"/>
      <w:r w:rsidRPr="008F1121">
        <w:rPr>
          <w:rFonts w:ascii="Book Antiqua" w:eastAsia="MS PMincho" w:hAnsi="Book Antiqua" w:cs="Times New Roman"/>
          <w:color w:val="000000"/>
          <w:sz w:val="24"/>
          <w:szCs w:val="24"/>
        </w:rPr>
        <w:t xml:space="preserve">, </w:t>
      </w:r>
      <w:proofErr w:type="spellStart"/>
      <w:r w:rsidRPr="008F1121">
        <w:rPr>
          <w:rFonts w:ascii="Book Antiqua" w:eastAsia="MS PMincho" w:hAnsi="Book Antiqua" w:cs="Times New Roman"/>
          <w:color w:val="000000"/>
          <w:sz w:val="24"/>
          <w:szCs w:val="24"/>
        </w:rPr>
        <w:t>Tatehiro</w:t>
      </w:r>
      <w:proofErr w:type="spellEnd"/>
      <w:r w:rsidRPr="008F1121">
        <w:rPr>
          <w:rFonts w:ascii="Book Antiqua" w:eastAsia="MS PMincho" w:hAnsi="Book Antiqua" w:cs="Times New Roman"/>
          <w:color w:val="000000"/>
          <w:sz w:val="24"/>
          <w:szCs w:val="24"/>
        </w:rPr>
        <w:t xml:space="preserve"> Kagawa, Katsuhiko </w:t>
      </w:r>
      <w:proofErr w:type="spellStart"/>
      <w:r w:rsidRPr="008F1121">
        <w:rPr>
          <w:rFonts w:ascii="Book Antiqua" w:eastAsia="MS PMincho" w:hAnsi="Book Antiqua" w:cs="Times New Roman"/>
          <w:color w:val="000000"/>
          <w:sz w:val="24"/>
          <w:szCs w:val="24"/>
        </w:rPr>
        <w:t>Iwakiri</w:t>
      </w:r>
      <w:proofErr w:type="spellEnd"/>
      <w:r w:rsidRPr="008F1121">
        <w:rPr>
          <w:rFonts w:ascii="Book Antiqua" w:eastAsia="MS PMincho" w:hAnsi="Book Antiqua" w:cs="Times New Roman"/>
          <w:color w:val="000000"/>
          <w:sz w:val="24"/>
          <w:szCs w:val="24"/>
        </w:rPr>
        <w:t xml:space="preserve">, </w:t>
      </w:r>
      <w:proofErr w:type="spellStart"/>
      <w:r w:rsidRPr="008F1121">
        <w:rPr>
          <w:rFonts w:ascii="Book Antiqua" w:eastAsia="MS PMincho" w:hAnsi="Book Antiqua" w:cs="Times New Roman"/>
          <w:color w:val="000000"/>
          <w:sz w:val="24"/>
          <w:szCs w:val="24"/>
        </w:rPr>
        <w:t>Shuji</w:t>
      </w:r>
      <w:proofErr w:type="spellEnd"/>
      <w:r w:rsidRPr="008F1121">
        <w:rPr>
          <w:rFonts w:ascii="Book Antiqua" w:eastAsia="MS PMincho" w:hAnsi="Book Antiqua" w:cs="Times New Roman"/>
          <w:color w:val="000000"/>
          <w:sz w:val="24"/>
          <w:szCs w:val="24"/>
        </w:rPr>
        <w:t xml:space="preserve"> </w:t>
      </w:r>
      <w:proofErr w:type="spellStart"/>
      <w:r w:rsidRPr="008F1121">
        <w:rPr>
          <w:rFonts w:ascii="Book Antiqua" w:eastAsia="MS PMincho" w:hAnsi="Book Antiqua" w:cs="Times New Roman"/>
          <w:color w:val="000000"/>
          <w:sz w:val="24"/>
          <w:szCs w:val="24"/>
        </w:rPr>
        <w:t>Terai</w:t>
      </w:r>
      <w:proofErr w:type="spellEnd"/>
      <w:r w:rsidRPr="008F1121">
        <w:rPr>
          <w:rFonts w:ascii="Book Antiqua" w:eastAsia="MS PMincho" w:hAnsi="Book Antiqua" w:cs="Times New Roman"/>
          <w:color w:val="000000"/>
          <w:sz w:val="24"/>
          <w:szCs w:val="24"/>
        </w:rPr>
        <w:t xml:space="preserve">, </w:t>
      </w:r>
      <w:proofErr w:type="spellStart"/>
      <w:r w:rsidRPr="008F1121">
        <w:rPr>
          <w:rFonts w:ascii="Book Antiqua" w:eastAsia="MS PMincho" w:hAnsi="Book Antiqua" w:cs="Times New Roman"/>
          <w:color w:val="000000"/>
          <w:sz w:val="24"/>
          <w:szCs w:val="24"/>
        </w:rPr>
        <w:t>Wasaburo</w:t>
      </w:r>
      <w:proofErr w:type="spellEnd"/>
      <w:r w:rsidRPr="008F1121">
        <w:rPr>
          <w:rFonts w:ascii="Book Antiqua" w:eastAsia="MS PMincho" w:hAnsi="Book Antiqua" w:cs="Times New Roman"/>
          <w:color w:val="000000"/>
          <w:sz w:val="24"/>
          <w:szCs w:val="24"/>
        </w:rPr>
        <w:t xml:space="preserve"> Koizumi</w:t>
      </w:r>
    </w:p>
    <w:p w14:paraId="743AB7D1" w14:textId="77777777" w:rsidR="003C7A4D" w:rsidRPr="008F1121" w:rsidRDefault="003C7A4D" w:rsidP="004A5FEA">
      <w:pPr>
        <w:adjustRightInd w:val="0"/>
        <w:snapToGrid w:val="0"/>
        <w:spacing w:line="360" w:lineRule="auto"/>
        <w:rPr>
          <w:rFonts w:ascii="Book Antiqua" w:eastAsia="MS PMincho" w:hAnsi="Book Antiqua" w:cs="Times New Roman"/>
          <w:color w:val="000000"/>
          <w:sz w:val="24"/>
          <w:szCs w:val="24"/>
        </w:rPr>
      </w:pPr>
    </w:p>
    <w:p w14:paraId="0BAAB78D" w14:textId="42E2F362" w:rsidR="003C7A4D" w:rsidRPr="008F1121" w:rsidRDefault="003C7A4D" w:rsidP="004A5FEA">
      <w:pPr>
        <w:tabs>
          <w:tab w:val="right" w:pos="8504"/>
        </w:tabs>
        <w:adjustRightInd w:val="0"/>
        <w:snapToGrid w:val="0"/>
        <w:spacing w:line="360" w:lineRule="auto"/>
        <w:rPr>
          <w:rFonts w:ascii="Book Antiqua" w:eastAsia="MS PMincho" w:hAnsi="Book Antiqua" w:cs="Times New Roman"/>
          <w:bCs/>
          <w:color w:val="000000"/>
          <w:sz w:val="24"/>
          <w:szCs w:val="24"/>
        </w:rPr>
      </w:pPr>
      <w:proofErr w:type="spellStart"/>
      <w:r w:rsidRPr="008F1121">
        <w:rPr>
          <w:rFonts w:ascii="Book Antiqua" w:eastAsia="MS PMincho" w:hAnsi="Book Antiqua" w:cs="Times New Roman"/>
          <w:b/>
          <w:bCs/>
          <w:color w:val="000000"/>
          <w:sz w:val="24"/>
          <w:szCs w:val="24"/>
        </w:rPr>
        <w:t>Xue</w:t>
      </w:r>
      <w:proofErr w:type="spellEnd"/>
      <w:r w:rsidRPr="008F1121">
        <w:rPr>
          <w:rFonts w:ascii="Book Antiqua" w:eastAsia="MS PMincho" w:hAnsi="Book Antiqua" w:cs="Times New Roman"/>
          <w:b/>
          <w:bCs/>
          <w:color w:val="000000"/>
          <w:sz w:val="24"/>
          <w:szCs w:val="24"/>
        </w:rPr>
        <w:t xml:space="preserve"> Shao, </w:t>
      </w:r>
      <w:proofErr w:type="spellStart"/>
      <w:r w:rsidRPr="008F1121">
        <w:rPr>
          <w:rFonts w:ascii="Book Antiqua" w:eastAsia="MS PMincho" w:hAnsi="Book Antiqua" w:cs="Times New Roman"/>
          <w:b/>
          <w:bCs/>
          <w:color w:val="000000"/>
          <w:sz w:val="24"/>
          <w:szCs w:val="24"/>
        </w:rPr>
        <w:t>Haruki</w:t>
      </w:r>
      <w:proofErr w:type="spellEnd"/>
      <w:r w:rsidRPr="008F1121">
        <w:rPr>
          <w:rFonts w:ascii="Book Antiqua" w:eastAsia="MS PMincho" w:hAnsi="Book Antiqua" w:cs="Times New Roman"/>
          <w:b/>
          <w:bCs/>
          <w:color w:val="000000"/>
          <w:sz w:val="24"/>
          <w:szCs w:val="24"/>
        </w:rPr>
        <w:t xml:space="preserve"> </w:t>
      </w:r>
      <w:proofErr w:type="spellStart"/>
      <w:r w:rsidRPr="008F1121">
        <w:rPr>
          <w:rFonts w:ascii="Book Antiqua" w:eastAsia="MS PMincho" w:hAnsi="Book Antiqua" w:cs="Times New Roman"/>
          <w:b/>
          <w:bCs/>
          <w:color w:val="000000"/>
          <w:sz w:val="24"/>
          <w:szCs w:val="24"/>
        </w:rPr>
        <w:t>Uojima</w:t>
      </w:r>
      <w:proofErr w:type="spellEnd"/>
      <w:r w:rsidRPr="008F1121">
        <w:rPr>
          <w:rFonts w:ascii="Book Antiqua" w:eastAsia="MS PMincho" w:hAnsi="Book Antiqua" w:cs="Times New Roman"/>
          <w:b/>
          <w:bCs/>
          <w:color w:val="000000"/>
          <w:sz w:val="24"/>
          <w:szCs w:val="24"/>
        </w:rPr>
        <w:t xml:space="preserve">, Hisashi Hidaka, Yoshiaki Tanaka, </w:t>
      </w:r>
      <w:proofErr w:type="spellStart"/>
      <w:r w:rsidRPr="008F1121">
        <w:rPr>
          <w:rFonts w:ascii="Book Antiqua" w:eastAsia="MS PMincho" w:hAnsi="Book Antiqua" w:cs="Times New Roman"/>
          <w:b/>
          <w:bCs/>
          <w:color w:val="000000"/>
          <w:sz w:val="24"/>
          <w:szCs w:val="24"/>
        </w:rPr>
        <w:t>Takahide</w:t>
      </w:r>
      <w:proofErr w:type="spellEnd"/>
      <w:r w:rsidRPr="008F1121">
        <w:rPr>
          <w:rFonts w:ascii="Book Antiqua" w:eastAsia="MS PMincho" w:hAnsi="Book Antiqua" w:cs="Times New Roman"/>
          <w:b/>
          <w:bCs/>
          <w:color w:val="000000"/>
          <w:sz w:val="24"/>
          <w:szCs w:val="24"/>
        </w:rPr>
        <w:t xml:space="preserve"> </w:t>
      </w:r>
      <w:proofErr w:type="spellStart"/>
      <w:r w:rsidRPr="008F1121">
        <w:rPr>
          <w:rFonts w:ascii="Book Antiqua" w:eastAsia="MS PMincho" w:hAnsi="Book Antiqua" w:cs="Times New Roman"/>
          <w:b/>
          <w:bCs/>
          <w:color w:val="000000"/>
          <w:sz w:val="24"/>
          <w:szCs w:val="24"/>
        </w:rPr>
        <w:t>Nakazawa</w:t>
      </w:r>
      <w:proofErr w:type="spellEnd"/>
      <w:r w:rsidRPr="008F1121">
        <w:rPr>
          <w:rFonts w:ascii="Book Antiqua" w:eastAsia="MS PMincho" w:hAnsi="Book Antiqua" w:cs="Times New Roman"/>
          <w:b/>
          <w:bCs/>
          <w:color w:val="000000"/>
          <w:sz w:val="24"/>
          <w:szCs w:val="24"/>
        </w:rPr>
        <w:t xml:space="preserve">, </w:t>
      </w:r>
      <w:proofErr w:type="spellStart"/>
      <w:r w:rsidRPr="008F1121">
        <w:rPr>
          <w:rFonts w:ascii="Book Antiqua" w:eastAsia="MS PMincho" w:hAnsi="Book Antiqua" w:cs="Times New Roman"/>
          <w:b/>
          <w:bCs/>
          <w:color w:val="000000"/>
          <w:sz w:val="24"/>
          <w:szCs w:val="24"/>
        </w:rPr>
        <w:t>Wasaburo</w:t>
      </w:r>
      <w:proofErr w:type="spellEnd"/>
      <w:r w:rsidRPr="008F1121">
        <w:rPr>
          <w:rFonts w:ascii="Book Antiqua" w:eastAsia="MS PMincho" w:hAnsi="Book Antiqua" w:cs="Times New Roman"/>
          <w:b/>
          <w:bCs/>
          <w:color w:val="000000"/>
          <w:sz w:val="24"/>
          <w:szCs w:val="24"/>
        </w:rPr>
        <w:t xml:space="preserve"> Koizumi,</w:t>
      </w:r>
      <w:r w:rsidRPr="008F1121">
        <w:rPr>
          <w:rFonts w:ascii="Book Antiqua" w:eastAsia="MS PMincho" w:hAnsi="Book Antiqua" w:cs="Times New Roman"/>
          <w:bCs/>
          <w:color w:val="000000"/>
          <w:sz w:val="24"/>
          <w:szCs w:val="24"/>
        </w:rPr>
        <w:t xml:space="preserve"> Department of Gastroenterology, Internal Medicine, </w:t>
      </w:r>
      <w:proofErr w:type="spellStart"/>
      <w:r w:rsidRPr="008F1121">
        <w:rPr>
          <w:rFonts w:ascii="Book Antiqua" w:eastAsia="MS PMincho" w:hAnsi="Book Antiqua" w:cs="Times New Roman"/>
          <w:bCs/>
          <w:color w:val="000000"/>
          <w:sz w:val="24"/>
          <w:szCs w:val="24"/>
        </w:rPr>
        <w:t>Kitasato</w:t>
      </w:r>
      <w:proofErr w:type="spellEnd"/>
      <w:r w:rsidRPr="008F1121">
        <w:rPr>
          <w:rFonts w:ascii="Book Antiqua" w:eastAsia="MS PMincho" w:hAnsi="Book Antiqua" w:cs="Times New Roman"/>
          <w:bCs/>
          <w:color w:val="000000"/>
          <w:sz w:val="24"/>
          <w:szCs w:val="24"/>
        </w:rPr>
        <w:t xml:space="preserve"> University School of Medicine, Sagamihara, Kanagawa 252-0375, Japan</w:t>
      </w:r>
    </w:p>
    <w:p w14:paraId="2F5061FB" w14:textId="77777777" w:rsidR="003C7A4D" w:rsidRPr="008F1121" w:rsidRDefault="003C7A4D" w:rsidP="004A5FEA">
      <w:pPr>
        <w:tabs>
          <w:tab w:val="right" w:pos="8504"/>
        </w:tabs>
        <w:adjustRightInd w:val="0"/>
        <w:snapToGrid w:val="0"/>
        <w:spacing w:line="360" w:lineRule="auto"/>
        <w:rPr>
          <w:rFonts w:ascii="Book Antiqua" w:eastAsia="MS PMincho" w:hAnsi="Book Antiqua" w:cs="Times New Roman"/>
          <w:bCs/>
          <w:color w:val="000000"/>
          <w:sz w:val="24"/>
          <w:szCs w:val="24"/>
        </w:rPr>
      </w:pPr>
    </w:p>
    <w:p w14:paraId="39CBB825" w14:textId="6409B011" w:rsidR="003C7A4D" w:rsidRPr="008F1121" w:rsidRDefault="003C7A4D" w:rsidP="004A5FEA">
      <w:pPr>
        <w:tabs>
          <w:tab w:val="right" w:pos="8504"/>
        </w:tabs>
        <w:adjustRightInd w:val="0"/>
        <w:snapToGrid w:val="0"/>
        <w:spacing w:line="360" w:lineRule="auto"/>
        <w:rPr>
          <w:rFonts w:ascii="Book Antiqua" w:eastAsia="MS PMincho" w:hAnsi="Book Antiqua" w:cs="Times New Roman"/>
          <w:bCs/>
          <w:color w:val="000000"/>
          <w:sz w:val="24"/>
          <w:szCs w:val="24"/>
        </w:rPr>
      </w:pPr>
      <w:proofErr w:type="spellStart"/>
      <w:r w:rsidRPr="008F1121">
        <w:rPr>
          <w:rFonts w:ascii="Book Antiqua" w:eastAsia="MS PMincho" w:hAnsi="Book Antiqua" w:cs="Times New Roman"/>
          <w:b/>
          <w:bCs/>
          <w:color w:val="000000"/>
          <w:sz w:val="24"/>
          <w:szCs w:val="24"/>
        </w:rPr>
        <w:t>Xue</w:t>
      </w:r>
      <w:proofErr w:type="spellEnd"/>
      <w:r w:rsidRPr="008F1121">
        <w:rPr>
          <w:rFonts w:ascii="Book Antiqua" w:eastAsia="MS PMincho" w:hAnsi="Book Antiqua" w:cs="Times New Roman"/>
          <w:b/>
          <w:bCs/>
          <w:color w:val="000000"/>
          <w:sz w:val="24"/>
          <w:szCs w:val="24"/>
        </w:rPr>
        <w:t xml:space="preserve"> Shao,</w:t>
      </w:r>
      <w:r w:rsidRPr="008F1121">
        <w:rPr>
          <w:rFonts w:ascii="Book Antiqua" w:eastAsia="MS PMincho" w:hAnsi="Book Antiqua" w:cs="Times New Roman"/>
          <w:bCs/>
          <w:color w:val="000000"/>
          <w:sz w:val="24"/>
          <w:szCs w:val="24"/>
        </w:rPr>
        <w:t xml:space="preserve"> Department of </w:t>
      </w:r>
      <w:proofErr w:type="spellStart"/>
      <w:r w:rsidRPr="008F1121">
        <w:rPr>
          <w:rFonts w:ascii="Book Antiqua" w:eastAsia="MS PMincho" w:hAnsi="Book Antiqua" w:cs="Times New Roman"/>
          <w:bCs/>
          <w:color w:val="000000"/>
          <w:sz w:val="24"/>
          <w:szCs w:val="24"/>
        </w:rPr>
        <w:t>Hepatopancreatobiliary</w:t>
      </w:r>
      <w:proofErr w:type="spellEnd"/>
      <w:r w:rsidRPr="008F1121">
        <w:rPr>
          <w:rFonts w:ascii="Book Antiqua" w:eastAsia="MS PMincho" w:hAnsi="Book Antiqua" w:cs="Times New Roman"/>
          <w:bCs/>
          <w:color w:val="000000"/>
          <w:sz w:val="24"/>
          <w:szCs w:val="24"/>
        </w:rPr>
        <w:t xml:space="preserve"> Medicine, The Second Hospital of Jilin University, Changchun 130041, </w:t>
      </w:r>
      <w:r w:rsidR="008127A9" w:rsidRPr="008F1121">
        <w:rPr>
          <w:rFonts w:ascii="Book Antiqua" w:eastAsia="MS PMincho" w:hAnsi="Book Antiqua" w:cs="Times New Roman"/>
          <w:bCs/>
          <w:color w:val="000000"/>
          <w:sz w:val="24"/>
          <w:szCs w:val="24"/>
        </w:rPr>
        <w:t>Jilin P</w:t>
      </w:r>
      <w:r w:rsidR="008127A9" w:rsidRPr="008F1121">
        <w:rPr>
          <w:rFonts w:ascii="Book Antiqua" w:eastAsia="等线" w:hAnsi="Book Antiqua" w:cs="Times New Roman"/>
          <w:bCs/>
          <w:color w:val="000000"/>
          <w:sz w:val="24"/>
          <w:szCs w:val="24"/>
          <w:lang w:eastAsia="zh-CN"/>
        </w:rPr>
        <w:t>rovince</w:t>
      </w:r>
      <w:r w:rsidR="008127A9" w:rsidRPr="008F1121">
        <w:rPr>
          <w:rFonts w:ascii="Book Antiqua" w:eastAsia="MS PMincho" w:hAnsi="Book Antiqua" w:cs="Times New Roman"/>
          <w:bCs/>
          <w:color w:val="000000"/>
          <w:sz w:val="24"/>
          <w:szCs w:val="24"/>
        </w:rPr>
        <w:t xml:space="preserve">, </w:t>
      </w:r>
      <w:r w:rsidRPr="008F1121">
        <w:rPr>
          <w:rFonts w:ascii="Book Antiqua" w:eastAsia="MS PMincho" w:hAnsi="Book Antiqua" w:cs="Times New Roman"/>
          <w:bCs/>
          <w:color w:val="000000"/>
          <w:sz w:val="24"/>
          <w:szCs w:val="24"/>
        </w:rPr>
        <w:t>China</w:t>
      </w:r>
    </w:p>
    <w:p w14:paraId="576434BD" w14:textId="77777777" w:rsidR="003C7A4D" w:rsidRPr="008F1121" w:rsidRDefault="003C7A4D" w:rsidP="004A5FEA">
      <w:pPr>
        <w:tabs>
          <w:tab w:val="right" w:pos="8504"/>
        </w:tabs>
        <w:adjustRightInd w:val="0"/>
        <w:snapToGrid w:val="0"/>
        <w:spacing w:line="360" w:lineRule="auto"/>
        <w:rPr>
          <w:rFonts w:ascii="Book Antiqua" w:eastAsia="MS PMincho" w:hAnsi="Book Antiqua" w:cs="Times New Roman"/>
          <w:bCs/>
          <w:color w:val="000000"/>
          <w:sz w:val="24"/>
          <w:szCs w:val="24"/>
        </w:rPr>
      </w:pPr>
    </w:p>
    <w:p w14:paraId="3A481392" w14:textId="77777777" w:rsidR="003C7A4D" w:rsidRPr="008F1121" w:rsidRDefault="003C7A4D" w:rsidP="004A5FEA">
      <w:pPr>
        <w:tabs>
          <w:tab w:val="right" w:pos="8504"/>
        </w:tabs>
        <w:adjustRightInd w:val="0"/>
        <w:snapToGrid w:val="0"/>
        <w:spacing w:line="360" w:lineRule="auto"/>
        <w:rPr>
          <w:rFonts w:ascii="Book Antiqua" w:eastAsia="MS PMincho" w:hAnsi="Book Antiqua" w:cs="Times New Roman"/>
          <w:bCs/>
          <w:color w:val="000000"/>
          <w:sz w:val="24"/>
          <w:szCs w:val="24"/>
        </w:rPr>
      </w:pPr>
      <w:proofErr w:type="spellStart"/>
      <w:r w:rsidRPr="008F1121">
        <w:rPr>
          <w:rFonts w:ascii="Book Antiqua" w:eastAsia="MS PMincho" w:hAnsi="Book Antiqua" w:cs="Times New Roman"/>
          <w:b/>
          <w:bCs/>
          <w:color w:val="000000"/>
          <w:sz w:val="24"/>
          <w:szCs w:val="24"/>
        </w:rPr>
        <w:t>Haruki</w:t>
      </w:r>
      <w:proofErr w:type="spellEnd"/>
      <w:r w:rsidRPr="008F1121">
        <w:rPr>
          <w:rFonts w:ascii="Book Antiqua" w:eastAsia="MS PMincho" w:hAnsi="Book Antiqua" w:cs="Times New Roman"/>
          <w:b/>
          <w:bCs/>
          <w:color w:val="000000"/>
          <w:sz w:val="24"/>
          <w:szCs w:val="24"/>
        </w:rPr>
        <w:t xml:space="preserve"> </w:t>
      </w:r>
      <w:proofErr w:type="spellStart"/>
      <w:r w:rsidRPr="008F1121">
        <w:rPr>
          <w:rFonts w:ascii="Book Antiqua" w:eastAsia="MS PMincho" w:hAnsi="Book Antiqua" w:cs="Times New Roman"/>
          <w:b/>
          <w:bCs/>
          <w:color w:val="000000"/>
          <w:sz w:val="24"/>
          <w:szCs w:val="24"/>
        </w:rPr>
        <w:t>Uojima</w:t>
      </w:r>
      <w:proofErr w:type="spellEnd"/>
      <w:r w:rsidRPr="008F1121">
        <w:rPr>
          <w:rFonts w:ascii="Book Antiqua" w:eastAsia="MS PMincho" w:hAnsi="Book Antiqua" w:cs="Times New Roman"/>
          <w:b/>
          <w:bCs/>
          <w:color w:val="000000"/>
          <w:sz w:val="24"/>
          <w:szCs w:val="24"/>
        </w:rPr>
        <w:t xml:space="preserve">, Makoto </w:t>
      </w:r>
      <w:proofErr w:type="spellStart"/>
      <w:r w:rsidRPr="008F1121">
        <w:rPr>
          <w:rFonts w:ascii="Book Antiqua" w:eastAsia="MS PMincho" w:hAnsi="Book Antiqua" w:cs="Times New Roman"/>
          <w:b/>
          <w:bCs/>
          <w:color w:val="000000"/>
          <w:sz w:val="24"/>
          <w:szCs w:val="24"/>
        </w:rPr>
        <w:t>Kako</w:t>
      </w:r>
      <w:proofErr w:type="spellEnd"/>
      <w:r w:rsidRPr="008F1121">
        <w:rPr>
          <w:rFonts w:ascii="Book Antiqua" w:eastAsia="MS PMincho" w:hAnsi="Book Antiqua" w:cs="Times New Roman"/>
          <w:b/>
          <w:bCs/>
          <w:color w:val="000000"/>
          <w:sz w:val="24"/>
          <w:szCs w:val="24"/>
        </w:rPr>
        <w:t>,</w:t>
      </w:r>
      <w:r w:rsidRPr="008F1121">
        <w:rPr>
          <w:rFonts w:ascii="Book Antiqua" w:eastAsia="MS PMincho" w:hAnsi="Book Antiqua" w:cs="Times New Roman"/>
          <w:bCs/>
          <w:color w:val="000000"/>
          <w:sz w:val="24"/>
          <w:szCs w:val="24"/>
        </w:rPr>
        <w:t xml:space="preserve"> Department of Gastroenterology, </w:t>
      </w:r>
      <w:proofErr w:type="spellStart"/>
      <w:r w:rsidRPr="008F1121">
        <w:rPr>
          <w:rFonts w:ascii="Book Antiqua" w:eastAsia="MS PMincho" w:hAnsi="Book Antiqua" w:cs="Times New Roman"/>
          <w:bCs/>
          <w:color w:val="000000"/>
          <w:sz w:val="24"/>
          <w:szCs w:val="24"/>
        </w:rPr>
        <w:t>Shonan</w:t>
      </w:r>
      <w:proofErr w:type="spellEnd"/>
      <w:r w:rsidRPr="008F1121">
        <w:rPr>
          <w:rFonts w:ascii="Book Antiqua" w:eastAsia="MS PMincho" w:hAnsi="Book Antiqua" w:cs="Times New Roman"/>
          <w:bCs/>
          <w:color w:val="000000"/>
          <w:sz w:val="24"/>
          <w:szCs w:val="24"/>
        </w:rPr>
        <w:t xml:space="preserve"> Kamakura General Hospital, Kamakura, Kanagawa 247-8533, Japan</w:t>
      </w:r>
    </w:p>
    <w:p w14:paraId="7A23AADE" w14:textId="77777777" w:rsidR="003C7A4D" w:rsidRPr="008F1121" w:rsidRDefault="003C7A4D" w:rsidP="004A5FEA">
      <w:pPr>
        <w:tabs>
          <w:tab w:val="right" w:pos="8504"/>
        </w:tabs>
        <w:adjustRightInd w:val="0"/>
        <w:snapToGrid w:val="0"/>
        <w:spacing w:line="360" w:lineRule="auto"/>
        <w:rPr>
          <w:rFonts w:ascii="Book Antiqua" w:eastAsia="MS PMincho" w:hAnsi="Book Antiqua" w:cs="Times New Roman"/>
          <w:bCs/>
          <w:color w:val="000000"/>
          <w:sz w:val="24"/>
          <w:szCs w:val="24"/>
        </w:rPr>
      </w:pPr>
    </w:p>
    <w:p w14:paraId="455EF6E4" w14:textId="77777777" w:rsidR="003C7A4D" w:rsidRPr="008F1121" w:rsidRDefault="003C7A4D" w:rsidP="004A5FEA">
      <w:pPr>
        <w:tabs>
          <w:tab w:val="right" w:pos="8504"/>
        </w:tabs>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
          <w:bCs/>
          <w:color w:val="000000"/>
          <w:sz w:val="24"/>
          <w:szCs w:val="24"/>
        </w:rPr>
        <w:t xml:space="preserve">Toru Setsu, </w:t>
      </w:r>
      <w:proofErr w:type="spellStart"/>
      <w:r w:rsidRPr="008F1121">
        <w:rPr>
          <w:rFonts w:ascii="Book Antiqua" w:eastAsia="MS PMincho" w:hAnsi="Book Antiqua" w:cs="Times New Roman"/>
          <w:b/>
          <w:bCs/>
          <w:color w:val="000000"/>
          <w:sz w:val="24"/>
          <w:szCs w:val="24"/>
        </w:rPr>
        <w:t>Shuji</w:t>
      </w:r>
      <w:proofErr w:type="spellEnd"/>
      <w:r w:rsidRPr="008F1121">
        <w:rPr>
          <w:rFonts w:ascii="Book Antiqua" w:eastAsia="MS PMincho" w:hAnsi="Book Antiqua" w:cs="Times New Roman"/>
          <w:b/>
          <w:bCs/>
          <w:color w:val="000000"/>
          <w:sz w:val="24"/>
          <w:szCs w:val="24"/>
        </w:rPr>
        <w:t xml:space="preserve"> </w:t>
      </w:r>
      <w:proofErr w:type="spellStart"/>
      <w:r w:rsidRPr="008F1121">
        <w:rPr>
          <w:rFonts w:ascii="Book Antiqua" w:eastAsia="MS PMincho" w:hAnsi="Book Antiqua" w:cs="Times New Roman"/>
          <w:b/>
          <w:bCs/>
          <w:color w:val="000000"/>
          <w:sz w:val="24"/>
          <w:szCs w:val="24"/>
        </w:rPr>
        <w:t>Terai</w:t>
      </w:r>
      <w:proofErr w:type="spellEnd"/>
      <w:r w:rsidRPr="008F1121">
        <w:rPr>
          <w:rFonts w:ascii="Book Antiqua" w:eastAsia="MS PMincho" w:hAnsi="Book Antiqua" w:cs="Times New Roman"/>
          <w:b/>
          <w:bCs/>
          <w:color w:val="000000"/>
          <w:sz w:val="24"/>
          <w:szCs w:val="24"/>
        </w:rPr>
        <w:t>,</w:t>
      </w:r>
      <w:r w:rsidRPr="008F1121">
        <w:rPr>
          <w:rFonts w:ascii="Book Antiqua" w:eastAsia="MS PMincho" w:hAnsi="Book Antiqua" w:cs="Times New Roman"/>
          <w:bCs/>
          <w:color w:val="000000"/>
          <w:sz w:val="24"/>
          <w:szCs w:val="24"/>
        </w:rPr>
        <w:t xml:space="preserve"> Division of Gastroenterology and Hepatology, Graduate School of Medical and Dental Sciences, Niigata University, Niigata 951-8510, Japan</w:t>
      </w:r>
    </w:p>
    <w:p w14:paraId="67326690" w14:textId="77777777" w:rsidR="003C7A4D" w:rsidRPr="008F1121" w:rsidRDefault="003C7A4D" w:rsidP="004A5FEA">
      <w:pPr>
        <w:tabs>
          <w:tab w:val="right" w:pos="8504"/>
        </w:tabs>
        <w:adjustRightInd w:val="0"/>
        <w:snapToGrid w:val="0"/>
        <w:spacing w:line="360" w:lineRule="auto"/>
        <w:rPr>
          <w:rFonts w:ascii="Book Antiqua" w:eastAsia="MS PMincho" w:hAnsi="Book Antiqua" w:cs="Times New Roman"/>
          <w:bCs/>
          <w:color w:val="000000"/>
          <w:sz w:val="24"/>
          <w:szCs w:val="24"/>
        </w:rPr>
      </w:pPr>
    </w:p>
    <w:p w14:paraId="13958512" w14:textId="77777777" w:rsidR="003C7A4D" w:rsidRPr="008F1121" w:rsidRDefault="003C7A4D" w:rsidP="004A5FEA">
      <w:pPr>
        <w:tabs>
          <w:tab w:val="right" w:pos="8504"/>
        </w:tabs>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
          <w:color w:val="000000"/>
          <w:sz w:val="24"/>
          <w:szCs w:val="24"/>
        </w:rPr>
        <w:t>Tomomi Oku</w:t>
      </w:r>
      <w:r w:rsidRPr="008F1121">
        <w:rPr>
          <w:rFonts w:ascii="Book Antiqua" w:eastAsia="MS PMincho" w:hAnsi="Book Antiqua" w:cs="Times New Roman"/>
          <w:b/>
          <w:bCs/>
          <w:color w:val="000000"/>
          <w:sz w:val="24"/>
          <w:szCs w:val="24"/>
        </w:rPr>
        <w:t>bo</w:t>
      </w:r>
      <w:r w:rsidRPr="008F1121">
        <w:rPr>
          <w:rFonts w:ascii="Book Antiqua" w:eastAsia="MS PMincho" w:hAnsi="Book Antiqua" w:cs="Times New Roman"/>
          <w:b/>
          <w:color w:val="000000"/>
          <w:sz w:val="24"/>
          <w:szCs w:val="24"/>
        </w:rPr>
        <w:t>,</w:t>
      </w:r>
      <w:r w:rsidRPr="008F1121">
        <w:rPr>
          <w:rFonts w:ascii="Book Antiqua" w:eastAsia="MS PMincho" w:hAnsi="Book Antiqua" w:cs="Times New Roman"/>
          <w:bCs/>
          <w:color w:val="000000"/>
          <w:sz w:val="24"/>
          <w:szCs w:val="24"/>
        </w:rPr>
        <w:t xml:space="preserve"> Department of Internal Medicine, Division of Gastroenterology, Nippon Medical School Chiba </w:t>
      </w:r>
      <w:proofErr w:type="spellStart"/>
      <w:r w:rsidRPr="008F1121">
        <w:rPr>
          <w:rFonts w:ascii="Book Antiqua" w:eastAsia="MS PMincho" w:hAnsi="Book Antiqua" w:cs="Times New Roman"/>
          <w:bCs/>
          <w:color w:val="000000"/>
          <w:sz w:val="24"/>
          <w:szCs w:val="24"/>
        </w:rPr>
        <w:t>Hokusoh</w:t>
      </w:r>
      <w:proofErr w:type="spellEnd"/>
      <w:r w:rsidRPr="008F1121">
        <w:rPr>
          <w:rFonts w:ascii="Book Antiqua" w:eastAsia="MS PMincho" w:hAnsi="Book Antiqua" w:cs="Times New Roman"/>
          <w:bCs/>
          <w:color w:val="000000"/>
          <w:sz w:val="24"/>
          <w:szCs w:val="24"/>
        </w:rPr>
        <w:t xml:space="preserve"> Hospital, Chiba 270-1694, Japan</w:t>
      </w:r>
    </w:p>
    <w:p w14:paraId="08BD6408" w14:textId="77777777" w:rsidR="00831DA9" w:rsidRPr="008F1121" w:rsidRDefault="00831DA9" w:rsidP="004A5FEA">
      <w:pPr>
        <w:tabs>
          <w:tab w:val="right" w:pos="8504"/>
        </w:tabs>
        <w:adjustRightInd w:val="0"/>
        <w:snapToGrid w:val="0"/>
        <w:spacing w:line="360" w:lineRule="auto"/>
        <w:rPr>
          <w:rFonts w:ascii="Book Antiqua" w:eastAsia="MS PMincho" w:hAnsi="Book Antiqua" w:cs="Times New Roman"/>
          <w:bCs/>
          <w:color w:val="000000"/>
          <w:sz w:val="24"/>
          <w:szCs w:val="24"/>
        </w:rPr>
      </w:pPr>
    </w:p>
    <w:p w14:paraId="39B00B7C" w14:textId="77777777" w:rsidR="003C7A4D" w:rsidRPr="008F1121" w:rsidRDefault="003C7A4D" w:rsidP="004A5FEA">
      <w:pPr>
        <w:tabs>
          <w:tab w:val="right" w:pos="8504"/>
        </w:tabs>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
          <w:color w:val="000000"/>
          <w:sz w:val="24"/>
          <w:szCs w:val="24"/>
        </w:rPr>
        <w:t xml:space="preserve">Masanori </w:t>
      </w:r>
      <w:proofErr w:type="spellStart"/>
      <w:r w:rsidRPr="008F1121">
        <w:rPr>
          <w:rFonts w:ascii="Book Antiqua" w:eastAsia="MS PMincho" w:hAnsi="Book Antiqua" w:cs="Times New Roman"/>
          <w:b/>
          <w:color w:val="000000"/>
          <w:sz w:val="24"/>
          <w:szCs w:val="24"/>
        </w:rPr>
        <w:t>Atsukawa</w:t>
      </w:r>
      <w:proofErr w:type="spellEnd"/>
      <w:r w:rsidRPr="008F1121">
        <w:rPr>
          <w:rFonts w:ascii="Book Antiqua" w:eastAsia="MS PMincho" w:hAnsi="Book Antiqua" w:cs="Times New Roman"/>
          <w:b/>
          <w:color w:val="000000"/>
          <w:sz w:val="24"/>
          <w:szCs w:val="24"/>
        </w:rPr>
        <w:t xml:space="preserve">, Katsuhiko </w:t>
      </w:r>
      <w:proofErr w:type="spellStart"/>
      <w:r w:rsidRPr="008F1121">
        <w:rPr>
          <w:rFonts w:ascii="Book Antiqua" w:eastAsia="MS PMincho" w:hAnsi="Book Antiqua" w:cs="Times New Roman"/>
          <w:b/>
          <w:color w:val="000000"/>
          <w:sz w:val="24"/>
          <w:szCs w:val="24"/>
        </w:rPr>
        <w:t>Iwakiri</w:t>
      </w:r>
      <w:proofErr w:type="spellEnd"/>
      <w:r w:rsidRPr="008F1121">
        <w:rPr>
          <w:rFonts w:ascii="Book Antiqua" w:eastAsia="MS PMincho" w:hAnsi="Book Antiqua" w:cs="Times New Roman"/>
          <w:b/>
          <w:color w:val="000000"/>
          <w:sz w:val="24"/>
          <w:szCs w:val="24"/>
        </w:rPr>
        <w:t xml:space="preserve">, </w:t>
      </w:r>
      <w:r w:rsidRPr="008F1121">
        <w:rPr>
          <w:rFonts w:ascii="Book Antiqua" w:eastAsia="MS PMincho" w:hAnsi="Book Antiqua" w:cs="Times New Roman"/>
          <w:bCs/>
          <w:color w:val="000000"/>
          <w:sz w:val="24"/>
          <w:szCs w:val="24"/>
        </w:rPr>
        <w:t xml:space="preserve">Department of Internal Medicine, Division </w:t>
      </w:r>
      <w:r w:rsidRPr="008F1121">
        <w:rPr>
          <w:rFonts w:ascii="Book Antiqua" w:eastAsia="MS PMincho" w:hAnsi="Book Antiqua" w:cs="Times New Roman"/>
          <w:bCs/>
          <w:color w:val="000000"/>
          <w:sz w:val="24"/>
          <w:szCs w:val="24"/>
        </w:rPr>
        <w:lastRenderedPageBreak/>
        <w:t>of Gastroenterology and Hepatology, Nippon Medical School, Tokyo 113-8603, Japan</w:t>
      </w:r>
    </w:p>
    <w:p w14:paraId="0459EBF2" w14:textId="77777777" w:rsidR="00831DA9" w:rsidRPr="008F1121" w:rsidRDefault="00831DA9" w:rsidP="004A5FEA">
      <w:pPr>
        <w:tabs>
          <w:tab w:val="right" w:pos="8504"/>
        </w:tabs>
        <w:adjustRightInd w:val="0"/>
        <w:snapToGrid w:val="0"/>
        <w:spacing w:line="360" w:lineRule="auto"/>
        <w:rPr>
          <w:rFonts w:ascii="Book Antiqua" w:eastAsia="MS PMincho" w:hAnsi="Book Antiqua" w:cs="Times New Roman"/>
          <w:bCs/>
          <w:color w:val="000000"/>
          <w:sz w:val="24"/>
          <w:szCs w:val="24"/>
        </w:rPr>
      </w:pPr>
    </w:p>
    <w:p w14:paraId="31B5687E" w14:textId="77777777" w:rsidR="003C7A4D" w:rsidRPr="008F1121" w:rsidRDefault="003C7A4D" w:rsidP="004A5FEA">
      <w:pPr>
        <w:tabs>
          <w:tab w:val="right" w:pos="8504"/>
        </w:tabs>
        <w:adjustRightInd w:val="0"/>
        <w:snapToGrid w:val="0"/>
        <w:spacing w:line="360" w:lineRule="auto"/>
        <w:rPr>
          <w:rFonts w:ascii="Book Antiqua" w:eastAsia="MS PMincho" w:hAnsi="Book Antiqua" w:cs="Times New Roman"/>
          <w:bCs/>
          <w:color w:val="000000"/>
          <w:sz w:val="24"/>
          <w:szCs w:val="24"/>
        </w:rPr>
      </w:pPr>
      <w:bookmarkStart w:id="2" w:name="_Hlk26285140"/>
      <w:r w:rsidRPr="008F1121">
        <w:rPr>
          <w:rFonts w:ascii="Book Antiqua" w:eastAsia="MS PMincho" w:hAnsi="Book Antiqua" w:cs="Times New Roman"/>
          <w:b/>
          <w:color w:val="000000"/>
          <w:sz w:val="24"/>
          <w:szCs w:val="24"/>
        </w:rPr>
        <w:t xml:space="preserve">Yoshihiro </w:t>
      </w:r>
      <w:proofErr w:type="spellStart"/>
      <w:r w:rsidRPr="008F1121">
        <w:rPr>
          <w:rFonts w:ascii="Book Antiqua" w:eastAsia="MS PMincho" w:hAnsi="Book Antiqua" w:cs="Times New Roman"/>
          <w:b/>
          <w:color w:val="000000"/>
          <w:sz w:val="24"/>
          <w:szCs w:val="24"/>
        </w:rPr>
        <w:t>Furuichi</w:t>
      </w:r>
      <w:proofErr w:type="spellEnd"/>
      <w:r w:rsidRPr="008F1121">
        <w:rPr>
          <w:rFonts w:ascii="Book Antiqua" w:eastAsia="MS PMincho" w:hAnsi="Book Antiqua" w:cs="Times New Roman"/>
          <w:b/>
          <w:color w:val="000000"/>
          <w:sz w:val="24"/>
          <w:szCs w:val="24"/>
        </w:rPr>
        <w:t>,</w:t>
      </w:r>
      <w:r w:rsidRPr="008F1121">
        <w:rPr>
          <w:rFonts w:ascii="Book Antiqua" w:eastAsia="MS PMincho" w:hAnsi="Book Antiqua" w:cs="Times New Roman"/>
          <w:bCs/>
          <w:color w:val="000000"/>
          <w:sz w:val="24"/>
          <w:szCs w:val="24"/>
        </w:rPr>
        <w:t xml:space="preserve"> Department of Gastroenterology and Hepatology, Tokyo Medical University Hospital, Shinjuku, Tokyo 113-8510, Japan</w:t>
      </w:r>
    </w:p>
    <w:p w14:paraId="17767873" w14:textId="77777777" w:rsidR="003C7A4D" w:rsidRPr="008F1121" w:rsidRDefault="003C7A4D" w:rsidP="004A5FEA">
      <w:pPr>
        <w:tabs>
          <w:tab w:val="right" w:pos="8504"/>
        </w:tabs>
        <w:adjustRightInd w:val="0"/>
        <w:snapToGrid w:val="0"/>
        <w:spacing w:line="360" w:lineRule="auto"/>
        <w:rPr>
          <w:rFonts w:ascii="Book Antiqua" w:eastAsia="MS PMincho" w:hAnsi="Book Antiqua" w:cs="Times New Roman"/>
          <w:bCs/>
          <w:color w:val="000000"/>
          <w:sz w:val="24"/>
          <w:szCs w:val="24"/>
        </w:rPr>
      </w:pPr>
    </w:p>
    <w:bookmarkEnd w:id="2"/>
    <w:p w14:paraId="36F7A2FA" w14:textId="553513A2" w:rsidR="003C7A4D" w:rsidRPr="008F1121" w:rsidRDefault="003C7A4D" w:rsidP="004A5FEA">
      <w:pPr>
        <w:tabs>
          <w:tab w:val="right" w:pos="8504"/>
        </w:tabs>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
          <w:color w:val="000000"/>
          <w:sz w:val="24"/>
          <w:szCs w:val="24"/>
        </w:rPr>
        <w:t xml:space="preserve">Yoshitaka Arase, </w:t>
      </w:r>
      <w:proofErr w:type="spellStart"/>
      <w:r w:rsidRPr="008F1121">
        <w:rPr>
          <w:rFonts w:ascii="Book Antiqua" w:eastAsia="MS PMincho" w:hAnsi="Book Antiqua" w:cs="Times New Roman"/>
          <w:b/>
          <w:color w:val="000000"/>
          <w:sz w:val="24"/>
          <w:szCs w:val="24"/>
        </w:rPr>
        <w:t>Tatehiro</w:t>
      </w:r>
      <w:proofErr w:type="spellEnd"/>
      <w:r w:rsidRPr="008F1121">
        <w:rPr>
          <w:rFonts w:ascii="Book Antiqua" w:eastAsia="MS PMincho" w:hAnsi="Book Antiqua" w:cs="Times New Roman"/>
          <w:b/>
          <w:color w:val="000000"/>
          <w:sz w:val="24"/>
          <w:szCs w:val="24"/>
        </w:rPr>
        <w:t xml:space="preserve"> Kagawa,</w:t>
      </w:r>
      <w:r w:rsidRPr="008F1121">
        <w:rPr>
          <w:rFonts w:ascii="Book Antiqua" w:eastAsia="MS PMincho" w:hAnsi="Book Antiqua" w:cs="Times New Roman"/>
          <w:bCs/>
          <w:color w:val="000000"/>
          <w:sz w:val="24"/>
          <w:szCs w:val="24"/>
        </w:rPr>
        <w:t xml:space="preserve"> Division of Gastroenterology and Hepatology, Department of Internal Medicine, Tokai University School of Medicine, Kanagawa 259-1193, Japan</w:t>
      </w:r>
    </w:p>
    <w:p w14:paraId="1AD29B91" w14:textId="77777777" w:rsidR="00BC60A7" w:rsidRPr="008F1121" w:rsidRDefault="00BC60A7" w:rsidP="004A5FEA">
      <w:pPr>
        <w:tabs>
          <w:tab w:val="right" w:pos="8504"/>
        </w:tabs>
        <w:adjustRightInd w:val="0"/>
        <w:snapToGrid w:val="0"/>
        <w:spacing w:line="360" w:lineRule="auto"/>
        <w:rPr>
          <w:rFonts w:ascii="Book Antiqua" w:eastAsia="宋体" w:hAnsi="Book Antiqua" w:cs="Times New Roman"/>
          <w:bCs/>
          <w:color w:val="000000"/>
          <w:sz w:val="24"/>
          <w:szCs w:val="24"/>
          <w:vertAlign w:val="superscript"/>
          <w:lang w:eastAsia="zh-CN"/>
        </w:rPr>
      </w:pPr>
    </w:p>
    <w:p w14:paraId="0A827F52" w14:textId="09C0AB34" w:rsidR="003C7A4D" w:rsidRPr="008F1121" w:rsidRDefault="003C7A4D" w:rsidP="000C603B">
      <w:pPr>
        <w:widowControl/>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
          <w:bCs/>
          <w:color w:val="000000"/>
          <w:sz w:val="24"/>
          <w:szCs w:val="24"/>
        </w:rPr>
        <w:t>Author contributions:</w:t>
      </w:r>
      <w:r w:rsidRPr="008F1121">
        <w:rPr>
          <w:rFonts w:ascii="Book Antiqua" w:eastAsia="MS PMincho" w:hAnsi="Book Antiqua" w:cs="Times New Roman"/>
          <w:bCs/>
          <w:color w:val="000000"/>
          <w:sz w:val="24"/>
          <w:szCs w:val="24"/>
        </w:rPr>
        <w:t xml:space="preserve"> Shao X, </w:t>
      </w:r>
      <w:proofErr w:type="spellStart"/>
      <w:r w:rsidRPr="008F1121">
        <w:rPr>
          <w:rFonts w:ascii="Book Antiqua" w:eastAsia="MS PMincho" w:hAnsi="Book Antiqua" w:cs="Times New Roman"/>
          <w:bCs/>
          <w:color w:val="000000"/>
          <w:sz w:val="24"/>
          <w:szCs w:val="24"/>
        </w:rPr>
        <w:t>Uojima</w:t>
      </w:r>
      <w:proofErr w:type="spellEnd"/>
      <w:r w:rsidRPr="008F1121">
        <w:rPr>
          <w:rFonts w:ascii="Book Antiqua" w:eastAsia="MS PMincho" w:hAnsi="Book Antiqua" w:cs="Times New Roman"/>
          <w:bCs/>
          <w:color w:val="000000"/>
          <w:sz w:val="24"/>
          <w:szCs w:val="24"/>
        </w:rPr>
        <w:t xml:space="preserve"> H, Setsu T, Okubo T, </w:t>
      </w:r>
      <w:proofErr w:type="spellStart"/>
      <w:r w:rsidRPr="008F1121">
        <w:rPr>
          <w:rFonts w:ascii="Book Antiqua" w:eastAsia="MS PMincho" w:hAnsi="Book Antiqua" w:cs="Times New Roman"/>
          <w:bCs/>
          <w:color w:val="000000"/>
          <w:sz w:val="24"/>
          <w:szCs w:val="24"/>
        </w:rPr>
        <w:t>Atsukawa</w:t>
      </w:r>
      <w:proofErr w:type="spellEnd"/>
      <w:r w:rsidRPr="008F1121">
        <w:rPr>
          <w:rFonts w:ascii="Book Antiqua" w:eastAsia="MS PMincho" w:hAnsi="Book Antiqua" w:cs="Times New Roman"/>
          <w:bCs/>
          <w:color w:val="000000"/>
          <w:sz w:val="24"/>
          <w:szCs w:val="24"/>
        </w:rPr>
        <w:t xml:space="preserve"> M, </w:t>
      </w:r>
      <w:proofErr w:type="spellStart"/>
      <w:r w:rsidRPr="008F1121">
        <w:rPr>
          <w:rFonts w:ascii="Book Antiqua" w:eastAsia="MS PMincho" w:hAnsi="Book Antiqua" w:cs="Times New Roman"/>
          <w:bCs/>
          <w:color w:val="000000"/>
          <w:sz w:val="24"/>
          <w:szCs w:val="24"/>
        </w:rPr>
        <w:t>Furuichi</w:t>
      </w:r>
      <w:proofErr w:type="spellEnd"/>
      <w:r w:rsidRPr="008F1121">
        <w:rPr>
          <w:rFonts w:ascii="Book Antiqua" w:eastAsia="MS PMincho" w:hAnsi="Book Antiqua" w:cs="Times New Roman"/>
          <w:bCs/>
          <w:color w:val="000000"/>
          <w:sz w:val="24"/>
          <w:szCs w:val="24"/>
        </w:rPr>
        <w:t xml:space="preserve"> Y, Arase Y, </w:t>
      </w:r>
      <w:bookmarkStart w:id="3" w:name="_Hlk26285723"/>
      <w:r w:rsidRPr="008F1121">
        <w:rPr>
          <w:rFonts w:ascii="Book Antiqua" w:eastAsia="MS PMincho" w:hAnsi="Book Antiqua" w:cs="Times New Roman"/>
          <w:bCs/>
          <w:color w:val="000000"/>
          <w:sz w:val="24"/>
          <w:szCs w:val="24"/>
        </w:rPr>
        <w:t>Hidaka H</w:t>
      </w:r>
      <w:bookmarkEnd w:id="3"/>
      <w:r w:rsidRPr="008F1121">
        <w:rPr>
          <w:rFonts w:ascii="Book Antiqua" w:eastAsia="MS PMincho" w:hAnsi="Book Antiqua" w:cs="Times New Roman"/>
          <w:bCs/>
          <w:color w:val="000000"/>
          <w:sz w:val="24"/>
          <w:szCs w:val="24"/>
        </w:rPr>
        <w:t xml:space="preserve">, </w:t>
      </w:r>
      <w:bookmarkStart w:id="4" w:name="_Hlk26285858"/>
      <w:r w:rsidRPr="008F1121">
        <w:rPr>
          <w:rFonts w:ascii="Book Antiqua" w:eastAsia="MS PMincho" w:hAnsi="Book Antiqua" w:cs="Times New Roman"/>
          <w:bCs/>
          <w:color w:val="000000"/>
          <w:sz w:val="24"/>
          <w:szCs w:val="24"/>
        </w:rPr>
        <w:t>Tanaka Y</w:t>
      </w:r>
      <w:bookmarkEnd w:id="4"/>
      <w:r w:rsidRPr="008F1121">
        <w:rPr>
          <w:rFonts w:ascii="Book Antiqua" w:eastAsia="MS PMincho" w:hAnsi="Book Antiqua" w:cs="Times New Roman"/>
          <w:bCs/>
          <w:color w:val="000000"/>
          <w:sz w:val="24"/>
          <w:szCs w:val="24"/>
        </w:rPr>
        <w:t xml:space="preserve">, </w:t>
      </w:r>
      <w:proofErr w:type="spellStart"/>
      <w:r w:rsidRPr="008F1121">
        <w:rPr>
          <w:rFonts w:ascii="Book Antiqua" w:eastAsia="MS PMincho" w:hAnsi="Book Antiqua" w:cs="Times New Roman"/>
          <w:bCs/>
          <w:color w:val="000000"/>
          <w:sz w:val="24"/>
          <w:szCs w:val="24"/>
        </w:rPr>
        <w:t>Nakazawa</w:t>
      </w:r>
      <w:proofErr w:type="spellEnd"/>
      <w:r w:rsidRPr="008F1121">
        <w:rPr>
          <w:rFonts w:ascii="Book Antiqua" w:eastAsia="MS PMincho" w:hAnsi="Book Antiqua" w:cs="Times New Roman"/>
          <w:bCs/>
          <w:color w:val="000000"/>
          <w:sz w:val="24"/>
          <w:szCs w:val="24"/>
        </w:rPr>
        <w:t xml:space="preserve"> T, </w:t>
      </w:r>
      <w:bookmarkStart w:id="5" w:name="_Hlk26285922"/>
      <w:proofErr w:type="spellStart"/>
      <w:r w:rsidRPr="008F1121">
        <w:rPr>
          <w:rFonts w:ascii="Book Antiqua" w:eastAsia="MS PMincho" w:hAnsi="Book Antiqua" w:cs="Times New Roman"/>
          <w:bCs/>
          <w:color w:val="000000"/>
          <w:sz w:val="24"/>
          <w:szCs w:val="24"/>
        </w:rPr>
        <w:t>Kako</w:t>
      </w:r>
      <w:proofErr w:type="spellEnd"/>
      <w:r w:rsidRPr="008F1121">
        <w:rPr>
          <w:rFonts w:ascii="Book Antiqua" w:eastAsia="MS PMincho" w:hAnsi="Book Antiqua" w:cs="Times New Roman"/>
          <w:bCs/>
          <w:color w:val="000000"/>
          <w:sz w:val="24"/>
          <w:szCs w:val="24"/>
        </w:rPr>
        <w:t xml:space="preserve"> M</w:t>
      </w:r>
      <w:bookmarkEnd w:id="5"/>
      <w:r w:rsidRPr="008F1121">
        <w:rPr>
          <w:rFonts w:ascii="Book Antiqua" w:eastAsia="MS PMincho" w:hAnsi="Book Antiqua" w:cs="Times New Roman"/>
          <w:bCs/>
          <w:color w:val="000000"/>
          <w:sz w:val="24"/>
          <w:szCs w:val="24"/>
        </w:rPr>
        <w:t xml:space="preserve">, Kagawa T, </w:t>
      </w:r>
      <w:proofErr w:type="spellStart"/>
      <w:r w:rsidRPr="008F1121">
        <w:rPr>
          <w:rFonts w:ascii="Book Antiqua" w:eastAsia="MS PMincho" w:hAnsi="Book Antiqua" w:cs="Times New Roman"/>
          <w:bCs/>
          <w:color w:val="000000"/>
          <w:sz w:val="24"/>
          <w:szCs w:val="24"/>
        </w:rPr>
        <w:t>Iwakiri</w:t>
      </w:r>
      <w:proofErr w:type="spellEnd"/>
      <w:r w:rsidRPr="008F1121">
        <w:rPr>
          <w:rFonts w:ascii="Book Antiqua" w:eastAsia="MS PMincho" w:hAnsi="Book Antiqua" w:cs="Times New Roman"/>
          <w:bCs/>
          <w:color w:val="000000"/>
          <w:sz w:val="24"/>
          <w:szCs w:val="24"/>
        </w:rPr>
        <w:t xml:space="preserve"> K, </w:t>
      </w:r>
      <w:proofErr w:type="spellStart"/>
      <w:r w:rsidRPr="008F1121">
        <w:rPr>
          <w:rFonts w:ascii="Book Antiqua" w:eastAsia="MS PMincho" w:hAnsi="Book Antiqua" w:cs="Times New Roman"/>
          <w:bCs/>
          <w:color w:val="000000"/>
          <w:sz w:val="24"/>
          <w:szCs w:val="24"/>
        </w:rPr>
        <w:t>Terai</w:t>
      </w:r>
      <w:proofErr w:type="spellEnd"/>
      <w:r w:rsidRPr="008F1121">
        <w:rPr>
          <w:rFonts w:ascii="Book Antiqua" w:eastAsia="MS PMincho" w:hAnsi="Book Antiqua" w:cs="Times New Roman"/>
          <w:bCs/>
          <w:color w:val="000000"/>
          <w:sz w:val="24"/>
          <w:szCs w:val="24"/>
        </w:rPr>
        <w:t xml:space="preserve"> S and Koizumi W contributed equally to this work; Hidaka H, Shao X, Setsu T, Okubo T and Tanaka Y collected and analyzed the data; </w:t>
      </w:r>
      <w:proofErr w:type="spellStart"/>
      <w:r w:rsidRPr="008F1121">
        <w:rPr>
          <w:rFonts w:ascii="Book Antiqua" w:eastAsia="MS PMincho" w:hAnsi="Book Antiqua" w:cs="Times New Roman"/>
          <w:bCs/>
          <w:color w:val="000000"/>
          <w:sz w:val="24"/>
          <w:szCs w:val="24"/>
        </w:rPr>
        <w:t>Uojima</w:t>
      </w:r>
      <w:proofErr w:type="spellEnd"/>
      <w:r w:rsidRPr="008F1121">
        <w:rPr>
          <w:rFonts w:ascii="Book Antiqua" w:eastAsia="MS PMincho" w:hAnsi="Book Antiqua" w:cs="Times New Roman"/>
          <w:bCs/>
          <w:color w:val="000000"/>
          <w:sz w:val="24"/>
          <w:szCs w:val="24"/>
        </w:rPr>
        <w:t xml:space="preserve"> H drafted the manuscript; Hidaka H and Nakazawa T designed and supervised the study; </w:t>
      </w:r>
      <w:proofErr w:type="spellStart"/>
      <w:r w:rsidRPr="008F1121">
        <w:rPr>
          <w:rFonts w:ascii="Book Antiqua" w:eastAsia="MS PMincho" w:hAnsi="Book Antiqua" w:cs="Times New Roman"/>
          <w:bCs/>
          <w:color w:val="000000"/>
          <w:sz w:val="24"/>
          <w:szCs w:val="24"/>
        </w:rPr>
        <w:t>Atsukawa</w:t>
      </w:r>
      <w:proofErr w:type="spellEnd"/>
      <w:r w:rsidRPr="008F1121">
        <w:rPr>
          <w:rFonts w:ascii="Book Antiqua" w:eastAsia="MS PMincho" w:hAnsi="Book Antiqua" w:cs="Times New Roman"/>
          <w:bCs/>
          <w:color w:val="000000"/>
          <w:sz w:val="24"/>
          <w:szCs w:val="24"/>
        </w:rPr>
        <w:t xml:space="preserve"> M, Tanaka Y, Arase Y, Kagawa T, </w:t>
      </w:r>
      <w:proofErr w:type="spellStart"/>
      <w:r w:rsidRPr="008F1121">
        <w:rPr>
          <w:rFonts w:ascii="Book Antiqua" w:eastAsia="MS PMincho" w:hAnsi="Book Antiqua" w:cs="Times New Roman"/>
          <w:bCs/>
          <w:color w:val="000000"/>
          <w:sz w:val="24"/>
          <w:szCs w:val="24"/>
        </w:rPr>
        <w:t>Iwakiri</w:t>
      </w:r>
      <w:proofErr w:type="spellEnd"/>
      <w:r w:rsidRPr="008F1121">
        <w:rPr>
          <w:rFonts w:ascii="Book Antiqua" w:eastAsia="MS PMincho" w:hAnsi="Book Antiqua" w:cs="Times New Roman"/>
          <w:bCs/>
          <w:color w:val="000000"/>
          <w:sz w:val="24"/>
          <w:szCs w:val="24"/>
        </w:rPr>
        <w:t xml:space="preserve"> K and Koizumi W offered technical or material support. </w:t>
      </w:r>
      <w:proofErr w:type="spellStart"/>
      <w:r w:rsidRPr="008F1121">
        <w:rPr>
          <w:rFonts w:ascii="Book Antiqua" w:eastAsia="MS PMincho" w:hAnsi="Book Antiqua" w:cs="Times New Roman"/>
          <w:bCs/>
          <w:color w:val="000000"/>
          <w:sz w:val="24"/>
          <w:szCs w:val="24"/>
        </w:rPr>
        <w:t>Kako</w:t>
      </w:r>
      <w:proofErr w:type="spellEnd"/>
      <w:r w:rsidRPr="008F1121">
        <w:rPr>
          <w:rFonts w:ascii="Book Antiqua" w:eastAsia="MS PMincho" w:hAnsi="Book Antiqua" w:cs="Times New Roman"/>
          <w:bCs/>
          <w:color w:val="000000"/>
          <w:sz w:val="24"/>
          <w:szCs w:val="24"/>
        </w:rPr>
        <w:t xml:space="preserve"> M and </w:t>
      </w:r>
      <w:proofErr w:type="spellStart"/>
      <w:r w:rsidRPr="008F1121">
        <w:rPr>
          <w:rFonts w:ascii="Book Antiqua" w:eastAsia="MS PMincho" w:hAnsi="Book Antiqua" w:cs="Times New Roman"/>
          <w:bCs/>
          <w:color w:val="000000"/>
          <w:sz w:val="24"/>
          <w:szCs w:val="24"/>
        </w:rPr>
        <w:t>Terai</w:t>
      </w:r>
      <w:proofErr w:type="spellEnd"/>
      <w:r w:rsidRPr="008F1121">
        <w:rPr>
          <w:rFonts w:ascii="Book Antiqua" w:eastAsia="MS PMincho" w:hAnsi="Book Antiqua" w:cs="Times New Roman"/>
          <w:bCs/>
          <w:color w:val="000000"/>
          <w:sz w:val="24"/>
          <w:szCs w:val="24"/>
        </w:rPr>
        <w:t xml:space="preserve"> S were general supervising of the study group. All authors read and approved the final manuscript</w:t>
      </w:r>
    </w:p>
    <w:p w14:paraId="12460F9E" w14:textId="77777777" w:rsidR="00C16F35" w:rsidRPr="008F1121" w:rsidRDefault="00C16F35" w:rsidP="004A5FEA">
      <w:pPr>
        <w:adjustRightInd w:val="0"/>
        <w:snapToGrid w:val="0"/>
        <w:spacing w:line="360" w:lineRule="auto"/>
        <w:rPr>
          <w:rFonts w:ascii="Book Antiqua" w:eastAsia="MS PMincho" w:hAnsi="Book Antiqua" w:cs="Times New Roman"/>
          <w:b/>
          <w:bCs/>
          <w:color w:val="000000"/>
          <w:sz w:val="24"/>
          <w:szCs w:val="24"/>
        </w:rPr>
      </w:pPr>
    </w:p>
    <w:p w14:paraId="4B5B1BC5" w14:textId="72BBB155"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
          <w:bCs/>
          <w:color w:val="000000"/>
          <w:sz w:val="24"/>
          <w:szCs w:val="24"/>
        </w:rPr>
        <w:t xml:space="preserve">Corresponding author: </w:t>
      </w:r>
      <w:proofErr w:type="spellStart"/>
      <w:r w:rsidRPr="008F1121">
        <w:rPr>
          <w:rFonts w:ascii="Book Antiqua" w:eastAsia="MS PMincho" w:hAnsi="Book Antiqua" w:cs="Times New Roman"/>
          <w:b/>
          <w:bCs/>
          <w:color w:val="000000"/>
          <w:sz w:val="24"/>
          <w:szCs w:val="24"/>
        </w:rPr>
        <w:t>Haruki</w:t>
      </w:r>
      <w:proofErr w:type="spellEnd"/>
      <w:r w:rsidRPr="008F1121">
        <w:rPr>
          <w:rFonts w:ascii="Book Antiqua" w:eastAsia="MS PMincho" w:hAnsi="Book Antiqua" w:cs="Times New Roman"/>
          <w:b/>
          <w:bCs/>
          <w:color w:val="000000"/>
          <w:sz w:val="24"/>
          <w:szCs w:val="24"/>
        </w:rPr>
        <w:t xml:space="preserve"> </w:t>
      </w:r>
      <w:proofErr w:type="spellStart"/>
      <w:r w:rsidRPr="008F1121">
        <w:rPr>
          <w:rFonts w:ascii="Book Antiqua" w:eastAsia="MS PMincho" w:hAnsi="Book Antiqua" w:cs="Times New Roman"/>
          <w:b/>
          <w:bCs/>
          <w:color w:val="000000"/>
          <w:sz w:val="24"/>
          <w:szCs w:val="24"/>
        </w:rPr>
        <w:t>Uojima</w:t>
      </w:r>
      <w:proofErr w:type="spellEnd"/>
      <w:r w:rsidRPr="008F1121">
        <w:rPr>
          <w:rFonts w:ascii="Book Antiqua" w:eastAsia="MS PMincho" w:hAnsi="Book Antiqua" w:cs="Times New Roman"/>
          <w:b/>
          <w:bCs/>
          <w:color w:val="000000"/>
          <w:sz w:val="24"/>
          <w:szCs w:val="24"/>
        </w:rPr>
        <w:t xml:space="preserve">, </w:t>
      </w:r>
      <w:r w:rsidR="000C603B" w:rsidRPr="008F1121">
        <w:rPr>
          <w:rFonts w:ascii="Book Antiqua" w:eastAsia="MS PMincho" w:hAnsi="Book Antiqua" w:cs="Times New Roman"/>
          <w:b/>
          <w:bCs/>
          <w:color w:val="000000"/>
          <w:sz w:val="24"/>
          <w:szCs w:val="24"/>
        </w:rPr>
        <w:t>MD, Doctor,</w:t>
      </w:r>
      <w:r w:rsidRPr="008F1121">
        <w:rPr>
          <w:rFonts w:ascii="Book Antiqua" w:eastAsia="MS PMincho" w:hAnsi="Book Antiqua" w:cs="Times New Roman"/>
          <w:bCs/>
          <w:color w:val="000000"/>
          <w:sz w:val="24"/>
          <w:szCs w:val="24"/>
        </w:rPr>
        <w:t xml:space="preserve"> Department of Gastroenterology, </w:t>
      </w:r>
      <w:proofErr w:type="spellStart"/>
      <w:r w:rsidRPr="008F1121">
        <w:rPr>
          <w:rFonts w:ascii="Book Antiqua" w:eastAsia="MS PMincho" w:hAnsi="Book Antiqua" w:cs="Times New Roman"/>
          <w:bCs/>
          <w:color w:val="000000"/>
          <w:sz w:val="24"/>
          <w:szCs w:val="24"/>
        </w:rPr>
        <w:t>Shonan</w:t>
      </w:r>
      <w:proofErr w:type="spellEnd"/>
      <w:r w:rsidRPr="008F1121">
        <w:rPr>
          <w:rFonts w:ascii="Book Antiqua" w:eastAsia="MS PMincho" w:hAnsi="Book Antiqua" w:cs="Times New Roman"/>
          <w:bCs/>
          <w:color w:val="000000"/>
          <w:sz w:val="24"/>
          <w:szCs w:val="24"/>
        </w:rPr>
        <w:t xml:space="preserve"> Kamakura General Hospital, 1370-1 Okamoto, Kamakura, Kanagawa 247-8533, Japan.</w:t>
      </w:r>
      <w:r w:rsidRPr="008F1121">
        <w:rPr>
          <w:rFonts w:ascii="Book Antiqua" w:eastAsia="MS PMincho" w:hAnsi="Book Antiqua" w:cs="Times New Roman"/>
          <w:bCs/>
          <w:sz w:val="24"/>
          <w:szCs w:val="24"/>
        </w:rPr>
        <w:t xml:space="preserve"> kiruha@kitasato-u.ac.jp</w:t>
      </w:r>
    </w:p>
    <w:p w14:paraId="0367A825" w14:textId="77777777" w:rsidR="00CA4273" w:rsidRPr="008F1121" w:rsidRDefault="00CA4273" w:rsidP="004A5FEA">
      <w:pPr>
        <w:adjustRightInd w:val="0"/>
        <w:snapToGrid w:val="0"/>
        <w:spacing w:line="360" w:lineRule="auto"/>
        <w:rPr>
          <w:rFonts w:ascii="Book Antiqua" w:eastAsia="MS PMincho" w:hAnsi="Book Antiqua" w:cs="Times New Roman"/>
          <w:b/>
          <w:bCs/>
          <w:color w:val="000000"/>
          <w:sz w:val="24"/>
          <w:szCs w:val="24"/>
        </w:rPr>
      </w:pPr>
    </w:p>
    <w:p w14:paraId="556E44D3" w14:textId="21614296" w:rsidR="003C7A4D" w:rsidRPr="008F1121" w:rsidRDefault="003C7A4D" w:rsidP="004A5FEA">
      <w:pPr>
        <w:widowControl/>
        <w:adjustRightInd w:val="0"/>
        <w:snapToGrid w:val="0"/>
        <w:spacing w:line="360" w:lineRule="auto"/>
        <w:rPr>
          <w:rFonts w:ascii="Book Antiqua" w:eastAsia="MS PMincho" w:hAnsi="Book Antiqua" w:cs="Times New Roman"/>
          <w:b/>
          <w:bCs/>
          <w:color w:val="000000"/>
          <w:sz w:val="24"/>
          <w:szCs w:val="24"/>
        </w:rPr>
      </w:pPr>
      <w:r w:rsidRPr="008F1121">
        <w:rPr>
          <w:rFonts w:ascii="Book Antiqua" w:eastAsia="MS PMincho" w:hAnsi="Book Antiqua" w:cs="Times New Roman"/>
          <w:b/>
          <w:bCs/>
          <w:color w:val="000000"/>
          <w:sz w:val="24"/>
          <w:szCs w:val="24"/>
        </w:rPr>
        <w:t xml:space="preserve">Received: </w:t>
      </w:r>
      <w:r w:rsidRPr="008F1121">
        <w:rPr>
          <w:rFonts w:ascii="Book Antiqua" w:eastAsia="MS PMincho" w:hAnsi="Book Antiqua" w:cs="Times New Roman"/>
          <w:bCs/>
          <w:color w:val="000000"/>
          <w:sz w:val="24"/>
          <w:szCs w:val="24"/>
        </w:rPr>
        <w:t>October</w:t>
      </w:r>
      <w:r w:rsidRPr="008F1121">
        <w:rPr>
          <w:rFonts w:ascii="Book Antiqua" w:eastAsia="宋体" w:hAnsi="Book Antiqua" w:cs="Times New Roman"/>
          <w:bCs/>
          <w:color w:val="000000"/>
          <w:sz w:val="24"/>
          <w:szCs w:val="24"/>
          <w:lang w:eastAsia="zh-CN"/>
        </w:rPr>
        <w:t xml:space="preserve"> 31, 2019</w:t>
      </w:r>
      <w:r w:rsidRPr="008F1121">
        <w:rPr>
          <w:rFonts w:ascii="Book Antiqua" w:eastAsia="MS PMincho" w:hAnsi="Book Antiqua" w:cs="Times New Roman"/>
          <w:b/>
          <w:bCs/>
          <w:color w:val="000000"/>
          <w:sz w:val="24"/>
          <w:szCs w:val="24"/>
        </w:rPr>
        <w:t xml:space="preserve"> </w:t>
      </w:r>
    </w:p>
    <w:p w14:paraId="025330C4" w14:textId="30D2F068" w:rsidR="003C7A4D" w:rsidRPr="008F1121" w:rsidRDefault="003C7A4D" w:rsidP="004A5FEA">
      <w:pPr>
        <w:widowControl/>
        <w:adjustRightInd w:val="0"/>
        <w:snapToGrid w:val="0"/>
        <w:spacing w:line="360" w:lineRule="auto"/>
        <w:rPr>
          <w:rFonts w:ascii="Book Antiqua" w:eastAsia="MS PMincho" w:hAnsi="Book Antiqua" w:cs="Times New Roman"/>
          <w:b/>
          <w:bCs/>
          <w:color w:val="000000"/>
          <w:sz w:val="24"/>
          <w:szCs w:val="24"/>
        </w:rPr>
      </w:pPr>
      <w:r w:rsidRPr="008F1121">
        <w:rPr>
          <w:rFonts w:ascii="Book Antiqua" w:eastAsia="MS PMincho" w:hAnsi="Book Antiqua" w:cs="Times New Roman"/>
          <w:b/>
          <w:bCs/>
          <w:color w:val="000000"/>
          <w:sz w:val="24"/>
          <w:szCs w:val="24"/>
        </w:rPr>
        <w:t xml:space="preserve">Revised: </w:t>
      </w:r>
      <w:r w:rsidR="00C8307E" w:rsidRPr="008F1121">
        <w:rPr>
          <w:rFonts w:ascii="Book Antiqua" w:eastAsia="MS PMincho" w:hAnsi="Book Antiqua" w:cs="Times New Roman"/>
          <w:bCs/>
          <w:color w:val="000000"/>
          <w:sz w:val="24"/>
          <w:szCs w:val="24"/>
        </w:rPr>
        <w:t>December</w:t>
      </w:r>
      <w:r w:rsidRPr="008F1121">
        <w:rPr>
          <w:rFonts w:ascii="Book Antiqua" w:eastAsia="MS PMincho" w:hAnsi="Book Antiqua" w:cs="Times New Roman"/>
          <w:bCs/>
          <w:color w:val="000000"/>
          <w:sz w:val="24"/>
          <w:szCs w:val="24"/>
        </w:rPr>
        <w:t xml:space="preserve"> </w:t>
      </w:r>
      <w:r w:rsidR="00C8307E" w:rsidRPr="008F1121">
        <w:rPr>
          <w:rFonts w:ascii="Book Antiqua" w:eastAsia="MS PMincho" w:hAnsi="Book Antiqua" w:cs="Times New Roman"/>
          <w:bCs/>
          <w:color w:val="000000"/>
          <w:sz w:val="24"/>
          <w:szCs w:val="24"/>
        </w:rPr>
        <w:t>4</w:t>
      </w:r>
      <w:r w:rsidRPr="008F1121">
        <w:rPr>
          <w:rFonts w:ascii="Book Antiqua" w:eastAsia="MS PMincho" w:hAnsi="Book Antiqua" w:cs="Times New Roman"/>
          <w:bCs/>
          <w:color w:val="000000"/>
          <w:sz w:val="24"/>
          <w:szCs w:val="24"/>
        </w:rPr>
        <w:t>, 2019</w:t>
      </w:r>
    </w:p>
    <w:p w14:paraId="4C82938A" w14:textId="2C5DA719" w:rsidR="003C7A4D" w:rsidRPr="008F1121" w:rsidRDefault="003C7A4D" w:rsidP="004A5FEA">
      <w:pPr>
        <w:widowControl/>
        <w:adjustRightInd w:val="0"/>
        <w:snapToGrid w:val="0"/>
        <w:spacing w:line="360" w:lineRule="auto"/>
        <w:rPr>
          <w:rFonts w:ascii="Book Antiqua" w:eastAsia="MS PMincho" w:hAnsi="Book Antiqua" w:cs="Times New Roman"/>
          <w:b/>
          <w:bCs/>
          <w:color w:val="000000"/>
          <w:sz w:val="24"/>
          <w:szCs w:val="24"/>
        </w:rPr>
      </w:pPr>
      <w:r w:rsidRPr="008F1121">
        <w:rPr>
          <w:rFonts w:ascii="Book Antiqua" w:eastAsia="MS PMincho" w:hAnsi="Book Antiqua" w:cs="Times New Roman"/>
          <w:b/>
          <w:bCs/>
          <w:color w:val="000000"/>
          <w:sz w:val="24"/>
          <w:szCs w:val="24"/>
        </w:rPr>
        <w:t>Accepted:</w:t>
      </w:r>
      <w:r w:rsidR="006E73A4" w:rsidRPr="006E73A4">
        <w:t xml:space="preserve"> </w:t>
      </w:r>
      <w:r w:rsidR="006E73A4" w:rsidRPr="006E73A4">
        <w:rPr>
          <w:rFonts w:ascii="Book Antiqua" w:eastAsia="MS PMincho" w:hAnsi="Book Antiqua" w:cs="Times New Roman"/>
          <w:bCs/>
          <w:color w:val="000000"/>
          <w:sz w:val="24"/>
          <w:szCs w:val="24"/>
        </w:rPr>
        <w:t>December 14, 2019</w:t>
      </w:r>
      <w:r w:rsidRPr="006E73A4">
        <w:rPr>
          <w:rFonts w:ascii="Book Antiqua" w:eastAsia="MS PMincho" w:hAnsi="Book Antiqua" w:cs="Times New Roman"/>
          <w:bCs/>
          <w:color w:val="000000"/>
          <w:sz w:val="24"/>
          <w:szCs w:val="24"/>
        </w:rPr>
        <w:t xml:space="preserve"> </w:t>
      </w:r>
    </w:p>
    <w:p w14:paraId="4862E1C9" w14:textId="21EDF5FC" w:rsidR="003C7A4D" w:rsidRPr="002C4863" w:rsidRDefault="003C7A4D" w:rsidP="004A5FEA">
      <w:pPr>
        <w:widowControl/>
        <w:adjustRightInd w:val="0"/>
        <w:snapToGrid w:val="0"/>
        <w:spacing w:line="360" w:lineRule="auto"/>
        <w:rPr>
          <w:rFonts w:ascii="Book Antiqua" w:eastAsia="等线" w:hAnsi="Book Antiqua" w:cs="Times New Roman" w:hint="eastAsia"/>
          <w:b/>
          <w:bCs/>
          <w:color w:val="000000"/>
          <w:sz w:val="24"/>
          <w:szCs w:val="24"/>
          <w:lang w:eastAsia="zh-CN"/>
        </w:rPr>
      </w:pPr>
      <w:r w:rsidRPr="008F1121">
        <w:rPr>
          <w:rFonts w:ascii="Book Antiqua" w:eastAsia="MS PMincho" w:hAnsi="Book Antiqua" w:cs="Times New Roman"/>
          <w:b/>
          <w:bCs/>
          <w:color w:val="000000"/>
          <w:sz w:val="24"/>
          <w:szCs w:val="24"/>
        </w:rPr>
        <w:t>Published online:</w:t>
      </w:r>
      <w:r w:rsidR="002C4863" w:rsidRPr="002C4863">
        <w:rPr>
          <w:rFonts w:ascii="Book Antiqua" w:eastAsia="等线" w:hAnsi="Book Antiqua" w:cs="Times New Roman" w:hint="eastAsia"/>
          <w:bCs/>
          <w:color w:val="000000"/>
          <w:sz w:val="24"/>
          <w:szCs w:val="24"/>
          <w:lang w:eastAsia="zh-CN"/>
        </w:rPr>
        <w:t xml:space="preserve"> January 7, 2020</w:t>
      </w:r>
    </w:p>
    <w:p w14:paraId="147CC5E5" w14:textId="77777777" w:rsidR="003C7A4D" w:rsidRPr="008F1121" w:rsidRDefault="003C7A4D" w:rsidP="004A5FEA">
      <w:pPr>
        <w:widowControl/>
        <w:adjustRightInd w:val="0"/>
        <w:snapToGrid w:val="0"/>
        <w:spacing w:line="360" w:lineRule="auto"/>
        <w:rPr>
          <w:rFonts w:ascii="Book Antiqua" w:eastAsia="MS PMincho" w:hAnsi="Book Antiqua" w:cs="Times New Roman"/>
          <w:b/>
          <w:bCs/>
          <w:color w:val="000000"/>
          <w:sz w:val="24"/>
          <w:szCs w:val="24"/>
        </w:rPr>
      </w:pPr>
      <w:r w:rsidRPr="008F1121">
        <w:rPr>
          <w:rFonts w:ascii="Book Antiqua" w:eastAsia="MS PMincho" w:hAnsi="Book Antiqua" w:cs="Times New Roman"/>
          <w:b/>
          <w:bCs/>
          <w:color w:val="000000"/>
          <w:sz w:val="24"/>
          <w:szCs w:val="24"/>
        </w:rPr>
        <w:br w:type="page"/>
      </w:r>
    </w:p>
    <w:p w14:paraId="11C0AEEC" w14:textId="77777777" w:rsidR="003C7A4D" w:rsidRPr="008F1121" w:rsidRDefault="003C7A4D" w:rsidP="004A5FEA">
      <w:pPr>
        <w:adjustRightInd w:val="0"/>
        <w:snapToGrid w:val="0"/>
        <w:spacing w:line="360" w:lineRule="auto"/>
        <w:rPr>
          <w:rFonts w:ascii="Book Antiqua" w:eastAsia="宋体" w:hAnsi="Book Antiqua" w:cs="Times New Roman"/>
          <w:b/>
          <w:bCs/>
          <w:color w:val="000000"/>
          <w:sz w:val="24"/>
          <w:szCs w:val="24"/>
          <w:lang w:eastAsia="zh-CN"/>
        </w:rPr>
      </w:pPr>
      <w:r w:rsidRPr="008F1121">
        <w:rPr>
          <w:rFonts w:ascii="Book Antiqua" w:eastAsia="MS PMincho" w:hAnsi="Book Antiqua" w:cs="Times New Roman"/>
          <w:b/>
          <w:bCs/>
          <w:color w:val="000000"/>
          <w:sz w:val="24"/>
          <w:szCs w:val="24"/>
        </w:rPr>
        <w:lastRenderedPageBreak/>
        <w:t>Abstract</w:t>
      </w:r>
    </w:p>
    <w:p w14:paraId="28034736" w14:textId="77777777" w:rsidR="003C7A4D" w:rsidRPr="008F1121" w:rsidRDefault="003C7A4D" w:rsidP="004A5FEA">
      <w:pPr>
        <w:adjustRightInd w:val="0"/>
        <w:snapToGrid w:val="0"/>
        <w:spacing w:line="360" w:lineRule="auto"/>
        <w:rPr>
          <w:rFonts w:ascii="Book Antiqua" w:eastAsia="宋体" w:hAnsi="Book Antiqua" w:cs="Times New Roman"/>
          <w:bCs/>
          <w:color w:val="000000"/>
          <w:sz w:val="24"/>
          <w:szCs w:val="24"/>
          <w:lang w:eastAsia="zh-CN"/>
        </w:rPr>
      </w:pPr>
      <w:r w:rsidRPr="008F1121">
        <w:rPr>
          <w:rFonts w:ascii="Book Antiqua" w:eastAsia="MS PMincho" w:hAnsi="Book Antiqua" w:cs="Times New Roman"/>
          <w:bCs/>
          <w:color w:val="000000"/>
          <w:sz w:val="24"/>
          <w:szCs w:val="24"/>
        </w:rPr>
        <w:t>BACKGROUND</w:t>
      </w:r>
    </w:p>
    <w:p w14:paraId="20CFB44B" w14:textId="14681E64" w:rsidR="003C7A4D" w:rsidRPr="008F1121" w:rsidRDefault="001D6E2F" w:rsidP="004A5FEA">
      <w:pPr>
        <w:adjustRightInd w:val="0"/>
        <w:snapToGrid w:val="0"/>
        <w:spacing w:line="360" w:lineRule="auto"/>
        <w:rPr>
          <w:rFonts w:ascii="Book Antiqua" w:eastAsia="MS PMincho" w:hAnsi="Book Antiqua" w:cs="Times New Roman"/>
          <w:bCs/>
          <w:kern w:val="0"/>
          <w:sz w:val="24"/>
          <w:szCs w:val="24"/>
        </w:rPr>
      </w:pPr>
      <w:proofErr w:type="spellStart"/>
      <w:r w:rsidRPr="008F1121">
        <w:rPr>
          <w:rFonts w:ascii="Book Antiqua" w:eastAsia="MS PMincho" w:hAnsi="Book Antiqua" w:cs="Times New Roman"/>
          <w:bCs/>
          <w:kern w:val="0"/>
          <w:sz w:val="24"/>
          <w:szCs w:val="24"/>
        </w:rPr>
        <w:t>Autotaxin</w:t>
      </w:r>
      <w:proofErr w:type="spellEnd"/>
      <w:r w:rsidRPr="008F1121">
        <w:rPr>
          <w:rFonts w:ascii="Book Antiqua" w:eastAsia="MS PMincho" w:hAnsi="Book Antiqua" w:cs="Times New Roman"/>
          <w:bCs/>
          <w:kern w:val="0"/>
          <w:sz w:val="24"/>
          <w:szCs w:val="24"/>
        </w:rPr>
        <w:t xml:space="preserve"> (ATX) has been reported as a direct biomarker for estimating the evaluation of liver fibrosis. But available data on ATX as a useful biomarker for the complications of </w:t>
      </w:r>
      <w:r w:rsidR="00027F2B" w:rsidRPr="00027F2B">
        <w:rPr>
          <w:rFonts w:ascii="Book Antiqua" w:eastAsia="MS PMincho" w:hAnsi="Book Antiqua" w:cs="Times New Roman"/>
          <w:bCs/>
          <w:kern w:val="0"/>
          <w:sz w:val="24"/>
          <w:szCs w:val="24"/>
        </w:rPr>
        <w:t>liver cirrhosis (LC)</w:t>
      </w:r>
      <w:r w:rsidRPr="008F1121">
        <w:rPr>
          <w:rFonts w:ascii="Book Antiqua" w:eastAsia="MS PMincho" w:hAnsi="Book Antiqua" w:cs="Times New Roman"/>
          <w:bCs/>
          <w:kern w:val="0"/>
          <w:sz w:val="24"/>
          <w:szCs w:val="24"/>
        </w:rPr>
        <w:t xml:space="preserve"> are scant.</w:t>
      </w:r>
    </w:p>
    <w:p w14:paraId="1C489BC7" w14:textId="77777777" w:rsidR="001D6E2F" w:rsidRPr="008F1121" w:rsidRDefault="001D6E2F" w:rsidP="004A5FEA">
      <w:pPr>
        <w:adjustRightInd w:val="0"/>
        <w:snapToGrid w:val="0"/>
        <w:spacing w:line="360" w:lineRule="auto"/>
        <w:rPr>
          <w:rFonts w:ascii="Book Antiqua" w:eastAsia="宋体" w:hAnsi="Book Antiqua" w:cs="Times New Roman"/>
          <w:b/>
          <w:bCs/>
          <w:i/>
          <w:color w:val="000000"/>
          <w:sz w:val="24"/>
          <w:szCs w:val="24"/>
          <w:lang w:eastAsia="zh-CN"/>
        </w:rPr>
      </w:pPr>
    </w:p>
    <w:p w14:paraId="5B445445" w14:textId="77777777" w:rsidR="003C7A4D" w:rsidRPr="008F1121" w:rsidRDefault="003C7A4D" w:rsidP="004A5FEA">
      <w:pPr>
        <w:adjustRightInd w:val="0"/>
        <w:snapToGrid w:val="0"/>
        <w:spacing w:line="360" w:lineRule="auto"/>
        <w:rPr>
          <w:rFonts w:ascii="Book Antiqua" w:eastAsia="宋体" w:hAnsi="Book Antiqua" w:cs="Times New Roman"/>
          <w:bCs/>
          <w:color w:val="0000FF"/>
          <w:sz w:val="24"/>
          <w:szCs w:val="24"/>
          <w:lang w:val="en" w:eastAsia="zh-CN"/>
        </w:rPr>
      </w:pPr>
      <w:r w:rsidRPr="008F1121">
        <w:rPr>
          <w:rFonts w:ascii="Book Antiqua" w:eastAsia="MS PMincho" w:hAnsi="Book Antiqua" w:cs="Times New Roman"/>
          <w:bCs/>
          <w:color w:val="000000"/>
          <w:sz w:val="24"/>
          <w:szCs w:val="24"/>
        </w:rPr>
        <w:t>AIM</w:t>
      </w:r>
    </w:p>
    <w:p w14:paraId="6761CFA7" w14:textId="260080B0" w:rsidR="003C7A4D" w:rsidRPr="008F1121" w:rsidRDefault="003C7A4D" w:rsidP="004A5FEA">
      <w:pPr>
        <w:adjustRightInd w:val="0"/>
        <w:snapToGrid w:val="0"/>
        <w:spacing w:line="360" w:lineRule="auto"/>
        <w:rPr>
          <w:rFonts w:ascii="Book Antiqua" w:eastAsia="MS PMincho" w:hAnsi="Book Antiqua" w:cs="Times New Roman"/>
          <w:bCs/>
          <w:kern w:val="0"/>
          <w:sz w:val="24"/>
          <w:szCs w:val="24"/>
        </w:rPr>
      </w:pPr>
      <w:r w:rsidRPr="008F1121">
        <w:rPr>
          <w:rFonts w:ascii="Book Antiqua" w:eastAsia="MS PMincho" w:hAnsi="Book Antiqua" w:cs="Times New Roman"/>
          <w:bCs/>
          <w:kern w:val="0"/>
          <w:sz w:val="24"/>
          <w:szCs w:val="24"/>
        </w:rPr>
        <w:t>To assess the clinical usefulness of ATX for assessing the complications of LC.</w:t>
      </w:r>
    </w:p>
    <w:p w14:paraId="2E682BC9" w14:textId="77777777" w:rsidR="003C7A4D" w:rsidRPr="008F1121" w:rsidRDefault="003C7A4D" w:rsidP="004A5FEA">
      <w:pPr>
        <w:adjustRightInd w:val="0"/>
        <w:snapToGrid w:val="0"/>
        <w:spacing w:line="360" w:lineRule="auto"/>
        <w:rPr>
          <w:rFonts w:ascii="Book Antiqua" w:eastAsia="MS PMincho" w:hAnsi="Book Antiqua" w:cs="Times New Roman"/>
          <w:b/>
          <w:bCs/>
          <w:kern w:val="0"/>
          <w:sz w:val="24"/>
          <w:szCs w:val="24"/>
        </w:rPr>
      </w:pPr>
    </w:p>
    <w:p w14:paraId="6D6489FF" w14:textId="77777777" w:rsidR="003C7A4D" w:rsidRPr="008F1121" w:rsidRDefault="003C7A4D" w:rsidP="004A5FEA">
      <w:pPr>
        <w:adjustRightInd w:val="0"/>
        <w:snapToGrid w:val="0"/>
        <w:spacing w:line="360" w:lineRule="auto"/>
        <w:rPr>
          <w:rFonts w:ascii="Book Antiqua" w:eastAsia="宋体" w:hAnsi="Book Antiqua" w:cs="Times New Roman"/>
          <w:bCs/>
          <w:color w:val="0000FF"/>
          <w:sz w:val="24"/>
          <w:szCs w:val="24"/>
          <w:lang w:val="en" w:eastAsia="zh-CN"/>
        </w:rPr>
      </w:pPr>
      <w:r w:rsidRPr="008F1121">
        <w:rPr>
          <w:rFonts w:ascii="Book Antiqua" w:eastAsia="MS PMincho" w:hAnsi="Book Antiqua" w:cs="Times New Roman"/>
          <w:bCs/>
          <w:color w:val="000000"/>
          <w:sz w:val="24"/>
          <w:szCs w:val="24"/>
        </w:rPr>
        <w:t>METHODS</w:t>
      </w:r>
    </w:p>
    <w:p w14:paraId="450EDC85" w14:textId="391CE42F" w:rsidR="003C7A4D" w:rsidRPr="008F1121" w:rsidRDefault="003C7A4D" w:rsidP="004A5FEA">
      <w:pPr>
        <w:adjustRightInd w:val="0"/>
        <w:snapToGrid w:val="0"/>
        <w:spacing w:line="360" w:lineRule="auto"/>
        <w:rPr>
          <w:rFonts w:ascii="Book Antiqua" w:eastAsia="MS PMincho" w:hAnsi="Book Antiqua" w:cs="Times New Roman"/>
          <w:kern w:val="0"/>
          <w:sz w:val="24"/>
          <w:szCs w:val="24"/>
        </w:rPr>
      </w:pPr>
      <w:r w:rsidRPr="008F1121">
        <w:rPr>
          <w:rFonts w:ascii="Book Antiqua" w:eastAsia="MS PMincho" w:hAnsi="Book Antiqua" w:cs="Times New Roman"/>
          <w:kern w:val="0"/>
          <w:sz w:val="24"/>
          <w:szCs w:val="24"/>
        </w:rPr>
        <w:t xml:space="preserve">This multicenter, retrospective study was conducted at six locations in Japan. We include patients with LC, </w:t>
      </w:r>
      <w:r w:rsidR="00DA2D22" w:rsidRPr="008F1121">
        <w:rPr>
          <w:rFonts w:ascii="Book Antiqua" w:eastAsia="MS PMincho" w:hAnsi="Book Antiqua" w:cs="Times New Roman"/>
          <w:i/>
          <w:iCs/>
          <w:kern w:val="0"/>
          <w:sz w:val="24"/>
          <w:szCs w:val="24"/>
        </w:rPr>
        <w:t>n</w:t>
      </w:r>
      <w:r w:rsidRPr="008F1121">
        <w:rPr>
          <w:rFonts w:ascii="Book Antiqua" w:eastAsia="MS PMincho" w:hAnsi="Book Antiqua" w:cs="Times New Roman"/>
          <w:kern w:val="0"/>
          <w:sz w:val="24"/>
          <w:szCs w:val="24"/>
        </w:rPr>
        <w:t xml:space="preserve"> = 400. The ATX level was evaluated separately in men and women because of its high level in female patients. To assess the clinical usefulness of ATX for the complications of LC, the area under the curve (AUC) of ATX assessing for the severe complications was analyzed in comparison with the model for end-stage liver disease score, albumin-bilirubin (ALBI) score, fibrosis-4 index, and aspartate aminotransferase-to-platelet ratio index. </w:t>
      </w:r>
    </w:p>
    <w:p w14:paraId="662EAEE9" w14:textId="77777777" w:rsidR="003C7A4D" w:rsidRPr="008F1121" w:rsidRDefault="003C7A4D" w:rsidP="004A5FEA">
      <w:pPr>
        <w:adjustRightInd w:val="0"/>
        <w:snapToGrid w:val="0"/>
        <w:spacing w:line="360" w:lineRule="auto"/>
        <w:rPr>
          <w:rFonts w:ascii="Book Antiqua" w:eastAsia="MS PMincho" w:hAnsi="Book Antiqua" w:cs="Times New Roman"/>
          <w:b/>
          <w:bCs/>
          <w:color w:val="000000"/>
          <w:kern w:val="0"/>
          <w:sz w:val="24"/>
          <w:szCs w:val="24"/>
        </w:rPr>
      </w:pPr>
    </w:p>
    <w:p w14:paraId="27F8FD42" w14:textId="77777777" w:rsidR="003C7A4D" w:rsidRPr="008F1121" w:rsidRDefault="003C7A4D" w:rsidP="004A5FEA">
      <w:pPr>
        <w:adjustRightInd w:val="0"/>
        <w:snapToGrid w:val="0"/>
        <w:spacing w:line="360" w:lineRule="auto"/>
        <w:rPr>
          <w:rFonts w:ascii="Book Antiqua" w:eastAsia="宋体" w:hAnsi="Book Antiqua" w:cs="Times New Roman"/>
          <w:bCs/>
          <w:color w:val="0000FF"/>
          <w:sz w:val="24"/>
          <w:szCs w:val="24"/>
          <w:lang w:val="en" w:eastAsia="zh-CN"/>
        </w:rPr>
      </w:pPr>
      <w:r w:rsidRPr="008F1121">
        <w:rPr>
          <w:rFonts w:ascii="Book Antiqua" w:eastAsia="MS PMincho" w:hAnsi="Book Antiqua" w:cs="Times New Roman"/>
          <w:bCs/>
          <w:color w:val="000000"/>
          <w:sz w:val="24"/>
          <w:szCs w:val="24"/>
        </w:rPr>
        <w:t>RESULTS</w:t>
      </w:r>
    </w:p>
    <w:p w14:paraId="161893F0" w14:textId="77777777"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The mean age was 68.4 ± 11.4 years, 240 patients (60.0%) were male. A total of 213 (53.3%) and 187 (46.8%) patients were compensated and decompensated, respectively. The numbers of patients with varix rupture, hepatic ascites, and hepatic encephalopathy were 35 (8.8%), 131 (32.8%), and 103 (25.8%), respectively. The AUCs of ATX in men for hepatic encephalopathy, hepatic ascites, and varix ruptures were 0.853, 0.816, and 0.706, respectively. The AUCs of ATX in women for hepatic encephalopathy, hepatic ascites, and varix rupture were 0.759, 0.717, and 0.697, respectively. The AUCs of ATX in men were higher than those in women, as were all the other biomarkers used to detect encephalopathy and varix ruptures. However, for detecting ascites, the AUC of ALBI in men was more effective than using ATX.</w:t>
      </w:r>
    </w:p>
    <w:p w14:paraId="47F01230" w14:textId="77777777" w:rsidR="003C7A4D" w:rsidRPr="008F1121" w:rsidRDefault="003C7A4D" w:rsidP="004A5FEA">
      <w:pPr>
        <w:adjustRightInd w:val="0"/>
        <w:snapToGrid w:val="0"/>
        <w:spacing w:line="360" w:lineRule="auto"/>
        <w:rPr>
          <w:rFonts w:ascii="Book Antiqua" w:eastAsia="MS PMincho" w:hAnsi="Book Antiqua" w:cs="Times New Roman"/>
          <w:b/>
          <w:bCs/>
          <w:color w:val="000000"/>
          <w:kern w:val="0"/>
          <w:sz w:val="24"/>
          <w:szCs w:val="24"/>
        </w:rPr>
      </w:pPr>
    </w:p>
    <w:p w14:paraId="5FF69786" w14:textId="77777777"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lang w:val="en" w:eastAsia="zh-CN"/>
        </w:rPr>
      </w:pPr>
      <w:r w:rsidRPr="008F1121">
        <w:rPr>
          <w:rFonts w:ascii="Book Antiqua" w:eastAsia="MS PMincho" w:hAnsi="Book Antiqua" w:cs="Times New Roman"/>
          <w:bCs/>
          <w:color w:val="000000"/>
          <w:sz w:val="24"/>
          <w:szCs w:val="24"/>
        </w:rPr>
        <w:t>CONCLUSION</w:t>
      </w:r>
      <w:r w:rsidRPr="008F1121">
        <w:rPr>
          <w:rFonts w:ascii="Book Antiqua" w:eastAsia="MS PMincho" w:hAnsi="Book Antiqua" w:cs="Times New Roman"/>
          <w:bCs/>
          <w:color w:val="000000"/>
          <w:sz w:val="24"/>
          <w:szCs w:val="24"/>
          <w:lang w:val="en"/>
        </w:rPr>
        <w:t xml:space="preserve"> </w:t>
      </w:r>
    </w:p>
    <w:p w14:paraId="121FD297" w14:textId="246AB338" w:rsidR="003C7A4D" w:rsidRPr="008F1121" w:rsidRDefault="003C7A4D" w:rsidP="004A5FEA">
      <w:pPr>
        <w:adjustRightInd w:val="0"/>
        <w:snapToGrid w:val="0"/>
        <w:spacing w:line="360" w:lineRule="auto"/>
        <w:rPr>
          <w:rFonts w:ascii="Book Antiqua" w:eastAsia="MS PMincho" w:hAnsi="Book Antiqua" w:cs="Times New Roman"/>
          <w:bCs/>
          <w:color w:val="000000"/>
          <w:kern w:val="0"/>
          <w:sz w:val="24"/>
          <w:szCs w:val="24"/>
        </w:rPr>
      </w:pPr>
      <w:r w:rsidRPr="008F1121">
        <w:rPr>
          <w:rFonts w:ascii="Book Antiqua" w:eastAsia="MS PMincho" w:hAnsi="Book Antiqua" w:cs="Times New Roman"/>
          <w:bCs/>
          <w:color w:val="000000"/>
          <w:kern w:val="0"/>
          <w:sz w:val="24"/>
          <w:szCs w:val="24"/>
        </w:rPr>
        <w:lastRenderedPageBreak/>
        <w:t>ATX in men was more effective than any other biomarkers for detecting hepatic encephalopathy and varix ruptures.</w:t>
      </w:r>
    </w:p>
    <w:p w14:paraId="2C6A4483" w14:textId="77777777" w:rsidR="00DA2D22" w:rsidRPr="008F1121" w:rsidRDefault="00DA2D22" w:rsidP="004A5FEA">
      <w:pPr>
        <w:adjustRightInd w:val="0"/>
        <w:snapToGrid w:val="0"/>
        <w:spacing w:line="360" w:lineRule="auto"/>
        <w:rPr>
          <w:rFonts w:ascii="Book Antiqua" w:eastAsia="MS PMincho" w:hAnsi="Book Antiqua" w:cs="Times New Roman"/>
          <w:bCs/>
          <w:color w:val="000000"/>
          <w:sz w:val="24"/>
          <w:szCs w:val="24"/>
        </w:rPr>
      </w:pPr>
    </w:p>
    <w:p w14:paraId="69DE9556" w14:textId="6A52DAE0"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
          <w:bCs/>
          <w:color w:val="000000"/>
          <w:sz w:val="24"/>
          <w:szCs w:val="24"/>
        </w:rPr>
        <w:t>Key words:</w:t>
      </w:r>
      <w:r w:rsidRPr="008F1121">
        <w:rPr>
          <w:rFonts w:ascii="Book Antiqua" w:eastAsia="MS PMincho" w:hAnsi="Book Antiqua" w:cs="Times New Roman"/>
          <w:bCs/>
          <w:color w:val="000000"/>
          <w:sz w:val="24"/>
          <w:szCs w:val="24"/>
        </w:rPr>
        <w:t xml:space="preserve"> </w:t>
      </w:r>
      <w:proofErr w:type="spellStart"/>
      <w:r w:rsidRPr="008F1121">
        <w:rPr>
          <w:rFonts w:ascii="Book Antiqua" w:eastAsia="MS PMincho" w:hAnsi="Book Antiqua" w:cs="Times New Roman"/>
          <w:bCs/>
          <w:color w:val="000000"/>
          <w:sz w:val="24"/>
          <w:szCs w:val="24"/>
        </w:rPr>
        <w:t>Autotaxin</w:t>
      </w:r>
      <w:proofErr w:type="spellEnd"/>
      <w:r w:rsidR="00DA2D22" w:rsidRPr="008F1121">
        <w:rPr>
          <w:rFonts w:ascii="Book Antiqua" w:eastAsia="MS PMincho" w:hAnsi="Book Antiqua" w:cs="Times New Roman"/>
          <w:bCs/>
          <w:color w:val="000000"/>
          <w:sz w:val="24"/>
          <w:szCs w:val="24"/>
        </w:rPr>
        <w:t>;</w:t>
      </w:r>
      <w:r w:rsidRPr="008F1121">
        <w:rPr>
          <w:rFonts w:ascii="Book Antiqua" w:eastAsia="MS PMincho" w:hAnsi="Book Antiqua" w:cs="Times New Roman"/>
          <w:bCs/>
          <w:color w:val="000000"/>
          <w:sz w:val="24"/>
          <w:szCs w:val="24"/>
        </w:rPr>
        <w:t xml:space="preserve"> Hepatic encephalopathy</w:t>
      </w:r>
      <w:r w:rsidR="00DA2D22" w:rsidRPr="008F1121">
        <w:rPr>
          <w:rFonts w:ascii="Book Antiqua" w:eastAsia="MS PMincho" w:hAnsi="Book Antiqua" w:cs="Times New Roman"/>
          <w:bCs/>
          <w:color w:val="000000"/>
          <w:sz w:val="24"/>
          <w:szCs w:val="24"/>
        </w:rPr>
        <w:t>;</w:t>
      </w:r>
      <w:r w:rsidRPr="008F1121">
        <w:rPr>
          <w:rFonts w:ascii="Book Antiqua" w:eastAsia="MS PMincho" w:hAnsi="Book Antiqua" w:cs="Times New Roman"/>
          <w:bCs/>
          <w:color w:val="000000"/>
          <w:sz w:val="24"/>
          <w:szCs w:val="24"/>
        </w:rPr>
        <w:t xml:space="preserve"> Hepatic ascites</w:t>
      </w:r>
      <w:r w:rsidR="00DA2D22" w:rsidRPr="008F1121">
        <w:rPr>
          <w:rFonts w:ascii="Book Antiqua" w:eastAsia="MS PMincho" w:hAnsi="Book Antiqua" w:cs="Times New Roman"/>
          <w:bCs/>
          <w:color w:val="000000"/>
          <w:sz w:val="24"/>
          <w:szCs w:val="24"/>
        </w:rPr>
        <w:t>;</w:t>
      </w:r>
      <w:r w:rsidRPr="008F1121">
        <w:rPr>
          <w:rFonts w:ascii="Book Antiqua" w:eastAsia="MS PMincho" w:hAnsi="Book Antiqua" w:cs="Times New Roman"/>
          <w:bCs/>
          <w:color w:val="000000"/>
          <w:sz w:val="24"/>
          <w:szCs w:val="24"/>
        </w:rPr>
        <w:t xml:space="preserve"> Liver fibrosis</w:t>
      </w:r>
      <w:r w:rsidR="00DA2D22" w:rsidRPr="008F1121">
        <w:rPr>
          <w:rFonts w:ascii="Book Antiqua" w:eastAsia="MS PMincho" w:hAnsi="Book Antiqua" w:cs="Times New Roman"/>
          <w:bCs/>
          <w:color w:val="000000"/>
          <w:sz w:val="24"/>
          <w:szCs w:val="24"/>
        </w:rPr>
        <w:t>;</w:t>
      </w:r>
      <w:r w:rsidRPr="008F1121">
        <w:rPr>
          <w:rFonts w:ascii="Book Antiqua" w:eastAsia="MS PMincho" w:hAnsi="Book Antiqua" w:cs="Times New Roman"/>
          <w:bCs/>
          <w:color w:val="000000"/>
          <w:sz w:val="24"/>
          <w:szCs w:val="24"/>
        </w:rPr>
        <w:t xml:space="preserve"> Biomarker</w:t>
      </w:r>
    </w:p>
    <w:p w14:paraId="1B140413" w14:textId="77777777"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p>
    <w:p w14:paraId="56619582" w14:textId="77777777" w:rsidR="002C4863" w:rsidRDefault="002C4863" w:rsidP="002C4863">
      <w:pPr>
        <w:adjustRightInd w:val="0"/>
        <w:snapToGrid w:val="0"/>
        <w:spacing w:line="360" w:lineRule="auto"/>
        <w:rPr>
          <w:rFonts w:ascii="Book Antiqua" w:eastAsia="宋体" w:hAnsi="Book Antiqua" w:cs="Times New Roman" w:hint="eastAsia"/>
          <w:bCs/>
          <w:color w:val="000000"/>
          <w:sz w:val="24"/>
          <w:szCs w:val="24"/>
          <w:lang w:eastAsia="zh-CN"/>
        </w:rPr>
      </w:pPr>
      <w:r w:rsidRPr="002C4863">
        <w:rPr>
          <w:rFonts w:ascii="Book Antiqua" w:eastAsia="宋体" w:hAnsi="Book Antiqua" w:cs="Times New Roman" w:hint="eastAsia"/>
          <w:b/>
          <w:bCs/>
          <w:color w:val="000000"/>
          <w:sz w:val="24"/>
          <w:szCs w:val="24"/>
          <w:lang w:eastAsia="zh-CN"/>
        </w:rPr>
        <w:t>Citation:</w:t>
      </w:r>
      <w:r>
        <w:rPr>
          <w:rFonts w:ascii="Book Antiqua" w:eastAsia="宋体" w:hAnsi="Book Antiqua" w:cs="Times New Roman" w:hint="eastAsia"/>
          <w:bCs/>
          <w:color w:val="000000"/>
          <w:sz w:val="24"/>
          <w:szCs w:val="24"/>
          <w:lang w:eastAsia="zh-CN"/>
        </w:rPr>
        <w:t xml:space="preserve"> </w:t>
      </w:r>
      <w:r w:rsidRPr="008F1121">
        <w:rPr>
          <w:rFonts w:ascii="Book Antiqua" w:eastAsia="宋体" w:hAnsi="Book Antiqua" w:cs="Times New Roman"/>
          <w:bCs/>
          <w:color w:val="000000"/>
          <w:sz w:val="24"/>
          <w:szCs w:val="24"/>
        </w:rPr>
        <w:t xml:space="preserve">Shao X, </w:t>
      </w:r>
      <w:proofErr w:type="spellStart"/>
      <w:r w:rsidRPr="008F1121">
        <w:rPr>
          <w:rFonts w:ascii="Book Antiqua" w:eastAsia="宋体" w:hAnsi="Book Antiqua" w:cs="Times New Roman"/>
          <w:bCs/>
          <w:color w:val="000000"/>
          <w:sz w:val="24"/>
          <w:szCs w:val="24"/>
        </w:rPr>
        <w:t>Uojima</w:t>
      </w:r>
      <w:proofErr w:type="spellEnd"/>
      <w:r w:rsidRPr="008F1121">
        <w:rPr>
          <w:rFonts w:ascii="Book Antiqua" w:eastAsia="宋体" w:hAnsi="Book Antiqua" w:cs="Times New Roman"/>
          <w:bCs/>
          <w:color w:val="000000"/>
          <w:sz w:val="24"/>
          <w:szCs w:val="24"/>
        </w:rPr>
        <w:t xml:space="preserve"> H, Setsu T, Okubo T, </w:t>
      </w:r>
      <w:proofErr w:type="spellStart"/>
      <w:r w:rsidRPr="008F1121">
        <w:rPr>
          <w:rFonts w:ascii="Book Antiqua" w:eastAsia="宋体" w:hAnsi="Book Antiqua" w:cs="Times New Roman"/>
          <w:bCs/>
          <w:color w:val="000000"/>
          <w:sz w:val="24"/>
          <w:szCs w:val="24"/>
        </w:rPr>
        <w:t>Atsukawa</w:t>
      </w:r>
      <w:proofErr w:type="spellEnd"/>
      <w:r w:rsidRPr="008F1121">
        <w:rPr>
          <w:rFonts w:ascii="Book Antiqua" w:eastAsia="宋体" w:hAnsi="Book Antiqua" w:cs="Times New Roman"/>
          <w:bCs/>
          <w:color w:val="000000"/>
          <w:sz w:val="24"/>
          <w:szCs w:val="24"/>
        </w:rPr>
        <w:t xml:space="preserve"> M, </w:t>
      </w:r>
      <w:proofErr w:type="spellStart"/>
      <w:r w:rsidRPr="008F1121">
        <w:rPr>
          <w:rFonts w:ascii="Book Antiqua" w:eastAsia="宋体" w:hAnsi="Book Antiqua" w:cs="Times New Roman"/>
          <w:bCs/>
          <w:color w:val="000000"/>
          <w:sz w:val="24"/>
          <w:szCs w:val="24"/>
        </w:rPr>
        <w:t>Furuichi</w:t>
      </w:r>
      <w:proofErr w:type="spellEnd"/>
      <w:r w:rsidRPr="008F1121">
        <w:rPr>
          <w:rFonts w:ascii="Book Antiqua" w:eastAsia="宋体" w:hAnsi="Book Antiqua" w:cs="Times New Roman"/>
          <w:bCs/>
          <w:color w:val="000000"/>
          <w:sz w:val="24"/>
          <w:szCs w:val="24"/>
        </w:rPr>
        <w:t xml:space="preserve"> Y, Arase Y, Hidaka H, Tanaka Y, </w:t>
      </w:r>
      <w:proofErr w:type="spellStart"/>
      <w:r w:rsidRPr="008F1121">
        <w:rPr>
          <w:rFonts w:ascii="Book Antiqua" w:eastAsia="宋体" w:hAnsi="Book Antiqua" w:cs="Times New Roman"/>
          <w:bCs/>
          <w:color w:val="000000"/>
          <w:sz w:val="24"/>
          <w:szCs w:val="24"/>
        </w:rPr>
        <w:t>Nakazaw</w:t>
      </w:r>
      <w:bookmarkStart w:id="6" w:name="_GoBack"/>
      <w:bookmarkEnd w:id="6"/>
      <w:r w:rsidRPr="008F1121">
        <w:rPr>
          <w:rFonts w:ascii="Book Antiqua" w:eastAsia="宋体" w:hAnsi="Book Antiqua" w:cs="Times New Roman"/>
          <w:bCs/>
          <w:color w:val="000000"/>
          <w:sz w:val="24"/>
          <w:szCs w:val="24"/>
        </w:rPr>
        <w:t>a</w:t>
      </w:r>
      <w:proofErr w:type="spellEnd"/>
      <w:r w:rsidRPr="008F1121">
        <w:rPr>
          <w:rFonts w:ascii="Book Antiqua" w:eastAsia="宋体" w:hAnsi="Book Antiqua" w:cs="Times New Roman"/>
          <w:bCs/>
          <w:color w:val="000000"/>
          <w:sz w:val="24"/>
          <w:szCs w:val="24"/>
        </w:rPr>
        <w:t xml:space="preserve"> T, </w:t>
      </w:r>
      <w:proofErr w:type="spellStart"/>
      <w:r w:rsidRPr="008F1121">
        <w:rPr>
          <w:rFonts w:ascii="Book Antiqua" w:eastAsia="宋体" w:hAnsi="Book Antiqua" w:cs="Times New Roman"/>
          <w:bCs/>
          <w:color w:val="000000"/>
          <w:sz w:val="24"/>
          <w:szCs w:val="24"/>
        </w:rPr>
        <w:t>Kako</w:t>
      </w:r>
      <w:proofErr w:type="spellEnd"/>
      <w:r w:rsidRPr="008F1121">
        <w:rPr>
          <w:rFonts w:ascii="Book Antiqua" w:eastAsia="宋体" w:hAnsi="Book Antiqua" w:cs="Times New Roman"/>
          <w:bCs/>
          <w:color w:val="000000"/>
          <w:sz w:val="24"/>
          <w:szCs w:val="24"/>
        </w:rPr>
        <w:t xml:space="preserve"> M, Kagawa T, </w:t>
      </w:r>
      <w:proofErr w:type="spellStart"/>
      <w:r w:rsidRPr="008F1121">
        <w:rPr>
          <w:rFonts w:ascii="Book Antiqua" w:eastAsia="宋体" w:hAnsi="Book Antiqua" w:cs="Times New Roman"/>
          <w:bCs/>
          <w:color w:val="000000"/>
          <w:sz w:val="24"/>
          <w:szCs w:val="24"/>
        </w:rPr>
        <w:t>Iwakiri</w:t>
      </w:r>
      <w:proofErr w:type="spellEnd"/>
      <w:r w:rsidRPr="008F1121">
        <w:rPr>
          <w:rFonts w:ascii="Book Antiqua" w:eastAsia="宋体" w:hAnsi="Book Antiqua" w:cs="Times New Roman"/>
          <w:bCs/>
          <w:color w:val="000000"/>
          <w:sz w:val="24"/>
          <w:szCs w:val="24"/>
        </w:rPr>
        <w:t xml:space="preserve"> K, </w:t>
      </w:r>
      <w:proofErr w:type="spellStart"/>
      <w:r w:rsidRPr="008F1121">
        <w:rPr>
          <w:rFonts w:ascii="Book Antiqua" w:eastAsia="宋体" w:hAnsi="Book Antiqua" w:cs="Times New Roman"/>
          <w:bCs/>
          <w:color w:val="000000"/>
          <w:sz w:val="24"/>
          <w:szCs w:val="24"/>
        </w:rPr>
        <w:t>Terai</w:t>
      </w:r>
      <w:proofErr w:type="spellEnd"/>
      <w:r w:rsidRPr="008F1121">
        <w:rPr>
          <w:rFonts w:ascii="Book Antiqua" w:eastAsia="宋体" w:hAnsi="Book Antiqua" w:cs="Times New Roman"/>
          <w:bCs/>
          <w:color w:val="000000"/>
          <w:sz w:val="24"/>
          <w:szCs w:val="24"/>
        </w:rPr>
        <w:t xml:space="preserve"> S, Koizumi W. Usefulness of </w:t>
      </w:r>
      <w:proofErr w:type="spellStart"/>
      <w:r w:rsidRPr="008F1121">
        <w:rPr>
          <w:rFonts w:ascii="Book Antiqua" w:eastAsia="宋体" w:hAnsi="Book Antiqua" w:cs="Times New Roman"/>
          <w:bCs/>
          <w:color w:val="000000"/>
          <w:sz w:val="24"/>
          <w:szCs w:val="24"/>
        </w:rPr>
        <w:t>autotaxin</w:t>
      </w:r>
      <w:proofErr w:type="spellEnd"/>
      <w:r w:rsidRPr="008F1121">
        <w:rPr>
          <w:rFonts w:ascii="Book Antiqua" w:eastAsia="宋体" w:hAnsi="Book Antiqua" w:cs="Times New Roman"/>
          <w:bCs/>
          <w:color w:val="000000"/>
          <w:sz w:val="24"/>
          <w:szCs w:val="24"/>
        </w:rPr>
        <w:t xml:space="preserve"> for the complications of liver cirrhosis. </w:t>
      </w:r>
      <w:r w:rsidRPr="008F1121">
        <w:rPr>
          <w:rFonts w:ascii="Book Antiqua" w:eastAsia="宋体" w:hAnsi="Book Antiqua" w:cs="Times New Roman"/>
          <w:bCs/>
          <w:i/>
          <w:iCs/>
          <w:color w:val="000000"/>
          <w:sz w:val="24"/>
          <w:szCs w:val="24"/>
        </w:rPr>
        <w:t xml:space="preserve">World J </w:t>
      </w:r>
      <w:proofErr w:type="spellStart"/>
      <w:r w:rsidRPr="008F1121">
        <w:rPr>
          <w:rFonts w:ascii="Book Antiqua" w:eastAsia="宋体" w:hAnsi="Book Antiqua" w:cs="Times New Roman"/>
          <w:bCs/>
          <w:i/>
          <w:iCs/>
          <w:color w:val="000000"/>
          <w:sz w:val="24"/>
          <w:szCs w:val="24"/>
        </w:rPr>
        <w:t>Gastroenterol</w:t>
      </w:r>
      <w:proofErr w:type="spellEnd"/>
      <w:r w:rsidRPr="008F1121">
        <w:rPr>
          <w:rFonts w:ascii="Book Antiqua" w:eastAsia="宋体" w:hAnsi="Book Antiqua" w:cs="Times New Roman"/>
          <w:bCs/>
          <w:color w:val="000000"/>
          <w:sz w:val="24"/>
          <w:szCs w:val="24"/>
        </w:rPr>
        <w:t xml:space="preserve"> 20</w:t>
      </w:r>
      <w:r>
        <w:rPr>
          <w:rFonts w:ascii="Book Antiqua" w:eastAsia="宋体" w:hAnsi="Book Antiqua" w:cs="Times New Roman" w:hint="eastAsia"/>
          <w:bCs/>
          <w:color w:val="000000"/>
          <w:sz w:val="24"/>
          <w:szCs w:val="24"/>
        </w:rPr>
        <w:t>20</w:t>
      </w:r>
      <w:r w:rsidRPr="008F1121">
        <w:rPr>
          <w:rFonts w:ascii="Book Antiqua" w:eastAsia="宋体" w:hAnsi="Book Antiqua" w:cs="Times New Roman"/>
          <w:bCs/>
          <w:color w:val="000000"/>
          <w:sz w:val="24"/>
          <w:szCs w:val="24"/>
        </w:rPr>
        <w:t xml:space="preserve">; </w:t>
      </w:r>
      <w:r w:rsidRPr="00407A31">
        <w:rPr>
          <w:rFonts w:ascii="Book Antiqua" w:eastAsia="宋体" w:hAnsi="Book Antiqua" w:cs="Times New Roman"/>
          <w:bCs/>
          <w:color w:val="000000"/>
          <w:sz w:val="24"/>
          <w:szCs w:val="24"/>
        </w:rPr>
        <w:t xml:space="preserve">26(1): </w:t>
      </w:r>
      <w:r>
        <w:rPr>
          <w:rFonts w:ascii="Book Antiqua" w:eastAsia="宋体" w:hAnsi="Book Antiqua" w:cs="Times New Roman" w:hint="eastAsia"/>
          <w:bCs/>
          <w:color w:val="000000"/>
          <w:sz w:val="24"/>
          <w:szCs w:val="24"/>
        </w:rPr>
        <w:t>97</w:t>
      </w:r>
      <w:r w:rsidRPr="00407A31">
        <w:rPr>
          <w:rFonts w:ascii="Book Antiqua" w:eastAsia="宋体" w:hAnsi="Book Antiqua" w:cs="Times New Roman"/>
          <w:bCs/>
          <w:color w:val="000000"/>
          <w:sz w:val="24"/>
          <w:szCs w:val="24"/>
        </w:rPr>
        <w:t>-</w:t>
      </w:r>
      <w:r>
        <w:rPr>
          <w:rFonts w:ascii="Book Antiqua" w:eastAsia="宋体" w:hAnsi="Book Antiqua" w:cs="Times New Roman" w:hint="eastAsia"/>
          <w:bCs/>
          <w:color w:val="000000"/>
          <w:sz w:val="24"/>
          <w:szCs w:val="24"/>
        </w:rPr>
        <w:t>108</w:t>
      </w:r>
      <w:r w:rsidRPr="00407A31">
        <w:rPr>
          <w:rFonts w:ascii="Book Antiqua" w:eastAsia="宋体" w:hAnsi="Book Antiqua" w:cs="Times New Roman"/>
          <w:bCs/>
          <w:color w:val="000000"/>
          <w:sz w:val="24"/>
          <w:szCs w:val="24"/>
        </w:rPr>
        <w:t xml:space="preserve">  </w:t>
      </w:r>
    </w:p>
    <w:p w14:paraId="4E32F782" w14:textId="77777777" w:rsidR="002C4863" w:rsidRDefault="002C4863" w:rsidP="002C4863">
      <w:pPr>
        <w:adjustRightInd w:val="0"/>
        <w:snapToGrid w:val="0"/>
        <w:spacing w:line="360" w:lineRule="auto"/>
        <w:rPr>
          <w:rFonts w:ascii="Book Antiqua" w:eastAsia="宋体" w:hAnsi="Book Antiqua" w:cs="Times New Roman" w:hint="eastAsia"/>
          <w:bCs/>
          <w:color w:val="000000"/>
          <w:sz w:val="24"/>
          <w:szCs w:val="24"/>
          <w:lang w:eastAsia="zh-CN"/>
        </w:rPr>
      </w:pPr>
      <w:r w:rsidRPr="002C4863">
        <w:rPr>
          <w:rFonts w:ascii="Book Antiqua" w:eastAsia="宋体" w:hAnsi="Book Antiqua" w:cs="Times New Roman"/>
          <w:b/>
          <w:bCs/>
          <w:color w:val="000000"/>
          <w:sz w:val="24"/>
          <w:szCs w:val="24"/>
        </w:rPr>
        <w:t>URL:</w:t>
      </w:r>
      <w:r w:rsidRPr="00407A31">
        <w:rPr>
          <w:rFonts w:ascii="Book Antiqua" w:eastAsia="宋体" w:hAnsi="Book Antiqua" w:cs="Times New Roman"/>
          <w:bCs/>
          <w:color w:val="000000"/>
          <w:sz w:val="24"/>
          <w:szCs w:val="24"/>
        </w:rPr>
        <w:t xml:space="preserve"> https://www.wjgnet.com/1007-9327/full/v26/i1/</w:t>
      </w:r>
      <w:r>
        <w:rPr>
          <w:rFonts w:ascii="Book Antiqua" w:eastAsia="宋体" w:hAnsi="Book Antiqua" w:cs="Times New Roman" w:hint="eastAsia"/>
          <w:bCs/>
          <w:color w:val="000000"/>
          <w:sz w:val="24"/>
          <w:szCs w:val="24"/>
        </w:rPr>
        <w:t>97</w:t>
      </w:r>
      <w:r w:rsidRPr="00407A31">
        <w:rPr>
          <w:rFonts w:ascii="Book Antiqua" w:eastAsia="宋体" w:hAnsi="Book Antiqua" w:cs="Times New Roman"/>
          <w:bCs/>
          <w:color w:val="000000"/>
          <w:sz w:val="24"/>
          <w:szCs w:val="24"/>
        </w:rPr>
        <w:t xml:space="preserve">.htm  </w:t>
      </w:r>
    </w:p>
    <w:p w14:paraId="18D9F054" w14:textId="144E0893" w:rsidR="002C4863" w:rsidRPr="008F1121" w:rsidRDefault="002C4863" w:rsidP="002C4863">
      <w:pPr>
        <w:adjustRightInd w:val="0"/>
        <w:snapToGrid w:val="0"/>
        <w:spacing w:line="360" w:lineRule="auto"/>
        <w:rPr>
          <w:rFonts w:ascii="Book Antiqua" w:eastAsia="宋体" w:hAnsi="Book Antiqua" w:cs="Times New Roman"/>
          <w:bCs/>
          <w:color w:val="000000"/>
          <w:sz w:val="24"/>
          <w:szCs w:val="24"/>
        </w:rPr>
      </w:pPr>
      <w:r w:rsidRPr="002C4863">
        <w:rPr>
          <w:rFonts w:ascii="Book Antiqua" w:eastAsia="宋体" w:hAnsi="Book Antiqua" w:cs="Times New Roman"/>
          <w:b/>
          <w:bCs/>
          <w:color w:val="000000"/>
          <w:sz w:val="24"/>
          <w:szCs w:val="24"/>
        </w:rPr>
        <w:t>DOI:</w:t>
      </w:r>
      <w:r w:rsidRPr="00407A31">
        <w:rPr>
          <w:rFonts w:ascii="Book Antiqua" w:eastAsia="宋体" w:hAnsi="Book Antiqua" w:cs="Times New Roman"/>
          <w:bCs/>
          <w:color w:val="000000"/>
          <w:sz w:val="24"/>
          <w:szCs w:val="24"/>
        </w:rPr>
        <w:t xml:space="preserve"> https://dx.doi.org/10.3748/wjg.v26.i1.</w:t>
      </w:r>
      <w:r>
        <w:rPr>
          <w:rFonts w:ascii="Book Antiqua" w:eastAsia="宋体" w:hAnsi="Book Antiqua" w:cs="Times New Roman" w:hint="eastAsia"/>
          <w:bCs/>
          <w:color w:val="000000"/>
          <w:sz w:val="24"/>
          <w:szCs w:val="24"/>
        </w:rPr>
        <w:t>97</w:t>
      </w:r>
    </w:p>
    <w:p w14:paraId="543C1659" w14:textId="77777777" w:rsidR="003C7A4D" w:rsidRPr="002C4863" w:rsidRDefault="003C7A4D" w:rsidP="004A5FEA">
      <w:pPr>
        <w:widowControl/>
        <w:adjustRightInd w:val="0"/>
        <w:snapToGrid w:val="0"/>
        <w:spacing w:line="360" w:lineRule="auto"/>
        <w:rPr>
          <w:rFonts w:ascii="Book Antiqua" w:eastAsia="MS PMincho" w:hAnsi="Book Antiqua" w:cs="Times New Roman"/>
          <w:b/>
          <w:bCs/>
          <w:color w:val="000000"/>
          <w:sz w:val="24"/>
          <w:szCs w:val="24"/>
        </w:rPr>
      </w:pPr>
    </w:p>
    <w:p w14:paraId="3FCBE389" w14:textId="43474F09"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
          <w:bCs/>
          <w:color w:val="000000"/>
          <w:sz w:val="24"/>
          <w:szCs w:val="24"/>
        </w:rPr>
        <w:t>Core tip:</w:t>
      </w:r>
      <w:r w:rsidRPr="008F1121">
        <w:rPr>
          <w:rFonts w:ascii="Book Antiqua" w:eastAsia="MS PMincho" w:hAnsi="Book Antiqua" w:cs="Times New Roman"/>
          <w:bCs/>
          <w:color w:val="000000"/>
          <w:sz w:val="24"/>
          <w:szCs w:val="24"/>
        </w:rPr>
        <w:t xml:space="preserve"> </w:t>
      </w:r>
      <w:proofErr w:type="spellStart"/>
      <w:r w:rsidRPr="008F1121">
        <w:rPr>
          <w:rFonts w:ascii="Book Antiqua" w:eastAsia="MS PMincho" w:hAnsi="Book Antiqua" w:cs="Times New Roman"/>
          <w:bCs/>
          <w:color w:val="000000"/>
          <w:sz w:val="24"/>
          <w:szCs w:val="24"/>
        </w:rPr>
        <w:t>Autotaxin</w:t>
      </w:r>
      <w:proofErr w:type="spellEnd"/>
      <w:r w:rsidRPr="008F1121">
        <w:rPr>
          <w:rFonts w:ascii="Book Antiqua" w:eastAsia="MS PMincho" w:hAnsi="Book Antiqua" w:cs="Times New Roman"/>
          <w:bCs/>
          <w:color w:val="000000"/>
          <w:sz w:val="24"/>
          <w:szCs w:val="24"/>
        </w:rPr>
        <w:t xml:space="preserve"> (ATX) has been reported as a novel biomarker for estimating liver fibrosis stages, and researchers have reported that this fibrosis marker correlated closely with more advanced fibrosis. Especially, the assessment for the complications of liver cirrhosis (LC) is valuable in helping to make treatment decisions. However, data on the clinical usefulness of novel fibrosis markers in assessing the complications of LC are scant. This study showed that ATX is a useful biomarker for assessing the complications of LC. Especially, the use of ATX in men was more effective than any other biomarker for detecting hepatic encephalopathy and varix ruptures.</w:t>
      </w:r>
    </w:p>
    <w:p w14:paraId="0BE4E0B4" w14:textId="77777777" w:rsidR="003C7A4D" w:rsidRPr="008F1121" w:rsidRDefault="003C7A4D" w:rsidP="004A5FEA">
      <w:pPr>
        <w:adjustRightInd w:val="0"/>
        <w:snapToGrid w:val="0"/>
        <w:spacing w:line="360" w:lineRule="auto"/>
        <w:rPr>
          <w:rFonts w:ascii="Book Antiqua" w:eastAsia="宋体" w:hAnsi="Book Antiqua" w:cs="Times New Roman"/>
          <w:b/>
          <w:bCs/>
          <w:color w:val="000000"/>
          <w:sz w:val="24"/>
          <w:szCs w:val="24"/>
          <w:lang w:eastAsia="zh-CN"/>
        </w:rPr>
      </w:pPr>
    </w:p>
    <w:p w14:paraId="668D1C60" w14:textId="77777777" w:rsidR="003C7A4D" w:rsidRPr="008F1121" w:rsidRDefault="003C7A4D" w:rsidP="004A5FEA">
      <w:pPr>
        <w:widowControl/>
        <w:adjustRightInd w:val="0"/>
        <w:snapToGrid w:val="0"/>
        <w:spacing w:line="360" w:lineRule="auto"/>
        <w:rPr>
          <w:rFonts w:ascii="Book Antiqua" w:eastAsia="MS PMincho" w:hAnsi="Book Antiqua" w:cs="Times New Roman"/>
          <w:b/>
          <w:bCs/>
          <w:color w:val="000000"/>
          <w:sz w:val="24"/>
          <w:szCs w:val="24"/>
        </w:rPr>
      </w:pPr>
      <w:r w:rsidRPr="008F1121">
        <w:rPr>
          <w:rFonts w:ascii="Book Antiqua" w:eastAsia="MS PMincho" w:hAnsi="Book Antiqua" w:cs="Times New Roman"/>
          <w:b/>
          <w:bCs/>
          <w:color w:val="000000"/>
          <w:sz w:val="24"/>
          <w:szCs w:val="24"/>
        </w:rPr>
        <w:br w:type="page"/>
      </w:r>
    </w:p>
    <w:p w14:paraId="4E86778D" w14:textId="77777777" w:rsidR="003C7A4D" w:rsidRPr="008F1121" w:rsidRDefault="003C7A4D" w:rsidP="004A5FEA">
      <w:pPr>
        <w:adjustRightInd w:val="0"/>
        <w:snapToGrid w:val="0"/>
        <w:spacing w:line="360" w:lineRule="auto"/>
        <w:rPr>
          <w:rFonts w:ascii="Book Antiqua" w:eastAsia="MS PMincho" w:hAnsi="Book Antiqua" w:cs="Times New Roman"/>
          <w:b/>
          <w:bCs/>
          <w:color w:val="000000"/>
          <w:sz w:val="24"/>
          <w:szCs w:val="24"/>
          <w:u w:val="single"/>
        </w:rPr>
      </w:pPr>
      <w:r w:rsidRPr="008F1121">
        <w:rPr>
          <w:rFonts w:ascii="Book Antiqua" w:eastAsia="MS PMincho" w:hAnsi="Book Antiqua" w:cs="Times New Roman"/>
          <w:b/>
          <w:bCs/>
          <w:color w:val="000000"/>
          <w:sz w:val="24"/>
          <w:szCs w:val="24"/>
          <w:u w:val="single"/>
        </w:rPr>
        <w:lastRenderedPageBreak/>
        <w:t>INTRODUCTION</w:t>
      </w:r>
    </w:p>
    <w:p w14:paraId="17A52C8C" w14:textId="2BAED0E2" w:rsidR="003C7A4D" w:rsidRPr="008F1121" w:rsidRDefault="003C7A4D" w:rsidP="004A5FEA">
      <w:pPr>
        <w:widowControl/>
        <w:adjustRightInd w:val="0"/>
        <w:snapToGrid w:val="0"/>
        <w:spacing w:line="360" w:lineRule="auto"/>
        <w:rPr>
          <w:rFonts w:ascii="Book Antiqua" w:eastAsia="MS PMincho" w:hAnsi="Book Antiqua" w:cs="Times New Roman"/>
          <w:bCs/>
          <w:kern w:val="0"/>
          <w:sz w:val="24"/>
          <w:szCs w:val="24"/>
        </w:rPr>
      </w:pPr>
      <w:r w:rsidRPr="008F1121">
        <w:rPr>
          <w:rFonts w:ascii="Book Antiqua" w:eastAsia="MS PMincho" w:hAnsi="Book Antiqua" w:cs="Times New Roman"/>
          <w:bCs/>
          <w:kern w:val="0"/>
          <w:sz w:val="24"/>
          <w:szCs w:val="24"/>
        </w:rPr>
        <w:t xml:space="preserve">Progression of liver disease to cirrhosis, liver failure, hepatic cellular cancer, varix, or ascites is correlated with the histological change in liver </w:t>
      </w:r>
      <w:proofErr w:type="gramStart"/>
      <w:r w:rsidRPr="008F1121">
        <w:rPr>
          <w:rFonts w:ascii="Book Antiqua" w:eastAsia="MS PMincho" w:hAnsi="Book Antiqua" w:cs="Times New Roman"/>
          <w:bCs/>
          <w:kern w:val="0"/>
          <w:sz w:val="24"/>
          <w:szCs w:val="24"/>
        </w:rPr>
        <w:t>fibrosis</w:t>
      </w:r>
      <w:r w:rsidRPr="008F1121">
        <w:rPr>
          <w:rFonts w:ascii="Book Antiqua" w:eastAsia="MS PMincho" w:hAnsi="Book Antiqua" w:cs="Times New Roman"/>
          <w:bCs/>
          <w:kern w:val="0"/>
          <w:sz w:val="24"/>
          <w:szCs w:val="24"/>
          <w:vertAlign w:val="superscript"/>
        </w:rPr>
        <w:t>[</w:t>
      </w:r>
      <w:proofErr w:type="gramEnd"/>
      <w:r w:rsidRPr="008F1121">
        <w:rPr>
          <w:rFonts w:ascii="Book Antiqua" w:eastAsia="MS PMincho" w:hAnsi="Book Antiqua" w:cs="Times New Roman"/>
          <w:bCs/>
          <w:kern w:val="0"/>
          <w:sz w:val="24"/>
          <w:szCs w:val="24"/>
          <w:vertAlign w:val="superscript"/>
        </w:rPr>
        <w:t>1]</w:t>
      </w:r>
      <w:r w:rsidRPr="008F1121">
        <w:rPr>
          <w:rFonts w:ascii="Book Antiqua" w:eastAsia="MS PMincho" w:hAnsi="Book Antiqua" w:cs="Times New Roman"/>
          <w:bCs/>
          <w:kern w:val="0"/>
          <w:sz w:val="24"/>
          <w:szCs w:val="24"/>
        </w:rPr>
        <w:t xml:space="preserve">. Liver biopsy is the standard procedure to assess the stages of liver fibrosis and is well known to be diagnostically accurate. However, liver biopsy is not an ideal method for the diagnosis of liver fibrosis because the small sample volume with each biopsy leads to sampling </w:t>
      </w:r>
      <w:proofErr w:type="gramStart"/>
      <w:r w:rsidRPr="008F1121">
        <w:rPr>
          <w:rFonts w:ascii="Book Antiqua" w:eastAsia="MS PMincho" w:hAnsi="Book Antiqua" w:cs="Times New Roman"/>
          <w:bCs/>
          <w:kern w:val="0"/>
          <w:sz w:val="24"/>
          <w:szCs w:val="24"/>
        </w:rPr>
        <w:t>errors</w:t>
      </w:r>
      <w:r w:rsidRPr="008F1121">
        <w:rPr>
          <w:rFonts w:ascii="Book Antiqua" w:eastAsia="MS PMincho" w:hAnsi="Book Antiqua" w:cs="Times New Roman"/>
          <w:bCs/>
          <w:kern w:val="0"/>
          <w:sz w:val="24"/>
          <w:szCs w:val="24"/>
          <w:vertAlign w:val="superscript"/>
        </w:rPr>
        <w:t>[</w:t>
      </w:r>
      <w:proofErr w:type="gramEnd"/>
      <w:r w:rsidRPr="008F1121">
        <w:rPr>
          <w:rFonts w:ascii="Book Antiqua" w:eastAsia="MS PMincho" w:hAnsi="Book Antiqua" w:cs="Times New Roman"/>
          <w:bCs/>
          <w:kern w:val="0"/>
          <w:sz w:val="24"/>
          <w:szCs w:val="24"/>
          <w:vertAlign w:val="superscript"/>
        </w:rPr>
        <w:t>2]</w:t>
      </w:r>
      <w:r w:rsidRPr="008F1121">
        <w:rPr>
          <w:rFonts w:ascii="Book Antiqua" w:eastAsia="MS PMincho" w:hAnsi="Book Antiqua" w:cs="Times New Roman"/>
          <w:bCs/>
          <w:kern w:val="0"/>
          <w:sz w:val="24"/>
          <w:szCs w:val="24"/>
        </w:rPr>
        <w:t>. Furthermore, liver biopsy is an invasive procedure, with a significantly high risk of life-threatening complications for patients with advanced liver cirrhosis (LC</w:t>
      </w:r>
      <w:proofErr w:type="gramStart"/>
      <w:r w:rsidRPr="008F1121">
        <w:rPr>
          <w:rFonts w:ascii="Book Antiqua" w:eastAsia="MS PMincho" w:hAnsi="Book Antiqua" w:cs="Times New Roman"/>
          <w:bCs/>
          <w:kern w:val="0"/>
          <w:sz w:val="24"/>
          <w:szCs w:val="24"/>
        </w:rPr>
        <w:t>)</w:t>
      </w:r>
      <w:r w:rsidRPr="008F1121">
        <w:rPr>
          <w:rFonts w:ascii="Book Antiqua" w:eastAsia="MS PMincho" w:hAnsi="Book Antiqua" w:cs="Times New Roman"/>
          <w:bCs/>
          <w:kern w:val="0"/>
          <w:sz w:val="24"/>
          <w:szCs w:val="24"/>
          <w:vertAlign w:val="superscript"/>
        </w:rPr>
        <w:t>[</w:t>
      </w:r>
      <w:proofErr w:type="gramEnd"/>
      <w:r w:rsidRPr="008F1121">
        <w:rPr>
          <w:rFonts w:ascii="Book Antiqua" w:eastAsia="MS PMincho" w:hAnsi="Book Antiqua" w:cs="Times New Roman"/>
          <w:bCs/>
          <w:kern w:val="0"/>
          <w:sz w:val="24"/>
          <w:szCs w:val="24"/>
          <w:vertAlign w:val="superscript"/>
        </w:rPr>
        <w:t>3,4]</w:t>
      </w:r>
      <w:r w:rsidRPr="008F1121">
        <w:rPr>
          <w:rFonts w:ascii="Book Antiqua" w:eastAsia="MS PMincho" w:hAnsi="Book Antiqua" w:cs="Times New Roman"/>
          <w:bCs/>
          <w:kern w:val="0"/>
          <w:sz w:val="24"/>
          <w:szCs w:val="24"/>
        </w:rPr>
        <w:t xml:space="preserve">. These limitations have led to the development of serum biomarkers for the assessment of liver fibrosis in recent years. Serum biomarkers are categorized into direct and indirect biomarkers whether or not they reflect extracellular matrix (ECM) turnover. Direct biomarkers have clinical values involving both the evaluation of liver fibrosis and monitoring the behavior of fibrogenesis and ECM </w:t>
      </w:r>
      <w:proofErr w:type="gramStart"/>
      <w:r w:rsidRPr="008F1121">
        <w:rPr>
          <w:rFonts w:ascii="Book Antiqua" w:eastAsia="MS PMincho" w:hAnsi="Book Antiqua" w:cs="Times New Roman"/>
          <w:bCs/>
          <w:kern w:val="0"/>
          <w:sz w:val="24"/>
          <w:szCs w:val="24"/>
        </w:rPr>
        <w:t>metabolism</w:t>
      </w:r>
      <w:r w:rsidRPr="008F1121">
        <w:rPr>
          <w:rFonts w:ascii="Book Antiqua" w:eastAsia="MS PMincho" w:hAnsi="Book Antiqua" w:cs="Times New Roman"/>
          <w:bCs/>
          <w:kern w:val="0"/>
          <w:sz w:val="24"/>
          <w:szCs w:val="24"/>
          <w:vertAlign w:val="superscript"/>
        </w:rPr>
        <w:t>[</w:t>
      </w:r>
      <w:proofErr w:type="gramEnd"/>
      <w:r w:rsidRPr="008F1121">
        <w:rPr>
          <w:rFonts w:ascii="Book Antiqua" w:eastAsia="MS PMincho" w:hAnsi="Book Antiqua" w:cs="Times New Roman"/>
          <w:bCs/>
          <w:kern w:val="0"/>
          <w:sz w:val="24"/>
          <w:szCs w:val="24"/>
          <w:vertAlign w:val="superscript"/>
        </w:rPr>
        <w:t>5]</w:t>
      </w:r>
      <w:r w:rsidRPr="008F1121">
        <w:rPr>
          <w:rFonts w:ascii="Book Antiqua" w:eastAsia="MS PMincho" w:hAnsi="Book Antiqua" w:cs="Times New Roman"/>
          <w:bCs/>
          <w:kern w:val="0"/>
          <w:sz w:val="24"/>
          <w:szCs w:val="24"/>
        </w:rPr>
        <w:t xml:space="preserve">. </w:t>
      </w:r>
      <w:proofErr w:type="spellStart"/>
      <w:r w:rsidRPr="008F1121">
        <w:rPr>
          <w:rFonts w:ascii="Book Antiqua" w:eastAsia="MS PMincho" w:hAnsi="Book Antiqua" w:cs="Times New Roman"/>
          <w:bCs/>
          <w:kern w:val="0"/>
          <w:sz w:val="24"/>
          <w:szCs w:val="24"/>
        </w:rPr>
        <w:t>Autotaxin</w:t>
      </w:r>
      <w:proofErr w:type="spellEnd"/>
      <w:r w:rsidRPr="008F1121">
        <w:rPr>
          <w:rFonts w:ascii="Book Antiqua" w:eastAsia="MS PMincho" w:hAnsi="Book Antiqua" w:cs="Times New Roman"/>
          <w:bCs/>
          <w:kern w:val="0"/>
          <w:sz w:val="24"/>
          <w:szCs w:val="24"/>
        </w:rPr>
        <w:t xml:space="preserve"> (ATX) has been reported as a direct biomarker for estimating the evaluation of liver fibrosis. This biomarker, ATX, also known as ectonucleotide pyrophosphatase/phosphodiesterase 2, is a secreted </w:t>
      </w:r>
      <w:proofErr w:type="spellStart"/>
      <w:r w:rsidRPr="008F1121">
        <w:rPr>
          <w:rFonts w:ascii="Book Antiqua" w:eastAsia="MS PMincho" w:hAnsi="Book Antiqua" w:cs="Times New Roman"/>
          <w:bCs/>
          <w:kern w:val="0"/>
          <w:sz w:val="24"/>
          <w:szCs w:val="24"/>
        </w:rPr>
        <w:t>lysophospholipase</w:t>
      </w:r>
      <w:proofErr w:type="spellEnd"/>
      <w:r w:rsidRPr="008F1121">
        <w:rPr>
          <w:rFonts w:ascii="Book Antiqua" w:eastAsia="MS PMincho" w:hAnsi="Book Antiqua" w:cs="Times New Roman"/>
          <w:bCs/>
          <w:kern w:val="0"/>
          <w:sz w:val="24"/>
          <w:szCs w:val="24"/>
        </w:rPr>
        <w:t xml:space="preserve"> D that hydrolyzes </w:t>
      </w:r>
      <w:proofErr w:type="spellStart"/>
      <w:r w:rsidRPr="008F1121">
        <w:rPr>
          <w:rFonts w:ascii="Book Antiqua" w:eastAsia="MS PMincho" w:hAnsi="Book Antiqua" w:cs="Times New Roman"/>
          <w:bCs/>
          <w:kern w:val="0"/>
          <w:sz w:val="24"/>
          <w:szCs w:val="24"/>
        </w:rPr>
        <w:t>lysophosphatidylcholine</w:t>
      </w:r>
      <w:proofErr w:type="spellEnd"/>
      <w:r w:rsidRPr="008F1121">
        <w:rPr>
          <w:rFonts w:ascii="Book Antiqua" w:eastAsia="MS PMincho" w:hAnsi="Book Antiqua" w:cs="Times New Roman"/>
          <w:bCs/>
          <w:kern w:val="0"/>
          <w:sz w:val="24"/>
          <w:szCs w:val="24"/>
        </w:rPr>
        <w:t xml:space="preserve"> to generate </w:t>
      </w:r>
      <w:proofErr w:type="spellStart"/>
      <w:r w:rsidRPr="008F1121">
        <w:rPr>
          <w:rFonts w:ascii="Book Antiqua" w:eastAsia="MS PMincho" w:hAnsi="Book Antiqua" w:cs="Times New Roman"/>
          <w:bCs/>
          <w:kern w:val="0"/>
          <w:sz w:val="24"/>
          <w:szCs w:val="24"/>
        </w:rPr>
        <w:t>lysophosphatidic</w:t>
      </w:r>
      <w:proofErr w:type="spellEnd"/>
      <w:r w:rsidRPr="008F1121">
        <w:rPr>
          <w:rFonts w:ascii="Book Antiqua" w:eastAsia="MS PMincho" w:hAnsi="Book Antiqua" w:cs="Times New Roman"/>
          <w:bCs/>
          <w:kern w:val="0"/>
          <w:sz w:val="24"/>
          <w:szCs w:val="24"/>
        </w:rPr>
        <w:t xml:space="preserve"> acid, a lipid mediator that activates G-protein-coupled receptors to evoke various cellular </w:t>
      </w:r>
      <w:proofErr w:type="gramStart"/>
      <w:r w:rsidRPr="008F1121">
        <w:rPr>
          <w:rFonts w:ascii="Book Antiqua" w:eastAsia="MS PMincho" w:hAnsi="Book Antiqua" w:cs="Times New Roman"/>
          <w:bCs/>
          <w:kern w:val="0"/>
          <w:sz w:val="24"/>
          <w:szCs w:val="24"/>
        </w:rPr>
        <w:t>responses</w:t>
      </w:r>
      <w:r w:rsidRPr="008F1121">
        <w:rPr>
          <w:rFonts w:ascii="Book Antiqua" w:eastAsia="MS PMincho" w:hAnsi="Book Antiqua" w:cs="Times New Roman"/>
          <w:bCs/>
          <w:kern w:val="0"/>
          <w:sz w:val="24"/>
          <w:szCs w:val="24"/>
          <w:vertAlign w:val="superscript"/>
        </w:rPr>
        <w:t>[</w:t>
      </w:r>
      <w:proofErr w:type="gramEnd"/>
      <w:r w:rsidRPr="008F1121">
        <w:rPr>
          <w:rFonts w:ascii="Book Antiqua" w:eastAsia="MS PMincho" w:hAnsi="Book Antiqua" w:cs="Times New Roman"/>
          <w:bCs/>
          <w:kern w:val="0"/>
          <w:sz w:val="24"/>
          <w:szCs w:val="24"/>
          <w:vertAlign w:val="superscript"/>
        </w:rPr>
        <w:t>6,7]</w:t>
      </w:r>
      <w:r w:rsidRPr="008F1121">
        <w:rPr>
          <w:rFonts w:ascii="Book Antiqua" w:eastAsia="MS PMincho" w:hAnsi="Book Antiqua" w:cs="Times New Roman"/>
          <w:bCs/>
          <w:kern w:val="0"/>
          <w:sz w:val="24"/>
          <w:szCs w:val="24"/>
        </w:rPr>
        <w:t xml:space="preserve">. </w:t>
      </w:r>
    </w:p>
    <w:p w14:paraId="36AAC5E9" w14:textId="21AFE224" w:rsidR="003C7A4D" w:rsidRPr="008F1121" w:rsidRDefault="003C7A4D" w:rsidP="008F1121">
      <w:pPr>
        <w:widowControl/>
        <w:adjustRightInd w:val="0"/>
        <w:snapToGrid w:val="0"/>
        <w:spacing w:line="360" w:lineRule="auto"/>
        <w:ind w:firstLineChars="100" w:firstLine="240"/>
        <w:rPr>
          <w:rFonts w:ascii="Book Antiqua" w:eastAsia="MS PMincho" w:hAnsi="Book Antiqua" w:cs="Times New Roman"/>
          <w:bCs/>
          <w:kern w:val="0"/>
          <w:sz w:val="24"/>
          <w:szCs w:val="24"/>
        </w:rPr>
      </w:pPr>
      <w:r w:rsidRPr="008F1121">
        <w:rPr>
          <w:rFonts w:ascii="Book Antiqua" w:eastAsia="MS PMincho" w:hAnsi="Book Antiqua" w:cs="Times New Roman"/>
          <w:bCs/>
          <w:kern w:val="0"/>
          <w:sz w:val="24"/>
          <w:szCs w:val="24"/>
        </w:rPr>
        <w:t xml:space="preserve">Because ATX is subsequently cleared from the circulation in liver sinusoidal endothelial cells, liver fibrosis reduces the capacity to metabolize ATX, resulting in deterioration of liver function, which in turn leads to an increase in the serum ATX </w:t>
      </w:r>
      <w:proofErr w:type="gramStart"/>
      <w:r w:rsidRPr="008F1121">
        <w:rPr>
          <w:rFonts w:ascii="Book Antiqua" w:eastAsia="MS PMincho" w:hAnsi="Book Antiqua" w:cs="Times New Roman"/>
          <w:bCs/>
          <w:kern w:val="0"/>
          <w:sz w:val="24"/>
          <w:szCs w:val="24"/>
        </w:rPr>
        <w:t>level</w:t>
      </w:r>
      <w:r w:rsidRPr="008F1121">
        <w:rPr>
          <w:rFonts w:ascii="Book Antiqua" w:eastAsia="MS PMincho" w:hAnsi="Book Antiqua" w:cs="Times New Roman"/>
          <w:bCs/>
          <w:kern w:val="0"/>
          <w:sz w:val="24"/>
          <w:szCs w:val="24"/>
          <w:vertAlign w:val="superscript"/>
        </w:rPr>
        <w:t>[</w:t>
      </w:r>
      <w:proofErr w:type="gramEnd"/>
      <w:r w:rsidRPr="008F1121">
        <w:rPr>
          <w:rFonts w:ascii="Book Antiqua" w:eastAsia="MS PMincho" w:hAnsi="Book Antiqua" w:cs="Times New Roman"/>
          <w:bCs/>
          <w:kern w:val="0"/>
          <w:sz w:val="24"/>
          <w:szCs w:val="24"/>
          <w:vertAlign w:val="superscript"/>
        </w:rPr>
        <w:t>7-9]</w:t>
      </w:r>
      <w:r w:rsidRPr="008F1121">
        <w:rPr>
          <w:rFonts w:ascii="Book Antiqua" w:eastAsia="MS PMincho" w:hAnsi="Book Antiqua" w:cs="Times New Roman"/>
          <w:bCs/>
          <w:kern w:val="0"/>
          <w:sz w:val="24"/>
          <w:szCs w:val="24"/>
        </w:rPr>
        <w:t xml:space="preserve">. According to the progression of fibrosis, the degree of impairment of the uptake of various substances in the liver sinusoidal endothelium was exacerbated. Especially, for decompensated LC with ascites, hepatic encephalopathy, and varix rupture, impairment of the uptake of the phenotypic changes in liver sinusoidal endothelial cells leads to an extreme </w:t>
      </w:r>
      <w:proofErr w:type="gramStart"/>
      <w:r w:rsidRPr="008F1121">
        <w:rPr>
          <w:rFonts w:ascii="Book Antiqua" w:eastAsia="MS PMincho" w:hAnsi="Book Antiqua" w:cs="Times New Roman"/>
          <w:bCs/>
          <w:kern w:val="0"/>
          <w:sz w:val="24"/>
          <w:szCs w:val="24"/>
        </w:rPr>
        <w:t>reduction</w:t>
      </w:r>
      <w:r w:rsidRPr="008F1121">
        <w:rPr>
          <w:rFonts w:ascii="Book Antiqua" w:eastAsia="MS PMincho" w:hAnsi="Book Antiqua" w:cs="Times New Roman"/>
          <w:bCs/>
          <w:kern w:val="0"/>
          <w:sz w:val="24"/>
          <w:szCs w:val="24"/>
          <w:vertAlign w:val="superscript"/>
        </w:rPr>
        <w:t>[</w:t>
      </w:r>
      <w:proofErr w:type="gramEnd"/>
      <w:r w:rsidRPr="008F1121">
        <w:rPr>
          <w:rFonts w:ascii="Book Antiqua" w:eastAsia="MS PMincho" w:hAnsi="Book Antiqua" w:cs="Times New Roman"/>
          <w:bCs/>
          <w:kern w:val="0"/>
          <w:sz w:val="24"/>
          <w:szCs w:val="24"/>
          <w:vertAlign w:val="superscript"/>
        </w:rPr>
        <w:t>10]</w:t>
      </w:r>
      <w:r w:rsidRPr="008F1121">
        <w:rPr>
          <w:rFonts w:ascii="Book Antiqua" w:eastAsia="MS PMincho" w:hAnsi="Book Antiqua" w:cs="Times New Roman"/>
          <w:bCs/>
          <w:kern w:val="0"/>
          <w:sz w:val="24"/>
          <w:szCs w:val="24"/>
        </w:rPr>
        <w:t xml:space="preserve">. </w:t>
      </w:r>
    </w:p>
    <w:p w14:paraId="50774752" w14:textId="738338B2" w:rsidR="003C7A4D" w:rsidRPr="008F1121" w:rsidRDefault="003C7A4D" w:rsidP="008F1121">
      <w:pPr>
        <w:widowControl/>
        <w:adjustRightInd w:val="0"/>
        <w:snapToGrid w:val="0"/>
        <w:spacing w:line="360" w:lineRule="auto"/>
        <w:ind w:firstLineChars="100" w:firstLine="240"/>
        <w:rPr>
          <w:rFonts w:ascii="Book Antiqua" w:eastAsia="MS PMincho" w:hAnsi="Book Antiqua" w:cs="Times New Roman"/>
          <w:bCs/>
          <w:kern w:val="0"/>
          <w:sz w:val="24"/>
          <w:szCs w:val="24"/>
        </w:rPr>
      </w:pPr>
      <w:r w:rsidRPr="008F1121">
        <w:rPr>
          <w:rFonts w:ascii="Book Antiqua" w:eastAsia="MS PMincho" w:hAnsi="Book Antiqua" w:cs="Times New Roman"/>
          <w:bCs/>
          <w:kern w:val="0"/>
          <w:sz w:val="24"/>
          <w:szCs w:val="24"/>
        </w:rPr>
        <w:t xml:space="preserve">Developments of serum biomarkers have focused on the diagnosis of cirrhosis, but more recent researches have emphasized the availability of these markers to assess patients with more advanced </w:t>
      </w:r>
      <w:proofErr w:type="gramStart"/>
      <w:r w:rsidRPr="008F1121">
        <w:rPr>
          <w:rFonts w:ascii="Book Antiqua" w:eastAsia="MS PMincho" w:hAnsi="Book Antiqua" w:cs="Times New Roman"/>
          <w:bCs/>
          <w:kern w:val="0"/>
          <w:sz w:val="24"/>
          <w:szCs w:val="24"/>
        </w:rPr>
        <w:t>fibrosis</w:t>
      </w:r>
      <w:r w:rsidRPr="008F1121">
        <w:rPr>
          <w:rFonts w:ascii="Book Antiqua" w:eastAsia="MS PMincho" w:hAnsi="Book Antiqua" w:cs="Times New Roman"/>
          <w:bCs/>
          <w:kern w:val="0"/>
          <w:sz w:val="24"/>
          <w:szCs w:val="24"/>
          <w:vertAlign w:val="superscript"/>
        </w:rPr>
        <w:t>[</w:t>
      </w:r>
      <w:proofErr w:type="gramEnd"/>
      <w:r w:rsidRPr="008F1121">
        <w:rPr>
          <w:rFonts w:ascii="Book Antiqua" w:eastAsia="MS PMincho" w:hAnsi="Book Antiqua" w:cs="Times New Roman"/>
          <w:bCs/>
          <w:kern w:val="0"/>
          <w:sz w:val="24"/>
          <w:szCs w:val="24"/>
          <w:vertAlign w:val="superscript"/>
        </w:rPr>
        <w:t>5]</w:t>
      </w:r>
      <w:r w:rsidRPr="008F1121">
        <w:rPr>
          <w:rFonts w:ascii="Book Antiqua" w:eastAsia="MS PMincho" w:hAnsi="Book Antiqua" w:cs="Times New Roman"/>
          <w:bCs/>
          <w:kern w:val="0"/>
          <w:sz w:val="24"/>
          <w:szCs w:val="24"/>
        </w:rPr>
        <w:t xml:space="preserve">. The ATX level may be a useful biomarker to select treatment therapy for ascites, hepatic encephalopathy, and varix ruptures. </w:t>
      </w:r>
      <w:r w:rsidRPr="008F1121">
        <w:rPr>
          <w:rFonts w:ascii="Book Antiqua" w:eastAsia="MS PMincho" w:hAnsi="Book Antiqua" w:cs="Times New Roman"/>
          <w:bCs/>
          <w:kern w:val="0"/>
          <w:sz w:val="24"/>
          <w:szCs w:val="24"/>
        </w:rPr>
        <w:lastRenderedPageBreak/>
        <w:t xml:space="preserve">And the assessment for the complications of LC is especially valuable in helping to make treatment </w:t>
      </w:r>
      <w:proofErr w:type="gramStart"/>
      <w:r w:rsidRPr="008F1121">
        <w:rPr>
          <w:rFonts w:ascii="Book Antiqua" w:eastAsia="MS PMincho" w:hAnsi="Book Antiqua" w:cs="Times New Roman"/>
          <w:bCs/>
          <w:kern w:val="0"/>
          <w:sz w:val="24"/>
          <w:szCs w:val="24"/>
        </w:rPr>
        <w:t>decisions</w:t>
      </w:r>
      <w:r w:rsidRPr="008F1121">
        <w:rPr>
          <w:rFonts w:ascii="Book Antiqua" w:eastAsia="MS PMincho" w:hAnsi="Book Antiqua" w:cs="Times New Roman"/>
          <w:bCs/>
          <w:kern w:val="0"/>
          <w:sz w:val="24"/>
          <w:szCs w:val="24"/>
          <w:vertAlign w:val="superscript"/>
        </w:rPr>
        <w:t>[</w:t>
      </w:r>
      <w:proofErr w:type="gramEnd"/>
      <w:r w:rsidRPr="008F1121">
        <w:rPr>
          <w:rFonts w:ascii="Book Antiqua" w:eastAsia="MS PMincho" w:hAnsi="Book Antiqua" w:cs="Times New Roman"/>
          <w:bCs/>
          <w:kern w:val="0"/>
          <w:sz w:val="24"/>
          <w:szCs w:val="24"/>
          <w:vertAlign w:val="superscript"/>
        </w:rPr>
        <w:t>11]</w:t>
      </w:r>
      <w:r w:rsidRPr="008F1121">
        <w:rPr>
          <w:rFonts w:ascii="Book Antiqua" w:eastAsia="MS PMincho" w:hAnsi="Book Antiqua" w:cs="Times New Roman"/>
          <w:bCs/>
          <w:kern w:val="0"/>
          <w:sz w:val="24"/>
          <w:szCs w:val="24"/>
        </w:rPr>
        <w:t>. However, available data on ATX as a useful biomarker for the complications of LC are scant. The aim of this study was to assess the clinical usefulness of ATX for assessing the complications of LC.</w:t>
      </w:r>
    </w:p>
    <w:p w14:paraId="0AF8002A" w14:textId="77777777"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p>
    <w:p w14:paraId="672B09E5" w14:textId="77777777" w:rsidR="003C7A4D" w:rsidRPr="008F1121" w:rsidRDefault="003C7A4D" w:rsidP="004A5FEA">
      <w:pPr>
        <w:adjustRightInd w:val="0"/>
        <w:snapToGrid w:val="0"/>
        <w:spacing w:line="360" w:lineRule="auto"/>
        <w:rPr>
          <w:rFonts w:ascii="Book Antiqua" w:eastAsia="MS PMincho" w:hAnsi="Book Antiqua" w:cs="Times New Roman"/>
          <w:b/>
          <w:bCs/>
          <w:color w:val="000000"/>
          <w:sz w:val="24"/>
          <w:szCs w:val="24"/>
          <w:u w:val="single"/>
        </w:rPr>
      </w:pPr>
      <w:r w:rsidRPr="008F1121">
        <w:rPr>
          <w:rFonts w:ascii="Book Antiqua" w:eastAsia="MS PMincho" w:hAnsi="Book Antiqua" w:cs="Times New Roman"/>
          <w:b/>
          <w:bCs/>
          <w:color w:val="000000"/>
          <w:sz w:val="24"/>
          <w:szCs w:val="24"/>
          <w:u w:val="single"/>
        </w:rPr>
        <w:t>MATERIALS AND METHODS</w:t>
      </w:r>
    </w:p>
    <w:p w14:paraId="792790B2" w14:textId="77777777" w:rsidR="003C7A4D" w:rsidRPr="008F1121" w:rsidRDefault="003C7A4D" w:rsidP="004A5FEA">
      <w:pPr>
        <w:adjustRightInd w:val="0"/>
        <w:snapToGrid w:val="0"/>
        <w:spacing w:line="360" w:lineRule="auto"/>
        <w:rPr>
          <w:rFonts w:ascii="Book Antiqua" w:eastAsia="MS PMincho" w:hAnsi="Book Antiqua" w:cs="Times New Roman"/>
          <w:b/>
          <w:bCs/>
          <w:i/>
          <w:color w:val="000000"/>
          <w:sz w:val="24"/>
          <w:szCs w:val="24"/>
        </w:rPr>
      </w:pPr>
      <w:r w:rsidRPr="008F1121">
        <w:rPr>
          <w:rFonts w:ascii="Book Antiqua" w:eastAsia="MS PMincho" w:hAnsi="Book Antiqua" w:cs="Times New Roman"/>
          <w:b/>
          <w:bCs/>
          <w:i/>
          <w:color w:val="000000"/>
          <w:sz w:val="24"/>
          <w:szCs w:val="24"/>
        </w:rPr>
        <w:t>Ethics</w:t>
      </w:r>
    </w:p>
    <w:p w14:paraId="7DE6FC30" w14:textId="6524C4A6" w:rsidR="003C7A4D" w:rsidRPr="008F1121" w:rsidRDefault="003C7A4D" w:rsidP="004A5FEA">
      <w:pPr>
        <w:adjustRightInd w:val="0"/>
        <w:snapToGrid w:val="0"/>
        <w:spacing w:line="360" w:lineRule="auto"/>
        <w:rPr>
          <w:rFonts w:ascii="Book Antiqua" w:eastAsia="MS PMincho" w:hAnsi="Book Antiqua" w:cs="Times New Roman"/>
          <w:b/>
          <w:bCs/>
          <w:i/>
          <w:color w:val="000000"/>
          <w:sz w:val="24"/>
          <w:szCs w:val="24"/>
        </w:rPr>
      </w:pPr>
      <w:r w:rsidRPr="008F1121">
        <w:rPr>
          <w:rFonts w:ascii="Book Antiqua" w:eastAsia="MS PMincho" w:hAnsi="Book Antiqua" w:cs="Times New Roman"/>
          <w:color w:val="000000"/>
          <w:sz w:val="24"/>
          <w:szCs w:val="24"/>
        </w:rPr>
        <w:t xml:space="preserve">This study was approved by the Institutional Review Board Ethics Committee of the </w:t>
      </w:r>
      <w:proofErr w:type="spellStart"/>
      <w:r w:rsidRPr="008F1121">
        <w:rPr>
          <w:rFonts w:ascii="Book Antiqua" w:eastAsia="MS PMincho" w:hAnsi="Book Antiqua" w:cs="Times New Roman"/>
          <w:color w:val="000000"/>
          <w:sz w:val="24"/>
          <w:szCs w:val="24"/>
        </w:rPr>
        <w:t>Tokushukai</w:t>
      </w:r>
      <w:proofErr w:type="spellEnd"/>
      <w:r w:rsidRPr="008F1121">
        <w:rPr>
          <w:rFonts w:ascii="Book Antiqua" w:eastAsia="MS PMincho" w:hAnsi="Book Antiqua" w:cs="Times New Roman"/>
          <w:color w:val="000000"/>
          <w:sz w:val="24"/>
          <w:szCs w:val="24"/>
        </w:rPr>
        <w:t xml:space="preserve"> Medical Group (</w:t>
      </w:r>
      <w:r w:rsidR="008F1121" w:rsidRPr="008F1121">
        <w:rPr>
          <w:rFonts w:ascii="Book Antiqua" w:eastAsia="MS PMincho" w:hAnsi="Book Antiqua" w:cs="Times New Roman"/>
          <w:color w:val="000000"/>
          <w:sz w:val="24"/>
          <w:szCs w:val="24"/>
        </w:rPr>
        <w:t>N</w:t>
      </w:r>
      <w:r w:rsidRPr="008F1121">
        <w:rPr>
          <w:rFonts w:ascii="Book Antiqua" w:eastAsia="MS PMincho" w:hAnsi="Book Antiqua" w:cs="Times New Roman"/>
          <w:color w:val="000000"/>
          <w:sz w:val="24"/>
          <w:szCs w:val="24"/>
        </w:rPr>
        <w:t>o. TGE01178-024), and the protocol for this study conforms to the provisions of the Declaration of Helsinki. This study is registered in the UMIN Clinical Trials Registry as UMIN000036221. This study is a retrospective observational study. Informed consent was obtained from all individual participants included in the study by the opt-out method of our hospital website.</w:t>
      </w:r>
    </w:p>
    <w:p w14:paraId="2165C3A3" w14:textId="77777777" w:rsidR="003C7A4D" w:rsidRPr="008F1121" w:rsidRDefault="003C7A4D" w:rsidP="004A5FEA">
      <w:pPr>
        <w:adjustRightInd w:val="0"/>
        <w:snapToGrid w:val="0"/>
        <w:spacing w:line="360" w:lineRule="auto"/>
        <w:rPr>
          <w:rFonts w:ascii="Book Antiqua" w:eastAsia="MS PMincho" w:hAnsi="Book Antiqua" w:cs="Times New Roman"/>
          <w:b/>
          <w:bCs/>
          <w:i/>
          <w:color w:val="000000"/>
          <w:sz w:val="24"/>
          <w:szCs w:val="24"/>
        </w:rPr>
      </w:pPr>
    </w:p>
    <w:p w14:paraId="580F03FA" w14:textId="77777777" w:rsidR="003C7A4D" w:rsidRPr="008F1121" w:rsidRDefault="003C7A4D" w:rsidP="004A5FEA">
      <w:pPr>
        <w:adjustRightInd w:val="0"/>
        <w:snapToGrid w:val="0"/>
        <w:spacing w:line="360" w:lineRule="auto"/>
        <w:rPr>
          <w:rFonts w:ascii="Book Antiqua" w:eastAsia="MS PMincho" w:hAnsi="Book Antiqua" w:cs="Times New Roman"/>
          <w:b/>
          <w:bCs/>
          <w:i/>
          <w:color w:val="000000"/>
          <w:sz w:val="24"/>
          <w:szCs w:val="24"/>
        </w:rPr>
      </w:pPr>
      <w:r w:rsidRPr="008F1121">
        <w:rPr>
          <w:rFonts w:ascii="Book Antiqua" w:eastAsia="MS PMincho" w:hAnsi="Book Antiqua" w:cs="Times New Roman"/>
          <w:b/>
          <w:bCs/>
          <w:i/>
          <w:color w:val="000000"/>
          <w:sz w:val="24"/>
          <w:szCs w:val="24"/>
        </w:rPr>
        <w:t>Patients</w:t>
      </w:r>
    </w:p>
    <w:p w14:paraId="53187DC3" w14:textId="77777777" w:rsidR="003C7A4D" w:rsidRPr="008F1121" w:rsidRDefault="003C7A4D" w:rsidP="004A5FEA">
      <w:pPr>
        <w:adjustRightInd w:val="0"/>
        <w:snapToGrid w:val="0"/>
        <w:spacing w:line="360" w:lineRule="auto"/>
        <w:rPr>
          <w:rFonts w:ascii="Book Antiqua" w:eastAsia="MS PMincho" w:hAnsi="Book Antiqua" w:cs="Times New Roman"/>
          <w:color w:val="000000"/>
          <w:sz w:val="24"/>
          <w:szCs w:val="24"/>
        </w:rPr>
      </w:pPr>
      <w:r w:rsidRPr="008F1121">
        <w:rPr>
          <w:rFonts w:ascii="Book Antiqua" w:eastAsia="MS PMincho" w:hAnsi="Book Antiqua" w:cs="Times New Roman"/>
          <w:color w:val="000000"/>
          <w:sz w:val="24"/>
          <w:szCs w:val="24"/>
        </w:rPr>
        <w:t>This multicenter, retrospective study was comprised of 400 patients with LC conducted at six locations in Japan. Cirrhosis in these patients was caused by hepatitis B virus (HBV), hepatitis C virus (HCV), alcoholic liver disease, nonalcoholic steatohepatitis, autoimmune hepatitis, primary biliary cholangitis, primary sclerosing cholangitis, the Budd-Chiari syndrome, and chronic right-sided heart failure. Patients with poorly controlled heart failure, severe renal dysfunction, and malignancies other than HCC were excluded.</w:t>
      </w:r>
    </w:p>
    <w:p w14:paraId="6D9D89EA" w14:textId="77777777"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p>
    <w:p w14:paraId="4FC0BB4F" w14:textId="77777777" w:rsidR="003C7A4D" w:rsidRPr="008F1121" w:rsidRDefault="003C7A4D" w:rsidP="004A5FEA">
      <w:pPr>
        <w:widowControl/>
        <w:adjustRightInd w:val="0"/>
        <w:snapToGrid w:val="0"/>
        <w:spacing w:line="360" w:lineRule="auto"/>
        <w:rPr>
          <w:rFonts w:ascii="Book Antiqua" w:eastAsia="MS PMincho" w:hAnsi="Book Antiqua" w:cs="Times New Roman"/>
          <w:b/>
          <w:bCs/>
          <w:i/>
          <w:color w:val="000000"/>
          <w:sz w:val="24"/>
          <w:szCs w:val="24"/>
        </w:rPr>
      </w:pPr>
      <w:r w:rsidRPr="008F1121">
        <w:rPr>
          <w:rFonts w:ascii="Book Antiqua" w:eastAsia="MS PMincho" w:hAnsi="Book Antiqua" w:cs="Times New Roman"/>
          <w:b/>
          <w:bCs/>
          <w:i/>
          <w:color w:val="000000"/>
          <w:sz w:val="24"/>
          <w:szCs w:val="24"/>
        </w:rPr>
        <w:t>Diagnosis of LC</w:t>
      </w:r>
    </w:p>
    <w:p w14:paraId="2FDEB5B8" w14:textId="77777777"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Diagnosis of LC was based on noninvasive imaging using computed tomography and/or magnetic resonance imaging revealing a hepatic cirrhotic appearance, portosystemic collaterals, an enlarged spleen, esophageal varices, and/or nonmalignant ascites. Ultrasound-guided liver biopsy was not conducted for histological assessment.</w:t>
      </w:r>
    </w:p>
    <w:p w14:paraId="02C921DE" w14:textId="77777777"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p>
    <w:p w14:paraId="7924E550" w14:textId="77777777" w:rsidR="003C7A4D" w:rsidRPr="008F1121" w:rsidRDefault="003C7A4D" w:rsidP="004A5FEA">
      <w:pPr>
        <w:widowControl/>
        <w:adjustRightInd w:val="0"/>
        <w:snapToGrid w:val="0"/>
        <w:spacing w:line="360" w:lineRule="auto"/>
        <w:rPr>
          <w:rFonts w:ascii="Book Antiqua" w:eastAsia="MS PMincho" w:hAnsi="Book Antiqua" w:cs="Times New Roman"/>
          <w:b/>
          <w:i/>
          <w:iCs/>
          <w:color w:val="000000"/>
          <w:sz w:val="24"/>
          <w:szCs w:val="24"/>
        </w:rPr>
      </w:pPr>
      <w:bookmarkStart w:id="7" w:name="_Hlk26287011"/>
      <w:r w:rsidRPr="008F1121">
        <w:rPr>
          <w:rFonts w:ascii="Book Antiqua" w:eastAsia="MS PMincho" w:hAnsi="Book Antiqua" w:cs="Times New Roman"/>
          <w:b/>
          <w:i/>
          <w:iCs/>
          <w:color w:val="000000"/>
          <w:sz w:val="24"/>
          <w:szCs w:val="24"/>
        </w:rPr>
        <w:t xml:space="preserve">Measurement of serum ATX </w:t>
      </w:r>
    </w:p>
    <w:p w14:paraId="177E1997" w14:textId="60CA9D90"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lastRenderedPageBreak/>
        <w:t xml:space="preserve">Serum concentrations of ATX were measured using a two-site enzyme immunoassay </w:t>
      </w:r>
      <w:bookmarkEnd w:id="7"/>
      <w:r w:rsidRPr="008F1121">
        <w:rPr>
          <w:rFonts w:ascii="Book Antiqua" w:eastAsia="MS PMincho" w:hAnsi="Book Antiqua" w:cs="Times New Roman"/>
          <w:bCs/>
          <w:color w:val="000000"/>
          <w:sz w:val="24"/>
          <w:szCs w:val="24"/>
        </w:rPr>
        <w:t xml:space="preserve">and an automated immunoassay analyzer (Tosoh Corp., Tokyo, Japan). The assay reagent was compatible with a commercial automated immunoassay analyzer AIA System (Tosho Corp., Tokyo Japan). This system included automated 10 </w:t>
      </w:r>
      <w:proofErr w:type="spellStart"/>
      <w:r w:rsidR="008F1121" w:rsidRPr="008F1121">
        <w:rPr>
          <w:rFonts w:ascii="Book Antiqua" w:eastAsia="MS PMincho" w:hAnsi="Book Antiqua" w:cs="Times New Roman"/>
          <w:bCs/>
          <w:color w:val="000000"/>
          <w:sz w:val="24"/>
          <w:szCs w:val="24"/>
        </w:rPr>
        <w:t>μ</w:t>
      </w:r>
      <w:r w:rsidRPr="008F1121">
        <w:rPr>
          <w:rFonts w:ascii="Book Antiqua" w:eastAsia="MS PMincho" w:hAnsi="Book Antiqua" w:cs="Times New Roman"/>
          <w:bCs/>
          <w:color w:val="000000"/>
          <w:sz w:val="24"/>
          <w:szCs w:val="24"/>
        </w:rPr>
        <w:t>L</w:t>
      </w:r>
      <w:proofErr w:type="spellEnd"/>
      <w:r w:rsidRPr="008F1121">
        <w:rPr>
          <w:rFonts w:ascii="Book Antiqua" w:eastAsia="MS PMincho" w:hAnsi="Book Antiqua" w:cs="Times New Roman"/>
          <w:bCs/>
          <w:color w:val="000000"/>
          <w:sz w:val="24"/>
          <w:szCs w:val="24"/>
        </w:rPr>
        <w:t xml:space="preserve"> of specimen dispensation, incubation of the reaction cup, bound-free washing, 4-methylumbelliferyl phosphate substrate dispensation and fluorometric </w:t>
      </w:r>
      <w:proofErr w:type="gramStart"/>
      <w:r w:rsidRPr="008F1121">
        <w:rPr>
          <w:rFonts w:ascii="Book Antiqua" w:eastAsia="MS PMincho" w:hAnsi="Book Antiqua" w:cs="Times New Roman"/>
          <w:bCs/>
          <w:color w:val="000000"/>
          <w:sz w:val="24"/>
          <w:szCs w:val="24"/>
        </w:rPr>
        <w:t>detection</w:t>
      </w:r>
      <w:r w:rsidRPr="008F1121">
        <w:rPr>
          <w:rFonts w:ascii="Book Antiqua" w:eastAsia="MS PMincho" w:hAnsi="Book Antiqua" w:cs="Times New Roman"/>
          <w:bCs/>
          <w:color w:val="000000"/>
          <w:sz w:val="24"/>
          <w:szCs w:val="24"/>
          <w:vertAlign w:val="superscript"/>
        </w:rPr>
        <w:t>[</w:t>
      </w:r>
      <w:proofErr w:type="gramEnd"/>
      <w:r w:rsidRPr="008F1121">
        <w:rPr>
          <w:rFonts w:ascii="Book Antiqua" w:eastAsia="MS PMincho" w:hAnsi="Book Antiqua" w:cs="Times New Roman"/>
          <w:bCs/>
          <w:color w:val="000000"/>
          <w:sz w:val="24"/>
          <w:szCs w:val="24"/>
          <w:vertAlign w:val="superscript"/>
        </w:rPr>
        <w:t>8-10]</w:t>
      </w:r>
      <w:r w:rsidRPr="008F1121">
        <w:rPr>
          <w:rFonts w:ascii="Book Antiqua" w:eastAsia="MS PMincho" w:hAnsi="Book Antiqua" w:cs="Times New Roman"/>
          <w:bCs/>
          <w:color w:val="000000"/>
          <w:sz w:val="24"/>
          <w:szCs w:val="24"/>
        </w:rPr>
        <w:t>.</w:t>
      </w:r>
    </w:p>
    <w:p w14:paraId="5BA87312" w14:textId="77777777"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p>
    <w:p w14:paraId="685362BC" w14:textId="77777777" w:rsidR="003C7A4D" w:rsidRPr="008F1121" w:rsidRDefault="003C7A4D" w:rsidP="004A5FEA">
      <w:pPr>
        <w:widowControl/>
        <w:adjustRightInd w:val="0"/>
        <w:snapToGrid w:val="0"/>
        <w:spacing w:line="360" w:lineRule="auto"/>
        <w:rPr>
          <w:rFonts w:ascii="Book Antiqua" w:eastAsia="MS PMincho" w:hAnsi="Book Antiqua" w:cs="Times New Roman"/>
          <w:b/>
          <w:i/>
          <w:iCs/>
          <w:color w:val="000000"/>
          <w:sz w:val="24"/>
          <w:szCs w:val="24"/>
        </w:rPr>
      </w:pPr>
      <w:r w:rsidRPr="008F1121">
        <w:rPr>
          <w:rFonts w:ascii="Book Antiqua" w:eastAsia="MS PMincho" w:hAnsi="Book Antiqua" w:cs="Times New Roman"/>
          <w:b/>
          <w:i/>
          <w:iCs/>
          <w:color w:val="000000"/>
          <w:sz w:val="24"/>
          <w:szCs w:val="24"/>
        </w:rPr>
        <w:t>Measurement of indirect biomarkers for liver fibrosis</w:t>
      </w:r>
    </w:p>
    <w:p w14:paraId="6A8CF5A0" w14:textId="4E6759B1"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Indirect biomarkers for the aspartate aminotransferase (AST)-to-platelet ratio index (APRI), the fibrosis-4 (Fib-4) index, the albumin-bilirubin (ALBI) score, and the model for end-stage liver disease (MELD) score were calculated as:</w:t>
      </w:r>
      <w:r w:rsidR="008F1121">
        <w:rPr>
          <w:rFonts w:ascii="Book Antiqua" w:eastAsia="等线" w:hAnsi="Book Antiqua" w:cs="Times New Roman" w:hint="eastAsia"/>
          <w:bCs/>
          <w:color w:val="000000"/>
          <w:sz w:val="24"/>
          <w:szCs w:val="24"/>
          <w:lang w:eastAsia="zh-CN"/>
        </w:rPr>
        <w:t xml:space="preserve"> </w:t>
      </w:r>
      <w:r w:rsidRPr="008F1121">
        <w:rPr>
          <w:rFonts w:ascii="Book Antiqua" w:eastAsia="MS PMincho" w:hAnsi="Book Antiqua" w:cs="Times New Roman"/>
          <w:bCs/>
          <w:color w:val="000000"/>
          <w:sz w:val="24"/>
          <w:szCs w:val="24"/>
        </w:rPr>
        <w:t>APRI = [AST (35 IU/L)/platelets (10</w:t>
      </w:r>
      <w:r w:rsidRPr="008F1121">
        <w:rPr>
          <w:rFonts w:ascii="Book Antiqua" w:eastAsia="MS PMincho" w:hAnsi="Book Antiqua" w:cs="Times New Roman"/>
          <w:bCs/>
          <w:color w:val="000000"/>
          <w:sz w:val="24"/>
          <w:szCs w:val="24"/>
          <w:vertAlign w:val="superscript"/>
        </w:rPr>
        <w:t>3</w:t>
      </w:r>
      <w:r w:rsidRPr="008F1121">
        <w:rPr>
          <w:rFonts w:ascii="Book Antiqua" w:eastAsia="MS PMincho" w:hAnsi="Book Antiqua" w:cs="Times New Roman"/>
          <w:bCs/>
          <w:color w:val="000000"/>
          <w:sz w:val="24"/>
          <w:szCs w:val="24"/>
        </w:rPr>
        <w:t>/</w:t>
      </w:r>
      <w:proofErr w:type="spellStart"/>
      <w:r w:rsidRPr="008F1121">
        <w:rPr>
          <w:rFonts w:ascii="Book Antiqua" w:eastAsia="MS PMincho" w:hAnsi="Book Antiqua" w:cs="Times New Roman"/>
          <w:bCs/>
          <w:color w:val="000000"/>
          <w:sz w:val="24"/>
          <w:szCs w:val="24"/>
        </w:rPr>
        <w:t>μL</w:t>
      </w:r>
      <w:proofErr w:type="spellEnd"/>
      <w:r w:rsidRPr="008F1121">
        <w:rPr>
          <w:rFonts w:ascii="Book Antiqua" w:eastAsia="MS PMincho" w:hAnsi="Book Antiqua" w:cs="Times New Roman"/>
          <w:bCs/>
          <w:color w:val="000000"/>
          <w:sz w:val="24"/>
          <w:szCs w:val="24"/>
        </w:rPr>
        <w:t>)] × 100</w:t>
      </w:r>
      <w:r w:rsidR="008F1121">
        <w:rPr>
          <w:rFonts w:ascii="Book Antiqua" w:eastAsia="MS PMincho" w:hAnsi="Book Antiqua" w:cs="Times New Roman"/>
          <w:bCs/>
          <w:color w:val="000000"/>
          <w:sz w:val="24"/>
          <w:szCs w:val="24"/>
        </w:rPr>
        <w:t>;</w:t>
      </w:r>
      <w:r w:rsidR="008F1121">
        <w:rPr>
          <w:rFonts w:ascii="Book Antiqua" w:eastAsia="等线" w:hAnsi="Book Antiqua" w:cs="Times New Roman" w:hint="eastAsia"/>
          <w:bCs/>
          <w:color w:val="000000"/>
          <w:sz w:val="24"/>
          <w:szCs w:val="24"/>
          <w:lang w:eastAsia="zh-CN"/>
        </w:rPr>
        <w:t xml:space="preserve"> </w:t>
      </w:r>
      <w:r w:rsidRPr="008F1121">
        <w:rPr>
          <w:rFonts w:ascii="Book Antiqua" w:eastAsia="MS PMincho" w:hAnsi="Book Antiqua" w:cs="Times New Roman"/>
          <w:bCs/>
          <w:color w:val="000000"/>
          <w:sz w:val="24"/>
          <w:szCs w:val="24"/>
        </w:rPr>
        <w:t>Fib-4 index = [AST (IU/L) × age (years)]/[alanine aminotransferase (ALT; IU/L)1/2 × platelets (10</w:t>
      </w:r>
      <w:r w:rsidRPr="008F1121">
        <w:rPr>
          <w:rFonts w:ascii="Book Antiqua" w:eastAsia="MS PMincho" w:hAnsi="Book Antiqua" w:cs="Times New Roman"/>
          <w:bCs/>
          <w:color w:val="000000"/>
          <w:sz w:val="24"/>
          <w:szCs w:val="24"/>
          <w:vertAlign w:val="superscript"/>
        </w:rPr>
        <w:t>3</w:t>
      </w:r>
      <w:r w:rsidRPr="008F1121">
        <w:rPr>
          <w:rFonts w:ascii="Book Antiqua" w:eastAsia="MS PMincho" w:hAnsi="Book Antiqua" w:cs="Times New Roman"/>
          <w:bCs/>
          <w:color w:val="000000"/>
          <w:sz w:val="24"/>
          <w:szCs w:val="24"/>
        </w:rPr>
        <w:t>/</w:t>
      </w:r>
      <w:proofErr w:type="spellStart"/>
      <w:r w:rsidRPr="008F1121">
        <w:rPr>
          <w:rFonts w:ascii="Book Antiqua" w:eastAsia="MS PMincho" w:hAnsi="Book Antiqua" w:cs="Times New Roman"/>
          <w:bCs/>
          <w:color w:val="000000"/>
          <w:sz w:val="24"/>
          <w:szCs w:val="24"/>
        </w:rPr>
        <w:t>μL</w:t>
      </w:r>
      <w:proofErr w:type="spellEnd"/>
      <w:r w:rsidRPr="008F1121">
        <w:rPr>
          <w:rFonts w:ascii="Book Antiqua" w:eastAsia="MS PMincho" w:hAnsi="Book Antiqua" w:cs="Times New Roman"/>
          <w:bCs/>
          <w:color w:val="000000"/>
          <w:sz w:val="24"/>
          <w:szCs w:val="24"/>
        </w:rPr>
        <w:t>)]</w:t>
      </w:r>
      <w:r w:rsidR="008F1121">
        <w:rPr>
          <w:rFonts w:ascii="Book Antiqua" w:eastAsia="MS PMincho" w:hAnsi="Book Antiqua" w:cs="Times New Roman"/>
          <w:bCs/>
          <w:color w:val="000000"/>
          <w:sz w:val="24"/>
          <w:szCs w:val="24"/>
        </w:rPr>
        <w:t>;</w:t>
      </w:r>
      <w:r w:rsidRPr="008F1121">
        <w:rPr>
          <w:rFonts w:ascii="Book Antiqua" w:eastAsia="MS PMincho" w:hAnsi="Book Antiqua" w:cs="Times New Roman"/>
          <w:bCs/>
          <w:color w:val="000000"/>
          <w:sz w:val="24"/>
          <w:szCs w:val="24"/>
        </w:rPr>
        <w:t xml:space="preserve"> ALBI score = −0.085 × [albumin</w:t>
      </w:r>
      <w:r w:rsidRPr="008F1121">
        <w:rPr>
          <w:rFonts w:ascii="微软雅黑" w:eastAsia="微软雅黑" w:hAnsi="微软雅黑" w:cs="微软雅黑" w:hint="eastAsia"/>
          <w:bCs/>
          <w:color w:val="000000"/>
          <w:sz w:val="24"/>
          <w:szCs w:val="24"/>
        </w:rPr>
        <w:t> </w:t>
      </w:r>
      <w:r w:rsidRPr="008F1121">
        <w:rPr>
          <w:rFonts w:ascii="Book Antiqua" w:eastAsia="MS PMincho" w:hAnsi="Book Antiqua" w:cs="Times New Roman"/>
          <w:bCs/>
          <w:color w:val="000000"/>
          <w:sz w:val="24"/>
          <w:szCs w:val="24"/>
        </w:rPr>
        <w:t xml:space="preserve">(g/L)] + 0.66 </w:t>
      </w:r>
      <w:r w:rsidRPr="008F1121">
        <w:rPr>
          <w:rFonts w:ascii="Book Antiqua" w:eastAsia="MS PMincho" w:hAnsi="Book Antiqua" w:cs="Book Antiqua"/>
          <w:bCs/>
          <w:color w:val="000000"/>
          <w:sz w:val="24"/>
          <w:szCs w:val="24"/>
        </w:rPr>
        <w:t>×</w:t>
      </w:r>
      <w:r w:rsidRPr="008F1121">
        <w:rPr>
          <w:rFonts w:ascii="Book Antiqua" w:eastAsia="MS PMincho" w:hAnsi="Book Antiqua" w:cs="Times New Roman"/>
          <w:bCs/>
          <w:color w:val="000000"/>
          <w:sz w:val="24"/>
          <w:szCs w:val="24"/>
        </w:rPr>
        <w:t xml:space="preserve"> log</w:t>
      </w:r>
      <w:r w:rsidRPr="008F1121">
        <w:rPr>
          <w:rFonts w:ascii="Book Antiqua" w:eastAsia="MS PMincho" w:hAnsi="Book Antiqua" w:cs="Times New Roman"/>
          <w:bCs/>
          <w:color w:val="000000"/>
          <w:sz w:val="24"/>
          <w:szCs w:val="24"/>
          <w:vertAlign w:val="subscript"/>
        </w:rPr>
        <w:t>10</w:t>
      </w:r>
      <w:r w:rsidR="008F1121">
        <w:rPr>
          <w:rFonts w:ascii="Book Antiqua" w:eastAsia="MS PMincho" w:hAnsi="Book Antiqua" w:cs="Times New Roman"/>
          <w:bCs/>
          <w:color w:val="000000"/>
          <w:sz w:val="24"/>
          <w:szCs w:val="24"/>
        </w:rPr>
        <w:t xml:space="preserve"> </w:t>
      </w:r>
      <w:r w:rsidRPr="008F1121">
        <w:rPr>
          <w:rFonts w:ascii="Book Antiqua" w:eastAsia="MS PMincho" w:hAnsi="Book Antiqua" w:cs="Times New Roman"/>
          <w:bCs/>
          <w:color w:val="000000"/>
          <w:sz w:val="24"/>
          <w:szCs w:val="24"/>
        </w:rPr>
        <w:t>[serum bilirubin (</w:t>
      </w:r>
      <w:proofErr w:type="spellStart"/>
      <w:r w:rsidRPr="008F1121">
        <w:rPr>
          <w:rFonts w:ascii="Book Antiqua" w:eastAsia="MS PMincho" w:hAnsi="Book Antiqua" w:cs="Book Antiqua"/>
          <w:bCs/>
          <w:color w:val="000000"/>
          <w:sz w:val="24"/>
          <w:szCs w:val="24"/>
        </w:rPr>
        <w:t>μ</w:t>
      </w:r>
      <w:r w:rsidRPr="008F1121">
        <w:rPr>
          <w:rFonts w:ascii="Book Antiqua" w:eastAsia="MS PMincho" w:hAnsi="Book Antiqua" w:cs="Times New Roman"/>
          <w:bCs/>
          <w:color w:val="000000"/>
          <w:sz w:val="24"/>
          <w:szCs w:val="24"/>
        </w:rPr>
        <w:t>mol</w:t>
      </w:r>
      <w:proofErr w:type="spellEnd"/>
      <w:r w:rsidRPr="008F1121">
        <w:rPr>
          <w:rFonts w:ascii="Book Antiqua" w:eastAsia="MS PMincho" w:hAnsi="Book Antiqua" w:cs="Times New Roman"/>
          <w:bCs/>
          <w:color w:val="000000"/>
          <w:sz w:val="24"/>
          <w:szCs w:val="24"/>
        </w:rPr>
        <w:t>/L)]</w:t>
      </w:r>
      <w:r w:rsidRPr="008F1121">
        <w:rPr>
          <w:rFonts w:ascii="Book Antiqua" w:eastAsia="MS PMincho" w:hAnsi="Book Antiqua" w:cs="Times New Roman"/>
          <w:bCs/>
          <w:color w:val="000000"/>
          <w:sz w:val="24"/>
          <w:szCs w:val="24"/>
          <w:vertAlign w:val="superscript"/>
        </w:rPr>
        <w:t>[12]</w:t>
      </w:r>
      <w:r w:rsidR="008F1121">
        <w:rPr>
          <w:rFonts w:ascii="Book Antiqua" w:eastAsia="MS PMincho" w:hAnsi="Book Antiqua" w:cs="Times New Roman"/>
          <w:bCs/>
          <w:color w:val="000000"/>
          <w:sz w:val="24"/>
          <w:szCs w:val="24"/>
        </w:rPr>
        <w:t>; and</w:t>
      </w:r>
      <w:r w:rsidR="008F1121">
        <w:rPr>
          <w:rFonts w:ascii="Book Antiqua" w:eastAsia="等线" w:hAnsi="Book Antiqua" w:cs="Times New Roman" w:hint="eastAsia"/>
          <w:bCs/>
          <w:color w:val="000000"/>
          <w:sz w:val="24"/>
          <w:szCs w:val="24"/>
          <w:lang w:eastAsia="zh-CN"/>
        </w:rPr>
        <w:t xml:space="preserve"> </w:t>
      </w:r>
      <w:r w:rsidRPr="008F1121">
        <w:rPr>
          <w:rFonts w:ascii="Book Antiqua" w:eastAsia="MS PMincho" w:hAnsi="Book Antiqua" w:cs="Times New Roman"/>
          <w:bCs/>
          <w:color w:val="000000"/>
          <w:sz w:val="24"/>
          <w:szCs w:val="24"/>
        </w:rPr>
        <w:t>MELD score = 3.78 × log</w:t>
      </w:r>
      <w:r w:rsidRPr="008F1121">
        <w:rPr>
          <w:rFonts w:ascii="Book Antiqua" w:eastAsia="MS PMincho" w:hAnsi="Book Antiqua" w:cs="Times New Roman"/>
          <w:bCs/>
          <w:color w:val="000000"/>
          <w:sz w:val="24"/>
          <w:szCs w:val="24"/>
          <w:vertAlign w:val="subscript"/>
        </w:rPr>
        <w:t>e</w:t>
      </w:r>
      <w:r w:rsidR="008F1121">
        <w:rPr>
          <w:rFonts w:ascii="Book Antiqua" w:eastAsia="MS PMincho" w:hAnsi="Book Antiqua" w:cs="Times New Roman"/>
          <w:bCs/>
          <w:color w:val="000000"/>
          <w:sz w:val="24"/>
          <w:szCs w:val="24"/>
        </w:rPr>
        <w:t xml:space="preserve"> </w:t>
      </w:r>
      <w:r w:rsidRPr="008F1121">
        <w:rPr>
          <w:rFonts w:ascii="Book Antiqua" w:eastAsia="MS PMincho" w:hAnsi="Book Antiqua" w:cs="Times New Roman"/>
          <w:bCs/>
          <w:color w:val="000000"/>
          <w:sz w:val="24"/>
          <w:szCs w:val="24"/>
        </w:rPr>
        <w:t>[serum bilirubin (mg/dL)] + 11.2 × log</w:t>
      </w:r>
      <w:r w:rsidRPr="008F1121">
        <w:rPr>
          <w:rFonts w:ascii="Book Antiqua" w:eastAsia="MS PMincho" w:hAnsi="Book Antiqua" w:cs="Times New Roman"/>
          <w:bCs/>
          <w:color w:val="000000"/>
          <w:sz w:val="24"/>
          <w:szCs w:val="24"/>
          <w:vertAlign w:val="subscript"/>
        </w:rPr>
        <w:t>e</w:t>
      </w:r>
      <w:r w:rsidR="008F1121">
        <w:rPr>
          <w:rFonts w:ascii="Book Antiqua" w:eastAsia="MS PMincho" w:hAnsi="Book Antiqua" w:cs="Times New Roman"/>
          <w:bCs/>
          <w:color w:val="000000"/>
          <w:sz w:val="24"/>
          <w:szCs w:val="24"/>
        </w:rPr>
        <w:t xml:space="preserve"> </w:t>
      </w:r>
      <w:r w:rsidRPr="008F1121">
        <w:rPr>
          <w:rFonts w:ascii="Book Antiqua" w:eastAsia="MS PMincho" w:hAnsi="Book Antiqua" w:cs="Times New Roman"/>
          <w:bCs/>
          <w:color w:val="000000"/>
          <w:sz w:val="24"/>
          <w:szCs w:val="24"/>
        </w:rPr>
        <w:t>[PT-international normalized ratio] + 9.57 × log</w:t>
      </w:r>
      <w:r w:rsidRPr="008F1121">
        <w:rPr>
          <w:rFonts w:ascii="Book Antiqua" w:eastAsia="MS PMincho" w:hAnsi="Book Antiqua" w:cs="Times New Roman"/>
          <w:bCs/>
          <w:color w:val="000000"/>
          <w:sz w:val="24"/>
          <w:szCs w:val="24"/>
          <w:vertAlign w:val="subscript"/>
        </w:rPr>
        <w:t>e</w:t>
      </w:r>
      <w:r w:rsidR="008F1121">
        <w:rPr>
          <w:rFonts w:ascii="Book Antiqua" w:eastAsia="MS PMincho" w:hAnsi="Book Antiqua" w:cs="Times New Roman"/>
          <w:bCs/>
          <w:color w:val="000000"/>
          <w:sz w:val="24"/>
          <w:szCs w:val="24"/>
        </w:rPr>
        <w:t xml:space="preserve"> </w:t>
      </w:r>
      <w:r w:rsidRPr="008F1121">
        <w:rPr>
          <w:rFonts w:ascii="Book Antiqua" w:eastAsia="MS PMincho" w:hAnsi="Book Antiqua" w:cs="Times New Roman"/>
          <w:bCs/>
          <w:color w:val="000000"/>
          <w:sz w:val="24"/>
          <w:szCs w:val="24"/>
        </w:rPr>
        <w:t>[serum creatinine (mg/dL)] + 6.43</w:t>
      </w:r>
      <w:r w:rsidRPr="008F1121">
        <w:rPr>
          <w:rFonts w:ascii="Book Antiqua" w:eastAsia="MS PMincho" w:hAnsi="Book Antiqua" w:cs="Times New Roman"/>
          <w:bCs/>
          <w:color w:val="000000"/>
          <w:sz w:val="24"/>
          <w:szCs w:val="24"/>
          <w:vertAlign w:val="superscript"/>
        </w:rPr>
        <w:t>[13]</w:t>
      </w:r>
      <w:r w:rsidR="008F1121">
        <w:rPr>
          <w:rFonts w:ascii="Book Antiqua" w:eastAsia="MS PMincho" w:hAnsi="Book Antiqua" w:cs="Times New Roman"/>
          <w:bCs/>
          <w:color w:val="000000"/>
          <w:sz w:val="24"/>
          <w:szCs w:val="24"/>
        </w:rPr>
        <w:t>.</w:t>
      </w:r>
    </w:p>
    <w:p w14:paraId="3CB7DC62" w14:textId="77777777"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p>
    <w:p w14:paraId="748E6C99" w14:textId="17BF4C1E" w:rsidR="003C7A4D" w:rsidRPr="008F1121" w:rsidRDefault="003C7A4D" w:rsidP="004A5FEA">
      <w:pPr>
        <w:widowControl/>
        <w:adjustRightInd w:val="0"/>
        <w:snapToGrid w:val="0"/>
        <w:spacing w:line="360" w:lineRule="auto"/>
        <w:rPr>
          <w:rFonts w:ascii="Book Antiqua" w:eastAsia="MS PMincho" w:hAnsi="Book Antiqua" w:cs="Times New Roman"/>
          <w:b/>
          <w:i/>
          <w:iCs/>
          <w:color w:val="000000"/>
          <w:sz w:val="24"/>
          <w:szCs w:val="24"/>
        </w:rPr>
      </w:pPr>
      <w:r w:rsidRPr="008F1121">
        <w:rPr>
          <w:rFonts w:ascii="Book Antiqua" w:eastAsia="MS PMincho" w:hAnsi="Book Antiqua" w:cs="Times New Roman"/>
          <w:b/>
          <w:i/>
          <w:iCs/>
          <w:color w:val="000000"/>
          <w:sz w:val="24"/>
          <w:szCs w:val="24"/>
        </w:rPr>
        <w:t>Evaluation of the usefulness of ATX for the complications of LC</w:t>
      </w:r>
    </w:p>
    <w:p w14:paraId="063D6081" w14:textId="728CCCF0"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 xml:space="preserve">To assess the clinical usefulness of ATX for the complications of LC, we examined ATX levels in cirrhotic patients with severe complications and compared the area under the curve (AUC) of serum biomarkers assessing for the complications of LC. Severe complications were defined as those of a decompensated phase, such as hepatic ascites, hepatic encephalopathy, and varix ruptures according to the guidelines by the American Association for the Study of Liver </w:t>
      </w:r>
      <w:proofErr w:type="gramStart"/>
      <w:r w:rsidRPr="008F1121">
        <w:rPr>
          <w:rFonts w:ascii="Book Antiqua" w:eastAsia="MS PMincho" w:hAnsi="Book Antiqua" w:cs="Times New Roman"/>
          <w:bCs/>
          <w:color w:val="000000"/>
          <w:sz w:val="24"/>
          <w:szCs w:val="24"/>
        </w:rPr>
        <w:t>Diseases</w:t>
      </w:r>
      <w:r w:rsidRPr="008F1121">
        <w:rPr>
          <w:rFonts w:ascii="Book Antiqua" w:eastAsia="MS PMincho" w:hAnsi="Book Antiqua" w:cs="Times New Roman"/>
          <w:bCs/>
          <w:color w:val="000000"/>
          <w:sz w:val="24"/>
          <w:szCs w:val="24"/>
          <w:vertAlign w:val="superscript"/>
        </w:rPr>
        <w:t>[</w:t>
      </w:r>
      <w:proofErr w:type="gramEnd"/>
      <w:r w:rsidRPr="008F1121">
        <w:rPr>
          <w:rFonts w:ascii="Book Antiqua" w:eastAsia="MS PMincho" w:hAnsi="Book Antiqua" w:cs="Times New Roman"/>
          <w:bCs/>
          <w:color w:val="000000"/>
          <w:sz w:val="24"/>
          <w:szCs w:val="24"/>
          <w:vertAlign w:val="superscript"/>
        </w:rPr>
        <w:t>14]</w:t>
      </w:r>
      <w:r w:rsidRPr="008F1121">
        <w:rPr>
          <w:rFonts w:ascii="Book Antiqua" w:eastAsia="MS PMincho" w:hAnsi="Book Antiqua" w:cs="Times New Roman"/>
          <w:bCs/>
          <w:color w:val="000000"/>
          <w:sz w:val="24"/>
          <w:szCs w:val="24"/>
        </w:rPr>
        <w:t xml:space="preserve">. We also determined if ATX was associated with other serum biomarkers or other laboratory data. Correlations between the ATX score in LC and the characteristics were determined using Pearson’s r coefficient. Laboratory tests were conducted to measure the white blood cells, hemoglobin, platelets, prothrombin time, serum albumin, blood urea nitrogen, serum creatinine, AST, ALT, total bilirubin, serum sodium, serum potassium, hemoglobin A1c, total cholesterol, the branched-chain </w:t>
      </w:r>
      <w:r w:rsidRPr="008F1121">
        <w:rPr>
          <w:rFonts w:ascii="Book Antiqua" w:eastAsia="MS PMincho" w:hAnsi="Book Antiqua" w:cs="Times New Roman"/>
          <w:bCs/>
          <w:color w:val="000000"/>
          <w:sz w:val="24"/>
          <w:szCs w:val="24"/>
        </w:rPr>
        <w:lastRenderedPageBreak/>
        <w:t>amino acid and tyrosine ratio, ammonia, and alpha-fetoprotein levels. All laboratory data were obtained on the same day as the ATX measurements.</w:t>
      </w:r>
    </w:p>
    <w:p w14:paraId="7BABD6E1" w14:textId="77777777"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p>
    <w:p w14:paraId="0A5F616A" w14:textId="77777777" w:rsidR="003C7A4D" w:rsidRPr="008F1121" w:rsidRDefault="003C7A4D" w:rsidP="004A5FEA">
      <w:pPr>
        <w:widowControl/>
        <w:adjustRightInd w:val="0"/>
        <w:snapToGrid w:val="0"/>
        <w:spacing w:line="360" w:lineRule="auto"/>
        <w:rPr>
          <w:rFonts w:ascii="Book Antiqua" w:eastAsia="MS PMincho" w:hAnsi="Book Antiqua" w:cs="Times New Roman"/>
          <w:b/>
          <w:i/>
          <w:iCs/>
          <w:color w:val="000000"/>
          <w:sz w:val="24"/>
          <w:szCs w:val="24"/>
        </w:rPr>
      </w:pPr>
      <w:r w:rsidRPr="008F1121">
        <w:rPr>
          <w:rFonts w:ascii="Book Antiqua" w:eastAsia="MS PMincho" w:hAnsi="Book Antiqua" w:cs="Times New Roman"/>
          <w:b/>
          <w:i/>
          <w:iCs/>
          <w:color w:val="000000"/>
          <w:sz w:val="24"/>
          <w:szCs w:val="24"/>
        </w:rPr>
        <w:t>Statistical evaluation</w:t>
      </w:r>
    </w:p>
    <w:p w14:paraId="0828D3BD" w14:textId="413C9D99"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Data were analyzed using SPSS version 24.0 (IBM Corp., Armonk, NY, U</w:t>
      </w:r>
      <w:r w:rsidR="008F1121">
        <w:rPr>
          <w:rFonts w:ascii="Book Antiqua" w:eastAsia="MS PMincho" w:hAnsi="Book Antiqua" w:cs="Times New Roman"/>
          <w:bCs/>
          <w:color w:val="000000"/>
          <w:sz w:val="24"/>
          <w:szCs w:val="24"/>
        </w:rPr>
        <w:t>nited States</w:t>
      </w:r>
      <w:r w:rsidRPr="008F1121">
        <w:rPr>
          <w:rFonts w:ascii="Book Antiqua" w:eastAsia="MS PMincho" w:hAnsi="Book Antiqua" w:cs="Times New Roman"/>
          <w:bCs/>
          <w:color w:val="000000"/>
          <w:sz w:val="24"/>
          <w:szCs w:val="24"/>
        </w:rPr>
        <w:t>). All data were expres</w:t>
      </w:r>
      <w:r w:rsidR="006E6693">
        <w:rPr>
          <w:rFonts w:ascii="Book Antiqua" w:eastAsia="MS PMincho" w:hAnsi="Book Antiqua" w:cs="Times New Roman"/>
          <w:bCs/>
          <w:color w:val="000000"/>
          <w:sz w:val="24"/>
          <w:szCs w:val="24"/>
        </w:rPr>
        <w:t>sed as mean ± SD</w:t>
      </w:r>
      <w:r w:rsidRPr="008F1121">
        <w:rPr>
          <w:rFonts w:ascii="Book Antiqua" w:eastAsia="MS PMincho" w:hAnsi="Book Antiqua" w:cs="Times New Roman"/>
          <w:bCs/>
          <w:color w:val="000000"/>
          <w:sz w:val="24"/>
          <w:szCs w:val="24"/>
        </w:rPr>
        <w:t xml:space="preserve">. Continuous variables in Child Pugh class (CPC) were compared using Tukey’s honestly significant difference (HSD) test, and unpaired groups were compared using the unpaired </w:t>
      </w:r>
      <w:r w:rsidRPr="008F1121">
        <w:rPr>
          <w:rFonts w:ascii="Book Antiqua" w:eastAsia="MS PMincho" w:hAnsi="Book Antiqua" w:cs="Times New Roman"/>
          <w:bCs/>
          <w:i/>
          <w:iCs/>
          <w:color w:val="000000"/>
          <w:sz w:val="24"/>
          <w:szCs w:val="24"/>
        </w:rPr>
        <w:t>t</w:t>
      </w:r>
      <w:r w:rsidRPr="008F1121">
        <w:rPr>
          <w:rFonts w:ascii="Book Antiqua" w:eastAsia="MS PMincho" w:hAnsi="Book Antiqua" w:cs="Times New Roman"/>
          <w:bCs/>
          <w:color w:val="000000"/>
          <w:sz w:val="24"/>
          <w:szCs w:val="24"/>
        </w:rPr>
        <w:t xml:space="preserve">-test. Receiver operating characteristic (ROC) plots were constructed to establish sensitivity-specificity relationships. All differences with a </w:t>
      </w:r>
      <w:r w:rsidRPr="008F1121">
        <w:rPr>
          <w:rFonts w:ascii="Book Antiqua" w:eastAsia="MS PMincho" w:hAnsi="Book Antiqua" w:cs="Times New Roman"/>
          <w:bCs/>
          <w:i/>
          <w:iCs/>
          <w:color w:val="000000"/>
          <w:sz w:val="24"/>
          <w:szCs w:val="24"/>
        </w:rPr>
        <w:t>P</w:t>
      </w:r>
      <w:r w:rsidR="008F1121">
        <w:rPr>
          <w:rFonts w:ascii="Book Antiqua" w:eastAsia="MS PMincho" w:hAnsi="Book Antiqua" w:cs="Times New Roman"/>
          <w:bCs/>
          <w:color w:val="000000"/>
          <w:sz w:val="24"/>
          <w:szCs w:val="24"/>
        </w:rPr>
        <w:t xml:space="preserve"> </w:t>
      </w:r>
      <w:r w:rsidRPr="008F1121">
        <w:rPr>
          <w:rFonts w:ascii="Book Antiqua" w:eastAsia="MS PMincho" w:hAnsi="Book Antiqua" w:cs="Times New Roman"/>
          <w:bCs/>
          <w:color w:val="000000"/>
          <w:sz w:val="24"/>
          <w:szCs w:val="24"/>
        </w:rPr>
        <w:t>value of &lt;</w:t>
      </w:r>
      <w:r w:rsidR="008F1121">
        <w:rPr>
          <w:rFonts w:ascii="Book Antiqua" w:eastAsia="MS PMincho" w:hAnsi="Book Antiqua" w:cs="Times New Roman"/>
          <w:bCs/>
          <w:color w:val="000000"/>
          <w:sz w:val="24"/>
          <w:szCs w:val="24"/>
        </w:rPr>
        <w:t xml:space="preserve"> </w:t>
      </w:r>
      <w:r w:rsidRPr="008F1121">
        <w:rPr>
          <w:rFonts w:ascii="Book Antiqua" w:eastAsia="MS PMincho" w:hAnsi="Book Antiqua" w:cs="Times New Roman"/>
          <w:bCs/>
          <w:color w:val="000000"/>
          <w:sz w:val="24"/>
          <w:szCs w:val="24"/>
        </w:rPr>
        <w:t>0.05 were considered significant.</w:t>
      </w:r>
    </w:p>
    <w:p w14:paraId="214F9DED" w14:textId="77777777"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p>
    <w:p w14:paraId="066A63A5" w14:textId="77777777" w:rsidR="003C7A4D" w:rsidRPr="008F1121" w:rsidRDefault="003C7A4D" w:rsidP="004A5FEA">
      <w:pPr>
        <w:adjustRightInd w:val="0"/>
        <w:snapToGrid w:val="0"/>
        <w:spacing w:line="360" w:lineRule="auto"/>
        <w:rPr>
          <w:rFonts w:ascii="Book Antiqua" w:eastAsia="MS PMincho" w:hAnsi="Book Antiqua" w:cs="Times New Roman"/>
          <w:b/>
          <w:bCs/>
          <w:color w:val="000000"/>
          <w:sz w:val="24"/>
          <w:szCs w:val="24"/>
          <w:u w:val="single"/>
        </w:rPr>
      </w:pPr>
      <w:r w:rsidRPr="008F1121">
        <w:rPr>
          <w:rFonts w:ascii="Book Antiqua" w:eastAsia="MS PMincho" w:hAnsi="Book Antiqua" w:cs="Times New Roman"/>
          <w:b/>
          <w:bCs/>
          <w:color w:val="000000"/>
          <w:sz w:val="24"/>
          <w:szCs w:val="24"/>
          <w:u w:val="single"/>
        </w:rPr>
        <w:t>RESULTS</w:t>
      </w:r>
    </w:p>
    <w:p w14:paraId="3A7D5C8D" w14:textId="77777777" w:rsidR="003C7A4D" w:rsidRPr="008F1121" w:rsidRDefault="003C7A4D" w:rsidP="004A5FEA">
      <w:pPr>
        <w:adjustRightInd w:val="0"/>
        <w:snapToGrid w:val="0"/>
        <w:spacing w:line="360" w:lineRule="auto"/>
        <w:rPr>
          <w:rFonts w:ascii="Book Antiqua" w:eastAsia="MS PMincho" w:hAnsi="Book Antiqua" w:cs="Times New Roman"/>
          <w:b/>
          <w:i/>
          <w:iCs/>
          <w:color w:val="000000"/>
          <w:sz w:val="24"/>
          <w:szCs w:val="24"/>
        </w:rPr>
      </w:pPr>
      <w:r w:rsidRPr="008F1121">
        <w:rPr>
          <w:rFonts w:ascii="Book Antiqua" w:eastAsia="MS PMincho" w:hAnsi="Book Antiqua" w:cs="Times New Roman"/>
          <w:b/>
          <w:i/>
          <w:iCs/>
          <w:color w:val="000000"/>
          <w:sz w:val="24"/>
          <w:szCs w:val="24"/>
        </w:rPr>
        <w:t xml:space="preserve">Patient and baseline characteristics </w:t>
      </w:r>
    </w:p>
    <w:p w14:paraId="76545C1F" w14:textId="3599BE24"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A total of 400 patients with LC were enrolled. The baseline clinical characteristics of the 400 patients are summarized in Table 1. The mean age was 68.4 ± 11.4 years (range 22–93 years), 240 patients (60.0%) were male, and 84 patients (21.0%) had liver cancer. The mean body weight was 62.8 ± 13.3 kg (range 31.5–97.0 kg), and the mean body mass index was 24.0 ± 4.11 (range 13.7–41.4). LC was caused by hepatic (</w:t>
      </w:r>
      <w:r w:rsidRPr="008F1121">
        <w:rPr>
          <w:rFonts w:ascii="Book Antiqua" w:eastAsia="MS PMincho" w:hAnsi="Book Antiqua" w:cs="Times New Roman"/>
          <w:bCs/>
          <w:i/>
          <w:iCs/>
          <w:color w:val="000000"/>
          <w:sz w:val="24"/>
          <w:szCs w:val="24"/>
        </w:rPr>
        <w:t>n</w:t>
      </w:r>
      <w:r w:rsidRPr="008F1121">
        <w:rPr>
          <w:rFonts w:ascii="Book Antiqua" w:eastAsia="MS PMincho" w:hAnsi="Book Antiqua" w:cs="Times New Roman"/>
          <w:bCs/>
          <w:color w:val="000000"/>
          <w:sz w:val="24"/>
          <w:szCs w:val="24"/>
        </w:rPr>
        <w:t xml:space="preserve"> = 180) and </w:t>
      </w:r>
      <w:proofErr w:type="spellStart"/>
      <w:r w:rsidRPr="008F1121">
        <w:rPr>
          <w:rFonts w:ascii="Book Antiqua" w:eastAsia="MS PMincho" w:hAnsi="Book Antiqua" w:cs="Times New Roman"/>
          <w:bCs/>
          <w:color w:val="000000"/>
          <w:sz w:val="24"/>
          <w:szCs w:val="24"/>
        </w:rPr>
        <w:t>nonhepatic</w:t>
      </w:r>
      <w:proofErr w:type="spellEnd"/>
      <w:r w:rsidRPr="008F1121">
        <w:rPr>
          <w:rFonts w:ascii="Book Antiqua" w:eastAsia="MS PMincho" w:hAnsi="Book Antiqua" w:cs="Times New Roman"/>
          <w:bCs/>
          <w:color w:val="000000"/>
          <w:sz w:val="24"/>
          <w:szCs w:val="24"/>
        </w:rPr>
        <w:t xml:space="preserve"> viruses (</w:t>
      </w:r>
      <w:r w:rsidR="008F1121" w:rsidRPr="008F1121">
        <w:rPr>
          <w:rFonts w:ascii="Book Antiqua" w:eastAsia="MS PMincho" w:hAnsi="Book Antiqua" w:cs="Times New Roman"/>
          <w:bCs/>
          <w:i/>
          <w:iCs/>
          <w:color w:val="000000"/>
          <w:sz w:val="24"/>
          <w:szCs w:val="24"/>
        </w:rPr>
        <w:t>n</w:t>
      </w:r>
      <w:r w:rsidRPr="008F1121">
        <w:rPr>
          <w:rFonts w:ascii="Book Antiqua" w:eastAsia="MS PMincho" w:hAnsi="Book Antiqua" w:cs="Times New Roman"/>
          <w:bCs/>
          <w:color w:val="000000"/>
          <w:sz w:val="24"/>
          <w:szCs w:val="24"/>
        </w:rPr>
        <w:t xml:space="preserve"> = 220). A total of 213 (53.3%) and 187 (46.8%) patients were compensated and decompensated, respectively. The numbers (and proportions) of decompensated LC in varix rupture, hepatic ascites, and hepatic encephalopathy were 35 (8.8%), 131 (32.8%), and 103 (25.8%), respectively.</w:t>
      </w:r>
    </w:p>
    <w:p w14:paraId="1D5EF55E" w14:textId="77777777"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p>
    <w:p w14:paraId="5EF7E466" w14:textId="77777777" w:rsidR="003C7A4D" w:rsidRPr="008F1121" w:rsidRDefault="003C7A4D" w:rsidP="004A5FEA">
      <w:pPr>
        <w:adjustRightInd w:val="0"/>
        <w:snapToGrid w:val="0"/>
        <w:spacing w:line="360" w:lineRule="auto"/>
        <w:rPr>
          <w:rFonts w:ascii="Book Antiqua" w:eastAsia="MS PMincho" w:hAnsi="Book Antiqua" w:cs="Times New Roman"/>
          <w:b/>
          <w:i/>
          <w:iCs/>
          <w:color w:val="000000"/>
          <w:sz w:val="24"/>
          <w:szCs w:val="24"/>
        </w:rPr>
      </w:pPr>
      <w:r w:rsidRPr="008F1121">
        <w:rPr>
          <w:rFonts w:ascii="Book Antiqua" w:eastAsia="MS PMincho" w:hAnsi="Book Antiqua" w:cs="Times New Roman"/>
          <w:b/>
          <w:i/>
          <w:iCs/>
          <w:color w:val="000000"/>
          <w:sz w:val="24"/>
          <w:szCs w:val="24"/>
        </w:rPr>
        <w:t>Comparison of ATX between sexes</w:t>
      </w:r>
    </w:p>
    <w:p w14:paraId="6702014F" w14:textId="77777777"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The average ATX levels (mg/L) were 1.58 ± 0.68 in men and 1.99 ± 0.73 in women. A significantly higher ATX level was observed in women (</w:t>
      </w:r>
      <w:r w:rsidRPr="008F1121">
        <w:rPr>
          <w:rFonts w:ascii="Book Antiqua" w:eastAsia="MS PMincho" w:hAnsi="Book Antiqua" w:cs="Times New Roman"/>
          <w:bCs/>
          <w:i/>
          <w:color w:val="000000"/>
          <w:sz w:val="24"/>
          <w:szCs w:val="24"/>
        </w:rPr>
        <w:t>P</w:t>
      </w:r>
      <w:r w:rsidRPr="008F1121">
        <w:rPr>
          <w:rFonts w:ascii="Book Antiqua" w:eastAsia="MS PMincho" w:hAnsi="Book Antiqua" w:cs="Times New Roman"/>
          <w:bCs/>
          <w:color w:val="000000"/>
          <w:sz w:val="24"/>
          <w:szCs w:val="24"/>
        </w:rPr>
        <w:t xml:space="preserve"> &lt; 0.001).</w:t>
      </w:r>
    </w:p>
    <w:p w14:paraId="52F90EE3" w14:textId="77777777"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p>
    <w:p w14:paraId="37BCF67A" w14:textId="77777777" w:rsidR="003C7A4D" w:rsidRPr="008F1121" w:rsidRDefault="003C7A4D" w:rsidP="004A5FEA">
      <w:pPr>
        <w:adjustRightInd w:val="0"/>
        <w:snapToGrid w:val="0"/>
        <w:spacing w:line="360" w:lineRule="auto"/>
        <w:rPr>
          <w:rFonts w:ascii="Book Antiqua" w:eastAsia="MS PMincho" w:hAnsi="Book Antiqua" w:cs="Times New Roman"/>
          <w:b/>
          <w:i/>
          <w:iCs/>
          <w:color w:val="000000"/>
          <w:sz w:val="24"/>
          <w:szCs w:val="24"/>
        </w:rPr>
      </w:pPr>
      <w:r w:rsidRPr="008F1121">
        <w:rPr>
          <w:rFonts w:ascii="Book Antiqua" w:eastAsia="MS PMincho" w:hAnsi="Book Antiqua" w:cs="Times New Roman"/>
          <w:b/>
          <w:i/>
          <w:iCs/>
          <w:color w:val="000000"/>
          <w:sz w:val="24"/>
          <w:szCs w:val="24"/>
        </w:rPr>
        <w:t>ATX for the evaluation of the etiology</w:t>
      </w:r>
    </w:p>
    <w:p w14:paraId="67488241" w14:textId="77777777"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 xml:space="preserve">The average ATX levels in men and women were 1.62 ± 0.67 and 2.09 ± 0.71 mg/L for the HCV group, 1.36 ± 0.62 and 1.82 ± 0.54 mg/L for the HBV group, and 1.49 ± 0.71 and 1.96 ± 0.79 mg/L for the </w:t>
      </w:r>
      <w:proofErr w:type="spellStart"/>
      <w:r w:rsidRPr="008F1121">
        <w:rPr>
          <w:rFonts w:ascii="Book Antiqua" w:eastAsia="MS PMincho" w:hAnsi="Book Antiqua" w:cs="Times New Roman"/>
          <w:bCs/>
          <w:color w:val="000000"/>
          <w:sz w:val="24"/>
          <w:szCs w:val="24"/>
        </w:rPr>
        <w:t>nonviral</w:t>
      </w:r>
      <w:proofErr w:type="spellEnd"/>
      <w:r w:rsidRPr="008F1121">
        <w:rPr>
          <w:rFonts w:ascii="Book Antiqua" w:eastAsia="MS PMincho" w:hAnsi="Book Antiqua" w:cs="Times New Roman"/>
          <w:bCs/>
          <w:color w:val="000000"/>
          <w:sz w:val="24"/>
          <w:szCs w:val="24"/>
        </w:rPr>
        <w:t xml:space="preserve"> group, respectively. Tukey’s HSD test </w:t>
      </w:r>
      <w:r w:rsidRPr="008F1121">
        <w:rPr>
          <w:rFonts w:ascii="Book Antiqua" w:eastAsia="MS PMincho" w:hAnsi="Book Antiqua" w:cs="Times New Roman"/>
          <w:bCs/>
          <w:color w:val="000000"/>
          <w:sz w:val="24"/>
          <w:szCs w:val="24"/>
        </w:rPr>
        <w:lastRenderedPageBreak/>
        <w:t>confirmed that the ATX levels in men were significantly different in the HCV and HBV groups (</w:t>
      </w:r>
      <w:r w:rsidRPr="008F1121">
        <w:rPr>
          <w:rFonts w:ascii="Book Antiqua" w:eastAsia="MS PMincho" w:hAnsi="Book Antiqua" w:cs="Times New Roman"/>
          <w:bCs/>
          <w:i/>
          <w:color w:val="000000"/>
          <w:sz w:val="24"/>
          <w:szCs w:val="24"/>
        </w:rPr>
        <w:t>P</w:t>
      </w:r>
      <w:r w:rsidRPr="008F1121">
        <w:rPr>
          <w:rFonts w:ascii="Book Antiqua" w:eastAsia="MS PMincho" w:hAnsi="Book Antiqua" w:cs="Times New Roman"/>
          <w:bCs/>
          <w:color w:val="000000"/>
          <w:sz w:val="24"/>
          <w:szCs w:val="24"/>
        </w:rPr>
        <w:t xml:space="preserve"> = 0.044). However, the ATX levels were not significantly different in the other groups (Figure 1).</w:t>
      </w:r>
    </w:p>
    <w:p w14:paraId="63B9F2F2" w14:textId="77777777"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p>
    <w:p w14:paraId="6FAA0700" w14:textId="77777777" w:rsidR="003C7A4D" w:rsidRPr="008F1121" w:rsidRDefault="003C7A4D" w:rsidP="004A5FEA">
      <w:pPr>
        <w:widowControl/>
        <w:adjustRightInd w:val="0"/>
        <w:snapToGrid w:val="0"/>
        <w:spacing w:line="360" w:lineRule="auto"/>
        <w:rPr>
          <w:rFonts w:ascii="Book Antiqua" w:eastAsia="MS PMincho" w:hAnsi="Book Antiqua" w:cs="Times New Roman"/>
          <w:b/>
          <w:i/>
          <w:iCs/>
          <w:color w:val="000000"/>
          <w:sz w:val="24"/>
          <w:szCs w:val="24"/>
        </w:rPr>
      </w:pPr>
      <w:r w:rsidRPr="008F1121">
        <w:rPr>
          <w:rFonts w:ascii="Book Antiqua" w:eastAsia="MS PMincho" w:hAnsi="Book Antiqua" w:cs="Times New Roman"/>
          <w:b/>
          <w:i/>
          <w:iCs/>
          <w:color w:val="000000"/>
          <w:sz w:val="24"/>
          <w:szCs w:val="24"/>
        </w:rPr>
        <w:t>ATX for the progression fibrosis</w:t>
      </w:r>
    </w:p>
    <w:p w14:paraId="68DB8A14" w14:textId="78AA1E29"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 xml:space="preserve">We analyzed the proportion of patients with different ATX levels stratified by CPC. The numbers (and proportions) of cirrhosis in CPCs A, B, and C were 232 (58.0%), 127 (31.7%), and 41 (10.3%), respectively. The average ATX levels in men and women were 1.23 ± 0.39 and 1.76 ± 0.67 mg/L, respectively, for CPC A, 1.88 ± 0.59 and 2.21 ± 0.66 mg/L, respectively, for CPC B, and 2.68 ± 0.81 and 2.74 ± 0.62 mg/L, respectively, for CPC C. Tukey’s HSD test confirmed that the </w:t>
      </w:r>
      <w:r w:rsidR="008821BC" w:rsidRPr="008821BC">
        <w:rPr>
          <w:rFonts w:ascii="Book Antiqua" w:eastAsia="MS PMincho" w:hAnsi="Book Antiqua" w:cs="Times New Roman"/>
          <w:bCs/>
          <w:color w:val="000000"/>
          <w:sz w:val="24"/>
          <w:szCs w:val="24"/>
        </w:rPr>
        <w:t>ATX</w:t>
      </w:r>
      <w:r w:rsidRPr="008F1121">
        <w:rPr>
          <w:rFonts w:ascii="Book Antiqua" w:eastAsia="MS PMincho" w:hAnsi="Book Antiqua" w:cs="Times New Roman"/>
          <w:bCs/>
          <w:color w:val="000000"/>
          <w:sz w:val="24"/>
          <w:szCs w:val="24"/>
        </w:rPr>
        <w:t xml:space="preserve"> levels in both men and women increased significantly with increasing CPCs (</w:t>
      </w:r>
      <w:r w:rsidRPr="008F1121">
        <w:rPr>
          <w:rFonts w:ascii="Book Antiqua" w:eastAsia="MS PMincho" w:hAnsi="Book Antiqua" w:cs="Times New Roman"/>
          <w:bCs/>
          <w:i/>
          <w:color w:val="000000"/>
          <w:sz w:val="24"/>
          <w:szCs w:val="24"/>
        </w:rPr>
        <w:t>P</w:t>
      </w:r>
      <w:r w:rsidRPr="008F1121">
        <w:rPr>
          <w:rFonts w:ascii="Book Antiqua" w:eastAsia="MS PMincho" w:hAnsi="Book Antiqua" w:cs="Times New Roman"/>
          <w:bCs/>
          <w:color w:val="000000"/>
          <w:sz w:val="24"/>
          <w:szCs w:val="24"/>
        </w:rPr>
        <w:t xml:space="preserve"> &lt; 0.001).</w:t>
      </w:r>
    </w:p>
    <w:p w14:paraId="494CFD81" w14:textId="77777777"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p>
    <w:p w14:paraId="29A60858" w14:textId="77777777" w:rsidR="003C7A4D" w:rsidRPr="008F1121" w:rsidRDefault="003C7A4D" w:rsidP="004A5FEA">
      <w:pPr>
        <w:widowControl/>
        <w:adjustRightInd w:val="0"/>
        <w:snapToGrid w:val="0"/>
        <w:spacing w:line="360" w:lineRule="auto"/>
        <w:rPr>
          <w:rFonts w:ascii="Book Antiqua" w:eastAsia="MS PMincho" w:hAnsi="Book Antiqua" w:cs="Times New Roman"/>
          <w:b/>
          <w:i/>
          <w:iCs/>
          <w:color w:val="000000"/>
          <w:sz w:val="24"/>
          <w:szCs w:val="24"/>
        </w:rPr>
      </w:pPr>
      <w:r w:rsidRPr="008F1121">
        <w:rPr>
          <w:rFonts w:ascii="Book Antiqua" w:eastAsia="MS PMincho" w:hAnsi="Book Antiqua" w:cs="Times New Roman"/>
          <w:b/>
          <w:i/>
          <w:iCs/>
          <w:color w:val="000000"/>
          <w:sz w:val="24"/>
          <w:szCs w:val="24"/>
        </w:rPr>
        <w:t>ATX for the complications of LC</w:t>
      </w:r>
    </w:p>
    <w:p w14:paraId="619AE093" w14:textId="77777777"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The average ATX levels (mg/L) in men and women were 1.21 ± 0.40 and 1.73 ± 0.57, respectively, for the compensated group and 1.98 ± 0.71 and 2.33 ± 0.80, respectively, for the decompensated group. A significantly higher ATX level in men and women was observed in the decompensated group (</w:t>
      </w:r>
      <w:r w:rsidRPr="008F1121">
        <w:rPr>
          <w:rFonts w:ascii="Book Antiqua" w:eastAsia="MS PMincho" w:hAnsi="Book Antiqua" w:cs="Times New Roman"/>
          <w:bCs/>
          <w:i/>
          <w:color w:val="000000"/>
          <w:sz w:val="24"/>
          <w:szCs w:val="24"/>
        </w:rPr>
        <w:t>P</w:t>
      </w:r>
      <w:r w:rsidRPr="008F1121">
        <w:rPr>
          <w:rFonts w:ascii="Book Antiqua" w:eastAsia="MS PMincho" w:hAnsi="Book Antiqua" w:cs="Times New Roman"/>
          <w:bCs/>
          <w:color w:val="000000"/>
          <w:sz w:val="24"/>
          <w:szCs w:val="24"/>
        </w:rPr>
        <w:t xml:space="preserve"> &lt; 0.001). The average ATX levels in men with varix rupture, hepatic ascites, and hepatic encephalopathy were 1.88 ± 0.89, 2.07 ± 0.72, and 2.18 ± 0.71, respectively. By contrast, the average ATX levels (mg/L) in men without varix rupture, hepatic ascites, and hepatic encephalopathy were 1.55 ± 0.64, 1.36 ± 0.53, and 1.38 ± 0.53, respectively (Figure 2). A significantly higher ATX levels in men were observed in patients with varix rupture, hepatic ascites, and hepatic encephalopathy (</w:t>
      </w:r>
      <w:r w:rsidRPr="008F1121">
        <w:rPr>
          <w:rFonts w:ascii="Book Antiqua" w:eastAsia="MS PMincho" w:hAnsi="Book Antiqua" w:cs="Times New Roman"/>
          <w:bCs/>
          <w:i/>
          <w:color w:val="000000"/>
          <w:sz w:val="24"/>
          <w:szCs w:val="24"/>
        </w:rPr>
        <w:t xml:space="preserve">P </w:t>
      </w:r>
      <w:r w:rsidRPr="008F1121">
        <w:rPr>
          <w:rFonts w:ascii="Book Antiqua" w:eastAsia="MS PMincho" w:hAnsi="Book Antiqua" w:cs="Times New Roman"/>
          <w:bCs/>
          <w:color w:val="000000"/>
          <w:sz w:val="24"/>
          <w:szCs w:val="24"/>
        </w:rPr>
        <w:t xml:space="preserve">= 0.028; </w:t>
      </w:r>
      <w:r w:rsidRPr="008F1121">
        <w:rPr>
          <w:rFonts w:ascii="Book Antiqua" w:eastAsia="MS PMincho" w:hAnsi="Book Antiqua" w:cs="Times New Roman"/>
          <w:bCs/>
          <w:i/>
          <w:color w:val="000000"/>
          <w:sz w:val="24"/>
          <w:szCs w:val="24"/>
        </w:rPr>
        <w:t>P</w:t>
      </w:r>
      <w:r w:rsidRPr="008F1121">
        <w:rPr>
          <w:rFonts w:ascii="Book Antiqua" w:eastAsia="MS PMincho" w:hAnsi="Book Antiqua" w:cs="Times New Roman"/>
          <w:bCs/>
          <w:color w:val="000000"/>
          <w:sz w:val="24"/>
          <w:szCs w:val="24"/>
        </w:rPr>
        <w:t xml:space="preserve"> &lt; 0.001;</w:t>
      </w:r>
      <w:r w:rsidRPr="008F1121">
        <w:rPr>
          <w:rFonts w:ascii="Book Antiqua" w:eastAsia="MS PMincho" w:hAnsi="Book Antiqua" w:cs="Times New Roman"/>
          <w:bCs/>
          <w:i/>
          <w:color w:val="000000"/>
          <w:sz w:val="24"/>
          <w:szCs w:val="24"/>
        </w:rPr>
        <w:t xml:space="preserve"> P</w:t>
      </w:r>
      <w:r w:rsidRPr="008F1121">
        <w:rPr>
          <w:rFonts w:ascii="Book Antiqua" w:eastAsia="MS PMincho" w:hAnsi="Book Antiqua" w:cs="Times New Roman"/>
          <w:bCs/>
          <w:color w:val="000000"/>
          <w:sz w:val="24"/>
          <w:szCs w:val="24"/>
        </w:rPr>
        <w:t xml:space="preserve"> &lt; 0.001, respectively). The average ATX levels (mg/L) in women with varix ruptures, hepatic ascites, and hepatic encephalopathy were 2.62 ± 1.51, 2.26 ± 0.67, and 2.37 ± 0.61, respectively. By contrast, the average ATX levels in women without varix rupture, hepatic ascites, and hepatic encephalopathy were 1.94 ± 0.63, 1.85 ± 0.74, and 1.85 ± 0.72, respectively. Significantly higher ATX levels in women were observed in patients with varix rupture, hepatic ascites, and hepatic encephalopathy (</w:t>
      </w:r>
      <w:r w:rsidRPr="008F1121">
        <w:rPr>
          <w:rFonts w:ascii="Book Antiqua" w:eastAsia="MS PMincho" w:hAnsi="Book Antiqua" w:cs="Times New Roman"/>
          <w:bCs/>
          <w:i/>
          <w:color w:val="000000"/>
          <w:sz w:val="24"/>
          <w:szCs w:val="24"/>
        </w:rPr>
        <w:t>P</w:t>
      </w:r>
      <w:r w:rsidRPr="008F1121">
        <w:rPr>
          <w:rFonts w:ascii="Book Antiqua" w:eastAsia="MS PMincho" w:hAnsi="Book Antiqua" w:cs="Times New Roman"/>
          <w:bCs/>
          <w:color w:val="000000"/>
          <w:sz w:val="24"/>
          <w:szCs w:val="24"/>
        </w:rPr>
        <w:t xml:space="preserve"> = 0.003; </w:t>
      </w:r>
      <w:r w:rsidRPr="008F1121">
        <w:rPr>
          <w:rFonts w:ascii="Book Antiqua" w:eastAsia="MS PMincho" w:hAnsi="Book Antiqua" w:cs="Times New Roman"/>
          <w:bCs/>
          <w:i/>
          <w:color w:val="000000"/>
          <w:sz w:val="24"/>
          <w:szCs w:val="24"/>
        </w:rPr>
        <w:t xml:space="preserve">P </w:t>
      </w:r>
      <w:r w:rsidRPr="008F1121">
        <w:rPr>
          <w:rFonts w:ascii="Book Antiqua" w:eastAsia="MS PMincho" w:hAnsi="Book Antiqua" w:cs="Times New Roman"/>
          <w:bCs/>
          <w:color w:val="000000"/>
          <w:sz w:val="24"/>
          <w:szCs w:val="24"/>
        </w:rPr>
        <w:t xml:space="preserve">&lt; 0.001; </w:t>
      </w:r>
      <w:r w:rsidRPr="008F1121">
        <w:rPr>
          <w:rFonts w:ascii="Book Antiqua" w:eastAsia="MS PMincho" w:hAnsi="Book Antiqua" w:cs="Times New Roman"/>
          <w:bCs/>
          <w:i/>
          <w:color w:val="000000"/>
          <w:sz w:val="24"/>
          <w:szCs w:val="24"/>
        </w:rPr>
        <w:t>P</w:t>
      </w:r>
      <w:r w:rsidRPr="008F1121">
        <w:rPr>
          <w:rFonts w:ascii="Book Antiqua" w:eastAsia="MS PMincho" w:hAnsi="Book Antiqua" w:cs="Times New Roman"/>
          <w:bCs/>
          <w:color w:val="000000"/>
          <w:sz w:val="24"/>
          <w:szCs w:val="24"/>
        </w:rPr>
        <w:t xml:space="preserve"> &lt; 0.001, respectively).</w:t>
      </w:r>
    </w:p>
    <w:p w14:paraId="0DA6419F" w14:textId="77777777"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p>
    <w:p w14:paraId="3E30188D" w14:textId="77777777" w:rsidR="003C7A4D" w:rsidRPr="008F1121" w:rsidRDefault="003C7A4D" w:rsidP="004A5FEA">
      <w:pPr>
        <w:widowControl/>
        <w:adjustRightInd w:val="0"/>
        <w:snapToGrid w:val="0"/>
        <w:spacing w:line="360" w:lineRule="auto"/>
        <w:rPr>
          <w:rFonts w:ascii="Book Antiqua" w:eastAsia="MS PMincho" w:hAnsi="Book Antiqua" w:cs="Times New Roman"/>
          <w:b/>
          <w:i/>
          <w:iCs/>
          <w:color w:val="000000"/>
          <w:sz w:val="24"/>
          <w:szCs w:val="24"/>
        </w:rPr>
      </w:pPr>
      <w:r w:rsidRPr="008F1121">
        <w:rPr>
          <w:rFonts w:ascii="Book Antiqua" w:eastAsia="MS PMincho" w:hAnsi="Book Antiqua" w:cs="Times New Roman"/>
          <w:b/>
          <w:i/>
          <w:iCs/>
          <w:color w:val="000000"/>
          <w:sz w:val="24"/>
          <w:szCs w:val="24"/>
        </w:rPr>
        <w:t>ATX for patients with and those without HCC</w:t>
      </w:r>
    </w:p>
    <w:p w14:paraId="562A9E01" w14:textId="757786D5"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 xml:space="preserve">The average ATX levels (mg/L) in men and women were 1.65 ± 0.40 and 2.02 ± 0.68, respectively, for patients with HCC and 1.56 ± 0.54 and 1.97 ± 0.76, respectively, for patients without HCC. However, the ATX levels were not significantly different among patients with and those without HCC </w:t>
      </w:r>
      <w:r w:rsidR="002B13CF" w:rsidRPr="008F1121">
        <w:rPr>
          <w:rFonts w:ascii="Book Antiqua" w:eastAsia="MS PMincho" w:hAnsi="Book Antiqua" w:cs="Times New Roman"/>
          <w:bCs/>
          <w:color w:val="000000"/>
          <w:sz w:val="24"/>
          <w:szCs w:val="24"/>
        </w:rPr>
        <w:t xml:space="preserve">in men and women </w:t>
      </w:r>
      <w:r w:rsidRPr="008F1121">
        <w:rPr>
          <w:rFonts w:ascii="Book Antiqua" w:eastAsia="MS PMincho" w:hAnsi="Book Antiqua" w:cs="Times New Roman"/>
          <w:bCs/>
          <w:color w:val="000000"/>
          <w:sz w:val="24"/>
          <w:szCs w:val="24"/>
        </w:rPr>
        <w:t>(</w:t>
      </w:r>
      <w:r w:rsidR="002B13CF" w:rsidRPr="008F1121">
        <w:rPr>
          <w:rFonts w:ascii="Book Antiqua" w:eastAsia="MS PMincho" w:hAnsi="Book Antiqua" w:cs="Times New Roman"/>
          <w:bCs/>
          <w:color w:val="000000"/>
          <w:sz w:val="24"/>
          <w:szCs w:val="24"/>
        </w:rPr>
        <w:t xml:space="preserve">Men: </w:t>
      </w:r>
      <w:r w:rsidR="002B13CF" w:rsidRPr="008F1121">
        <w:rPr>
          <w:rFonts w:ascii="Book Antiqua" w:eastAsia="MS PMincho" w:hAnsi="Book Antiqua" w:cs="Times New Roman"/>
          <w:bCs/>
          <w:i/>
          <w:color w:val="000000"/>
          <w:sz w:val="24"/>
          <w:szCs w:val="24"/>
        </w:rPr>
        <w:t>P</w:t>
      </w:r>
      <w:r w:rsidR="002B13CF" w:rsidRPr="008F1121">
        <w:rPr>
          <w:rFonts w:ascii="Book Antiqua" w:eastAsia="MS PMincho" w:hAnsi="Book Antiqua" w:cs="Times New Roman"/>
          <w:bCs/>
          <w:color w:val="000000"/>
          <w:sz w:val="24"/>
          <w:szCs w:val="24"/>
        </w:rPr>
        <w:t xml:space="preserve"> = 0.17</w:t>
      </w:r>
      <w:r w:rsidRPr="008F1121">
        <w:rPr>
          <w:rFonts w:ascii="Book Antiqua" w:eastAsia="MS PMincho" w:hAnsi="Book Antiqua" w:cs="Times New Roman"/>
          <w:bCs/>
          <w:color w:val="000000"/>
          <w:sz w:val="24"/>
          <w:szCs w:val="24"/>
        </w:rPr>
        <w:t>8</w:t>
      </w:r>
      <w:r w:rsidR="002B13CF" w:rsidRPr="008F1121">
        <w:rPr>
          <w:rFonts w:ascii="Book Antiqua" w:eastAsia="MS PMincho" w:hAnsi="Book Antiqua" w:cs="Times New Roman"/>
          <w:bCs/>
          <w:color w:val="000000"/>
          <w:sz w:val="24"/>
          <w:szCs w:val="24"/>
        </w:rPr>
        <w:t xml:space="preserve">, women </w:t>
      </w:r>
      <w:r w:rsidR="005510F7" w:rsidRPr="008F1121">
        <w:rPr>
          <w:rFonts w:ascii="Book Antiqua" w:eastAsia="MS PMincho" w:hAnsi="Book Antiqua" w:cs="Times New Roman"/>
          <w:bCs/>
          <w:i/>
          <w:color w:val="000000"/>
          <w:sz w:val="24"/>
          <w:szCs w:val="24"/>
        </w:rPr>
        <w:t>P</w:t>
      </w:r>
      <w:r w:rsidR="005510F7" w:rsidRPr="008F1121">
        <w:rPr>
          <w:rFonts w:ascii="Book Antiqua" w:eastAsia="MS PMincho" w:hAnsi="Book Antiqua" w:cs="Times New Roman"/>
          <w:bCs/>
          <w:color w:val="000000"/>
          <w:sz w:val="24"/>
          <w:szCs w:val="24"/>
        </w:rPr>
        <w:t xml:space="preserve"> = </w:t>
      </w:r>
      <w:r w:rsidR="002B13CF" w:rsidRPr="008F1121">
        <w:rPr>
          <w:rFonts w:ascii="Book Antiqua" w:eastAsia="MS PMincho" w:hAnsi="Book Antiqua" w:cs="Times New Roman"/>
          <w:bCs/>
          <w:color w:val="000000"/>
          <w:sz w:val="24"/>
          <w:szCs w:val="24"/>
        </w:rPr>
        <w:t>0.215</w:t>
      </w:r>
      <w:r w:rsidRPr="008F1121">
        <w:rPr>
          <w:rFonts w:ascii="Book Antiqua" w:eastAsia="MS PMincho" w:hAnsi="Book Antiqua" w:cs="Times New Roman"/>
          <w:bCs/>
          <w:color w:val="000000"/>
          <w:sz w:val="24"/>
          <w:szCs w:val="24"/>
        </w:rPr>
        <w:t>).</w:t>
      </w:r>
    </w:p>
    <w:p w14:paraId="3BFC82D3" w14:textId="77777777"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p>
    <w:p w14:paraId="6133B929" w14:textId="77777777"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
          <w:i/>
          <w:iCs/>
          <w:color w:val="000000"/>
          <w:sz w:val="24"/>
          <w:szCs w:val="24"/>
        </w:rPr>
        <w:t>Comparison of ATX and serum biomarkers for assessment of complications of LC by ROC analysis</w:t>
      </w:r>
      <w:r w:rsidRPr="008F1121">
        <w:rPr>
          <w:rFonts w:ascii="Book Antiqua" w:eastAsia="MS PMincho" w:hAnsi="Book Antiqua" w:cs="Times New Roman"/>
          <w:bCs/>
          <w:color w:val="000000"/>
          <w:sz w:val="24"/>
          <w:szCs w:val="24"/>
        </w:rPr>
        <w:t xml:space="preserve"> </w:t>
      </w:r>
    </w:p>
    <w:p w14:paraId="185331F0" w14:textId="18EFE203"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 xml:space="preserve">ATX for the assessment of complications of LC was analyzed in comparison with the MELD score, ALBI score, Fib-4 index, and APRI (Table 2). The AUCs of ATX for hepatic encephalopathy were 0.853 </w:t>
      </w:r>
      <w:r w:rsidR="008F1121">
        <w:rPr>
          <w:rFonts w:ascii="Book Antiqua" w:eastAsia="MS PMincho" w:hAnsi="Book Antiqua" w:cs="Times New Roman"/>
          <w:bCs/>
          <w:color w:val="000000"/>
          <w:sz w:val="24"/>
          <w:szCs w:val="24"/>
        </w:rPr>
        <w:t>[</w:t>
      </w:r>
      <w:r w:rsidRPr="008F1121">
        <w:rPr>
          <w:rFonts w:ascii="Book Antiqua" w:eastAsia="MS PMincho" w:hAnsi="Book Antiqua" w:cs="Times New Roman"/>
          <w:bCs/>
          <w:color w:val="000000"/>
          <w:sz w:val="24"/>
          <w:szCs w:val="24"/>
        </w:rPr>
        <w:t xml:space="preserve">95% confidence interval </w:t>
      </w:r>
      <w:r w:rsidR="008F1121">
        <w:rPr>
          <w:rFonts w:ascii="Book Antiqua" w:eastAsia="MS PMincho" w:hAnsi="Book Antiqua" w:cs="Times New Roman"/>
          <w:bCs/>
          <w:color w:val="000000"/>
          <w:sz w:val="24"/>
          <w:szCs w:val="24"/>
        </w:rPr>
        <w:t>(</w:t>
      </w:r>
      <w:r w:rsidRPr="008F1121">
        <w:rPr>
          <w:rFonts w:ascii="Book Antiqua" w:eastAsia="MS PMincho" w:hAnsi="Book Antiqua" w:cs="Times New Roman"/>
          <w:bCs/>
          <w:color w:val="000000"/>
          <w:sz w:val="24"/>
          <w:szCs w:val="24"/>
        </w:rPr>
        <w:t>CI</w:t>
      </w:r>
      <w:r w:rsidR="008F1121">
        <w:rPr>
          <w:rFonts w:ascii="Book Antiqua" w:eastAsia="MS PMincho" w:hAnsi="Book Antiqua" w:cs="Times New Roman"/>
          <w:bCs/>
          <w:color w:val="000000"/>
          <w:sz w:val="24"/>
          <w:szCs w:val="24"/>
        </w:rPr>
        <w:t>)</w:t>
      </w:r>
      <w:r w:rsidRPr="008F1121">
        <w:rPr>
          <w:rFonts w:ascii="Book Antiqua" w:eastAsia="MS PMincho" w:hAnsi="Book Antiqua" w:cs="Times New Roman"/>
          <w:bCs/>
          <w:color w:val="000000"/>
          <w:sz w:val="24"/>
          <w:szCs w:val="24"/>
        </w:rPr>
        <w:t>: 0.795–0.911</w:t>
      </w:r>
      <w:r w:rsidR="008F1121">
        <w:rPr>
          <w:rFonts w:ascii="Book Antiqua" w:eastAsia="MS PMincho" w:hAnsi="Book Antiqua" w:cs="Times New Roman"/>
          <w:bCs/>
          <w:color w:val="000000"/>
          <w:sz w:val="24"/>
          <w:szCs w:val="24"/>
        </w:rPr>
        <w:t>]</w:t>
      </w:r>
      <w:r w:rsidRPr="008F1121">
        <w:rPr>
          <w:rFonts w:ascii="Book Antiqua" w:eastAsia="MS PMincho" w:hAnsi="Book Antiqua" w:cs="Times New Roman"/>
          <w:bCs/>
          <w:color w:val="000000"/>
          <w:sz w:val="24"/>
          <w:szCs w:val="24"/>
        </w:rPr>
        <w:t xml:space="preserve"> in men and 0.759 (95%CI: 0.658–0.860) in women (Figure 3). The AUCs of ATX in men were higher than those in women and higher than those using other biomarkers for detecting encephalopathy. The AUCs of ATX for hepatic ascites were 0.816 (95%CI: 0.756–0.877) in men and 0.717 (95%CI: 0.616–0.819) in women. The AUCs of ATX in men were higher than those in women and higher than those using other serum biomarkers for detecting hepatic ascites. The AUCs of ALBI in men were higher than those using other biomarkers for detecting ascites. The AUCs of ATX for varix rupture were 0.706 (95%CI: 0.558–0.855) in men and 0.697 (95%CI: 0.512–0.882) in women. The AUCs of ATX in men were higher than those in women and higher than those using other serum biomarkers for detecting varix rupture (Figure 4).</w:t>
      </w:r>
    </w:p>
    <w:p w14:paraId="4AAF8812" w14:textId="77777777" w:rsidR="003C7A4D" w:rsidRPr="008F1121" w:rsidRDefault="003C7A4D" w:rsidP="004A5FEA">
      <w:pPr>
        <w:widowControl/>
        <w:adjustRightInd w:val="0"/>
        <w:snapToGrid w:val="0"/>
        <w:spacing w:line="360" w:lineRule="auto"/>
        <w:rPr>
          <w:rFonts w:ascii="Book Antiqua" w:eastAsia="MS PMincho" w:hAnsi="Book Antiqua" w:cs="Times New Roman"/>
          <w:b/>
          <w:i/>
          <w:iCs/>
          <w:color w:val="000000"/>
          <w:sz w:val="24"/>
          <w:szCs w:val="24"/>
        </w:rPr>
      </w:pPr>
    </w:p>
    <w:p w14:paraId="4B040A1B" w14:textId="77777777" w:rsidR="003C7A4D" w:rsidRPr="008F1121" w:rsidRDefault="003C7A4D" w:rsidP="004A5FEA">
      <w:pPr>
        <w:widowControl/>
        <w:adjustRightInd w:val="0"/>
        <w:snapToGrid w:val="0"/>
        <w:spacing w:line="360" w:lineRule="auto"/>
        <w:rPr>
          <w:rFonts w:ascii="Book Antiqua" w:eastAsia="MS PMincho" w:hAnsi="Book Antiqua" w:cs="Times New Roman"/>
          <w:b/>
          <w:i/>
          <w:iCs/>
          <w:color w:val="000000"/>
          <w:sz w:val="24"/>
          <w:szCs w:val="24"/>
        </w:rPr>
      </w:pPr>
      <w:r w:rsidRPr="008F1121">
        <w:rPr>
          <w:rFonts w:ascii="Book Antiqua" w:eastAsia="MS PMincho" w:hAnsi="Book Antiqua" w:cs="Times New Roman"/>
          <w:b/>
          <w:i/>
          <w:iCs/>
          <w:color w:val="000000"/>
          <w:sz w:val="24"/>
          <w:szCs w:val="24"/>
        </w:rPr>
        <w:t>Correlation between ATX and clinical characteristics using Pearson’s r coefficient</w:t>
      </w:r>
    </w:p>
    <w:p w14:paraId="75049967" w14:textId="04650696" w:rsidR="003C7A4D" w:rsidRPr="008F1121" w:rsidRDefault="003C7A4D" w:rsidP="004A5FEA">
      <w:pPr>
        <w:widowControl/>
        <w:adjustRightInd w:val="0"/>
        <w:snapToGrid w:val="0"/>
        <w:spacing w:line="360" w:lineRule="auto"/>
        <w:rPr>
          <w:rFonts w:ascii="Book Antiqua" w:eastAsia="MS PMincho" w:hAnsi="Book Antiqua" w:cs="Times New Roman"/>
          <w:b/>
          <w:i/>
          <w:iCs/>
          <w:color w:val="000000"/>
          <w:sz w:val="24"/>
          <w:szCs w:val="24"/>
        </w:rPr>
      </w:pPr>
      <w:r w:rsidRPr="008F1121">
        <w:rPr>
          <w:rFonts w:ascii="Book Antiqua" w:eastAsia="MS PMincho" w:hAnsi="Book Antiqua" w:cs="Times New Roman"/>
          <w:bCs/>
          <w:color w:val="000000"/>
          <w:sz w:val="24"/>
          <w:szCs w:val="24"/>
        </w:rPr>
        <w:t>Table 3 shows the correlation between ATX and clinical characteristics. The MELD score, Fib-4 index, APRI, and ALBI score were correlated with the ATX level in both men and women. The correlation coefficient between ALBI and ATX in men was strong. We also evaluated the correlation between ATX and clinical laboratory data. Platelets, prothrombin time, serum albumin, AST, ALT, total bilirubin, total cholesterol, branched-chain amino acid (BCAA), tyrosine (TYR), the BCAA</w:t>
      </w:r>
      <w:r w:rsidR="00792FB8" w:rsidRPr="008F1121">
        <w:rPr>
          <w:rFonts w:ascii="Book Antiqua" w:eastAsia="MS PMincho" w:hAnsi="Book Antiqua" w:cs="Times New Roman"/>
          <w:bCs/>
          <w:color w:val="000000"/>
          <w:sz w:val="24"/>
          <w:szCs w:val="24"/>
        </w:rPr>
        <w:t xml:space="preserve">-to-TYR </w:t>
      </w:r>
      <w:r w:rsidR="00792FB8" w:rsidRPr="008F1121">
        <w:rPr>
          <w:rFonts w:ascii="Book Antiqua" w:eastAsia="MS PMincho" w:hAnsi="Book Antiqua" w:cs="Times New Roman"/>
          <w:bCs/>
          <w:color w:val="000000"/>
          <w:sz w:val="24"/>
          <w:szCs w:val="24"/>
        </w:rPr>
        <w:lastRenderedPageBreak/>
        <w:t>ratio and ammonia</w:t>
      </w:r>
      <w:r w:rsidRPr="008F1121">
        <w:rPr>
          <w:rFonts w:ascii="Book Antiqua" w:eastAsia="MS PMincho" w:hAnsi="Book Antiqua" w:cs="Times New Roman"/>
          <w:bCs/>
          <w:color w:val="000000"/>
          <w:sz w:val="24"/>
          <w:szCs w:val="24"/>
        </w:rPr>
        <w:t xml:space="preserve"> were correlated with ATX levels in both men and women. The correlation coefficient between TYR and ATX in men was strong</w:t>
      </w:r>
      <w:r w:rsidRPr="008F1121">
        <w:rPr>
          <w:rFonts w:ascii="Book Antiqua" w:eastAsia="MS PMincho" w:hAnsi="Book Antiqua" w:cs="Times New Roman"/>
          <w:b/>
          <w:i/>
          <w:iCs/>
          <w:color w:val="000000"/>
          <w:sz w:val="24"/>
          <w:szCs w:val="24"/>
        </w:rPr>
        <w:t>.</w:t>
      </w:r>
    </w:p>
    <w:p w14:paraId="1892A460" w14:textId="77777777"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p>
    <w:p w14:paraId="4CB8B1C5" w14:textId="77777777" w:rsidR="003C7A4D" w:rsidRPr="008F1121" w:rsidRDefault="003C7A4D" w:rsidP="004A5FEA">
      <w:pPr>
        <w:adjustRightInd w:val="0"/>
        <w:snapToGrid w:val="0"/>
        <w:spacing w:line="360" w:lineRule="auto"/>
        <w:rPr>
          <w:rFonts w:ascii="Book Antiqua" w:eastAsia="MS PMincho" w:hAnsi="Book Antiqua" w:cs="Times New Roman"/>
          <w:b/>
          <w:bCs/>
          <w:color w:val="000000"/>
          <w:sz w:val="24"/>
          <w:szCs w:val="24"/>
          <w:u w:val="single"/>
        </w:rPr>
      </w:pPr>
      <w:r w:rsidRPr="008F1121">
        <w:rPr>
          <w:rFonts w:ascii="Book Antiqua" w:eastAsia="MS PMincho" w:hAnsi="Book Antiqua" w:cs="Times New Roman"/>
          <w:b/>
          <w:bCs/>
          <w:color w:val="000000"/>
          <w:sz w:val="24"/>
          <w:szCs w:val="24"/>
          <w:u w:val="single"/>
        </w:rPr>
        <w:t>DISCUSSION</w:t>
      </w:r>
    </w:p>
    <w:p w14:paraId="6488A390" w14:textId="77777777" w:rsidR="003C7A4D" w:rsidRPr="008F1121" w:rsidRDefault="003C7A4D" w:rsidP="004A5FEA">
      <w:pPr>
        <w:widowControl/>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 xml:space="preserve">To the best of our knowledge, this is the first report that directly compared the levels of serum liver fibrosis markers and ATX in patients with the complications of LC. Direct biomarkers reflect not only hepatic fibrosis but also hepatic </w:t>
      </w:r>
      <w:proofErr w:type="gramStart"/>
      <w:r w:rsidRPr="008F1121">
        <w:rPr>
          <w:rFonts w:ascii="Book Antiqua" w:eastAsia="MS PMincho" w:hAnsi="Book Antiqua" w:cs="Times New Roman"/>
          <w:bCs/>
          <w:color w:val="000000"/>
          <w:sz w:val="24"/>
          <w:szCs w:val="24"/>
        </w:rPr>
        <w:t>function</w:t>
      </w:r>
      <w:r w:rsidRPr="008F1121">
        <w:rPr>
          <w:rFonts w:ascii="Book Antiqua" w:eastAsia="MS PMincho" w:hAnsi="Book Antiqua" w:cs="Times New Roman"/>
          <w:bCs/>
          <w:color w:val="000000"/>
          <w:sz w:val="24"/>
          <w:szCs w:val="24"/>
          <w:vertAlign w:val="superscript"/>
        </w:rPr>
        <w:t>[</w:t>
      </w:r>
      <w:proofErr w:type="gramEnd"/>
      <w:r w:rsidRPr="008F1121">
        <w:rPr>
          <w:rFonts w:ascii="Book Antiqua" w:eastAsia="MS PMincho" w:hAnsi="Book Antiqua" w:cs="Times New Roman"/>
          <w:bCs/>
          <w:color w:val="000000"/>
          <w:sz w:val="24"/>
          <w:szCs w:val="24"/>
          <w:vertAlign w:val="superscript"/>
        </w:rPr>
        <w:t>5]</w:t>
      </w:r>
      <w:r w:rsidRPr="008F1121">
        <w:rPr>
          <w:rFonts w:ascii="Book Antiqua" w:eastAsia="MS PMincho" w:hAnsi="Book Antiqua" w:cs="Times New Roman"/>
          <w:bCs/>
          <w:color w:val="000000"/>
          <w:sz w:val="24"/>
          <w:szCs w:val="24"/>
        </w:rPr>
        <w:t xml:space="preserve">. We observed that ATX is a useful biomarker for assessing the complications of LC. Especially, the performance of ATX in men was better than that in women and of the ALBI score, Fib-4 index, and APRI in detecting hepatic encephalopathy and varix ruptures. These results demonstrated that ATX levels may be helpful for detecting clinically evident decompensating events due to portal hypertension. </w:t>
      </w:r>
    </w:p>
    <w:p w14:paraId="68F7B2B6" w14:textId="54C7AD40" w:rsidR="003C7A4D" w:rsidRPr="008F1121" w:rsidRDefault="003C7A4D" w:rsidP="00E06798">
      <w:pPr>
        <w:widowControl/>
        <w:adjustRightInd w:val="0"/>
        <w:snapToGrid w:val="0"/>
        <w:spacing w:line="360" w:lineRule="auto"/>
        <w:ind w:firstLineChars="100" w:firstLine="240"/>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 xml:space="preserve">Portal hypertension is caused by increased portal venous flow and/or enhanced intrahepatic vascular resistance resulting from the activation of hepatic stellate cells and the dysfunction of endothelial </w:t>
      </w:r>
      <w:proofErr w:type="gramStart"/>
      <w:r w:rsidRPr="008F1121">
        <w:rPr>
          <w:rFonts w:ascii="Book Antiqua" w:eastAsia="MS PMincho" w:hAnsi="Book Antiqua" w:cs="Times New Roman"/>
          <w:bCs/>
          <w:color w:val="000000"/>
          <w:sz w:val="24"/>
          <w:szCs w:val="24"/>
        </w:rPr>
        <w:t>cells</w:t>
      </w:r>
      <w:r w:rsidRPr="008F1121">
        <w:rPr>
          <w:rFonts w:ascii="Book Antiqua" w:eastAsia="MS PMincho" w:hAnsi="Book Antiqua" w:cs="Times New Roman"/>
          <w:bCs/>
          <w:color w:val="000000"/>
          <w:sz w:val="24"/>
          <w:szCs w:val="24"/>
          <w:vertAlign w:val="superscript"/>
        </w:rPr>
        <w:t>[</w:t>
      </w:r>
      <w:proofErr w:type="gramEnd"/>
      <w:r w:rsidRPr="008F1121">
        <w:rPr>
          <w:rFonts w:ascii="Book Antiqua" w:eastAsia="MS PMincho" w:hAnsi="Book Antiqua" w:cs="Times New Roman"/>
          <w:bCs/>
          <w:color w:val="000000"/>
          <w:sz w:val="24"/>
          <w:szCs w:val="24"/>
          <w:vertAlign w:val="superscript"/>
        </w:rPr>
        <w:t>10]</w:t>
      </w:r>
      <w:r w:rsidRPr="008F1121">
        <w:rPr>
          <w:rFonts w:ascii="Book Antiqua" w:eastAsia="MS PMincho" w:hAnsi="Book Antiqua" w:cs="Times New Roman"/>
          <w:bCs/>
          <w:color w:val="000000"/>
          <w:sz w:val="24"/>
          <w:szCs w:val="24"/>
        </w:rPr>
        <w:t xml:space="preserve">. Because endothelial dysfunction lead to decrease ATX clearance, ATX may indicate portal hypertension. </w:t>
      </w:r>
      <w:proofErr w:type="spellStart"/>
      <w:r w:rsidRPr="008F1121">
        <w:rPr>
          <w:rFonts w:ascii="Book Antiqua" w:eastAsia="MS PMincho" w:hAnsi="Book Antiqua" w:cs="Times New Roman"/>
          <w:bCs/>
          <w:color w:val="000000"/>
          <w:sz w:val="24"/>
          <w:szCs w:val="24"/>
        </w:rPr>
        <w:t>Pleli</w:t>
      </w:r>
      <w:proofErr w:type="spellEnd"/>
      <w:r w:rsidRPr="008F1121">
        <w:rPr>
          <w:rFonts w:ascii="Book Antiqua" w:eastAsia="MS PMincho" w:hAnsi="Book Antiqua" w:cs="Times New Roman"/>
          <w:bCs/>
          <w:color w:val="000000"/>
          <w:sz w:val="24"/>
          <w:szCs w:val="24"/>
        </w:rPr>
        <w:t xml:space="preserve"> </w:t>
      </w:r>
      <w:r w:rsidRPr="00E06798">
        <w:rPr>
          <w:rFonts w:ascii="Book Antiqua" w:eastAsia="MS PMincho" w:hAnsi="Book Antiqua" w:cs="Times New Roman"/>
          <w:bCs/>
          <w:i/>
          <w:iCs/>
          <w:color w:val="000000"/>
          <w:sz w:val="24"/>
          <w:szCs w:val="24"/>
        </w:rPr>
        <w:t xml:space="preserve">et </w:t>
      </w:r>
      <w:proofErr w:type="gramStart"/>
      <w:r w:rsidRPr="00E06798">
        <w:rPr>
          <w:rFonts w:ascii="Book Antiqua" w:eastAsia="MS PMincho" w:hAnsi="Book Antiqua" w:cs="Times New Roman"/>
          <w:bCs/>
          <w:i/>
          <w:iCs/>
          <w:color w:val="000000"/>
          <w:sz w:val="24"/>
          <w:szCs w:val="24"/>
        </w:rPr>
        <w:t>al</w:t>
      </w:r>
      <w:r w:rsidR="00E06798" w:rsidRPr="008F1121">
        <w:rPr>
          <w:rFonts w:ascii="Book Antiqua" w:eastAsia="MS PMincho" w:hAnsi="Book Antiqua" w:cs="Times New Roman"/>
          <w:bCs/>
          <w:color w:val="000000"/>
          <w:sz w:val="24"/>
          <w:szCs w:val="24"/>
          <w:vertAlign w:val="superscript"/>
        </w:rPr>
        <w:t>[</w:t>
      </w:r>
      <w:proofErr w:type="gramEnd"/>
      <w:r w:rsidR="00E06798" w:rsidRPr="008F1121">
        <w:rPr>
          <w:rFonts w:ascii="Book Antiqua" w:eastAsia="MS PMincho" w:hAnsi="Book Antiqua" w:cs="Times New Roman"/>
          <w:bCs/>
          <w:color w:val="000000"/>
          <w:sz w:val="24"/>
          <w:szCs w:val="24"/>
          <w:vertAlign w:val="superscript"/>
        </w:rPr>
        <w:t>10]</w:t>
      </w:r>
      <w:r w:rsidRPr="008F1121">
        <w:rPr>
          <w:rFonts w:ascii="Book Antiqua" w:eastAsia="MS PMincho" w:hAnsi="Book Antiqua" w:cs="Times New Roman"/>
          <w:bCs/>
          <w:color w:val="000000"/>
          <w:sz w:val="24"/>
          <w:szCs w:val="24"/>
        </w:rPr>
        <w:t xml:space="preserve"> reported a possible causative link between the extent of portal hypertension and ATX levels. Especially, patients suffering from portal hypertensive gastropathy and hepatic encephalopathy showed significantly higher ATX serum concentrations. Increased portal venous flow or enhanced intrahepatic vascular resistance lead to diversion of blood away from the liver toward low-resistance portosystemic </w:t>
      </w:r>
      <w:proofErr w:type="gramStart"/>
      <w:r w:rsidRPr="008F1121">
        <w:rPr>
          <w:rFonts w:ascii="Book Antiqua" w:eastAsia="MS PMincho" w:hAnsi="Book Antiqua" w:cs="Times New Roman"/>
          <w:bCs/>
          <w:color w:val="000000"/>
          <w:sz w:val="24"/>
          <w:szCs w:val="24"/>
        </w:rPr>
        <w:t>vessels</w:t>
      </w:r>
      <w:r w:rsidRPr="008F1121">
        <w:rPr>
          <w:rFonts w:ascii="Book Antiqua" w:eastAsia="MS PMincho" w:hAnsi="Book Antiqua" w:cs="Times New Roman"/>
          <w:bCs/>
          <w:color w:val="000000"/>
          <w:sz w:val="24"/>
          <w:szCs w:val="24"/>
          <w:vertAlign w:val="superscript"/>
        </w:rPr>
        <w:t>[</w:t>
      </w:r>
      <w:proofErr w:type="gramEnd"/>
      <w:r w:rsidRPr="008F1121">
        <w:rPr>
          <w:rFonts w:ascii="Book Antiqua" w:eastAsia="MS PMincho" w:hAnsi="Book Antiqua" w:cs="Times New Roman"/>
          <w:bCs/>
          <w:color w:val="000000"/>
          <w:sz w:val="24"/>
          <w:szCs w:val="24"/>
          <w:vertAlign w:val="superscript"/>
        </w:rPr>
        <w:t>10,15]</w:t>
      </w:r>
      <w:r w:rsidRPr="008F1121">
        <w:rPr>
          <w:rFonts w:ascii="Book Antiqua" w:eastAsia="MS PMincho" w:hAnsi="Book Antiqua" w:cs="Times New Roman"/>
          <w:bCs/>
          <w:color w:val="000000"/>
          <w:sz w:val="24"/>
          <w:szCs w:val="24"/>
        </w:rPr>
        <w:t xml:space="preserve">. Portal hypertensive collateral formation leads to “varices” that are dilated end-organ veins with a high risk of rupture, as well as “shunts” that may lead to recurrent and refractory hepatic </w:t>
      </w:r>
      <w:proofErr w:type="gramStart"/>
      <w:r w:rsidRPr="008F1121">
        <w:rPr>
          <w:rFonts w:ascii="Book Antiqua" w:eastAsia="MS PMincho" w:hAnsi="Book Antiqua" w:cs="Times New Roman"/>
          <w:bCs/>
          <w:color w:val="000000"/>
          <w:sz w:val="24"/>
          <w:szCs w:val="24"/>
        </w:rPr>
        <w:t>encephalopathy</w:t>
      </w:r>
      <w:r w:rsidRPr="008F1121">
        <w:rPr>
          <w:rFonts w:ascii="Book Antiqua" w:eastAsia="MS PMincho" w:hAnsi="Book Antiqua" w:cs="Times New Roman"/>
          <w:bCs/>
          <w:color w:val="000000"/>
          <w:sz w:val="24"/>
          <w:szCs w:val="24"/>
          <w:vertAlign w:val="superscript"/>
        </w:rPr>
        <w:t>[</w:t>
      </w:r>
      <w:proofErr w:type="gramEnd"/>
      <w:r w:rsidRPr="008F1121">
        <w:rPr>
          <w:rFonts w:ascii="Book Antiqua" w:eastAsia="MS PMincho" w:hAnsi="Book Antiqua" w:cs="Times New Roman"/>
          <w:bCs/>
          <w:color w:val="000000"/>
          <w:sz w:val="24"/>
          <w:szCs w:val="24"/>
          <w:vertAlign w:val="superscript"/>
        </w:rPr>
        <w:t>16]</w:t>
      </w:r>
      <w:r w:rsidRPr="008F1121">
        <w:rPr>
          <w:rFonts w:ascii="Book Antiqua" w:eastAsia="MS PMincho" w:hAnsi="Book Antiqua" w:cs="Times New Roman"/>
          <w:bCs/>
          <w:color w:val="000000"/>
          <w:sz w:val="24"/>
          <w:szCs w:val="24"/>
        </w:rPr>
        <w:t xml:space="preserve">. By contrast, for detecting ascites, the AUC of ATX was lower than that using ALBI. The significance of albumin in ascites has been established since the </w:t>
      </w:r>
      <w:proofErr w:type="gramStart"/>
      <w:r w:rsidRPr="008F1121">
        <w:rPr>
          <w:rFonts w:ascii="Book Antiqua" w:eastAsia="MS PMincho" w:hAnsi="Book Antiqua" w:cs="Times New Roman"/>
          <w:bCs/>
          <w:color w:val="000000"/>
          <w:sz w:val="24"/>
          <w:szCs w:val="24"/>
        </w:rPr>
        <w:t>1940s</w:t>
      </w:r>
      <w:r w:rsidRPr="008F1121">
        <w:rPr>
          <w:rFonts w:ascii="Book Antiqua" w:eastAsia="MS PMincho" w:hAnsi="Book Antiqua" w:cs="Times New Roman"/>
          <w:bCs/>
          <w:color w:val="000000"/>
          <w:sz w:val="24"/>
          <w:szCs w:val="24"/>
          <w:vertAlign w:val="superscript"/>
        </w:rPr>
        <w:t>[</w:t>
      </w:r>
      <w:proofErr w:type="gramEnd"/>
      <w:r w:rsidRPr="008F1121">
        <w:rPr>
          <w:rFonts w:ascii="Book Antiqua" w:eastAsia="MS PMincho" w:hAnsi="Book Antiqua" w:cs="Times New Roman"/>
          <w:bCs/>
          <w:color w:val="000000"/>
          <w:sz w:val="24"/>
          <w:szCs w:val="24"/>
          <w:vertAlign w:val="superscript"/>
        </w:rPr>
        <w:t>17]</w:t>
      </w:r>
      <w:r w:rsidRPr="008F1121">
        <w:rPr>
          <w:rFonts w:ascii="Book Antiqua" w:eastAsia="MS PMincho" w:hAnsi="Book Antiqua" w:cs="Times New Roman"/>
          <w:bCs/>
          <w:color w:val="000000"/>
          <w:sz w:val="24"/>
          <w:szCs w:val="24"/>
        </w:rPr>
        <w:t xml:space="preserve">. Cirrhotic patients with hypoalbuminemia developed ascites while patients without hypoalbuminemia did </w:t>
      </w:r>
      <w:proofErr w:type="gramStart"/>
      <w:r w:rsidRPr="008F1121">
        <w:rPr>
          <w:rFonts w:ascii="Book Antiqua" w:eastAsia="MS PMincho" w:hAnsi="Book Antiqua" w:cs="Times New Roman"/>
          <w:bCs/>
          <w:color w:val="000000"/>
          <w:sz w:val="24"/>
          <w:szCs w:val="24"/>
        </w:rPr>
        <w:t>not</w:t>
      </w:r>
      <w:r w:rsidRPr="008F1121">
        <w:rPr>
          <w:rFonts w:ascii="Book Antiqua" w:eastAsia="MS PMincho" w:hAnsi="Book Antiqua" w:cs="Times New Roman"/>
          <w:bCs/>
          <w:color w:val="000000"/>
          <w:sz w:val="24"/>
          <w:szCs w:val="24"/>
          <w:vertAlign w:val="superscript"/>
        </w:rPr>
        <w:t>[</w:t>
      </w:r>
      <w:proofErr w:type="gramEnd"/>
      <w:r w:rsidRPr="008F1121">
        <w:rPr>
          <w:rFonts w:ascii="Book Antiqua" w:eastAsia="MS PMincho" w:hAnsi="Book Antiqua" w:cs="Times New Roman"/>
          <w:bCs/>
          <w:color w:val="000000"/>
          <w:sz w:val="24"/>
          <w:szCs w:val="24"/>
          <w:vertAlign w:val="superscript"/>
        </w:rPr>
        <w:t>18,19]</w:t>
      </w:r>
      <w:r w:rsidRPr="008F1121">
        <w:rPr>
          <w:rFonts w:ascii="Book Antiqua" w:eastAsia="MS PMincho" w:hAnsi="Book Antiqua" w:cs="Times New Roman"/>
          <w:bCs/>
          <w:color w:val="000000"/>
          <w:sz w:val="24"/>
          <w:szCs w:val="24"/>
        </w:rPr>
        <w:t>. The ALBI grades, which are calculated from albumin and serum bilirubin, may be indicated better than those of any other biomarkers for detecting hepatic ascites.</w:t>
      </w:r>
    </w:p>
    <w:p w14:paraId="018FE370" w14:textId="5DCA3C5B" w:rsidR="003C7A4D" w:rsidRPr="008F1121" w:rsidRDefault="003C7A4D" w:rsidP="00E06798">
      <w:pPr>
        <w:widowControl/>
        <w:adjustRightInd w:val="0"/>
        <w:snapToGrid w:val="0"/>
        <w:spacing w:line="360" w:lineRule="auto"/>
        <w:ind w:firstLineChars="100" w:firstLine="240"/>
        <w:rPr>
          <w:rFonts w:ascii="Book Antiqua" w:eastAsia="MS PMincho" w:hAnsi="Book Antiqua" w:cs="Times New Roman"/>
          <w:bCs/>
          <w:color w:val="000000"/>
          <w:sz w:val="24"/>
          <w:szCs w:val="24"/>
        </w:rPr>
      </w:pPr>
      <w:proofErr w:type="spellStart"/>
      <w:r w:rsidRPr="008F1121">
        <w:rPr>
          <w:rFonts w:ascii="Book Antiqua" w:eastAsia="MS PMincho" w:hAnsi="Book Antiqua" w:cs="Times New Roman"/>
          <w:bCs/>
          <w:color w:val="000000"/>
          <w:sz w:val="24"/>
          <w:szCs w:val="24"/>
        </w:rPr>
        <w:t>Pleli</w:t>
      </w:r>
      <w:proofErr w:type="spellEnd"/>
      <w:r w:rsidRPr="008F1121">
        <w:rPr>
          <w:rFonts w:ascii="Book Antiqua" w:eastAsia="MS PMincho" w:hAnsi="Book Antiqua" w:cs="Times New Roman"/>
          <w:bCs/>
          <w:color w:val="000000"/>
          <w:sz w:val="24"/>
          <w:szCs w:val="24"/>
        </w:rPr>
        <w:t xml:space="preserve"> </w:t>
      </w:r>
      <w:r w:rsidRPr="00E06798">
        <w:rPr>
          <w:rFonts w:ascii="Book Antiqua" w:eastAsia="MS PMincho" w:hAnsi="Book Antiqua" w:cs="Times New Roman"/>
          <w:bCs/>
          <w:i/>
          <w:iCs/>
          <w:color w:val="000000"/>
          <w:sz w:val="24"/>
          <w:szCs w:val="24"/>
        </w:rPr>
        <w:t xml:space="preserve">et </w:t>
      </w:r>
      <w:proofErr w:type="gramStart"/>
      <w:r w:rsidRPr="00E06798">
        <w:rPr>
          <w:rFonts w:ascii="Book Antiqua" w:eastAsia="MS PMincho" w:hAnsi="Book Antiqua" w:cs="Times New Roman"/>
          <w:bCs/>
          <w:i/>
          <w:iCs/>
          <w:color w:val="000000"/>
          <w:sz w:val="24"/>
          <w:szCs w:val="24"/>
        </w:rPr>
        <w:t>al</w:t>
      </w:r>
      <w:r w:rsidR="00E06798" w:rsidRPr="008F1121">
        <w:rPr>
          <w:rFonts w:ascii="Book Antiqua" w:eastAsia="MS PMincho" w:hAnsi="Book Antiqua" w:cs="Times New Roman"/>
          <w:bCs/>
          <w:color w:val="000000"/>
          <w:sz w:val="24"/>
          <w:szCs w:val="24"/>
          <w:vertAlign w:val="superscript"/>
        </w:rPr>
        <w:t>[</w:t>
      </w:r>
      <w:proofErr w:type="gramEnd"/>
      <w:r w:rsidR="00E06798" w:rsidRPr="008F1121">
        <w:rPr>
          <w:rFonts w:ascii="Book Antiqua" w:eastAsia="MS PMincho" w:hAnsi="Book Antiqua" w:cs="Times New Roman"/>
          <w:bCs/>
          <w:color w:val="000000"/>
          <w:sz w:val="24"/>
          <w:szCs w:val="24"/>
          <w:vertAlign w:val="superscript"/>
        </w:rPr>
        <w:t>10]</w:t>
      </w:r>
      <w:r w:rsidRPr="008F1121">
        <w:rPr>
          <w:rFonts w:ascii="Book Antiqua" w:eastAsia="MS PMincho" w:hAnsi="Book Antiqua" w:cs="Times New Roman"/>
          <w:bCs/>
          <w:color w:val="000000"/>
          <w:sz w:val="24"/>
          <w:szCs w:val="24"/>
        </w:rPr>
        <w:t xml:space="preserve"> reported serum levels of ATX levels from subjects with LC were elevated compared to healthy control subjects, and serum ATX levels correlated with </w:t>
      </w:r>
      <w:r w:rsidRPr="008F1121">
        <w:rPr>
          <w:rFonts w:ascii="Book Antiqua" w:eastAsia="MS PMincho" w:hAnsi="Book Antiqua" w:cs="Times New Roman"/>
          <w:bCs/>
          <w:color w:val="000000"/>
          <w:sz w:val="24"/>
          <w:szCs w:val="24"/>
        </w:rPr>
        <w:lastRenderedPageBreak/>
        <w:t xml:space="preserve">the Child-Pugh score in predicting the severity of the disease. That is, dysfunction of endothelial cells from the progression of fibrosis lead to reduced ATX clearance and increased serum ATX. However, the mechanism for the high levels of ATX could be complicated. A unique aspect of ATX is its high level in female patients, but the exact mechanism is </w:t>
      </w:r>
      <w:proofErr w:type="gramStart"/>
      <w:r w:rsidRPr="008F1121">
        <w:rPr>
          <w:rFonts w:ascii="Book Antiqua" w:eastAsia="MS PMincho" w:hAnsi="Book Antiqua" w:cs="Times New Roman"/>
          <w:bCs/>
          <w:color w:val="000000"/>
          <w:sz w:val="24"/>
          <w:szCs w:val="24"/>
        </w:rPr>
        <w:t>unknown</w:t>
      </w:r>
      <w:r w:rsidRPr="008F1121">
        <w:rPr>
          <w:rFonts w:ascii="Book Antiqua" w:eastAsia="MS PMincho" w:hAnsi="Book Antiqua" w:cs="Times New Roman"/>
          <w:bCs/>
          <w:color w:val="000000"/>
          <w:sz w:val="24"/>
          <w:szCs w:val="24"/>
          <w:vertAlign w:val="superscript"/>
        </w:rPr>
        <w:t>[</w:t>
      </w:r>
      <w:proofErr w:type="gramEnd"/>
      <w:r w:rsidRPr="008F1121">
        <w:rPr>
          <w:rFonts w:ascii="Book Antiqua" w:eastAsia="MS PMincho" w:hAnsi="Book Antiqua" w:cs="Times New Roman"/>
          <w:bCs/>
          <w:color w:val="000000"/>
          <w:sz w:val="24"/>
          <w:szCs w:val="24"/>
          <w:vertAlign w:val="superscript"/>
        </w:rPr>
        <w:t>20-22]</w:t>
      </w:r>
      <w:r w:rsidRPr="008F1121">
        <w:rPr>
          <w:rFonts w:ascii="Book Antiqua" w:eastAsia="MS PMincho" w:hAnsi="Book Antiqua" w:cs="Times New Roman"/>
          <w:bCs/>
          <w:color w:val="000000"/>
          <w:sz w:val="24"/>
          <w:szCs w:val="24"/>
        </w:rPr>
        <w:t xml:space="preserve">. Sex-dependent differences in serum ATX levels need to be considered when using the ATX level as a marker of liver fibrosis. In the present study, ATX was more accurate in male patients than in female patients as a liver fibrosis marker for detecting liver disease severity. ATX levels in women may overestimate liver disease severity compared with any other serum biomarkers. </w:t>
      </w:r>
    </w:p>
    <w:p w14:paraId="0814E1B5" w14:textId="77777777" w:rsidR="003C7A4D" w:rsidRPr="008F1121" w:rsidRDefault="003C7A4D" w:rsidP="00E06798">
      <w:pPr>
        <w:widowControl/>
        <w:adjustRightInd w:val="0"/>
        <w:snapToGrid w:val="0"/>
        <w:spacing w:line="360" w:lineRule="auto"/>
        <w:ind w:firstLineChars="100" w:firstLine="240"/>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 xml:space="preserve">Furthermore, previous reports indicated that elevated ATX levels were associated with inflammatory liver </w:t>
      </w:r>
      <w:proofErr w:type="gramStart"/>
      <w:r w:rsidRPr="008F1121">
        <w:rPr>
          <w:rFonts w:ascii="Book Antiqua" w:eastAsia="MS PMincho" w:hAnsi="Book Antiqua" w:cs="Times New Roman"/>
          <w:bCs/>
          <w:color w:val="000000"/>
          <w:sz w:val="24"/>
          <w:szCs w:val="24"/>
        </w:rPr>
        <w:t>damage</w:t>
      </w:r>
      <w:r w:rsidRPr="008F1121">
        <w:rPr>
          <w:rFonts w:ascii="Book Antiqua" w:eastAsia="MS PMincho" w:hAnsi="Book Antiqua" w:cs="Times New Roman"/>
          <w:bCs/>
          <w:color w:val="000000"/>
          <w:sz w:val="24"/>
          <w:szCs w:val="24"/>
          <w:vertAlign w:val="superscript"/>
        </w:rPr>
        <w:t>[</w:t>
      </w:r>
      <w:proofErr w:type="gramEnd"/>
      <w:r w:rsidRPr="008F1121">
        <w:rPr>
          <w:rFonts w:ascii="Book Antiqua" w:eastAsia="MS PMincho" w:hAnsi="Book Antiqua" w:cs="Times New Roman"/>
          <w:bCs/>
          <w:color w:val="000000"/>
          <w:sz w:val="24"/>
          <w:szCs w:val="24"/>
          <w:vertAlign w:val="superscript"/>
        </w:rPr>
        <w:t>23-25]</w:t>
      </w:r>
      <w:r w:rsidRPr="008F1121">
        <w:rPr>
          <w:rFonts w:ascii="Book Antiqua" w:eastAsia="MS PMincho" w:hAnsi="Book Antiqua" w:cs="Times New Roman"/>
          <w:bCs/>
          <w:color w:val="000000"/>
          <w:sz w:val="24"/>
          <w:szCs w:val="24"/>
        </w:rPr>
        <w:t>. In the present study, the ATX levels for men in the HBV and HCV groups differed slightly (</w:t>
      </w:r>
      <w:r w:rsidRPr="00E06798">
        <w:rPr>
          <w:rFonts w:ascii="Book Antiqua" w:eastAsia="MS PMincho" w:hAnsi="Book Antiqua" w:cs="Times New Roman"/>
          <w:bCs/>
          <w:i/>
          <w:iCs/>
          <w:color w:val="000000"/>
          <w:sz w:val="24"/>
          <w:szCs w:val="24"/>
        </w:rPr>
        <w:t>P</w:t>
      </w:r>
      <w:r w:rsidRPr="008F1121">
        <w:rPr>
          <w:rFonts w:ascii="Book Antiqua" w:eastAsia="MS PMincho" w:hAnsi="Book Antiqua" w:cs="Times New Roman"/>
          <w:bCs/>
          <w:color w:val="000000"/>
          <w:sz w:val="24"/>
          <w:szCs w:val="24"/>
        </w:rPr>
        <w:t xml:space="preserve"> = 0.044). The reason for this may correlate with the different mechanisms for liver inflammation from HBV and HCV. Patients with chronic HCV infection exhibited persistent inflammatory responses and fibrogenesis throughout the clinical course even after progression to </w:t>
      </w:r>
      <w:proofErr w:type="gramStart"/>
      <w:r w:rsidRPr="008F1121">
        <w:rPr>
          <w:rFonts w:ascii="Book Antiqua" w:eastAsia="MS PMincho" w:hAnsi="Book Antiqua" w:cs="Times New Roman"/>
          <w:bCs/>
          <w:color w:val="000000"/>
          <w:sz w:val="24"/>
          <w:szCs w:val="24"/>
        </w:rPr>
        <w:t>LC</w:t>
      </w:r>
      <w:r w:rsidRPr="008F1121">
        <w:rPr>
          <w:rFonts w:ascii="Book Antiqua" w:eastAsia="MS PMincho" w:hAnsi="Book Antiqua" w:cs="Times New Roman"/>
          <w:bCs/>
          <w:color w:val="000000"/>
          <w:sz w:val="24"/>
          <w:szCs w:val="24"/>
          <w:vertAlign w:val="superscript"/>
        </w:rPr>
        <w:t>[</w:t>
      </w:r>
      <w:proofErr w:type="gramEnd"/>
      <w:r w:rsidRPr="008F1121">
        <w:rPr>
          <w:rFonts w:ascii="Book Antiqua" w:eastAsia="MS PMincho" w:hAnsi="Book Antiqua" w:cs="Times New Roman"/>
          <w:bCs/>
          <w:color w:val="000000"/>
          <w:sz w:val="24"/>
          <w:szCs w:val="24"/>
          <w:vertAlign w:val="superscript"/>
        </w:rPr>
        <w:t>26]</w:t>
      </w:r>
      <w:r w:rsidRPr="008F1121">
        <w:rPr>
          <w:rFonts w:ascii="Book Antiqua" w:eastAsia="MS PMincho" w:hAnsi="Book Antiqua" w:cs="Times New Roman"/>
          <w:bCs/>
          <w:color w:val="000000"/>
          <w:sz w:val="24"/>
          <w:szCs w:val="24"/>
        </w:rPr>
        <w:t xml:space="preserve">. Meanwhile, chronic HBV infection was quiescent inflammation because of </w:t>
      </w:r>
      <w:proofErr w:type="spellStart"/>
      <w:r w:rsidRPr="008F1121">
        <w:rPr>
          <w:rFonts w:ascii="Book Antiqua" w:eastAsia="MS PMincho" w:hAnsi="Book Antiqua" w:cs="Times New Roman"/>
          <w:bCs/>
          <w:color w:val="000000"/>
          <w:sz w:val="24"/>
          <w:szCs w:val="24"/>
        </w:rPr>
        <w:t>seroconversion</w:t>
      </w:r>
      <w:proofErr w:type="spellEnd"/>
      <w:r w:rsidRPr="008F1121">
        <w:rPr>
          <w:rFonts w:ascii="Book Antiqua" w:eastAsia="MS PMincho" w:hAnsi="Book Antiqua" w:cs="Times New Roman"/>
          <w:bCs/>
          <w:color w:val="000000"/>
          <w:sz w:val="24"/>
          <w:szCs w:val="24"/>
        </w:rPr>
        <w:t xml:space="preserve"> from </w:t>
      </w:r>
      <w:proofErr w:type="spellStart"/>
      <w:r w:rsidRPr="008F1121">
        <w:rPr>
          <w:rFonts w:ascii="Book Antiqua" w:eastAsia="MS PMincho" w:hAnsi="Book Antiqua" w:cs="Times New Roman"/>
          <w:bCs/>
          <w:color w:val="000000"/>
          <w:sz w:val="24"/>
          <w:szCs w:val="24"/>
        </w:rPr>
        <w:t>HBe</w:t>
      </w:r>
      <w:proofErr w:type="spellEnd"/>
      <w:r w:rsidRPr="008F1121">
        <w:rPr>
          <w:rFonts w:ascii="Book Antiqua" w:eastAsia="MS PMincho" w:hAnsi="Book Antiqua" w:cs="Times New Roman"/>
          <w:bCs/>
          <w:color w:val="000000"/>
          <w:sz w:val="24"/>
          <w:szCs w:val="24"/>
        </w:rPr>
        <w:t xml:space="preserve"> antigen to </w:t>
      </w:r>
      <w:proofErr w:type="spellStart"/>
      <w:r w:rsidRPr="008F1121">
        <w:rPr>
          <w:rFonts w:ascii="Book Antiqua" w:eastAsia="MS PMincho" w:hAnsi="Book Antiqua" w:cs="Times New Roman"/>
          <w:bCs/>
          <w:color w:val="000000"/>
          <w:sz w:val="24"/>
          <w:szCs w:val="24"/>
        </w:rPr>
        <w:t>HBe</w:t>
      </w:r>
      <w:proofErr w:type="spellEnd"/>
      <w:r w:rsidRPr="008F1121">
        <w:rPr>
          <w:rFonts w:ascii="Book Antiqua" w:eastAsia="MS PMincho" w:hAnsi="Book Antiqua" w:cs="Times New Roman"/>
          <w:bCs/>
          <w:color w:val="000000"/>
          <w:sz w:val="24"/>
          <w:szCs w:val="24"/>
        </w:rPr>
        <w:t xml:space="preserve"> antibody in most </w:t>
      </w:r>
      <w:proofErr w:type="gramStart"/>
      <w:r w:rsidRPr="008F1121">
        <w:rPr>
          <w:rFonts w:ascii="Book Antiqua" w:eastAsia="MS PMincho" w:hAnsi="Book Antiqua" w:cs="Times New Roman"/>
          <w:bCs/>
          <w:color w:val="000000"/>
          <w:sz w:val="24"/>
          <w:szCs w:val="24"/>
        </w:rPr>
        <w:t>cases</w:t>
      </w:r>
      <w:r w:rsidRPr="008F1121">
        <w:rPr>
          <w:rFonts w:ascii="Book Antiqua" w:eastAsia="MS PMincho" w:hAnsi="Book Antiqua" w:cs="Times New Roman"/>
          <w:bCs/>
          <w:color w:val="000000"/>
          <w:sz w:val="24"/>
          <w:szCs w:val="24"/>
          <w:vertAlign w:val="superscript"/>
        </w:rPr>
        <w:t>[</w:t>
      </w:r>
      <w:proofErr w:type="gramEnd"/>
      <w:r w:rsidRPr="008F1121">
        <w:rPr>
          <w:rFonts w:ascii="Book Antiqua" w:eastAsia="MS PMincho" w:hAnsi="Book Antiqua" w:cs="Times New Roman"/>
          <w:bCs/>
          <w:color w:val="000000"/>
          <w:sz w:val="24"/>
          <w:szCs w:val="24"/>
          <w:vertAlign w:val="superscript"/>
        </w:rPr>
        <w:t>27]</w:t>
      </w:r>
      <w:r w:rsidRPr="008F1121">
        <w:rPr>
          <w:rFonts w:ascii="Book Antiqua" w:eastAsia="MS PMincho" w:hAnsi="Book Antiqua" w:cs="Times New Roman"/>
          <w:bCs/>
          <w:color w:val="000000"/>
          <w:sz w:val="24"/>
          <w:szCs w:val="24"/>
        </w:rPr>
        <w:t xml:space="preserve">. Therefore, suppression of liver inflammation after the eradication of HCV may lead to a better clinical outcome in patients with HCV who have an elevated ATX fibrosis marker. In point of fact, the ATX levels of patients with eradicated HCV through direct-acting antiviral therapy were comparable to those of uninfected </w:t>
      </w:r>
      <w:proofErr w:type="gramStart"/>
      <w:r w:rsidRPr="008F1121">
        <w:rPr>
          <w:rFonts w:ascii="Book Antiqua" w:eastAsia="MS PMincho" w:hAnsi="Book Antiqua" w:cs="Times New Roman"/>
          <w:bCs/>
          <w:color w:val="000000"/>
          <w:sz w:val="24"/>
          <w:szCs w:val="24"/>
        </w:rPr>
        <w:t>patients</w:t>
      </w:r>
      <w:r w:rsidRPr="008F1121">
        <w:rPr>
          <w:rFonts w:ascii="Book Antiqua" w:eastAsia="MS PMincho" w:hAnsi="Book Antiqua" w:cs="Times New Roman"/>
          <w:bCs/>
          <w:color w:val="000000"/>
          <w:sz w:val="24"/>
          <w:szCs w:val="24"/>
          <w:vertAlign w:val="superscript"/>
        </w:rPr>
        <w:t>[</w:t>
      </w:r>
      <w:proofErr w:type="gramEnd"/>
      <w:r w:rsidRPr="008F1121">
        <w:rPr>
          <w:rFonts w:ascii="Book Antiqua" w:eastAsia="MS PMincho" w:hAnsi="Book Antiqua" w:cs="Times New Roman"/>
          <w:bCs/>
          <w:color w:val="000000"/>
          <w:sz w:val="24"/>
          <w:szCs w:val="24"/>
          <w:vertAlign w:val="superscript"/>
        </w:rPr>
        <w:t>28]</w:t>
      </w:r>
      <w:r w:rsidRPr="008F1121">
        <w:rPr>
          <w:rFonts w:ascii="Book Antiqua" w:eastAsia="MS PMincho" w:hAnsi="Book Antiqua" w:cs="Times New Roman"/>
          <w:bCs/>
          <w:color w:val="000000"/>
          <w:sz w:val="24"/>
          <w:szCs w:val="24"/>
        </w:rPr>
        <w:t xml:space="preserve">. </w:t>
      </w:r>
    </w:p>
    <w:p w14:paraId="060D25D5" w14:textId="1B78ECA1" w:rsidR="003C7A4D" w:rsidRPr="008F1121" w:rsidRDefault="003C7A4D" w:rsidP="00E06798">
      <w:pPr>
        <w:widowControl/>
        <w:adjustRightInd w:val="0"/>
        <w:snapToGrid w:val="0"/>
        <w:spacing w:line="360" w:lineRule="auto"/>
        <w:ind w:firstLineChars="100" w:firstLine="240"/>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This study had some limitations. First, this was a retrospective study. Second,</w:t>
      </w:r>
      <w:r w:rsidR="00E06798">
        <w:rPr>
          <w:rFonts w:ascii="Book Antiqua" w:eastAsia="等线" w:hAnsi="Book Antiqua" w:cs="Times New Roman" w:hint="eastAsia"/>
          <w:bCs/>
          <w:color w:val="000000"/>
          <w:sz w:val="24"/>
          <w:szCs w:val="24"/>
          <w:lang w:eastAsia="zh-CN"/>
        </w:rPr>
        <w:t xml:space="preserve"> </w:t>
      </w:r>
      <w:r w:rsidRPr="008F1121">
        <w:rPr>
          <w:rFonts w:ascii="Book Antiqua" w:eastAsia="MS PMincho" w:hAnsi="Book Antiqua" w:cs="Times New Roman"/>
          <w:bCs/>
          <w:color w:val="000000"/>
          <w:sz w:val="24"/>
          <w:szCs w:val="24"/>
        </w:rPr>
        <w:t xml:space="preserve">this study included 400 patients with chronic liver diseases whose etiologies were not uniform. We made ATX comparisons among HBV, HCV, and </w:t>
      </w:r>
      <w:proofErr w:type="spellStart"/>
      <w:r w:rsidRPr="008F1121">
        <w:rPr>
          <w:rFonts w:ascii="Book Antiqua" w:eastAsia="MS PMincho" w:hAnsi="Book Antiqua" w:cs="Times New Roman"/>
          <w:bCs/>
          <w:color w:val="000000"/>
          <w:sz w:val="24"/>
          <w:szCs w:val="24"/>
        </w:rPr>
        <w:t>nonviral</w:t>
      </w:r>
      <w:proofErr w:type="spellEnd"/>
      <w:r w:rsidRPr="008F1121">
        <w:rPr>
          <w:rFonts w:ascii="Book Antiqua" w:eastAsia="MS PMincho" w:hAnsi="Book Antiqua" w:cs="Times New Roman"/>
          <w:bCs/>
          <w:color w:val="000000"/>
          <w:sz w:val="24"/>
          <w:szCs w:val="24"/>
        </w:rPr>
        <w:t xml:space="preserve"> groups. However, the proportion of patients with complications of LC was different among these three etiologies. Third, the gold standard for assessment of the severity of portal hypertension is the hepatic venous pressure gradient (HVPG). Regrettably, however, the correlation between ATX and HVPG was unknown because these data were not evaluated for all the enrolled patients due to it being a retrospective study. Future studies on the HVPG may make it the first-choice biomarker for the assessment of portal hypertension. Fourth, this study was a multiple center study. </w:t>
      </w:r>
      <w:r w:rsidRPr="008F1121">
        <w:rPr>
          <w:rFonts w:ascii="Book Antiqua" w:eastAsia="MS PMincho" w:hAnsi="Book Antiqua" w:cs="Times New Roman"/>
          <w:bCs/>
          <w:color w:val="000000"/>
          <w:sz w:val="24"/>
          <w:szCs w:val="24"/>
        </w:rPr>
        <w:lastRenderedPageBreak/>
        <w:t xml:space="preserve">Therefore, there may have been inconsistencies between the experimental equipment and standardization. </w:t>
      </w:r>
    </w:p>
    <w:p w14:paraId="41710853" w14:textId="77777777" w:rsidR="003C7A4D" w:rsidRPr="008F1121" w:rsidRDefault="003C7A4D" w:rsidP="00E06798">
      <w:pPr>
        <w:widowControl/>
        <w:adjustRightInd w:val="0"/>
        <w:snapToGrid w:val="0"/>
        <w:spacing w:line="360" w:lineRule="auto"/>
        <w:ind w:firstLineChars="100" w:firstLine="240"/>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In conclusion, our study revealed that ATX is a useful clinical biomarker for assessing the complications of LC because it could reflect not only hepatic fibrosis but also hepatic function. Using ATX as a biomarker in men was more efficacious than that of any other biomarkers for hepatic encephalopathy and varix ruptures. To make treatment decisions, it is necessary to consider that patients with high ATX levels may have complications of LC.</w:t>
      </w:r>
    </w:p>
    <w:p w14:paraId="2859333B" w14:textId="77777777" w:rsidR="003C7A4D" w:rsidRPr="008F1121" w:rsidRDefault="003C7A4D" w:rsidP="004A5FEA">
      <w:pPr>
        <w:widowControl/>
        <w:adjustRightInd w:val="0"/>
        <w:snapToGrid w:val="0"/>
        <w:spacing w:line="360" w:lineRule="auto"/>
        <w:rPr>
          <w:rFonts w:ascii="Book Antiqua" w:eastAsia="宋体" w:hAnsi="Book Antiqua" w:cs="Times New Roman"/>
          <w:bCs/>
          <w:color w:val="000000"/>
          <w:sz w:val="24"/>
          <w:szCs w:val="24"/>
          <w:lang w:eastAsia="zh-CN"/>
        </w:rPr>
      </w:pPr>
    </w:p>
    <w:p w14:paraId="010F1CC7" w14:textId="77777777" w:rsidR="003C7A4D" w:rsidRPr="008F1121" w:rsidRDefault="003C7A4D" w:rsidP="004A5FEA">
      <w:pPr>
        <w:adjustRightInd w:val="0"/>
        <w:snapToGrid w:val="0"/>
        <w:spacing w:line="360" w:lineRule="auto"/>
        <w:rPr>
          <w:rFonts w:ascii="Book Antiqua" w:eastAsia="宋体" w:hAnsi="Book Antiqua" w:cs="Times New Roman"/>
          <w:b/>
          <w:bCs/>
          <w:color w:val="000000"/>
          <w:sz w:val="24"/>
          <w:szCs w:val="24"/>
          <w:u w:val="single"/>
          <w:lang w:eastAsia="zh-CN"/>
        </w:rPr>
      </w:pPr>
      <w:r w:rsidRPr="008F1121">
        <w:rPr>
          <w:rFonts w:ascii="Book Antiqua" w:eastAsia="MS PMincho" w:hAnsi="Book Antiqua" w:cs="Times New Roman"/>
          <w:b/>
          <w:bCs/>
          <w:color w:val="000000"/>
          <w:sz w:val="24"/>
          <w:szCs w:val="24"/>
          <w:u w:val="single"/>
        </w:rPr>
        <w:t>ARTICLE HIGHLIGHTS</w:t>
      </w:r>
    </w:p>
    <w:p w14:paraId="3BCFB691" w14:textId="77777777" w:rsidR="003C7A4D" w:rsidRPr="008F1121" w:rsidRDefault="003C7A4D" w:rsidP="004A5FEA">
      <w:pPr>
        <w:adjustRightInd w:val="0"/>
        <w:snapToGrid w:val="0"/>
        <w:spacing w:line="360" w:lineRule="auto"/>
        <w:rPr>
          <w:rFonts w:ascii="Book Antiqua" w:eastAsia="MS PMincho" w:hAnsi="Book Antiqua" w:cs="Times New Roman"/>
          <w:b/>
          <w:bCs/>
          <w:i/>
          <w:color w:val="000000"/>
          <w:sz w:val="24"/>
          <w:szCs w:val="24"/>
        </w:rPr>
      </w:pPr>
      <w:r w:rsidRPr="008F1121">
        <w:rPr>
          <w:rFonts w:ascii="Book Antiqua" w:eastAsia="MS PMincho" w:hAnsi="Book Antiqua" w:cs="Times New Roman"/>
          <w:b/>
          <w:bCs/>
          <w:i/>
          <w:color w:val="000000"/>
          <w:sz w:val="24"/>
          <w:szCs w:val="24"/>
        </w:rPr>
        <w:t>Research background</w:t>
      </w:r>
    </w:p>
    <w:p w14:paraId="2A9B9BF7" w14:textId="77777777"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Developments of serum biomarkers have focused on the diagnosis of cirrhosis, but more recent researches have emphasized the availability of these markers to assess patients with more advanced fibrosis.</w:t>
      </w:r>
    </w:p>
    <w:p w14:paraId="2EBB1604" w14:textId="77777777"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p>
    <w:p w14:paraId="5A4875A3" w14:textId="77777777" w:rsidR="003C7A4D" w:rsidRPr="008F1121" w:rsidRDefault="003C7A4D" w:rsidP="004A5FEA">
      <w:pPr>
        <w:adjustRightInd w:val="0"/>
        <w:snapToGrid w:val="0"/>
        <w:spacing w:line="360" w:lineRule="auto"/>
        <w:rPr>
          <w:rFonts w:ascii="Book Antiqua" w:eastAsia="MS PMincho" w:hAnsi="Book Antiqua" w:cs="Times New Roman"/>
          <w:b/>
          <w:bCs/>
          <w:i/>
          <w:color w:val="000000"/>
          <w:sz w:val="24"/>
          <w:szCs w:val="24"/>
        </w:rPr>
      </w:pPr>
      <w:r w:rsidRPr="008F1121">
        <w:rPr>
          <w:rFonts w:ascii="Book Antiqua" w:eastAsia="MS PMincho" w:hAnsi="Book Antiqua" w:cs="Times New Roman"/>
          <w:b/>
          <w:bCs/>
          <w:i/>
          <w:color w:val="000000"/>
          <w:sz w:val="24"/>
          <w:szCs w:val="24"/>
        </w:rPr>
        <w:t>Research motivation</w:t>
      </w:r>
    </w:p>
    <w:p w14:paraId="28D5D46B" w14:textId="637BD4F3"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 xml:space="preserve">The </w:t>
      </w:r>
      <w:proofErr w:type="spellStart"/>
      <w:r w:rsidR="008821BC" w:rsidRPr="008821BC">
        <w:rPr>
          <w:rFonts w:ascii="Book Antiqua" w:eastAsia="MS PMincho" w:hAnsi="Book Antiqua" w:cs="Times New Roman"/>
          <w:bCs/>
          <w:color w:val="000000"/>
          <w:sz w:val="24"/>
          <w:szCs w:val="24"/>
        </w:rPr>
        <w:t>autotaxin</w:t>
      </w:r>
      <w:proofErr w:type="spellEnd"/>
      <w:r w:rsidR="008821BC" w:rsidRPr="008821BC">
        <w:rPr>
          <w:rFonts w:ascii="Book Antiqua" w:eastAsia="MS PMincho" w:hAnsi="Book Antiqua" w:cs="Times New Roman"/>
          <w:bCs/>
          <w:color w:val="000000"/>
          <w:sz w:val="24"/>
          <w:szCs w:val="24"/>
        </w:rPr>
        <w:t xml:space="preserve"> </w:t>
      </w:r>
      <w:r w:rsidR="008821BC">
        <w:rPr>
          <w:rFonts w:ascii="Book Antiqua" w:eastAsia="MS PMincho" w:hAnsi="Book Antiqua" w:cs="Times New Roman"/>
          <w:bCs/>
          <w:color w:val="000000"/>
          <w:sz w:val="24"/>
          <w:szCs w:val="24"/>
        </w:rPr>
        <w:t>(</w:t>
      </w:r>
      <w:r w:rsidR="008821BC" w:rsidRPr="008F1121">
        <w:rPr>
          <w:rFonts w:ascii="Book Antiqua" w:eastAsia="MS PMincho" w:hAnsi="Book Antiqua" w:cs="Times New Roman"/>
          <w:bCs/>
          <w:color w:val="000000"/>
          <w:sz w:val="24"/>
          <w:szCs w:val="24"/>
        </w:rPr>
        <w:t>ATX</w:t>
      </w:r>
      <w:r w:rsidR="008821BC">
        <w:rPr>
          <w:rFonts w:ascii="Book Antiqua" w:eastAsia="MS PMincho" w:hAnsi="Book Antiqua" w:cs="Times New Roman"/>
          <w:bCs/>
          <w:color w:val="000000"/>
          <w:sz w:val="24"/>
          <w:szCs w:val="24"/>
        </w:rPr>
        <w:t>)</w:t>
      </w:r>
      <w:r w:rsidRPr="008F1121">
        <w:rPr>
          <w:rFonts w:ascii="Book Antiqua" w:eastAsia="MS PMincho" w:hAnsi="Book Antiqua" w:cs="Times New Roman"/>
          <w:bCs/>
          <w:color w:val="000000"/>
          <w:sz w:val="24"/>
          <w:szCs w:val="24"/>
        </w:rPr>
        <w:t xml:space="preserve"> level may be a useful biomarker to select treatment therapy for ascites, hepatic encephalopathy, and varix ruptures. And the assessment for the complications of </w:t>
      </w:r>
      <w:r w:rsidR="00E55B2B" w:rsidRPr="00E55B2B">
        <w:rPr>
          <w:rFonts w:ascii="Book Antiqua" w:eastAsia="MS PMincho" w:hAnsi="Book Antiqua" w:cs="Times New Roman"/>
          <w:bCs/>
          <w:color w:val="000000"/>
          <w:sz w:val="24"/>
          <w:szCs w:val="24"/>
        </w:rPr>
        <w:t>liver cirrhosis (LC)</w:t>
      </w:r>
      <w:r w:rsidRPr="008F1121">
        <w:rPr>
          <w:rFonts w:ascii="Book Antiqua" w:eastAsia="MS PMincho" w:hAnsi="Book Antiqua" w:cs="Times New Roman"/>
          <w:bCs/>
          <w:color w:val="000000"/>
          <w:sz w:val="24"/>
          <w:szCs w:val="24"/>
        </w:rPr>
        <w:t xml:space="preserve"> is especially valuable in helping to make treatment decisions.</w:t>
      </w:r>
    </w:p>
    <w:p w14:paraId="2E42DD6C" w14:textId="77777777"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p>
    <w:p w14:paraId="563535D3" w14:textId="77777777" w:rsidR="003C7A4D" w:rsidRPr="008F1121" w:rsidRDefault="003C7A4D" w:rsidP="004A5FEA">
      <w:pPr>
        <w:adjustRightInd w:val="0"/>
        <w:snapToGrid w:val="0"/>
        <w:spacing w:line="360" w:lineRule="auto"/>
        <w:rPr>
          <w:rFonts w:ascii="Book Antiqua" w:eastAsia="MS PMincho" w:hAnsi="Book Antiqua" w:cs="Times New Roman"/>
          <w:b/>
          <w:bCs/>
          <w:i/>
          <w:color w:val="000000"/>
          <w:sz w:val="24"/>
          <w:szCs w:val="24"/>
        </w:rPr>
      </w:pPr>
      <w:r w:rsidRPr="008F1121">
        <w:rPr>
          <w:rFonts w:ascii="Book Antiqua" w:eastAsia="MS PMincho" w:hAnsi="Book Antiqua" w:cs="Times New Roman"/>
          <w:b/>
          <w:bCs/>
          <w:i/>
          <w:color w:val="000000"/>
          <w:sz w:val="24"/>
          <w:szCs w:val="24"/>
        </w:rPr>
        <w:t xml:space="preserve">Research objectives </w:t>
      </w:r>
    </w:p>
    <w:p w14:paraId="525EC554" w14:textId="72C2DAC4"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 xml:space="preserve">The aim of this study was to assess the clinical usefulness of </w:t>
      </w:r>
      <w:r w:rsidR="008821BC" w:rsidRPr="008821BC">
        <w:rPr>
          <w:rFonts w:ascii="Book Antiqua" w:eastAsia="MS PMincho" w:hAnsi="Book Antiqua" w:cs="Times New Roman"/>
          <w:bCs/>
          <w:color w:val="000000"/>
          <w:sz w:val="24"/>
          <w:szCs w:val="24"/>
        </w:rPr>
        <w:t>ATX</w:t>
      </w:r>
      <w:r w:rsidRPr="008F1121">
        <w:rPr>
          <w:rFonts w:ascii="Book Antiqua" w:eastAsia="MS PMincho" w:hAnsi="Book Antiqua" w:cs="Times New Roman"/>
          <w:bCs/>
          <w:color w:val="000000"/>
          <w:sz w:val="24"/>
          <w:szCs w:val="24"/>
        </w:rPr>
        <w:t xml:space="preserve"> for assessing the complications of </w:t>
      </w:r>
      <w:r w:rsidR="00E55B2B" w:rsidRPr="00E55B2B">
        <w:rPr>
          <w:rFonts w:ascii="Book Antiqua" w:eastAsia="MS PMincho" w:hAnsi="Book Antiqua" w:cs="Times New Roman"/>
          <w:bCs/>
          <w:color w:val="000000"/>
          <w:sz w:val="24"/>
          <w:szCs w:val="24"/>
        </w:rPr>
        <w:t>LC</w:t>
      </w:r>
      <w:r w:rsidRPr="008F1121">
        <w:rPr>
          <w:rFonts w:ascii="Book Antiqua" w:eastAsia="MS PMincho" w:hAnsi="Book Antiqua" w:cs="Times New Roman"/>
          <w:bCs/>
          <w:color w:val="000000"/>
          <w:sz w:val="24"/>
          <w:szCs w:val="24"/>
        </w:rPr>
        <w:t>.</w:t>
      </w:r>
    </w:p>
    <w:p w14:paraId="18C51404" w14:textId="77777777"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p>
    <w:p w14:paraId="5B9D9187" w14:textId="77777777" w:rsidR="003C7A4D" w:rsidRPr="008F1121" w:rsidRDefault="003C7A4D" w:rsidP="004A5FEA">
      <w:pPr>
        <w:adjustRightInd w:val="0"/>
        <w:snapToGrid w:val="0"/>
        <w:spacing w:line="360" w:lineRule="auto"/>
        <w:rPr>
          <w:rFonts w:ascii="Book Antiqua" w:eastAsia="MS PMincho" w:hAnsi="Book Antiqua" w:cs="Times New Roman"/>
          <w:b/>
          <w:bCs/>
          <w:i/>
          <w:color w:val="000000"/>
          <w:sz w:val="24"/>
          <w:szCs w:val="24"/>
        </w:rPr>
      </w:pPr>
      <w:r w:rsidRPr="008F1121">
        <w:rPr>
          <w:rFonts w:ascii="Book Antiqua" w:eastAsia="MS PMincho" w:hAnsi="Book Antiqua" w:cs="Times New Roman"/>
          <w:b/>
          <w:bCs/>
          <w:i/>
          <w:color w:val="000000"/>
          <w:sz w:val="24"/>
          <w:szCs w:val="24"/>
        </w:rPr>
        <w:t>Research methods</w:t>
      </w:r>
    </w:p>
    <w:p w14:paraId="46E4CB19" w14:textId="08E48350"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 xml:space="preserve">This multicenter, retrospective study was conducted at six locations in Japan. We include patients with </w:t>
      </w:r>
      <w:r w:rsidR="00E55B2B" w:rsidRPr="00E55B2B">
        <w:rPr>
          <w:rFonts w:ascii="Book Antiqua" w:eastAsia="MS PMincho" w:hAnsi="Book Antiqua" w:cs="Times New Roman"/>
          <w:bCs/>
          <w:color w:val="000000"/>
          <w:sz w:val="24"/>
          <w:szCs w:val="24"/>
        </w:rPr>
        <w:t>LC</w:t>
      </w:r>
      <w:r w:rsidRPr="008F1121">
        <w:rPr>
          <w:rFonts w:ascii="Book Antiqua" w:eastAsia="MS PMincho" w:hAnsi="Book Antiqua" w:cs="Times New Roman"/>
          <w:bCs/>
          <w:color w:val="000000"/>
          <w:sz w:val="24"/>
          <w:szCs w:val="24"/>
        </w:rPr>
        <w:t xml:space="preserve">, </w:t>
      </w:r>
      <w:r w:rsidR="00E06798" w:rsidRPr="00E06798">
        <w:rPr>
          <w:rFonts w:ascii="Book Antiqua" w:eastAsia="MS PMincho" w:hAnsi="Book Antiqua" w:cs="Times New Roman"/>
          <w:bCs/>
          <w:i/>
          <w:iCs/>
          <w:color w:val="000000"/>
          <w:sz w:val="24"/>
          <w:szCs w:val="24"/>
        </w:rPr>
        <w:t>n</w:t>
      </w:r>
      <w:r w:rsidRPr="008F1121">
        <w:rPr>
          <w:rFonts w:ascii="Book Antiqua" w:eastAsia="MS PMincho" w:hAnsi="Book Antiqua" w:cs="Times New Roman"/>
          <w:bCs/>
          <w:color w:val="000000"/>
          <w:sz w:val="24"/>
          <w:szCs w:val="24"/>
        </w:rPr>
        <w:t xml:space="preserve"> = 400. The </w:t>
      </w:r>
      <w:r w:rsidR="008821BC" w:rsidRPr="008821BC">
        <w:rPr>
          <w:rFonts w:ascii="Book Antiqua" w:eastAsia="MS PMincho" w:hAnsi="Book Antiqua" w:cs="Times New Roman"/>
          <w:bCs/>
          <w:color w:val="000000"/>
          <w:sz w:val="24"/>
          <w:szCs w:val="24"/>
        </w:rPr>
        <w:t>ATX</w:t>
      </w:r>
      <w:r w:rsidRPr="008F1121">
        <w:rPr>
          <w:rFonts w:ascii="Book Antiqua" w:eastAsia="MS PMincho" w:hAnsi="Book Antiqua" w:cs="Times New Roman"/>
          <w:bCs/>
          <w:color w:val="000000"/>
          <w:sz w:val="24"/>
          <w:szCs w:val="24"/>
        </w:rPr>
        <w:t xml:space="preserve"> level was evaluated separately in men and women because of its high level in female patients. To assess the clinical usefulness of ATX for the complications of LC, the area under the curve (AUC) of ATX assessing for the severe complications was analyzed in comparison with the </w:t>
      </w:r>
      <w:r w:rsidRPr="008F1121">
        <w:rPr>
          <w:rFonts w:ascii="Book Antiqua" w:eastAsia="MS PMincho" w:hAnsi="Book Antiqua" w:cs="Times New Roman"/>
          <w:bCs/>
          <w:color w:val="000000"/>
          <w:sz w:val="24"/>
          <w:szCs w:val="24"/>
        </w:rPr>
        <w:lastRenderedPageBreak/>
        <w:t xml:space="preserve">model for end-stage liver disease score, albumin-bilirubin (ALBI) score, fibrosis-4 index, and aspartate aminotransferase-to-platelet ratio index. </w:t>
      </w:r>
    </w:p>
    <w:p w14:paraId="52505CDE" w14:textId="77777777"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p>
    <w:p w14:paraId="700781DE" w14:textId="77777777" w:rsidR="003C7A4D" w:rsidRPr="008F1121" w:rsidRDefault="003C7A4D" w:rsidP="004A5FEA">
      <w:pPr>
        <w:adjustRightInd w:val="0"/>
        <w:snapToGrid w:val="0"/>
        <w:spacing w:line="360" w:lineRule="auto"/>
        <w:rPr>
          <w:rFonts w:ascii="Book Antiqua" w:eastAsia="MS PMincho" w:hAnsi="Book Antiqua" w:cs="Times New Roman"/>
          <w:b/>
          <w:bCs/>
          <w:i/>
          <w:color w:val="000000"/>
          <w:sz w:val="24"/>
          <w:szCs w:val="24"/>
        </w:rPr>
      </w:pPr>
      <w:r w:rsidRPr="008F1121">
        <w:rPr>
          <w:rFonts w:ascii="Book Antiqua" w:eastAsia="MS PMincho" w:hAnsi="Book Antiqua" w:cs="Times New Roman"/>
          <w:b/>
          <w:bCs/>
          <w:i/>
          <w:color w:val="000000"/>
          <w:sz w:val="24"/>
          <w:szCs w:val="24"/>
        </w:rPr>
        <w:t>Research results</w:t>
      </w:r>
    </w:p>
    <w:p w14:paraId="6B0E1DF4" w14:textId="77777777"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The AUCs of ATX in men for hepatic encephalopathy, hepatic ascites, and varix ruptures were 0.853, 0.816, and 0.706, respectively. The AUCs of ATX in women for hepatic encephalopathy, hepatic ascites, and varix rupture were 0.759, 0.717, and 0.697, respectively. The AUCs of ATX in men were higher than those in women, as were all the other biomarkers used to detect encephalopathy and varix ruptures. However, for detecting ascites, the AUC of ALBI in men was more effective than using ATX.</w:t>
      </w:r>
    </w:p>
    <w:p w14:paraId="17A000AB" w14:textId="77777777"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p>
    <w:p w14:paraId="704670AB" w14:textId="77777777" w:rsidR="003C7A4D" w:rsidRPr="008F1121" w:rsidRDefault="003C7A4D" w:rsidP="004A5FEA">
      <w:pPr>
        <w:adjustRightInd w:val="0"/>
        <w:snapToGrid w:val="0"/>
        <w:spacing w:line="360" w:lineRule="auto"/>
        <w:rPr>
          <w:rFonts w:ascii="Book Antiqua" w:eastAsia="MS PMincho" w:hAnsi="Book Antiqua" w:cs="Times New Roman"/>
          <w:b/>
          <w:bCs/>
          <w:i/>
          <w:color w:val="000000"/>
          <w:sz w:val="24"/>
          <w:szCs w:val="24"/>
        </w:rPr>
      </w:pPr>
      <w:r w:rsidRPr="008F1121">
        <w:rPr>
          <w:rFonts w:ascii="Book Antiqua" w:eastAsia="MS PMincho" w:hAnsi="Book Antiqua" w:cs="Times New Roman"/>
          <w:b/>
          <w:bCs/>
          <w:i/>
          <w:color w:val="000000"/>
          <w:sz w:val="24"/>
          <w:szCs w:val="24"/>
        </w:rPr>
        <w:t>Research conclusions</w:t>
      </w:r>
    </w:p>
    <w:p w14:paraId="5F37A46E" w14:textId="1924ACA6" w:rsidR="003C7A4D" w:rsidRPr="008F1121" w:rsidRDefault="008821BC" w:rsidP="00E06798">
      <w:pPr>
        <w:adjustRightInd w:val="0"/>
        <w:snapToGrid w:val="0"/>
        <w:spacing w:line="360" w:lineRule="auto"/>
        <w:rPr>
          <w:rFonts w:ascii="Book Antiqua" w:eastAsia="MS PMincho" w:hAnsi="Book Antiqua" w:cs="Times New Roman"/>
          <w:color w:val="000000"/>
          <w:sz w:val="24"/>
          <w:szCs w:val="24"/>
        </w:rPr>
      </w:pPr>
      <w:r w:rsidRPr="008821BC">
        <w:rPr>
          <w:rFonts w:ascii="Book Antiqua" w:eastAsia="MS PMincho" w:hAnsi="Book Antiqua" w:cs="Times New Roman"/>
          <w:color w:val="000000"/>
          <w:sz w:val="24"/>
          <w:szCs w:val="24"/>
        </w:rPr>
        <w:t>ATX</w:t>
      </w:r>
      <w:r w:rsidR="003C7A4D" w:rsidRPr="008F1121">
        <w:rPr>
          <w:rFonts w:ascii="Book Antiqua" w:eastAsia="MS PMincho" w:hAnsi="Book Antiqua" w:cs="Times New Roman"/>
          <w:color w:val="000000"/>
          <w:sz w:val="24"/>
          <w:szCs w:val="24"/>
        </w:rPr>
        <w:t xml:space="preserve"> is a useful biomarker for assessing the complications of </w:t>
      </w:r>
      <w:r w:rsidR="00E55B2B" w:rsidRPr="00E55B2B">
        <w:rPr>
          <w:rFonts w:ascii="Book Antiqua" w:eastAsia="MS PMincho" w:hAnsi="Book Antiqua" w:cs="Times New Roman"/>
          <w:color w:val="000000"/>
          <w:sz w:val="24"/>
          <w:szCs w:val="24"/>
        </w:rPr>
        <w:t>LC</w:t>
      </w:r>
      <w:r w:rsidR="003C7A4D" w:rsidRPr="008F1121">
        <w:rPr>
          <w:rFonts w:ascii="Book Antiqua" w:eastAsia="MS PMincho" w:hAnsi="Book Antiqua" w:cs="Times New Roman"/>
          <w:color w:val="000000"/>
          <w:sz w:val="24"/>
          <w:szCs w:val="24"/>
        </w:rPr>
        <w:t xml:space="preserve">. Especially, the use of </w:t>
      </w:r>
      <w:r w:rsidRPr="008821BC">
        <w:rPr>
          <w:rFonts w:ascii="Book Antiqua" w:eastAsia="MS PMincho" w:hAnsi="Book Antiqua" w:cs="Times New Roman"/>
          <w:color w:val="000000"/>
          <w:sz w:val="24"/>
          <w:szCs w:val="24"/>
        </w:rPr>
        <w:t>ATX</w:t>
      </w:r>
      <w:r w:rsidR="003C7A4D" w:rsidRPr="008F1121">
        <w:rPr>
          <w:rFonts w:ascii="Book Antiqua" w:eastAsia="MS PMincho" w:hAnsi="Book Antiqua" w:cs="Times New Roman"/>
          <w:color w:val="000000"/>
          <w:sz w:val="24"/>
          <w:szCs w:val="24"/>
        </w:rPr>
        <w:t xml:space="preserve"> in men was more effective than any other biomarker for detecting hepatic encephalopathy and varix ruptures.</w:t>
      </w:r>
      <w:r w:rsidR="00E06798">
        <w:rPr>
          <w:rFonts w:ascii="Book Antiqua" w:eastAsia="MS PMincho" w:hAnsi="Book Antiqua" w:cs="Times New Roman"/>
          <w:color w:val="000000"/>
          <w:sz w:val="24"/>
          <w:szCs w:val="24"/>
        </w:rPr>
        <w:t xml:space="preserve"> </w:t>
      </w:r>
      <w:r w:rsidR="003C7A4D" w:rsidRPr="008F1121">
        <w:rPr>
          <w:rFonts w:ascii="Book Antiqua" w:eastAsia="MS PMincho" w:hAnsi="Book Antiqua" w:cs="Times New Roman"/>
          <w:color w:val="000000"/>
          <w:sz w:val="24"/>
          <w:szCs w:val="24"/>
        </w:rPr>
        <w:t xml:space="preserve">The </w:t>
      </w:r>
      <w:r w:rsidRPr="008821BC">
        <w:rPr>
          <w:rFonts w:ascii="Book Antiqua" w:eastAsia="MS PMincho" w:hAnsi="Book Antiqua" w:cs="Times New Roman"/>
          <w:color w:val="000000"/>
          <w:sz w:val="24"/>
          <w:szCs w:val="24"/>
        </w:rPr>
        <w:t>ATX</w:t>
      </w:r>
      <w:r w:rsidR="003C7A4D" w:rsidRPr="008F1121">
        <w:rPr>
          <w:rFonts w:ascii="Book Antiqua" w:eastAsia="MS PMincho" w:hAnsi="Book Antiqua" w:cs="Times New Roman"/>
          <w:color w:val="000000"/>
          <w:sz w:val="24"/>
          <w:szCs w:val="24"/>
        </w:rPr>
        <w:t xml:space="preserve"> level is especially valuable in helping to make treatment decisions for hepatic encephalopathy and varix ruptures.</w:t>
      </w:r>
      <w:r w:rsidR="00E06798">
        <w:rPr>
          <w:rFonts w:ascii="Book Antiqua" w:eastAsia="MS PMincho" w:hAnsi="Book Antiqua" w:cs="Times New Roman"/>
          <w:color w:val="000000"/>
          <w:sz w:val="24"/>
          <w:szCs w:val="24"/>
        </w:rPr>
        <w:t xml:space="preserve"> </w:t>
      </w:r>
      <w:r w:rsidR="001F7A23" w:rsidRPr="008F1121">
        <w:rPr>
          <w:rFonts w:ascii="Book Antiqua" w:eastAsia="MS PMincho" w:hAnsi="Book Antiqua" w:cs="Times New Roman"/>
          <w:bCs/>
          <w:color w:val="000000"/>
          <w:sz w:val="24"/>
          <w:szCs w:val="24"/>
        </w:rPr>
        <w:t>ATX</w:t>
      </w:r>
      <w:r w:rsidR="003C7A4D" w:rsidRPr="008F1121">
        <w:rPr>
          <w:rFonts w:ascii="Book Antiqua" w:eastAsia="MS PMincho" w:hAnsi="Book Antiqua" w:cs="Times New Roman"/>
          <w:color w:val="000000"/>
          <w:sz w:val="24"/>
          <w:szCs w:val="24"/>
        </w:rPr>
        <w:t xml:space="preserve"> in men was more effective than any other biomarkers for detecting hepatic encephalopathy and varix ruptures.</w:t>
      </w:r>
      <w:r w:rsidR="00E06798">
        <w:rPr>
          <w:rFonts w:ascii="Book Antiqua" w:eastAsia="MS PMincho" w:hAnsi="Book Antiqua" w:cs="Times New Roman"/>
          <w:color w:val="000000"/>
          <w:sz w:val="24"/>
          <w:szCs w:val="24"/>
        </w:rPr>
        <w:t xml:space="preserve"> </w:t>
      </w:r>
      <w:r w:rsidR="003C7A4D" w:rsidRPr="008F1121">
        <w:rPr>
          <w:rFonts w:ascii="Book Antiqua" w:eastAsia="MS PMincho" w:hAnsi="Book Antiqua" w:cs="Times New Roman"/>
          <w:color w:val="000000"/>
          <w:sz w:val="24"/>
          <w:szCs w:val="24"/>
        </w:rPr>
        <w:t>Developments of serum biomarkers have focused on the diagnosis of cirrhosis and the assessment of advanced fibrosis.</w:t>
      </w:r>
      <w:r w:rsidR="00E06798">
        <w:rPr>
          <w:rFonts w:ascii="Book Antiqua" w:eastAsia="MS PMincho" w:hAnsi="Book Antiqua" w:cs="Times New Roman"/>
          <w:color w:val="000000"/>
          <w:sz w:val="24"/>
          <w:szCs w:val="24"/>
        </w:rPr>
        <w:t xml:space="preserve"> </w:t>
      </w:r>
      <w:r w:rsidR="003C7A4D" w:rsidRPr="008F1121">
        <w:rPr>
          <w:rFonts w:ascii="Book Antiqua" w:eastAsia="MS PMincho" w:hAnsi="Book Antiqua" w:cs="Times New Roman"/>
          <w:color w:val="000000"/>
          <w:sz w:val="24"/>
          <w:szCs w:val="24"/>
        </w:rPr>
        <w:t>Using ATX as a biomarker in men was more efficacious than that of any other biomarkers for hepatic encephalopathy and varix ruptures.</w:t>
      </w:r>
      <w:r w:rsidR="00E06798">
        <w:rPr>
          <w:rFonts w:ascii="Book Antiqua" w:eastAsia="MS PMincho" w:hAnsi="Book Antiqua" w:cs="Times New Roman"/>
          <w:color w:val="000000"/>
          <w:sz w:val="24"/>
          <w:szCs w:val="24"/>
        </w:rPr>
        <w:t xml:space="preserve"> </w:t>
      </w:r>
      <w:r w:rsidR="003C7A4D" w:rsidRPr="008F1121">
        <w:rPr>
          <w:rFonts w:ascii="Book Antiqua" w:eastAsia="MS PMincho" w:hAnsi="Book Antiqua" w:cs="Times New Roman"/>
          <w:color w:val="000000"/>
          <w:sz w:val="24"/>
          <w:szCs w:val="24"/>
        </w:rPr>
        <w:t xml:space="preserve">To make treatment decisions, it is necessary to consider that patients with high ATX levels may have complications of </w:t>
      </w:r>
      <w:r w:rsidR="00E55B2B" w:rsidRPr="00E55B2B">
        <w:rPr>
          <w:rFonts w:ascii="Book Antiqua" w:eastAsia="MS PMincho" w:hAnsi="Book Antiqua" w:cs="Times New Roman"/>
          <w:color w:val="000000"/>
          <w:sz w:val="24"/>
          <w:szCs w:val="24"/>
        </w:rPr>
        <w:t>LC</w:t>
      </w:r>
      <w:r w:rsidR="003C7A4D" w:rsidRPr="008F1121">
        <w:rPr>
          <w:rFonts w:ascii="Book Antiqua" w:eastAsia="MS PMincho" w:hAnsi="Book Antiqua" w:cs="Times New Roman"/>
          <w:color w:val="000000"/>
          <w:sz w:val="24"/>
          <w:szCs w:val="24"/>
        </w:rPr>
        <w:t>.</w:t>
      </w:r>
      <w:r w:rsidR="00E06798">
        <w:rPr>
          <w:rFonts w:ascii="Book Antiqua" w:eastAsia="MS PMincho" w:hAnsi="Book Antiqua" w:cs="Times New Roman"/>
          <w:color w:val="000000"/>
          <w:sz w:val="24"/>
          <w:szCs w:val="24"/>
        </w:rPr>
        <w:t xml:space="preserve"> </w:t>
      </w:r>
      <w:r w:rsidR="003C7A4D" w:rsidRPr="008F1121">
        <w:rPr>
          <w:rFonts w:ascii="Book Antiqua" w:eastAsia="MS PMincho" w:hAnsi="Book Antiqua" w:cs="Times New Roman"/>
          <w:color w:val="000000"/>
          <w:sz w:val="24"/>
          <w:szCs w:val="24"/>
        </w:rPr>
        <w:t>ATX is a useful clinical biomarker for assessing the complications of LC because it could reflect not only hepatic fibrosis but also hepatic function.</w:t>
      </w:r>
      <w:r w:rsidR="00E06798">
        <w:rPr>
          <w:rFonts w:ascii="Book Antiqua" w:eastAsia="MS PMincho" w:hAnsi="Book Antiqua" w:cs="Times New Roman"/>
          <w:color w:val="000000"/>
          <w:sz w:val="24"/>
          <w:szCs w:val="24"/>
        </w:rPr>
        <w:t xml:space="preserve"> </w:t>
      </w:r>
      <w:r w:rsidR="003C7A4D" w:rsidRPr="008F1121">
        <w:rPr>
          <w:rFonts w:ascii="Book Antiqua" w:eastAsia="MS PMincho" w:hAnsi="Book Antiqua" w:cs="Times New Roman"/>
          <w:color w:val="000000"/>
          <w:sz w:val="24"/>
          <w:szCs w:val="24"/>
        </w:rPr>
        <w:t>Direct biomarkers reflect not only hepatic fibrosis but also hepatic function.</w:t>
      </w:r>
      <w:r w:rsidR="00E06798">
        <w:rPr>
          <w:rFonts w:ascii="Book Antiqua" w:eastAsia="MS PMincho" w:hAnsi="Book Antiqua" w:cs="Times New Roman"/>
          <w:color w:val="000000"/>
          <w:sz w:val="24"/>
          <w:szCs w:val="24"/>
        </w:rPr>
        <w:t xml:space="preserve"> </w:t>
      </w:r>
      <w:r w:rsidR="003C7A4D" w:rsidRPr="008F1121">
        <w:rPr>
          <w:rFonts w:ascii="Book Antiqua" w:eastAsia="MS PMincho" w:hAnsi="Book Antiqua" w:cs="Times New Roman"/>
          <w:color w:val="000000"/>
          <w:sz w:val="24"/>
          <w:szCs w:val="24"/>
        </w:rPr>
        <w:t>The gold standard for assessment of the severity of portal hypertension is the hepatic venous pressure gradient (HVPG). Future studies on the HVPG may make it the first-choice biomarker for the assessment of portal hypertension.</w:t>
      </w:r>
    </w:p>
    <w:p w14:paraId="74AC0825" w14:textId="77777777"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p>
    <w:p w14:paraId="06C15AC5" w14:textId="77777777" w:rsidR="003C7A4D" w:rsidRPr="008F1121" w:rsidRDefault="003C7A4D" w:rsidP="004A5FEA">
      <w:pPr>
        <w:adjustRightInd w:val="0"/>
        <w:snapToGrid w:val="0"/>
        <w:spacing w:line="360" w:lineRule="auto"/>
        <w:rPr>
          <w:rFonts w:ascii="Book Antiqua" w:eastAsia="MS PMincho" w:hAnsi="Book Antiqua" w:cs="Times New Roman"/>
          <w:b/>
          <w:bCs/>
          <w:i/>
          <w:color w:val="000000"/>
          <w:sz w:val="24"/>
          <w:szCs w:val="24"/>
        </w:rPr>
      </w:pPr>
      <w:r w:rsidRPr="008F1121">
        <w:rPr>
          <w:rFonts w:ascii="Book Antiqua" w:eastAsia="MS PMincho" w:hAnsi="Book Antiqua" w:cs="Times New Roman"/>
          <w:b/>
          <w:bCs/>
          <w:i/>
          <w:color w:val="000000"/>
          <w:sz w:val="24"/>
          <w:szCs w:val="24"/>
        </w:rPr>
        <w:t>Research perspectives</w:t>
      </w:r>
    </w:p>
    <w:p w14:paraId="27CABF1D" w14:textId="06E48C3C" w:rsidR="003C7A4D" w:rsidRPr="00E06798" w:rsidRDefault="003C7A4D" w:rsidP="00E06798">
      <w:pPr>
        <w:adjustRightInd w:val="0"/>
        <w:snapToGrid w:val="0"/>
        <w:spacing w:line="360" w:lineRule="auto"/>
        <w:rPr>
          <w:rFonts w:ascii="Book Antiqua" w:eastAsia="MS PMincho" w:hAnsi="Book Antiqua" w:cs="Times New Roman"/>
          <w:color w:val="000000"/>
          <w:sz w:val="24"/>
          <w:szCs w:val="24"/>
        </w:rPr>
      </w:pPr>
      <w:r w:rsidRPr="008F1121">
        <w:rPr>
          <w:rFonts w:ascii="Book Antiqua" w:eastAsia="MS PMincho" w:hAnsi="Book Antiqua" w:cs="Times New Roman"/>
          <w:color w:val="000000"/>
          <w:sz w:val="24"/>
          <w:szCs w:val="24"/>
        </w:rPr>
        <w:lastRenderedPageBreak/>
        <w:t>Direct biomarkers reflect not only hepatic fibrosis but also hepatic function.</w:t>
      </w:r>
      <w:r w:rsidR="00E06798">
        <w:rPr>
          <w:rFonts w:ascii="Book Antiqua" w:eastAsia="MS PMincho" w:hAnsi="Book Antiqua" w:cs="Times New Roman"/>
          <w:color w:val="000000"/>
          <w:sz w:val="24"/>
          <w:szCs w:val="24"/>
        </w:rPr>
        <w:t xml:space="preserve"> </w:t>
      </w:r>
      <w:r w:rsidRPr="008F1121">
        <w:rPr>
          <w:rFonts w:ascii="Book Antiqua" w:eastAsia="MS PMincho" w:hAnsi="Book Antiqua" w:cs="Times New Roman"/>
          <w:color w:val="000000"/>
          <w:sz w:val="24"/>
          <w:szCs w:val="24"/>
        </w:rPr>
        <w:t>The gold standard for assessment of the severity of portal hypertension is the HVPG. Future studies on the HVPG may make it the first-choice biomarker for the assessment of portal hypertension.</w:t>
      </w:r>
      <w:r w:rsidR="00E06798">
        <w:rPr>
          <w:rFonts w:ascii="Book Antiqua" w:eastAsia="等线" w:hAnsi="Book Antiqua" w:cs="Times New Roman" w:hint="eastAsia"/>
          <w:color w:val="000000"/>
          <w:sz w:val="24"/>
          <w:szCs w:val="24"/>
          <w:lang w:eastAsia="zh-CN"/>
        </w:rPr>
        <w:t xml:space="preserve"> </w:t>
      </w:r>
      <w:r w:rsidR="00AC1AF0" w:rsidRPr="008F1121">
        <w:rPr>
          <w:rFonts w:ascii="Book Antiqua" w:eastAsia="MS PMincho" w:hAnsi="Book Antiqua" w:cs="Times New Roman"/>
          <w:bCs/>
          <w:color w:val="000000"/>
          <w:sz w:val="24"/>
          <w:szCs w:val="24"/>
        </w:rPr>
        <w:t>The best method</w:t>
      </w:r>
      <w:r w:rsidR="00AC1AF0" w:rsidRPr="008F1121">
        <w:rPr>
          <w:rFonts w:ascii="Book Antiqua" w:eastAsia="宋体" w:hAnsi="Book Antiqua" w:cs="MS PGothic"/>
          <w:bCs/>
          <w:kern w:val="0"/>
          <w:sz w:val="24"/>
          <w:szCs w:val="24"/>
          <w:lang w:eastAsia="zh-CN"/>
        </w:rPr>
        <w:t xml:space="preserve"> is</w:t>
      </w:r>
      <w:r w:rsidR="00AC57BE" w:rsidRPr="008F1121">
        <w:rPr>
          <w:rFonts w:ascii="Book Antiqua" w:eastAsia="宋体" w:hAnsi="Book Antiqua" w:cs="MS PGothic"/>
          <w:bCs/>
          <w:kern w:val="0"/>
          <w:sz w:val="24"/>
          <w:szCs w:val="24"/>
          <w:lang w:eastAsia="zh-CN"/>
        </w:rPr>
        <w:t xml:space="preserve"> a</w:t>
      </w:r>
      <w:r w:rsidR="00AC1AF0" w:rsidRPr="008F1121">
        <w:rPr>
          <w:rFonts w:ascii="Book Antiqua" w:eastAsia="宋体" w:hAnsi="Book Antiqua" w:cs="MS PGothic"/>
          <w:bCs/>
          <w:kern w:val="0"/>
          <w:sz w:val="24"/>
          <w:szCs w:val="24"/>
          <w:lang w:eastAsia="zh-CN"/>
        </w:rPr>
        <w:t xml:space="preserve"> </w:t>
      </w:r>
      <w:r w:rsidR="00AC57BE" w:rsidRPr="008F1121">
        <w:rPr>
          <w:rFonts w:ascii="Book Antiqua" w:eastAsia="宋体" w:hAnsi="Book Antiqua" w:cs="MS PGothic"/>
          <w:bCs/>
          <w:kern w:val="0"/>
          <w:sz w:val="24"/>
          <w:szCs w:val="24"/>
          <w:lang w:eastAsia="zh-CN"/>
        </w:rPr>
        <w:t>direct comparison</w:t>
      </w:r>
      <w:r w:rsidRPr="008F1121">
        <w:rPr>
          <w:rFonts w:ascii="Book Antiqua" w:eastAsia="宋体" w:hAnsi="Book Antiqua" w:cs="MS PGothic"/>
          <w:bCs/>
          <w:kern w:val="0"/>
          <w:sz w:val="24"/>
          <w:szCs w:val="24"/>
          <w:lang w:eastAsia="zh-CN"/>
        </w:rPr>
        <w:t xml:space="preserve"> </w:t>
      </w:r>
      <w:r w:rsidR="00AC57BE" w:rsidRPr="008F1121">
        <w:rPr>
          <w:rFonts w:ascii="Book Antiqua" w:eastAsia="宋体" w:hAnsi="Book Antiqua" w:cs="MS PGothic"/>
          <w:bCs/>
          <w:kern w:val="0"/>
          <w:sz w:val="24"/>
          <w:szCs w:val="24"/>
          <w:lang w:eastAsia="zh-CN"/>
        </w:rPr>
        <w:t xml:space="preserve">of </w:t>
      </w:r>
      <w:r w:rsidRPr="008F1121">
        <w:rPr>
          <w:rFonts w:ascii="Book Antiqua" w:eastAsia="宋体" w:hAnsi="Book Antiqua" w:cs="MS PGothic"/>
          <w:bCs/>
          <w:kern w:val="0"/>
          <w:sz w:val="24"/>
          <w:szCs w:val="24"/>
          <w:lang w:eastAsia="zh-CN"/>
        </w:rPr>
        <w:t xml:space="preserve">the ATX </w:t>
      </w:r>
      <w:r w:rsidR="00AC57BE" w:rsidRPr="008F1121">
        <w:rPr>
          <w:rFonts w:ascii="Book Antiqua" w:eastAsia="宋体" w:hAnsi="Book Antiqua" w:cs="MS PGothic"/>
          <w:bCs/>
          <w:kern w:val="0"/>
          <w:sz w:val="24"/>
          <w:szCs w:val="24"/>
          <w:lang w:eastAsia="zh-CN"/>
        </w:rPr>
        <w:t xml:space="preserve">and </w:t>
      </w:r>
      <w:r w:rsidR="00AC57BE" w:rsidRPr="008F1121">
        <w:rPr>
          <w:rFonts w:ascii="Book Antiqua" w:eastAsia="MS PMincho" w:hAnsi="Book Antiqua" w:cs="Times New Roman"/>
          <w:color w:val="000000"/>
          <w:sz w:val="24"/>
          <w:szCs w:val="24"/>
        </w:rPr>
        <w:t>HVPG</w:t>
      </w:r>
      <w:r w:rsidR="00AC57BE" w:rsidRPr="008F1121">
        <w:rPr>
          <w:rFonts w:ascii="Book Antiqua" w:eastAsia="宋体" w:hAnsi="Book Antiqua" w:cs="MS PGothic"/>
          <w:bCs/>
          <w:kern w:val="0"/>
          <w:sz w:val="24"/>
          <w:szCs w:val="24"/>
          <w:lang w:eastAsia="zh-CN"/>
        </w:rPr>
        <w:t xml:space="preserve"> </w:t>
      </w:r>
      <w:r w:rsidRPr="008F1121">
        <w:rPr>
          <w:rFonts w:ascii="Book Antiqua" w:eastAsia="宋体" w:hAnsi="Book Antiqua" w:cs="MS PGothic"/>
          <w:bCs/>
          <w:kern w:val="0"/>
          <w:sz w:val="24"/>
          <w:szCs w:val="24"/>
          <w:lang w:eastAsia="zh-CN"/>
        </w:rPr>
        <w:t>for assessing the complications of LC.</w:t>
      </w:r>
    </w:p>
    <w:p w14:paraId="25A313AD" w14:textId="77777777" w:rsidR="003C7A4D" w:rsidRPr="008F1121" w:rsidRDefault="003C7A4D" w:rsidP="004A5FEA">
      <w:pPr>
        <w:widowControl/>
        <w:adjustRightInd w:val="0"/>
        <w:snapToGrid w:val="0"/>
        <w:spacing w:line="360" w:lineRule="auto"/>
        <w:rPr>
          <w:rFonts w:ascii="Book Antiqua" w:eastAsia="宋体" w:hAnsi="Book Antiqua" w:cs="MS PGothic"/>
          <w:kern w:val="0"/>
          <w:sz w:val="24"/>
          <w:szCs w:val="24"/>
          <w:lang w:eastAsia="zh-CN"/>
        </w:rPr>
      </w:pPr>
    </w:p>
    <w:p w14:paraId="7C368A8B" w14:textId="77777777" w:rsidR="003C7A4D" w:rsidRPr="008F1121" w:rsidRDefault="003C7A4D" w:rsidP="004A5FEA">
      <w:pPr>
        <w:widowControl/>
        <w:adjustRightInd w:val="0"/>
        <w:snapToGrid w:val="0"/>
        <w:spacing w:line="360" w:lineRule="auto"/>
        <w:textAlignment w:val="baseline"/>
        <w:rPr>
          <w:rFonts w:ascii="Book Antiqua" w:eastAsia="宋体" w:hAnsi="Book Antiqua" w:cs="Century"/>
          <w:b/>
          <w:kern w:val="0"/>
          <w:sz w:val="24"/>
          <w:szCs w:val="24"/>
          <w:u w:val="single"/>
          <w:lang w:eastAsia="en-US"/>
        </w:rPr>
      </w:pPr>
      <w:r w:rsidRPr="008F1121">
        <w:rPr>
          <w:rFonts w:ascii="Book Antiqua" w:eastAsia="宋体" w:hAnsi="Book Antiqua" w:cs="Century"/>
          <w:b/>
          <w:kern w:val="0"/>
          <w:sz w:val="24"/>
          <w:szCs w:val="24"/>
          <w:u w:val="single"/>
          <w:lang w:eastAsia="en-US"/>
        </w:rPr>
        <w:t>ACKNOWLEDGEMENTS</w:t>
      </w:r>
    </w:p>
    <w:p w14:paraId="3A4DDD6A" w14:textId="314A47A1" w:rsidR="009034C3" w:rsidRDefault="003C7A4D" w:rsidP="00A20899">
      <w:pPr>
        <w:widowControl/>
        <w:adjustRightInd w:val="0"/>
        <w:snapToGrid w:val="0"/>
        <w:spacing w:line="360" w:lineRule="auto"/>
        <w:rPr>
          <w:rFonts w:ascii="Book Antiqua" w:eastAsia="宋体" w:hAnsi="Book Antiqua" w:cs="MS PGothic"/>
          <w:kern w:val="0"/>
          <w:sz w:val="24"/>
          <w:szCs w:val="24"/>
          <w:lang w:eastAsia="zh-CN"/>
        </w:rPr>
      </w:pPr>
      <w:r w:rsidRPr="008F1121">
        <w:rPr>
          <w:rFonts w:ascii="Book Antiqua" w:eastAsia="宋体" w:hAnsi="Book Antiqua" w:cs="MS PGothic"/>
          <w:kern w:val="0"/>
          <w:sz w:val="24"/>
          <w:szCs w:val="24"/>
          <w:lang w:eastAsia="zh-CN"/>
        </w:rPr>
        <w:t xml:space="preserve">We thank </w:t>
      </w:r>
      <w:proofErr w:type="spellStart"/>
      <w:r w:rsidRPr="008F1121">
        <w:rPr>
          <w:rFonts w:ascii="Book Antiqua" w:eastAsia="宋体" w:hAnsi="Book Antiqua" w:cs="MS PGothic"/>
          <w:kern w:val="0"/>
          <w:sz w:val="24"/>
          <w:szCs w:val="24"/>
          <w:lang w:eastAsia="zh-CN"/>
        </w:rPr>
        <w:t>Ayumu</w:t>
      </w:r>
      <w:proofErr w:type="spellEnd"/>
      <w:r w:rsidRPr="008F1121">
        <w:rPr>
          <w:rFonts w:ascii="Book Antiqua" w:eastAsia="宋体" w:hAnsi="Book Antiqua" w:cs="MS PGothic"/>
          <w:kern w:val="0"/>
          <w:sz w:val="24"/>
          <w:szCs w:val="24"/>
          <w:lang w:eastAsia="zh-CN"/>
        </w:rPr>
        <w:t xml:space="preserve"> </w:t>
      </w:r>
      <w:proofErr w:type="spellStart"/>
      <w:r w:rsidRPr="008F1121">
        <w:rPr>
          <w:rFonts w:ascii="Book Antiqua" w:eastAsia="宋体" w:hAnsi="Book Antiqua" w:cs="MS PGothic"/>
          <w:kern w:val="0"/>
          <w:sz w:val="24"/>
          <w:szCs w:val="24"/>
          <w:lang w:eastAsia="zh-CN"/>
        </w:rPr>
        <w:t>Sugitani</w:t>
      </w:r>
      <w:proofErr w:type="spellEnd"/>
      <w:r w:rsidRPr="008F1121">
        <w:rPr>
          <w:rFonts w:ascii="Book Antiqua" w:eastAsia="宋体" w:hAnsi="Book Antiqua" w:cs="MS PGothic"/>
          <w:kern w:val="0"/>
          <w:sz w:val="24"/>
          <w:szCs w:val="24"/>
          <w:lang w:eastAsia="zh-CN"/>
        </w:rPr>
        <w:t xml:space="preserve">, of the Institute of Biomedical Research, Sapporo Higashi </w:t>
      </w:r>
      <w:proofErr w:type="spellStart"/>
      <w:r w:rsidRPr="008F1121">
        <w:rPr>
          <w:rFonts w:ascii="Book Antiqua" w:eastAsia="宋体" w:hAnsi="Book Antiqua" w:cs="MS PGothic"/>
          <w:kern w:val="0"/>
          <w:sz w:val="24"/>
          <w:szCs w:val="24"/>
          <w:lang w:eastAsia="zh-CN"/>
        </w:rPr>
        <w:t>Tokushukai</w:t>
      </w:r>
      <w:proofErr w:type="spellEnd"/>
      <w:r w:rsidRPr="008F1121">
        <w:rPr>
          <w:rFonts w:ascii="Book Antiqua" w:eastAsia="宋体" w:hAnsi="Book Antiqua" w:cs="MS PGothic"/>
          <w:kern w:val="0"/>
          <w:sz w:val="24"/>
          <w:szCs w:val="24"/>
          <w:lang w:eastAsia="zh-CN"/>
        </w:rPr>
        <w:t xml:space="preserve"> Hospital, Hokkaido, Japan, for assistance with the statistical analyses, and Robert E Brandt, Founder, CEO, and CME of </w:t>
      </w:r>
      <w:proofErr w:type="spellStart"/>
      <w:r w:rsidRPr="008F1121">
        <w:rPr>
          <w:rFonts w:ascii="Book Antiqua" w:eastAsia="宋体" w:hAnsi="Book Antiqua" w:cs="MS PGothic"/>
          <w:kern w:val="0"/>
          <w:sz w:val="24"/>
          <w:szCs w:val="24"/>
          <w:lang w:eastAsia="zh-CN"/>
        </w:rPr>
        <w:t>MedEd</w:t>
      </w:r>
      <w:proofErr w:type="spellEnd"/>
      <w:r w:rsidRPr="008F1121">
        <w:rPr>
          <w:rFonts w:ascii="Book Antiqua" w:eastAsia="宋体" w:hAnsi="Book Antiqua" w:cs="MS PGothic"/>
          <w:kern w:val="0"/>
          <w:sz w:val="24"/>
          <w:szCs w:val="24"/>
          <w:lang w:eastAsia="zh-CN"/>
        </w:rPr>
        <w:t xml:space="preserve"> Japan, for editing and formatting the manuscript.</w:t>
      </w:r>
    </w:p>
    <w:p w14:paraId="2CB48B02" w14:textId="77777777" w:rsidR="00A20899" w:rsidRDefault="00A20899" w:rsidP="00A20899">
      <w:pPr>
        <w:widowControl/>
        <w:adjustRightInd w:val="0"/>
        <w:snapToGrid w:val="0"/>
        <w:spacing w:line="360" w:lineRule="auto"/>
        <w:rPr>
          <w:rFonts w:ascii="Book Antiqua" w:eastAsia="宋体" w:hAnsi="Book Antiqua" w:cs="MS PGothic"/>
          <w:kern w:val="0"/>
          <w:sz w:val="24"/>
          <w:szCs w:val="24"/>
          <w:lang w:eastAsia="zh-CN"/>
        </w:rPr>
      </w:pPr>
    </w:p>
    <w:p w14:paraId="583410CF" w14:textId="77777777" w:rsidR="003C7A4D" w:rsidRPr="008F1121" w:rsidRDefault="003C7A4D" w:rsidP="004A5FEA">
      <w:pPr>
        <w:adjustRightInd w:val="0"/>
        <w:snapToGrid w:val="0"/>
        <w:spacing w:line="360" w:lineRule="auto"/>
        <w:rPr>
          <w:rFonts w:ascii="Book Antiqua" w:eastAsia="宋体" w:hAnsi="Book Antiqua" w:cs="Times New Roman"/>
          <w:b/>
          <w:bCs/>
          <w:color w:val="000000"/>
          <w:sz w:val="24"/>
          <w:szCs w:val="24"/>
          <w:lang w:eastAsia="zh-CN"/>
        </w:rPr>
      </w:pPr>
      <w:r w:rsidRPr="008F1121">
        <w:rPr>
          <w:rFonts w:ascii="Book Antiqua" w:eastAsia="MS PMincho" w:hAnsi="Book Antiqua" w:cs="Times New Roman"/>
          <w:b/>
          <w:bCs/>
          <w:color w:val="000000"/>
          <w:sz w:val="24"/>
          <w:szCs w:val="24"/>
        </w:rPr>
        <w:t>REFERENCES</w:t>
      </w:r>
    </w:p>
    <w:p w14:paraId="53B0A543"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1 </w:t>
      </w:r>
      <w:proofErr w:type="spellStart"/>
      <w:r w:rsidRPr="00336745">
        <w:rPr>
          <w:rFonts w:ascii="Book Antiqua" w:eastAsia="宋体" w:hAnsi="Book Antiqua" w:cs="宋体"/>
          <w:b/>
          <w:bCs/>
          <w:kern w:val="0"/>
          <w:sz w:val="24"/>
          <w:szCs w:val="24"/>
          <w:lang w:eastAsia="zh-CN"/>
        </w:rPr>
        <w:t>Rockey</w:t>
      </w:r>
      <w:proofErr w:type="spellEnd"/>
      <w:r w:rsidRPr="00336745">
        <w:rPr>
          <w:rFonts w:ascii="Book Antiqua" w:eastAsia="宋体" w:hAnsi="Book Antiqua" w:cs="宋体"/>
          <w:b/>
          <w:bCs/>
          <w:kern w:val="0"/>
          <w:sz w:val="24"/>
          <w:szCs w:val="24"/>
          <w:lang w:eastAsia="zh-CN"/>
        </w:rPr>
        <w:t xml:space="preserve"> DC</w:t>
      </w:r>
      <w:r w:rsidRPr="00336745">
        <w:rPr>
          <w:rFonts w:ascii="Book Antiqua" w:eastAsia="宋体" w:hAnsi="Book Antiqua" w:cs="宋体"/>
          <w:kern w:val="0"/>
          <w:sz w:val="24"/>
          <w:szCs w:val="24"/>
          <w:lang w:eastAsia="zh-CN"/>
        </w:rPr>
        <w:t xml:space="preserve">, Caldwell SH, Goodman ZD, Nelson RC, Smith AD; American Association for the Study of Liver Diseases. Liver biopsy. </w:t>
      </w:r>
      <w:r w:rsidRPr="00336745">
        <w:rPr>
          <w:rFonts w:ascii="Book Antiqua" w:eastAsia="宋体" w:hAnsi="Book Antiqua" w:cs="宋体"/>
          <w:i/>
          <w:iCs/>
          <w:kern w:val="0"/>
          <w:sz w:val="24"/>
          <w:szCs w:val="24"/>
          <w:lang w:eastAsia="zh-CN"/>
        </w:rPr>
        <w:t>Hepatology</w:t>
      </w:r>
      <w:r w:rsidRPr="00336745">
        <w:rPr>
          <w:rFonts w:ascii="Book Antiqua" w:eastAsia="宋体" w:hAnsi="Book Antiqua" w:cs="宋体"/>
          <w:kern w:val="0"/>
          <w:sz w:val="24"/>
          <w:szCs w:val="24"/>
          <w:lang w:eastAsia="zh-CN"/>
        </w:rPr>
        <w:t xml:space="preserve"> 2009; </w:t>
      </w:r>
      <w:r w:rsidRPr="00336745">
        <w:rPr>
          <w:rFonts w:ascii="Book Antiqua" w:eastAsia="宋体" w:hAnsi="Book Antiqua" w:cs="宋体"/>
          <w:b/>
          <w:bCs/>
          <w:kern w:val="0"/>
          <w:sz w:val="24"/>
          <w:szCs w:val="24"/>
          <w:lang w:eastAsia="zh-CN"/>
        </w:rPr>
        <w:t>49</w:t>
      </w:r>
      <w:r w:rsidRPr="00336745">
        <w:rPr>
          <w:rFonts w:ascii="Book Antiqua" w:eastAsia="宋体" w:hAnsi="Book Antiqua" w:cs="宋体"/>
          <w:kern w:val="0"/>
          <w:sz w:val="24"/>
          <w:szCs w:val="24"/>
          <w:lang w:eastAsia="zh-CN"/>
        </w:rPr>
        <w:t>: 1017-1044 [PMID: 19243014 DOI: 10.1002/hep.22742]</w:t>
      </w:r>
    </w:p>
    <w:p w14:paraId="3AC0D448"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2 </w:t>
      </w:r>
      <w:r w:rsidRPr="00336745">
        <w:rPr>
          <w:rFonts w:ascii="Book Antiqua" w:eastAsia="宋体" w:hAnsi="Book Antiqua" w:cs="宋体"/>
          <w:b/>
          <w:bCs/>
          <w:kern w:val="0"/>
          <w:sz w:val="24"/>
          <w:szCs w:val="24"/>
          <w:lang w:eastAsia="zh-CN"/>
        </w:rPr>
        <w:t>Romanelli RG</w:t>
      </w:r>
      <w:r w:rsidRPr="00336745">
        <w:rPr>
          <w:rFonts w:ascii="Book Antiqua" w:eastAsia="宋体" w:hAnsi="Book Antiqua" w:cs="宋体"/>
          <w:kern w:val="0"/>
          <w:sz w:val="24"/>
          <w:szCs w:val="24"/>
          <w:lang w:eastAsia="zh-CN"/>
        </w:rPr>
        <w:t xml:space="preserve">, Stasi C. Recent Advancements in Diagnosis and Therapy of Liver Cirrhosis. </w:t>
      </w:r>
      <w:proofErr w:type="spellStart"/>
      <w:r w:rsidRPr="00336745">
        <w:rPr>
          <w:rFonts w:ascii="Book Antiqua" w:eastAsia="宋体" w:hAnsi="Book Antiqua" w:cs="宋体"/>
          <w:i/>
          <w:iCs/>
          <w:kern w:val="0"/>
          <w:sz w:val="24"/>
          <w:szCs w:val="24"/>
          <w:lang w:eastAsia="zh-CN"/>
        </w:rPr>
        <w:t>Curr</w:t>
      </w:r>
      <w:proofErr w:type="spellEnd"/>
      <w:r w:rsidRPr="00336745">
        <w:rPr>
          <w:rFonts w:ascii="Book Antiqua" w:eastAsia="宋体" w:hAnsi="Book Antiqua" w:cs="宋体"/>
          <w:i/>
          <w:iCs/>
          <w:kern w:val="0"/>
          <w:sz w:val="24"/>
          <w:szCs w:val="24"/>
          <w:lang w:eastAsia="zh-CN"/>
        </w:rPr>
        <w:t xml:space="preserve"> Drug Targets</w:t>
      </w:r>
      <w:r w:rsidRPr="00336745">
        <w:rPr>
          <w:rFonts w:ascii="Book Antiqua" w:eastAsia="宋体" w:hAnsi="Book Antiqua" w:cs="宋体"/>
          <w:kern w:val="0"/>
          <w:sz w:val="24"/>
          <w:szCs w:val="24"/>
          <w:lang w:eastAsia="zh-CN"/>
        </w:rPr>
        <w:t xml:space="preserve"> 2016; </w:t>
      </w:r>
      <w:r w:rsidRPr="00336745">
        <w:rPr>
          <w:rFonts w:ascii="Book Antiqua" w:eastAsia="宋体" w:hAnsi="Book Antiqua" w:cs="宋体"/>
          <w:b/>
          <w:bCs/>
          <w:kern w:val="0"/>
          <w:sz w:val="24"/>
          <w:szCs w:val="24"/>
          <w:lang w:eastAsia="zh-CN"/>
        </w:rPr>
        <w:t>17</w:t>
      </w:r>
      <w:r w:rsidRPr="00336745">
        <w:rPr>
          <w:rFonts w:ascii="Book Antiqua" w:eastAsia="宋体" w:hAnsi="Book Antiqua" w:cs="宋体"/>
          <w:kern w:val="0"/>
          <w:sz w:val="24"/>
          <w:szCs w:val="24"/>
          <w:lang w:eastAsia="zh-CN"/>
        </w:rPr>
        <w:t>: 1804-1817 [PMID: 27296314 DOI: 10.2174/1389450117666160613101413]</w:t>
      </w:r>
    </w:p>
    <w:p w14:paraId="129C98F0"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3 </w:t>
      </w:r>
      <w:r w:rsidRPr="00336745">
        <w:rPr>
          <w:rFonts w:ascii="Book Antiqua" w:eastAsia="宋体" w:hAnsi="Book Antiqua" w:cs="宋体"/>
          <w:b/>
          <w:bCs/>
          <w:kern w:val="0"/>
          <w:sz w:val="24"/>
          <w:szCs w:val="24"/>
          <w:lang w:eastAsia="zh-CN"/>
        </w:rPr>
        <w:t>Neuman MG</w:t>
      </w:r>
      <w:r w:rsidRPr="00336745">
        <w:rPr>
          <w:rFonts w:ascii="Book Antiqua" w:eastAsia="宋体" w:hAnsi="Book Antiqua" w:cs="宋体"/>
          <w:kern w:val="0"/>
          <w:sz w:val="24"/>
          <w:szCs w:val="24"/>
          <w:lang w:eastAsia="zh-CN"/>
        </w:rPr>
        <w:t xml:space="preserve">, Cohen LB, </w:t>
      </w:r>
      <w:proofErr w:type="spellStart"/>
      <w:r w:rsidRPr="00336745">
        <w:rPr>
          <w:rFonts w:ascii="Book Antiqua" w:eastAsia="宋体" w:hAnsi="Book Antiqua" w:cs="宋体"/>
          <w:kern w:val="0"/>
          <w:sz w:val="24"/>
          <w:szCs w:val="24"/>
          <w:lang w:eastAsia="zh-CN"/>
        </w:rPr>
        <w:t>Nanau</w:t>
      </w:r>
      <w:proofErr w:type="spellEnd"/>
      <w:r w:rsidRPr="00336745">
        <w:rPr>
          <w:rFonts w:ascii="Book Antiqua" w:eastAsia="宋体" w:hAnsi="Book Antiqua" w:cs="宋体"/>
          <w:kern w:val="0"/>
          <w:sz w:val="24"/>
          <w:szCs w:val="24"/>
          <w:lang w:eastAsia="zh-CN"/>
        </w:rPr>
        <w:t xml:space="preserve"> RM. Hyaluronic acid as a non-invasive biomarker of liver fibrosis. </w:t>
      </w:r>
      <w:proofErr w:type="spellStart"/>
      <w:r w:rsidRPr="00336745">
        <w:rPr>
          <w:rFonts w:ascii="Book Antiqua" w:eastAsia="宋体" w:hAnsi="Book Antiqua" w:cs="宋体"/>
          <w:i/>
          <w:iCs/>
          <w:kern w:val="0"/>
          <w:sz w:val="24"/>
          <w:szCs w:val="24"/>
          <w:lang w:eastAsia="zh-CN"/>
        </w:rPr>
        <w:t>Clin</w:t>
      </w:r>
      <w:proofErr w:type="spellEnd"/>
      <w:r w:rsidRPr="00336745">
        <w:rPr>
          <w:rFonts w:ascii="Book Antiqua" w:eastAsia="宋体" w:hAnsi="Book Antiqua" w:cs="宋体"/>
          <w:i/>
          <w:iCs/>
          <w:kern w:val="0"/>
          <w:sz w:val="24"/>
          <w:szCs w:val="24"/>
          <w:lang w:eastAsia="zh-CN"/>
        </w:rPr>
        <w:t xml:space="preserve"> </w:t>
      </w:r>
      <w:proofErr w:type="spellStart"/>
      <w:r w:rsidRPr="00336745">
        <w:rPr>
          <w:rFonts w:ascii="Book Antiqua" w:eastAsia="宋体" w:hAnsi="Book Antiqua" w:cs="宋体"/>
          <w:i/>
          <w:iCs/>
          <w:kern w:val="0"/>
          <w:sz w:val="24"/>
          <w:szCs w:val="24"/>
          <w:lang w:eastAsia="zh-CN"/>
        </w:rPr>
        <w:t>Biochem</w:t>
      </w:r>
      <w:proofErr w:type="spellEnd"/>
      <w:r w:rsidRPr="00336745">
        <w:rPr>
          <w:rFonts w:ascii="Book Antiqua" w:eastAsia="宋体" w:hAnsi="Book Antiqua" w:cs="宋体"/>
          <w:kern w:val="0"/>
          <w:sz w:val="24"/>
          <w:szCs w:val="24"/>
          <w:lang w:eastAsia="zh-CN"/>
        </w:rPr>
        <w:t xml:space="preserve"> 2016; </w:t>
      </w:r>
      <w:r w:rsidRPr="00336745">
        <w:rPr>
          <w:rFonts w:ascii="Book Antiqua" w:eastAsia="宋体" w:hAnsi="Book Antiqua" w:cs="宋体"/>
          <w:b/>
          <w:bCs/>
          <w:kern w:val="0"/>
          <w:sz w:val="24"/>
          <w:szCs w:val="24"/>
          <w:lang w:eastAsia="zh-CN"/>
        </w:rPr>
        <w:t>49</w:t>
      </w:r>
      <w:r w:rsidRPr="00336745">
        <w:rPr>
          <w:rFonts w:ascii="Book Antiqua" w:eastAsia="宋体" w:hAnsi="Book Antiqua" w:cs="宋体"/>
          <w:kern w:val="0"/>
          <w:sz w:val="24"/>
          <w:szCs w:val="24"/>
          <w:lang w:eastAsia="zh-CN"/>
        </w:rPr>
        <w:t>: 302-315 [PMID: 26188920 DOI: 10.1016/j.clinbiochem.2015.07.019]</w:t>
      </w:r>
    </w:p>
    <w:p w14:paraId="1CA3ED4E"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4 </w:t>
      </w:r>
      <w:r w:rsidRPr="00336745">
        <w:rPr>
          <w:rFonts w:ascii="Book Antiqua" w:eastAsia="宋体" w:hAnsi="Book Antiqua" w:cs="宋体"/>
          <w:b/>
          <w:bCs/>
          <w:kern w:val="0"/>
          <w:sz w:val="24"/>
          <w:szCs w:val="24"/>
          <w:lang w:eastAsia="zh-CN"/>
        </w:rPr>
        <w:t>Toshima T</w:t>
      </w:r>
      <w:r w:rsidRPr="00336745">
        <w:rPr>
          <w:rFonts w:ascii="Book Antiqua" w:eastAsia="宋体" w:hAnsi="Book Antiqua" w:cs="宋体"/>
          <w:kern w:val="0"/>
          <w:sz w:val="24"/>
          <w:szCs w:val="24"/>
          <w:lang w:eastAsia="zh-CN"/>
        </w:rPr>
        <w:t xml:space="preserve">, </w:t>
      </w:r>
      <w:proofErr w:type="spellStart"/>
      <w:r w:rsidRPr="00336745">
        <w:rPr>
          <w:rFonts w:ascii="Book Antiqua" w:eastAsia="宋体" w:hAnsi="Book Antiqua" w:cs="宋体"/>
          <w:kern w:val="0"/>
          <w:sz w:val="24"/>
          <w:szCs w:val="24"/>
          <w:lang w:eastAsia="zh-CN"/>
        </w:rPr>
        <w:t>Shirabe</w:t>
      </w:r>
      <w:proofErr w:type="spellEnd"/>
      <w:r w:rsidRPr="00336745">
        <w:rPr>
          <w:rFonts w:ascii="Book Antiqua" w:eastAsia="宋体" w:hAnsi="Book Antiqua" w:cs="宋体"/>
          <w:kern w:val="0"/>
          <w:sz w:val="24"/>
          <w:szCs w:val="24"/>
          <w:lang w:eastAsia="zh-CN"/>
        </w:rPr>
        <w:t xml:space="preserve"> K, Ikegami T, </w:t>
      </w:r>
      <w:proofErr w:type="spellStart"/>
      <w:r w:rsidRPr="00336745">
        <w:rPr>
          <w:rFonts w:ascii="Book Antiqua" w:eastAsia="宋体" w:hAnsi="Book Antiqua" w:cs="宋体"/>
          <w:kern w:val="0"/>
          <w:sz w:val="24"/>
          <w:szCs w:val="24"/>
          <w:lang w:eastAsia="zh-CN"/>
        </w:rPr>
        <w:t>Yoshizumi</w:t>
      </w:r>
      <w:proofErr w:type="spellEnd"/>
      <w:r w:rsidRPr="00336745">
        <w:rPr>
          <w:rFonts w:ascii="Book Antiqua" w:eastAsia="宋体" w:hAnsi="Book Antiqua" w:cs="宋体"/>
          <w:kern w:val="0"/>
          <w:sz w:val="24"/>
          <w:szCs w:val="24"/>
          <w:lang w:eastAsia="zh-CN"/>
        </w:rPr>
        <w:t xml:space="preserve"> T, </w:t>
      </w:r>
      <w:proofErr w:type="spellStart"/>
      <w:r w:rsidRPr="00336745">
        <w:rPr>
          <w:rFonts w:ascii="Book Antiqua" w:eastAsia="宋体" w:hAnsi="Book Antiqua" w:cs="宋体"/>
          <w:kern w:val="0"/>
          <w:sz w:val="24"/>
          <w:szCs w:val="24"/>
          <w:lang w:eastAsia="zh-CN"/>
        </w:rPr>
        <w:t>Kuno</w:t>
      </w:r>
      <w:proofErr w:type="spellEnd"/>
      <w:r w:rsidRPr="00336745">
        <w:rPr>
          <w:rFonts w:ascii="Book Antiqua" w:eastAsia="宋体" w:hAnsi="Book Antiqua" w:cs="宋体"/>
          <w:kern w:val="0"/>
          <w:sz w:val="24"/>
          <w:szCs w:val="24"/>
          <w:lang w:eastAsia="zh-CN"/>
        </w:rPr>
        <w:t xml:space="preserve"> A, </w:t>
      </w:r>
      <w:proofErr w:type="spellStart"/>
      <w:r w:rsidRPr="00336745">
        <w:rPr>
          <w:rFonts w:ascii="Book Antiqua" w:eastAsia="宋体" w:hAnsi="Book Antiqua" w:cs="宋体"/>
          <w:kern w:val="0"/>
          <w:sz w:val="24"/>
          <w:szCs w:val="24"/>
          <w:lang w:eastAsia="zh-CN"/>
        </w:rPr>
        <w:t>Togayachi</w:t>
      </w:r>
      <w:proofErr w:type="spellEnd"/>
      <w:r w:rsidRPr="00336745">
        <w:rPr>
          <w:rFonts w:ascii="Book Antiqua" w:eastAsia="宋体" w:hAnsi="Book Antiqua" w:cs="宋体"/>
          <w:kern w:val="0"/>
          <w:sz w:val="24"/>
          <w:szCs w:val="24"/>
          <w:lang w:eastAsia="zh-CN"/>
        </w:rPr>
        <w:t xml:space="preserve"> A, </w:t>
      </w:r>
      <w:proofErr w:type="spellStart"/>
      <w:r w:rsidRPr="00336745">
        <w:rPr>
          <w:rFonts w:ascii="Book Antiqua" w:eastAsia="宋体" w:hAnsi="Book Antiqua" w:cs="宋体"/>
          <w:kern w:val="0"/>
          <w:sz w:val="24"/>
          <w:szCs w:val="24"/>
          <w:lang w:eastAsia="zh-CN"/>
        </w:rPr>
        <w:t>Gotoh</w:t>
      </w:r>
      <w:proofErr w:type="spellEnd"/>
      <w:r w:rsidRPr="00336745">
        <w:rPr>
          <w:rFonts w:ascii="Book Antiqua" w:eastAsia="宋体" w:hAnsi="Book Antiqua" w:cs="宋体"/>
          <w:kern w:val="0"/>
          <w:sz w:val="24"/>
          <w:szCs w:val="24"/>
          <w:lang w:eastAsia="zh-CN"/>
        </w:rPr>
        <w:t xml:space="preserve"> M, </w:t>
      </w:r>
      <w:proofErr w:type="spellStart"/>
      <w:r w:rsidRPr="00336745">
        <w:rPr>
          <w:rFonts w:ascii="Book Antiqua" w:eastAsia="宋体" w:hAnsi="Book Antiqua" w:cs="宋体"/>
          <w:kern w:val="0"/>
          <w:sz w:val="24"/>
          <w:szCs w:val="24"/>
          <w:lang w:eastAsia="zh-CN"/>
        </w:rPr>
        <w:t>Narimatsu</w:t>
      </w:r>
      <w:proofErr w:type="spellEnd"/>
      <w:r w:rsidRPr="00336745">
        <w:rPr>
          <w:rFonts w:ascii="Book Antiqua" w:eastAsia="宋体" w:hAnsi="Book Antiqua" w:cs="宋体"/>
          <w:kern w:val="0"/>
          <w:sz w:val="24"/>
          <w:szCs w:val="24"/>
          <w:lang w:eastAsia="zh-CN"/>
        </w:rPr>
        <w:t xml:space="preserve"> H, </w:t>
      </w:r>
      <w:proofErr w:type="spellStart"/>
      <w:r w:rsidRPr="00336745">
        <w:rPr>
          <w:rFonts w:ascii="Book Antiqua" w:eastAsia="宋体" w:hAnsi="Book Antiqua" w:cs="宋体"/>
          <w:kern w:val="0"/>
          <w:sz w:val="24"/>
          <w:szCs w:val="24"/>
          <w:lang w:eastAsia="zh-CN"/>
        </w:rPr>
        <w:t>Korenaga</w:t>
      </w:r>
      <w:proofErr w:type="spellEnd"/>
      <w:r w:rsidRPr="00336745">
        <w:rPr>
          <w:rFonts w:ascii="Book Antiqua" w:eastAsia="宋体" w:hAnsi="Book Antiqua" w:cs="宋体"/>
          <w:kern w:val="0"/>
          <w:sz w:val="24"/>
          <w:szCs w:val="24"/>
          <w:lang w:eastAsia="zh-CN"/>
        </w:rPr>
        <w:t xml:space="preserve"> M, </w:t>
      </w:r>
      <w:proofErr w:type="spellStart"/>
      <w:r w:rsidRPr="00336745">
        <w:rPr>
          <w:rFonts w:ascii="Book Antiqua" w:eastAsia="宋体" w:hAnsi="Book Antiqua" w:cs="宋体"/>
          <w:kern w:val="0"/>
          <w:sz w:val="24"/>
          <w:szCs w:val="24"/>
          <w:lang w:eastAsia="zh-CN"/>
        </w:rPr>
        <w:t>Mizokami</w:t>
      </w:r>
      <w:proofErr w:type="spellEnd"/>
      <w:r w:rsidRPr="00336745">
        <w:rPr>
          <w:rFonts w:ascii="Book Antiqua" w:eastAsia="宋体" w:hAnsi="Book Antiqua" w:cs="宋体"/>
          <w:kern w:val="0"/>
          <w:sz w:val="24"/>
          <w:szCs w:val="24"/>
          <w:lang w:eastAsia="zh-CN"/>
        </w:rPr>
        <w:t xml:space="preserve"> M, </w:t>
      </w:r>
      <w:proofErr w:type="spellStart"/>
      <w:r w:rsidRPr="00336745">
        <w:rPr>
          <w:rFonts w:ascii="Book Antiqua" w:eastAsia="宋体" w:hAnsi="Book Antiqua" w:cs="宋体"/>
          <w:kern w:val="0"/>
          <w:sz w:val="24"/>
          <w:szCs w:val="24"/>
          <w:lang w:eastAsia="zh-CN"/>
        </w:rPr>
        <w:t>Nishie</w:t>
      </w:r>
      <w:proofErr w:type="spellEnd"/>
      <w:r w:rsidRPr="00336745">
        <w:rPr>
          <w:rFonts w:ascii="Book Antiqua" w:eastAsia="宋体" w:hAnsi="Book Antiqua" w:cs="宋体"/>
          <w:kern w:val="0"/>
          <w:sz w:val="24"/>
          <w:szCs w:val="24"/>
          <w:lang w:eastAsia="zh-CN"/>
        </w:rPr>
        <w:t xml:space="preserve"> A, </w:t>
      </w:r>
      <w:proofErr w:type="spellStart"/>
      <w:r w:rsidRPr="00336745">
        <w:rPr>
          <w:rFonts w:ascii="Book Antiqua" w:eastAsia="宋体" w:hAnsi="Book Antiqua" w:cs="宋体"/>
          <w:kern w:val="0"/>
          <w:sz w:val="24"/>
          <w:szCs w:val="24"/>
          <w:lang w:eastAsia="zh-CN"/>
        </w:rPr>
        <w:t>Aishima</w:t>
      </w:r>
      <w:proofErr w:type="spellEnd"/>
      <w:r w:rsidRPr="00336745">
        <w:rPr>
          <w:rFonts w:ascii="Book Antiqua" w:eastAsia="宋体" w:hAnsi="Book Antiqua" w:cs="宋体"/>
          <w:kern w:val="0"/>
          <w:sz w:val="24"/>
          <w:szCs w:val="24"/>
          <w:lang w:eastAsia="zh-CN"/>
        </w:rPr>
        <w:t xml:space="preserve"> S, </w:t>
      </w:r>
      <w:proofErr w:type="spellStart"/>
      <w:r w:rsidRPr="00336745">
        <w:rPr>
          <w:rFonts w:ascii="Book Antiqua" w:eastAsia="宋体" w:hAnsi="Book Antiqua" w:cs="宋体"/>
          <w:kern w:val="0"/>
          <w:sz w:val="24"/>
          <w:szCs w:val="24"/>
          <w:lang w:eastAsia="zh-CN"/>
        </w:rPr>
        <w:t>Maehara</w:t>
      </w:r>
      <w:proofErr w:type="spellEnd"/>
      <w:r w:rsidRPr="00336745">
        <w:rPr>
          <w:rFonts w:ascii="Book Antiqua" w:eastAsia="宋体" w:hAnsi="Book Antiqua" w:cs="宋体"/>
          <w:kern w:val="0"/>
          <w:sz w:val="24"/>
          <w:szCs w:val="24"/>
          <w:lang w:eastAsia="zh-CN"/>
        </w:rPr>
        <w:t xml:space="preserve"> Y. A novel serum marker, glycosylated Wisteria floribunda agglutinin-positive Mac-2 binding protein (WFA(+)-M2BP), for assessing liver fibrosis. </w:t>
      </w:r>
      <w:r w:rsidRPr="00336745">
        <w:rPr>
          <w:rFonts w:ascii="Book Antiqua" w:eastAsia="宋体" w:hAnsi="Book Antiqua" w:cs="宋体"/>
          <w:i/>
          <w:iCs/>
          <w:kern w:val="0"/>
          <w:sz w:val="24"/>
          <w:szCs w:val="24"/>
          <w:lang w:eastAsia="zh-CN"/>
        </w:rPr>
        <w:t>J Gastroenterol</w:t>
      </w:r>
      <w:r w:rsidRPr="00336745">
        <w:rPr>
          <w:rFonts w:ascii="Book Antiqua" w:eastAsia="宋体" w:hAnsi="Book Antiqua" w:cs="宋体"/>
          <w:kern w:val="0"/>
          <w:sz w:val="24"/>
          <w:szCs w:val="24"/>
          <w:lang w:eastAsia="zh-CN"/>
        </w:rPr>
        <w:t xml:space="preserve"> 2015; </w:t>
      </w:r>
      <w:r w:rsidRPr="00336745">
        <w:rPr>
          <w:rFonts w:ascii="Book Antiqua" w:eastAsia="宋体" w:hAnsi="Book Antiqua" w:cs="宋体"/>
          <w:b/>
          <w:bCs/>
          <w:kern w:val="0"/>
          <w:sz w:val="24"/>
          <w:szCs w:val="24"/>
          <w:lang w:eastAsia="zh-CN"/>
        </w:rPr>
        <w:t>50</w:t>
      </w:r>
      <w:r w:rsidRPr="00336745">
        <w:rPr>
          <w:rFonts w:ascii="Book Antiqua" w:eastAsia="宋体" w:hAnsi="Book Antiqua" w:cs="宋体"/>
          <w:kern w:val="0"/>
          <w:sz w:val="24"/>
          <w:szCs w:val="24"/>
          <w:lang w:eastAsia="zh-CN"/>
        </w:rPr>
        <w:t>: 76-84 [PMID: 24603981 DOI: 10.1007/s00535-014-0946-y]</w:t>
      </w:r>
    </w:p>
    <w:p w14:paraId="57D39310"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5 </w:t>
      </w:r>
      <w:proofErr w:type="spellStart"/>
      <w:r w:rsidRPr="00336745">
        <w:rPr>
          <w:rFonts w:ascii="Book Antiqua" w:eastAsia="宋体" w:hAnsi="Book Antiqua" w:cs="宋体"/>
          <w:b/>
          <w:bCs/>
          <w:kern w:val="0"/>
          <w:sz w:val="24"/>
          <w:szCs w:val="24"/>
          <w:lang w:eastAsia="zh-CN"/>
        </w:rPr>
        <w:t>Papastergiou</w:t>
      </w:r>
      <w:proofErr w:type="spellEnd"/>
      <w:r w:rsidRPr="00336745">
        <w:rPr>
          <w:rFonts w:ascii="Book Antiqua" w:eastAsia="宋体" w:hAnsi="Book Antiqua" w:cs="宋体"/>
          <w:b/>
          <w:bCs/>
          <w:kern w:val="0"/>
          <w:sz w:val="24"/>
          <w:szCs w:val="24"/>
          <w:lang w:eastAsia="zh-CN"/>
        </w:rPr>
        <w:t xml:space="preserve"> V</w:t>
      </w:r>
      <w:r w:rsidRPr="00336745">
        <w:rPr>
          <w:rFonts w:ascii="Book Antiqua" w:eastAsia="宋体" w:hAnsi="Book Antiqua" w:cs="宋体"/>
          <w:kern w:val="0"/>
          <w:sz w:val="24"/>
          <w:szCs w:val="24"/>
          <w:lang w:eastAsia="zh-CN"/>
        </w:rPr>
        <w:t xml:space="preserve">, </w:t>
      </w:r>
      <w:proofErr w:type="spellStart"/>
      <w:r w:rsidRPr="00336745">
        <w:rPr>
          <w:rFonts w:ascii="Book Antiqua" w:eastAsia="宋体" w:hAnsi="Book Antiqua" w:cs="宋体"/>
          <w:kern w:val="0"/>
          <w:sz w:val="24"/>
          <w:szCs w:val="24"/>
          <w:lang w:eastAsia="zh-CN"/>
        </w:rPr>
        <w:t>Tsochatzis</w:t>
      </w:r>
      <w:proofErr w:type="spellEnd"/>
      <w:r w:rsidRPr="00336745">
        <w:rPr>
          <w:rFonts w:ascii="Book Antiqua" w:eastAsia="宋体" w:hAnsi="Book Antiqua" w:cs="宋体"/>
          <w:kern w:val="0"/>
          <w:sz w:val="24"/>
          <w:szCs w:val="24"/>
          <w:lang w:eastAsia="zh-CN"/>
        </w:rPr>
        <w:t xml:space="preserve"> E, Burroughs AK. Non-invasive assessment of liver fibrosis. </w:t>
      </w:r>
      <w:r w:rsidRPr="00336745">
        <w:rPr>
          <w:rFonts w:ascii="Book Antiqua" w:eastAsia="宋体" w:hAnsi="Book Antiqua" w:cs="宋体"/>
          <w:i/>
          <w:iCs/>
          <w:kern w:val="0"/>
          <w:sz w:val="24"/>
          <w:szCs w:val="24"/>
          <w:lang w:eastAsia="zh-CN"/>
        </w:rPr>
        <w:t>Ann Gastroenterol</w:t>
      </w:r>
      <w:r w:rsidRPr="00336745">
        <w:rPr>
          <w:rFonts w:ascii="Book Antiqua" w:eastAsia="宋体" w:hAnsi="Book Antiqua" w:cs="宋体"/>
          <w:kern w:val="0"/>
          <w:sz w:val="24"/>
          <w:szCs w:val="24"/>
          <w:lang w:eastAsia="zh-CN"/>
        </w:rPr>
        <w:t xml:space="preserve"> 2012; </w:t>
      </w:r>
      <w:r w:rsidRPr="00336745">
        <w:rPr>
          <w:rFonts w:ascii="Book Antiqua" w:eastAsia="宋体" w:hAnsi="Book Antiqua" w:cs="宋体"/>
          <w:b/>
          <w:bCs/>
          <w:kern w:val="0"/>
          <w:sz w:val="24"/>
          <w:szCs w:val="24"/>
          <w:lang w:eastAsia="zh-CN"/>
        </w:rPr>
        <w:t>25</w:t>
      </w:r>
      <w:r w:rsidRPr="00336745">
        <w:rPr>
          <w:rFonts w:ascii="Book Antiqua" w:eastAsia="宋体" w:hAnsi="Book Antiqua" w:cs="宋体"/>
          <w:kern w:val="0"/>
          <w:sz w:val="24"/>
          <w:szCs w:val="24"/>
          <w:lang w:eastAsia="zh-CN"/>
        </w:rPr>
        <w:t>: 218-231 [PMID: 24714123]</w:t>
      </w:r>
    </w:p>
    <w:p w14:paraId="6ABDC2D3"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lastRenderedPageBreak/>
        <w:t xml:space="preserve">6 </w:t>
      </w:r>
      <w:proofErr w:type="spellStart"/>
      <w:r w:rsidRPr="00336745">
        <w:rPr>
          <w:rFonts w:ascii="Book Antiqua" w:eastAsia="宋体" w:hAnsi="Book Antiqua" w:cs="宋体"/>
          <w:b/>
          <w:bCs/>
          <w:kern w:val="0"/>
          <w:sz w:val="24"/>
          <w:szCs w:val="24"/>
          <w:lang w:eastAsia="zh-CN"/>
        </w:rPr>
        <w:t>Stracke</w:t>
      </w:r>
      <w:proofErr w:type="spellEnd"/>
      <w:r w:rsidRPr="00336745">
        <w:rPr>
          <w:rFonts w:ascii="Book Antiqua" w:eastAsia="宋体" w:hAnsi="Book Antiqua" w:cs="宋体"/>
          <w:b/>
          <w:bCs/>
          <w:kern w:val="0"/>
          <w:sz w:val="24"/>
          <w:szCs w:val="24"/>
          <w:lang w:eastAsia="zh-CN"/>
        </w:rPr>
        <w:t xml:space="preserve"> ML</w:t>
      </w:r>
      <w:r w:rsidRPr="00336745">
        <w:rPr>
          <w:rFonts w:ascii="Book Antiqua" w:eastAsia="宋体" w:hAnsi="Book Antiqua" w:cs="宋体"/>
          <w:kern w:val="0"/>
          <w:sz w:val="24"/>
          <w:szCs w:val="24"/>
          <w:lang w:eastAsia="zh-CN"/>
        </w:rPr>
        <w:t xml:space="preserve">, </w:t>
      </w:r>
      <w:proofErr w:type="spellStart"/>
      <w:r w:rsidRPr="00336745">
        <w:rPr>
          <w:rFonts w:ascii="Book Antiqua" w:eastAsia="宋体" w:hAnsi="Book Antiqua" w:cs="宋体"/>
          <w:kern w:val="0"/>
          <w:sz w:val="24"/>
          <w:szCs w:val="24"/>
          <w:lang w:eastAsia="zh-CN"/>
        </w:rPr>
        <w:t>Krutzsch</w:t>
      </w:r>
      <w:proofErr w:type="spellEnd"/>
      <w:r w:rsidRPr="00336745">
        <w:rPr>
          <w:rFonts w:ascii="Book Antiqua" w:eastAsia="宋体" w:hAnsi="Book Antiqua" w:cs="宋体"/>
          <w:kern w:val="0"/>
          <w:sz w:val="24"/>
          <w:szCs w:val="24"/>
          <w:lang w:eastAsia="zh-CN"/>
        </w:rPr>
        <w:t xml:space="preserve"> HC, </w:t>
      </w:r>
      <w:proofErr w:type="spellStart"/>
      <w:r w:rsidRPr="00336745">
        <w:rPr>
          <w:rFonts w:ascii="Book Antiqua" w:eastAsia="宋体" w:hAnsi="Book Antiqua" w:cs="宋体"/>
          <w:kern w:val="0"/>
          <w:sz w:val="24"/>
          <w:szCs w:val="24"/>
          <w:lang w:eastAsia="zh-CN"/>
        </w:rPr>
        <w:t>Unsworth</w:t>
      </w:r>
      <w:proofErr w:type="spellEnd"/>
      <w:r w:rsidRPr="00336745">
        <w:rPr>
          <w:rFonts w:ascii="Book Antiqua" w:eastAsia="宋体" w:hAnsi="Book Antiqua" w:cs="宋体"/>
          <w:kern w:val="0"/>
          <w:sz w:val="24"/>
          <w:szCs w:val="24"/>
          <w:lang w:eastAsia="zh-CN"/>
        </w:rPr>
        <w:t xml:space="preserve"> EJ, </w:t>
      </w:r>
      <w:proofErr w:type="spellStart"/>
      <w:r w:rsidRPr="00336745">
        <w:rPr>
          <w:rFonts w:ascii="Book Antiqua" w:eastAsia="宋体" w:hAnsi="Book Antiqua" w:cs="宋体"/>
          <w:kern w:val="0"/>
          <w:sz w:val="24"/>
          <w:szCs w:val="24"/>
          <w:lang w:eastAsia="zh-CN"/>
        </w:rPr>
        <w:t>Arestad</w:t>
      </w:r>
      <w:proofErr w:type="spellEnd"/>
      <w:r w:rsidRPr="00336745">
        <w:rPr>
          <w:rFonts w:ascii="Book Antiqua" w:eastAsia="宋体" w:hAnsi="Book Antiqua" w:cs="宋体"/>
          <w:kern w:val="0"/>
          <w:sz w:val="24"/>
          <w:szCs w:val="24"/>
          <w:lang w:eastAsia="zh-CN"/>
        </w:rPr>
        <w:t xml:space="preserve"> A, </w:t>
      </w:r>
      <w:proofErr w:type="spellStart"/>
      <w:r w:rsidRPr="00336745">
        <w:rPr>
          <w:rFonts w:ascii="Book Antiqua" w:eastAsia="宋体" w:hAnsi="Book Antiqua" w:cs="宋体"/>
          <w:kern w:val="0"/>
          <w:sz w:val="24"/>
          <w:szCs w:val="24"/>
          <w:lang w:eastAsia="zh-CN"/>
        </w:rPr>
        <w:t>Cioce</w:t>
      </w:r>
      <w:proofErr w:type="spellEnd"/>
      <w:r w:rsidRPr="00336745">
        <w:rPr>
          <w:rFonts w:ascii="Book Antiqua" w:eastAsia="宋体" w:hAnsi="Book Antiqua" w:cs="宋体"/>
          <w:kern w:val="0"/>
          <w:sz w:val="24"/>
          <w:szCs w:val="24"/>
          <w:lang w:eastAsia="zh-CN"/>
        </w:rPr>
        <w:t xml:space="preserve"> V, </w:t>
      </w:r>
      <w:proofErr w:type="spellStart"/>
      <w:r w:rsidRPr="00336745">
        <w:rPr>
          <w:rFonts w:ascii="Book Antiqua" w:eastAsia="宋体" w:hAnsi="Book Antiqua" w:cs="宋体"/>
          <w:kern w:val="0"/>
          <w:sz w:val="24"/>
          <w:szCs w:val="24"/>
          <w:lang w:eastAsia="zh-CN"/>
        </w:rPr>
        <w:t>Schiffmann</w:t>
      </w:r>
      <w:proofErr w:type="spellEnd"/>
      <w:r w:rsidRPr="00336745">
        <w:rPr>
          <w:rFonts w:ascii="Book Antiqua" w:eastAsia="宋体" w:hAnsi="Book Antiqua" w:cs="宋体"/>
          <w:kern w:val="0"/>
          <w:sz w:val="24"/>
          <w:szCs w:val="24"/>
          <w:lang w:eastAsia="zh-CN"/>
        </w:rPr>
        <w:t xml:space="preserve"> E, </w:t>
      </w:r>
      <w:proofErr w:type="spellStart"/>
      <w:r w:rsidRPr="00336745">
        <w:rPr>
          <w:rFonts w:ascii="Book Antiqua" w:eastAsia="宋体" w:hAnsi="Book Antiqua" w:cs="宋体"/>
          <w:kern w:val="0"/>
          <w:sz w:val="24"/>
          <w:szCs w:val="24"/>
          <w:lang w:eastAsia="zh-CN"/>
        </w:rPr>
        <w:t>Liotta</w:t>
      </w:r>
      <w:proofErr w:type="spellEnd"/>
      <w:r w:rsidRPr="00336745">
        <w:rPr>
          <w:rFonts w:ascii="Book Antiqua" w:eastAsia="宋体" w:hAnsi="Book Antiqua" w:cs="宋体"/>
          <w:kern w:val="0"/>
          <w:sz w:val="24"/>
          <w:szCs w:val="24"/>
          <w:lang w:eastAsia="zh-CN"/>
        </w:rPr>
        <w:t xml:space="preserve"> LA. Identification, purification, and partial sequence analysis of </w:t>
      </w:r>
      <w:proofErr w:type="spellStart"/>
      <w:r w:rsidRPr="00336745">
        <w:rPr>
          <w:rFonts w:ascii="Book Antiqua" w:eastAsia="宋体" w:hAnsi="Book Antiqua" w:cs="宋体"/>
          <w:kern w:val="0"/>
          <w:sz w:val="24"/>
          <w:szCs w:val="24"/>
          <w:lang w:eastAsia="zh-CN"/>
        </w:rPr>
        <w:t>autotaxin</w:t>
      </w:r>
      <w:proofErr w:type="spellEnd"/>
      <w:r w:rsidRPr="00336745">
        <w:rPr>
          <w:rFonts w:ascii="Book Antiqua" w:eastAsia="宋体" w:hAnsi="Book Antiqua" w:cs="宋体"/>
          <w:kern w:val="0"/>
          <w:sz w:val="24"/>
          <w:szCs w:val="24"/>
          <w:lang w:eastAsia="zh-CN"/>
        </w:rPr>
        <w:t xml:space="preserve">, a novel motility-stimulating protein. </w:t>
      </w:r>
      <w:r w:rsidRPr="00336745">
        <w:rPr>
          <w:rFonts w:ascii="Book Antiqua" w:eastAsia="宋体" w:hAnsi="Book Antiqua" w:cs="宋体"/>
          <w:i/>
          <w:iCs/>
          <w:kern w:val="0"/>
          <w:sz w:val="24"/>
          <w:szCs w:val="24"/>
          <w:lang w:eastAsia="zh-CN"/>
        </w:rPr>
        <w:t>J Biol Chem</w:t>
      </w:r>
      <w:r w:rsidRPr="00336745">
        <w:rPr>
          <w:rFonts w:ascii="Book Antiqua" w:eastAsia="宋体" w:hAnsi="Book Antiqua" w:cs="宋体"/>
          <w:kern w:val="0"/>
          <w:sz w:val="24"/>
          <w:szCs w:val="24"/>
          <w:lang w:eastAsia="zh-CN"/>
        </w:rPr>
        <w:t xml:space="preserve"> 1992; </w:t>
      </w:r>
      <w:r w:rsidRPr="00336745">
        <w:rPr>
          <w:rFonts w:ascii="Book Antiqua" w:eastAsia="宋体" w:hAnsi="Book Antiqua" w:cs="宋体"/>
          <w:b/>
          <w:bCs/>
          <w:kern w:val="0"/>
          <w:sz w:val="24"/>
          <w:szCs w:val="24"/>
          <w:lang w:eastAsia="zh-CN"/>
        </w:rPr>
        <w:t>267</w:t>
      </w:r>
      <w:r w:rsidRPr="00336745">
        <w:rPr>
          <w:rFonts w:ascii="Book Antiqua" w:eastAsia="宋体" w:hAnsi="Book Antiqua" w:cs="宋体"/>
          <w:kern w:val="0"/>
          <w:sz w:val="24"/>
          <w:szCs w:val="24"/>
          <w:lang w:eastAsia="zh-CN"/>
        </w:rPr>
        <w:t>: 2524-2529 [PMID: 1733949]</w:t>
      </w:r>
    </w:p>
    <w:p w14:paraId="0CE7F5B7"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7 </w:t>
      </w:r>
      <w:r w:rsidRPr="00336745">
        <w:rPr>
          <w:rFonts w:ascii="Book Antiqua" w:eastAsia="宋体" w:hAnsi="Book Antiqua" w:cs="宋体"/>
          <w:b/>
          <w:bCs/>
          <w:kern w:val="0"/>
          <w:sz w:val="24"/>
          <w:szCs w:val="24"/>
          <w:lang w:eastAsia="zh-CN"/>
        </w:rPr>
        <w:t>Mills GB</w:t>
      </w:r>
      <w:r w:rsidRPr="00336745">
        <w:rPr>
          <w:rFonts w:ascii="Book Antiqua" w:eastAsia="宋体" w:hAnsi="Book Antiqua" w:cs="宋体"/>
          <w:kern w:val="0"/>
          <w:sz w:val="24"/>
          <w:szCs w:val="24"/>
          <w:lang w:eastAsia="zh-CN"/>
        </w:rPr>
        <w:t xml:space="preserve">, </w:t>
      </w:r>
      <w:proofErr w:type="spellStart"/>
      <w:r w:rsidRPr="00336745">
        <w:rPr>
          <w:rFonts w:ascii="Book Antiqua" w:eastAsia="宋体" w:hAnsi="Book Antiqua" w:cs="宋体"/>
          <w:kern w:val="0"/>
          <w:sz w:val="24"/>
          <w:szCs w:val="24"/>
          <w:lang w:eastAsia="zh-CN"/>
        </w:rPr>
        <w:t>Moolenaar</w:t>
      </w:r>
      <w:proofErr w:type="spellEnd"/>
      <w:r w:rsidRPr="00336745">
        <w:rPr>
          <w:rFonts w:ascii="Book Antiqua" w:eastAsia="宋体" w:hAnsi="Book Antiqua" w:cs="宋体"/>
          <w:kern w:val="0"/>
          <w:sz w:val="24"/>
          <w:szCs w:val="24"/>
          <w:lang w:eastAsia="zh-CN"/>
        </w:rPr>
        <w:t xml:space="preserve"> WH. The emerging role of lysophosphatidic acid in cancer. </w:t>
      </w:r>
      <w:r w:rsidRPr="00336745">
        <w:rPr>
          <w:rFonts w:ascii="Book Antiqua" w:eastAsia="宋体" w:hAnsi="Book Antiqua" w:cs="宋体"/>
          <w:i/>
          <w:iCs/>
          <w:kern w:val="0"/>
          <w:sz w:val="24"/>
          <w:szCs w:val="24"/>
          <w:lang w:eastAsia="zh-CN"/>
        </w:rPr>
        <w:t>Nat Rev Cancer</w:t>
      </w:r>
      <w:r w:rsidRPr="00336745">
        <w:rPr>
          <w:rFonts w:ascii="Book Antiqua" w:eastAsia="宋体" w:hAnsi="Book Antiqua" w:cs="宋体"/>
          <w:kern w:val="0"/>
          <w:sz w:val="24"/>
          <w:szCs w:val="24"/>
          <w:lang w:eastAsia="zh-CN"/>
        </w:rPr>
        <w:t xml:space="preserve"> 2003; </w:t>
      </w:r>
      <w:r w:rsidRPr="00336745">
        <w:rPr>
          <w:rFonts w:ascii="Book Antiqua" w:eastAsia="宋体" w:hAnsi="Book Antiqua" w:cs="宋体"/>
          <w:b/>
          <w:bCs/>
          <w:kern w:val="0"/>
          <w:sz w:val="24"/>
          <w:szCs w:val="24"/>
          <w:lang w:eastAsia="zh-CN"/>
        </w:rPr>
        <w:t>3</w:t>
      </w:r>
      <w:r w:rsidRPr="00336745">
        <w:rPr>
          <w:rFonts w:ascii="Book Antiqua" w:eastAsia="宋体" w:hAnsi="Book Antiqua" w:cs="宋体"/>
          <w:kern w:val="0"/>
          <w:sz w:val="24"/>
          <w:szCs w:val="24"/>
          <w:lang w:eastAsia="zh-CN"/>
        </w:rPr>
        <w:t>: 582-591 [PMID: 12894246 DOI: 10.1038/nrc1143]</w:t>
      </w:r>
    </w:p>
    <w:p w14:paraId="39CA37E3"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8 </w:t>
      </w:r>
      <w:r w:rsidRPr="00336745">
        <w:rPr>
          <w:rFonts w:ascii="Book Antiqua" w:eastAsia="宋体" w:hAnsi="Book Antiqua" w:cs="宋体"/>
          <w:b/>
          <w:bCs/>
          <w:kern w:val="0"/>
          <w:sz w:val="24"/>
          <w:szCs w:val="24"/>
          <w:lang w:eastAsia="zh-CN"/>
        </w:rPr>
        <w:t>Hecht JH</w:t>
      </w:r>
      <w:r w:rsidRPr="00336745">
        <w:rPr>
          <w:rFonts w:ascii="Book Antiqua" w:eastAsia="宋体" w:hAnsi="Book Antiqua" w:cs="宋体"/>
          <w:kern w:val="0"/>
          <w:sz w:val="24"/>
          <w:szCs w:val="24"/>
          <w:lang w:eastAsia="zh-CN"/>
        </w:rPr>
        <w:t xml:space="preserve">, Weiner JA, Post SR, Chun J. Ventricular zone gene-1 (vzg-1) encodes a lysophosphatidic acid receptor expressed in neurogenic regions of the developing cerebral cortex. </w:t>
      </w:r>
      <w:r w:rsidRPr="00336745">
        <w:rPr>
          <w:rFonts w:ascii="Book Antiqua" w:eastAsia="宋体" w:hAnsi="Book Antiqua" w:cs="宋体"/>
          <w:i/>
          <w:iCs/>
          <w:kern w:val="0"/>
          <w:sz w:val="24"/>
          <w:szCs w:val="24"/>
          <w:lang w:eastAsia="zh-CN"/>
        </w:rPr>
        <w:t>J Cell Biol</w:t>
      </w:r>
      <w:r w:rsidRPr="00336745">
        <w:rPr>
          <w:rFonts w:ascii="Book Antiqua" w:eastAsia="宋体" w:hAnsi="Book Antiqua" w:cs="宋体"/>
          <w:kern w:val="0"/>
          <w:sz w:val="24"/>
          <w:szCs w:val="24"/>
          <w:lang w:eastAsia="zh-CN"/>
        </w:rPr>
        <w:t xml:space="preserve"> 1996; </w:t>
      </w:r>
      <w:r w:rsidRPr="00336745">
        <w:rPr>
          <w:rFonts w:ascii="Book Antiqua" w:eastAsia="宋体" w:hAnsi="Book Antiqua" w:cs="宋体"/>
          <w:b/>
          <w:bCs/>
          <w:kern w:val="0"/>
          <w:sz w:val="24"/>
          <w:szCs w:val="24"/>
          <w:lang w:eastAsia="zh-CN"/>
        </w:rPr>
        <w:t>135</w:t>
      </w:r>
      <w:r w:rsidRPr="00336745">
        <w:rPr>
          <w:rFonts w:ascii="Book Antiqua" w:eastAsia="宋体" w:hAnsi="Book Antiqua" w:cs="宋体"/>
          <w:kern w:val="0"/>
          <w:sz w:val="24"/>
          <w:szCs w:val="24"/>
          <w:lang w:eastAsia="zh-CN"/>
        </w:rPr>
        <w:t>: 1071-1083 [PMID: 8922387 DOI: 10.1083/jcb.135.4.1071]</w:t>
      </w:r>
    </w:p>
    <w:p w14:paraId="1DCEC11B"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9 </w:t>
      </w:r>
      <w:r w:rsidRPr="00336745">
        <w:rPr>
          <w:rFonts w:ascii="Book Antiqua" w:eastAsia="宋体" w:hAnsi="Book Antiqua" w:cs="宋体"/>
          <w:b/>
          <w:bCs/>
          <w:kern w:val="0"/>
          <w:sz w:val="24"/>
          <w:szCs w:val="24"/>
          <w:lang w:eastAsia="zh-CN"/>
        </w:rPr>
        <w:t>Jansen S</w:t>
      </w:r>
      <w:r w:rsidRPr="00336745">
        <w:rPr>
          <w:rFonts w:ascii="Book Antiqua" w:eastAsia="宋体" w:hAnsi="Book Antiqua" w:cs="宋体"/>
          <w:kern w:val="0"/>
          <w:sz w:val="24"/>
          <w:szCs w:val="24"/>
          <w:lang w:eastAsia="zh-CN"/>
        </w:rPr>
        <w:t xml:space="preserve">, </w:t>
      </w:r>
      <w:proofErr w:type="spellStart"/>
      <w:r w:rsidRPr="00336745">
        <w:rPr>
          <w:rFonts w:ascii="Book Antiqua" w:eastAsia="宋体" w:hAnsi="Book Antiqua" w:cs="宋体"/>
          <w:kern w:val="0"/>
          <w:sz w:val="24"/>
          <w:szCs w:val="24"/>
          <w:lang w:eastAsia="zh-CN"/>
        </w:rPr>
        <w:t>Andries</w:t>
      </w:r>
      <w:proofErr w:type="spellEnd"/>
      <w:r w:rsidRPr="00336745">
        <w:rPr>
          <w:rFonts w:ascii="Book Antiqua" w:eastAsia="宋体" w:hAnsi="Book Antiqua" w:cs="宋体"/>
          <w:kern w:val="0"/>
          <w:sz w:val="24"/>
          <w:szCs w:val="24"/>
          <w:lang w:eastAsia="zh-CN"/>
        </w:rPr>
        <w:t xml:space="preserve"> M, </w:t>
      </w:r>
      <w:proofErr w:type="spellStart"/>
      <w:r w:rsidRPr="00336745">
        <w:rPr>
          <w:rFonts w:ascii="Book Antiqua" w:eastAsia="宋体" w:hAnsi="Book Antiqua" w:cs="宋体"/>
          <w:kern w:val="0"/>
          <w:sz w:val="24"/>
          <w:szCs w:val="24"/>
          <w:lang w:eastAsia="zh-CN"/>
        </w:rPr>
        <w:t>Vekemans</w:t>
      </w:r>
      <w:proofErr w:type="spellEnd"/>
      <w:r w:rsidRPr="00336745">
        <w:rPr>
          <w:rFonts w:ascii="Book Antiqua" w:eastAsia="宋体" w:hAnsi="Book Antiqua" w:cs="宋体"/>
          <w:kern w:val="0"/>
          <w:sz w:val="24"/>
          <w:szCs w:val="24"/>
          <w:lang w:eastAsia="zh-CN"/>
        </w:rPr>
        <w:t xml:space="preserve"> K, </w:t>
      </w:r>
      <w:proofErr w:type="spellStart"/>
      <w:r w:rsidRPr="00336745">
        <w:rPr>
          <w:rFonts w:ascii="Book Antiqua" w:eastAsia="宋体" w:hAnsi="Book Antiqua" w:cs="宋体"/>
          <w:kern w:val="0"/>
          <w:sz w:val="24"/>
          <w:szCs w:val="24"/>
          <w:lang w:eastAsia="zh-CN"/>
        </w:rPr>
        <w:t>Vanbilloen</w:t>
      </w:r>
      <w:proofErr w:type="spellEnd"/>
      <w:r w:rsidRPr="00336745">
        <w:rPr>
          <w:rFonts w:ascii="Book Antiqua" w:eastAsia="宋体" w:hAnsi="Book Antiqua" w:cs="宋体"/>
          <w:kern w:val="0"/>
          <w:sz w:val="24"/>
          <w:szCs w:val="24"/>
          <w:lang w:eastAsia="zh-CN"/>
        </w:rPr>
        <w:t xml:space="preserve"> H, </w:t>
      </w:r>
      <w:proofErr w:type="spellStart"/>
      <w:r w:rsidRPr="00336745">
        <w:rPr>
          <w:rFonts w:ascii="Book Antiqua" w:eastAsia="宋体" w:hAnsi="Book Antiqua" w:cs="宋体"/>
          <w:kern w:val="0"/>
          <w:sz w:val="24"/>
          <w:szCs w:val="24"/>
          <w:lang w:eastAsia="zh-CN"/>
        </w:rPr>
        <w:t>Verbruggen</w:t>
      </w:r>
      <w:proofErr w:type="spellEnd"/>
      <w:r w:rsidRPr="00336745">
        <w:rPr>
          <w:rFonts w:ascii="Book Antiqua" w:eastAsia="宋体" w:hAnsi="Book Antiqua" w:cs="宋体"/>
          <w:kern w:val="0"/>
          <w:sz w:val="24"/>
          <w:szCs w:val="24"/>
          <w:lang w:eastAsia="zh-CN"/>
        </w:rPr>
        <w:t xml:space="preserve"> A, </w:t>
      </w:r>
      <w:proofErr w:type="spellStart"/>
      <w:r w:rsidRPr="00336745">
        <w:rPr>
          <w:rFonts w:ascii="Book Antiqua" w:eastAsia="宋体" w:hAnsi="Book Antiqua" w:cs="宋体"/>
          <w:kern w:val="0"/>
          <w:sz w:val="24"/>
          <w:szCs w:val="24"/>
          <w:lang w:eastAsia="zh-CN"/>
        </w:rPr>
        <w:t>Bollen</w:t>
      </w:r>
      <w:proofErr w:type="spellEnd"/>
      <w:r w:rsidRPr="00336745">
        <w:rPr>
          <w:rFonts w:ascii="Book Antiqua" w:eastAsia="宋体" w:hAnsi="Book Antiqua" w:cs="宋体"/>
          <w:kern w:val="0"/>
          <w:sz w:val="24"/>
          <w:szCs w:val="24"/>
          <w:lang w:eastAsia="zh-CN"/>
        </w:rPr>
        <w:t xml:space="preserve"> M. Rapid clearance of the circulating metastatic factor </w:t>
      </w:r>
      <w:proofErr w:type="spellStart"/>
      <w:r w:rsidRPr="00336745">
        <w:rPr>
          <w:rFonts w:ascii="Book Antiqua" w:eastAsia="宋体" w:hAnsi="Book Antiqua" w:cs="宋体"/>
          <w:kern w:val="0"/>
          <w:sz w:val="24"/>
          <w:szCs w:val="24"/>
          <w:lang w:eastAsia="zh-CN"/>
        </w:rPr>
        <w:t>autotaxin</w:t>
      </w:r>
      <w:proofErr w:type="spellEnd"/>
      <w:r w:rsidRPr="00336745">
        <w:rPr>
          <w:rFonts w:ascii="Book Antiqua" w:eastAsia="宋体" w:hAnsi="Book Antiqua" w:cs="宋体"/>
          <w:kern w:val="0"/>
          <w:sz w:val="24"/>
          <w:szCs w:val="24"/>
          <w:lang w:eastAsia="zh-CN"/>
        </w:rPr>
        <w:t xml:space="preserve"> by the scavenger receptors of liver sinusoidal endothelial cells. </w:t>
      </w:r>
      <w:r w:rsidRPr="00336745">
        <w:rPr>
          <w:rFonts w:ascii="Book Antiqua" w:eastAsia="宋体" w:hAnsi="Book Antiqua" w:cs="宋体"/>
          <w:i/>
          <w:iCs/>
          <w:kern w:val="0"/>
          <w:sz w:val="24"/>
          <w:szCs w:val="24"/>
          <w:lang w:eastAsia="zh-CN"/>
        </w:rPr>
        <w:t>Cancer Lett</w:t>
      </w:r>
      <w:r w:rsidRPr="00336745">
        <w:rPr>
          <w:rFonts w:ascii="Book Antiqua" w:eastAsia="宋体" w:hAnsi="Book Antiqua" w:cs="宋体"/>
          <w:kern w:val="0"/>
          <w:sz w:val="24"/>
          <w:szCs w:val="24"/>
          <w:lang w:eastAsia="zh-CN"/>
        </w:rPr>
        <w:t xml:space="preserve"> 2009; </w:t>
      </w:r>
      <w:r w:rsidRPr="00336745">
        <w:rPr>
          <w:rFonts w:ascii="Book Antiqua" w:eastAsia="宋体" w:hAnsi="Book Antiqua" w:cs="宋体"/>
          <w:b/>
          <w:bCs/>
          <w:kern w:val="0"/>
          <w:sz w:val="24"/>
          <w:szCs w:val="24"/>
          <w:lang w:eastAsia="zh-CN"/>
        </w:rPr>
        <w:t>284</w:t>
      </w:r>
      <w:r w:rsidRPr="00336745">
        <w:rPr>
          <w:rFonts w:ascii="Book Antiqua" w:eastAsia="宋体" w:hAnsi="Book Antiqua" w:cs="宋体"/>
          <w:kern w:val="0"/>
          <w:sz w:val="24"/>
          <w:szCs w:val="24"/>
          <w:lang w:eastAsia="zh-CN"/>
        </w:rPr>
        <w:t>: 216-221 [PMID: 19482419 DOI: 10.1016/j.canlet.2009.04.029]</w:t>
      </w:r>
    </w:p>
    <w:p w14:paraId="1FD2E0C8" w14:textId="45AF5849"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10 </w:t>
      </w:r>
      <w:proofErr w:type="spellStart"/>
      <w:r w:rsidRPr="00336745">
        <w:rPr>
          <w:rFonts w:ascii="Book Antiqua" w:eastAsia="宋体" w:hAnsi="Book Antiqua" w:cs="宋体"/>
          <w:b/>
          <w:bCs/>
          <w:kern w:val="0"/>
          <w:sz w:val="24"/>
          <w:szCs w:val="24"/>
          <w:lang w:eastAsia="zh-CN"/>
        </w:rPr>
        <w:t>Pleli</w:t>
      </w:r>
      <w:proofErr w:type="spellEnd"/>
      <w:r w:rsidRPr="00336745">
        <w:rPr>
          <w:rFonts w:ascii="Book Antiqua" w:eastAsia="宋体" w:hAnsi="Book Antiqua" w:cs="宋体"/>
          <w:b/>
          <w:bCs/>
          <w:kern w:val="0"/>
          <w:sz w:val="24"/>
          <w:szCs w:val="24"/>
          <w:lang w:eastAsia="zh-CN"/>
        </w:rPr>
        <w:t xml:space="preserve"> T</w:t>
      </w:r>
      <w:r w:rsidRPr="00336745">
        <w:rPr>
          <w:rFonts w:ascii="Book Antiqua" w:eastAsia="宋体" w:hAnsi="Book Antiqua" w:cs="宋体"/>
          <w:kern w:val="0"/>
          <w:sz w:val="24"/>
          <w:szCs w:val="24"/>
          <w:lang w:eastAsia="zh-CN"/>
        </w:rPr>
        <w:t xml:space="preserve">, Martin D, </w:t>
      </w:r>
      <w:proofErr w:type="spellStart"/>
      <w:r w:rsidRPr="00336745">
        <w:rPr>
          <w:rFonts w:ascii="Book Antiqua" w:eastAsia="宋体" w:hAnsi="Book Antiqua" w:cs="宋体"/>
          <w:kern w:val="0"/>
          <w:sz w:val="24"/>
          <w:szCs w:val="24"/>
          <w:lang w:eastAsia="zh-CN"/>
        </w:rPr>
        <w:t>Kronenberger</w:t>
      </w:r>
      <w:proofErr w:type="spellEnd"/>
      <w:r w:rsidRPr="00336745">
        <w:rPr>
          <w:rFonts w:ascii="Book Antiqua" w:eastAsia="宋体" w:hAnsi="Book Antiqua" w:cs="宋体"/>
          <w:kern w:val="0"/>
          <w:sz w:val="24"/>
          <w:szCs w:val="24"/>
          <w:lang w:eastAsia="zh-CN"/>
        </w:rPr>
        <w:t xml:space="preserve"> B, Brunner F, </w:t>
      </w:r>
      <w:proofErr w:type="spellStart"/>
      <w:r w:rsidRPr="00336745">
        <w:rPr>
          <w:rFonts w:ascii="Book Antiqua" w:eastAsia="宋体" w:hAnsi="Book Antiqua" w:cs="宋体"/>
          <w:kern w:val="0"/>
          <w:sz w:val="24"/>
          <w:szCs w:val="24"/>
          <w:lang w:eastAsia="zh-CN"/>
        </w:rPr>
        <w:t>Köberle</w:t>
      </w:r>
      <w:proofErr w:type="spellEnd"/>
      <w:r w:rsidRPr="00336745">
        <w:rPr>
          <w:rFonts w:ascii="Book Antiqua" w:eastAsia="宋体" w:hAnsi="Book Antiqua" w:cs="宋体"/>
          <w:kern w:val="0"/>
          <w:sz w:val="24"/>
          <w:szCs w:val="24"/>
          <w:lang w:eastAsia="zh-CN"/>
        </w:rPr>
        <w:t xml:space="preserve"> V, </w:t>
      </w:r>
      <w:proofErr w:type="spellStart"/>
      <w:r w:rsidRPr="00336745">
        <w:rPr>
          <w:rFonts w:ascii="Book Antiqua" w:eastAsia="宋体" w:hAnsi="Book Antiqua" w:cs="宋体"/>
          <w:kern w:val="0"/>
          <w:sz w:val="24"/>
          <w:szCs w:val="24"/>
          <w:lang w:eastAsia="zh-CN"/>
        </w:rPr>
        <w:t>Grammatikos</w:t>
      </w:r>
      <w:proofErr w:type="spellEnd"/>
      <w:r w:rsidRPr="00336745">
        <w:rPr>
          <w:rFonts w:ascii="Book Antiqua" w:eastAsia="宋体" w:hAnsi="Book Antiqua" w:cs="宋体"/>
          <w:kern w:val="0"/>
          <w:sz w:val="24"/>
          <w:szCs w:val="24"/>
          <w:lang w:eastAsia="zh-CN"/>
        </w:rPr>
        <w:t xml:space="preserve"> G, </w:t>
      </w:r>
      <w:proofErr w:type="spellStart"/>
      <w:r w:rsidRPr="00336745">
        <w:rPr>
          <w:rFonts w:ascii="Book Antiqua" w:eastAsia="宋体" w:hAnsi="Book Antiqua" w:cs="宋体"/>
          <w:kern w:val="0"/>
          <w:sz w:val="24"/>
          <w:szCs w:val="24"/>
          <w:lang w:eastAsia="zh-CN"/>
        </w:rPr>
        <w:t>Farnik</w:t>
      </w:r>
      <w:proofErr w:type="spellEnd"/>
      <w:r w:rsidRPr="00336745">
        <w:rPr>
          <w:rFonts w:ascii="Book Antiqua" w:eastAsia="宋体" w:hAnsi="Book Antiqua" w:cs="宋体"/>
          <w:kern w:val="0"/>
          <w:sz w:val="24"/>
          <w:szCs w:val="24"/>
          <w:lang w:eastAsia="zh-CN"/>
        </w:rPr>
        <w:t xml:space="preserve"> H, Martinez Y, </w:t>
      </w:r>
      <w:proofErr w:type="spellStart"/>
      <w:r w:rsidRPr="00336745">
        <w:rPr>
          <w:rFonts w:ascii="Book Antiqua" w:eastAsia="宋体" w:hAnsi="Book Antiqua" w:cs="宋体"/>
          <w:kern w:val="0"/>
          <w:sz w:val="24"/>
          <w:szCs w:val="24"/>
          <w:lang w:eastAsia="zh-CN"/>
        </w:rPr>
        <w:t>Finkelmeier</w:t>
      </w:r>
      <w:proofErr w:type="spellEnd"/>
      <w:r w:rsidRPr="00336745">
        <w:rPr>
          <w:rFonts w:ascii="Book Antiqua" w:eastAsia="宋体" w:hAnsi="Book Antiqua" w:cs="宋体"/>
          <w:kern w:val="0"/>
          <w:sz w:val="24"/>
          <w:szCs w:val="24"/>
          <w:lang w:eastAsia="zh-CN"/>
        </w:rPr>
        <w:t xml:space="preserve"> F, </w:t>
      </w:r>
      <w:proofErr w:type="spellStart"/>
      <w:r w:rsidRPr="00336745">
        <w:rPr>
          <w:rFonts w:ascii="Book Antiqua" w:eastAsia="宋体" w:hAnsi="Book Antiqua" w:cs="宋体"/>
          <w:kern w:val="0"/>
          <w:sz w:val="24"/>
          <w:szCs w:val="24"/>
          <w:lang w:eastAsia="zh-CN"/>
        </w:rPr>
        <w:t>Labocha</w:t>
      </w:r>
      <w:proofErr w:type="spellEnd"/>
      <w:r w:rsidRPr="00336745">
        <w:rPr>
          <w:rFonts w:ascii="Book Antiqua" w:eastAsia="宋体" w:hAnsi="Book Antiqua" w:cs="宋体"/>
          <w:kern w:val="0"/>
          <w:sz w:val="24"/>
          <w:szCs w:val="24"/>
          <w:lang w:eastAsia="zh-CN"/>
        </w:rPr>
        <w:t xml:space="preserve"> S, </w:t>
      </w:r>
      <w:proofErr w:type="spellStart"/>
      <w:r w:rsidRPr="00336745">
        <w:rPr>
          <w:rFonts w:ascii="Book Antiqua" w:eastAsia="宋体" w:hAnsi="Book Antiqua" w:cs="宋体"/>
          <w:kern w:val="0"/>
          <w:sz w:val="24"/>
          <w:szCs w:val="24"/>
          <w:lang w:eastAsia="zh-CN"/>
        </w:rPr>
        <w:t>Ferreirós</w:t>
      </w:r>
      <w:proofErr w:type="spellEnd"/>
      <w:r w:rsidRPr="00336745">
        <w:rPr>
          <w:rFonts w:ascii="Book Antiqua" w:eastAsia="宋体" w:hAnsi="Book Antiqua" w:cs="宋体"/>
          <w:kern w:val="0"/>
          <w:sz w:val="24"/>
          <w:szCs w:val="24"/>
          <w:lang w:eastAsia="zh-CN"/>
        </w:rPr>
        <w:t xml:space="preserve"> N, </w:t>
      </w:r>
      <w:proofErr w:type="spellStart"/>
      <w:r w:rsidRPr="00336745">
        <w:rPr>
          <w:rFonts w:ascii="Book Antiqua" w:eastAsia="宋体" w:hAnsi="Book Antiqua" w:cs="宋体"/>
          <w:kern w:val="0"/>
          <w:sz w:val="24"/>
          <w:szCs w:val="24"/>
          <w:lang w:eastAsia="zh-CN"/>
        </w:rPr>
        <w:t>Zeuzem</w:t>
      </w:r>
      <w:proofErr w:type="spellEnd"/>
      <w:r w:rsidRPr="00336745">
        <w:rPr>
          <w:rFonts w:ascii="Book Antiqua" w:eastAsia="宋体" w:hAnsi="Book Antiqua" w:cs="宋体"/>
          <w:kern w:val="0"/>
          <w:sz w:val="24"/>
          <w:szCs w:val="24"/>
          <w:lang w:eastAsia="zh-CN"/>
        </w:rPr>
        <w:t xml:space="preserve"> S, </w:t>
      </w:r>
      <w:proofErr w:type="spellStart"/>
      <w:r w:rsidRPr="00336745">
        <w:rPr>
          <w:rFonts w:ascii="Book Antiqua" w:eastAsia="宋体" w:hAnsi="Book Antiqua" w:cs="宋体"/>
          <w:kern w:val="0"/>
          <w:sz w:val="24"/>
          <w:szCs w:val="24"/>
          <w:lang w:eastAsia="zh-CN"/>
        </w:rPr>
        <w:t>Piiper</w:t>
      </w:r>
      <w:proofErr w:type="spellEnd"/>
      <w:r w:rsidRPr="00336745">
        <w:rPr>
          <w:rFonts w:ascii="Book Antiqua" w:eastAsia="宋体" w:hAnsi="Book Antiqua" w:cs="宋体"/>
          <w:kern w:val="0"/>
          <w:sz w:val="24"/>
          <w:szCs w:val="24"/>
          <w:lang w:eastAsia="zh-CN"/>
        </w:rPr>
        <w:t xml:space="preserve"> A, </w:t>
      </w:r>
      <w:proofErr w:type="spellStart"/>
      <w:r w:rsidRPr="00336745">
        <w:rPr>
          <w:rFonts w:ascii="Book Antiqua" w:eastAsia="宋体" w:hAnsi="Book Antiqua" w:cs="宋体"/>
          <w:kern w:val="0"/>
          <w:sz w:val="24"/>
          <w:szCs w:val="24"/>
          <w:lang w:eastAsia="zh-CN"/>
        </w:rPr>
        <w:t>Waidmann</w:t>
      </w:r>
      <w:proofErr w:type="spellEnd"/>
      <w:r w:rsidRPr="00336745">
        <w:rPr>
          <w:rFonts w:ascii="Book Antiqua" w:eastAsia="宋体" w:hAnsi="Book Antiqua" w:cs="宋体"/>
          <w:kern w:val="0"/>
          <w:sz w:val="24"/>
          <w:szCs w:val="24"/>
          <w:lang w:eastAsia="zh-CN"/>
        </w:rPr>
        <w:t xml:space="preserve"> O. Serum </w:t>
      </w:r>
      <w:proofErr w:type="spellStart"/>
      <w:r w:rsidRPr="00336745">
        <w:rPr>
          <w:rFonts w:ascii="Book Antiqua" w:eastAsia="宋体" w:hAnsi="Book Antiqua" w:cs="宋体"/>
          <w:kern w:val="0"/>
          <w:sz w:val="24"/>
          <w:szCs w:val="24"/>
          <w:lang w:eastAsia="zh-CN"/>
        </w:rPr>
        <w:t>autotaxin</w:t>
      </w:r>
      <w:proofErr w:type="spellEnd"/>
      <w:r w:rsidRPr="00336745">
        <w:rPr>
          <w:rFonts w:ascii="Book Antiqua" w:eastAsia="宋体" w:hAnsi="Book Antiqua" w:cs="宋体"/>
          <w:kern w:val="0"/>
          <w:sz w:val="24"/>
          <w:szCs w:val="24"/>
          <w:lang w:eastAsia="zh-CN"/>
        </w:rPr>
        <w:t xml:space="preserve"> is a parameter for the severity of liver cirrhosis and overall survival in patients with liver cirrhosis--a prospective cohort study. </w:t>
      </w:r>
      <w:proofErr w:type="spellStart"/>
      <w:r w:rsidRPr="00336745">
        <w:rPr>
          <w:rFonts w:ascii="Book Antiqua" w:eastAsia="宋体" w:hAnsi="Book Antiqua" w:cs="宋体"/>
          <w:i/>
          <w:iCs/>
          <w:kern w:val="0"/>
          <w:sz w:val="24"/>
          <w:szCs w:val="24"/>
          <w:lang w:eastAsia="zh-CN"/>
        </w:rPr>
        <w:t>PLoS</w:t>
      </w:r>
      <w:proofErr w:type="spellEnd"/>
      <w:r w:rsidRPr="00336745">
        <w:rPr>
          <w:rFonts w:ascii="Book Antiqua" w:eastAsia="宋体" w:hAnsi="Book Antiqua" w:cs="宋体"/>
          <w:i/>
          <w:iCs/>
          <w:kern w:val="0"/>
          <w:sz w:val="24"/>
          <w:szCs w:val="24"/>
          <w:lang w:eastAsia="zh-CN"/>
        </w:rPr>
        <w:t xml:space="preserve"> One</w:t>
      </w:r>
      <w:r w:rsidRPr="00336745">
        <w:rPr>
          <w:rFonts w:ascii="Book Antiqua" w:eastAsia="宋体" w:hAnsi="Book Antiqua" w:cs="宋体"/>
          <w:kern w:val="0"/>
          <w:sz w:val="24"/>
          <w:szCs w:val="24"/>
          <w:lang w:eastAsia="zh-CN"/>
        </w:rPr>
        <w:t xml:space="preserve"> 2014; </w:t>
      </w:r>
      <w:r w:rsidRPr="00336745">
        <w:rPr>
          <w:rFonts w:ascii="Book Antiqua" w:eastAsia="宋体" w:hAnsi="Book Antiqua" w:cs="宋体"/>
          <w:b/>
          <w:bCs/>
          <w:kern w:val="0"/>
          <w:sz w:val="24"/>
          <w:szCs w:val="24"/>
          <w:lang w:eastAsia="zh-CN"/>
        </w:rPr>
        <w:t>9</w:t>
      </w:r>
      <w:r w:rsidRPr="00336745">
        <w:rPr>
          <w:rFonts w:ascii="Book Antiqua" w:eastAsia="宋体" w:hAnsi="Book Antiqua" w:cs="宋体"/>
          <w:kern w:val="0"/>
          <w:sz w:val="24"/>
          <w:szCs w:val="24"/>
          <w:lang w:eastAsia="zh-CN"/>
        </w:rPr>
        <w:t>: e103532 [PMID: 25062038 DOI: 10.1371/journal.pone.0103532]</w:t>
      </w:r>
    </w:p>
    <w:p w14:paraId="7806266E"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11 </w:t>
      </w:r>
      <w:r w:rsidRPr="00336745">
        <w:rPr>
          <w:rFonts w:ascii="Book Antiqua" w:eastAsia="宋体" w:hAnsi="Book Antiqua" w:cs="宋体"/>
          <w:b/>
          <w:bCs/>
          <w:kern w:val="0"/>
          <w:sz w:val="24"/>
          <w:szCs w:val="24"/>
          <w:lang w:eastAsia="zh-CN"/>
        </w:rPr>
        <w:t>Ge PS</w:t>
      </w:r>
      <w:r w:rsidRPr="00336745">
        <w:rPr>
          <w:rFonts w:ascii="Book Antiqua" w:eastAsia="宋体" w:hAnsi="Book Antiqua" w:cs="宋体"/>
          <w:kern w:val="0"/>
          <w:sz w:val="24"/>
          <w:szCs w:val="24"/>
          <w:lang w:eastAsia="zh-CN"/>
        </w:rPr>
        <w:t xml:space="preserve">, Runyon BA. Treatment of Patients with Cirrhosis. </w:t>
      </w:r>
      <w:r w:rsidRPr="00336745">
        <w:rPr>
          <w:rFonts w:ascii="Book Antiqua" w:eastAsia="宋体" w:hAnsi="Book Antiqua" w:cs="宋体"/>
          <w:i/>
          <w:iCs/>
          <w:kern w:val="0"/>
          <w:sz w:val="24"/>
          <w:szCs w:val="24"/>
          <w:lang w:eastAsia="zh-CN"/>
        </w:rPr>
        <w:t xml:space="preserve">N </w:t>
      </w:r>
      <w:proofErr w:type="spellStart"/>
      <w:r w:rsidRPr="00336745">
        <w:rPr>
          <w:rFonts w:ascii="Book Antiqua" w:eastAsia="宋体" w:hAnsi="Book Antiqua" w:cs="宋体"/>
          <w:i/>
          <w:iCs/>
          <w:kern w:val="0"/>
          <w:sz w:val="24"/>
          <w:szCs w:val="24"/>
          <w:lang w:eastAsia="zh-CN"/>
        </w:rPr>
        <w:t>Engl</w:t>
      </w:r>
      <w:proofErr w:type="spellEnd"/>
      <w:r w:rsidRPr="00336745">
        <w:rPr>
          <w:rFonts w:ascii="Book Antiqua" w:eastAsia="宋体" w:hAnsi="Book Antiqua" w:cs="宋体"/>
          <w:i/>
          <w:iCs/>
          <w:kern w:val="0"/>
          <w:sz w:val="24"/>
          <w:szCs w:val="24"/>
          <w:lang w:eastAsia="zh-CN"/>
        </w:rPr>
        <w:t xml:space="preserve"> J Med</w:t>
      </w:r>
      <w:r w:rsidRPr="00336745">
        <w:rPr>
          <w:rFonts w:ascii="Book Antiqua" w:eastAsia="宋体" w:hAnsi="Book Antiqua" w:cs="宋体"/>
          <w:kern w:val="0"/>
          <w:sz w:val="24"/>
          <w:szCs w:val="24"/>
          <w:lang w:eastAsia="zh-CN"/>
        </w:rPr>
        <w:t xml:space="preserve"> 2016; </w:t>
      </w:r>
      <w:r w:rsidRPr="00336745">
        <w:rPr>
          <w:rFonts w:ascii="Book Antiqua" w:eastAsia="宋体" w:hAnsi="Book Antiqua" w:cs="宋体"/>
          <w:b/>
          <w:bCs/>
          <w:kern w:val="0"/>
          <w:sz w:val="24"/>
          <w:szCs w:val="24"/>
          <w:lang w:eastAsia="zh-CN"/>
        </w:rPr>
        <w:t>375</w:t>
      </w:r>
      <w:r w:rsidRPr="00336745">
        <w:rPr>
          <w:rFonts w:ascii="Book Antiqua" w:eastAsia="宋体" w:hAnsi="Book Antiqua" w:cs="宋体"/>
          <w:kern w:val="0"/>
          <w:sz w:val="24"/>
          <w:szCs w:val="24"/>
          <w:lang w:eastAsia="zh-CN"/>
        </w:rPr>
        <w:t>: 767-777 [PMID: 27557303 DOI: 10.1056/NEJMra1504367]</w:t>
      </w:r>
    </w:p>
    <w:p w14:paraId="1EFD38A2"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12 </w:t>
      </w:r>
      <w:proofErr w:type="spellStart"/>
      <w:r w:rsidRPr="00336745">
        <w:rPr>
          <w:rFonts w:ascii="Book Antiqua" w:eastAsia="宋体" w:hAnsi="Book Antiqua" w:cs="宋体"/>
          <w:b/>
          <w:bCs/>
          <w:kern w:val="0"/>
          <w:sz w:val="24"/>
          <w:szCs w:val="24"/>
          <w:lang w:eastAsia="zh-CN"/>
        </w:rPr>
        <w:t>Hiraoka</w:t>
      </w:r>
      <w:proofErr w:type="spellEnd"/>
      <w:r w:rsidRPr="00336745">
        <w:rPr>
          <w:rFonts w:ascii="Book Antiqua" w:eastAsia="宋体" w:hAnsi="Book Antiqua" w:cs="宋体"/>
          <w:b/>
          <w:bCs/>
          <w:kern w:val="0"/>
          <w:sz w:val="24"/>
          <w:szCs w:val="24"/>
          <w:lang w:eastAsia="zh-CN"/>
        </w:rPr>
        <w:t xml:space="preserve"> A</w:t>
      </w:r>
      <w:r w:rsidRPr="00336745">
        <w:rPr>
          <w:rFonts w:ascii="Book Antiqua" w:eastAsia="宋体" w:hAnsi="Book Antiqua" w:cs="宋体"/>
          <w:kern w:val="0"/>
          <w:sz w:val="24"/>
          <w:szCs w:val="24"/>
          <w:lang w:eastAsia="zh-CN"/>
        </w:rPr>
        <w:t xml:space="preserve">, </w:t>
      </w:r>
      <w:proofErr w:type="spellStart"/>
      <w:r w:rsidRPr="00336745">
        <w:rPr>
          <w:rFonts w:ascii="Book Antiqua" w:eastAsia="宋体" w:hAnsi="Book Antiqua" w:cs="宋体"/>
          <w:kern w:val="0"/>
          <w:sz w:val="24"/>
          <w:szCs w:val="24"/>
          <w:lang w:eastAsia="zh-CN"/>
        </w:rPr>
        <w:t>Kumada</w:t>
      </w:r>
      <w:proofErr w:type="spellEnd"/>
      <w:r w:rsidRPr="00336745">
        <w:rPr>
          <w:rFonts w:ascii="Book Antiqua" w:eastAsia="宋体" w:hAnsi="Book Antiqua" w:cs="宋体"/>
          <w:kern w:val="0"/>
          <w:sz w:val="24"/>
          <w:szCs w:val="24"/>
          <w:lang w:eastAsia="zh-CN"/>
        </w:rPr>
        <w:t xml:space="preserve"> T, </w:t>
      </w:r>
      <w:proofErr w:type="spellStart"/>
      <w:r w:rsidRPr="00336745">
        <w:rPr>
          <w:rFonts w:ascii="Book Antiqua" w:eastAsia="宋体" w:hAnsi="Book Antiqua" w:cs="宋体"/>
          <w:kern w:val="0"/>
          <w:sz w:val="24"/>
          <w:szCs w:val="24"/>
          <w:lang w:eastAsia="zh-CN"/>
        </w:rPr>
        <w:t>Michitaka</w:t>
      </w:r>
      <w:proofErr w:type="spellEnd"/>
      <w:r w:rsidRPr="00336745">
        <w:rPr>
          <w:rFonts w:ascii="Book Antiqua" w:eastAsia="宋体" w:hAnsi="Book Antiqua" w:cs="宋体"/>
          <w:kern w:val="0"/>
          <w:sz w:val="24"/>
          <w:szCs w:val="24"/>
          <w:lang w:eastAsia="zh-CN"/>
        </w:rPr>
        <w:t xml:space="preserve"> K, Toyoda H, Tada T, Ueki H, </w:t>
      </w:r>
      <w:proofErr w:type="spellStart"/>
      <w:r w:rsidRPr="00336745">
        <w:rPr>
          <w:rFonts w:ascii="Book Antiqua" w:eastAsia="宋体" w:hAnsi="Book Antiqua" w:cs="宋体"/>
          <w:kern w:val="0"/>
          <w:sz w:val="24"/>
          <w:szCs w:val="24"/>
          <w:lang w:eastAsia="zh-CN"/>
        </w:rPr>
        <w:t>Kaneto</w:t>
      </w:r>
      <w:proofErr w:type="spellEnd"/>
      <w:r w:rsidRPr="00336745">
        <w:rPr>
          <w:rFonts w:ascii="Book Antiqua" w:eastAsia="宋体" w:hAnsi="Book Antiqua" w:cs="宋体"/>
          <w:kern w:val="0"/>
          <w:sz w:val="24"/>
          <w:szCs w:val="24"/>
          <w:lang w:eastAsia="zh-CN"/>
        </w:rPr>
        <w:t xml:space="preserve"> M, </w:t>
      </w:r>
      <w:proofErr w:type="spellStart"/>
      <w:r w:rsidRPr="00336745">
        <w:rPr>
          <w:rFonts w:ascii="Book Antiqua" w:eastAsia="宋体" w:hAnsi="Book Antiqua" w:cs="宋体"/>
          <w:kern w:val="0"/>
          <w:sz w:val="24"/>
          <w:szCs w:val="24"/>
          <w:lang w:eastAsia="zh-CN"/>
        </w:rPr>
        <w:t>Aibiki</w:t>
      </w:r>
      <w:proofErr w:type="spellEnd"/>
      <w:r w:rsidRPr="00336745">
        <w:rPr>
          <w:rFonts w:ascii="Book Antiqua" w:eastAsia="宋体" w:hAnsi="Book Antiqua" w:cs="宋体"/>
          <w:kern w:val="0"/>
          <w:sz w:val="24"/>
          <w:szCs w:val="24"/>
          <w:lang w:eastAsia="zh-CN"/>
        </w:rPr>
        <w:t xml:space="preserve"> T, </w:t>
      </w:r>
      <w:proofErr w:type="spellStart"/>
      <w:r w:rsidRPr="00336745">
        <w:rPr>
          <w:rFonts w:ascii="Book Antiqua" w:eastAsia="宋体" w:hAnsi="Book Antiqua" w:cs="宋体"/>
          <w:kern w:val="0"/>
          <w:sz w:val="24"/>
          <w:szCs w:val="24"/>
          <w:lang w:eastAsia="zh-CN"/>
        </w:rPr>
        <w:t>Okudaira</w:t>
      </w:r>
      <w:proofErr w:type="spellEnd"/>
      <w:r w:rsidRPr="00336745">
        <w:rPr>
          <w:rFonts w:ascii="Book Antiqua" w:eastAsia="宋体" w:hAnsi="Book Antiqua" w:cs="宋体"/>
          <w:kern w:val="0"/>
          <w:sz w:val="24"/>
          <w:szCs w:val="24"/>
          <w:lang w:eastAsia="zh-CN"/>
        </w:rPr>
        <w:t xml:space="preserve"> T, Kawakami T, Kawamura T, </w:t>
      </w:r>
      <w:proofErr w:type="spellStart"/>
      <w:r w:rsidRPr="00336745">
        <w:rPr>
          <w:rFonts w:ascii="Book Antiqua" w:eastAsia="宋体" w:hAnsi="Book Antiqua" w:cs="宋体"/>
          <w:kern w:val="0"/>
          <w:sz w:val="24"/>
          <w:szCs w:val="24"/>
          <w:lang w:eastAsia="zh-CN"/>
        </w:rPr>
        <w:t>Yamago</w:t>
      </w:r>
      <w:proofErr w:type="spellEnd"/>
      <w:r w:rsidRPr="00336745">
        <w:rPr>
          <w:rFonts w:ascii="Book Antiqua" w:eastAsia="宋体" w:hAnsi="Book Antiqua" w:cs="宋体"/>
          <w:kern w:val="0"/>
          <w:sz w:val="24"/>
          <w:szCs w:val="24"/>
          <w:lang w:eastAsia="zh-CN"/>
        </w:rPr>
        <w:t xml:space="preserve"> H, </w:t>
      </w:r>
      <w:proofErr w:type="spellStart"/>
      <w:r w:rsidRPr="00336745">
        <w:rPr>
          <w:rFonts w:ascii="Book Antiqua" w:eastAsia="宋体" w:hAnsi="Book Antiqua" w:cs="宋体"/>
          <w:kern w:val="0"/>
          <w:sz w:val="24"/>
          <w:szCs w:val="24"/>
          <w:lang w:eastAsia="zh-CN"/>
        </w:rPr>
        <w:t>Suga</w:t>
      </w:r>
      <w:proofErr w:type="spellEnd"/>
      <w:r w:rsidRPr="00336745">
        <w:rPr>
          <w:rFonts w:ascii="Book Antiqua" w:eastAsia="宋体" w:hAnsi="Book Antiqua" w:cs="宋体"/>
          <w:kern w:val="0"/>
          <w:sz w:val="24"/>
          <w:szCs w:val="24"/>
          <w:lang w:eastAsia="zh-CN"/>
        </w:rPr>
        <w:t xml:space="preserve"> Y, Miyamoto Y, </w:t>
      </w:r>
      <w:proofErr w:type="spellStart"/>
      <w:r w:rsidRPr="00336745">
        <w:rPr>
          <w:rFonts w:ascii="Book Antiqua" w:eastAsia="宋体" w:hAnsi="Book Antiqua" w:cs="宋体"/>
          <w:kern w:val="0"/>
          <w:sz w:val="24"/>
          <w:szCs w:val="24"/>
          <w:lang w:eastAsia="zh-CN"/>
        </w:rPr>
        <w:t>Tomida</w:t>
      </w:r>
      <w:proofErr w:type="spellEnd"/>
      <w:r w:rsidRPr="00336745">
        <w:rPr>
          <w:rFonts w:ascii="Book Antiqua" w:eastAsia="宋体" w:hAnsi="Book Antiqua" w:cs="宋体"/>
          <w:kern w:val="0"/>
          <w:sz w:val="24"/>
          <w:szCs w:val="24"/>
          <w:lang w:eastAsia="zh-CN"/>
        </w:rPr>
        <w:t xml:space="preserve"> H, </w:t>
      </w:r>
      <w:proofErr w:type="spellStart"/>
      <w:r w:rsidRPr="00336745">
        <w:rPr>
          <w:rFonts w:ascii="Book Antiqua" w:eastAsia="宋体" w:hAnsi="Book Antiqua" w:cs="宋体"/>
          <w:kern w:val="0"/>
          <w:sz w:val="24"/>
          <w:szCs w:val="24"/>
          <w:lang w:eastAsia="zh-CN"/>
        </w:rPr>
        <w:t>Azemoto</w:t>
      </w:r>
      <w:proofErr w:type="spellEnd"/>
      <w:r w:rsidRPr="00336745">
        <w:rPr>
          <w:rFonts w:ascii="Book Antiqua" w:eastAsia="宋体" w:hAnsi="Book Antiqua" w:cs="宋体"/>
          <w:kern w:val="0"/>
          <w:sz w:val="24"/>
          <w:szCs w:val="24"/>
          <w:lang w:eastAsia="zh-CN"/>
        </w:rPr>
        <w:t xml:space="preserve"> N, Mori K, Miyata H, Ninomiya T, Kawasaki H. Usefulness of albumin-bilirubin grade for evaluation of prognosis of 2584 Japanese patients with hepatocellular carcinoma. </w:t>
      </w:r>
      <w:r w:rsidRPr="00336745">
        <w:rPr>
          <w:rFonts w:ascii="Book Antiqua" w:eastAsia="宋体" w:hAnsi="Book Antiqua" w:cs="宋体"/>
          <w:i/>
          <w:iCs/>
          <w:kern w:val="0"/>
          <w:sz w:val="24"/>
          <w:szCs w:val="24"/>
          <w:lang w:eastAsia="zh-CN"/>
        </w:rPr>
        <w:t xml:space="preserve">J </w:t>
      </w:r>
      <w:proofErr w:type="spellStart"/>
      <w:r w:rsidRPr="00336745">
        <w:rPr>
          <w:rFonts w:ascii="Book Antiqua" w:eastAsia="宋体" w:hAnsi="Book Antiqua" w:cs="宋体"/>
          <w:i/>
          <w:iCs/>
          <w:kern w:val="0"/>
          <w:sz w:val="24"/>
          <w:szCs w:val="24"/>
          <w:lang w:eastAsia="zh-CN"/>
        </w:rPr>
        <w:t>Gastroenterol</w:t>
      </w:r>
      <w:proofErr w:type="spellEnd"/>
      <w:r w:rsidRPr="00336745">
        <w:rPr>
          <w:rFonts w:ascii="Book Antiqua" w:eastAsia="宋体" w:hAnsi="Book Antiqua" w:cs="宋体"/>
          <w:i/>
          <w:iCs/>
          <w:kern w:val="0"/>
          <w:sz w:val="24"/>
          <w:szCs w:val="24"/>
          <w:lang w:eastAsia="zh-CN"/>
        </w:rPr>
        <w:t xml:space="preserve"> </w:t>
      </w:r>
      <w:proofErr w:type="spellStart"/>
      <w:r w:rsidRPr="00336745">
        <w:rPr>
          <w:rFonts w:ascii="Book Antiqua" w:eastAsia="宋体" w:hAnsi="Book Antiqua" w:cs="宋体"/>
          <w:i/>
          <w:iCs/>
          <w:kern w:val="0"/>
          <w:sz w:val="24"/>
          <w:szCs w:val="24"/>
          <w:lang w:eastAsia="zh-CN"/>
        </w:rPr>
        <w:t>Hepatol</w:t>
      </w:r>
      <w:proofErr w:type="spellEnd"/>
      <w:r w:rsidRPr="00336745">
        <w:rPr>
          <w:rFonts w:ascii="Book Antiqua" w:eastAsia="宋体" w:hAnsi="Book Antiqua" w:cs="宋体"/>
          <w:kern w:val="0"/>
          <w:sz w:val="24"/>
          <w:szCs w:val="24"/>
          <w:lang w:eastAsia="zh-CN"/>
        </w:rPr>
        <w:t xml:space="preserve"> 2016; </w:t>
      </w:r>
      <w:r w:rsidRPr="00336745">
        <w:rPr>
          <w:rFonts w:ascii="Book Antiqua" w:eastAsia="宋体" w:hAnsi="Book Antiqua" w:cs="宋体"/>
          <w:b/>
          <w:bCs/>
          <w:kern w:val="0"/>
          <w:sz w:val="24"/>
          <w:szCs w:val="24"/>
          <w:lang w:eastAsia="zh-CN"/>
        </w:rPr>
        <w:t>31</w:t>
      </w:r>
      <w:r w:rsidRPr="00336745">
        <w:rPr>
          <w:rFonts w:ascii="Book Antiqua" w:eastAsia="宋体" w:hAnsi="Book Antiqua" w:cs="宋体"/>
          <w:kern w:val="0"/>
          <w:sz w:val="24"/>
          <w:szCs w:val="24"/>
          <w:lang w:eastAsia="zh-CN"/>
        </w:rPr>
        <w:t>: 1031-1036 [PMID: 26647219 DOI: 10.1111/jgh.13250]</w:t>
      </w:r>
    </w:p>
    <w:p w14:paraId="73725D44"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13 </w:t>
      </w:r>
      <w:proofErr w:type="spellStart"/>
      <w:r w:rsidRPr="00336745">
        <w:rPr>
          <w:rFonts w:ascii="Book Antiqua" w:eastAsia="宋体" w:hAnsi="Book Antiqua" w:cs="宋体"/>
          <w:b/>
          <w:bCs/>
          <w:kern w:val="0"/>
          <w:sz w:val="24"/>
          <w:szCs w:val="24"/>
          <w:lang w:eastAsia="zh-CN"/>
        </w:rPr>
        <w:t>Singal</w:t>
      </w:r>
      <w:proofErr w:type="spellEnd"/>
      <w:r w:rsidRPr="00336745">
        <w:rPr>
          <w:rFonts w:ascii="Book Antiqua" w:eastAsia="宋体" w:hAnsi="Book Antiqua" w:cs="宋体"/>
          <w:b/>
          <w:bCs/>
          <w:kern w:val="0"/>
          <w:sz w:val="24"/>
          <w:szCs w:val="24"/>
          <w:lang w:eastAsia="zh-CN"/>
        </w:rPr>
        <w:t xml:space="preserve"> AK</w:t>
      </w:r>
      <w:r w:rsidRPr="00336745">
        <w:rPr>
          <w:rFonts w:ascii="Book Antiqua" w:eastAsia="宋体" w:hAnsi="Book Antiqua" w:cs="宋体"/>
          <w:kern w:val="0"/>
          <w:sz w:val="24"/>
          <w:szCs w:val="24"/>
          <w:lang w:eastAsia="zh-CN"/>
        </w:rPr>
        <w:t xml:space="preserve">, </w:t>
      </w:r>
      <w:proofErr w:type="spellStart"/>
      <w:r w:rsidRPr="00336745">
        <w:rPr>
          <w:rFonts w:ascii="Book Antiqua" w:eastAsia="宋体" w:hAnsi="Book Antiqua" w:cs="宋体"/>
          <w:kern w:val="0"/>
          <w:sz w:val="24"/>
          <w:szCs w:val="24"/>
          <w:lang w:eastAsia="zh-CN"/>
        </w:rPr>
        <w:t>Kamath</w:t>
      </w:r>
      <w:proofErr w:type="spellEnd"/>
      <w:r w:rsidRPr="00336745">
        <w:rPr>
          <w:rFonts w:ascii="Book Antiqua" w:eastAsia="宋体" w:hAnsi="Book Antiqua" w:cs="宋体"/>
          <w:kern w:val="0"/>
          <w:sz w:val="24"/>
          <w:szCs w:val="24"/>
          <w:lang w:eastAsia="zh-CN"/>
        </w:rPr>
        <w:t xml:space="preserve"> PS. Model for End-stage Liver Disease. </w:t>
      </w:r>
      <w:r w:rsidRPr="00336745">
        <w:rPr>
          <w:rFonts w:ascii="Book Antiqua" w:eastAsia="宋体" w:hAnsi="Book Antiqua" w:cs="宋体"/>
          <w:i/>
          <w:iCs/>
          <w:kern w:val="0"/>
          <w:sz w:val="24"/>
          <w:szCs w:val="24"/>
          <w:lang w:eastAsia="zh-CN"/>
        </w:rPr>
        <w:t xml:space="preserve">J </w:t>
      </w:r>
      <w:proofErr w:type="spellStart"/>
      <w:r w:rsidRPr="00336745">
        <w:rPr>
          <w:rFonts w:ascii="Book Antiqua" w:eastAsia="宋体" w:hAnsi="Book Antiqua" w:cs="宋体"/>
          <w:i/>
          <w:iCs/>
          <w:kern w:val="0"/>
          <w:sz w:val="24"/>
          <w:szCs w:val="24"/>
          <w:lang w:eastAsia="zh-CN"/>
        </w:rPr>
        <w:t>Clin</w:t>
      </w:r>
      <w:proofErr w:type="spellEnd"/>
      <w:r w:rsidRPr="00336745">
        <w:rPr>
          <w:rFonts w:ascii="Book Antiqua" w:eastAsia="宋体" w:hAnsi="Book Antiqua" w:cs="宋体"/>
          <w:i/>
          <w:iCs/>
          <w:kern w:val="0"/>
          <w:sz w:val="24"/>
          <w:szCs w:val="24"/>
          <w:lang w:eastAsia="zh-CN"/>
        </w:rPr>
        <w:t xml:space="preserve"> </w:t>
      </w:r>
      <w:proofErr w:type="spellStart"/>
      <w:r w:rsidRPr="00336745">
        <w:rPr>
          <w:rFonts w:ascii="Book Antiqua" w:eastAsia="宋体" w:hAnsi="Book Antiqua" w:cs="宋体"/>
          <w:i/>
          <w:iCs/>
          <w:kern w:val="0"/>
          <w:sz w:val="24"/>
          <w:szCs w:val="24"/>
          <w:lang w:eastAsia="zh-CN"/>
        </w:rPr>
        <w:t>Exp</w:t>
      </w:r>
      <w:proofErr w:type="spellEnd"/>
      <w:r w:rsidRPr="00336745">
        <w:rPr>
          <w:rFonts w:ascii="Book Antiqua" w:eastAsia="宋体" w:hAnsi="Book Antiqua" w:cs="宋体"/>
          <w:i/>
          <w:iCs/>
          <w:kern w:val="0"/>
          <w:sz w:val="24"/>
          <w:szCs w:val="24"/>
          <w:lang w:eastAsia="zh-CN"/>
        </w:rPr>
        <w:t xml:space="preserve"> </w:t>
      </w:r>
      <w:proofErr w:type="spellStart"/>
      <w:r w:rsidRPr="00336745">
        <w:rPr>
          <w:rFonts w:ascii="Book Antiqua" w:eastAsia="宋体" w:hAnsi="Book Antiqua" w:cs="宋体"/>
          <w:i/>
          <w:iCs/>
          <w:kern w:val="0"/>
          <w:sz w:val="24"/>
          <w:szCs w:val="24"/>
          <w:lang w:eastAsia="zh-CN"/>
        </w:rPr>
        <w:t>Hepatol</w:t>
      </w:r>
      <w:proofErr w:type="spellEnd"/>
      <w:r w:rsidRPr="00336745">
        <w:rPr>
          <w:rFonts w:ascii="Book Antiqua" w:eastAsia="宋体" w:hAnsi="Book Antiqua" w:cs="宋体"/>
          <w:kern w:val="0"/>
          <w:sz w:val="24"/>
          <w:szCs w:val="24"/>
          <w:lang w:eastAsia="zh-CN"/>
        </w:rPr>
        <w:t xml:space="preserve"> 2013; </w:t>
      </w:r>
      <w:r w:rsidRPr="00336745">
        <w:rPr>
          <w:rFonts w:ascii="Book Antiqua" w:eastAsia="宋体" w:hAnsi="Book Antiqua" w:cs="宋体"/>
          <w:b/>
          <w:bCs/>
          <w:kern w:val="0"/>
          <w:sz w:val="24"/>
          <w:szCs w:val="24"/>
          <w:lang w:eastAsia="zh-CN"/>
        </w:rPr>
        <w:t>3</w:t>
      </w:r>
      <w:r w:rsidRPr="00336745">
        <w:rPr>
          <w:rFonts w:ascii="Book Antiqua" w:eastAsia="宋体" w:hAnsi="Book Antiqua" w:cs="宋体"/>
          <w:kern w:val="0"/>
          <w:sz w:val="24"/>
          <w:szCs w:val="24"/>
          <w:lang w:eastAsia="zh-CN"/>
        </w:rPr>
        <w:t>: 50-60 [PMID: 25755471 DOI: 10.1016/j.jceh.2012.11.002]</w:t>
      </w:r>
    </w:p>
    <w:p w14:paraId="0570DF4F"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14 </w:t>
      </w:r>
      <w:r w:rsidRPr="00336745">
        <w:rPr>
          <w:rFonts w:ascii="Book Antiqua" w:eastAsia="宋体" w:hAnsi="Book Antiqua" w:cs="宋体"/>
          <w:b/>
          <w:bCs/>
          <w:kern w:val="0"/>
          <w:sz w:val="24"/>
          <w:szCs w:val="24"/>
          <w:lang w:eastAsia="zh-CN"/>
        </w:rPr>
        <w:t>Garcia-</w:t>
      </w:r>
      <w:proofErr w:type="spellStart"/>
      <w:r w:rsidRPr="00336745">
        <w:rPr>
          <w:rFonts w:ascii="Book Antiqua" w:eastAsia="宋体" w:hAnsi="Book Antiqua" w:cs="宋体"/>
          <w:b/>
          <w:bCs/>
          <w:kern w:val="0"/>
          <w:sz w:val="24"/>
          <w:szCs w:val="24"/>
          <w:lang w:eastAsia="zh-CN"/>
        </w:rPr>
        <w:t>Tsao</w:t>
      </w:r>
      <w:proofErr w:type="spellEnd"/>
      <w:r w:rsidRPr="00336745">
        <w:rPr>
          <w:rFonts w:ascii="Book Antiqua" w:eastAsia="宋体" w:hAnsi="Book Antiqua" w:cs="宋体"/>
          <w:b/>
          <w:bCs/>
          <w:kern w:val="0"/>
          <w:sz w:val="24"/>
          <w:szCs w:val="24"/>
          <w:lang w:eastAsia="zh-CN"/>
        </w:rPr>
        <w:t xml:space="preserve"> G</w:t>
      </w:r>
      <w:r w:rsidRPr="00336745">
        <w:rPr>
          <w:rFonts w:ascii="Book Antiqua" w:eastAsia="宋体" w:hAnsi="Book Antiqua" w:cs="宋体"/>
          <w:kern w:val="0"/>
          <w:sz w:val="24"/>
          <w:szCs w:val="24"/>
          <w:lang w:eastAsia="zh-CN"/>
        </w:rPr>
        <w:t xml:space="preserve">, </w:t>
      </w:r>
      <w:proofErr w:type="spellStart"/>
      <w:r w:rsidRPr="00336745">
        <w:rPr>
          <w:rFonts w:ascii="Book Antiqua" w:eastAsia="宋体" w:hAnsi="Book Antiqua" w:cs="宋体"/>
          <w:kern w:val="0"/>
          <w:sz w:val="24"/>
          <w:szCs w:val="24"/>
          <w:lang w:eastAsia="zh-CN"/>
        </w:rPr>
        <w:t>Abraldes</w:t>
      </w:r>
      <w:proofErr w:type="spellEnd"/>
      <w:r w:rsidRPr="00336745">
        <w:rPr>
          <w:rFonts w:ascii="Book Antiqua" w:eastAsia="宋体" w:hAnsi="Book Antiqua" w:cs="宋体"/>
          <w:kern w:val="0"/>
          <w:sz w:val="24"/>
          <w:szCs w:val="24"/>
          <w:lang w:eastAsia="zh-CN"/>
        </w:rPr>
        <w:t xml:space="preserve"> JG, </w:t>
      </w:r>
      <w:proofErr w:type="spellStart"/>
      <w:r w:rsidRPr="00336745">
        <w:rPr>
          <w:rFonts w:ascii="Book Antiqua" w:eastAsia="宋体" w:hAnsi="Book Antiqua" w:cs="宋体"/>
          <w:kern w:val="0"/>
          <w:sz w:val="24"/>
          <w:szCs w:val="24"/>
          <w:lang w:eastAsia="zh-CN"/>
        </w:rPr>
        <w:t>Berzigotti</w:t>
      </w:r>
      <w:proofErr w:type="spellEnd"/>
      <w:r w:rsidRPr="00336745">
        <w:rPr>
          <w:rFonts w:ascii="Book Antiqua" w:eastAsia="宋体" w:hAnsi="Book Antiqua" w:cs="宋体"/>
          <w:kern w:val="0"/>
          <w:sz w:val="24"/>
          <w:szCs w:val="24"/>
          <w:lang w:eastAsia="zh-CN"/>
        </w:rPr>
        <w:t xml:space="preserve"> A, Bosch J. Portal hypertensive bleeding in cirrhosis: Risk stratification, diagnosis, and management: 2016 practice guidance </w:t>
      </w:r>
      <w:r w:rsidRPr="00336745">
        <w:rPr>
          <w:rFonts w:ascii="Book Antiqua" w:eastAsia="宋体" w:hAnsi="Book Antiqua" w:cs="宋体"/>
          <w:kern w:val="0"/>
          <w:sz w:val="24"/>
          <w:szCs w:val="24"/>
          <w:lang w:eastAsia="zh-CN"/>
        </w:rPr>
        <w:lastRenderedPageBreak/>
        <w:t xml:space="preserve">by the American Association for the study of liver diseases. </w:t>
      </w:r>
      <w:r w:rsidRPr="00336745">
        <w:rPr>
          <w:rFonts w:ascii="Book Antiqua" w:eastAsia="宋体" w:hAnsi="Book Antiqua" w:cs="宋体"/>
          <w:i/>
          <w:iCs/>
          <w:kern w:val="0"/>
          <w:sz w:val="24"/>
          <w:szCs w:val="24"/>
          <w:lang w:eastAsia="zh-CN"/>
        </w:rPr>
        <w:t>Hepatology</w:t>
      </w:r>
      <w:r w:rsidRPr="00336745">
        <w:rPr>
          <w:rFonts w:ascii="Book Antiqua" w:eastAsia="宋体" w:hAnsi="Book Antiqua" w:cs="宋体"/>
          <w:kern w:val="0"/>
          <w:sz w:val="24"/>
          <w:szCs w:val="24"/>
          <w:lang w:eastAsia="zh-CN"/>
        </w:rPr>
        <w:t xml:space="preserve"> 2017; </w:t>
      </w:r>
      <w:r w:rsidRPr="00336745">
        <w:rPr>
          <w:rFonts w:ascii="Book Antiqua" w:eastAsia="宋体" w:hAnsi="Book Antiqua" w:cs="宋体"/>
          <w:b/>
          <w:bCs/>
          <w:kern w:val="0"/>
          <w:sz w:val="24"/>
          <w:szCs w:val="24"/>
          <w:lang w:eastAsia="zh-CN"/>
        </w:rPr>
        <w:t>65</w:t>
      </w:r>
      <w:r w:rsidRPr="00336745">
        <w:rPr>
          <w:rFonts w:ascii="Book Antiqua" w:eastAsia="宋体" w:hAnsi="Book Antiqua" w:cs="宋体"/>
          <w:kern w:val="0"/>
          <w:sz w:val="24"/>
          <w:szCs w:val="24"/>
          <w:lang w:eastAsia="zh-CN"/>
        </w:rPr>
        <w:t>: 310-335 [PMID: 27786365 DOI: 10.1002/hep.28906]</w:t>
      </w:r>
    </w:p>
    <w:p w14:paraId="563398DD"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15 </w:t>
      </w:r>
      <w:r w:rsidRPr="00336745">
        <w:rPr>
          <w:rFonts w:ascii="Book Antiqua" w:eastAsia="宋体" w:hAnsi="Book Antiqua" w:cs="宋体"/>
          <w:b/>
          <w:bCs/>
          <w:kern w:val="0"/>
          <w:sz w:val="24"/>
          <w:szCs w:val="24"/>
          <w:lang w:eastAsia="zh-CN"/>
        </w:rPr>
        <w:t>Reynaert H</w:t>
      </w:r>
      <w:r w:rsidRPr="00336745">
        <w:rPr>
          <w:rFonts w:ascii="Book Antiqua" w:eastAsia="宋体" w:hAnsi="Book Antiqua" w:cs="宋体"/>
          <w:kern w:val="0"/>
          <w:sz w:val="24"/>
          <w:szCs w:val="24"/>
          <w:lang w:eastAsia="zh-CN"/>
        </w:rPr>
        <w:t xml:space="preserve">, Thompson MG, Thomas T, </w:t>
      </w:r>
      <w:proofErr w:type="spellStart"/>
      <w:r w:rsidRPr="00336745">
        <w:rPr>
          <w:rFonts w:ascii="Book Antiqua" w:eastAsia="宋体" w:hAnsi="Book Antiqua" w:cs="宋体"/>
          <w:kern w:val="0"/>
          <w:sz w:val="24"/>
          <w:szCs w:val="24"/>
          <w:lang w:eastAsia="zh-CN"/>
        </w:rPr>
        <w:t>Geerts</w:t>
      </w:r>
      <w:proofErr w:type="spellEnd"/>
      <w:r w:rsidRPr="00336745">
        <w:rPr>
          <w:rFonts w:ascii="Book Antiqua" w:eastAsia="宋体" w:hAnsi="Book Antiqua" w:cs="宋体"/>
          <w:kern w:val="0"/>
          <w:sz w:val="24"/>
          <w:szCs w:val="24"/>
          <w:lang w:eastAsia="zh-CN"/>
        </w:rPr>
        <w:t xml:space="preserve"> A. Hepatic stellate cells: role in microcirculation and pathophysiology of portal hypertension. </w:t>
      </w:r>
      <w:r w:rsidRPr="00336745">
        <w:rPr>
          <w:rFonts w:ascii="Book Antiqua" w:eastAsia="宋体" w:hAnsi="Book Antiqua" w:cs="宋体"/>
          <w:i/>
          <w:iCs/>
          <w:kern w:val="0"/>
          <w:sz w:val="24"/>
          <w:szCs w:val="24"/>
          <w:lang w:eastAsia="zh-CN"/>
        </w:rPr>
        <w:t>Gut</w:t>
      </w:r>
      <w:r w:rsidRPr="00336745">
        <w:rPr>
          <w:rFonts w:ascii="Book Antiqua" w:eastAsia="宋体" w:hAnsi="Book Antiqua" w:cs="宋体"/>
          <w:kern w:val="0"/>
          <w:sz w:val="24"/>
          <w:szCs w:val="24"/>
          <w:lang w:eastAsia="zh-CN"/>
        </w:rPr>
        <w:t xml:space="preserve"> 2002; </w:t>
      </w:r>
      <w:r w:rsidRPr="00336745">
        <w:rPr>
          <w:rFonts w:ascii="Book Antiqua" w:eastAsia="宋体" w:hAnsi="Book Antiqua" w:cs="宋体"/>
          <w:b/>
          <w:bCs/>
          <w:kern w:val="0"/>
          <w:sz w:val="24"/>
          <w:szCs w:val="24"/>
          <w:lang w:eastAsia="zh-CN"/>
        </w:rPr>
        <w:t>50</w:t>
      </w:r>
      <w:r w:rsidRPr="00336745">
        <w:rPr>
          <w:rFonts w:ascii="Book Antiqua" w:eastAsia="宋体" w:hAnsi="Book Antiqua" w:cs="宋体"/>
          <w:kern w:val="0"/>
          <w:sz w:val="24"/>
          <w:szCs w:val="24"/>
          <w:lang w:eastAsia="zh-CN"/>
        </w:rPr>
        <w:t>: 571-581 [PMID: 11889082 DOI: 10.1136/gut.50.4.571]</w:t>
      </w:r>
    </w:p>
    <w:p w14:paraId="147C34D9"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16 </w:t>
      </w:r>
      <w:r w:rsidRPr="00336745">
        <w:rPr>
          <w:rFonts w:ascii="Book Antiqua" w:eastAsia="宋体" w:hAnsi="Book Antiqua" w:cs="宋体"/>
          <w:b/>
          <w:bCs/>
          <w:kern w:val="0"/>
          <w:sz w:val="24"/>
          <w:szCs w:val="24"/>
          <w:lang w:eastAsia="zh-CN"/>
        </w:rPr>
        <w:t>Philips CA</w:t>
      </w:r>
      <w:r w:rsidRPr="00336745">
        <w:rPr>
          <w:rFonts w:ascii="Book Antiqua" w:eastAsia="宋体" w:hAnsi="Book Antiqua" w:cs="宋体"/>
          <w:kern w:val="0"/>
          <w:sz w:val="24"/>
          <w:szCs w:val="24"/>
          <w:lang w:eastAsia="zh-CN"/>
        </w:rPr>
        <w:t xml:space="preserve">, Rajesh S, Augustine P, </w:t>
      </w:r>
      <w:proofErr w:type="spellStart"/>
      <w:r w:rsidRPr="00336745">
        <w:rPr>
          <w:rFonts w:ascii="Book Antiqua" w:eastAsia="宋体" w:hAnsi="Book Antiqua" w:cs="宋体"/>
          <w:kern w:val="0"/>
          <w:sz w:val="24"/>
          <w:szCs w:val="24"/>
          <w:lang w:eastAsia="zh-CN"/>
        </w:rPr>
        <w:t>Padsalgi</w:t>
      </w:r>
      <w:proofErr w:type="spellEnd"/>
      <w:r w:rsidRPr="00336745">
        <w:rPr>
          <w:rFonts w:ascii="Book Antiqua" w:eastAsia="宋体" w:hAnsi="Book Antiqua" w:cs="宋体"/>
          <w:kern w:val="0"/>
          <w:sz w:val="24"/>
          <w:szCs w:val="24"/>
          <w:lang w:eastAsia="zh-CN"/>
        </w:rPr>
        <w:t xml:space="preserve"> G, </w:t>
      </w:r>
      <w:proofErr w:type="spellStart"/>
      <w:r w:rsidRPr="00336745">
        <w:rPr>
          <w:rFonts w:ascii="Book Antiqua" w:eastAsia="宋体" w:hAnsi="Book Antiqua" w:cs="宋体"/>
          <w:kern w:val="0"/>
          <w:sz w:val="24"/>
          <w:szCs w:val="24"/>
          <w:lang w:eastAsia="zh-CN"/>
        </w:rPr>
        <w:t>Ahamed</w:t>
      </w:r>
      <w:proofErr w:type="spellEnd"/>
      <w:r w:rsidRPr="00336745">
        <w:rPr>
          <w:rFonts w:ascii="Book Antiqua" w:eastAsia="宋体" w:hAnsi="Book Antiqua" w:cs="宋体"/>
          <w:kern w:val="0"/>
          <w:sz w:val="24"/>
          <w:szCs w:val="24"/>
          <w:lang w:eastAsia="zh-CN"/>
        </w:rPr>
        <w:t xml:space="preserve"> R. Portosystemic shunts and refractory hepatic encephalopathy: patient selection and current options. </w:t>
      </w:r>
      <w:proofErr w:type="spellStart"/>
      <w:r w:rsidRPr="00336745">
        <w:rPr>
          <w:rFonts w:ascii="Book Antiqua" w:eastAsia="宋体" w:hAnsi="Book Antiqua" w:cs="宋体"/>
          <w:i/>
          <w:iCs/>
          <w:kern w:val="0"/>
          <w:sz w:val="24"/>
          <w:szCs w:val="24"/>
          <w:lang w:eastAsia="zh-CN"/>
        </w:rPr>
        <w:t>Hepat</w:t>
      </w:r>
      <w:proofErr w:type="spellEnd"/>
      <w:r w:rsidRPr="00336745">
        <w:rPr>
          <w:rFonts w:ascii="Book Antiqua" w:eastAsia="宋体" w:hAnsi="Book Antiqua" w:cs="宋体"/>
          <w:i/>
          <w:iCs/>
          <w:kern w:val="0"/>
          <w:sz w:val="24"/>
          <w:szCs w:val="24"/>
          <w:lang w:eastAsia="zh-CN"/>
        </w:rPr>
        <w:t xml:space="preserve"> Med</w:t>
      </w:r>
      <w:r w:rsidRPr="00336745">
        <w:rPr>
          <w:rFonts w:ascii="Book Antiqua" w:eastAsia="宋体" w:hAnsi="Book Antiqua" w:cs="宋体"/>
          <w:kern w:val="0"/>
          <w:sz w:val="24"/>
          <w:szCs w:val="24"/>
          <w:lang w:eastAsia="zh-CN"/>
        </w:rPr>
        <w:t xml:space="preserve"> 2019; </w:t>
      </w:r>
      <w:r w:rsidRPr="00336745">
        <w:rPr>
          <w:rFonts w:ascii="Book Antiqua" w:eastAsia="宋体" w:hAnsi="Book Antiqua" w:cs="宋体"/>
          <w:b/>
          <w:bCs/>
          <w:kern w:val="0"/>
          <w:sz w:val="24"/>
          <w:szCs w:val="24"/>
          <w:lang w:eastAsia="zh-CN"/>
        </w:rPr>
        <w:t>11</w:t>
      </w:r>
      <w:r w:rsidRPr="00336745">
        <w:rPr>
          <w:rFonts w:ascii="Book Antiqua" w:eastAsia="宋体" w:hAnsi="Book Antiqua" w:cs="宋体"/>
          <w:kern w:val="0"/>
          <w:sz w:val="24"/>
          <w:szCs w:val="24"/>
          <w:lang w:eastAsia="zh-CN"/>
        </w:rPr>
        <w:t>: 23-34 [PMID: 30774483 DOI: 10.2147/HMER.S169024]</w:t>
      </w:r>
    </w:p>
    <w:p w14:paraId="7C042525"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17 </w:t>
      </w:r>
      <w:proofErr w:type="spellStart"/>
      <w:r w:rsidRPr="00336745">
        <w:rPr>
          <w:rFonts w:ascii="Book Antiqua" w:eastAsia="宋体" w:hAnsi="Book Antiqua" w:cs="宋体"/>
          <w:b/>
          <w:bCs/>
          <w:kern w:val="0"/>
          <w:sz w:val="24"/>
          <w:szCs w:val="24"/>
          <w:lang w:eastAsia="zh-CN"/>
        </w:rPr>
        <w:t>Walayat</w:t>
      </w:r>
      <w:proofErr w:type="spellEnd"/>
      <w:r w:rsidRPr="00336745">
        <w:rPr>
          <w:rFonts w:ascii="Book Antiqua" w:eastAsia="宋体" w:hAnsi="Book Antiqua" w:cs="宋体"/>
          <w:b/>
          <w:bCs/>
          <w:kern w:val="0"/>
          <w:sz w:val="24"/>
          <w:szCs w:val="24"/>
          <w:lang w:eastAsia="zh-CN"/>
        </w:rPr>
        <w:t xml:space="preserve"> S</w:t>
      </w:r>
      <w:r w:rsidRPr="00336745">
        <w:rPr>
          <w:rFonts w:ascii="Book Antiqua" w:eastAsia="宋体" w:hAnsi="Book Antiqua" w:cs="宋体"/>
          <w:kern w:val="0"/>
          <w:sz w:val="24"/>
          <w:szCs w:val="24"/>
          <w:lang w:eastAsia="zh-CN"/>
        </w:rPr>
        <w:t xml:space="preserve">, Martin D, Patel J, Ahmed U, N Asghar M, Pai AU, Dhillon S. Role of albumin in cirrhosis: from a hospitalist's perspective. </w:t>
      </w:r>
      <w:r w:rsidRPr="00336745">
        <w:rPr>
          <w:rFonts w:ascii="Book Antiqua" w:eastAsia="宋体" w:hAnsi="Book Antiqua" w:cs="宋体"/>
          <w:i/>
          <w:iCs/>
          <w:kern w:val="0"/>
          <w:sz w:val="24"/>
          <w:szCs w:val="24"/>
          <w:lang w:eastAsia="zh-CN"/>
        </w:rPr>
        <w:t xml:space="preserve">J Community </w:t>
      </w:r>
      <w:proofErr w:type="spellStart"/>
      <w:r w:rsidRPr="00336745">
        <w:rPr>
          <w:rFonts w:ascii="Book Antiqua" w:eastAsia="宋体" w:hAnsi="Book Antiqua" w:cs="宋体"/>
          <w:i/>
          <w:iCs/>
          <w:kern w:val="0"/>
          <w:sz w:val="24"/>
          <w:szCs w:val="24"/>
          <w:lang w:eastAsia="zh-CN"/>
        </w:rPr>
        <w:t>Hosp</w:t>
      </w:r>
      <w:proofErr w:type="spellEnd"/>
      <w:r w:rsidRPr="00336745">
        <w:rPr>
          <w:rFonts w:ascii="Book Antiqua" w:eastAsia="宋体" w:hAnsi="Book Antiqua" w:cs="宋体"/>
          <w:i/>
          <w:iCs/>
          <w:kern w:val="0"/>
          <w:sz w:val="24"/>
          <w:szCs w:val="24"/>
          <w:lang w:eastAsia="zh-CN"/>
        </w:rPr>
        <w:t xml:space="preserve"> Intern Med </w:t>
      </w:r>
      <w:proofErr w:type="spellStart"/>
      <w:r w:rsidRPr="00336745">
        <w:rPr>
          <w:rFonts w:ascii="Book Antiqua" w:eastAsia="宋体" w:hAnsi="Book Antiqua" w:cs="宋体"/>
          <w:i/>
          <w:iCs/>
          <w:kern w:val="0"/>
          <w:sz w:val="24"/>
          <w:szCs w:val="24"/>
          <w:lang w:eastAsia="zh-CN"/>
        </w:rPr>
        <w:t>Perspect</w:t>
      </w:r>
      <w:proofErr w:type="spellEnd"/>
      <w:r w:rsidRPr="00336745">
        <w:rPr>
          <w:rFonts w:ascii="Book Antiqua" w:eastAsia="宋体" w:hAnsi="Book Antiqua" w:cs="宋体"/>
          <w:kern w:val="0"/>
          <w:sz w:val="24"/>
          <w:szCs w:val="24"/>
          <w:lang w:eastAsia="zh-CN"/>
        </w:rPr>
        <w:t xml:space="preserve"> 2017; </w:t>
      </w:r>
      <w:r w:rsidRPr="00336745">
        <w:rPr>
          <w:rFonts w:ascii="Book Antiqua" w:eastAsia="宋体" w:hAnsi="Book Antiqua" w:cs="宋体"/>
          <w:b/>
          <w:bCs/>
          <w:kern w:val="0"/>
          <w:sz w:val="24"/>
          <w:szCs w:val="24"/>
          <w:lang w:eastAsia="zh-CN"/>
        </w:rPr>
        <w:t>7</w:t>
      </w:r>
      <w:r w:rsidRPr="00336745">
        <w:rPr>
          <w:rFonts w:ascii="Book Antiqua" w:eastAsia="宋体" w:hAnsi="Book Antiqua" w:cs="宋体"/>
          <w:kern w:val="0"/>
          <w:sz w:val="24"/>
          <w:szCs w:val="24"/>
          <w:lang w:eastAsia="zh-CN"/>
        </w:rPr>
        <w:t>: 8-14 [PMID: 28634518 DOI: 10.1080/20009666.2017.1302704]</w:t>
      </w:r>
    </w:p>
    <w:p w14:paraId="4612051C"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18 </w:t>
      </w:r>
      <w:r w:rsidRPr="00336745">
        <w:rPr>
          <w:rFonts w:ascii="Book Antiqua" w:eastAsia="宋体" w:hAnsi="Book Antiqua" w:cs="宋体"/>
          <w:b/>
          <w:bCs/>
          <w:kern w:val="0"/>
          <w:sz w:val="24"/>
          <w:szCs w:val="24"/>
          <w:lang w:eastAsia="zh-CN"/>
        </w:rPr>
        <w:t>Wood LJ,</w:t>
      </w:r>
      <w:r w:rsidRPr="00336745">
        <w:rPr>
          <w:rFonts w:ascii="Book Antiqua" w:eastAsia="宋体" w:hAnsi="Book Antiqua" w:cs="宋体"/>
          <w:kern w:val="0"/>
          <w:sz w:val="24"/>
          <w:szCs w:val="24"/>
          <w:lang w:eastAsia="zh-CN"/>
        </w:rPr>
        <w:t xml:space="preserve"> Colman J, Dudley FJ. The relationship between portal pressure and plasma albumin in the development of cirrhotic ascites. </w:t>
      </w:r>
      <w:r w:rsidRPr="00336745">
        <w:rPr>
          <w:rFonts w:ascii="Book Antiqua" w:eastAsia="宋体" w:hAnsi="Book Antiqua" w:cs="宋体"/>
          <w:i/>
          <w:iCs/>
          <w:kern w:val="0"/>
          <w:sz w:val="24"/>
          <w:szCs w:val="24"/>
          <w:lang w:eastAsia="zh-CN"/>
        </w:rPr>
        <w:t xml:space="preserve">J </w:t>
      </w:r>
      <w:proofErr w:type="spellStart"/>
      <w:r w:rsidRPr="00336745">
        <w:rPr>
          <w:rFonts w:ascii="Book Antiqua" w:eastAsia="宋体" w:hAnsi="Book Antiqua" w:cs="宋体"/>
          <w:i/>
          <w:iCs/>
          <w:kern w:val="0"/>
          <w:sz w:val="24"/>
          <w:szCs w:val="24"/>
          <w:lang w:eastAsia="zh-CN"/>
        </w:rPr>
        <w:t>Gastroenterol</w:t>
      </w:r>
      <w:proofErr w:type="spellEnd"/>
      <w:r w:rsidRPr="00336745">
        <w:rPr>
          <w:rFonts w:ascii="Book Antiqua" w:eastAsia="宋体" w:hAnsi="Book Antiqua" w:cs="宋体"/>
          <w:i/>
          <w:iCs/>
          <w:kern w:val="0"/>
          <w:sz w:val="24"/>
          <w:szCs w:val="24"/>
          <w:lang w:eastAsia="zh-CN"/>
        </w:rPr>
        <w:t xml:space="preserve"> </w:t>
      </w:r>
      <w:proofErr w:type="spellStart"/>
      <w:r w:rsidRPr="00336745">
        <w:rPr>
          <w:rFonts w:ascii="Book Antiqua" w:eastAsia="宋体" w:hAnsi="Book Antiqua" w:cs="宋体"/>
          <w:i/>
          <w:iCs/>
          <w:kern w:val="0"/>
          <w:sz w:val="24"/>
          <w:szCs w:val="24"/>
          <w:lang w:eastAsia="zh-CN"/>
        </w:rPr>
        <w:t>Hepatol</w:t>
      </w:r>
      <w:proofErr w:type="spellEnd"/>
      <w:r w:rsidRPr="00336745">
        <w:rPr>
          <w:rFonts w:ascii="Book Antiqua" w:eastAsia="宋体" w:hAnsi="Book Antiqua" w:cs="宋体"/>
          <w:kern w:val="0"/>
          <w:sz w:val="24"/>
          <w:szCs w:val="24"/>
          <w:lang w:eastAsia="zh-CN"/>
        </w:rPr>
        <w:t xml:space="preserve"> 1987; </w:t>
      </w:r>
      <w:r w:rsidRPr="00336745">
        <w:rPr>
          <w:rFonts w:ascii="Book Antiqua" w:eastAsia="宋体" w:hAnsi="Book Antiqua" w:cs="宋体"/>
          <w:b/>
          <w:bCs/>
          <w:kern w:val="0"/>
          <w:sz w:val="24"/>
          <w:szCs w:val="24"/>
          <w:lang w:eastAsia="zh-CN"/>
        </w:rPr>
        <w:t>2</w:t>
      </w:r>
      <w:r w:rsidRPr="00336745">
        <w:rPr>
          <w:rFonts w:ascii="Book Antiqua" w:eastAsia="宋体" w:hAnsi="Book Antiqua" w:cs="宋体"/>
          <w:kern w:val="0"/>
          <w:sz w:val="24"/>
          <w:szCs w:val="24"/>
          <w:lang w:eastAsia="zh-CN"/>
        </w:rPr>
        <w:t>: 525-531. [DOI: 10.1111/j.1440-1746.1987.tb00200.x]</w:t>
      </w:r>
    </w:p>
    <w:p w14:paraId="3C5AE900"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19 </w:t>
      </w:r>
      <w:proofErr w:type="spellStart"/>
      <w:r w:rsidRPr="00336745">
        <w:rPr>
          <w:rFonts w:ascii="Book Antiqua" w:eastAsia="宋体" w:hAnsi="Book Antiqua" w:cs="宋体"/>
          <w:b/>
          <w:bCs/>
          <w:kern w:val="0"/>
          <w:sz w:val="24"/>
          <w:szCs w:val="24"/>
          <w:lang w:eastAsia="zh-CN"/>
        </w:rPr>
        <w:t>Ginès</w:t>
      </w:r>
      <w:proofErr w:type="spellEnd"/>
      <w:r w:rsidRPr="00336745">
        <w:rPr>
          <w:rFonts w:ascii="Book Antiqua" w:eastAsia="宋体" w:hAnsi="Book Antiqua" w:cs="宋体"/>
          <w:b/>
          <w:bCs/>
          <w:kern w:val="0"/>
          <w:sz w:val="24"/>
          <w:szCs w:val="24"/>
          <w:lang w:eastAsia="zh-CN"/>
        </w:rPr>
        <w:t xml:space="preserve"> P</w:t>
      </w:r>
      <w:r w:rsidRPr="00336745">
        <w:rPr>
          <w:rFonts w:ascii="Book Antiqua" w:eastAsia="宋体" w:hAnsi="Book Antiqua" w:cs="宋体"/>
          <w:kern w:val="0"/>
          <w:sz w:val="24"/>
          <w:szCs w:val="24"/>
          <w:lang w:eastAsia="zh-CN"/>
        </w:rPr>
        <w:t xml:space="preserve">, </w:t>
      </w:r>
      <w:proofErr w:type="spellStart"/>
      <w:r w:rsidRPr="00336745">
        <w:rPr>
          <w:rFonts w:ascii="Book Antiqua" w:eastAsia="宋体" w:hAnsi="Book Antiqua" w:cs="宋体"/>
          <w:kern w:val="0"/>
          <w:sz w:val="24"/>
          <w:szCs w:val="24"/>
          <w:lang w:eastAsia="zh-CN"/>
        </w:rPr>
        <w:t>Titó</w:t>
      </w:r>
      <w:proofErr w:type="spellEnd"/>
      <w:r w:rsidRPr="00336745">
        <w:rPr>
          <w:rFonts w:ascii="Book Antiqua" w:eastAsia="宋体" w:hAnsi="Book Antiqua" w:cs="宋体"/>
          <w:kern w:val="0"/>
          <w:sz w:val="24"/>
          <w:szCs w:val="24"/>
          <w:lang w:eastAsia="zh-CN"/>
        </w:rPr>
        <w:t xml:space="preserve"> L, Arroyo V, </w:t>
      </w:r>
      <w:proofErr w:type="spellStart"/>
      <w:r w:rsidRPr="00336745">
        <w:rPr>
          <w:rFonts w:ascii="Book Antiqua" w:eastAsia="宋体" w:hAnsi="Book Antiqua" w:cs="宋体"/>
          <w:kern w:val="0"/>
          <w:sz w:val="24"/>
          <w:szCs w:val="24"/>
          <w:lang w:eastAsia="zh-CN"/>
        </w:rPr>
        <w:t>Planas</w:t>
      </w:r>
      <w:proofErr w:type="spellEnd"/>
      <w:r w:rsidRPr="00336745">
        <w:rPr>
          <w:rFonts w:ascii="Book Antiqua" w:eastAsia="宋体" w:hAnsi="Book Antiqua" w:cs="宋体"/>
          <w:kern w:val="0"/>
          <w:sz w:val="24"/>
          <w:szCs w:val="24"/>
          <w:lang w:eastAsia="zh-CN"/>
        </w:rPr>
        <w:t xml:space="preserve"> R, </w:t>
      </w:r>
      <w:proofErr w:type="spellStart"/>
      <w:r w:rsidRPr="00336745">
        <w:rPr>
          <w:rFonts w:ascii="Book Antiqua" w:eastAsia="宋体" w:hAnsi="Book Antiqua" w:cs="宋体"/>
          <w:kern w:val="0"/>
          <w:sz w:val="24"/>
          <w:szCs w:val="24"/>
          <w:lang w:eastAsia="zh-CN"/>
        </w:rPr>
        <w:t>Panés</w:t>
      </w:r>
      <w:proofErr w:type="spellEnd"/>
      <w:r w:rsidRPr="00336745">
        <w:rPr>
          <w:rFonts w:ascii="Book Antiqua" w:eastAsia="宋体" w:hAnsi="Book Antiqua" w:cs="宋体"/>
          <w:kern w:val="0"/>
          <w:sz w:val="24"/>
          <w:szCs w:val="24"/>
          <w:lang w:eastAsia="zh-CN"/>
        </w:rPr>
        <w:t xml:space="preserve"> J, </w:t>
      </w:r>
      <w:proofErr w:type="spellStart"/>
      <w:r w:rsidRPr="00336745">
        <w:rPr>
          <w:rFonts w:ascii="Book Antiqua" w:eastAsia="宋体" w:hAnsi="Book Antiqua" w:cs="宋体"/>
          <w:kern w:val="0"/>
          <w:sz w:val="24"/>
          <w:szCs w:val="24"/>
          <w:lang w:eastAsia="zh-CN"/>
        </w:rPr>
        <w:t>Viver</w:t>
      </w:r>
      <w:proofErr w:type="spellEnd"/>
      <w:r w:rsidRPr="00336745">
        <w:rPr>
          <w:rFonts w:ascii="Book Antiqua" w:eastAsia="宋体" w:hAnsi="Book Antiqua" w:cs="宋体"/>
          <w:kern w:val="0"/>
          <w:sz w:val="24"/>
          <w:szCs w:val="24"/>
          <w:lang w:eastAsia="zh-CN"/>
        </w:rPr>
        <w:t xml:space="preserve"> J, Torres M, </w:t>
      </w:r>
      <w:proofErr w:type="spellStart"/>
      <w:r w:rsidRPr="00336745">
        <w:rPr>
          <w:rFonts w:ascii="Book Antiqua" w:eastAsia="宋体" w:hAnsi="Book Antiqua" w:cs="宋体"/>
          <w:kern w:val="0"/>
          <w:sz w:val="24"/>
          <w:szCs w:val="24"/>
          <w:lang w:eastAsia="zh-CN"/>
        </w:rPr>
        <w:t>Humbert</w:t>
      </w:r>
      <w:proofErr w:type="spellEnd"/>
      <w:r w:rsidRPr="00336745">
        <w:rPr>
          <w:rFonts w:ascii="Book Antiqua" w:eastAsia="宋体" w:hAnsi="Book Antiqua" w:cs="宋体"/>
          <w:kern w:val="0"/>
          <w:sz w:val="24"/>
          <w:szCs w:val="24"/>
          <w:lang w:eastAsia="zh-CN"/>
        </w:rPr>
        <w:t xml:space="preserve"> P, </w:t>
      </w:r>
      <w:proofErr w:type="spellStart"/>
      <w:r w:rsidRPr="00336745">
        <w:rPr>
          <w:rFonts w:ascii="Book Antiqua" w:eastAsia="宋体" w:hAnsi="Book Antiqua" w:cs="宋体"/>
          <w:kern w:val="0"/>
          <w:sz w:val="24"/>
          <w:szCs w:val="24"/>
          <w:lang w:eastAsia="zh-CN"/>
        </w:rPr>
        <w:t>Rimola</w:t>
      </w:r>
      <w:proofErr w:type="spellEnd"/>
      <w:r w:rsidRPr="00336745">
        <w:rPr>
          <w:rFonts w:ascii="Book Antiqua" w:eastAsia="宋体" w:hAnsi="Book Antiqua" w:cs="宋体"/>
          <w:kern w:val="0"/>
          <w:sz w:val="24"/>
          <w:szCs w:val="24"/>
          <w:lang w:eastAsia="zh-CN"/>
        </w:rPr>
        <w:t xml:space="preserve"> A, </w:t>
      </w:r>
      <w:proofErr w:type="spellStart"/>
      <w:r w:rsidRPr="00336745">
        <w:rPr>
          <w:rFonts w:ascii="Book Antiqua" w:eastAsia="宋体" w:hAnsi="Book Antiqua" w:cs="宋体"/>
          <w:kern w:val="0"/>
          <w:sz w:val="24"/>
          <w:szCs w:val="24"/>
          <w:lang w:eastAsia="zh-CN"/>
        </w:rPr>
        <w:t>Llach</w:t>
      </w:r>
      <w:proofErr w:type="spellEnd"/>
      <w:r w:rsidRPr="00336745">
        <w:rPr>
          <w:rFonts w:ascii="Book Antiqua" w:eastAsia="宋体" w:hAnsi="Book Antiqua" w:cs="宋体"/>
          <w:kern w:val="0"/>
          <w:sz w:val="24"/>
          <w:szCs w:val="24"/>
          <w:lang w:eastAsia="zh-CN"/>
        </w:rPr>
        <w:t xml:space="preserve"> J. Randomized comparative study of therapeutic paracentesis with and without intravenous albumin in cirrhosis. </w:t>
      </w:r>
      <w:r w:rsidRPr="00336745">
        <w:rPr>
          <w:rFonts w:ascii="Book Antiqua" w:eastAsia="宋体" w:hAnsi="Book Antiqua" w:cs="宋体"/>
          <w:i/>
          <w:iCs/>
          <w:kern w:val="0"/>
          <w:sz w:val="24"/>
          <w:szCs w:val="24"/>
          <w:lang w:eastAsia="zh-CN"/>
        </w:rPr>
        <w:t>Gastroenterology</w:t>
      </w:r>
      <w:r w:rsidRPr="00336745">
        <w:rPr>
          <w:rFonts w:ascii="Book Antiqua" w:eastAsia="宋体" w:hAnsi="Book Antiqua" w:cs="宋体"/>
          <w:kern w:val="0"/>
          <w:sz w:val="24"/>
          <w:szCs w:val="24"/>
          <w:lang w:eastAsia="zh-CN"/>
        </w:rPr>
        <w:t xml:space="preserve"> 1988; </w:t>
      </w:r>
      <w:r w:rsidRPr="00336745">
        <w:rPr>
          <w:rFonts w:ascii="Book Antiqua" w:eastAsia="宋体" w:hAnsi="Book Antiqua" w:cs="宋体"/>
          <w:b/>
          <w:bCs/>
          <w:kern w:val="0"/>
          <w:sz w:val="24"/>
          <w:szCs w:val="24"/>
          <w:lang w:eastAsia="zh-CN"/>
        </w:rPr>
        <w:t>94</w:t>
      </w:r>
      <w:r w:rsidRPr="00336745">
        <w:rPr>
          <w:rFonts w:ascii="Book Antiqua" w:eastAsia="宋体" w:hAnsi="Book Antiqua" w:cs="宋体"/>
          <w:kern w:val="0"/>
          <w:sz w:val="24"/>
          <w:szCs w:val="24"/>
          <w:lang w:eastAsia="zh-CN"/>
        </w:rPr>
        <w:t>: 1493-1502 [PMID: 3360270 DOI: 10.1016/0016-5085(88)90691-9]</w:t>
      </w:r>
    </w:p>
    <w:p w14:paraId="06A97913"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20 </w:t>
      </w:r>
      <w:r w:rsidRPr="00336745">
        <w:rPr>
          <w:rFonts w:ascii="Book Antiqua" w:eastAsia="宋体" w:hAnsi="Book Antiqua" w:cs="宋体"/>
          <w:b/>
          <w:bCs/>
          <w:kern w:val="0"/>
          <w:sz w:val="24"/>
          <w:szCs w:val="24"/>
          <w:lang w:eastAsia="zh-CN"/>
        </w:rPr>
        <w:t>Ando W</w:t>
      </w:r>
      <w:r w:rsidRPr="00336745">
        <w:rPr>
          <w:rFonts w:ascii="Book Antiqua" w:eastAsia="宋体" w:hAnsi="Book Antiqua" w:cs="宋体"/>
          <w:kern w:val="0"/>
          <w:sz w:val="24"/>
          <w:szCs w:val="24"/>
          <w:lang w:eastAsia="zh-CN"/>
        </w:rPr>
        <w:t xml:space="preserve">, </w:t>
      </w:r>
      <w:proofErr w:type="spellStart"/>
      <w:r w:rsidRPr="00336745">
        <w:rPr>
          <w:rFonts w:ascii="Book Antiqua" w:eastAsia="宋体" w:hAnsi="Book Antiqua" w:cs="宋体"/>
          <w:kern w:val="0"/>
          <w:sz w:val="24"/>
          <w:szCs w:val="24"/>
          <w:lang w:eastAsia="zh-CN"/>
        </w:rPr>
        <w:t>Yokomori</w:t>
      </w:r>
      <w:proofErr w:type="spellEnd"/>
      <w:r w:rsidRPr="00336745">
        <w:rPr>
          <w:rFonts w:ascii="Book Antiqua" w:eastAsia="宋体" w:hAnsi="Book Antiqua" w:cs="宋体"/>
          <w:kern w:val="0"/>
          <w:sz w:val="24"/>
          <w:szCs w:val="24"/>
          <w:lang w:eastAsia="zh-CN"/>
        </w:rPr>
        <w:t xml:space="preserve"> H, Kaneko F, Kaneko M, Igarashi K, Suzuki H. Serum </w:t>
      </w:r>
      <w:proofErr w:type="spellStart"/>
      <w:r w:rsidRPr="00336745">
        <w:rPr>
          <w:rFonts w:ascii="Book Antiqua" w:eastAsia="宋体" w:hAnsi="Book Antiqua" w:cs="宋体"/>
          <w:kern w:val="0"/>
          <w:sz w:val="24"/>
          <w:szCs w:val="24"/>
          <w:lang w:eastAsia="zh-CN"/>
        </w:rPr>
        <w:t>Autotaxin</w:t>
      </w:r>
      <w:proofErr w:type="spellEnd"/>
      <w:r w:rsidRPr="00336745">
        <w:rPr>
          <w:rFonts w:ascii="Book Antiqua" w:eastAsia="宋体" w:hAnsi="Book Antiqua" w:cs="宋体"/>
          <w:kern w:val="0"/>
          <w:sz w:val="24"/>
          <w:szCs w:val="24"/>
          <w:lang w:eastAsia="zh-CN"/>
        </w:rPr>
        <w:t xml:space="preserve"> Concentrations Reflect Changes in Liver Stiffness and Fibrosis After Antiviral Therapy in Patients with Chronic Hepatitis C. </w:t>
      </w:r>
      <w:proofErr w:type="spellStart"/>
      <w:r w:rsidRPr="00336745">
        <w:rPr>
          <w:rFonts w:ascii="Book Antiqua" w:eastAsia="宋体" w:hAnsi="Book Antiqua" w:cs="宋体"/>
          <w:i/>
          <w:iCs/>
          <w:kern w:val="0"/>
          <w:sz w:val="24"/>
          <w:szCs w:val="24"/>
          <w:lang w:eastAsia="zh-CN"/>
        </w:rPr>
        <w:t>Hepatol</w:t>
      </w:r>
      <w:proofErr w:type="spellEnd"/>
      <w:r w:rsidRPr="00336745">
        <w:rPr>
          <w:rFonts w:ascii="Book Antiqua" w:eastAsia="宋体" w:hAnsi="Book Antiqua" w:cs="宋体"/>
          <w:i/>
          <w:iCs/>
          <w:kern w:val="0"/>
          <w:sz w:val="24"/>
          <w:szCs w:val="24"/>
          <w:lang w:eastAsia="zh-CN"/>
        </w:rPr>
        <w:t xml:space="preserve"> </w:t>
      </w:r>
      <w:proofErr w:type="spellStart"/>
      <w:r w:rsidRPr="00336745">
        <w:rPr>
          <w:rFonts w:ascii="Book Antiqua" w:eastAsia="宋体" w:hAnsi="Book Antiqua" w:cs="宋体"/>
          <w:i/>
          <w:iCs/>
          <w:kern w:val="0"/>
          <w:sz w:val="24"/>
          <w:szCs w:val="24"/>
          <w:lang w:eastAsia="zh-CN"/>
        </w:rPr>
        <w:t>Commun</w:t>
      </w:r>
      <w:proofErr w:type="spellEnd"/>
      <w:r w:rsidRPr="00336745">
        <w:rPr>
          <w:rFonts w:ascii="Book Antiqua" w:eastAsia="宋体" w:hAnsi="Book Antiqua" w:cs="宋体"/>
          <w:kern w:val="0"/>
          <w:sz w:val="24"/>
          <w:szCs w:val="24"/>
          <w:lang w:eastAsia="zh-CN"/>
        </w:rPr>
        <w:t xml:space="preserve"> 2018; </w:t>
      </w:r>
      <w:r w:rsidRPr="00336745">
        <w:rPr>
          <w:rFonts w:ascii="Book Antiqua" w:eastAsia="宋体" w:hAnsi="Book Antiqua" w:cs="宋体"/>
          <w:b/>
          <w:bCs/>
          <w:kern w:val="0"/>
          <w:sz w:val="24"/>
          <w:szCs w:val="24"/>
          <w:lang w:eastAsia="zh-CN"/>
        </w:rPr>
        <w:t>2</w:t>
      </w:r>
      <w:r w:rsidRPr="00336745">
        <w:rPr>
          <w:rFonts w:ascii="Book Antiqua" w:eastAsia="宋体" w:hAnsi="Book Antiqua" w:cs="宋体"/>
          <w:kern w:val="0"/>
          <w:sz w:val="24"/>
          <w:szCs w:val="24"/>
          <w:lang w:eastAsia="zh-CN"/>
        </w:rPr>
        <w:t>: 1111-1122 [PMID: 30202824 DOI: 10.1002/hep4.1230]</w:t>
      </w:r>
    </w:p>
    <w:p w14:paraId="2E9679BD"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21 </w:t>
      </w:r>
      <w:r w:rsidRPr="00336745">
        <w:rPr>
          <w:rFonts w:ascii="Book Antiqua" w:eastAsia="宋体" w:hAnsi="Book Antiqua" w:cs="宋体"/>
          <w:b/>
          <w:bCs/>
          <w:kern w:val="0"/>
          <w:sz w:val="24"/>
          <w:szCs w:val="24"/>
          <w:lang w:eastAsia="zh-CN"/>
        </w:rPr>
        <w:t>Hama K</w:t>
      </w:r>
      <w:r w:rsidRPr="00336745">
        <w:rPr>
          <w:rFonts w:ascii="Book Antiqua" w:eastAsia="宋体" w:hAnsi="Book Antiqua" w:cs="宋体"/>
          <w:kern w:val="0"/>
          <w:sz w:val="24"/>
          <w:szCs w:val="24"/>
          <w:lang w:eastAsia="zh-CN"/>
        </w:rPr>
        <w:t xml:space="preserve">, Aoki J, </w:t>
      </w:r>
      <w:proofErr w:type="spellStart"/>
      <w:r w:rsidRPr="00336745">
        <w:rPr>
          <w:rFonts w:ascii="Book Antiqua" w:eastAsia="宋体" w:hAnsi="Book Antiqua" w:cs="宋体"/>
          <w:kern w:val="0"/>
          <w:sz w:val="24"/>
          <w:szCs w:val="24"/>
          <w:lang w:eastAsia="zh-CN"/>
        </w:rPr>
        <w:t>Fukaya</w:t>
      </w:r>
      <w:proofErr w:type="spellEnd"/>
      <w:r w:rsidRPr="00336745">
        <w:rPr>
          <w:rFonts w:ascii="Book Antiqua" w:eastAsia="宋体" w:hAnsi="Book Antiqua" w:cs="宋体"/>
          <w:kern w:val="0"/>
          <w:sz w:val="24"/>
          <w:szCs w:val="24"/>
          <w:lang w:eastAsia="zh-CN"/>
        </w:rPr>
        <w:t xml:space="preserve"> M, </w:t>
      </w:r>
      <w:proofErr w:type="spellStart"/>
      <w:r w:rsidRPr="00336745">
        <w:rPr>
          <w:rFonts w:ascii="Book Antiqua" w:eastAsia="宋体" w:hAnsi="Book Antiqua" w:cs="宋体"/>
          <w:kern w:val="0"/>
          <w:sz w:val="24"/>
          <w:szCs w:val="24"/>
          <w:lang w:eastAsia="zh-CN"/>
        </w:rPr>
        <w:t>Kishi</w:t>
      </w:r>
      <w:proofErr w:type="spellEnd"/>
      <w:r w:rsidRPr="00336745">
        <w:rPr>
          <w:rFonts w:ascii="Book Antiqua" w:eastAsia="宋体" w:hAnsi="Book Antiqua" w:cs="宋体"/>
          <w:kern w:val="0"/>
          <w:sz w:val="24"/>
          <w:szCs w:val="24"/>
          <w:lang w:eastAsia="zh-CN"/>
        </w:rPr>
        <w:t xml:space="preserve"> Y, Sakai T, Suzuki R, </w:t>
      </w:r>
      <w:proofErr w:type="spellStart"/>
      <w:r w:rsidRPr="00336745">
        <w:rPr>
          <w:rFonts w:ascii="Book Antiqua" w:eastAsia="宋体" w:hAnsi="Book Antiqua" w:cs="宋体"/>
          <w:kern w:val="0"/>
          <w:sz w:val="24"/>
          <w:szCs w:val="24"/>
          <w:lang w:eastAsia="zh-CN"/>
        </w:rPr>
        <w:t>Ohta</w:t>
      </w:r>
      <w:proofErr w:type="spellEnd"/>
      <w:r w:rsidRPr="00336745">
        <w:rPr>
          <w:rFonts w:ascii="Book Antiqua" w:eastAsia="宋体" w:hAnsi="Book Antiqua" w:cs="宋体"/>
          <w:kern w:val="0"/>
          <w:sz w:val="24"/>
          <w:szCs w:val="24"/>
          <w:lang w:eastAsia="zh-CN"/>
        </w:rPr>
        <w:t xml:space="preserve"> H, </w:t>
      </w:r>
      <w:proofErr w:type="spellStart"/>
      <w:r w:rsidRPr="00336745">
        <w:rPr>
          <w:rFonts w:ascii="Book Antiqua" w:eastAsia="宋体" w:hAnsi="Book Antiqua" w:cs="宋体"/>
          <w:kern w:val="0"/>
          <w:sz w:val="24"/>
          <w:szCs w:val="24"/>
          <w:lang w:eastAsia="zh-CN"/>
        </w:rPr>
        <w:t>Yamori</w:t>
      </w:r>
      <w:proofErr w:type="spellEnd"/>
      <w:r w:rsidRPr="00336745">
        <w:rPr>
          <w:rFonts w:ascii="Book Antiqua" w:eastAsia="宋体" w:hAnsi="Book Antiqua" w:cs="宋体"/>
          <w:kern w:val="0"/>
          <w:sz w:val="24"/>
          <w:szCs w:val="24"/>
          <w:lang w:eastAsia="zh-CN"/>
        </w:rPr>
        <w:t xml:space="preserve"> T, Watanabe M, Chun J, Arai H. </w:t>
      </w:r>
      <w:proofErr w:type="spellStart"/>
      <w:r w:rsidRPr="00336745">
        <w:rPr>
          <w:rFonts w:ascii="Book Antiqua" w:eastAsia="宋体" w:hAnsi="Book Antiqua" w:cs="宋体"/>
          <w:kern w:val="0"/>
          <w:sz w:val="24"/>
          <w:szCs w:val="24"/>
          <w:lang w:eastAsia="zh-CN"/>
        </w:rPr>
        <w:t>Lysophosphatidic</w:t>
      </w:r>
      <w:proofErr w:type="spellEnd"/>
      <w:r w:rsidRPr="00336745">
        <w:rPr>
          <w:rFonts w:ascii="Book Antiqua" w:eastAsia="宋体" w:hAnsi="Book Antiqua" w:cs="宋体"/>
          <w:kern w:val="0"/>
          <w:sz w:val="24"/>
          <w:szCs w:val="24"/>
          <w:lang w:eastAsia="zh-CN"/>
        </w:rPr>
        <w:t xml:space="preserve"> acid and </w:t>
      </w:r>
      <w:proofErr w:type="spellStart"/>
      <w:r w:rsidRPr="00336745">
        <w:rPr>
          <w:rFonts w:ascii="Book Antiqua" w:eastAsia="宋体" w:hAnsi="Book Antiqua" w:cs="宋体"/>
          <w:kern w:val="0"/>
          <w:sz w:val="24"/>
          <w:szCs w:val="24"/>
          <w:lang w:eastAsia="zh-CN"/>
        </w:rPr>
        <w:t>autotaxin</w:t>
      </w:r>
      <w:proofErr w:type="spellEnd"/>
      <w:r w:rsidRPr="00336745">
        <w:rPr>
          <w:rFonts w:ascii="Book Antiqua" w:eastAsia="宋体" w:hAnsi="Book Antiqua" w:cs="宋体"/>
          <w:kern w:val="0"/>
          <w:sz w:val="24"/>
          <w:szCs w:val="24"/>
          <w:lang w:eastAsia="zh-CN"/>
        </w:rPr>
        <w:t xml:space="preserve"> stimulate cell motility of neoplastic and non-neoplastic cells through LPA1. </w:t>
      </w:r>
      <w:r w:rsidRPr="00336745">
        <w:rPr>
          <w:rFonts w:ascii="Book Antiqua" w:eastAsia="宋体" w:hAnsi="Book Antiqua" w:cs="宋体"/>
          <w:i/>
          <w:iCs/>
          <w:kern w:val="0"/>
          <w:sz w:val="24"/>
          <w:szCs w:val="24"/>
          <w:lang w:eastAsia="zh-CN"/>
        </w:rPr>
        <w:t>J Biol Chem</w:t>
      </w:r>
      <w:r w:rsidRPr="00336745">
        <w:rPr>
          <w:rFonts w:ascii="Book Antiqua" w:eastAsia="宋体" w:hAnsi="Book Antiqua" w:cs="宋体"/>
          <w:kern w:val="0"/>
          <w:sz w:val="24"/>
          <w:szCs w:val="24"/>
          <w:lang w:eastAsia="zh-CN"/>
        </w:rPr>
        <w:t xml:space="preserve"> 2004; </w:t>
      </w:r>
      <w:r w:rsidRPr="00336745">
        <w:rPr>
          <w:rFonts w:ascii="Book Antiqua" w:eastAsia="宋体" w:hAnsi="Book Antiqua" w:cs="宋体"/>
          <w:b/>
          <w:bCs/>
          <w:kern w:val="0"/>
          <w:sz w:val="24"/>
          <w:szCs w:val="24"/>
          <w:lang w:eastAsia="zh-CN"/>
        </w:rPr>
        <w:t>279</w:t>
      </w:r>
      <w:r w:rsidRPr="00336745">
        <w:rPr>
          <w:rFonts w:ascii="Book Antiqua" w:eastAsia="宋体" w:hAnsi="Book Antiqua" w:cs="宋体"/>
          <w:kern w:val="0"/>
          <w:sz w:val="24"/>
          <w:szCs w:val="24"/>
          <w:lang w:eastAsia="zh-CN"/>
        </w:rPr>
        <w:t>: 17634-17639 [PMID: 14744855 DOI: 10.1074/jbc.M313927200]</w:t>
      </w:r>
    </w:p>
    <w:p w14:paraId="5DC9051A"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22 </w:t>
      </w:r>
      <w:r w:rsidRPr="00336745">
        <w:rPr>
          <w:rFonts w:ascii="Book Antiqua" w:eastAsia="宋体" w:hAnsi="Book Antiqua" w:cs="宋体"/>
          <w:b/>
          <w:bCs/>
          <w:kern w:val="0"/>
          <w:sz w:val="24"/>
          <w:szCs w:val="24"/>
          <w:lang w:eastAsia="zh-CN"/>
        </w:rPr>
        <w:t>Nakagawa H</w:t>
      </w:r>
      <w:r w:rsidRPr="00336745">
        <w:rPr>
          <w:rFonts w:ascii="Book Antiqua" w:eastAsia="宋体" w:hAnsi="Book Antiqua" w:cs="宋体"/>
          <w:kern w:val="0"/>
          <w:sz w:val="24"/>
          <w:szCs w:val="24"/>
          <w:lang w:eastAsia="zh-CN"/>
        </w:rPr>
        <w:t xml:space="preserve">, Ikeda H, Nakamura K, </w:t>
      </w:r>
      <w:proofErr w:type="spellStart"/>
      <w:r w:rsidRPr="00336745">
        <w:rPr>
          <w:rFonts w:ascii="Book Antiqua" w:eastAsia="宋体" w:hAnsi="Book Antiqua" w:cs="宋体"/>
          <w:kern w:val="0"/>
          <w:sz w:val="24"/>
          <w:szCs w:val="24"/>
          <w:lang w:eastAsia="zh-CN"/>
        </w:rPr>
        <w:t>Ohkawa</w:t>
      </w:r>
      <w:proofErr w:type="spellEnd"/>
      <w:r w:rsidRPr="00336745">
        <w:rPr>
          <w:rFonts w:ascii="Book Antiqua" w:eastAsia="宋体" w:hAnsi="Book Antiqua" w:cs="宋体"/>
          <w:kern w:val="0"/>
          <w:sz w:val="24"/>
          <w:szCs w:val="24"/>
          <w:lang w:eastAsia="zh-CN"/>
        </w:rPr>
        <w:t xml:space="preserve"> R, </w:t>
      </w:r>
      <w:proofErr w:type="spellStart"/>
      <w:r w:rsidRPr="00336745">
        <w:rPr>
          <w:rFonts w:ascii="Book Antiqua" w:eastAsia="宋体" w:hAnsi="Book Antiqua" w:cs="宋体"/>
          <w:kern w:val="0"/>
          <w:sz w:val="24"/>
          <w:szCs w:val="24"/>
          <w:lang w:eastAsia="zh-CN"/>
        </w:rPr>
        <w:t>Masuzaki</w:t>
      </w:r>
      <w:proofErr w:type="spellEnd"/>
      <w:r w:rsidRPr="00336745">
        <w:rPr>
          <w:rFonts w:ascii="Book Antiqua" w:eastAsia="宋体" w:hAnsi="Book Antiqua" w:cs="宋体"/>
          <w:kern w:val="0"/>
          <w:sz w:val="24"/>
          <w:szCs w:val="24"/>
          <w:lang w:eastAsia="zh-CN"/>
        </w:rPr>
        <w:t xml:space="preserve"> R, </w:t>
      </w:r>
      <w:proofErr w:type="spellStart"/>
      <w:r w:rsidRPr="00336745">
        <w:rPr>
          <w:rFonts w:ascii="Book Antiqua" w:eastAsia="宋体" w:hAnsi="Book Antiqua" w:cs="宋体"/>
          <w:kern w:val="0"/>
          <w:sz w:val="24"/>
          <w:szCs w:val="24"/>
          <w:lang w:eastAsia="zh-CN"/>
        </w:rPr>
        <w:t>Tateishi</w:t>
      </w:r>
      <w:proofErr w:type="spellEnd"/>
      <w:r w:rsidRPr="00336745">
        <w:rPr>
          <w:rFonts w:ascii="Book Antiqua" w:eastAsia="宋体" w:hAnsi="Book Antiqua" w:cs="宋体"/>
          <w:kern w:val="0"/>
          <w:sz w:val="24"/>
          <w:szCs w:val="24"/>
          <w:lang w:eastAsia="zh-CN"/>
        </w:rPr>
        <w:t xml:space="preserve"> R, Yoshida H, Watanabe N, </w:t>
      </w:r>
      <w:proofErr w:type="spellStart"/>
      <w:r w:rsidRPr="00336745">
        <w:rPr>
          <w:rFonts w:ascii="Book Antiqua" w:eastAsia="宋体" w:hAnsi="Book Antiqua" w:cs="宋体"/>
          <w:kern w:val="0"/>
          <w:sz w:val="24"/>
          <w:szCs w:val="24"/>
          <w:lang w:eastAsia="zh-CN"/>
        </w:rPr>
        <w:t>Tejima</w:t>
      </w:r>
      <w:proofErr w:type="spellEnd"/>
      <w:r w:rsidRPr="00336745">
        <w:rPr>
          <w:rFonts w:ascii="Book Antiqua" w:eastAsia="宋体" w:hAnsi="Book Antiqua" w:cs="宋体"/>
          <w:kern w:val="0"/>
          <w:sz w:val="24"/>
          <w:szCs w:val="24"/>
          <w:lang w:eastAsia="zh-CN"/>
        </w:rPr>
        <w:t xml:space="preserve"> K, </w:t>
      </w:r>
      <w:proofErr w:type="spellStart"/>
      <w:r w:rsidRPr="00336745">
        <w:rPr>
          <w:rFonts w:ascii="Book Antiqua" w:eastAsia="宋体" w:hAnsi="Book Antiqua" w:cs="宋体"/>
          <w:kern w:val="0"/>
          <w:sz w:val="24"/>
          <w:szCs w:val="24"/>
          <w:lang w:eastAsia="zh-CN"/>
        </w:rPr>
        <w:t>Kume</w:t>
      </w:r>
      <w:proofErr w:type="spellEnd"/>
      <w:r w:rsidRPr="00336745">
        <w:rPr>
          <w:rFonts w:ascii="Book Antiqua" w:eastAsia="宋体" w:hAnsi="Book Antiqua" w:cs="宋体"/>
          <w:kern w:val="0"/>
          <w:sz w:val="24"/>
          <w:szCs w:val="24"/>
          <w:lang w:eastAsia="zh-CN"/>
        </w:rPr>
        <w:t xml:space="preserve"> Y, Iwai T, Suzuki A, </w:t>
      </w:r>
      <w:proofErr w:type="spellStart"/>
      <w:r w:rsidRPr="00336745">
        <w:rPr>
          <w:rFonts w:ascii="Book Antiqua" w:eastAsia="宋体" w:hAnsi="Book Antiqua" w:cs="宋体"/>
          <w:kern w:val="0"/>
          <w:sz w:val="24"/>
          <w:szCs w:val="24"/>
          <w:lang w:eastAsia="zh-CN"/>
        </w:rPr>
        <w:t>Tomiya</w:t>
      </w:r>
      <w:proofErr w:type="spellEnd"/>
      <w:r w:rsidRPr="00336745">
        <w:rPr>
          <w:rFonts w:ascii="Book Antiqua" w:eastAsia="宋体" w:hAnsi="Book Antiqua" w:cs="宋体"/>
          <w:kern w:val="0"/>
          <w:sz w:val="24"/>
          <w:szCs w:val="24"/>
          <w:lang w:eastAsia="zh-CN"/>
        </w:rPr>
        <w:t xml:space="preserve"> T, Inoue Y, Nishikawa T, </w:t>
      </w:r>
      <w:proofErr w:type="spellStart"/>
      <w:r w:rsidRPr="00336745">
        <w:rPr>
          <w:rFonts w:ascii="Book Antiqua" w:eastAsia="宋体" w:hAnsi="Book Antiqua" w:cs="宋体"/>
          <w:kern w:val="0"/>
          <w:sz w:val="24"/>
          <w:szCs w:val="24"/>
          <w:lang w:eastAsia="zh-CN"/>
        </w:rPr>
        <w:t>Ohtomo</w:t>
      </w:r>
      <w:proofErr w:type="spellEnd"/>
      <w:r w:rsidRPr="00336745">
        <w:rPr>
          <w:rFonts w:ascii="Book Antiqua" w:eastAsia="宋体" w:hAnsi="Book Antiqua" w:cs="宋体"/>
          <w:kern w:val="0"/>
          <w:sz w:val="24"/>
          <w:szCs w:val="24"/>
          <w:lang w:eastAsia="zh-CN"/>
        </w:rPr>
        <w:t xml:space="preserve"> N, </w:t>
      </w:r>
      <w:proofErr w:type="spellStart"/>
      <w:r w:rsidRPr="00336745">
        <w:rPr>
          <w:rFonts w:ascii="Book Antiqua" w:eastAsia="宋体" w:hAnsi="Book Antiqua" w:cs="宋体"/>
          <w:kern w:val="0"/>
          <w:sz w:val="24"/>
          <w:szCs w:val="24"/>
          <w:lang w:eastAsia="zh-CN"/>
        </w:rPr>
        <w:t>Tanoue</w:t>
      </w:r>
      <w:proofErr w:type="spellEnd"/>
      <w:r w:rsidRPr="00336745">
        <w:rPr>
          <w:rFonts w:ascii="Book Antiqua" w:eastAsia="宋体" w:hAnsi="Book Antiqua" w:cs="宋体"/>
          <w:kern w:val="0"/>
          <w:sz w:val="24"/>
          <w:szCs w:val="24"/>
          <w:lang w:eastAsia="zh-CN"/>
        </w:rPr>
        <w:t xml:space="preserve"> Y, </w:t>
      </w:r>
      <w:proofErr w:type="spellStart"/>
      <w:r w:rsidRPr="00336745">
        <w:rPr>
          <w:rFonts w:ascii="Book Antiqua" w:eastAsia="宋体" w:hAnsi="Book Antiqua" w:cs="宋体"/>
          <w:kern w:val="0"/>
          <w:sz w:val="24"/>
          <w:szCs w:val="24"/>
          <w:lang w:eastAsia="zh-CN"/>
        </w:rPr>
        <w:t>Omata</w:t>
      </w:r>
      <w:proofErr w:type="spellEnd"/>
      <w:r w:rsidRPr="00336745">
        <w:rPr>
          <w:rFonts w:ascii="Book Antiqua" w:eastAsia="宋体" w:hAnsi="Book Antiqua" w:cs="宋体"/>
          <w:kern w:val="0"/>
          <w:sz w:val="24"/>
          <w:szCs w:val="24"/>
          <w:lang w:eastAsia="zh-CN"/>
        </w:rPr>
        <w:t xml:space="preserve"> M, Igarashi K, Aoki J, Koike K, </w:t>
      </w:r>
      <w:proofErr w:type="spellStart"/>
      <w:r w:rsidRPr="00336745">
        <w:rPr>
          <w:rFonts w:ascii="Book Antiqua" w:eastAsia="宋体" w:hAnsi="Book Antiqua" w:cs="宋体"/>
          <w:kern w:val="0"/>
          <w:sz w:val="24"/>
          <w:szCs w:val="24"/>
          <w:lang w:eastAsia="zh-CN"/>
        </w:rPr>
        <w:t>Yatomi</w:t>
      </w:r>
      <w:proofErr w:type="spellEnd"/>
      <w:r w:rsidRPr="00336745">
        <w:rPr>
          <w:rFonts w:ascii="Book Antiqua" w:eastAsia="宋体" w:hAnsi="Book Antiqua" w:cs="宋体"/>
          <w:kern w:val="0"/>
          <w:sz w:val="24"/>
          <w:szCs w:val="24"/>
          <w:lang w:eastAsia="zh-CN"/>
        </w:rPr>
        <w:t xml:space="preserve"> Y. </w:t>
      </w:r>
      <w:proofErr w:type="spellStart"/>
      <w:r w:rsidRPr="00336745">
        <w:rPr>
          <w:rFonts w:ascii="Book Antiqua" w:eastAsia="宋体" w:hAnsi="Book Antiqua" w:cs="宋体"/>
          <w:kern w:val="0"/>
          <w:sz w:val="24"/>
          <w:szCs w:val="24"/>
          <w:lang w:eastAsia="zh-CN"/>
        </w:rPr>
        <w:t>Autotaxin</w:t>
      </w:r>
      <w:proofErr w:type="spellEnd"/>
      <w:r w:rsidRPr="00336745">
        <w:rPr>
          <w:rFonts w:ascii="Book Antiqua" w:eastAsia="宋体" w:hAnsi="Book Antiqua" w:cs="宋体"/>
          <w:kern w:val="0"/>
          <w:sz w:val="24"/>
          <w:szCs w:val="24"/>
          <w:lang w:eastAsia="zh-CN"/>
        </w:rPr>
        <w:t xml:space="preserve"> as a novel serum marker of liver fibrosis. </w:t>
      </w:r>
      <w:proofErr w:type="spellStart"/>
      <w:r w:rsidRPr="00336745">
        <w:rPr>
          <w:rFonts w:ascii="Book Antiqua" w:eastAsia="宋体" w:hAnsi="Book Antiqua" w:cs="宋体"/>
          <w:i/>
          <w:iCs/>
          <w:kern w:val="0"/>
          <w:sz w:val="24"/>
          <w:szCs w:val="24"/>
          <w:lang w:eastAsia="zh-CN"/>
        </w:rPr>
        <w:t>Clin</w:t>
      </w:r>
      <w:proofErr w:type="spellEnd"/>
      <w:r w:rsidRPr="00336745">
        <w:rPr>
          <w:rFonts w:ascii="Book Antiqua" w:eastAsia="宋体" w:hAnsi="Book Antiqua" w:cs="宋体"/>
          <w:i/>
          <w:iCs/>
          <w:kern w:val="0"/>
          <w:sz w:val="24"/>
          <w:szCs w:val="24"/>
          <w:lang w:eastAsia="zh-CN"/>
        </w:rPr>
        <w:t xml:space="preserve"> </w:t>
      </w:r>
      <w:proofErr w:type="spellStart"/>
      <w:r w:rsidRPr="00336745">
        <w:rPr>
          <w:rFonts w:ascii="Book Antiqua" w:eastAsia="宋体" w:hAnsi="Book Antiqua" w:cs="宋体"/>
          <w:i/>
          <w:iCs/>
          <w:kern w:val="0"/>
          <w:sz w:val="24"/>
          <w:szCs w:val="24"/>
          <w:lang w:eastAsia="zh-CN"/>
        </w:rPr>
        <w:t>Chim</w:t>
      </w:r>
      <w:proofErr w:type="spellEnd"/>
      <w:r w:rsidRPr="00336745">
        <w:rPr>
          <w:rFonts w:ascii="Book Antiqua" w:eastAsia="宋体" w:hAnsi="Book Antiqua" w:cs="宋体"/>
          <w:i/>
          <w:iCs/>
          <w:kern w:val="0"/>
          <w:sz w:val="24"/>
          <w:szCs w:val="24"/>
          <w:lang w:eastAsia="zh-CN"/>
        </w:rPr>
        <w:t xml:space="preserve"> </w:t>
      </w:r>
      <w:proofErr w:type="spellStart"/>
      <w:r w:rsidRPr="00336745">
        <w:rPr>
          <w:rFonts w:ascii="Book Antiqua" w:eastAsia="宋体" w:hAnsi="Book Antiqua" w:cs="宋体"/>
          <w:i/>
          <w:iCs/>
          <w:kern w:val="0"/>
          <w:sz w:val="24"/>
          <w:szCs w:val="24"/>
          <w:lang w:eastAsia="zh-CN"/>
        </w:rPr>
        <w:t>Acta</w:t>
      </w:r>
      <w:proofErr w:type="spellEnd"/>
      <w:r w:rsidRPr="00336745">
        <w:rPr>
          <w:rFonts w:ascii="Book Antiqua" w:eastAsia="宋体" w:hAnsi="Book Antiqua" w:cs="宋体"/>
          <w:kern w:val="0"/>
          <w:sz w:val="24"/>
          <w:szCs w:val="24"/>
          <w:lang w:eastAsia="zh-CN"/>
        </w:rPr>
        <w:t xml:space="preserve"> 2011; </w:t>
      </w:r>
      <w:r w:rsidRPr="00336745">
        <w:rPr>
          <w:rFonts w:ascii="Book Antiqua" w:eastAsia="宋体" w:hAnsi="Book Antiqua" w:cs="宋体"/>
          <w:b/>
          <w:bCs/>
          <w:kern w:val="0"/>
          <w:sz w:val="24"/>
          <w:szCs w:val="24"/>
          <w:lang w:eastAsia="zh-CN"/>
        </w:rPr>
        <w:t>412</w:t>
      </w:r>
      <w:r w:rsidRPr="00336745">
        <w:rPr>
          <w:rFonts w:ascii="Book Antiqua" w:eastAsia="宋体" w:hAnsi="Book Antiqua" w:cs="宋体"/>
          <w:kern w:val="0"/>
          <w:sz w:val="24"/>
          <w:szCs w:val="24"/>
          <w:lang w:eastAsia="zh-CN"/>
        </w:rPr>
        <w:t>: 1201-1206 [PMID: 21419756 DOI: 10.1016/j.cca.2011.03.014]</w:t>
      </w:r>
    </w:p>
    <w:p w14:paraId="03D58E31"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lastRenderedPageBreak/>
        <w:t xml:space="preserve">23 </w:t>
      </w:r>
      <w:r w:rsidRPr="00336745">
        <w:rPr>
          <w:rFonts w:ascii="Book Antiqua" w:eastAsia="宋体" w:hAnsi="Book Antiqua" w:cs="宋体"/>
          <w:b/>
          <w:bCs/>
          <w:kern w:val="0"/>
          <w:sz w:val="24"/>
          <w:szCs w:val="24"/>
          <w:lang w:eastAsia="zh-CN"/>
        </w:rPr>
        <w:t>Nakamura K</w:t>
      </w:r>
      <w:r w:rsidRPr="00336745">
        <w:rPr>
          <w:rFonts w:ascii="Book Antiqua" w:eastAsia="宋体" w:hAnsi="Book Antiqua" w:cs="宋体"/>
          <w:kern w:val="0"/>
          <w:sz w:val="24"/>
          <w:szCs w:val="24"/>
          <w:lang w:eastAsia="zh-CN"/>
        </w:rPr>
        <w:t xml:space="preserve">, </w:t>
      </w:r>
      <w:proofErr w:type="spellStart"/>
      <w:r w:rsidRPr="00336745">
        <w:rPr>
          <w:rFonts w:ascii="Book Antiqua" w:eastAsia="宋体" w:hAnsi="Book Antiqua" w:cs="宋体"/>
          <w:kern w:val="0"/>
          <w:sz w:val="24"/>
          <w:szCs w:val="24"/>
          <w:lang w:eastAsia="zh-CN"/>
        </w:rPr>
        <w:t>Ohkawa</w:t>
      </w:r>
      <w:proofErr w:type="spellEnd"/>
      <w:r w:rsidRPr="00336745">
        <w:rPr>
          <w:rFonts w:ascii="Book Antiqua" w:eastAsia="宋体" w:hAnsi="Book Antiqua" w:cs="宋体"/>
          <w:kern w:val="0"/>
          <w:sz w:val="24"/>
          <w:szCs w:val="24"/>
          <w:lang w:eastAsia="zh-CN"/>
        </w:rPr>
        <w:t xml:space="preserve"> R, Okubo S, </w:t>
      </w:r>
      <w:proofErr w:type="spellStart"/>
      <w:r w:rsidRPr="00336745">
        <w:rPr>
          <w:rFonts w:ascii="Book Antiqua" w:eastAsia="宋体" w:hAnsi="Book Antiqua" w:cs="宋体"/>
          <w:kern w:val="0"/>
          <w:sz w:val="24"/>
          <w:szCs w:val="24"/>
          <w:lang w:eastAsia="zh-CN"/>
        </w:rPr>
        <w:t>Tozuka</w:t>
      </w:r>
      <w:proofErr w:type="spellEnd"/>
      <w:r w:rsidRPr="00336745">
        <w:rPr>
          <w:rFonts w:ascii="Book Antiqua" w:eastAsia="宋体" w:hAnsi="Book Antiqua" w:cs="宋体"/>
          <w:kern w:val="0"/>
          <w:sz w:val="24"/>
          <w:szCs w:val="24"/>
          <w:lang w:eastAsia="zh-CN"/>
        </w:rPr>
        <w:t xml:space="preserve"> M, Okada M, Aoki S, Aoki J, Arai H, Ikeda H, </w:t>
      </w:r>
      <w:proofErr w:type="spellStart"/>
      <w:r w:rsidRPr="00336745">
        <w:rPr>
          <w:rFonts w:ascii="Book Antiqua" w:eastAsia="宋体" w:hAnsi="Book Antiqua" w:cs="宋体"/>
          <w:kern w:val="0"/>
          <w:sz w:val="24"/>
          <w:szCs w:val="24"/>
          <w:lang w:eastAsia="zh-CN"/>
        </w:rPr>
        <w:t>Yatomi</w:t>
      </w:r>
      <w:proofErr w:type="spellEnd"/>
      <w:r w:rsidRPr="00336745">
        <w:rPr>
          <w:rFonts w:ascii="Book Antiqua" w:eastAsia="宋体" w:hAnsi="Book Antiqua" w:cs="宋体"/>
          <w:kern w:val="0"/>
          <w:sz w:val="24"/>
          <w:szCs w:val="24"/>
          <w:lang w:eastAsia="zh-CN"/>
        </w:rPr>
        <w:t xml:space="preserve"> Y. Measurement of </w:t>
      </w:r>
      <w:proofErr w:type="spellStart"/>
      <w:r w:rsidRPr="00336745">
        <w:rPr>
          <w:rFonts w:ascii="Book Antiqua" w:eastAsia="宋体" w:hAnsi="Book Antiqua" w:cs="宋体"/>
          <w:kern w:val="0"/>
          <w:sz w:val="24"/>
          <w:szCs w:val="24"/>
          <w:lang w:eastAsia="zh-CN"/>
        </w:rPr>
        <w:t>lysophospholipase</w:t>
      </w:r>
      <w:proofErr w:type="spellEnd"/>
      <w:r w:rsidRPr="00336745">
        <w:rPr>
          <w:rFonts w:ascii="Book Antiqua" w:eastAsia="宋体" w:hAnsi="Book Antiqua" w:cs="宋体"/>
          <w:kern w:val="0"/>
          <w:sz w:val="24"/>
          <w:szCs w:val="24"/>
          <w:lang w:eastAsia="zh-CN"/>
        </w:rPr>
        <w:t xml:space="preserve"> D/</w:t>
      </w:r>
      <w:proofErr w:type="spellStart"/>
      <w:r w:rsidRPr="00336745">
        <w:rPr>
          <w:rFonts w:ascii="Book Antiqua" w:eastAsia="宋体" w:hAnsi="Book Antiqua" w:cs="宋体"/>
          <w:kern w:val="0"/>
          <w:sz w:val="24"/>
          <w:szCs w:val="24"/>
          <w:lang w:eastAsia="zh-CN"/>
        </w:rPr>
        <w:t>autotaxin</w:t>
      </w:r>
      <w:proofErr w:type="spellEnd"/>
      <w:r w:rsidRPr="00336745">
        <w:rPr>
          <w:rFonts w:ascii="Book Antiqua" w:eastAsia="宋体" w:hAnsi="Book Antiqua" w:cs="宋体"/>
          <w:kern w:val="0"/>
          <w:sz w:val="24"/>
          <w:szCs w:val="24"/>
          <w:lang w:eastAsia="zh-CN"/>
        </w:rPr>
        <w:t xml:space="preserve"> activity in human serum samples. </w:t>
      </w:r>
      <w:proofErr w:type="spellStart"/>
      <w:r w:rsidRPr="00336745">
        <w:rPr>
          <w:rFonts w:ascii="Book Antiqua" w:eastAsia="宋体" w:hAnsi="Book Antiqua" w:cs="宋体"/>
          <w:i/>
          <w:iCs/>
          <w:kern w:val="0"/>
          <w:sz w:val="24"/>
          <w:szCs w:val="24"/>
          <w:lang w:eastAsia="zh-CN"/>
        </w:rPr>
        <w:t>Clin</w:t>
      </w:r>
      <w:proofErr w:type="spellEnd"/>
      <w:r w:rsidRPr="00336745">
        <w:rPr>
          <w:rFonts w:ascii="Book Antiqua" w:eastAsia="宋体" w:hAnsi="Book Antiqua" w:cs="宋体"/>
          <w:i/>
          <w:iCs/>
          <w:kern w:val="0"/>
          <w:sz w:val="24"/>
          <w:szCs w:val="24"/>
          <w:lang w:eastAsia="zh-CN"/>
        </w:rPr>
        <w:t xml:space="preserve"> </w:t>
      </w:r>
      <w:proofErr w:type="spellStart"/>
      <w:r w:rsidRPr="00336745">
        <w:rPr>
          <w:rFonts w:ascii="Book Antiqua" w:eastAsia="宋体" w:hAnsi="Book Antiqua" w:cs="宋体"/>
          <w:i/>
          <w:iCs/>
          <w:kern w:val="0"/>
          <w:sz w:val="24"/>
          <w:szCs w:val="24"/>
          <w:lang w:eastAsia="zh-CN"/>
        </w:rPr>
        <w:t>Biochem</w:t>
      </w:r>
      <w:proofErr w:type="spellEnd"/>
      <w:r w:rsidRPr="00336745">
        <w:rPr>
          <w:rFonts w:ascii="Book Antiqua" w:eastAsia="宋体" w:hAnsi="Book Antiqua" w:cs="宋体"/>
          <w:kern w:val="0"/>
          <w:sz w:val="24"/>
          <w:szCs w:val="24"/>
          <w:lang w:eastAsia="zh-CN"/>
        </w:rPr>
        <w:t xml:space="preserve"> 2007; </w:t>
      </w:r>
      <w:r w:rsidRPr="00336745">
        <w:rPr>
          <w:rFonts w:ascii="Book Antiqua" w:eastAsia="宋体" w:hAnsi="Book Antiqua" w:cs="宋体"/>
          <w:b/>
          <w:bCs/>
          <w:kern w:val="0"/>
          <w:sz w:val="24"/>
          <w:szCs w:val="24"/>
          <w:lang w:eastAsia="zh-CN"/>
        </w:rPr>
        <w:t>40</w:t>
      </w:r>
      <w:r w:rsidRPr="00336745">
        <w:rPr>
          <w:rFonts w:ascii="Book Antiqua" w:eastAsia="宋体" w:hAnsi="Book Antiqua" w:cs="宋体"/>
          <w:kern w:val="0"/>
          <w:sz w:val="24"/>
          <w:szCs w:val="24"/>
          <w:lang w:eastAsia="zh-CN"/>
        </w:rPr>
        <w:t>: 274-277 [PMID: 17222397 DOI: 10.1016/j.clinbiochem.2006.10.009]</w:t>
      </w:r>
    </w:p>
    <w:p w14:paraId="32BC95D0"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24 </w:t>
      </w:r>
      <w:proofErr w:type="spellStart"/>
      <w:r w:rsidRPr="00336745">
        <w:rPr>
          <w:rFonts w:ascii="Book Antiqua" w:eastAsia="宋体" w:hAnsi="Book Antiqua" w:cs="宋体"/>
          <w:b/>
          <w:bCs/>
          <w:kern w:val="0"/>
          <w:sz w:val="24"/>
          <w:szCs w:val="24"/>
          <w:lang w:eastAsia="zh-CN"/>
        </w:rPr>
        <w:t>Tokumura</w:t>
      </w:r>
      <w:proofErr w:type="spellEnd"/>
      <w:r w:rsidRPr="00336745">
        <w:rPr>
          <w:rFonts w:ascii="Book Antiqua" w:eastAsia="宋体" w:hAnsi="Book Antiqua" w:cs="宋体"/>
          <w:b/>
          <w:bCs/>
          <w:kern w:val="0"/>
          <w:sz w:val="24"/>
          <w:szCs w:val="24"/>
          <w:lang w:eastAsia="zh-CN"/>
        </w:rPr>
        <w:t xml:space="preserve"> A</w:t>
      </w:r>
      <w:r w:rsidRPr="00336745">
        <w:rPr>
          <w:rFonts w:ascii="Book Antiqua" w:eastAsia="宋体" w:hAnsi="Book Antiqua" w:cs="宋体"/>
          <w:kern w:val="0"/>
          <w:sz w:val="24"/>
          <w:szCs w:val="24"/>
          <w:lang w:eastAsia="zh-CN"/>
        </w:rPr>
        <w:t xml:space="preserve">, </w:t>
      </w:r>
      <w:proofErr w:type="spellStart"/>
      <w:r w:rsidRPr="00336745">
        <w:rPr>
          <w:rFonts w:ascii="Book Antiqua" w:eastAsia="宋体" w:hAnsi="Book Antiqua" w:cs="宋体"/>
          <w:kern w:val="0"/>
          <w:sz w:val="24"/>
          <w:szCs w:val="24"/>
          <w:lang w:eastAsia="zh-CN"/>
        </w:rPr>
        <w:t>Majima</w:t>
      </w:r>
      <w:proofErr w:type="spellEnd"/>
      <w:r w:rsidRPr="00336745">
        <w:rPr>
          <w:rFonts w:ascii="Book Antiqua" w:eastAsia="宋体" w:hAnsi="Book Antiqua" w:cs="宋体"/>
          <w:kern w:val="0"/>
          <w:sz w:val="24"/>
          <w:szCs w:val="24"/>
          <w:lang w:eastAsia="zh-CN"/>
        </w:rPr>
        <w:t xml:space="preserve"> E, </w:t>
      </w:r>
      <w:proofErr w:type="spellStart"/>
      <w:r w:rsidRPr="00336745">
        <w:rPr>
          <w:rFonts w:ascii="Book Antiqua" w:eastAsia="宋体" w:hAnsi="Book Antiqua" w:cs="宋体"/>
          <w:kern w:val="0"/>
          <w:sz w:val="24"/>
          <w:szCs w:val="24"/>
          <w:lang w:eastAsia="zh-CN"/>
        </w:rPr>
        <w:t>Kariya</w:t>
      </w:r>
      <w:proofErr w:type="spellEnd"/>
      <w:r w:rsidRPr="00336745">
        <w:rPr>
          <w:rFonts w:ascii="Book Antiqua" w:eastAsia="宋体" w:hAnsi="Book Antiqua" w:cs="宋体"/>
          <w:kern w:val="0"/>
          <w:sz w:val="24"/>
          <w:szCs w:val="24"/>
          <w:lang w:eastAsia="zh-CN"/>
        </w:rPr>
        <w:t xml:space="preserve"> Y, </w:t>
      </w:r>
      <w:proofErr w:type="spellStart"/>
      <w:r w:rsidRPr="00336745">
        <w:rPr>
          <w:rFonts w:ascii="Book Antiqua" w:eastAsia="宋体" w:hAnsi="Book Antiqua" w:cs="宋体"/>
          <w:kern w:val="0"/>
          <w:sz w:val="24"/>
          <w:szCs w:val="24"/>
          <w:lang w:eastAsia="zh-CN"/>
        </w:rPr>
        <w:t>Tominaga</w:t>
      </w:r>
      <w:proofErr w:type="spellEnd"/>
      <w:r w:rsidRPr="00336745">
        <w:rPr>
          <w:rFonts w:ascii="Book Antiqua" w:eastAsia="宋体" w:hAnsi="Book Antiqua" w:cs="宋体"/>
          <w:kern w:val="0"/>
          <w:sz w:val="24"/>
          <w:szCs w:val="24"/>
          <w:lang w:eastAsia="zh-CN"/>
        </w:rPr>
        <w:t xml:space="preserve"> K, </w:t>
      </w:r>
      <w:proofErr w:type="spellStart"/>
      <w:r w:rsidRPr="00336745">
        <w:rPr>
          <w:rFonts w:ascii="Book Antiqua" w:eastAsia="宋体" w:hAnsi="Book Antiqua" w:cs="宋体"/>
          <w:kern w:val="0"/>
          <w:sz w:val="24"/>
          <w:szCs w:val="24"/>
          <w:lang w:eastAsia="zh-CN"/>
        </w:rPr>
        <w:t>Kogure</w:t>
      </w:r>
      <w:proofErr w:type="spellEnd"/>
      <w:r w:rsidRPr="00336745">
        <w:rPr>
          <w:rFonts w:ascii="Book Antiqua" w:eastAsia="宋体" w:hAnsi="Book Antiqua" w:cs="宋体"/>
          <w:kern w:val="0"/>
          <w:sz w:val="24"/>
          <w:szCs w:val="24"/>
          <w:lang w:eastAsia="zh-CN"/>
        </w:rPr>
        <w:t xml:space="preserve"> K, Yasuda K, </w:t>
      </w:r>
      <w:proofErr w:type="spellStart"/>
      <w:r w:rsidRPr="00336745">
        <w:rPr>
          <w:rFonts w:ascii="Book Antiqua" w:eastAsia="宋体" w:hAnsi="Book Antiqua" w:cs="宋体"/>
          <w:kern w:val="0"/>
          <w:sz w:val="24"/>
          <w:szCs w:val="24"/>
          <w:lang w:eastAsia="zh-CN"/>
        </w:rPr>
        <w:t>Fukuzawa</w:t>
      </w:r>
      <w:proofErr w:type="spellEnd"/>
      <w:r w:rsidRPr="00336745">
        <w:rPr>
          <w:rFonts w:ascii="Book Antiqua" w:eastAsia="宋体" w:hAnsi="Book Antiqua" w:cs="宋体"/>
          <w:kern w:val="0"/>
          <w:sz w:val="24"/>
          <w:szCs w:val="24"/>
          <w:lang w:eastAsia="zh-CN"/>
        </w:rPr>
        <w:t xml:space="preserve"> K. Identification of human plasma </w:t>
      </w:r>
      <w:proofErr w:type="spellStart"/>
      <w:r w:rsidRPr="00336745">
        <w:rPr>
          <w:rFonts w:ascii="Book Antiqua" w:eastAsia="宋体" w:hAnsi="Book Antiqua" w:cs="宋体"/>
          <w:kern w:val="0"/>
          <w:sz w:val="24"/>
          <w:szCs w:val="24"/>
          <w:lang w:eastAsia="zh-CN"/>
        </w:rPr>
        <w:t>lysophospholipase</w:t>
      </w:r>
      <w:proofErr w:type="spellEnd"/>
      <w:r w:rsidRPr="00336745">
        <w:rPr>
          <w:rFonts w:ascii="Book Antiqua" w:eastAsia="宋体" w:hAnsi="Book Antiqua" w:cs="宋体"/>
          <w:kern w:val="0"/>
          <w:sz w:val="24"/>
          <w:szCs w:val="24"/>
          <w:lang w:eastAsia="zh-CN"/>
        </w:rPr>
        <w:t xml:space="preserve"> D, a </w:t>
      </w:r>
      <w:proofErr w:type="spellStart"/>
      <w:r w:rsidRPr="00336745">
        <w:rPr>
          <w:rFonts w:ascii="Book Antiqua" w:eastAsia="宋体" w:hAnsi="Book Antiqua" w:cs="宋体"/>
          <w:kern w:val="0"/>
          <w:sz w:val="24"/>
          <w:szCs w:val="24"/>
          <w:lang w:eastAsia="zh-CN"/>
        </w:rPr>
        <w:t>lysophosphatidic</w:t>
      </w:r>
      <w:proofErr w:type="spellEnd"/>
      <w:r w:rsidRPr="00336745">
        <w:rPr>
          <w:rFonts w:ascii="Book Antiqua" w:eastAsia="宋体" w:hAnsi="Book Antiqua" w:cs="宋体"/>
          <w:kern w:val="0"/>
          <w:sz w:val="24"/>
          <w:szCs w:val="24"/>
          <w:lang w:eastAsia="zh-CN"/>
        </w:rPr>
        <w:t xml:space="preserve"> acid-producing enzyme, as </w:t>
      </w:r>
      <w:proofErr w:type="spellStart"/>
      <w:r w:rsidRPr="00336745">
        <w:rPr>
          <w:rFonts w:ascii="Book Antiqua" w:eastAsia="宋体" w:hAnsi="Book Antiqua" w:cs="宋体"/>
          <w:kern w:val="0"/>
          <w:sz w:val="24"/>
          <w:szCs w:val="24"/>
          <w:lang w:eastAsia="zh-CN"/>
        </w:rPr>
        <w:t>autotaxin</w:t>
      </w:r>
      <w:proofErr w:type="spellEnd"/>
      <w:r w:rsidRPr="00336745">
        <w:rPr>
          <w:rFonts w:ascii="Book Antiqua" w:eastAsia="宋体" w:hAnsi="Book Antiqua" w:cs="宋体"/>
          <w:kern w:val="0"/>
          <w:sz w:val="24"/>
          <w:szCs w:val="24"/>
          <w:lang w:eastAsia="zh-CN"/>
        </w:rPr>
        <w:t xml:space="preserve">, a multifunctional </w:t>
      </w:r>
      <w:proofErr w:type="spellStart"/>
      <w:r w:rsidRPr="00336745">
        <w:rPr>
          <w:rFonts w:ascii="Book Antiqua" w:eastAsia="宋体" w:hAnsi="Book Antiqua" w:cs="宋体"/>
          <w:kern w:val="0"/>
          <w:sz w:val="24"/>
          <w:szCs w:val="24"/>
          <w:lang w:eastAsia="zh-CN"/>
        </w:rPr>
        <w:t>phosphodiesterase</w:t>
      </w:r>
      <w:proofErr w:type="spellEnd"/>
      <w:r w:rsidRPr="00336745">
        <w:rPr>
          <w:rFonts w:ascii="Book Antiqua" w:eastAsia="宋体" w:hAnsi="Book Antiqua" w:cs="宋体"/>
          <w:kern w:val="0"/>
          <w:sz w:val="24"/>
          <w:szCs w:val="24"/>
          <w:lang w:eastAsia="zh-CN"/>
        </w:rPr>
        <w:t xml:space="preserve">. </w:t>
      </w:r>
      <w:r w:rsidRPr="00336745">
        <w:rPr>
          <w:rFonts w:ascii="Book Antiqua" w:eastAsia="宋体" w:hAnsi="Book Antiqua" w:cs="宋体"/>
          <w:i/>
          <w:iCs/>
          <w:kern w:val="0"/>
          <w:sz w:val="24"/>
          <w:szCs w:val="24"/>
          <w:lang w:eastAsia="zh-CN"/>
        </w:rPr>
        <w:t>J Biol Chem</w:t>
      </w:r>
      <w:r w:rsidRPr="00336745">
        <w:rPr>
          <w:rFonts w:ascii="Book Antiqua" w:eastAsia="宋体" w:hAnsi="Book Antiqua" w:cs="宋体"/>
          <w:kern w:val="0"/>
          <w:sz w:val="24"/>
          <w:szCs w:val="24"/>
          <w:lang w:eastAsia="zh-CN"/>
        </w:rPr>
        <w:t xml:space="preserve"> 2002; </w:t>
      </w:r>
      <w:r w:rsidRPr="00336745">
        <w:rPr>
          <w:rFonts w:ascii="Book Antiqua" w:eastAsia="宋体" w:hAnsi="Book Antiqua" w:cs="宋体"/>
          <w:b/>
          <w:bCs/>
          <w:kern w:val="0"/>
          <w:sz w:val="24"/>
          <w:szCs w:val="24"/>
          <w:lang w:eastAsia="zh-CN"/>
        </w:rPr>
        <w:t>277</w:t>
      </w:r>
      <w:r w:rsidRPr="00336745">
        <w:rPr>
          <w:rFonts w:ascii="Book Antiqua" w:eastAsia="宋体" w:hAnsi="Book Antiqua" w:cs="宋体"/>
          <w:kern w:val="0"/>
          <w:sz w:val="24"/>
          <w:szCs w:val="24"/>
          <w:lang w:eastAsia="zh-CN"/>
        </w:rPr>
        <w:t>: 39436-39442 [PMID: 12176993 DOI: 10.1074/jbc.M205623200]</w:t>
      </w:r>
    </w:p>
    <w:p w14:paraId="07CC2641"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25 </w:t>
      </w:r>
      <w:r w:rsidRPr="00336745">
        <w:rPr>
          <w:rFonts w:ascii="Book Antiqua" w:eastAsia="宋体" w:hAnsi="Book Antiqua" w:cs="宋体"/>
          <w:b/>
          <w:bCs/>
          <w:kern w:val="0"/>
          <w:sz w:val="24"/>
          <w:szCs w:val="24"/>
          <w:lang w:eastAsia="zh-CN"/>
        </w:rPr>
        <w:t>Tanaka M</w:t>
      </w:r>
      <w:r w:rsidRPr="00336745">
        <w:rPr>
          <w:rFonts w:ascii="Book Antiqua" w:eastAsia="宋体" w:hAnsi="Book Antiqua" w:cs="宋体"/>
          <w:kern w:val="0"/>
          <w:sz w:val="24"/>
          <w:szCs w:val="24"/>
          <w:lang w:eastAsia="zh-CN"/>
        </w:rPr>
        <w:t xml:space="preserve">, </w:t>
      </w:r>
      <w:proofErr w:type="spellStart"/>
      <w:r w:rsidRPr="00336745">
        <w:rPr>
          <w:rFonts w:ascii="Book Antiqua" w:eastAsia="宋体" w:hAnsi="Book Antiqua" w:cs="宋体"/>
          <w:kern w:val="0"/>
          <w:sz w:val="24"/>
          <w:szCs w:val="24"/>
          <w:lang w:eastAsia="zh-CN"/>
        </w:rPr>
        <w:t>Okudaira</w:t>
      </w:r>
      <w:proofErr w:type="spellEnd"/>
      <w:r w:rsidRPr="00336745">
        <w:rPr>
          <w:rFonts w:ascii="Book Antiqua" w:eastAsia="宋体" w:hAnsi="Book Antiqua" w:cs="宋体"/>
          <w:kern w:val="0"/>
          <w:sz w:val="24"/>
          <w:szCs w:val="24"/>
          <w:lang w:eastAsia="zh-CN"/>
        </w:rPr>
        <w:t xml:space="preserve"> S, </w:t>
      </w:r>
      <w:proofErr w:type="spellStart"/>
      <w:r w:rsidRPr="00336745">
        <w:rPr>
          <w:rFonts w:ascii="Book Antiqua" w:eastAsia="宋体" w:hAnsi="Book Antiqua" w:cs="宋体"/>
          <w:kern w:val="0"/>
          <w:sz w:val="24"/>
          <w:szCs w:val="24"/>
          <w:lang w:eastAsia="zh-CN"/>
        </w:rPr>
        <w:t>Kishi</w:t>
      </w:r>
      <w:proofErr w:type="spellEnd"/>
      <w:r w:rsidRPr="00336745">
        <w:rPr>
          <w:rFonts w:ascii="Book Antiqua" w:eastAsia="宋体" w:hAnsi="Book Antiqua" w:cs="宋体"/>
          <w:kern w:val="0"/>
          <w:sz w:val="24"/>
          <w:szCs w:val="24"/>
          <w:lang w:eastAsia="zh-CN"/>
        </w:rPr>
        <w:t xml:space="preserve"> Y, </w:t>
      </w:r>
      <w:proofErr w:type="spellStart"/>
      <w:r w:rsidRPr="00336745">
        <w:rPr>
          <w:rFonts w:ascii="Book Antiqua" w:eastAsia="宋体" w:hAnsi="Book Antiqua" w:cs="宋体"/>
          <w:kern w:val="0"/>
          <w:sz w:val="24"/>
          <w:szCs w:val="24"/>
          <w:lang w:eastAsia="zh-CN"/>
        </w:rPr>
        <w:t>Ohkawa</w:t>
      </w:r>
      <w:proofErr w:type="spellEnd"/>
      <w:r w:rsidRPr="00336745">
        <w:rPr>
          <w:rFonts w:ascii="Book Antiqua" w:eastAsia="宋体" w:hAnsi="Book Antiqua" w:cs="宋体"/>
          <w:kern w:val="0"/>
          <w:sz w:val="24"/>
          <w:szCs w:val="24"/>
          <w:lang w:eastAsia="zh-CN"/>
        </w:rPr>
        <w:t xml:space="preserve"> R, Iseki S, Ota M, </w:t>
      </w:r>
      <w:proofErr w:type="spellStart"/>
      <w:r w:rsidRPr="00336745">
        <w:rPr>
          <w:rFonts w:ascii="Book Antiqua" w:eastAsia="宋体" w:hAnsi="Book Antiqua" w:cs="宋体"/>
          <w:kern w:val="0"/>
          <w:sz w:val="24"/>
          <w:szCs w:val="24"/>
          <w:lang w:eastAsia="zh-CN"/>
        </w:rPr>
        <w:t>Noji</w:t>
      </w:r>
      <w:proofErr w:type="spellEnd"/>
      <w:r w:rsidRPr="00336745">
        <w:rPr>
          <w:rFonts w:ascii="Book Antiqua" w:eastAsia="宋体" w:hAnsi="Book Antiqua" w:cs="宋体"/>
          <w:kern w:val="0"/>
          <w:sz w:val="24"/>
          <w:szCs w:val="24"/>
          <w:lang w:eastAsia="zh-CN"/>
        </w:rPr>
        <w:t xml:space="preserve"> S, </w:t>
      </w:r>
      <w:proofErr w:type="spellStart"/>
      <w:r w:rsidRPr="00336745">
        <w:rPr>
          <w:rFonts w:ascii="Book Antiqua" w:eastAsia="宋体" w:hAnsi="Book Antiqua" w:cs="宋体"/>
          <w:kern w:val="0"/>
          <w:sz w:val="24"/>
          <w:szCs w:val="24"/>
          <w:lang w:eastAsia="zh-CN"/>
        </w:rPr>
        <w:t>Yatomi</w:t>
      </w:r>
      <w:proofErr w:type="spellEnd"/>
      <w:r w:rsidRPr="00336745">
        <w:rPr>
          <w:rFonts w:ascii="Book Antiqua" w:eastAsia="宋体" w:hAnsi="Book Antiqua" w:cs="宋体"/>
          <w:kern w:val="0"/>
          <w:sz w:val="24"/>
          <w:szCs w:val="24"/>
          <w:lang w:eastAsia="zh-CN"/>
        </w:rPr>
        <w:t xml:space="preserve"> Y, Aoki J, Arai H. </w:t>
      </w:r>
      <w:proofErr w:type="spellStart"/>
      <w:r w:rsidRPr="00336745">
        <w:rPr>
          <w:rFonts w:ascii="Book Antiqua" w:eastAsia="宋体" w:hAnsi="Book Antiqua" w:cs="宋体"/>
          <w:kern w:val="0"/>
          <w:sz w:val="24"/>
          <w:szCs w:val="24"/>
          <w:lang w:eastAsia="zh-CN"/>
        </w:rPr>
        <w:t>Autotaxin</w:t>
      </w:r>
      <w:proofErr w:type="spellEnd"/>
      <w:r w:rsidRPr="00336745">
        <w:rPr>
          <w:rFonts w:ascii="Book Antiqua" w:eastAsia="宋体" w:hAnsi="Book Antiqua" w:cs="宋体"/>
          <w:kern w:val="0"/>
          <w:sz w:val="24"/>
          <w:szCs w:val="24"/>
          <w:lang w:eastAsia="zh-CN"/>
        </w:rPr>
        <w:t xml:space="preserve"> stabilizes blood vessels and is required for embryonic vasculature by producing lysophosphatidic acid. </w:t>
      </w:r>
      <w:r w:rsidRPr="00336745">
        <w:rPr>
          <w:rFonts w:ascii="Book Antiqua" w:eastAsia="宋体" w:hAnsi="Book Antiqua" w:cs="宋体"/>
          <w:i/>
          <w:iCs/>
          <w:kern w:val="0"/>
          <w:sz w:val="24"/>
          <w:szCs w:val="24"/>
          <w:lang w:eastAsia="zh-CN"/>
        </w:rPr>
        <w:t>J Biol Chem</w:t>
      </w:r>
      <w:r w:rsidRPr="00336745">
        <w:rPr>
          <w:rFonts w:ascii="Book Antiqua" w:eastAsia="宋体" w:hAnsi="Book Antiqua" w:cs="宋体"/>
          <w:kern w:val="0"/>
          <w:sz w:val="24"/>
          <w:szCs w:val="24"/>
          <w:lang w:eastAsia="zh-CN"/>
        </w:rPr>
        <w:t xml:space="preserve"> 2006; </w:t>
      </w:r>
      <w:r w:rsidRPr="00336745">
        <w:rPr>
          <w:rFonts w:ascii="Book Antiqua" w:eastAsia="宋体" w:hAnsi="Book Antiqua" w:cs="宋体"/>
          <w:b/>
          <w:bCs/>
          <w:kern w:val="0"/>
          <w:sz w:val="24"/>
          <w:szCs w:val="24"/>
          <w:lang w:eastAsia="zh-CN"/>
        </w:rPr>
        <w:t>281</w:t>
      </w:r>
      <w:r w:rsidRPr="00336745">
        <w:rPr>
          <w:rFonts w:ascii="Book Antiqua" w:eastAsia="宋体" w:hAnsi="Book Antiqua" w:cs="宋体"/>
          <w:kern w:val="0"/>
          <w:sz w:val="24"/>
          <w:szCs w:val="24"/>
          <w:lang w:eastAsia="zh-CN"/>
        </w:rPr>
        <w:t>: 25822-25830 [PMID: 16829511 DOI: 10.1074/jbc.M605142200]</w:t>
      </w:r>
    </w:p>
    <w:p w14:paraId="3DE44F59"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26 </w:t>
      </w:r>
      <w:r w:rsidRPr="00336745">
        <w:rPr>
          <w:rFonts w:ascii="Book Antiqua" w:eastAsia="宋体" w:hAnsi="Book Antiqua" w:cs="宋体"/>
          <w:b/>
          <w:bCs/>
          <w:kern w:val="0"/>
          <w:sz w:val="24"/>
          <w:szCs w:val="24"/>
          <w:lang w:eastAsia="zh-CN"/>
        </w:rPr>
        <w:t xml:space="preserve">van </w:t>
      </w:r>
      <w:proofErr w:type="spellStart"/>
      <w:r w:rsidRPr="00336745">
        <w:rPr>
          <w:rFonts w:ascii="Book Antiqua" w:eastAsia="宋体" w:hAnsi="Book Antiqua" w:cs="宋体"/>
          <w:b/>
          <w:bCs/>
          <w:kern w:val="0"/>
          <w:sz w:val="24"/>
          <w:szCs w:val="24"/>
          <w:lang w:eastAsia="zh-CN"/>
        </w:rPr>
        <w:t>Meeteren</w:t>
      </w:r>
      <w:proofErr w:type="spellEnd"/>
      <w:r w:rsidRPr="00336745">
        <w:rPr>
          <w:rFonts w:ascii="Book Antiqua" w:eastAsia="宋体" w:hAnsi="Book Antiqua" w:cs="宋体"/>
          <w:b/>
          <w:bCs/>
          <w:kern w:val="0"/>
          <w:sz w:val="24"/>
          <w:szCs w:val="24"/>
          <w:lang w:eastAsia="zh-CN"/>
        </w:rPr>
        <w:t xml:space="preserve"> LA</w:t>
      </w:r>
      <w:r w:rsidRPr="00336745">
        <w:rPr>
          <w:rFonts w:ascii="Book Antiqua" w:eastAsia="宋体" w:hAnsi="Book Antiqua" w:cs="宋体"/>
          <w:kern w:val="0"/>
          <w:sz w:val="24"/>
          <w:szCs w:val="24"/>
          <w:lang w:eastAsia="zh-CN"/>
        </w:rPr>
        <w:t xml:space="preserve">, </w:t>
      </w:r>
      <w:proofErr w:type="spellStart"/>
      <w:r w:rsidRPr="00336745">
        <w:rPr>
          <w:rFonts w:ascii="Book Antiqua" w:eastAsia="宋体" w:hAnsi="Book Antiqua" w:cs="宋体"/>
          <w:kern w:val="0"/>
          <w:sz w:val="24"/>
          <w:szCs w:val="24"/>
          <w:lang w:eastAsia="zh-CN"/>
        </w:rPr>
        <w:t>Ruurs</w:t>
      </w:r>
      <w:proofErr w:type="spellEnd"/>
      <w:r w:rsidRPr="00336745">
        <w:rPr>
          <w:rFonts w:ascii="Book Antiqua" w:eastAsia="宋体" w:hAnsi="Book Antiqua" w:cs="宋体"/>
          <w:kern w:val="0"/>
          <w:sz w:val="24"/>
          <w:szCs w:val="24"/>
          <w:lang w:eastAsia="zh-CN"/>
        </w:rPr>
        <w:t xml:space="preserve"> P, </w:t>
      </w:r>
      <w:proofErr w:type="spellStart"/>
      <w:r w:rsidRPr="00336745">
        <w:rPr>
          <w:rFonts w:ascii="Book Antiqua" w:eastAsia="宋体" w:hAnsi="Book Antiqua" w:cs="宋体"/>
          <w:kern w:val="0"/>
          <w:sz w:val="24"/>
          <w:szCs w:val="24"/>
          <w:lang w:eastAsia="zh-CN"/>
        </w:rPr>
        <w:t>Stortelers</w:t>
      </w:r>
      <w:proofErr w:type="spellEnd"/>
      <w:r w:rsidRPr="00336745">
        <w:rPr>
          <w:rFonts w:ascii="Book Antiqua" w:eastAsia="宋体" w:hAnsi="Book Antiqua" w:cs="宋体"/>
          <w:kern w:val="0"/>
          <w:sz w:val="24"/>
          <w:szCs w:val="24"/>
          <w:lang w:eastAsia="zh-CN"/>
        </w:rPr>
        <w:t xml:space="preserve"> C, </w:t>
      </w:r>
      <w:proofErr w:type="spellStart"/>
      <w:r w:rsidRPr="00336745">
        <w:rPr>
          <w:rFonts w:ascii="Book Antiqua" w:eastAsia="宋体" w:hAnsi="Book Antiqua" w:cs="宋体"/>
          <w:kern w:val="0"/>
          <w:sz w:val="24"/>
          <w:szCs w:val="24"/>
          <w:lang w:eastAsia="zh-CN"/>
        </w:rPr>
        <w:t>Bouwman</w:t>
      </w:r>
      <w:proofErr w:type="spellEnd"/>
      <w:r w:rsidRPr="00336745">
        <w:rPr>
          <w:rFonts w:ascii="Book Antiqua" w:eastAsia="宋体" w:hAnsi="Book Antiqua" w:cs="宋体"/>
          <w:kern w:val="0"/>
          <w:sz w:val="24"/>
          <w:szCs w:val="24"/>
          <w:lang w:eastAsia="zh-CN"/>
        </w:rPr>
        <w:t xml:space="preserve"> P, van </w:t>
      </w:r>
      <w:proofErr w:type="spellStart"/>
      <w:r w:rsidRPr="00336745">
        <w:rPr>
          <w:rFonts w:ascii="Book Antiqua" w:eastAsia="宋体" w:hAnsi="Book Antiqua" w:cs="宋体"/>
          <w:kern w:val="0"/>
          <w:sz w:val="24"/>
          <w:szCs w:val="24"/>
          <w:lang w:eastAsia="zh-CN"/>
        </w:rPr>
        <w:t>Rooijen</w:t>
      </w:r>
      <w:proofErr w:type="spellEnd"/>
      <w:r w:rsidRPr="00336745">
        <w:rPr>
          <w:rFonts w:ascii="Book Antiqua" w:eastAsia="宋体" w:hAnsi="Book Antiqua" w:cs="宋体"/>
          <w:kern w:val="0"/>
          <w:sz w:val="24"/>
          <w:szCs w:val="24"/>
          <w:lang w:eastAsia="zh-CN"/>
        </w:rPr>
        <w:t xml:space="preserve"> MA, </w:t>
      </w:r>
      <w:proofErr w:type="spellStart"/>
      <w:r w:rsidRPr="00336745">
        <w:rPr>
          <w:rFonts w:ascii="Book Antiqua" w:eastAsia="宋体" w:hAnsi="Book Antiqua" w:cs="宋体"/>
          <w:kern w:val="0"/>
          <w:sz w:val="24"/>
          <w:szCs w:val="24"/>
          <w:lang w:eastAsia="zh-CN"/>
        </w:rPr>
        <w:t>Pradère</w:t>
      </w:r>
      <w:proofErr w:type="spellEnd"/>
      <w:r w:rsidRPr="00336745">
        <w:rPr>
          <w:rFonts w:ascii="Book Antiqua" w:eastAsia="宋体" w:hAnsi="Book Antiqua" w:cs="宋体"/>
          <w:kern w:val="0"/>
          <w:sz w:val="24"/>
          <w:szCs w:val="24"/>
          <w:lang w:eastAsia="zh-CN"/>
        </w:rPr>
        <w:t xml:space="preserve"> JP, Pettit TR, </w:t>
      </w:r>
      <w:proofErr w:type="spellStart"/>
      <w:r w:rsidRPr="00336745">
        <w:rPr>
          <w:rFonts w:ascii="Book Antiqua" w:eastAsia="宋体" w:hAnsi="Book Antiqua" w:cs="宋体"/>
          <w:kern w:val="0"/>
          <w:sz w:val="24"/>
          <w:szCs w:val="24"/>
          <w:lang w:eastAsia="zh-CN"/>
        </w:rPr>
        <w:t>Wakelam</w:t>
      </w:r>
      <w:proofErr w:type="spellEnd"/>
      <w:r w:rsidRPr="00336745">
        <w:rPr>
          <w:rFonts w:ascii="Book Antiqua" w:eastAsia="宋体" w:hAnsi="Book Antiqua" w:cs="宋体"/>
          <w:kern w:val="0"/>
          <w:sz w:val="24"/>
          <w:szCs w:val="24"/>
          <w:lang w:eastAsia="zh-CN"/>
        </w:rPr>
        <w:t xml:space="preserve"> MJ, </w:t>
      </w:r>
      <w:proofErr w:type="spellStart"/>
      <w:r w:rsidRPr="00336745">
        <w:rPr>
          <w:rFonts w:ascii="Book Antiqua" w:eastAsia="宋体" w:hAnsi="Book Antiqua" w:cs="宋体"/>
          <w:kern w:val="0"/>
          <w:sz w:val="24"/>
          <w:szCs w:val="24"/>
          <w:lang w:eastAsia="zh-CN"/>
        </w:rPr>
        <w:t>Saulnier-Blache</w:t>
      </w:r>
      <w:proofErr w:type="spellEnd"/>
      <w:r w:rsidRPr="00336745">
        <w:rPr>
          <w:rFonts w:ascii="Book Antiqua" w:eastAsia="宋体" w:hAnsi="Book Antiqua" w:cs="宋体"/>
          <w:kern w:val="0"/>
          <w:sz w:val="24"/>
          <w:szCs w:val="24"/>
          <w:lang w:eastAsia="zh-CN"/>
        </w:rPr>
        <w:t xml:space="preserve"> JS, Mummery CL, </w:t>
      </w:r>
      <w:proofErr w:type="spellStart"/>
      <w:r w:rsidRPr="00336745">
        <w:rPr>
          <w:rFonts w:ascii="Book Antiqua" w:eastAsia="宋体" w:hAnsi="Book Antiqua" w:cs="宋体"/>
          <w:kern w:val="0"/>
          <w:sz w:val="24"/>
          <w:szCs w:val="24"/>
          <w:lang w:eastAsia="zh-CN"/>
        </w:rPr>
        <w:t>Moolenaar</w:t>
      </w:r>
      <w:proofErr w:type="spellEnd"/>
      <w:r w:rsidRPr="00336745">
        <w:rPr>
          <w:rFonts w:ascii="Book Antiqua" w:eastAsia="宋体" w:hAnsi="Book Antiqua" w:cs="宋体"/>
          <w:kern w:val="0"/>
          <w:sz w:val="24"/>
          <w:szCs w:val="24"/>
          <w:lang w:eastAsia="zh-CN"/>
        </w:rPr>
        <w:t xml:space="preserve"> WH, </w:t>
      </w:r>
      <w:proofErr w:type="spellStart"/>
      <w:r w:rsidRPr="00336745">
        <w:rPr>
          <w:rFonts w:ascii="Book Antiqua" w:eastAsia="宋体" w:hAnsi="Book Antiqua" w:cs="宋体"/>
          <w:kern w:val="0"/>
          <w:sz w:val="24"/>
          <w:szCs w:val="24"/>
          <w:lang w:eastAsia="zh-CN"/>
        </w:rPr>
        <w:t>Jonkers</w:t>
      </w:r>
      <w:proofErr w:type="spellEnd"/>
      <w:r w:rsidRPr="00336745">
        <w:rPr>
          <w:rFonts w:ascii="Book Antiqua" w:eastAsia="宋体" w:hAnsi="Book Antiqua" w:cs="宋体"/>
          <w:kern w:val="0"/>
          <w:sz w:val="24"/>
          <w:szCs w:val="24"/>
          <w:lang w:eastAsia="zh-CN"/>
        </w:rPr>
        <w:t xml:space="preserve"> J. </w:t>
      </w:r>
      <w:proofErr w:type="spellStart"/>
      <w:r w:rsidRPr="00336745">
        <w:rPr>
          <w:rFonts w:ascii="Book Antiqua" w:eastAsia="宋体" w:hAnsi="Book Antiqua" w:cs="宋体"/>
          <w:kern w:val="0"/>
          <w:sz w:val="24"/>
          <w:szCs w:val="24"/>
          <w:lang w:eastAsia="zh-CN"/>
        </w:rPr>
        <w:t>Autotaxin</w:t>
      </w:r>
      <w:proofErr w:type="spellEnd"/>
      <w:r w:rsidRPr="00336745">
        <w:rPr>
          <w:rFonts w:ascii="Book Antiqua" w:eastAsia="宋体" w:hAnsi="Book Antiqua" w:cs="宋体"/>
          <w:kern w:val="0"/>
          <w:sz w:val="24"/>
          <w:szCs w:val="24"/>
          <w:lang w:eastAsia="zh-CN"/>
        </w:rPr>
        <w:t xml:space="preserve">, a secreted </w:t>
      </w:r>
      <w:proofErr w:type="spellStart"/>
      <w:r w:rsidRPr="00336745">
        <w:rPr>
          <w:rFonts w:ascii="Book Antiqua" w:eastAsia="宋体" w:hAnsi="Book Antiqua" w:cs="宋体"/>
          <w:kern w:val="0"/>
          <w:sz w:val="24"/>
          <w:szCs w:val="24"/>
          <w:lang w:eastAsia="zh-CN"/>
        </w:rPr>
        <w:t>lysophospholipase</w:t>
      </w:r>
      <w:proofErr w:type="spellEnd"/>
      <w:r w:rsidRPr="00336745">
        <w:rPr>
          <w:rFonts w:ascii="Book Antiqua" w:eastAsia="宋体" w:hAnsi="Book Antiqua" w:cs="宋体"/>
          <w:kern w:val="0"/>
          <w:sz w:val="24"/>
          <w:szCs w:val="24"/>
          <w:lang w:eastAsia="zh-CN"/>
        </w:rPr>
        <w:t xml:space="preserve"> D, is essential for blood vessel formation during development. </w:t>
      </w:r>
      <w:r w:rsidRPr="00336745">
        <w:rPr>
          <w:rFonts w:ascii="Book Antiqua" w:eastAsia="宋体" w:hAnsi="Book Antiqua" w:cs="宋体"/>
          <w:i/>
          <w:iCs/>
          <w:kern w:val="0"/>
          <w:sz w:val="24"/>
          <w:szCs w:val="24"/>
          <w:lang w:eastAsia="zh-CN"/>
        </w:rPr>
        <w:t>Mol Cell Biol</w:t>
      </w:r>
      <w:r w:rsidRPr="00336745">
        <w:rPr>
          <w:rFonts w:ascii="Book Antiqua" w:eastAsia="宋体" w:hAnsi="Book Antiqua" w:cs="宋体"/>
          <w:kern w:val="0"/>
          <w:sz w:val="24"/>
          <w:szCs w:val="24"/>
          <w:lang w:eastAsia="zh-CN"/>
        </w:rPr>
        <w:t xml:space="preserve"> 2006; </w:t>
      </w:r>
      <w:r w:rsidRPr="00336745">
        <w:rPr>
          <w:rFonts w:ascii="Book Antiqua" w:eastAsia="宋体" w:hAnsi="Book Antiqua" w:cs="宋体"/>
          <w:b/>
          <w:bCs/>
          <w:kern w:val="0"/>
          <w:sz w:val="24"/>
          <w:szCs w:val="24"/>
          <w:lang w:eastAsia="zh-CN"/>
        </w:rPr>
        <w:t>26</w:t>
      </w:r>
      <w:r w:rsidRPr="00336745">
        <w:rPr>
          <w:rFonts w:ascii="Book Antiqua" w:eastAsia="宋体" w:hAnsi="Book Antiqua" w:cs="宋体"/>
          <w:kern w:val="0"/>
          <w:sz w:val="24"/>
          <w:szCs w:val="24"/>
          <w:lang w:eastAsia="zh-CN"/>
        </w:rPr>
        <w:t>: 5015-5022 [PMID: 16782887 DOI: 10.1128/MCB.02419-05]</w:t>
      </w:r>
    </w:p>
    <w:p w14:paraId="7AC4EAF6"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27 </w:t>
      </w:r>
      <w:r w:rsidRPr="00336745">
        <w:rPr>
          <w:rFonts w:ascii="Book Antiqua" w:eastAsia="宋体" w:hAnsi="Book Antiqua" w:cs="宋体"/>
          <w:b/>
          <w:bCs/>
          <w:kern w:val="0"/>
          <w:sz w:val="24"/>
          <w:szCs w:val="24"/>
          <w:lang w:eastAsia="zh-CN"/>
        </w:rPr>
        <w:t>Kim BK</w:t>
      </w:r>
      <w:r w:rsidRPr="00336745">
        <w:rPr>
          <w:rFonts w:ascii="Book Antiqua" w:eastAsia="宋体" w:hAnsi="Book Antiqua" w:cs="宋体"/>
          <w:kern w:val="0"/>
          <w:sz w:val="24"/>
          <w:szCs w:val="24"/>
          <w:lang w:eastAsia="zh-CN"/>
        </w:rPr>
        <w:t xml:space="preserve">, Kim DY, Park JY, </w:t>
      </w:r>
      <w:proofErr w:type="spellStart"/>
      <w:r w:rsidRPr="00336745">
        <w:rPr>
          <w:rFonts w:ascii="Book Antiqua" w:eastAsia="宋体" w:hAnsi="Book Antiqua" w:cs="宋体"/>
          <w:kern w:val="0"/>
          <w:sz w:val="24"/>
          <w:szCs w:val="24"/>
          <w:lang w:eastAsia="zh-CN"/>
        </w:rPr>
        <w:t>Ahn</w:t>
      </w:r>
      <w:proofErr w:type="spellEnd"/>
      <w:r w:rsidRPr="00336745">
        <w:rPr>
          <w:rFonts w:ascii="Book Antiqua" w:eastAsia="宋体" w:hAnsi="Book Antiqua" w:cs="宋体"/>
          <w:kern w:val="0"/>
          <w:sz w:val="24"/>
          <w:szCs w:val="24"/>
          <w:lang w:eastAsia="zh-CN"/>
        </w:rPr>
        <w:t xml:space="preserve"> SH, Chon CY, Kim JK, Paik YH, Lee KS, Park YN, Han KH. Validation of FIB-4 and comparison with other simple noninvasive indices for predicting liver fibrosis and cirrhosis in hepatitis B virus-infected patients. </w:t>
      </w:r>
      <w:r w:rsidRPr="00336745">
        <w:rPr>
          <w:rFonts w:ascii="Book Antiqua" w:eastAsia="宋体" w:hAnsi="Book Antiqua" w:cs="宋体"/>
          <w:i/>
          <w:iCs/>
          <w:kern w:val="0"/>
          <w:sz w:val="24"/>
          <w:szCs w:val="24"/>
          <w:lang w:eastAsia="zh-CN"/>
        </w:rPr>
        <w:t>Liver Int</w:t>
      </w:r>
      <w:r w:rsidRPr="00336745">
        <w:rPr>
          <w:rFonts w:ascii="Book Antiqua" w:eastAsia="宋体" w:hAnsi="Book Antiqua" w:cs="宋体"/>
          <w:kern w:val="0"/>
          <w:sz w:val="24"/>
          <w:szCs w:val="24"/>
          <w:lang w:eastAsia="zh-CN"/>
        </w:rPr>
        <w:t xml:space="preserve"> 2010; </w:t>
      </w:r>
      <w:r w:rsidRPr="00336745">
        <w:rPr>
          <w:rFonts w:ascii="Book Antiqua" w:eastAsia="宋体" w:hAnsi="Book Antiqua" w:cs="宋体"/>
          <w:b/>
          <w:bCs/>
          <w:kern w:val="0"/>
          <w:sz w:val="24"/>
          <w:szCs w:val="24"/>
          <w:lang w:eastAsia="zh-CN"/>
        </w:rPr>
        <w:t>30</w:t>
      </w:r>
      <w:r w:rsidRPr="00336745">
        <w:rPr>
          <w:rFonts w:ascii="Book Antiqua" w:eastAsia="宋体" w:hAnsi="Book Antiqua" w:cs="宋体"/>
          <w:kern w:val="0"/>
          <w:sz w:val="24"/>
          <w:szCs w:val="24"/>
          <w:lang w:eastAsia="zh-CN"/>
        </w:rPr>
        <w:t>: 546-553 [PMID: 20074094 DOI: 10.1111/j.1478-3231.2009.02192.x]</w:t>
      </w:r>
    </w:p>
    <w:p w14:paraId="6F76D334" w14:textId="77777777" w:rsidR="00336745" w:rsidRPr="00336745" w:rsidRDefault="00336745" w:rsidP="00336745">
      <w:pPr>
        <w:widowControl/>
        <w:adjustRightInd w:val="0"/>
        <w:snapToGrid w:val="0"/>
        <w:spacing w:line="360" w:lineRule="auto"/>
        <w:rPr>
          <w:rFonts w:ascii="Book Antiqua" w:eastAsia="宋体" w:hAnsi="Book Antiqua" w:cs="宋体"/>
          <w:kern w:val="0"/>
          <w:sz w:val="24"/>
          <w:szCs w:val="24"/>
          <w:lang w:eastAsia="zh-CN"/>
        </w:rPr>
      </w:pPr>
      <w:r w:rsidRPr="00336745">
        <w:rPr>
          <w:rFonts w:ascii="Book Antiqua" w:eastAsia="宋体" w:hAnsi="Book Antiqua" w:cs="宋体"/>
          <w:kern w:val="0"/>
          <w:sz w:val="24"/>
          <w:szCs w:val="24"/>
          <w:lang w:eastAsia="zh-CN"/>
        </w:rPr>
        <w:t xml:space="preserve">28 </w:t>
      </w:r>
      <w:proofErr w:type="spellStart"/>
      <w:r w:rsidRPr="00336745">
        <w:rPr>
          <w:rFonts w:ascii="Book Antiqua" w:eastAsia="宋体" w:hAnsi="Book Antiqua" w:cs="宋体"/>
          <w:b/>
          <w:bCs/>
          <w:kern w:val="0"/>
          <w:sz w:val="24"/>
          <w:szCs w:val="24"/>
          <w:lang w:eastAsia="zh-CN"/>
        </w:rPr>
        <w:t>Shimamatsu</w:t>
      </w:r>
      <w:proofErr w:type="spellEnd"/>
      <w:r w:rsidRPr="00336745">
        <w:rPr>
          <w:rFonts w:ascii="Book Antiqua" w:eastAsia="宋体" w:hAnsi="Book Antiqua" w:cs="宋体"/>
          <w:b/>
          <w:bCs/>
          <w:kern w:val="0"/>
          <w:sz w:val="24"/>
          <w:szCs w:val="24"/>
          <w:lang w:eastAsia="zh-CN"/>
        </w:rPr>
        <w:t xml:space="preserve"> K</w:t>
      </w:r>
      <w:r w:rsidRPr="00336745">
        <w:rPr>
          <w:rFonts w:ascii="Book Antiqua" w:eastAsia="宋体" w:hAnsi="Book Antiqua" w:cs="宋体"/>
          <w:kern w:val="0"/>
          <w:sz w:val="24"/>
          <w:szCs w:val="24"/>
          <w:lang w:eastAsia="zh-CN"/>
        </w:rPr>
        <w:t xml:space="preserve">, </w:t>
      </w:r>
      <w:proofErr w:type="spellStart"/>
      <w:r w:rsidRPr="00336745">
        <w:rPr>
          <w:rFonts w:ascii="Book Antiqua" w:eastAsia="宋体" w:hAnsi="Book Antiqua" w:cs="宋体"/>
          <w:kern w:val="0"/>
          <w:sz w:val="24"/>
          <w:szCs w:val="24"/>
          <w:lang w:eastAsia="zh-CN"/>
        </w:rPr>
        <w:t>Kage</w:t>
      </w:r>
      <w:proofErr w:type="spellEnd"/>
      <w:r w:rsidRPr="00336745">
        <w:rPr>
          <w:rFonts w:ascii="Book Antiqua" w:eastAsia="宋体" w:hAnsi="Book Antiqua" w:cs="宋体"/>
          <w:kern w:val="0"/>
          <w:sz w:val="24"/>
          <w:szCs w:val="24"/>
          <w:lang w:eastAsia="zh-CN"/>
        </w:rPr>
        <w:t xml:space="preserve"> M, Nakashima O, </w:t>
      </w:r>
      <w:proofErr w:type="spellStart"/>
      <w:r w:rsidRPr="00336745">
        <w:rPr>
          <w:rFonts w:ascii="Book Antiqua" w:eastAsia="宋体" w:hAnsi="Book Antiqua" w:cs="宋体"/>
          <w:kern w:val="0"/>
          <w:sz w:val="24"/>
          <w:szCs w:val="24"/>
          <w:lang w:eastAsia="zh-CN"/>
        </w:rPr>
        <w:t>Kojiro</w:t>
      </w:r>
      <w:proofErr w:type="spellEnd"/>
      <w:r w:rsidRPr="00336745">
        <w:rPr>
          <w:rFonts w:ascii="Book Antiqua" w:eastAsia="宋体" w:hAnsi="Book Antiqua" w:cs="宋体"/>
          <w:kern w:val="0"/>
          <w:sz w:val="24"/>
          <w:szCs w:val="24"/>
          <w:lang w:eastAsia="zh-CN"/>
        </w:rPr>
        <w:t xml:space="preserve"> M. Pathomorphological study of HCV antibody-positive liver cirrhosis. </w:t>
      </w:r>
      <w:r w:rsidRPr="00336745">
        <w:rPr>
          <w:rFonts w:ascii="Book Antiqua" w:eastAsia="宋体" w:hAnsi="Book Antiqua" w:cs="宋体"/>
          <w:i/>
          <w:iCs/>
          <w:kern w:val="0"/>
          <w:sz w:val="24"/>
          <w:szCs w:val="24"/>
          <w:lang w:eastAsia="zh-CN"/>
        </w:rPr>
        <w:t xml:space="preserve">J </w:t>
      </w:r>
      <w:proofErr w:type="spellStart"/>
      <w:r w:rsidRPr="00336745">
        <w:rPr>
          <w:rFonts w:ascii="Book Antiqua" w:eastAsia="宋体" w:hAnsi="Book Antiqua" w:cs="宋体"/>
          <w:i/>
          <w:iCs/>
          <w:kern w:val="0"/>
          <w:sz w:val="24"/>
          <w:szCs w:val="24"/>
          <w:lang w:eastAsia="zh-CN"/>
        </w:rPr>
        <w:t>Gastroenterol</w:t>
      </w:r>
      <w:proofErr w:type="spellEnd"/>
      <w:r w:rsidRPr="00336745">
        <w:rPr>
          <w:rFonts w:ascii="Book Antiqua" w:eastAsia="宋体" w:hAnsi="Book Antiqua" w:cs="宋体"/>
          <w:i/>
          <w:iCs/>
          <w:kern w:val="0"/>
          <w:sz w:val="24"/>
          <w:szCs w:val="24"/>
          <w:lang w:eastAsia="zh-CN"/>
        </w:rPr>
        <w:t xml:space="preserve"> </w:t>
      </w:r>
      <w:proofErr w:type="spellStart"/>
      <w:r w:rsidRPr="00336745">
        <w:rPr>
          <w:rFonts w:ascii="Book Antiqua" w:eastAsia="宋体" w:hAnsi="Book Antiqua" w:cs="宋体"/>
          <w:i/>
          <w:iCs/>
          <w:kern w:val="0"/>
          <w:sz w:val="24"/>
          <w:szCs w:val="24"/>
          <w:lang w:eastAsia="zh-CN"/>
        </w:rPr>
        <w:t>Hepatol</w:t>
      </w:r>
      <w:proofErr w:type="spellEnd"/>
      <w:r w:rsidRPr="00336745">
        <w:rPr>
          <w:rFonts w:ascii="Book Antiqua" w:eastAsia="宋体" w:hAnsi="Book Antiqua" w:cs="宋体"/>
          <w:kern w:val="0"/>
          <w:sz w:val="24"/>
          <w:szCs w:val="24"/>
          <w:lang w:eastAsia="zh-CN"/>
        </w:rPr>
        <w:t xml:space="preserve"> 1994; </w:t>
      </w:r>
      <w:r w:rsidRPr="00336745">
        <w:rPr>
          <w:rFonts w:ascii="Book Antiqua" w:eastAsia="宋体" w:hAnsi="Book Antiqua" w:cs="宋体"/>
          <w:b/>
          <w:bCs/>
          <w:kern w:val="0"/>
          <w:sz w:val="24"/>
          <w:szCs w:val="24"/>
          <w:lang w:eastAsia="zh-CN"/>
        </w:rPr>
        <w:t>9</w:t>
      </w:r>
      <w:r w:rsidRPr="00336745">
        <w:rPr>
          <w:rFonts w:ascii="Book Antiqua" w:eastAsia="宋体" w:hAnsi="Book Antiqua" w:cs="宋体"/>
          <w:kern w:val="0"/>
          <w:sz w:val="24"/>
          <w:szCs w:val="24"/>
          <w:lang w:eastAsia="zh-CN"/>
        </w:rPr>
        <w:t>: 624-630 [PMID: 7532451 DOI: 10.1111/j.1440-1746.1994.tb01572.x]</w:t>
      </w:r>
    </w:p>
    <w:p w14:paraId="7240A783" w14:textId="75DA530A" w:rsidR="003C7A4D" w:rsidRPr="008F1121" w:rsidRDefault="003C7A4D" w:rsidP="004A5FEA">
      <w:pPr>
        <w:widowControl/>
        <w:adjustRightInd w:val="0"/>
        <w:snapToGrid w:val="0"/>
        <w:spacing w:line="360" w:lineRule="auto"/>
        <w:rPr>
          <w:rFonts w:ascii="Book Antiqua" w:eastAsia="宋体" w:hAnsi="Book Antiqua" w:cs="Times New Roman"/>
          <w:bCs/>
          <w:color w:val="000000"/>
          <w:sz w:val="24"/>
          <w:szCs w:val="24"/>
          <w:lang w:val="en-AU" w:eastAsia="zh-CN"/>
        </w:rPr>
      </w:pPr>
      <w:r w:rsidRPr="008F1121">
        <w:rPr>
          <w:rFonts w:ascii="Book Antiqua" w:eastAsia="宋体" w:hAnsi="Book Antiqua" w:cs="Times New Roman"/>
          <w:bCs/>
          <w:color w:val="000000"/>
          <w:sz w:val="24"/>
          <w:szCs w:val="24"/>
          <w:lang w:val="en-AU" w:eastAsia="zh-CN"/>
        </w:rPr>
        <w:br w:type="page"/>
      </w:r>
    </w:p>
    <w:p w14:paraId="356737DA" w14:textId="77777777" w:rsidR="003C7A4D" w:rsidRPr="008F1121" w:rsidRDefault="003C7A4D" w:rsidP="004A5FEA">
      <w:pPr>
        <w:adjustRightInd w:val="0"/>
        <w:snapToGrid w:val="0"/>
        <w:spacing w:line="360" w:lineRule="auto"/>
        <w:rPr>
          <w:rFonts w:ascii="Book Antiqua" w:eastAsia="MS PMincho" w:hAnsi="Book Antiqua" w:cs="Times New Roman"/>
          <w:b/>
          <w:bCs/>
          <w:color w:val="000000"/>
          <w:sz w:val="24"/>
          <w:szCs w:val="24"/>
        </w:rPr>
      </w:pPr>
      <w:r w:rsidRPr="008F1121">
        <w:rPr>
          <w:rFonts w:ascii="Book Antiqua" w:eastAsia="MS PMincho" w:hAnsi="Book Antiqua" w:cs="Times New Roman"/>
          <w:b/>
          <w:bCs/>
          <w:color w:val="000000"/>
          <w:sz w:val="24"/>
          <w:szCs w:val="24"/>
        </w:rPr>
        <w:lastRenderedPageBreak/>
        <w:t>Footnotes</w:t>
      </w:r>
    </w:p>
    <w:p w14:paraId="53D66D9A" w14:textId="65192DD2" w:rsidR="003C7A4D" w:rsidRPr="008F1121" w:rsidRDefault="003C7A4D" w:rsidP="004A5FEA">
      <w:pPr>
        <w:adjustRightInd w:val="0"/>
        <w:snapToGrid w:val="0"/>
        <w:spacing w:line="360" w:lineRule="auto"/>
        <w:rPr>
          <w:rFonts w:ascii="Book Antiqua" w:eastAsia="MS PMincho" w:hAnsi="Book Antiqua" w:cs="Times New Roman"/>
          <w:b/>
          <w:bCs/>
          <w:color w:val="000000"/>
          <w:sz w:val="24"/>
          <w:szCs w:val="24"/>
        </w:rPr>
      </w:pPr>
      <w:r w:rsidRPr="008F1121">
        <w:rPr>
          <w:rFonts w:ascii="Book Antiqua" w:eastAsia="MS PMincho" w:hAnsi="Book Antiqua" w:cs="Times New Roman"/>
          <w:b/>
          <w:bCs/>
          <w:color w:val="000000"/>
          <w:sz w:val="24"/>
          <w:szCs w:val="24"/>
        </w:rPr>
        <w:t>Institutional review board statement</w:t>
      </w:r>
      <w:r w:rsidRPr="008F1121">
        <w:rPr>
          <w:rFonts w:ascii="Book Antiqua" w:eastAsia="MS PMincho" w:hAnsi="Book Antiqua" w:cs="Times New Roman"/>
          <w:b/>
          <w:iCs/>
          <w:color w:val="000000"/>
          <w:kern w:val="0"/>
          <w:sz w:val="24"/>
          <w:szCs w:val="24"/>
        </w:rPr>
        <w:t xml:space="preserve">: </w:t>
      </w:r>
      <w:r w:rsidRPr="008F1121">
        <w:rPr>
          <w:rFonts w:ascii="Book Antiqua" w:eastAsia="MS PMincho" w:hAnsi="Book Antiqua" w:cs="Times New Roman"/>
          <w:bCs/>
          <w:color w:val="000000"/>
          <w:sz w:val="24"/>
          <w:szCs w:val="24"/>
        </w:rPr>
        <w:t xml:space="preserve">This study was approved by the Institutional Review Board Ethics Committee of the </w:t>
      </w:r>
      <w:proofErr w:type="spellStart"/>
      <w:r w:rsidRPr="008F1121">
        <w:rPr>
          <w:rFonts w:ascii="Book Antiqua" w:eastAsia="MS PMincho" w:hAnsi="Book Antiqua" w:cs="Times New Roman"/>
          <w:bCs/>
          <w:color w:val="000000"/>
          <w:sz w:val="24"/>
          <w:szCs w:val="24"/>
        </w:rPr>
        <w:t>Tokushukai</w:t>
      </w:r>
      <w:proofErr w:type="spellEnd"/>
      <w:r w:rsidRPr="008F1121">
        <w:rPr>
          <w:rFonts w:ascii="Book Antiqua" w:eastAsia="MS PMincho" w:hAnsi="Book Antiqua" w:cs="Times New Roman"/>
          <w:bCs/>
          <w:color w:val="000000"/>
          <w:sz w:val="24"/>
          <w:szCs w:val="24"/>
        </w:rPr>
        <w:t xml:space="preserve"> Medical Group, and the protocol for this study conforms to the provisions of the Declaration of Helsinki.</w:t>
      </w:r>
    </w:p>
    <w:p w14:paraId="64378AC1" w14:textId="77777777" w:rsidR="003C7A4D" w:rsidRPr="008F1121" w:rsidRDefault="003C7A4D" w:rsidP="004A5FEA">
      <w:pPr>
        <w:autoSpaceDE w:val="0"/>
        <w:autoSpaceDN w:val="0"/>
        <w:adjustRightInd w:val="0"/>
        <w:snapToGrid w:val="0"/>
        <w:spacing w:line="360" w:lineRule="auto"/>
        <w:rPr>
          <w:rFonts w:ascii="Book Antiqua" w:eastAsia="MS PMincho" w:hAnsi="Book Antiqua" w:cs="Times New Roman"/>
          <w:iCs/>
          <w:color w:val="000000"/>
          <w:sz w:val="24"/>
          <w:szCs w:val="24"/>
        </w:rPr>
      </w:pPr>
    </w:p>
    <w:p w14:paraId="41D2F7D6" w14:textId="77777777" w:rsidR="003C7A4D" w:rsidRPr="008F1121" w:rsidRDefault="003C7A4D" w:rsidP="004A5FEA">
      <w:pPr>
        <w:adjustRightInd w:val="0"/>
        <w:snapToGrid w:val="0"/>
        <w:spacing w:line="360" w:lineRule="auto"/>
        <w:rPr>
          <w:rFonts w:ascii="Book Antiqua" w:eastAsia="MS PMincho" w:hAnsi="Book Antiqua" w:cs="Times New Roman"/>
          <w:b/>
          <w:bCs/>
          <w:color w:val="000000"/>
          <w:sz w:val="24"/>
          <w:szCs w:val="24"/>
        </w:rPr>
      </w:pPr>
      <w:r w:rsidRPr="008F1121">
        <w:rPr>
          <w:rFonts w:ascii="Book Antiqua" w:eastAsia="MS PMincho" w:hAnsi="Book Antiqua" w:cs="Times New Roman"/>
          <w:b/>
          <w:bCs/>
          <w:color w:val="000000"/>
          <w:sz w:val="24"/>
          <w:szCs w:val="24"/>
        </w:rPr>
        <w:t>Informed consent statement</w:t>
      </w:r>
      <w:r w:rsidRPr="008F1121">
        <w:rPr>
          <w:rFonts w:ascii="Book Antiqua" w:eastAsia="MS PMincho" w:hAnsi="Book Antiqua" w:cs="Times New Roman"/>
          <w:b/>
          <w:iCs/>
          <w:color w:val="000000"/>
          <w:sz w:val="24"/>
          <w:szCs w:val="24"/>
        </w:rPr>
        <w:t>:</w:t>
      </w:r>
      <w:r w:rsidRPr="008F1121">
        <w:rPr>
          <w:rFonts w:ascii="Book Antiqua" w:eastAsia="MS PMincho" w:hAnsi="Book Antiqua" w:cs="Times New Roman"/>
          <w:b/>
          <w:iCs/>
          <w:color w:val="000000"/>
          <w:kern w:val="0"/>
          <w:sz w:val="24"/>
          <w:szCs w:val="24"/>
        </w:rPr>
        <w:t xml:space="preserve"> </w:t>
      </w:r>
      <w:r w:rsidRPr="008F1121">
        <w:rPr>
          <w:rFonts w:ascii="Book Antiqua" w:eastAsia="MS PMincho" w:hAnsi="Book Antiqua" w:cs="Times New Roman"/>
          <w:bCs/>
          <w:color w:val="000000"/>
          <w:sz w:val="24"/>
          <w:szCs w:val="24"/>
        </w:rPr>
        <w:t>This study is a retrospective observational study. Informed consent was obtained from all individual participants included in the study by the opt-out method of our hospital website.</w:t>
      </w:r>
    </w:p>
    <w:p w14:paraId="557AB1E5" w14:textId="77777777" w:rsidR="003C7A4D" w:rsidRPr="008F1121" w:rsidRDefault="003C7A4D" w:rsidP="004A5FEA">
      <w:pPr>
        <w:autoSpaceDE w:val="0"/>
        <w:autoSpaceDN w:val="0"/>
        <w:adjustRightInd w:val="0"/>
        <w:snapToGrid w:val="0"/>
        <w:spacing w:line="360" w:lineRule="auto"/>
        <w:rPr>
          <w:rFonts w:ascii="Book Antiqua" w:eastAsia="MS PMincho" w:hAnsi="Book Antiqua" w:cs="TimesNewRomanPS-BoldItalicMT"/>
          <w:iCs/>
          <w:color w:val="000000"/>
          <w:sz w:val="24"/>
          <w:szCs w:val="24"/>
        </w:rPr>
      </w:pPr>
    </w:p>
    <w:p w14:paraId="5F078045" w14:textId="77777777" w:rsidR="003C7A4D" w:rsidRPr="008F1121" w:rsidRDefault="003C7A4D" w:rsidP="004A5FEA">
      <w:pPr>
        <w:adjustRightInd w:val="0"/>
        <w:snapToGrid w:val="0"/>
        <w:spacing w:line="360" w:lineRule="auto"/>
        <w:rPr>
          <w:rFonts w:ascii="Book Antiqua" w:eastAsia="MS PMincho" w:hAnsi="Book Antiqua" w:cs="Times New Roman"/>
          <w:b/>
          <w:bCs/>
          <w:color w:val="000000"/>
          <w:sz w:val="24"/>
          <w:szCs w:val="24"/>
        </w:rPr>
      </w:pPr>
      <w:r w:rsidRPr="008F1121">
        <w:rPr>
          <w:rFonts w:ascii="Book Antiqua" w:eastAsia="MS PMincho" w:hAnsi="Book Antiqua" w:cs="Times New Roman"/>
          <w:b/>
          <w:bCs/>
          <w:color w:val="000000"/>
          <w:sz w:val="24"/>
          <w:szCs w:val="24"/>
        </w:rPr>
        <w:t>Conflict-of-interest statement</w:t>
      </w:r>
      <w:r w:rsidRPr="008F1121">
        <w:rPr>
          <w:rFonts w:ascii="Book Antiqua" w:eastAsia="MS PMincho" w:hAnsi="Book Antiqua" w:cs="TimesNewRomanPS-BoldItalicMT"/>
          <w:b/>
          <w:iCs/>
          <w:color w:val="000000"/>
          <w:sz w:val="24"/>
          <w:szCs w:val="24"/>
        </w:rPr>
        <w:t xml:space="preserve">: </w:t>
      </w:r>
      <w:r w:rsidRPr="008F1121">
        <w:rPr>
          <w:rFonts w:ascii="Book Antiqua" w:eastAsia="MS PMincho" w:hAnsi="Book Antiqua" w:cs="TimesNewRomanPS-BoldItalicMT"/>
          <w:iCs/>
          <w:color w:val="000000"/>
          <w:kern w:val="0"/>
          <w:sz w:val="24"/>
          <w:szCs w:val="24"/>
        </w:rPr>
        <w:t>We have no financial relationships to disclose.</w:t>
      </w:r>
    </w:p>
    <w:p w14:paraId="3DD0CE5A" w14:textId="77777777" w:rsidR="003C7A4D" w:rsidRPr="008F1121" w:rsidRDefault="003C7A4D" w:rsidP="004A5FEA">
      <w:pPr>
        <w:autoSpaceDE w:val="0"/>
        <w:autoSpaceDN w:val="0"/>
        <w:adjustRightInd w:val="0"/>
        <w:snapToGrid w:val="0"/>
        <w:spacing w:line="360" w:lineRule="auto"/>
        <w:rPr>
          <w:rFonts w:ascii="Book Antiqua" w:eastAsia="MS PMincho" w:hAnsi="Book Antiqua" w:cs="TimesNewRomanPS-BoldItalicMT"/>
          <w:iCs/>
          <w:color w:val="000000"/>
          <w:sz w:val="24"/>
          <w:szCs w:val="24"/>
        </w:rPr>
      </w:pPr>
    </w:p>
    <w:p w14:paraId="0E893322" w14:textId="4DB4FB4D" w:rsidR="003C7A4D" w:rsidRPr="008F1121" w:rsidRDefault="003C7A4D" w:rsidP="004A5FEA">
      <w:pPr>
        <w:adjustRightInd w:val="0"/>
        <w:snapToGrid w:val="0"/>
        <w:spacing w:line="360" w:lineRule="auto"/>
        <w:rPr>
          <w:rFonts w:ascii="Book Antiqua" w:eastAsia="MS PMincho" w:hAnsi="Book Antiqua" w:cs="Times New Roman"/>
          <w:b/>
          <w:bCs/>
          <w:color w:val="000000"/>
          <w:sz w:val="24"/>
          <w:szCs w:val="24"/>
        </w:rPr>
      </w:pPr>
      <w:r w:rsidRPr="008F1121">
        <w:rPr>
          <w:rFonts w:ascii="Book Antiqua" w:eastAsia="MS PMincho" w:hAnsi="Book Antiqua" w:cs="Times New Roman"/>
          <w:b/>
          <w:bCs/>
          <w:color w:val="000000"/>
          <w:sz w:val="24"/>
          <w:szCs w:val="24"/>
        </w:rPr>
        <w:t>Data sharing statement</w:t>
      </w:r>
      <w:r w:rsidRPr="008F1121">
        <w:rPr>
          <w:rFonts w:ascii="Book Antiqua" w:eastAsia="MS PMincho" w:hAnsi="Book Antiqua" w:cs="TimesNewRomanPS-BoldItalicMT"/>
          <w:b/>
          <w:iCs/>
          <w:color w:val="000000"/>
          <w:sz w:val="24"/>
          <w:szCs w:val="24"/>
        </w:rPr>
        <w:t>:</w:t>
      </w:r>
      <w:r w:rsidRPr="008F1121">
        <w:rPr>
          <w:rFonts w:ascii="Book Antiqua" w:eastAsia="MS PMincho" w:hAnsi="Book Antiqua" w:cs="Times New Roman"/>
          <w:b/>
          <w:bCs/>
          <w:color w:val="000000"/>
          <w:sz w:val="24"/>
          <w:szCs w:val="24"/>
        </w:rPr>
        <w:t xml:space="preserve"> </w:t>
      </w:r>
      <w:r w:rsidRPr="008F1121">
        <w:rPr>
          <w:rFonts w:ascii="Book Antiqua" w:eastAsia="MS PMincho" w:hAnsi="Book Antiqua" w:cs="Times New Roman"/>
          <w:bCs/>
          <w:color w:val="000000"/>
          <w:sz w:val="24"/>
          <w:szCs w:val="24"/>
        </w:rPr>
        <w:t xml:space="preserve">The technical appendix, statistical code, and dataset are available from the corresponding author </w:t>
      </w:r>
      <w:r w:rsidR="00273C23">
        <w:rPr>
          <w:rFonts w:ascii="Book Antiqua" w:eastAsia="MS PMincho" w:hAnsi="Book Antiqua" w:cs="Times New Roman"/>
          <w:bCs/>
          <w:color w:val="000000"/>
          <w:sz w:val="24"/>
          <w:szCs w:val="24"/>
        </w:rPr>
        <w:t>at</w:t>
      </w:r>
      <w:r w:rsidRPr="008F1121">
        <w:rPr>
          <w:rFonts w:ascii="Book Antiqua" w:eastAsia="MS PMincho" w:hAnsi="Book Antiqua" w:cs="Times New Roman"/>
          <w:bCs/>
          <w:color w:val="000000"/>
          <w:sz w:val="24"/>
          <w:szCs w:val="24"/>
        </w:rPr>
        <w:t xml:space="preserve"> kiruha@kitasato-u.ac.jp. No additional data are available.</w:t>
      </w:r>
    </w:p>
    <w:p w14:paraId="407B4A10" w14:textId="77777777" w:rsidR="003C7A4D" w:rsidRPr="008F1121" w:rsidRDefault="003C7A4D" w:rsidP="004A5FEA">
      <w:pPr>
        <w:adjustRightInd w:val="0"/>
        <w:snapToGrid w:val="0"/>
        <w:spacing w:line="360" w:lineRule="auto"/>
        <w:rPr>
          <w:rFonts w:ascii="Book Antiqua" w:eastAsia="MS PMincho" w:hAnsi="Book Antiqua" w:cs="Times New Roman"/>
          <w:bCs/>
          <w:color w:val="000000"/>
          <w:sz w:val="24"/>
          <w:szCs w:val="24"/>
        </w:rPr>
      </w:pPr>
    </w:p>
    <w:p w14:paraId="54D50FD1" w14:textId="4769D5F5" w:rsidR="003C7A4D" w:rsidRPr="008F1121" w:rsidRDefault="003C7A4D" w:rsidP="004A5FEA">
      <w:pPr>
        <w:widowControl/>
        <w:adjustRightInd w:val="0"/>
        <w:snapToGrid w:val="0"/>
        <w:spacing w:line="360" w:lineRule="auto"/>
        <w:rPr>
          <w:rFonts w:ascii="Book Antiqua" w:eastAsia="MS PMincho" w:hAnsi="Book Antiqua" w:cs="宋体"/>
          <w:bCs/>
          <w:color w:val="000000"/>
          <w:kern w:val="0"/>
          <w:sz w:val="24"/>
          <w:szCs w:val="24"/>
        </w:rPr>
      </w:pPr>
      <w:r w:rsidRPr="008F1121">
        <w:rPr>
          <w:rFonts w:ascii="Book Antiqua" w:eastAsia="MS PMincho" w:hAnsi="Book Antiqua" w:cs="Times New Roman"/>
          <w:b/>
          <w:bCs/>
          <w:color w:val="000000"/>
          <w:kern w:val="0"/>
          <w:sz w:val="24"/>
          <w:szCs w:val="24"/>
        </w:rPr>
        <w:t xml:space="preserve">Open-Access: </w:t>
      </w:r>
      <w:r w:rsidR="00273C23" w:rsidRPr="00273C23">
        <w:rPr>
          <w:rFonts w:ascii="Book Antiqua" w:eastAsia="宋体" w:hAnsi="Book Antiqua" w:cs="Times New Roman"/>
          <w:color w:val="000000"/>
          <w:kern w:val="0"/>
          <w:sz w:val="24"/>
          <w:szCs w:val="24"/>
          <w:lang w:eastAsia="zh-CN"/>
        </w:rPr>
        <w:t xml:space="preserve">This is an </w:t>
      </w:r>
      <w:r w:rsidR="00273C23" w:rsidRPr="00273C23">
        <w:rPr>
          <w:rFonts w:ascii="Book Antiqua" w:eastAsia="宋体" w:hAnsi="Book Antiqua" w:cs="宋体"/>
          <w:kern w:val="0"/>
          <w:sz w:val="24"/>
          <w:szCs w:val="24"/>
          <w:lang w:eastAsia="zh-CN"/>
        </w:rPr>
        <w:t xml:space="preserve">open-access article that was </w:t>
      </w:r>
      <w:r w:rsidR="00273C23" w:rsidRPr="00273C23">
        <w:rPr>
          <w:rFonts w:ascii="Book Antiqua" w:eastAsia="宋体" w:hAnsi="Book Antiqua" w:cs="Times New Roman"/>
          <w:kern w:val="0"/>
          <w:sz w:val="24"/>
          <w:szCs w:val="24"/>
          <w:lang w:eastAsia="zh-CN"/>
        </w:rPr>
        <w:t xml:space="preserve">selected by an in-house editor and fully peer-reviewed by external reviewers. It is </w:t>
      </w:r>
      <w:r w:rsidR="00273C23" w:rsidRPr="00273C23">
        <w:rPr>
          <w:rFonts w:ascii="Book Antiqua" w:eastAsia="宋体" w:hAnsi="Book Antiqua" w:cs="宋体"/>
          <w:kern w:val="0"/>
          <w:sz w:val="24"/>
          <w:szCs w:val="24"/>
          <w:lang w:eastAsia="zh-CN"/>
        </w:rPr>
        <w:t xml:space="preserve">distributed in accordance with </w:t>
      </w:r>
      <w:r w:rsidR="00273C23" w:rsidRPr="00273C23">
        <w:rPr>
          <w:rFonts w:ascii="Book Antiqua" w:eastAsia="宋体" w:hAnsi="Book Antiqua" w:cs="Times New Roman"/>
          <w:kern w:val="0"/>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273C23" w:rsidRPr="001C0330">
        <w:rPr>
          <w:rFonts w:ascii="Book Antiqua" w:eastAsia="宋体" w:hAnsi="Book Antiqua" w:cs="Times New Roman"/>
          <w:kern w:val="0"/>
          <w:sz w:val="24"/>
          <w:szCs w:val="24"/>
          <w:lang w:eastAsia="zh-CN"/>
        </w:rPr>
        <w:t>http://creativecommons.org/licenses/by-nc/4.0/</w:t>
      </w:r>
    </w:p>
    <w:p w14:paraId="0CCCB41F" w14:textId="77777777" w:rsidR="003C7A4D" w:rsidRPr="008F1121" w:rsidRDefault="003C7A4D" w:rsidP="004A5FEA">
      <w:pPr>
        <w:widowControl/>
        <w:adjustRightInd w:val="0"/>
        <w:snapToGrid w:val="0"/>
        <w:spacing w:line="360" w:lineRule="auto"/>
        <w:rPr>
          <w:rFonts w:ascii="Book Antiqua" w:eastAsia="宋体" w:hAnsi="Book Antiqua" w:cs="Times New Roman"/>
          <w:bCs/>
          <w:color w:val="000000"/>
          <w:sz w:val="24"/>
          <w:szCs w:val="24"/>
          <w:lang w:eastAsia="zh-CN"/>
        </w:rPr>
      </w:pPr>
    </w:p>
    <w:p w14:paraId="2426D205" w14:textId="77777777" w:rsidR="003C7A4D" w:rsidRPr="008F1121" w:rsidRDefault="003C7A4D" w:rsidP="004A5FEA">
      <w:pPr>
        <w:adjustRightInd w:val="0"/>
        <w:snapToGrid w:val="0"/>
        <w:spacing w:line="360" w:lineRule="auto"/>
        <w:rPr>
          <w:rFonts w:ascii="Book Antiqua" w:eastAsia="MS PMincho" w:hAnsi="Book Antiqua" w:cs="Times New Roman"/>
          <w:color w:val="000000"/>
          <w:sz w:val="24"/>
          <w:szCs w:val="24"/>
          <w:lang w:eastAsia="zh-CN"/>
        </w:rPr>
      </w:pPr>
      <w:r w:rsidRPr="008F1121">
        <w:rPr>
          <w:rFonts w:ascii="Book Antiqua" w:eastAsia="MS PMincho" w:hAnsi="Book Antiqua" w:cs="Times New Roman"/>
          <w:b/>
          <w:bCs/>
          <w:color w:val="000000"/>
          <w:sz w:val="24"/>
          <w:szCs w:val="24"/>
          <w:lang w:eastAsia="pl-PL"/>
        </w:rPr>
        <w:t>Manuscript source:</w:t>
      </w:r>
      <w:r w:rsidRPr="008F1121">
        <w:rPr>
          <w:rFonts w:ascii="Book Antiqua" w:eastAsia="MS PMincho" w:hAnsi="Book Antiqua" w:cs="Times New Roman"/>
          <w:b/>
          <w:bCs/>
          <w:color w:val="000000"/>
          <w:sz w:val="24"/>
          <w:szCs w:val="24"/>
          <w:lang w:eastAsia="zh-CN"/>
        </w:rPr>
        <w:t xml:space="preserve"> </w:t>
      </w:r>
      <w:r w:rsidRPr="008F1121">
        <w:rPr>
          <w:rFonts w:ascii="Book Antiqua" w:eastAsia="MS PMincho" w:hAnsi="Book Antiqua" w:cs="Times New Roman"/>
          <w:bCs/>
          <w:color w:val="000000"/>
          <w:sz w:val="24"/>
          <w:szCs w:val="24"/>
          <w:lang w:eastAsia="pl-PL"/>
        </w:rPr>
        <w:t>Unsolicited manuscript</w:t>
      </w:r>
    </w:p>
    <w:p w14:paraId="62D28CE0" w14:textId="77777777" w:rsidR="003C7A4D" w:rsidRPr="008F1121" w:rsidRDefault="003C7A4D" w:rsidP="004A5FEA">
      <w:pPr>
        <w:adjustRightInd w:val="0"/>
        <w:snapToGrid w:val="0"/>
        <w:spacing w:line="360" w:lineRule="auto"/>
        <w:rPr>
          <w:rFonts w:ascii="Book Antiqua" w:eastAsia="MS PMincho" w:hAnsi="Book Antiqua" w:cs="Times New Roman"/>
          <w:b/>
          <w:bCs/>
          <w:color w:val="000000"/>
          <w:sz w:val="24"/>
          <w:szCs w:val="24"/>
          <w:lang w:eastAsia="zh-CN"/>
        </w:rPr>
      </w:pPr>
    </w:p>
    <w:p w14:paraId="38227CB7" w14:textId="7F01F54A" w:rsidR="00273C23" w:rsidRPr="00273C23" w:rsidRDefault="00273C23" w:rsidP="00273C23">
      <w:pPr>
        <w:widowControl/>
        <w:adjustRightInd w:val="0"/>
        <w:snapToGrid w:val="0"/>
        <w:spacing w:line="360" w:lineRule="auto"/>
        <w:rPr>
          <w:rFonts w:ascii="Book Antiqua" w:eastAsia="宋体" w:hAnsi="Book Antiqua" w:cs="Times New Roman"/>
          <w:b/>
          <w:bCs/>
          <w:color w:val="000000"/>
          <w:sz w:val="24"/>
          <w:szCs w:val="24"/>
          <w:lang w:eastAsia="zh-CN"/>
        </w:rPr>
      </w:pPr>
      <w:r w:rsidRPr="00273C23">
        <w:rPr>
          <w:rFonts w:ascii="Book Antiqua" w:eastAsia="MS PMincho" w:hAnsi="Book Antiqua" w:cs="Times New Roman"/>
          <w:b/>
          <w:bCs/>
          <w:color w:val="000000"/>
          <w:sz w:val="24"/>
          <w:szCs w:val="24"/>
        </w:rPr>
        <w:t>Peer-review started:</w:t>
      </w:r>
      <w:r w:rsidRPr="00273C23">
        <w:rPr>
          <w:rFonts w:ascii="Book Antiqua" w:eastAsia="宋体" w:hAnsi="Book Antiqua" w:cs="Times New Roman"/>
          <w:b/>
          <w:bCs/>
          <w:color w:val="000000"/>
          <w:sz w:val="24"/>
          <w:szCs w:val="24"/>
          <w:lang w:eastAsia="zh-CN"/>
        </w:rPr>
        <w:t xml:space="preserve"> </w:t>
      </w:r>
      <w:r>
        <w:rPr>
          <w:rFonts w:ascii="Book Antiqua" w:eastAsia="MS PMincho" w:hAnsi="Book Antiqua" w:cs="Times New Roman"/>
          <w:bCs/>
          <w:color w:val="000000"/>
          <w:sz w:val="24"/>
          <w:szCs w:val="24"/>
        </w:rPr>
        <w:t>October</w:t>
      </w:r>
      <w:r w:rsidRPr="00273C23">
        <w:rPr>
          <w:rFonts w:ascii="Book Antiqua" w:eastAsia="宋体" w:hAnsi="Book Antiqua" w:cs="Times New Roman"/>
          <w:bCs/>
          <w:color w:val="000000"/>
          <w:sz w:val="24"/>
          <w:szCs w:val="24"/>
          <w:lang w:eastAsia="zh-CN"/>
        </w:rPr>
        <w:t xml:space="preserve"> </w:t>
      </w:r>
      <w:r>
        <w:rPr>
          <w:rFonts w:ascii="Book Antiqua" w:eastAsia="宋体" w:hAnsi="Book Antiqua" w:cs="Times New Roman"/>
          <w:bCs/>
          <w:color w:val="000000"/>
          <w:sz w:val="24"/>
          <w:szCs w:val="24"/>
          <w:lang w:eastAsia="zh-CN"/>
        </w:rPr>
        <w:t>31</w:t>
      </w:r>
      <w:r w:rsidRPr="00273C23">
        <w:rPr>
          <w:rFonts w:ascii="Book Antiqua" w:eastAsia="宋体" w:hAnsi="Book Antiqua" w:cs="Times New Roman"/>
          <w:bCs/>
          <w:color w:val="000000"/>
          <w:sz w:val="24"/>
          <w:szCs w:val="24"/>
          <w:lang w:eastAsia="zh-CN"/>
        </w:rPr>
        <w:t>, 2019</w:t>
      </w:r>
    </w:p>
    <w:p w14:paraId="1E175611" w14:textId="223AA4C0" w:rsidR="00273C23" w:rsidRPr="00273C23" w:rsidRDefault="00273C23" w:rsidP="00273C23">
      <w:pPr>
        <w:widowControl/>
        <w:adjustRightInd w:val="0"/>
        <w:snapToGrid w:val="0"/>
        <w:spacing w:line="360" w:lineRule="auto"/>
        <w:rPr>
          <w:rFonts w:ascii="Book Antiqua" w:eastAsia="宋体" w:hAnsi="Book Antiqua" w:cs="Times New Roman"/>
          <w:b/>
          <w:bCs/>
          <w:color w:val="000000"/>
          <w:sz w:val="24"/>
          <w:szCs w:val="24"/>
          <w:lang w:eastAsia="zh-CN"/>
        </w:rPr>
      </w:pPr>
      <w:r w:rsidRPr="00273C23">
        <w:rPr>
          <w:rFonts w:ascii="Book Antiqua" w:eastAsia="MS PMincho" w:hAnsi="Book Antiqua" w:cs="Times New Roman"/>
          <w:b/>
          <w:bCs/>
          <w:color w:val="000000"/>
          <w:sz w:val="24"/>
          <w:szCs w:val="24"/>
        </w:rPr>
        <w:t>First decision:</w:t>
      </w:r>
      <w:r w:rsidRPr="00273C23">
        <w:rPr>
          <w:rFonts w:ascii="Book Antiqua" w:eastAsia="宋体" w:hAnsi="Book Antiqua" w:cs="Times New Roman"/>
          <w:b/>
          <w:bCs/>
          <w:color w:val="000000"/>
          <w:sz w:val="24"/>
          <w:szCs w:val="24"/>
          <w:lang w:eastAsia="zh-CN"/>
        </w:rPr>
        <w:t xml:space="preserve"> </w:t>
      </w:r>
      <w:r>
        <w:rPr>
          <w:rFonts w:ascii="Book Antiqua" w:eastAsia="MS PMincho" w:hAnsi="Book Antiqua" w:cs="Times New Roman"/>
          <w:bCs/>
          <w:color w:val="000000"/>
          <w:sz w:val="24"/>
          <w:szCs w:val="24"/>
        </w:rPr>
        <w:t>November</w:t>
      </w:r>
      <w:r w:rsidRPr="00273C23">
        <w:rPr>
          <w:rFonts w:ascii="Book Antiqua" w:eastAsia="宋体" w:hAnsi="Book Antiqua" w:cs="Times New Roman"/>
          <w:bCs/>
          <w:color w:val="000000"/>
          <w:sz w:val="24"/>
          <w:szCs w:val="24"/>
          <w:lang w:eastAsia="zh-CN"/>
        </w:rPr>
        <w:t xml:space="preserve"> </w:t>
      </w:r>
      <w:r>
        <w:rPr>
          <w:rFonts w:ascii="Book Antiqua" w:eastAsia="宋体" w:hAnsi="Book Antiqua" w:cs="Times New Roman"/>
          <w:bCs/>
          <w:color w:val="000000"/>
          <w:sz w:val="24"/>
          <w:szCs w:val="24"/>
          <w:lang w:eastAsia="zh-CN"/>
        </w:rPr>
        <w:t>22</w:t>
      </w:r>
      <w:r w:rsidRPr="00273C23">
        <w:rPr>
          <w:rFonts w:ascii="Book Antiqua" w:eastAsia="宋体" w:hAnsi="Book Antiqua" w:cs="Times New Roman"/>
          <w:bCs/>
          <w:color w:val="000000"/>
          <w:sz w:val="24"/>
          <w:szCs w:val="24"/>
          <w:lang w:eastAsia="zh-CN"/>
        </w:rPr>
        <w:t>, 2019</w:t>
      </w:r>
    </w:p>
    <w:p w14:paraId="004D9F00" w14:textId="18589D9F" w:rsidR="00273C23" w:rsidRPr="00273C23" w:rsidRDefault="00273C23" w:rsidP="00273C23">
      <w:pPr>
        <w:widowControl/>
        <w:adjustRightInd w:val="0"/>
        <w:snapToGrid w:val="0"/>
        <w:spacing w:line="360" w:lineRule="auto"/>
        <w:rPr>
          <w:rFonts w:ascii="Book Antiqua" w:eastAsia="MS PMincho" w:hAnsi="Book Antiqua" w:cs="Times New Roman"/>
          <w:b/>
          <w:bCs/>
          <w:color w:val="000000"/>
          <w:sz w:val="24"/>
          <w:szCs w:val="24"/>
        </w:rPr>
      </w:pPr>
      <w:r w:rsidRPr="00273C23">
        <w:rPr>
          <w:rFonts w:ascii="Book Antiqua" w:eastAsia="MS PMincho" w:hAnsi="Book Antiqua" w:cs="Times New Roman"/>
          <w:b/>
          <w:bCs/>
          <w:color w:val="000000"/>
          <w:sz w:val="24"/>
          <w:szCs w:val="24"/>
        </w:rPr>
        <w:t>Article in press:</w:t>
      </w:r>
      <w:r w:rsidR="002C4863" w:rsidRPr="002C4863">
        <w:rPr>
          <w:rFonts w:ascii="Book Antiqua" w:eastAsia="MS PMincho" w:hAnsi="Book Antiqua" w:cs="Times New Roman"/>
          <w:bCs/>
          <w:color w:val="000000"/>
          <w:sz w:val="24"/>
          <w:szCs w:val="24"/>
        </w:rPr>
        <w:t xml:space="preserve"> </w:t>
      </w:r>
      <w:r w:rsidR="002C4863" w:rsidRPr="006E73A4">
        <w:rPr>
          <w:rFonts w:ascii="Book Antiqua" w:eastAsia="MS PMincho" w:hAnsi="Book Antiqua" w:cs="Times New Roman"/>
          <w:bCs/>
          <w:color w:val="000000"/>
          <w:sz w:val="24"/>
          <w:szCs w:val="24"/>
        </w:rPr>
        <w:t>December 14, 2019</w:t>
      </w:r>
    </w:p>
    <w:p w14:paraId="277BF901" w14:textId="77777777" w:rsidR="003C7A4D" w:rsidRPr="008F1121" w:rsidRDefault="003C7A4D" w:rsidP="004A5FEA">
      <w:pPr>
        <w:widowControl/>
        <w:adjustRightInd w:val="0"/>
        <w:snapToGrid w:val="0"/>
        <w:spacing w:line="360" w:lineRule="auto"/>
        <w:rPr>
          <w:rFonts w:ascii="Book Antiqua" w:eastAsia="宋体" w:hAnsi="Book Antiqua" w:cs="Times New Roman"/>
          <w:bCs/>
          <w:color w:val="000000"/>
          <w:sz w:val="24"/>
          <w:szCs w:val="24"/>
          <w:lang w:eastAsia="zh-CN"/>
        </w:rPr>
      </w:pPr>
    </w:p>
    <w:p w14:paraId="5A0C64B8" w14:textId="77777777" w:rsidR="003C7A4D" w:rsidRPr="008F1121" w:rsidRDefault="003C7A4D" w:rsidP="004A5FEA">
      <w:pPr>
        <w:adjustRightInd w:val="0"/>
        <w:snapToGrid w:val="0"/>
        <w:spacing w:line="360" w:lineRule="auto"/>
        <w:rPr>
          <w:rFonts w:ascii="Book Antiqua" w:eastAsia="微软雅黑" w:hAnsi="Book Antiqua" w:cs="宋体"/>
          <w:bCs/>
          <w:color w:val="000000"/>
          <w:sz w:val="24"/>
          <w:szCs w:val="24"/>
          <w:lang w:eastAsia="zh-CN"/>
        </w:rPr>
      </w:pPr>
      <w:r w:rsidRPr="008F1121">
        <w:rPr>
          <w:rFonts w:ascii="Book Antiqua" w:eastAsia="MS PMincho" w:hAnsi="Book Antiqua" w:cs="宋体"/>
          <w:b/>
          <w:bCs/>
          <w:color w:val="000000"/>
          <w:sz w:val="24"/>
          <w:szCs w:val="24"/>
          <w:lang w:eastAsia="zh-CN"/>
        </w:rPr>
        <w:t xml:space="preserve">Specialty type: </w:t>
      </w:r>
      <w:r w:rsidRPr="008F1121">
        <w:rPr>
          <w:rFonts w:ascii="Book Antiqua" w:eastAsia="微软雅黑" w:hAnsi="Book Antiqua" w:cs="宋体"/>
          <w:bCs/>
          <w:color w:val="000000"/>
          <w:sz w:val="24"/>
          <w:szCs w:val="24"/>
          <w:lang w:eastAsia="zh-CN"/>
        </w:rPr>
        <w:t>Gastroenterology and hepatology</w:t>
      </w:r>
    </w:p>
    <w:p w14:paraId="2880BA04" w14:textId="77777777" w:rsidR="003C7A4D" w:rsidRPr="008F1121" w:rsidRDefault="003C7A4D" w:rsidP="004A5FEA">
      <w:pPr>
        <w:adjustRightInd w:val="0"/>
        <w:snapToGrid w:val="0"/>
        <w:spacing w:line="360" w:lineRule="auto"/>
        <w:rPr>
          <w:rFonts w:ascii="Book Antiqua" w:eastAsia="宋体" w:hAnsi="Book Antiqua" w:cs="宋体"/>
          <w:bCs/>
          <w:color w:val="000000"/>
          <w:sz w:val="24"/>
          <w:szCs w:val="24"/>
          <w:lang w:eastAsia="zh-CN"/>
        </w:rPr>
      </w:pPr>
      <w:r w:rsidRPr="008F1121">
        <w:rPr>
          <w:rFonts w:ascii="Book Antiqua" w:eastAsia="MS PMincho" w:hAnsi="Book Antiqua" w:cs="宋体"/>
          <w:b/>
          <w:bCs/>
          <w:color w:val="000000"/>
          <w:sz w:val="24"/>
          <w:szCs w:val="24"/>
          <w:lang w:eastAsia="zh-CN"/>
        </w:rPr>
        <w:t xml:space="preserve">Country of origin: </w:t>
      </w:r>
      <w:r w:rsidRPr="008F1121">
        <w:rPr>
          <w:rFonts w:ascii="Book Antiqua" w:eastAsia="宋体" w:hAnsi="Book Antiqua" w:cs="宋体"/>
          <w:bCs/>
          <w:color w:val="000000"/>
          <w:sz w:val="24"/>
          <w:szCs w:val="24"/>
          <w:lang w:eastAsia="zh-CN"/>
        </w:rPr>
        <w:t>Japan</w:t>
      </w:r>
    </w:p>
    <w:p w14:paraId="2545C2D2" w14:textId="77777777" w:rsidR="00273C23" w:rsidRPr="00273C23" w:rsidRDefault="00273C23" w:rsidP="00273C23">
      <w:pPr>
        <w:adjustRightInd w:val="0"/>
        <w:snapToGrid w:val="0"/>
        <w:spacing w:line="360" w:lineRule="auto"/>
        <w:rPr>
          <w:rFonts w:ascii="Book Antiqua" w:eastAsia="MS PMincho" w:hAnsi="Book Antiqua" w:cs="宋体"/>
          <w:b/>
          <w:bCs/>
          <w:color w:val="000000"/>
          <w:sz w:val="24"/>
          <w:szCs w:val="24"/>
          <w:lang w:eastAsia="zh-CN"/>
        </w:rPr>
      </w:pPr>
      <w:r w:rsidRPr="00273C23">
        <w:rPr>
          <w:rFonts w:ascii="Book Antiqua" w:eastAsia="MS PMincho" w:hAnsi="Book Antiqua" w:cs="宋体"/>
          <w:b/>
          <w:bCs/>
          <w:color w:val="000000"/>
          <w:sz w:val="24"/>
          <w:szCs w:val="24"/>
          <w:lang w:eastAsia="zh-CN"/>
        </w:rPr>
        <w:lastRenderedPageBreak/>
        <w:t>Peer-review report classification</w:t>
      </w:r>
    </w:p>
    <w:p w14:paraId="004FBC3F" w14:textId="09369E44" w:rsidR="00273C23" w:rsidRPr="00273C23" w:rsidRDefault="00273C23" w:rsidP="00273C23">
      <w:pPr>
        <w:adjustRightInd w:val="0"/>
        <w:snapToGrid w:val="0"/>
        <w:spacing w:line="360" w:lineRule="auto"/>
        <w:rPr>
          <w:rFonts w:ascii="Book Antiqua" w:eastAsia="MS PMincho" w:hAnsi="Book Antiqua" w:cs="宋体"/>
          <w:bCs/>
          <w:color w:val="000000"/>
          <w:sz w:val="24"/>
          <w:szCs w:val="24"/>
          <w:lang w:eastAsia="zh-CN"/>
        </w:rPr>
      </w:pPr>
      <w:r w:rsidRPr="00273C23">
        <w:rPr>
          <w:rFonts w:ascii="Book Antiqua" w:eastAsia="MS PMincho" w:hAnsi="Book Antiqua" w:cs="宋体"/>
          <w:bCs/>
          <w:color w:val="000000"/>
          <w:sz w:val="24"/>
          <w:szCs w:val="24"/>
          <w:lang w:eastAsia="zh-CN"/>
        </w:rPr>
        <w:t xml:space="preserve">Grade A (Excellent): </w:t>
      </w:r>
      <w:r>
        <w:rPr>
          <w:rFonts w:ascii="Book Antiqua" w:eastAsia="MS PMincho" w:hAnsi="Book Antiqua" w:cs="宋体"/>
          <w:bCs/>
          <w:color w:val="000000"/>
          <w:sz w:val="24"/>
          <w:szCs w:val="24"/>
          <w:lang w:eastAsia="zh-CN"/>
        </w:rPr>
        <w:t>0</w:t>
      </w:r>
    </w:p>
    <w:p w14:paraId="0DF57B15" w14:textId="5360C3EC" w:rsidR="00273C23" w:rsidRPr="00273C23" w:rsidRDefault="00273C23" w:rsidP="00273C23">
      <w:pPr>
        <w:adjustRightInd w:val="0"/>
        <w:snapToGrid w:val="0"/>
        <w:spacing w:line="360" w:lineRule="auto"/>
        <w:rPr>
          <w:rFonts w:ascii="Book Antiqua" w:eastAsia="宋体" w:hAnsi="Book Antiqua" w:cs="宋体"/>
          <w:bCs/>
          <w:color w:val="000000"/>
          <w:sz w:val="24"/>
          <w:szCs w:val="24"/>
          <w:lang w:eastAsia="zh-CN"/>
        </w:rPr>
      </w:pPr>
      <w:r w:rsidRPr="00273C23">
        <w:rPr>
          <w:rFonts w:ascii="Book Antiqua" w:eastAsia="MS PMincho" w:hAnsi="Book Antiqua" w:cs="宋体"/>
          <w:bCs/>
          <w:color w:val="000000"/>
          <w:sz w:val="24"/>
          <w:szCs w:val="24"/>
          <w:lang w:eastAsia="zh-CN"/>
        </w:rPr>
        <w:t xml:space="preserve">Grade B (Very good): </w:t>
      </w:r>
      <w:r w:rsidRPr="00273C23">
        <w:rPr>
          <w:rFonts w:ascii="Book Antiqua" w:eastAsia="宋体" w:hAnsi="Book Antiqua" w:cs="宋体" w:hint="eastAsia"/>
          <w:bCs/>
          <w:color w:val="000000"/>
          <w:sz w:val="24"/>
          <w:szCs w:val="24"/>
          <w:lang w:eastAsia="zh-CN"/>
        </w:rPr>
        <w:t>B</w:t>
      </w:r>
      <w:r>
        <w:rPr>
          <w:rFonts w:ascii="Book Antiqua" w:eastAsia="宋体" w:hAnsi="Book Antiqua" w:cs="宋体"/>
          <w:bCs/>
          <w:color w:val="000000"/>
          <w:sz w:val="24"/>
          <w:szCs w:val="24"/>
          <w:lang w:eastAsia="zh-CN"/>
        </w:rPr>
        <w:t>, B</w:t>
      </w:r>
    </w:p>
    <w:p w14:paraId="1D7F7EF8" w14:textId="608A60EE" w:rsidR="00273C23" w:rsidRPr="00273C23" w:rsidRDefault="00273C23" w:rsidP="00273C23">
      <w:pPr>
        <w:adjustRightInd w:val="0"/>
        <w:snapToGrid w:val="0"/>
        <w:spacing w:line="360" w:lineRule="auto"/>
        <w:rPr>
          <w:rFonts w:ascii="Book Antiqua" w:eastAsia="MS PMincho" w:hAnsi="Book Antiqua" w:cs="宋体"/>
          <w:bCs/>
          <w:color w:val="000000"/>
          <w:sz w:val="24"/>
          <w:szCs w:val="24"/>
          <w:lang w:eastAsia="zh-CN"/>
        </w:rPr>
      </w:pPr>
      <w:r w:rsidRPr="00273C23">
        <w:rPr>
          <w:rFonts w:ascii="Book Antiqua" w:eastAsia="MS PMincho" w:hAnsi="Book Antiqua" w:cs="宋体"/>
          <w:bCs/>
          <w:color w:val="000000"/>
          <w:sz w:val="24"/>
          <w:szCs w:val="24"/>
          <w:lang w:eastAsia="zh-CN"/>
        </w:rPr>
        <w:t xml:space="preserve">Grade C (Good): </w:t>
      </w:r>
      <w:r>
        <w:rPr>
          <w:rFonts w:ascii="Book Antiqua" w:eastAsia="MS PMincho" w:hAnsi="Book Antiqua" w:cs="宋体"/>
          <w:bCs/>
          <w:color w:val="000000"/>
          <w:sz w:val="24"/>
          <w:szCs w:val="24"/>
          <w:lang w:eastAsia="zh-CN"/>
        </w:rPr>
        <w:t>0</w:t>
      </w:r>
    </w:p>
    <w:p w14:paraId="3F36A3A0" w14:textId="48E716D5" w:rsidR="00273C23" w:rsidRPr="00273C23" w:rsidRDefault="00273C23" w:rsidP="00273C23">
      <w:pPr>
        <w:adjustRightInd w:val="0"/>
        <w:snapToGrid w:val="0"/>
        <w:spacing w:line="360" w:lineRule="auto"/>
        <w:rPr>
          <w:rFonts w:ascii="Book Antiqua" w:eastAsia="MS PMincho" w:hAnsi="Book Antiqua" w:cs="宋体"/>
          <w:bCs/>
          <w:color w:val="000000"/>
          <w:sz w:val="24"/>
          <w:szCs w:val="24"/>
          <w:lang w:eastAsia="zh-CN"/>
        </w:rPr>
      </w:pPr>
      <w:r w:rsidRPr="00273C23">
        <w:rPr>
          <w:rFonts w:ascii="Book Antiqua" w:eastAsia="MS PMincho" w:hAnsi="Book Antiqua" w:cs="宋体"/>
          <w:bCs/>
          <w:color w:val="000000"/>
          <w:sz w:val="24"/>
          <w:szCs w:val="24"/>
          <w:lang w:eastAsia="zh-CN"/>
        </w:rPr>
        <w:t xml:space="preserve">Grade D (Fair): </w:t>
      </w:r>
      <w:r>
        <w:rPr>
          <w:rFonts w:ascii="Book Antiqua" w:eastAsia="MS PMincho" w:hAnsi="Book Antiqua" w:cs="宋体"/>
          <w:bCs/>
          <w:color w:val="000000"/>
          <w:sz w:val="24"/>
          <w:szCs w:val="24"/>
          <w:lang w:eastAsia="zh-CN"/>
        </w:rPr>
        <w:t>D</w:t>
      </w:r>
    </w:p>
    <w:p w14:paraId="2E3011A2" w14:textId="77777777" w:rsidR="00273C23" w:rsidRPr="00273C23" w:rsidRDefault="00273C23" w:rsidP="00273C23">
      <w:pPr>
        <w:adjustRightInd w:val="0"/>
        <w:snapToGrid w:val="0"/>
        <w:spacing w:line="360" w:lineRule="auto"/>
        <w:rPr>
          <w:rFonts w:ascii="Book Antiqua" w:eastAsia="等线" w:hAnsi="Book Antiqua" w:cs="Times New Roman"/>
          <w:bCs/>
          <w:color w:val="000000"/>
          <w:sz w:val="24"/>
          <w:szCs w:val="24"/>
          <w:lang w:val="hu-HU" w:eastAsia="zh-CN"/>
        </w:rPr>
      </w:pPr>
      <w:r w:rsidRPr="00273C23">
        <w:rPr>
          <w:rFonts w:ascii="Book Antiqua" w:eastAsia="MS PMincho" w:hAnsi="Book Antiqua" w:cs="宋体"/>
          <w:bCs/>
          <w:color w:val="000000"/>
          <w:sz w:val="24"/>
          <w:szCs w:val="24"/>
          <w:lang w:eastAsia="zh-CN"/>
        </w:rPr>
        <w:t>Grade E (Poor): 0</w:t>
      </w:r>
    </w:p>
    <w:p w14:paraId="3E52C259" w14:textId="77777777" w:rsidR="00273C23" w:rsidRDefault="00273C23" w:rsidP="004A5FEA">
      <w:pPr>
        <w:widowControl/>
        <w:adjustRightInd w:val="0"/>
        <w:snapToGrid w:val="0"/>
        <w:spacing w:line="360" w:lineRule="auto"/>
        <w:rPr>
          <w:rFonts w:ascii="Book Antiqua" w:eastAsia="MS PMincho" w:hAnsi="Book Antiqua" w:cs="Times New Roman"/>
          <w:bCs/>
          <w:noProof/>
          <w:color w:val="000000"/>
          <w:sz w:val="24"/>
          <w:szCs w:val="24"/>
        </w:rPr>
      </w:pPr>
    </w:p>
    <w:p w14:paraId="23E30810" w14:textId="5EB0F183" w:rsidR="00273C23" w:rsidRPr="002C4863" w:rsidRDefault="00273C23" w:rsidP="00273C23">
      <w:pPr>
        <w:adjustRightInd w:val="0"/>
        <w:snapToGrid w:val="0"/>
        <w:spacing w:line="360" w:lineRule="auto"/>
        <w:jc w:val="left"/>
        <w:rPr>
          <w:rFonts w:ascii="Book Antiqua" w:eastAsia="等线" w:hAnsi="Book Antiqua" w:cs="Times New Roman" w:hint="eastAsia"/>
          <w:b/>
          <w:color w:val="000000"/>
          <w:sz w:val="24"/>
          <w:szCs w:val="24"/>
          <w:lang w:eastAsia="zh-CN"/>
        </w:rPr>
      </w:pPr>
      <w:r w:rsidRPr="00273C23">
        <w:rPr>
          <w:rFonts w:ascii="Book Antiqua" w:eastAsia="MS PMincho" w:hAnsi="Book Antiqua" w:cs="Times New Roman"/>
          <w:b/>
          <w:color w:val="000000"/>
          <w:sz w:val="24"/>
          <w:szCs w:val="24"/>
        </w:rPr>
        <w:t xml:space="preserve">P-Reviewer: </w:t>
      </w:r>
      <w:r w:rsidR="00E575C2" w:rsidRPr="00E575C2">
        <w:rPr>
          <w:rFonts w:ascii="Book Antiqua" w:eastAsia="MS PMincho" w:hAnsi="Book Antiqua" w:cs="Times New Roman"/>
          <w:color w:val="000000"/>
          <w:sz w:val="24"/>
          <w:szCs w:val="24"/>
        </w:rPr>
        <w:t>Bourgoin</w:t>
      </w:r>
      <w:r w:rsidR="00E575C2">
        <w:rPr>
          <w:rFonts w:ascii="Book Antiqua" w:eastAsia="MS PMincho" w:hAnsi="Book Antiqua" w:cs="Times New Roman"/>
          <w:color w:val="000000"/>
          <w:sz w:val="24"/>
          <w:szCs w:val="24"/>
        </w:rPr>
        <w:t xml:space="preserve"> SG, </w:t>
      </w:r>
      <w:r w:rsidR="00E575C2" w:rsidRPr="00E575C2">
        <w:rPr>
          <w:rFonts w:ascii="Book Antiqua" w:eastAsia="MS PMincho" w:hAnsi="Book Antiqua" w:cs="Times New Roman"/>
          <w:color w:val="000000"/>
          <w:sz w:val="24"/>
          <w:szCs w:val="24"/>
        </w:rPr>
        <w:t>Chen</w:t>
      </w:r>
      <w:r w:rsidR="00E575C2">
        <w:rPr>
          <w:rFonts w:ascii="Book Antiqua" w:eastAsia="MS PMincho" w:hAnsi="Book Antiqua" w:cs="Times New Roman"/>
          <w:color w:val="000000"/>
          <w:sz w:val="24"/>
          <w:szCs w:val="24"/>
        </w:rPr>
        <w:t xml:space="preserve"> GX, </w:t>
      </w:r>
      <w:r w:rsidR="00E575C2" w:rsidRPr="00E575C2">
        <w:rPr>
          <w:rFonts w:ascii="Book Antiqua" w:eastAsia="MS PMincho" w:hAnsi="Book Antiqua" w:cs="Times New Roman"/>
          <w:color w:val="000000"/>
          <w:sz w:val="24"/>
          <w:szCs w:val="24"/>
        </w:rPr>
        <w:t>Song</w:t>
      </w:r>
      <w:r w:rsidR="00E575C2">
        <w:rPr>
          <w:rFonts w:ascii="Book Antiqua" w:eastAsia="MS PMincho" w:hAnsi="Book Antiqua" w:cs="Times New Roman"/>
          <w:color w:val="000000"/>
          <w:sz w:val="24"/>
          <w:szCs w:val="24"/>
        </w:rPr>
        <w:t xml:space="preserve"> B</w:t>
      </w:r>
      <w:r w:rsidRPr="00273C23">
        <w:rPr>
          <w:rFonts w:ascii="Book Antiqua" w:eastAsia="MS PMincho" w:hAnsi="Book Antiqua" w:cs="Times New Roman"/>
          <w:b/>
          <w:color w:val="000000"/>
          <w:sz w:val="24"/>
          <w:szCs w:val="24"/>
        </w:rPr>
        <w:t xml:space="preserve"> S-Editor:</w:t>
      </w:r>
      <w:r w:rsidRPr="00273C23">
        <w:rPr>
          <w:rFonts w:ascii="Book Antiqua" w:eastAsia="MS PMincho" w:hAnsi="Book Antiqua" w:cs="Times New Roman"/>
          <w:bCs/>
          <w:color w:val="000000"/>
          <w:sz w:val="24"/>
          <w:szCs w:val="24"/>
        </w:rPr>
        <w:t xml:space="preserve"> </w:t>
      </w:r>
      <w:r w:rsidRPr="00273C23">
        <w:rPr>
          <w:rFonts w:ascii="Book Antiqua" w:eastAsia="宋体" w:hAnsi="Book Antiqua" w:cs="Times New Roman"/>
          <w:bCs/>
          <w:color w:val="000000"/>
          <w:sz w:val="24"/>
          <w:szCs w:val="24"/>
          <w:lang w:eastAsia="zh-CN"/>
        </w:rPr>
        <w:t>Tang JZ</w:t>
      </w:r>
      <w:r w:rsidRPr="00273C23">
        <w:rPr>
          <w:rFonts w:ascii="Book Antiqua" w:eastAsia="MS PMincho" w:hAnsi="Book Antiqua" w:cs="Times New Roman"/>
          <w:bCs/>
          <w:color w:val="000000"/>
          <w:sz w:val="24"/>
          <w:szCs w:val="24"/>
        </w:rPr>
        <w:t xml:space="preserve"> </w:t>
      </w:r>
      <w:r w:rsidRPr="00273C23">
        <w:rPr>
          <w:rFonts w:ascii="Book Antiqua" w:eastAsia="MS PMincho" w:hAnsi="Book Antiqua" w:cs="Times New Roman"/>
          <w:b/>
          <w:color w:val="000000"/>
          <w:sz w:val="24"/>
          <w:szCs w:val="24"/>
        </w:rPr>
        <w:t>L-Editor:</w:t>
      </w:r>
      <w:r w:rsidRPr="00273C23">
        <w:rPr>
          <w:rFonts w:ascii="Book Antiqua" w:eastAsia="MS PMincho" w:hAnsi="Book Antiqua" w:cs="Times New Roman"/>
          <w:bCs/>
          <w:color w:val="000000"/>
          <w:sz w:val="24"/>
          <w:szCs w:val="24"/>
        </w:rPr>
        <w:t xml:space="preserve"> </w:t>
      </w:r>
      <w:r w:rsidR="002C4863">
        <w:rPr>
          <w:rFonts w:ascii="Book Antiqua" w:eastAsia="等线" w:hAnsi="Book Antiqua" w:cs="Times New Roman" w:hint="eastAsia"/>
          <w:bCs/>
          <w:color w:val="000000"/>
          <w:sz w:val="24"/>
          <w:szCs w:val="24"/>
          <w:lang w:eastAsia="zh-CN"/>
        </w:rPr>
        <w:t xml:space="preserve">A </w:t>
      </w:r>
      <w:r w:rsidRPr="00273C23">
        <w:rPr>
          <w:rFonts w:ascii="Book Antiqua" w:eastAsia="MS PMincho" w:hAnsi="Book Antiqua" w:cs="Times New Roman"/>
          <w:bCs/>
          <w:color w:val="000000"/>
          <w:sz w:val="24"/>
          <w:szCs w:val="24"/>
        </w:rPr>
        <w:t xml:space="preserve">  </w:t>
      </w:r>
      <w:r w:rsidRPr="00273C23">
        <w:rPr>
          <w:rFonts w:ascii="Book Antiqua" w:eastAsia="MS PMincho" w:hAnsi="Book Antiqua" w:cs="Times New Roman"/>
          <w:b/>
          <w:color w:val="000000"/>
          <w:sz w:val="24"/>
          <w:szCs w:val="24"/>
        </w:rPr>
        <w:t>E-Editor:</w:t>
      </w:r>
      <w:r w:rsidR="002C4863">
        <w:rPr>
          <w:rFonts w:ascii="Book Antiqua" w:eastAsia="等线" w:hAnsi="Book Antiqua" w:cs="Times New Roman" w:hint="eastAsia"/>
          <w:b/>
          <w:color w:val="000000"/>
          <w:sz w:val="24"/>
          <w:szCs w:val="24"/>
          <w:lang w:eastAsia="zh-CN"/>
        </w:rPr>
        <w:t xml:space="preserve"> </w:t>
      </w:r>
      <w:r w:rsidR="002C4863" w:rsidRPr="002C4863">
        <w:rPr>
          <w:rFonts w:ascii="Book Antiqua" w:eastAsia="等线" w:hAnsi="Book Antiqua" w:cs="Times New Roman" w:hint="eastAsia"/>
          <w:color w:val="000000"/>
          <w:sz w:val="24"/>
          <w:szCs w:val="24"/>
          <w:lang w:eastAsia="zh-CN"/>
        </w:rPr>
        <w:t>Ma YJ</w:t>
      </w:r>
    </w:p>
    <w:p w14:paraId="1A394AB2" w14:textId="77777777" w:rsidR="00273C23" w:rsidRPr="00273C23" w:rsidRDefault="00273C23" w:rsidP="004A5FEA">
      <w:pPr>
        <w:widowControl/>
        <w:adjustRightInd w:val="0"/>
        <w:snapToGrid w:val="0"/>
        <w:spacing w:line="360" w:lineRule="auto"/>
        <w:rPr>
          <w:rFonts w:ascii="Book Antiqua" w:eastAsia="MS PMincho" w:hAnsi="Book Antiqua" w:cs="Times New Roman"/>
          <w:bCs/>
          <w:noProof/>
          <w:color w:val="000000"/>
          <w:sz w:val="24"/>
          <w:szCs w:val="24"/>
        </w:rPr>
      </w:pPr>
    </w:p>
    <w:p w14:paraId="08433903" w14:textId="07F69831" w:rsidR="003C7A4D" w:rsidRPr="008F1121" w:rsidRDefault="003C7A4D" w:rsidP="004A5FEA">
      <w:pPr>
        <w:widowControl/>
        <w:adjustRightInd w:val="0"/>
        <w:snapToGrid w:val="0"/>
        <w:spacing w:line="360" w:lineRule="auto"/>
        <w:rPr>
          <w:rFonts w:ascii="Book Antiqua" w:eastAsia="MS PMincho" w:hAnsi="Book Antiqua" w:cs="Times New Roman"/>
          <w:bCs/>
          <w:noProof/>
          <w:color w:val="000000"/>
          <w:sz w:val="24"/>
          <w:szCs w:val="24"/>
        </w:rPr>
      </w:pPr>
      <w:r w:rsidRPr="008F1121">
        <w:rPr>
          <w:rFonts w:ascii="Book Antiqua" w:eastAsia="MS PMincho" w:hAnsi="Book Antiqua" w:cs="Times New Roman"/>
          <w:bCs/>
          <w:noProof/>
          <w:color w:val="000000"/>
          <w:sz w:val="24"/>
          <w:szCs w:val="24"/>
        </w:rPr>
        <w:br w:type="page"/>
      </w:r>
    </w:p>
    <w:p w14:paraId="15EED4FA" w14:textId="5897766A" w:rsidR="003C7A4D" w:rsidRPr="008F1121" w:rsidRDefault="003C7A4D" w:rsidP="004A5FEA">
      <w:pPr>
        <w:adjustRightInd w:val="0"/>
        <w:snapToGrid w:val="0"/>
        <w:spacing w:line="360" w:lineRule="auto"/>
        <w:rPr>
          <w:rFonts w:ascii="Book Antiqua" w:eastAsia="MS PMincho" w:hAnsi="Book Antiqua" w:cs="Times New Roman"/>
          <w:b/>
          <w:bCs/>
          <w:color w:val="000000"/>
          <w:sz w:val="24"/>
          <w:szCs w:val="24"/>
          <w:lang w:eastAsia="zh-CN"/>
        </w:rPr>
      </w:pPr>
      <w:r w:rsidRPr="008F1121">
        <w:rPr>
          <w:rFonts w:ascii="Book Antiqua" w:eastAsia="MS PMincho" w:hAnsi="Book Antiqua" w:cs="Times New Roman"/>
          <w:b/>
          <w:bCs/>
          <w:color w:val="000000"/>
          <w:sz w:val="24"/>
          <w:szCs w:val="24"/>
        </w:rPr>
        <w:lastRenderedPageBreak/>
        <w:t>Figure Legends</w:t>
      </w:r>
    </w:p>
    <w:p w14:paraId="24739858" w14:textId="7DFFAED7" w:rsidR="003C7A4D" w:rsidRPr="006D0491" w:rsidRDefault="006D0491" w:rsidP="004A5FEA">
      <w:pPr>
        <w:adjustRightInd w:val="0"/>
        <w:snapToGrid w:val="0"/>
        <w:spacing w:line="360" w:lineRule="auto"/>
        <w:rPr>
          <w:rFonts w:ascii="Book Antiqua" w:eastAsia="等线" w:hAnsi="Book Antiqua" w:cs="Times New Roman"/>
          <w:bCs/>
          <w:noProof/>
          <w:color w:val="000000"/>
          <w:sz w:val="24"/>
          <w:szCs w:val="24"/>
          <w:lang w:eastAsia="zh-CN"/>
        </w:rPr>
      </w:pPr>
      <w:r w:rsidRPr="006D0491">
        <w:rPr>
          <w:noProof/>
          <w:lang w:eastAsia="zh-CN"/>
        </w:rPr>
        <w:drawing>
          <wp:inline distT="0" distB="0" distL="0" distR="0" wp14:anchorId="4072999F" wp14:editId="195C1E36">
            <wp:extent cx="5731510" cy="349440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494405"/>
                    </a:xfrm>
                    <a:prstGeom prst="rect">
                      <a:avLst/>
                    </a:prstGeom>
                  </pic:spPr>
                </pic:pic>
              </a:graphicData>
            </a:graphic>
          </wp:inline>
        </w:drawing>
      </w:r>
    </w:p>
    <w:p w14:paraId="2E02DE9B" w14:textId="5E3B1B68" w:rsidR="003C7A4D" w:rsidRPr="008F1121" w:rsidRDefault="003C7A4D" w:rsidP="004A5FEA">
      <w:pPr>
        <w:adjustRightInd w:val="0"/>
        <w:snapToGrid w:val="0"/>
        <w:spacing w:line="360" w:lineRule="auto"/>
        <w:rPr>
          <w:rFonts w:ascii="Book Antiqua" w:eastAsia="MS PMincho" w:hAnsi="Book Antiqua" w:cs="Times New Roman"/>
          <w:b/>
          <w:bCs/>
          <w:color w:val="000000"/>
          <w:sz w:val="24"/>
          <w:szCs w:val="24"/>
        </w:rPr>
      </w:pPr>
      <w:r w:rsidRPr="008F1121">
        <w:rPr>
          <w:rFonts w:ascii="Book Antiqua" w:eastAsia="MS PMincho" w:hAnsi="Book Antiqua" w:cs="Times New Roman"/>
          <w:b/>
          <w:bCs/>
          <w:color w:val="000000"/>
          <w:sz w:val="24"/>
          <w:szCs w:val="24"/>
        </w:rPr>
        <w:t xml:space="preserve">Figure 1 Comparison of </w:t>
      </w:r>
      <w:proofErr w:type="spellStart"/>
      <w:r w:rsidR="00846E65" w:rsidRPr="008F1121">
        <w:rPr>
          <w:rFonts w:ascii="Book Antiqua" w:eastAsia="MS PMincho" w:hAnsi="Book Antiqua" w:cs="Times New Roman"/>
          <w:b/>
          <w:bCs/>
          <w:color w:val="000000"/>
          <w:sz w:val="24"/>
          <w:szCs w:val="24"/>
        </w:rPr>
        <w:t>autotaxin</w:t>
      </w:r>
      <w:proofErr w:type="spellEnd"/>
      <w:r w:rsidR="003A02CE" w:rsidRPr="008F1121">
        <w:rPr>
          <w:rFonts w:ascii="Book Antiqua" w:eastAsia="MS PMincho" w:hAnsi="Book Antiqua" w:cs="Times New Roman"/>
          <w:b/>
          <w:bCs/>
          <w:color w:val="000000"/>
          <w:sz w:val="24"/>
          <w:szCs w:val="24"/>
        </w:rPr>
        <w:t xml:space="preserve"> levels and the etiology. </w:t>
      </w:r>
      <w:r w:rsidRPr="008F1121">
        <w:rPr>
          <w:rFonts w:ascii="Book Antiqua" w:eastAsia="MS PMincho" w:hAnsi="Book Antiqua" w:cs="Times New Roman"/>
          <w:color w:val="000000"/>
          <w:sz w:val="24"/>
          <w:szCs w:val="24"/>
        </w:rPr>
        <w:t>Data a</w:t>
      </w:r>
      <w:r w:rsidR="00895F3C">
        <w:rPr>
          <w:rFonts w:ascii="Book Antiqua" w:eastAsia="MS PMincho" w:hAnsi="Book Antiqua" w:cs="Times New Roman"/>
          <w:color w:val="000000"/>
          <w:sz w:val="24"/>
          <w:szCs w:val="24"/>
        </w:rPr>
        <w:t>re expressed as mean ± SD</w:t>
      </w:r>
      <w:r w:rsidRPr="008F1121">
        <w:rPr>
          <w:rFonts w:ascii="Book Antiqua" w:eastAsia="MS PMincho" w:hAnsi="Book Antiqua" w:cs="Times New Roman"/>
          <w:color w:val="000000"/>
          <w:sz w:val="24"/>
          <w:szCs w:val="24"/>
        </w:rPr>
        <w:t>. Separate analyses of the etiology are compared using Tukey’s honestly significant difference test.</w:t>
      </w:r>
      <w:r w:rsidR="006D0491" w:rsidRPr="006D0491">
        <w:rPr>
          <w:rFonts w:ascii="Book Antiqua" w:eastAsia="MS PMincho" w:hAnsi="Book Antiqua" w:cs="Times New Roman"/>
          <w:bCs/>
          <w:color w:val="000000"/>
          <w:sz w:val="24"/>
          <w:szCs w:val="24"/>
        </w:rPr>
        <w:t xml:space="preserve"> </w:t>
      </w:r>
      <w:r w:rsidR="006D0491" w:rsidRPr="008F1121">
        <w:rPr>
          <w:rFonts w:ascii="Book Antiqua" w:eastAsia="MS PMincho" w:hAnsi="Book Antiqua" w:cs="Times New Roman"/>
          <w:bCs/>
          <w:color w:val="000000"/>
          <w:sz w:val="24"/>
          <w:szCs w:val="24"/>
        </w:rPr>
        <w:t>HCV: Hepatitis C virus; HBV: Hepatitis B virus.</w:t>
      </w:r>
    </w:p>
    <w:p w14:paraId="3F22B67A" w14:textId="77777777" w:rsidR="003C7A4D" w:rsidRPr="008F1121" w:rsidRDefault="003C7A4D" w:rsidP="004A5FEA">
      <w:pPr>
        <w:widowControl/>
        <w:adjustRightInd w:val="0"/>
        <w:snapToGrid w:val="0"/>
        <w:spacing w:line="360" w:lineRule="auto"/>
        <w:rPr>
          <w:rFonts w:ascii="Book Antiqua" w:eastAsia="MS PMincho" w:hAnsi="Book Antiqua" w:cs="Times New Roman"/>
          <w:color w:val="000000"/>
          <w:sz w:val="24"/>
          <w:szCs w:val="24"/>
        </w:rPr>
      </w:pPr>
      <w:r w:rsidRPr="008F1121">
        <w:rPr>
          <w:rFonts w:ascii="Book Antiqua" w:eastAsia="MS PMincho" w:hAnsi="Book Antiqua" w:cs="Times New Roman"/>
          <w:color w:val="000000"/>
          <w:sz w:val="24"/>
          <w:szCs w:val="24"/>
        </w:rPr>
        <w:br w:type="page"/>
      </w:r>
    </w:p>
    <w:p w14:paraId="6639228F" w14:textId="36722CDB" w:rsidR="003C7A4D" w:rsidRPr="008F1121" w:rsidRDefault="006D0491" w:rsidP="004A5FEA">
      <w:pPr>
        <w:widowControl/>
        <w:adjustRightInd w:val="0"/>
        <w:snapToGrid w:val="0"/>
        <w:spacing w:line="360" w:lineRule="auto"/>
        <w:rPr>
          <w:rFonts w:ascii="Book Antiqua" w:eastAsia="MS PMincho" w:hAnsi="Book Antiqua" w:cs="Times New Roman"/>
          <w:color w:val="000000"/>
          <w:sz w:val="24"/>
          <w:szCs w:val="24"/>
        </w:rPr>
      </w:pPr>
      <w:r w:rsidRPr="006D0491">
        <w:rPr>
          <w:noProof/>
          <w:lang w:eastAsia="zh-CN"/>
        </w:rPr>
        <w:lastRenderedPageBreak/>
        <w:drawing>
          <wp:inline distT="0" distB="0" distL="0" distR="0" wp14:anchorId="552FA8AC" wp14:editId="21DC03E9">
            <wp:extent cx="5731510" cy="503809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5038090"/>
                    </a:xfrm>
                    <a:prstGeom prst="rect">
                      <a:avLst/>
                    </a:prstGeom>
                  </pic:spPr>
                </pic:pic>
              </a:graphicData>
            </a:graphic>
          </wp:inline>
        </w:drawing>
      </w:r>
    </w:p>
    <w:p w14:paraId="5C8EAF02" w14:textId="2ADA6C9A" w:rsidR="003C7A4D" w:rsidRPr="006D0491" w:rsidRDefault="003C7A4D" w:rsidP="004A5FEA">
      <w:pPr>
        <w:widowControl/>
        <w:adjustRightInd w:val="0"/>
        <w:snapToGrid w:val="0"/>
        <w:spacing w:line="360" w:lineRule="auto"/>
        <w:rPr>
          <w:rFonts w:ascii="Book Antiqua" w:eastAsia="MS PMincho" w:hAnsi="Book Antiqua" w:cs="Times New Roman"/>
          <w:b/>
          <w:bCs/>
          <w:color w:val="000000"/>
          <w:sz w:val="24"/>
          <w:szCs w:val="24"/>
        </w:rPr>
        <w:sectPr w:rsidR="003C7A4D" w:rsidRPr="006D0491" w:rsidSect="00792FB8">
          <w:footerReference w:type="default" r:id="rId11"/>
          <w:pgSz w:w="11906" w:h="16838"/>
          <w:pgMar w:top="1440" w:right="1440" w:bottom="1440" w:left="1440" w:header="851" w:footer="992" w:gutter="0"/>
          <w:cols w:space="425"/>
          <w:docGrid w:type="lines" w:linePitch="360"/>
        </w:sectPr>
      </w:pPr>
      <w:r w:rsidRPr="008F1121">
        <w:rPr>
          <w:rFonts w:ascii="Book Antiqua" w:eastAsia="MS PMincho" w:hAnsi="Book Antiqua" w:cs="Times New Roman"/>
          <w:b/>
          <w:bCs/>
          <w:color w:val="000000"/>
          <w:sz w:val="24"/>
          <w:szCs w:val="24"/>
        </w:rPr>
        <w:t xml:space="preserve">Figure 2 Comparison of </w:t>
      </w:r>
      <w:proofErr w:type="spellStart"/>
      <w:r w:rsidR="00B26B71" w:rsidRPr="008F1121">
        <w:rPr>
          <w:rFonts w:ascii="Book Antiqua" w:eastAsia="MS PMincho" w:hAnsi="Book Antiqua" w:cs="Times New Roman"/>
          <w:b/>
          <w:bCs/>
          <w:color w:val="000000"/>
          <w:sz w:val="24"/>
          <w:szCs w:val="24"/>
        </w:rPr>
        <w:t>autotaxin</w:t>
      </w:r>
      <w:proofErr w:type="spellEnd"/>
      <w:r w:rsidRPr="008F1121">
        <w:rPr>
          <w:rFonts w:ascii="Book Antiqua" w:eastAsia="MS PMincho" w:hAnsi="Book Antiqua" w:cs="Times New Roman"/>
          <w:b/>
          <w:bCs/>
          <w:color w:val="000000"/>
          <w:sz w:val="24"/>
          <w:szCs w:val="24"/>
        </w:rPr>
        <w:t xml:space="preserve"> level</w:t>
      </w:r>
      <w:r w:rsidR="00B26B71" w:rsidRPr="008F1121">
        <w:rPr>
          <w:rFonts w:ascii="Book Antiqua" w:eastAsia="MS PMincho" w:hAnsi="Book Antiqua" w:cs="Times New Roman"/>
          <w:b/>
          <w:bCs/>
          <w:color w:val="000000"/>
          <w:sz w:val="24"/>
          <w:szCs w:val="24"/>
        </w:rPr>
        <w:t xml:space="preserve">s and severe complications of liver </w:t>
      </w:r>
      <w:proofErr w:type="spellStart"/>
      <w:r w:rsidR="00B26B71" w:rsidRPr="008F1121">
        <w:rPr>
          <w:rFonts w:ascii="Book Antiqua" w:eastAsia="MS PMincho" w:hAnsi="Book Antiqua" w:cs="Times New Roman"/>
          <w:b/>
          <w:bCs/>
          <w:color w:val="000000"/>
          <w:sz w:val="24"/>
          <w:szCs w:val="24"/>
        </w:rPr>
        <w:t>cirrosis</w:t>
      </w:r>
      <w:proofErr w:type="spellEnd"/>
      <w:r w:rsidRPr="008F1121">
        <w:rPr>
          <w:rFonts w:ascii="Book Antiqua" w:eastAsia="MS PMincho" w:hAnsi="Book Antiqua" w:cs="Times New Roman"/>
          <w:b/>
          <w:bCs/>
          <w:color w:val="000000"/>
          <w:sz w:val="24"/>
          <w:szCs w:val="24"/>
        </w:rPr>
        <w:t>.</w:t>
      </w:r>
      <w:r w:rsidR="006D0491">
        <w:rPr>
          <w:rFonts w:ascii="Book Antiqua" w:eastAsia="等线" w:hAnsi="Book Antiqua" w:cs="Times New Roman" w:hint="eastAsia"/>
          <w:b/>
          <w:bCs/>
          <w:color w:val="000000"/>
          <w:sz w:val="24"/>
          <w:szCs w:val="24"/>
          <w:lang w:eastAsia="zh-CN"/>
        </w:rPr>
        <w:t xml:space="preserve"> </w:t>
      </w:r>
      <w:r w:rsidRPr="008F1121">
        <w:rPr>
          <w:rFonts w:ascii="Book Antiqua" w:eastAsia="MS PMincho" w:hAnsi="Book Antiqua" w:cs="Times New Roman"/>
          <w:color w:val="000000"/>
          <w:sz w:val="24"/>
          <w:szCs w:val="24"/>
        </w:rPr>
        <w:t>Data are expres</w:t>
      </w:r>
      <w:r w:rsidR="00895F3C">
        <w:rPr>
          <w:rFonts w:ascii="Book Antiqua" w:eastAsia="MS PMincho" w:hAnsi="Book Antiqua" w:cs="Times New Roman"/>
          <w:color w:val="000000"/>
          <w:sz w:val="24"/>
          <w:szCs w:val="24"/>
        </w:rPr>
        <w:t>sed as mean ± SD</w:t>
      </w:r>
      <w:r w:rsidRPr="008F1121">
        <w:rPr>
          <w:rFonts w:ascii="Book Antiqua" w:eastAsia="MS PMincho" w:hAnsi="Book Antiqua" w:cs="Times New Roman"/>
          <w:color w:val="000000"/>
          <w:sz w:val="24"/>
          <w:szCs w:val="24"/>
        </w:rPr>
        <w:t xml:space="preserve">. Separate analyses of complications were compared using the unpaired </w:t>
      </w:r>
      <w:r w:rsidRPr="006D0491">
        <w:rPr>
          <w:rFonts w:ascii="Book Antiqua" w:eastAsia="MS PMincho" w:hAnsi="Book Antiqua" w:cs="Times New Roman"/>
          <w:i/>
          <w:iCs/>
          <w:color w:val="000000"/>
          <w:sz w:val="24"/>
          <w:szCs w:val="24"/>
        </w:rPr>
        <w:t>t</w:t>
      </w:r>
      <w:r w:rsidRPr="008F1121">
        <w:rPr>
          <w:rFonts w:ascii="Book Antiqua" w:eastAsia="MS PMincho" w:hAnsi="Book Antiqua" w:cs="Times New Roman"/>
          <w:color w:val="000000"/>
          <w:sz w:val="24"/>
          <w:szCs w:val="24"/>
        </w:rPr>
        <w:t>-test.</w:t>
      </w:r>
      <w:r w:rsidR="006D0491" w:rsidRPr="006D0491">
        <w:rPr>
          <w:rFonts w:ascii="Book Antiqua" w:eastAsia="MS PMincho" w:hAnsi="Book Antiqua" w:cs="Times New Roman"/>
          <w:color w:val="000000"/>
          <w:sz w:val="24"/>
          <w:szCs w:val="24"/>
        </w:rPr>
        <w:t xml:space="preserve"> </w:t>
      </w:r>
      <w:r w:rsidR="006D0491" w:rsidRPr="008F1121">
        <w:rPr>
          <w:rFonts w:ascii="Book Antiqua" w:eastAsia="MS PMincho" w:hAnsi="Book Antiqua" w:cs="Times New Roman"/>
          <w:color w:val="000000"/>
          <w:sz w:val="24"/>
          <w:szCs w:val="24"/>
        </w:rPr>
        <w:t>HE: Hepatic encephalopathy; VR: Varix rupture.</w:t>
      </w:r>
    </w:p>
    <w:p w14:paraId="68DCD836" w14:textId="7A9360BD" w:rsidR="003C7A4D" w:rsidRPr="008F1121" w:rsidRDefault="00287275" w:rsidP="004A5FEA">
      <w:pPr>
        <w:widowControl/>
        <w:adjustRightInd w:val="0"/>
        <w:snapToGrid w:val="0"/>
        <w:spacing w:line="360" w:lineRule="auto"/>
        <w:rPr>
          <w:rFonts w:ascii="Book Antiqua" w:eastAsia="MS PMincho" w:hAnsi="Book Antiqua" w:cs="Times New Roman"/>
          <w:b/>
          <w:bCs/>
          <w:color w:val="000000"/>
          <w:sz w:val="24"/>
          <w:szCs w:val="24"/>
        </w:rPr>
      </w:pPr>
      <w:r w:rsidRPr="00287275">
        <w:rPr>
          <w:noProof/>
          <w:lang w:eastAsia="zh-CN"/>
        </w:rPr>
        <w:lastRenderedPageBreak/>
        <w:drawing>
          <wp:inline distT="0" distB="0" distL="0" distR="0" wp14:anchorId="02F31EC9" wp14:editId="7AE8D7BC">
            <wp:extent cx="5731510" cy="325755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257550"/>
                    </a:xfrm>
                    <a:prstGeom prst="rect">
                      <a:avLst/>
                    </a:prstGeom>
                  </pic:spPr>
                </pic:pic>
              </a:graphicData>
            </a:graphic>
          </wp:inline>
        </w:drawing>
      </w:r>
    </w:p>
    <w:p w14:paraId="16D07A01" w14:textId="64F09D99" w:rsidR="003C7A4D" w:rsidRPr="00287275" w:rsidRDefault="003C7A4D" w:rsidP="004A5FEA">
      <w:pPr>
        <w:widowControl/>
        <w:adjustRightInd w:val="0"/>
        <w:snapToGrid w:val="0"/>
        <w:spacing w:line="360" w:lineRule="auto"/>
        <w:rPr>
          <w:rFonts w:ascii="Book Antiqua" w:eastAsia="MS PMincho" w:hAnsi="Book Antiqua" w:cs="Times New Roman"/>
          <w:b/>
          <w:bCs/>
          <w:color w:val="000000"/>
          <w:sz w:val="24"/>
          <w:szCs w:val="24"/>
        </w:rPr>
        <w:sectPr w:rsidR="003C7A4D" w:rsidRPr="00287275" w:rsidSect="00792FB8">
          <w:pgSz w:w="11906" w:h="16838"/>
          <w:pgMar w:top="1440" w:right="1440" w:bottom="1440" w:left="1440" w:header="851" w:footer="992" w:gutter="0"/>
          <w:cols w:space="425"/>
          <w:docGrid w:type="lines" w:linePitch="360"/>
        </w:sectPr>
      </w:pPr>
      <w:r w:rsidRPr="008F1121">
        <w:rPr>
          <w:rFonts w:ascii="Book Antiqua" w:eastAsia="MS PMincho" w:hAnsi="Book Antiqua" w:cs="Times New Roman"/>
          <w:b/>
          <w:bCs/>
          <w:color w:val="000000"/>
          <w:sz w:val="24"/>
          <w:szCs w:val="24"/>
        </w:rPr>
        <w:t xml:space="preserve">Figure 3 Comparison of </w:t>
      </w:r>
      <w:proofErr w:type="spellStart"/>
      <w:r w:rsidR="006D2B85" w:rsidRPr="008F1121">
        <w:rPr>
          <w:rFonts w:ascii="Book Antiqua" w:eastAsia="MS PMincho" w:hAnsi="Book Antiqua" w:cs="Times New Roman"/>
          <w:b/>
          <w:bCs/>
          <w:color w:val="000000"/>
          <w:sz w:val="24"/>
          <w:szCs w:val="24"/>
        </w:rPr>
        <w:t>autotaxin</w:t>
      </w:r>
      <w:proofErr w:type="spellEnd"/>
      <w:r w:rsidRPr="008F1121">
        <w:rPr>
          <w:rFonts w:ascii="Book Antiqua" w:eastAsia="MS PMincho" w:hAnsi="Book Antiqua" w:cs="Times New Roman"/>
          <w:b/>
          <w:bCs/>
          <w:color w:val="000000"/>
          <w:sz w:val="24"/>
          <w:szCs w:val="24"/>
        </w:rPr>
        <w:t xml:space="preserve"> and serum biomarkers for assessment of hepatic encephalopathy by </w:t>
      </w:r>
      <w:r w:rsidR="006D2B85" w:rsidRPr="008F1121">
        <w:rPr>
          <w:rFonts w:ascii="Book Antiqua" w:eastAsia="MS PMincho" w:hAnsi="Book Antiqua" w:cs="Times New Roman"/>
          <w:b/>
          <w:bCs/>
          <w:color w:val="000000"/>
          <w:sz w:val="24"/>
          <w:szCs w:val="24"/>
        </w:rPr>
        <w:t>the receiver operating characteristic curve</w:t>
      </w:r>
      <w:r w:rsidRPr="008F1121">
        <w:rPr>
          <w:rFonts w:ascii="Book Antiqua" w:eastAsia="MS PMincho" w:hAnsi="Book Antiqua" w:cs="Times New Roman"/>
          <w:b/>
          <w:bCs/>
          <w:color w:val="000000"/>
          <w:sz w:val="24"/>
          <w:szCs w:val="24"/>
        </w:rPr>
        <w:t xml:space="preserve"> analysis. </w:t>
      </w:r>
      <w:r w:rsidRPr="008F1121">
        <w:rPr>
          <w:rFonts w:ascii="Book Antiqua" w:eastAsia="MS PMincho" w:hAnsi="Book Antiqua" w:cs="Times New Roman"/>
          <w:color w:val="000000"/>
          <w:sz w:val="24"/>
          <w:szCs w:val="24"/>
        </w:rPr>
        <w:t xml:space="preserve">The </w:t>
      </w:r>
      <w:r w:rsidR="006D2B85" w:rsidRPr="008F1121">
        <w:rPr>
          <w:rFonts w:ascii="Book Antiqua" w:eastAsia="MS PMincho" w:hAnsi="Book Antiqua" w:cs="Times New Roman"/>
          <w:color w:val="000000"/>
          <w:sz w:val="24"/>
          <w:szCs w:val="24"/>
        </w:rPr>
        <w:t>Area under the curves</w:t>
      </w:r>
      <w:r w:rsidRPr="008F1121">
        <w:rPr>
          <w:rFonts w:ascii="Book Antiqua" w:eastAsia="MS PMincho" w:hAnsi="Book Antiqua" w:cs="Times New Roman"/>
          <w:color w:val="000000"/>
          <w:sz w:val="24"/>
          <w:szCs w:val="24"/>
        </w:rPr>
        <w:t xml:space="preserve"> of </w:t>
      </w:r>
      <w:proofErr w:type="spellStart"/>
      <w:r w:rsidR="006B01A7" w:rsidRPr="008F1121">
        <w:rPr>
          <w:rFonts w:ascii="Book Antiqua" w:eastAsia="MS Mincho" w:hAnsi="Book Antiqua"/>
          <w:sz w:val="24"/>
          <w:szCs w:val="24"/>
        </w:rPr>
        <w:t>autotaxin</w:t>
      </w:r>
      <w:proofErr w:type="spellEnd"/>
      <w:r w:rsidR="006B01A7" w:rsidRPr="008F1121">
        <w:rPr>
          <w:rFonts w:ascii="Book Antiqua" w:eastAsia="MS PMincho" w:hAnsi="Book Antiqua" w:cs="Times New Roman"/>
          <w:color w:val="000000"/>
          <w:sz w:val="24"/>
          <w:szCs w:val="24"/>
        </w:rPr>
        <w:t xml:space="preserve"> </w:t>
      </w:r>
      <w:r w:rsidRPr="008F1121">
        <w:rPr>
          <w:rFonts w:ascii="Book Antiqua" w:eastAsia="MS PMincho" w:hAnsi="Book Antiqua" w:cs="Times New Roman"/>
          <w:color w:val="000000"/>
          <w:sz w:val="24"/>
          <w:szCs w:val="24"/>
        </w:rPr>
        <w:t>in men were higher than those in women and all the other biomarkers for detecting encephalopathy.</w:t>
      </w:r>
      <w:r w:rsidR="00287275" w:rsidRPr="00287275">
        <w:rPr>
          <w:rFonts w:ascii="Book Antiqua" w:eastAsia="MS PMincho" w:hAnsi="Book Antiqua" w:cs="Times New Roman"/>
          <w:color w:val="000000"/>
          <w:sz w:val="24"/>
          <w:szCs w:val="24"/>
        </w:rPr>
        <w:t xml:space="preserve"> </w:t>
      </w:r>
      <w:r w:rsidR="00287275" w:rsidRPr="008F1121">
        <w:rPr>
          <w:rFonts w:ascii="Book Antiqua" w:eastAsia="MS PMincho" w:hAnsi="Book Antiqua" w:cs="Times New Roman"/>
          <w:color w:val="000000"/>
          <w:sz w:val="24"/>
          <w:szCs w:val="24"/>
        </w:rPr>
        <w:t xml:space="preserve">ATX: </w:t>
      </w:r>
      <w:proofErr w:type="spellStart"/>
      <w:r w:rsidR="00287275" w:rsidRPr="008F1121">
        <w:rPr>
          <w:rFonts w:ascii="Book Antiqua" w:eastAsia="MS PMincho" w:hAnsi="Book Antiqua" w:cs="Times New Roman"/>
          <w:color w:val="000000"/>
          <w:sz w:val="24"/>
          <w:szCs w:val="24"/>
        </w:rPr>
        <w:t>Autotaxin</w:t>
      </w:r>
      <w:proofErr w:type="spellEnd"/>
      <w:r w:rsidR="00287275" w:rsidRPr="008F1121">
        <w:rPr>
          <w:rFonts w:ascii="Book Antiqua" w:eastAsia="MS PMincho" w:hAnsi="Book Antiqua" w:cs="Times New Roman"/>
          <w:color w:val="000000"/>
          <w:sz w:val="24"/>
          <w:szCs w:val="24"/>
        </w:rPr>
        <w:t xml:space="preserve">; Fib-4: Fibrosis-4; ALBI: Albumin-bilirubin index; MELD: Model for end-stage liver disease; APRI: </w:t>
      </w:r>
      <w:r w:rsidR="00287275" w:rsidRPr="008F1121">
        <w:rPr>
          <w:rFonts w:ascii="Book Antiqua" w:eastAsia="MS Mincho" w:hAnsi="Book Antiqua"/>
          <w:color w:val="000000"/>
          <w:sz w:val="24"/>
          <w:szCs w:val="24"/>
        </w:rPr>
        <w:t>Aspartate aminotransferase-to-platelet ratio index.</w:t>
      </w:r>
    </w:p>
    <w:p w14:paraId="34CEFABD" w14:textId="6D445510" w:rsidR="003C7A4D" w:rsidRPr="008F1121" w:rsidRDefault="00287275" w:rsidP="004A5FEA">
      <w:pPr>
        <w:widowControl/>
        <w:adjustRightInd w:val="0"/>
        <w:snapToGrid w:val="0"/>
        <w:spacing w:line="360" w:lineRule="auto"/>
        <w:rPr>
          <w:rFonts w:ascii="Book Antiqua" w:eastAsia="MS PMincho" w:hAnsi="Book Antiqua" w:cs="Times New Roman"/>
          <w:color w:val="000000"/>
          <w:sz w:val="24"/>
          <w:szCs w:val="24"/>
        </w:rPr>
      </w:pPr>
      <w:r w:rsidRPr="00287275">
        <w:rPr>
          <w:noProof/>
          <w:lang w:eastAsia="zh-CN"/>
        </w:rPr>
        <w:lastRenderedPageBreak/>
        <w:drawing>
          <wp:inline distT="0" distB="0" distL="0" distR="0" wp14:anchorId="71803F72" wp14:editId="185EC539">
            <wp:extent cx="5731510" cy="326136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261360"/>
                    </a:xfrm>
                    <a:prstGeom prst="rect">
                      <a:avLst/>
                    </a:prstGeom>
                  </pic:spPr>
                </pic:pic>
              </a:graphicData>
            </a:graphic>
          </wp:inline>
        </w:drawing>
      </w:r>
    </w:p>
    <w:p w14:paraId="31B67C5F" w14:textId="7DDADC68" w:rsidR="00287275" w:rsidRPr="00287275" w:rsidRDefault="003C7A4D" w:rsidP="00287275">
      <w:pPr>
        <w:widowControl/>
        <w:adjustRightInd w:val="0"/>
        <w:snapToGrid w:val="0"/>
        <w:spacing w:line="360" w:lineRule="auto"/>
        <w:rPr>
          <w:rFonts w:ascii="Book Antiqua" w:eastAsia="MS PMincho" w:hAnsi="Book Antiqua" w:cs="Times New Roman"/>
          <w:b/>
          <w:bCs/>
          <w:color w:val="000000"/>
          <w:sz w:val="24"/>
          <w:szCs w:val="24"/>
        </w:rPr>
      </w:pPr>
      <w:r w:rsidRPr="008F1121">
        <w:rPr>
          <w:rFonts w:ascii="Book Antiqua" w:eastAsia="MS PMincho" w:hAnsi="Book Antiqua" w:cs="Times New Roman"/>
          <w:b/>
          <w:bCs/>
          <w:color w:val="000000"/>
          <w:sz w:val="24"/>
          <w:szCs w:val="24"/>
        </w:rPr>
        <w:t xml:space="preserve">Figure 4 Comparison of </w:t>
      </w:r>
      <w:r w:rsidR="00DA7AB2" w:rsidRPr="008F1121">
        <w:rPr>
          <w:rFonts w:ascii="Book Antiqua" w:eastAsia="MS PMincho" w:hAnsi="Book Antiqua" w:cs="Times New Roman"/>
          <w:b/>
          <w:bCs/>
          <w:color w:val="000000"/>
          <w:sz w:val="24"/>
          <w:szCs w:val="24"/>
        </w:rPr>
        <w:t>autotoxin</w:t>
      </w:r>
      <w:r w:rsidRPr="008F1121">
        <w:rPr>
          <w:rFonts w:ascii="Book Antiqua" w:eastAsia="MS PMincho" w:hAnsi="Book Antiqua" w:cs="Times New Roman"/>
          <w:b/>
          <w:bCs/>
          <w:color w:val="000000"/>
          <w:sz w:val="24"/>
          <w:szCs w:val="24"/>
        </w:rPr>
        <w:t xml:space="preserve"> and serum biomarkers for assessment of varix ruptures by </w:t>
      </w:r>
      <w:r w:rsidR="00221CEE" w:rsidRPr="008F1121">
        <w:rPr>
          <w:rFonts w:ascii="Book Antiqua" w:eastAsia="MS PMincho" w:hAnsi="Book Antiqua" w:cs="Times New Roman"/>
          <w:b/>
          <w:bCs/>
          <w:color w:val="000000"/>
          <w:sz w:val="24"/>
          <w:szCs w:val="24"/>
        </w:rPr>
        <w:t>the receiver operating characteristic curve analysis.</w:t>
      </w:r>
      <w:r w:rsidR="00287275">
        <w:rPr>
          <w:rFonts w:ascii="Book Antiqua" w:eastAsia="等线" w:hAnsi="Book Antiqua" w:cs="Times New Roman" w:hint="eastAsia"/>
          <w:b/>
          <w:bCs/>
          <w:color w:val="000000"/>
          <w:sz w:val="24"/>
          <w:szCs w:val="24"/>
          <w:lang w:eastAsia="zh-CN"/>
        </w:rPr>
        <w:t xml:space="preserve"> </w:t>
      </w:r>
      <w:r w:rsidR="00221CEE" w:rsidRPr="008F1121">
        <w:rPr>
          <w:rFonts w:ascii="Book Antiqua" w:eastAsia="MS PMincho" w:hAnsi="Book Antiqua" w:cs="Times New Roman"/>
          <w:color w:val="000000"/>
          <w:sz w:val="24"/>
          <w:szCs w:val="24"/>
        </w:rPr>
        <w:t xml:space="preserve">The area under the curves of </w:t>
      </w:r>
      <w:proofErr w:type="spellStart"/>
      <w:r w:rsidR="00221CEE" w:rsidRPr="008F1121">
        <w:rPr>
          <w:rFonts w:ascii="Book Antiqua" w:eastAsia="MS PMincho" w:hAnsi="Book Antiqua" w:cs="Times New Roman"/>
          <w:color w:val="000000"/>
          <w:sz w:val="24"/>
          <w:szCs w:val="24"/>
        </w:rPr>
        <w:t>autotaxin</w:t>
      </w:r>
      <w:proofErr w:type="spellEnd"/>
      <w:r w:rsidR="00221CEE" w:rsidRPr="008F1121">
        <w:rPr>
          <w:rFonts w:ascii="Book Antiqua" w:eastAsia="MS PMincho" w:hAnsi="Book Antiqua" w:cs="Times New Roman"/>
          <w:color w:val="000000"/>
          <w:sz w:val="24"/>
          <w:szCs w:val="24"/>
        </w:rPr>
        <w:t xml:space="preserve"> </w:t>
      </w:r>
      <w:r w:rsidRPr="008F1121">
        <w:rPr>
          <w:rFonts w:ascii="Book Antiqua" w:eastAsia="MS PMincho" w:hAnsi="Book Antiqua" w:cs="Times New Roman"/>
          <w:color w:val="000000"/>
          <w:sz w:val="24"/>
          <w:szCs w:val="24"/>
        </w:rPr>
        <w:t>in men were higher than those in women and all the other biomarkers for detecting varix ruptures.</w:t>
      </w:r>
      <w:r w:rsidR="00287275" w:rsidRPr="00287275">
        <w:rPr>
          <w:rFonts w:ascii="Book Antiqua" w:eastAsia="MS PMincho" w:hAnsi="Book Antiqua" w:cs="Times New Roman"/>
          <w:color w:val="000000"/>
          <w:sz w:val="24"/>
          <w:szCs w:val="24"/>
        </w:rPr>
        <w:t xml:space="preserve"> </w:t>
      </w:r>
      <w:r w:rsidR="00287275" w:rsidRPr="008F1121">
        <w:rPr>
          <w:rFonts w:ascii="Book Antiqua" w:eastAsia="MS PMincho" w:hAnsi="Book Antiqua" w:cs="Times New Roman"/>
          <w:color w:val="000000"/>
          <w:sz w:val="24"/>
          <w:szCs w:val="24"/>
        </w:rPr>
        <w:t xml:space="preserve">ATX: </w:t>
      </w:r>
      <w:proofErr w:type="spellStart"/>
      <w:r w:rsidR="00287275" w:rsidRPr="008F1121">
        <w:rPr>
          <w:rFonts w:ascii="Book Antiqua" w:eastAsia="MS PMincho" w:hAnsi="Book Antiqua" w:cs="Times New Roman"/>
          <w:color w:val="000000"/>
          <w:sz w:val="24"/>
          <w:szCs w:val="24"/>
        </w:rPr>
        <w:t>Autotaxin</w:t>
      </w:r>
      <w:proofErr w:type="spellEnd"/>
      <w:r w:rsidR="00287275" w:rsidRPr="008F1121">
        <w:rPr>
          <w:rFonts w:ascii="Book Antiqua" w:eastAsia="MS PMincho" w:hAnsi="Book Antiqua" w:cs="Times New Roman"/>
          <w:color w:val="000000"/>
          <w:sz w:val="24"/>
          <w:szCs w:val="24"/>
        </w:rPr>
        <w:t xml:space="preserve">; Fib-4: Fibrosis-4; ALBI: Albumin-bilirubin index; MELD: Model for end-stage liver disease; APRI: </w:t>
      </w:r>
      <w:r w:rsidR="00287275" w:rsidRPr="008F1121">
        <w:rPr>
          <w:rFonts w:ascii="Book Antiqua" w:eastAsia="MS Mincho" w:hAnsi="Book Antiqua"/>
          <w:color w:val="000000"/>
          <w:sz w:val="24"/>
          <w:szCs w:val="24"/>
        </w:rPr>
        <w:t>Aspartate aminotransferase-to-platelet ratio index.</w:t>
      </w:r>
    </w:p>
    <w:p w14:paraId="5F3B96FC" w14:textId="40CE2978" w:rsidR="003C7A4D" w:rsidRPr="008F1121" w:rsidRDefault="003C7A4D" w:rsidP="004A5FEA">
      <w:pPr>
        <w:widowControl/>
        <w:adjustRightInd w:val="0"/>
        <w:snapToGrid w:val="0"/>
        <w:spacing w:line="360" w:lineRule="auto"/>
        <w:rPr>
          <w:rFonts w:ascii="Book Antiqua" w:eastAsia="MS PMincho" w:hAnsi="Book Antiqua" w:cs="Times New Roman"/>
          <w:b/>
          <w:bCs/>
          <w:color w:val="000000"/>
          <w:sz w:val="24"/>
          <w:szCs w:val="24"/>
        </w:rPr>
      </w:pPr>
    </w:p>
    <w:p w14:paraId="1C81C330" w14:textId="3943F07C" w:rsidR="003C7A4D" w:rsidRPr="008F1121" w:rsidRDefault="00287275" w:rsidP="00287275">
      <w:pPr>
        <w:widowControl/>
        <w:jc w:val="left"/>
        <w:rPr>
          <w:rFonts w:ascii="Book Antiqua" w:eastAsia="MS PMincho" w:hAnsi="Book Antiqua" w:cs="Times New Roman"/>
          <w:b/>
          <w:bCs/>
          <w:color w:val="000000"/>
          <w:sz w:val="24"/>
          <w:szCs w:val="24"/>
        </w:rPr>
      </w:pPr>
      <w:r>
        <w:rPr>
          <w:rFonts w:ascii="Book Antiqua" w:eastAsia="MS PMincho" w:hAnsi="Book Antiqua" w:cs="Times New Roman"/>
          <w:b/>
          <w:bCs/>
          <w:color w:val="000000"/>
          <w:sz w:val="24"/>
          <w:szCs w:val="24"/>
        </w:rPr>
        <w:br w:type="page"/>
      </w:r>
    </w:p>
    <w:p w14:paraId="3929C07C" w14:textId="7E6D95D1" w:rsidR="003C7A4D" w:rsidRPr="008F1121" w:rsidRDefault="003C7A4D" w:rsidP="004A5FEA">
      <w:pPr>
        <w:widowControl/>
        <w:adjustRightInd w:val="0"/>
        <w:snapToGrid w:val="0"/>
        <w:spacing w:line="360" w:lineRule="auto"/>
        <w:rPr>
          <w:rFonts w:ascii="Book Antiqua" w:eastAsia="MS PMincho" w:hAnsi="Book Antiqua" w:cs="Times New Roman"/>
          <w:b/>
          <w:bCs/>
          <w:color w:val="000000"/>
          <w:sz w:val="24"/>
          <w:szCs w:val="24"/>
        </w:rPr>
      </w:pPr>
      <w:r w:rsidRPr="008F1121">
        <w:rPr>
          <w:rFonts w:ascii="Book Antiqua" w:eastAsia="MS PMincho" w:hAnsi="Book Antiqua" w:cs="Times New Roman"/>
          <w:b/>
          <w:bCs/>
          <w:color w:val="000000"/>
          <w:sz w:val="24"/>
          <w:szCs w:val="24"/>
        </w:rPr>
        <w:lastRenderedPageBreak/>
        <w:t>Table 1 Base clinical characteristics</w:t>
      </w:r>
    </w:p>
    <w:tbl>
      <w:tblPr>
        <w:tblStyle w:val="110"/>
        <w:tblW w:w="9339" w:type="dxa"/>
        <w:jc w:val="center"/>
        <w:tblBorders>
          <w:top w:val="single" w:sz="4" w:space="0" w:color="auto"/>
          <w:bottom w:val="single" w:sz="4" w:space="0" w:color="auto"/>
        </w:tblBorders>
        <w:tblLook w:val="04A0" w:firstRow="1" w:lastRow="0" w:firstColumn="1" w:lastColumn="0" w:noHBand="0" w:noVBand="1"/>
      </w:tblPr>
      <w:tblGrid>
        <w:gridCol w:w="5913"/>
        <w:gridCol w:w="3426"/>
      </w:tblGrid>
      <w:tr w:rsidR="007033E0" w:rsidRPr="008F1121" w14:paraId="209F60F9" w14:textId="77777777" w:rsidTr="007033E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3" w:type="dxa"/>
            <w:tcBorders>
              <w:top w:val="single" w:sz="4" w:space="0" w:color="auto"/>
              <w:left w:val="none" w:sz="0" w:space="0" w:color="auto"/>
              <w:bottom w:val="single" w:sz="4" w:space="0" w:color="auto"/>
              <w:right w:val="none" w:sz="0" w:space="0" w:color="auto"/>
            </w:tcBorders>
            <w:shd w:val="clear" w:color="auto" w:fill="FFFFFF"/>
            <w:noWrap/>
          </w:tcPr>
          <w:p w14:paraId="0793423D" w14:textId="4852D209" w:rsidR="007033E0" w:rsidRPr="007033E0" w:rsidRDefault="007033E0" w:rsidP="004A5FEA">
            <w:pPr>
              <w:widowControl/>
              <w:adjustRightInd w:val="0"/>
              <w:snapToGrid w:val="0"/>
              <w:spacing w:line="360" w:lineRule="auto"/>
              <w:rPr>
                <w:rFonts w:ascii="Book Antiqua" w:eastAsia="Times New Roman" w:hAnsi="Book Antiqua" w:cs="Arial"/>
                <w:sz w:val="24"/>
                <w:szCs w:val="24"/>
              </w:rPr>
            </w:pPr>
            <w:r w:rsidRPr="007033E0">
              <w:rPr>
                <w:rFonts w:ascii="Book Antiqua" w:eastAsia="MS PMincho" w:hAnsi="Book Antiqua"/>
                <w:sz w:val="24"/>
                <w:szCs w:val="24"/>
              </w:rPr>
              <w:t>Characteristics</w:t>
            </w:r>
          </w:p>
        </w:tc>
        <w:tc>
          <w:tcPr>
            <w:tcW w:w="3426" w:type="dxa"/>
            <w:tcBorders>
              <w:top w:val="single" w:sz="4" w:space="0" w:color="auto"/>
              <w:left w:val="none" w:sz="0" w:space="0" w:color="auto"/>
              <w:bottom w:val="single" w:sz="4" w:space="0" w:color="auto"/>
              <w:right w:val="none" w:sz="0" w:space="0" w:color="auto"/>
            </w:tcBorders>
            <w:shd w:val="clear" w:color="auto" w:fill="FFFFFF"/>
          </w:tcPr>
          <w:p w14:paraId="164643AF" w14:textId="2464094C" w:rsidR="007033E0" w:rsidRPr="007033E0" w:rsidRDefault="007033E0" w:rsidP="007033E0">
            <w:pPr>
              <w:widowControl/>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等线" w:hAnsi="Book Antiqua" w:cs="Arial"/>
                <w:sz w:val="24"/>
                <w:szCs w:val="24"/>
                <w:lang w:eastAsia="zh-CN"/>
              </w:rPr>
            </w:pPr>
            <w:r>
              <w:rPr>
                <w:rFonts w:ascii="Book Antiqua" w:eastAsia="等线" w:hAnsi="Book Antiqua" w:cs="Arial" w:hint="eastAsia"/>
                <w:sz w:val="24"/>
                <w:szCs w:val="24"/>
                <w:lang w:eastAsia="zh-CN"/>
              </w:rPr>
              <w:t>Value</w:t>
            </w:r>
          </w:p>
        </w:tc>
      </w:tr>
      <w:tr w:rsidR="007033E0" w:rsidRPr="008F1121" w14:paraId="0C953040" w14:textId="77777777" w:rsidTr="007033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3" w:type="dxa"/>
            <w:tcBorders>
              <w:top w:val="single" w:sz="4" w:space="0" w:color="auto"/>
              <w:left w:val="none" w:sz="0" w:space="0" w:color="auto"/>
              <w:right w:val="none" w:sz="0" w:space="0" w:color="auto"/>
            </w:tcBorders>
            <w:shd w:val="clear" w:color="auto" w:fill="FFFFFF"/>
            <w:noWrap/>
          </w:tcPr>
          <w:p w14:paraId="11CA29CB" w14:textId="78B10449" w:rsidR="007033E0" w:rsidRPr="007033E0" w:rsidRDefault="007033E0" w:rsidP="004A5FEA">
            <w:pPr>
              <w:widowControl/>
              <w:adjustRightInd w:val="0"/>
              <w:snapToGrid w:val="0"/>
              <w:spacing w:line="360" w:lineRule="auto"/>
              <w:rPr>
                <w:rFonts w:ascii="Book Antiqua" w:eastAsia="等线" w:hAnsi="Book Antiqua" w:cs="Arial"/>
                <w:b w:val="0"/>
                <w:bCs w:val="0"/>
                <w:sz w:val="24"/>
                <w:szCs w:val="24"/>
                <w:lang w:eastAsia="zh-CN"/>
              </w:rPr>
            </w:pPr>
            <w:r w:rsidRPr="007033E0">
              <w:rPr>
                <w:rFonts w:ascii="Book Antiqua" w:eastAsia="Times New Roman" w:hAnsi="Book Antiqua" w:cs="Arial"/>
                <w:b w:val="0"/>
                <w:bCs w:val="0"/>
                <w:sz w:val="24"/>
                <w:szCs w:val="24"/>
              </w:rPr>
              <w:t>Number of patients</w:t>
            </w:r>
            <w:r>
              <w:rPr>
                <w:rFonts w:ascii="Book Antiqua" w:eastAsia="等线" w:hAnsi="Book Antiqua" w:cs="Arial" w:hint="eastAsia"/>
                <w:b w:val="0"/>
                <w:bCs w:val="0"/>
                <w:sz w:val="24"/>
                <w:szCs w:val="24"/>
                <w:lang w:eastAsia="zh-CN"/>
              </w:rPr>
              <w:t>,</w:t>
            </w:r>
            <w:r>
              <w:rPr>
                <w:rFonts w:ascii="Book Antiqua" w:eastAsia="等线" w:hAnsi="Book Antiqua" w:cs="Arial"/>
                <w:b w:val="0"/>
                <w:bCs w:val="0"/>
                <w:sz w:val="24"/>
                <w:szCs w:val="24"/>
                <w:lang w:eastAsia="zh-CN"/>
              </w:rPr>
              <w:t xml:space="preserve"> </w:t>
            </w:r>
            <w:r w:rsidRPr="007033E0">
              <w:rPr>
                <w:rFonts w:ascii="Book Antiqua" w:eastAsia="等线" w:hAnsi="Book Antiqua" w:cs="Arial"/>
                <w:b w:val="0"/>
                <w:bCs w:val="0"/>
                <w:i/>
                <w:iCs/>
                <w:sz w:val="24"/>
                <w:szCs w:val="24"/>
                <w:lang w:eastAsia="zh-CN"/>
              </w:rPr>
              <w:t>n</w:t>
            </w:r>
          </w:p>
        </w:tc>
        <w:tc>
          <w:tcPr>
            <w:tcW w:w="3426" w:type="dxa"/>
            <w:tcBorders>
              <w:top w:val="single" w:sz="4" w:space="0" w:color="auto"/>
              <w:left w:val="none" w:sz="0" w:space="0" w:color="auto"/>
              <w:right w:val="none" w:sz="0" w:space="0" w:color="auto"/>
            </w:tcBorders>
            <w:shd w:val="clear" w:color="auto" w:fill="FFFFFF"/>
          </w:tcPr>
          <w:p w14:paraId="31D9D38A" w14:textId="77777777" w:rsidR="007033E0" w:rsidRPr="008F1121" w:rsidRDefault="007033E0" w:rsidP="007033E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8F1121">
              <w:rPr>
                <w:rFonts w:ascii="Book Antiqua" w:eastAsia="Times New Roman" w:hAnsi="Book Antiqua" w:cs="Arial"/>
                <w:sz w:val="24"/>
                <w:szCs w:val="24"/>
              </w:rPr>
              <w:t>400</w:t>
            </w:r>
          </w:p>
        </w:tc>
      </w:tr>
      <w:tr w:rsidR="007033E0" w:rsidRPr="008F1121" w14:paraId="10542442" w14:textId="77777777" w:rsidTr="007033E0">
        <w:trPr>
          <w:jc w:val="center"/>
        </w:trPr>
        <w:tc>
          <w:tcPr>
            <w:cnfStyle w:val="001000000000" w:firstRow="0" w:lastRow="0" w:firstColumn="1" w:lastColumn="0" w:oddVBand="0" w:evenVBand="0" w:oddHBand="0" w:evenHBand="0" w:firstRowFirstColumn="0" w:firstRowLastColumn="0" w:lastRowFirstColumn="0" w:lastRowLastColumn="0"/>
            <w:tcW w:w="5913" w:type="dxa"/>
            <w:shd w:val="clear" w:color="auto" w:fill="FFFFFF"/>
            <w:noWrap/>
            <w:hideMark/>
          </w:tcPr>
          <w:p w14:paraId="5268B5EE" w14:textId="25A68D6E"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Age</w:t>
            </w:r>
            <w:r>
              <w:rPr>
                <w:rFonts w:ascii="Book Antiqua" w:eastAsia="Times New Roman" w:hAnsi="Book Antiqua" w:cs="Arial"/>
                <w:b w:val="0"/>
                <w:bCs w:val="0"/>
                <w:sz w:val="24"/>
                <w:szCs w:val="24"/>
              </w:rPr>
              <w:t xml:space="preserve">, </w:t>
            </w:r>
            <w:proofErr w:type="spellStart"/>
            <w:r w:rsidRPr="007033E0">
              <w:rPr>
                <w:rFonts w:ascii="Book Antiqua" w:eastAsia="Times New Roman" w:hAnsi="Book Antiqua" w:cs="Arial"/>
                <w:b w:val="0"/>
                <w:bCs w:val="0"/>
                <w:sz w:val="24"/>
                <w:szCs w:val="24"/>
              </w:rPr>
              <w:t>yr</w:t>
            </w:r>
            <w:proofErr w:type="spellEnd"/>
          </w:p>
        </w:tc>
        <w:tc>
          <w:tcPr>
            <w:tcW w:w="3426" w:type="dxa"/>
            <w:shd w:val="clear" w:color="auto" w:fill="FFFFFF"/>
          </w:tcPr>
          <w:p w14:paraId="3D1601E9" w14:textId="2AC721BD" w:rsidR="007033E0" w:rsidRPr="008F1121" w:rsidRDefault="007033E0" w:rsidP="007033E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8F1121">
              <w:rPr>
                <w:rFonts w:ascii="Book Antiqua" w:eastAsia="Times New Roman" w:hAnsi="Book Antiqua" w:cs="Arial"/>
                <w:sz w:val="24"/>
                <w:szCs w:val="24"/>
              </w:rPr>
              <w:t>68.4 ± 11.4</w:t>
            </w:r>
          </w:p>
        </w:tc>
      </w:tr>
      <w:tr w:rsidR="007033E0" w:rsidRPr="008F1121" w14:paraId="513BA996" w14:textId="77777777" w:rsidTr="007033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3" w:type="dxa"/>
            <w:tcBorders>
              <w:left w:val="none" w:sz="0" w:space="0" w:color="auto"/>
              <w:right w:val="none" w:sz="0" w:space="0" w:color="auto"/>
            </w:tcBorders>
            <w:shd w:val="clear" w:color="auto" w:fill="FFFFFF"/>
            <w:noWrap/>
            <w:hideMark/>
          </w:tcPr>
          <w:p w14:paraId="06FFBEF0" w14:textId="05BC645A" w:rsidR="007033E0" w:rsidRPr="007033E0" w:rsidRDefault="007033E0" w:rsidP="004A5FEA">
            <w:pPr>
              <w:widowControl/>
              <w:adjustRightInd w:val="0"/>
              <w:snapToGrid w:val="0"/>
              <w:spacing w:line="360" w:lineRule="auto"/>
              <w:rPr>
                <w:rFonts w:ascii="Book Antiqua" w:eastAsia="MS Gothic" w:hAnsi="Book Antiqua" w:cs="Arial"/>
                <w:b w:val="0"/>
                <w:bCs w:val="0"/>
                <w:i/>
                <w:iCs/>
                <w:color w:val="404040"/>
                <w:sz w:val="24"/>
                <w:szCs w:val="24"/>
              </w:rPr>
            </w:pPr>
            <w:r w:rsidRPr="007033E0">
              <w:rPr>
                <w:rFonts w:ascii="Book Antiqua" w:eastAsia="Times New Roman" w:hAnsi="Book Antiqua" w:cs="Arial"/>
                <w:b w:val="0"/>
                <w:bCs w:val="0"/>
                <w:sz w:val="24"/>
                <w:szCs w:val="24"/>
              </w:rPr>
              <w:t>Gender: Male</w:t>
            </w:r>
            <w:r>
              <w:rPr>
                <w:rFonts w:ascii="Book Antiqua" w:eastAsia="Times New Roman" w:hAnsi="Book Antiqua" w:cs="Arial"/>
                <w:b w:val="0"/>
                <w:bCs w:val="0"/>
                <w:sz w:val="24"/>
                <w:szCs w:val="24"/>
              </w:rPr>
              <w:t>,</w:t>
            </w:r>
            <w:r w:rsidRPr="007033E0">
              <w:rPr>
                <w:rFonts w:ascii="Book Antiqua" w:eastAsia="Times New Roman" w:hAnsi="Book Antiqua" w:cs="Arial"/>
                <w:b w:val="0"/>
                <w:bCs w:val="0"/>
                <w:i/>
                <w:sz w:val="24"/>
                <w:szCs w:val="24"/>
              </w:rPr>
              <w:t xml:space="preserve"> n</w:t>
            </w:r>
            <w:r w:rsidRPr="007033E0">
              <w:rPr>
                <w:rFonts w:ascii="Book Antiqua" w:eastAsia="Times New Roman" w:hAnsi="Book Antiqua" w:cs="Arial"/>
                <w:b w:val="0"/>
                <w:bCs w:val="0"/>
                <w:sz w:val="24"/>
                <w:szCs w:val="24"/>
              </w:rPr>
              <w:t xml:space="preserve"> (%)</w:t>
            </w:r>
          </w:p>
        </w:tc>
        <w:tc>
          <w:tcPr>
            <w:tcW w:w="3426" w:type="dxa"/>
            <w:tcBorders>
              <w:left w:val="none" w:sz="0" w:space="0" w:color="auto"/>
              <w:right w:val="none" w:sz="0" w:space="0" w:color="auto"/>
            </w:tcBorders>
            <w:shd w:val="clear" w:color="auto" w:fill="FFFFFF"/>
          </w:tcPr>
          <w:p w14:paraId="45365A86" w14:textId="77777777" w:rsidR="007033E0" w:rsidRPr="008F1121" w:rsidRDefault="007033E0" w:rsidP="007033E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8F1121">
              <w:rPr>
                <w:rFonts w:ascii="Book Antiqua" w:eastAsia="Times New Roman" w:hAnsi="Book Antiqua" w:cs="Arial"/>
                <w:sz w:val="24"/>
                <w:szCs w:val="24"/>
              </w:rPr>
              <w:t>240 (60.0)</w:t>
            </w:r>
          </w:p>
        </w:tc>
      </w:tr>
      <w:tr w:rsidR="007033E0" w:rsidRPr="008F1121" w14:paraId="5CC369AB" w14:textId="77777777" w:rsidTr="007033E0">
        <w:trPr>
          <w:jc w:val="center"/>
        </w:trPr>
        <w:tc>
          <w:tcPr>
            <w:cnfStyle w:val="001000000000" w:firstRow="0" w:lastRow="0" w:firstColumn="1" w:lastColumn="0" w:oddVBand="0" w:evenVBand="0" w:oddHBand="0" w:evenHBand="0" w:firstRowFirstColumn="0" w:firstRowLastColumn="0" w:lastRowFirstColumn="0" w:lastRowLastColumn="0"/>
            <w:tcW w:w="5913" w:type="dxa"/>
            <w:shd w:val="clear" w:color="auto" w:fill="FFFFFF"/>
            <w:noWrap/>
            <w:hideMark/>
          </w:tcPr>
          <w:p w14:paraId="78E5B056" w14:textId="2D995AFF"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Weight</w:t>
            </w:r>
            <w:r>
              <w:rPr>
                <w:rFonts w:ascii="Book Antiqua" w:eastAsia="Times New Roman" w:hAnsi="Book Antiqua" w:cs="Arial"/>
                <w:b w:val="0"/>
                <w:bCs w:val="0"/>
                <w:sz w:val="24"/>
                <w:szCs w:val="24"/>
              </w:rPr>
              <w:t>,</w:t>
            </w:r>
            <w:r w:rsidRPr="008F1121">
              <w:rPr>
                <w:rFonts w:ascii="Book Antiqua" w:eastAsia="Times New Roman" w:hAnsi="Book Antiqua" w:cs="Arial"/>
                <w:sz w:val="24"/>
                <w:szCs w:val="24"/>
              </w:rPr>
              <w:t xml:space="preserve"> </w:t>
            </w:r>
            <w:r w:rsidRPr="007033E0">
              <w:rPr>
                <w:rFonts w:ascii="Book Antiqua" w:eastAsia="Times New Roman" w:hAnsi="Book Antiqua" w:cs="Arial"/>
                <w:b w:val="0"/>
                <w:bCs w:val="0"/>
                <w:sz w:val="24"/>
                <w:szCs w:val="24"/>
              </w:rPr>
              <w:t>kg</w:t>
            </w:r>
          </w:p>
        </w:tc>
        <w:tc>
          <w:tcPr>
            <w:tcW w:w="3426" w:type="dxa"/>
            <w:shd w:val="clear" w:color="auto" w:fill="FFFFFF"/>
          </w:tcPr>
          <w:p w14:paraId="1A702EE3" w14:textId="77777777" w:rsidR="007033E0" w:rsidRPr="008F1121" w:rsidRDefault="007033E0" w:rsidP="007033E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8F1121">
              <w:rPr>
                <w:rFonts w:ascii="Book Antiqua" w:eastAsia="Times New Roman" w:hAnsi="Book Antiqua" w:cs="Arial"/>
                <w:sz w:val="24"/>
                <w:szCs w:val="24"/>
              </w:rPr>
              <w:t>62.8 ± 13.3</w:t>
            </w:r>
          </w:p>
        </w:tc>
      </w:tr>
      <w:tr w:rsidR="007033E0" w:rsidRPr="008F1121" w14:paraId="51ED136B" w14:textId="77777777" w:rsidTr="007033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3" w:type="dxa"/>
            <w:tcBorders>
              <w:left w:val="none" w:sz="0" w:space="0" w:color="auto"/>
              <w:right w:val="none" w:sz="0" w:space="0" w:color="auto"/>
            </w:tcBorders>
            <w:shd w:val="clear" w:color="auto" w:fill="FFFFFF"/>
            <w:noWrap/>
            <w:hideMark/>
          </w:tcPr>
          <w:p w14:paraId="4FB9AF98" w14:textId="0672B362"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Body mass index</w:t>
            </w:r>
            <w:r>
              <w:rPr>
                <w:rFonts w:ascii="Book Antiqua" w:eastAsia="Times New Roman" w:hAnsi="Book Antiqua" w:cs="Arial"/>
                <w:b w:val="0"/>
                <w:bCs w:val="0"/>
                <w:sz w:val="24"/>
                <w:szCs w:val="24"/>
              </w:rPr>
              <w:t xml:space="preserve">, </w:t>
            </w:r>
            <w:r w:rsidRPr="007033E0">
              <w:rPr>
                <w:rFonts w:ascii="Book Antiqua" w:eastAsia="Times New Roman" w:hAnsi="Book Antiqua" w:cs="Arial"/>
                <w:b w:val="0"/>
                <w:bCs w:val="0"/>
                <w:sz w:val="24"/>
                <w:szCs w:val="24"/>
              </w:rPr>
              <w:t>kg/m</w:t>
            </w:r>
            <w:r w:rsidRPr="007033E0">
              <w:rPr>
                <w:rFonts w:ascii="Book Antiqua" w:eastAsia="Times New Roman" w:hAnsi="Book Antiqua" w:cs="Arial"/>
                <w:b w:val="0"/>
                <w:bCs w:val="0"/>
                <w:sz w:val="24"/>
                <w:szCs w:val="24"/>
                <w:vertAlign w:val="superscript"/>
              </w:rPr>
              <w:t>2</w:t>
            </w:r>
          </w:p>
        </w:tc>
        <w:tc>
          <w:tcPr>
            <w:tcW w:w="3426" w:type="dxa"/>
            <w:tcBorders>
              <w:left w:val="none" w:sz="0" w:space="0" w:color="auto"/>
              <w:right w:val="none" w:sz="0" w:space="0" w:color="auto"/>
            </w:tcBorders>
            <w:shd w:val="clear" w:color="auto" w:fill="FFFFFF"/>
          </w:tcPr>
          <w:p w14:paraId="0187CDC1" w14:textId="77777777" w:rsidR="007033E0" w:rsidRPr="008F1121" w:rsidRDefault="007033E0" w:rsidP="007033E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8F1121">
              <w:rPr>
                <w:rFonts w:ascii="Book Antiqua" w:eastAsia="Times New Roman" w:hAnsi="Book Antiqua" w:cs="Arial"/>
                <w:sz w:val="24"/>
                <w:szCs w:val="24"/>
              </w:rPr>
              <w:t>24.0 ± 4.11</w:t>
            </w:r>
          </w:p>
        </w:tc>
      </w:tr>
      <w:tr w:rsidR="007033E0" w:rsidRPr="008F1121" w14:paraId="0CE55FCA" w14:textId="77777777" w:rsidTr="007033E0">
        <w:trPr>
          <w:jc w:val="center"/>
        </w:trPr>
        <w:tc>
          <w:tcPr>
            <w:cnfStyle w:val="001000000000" w:firstRow="0" w:lastRow="0" w:firstColumn="1" w:lastColumn="0" w:oddVBand="0" w:evenVBand="0" w:oddHBand="0" w:evenHBand="0" w:firstRowFirstColumn="0" w:firstRowLastColumn="0" w:lastRowFirstColumn="0" w:lastRowLastColumn="0"/>
            <w:tcW w:w="5913" w:type="dxa"/>
            <w:shd w:val="clear" w:color="auto" w:fill="FFFFFF"/>
            <w:noWrap/>
            <w:hideMark/>
          </w:tcPr>
          <w:p w14:paraId="0F0ED375" w14:textId="418E394D"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proofErr w:type="spellStart"/>
            <w:r w:rsidRPr="007033E0">
              <w:rPr>
                <w:rFonts w:ascii="Book Antiqua" w:eastAsia="Times New Roman" w:hAnsi="Book Antiqua" w:cs="Arial"/>
                <w:b w:val="0"/>
                <w:bCs w:val="0"/>
                <w:sz w:val="24"/>
                <w:szCs w:val="24"/>
              </w:rPr>
              <w:t>Aetiology</w:t>
            </w:r>
            <w:proofErr w:type="spellEnd"/>
            <w:r w:rsidRPr="007033E0">
              <w:rPr>
                <w:rFonts w:ascii="Book Antiqua" w:eastAsia="Times New Roman" w:hAnsi="Book Antiqua" w:cs="Arial"/>
                <w:b w:val="0"/>
                <w:bCs w:val="0"/>
                <w:sz w:val="24"/>
                <w:szCs w:val="24"/>
              </w:rPr>
              <w:t>: HCV/HBV/Alcohol/NASH/AIH/PBC/</w:t>
            </w:r>
            <w:r w:rsidRPr="009034C3">
              <w:rPr>
                <w:rFonts w:ascii="Book Antiqua" w:eastAsia="Times New Roman" w:hAnsi="Book Antiqua" w:cs="Arial"/>
                <w:b w:val="0"/>
                <w:bCs w:val="0"/>
                <w:i/>
                <w:iCs/>
                <w:sz w:val="24"/>
                <w:szCs w:val="24"/>
              </w:rPr>
              <w:t>etc</w:t>
            </w:r>
            <w:r w:rsidR="009034C3" w:rsidRPr="009034C3">
              <w:rPr>
                <w:rFonts w:ascii="Book Antiqua" w:eastAsia="Times New Roman" w:hAnsi="Book Antiqua" w:cs="Arial"/>
                <w:b w:val="0"/>
                <w:bCs w:val="0"/>
                <w:i/>
                <w:iCs/>
                <w:sz w:val="24"/>
                <w:szCs w:val="24"/>
              </w:rPr>
              <w:t>.</w:t>
            </w:r>
            <w:r>
              <w:rPr>
                <w:rFonts w:ascii="Book Antiqua" w:eastAsia="Times New Roman" w:hAnsi="Book Antiqua" w:cs="Arial"/>
                <w:b w:val="0"/>
                <w:bCs w:val="0"/>
                <w:sz w:val="24"/>
                <w:szCs w:val="24"/>
              </w:rPr>
              <w:t>,</w:t>
            </w:r>
            <w:r w:rsidRPr="007033E0">
              <w:rPr>
                <w:rFonts w:ascii="Book Antiqua" w:eastAsia="Times New Roman" w:hAnsi="Book Antiqua" w:cs="Arial"/>
                <w:b w:val="0"/>
                <w:bCs w:val="0"/>
                <w:sz w:val="24"/>
                <w:szCs w:val="24"/>
              </w:rPr>
              <w:t xml:space="preserve"> </w:t>
            </w:r>
            <w:r w:rsidRPr="007033E0">
              <w:rPr>
                <w:rFonts w:ascii="Book Antiqua" w:eastAsia="Times New Roman" w:hAnsi="Book Antiqua" w:cs="Arial"/>
                <w:b w:val="0"/>
                <w:bCs w:val="0"/>
                <w:i/>
                <w:sz w:val="24"/>
                <w:szCs w:val="24"/>
              </w:rPr>
              <w:t>n</w:t>
            </w:r>
          </w:p>
        </w:tc>
        <w:tc>
          <w:tcPr>
            <w:tcW w:w="3426" w:type="dxa"/>
            <w:shd w:val="clear" w:color="auto" w:fill="FFFFFF"/>
          </w:tcPr>
          <w:p w14:paraId="219FDCC6" w14:textId="77777777" w:rsidR="007033E0" w:rsidRPr="008F1121" w:rsidRDefault="007033E0" w:rsidP="007033E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8F1121">
              <w:rPr>
                <w:rFonts w:ascii="Book Antiqua" w:eastAsia="Times New Roman" w:hAnsi="Book Antiqua" w:cs="Arial"/>
                <w:sz w:val="24"/>
                <w:szCs w:val="24"/>
              </w:rPr>
              <w:t>130/50/108/60/18/9/25</w:t>
            </w:r>
          </w:p>
        </w:tc>
      </w:tr>
      <w:tr w:rsidR="007033E0" w:rsidRPr="008F1121" w14:paraId="54C28AF8" w14:textId="77777777" w:rsidTr="007033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3" w:type="dxa"/>
            <w:tcBorders>
              <w:left w:val="none" w:sz="0" w:space="0" w:color="auto"/>
              <w:right w:val="none" w:sz="0" w:space="0" w:color="auto"/>
            </w:tcBorders>
            <w:shd w:val="clear" w:color="auto" w:fill="FFFFFF"/>
            <w:noWrap/>
          </w:tcPr>
          <w:p w14:paraId="56988347" w14:textId="6524C11D"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HCV: SVR/non-SVR</w:t>
            </w:r>
            <w:r>
              <w:rPr>
                <w:rFonts w:ascii="Book Antiqua" w:eastAsia="Times New Roman" w:hAnsi="Book Antiqua" w:cs="Arial"/>
                <w:b w:val="0"/>
                <w:bCs w:val="0"/>
                <w:sz w:val="24"/>
                <w:szCs w:val="24"/>
              </w:rPr>
              <w:t xml:space="preserve">, </w:t>
            </w:r>
            <w:r w:rsidRPr="007033E0">
              <w:rPr>
                <w:rFonts w:ascii="Book Antiqua" w:eastAsia="Times New Roman" w:hAnsi="Book Antiqua" w:cs="Arial"/>
                <w:b w:val="0"/>
                <w:bCs w:val="0"/>
                <w:i/>
                <w:sz w:val="24"/>
                <w:szCs w:val="24"/>
              </w:rPr>
              <w:t>n</w:t>
            </w:r>
          </w:p>
        </w:tc>
        <w:tc>
          <w:tcPr>
            <w:tcW w:w="3426" w:type="dxa"/>
            <w:tcBorders>
              <w:left w:val="none" w:sz="0" w:space="0" w:color="auto"/>
              <w:right w:val="none" w:sz="0" w:space="0" w:color="auto"/>
            </w:tcBorders>
            <w:shd w:val="clear" w:color="auto" w:fill="FFFFFF"/>
          </w:tcPr>
          <w:p w14:paraId="415E2BC9" w14:textId="77777777" w:rsidR="007033E0" w:rsidRPr="008F1121" w:rsidRDefault="007033E0" w:rsidP="007033E0">
            <w:pPr>
              <w:widowControl/>
              <w:tabs>
                <w:tab w:val="center" w:pos="4252"/>
                <w:tab w:val="right" w:pos="8504"/>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8F1121">
              <w:rPr>
                <w:rFonts w:ascii="Book Antiqua" w:eastAsia="Times New Roman" w:hAnsi="Book Antiqua" w:cs="Arial"/>
                <w:sz w:val="24"/>
                <w:szCs w:val="24"/>
              </w:rPr>
              <w:t>84/46</w:t>
            </w:r>
          </w:p>
        </w:tc>
      </w:tr>
      <w:tr w:rsidR="007033E0" w:rsidRPr="008F1121" w14:paraId="33BB19D7" w14:textId="77777777" w:rsidTr="007033E0">
        <w:trPr>
          <w:jc w:val="center"/>
        </w:trPr>
        <w:tc>
          <w:tcPr>
            <w:cnfStyle w:val="001000000000" w:firstRow="0" w:lastRow="0" w:firstColumn="1" w:lastColumn="0" w:oddVBand="0" w:evenVBand="0" w:oddHBand="0" w:evenHBand="0" w:firstRowFirstColumn="0" w:firstRowLastColumn="0" w:lastRowFirstColumn="0" w:lastRowLastColumn="0"/>
            <w:tcW w:w="5913" w:type="dxa"/>
            <w:shd w:val="clear" w:color="auto" w:fill="FFFFFF"/>
            <w:noWrap/>
          </w:tcPr>
          <w:p w14:paraId="465A3AD6" w14:textId="3794B95E"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Liver cancer</w:t>
            </w:r>
            <w:r>
              <w:rPr>
                <w:rFonts w:ascii="Book Antiqua" w:eastAsia="Times New Roman" w:hAnsi="Book Antiqua" w:cs="Arial"/>
                <w:b w:val="0"/>
                <w:bCs w:val="0"/>
                <w:sz w:val="24"/>
                <w:szCs w:val="24"/>
              </w:rPr>
              <w:t>,</w:t>
            </w:r>
            <w:r w:rsidRPr="008F1121">
              <w:rPr>
                <w:rFonts w:ascii="Book Antiqua" w:eastAsia="Times New Roman" w:hAnsi="Book Antiqua" w:cs="Arial"/>
                <w:i/>
                <w:sz w:val="24"/>
                <w:szCs w:val="24"/>
              </w:rPr>
              <w:t xml:space="preserve"> </w:t>
            </w:r>
            <w:r w:rsidRPr="007033E0">
              <w:rPr>
                <w:rFonts w:ascii="Book Antiqua" w:eastAsia="Times New Roman" w:hAnsi="Book Antiqua" w:cs="Arial"/>
                <w:b w:val="0"/>
                <w:bCs w:val="0"/>
                <w:i/>
                <w:sz w:val="24"/>
                <w:szCs w:val="24"/>
              </w:rPr>
              <w:t>n</w:t>
            </w:r>
            <w:r w:rsidRPr="007033E0">
              <w:rPr>
                <w:rFonts w:ascii="Book Antiqua" w:eastAsia="Times New Roman" w:hAnsi="Book Antiqua" w:cs="Arial"/>
                <w:b w:val="0"/>
                <w:bCs w:val="0"/>
                <w:sz w:val="24"/>
                <w:szCs w:val="24"/>
              </w:rPr>
              <w:t xml:space="preserve"> (%)</w:t>
            </w:r>
          </w:p>
        </w:tc>
        <w:tc>
          <w:tcPr>
            <w:tcW w:w="3426" w:type="dxa"/>
            <w:shd w:val="clear" w:color="auto" w:fill="FFFFFF"/>
          </w:tcPr>
          <w:p w14:paraId="47AC3005" w14:textId="77777777" w:rsidR="007033E0" w:rsidRPr="008F1121" w:rsidRDefault="007033E0" w:rsidP="007033E0">
            <w:pPr>
              <w:widowControl/>
              <w:tabs>
                <w:tab w:val="center" w:pos="4252"/>
                <w:tab w:val="right" w:pos="8504"/>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8F1121">
              <w:rPr>
                <w:rFonts w:ascii="Book Antiqua" w:eastAsia="Times New Roman" w:hAnsi="Book Antiqua" w:cs="Arial"/>
                <w:sz w:val="24"/>
                <w:szCs w:val="24"/>
              </w:rPr>
              <w:t>84 (21)</w:t>
            </w:r>
          </w:p>
        </w:tc>
      </w:tr>
      <w:tr w:rsidR="007033E0" w:rsidRPr="008F1121" w14:paraId="7D9F808E" w14:textId="77777777" w:rsidTr="007033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3" w:type="dxa"/>
            <w:tcBorders>
              <w:left w:val="none" w:sz="0" w:space="0" w:color="auto"/>
              <w:right w:val="none" w:sz="0" w:space="0" w:color="auto"/>
            </w:tcBorders>
            <w:shd w:val="clear" w:color="auto" w:fill="FFFFFF"/>
            <w:noWrap/>
          </w:tcPr>
          <w:p w14:paraId="2BDB27C5" w14:textId="37639354"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Diabetes mellitus</w:t>
            </w:r>
            <w:r>
              <w:rPr>
                <w:rFonts w:ascii="Book Antiqua" w:eastAsia="Times New Roman" w:hAnsi="Book Antiqua" w:cs="Arial"/>
                <w:b w:val="0"/>
                <w:bCs w:val="0"/>
                <w:sz w:val="24"/>
                <w:szCs w:val="24"/>
              </w:rPr>
              <w:t>,</w:t>
            </w:r>
            <w:r w:rsidRPr="008F1121">
              <w:rPr>
                <w:rFonts w:ascii="Book Antiqua" w:eastAsia="Times New Roman" w:hAnsi="Book Antiqua" w:cs="Arial"/>
                <w:i/>
                <w:sz w:val="24"/>
                <w:szCs w:val="24"/>
              </w:rPr>
              <w:t xml:space="preserve"> </w:t>
            </w:r>
            <w:r w:rsidRPr="007033E0">
              <w:rPr>
                <w:rFonts w:ascii="Book Antiqua" w:eastAsia="Times New Roman" w:hAnsi="Book Antiqua" w:cs="Arial"/>
                <w:b w:val="0"/>
                <w:bCs w:val="0"/>
                <w:i/>
                <w:sz w:val="24"/>
                <w:szCs w:val="24"/>
              </w:rPr>
              <w:t>n</w:t>
            </w:r>
            <w:r w:rsidRPr="007033E0">
              <w:rPr>
                <w:rFonts w:ascii="Book Antiqua" w:eastAsia="Times New Roman" w:hAnsi="Book Antiqua" w:cs="Arial"/>
                <w:b w:val="0"/>
                <w:bCs w:val="0"/>
                <w:sz w:val="24"/>
                <w:szCs w:val="24"/>
              </w:rPr>
              <w:t xml:space="preserve"> (%)</w:t>
            </w:r>
          </w:p>
        </w:tc>
        <w:tc>
          <w:tcPr>
            <w:tcW w:w="3426" w:type="dxa"/>
            <w:tcBorders>
              <w:left w:val="none" w:sz="0" w:space="0" w:color="auto"/>
              <w:right w:val="none" w:sz="0" w:space="0" w:color="auto"/>
            </w:tcBorders>
            <w:shd w:val="clear" w:color="auto" w:fill="FFFFFF"/>
          </w:tcPr>
          <w:p w14:paraId="163B57AF" w14:textId="77777777" w:rsidR="007033E0" w:rsidRPr="008F1121" w:rsidRDefault="007033E0" w:rsidP="007033E0">
            <w:pPr>
              <w:widowControl/>
              <w:tabs>
                <w:tab w:val="center" w:pos="4252"/>
                <w:tab w:val="right" w:pos="8504"/>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8F1121">
              <w:rPr>
                <w:rFonts w:ascii="Book Antiqua" w:eastAsia="Times New Roman" w:hAnsi="Book Antiqua" w:cs="Arial"/>
                <w:sz w:val="24"/>
                <w:szCs w:val="24"/>
              </w:rPr>
              <w:t>124 (31.0)</w:t>
            </w:r>
          </w:p>
        </w:tc>
      </w:tr>
      <w:tr w:rsidR="007033E0" w:rsidRPr="008F1121" w14:paraId="652B2F23" w14:textId="77777777" w:rsidTr="007033E0">
        <w:trPr>
          <w:jc w:val="center"/>
        </w:trPr>
        <w:tc>
          <w:tcPr>
            <w:cnfStyle w:val="001000000000" w:firstRow="0" w:lastRow="0" w:firstColumn="1" w:lastColumn="0" w:oddVBand="0" w:evenVBand="0" w:oddHBand="0" w:evenHBand="0" w:firstRowFirstColumn="0" w:firstRowLastColumn="0" w:lastRowFirstColumn="0" w:lastRowLastColumn="0"/>
            <w:tcW w:w="5913" w:type="dxa"/>
            <w:shd w:val="clear" w:color="auto" w:fill="FFFFFF"/>
            <w:noWrap/>
          </w:tcPr>
          <w:p w14:paraId="6B13B953" w14:textId="55766269"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Hypertension</w:t>
            </w:r>
            <w:r>
              <w:rPr>
                <w:rFonts w:ascii="Book Antiqua" w:eastAsia="Times New Roman" w:hAnsi="Book Antiqua" w:cs="Arial"/>
                <w:b w:val="0"/>
                <w:bCs w:val="0"/>
                <w:sz w:val="24"/>
                <w:szCs w:val="24"/>
              </w:rPr>
              <w:t>,</w:t>
            </w:r>
            <w:r w:rsidRPr="008F1121">
              <w:rPr>
                <w:rFonts w:ascii="Book Antiqua" w:eastAsia="Times New Roman" w:hAnsi="Book Antiqua" w:cs="Arial"/>
                <w:i/>
                <w:sz w:val="24"/>
                <w:szCs w:val="24"/>
              </w:rPr>
              <w:t xml:space="preserve"> </w:t>
            </w:r>
            <w:r w:rsidRPr="007033E0">
              <w:rPr>
                <w:rFonts w:ascii="Book Antiqua" w:eastAsia="Times New Roman" w:hAnsi="Book Antiqua" w:cs="Arial"/>
                <w:b w:val="0"/>
                <w:bCs w:val="0"/>
                <w:i/>
                <w:sz w:val="24"/>
                <w:szCs w:val="24"/>
              </w:rPr>
              <w:t>n</w:t>
            </w:r>
            <w:r w:rsidRPr="007033E0">
              <w:rPr>
                <w:rFonts w:ascii="Book Antiqua" w:eastAsia="Times New Roman" w:hAnsi="Book Antiqua" w:cs="Arial"/>
                <w:b w:val="0"/>
                <w:bCs w:val="0"/>
                <w:sz w:val="24"/>
                <w:szCs w:val="24"/>
              </w:rPr>
              <w:t xml:space="preserve"> (%)</w:t>
            </w:r>
          </w:p>
        </w:tc>
        <w:tc>
          <w:tcPr>
            <w:tcW w:w="3426" w:type="dxa"/>
            <w:shd w:val="clear" w:color="auto" w:fill="FFFFFF"/>
          </w:tcPr>
          <w:p w14:paraId="61827764" w14:textId="77777777" w:rsidR="007033E0" w:rsidRPr="008F1121" w:rsidRDefault="007033E0" w:rsidP="007033E0">
            <w:pPr>
              <w:widowControl/>
              <w:tabs>
                <w:tab w:val="center" w:pos="4252"/>
                <w:tab w:val="right" w:pos="8504"/>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8F1121">
              <w:rPr>
                <w:rFonts w:ascii="Book Antiqua" w:eastAsia="Times New Roman" w:hAnsi="Book Antiqua" w:cs="Arial"/>
                <w:sz w:val="24"/>
                <w:szCs w:val="24"/>
              </w:rPr>
              <w:t>120 (30.0)</w:t>
            </w:r>
          </w:p>
        </w:tc>
      </w:tr>
      <w:tr w:rsidR="007033E0" w:rsidRPr="008F1121" w14:paraId="2A962367" w14:textId="77777777" w:rsidTr="007033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3" w:type="dxa"/>
            <w:tcBorders>
              <w:left w:val="none" w:sz="0" w:space="0" w:color="auto"/>
              <w:right w:val="none" w:sz="0" w:space="0" w:color="auto"/>
            </w:tcBorders>
            <w:shd w:val="clear" w:color="auto" w:fill="FFFFFF"/>
            <w:noWrap/>
          </w:tcPr>
          <w:p w14:paraId="44BC3C90" w14:textId="0666A074"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Compensated/Decompensated</w:t>
            </w:r>
            <w:r>
              <w:rPr>
                <w:rFonts w:ascii="Book Antiqua" w:eastAsia="Times New Roman" w:hAnsi="Book Antiqua" w:cs="Arial"/>
                <w:b w:val="0"/>
                <w:bCs w:val="0"/>
                <w:sz w:val="24"/>
                <w:szCs w:val="24"/>
              </w:rPr>
              <w:t>,</w:t>
            </w:r>
            <w:r w:rsidRPr="008F1121">
              <w:rPr>
                <w:rFonts w:ascii="Book Antiqua" w:eastAsia="Times New Roman" w:hAnsi="Book Antiqua" w:cs="Arial"/>
                <w:i/>
                <w:sz w:val="24"/>
                <w:szCs w:val="24"/>
              </w:rPr>
              <w:t xml:space="preserve"> </w:t>
            </w:r>
            <w:r w:rsidRPr="007033E0">
              <w:rPr>
                <w:rFonts w:ascii="Book Antiqua" w:eastAsia="Times New Roman" w:hAnsi="Book Antiqua" w:cs="Arial"/>
                <w:b w:val="0"/>
                <w:bCs w:val="0"/>
                <w:i/>
                <w:sz w:val="24"/>
                <w:szCs w:val="24"/>
              </w:rPr>
              <w:t>n</w:t>
            </w:r>
          </w:p>
        </w:tc>
        <w:tc>
          <w:tcPr>
            <w:tcW w:w="3426" w:type="dxa"/>
            <w:tcBorders>
              <w:left w:val="none" w:sz="0" w:space="0" w:color="auto"/>
              <w:right w:val="none" w:sz="0" w:space="0" w:color="auto"/>
            </w:tcBorders>
            <w:shd w:val="clear" w:color="auto" w:fill="FFFFFF"/>
          </w:tcPr>
          <w:p w14:paraId="471C7A8C" w14:textId="77777777" w:rsidR="007033E0" w:rsidRPr="008F1121" w:rsidRDefault="007033E0" w:rsidP="007033E0">
            <w:pPr>
              <w:widowControl/>
              <w:tabs>
                <w:tab w:val="center" w:pos="4252"/>
                <w:tab w:val="right" w:pos="8504"/>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8F1121">
              <w:rPr>
                <w:rFonts w:ascii="Book Antiqua" w:eastAsia="Times New Roman" w:hAnsi="Book Antiqua" w:cs="Arial"/>
                <w:sz w:val="24"/>
                <w:szCs w:val="24"/>
              </w:rPr>
              <w:t>213/187</w:t>
            </w:r>
          </w:p>
        </w:tc>
      </w:tr>
      <w:tr w:rsidR="007033E0" w:rsidRPr="008F1121" w14:paraId="22B6E79A" w14:textId="77777777" w:rsidTr="007033E0">
        <w:trPr>
          <w:trHeight w:val="327"/>
          <w:jc w:val="center"/>
        </w:trPr>
        <w:tc>
          <w:tcPr>
            <w:cnfStyle w:val="001000000000" w:firstRow="0" w:lastRow="0" w:firstColumn="1" w:lastColumn="0" w:oddVBand="0" w:evenVBand="0" w:oddHBand="0" w:evenHBand="0" w:firstRowFirstColumn="0" w:firstRowLastColumn="0" w:lastRowFirstColumn="0" w:lastRowLastColumn="0"/>
            <w:tcW w:w="5913" w:type="dxa"/>
            <w:shd w:val="clear" w:color="auto" w:fill="FFFFFF"/>
            <w:noWrap/>
          </w:tcPr>
          <w:p w14:paraId="5CD8F863" w14:textId="27208369" w:rsidR="007033E0" w:rsidRPr="007033E0" w:rsidRDefault="007033E0" w:rsidP="007033E0">
            <w:pPr>
              <w:widowControl/>
              <w:adjustRightInd w:val="0"/>
              <w:snapToGrid w:val="0"/>
              <w:spacing w:line="360" w:lineRule="auto"/>
              <w:ind w:leftChars="50" w:left="105"/>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Hepatic ascites</w:t>
            </w:r>
            <w:r>
              <w:rPr>
                <w:rFonts w:ascii="Book Antiqua" w:eastAsia="Times New Roman" w:hAnsi="Book Antiqua" w:cs="Arial"/>
                <w:b w:val="0"/>
                <w:bCs w:val="0"/>
                <w:sz w:val="24"/>
                <w:szCs w:val="24"/>
              </w:rPr>
              <w:t xml:space="preserve">, </w:t>
            </w:r>
            <w:r w:rsidRPr="007033E0">
              <w:rPr>
                <w:rFonts w:ascii="Book Antiqua" w:eastAsia="Times New Roman" w:hAnsi="Book Antiqua" w:cs="Arial"/>
                <w:b w:val="0"/>
                <w:bCs w:val="0"/>
                <w:i/>
                <w:sz w:val="24"/>
                <w:szCs w:val="24"/>
              </w:rPr>
              <w:t>n</w:t>
            </w:r>
            <w:r w:rsidRPr="007033E0">
              <w:rPr>
                <w:rFonts w:ascii="Book Antiqua" w:eastAsia="Times New Roman" w:hAnsi="Book Antiqua" w:cs="Arial"/>
                <w:b w:val="0"/>
                <w:bCs w:val="0"/>
                <w:sz w:val="24"/>
                <w:szCs w:val="24"/>
              </w:rPr>
              <w:t xml:space="preserve"> (%)</w:t>
            </w:r>
          </w:p>
        </w:tc>
        <w:tc>
          <w:tcPr>
            <w:tcW w:w="3426" w:type="dxa"/>
            <w:shd w:val="clear" w:color="auto" w:fill="FFFFFF"/>
          </w:tcPr>
          <w:p w14:paraId="31C30C2D" w14:textId="77777777" w:rsidR="007033E0" w:rsidRPr="008F1121" w:rsidRDefault="007033E0" w:rsidP="007033E0">
            <w:pPr>
              <w:widowControl/>
              <w:tabs>
                <w:tab w:val="center" w:pos="4252"/>
                <w:tab w:val="right" w:pos="8504"/>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8F1121">
              <w:rPr>
                <w:rFonts w:ascii="Book Antiqua" w:eastAsia="Times New Roman" w:hAnsi="Book Antiqua" w:cs="Arial"/>
                <w:sz w:val="24"/>
                <w:szCs w:val="24"/>
              </w:rPr>
              <w:t>131 (32.8)</w:t>
            </w:r>
          </w:p>
        </w:tc>
      </w:tr>
      <w:tr w:rsidR="007033E0" w:rsidRPr="008F1121" w14:paraId="5863A3E5" w14:textId="77777777" w:rsidTr="007033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3" w:type="dxa"/>
            <w:tcBorders>
              <w:left w:val="none" w:sz="0" w:space="0" w:color="auto"/>
              <w:right w:val="none" w:sz="0" w:space="0" w:color="auto"/>
            </w:tcBorders>
            <w:shd w:val="clear" w:color="auto" w:fill="FFFFFF"/>
            <w:noWrap/>
          </w:tcPr>
          <w:p w14:paraId="5DDFBCD6" w14:textId="12A622C0" w:rsidR="007033E0" w:rsidRPr="007033E0" w:rsidRDefault="007033E0" w:rsidP="007033E0">
            <w:pPr>
              <w:widowControl/>
              <w:adjustRightInd w:val="0"/>
              <w:snapToGrid w:val="0"/>
              <w:spacing w:line="360" w:lineRule="auto"/>
              <w:ind w:leftChars="50" w:left="105"/>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Hepatic encephalopathy</w:t>
            </w:r>
            <w:r>
              <w:rPr>
                <w:rFonts w:ascii="Book Antiqua" w:eastAsia="Times New Roman" w:hAnsi="Book Antiqua" w:cs="Arial"/>
                <w:b w:val="0"/>
                <w:bCs w:val="0"/>
                <w:sz w:val="24"/>
                <w:szCs w:val="24"/>
              </w:rPr>
              <w:t>,</w:t>
            </w:r>
            <w:r w:rsidRPr="008F1121">
              <w:rPr>
                <w:rFonts w:ascii="Book Antiqua" w:eastAsia="Times New Roman" w:hAnsi="Book Antiqua" w:cs="Arial"/>
                <w:i/>
                <w:sz w:val="24"/>
                <w:szCs w:val="24"/>
              </w:rPr>
              <w:t xml:space="preserve"> </w:t>
            </w:r>
            <w:r w:rsidRPr="007033E0">
              <w:rPr>
                <w:rFonts w:ascii="Book Antiqua" w:eastAsia="Times New Roman" w:hAnsi="Book Antiqua" w:cs="Arial"/>
                <w:b w:val="0"/>
                <w:bCs w:val="0"/>
                <w:i/>
                <w:sz w:val="24"/>
                <w:szCs w:val="24"/>
              </w:rPr>
              <w:t>n</w:t>
            </w:r>
            <w:r w:rsidRPr="007033E0">
              <w:rPr>
                <w:rFonts w:ascii="Book Antiqua" w:eastAsia="Times New Roman" w:hAnsi="Book Antiqua" w:cs="Arial"/>
                <w:b w:val="0"/>
                <w:bCs w:val="0"/>
                <w:sz w:val="24"/>
                <w:szCs w:val="24"/>
              </w:rPr>
              <w:t xml:space="preserve"> (%)</w:t>
            </w:r>
          </w:p>
        </w:tc>
        <w:tc>
          <w:tcPr>
            <w:tcW w:w="3426" w:type="dxa"/>
            <w:tcBorders>
              <w:left w:val="none" w:sz="0" w:space="0" w:color="auto"/>
              <w:right w:val="none" w:sz="0" w:space="0" w:color="auto"/>
            </w:tcBorders>
            <w:shd w:val="clear" w:color="auto" w:fill="FFFFFF"/>
          </w:tcPr>
          <w:p w14:paraId="4C00DE79" w14:textId="77777777" w:rsidR="007033E0" w:rsidRPr="008F1121" w:rsidRDefault="007033E0" w:rsidP="007033E0">
            <w:pPr>
              <w:widowControl/>
              <w:tabs>
                <w:tab w:val="center" w:pos="4252"/>
                <w:tab w:val="right" w:pos="8504"/>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8F1121">
              <w:rPr>
                <w:rFonts w:ascii="Book Antiqua" w:eastAsia="Times New Roman" w:hAnsi="Book Antiqua" w:cs="Arial"/>
                <w:sz w:val="24"/>
                <w:szCs w:val="24"/>
              </w:rPr>
              <w:t>103 (25.8)</w:t>
            </w:r>
          </w:p>
        </w:tc>
      </w:tr>
      <w:tr w:rsidR="007033E0" w:rsidRPr="008F1121" w14:paraId="58DC1414" w14:textId="77777777" w:rsidTr="007033E0">
        <w:trPr>
          <w:jc w:val="center"/>
        </w:trPr>
        <w:tc>
          <w:tcPr>
            <w:cnfStyle w:val="001000000000" w:firstRow="0" w:lastRow="0" w:firstColumn="1" w:lastColumn="0" w:oddVBand="0" w:evenVBand="0" w:oddHBand="0" w:evenHBand="0" w:firstRowFirstColumn="0" w:firstRowLastColumn="0" w:lastRowFirstColumn="0" w:lastRowLastColumn="0"/>
            <w:tcW w:w="5913" w:type="dxa"/>
            <w:shd w:val="clear" w:color="auto" w:fill="FFFFFF"/>
            <w:noWrap/>
          </w:tcPr>
          <w:p w14:paraId="01935D2A" w14:textId="0C3047FB" w:rsidR="007033E0" w:rsidRPr="007033E0" w:rsidRDefault="007033E0" w:rsidP="007033E0">
            <w:pPr>
              <w:widowControl/>
              <w:adjustRightInd w:val="0"/>
              <w:snapToGrid w:val="0"/>
              <w:spacing w:line="360" w:lineRule="auto"/>
              <w:ind w:leftChars="50" w:left="105"/>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Varicose vein rupture</w:t>
            </w:r>
            <w:r>
              <w:rPr>
                <w:rFonts w:ascii="Book Antiqua" w:eastAsia="Times New Roman" w:hAnsi="Book Antiqua" w:cs="Arial"/>
                <w:b w:val="0"/>
                <w:bCs w:val="0"/>
                <w:sz w:val="24"/>
                <w:szCs w:val="24"/>
              </w:rPr>
              <w:t xml:space="preserve">, </w:t>
            </w:r>
            <w:r w:rsidRPr="007033E0">
              <w:rPr>
                <w:rFonts w:ascii="Book Antiqua" w:eastAsia="Times New Roman" w:hAnsi="Book Antiqua" w:cs="Arial"/>
                <w:b w:val="0"/>
                <w:bCs w:val="0"/>
                <w:i/>
                <w:sz w:val="24"/>
                <w:szCs w:val="24"/>
              </w:rPr>
              <w:t>n</w:t>
            </w:r>
            <w:r w:rsidRPr="007033E0">
              <w:rPr>
                <w:rFonts w:ascii="Book Antiqua" w:eastAsia="Times New Roman" w:hAnsi="Book Antiqua" w:cs="Arial"/>
                <w:b w:val="0"/>
                <w:bCs w:val="0"/>
                <w:sz w:val="24"/>
                <w:szCs w:val="24"/>
              </w:rPr>
              <w:t xml:space="preserve"> (%)</w:t>
            </w:r>
          </w:p>
        </w:tc>
        <w:tc>
          <w:tcPr>
            <w:tcW w:w="3426" w:type="dxa"/>
            <w:shd w:val="clear" w:color="auto" w:fill="FFFFFF"/>
          </w:tcPr>
          <w:p w14:paraId="2E038A44" w14:textId="77777777" w:rsidR="007033E0" w:rsidRPr="008F1121" w:rsidRDefault="007033E0" w:rsidP="007033E0">
            <w:pPr>
              <w:widowControl/>
              <w:tabs>
                <w:tab w:val="center" w:pos="4252"/>
                <w:tab w:val="right" w:pos="8504"/>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8F1121">
              <w:rPr>
                <w:rFonts w:ascii="Book Antiqua" w:eastAsia="Times New Roman" w:hAnsi="Book Antiqua" w:cs="Arial"/>
                <w:sz w:val="24"/>
                <w:szCs w:val="24"/>
              </w:rPr>
              <w:t>35 (8.8)</w:t>
            </w:r>
          </w:p>
        </w:tc>
      </w:tr>
      <w:tr w:rsidR="007033E0" w:rsidRPr="008F1121" w14:paraId="759AB654" w14:textId="77777777" w:rsidTr="007033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3" w:type="dxa"/>
            <w:tcBorders>
              <w:left w:val="none" w:sz="0" w:space="0" w:color="auto"/>
              <w:right w:val="none" w:sz="0" w:space="0" w:color="auto"/>
            </w:tcBorders>
            <w:shd w:val="clear" w:color="auto" w:fill="FFFFFF"/>
            <w:noWrap/>
            <w:hideMark/>
          </w:tcPr>
          <w:p w14:paraId="0DFB1C65" w14:textId="77777777" w:rsidR="007033E0" w:rsidRPr="007033E0" w:rsidRDefault="007033E0" w:rsidP="004A5FEA">
            <w:pPr>
              <w:widowControl/>
              <w:adjustRightInd w:val="0"/>
              <w:snapToGrid w:val="0"/>
              <w:spacing w:line="360" w:lineRule="auto"/>
              <w:rPr>
                <w:rFonts w:ascii="Book Antiqua" w:eastAsia="MS PGothic" w:hAnsi="Book Antiqua" w:cs="Arial"/>
                <w:b w:val="0"/>
                <w:bCs w:val="0"/>
                <w:sz w:val="24"/>
                <w:szCs w:val="24"/>
              </w:rPr>
            </w:pPr>
            <w:r w:rsidRPr="007033E0">
              <w:rPr>
                <w:rFonts w:ascii="Book Antiqua" w:eastAsia="MS PGothic" w:hAnsi="Book Antiqua" w:cs="Arial"/>
                <w:b w:val="0"/>
                <w:bCs w:val="0"/>
                <w:sz w:val="24"/>
                <w:szCs w:val="24"/>
              </w:rPr>
              <w:t>Child-Pugh score</w:t>
            </w:r>
          </w:p>
        </w:tc>
        <w:tc>
          <w:tcPr>
            <w:tcW w:w="3426" w:type="dxa"/>
            <w:tcBorders>
              <w:left w:val="none" w:sz="0" w:space="0" w:color="auto"/>
              <w:right w:val="none" w:sz="0" w:space="0" w:color="auto"/>
            </w:tcBorders>
            <w:shd w:val="clear" w:color="auto" w:fill="FFFFFF"/>
          </w:tcPr>
          <w:p w14:paraId="5B01F82D" w14:textId="77777777" w:rsidR="007033E0" w:rsidRPr="008F1121" w:rsidRDefault="007033E0" w:rsidP="007033E0">
            <w:pPr>
              <w:widowControl/>
              <w:tabs>
                <w:tab w:val="center" w:pos="4252"/>
                <w:tab w:val="right" w:pos="8504"/>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s="Arial"/>
                <w:sz w:val="24"/>
                <w:szCs w:val="24"/>
              </w:rPr>
            </w:pPr>
            <w:r w:rsidRPr="008F1121">
              <w:rPr>
                <w:rFonts w:ascii="Book Antiqua" w:eastAsia="MS PGothic" w:hAnsi="Book Antiqua" w:cs="Arial"/>
                <w:sz w:val="24"/>
                <w:szCs w:val="24"/>
              </w:rPr>
              <w:t>6.62 ± 1.88</w:t>
            </w:r>
          </w:p>
        </w:tc>
      </w:tr>
      <w:tr w:rsidR="007033E0" w:rsidRPr="008F1121" w14:paraId="1E067225" w14:textId="77777777" w:rsidTr="007033E0">
        <w:trPr>
          <w:jc w:val="center"/>
        </w:trPr>
        <w:tc>
          <w:tcPr>
            <w:cnfStyle w:val="001000000000" w:firstRow="0" w:lastRow="0" w:firstColumn="1" w:lastColumn="0" w:oddVBand="0" w:evenVBand="0" w:oddHBand="0" w:evenHBand="0" w:firstRowFirstColumn="0" w:firstRowLastColumn="0" w:lastRowFirstColumn="0" w:lastRowLastColumn="0"/>
            <w:tcW w:w="5913" w:type="dxa"/>
            <w:shd w:val="clear" w:color="auto" w:fill="FFFFFF"/>
            <w:noWrap/>
          </w:tcPr>
          <w:p w14:paraId="4B51A881" w14:textId="5D506A84" w:rsidR="007033E0" w:rsidRPr="007033E0" w:rsidRDefault="007033E0" w:rsidP="004A5FEA">
            <w:pPr>
              <w:widowControl/>
              <w:adjustRightInd w:val="0"/>
              <w:snapToGrid w:val="0"/>
              <w:spacing w:line="360" w:lineRule="auto"/>
              <w:rPr>
                <w:rFonts w:ascii="Book Antiqua" w:eastAsia="MS PGothic" w:hAnsi="Book Antiqua" w:cs="Arial"/>
                <w:b w:val="0"/>
                <w:bCs w:val="0"/>
                <w:sz w:val="24"/>
                <w:szCs w:val="24"/>
              </w:rPr>
            </w:pPr>
            <w:r w:rsidRPr="007033E0">
              <w:rPr>
                <w:rFonts w:ascii="Book Antiqua" w:eastAsia="MS PGothic" w:hAnsi="Book Antiqua" w:cs="Arial"/>
                <w:b w:val="0"/>
                <w:bCs w:val="0"/>
                <w:sz w:val="24"/>
                <w:szCs w:val="24"/>
              </w:rPr>
              <w:t>Child-Pugh class A/B/C</w:t>
            </w:r>
            <w:r>
              <w:rPr>
                <w:rFonts w:ascii="Book Antiqua" w:eastAsia="MS PGothic" w:hAnsi="Book Antiqua" w:cs="Arial"/>
                <w:b w:val="0"/>
                <w:bCs w:val="0"/>
                <w:sz w:val="24"/>
                <w:szCs w:val="24"/>
              </w:rPr>
              <w:t xml:space="preserve">, </w:t>
            </w:r>
            <w:r w:rsidRPr="007033E0">
              <w:rPr>
                <w:rFonts w:ascii="Book Antiqua" w:eastAsia="MS PGothic" w:hAnsi="Book Antiqua" w:cs="Arial"/>
                <w:b w:val="0"/>
                <w:bCs w:val="0"/>
                <w:i/>
                <w:sz w:val="24"/>
                <w:szCs w:val="24"/>
              </w:rPr>
              <w:t>n</w:t>
            </w:r>
          </w:p>
        </w:tc>
        <w:tc>
          <w:tcPr>
            <w:tcW w:w="3426" w:type="dxa"/>
            <w:shd w:val="clear" w:color="auto" w:fill="FFFFFF"/>
          </w:tcPr>
          <w:p w14:paraId="01D9DD2B" w14:textId="77777777" w:rsidR="007033E0" w:rsidRPr="008F1121" w:rsidRDefault="007033E0" w:rsidP="007033E0">
            <w:pPr>
              <w:widowControl/>
              <w:tabs>
                <w:tab w:val="center" w:pos="4252"/>
                <w:tab w:val="right" w:pos="8504"/>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s="Arial"/>
                <w:sz w:val="24"/>
                <w:szCs w:val="24"/>
              </w:rPr>
            </w:pPr>
            <w:r w:rsidRPr="008F1121">
              <w:rPr>
                <w:rFonts w:ascii="Book Antiqua" w:eastAsia="MS PGothic" w:hAnsi="Book Antiqua" w:cs="Arial"/>
                <w:sz w:val="24"/>
                <w:szCs w:val="24"/>
              </w:rPr>
              <w:t>232/127/41</w:t>
            </w:r>
          </w:p>
        </w:tc>
      </w:tr>
      <w:tr w:rsidR="007033E0" w:rsidRPr="008F1121" w14:paraId="05E46A36" w14:textId="77777777" w:rsidTr="007033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3" w:type="dxa"/>
            <w:tcBorders>
              <w:left w:val="none" w:sz="0" w:space="0" w:color="auto"/>
              <w:right w:val="none" w:sz="0" w:space="0" w:color="auto"/>
            </w:tcBorders>
            <w:shd w:val="clear" w:color="auto" w:fill="FFFFFF"/>
            <w:noWrap/>
          </w:tcPr>
          <w:p w14:paraId="7855BFC5" w14:textId="77777777" w:rsidR="007033E0" w:rsidRPr="007033E0" w:rsidRDefault="007033E0" w:rsidP="004A5FEA">
            <w:pPr>
              <w:widowControl/>
              <w:adjustRightInd w:val="0"/>
              <w:snapToGrid w:val="0"/>
              <w:spacing w:line="360" w:lineRule="auto"/>
              <w:rPr>
                <w:rFonts w:ascii="Book Antiqua" w:eastAsia="MS PGothic" w:hAnsi="Book Antiqua" w:cs="Arial"/>
                <w:b w:val="0"/>
                <w:bCs w:val="0"/>
                <w:sz w:val="24"/>
                <w:szCs w:val="24"/>
              </w:rPr>
            </w:pPr>
            <w:r w:rsidRPr="007033E0">
              <w:rPr>
                <w:rFonts w:ascii="Book Antiqua" w:eastAsia="MS PGothic" w:hAnsi="Book Antiqua" w:cs="Arial"/>
                <w:b w:val="0"/>
                <w:bCs w:val="0"/>
                <w:sz w:val="24"/>
                <w:szCs w:val="24"/>
              </w:rPr>
              <w:t>MELD-score</w:t>
            </w:r>
          </w:p>
        </w:tc>
        <w:tc>
          <w:tcPr>
            <w:tcW w:w="3426" w:type="dxa"/>
            <w:tcBorders>
              <w:left w:val="none" w:sz="0" w:space="0" w:color="auto"/>
              <w:right w:val="none" w:sz="0" w:space="0" w:color="auto"/>
            </w:tcBorders>
            <w:shd w:val="clear" w:color="auto" w:fill="FFFFFF"/>
          </w:tcPr>
          <w:p w14:paraId="12774D7D" w14:textId="77777777" w:rsidR="007033E0" w:rsidRPr="008F1121" w:rsidRDefault="007033E0" w:rsidP="007033E0">
            <w:pPr>
              <w:widowControl/>
              <w:tabs>
                <w:tab w:val="center" w:pos="4252"/>
                <w:tab w:val="right" w:pos="8504"/>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s="Arial"/>
                <w:i/>
                <w:sz w:val="24"/>
                <w:szCs w:val="24"/>
              </w:rPr>
            </w:pPr>
            <w:r w:rsidRPr="008F1121">
              <w:rPr>
                <w:rFonts w:ascii="Book Antiqua" w:eastAsia="MS PGothic" w:hAnsi="Book Antiqua" w:cs="Arial"/>
                <w:sz w:val="24"/>
                <w:szCs w:val="24"/>
              </w:rPr>
              <w:t>7.16 ± 4.48</w:t>
            </w:r>
          </w:p>
        </w:tc>
      </w:tr>
      <w:tr w:rsidR="007033E0" w:rsidRPr="008F1121" w14:paraId="58F38876" w14:textId="77777777" w:rsidTr="007033E0">
        <w:trPr>
          <w:jc w:val="center"/>
        </w:trPr>
        <w:tc>
          <w:tcPr>
            <w:cnfStyle w:val="001000000000" w:firstRow="0" w:lastRow="0" w:firstColumn="1" w:lastColumn="0" w:oddVBand="0" w:evenVBand="0" w:oddHBand="0" w:evenHBand="0" w:firstRowFirstColumn="0" w:firstRowLastColumn="0" w:lastRowFirstColumn="0" w:lastRowLastColumn="0"/>
            <w:tcW w:w="5913" w:type="dxa"/>
            <w:shd w:val="clear" w:color="auto" w:fill="FFFFFF"/>
            <w:noWrap/>
          </w:tcPr>
          <w:p w14:paraId="26CB5D21" w14:textId="77777777" w:rsidR="007033E0" w:rsidRPr="007033E0" w:rsidRDefault="007033E0" w:rsidP="004A5FEA">
            <w:pPr>
              <w:widowControl/>
              <w:adjustRightInd w:val="0"/>
              <w:snapToGrid w:val="0"/>
              <w:spacing w:line="360" w:lineRule="auto"/>
              <w:rPr>
                <w:rFonts w:ascii="Book Antiqua" w:eastAsia="MS PGothic" w:hAnsi="Book Antiqua" w:cs="Arial"/>
                <w:b w:val="0"/>
                <w:bCs w:val="0"/>
                <w:sz w:val="24"/>
                <w:szCs w:val="24"/>
              </w:rPr>
            </w:pPr>
            <w:r w:rsidRPr="007033E0">
              <w:rPr>
                <w:rFonts w:ascii="Book Antiqua" w:eastAsia="MS PGothic" w:hAnsi="Book Antiqua" w:cs="Arial"/>
                <w:b w:val="0"/>
                <w:bCs w:val="0"/>
                <w:sz w:val="24"/>
                <w:szCs w:val="24"/>
              </w:rPr>
              <w:t>ALBI score</w:t>
            </w:r>
          </w:p>
        </w:tc>
        <w:tc>
          <w:tcPr>
            <w:tcW w:w="3426" w:type="dxa"/>
            <w:shd w:val="clear" w:color="auto" w:fill="FFFFFF"/>
          </w:tcPr>
          <w:p w14:paraId="0F235153" w14:textId="77777777" w:rsidR="007033E0" w:rsidRPr="008F1121" w:rsidRDefault="007033E0" w:rsidP="007033E0">
            <w:pPr>
              <w:widowControl/>
              <w:tabs>
                <w:tab w:val="center" w:pos="4252"/>
                <w:tab w:val="right" w:pos="8504"/>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s="Arial"/>
                <w:sz w:val="24"/>
                <w:szCs w:val="24"/>
              </w:rPr>
            </w:pPr>
            <w:r w:rsidRPr="008F1121">
              <w:rPr>
                <w:rFonts w:ascii="Book Antiqua" w:eastAsia="MS PGothic" w:hAnsi="Book Antiqua" w:cs="Arial"/>
                <w:sz w:val="24"/>
                <w:szCs w:val="24"/>
              </w:rPr>
              <w:t>-2.29 ± 0.68</w:t>
            </w:r>
          </w:p>
        </w:tc>
      </w:tr>
      <w:tr w:rsidR="007033E0" w:rsidRPr="008F1121" w14:paraId="688275EB" w14:textId="77777777" w:rsidTr="007033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3" w:type="dxa"/>
            <w:tcBorders>
              <w:left w:val="none" w:sz="0" w:space="0" w:color="auto"/>
              <w:right w:val="none" w:sz="0" w:space="0" w:color="auto"/>
            </w:tcBorders>
            <w:shd w:val="clear" w:color="auto" w:fill="FFFFFF"/>
            <w:noWrap/>
          </w:tcPr>
          <w:p w14:paraId="11C6F043" w14:textId="118B6101"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White blood cells</w:t>
            </w:r>
            <w:r>
              <w:rPr>
                <w:rFonts w:ascii="Book Antiqua" w:eastAsia="Times New Roman" w:hAnsi="Book Antiqua" w:cs="Arial"/>
                <w:b w:val="0"/>
                <w:bCs w:val="0"/>
                <w:sz w:val="24"/>
                <w:szCs w:val="24"/>
              </w:rPr>
              <w:t xml:space="preserve">, </w:t>
            </w:r>
            <w:r w:rsidRPr="007033E0">
              <w:rPr>
                <w:rFonts w:ascii="Book Antiqua" w:eastAsia="Times New Roman" w:hAnsi="Book Antiqua" w:cs="Arial"/>
                <w:b w:val="0"/>
                <w:bCs w:val="0"/>
                <w:sz w:val="24"/>
                <w:szCs w:val="24"/>
              </w:rPr>
              <w:t>/</w:t>
            </w:r>
            <w:proofErr w:type="spellStart"/>
            <w:r w:rsidRPr="007033E0">
              <w:rPr>
                <w:rFonts w:ascii="Book Antiqua" w:eastAsia="Times New Roman" w:hAnsi="Book Antiqua" w:cs="Arial"/>
                <w:b w:val="0"/>
                <w:bCs w:val="0"/>
                <w:sz w:val="24"/>
                <w:szCs w:val="24"/>
              </w:rPr>
              <w:t>μL</w:t>
            </w:r>
            <w:proofErr w:type="spellEnd"/>
          </w:p>
        </w:tc>
        <w:tc>
          <w:tcPr>
            <w:tcW w:w="3426" w:type="dxa"/>
            <w:tcBorders>
              <w:left w:val="none" w:sz="0" w:space="0" w:color="auto"/>
              <w:right w:val="none" w:sz="0" w:space="0" w:color="auto"/>
            </w:tcBorders>
            <w:shd w:val="clear" w:color="auto" w:fill="FFFFFF"/>
          </w:tcPr>
          <w:p w14:paraId="3521B0A5" w14:textId="77777777" w:rsidR="007033E0" w:rsidRPr="008F1121" w:rsidRDefault="007033E0" w:rsidP="007033E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8F1121">
              <w:rPr>
                <w:rFonts w:ascii="Book Antiqua" w:eastAsia="Times New Roman" w:hAnsi="Book Antiqua" w:cs="Arial"/>
                <w:sz w:val="24"/>
                <w:szCs w:val="24"/>
              </w:rPr>
              <w:t xml:space="preserve">4,845 </w:t>
            </w:r>
            <w:r w:rsidRPr="008F1121">
              <w:rPr>
                <w:rFonts w:ascii="Book Antiqua" w:eastAsia="MS PGothic" w:hAnsi="Book Antiqua" w:cs="Arial"/>
                <w:sz w:val="24"/>
                <w:szCs w:val="24"/>
              </w:rPr>
              <w:t>± 3,609</w:t>
            </w:r>
          </w:p>
        </w:tc>
      </w:tr>
      <w:tr w:rsidR="007033E0" w:rsidRPr="008F1121" w14:paraId="48ABB9B7" w14:textId="77777777" w:rsidTr="007033E0">
        <w:trPr>
          <w:jc w:val="center"/>
        </w:trPr>
        <w:tc>
          <w:tcPr>
            <w:cnfStyle w:val="001000000000" w:firstRow="0" w:lastRow="0" w:firstColumn="1" w:lastColumn="0" w:oddVBand="0" w:evenVBand="0" w:oddHBand="0" w:evenHBand="0" w:firstRowFirstColumn="0" w:firstRowLastColumn="0" w:lastRowFirstColumn="0" w:lastRowLastColumn="0"/>
            <w:tcW w:w="5913" w:type="dxa"/>
            <w:shd w:val="clear" w:color="auto" w:fill="FFFFFF"/>
            <w:noWrap/>
          </w:tcPr>
          <w:p w14:paraId="6FF29940" w14:textId="0964B264"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Hemoglobin</w:t>
            </w:r>
            <w:r>
              <w:rPr>
                <w:rFonts w:ascii="Book Antiqua" w:eastAsia="Times New Roman" w:hAnsi="Book Antiqua" w:cs="Arial"/>
                <w:b w:val="0"/>
                <w:bCs w:val="0"/>
                <w:sz w:val="24"/>
                <w:szCs w:val="24"/>
              </w:rPr>
              <w:t xml:space="preserve">, </w:t>
            </w:r>
            <w:r w:rsidRPr="007033E0">
              <w:rPr>
                <w:rFonts w:ascii="Book Antiqua" w:eastAsia="Times New Roman" w:hAnsi="Book Antiqua" w:cs="Arial"/>
                <w:b w:val="0"/>
                <w:bCs w:val="0"/>
                <w:sz w:val="24"/>
                <w:szCs w:val="24"/>
              </w:rPr>
              <w:t>g/dL</w:t>
            </w:r>
          </w:p>
        </w:tc>
        <w:tc>
          <w:tcPr>
            <w:tcW w:w="3426" w:type="dxa"/>
            <w:shd w:val="clear" w:color="auto" w:fill="FFFFFF"/>
          </w:tcPr>
          <w:p w14:paraId="736018FE" w14:textId="77777777" w:rsidR="007033E0" w:rsidRPr="008F1121" w:rsidRDefault="007033E0" w:rsidP="007033E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8F1121">
              <w:rPr>
                <w:rFonts w:ascii="Book Antiqua" w:eastAsia="Times New Roman" w:hAnsi="Book Antiqua" w:cs="Arial"/>
                <w:sz w:val="24"/>
                <w:szCs w:val="24"/>
              </w:rPr>
              <w:t xml:space="preserve">12.5 </w:t>
            </w:r>
            <w:r w:rsidRPr="008F1121">
              <w:rPr>
                <w:rFonts w:ascii="Book Antiqua" w:eastAsia="MS PGothic" w:hAnsi="Book Antiqua" w:cs="Arial"/>
                <w:sz w:val="24"/>
                <w:szCs w:val="24"/>
              </w:rPr>
              <w:t>± 2.29</w:t>
            </w:r>
          </w:p>
        </w:tc>
      </w:tr>
      <w:tr w:rsidR="007033E0" w:rsidRPr="008F1121" w14:paraId="3B54B4C1" w14:textId="77777777" w:rsidTr="007033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3" w:type="dxa"/>
            <w:tcBorders>
              <w:left w:val="none" w:sz="0" w:space="0" w:color="auto"/>
              <w:right w:val="none" w:sz="0" w:space="0" w:color="auto"/>
            </w:tcBorders>
            <w:shd w:val="clear" w:color="auto" w:fill="FFFFFF"/>
            <w:noWrap/>
          </w:tcPr>
          <w:p w14:paraId="7F007B9E" w14:textId="3DD3ACCC"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Platelets</w:t>
            </w:r>
            <w:r>
              <w:rPr>
                <w:rFonts w:ascii="Book Antiqua" w:eastAsia="Times New Roman" w:hAnsi="Book Antiqua" w:cs="Arial"/>
                <w:b w:val="0"/>
                <w:bCs w:val="0"/>
                <w:sz w:val="24"/>
                <w:szCs w:val="24"/>
              </w:rPr>
              <w:t xml:space="preserve">, </w:t>
            </w:r>
            <w:r w:rsidRPr="007033E0">
              <w:rPr>
                <w:rFonts w:ascii="Book Antiqua" w:eastAsia="Times New Roman" w:hAnsi="Book Antiqua" w:cs="Arial"/>
                <w:b w:val="0"/>
                <w:bCs w:val="0"/>
                <w:sz w:val="24"/>
                <w:szCs w:val="24"/>
              </w:rPr>
              <w:t>× 10</w:t>
            </w:r>
            <w:r w:rsidRPr="007033E0">
              <w:rPr>
                <w:rFonts w:ascii="Book Antiqua" w:eastAsia="Times New Roman" w:hAnsi="Book Antiqua" w:cs="Arial"/>
                <w:b w:val="0"/>
                <w:bCs w:val="0"/>
                <w:sz w:val="24"/>
                <w:szCs w:val="24"/>
                <w:vertAlign w:val="superscript"/>
              </w:rPr>
              <w:t>4</w:t>
            </w:r>
            <w:r w:rsidRPr="007033E0">
              <w:rPr>
                <w:rFonts w:ascii="Book Antiqua" w:eastAsia="Times New Roman" w:hAnsi="Book Antiqua" w:cs="Arial"/>
                <w:b w:val="0"/>
                <w:bCs w:val="0"/>
                <w:sz w:val="24"/>
                <w:szCs w:val="24"/>
              </w:rPr>
              <w:t>/</w:t>
            </w:r>
            <w:proofErr w:type="spellStart"/>
            <w:r w:rsidRPr="007033E0">
              <w:rPr>
                <w:rFonts w:ascii="Book Antiqua" w:eastAsia="Times New Roman" w:hAnsi="Book Antiqua" w:cs="Arial"/>
                <w:b w:val="0"/>
                <w:bCs w:val="0"/>
                <w:sz w:val="24"/>
                <w:szCs w:val="24"/>
              </w:rPr>
              <w:t>μL</w:t>
            </w:r>
            <w:proofErr w:type="spellEnd"/>
          </w:p>
        </w:tc>
        <w:tc>
          <w:tcPr>
            <w:tcW w:w="3426" w:type="dxa"/>
            <w:tcBorders>
              <w:left w:val="none" w:sz="0" w:space="0" w:color="auto"/>
              <w:right w:val="none" w:sz="0" w:space="0" w:color="auto"/>
            </w:tcBorders>
            <w:shd w:val="clear" w:color="auto" w:fill="FFFFFF"/>
          </w:tcPr>
          <w:p w14:paraId="3D8891F8" w14:textId="77777777" w:rsidR="007033E0" w:rsidRPr="008F1121" w:rsidRDefault="007033E0" w:rsidP="007033E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8F1121">
              <w:rPr>
                <w:rFonts w:ascii="Book Antiqua" w:eastAsia="MS PGothic" w:hAnsi="Book Antiqua" w:cs="Arial"/>
                <w:sz w:val="24"/>
                <w:szCs w:val="24"/>
              </w:rPr>
              <w:t>12.1 ± 6.53</w:t>
            </w:r>
          </w:p>
        </w:tc>
      </w:tr>
      <w:tr w:rsidR="007033E0" w:rsidRPr="008F1121" w14:paraId="7313D2A3" w14:textId="77777777" w:rsidTr="007033E0">
        <w:trPr>
          <w:jc w:val="center"/>
        </w:trPr>
        <w:tc>
          <w:tcPr>
            <w:cnfStyle w:val="001000000000" w:firstRow="0" w:lastRow="0" w:firstColumn="1" w:lastColumn="0" w:oddVBand="0" w:evenVBand="0" w:oddHBand="0" w:evenHBand="0" w:firstRowFirstColumn="0" w:firstRowLastColumn="0" w:lastRowFirstColumn="0" w:lastRowLastColumn="0"/>
            <w:tcW w:w="5913" w:type="dxa"/>
            <w:shd w:val="clear" w:color="auto" w:fill="FFFFFF"/>
            <w:noWrap/>
          </w:tcPr>
          <w:p w14:paraId="3BA72BE7" w14:textId="1EE0F0FA"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Prothrombin time</w:t>
            </w:r>
            <w:r>
              <w:rPr>
                <w:rFonts w:ascii="Book Antiqua" w:eastAsia="Times New Roman" w:hAnsi="Book Antiqua" w:cs="Arial"/>
                <w:b w:val="0"/>
                <w:bCs w:val="0"/>
                <w:sz w:val="24"/>
                <w:szCs w:val="24"/>
              </w:rPr>
              <w:t xml:space="preserve">, </w:t>
            </w:r>
            <w:r w:rsidRPr="007033E0">
              <w:rPr>
                <w:rFonts w:ascii="Book Antiqua" w:eastAsia="Times New Roman" w:hAnsi="Book Antiqua" w:cs="Arial"/>
                <w:b w:val="0"/>
                <w:bCs w:val="0"/>
                <w:sz w:val="24"/>
                <w:szCs w:val="24"/>
              </w:rPr>
              <w:t>%</w:t>
            </w:r>
          </w:p>
        </w:tc>
        <w:tc>
          <w:tcPr>
            <w:tcW w:w="3426" w:type="dxa"/>
            <w:shd w:val="clear" w:color="auto" w:fill="FFFFFF"/>
          </w:tcPr>
          <w:p w14:paraId="5A40629C" w14:textId="77777777" w:rsidR="007033E0" w:rsidRPr="008F1121" w:rsidRDefault="007033E0" w:rsidP="007033E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8F1121">
              <w:rPr>
                <w:rFonts w:ascii="Book Antiqua" w:eastAsia="MS PGothic" w:hAnsi="Book Antiqua" w:cs="Arial"/>
                <w:sz w:val="24"/>
                <w:szCs w:val="24"/>
              </w:rPr>
              <w:t>75.9 ± 20.2</w:t>
            </w:r>
          </w:p>
        </w:tc>
      </w:tr>
      <w:tr w:rsidR="007033E0" w:rsidRPr="008F1121" w14:paraId="7076E44F" w14:textId="77777777" w:rsidTr="007033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3" w:type="dxa"/>
            <w:tcBorders>
              <w:left w:val="none" w:sz="0" w:space="0" w:color="auto"/>
              <w:right w:val="none" w:sz="0" w:space="0" w:color="auto"/>
            </w:tcBorders>
            <w:shd w:val="clear" w:color="auto" w:fill="FFFFFF"/>
            <w:noWrap/>
          </w:tcPr>
          <w:p w14:paraId="5A849A7E" w14:textId="24DD7E98"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Serum albumin</w:t>
            </w:r>
            <w:r>
              <w:rPr>
                <w:rFonts w:ascii="Book Antiqua" w:eastAsia="Times New Roman" w:hAnsi="Book Antiqua" w:cs="Arial"/>
                <w:b w:val="0"/>
                <w:bCs w:val="0"/>
                <w:sz w:val="24"/>
                <w:szCs w:val="24"/>
              </w:rPr>
              <w:t xml:space="preserve">, </w:t>
            </w:r>
            <w:r w:rsidRPr="007033E0">
              <w:rPr>
                <w:rFonts w:ascii="Book Antiqua" w:eastAsia="Times New Roman" w:hAnsi="Book Antiqua" w:cs="Arial"/>
                <w:b w:val="0"/>
                <w:bCs w:val="0"/>
                <w:sz w:val="24"/>
                <w:szCs w:val="24"/>
              </w:rPr>
              <w:t>g/dL</w:t>
            </w:r>
          </w:p>
        </w:tc>
        <w:tc>
          <w:tcPr>
            <w:tcW w:w="3426" w:type="dxa"/>
            <w:tcBorders>
              <w:left w:val="none" w:sz="0" w:space="0" w:color="auto"/>
              <w:right w:val="none" w:sz="0" w:space="0" w:color="auto"/>
            </w:tcBorders>
            <w:shd w:val="clear" w:color="auto" w:fill="FFFFFF"/>
          </w:tcPr>
          <w:p w14:paraId="0D1EC4F7" w14:textId="77777777" w:rsidR="007033E0" w:rsidRPr="008F1121" w:rsidRDefault="007033E0" w:rsidP="007033E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8F1121">
              <w:rPr>
                <w:rFonts w:ascii="Book Antiqua" w:eastAsia="MS PGothic" w:hAnsi="Book Antiqua" w:cs="Arial"/>
                <w:sz w:val="24"/>
                <w:szCs w:val="24"/>
              </w:rPr>
              <w:t>3.66 ± 0.72</w:t>
            </w:r>
          </w:p>
        </w:tc>
      </w:tr>
      <w:tr w:rsidR="007033E0" w:rsidRPr="008F1121" w14:paraId="3DEC15CD" w14:textId="77777777" w:rsidTr="007033E0">
        <w:trPr>
          <w:jc w:val="center"/>
        </w:trPr>
        <w:tc>
          <w:tcPr>
            <w:cnfStyle w:val="001000000000" w:firstRow="0" w:lastRow="0" w:firstColumn="1" w:lastColumn="0" w:oddVBand="0" w:evenVBand="0" w:oddHBand="0" w:evenHBand="0" w:firstRowFirstColumn="0" w:firstRowLastColumn="0" w:lastRowFirstColumn="0" w:lastRowLastColumn="0"/>
            <w:tcW w:w="5913" w:type="dxa"/>
            <w:shd w:val="clear" w:color="auto" w:fill="FFFFFF"/>
            <w:noWrap/>
          </w:tcPr>
          <w:p w14:paraId="1C21ADD4" w14:textId="28A5621A"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Blood urea nitrogen</w:t>
            </w:r>
            <w:r>
              <w:rPr>
                <w:rFonts w:ascii="Book Antiqua" w:eastAsia="Times New Roman" w:hAnsi="Book Antiqua" w:cs="Arial"/>
                <w:b w:val="0"/>
                <w:bCs w:val="0"/>
                <w:sz w:val="24"/>
                <w:szCs w:val="24"/>
              </w:rPr>
              <w:t xml:space="preserve">, </w:t>
            </w:r>
            <w:r w:rsidRPr="007033E0">
              <w:rPr>
                <w:rFonts w:ascii="Book Antiqua" w:eastAsia="Times New Roman" w:hAnsi="Book Antiqua" w:cs="Arial"/>
                <w:b w:val="0"/>
                <w:bCs w:val="0"/>
                <w:sz w:val="24"/>
                <w:szCs w:val="24"/>
              </w:rPr>
              <w:t>mg/dL</w:t>
            </w:r>
          </w:p>
        </w:tc>
        <w:tc>
          <w:tcPr>
            <w:tcW w:w="3426" w:type="dxa"/>
            <w:shd w:val="clear" w:color="auto" w:fill="FFFFFF"/>
          </w:tcPr>
          <w:p w14:paraId="198928BA" w14:textId="77777777" w:rsidR="007033E0" w:rsidRPr="008F1121" w:rsidRDefault="007033E0" w:rsidP="007033E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8F1121">
              <w:rPr>
                <w:rFonts w:ascii="Book Antiqua" w:eastAsia="MS PGothic" w:hAnsi="Book Antiqua" w:cs="Arial"/>
                <w:sz w:val="24"/>
                <w:szCs w:val="24"/>
              </w:rPr>
              <w:t>17.4 ± 9.9</w:t>
            </w:r>
          </w:p>
        </w:tc>
      </w:tr>
      <w:tr w:rsidR="007033E0" w:rsidRPr="008F1121" w14:paraId="647D53AA" w14:textId="77777777" w:rsidTr="007033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3" w:type="dxa"/>
            <w:tcBorders>
              <w:left w:val="none" w:sz="0" w:space="0" w:color="auto"/>
              <w:right w:val="none" w:sz="0" w:space="0" w:color="auto"/>
            </w:tcBorders>
            <w:shd w:val="clear" w:color="auto" w:fill="FFFFFF"/>
            <w:noWrap/>
          </w:tcPr>
          <w:p w14:paraId="250D3616" w14:textId="69D5EDCE"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Serum creatinine</w:t>
            </w:r>
            <w:r>
              <w:rPr>
                <w:rFonts w:ascii="Book Antiqua" w:eastAsia="Times New Roman" w:hAnsi="Book Antiqua" w:cs="Arial"/>
                <w:b w:val="0"/>
                <w:bCs w:val="0"/>
                <w:sz w:val="24"/>
                <w:szCs w:val="24"/>
              </w:rPr>
              <w:t xml:space="preserve">, </w:t>
            </w:r>
            <w:r w:rsidRPr="007033E0">
              <w:rPr>
                <w:rFonts w:ascii="Book Antiqua" w:eastAsia="Times New Roman" w:hAnsi="Book Antiqua" w:cs="Arial"/>
                <w:b w:val="0"/>
                <w:bCs w:val="0"/>
                <w:sz w:val="24"/>
                <w:szCs w:val="24"/>
              </w:rPr>
              <w:t>mg/dL</w:t>
            </w:r>
          </w:p>
        </w:tc>
        <w:tc>
          <w:tcPr>
            <w:tcW w:w="3426" w:type="dxa"/>
            <w:tcBorders>
              <w:left w:val="none" w:sz="0" w:space="0" w:color="auto"/>
              <w:right w:val="none" w:sz="0" w:space="0" w:color="auto"/>
            </w:tcBorders>
            <w:shd w:val="clear" w:color="auto" w:fill="FFFFFF"/>
          </w:tcPr>
          <w:p w14:paraId="74F134A3" w14:textId="77777777" w:rsidR="007033E0" w:rsidRPr="008F1121" w:rsidRDefault="007033E0" w:rsidP="007033E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8F1121">
              <w:rPr>
                <w:rFonts w:ascii="Book Antiqua" w:eastAsia="MS PGothic" w:hAnsi="Book Antiqua" w:cs="Arial"/>
                <w:sz w:val="24"/>
                <w:szCs w:val="24"/>
              </w:rPr>
              <w:t>0.97 ± 0.68</w:t>
            </w:r>
          </w:p>
        </w:tc>
      </w:tr>
      <w:tr w:rsidR="007033E0" w:rsidRPr="008F1121" w14:paraId="4B6B6153" w14:textId="77777777" w:rsidTr="007033E0">
        <w:trPr>
          <w:trHeight w:val="362"/>
          <w:jc w:val="center"/>
        </w:trPr>
        <w:tc>
          <w:tcPr>
            <w:cnfStyle w:val="001000000000" w:firstRow="0" w:lastRow="0" w:firstColumn="1" w:lastColumn="0" w:oddVBand="0" w:evenVBand="0" w:oddHBand="0" w:evenHBand="0" w:firstRowFirstColumn="0" w:firstRowLastColumn="0" w:lastRowFirstColumn="0" w:lastRowLastColumn="0"/>
            <w:tcW w:w="5913" w:type="dxa"/>
            <w:shd w:val="clear" w:color="auto" w:fill="FFFFFF"/>
            <w:noWrap/>
          </w:tcPr>
          <w:p w14:paraId="36FF83BD" w14:textId="2FBE07A6"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Aspartate aminotransferase</w:t>
            </w:r>
            <w:r>
              <w:rPr>
                <w:rFonts w:ascii="Book Antiqua" w:eastAsia="Times New Roman" w:hAnsi="Book Antiqua" w:cs="Arial"/>
                <w:b w:val="0"/>
                <w:bCs w:val="0"/>
                <w:sz w:val="24"/>
                <w:szCs w:val="24"/>
              </w:rPr>
              <w:t xml:space="preserve">, </w:t>
            </w:r>
            <w:r w:rsidRPr="007033E0">
              <w:rPr>
                <w:rFonts w:ascii="Book Antiqua" w:eastAsia="Times New Roman" w:hAnsi="Book Antiqua" w:cs="Arial"/>
                <w:b w:val="0"/>
                <w:bCs w:val="0"/>
                <w:sz w:val="24"/>
                <w:szCs w:val="24"/>
              </w:rPr>
              <w:t>IU/L</w:t>
            </w:r>
          </w:p>
        </w:tc>
        <w:tc>
          <w:tcPr>
            <w:tcW w:w="3426" w:type="dxa"/>
            <w:shd w:val="clear" w:color="auto" w:fill="FFFFFF"/>
          </w:tcPr>
          <w:p w14:paraId="24A43AAA" w14:textId="77777777" w:rsidR="007033E0" w:rsidRPr="008F1121" w:rsidRDefault="007033E0" w:rsidP="007033E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8F1121">
              <w:rPr>
                <w:rFonts w:ascii="Book Antiqua" w:eastAsia="MS PGothic" w:hAnsi="Book Antiqua" w:cs="Arial"/>
                <w:sz w:val="24"/>
                <w:szCs w:val="24"/>
              </w:rPr>
              <w:t>39.4 ± 23.5</w:t>
            </w:r>
          </w:p>
        </w:tc>
      </w:tr>
      <w:tr w:rsidR="007033E0" w:rsidRPr="008F1121" w14:paraId="46B2DB93" w14:textId="77777777" w:rsidTr="007033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3" w:type="dxa"/>
            <w:tcBorders>
              <w:left w:val="none" w:sz="0" w:space="0" w:color="auto"/>
              <w:right w:val="none" w:sz="0" w:space="0" w:color="auto"/>
            </w:tcBorders>
            <w:shd w:val="clear" w:color="auto" w:fill="FFFFFF"/>
            <w:noWrap/>
          </w:tcPr>
          <w:p w14:paraId="7181979F" w14:textId="23F1D132"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Alanine aminotransferase</w:t>
            </w:r>
            <w:r>
              <w:rPr>
                <w:rFonts w:ascii="Book Antiqua" w:eastAsia="Times New Roman" w:hAnsi="Book Antiqua" w:cs="Arial"/>
                <w:b w:val="0"/>
                <w:bCs w:val="0"/>
                <w:sz w:val="24"/>
                <w:szCs w:val="24"/>
              </w:rPr>
              <w:t xml:space="preserve">, </w:t>
            </w:r>
            <w:r w:rsidRPr="007033E0">
              <w:rPr>
                <w:rFonts w:ascii="Book Antiqua" w:eastAsia="Times New Roman" w:hAnsi="Book Antiqua" w:cs="Arial"/>
                <w:b w:val="0"/>
                <w:bCs w:val="0"/>
                <w:sz w:val="24"/>
                <w:szCs w:val="24"/>
              </w:rPr>
              <w:t>IU/L</w:t>
            </w:r>
          </w:p>
        </w:tc>
        <w:tc>
          <w:tcPr>
            <w:tcW w:w="3426" w:type="dxa"/>
            <w:tcBorders>
              <w:left w:val="none" w:sz="0" w:space="0" w:color="auto"/>
              <w:right w:val="none" w:sz="0" w:space="0" w:color="auto"/>
            </w:tcBorders>
            <w:shd w:val="clear" w:color="auto" w:fill="FFFFFF"/>
          </w:tcPr>
          <w:p w14:paraId="63C2E407" w14:textId="77777777" w:rsidR="007033E0" w:rsidRPr="008F1121" w:rsidRDefault="007033E0" w:rsidP="007033E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8F1121">
              <w:rPr>
                <w:rFonts w:ascii="Book Antiqua" w:eastAsia="MS PGothic" w:hAnsi="Book Antiqua" w:cs="Arial"/>
                <w:sz w:val="24"/>
                <w:szCs w:val="24"/>
              </w:rPr>
              <w:t>28.1 ± 18.7</w:t>
            </w:r>
          </w:p>
        </w:tc>
      </w:tr>
      <w:tr w:rsidR="007033E0" w:rsidRPr="008F1121" w14:paraId="66D0972B" w14:textId="77777777" w:rsidTr="007033E0">
        <w:trPr>
          <w:jc w:val="center"/>
        </w:trPr>
        <w:tc>
          <w:tcPr>
            <w:cnfStyle w:val="001000000000" w:firstRow="0" w:lastRow="0" w:firstColumn="1" w:lastColumn="0" w:oddVBand="0" w:evenVBand="0" w:oddHBand="0" w:evenHBand="0" w:firstRowFirstColumn="0" w:firstRowLastColumn="0" w:lastRowFirstColumn="0" w:lastRowLastColumn="0"/>
            <w:tcW w:w="5913" w:type="dxa"/>
            <w:shd w:val="clear" w:color="auto" w:fill="FFFFFF"/>
            <w:noWrap/>
          </w:tcPr>
          <w:p w14:paraId="569E79FB" w14:textId="1591A8DE"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Total bilirubin</w:t>
            </w:r>
            <w:r>
              <w:rPr>
                <w:rFonts w:ascii="Book Antiqua" w:eastAsia="Times New Roman" w:hAnsi="Book Antiqua" w:cs="Arial"/>
                <w:b w:val="0"/>
                <w:bCs w:val="0"/>
                <w:sz w:val="24"/>
                <w:szCs w:val="24"/>
              </w:rPr>
              <w:t xml:space="preserve">, </w:t>
            </w:r>
            <w:r w:rsidRPr="007033E0">
              <w:rPr>
                <w:rFonts w:ascii="Book Antiqua" w:eastAsia="Times New Roman" w:hAnsi="Book Antiqua" w:cs="Arial"/>
                <w:b w:val="0"/>
                <w:bCs w:val="0"/>
                <w:sz w:val="24"/>
                <w:szCs w:val="24"/>
              </w:rPr>
              <w:t>mg/dL</w:t>
            </w:r>
          </w:p>
        </w:tc>
        <w:tc>
          <w:tcPr>
            <w:tcW w:w="3426" w:type="dxa"/>
            <w:shd w:val="clear" w:color="auto" w:fill="FFFFFF"/>
          </w:tcPr>
          <w:p w14:paraId="451C3957" w14:textId="77777777" w:rsidR="007033E0" w:rsidRPr="008F1121" w:rsidRDefault="007033E0" w:rsidP="007033E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8F1121">
              <w:rPr>
                <w:rFonts w:ascii="Book Antiqua" w:eastAsia="MS PGothic" w:hAnsi="Book Antiqua" w:cs="Arial"/>
                <w:sz w:val="24"/>
                <w:szCs w:val="24"/>
              </w:rPr>
              <w:t>1.25 ± 0.97</w:t>
            </w:r>
          </w:p>
        </w:tc>
      </w:tr>
      <w:tr w:rsidR="007033E0" w:rsidRPr="008F1121" w14:paraId="04885480" w14:textId="77777777" w:rsidTr="007033E0">
        <w:trPr>
          <w:cnfStyle w:val="000000100000" w:firstRow="0" w:lastRow="0" w:firstColumn="0" w:lastColumn="0" w:oddVBand="0" w:evenVBand="0" w:oddHBand="1" w:evenHBand="0" w:firstRowFirstColumn="0" w:firstRowLastColumn="0" w:lastRowFirstColumn="0" w:lastRowLastColumn="0"/>
          <w:trHeight w:val="362"/>
          <w:jc w:val="center"/>
        </w:trPr>
        <w:tc>
          <w:tcPr>
            <w:cnfStyle w:val="001000000000" w:firstRow="0" w:lastRow="0" w:firstColumn="1" w:lastColumn="0" w:oddVBand="0" w:evenVBand="0" w:oddHBand="0" w:evenHBand="0" w:firstRowFirstColumn="0" w:firstRowLastColumn="0" w:lastRowFirstColumn="0" w:lastRowLastColumn="0"/>
            <w:tcW w:w="5913" w:type="dxa"/>
            <w:tcBorders>
              <w:left w:val="none" w:sz="0" w:space="0" w:color="auto"/>
              <w:right w:val="none" w:sz="0" w:space="0" w:color="auto"/>
            </w:tcBorders>
            <w:shd w:val="clear" w:color="auto" w:fill="FFFFFF"/>
            <w:noWrap/>
          </w:tcPr>
          <w:p w14:paraId="6B444148" w14:textId="27C61574"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lastRenderedPageBreak/>
              <w:t>Serum sodium</w:t>
            </w:r>
            <w:r>
              <w:rPr>
                <w:rFonts w:ascii="Book Antiqua" w:eastAsia="Times New Roman" w:hAnsi="Book Antiqua" w:cs="Arial"/>
                <w:b w:val="0"/>
                <w:bCs w:val="0"/>
                <w:sz w:val="24"/>
                <w:szCs w:val="24"/>
              </w:rPr>
              <w:t xml:space="preserve">, </w:t>
            </w:r>
            <w:proofErr w:type="spellStart"/>
            <w:r w:rsidRPr="007033E0">
              <w:rPr>
                <w:rFonts w:ascii="Book Antiqua" w:eastAsia="Times New Roman" w:hAnsi="Book Antiqua" w:cs="Arial"/>
                <w:b w:val="0"/>
                <w:bCs w:val="0"/>
                <w:sz w:val="24"/>
                <w:szCs w:val="24"/>
              </w:rPr>
              <w:t>mEq</w:t>
            </w:r>
            <w:proofErr w:type="spellEnd"/>
            <w:r w:rsidRPr="007033E0">
              <w:rPr>
                <w:rFonts w:ascii="Book Antiqua" w:eastAsia="Times New Roman" w:hAnsi="Book Antiqua" w:cs="Arial"/>
                <w:b w:val="0"/>
                <w:bCs w:val="0"/>
                <w:sz w:val="24"/>
                <w:szCs w:val="24"/>
              </w:rPr>
              <w:t>/L</w:t>
            </w:r>
          </w:p>
        </w:tc>
        <w:tc>
          <w:tcPr>
            <w:tcW w:w="3426" w:type="dxa"/>
            <w:tcBorders>
              <w:left w:val="none" w:sz="0" w:space="0" w:color="auto"/>
              <w:right w:val="none" w:sz="0" w:space="0" w:color="auto"/>
            </w:tcBorders>
            <w:shd w:val="clear" w:color="auto" w:fill="FFFFFF"/>
          </w:tcPr>
          <w:p w14:paraId="153DF262" w14:textId="77777777" w:rsidR="007033E0" w:rsidRPr="008F1121" w:rsidRDefault="007033E0" w:rsidP="007033E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8F1121">
              <w:rPr>
                <w:rFonts w:ascii="Book Antiqua" w:eastAsia="MS PGothic" w:hAnsi="Book Antiqua" w:cs="Arial"/>
                <w:sz w:val="24"/>
                <w:szCs w:val="24"/>
              </w:rPr>
              <w:t>139 ± 2.75</w:t>
            </w:r>
          </w:p>
        </w:tc>
      </w:tr>
      <w:tr w:rsidR="007033E0" w:rsidRPr="008F1121" w14:paraId="4751918E" w14:textId="77777777" w:rsidTr="007033E0">
        <w:trPr>
          <w:jc w:val="center"/>
        </w:trPr>
        <w:tc>
          <w:tcPr>
            <w:cnfStyle w:val="001000000000" w:firstRow="0" w:lastRow="0" w:firstColumn="1" w:lastColumn="0" w:oddVBand="0" w:evenVBand="0" w:oddHBand="0" w:evenHBand="0" w:firstRowFirstColumn="0" w:firstRowLastColumn="0" w:lastRowFirstColumn="0" w:lastRowLastColumn="0"/>
            <w:tcW w:w="5913" w:type="dxa"/>
            <w:shd w:val="clear" w:color="auto" w:fill="FFFFFF"/>
            <w:noWrap/>
          </w:tcPr>
          <w:p w14:paraId="7D1E5D21" w14:textId="3BCF5F9D"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Hemoglobin A1c</w:t>
            </w:r>
            <w:r>
              <w:rPr>
                <w:rFonts w:ascii="Book Antiqua" w:eastAsia="Times New Roman" w:hAnsi="Book Antiqua" w:cs="Arial"/>
                <w:b w:val="0"/>
                <w:bCs w:val="0"/>
                <w:sz w:val="24"/>
                <w:szCs w:val="24"/>
              </w:rPr>
              <w:t xml:space="preserve">, </w:t>
            </w:r>
            <w:r w:rsidRPr="007033E0">
              <w:rPr>
                <w:rFonts w:ascii="Book Antiqua" w:eastAsia="Times New Roman" w:hAnsi="Book Antiqua" w:cs="Arial"/>
                <w:b w:val="0"/>
                <w:bCs w:val="0"/>
                <w:sz w:val="24"/>
                <w:szCs w:val="24"/>
              </w:rPr>
              <w:t>%</w:t>
            </w:r>
          </w:p>
        </w:tc>
        <w:tc>
          <w:tcPr>
            <w:tcW w:w="3426" w:type="dxa"/>
            <w:shd w:val="clear" w:color="auto" w:fill="FFFFFF"/>
          </w:tcPr>
          <w:p w14:paraId="270D6111" w14:textId="34661F9C" w:rsidR="007033E0" w:rsidRPr="008F1121" w:rsidRDefault="007033E0" w:rsidP="007033E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8F1121">
              <w:rPr>
                <w:rFonts w:ascii="Book Antiqua" w:eastAsia="MS PGothic" w:hAnsi="Book Antiqua" w:cs="Arial"/>
                <w:sz w:val="24"/>
                <w:szCs w:val="24"/>
              </w:rPr>
              <w:t>5.94 ± 1.18</w:t>
            </w:r>
          </w:p>
        </w:tc>
      </w:tr>
      <w:tr w:rsidR="007033E0" w:rsidRPr="008F1121" w14:paraId="6CACFC0F" w14:textId="77777777" w:rsidTr="007033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3" w:type="dxa"/>
            <w:tcBorders>
              <w:left w:val="none" w:sz="0" w:space="0" w:color="auto"/>
              <w:right w:val="none" w:sz="0" w:space="0" w:color="auto"/>
            </w:tcBorders>
            <w:shd w:val="clear" w:color="auto" w:fill="FFFFFF"/>
            <w:noWrap/>
          </w:tcPr>
          <w:p w14:paraId="1F49E043" w14:textId="59A3DAAC"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Total cholesterol</w:t>
            </w:r>
            <w:r>
              <w:rPr>
                <w:rFonts w:ascii="Book Antiqua" w:eastAsia="Times New Roman" w:hAnsi="Book Antiqua" w:cs="Arial"/>
                <w:b w:val="0"/>
                <w:bCs w:val="0"/>
                <w:sz w:val="24"/>
                <w:szCs w:val="24"/>
              </w:rPr>
              <w:t xml:space="preserve">, </w:t>
            </w:r>
            <w:r w:rsidRPr="007033E0">
              <w:rPr>
                <w:rFonts w:ascii="Book Antiqua" w:eastAsia="Times New Roman" w:hAnsi="Book Antiqua" w:cs="Arial"/>
                <w:b w:val="0"/>
                <w:bCs w:val="0"/>
                <w:sz w:val="24"/>
                <w:szCs w:val="24"/>
              </w:rPr>
              <w:t>mg/dL</w:t>
            </w:r>
          </w:p>
        </w:tc>
        <w:tc>
          <w:tcPr>
            <w:tcW w:w="3426" w:type="dxa"/>
            <w:tcBorders>
              <w:left w:val="none" w:sz="0" w:space="0" w:color="auto"/>
              <w:right w:val="none" w:sz="0" w:space="0" w:color="auto"/>
            </w:tcBorders>
            <w:shd w:val="clear" w:color="auto" w:fill="FFFFFF"/>
          </w:tcPr>
          <w:p w14:paraId="0DF78B70" w14:textId="77777777" w:rsidR="007033E0" w:rsidRPr="008F1121" w:rsidRDefault="007033E0" w:rsidP="007033E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8F1121">
              <w:rPr>
                <w:rFonts w:ascii="Book Antiqua" w:eastAsia="MS PGothic" w:hAnsi="Book Antiqua" w:cs="Arial"/>
                <w:sz w:val="24"/>
                <w:szCs w:val="24"/>
              </w:rPr>
              <w:t>176 ± 40.8</w:t>
            </w:r>
          </w:p>
        </w:tc>
      </w:tr>
      <w:tr w:rsidR="007033E0" w:rsidRPr="008F1121" w14:paraId="08F22E33" w14:textId="77777777" w:rsidTr="007033E0">
        <w:trPr>
          <w:jc w:val="center"/>
        </w:trPr>
        <w:tc>
          <w:tcPr>
            <w:cnfStyle w:val="001000000000" w:firstRow="0" w:lastRow="0" w:firstColumn="1" w:lastColumn="0" w:oddVBand="0" w:evenVBand="0" w:oddHBand="0" w:evenHBand="0" w:firstRowFirstColumn="0" w:firstRowLastColumn="0" w:lastRowFirstColumn="0" w:lastRowLastColumn="0"/>
            <w:tcW w:w="5913" w:type="dxa"/>
            <w:shd w:val="clear" w:color="auto" w:fill="FFFFFF"/>
            <w:noWrap/>
          </w:tcPr>
          <w:p w14:paraId="434ECA61" w14:textId="77777777"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Branched chain amino acid</w:t>
            </w:r>
          </w:p>
        </w:tc>
        <w:tc>
          <w:tcPr>
            <w:tcW w:w="3426" w:type="dxa"/>
            <w:shd w:val="clear" w:color="auto" w:fill="FFFFFF"/>
          </w:tcPr>
          <w:p w14:paraId="3CFE7598" w14:textId="77777777" w:rsidR="007033E0" w:rsidRPr="008F1121" w:rsidRDefault="007033E0" w:rsidP="007033E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8F1121">
              <w:rPr>
                <w:rFonts w:ascii="Book Antiqua" w:eastAsia="MS PGothic" w:hAnsi="Book Antiqua" w:cs="Arial"/>
                <w:sz w:val="24"/>
                <w:szCs w:val="24"/>
              </w:rPr>
              <w:t>4.97 ± 2.24</w:t>
            </w:r>
          </w:p>
        </w:tc>
      </w:tr>
      <w:tr w:rsidR="007033E0" w:rsidRPr="008F1121" w14:paraId="3CDE6FB9" w14:textId="77777777" w:rsidTr="007033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13" w:type="dxa"/>
            <w:tcBorders>
              <w:left w:val="none" w:sz="0" w:space="0" w:color="auto"/>
              <w:right w:val="none" w:sz="0" w:space="0" w:color="auto"/>
            </w:tcBorders>
            <w:shd w:val="clear" w:color="auto" w:fill="FFFFFF"/>
            <w:noWrap/>
          </w:tcPr>
          <w:p w14:paraId="4DE3162B" w14:textId="6D564754"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Ammonia</w:t>
            </w:r>
            <w:r>
              <w:rPr>
                <w:rFonts w:ascii="Book Antiqua" w:eastAsia="Times New Roman" w:hAnsi="Book Antiqua" w:cs="Arial"/>
                <w:b w:val="0"/>
                <w:bCs w:val="0"/>
                <w:sz w:val="24"/>
                <w:szCs w:val="24"/>
              </w:rPr>
              <w:t xml:space="preserve">, </w:t>
            </w:r>
            <w:proofErr w:type="spellStart"/>
            <w:r w:rsidRPr="007033E0">
              <w:rPr>
                <w:rFonts w:ascii="Book Antiqua" w:eastAsia="Times New Roman" w:hAnsi="Book Antiqua" w:cs="Arial"/>
                <w:b w:val="0"/>
                <w:bCs w:val="0"/>
                <w:sz w:val="24"/>
                <w:szCs w:val="24"/>
              </w:rPr>
              <w:t>μg</w:t>
            </w:r>
            <w:proofErr w:type="spellEnd"/>
            <w:r w:rsidRPr="007033E0">
              <w:rPr>
                <w:rFonts w:ascii="Book Antiqua" w:eastAsia="Times New Roman" w:hAnsi="Book Antiqua" w:cs="Arial"/>
                <w:b w:val="0"/>
                <w:bCs w:val="0"/>
                <w:sz w:val="24"/>
                <w:szCs w:val="24"/>
              </w:rPr>
              <w:t>/</w:t>
            </w:r>
            <w:proofErr w:type="spellStart"/>
            <w:r w:rsidRPr="007033E0">
              <w:rPr>
                <w:rFonts w:ascii="Book Antiqua" w:eastAsia="Times New Roman" w:hAnsi="Book Antiqua" w:cs="Arial"/>
                <w:b w:val="0"/>
                <w:bCs w:val="0"/>
                <w:sz w:val="24"/>
                <w:szCs w:val="24"/>
              </w:rPr>
              <w:t>dL</w:t>
            </w:r>
            <w:proofErr w:type="spellEnd"/>
          </w:p>
        </w:tc>
        <w:tc>
          <w:tcPr>
            <w:tcW w:w="3426" w:type="dxa"/>
            <w:tcBorders>
              <w:left w:val="none" w:sz="0" w:space="0" w:color="auto"/>
              <w:right w:val="none" w:sz="0" w:space="0" w:color="auto"/>
            </w:tcBorders>
            <w:shd w:val="clear" w:color="auto" w:fill="FFFFFF"/>
          </w:tcPr>
          <w:p w14:paraId="0A2B5EBF" w14:textId="77777777" w:rsidR="007033E0" w:rsidRPr="008F1121" w:rsidRDefault="007033E0" w:rsidP="007033E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8F1121">
              <w:rPr>
                <w:rFonts w:ascii="Book Antiqua" w:eastAsia="MS PGothic" w:hAnsi="Book Antiqua" w:cs="Arial"/>
                <w:sz w:val="24"/>
                <w:szCs w:val="24"/>
              </w:rPr>
              <w:t>52.3 ± 40.9</w:t>
            </w:r>
          </w:p>
        </w:tc>
      </w:tr>
      <w:tr w:rsidR="007033E0" w:rsidRPr="008F1121" w14:paraId="6E0F431B" w14:textId="77777777" w:rsidTr="007033E0">
        <w:trPr>
          <w:jc w:val="center"/>
        </w:trPr>
        <w:tc>
          <w:tcPr>
            <w:cnfStyle w:val="001000000000" w:firstRow="0" w:lastRow="0" w:firstColumn="1" w:lastColumn="0" w:oddVBand="0" w:evenVBand="0" w:oddHBand="0" w:evenHBand="0" w:firstRowFirstColumn="0" w:firstRowLastColumn="0" w:lastRowFirstColumn="0" w:lastRowLastColumn="0"/>
            <w:tcW w:w="5913" w:type="dxa"/>
            <w:shd w:val="clear" w:color="auto" w:fill="auto"/>
            <w:noWrap/>
          </w:tcPr>
          <w:p w14:paraId="3C70D7BC" w14:textId="0DF899B3" w:rsidR="007033E0" w:rsidRPr="007033E0" w:rsidRDefault="007033E0" w:rsidP="004A5FEA">
            <w:pPr>
              <w:widowControl/>
              <w:adjustRightInd w:val="0"/>
              <w:snapToGrid w:val="0"/>
              <w:spacing w:line="360" w:lineRule="auto"/>
              <w:rPr>
                <w:rFonts w:ascii="Book Antiqua" w:eastAsia="Times New Roman" w:hAnsi="Book Antiqua" w:cs="Arial"/>
                <w:b w:val="0"/>
                <w:bCs w:val="0"/>
                <w:sz w:val="24"/>
                <w:szCs w:val="24"/>
              </w:rPr>
            </w:pPr>
            <w:r w:rsidRPr="007033E0">
              <w:rPr>
                <w:rFonts w:ascii="Book Antiqua" w:eastAsia="Times New Roman" w:hAnsi="Book Antiqua" w:cs="Arial"/>
                <w:b w:val="0"/>
                <w:bCs w:val="0"/>
                <w:sz w:val="24"/>
                <w:szCs w:val="24"/>
              </w:rPr>
              <w:t>Alpha-fetoprotein</w:t>
            </w:r>
            <w:r>
              <w:rPr>
                <w:rFonts w:ascii="Book Antiqua" w:eastAsia="Times New Roman" w:hAnsi="Book Antiqua" w:cs="Arial"/>
                <w:b w:val="0"/>
                <w:bCs w:val="0"/>
                <w:sz w:val="24"/>
                <w:szCs w:val="24"/>
              </w:rPr>
              <w:t xml:space="preserve">, </w:t>
            </w:r>
            <w:r w:rsidRPr="007033E0">
              <w:rPr>
                <w:rFonts w:ascii="Book Antiqua" w:eastAsia="Times New Roman" w:hAnsi="Book Antiqua" w:cs="Arial"/>
                <w:b w:val="0"/>
                <w:bCs w:val="0"/>
                <w:sz w:val="24"/>
                <w:szCs w:val="24"/>
              </w:rPr>
              <w:t>ng/mL</w:t>
            </w:r>
          </w:p>
        </w:tc>
        <w:tc>
          <w:tcPr>
            <w:tcW w:w="3426" w:type="dxa"/>
            <w:shd w:val="clear" w:color="auto" w:fill="auto"/>
          </w:tcPr>
          <w:p w14:paraId="3CBB072E" w14:textId="4CD7763E" w:rsidR="007033E0" w:rsidRPr="008F1121" w:rsidRDefault="007033E0" w:rsidP="007033E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8F1121">
              <w:rPr>
                <w:rFonts w:ascii="Book Antiqua" w:eastAsia="MS PGothic" w:hAnsi="Book Antiqua" w:cs="Arial"/>
                <w:sz w:val="24"/>
                <w:szCs w:val="24"/>
              </w:rPr>
              <w:t>54.4 ± 564</w:t>
            </w:r>
          </w:p>
        </w:tc>
      </w:tr>
    </w:tbl>
    <w:p w14:paraId="177EBC15" w14:textId="501E0D82" w:rsidR="003C7A4D" w:rsidRPr="00163318" w:rsidRDefault="001C0A30" w:rsidP="004A5FEA">
      <w:pPr>
        <w:widowControl/>
        <w:adjustRightInd w:val="0"/>
        <w:snapToGrid w:val="0"/>
        <w:spacing w:line="360" w:lineRule="auto"/>
        <w:rPr>
          <w:rFonts w:ascii="Book Antiqua" w:eastAsia="MS PMincho" w:hAnsi="Book Antiqua" w:cs="Times New Roman"/>
          <w:bCs/>
          <w:color w:val="000000"/>
          <w:sz w:val="24"/>
          <w:szCs w:val="24"/>
        </w:rPr>
      </w:pPr>
      <w:r w:rsidRPr="008F1121">
        <w:rPr>
          <w:rFonts w:ascii="Book Antiqua" w:eastAsia="MS PMincho" w:hAnsi="Book Antiqua" w:cs="Times New Roman"/>
          <w:bCs/>
          <w:color w:val="000000"/>
          <w:sz w:val="24"/>
          <w:szCs w:val="24"/>
        </w:rPr>
        <w:t>Data are expresse</w:t>
      </w:r>
      <w:r w:rsidR="001C0330">
        <w:rPr>
          <w:rFonts w:ascii="Book Antiqua" w:eastAsia="MS PMincho" w:hAnsi="Book Antiqua" w:cs="Times New Roman"/>
          <w:bCs/>
          <w:color w:val="000000"/>
          <w:sz w:val="24"/>
          <w:szCs w:val="24"/>
        </w:rPr>
        <w:t xml:space="preserve">d as mean, number (%), or mean </w:t>
      </w:r>
      <w:r w:rsidR="001C0330" w:rsidRPr="008F1121">
        <w:rPr>
          <w:rFonts w:ascii="Book Antiqua" w:eastAsia="MS PGothic" w:hAnsi="Book Antiqua" w:cs="Arial"/>
          <w:sz w:val="24"/>
          <w:szCs w:val="24"/>
        </w:rPr>
        <w:t xml:space="preserve">± </w:t>
      </w:r>
      <w:r w:rsidR="001C0330">
        <w:rPr>
          <w:rFonts w:ascii="Book Antiqua" w:eastAsia="等线" w:hAnsi="Book Antiqua" w:cs="Times New Roman" w:hint="eastAsia"/>
          <w:bCs/>
          <w:color w:val="000000"/>
          <w:sz w:val="24"/>
          <w:szCs w:val="24"/>
          <w:lang w:eastAsia="zh-CN"/>
        </w:rPr>
        <w:t>SD</w:t>
      </w:r>
      <w:r w:rsidRPr="008F1121">
        <w:rPr>
          <w:rFonts w:ascii="Book Antiqua" w:eastAsia="MS PMincho" w:hAnsi="Book Antiqua" w:cs="Times New Roman"/>
          <w:bCs/>
          <w:color w:val="000000"/>
          <w:sz w:val="24"/>
          <w:szCs w:val="24"/>
        </w:rPr>
        <w:t>.</w:t>
      </w:r>
      <w:r w:rsidR="00402036" w:rsidRPr="008F1121">
        <w:rPr>
          <w:rFonts w:ascii="Book Antiqua" w:eastAsia="MS PMincho" w:hAnsi="Book Antiqua" w:cs="Times New Roman"/>
          <w:bCs/>
          <w:color w:val="000000"/>
          <w:sz w:val="24"/>
          <w:szCs w:val="24"/>
        </w:rPr>
        <w:t xml:space="preserve"> </w:t>
      </w:r>
      <w:r w:rsidR="002A354B" w:rsidRPr="008F1121">
        <w:rPr>
          <w:rFonts w:ascii="Book Antiqua" w:eastAsia="MS PMincho" w:hAnsi="Book Antiqua" w:cs="Times New Roman"/>
          <w:bCs/>
          <w:color w:val="000000"/>
          <w:sz w:val="24"/>
          <w:szCs w:val="24"/>
        </w:rPr>
        <w:t>A total of 400 p</w:t>
      </w:r>
      <w:r w:rsidR="00346277" w:rsidRPr="008F1121">
        <w:rPr>
          <w:rFonts w:ascii="Book Antiqua" w:eastAsia="MS PMincho" w:hAnsi="Book Antiqua" w:cs="Times New Roman"/>
          <w:bCs/>
          <w:color w:val="000000"/>
          <w:sz w:val="24"/>
          <w:szCs w:val="24"/>
        </w:rPr>
        <w:t>atients with liver cirrhosis</w:t>
      </w:r>
      <w:r w:rsidR="007B7822" w:rsidRPr="008F1121">
        <w:rPr>
          <w:rFonts w:ascii="Book Antiqua" w:eastAsia="MS PMincho" w:hAnsi="Book Antiqua" w:cs="Times New Roman"/>
          <w:bCs/>
          <w:color w:val="000000"/>
          <w:sz w:val="24"/>
          <w:szCs w:val="24"/>
        </w:rPr>
        <w:t xml:space="preserve"> were enrolled. </w:t>
      </w:r>
      <w:r w:rsidR="002A354B" w:rsidRPr="008F1121">
        <w:rPr>
          <w:rFonts w:ascii="Book Antiqua" w:eastAsia="MS PMincho" w:hAnsi="Book Antiqua" w:cs="Times New Roman"/>
          <w:bCs/>
          <w:color w:val="000000"/>
          <w:sz w:val="24"/>
          <w:szCs w:val="24"/>
        </w:rPr>
        <w:t xml:space="preserve">The mean age was 68.4 </w:t>
      </w:r>
      <w:r w:rsidR="007B7822" w:rsidRPr="008F1121">
        <w:rPr>
          <w:rFonts w:ascii="Book Antiqua" w:eastAsia="MS PMincho" w:hAnsi="Book Antiqua" w:cs="Times New Roman"/>
          <w:bCs/>
          <w:color w:val="000000"/>
          <w:sz w:val="24"/>
          <w:szCs w:val="24"/>
        </w:rPr>
        <w:t>± 11.4 years</w:t>
      </w:r>
      <w:r w:rsidR="002A354B" w:rsidRPr="008F1121">
        <w:rPr>
          <w:rFonts w:ascii="Book Antiqua" w:eastAsia="MS PMincho" w:hAnsi="Book Antiqua" w:cs="Times New Roman"/>
          <w:bCs/>
          <w:color w:val="000000"/>
          <w:sz w:val="24"/>
          <w:szCs w:val="24"/>
        </w:rPr>
        <w:t xml:space="preserve">, 240 patients (60.0%) were male, and 84 patients (21.0%) had liver cancer. The mean </w:t>
      </w:r>
      <w:r w:rsidR="007B7822" w:rsidRPr="008F1121">
        <w:rPr>
          <w:rFonts w:ascii="Book Antiqua" w:eastAsia="MS PMincho" w:hAnsi="Book Antiqua" w:cs="Times New Roman"/>
          <w:bCs/>
          <w:color w:val="000000"/>
          <w:sz w:val="24"/>
          <w:szCs w:val="24"/>
        </w:rPr>
        <w:t>body weight was 62.8 ± 13.3 kg</w:t>
      </w:r>
      <w:r w:rsidR="002A354B" w:rsidRPr="008F1121">
        <w:rPr>
          <w:rFonts w:ascii="Book Antiqua" w:eastAsia="MS PMincho" w:hAnsi="Book Antiqua" w:cs="Times New Roman"/>
          <w:bCs/>
          <w:color w:val="000000"/>
          <w:sz w:val="24"/>
          <w:szCs w:val="24"/>
        </w:rPr>
        <w:t>, and the mean body</w:t>
      </w:r>
      <w:r w:rsidR="007B7822" w:rsidRPr="008F1121">
        <w:rPr>
          <w:rFonts w:ascii="Book Antiqua" w:eastAsia="MS PMincho" w:hAnsi="Book Antiqua" w:cs="Times New Roman"/>
          <w:bCs/>
          <w:color w:val="000000"/>
          <w:sz w:val="24"/>
          <w:szCs w:val="24"/>
        </w:rPr>
        <w:t xml:space="preserve"> mass index was 24.0 ± 4.11</w:t>
      </w:r>
      <w:r w:rsidR="002A354B" w:rsidRPr="008F1121">
        <w:rPr>
          <w:rFonts w:ascii="Book Antiqua" w:eastAsia="MS PMincho" w:hAnsi="Book Antiqua" w:cs="Times New Roman"/>
          <w:bCs/>
          <w:color w:val="000000"/>
          <w:sz w:val="24"/>
          <w:szCs w:val="24"/>
        </w:rPr>
        <w:t xml:space="preserve">. A total of 213 (53.3%) and 187 (46.8%) patients were compensated and decompensated, respectively. The numbers (and </w:t>
      </w:r>
      <w:r w:rsidR="00846E65" w:rsidRPr="008F1121">
        <w:rPr>
          <w:rFonts w:ascii="Book Antiqua" w:eastAsia="MS PMincho" w:hAnsi="Book Antiqua" w:cs="Times New Roman"/>
          <w:bCs/>
          <w:color w:val="000000"/>
          <w:sz w:val="24"/>
          <w:szCs w:val="24"/>
        </w:rPr>
        <w:t>proportions) of decompensated liver cirrhosis</w:t>
      </w:r>
      <w:r w:rsidR="002A354B" w:rsidRPr="008F1121">
        <w:rPr>
          <w:rFonts w:ascii="Book Antiqua" w:eastAsia="MS PMincho" w:hAnsi="Book Antiqua" w:cs="Times New Roman"/>
          <w:bCs/>
          <w:color w:val="000000"/>
          <w:sz w:val="24"/>
          <w:szCs w:val="24"/>
        </w:rPr>
        <w:t xml:space="preserve"> in varix rupture, hepatic ascites, and hepatic encephalopathy were 35 (8.8%), 131 (32.8%), and 103 (25.8%), respectively.</w:t>
      </w:r>
      <w:r w:rsidR="007033E0">
        <w:rPr>
          <w:rFonts w:ascii="Book Antiqua" w:eastAsia="等线" w:hAnsi="Book Antiqua" w:cs="Times New Roman" w:hint="eastAsia"/>
          <w:bCs/>
          <w:color w:val="000000"/>
          <w:sz w:val="24"/>
          <w:szCs w:val="24"/>
          <w:lang w:eastAsia="zh-CN"/>
        </w:rPr>
        <w:t xml:space="preserve"> </w:t>
      </w:r>
      <w:r w:rsidR="007033E0" w:rsidRPr="008F1121">
        <w:rPr>
          <w:rFonts w:ascii="Book Antiqua" w:eastAsia="MS PMincho" w:hAnsi="Book Antiqua" w:cs="Times New Roman"/>
          <w:bCs/>
          <w:color w:val="000000"/>
          <w:sz w:val="24"/>
          <w:szCs w:val="24"/>
        </w:rPr>
        <w:t>HBV: Hepatitis B virus; HCV: Hepatitis C virus; NASH:</w:t>
      </w:r>
      <w:r w:rsidR="007033E0" w:rsidRPr="008F1121">
        <w:rPr>
          <w:rFonts w:ascii="Book Antiqua" w:hAnsi="Book Antiqua"/>
          <w:sz w:val="24"/>
          <w:szCs w:val="24"/>
        </w:rPr>
        <w:t xml:space="preserve"> </w:t>
      </w:r>
      <w:r w:rsidR="007033E0" w:rsidRPr="008F1121">
        <w:rPr>
          <w:rFonts w:ascii="Book Antiqua" w:eastAsia="MS PMincho" w:hAnsi="Book Antiqua" w:cs="Times New Roman"/>
          <w:bCs/>
          <w:color w:val="000000"/>
          <w:sz w:val="24"/>
          <w:szCs w:val="24"/>
        </w:rPr>
        <w:t>Non-alcoholic steatohepatitis;</w:t>
      </w:r>
      <w:r w:rsidR="007033E0">
        <w:rPr>
          <w:rFonts w:ascii="Book Antiqua" w:eastAsia="等线" w:hAnsi="Book Antiqua" w:cs="Times New Roman" w:hint="eastAsia"/>
          <w:bCs/>
          <w:color w:val="000000"/>
          <w:sz w:val="24"/>
          <w:szCs w:val="24"/>
          <w:lang w:eastAsia="zh-CN"/>
        </w:rPr>
        <w:t xml:space="preserve"> </w:t>
      </w:r>
      <w:r w:rsidR="007033E0" w:rsidRPr="008F1121">
        <w:rPr>
          <w:rFonts w:ascii="Book Antiqua" w:eastAsia="MS PMincho" w:hAnsi="Book Antiqua" w:cs="Times New Roman"/>
          <w:bCs/>
          <w:color w:val="000000"/>
          <w:sz w:val="24"/>
          <w:szCs w:val="24"/>
        </w:rPr>
        <w:t>AIH: Autoimmune hepatitis; PBC: Primary biliary cholangitis</w:t>
      </w:r>
      <w:r w:rsidR="007033E0" w:rsidRPr="007033E0">
        <w:rPr>
          <w:rFonts w:ascii="Book Antiqua" w:eastAsia="等线" w:hAnsi="Book Antiqua" w:cs="Times New Roman"/>
          <w:bCs/>
          <w:color w:val="000000"/>
          <w:sz w:val="24"/>
          <w:szCs w:val="24"/>
          <w:lang w:eastAsia="zh-CN"/>
        </w:rPr>
        <w:t>;</w:t>
      </w:r>
      <w:r w:rsidR="007033E0">
        <w:rPr>
          <w:rFonts w:ascii="Book Antiqua" w:eastAsia="MS PMincho" w:hAnsi="Book Antiqua" w:cs="Times New Roman"/>
          <w:bCs/>
          <w:color w:val="000000"/>
          <w:sz w:val="24"/>
          <w:szCs w:val="24"/>
        </w:rPr>
        <w:t xml:space="preserve"> </w:t>
      </w:r>
      <w:r w:rsidR="007033E0" w:rsidRPr="008F1121">
        <w:rPr>
          <w:rFonts w:ascii="Book Antiqua" w:eastAsia="MS PMincho" w:hAnsi="Book Antiqua" w:cs="Times New Roman"/>
          <w:bCs/>
          <w:color w:val="000000"/>
          <w:sz w:val="24"/>
          <w:szCs w:val="24"/>
        </w:rPr>
        <w:t>MELD: Model for end-stage liver disease; SVR: Sustained virologic response.</w:t>
      </w:r>
    </w:p>
    <w:p w14:paraId="74021E95" w14:textId="77777777" w:rsidR="003C7A4D" w:rsidRPr="008F1121" w:rsidRDefault="003C7A4D" w:rsidP="004A5FEA">
      <w:pPr>
        <w:widowControl/>
        <w:adjustRightInd w:val="0"/>
        <w:snapToGrid w:val="0"/>
        <w:spacing w:line="360" w:lineRule="auto"/>
        <w:rPr>
          <w:rFonts w:ascii="Book Antiqua" w:eastAsia="MS PMincho" w:hAnsi="Book Antiqua" w:cs="Times New Roman"/>
          <w:b/>
          <w:bCs/>
          <w:color w:val="000000"/>
          <w:sz w:val="24"/>
          <w:szCs w:val="24"/>
        </w:rPr>
      </w:pPr>
    </w:p>
    <w:p w14:paraId="105C39BC" w14:textId="77777777" w:rsidR="003C7A4D" w:rsidRPr="008F1121" w:rsidRDefault="003C7A4D" w:rsidP="004A5FEA">
      <w:pPr>
        <w:widowControl/>
        <w:adjustRightInd w:val="0"/>
        <w:snapToGrid w:val="0"/>
        <w:spacing w:line="360" w:lineRule="auto"/>
        <w:rPr>
          <w:rFonts w:ascii="Book Antiqua" w:eastAsia="MS PMincho" w:hAnsi="Book Antiqua" w:cs="Times New Roman"/>
          <w:b/>
          <w:bCs/>
          <w:color w:val="000000"/>
          <w:sz w:val="24"/>
          <w:szCs w:val="24"/>
        </w:rPr>
        <w:sectPr w:rsidR="003C7A4D" w:rsidRPr="008F1121" w:rsidSect="00792FB8">
          <w:pgSz w:w="11906" w:h="16838"/>
          <w:pgMar w:top="1440" w:right="1440" w:bottom="1440" w:left="1440" w:header="851" w:footer="992" w:gutter="0"/>
          <w:cols w:space="425"/>
          <w:docGrid w:type="lines" w:linePitch="360"/>
        </w:sectPr>
      </w:pPr>
    </w:p>
    <w:p w14:paraId="3D1FA1A9" w14:textId="0830C362" w:rsidR="003C7A4D" w:rsidRPr="008F1121" w:rsidRDefault="003C7A4D" w:rsidP="004A5FEA">
      <w:pPr>
        <w:widowControl/>
        <w:adjustRightInd w:val="0"/>
        <w:snapToGrid w:val="0"/>
        <w:spacing w:line="360" w:lineRule="auto"/>
        <w:rPr>
          <w:rFonts w:ascii="Book Antiqua" w:eastAsia="MS PMincho" w:hAnsi="Book Antiqua" w:cs="Times New Roman"/>
          <w:b/>
          <w:bCs/>
          <w:color w:val="000000"/>
          <w:sz w:val="24"/>
          <w:szCs w:val="24"/>
        </w:rPr>
      </w:pPr>
      <w:r w:rsidRPr="008F1121">
        <w:rPr>
          <w:rFonts w:ascii="Book Antiqua" w:eastAsia="MS PMincho" w:hAnsi="Book Antiqua" w:cs="Times New Roman"/>
          <w:b/>
          <w:bCs/>
          <w:color w:val="000000"/>
          <w:sz w:val="24"/>
          <w:szCs w:val="24"/>
        </w:rPr>
        <w:lastRenderedPageBreak/>
        <w:t>Table 2 Area under the receiver operator characteristic curves</w:t>
      </w:r>
    </w:p>
    <w:tbl>
      <w:tblPr>
        <w:tblStyle w:val="121"/>
        <w:tblW w:w="5000" w:type="pct"/>
        <w:tblBorders>
          <w:top w:val="single" w:sz="4" w:space="0" w:color="auto"/>
          <w:bottom w:val="single" w:sz="4" w:space="0" w:color="auto"/>
        </w:tblBorders>
        <w:tblLook w:val="04A0" w:firstRow="1" w:lastRow="0" w:firstColumn="1" w:lastColumn="0" w:noHBand="0" w:noVBand="1"/>
      </w:tblPr>
      <w:tblGrid>
        <w:gridCol w:w="2902"/>
        <w:gridCol w:w="1379"/>
        <w:gridCol w:w="2484"/>
        <w:gridCol w:w="2477"/>
      </w:tblGrid>
      <w:tr w:rsidR="009879BF" w:rsidRPr="008F1121" w14:paraId="2FDC4868" w14:textId="77777777" w:rsidTr="00C64BA0">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570" w:type="pct"/>
            <w:vMerge w:val="restart"/>
            <w:tcBorders>
              <w:top w:val="single" w:sz="4" w:space="0" w:color="auto"/>
              <w:left w:val="none" w:sz="0" w:space="0" w:color="auto"/>
              <w:bottom w:val="nil"/>
              <w:right w:val="none" w:sz="0" w:space="0" w:color="auto"/>
            </w:tcBorders>
            <w:vAlign w:val="center"/>
          </w:tcPr>
          <w:p w14:paraId="0189AB5D" w14:textId="2FE9C1C9" w:rsidR="009879BF" w:rsidRPr="00C64BA0" w:rsidRDefault="009879BF" w:rsidP="009879BF">
            <w:pPr>
              <w:widowControl/>
              <w:adjustRightInd w:val="0"/>
              <w:snapToGrid w:val="0"/>
              <w:spacing w:line="360" w:lineRule="auto"/>
              <w:rPr>
                <w:rFonts w:ascii="Book Antiqua" w:eastAsia="等线" w:hAnsi="Book Antiqua" w:cs="Arial"/>
                <w:kern w:val="0"/>
                <w:sz w:val="24"/>
                <w:szCs w:val="24"/>
                <w:lang w:eastAsia="zh-CN"/>
              </w:rPr>
            </w:pPr>
            <w:r w:rsidRPr="00C64BA0">
              <w:rPr>
                <w:rFonts w:ascii="Book Antiqua" w:eastAsia="等线" w:hAnsi="Book Antiqua" w:cs="Arial" w:hint="eastAsia"/>
                <w:kern w:val="0"/>
                <w:sz w:val="24"/>
                <w:szCs w:val="24"/>
                <w:lang w:eastAsia="zh-CN"/>
              </w:rPr>
              <w:t>I</w:t>
            </w:r>
            <w:r w:rsidRPr="00C64BA0">
              <w:rPr>
                <w:rFonts w:ascii="Book Antiqua" w:eastAsia="等线" w:hAnsi="Book Antiqua" w:cs="Arial"/>
                <w:kern w:val="0"/>
                <w:sz w:val="24"/>
                <w:szCs w:val="24"/>
                <w:lang w:eastAsia="zh-CN"/>
              </w:rPr>
              <w:t>tem</w:t>
            </w:r>
          </w:p>
        </w:tc>
        <w:tc>
          <w:tcPr>
            <w:tcW w:w="746" w:type="pct"/>
            <w:vMerge w:val="restart"/>
            <w:tcBorders>
              <w:top w:val="single" w:sz="4" w:space="0" w:color="auto"/>
              <w:left w:val="none" w:sz="0" w:space="0" w:color="auto"/>
              <w:bottom w:val="nil"/>
              <w:right w:val="none" w:sz="0" w:space="0" w:color="auto"/>
            </w:tcBorders>
            <w:vAlign w:val="center"/>
          </w:tcPr>
          <w:p w14:paraId="197FAF88" w14:textId="77777777" w:rsidR="009879BF" w:rsidRPr="008F1121" w:rsidRDefault="009879BF" w:rsidP="009879BF">
            <w:pPr>
              <w:widowControl/>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Parameter</w:t>
            </w:r>
          </w:p>
        </w:tc>
        <w:tc>
          <w:tcPr>
            <w:tcW w:w="1344" w:type="pct"/>
            <w:tcBorders>
              <w:top w:val="single" w:sz="4" w:space="0" w:color="auto"/>
              <w:left w:val="none" w:sz="0" w:space="0" w:color="auto"/>
              <w:bottom w:val="single" w:sz="4" w:space="0" w:color="auto"/>
              <w:right w:val="none" w:sz="0" w:space="0" w:color="auto"/>
            </w:tcBorders>
            <w:vAlign w:val="center"/>
          </w:tcPr>
          <w:p w14:paraId="527DB658" w14:textId="77777777" w:rsidR="009879BF" w:rsidRPr="008F1121" w:rsidRDefault="009879BF" w:rsidP="009879BF">
            <w:pPr>
              <w:widowControl/>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Male</w:t>
            </w:r>
          </w:p>
        </w:tc>
        <w:tc>
          <w:tcPr>
            <w:tcW w:w="1340" w:type="pct"/>
            <w:tcBorders>
              <w:top w:val="single" w:sz="4" w:space="0" w:color="auto"/>
              <w:left w:val="none" w:sz="0" w:space="0" w:color="auto"/>
              <w:bottom w:val="single" w:sz="4" w:space="0" w:color="auto"/>
              <w:right w:val="none" w:sz="0" w:space="0" w:color="auto"/>
            </w:tcBorders>
            <w:vAlign w:val="center"/>
          </w:tcPr>
          <w:p w14:paraId="3BC92D51" w14:textId="77777777" w:rsidR="009879BF" w:rsidRPr="008F1121" w:rsidRDefault="009879BF" w:rsidP="009879BF">
            <w:pPr>
              <w:widowControl/>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Female</w:t>
            </w:r>
          </w:p>
        </w:tc>
      </w:tr>
      <w:tr w:rsidR="009879BF" w:rsidRPr="008F1121" w14:paraId="10036845" w14:textId="77777777" w:rsidTr="00C64BA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570" w:type="pct"/>
            <w:vMerge/>
            <w:tcBorders>
              <w:top w:val="nil"/>
              <w:left w:val="none" w:sz="0" w:space="0" w:color="auto"/>
              <w:bottom w:val="single" w:sz="4" w:space="0" w:color="auto"/>
              <w:right w:val="none" w:sz="0" w:space="0" w:color="auto"/>
            </w:tcBorders>
            <w:shd w:val="clear" w:color="auto" w:fill="auto"/>
            <w:vAlign w:val="center"/>
          </w:tcPr>
          <w:p w14:paraId="30D2784D" w14:textId="77777777" w:rsidR="009879BF" w:rsidRPr="00C64BA0" w:rsidRDefault="009879BF" w:rsidP="009879BF">
            <w:pPr>
              <w:widowControl/>
              <w:adjustRightInd w:val="0"/>
              <w:snapToGrid w:val="0"/>
              <w:spacing w:line="360" w:lineRule="auto"/>
              <w:rPr>
                <w:rFonts w:ascii="Book Antiqua" w:eastAsia="Times New Roman" w:hAnsi="Book Antiqua" w:cs="Arial"/>
                <w:b w:val="0"/>
                <w:bCs w:val="0"/>
                <w:kern w:val="0"/>
                <w:sz w:val="24"/>
                <w:szCs w:val="24"/>
                <w:shd w:val="clear" w:color="auto" w:fill="FFFFFF"/>
              </w:rPr>
            </w:pPr>
          </w:p>
        </w:tc>
        <w:tc>
          <w:tcPr>
            <w:tcW w:w="746" w:type="pct"/>
            <w:vMerge/>
            <w:tcBorders>
              <w:top w:val="nil"/>
              <w:left w:val="none" w:sz="0" w:space="0" w:color="auto"/>
              <w:bottom w:val="single" w:sz="4" w:space="0" w:color="auto"/>
              <w:right w:val="none" w:sz="0" w:space="0" w:color="auto"/>
            </w:tcBorders>
            <w:shd w:val="clear" w:color="auto" w:fill="auto"/>
            <w:vAlign w:val="center"/>
          </w:tcPr>
          <w:p w14:paraId="155DF67F" w14:textId="77777777"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p>
        </w:tc>
        <w:tc>
          <w:tcPr>
            <w:tcW w:w="1344" w:type="pct"/>
            <w:tcBorders>
              <w:top w:val="single" w:sz="4" w:space="0" w:color="auto"/>
              <w:left w:val="none" w:sz="0" w:space="0" w:color="auto"/>
              <w:bottom w:val="single" w:sz="4" w:space="0" w:color="auto"/>
              <w:right w:val="none" w:sz="0" w:space="0" w:color="auto"/>
            </w:tcBorders>
            <w:shd w:val="clear" w:color="auto" w:fill="auto"/>
            <w:vAlign w:val="center"/>
          </w:tcPr>
          <w:p w14:paraId="50C6156A" w14:textId="2946ACB0"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AUC (95%CI)</w:t>
            </w:r>
          </w:p>
        </w:tc>
        <w:tc>
          <w:tcPr>
            <w:tcW w:w="1340" w:type="pct"/>
            <w:tcBorders>
              <w:top w:val="single" w:sz="4" w:space="0" w:color="auto"/>
              <w:left w:val="none" w:sz="0" w:space="0" w:color="auto"/>
              <w:bottom w:val="single" w:sz="4" w:space="0" w:color="auto"/>
              <w:right w:val="none" w:sz="0" w:space="0" w:color="auto"/>
            </w:tcBorders>
            <w:shd w:val="clear" w:color="auto" w:fill="auto"/>
            <w:vAlign w:val="center"/>
          </w:tcPr>
          <w:p w14:paraId="5A3074F3" w14:textId="213B0999"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AUC (95%CI)</w:t>
            </w:r>
          </w:p>
        </w:tc>
      </w:tr>
      <w:tr w:rsidR="009879BF" w:rsidRPr="008F1121" w14:paraId="1270507C" w14:textId="77777777" w:rsidTr="00C64BA0">
        <w:trPr>
          <w:trHeight w:val="371"/>
        </w:trPr>
        <w:tc>
          <w:tcPr>
            <w:cnfStyle w:val="001000000000" w:firstRow="0" w:lastRow="0" w:firstColumn="1" w:lastColumn="0" w:oddVBand="0" w:evenVBand="0" w:oddHBand="0" w:evenHBand="0" w:firstRowFirstColumn="0" w:firstRowLastColumn="0" w:lastRowFirstColumn="0" w:lastRowLastColumn="0"/>
            <w:tcW w:w="1570" w:type="pct"/>
            <w:vMerge w:val="restart"/>
            <w:tcBorders>
              <w:top w:val="single" w:sz="4" w:space="0" w:color="auto"/>
            </w:tcBorders>
            <w:shd w:val="clear" w:color="auto" w:fill="FFFFFF"/>
            <w:vAlign w:val="center"/>
          </w:tcPr>
          <w:p w14:paraId="6DC3D84F" w14:textId="77777777" w:rsidR="009879BF" w:rsidRPr="00C64BA0" w:rsidRDefault="009879BF" w:rsidP="009879BF">
            <w:pPr>
              <w:widowControl/>
              <w:adjustRightInd w:val="0"/>
              <w:snapToGrid w:val="0"/>
              <w:spacing w:line="360" w:lineRule="auto"/>
              <w:rPr>
                <w:rFonts w:ascii="Book Antiqua" w:eastAsia="Times New Roman" w:hAnsi="Book Antiqua" w:cs="Arial"/>
                <w:b w:val="0"/>
                <w:bCs w:val="0"/>
                <w:kern w:val="0"/>
                <w:sz w:val="24"/>
                <w:szCs w:val="24"/>
                <w:shd w:val="clear" w:color="auto" w:fill="FFFFFF"/>
              </w:rPr>
            </w:pPr>
            <w:r w:rsidRPr="00C64BA0">
              <w:rPr>
                <w:rFonts w:ascii="Book Antiqua" w:eastAsia="Times New Roman" w:hAnsi="Book Antiqua" w:cs="Arial"/>
                <w:b w:val="0"/>
                <w:bCs w:val="0"/>
                <w:kern w:val="0"/>
                <w:sz w:val="24"/>
                <w:szCs w:val="24"/>
                <w:shd w:val="clear" w:color="auto" w:fill="FFFFFF"/>
              </w:rPr>
              <w:t>Hepatic encephalopathy</w:t>
            </w:r>
          </w:p>
        </w:tc>
        <w:tc>
          <w:tcPr>
            <w:tcW w:w="746" w:type="pct"/>
            <w:tcBorders>
              <w:top w:val="single" w:sz="4" w:space="0" w:color="auto"/>
            </w:tcBorders>
            <w:shd w:val="clear" w:color="auto" w:fill="FFFFFF"/>
            <w:vAlign w:val="center"/>
          </w:tcPr>
          <w:p w14:paraId="0D4E4637"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ATX</w:t>
            </w:r>
          </w:p>
        </w:tc>
        <w:tc>
          <w:tcPr>
            <w:tcW w:w="1344" w:type="pct"/>
            <w:tcBorders>
              <w:top w:val="single" w:sz="4" w:space="0" w:color="auto"/>
            </w:tcBorders>
            <w:shd w:val="clear" w:color="auto" w:fill="FFFFFF"/>
            <w:vAlign w:val="center"/>
          </w:tcPr>
          <w:p w14:paraId="0EE854AB" w14:textId="70EC034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0.853 (0.795-0.911</w:t>
            </w:r>
            <w:r>
              <w:rPr>
                <w:rFonts w:ascii="Book Antiqua" w:eastAsia="Times New Roman" w:hAnsi="Book Antiqua" w:cs="Arial"/>
                <w:kern w:val="0"/>
                <w:sz w:val="24"/>
                <w:szCs w:val="24"/>
              </w:rPr>
              <w:t>)</w:t>
            </w:r>
          </w:p>
        </w:tc>
        <w:tc>
          <w:tcPr>
            <w:tcW w:w="1340" w:type="pct"/>
            <w:tcBorders>
              <w:top w:val="single" w:sz="4" w:space="0" w:color="auto"/>
            </w:tcBorders>
            <w:shd w:val="clear" w:color="auto" w:fill="FFFFFF"/>
            <w:vAlign w:val="center"/>
          </w:tcPr>
          <w:p w14:paraId="0204EFCE"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0.759 (0.658-0.860)</w:t>
            </w:r>
          </w:p>
        </w:tc>
      </w:tr>
      <w:tr w:rsidR="009879BF" w:rsidRPr="008F1121" w14:paraId="5834DA1B" w14:textId="77777777" w:rsidTr="00C64BA0">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570" w:type="pct"/>
            <w:vMerge/>
            <w:tcBorders>
              <w:left w:val="none" w:sz="0" w:space="0" w:color="auto"/>
              <w:right w:val="none" w:sz="0" w:space="0" w:color="auto"/>
            </w:tcBorders>
            <w:shd w:val="clear" w:color="auto" w:fill="FFFFFF"/>
            <w:vAlign w:val="center"/>
          </w:tcPr>
          <w:p w14:paraId="79CC63B0" w14:textId="77777777" w:rsidR="009879BF" w:rsidRPr="00C64BA0" w:rsidRDefault="009879BF" w:rsidP="009879BF">
            <w:pPr>
              <w:widowControl/>
              <w:adjustRightInd w:val="0"/>
              <w:snapToGrid w:val="0"/>
              <w:spacing w:line="360" w:lineRule="auto"/>
              <w:rPr>
                <w:rFonts w:ascii="Book Antiqua" w:eastAsia="Times New Roman" w:hAnsi="Book Antiqua" w:cs="Arial"/>
                <w:b w:val="0"/>
                <w:bCs w:val="0"/>
                <w:kern w:val="0"/>
                <w:sz w:val="24"/>
                <w:szCs w:val="24"/>
                <w:shd w:val="clear" w:color="auto" w:fill="FFFFFF"/>
              </w:rPr>
            </w:pPr>
          </w:p>
        </w:tc>
        <w:tc>
          <w:tcPr>
            <w:tcW w:w="746" w:type="pct"/>
            <w:tcBorders>
              <w:left w:val="none" w:sz="0" w:space="0" w:color="auto"/>
              <w:right w:val="none" w:sz="0" w:space="0" w:color="auto"/>
            </w:tcBorders>
            <w:shd w:val="clear" w:color="auto" w:fill="FFFFFF"/>
            <w:vAlign w:val="center"/>
          </w:tcPr>
          <w:p w14:paraId="31194216" w14:textId="77777777"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MELD</w:t>
            </w:r>
          </w:p>
        </w:tc>
        <w:tc>
          <w:tcPr>
            <w:tcW w:w="1344" w:type="pct"/>
            <w:tcBorders>
              <w:left w:val="none" w:sz="0" w:space="0" w:color="auto"/>
              <w:right w:val="none" w:sz="0" w:space="0" w:color="auto"/>
            </w:tcBorders>
            <w:shd w:val="clear" w:color="auto" w:fill="FFFFFF"/>
            <w:vAlign w:val="center"/>
          </w:tcPr>
          <w:p w14:paraId="3109163E" w14:textId="77777777"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0.644 (0.563-0.725)</w:t>
            </w:r>
          </w:p>
        </w:tc>
        <w:tc>
          <w:tcPr>
            <w:tcW w:w="1340" w:type="pct"/>
            <w:tcBorders>
              <w:left w:val="none" w:sz="0" w:space="0" w:color="auto"/>
              <w:right w:val="none" w:sz="0" w:space="0" w:color="auto"/>
            </w:tcBorders>
            <w:shd w:val="clear" w:color="auto" w:fill="FFFFFF"/>
            <w:vAlign w:val="center"/>
          </w:tcPr>
          <w:p w14:paraId="44A7109B" w14:textId="77777777"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0.727 (0.640-0.814)</w:t>
            </w:r>
          </w:p>
        </w:tc>
      </w:tr>
      <w:tr w:rsidR="009879BF" w:rsidRPr="008F1121" w14:paraId="1E7278C4" w14:textId="77777777" w:rsidTr="00C64BA0">
        <w:trPr>
          <w:trHeight w:val="113"/>
        </w:trPr>
        <w:tc>
          <w:tcPr>
            <w:cnfStyle w:val="001000000000" w:firstRow="0" w:lastRow="0" w:firstColumn="1" w:lastColumn="0" w:oddVBand="0" w:evenVBand="0" w:oddHBand="0" w:evenHBand="0" w:firstRowFirstColumn="0" w:firstRowLastColumn="0" w:lastRowFirstColumn="0" w:lastRowLastColumn="0"/>
            <w:tcW w:w="1570" w:type="pct"/>
            <w:vMerge/>
            <w:shd w:val="clear" w:color="auto" w:fill="FFFFFF"/>
            <w:vAlign w:val="center"/>
          </w:tcPr>
          <w:p w14:paraId="7EA028CD" w14:textId="77777777" w:rsidR="009879BF" w:rsidRPr="00C64BA0" w:rsidRDefault="009879BF" w:rsidP="009879BF">
            <w:pPr>
              <w:widowControl/>
              <w:adjustRightInd w:val="0"/>
              <w:snapToGrid w:val="0"/>
              <w:spacing w:line="360" w:lineRule="auto"/>
              <w:rPr>
                <w:rFonts w:ascii="Book Antiqua" w:eastAsia="Times New Roman" w:hAnsi="Book Antiqua" w:cs="Arial"/>
                <w:b w:val="0"/>
                <w:bCs w:val="0"/>
                <w:kern w:val="0"/>
                <w:sz w:val="24"/>
                <w:szCs w:val="24"/>
                <w:shd w:val="clear" w:color="auto" w:fill="FFFFFF"/>
              </w:rPr>
            </w:pPr>
          </w:p>
        </w:tc>
        <w:tc>
          <w:tcPr>
            <w:tcW w:w="746" w:type="pct"/>
            <w:shd w:val="clear" w:color="auto" w:fill="FFFFFF"/>
            <w:vAlign w:val="center"/>
          </w:tcPr>
          <w:p w14:paraId="614A4F5C"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Fib 4 index</w:t>
            </w:r>
          </w:p>
        </w:tc>
        <w:tc>
          <w:tcPr>
            <w:tcW w:w="1344" w:type="pct"/>
            <w:shd w:val="clear" w:color="auto" w:fill="FFFFFF"/>
            <w:vAlign w:val="center"/>
          </w:tcPr>
          <w:p w14:paraId="7AD3653E"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0.651 (0.568-0.734)</w:t>
            </w:r>
          </w:p>
        </w:tc>
        <w:tc>
          <w:tcPr>
            <w:tcW w:w="1340" w:type="pct"/>
            <w:shd w:val="clear" w:color="auto" w:fill="FFFFFF"/>
            <w:vAlign w:val="center"/>
          </w:tcPr>
          <w:p w14:paraId="1AE00026"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0.674 (0.538-0.789)</w:t>
            </w:r>
          </w:p>
        </w:tc>
      </w:tr>
      <w:tr w:rsidR="009879BF" w:rsidRPr="008F1121" w14:paraId="36708C56" w14:textId="77777777" w:rsidTr="00C64BA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570" w:type="pct"/>
            <w:vMerge/>
            <w:tcBorders>
              <w:left w:val="none" w:sz="0" w:space="0" w:color="auto"/>
              <w:right w:val="none" w:sz="0" w:space="0" w:color="auto"/>
            </w:tcBorders>
            <w:shd w:val="clear" w:color="auto" w:fill="FFFFFF"/>
            <w:vAlign w:val="center"/>
          </w:tcPr>
          <w:p w14:paraId="288FAB35" w14:textId="77777777" w:rsidR="009879BF" w:rsidRPr="00C64BA0" w:rsidRDefault="009879BF" w:rsidP="009879BF">
            <w:pPr>
              <w:widowControl/>
              <w:adjustRightInd w:val="0"/>
              <w:snapToGrid w:val="0"/>
              <w:spacing w:line="360" w:lineRule="auto"/>
              <w:rPr>
                <w:rFonts w:ascii="Book Antiqua" w:eastAsia="Times New Roman" w:hAnsi="Book Antiqua" w:cs="Arial"/>
                <w:b w:val="0"/>
                <w:bCs w:val="0"/>
                <w:kern w:val="0"/>
                <w:sz w:val="24"/>
                <w:szCs w:val="24"/>
                <w:shd w:val="clear" w:color="auto" w:fill="FFFFFF"/>
              </w:rPr>
            </w:pPr>
          </w:p>
        </w:tc>
        <w:tc>
          <w:tcPr>
            <w:tcW w:w="746" w:type="pct"/>
            <w:tcBorders>
              <w:left w:val="none" w:sz="0" w:space="0" w:color="auto"/>
              <w:right w:val="none" w:sz="0" w:space="0" w:color="auto"/>
            </w:tcBorders>
            <w:shd w:val="clear" w:color="auto" w:fill="FFFFFF"/>
            <w:vAlign w:val="center"/>
          </w:tcPr>
          <w:p w14:paraId="2AA7C5FB" w14:textId="77777777"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APRI</w:t>
            </w:r>
          </w:p>
        </w:tc>
        <w:tc>
          <w:tcPr>
            <w:tcW w:w="1344" w:type="pct"/>
            <w:tcBorders>
              <w:left w:val="none" w:sz="0" w:space="0" w:color="auto"/>
              <w:right w:val="none" w:sz="0" w:space="0" w:color="auto"/>
            </w:tcBorders>
            <w:shd w:val="clear" w:color="auto" w:fill="FFFFFF"/>
            <w:vAlign w:val="center"/>
          </w:tcPr>
          <w:p w14:paraId="0162EABB" w14:textId="77777777"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0.670 (0.590-0.750)</w:t>
            </w:r>
          </w:p>
        </w:tc>
        <w:tc>
          <w:tcPr>
            <w:tcW w:w="1340" w:type="pct"/>
            <w:tcBorders>
              <w:left w:val="none" w:sz="0" w:space="0" w:color="auto"/>
              <w:right w:val="none" w:sz="0" w:space="0" w:color="auto"/>
            </w:tcBorders>
            <w:shd w:val="clear" w:color="auto" w:fill="FFFFFF"/>
            <w:vAlign w:val="center"/>
          </w:tcPr>
          <w:p w14:paraId="4AD3B26B" w14:textId="77777777"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0.640 (0.516-0.778)</w:t>
            </w:r>
          </w:p>
        </w:tc>
      </w:tr>
      <w:tr w:rsidR="009879BF" w:rsidRPr="008F1121" w14:paraId="50B94A6C" w14:textId="77777777" w:rsidTr="00C64BA0">
        <w:trPr>
          <w:trHeight w:val="113"/>
        </w:trPr>
        <w:tc>
          <w:tcPr>
            <w:cnfStyle w:val="001000000000" w:firstRow="0" w:lastRow="0" w:firstColumn="1" w:lastColumn="0" w:oddVBand="0" w:evenVBand="0" w:oddHBand="0" w:evenHBand="0" w:firstRowFirstColumn="0" w:firstRowLastColumn="0" w:lastRowFirstColumn="0" w:lastRowLastColumn="0"/>
            <w:tcW w:w="1570" w:type="pct"/>
            <w:vMerge/>
            <w:shd w:val="clear" w:color="auto" w:fill="FFFFFF"/>
            <w:vAlign w:val="center"/>
          </w:tcPr>
          <w:p w14:paraId="16C49FE7" w14:textId="77777777" w:rsidR="009879BF" w:rsidRPr="00C64BA0" w:rsidRDefault="009879BF" w:rsidP="009879BF">
            <w:pPr>
              <w:widowControl/>
              <w:adjustRightInd w:val="0"/>
              <w:snapToGrid w:val="0"/>
              <w:spacing w:line="360" w:lineRule="auto"/>
              <w:rPr>
                <w:rFonts w:ascii="Book Antiqua" w:eastAsia="Times New Roman" w:hAnsi="Book Antiqua" w:cs="Arial"/>
                <w:b w:val="0"/>
                <w:bCs w:val="0"/>
                <w:kern w:val="0"/>
                <w:sz w:val="24"/>
                <w:szCs w:val="24"/>
                <w:shd w:val="clear" w:color="auto" w:fill="FFFFFF"/>
              </w:rPr>
            </w:pPr>
          </w:p>
        </w:tc>
        <w:tc>
          <w:tcPr>
            <w:tcW w:w="746" w:type="pct"/>
            <w:shd w:val="clear" w:color="auto" w:fill="FFFFFF"/>
            <w:vAlign w:val="center"/>
          </w:tcPr>
          <w:p w14:paraId="10372089"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ALBI</w:t>
            </w:r>
          </w:p>
        </w:tc>
        <w:tc>
          <w:tcPr>
            <w:tcW w:w="1344" w:type="pct"/>
            <w:shd w:val="clear" w:color="auto" w:fill="FFFFFF"/>
            <w:vAlign w:val="center"/>
          </w:tcPr>
          <w:p w14:paraId="2DE7E36A"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0.825 (0.757-0.893)</w:t>
            </w:r>
          </w:p>
        </w:tc>
        <w:tc>
          <w:tcPr>
            <w:tcW w:w="1340" w:type="pct"/>
            <w:shd w:val="clear" w:color="auto" w:fill="FFFFFF"/>
            <w:vAlign w:val="center"/>
          </w:tcPr>
          <w:p w14:paraId="340C2377"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0.815 (0.685-0.811)</w:t>
            </w:r>
          </w:p>
        </w:tc>
      </w:tr>
      <w:tr w:rsidR="009879BF" w:rsidRPr="008F1121" w14:paraId="56CA3B57" w14:textId="77777777" w:rsidTr="00C64BA0">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570" w:type="pct"/>
            <w:vMerge w:val="restart"/>
            <w:tcBorders>
              <w:left w:val="none" w:sz="0" w:space="0" w:color="auto"/>
              <w:right w:val="none" w:sz="0" w:space="0" w:color="auto"/>
            </w:tcBorders>
            <w:shd w:val="clear" w:color="auto" w:fill="FFFFFF"/>
            <w:vAlign w:val="center"/>
          </w:tcPr>
          <w:p w14:paraId="6F68E1EE" w14:textId="77777777" w:rsidR="009879BF" w:rsidRPr="00C64BA0" w:rsidRDefault="009879BF" w:rsidP="009879BF">
            <w:pPr>
              <w:widowControl/>
              <w:adjustRightInd w:val="0"/>
              <w:snapToGrid w:val="0"/>
              <w:spacing w:line="360" w:lineRule="auto"/>
              <w:rPr>
                <w:rFonts w:ascii="Book Antiqua" w:eastAsia="Times New Roman" w:hAnsi="Book Antiqua" w:cs="Arial"/>
                <w:b w:val="0"/>
                <w:bCs w:val="0"/>
                <w:kern w:val="0"/>
                <w:sz w:val="24"/>
                <w:szCs w:val="24"/>
                <w:shd w:val="clear" w:color="auto" w:fill="FFFFFF"/>
              </w:rPr>
            </w:pPr>
            <w:r w:rsidRPr="00C64BA0">
              <w:rPr>
                <w:rFonts w:ascii="Book Antiqua" w:eastAsia="Times New Roman" w:hAnsi="Book Antiqua" w:cs="Arial"/>
                <w:b w:val="0"/>
                <w:bCs w:val="0"/>
                <w:kern w:val="0"/>
                <w:sz w:val="24"/>
                <w:szCs w:val="24"/>
                <w:shd w:val="clear" w:color="auto" w:fill="FFFFFF"/>
              </w:rPr>
              <w:t>Hepatic ascites</w:t>
            </w:r>
          </w:p>
        </w:tc>
        <w:tc>
          <w:tcPr>
            <w:tcW w:w="746" w:type="pct"/>
            <w:tcBorders>
              <w:left w:val="none" w:sz="0" w:space="0" w:color="auto"/>
              <w:right w:val="none" w:sz="0" w:space="0" w:color="auto"/>
            </w:tcBorders>
            <w:shd w:val="clear" w:color="auto" w:fill="FFFFFF"/>
            <w:vAlign w:val="center"/>
          </w:tcPr>
          <w:p w14:paraId="25B0595B" w14:textId="77777777"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ATX</w:t>
            </w:r>
          </w:p>
        </w:tc>
        <w:tc>
          <w:tcPr>
            <w:tcW w:w="1344" w:type="pct"/>
            <w:tcBorders>
              <w:left w:val="none" w:sz="0" w:space="0" w:color="auto"/>
              <w:right w:val="none" w:sz="0" w:space="0" w:color="auto"/>
            </w:tcBorders>
            <w:shd w:val="clear" w:color="auto" w:fill="FFFFFF"/>
            <w:vAlign w:val="center"/>
          </w:tcPr>
          <w:p w14:paraId="7960AF21" w14:textId="77777777"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0.816 (0.756-0.877)</w:t>
            </w:r>
          </w:p>
        </w:tc>
        <w:tc>
          <w:tcPr>
            <w:tcW w:w="1340" w:type="pct"/>
            <w:tcBorders>
              <w:left w:val="none" w:sz="0" w:space="0" w:color="auto"/>
              <w:right w:val="none" w:sz="0" w:space="0" w:color="auto"/>
            </w:tcBorders>
            <w:shd w:val="clear" w:color="auto" w:fill="FFFFFF"/>
            <w:vAlign w:val="center"/>
          </w:tcPr>
          <w:p w14:paraId="0D2B723D" w14:textId="77777777"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0.717 (0.616-0.819)</w:t>
            </w:r>
          </w:p>
        </w:tc>
      </w:tr>
      <w:tr w:rsidR="009879BF" w:rsidRPr="008F1121" w14:paraId="7D0A78C3" w14:textId="77777777" w:rsidTr="00C64BA0">
        <w:trPr>
          <w:trHeight w:val="113"/>
        </w:trPr>
        <w:tc>
          <w:tcPr>
            <w:cnfStyle w:val="001000000000" w:firstRow="0" w:lastRow="0" w:firstColumn="1" w:lastColumn="0" w:oddVBand="0" w:evenVBand="0" w:oddHBand="0" w:evenHBand="0" w:firstRowFirstColumn="0" w:firstRowLastColumn="0" w:lastRowFirstColumn="0" w:lastRowLastColumn="0"/>
            <w:tcW w:w="1570" w:type="pct"/>
            <w:vMerge/>
            <w:shd w:val="clear" w:color="auto" w:fill="FFFFFF"/>
            <w:vAlign w:val="center"/>
          </w:tcPr>
          <w:p w14:paraId="275366C0" w14:textId="77777777" w:rsidR="009879BF" w:rsidRPr="00C64BA0" w:rsidRDefault="009879BF" w:rsidP="009879BF">
            <w:pPr>
              <w:widowControl/>
              <w:adjustRightInd w:val="0"/>
              <w:snapToGrid w:val="0"/>
              <w:spacing w:line="360" w:lineRule="auto"/>
              <w:rPr>
                <w:rFonts w:ascii="Book Antiqua" w:eastAsia="Times New Roman" w:hAnsi="Book Antiqua" w:cs="Arial"/>
                <w:b w:val="0"/>
                <w:bCs w:val="0"/>
                <w:kern w:val="0"/>
                <w:sz w:val="24"/>
                <w:szCs w:val="24"/>
                <w:shd w:val="clear" w:color="auto" w:fill="FFFFFF"/>
              </w:rPr>
            </w:pPr>
          </w:p>
        </w:tc>
        <w:tc>
          <w:tcPr>
            <w:tcW w:w="746" w:type="pct"/>
            <w:shd w:val="clear" w:color="auto" w:fill="FFFFFF"/>
            <w:vAlign w:val="center"/>
          </w:tcPr>
          <w:p w14:paraId="4599AE0A"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MELD</w:t>
            </w:r>
          </w:p>
        </w:tc>
        <w:tc>
          <w:tcPr>
            <w:tcW w:w="1344" w:type="pct"/>
            <w:shd w:val="clear" w:color="auto" w:fill="FFFFFF"/>
            <w:vAlign w:val="center"/>
          </w:tcPr>
          <w:p w14:paraId="33B68AC1"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0.640 (0.560-0.720)</w:t>
            </w:r>
          </w:p>
        </w:tc>
        <w:tc>
          <w:tcPr>
            <w:tcW w:w="1340" w:type="pct"/>
            <w:shd w:val="clear" w:color="auto" w:fill="FFFFFF"/>
            <w:vAlign w:val="center"/>
          </w:tcPr>
          <w:p w14:paraId="7CF5CEC6"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0.744 (0.665-0.823)</w:t>
            </w:r>
          </w:p>
        </w:tc>
      </w:tr>
      <w:tr w:rsidR="009879BF" w:rsidRPr="008F1121" w14:paraId="2362BA1E" w14:textId="77777777" w:rsidTr="00C64BA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570" w:type="pct"/>
            <w:vMerge/>
            <w:tcBorders>
              <w:left w:val="none" w:sz="0" w:space="0" w:color="auto"/>
              <w:right w:val="none" w:sz="0" w:space="0" w:color="auto"/>
            </w:tcBorders>
            <w:shd w:val="clear" w:color="auto" w:fill="FFFFFF"/>
            <w:vAlign w:val="center"/>
          </w:tcPr>
          <w:p w14:paraId="15C7D458" w14:textId="77777777" w:rsidR="009879BF" w:rsidRPr="00C64BA0" w:rsidRDefault="009879BF" w:rsidP="009879BF">
            <w:pPr>
              <w:widowControl/>
              <w:adjustRightInd w:val="0"/>
              <w:snapToGrid w:val="0"/>
              <w:spacing w:line="360" w:lineRule="auto"/>
              <w:rPr>
                <w:rFonts w:ascii="Book Antiqua" w:eastAsia="Times New Roman" w:hAnsi="Book Antiqua" w:cs="Arial"/>
                <w:b w:val="0"/>
                <w:bCs w:val="0"/>
                <w:kern w:val="0"/>
                <w:sz w:val="24"/>
                <w:szCs w:val="24"/>
                <w:shd w:val="clear" w:color="auto" w:fill="FFFFFF"/>
              </w:rPr>
            </w:pPr>
          </w:p>
        </w:tc>
        <w:tc>
          <w:tcPr>
            <w:tcW w:w="746" w:type="pct"/>
            <w:tcBorders>
              <w:left w:val="none" w:sz="0" w:space="0" w:color="auto"/>
              <w:right w:val="none" w:sz="0" w:space="0" w:color="auto"/>
            </w:tcBorders>
            <w:shd w:val="clear" w:color="auto" w:fill="FFFFFF"/>
            <w:vAlign w:val="center"/>
          </w:tcPr>
          <w:p w14:paraId="2E29DF0E" w14:textId="77777777"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Fib 4 index</w:t>
            </w:r>
          </w:p>
        </w:tc>
        <w:tc>
          <w:tcPr>
            <w:tcW w:w="1344" w:type="pct"/>
            <w:tcBorders>
              <w:left w:val="none" w:sz="0" w:space="0" w:color="auto"/>
              <w:right w:val="none" w:sz="0" w:space="0" w:color="auto"/>
            </w:tcBorders>
            <w:shd w:val="clear" w:color="auto" w:fill="FFFFFF"/>
            <w:vAlign w:val="center"/>
          </w:tcPr>
          <w:p w14:paraId="175EE093" w14:textId="77777777"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0.654 (0.569-0.738)</w:t>
            </w:r>
          </w:p>
        </w:tc>
        <w:tc>
          <w:tcPr>
            <w:tcW w:w="1340" w:type="pct"/>
            <w:tcBorders>
              <w:left w:val="none" w:sz="0" w:space="0" w:color="auto"/>
              <w:right w:val="none" w:sz="0" w:space="0" w:color="auto"/>
            </w:tcBorders>
            <w:shd w:val="clear" w:color="auto" w:fill="FFFFFF"/>
            <w:vAlign w:val="center"/>
          </w:tcPr>
          <w:p w14:paraId="2DDA1BA1" w14:textId="77777777"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0.653 (0.540-0.765)</w:t>
            </w:r>
          </w:p>
        </w:tc>
      </w:tr>
      <w:tr w:rsidR="009879BF" w:rsidRPr="008F1121" w14:paraId="6DADD9B5" w14:textId="77777777" w:rsidTr="00C64BA0">
        <w:trPr>
          <w:trHeight w:val="113"/>
        </w:trPr>
        <w:tc>
          <w:tcPr>
            <w:cnfStyle w:val="001000000000" w:firstRow="0" w:lastRow="0" w:firstColumn="1" w:lastColumn="0" w:oddVBand="0" w:evenVBand="0" w:oddHBand="0" w:evenHBand="0" w:firstRowFirstColumn="0" w:firstRowLastColumn="0" w:lastRowFirstColumn="0" w:lastRowLastColumn="0"/>
            <w:tcW w:w="1570" w:type="pct"/>
            <w:vMerge/>
            <w:shd w:val="clear" w:color="auto" w:fill="FFFFFF"/>
            <w:vAlign w:val="center"/>
          </w:tcPr>
          <w:p w14:paraId="1D8AE771" w14:textId="77777777" w:rsidR="009879BF" w:rsidRPr="00C64BA0" w:rsidRDefault="009879BF" w:rsidP="009879BF">
            <w:pPr>
              <w:widowControl/>
              <w:adjustRightInd w:val="0"/>
              <w:snapToGrid w:val="0"/>
              <w:spacing w:line="360" w:lineRule="auto"/>
              <w:rPr>
                <w:rFonts w:ascii="Book Antiqua" w:eastAsia="Times New Roman" w:hAnsi="Book Antiqua" w:cs="Arial"/>
                <w:b w:val="0"/>
                <w:bCs w:val="0"/>
                <w:kern w:val="0"/>
                <w:sz w:val="24"/>
                <w:szCs w:val="24"/>
                <w:shd w:val="clear" w:color="auto" w:fill="FFFFFF"/>
              </w:rPr>
            </w:pPr>
          </w:p>
        </w:tc>
        <w:tc>
          <w:tcPr>
            <w:tcW w:w="746" w:type="pct"/>
            <w:shd w:val="clear" w:color="auto" w:fill="FFFFFF"/>
            <w:vAlign w:val="center"/>
          </w:tcPr>
          <w:p w14:paraId="74DDAC05"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APRI</w:t>
            </w:r>
          </w:p>
        </w:tc>
        <w:tc>
          <w:tcPr>
            <w:tcW w:w="1344" w:type="pct"/>
            <w:shd w:val="clear" w:color="auto" w:fill="FFFFFF"/>
            <w:vAlign w:val="center"/>
          </w:tcPr>
          <w:p w14:paraId="771D3113"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0.663 (0.581-0.744)</w:t>
            </w:r>
          </w:p>
        </w:tc>
        <w:tc>
          <w:tcPr>
            <w:tcW w:w="1340" w:type="pct"/>
            <w:shd w:val="clear" w:color="auto" w:fill="FFFFFF"/>
            <w:vAlign w:val="center"/>
          </w:tcPr>
          <w:p w14:paraId="35F0B072"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0.633 (0.520-0.746)</w:t>
            </w:r>
          </w:p>
        </w:tc>
      </w:tr>
      <w:tr w:rsidR="009879BF" w:rsidRPr="008F1121" w14:paraId="68E6092D" w14:textId="77777777" w:rsidTr="00C64BA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570" w:type="pct"/>
            <w:vMerge/>
            <w:tcBorders>
              <w:left w:val="none" w:sz="0" w:space="0" w:color="auto"/>
              <w:right w:val="none" w:sz="0" w:space="0" w:color="auto"/>
            </w:tcBorders>
            <w:shd w:val="clear" w:color="auto" w:fill="FFFFFF"/>
            <w:vAlign w:val="center"/>
          </w:tcPr>
          <w:p w14:paraId="4185DBDB" w14:textId="77777777" w:rsidR="009879BF" w:rsidRPr="00C64BA0" w:rsidRDefault="009879BF" w:rsidP="009879BF">
            <w:pPr>
              <w:widowControl/>
              <w:adjustRightInd w:val="0"/>
              <w:snapToGrid w:val="0"/>
              <w:spacing w:line="360" w:lineRule="auto"/>
              <w:rPr>
                <w:rFonts w:ascii="Book Antiqua" w:eastAsia="Times New Roman" w:hAnsi="Book Antiqua" w:cs="Arial"/>
                <w:b w:val="0"/>
                <w:bCs w:val="0"/>
                <w:kern w:val="0"/>
                <w:sz w:val="24"/>
                <w:szCs w:val="24"/>
                <w:shd w:val="clear" w:color="auto" w:fill="FFFFFF"/>
              </w:rPr>
            </w:pPr>
          </w:p>
        </w:tc>
        <w:tc>
          <w:tcPr>
            <w:tcW w:w="746" w:type="pct"/>
            <w:tcBorders>
              <w:left w:val="none" w:sz="0" w:space="0" w:color="auto"/>
              <w:right w:val="none" w:sz="0" w:space="0" w:color="auto"/>
            </w:tcBorders>
            <w:shd w:val="clear" w:color="auto" w:fill="FFFFFF"/>
            <w:vAlign w:val="center"/>
          </w:tcPr>
          <w:p w14:paraId="47503800" w14:textId="77777777"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ALBI</w:t>
            </w:r>
          </w:p>
        </w:tc>
        <w:tc>
          <w:tcPr>
            <w:tcW w:w="1344" w:type="pct"/>
            <w:tcBorders>
              <w:left w:val="none" w:sz="0" w:space="0" w:color="auto"/>
              <w:right w:val="none" w:sz="0" w:space="0" w:color="auto"/>
            </w:tcBorders>
            <w:shd w:val="clear" w:color="auto" w:fill="FFFFFF"/>
            <w:vAlign w:val="center"/>
          </w:tcPr>
          <w:p w14:paraId="6B8130DD" w14:textId="77777777"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0.863 (0.807-0.918)</w:t>
            </w:r>
          </w:p>
        </w:tc>
        <w:tc>
          <w:tcPr>
            <w:tcW w:w="1340" w:type="pct"/>
            <w:tcBorders>
              <w:left w:val="none" w:sz="0" w:space="0" w:color="auto"/>
              <w:right w:val="none" w:sz="0" w:space="0" w:color="auto"/>
            </w:tcBorders>
            <w:shd w:val="clear" w:color="auto" w:fill="FFFFFF"/>
            <w:vAlign w:val="center"/>
          </w:tcPr>
          <w:p w14:paraId="563C7875" w14:textId="77777777"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0.787 (0.690-0.878)</w:t>
            </w:r>
          </w:p>
        </w:tc>
      </w:tr>
      <w:tr w:rsidR="009879BF" w:rsidRPr="008F1121" w14:paraId="5D0517F2" w14:textId="77777777" w:rsidTr="00C64BA0">
        <w:trPr>
          <w:trHeight w:val="339"/>
        </w:trPr>
        <w:tc>
          <w:tcPr>
            <w:cnfStyle w:val="001000000000" w:firstRow="0" w:lastRow="0" w:firstColumn="1" w:lastColumn="0" w:oddVBand="0" w:evenVBand="0" w:oddHBand="0" w:evenHBand="0" w:firstRowFirstColumn="0" w:firstRowLastColumn="0" w:lastRowFirstColumn="0" w:lastRowLastColumn="0"/>
            <w:tcW w:w="1570" w:type="pct"/>
            <w:vMerge w:val="restart"/>
            <w:shd w:val="clear" w:color="auto" w:fill="FFFFFF"/>
            <w:vAlign w:val="center"/>
          </w:tcPr>
          <w:p w14:paraId="5BFAFA08" w14:textId="77777777" w:rsidR="009879BF" w:rsidRPr="00C64BA0" w:rsidRDefault="009879BF" w:rsidP="009879BF">
            <w:pPr>
              <w:widowControl/>
              <w:adjustRightInd w:val="0"/>
              <w:snapToGrid w:val="0"/>
              <w:spacing w:line="360" w:lineRule="auto"/>
              <w:rPr>
                <w:rFonts w:ascii="Book Antiqua" w:eastAsia="Times New Roman" w:hAnsi="Book Antiqua" w:cs="Arial"/>
                <w:b w:val="0"/>
                <w:bCs w:val="0"/>
                <w:kern w:val="0"/>
                <w:sz w:val="24"/>
                <w:szCs w:val="24"/>
                <w:shd w:val="clear" w:color="auto" w:fill="FFFFFF"/>
              </w:rPr>
            </w:pPr>
            <w:r w:rsidRPr="00C64BA0">
              <w:rPr>
                <w:rFonts w:ascii="Book Antiqua" w:eastAsia="Times New Roman" w:hAnsi="Book Antiqua" w:cs="Arial"/>
                <w:b w:val="0"/>
                <w:bCs w:val="0"/>
                <w:kern w:val="0"/>
                <w:sz w:val="24"/>
                <w:szCs w:val="24"/>
              </w:rPr>
              <w:t>Varix rupture</w:t>
            </w:r>
          </w:p>
        </w:tc>
        <w:tc>
          <w:tcPr>
            <w:tcW w:w="746" w:type="pct"/>
            <w:shd w:val="clear" w:color="auto" w:fill="FFFFFF"/>
            <w:vAlign w:val="center"/>
          </w:tcPr>
          <w:p w14:paraId="4656FA52"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ATX</w:t>
            </w:r>
          </w:p>
        </w:tc>
        <w:tc>
          <w:tcPr>
            <w:tcW w:w="1344" w:type="pct"/>
            <w:shd w:val="clear" w:color="auto" w:fill="FFFFFF"/>
            <w:vAlign w:val="center"/>
          </w:tcPr>
          <w:p w14:paraId="11CDE778" w14:textId="2F23A0F9"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0.706 (0.558-0.855)</w:t>
            </w:r>
          </w:p>
        </w:tc>
        <w:tc>
          <w:tcPr>
            <w:tcW w:w="1340" w:type="pct"/>
            <w:shd w:val="clear" w:color="auto" w:fill="FFFFFF"/>
            <w:vAlign w:val="center"/>
          </w:tcPr>
          <w:p w14:paraId="2335AB9B"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0.697 (0.512-0.882)</w:t>
            </w:r>
          </w:p>
        </w:tc>
      </w:tr>
      <w:tr w:rsidR="009879BF" w:rsidRPr="008F1121" w14:paraId="0D8F5826" w14:textId="77777777" w:rsidTr="00C64BA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70" w:type="pct"/>
            <w:vMerge/>
            <w:tcBorders>
              <w:left w:val="none" w:sz="0" w:space="0" w:color="auto"/>
              <w:right w:val="none" w:sz="0" w:space="0" w:color="auto"/>
            </w:tcBorders>
            <w:shd w:val="clear" w:color="auto" w:fill="FFFFFF"/>
            <w:vAlign w:val="center"/>
          </w:tcPr>
          <w:p w14:paraId="2774996C" w14:textId="77777777" w:rsidR="009879BF" w:rsidRPr="00C64BA0" w:rsidRDefault="009879BF" w:rsidP="009879BF">
            <w:pPr>
              <w:widowControl/>
              <w:adjustRightInd w:val="0"/>
              <w:snapToGrid w:val="0"/>
              <w:spacing w:line="360" w:lineRule="auto"/>
              <w:rPr>
                <w:rFonts w:ascii="Book Antiqua" w:eastAsia="Times New Roman" w:hAnsi="Book Antiqua" w:cs="Arial"/>
                <w:b w:val="0"/>
                <w:bCs w:val="0"/>
                <w:kern w:val="0"/>
                <w:sz w:val="24"/>
                <w:szCs w:val="24"/>
                <w:shd w:val="clear" w:color="auto" w:fill="FFFFFF"/>
              </w:rPr>
            </w:pPr>
          </w:p>
        </w:tc>
        <w:tc>
          <w:tcPr>
            <w:tcW w:w="746" w:type="pct"/>
            <w:tcBorders>
              <w:left w:val="none" w:sz="0" w:space="0" w:color="auto"/>
              <w:right w:val="none" w:sz="0" w:space="0" w:color="auto"/>
            </w:tcBorders>
            <w:shd w:val="clear" w:color="auto" w:fill="FFFFFF"/>
            <w:vAlign w:val="center"/>
          </w:tcPr>
          <w:p w14:paraId="3F2E9D66" w14:textId="77777777"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MELD</w:t>
            </w:r>
          </w:p>
        </w:tc>
        <w:tc>
          <w:tcPr>
            <w:tcW w:w="1344" w:type="pct"/>
            <w:tcBorders>
              <w:left w:val="none" w:sz="0" w:space="0" w:color="auto"/>
              <w:right w:val="none" w:sz="0" w:space="0" w:color="auto"/>
            </w:tcBorders>
            <w:shd w:val="clear" w:color="auto" w:fill="FFFFFF"/>
            <w:vAlign w:val="center"/>
          </w:tcPr>
          <w:p w14:paraId="7A5931BC" w14:textId="77777777"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0.514 (0.386-0.643)</w:t>
            </w:r>
          </w:p>
        </w:tc>
        <w:tc>
          <w:tcPr>
            <w:tcW w:w="1340" w:type="pct"/>
            <w:tcBorders>
              <w:left w:val="none" w:sz="0" w:space="0" w:color="auto"/>
              <w:right w:val="none" w:sz="0" w:space="0" w:color="auto"/>
            </w:tcBorders>
            <w:shd w:val="clear" w:color="auto" w:fill="FFFFFF"/>
            <w:vAlign w:val="center"/>
          </w:tcPr>
          <w:p w14:paraId="4AD5F7C7" w14:textId="175B9303"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0.612 (0.413-0.810)</w:t>
            </w:r>
          </w:p>
        </w:tc>
      </w:tr>
      <w:tr w:rsidR="009879BF" w:rsidRPr="008F1121" w14:paraId="66132231" w14:textId="77777777" w:rsidTr="00C64BA0">
        <w:trPr>
          <w:trHeight w:val="324"/>
        </w:trPr>
        <w:tc>
          <w:tcPr>
            <w:cnfStyle w:val="001000000000" w:firstRow="0" w:lastRow="0" w:firstColumn="1" w:lastColumn="0" w:oddVBand="0" w:evenVBand="0" w:oddHBand="0" w:evenHBand="0" w:firstRowFirstColumn="0" w:firstRowLastColumn="0" w:lastRowFirstColumn="0" w:lastRowLastColumn="0"/>
            <w:tcW w:w="1570" w:type="pct"/>
            <w:vMerge/>
            <w:shd w:val="clear" w:color="auto" w:fill="FFFFFF"/>
            <w:vAlign w:val="center"/>
          </w:tcPr>
          <w:p w14:paraId="4F356EE3" w14:textId="77777777" w:rsidR="009879BF" w:rsidRPr="00C64BA0" w:rsidRDefault="009879BF" w:rsidP="009879BF">
            <w:pPr>
              <w:widowControl/>
              <w:adjustRightInd w:val="0"/>
              <w:snapToGrid w:val="0"/>
              <w:spacing w:line="360" w:lineRule="auto"/>
              <w:rPr>
                <w:rFonts w:ascii="Book Antiqua" w:eastAsia="Times New Roman" w:hAnsi="Book Antiqua" w:cs="Arial"/>
                <w:b w:val="0"/>
                <w:bCs w:val="0"/>
                <w:kern w:val="0"/>
                <w:sz w:val="24"/>
                <w:szCs w:val="24"/>
                <w:shd w:val="clear" w:color="auto" w:fill="FFFFFF"/>
              </w:rPr>
            </w:pPr>
          </w:p>
        </w:tc>
        <w:tc>
          <w:tcPr>
            <w:tcW w:w="746" w:type="pct"/>
            <w:shd w:val="clear" w:color="auto" w:fill="FFFFFF"/>
            <w:vAlign w:val="center"/>
          </w:tcPr>
          <w:p w14:paraId="4FEBE670"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Fib 4 index</w:t>
            </w:r>
          </w:p>
        </w:tc>
        <w:tc>
          <w:tcPr>
            <w:tcW w:w="1344" w:type="pct"/>
            <w:shd w:val="clear" w:color="auto" w:fill="FFFFFF"/>
            <w:vAlign w:val="center"/>
          </w:tcPr>
          <w:p w14:paraId="27F426B6"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0.619 (0.462-0.775)</w:t>
            </w:r>
          </w:p>
        </w:tc>
        <w:tc>
          <w:tcPr>
            <w:tcW w:w="1340" w:type="pct"/>
            <w:shd w:val="clear" w:color="auto" w:fill="FFFFFF"/>
            <w:vAlign w:val="center"/>
          </w:tcPr>
          <w:p w14:paraId="5C7DEDA8"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0.566 (0.299-0.833)</w:t>
            </w:r>
          </w:p>
        </w:tc>
      </w:tr>
      <w:tr w:rsidR="009879BF" w:rsidRPr="008F1121" w14:paraId="756C548D" w14:textId="77777777" w:rsidTr="00C64BA0">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570" w:type="pct"/>
            <w:vMerge/>
            <w:tcBorders>
              <w:left w:val="none" w:sz="0" w:space="0" w:color="auto"/>
              <w:right w:val="none" w:sz="0" w:space="0" w:color="auto"/>
            </w:tcBorders>
            <w:shd w:val="clear" w:color="auto" w:fill="FFFFFF"/>
            <w:vAlign w:val="center"/>
          </w:tcPr>
          <w:p w14:paraId="07139BAE" w14:textId="77777777" w:rsidR="009879BF" w:rsidRPr="00C64BA0" w:rsidRDefault="009879BF" w:rsidP="009879BF">
            <w:pPr>
              <w:widowControl/>
              <w:adjustRightInd w:val="0"/>
              <w:snapToGrid w:val="0"/>
              <w:spacing w:line="360" w:lineRule="auto"/>
              <w:rPr>
                <w:rFonts w:ascii="Book Antiqua" w:eastAsia="Times New Roman" w:hAnsi="Book Antiqua" w:cs="Arial"/>
                <w:b w:val="0"/>
                <w:bCs w:val="0"/>
                <w:kern w:val="0"/>
                <w:sz w:val="24"/>
                <w:szCs w:val="24"/>
                <w:shd w:val="clear" w:color="auto" w:fill="FFFFFF"/>
              </w:rPr>
            </w:pPr>
          </w:p>
        </w:tc>
        <w:tc>
          <w:tcPr>
            <w:tcW w:w="746" w:type="pct"/>
            <w:tcBorders>
              <w:left w:val="none" w:sz="0" w:space="0" w:color="auto"/>
              <w:right w:val="none" w:sz="0" w:space="0" w:color="auto"/>
            </w:tcBorders>
            <w:shd w:val="clear" w:color="auto" w:fill="FFFFFF"/>
            <w:vAlign w:val="center"/>
          </w:tcPr>
          <w:p w14:paraId="16480894" w14:textId="77777777"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APRI</w:t>
            </w:r>
          </w:p>
        </w:tc>
        <w:tc>
          <w:tcPr>
            <w:tcW w:w="1344" w:type="pct"/>
            <w:tcBorders>
              <w:left w:val="none" w:sz="0" w:space="0" w:color="auto"/>
              <w:right w:val="none" w:sz="0" w:space="0" w:color="auto"/>
            </w:tcBorders>
            <w:shd w:val="clear" w:color="auto" w:fill="FFFFFF"/>
            <w:vAlign w:val="center"/>
          </w:tcPr>
          <w:p w14:paraId="647DC93D" w14:textId="77777777"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0.653 (0.474-0.833)</w:t>
            </w:r>
          </w:p>
        </w:tc>
        <w:tc>
          <w:tcPr>
            <w:tcW w:w="1340" w:type="pct"/>
            <w:tcBorders>
              <w:left w:val="none" w:sz="0" w:space="0" w:color="auto"/>
              <w:right w:val="none" w:sz="0" w:space="0" w:color="auto"/>
            </w:tcBorders>
            <w:shd w:val="clear" w:color="auto" w:fill="FFFFFF"/>
            <w:vAlign w:val="center"/>
          </w:tcPr>
          <w:p w14:paraId="489E2132" w14:textId="77777777" w:rsidR="009879BF" w:rsidRPr="008F1121" w:rsidRDefault="009879BF" w:rsidP="009879BF">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0.579 (0.333-0.826)</w:t>
            </w:r>
          </w:p>
        </w:tc>
      </w:tr>
      <w:tr w:rsidR="009879BF" w:rsidRPr="008F1121" w14:paraId="765BD17D" w14:textId="77777777" w:rsidTr="00C64BA0">
        <w:trPr>
          <w:trHeight w:val="355"/>
        </w:trPr>
        <w:tc>
          <w:tcPr>
            <w:cnfStyle w:val="001000000000" w:firstRow="0" w:lastRow="0" w:firstColumn="1" w:lastColumn="0" w:oddVBand="0" w:evenVBand="0" w:oddHBand="0" w:evenHBand="0" w:firstRowFirstColumn="0" w:firstRowLastColumn="0" w:lastRowFirstColumn="0" w:lastRowLastColumn="0"/>
            <w:tcW w:w="1570" w:type="pct"/>
            <w:vMerge/>
            <w:shd w:val="clear" w:color="auto" w:fill="FFFFFF"/>
            <w:vAlign w:val="center"/>
          </w:tcPr>
          <w:p w14:paraId="57F499CF" w14:textId="77777777" w:rsidR="009879BF" w:rsidRPr="00C64BA0" w:rsidRDefault="009879BF" w:rsidP="009879BF">
            <w:pPr>
              <w:widowControl/>
              <w:adjustRightInd w:val="0"/>
              <w:snapToGrid w:val="0"/>
              <w:spacing w:line="360" w:lineRule="auto"/>
              <w:rPr>
                <w:rFonts w:ascii="Book Antiqua" w:eastAsia="Times New Roman" w:hAnsi="Book Antiqua" w:cs="Arial"/>
                <w:b w:val="0"/>
                <w:bCs w:val="0"/>
                <w:kern w:val="0"/>
                <w:sz w:val="24"/>
                <w:szCs w:val="24"/>
                <w:shd w:val="clear" w:color="auto" w:fill="FFFFFF"/>
              </w:rPr>
            </w:pPr>
          </w:p>
        </w:tc>
        <w:tc>
          <w:tcPr>
            <w:tcW w:w="746" w:type="pct"/>
            <w:shd w:val="clear" w:color="auto" w:fill="FFFFFF"/>
            <w:vAlign w:val="center"/>
          </w:tcPr>
          <w:p w14:paraId="5DBD8C50"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ALBI</w:t>
            </w:r>
          </w:p>
        </w:tc>
        <w:tc>
          <w:tcPr>
            <w:tcW w:w="1344" w:type="pct"/>
            <w:shd w:val="clear" w:color="auto" w:fill="FFFFFF"/>
            <w:vAlign w:val="center"/>
          </w:tcPr>
          <w:p w14:paraId="4BBCCB67"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0.608 (0.449-0.768)</w:t>
            </w:r>
          </w:p>
        </w:tc>
        <w:tc>
          <w:tcPr>
            <w:tcW w:w="1340" w:type="pct"/>
            <w:shd w:val="clear" w:color="auto" w:fill="FFFFFF"/>
            <w:vAlign w:val="center"/>
          </w:tcPr>
          <w:p w14:paraId="24D40F4D" w14:textId="77777777" w:rsidR="009879BF" w:rsidRPr="008F1121" w:rsidRDefault="009879BF" w:rsidP="009879BF">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0.614 (0.524-0.803)</w:t>
            </w:r>
          </w:p>
        </w:tc>
      </w:tr>
    </w:tbl>
    <w:p w14:paraId="4A094826" w14:textId="50467C37" w:rsidR="00E333A7" w:rsidRPr="008F1121" w:rsidRDefault="00E333A7" w:rsidP="004A5FEA">
      <w:pPr>
        <w:widowControl/>
        <w:adjustRightInd w:val="0"/>
        <w:snapToGrid w:val="0"/>
        <w:spacing w:line="360" w:lineRule="auto"/>
        <w:rPr>
          <w:rFonts w:ascii="Book Antiqua" w:eastAsia="MS PMincho" w:hAnsi="Book Antiqua" w:cs="Times New Roman"/>
          <w:b/>
          <w:bCs/>
          <w:color w:val="000000"/>
          <w:sz w:val="24"/>
          <w:szCs w:val="24"/>
        </w:rPr>
      </w:pPr>
      <w:r w:rsidRPr="008F1121">
        <w:rPr>
          <w:rFonts w:ascii="Book Antiqua" w:eastAsia="MS PMincho" w:hAnsi="Book Antiqua" w:cs="Times New Roman"/>
          <w:bCs/>
          <w:color w:val="000000"/>
          <w:sz w:val="24"/>
          <w:szCs w:val="24"/>
        </w:rPr>
        <w:t xml:space="preserve">The </w:t>
      </w:r>
      <w:r w:rsidR="00C64BA0" w:rsidRPr="00C64BA0">
        <w:rPr>
          <w:rFonts w:ascii="Book Antiqua" w:eastAsia="MS PMincho" w:hAnsi="Book Antiqua" w:cs="Times New Roman"/>
          <w:bCs/>
          <w:color w:val="000000"/>
          <w:sz w:val="24"/>
          <w:szCs w:val="24"/>
        </w:rPr>
        <w:t>area under the receiver operating characteristic curve</w:t>
      </w:r>
      <w:r w:rsidR="00C64BA0">
        <w:rPr>
          <w:rFonts w:ascii="Book Antiqua" w:eastAsia="MS PMincho" w:hAnsi="Book Antiqua" w:cs="Times New Roman"/>
          <w:bCs/>
          <w:color w:val="000000"/>
          <w:sz w:val="24"/>
          <w:szCs w:val="24"/>
        </w:rPr>
        <w:t>s</w:t>
      </w:r>
      <w:r w:rsidRPr="008F1121">
        <w:rPr>
          <w:rFonts w:ascii="Book Antiqua" w:eastAsia="MS PMincho" w:hAnsi="Book Antiqua" w:cs="Times New Roman"/>
          <w:bCs/>
          <w:color w:val="000000"/>
          <w:sz w:val="24"/>
          <w:szCs w:val="24"/>
        </w:rPr>
        <w:t xml:space="preserve"> of </w:t>
      </w:r>
      <w:proofErr w:type="spellStart"/>
      <w:r w:rsidR="00C64BA0" w:rsidRPr="00C64BA0">
        <w:rPr>
          <w:rFonts w:ascii="Book Antiqua" w:eastAsia="MS PMincho" w:hAnsi="Book Antiqua" w:cs="Times New Roman"/>
          <w:bCs/>
          <w:color w:val="000000"/>
          <w:sz w:val="24"/>
          <w:szCs w:val="24"/>
        </w:rPr>
        <w:t>autotaxin</w:t>
      </w:r>
      <w:proofErr w:type="spellEnd"/>
      <w:r w:rsidRPr="008F1121">
        <w:rPr>
          <w:rFonts w:ascii="Book Antiqua" w:eastAsia="MS PMincho" w:hAnsi="Book Antiqua" w:cs="Times New Roman"/>
          <w:bCs/>
          <w:color w:val="000000"/>
          <w:sz w:val="24"/>
          <w:szCs w:val="24"/>
        </w:rPr>
        <w:t xml:space="preserve"> in men were higher than those in women and higher than those using other biomarkers for detecting encephalopathy and varix rupture.</w:t>
      </w:r>
      <w:r w:rsidR="009879BF" w:rsidRPr="009879BF">
        <w:rPr>
          <w:rFonts w:ascii="Book Antiqua" w:eastAsia="MS PMincho" w:hAnsi="Book Antiqua" w:cs="Times New Roman"/>
          <w:bCs/>
          <w:color w:val="000000"/>
          <w:sz w:val="24"/>
          <w:szCs w:val="24"/>
        </w:rPr>
        <w:t xml:space="preserve"> </w:t>
      </w:r>
      <w:r w:rsidR="009879BF" w:rsidRPr="008F1121">
        <w:rPr>
          <w:rFonts w:ascii="Book Antiqua" w:eastAsia="MS PMincho" w:hAnsi="Book Antiqua" w:cs="Times New Roman"/>
          <w:bCs/>
          <w:color w:val="000000"/>
          <w:sz w:val="24"/>
          <w:szCs w:val="24"/>
        </w:rPr>
        <w:t xml:space="preserve">ATX: </w:t>
      </w:r>
      <w:proofErr w:type="spellStart"/>
      <w:r w:rsidR="009879BF" w:rsidRPr="008F1121">
        <w:rPr>
          <w:rFonts w:ascii="Book Antiqua" w:eastAsia="MS PMincho" w:hAnsi="Book Antiqua" w:cs="Times New Roman"/>
          <w:bCs/>
          <w:color w:val="000000"/>
          <w:sz w:val="24"/>
          <w:szCs w:val="24"/>
        </w:rPr>
        <w:t>Autotaxin</w:t>
      </w:r>
      <w:proofErr w:type="spellEnd"/>
      <w:r w:rsidR="009879BF" w:rsidRPr="008F1121">
        <w:rPr>
          <w:rFonts w:ascii="Book Antiqua" w:eastAsia="MS PMincho" w:hAnsi="Book Antiqua" w:cs="Times New Roman"/>
          <w:bCs/>
          <w:color w:val="000000"/>
          <w:sz w:val="24"/>
          <w:szCs w:val="24"/>
        </w:rPr>
        <w:t>; Fib-4: Fibrosis-4; ALBI: Albumin-bilirubin index; MELD: Model for end-stage liver disease; APRI: Aspartate aminotransferase-to-platelet ratio index. AUC: Area under the receiver operating characteristic curve</w:t>
      </w:r>
      <w:r w:rsidR="00C64BA0">
        <w:rPr>
          <w:rFonts w:ascii="Book Antiqua" w:eastAsia="MS PMincho" w:hAnsi="Book Antiqua" w:cs="Times New Roman"/>
          <w:bCs/>
          <w:color w:val="000000"/>
          <w:sz w:val="24"/>
          <w:szCs w:val="24"/>
        </w:rPr>
        <w:t>; CI: Confidence interval.</w:t>
      </w:r>
    </w:p>
    <w:p w14:paraId="15D049D6" w14:textId="77777777" w:rsidR="003C7A4D" w:rsidRPr="008F1121" w:rsidRDefault="003C7A4D" w:rsidP="004A5FEA">
      <w:pPr>
        <w:widowControl/>
        <w:adjustRightInd w:val="0"/>
        <w:snapToGrid w:val="0"/>
        <w:spacing w:line="360" w:lineRule="auto"/>
        <w:rPr>
          <w:rFonts w:ascii="Book Antiqua" w:eastAsia="MS PMincho" w:hAnsi="Book Antiqua" w:cs="Times New Roman"/>
          <w:b/>
          <w:bCs/>
          <w:color w:val="000000"/>
          <w:sz w:val="24"/>
          <w:szCs w:val="24"/>
        </w:rPr>
      </w:pPr>
    </w:p>
    <w:p w14:paraId="72AD61BE" w14:textId="77777777" w:rsidR="003C7A4D" w:rsidRPr="008F1121" w:rsidRDefault="003C7A4D" w:rsidP="004A5FEA">
      <w:pPr>
        <w:widowControl/>
        <w:adjustRightInd w:val="0"/>
        <w:snapToGrid w:val="0"/>
        <w:spacing w:line="360" w:lineRule="auto"/>
        <w:rPr>
          <w:rFonts w:ascii="Book Antiqua" w:eastAsia="MS PMincho" w:hAnsi="Book Antiqua" w:cs="Times New Roman"/>
          <w:b/>
          <w:bCs/>
          <w:color w:val="000000"/>
          <w:sz w:val="24"/>
          <w:szCs w:val="24"/>
        </w:rPr>
      </w:pPr>
    </w:p>
    <w:p w14:paraId="008BAF69" w14:textId="77777777" w:rsidR="003C7A4D" w:rsidRPr="008F1121" w:rsidRDefault="003C7A4D" w:rsidP="004A5FEA">
      <w:pPr>
        <w:widowControl/>
        <w:adjustRightInd w:val="0"/>
        <w:snapToGrid w:val="0"/>
        <w:spacing w:line="360" w:lineRule="auto"/>
        <w:rPr>
          <w:rFonts w:ascii="Book Antiqua" w:eastAsia="MS PMincho" w:hAnsi="Book Antiqua" w:cs="Times New Roman"/>
          <w:b/>
          <w:bCs/>
          <w:color w:val="000000"/>
          <w:sz w:val="24"/>
          <w:szCs w:val="24"/>
        </w:rPr>
        <w:sectPr w:rsidR="003C7A4D" w:rsidRPr="008F1121" w:rsidSect="00792FB8">
          <w:pgSz w:w="11906" w:h="16838"/>
          <w:pgMar w:top="1440" w:right="1440" w:bottom="1440" w:left="1440" w:header="851" w:footer="992" w:gutter="0"/>
          <w:cols w:space="425"/>
          <w:docGrid w:type="lines" w:linePitch="360"/>
        </w:sectPr>
      </w:pPr>
    </w:p>
    <w:p w14:paraId="09D50C84" w14:textId="7D1BD062" w:rsidR="003C7A4D" w:rsidRPr="008F1121" w:rsidRDefault="003C7A4D" w:rsidP="004A5FEA">
      <w:pPr>
        <w:widowControl/>
        <w:adjustRightInd w:val="0"/>
        <w:snapToGrid w:val="0"/>
        <w:spacing w:line="360" w:lineRule="auto"/>
        <w:rPr>
          <w:rFonts w:ascii="Book Antiqua" w:eastAsia="MS PMincho" w:hAnsi="Book Antiqua" w:cs="Times New Roman"/>
          <w:b/>
          <w:bCs/>
          <w:color w:val="000000"/>
          <w:sz w:val="24"/>
          <w:szCs w:val="24"/>
          <w:lang w:val="en-GB"/>
        </w:rPr>
      </w:pPr>
      <w:r w:rsidRPr="008F1121">
        <w:rPr>
          <w:rFonts w:ascii="Book Antiqua" w:eastAsia="MS PMincho" w:hAnsi="Book Antiqua" w:cs="Times New Roman"/>
          <w:b/>
          <w:bCs/>
          <w:color w:val="000000"/>
          <w:sz w:val="24"/>
          <w:szCs w:val="24"/>
        </w:rPr>
        <w:lastRenderedPageBreak/>
        <w:t xml:space="preserve">Table 3 </w:t>
      </w:r>
      <w:r w:rsidRPr="008F1121">
        <w:rPr>
          <w:rFonts w:ascii="Book Antiqua" w:eastAsia="MS PMincho" w:hAnsi="Book Antiqua" w:cs="Times New Roman"/>
          <w:b/>
          <w:bCs/>
          <w:color w:val="000000"/>
          <w:sz w:val="24"/>
          <w:szCs w:val="24"/>
          <w:lang w:val="en-GB"/>
        </w:rPr>
        <w:t xml:space="preserve">Correlation between </w:t>
      </w:r>
      <w:proofErr w:type="spellStart"/>
      <w:r w:rsidR="002E4BBF" w:rsidRPr="008F1121">
        <w:rPr>
          <w:rFonts w:ascii="Book Antiqua" w:eastAsia="MS PMincho" w:hAnsi="Book Antiqua" w:cs="Times New Roman"/>
          <w:b/>
          <w:bCs/>
          <w:color w:val="000000"/>
          <w:sz w:val="24"/>
          <w:szCs w:val="24"/>
          <w:lang w:val="en-GB"/>
        </w:rPr>
        <w:t>autotaxin</w:t>
      </w:r>
      <w:proofErr w:type="spellEnd"/>
      <w:r w:rsidRPr="008F1121">
        <w:rPr>
          <w:rFonts w:ascii="Book Antiqua" w:eastAsia="MS PMincho" w:hAnsi="Book Antiqua" w:cs="Times New Roman"/>
          <w:b/>
          <w:bCs/>
          <w:color w:val="000000"/>
          <w:sz w:val="24"/>
          <w:szCs w:val="24"/>
          <w:lang w:val="en-GB"/>
        </w:rPr>
        <w:t xml:space="preserve"> and clinical characteristics</w:t>
      </w:r>
    </w:p>
    <w:tbl>
      <w:tblPr>
        <w:tblStyle w:val="PlainTable21"/>
        <w:tblpPr w:leftFromText="142" w:rightFromText="142" w:vertAnchor="text" w:horzAnchor="margin" w:tblpX="-142" w:tblpY="193"/>
        <w:tblW w:w="9323" w:type="dxa"/>
        <w:tblBorders>
          <w:top w:val="single" w:sz="4" w:space="0" w:color="auto"/>
        </w:tblBorders>
        <w:tblLook w:val="04A0" w:firstRow="1" w:lastRow="0" w:firstColumn="1" w:lastColumn="0" w:noHBand="0" w:noVBand="1"/>
      </w:tblPr>
      <w:tblGrid>
        <w:gridCol w:w="3511"/>
        <w:gridCol w:w="1453"/>
        <w:gridCol w:w="1453"/>
        <w:gridCol w:w="1375"/>
        <w:gridCol w:w="1531"/>
      </w:tblGrid>
      <w:tr w:rsidR="002E4BBF" w:rsidRPr="008F1121" w14:paraId="38FBC317" w14:textId="77777777" w:rsidTr="00C64BA0">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511" w:type="dxa"/>
            <w:vMerge w:val="restart"/>
            <w:tcBorders>
              <w:top w:val="single" w:sz="4" w:space="0" w:color="auto"/>
              <w:bottom w:val="nil"/>
            </w:tcBorders>
            <w:vAlign w:val="center"/>
          </w:tcPr>
          <w:p w14:paraId="48198D60" w14:textId="33C526FD" w:rsidR="002E4BBF" w:rsidRPr="00C64BA0" w:rsidRDefault="00C64BA0" w:rsidP="004A5FEA">
            <w:pPr>
              <w:widowControl/>
              <w:adjustRightInd w:val="0"/>
              <w:snapToGrid w:val="0"/>
              <w:spacing w:line="360" w:lineRule="auto"/>
              <w:rPr>
                <w:rFonts w:ascii="Book Antiqua" w:eastAsia="等线" w:hAnsi="Book Antiqua" w:cs="Times New Roman"/>
                <w:kern w:val="0"/>
                <w:sz w:val="24"/>
                <w:szCs w:val="24"/>
                <w:lang w:val="en-GB" w:eastAsia="zh-CN"/>
              </w:rPr>
            </w:pPr>
            <w:r w:rsidRPr="00C64BA0">
              <w:rPr>
                <w:rFonts w:ascii="Book Antiqua" w:eastAsia="MS PMincho" w:hAnsi="Book Antiqua" w:cs="Times New Roman"/>
                <w:color w:val="000000"/>
                <w:sz w:val="24"/>
                <w:szCs w:val="24"/>
                <w:lang w:val="en-GB"/>
              </w:rPr>
              <w:t>Characteristics</w:t>
            </w:r>
          </w:p>
        </w:tc>
        <w:tc>
          <w:tcPr>
            <w:tcW w:w="2906" w:type="dxa"/>
            <w:gridSpan w:val="2"/>
            <w:tcBorders>
              <w:top w:val="single" w:sz="4" w:space="0" w:color="auto"/>
              <w:bottom w:val="single" w:sz="4" w:space="0" w:color="auto"/>
            </w:tcBorders>
            <w:vAlign w:val="center"/>
          </w:tcPr>
          <w:p w14:paraId="17517977" w14:textId="430C8BF3" w:rsidR="002E4BBF" w:rsidRPr="008F1121" w:rsidRDefault="002E4BBF" w:rsidP="00C64BA0">
            <w:pPr>
              <w:widowControl/>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Male</w:t>
            </w:r>
          </w:p>
        </w:tc>
        <w:tc>
          <w:tcPr>
            <w:tcW w:w="2906" w:type="dxa"/>
            <w:gridSpan w:val="2"/>
            <w:tcBorders>
              <w:top w:val="single" w:sz="4" w:space="0" w:color="auto"/>
              <w:bottom w:val="single" w:sz="4" w:space="0" w:color="auto"/>
            </w:tcBorders>
            <w:vAlign w:val="center"/>
          </w:tcPr>
          <w:p w14:paraId="2BAD78B0" w14:textId="6FE70581" w:rsidR="002E4BBF" w:rsidRPr="008F1121" w:rsidRDefault="002E4BBF" w:rsidP="00C64BA0">
            <w:pPr>
              <w:widowControl/>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Female</w:t>
            </w:r>
          </w:p>
        </w:tc>
      </w:tr>
      <w:tr w:rsidR="002E4BBF" w:rsidRPr="008F1121" w14:paraId="2B5C1668" w14:textId="77777777" w:rsidTr="00C64BA0">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3511" w:type="dxa"/>
            <w:vMerge/>
            <w:tcBorders>
              <w:top w:val="nil"/>
              <w:bottom w:val="single" w:sz="4" w:space="0" w:color="auto"/>
            </w:tcBorders>
            <w:vAlign w:val="center"/>
          </w:tcPr>
          <w:p w14:paraId="2D782A50" w14:textId="77777777" w:rsidR="002E4BBF" w:rsidRPr="00C64BA0" w:rsidRDefault="002E4BBF" w:rsidP="004A5FEA">
            <w:pPr>
              <w:widowControl/>
              <w:adjustRightInd w:val="0"/>
              <w:snapToGrid w:val="0"/>
              <w:spacing w:line="360" w:lineRule="auto"/>
              <w:rPr>
                <w:rFonts w:ascii="Book Antiqua" w:eastAsia="Times New Roman" w:hAnsi="Book Antiqua" w:cs="Times New Roman"/>
                <w:b w:val="0"/>
                <w:bCs w:val="0"/>
                <w:kern w:val="0"/>
                <w:sz w:val="24"/>
                <w:szCs w:val="24"/>
              </w:rPr>
            </w:pPr>
          </w:p>
        </w:tc>
        <w:tc>
          <w:tcPr>
            <w:tcW w:w="1453" w:type="dxa"/>
            <w:tcBorders>
              <w:top w:val="single" w:sz="4" w:space="0" w:color="auto"/>
              <w:bottom w:val="single" w:sz="4" w:space="0" w:color="auto"/>
            </w:tcBorders>
            <w:vAlign w:val="center"/>
          </w:tcPr>
          <w:p w14:paraId="75FC1A8C" w14:textId="77777777" w:rsidR="002E4BBF" w:rsidRPr="00C64BA0"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i/>
                <w:kern w:val="0"/>
                <w:sz w:val="24"/>
                <w:szCs w:val="24"/>
              </w:rPr>
            </w:pPr>
            <w:r w:rsidRPr="00C64BA0">
              <w:rPr>
                <w:rFonts w:ascii="Book Antiqua" w:eastAsia="Times New Roman" w:hAnsi="Book Antiqua" w:cs="Arial"/>
                <w:b/>
                <w:bCs/>
                <w:i/>
                <w:kern w:val="0"/>
                <w:sz w:val="24"/>
                <w:szCs w:val="24"/>
              </w:rPr>
              <w:t>r</w:t>
            </w:r>
          </w:p>
        </w:tc>
        <w:tc>
          <w:tcPr>
            <w:tcW w:w="1453" w:type="dxa"/>
            <w:tcBorders>
              <w:top w:val="single" w:sz="4" w:space="0" w:color="auto"/>
              <w:bottom w:val="single" w:sz="4" w:space="0" w:color="auto"/>
            </w:tcBorders>
            <w:vAlign w:val="center"/>
          </w:tcPr>
          <w:p w14:paraId="639364BE" w14:textId="2A9EE610" w:rsidR="002E4BBF" w:rsidRPr="00C64BA0"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kern w:val="0"/>
                <w:sz w:val="24"/>
                <w:szCs w:val="24"/>
              </w:rPr>
            </w:pPr>
            <w:r w:rsidRPr="00C64BA0">
              <w:rPr>
                <w:rFonts w:ascii="Book Antiqua" w:eastAsia="Times New Roman" w:hAnsi="Book Antiqua" w:cs="Arial"/>
                <w:b/>
                <w:bCs/>
                <w:i/>
                <w:kern w:val="0"/>
                <w:sz w:val="24"/>
                <w:szCs w:val="24"/>
              </w:rPr>
              <w:t>P</w:t>
            </w:r>
            <w:r w:rsidR="00C64BA0" w:rsidRPr="00C64BA0">
              <w:rPr>
                <w:rFonts w:ascii="Book Antiqua" w:eastAsia="Times New Roman" w:hAnsi="Book Antiqua" w:cs="Arial"/>
                <w:b/>
                <w:bCs/>
                <w:kern w:val="0"/>
                <w:sz w:val="24"/>
                <w:szCs w:val="24"/>
              </w:rPr>
              <w:t xml:space="preserve"> </w:t>
            </w:r>
            <w:r w:rsidRPr="00C64BA0">
              <w:rPr>
                <w:rFonts w:ascii="Book Antiqua" w:eastAsia="Times New Roman" w:hAnsi="Book Antiqua" w:cs="Arial"/>
                <w:b/>
                <w:bCs/>
                <w:kern w:val="0"/>
                <w:sz w:val="24"/>
                <w:szCs w:val="24"/>
              </w:rPr>
              <w:t>value</w:t>
            </w:r>
          </w:p>
        </w:tc>
        <w:tc>
          <w:tcPr>
            <w:tcW w:w="1375" w:type="dxa"/>
            <w:tcBorders>
              <w:top w:val="single" w:sz="4" w:space="0" w:color="auto"/>
              <w:bottom w:val="single" w:sz="4" w:space="0" w:color="auto"/>
            </w:tcBorders>
            <w:vAlign w:val="center"/>
          </w:tcPr>
          <w:p w14:paraId="288CBED7" w14:textId="77777777" w:rsidR="002E4BBF" w:rsidRPr="00C64BA0"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i/>
                <w:kern w:val="0"/>
                <w:sz w:val="24"/>
                <w:szCs w:val="24"/>
              </w:rPr>
            </w:pPr>
            <w:r w:rsidRPr="00C64BA0">
              <w:rPr>
                <w:rFonts w:ascii="Book Antiqua" w:eastAsia="Times New Roman" w:hAnsi="Book Antiqua" w:cs="Arial"/>
                <w:b/>
                <w:bCs/>
                <w:i/>
                <w:kern w:val="0"/>
                <w:sz w:val="24"/>
                <w:szCs w:val="24"/>
              </w:rPr>
              <w:t>r</w:t>
            </w:r>
          </w:p>
        </w:tc>
        <w:tc>
          <w:tcPr>
            <w:tcW w:w="1531" w:type="dxa"/>
            <w:tcBorders>
              <w:top w:val="single" w:sz="4" w:space="0" w:color="auto"/>
              <w:bottom w:val="single" w:sz="4" w:space="0" w:color="auto"/>
            </w:tcBorders>
            <w:vAlign w:val="center"/>
          </w:tcPr>
          <w:p w14:paraId="3A821493" w14:textId="11640AD2" w:rsidR="002E4BBF" w:rsidRPr="00C64BA0"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kern w:val="0"/>
                <w:sz w:val="24"/>
                <w:szCs w:val="24"/>
              </w:rPr>
            </w:pPr>
            <w:r w:rsidRPr="00C64BA0">
              <w:rPr>
                <w:rFonts w:ascii="Book Antiqua" w:eastAsia="Times New Roman" w:hAnsi="Book Antiqua" w:cs="Arial"/>
                <w:b/>
                <w:bCs/>
                <w:i/>
                <w:kern w:val="0"/>
                <w:sz w:val="24"/>
                <w:szCs w:val="24"/>
              </w:rPr>
              <w:t>P</w:t>
            </w:r>
            <w:r w:rsidR="00C64BA0" w:rsidRPr="00C64BA0">
              <w:rPr>
                <w:rFonts w:ascii="Book Antiqua" w:eastAsia="Times New Roman" w:hAnsi="Book Antiqua" w:cs="Arial"/>
                <w:b/>
                <w:bCs/>
                <w:kern w:val="0"/>
                <w:sz w:val="24"/>
                <w:szCs w:val="24"/>
              </w:rPr>
              <w:t xml:space="preserve"> </w:t>
            </w:r>
            <w:r w:rsidRPr="00C64BA0">
              <w:rPr>
                <w:rFonts w:ascii="Book Antiqua" w:eastAsia="Times New Roman" w:hAnsi="Book Antiqua" w:cs="Arial"/>
                <w:b/>
                <w:bCs/>
                <w:kern w:val="0"/>
                <w:sz w:val="24"/>
                <w:szCs w:val="24"/>
              </w:rPr>
              <w:t>value</w:t>
            </w:r>
          </w:p>
        </w:tc>
      </w:tr>
      <w:tr w:rsidR="002E4BBF" w:rsidRPr="008F1121" w14:paraId="553E6CB7" w14:textId="77777777" w:rsidTr="00C64BA0">
        <w:trPr>
          <w:trHeight w:val="367"/>
        </w:trPr>
        <w:tc>
          <w:tcPr>
            <w:cnfStyle w:val="001000000000" w:firstRow="0" w:lastRow="0" w:firstColumn="1" w:lastColumn="0" w:oddVBand="0" w:evenVBand="0" w:oddHBand="0" w:evenHBand="0" w:firstRowFirstColumn="0" w:firstRowLastColumn="0" w:lastRowFirstColumn="0" w:lastRowLastColumn="0"/>
            <w:tcW w:w="3511" w:type="dxa"/>
            <w:tcBorders>
              <w:top w:val="single" w:sz="4" w:space="0" w:color="auto"/>
            </w:tcBorders>
            <w:vAlign w:val="center"/>
          </w:tcPr>
          <w:p w14:paraId="06D466CE" w14:textId="77777777" w:rsidR="002E4BBF" w:rsidRPr="00C64BA0" w:rsidRDefault="002E4BBF" w:rsidP="004A5FEA">
            <w:pPr>
              <w:widowControl/>
              <w:adjustRightInd w:val="0"/>
              <w:snapToGrid w:val="0"/>
              <w:spacing w:line="360" w:lineRule="auto"/>
              <w:rPr>
                <w:rFonts w:ascii="Book Antiqua" w:eastAsia="MS PGothic" w:hAnsi="Book Antiqua" w:cs="Arial"/>
                <w:b w:val="0"/>
                <w:bCs w:val="0"/>
                <w:kern w:val="0"/>
                <w:sz w:val="24"/>
                <w:szCs w:val="24"/>
              </w:rPr>
            </w:pPr>
            <w:r w:rsidRPr="00C64BA0">
              <w:rPr>
                <w:rFonts w:ascii="Book Antiqua" w:eastAsia="MS PGothic" w:hAnsi="Book Antiqua" w:cs="Arial"/>
                <w:b w:val="0"/>
                <w:bCs w:val="0"/>
                <w:kern w:val="0"/>
                <w:sz w:val="24"/>
                <w:szCs w:val="24"/>
              </w:rPr>
              <w:t>Serum biomarker</w:t>
            </w:r>
          </w:p>
        </w:tc>
        <w:tc>
          <w:tcPr>
            <w:tcW w:w="1453" w:type="dxa"/>
            <w:tcBorders>
              <w:top w:val="single" w:sz="4" w:space="0" w:color="auto"/>
            </w:tcBorders>
            <w:vAlign w:val="center"/>
          </w:tcPr>
          <w:p w14:paraId="1D78AA34" w14:textId="77777777"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p>
        </w:tc>
        <w:tc>
          <w:tcPr>
            <w:tcW w:w="1453" w:type="dxa"/>
            <w:tcBorders>
              <w:top w:val="single" w:sz="4" w:space="0" w:color="auto"/>
            </w:tcBorders>
            <w:vAlign w:val="center"/>
          </w:tcPr>
          <w:p w14:paraId="39265DAA" w14:textId="77777777"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p>
        </w:tc>
        <w:tc>
          <w:tcPr>
            <w:tcW w:w="1375" w:type="dxa"/>
            <w:tcBorders>
              <w:top w:val="single" w:sz="4" w:space="0" w:color="auto"/>
            </w:tcBorders>
            <w:vAlign w:val="center"/>
          </w:tcPr>
          <w:p w14:paraId="0FE41542" w14:textId="77777777"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p>
        </w:tc>
        <w:tc>
          <w:tcPr>
            <w:tcW w:w="1531" w:type="dxa"/>
            <w:tcBorders>
              <w:top w:val="single" w:sz="4" w:space="0" w:color="auto"/>
            </w:tcBorders>
            <w:vAlign w:val="center"/>
          </w:tcPr>
          <w:p w14:paraId="3C1037EE" w14:textId="77777777"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p>
        </w:tc>
      </w:tr>
      <w:tr w:rsidR="002E4BBF" w:rsidRPr="008F1121" w14:paraId="0942E077" w14:textId="77777777" w:rsidTr="00C64BA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3511" w:type="dxa"/>
            <w:tcBorders>
              <w:top w:val="none" w:sz="0" w:space="0" w:color="auto"/>
              <w:bottom w:val="none" w:sz="0" w:space="0" w:color="auto"/>
            </w:tcBorders>
            <w:vAlign w:val="center"/>
          </w:tcPr>
          <w:p w14:paraId="56DD9EB7" w14:textId="77777777" w:rsidR="002E4BBF" w:rsidRPr="00C64BA0" w:rsidRDefault="002E4BBF" w:rsidP="00C64BA0">
            <w:pPr>
              <w:widowControl/>
              <w:adjustRightInd w:val="0"/>
              <w:snapToGrid w:val="0"/>
              <w:spacing w:line="360" w:lineRule="auto"/>
              <w:ind w:leftChars="50" w:left="105"/>
              <w:rPr>
                <w:rFonts w:ascii="Book Antiqua" w:eastAsia="Times New Roman" w:hAnsi="Book Antiqua" w:cs="Times New Roman"/>
                <w:b w:val="0"/>
                <w:bCs w:val="0"/>
                <w:kern w:val="0"/>
                <w:sz w:val="24"/>
                <w:szCs w:val="24"/>
                <w:shd w:val="clear" w:color="auto" w:fill="FFFFFF"/>
              </w:rPr>
            </w:pPr>
            <w:r w:rsidRPr="00C64BA0">
              <w:rPr>
                <w:rFonts w:ascii="Book Antiqua" w:eastAsia="MS PGothic" w:hAnsi="Book Antiqua" w:cs="Arial"/>
                <w:b w:val="0"/>
                <w:bCs w:val="0"/>
                <w:kern w:val="0"/>
                <w:sz w:val="24"/>
                <w:szCs w:val="24"/>
              </w:rPr>
              <w:t>MELD-score</w:t>
            </w:r>
          </w:p>
        </w:tc>
        <w:tc>
          <w:tcPr>
            <w:tcW w:w="1453" w:type="dxa"/>
            <w:tcBorders>
              <w:top w:val="none" w:sz="0" w:space="0" w:color="auto"/>
              <w:bottom w:val="none" w:sz="0" w:space="0" w:color="auto"/>
            </w:tcBorders>
            <w:vAlign w:val="center"/>
          </w:tcPr>
          <w:p w14:paraId="0F1EC473" w14:textId="7C1260F6"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0.293</w:t>
            </w:r>
          </w:p>
        </w:tc>
        <w:tc>
          <w:tcPr>
            <w:tcW w:w="1453" w:type="dxa"/>
            <w:tcBorders>
              <w:top w:val="none" w:sz="0" w:space="0" w:color="auto"/>
              <w:bottom w:val="none" w:sz="0" w:space="0" w:color="auto"/>
            </w:tcBorders>
            <w:vAlign w:val="center"/>
          </w:tcPr>
          <w:p w14:paraId="2A632DD2" w14:textId="78A97297"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0.001</w:t>
            </w:r>
          </w:p>
        </w:tc>
        <w:tc>
          <w:tcPr>
            <w:tcW w:w="1375" w:type="dxa"/>
            <w:tcBorders>
              <w:top w:val="none" w:sz="0" w:space="0" w:color="auto"/>
              <w:bottom w:val="none" w:sz="0" w:space="0" w:color="auto"/>
            </w:tcBorders>
            <w:vAlign w:val="center"/>
          </w:tcPr>
          <w:p w14:paraId="39E1940D" w14:textId="616DC12C"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0.211</w:t>
            </w:r>
          </w:p>
        </w:tc>
        <w:tc>
          <w:tcPr>
            <w:tcW w:w="1531" w:type="dxa"/>
            <w:tcBorders>
              <w:top w:val="none" w:sz="0" w:space="0" w:color="auto"/>
              <w:bottom w:val="none" w:sz="0" w:space="0" w:color="auto"/>
            </w:tcBorders>
            <w:vAlign w:val="center"/>
          </w:tcPr>
          <w:p w14:paraId="1DF98A7F" w14:textId="2399E187"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0.040</w:t>
            </w:r>
          </w:p>
        </w:tc>
      </w:tr>
      <w:tr w:rsidR="002E4BBF" w:rsidRPr="008F1121" w14:paraId="6B0FC272" w14:textId="77777777" w:rsidTr="00C64BA0">
        <w:tc>
          <w:tcPr>
            <w:cnfStyle w:val="001000000000" w:firstRow="0" w:lastRow="0" w:firstColumn="1" w:lastColumn="0" w:oddVBand="0" w:evenVBand="0" w:oddHBand="0" w:evenHBand="0" w:firstRowFirstColumn="0" w:firstRowLastColumn="0" w:lastRowFirstColumn="0" w:lastRowLastColumn="0"/>
            <w:tcW w:w="3511" w:type="dxa"/>
            <w:vAlign w:val="center"/>
          </w:tcPr>
          <w:p w14:paraId="65A9DCCA" w14:textId="77777777" w:rsidR="002E4BBF" w:rsidRPr="00C64BA0" w:rsidRDefault="002E4BBF" w:rsidP="00C64BA0">
            <w:pPr>
              <w:widowControl/>
              <w:adjustRightInd w:val="0"/>
              <w:snapToGrid w:val="0"/>
              <w:spacing w:line="360" w:lineRule="auto"/>
              <w:ind w:leftChars="50" w:left="105"/>
              <w:rPr>
                <w:rFonts w:ascii="Book Antiqua" w:eastAsia="Times New Roman" w:hAnsi="Book Antiqua" w:cs="Times New Roman"/>
                <w:b w:val="0"/>
                <w:bCs w:val="0"/>
                <w:kern w:val="0"/>
                <w:sz w:val="24"/>
                <w:szCs w:val="24"/>
                <w:shd w:val="clear" w:color="auto" w:fill="FFFFFF"/>
              </w:rPr>
            </w:pPr>
            <w:r w:rsidRPr="00C64BA0">
              <w:rPr>
                <w:rFonts w:ascii="Book Antiqua" w:eastAsia="MS PGothic" w:hAnsi="Book Antiqua" w:cs="Arial"/>
                <w:b w:val="0"/>
                <w:bCs w:val="0"/>
                <w:kern w:val="0"/>
                <w:sz w:val="24"/>
                <w:szCs w:val="24"/>
              </w:rPr>
              <w:t>Fibrosis 4 index</w:t>
            </w:r>
          </w:p>
        </w:tc>
        <w:tc>
          <w:tcPr>
            <w:tcW w:w="1453" w:type="dxa"/>
            <w:vAlign w:val="center"/>
          </w:tcPr>
          <w:p w14:paraId="40882DFD" w14:textId="556AC4F2"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0.470</w:t>
            </w:r>
          </w:p>
        </w:tc>
        <w:tc>
          <w:tcPr>
            <w:tcW w:w="1453" w:type="dxa"/>
            <w:vAlign w:val="center"/>
          </w:tcPr>
          <w:p w14:paraId="43591F5F" w14:textId="10667DAE"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&lt;</w:t>
            </w:r>
            <w:r w:rsidR="00C64BA0">
              <w:rPr>
                <w:rFonts w:ascii="Book Antiqua" w:eastAsia="Times New Roman" w:hAnsi="Book Antiqua" w:cs="Arial"/>
                <w:kern w:val="0"/>
                <w:sz w:val="24"/>
                <w:szCs w:val="24"/>
              </w:rPr>
              <w:t xml:space="preserve"> </w:t>
            </w:r>
            <w:r w:rsidRPr="008F1121">
              <w:rPr>
                <w:rFonts w:ascii="Book Antiqua" w:eastAsia="Times New Roman" w:hAnsi="Book Antiqua" w:cs="Arial"/>
                <w:kern w:val="0"/>
                <w:sz w:val="24"/>
                <w:szCs w:val="24"/>
              </w:rPr>
              <w:t>0.001</w:t>
            </w:r>
          </w:p>
        </w:tc>
        <w:tc>
          <w:tcPr>
            <w:tcW w:w="1375" w:type="dxa"/>
            <w:vAlign w:val="center"/>
          </w:tcPr>
          <w:p w14:paraId="4D155EE5" w14:textId="4A98999D"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0.335</w:t>
            </w:r>
          </w:p>
        </w:tc>
        <w:tc>
          <w:tcPr>
            <w:tcW w:w="1531" w:type="dxa"/>
            <w:vAlign w:val="center"/>
          </w:tcPr>
          <w:p w14:paraId="47E659CC" w14:textId="064B7128"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&lt;</w:t>
            </w:r>
            <w:r w:rsidR="00C64BA0">
              <w:rPr>
                <w:rFonts w:ascii="Book Antiqua" w:eastAsia="Times New Roman" w:hAnsi="Book Antiqua" w:cs="Arial"/>
                <w:kern w:val="0"/>
                <w:sz w:val="24"/>
                <w:szCs w:val="24"/>
              </w:rPr>
              <w:t xml:space="preserve"> </w:t>
            </w:r>
            <w:r w:rsidRPr="008F1121">
              <w:rPr>
                <w:rFonts w:ascii="Book Antiqua" w:eastAsia="Times New Roman" w:hAnsi="Book Antiqua" w:cs="Arial"/>
                <w:kern w:val="0"/>
                <w:sz w:val="24"/>
                <w:szCs w:val="24"/>
              </w:rPr>
              <w:t>0.001</w:t>
            </w:r>
          </w:p>
        </w:tc>
      </w:tr>
      <w:tr w:rsidR="002E4BBF" w:rsidRPr="008F1121" w14:paraId="7A4201CD" w14:textId="77777777" w:rsidTr="00C64BA0">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3511" w:type="dxa"/>
            <w:tcBorders>
              <w:top w:val="none" w:sz="0" w:space="0" w:color="auto"/>
              <w:bottom w:val="none" w:sz="0" w:space="0" w:color="auto"/>
            </w:tcBorders>
            <w:vAlign w:val="center"/>
          </w:tcPr>
          <w:p w14:paraId="56A3795D" w14:textId="77777777" w:rsidR="002E4BBF" w:rsidRPr="00C64BA0" w:rsidRDefault="002E4BBF" w:rsidP="00C64BA0">
            <w:pPr>
              <w:widowControl/>
              <w:adjustRightInd w:val="0"/>
              <w:snapToGrid w:val="0"/>
              <w:spacing w:line="360" w:lineRule="auto"/>
              <w:ind w:leftChars="50" w:left="105"/>
              <w:rPr>
                <w:rFonts w:ascii="Book Antiqua" w:eastAsia="Times New Roman" w:hAnsi="Book Antiqua" w:cs="Arial"/>
                <w:b w:val="0"/>
                <w:bCs w:val="0"/>
                <w:kern w:val="0"/>
                <w:sz w:val="24"/>
                <w:szCs w:val="24"/>
              </w:rPr>
            </w:pPr>
            <w:r w:rsidRPr="00C64BA0">
              <w:rPr>
                <w:rFonts w:ascii="Book Antiqua" w:eastAsia="Times New Roman" w:hAnsi="Book Antiqua" w:cs="Arial"/>
                <w:b w:val="0"/>
                <w:bCs w:val="0"/>
                <w:kern w:val="0"/>
                <w:sz w:val="24"/>
                <w:szCs w:val="24"/>
              </w:rPr>
              <w:t>APRI</w:t>
            </w:r>
          </w:p>
        </w:tc>
        <w:tc>
          <w:tcPr>
            <w:tcW w:w="1453" w:type="dxa"/>
            <w:tcBorders>
              <w:top w:val="none" w:sz="0" w:space="0" w:color="auto"/>
              <w:bottom w:val="none" w:sz="0" w:space="0" w:color="auto"/>
            </w:tcBorders>
            <w:vAlign w:val="center"/>
          </w:tcPr>
          <w:p w14:paraId="5873B8A1" w14:textId="2EB0F319"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0.438</w:t>
            </w:r>
          </w:p>
        </w:tc>
        <w:tc>
          <w:tcPr>
            <w:tcW w:w="1453" w:type="dxa"/>
            <w:tcBorders>
              <w:top w:val="none" w:sz="0" w:space="0" w:color="auto"/>
              <w:bottom w:val="none" w:sz="0" w:space="0" w:color="auto"/>
            </w:tcBorders>
            <w:vAlign w:val="center"/>
          </w:tcPr>
          <w:p w14:paraId="6A7EDC24" w14:textId="179E0105"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0.001</w:t>
            </w:r>
          </w:p>
        </w:tc>
        <w:tc>
          <w:tcPr>
            <w:tcW w:w="1375" w:type="dxa"/>
            <w:tcBorders>
              <w:top w:val="none" w:sz="0" w:space="0" w:color="auto"/>
              <w:bottom w:val="none" w:sz="0" w:space="0" w:color="auto"/>
            </w:tcBorders>
            <w:vAlign w:val="center"/>
          </w:tcPr>
          <w:p w14:paraId="1FD04140" w14:textId="5B49F3B3"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0.414</w:t>
            </w:r>
          </w:p>
        </w:tc>
        <w:tc>
          <w:tcPr>
            <w:tcW w:w="1531" w:type="dxa"/>
            <w:tcBorders>
              <w:top w:val="none" w:sz="0" w:space="0" w:color="auto"/>
              <w:bottom w:val="none" w:sz="0" w:space="0" w:color="auto"/>
            </w:tcBorders>
            <w:vAlign w:val="center"/>
          </w:tcPr>
          <w:p w14:paraId="1363E482" w14:textId="1740CEAB"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&lt;</w:t>
            </w:r>
            <w:r w:rsidR="00C64BA0">
              <w:rPr>
                <w:rFonts w:ascii="Book Antiqua" w:eastAsia="Times New Roman" w:hAnsi="Book Antiqua" w:cs="Arial"/>
                <w:kern w:val="0"/>
                <w:sz w:val="24"/>
                <w:szCs w:val="24"/>
              </w:rPr>
              <w:t xml:space="preserve"> </w:t>
            </w:r>
            <w:r w:rsidRPr="008F1121">
              <w:rPr>
                <w:rFonts w:ascii="Book Antiqua" w:eastAsia="Times New Roman" w:hAnsi="Book Antiqua" w:cs="Arial"/>
                <w:kern w:val="0"/>
                <w:sz w:val="24"/>
                <w:szCs w:val="24"/>
              </w:rPr>
              <w:t>0.001</w:t>
            </w:r>
          </w:p>
        </w:tc>
      </w:tr>
      <w:tr w:rsidR="002E4BBF" w:rsidRPr="008F1121" w14:paraId="3AD10C7D" w14:textId="77777777" w:rsidTr="00C64BA0">
        <w:tc>
          <w:tcPr>
            <w:cnfStyle w:val="001000000000" w:firstRow="0" w:lastRow="0" w:firstColumn="1" w:lastColumn="0" w:oddVBand="0" w:evenVBand="0" w:oddHBand="0" w:evenHBand="0" w:firstRowFirstColumn="0" w:firstRowLastColumn="0" w:lastRowFirstColumn="0" w:lastRowLastColumn="0"/>
            <w:tcW w:w="3511" w:type="dxa"/>
            <w:vAlign w:val="center"/>
          </w:tcPr>
          <w:p w14:paraId="514C069D" w14:textId="77777777" w:rsidR="002E4BBF" w:rsidRPr="00C64BA0" w:rsidRDefault="002E4BBF" w:rsidP="00C64BA0">
            <w:pPr>
              <w:widowControl/>
              <w:adjustRightInd w:val="0"/>
              <w:snapToGrid w:val="0"/>
              <w:spacing w:line="360" w:lineRule="auto"/>
              <w:ind w:leftChars="50" w:left="105"/>
              <w:rPr>
                <w:rFonts w:ascii="Book Antiqua" w:eastAsia="Times New Roman" w:hAnsi="Book Antiqua" w:cs="Arial"/>
                <w:b w:val="0"/>
                <w:bCs w:val="0"/>
                <w:kern w:val="0"/>
                <w:sz w:val="24"/>
                <w:szCs w:val="24"/>
              </w:rPr>
            </w:pPr>
            <w:r w:rsidRPr="00C64BA0">
              <w:rPr>
                <w:rFonts w:ascii="Book Antiqua" w:eastAsia="Times New Roman" w:hAnsi="Book Antiqua" w:cs="Arial"/>
                <w:b w:val="0"/>
                <w:bCs w:val="0"/>
                <w:kern w:val="0"/>
                <w:sz w:val="24"/>
                <w:szCs w:val="24"/>
              </w:rPr>
              <w:t>ALBI</w:t>
            </w:r>
          </w:p>
        </w:tc>
        <w:tc>
          <w:tcPr>
            <w:tcW w:w="1453" w:type="dxa"/>
            <w:vAlign w:val="center"/>
          </w:tcPr>
          <w:p w14:paraId="6CA699A9" w14:textId="7192FAEB"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0.614</w:t>
            </w:r>
          </w:p>
        </w:tc>
        <w:tc>
          <w:tcPr>
            <w:tcW w:w="1453" w:type="dxa"/>
            <w:vAlign w:val="center"/>
          </w:tcPr>
          <w:p w14:paraId="4E61E66C" w14:textId="46F0286B"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&lt;</w:t>
            </w:r>
            <w:r w:rsidR="00C64BA0">
              <w:rPr>
                <w:rFonts w:ascii="Book Antiqua" w:eastAsia="Times New Roman" w:hAnsi="Book Antiqua" w:cs="Arial"/>
                <w:kern w:val="0"/>
                <w:sz w:val="24"/>
                <w:szCs w:val="24"/>
                <w:shd w:val="clear" w:color="auto" w:fill="FFFFFF"/>
              </w:rPr>
              <w:t xml:space="preserve"> </w:t>
            </w:r>
            <w:r w:rsidRPr="008F1121">
              <w:rPr>
                <w:rFonts w:ascii="Book Antiqua" w:eastAsia="Times New Roman" w:hAnsi="Book Antiqua" w:cs="Arial"/>
                <w:kern w:val="0"/>
                <w:sz w:val="24"/>
                <w:szCs w:val="24"/>
                <w:shd w:val="clear" w:color="auto" w:fill="FFFFFF"/>
              </w:rPr>
              <w:t>0.001</w:t>
            </w:r>
          </w:p>
        </w:tc>
        <w:tc>
          <w:tcPr>
            <w:tcW w:w="1375" w:type="dxa"/>
            <w:vAlign w:val="center"/>
          </w:tcPr>
          <w:p w14:paraId="1CD1AB28" w14:textId="3F1707CC"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0.452</w:t>
            </w:r>
          </w:p>
        </w:tc>
        <w:tc>
          <w:tcPr>
            <w:tcW w:w="1531" w:type="dxa"/>
            <w:vAlign w:val="center"/>
          </w:tcPr>
          <w:p w14:paraId="329FE2EA" w14:textId="2C45465F"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&lt;</w:t>
            </w:r>
            <w:r w:rsidR="00C64BA0">
              <w:rPr>
                <w:rFonts w:ascii="Book Antiqua" w:eastAsia="Times New Roman" w:hAnsi="Book Antiqua" w:cs="Arial"/>
                <w:kern w:val="0"/>
                <w:sz w:val="24"/>
                <w:szCs w:val="24"/>
              </w:rPr>
              <w:t xml:space="preserve"> </w:t>
            </w:r>
            <w:r w:rsidRPr="008F1121">
              <w:rPr>
                <w:rFonts w:ascii="Book Antiqua" w:eastAsia="Times New Roman" w:hAnsi="Book Antiqua" w:cs="Arial"/>
                <w:kern w:val="0"/>
                <w:sz w:val="24"/>
                <w:szCs w:val="24"/>
              </w:rPr>
              <w:t>0.001</w:t>
            </w:r>
          </w:p>
        </w:tc>
      </w:tr>
      <w:tr w:rsidR="002E4BBF" w:rsidRPr="008F1121" w14:paraId="50BD7642" w14:textId="77777777" w:rsidTr="00C64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1" w:type="dxa"/>
            <w:tcBorders>
              <w:top w:val="none" w:sz="0" w:space="0" w:color="auto"/>
              <w:bottom w:val="none" w:sz="0" w:space="0" w:color="auto"/>
            </w:tcBorders>
            <w:vAlign w:val="center"/>
          </w:tcPr>
          <w:p w14:paraId="34B8BC6F" w14:textId="77777777" w:rsidR="002E4BBF" w:rsidRPr="00C64BA0" w:rsidRDefault="002E4BBF" w:rsidP="004A5FEA">
            <w:pPr>
              <w:widowControl/>
              <w:adjustRightInd w:val="0"/>
              <w:snapToGrid w:val="0"/>
              <w:spacing w:line="360" w:lineRule="auto"/>
              <w:rPr>
                <w:rFonts w:ascii="Book Antiqua" w:eastAsia="Times New Roman" w:hAnsi="Book Antiqua" w:cs="Arial"/>
                <w:b w:val="0"/>
                <w:bCs w:val="0"/>
                <w:kern w:val="0"/>
                <w:sz w:val="24"/>
                <w:szCs w:val="24"/>
              </w:rPr>
            </w:pPr>
            <w:r w:rsidRPr="00C64BA0">
              <w:rPr>
                <w:rFonts w:ascii="Book Antiqua" w:eastAsia="Times New Roman" w:hAnsi="Book Antiqua" w:cs="Arial"/>
                <w:b w:val="0"/>
                <w:bCs w:val="0"/>
                <w:kern w:val="0"/>
                <w:sz w:val="24"/>
                <w:szCs w:val="24"/>
              </w:rPr>
              <w:t>Clinical laboratory data</w:t>
            </w:r>
          </w:p>
        </w:tc>
        <w:tc>
          <w:tcPr>
            <w:tcW w:w="1453" w:type="dxa"/>
            <w:tcBorders>
              <w:top w:val="none" w:sz="0" w:space="0" w:color="auto"/>
              <w:bottom w:val="none" w:sz="0" w:space="0" w:color="auto"/>
            </w:tcBorders>
            <w:vAlign w:val="center"/>
          </w:tcPr>
          <w:p w14:paraId="2E21C385" w14:textId="77777777"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p>
        </w:tc>
        <w:tc>
          <w:tcPr>
            <w:tcW w:w="1453" w:type="dxa"/>
            <w:tcBorders>
              <w:top w:val="none" w:sz="0" w:space="0" w:color="auto"/>
              <w:bottom w:val="none" w:sz="0" w:space="0" w:color="auto"/>
            </w:tcBorders>
            <w:vAlign w:val="center"/>
          </w:tcPr>
          <w:p w14:paraId="60568CF2" w14:textId="77777777"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p>
        </w:tc>
        <w:tc>
          <w:tcPr>
            <w:tcW w:w="1375" w:type="dxa"/>
            <w:tcBorders>
              <w:top w:val="none" w:sz="0" w:space="0" w:color="auto"/>
              <w:bottom w:val="none" w:sz="0" w:space="0" w:color="auto"/>
            </w:tcBorders>
            <w:vAlign w:val="center"/>
          </w:tcPr>
          <w:p w14:paraId="736A12A0" w14:textId="77777777"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p>
        </w:tc>
        <w:tc>
          <w:tcPr>
            <w:tcW w:w="1531" w:type="dxa"/>
            <w:tcBorders>
              <w:top w:val="none" w:sz="0" w:space="0" w:color="auto"/>
              <w:bottom w:val="none" w:sz="0" w:space="0" w:color="auto"/>
            </w:tcBorders>
            <w:vAlign w:val="center"/>
          </w:tcPr>
          <w:p w14:paraId="475987D9" w14:textId="77777777"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p>
        </w:tc>
      </w:tr>
      <w:tr w:rsidR="002E4BBF" w:rsidRPr="008F1121" w14:paraId="302833FE" w14:textId="77777777" w:rsidTr="00C64BA0">
        <w:tc>
          <w:tcPr>
            <w:cnfStyle w:val="001000000000" w:firstRow="0" w:lastRow="0" w:firstColumn="1" w:lastColumn="0" w:oddVBand="0" w:evenVBand="0" w:oddHBand="0" w:evenHBand="0" w:firstRowFirstColumn="0" w:firstRowLastColumn="0" w:lastRowFirstColumn="0" w:lastRowLastColumn="0"/>
            <w:tcW w:w="3511" w:type="dxa"/>
            <w:vAlign w:val="center"/>
          </w:tcPr>
          <w:p w14:paraId="0F6EA76F" w14:textId="77777777" w:rsidR="002E4BBF" w:rsidRPr="00C64BA0" w:rsidRDefault="002E4BBF" w:rsidP="00C64BA0">
            <w:pPr>
              <w:widowControl/>
              <w:adjustRightInd w:val="0"/>
              <w:snapToGrid w:val="0"/>
              <w:spacing w:line="360" w:lineRule="auto"/>
              <w:ind w:leftChars="50" w:left="105"/>
              <w:rPr>
                <w:rFonts w:ascii="Book Antiqua" w:eastAsia="Times New Roman" w:hAnsi="Book Antiqua" w:cs="Arial"/>
                <w:b w:val="0"/>
                <w:bCs w:val="0"/>
                <w:kern w:val="0"/>
                <w:sz w:val="24"/>
                <w:szCs w:val="24"/>
              </w:rPr>
            </w:pPr>
            <w:r w:rsidRPr="00C64BA0">
              <w:rPr>
                <w:rFonts w:ascii="Book Antiqua" w:eastAsia="Times New Roman" w:hAnsi="Book Antiqua" w:cs="Arial"/>
                <w:b w:val="0"/>
                <w:bCs w:val="0"/>
                <w:kern w:val="0"/>
                <w:sz w:val="24"/>
                <w:szCs w:val="24"/>
              </w:rPr>
              <w:t>White blood cells</w:t>
            </w:r>
          </w:p>
        </w:tc>
        <w:tc>
          <w:tcPr>
            <w:tcW w:w="1453" w:type="dxa"/>
            <w:vAlign w:val="center"/>
          </w:tcPr>
          <w:p w14:paraId="2319FE8E" w14:textId="77777777"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-0.123</w:t>
            </w:r>
          </w:p>
        </w:tc>
        <w:tc>
          <w:tcPr>
            <w:tcW w:w="1453" w:type="dxa"/>
            <w:vAlign w:val="center"/>
          </w:tcPr>
          <w:p w14:paraId="37474E06" w14:textId="5361D194"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0.057</w:t>
            </w:r>
          </w:p>
        </w:tc>
        <w:tc>
          <w:tcPr>
            <w:tcW w:w="1375" w:type="dxa"/>
            <w:vAlign w:val="center"/>
          </w:tcPr>
          <w:p w14:paraId="45891E1C" w14:textId="77777777"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-0.130</w:t>
            </w:r>
          </w:p>
        </w:tc>
        <w:tc>
          <w:tcPr>
            <w:tcW w:w="1531" w:type="dxa"/>
            <w:vAlign w:val="center"/>
          </w:tcPr>
          <w:p w14:paraId="38550186" w14:textId="0CCB0CBE"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0.102</w:t>
            </w:r>
          </w:p>
        </w:tc>
      </w:tr>
      <w:tr w:rsidR="002E4BBF" w:rsidRPr="008F1121" w14:paraId="5DC3C7BC" w14:textId="77777777" w:rsidTr="00C64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1" w:type="dxa"/>
            <w:tcBorders>
              <w:top w:val="none" w:sz="0" w:space="0" w:color="auto"/>
              <w:bottom w:val="none" w:sz="0" w:space="0" w:color="auto"/>
            </w:tcBorders>
            <w:vAlign w:val="center"/>
          </w:tcPr>
          <w:p w14:paraId="115F679A" w14:textId="77777777" w:rsidR="002E4BBF" w:rsidRPr="00C64BA0" w:rsidRDefault="002E4BBF" w:rsidP="00C64BA0">
            <w:pPr>
              <w:widowControl/>
              <w:adjustRightInd w:val="0"/>
              <w:snapToGrid w:val="0"/>
              <w:spacing w:line="360" w:lineRule="auto"/>
              <w:ind w:leftChars="50" w:left="105"/>
              <w:rPr>
                <w:rFonts w:ascii="Book Antiqua" w:eastAsia="Times New Roman" w:hAnsi="Book Antiqua" w:cs="Arial"/>
                <w:b w:val="0"/>
                <w:bCs w:val="0"/>
                <w:kern w:val="0"/>
                <w:sz w:val="24"/>
                <w:szCs w:val="24"/>
              </w:rPr>
            </w:pPr>
            <w:r w:rsidRPr="00C64BA0">
              <w:rPr>
                <w:rFonts w:ascii="Book Antiqua" w:eastAsia="Times New Roman" w:hAnsi="Book Antiqua" w:cs="Arial"/>
                <w:b w:val="0"/>
                <w:bCs w:val="0"/>
                <w:kern w:val="0"/>
                <w:sz w:val="24"/>
                <w:szCs w:val="24"/>
              </w:rPr>
              <w:t>Hemoglobin</w:t>
            </w:r>
          </w:p>
        </w:tc>
        <w:tc>
          <w:tcPr>
            <w:tcW w:w="1453" w:type="dxa"/>
            <w:tcBorders>
              <w:top w:val="none" w:sz="0" w:space="0" w:color="auto"/>
              <w:bottom w:val="none" w:sz="0" w:space="0" w:color="auto"/>
            </w:tcBorders>
            <w:vAlign w:val="center"/>
          </w:tcPr>
          <w:p w14:paraId="141627A2" w14:textId="77777777"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-0.260</w:t>
            </w:r>
          </w:p>
        </w:tc>
        <w:tc>
          <w:tcPr>
            <w:tcW w:w="1453" w:type="dxa"/>
            <w:tcBorders>
              <w:top w:val="none" w:sz="0" w:space="0" w:color="auto"/>
              <w:bottom w:val="none" w:sz="0" w:space="0" w:color="auto"/>
            </w:tcBorders>
            <w:vAlign w:val="center"/>
          </w:tcPr>
          <w:p w14:paraId="30FB3D88" w14:textId="6AB1EE9C"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0.001</w:t>
            </w:r>
          </w:p>
        </w:tc>
        <w:tc>
          <w:tcPr>
            <w:tcW w:w="1375" w:type="dxa"/>
            <w:tcBorders>
              <w:top w:val="none" w:sz="0" w:space="0" w:color="auto"/>
              <w:bottom w:val="none" w:sz="0" w:space="0" w:color="auto"/>
            </w:tcBorders>
            <w:vAlign w:val="center"/>
          </w:tcPr>
          <w:p w14:paraId="31744F6B" w14:textId="77777777"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-0.268</w:t>
            </w:r>
          </w:p>
        </w:tc>
        <w:tc>
          <w:tcPr>
            <w:tcW w:w="1531" w:type="dxa"/>
            <w:tcBorders>
              <w:top w:val="none" w:sz="0" w:space="0" w:color="auto"/>
              <w:bottom w:val="none" w:sz="0" w:space="0" w:color="auto"/>
            </w:tcBorders>
            <w:vAlign w:val="center"/>
          </w:tcPr>
          <w:p w14:paraId="56177A83" w14:textId="64B497A2"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0.001</w:t>
            </w:r>
          </w:p>
        </w:tc>
      </w:tr>
      <w:tr w:rsidR="002E4BBF" w:rsidRPr="008F1121" w14:paraId="42D86C40" w14:textId="77777777" w:rsidTr="00C64BA0">
        <w:tc>
          <w:tcPr>
            <w:cnfStyle w:val="001000000000" w:firstRow="0" w:lastRow="0" w:firstColumn="1" w:lastColumn="0" w:oddVBand="0" w:evenVBand="0" w:oddHBand="0" w:evenHBand="0" w:firstRowFirstColumn="0" w:firstRowLastColumn="0" w:lastRowFirstColumn="0" w:lastRowLastColumn="0"/>
            <w:tcW w:w="3511" w:type="dxa"/>
            <w:vAlign w:val="center"/>
          </w:tcPr>
          <w:p w14:paraId="3AD25076" w14:textId="77777777" w:rsidR="002E4BBF" w:rsidRPr="00C64BA0" w:rsidRDefault="002E4BBF" w:rsidP="00C64BA0">
            <w:pPr>
              <w:widowControl/>
              <w:adjustRightInd w:val="0"/>
              <w:snapToGrid w:val="0"/>
              <w:spacing w:line="360" w:lineRule="auto"/>
              <w:ind w:leftChars="50" w:left="105"/>
              <w:rPr>
                <w:rFonts w:ascii="Book Antiqua" w:eastAsia="Times New Roman" w:hAnsi="Book Antiqua" w:cs="Arial"/>
                <w:b w:val="0"/>
                <w:bCs w:val="0"/>
                <w:kern w:val="0"/>
                <w:sz w:val="24"/>
                <w:szCs w:val="24"/>
              </w:rPr>
            </w:pPr>
            <w:r w:rsidRPr="00C64BA0">
              <w:rPr>
                <w:rFonts w:ascii="Book Antiqua" w:eastAsia="Times New Roman" w:hAnsi="Book Antiqua" w:cs="Arial"/>
                <w:b w:val="0"/>
                <w:bCs w:val="0"/>
                <w:kern w:val="0"/>
                <w:sz w:val="24"/>
                <w:szCs w:val="24"/>
              </w:rPr>
              <w:t>Platelets</w:t>
            </w:r>
          </w:p>
        </w:tc>
        <w:tc>
          <w:tcPr>
            <w:tcW w:w="1453" w:type="dxa"/>
            <w:vAlign w:val="center"/>
          </w:tcPr>
          <w:p w14:paraId="31659E8D" w14:textId="77777777"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-0.289</w:t>
            </w:r>
          </w:p>
        </w:tc>
        <w:tc>
          <w:tcPr>
            <w:tcW w:w="1453" w:type="dxa"/>
            <w:vAlign w:val="center"/>
          </w:tcPr>
          <w:p w14:paraId="22805F57" w14:textId="471BBA54"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0.001</w:t>
            </w:r>
          </w:p>
        </w:tc>
        <w:tc>
          <w:tcPr>
            <w:tcW w:w="1375" w:type="dxa"/>
            <w:vAlign w:val="center"/>
          </w:tcPr>
          <w:p w14:paraId="31D65776" w14:textId="77777777"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-0.308</w:t>
            </w:r>
          </w:p>
        </w:tc>
        <w:tc>
          <w:tcPr>
            <w:tcW w:w="1531" w:type="dxa"/>
            <w:vAlign w:val="center"/>
          </w:tcPr>
          <w:p w14:paraId="06E60EF4" w14:textId="7F2A0E0B"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0.001</w:t>
            </w:r>
          </w:p>
        </w:tc>
      </w:tr>
      <w:tr w:rsidR="002E4BBF" w:rsidRPr="008F1121" w14:paraId="0F62BA6E" w14:textId="77777777" w:rsidTr="00C64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1" w:type="dxa"/>
            <w:tcBorders>
              <w:top w:val="none" w:sz="0" w:space="0" w:color="auto"/>
              <w:bottom w:val="none" w:sz="0" w:space="0" w:color="auto"/>
            </w:tcBorders>
            <w:vAlign w:val="center"/>
          </w:tcPr>
          <w:p w14:paraId="03BDA347" w14:textId="77777777" w:rsidR="002E4BBF" w:rsidRPr="00C64BA0" w:rsidRDefault="002E4BBF" w:rsidP="00C64BA0">
            <w:pPr>
              <w:widowControl/>
              <w:adjustRightInd w:val="0"/>
              <w:snapToGrid w:val="0"/>
              <w:spacing w:line="360" w:lineRule="auto"/>
              <w:ind w:leftChars="50" w:left="105"/>
              <w:rPr>
                <w:rFonts w:ascii="Book Antiqua" w:eastAsia="Times New Roman" w:hAnsi="Book Antiqua" w:cs="Arial"/>
                <w:b w:val="0"/>
                <w:bCs w:val="0"/>
                <w:kern w:val="0"/>
                <w:sz w:val="24"/>
                <w:szCs w:val="24"/>
              </w:rPr>
            </w:pPr>
            <w:r w:rsidRPr="00C64BA0">
              <w:rPr>
                <w:rFonts w:ascii="Book Antiqua" w:eastAsia="Times New Roman" w:hAnsi="Book Antiqua" w:cs="Arial"/>
                <w:b w:val="0"/>
                <w:bCs w:val="0"/>
                <w:kern w:val="0"/>
                <w:sz w:val="24"/>
                <w:szCs w:val="24"/>
              </w:rPr>
              <w:t>Prothrombin time</w:t>
            </w:r>
          </w:p>
        </w:tc>
        <w:tc>
          <w:tcPr>
            <w:tcW w:w="1453" w:type="dxa"/>
            <w:tcBorders>
              <w:top w:val="none" w:sz="0" w:space="0" w:color="auto"/>
              <w:bottom w:val="none" w:sz="0" w:space="0" w:color="auto"/>
            </w:tcBorders>
            <w:vAlign w:val="center"/>
          </w:tcPr>
          <w:p w14:paraId="1D2D8DF9" w14:textId="77777777"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-0.443</w:t>
            </w:r>
          </w:p>
        </w:tc>
        <w:tc>
          <w:tcPr>
            <w:tcW w:w="1453" w:type="dxa"/>
            <w:tcBorders>
              <w:top w:val="none" w:sz="0" w:space="0" w:color="auto"/>
              <w:bottom w:val="none" w:sz="0" w:space="0" w:color="auto"/>
            </w:tcBorders>
            <w:vAlign w:val="center"/>
          </w:tcPr>
          <w:p w14:paraId="77AC3F41" w14:textId="2D758B62"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&lt;</w:t>
            </w:r>
            <w:r w:rsidR="00C64BA0">
              <w:rPr>
                <w:rFonts w:ascii="Book Antiqua" w:eastAsia="Times New Roman" w:hAnsi="Book Antiqua" w:cs="Arial"/>
                <w:kern w:val="0"/>
                <w:sz w:val="24"/>
                <w:szCs w:val="24"/>
                <w:shd w:val="clear" w:color="auto" w:fill="FFFFFF"/>
              </w:rPr>
              <w:t xml:space="preserve"> </w:t>
            </w:r>
            <w:r w:rsidRPr="008F1121">
              <w:rPr>
                <w:rFonts w:ascii="Book Antiqua" w:eastAsia="Times New Roman" w:hAnsi="Book Antiqua" w:cs="Arial"/>
                <w:kern w:val="0"/>
                <w:sz w:val="24"/>
                <w:szCs w:val="24"/>
                <w:shd w:val="clear" w:color="auto" w:fill="FFFFFF"/>
              </w:rPr>
              <w:t>0.001</w:t>
            </w:r>
          </w:p>
        </w:tc>
        <w:tc>
          <w:tcPr>
            <w:tcW w:w="1375" w:type="dxa"/>
            <w:tcBorders>
              <w:top w:val="none" w:sz="0" w:space="0" w:color="auto"/>
              <w:bottom w:val="none" w:sz="0" w:space="0" w:color="auto"/>
            </w:tcBorders>
            <w:vAlign w:val="center"/>
          </w:tcPr>
          <w:p w14:paraId="26038A7D" w14:textId="77777777"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-0.279</w:t>
            </w:r>
          </w:p>
        </w:tc>
        <w:tc>
          <w:tcPr>
            <w:tcW w:w="1531" w:type="dxa"/>
            <w:tcBorders>
              <w:top w:val="none" w:sz="0" w:space="0" w:color="auto"/>
              <w:bottom w:val="none" w:sz="0" w:space="0" w:color="auto"/>
            </w:tcBorders>
            <w:vAlign w:val="center"/>
          </w:tcPr>
          <w:p w14:paraId="70E4AA36" w14:textId="0B69C74B"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0.001</w:t>
            </w:r>
          </w:p>
        </w:tc>
      </w:tr>
      <w:tr w:rsidR="002E4BBF" w:rsidRPr="008F1121" w14:paraId="0C986D1D" w14:textId="77777777" w:rsidTr="00C64BA0">
        <w:tc>
          <w:tcPr>
            <w:cnfStyle w:val="001000000000" w:firstRow="0" w:lastRow="0" w:firstColumn="1" w:lastColumn="0" w:oddVBand="0" w:evenVBand="0" w:oddHBand="0" w:evenHBand="0" w:firstRowFirstColumn="0" w:firstRowLastColumn="0" w:lastRowFirstColumn="0" w:lastRowLastColumn="0"/>
            <w:tcW w:w="3511" w:type="dxa"/>
            <w:vAlign w:val="center"/>
          </w:tcPr>
          <w:p w14:paraId="5996B526" w14:textId="77777777" w:rsidR="002E4BBF" w:rsidRPr="00C64BA0" w:rsidRDefault="002E4BBF" w:rsidP="00C64BA0">
            <w:pPr>
              <w:widowControl/>
              <w:adjustRightInd w:val="0"/>
              <w:snapToGrid w:val="0"/>
              <w:spacing w:line="360" w:lineRule="auto"/>
              <w:ind w:leftChars="50" w:left="105"/>
              <w:rPr>
                <w:rFonts w:ascii="Book Antiqua" w:eastAsia="Times New Roman" w:hAnsi="Book Antiqua" w:cs="Arial"/>
                <w:b w:val="0"/>
                <w:bCs w:val="0"/>
                <w:kern w:val="0"/>
                <w:sz w:val="24"/>
                <w:szCs w:val="24"/>
              </w:rPr>
            </w:pPr>
            <w:r w:rsidRPr="00C64BA0">
              <w:rPr>
                <w:rFonts w:ascii="Book Antiqua" w:eastAsia="Times New Roman" w:hAnsi="Book Antiqua" w:cs="Arial"/>
                <w:b w:val="0"/>
                <w:bCs w:val="0"/>
                <w:kern w:val="0"/>
                <w:sz w:val="24"/>
                <w:szCs w:val="24"/>
              </w:rPr>
              <w:t xml:space="preserve">Serum albumin </w:t>
            </w:r>
          </w:p>
        </w:tc>
        <w:tc>
          <w:tcPr>
            <w:tcW w:w="1453" w:type="dxa"/>
            <w:vAlign w:val="center"/>
          </w:tcPr>
          <w:p w14:paraId="05B04C93" w14:textId="77777777"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-0.539</w:t>
            </w:r>
          </w:p>
        </w:tc>
        <w:tc>
          <w:tcPr>
            <w:tcW w:w="1453" w:type="dxa"/>
            <w:vAlign w:val="center"/>
          </w:tcPr>
          <w:p w14:paraId="577647BE" w14:textId="1170EF6B"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&lt;</w:t>
            </w:r>
            <w:r w:rsidR="00C64BA0">
              <w:rPr>
                <w:rFonts w:ascii="Book Antiqua" w:eastAsia="Times New Roman" w:hAnsi="Book Antiqua" w:cs="Arial"/>
                <w:kern w:val="0"/>
                <w:sz w:val="24"/>
                <w:szCs w:val="24"/>
                <w:shd w:val="clear" w:color="auto" w:fill="FFFFFF"/>
              </w:rPr>
              <w:t xml:space="preserve"> </w:t>
            </w:r>
            <w:r w:rsidRPr="008F1121">
              <w:rPr>
                <w:rFonts w:ascii="Book Antiqua" w:eastAsia="Times New Roman" w:hAnsi="Book Antiqua" w:cs="Arial"/>
                <w:kern w:val="0"/>
                <w:sz w:val="24"/>
                <w:szCs w:val="24"/>
                <w:shd w:val="clear" w:color="auto" w:fill="FFFFFF"/>
              </w:rPr>
              <w:t>0.001</w:t>
            </w:r>
          </w:p>
        </w:tc>
        <w:tc>
          <w:tcPr>
            <w:tcW w:w="1375" w:type="dxa"/>
            <w:vAlign w:val="center"/>
          </w:tcPr>
          <w:p w14:paraId="6FAB2188" w14:textId="77777777"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-0.451</w:t>
            </w:r>
          </w:p>
        </w:tc>
        <w:tc>
          <w:tcPr>
            <w:tcW w:w="1531" w:type="dxa"/>
            <w:vAlign w:val="center"/>
          </w:tcPr>
          <w:p w14:paraId="133252A0" w14:textId="105DD791"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&lt;</w:t>
            </w:r>
            <w:r w:rsidR="00C64BA0">
              <w:rPr>
                <w:rFonts w:ascii="Book Antiqua" w:eastAsia="Times New Roman" w:hAnsi="Book Antiqua" w:cs="Arial"/>
                <w:kern w:val="0"/>
                <w:sz w:val="24"/>
                <w:szCs w:val="24"/>
              </w:rPr>
              <w:t xml:space="preserve"> </w:t>
            </w:r>
            <w:r w:rsidRPr="008F1121">
              <w:rPr>
                <w:rFonts w:ascii="Book Antiqua" w:eastAsia="Times New Roman" w:hAnsi="Book Antiqua" w:cs="Arial"/>
                <w:kern w:val="0"/>
                <w:sz w:val="24"/>
                <w:szCs w:val="24"/>
              </w:rPr>
              <w:t>0.001</w:t>
            </w:r>
          </w:p>
        </w:tc>
      </w:tr>
      <w:tr w:rsidR="002E4BBF" w:rsidRPr="008F1121" w14:paraId="538CC0A9" w14:textId="77777777" w:rsidTr="00C64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1" w:type="dxa"/>
            <w:tcBorders>
              <w:top w:val="none" w:sz="0" w:space="0" w:color="auto"/>
              <w:bottom w:val="none" w:sz="0" w:space="0" w:color="auto"/>
            </w:tcBorders>
            <w:vAlign w:val="center"/>
          </w:tcPr>
          <w:p w14:paraId="4E9EB2B9" w14:textId="3E5529F5" w:rsidR="002E4BBF" w:rsidRPr="00C64BA0" w:rsidRDefault="00B272DC" w:rsidP="00C64BA0">
            <w:pPr>
              <w:widowControl/>
              <w:adjustRightInd w:val="0"/>
              <w:snapToGrid w:val="0"/>
              <w:spacing w:line="360" w:lineRule="auto"/>
              <w:ind w:leftChars="50" w:left="105"/>
              <w:rPr>
                <w:rFonts w:ascii="Book Antiqua" w:eastAsia="Times New Roman" w:hAnsi="Book Antiqua" w:cs="Arial"/>
                <w:b w:val="0"/>
                <w:bCs w:val="0"/>
                <w:kern w:val="0"/>
                <w:sz w:val="24"/>
                <w:szCs w:val="24"/>
              </w:rPr>
            </w:pPr>
            <w:r w:rsidRPr="00C64BA0">
              <w:rPr>
                <w:rFonts w:ascii="Book Antiqua" w:eastAsia="Times New Roman" w:hAnsi="Book Antiqua" w:cs="Arial"/>
                <w:b w:val="0"/>
                <w:bCs w:val="0"/>
                <w:kern w:val="0"/>
                <w:sz w:val="24"/>
                <w:szCs w:val="24"/>
              </w:rPr>
              <w:t>Blood urea nitrogen</w:t>
            </w:r>
          </w:p>
        </w:tc>
        <w:tc>
          <w:tcPr>
            <w:tcW w:w="1453" w:type="dxa"/>
            <w:tcBorders>
              <w:top w:val="none" w:sz="0" w:space="0" w:color="auto"/>
              <w:bottom w:val="none" w:sz="0" w:space="0" w:color="auto"/>
            </w:tcBorders>
            <w:vAlign w:val="center"/>
          </w:tcPr>
          <w:p w14:paraId="393B3E19" w14:textId="77777777"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-0.093</w:t>
            </w:r>
          </w:p>
        </w:tc>
        <w:tc>
          <w:tcPr>
            <w:tcW w:w="1453" w:type="dxa"/>
            <w:tcBorders>
              <w:top w:val="none" w:sz="0" w:space="0" w:color="auto"/>
              <w:bottom w:val="none" w:sz="0" w:space="0" w:color="auto"/>
            </w:tcBorders>
            <w:vAlign w:val="center"/>
          </w:tcPr>
          <w:p w14:paraId="30CA0539" w14:textId="0DC7F253"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0.152</w:t>
            </w:r>
          </w:p>
        </w:tc>
        <w:tc>
          <w:tcPr>
            <w:tcW w:w="1375" w:type="dxa"/>
            <w:tcBorders>
              <w:top w:val="none" w:sz="0" w:space="0" w:color="auto"/>
              <w:bottom w:val="none" w:sz="0" w:space="0" w:color="auto"/>
            </w:tcBorders>
            <w:vAlign w:val="center"/>
          </w:tcPr>
          <w:p w14:paraId="513721C4" w14:textId="77777777"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-0.123</w:t>
            </w:r>
          </w:p>
        </w:tc>
        <w:tc>
          <w:tcPr>
            <w:tcW w:w="1531" w:type="dxa"/>
            <w:tcBorders>
              <w:top w:val="none" w:sz="0" w:space="0" w:color="auto"/>
              <w:bottom w:val="none" w:sz="0" w:space="0" w:color="auto"/>
            </w:tcBorders>
            <w:vAlign w:val="center"/>
          </w:tcPr>
          <w:p w14:paraId="4B172FAC" w14:textId="740F2F22"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0.716</w:t>
            </w:r>
          </w:p>
        </w:tc>
      </w:tr>
      <w:tr w:rsidR="002E4BBF" w:rsidRPr="008F1121" w14:paraId="08D096D9" w14:textId="77777777" w:rsidTr="00C64BA0">
        <w:tc>
          <w:tcPr>
            <w:cnfStyle w:val="001000000000" w:firstRow="0" w:lastRow="0" w:firstColumn="1" w:lastColumn="0" w:oddVBand="0" w:evenVBand="0" w:oddHBand="0" w:evenHBand="0" w:firstRowFirstColumn="0" w:firstRowLastColumn="0" w:lastRowFirstColumn="0" w:lastRowLastColumn="0"/>
            <w:tcW w:w="3511" w:type="dxa"/>
            <w:vAlign w:val="center"/>
          </w:tcPr>
          <w:p w14:paraId="59C7F1CE" w14:textId="77777777" w:rsidR="002E4BBF" w:rsidRPr="00C64BA0" w:rsidRDefault="002E4BBF" w:rsidP="00C64BA0">
            <w:pPr>
              <w:widowControl/>
              <w:adjustRightInd w:val="0"/>
              <w:snapToGrid w:val="0"/>
              <w:spacing w:line="360" w:lineRule="auto"/>
              <w:ind w:leftChars="50" w:left="105"/>
              <w:rPr>
                <w:rFonts w:ascii="Book Antiqua" w:eastAsia="Times New Roman" w:hAnsi="Book Antiqua" w:cs="Arial"/>
                <w:b w:val="0"/>
                <w:bCs w:val="0"/>
                <w:kern w:val="0"/>
                <w:sz w:val="24"/>
                <w:szCs w:val="24"/>
              </w:rPr>
            </w:pPr>
            <w:r w:rsidRPr="00C64BA0">
              <w:rPr>
                <w:rFonts w:ascii="Book Antiqua" w:eastAsia="Times New Roman" w:hAnsi="Book Antiqua" w:cs="Arial"/>
                <w:b w:val="0"/>
                <w:bCs w:val="0"/>
                <w:kern w:val="0"/>
                <w:sz w:val="24"/>
                <w:szCs w:val="24"/>
              </w:rPr>
              <w:t>Serum creatinine</w:t>
            </w:r>
          </w:p>
        </w:tc>
        <w:tc>
          <w:tcPr>
            <w:tcW w:w="1453" w:type="dxa"/>
            <w:vAlign w:val="center"/>
          </w:tcPr>
          <w:p w14:paraId="66944094" w14:textId="77777777"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-0.036</w:t>
            </w:r>
          </w:p>
        </w:tc>
        <w:tc>
          <w:tcPr>
            <w:tcW w:w="1453" w:type="dxa"/>
            <w:vAlign w:val="center"/>
          </w:tcPr>
          <w:p w14:paraId="607E5850" w14:textId="4AA80A68"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0.580</w:t>
            </w:r>
          </w:p>
        </w:tc>
        <w:tc>
          <w:tcPr>
            <w:tcW w:w="1375" w:type="dxa"/>
            <w:vAlign w:val="center"/>
          </w:tcPr>
          <w:p w14:paraId="6A0EDA23" w14:textId="77777777"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-0.139</w:t>
            </w:r>
          </w:p>
        </w:tc>
        <w:tc>
          <w:tcPr>
            <w:tcW w:w="1531" w:type="dxa"/>
            <w:vAlign w:val="center"/>
          </w:tcPr>
          <w:p w14:paraId="56D37231" w14:textId="05900F9C"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0.387</w:t>
            </w:r>
          </w:p>
        </w:tc>
      </w:tr>
      <w:tr w:rsidR="002E4BBF" w:rsidRPr="008F1121" w14:paraId="4DAB7160" w14:textId="77777777" w:rsidTr="00C64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1" w:type="dxa"/>
            <w:tcBorders>
              <w:top w:val="none" w:sz="0" w:space="0" w:color="auto"/>
              <w:bottom w:val="none" w:sz="0" w:space="0" w:color="auto"/>
            </w:tcBorders>
            <w:vAlign w:val="center"/>
          </w:tcPr>
          <w:p w14:paraId="4537BC87" w14:textId="1EA99CB2" w:rsidR="002E4BBF" w:rsidRPr="00C64BA0" w:rsidRDefault="001830C8" w:rsidP="00C64BA0">
            <w:pPr>
              <w:widowControl/>
              <w:adjustRightInd w:val="0"/>
              <w:snapToGrid w:val="0"/>
              <w:spacing w:line="360" w:lineRule="auto"/>
              <w:ind w:leftChars="50" w:left="105"/>
              <w:rPr>
                <w:rFonts w:ascii="Book Antiqua" w:eastAsia="Times New Roman" w:hAnsi="Book Antiqua" w:cs="Arial"/>
                <w:b w:val="0"/>
                <w:bCs w:val="0"/>
                <w:kern w:val="0"/>
                <w:sz w:val="24"/>
                <w:szCs w:val="24"/>
              </w:rPr>
            </w:pPr>
            <w:r w:rsidRPr="00C64BA0">
              <w:rPr>
                <w:rFonts w:ascii="Book Antiqua" w:eastAsia="Times New Roman" w:hAnsi="Book Antiqua" w:cs="Arial"/>
                <w:b w:val="0"/>
                <w:bCs w:val="0"/>
                <w:kern w:val="0"/>
                <w:sz w:val="24"/>
                <w:szCs w:val="24"/>
              </w:rPr>
              <w:t>A</w:t>
            </w:r>
            <w:r w:rsidR="00B272DC" w:rsidRPr="00C64BA0">
              <w:rPr>
                <w:rFonts w:ascii="Book Antiqua" w:eastAsia="Times New Roman" w:hAnsi="Book Antiqua" w:cs="Arial"/>
                <w:b w:val="0"/>
                <w:bCs w:val="0"/>
                <w:kern w:val="0"/>
                <w:sz w:val="24"/>
                <w:szCs w:val="24"/>
              </w:rPr>
              <w:t>spartate aminotransferase</w:t>
            </w:r>
          </w:p>
        </w:tc>
        <w:tc>
          <w:tcPr>
            <w:tcW w:w="1453" w:type="dxa"/>
            <w:tcBorders>
              <w:top w:val="none" w:sz="0" w:space="0" w:color="auto"/>
              <w:bottom w:val="none" w:sz="0" w:space="0" w:color="auto"/>
            </w:tcBorders>
            <w:vAlign w:val="center"/>
          </w:tcPr>
          <w:p w14:paraId="06485BA4" w14:textId="2BA410B9"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0.443</w:t>
            </w:r>
          </w:p>
        </w:tc>
        <w:tc>
          <w:tcPr>
            <w:tcW w:w="1453" w:type="dxa"/>
            <w:tcBorders>
              <w:top w:val="none" w:sz="0" w:space="0" w:color="auto"/>
              <w:bottom w:val="none" w:sz="0" w:space="0" w:color="auto"/>
            </w:tcBorders>
            <w:vAlign w:val="center"/>
          </w:tcPr>
          <w:p w14:paraId="20F058D4" w14:textId="502253FC"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0.001</w:t>
            </w:r>
          </w:p>
        </w:tc>
        <w:tc>
          <w:tcPr>
            <w:tcW w:w="1375" w:type="dxa"/>
            <w:tcBorders>
              <w:top w:val="none" w:sz="0" w:space="0" w:color="auto"/>
              <w:bottom w:val="none" w:sz="0" w:space="0" w:color="auto"/>
            </w:tcBorders>
            <w:vAlign w:val="center"/>
          </w:tcPr>
          <w:p w14:paraId="3F8C83F9" w14:textId="02B388A6"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0.329</w:t>
            </w:r>
          </w:p>
        </w:tc>
        <w:tc>
          <w:tcPr>
            <w:tcW w:w="1531" w:type="dxa"/>
            <w:tcBorders>
              <w:top w:val="none" w:sz="0" w:space="0" w:color="auto"/>
              <w:bottom w:val="none" w:sz="0" w:space="0" w:color="auto"/>
            </w:tcBorders>
            <w:vAlign w:val="center"/>
          </w:tcPr>
          <w:p w14:paraId="0CAFC1D3" w14:textId="3C8E0BE4"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0.001</w:t>
            </w:r>
          </w:p>
        </w:tc>
      </w:tr>
      <w:tr w:rsidR="002E4BBF" w:rsidRPr="008F1121" w14:paraId="006F371B" w14:textId="77777777" w:rsidTr="00C64BA0">
        <w:tc>
          <w:tcPr>
            <w:cnfStyle w:val="001000000000" w:firstRow="0" w:lastRow="0" w:firstColumn="1" w:lastColumn="0" w:oddVBand="0" w:evenVBand="0" w:oddHBand="0" w:evenHBand="0" w:firstRowFirstColumn="0" w:firstRowLastColumn="0" w:lastRowFirstColumn="0" w:lastRowLastColumn="0"/>
            <w:tcW w:w="3511" w:type="dxa"/>
            <w:vAlign w:val="center"/>
          </w:tcPr>
          <w:p w14:paraId="452952C8" w14:textId="29A8F767" w:rsidR="002E4BBF" w:rsidRPr="00C64BA0" w:rsidRDefault="00B272DC" w:rsidP="00C64BA0">
            <w:pPr>
              <w:widowControl/>
              <w:adjustRightInd w:val="0"/>
              <w:snapToGrid w:val="0"/>
              <w:spacing w:line="360" w:lineRule="auto"/>
              <w:ind w:leftChars="50" w:left="105"/>
              <w:rPr>
                <w:rFonts w:ascii="Book Antiqua" w:eastAsia="Times New Roman" w:hAnsi="Book Antiqua" w:cs="Arial"/>
                <w:b w:val="0"/>
                <w:bCs w:val="0"/>
                <w:kern w:val="0"/>
                <w:sz w:val="24"/>
                <w:szCs w:val="24"/>
              </w:rPr>
            </w:pPr>
            <w:r w:rsidRPr="00C64BA0">
              <w:rPr>
                <w:rFonts w:ascii="Book Antiqua" w:eastAsia="Times New Roman" w:hAnsi="Book Antiqua" w:cs="Arial"/>
                <w:b w:val="0"/>
                <w:bCs w:val="0"/>
                <w:kern w:val="0"/>
                <w:sz w:val="24"/>
                <w:szCs w:val="24"/>
              </w:rPr>
              <w:t>Alanine aminotransferase</w:t>
            </w:r>
          </w:p>
        </w:tc>
        <w:tc>
          <w:tcPr>
            <w:tcW w:w="1453" w:type="dxa"/>
            <w:vAlign w:val="center"/>
          </w:tcPr>
          <w:p w14:paraId="5D599381" w14:textId="4FFCCF06"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0.225</w:t>
            </w:r>
          </w:p>
        </w:tc>
        <w:tc>
          <w:tcPr>
            <w:tcW w:w="1453" w:type="dxa"/>
            <w:vAlign w:val="center"/>
          </w:tcPr>
          <w:p w14:paraId="507C9554" w14:textId="309F0946"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0.022</w:t>
            </w:r>
          </w:p>
        </w:tc>
        <w:tc>
          <w:tcPr>
            <w:tcW w:w="1375" w:type="dxa"/>
            <w:vAlign w:val="center"/>
          </w:tcPr>
          <w:p w14:paraId="56798CB5" w14:textId="306AFD87"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0.249</w:t>
            </w:r>
          </w:p>
        </w:tc>
        <w:tc>
          <w:tcPr>
            <w:tcW w:w="1531" w:type="dxa"/>
            <w:vAlign w:val="center"/>
          </w:tcPr>
          <w:p w14:paraId="1017E9C0" w14:textId="138CEA67"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0.001</w:t>
            </w:r>
          </w:p>
        </w:tc>
      </w:tr>
      <w:tr w:rsidR="002E4BBF" w:rsidRPr="008F1121" w14:paraId="02E33E37" w14:textId="77777777" w:rsidTr="00C64BA0">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3511" w:type="dxa"/>
            <w:tcBorders>
              <w:top w:val="none" w:sz="0" w:space="0" w:color="auto"/>
              <w:bottom w:val="none" w:sz="0" w:space="0" w:color="auto"/>
            </w:tcBorders>
            <w:vAlign w:val="center"/>
          </w:tcPr>
          <w:p w14:paraId="45A1BDCE" w14:textId="77777777" w:rsidR="002E4BBF" w:rsidRPr="00C64BA0" w:rsidRDefault="002E4BBF" w:rsidP="00C64BA0">
            <w:pPr>
              <w:widowControl/>
              <w:adjustRightInd w:val="0"/>
              <w:snapToGrid w:val="0"/>
              <w:spacing w:line="360" w:lineRule="auto"/>
              <w:ind w:leftChars="50" w:left="105"/>
              <w:rPr>
                <w:rFonts w:ascii="Book Antiqua" w:eastAsia="Times New Roman" w:hAnsi="Book Antiqua" w:cs="Arial"/>
                <w:b w:val="0"/>
                <w:bCs w:val="0"/>
                <w:kern w:val="0"/>
                <w:sz w:val="24"/>
                <w:szCs w:val="24"/>
              </w:rPr>
            </w:pPr>
            <w:r w:rsidRPr="00C64BA0">
              <w:rPr>
                <w:rFonts w:ascii="Book Antiqua" w:eastAsia="Times New Roman" w:hAnsi="Book Antiqua" w:cs="Arial"/>
                <w:b w:val="0"/>
                <w:bCs w:val="0"/>
                <w:kern w:val="0"/>
                <w:sz w:val="24"/>
                <w:szCs w:val="24"/>
              </w:rPr>
              <w:t xml:space="preserve">Total bilirubin </w:t>
            </w:r>
          </w:p>
        </w:tc>
        <w:tc>
          <w:tcPr>
            <w:tcW w:w="1453" w:type="dxa"/>
            <w:tcBorders>
              <w:top w:val="none" w:sz="0" w:space="0" w:color="auto"/>
              <w:bottom w:val="none" w:sz="0" w:space="0" w:color="auto"/>
            </w:tcBorders>
            <w:vAlign w:val="center"/>
          </w:tcPr>
          <w:p w14:paraId="68FB6E1D" w14:textId="60339214"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0.538</w:t>
            </w:r>
          </w:p>
        </w:tc>
        <w:tc>
          <w:tcPr>
            <w:tcW w:w="1453" w:type="dxa"/>
            <w:tcBorders>
              <w:top w:val="none" w:sz="0" w:space="0" w:color="auto"/>
              <w:bottom w:val="none" w:sz="0" w:space="0" w:color="auto"/>
            </w:tcBorders>
            <w:vAlign w:val="center"/>
          </w:tcPr>
          <w:p w14:paraId="10BC3185" w14:textId="349D93EB"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&lt;</w:t>
            </w:r>
            <w:r w:rsidR="00C64BA0">
              <w:rPr>
                <w:rFonts w:ascii="Book Antiqua" w:eastAsia="Times New Roman" w:hAnsi="Book Antiqua" w:cs="Arial"/>
                <w:kern w:val="0"/>
                <w:sz w:val="24"/>
                <w:szCs w:val="24"/>
                <w:shd w:val="clear" w:color="auto" w:fill="FFFFFF"/>
              </w:rPr>
              <w:t xml:space="preserve"> </w:t>
            </w:r>
            <w:r w:rsidRPr="008F1121">
              <w:rPr>
                <w:rFonts w:ascii="Book Antiqua" w:eastAsia="Times New Roman" w:hAnsi="Book Antiqua" w:cs="Arial"/>
                <w:kern w:val="0"/>
                <w:sz w:val="24"/>
                <w:szCs w:val="24"/>
                <w:shd w:val="clear" w:color="auto" w:fill="FFFFFF"/>
              </w:rPr>
              <w:t>0.001</w:t>
            </w:r>
          </w:p>
        </w:tc>
        <w:tc>
          <w:tcPr>
            <w:tcW w:w="1375" w:type="dxa"/>
            <w:tcBorders>
              <w:top w:val="none" w:sz="0" w:space="0" w:color="auto"/>
              <w:bottom w:val="none" w:sz="0" w:space="0" w:color="auto"/>
            </w:tcBorders>
            <w:vAlign w:val="center"/>
          </w:tcPr>
          <w:p w14:paraId="1EC46CC5" w14:textId="20093A67"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0.300</w:t>
            </w:r>
          </w:p>
        </w:tc>
        <w:tc>
          <w:tcPr>
            <w:tcW w:w="1531" w:type="dxa"/>
            <w:tcBorders>
              <w:top w:val="none" w:sz="0" w:space="0" w:color="auto"/>
              <w:bottom w:val="none" w:sz="0" w:space="0" w:color="auto"/>
            </w:tcBorders>
            <w:vAlign w:val="center"/>
          </w:tcPr>
          <w:p w14:paraId="708D96E8" w14:textId="1D1231C0"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0.001</w:t>
            </w:r>
          </w:p>
        </w:tc>
      </w:tr>
      <w:tr w:rsidR="002E4BBF" w:rsidRPr="008F1121" w14:paraId="1227319E" w14:textId="77777777" w:rsidTr="00C64BA0">
        <w:tc>
          <w:tcPr>
            <w:cnfStyle w:val="001000000000" w:firstRow="0" w:lastRow="0" w:firstColumn="1" w:lastColumn="0" w:oddVBand="0" w:evenVBand="0" w:oddHBand="0" w:evenHBand="0" w:firstRowFirstColumn="0" w:firstRowLastColumn="0" w:lastRowFirstColumn="0" w:lastRowLastColumn="0"/>
            <w:tcW w:w="3511" w:type="dxa"/>
            <w:vAlign w:val="center"/>
          </w:tcPr>
          <w:p w14:paraId="62D6883D" w14:textId="77777777" w:rsidR="002E4BBF" w:rsidRPr="00C64BA0" w:rsidRDefault="002E4BBF" w:rsidP="00C64BA0">
            <w:pPr>
              <w:widowControl/>
              <w:adjustRightInd w:val="0"/>
              <w:snapToGrid w:val="0"/>
              <w:spacing w:line="360" w:lineRule="auto"/>
              <w:ind w:leftChars="50" w:left="105"/>
              <w:rPr>
                <w:rFonts w:ascii="Book Antiqua" w:eastAsia="Times New Roman" w:hAnsi="Book Antiqua" w:cs="Arial"/>
                <w:b w:val="0"/>
                <w:bCs w:val="0"/>
                <w:kern w:val="0"/>
                <w:sz w:val="24"/>
                <w:szCs w:val="24"/>
              </w:rPr>
            </w:pPr>
            <w:r w:rsidRPr="00C64BA0">
              <w:rPr>
                <w:rFonts w:ascii="Book Antiqua" w:eastAsia="Times New Roman" w:hAnsi="Book Antiqua" w:cs="Arial"/>
                <w:b w:val="0"/>
                <w:bCs w:val="0"/>
                <w:kern w:val="0"/>
                <w:sz w:val="24"/>
                <w:szCs w:val="24"/>
              </w:rPr>
              <w:t xml:space="preserve">Serum sodium </w:t>
            </w:r>
          </w:p>
        </w:tc>
        <w:tc>
          <w:tcPr>
            <w:tcW w:w="1453" w:type="dxa"/>
            <w:vAlign w:val="center"/>
          </w:tcPr>
          <w:p w14:paraId="5B357835" w14:textId="77777777"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-0.282</w:t>
            </w:r>
          </w:p>
        </w:tc>
        <w:tc>
          <w:tcPr>
            <w:tcW w:w="1453" w:type="dxa"/>
            <w:vAlign w:val="center"/>
          </w:tcPr>
          <w:p w14:paraId="2D517740" w14:textId="3577E654"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0.001</w:t>
            </w:r>
          </w:p>
        </w:tc>
        <w:tc>
          <w:tcPr>
            <w:tcW w:w="1375" w:type="dxa"/>
            <w:vAlign w:val="center"/>
          </w:tcPr>
          <w:p w14:paraId="29589E9B" w14:textId="77777777"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-0.192</w:t>
            </w:r>
          </w:p>
        </w:tc>
        <w:tc>
          <w:tcPr>
            <w:tcW w:w="1531" w:type="dxa"/>
            <w:vAlign w:val="center"/>
          </w:tcPr>
          <w:p w14:paraId="47C9574E" w14:textId="5E0B4C4B"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0.015</w:t>
            </w:r>
          </w:p>
        </w:tc>
      </w:tr>
      <w:tr w:rsidR="002E4BBF" w:rsidRPr="008F1121" w14:paraId="3BAFD348" w14:textId="77777777" w:rsidTr="00C64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1" w:type="dxa"/>
            <w:tcBorders>
              <w:top w:val="none" w:sz="0" w:space="0" w:color="auto"/>
              <w:bottom w:val="none" w:sz="0" w:space="0" w:color="auto"/>
            </w:tcBorders>
            <w:vAlign w:val="center"/>
          </w:tcPr>
          <w:p w14:paraId="04A72B8E" w14:textId="5EDD3C20" w:rsidR="002E4BBF" w:rsidRPr="00C64BA0" w:rsidRDefault="00EC115E" w:rsidP="00C64BA0">
            <w:pPr>
              <w:widowControl/>
              <w:adjustRightInd w:val="0"/>
              <w:snapToGrid w:val="0"/>
              <w:spacing w:line="360" w:lineRule="auto"/>
              <w:ind w:leftChars="50" w:left="105"/>
              <w:rPr>
                <w:rFonts w:ascii="Book Antiqua" w:eastAsia="Times New Roman" w:hAnsi="Book Antiqua" w:cs="Arial"/>
                <w:b w:val="0"/>
                <w:bCs w:val="0"/>
                <w:kern w:val="0"/>
                <w:sz w:val="24"/>
                <w:szCs w:val="24"/>
              </w:rPr>
            </w:pPr>
            <w:r w:rsidRPr="00C64BA0">
              <w:rPr>
                <w:rFonts w:ascii="Book Antiqua" w:eastAsia="Times New Roman" w:hAnsi="Book Antiqua" w:cs="Arial"/>
                <w:b w:val="0"/>
                <w:bCs w:val="0"/>
                <w:kern w:val="0"/>
                <w:sz w:val="24"/>
                <w:szCs w:val="24"/>
              </w:rPr>
              <w:t>Hemoglobin A1c</w:t>
            </w:r>
          </w:p>
        </w:tc>
        <w:tc>
          <w:tcPr>
            <w:tcW w:w="1453" w:type="dxa"/>
            <w:tcBorders>
              <w:top w:val="none" w:sz="0" w:space="0" w:color="auto"/>
              <w:bottom w:val="none" w:sz="0" w:space="0" w:color="auto"/>
            </w:tcBorders>
            <w:vAlign w:val="center"/>
          </w:tcPr>
          <w:p w14:paraId="1C3EA00F" w14:textId="77777777"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-0.151</w:t>
            </w:r>
          </w:p>
        </w:tc>
        <w:tc>
          <w:tcPr>
            <w:tcW w:w="1453" w:type="dxa"/>
            <w:tcBorders>
              <w:top w:val="none" w:sz="0" w:space="0" w:color="auto"/>
              <w:bottom w:val="none" w:sz="0" w:space="0" w:color="auto"/>
            </w:tcBorders>
            <w:vAlign w:val="center"/>
          </w:tcPr>
          <w:p w14:paraId="298F1F24" w14:textId="53CBEEEB"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0.109</w:t>
            </w:r>
          </w:p>
        </w:tc>
        <w:tc>
          <w:tcPr>
            <w:tcW w:w="1375" w:type="dxa"/>
            <w:tcBorders>
              <w:top w:val="none" w:sz="0" w:space="0" w:color="auto"/>
              <w:bottom w:val="none" w:sz="0" w:space="0" w:color="auto"/>
            </w:tcBorders>
            <w:vAlign w:val="center"/>
          </w:tcPr>
          <w:p w14:paraId="72AA6AB0" w14:textId="77777777"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-0.094</w:t>
            </w:r>
          </w:p>
        </w:tc>
        <w:tc>
          <w:tcPr>
            <w:tcW w:w="1531" w:type="dxa"/>
            <w:tcBorders>
              <w:top w:val="none" w:sz="0" w:space="0" w:color="auto"/>
              <w:bottom w:val="none" w:sz="0" w:space="0" w:color="auto"/>
            </w:tcBorders>
            <w:vAlign w:val="center"/>
          </w:tcPr>
          <w:p w14:paraId="0ECBCE23" w14:textId="727AC644"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0.282</w:t>
            </w:r>
          </w:p>
        </w:tc>
      </w:tr>
      <w:tr w:rsidR="002E4BBF" w:rsidRPr="008F1121" w14:paraId="08197BE5" w14:textId="77777777" w:rsidTr="00C64BA0">
        <w:tc>
          <w:tcPr>
            <w:cnfStyle w:val="001000000000" w:firstRow="0" w:lastRow="0" w:firstColumn="1" w:lastColumn="0" w:oddVBand="0" w:evenVBand="0" w:oddHBand="0" w:evenHBand="0" w:firstRowFirstColumn="0" w:firstRowLastColumn="0" w:lastRowFirstColumn="0" w:lastRowLastColumn="0"/>
            <w:tcW w:w="3511" w:type="dxa"/>
            <w:vAlign w:val="center"/>
          </w:tcPr>
          <w:p w14:paraId="63493E55" w14:textId="77777777" w:rsidR="002E4BBF" w:rsidRPr="00C64BA0" w:rsidRDefault="002E4BBF" w:rsidP="00C64BA0">
            <w:pPr>
              <w:widowControl/>
              <w:adjustRightInd w:val="0"/>
              <w:snapToGrid w:val="0"/>
              <w:spacing w:line="360" w:lineRule="auto"/>
              <w:ind w:leftChars="50" w:left="105"/>
              <w:rPr>
                <w:rFonts w:ascii="Book Antiqua" w:eastAsia="Times New Roman" w:hAnsi="Book Antiqua" w:cs="Arial"/>
                <w:b w:val="0"/>
                <w:bCs w:val="0"/>
                <w:kern w:val="0"/>
                <w:sz w:val="24"/>
                <w:szCs w:val="24"/>
              </w:rPr>
            </w:pPr>
            <w:r w:rsidRPr="00C64BA0">
              <w:rPr>
                <w:rFonts w:ascii="Book Antiqua" w:eastAsia="Times New Roman" w:hAnsi="Book Antiqua" w:cs="Arial"/>
                <w:b w:val="0"/>
                <w:bCs w:val="0"/>
                <w:kern w:val="0"/>
                <w:sz w:val="24"/>
                <w:szCs w:val="24"/>
              </w:rPr>
              <w:t>Total cholesterol</w:t>
            </w:r>
          </w:p>
        </w:tc>
        <w:tc>
          <w:tcPr>
            <w:tcW w:w="1453" w:type="dxa"/>
            <w:vAlign w:val="center"/>
          </w:tcPr>
          <w:p w14:paraId="0BE9202B" w14:textId="77777777"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-0.244</w:t>
            </w:r>
          </w:p>
        </w:tc>
        <w:tc>
          <w:tcPr>
            <w:tcW w:w="1453" w:type="dxa"/>
            <w:vAlign w:val="center"/>
          </w:tcPr>
          <w:p w14:paraId="0983CA92" w14:textId="5199955F"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0.001</w:t>
            </w:r>
          </w:p>
        </w:tc>
        <w:tc>
          <w:tcPr>
            <w:tcW w:w="1375" w:type="dxa"/>
            <w:vAlign w:val="center"/>
          </w:tcPr>
          <w:p w14:paraId="1FFEF851" w14:textId="77777777"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-0.231</w:t>
            </w:r>
          </w:p>
        </w:tc>
        <w:tc>
          <w:tcPr>
            <w:tcW w:w="1531" w:type="dxa"/>
            <w:vAlign w:val="center"/>
          </w:tcPr>
          <w:p w14:paraId="1388F486" w14:textId="6B15038E"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0.001</w:t>
            </w:r>
          </w:p>
        </w:tc>
      </w:tr>
      <w:tr w:rsidR="002E4BBF" w:rsidRPr="008F1121" w14:paraId="25FCB897" w14:textId="77777777" w:rsidTr="00C64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1" w:type="dxa"/>
            <w:tcBorders>
              <w:top w:val="none" w:sz="0" w:space="0" w:color="auto"/>
              <w:bottom w:val="none" w:sz="0" w:space="0" w:color="auto"/>
            </w:tcBorders>
            <w:vAlign w:val="center"/>
          </w:tcPr>
          <w:p w14:paraId="54B2B10B" w14:textId="77777777" w:rsidR="002E4BBF" w:rsidRPr="00C64BA0" w:rsidRDefault="002E4BBF" w:rsidP="00C64BA0">
            <w:pPr>
              <w:widowControl/>
              <w:adjustRightInd w:val="0"/>
              <w:snapToGrid w:val="0"/>
              <w:spacing w:line="360" w:lineRule="auto"/>
              <w:ind w:leftChars="50" w:left="105"/>
              <w:rPr>
                <w:rFonts w:ascii="Book Antiqua" w:eastAsia="Times New Roman" w:hAnsi="Book Antiqua" w:cs="Arial"/>
                <w:b w:val="0"/>
                <w:bCs w:val="0"/>
                <w:kern w:val="0"/>
                <w:sz w:val="24"/>
                <w:szCs w:val="24"/>
              </w:rPr>
            </w:pPr>
            <w:r w:rsidRPr="00C64BA0">
              <w:rPr>
                <w:rFonts w:ascii="Book Antiqua" w:eastAsia="Times New Roman" w:hAnsi="Book Antiqua" w:cs="Arial"/>
                <w:b w:val="0"/>
                <w:bCs w:val="0"/>
                <w:kern w:val="0"/>
                <w:sz w:val="24"/>
                <w:szCs w:val="24"/>
              </w:rPr>
              <w:t>BTR</w:t>
            </w:r>
          </w:p>
        </w:tc>
        <w:tc>
          <w:tcPr>
            <w:tcW w:w="1453" w:type="dxa"/>
            <w:tcBorders>
              <w:top w:val="none" w:sz="0" w:space="0" w:color="auto"/>
              <w:bottom w:val="none" w:sz="0" w:space="0" w:color="auto"/>
            </w:tcBorders>
            <w:vAlign w:val="center"/>
          </w:tcPr>
          <w:p w14:paraId="663EDD51" w14:textId="77777777"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-0.596</w:t>
            </w:r>
          </w:p>
        </w:tc>
        <w:tc>
          <w:tcPr>
            <w:tcW w:w="1453" w:type="dxa"/>
            <w:tcBorders>
              <w:top w:val="none" w:sz="0" w:space="0" w:color="auto"/>
              <w:bottom w:val="none" w:sz="0" w:space="0" w:color="auto"/>
            </w:tcBorders>
            <w:vAlign w:val="center"/>
          </w:tcPr>
          <w:p w14:paraId="14BD62F7" w14:textId="0C043BDA"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0.004</w:t>
            </w:r>
          </w:p>
        </w:tc>
        <w:tc>
          <w:tcPr>
            <w:tcW w:w="1375" w:type="dxa"/>
            <w:tcBorders>
              <w:top w:val="none" w:sz="0" w:space="0" w:color="auto"/>
              <w:bottom w:val="none" w:sz="0" w:space="0" w:color="auto"/>
            </w:tcBorders>
            <w:vAlign w:val="center"/>
          </w:tcPr>
          <w:p w14:paraId="408A5ED8" w14:textId="77777777"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-0.298</w:t>
            </w:r>
          </w:p>
        </w:tc>
        <w:tc>
          <w:tcPr>
            <w:tcW w:w="1531" w:type="dxa"/>
            <w:tcBorders>
              <w:top w:val="none" w:sz="0" w:space="0" w:color="auto"/>
              <w:bottom w:val="none" w:sz="0" w:space="0" w:color="auto"/>
            </w:tcBorders>
            <w:vAlign w:val="center"/>
          </w:tcPr>
          <w:p w14:paraId="17655864" w14:textId="20364B4F"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0.003</w:t>
            </w:r>
          </w:p>
        </w:tc>
      </w:tr>
      <w:tr w:rsidR="002E4BBF" w:rsidRPr="008F1121" w14:paraId="35513E2A" w14:textId="77777777" w:rsidTr="00C64BA0">
        <w:tc>
          <w:tcPr>
            <w:cnfStyle w:val="001000000000" w:firstRow="0" w:lastRow="0" w:firstColumn="1" w:lastColumn="0" w:oddVBand="0" w:evenVBand="0" w:oddHBand="0" w:evenHBand="0" w:firstRowFirstColumn="0" w:firstRowLastColumn="0" w:lastRowFirstColumn="0" w:lastRowLastColumn="0"/>
            <w:tcW w:w="3511" w:type="dxa"/>
            <w:vAlign w:val="center"/>
          </w:tcPr>
          <w:p w14:paraId="6B423E89" w14:textId="6913B60B" w:rsidR="002E4BBF" w:rsidRPr="00C64BA0" w:rsidRDefault="00EC115E" w:rsidP="00C64BA0">
            <w:pPr>
              <w:widowControl/>
              <w:adjustRightInd w:val="0"/>
              <w:snapToGrid w:val="0"/>
              <w:spacing w:line="360" w:lineRule="auto"/>
              <w:ind w:leftChars="50" w:left="105"/>
              <w:rPr>
                <w:rFonts w:ascii="Book Antiqua" w:eastAsia="Times New Roman" w:hAnsi="Book Antiqua" w:cs="Arial"/>
                <w:b w:val="0"/>
                <w:bCs w:val="0"/>
                <w:kern w:val="0"/>
                <w:sz w:val="24"/>
                <w:szCs w:val="24"/>
              </w:rPr>
            </w:pPr>
            <w:r w:rsidRPr="00C64BA0">
              <w:rPr>
                <w:rFonts w:ascii="Book Antiqua" w:eastAsia="Times New Roman" w:hAnsi="Book Antiqua" w:cs="Arial"/>
                <w:b w:val="0"/>
                <w:bCs w:val="0"/>
                <w:kern w:val="0"/>
                <w:sz w:val="24"/>
                <w:szCs w:val="24"/>
              </w:rPr>
              <w:t>Branched chain amino acid</w:t>
            </w:r>
          </w:p>
        </w:tc>
        <w:tc>
          <w:tcPr>
            <w:tcW w:w="1453" w:type="dxa"/>
            <w:vAlign w:val="center"/>
          </w:tcPr>
          <w:p w14:paraId="67660B1F" w14:textId="77777777"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-0.338</w:t>
            </w:r>
          </w:p>
        </w:tc>
        <w:tc>
          <w:tcPr>
            <w:tcW w:w="1453" w:type="dxa"/>
            <w:vAlign w:val="center"/>
          </w:tcPr>
          <w:p w14:paraId="50C5A01E" w14:textId="1978C19C"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0.001</w:t>
            </w:r>
          </w:p>
        </w:tc>
        <w:tc>
          <w:tcPr>
            <w:tcW w:w="1375" w:type="dxa"/>
            <w:vAlign w:val="center"/>
          </w:tcPr>
          <w:p w14:paraId="489C8267" w14:textId="77777777"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-0.260</w:t>
            </w:r>
          </w:p>
        </w:tc>
        <w:tc>
          <w:tcPr>
            <w:tcW w:w="1531" w:type="dxa"/>
            <w:vAlign w:val="center"/>
          </w:tcPr>
          <w:p w14:paraId="37438BA6" w14:textId="5DF3DEC1"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0.374</w:t>
            </w:r>
          </w:p>
        </w:tc>
      </w:tr>
      <w:tr w:rsidR="002E4BBF" w:rsidRPr="008F1121" w14:paraId="41D6F735" w14:textId="77777777" w:rsidTr="00C64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1" w:type="dxa"/>
            <w:tcBorders>
              <w:top w:val="none" w:sz="0" w:space="0" w:color="auto"/>
              <w:bottom w:val="none" w:sz="0" w:space="0" w:color="auto"/>
            </w:tcBorders>
            <w:vAlign w:val="center"/>
          </w:tcPr>
          <w:p w14:paraId="08CAA974" w14:textId="1374F4DF" w:rsidR="002E4BBF" w:rsidRPr="00C64BA0" w:rsidRDefault="00B04FD2" w:rsidP="00C64BA0">
            <w:pPr>
              <w:widowControl/>
              <w:adjustRightInd w:val="0"/>
              <w:snapToGrid w:val="0"/>
              <w:spacing w:line="360" w:lineRule="auto"/>
              <w:ind w:leftChars="50" w:left="105"/>
              <w:rPr>
                <w:rFonts w:ascii="Book Antiqua" w:eastAsia="Times New Roman" w:hAnsi="Book Antiqua" w:cs="Arial"/>
                <w:b w:val="0"/>
                <w:bCs w:val="0"/>
                <w:kern w:val="0"/>
                <w:sz w:val="24"/>
                <w:szCs w:val="24"/>
              </w:rPr>
            </w:pPr>
            <w:r w:rsidRPr="00C64BA0">
              <w:rPr>
                <w:rFonts w:ascii="Book Antiqua" w:eastAsia="Times New Roman" w:hAnsi="Book Antiqua" w:cs="Arial"/>
                <w:b w:val="0"/>
                <w:bCs w:val="0"/>
                <w:kern w:val="0"/>
                <w:sz w:val="24"/>
                <w:szCs w:val="24"/>
              </w:rPr>
              <w:t>Tyrosine</w:t>
            </w:r>
          </w:p>
        </w:tc>
        <w:tc>
          <w:tcPr>
            <w:tcW w:w="1453" w:type="dxa"/>
            <w:tcBorders>
              <w:top w:val="none" w:sz="0" w:space="0" w:color="auto"/>
              <w:bottom w:val="none" w:sz="0" w:space="0" w:color="auto"/>
            </w:tcBorders>
            <w:vAlign w:val="center"/>
          </w:tcPr>
          <w:p w14:paraId="61D37299" w14:textId="48A845FA"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0.585</w:t>
            </w:r>
          </w:p>
        </w:tc>
        <w:tc>
          <w:tcPr>
            <w:tcW w:w="1453" w:type="dxa"/>
            <w:tcBorders>
              <w:top w:val="none" w:sz="0" w:space="0" w:color="auto"/>
              <w:bottom w:val="none" w:sz="0" w:space="0" w:color="auto"/>
            </w:tcBorders>
            <w:vAlign w:val="center"/>
          </w:tcPr>
          <w:p w14:paraId="07E03EE9" w14:textId="1C40731E"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&lt;</w:t>
            </w:r>
            <w:r w:rsidR="00C64BA0">
              <w:rPr>
                <w:rFonts w:ascii="Book Antiqua" w:eastAsia="Times New Roman" w:hAnsi="Book Antiqua" w:cs="Arial"/>
                <w:kern w:val="0"/>
                <w:sz w:val="24"/>
                <w:szCs w:val="24"/>
                <w:shd w:val="clear" w:color="auto" w:fill="FFFFFF"/>
              </w:rPr>
              <w:t xml:space="preserve"> </w:t>
            </w:r>
            <w:r w:rsidRPr="008F1121">
              <w:rPr>
                <w:rFonts w:ascii="Book Antiqua" w:eastAsia="Times New Roman" w:hAnsi="Book Antiqua" w:cs="Arial"/>
                <w:kern w:val="0"/>
                <w:sz w:val="24"/>
                <w:szCs w:val="24"/>
                <w:shd w:val="clear" w:color="auto" w:fill="FFFFFF"/>
              </w:rPr>
              <w:t>0.001</w:t>
            </w:r>
          </w:p>
        </w:tc>
        <w:tc>
          <w:tcPr>
            <w:tcW w:w="1375" w:type="dxa"/>
            <w:tcBorders>
              <w:top w:val="none" w:sz="0" w:space="0" w:color="auto"/>
              <w:bottom w:val="none" w:sz="0" w:space="0" w:color="auto"/>
            </w:tcBorders>
            <w:vAlign w:val="center"/>
          </w:tcPr>
          <w:p w14:paraId="40DA36A1" w14:textId="6FB56FC5"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0.455</w:t>
            </w:r>
          </w:p>
        </w:tc>
        <w:tc>
          <w:tcPr>
            <w:tcW w:w="1531" w:type="dxa"/>
            <w:tcBorders>
              <w:top w:val="none" w:sz="0" w:space="0" w:color="auto"/>
              <w:bottom w:val="none" w:sz="0" w:space="0" w:color="auto"/>
            </w:tcBorders>
            <w:vAlign w:val="center"/>
          </w:tcPr>
          <w:p w14:paraId="0E6E8AFE" w14:textId="7D9676F0"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&lt;</w:t>
            </w:r>
            <w:r w:rsidR="00C64BA0">
              <w:rPr>
                <w:rFonts w:ascii="Book Antiqua" w:eastAsia="Times New Roman" w:hAnsi="Book Antiqua" w:cs="Arial"/>
                <w:kern w:val="0"/>
                <w:sz w:val="24"/>
                <w:szCs w:val="24"/>
              </w:rPr>
              <w:t xml:space="preserve"> </w:t>
            </w:r>
            <w:r w:rsidRPr="008F1121">
              <w:rPr>
                <w:rFonts w:ascii="Book Antiqua" w:eastAsia="Times New Roman" w:hAnsi="Book Antiqua" w:cs="Arial"/>
                <w:kern w:val="0"/>
                <w:sz w:val="24"/>
                <w:szCs w:val="24"/>
              </w:rPr>
              <w:t>0.001</w:t>
            </w:r>
          </w:p>
        </w:tc>
      </w:tr>
      <w:tr w:rsidR="002E4BBF" w:rsidRPr="008F1121" w14:paraId="1DB6FC78" w14:textId="77777777" w:rsidTr="00C64BA0">
        <w:tc>
          <w:tcPr>
            <w:cnfStyle w:val="001000000000" w:firstRow="0" w:lastRow="0" w:firstColumn="1" w:lastColumn="0" w:oddVBand="0" w:evenVBand="0" w:oddHBand="0" w:evenHBand="0" w:firstRowFirstColumn="0" w:firstRowLastColumn="0" w:lastRowFirstColumn="0" w:lastRowLastColumn="0"/>
            <w:tcW w:w="3511" w:type="dxa"/>
            <w:vAlign w:val="center"/>
          </w:tcPr>
          <w:p w14:paraId="6ED68A49" w14:textId="77777777" w:rsidR="002E4BBF" w:rsidRPr="00C64BA0" w:rsidRDefault="002E4BBF" w:rsidP="00C64BA0">
            <w:pPr>
              <w:widowControl/>
              <w:adjustRightInd w:val="0"/>
              <w:snapToGrid w:val="0"/>
              <w:spacing w:line="360" w:lineRule="auto"/>
              <w:ind w:leftChars="50" w:left="105"/>
              <w:rPr>
                <w:rFonts w:ascii="Book Antiqua" w:eastAsia="Times New Roman" w:hAnsi="Book Antiqua" w:cs="Arial"/>
                <w:b w:val="0"/>
                <w:bCs w:val="0"/>
                <w:kern w:val="0"/>
                <w:sz w:val="24"/>
                <w:szCs w:val="24"/>
              </w:rPr>
            </w:pPr>
            <w:r w:rsidRPr="00C64BA0">
              <w:rPr>
                <w:rFonts w:ascii="Book Antiqua" w:eastAsia="Times New Roman" w:hAnsi="Book Antiqua" w:cs="Arial"/>
                <w:b w:val="0"/>
                <w:bCs w:val="0"/>
                <w:kern w:val="0"/>
                <w:sz w:val="24"/>
                <w:szCs w:val="24"/>
              </w:rPr>
              <w:t>Ammonia</w:t>
            </w:r>
          </w:p>
        </w:tc>
        <w:tc>
          <w:tcPr>
            <w:tcW w:w="1453" w:type="dxa"/>
            <w:vAlign w:val="center"/>
          </w:tcPr>
          <w:p w14:paraId="37841126" w14:textId="7A916C85"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0.369</w:t>
            </w:r>
          </w:p>
        </w:tc>
        <w:tc>
          <w:tcPr>
            <w:tcW w:w="1453" w:type="dxa"/>
            <w:vAlign w:val="center"/>
          </w:tcPr>
          <w:p w14:paraId="6092B7BE" w14:textId="6F8D0A15"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&lt;</w:t>
            </w:r>
            <w:r w:rsidR="00C64BA0">
              <w:rPr>
                <w:rFonts w:ascii="Book Antiqua" w:eastAsia="Times New Roman" w:hAnsi="Book Antiqua" w:cs="Arial"/>
                <w:kern w:val="0"/>
                <w:sz w:val="24"/>
                <w:szCs w:val="24"/>
                <w:shd w:val="clear" w:color="auto" w:fill="FFFFFF"/>
              </w:rPr>
              <w:t xml:space="preserve"> </w:t>
            </w:r>
            <w:r w:rsidRPr="008F1121">
              <w:rPr>
                <w:rFonts w:ascii="Book Antiqua" w:eastAsia="Times New Roman" w:hAnsi="Book Antiqua" w:cs="Arial"/>
                <w:kern w:val="0"/>
                <w:sz w:val="24"/>
                <w:szCs w:val="24"/>
                <w:shd w:val="clear" w:color="auto" w:fill="FFFFFF"/>
              </w:rPr>
              <w:t>0.001</w:t>
            </w:r>
          </w:p>
        </w:tc>
        <w:tc>
          <w:tcPr>
            <w:tcW w:w="1375" w:type="dxa"/>
            <w:vAlign w:val="center"/>
          </w:tcPr>
          <w:p w14:paraId="779FE529" w14:textId="1E8DDAB8"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0.407</w:t>
            </w:r>
          </w:p>
        </w:tc>
        <w:tc>
          <w:tcPr>
            <w:tcW w:w="1531" w:type="dxa"/>
            <w:vAlign w:val="center"/>
          </w:tcPr>
          <w:p w14:paraId="4C2760BC" w14:textId="10C8ACB6" w:rsidR="002E4BBF" w:rsidRPr="008F1121" w:rsidRDefault="002E4BBF" w:rsidP="00C64BA0">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rPr>
              <w:t>&lt;</w:t>
            </w:r>
            <w:r w:rsidR="00C64BA0">
              <w:rPr>
                <w:rFonts w:ascii="Book Antiqua" w:eastAsia="Times New Roman" w:hAnsi="Book Antiqua" w:cs="Arial"/>
                <w:kern w:val="0"/>
                <w:sz w:val="24"/>
                <w:szCs w:val="24"/>
              </w:rPr>
              <w:t xml:space="preserve"> </w:t>
            </w:r>
            <w:r w:rsidRPr="008F1121">
              <w:rPr>
                <w:rFonts w:ascii="Book Antiqua" w:eastAsia="Times New Roman" w:hAnsi="Book Antiqua" w:cs="Arial"/>
                <w:kern w:val="0"/>
                <w:sz w:val="24"/>
                <w:szCs w:val="24"/>
              </w:rPr>
              <w:t>0.001</w:t>
            </w:r>
          </w:p>
        </w:tc>
      </w:tr>
      <w:tr w:rsidR="002E4BBF" w:rsidRPr="008F1121" w14:paraId="44925358" w14:textId="77777777" w:rsidTr="00C64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1" w:type="dxa"/>
            <w:tcBorders>
              <w:top w:val="none" w:sz="0" w:space="0" w:color="auto"/>
              <w:bottom w:val="none" w:sz="0" w:space="0" w:color="auto"/>
            </w:tcBorders>
            <w:vAlign w:val="center"/>
          </w:tcPr>
          <w:p w14:paraId="100037DA" w14:textId="29608CD7" w:rsidR="002E4BBF" w:rsidRPr="00C64BA0" w:rsidRDefault="0067232F" w:rsidP="00C64BA0">
            <w:pPr>
              <w:widowControl/>
              <w:adjustRightInd w:val="0"/>
              <w:snapToGrid w:val="0"/>
              <w:spacing w:line="360" w:lineRule="auto"/>
              <w:ind w:leftChars="50" w:left="105"/>
              <w:rPr>
                <w:rFonts w:ascii="Book Antiqua" w:eastAsia="Times New Roman" w:hAnsi="Book Antiqua" w:cs="Arial"/>
                <w:b w:val="0"/>
                <w:bCs w:val="0"/>
                <w:kern w:val="0"/>
                <w:sz w:val="24"/>
                <w:szCs w:val="24"/>
              </w:rPr>
            </w:pPr>
            <w:r w:rsidRPr="00C64BA0">
              <w:rPr>
                <w:rFonts w:ascii="Book Antiqua" w:eastAsia="Times New Roman" w:hAnsi="Book Antiqua" w:cs="Arial"/>
                <w:b w:val="0"/>
                <w:bCs w:val="0"/>
                <w:kern w:val="0"/>
                <w:sz w:val="24"/>
                <w:szCs w:val="24"/>
              </w:rPr>
              <w:t>Alpha-fetoprotein</w:t>
            </w:r>
          </w:p>
        </w:tc>
        <w:tc>
          <w:tcPr>
            <w:tcW w:w="1453" w:type="dxa"/>
            <w:tcBorders>
              <w:top w:val="none" w:sz="0" w:space="0" w:color="auto"/>
              <w:bottom w:val="none" w:sz="0" w:space="0" w:color="auto"/>
            </w:tcBorders>
            <w:vAlign w:val="center"/>
          </w:tcPr>
          <w:p w14:paraId="736B58C5" w14:textId="77777777"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0.074</w:t>
            </w:r>
          </w:p>
        </w:tc>
        <w:tc>
          <w:tcPr>
            <w:tcW w:w="1453" w:type="dxa"/>
            <w:tcBorders>
              <w:top w:val="none" w:sz="0" w:space="0" w:color="auto"/>
              <w:bottom w:val="none" w:sz="0" w:space="0" w:color="auto"/>
            </w:tcBorders>
            <w:vAlign w:val="center"/>
          </w:tcPr>
          <w:p w14:paraId="78396EB4" w14:textId="77777777"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shd w:val="clear" w:color="auto" w:fill="FFFFFF"/>
              </w:rPr>
            </w:pPr>
            <w:r w:rsidRPr="008F1121">
              <w:rPr>
                <w:rFonts w:ascii="Book Antiqua" w:eastAsia="Times New Roman" w:hAnsi="Book Antiqua" w:cs="Arial"/>
                <w:kern w:val="0"/>
                <w:sz w:val="24"/>
                <w:szCs w:val="24"/>
                <w:shd w:val="clear" w:color="auto" w:fill="FFFFFF"/>
              </w:rPr>
              <w:t>0.269</w:t>
            </w:r>
          </w:p>
        </w:tc>
        <w:tc>
          <w:tcPr>
            <w:tcW w:w="1375" w:type="dxa"/>
            <w:tcBorders>
              <w:top w:val="none" w:sz="0" w:space="0" w:color="auto"/>
              <w:bottom w:val="none" w:sz="0" w:space="0" w:color="auto"/>
            </w:tcBorders>
            <w:vAlign w:val="center"/>
          </w:tcPr>
          <w:p w14:paraId="4E58FA62" w14:textId="77777777"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宋体" w:hAnsi="Book Antiqua" w:cs="Arial"/>
                <w:kern w:val="0"/>
                <w:sz w:val="24"/>
                <w:szCs w:val="24"/>
              </w:rPr>
            </w:pPr>
            <w:r w:rsidRPr="008F1121">
              <w:rPr>
                <w:rFonts w:ascii="Book Antiqua" w:eastAsia="宋体" w:hAnsi="Book Antiqua" w:cs="Arial"/>
                <w:kern w:val="0"/>
                <w:sz w:val="24"/>
                <w:szCs w:val="24"/>
              </w:rPr>
              <w:t>-0.051</w:t>
            </w:r>
          </w:p>
        </w:tc>
        <w:tc>
          <w:tcPr>
            <w:tcW w:w="1531" w:type="dxa"/>
            <w:tcBorders>
              <w:top w:val="none" w:sz="0" w:space="0" w:color="auto"/>
              <w:bottom w:val="none" w:sz="0" w:space="0" w:color="auto"/>
            </w:tcBorders>
            <w:vAlign w:val="center"/>
          </w:tcPr>
          <w:p w14:paraId="468A5958" w14:textId="77777777" w:rsidR="002E4BBF" w:rsidRPr="008F1121" w:rsidRDefault="002E4BBF" w:rsidP="00C64BA0">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kern w:val="0"/>
                <w:sz w:val="24"/>
                <w:szCs w:val="24"/>
              </w:rPr>
            </w:pPr>
            <w:r w:rsidRPr="008F1121">
              <w:rPr>
                <w:rFonts w:ascii="Book Antiqua" w:eastAsia="Times New Roman" w:hAnsi="Book Antiqua" w:cs="Arial"/>
                <w:kern w:val="0"/>
                <w:sz w:val="24"/>
                <w:szCs w:val="24"/>
              </w:rPr>
              <w:t>0.549</w:t>
            </w:r>
          </w:p>
        </w:tc>
      </w:tr>
    </w:tbl>
    <w:p w14:paraId="3A3006BD" w14:textId="3B181C54" w:rsidR="00DA7AB2" w:rsidRPr="004A5FEA" w:rsidRDefault="00DA7AB2" w:rsidP="004A5FEA">
      <w:pPr>
        <w:widowControl/>
        <w:adjustRightInd w:val="0"/>
        <w:snapToGrid w:val="0"/>
        <w:spacing w:line="360" w:lineRule="auto"/>
        <w:rPr>
          <w:rFonts w:ascii="Book Antiqua" w:eastAsia="MS PMincho" w:hAnsi="Book Antiqua" w:cs="Times New Roman"/>
          <w:b/>
          <w:bCs/>
          <w:color w:val="000000"/>
          <w:sz w:val="24"/>
          <w:szCs w:val="24"/>
          <w:lang w:val="en-GB"/>
        </w:rPr>
      </w:pPr>
      <w:r w:rsidRPr="008F1121">
        <w:rPr>
          <w:rFonts w:ascii="Book Antiqua" w:eastAsia="MS PMincho" w:hAnsi="Book Antiqua" w:cs="Times New Roman"/>
          <w:bCs/>
          <w:color w:val="000000"/>
          <w:sz w:val="24"/>
          <w:szCs w:val="24"/>
        </w:rPr>
        <w:t xml:space="preserve">The </w:t>
      </w:r>
      <w:r w:rsidR="008821BC" w:rsidRPr="008821BC">
        <w:rPr>
          <w:rFonts w:ascii="Book Antiqua" w:eastAsia="MS PMincho" w:hAnsi="Book Antiqua" w:cs="Times New Roman"/>
          <w:bCs/>
          <w:color w:val="000000"/>
          <w:sz w:val="24"/>
          <w:szCs w:val="24"/>
        </w:rPr>
        <w:t>model for end-stage liver disease</w:t>
      </w:r>
      <w:r w:rsidRPr="008F1121">
        <w:rPr>
          <w:rFonts w:ascii="Book Antiqua" w:eastAsia="MS PMincho" w:hAnsi="Book Antiqua" w:cs="Times New Roman"/>
          <w:bCs/>
          <w:color w:val="000000"/>
          <w:sz w:val="24"/>
          <w:szCs w:val="24"/>
        </w:rPr>
        <w:t xml:space="preserve"> score, </w:t>
      </w:r>
      <w:r w:rsidR="008821BC" w:rsidRPr="008821BC">
        <w:rPr>
          <w:rFonts w:ascii="Book Antiqua" w:eastAsia="MS PMincho" w:hAnsi="Book Antiqua" w:cs="Times New Roman"/>
          <w:bCs/>
          <w:color w:val="000000"/>
          <w:sz w:val="24"/>
          <w:szCs w:val="24"/>
        </w:rPr>
        <w:t>Fibrosis-4</w:t>
      </w:r>
      <w:r w:rsidRPr="008F1121">
        <w:rPr>
          <w:rFonts w:ascii="Book Antiqua" w:eastAsia="MS PMincho" w:hAnsi="Book Antiqua" w:cs="Times New Roman"/>
          <w:bCs/>
          <w:color w:val="000000"/>
          <w:sz w:val="24"/>
          <w:szCs w:val="24"/>
        </w:rPr>
        <w:t xml:space="preserve"> index, </w:t>
      </w:r>
      <w:r w:rsidR="008821BC" w:rsidRPr="008821BC">
        <w:rPr>
          <w:rFonts w:ascii="Book Antiqua" w:eastAsia="MS PMincho" w:hAnsi="Book Antiqua" w:cs="Times New Roman"/>
          <w:bCs/>
          <w:color w:val="000000"/>
          <w:sz w:val="24"/>
          <w:szCs w:val="24"/>
        </w:rPr>
        <w:t>aspartate aminotransferase-to-platelet ratio index</w:t>
      </w:r>
      <w:r w:rsidRPr="008F1121">
        <w:rPr>
          <w:rFonts w:ascii="Book Antiqua" w:eastAsia="MS PMincho" w:hAnsi="Book Antiqua" w:cs="Times New Roman"/>
          <w:bCs/>
          <w:color w:val="000000"/>
          <w:sz w:val="24"/>
          <w:szCs w:val="24"/>
        </w:rPr>
        <w:t xml:space="preserve">, and </w:t>
      </w:r>
      <w:r w:rsidR="008821BC" w:rsidRPr="008F1121">
        <w:rPr>
          <w:rFonts w:ascii="Book Antiqua" w:eastAsia="MS PMincho" w:hAnsi="Book Antiqua" w:cs="Times New Roman"/>
          <w:bCs/>
          <w:color w:val="000000"/>
          <w:sz w:val="24"/>
          <w:szCs w:val="24"/>
          <w:lang w:val="en-GB"/>
        </w:rPr>
        <w:t>albumin-bilirubin index</w:t>
      </w:r>
      <w:r w:rsidR="008821BC" w:rsidRPr="008F1121">
        <w:rPr>
          <w:rFonts w:ascii="Book Antiqua" w:eastAsia="MS PMincho" w:hAnsi="Book Antiqua" w:cs="Times New Roman"/>
          <w:bCs/>
          <w:color w:val="000000"/>
          <w:sz w:val="24"/>
          <w:szCs w:val="24"/>
        </w:rPr>
        <w:t xml:space="preserve"> </w:t>
      </w:r>
      <w:r w:rsidR="008821BC">
        <w:rPr>
          <w:rFonts w:ascii="Book Antiqua" w:eastAsia="MS PMincho" w:hAnsi="Book Antiqua" w:cs="Times New Roman"/>
          <w:bCs/>
          <w:color w:val="000000"/>
          <w:sz w:val="24"/>
          <w:szCs w:val="24"/>
        </w:rPr>
        <w:t>(</w:t>
      </w:r>
      <w:r w:rsidRPr="008F1121">
        <w:rPr>
          <w:rFonts w:ascii="Book Antiqua" w:eastAsia="MS PMincho" w:hAnsi="Book Antiqua" w:cs="Times New Roman"/>
          <w:bCs/>
          <w:color w:val="000000"/>
          <w:sz w:val="24"/>
          <w:szCs w:val="24"/>
        </w:rPr>
        <w:t>ALBI</w:t>
      </w:r>
      <w:r w:rsidR="008821BC">
        <w:rPr>
          <w:rFonts w:ascii="Book Antiqua" w:eastAsia="MS PMincho" w:hAnsi="Book Antiqua" w:cs="Times New Roman"/>
          <w:bCs/>
          <w:color w:val="000000"/>
          <w:sz w:val="24"/>
          <w:szCs w:val="24"/>
        </w:rPr>
        <w:t>)</w:t>
      </w:r>
      <w:r w:rsidRPr="008F1121">
        <w:rPr>
          <w:rFonts w:ascii="Book Antiqua" w:eastAsia="MS PMincho" w:hAnsi="Book Antiqua" w:cs="Times New Roman"/>
          <w:bCs/>
          <w:color w:val="000000"/>
          <w:sz w:val="24"/>
          <w:szCs w:val="24"/>
        </w:rPr>
        <w:t xml:space="preserve"> score were correlated with the </w:t>
      </w:r>
      <w:r w:rsidR="00E333A7" w:rsidRPr="008F1121">
        <w:rPr>
          <w:rFonts w:ascii="Book Antiqua" w:eastAsia="MS PMincho" w:hAnsi="Book Antiqua" w:cs="Times New Roman"/>
          <w:bCs/>
          <w:color w:val="000000"/>
          <w:sz w:val="24"/>
          <w:szCs w:val="24"/>
        </w:rPr>
        <w:t>autotoxin</w:t>
      </w:r>
      <w:r w:rsidRPr="008F1121">
        <w:rPr>
          <w:rFonts w:ascii="Book Antiqua" w:eastAsia="MS PMincho" w:hAnsi="Book Antiqua" w:cs="Times New Roman"/>
          <w:bCs/>
          <w:color w:val="000000"/>
          <w:sz w:val="24"/>
          <w:szCs w:val="24"/>
        </w:rPr>
        <w:t xml:space="preserve"> level in both men and women. The correlation coefficient between ALBI and </w:t>
      </w:r>
      <w:proofErr w:type="spellStart"/>
      <w:r w:rsidR="008821BC" w:rsidRPr="008821BC">
        <w:rPr>
          <w:rFonts w:ascii="Book Antiqua" w:eastAsia="MS PMincho" w:hAnsi="Book Antiqua" w:cs="Times New Roman"/>
          <w:bCs/>
          <w:color w:val="000000"/>
          <w:sz w:val="24"/>
          <w:szCs w:val="24"/>
        </w:rPr>
        <w:t>autotaxin</w:t>
      </w:r>
      <w:proofErr w:type="spellEnd"/>
      <w:r w:rsidRPr="008F1121">
        <w:rPr>
          <w:rFonts w:ascii="Book Antiqua" w:eastAsia="MS PMincho" w:hAnsi="Book Antiqua" w:cs="Times New Roman"/>
          <w:bCs/>
          <w:color w:val="000000"/>
          <w:sz w:val="24"/>
          <w:szCs w:val="24"/>
        </w:rPr>
        <w:t xml:space="preserve"> in men was strong.</w:t>
      </w:r>
      <w:r w:rsidRPr="004A5FEA">
        <w:rPr>
          <w:rFonts w:ascii="Book Antiqua" w:eastAsia="MS PMincho" w:hAnsi="Book Antiqua" w:cs="Times New Roman"/>
          <w:bCs/>
          <w:color w:val="000000"/>
          <w:sz w:val="24"/>
          <w:szCs w:val="24"/>
        </w:rPr>
        <w:t xml:space="preserve"> </w:t>
      </w:r>
      <w:r w:rsidR="00C64BA0" w:rsidRPr="008F1121">
        <w:rPr>
          <w:rFonts w:ascii="Book Antiqua" w:eastAsia="MS PMincho" w:hAnsi="Book Antiqua" w:cs="Times New Roman"/>
          <w:bCs/>
          <w:color w:val="000000"/>
          <w:sz w:val="24"/>
          <w:szCs w:val="24"/>
          <w:lang w:val="en-GB"/>
        </w:rPr>
        <w:t xml:space="preserve">Fib-4: Fibrosis-4; ALBI: </w:t>
      </w:r>
      <w:r w:rsidR="00C64BA0" w:rsidRPr="008F1121">
        <w:rPr>
          <w:rFonts w:ascii="Book Antiqua" w:eastAsia="MS PMincho" w:hAnsi="Book Antiqua" w:cs="Times New Roman"/>
          <w:bCs/>
          <w:color w:val="000000"/>
          <w:sz w:val="24"/>
          <w:szCs w:val="24"/>
          <w:lang w:val="en-GB"/>
        </w:rPr>
        <w:lastRenderedPageBreak/>
        <w:t>Albumin-bilirubin index; MELD: Model for end-stage liver disease; APRI: Aspartate aminotransferase-to-platelet ratio index</w:t>
      </w:r>
      <w:r w:rsidR="00C64BA0">
        <w:rPr>
          <w:rFonts w:ascii="Book Antiqua" w:eastAsia="MS PMincho" w:hAnsi="Book Antiqua" w:cs="Times New Roman"/>
          <w:bCs/>
          <w:color w:val="000000"/>
          <w:sz w:val="24"/>
          <w:szCs w:val="24"/>
          <w:lang w:val="en-GB"/>
        </w:rPr>
        <w:t xml:space="preserve">; </w:t>
      </w:r>
      <w:r w:rsidR="00C64BA0" w:rsidRPr="00C64BA0">
        <w:rPr>
          <w:rFonts w:ascii="Book Antiqua" w:eastAsia="MS PMincho" w:hAnsi="Book Antiqua" w:cs="Times New Roman"/>
          <w:bCs/>
          <w:color w:val="000000"/>
          <w:sz w:val="24"/>
          <w:szCs w:val="24"/>
          <w:lang w:val="en-GB"/>
        </w:rPr>
        <w:t>BTR</w:t>
      </w:r>
      <w:r w:rsidR="00C64BA0">
        <w:rPr>
          <w:rFonts w:ascii="Book Antiqua" w:eastAsia="MS PMincho" w:hAnsi="Book Antiqua" w:cs="Times New Roman"/>
          <w:bCs/>
          <w:color w:val="000000"/>
          <w:sz w:val="24"/>
          <w:szCs w:val="24"/>
          <w:lang w:val="en-GB"/>
        </w:rPr>
        <w:t xml:space="preserve">: </w:t>
      </w:r>
      <w:r w:rsidR="00C64BA0" w:rsidRPr="00C64BA0">
        <w:rPr>
          <w:rFonts w:ascii="Book Antiqua" w:eastAsia="MS PMincho" w:hAnsi="Book Antiqua" w:cs="Times New Roman"/>
          <w:bCs/>
          <w:color w:val="000000"/>
          <w:sz w:val="24"/>
          <w:szCs w:val="24"/>
          <w:lang w:val="en-GB"/>
        </w:rPr>
        <w:t>Branched-chain amino acid and tyrosine ratio</w:t>
      </w:r>
      <w:r w:rsidR="00C64BA0">
        <w:rPr>
          <w:rFonts w:ascii="Book Antiqua" w:eastAsia="MS PMincho" w:hAnsi="Book Antiqua" w:cs="Times New Roman"/>
          <w:bCs/>
          <w:color w:val="000000"/>
          <w:sz w:val="24"/>
          <w:szCs w:val="24"/>
          <w:lang w:val="en-GB"/>
        </w:rPr>
        <w:t>.</w:t>
      </w:r>
    </w:p>
    <w:p w14:paraId="19730CDB" w14:textId="5C5E9D2F" w:rsidR="009B0BAB" w:rsidRPr="008821BC" w:rsidRDefault="009B0BAB" w:rsidP="004A5FEA">
      <w:pPr>
        <w:adjustRightInd w:val="0"/>
        <w:snapToGrid w:val="0"/>
        <w:spacing w:line="360" w:lineRule="auto"/>
        <w:rPr>
          <w:rFonts w:ascii="Book Antiqua" w:hAnsi="Book Antiqua"/>
          <w:sz w:val="24"/>
          <w:szCs w:val="24"/>
          <w:lang w:val="en-GB"/>
        </w:rPr>
      </w:pPr>
    </w:p>
    <w:sectPr w:rsidR="009B0BAB" w:rsidRPr="008821BC" w:rsidSect="00792FB8">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FE374" w14:textId="77777777" w:rsidR="005E53AC" w:rsidRDefault="005E53AC">
      <w:r>
        <w:separator/>
      </w:r>
    </w:p>
  </w:endnote>
  <w:endnote w:type="continuationSeparator" w:id="0">
    <w:p w14:paraId="0A80CB27" w14:textId="77777777" w:rsidR="005E53AC" w:rsidRDefault="005E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panose1 w:val="02020600040205080304"/>
    <w:charset w:val="80"/>
    <w:family w:val="roman"/>
    <w:pitch w:val="variable"/>
    <w:sig w:usb0="E00002FF" w:usb1="6AC7FDFB" w:usb2="00000012" w:usb3="00000000" w:csb0="0002009F" w:csb1="00000000"/>
  </w:font>
  <w:font w:name="游明朝">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游ゴシック Light">
    <w:altName w:val="Arial Unicode MS"/>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imesNewRomanPS-BoldItalicMT">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8EF6B" w14:textId="0B0F0C62" w:rsidR="00163318" w:rsidRPr="00C2539F" w:rsidRDefault="00163318" w:rsidP="00792FB8">
    <w:pPr>
      <w:pStyle w:val="a5"/>
      <w:jc w:val="right"/>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EEC96" w14:textId="77777777" w:rsidR="005E53AC" w:rsidRDefault="005E53AC">
      <w:r>
        <w:separator/>
      </w:r>
    </w:p>
  </w:footnote>
  <w:footnote w:type="continuationSeparator" w:id="0">
    <w:p w14:paraId="40B39580" w14:textId="77777777" w:rsidR="005E53AC" w:rsidRDefault="005E5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619CD"/>
    <w:multiLevelType w:val="hybridMultilevel"/>
    <w:tmpl w:val="D4A663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00A1022"/>
    <w:multiLevelType w:val="hybridMultilevel"/>
    <w:tmpl w:val="8C96D79A"/>
    <w:lvl w:ilvl="0" w:tplc="BF828AFC">
      <w:start w:val="1"/>
      <w:numFmt w:val="upperLetter"/>
      <w:lvlText w:val="%1."/>
      <w:lvlJc w:val="left"/>
      <w:pPr>
        <w:ind w:left="360" w:hanging="360"/>
      </w:pPr>
      <w:rPr>
        <w:rFonts w:ascii="Times New Roman" w:eastAsia="MS PMincho" w:hAnsi="Times New Roman"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4EB3D84"/>
    <w:multiLevelType w:val="hybridMultilevel"/>
    <w:tmpl w:val="7C1E0540"/>
    <w:lvl w:ilvl="0" w:tplc="382A358A">
      <w:start w:val="1"/>
      <w:numFmt w:val="decimal"/>
      <w:lvlText w:val="%1."/>
      <w:lvlJc w:val="left"/>
      <w:pPr>
        <w:ind w:left="509" w:hanging="360"/>
      </w:pPr>
      <w:rPr>
        <w:rFonts w:hint="default"/>
      </w:rPr>
    </w:lvl>
    <w:lvl w:ilvl="1" w:tplc="04090017" w:tentative="1">
      <w:start w:val="1"/>
      <w:numFmt w:val="aiueoFullWidth"/>
      <w:lvlText w:val="(%2)"/>
      <w:lvlJc w:val="left"/>
      <w:pPr>
        <w:ind w:left="989" w:hanging="420"/>
      </w:pPr>
    </w:lvl>
    <w:lvl w:ilvl="2" w:tplc="04090011" w:tentative="1">
      <w:start w:val="1"/>
      <w:numFmt w:val="decimalEnclosedCircle"/>
      <w:lvlText w:val="%3"/>
      <w:lvlJc w:val="left"/>
      <w:pPr>
        <w:ind w:left="1409" w:hanging="420"/>
      </w:pPr>
    </w:lvl>
    <w:lvl w:ilvl="3" w:tplc="0409000F" w:tentative="1">
      <w:start w:val="1"/>
      <w:numFmt w:val="decimal"/>
      <w:lvlText w:val="%4."/>
      <w:lvlJc w:val="left"/>
      <w:pPr>
        <w:ind w:left="1829" w:hanging="420"/>
      </w:pPr>
    </w:lvl>
    <w:lvl w:ilvl="4" w:tplc="04090017" w:tentative="1">
      <w:start w:val="1"/>
      <w:numFmt w:val="aiueoFullWidth"/>
      <w:lvlText w:val="(%5)"/>
      <w:lvlJc w:val="left"/>
      <w:pPr>
        <w:ind w:left="2249" w:hanging="420"/>
      </w:pPr>
    </w:lvl>
    <w:lvl w:ilvl="5" w:tplc="04090011" w:tentative="1">
      <w:start w:val="1"/>
      <w:numFmt w:val="decimalEnclosedCircle"/>
      <w:lvlText w:val="%6"/>
      <w:lvlJc w:val="left"/>
      <w:pPr>
        <w:ind w:left="2669" w:hanging="420"/>
      </w:pPr>
    </w:lvl>
    <w:lvl w:ilvl="6" w:tplc="0409000F" w:tentative="1">
      <w:start w:val="1"/>
      <w:numFmt w:val="decimal"/>
      <w:lvlText w:val="%7."/>
      <w:lvlJc w:val="left"/>
      <w:pPr>
        <w:ind w:left="3089" w:hanging="420"/>
      </w:pPr>
    </w:lvl>
    <w:lvl w:ilvl="7" w:tplc="04090017" w:tentative="1">
      <w:start w:val="1"/>
      <w:numFmt w:val="aiueoFullWidth"/>
      <w:lvlText w:val="(%8)"/>
      <w:lvlJc w:val="left"/>
      <w:pPr>
        <w:ind w:left="3509" w:hanging="420"/>
      </w:pPr>
    </w:lvl>
    <w:lvl w:ilvl="8" w:tplc="04090011" w:tentative="1">
      <w:start w:val="1"/>
      <w:numFmt w:val="decimalEnclosedCircle"/>
      <w:lvlText w:val="%9"/>
      <w:lvlJc w:val="left"/>
      <w:pPr>
        <w:ind w:left="3929" w:hanging="420"/>
      </w:pPr>
    </w:lvl>
  </w:abstractNum>
  <w:abstractNum w:abstractNumId="3">
    <w:nsid w:val="552D6E5B"/>
    <w:multiLevelType w:val="hybridMultilevel"/>
    <w:tmpl w:val="00D66FA0"/>
    <w:lvl w:ilvl="0" w:tplc="D2A6E5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5BC6135"/>
    <w:multiLevelType w:val="hybridMultilevel"/>
    <w:tmpl w:val="7C1E0540"/>
    <w:lvl w:ilvl="0" w:tplc="382A358A">
      <w:start w:val="1"/>
      <w:numFmt w:val="decimal"/>
      <w:lvlText w:val="%1."/>
      <w:lvlJc w:val="left"/>
      <w:pPr>
        <w:ind w:left="509" w:hanging="360"/>
      </w:pPr>
      <w:rPr>
        <w:rFonts w:hint="default"/>
      </w:rPr>
    </w:lvl>
    <w:lvl w:ilvl="1" w:tplc="04090017" w:tentative="1">
      <w:start w:val="1"/>
      <w:numFmt w:val="aiueoFullWidth"/>
      <w:lvlText w:val="(%2)"/>
      <w:lvlJc w:val="left"/>
      <w:pPr>
        <w:ind w:left="989" w:hanging="420"/>
      </w:pPr>
    </w:lvl>
    <w:lvl w:ilvl="2" w:tplc="04090011" w:tentative="1">
      <w:start w:val="1"/>
      <w:numFmt w:val="decimalEnclosedCircle"/>
      <w:lvlText w:val="%3"/>
      <w:lvlJc w:val="left"/>
      <w:pPr>
        <w:ind w:left="1409" w:hanging="420"/>
      </w:pPr>
    </w:lvl>
    <w:lvl w:ilvl="3" w:tplc="0409000F" w:tentative="1">
      <w:start w:val="1"/>
      <w:numFmt w:val="decimal"/>
      <w:lvlText w:val="%4."/>
      <w:lvlJc w:val="left"/>
      <w:pPr>
        <w:ind w:left="1829" w:hanging="420"/>
      </w:pPr>
    </w:lvl>
    <w:lvl w:ilvl="4" w:tplc="04090017" w:tentative="1">
      <w:start w:val="1"/>
      <w:numFmt w:val="aiueoFullWidth"/>
      <w:lvlText w:val="(%5)"/>
      <w:lvlJc w:val="left"/>
      <w:pPr>
        <w:ind w:left="2249" w:hanging="420"/>
      </w:pPr>
    </w:lvl>
    <w:lvl w:ilvl="5" w:tplc="04090011" w:tentative="1">
      <w:start w:val="1"/>
      <w:numFmt w:val="decimalEnclosedCircle"/>
      <w:lvlText w:val="%6"/>
      <w:lvlJc w:val="left"/>
      <w:pPr>
        <w:ind w:left="2669" w:hanging="420"/>
      </w:pPr>
    </w:lvl>
    <w:lvl w:ilvl="6" w:tplc="0409000F" w:tentative="1">
      <w:start w:val="1"/>
      <w:numFmt w:val="decimal"/>
      <w:lvlText w:val="%7."/>
      <w:lvlJc w:val="left"/>
      <w:pPr>
        <w:ind w:left="3089" w:hanging="420"/>
      </w:pPr>
    </w:lvl>
    <w:lvl w:ilvl="7" w:tplc="04090017" w:tentative="1">
      <w:start w:val="1"/>
      <w:numFmt w:val="aiueoFullWidth"/>
      <w:lvlText w:val="(%8)"/>
      <w:lvlJc w:val="left"/>
      <w:pPr>
        <w:ind w:left="3509" w:hanging="420"/>
      </w:pPr>
    </w:lvl>
    <w:lvl w:ilvl="8" w:tplc="04090011" w:tentative="1">
      <w:start w:val="1"/>
      <w:numFmt w:val="decimalEnclosedCircle"/>
      <w:lvlText w:val="%9"/>
      <w:lvlJc w:val="left"/>
      <w:pPr>
        <w:ind w:left="3929" w:hanging="420"/>
      </w:pPr>
    </w:lvl>
  </w:abstractNum>
  <w:abstractNum w:abstractNumId="5">
    <w:nsid w:val="69732DD2"/>
    <w:multiLevelType w:val="hybridMultilevel"/>
    <w:tmpl w:val="2CDC5C4E"/>
    <w:lvl w:ilvl="0" w:tplc="F6CC74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4D"/>
    <w:rsid w:val="00027F2B"/>
    <w:rsid w:val="000B128C"/>
    <w:rsid w:val="000B19BB"/>
    <w:rsid w:val="000C603B"/>
    <w:rsid w:val="000D2B14"/>
    <w:rsid w:val="00163318"/>
    <w:rsid w:val="001830C8"/>
    <w:rsid w:val="001A5756"/>
    <w:rsid w:val="001B3C4D"/>
    <w:rsid w:val="001C0330"/>
    <w:rsid w:val="001C0A30"/>
    <w:rsid w:val="001D3365"/>
    <w:rsid w:val="001D6E2F"/>
    <w:rsid w:val="001F7A23"/>
    <w:rsid w:val="00221CEE"/>
    <w:rsid w:val="00224BD0"/>
    <w:rsid w:val="00273C23"/>
    <w:rsid w:val="0028570F"/>
    <w:rsid w:val="00287275"/>
    <w:rsid w:val="002A2921"/>
    <w:rsid w:val="002A354B"/>
    <w:rsid w:val="002B13CF"/>
    <w:rsid w:val="002C4863"/>
    <w:rsid w:val="002D10CC"/>
    <w:rsid w:val="002E4BBF"/>
    <w:rsid w:val="002E687A"/>
    <w:rsid w:val="003131A5"/>
    <w:rsid w:val="00327269"/>
    <w:rsid w:val="00336745"/>
    <w:rsid w:val="00346277"/>
    <w:rsid w:val="003A02CE"/>
    <w:rsid w:val="003C7A4D"/>
    <w:rsid w:val="00402036"/>
    <w:rsid w:val="00403A37"/>
    <w:rsid w:val="0045044D"/>
    <w:rsid w:val="004A5FEA"/>
    <w:rsid w:val="005510F7"/>
    <w:rsid w:val="005B17F5"/>
    <w:rsid w:val="005E53AC"/>
    <w:rsid w:val="0067232F"/>
    <w:rsid w:val="006B01A7"/>
    <w:rsid w:val="006B3B3C"/>
    <w:rsid w:val="006B3DFB"/>
    <w:rsid w:val="006D0491"/>
    <w:rsid w:val="006D2B85"/>
    <w:rsid w:val="006E6693"/>
    <w:rsid w:val="006E73A4"/>
    <w:rsid w:val="007033E0"/>
    <w:rsid w:val="00743BDE"/>
    <w:rsid w:val="00792FB8"/>
    <w:rsid w:val="007B7822"/>
    <w:rsid w:val="008127A9"/>
    <w:rsid w:val="00831DA9"/>
    <w:rsid w:val="00846E65"/>
    <w:rsid w:val="00847E8A"/>
    <w:rsid w:val="00852723"/>
    <w:rsid w:val="008821BC"/>
    <w:rsid w:val="00895F3C"/>
    <w:rsid w:val="008C1F35"/>
    <w:rsid w:val="008E71B2"/>
    <w:rsid w:val="008F1121"/>
    <w:rsid w:val="009034C3"/>
    <w:rsid w:val="00927CF5"/>
    <w:rsid w:val="00983F55"/>
    <w:rsid w:val="009879BF"/>
    <w:rsid w:val="009B0BAB"/>
    <w:rsid w:val="009E5A45"/>
    <w:rsid w:val="009F2435"/>
    <w:rsid w:val="00A20899"/>
    <w:rsid w:val="00A362D4"/>
    <w:rsid w:val="00A53764"/>
    <w:rsid w:val="00A86AB5"/>
    <w:rsid w:val="00AC1AF0"/>
    <w:rsid w:val="00AC57BE"/>
    <w:rsid w:val="00AF25CC"/>
    <w:rsid w:val="00B04FD2"/>
    <w:rsid w:val="00B20333"/>
    <w:rsid w:val="00B26B71"/>
    <w:rsid w:val="00B272DC"/>
    <w:rsid w:val="00B30197"/>
    <w:rsid w:val="00B865CC"/>
    <w:rsid w:val="00BA7080"/>
    <w:rsid w:val="00BC60A7"/>
    <w:rsid w:val="00BE0ABB"/>
    <w:rsid w:val="00C16F35"/>
    <w:rsid w:val="00C416E5"/>
    <w:rsid w:val="00C56400"/>
    <w:rsid w:val="00C64BA0"/>
    <w:rsid w:val="00C8307E"/>
    <w:rsid w:val="00CA4273"/>
    <w:rsid w:val="00CB330A"/>
    <w:rsid w:val="00CD6C5C"/>
    <w:rsid w:val="00D02074"/>
    <w:rsid w:val="00D93818"/>
    <w:rsid w:val="00D96B9B"/>
    <w:rsid w:val="00DA2D22"/>
    <w:rsid w:val="00DA7AB2"/>
    <w:rsid w:val="00DD352C"/>
    <w:rsid w:val="00E06798"/>
    <w:rsid w:val="00E333A7"/>
    <w:rsid w:val="00E55B2B"/>
    <w:rsid w:val="00E575C2"/>
    <w:rsid w:val="00EC115E"/>
    <w:rsid w:val="00ED53D7"/>
    <w:rsid w:val="00EF3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A4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A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C7A4D"/>
  </w:style>
  <w:style w:type="paragraph" w:styleId="a3">
    <w:name w:val="List Paragraph"/>
    <w:basedOn w:val="a"/>
    <w:uiPriority w:val="34"/>
    <w:qFormat/>
    <w:rsid w:val="003C7A4D"/>
    <w:pPr>
      <w:ind w:leftChars="400" w:left="840"/>
    </w:pPr>
    <w:rPr>
      <w:rFonts w:ascii="Times New Roman" w:eastAsia="MS PMincho" w:hAnsi="Times New Roman"/>
      <w:color w:val="000000"/>
      <w:sz w:val="24"/>
      <w:szCs w:val="24"/>
    </w:rPr>
  </w:style>
  <w:style w:type="paragraph" w:styleId="a4">
    <w:name w:val="header"/>
    <w:basedOn w:val="a"/>
    <w:link w:val="Char"/>
    <w:uiPriority w:val="99"/>
    <w:unhideWhenUsed/>
    <w:rsid w:val="003C7A4D"/>
    <w:pPr>
      <w:tabs>
        <w:tab w:val="center" w:pos="4252"/>
        <w:tab w:val="right" w:pos="8504"/>
      </w:tabs>
      <w:snapToGrid w:val="0"/>
    </w:pPr>
    <w:rPr>
      <w:rFonts w:ascii="Times New Roman" w:eastAsia="MS PMincho" w:hAnsi="Times New Roman"/>
      <w:bCs/>
      <w:color w:val="000000"/>
      <w:sz w:val="24"/>
      <w:szCs w:val="24"/>
    </w:rPr>
  </w:style>
  <w:style w:type="character" w:customStyle="1" w:styleId="Char">
    <w:name w:val="页眉 Char"/>
    <w:basedOn w:val="a0"/>
    <w:link w:val="a4"/>
    <w:uiPriority w:val="99"/>
    <w:rsid w:val="003C7A4D"/>
    <w:rPr>
      <w:rFonts w:ascii="Times New Roman" w:eastAsia="MS PMincho" w:hAnsi="Times New Roman"/>
      <w:bCs/>
      <w:color w:val="000000"/>
      <w:sz w:val="24"/>
      <w:szCs w:val="24"/>
    </w:rPr>
  </w:style>
  <w:style w:type="paragraph" w:styleId="a5">
    <w:name w:val="footer"/>
    <w:basedOn w:val="a"/>
    <w:link w:val="Char0"/>
    <w:uiPriority w:val="99"/>
    <w:unhideWhenUsed/>
    <w:rsid w:val="003C7A4D"/>
    <w:pPr>
      <w:tabs>
        <w:tab w:val="center" w:pos="4252"/>
        <w:tab w:val="right" w:pos="8504"/>
      </w:tabs>
      <w:snapToGrid w:val="0"/>
    </w:pPr>
    <w:rPr>
      <w:rFonts w:ascii="Times New Roman" w:eastAsia="MS PMincho" w:hAnsi="Times New Roman"/>
      <w:bCs/>
      <w:color w:val="000000"/>
      <w:sz w:val="24"/>
      <w:szCs w:val="24"/>
    </w:rPr>
  </w:style>
  <w:style w:type="character" w:customStyle="1" w:styleId="Char0">
    <w:name w:val="页脚 Char"/>
    <w:basedOn w:val="a0"/>
    <w:link w:val="a5"/>
    <w:uiPriority w:val="99"/>
    <w:rsid w:val="003C7A4D"/>
    <w:rPr>
      <w:rFonts w:ascii="Times New Roman" w:eastAsia="MS PMincho" w:hAnsi="Times New Roman"/>
      <w:bCs/>
      <w:color w:val="000000"/>
      <w:sz w:val="24"/>
      <w:szCs w:val="24"/>
    </w:rPr>
  </w:style>
  <w:style w:type="character" w:customStyle="1" w:styleId="10">
    <w:name w:val="ハイパーリンク1"/>
    <w:basedOn w:val="a0"/>
    <w:uiPriority w:val="99"/>
    <w:unhideWhenUsed/>
    <w:rsid w:val="003C7A4D"/>
    <w:rPr>
      <w:color w:val="0000FF"/>
      <w:u w:val="single"/>
    </w:rPr>
  </w:style>
  <w:style w:type="paragraph" w:styleId="a6">
    <w:name w:val="Revision"/>
    <w:hidden/>
    <w:uiPriority w:val="99"/>
    <w:semiHidden/>
    <w:rsid w:val="003C7A4D"/>
    <w:rPr>
      <w:rFonts w:ascii="Times New Roman" w:eastAsia="MS PMincho" w:hAnsi="Times New Roman"/>
      <w:bCs/>
      <w:color w:val="000000"/>
      <w:sz w:val="24"/>
      <w:szCs w:val="24"/>
    </w:rPr>
  </w:style>
  <w:style w:type="paragraph" w:customStyle="1" w:styleId="11">
    <w:name w:val="吹き出し1"/>
    <w:basedOn w:val="a"/>
    <w:next w:val="a7"/>
    <w:link w:val="a8"/>
    <w:uiPriority w:val="99"/>
    <w:semiHidden/>
    <w:unhideWhenUsed/>
    <w:rsid w:val="003C7A4D"/>
    <w:pPr>
      <w:jc w:val="left"/>
    </w:pPr>
    <w:rPr>
      <w:rFonts w:ascii="Tahoma" w:eastAsia="宋体" w:hAnsi="Tahoma" w:cs="Tahoma"/>
      <w:bCs/>
      <w:sz w:val="16"/>
      <w:szCs w:val="18"/>
    </w:rPr>
  </w:style>
  <w:style w:type="character" w:customStyle="1" w:styleId="a8">
    <w:name w:val="吹き出し (文字)"/>
    <w:basedOn w:val="a0"/>
    <w:link w:val="11"/>
    <w:uiPriority w:val="99"/>
    <w:semiHidden/>
    <w:rsid w:val="003C7A4D"/>
    <w:rPr>
      <w:rFonts w:ascii="Tahoma" w:eastAsia="宋体" w:hAnsi="Tahoma" w:cs="Tahoma"/>
      <w:bCs/>
      <w:sz w:val="16"/>
      <w:szCs w:val="18"/>
    </w:rPr>
  </w:style>
  <w:style w:type="character" w:customStyle="1" w:styleId="st1">
    <w:name w:val="st1"/>
    <w:basedOn w:val="a0"/>
    <w:rsid w:val="003C7A4D"/>
  </w:style>
  <w:style w:type="character" w:styleId="a9">
    <w:name w:val="annotation reference"/>
    <w:basedOn w:val="a0"/>
    <w:uiPriority w:val="99"/>
    <w:unhideWhenUsed/>
    <w:rsid w:val="003C7A4D"/>
    <w:rPr>
      <w:sz w:val="16"/>
      <w:szCs w:val="16"/>
    </w:rPr>
  </w:style>
  <w:style w:type="paragraph" w:styleId="aa">
    <w:name w:val="annotation text"/>
    <w:basedOn w:val="a"/>
    <w:link w:val="Char1"/>
    <w:uiPriority w:val="99"/>
    <w:unhideWhenUsed/>
    <w:rsid w:val="003C7A4D"/>
    <w:rPr>
      <w:rFonts w:ascii="Times New Roman" w:eastAsia="MS PMincho" w:hAnsi="Times New Roman"/>
      <w:bCs/>
      <w:color w:val="000000"/>
      <w:sz w:val="20"/>
      <w:szCs w:val="20"/>
    </w:rPr>
  </w:style>
  <w:style w:type="character" w:customStyle="1" w:styleId="Char1">
    <w:name w:val="批注文字 Char"/>
    <w:basedOn w:val="a0"/>
    <w:link w:val="aa"/>
    <w:uiPriority w:val="99"/>
    <w:rsid w:val="003C7A4D"/>
    <w:rPr>
      <w:rFonts w:ascii="Times New Roman" w:eastAsia="MS PMincho" w:hAnsi="Times New Roman"/>
      <w:bCs/>
      <w:color w:val="000000"/>
      <w:sz w:val="20"/>
      <w:szCs w:val="20"/>
    </w:rPr>
  </w:style>
  <w:style w:type="paragraph" w:styleId="ab">
    <w:name w:val="annotation subject"/>
    <w:basedOn w:val="aa"/>
    <w:next w:val="aa"/>
    <w:link w:val="Char2"/>
    <w:uiPriority w:val="99"/>
    <w:semiHidden/>
    <w:unhideWhenUsed/>
    <w:rsid w:val="003C7A4D"/>
    <w:rPr>
      <w:b/>
    </w:rPr>
  </w:style>
  <w:style w:type="character" w:customStyle="1" w:styleId="Char2">
    <w:name w:val="批注主题 Char"/>
    <w:basedOn w:val="Char1"/>
    <w:link w:val="ab"/>
    <w:uiPriority w:val="99"/>
    <w:semiHidden/>
    <w:rsid w:val="003C7A4D"/>
    <w:rPr>
      <w:rFonts w:ascii="Times New Roman" w:eastAsia="MS PMincho" w:hAnsi="Times New Roman"/>
      <w:b/>
      <w:bCs/>
      <w:color w:val="000000"/>
      <w:sz w:val="20"/>
      <w:szCs w:val="20"/>
    </w:rPr>
  </w:style>
  <w:style w:type="paragraph" w:styleId="ac">
    <w:name w:val="Body Text Indent"/>
    <w:basedOn w:val="a"/>
    <w:link w:val="Char3"/>
    <w:uiPriority w:val="99"/>
    <w:semiHidden/>
    <w:unhideWhenUsed/>
    <w:rsid w:val="003C7A4D"/>
    <w:pPr>
      <w:spacing w:after="120"/>
      <w:ind w:left="360"/>
    </w:pPr>
    <w:rPr>
      <w:rFonts w:ascii="Times New Roman" w:eastAsia="MS PMincho" w:hAnsi="Times New Roman"/>
      <w:bCs/>
      <w:color w:val="000000"/>
      <w:sz w:val="24"/>
      <w:szCs w:val="24"/>
    </w:rPr>
  </w:style>
  <w:style w:type="character" w:customStyle="1" w:styleId="Char3">
    <w:name w:val="正文文本缩进 Char"/>
    <w:basedOn w:val="a0"/>
    <w:link w:val="ac"/>
    <w:uiPriority w:val="99"/>
    <w:semiHidden/>
    <w:rsid w:val="003C7A4D"/>
    <w:rPr>
      <w:rFonts w:ascii="Times New Roman" w:eastAsia="MS PMincho" w:hAnsi="Times New Roman"/>
      <w:bCs/>
      <w:color w:val="000000"/>
      <w:sz w:val="24"/>
      <w:szCs w:val="24"/>
    </w:rPr>
  </w:style>
  <w:style w:type="paragraph" w:styleId="2">
    <w:name w:val="Body Text First Indent 2"/>
    <w:basedOn w:val="ac"/>
    <w:link w:val="2Char"/>
    <w:uiPriority w:val="99"/>
    <w:semiHidden/>
    <w:unhideWhenUsed/>
    <w:rsid w:val="003C7A4D"/>
    <w:pPr>
      <w:spacing w:after="0"/>
      <w:ind w:firstLine="360"/>
    </w:pPr>
  </w:style>
  <w:style w:type="character" w:customStyle="1" w:styleId="2Char">
    <w:name w:val="正文首行缩进 2 Char"/>
    <w:basedOn w:val="Char3"/>
    <w:link w:val="2"/>
    <w:uiPriority w:val="99"/>
    <w:semiHidden/>
    <w:rsid w:val="003C7A4D"/>
    <w:rPr>
      <w:rFonts w:ascii="Times New Roman" w:eastAsia="MS PMincho" w:hAnsi="Times New Roman"/>
      <w:bCs/>
      <w:color w:val="000000"/>
      <w:sz w:val="24"/>
      <w:szCs w:val="24"/>
    </w:rPr>
  </w:style>
  <w:style w:type="paragraph" w:styleId="ad">
    <w:name w:val="Normal (Web)"/>
    <w:basedOn w:val="a"/>
    <w:uiPriority w:val="99"/>
    <w:semiHidden/>
    <w:unhideWhenUsed/>
    <w:rsid w:val="003C7A4D"/>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EndNoteBibliographyTitle">
    <w:name w:val="EndNote Bibliography Title"/>
    <w:basedOn w:val="a"/>
    <w:link w:val="EndNoteBibliographyTitleChar"/>
    <w:rsid w:val="003C7A4D"/>
    <w:pPr>
      <w:jc w:val="center"/>
    </w:pPr>
    <w:rPr>
      <w:rFonts w:ascii="Book Antiqua" w:eastAsia="MS PMincho" w:hAnsi="Book Antiqua" w:cs="Times New Roman"/>
      <w:bCs/>
      <w:noProof/>
      <w:color w:val="000000"/>
      <w:sz w:val="24"/>
      <w:szCs w:val="24"/>
    </w:rPr>
  </w:style>
  <w:style w:type="character" w:customStyle="1" w:styleId="EndNoteBibliographyTitleChar">
    <w:name w:val="EndNote Bibliography Title Char"/>
    <w:basedOn w:val="a0"/>
    <w:link w:val="EndNoteBibliographyTitle"/>
    <w:rsid w:val="003C7A4D"/>
    <w:rPr>
      <w:rFonts w:ascii="Book Antiqua" w:eastAsia="MS PMincho" w:hAnsi="Book Antiqua" w:cs="Times New Roman"/>
      <w:bCs/>
      <w:noProof/>
      <w:color w:val="000000"/>
      <w:sz w:val="24"/>
      <w:szCs w:val="24"/>
    </w:rPr>
  </w:style>
  <w:style w:type="paragraph" w:customStyle="1" w:styleId="EndNoteBibliography">
    <w:name w:val="EndNote Bibliography"/>
    <w:basedOn w:val="a"/>
    <w:link w:val="EndNoteBibliographyChar"/>
    <w:rsid w:val="003C7A4D"/>
    <w:pPr>
      <w:spacing w:line="480" w:lineRule="auto"/>
    </w:pPr>
    <w:rPr>
      <w:rFonts w:ascii="Book Antiqua" w:eastAsia="MS PMincho" w:hAnsi="Book Antiqua" w:cs="Times New Roman"/>
      <w:bCs/>
      <w:noProof/>
      <w:color w:val="000000"/>
      <w:sz w:val="24"/>
      <w:szCs w:val="24"/>
    </w:rPr>
  </w:style>
  <w:style w:type="character" w:customStyle="1" w:styleId="EndNoteBibliographyChar">
    <w:name w:val="EndNote Bibliography Char"/>
    <w:basedOn w:val="a0"/>
    <w:link w:val="EndNoteBibliography"/>
    <w:rsid w:val="003C7A4D"/>
    <w:rPr>
      <w:rFonts w:ascii="Book Antiqua" w:eastAsia="MS PMincho" w:hAnsi="Book Antiqua" w:cs="Times New Roman"/>
      <w:bCs/>
      <w:noProof/>
      <w:color w:val="000000"/>
      <w:sz w:val="24"/>
      <w:szCs w:val="24"/>
    </w:rPr>
  </w:style>
  <w:style w:type="table" w:customStyle="1" w:styleId="12">
    <w:name w:val="表 (格子)1"/>
    <w:basedOn w:val="a1"/>
    <w:next w:val="ae"/>
    <w:uiPriority w:val="59"/>
    <w:rsid w:val="003C7A4D"/>
    <w:rPr>
      <w:kern w:val="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3C7A4D"/>
  </w:style>
  <w:style w:type="paragraph" w:customStyle="1" w:styleId="paragraph">
    <w:name w:val="paragraph"/>
    <w:basedOn w:val="a"/>
    <w:rsid w:val="003C7A4D"/>
    <w:pPr>
      <w:widowControl/>
      <w:spacing w:before="100" w:beforeAutospacing="1" w:after="100" w:afterAutospacing="1"/>
      <w:jc w:val="left"/>
    </w:pPr>
    <w:rPr>
      <w:rFonts w:ascii="Times New Roman" w:eastAsia="宋体" w:hAnsi="Times New Roman" w:cs="Times New Roman"/>
      <w:kern w:val="0"/>
      <w:sz w:val="24"/>
      <w:szCs w:val="24"/>
      <w:lang w:eastAsia="en-US"/>
    </w:rPr>
  </w:style>
  <w:style w:type="character" w:customStyle="1" w:styleId="13">
    <w:name w:val="未处理的提及1"/>
    <w:basedOn w:val="a0"/>
    <w:uiPriority w:val="99"/>
    <w:semiHidden/>
    <w:unhideWhenUsed/>
    <w:rsid w:val="003C7A4D"/>
    <w:rPr>
      <w:color w:val="605E5C"/>
      <w:shd w:val="clear" w:color="auto" w:fill="E1DFDD"/>
    </w:rPr>
  </w:style>
  <w:style w:type="table" w:customStyle="1" w:styleId="110">
    <w:name w:val="表 (モノトーン)  11"/>
    <w:basedOn w:val="a1"/>
    <w:next w:val="af"/>
    <w:uiPriority w:val="60"/>
    <w:rsid w:val="003C7A4D"/>
    <w:rPr>
      <w:rFonts w:ascii="Century" w:eastAsia="MS Mincho" w:hAnsi="Century"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0">
    <w:name w:val="表 (モノトーン)  12"/>
    <w:basedOn w:val="a1"/>
    <w:next w:val="af"/>
    <w:uiPriority w:val="60"/>
    <w:semiHidden/>
    <w:unhideWhenUsed/>
    <w:rsid w:val="003C7A4D"/>
    <w:rPr>
      <w:rFonts w:ascii="Times New Roman" w:eastAsia="MS PMincho" w:hAnsi="Times New Roman"/>
      <w:color w:val="000000"/>
      <w:sz w:val="24"/>
      <w:szCs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
    <w:name w:val="表 (モノトーン)  121"/>
    <w:basedOn w:val="a1"/>
    <w:next w:val="af"/>
    <w:uiPriority w:val="60"/>
    <w:unhideWhenUsed/>
    <w:rsid w:val="003C7A4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21">
    <w:name w:val="Plain Table 21"/>
    <w:basedOn w:val="a1"/>
    <w:uiPriority w:val="42"/>
    <w:rsid w:val="003C7A4D"/>
    <w:pPr>
      <w:jc w:val="center"/>
    </w:pPr>
    <w:rPr>
      <w:szCs w:val="21"/>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af0">
    <w:name w:val="Hyperlink"/>
    <w:basedOn w:val="a0"/>
    <w:uiPriority w:val="99"/>
    <w:semiHidden/>
    <w:unhideWhenUsed/>
    <w:rsid w:val="003C7A4D"/>
    <w:rPr>
      <w:color w:val="0563C1" w:themeColor="hyperlink"/>
      <w:u w:val="single"/>
    </w:rPr>
  </w:style>
  <w:style w:type="paragraph" w:styleId="a7">
    <w:name w:val="Balloon Text"/>
    <w:basedOn w:val="a"/>
    <w:link w:val="Char4"/>
    <w:uiPriority w:val="99"/>
    <w:semiHidden/>
    <w:unhideWhenUsed/>
    <w:rsid w:val="003C7A4D"/>
    <w:rPr>
      <w:rFonts w:asciiTheme="majorHAnsi" w:eastAsiaTheme="majorEastAsia" w:hAnsiTheme="majorHAnsi" w:cstheme="majorBidi"/>
      <w:sz w:val="18"/>
      <w:szCs w:val="18"/>
    </w:rPr>
  </w:style>
  <w:style w:type="character" w:customStyle="1" w:styleId="Char4">
    <w:name w:val="批注框文本 Char"/>
    <w:basedOn w:val="a0"/>
    <w:link w:val="a7"/>
    <w:uiPriority w:val="99"/>
    <w:semiHidden/>
    <w:rsid w:val="003C7A4D"/>
    <w:rPr>
      <w:rFonts w:asciiTheme="majorHAnsi" w:eastAsiaTheme="majorEastAsia" w:hAnsiTheme="majorHAnsi" w:cstheme="majorBidi"/>
      <w:sz w:val="18"/>
      <w:szCs w:val="18"/>
    </w:rPr>
  </w:style>
  <w:style w:type="table" w:styleId="ae">
    <w:name w:val="Table Grid"/>
    <w:basedOn w:val="a1"/>
    <w:uiPriority w:val="39"/>
    <w:rsid w:val="003C7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Light Shading"/>
    <w:basedOn w:val="a1"/>
    <w:uiPriority w:val="60"/>
    <w:semiHidden/>
    <w:unhideWhenUsed/>
    <w:rsid w:val="003C7A4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A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C7A4D"/>
  </w:style>
  <w:style w:type="paragraph" w:styleId="a3">
    <w:name w:val="List Paragraph"/>
    <w:basedOn w:val="a"/>
    <w:uiPriority w:val="34"/>
    <w:qFormat/>
    <w:rsid w:val="003C7A4D"/>
    <w:pPr>
      <w:ind w:leftChars="400" w:left="840"/>
    </w:pPr>
    <w:rPr>
      <w:rFonts w:ascii="Times New Roman" w:eastAsia="MS PMincho" w:hAnsi="Times New Roman"/>
      <w:color w:val="000000"/>
      <w:sz w:val="24"/>
      <w:szCs w:val="24"/>
    </w:rPr>
  </w:style>
  <w:style w:type="paragraph" w:styleId="a4">
    <w:name w:val="header"/>
    <w:basedOn w:val="a"/>
    <w:link w:val="Char"/>
    <w:uiPriority w:val="99"/>
    <w:unhideWhenUsed/>
    <w:rsid w:val="003C7A4D"/>
    <w:pPr>
      <w:tabs>
        <w:tab w:val="center" w:pos="4252"/>
        <w:tab w:val="right" w:pos="8504"/>
      </w:tabs>
      <w:snapToGrid w:val="0"/>
    </w:pPr>
    <w:rPr>
      <w:rFonts w:ascii="Times New Roman" w:eastAsia="MS PMincho" w:hAnsi="Times New Roman"/>
      <w:bCs/>
      <w:color w:val="000000"/>
      <w:sz w:val="24"/>
      <w:szCs w:val="24"/>
    </w:rPr>
  </w:style>
  <w:style w:type="character" w:customStyle="1" w:styleId="Char">
    <w:name w:val="页眉 Char"/>
    <w:basedOn w:val="a0"/>
    <w:link w:val="a4"/>
    <w:uiPriority w:val="99"/>
    <w:rsid w:val="003C7A4D"/>
    <w:rPr>
      <w:rFonts w:ascii="Times New Roman" w:eastAsia="MS PMincho" w:hAnsi="Times New Roman"/>
      <w:bCs/>
      <w:color w:val="000000"/>
      <w:sz w:val="24"/>
      <w:szCs w:val="24"/>
    </w:rPr>
  </w:style>
  <w:style w:type="paragraph" w:styleId="a5">
    <w:name w:val="footer"/>
    <w:basedOn w:val="a"/>
    <w:link w:val="Char0"/>
    <w:uiPriority w:val="99"/>
    <w:unhideWhenUsed/>
    <w:rsid w:val="003C7A4D"/>
    <w:pPr>
      <w:tabs>
        <w:tab w:val="center" w:pos="4252"/>
        <w:tab w:val="right" w:pos="8504"/>
      </w:tabs>
      <w:snapToGrid w:val="0"/>
    </w:pPr>
    <w:rPr>
      <w:rFonts w:ascii="Times New Roman" w:eastAsia="MS PMincho" w:hAnsi="Times New Roman"/>
      <w:bCs/>
      <w:color w:val="000000"/>
      <w:sz w:val="24"/>
      <w:szCs w:val="24"/>
    </w:rPr>
  </w:style>
  <w:style w:type="character" w:customStyle="1" w:styleId="Char0">
    <w:name w:val="页脚 Char"/>
    <w:basedOn w:val="a0"/>
    <w:link w:val="a5"/>
    <w:uiPriority w:val="99"/>
    <w:rsid w:val="003C7A4D"/>
    <w:rPr>
      <w:rFonts w:ascii="Times New Roman" w:eastAsia="MS PMincho" w:hAnsi="Times New Roman"/>
      <w:bCs/>
      <w:color w:val="000000"/>
      <w:sz w:val="24"/>
      <w:szCs w:val="24"/>
    </w:rPr>
  </w:style>
  <w:style w:type="character" w:customStyle="1" w:styleId="10">
    <w:name w:val="ハイパーリンク1"/>
    <w:basedOn w:val="a0"/>
    <w:uiPriority w:val="99"/>
    <w:unhideWhenUsed/>
    <w:rsid w:val="003C7A4D"/>
    <w:rPr>
      <w:color w:val="0000FF"/>
      <w:u w:val="single"/>
    </w:rPr>
  </w:style>
  <w:style w:type="paragraph" w:styleId="a6">
    <w:name w:val="Revision"/>
    <w:hidden/>
    <w:uiPriority w:val="99"/>
    <w:semiHidden/>
    <w:rsid w:val="003C7A4D"/>
    <w:rPr>
      <w:rFonts w:ascii="Times New Roman" w:eastAsia="MS PMincho" w:hAnsi="Times New Roman"/>
      <w:bCs/>
      <w:color w:val="000000"/>
      <w:sz w:val="24"/>
      <w:szCs w:val="24"/>
    </w:rPr>
  </w:style>
  <w:style w:type="paragraph" w:customStyle="1" w:styleId="11">
    <w:name w:val="吹き出し1"/>
    <w:basedOn w:val="a"/>
    <w:next w:val="a7"/>
    <w:link w:val="a8"/>
    <w:uiPriority w:val="99"/>
    <w:semiHidden/>
    <w:unhideWhenUsed/>
    <w:rsid w:val="003C7A4D"/>
    <w:pPr>
      <w:jc w:val="left"/>
    </w:pPr>
    <w:rPr>
      <w:rFonts w:ascii="Tahoma" w:eastAsia="宋体" w:hAnsi="Tahoma" w:cs="Tahoma"/>
      <w:bCs/>
      <w:sz w:val="16"/>
      <w:szCs w:val="18"/>
    </w:rPr>
  </w:style>
  <w:style w:type="character" w:customStyle="1" w:styleId="a8">
    <w:name w:val="吹き出し (文字)"/>
    <w:basedOn w:val="a0"/>
    <w:link w:val="11"/>
    <w:uiPriority w:val="99"/>
    <w:semiHidden/>
    <w:rsid w:val="003C7A4D"/>
    <w:rPr>
      <w:rFonts w:ascii="Tahoma" w:eastAsia="宋体" w:hAnsi="Tahoma" w:cs="Tahoma"/>
      <w:bCs/>
      <w:sz w:val="16"/>
      <w:szCs w:val="18"/>
    </w:rPr>
  </w:style>
  <w:style w:type="character" w:customStyle="1" w:styleId="st1">
    <w:name w:val="st1"/>
    <w:basedOn w:val="a0"/>
    <w:rsid w:val="003C7A4D"/>
  </w:style>
  <w:style w:type="character" w:styleId="a9">
    <w:name w:val="annotation reference"/>
    <w:basedOn w:val="a0"/>
    <w:uiPriority w:val="99"/>
    <w:unhideWhenUsed/>
    <w:rsid w:val="003C7A4D"/>
    <w:rPr>
      <w:sz w:val="16"/>
      <w:szCs w:val="16"/>
    </w:rPr>
  </w:style>
  <w:style w:type="paragraph" w:styleId="aa">
    <w:name w:val="annotation text"/>
    <w:basedOn w:val="a"/>
    <w:link w:val="Char1"/>
    <w:uiPriority w:val="99"/>
    <w:unhideWhenUsed/>
    <w:rsid w:val="003C7A4D"/>
    <w:rPr>
      <w:rFonts w:ascii="Times New Roman" w:eastAsia="MS PMincho" w:hAnsi="Times New Roman"/>
      <w:bCs/>
      <w:color w:val="000000"/>
      <w:sz w:val="20"/>
      <w:szCs w:val="20"/>
    </w:rPr>
  </w:style>
  <w:style w:type="character" w:customStyle="1" w:styleId="Char1">
    <w:name w:val="批注文字 Char"/>
    <w:basedOn w:val="a0"/>
    <w:link w:val="aa"/>
    <w:uiPriority w:val="99"/>
    <w:rsid w:val="003C7A4D"/>
    <w:rPr>
      <w:rFonts w:ascii="Times New Roman" w:eastAsia="MS PMincho" w:hAnsi="Times New Roman"/>
      <w:bCs/>
      <w:color w:val="000000"/>
      <w:sz w:val="20"/>
      <w:szCs w:val="20"/>
    </w:rPr>
  </w:style>
  <w:style w:type="paragraph" w:styleId="ab">
    <w:name w:val="annotation subject"/>
    <w:basedOn w:val="aa"/>
    <w:next w:val="aa"/>
    <w:link w:val="Char2"/>
    <w:uiPriority w:val="99"/>
    <w:semiHidden/>
    <w:unhideWhenUsed/>
    <w:rsid w:val="003C7A4D"/>
    <w:rPr>
      <w:b/>
    </w:rPr>
  </w:style>
  <w:style w:type="character" w:customStyle="1" w:styleId="Char2">
    <w:name w:val="批注主题 Char"/>
    <w:basedOn w:val="Char1"/>
    <w:link w:val="ab"/>
    <w:uiPriority w:val="99"/>
    <w:semiHidden/>
    <w:rsid w:val="003C7A4D"/>
    <w:rPr>
      <w:rFonts w:ascii="Times New Roman" w:eastAsia="MS PMincho" w:hAnsi="Times New Roman"/>
      <w:b/>
      <w:bCs/>
      <w:color w:val="000000"/>
      <w:sz w:val="20"/>
      <w:szCs w:val="20"/>
    </w:rPr>
  </w:style>
  <w:style w:type="paragraph" w:styleId="ac">
    <w:name w:val="Body Text Indent"/>
    <w:basedOn w:val="a"/>
    <w:link w:val="Char3"/>
    <w:uiPriority w:val="99"/>
    <w:semiHidden/>
    <w:unhideWhenUsed/>
    <w:rsid w:val="003C7A4D"/>
    <w:pPr>
      <w:spacing w:after="120"/>
      <w:ind w:left="360"/>
    </w:pPr>
    <w:rPr>
      <w:rFonts w:ascii="Times New Roman" w:eastAsia="MS PMincho" w:hAnsi="Times New Roman"/>
      <w:bCs/>
      <w:color w:val="000000"/>
      <w:sz w:val="24"/>
      <w:szCs w:val="24"/>
    </w:rPr>
  </w:style>
  <w:style w:type="character" w:customStyle="1" w:styleId="Char3">
    <w:name w:val="正文文本缩进 Char"/>
    <w:basedOn w:val="a0"/>
    <w:link w:val="ac"/>
    <w:uiPriority w:val="99"/>
    <w:semiHidden/>
    <w:rsid w:val="003C7A4D"/>
    <w:rPr>
      <w:rFonts w:ascii="Times New Roman" w:eastAsia="MS PMincho" w:hAnsi="Times New Roman"/>
      <w:bCs/>
      <w:color w:val="000000"/>
      <w:sz w:val="24"/>
      <w:szCs w:val="24"/>
    </w:rPr>
  </w:style>
  <w:style w:type="paragraph" w:styleId="2">
    <w:name w:val="Body Text First Indent 2"/>
    <w:basedOn w:val="ac"/>
    <w:link w:val="2Char"/>
    <w:uiPriority w:val="99"/>
    <w:semiHidden/>
    <w:unhideWhenUsed/>
    <w:rsid w:val="003C7A4D"/>
    <w:pPr>
      <w:spacing w:after="0"/>
      <w:ind w:firstLine="360"/>
    </w:pPr>
  </w:style>
  <w:style w:type="character" w:customStyle="1" w:styleId="2Char">
    <w:name w:val="正文首行缩进 2 Char"/>
    <w:basedOn w:val="Char3"/>
    <w:link w:val="2"/>
    <w:uiPriority w:val="99"/>
    <w:semiHidden/>
    <w:rsid w:val="003C7A4D"/>
    <w:rPr>
      <w:rFonts w:ascii="Times New Roman" w:eastAsia="MS PMincho" w:hAnsi="Times New Roman"/>
      <w:bCs/>
      <w:color w:val="000000"/>
      <w:sz w:val="24"/>
      <w:szCs w:val="24"/>
    </w:rPr>
  </w:style>
  <w:style w:type="paragraph" w:styleId="ad">
    <w:name w:val="Normal (Web)"/>
    <w:basedOn w:val="a"/>
    <w:uiPriority w:val="99"/>
    <w:semiHidden/>
    <w:unhideWhenUsed/>
    <w:rsid w:val="003C7A4D"/>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EndNoteBibliographyTitle">
    <w:name w:val="EndNote Bibliography Title"/>
    <w:basedOn w:val="a"/>
    <w:link w:val="EndNoteBibliographyTitleChar"/>
    <w:rsid w:val="003C7A4D"/>
    <w:pPr>
      <w:jc w:val="center"/>
    </w:pPr>
    <w:rPr>
      <w:rFonts w:ascii="Book Antiqua" w:eastAsia="MS PMincho" w:hAnsi="Book Antiqua" w:cs="Times New Roman"/>
      <w:bCs/>
      <w:noProof/>
      <w:color w:val="000000"/>
      <w:sz w:val="24"/>
      <w:szCs w:val="24"/>
    </w:rPr>
  </w:style>
  <w:style w:type="character" w:customStyle="1" w:styleId="EndNoteBibliographyTitleChar">
    <w:name w:val="EndNote Bibliography Title Char"/>
    <w:basedOn w:val="a0"/>
    <w:link w:val="EndNoteBibliographyTitle"/>
    <w:rsid w:val="003C7A4D"/>
    <w:rPr>
      <w:rFonts w:ascii="Book Antiqua" w:eastAsia="MS PMincho" w:hAnsi="Book Antiqua" w:cs="Times New Roman"/>
      <w:bCs/>
      <w:noProof/>
      <w:color w:val="000000"/>
      <w:sz w:val="24"/>
      <w:szCs w:val="24"/>
    </w:rPr>
  </w:style>
  <w:style w:type="paragraph" w:customStyle="1" w:styleId="EndNoteBibliography">
    <w:name w:val="EndNote Bibliography"/>
    <w:basedOn w:val="a"/>
    <w:link w:val="EndNoteBibliographyChar"/>
    <w:rsid w:val="003C7A4D"/>
    <w:pPr>
      <w:spacing w:line="480" w:lineRule="auto"/>
    </w:pPr>
    <w:rPr>
      <w:rFonts w:ascii="Book Antiqua" w:eastAsia="MS PMincho" w:hAnsi="Book Antiqua" w:cs="Times New Roman"/>
      <w:bCs/>
      <w:noProof/>
      <w:color w:val="000000"/>
      <w:sz w:val="24"/>
      <w:szCs w:val="24"/>
    </w:rPr>
  </w:style>
  <w:style w:type="character" w:customStyle="1" w:styleId="EndNoteBibliographyChar">
    <w:name w:val="EndNote Bibliography Char"/>
    <w:basedOn w:val="a0"/>
    <w:link w:val="EndNoteBibliography"/>
    <w:rsid w:val="003C7A4D"/>
    <w:rPr>
      <w:rFonts w:ascii="Book Antiqua" w:eastAsia="MS PMincho" w:hAnsi="Book Antiqua" w:cs="Times New Roman"/>
      <w:bCs/>
      <w:noProof/>
      <w:color w:val="000000"/>
      <w:sz w:val="24"/>
      <w:szCs w:val="24"/>
    </w:rPr>
  </w:style>
  <w:style w:type="table" w:customStyle="1" w:styleId="12">
    <w:name w:val="表 (格子)1"/>
    <w:basedOn w:val="a1"/>
    <w:next w:val="ae"/>
    <w:uiPriority w:val="59"/>
    <w:rsid w:val="003C7A4D"/>
    <w:rPr>
      <w:kern w:val="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3C7A4D"/>
  </w:style>
  <w:style w:type="paragraph" w:customStyle="1" w:styleId="paragraph">
    <w:name w:val="paragraph"/>
    <w:basedOn w:val="a"/>
    <w:rsid w:val="003C7A4D"/>
    <w:pPr>
      <w:widowControl/>
      <w:spacing w:before="100" w:beforeAutospacing="1" w:after="100" w:afterAutospacing="1"/>
      <w:jc w:val="left"/>
    </w:pPr>
    <w:rPr>
      <w:rFonts w:ascii="Times New Roman" w:eastAsia="宋体" w:hAnsi="Times New Roman" w:cs="Times New Roman"/>
      <w:kern w:val="0"/>
      <w:sz w:val="24"/>
      <w:szCs w:val="24"/>
      <w:lang w:eastAsia="en-US"/>
    </w:rPr>
  </w:style>
  <w:style w:type="character" w:customStyle="1" w:styleId="13">
    <w:name w:val="未处理的提及1"/>
    <w:basedOn w:val="a0"/>
    <w:uiPriority w:val="99"/>
    <w:semiHidden/>
    <w:unhideWhenUsed/>
    <w:rsid w:val="003C7A4D"/>
    <w:rPr>
      <w:color w:val="605E5C"/>
      <w:shd w:val="clear" w:color="auto" w:fill="E1DFDD"/>
    </w:rPr>
  </w:style>
  <w:style w:type="table" w:customStyle="1" w:styleId="110">
    <w:name w:val="表 (モノトーン)  11"/>
    <w:basedOn w:val="a1"/>
    <w:next w:val="af"/>
    <w:uiPriority w:val="60"/>
    <w:rsid w:val="003C7A4D"/>
    <w:rPr>
      <w:rFonts w:ascii="Century" w:eastAsia="MS Mincho" w:hAnsi="Century"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0">
    <w:name w:val="表 (モノトーン)  12"/>
    <w:basedOn w:val="a1"/>
    <w:next w:val="af"/>
    <w:uiPriority w:val="60"/>
    <w:semiHidden/>
    <w:unhideWhenUsed/>
    <w:rsid w:val="003C7A4D"/>
    <w:rPr>
      <w:rFonts w:ascii="Times New Roman" w:eastAsia="MS PMincho" w:hAnsi="Times New Roman"/>
      <w:color w:val="000000"/>
      <w:sz w:val="24"/>
      <w:szCs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
    <w:name w:val="表 (モノトーン)  121"/>
    <w:basedOn w:val="a1"/>
    <w:next w:val="af"/>
    <w:uiPriority w:val="60"/>
    <w:unhideWhenUsed/>
    <w:rsid w:val="003C7A4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21">
    <w:name w:val="Plain Table 21"/>
    <w:basedOn w:val="a1"/>
    <w:uiPriority w:val="42"/>
    <w:rsid w:val="003C7A4D"/>
    <w:pPr>
      <w:jc w:val="center"/>
    </w:pPr>
    <w:rPr>
      <w:szCs w:val="21"/>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af0">
    <w:name w:val="Hyperlink"/>
    <w:basedOn w:val="a0"/>
    <w:uiPriority w:val="99"/>
    <w:semiHidden/>
    <w:unhideWhenUsed/>
    <w:rsid w:val="003C7A4D"/>
    <w:rPr>
      <w:color w:val="0563C1" w:themeColor="hyperlink"/>
      <w:u w:val="single"/>
    </w:rPr>
  </w:style>
  <w:style w:type="paragraph" w:styleId="a7">
    <w:name w:val="Balloon Text"/>
    <w:basedOn w:val="a"/>
    <w:link w:val="Char4"/>
    <w:uiPriority w:val="99"/>
    <w:semiHidden/>
    <w:unhideWhenUsed/>
    <w:rsid w:val="003C7A4D"/>
    <w:rPr>
      <w:rFonts w:asciiTheme="majorHAnsi" w:eastAsiaTheme="majorEastAsia" w:hAnsiTheme="majorHAnsi" w:cstheme="majorBidi"/>
      <w:sz w:val="18"/>
      <w:szCs w:val="18"/>
    </w:rPr>
  </w:style>
  <w:style w:type="character" w:customStyle="1" w:styleId="Char4">
    <w:name w:val="批注框文本 Char"/>
    <w:basedOn w:val="a0"/>
    <w:link w:val="a7"/>
    <w:uiPriority w:val="99"/>
    <w:semiHidden/>
    <w:rsid w:val="003C7A4D"/>
    <w:rPr>
      <w:rFonts w:asciiTheme="majorHAnsi" w:eastAsiaTheme="majorEastAsia" w:hAnsiTheme="majorHAnsi" w:cstheme="majorBidi"/>
      <w:sz w:val="18"/>
      <w:szCs w:val="18"/>
    </w:rPr>
  </w:style>
  <w:style w:type="table" w:styleId="ae">
    <w:name w:val="Table Grid"/>
    <w:basedOn w:val="a1"/>
    <w:uiPriority w:val="39"/>
    <w:rsid w:val="003C7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Light Shading"/>
    <w:basedOn w:val="a1"/>
    <w:uiPriority w:val="60"/>
    <w:semiHidden/>
    <w:unhideWhenUsed/>
    <w:rsid w:val="003C7A4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24987">
      <w:bodyDiv w:val="1"/>
      <w:marLeft w:val="0"/>
      <w:marRight w:val="0"/>
      <w:marTop w:val="0"/>
      <w:marBottom w:val="0"/>
      <w:divBdr>
        <w:top w:val="none" w:sz="0" w:space="0" w:color="auto"/>
        <w:left w:val="none" w:sz="0" w:space="0" w:color="auto"/>
        <w:bottom w:val="none" w:sz="0" w:space="0" w:color="auto"/>
        <w:right w:val="none" w:sz="0" w:space="0" w:color="auto"/>
      </w:divBdr>
    </w:div>
    <w:div w:id="723022287">
      <w:bodyDiv w:val="1"/>
      <w:marLeft w:val="0"/>
      <w:marRight w:val="0"/>
      <w:marTop w:val="0"/>
      <w:marBottom w:val="0"/>
      <w:divBdr>
        <w:top w:val="none" w:sz="0" w:space="0" w:color="auto"/>
        <w:left w:val="none" w:sz="0" w:space="0" w:color="auto"/>
        <w:bottom w:val="none" w:sz="0" w:space="0" w:color="auto"/>
        <w:right w:val="none" w:sz="0" w:space="0" w:color="auto"/>
      </w:divBdr>
      <w:divsChild>
        <w:div w:id="1204093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7FE86-F056-4C4D-8193-F26A253B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6357</Words>
  <Characters>36235</Characters>
  <Application>Microsoft Office Word</Application>
  <DocSecurity>0</DocSecurity>
  <Lines>301</Lines>
  <Paragraphs>85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Guest_</dc:creator>
  <cp:keywords/>
  <dc:description/>
  <cp:lastModifiedBy>8613716430021</cp:lastModifiedBy>
  <cp:revision>5</cp:revision>
  <cp:lastPrinted>2019-12-04T04:53:00Z</cp:lastPrinted>
  <dcterms:created xsi:type="dcterms:W3CDTF">2019-12-14T01:27:00Z</dcterms:created>
  <dcterms:modified xsi:type="dcterms:W3CDTF">2020-01-06T11:33:00Z</dcterms:modified>
</cp:coreProperties>
</file>