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A59AAD" w14:textId="77777777" w:rsidR="006C3D43" w:rsidRPr="00E41E61" w:rsidRDefault="006C3D43" w:rsidP="00E41E61">
      <w:pPr>
        <w:adjustRightInd w:val="0"/>
        <w:snapToGrid w:val="0"/>
        <w:spacing w:line="360" w:lineRule="auto"/>
        <w:rPr>
          <w:rFonts w:ascii="Book Antiqua" w:hAnsi="Book Antiqua" w:cs="Arial"/>
          <w:b/>
          <w:color w:val="000000" w:themeColor="text1"/>
          <w:sz w:val="24"/>
          <w:szCs w:val="24"/>
          <w:shd w:val="clear" w:color="auto" w:fill="FFFFFF"/>
        </w:rPr>
      </w:pPr>
      <w:bookmarkStart w:id="0" w:name="OLE_LINK96"/>
      <w:bookmarkStart w:id="1" w:name="OLE_LINK97"/>
      <w:r w:rsidRPr="00E41E61">
        <w:rPr>
          <w:rFonts w:ascii="Book Antiqua" w:hAnsi="Book Antiqua" w:cs="Arial"/>
          <w:b/>
          <w:color w:val="000000" w:themeColor="text1"/>
          <w:sz w:val="24"/>
          <w:szCs w:val="24"/>
          <w:shd w:val="clear" w:color="auto" w:fill="FFFFFF"/>
        </w:rPr>
        <w:t xml:space="preserve">Name of Journal: </w:t>
      </w:r>
      <w:r w:rsidRPr="00E41E61">
        <w:rPr>
          <w:rFonts w:ascii="Book Antiqua" w:hAnsi="Book Antiqua" w:cs="Arial"/>
          <w:i/>
          <w:color w:val="000000" w:themeColor="text1"/>
          <w:sz w:val="24"/>
          <w:szCs w:val="24"/>
          <w:shd w:val="clear" w:color="auto" w:fill="FFFFFF"/>
        </w:rPr>
        <w:t>World Journal of Gastroenterology</w:t>
      </w:r>
    </w:p>
    <w:p w14:paraId="7F2BACEB" w14:textId="77777777" w:rsidR="006C3D43" w:rsidRPr="00E41E61" w:rsidRDefault="006C3D43" w:rsidP="00E41E61">
      <w:pPr>
        <w:adjustRightInd w:val="0"/>
        <w:snapToGrid w:val="0"/>
        <w:spacing w:line="360" w:lineRule="auto"/>
        <w:rPr>
          <w:rFonts w:ascii="Book Antiqua" w:hAnsi="Book Antiqua" w:cs="Arial"/>
          <w:b/>
          <w:color w:val="000000" w:themeColor="text1"/>
          <w:sz w:val="24"/>
          <w:szCs w:val="24"/>
          <w:shd w:val="clear" w:color="auto" w:fill="FFFFFF"/>
        </w:rPr>
      </w:pPr>
      <w:r w:rsidRPr="00E41E61">
        <w:rPr>
          <w:rFonts w:ascii="Book Antiqua" w:hAnsi="Book Antiqua" w:cs="Arial"/>
          <w:b/>
          <w:color w:val="000000" w:themeColor="text1"/>
          <w:sz w:val="24"/>
          <w:szCs w:val="24"/>
          <w:shd w:val="clear" w:color="auto" w:fill="FFFFFF"/>
        </w:rPr>
        <w:t xml:space="preserve">Manuscript NO: </w:t>
      </w:r>
      <w:r w:rsidRPr="00E41E61">
        <w:rPr>
          <w:rFonts w:ascii="Book Antiqua" w:hAnsi="Book Antiqua" w:cs="Arial"/>
          <w:color w:val="000000" w:themeColor="text1"/>
          <w:sz w:val="24"/>
          <w:szCs w:val="24"/>
          <w:shd w:val="clear" w:color="auto" w:fill="FFFFFF"/>
        </w:rPr>
        <w:t>52126</w:t>
      </w:r>
    </w:p>
    <w:p w14:paraId="4995BDEA" w14:textId="77777777" w:rsidR="006C3D43" w:rsidRPr="00E41E61" w:rsidRDefault="006C3D43" w:rsidP="00E41E61">
      <w:pPr>
        <w:adjustRightInd w:val="0"/>
        <w:snapToGrid w:val="0"/>
        <w:spacing w:line="360" w:lineRule="auto"/>
        <w:rPr>
          <w:rFonts w:ascii="Book Antiqua" w:eastAsia="幼圆" w:hAnsi="Book Antiqua"/>
          <w:color w:val="000000" w:themeColor="text1"/>
          <w:sz w:val="24"/>
          <w:szCs w:val="24"/>
        </w:rPr>
      </w:pPr>
      <w:r w:rsidRPr="00E41E61">
        <w:rPr>
          <w:rFonts w:ascii="Book Antiqua" w:hAnsi="Book Antiqua"/>
          <w:b/>
          <w:color w:val="000000" w:themeColor="text1"/>
          <w:sz w:val="24"/>
          <w:szCs w:val="24"/>
          <w:shd w:val="clear" w:color="auto" w:fill="FFFFFF"/>
        </w:rPr>
        <w:t>Manuscript Type</w:t>
      </w:r>
      <w:r w:rsidRPr="00E41E61">
        <w:rPr>
          <w:rFonts w:ascii="Book Antiqua" w:hAnsi="Book Antiqua"/>
          <w:b/>
          <w:color w:val="000000" w:themeColor="text1"/>
          <w:sz w:val="24"/>
          <w:szCs w:val="24"/>
        </w:rPr>
        <w:t>:</w:t>
      </w:r>
      <w:r w:rsidRPr="00E41E61">
        <w:rPr>
          <w:rFonts w:ascii="Book Antiqua" w:hAnsi="Book Antiqua" w:cs="Arial"/>
          <w:b/>
          <w:color w:val="000000" w:themeColor="text1"/>
          <w:sz w:val="24"/>
          <w:szCs w:val="24"/>
          <w:shd w:val="clear" w:color="auto" w:fill="FFFFFF"/>
        </w:rPr>
        <w:t xml:space="preserve"> </w:t>
      </w:r>
      <w:r w:rsidRPr="00E41E61">
        <w:rPr>
          <w:rFonts w:ascii="Book Antiqua" w:hAnsi="Book Antiqua"/>
          <w:color w:val="000000" w:themeColor="text1"/>
          <w:sz w:val="24"/>
          <w:szCs w:val="24"/>
        </w:rPr>
        <w:t>ORIGINAL ARTICLE</w:t>
      </w:r>
    </w:p>
    <w:p w14:paraId="10A38E4E" w14:textId="77777777" w:rsidR="006C3D43" w:rsidRPr="00E41E61" w:rsidRDefault="006C3D43" w:rsidP="00E41E61">
      <w:pPr>
        <w:adjustRightInd w:val="0"/>
        <w:snapToGrid w:val="0"/>
        <w:spacing w:line="360" w:lineRule="auto"/>
        <w:rPr>
          <w:rFonts w:ascii="Book Antiqua" w:eastAsia="幼圆" w:hAnsi="Book Antiqua"/>
          <w:b/>
          <w:i/>
          <w:color w:val="000000" w:themeColor="text1"/>
          <w:sz w:val="24"/>
          <w:szCs w:val="24"/>
        </w:rPr>
      </w:pPr>
    </w:p>
    <w:p w14:paraId="6D970712" w14:textId="77777777" w:rsidR="006C3D43" w:rsidRPr="00E41E61" w:rsidRDefault="006C3D43" w:rsidP="00E41E61">
      <w:pPr>
        <w:adjustRightInd w:val="0"/>
        <w:snapToGrid w:val="0"/>
        <w:spacing w:line="360" w:lineRule="auto"/>
        <w:rPr>
          <w:rFonts w:ascii="Book Antiqua" w:eastAsia="幼圆" w:hAnsi="Book Antiqua"/>
          <w:b/>
          <w:i/>
          <w:color w:val="000000" w:themeColor="text1"/>
          <w:sz w:val="24"/>
          <w:szCs w:val="24"/>
        </w:rPr>
      </w:pPr>
      <w:r w:rsidRPr="00E41E61">
        <w:rPr>
          <w:rFonts w:ascii="Book Antiqua" w:eastAsia="幼圆" w:hAnsi="Book Antiqua"/>
          <w:b/>
          <w:i/>
          <w:color w:val="000000" w:themeColor="text1"/>
          <w:sz w:val="24"/>
          <w:szCs w:val="24"/>
        </w:rPr>
        <w:t>Retrospective Study</w:t>
      </w:r>
    </w:p>
    <w:p w14:paraId="55F73B58" w14:textId="1945C71C" w:rsidR="006F5523" w:rsidRPr="00E41E61" w:rsidRDefault="006F5523" w:rsidP="00E41E61">
      <w:pPr>
        <w:snapToGrid w:val="0"/>
        <w:spacing w:line="360" w:lineRule="auto"/>
        <w:rPr>
          <w:rFonts w:ascii="Book Antiqua" w:hAnsi="Book Antiqua" w:cs="Book Antiqua"/>
          <w:b/>
          <w:color w:val="000000" w:themeColor="text1"/>
          <w:sz w:val="24"/>
          <w:szCs w:val="24"/>
        </w:rPr>
      </w:pPr>
      <w:bookmarkStart w:id="2" w:name="OLE_LINK138"/>
      <w:bookmarkStart w:id="3" w:name="OLE_LINK139"/>
      <w:bookmarkStart w:id="4" w:name="OLE_LINK40"/>
      <w:bookmarkStart w:id="5" w:name="OLE_LINK41"/>
      <w:r w:rsidRPr="00E41E61">
        <w:rPr>
          <w:rFonts w:ascii="Book Antiqua" w:hAnsi="Book Antiqua" w:cs="Book Antiqua"/>
          <w:b/>
          <w:color w:val="000000" w:themeColor="text1"/>
          <w:sz w:val="24"/>
          <w:szCs w:val="24"/>
        </w:rPr>
        <w:t xml:space="preserve">Prevalence, </w:t>
      </w:r>
      <w:r w:rsidR="006C3D43" w:rsidRPr="00E41E61">
        <w:rPr>
          <w:rFonts w:ascii="Book Antiqua" w:hAnsi="Book Antiqua" w:cs="Book Antiqua"/>
          <w:b/>
          <w:color w:val="000000" w:themeColor="text1"/>
          <w:sz w:val="24"/>
          <w:szCs w:val="24"/>
        </w:rPr>
        <w:t xml:space="preserve">clinical </w:t>
      </w:r>
      <w:r w:rsidR="00C41833" w:rsidRPr="00E41E61">
        <w:rPr>
          <w:rFonts w:ascii="Book Antiqua" w:hAnsi="Book Antiqua" w:cs="Book Antiqua"/>
          <w:b/>
          <w:color w:val="000000" w:themeColor="text1"/>
          <w:sz w:val="24"/>
          <w:szCs w:val="24"/>
        </w:rPr>
        <w:t>characteri</w:t>
      </w:r>
      <w:r w:rsidR="00C41833">
        <w:rPr>
          <w:rFonts w:ascii="Book Antiqua" w:hAnsi="Book Antiqua" w:cs="Book Antiqua"/>
          <w:b/>
          <w:color w:val="000000" w:themeColor="text1"/>
          <w:sz w:val="24"/>
          <w:szCs w:val="24"/>
        </w:rPr>
        <w:t>stic</w:t>
      </w:r>
      <w:r w:rsidR="00C41833" w:rsidRPr="00E41E61">
        <w:rPr>
          <w:rFonts w:ascii="Book Antiqua" w:hAnsi="Book Antiqua" w:cs="Book Antiqua"/>
          <w:b/>
          <w:color w:val="000000" w:themeColor="text1"/>
          <w:sz w:val="24"/>
          <w:szCs w:val="24"/>
        </w:rPr>
        <w:t>s</w:t>
      </w:r>
      <w:r w:rsidR="006C3D43" w:rsidRPr="00E41E61">
        <w:rPr>
          <w:rFonts w:ascii="Book Antiqua" w:hAnsi="Book Antiqua" w:cs="Book Antiqua"/>
          <w:b/>
          <w:color w:val="000000" w:themeColor="text1"/>
          <w:sz w:val="24"/>
          <w:szCs w:val="24"/>
        </w:rPr>
        <w:t>, risk factors</w:t>
      </w:r>
      <w:r w:rsidR="00C41833">
        <w:rPr>
          <w:rFonts w:ascii="Book Antiqua" w:hAnsi="Book Antiqua" w:cs="Book Antiqua"/>
          <w:b/>
          <w:color w:val="000000" w:themeColor="text1"/>
          <w:sz w:val="24"/>
          <w:szCs w:val="24"/>
        </w:rPr>
        <w:t>,</w:t>
      </w:r>
      <w:r w:rsidR="006C3D43" w:rsidRPr="00E41E61">
        <w:rPr>
          <w:rFonts w:ascii="Book Antiqua" w:hAnsi="Book Antiqua" w:cs="Book Antiqua"/>
          <w:b/>
          <w:color w:val="000000" w:themeColor="text1"/>
          <w:sz w:val="24"/>
          <w:szCs w:val="24"/>
        </w:rPr>
        <w:t xml:space="preserve"> and indicators for lean Chinese adults with nonalcoholic fatty liver disease</w:t>
      </w:r>
      <w:bookmarkEnd w:id="4"/>
      <w:bookmarkEnd w:id="5"/>
    </w:p>
    <w:bookmarkEnd w:id="2"/>
    <w:bookmarkEnd w:id="3"/>
    <w:p w14:paraId="08AC77EA" w14:textId="77777777" w:rsidR="006F5523" w:rsidRPr="00E41E61" w:rsidRDefault="006F5523" w:rsidP="00E41E61">
      <w:pPr>
        <w:snapToGrid w:val="0"/>
        <w:spacing w:line="360" w:lineRule="auto"/>
        <w:rPr>
          <w:rFonts w:ascii="Book Antiqua" w:hAnsi="Book Antiqua" w:cs="Book Antiqua"/>
          <w:b/>
          <w:color w:val="000000" w:themeColor="text1"/>
          <w:sz w:val="24"/>
          <w:szCs w:val="24"/>
        </w:rPr>
      </w:pPr>
    </w:p>
    <w:p w14:paraId="5B80F06C" w14:textId="2369DAA5" w:rsidR="006F5523" w:rsidRPr="00E41E61" w:rsidRDefault="006F5523"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 xml:space="preserve">Zeng J </w:t>
      </w:r>
      <w:r w:rsidRPr="00E41E61">
        <w:rPr>
          <w:rFonts w:ascii="Book Antiqua" w:hAnsi="Book Antiqua" w:cs="Book Antiqua"/>
          <w:bCs/>
          <w:i/>
          <w:iCs/>
          <w:color w:val="000000" w:themeColor="text1"/>
          <w:sz w:val="24"/>
          <w:szCs w:val="24"/>
        </w:rPr>
        <w:t>et al</w:t>
      </w:r>
      <w:r w:rsidRPr="00E41E61">
        <w:rPr>
          <w:rFonts w:ascii="Book Antiqua" w:hAnsi="Book Antiqua" w:cs="Book Antiqua"/>
          <w:bCs/>
          <w:color w:val="000000" w:themeColor="text1"/>
          <w:sz w:val="24"/>
          <w:szCs w:val="24"/>
        </w:rPr>
        <w:t xml:space="preserve">. </w:t>
      </w:r>
      <w:bookmarkStart w:id="6" w:name="OLE_LINK42"/>
      <w:bookmarkStart w:id="7" w:name="OLE_LINK43"/>
      <w:r w:rsidRPr="00E41E61">
        <w:rPr>
          <w:rFonts w:ascii="Book Antiqua" w:hAnsi="Book Antiqua" w:cs="Book Antiqua"/>
          <w:bCs/>
          <w:color w:val="000000" w:themeColor="text1"/>
          <w:sz w:val="24"/>
          <w:szCs w:val="24"/>
        </w:rPr>
        <w:t>NAFLD</w:t>
      </w:r>
      <w:r w:rsidR="00C41833">
        <w:rPr>
          <w:rFonts w:ascii="Book Antiqua" w:hAnsi="Book Antiqua" w:cs="Book Antiqua"/>
          <w:bCs/>
          <w:color w:val="000000" w:themeColor="text1"/>
          <w:sz w:val="24"/>
          <w:szCs w:val="24"/>
        </w:rPr>
        <w:t xml:space="preserve"> in </w:t>
      </w:r>
      <w:r w:rsidR="00C41833" w:rsidRPr="00C41833">
        <w:rPr>
          <w:rFonts w:ascii="Book Antiqua" w:hAnsi="Book Antiqua" w:cs="Book Antiqua"/>
          <w:bCs/>
          <w:color w:val="000000" w:themeColor="text1"/>
          <w:sz w:val="24"/>
          <w:szCs w:val="24"/>
        </w:rPr>
        <w:t>lean Chinese adults</w:t>
      </w:r>
      <w:bookmarkEnd w:id="6"/>
      <w:bookmarkEnd w:id="7"/>
    </w:p>
    <w:p w14:paraId="7C9443B6" w14:textId="77777777" w:rsidR="006F5523" w:rsidRPr="00E41E61" w:rsidRDefault="006F5523" w:rsidP="00E41E61">
      <w:pPr>
        <w:snapToGrid w:val="0"/>
        <w:spacing w:line="360" w:lineRule="auto"/>
        <w:rPr>
          <w:rFonts w:ascii="Book Antiqua" w:hAnsi="Book Antiqua" w:cs="Book Antiqua"/>
          <w:bCs/>
          <w:color w:val="000000" w:themeColor="text1"/>
          <w:sz w:val="24"/>
          <w:szCs w:val="24"/>
        </w:rPr>
      </w:pPr>
    </w:p>
    <w:p w14:paraId="5EF68D35" w14:textId="77777777" w:rsidR="006F5523" w:rsidRPr="00E41E61" w:rsidRDefault="006F5523" w:rsidP="00E41E61">
      <w:pPr>
        <w:snapToGrid w:val="0"/>
        <w:spacing w:line="360" w:lineRule="auto"/>
        <w:rPr>
          <w:rFonts w:ascii="Book Antiqua" w:eastAsia="Songti SC Regular" w:hAnsi="Book Antiqua" w:cs="Book Antiqua"/>
          <w:bCs/>
          <w:color w:val="000000" w:themeColor="text1"/>
          <w:sz w:val="24"/>
          <w:szCs w:val="24"/>
        </w:rPr>
      </w:pPr>
      <w:r w:rsidRPr="00E41E61">
        <w:rPr>
          <w:rFonts w:ascii="Book Antiqua" w:eastAsia="Songti SC Regular" w:hAnsi="Book Antiqua" w:cs="Book Antiqua"/>
          <w:bCs/>
          <w:color w:val="000000" w:themeColor="text1"/>
          <w:sz w:val="24"/>
          <w:szCs w:val="24"/>
        </w:rPr>
        <w:t xml:space="preserve">Jing Zeng, Rui-Xu Yang, Chao Sun, Qin Pan, Rui-Nan Zhang, </w:t>
      </w:r>
      <w:proofErr w:type="spellStart"/>
      <w:r w:rsidRPr="00E41E61">
        <w:rPr>
          <w:rFonts w:ascii="Book Antiqua" w:eastAsia="Songti SC Regular" w:hAnsi="Book Antiqua" w:cs="Book Antiqua"/>
          <w:bCs/>
          <w:color w:val="000000" w:themeColor="text1"/>
          <w:sz w:val="24"/>
          <w:szCs w:val="24"/>
        </w:rPr>
        <w:t>Guang</w:t>
      </w:r>
      <w:proofErr w:type="spellEnd"/>
      <w:r w:rsidRPr="00E41E61">
        <w:rPr>
          <w:rFonts w:ascii="Book Antiqua" w:eastAsia="Songti SC Regular" w:hAnsi="Book Antiqua" w:cs="Book Antiqua"/>
          <w:bCs/>
          <w:color w:val="000000" w:themeColor="text1"/>
          <w:sz w:val="24"/>
          <w:szCs w:val="24"/>
        </w:rPr>
        <w:t>-Yu Chen, Ying Hu, Jian-Gao Fan</w:t>
      </w:r>
    </w:p>
    <w:p w14:paraId="33942044" w14:textId="77777777" w:rsidR="006F5523" w:rsidRPr="00E41E61" w:rsidRDefault="006F5523" w:rsidP="00E41E61">
      <w:pPr>
        <w:snapToGrid w:val="0"/>
        <w:spacing w:line="360" w:lineRule="auto"/>
        <w:rPr>
          <w:rFonts w:ascii="Book Antiqua" w:eastAsia="Songti SC Regular" w:hAnsi="Book Antiqua" w:cs="Book Antiqua"/>
          <w:color w:val="000000" w:themeColor="text1"/>
          <w:sz w:val="24"/>
          <w:szCs w:val="24"/>
        </w:rPr>
      </w:pPr>
    </w:p>
    <w:p w14:paraId="54A6ADC3" w14:textId="77777777" w:rsidR="006F5523" w:rsidRPr="00E41E61" w:rsidRDefault="006F5523" w:rsidP="00E41E61">
      <w:pPr>
        <w:snapToGrid w:val="0"/>
        <w:spacing w:line="360" w:lineRule="auto"/>
        <w:rPr>
          <w:rFonts w:ascii="Book Antiqua" w:eastAsia="Songti SC Regular" w:hAnsi="Book Antiqua" w:cs="Book Antiqua"/>
          <w:color w:val="000000" w:themeColor="text1"/>
          <w:sz w:val="24"/>
          <w:szCs w:val="24"/>
          <w:lang w:eastAsia="en-US"/>
        </w:rPr>
      </w:pPr>
      <w:bookmarkStart w:id="8" w:name="OLE_LINK633"/>
      <w:bookmarkStart w:id="9" w:name="OLE_LINK634"/>
      <w:bookmarkStart w:id="10" w:name="OLE_LINK763"/>
      <w:bookmarkStart w:id="11" w:name="OLE_LINK764"/>
      <w:bookmarkStart w:id="12" w:name="OLE_LINK846"/>
      <w:r w:rsidRPr="00E41E61">
        <w:rPr>
          <w:rFonts w:ascii="Book Antiqua" w:eastAsia="Songti SC Regular" w:hAnsi="Book Antiqua" w:cs="Book Antiqua"/>
          <w:b/>
          <w:bCs/>
          <w:color w:val="000000" w:themeColor="text1"/>
          <w:sz w:val="24"/>
          <w:szCs w:val="24"/>
          <w:lang w:eastAsia="en-US"/>
        </w:rPr>
        <w:t xml:space="preserve">Jing Zeng, Rui-Xu Yang, Chao Sun, Qin Pan, Rui-Nan Zhang, Ying Hu, </w:t>
      </w:r>
      <w:r w:rsidRPr="00E41E61">
        <w:rPr>
          <w:rFonts w:ascii="Book Antiqua" w:eastAsia="Songti SC Regular" w:hAnsi="Book Antiqua" w:cs="Book Antiqua"/>
          <w:color w:val="000000" w:themeColor="text1"/>
          <w:sz w:val="24"/>
          <w:szCs w:val="24"/>
          <w:lang w:eastAsia="en-US"/>
        </w:rPr>
        <w:t>Department of Gastroenterology, Xinhua Hospital, Shanghai Jiao Tong University School of Medicine, Shanghai 200092, China</w:t>
      </w:r>
    </w:p>
    <w:p w14:paraId="1965029C" w14:textId="77777777" w:rsidR="006F5523" w:rsidRPr="00E41E61" w:rsidRDefault="006F5523" w:rsidP="00E41E61">
      <w:pPr>
        <w:snapToGrid w:val="0"/>
        <w:spacing w:line="360" w:lineRule="auto"/>
        <w:rPr>
          <w:rFonts w:ascii="Book Antiqua" w:eastAsia="Songti SC Regular" w:hAnsi="Book Antiqua" w:cs="Book Antiqua"/>
          <w:color w:val="000000" w:themeColor="text1"/>
          <w:sz w:val="24"/>
          <w:szCs w:val="24"/>
          <w:lang w:eastAsia="en-US"/>
        </w:rPr>
      </w:pPr>
    </w:p>
    <w:p w14:paraId="5321DC4F" w14:textId="77777777" w:rsidR="006F5523" w:rsidRPr="00E41E61" w:rsidRDefault="006F5523" w:rsidP="00E41E61">
      <w:pPr>
        <w:snapToGrid w:val="0"/>
        <w:spacing w:line="360" w:lineRule="auto"/>
        <w:rPr>
          <w:rFonts w:ascii="Book Antiqua" w:eastAsia="Songti SC Regular" w:hAnsi="Book Antiqua" w:cs="Book Antiqua"/>
          <w:color w:val="000000" w:themeColor="text1"/>
          <w:sz w:val="24"/>
          <w:szCs w:val="24"/>
          <w:lang w:eastAsia="en-US"/>
        </w:rPr>
      </w:pPr>
      <w:proofErr w:type="spellStart"/>
      <w:r w:rsidRPr="00E41E61">
        <w:rPr>
          <w:rFonts w:ascii="Book Antiqua" w:eastAsia="Songti SC Regular" w:hAnsi="Book Antiqua" w:cs="Book Antiqua"/>
          <w:b/>
          <w:bCs/>
          <w:color w:val="000000" w:themeColor="text1"/>
          <w:sz w:val="24"/>
          <w:szCs w:val="24"/>
          <w:lang w:eastAsia="en-US"/>
        </w:rPr>
        <w:t>Guang</w:t>
      </w:r>
      <w:proofErr w:type="spellEnd"/>
      <w:r w:rsidRPr="00E41E61">
        <w:rPr>
          <w:rFonts w:ascii="Book Antiqua" w:eastAsia="Songti SC Regular" w:hAnsi="Book Antiqua" w:cs="Book Antiqua"/>
          <w:b/>
          <w:bCs/>
          <w:color w:val="000000" w:themeColor="text1"/>
          <w:sz w:val="24"/>
          <w:szCs w:val="24"/>
          <w:lang w:eastAsia="en-US"/>
        </w:rPr>
        <w:t xml:space="preserve">-Yu Chen, </w:t>
      </w:r>
      <w:r w:rsidRPr="00E41E61">
        <w:rPr>
          <w:rFonts w:ascii="Book Antiqua" w:eastAsia="Songti SC Regular" w:hAnsi="Book Antiqua" w:cs="Book Antiqua"/>
          <w:color w:val="000000" w:themeColor="text1"/>
          <w:sz w:val="24"/>
          <w:szCs w:val="24"/>
          <w:lang w:eastAsia="en-US"/>
        </w:rPr>
        <w:t>Clinical Epidemiology Research Center, Xinhua Hospital, Shanghai Jiao Tong University School of Medicine, Shanghai 200092, China</w:t>
      </w:r>
    </w:p>
    <w:p w14:paraId="550DA108" w14:textId="77777777" w:rsidR="006F5523" w:rsidRPr="00E41E61" w:rsidRDefault="006F5523" w:rsidP="00E41E61">
      <w:pPr>
        <w:snapToGrid w:val="0"/>
        <w:spacing w:line="360" w:lineRule="auto"/>
        <w:rPr>
          <w:rFonts w:ascii="Book Antiqua" w:eastAsia="Songti SC Regular" w:hAnsi="Book Antiqua" w:cs="Book Antiqua"/>
          <w:color w:val="000000" w:themeColor="text1"/>
          <w:sz w:val="24"/>
          <w:szCs w:val="24"/>
          <w:lang w:eastAsia="en-US"/>
        </w:rPr>
      </w:pPr>
    </w:p>
    <w:p w14:paraId="06E7A40D" w14:textId="77777777" w:rsidR="006F5523" w:rsidRPr="00E41E61" w:rsidRDefault="006F5523" w:rsidP="00E41E61">
      <w:pPr>
        <w:snapToGrid w:val="0"/>
        <w:spacing w:line="360" w:lineRule="auto"/>
        <w:rPr>
          <w:rFonts w:ascii="Book Antiqua" w:eastAsia="Songti SC Regular" w:hAnsi="Book Antiqua" w:cs="Book Antiqua"/>
          <w:color w:val="000000" w:themeColor="text1"/>
          <w:sz w:val="24"/>
          <w:szCs w:val="24"/>
          <w:lang w:eastAsia="en-US"/>
        </w:rPr>
      </w:pPr>
      <w:r w:rsidRPr="00E41E61">
        <w:rPr>
          <w:rFonts w:ascii="Book Antiqua" w:eastAsia="Songti SC Regular" w:hAnsi="Book Antiqua" w:cs="Book Antiqua"/>
          <w:b/>
          <w:bCs/>
          <w:color w:val="000000" w:themeColor="text1"/>
          <w:sz w:val="24"/>
          <w:szCs w:val="24"/>
        </w:rPr>
        <w:t>Jian-Gao Fan</w:t>
      </w:r>
      <w:r w:rsidRPr="00E41E61">
        <w:rPr>
          <w:rFonts w:ascii="Book Antiqua" w:eastAsia="Songti SC Regular" w:hAnsi="Book Antiqua" w:cs="Book Antiqua"/>
          <w:b/>
          <w:bCs/>
          <w:color w:val="000000" w:themeColor="text1"/>
          <w:sz w:val="24"/>
          <w:szCs w:val="24"/>
          <w:lang w:eastAsia="en-US"/>
        </w:rPr>
        <w:t xml:space="preserve">, </w:t>
      </w:r>
      <w:r w:rsidRPr="00E41E61">
        <w:rPr>
          <w:rFonts w:ascii="Book Antiqua" w:hAnsi="Book Antiqua" w:cs="Book Antiqua"/>
          <w:color w:val="000000" w:themeColor="text1"/>
          <w:sz w:val="24"/>
          <w:szCs w:val="24"/>
          <w:lang w:val="en-AU"/>
        </w:rPr>
        <w:t>Department of Gastroenterology, Xinhua Hospital, Shanghai Jiao Tong University School of Medicine, Shanghai Key Laboratory of Children</w:t>
      </w:r>
      <w:r w:rsidR="006B0FF9" w:rsidRPr="00E41E61">
        <w:rPr>
          <w:rFonts w:ascii="Book Antiqua" w:hAnsi="Book Antiqua" w:cs="Book Antiqua"/>
          <w:color w:val="000000" w:themeColor="text1"/>
          <w:sz w:val="24"/>
          <w:szCs w:val="24"/>
          <w:lang w:val="en-AU"/>
        </w:rPr>
        <w:t>’</w:t>
      </w:r>
      <w:r w:rsidRPr="00E41E61">
        <w:rPr>
          <w:rFonts w:ascii="Book Antiqua" w:hAnsi="Book Antiqua" w:cs="Book Antiqua"/>
          <w:color w:val="000000" w:themeColor="text1"/>
          <w:sz w:val="24"/>
          <w:szCs w:val="24"/>
          <w:lang w:val="en-AU"/>
        </w:rPr>
        <w:t>s Digestion and Nutrition, Shanghai 200092, China</w:t>
      </w:r>
    </w:p>
    <w:bookmarkEnd w:id="8"/>
    <w:bookmarkEnd w:id="9"/>
    <w:bookmarkEnd w:id="10"/>
    <w:bookmarkEnd w:id="11"/>
    <w:bookmarkEnd w:id="12"/>
    <w:p w14:paraId="7F8D28A9" w14:textId="77777777" w:rsidR="006F5523" w:rsidRPr="00E41E61" w:rsidRDefault="006F5523" w:rsidP="00E41E61">
      <w:pPr>
        <w:snapToGrid w:val="0"/>
        <w:spacing w:line="360" w:lineRule="auto"/>
        <w:rPr>
          <w:rFonts w:ascii="Book Antiqua" w:hAnsi="Book Antiqua" w:cs="Book Antiqua"/>
          <w:color w:val="000000" w:themeColor="text1"/>
          <w:sz w:val="24"/>
          <w:szCs w:val="24"/>
        </w:rPr>
      </w:pPr>
    </w:p>
    <w:p w14:paraId="655DE676" w14:textId="1643648A" w:rsidR="006F5523" w:rsidRPr="00E41E61" w:rsidRDefault="007C046A" w:rsidP="00E41E61">
      <w:pPr>
        <w:adjustRightInd w:val="0"/>
        <w:snapToGrid w:val="0"/>
        <w:spacing w:line="360" w:lineRule="auto"/>
        <w:rPr>
          <w:rFonts w:ascii="Book Antiqua" w:hAnsi="Book Antiqua" w:cs="Book Antiqua"/>
          <w:color w:val="000000" w:themeColor="text1"/>
          <w:sz w:val="24"/>
          <w:szCs w:val="24"/>
        </w:rPr>
      </w:pPr>
      <w:bookmarkStart w:id="13" w:name="_Hlk6588641"/>
      <w:r w:rsidRPr="00E41E61">
        <w:rPr>
          <w:rFonts w:ascii="Book Antiqua" w:hAnsi="Book Antiqua"/>
          <w:b/>
          <w:sz w:val="24"/>
          <w:szCs w:val="24"/>
        </w:rPr>
        <w:t>Author contributions:</w:t>
      </w:r>
      <w:r w:rsidR="006F5523" w:rsidRPr="00E41E61">
        <w:rPr>
          <w:rFonts w:ascii="Book Antiqua" w:hAnsi="Book Antiqua" w:cs="Book Antiqua"/>
          <w:color w:val="000000" w:themeColor="text1"/>
          <w:sz w:val="24"/>
          <w:szCs w:val="24"/>
        </w:rPr>
        <w:t xml:space="preserve"> </w:t>
      </w:r>
      <w:bookmarkEnd w:id="13"/>
      <w:r w:rsidR="006F5523" w:rsidRPr="00E41E61">
        <w:rPr>
          <w:rFonts w:ascii="Book Antiqua" w:hAnsi="Book Antiqua" w:cs="Book Antiqua"/>
          <w:color w:val="000000" w:themeColor="text1"/>
          <w:sz w:val="24"/>
          <w:szCs w:val="24"/>
        </w:rPr>
        <w:t>Zeng J and Yang RX contributed equally to this work; Zeng J, Yang RX</w:t>
      </w:r>
      <w:r w:rsidR="00C41833">
        <w:rPr>
          <w:rFonts w:ascii="Book Antiqua" w:hAnsi="Book Antiqua" w:cs="Book Antiqua"/>
          <w:color w:val="000000" w:themeColor="text1"/>
          <w:sz w:val="24"/>
          <w:szCs w:val="24"/>
        </w:rPr>
        <w:t>,</w:t>
      </w:r>
      <w:r w:rsidR="006F5523" w:rsidRPr="00E41E61">
        <w:rPr>
          <w:rFonts w:ascii="Book Antiqua" w:hAnsi="Book Antiqua" w:cs="Book Antiqua"/>
          <w:color w:val="000000" w:themeColor="text1"/>
          <w:sz w:val="24"/>
          <w:szCs w:val="24"/>
        </w:rPr>
        <w:t xml:space="preserve"> and Zhang RN carried out the experiment</w:t>
      </w:r>
      <w:r w:rsidR="00C41833">
        <w:rPr>
          <w:rFonts w:ascii="Book Antiqua" w:hAnsi="Book Antiqua" w:cs="Book Antiqua"/>
          <w:color w:val="000000" w:themeColor="text1"/>
          <w:sz w:val="24"/>
          <w:szCs w:val="24"/>
        </w:rPr>
        <w:t>s</w:t>
      </w:r>
      <w:r w:rsidR="006F5523" w:rsidRPr="00E41E61">
        <w:rPr>
          <w:rFonts w:ascii="Book Antiqua" w:hAnsi="Book Antiqua" w:cs="Book Antiqua"/>
          <w:color w:val="000000" w:themeColor="text1"/>
          <w:sz w:val="24"/>
          <w:szCs w:val="24"/>
        </w:rPr>
        <w:t>; Zeng J, Yang RX, Sun C, Pan Q</w:t>
      </w:r>
      <w:r w:rsidR="00C41833">
        <w:rPr>
          <w:rFonts w:ascii="Book Antiqua" w:hAnsi="Book Antiqua" w:cs="Book Antiqua"/>
          <w:color w:val="000000" w:themeColor="text1"/>
          <w:sz w:val="24"/>
          <w:szCs w:val="24"/>
        </w:rPr>
        <w:t>,</w:t>
      </w:r>
      <w:r w:rsidR="006F5523" w:rsidRPr="00E41E61">
        <w:rPr>
          <w:rFonts w:ascii="Book Antiqua" w:hAnsi="Book Antiqua" w:cs="Book Antiqua"/>
          <w:color w:val="000000" w:themeColor="text1"/>
          <w:sz w:val="24"/>
          <w:szCs w:val="24"/>
        </w:rPr>
        <w:t xml:space="preserve"> and Chen GY contributed to acquisition, analysis</w:t>
      </w:r>
      <w:r w:rsidR="00C41833">
        <w:rPr>
          <w:rFonts w:ascii="Book Antiqua" w:hAnsi="Book Antiqua" w:cs="Book Antiqua"/>
          <w:color w:val="000000" w:themeColor="text1"/>
          <w:sz w:val="24"/>
          <w:szCs w:val="24"/>
        </w:rPr>
        <w:t>,</w:t>
      </w:r>
      <w:r w:rsidR="006F5523" w:rsidRPr="00E41E61">
        <w:rPr>
          <w:rFonts w:ascii="Book Antiqua" w:hAnsi="Book Antiqua" w:cs="Book Antiqua"/>
          <w:color w:val="000000" w:themeColor="text1"/>
          <w:sz w:val="24"/>
          <w:szCs w:val="24"/>
        </w:rPr>
        <w:t xml:space="preserve"> or interpretation of </w:t>
      </w:r>
      <w:r w:rsidR="00C41833">
        <w:rPr>
          <w:rFonts w:ascii="Book Antiqua" w:hAnsi="Book Antiqua" w:cs="Book Antiqua"/>
          <w:color w:val="000000" w:themeColor="text1"/>
          <w:sz w:val="24"/>
          <w:szCs w:val="24"/>
        </w:rPr>
        <w:t xml:space="preserve">the </w:t>
      </w:r>
      <w:r w:rsidR="006F5523" w:rsidRPr="00E41E61">
        <w:rPr>
          <w:rFonts w:ascii="Book Antiqua" w:hAnsi="Book Antiqua" w:cs="Book Antiqua"/>
          <w:color w:val="000000" w:themeColor="text1"/>
          <w:sz w:val="24"/>
          <w:szCs w:val="24"/>
        </w:rPr>
        <w:t xml:space="preserve">data; Zeng J and Yang RX wrote the paper; Hu Y and Fan JG made critical revision </w:t>
      </w:r>
      <w:r w:rsidR="00C41833">
        <w:rPr>
          <w:rFonts w:ascii="Book Antiqua" w:hAnsi="Book Antiqua" w:cs="Book Antiqua"/>
          <w:color w:val="000000" w:themeColor="text1"/>
          <w:sz w:val="24"/>
          <w:szCs w:val="24"/>
        </w:rPr>
        <w:t xml:space="preserve">of the manuscript </w:t>
      </w:r>
      <w:r w:rsidR="006F5523" w:rsidRPr="00E41E61">
        <w:rPr>
          <w:rFonts w:ascii="Book Antiqua" w:hAnsi="Book Antiqua" w:cs="Book Antiqua"/>
          <w:color w:val="000000" w:themeColor="text1"/>
          <w:sz w:val="24"/>
          <w:szCs w:val="24"/>
        </w:rPr>
        <w:t>for important intellectual content.</w:t>
      </w:r>
    </w:p>
    <w:p w14:paraId="5E5F1B80" w14:textId="77777777" w:rsidR="006F5523" w:rsidRPr="00C41833" w:rsidRDefault="006F5523" w:rsidP="00E41E61">
      <w:pPr>
        <w:snapToGrid w:val="0"/>
        <w:spacing w:line="360" w:lineRule="auto"/>
        <w:rPr>
          <w:rFonts w:ascii="Book Antiqua" w:hAnsi="Book Antiqua" w:cs="Book Antiqua"/>
          <w:color w:val="000000" w:themeColor="text1"/>
          <w:sz w:val="24"/>
          <w:szCs w:val="24"/>
        </w:rPr>
      </w:pPr>
    </w:p>
    <w:p w14:paraId="01AEE727" w14:textId="2A5B9ACF" w:rsidR="006F5523" w:rsidRPr="00E41E61" w:rsidRDefault="007C046A" w:rsidP="00E41E61">
      <w:pPr>
        <w:adjustRightInd w:val="0"/>
        <w:snapToGrid w:val="0"/>
        <w:spacing w:line="360" w:lineRule="auto"/>
        <w:rPr>
          <w:rFonts w:ascii="Book Antiqua" w:hAnsi="Book Antiqua"/>
          <w:b/>
          <w:sz w:val="24"/>
          <w:szCs w:val="24"/>
        </w:rPr>
      </w:pPr>
      <w:r w:rsidRPr="00E41E61">
        <w:rPr>
          <w:rFonts w:ascii="Book Antiqua" w:hAnsi="Book Antiqua"/>
          <w:b/>
          <w:sz w:val="24"/>
          <w:szCs w:val="24"/>
        </w:rPr>
        <w:t xml:space="preserve">Supported by </w:t>
      </w:r>
      <w:r w:rsidR="006F5523" w:rsidRPr="00E41E61">
        <w:rPr>
          <w:rFonts w:ascii="Book Antiqua" w:hAnsi="Book Antiqua" w:cs="Book Antiqua"/>
          <w:bCs/>
          <w:color w:val="000000" w:themeColor="text1"/>
          <w:sz w:val="24"/>
          <w:szCs w:val="24"/>
        </w:rPr>
        <w:t xml:space="preserve">National Key Research and Development Plan </w:t>
      </w:r>
      <w:r w:rsidR="006B0FF9" w:rsidRPr="00E41E61">
        <w:rPr>
          <w:rFonts w:ascii="Book Antiqua" w:hAnsi="Book Antiqua" w:cs="Book Antiqua"/>
          <w:bCs/>
          <w:color w:val="000000" w:themeColor="text1"/>
          <w:sz w:val="24"/>
          <w:szCs w:val="24"/>
        </w:rPr>
        <w:t>“</w:t>
      </w:r>
      <w:r w:rsidR="006F5523" w:rsidRPr="00E41E61">
        <w:rPr>
          <w:rFonts w:ascii="Book Antiqua" w:hAnsi="Book Antiqua" w:cs="Book Antiqua"/>
          <w:bCs/>
          <w:color w:val="000000" w:themeColor="text1"/>
          <w:sz w:val="24"/>
          <w:szCs w:val="24"/>
        </w:rPr>
        <w:t>Precision Medicine Research</w:t>
      </w:r>
      <w:r w:rsidR="006B0FF9" w:rsidRPr="00E41E61">
        <w:rPr>
          <w:rFonts w:ascii="Book Antiqua" w:hAnsi="Book Antiqua" w:cs="Book Antiqua"/>
          <w:bCs/>
          <w:color w:val="000000" w:themeColor="text1"/>
          <w:sz w:val="24"/>
          <w:szCs w:val="24"/>
        </w:rPr>
        <w:t>”</w:t>
      </w:r>
      <w:r w:rsidR="0029546C">
        <w:rPr>
          <w:rFonts w:ascii="Book Antiqua" w:hAnsi="Book Antiqua" w:cs="Book Antiqua" w:hint="eastAsia"/>
          <w:bCs/>
          <w:color w:val="000000" w:themeColor="text1"/>
          <w:sz w:val="24"/>
          <w:szCs w:val="24"/>
        </w:rPr>
        <w:t>,</w:t>
      </w:r>
      <w:r w:rsidR="006F5523" w:rsidRPr="00E41E61">
        <w:rPr>
          <w:rFonts w:ascii="Book Antiqua" w:hAnsi="Book Antiqua" w:cs="Book Antiqua"/>
          <w:bCs/>
          <w:color w:val="000000" w:themeColor="text1"/>
          <w:sz w:val="24"/>
          <w:szCs w:val="24"/>
        </w:rPr>
        <w:t xml:space="preserve"> </w:t>
      </w:r>
      <w:r w:rsidR="006B0FF9" w:rsidRPr="00E41E61">
        <w:rPr>
          <w:rFonts w:ascii="Book Antiqua" w:hAnsi="Book Antiqua" w:cs="Book Antiqua"/>
          <w:bCs/>
          <w:color w:val="000000" w:themeColor="text1"/>
          <w:sz w:val="24"/>
          <w:szCs w:val="24"/>
        </w:rPr>
        <w:t xml:space="preserve">No. </w:t>
      </w:r>
      <w:r w:rsidR="006F5523" w:rsidRPr="00E41E61">
        <w:rPr>
          <w:rFonts w:ascii="Book Antiqua" w:hAnsi="Book Antiqua" w:cs="Book Antiqua"/>
          <w:bCs/>
          <w:color w:val="000000" w:themeColor="text1"/>
          <w:sz w:val="24"/>
          <w:szCs w:val="24"/>
        </w:rPr>
        <w:t>2017YFSF090203</w:t>
      </w:r>
      <w:r w:rsidR="006B0FF9" w:rsidRPr="00E41E61">
        <w:rPr>
          <w:rFonts w:ascii="Book Antiqua" w:hAnsi="Book Antiqua" w:cs="Book Antiqua"/>
          <w:bCs/>
          <w:color w:val="000000" w:themeColor="text1"/>
          <w:sz w:val="24"/>
          <w:szCs w:val="24"/>
        </w:rPr>
        <w:t>;</w:t>
      </w:r>
      <w:r w:rsidR="006F5523" w:rsidRPr="00E41E61">
        <w:rPr>
          <w:rFonts w:ascii="Book Antiqua" w:hAnsi="Book Antiqua" w:cs="Book Antiqua"/>
          <w:bCs/>
          <w:color w:val="000000" w:themeColor="text1"/>
          <w:sz w:val="24"/>
          <w:szCs w:val="24"/>
        </w:rPr>
        <w:t xml:space="preserve"> National Natural Science </w:t>
      </w:r>
      <w:r w:rsidR="006F5523" w:rsidRPr="00E41E61">
        <w:rPr>
          <w:rFonts w:ascii="Book Antiqua" w:hAnsi="Book Antiqua" w:cs="Book Antiqua"/>
          <w:bCs/>
          <w:color w:val="000000" w:themeColor="text1"/>
          <w:sz w:val="24"/>
          <w:szCs w:val="24"/>
        </w:rPr>
        <w:lastRenderedPageBreak/>
        <w:t>Foundation of China</w:t>
      </w:r>
      <w:r w:rsidR="006B0FF9" w:rsidRPr="00E41E61">
        <w:rPr>
          <w:rFonts w:ascii="Book Antiqua" w:hAnsi="Book Antiqua" w:cs="Book Antiqua"/>
          <w:bCs/>
          <w:color w:val="000000" w:themeColor="text1"/>
          <w:sz w:val="24"/>
          <w:szCs w:val="24"/>
        </w:rPr>
        <w:t xml:space="preserve">, No. </w:t>
      </w:r>
      <w:r w:rsidR="006F5523" w:rsidRPr="00E41E61">
        <w:rPr>
          <w:rFonts w:ascii="Book Antiqua" w:hAnsi="Book Antiqua" w:cs="Book Antiqua"/>
          <w:bCs/>
          <w:color w:val="000000" w:themeColor="text1"/>
          <w:sz w:val="24"/>
          <w:szCs w:val="24"/>
        </w:rPr>
        <w:t>81873565</w:t>
      </w:r>
      <w:r w:rsidR="00C41833">
        <w:rPr>
          <w:rFonts w:ascii="Book Antiqua" w:hAnsi="Book Antiqua" w:cs="Book Antiqua"/>
          <w:bCs/>
          <w:color w:val="000000" w:themeColor="text1"/>
          <w:sz w:val="24"/>
          <w:szCs w:val="24"/>
        </w:rPr>
        <w:t xml:space="preserve"> and</w:t>
      </w:r>
      <w:r w:rsidR="00C41833" w:rsidRPr="00E41E61">
        <w:rPr>
          <w:rFonts w:ascii="Book Antiqua" w:hAnsi="Book Antiqua" w:cs="Book Antiqua"/>
          <w:bCs/>
          <w:color w:val="000000" w:themeColor="text1"/>
          <w:sz w:val="24"/>
          <w:szCs w:val="24"/>
        </w:rPr>
        <w:t xml:space="preserve"> </w:t>
      </w:r>
      <w:r w:rsidR="006B0FF9" w:rsidRPr="00E41E61">
        <w:rPr>
          <w:rFonts w:ascii="Book Antiqua" w:hAnsi="Book Antiqua" w:cs="Book Antiqua"/>
          <w:bCs/>
          <w:color w:val="000000" w:themeColor="text1"/>
          <w:sz w:val="24"/>
          <w:szCs w:val="24"/>
        </w:rPr>
        <w:t xml:space="preserve">No. </w:t>
      </w:r>
      <w:r w:rsidR="006F5523" w:rsidRPr="00E41E61">
        <w:rPr>
          <w:rFonts w:ascii="Book Antiqua" w:hAnsi="Book Antiqua" w:cs="Book Antiqua"/>
          <w:bCs/>
          <w:color w:val="000000" w:themeColor="text1"/>
          <w:sz w:val="24"/>
          <w:szCs w:val="24"/>
        </w:rPr>
        <w:t>81900507</w:t>
      </w:r>
      <w:r w:rsidR="006B0FF9" w:rsidRPr="00E41E61">
        <w:rPr>
          <w:rFonts w:ascii="Book Antiqua" w:hAnsi="Book Antiqua" w:cs="Book Antiqua"/>
          <w:bCs/>
          <w:color w:val="000000" w:themeColor="text1"/>
          <w:sz w:val="24"/>
          <w:szCs w:val="24"/>
        </w:rPr>
        <w:t>;</w:t>
      </w:r>
      <w:r w:rsidR="006F5523" w:rsidRPr="00E41E61">
        <w:rPr>
          <w:rFonts w:ascii="Book Antiqua" w:hAnsi="Book Antiqua" w:cs="Book Antiqua"/>
          <w:bCs/>
          <w:color w:val="000000" w:themeColor="text1"/>
          <w:sz w:val="24"/>
          <w:szCs w:val="24"/>
        </w:rPr>
        <w:t xml:space="preserve"> Hospital Funded Clinical Research, Xinhua Hospital Affiliated to Shanghai Jiao Tong University School of Medicine</w:t>
      </w:r>
      <w:r w:rsidR="006B0FF9" w:rsidRPr="00E41E61">
        <w:rPr>
          <w:rFonts w:ascii="Book Antiqua" w:hAnsi="Book Antiqua" w:cs="Book Antiqua"/>
          <w:bCs/>
          <w:color w:val="000000" w:themeColor="text1"/>
          <w:sz w:val="24"/>
          <w:szCs w:val="24"/>
        </w:rPr>
        <w:t xml:space="preserve">, No. </w:t>
      </w:r>
      <w:r w:rsidR="006F5523" w:rsidRPr="00E41E61">
        <w:rPr>
          <w:rFonts w:ascii="Book Antiqua" w:hAnsi="Book Antiqua" w:cs="Book Antiqua"/>
          <w:bCs/>
          <w:color w:val="000000" w:themeColor="text1"/>
          <w:sz w:val="24"/>
          <w:szCs w:val="24"/>
        </w:rPr>
        <w:t>17CSK04</w:t>
      </w:r>
      <w:r w:rsidR="00C41833">
        <w:rPr>
          <w:rFonts w:ascii="Book Antiqua" w:hAnsi="Book Antiqua" w:cs="Book Antiqua"/>
          <w:bCs/>
          <w:color w:val="000000" w:themeColor="text1"/>
          <w:sz w:val="24"/>
          <w:szCs w:val="24"/>
        </w:rPr>
        <w:t xml:space="preserve"> and</w:t>
      </w:r>
      <w:r w:rsidR="00C41833" w:rsidRPr="00E41E61">
        <w:rPr>
          <w:rFonts w:ascii="Book Antiqua" w:hAnsi="Book Antiqua" w:cs="Book Antiqua"/>
          <w:bCs/>
          <w:color w:val="000000" w:themeColor="text1"/>
          <w:sz w:val="24"/>
          <w:szCs w:val="24"/>
        </w:rPr>
        <w:t xml:space="preserve"> </w:t>
      </w:r>
      <w:r w:rsidR="006B0FF9" w:rsidRPr="00E41E61">
        <w:rPr>
          <w:rFonts w:ascii="Book Antiqua" w:hAnsi="Book Antiqua" w:cs="Book Antiqua"/>
          <w:bCs/>
          <w:color w:val="000000" w:themeColor="text1"/>
          <w:sz w:val="24"/>
          <w:szCs w:val="24"/>
        </w:rPr>
        <w:t xml:space="preserve">No. </w:t>
      </w:r>
      <w:r w:rsidR="006F5523" w:rsidRPr="00E41E61">
        <w:rPr>
          <w:rFonts w:ascii="Book Antiqua" w:hAnsi="Book Antiqua" w:cs="Book Antiqua"/>
          <w:bCs/>
          <w:color w:val="000000" w:themeColor="text1"/>
          <w:sz w:val="24"/>
          <w:szCs w:val="24"/>
        </w:rPr>
        <w:t>15LC06.</w:t>
      </w:r>
    </w:p>
    <w:p w14:paraId="2DE67AFE" w14:textId="77777777" w:rsidR="006F5523" w:rsidRPr="00E41E61" w:rsidRDefault="006F5523" w:rsidP="00E41E61">
      <w:pPr>
        <w:snapToGrid w:val="0"/>
        <w:spacing w:line="360" w:lineRule="auto"/>
        <w:rPr>
          <w:rFonts w:ascii="Book Antiqua" w:hAnsi="Book Antiqua" w:cs="Book Antiqua"/>
          <w:color w:val="000000" w:themeColor="text1"/>
          <w:sz w:val="24"/>
          <w:szCs w:val="24"/>
        </w:rPr>
      </w:pPr>
    </w:p>
    <w:p w14:paraId="7E09221C" w14:textId="77777777" w:rsidR="006F5523" w:rsidRPr="00E41E61" w:rsidRDefault="007C046A" w:rsidP="00E41E61">
      <w:pPr>
        <w:adjustRightInd w:val="0"/>
        <w:snapToGrid w:val="0"/>
        <w:spacing w:line="360" w:lineRule="auto"/>
        <w:rPr>
          <w:rFonts w:ascii="Book Antiqua" w:hAnsi="Book Antiqua" w:cs="Book Antiqua"/>
          <w:color w:val="000000" w:themeColor="text1"/>
          <w:sz w:val="24"/>
          <w:szCs w:val="24"/>
          <w:u w:val="single"/>
          <w:lang w:val="en-AU"/>
        </w:rPr>
      </w:pPr>
      <w:r w:rsidRPr="00E41E61">
        <w:rPr>
          <w:rFonts w:ascii="Book Antiqua" w:hAnsi="Book Antiqua"/>
          <w:b/>
          <w:sz w:val="24"/>
          <w:szCs w:val="24"/>
        </w:rPr>
        <w:t xml:space="preserve">Corresponding author: </w:t>
      </w:r>
      <w:r w:rsidR="006F5523" w:rsidRPr="00E41E61">
        <w:rPr>
          <w:rFonts w:ascii="Book Antiqua" w:hAnsi="Book Antiqua" w:cs="Book Antiqua"/>
          <w:b/>
          <w:bCs/>
          <w:color w:val="000000" w:themeColor="text1"/>
          <w:sz w:val="24"/>
          <w:szCs w:val="24"/>
          <w:lang w:val="en-AU"/>
        </w:rPr>
        <w:t xml:space="preserve">Jian-Gao Fan, </w:t>
      </w:r>
      <w:r w:rsidR="00D166F3" w:rsidRPr="00D166F3">
        <w:rPr>
          <w:rFonts w:ascii="Book Antiqua" w:hAnsi="Book Antiqua" w:cs="Book Antiqua"/>
          <w:b/>
          <w:bCs/>
          <w:color w:val="000000" w:themeColor="text1"/>
          <w:sz w:val="24"/>
          <w:szCs w:val="24"/>
          <w:lang w:val="en-AU"/>
        </w:rPr>
        <w:t>MD, PhD, Professor,</w:t>
      </w:r>
      <w:r w:rsidR="006F5523" w:rsidRPr="00E41E61">
        <w:rPr>
          <w:rFonts w:ascii="Book Antiqua" w:hAnsi="Book Antiqua" w:cs="Book Antiqua"/>
          <w:b/>
          <w:bCs/>
          <w:color w:val="000000" w:themeColor="text1"/>
          <w:sz w:val="24"/>
          <w:szCs w:val="24"/>
          <w:lang w:val="en-AU"/>
        </w:rPr>
        <w:t xml:space="preserve"> </w:t>
      </w:r>
      <w:r w:rsidR="006F5523" w:rsidRPr="00E41E61">
        <w:rPr>
          <w:rFonts w:ascii="Book Antiqua" w:hAnsi="Book Antiqua" w:cs="Book Antiqua"/>
          <w:color w:val="000000" w:themeColor="text1"/>
          <w:sz w:val="24"/>
          <w:szCs w:val="24"/>
          <w:lang w:val="en-AU"/>
        </w:rPr>
        <w:t>Department of Gastroenterology, Xinhua Hospital, Shanghai Jiao Tong University School of Medicine, Shanghai Key Laboratory of Children</w:t>
      </w:r>
      <w:r w:rsidR="006B0FF9" w:rsidRPr="00E41E61">
        <w:rPr>
          <w:rFonts w:ascii="Book Antiqua" w:hAnsi="Book Antiqua" w:cs="Book Antiqua"/>
          <w:color w:val="000000" w:themeColor="text1"/>
          <w:sz w:val="24"/>
          <w:szCs w:val="24"/>
          <w:lang w:val="en-AU"/>
        </w:rPr>
        <w:t>’</w:t>
      </w:r>
      <w:r w:rsidR="006F5523" w:rsidRPr="00E41E61">
        <w:rPr>
          <w:rFonts w:ascii="Book Antiqua" w:hAnsi="Book Antiqua" w:cs="Book Antiqua"/>
          <w:color w:val="000000" w:themeColor="text1"/>
          <w:sz w:val="24"/>
          <w:szCs w:val="24"/>
          <w:lang w:val="en-AU"/>
        </w:rPr>
        <w:t xml:space="preserve">s Digestion and Nutrition, </w:t>
      </w:r>
      <w:r w:rsidR="00D166F3" w:rsidRPr="00D166F3">
        <w:rPr>
          <w:rFonts w:ascii="Book Antiqua" w:hAnsi="Book Antiqua" w:cs="Book Antiqua"/>
          <w:color w:val="000000" w:themeColor="text1"/>
          <w:sz w:val="24"/>
          <w:szCs w:val="24"/>
        </w:rPr>
        <w:t xml:space="preserve">No. 1665, </w:t>
      </w:r>
      <w:proofErr w:type="spellStart"/>
      <w:r w:rsidR="00D166F3" w:rsidRPr="00D166F3">
        <w:rPr>
          <w:rFonts w:ascii="Book Antiqua" w:hAnsi="Book Antiqua" w:cs="Book Antiqua"/>
          <w:color w:val="000000" w:themeColor="text1"/>
          <w:sz w:val="24"/>
          <w:szCs w:val="24"/>
        </w:rPr>
        <w:t>Kongjiang</w:t>
      </w:r>
      <w:proofErr w:type="spellEnd"/>
      <w:r w:rsidR="00D166F3" w:rsidRPr="00D166F3">
        <w:rPr>
          <w:rFonts w:ascii="Book Antiqua" w:hAnsi="Book Antiqua" w:cs="Book Antiqua"/>
          <w:color w:val="000000" w:themeColor="text1"/>
          <w:sz w:val="24"/>
          <w:szCs w:val="24"/>
        </w:rPr>
        <w:t xml:space="preserve"> Road, Yangpu District,</w:t>
      </w:r>
      <w:r w:rsidR="006F5523" w:rsidRPr="00E41E61">
        <w:rPr>
          <w:rFonts w:ascii="Book Antiqua" w:hAnsi="Book Antiqua" w:cs="Book Antiqua"/>
          <w:color w:val="000000" w:themeColor="text1"/>
          <w:sz w:val="24"/>
          <w:szCs w:val="24"/>
        </w:rPr>
        <w:t xml:space="preserve"> </w:t>
      </w:r>
      <w:r w:rsidR="006F5523" w:rsidRPr="00E41E61">
        <w:rPr>
          <w:rFonts w:ascii="Book Antiqua" w:hAnsi="Book Antiqua" w:cs="Book Antiqua"/>
          <w:color w:val="000000" w:themeColor="text1"/>
          <w:sz w:val="24"/>
          <w:szCs w:val="24"/>
          <w:lang w:val="en-AU"/>
        </w:rPr>
        <w:t xml:space="preserve">Shanghai 200092, China. </w:t>
      </w:r>
      <w:r w:rsidR="006B0FF9" w:rsidRPr="00D63C9F">
        <w:rPr>
          <w:rFonts w:ascii="Book Antiqua" w:hAnsi="Book Antiqua" w:cs="Book Antiqua"/>
          <w:color w:val="000000" w:themeColor="text1"/>
          <w:sz w:val="24"/>
          <w:szCs w:val="24"/>
          <w:lang w:val="en-AU"/>
        </w:rPr>
        <w:t>fanjiangao@xinhuamed.com.cn</w:t>
      </w:r>
    </w:p>
    <w:p w14:paraId="3F6E9A16" w14:textId="77777777" w:rsidR="006B0FF9" w:rsidRPr="00E41E61" w:rsidRDefault="006B0FF9" w:rsidP="00E41E61">
      <w:pPr>
        <w:adjustRightInd w:val="0"/>
        <w:snapToGrid w:val="0"/>
        <w:spacing w:line="360" w:lineRule="auto"/>
        <w:rPr>
          <w:rFonts w:ascii="Book Antiqua" w:hAnsi="Book Antiqua" w:cs="Book Antiqua"/>
          <w:color w:val="000000" w:themeColor="text1"/>
          <w:sz w:val="24"/>
          <w:szCs w:val="24"/>
          <w:u w:val="single"/>
          <w:lang w:val="en-AU"/>
        </w:rPr>
      </w:pPr>
    </w:p>
    <w:p w14:paraId="111A1909" w14:textId="77777777" w:rsidR="007C046A" w:rsidRPr="00E41E61" w:rsidRDefault="007C046A" w:rsidP="00E41E61">
      <w:pPr>
        <w:widowControl/>
        <w:adjustRightInd w:val="0"/>
        <w:snapToGrid w:val="0"/>
        <w:spacing w:line="360" w:lineRule="auto"/>
        <w:rPr>
          <w:rFonts w:ascii="Book Antiqua" w:hAnsi="Book Antiqua"/>
          <w:b/>
          <w:sz w:val="24"/>
          <w:szCs w:val="24"/>
        </w:rPr>
      </w:pPr>
      <w:r w:rsidRPr="00E41E61">
        <w:rPr>
          <w:rFonts w:ascii="Book Antiqua" w:hAnsi="Book Antiqua"/>
          <w:b/>
          <w:sz w:val="24"/>
          <w:szCs w:val="24"/>
        </w:rPr>
        <w:t xml:space="preserve">Received: </w:t>
      </w:r>
      <w:r w:rsidRPr="00E41E61">
        <w:rPr>
          <w:rFonts w:ascii="Book Antiqua" w:hAnsi="Book Antiqua"/>
          <w:sz w:val="24"/>
          <w:szCs w:val="24"/>
        </w:rPr>
        <w:t>December 25, 2019</w:t>
      </w:r>
    </w:p>
    <w:p w14:paraId="313F15FC" w14:textId="77777777" w:rsidR="007C046A" w:rsidRPr="00E41E61" w:rsidRDefault="007C046A" w:rsidP="00E41E61">
      <w:pPr>
        <w:widowControl/>
        <w:adjustRightInd w:val="0"/>
        <w:snapToGrid w:val="0"/>
        <w:spacing w:line="360" w:lineRule="auto"/>
        <w:rPr>
          <w:rFonts w:ascii="Book Antiqua" w:hAnsi="Book Antiqua"/>
          <w:b/>
          <w:sz w:val="24"/>
          <w:szCs w:val="24"/>
        </w:rPr>
      </w:pPr>
      <w:r w:rsidRPr="00E41E61">
        <w:rPr>
          <w:rFonts w:ascii="Book Antiqua" w:hAnsi="Book Antiqua"/>
          <w:b/>
          <w:sz w:val="24"/>
          <w:szCs w:val="24"/>
        </w:rPr>
        <w:t xml:space="preserve">Revised: </w:t>
      </w:r>
      <w:r w:rsidRPr="00E41E61">
        <w:rPr>
          <w:rFonts w:ascii="Book Antiqua" w:hAnsi="Book Antiqua"/>
          <w:sz w:val="24"/>
          <w:szCs w:val="24"/>
        </w:rPr>
        <w:t>March 19, 2020</w:t>
      </w:r>
    </w:p>
    <w:p w14:paraId="5C3B225C" w14:textId="1EF18BD9" w:rsidR="007C046A" w:rsidRPr="00E41E61" w:rsidRDefault="007C046A" w:rsidP="00E41E61">
      <w:pPr>
        <w:widowControl/>
        <w:adjustRightInd w:val="0"/>
        <w:snapToGrid w:val="0"/>
        <w:spacing w:line="360" w:lineRule="auto"/>
        <w:rPr>
          <w:rFonts w:ascii="Book Antiqua" w:hAnsi="Book Antiqua"/>
          <w:b/>
          <w:sz w:val="24"/>
          <w:szCs w:val="24"/>
        </w:rPr>
      </w:pPr>
      <w:r w:rsidRPr="00E41E61">
        <w:rPr>
          <w:rFonts w:ascii="Book Antiqua" w:hAnsi="Book Antiqua"/>
          <w:b/>
          <w:sz w:val="24"/>
          <w:szCs w:val="24"/>
        </w:rPr>
        <w:t>Accepted:</w:t>
      </w:r>
      <w:r w:rsidR="00B8550F" w:rsidRPr="00B8550F">
        <w:t xml:space="preserve"> </w:t>
      </w:r>
      <w:r w:rsidR="00B8550F" w:rsidRPr="00B8550F">
        <w:rPr>
          <w:rFonts w:ascii="Book Antiqua" w:hAnsi="Book Antiqua"/>
          <w:bCs/>
          <w:sz w:val="24"/>
          <w:szCs w:val="24"/>
        </w:rPr>
        <w:t>March 27, 2020</w:t>
      </w:r>
      <w:r w:rsidRPr="00E41E61">
        <w:rPr>
          <w:rFonts w:ascii="Book Antiqua" w:hAnsi="Book Antiqua"/>
          <w:b/>
          <w:sz w:val="24"/>
          <w:szCs w:val="24"/>
        </w:rPr>
        <w:t xml:space="preserve"> </w:t>
      </w:r>
    </w:p>
    <w:p w14:paraId="63A21E01" w14:textId="77777777" w:rsidR="007C046A" w:rsidRPr="00E41E61" w:rsidRDefault="007C046A" w:rsidP="00E41E61">
      <w:pPr>
        <w:widowControl/>
        <w:adjustRightInd w:val="0"/>
        <w:snapToGrid w:val="0"/>
        <w:spacing w:line="360" w:lineRule="auto"/>
        <w:rPr>
          <w:rFonts w:ascii="Book Antiqua" w:hAnsi="Book Antiqua"/>
          <w:b/>
          <w:sz w:val="24"/>
          <w:szCs w:val="24"/>
        </w:rPr>
      </w:pPr>
      <w:r w:rsidRPr="00E41E61">
        <w:rPr>
          <w:rFonts w:ascii="Book Antiqua" w:hAnsi="Book Antiqua"/>
          <w:b/>
          <w:sz w:val="24"/>
          <w:szCs w:val="24"/>
        </w:rPr>
        <w:t>Published online:</w:t>
      </w:r>
    </w:p>
    <w:p w14:paraId="5D65EC7F" w14:textId="77777777" w:rsidR="006B0FF9" w:rsidRPr="00E41E61" w:rsidRDefault="006B0FF9" w:rsidP="00E41E61">
      <w:pPr>
        <w:adjustRightInd w:val="0"/>
        <w:snapToGrid w:val="0"/>
        <w:spacing w:line="360" w:lineRule="auto"/>
        <w:rPr>
          <w:rFonts w:ascii="Book Antiqua" w:hAnsi="Book Antiqua" w:cs="Book Antiqua"/>
          <w:color w:val="000000" w:themeColor="text1"/>
          <w:sz w:val="24"/>
          <w:szCs w:val="24"/>
          <w:lang w:val="en-AU"/>
        </w:rPr>
      </w:pPr>
    </w:p>
    <w:p w14:paraId="2A2E9FB3" w14:textId="77777777" w:rsidR="006F5523" w:rsidRPr="00E41E61" w:rsidRDefault="006F5523" w:rsidP="00E41E61">
      <w:pPr>
        <w:snapToGrid w:val="0"/>
        <w:spacing w:line="360" w:lineRule="auto"/>
        <w:rPr>
          <w:rFonts w:ascii="Book Antiqua" w:hAnsi="Book Antiqua" w:cs="Book Antiqua"/>
          <w:b/>
          <w:color w:val="000000" w:themeColor="text1"/>
          <w:sz w:val="24"/>
          <w:szCs w:val="24"/>
        </w:rPr>
      </w:pPr>
      <w:bookmarkStart w:id="14" w:name="OLE_LINK16"/>
      <w:bookmarkStart w:id="15" w:name="OLE_LINK15"/>
      <w:bookmarkEnd w:id="0"/>
      <w:bookmarkEnd w:id="1"/>
      <w:r w:rsidRPr="00E41E61">
        <w:rPr>
          <w:rFonts w:ascii="Book Antiqua" w:hAnsi="Book Antiqua" w:cs="Book Antiqua"/>
          <w:b/>
          <w:color w:val="000000" w:themeColor="text1"/>
          <w:sz w:val="24"/>
          <w:szCs w:val="24"/>
        </w:rPr>
        <w:br w:type="page"/>
      </w:r>
      <w:r w:rsidRPr="00E41E61">
        <w:rPr>
          <w:rFonts w:ascii="Book Antiqua" w:hAnsi="Book Antiqua" w:cs="Book Antiqua"/>
          <w:b/>
          <w:color w:val="000000" w:themeColor="text1"/>
          <w:sz w:val="24"/>
          <w:szCs w:val="24"/>
        </w:rPr>
        <w:lastRenderedPageBreak/>
        <w:t>Abstract</w:t>
      </w:r>
    </w:p>
    <w:p w14:paraId="59B16E84" w14:textId="77777777" w:rsidR="006F5523" w:rsidRPr="00E41E61" w:rsidRDefault="006F5523" w:rsidP="00E41E61">
      <w:pPr>
        <w:snapToGrid w:val="0"/>
        <w:spacing w:line="360" w:lineRule="auto"/>
        <w:rPr>
          <w:rFonts w:ascii="Book Antiqua" w:hAnsi="Book Antiqua" w:cs="Book Antiqua"/>
          <w:bCs/>
          <w:iCs/>
          <w:color w:val="000000" w:themeColor="text1"/>
          <w:sz w:val="24"/>
          <w:szCs w:val="24"/>
        </w:rPr>
      </w:pPr>
      <w:bookmarkStart w:id="16" w:name="_Hlk15905698"/>
      <w:bookmarkStart w:id="17" w:name="_Hlk17796658"/>
      <w:r w:rsidRPr="00E41E61">
        <w:rPr>
          <w:rFonts w:ascii="Book Antiqua" w:hAnsi="Book Antiqua" w:cs="Book Antiqua"/>
          <w:bCs/>
          <w:iCs/>
          <w:color w:val="000000" w:themeColor="text1"/>
          <w:sz w:val="24"/>
          <w:szCs w:val="24"/>
        </w:rPr>
        <w:t>BACKGROUND</w:t>
      </w:r>
      <w:bookmarkStart w:id="18" w:name="OLE_LINK1"/>
      <w:bookmarkEnd w:id="16"/>
      <w:bookmarkEnd w:id="17"/>
    </w:p>
    <w:p w14:paraId="06E9ABA7" w14:textId="50CF79EC" w:rsidR="006F5523" w:rsidRPr="00E41E61" w:rsidRDefault="006F5523"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iCs/>
          <w:color w:val="000000" w:themeColor="text1"/>
          <w:sz w:val="24"/>
          <w:szCs w:val="24"/>
        </w:rPr>
        <w:t>Nonalcoholic fatty liver disease (NAFLD) is one of the most common chronic diseases in the world. Nowadays</w:t>
      </w:r>
      <w:r w:rsidR="00C41833">
        <w:rPr>
          <w:rFonts w:ascii="Book Antiqua" w:hAnsi="Book Antiqua" w:cs="Book Antiqua"/>
          <w:bCs/>
          <w:iCs/>
          <w:color w:val="000000" w:themeColor="text1"/>
          <w:sz w:val="24"/>
          <w:szCs w:val="24"/>
        </w:rPr>
        <w:t>,</w:t>
      </w:r>
      <w:r w:rsidRPr="00E41E61">
        <w:rPr>
          <w:rFonts w:ascii="Book Antiqua" w:hAnsi="Book Antiqua" w:cs="Book Antiqua"/>
          <w:bCs/>
          <w:iCs/>
          <w:color w:val="000000" w:themeColor="text1"/>
          <w:sz w:val="24"/>
          <w:szCs w:val="24"/>
        </w:rPr>
        <w:t xml:space="preserve"> the percentage of non-obese or lean </w:t>
      </w:r>
      <w:r w:rsidR="00C41833">
        <w:rPr>
          <w:rFonts w:ascii="Book Antiqua" w:hAnsi="Book Antiqua" w:cs="Book Antiqua"/>
          <w:bCs/>
          <w:iCs/>
          <w:color w:val="000000" w:themeColor="text1"/>
          <w:sz w:val="24"/>
          <w:szCs w:val="24"/>
        </w:rPr>
        <w:t xml:space="preserve">patients </w:t>
      </w:r>
      <w:r w:rsidRPr="00E41E61">
        <w:rPr>
          <w:rFonts w:ascii="Book Antiqua" w:hAnsi="Book Antiqua" w:cs="Book Antiqua"/>
          <w:bCs/>
          <w:iCs/>
          <w:color w:val="000000" w:themeColor="text1"/>
          <w:sz w:val="24"/>
          <w:szCs w:val="24"/>
        </w:rPr>
        <w:t xml:space="preserve">NAFLD </w:t>
      </w:r>
      <w:r w:rsidR="00C41833">
        <w:rPr>
          <w:rFonts w:ascii="Book Antiqua" w:hAnsi="Book Antiqua" w:cs="Book Antiqua"/>
          <w:bCs/>
          <w:iCs/>
          <w:color w:val="000000" w:themeColor="text1"/>
          <w:sz w:val="24"/>
          <w:szCs w:val="24"/>
        </w:rPr>
        <w:t>is</w:t>
      </w:r>
      <w:r w:rsidR="00C41833" w:rsidRPr="00E41E61">
        <w:rPr>
          <w:rFonts w:ascii="Book Antiqua" w:hAnsi="Book Antiqua" w:cs="Book Antiqua"/>
          <w:bCs/>
          <w:iCs/>
          <w:color w:val="000000" w:themeColor="text1"/>
          <w:sz w:val="24"/>
          <w:szCs w:val="24"/>
        </w:rPr>
        <w:t xml:space="preserve"> </w:t>
      </w:r>
      <w:r w:rsidRPr="00E41E61">
        <w:rPr>
          <w:rFonts w:ascii="Book Antiqua" w:hAnsi="Book Antiqua" w:cs="Book Antiqua"/>
          <w:bCs/>
          <w:iCs/>
          <w:color w:val="000000" w:themeColor="text1"/>
          <w:sz w:val="24"/>
          <w:szCs w:val="24"/>
        </w:rPr>
        <w:t xml:space="preserve">increasing. </w:t>
      </w:r>
      <w:r w:rsidRPr="00E41E61">
        <w:rPr>
          <w:rFonts w:ascii="Book Antiqua" w:hAnsi="Book Antiqua" w:cs="Book Antiqua"/>
          <w:bCs/>
          <w:color w:val="000000" w:themeColor="text1"/>
          <w:sz w:val="24"/>
          <w:szCs w:val="24"/>
        </w:rPr>
        <w:t xml:space="preserve">NAFLD in non-obese populations, especially the lean subgroup </w:t>
      </w:r>
      <w:r w:rsidRPr="00E41E61">
        <w:rPr>
          <w:rFonts w:ascii="Book Antiqua" w:hAnsi="Book Antiqua" w:cs="Book Antiqua"/>
          <w:color w:val="000000" w:themeColor="text1"/>
          <w:sz w:val="24"/>
          <w:szCs w:val="24"/>
        </w:rPr>
        <w:t xml:space="preserve">with </w:t>
      </w:r>
      <w:r w:rsidR="003C2282">
        <w:rPr>
          <w:rFonts w:ascii="Book Antiqua" w:hAnsi="Book Antiqua" w:cs="Book Antiqua"/>
          <w:color w:val="000000" w:themeColor="text1"/>
          <w:sz w:val="24"/>
          <w:szCs w:val="24"/>
        </w:rPr>
        <w:t xml:space="preserve">a </w:t>
      </w:r>
      <w:r w:rsidRPr="00E41E61">
        <w:rPr>
          <w:rFonts w:ascii="Book Antiqua" w:hAnsi="Book Antiqua" w:cs="Book Antiqua"/>
          <w:bCs/>
          <w:color w:val="000000" w:themeColor="text1"/>
          <w:sz w:val="24"/>
          <w:szCs w:val="24"/>
        </w:rPr>
        <w:t>normal waist circumference (WC), might lead to more problems than obese individuals, as these individuals may not visit clinics for</w:t>
      </w:r>
      <w:r w:rsidR="00C41833">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NAFLD diagnosis or ignore the diagnosis of NAFLD. </w:t>
      </w:r>
      <w:bookmarkEnd w:id="18"/>
      <w:r w:rsidRPr="00E41E61">
        <w:rPr>
          <w:rFonts w:ascii="Book Antiqua" w:hAnsi="Book Antiqua" w:cs="Book Antiqua"/>
          <w:bCs/>
          <w:color w:val="000000" w:themeColor="text1"/>
          <w:sz w:val="24"/>
          <w:szCs w:val="24"/>
        </w:rPr>
        <w:t xml:space="preserve">If the precise </w:t>
      </w:r>
      <w:r w:rsidR="00C41833" w:rsidRPr="00E41E61">
        <w:rPr>
          <w:rFonts w:ascii="Book Antiqua" w:hAnsi="Book Antiqua" w:cs="Book Antiqua"/>
          <w:bCs/>
          <w:color w:val="000000" w:themeColor="text1"/>
          <w:sz w:val="24"/>
          <w:szCs w:val="24"/>
        </w:rPr>
        <w:t>characteri</w:t>
      </w:r>
      <w:r w:rsidR="00C41833">
        <w:rPr>
          <w:rFonts w:ascii="Book Antiqua" w:hAnsi="Book Antiqua" w:cs="Book Antiqua"/>
          <w:bCs/>
          <w:color w:val="000000" w:themeColor="text1"/>
          <w:sz w:val="24"/>
          <w:szCs w:val="24"/>
        </w:rPr>
        <w:t>stic</w:t>
      </w:r>
      <w:r w:rsidR="00C41833" w:rsidRPr="00E41E61">
        <w:rPr>
          <w:rFonts w:ascii="Book Antiqua" w:hAnsi="Book Antiqua" w:cs="Book Antiqua"/>
          <w:bCs/>
          <w:color w:val="000000" w:themeColor="text1"/>
          <w:sz w:val="24"/>
          <w:szCs w:val="24"/>
        </w:rPr>
        <w:t xml:space="preserve">s </w:t>
      </w:r>
      <w:r w:rsidRPr="00E41E61">
        <w:rPr>
          <w:rFonts w:ascii="Book Antiqua" w:hAnsi="Book Antiqua" w:cs="Book Antiqua"/>
          <w:bCs/>
          <w:color w:val="000000" w:themeColor="text1"/>
          <w:sz w:val="24"/>
          <w:szCs w:val="24"/>
        </w:rPr>
        <w:t xml:space="preserve">of these populations, especially the lean subgroup, are identified, the clinicians would </w:t>
      </w:r>
      <w:r w:rsidR="00C41833">
        <w:rPr>
          <w:rFonts w:ascii="Book Antiqua" w:hAnsi="Book Antiqua" w:cs="Book Antiqua"/>
          <w:bCs/>
          <w:color w:val="000000" w:themeColor="text1"/>
          <w:sz w:val="24"/>
          <w:szCs w:val="24"/>
        </w:rPr>
        <w:t xml:space="preserve">be able to </w:t>
      </w:r>
      <w:r w:rsidRPr="00E41E61">
        <w:rPr>
          <w:rFonts w:ascii="Book Antiqua" w:hAnsi="Book Antiqua" w:cs="Book Antiqua"/>
          <w:bCs/>
          <w:color w:val="000000" w:themeColor="text1"/>
          <w:sz w:val="24"/>
          <w:szCs w:val="24"/>
        </w:rPr>
        <w:t>provide more appropriate advice and treatment to these populations.</w:t>
      </w:r>
    </w:p>
    <w:p w14:paraId="4D6AD625" w14:textId="77777777" w:rsidR="006F5523" w:rsidRPr="00E41E61" w:rsidRDefault="006F5523" w:rsidP="00E41E61">
      <w:pPr>
        <w:snapToGrid w:val="0"/>
        <w:spacing w:line="360" w:lineRule="auto"/>
        <w:rPr>
          <w:rFonts w:ascii="Book Antiqua" w:hAnsi="Book Antiqua" w:cs="Book Antiqua"/>
          <w:bCs/>
          <w:color w:val="000000" w:themeColor="text1"/>
          <w:sz w:val="24"/>
          <w:szCs w:val="24"/>
        </w:rPr>
      </w:pPr>
    </w:p>
    <w:p w14:paraId="16A6374A" w14:textId="77777777" w:rsidR="006B0FF9" w:rsidRPr="00E41E61" w:rsidRDefault="006F5523" w:rsidP="00E41E61">
      <w:pPr>
        <w:snapToGrid w:val="0"/>
        <w:spacing w:line="360" w:lineRule="auto"/>
        <w:rPr>
          <w:rFonts w:ascii="Book Antiqua" w:hAnsi="Book Antiqua" w:cs="Book Antiqua"/>
          <w:iCs/>
          <w:color w:val="000000" w:themeColor="text1"/>
          <w:sz w:val="24"/>
          <w:szCs w:val="24"/>
        </w:rPr>
      </w:pPr>
      <w:bookmarkStart w:id="19" w:name="OLE_LINK2"/>
      <w:r w:rsidRPr="00E41E61">
        <w:rPr>
          <w:rFonts w:ascii="Book Antiqua" w:hAnsi="Book Antiqua" w:cs="Book Antiqua"/>
          <w:iCs/>
          <w:color w:val="000000" w:themeColor="text1"/>
          <w:sz w:val="24"/>
          <w:szCs w:val="24"/>
        </w:rPr>
        <w:t>AIM</w:t>
      </w:r>
      <w:bookmarkStart w:id="20" w:name="OLE_LINK4"/>
    </w:p>
    <w:p w14:paraId="01A3D04D" w14:textId="4285386A" w:rsidR="006F5523" w:rsidRPr="00E41E61" w:rsidRDefault="006F5523"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T</w:t>
      </w:r>
      <w:bookmarkEnd w:id="20"/>
      <w:r w:rsidRPr="00E41E61">
        <w:rPr>
          <w:rFonts w:ascii="Book Antiqua" w:hAnsi="Book Antiqua" w:cs="Book Antiqua"/>
          <w:color w:val="000000" w:themeColor="text1"/>
          <w:sz w:val="24"/>
          <w:szCs w:val="24"/>
        </w:rPr>
        <w:t xml:space="preserve">o investigate the prevalence, clinical </w:t>
      </w:r>
      <w:r w:rsidR="00C41833" w:rsidRPr="00E41E61">
        <w:rPr>
          <w:rFonts w:ascii="Book Antiqua" w:hAnsi="Book Antiqua" w:cs="Book Antiqua"/>
          <w:color w:val="000000" w:themeColor="text1"/>
          <w:sz w:val="24"/>
          <w:szCs w:val="24"/>
        </w:rPr>
        <w:t>characteri</w:t>
      </w:r>
      <w:r w:rsidR="00C41833">
        <w:rPr>
          <w:rFonts w:ascii="Book Antiqua" w:hAnsi="Book Antiqua" w:cs="Book Antiqua"/>
          <w:color w:val="000000" w:themeColor="text1"/>
          <w:sz w:val="24"/>
          <w:szCs w:val="24"/>
        </w:rPr>
        <w:t>stic</w:t>
      </w:r>
      <w:r w:rsidR="00C41833" w:rsidRPr="00E41E61">
        <w:rPr>
          <w:rFonts w:ascii="Book Antiqua" w:hAnsi="Book Antiqua" w:cs="Book Antiqua"/>
          <w:color w:val="000000" w:themeColor="text1"/>
          <w:sz w:val="24"/>
          <w:szCs w:val="24"/>
        </w:rPr>
        <w:t>s</w:t>
      </w:r>
      <w:r w:rsidRPr="00E41E61">
        <w:rPr>
          <w:rFonts w:ascii="Book Antiqua" w:hAnsi="Book Antiqua" w:cs="Book Antiqua"/>
          <w:color w:val="000000" w:themeColor="text1"/>
          <w:sz w:val="24"/>
          <w:szCs w:val="24"/>
        </w:rPr>
        <w:t>, risk factors</w:t>
      </w:r>
      <w:r w:rsidR="00C41833">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possible indicators for </w:t>
      </w:r>
      <w:r w:rsidRPr="00E41E61">
        <w:rPr>
          <w:rFonts w:ascii="Book Antiqua" w:hAnsi="Book Antiqua" w:cs="Book Antiqua"/>
          <w:bCs/>
          <w:color w:val="000000" w:themeColor="text1"/>
          <w:sz w:val="24"/>
          <w:szCs w:val="24"/>
        </w:rPr>
        <w:t>NAFLD</w:t>
      </w:r>
      <w:r w:rsidRPr="00E41E61">
        <w:rPr>
          <w:rFonts w:ascii="Book Antiqua" w:hAnsi="Book Antiqua" w:cs="Book Antiqua"/>
          <w:color w:val="000000" w:themeColor="text1"/>
          <w:sz w:val="24"/>
          <w:szCs w:val="24"/>
        </w:rPr>
        <w:t xml:space="preserve"> in lean Chinese adults with </w:t>
      </w:r>
      <w:r w:rsidR="003C2282">
        <w:rPr>
          <w:rFonts w:ascii="Book Antiqua" w:hAnsi="Book Antiqua" w:cs="Book Antiqua"/>
          <w:color w:val="000000" w:themeColor="text1"/>
          <w:sz w:val="24"/>
          <w:szCs w:val="24"/>
        </w:rPr>
        <w:t xml:space="preserve">a </w:t>
      </w:r>
      <w:r w:rsidRPr="00E41E61">
        <w:rPr>
          <w:rFonts w:ascii="Book Antiqua" w:hAnsi="Book Antiqua" w:cs="Book Antiqua"/>
          <w:bCs/>
          <w:color w:val="000000" w:themeColor="text1"/>
          <w:sz w:val="24"/>
          <w:szCs w:val="24"/>
        </w:rPr>
        <w:t>normal WC</w:t>
      </w:r>
      <w:r w:rsidRPr="00E41E61">
        <w:rPr>
          <w:rFonts w:ascii="Book Antiqua" w:hAnsi="Book Antiqua" w:cs="Book Antiqua"/>
          <w:color w:val="000000" w:themeColor="text1"/>
          <w:sz w:val="24"/>
          <w:szCs w:val="24"/>
        </w:rPr>
        <w:t>.</w:t>
      </w:r>
    </w:p>
    <w:p w14:paraId="047AD937" w14:textId="77777777" w:rsidR="006B0FF9" w:rsidRPr="00E41E61" w:rsidRDefault="006B0FF9" w:rsidP="00E41E61">
      <w:pPr>
        <w:snapToGrid w:val="0"/>
        <w:spacing w:line="360" w:lineRule="auto"/>
        <w:rPr>
          <w:rFonts w:ascii="Book Antiqua" w:hAnsi="Book Antiqua" w:cs="Book Antiqua"/>
          <w:color w:val="000000" w:themeColor="text1"/>
          <w:kern w:val="0"/>
          <w:sz w:val="24"/>
          <w:szCs w:val="24"/>
        </w:rPr>
      </w:pPr>
    </w:p>
    <w:p w14:paraId="77EBD225" w14:textId="77777777" w:rsidR="006B0FF9" w:rsidRPr="00E41E61" w:rsidRDefault="006F5523" w:rsidP="00E41E61">
      <w:pPr>
        <w:snapToGrid w:val="0"/>
        <w:spacing w:line="360" w:lineRule="auto"/>
        <w:rPr>
          <w:rFonts w:ascii="Book Antiqua" w:hAnsi="Book Antiqua" w:cs="Book Antiqua"/>
          <w:iCs/>
          <w:color w:val="000000" w:themeColor="text1"/>
          <w:sz w:val="24"/>
          <w:szCs w:val="24"/>
        </w:rPr>
      </w:pPr>
      <w:r w:rsidRPr="00E41E61">
        <w:rPr>
          <w:rFonts w:ascii="Book Antiqua" w:hAnsi="Book Antiqua" w:cs="Book Antiqua"/>
          <w:iCs/>
          <w:color w:val="000000" w:themeColor="text1"/>
          <w:sz w:val="24"/>
          <w:szCs w:val="24"/>
        </w:rPr>
        <w:t>METHODS</w:t>
      </w:r>
    </w:p>
    <w:p w14:paraId="2CE9BF80" w14:textId="0BD200A5" w:rsidR="006F5523" w:rsidRPr="00E41E61" w:rsidRDefault="00C41833" w:rsidP="00E41E61">
      <w:pPr>
        <w:snapToGrid w:val="0"/>
        <w:spacing w:line="360" w:lineRule="auto"/>
        <w:rPr>
          <w:rFonts w:ascii="Book Antiqua" w:hAnsi="Book Antiqua" w:cs="Book Antiqua"/>
          <w:color w:val="000000" w:themeColor="text1"/>
          <w:sz w:val="24"/>
          <w:szCs w:val="24"/>
        </w:rPr>
      </w:pPr>
      <w:r>
        <w:rPr>
          <w:rFonts w:ascii="Book Antiqua" w:hAnsi="Book Antiqua" w:cs="Book Antiqua"/>
          <w:color w:val="000000" w:themeColor="text1"/>
          <w:sz w:val="24"/>
          <w:szCs w:val="24"/>
        </w:rPr>
        <w:t>People</w:t>
      </w:r>
      <w:r w:rsidR="006F5523" w:rsidRPr="00E41E61">
        <w:rPr>
          <w:rFonts w:ascii="Book Antiqua" w:hAnsi="Book Antiqua" w:cs="Book Antiqua"/>
          <w:color w:val="000000" w:themeColor="text1"/>
          <w:sz w:val="24"/>
          <w:szCs w:val="24"/>
        </w:rPr>
        <w:t xml:space="preserve"> without diabetes mellitus or significant alcohol consumption who underwent routine health examinations were included. Their fatty liver index (FLI), abdominal ultrasonography results</w:t>
      </w:r>
      <w:r>
        <w:rPr>
          <w:rFonts w:ascii="Book Antiqua" w:hAnsi="Book Antiqua" w:cs="Book Antiqua"/>
          <w:color w:val="000000" w:themeColor="text1"/>
          <w:sz w:val="24"/>
          <w:szCs w:val="24"/>
        </w:rPr>
        <w:t>,</w:t>
      </w:r>
      <w:r w:rsidR="006F5523" w:rsidRPr="00E41E61">
        <w:rPr>
          <w:rFonts w:ascii="Book Antiqua" w:hAnsi="Book Antiqua" w:cs="Book Antiqua"/>
          <w:color w:val="000000" w:themeColor="text1"/>
          <w:sz w:val="24"/>
          <w:szCs w:val="24"/>
        </w:rPr>
        <w:t xml:space="preserve"> and controlled attenuation parameter were all assessed. Genotyping for single-nucleotide polymorphisms associated with NAFLD was performed in another small group consisting of biopsy-proven NAFLD subjects and healthy controls.</w:t>
      </w:r>
    </w:p>
    <w:p w14:paraId="1E6454DD" w14:textId="77777777" w:rsidR="00D43B1B" w:rsidRPr="00E41E61" w:rsidRDefault="00D43B1B" w:rsidP="00E41E61">
      <w:pPr>
        <w:snapToGrid w:val="0"/>
        <w:spacing w:line="360" w:lineRule="auto"/>
        <w:rPr>
          <w:rFonts w:ascii="Book Antiqua" w:hAnsi="Book Antiqua" w:cs="Book Antiqua"/>
          <w:color w:val="000000" w:themeColor="text1"/>
          <w:kern w:val="0"/>
          <w:sz w:val="24"/>
          <w:szCs w:val="24"/>
        </w:rPr>
      </w:pPr>
    </w:p>
    <w:p w14:paraId="0A186114" w14:textId="77777777" w:rsidR="00D43B1B" w:rsidRPr="00E41E61" w:rsidRDefault="006F5523" w:rsidP="00E41E61">
      <w:pPr>
        <w:snapToGrid w:val="0"/>
        <w:spacing w:line="360" w:lineRule="auto"/>
        <w:rPr>
          <w:rFonts w:ascii="Book Antiqua" w:hAnsi="Book Antiqua" w:cs="Book Antiqua"/>
          <w:iCs/>
          <w:color w:val="000000" w:themeColor="text1"/>
          <w:sz w:val="24"/>
          <w:szCs w:val="24"/>
        </w:rPr>
      </w:pPr>
      <w:bookmarkStart w:id="21" w:name="OLE_LINK17"/>
      <w:bookmarkStart w:id="22" w:name="OLE_LINK18"/>
      <w:r w:rsidRPr="00E41E61">
        <w:rPr>
          <w:rFonts w:ascii="Book Antiqua" w:hAnsi="Book Antiqua" w:cs="Book Antiqua"/>
          <w:iCs/>
          <w:color w:val="000000" w:themeColor="text1"/>
          <w:sz w:val="24"/>
          <w:szCs w:val="24"/>
        </w:rPr>
        <w:t>RESULTS</w:t>
      </w:r>
    </w:p>
    <w:p w14:paraId="6450F7FB" w14:textId="57DC7282" w:rsidR="006F5523" w:rsidRPr="00E41E61" w:rsidRDefault="006F5523"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A total of 2715 subjects who underwent routine health examinations were included in the study. Among 810 lean participants with </w:t>
      </w:r>
      <w:r w:rsidR="003C2282">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WC, 142 (17.5%) fulfilled the diagnostic criteria for NAFLD. </w:t>
      </w:r>
      <w:r w:rsidR="00F25FEE" w:rsidRPr="00E41E61">
        <w:rPr>
          <w:rFonts w:ascii="Book Antiqua" w:hAnsi="Book Antiqua" w:cs="Book Antiqua"/>
          <w:bCs/>
          <w:color w:val="000000"/>
          <w:sz w:val="24"/>
          <w:szCs w:val="24"/>
        </w:rPr>
        <w:t>Waist-height ratio</w:t>
      </w:r>
      <w:r w:rsidRPr="00E41E61">
        <w:rPr>
          <w:rFonts w:ascii="Book Antiqua" w:hAnsi="Book Antiqua" w:cs="Book Antiqua"/>
          <w:color w:val="000000" w:themeColor="text1"/>
          <w:sz w:val="24"/>
          <w:szCs w:val="24"/>
        </w:rPr>
        <w:t>, hemoglobin, platelets</w:t>
      </w:r>
      <w:r w:rsidR="00C41833">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triglycerides were significant risk factors associated with the presence of NAFLD in these participants. The appropriate cut-off value of the FLI score in screening for NAFLD in the lean subjects with </w:t>
      </w:r>
      <w:r w:rsidR="003C2282">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WC was 25.15, which had </w:t>
      </w:r>
      <w:r w:rsidR="00C41833">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77.8% sensitivity and 75.9% specificity. There was </w:t>
      </w:r>
      <w:r w:rsidRPr="00E41E61">
        <w:rPr>
          <w:rFonts w:ascii="Book Antiqua" w:hAnsi="Book Antiqua" w:cs="Book Antiqua"/>
          <w:color w:val="000000" w:themeColor="text1"/>
          <w:sz w:val="24"/>
          <w:szCs w:val="24"/>
        </w:rPr>
        <w:lastRenderedPageBreak/>
        <w:t xml:space="preserve">no significant difference in the </w:t>
      </w:r>
      <w:r w:rsidR="00D43B1B" w:rsidRPr="00E41E61">
        <w:rPr>
          <w:rFonts w:ascii="Book Antiqua" w:hAnsi="Book Antiqua" w:cs="Book Antiqua"/>
          <w:color w:val="000000" w:themeColor="text1"/>
          <w:sz w:val="24"/>
          <w:szCs w:val="24"/>
        </w:rPr>
        <w:t>single-nucleotide polymorphisms</w:t>
      </w:r>
      <w:r w:rsidRPr="00E41E61">
        <w:rPr>
          <w:rFonts w:ascii="Book Antiqua" w:hAnsi="Book Antiqua" w:cs="Book Antiqua"/>
          <w:color w:val="000000" w:themeColor="text1"/>
          <w:sz w:val="24"/>
          <w:szCs w:val="24"/>
        </w:rPr>
        <w:t xml:space="preserve"> in the </w:t>
      </w:r>
      <w:r w:rsidRPr="00E41E61">
        <w:rPr>
          <w:rFonts w:ascii="Book Antiqua" w:hAnsi="Book Antiqua" w:cs="Book Antiqua"/>
          <w:i/>
          <w:iCs/>
          <w:color w:val="000000" w:themeColor="text1"/>
          <w:sz w:val="24"/>
          <w:szCs w:val="24"/>
        </w:rPr>
        <w:t>SIRT1</w:t>
      </w:r>
      <w:r w:rsidRPr="00E41E61">
        <w:rPr>
          <w:rFonts w:ascii="Book Antiqua" w:hAnsi="Book Antiqua" w:cs="Book Antiqua"/>
          <w:color w:val="000000" w:themeColor="text1"/>
          <w:sz w:val="24"/>
          <w:szCs w:val="24"/>
        </w:rPr>
        <w:t xml:space="preserve">, </w:t>
      </w:r>
      <w:r w:rsidRPr="00E41E61">
        <w:rPr>
          <w:rFonts w:ascii="Book Antiqua" w:hAnsi="Book Antiqua" w:cs="Book Antiqua"/>
          <w:i/>
          <w:iCs/>
          <w:color w:val="000000" w:themeColor="text1"/>
          <w:sz w:val="24"/>
          <w:szCs w:val="24"/>
        </w:rPr>
        <w:t>APOC3</w:t>
      </w:r>
      <w:r w:rsidRPr="00E41E61">
        <w:rPr>
          <w:rFonts w:ascii="Book Antiqua" w:hAnsi="Book Antiqua" w:cs="Book Antiqua"/>
          <w:color w:val="000000" w:themeColor="text1"/>
          <w:sz w:val="24"/>
          <w:szCs w:val="24"/>
        </w:rPr>
        <w:t xml:space="preserve">, </w:t>
      </w:r>
      <w:r w:rsidRPr="00E41E61">
        <w:rPr>
          <w:rFonts w:ascii="Book Antiqua" w:hAnsi="Book Antiqua" w:cs="Book Antiqua"/>
          <w:i/>
          <w:iCs/>
          <w:color w:val="000000" w:themeColor="text1"/>
          <w:sz w:val="24"/>
          <w:szCs w:val="24"/>
        </w:rPr>
        <w:t>PNPLA3</w:t>
      </w:r>
      <w:r w:rsidRPr="00E41E61">
        <w:rPr>
          <w:rFonts w:ascii="Book Antiqua" w:hAnsi="Book Antiqua" w:cs="Book Antiqua"/>
          <w:color w:val="000000" w:themeColor="text1"/>
          <w:sz w:val="24"/>
          <w:szCs w:val="24"/>
        </w:rPr>
        <w:t xml:space="preserve">, </w:t>
      </w:r>
      <w:r w:rsidR="00C41833" w:rsidRPr="00E41E61">
        <w:rPr>
          <w:rFonts w:ascii="Book Antiqua" w:hAnsi="Book Antiqua" w:cs="Book Antiqua"/>
          <w:i/>
          <w:iCs/>
          <w:color w:val="000000" w:themeColor="text1"/>
          <w:sz w:val="24"/>
          <w:szCs w:val="24"/>
        </w:rPr>
        <w:t>AGTR1</w:t>
      </w:r>
      <w:r w:rsidR="00C41833">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and </w:t>
      </w:r>
      <w:r w:rsidRPr="00E41E61">
        <w:rPr>
          <w:rFonts w:ascii="Book Antiqua" w:hAnsi="Book Antiqua" w:cs="Book Antiqua"/>
          <w:i/>
          <w:iCs/>
          <w:color w:val="000000" w:themeColor="text1"/>
          <w:sz w:val="24"/>
          <w:szCs w:val="24"/>
        </w:rPr>
        <w:t>PPARGC1A</w:t>
      </w:r>
      <w:r w:rsidRPr="00E41E61">
        <w:rPr>
          <w:rFonts w:ascii="Book Antiqua" w:hAnsi="Book Antiqua" w:cs="Book Antiqua"/>
          <w:color w:val="000000" w:themeColor="text1"/>
          <w:sz w:val="24"/>
          <w:szCs w:val="24"/>
        </w:rPr>
        <w:t xml:space="preserve"> genes between lean subjects with and without NAFLD</w:t>
      </w:r>
      <w:r w:rsidR="00D43B1B"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w:t>
      </w:r>
      <w:r w:rsidR="00D43B1B" w:rsidRPr="00E41E61">
        <w:rPr>
          <w:rFonts w:ascii="Book Antiqua" w:hAnsi="Book Antiqua" w:cs="Book Antiqua"/>
          <w:i/>
          <w:iCs/>
          <w:color w:val="000000" w:themeColor="text1"/>
          <w:sz w:val="24"/>
          <w:szCs w:val="24"/>
        </w:rPr>
        <w:t>P</w:t>
      </w:r>
      <w:r w:rsidR="00D43B1B"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&lt;</w:t>
      </w:r>
      <w:r w:rsidR="00D43B1B"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0.05)</w:t>
      </w:r>
      <w:r w:rsidR="00D43B1B" w:rsidRPr="00E41E61">
        <w:rPr>
          <w:rFonts w:ascii="Book Antiqua" w:hAnsi="Book Antiqua" w:cs="Book Antiqua"/>
          <w:color w:val="000000" w:themeColor="text1"/>
          <w:sz w:val="24"/>
          <w:szCs w:val="24"/>
        </w:rPr>
        <w:t>.</w:t>
      </w:r>
    </w:p>
    <w:p w14:paraId="11464F79" w14:textId="77777777" w:rsidR="00D43B1B" w:rsidRPr="00E41E61" w:rsidRDefault="00D43B1B" w:rsidP="00E41E61">
      <w:pPr>
        <w:snapToGrid w:val="0"/>
        <w:spacing w:line="360" w:lineRule="auto"/>
        <w:rPr>
          <w:rFonts w:ascii="Book Antiqua" w:hAnsi="Book Antiqua" w:cs="Book Antiqua"/>
          <w:i/>
          <w:color w:val="000000" w:themeColor="text1"/>
          <w:sz w:val="24"/>
          <w:szCs w:val="24"/>
        </w:rPr>
      </w:pPr>
    </w:p>
    <w:bookmarkEnd w:id="14"/>
    <w:bookmarkEnd w:id="15"/>
    <w:bookmarkEnd w:id="19"/>
    <w:bookmarkEnd w:id="21"/>
    <w:bookmarkEnd w:id="22"/>
    <w:p w14:paraId="51638F07" w14:textId="77777777" w:rsidR="00D43B1B" w:rsidRPr="00E41E61" w:rsidRDefault="006F5523" w:rsidP="00E41E61">
      <w:pPr>
        <w:snapToGrid w:val="0"/>
        <w:spacing w:line="360" w:lineRule="auto"/>
        <w:rPr>
          <w:rFonts w:ascii="Book Antiqua" w:hAnsi="Book Antiqua" w:cs="Book Antiqua"/>
          <w:iCs/>
          <w:color w:val="000000" w:themeColor="text1"/>
          <w:sz w:val="24"/>
          <w:szCs w:val="24"/>
        </w:rPr>
      </w:pPr>
      <w:r w:rsidRPr="00E41E61">
        <w:rPr>
          <w:rFonts w:ascii="Book Antiqua" w:hAnsi="Book Antiqua" w:cs="Book Antiqua"/>
          <w:iCs/>
          <w:color w:val="000000" w:themeColor="text1"/>
          <w:sz w:val="24"/>
          <w:szCs w:val="24"/>
        </w:rPr>
        <w:t>CONCLUSION</w:t>
      </w:r>
    </w:p>
    <w:p w14:paraId="7372D09D" w14:textId="1C2AF21E" w:rsidR="006F5523" w:rsidRPr="00E41E61" w:rsidRDefault="006F5523"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NAFLD is not uncommon in </w:t>
      </w:r>
      <w:r w:rsidR="00C41833" w:rsidRPr="00E41E61">
        <w:rPr>
          <w:rFonts w:ascii="Book Antiqua" w:hAnsi="Book Antiqua" w:cs="Book Antiqua"/>
          <w:color w:val="000000" w:themeColor="text1"/>
          <w:sz w:val="24"/>
          <w:szCs w:val="24"/>
        </w:rPr>
        <w:t xml:space="preserve">lean </w:t>
      </w:r>
      <w:r w:rsidRPr="00E41E61">
        <w:rPr>
          <w:rFonts w:ascii="Book Antiqua" w:hAnsi="Book Antiqua" w:cs="Book Antiqua"/>
          <w:color w:val="000000" w:themeColor="text1"/>
          <w:sz w:val="24"/>
          <w:szCs w:val="24"/>
        </w:rPr>
        <w:t>Chinese</w:t>
      </w:r>
      <w:r w:rsidR="00C41833">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adults even with </w:t>
      </w:r>
      <w:r w:rsidR="003C2282">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Metabolic factors</w:t>
      </w:r>
      <w:r w:rsidR="00C41833">
        <w:rPr>
          <w:rFonts w:ascii="Book Antiqua" w:hAnsi="Book Antiqua" w:cs="Book Antiqua"/>
          <w:color w:val="000000" w:themeColor="text1"/>
          <w:sz w:val="24"/>
          <w:szCs w:val="24"/>
        </w:rPr>
        <w:t xml:space="preserve">, </w:t>
      </w:r>
      <w:r w:rsidR="00C41833" w:rsidRPr="00E41E61">
        <w:rPr>
          <w:rFonts w:ascii="Book Antiqua" w:hAnsi="Book Antiqua" w:cs="Book Antiqua"/>
          <w:color w:val="000000" w:themeColor="text1"/>
          <w:sz w:val="24"/>
          <w:szCs w:val="24"/>
        </w:rPr>
        <w:t>rather than genetic factors</w:t>
      </w:r>
      <w:r w:rsidR="00C41833">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may </w:t>
      </w:r>
      <w:bookmarkStart w:id="23" w:name="OLE_LINK35"/>
      <w:r w:rsidRPr="00E41E61">
        <w:rPr>
          <w:rFonts w:ascii="Book Antiqua" w:hAnsi="Book Antiqua" w:cs="Book Antiqua"/>
          <w:color w:val="000000" w:themeColor="text1"/>
          <w:sz w:val="24"/>
          <w:szCs w:val="24"/>
        </w:rPr>
        <w:t>play important roles in</w:t>
      </w:r>
      <w:bookmarkEnd w:id="23"/>
      <w:r w:rsidRPr="00E41E61">
        <w:rPr>
          <w:rFonts w:ascii="Book Antiqua" w:hAnsi="Book Antiqua" w:cs="Book Antiqua"/>
          <w:color w:val="000000" w:themeColor="text1"/>
          <w:sz w:val="24"/>
          <w:szCs w:val="24"/>
        </w:rPr>
        <w:t xml:space="preserve"> </w:t>
      </w:r>
      <w:r w:rsidR="00C41833">
        <w:rPr>
          <w:rFonts w:ascii="Book Antiqua" w:hAnsi="Book Antiqua" w:cs="Book Antiqua"/>
          <w:color w:val="000000" w:themeColor="text1"/>
          <w:sz w:val="24"/>
          <w:szCs w:val="24"/>
        </w:rPr>
        <w:t xml:space="preserve">the development of </w:t>
      </w:r>
      <w:r w:rsidRPr="00E41E61">
        <w:rPr>
          <w:rFonts w:ascii="Book Antiqua" w:hAnsi="Book Antiqua" w:cs="Book Antiqua"/>
          <w:color w:val="000000" w:themeColor="text1"/>
          <w:sz w:val="24"/>
          <w:szCs w:val="24"/>
        </w:rPr>
        <w:t xml:space="preserve">NAFLD </w:t>
      </w:r>
      <w:r w:rsidR="00C41833">
        <w:rPr>
          <w:rFonts w:ascii="Book Antiqua" w:hAnsi="Book Antiqua" w:cs="Book Antiqua"/>
          <w:color w:val="000000" w:themeColor="text1"/>
          <w:sz w:val="24"/>
          <w:szCs w:val="24"/>
        </w:rPr>
        <w:t>in this population</w:t>
      </w:r>
      <w:r w:rsidRPr="00E41E61">
        <w:rPr>
          <w:rFonts w:ascii="Book Antiqua" w:hAnsi="Book Antiqua" w:cs="Book Antiqua"/>
          <w:color w:val="000000" w:themeColor="text1"/>
          <w:sz w:val="24"/>
          <w:szCs w:val="24"/>
        </w:rPr>
        <w:t xml:space="preserve">. </w:t>
      </w:r>
      <w:bookmarkStart w:id="24" w:name="OLE_LINK36"/>
      <w:r w:rsidRPr="00E41E61">
        <w:rPr>
          <w:rFonts w:ascii="Book Antiqua" w:hAnsi="Book Antiqua" w:cs="Book Antiqua"/>
          <w:color w:val="000000" w:themeColor="text1"/>
          <w:sz w:val="24"/>
          <w:szCs w:val="24"/>
        </w:rPr>
        <w:t xml:space="preserve">A lower cut-off value of the FLI score in screening for NAFLD </w:t>
      </w:r>
      <w:r w:rsidR="00C41833">
        <w:rPr>
          <w:rFonts w:ascii="Book Antiqua" w:hAnsi="Book Antiqua" w:cs="Book Antiqua"/>
          <w:color w:val="000000" w:themeColor="text1"/>
          <w:sz w:val="24"/>
          <w:szCs w:val="24"/>
        </w:rPr>
        <w:t>should</w:t>
      </w:r>
      <w:r w:rsidR="00C41833"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be used for</w:t>
      </w:r>
      <w:r w:rsidR="00C41833" w:rsidRPr="00C41833">
        <w:rPr>
          <w:rFonts w:ascii="Book Antiqua" w:hAnsi="Book Antiqua" w:cs="Book Antiqua"/>
          <w:color w:val="000000" w:themeColor="text1"/>
          <w:sz w:val="24"/>
          <w:szCs w:val="24"/>
        </w:rPr>
        <w:t xml:space="preserve"> </w:t>
      </w:r>
      <w:r w:rsidR="00C41833" w:rsidRPr="00E41E61">
        <w:rPr>
          <w:rFonts w:ascii="Book Antiqua" w:hAnsi="Book Antiqua" w:cs="Book Antiqua"/>
          <w:color w:val="000000" w:themeColor="text1"/>
          <w:sz w:val="24"/>
          <w:szCs w:val="24"/>
        </w:rPr>
        <w:t>lean</w:t>
      </w:r>
      <w:r w:rsidRPr="00E41E61">
        <w:rPr>
          <w:rFonts w:ascii="Book Antiqua" w:hAnsi="Book Antiqua" w:cs="Book Antiqua"/>
          <w:color w:val="000000" w:themeColor="text1"/>
          <w:sz w:val="24"/>
          <w:szCs w:val="24"/>
        </w:rPr>
        <w:t xml:space="preserve"> Chinese</w:t>
      </w:r>
      <w:r w:rsidR="00C41833">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adults with </w:t>
      </w:r>
      <w:r w:rsidR="003C2282">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w:t>
      </w:r>
    </w:p>
    <w:bookmarkEnd w:id="24"/>
    <w:p w14:paraId="16BA0568" w14:textId="77777777" w:rsidR="006F5523" w:rsidRPr="00E41E61" w:rsidRDefault="006F5523" w:rsidP="00E41E61">
      <w:pPr>
        <w:snapToGrid w:val="0"/>
        <w:spacing w:line="360" w:lineRule="auto"/>
        <w:rPr>
          <w:rFonts w:ascii="Book Antiqua" w:hAnsi="Book Antiqua" w:cs="Book Antiqua"/>
          <w:color w:val="000000" w:themeColor="text1"/>
          <w:sz w:val="24"/>
          <w:szCs w:val="24"/>
        </w:rPr>
      </w:pPr>
    </w:p>
    <w:p w14:paraId="796E2FAF" w14:textId="77777777" w:rsidR="006F5523" w:rsidRPr="00E41E61" w:rsidRDefault="006F5523" w:rsidP="00E41E61">
      <w:pPr>
        <w:adjustRightInd w:val="0"/>
        <w:snapToGrid w:val="0"/>
        <w:spacing w:line="360" w:lineRule="auto"/>
        <w:rPr>
          <w:rFonts w:ascii="Book Antiqua" w:hAnsi="Book Antiqua" w:cs="Book Antiqua"/>
          <w:color w:val="000000" w:themeColor="text1"/>
          <w:sz w:val="24"/>
          <w:szCs w:val="24"/>
        </w:rPr>
      </w:pPr>
      <w:r w:rsidRPr="00E41E61">
        <w:rPr>
          <w:rFonts w:ascii="Book Antiqua" w:hAnsi="Book Antiqua" w:cs="Book Antiqua"/>
          <w:b/>
          <w:color w:val="000000" w:themeColor="text1"/>
          <w:sz w:val="24"/>
          <w:szCs w:val="24"/>
        </w:rPr>
        <w:t xml:space="preserve">Key words: </w:t>
      </w:r>
      <w:bookmarkStart w:id="25" w:name="OLE_LINK22"/>
      <w:r w:rsidR="00D43B1B" w:rsidRPr="00E41E61">
        <w:rPr>
          <w:rFonts w:ascii="Book Antiqua" w:hAnsi="Book Antiqua" w:cs="Book Antiqua"/>
          <w:bCs/>
          <w:color w:val="000000" w:themeColor="text1"/>
          <w:sz w:val="24"/>
          <w:szCs w:val="24"/>
        </w:rPr>
        <w:t>Non</w:t>
      </w:r>
      <w:r w:rsidRPr="00E41E61">
        <w:rPr>
          <w:rFonts w:ascii="Book Antiqua" w:hAnsi="Book Antiqua" w:cs="Book Antiqua"/>
          <w:bCs/>
          <w:color w:val="000000" w:themeColor="text1"/>
          <w:sz w:val="24"/>
          <w:szCs w:val="24"/>
        </w:rPr>
        <w:t>-alcoholic fatty liver disease</w:t>
      </w:r>
      <w:r w:rsidR="00D43B1B" w:rsidRPr="00E41E61">
        <w:rPr>
          <w:rFonts w:ascii="Book Antiqua" w:hAnsi="Book Antiqua" w:cs="Book Antiqua"/>
          <w:bCs/>
          <w:color w:val="000000" w:themeColor="text1"/>
          <w:sz w:val="24"/>
          <w:szCs w:val="24"/>
        </w:rPr>
        <w:t xml:space="preserve">; Lean; Body max index; </w:t>
      </w:r>
      <w:r w:rsidR="00D43B1B" w:rsidRPr="00E41E61">
        <w:rPr>
          <w:rFonts w:ascii="Book Antiqua" w:eastAsia="Calibri" w:hAnsi="Book Antiqua" w:cs="Book Antiqua"/>
          <w:color w:val="000000" w:themeColor="text1"/>
          <w:kern w:val="0"/>
          <w:sz w:val="24"/>
          <w:szCs w:val="24"/>
        </w:rPr>
        <w:t xml:space="preserve">Waist </w:t>
      </w:r>
      <w:r w:rsidRPr="00E41E61">
        <w:rPr>
          <w:rFonts w:ascii="Book Antiqua" w:eastAsia="Calibri" w:hAnsi="Book Antiqua" w:cs="Book Antiqua"/>
          <w:color w:val="000000" w:themeColor="text1"/>
          <w:kern w:val="0"/>
          <w:sz w:val="24"/>
          <w:szCs w:val="24"/>
        </w:rPr>
        <w:t>circumference</w:t>
      </w:r>
      <w:r w:rsidR="00D43B1B" w:rsidRPr="00E41E61">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 xml:space="preserve"> </w:t>
      </w:r>
      <w:bookmarkEnd w:id="25"/>
      <w:r w:rsidR="00D43B1B" w:rsidRPr="00E41E61">
        <w:rPr>
          <w:rFonts w:ascii="Book Antiqua" w:hAnsi="Book Antiqua" w:cs="Book Antiqua"/>
          <w:color w:val="000000"/>
          <w:sz w:val="24"/>
          <w:szCs w:val="24"/>
        </w:rPr>
        <w:t>Fatty liver index</w:t>
      </w:r>
      <w:r w:rsidR="003C340F">
        <w:rPr>
          <w:rFonts w:ascii="Book Antiqua" w:hAnsi="Book Antiqua" w:cs="Book Antiqua"/>
          <w:color w:val="000000"/>
          <w:sz w:val="24"/>
          <w:szCs w:val="24"/>
        </w:rPr>
        <w:t xml:space="preserve">; </w:t>
      </w:r>
      <w:r w:rsidR="003C340F" w:rsidRPr="00E41E61">
        <w:rPr>
          <w:rFonts w:ascii="Book Antiqua" w:hAnsi="Book Antiqua" w:cs="Book Antiqua"/>
          <w:bCs/>
          <w:color w:val="000000" w:themeColor="text1"/>
          <w:sz w:val="24"/>
          <w:szCs w:val="24"/>
        </w:rPr>
        <w:t>Triglyceride</w:t>
      </w:r>
    </w:p>
    <w:p w14:paraId="132842AA" w14:textId="77777777" w:rsidR="006F5523" w:rsidRPr="00E41E61" w:rsidRDefault="006F5523" w:rsidP="00E41E61">
      <w:pPr>
        <w:adjustRightInd w:val="0"/>
        <w:snapToGrid w:val="0"/>
        <w:spacing w:line="360" w:lineRule="auto"/>
        <w:ind w:left="1200" w:hangingChars="500" w:hanging="1200"/>
        <w:rPr>
          <w:rFonts w:ascii="Book Antiqua" w:hAnsi="Book Antiqua" w:cs="Book Antiqua"/>
          <w:b/>
          <w:color w:val="000000" w:themeColor="text1"/>
          <w:sz w:val="24"/>
          <w:szCs w:val="24"/>
        </w:rPr>
      </w:pPr>
    </w:p>
    <w:p w14:paraId="0A92316D" w14:textId="368181AE" w:rsidR="007C046A" w:rsidRPr="00E41E61" w:rsidRDefault="007C046A" w:rsidP="00E41E61">
      <w:pPr>
        <w:adjustRightInd w:val="0"/>
        <w:snapToGrid w:val="0"/>
        <w:spacing w:line="360" w:lineRule="auto"/>
        <w:rPr>
          <w:rFonts w:ascii="Book Antiqua" w:hAnsi="Book Antiqua"/>
          <w:bCs/>
          <w:sz w:val="24"/>
          <w:szCs w:val="24"/>
        </w:rPr>
      </w:pPr>
      <w:bookmarkStart w:id="26" w:name="OLE_LINK44"/>
      <w:bookmarkStart w:id="27" w:name="OLE_LINK45"/>
      <w:r w:rsidRPr="00E41E61">
        <w:rPr>
          <w:rFonts w:ascii="Book Antiqua" w:eastAsia="Songti SC Regular" w:hAnsi="Book Antiqua" w:cs="Book Antiqua"/>
          <w:bCs/>
          <w:color w:val="000000"/>
          <w:sz w:val="24"/>
          <w:szCs w:val="24"/>
        </w:rPr>
        <w:t xml:space="preserve">Zeng J, Yang RX, Sun C, Pan Q, Zhang RN, Chen GY, Hu Y, Fan JG. </w:t>
      </w:r>
      <w:r w:rsidRPr="00E41E61">
        <w:rPr>
          <w:rFonts w:ascii="Book Antiqua" w:hAnsi="Book Antiqua" w:cs="Book Antiqua"/>
          <w:bCs/>
          <w:color w:val="000000"/>
          <w:sz w:val="24"/>
          <w:szCs w:val="24"/>
        </w:rPr>
        <w:t xml:space="preserve">Prevalence, clinical </w:t>
      </w:r>
      <w:r w:rsidR="00C41833" w:rsidRPr="00E41E61">
        <w:rPr>
          <w:rFonts w:ascii="Book Antiqua" w:hAnsi="Book Antiqua" w:cs="Book Antiqua"/>
          <w:bCs/>
          <w:color w:val="000000"/>
          <w:sz w:val="24"/>
          <w:szCs w:val="24"/>
        </w:rPr>
        <w:t>characteri</w:t>
      </w:r>
      <w:r w:rsidR="00C41833">
        <w:rPr>
          <w:rFonts w:ascii="Book Antiqua" w:hAnsi="Book Antiqua" w:cs="Book Antiqua"/>
          <w:bCs/>
          <w:color w:val="000000"/>
          <w:sz w:val="24"/>
          <w:szCs w:val="24"/>
        </w:rPr>
        <w:t>s</w:t>
      </w:r>
      <w:r w:rsidR="00C41833" w:rsidRPr="00E41E61">
        <w:rPr>
          <w:rFonts w:ascii="Book Antiqua" w:hAnsi="Book Antiqua" w:cs="Book Antiqua"/>
          <w:bCs/>
          <w:color w:val="000000"/>
          <w:sz w:val="24"/>
          <w:szCs w:val="24"/>
        </w:rPr>
        <w:t>ti</w:t>
      </w:r>
      <w:r w:rsidR="00C41833">
        <w:rPr>
          <w:rFonts w:ascii="Book Antiqua" w:hAnsi="Book Antiqua" w:cs="Book Antiqua"/>
          <w:bCs/>
          <w:color w:val="000000"/>
          <w:sz w:val="24"/>
          <w:szCs w:val="24"/>
        </w:rPr>
        <w:t>c</w:t>
      </w:r>
      <w:r w:rsidR="00C41833" w:rsidRPr="00E41E61">
        <w:rPr>
          <w:rFonts w:ascii="Book Antiqua" w:hAnsi="Book Antiqua" w:cs="Book Antiqua"/>
          <w:bCs/>
          <w:color w:val="000000"/>
          <w:sz w:val="24"/>
          <w:szCs w:val="24"/>
        </w:rPr>
        <w:t>s</w:t>
      </w:r>
      <w:r w:rsidRPr="00E41E61">
        <w:rPr>
          <w:rFonts w:ascii="Book Antiqua" w:hAnsi="Book Antiqua" w:cs="Book Antiqua"/>
          <w:bCs/>
          <w:color w:val="000000"/>
          <w:sz w:val="24"/>
          <w:szCs w:val="24"/>
        </w:rPr>
        <w:t>, risk factors</w:t>
      </w:r>
      <w:r w:rsidR="00C41833">
        <w:rPr>
          <w:rFonts w:ascii="Book Antiqua" w:hAnsi="Book Antiqua" w:cs="Book Antiqua"/>
          <w:bCs/>
          <w:color w:val="000000"/>
          <w:sz w:val="24"/>
          <w:szCs w:val="24"/>
        </w:rPr>
        <w:t>,</w:t>
      </w:r>
      <w:r w:rsidRPr="00E41E61">
        <w:rPr>
          <w:rFonts w:ascii="Book Antiqua" w:hAnsi="Book Antiqua" w:cs="Book Antiqua"/>
          <w:bCs/>
          <w:color w:val="000000"/>
          <w:sz w:val="24"/>
          <w:szCs w:val="24"/>
        </w:rPr>
        <w:t xml:space="preserve"> and indicators for lean Chinese adults with nonalcoholic fatty liver disease.</w:t>
      </w:r>
      <w:r w:rsidRPr="00E41E61">
        <w:rPr>
          <w:rFonts w:ascii="Book Antiqua" w:eastAsia="Songti SC Regular" w:hAnsi="Book Antiqua" w:cs="Book Antiqua"/>
          <w:color w:val="000000"/>
          <w:sz w:val="24"/>
          <w:szCs w:val="24"/>
        </w:rPr>
        <w:t xml:space="preserve"> </w:t>
      </w:r>
      <w:r w:rsidRPr="00E41E61">
        <w:rPr>
          <w:rFonts w:ascii="Book Antiqua" w:hAnsi="Book Antiqua"/>
          <w:i/>
          <w:color w:val="000000"/>
          <w:sz w:val="24"/>
          <w:szCs w:val="24"/>
        </w:rPr>
        <w:t>World J Gastroenterol</w:t>
      </w:r>
      <w:r w:rsidRPr="00E41E61">
        <w:rPr>
          <w:rFonts w:ascii="Book Antiqua" w:hAnsi="Book Antiqua"/>
          <w:color w:val="000000"/>
          <w:sz w:val="24"/>
          <w:szCs w:val="24"/>
        </w:rPr>
        <w:t xml:space="preserve"> 2020; </w:t>
      </w:r>
      <w:r w:rsidRPr="00E41E61">
        <w:rPr>
          <w:rFonts w:ascii="Book Antiqua" w:hAnsi="Book Antiqua"/>
          <w:sz w:val="24"/>
          <w:szCs w:val="24"/>
        </w:rPr>
        <w:t>In press</w:t>
      </w:r>
      <w:bookmarkEnd w:id="26"/>
      <w:bookmarkEnd w:id="27"/>
    </w:p>
    <w:p w14:paraId="257EE8E2" w14:textId="77777777" w:rsidR="007C046A" w:rsidRPr="00E41E61" w:rsidRDefault="007C046A" w:rsidP="00E41E61">
      <w:pPr>
        <w:snapToGrid w:val="0"/>
        <w:spacing w:line="360" w:lineRule="auto"/>
        <w:rPr>
          <w:rFonts w:ascii="Book Antiqua" w:eastAsia="Songti SC Regular" w:hAnsi="Book Antiqua" w:cs="Book Antiqua"/>
          <w:color w:val="000000"/>
          <w:sz w:val="24"/>
          <w:szCs w:val="24"/>
        </w:rPr>
      </w:pPr>
    </w:p>
    <w:p w14:paraId="10B8E81E" w14:textId="7A700C0D" w:rsidR="006F5523" w:rsidRPr="001637D4" w:rsidRDefault="006F5523" w:rsidP="001637D4">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b/>
          <w:color w:val="000000" w:themeColor="text1"/>
          <w:sz w:val="24"/>
          <w:szCs w:val="24"/>
        </w:rPr>
        <w:t xml:space="preserve">Core tip: </w:t>
      </w:r>
      <w:r w:rsidRPr="00E41E61">
        <w:rPr>
          <w:rFonts w:ascii="Book Antiqua" w:hAnsi="Book Antiqua" w:cs="Book Antiqua"/>
          <w:color w:val="000000" w:themeColor="text1"/>
          <w:sz w:val="24"/>
          <w:szCs w:val="24"/>
        </w:rPr>
        <w:t xml:space="preserve">The precise </w:t>
      </w:r>
      <w:r w:rsidR="00C41833" w:rsidRPr="00E41E61">
        <w:rPr>
          <w:rFonts w:ascii="Book Antiqua" w:hAnsi="Book Antiqua" w:cs="Book Antiqua"/>
          <w:color w:val="000000" w:themeColor="text1"/>
          <w:sz w:val="24"/>
          <w:szCs w:val="24"/>
        </w:rPr>
        <w:t>characteri</w:t>
      </w:r>
      <w:r w:rsidR="00C41833">
        <w:rPr>
          <w:rFonts w:ascii="Book Antiqua" w:hAnsi="Book Antiqua" w:cs="Book Antiqua"/>
          <w:color w:val="000000" w:themeColor="text1"/>
          <w:sz w:val="24"/>
          <w:szCs w:val="24"/>
        </w:rPr>
        <w:t>stic</w:t>
      </w:r>
      <w:r w:rsidR="00C41833" w:rsidRPr="00E41E61">
        <w:rPr>
          <w:rFonts w:ascii="Book Antiqua" w:hAnsi="Book Antiqua" w:cs="Book Antiqua"/>
          <w:color w:val="000000" w:themeColor="text1"/>
          <w:sz w:val="24"/>
          <w:szCs w:val="24"/>
        </w:rPr>
        <w:t xml:space="preserve">s </w:t>
      </w:r>
      <w:r w:rsidRPr="00E41E61">
        <w:rPr>
          <w:rFonts w:ascii="Book Antiqua" w:hAnsi="Book Antiqua" w:cs="Book Antiqua"/>
          <w:color w:val="000000" w:themeColor="text1"/>
          <w:sz w:val="24"/>
          <w:szCs w:val="24"/>
        </w:rPr>
        <w:t xml:space="preserve">of nonalcoholic fatty liver disease (NAFLD) in lean Chinese adults with </w:t>
      </w:r>
      <w:r w:rsidR="003C2282">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waist circumference (WC) remain unclear. Therefore, we aimed to investigate the prevalence, clinical </w:t>
      </w:r>
      <w:r w:rsidR="00C41833" w:rsidRPr="00E41E61">
        <w:rPr>
          <w:rFonts w:ascii="Book Antiqua" w:hAnsi="Book Antiqua" w:cs="Book Antiqua"/>
          <w:color w:val="000000" w:themeColor="text1"/>
          <w:sz w:val="24"/>
          <w:szCs w:val="24"/>
        </w:rPr>
        <w:t>characteri</w:t>
      </w:r>
      <w:r w:rsidR="00C41833">
        <w:rPr>
          <w:rFonts w:ascii="Book Antiqua" w:hAnsi="Book Antiqua" w:cs="Book Antiqua"/>
          <w:color w:val="000000" w:themeColor="text1"/>
          <w:sz w:val="24"/>
          <w:szCs w:val="24"/>
        </w:rPr>
        <w:t>stic</w:t>
      </w:r>
      <w:r w:rsidR="00C41833" w:rsidRPr="00E41E61">
        <w:rPr>
          <w:rFonts w:ascii="Book Antiqua" w:hAnsi="Book Antiqua" w:cs="Book Antiqua"/>
          <w:color w:val="000000" w:themeColor="text1"/>
          <w:sz w:val="24"/>
          <w:szCs w:val="24"/>
        </w:rPr>
        <w:t>s</w:t>
      </w:r>
      <w:r w:rsidRPr="00E41E61">
        <w:rPr>
          <w:rFonts w:ascii="Book Antiqua" w:hAnsi="Book Antiqua" w:cs="Book Antiqua"/>
          <w:color w:val="000000" w:themeColor="text1"/>
          <w:sz w:val="24"/>
          <w:szCs w:val="24"/>
        </w:rPr>
        <w:t>, risk factors</w:t>
      </w:r>
      <w:r w:rsidR="00C41833">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possible indicators for NAFLD in this</w:t>
      </w:r>
      <w:r w:rsidR="00C41833">
        <w:rPr>
          <w:rFonts w:ascii="Book Antiqua" w:hAnsi="Book Antiqua" w:cs="Book Antiqua"/>
          <w:color w:val="000000" w:themeColor="text1"/>
          <w:sz w:val="24"/>
          <w:szCs w:val="24"/>
        </w:rPr>
        <w:t xml:space="preserve"> population</w:t>
      </w:r>
      <w:r w:rsidRPr="00E41E61">
        <w:rPr>
          <w:rFonts w:ascii="Book Antiqua" w:hAnsi="Book Antiqua" w:cs="Book Antiqua"/>
          <w:color w:val="000000" w:themeColor="text1"/>
          <w:sz w:val="24"/>
          <w:szCs w:val="24"/>
        </w:rPr>
        <w:t xml:space="preserve">. Among 810 lean participants with </w:t>
      </w:r>
      <w:r w:rsidR="003C2282">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WC, 142 (17.5%) fulfilled the diagnostic criteria for NAFLD. NAFLD is not uncommon in Chinese lean adults even with </w:t>
      </w:r>
      <w:r w:rsidR="003C2282">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Metabolic factors</w:t>
      </w:r>
      <w:r w:rsidR="00C41833">
        <w:rPr>
          <w:rFonts w:ascii="Book Antiqua" w:hAnsi="Book Antiqua" w:cs="Book Antiqua"/>
          <w:color w:val="000000" w:themeColor="text1"/>
          <w:sz w:val="24"/>
          <w:szCs w:val="24"/>
        </w:rPr>
        <w:t xml:space="preserve">, </w:t>
      </w:r>
      <w:r w:rsidR="00C41833" w:rsidRPr="00E41E61">
        <w:rPr>
          <w:rFonts w:ascii="Book Antiqua" w:hAnsi="Book Antiqua" w:cs="Book Antiqua"/>
          <w:color w:val="000000" w:themeColor="text1"/>
          <w:sz w:val="24"/>
          <w:szCs w:val="24"/>
        </w:rPr>
        <w:t>rather than genetic factors</w:t>
      </w:r>
      <w:r w:rsidR="00C41833">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may play important roles in </w:t>
      </w:r>
      <w:r w:rsidR="00C41833">
        <w:rPr>
          <w:rFonts w:ascii="Book Antiqua" w:hAnsi="Book Antiqua" w:cs="Book Antiqua"/>
          <w:color w:val="000000" w:themeColor="text1"/>
          <w:sz w:val="24"/>
          <w:szCs w:val="24"/>
        </w:rPr>
        <w:t xml:space="preserve">the development of </w:t>
      </w:r>
      <w:r w:rsidRPr="00E41E61">
        <w:rPr>
          <w:rFonts w:ascii="Book Antiqua" w:hAnsi="Book Antiqua" w:cs="Book Antiqua"/>
          <w:color w:val="000000" w:themeColor="text1"/>
          <w:sz w:val="24"/>
          <w:szCs w:val="24"/>
        </w:rPr>
        <w:t xml:space="preserve">NAFLD </w:t>
      </w:r>
      <w:r w:rsidR="00C41833">
        <w:rPr>
          <w:rFonts w:ascii="Book Antiqua" w:hAnsi="Book Antiqua" w:cs="Book Antiqua"/>
          <w:color w:val="000000" w:themeColor="text1"/>
          <w:sz w:val="24"/>
          <w:szCs w:val="24"/>
        </w:rPr>
        <w:t>in this population</w:t>
      </w:r>
      <w:r w:rsidRPr="00E41E61">
        <w:rPr>
          <w:rFonts w:ascii="Book Antiqua" w:hAnsi="Book Antiqua" w:cs="Book Antiqua"/>
          <w:color w:val="000000" w:themeColor="text1"/>
          <w:sz w:val="24"/>
          <w:szCs w:val="24"/>
        </w:rPr>
        <w:t xml:space="preserve">. A lower cut-off value of the </w:t>
      </w:r>
      <w:r w:rsidR="00D43B1B" w:rsidRPr="00E41E61">
        <w:rPr>
          <w:rFonts w:ascii="Book Antiqua" w:hAnsi="Book Antiqua" w:cs="Book Antiqua"/>
          <w:color w:val="000000" w:themeColor="text1"/>
          <w:sz w:val="24"/>
          <w:szCs w:val="24"/>
        </w:rPr>
        <w:t>fatty liver index</w:t>
      </w:r>
      <w:r w:rsidRPr="00E41E61">
        <w:rPr>
          <w:rFonts w:ascii="Book Antiqua" w:hAnsi="Book Antiqua" w:cs="Book Antiqua"/>
          <w:color w:val="000000" w:themeColor="text1"/>
          <w:sz w:val="24"/>
          <w:szCs w:val="24"/>
        </w:rPr>
        <w:t xml:space="preserve"> score in screening for NAFLD </w:t>
      </w:r>
      <w:r w:rsidR="00C41833">
        <w:rPr>
          <w:rFonts w:ascii="Book Antiqua" w:hAnsi="Book Antiqua" w:cs="Book Antiqua"/>
          <w:color w:val="000000" w:themeColor="text1"/>
          <w:sz w:val="24"/>
          <w:szCs w:val="24"/>
        </w:rPr>
        <w:t>should</w:t>
      </w:r>
      <w:r w:rsidR="00C41833"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be used for</w:t>
      </w:r>
      <w:r w:rsidR="00C41833">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lean </w:t>
      </w:r>
      <w:r w:rsidR="00C41833" w:rsidRPr="00E41E61">
        <w:rPr>
          <w:rFonts w:ascii="Book Antiqua" w:hAnsi="Book Antiqua" w:cs="Book Antiqua"/>
          <w:color w:val="000000" w:themeColor="text1"/>
          <w:sz w:val="24"/>
          <w:szCs w:val="24"/>
        </w:rPr>
        <w:t xml:space="preserve">Chinese </w:t>
      </w:r>
      <w:r w:rsidRPr="00E41E61">
        <w:rPr>
          <w:rFonts w:ascii="Book Antiqua" w:hAnsi="Book Antiqua" w:cs="Book Antiqua"/>
          <w:color w:val="000000" w:themeColor="text1"/>
          <w:sz w:val="24"/>
          <w:szCs w:val="24"/>
        </w:rPr>
        <w:t xml:space="preserve">adults with </w:t>
      </w:r>
      <w:r w:rsidR="003C2282">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w:t>
      </w:r>
    </w:p>
    <w:p w14:paraId="20AD7B5A" w14:textId="77777777" w:rsidR="006F5523" w:rsidRPr="00E41E61" w:rsidRDefault="006F5523" w:rsidP="00E41E61">
      <w:pPr>
        <w:adjustRightInd w:val="0"/>
        <w:snapToGrid w:val="0"/>
        <w:spacing w:line="360" w:lineRule="auto"/>
        <w:rPr>
          <w:rFonts w:ascii="Book Antiqua" w:hAnsi="Book Antiqua"/>
          <w:b/>
          <w:sz w:val="24"/>
          <w:szCs w:val="24"/>
          <w:u w:val="single"/>
        </w:rPr>
      </w:pPr>
      <w:r w:rsidRPr="00E41E61">
        <w:rPr>
          <w:rFonts w:ascii="Book Antiqua" w:hAnsi="Book Antiqua" w:cs="Book Antiqua"/>
          <w:b/>
          <w:color w:val="000000" w:themeColor="text1"/>
          <w:sz w:val="24"/>
          <w:szCs w:val="24"/>
        </w:rPr>
        <w:br w:type="page"/>
      </w:r>
      <w:r w:rsidR="007C046A" w:rsidRPr="00E41E61">
        <w:rPr>
          <w:rFonts w:ascii="Book Antiqua" w:hAnsi="Book Antiqua"/>
          <w:b/>
          <w:sz w:val="24"/>
          <w:szCs w:val="24"/>
          <w:u w:val="single"/>
        </w:rPr>
        <w:lastRenderedPageBreak/>
        <w:t>INTRODUCTION</w:t>
      </w:r>
    </w:p>
    <w:p w14:paraId="3A61E4DE" w14:textId="3D88CDFF" w:rsidR="006F5523" w:rsidRPr="00E41E61" w:rsidRDefault="006F5523"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Nonalcoholic fatty liver disease (NAFLD) is one of the most common chronic diseases in the </w:t>
      </w:r>
      <w:proofErr w:type="gramStart"/>
      <w:r w:rsidRPr="00E41E61">
        <w:rPr>
          <w:rFonts w:ascii="Book Antiqua" w:hAnsi="Book Antiqua" w:cs="Book Antiqua"/>
          <w:color w:val="000000" w:themeColor="text1"/>
          <w:sz w:val="24"/>
          <w:szCs w:val="24"/>
        </w:rPr>
        <w:t>world</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1,2]</w:t>
      </w:r>
      <w:r w:rsidRPr="00E41E61">
        <w:rPr>
          <w:rFonts w:ascii="Book Antiqua" w:hAnsi="Book Antiqua" w:cs="Book Antiqua"/>
          <w:color w:val="000000" w:themeColor="text1"/>
          <w:sz w:val="24"/>
          <w:szCs w:val="24"/>
        </w:rPr>
        <w:t xml:space="preserve">. It has been a serious public health problem worldwide, and its prevalence is rapidly increasing in Chinese </w:t>
      </w:r>
      <w:proofErr w:type="gramStart"/>
      <w:r w:rsidRPr="00E41E61">
        <w:rPr>
          <w:rFonts w:ascii="Book Antiqua" w:hAnsi="Book Antiqua" w:cs="Book Antiqua"/>
          <w:color w:val="000000" w:themeColor="text1"/>
          <w:sz w:val="24"/>
          <w:szCs w:val="24"/>
        </w:rPr>
        <w:t>individuals</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3]</w:t>
      </w:r>
      <w:r w:rsidRPr="00E41E61">
        <w:rPr>
          <w:rFonts w:ascii="Book Antiqua" w:hAnsi="Book Antiqua" w:cs="Book Antiqua"/>
          <w:color w:val="000000" w:themeColor="text1"/>
          <w:sz w:val="24"/>
          <w:szCs w:val="24"/>
        </w:rPr>
        <w:t xml:space="preserve">. NAFLD encompasses a wide spectrum of liver damage, ranging from simple steatosis to steatohepatitis and fibrosis, and to cirrhosis and hepatocellular </w:t>
      </w:r>
      <w:proofErr w:type="gramStart"/>
      <w:r w:rsidRPr="00E41E61">
        <w:rPr>
          <w:rFonts w:ascii="Book Antiqua" w:hAnsi="Book Antiqua" w:cs="Book Antiqua"/>
          <w:color w:val="000000" w:themeColor="text1"/>
          <w:sz w:val="24"/>
          <w:szCs w:val="24"/>
        </w:rPr>
        <w:t>carcinoma</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4]</w:t>
      </w:r>
      <w:r w:rsidRPr="00E41E61">
        <w:rPr>
          <w:rFonts w:ascii="Book Antiqua" w:hAnsi="Book Antiqua" w:cs="Book Antiqua"/>
          <w:color w:val="000000" w:themeColor="text1"/>
          <w:sz w:val="24"/>
          <w:szCs w:val="24"/>
        </w:rPr>
        <w:t>.</w:t>
      </w:r>
      <w:bookmarkStart w:id="28" w:name="OLE_LINK26"/>
      <w:r w:rsidRPr="00E41E61">
        <w:rPr>
          <w:rFonts w:ascii="Book Antiqua" w:hAnsi="Book Antiqua" w:cs="Book Antiqua"/>
          <w:color w:val="000000" w:themeColor="text1"/>
          <w:sz w:val="24"/>
          <w:szCs w:val="24"/>
        </w:rPr>
        <w:t xml:space="preserve"> </w:t>
      </w:r>
      <w:bookmarkStart w:id="29" w:name="OLE_LINK27"/>
      <w:r w:rsidRPr="00E41E61">
        <w:rPr>
          <w:rFonts w:ascii="Book Antiqua" w:hAnsi="Book Antiqua" w:cs="Book Antiqua"/>
          <w:color w:val="000000" w:themeColor="text1"/>
          <w:sz w:val="24"/>
          <w:szCs w:val="24"/>
        </w:rPr>
        <w:t>Now</w:t>
      </w:r>
      <w:r w:rsidR="000268CC">
        <w:rPr>
          <w:rFonts w:ascii="Book Antiqua" w:hAnsi="Book Antiqua" w:cs="Book Antiqua"/>
          <w:color w:val="000000" w:themeColor="text1"/>
          <w:sz w:val="24"/>
          <w:szCs w:val="24"/>
        </w:rPr>
        <w:t>a</w:t>
      </w:r>
      <w:r w:rsidRPr="00E41E61">
        <w:rPr>
          <w:rFonts w:ascii="Book Antiqua" w:hAnsi="Book Antiqua" w:cs="Book Antiqua"/>
          <w:color w:val="000000" w:themeColor="text1"/>
          <w:sz w:val="24"/>
          <w:szCs w:val="24"/>
        </w:rPr>
        <w:t xml:space="preserve">days, </w:t>
      </w:r>
      <w:r w:rsidR="000268CC" w:rsidRPr="00E41E61">
        <w:rPr>
          <w:rFonts w:ascii="Book Antiqua" w:hAnsi="Book Antiqua" w:cs="Book Antiqua"/>
          <w:color w:val="000000" w:themeColor="text1"/>
          <w:sz w:val="24"/>
          <w:szCs w:val="24"/>
        </w:rPr>
        <w:t xml:space="preserve">NAFLD </w:t>
      </w:r>
      <w:r w:rsidR="000268CC">
        <w:rPr>
          <w:rFonts w:ascii="Book Antiqua" w:hAnsi="Book Antiqua" w:cs="Book Antiqua"/>
          <w:color w:val="000000" w:themeColor="text1"/>
          <w:sz w:val="24"/>
          <w:szCs w:val="24"/>
        </w:rPr>
        <w:t>is</w:t>
      </w:r>
      <w:r w:rsidRPr="00E41E61">
        <w:rPr>
          <w:rFonts w:ascii="Book Antiqua" w:hAnsi="Book Antiqua" w:cs="Book Antiqua"/>
          <w:color w:val="000000" w:themeColor="text1"/>
          <w:sz w:val="24"/>
          <w:szCs w:val="24"/>
        </w:rPr>
        <w:t xml:space="preserve"> </w:t>
      </w:r>
      <w:bookmarkEnd w:id="29"/>
      <w:r w:rsidRPr="00E41E61">
        <w:rPr>
          <w:rFonts w:ascii="Book Antiqua" w:hAnsi="Book Antiqua" w:cs="Book Antiqua"/>
          <w:color w:val="000000" w:themeColor="text1"/>
          <w:sz w:val="24"/>
          <w:szCs w:val="24"/>
        </w:rPr>
        <w:t>considered the hepatic component of</w:t>
      </w:r>
      <w:r w:rsidR="000268CC">
        <w:rPr>
          <w:rFonts w:ascii="Book Antiqua" w:hAnsi="Book Antiqua" w:cs="Book Antiqua"/>
          <w:color w:val="000000" w:themeColor="text1"/>
          <w:sz w:val="24"/>
          <w:szCs w:val="24"/>
        </w:rPr>
        <w:t xml:space="preserve"> </w:t>
      </w:r>
      <w:r w:rsidR="000268CC">
        <w:rPr>
          <w:rFonts w:ascii="Book Antiqua" w:hAnsi="Book Antiqua" w:cs="Book Antiqua"/>
          <w:bCs/>
          <w:color w:val="000000"/>
          <w:sz w:val="24"/>
          <w:szCs w:val="24"/>
        </w:rPr>
        <w:t>m</w:t>
      </w:r>
      <w:r w:rsidR="000268CC" w:rsidRPr="00E41E61">
        <w:rPr>
          <w:rFonts w:ascii="Book Antiqua" w:hAnsi="Book Antiqua" w:cs="Book Antiqua"/>
          <w:bCs/>
          <w:color w:val="000000"/>
          <w:sz w:val="24"/>
          <w:szCs w:val="24"/>
        </w:rPr>
        <w:t xml:space="preserve">etabolic </w:t>
      </w:r>
      <w:r w:rsidR="00642D7E" w:rsidRPr="00E41E61">
        <w:rPr>
          <w:rFonts w:ascii="Book Antiqua" w:hAnsi="Book Antiqua" w:cs="Book Antiqua"/>
          <w:bCs/>
          <w:color w:val="000000"/>
          <w:sz w:val="24"/>
          <w:szCs w:val="24"/>
        </w:rPr>
        <w:t>syndrome (</w:t>
      </w:r>
      <w:proofErr w:type="spellStart"/>
      <w:r w:rsidR="00642D7E" w:rsidRPr="00E41E61">
        <w:rPr>
          <w:rFonts w:ascii="Book Antiqua" w:hAnsi="Book Antiqua" w:cs="Book Antiqua"/>
          <w:bCs/>
          <w:color w:val="000000"/>
          <w:sz w:val="24"/>
          <w:szCs w:val="24"/>
        </w:rPr>
        <w:t>MetS</w:t>
      </w:r>
      <w:proofErr w:type="spellEnd"/>
      <w:r w:rsidR="00642D7E" w:rsidRPr="00E41E61">
        <w:rPr>
          <w:rFonts w:ascii="Book Antiqua" w:hAnsi="Book Antiqua" w:cs="Book Antiqua"/>
          <w:bCs/>
          <w:color w:val="000000"/>
          <w:sz w:val="24"/>
          <w:szCs w:val="24"/>
        </w:rPr>
        <w:t>)</w:t>
      </w:r>
      <w:r w:rsidRPr="00E41E61">
        <w:rPr>
          <w:rFonts w:ascii="Book Antiqua" w:hAnsi="Book Antiqua" w:cs="Book Antiqua"/>
          <w:color w:val="000000" w:themeColor="text1"/>
          <w:sz w:val="24"/>
          <w:szCs w:val="24"/>
        </w:rPr>
        <w:t xml:space="preserve">, which </w:t>
      </w:r>
      <w:r w:rsidR="000268CC" w:rsidRPr="00E41E61">
        <w:rPr>
          <w:rFonts w:ascii="Book Antiqua" w:hAnsi="Book Antiqua" w:cs="Book Antiqua"/>
          <w:color w:val="000000" w:themeColor="text1"/>
          <w:sz w:val="24"/>
          <w:szCs w:val="24"/>
        </w:rPr>
        <w:t>include</w:t>
      </w:r>
      <w:r w:rsidR="000268CC">
        <w:rPr>
          <w:rFonts w:ascii="Book Antiqua" w:hAnsi="Book Antiqua" w:cs="Book Antiqua"/>
          <w:color w:val="000000" w:themeColor="text1"/>
          <w:sz w:val="24"/>
          <w:szCs w:val="24"/>
        </w:rPr>
        <w:t>s</w:t>
      </w:r>
      <w:r w:rsidR="000268CC"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several metabolic alternations. </w:t>
      </w:r>
      <w:r w:rsidR="000268CC">
        <w:rPr>
          <w:rFonts w:ascii="Book Antiqua" w:hAnsi="Book Antiqua" w:cs="Book Antiqua"/>
          <w:color w:val="000000" w:themeColor="text1"/>
          <w:sz w:val="24"/>
          <w:szCs w:val="24"/>
        </w:rPr>
        <w:t>Thus</w:t>
      </w:r>
      <w:r w:rsidRPr="00E41E61">
        <w:rPr>
          <w:rFonts w:ascii="Book Antiqua" w:hAnsi="Book Antiqua" w:cs="Book Antiqua"/>
          <w:color w:val="000000" w:themeColor="text1"/>
          <w:sz w:val="24"/>
          <w:szCs w:val="24"/>
        </w:rPr>
        <w:t>, metabolic profile and</w:t>
      </w:r>
      <w:r w:rsidR="000268CC">
        <w:rPr>
          <w:rFonts w:ascii="Book Antiqua" w:hAnsi="Book Antiqua" w:cs="Book Antiqua"/>
          <w:color w:val="000000" w:themeColor="text1"/>
          <w:sz w:val="24"/>
          <w:szCs w:val="24"/>
        </w:rPr>
        <w:t xml:space="preserve"> </w:t>
      </w:r>
      <w:r w:rsidR="000268CC" w:rsidRPr="00E41E61">
        <w:rPr>
          <w:rFonts w:ascii="Book Antiqua" w:hAnsi="Book Antiqua" w:cs="Book Antiqua"/>
          <w:color w:val="000000" w:themeColor="text1"/>
          <w:sz w:val="24"/>
          <w:szCs w:val="24"/>
        </w:rPr>
        <w:t>high</w:t>
      </w:r>
      <w:r w:rsidR="000268CC">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energy intake may be both involved in the occurrence </w:t>
      </w:r>
      <w:r w:rsidR="000268CC">
        <w:rPr>
          <w:rFonts w:ascii="Book Antiqua" w:hAnsi="Book Antiqua" w:cs="Book Antiqua"/>
          <w:color w:val="000000" w:themeColor="text1"/>
          <w:sz w:val="24"/>
          <w:szCs w:val="24"/>
        </w:rPr>
        <w:t xml:space="preserve">and </w:t>
      </w:r>
      <w:r w:rsidR="000268CC" w:rsidRPr="00E41E61">
        <w:rPr>
          <w:rFonts w:ascii="Book Antiqua" w:hAnsi="Book Antiqua" w:cs="Book Antiqua"/>
          <w:color w:val="000000" w:themeColor="text1"/>
          <w:sz w:val="24"/>
          <w:szCs w:val="24"/>
        </w:rPr>
        <w:t xml:space="preserve">progression </w:t>
      </w:r>
      <w:r w:rsidRPr="00E41E61">
        <w:rPr>
          <w:rFonts w:ascii="Book Antiqua" w:hAnsi="Book Antiqua" w:cs="Book Antiqua"/>
          <w:color w:val="000000" w:themeColor="text1"/>
          <w:sz w:val="24"/>
          <w:szCs w:val="24"/>
        </w:rPr>
        <w:t xml:space="preserve">of </w:t>
      </w:r>
      <w:proofErr w:type="gramStart"/>
      <w:r w:rsidRPr="00E41E61">
        <w:rPr>
          <w:rFonts w:ascii="Book Antiqua" w:hAnsi="Book Antiqua" w:cs="Book Antiqua"/>
          <w:color w:val="000000" w:themeColor="text1"/>
          <w:sz w:val="24"/>
          <w:szCs w:val="24"/>
        </w:rPr>
        <w:t>NAFLD</w:t>
      </w:r>
      <w:bookmarkEnd w:id="28"/>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5]</w:t>
      </w:r>
      <w:r w:rsidRPr="00E41E61">
        <w:rPr>
          <w:rFonts w:ascii="Book Antiqua" w:hAnsi="Book Antiqua" w:cs="Book Antiqua"/>
          <w:color w:val="000000" w:themeColor="text1"/>
          <w:sz w:val="24"/>
          <w:szCs w:val="24"/>
        </w:rPr>
        <w:t xml:space="preserve">. Moreover, the presence of NAFLD significantly increases the risk of cardiovascular </w:t>
      </w:r>
      <w:proofErr w:type="gramStart"/>
      <w:r w:rsidRPr="00E41E61">
        <w:rPr>
          <w:rFonts w:ascii="Book Antiqua" w:hAnsi="Book Antiqua" w:cs="Book Antiqua"/>
          <w:color w:val="000000" w:themeColor="text1"/>
          <w:sz w:val="24"/>
          <w:szCs w:val="24"/>
        </w:rPr>
        <w:t>disease</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6]</w:t>
      </w:r>
      <w:r w:rsidRPr="00E41E61">
        <w:rPr>
          <w:rFonts w:ascii="Book Antiqua" w:hAnsi="Book Antiqua" w:cs="Book Antiqua"/>
          <w:color w:val="000000" w:themeColor="text1"/>
          <w:sz w:val="24"/>
          <w:szCs w:val="24"/>
        </w:rPr>
        <w:t xml:space="preserve">, type 2 </w:t>
      </w:r>
      <w:r w:rsidR="000268CC" w:rsidRPr="00E41E61">
        <w:rPr>
          <w:rFonts w:ascii="Book Antiqua" w:hAnsi="Book Antiqua" w:cs="Book Antiqua"/>
          <w:color w:val="000000" w:themeColor="text1"/>
          <w:sz w:val="24"/>
          <w:szCs w:val="24"/>
        </w:rPr>
        <w:t>diabetes mellitus</w:t>
      </w:r>
      <w:r w:rsidRPr="00E41E61">
        <w:rPr>
          <w:rFonts w:ascii="Book Antiqua" w:hAnsi="Book Antiqua" w:cs="Book Antiqua"/>
          <w:color w:val="000000" w:themeColor="text1"/>
          <w:sz w:val="24"/>
          <w:szCs w:val="24"/>
          <w:vertAlign w:val="superscript"/>
        </w:rPr>
        <w:t>[6,7]</w:t>
      </w:r>
      <w:r w:rsidRPr="00E41E61">
        <w:rPr>
          <w:rFonts w:ascii="Book Antiqua" w:hAnsi="Book Antiqua" w:cs="Book Antiqua"/>
          <w:color w:val="000000" w:themeColor="text1"/>
          <w:sz w:val="24"/>
          <w:szCs w:val="24"/>
        </w:rPr>
        <w:t>, chronic kidney disease</w:t>
      </w:r>
      <w:r w:rsidRPr="00E41E61">
        <w:rPr>
          <w:rFonts w:ascii="Book Antiqua" w:hAnsi="Book Antiqua" w:cs="Book Antiqua"/>
          <w:color w:val="000000" w:themeColor="text1"/>
          <w:sz w:val="24"/>
          <w:szCs w:val="24"/>
          <w:vertAlign w:val="superscript"/>
        </w:rPr>
        <w:t>[6,8</w:t>
      </w:r>
      <w:r w:rsidR="000268CC" w:rsidRPr="00E41E61">
        <w:rPr>
          <w:rFonts w:ascii="Book Antiqua" w:hAnsi="Book Antiqua" w:cs="Book Antiqua"/>
          <w:color w:val="000000" w:themeColor="text1"/>
          <w:sz w:val="24"/>
          <w:szCs w:val="24"/>
          <w:vertAlign w:val="superscript"/>
        </w:rPr>
        <w:t>]</w:t>
      </w:r>
      <w:r w:rsidR="000268CC">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and cancer</w:t>
      </w:r>
      <w:r w:rsidRPr="00E41E61">
        <w:rPr>
          <w:rFonts w:ascii="Book Antiqua" w:hAnsi="Book Antiqua" w:cs="Book Antiqua"/>
          <w:color w:val="000000" w:themeColor="text1"/>
          <w:sz w:val="24"/>
          <w:szCs w:val="24"/>
          <w:vertAlign w:val="superscript"/>
        </w:rPr>
        <w:t>[7]</w:t>
      </w:r>
      <w:r w:rsidRPr="00E41E61">
        <w:rPr>
          <w:rFonts w:ascii="Book Antiqua" w:hAnsi="Book Antiqua" w:cs="Book Antiqua"/>
          <w:color w:val="000000" w:themeColor="text1"/>
          <w:sz w:val="24"/>
          <w:szCs w:val="24"/>
        </w:rPr>
        <w:t>. Therefore, early detection of NAFLD and effective treatment are very important.</w:t>
      </w:r>
    </w:p>
    <w:p w14:paraId="5895E2D4" w14:textId="4B988058"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NAFLD is strongly associated with obesity. Considerable attention has been paid to be the prevalence of and risk factors for NAFLD in obese </w:t>
      </w:r>
      <w:proofErr w:type="gramStart"/>
      <w:r w:rsidRPr="00E41E61">
        <w:rPr>
          <w:rFonts w:ascii="Book Antiqua" w:hAnsi="Book Antiqua" w:cs="Book Antiqua"/>
          <w:color w:val="000000" w:themeColor="text1"/>
          <w:sz w:val="24"/>
          <w:szCs w:val="24"/>
        </w:rPr>
        <w:t>subjects</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9]</w:t>
      </w:r>
      <w:r w:rsidRPr="00E41E61">
        <w:rPr>
          <w:rFonts w:ascii="Book Antiqua" w:hAnsi="Book Antiqua" w:cs="Book Antiqua"/>
          <w:color w:val="000000" w:themeColor="text1"/>
          <w:sz w:val="24"/>
          <w:szCs w:val="24"/>
        </w:rPr>
        <w:t xml:space="preserve">. </w:t>
      </w:r>
      <w:bookmarkStart w:id="30" w:name="OLE_LINK29"/>
      <w:bookmarkStart w:id="31" w:name="OLE_LINK12"/>
      <w:r w:rsidRPr="00E41E61">
        <w:rPr>
          <w:rFonts w:ascii="Book Antiqua" w:hAnsi="Book Antiqua" w:cs="Book Antiqua"/>
          <w:color w:val="000000" w:themeColor="text1"/>
          <w:sz w:val="24"/>
          <w:szCs w:val="24"/>
        </w:rPr>
        <w:t xml:space="preserve">However, not all subjects with NAFLD </w:t>
      </w:r>
      <w:r w:rsidR="000268CC">
        <w:rPr>
          <w:rFonts w:ascii="Book Antiqua" w:hAnsi="Book Antiqua" w:cs="Book Antiqua"/>
          <w:color w:val="000000" w:themeColor="text1"/>
          <w:sz w:val="24"/>
          <w:szCs w:val="24"/>
        </w:rPr>
        <w:t>are</w:t>
      </w:r>
      <w:r w:rsidR="000268CC"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obese. </w:t>
      </w:r>
      <w:bookmarkStart w:id="32" w:name="OLE_LINK34"/>
      <w:bookmarkEnd w:id="30"/>
      <w:r w:rsidRPr="00E41E61">
        <w:rPr>
          <w:rFonts w:ascii="Book Antiqua" w:hAnsi="Book Antiqua" w:cs="Book Antiqua"/>
          <w:color w:val="000000" w:themeColor="text1"/>
          <w:sz w:val="24"/>
          <w:szCs w:val="24"/>
        </w:rPr>
        <w:t xml:space="preserve">This condition is often referred to as lean or </w:t>
      </w:r>
      <w:bookmarkStart w:id="33" w:name="OLE_LINK31"/>
      <w:r w:rsidRPr="00E41E61">
        <w:rPr>
          <w:rFonts w:ascii="Book Antiqua" w:hAnsi="Book Antiqua" w:cs="Book Antiqua"/>
          <w:color w:val="000000" w:themeColor="text1"/>
          <w:sz w:val="24"/>
          <w:szCs w:val="24"/>
        </w:rPr>
        <w:t>non-obese</w:t>
      </w:r>
      <w:bookmarkEnd w:id="33"/>
      <w:r w:rsidRPr="00E41E61">
        <w:rPr>
          <w:rFonts w:ascii="Book Antiqua" w:hAnsi="Book Antiqua" w:cs="Book Antiqua"/>
          <w:color w:val="000000" w:themeColor="text1"/>
          <w:sz w:val="24"/>
          <w:szCs w:val="24"/>
        </w:rPr>
        <w:t xml:space="preserve"> </w:t>
      </w:r>
      <w:proofErr w:type="gramStart"/>
      <w:r w:rsidRPr="00E41E61">
        <w:rPr>
          <w:rFonts w:ascii="Book Antiqua" w:hAnsi="Book Antiqua" w:cs="Book Antiqua"/>
          <w:color w:val="000000" w:themeColor="text1"/>
          <w:sz w:val="24"/>
          <w:szCs w:val="24"/>
        </w:rPr>
        <w:t>NAFLD</w:t>
      </w:r>
      <w:bookmarkEnd w:id="31"/>
      <w:bookmarkEnd w:id="32"/>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3,10]</w:t>
      </w:r>
      <w:r w:rsidRPr="00E41E61">
        <w:rPr>
          <w:rFonts w:ascii="Book Antiqua" w:hAnsi="Book Antiqua" w:cs="Book Antiqua"/>
          <w:color w:val="000000" w:themeColor="text1"/>
          <w:sz w:val="24"/>
          <w:szCs w:val="24"/>
        </w:rPr>
        <w:t xml:space="preserve">. </w:t>
      </w:r>
      <w:r w:rsidR="000268CC">
        <w:rPr>
          <w:rFonts w:ascii="Book Antiqua" w:hAnsi="Book Antiqua" w:cs="Book Antiqua"/>
          <w:color w:val="000000" w:themeColor="text1"/>
          <w:sz w:val="24"/>
          <w:szCs w:val="24"/>
        </w:rPr>
        <w:t>The prevalence of n</w:t>
      </w:r>
      <w:r w:rsidR="000268CC" w:rsidRPr="00E41E61">
        <w:rPr>
          <w:rFonts w:ascii="Book Antiqua" w:hAnsi="Book Antiqua" w:cs="Book Antiqua"/>
          <w:color w:val="000000" w:themeColor="text1"/>
          <w:sz w:val="24"/>
          <w:szCs w:val="24"/>
        </w:rPr>
        <w:t>on</w:t>
      </w:r>
      <w:r w:rsidRPr="00E41E61">
        <w:rPr>
          <w:rFonts w:ascii="Book Antiqua" w:hAnsi="Book Antiqua" w:cs="Book Antiqua"/>
          <w:color w:val="000000" w:themeColor="text1"/>
          <w:sz w:val="24"/>
          <w:szCs w:val="24"/>
        </w:rPr>
        <w:t xml:space="preserve">-obese NAFLD ranges from 12% to 16% </w:t>
      </w:r>
      <w:r w:rsidR="000268CC">
        <w:rPr>
          <w:rFonts w:ascii="Book Antiqua" w:hAnsi="Book Antiqua" w:cs="Book Antiqua"/>
          <w:color w:val="000000" w:themeColor="text1"/>
          <w:sz w:val="24"/>
          <w:szCs w:val="24"/>
        </w:rPr>
        <w:t>among</w:t>
      </w:r>
      <w:r w:rsidR="000268CC"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Korean </w:t>
      </w:r>
      <w:proofErr w:type="gramStart"/>
      <w:r w:rsidRPr="00E41E61">
        <w:rPr>
          <w:rFonts w:ascii="Book Antiqua" w:hAnsi="Book Antiqua" w:cs="Book Antiqua"/>
          <w:color w:val="000000" w:themeColor="text1"/>
          <w:sz w:val="24"/>
          <w:szCs w:val="24"/>
        </w:rPr>
        <w:t>adults</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11]</w:t>
      </w:r>
      <w:r w:rsidRPr="00E41E61">
        <w:rPr>
          <w:rFonts w:ascii="Book Antiqua" w:hAnsi="Book Antiqua" w:cs="Book Antiqua"/>
          <w:color w:val="000000" w:themeColor="text1"/>
          <w:sz w:val="24"/>
          <w:szCs w:val="24"/>
        </w:rPr>
        <w:t xml:space="preserve">. An international study reported that non-obese NAFLD patients might have more severe histological necroinflammation and higher mortality than obese </w:t>
      </w:r>
      <w:proofErr w:type="gramStart"/>
      <w:r w:rsidRPr="00E41E61">
        <w:rPr>
          <w:rFonts w:ascii="Book Antiqua" w:hAnsi="Book Antiqua" w:cs="Book Antiqua"/>
          <w:color w:val="000000" w:themeColor="text1"/>
          <w:sz w:val="24"/>
          <w:szCs w:val="24"/>
        </w:rPr>
        <w:t>patients</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12]</w:t>
      </w:r>
      <w:r w:rsidRPr="00E41E61">
        <w:rPr>
          <w:rFonts w:ascii="Book Antiqua" w:hAnsi="Book Antiqua" w:cs="Book Antiqua"/>
          <w:color w:val="000000" w:themeColor="text1"/>
          <w:sz w:val="24"/>
          <w:szCs w:val="24"/>
        </w:rPr>
        <w:t xml:space="preserve">. </w:t>
      </w:r>
      <w:bookmarkStart w:id="34" w:name="OLE_LINK14"/>
      <w:r w:rsidRPr="00E41E61">
        <w:rPr>
          <w:rFonts w:ascii="Book Antiqua" w:hAnsi="Book Antiqua" w:cs="Book Antiqua"/>
          <w:color w:val="000000" w:themeColor="text1"/>
          <w:sz w:val="24"/>
          <w:szCs w:val="24"/>
        </w:rPr>
        <w:t xml:space="preserve">As non-obese individuals, especially the lean subgroup, may not visit clinics for NAFLD diagnosis or </w:t>
      </w:r>
      <w:bookmarkStart w:id="35" w:name="OLE_LINK32"/>
      <w:r w:rsidRPr="00E41E61">
        <w:rPr>
          <w:rFonts w:ascii="Book Antiqua" w:hAnsi="Book Antiqua" w:cs="Book Antiqua"/>
          <w:color w:val="000000" w:themeColor="text1"/>
          <w:sz w:val="24"/>
          <w:szCs w:val="24"/>
        </w:rPr>
        <w:t>ignore the diagnosis of NAFLD, NAFLD in these populations might lead to more problems than obese individuals.</w:t>
      </w:r>
      <w:bookmarkEnd w:id="34"/>
      <w:r w:rsidRPr="00E41E61">
        <w:rPr>
          <w:rFonts w:ascii="Book Antiqua" w:hAnsi="Book Antiqua" w:cs="Book Antiqua"/>
          <w:color w:val="000000" w:themeColor="text1"/>
          <w:sz w:val="24"/>
          <w:szCs w:val="24"/>
        </w:rPr>
        <w:t xml:space="preserve"> </w:t>
      </w:r>
      <w:bookmarkEnd w:id="35"/>
      <w:r w:rsidRPr="00E41E61">
        <w:rPr>
          <w:rFonts w:ascii="Book Antiqua" w:hAnsi="Book Antiqua" w:cs="Book Antiqua"/>
          <w:color w:val="000000" w:themeColor="text1"/>
          <w:sz w:val="24"/>
          <w:szCs w:val="24"/>
        </w:rPr>
        <w:t xml:space="preserve">Hence, it is critically important to understand </w:t>
      </w:r>
      <w:r w:rsidR="00C71BAA">
        <w:rPr>
          <w:rFonts w:ascii="Book Antiqua" w:hAnsi="Book Antiqua" w:cs="Book Antiqua"/>
          <w:color w:val="000000" w:themeColor="text1"/>
          <w:sz w:val="24"/>
          <w:szCs w:val="24"/>
        </w:rPr>
        <w:t>its</w:t>
      </w:r>
      <w:r w:rsidR="00C71BAA"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prevalence, characteristics</w:t>
      </w:r>
      <w:r w:rsidR="00C71BAA">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risk factors to screen for the presence of NAFLD in lean subjects. At the same time, it is generally believed that genetic factors affect the phenotypes and progression of NAFLD. It has also been estimated that genetic factors influence the development of </w:t>
      </w:r>
      <w:r w:rsidR="00C71BAA" w:rsidRPr="00E41E61">
        <w:rPr>
          <w:rFonts w:ascii="Book Antiqua" w:hAnsi="Book Antiqua" w:cs="Book Antiqua"/>
          <w:color w:val="000000" w:themeColor="text1"/>
          <w:sz w:val="24"/>
          <w:szCs w:val="24"/>
        </w:rPr>
        <w:t xml:space="preserve">NAFLD </w:t>
      </w:r>
      <w:r w:rsidR="00C71BAA">
        <w:rPr>
          <w:rFonts w:ascii="Book Antiqua" w:hAnsi="Book Antiqua" w:cs="Book Antiqua"/>
          <w:color w:val="000000" w:themeColor="text1"/>
          <w:sz w:val="24"/>
          <w:szCs w:val="24"/>
        </w:rPr>
        <w:t xml:space="preserve">in </w:t>
      </w:r>
      <w:r w:rsidRPr="00E41E61">
        <w:rPr>
          <w:rFonts w:ascii="Book Antiqua" w:hAnsi="Book Antiqua" w:cs="Book Antiqua"/>
          <w:color w:val="000000" w:themeColor="text1"/>
          <w:sz w:val="24"/>
          <w:szCs w:val="24"/>
        </w:rPr>
        <w:t>26</w:t>
      </w:r>
      <w:r w:rsidR="00F25FEE" w:rsidRPr="00E41E61">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35% of </w:t>
      </w:r>
      <w:r w:rsidR="00C71BAA">
        <w:rPr>
          <w:rFonts w:ascii="Book Antiqua" w:hAnsi="Book Antiqua" w:cs="Book Antiqua"/>
          <w:color w:val="000000" w:themeColor="text1"/>
          <w:sz w:val="24"/>
          <w:szCs w:val="24"/>
        </w:rPr>
        <w:t>cases</w:t>
      </w:r>
      <w:r w:rsidRPr="00E41E61">
        <w:rPr>
          <w:rFonts w:ascii="Book Antiqua" w:hAnsi="Book Antiqua" w:cs="Book Antiqua"/>
          <w:color w:val="000000" w:themeColor="text1"/>
          <w:sz w:val="24"/>
          <w:szCs w:val="24"/>
        </w:rPr>
        <w:t xml:space="preserve">, although </w:t>
      </w:r>
      <w:r w:rsidR="00C71BAA">
        <w:rPr>
          <w:rFonts w:ascii="Book Antiqua" w:hAnsi="Book Antiqua" w:cs="Book Antiqua"/>
          <w:color w:val="000000" w:themeColor="text1"/>
          <w:sz w:val="24"/>
          <w:szCs w:val="24"/>
        </w:rPr>
        <w:t xml:space="preserve">whether </w:t>
      </w:r>
      <w:r w:rsidRPr="00E41E61">
        <w:rPr>
          <w:rFonts w:ascii="Book Antiqua" w:hAnsi="Book Antiqua" w:cs="Book Antiqua"/>
          <w:color w:val="000000" w:themeColor="text1"/>
          <w:sz w:val="24"/>
          <w:szCs w:val="24"/>
        </w:rPr>
        <w:t xml:space="preserve">genetic factors </w:t>
      </w:r>
      <w:r w:rsidR="00C71BAA">
        <w:rPr>
          <w:rFonts w:ascii="Book Antiqua" w:hAnsi="Book Antiqua" w:cs="Book Antiqua"/>
          <w:color w:val="000000" w:themeColor="text1"/>
          <w:sz w:val="24"/>
          <w:szCs w:val="24"/>
        </w:rPr>
        <w:t xml:space="preserve">are </w:t>
      </w:r>
      <w:r w:rsidRPr="00E41E61">
        <w:rPr>
          <w:rFonts w:ascii="Book Antiqua" w:hAnsi="Book Antiqua" w:cs="Book Antiqua"/>
          <w:color w:val="000000" w:themeColor="text1"/>
          <w:sz w:val="24"/>
          <w:szCs w:val="24"/>
        </w:rPr>
        <w:t xml:space="preserve">involved in </w:t>
      </w:r>
      <w:r w:rsidR="00C71BAA">
        <w:rPr>
          <w:rFonts w:ascii="Book Antiqua" w:hAnsi="Book Antiqua" w:cs="Book Antiqua"/>
          <w:color w:val="000000" w:themeColor="text1"/>
          <w:sz w:val="24"/>
          <w:szCs w:val="24"/>
        </w:rPr>
        <w:t xml:space="preserve">the development of </w:t>
      </w:r>
      <w:r w:rsidRPr="00E41E61">
        <w:rPr>
          <w:rFonts w:ascii="Book Antiqua" w:hAnsi="Book Antiqua" w:cs="Book Antiqua"/>
          <w:color w:val="000000" w:themeColor="text1"/>
          <w:sz w:val="24"/>
          <w:szCs w:val="24"/>
        </w:rPr>
        <w:t>lean NAFLD remain</w:t>
      </w:r>
      <w:r w:rsidR="00C71BAA">
        <w:rPr>
          <w:rFonts w:ascii="Book Antiqua" w:hAnsi="Book Antiqua" w:cs="Book Antiqua"/>
          <w:color w:val="000000" w:themeColor="text1"/>
          <w:sz w:val="24"/>
          <w:szCs w:val="24"/>
        </w:rPr>
        <w:t>s</w:t>
      </w:r>
      <w:r w:rsidRPr="00E41E61">
        <w:rPr>
          <w:rFonts w:ascii="Book Antiqua" w:hAnsi="Book Antiqua" w:cs="Book Antiqua"/>
          <w:color w:val="000000" w:themeColor="text1"/>
          <w:sz w:val="24"/>
          <w:szCs w:val="24"/>
        </w:rPr>
        <w:t xml:space="preserve"> unclear.</w:t>
      </w:r>
    </w:p>
    <w:p w14:paraId="092BB21D" w14:textId="0A4CD2B3"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Therefore, we aimed to </w:t>
      </w:r>
      <w:r w:rsidRPr="00E41E61">
        <w:rPr>
          <w:rFonts w:ascii="Book Antiqua" w:eastAsia="Calibri" w:hAnsi="Book Antiqua" w:cs="Book Antiqua"/>
          <w:color w:val="000000" w:themeColor="text1"/>
          <w:kern w:val="0"/>
          <w:sz w:val="24"/>
          <w:szCs w:val="24"/>
        </w:rPr>
        <w:t>investigate the</w:t>
      </w:r>
      <w:r w:rsidRPr="00E41E61">
        <w:rPr>
          <w:rFonts w:ascii="Book Antiqua" w:hAnsi="Book Antiqua" w:cs="Book Antiqua"/>
          <w:color w:val="000000" w:themeColor="text1"/>
          <w:kern w:val="0"/>
          <w:sz w:val="24"/>
          <w:szCs w:val="24"/>
        </w:rPr>
        <w:t xml:space="preserve"> </w:t>
      </w:r>
      <w:r w:rsidRPr="00E41E61">
        <w:rPr>
          <w:rFonts w:ascii="Book Antiqua" w:hAnsi="Book Antiqua" w:cs="Book Antiqua"/>
          <w:color w:val="000000" w:themeColor="text1"/>
          <w:sz w:val="24"/>
          <w:szCs w:val="24"/>
        </w:rPr>
        <w:t>prevalence</w:t>
      </w:r>
      <w:r w:rsidR="00C71BAA">
        <w:rPr>
          <w:rFonts w:ascii="Book Antiqua" w:hAnsi="Book Antiqua" w:cs="Book Antiqua"/>
          <w:color w:val="000000" w:themeColor="text1"/>
          <w:sz w:val="24"/>
          <w:szCs w:val="24"/>
        </w:rPr>
        <w:t xml:space="preserve"> and</w:t>
      </w:r>
      <w:r w:rsidR="00C71BAA"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kern w:val="0"/>
          <w:sz w:val="24"/>
          <w:szCs w:val="24"/>
        </w:rPr>
        <w:t xml:space="preserve">clinical and genetic </w:t>
      </w:r>
      <w:r w:rsidR="00C71BAA" w:rsidRPr="00E41E61">
        <w:rPr>
          <w:rFonts w:ascii="Book Antiqua" w:hAnsi="Book Antiqua" w:cs="Book Antiqua"/>
          <w:color w:val="000000" w:themeColor="text1"/>
          <w:kern w:val="0"/>
          <w:sz w:val="24"/>
          <w:szCs w:val="24"/>
        </w:rPr>
        <w:t>characteri</w:t>
      </w:r>
      <w:r w:rsidR="00C71BAA">
        <w:rPr>
          <w:rFonts w:ascii="Book Antiqua" w:hAnsi="Book Antiqua" w:cs="Book Antiqua"/>
          <w:color w:val="000000" w:themeColor="text1"/>
          <w:kern w:val="0"/>
          <w:sz w:val="24"/>
          <w:szCs w:val="24"/>
        </w:rPr>
        <w:t>stic</w:t>
      </w:r>
      <w:r w:rsidR="00C71BAA" w:rsidRPr="00E41E61">
        <w:rPr>
          <w:rFonts w:ascii="Book Antiqua" w:hAnsi="Book Antiqua" w:cs="Book Antiqua"/>
          <w:color w:val="000000" w:themeColor="text1"/>
          <w:kern w:val="0"/>
          <w:sz w:val="24"/>
          <w:szCs w:val="24"/>
        </w:rPr>
        <w:t xml:space="preserve">s </w:t>
      </w:r>
      <w:r w:rsidRPr="00E41E61">
        <w:rPr>
          <w:rFonts w:ascii="Book Antiqua" w:hAnsi="Book Antiqua" w:cs="Book Antiqua"/>
          <w:color w:val="000000" w:themeColor="text1"/>
          <w:kern w:val="0"/>
          <w:sz w:val="24"/>
          <w:szCs w:val="24"/>
        </w:rPr>
        <w:t>of</w:t>
      </w:r>
      <w:r w:rsidR="00C71BAA" w:rsidRPr="00C71BAA">
        <w:rPr>
          <w:rFonts w:ascii="Book Antiqua" w:eastAsia="Calibri" w:hAnsi="Book Antiqua" w:cs="Book Antiqua"/>
          <w:color w:val="000000" w:themeColor="text1"/>
          <w:kern w:val="0"/>
          <w:sz w:val="24"/>
          <w:szCs w:val="24"/>
        </w:rPr>
        <w:t xml:space="preserve"> </w:t>
      </w:r>
      <w:r w:rsidR="00C71BAA" w:rsidRPr="00E41E61">
        <w:rPr>
          <w:rFonts w:ascii="Book Antiqua" w:eastAsia="Calibri" w:hAnsi="Book Antiqua" w:cs="Book Antiqua"/>
          <w:color w:val="000000" w:themeColor="text1"/>
          <w:kern w:val="0"/>
          <w:sz w:val="24"/>
          <w:szCs w:val="24"/>
        </w:rPr>
        <w:t>NAFLD</w:t>
      </w:r>
      <w:r w:rsidR="00C71BAA">
        <w:rPr>
          <w:rFonts w:ascii="Book Antiqua" w:eastAsia="Calibri" w:hAnsi="Book Antiqua" w:cs="Book Antiqua"/>
          <w:color w:val="000000" w:themeColor="text1"/>
          <w:kern w:val="0"/>
          <w:sz w:val="24"/>
          <w:szCs w:val="24"/>
        </w:rPr>
        <w:t xml:space="preserve"> in </w:t>
      </w:r>
      <w:r w:rsidRPr="00E41E61">
        <w:rPr>
          <w:rFonts w:ascii="Book Antiqua" w:eastAsia="Calibri" w:hAnsi="Book Antiqua" w:cs="Book Antiqua"/>
          <w:color w:val="000000" w:themeColor="text1"/>
          <w:kern w:val="0"/>
          <w:sz w:val="24"/>
          <w:szCs w:val="24"/>
        </w:rPr>
        <w:t>lean Chinese adults</w:t>
      </w:r>
      <w:r w:rsidRPr="00E41E61">
        <w:rPr>
          <w:rFonts w:ascii="Book Antiqua" w:hAnsi="Book Antiqua" w:cs="Book Antiqua"/>
          <w:color w:val="000000" w:themeColor="text1"/>
          <w:kern w:val="0"/>
          <w:sz w:val="24"/>
          <w:szCs w:val="24"/>
        </w:rPr>
        <w:t xml:space="preserve">, </w:t>
      </w:r>
      <w:r w:rsidRPr="00E41E61">
        <w:rPr>
          <w:rFonts w:ascii="Book Antiqua" w:hAnsi="Book Antiqua" w:cs="Book Antiqua"/>
          <w:color w:val="000000" w:themeColor="text1"/>
          <w:sz w:val="24"/>
          <w:szCs w:val="24"/>
        </w:rPr>
        <w:t xml:space="preserve">and to </w:t>
      </w:r>
      <w:r w:rsidR="00C71BAA">
        <w:rPr>
          <w:rFonts w:ascii="Book Antiqua" w:hAnsi="Book Antiqua" w:cs="Book Antiqua"/>
          <w:color w:val="000000" w:themeColor="text1"/>
          <w:sz w:val="24"/>
          <w:szCs w:val="24"/>
        </w:rPr>
        <w:t>identify</w:t>
      </w:r>
      <w:r w:rsidR="00C71BAA"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the risk factors and possible indicators for</w:t>
      </w:r>
      <w:r w:rsidR="00C71BAA">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lean NAFLD.</w:t>
      </w:r>
    </w:p>
    <w:p w14:paraId="6C5CC6DE" w14:textId="77777777" w:rsidR="007C046A" w:rsidRPr="00E41E61" w:rsidRDefault="007C046A" w:rsidP="00E41E61">
      <w:pPr>
        <w:snapToGrid w:val="0"/>
        <w:spacing w:line="360" w:lineRule="auto"/>
        <w:rPr>
          <w:rFonts w:ascii="Book Antiqua" w:hAnsi="Book Antiqua" w:cs="Book Antiqua"/>
          <w:b/>
          <w:color w:val="000000" w:themeColor="text1"/>
          <w:sz w:val="24"/>
          <w:szCs w:val="24"/>
          <w:u w:val="single"/>
        </w:rPr>
      </w:pPr>
    </w:p>
    <w:p w14:paraId="3E4625AA" w14:textId="77777777" w:rsidR="007C046A" w:rsidRPr="00E41E61" w:rsidRDefault="007C046A" w:rsidP="00E41E61">
      <w:pPr>
        <w:adjustRightInd w:val="0"/>
        <w:snapToGrid w:val="0"/>
        <w:spacing w:line="360" w:lineRule="auto"/>
        <w:rPr>
          <w:rFonts w:ascii="Book Antiqua" w:hAnsi="Book Antiqua"/>
          <w:b/>
          <w:sz w:val="24"/>
          <w:szCs w:val="24"/>
          <w:u w:val="single"/>
        </w:rPr>
      </w:pPr>
      <w:bookmarkStart w:id="36" w:name="_Toc1986"/>
      <w:r w:rsidRPr="00E41E61">
        <w:rPr>
          <w:rFonts w:ascii="Book Antiqua" w:hAnsi="Book Antiqua"/>
          <w:b/>
          <w:sz w:val="24"/>
          <w:szCs w:val="24"/>
          <w:u w:val="single"/>
        </w:rPr>
        <w:t>MATERIALS AND METHODS</w:t>
      </w:r>
    </w:p>
    <w:p w14:paraId="241FBDB5" w14:textId="77777777" w:rsidR="006F5523" w:rsidRPr="00E41E61" w:rsidRDefault="006F5523" w:rsidP="00E41E61">
      <w:pPr>
        <w:snapToGrid w:val="0"/>
        <w:spacing w:line="360" w:lineRule="auto"/>
        <w:rPr>
          <w:rFonts w:ascii="Book Antiqua" w:hAnsi="Book Antiqua" w:cs="Book Antiqua"/>
          <w:b/>
          <w:bCs/>
          <w:i/>
          <w:iCs/>
          <w:color w:val="000000" w:themeColor="text1"/>
          <w:sz w:val="24"/>
          <w:szCs w:val="24"/>
        </w:rPr>
      </w:pPr>
      <w:r w:rsidRPr="00E41E61">
        <w:rPr>
          <w:rFonts w:ascii="Book Antiqua" w:hAnsi="Book Antiqua" w:cs="Book Antiqua"/>
          <w:b/>
          <w:bCs/>
          <w:i/>
          <w:iCs/>
          <w:color w:val="000000" w:themeColor="text1"/>
          <w:sz w:val="24"/>
          <w:szCs w:val="24"/>
        </w:rPr>
        <w:t>Study population</w:t>
      </w:r>
      <w:bookmarkEnd w:id="36"/>
    </w:p>
    <w:p w14:paraId="70BD7F26" w14:textId="39FF55A1" w:rsidR="006F5523" w:rsidRPr="00E41E61" w:rsidRDefault="006F5523" w:rsidP="00E41E61">
      <w:pPr>
        <w:snapToGrid w:val="0"/>
        <w:spacing w:line="360" w:lineRule="auto"/>
        <w:rPr>
          <w:rFonts w:ascii="Book Antiqua" w:hAnsi="Book Antiqua" w:cs="Book Antiqua"/>
          <w:bCs/>
          <w:color w:val="000000" w:themeColor="text1"/>
          <w:sz w:val="24"/>
          <w:szCs w:val="24"/>
        </w:rPr>
      </w:pPr>
      <w:bookmarkStart w:id="37" w:name="OLE_LINK24"/>
      <w:bookmarkStart w:id="38" w:name="OLE_LINK23"/>
      <w:r w:rsidRPr="00E41E61">
        <w:rPr>
          <w:rFonts w:ascii="Book Antiqua" w:hAnsi="Book Antiqua" w:cs="Book Antiqua"/>
          <w:color w:val="000000" w:themeColor="text1"/>
          <w:sz w:val="24"/>
          <w:szCs w:val="24"/>
        </w:rPr>
        <w:t xml:space="preserve">The individuals included in the study were </w:t>
      </w:r>
      <w:r w:rsidR="00C71BAA">
        <w:rPr>
          <w:rFonts w:ascii="Book Antiqua" w:hAnsi="Book Antiqua" w:cs="Book Antiqua"/>
          <w:color w:val="000000" w:themeColor="text1"/>
          <w:sz w:val="24"/>
          <w:szCs w:val="24"/>
        </w:rPr>
        <w:t>c</w:t>
      </w:r>
      <w:r w:rsidR="00C71BAA" w:rsidRPr="00E41E61">
        <w:rPr>
          <w:rFonts w:ascii="Book Antiqua" w:hAnsi="Book Antiqua" w:cs="Book Antiqua"/>
          <w:color w:val="000000" w:themeColor="text1"/>
          <w:sz w:val="24"/>
          <w:szCs w:val="24"/>
        </w:rPr>
        <w:t xml:space="preserve">onsecutive </w:t>
      </w:r>
      <w:r w:rsidRPr="00E41E61">
        <w:rPr>
          <w:rFonts w:ascii="Book Antiqua" w:hAnsi="Book Antiqua" w:cs="Book Antiqua"/>
          <w:color w:val="000000" w:themeColor="text1"/>
          <w:sz w:val="24"/>
          <w:szCs w:val="24"/>
        </w:rPr>
        <w:t>Chinese Han adults who underwent</w:t>
      </w:r>
      <w:r w:rsidR="00C71BAA">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routine health evaluations at </w:t>
      </w:r>
      <w:bookmarkStart w:id="39" w:name="OLE_LINK6"/>
      <w:r w:rsidRPr="00E41E61">
        <w:rPr>
          <w:rFonts w:ascii="Book Antiqua" w:hAnsi="Book Antiqua" w:cs="Book Antiqua"/>
          <w:color w:val="000000" w:themeColor="text1"/>
          <w:sz w:val="24"/>
          <w:szCs w:val="24"/>
        </w:rPr>
        <w:t>Xinhua Hospital</w:t>
      </w:r>
      <w:bookmarkEnd w:id="39"/>
      <w:r w:rsidR="00C71BAA">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Shanghai Jiao Tong University School of Medicine between February</w:t>
      </w:r>
      <w:r w:rsidR="00C71BAA">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2015 and December 2017. </w:t>
      </w:r>
      <w:bookmarkEnd w:id="37"/>
      <w:bookmarkEnd w:id="38"/>
      <w:r w:rsidRPr="00E41E61">
        <w:rPr>
          <w:rFonts w:ascii="Book Antiqua" w:hAnsi="Book Antiqua" w:cs="Book Antiqua"/>
          <w:bCs/>
          <w:color w:val="000000" w:themeColor="text1"/>
          <w:sz w:val="24"/>
          <w:szCs w:val="24"/>
        </w:rPr>
        <w:t>Another group of unrelated adult subjects (</w:t>
      </w:r>
      <w:r w:rsidRPr="00E41E61">
        <w:rPr>
          <w:rFonts w:ascii="Book Antiqua" w:hAnsi="Book Antiqua" w:cs="Book Antiqua"/>
          <w:bCs/>
          <w:i/>
          <w:iCs/>
          <w:color w:val="000000" w:themeColor="text1"/>
          <w:sz w:val="24"/>
          <w:szCs w:val="24"/>
        </w:rPr>
        <w:t>n</w:t>
      </w:r>
      <w:r w:rsidRPr="00E41E61">
        <w:rPr>
          <w:rFonts w:ascii="Book Antiqua" w:hAnsi="Book Antiqua" w:cs="Book Antiqua"/>
          <w:bCs/>
          <w:color w:val="000000" w:themeColor="text1"/>
          <w:sz w:val="24"/>
          <w:szCs w:val="24"/>
        </w:rPr>
        <w:t xml:space="preserve"> = 105) </w:t>
      </w:r>
      <w:r w:rsidR="00C71BAA" w:rsidRPr="00E41E61">
        <w:rPr>
          <w:rFonts w:ascii="Book Antiqua" w:hAnsi="Book Antiqua" w:cs="Book Antiqua"/>
          <w:bCs/>
          <w:color w:val="000000" w:themeColor="text1"/>
          <w:sz w:val="24"/>
          <w:szCs w:val="24"/>
        </w:rPr>
        <w:t>w</w:t>
      </w:r>
      <w:r w:rsidR="00C71BAA">
        <w:rPr>
          <w:rFonts w:ascii="Book Antiqua" w:hAnsi="Book Antiqua" w:cs="Book Antiqua"/>
          <w:bCs/>
          <w:color w:val="000000" w:themeColor="text1"/>
          <w:sz w:val="24"/>
          <w:szCs w:val="24"/>
        </w:rPr>
        <w:t>ere</w:t>
      </w:r>
      <w:r w:rsidR="00C71BAA"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recruited between March 2012 and March 2013. The patients with NAFLD who underwent ultrasonically guided liver biopsy were </w:t>
      </w:r>
      <w:r w:rsidR="00C71BAA">
        <w:rPr>
          <w:rFonts w:ascii="Book Antiqua" w:hAnsi="Book Antiqua" w:cs="Book Antiqua"/>
          <w:bCs/>
          <w:color w:val="000000" w:themeColor="text1"/>
          <w:sz w:val="24"/>
          <w:szCs w:val="24"/>
        </w:rPr>
        <w:t xml:space="preserve">also </w:t>
      </w:r>
      <w:r w:rsidRPr="00E41E61">
        <w:rPr>
          <w:rFonts w:ascii="Book Antiqua" w:hAnsi="Book Antiqua" w:cs="Book Antiqua"/>
          <w:bCs/>
          <w:color w:val="000000" w:themeColor="text1"/>
          <w:sz w:val="24"/>
          <w:szCs w:val="24"/>
        </w:rPr>
        <w:t xml:space="preserve">enrolled </w:t>
      </w:r>
      <w:r w:rsidR="00C71BAA">
        <w:rPr>
          <w:rFonts w:ascii="Book Antiqua" w:hAnsi="Book Antiqua" w:cs="Book Antiqua"/>
          <w:bCs/>
          <w:color w:val="000000" w:themeColor="text1"/>
          <w:sz w:val="24"/>
          <w:szCs w:val="24"/>
        </w:rPr>
        <w:t>at</w:t>
      </w:r>
      <w:r w:rsidR="00C71BAA"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Xinhua Hospital, Shanghai, China (</w:t>
      </w:r>
      <w:r w:rsidRPr="00E41E61">
        <w:rPr>
          <w:rFonts w:ascii="Book Antiqua" w:hAnsi="Book Antiqua" w:cs="Book Antiqua"/>
          <w:bCs/>
          <w:i/>
          <w:iCs/>
          <w:color w:val="000000" w:themeColor="text1"/>
          <w:sz w:val="24"/>
          <w:szCs w:val="24"/>
        </w:rPr>
        <w:t>n</w:t>
      </w:r>
      <w:r w:rsidRPr="00E41E61">
        <w:rPr>
          <w:rFonts w:ascii="Book Antiqua" w:hAnsi="Book Antiqua" w:cs="Book Antiqua"/>
          <w:bCs/>
          <w:color w:val="000000" w:themeColor="text1"/>
          <w:sz w:val="24"/>
          <w:szCs w:val="24"/>
        </w:rPr>
        <w:t xml:space="preserve"> = 19); Tianjin Hospital of Infectious Diseases, Tianjin, China (</w:t>
      </w:r>
      <w:r w:rsidRPr="00E41E61">
        <w:rPr>
          <w:rFonts w:ascii="Book Antiqua" w:hAnsi="Book Antiqua" w:cs="Book Antiqua"/>
          <w:bCs/>
          <w:i/>
          <w:iCs/>
          <w:color w:val="000000" w:themeColor="text1"/>
          <w:sz w:val="24"/>
          <w:szCs w:val="24"/>
        </w:rPr>
        <w:t>n</w:t>
      </w:r>
      <w:r w:rsidRPr="00E41E61">
        <w:rPr>
          <w:rFonts w:ascii="Book Antiqua" w:hAnsi="Book Antiqua" w:cs="Book Antiqua"/>
          <w:bCs/>
          <w:color w:val="000000" w:themeColor="text1"/>
          <w:sz w:val="24"/>
          <w:szCs w:val="24"/>
        </w:rPr>
        <w:t xml:space="preserve"> = 14); and </w:t>
      </w:r>
      <w:proofErr w:type="spellStart"/>
      <w:r w:rsidRPr="00E41E61">
        <w:rPr>
          <w:rFonts w:ascii="Book Antiqua" w:hAnsi="Book Antiqua" w:cs="Book Antiqua"/>
          <w:bCs/>
          <w:color w:val="000000" w:themeColor="text1"/>
          <w:sz w:val="24"/>
          <w:szCs w:val="24"/>
        </w:rPr>
        <w:t>Zhengxing</w:t>
      </w:r>
      <w:proofErr w:type="spellEnd"/>
      <w:r w:rsidRPr="00E41E61">
        <w:rPr>
          <w:rFonts w:ascii="Book Antiqua" w:hAnsi="Book Antiqua" w:cs="Book Antiqua"/>
          <w:bCs/>
          <w:color w:val="000000" w:themeColor="text1"/>
          <w:sz w:val="24"/>
          <w:szCs w:val="24"/>
        </w:rPr>
        <w:t xml:space="preserve"> Hospital, Zhangzhou, China (</w:t>
      </w:r>
      <w:r w:rsidRPr="00E41E61">
        <w:rPr>
          <w:rFonts w:ascii="Book Antiqua" w:hAnsi="Book Antiqua" w:cs="Book Antiqua"/>
          <w:bCs/>
          <w:i/>
          <w:iCs/>
          <w:color w:val="000000" w:themeColor="text1"/>
          <w:sz w:val="24"/>
          <w:szCs w:val="24"/>
        </w:rPr>
        <w:t>n</w:t>
      </w:r>
      <w:r w:rsidRPr="00E41E61">
        <w:rPr>
          <w:rFonts w:ascii="Book Antiqua" w:hAnsi="Book Antiqua" w:cs="Book Antiqua"/>
          <w:bCs/>
          <w:color w:val="000000" w:themeColor="text1"/>
          <w:sz w:val="24"/>
          <w:szCs w:val="24"/>
        </w:rPr>
        <w:t xml:space="preserve"> = 26). The matched healthy controls (</w:t>
      </w:r>
      <w:r w:rsidRPr="00E41E61">
        <w:rPr>
          <w:rFonts w:ascii="Book Antiqua" w:hAnsi="Book Antiqua" w:cs="Book Antiqua"/>
          <w:bCs/>
          <w:i/>
          <w:iCs/>
          <w:color w:val="000000" w:themeColor="text1"/>
          <w:sz w:val="24"/>
          <w:szCs w:val="24"/>
        </w:rPr>
        <w:t>n</w:t>
      </w:r>
      <w:r w:rsidRPr="00E41E61">
        <w:rPr>
          <w:rFonts w:ascii="Book Antiqua" w:hAnsi="Book Antiqua" w:cs="Book Antiqua"/>
          <w:bCs/>
          <w:color w:val="000000" w:themeColor="text1"/>
          <w:sz w:val="24"/>
          <w:szCs w:val="24"/>
        </w:rPr>
        <w:t xml:space="preserve"> = 46) were all recruited </w:t>
      </w:r>
      <w:r w:rsidR="00C71BAA">
        <w:rPr>
          <w:rFonts w:ascii="Book Antiqua" w:hAnsi="Book Antiqua" w:cs="Book Antiqua"/>
          <w:bCs/>
          <w:color w:val="000000" w:themeColor="text1"/>
          <w:sz w:val="24"/>
          <w:szCs w:val="24"/>
        </w:rPr>
        <w:t>at</w:t>
      </w:r>
      <w:r w:rsidR="00C71BAA"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Xinhua Hospital, Shanghai, China.</w:t>
      </w:r>
    </w:p>
    <w:p w14:paraId="30C3D010" w14:textId="3B7006D4"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The exclusion criteria for the study population were as follows: (</w:t>
      </w:r>
      <w:r w:rsidR="00F25FEE" w:rsidRPr="00E41E61">
        <w:rPr>
          <w:rFonts w:ascii="Book Antiqua" w:hAnsi="Book Antiqua" w:cs="Book Antiqua"/>
          <w:color w:val="000000" w:themeColor="text1"/>
          <w:sz w:val="24"/>
          <w:szCs w:val="24"/>
        </w:rPr>
        <w:t>1</w:t>
      </w:r>
      <w:r w:rsidRPr="00E41E61">
        <w:rPr>
          <w:rFonts w:ascii="Book Antiqua" w:hAnsi="Book Antiqua" w:cs="Book Antiqua"/>
          <w:color w:val="000000" w:themeColor="text1"/>
          <w:sz w:val="24"/>
          <w:szCs w:val="24"/>
        </w:rPr>
        <w:t xml:space="preserve">) </w:t>
      </w:r>
      <w:r w:rsidR="00C71BAA">
        <w:rPr>
          <w:rFonts w:ascii="Book Antiqua" w:hAnsi="Book Antiqua" w:cs="Book Antiqua"/>
          <w:color w:val="000000" w:themeColor="text1"/>
          <w:sz w:val="24"/>
          <w:szCs w:val="24"/>
        </w:rPr>
        <w:t>E</w:t>
      </w:r>
      <w:r w:rsidR="00C71BAA" w:rsidRPr="00E41E61">
        <w:rPr>
          <w:rFonts w:ascii="Book Antiqua" w:hAnsi="Book Antiqua" w:cs="Book Antiqua"/>
          <w:color w:val="000000" w:themeColor="text1"/>
          <w:sz w:val="24"/>
          <w:szCs w:val="24"/>
        </w:rPr>
        <w:t xml:space="preserve">xcessive </w:t>
      </w:r>
      <w:r w:rsidRPr="00E41E61">
        <w:rPr>
          <w:rFonts w:ascii="Book Antiqua" w:hAnsi="Book Antiqua" w:cs="Book Antiqua"/>
          <w:color w:val="000000" w:themeColor="text1"/>
          <w:sz w:val="24"/>
          <w:szCs w:val="24"/>
        </w:rPr>
        <w:t>alcohol consumption of 20 g/d in men or 10 g/d in women; (</w:t>
      </w:r>
      <w:r w:rsidR="00F25FEE" w:rsidRPr="00E41E61">
        <w:rPr>
          <w:rFonts w:ascii="Book Antiqua" w:hAnsi="Book Antiqua" w:cs="Book Antiqua"/>
          <w:color w:val="000000" w:themeColor="text1"/>
          <w:sz w:val="24"/>
          <w:szCs w:val="24"/>
        </w:rPr>
        <w:t>2</w:t>
      </w:r>
      <w:r w:rsidRPr="00E41E61">
        <w:rPr>
          <w:rFonts w:ascii="Book Antiqua" w:hAnsi="Book Antiqua" w:cs="Book Antiqua"/>
          <w:color w:val="000000" w:themeColor="text1"/>
          <w:sz w:val="24"/>
          <w:szCs w:val="24"/>
        </w:rPr>
        <w:t>) positiv</w:t>
      </w:r>
      <w:r w:rsidR="00C71BAA">
        <w:rPr>
          <w:rFonts w:ascii="Book Antiqua" w:hAnsi="Book Antiqua" w:cs="Book Antiqua"/>
          <w:color w:val="000000" w:themeColor="text1"/>
          <w:sz w:val="24"/>
          <w:szCs w:val="24"/>
        </w:rPr>
        <w:t>ity for</w:t>
      </w:r>
      <w:r w:rsidRPr="00E41E61">
        <w:rPr>
          <w:rFonts w:ascii="Book Antiqua" w:hAnsi="Book Antiqua" w:cs="Book Antiqua"/>
          <w:color w:val="000000" w:themeColor="text1"/>
          <w:sz w:val="24"/>
          <w:szCs w:val="24"/>
        </w:rPr>
        <w:t xml:space="preserve"> hepatitis B surface antigen or anti-hepatitis C virus antibody with detectable </w:t>
      </w:r>
      <w:r w:rsidR="00F25FEE" w:rsidRPr="00E41E61">
        <w:rPr>
          <w:rFonts w:ascii="Book Antiqua" w:hAnsi="Book Antiqua" w:cs="Book Antiqua"/>
          <w:color w:val="000000"/>
          <w:sz w:val="24"/>
          <w:szCs w:val="24"/>
        </w:rPr>
        <w:t xml:space="preserve">hepatitis C virus </w:t>
      </w:r>
      <w:r w:rsidRPr="00E41E61">
        <w:rPr>
          <w:rFonts w:ascii="Book Antiqua" w:hAnsi="Book Antiqua" w:cs="Book Antiqua"/>
          <w:color w:val="000000" w:themeColor="text1"/>
          <w:sz w:val="24"/>
          <w:szCs w:val="24"/>
        </w:rPr>
        <w:t>RNA</w:t>
      </w:r>
      <w:r w:rsidR="00C71BAA">
        <w:rPr>
          <w:rFonts w:ascii="Book Antiqua" w:hAnsi="Book Antiqua" w:cs="Book Antiqua"/>
          <w:color w:val="000000" w:themeColor="text1"/>
          <w:sz w:val="24"/>
          <w:szCs w:val="24"/>
        </w:rPr>
        <w:t xml:space="preserve">, or </w:t>
      </w:r>
      <w:r w:rsidRPr="00E41E61">
        <w:rPr>
          <w:rFonts w:ascii="Book Antiqua" w:hAnsi="Book Antiqua" w:cs="Book Antiqua"/>
          <w:color w:val="000000" w:themeColor="text1"/>
          <w:sz w:val="24"/>
          <w:szCs w:val="24"/>
        </w:rPr>
        <w:t>the diagnosis of other types of liver diseases except NAFLD or any end-stage liver disease, including viral hepatitis, drug-induced liver injury, autoimmune liver disease, Wilson disease, primary biliary cholangitis, or any other chronic liver disease that could coexist with NAFLD; (</w:t>
      </w:r>
      <w:r w:rsidR="00F25FEE" w:rsidRPr="00E41E61">
        <w:rPr>
          <w:rFonts w:ascii="Book Antiqua" w:hAnsi="Book Antiqua" w:cs="Book Antiqua"/>
          <w:color w:val="000000" w:themeColor="text1"/>
          <w:sz w:val="24"/>
          <w:szCs w:val="24"/>
        </w:rPr>
        <w:t>3</w:t>
      </w:r>
      <w:r w:rsidRPr="00E41E61">
        <w:rPr>
          <w:rFonts w:ascii="Book Antiqua" w:hAnsi="Book Antiqua" w:cs="Book Antiqua"/>
          <w:color w:val="000000" w:themeColor="text1"/>
          <w:sz w:val="24"/>
          <w:szCs w:val="24"/>
        </w:rPr>
        <w:t>) treatment with drugs known to cause hepatic steatosis or any hepatotoxic drugs (</w:t>
      </w:r>
      <w:r w:rsidRPr="00E41E61">
        <w:rPr>
          <w:rFonts w:ascii="Book Antiqua" w:hAnsi="Book Antiqua" w:cs="Book Antiqua"/>
          <w:i/>
          <w:iCs/>
          <w:color w:val="000000" w:themeColor="text1"/>
          <w:sz w:val="24"/>
          <w:szCs w:val="24"/>
        </w:rPr>
        <w:t>e.g.</w:t>
      </w:r>
      <w:r w:rsidRPr="00E41E61">
        <w:rPr>
          <w:rFonts w:ascii="Book Antiqua" w:hAnsi="Book Antiqua" w:cs="Book Antiqua"/>
          <w:color w:val="000000" w:themeColor="text1"/>
          <w:sz w:val="24"/>
          <w:szCs w:val="24"/>
        </w:rPr>
        <w:t>, tamoxifen, amiodarone, sodium valproate, methotrexate, and glucocorticoid); and (</w:t>
      </w:r>
      <w:r w:rsidR="00F25FEE" w:rsidRPr="00E41E61">
        <w:rPr>
          <w:rFonts w:ascii="Book Antiqua" w:hAnsi="Book Antiqua" w:cs="Book Antiqua"/>
          <w:color w:val="000000" w:themeColor="text1"/>
          <w:sz w:val="24"/>
          <w:szCs w:val="24"/>
        </w:rPr>
        <w:t>4</w:t>
      </w:r>
      <w:r w:rsidRPr="00E41E61">
        <w:rPr>
          <w:rFonts w:ascii="Book Antiqua" w:hAnsi="Book Antiqua" w:cs="Book Antiqua"/>
          <w:color w:val="000000" w:themeColor="text1"/>
          <w:sz w:val="24"/>
          <w:szCs w:val="24"/>
        </w:rPr>
        <w:t xml:space="preserve">) </w:t>
      </w:r>
      <w:r w:rsidR="00C71BAA">
        <w:rPr>
          <w:rFonts w:ascii="Book Antiqua" w:hAnsi="Book Antiqua" w:cs="Book Antiqua"/>
          <w:color w:val="000000" w:themeColor="text1"/>
          <w:sz w:val="24"/>
          <w:szCs w:val="24"/>
        </w:rPr>
        <w:t>presence</w:t>
      </w:r>
      <w:r w:rsidR="00C71BAA"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of malignancies, diabetes mellitus, or pregnancy. </w:t>
      </w:r>
      <w:r w:rsidR="00C71BAA" w:rsidRPr="00E41E61">
        <w:rPr>
          <w:rFonts w:ascii="Book Antiqua" w:hAnsi="Book Antiqua" w:cs="Book Antiqua"/>
          <w:color w:val="000000" w:themeColor="text1"/>
          <w:sz w:val="24"/>
          <w:szCs w:val="24"/>
        </w:rPr>
        <w:t>Ethic</w:t>
      </w:r>
      <w:r w:rsidR="00C71BAA">
        <w:rPr>
          <w:rFonts w:ascii="Book Antiqua" w:hAnsi="Book Antiqua" w:cs="Book Antiqua"/>
          <w:color w:val="000000" w:themeColor="text1"/>
          <w:sz w:val="24"/>
          <w:szCs w:val="24"/>
        </w:rPr>
        <w:t>al</w:t>
      </w:r>
      <w:r w:rsidR="00C71BAA"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approval was obtained </w:t>
      </w:r>
      <w:r w:rsidR="00C71BAA">
        <w:rPr>
          <w:rFonts w:ascii="Book Antiqua" w:hAnsi="Book Antiqua" w:cs="Book Antiqua"/>
          <w:color w:val="000000" w:themeColor="text1"/>
          <w:sz w:val="24"/>
          <w:szCs w:val="24"/>
        </w:rPr>
        <w:t>from</w:t>
      </w:r>
      <w:r w:rsidR="00C71BAA"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the Ethics Committees of the hospitals</w:t>
      </w:r>
      <w:r w:rsidR="00C71BAA">
        <w:rPr>
          <w:rFonts w:ascii="Book Antiqua" w:hAnsi="Book Antiqua" w:cs="Book Antiqua"/>
          <w:color w:val="000000" w:themeColor="text1"/>
          <w:sz w:val="24"/>
          <w:szCs w:val="24"/>
        </w:rPr>
        <w:t xml:space="preserve"> involved</w:t>
      </w:r>
      <w:r w:rsidRPr="00E41E61">
        <w:rPr>
          <w:rFonts w:ascii="Book Antiqua" w:hAnsi="Book Antiqua" w:cs="Book Antiqua"/>
          <w:color w:val="000000" w:themeColor="text1"/>
          <w:sz w:val="24"/>
          <w:szCs w:val="24"/>
        </w:rPr>
        <w:t>. Informed consent was obtained from the individuals who participated in the study.</w:t>
      </w:r>
    </w:p>
    <w:p w14:paraId="6311C802" w14:textId="77777777" w:rsidR="006F5523" w:rsidRPr="00E41E61" w:rsidRDefault="006F5523" w:rsidP="00E41E61">
      <w:pPr>
        <w:snapToGrid w:val="0"/>
        <w:spacing w:line="360" w:lineRule="auto"/>
        <w:rPr>
          <w:rFonts w:ascii="Book Antiqua" w:hAnsi="Book Antiqua" w:cs="Book Antiqua"/>
          <w:color w:val="000000" w:themeColor="text1"/>
          <w:sz w:val="24"/>
          <w:szCs w:val="24"/>
        </w:rPr>
      </w:pPr>
    </w:p>
    <w:p w14:paraId="3C32D888" w14:textId="77777777" w:rsidR="006F5523" w:rsidRPr="00E41E61" w:rsidRDefault="006F5523" w:rsidP="00E41E61">
      <w:pPr>
        <w:snapToGrid w:val="0"/>
        <w:spacing w:line="360" w:lineRule="auto"/>
        <w:rPr>
          <w:rFonts w:ascii="Book Antiqua" w:hAnsi="Book Antiqua" w:cs="Book Antiqua"/>
          <w:b/>
          <w:bCs/>
          <w:i/>
          <w:iCs/>
          <w:color w:val="000000" w:themeColor="text1"/>
          <w:sz w:val="24"/>
          <w:szCs w:val="24"/>
        </w:rPr>
      </w:pPr>
      <w:r w:rsidRPr="00E41E61">
        <w:rPr>
          <w:rFonts w:ascii="Book Antiqua" w:hAnsi="Book Antiqua" w:cs="Book Antiqua"/>
          <w:b/>
          <w:bCs/>
          <w:i/>
          <w:iCs/>
          <w:color w:val="000000" w:themeColor="text1"/>
          <w:sz w:val="24"/>
          <w:szCs w:val="24"/>
        </w:rPr>
        <w:t>Clinical and laboratory data collection</w:t>
      </w:r>
    </w:p>
    <w:p w14:paraId="05A9B127" w14:textId="12DC8D67" w:rsidR="006F5523" w:rsidRPr="00E41E61" w:rsidRDefault="006F5523"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All participants underwent medical examination</w:t>
      </w:r>
      <w:r w:rsidR="00C71BAA">
        <w:rPr>
          <w:rFonts w:ascii="Book Antiqua" w:hAnsi="Book Antiqua" w:cs="Book Antiqua"/>
          <w:bCs/>
          <w:color w:val="000000" w:themeColor="text1"/>
          <w:sz w:val="24"/>
          <w:szCs w:val="24"/>
        </w:rPr>
        <w:t>s</w:t>
      </w:r>
      <w:r w:rsidRPr="00E41E61">
        <w:rPr>
          <w:rFonts w:ascii="Book Antiqua" w:hAnsi="Book Antiqua" w:cs="Book Antiqua"/>
          <w:bCs/>
          <w:color w:val="000000" w:themeColor="text1"/>
          <w:sz w:val="24"/>
          <w:szCs w:val="24"/>
        </w:rPr>
        <w:t xml:space="preserve"> at the </w:t>
      </w:r>
      <w:r w:rsidR="00C71BAA">
        <w:rPr>
          <w:rFonts w:ascii="Book Antiqua" w:hAnsi="Book Antiqua" w:cs="Book Antiqua"/>
          <w:bCs/>
          <w:color w:val="000000" w:themeColor="text1"/>
          <w:sz w:val="24"/>
          <w:szCs w:val="24"/>
        </w:rPr>
        <w:t>H</w:t>
      </w:r>
      <w:r w:rsidR="00C71BAA" w:rsidRPr="00E41E61">
        <w:rPr>
          <w:rFonts w:ascii="Book Antiqua" w:hAnsi="Book Antiqua" w:cs="Book Antiqua"/>
          <w:bCs/>
          <w:color w:val="000000" w:themeColor="text1"/>
          <w:sz w:val="24"/>
          <w:szCs w:val="24"/>
        </w:rPr>
        <w:t xml:space="preserve">ealth </w:t>
      </w:r>
      <w:r w:rsidR="00C71BAA">
        <w:rPr>
          <w:rFonts w:ascii="Book Antiqua" w:hAnsi="Book Antiqua" w:cs="Book Antiqua"/>
          <w:bCs/>
          <w:color w:val="000000" w:themeColor="text1"/>
          <w:sz w:val="24"/>
          <w:szCs w:val="24"/>
        </w:rPr>
        <w:t>E</w:t>
      </w:r>
      <w:r w:rsidR="00C71BAA" w:rsidRPr="00E41E61">
        <w:rPr>
          <w:rFonts w:ascii="Book Antiqua" w:hAnsi="Book Antiqua" w:cs="Book Antiqua"/>
          <w:bCs/>
          <w:color w:val="000000" w:themeColor="text1"/>
          <w:sz w:val="24"/>
          <w:szCs w:val="24"/>
        </w:rPr>
        <w:t xml:space="preserve">xamination </w:t>
      </w:r>
      <w:r w:rsidR="00C71BAA">
        <w:rPr>
          <w:rFonts w:ascii="Book Antiqua" w:hAnsi="Book Antiqua" w:cs="Book Antiqua"/>
          <w:bCs/>
          <w:color w:val="000000" w:themeColor="text1"/>
          <w:sz w:val="24"/>
          <w:szCs w:val="24"/>
        </w:rPr>
        <w:t>C</w:t>
      </w:r>
      <w:r w:rsidR="00C71BAA" w:rsidRPr="00E41E61">
        <w:rPr>
          <w:rFonts w:ascii="Book Antiqua" w:hAnsi="Book Antiqua" w:cs="Book Antiqua"/>
          <w:bCs/>
          <w:color w:val="000000" w:themeColor="text1"/>
          <w:sz w:val="24"/>
          <w:szCs w:val="24"/>
        </w:rPr>
        <w:t xml:space="preserve">entre </w:t>
      </w:r>
      <w:r w:rsidRPr="00E41E61">
        <w:rPr>
          <w:rFonts w:ascii="Book Antiqua" w:hAnsi="Book Antiqua" w:cs="Book Antiqua"/>
          <w:bCs/>
          <w:color w:val="000000" w:themeColor="text1"/>
          <w:sz w:val="24"/>
          <w:szCs w:val="24"/>
        </w:rPr>
        <w:t xml:space="preserve">of Xinhua Hospital. </w:t>
      </w:r>
      <w:bookmarkStart w:id="40" w:name="OLE_LINK37"/>
      <w:r w:rsidRPr="00E41E61">
        <w:rPr>
          <w:rFonts w:ascii="Book Antiqua" w:hAnsi="Book Antiqua" w:cs="Book Antiqua"/>
          <w:bCs/>
          <w:color w:val="000000" w:themeColor="text1"/>
          <w:sz w:val="24"/>
          <w:szCs w:val="24"/>
        </w:rPr>
        <w:t>Participant characteristics and</w:t>
      </w:r>
      <w:bookmarkStart w:id="41" w:name="OLE_LINK10"/>
      <w:bookmarkStart w:id="42" w:name="OLE_LINK11"/>
      <w:r w:rsidRPr="00E41E61">
        <w:rPr>
          <w:rFonts w:ascii="Book Antiqua" w:hAnsi="Book Antiqua" w:cs="Book Antiqua"/>
          <w:bCs/>
          <w:color w:val="000000" w:themeColor="text1"/>
          <w:sz w:val="24"/>
          <w:szCs w:val="24"/>
        </w:rPr>
        <w:t xml:space="preserve"> anthropometric </w:t>
      </w:r>
      <w:bookmarkEnd w:id="41"/>
      <w:bookmarkEnd w:id="42"/>
      <w:r w:rsidRPr="00E41E61">
        <w:rPr>
          <w:rFonts w:ascii="Book Antiqua" w:hAnsi="Book Antiqua" w:cs="Book Antiqua"/>
          <w:bCs/>
          <w:color w:val="000000" w:themeColor="text1"/>
          <w:sz w:val="24"/>
          <w:szCs w:val="24"/>
        </w:rPr>
        <w:t>indices</w:t>
      </w:r>
      <w:bookmarkEnd w:id="40"/>
      <w:r w:rsidRPr="00E41E61">
        <w:rPr>
          <w:rFonts w:ascii="Book Antiqua" w:hAnsi="Book Antiqua" w:cs="Book Antiqua"/>
          <w:bCs/>
          <w:color w:val="000000" w:themeColor="text1"/>
          <w:sz w:val="24"/>
          <w:szCs w:val="24"/>
        </w:rPr>
        <w:t>, including age, sex, body weight, height, waist circumference</w:t>
      </w:r>
      <w:r w:rsidR="006B0FF9"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(WC), hip circumference, body mass index (BMI), systolic blood pressure, and diastolic </w:t>
      </w:r>
      <w:r w:rsidRPr="00E41E61">
        <w:rPr>
          <w:rFonts w:ascii="Book Antiqua" w:hAnsi="Book Antiqua" w:cs="Book Antiqua"/>
          <w:bCs/>
          <w:color w:val="000000" w:themeColor="text1"/>
          <w:sz w:val="24"/>
          <w:szCs w:val="24"/>
        </w:rPr>
        <w:lastRenderedPageBreak/>
        <w:t xml:space="preserve">blood pressure (DBP), were obtained. BMI was defined as weight in kilograms divided by the square of height in </w:t>
      </w:r>
      <w:proofErr w:type="spellStart"/>
      <w:r w:rsidRPr="00E41E61">
        <w:rPr>
          <w:rFonts w:ascii="Book Antiqua" w:hAnsi="Book Antiqua" w:cs="Book Antiqua"/>
          <w:bCs/>
          <w:color w:val="000000" w:themeColor="text1"/>
          <w:sz w:val="24"/>
          <w:szCs w:val="24"/>
        </w:rPr>
        <w:t>metres</w:t>
      </w:r>
      <w:proofErr w:type="spellEnd"/>
      <w:r w:rsidRPr="00E41E61">
        <w:rPr>
          <w:rFonts w:ascii="Book Antiqua" w:hAnsi="Book Antiqua" w:cs="Book Antiqua"/>
          <w:bCs/>
          <w:color w:val="000000" w:themeColor="text1"/>
          <w:sz w:val="24"/>
          <w:szCs w:val="24"/>
        </w:rPr>
        <w:t xml:space="preserve"> (kg/m</w:t>
      </w:r>
      <w:r w:rsidRPr="00E41E61">
        <w:rPr>
          <w:rFonts w:ascii="Book Antiqua" w:hAnsi="Book Antiqua" w:cs="Book Antiqua"/>
          <w:bCs/>
          <w:color w:val="000000" w:themeColor="text1"/>
          <w:sz w:val="24"/>
          <w:szCs w:val="24"/>
          <w:vertAlign w:val="superscript"/>
        </w:rPr>
        <w:t>2</w:t>
      </w:r>
      <w:r w:rsidRPr="00E41E61">
        <w:rPr>
          <w:rFonts w:ascii="Book Antiqua" w:hAnsi="Book Antiqua" w:cs="Book Antiqua"/>
          <w:bCs/>
          <w:color w:val="000000" w:themeColor="text1"/>
          <w:sz w:val="24"/>
          <w:szCs w:val="24"/>
        </w:rPr>
        <w:t xml:space="preserve">). </w:t>
      </w:r>
      <w:r w:rsidR="009057E5" w:rsidRPr="00E41E61">
        <w:rPr>
          <w:rFonts w:ascii="Book Antiqua" w:hAnsi="Book Antiqua" w:cs="Book Antiqua"/>
          <w:bCs/>
          <w:color w:val="000000"/>
          <w:sz w:val="24"/>
          <w:szCs w:val="24"/>
        </w:rPr>
        <w:t>Waist</w:t>
      </w:r>
      <w:r w:rsidR="00F25FEE" w:rsidRPr="00E41E61">
        <w:rPr>
          <w:rFonts w:ascii="Book Antiqua" w:hAnsi="Book Antiqua" w:cs="Book Antiqua"/>
          <w:bCs/>
          <w:color w:val="000000"/>
          <w:sz w:val="24"/>
          <w:szCs w:val="24"/>
        </w:rPr>
        <w:t xml:space="preserve">-height ratio </w:t>
      </w:r>
      <w:r w:rsidRPr="00E41E61">
        <w:rPr>
          <w:rFonts w:ascii="Book Antiqua" w:hAnsi="Book Antiqua" w:cs="Book Antiqua"/>
          <w:bCs/>
          <w:color w:val="000000" w:themeColor="text1"/>
          <w:sz w:val="24"/>
          <w:szCs w:val="24"/>
        </w:rPr>
        <w:t>(</w:t>
      </w:r>
      <w:proofErr w:type="spellStart"/>
      <w:r w:rsidR="00F25FEE" w:rsidRPr="00E41E61">
        <w:rPr>
          <w:rFonts w:ascii="Book Antiqua" w:hAnsi="Book Antiqua" w:cs="Book Antiqua"/>
          <w:bCs/>
          <w:color w:val="000000"/>
          <w:sz w:val="24"/>
          <w:szCs w:val="24"/>
        </w:rPr>
        <w:t>WHtR</w:t>
      </w:r>
      <w:proofErr w:type="spellEnd"/>
      <w:r w:rsidRPr="00E41E61">
        <w:rPr>
          <w:rFonts w:ascii="Book Antiqua" w:hAnsi="Book Antiqua" w:cs="Book Antiqua"/>
          <w:bCs/>
          <w:color w:val="000000" w:themeColor="text1"/>
          <w:sz w:val="24"/>
          <w:szCs w:val="24"/>
        </w:rPr>
        <w:t xml:space="preserve">) and </w:t>
      </w:r>
      <w:r w:rsidR="00F25FEE" w:rsidRPr="00E41E61">
        <w:rPr>
          <w:rFonts w:ascii="Book Antiqua" w:hAnsi="Book Antiqua" w:cs="Book Antiqua"/>
          <w:bCs/>
          <w:color w:val="000000"/>
          <w:sz w:val="24"/>
          <w:szCs w:val="24"/>
        </w:rPr>
        <w:t xml:space="preserve">waist/hip ratio </w:t>
      </w:r>
      <w:r w:rsidRPr="00E41E61">
        <w:rPr>
          <w:rFonts w:ascii="Book Antiqua" w:hAnsi="Book Antiqua" w:cs="Book Antiqua"/>
          <w:bCs/>
          <w:color w:val="000000" w:themeColor="text1"/>
          <w:sz w:val="24"/>
          <w:szCs w:val="24"/>
        </w:rPr>
        <w:t>(</w:t>
      </w:r>
      <w:r w:rsidR="00F25FEE" w:rsidRPr="00E41E61">
        <w:rPr>
          <w:rFonts w:ascii="Book Antiqua" w:hAnsi="Book Antiqua" w:cs="Book Antiqua"/>
          <w:bCs/>
          <w:color w:val="000000" w:themeColor="text1"/>
          <w:sz w:val="24"/>
          <w:szCs w:val="24"/>
        </w:rPr>
        <w:t>WHR</w:t>
      </w:r>
      <w:r w:rsidRPr="00E41E61">
        <w:rPr>
          <w:rFonts w:ascii="Book Antiqua" w:hAnsi="Book Antiqua" w:cs="Book Antiqua"/>
          <w:bCs/>
          <w:color w:val="000000" w:themeColor="text1"/>
          <w:sz w:val="24"/>
          <w:szCs w:val="24"/>
        </w:rPr>
        <w:t>) were calculated by WC (cm)/height (cm) and WC (cm)/hip circumference (cm), respectively.</w:t>
      </w:r>
    </w:p>
    <w:p w14:paraId="59FDCD2E" w14:textId="671C840D" w:rsidR="006F5523" w:rsidRPr="00E41E61" w:rsidRDefault="006F5523" w:rsidP="00E41E61">
      <w:pPr>
        <w:snapToGrid w:val="0"/>
        <w:spacing w:line="360" w:lineRule="auto"/>
        <w:ind w:firstLineChars="200" w:firstLine="480"/>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 xml:space="preserve">Peripheral blood samples were collected from the participants in the morning after fasting for at least 12 h and were measured with a Hitachi 7600 series automatic </w:t>
      </w:r>
      <w:proofErr w:type="spellStart"/>
      <w:r w:rsidRPr="00E41E61">
        <w:rPr>
          <w:rFonts w:ascii="Book Antiqua" w:hAnsi="Book Antiqua" w:cs="Book Antiqua"/>
          <w:bCs/>
          <w:color w:val="000000" w:themeColor="text1"/>
          <w:sz w:val="24"/>
          <w:szCs w:val="24"/>
        </w:rPr>
        <w:t>analyser</w:t>
      </w:r>
      <w:proofErr w:type="spellEnd"/>
      <w:r w:rsidRPr="00E41E61">
        <w:rPr>
          <w:rFonts w:ascii="Book Antiqua" w:hAnsi="Book Antiqua" w:cs="Book Antiqua"/>
          <w:bCs/>
          <w:color w:val="000000" w:themeColor="text1"/>
          <w:sz w:val="24"/>
          <w:szCs w:val="24"/>
        </w:rPr>
        <w:t xml:space="preserve"> (Hitachi, Tokyo, Japan). The variables analyzed included hemoglobin (Hb), platelet</w:t>
      </w:r>
      <w:r w:rsidR="00C71BAA">
        <w:rPr>
          <w:rFonts w:ascii="Book Antiqua" w:hAnsi="Book Antiqua" w:cs="Book Antiqua"/>
          <w:bCs/>
          <w:color w:val="000000" w:themeColor="text1"/>
          <w:sz w:val="24"/>
          <w:szCs w:val="24"/>
        </w:rPr>
        <w:t>s</w:t>
      </w:r>
      <w:r w:rsidRPr="00E41E61">
        <w:rPr>
          <w:rFonts w:ascii="Book Antiqua" w:hAnsi="Book Antiqua" w:cs="Book Antiqua"/>
          <w:bCs/>
          <w:color w:val="000000" w:themeColor="text1"/>
          <w:sz w:val="24"/>
          <w:szCs w:val="24"/>
        </w:rPr>
        <w:t xml:space="preserve"> (PLT), alanine</w:t>
      </w:r>
      <w:r w:rsidR="003C340F">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aminotransferase, aspartate aminotransferase, alkaline phosphatase, </w:t>
      </w:r>
      <w:r w:rsidRPr="00E41E61">
        <w:rPr>
          <w:rFonts w:ascii="Book Antiqua" w:hAnsi="Book Antiqua" w:cs="Book Antiqua"/>
          <w:color w:val="000000" w:themeColor="text1"/>
          <w:sz w:val="24"/>
          <w:szCs w:val="24"/>
        </w:rPr>
        <w:t>gamma-glutamyl transferase</w:t>
      </w:r>
      <w:r w:rsidRPr="00E41E61">
        <w:rPr>
          <w:rFonts w:ascii="Book Antiqua" w:hAnsi="Book Antiqua" w:cs="Book Antiqua"/>
          <w:bCs/>
          <w:color w:val="000000" w:themeColor="text1"/>
          <w:sz w:val="24"/>
          <w:szCs w:val="24"/>
        </w:rPr>
        <w:t xml:space="preserve"> (GGT), albumin, lactate dehydrogenase, glucose, total cholesterol, triglyceride (TG), high-density lipoprotein cholesterol (HDL-c), low-density lipoprotein cholesterol (LDL-c), blood urea nitrogen (BUN), serum creatinine</w:t>
      </w:r>
      <w:r w:rsidR="00C74BA9">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 xml:space="preserve"> and urea acid.</w:t>
      </w:r>
    </w:p>
    <w:p w14:paraId="78B53766" w14:textId="77777777" w:rsidR="006F5523" w:rsidRPr="00E41E61" w:rsidRDefault="006F5523" w:rsidP="00E41E61">
      <w:pPr>
        <w:snapToGrid w:val="0"/>
        <w:spacing w:line="360" w:lineRule="auto"/>
        <w:rPr>
          <w:rFonts w:ascii="Book Antiqua" w:hAnsi="Book Antiqua" w:cs="Book Antiqua"/>
          <w:bCs/>
          <w:color w:val="000000" w:themeColor="text1"/>
          <w:sz w:val="24"/>
          <w:szCs w:val="24"/>
        </w:rPr>
      </w:pPr>
    </w:p>
    <w:p w14:paraId="5B1B2E27" w14:textId="77777777" w:rsidR="006F5523" w:rsidRPr="00E41E61" w:rsidRDefault="006F5523" w:rsidP="00E41E61">
      <w:pPr>
        <w:snapToGrid w:val="0"/>
        <w:spacing w:line="360" w:lineRule="auto"/>
        <w:rPr>
          <w:rFonts w:ascii="Book Antiqua" w:hAnsi="Book Antiqua" w:cs="Book Antiqua"/>
          <w:b/>
          <w:bCs/>
          <w:i/>
          <w:iCs/>
          <w:color w:val="000000" w:themeColor="text1"/>
          <w:sz w:val="24"/>
          <w:szCs w:val="24"/>
        </w:rPr>
      </w:pPr>
      <w:r w:rsidRPr="00E41E61">
        <w:rPr>
          <w:rFonts w:ascii="Book Antiqua" w:hAnsi="Book Antiqua" w:cs="Book Antiqua"/>
          <w:b/>
          <w:bCs/>
          <w:i/>
          <w:iCs/>
          <w:color w:val="000000" w:themeColor="text1"/>
          <w:sz w:val="24"/>
          <w:szCs w:val="24"/>
        </w:rPr>
        <w:t>Definitions</w:t>
      </w:r>
    </w:p>
    <w:p w14:paraId="3CC66FCD" w14:textId="32295D3E" w:rsidR="006F5523" w:rsidRPr="00E41E61" w:rsidRDefault="006F5523" w:rsidP="00E41E61">
      <w:pPr>
        <w:snapToGrid w:val="0"/>
        <w:spacing w:line="360" w:lineRule="auto"/>
        <w:rPr>
          <w:rFonts w:ascii="Book Antiqua" w:hAnsi="Book Antiqua" w:cs="Book Antiqua"/>
          <w:bCs/>
          <w:color w:val="000000" w:themeColor="text1"/>
          <w:sz w:val="24"/>
          <w:szCs w:val="24"/>
        </w:rPr>
      </w:pPr>
      <w:proofErr w:type="spellStart"/>
      <w:r w:rsidRPr="00E41E61">
        <w:rPr>
          <w:rFonts w:ascii="Book Antiqua" w:hAnsi="Book Antiqua" w:cs="Book Antiqua"/>
          <w:bCs/>
          <w:color w:val="000000" w:themeColor="text1"/>
          <w:sz w:val="24"/>
          <w:szCs w:val="24"/>
        </w:rPr>
        <w:t>MetS</w:t>
      </w:r>
      <w:proofErr w:type="spellEnd"/>
      <w:r w:rsidRPr="00E41E61">
        <w:rPr>
          <w:rFonts w:ascii="Book Antiqua" w:hAnsi="Book Antiqua" w:cs="Book Antiqua"/>
          <w:bCs/>
          <w:color w:val="000000" w:themeColor="text1"/>
          <w:sz w:val="24"/>
          <w:szCs w:val="24"/>
        </w:rPr>
        <w:t xml:space="preserve"> was defined according to the ethnic specific criteria by the International Diabetes Federation, which </w:t>
      </w:r>
      <w:r w:rsidR="00C74BA9" w:rsidRPr="00E41E61">
        <w:rPr>
          <w:rFonts w:ascii="Book Antiqua" w:hAnsi="Book Antiqua" w:cs="Book Antiqua"/>
          <w:bCs/>
          <w:color w:val="000000" w:themeColor="text1"/>
          <w:sz w:val="24"/>
          <w:szCs w:val="24"/>
        </w:rPr>
        <w:t>w</w:t>
      </w:r>
      <w:r w:rsidR="00C74BA9">
        <w:rPr>
          <w:rFonts w:ascii="Book Antiqua" w:hAnsi="Book Antiqua" w:cs="Book Antiqua"/>
          <w:bCs/>
          <w:color w:val="000000" w:themeColor="text1"/>
          <w:sz w:val="24"/>
          <w:szCs w:val="24"/>
        </w:rPr>
        <w:t>ere</w:t>
      </w:r>
      <w:r w:rsidR="00C74BA9"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modified from the National Cholesterol Education Program, Adult Treatment Panel III </w:t>
      </w:r>
      <w:proofErr w:type="gramStart"/>
      <w:r w:rsidRPr="00E41E61">
        <w:rPr>
          <w:rFonts w:ascii="Book Antiqua" w:hAnsi="Book Antiqua" w:cs="Book Antiqua"/>
          <w:bCs/>
          <w:color w:val="000000" w:themeColor="text1"/>
          <w:sz w:val="24"/>
          <w:szCs w:val="24"/>
        </w:rPr>
        <w:t>Guidelines</w:t>
      </w:r>
      <w:r w:rsidRPr="00E41E61">
        <w:rPr>
          <w:rFonts w:ascii="Book Antiqua" w:hAnsi="Book Antiqua" w:cs="Book Antiqua"/>
          <w:bCs/>
          <w:color w:val="000000" w:themeColor="text1"/>
          <w:sz w:val="24"/>
          <w:szCs w:val="24"/>
          <w:vertAlign w:val="superscript"/>
        </w:rPr>
        <w:t>[</w:t>
      </w:r>
      <w:proofErr w:type="gramEnd"/>
      <w:r w:rsidRPr="00E41E61">
        <w:rPr>
          <w:rFonts w:ascii="Book Antiqua" w:hAnsi="Book Antiqua" w:cs="Book Antiqua"/>
          <w:bCs/>
          <w:color w:val="000000" w:themeColor="text1"/>
          <w:sz w:val="24"/>
          <w:szCs w:val="24"/>
          <w:vertAlign w:val="superscript"/>
        </w:rPr>
        <w:t>13]</w:t>
      </w:r>
      <w:r w:rsidRPr="00E41E61">
        <w:rPr>
          <w:rFonts w:ascii="Book Antiqua" w:hAnsi="Book Antiqua" w:cs="Book Antiqua"/>
          <w:bCs/>
          <w:color w:val="000000" w:themeColor="text1"/>
          <w:sz w:val="24"/>
          <w:szCs w:val="24"/>
        </w:rPr>
        <w:t>.</w:t>
      </w:r>
    </w:p>
    <w:p w14:paraId="23BBD8F3" w14:textId="261B4A32" w:rsidR="006F5523" w:rsidRPr="00E41E61" w:rsidRDefault="006F5523" w:rsidP="00E41E61">
      <w:pPr>
        <w:snapToGrid w:val="0"/>
        <w:spacing w:line="360" w:lineRule="auto"/>
        <w:ind w:firstLineChars="200" w:firstLine="480"/>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A BMI greater than 25 kg/m</w:t>
      </w:r>
      <w:r w:rsidRPr="00E41E61">
        <w:rPr>
          <w:rFonts w:ascii="Book Antiqua" w:hAnsi="Book Antiqua" w:cs="Book Antiqua"/>
          <w:bCs/>
          <w:color w:val="000000" w:themeColor="text1"/>
          <w:sz w:val="24"/>
          <w:szCs w:val="24"/>
          <w:vertAlign w:val="superscript"/>
        </w:rPr>
        <w:t>2</w:t>
      </w:r>
      <w:r w:rsidRPr="00E41E61">
        <w:rPr>
          <w:rFonts w:ascii="Book Antiqua" w:hAnsi="Book Antiqua" w:cs="Book Antiqua"/>
          <w:bCs/>
          <w:color w:val="000000" w:themeColor="text1"/>
          <w:sz w:val="24"/>
          <w:szCs w:val="24"/>
        </w:rPr>
        <w:t xml:space="preserve"> was used to define the obese population, and a BMI less than 25 kg/m</w:t>
      </w:r>
      <w:r w:rsidRPr="00E41E61">
        <w:rPr>
          <w:rFonts w:ascii="Book Antiqua" w:hAnsi="Book Antiqua" w:cs="Book Antiqua"/>
          <w:bCs/>
          <w:color w:val="000000" w:themeColor="text1"/>
          <w:sz w:val="24"/>
          <w:szCs w:val="24"/>
          <w:vertAlign w:val="superscript"/>
        </w:rPr>
        <w:t>2</w:t>
      </w:r>
      <w:r w:rsidRPr="00E41E61">
        <w:rPr>
          <w:rFonts w:ascii="Book Antiqua" w:hAnsi="Book Antiqua" w:cs="Book Antiqua"/>
          <w:bCs/>
          <w:color w:val="000000" w:themeColor="text1"/>
          <w:sz w:val="24"/>
          <w:szCs w:val="24"/>
        </w:rPr>
        <w:t xml:space="preserve"> was used to define the non-obese population. The non-obese population was further divided into lean (&lt;</w:t>
      </w:r>
      <w:r w:rsidR="00642D7E"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23 kg/m</w:t>
      </w:r>
      <w:r w:rsidRPr="00E41E61">
        <w:rPr>
          <w:rFonts w:ascii="Book Antiqua" w:hAnsi="Book Antiqua" w:cs="Book Antiqua"/>
          <w:bCs/>
          <w:color w:val="000000" w:themeColor="text1"/>
          <w:sz w:val="24"/>
          <w:szCs w:val="24"/>
          <w:vertAlign w:val="superscript"/>
        </w:rPr>
        <w:t>2</w:t>
      </w:r>
      <w:r w:rsidRPr="00E41E61">
        <w:rPr>
          <w:rFonts w:ascii="Book Antiqua" w:hAnsi="Book Antiqua" w:cs="Book Antiqua"/>
          <w:bCs/>
          <w:color w:val="000000" w:themeColor="text1"/>
          <w:sz w:val="24"/>
          <w:szCs w:val="24"/>
        </w:rPr>
        <w:t>) and overweight (23-25 kg/m</w:t>
      </w:r>
      <w:r w:rsidRPr="00E41E61">
        <w:rPr>
          <w:rFonts w:ascii="Book Antiqua" w:hAnsi="Book Antiqua" w:cs="Book Antiqua"/>
          <w:bCs/>
          <w:color w:val="000000" w:themeColor="text1"/>
          <w:sz w:val="24"/>
          <w:szCs w:val="24"/>
          <w:vertAlign w:val="superscript"/>
        </w:rPr>
        <w:t>2</w:t>
      </w:r>
      <w:r w:rsidRPr="00E41E61">
        <w:rPr>
          <w:rFonts w:ascii="Book Antiqua" w:hAnsi="Book Antiqua" w:cs="Book Antiqua"/>
          <w:bCs/>
          <w:color w:val="000000" w:themeColor="text1"/>
          <w:sz w:val="24"/>
          <w:szCs w:val="24"/>
        </w:rPr>
        <w:t>). A BMI less than 23 kg/m</w:t>
      </w:r>
      <w:r w:rsidRPr="00E41E61">
        <w:rPr>
          <w:rFonts w:ascii="Book Antiqua" w:hAnsi="Book Antiqua" w:cs="Book Antiqua"/>
          <w:bCs/>
          <w:color w:val="000000" w:themeColor="text1"/>
          <w:sz w:val="24"/>
          <w:szCs w:val="24"/>
          <w:vertAlign w:val="superscript"/>
        </w:rPr>
        <w:t>2</w:t>
      </w:r>
      <w:r w:rsidRPr="00E41E61">
        <w:rPr>
          <w:rFonts w:ascii="Book Antiqua" w:hAnsi="Book Antiqua" w:cs="Book Antiqua"/>
          <w:bCs/>
          <w:color w:val="000000" w:themeColor="text1"/>
          <w:sz w:val="24"/>
          <w:szCs w:val="24"/>
        </w:rPr>
        <w:t xml:space="preserve"> and a </w:t>
      </w:r>
      <w:r w:rsidR="006B0FF9" w:rsidRPr="00E41E61">
        <w:rPr>
          <w:rFonts w:ascii="Book Antiqua" w:hAnsi="Book Antiqua" w:cs="Book Antiqua"/>
          <w:bCs/>
          <w:color w:val="000000" w:themeColor="text1"/>
          <w:sz w:val="24"/>
          <w:szCs w:val="24"/>
        </w:rPr>
        <w:t>WC</w:t>
      </w:r>
      <w:r w:rsidRPr="00E41E61">
        <w:rPr>
          <w:rFonts w:ascii="Book Antiqua" w:hAnsi="Book Antiqua" w:cs="Book Antiqua"/>
          <w:bCs/>
          <w:color w:val="000000" w:themeColor="text1"/>
          <w:sz w:val="24"/>
          <w:szCs w:val="24"/>
        </w:rPr>
        <w:t xml:space="preserve"> less than 80 cm in females or 90 cm in males were used to define the lean population with </w:t>
      </w:r>
      <w:r w:rsidR="003C2282">
        <w:rPr>
          <w:rFonts w:ascii="Book Antiqua" w:hAnsi="Book Antiqua" w:cs="Book Antiqua"/>
          <w:bCs/>
          <w:color w:val="000000" w:themeColor="text1"/>
          <w:sz w:val="24"/>
          <w:szCs w:val="24"/>
        </w:rPr>
        <w:t xml:space="preserve">a </w:t>
      </w:r>
      <w:r w:rsidRPr="00E41E61">
        <w:rPr>
          <w:rFonts w:ascii="Book Antiqua" w:hAnsi="Book Antiqua" w:cs="Book Antiqua"/>
          <w:bCs/>
          <w:color w:val="000000" w:themeColor="text1"/>
          <w:sz w:val="24"/>
          <w:szCs w:val="24"/>
        </w:rPr>
        <w:t xml:space="preserve">normal </w:t>
      </w:r>
      <w:r w:rsidR="006B0FF9" w:rsidRPr="00E41E61">
        <w:rPr>
          <w:rFonts w:ascii="Book Antiqua" w:hAnsi="Book Antiqua" w:cs="Book Antiqua"/>
          <w:bCs/>
          <w:color w:val="000000" w:themeColor="text1"/>
          <w:sz w:val="24"/>
          <w:szCs w:val="24"/>
        </w:rPr>
        <w:t>WC</w:t>
      </w:r>
      <w:r w:rsidRPr="00E41E61">
        <w:rPr>
          <w:rFonts w:ascii="Book Antiqua" w:hAnsi="Book Antiqua" w:cs="Book Antiqua"/>
          <w:bCs/>
          <w:color w:val="000000" w:themeColor="text1"/>
          <w:sz w:val="24"/>
          <w:szCs w:val="24"/>
        </w:rPr>
        <w:t>.</w:t>
      </w:r>
    </w:p>
    <w:p w14:paraId="787EB512" w14:textId="77EAEF88" w:rsidR="006F5523" w:rsidRPr="00E41E61" w:rsidRDefault="006F5523" w:rsidP="00E41E61">
      <w:pPr>
        <w:snapToGrid w:val="0"/>
        <w:spacing w:line="360" w:lineRule="auto"/>
        <w:ind w:firstLineChars="200" w:firstLine="480"/>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 xml:space="preserve">The three non-invasive methods used to assess hepatic steatosis were </w:t>
      </w:r>
      <w:r w:rsidR="00D166F3" w:rsidRPr="00D166F3">
        <w:rPr>
          <w:rFonts w:ascii="Book Antiqua" w:hAnsi="Book Antiqua" w:cs="Book Antiqua"/>
          <w:bCs/>
          <w:color w:val="000000" w:themeColor="text1"/>
          <w:sz w:val="24"/>
          <w:szCs w:val="24"/>
        </w:rPr>
        <w:t xml:space="preserve">abdominal ultrasound </w:t>
      </w:r>
      <w:r w:rsidR="00D166F3">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AUS</w:t>
      </w:r>
      <w:r w:rsidR="00D166F3">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 xml:space="preserve">, </w:t>
      </w:r>
      <w:r w:rsidR="006B0FF9" w:rsidRPr="00E41E61">
        <w:rPr>
          <w:rFonts w:ascii="Book Antiqua" w:hAnsi="Book Antiqua" w:cs="Book Antiqua"/>
          <w:bCs/>
          <w:color w:val="000000"/>
          <w:sz w:val="24"/>
          <w:szCs w:val="24"/>
        </w:rPr>
        <w:t>controlled attenuation parameter (</w:t>
      </w:r>
      <w:r w:rsidRPr="00E41E61">
        <w:rPr>
          <w:rFonts w:ascii="Book Antiqua" w:hAnsi="Book Antiqua" w:cs="Book Antiqua"/>
          <w:bCs/>
          <w:color w:val="000000" w:themeColor="text1"/>
          <w:sz w:val="24"/>
          <w:szCs w:val="24"/>
        </w:rPr>
        <w:t>CAP</w:t>
      </w:r>
      <w:r w:rsidR="006B0FF9" w:rsidRPr="00E41E61">
        <w:rPr>
          <w:rFonts w:ascii="Book Antiqua" w:hAnsi="Book Antiqua" w:cs="Book Antiqua"/>
          <w:bCs/>
          <w:color w:val="000000" w:themeColor="text1"/>
          <w:sz w:val="24"/>
          <w:szCs w:val="24"/>
        </w:rPr>
        <w:t>)</w:t>
      </w:r>
      <w:r w:rsidR="003C2282">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 xml:space="preserve"> and the </w:t>
      </w:r>
      <w:r w:rsidR="006B0FF9" w:rsidRPr="00E41E61">
        <w:rPr>
          <w:rFonts w:ascii="Book Antiqua" w:hAnsi="Book Antiqua" w:cs="Book Antiqua"/>
          <w:color w:val="000000"/>
          <w:sz w:val="24"/>
          <w:szCs w:val="24"/>
        </w:rPr>
        <w:t>fatty liver index</w:t>
      </w:r>
      <w:r w:rsidR="006B0FF9" w:rsidRPr="00E41E61">
        <w:rPr>
          <w:rFonts w:ascii="Book Antiqua" w:hAnsi="Book Antiqua" w:cs="Book Antiqua"/>
          <w:bCs/>
          <w:color w:val="000000"/>
          <w:sz w:val="24"/>
          <w:szCs w:val="24"/>
        </w:rPr>
        <w:t xml:space="preserve"> (</w:t>
      </w:r>
      <w:r w:rsidRPr="00E41E61">
        <w:rPr>
          <w:rFonts w:ascii="Book Antiqua" w:hAnsi="Book Antiqua" w:cs="Book Antiqua"/>
          <w:bCs/>
          <w:color w:val="000000" w:themeColor="text1"/>
          <w:sz w:val="24"/>
          <w:szCs w:val="24"/>
        </w:rPr>
        <w:t>FLI</w:t>
      </w:r>
      <w:r w:rsidR="006B0FF9" w:rsidRPr="00E41E61">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 xml:space="preserve">. AUS and CAP measurements were both performed by experienced operators who were blinded to the characteristics of the participants and the study. A diagnosis of NAFLD was made based on characteristic ultrasonographic </w:t>
      </w:r>
      <w:proofErr w:type="gramStart"/>
      <w:r w:rsidRPr="00E41E61">
        <w:rPr>
          <w:rFonts w:ascii="Book Antiqua" w:hAnsi="Book Antiqua" w:cs="Book Antiqua"/>
          <w:bCs/>
          <w:color w:val="000000" w:themeColor="text1"/>
          <w:sz w:val="24"/>
          <w:szCs w:val="24"/>
        </w:rPr>
        <w:t>features</w:t>
      </w:r>
      <w:r w:rsidRPr="00E41E61">
        <w:rPr>
          <w:rFonts w:ascii="Book Antiqua" w:hAnsi="Book Antiqua" w:cs="Book Antiqua"/>
          <w:bCs/>
          <w:color w:val="000000" w:themeColor="text1"/>
          <w:sz w:val="24"/>
          <w:szCs w:val="24"/>
          <w:vertAlign w:val="superscript"/>
        </w:rPr>
        <w:t>[</w:t>
      </w:r>
      <w:proofErr w:type="gramEnd"/>
      <w:r w:rsidRPr="00E41E61">
        <w:rPr>
          <w:rFonts w:ascii="Book Antiqua" w:hAnsi="Book Antiqua" w:cs="Book Antiqua"/>
          <w:bCs/>
          <w:color w:val="000000" w:themeColor="text1"/>
          <w:sz w:val="24"/>
          <w:szCs w:val="24"/>
          <w:vertAlign w:val="superscript"/>
        </w:rPr>
        <w:t>14]</w:t>
      </w:r>
      <w:r w:rsidRPr="00E41E61">
        <w:rPr>
          <w:rFonts w:ascii="Book Antiqua" w:hAnsi="Book Antiqua" w:cs="Book Antiqua"/>
          <w:bCs/>
          <w:color w:val="000000" w:themeColor="text1"/>
          <w:sz w:val="24"/>
          <w:szCs w:val="24"/>
        </w:rPr>
        <w:t xml:space="preserve"> and the exclusion of other causes of steatosis. The quantification of hepatic steatosis </w:t>
      </w:r>
      <w:r w:rsidR="00F30FD2" w:rsidRPr="00E41E61">
        <w:rPr>
          <w:rFonts w:ascii="Book Antiqua" w:hAnsi="Book Antiqua" w:cs="Book Antiqua"/>
          <w:bCs/>
          <w:color w:val="000000" w:themeColor="text1"/>
          <w:sz w:val="24"/>
          <w:szCs w:val="24"/>
        </w:rPr>
        <w:t>was</w:t>
      </w:r>
      <w:r w:rsidRPr="00E41E61">
        <w:rPr>
          <w:rFonts w:ascii="Book Antiqua" w:hAnsi="Book Antiqua" w:cs="Book Antiqua"/>
          <w:bCs/>
          <w:color w:val="000000" w:themeColor="text1"/>
          <w:sz w:val="24"/>
          <w:szCs w:val="24"/>
        </w:rPr>
        <w:t xml:space="preserve"> performed based on CAP values measured using FibroScan-502 with an M probe</w:t>
      </w:r>
      <w:r w:rsidR="00DC55E8"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(3.5 MHz) (</w:t>
      </w:r>
      <w:proofErr w:type="spellStart"/>
      <w:r w:rsidRPr="00E41E61">
        <w:rPr>
          <w:rFonts w:ascii="Book Antiqua" w:hAnsi="Book Antiqua" w:cs="Book Antiqua"/>
          <w:bCs/>
          <w:color w:val="000000" w:themeColor="text1"/>
          <w:sz w:val="24"/>
          <w:szCs w:val="24"/>
        </w:rPr>
        <w:t>Echosens</w:t>
      </w:r>
      <w:proofErr w:type="spellEnd"/>
      <w:r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lastRenderedPageBreak/>
        <w:t>Paris, France) according to the previously described CAP measurement principle. The value</w:t>
      </w:r>
      <w:r w:rsidR="003C2282">
        <w:rPr>
          <w:rFonts w:ascii="Book Antiqua" w:hAnsi="Book Antiqua" w:cs="Book Antiqua"/>
          <w:bCs/>
          <w:color w:val="000000" w:themeColor="text1"/>
          <w:sz w:val="24"/>
          <w:szCs w:val="24"/>
        </w:rPr>
        <w:t>s</w:t>
      </w:r>
      <w:r w:rsidRPr="00E41E61">
        <w:rPr>
          <w:rFonts w:ascii="Book Antiqua" w:hAnsi="Book Antiqua" w:cs="Book Antiqua"/>
          <w:bCs/>
          <w:color w:val="000000" w:themeColor="text1"/>
          <w:sz w:val="24"/>
          <w:szCs w:val="24"/>
        </w:rPr>
        <w:t xml:space="preserve"> of CAP </w:t>
      </w:r>
      <w:r w:rsidR="003C2282" w:rsidRPr="00E41E61">
        <w:rPr>
          <w:rFonts w:ascii="Book Antiqua" w:hAnsi="Book Antiqua" w:cs="Book Antiqua"/>
          <w:bCs/>
          <w:color w:val="000000" w:themeColor="text1"/>
          <w:sz w:val="24"/>
          <w:szCs w:val="24"/>
        </w:rPr>
        <w:t>ran</w:t>
      </w:r>
      <w:r w:rsidR="003C2282">
        <w:rPr>
          <w:rFonts w:ascii="Book Antiqua" w:hAnsi="Book Antiqua" w:cs="Book Antiqua"/>
          <w:bCs/>
          <w:color w:val="000000" w:themeColor="text1"/>
          <w:sz w:val="24"/>
          <w:szCs w:val="24"/>
        </w:rPr>
        <w:t>ge</w:t>
      </w:r>
      <w:r w:rsidR="000175C9">
        <w:rPr>
          <w:rFonts w:ascii="Book Antiqua" w:hAnsi="Book Antiqua" w:cs="Book Antiqua"/>
          <w:bCs/>
          <w:color w:val="000000" w:themeColor="text1"/>
          <w:sz w:val="24"/>
          <w:szCs w:val="24"/>
        </w:rPr>
        <w:t>d</w:t>
      </w:r>
      <w:r w:rsidR="003C2282">
        <w:rPr>
          <w:rFonts w:ascii="Book Antiqua" w:hAnsi="Book Antiqua" w:cs="Book Antiqua"/>
          <w:bCs/>
          <w:color w:val="000000" w:themeColor="text1"/>
          <w:sz w:val="24"/>
          <w:szCs w:val="24"/>
        </w:rPr>
        <w:t xml:space="preserve"> from </w:t>
      </w:r>
      <w:r w:rsidRPr="00E41E61">
        <w:rPr>
          <w:rFonts w:ascii="Book Antiqua" w:hAnsi="Book Antiqua" w:cs="Book Antiqua"/>
          <w:bCs/>
          <w:color w:val="000000" w:themeColor="text1"/>
          <w:sz w:val="24"/>
          <w:szCs w:val="24"/>
        </w:rPr>
        <w:t>100</w:t>
      </w:r>
      <w:r w:rsidR="00F30FD2" w:rsidRPr="00E41E61">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400 dB/m, and the representative values were the median values of all valid measurements. The degree of fatty liver was further classified as follows: S0 (no fatty liver), CAP &lt;</w:t>
      </w:r>
      <w:r w:rsidR="00F30FD2"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238 dB/m; S1 (mild fatty liver), 238</w:t>
      </w:r>
      <w:r w:rsidR="00F30FD2" w:rsidRPr="00E41E61">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258 dB/m; S2 (moderate fatty liver), 259</w:t>
      </w:r>
      <w:r w:rsidR="00F30FD2" w:rsidRPr="00E41E61">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292 dB/m; and S3 (severe fatty liver),</w:t>
      </w:r>
      <w:r w:rsidR="00F30FD2"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CAP &gt;</w:t>
      </w:r>
      <w:r w:rsidR="00F30FD2"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292 dB/m. Using clinical and biochemical data, the FLI was calculated according to the following formula: FLI = [e</w:t>
      </w:r>
      <w:r w:rsidRPr="00E41E61">
        <w:rPr>
          <w:rFonts w:ascii="Book Antiqua" w:hAnsi="Book Antiqua" w:cs="Book Antiqua"/>
          <w:bCs/>
          <w:color w:val="000000" w:themeColor="text1"/>
          <w:sz w:val="24"/>
          <w:szCs w:val="24"/>
          <w:vertAlign w:val="superscript"/>
        </w:rPr>
        <w:t>0.953 × ln(TG) + 0.139 × BMI + 0.718 × ln(γ-GT) + 0.053 × WC</w:t>
      </w:r>
      <w:r w:rsidR="00F30FD2" w:rsidRPr="00E41E61">
        <w:rPr>
          <w:rFonts w:ascii="Book Antiqua" w:hAnsi="Book Antiqua" w:cs="Book Antiqua"/>
          <w:bCs/>
          <w:color w:val="000000" w:themeColor="text1"/>
          <w:sz w:val="24"/>
          <w:szCs w:val="24"/>
          <w:vertAlign w:val="superscript"/>
        </w:rPr>
        <w:t xml:space="preserve"> </w:t>
      </w:r>
      <w:r w:rsidRPr="00E41E61">
        <w:rPr>
          <w:rFonts w:ascii="Book Antiqua" w:hAnsi="Book Antiqua" w:cs="Book Antiqua"/>
          <w:bCs/>
          <w:color w:val="000000" w:themeColor="text1"/>
          <w:sz w:val="24"/>
          <w:szCs w:val="24"/>
          <w:vertAlign w:val="superscript"/>
        </w:rPr>
        <w:t>− 15.745</w:t>
      </w:r>
      <w:r w:rsidRPr="00E41E61">
        <w:rPr>
          <w:rFonts w:ascii="Book Antiqua" w:hAnsi="Book Antiqua" w:cs="Book Antiqua"/>
          <w:bCs/>
          <w:color w:val="000000" w:themeColor="text1"/>
          <w:sz w:val="24"/>
          <w:szCs w:val="24"/>
        </w:rPr>
        <w:t>]/[1 + e</w:t>
      </w:r>
      <w:r w:rsidRPr="00E41E61">
        <w:rPr>
          <w:rFonts w:ascii="Book Antiqua" w:hAnsi="Book Antiqua" w:cs="Book Antiqua"/>
          <w:bCs/>
          <w:color w:val="000000" w:themeColor="text1"/>
          <w:sz w:val="24"/>
          <w:szCs w:val="24"/>
          <w:vertAlign w:val="superscript"/>
        </w:rPr>
        <w:t>0.953 × ln(TG) + 0.139 × BMI + 0.718 × ln(γ-GT)+ 0.053 × WC − 15.745</w:t>
      </w:r>
      <w:r w:rsidRPr="00E41E61">
        <w:rPr>
          <w:rFonts w:ascii="Book Antiqua" w:hAnsi="Book Antiqua" w:cs="Book Antiqua"/>
          <w:bCs/>
          <w:color w:val="000000" w:themeColor="text1"/>
          <w:sz w:val="24"/>
          <w:szCs w:val="24"/>
        </w:rPr>
        <w:t xml:space="preserve">] × 100. The FLI ranges from 0 to 100 and reflects the percentage of fatty liver. As previously mentioned, this score has been validated by a qualitative diagnosis of fatty liver by </w:t>
      </w:r>
      <w:proofErr w:type="gramStart"/>
      <w:r w:rsidRPr="00E41E61">
        <w:rPr>
          <w:rFonts w:ascii="Book Antiqua" w:hAnsi="Book Antiqua" w:cs="Book Antiqua"/>
          <w:bCs/>
          <w:color w:val="000000" w:themeColor="text1"/>
          <w:sz w:val="24"/>
          <w:szCs w:val="24"/>
        </w:rPr>
        <w:t>ultrasound</w:t>
      </w:r>
      <w:r w:rsidRPr="00E41E61">
        <w:rPr>
          <w:rFonts w:ascii="Book Antiqua" w:hAnsi="Book Antiqua" w:cs="Book Antiqua"/>
          <w:bCs/>
          <w:color w:val="000000" w:themeColor="text1"/>
          <w:sz w:val="24"/>
          <w:szCs w:val="24"/>
          <w:vertAlign w:val="superscript"/>
        </w:rPr>
        <w:t>[</w:t>
      </w:r>
      <w:proofErr w:type="gramEnd"/>
      <w:r w:rsidRPr="00E41E61">
        <w:rPr>
          <w:rFonts w:ascii="Book Antiqua" w:hAnsi="Book Antiqua" w:cs="Book Antiqua"/>
          <w:bCs/>
          <w:color w:val="000000" w:themeColor="text1"/>
          <w:sz w:val="24"/>
          <w:szCs w:val="24"/>
          <w:vertAlign w:val="superscript"/>
        </w:rPr>
        <w:t>15]</w:t>
      </w:r>
      <w:r w:rsidRPr="00E41E61">
        <w:rPr>
          <w:rFonts w:ascii="Book Antiqua" w:hAnsi="Book Antiqua" w:cs="Book Antiqua"/>
          <w:bCs/>
          <w:color w:val="000000" w:themeColor="text1"/>
          <w:sz w:val="24"/>
          <w:szCs w:val="24"/>
        </w:rPr>
        <w:t>.</w:t>
      </w:r>
    </w:p>
    <w:p w14:paraId="2FF568BA" w14:textId="55E392CC" w:rsidR="006F5523" w:rsidRPr="00E41E61" w:rsidRDefault="006F5523" w:rsidP="00E41E61">
      <w:pPr>
        <w:snapToGrid w:val="0"/>
        <w:spacing w:line="360" w:lineRule="auto"/>
        <w:ind w:firstLineChars="200" w:firstLine="480"/>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 xml:space="preserve">The diagnosis of NAFLD in </w:t>
      </w:r>
      <w:r w:rsidRPr="00E41E61">
        <w:rPr>
          <w:rFonts w:ascii="Book Antiqua" w:hAnsi="Book Antiqua" w:cs="Book Antiqua"/>
          <w:color w:val="000000" w:themeColor="text1"/>
          <w:sz w:val="24"/>
          <w:szCs w:val="24"/>
        </w:rPr>
        <w:t>those participants who underwent</w:t>
      </w:r>
      <w:r w:rsidR="003C2282">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routine health evaluation</w:t>
      </w:r>
      <w:r w:rsidR="003C2282">
        <w:rPr>
          <w:rFonts w:ascii="Book Antiqua" w:hAnsi="Book Antiqua" w:cs="Book Antiqua"/>
          <w:color w:val="000000" w:themeColor="text1"/>
          <w:sz w:val="24"/>
          <w:szCs w:val="24"/>
        </w:rPr>
        <w:t>s</w:t>
      </w:r>
      <w:r w:rsidRPr="00E41E61">
        <w:rPr>
          <w:rFonts w:ascii="Book Antiqua" w:hAnsi="Book Antiqua" w:cs="Book Antiqua"/>
          <w:color w:val="000000" w:themeColor="text1"/>
          <w:sz w:val="24"/>
          <w:szCs w:val="24"/>
        </w:rPr>
        <w:t xml:space="preserve"> and the matched healthy controls</w:t>
      </w:r>
      <w:r w:rsidR="003C2282">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was based on </w:t>
      </w:r>
      <w:r w:rsidRPr="00E41E61">
        <w:rPr>
          <w:rFonts w:ascii="Book Antiqua" w:hAnsi="Book Antiqua" w:cs="Book Antiqua"/>
          <w:bCs/>
          <w:color w:val="000000" w:themeColor="text1"/>
          <w:sz w:val="24"/>
          <w:szCs w:val="24"/>
        </w:rPr>
        <w:t>AUS</w:t>
      </w:r>
      <w:r w:rsidRPr="00E41E61">
        <w:rPr>
          <w:rFonts w:ascii="Book Antiqua" w:hAnsi="Book Antiqua" w:cs="Book Antiqua"/>
          <w:color w:val="000000" w:themeColor="text1"/>
          <w:sz w:val="24"/>
          <w:szCs w:val="24"/>
        </w:rPr>
        <w:t xml:space="preserve">. </w:t>
      </w:r>
      <w:r w:rsidRPr="00E41E61">
        <w:rPr>
          <w:rFonts w:ascii="Book Antiqua" w:hAnsi="Book Antiqua" w:cs="Book Antiqua"/>
          <w:bCs/>
          <w:color w:val="000000" w:themeColor="text1"/>
          <w:sz w:val="24"/>
          <w:szCs w:val="24"/>
        </w:rPr>
        <w:t xml:space="preserve">In the subjects who underwent liver biopsy, NAFLD and NASH were diagnosed and staged based on the liver biopsy specimen according to the current </w:t>
      </w:r>
      <w:proofErr w:type="gramStart"/>
      <w:r w:rsidRPr="00E41E61">
        <w:rPr>
          <w:rFonts w:ascii="Book Antiqua" w:hAnsi="Book Antiqua" w:cs="Book Antiqua"/>
          <w:bCs/>
          <w:color w:val="000000" w:themeColor="text1"/>
          <w:sz w:val="24"/>
          <w:szCs w:val="24"/>
        </w:rPr>
        <w:t>guidelines</w:t>
      </w:r>
      <w:r w:rsidRPr="00E41E61">
        <w:rPr>
          <w:rFonts w:ascii="Book Antiqua" w:hAnsi="Book Antiqua" w:cs="Book Antiqua"/>
          <w:bCs/>
          <w:color w:val="000000" w:themeColor="text1"/>
          <w:sz w:val="24"/>
          <w:szCs w:val="24"/>
          <w:vertAlign w:val="superscript"/>
        </w:rPr>
        <w:t>[</w:t>
      </w:r>
      <w:proofErr w:type="gramEnd"/>
      <w:r w:rsidRPr="00E41E61">
        <w:rPr>
          <w:rFonts w:ascii="Book Antiqua" w:hAnsi="Book Antiqua" w:cs="Book Antiqua"/>
          <w:bCs/>
          <w:color w:val="000000" w:themeColor="text1"/>
          <w:sz w:val="24"/>
          <w:szCs w:val="24"/>
          <w:vertAlign w:val="superscript"/>
        </w:rPr>
        <w:t>16]</w:t>
      </w:r>
      <w:r w:rsidRPr="00E41E61">
        <w:rPr>
          <w:rFonts w:ascii="Book Antiqua" w:hAnsi="Book Antiqua" w:cs="Book Antiqua"/>
          <w:bCs/>
          <w:color w:val="000000" w:themeColor="text1"/>
          <w:sz w:val="24"/>
          <w:szCs w:val="24"/>
        </w:rPr>
        <w:t xml:space="preserve">. </w:t>
      </w:r>
    </w:p>
    <w:p w14:paraId="74BF84B4" w14:textId="77777777" w:rsidR="006F5523" w:rsidRPr="00E41E61" w:rsidRDefault="006F5523" w:rsidP="00E41E61">
      <w:pPr>
        <w:snapToGrid w:val="0"/>
        <w:spacing w:line="360" w:lineRule="auto"/>
        <w:rPr>
          <w:rFonts w:ascii="Book Antiqua" w:hAnsi="Book Antiqua" w:cs="Book Antiqua"/>
          <w:bCs/>
          <w:color w:val="000000" w:themeColor="text1"/>
          <w:sz w:val="24"/>
          <w:szCs w:val="24"/>
        </w:rPr>
      </w:pPr>
    </w:p>
    <w:p w14:paraId="7252E520" w14:textId="16837C2C" w:rsidR="006F5523" w:rsidRPr="00E41E61" w:rsidRDefault="006F5523" w:rsidP="00E41E61">
      <w:pPr>
        <w:snapToGrid w:val="0"/>
        <w:spacing w:line="360" w:lineRule="auto"/>
        <w:rPr>
          <w:rFonts w:ascii="Book Antiqua" w:hAnsi="Book Antiqua" w:cs="Book Antiqua"/>
          <w:b/>
          <w:i/>
          <w:iCs/>
          <w:color w:val="000000" w:themeColor="text1"/>
          <w:sz w:val="24"/>
          <w:szCs w:val="24"/>
        </w:rPr>
      </w:pPr>
      <w:r w:rsidRPr="00E41E61">
        <w:rPr>
          <w:rFonts w:ascii="Book Antiqua" w:hAnsi="Book Antiqua" w:cs="Book Antiqua"/>
          <w:b/>
          <w:i/>
          <w:iCs/>
          <w:color w:val="000000" w:themeColor="text1"/>
          <w:sz w:val="24"/>
          <w:szCs w:val="24"/>
        </w:rPr>
        <w:t>DNA preparation and single-nucleotide polymorphism genotyping</w:t>
      </w:r>
    </w:p>
    <w:p w14:paraId="712CE0A7" w14:textId="1141E498" w:rsidR="006F5523" w:rsidRPr="00E41E61" w:rsidRDefault="006F5523"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 xml:space="preserve">Genomic DNA was prepared from each blood sample using the </w:t>
      </w:r>
      <w:proofErr w:type="spellStart"/>
      <w:r w:rsidRPr="00E41E61">
        <w:rPr>
          <w:rFonts w:ascii="Book Antiqua" w:hAnsi="Book Antiqua" w:cs="Book Antiqua"/>
          <w:bCs/>
          <w:color w:val="000000" w:themeColor="text1"/>
          <w:sz w:val="24"/>
          <w:szCs w:val="24"/>
        </w:rPr>
        <w:t>QiAamp</w:t>
      </w:r>
      <w:proofErr w:type="spellEnd"/>
      <w:r w:rsidRPr="00E41E61">
        <w:rPr>
          <w:rFonts w:ascii="Book Antiqua" w:hAnsi="Book Antiqua" w:cs="Book Antiqua"/>
          <w:bCs/>
          <w:color w:val="000000" w:themeColor="text1"/>
          <w:sz w:val="24"/>
          <w:szCs w:val="24"/>
        </w:rPr>
        <w:t xml:space="preserve"> DNA Mini Kit (Qiagen, Hilden, Germany). Then</w:t>
      </w:r>
      <w:r w:rsidR="003C2282">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 xml:space="preserve"> the </w:t>
      </w:r>
      <w:r w:rsidR="006B0FF9" w:rsidRPr="00E41E61">
        <w:rPr>
          <w:rFonts w:ascii="Book Antiqua" w:hAnsi="Book Antiqua" w:cs="Book Antiqua"/>
          <w:color w:val="000000"/>
          <w:sz w:val="24"/>
          <w:szCs w:val="24"/>
        </w:rPr>
        <w:t>single-nucleotide polymorphism (</w:t>
      </w:r>
      <w:r w:rsidRPr="00E41E61">
        <w:rPr>
          <w:rFonts w:ascii="Book Antiqua" w:hAnsi="Book Antiqua" w:cs="Book Antiqua"/>
          <w:bCs/>
          <w:color w:val="000000" w:themeColor="text1"/>
          <w:sz w:val="24"/>
          <w:szCs w:val="24"/>
        </w:rPr>
        <w:t>SNP</w:t>
      </w:r>
      <w:r w:rsidR="006B0FF9" w:rsidRPr="00E41E61">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 xml:space="preserve"> probes were customized, and real-time </w:t>
      </w:r>
      <w:r w:rsidR="00F30FD2" w:rsidRPr="00E41E61">
        <w:rPr>
          <w:rFonts w:ascii="Book Antiqua" w:hAnsi="Book Antiqua" w:cs="Book Antiqua"/>
          <w:bCs/>
          <w:color w:val="000000"/>
          <w:sz w:val="24"/>
          <w:szCs w:val="24"/>
        </w:rPr>
        <w:t xml:space="preserve">polymerase chain reaction </w:t>
      </w:r>
      <w:r w:rsidRPr="00E41E61">
        <w:rPr>
          <w:rFonts w:ascii="Book Antiqua" w:hAnsi="Book Antiqua" w:cs="Book Antiqua"/>
          <w:bCs/>
          <w:color w:val="000000" w:themeColor="text1"/>
          <w:sz w:val="24"/>
          <w:szCs w:val="24"/>
        </w:rPr>
        <w:t xml:space="preserve">was used to detect SNP in the </w:t>
      </w:r>
      <w:r w:rsidRPr="00E41E61">
        <w:rPr>
          <w:rFonts w:ascii="Book Antiqua" w:hAnsi="Book Antiqua" w:cs="Book Antiqua"/>
          <w:bCs/>
          <w:i/>
          <w:iCs/>
          <w:color w:val="000000" w:themeColor="text1"/>
          <w:sz w:val="24"/>
          <w:szCs w:val="24"/>
        </w:rPr>
        <w:t>SIRT1</w:t>
      </w:r>
      <w:r w:rsidRPr="00E41E61">
        <w:rPr>
          <w:rFonts w:ascii="Book Antiqua" w:hAnsi="Book Antiqua" w:cs="Book Antiqua"/>
          <w:bCs/>
          <w:color w:val="000000" w:themeColor="text1"/>
          <w:sz w:val="24"/>
          <w:szCs w:val="24"/>
        </w:rPr>
        <w:t xml:space="preserve">, </w:t>
      </w:r>
      <w:r w:rsidRPr="00E41E61">
        <w:rPr>
          <w:rFonts w:ascii="Book Antiqua" w:hAnsi="Book Antiqua" w:cs="Book Antiqua"/>
          <w:bCs/>
          <w:i/>
          <w:iCs/>
          <w:color w:val="000000" w:themeColor="text1"/>
          <w:sz w:val="24"/>
          <w:szCs w:val="24"/>
        </w:rPr>
        <w:t>APOC3</w:t>
      </w:r>
      <w:r w:rsidRPr="00E41E61">
        <w:rPr>
          <w:rFonts w:ascii="Book Antiqua" w:hAnsi="Book Antiqua" w:cs="Book Antiqua"/>
          <w:bCs/>
          <w:color w:val="000000" w:themeColor="text1"/>
          <w:sz w:val="24"/>
          <w:szCs w:val="24"/>
        </w:rPr>
        <w:t xml:space="preserve">, </w:t>
      </w:r>
      <w:r w:rsidRPr="00E41E61">
        <w:rPr>
          <w:rFonts w:ascii="Book Antiqua" w:hAnsi="Book Antiqua" w:cs="Book Antiqua"/>
          <w:bCs/>
          <w:i/>
          <w:iCs/>
          <w:color w:val="000000" w:themeColor="text1"/>
          <w:sz w:val="24"/>
          <w:szCs w:val="24"/>
        </w:rPr>
        <w:t>PNPLA3</w:t>
      </w:r>
      <w:r w:rsidRPr="00E41E61">
        <w:rPr>
          <w:rFonts w:ascii="Book Antiqua" w:hAnsi="Book Antiqua" w:cs="Book Antiqua"/>
          <w:bCs/>
          <w:color w:val="000000" w:themeColor="text1"/>
          <w:sz w:val="24"/>
          <w:szCs w:val="24"/>
        </w:rPr>
        <w:t xml:space="preserve">, </w:t>
      </w:r>
      <w:r w:rsidR="003C2282" w:rsidRPr="00E41E61">
        <w:rPr>
          <w:rFonts w:ascii="Book Antiqua" w:hAnsi="Book Antiqua" w:cs="Book Antiqua"/>
          <w:bCs/>
          <w:i/>
          <w:iCs/>
          <w:color w:val="000000" w:themeColor="text1"/>
          <w:sz w:val="24"/>
          <w:szCs w:val="24"/>
        </w:rPr>
        <w:t>AGTR1</w:t>
      </w:r>
      <w:r w:rsidR="003C2282">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and </w:t>
      </w:r>
      <w:r w:rsidRPr="00E41E61">
        <w:rPr>
          <w:rFonts w:ascii="Book Antiqua" w:hAnsi="Book Antiqua" w:cs="Book Antiqua"/>
          <w:bCs/>
          <w:i/>
          <w:iCs/>
          <w:color w:val="000000" w:themeColor="text1"/>
          <w:sz w:val="24"/>
          <w:szCs w:val="24"/>
        </w:rPr>
        <w:t>PPARGC1A</w:t>
      </w:r>
      <w:r w:rsidRPr="00E41E61">
        <w:rPr>
          <w:rFonts w:ascii="Book Antiqua" w:hAnsi="Book Antiqua" w:cs="Book Antiqua"/>
          <w:bCs/>
          <w:color w:val="000000" w:themeColor="text1"/>
          <w:sz w:val="24"/>
          <w:szCs w:val="24"/>
        </w:rPr>
        <w:t xml:space="preserve"> gene</w:t>
      </w:r>
      <w:r w:rsidR="003C2282">
        <w:rPr>
          <w:rFonts w:ascii="Book Antiqua" w:hAnsi="Book Antiqua" w:cs="Book Antiqua"/>
          <w:bCs/>
          <w:color w:val="000000" w:themeColor="text1"/>
          <w:sz w:val="24"/>
          <w:szCs w:val="24"/>
        </w:rPr>
        <w:t>s</w:t>
      </w:r>
      <w:r w:rsidRPr="00E41E61">
        <w:rPr>
          <w:rFonts w:ascii="Book Antiqua" w:hAnsi="Book Antiqua" w:cs="Book Antiqua"/>
          <w:bCs/>
          <w:color w:val="000000" w:themeColor="text1"/>
          <w:sz w:val="24"/>
          <w:szCs w:val="24"/>
        </w:rPr>
        <w:t xml:space="preserve">. The emulation polymerase chain reaction of the template was performed using the Ion OneTouch 2 System (Life Technologies, MA, </w:t>
      </w:r>
      <w:r w:rsidR="00F30FD2" w:rsidRPr="00E41E61">
        <w:rPr>
          <w:rFonts w:ascii="Book Antiqua" w:hAnsi="Book Antiqua" w:cs="Book Antiqua"/>
          <w:bCs/>
          <w:color w:val="000000" w:themeColor="text1"/>
          <w:sz w:val="24"/>
          <w:szCs w:val="24"/>
        </w:rPr>
        <w:t>United States</w:t>
      </w:r>
      <w:r w:rsidRPr="00E41E61">
        <w:rPr>
          <w:rFonts w:ascii="Book Antiqua" w:hAnsi="Book Antiqua" w:cs="Book Antiqua"/>
          <w:bCs/>
          <w:color w:val="000000" w:themeColor="text1"/>
          <w:sz w:val="24"/>
          <w:szCs w:val="24"/>
        </w:rPr>
        <w:t xml:space="preserve">) according to the manufacturer’s instructions. The variants were genotyped by DNA sequencing using the Ion 318 Chip (Life Technologies, MA, </w:t>
      </w:r>
      <w:r w:rsidR="00F30FD2" w:rsidRPr="00E41E61">
        <w:rPr>
          <w:rFonts w:ascii="Book Antiqua" w:hAnsi="Book Antiqua" w:cs="Book Antiqua"/>
          <w:bCs/>
          <w:color w:val="000000"/>
          <w:sz w:val="24"/>
          <w:szCs w:val="24"/>
        </w:rPr>
        <w:t>United States</w:t>
      </w:r>
      <w:r w:rsidRPr="00E41E61">
        <w:rPr>
          <w:rFonts w:ascii="Book Antiqua" w:hAnsi="Book Antiqua" w:cs="Book Antiqua"/>
          <w:bCs/>
          <w:color w:val="000000" w:themeColor="text1"/>
          <w:sz w:val="24"/>
          <w:szCs w:val="24"/>
        </w:rPr>
        <w:t>) following the Ion PGM 200 Sequencing kit</w:t>
      </w:r>
      <w:r w:rsidR="003C2282">
        <w:rPr>
          <w:rFonts w:ascii="Book Antiqua" w:hAnsi="Book Antiqua" w:cs="Book Antiqua"/>
          <w:bCs/>
          <w:color w:val="000000" w:themeColor="text1"/>
          <w:sz w:val="24"/>
          <w:szCs w:val="24"/>
        </w:rPr>
        <w:t>’s</w:t>
      </w:r>
      <w:r w:rsidRPr="00E41E61">
        <w:rPr>
          <w:rFonts w:ascii="Book Antiqua" w:hAnsi="Book Antiqua" w:cs="Book Antiqua"/>
          <w:bCs/>
          <w:color w:val="000000" w:themeColor="text1"/>
          <w:sz w:val="24"/>
          <w:szCs w:val="24"/>
        </w:rPr>
        <w:t xml:space="preserve"> protocol. Negative controls were introduced for each run to ensure genotyping quality. Samples giving discordant results were </w:t>
      </w:r>
      <w:r w:rsidR="00F30FD2" w:rsidRPr="00E41E61">
        <w:rPr>
          <w:rFonts w:ascii="Book Antiqua" w:hAnsi="Book Antiqua" w:cs="Book Antiqua"/>
          <w:bCs/>
          <w:color w:val="000000" w:themeColor="text1"/>
          <w:sz w:val="24"/>
          <w:szCs w:val="24"/>
        </w:rPr>
        <w:t>reanalyzed</w:t>
      </w:r>
      <w:r w:rsidRPr="00E41E61">
        <w:rPr>
          <w:rFonts w:ascii="Book Antiqua" w:hAnsi="Book Antiqua" w:cs="Book Antiqua"/>
          <w:bCs/>
          <w:color w:val="000000" w:themeColor="text1"/>
          <w:sz w:val="24"/>
          <w:szCs w:val="24"/>
        </w:rPr>
        <w:t>.</w:t>
      </w:r>
    </w:p>
    <w:p w14:paraId="61B35363" w14:textId="77777777" w:rsidR="006F5523" w:rsidRPr="00E41E61" w:rsidRDefault="006F5523" w:rsidP="00E41E61">
      <w:pPr>
        <w:snapToGrid w:val="0"/>
        <w:spacing w:line="360" w:lineRule="auto"/>
        <w:rPr>
          <w:rFonts w:ascii="Book Antiqua" w:hAnsi="Book Antiqua" w:cs="Book Antiqua"/>
          <w:bCs/>
          <w:color w:val="000000" w:themeColor="text1"/>
          <w:sz w:val="24"/>
          <w:szCs w:val="24"/>
        </w:rPr>
      </w:pPr>
    </w:p>
    <w:p w14:paraId="3792EC62" w14:textId="77777777" w:rsidR="006F5523" w:rsidRPr="00E41E61" w:rsidRDefault="006F5523" w:rsidP="00E41E61">
      <w:pPr>
        <w:snapToGrid w:val="0"/>
        <w:spacing w:line="360" w:lineRule="auto"/>
        <w:rPr>
          <w:rFonts w:ascii="Book Antiqua" w:hAnsi="Book Antiqua" w:cs="Book Antiqua"/>
          <w:b/>
          <w:bCs/>
          <w:i/>
          <w:color w:val="000000" w:themeColor="text1"/>
          <w:sz w:val="24"/>
          <w:szCs w:val="24"/>
        </w:rPr>
      </w:pPr>
      <w:r w:rsidRPr="00E41E61">
        <w:rPr>
          <w:rFonts w:ascii="Book Antiqua" w:hAnsi="Book Antiqua" w:cs="Book Antiqua"/>
          <w:b/>
          <w:bCs/>
          <w:i/>
          <w:color w:val="000000" w:themeColor="text1"/>
          <w:sz w:val="24"/>
          <w:szCs w:val="24"/>
        </w:rPr>
        <w:t>Statistical analysis</w:t>
      </w:r>
    </w:p>
    <w:p w14:paraId="1A834944" w14:textId="316AA165" w:rsidR="006F5523" w:rsidRPr="00E41E61" w:rsidRDefault="006F5523"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 xml:space="preserve">Continuous variables </w:t>
      </w:r>
      <w:r w:rsidR="003C2282">
        <w:rPr>
          <w:rFonts w:ascii="Book Antiqua" w:hAnsi="Book Antiqua" w:cs="Book Antiqua"/>
          <w:bCs/>
          <w:color w:val="000000" w:themeColor="text1"/>
          <w:sz w:val="24"/>
          <w:szCs w:val="24"/>
        </w:rPr>
        <w:t>are</w:t>
      </w:r>
      <w:r w:rsidR="003C2282"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expressed as the mean ± SD for </w:t>
      </w:r>
      <w:r w:rsidR="003C2282">
        <w:rPr>
          <w:rFonts w:ascii="Book Antiqua" w:hAnsi="Book Antiqua" w:cs="Book Antiqua"/>
          <w:bCs/>
          <w:color w:val="000000" w:themeColor="text1"/>
          <w:sz w:val="24"/>
          <w:szCs w:val="24"/>
        </w:rPr>
        <w:t xml:space="preserve">those with </w:t>
      </w:r>
      <w:r w:rsidRPr="00E41E61">
        <w:rPr>
          <w:rFonts w:ascii="Book Antiqua" w:hAnsi="Book Antiqua" w:cs="Book Antiqua"/>
          <w:bCs/>
          <w:color w:val="000000" w:themeColor="text1"/>
          <w:sz w:val="24"/>
          <w:szCs w:val="24"/>
        </w:rPr>
        <w:t xml:space="preserve">a normal </w:t>
      </w:r>
      <w:r w:rsidRPr="00E41E61">
        <w:rPr>
          <w:rFonts w:ascii="Book Antiqua" w:hAnsi="Book Antiqua" w:cs="Book Antiqua"/>
          <w:bCs/>
          <w:color w:val="000000" w:themeColor="text1"/>
          <w:sz w:val="24"/>
          <w:szCs w:val="24"/>
        </w:rPr>
        <w:lastRenderedPageBreak/>
        <w:t xml:space="preserve">distribution and median ± IQR for </w:t>
      </w:r>
      <w:r w:rsidR="003C2282">
        <w:rPr>
          <w:rFonts w:ascii="Book Antiqua" w:hAnsi="Book Antiqua" w:cs="Book Antiqua"/>
          <w:bCs/>
          <w:color w:val="000000" w:themeColor="text1"/>
          <w:sz w:val="24"/>
          <w:szCs w:val="24"/>
        </w:rPr>
        <w:t xml:space="preserve">those with </w:t>
      </w:r>
      <w:r w:rsidRPr="00E41E61">
        <w:rPr>
          <w:rFonts w:ascii="Book Antiqua" w:hAnsi="Book Antiqua" w:cs="Book Antiqua"/>
          <w:bCs/>
          <w:color w:val="000000" w:themeColor="text1"/>
          <w:sz w:val="24"/>
          <w:szCs w:val="24"/>
        </w:rPr>
        <w:t xml:space="preserve">a skewed distribution. The </w:t>
      </w:r>
      <w:r w:rsidRPr="00890566">
        <w:rPr>
          <w:rFonts w:ascii="Book Antiqua" w:hAnsi="Book Antiqua" w:cs="Book Antiqua"/>
          <w:bCs/>
          <w:i/>
          <w:color w:val="000000" w:themeColor="text1"/>
          <w:sz w:val="24"/>
          <w:szCs w:val="24"/>
        </w:rPr>
        <w:t>t</w:t>
      </w:r>
      <w:r w:rsidRPr="00E41E61">
        <w:rPr>
          <w:rFonts w:ascii="Book Antiqua" w:hAnsi="Book Antiqua" w:cs="Book Antiqua"/>
          <w:bCs/>
          <w:color w:val="000000" w:themeColor="text1"/>
          <w:sz w:val="24"/>
          <w:szCs w:val="24"/>
        </w:rPr>
        <w:t xml:space="preserve">-test and </w:t>
      </w:r>
      <w:r w:rsidRPr="00E41E61">
        <w:rPr>
          <w:rFonts w:ascii="Book Antiqua" w:hAnsi="Book Antiqua" w:cs="Book Antiqua"/>
          <w:i/>
          <w:iCs/>
          <w:color w:val="000000" w:themeColor="text1"/>
          <w:sz w:val="24"/>
          <w:szCs w:val="24"/>
        </w:rPr>
        <w:t>χ</w:t>
      </w:r>
      <w:r w:rsidRPr="00E41E61">
        <w:rPr>
          <w:rFonts w:ascii="Book Antiqua" w:hAnsi="Book Antiqua" w:cs="Book Antiqua"/>
          <w:i/>
          <w:iCs/>
          <w:color w:val="000000" w:themeColor="text1"/>
          <w:sz w:val="24"/>
          <w:szCs w:val="24"/>
          <w:vertAlign w:val="superscript"/>
        </w:rPr>
        <w:t>2</w:t>
      </w:r>
      <w:r w:rsidRPr="00E41E61">
        <w:rPr>
          <w:rFonts w:ascii="Book Antiqua" w:hAnsi="Book Antiqua" w:cs="Book Antiqua"/>
          <w:color w:val="000000" w:themeColor="text1"/>
          <w:sz w:val="24"/>
          <w:szCs w:val="24"/>
        </w:rPr>
        <w:t xml:space="preserve"> </w:t>
      </w:r>
      <w:r w:rsidRPr="00E41E61">
        <w:rPr>
          <w:rFonts w:ascii="Book Antiqua" w:hAnsi="Book Antiqua" w:cs="Book Antiqua"/>
          <w:bCs/>
          <w:color w:val="000000" w:themeColor="text1"/>
          <w:sz w:val="24"/>
          <w:szCs w:val="24"/>
        </w:rPr>
        <w:t>test were used to test</w:t>
      </w:r>
      <w:r w:rsidR="003C2282">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differences </w:t>
      </w:r>
      <w:r w:rsidR="003C2282">
        <w:rPr>
          <w:rFonts w:ascii="Book Antiqua" w:hAnsi="Book Antiqua" w:cs="Book Antiqua"/>
          <w:bCs/>
          <w:color w:val="000000" w:themeColor="text1"/>
          <w:sz w:val="24"/>
          <w:szCs w:val="24"/>
        </w:rPr>
        <w:t xml:space="preserve">in </w:t>
      </w:r>
      <w:r w:rsidRPr="00E41E61">
        <w:rPr>
          <w:rFonts w:ascii="Book Antiqua" w:hAnsi="Book Antiqua" w:cs="Book Antiqua"/>
          <w:bCs/>
          <w:color w:val="000000" w:themeColor="text1"/>
          <w:sz w:val="24"/>
          <w:szCs w:val="24"/>
        </w:rPr>
        <w:t>continuous and categorical variables</w:t>
      </w:r>
      <w:r w:rsidR="003C2282" w:rsidRPr="003C2282">
        <w:rPr>
          <w:rFonts w:ascii="Book Antiqua" w:hAnsi="Book Antiqua" w:cs="Book Antiqua"/>
          <w:bCs/>
          <w:color w:val="000000" w:themeColor="text1"/>
          <w:sz w:val="24"/>
          <w:szCs w:val="24"/>
        </w:rPr>
        <w:t xml:space="preserve"> </w:t>
      </w:r>
      <w:r w:rsidR="003C2282" w:rsidRPr="00E41E61">
        <w:rPr>
          <w:rFonts w:ascii="Book Antiqua" w:hAnsi="Book Antiqua" w:cs="Book Antiqua"/>
          <w:bCs/>
          <w:color w:val="000000" w:themeColor="text1"/>
          <w:sz w:val="24"/>
          <w:szCs w:val="24"/>
        </w:rPr>
        <w:t xml:space="preserve">between </w:t>
      </w:r>
      <w:r w:rsidR="003C2282">
        <w:rPr>
          <w:rFonts w:ascii="Book Antiqua" w:hAnsi="Book Antiqua" w:cs="Book Antiqua"/>
          <w:bCs/>
          <w:color w:val="000000" w:themeColor="text1"/>
          <w:sz w:val="24"/>
          <w:szCs w:val="24"/>
        </w:rPr>
        <w:t xml:space="preserve">groups with </w:t>
      </w:r>
      <w:r w:rsidR="003C2282" w:rsidRPr="00E41E61">
        <w:rPr>
          <w:rFonts w:ascii="Book Antiqua" w:hAnsi="Book Antiqua" w:cs="Book Antiqua"/>
          <w:bCs/>
          <w:color w:val="000000" w:themeColor="text1"/>
          <w:sz w:val="24"/>
          <w:szCs w:val="24"/>
        </w:rPr>
        <w:t>different BMIs</w:t>
      </w:r>
      <w:r w:rsidRPr="00E41E61">
        <w:rPr>
          <w:rFonts w:ascii="Book Antiqua" w:hAnsi="Book Antiqua" w:cs="Book Antiqua"/>
          <w:bCs/>
          <w:color w:val="000000" w:themeColor="text1"/>
          <w:sz w:val="24"/>
          <w:szCs w:val="24"/>
        </w:rPr>
        <w:t xml:space="preserve">. Based on the results of univariate analysis, a logistic regression model was used to identify </w:t>
      </w:r>
      <w:r w:rsidR="003C2282">
        <w:rPr>
          <w:rFonts w:ascii="Book Antiqua" w:hAnsi="Book Antiqua" w:cs="Book Antiqua"/>
          <w:bCs/>
          <w:color w:val="000000" w:themeColor="text1"/>
          <w:sz w:val="24"/>
          <w:szCs w:val="24"/>
        </w:rPr>
        <w:t xml:space="preserve">the </w:t>
      </w:r>
      <w:r w:rsidRPr="00E41E61">
        <w:rPr>
          <w:rFonts w:ascii="Book Antiqua" w:hAnsi="Book Antiqua" w:cs="Book Antiqua"/>
          <w:bCs/>
          <w:color w:val="000000" w:themeColor="text1"/>
          <w:sz w:val="24"/>
          <w:szCs w:val="24"/>
        </w:rPr>
        <w:t xml:space="preserve">independent risk factors </w:t>
      </w:r>
      <w:r w:rsidR="003C2282">
        <w:rPr>
          <w:rFonts w:ascii="Book Antiqua" w:hAnsi="Book Antiqua" w:cs="Book Antiqua"/>
          <w:bCs/>
          <w:color w:val="000000" w:themeColor="text1"/>
          <w:sz w:val="24"/>
          <w:szCs w:val="24"/>
        </w:rPr>
        <w:t xml:space="preserve">for </w:t>
      </w:r>
      <w:r w:rsidRPr="00E41E61">
        <w:rPr>
          <w:rFonts w:ascii="Book Antiqua" w:hAnsi="Book Antiqua" w:cs="Book Antiqua"/>
          <w:bCs/>
          <w:color w:val="000000" w:themeColor="text1"/>
          <w:sz w:val="24"/>
          <w:szCs w:val="24"/>
        </w:rPr>
        <w:t>incident NAFLD</w:t>
      </w:r>
      <w:r w:rsidR="00DF1E99">
        <w:rPr>
          <w:rFonts w:ascii="Book Antiqua" w:hAnsi="Book Antiqua" w:cs="Book Antiqua"/>
          <w:bCs/>
          <w:color w:val="000000" w:themeColor="text1"/>
          <w:sz w:val="24"/>
          <w:szCs w:val="24"/>
        </w:rPr>
        <w:t xml:space="preserve">, with </w:t>
      </w:r>
      <w:r w:rsidRPr="00E41E61">
        <w:rPr>
          <w:rFonts w:ascii="Book Antiqua" w:hAnsi="Book Antiqua" w:cs="Book Antiqua"/>
          <w:bCs/>
          <w:color w:val="000000" w:themeColor="text1"/>
          <w:sz w:val="24"/>
          <w:szCs w:val="24"/>
        </w:rPr>
        <w:t xml:space="preserve">odds ratios </w:t>
      </w:r>
      <w:r w:rsidR="00F30FD2" w:rsidRPr="00E41E61">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ORs</w:t>
      </w:r>
      <w:r w:rsidR="00F30FD2" w:rsidRPr="00E41E61">
        <w:rPr>
          <w:rFonts w:ascii="Book Antiqua" w:hAnsi="Book Antiqua" w:cs="Book Antiqua"/>
          <w:bCs/>
          <w:color w:val="000000" w:themeColor="text1"/>
          <w:sz w:val="24"/>
          <w:szCs w:val="24"/>
        </w:rPr>
        <w:t>)</w:t>
      </w:r>
      <w:r w:rsidRPr="00E41E61">
        <w:rPr>
          <w:rFonts w:ascii="Book Antiqua" w:hAnsi="Book Antiqua" w:cs="Book Antiqua"/>
          <w:bCs/>
          <w:color w:val="000000" w:themeColor="text1"/>
          <w:sz w:val="24"/>
          <w:szCs w:val="24"/>
        </w:rPr>
        <w:t xml:space="preserve"> and 95%</w:t>
      </w:r>
      <w:r w:rsidR="00DF1E99">
        <w:rPr>
          <w:rFonts w:ascii="Book Antiqua" w:hAnsi="Book Antiqua" w:cs="Book Antiqua"/>
          <w:bCs/>
          <w:color w:val="000000" w:themeColor="text1"/>
          <w:sz w:val="24"/>
          <w:szCs w:val="24"/>
        </w:rPr>
        <w:t xml:space="preserve"> confidence intervals (</w:t>
      </w:r>
      <w:r w:rsidR="00DF1E99" w:rsidRPr="00E41E61">
        <w:rPr>
          <w:rFonts w:ascii="Book Antiqua" w:hAnsi="Book Antiqua" w:cs="Book Antiqua"/>
          <w:bCs/>
          <w:color w:val="000000" w:themeColor="text1"/>
          <w:sz w:val="24"/>
          <w:szCs w:val="24"/>
        </w:rPr>
        <w:t>C</w:t>
      </w:r>
      <w:r w:rsidR="00DF1E99">
        <w:rPr>
          <w:rFonts w:ascii="Book Antiqua" w:hAnsi="Book Antiqua" w:cs="Book Antiqua"/>
          <w:bCs/>
          <w:color w:val="000000" w:themeColor="text1"/>
          <w:sz w:val="24"/>
          <w:szCs w:val="24"/>
        </w:rPr>
        <w:t>Is) calculated</w:t>
      </w:r>
      <w:r w:rsidR="00DF1E99"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The cutoff value for the possible predictor was determined using the receiver operating characteristic (ROC) curve.</w:t>
      </w:r>
      <w:r w:rsidR="00B97E45">
        <w:rPr>
          <w:rFonts w:ascii="Book Antiqua" w:hAnsi="Book Antiqua" w:cs="Book Antiqua"/>
          <w:bCs/>
          <w:color w:val="000000" w:themeColor="text1"/>
          <w:sz w:val="24"/>
          <w:szCs w:val="24"/>
        </w:rPr>
        <w:t xml:space="preserve"> The </w:t>
      </w:r>
      <w:r w:rsidRPr="00E41E61">
        <w:rPr>
          <w:rFonts w:ascii="Book Antiqua" w:hAnsi="Book Antiqua" w:cs="Book Antiqua"/>
          <w:bCs/>
          <w:color w:val="000000" w:themeColor="text1"/>
          <w:sz w:val="24"/>
          <w:szCs w:val="24"/>
        </w:rPr>
        <w:t xml:space="preserve">Hardy-Weinberg equilibrium was </w:t>
      </w:r>
      <w:r w:rsidR="00B97E45">
        <w:rPr>
          <w:rFonts w:ascii="Book Antiqua" w:hAnsi="Book Antiqua" w:cs="Book Antiqua"/>
          <w:bCs/>
          <w:color w:val="000000" w:themeColor="text1"/>
          <w:sz w:val="24"/>
          <w:szCs w:val="24"/>
        </w:rPr>
        <w:t>tested</w:t>
      </w:r>
      <w:r w:rsidR="00B97E45" w:rsidRPr="00E41E61">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 xml:space="preserve">using the De </w:t>
      </w:r>
      <w:proofErr w:type="spellStart"/>
      <w:r w:rsidRPr="00E41E61">
        <w:rPr>
          <w:rFonts w:ascii="Book Antiqua" w:hAnsi="Book Antiqua" w:cs="Book Antiqua"/>
          <w:bCs/>
          <w:color w:val="000000" w:themeColor="text1"/>
          <w:sz w:val="24"/>
          <w:szCs w:val="24"/>
        </w:rPr>
        <w:t>Finetti</w:t>
      </w:r>
      <w:proofErr w:type="spellEnd"/>
      <w:r w:rsidRPr="00E41E61">
        <w:rPr>
          <w:rFonts w:ascii="Book Antiqua" w:hAnsi="Book Antiqua" w:cs="Book Antiqua"/>
          <w:bCs/>
          <w:color w:val="000000" w:themeColor="text1"/>
          <w:sz w:val="24"/>
          <w:szCs w:val="24"/>
        </w:rPr>
        <w:t xml:space="preserve"> program. All SNPs were in </w:t>
      </w:r>
      <w:r w:rsidR="00B97E45">
        <w:rPr>
          <w:rFonts w:ascii="Book Antiqua" w:hAnsi="Book Antiqua" w:cs="Book Antiqua"/>
          <w:bCs/>
          <w:color w:val="000000" w:themeColor="text1"/>
          <w:sz w:val="24"/>
          <w:szCs w:val="24"/>
        </w:rPr>
        <w:t xml:space="preserve">the </w:t>
      </w:r>
      <w:r w:rsidRPr="00E41E61">
        <w:rPr>
          <w:rFonts w:ascii="Book Antiqua" w:hAnsi="Book Antiqua" w:cs="Book Antiqua"/>
          <w:bCs/>
          <w:color w:val="000000" w:themeColor="text1"/>
          <w:sz w:val="24"/>
          <w:szCs w:val="24"/>
        </w:rPr>
        <w:t>Hardy-Weinberg equilibrium. All analyses were performed under an additive mode of inheritance. Linear regression was used to quantify the effect of a</w:t>
      </w:r>
      <w:r w:rsidR="00B97E45">
        <w:rPr>
          <w:rFonts w:ascii="Book Antiqua" w:hAnsi="Book Antiqua" w:cs="Book Antiqua"/>
          <w:bCs/>
          <w:color w:val="000000" w:themeColor="text1"/>
          <w:sz w:val="24"/>
          <w:szCs w:val="24"/>
        </w:rPr>
        <w:t>n</w:t>
      </w:r>
      <w:r w:rsidRPr="00E41E61">
        <w:rPr>
          <w:rFonts w:ascii="Book Antiqua" w:hAnsi="Book Antiqua" w:cs="Book Antiqua"/>
          <w:bCs/>
          <w:color w:val="000000" w:themeColor="text1"/>
          <w:sz w:val="24"/>
          <w:szCs w:val="24"/>
        </w:rPr>
        <w:t xml:space="preserve"> SNP on </w:t>
      </w:r>
      <w:r w:rsidRPr="00E41E61">
        <w:rPr>
          <w:rFonts w:ascii="Book Antiqua" w:hAnsi="Book Antiqua" w:cs="Book Antiqua"/>
          <w:color w:val="000000" w:themeColor="text1"/>
          <w:sz w:val="24"/>
          <w:szCs w:val="24"/>
        </w:rPr>
        <w:t>the severity of histologically determined liver damage</w:t>
      </w:r>
      <w:r w:rsidRPr="00E41E61">
        <w:rPr>
          <w:rFonts w:ascii="Book Antiqua" w:hAnsi="Book Antiqua" w:cs="Book Antiqua"/>
          <w:bCs/>
          <w:color w:val="000000" w:themeColor="text1"/>
          <w:sz w:val="24"/>
          <w:szCs w:val="24"/>
        </w:rPr>
        <w:t xml:space="preserve">. The significance level was set at </w:t>
      </w:r>
      <w:r w:rsidRPr="00E41E61">
        <w:rPr>
          <w:rFonts w:ascii="Book Antiqua" w:hAnsi="Book Antiqua" w:cs="Book Antiqua"/>
          <w:bCs/>
          <w:i/>
          <w:iCs/>
          <w:color w:val="000000" w:themeColor="text1"/>
          <w:sz w:val="24"/>
          <w:szCs w:val="24"/>
        </w:rPr>
        <w:t>P</w:t>
      </w:r>
      <w:r w:rsidRPr="00E41E61">
        <w:rPr>
          <w:rFonts w:ascii="Book Antiqua" w:hAnsi="Book Antiqua" w:cs="Book Antiqua"/>
          <w:bCs/>
          <w:color w:val="000000" w:themeColor="text1"/>
          <w:sz w:val="24"/>
          <w:szCs w:val="24"/>
        </w:rPr>
        <w:t xml:space="preserve"> &lt; 0.05.</w:t>
      </w:r>
    </w:p>
    <w:p w14:paraId="399E6B21" w14:textId="77777777" w:rsidR="006F5523" w:rsidRPr="00E41E61" w:rsidRDefault="006F5523" w:rsidP="00E41E61">
      <w:pPr>
        <w:snapToGrid w:val="0"/>
        <w:spacing w:line="360" w:lineRule="auto"/>
        <w:rPr>
          <w:rFonts w:ascii="Book Antiqua" w:hAnsi="Book Antiqua" w:cs="Book Antiqua"/>
          <w:bCs/>
          <w:color w:val="000000" w:themeColor="text1"/>
          <w:sz w:val="24"/>
          <w:szCs w:val="24"/>
        </w:rPr>
      </w:pPr>
    </w:p>
    <w:p w14:paraId="0D809806" w14:textId="77777777" w:rsidR="006F5523" w:rsidRPr="00E41E61" w:rsidRDefault="006F5523" w:rsidP="00E41E61">
      <w:pPr>
        <w:snapToGrid w:val="0"/>
        <w:spacing w:line="360" w:lineRule="auto"/>
        <w:rPr>
          <w:rFonts w:ascii="Book Antiqua" w:hAnsi="Book Antiqua" w:cs="Book Antiqua"/>
          <w:bCs/>
          <w:color w:val="000000" w:themeColor="text1"/>
          <w:sz w:val="24"/>
          <w:szCs w:val="24"/>
          <w:u w:val="single"/>
        </w:rPr>
      </w:pPr>
      <w:r w:rsidRPr="00E41E61">
        <w:rPr>
          <w:rFonts w:ascii="Book Antiqua" w:hAnsi="Book Antiqua" w:cs="Book Antiqua"/>
          <w:b/>
          <w:bCs/>
          <w:color w:val="000000" w:themeColor="text1"/>
          <w:sz w:val="24"/>
          <w:szCs w:val="24"/>
          <w:u w:val="single"/>
        </w:rPr>
        <w:t>RESULTS</w:t>
      </w:r>
    </w:p>
    <w:p w14:paraId="1954D927" w14:textId="7D0A2DDB" w:rsidR="006F5523" w:rsidRPr="00E41E61" w:rsidRDefault="006F5523" w:rsidP="00E41E61">
      <w:pPr>
        <w:snapToGrid w:val="0"/>
        <w:spacing w:line="360" w:lineRule="auto"/>
        <w:rPr>
          <w:rFonts w:ascii="Book Antiqua" w:hAnsi="Book Antiqua" w:cs="Book Antiqua"/>
          <w:b/>
          <w:i/>
          <w:iCs/>
          <w:color w:val="000000" w:themeColor="text1"/>
          <w:sz w:val="24"/>
          <w:szCs w:val="24"/>
        </w:rPr>
      </w:pPr>
      <w:r w:rsidRPr="00E41E61">
        <w:rPr>
          <w:rFonts w:ascii="Book Antiqua" w:hAnsi="Book Antiqua" w:cs="Book Antiqua"/>
          <w:b/>
          <w:bCs/>
          <w:i/>
          <w:iCs/>
          <w:color w:val="000000" w:themeColor="text1"/>
          <w:sz w:val="24"/>
          <w:szCs w:val="24"/>
        </w:rPr>
        <w:t>P</w:t>
      </w:r>
      <w:r w:rsidRPr="00E41E61">
        <w:rPr>
          <w:rFonts w:ascii="Book Antiqua" w:hAnsi="Book Antiqua" w:cs="Book Antiqua"/>
          <w:b/>
          <w:i/>
          <w:iCs/>
          <w:color w:val="000000" w:themeColor="text1"/>
          <w:sz w:val="24"/>
          <w:szCs w:val="24"/>
        </w:rPr>
        <w:t xml:space="preserve">revalence of NAFLD in lean participants with </w:t>
      </w:r>
      <w:r w:rsidR="00B97E45">
        <w:rPr>
          <w:rFonts w:ascii="Book Antiqua" w:hAnsi="Book Antiqua" w:cs="Book Antiqua"/>
          <w:b/>
          <w:i/>
          <w:iCs/>
          <w:color w:val="000000" w:themeColor="text1"/>
          <w:sz w:val="24"/>
          <w:szCs w:val="24"/>
        </w:rPr>
        <w:t xml:space="preserve">a </w:t>
      </w:r>
      <w:r w:rsidRPr="00E41E61">
        <w:rPr>
          <w:rFonts w:ascii="Book Antiqua" w:hAnsi="Book Antiqua" w:cs="Book Antiqua"/>
          <w:b/>
          <w:i/>
          <w:iCs/>
          <w:color w:val="000000" w:themeColor="text1"/>
          <w:sz w:val="24"/>
          <w:szCs w:val="24"/>
        </w:rPr>
        <w:t xml:space="preserve">normal </w:t>
      </w:r>
      <w:r w:rsidR="006B0FF9" w:rsidRPr="00E41E61">
        <w:rPr>
          <w:rFonts w:ascii="Book Antiqua" w:hAnsi="Book Antiqua" w:cs="Book Antiqua"/>
          <w:b/>
          <w:i/>
          <w:iCs/>
          <w:color w:val="000000" w:themeColor="text1"/>
          <w:sz w:val="24"/>
          <w:szCs w:val="24"/>
        </w:rPr>
        <w:t>WC</w:t>
      </w:r>
    </w:p>
    <w:p w14:paraId="671B5EC5" w14:textId="0A8E28AB" w:rsidR="006F5523" w:rsidRPr="00E41E61" w:rsidRDefault="006F5523"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From February 2015 to December 2017, 3125 participants agreed to be included in the study. After excluding patients with missing height, weight</w:t>
      </w:r>
      <w:r w:rsidR="00B97E45">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or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data and those with </w:t>
      </w:r>
      <w:r w:rsidRPr="00E41E61">
        <w:rPr>
          <w:rFonts w:ascii="Book Antiqua" w:eastAsia="Calibri" w:hAnsi="Book Antiqua" w:cs="Book Antiqua"/>
          <w:color w:val="000000" w:themeColor="text1"/>
          <w:kern w:val="0"/>
          <w:sz w:val="24"/>
          <w:szCs w:val="24"/>
        </w:rPr>
        <w:t>diabetes mellitus or significant alcohol consumption</w:t>
      </w:r>
      <w:r w:rsidRPr="00E41E61">
        <w:rPr>
          <w:rFonts w:ascii="Book Antiqua" w:hAnsi="Book Antiqua" w:cs="Book Antiqua"/>
          <w:color w:val="000000" w:themeColor="text1"/>
          <w:sz w:val="24"/>
          <w:szCs w:val="24"/>
        </w:rPr>
        <w:t>, 2715 participants were included in the analysis (Figure 1)</w:t>
      </w:r>
      <w:r w:rsidR="00F30FD2" w:rsidRPr="00E41E61">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The characteristics of the participants are shown in Supplementary Table 1.</w:t>
      </w:r>
    </w:p>
    <w:p w14:paraId="200F8ED9" w14:textId="62BE806C" w:rsidR="006F5523" w:rsidRPr="00E41E61" w:rsidRDefault="006F5523" w:rsidP="00E41E61">
      <w:pPr>
        <w:pStyle w:val="EndNoteBibliography"/>
        <w:snapToGrid w:val="0"/>
        <w:spacing w:line="360" w:lineRule="auto"/>
        <w:ind w:firstLineChars="200" w:firstLine="480"/>
        <w:rPr>
          <w:rFonts w:ascii="Book Antiqua" w:hAnsi="Book Antiqua" w:cs="Book Antiqua"/>
          <w:color w:val="000000" w:themeColor="text1"/>
        </w:rPr>
      </w:pPr>
      <w:r w:rsidRPr="00E41E61">
        <w:rPr>
          <w:rFonts w:ascii="Book Antiqua" w:hAnsi="Book Antiqua" w:cs="Book Antiqua"/>
          <w:color w:val="000000" w:themeColor="text1"/>
        </w:rPr>
        <w:t>Among those participants, 966</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(35.6%) were male. The mean age of all subjects was 56.73 ± 7.52 years. A total of 1000</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 xml:space="preserve">(36.8%) </w:t>
      </w:r>
      <w:r w:rsidR="00B97E45" w:rsidRPr="00E41E61">
        <w:rPr>
          <w:rFonts w:ascii="Book Antiqua" w:hAnsi="Book Antiqua" w:cs="Book Antiqua"/>
          <w:color w:val="000000" w:themeColor="text1"/>
        </w:rPr>
        <w:t xml:space="preserve">participants </w:t>
      </w:r>
      <w:r w:rsidRPr="00E41E61">
        <w:rPr>
          <w:rFonts w:ascii="Book Antiqua" w:hAnsi="Book Antiqua" w:cs="Book Antiqua"/>
          <w:color w:val="000000" w:themeColor="text1"/>
        </w:rPr>
        <w:t>were classified as obese (BMI ≥ 25</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kg/m</w:t>
      </w:r>
      <w:r w:rsidRPr="00E41E61">
        <w:rPr>
          <w:rFonts w:ascii="Book Antiqua" w:hAnsi="Book Antiqua" w:cs="Book Antiqua"/>
          <w:color w:val="000000" w:themeColor="text1"/>
          <w:vertAlign w:val="superscript"/>
        </w:rPr>
        <w:t>2</w:t>
      </w:r>
      <w:r w:rsidRPr="00E41E61">
        <w:rPr>
          <w:rFonts w:ascii="Book Antiqua" w:hAnsi="Book Antiqua" w:cs="Book Antiqua"/>
          <w:color w:val="000000" w:themeColor="text1"/>
        </w:rPr>
        <w:t>), 655</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(24.1%) as overweight</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(23 ≤ BMI &lt; 25</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kg/m</w:t>
      </w:r>
      <w:r w:rsidRPr="00E41E61">
        <w:rPr>
          <w:rFonts w:ascii="Book Antiqua" w:hAnsi="Book Antiqua" w:cs="Book Antiqua"/>
          <w:color w:val="000000" w:themeColor="text1"/>
          <w:vertAlign w:val="superscript"/>
        </w:rPr>
        <w:t>2</w:t>
      </w:r>
      <w:r w:rsidRPr="00E41E61">
        <w:rPr>
          <w:rFonts w:ascii="Book Antiqua" w:hAnsi="Book Antiqua" w:cs="Book Antiqua"/>
          <w:color w:val="000000" w:themeColor="text1"/>
        </w:rPr>
        <w:t>), 1060</w:t>
      </w:r>
      <w:r w:rsidR="00B97E45">
        <w:rPr>
          <w:rFonts w:ascii="Book Antiqua" w:hAnsi="Book Antiqua" w:cs="Book Antiqua"/>
          <w:color w:val="000000" w:themeColor="text1"/>
        </w:rPr>
        <w:t xml:space="preserve"> </w:t>
      </w:r>
      <w:r w:rsidRPr="00E41E61">
        <w:rPr>
          <w:rFonts w:ascii="Book Antiqua" w:hAnsi="Book Antiqua" w:cs="Book Antiqua"/>
          <w:color w:val="000000" w:themeColor="text1"/>
        </w:rPr>
        <w:t>(39.1%) as lean</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(BMI &lt; 23</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kg/m</w:t>
      </w:r>
      <w:r w:rsidRPr="00E41E61">
        <w:rPr>
          <w:rFonts w:ascii="Book Antiqua" w:hAnsi="Book Antiqua" w:cs="Book Antiqua"/>
          <w:color w:val="000000" w:themeColor="text1"/>
          <w:vertAlign w:val="superscript"/>
        </w:rPr>
        <w:t>2</w:t>
      </w:r>
      <w:r w:rsidRPr="00E41E61">
        <w:rPr>
          <w:rFonts w:ascii="Book Antiqua" w:hAnsi="Book Antiqua" w:cs="Book Antiqua"/>
          <w:color w:val="000000" w:themeColor="text1"/>
        </w:rPr>
        <w:t>)</w:t>
      </w:r>
      <w:r w:rsidR="00B97E45">
        <w:rPr>
          <w:rFonts w:ascii="Book Antiqua" w:hAnsi="Book Antiqua" w:cs="Book Antiqua"/>
          <w:color w:val="000000" w:themeColor="text1"/>
        </w:rPr>
        <w:t>,</w:t>
      </w:r>
      <w:r w:rsidRPr="00E41E61">
        <w:rPr>
          <w:rFonts w:ascii="Book Antiqua" w:hAnsi="Book Antiqua" w:cs="Book Antiqua"/>
          <w:color w:val="000000" w:themeColor="text1"/>
        </w:rPr>
        <w:t xml:space="preserve"> and 810</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 xml:space="preserve">(29.8%) as lean with </w:t>
      </w:r>
      <w:r w:rsidR="00B97E45">
        <w:rPr>
          <w:rFonts w:ascii="Book Antiqua" w:hAnsi="Book Antiqua" w:cs="Book Antiqua"/>
          <w:color w:val="000000" w:themeColor="text1"/>
        </w:rPr>
        <w:t xml:space="preserve">a </w:t>
      </w:r>
      <w:r w:rsidRPr="00E41E61">
        <w:rPr>
          <w:rFonts w:ascii="Book Antiqua" w:hAnsi="Book Antiqua" w:cs="Book Antiqua"/>
          <w:color w:val="000000" w:themeColor="text1"/>
        </w:rPr>
        <w:t xml:space="preserve">normal </w:t>
      </w:r>
      <w:r w:rsidR="006B0FF9" w:rsidRPr="00E41E61">
        <w:rPr>
          <w:rFonts w:ascii="Book Antiqua" w:hAnsi="Book Antiqua" w:cs="Book Antiqua"/>
          <w:color w:val="000000" w:themeColor="text1"/>
        </w:rPr>
        <w:t>WC</w:t>
      </w:r>
      <w:r w:rsidRPr="00E41E61">
        <w:rPr>
          <w:rFonts w:ascii="Book Antiqua" w:hAnsi="Book Antiqua" w:cs="Book Antiqua"/>
          <w:color w:val="000000" w:themeColor="text1"/>
        </w:rPr>
        <w:t xml:space="preserve">. A total of 1100 (40.5%) </w:t>
      </w:r>
      <w:r w:rsidR="00B97E45" w:rsidRPr="00E41E61">
        <w:rPr>
          <w:rFonts w:ascii="Book Antiqua" w:hAnsi="Book Antiqua" w:cs="Book Antiqua"/>
          <w:color w:val="000000" w:themeColor="text1"/>
        </w:rPr>
        <w:t xml:space="preserve">participants </w:t>
      </w:r>
      <w:r w:rsidRPr="00E41E61">
        <w:rPr>
          <w:rFonts w:ascii="Book Antiqua" w:hAnsi="Book Antiqua" w:cs="Book Antiqua"/>
          <w:color w:val="000000" w:themeColor="text1"/>
        </w:rPr>
        <w:t>fulfilled the diagnostic criteria for NAFLD. The prevalence of NAFLD was 61.7% in the obese group, 39.1% in the overweight group, 21.4% in the lean group</w:t>
      </w:r>
      <w:r w:rsidR="00B97E45">
        <w:rPr>
          <w:rFonts w:ascii="Book Antiqua" w:hAnsi="Book Antiqua" w:cs="Book Antiqua"/>
          <w:color w:val="000000" w:themeColor="text1"/>
        </w:rPr>
        <w:t>,</w:t>
      </w:r>
      <w:r w:rsidRPr="00E41E61">
        <w:rPr>
          <w:rFonts w:ascii="Book Antiqua" w:hAnsi="Book Antiqua" w:cs="Book Antiqua"/>
          <w:color w:val="000000" w:themeColor="text1"/>
        </w:rPr>
        <w:t xml:space="preserve"> and 17.5% in the lean group with </w:t>
      </w:r>
      <w:r w:rsidR="00B97E45">
        <w:rPr>
          <w:rFonts w:ascii="Book Antiqua" w:hAnsi="Book Antiqua" w:cs="Book Antiqua"/>
          <w:color w:val="000000" w:themeColor="text1"/>
        </w:rPr>
        <w:t xml:space="preserve">a </w:t>
      </w:r>
      <w:r w:rsidRPr="00E41E61">
        <w:rPr>
          <w:rFonts w:ascii="Book Antiqua" w:hAnsi="Book Antiqua" w:cs="Book Antiqua"/>
          <w:color w:val="000000" w:themeColor="text1"/>
        </w:rPr>
        <w:t xml:space="preserve">normal </w:t>
      </w:r>
      <w:r w:rsidR="006B0FF9" w:rsidRPr="00E41E61">
        <w:rPr>
          <w:rFonts w:ascii="Book Antiqua" w:hAnsi="Book Antiqua" w:cs="Book Antiqua"/>
          <w:color w:val="000000" w:themeColor="text1"/>
        </w:rPr>
        <w:t>WC</w:t>
      </w:r>
      <w:r w:rsidRPr="00E41E61">
        <w:rPr>
          <w:rFonts w:ascii="Book Antiqua" w:hAnsi="Book Antiqua" w:cs="Book Antiqua"/>
          <w:color w:val="000000" w:themeColor="text1"/>
        </w:rPr>
        <w:t xml:space="preserve">. The prevalence of lean NAFLD </w:t>
      </w:r>
      <w:r w:rsidR="00B97E45">
        <w:rPr>
          <w:rFonts w:ascii="Book Antiqua" w:hAnsi="Book Antiqua" w:cs="Book Antiqua"/>
          <w:color w:val="000000" w:themeColor="text1"/>
        </w:rPr>
        <w:t xml:space="preserve">subjects </w:t>
      </w:r>
      <w:r w:rsidRPr="00E41E61">
        <w:rPr>
          <w:rFonts w:ascii="Book Antiqua" w:hAnsi="Book Antiqua" w:cs="Book Antiqua"/>
          <w:color w:val="000000" w:themeColor="text1"/>
        </w:rPr>
        <w:t xml:space="preserve">with </w:t>
      </w:r>
      <w:r w:rsidR="00B97E45">
        <w:rPr>
          <w:rFonts w:ascii="Book Antiqua" w:hAnsi="Book Antiqua" w:cs="Book Antiqua"/>
          <w:color w:val="000000" w:themeColor="text1"/>
        </w:rPr>
        <w:t xml:space="preserve">a </w:t>
      </w:r>
      <w:r w:rsidRPr="00E41E61">
        <w:rPr>
          <w:rFonts w:ascii="Book Antiqua" w:hAnsi="Book Antiqua" w:cs="Book Antiqua"/>
          <w:color w:val="000000" w:themeColor="text1"/>
        </w:rPr>
        <w:t xml:space="preserve">normal </w:t>
      </w:r>
      <w:r w:rsidR="006B0FF9" w:rsidRPr="00E41E61">
        <w:rPr>
          <w:rFonts w:ascii="Book Antiqua" w:hAnsi="Book Antiqua" w:cs="Book Antiqua"/>
          <w:color w:val="000000" w:themeColor="text1"/>
        </w:rPr>
        <w:t>WC</w:t>
      </w:r>
      <w:r w:rsidRPr="00E41E61">
        <w:rPr>
          <w:rFonts w:ascii="Book Antiqua" w:hAnsi="Book Antiqua" w:cs="Book Antiqua"/>
          <w:color w:val="000000" w:themeColor="text1"/>
        </w:rPr>
        <w:t xml:space="preserve"> was 5.2% in those 2715 participants and 12.9% in the 1100 diagnosed NAFLD </w:t>
      </w:r>
      <w:r w:rsidR="00B97E45">
        <w:rPr>
          <w:rFonts w:ascii="Book Antiqua" w:hAnsi="Book Antiqua" w:cs="Book Antiqua"/>
          <w:color w:val="000000" w:themeColor="text1"/>
        </w:rPr>
        <w:t xml:space="preserve">subjects </w:t>
      </w:r>
      <w:r w:rsidRPr="00E41E61">
        <w:rPr>
          <w:rFonts w:ascii="Book Antiqua" w:hAnsi="Book Antiqua" w:cs="Book Antiqua"/>
          <w:color w:val="000000" w:themeColor="text1"/>
        </w:rPr>
        <w:t>(Figure 2)</w:t>
      </w:r>
      <w:r w:rsidR="00F30FD2" w:rsidRPr="00E41E61">
        <w:rPr>
          <w:rFonts w:ascii="Book Antiqua" w:hAnsi="Book Antiqua" w:cs="Book Antiqua"/>
          <w:color w:val="000000" w:themeColor="text1"/>
        </w:rPr>
        <w:t>.</w:t>
      </w:r>
    </w:p>
    <w:p w14:paraId="0FE7E829" w14:textId="77777777" w:rsidR="006F5523" w:rsidRPr="00B97E45" w:rsidRDefault="006F5523" w:rsidP="00E41E61">
      <w:pPr>
        <w:pStyle w:val="EndNoteBibliography"/>
        <w:snapToGrid w:val="0"/>
        <w:spacing w:line="360" w:lineRule="auto"/>
        <w:ind w:firstLineChars="200" w:firstLine="480"/>
        <w:rPr>
          <w:rFonts w:ascii="Book Antiqua" w:hAnsi="Book Antiqua" w:cs="Book Antiqua"/>
          <w:color w:val="000000" w:themeColor="text1"/>
        </w:rPr>
      </w:pPr>
    </w:p>
    <w:p w14:paraId="4EC231C1" w14:textId="31741CB2" w:rsidR="006F5523" w:rsidRPr="00E41E61" w:rsidRDefault="006F5523" w:rsidP="00E41E61">
      <w:pPr>
        <w:pStyle w:val="EndNoteBibliography"/>
        <w:snapToGrid w:val="0"/>
        <w:spacing w:line="360" w:lineRule="auto"/>
        <w:rPr>
          <w:rFonts w:ascii="Book Antiqua" w:hAnsi="Book Antiqua" w:cs="Book Antiqua"/>
          <w:i/>
          <w:iCs/>
          <w:color w:val="000000" w:themeColor="text1"/>
        </w:rPr>
      </w:pPr>
      <w:r w:rsidRPr="00E41E61">
        <w:rPr>
          <w:rFonts w:ascii="Book Antiqua" w:hAnsi="Book Antiqua" w:cs="Book Antiqua"/>
          <w:b/>
          <w:i/>
          <w:iCs/>
          <w:color w:val="000000" w:themeColor="text1"/>
        </w:rPr>
        <w:t xml:space="preserve">Characteristics of NAFLD in lean participants with </w:t>
      </w:r>
      <w:r w:rsidR="00B97E45">
        <w:rPr>
          <w:rFonts w:ascii="Book Antiqua" w:hAnsi="Book Antiqua" w:cs="Book Antiqua"/>
          <w:b/>
          <w:i/>
          <w:iCs/>
          <w:color w:val="000000" w:themeColor="text1"/>
        </w:rPr>
        <w:t xml:space="preserve">a </w:t>
      </w:r>
      <w:r w:rsidRPr="00E41E61">
        <w:rPr>
          <w:rFonts w:ascii="Book Antiqua" w:hAnsi="Book Antiqua" w:cs="Book Antiqua"/>
          <w:b/>
          <w:i/>
          <w:iCs/>
          <w:color w:val="000000" w:themeColor="text1"/>
        </w:rPr>
        <w:t xml:space="preserve">normal </w:t>
      </w:r>
      <w:r w:rsidR="006B0FF9" w:rsidRPr="00E41E61">
        <w:rPr>
          <w:rFonts w:ascii="Book Antiqua" w:hAnsi="Book Antiqua" w:cs="Book Antiqua"/>
          <w:b/>
          <w:i/>
          <w:iCs/>
          <w:color w:val="000000" w:themeColor="text1"/>
        </w:rPr>
        <w:t>WC</w:t>
      </w:r>
    </w:p>
    <w:p w14:paraId="0AFB902F" w14:textId="4D5CADE9" w:rsidR="006F5523" w:rsidRPr="00E41E61" w:rsidRDefault="006B0FF9"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lastRenderedPageBreak/>
        <w:t>WC</w:t>
      </w:r>
      <w:r w:rsidR="006F5523" w:rsidRPr="00E41E61">
        <w:rPr>
          <w:rFonts w:ascii="Book Antiqua" w:hAnsi="Book Antiqua" w:cs="Book Antiqua"/>
          <w:color w:val="000000" w:themeColor="text1"/>
          <w:sz w:val="24"/>
          <w:szCs w:val="24"/>
        </w:rPr>
        <w:t xml:space="preserve"> </w:t>
      </w:r>
      <w:r w:rsidR="00B97E45">
        <w:rPr>
          <w:rFonts w:ascii="Book Antiqua" w:hAnsi="Book Antiqua" w:cs="Book Antiqua"/>
          <w:color w:val="000000" w:themeColor="text1"/>
          <w:sz w:val="24"/>
          <w:szCs w:val="24"/>
        </w:rPr>
        <w:t>i</w:t>
      </w:r>
      <w:r w:rsidR="00B97E45" w:rsidRPr="00E41E61">
        <w:rPr>
          <w:rFonts w:ascii="Book Antiqua" w:hAnsi="Book Antiqua" w:cs="Book Antiqua"/>
          <w:color w:val="000000" w:themeColor="text1"/>
          <w:sz w:val="24"/>
          <w:szCs w:val="24"/>
        </w:rPr>
        <w:t xml:space="preserve">s </w:t>
      </w:r>
      <w:r w:rsidR="006F5523" w:rsidRPr="00E41E61">
        <w:rPr>
          <w:rFonts w:ascii="Book Antiqua" w:hAnsi="Book Antiqua" w:cs="Book Antiqua"/>
          <w:color w:val="000000" w:themeColor="text1"/>
          <w:sz w:val="24"/>
          <w:szCs w:val="24"/>
        </w:rPr>
        <w:t xml:space="preserve">one of the most important risk factors </w:t>
      </w:r>
      <w:r w:rsidR="00B97E45">
        <w:rPr>
          <w:rFonts w:ascii="Book Antiqua" w:hAnsi="Book Antiqua" w:cs="Book Antiqua"/>
          <w:color w:val="000000" w:themeColor="text1"/>
          <w:sz w:val="24"/>
          <w:szCs w:val="24"/>
        </w:rPr>
        <w:t>for</w:t>
      </w:r>
      <w:r w:rsidR="00B97E45" w:rsidRPr="00E41E61">
        <w:rPr>
          <w:rFonts w:ascii="Book Antiqua" w:hAnsi="Book Antiqua" w:cs="Book Antiqua"/>
          <w:color w:val="000000" w:themeColor="text1"/>
          <w:sz w:val="24"/>
          <w:szCs w:val="24"/>
        </w:rPr>
        <w:t xml:space="preserve"> </w:t>
      </w:r>
      <w:r w:rsidR="006F5523" w:rsidRPr="00E41E61">
        <w:rPr>
          <w:rFonts w:ascii="Book Antiqua" w:hAnsi="Book Antiqua" w:cs="Book Antiqua"/>
          <w:color w:val="000000" w:themeColor="text1"/>
          <w:sz w:val="24"/>
          <w:szCs w:val="24"/>
        </w:rPr>
        <w:t xml:space="preserve">the development of NAFLD. We selected the lean participants with </w:t>
      </w:r>
      <w:r w:rsidR="00B97E45">
        <w:rPr>
          <w:rFonts w:ascii="Book Antiqua" w:hAnsi="Book Antiqua" w:cs="Book Antiqua"/>
          <w:color w:val="000000" w:themeColor="text1"/>
          <w:sz w:val="24"/>
          <w:szCs w:val="24"/>
        </w:rPr>
        <w:t xml:space="preserve">a </w:t>
      </w:r>
      <w:r w:rsidR="006F5523" w:rsidRPr="00E41E61">
        <w:rPr>
          <w:rFonts w:ascii="Book Antiqua" w:hAnsi="Book Antiqua" w:cs="Book Antiqua"/>
          <w:color w:val="000000" w:themeColor="text1"/>
          <w:sz w:val="24"/>
          <w:szCs w:val="24"/>
        </w:rPr>
        <w:t xml:space="preserve">normal </w:t>
      </w:r>
      <w:r w:rsidRPr="00E41E61">
        <w:rPr>
          <w:rFonts w:ascii="Book Antiqua" w:hAnsi="Book Antiqua" w:cs="Book Antiqua"/>
          <w:color w:val="000000" w:themeColor="text1"/>
          <w:sz w:val="24"/>
          <w:szCs w:val="24"/>
        </w:rPr>
        <w:t>WC</w:t>
      </w:r>
      <w:r w:rsidR="006F5523" w:rsidRPr="00E41E61">
        <w:rPr>
          <w:rFonts w:ascii="Book Antiqua" w:hAnsi="Book Antiqua" w:cs="Book Antiqua"/>
          <w:color w:val="000000" w:themeColor="text1"/>
          <w:sz w:val="24"/>
          <w:szCs w:val="24"/>
        </w:rPr>
        <w:t xml:space="preserve"> and the obese participants with </w:t>
      </w:r>
      <w:r w:rsidR="00B97E45">
        <w:rPr>
          <w:rFonts w:ascii="Book Antiqua" w:hAnsi="Book Antiqua" w:cs="Book Antiqua"/>
          <w:color w:val="000000" w:themeColor="text1"/>
          <w:sz w:val="24"/>
          <w:szCs w:val="24"/>
        </w:rPr>
        <w:t xml:space="preserve">a </w:t>
      </w:r>
      <w:r w:rsidR="006F5523" w:rsidRPr="00E41E61">
        <w:rPr>
          <w:rFonts w:ascii="Book Antiqua" w:hAnsi="Book Antiqua" w:cs="Book Antiqua"/>
          <w:color w:val="000000" w:themeColor="text1"/>
          <w:sz w:val="24"/>
          <w:szCs w:val="24"/>
        </w:rPr>
        <w:t xml:space="preserve">large or normal </w:t>
      </w:r>
      <w:r w:rsidRPr="00E41E61">
        <w:rPr>
          <w:rFonts w:ascii="Book Antiqua" w:hAnsi="Book Antiqua" w:cs="Book Antiqua"/>
          <w:color w:val="000000" w:themeColor="text1"/>
          <w:sz w:val="24"/>
          <w:szCs w:val="24"/>
        </w:rPr>
        <w:t>WC</w:t>
      </w:r>
      <w:r w:rsidR="006F5523" w:rsidRPr="00E41E61">
        <w:rPr>
          <w:rFonts w:ascii="Book Antiqua" w:hAnsi="Book Antiqua" w:cs="Book Antiqua"/>
          <w:color w:val="000000" w:themeColor="text1"/>
          <w:sz w:val="24"/>
          <w:szCs w:val="24"/>
        </w:rPr>
        <w:t xml:space="preserve"> </w:t>
      </w:r>
      <w:r w:rsidR="00B97E45">
        <w:rPr>
          <w:rFonts w:ascii="Book Antiqua" w:hAnsi="Book Antiqua" w:cs="Book Antiqua"/>
          <w:color w:val="000000" w:themeColor="text1"/>
          <w:sz w:val="24"/>
          <w:szCs w:val="24"/>
        </w:rPr>
        <w:t>for</w:t>
      </w:r>
      <w:r w:rsidR="006F5523" w:rsidRPr="00E41E61">
        <w:rPr>
          <w:rFonts w:ascii="Book Antiqua" w:hAnsi="Book Antiqua" w:cs="Book Antiqua"/>
          <w:color w:val="000000" w:themeColor="text1"/>
          <w:sz w:val="24"/>
          <w:szCs w:val="24"/>
        </w:rPr>
        <w:t xml:space="preserve"> analysis. The clinical characteristics of those participants are shown in Table 1.</w:t>
      </w:r>
    </w:p>
    <w:p w14:paraId="6FD71118" w14:textId="5022634E"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Among the lean participants with </w:t>
      </w:r>
      <w:r w:rsidR="00B97E45">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the prevalence of NAFLD was 17.5%. The percentages of both the individual components of </w:t>
      </w:r>
      <w:proofErr w:type="spellStart"/>
      <w:r w:rsidRPr="00E41E61">
        <w:rPr>
          <w:rFonts w:ascii="Book Antiqua" w:hAnsi="Book Antiqua" w:cs="Book Antiqua"/>
          <w:color w:val="000000" w:themeColor="text1"/>
          <w:sz w:val="24"/>
          <w:szCs w:val="24"/>
        </w:rPr>
        <w:t>MetS</w:t>
      </w:r>
      <w:proofErr w:type="spellEnd"/>
      <w:r w:rsidRPr="00E41E61">
        <w:rPr>
          <w:rFonts w:ascii="Book Antiqua" w:hAnsi="Book Antiqua" w:cs="Book Antiqua"/>
          <w:color w:val="000000" w:themeColor="text1"/>
          <w:sz w:val="24"/>
          <w:szCs w:val="24"/>
        </w:rPr>
        <w:t xml:space="preserve"> and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in those with and without NAFLD are shown in Figure 3. Compared to the non-NAFLD group, the NAFLD group</w:t>
      </w:r>
      <w:r w:rsidR="00B97E45">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had</w:t>
      </w:r>
      <w:r w:rsidR="00B97E45">
        <w:rPr>
          <w:rFonts w:ascii="Book Antiqua" w:hAnsi="Book Antiqua" w:cs="Book Antiqua"/>
          <w:color w:val="000000" w:themeColor="text1"/>
          <w:sz w:val="24"/>
          <w:szCs w:val="24"/>
        </w:rPr>
        <w:t xml:space="preserve"> significantly</w:t>
      </w:r>
      <w:r w:rsidRPr="00E41E61">
        <w:rPr>
          <w:rFonts w:ascii="Book Antiqua" w:hAnsi="Book Antiqua" w:cs="Book Antiqua"/>
          <w:color w:val="000000" w:themeColor="text1"/>
          <w:sz w:val="24"/>
          <w:szCs w:val="24"/>
        </w:rPr>
        <w:t xml:space="preserve"> higher BMI,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w:t>
      </w:r>
      <w:r w:rsidR="00F25FEE" w:rsidRPr="00E41E61">
        <w:rPr>
          <w:rFonts w:ascii="Book Antiqua" w:hAnsi="Book Antiqua" w:cs="Book Antiqua"/>
          <w:color w:val="000000" w:themeColor="text1"/>
          <w:sz w:val="24"/>
          <w:szCs w:val="24"/>
        </w:rPr>
        <w:t>DBP</w:t>
      </w:r>
      <w:r w:rsidRPr="00E41E61">
        <w:rPr>
          <w:rFonts w:ascii="Book Antiqua" w:hAnsi="Book Antiqua" w:cs="Book Antiqua"/>
          <w:color w:val="000000" w:themeColor="text1"/>
          <w:sz w:val="24"/>
          <w:szCs w:val="24"/>
        </w:rPr>
        <w:t xml:space="preserve">, </w:t>
      </w:r>
      <w:r w:rsidR="00B35784">
        <w:rPr>
          <w:rFonts w:ascii="Book Antiqua" w:hAnsi="Book Antiqua" w:cs="Book Antiqua"/>
          <w:color w:val="000000" w:themeColor="text1"/>
          <w:sz w:val="24"/>
          <w:szCs w:val="24"/>
        </w:rPr>
        <w:t xml:space="preserve">and </w:t>
      </w:r>
      <w:r w:rsidRPr="00E41E61">
        <w:rPr>
          <w:rFonts w:ascii="Book Antiqua" w:hAnsi="Book Antiqua" w:cs="Book Antiqua"/>
          <w:color w:val="000000" w:themeColor="text1"/>
          <w:sz w:val="24"/>
          <w:szCs w:val="24"/>
        </w:rPr>
        <w:t xml:space="preserve">hypertension and </w:t>
      </w:r>
      <w:proofErr w:type="spellStart"/>
      <w:r w:rsidRPr="00E41E61">
        <w:rPr>
          <w:rFonts w:ascii="Book Antiqua" w:hAnsi="Book Antiqua" w:cs="Book Antiqua"/>
          <w:color w:val="000000" w:themeColor="text1"/>
          <w:sz w:val="24"/>
          <w:szCs w:val="24"/>
        </w:rPr>
        <w:t>MetS</w:t>
      </w:r>
      <w:proofErr w:type="spellEnd"/>
      <w:r w:rsidRPr="00E41E61">
        <w:rPr>
          <w:rFonts w:ascii="Book Antiqua" w:hAnsi="Book Antiqua" w:cs="Book Antiqua"/>
          <w:color w:val="000000" w:themeColor="text1"/>
          <w:sz w:val="24"/>
          <w:szCs w:val="24"/>
        </w:rPr>
        <w:t xml:space="preserve"> proportion</w:t>
      </w:r>
      <w:r w:rsidR="00B35784">
        <w:rPr>
          <w:rFonts w:ascii="Book Antiqua" w:hAnsi="Book Antiqua" w:cs="Book Antiqua"/>
          <w:color w:val="000000" w:themeColor="text1"/>
          <w:sz w:val="24"/>
          <w:szCs w:val="24"/>
        </w:rPr>
        <w:t xml:space="preserve">; </w:t>
      </w:r>
      <w:r w:rsidR="00F25FEE" w:rsidRPr="00E41E61">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xml:space="preserve">, PLT, </w:t>
      </w:r>
      <w:r w:rsidR="00642D7E" w:rsidRPr="00E41E61">
        <w:rPr>
          <w:rFonts w:ascii="Book Antiqua" w:hAnsi="Book Antiqua" w:cs="Book Antiqua"/>
          <w:bCs/>
          <w:color w:val="000000"/>
          <w:sz w:val="24"/>
          <w:szCs w:val="24"/>
        </w:rPr>
        <w:t>alanine aminotransferase</w:t>
      </w:r>
      <w:r w:rsidRPr="00E41E61">
        <w:rPr>
          <w:rFonts w:ascii="Book Antiqua" w:hAnsi="Book Antiqua" w:cs="Book Antiqua"/>
          <w:color w:val="000000" w:themeColor="text1"/>
          <w:sz w:val="24"/>
          <w:szCs w:val="24"/>
        </w:rPr>
        <w:t xml:space="preserve">, </w:t>
      </w:r>
      <w:r w:rsidR="00642D7E" w:rsidRPr="00E41E61">
        <w:rPr>
          <w:rFonts w:ascii="Book Antiqua" w:hAnsi="Book Antiqua" w:cs="Book Antiqua"/>
          <w:bCs/>
          <w:color w:val="000000"/>
          <w:sz w:val="24"/>
          <w:szCs w:val="24"/>
        </w:rPr>
        <w:t>lactate dehydrogenase</w:t>
      </w:r>
      <w:r w:rsidRPr="00E41E61">
        <w:rPr>
          <w:rFonts w:ascii="Book Antiqua" w:hAnsi="Book Antiqua" w:cs="Book Antiqua"/>
          <w:color w:val="000000" w:themeColor="text1"/>
          <w:sz w:val="24"/>
          <w:szCs w:val="24"/>
        </w:rPr>
        <w:t xml:space="preserve">, TG, LDL-c, </w:t>
      </w:r>
      <w:r w:rsidR="00B35784">
        <w:rPr>
          <w:rFonts w:ascii="Book Antiqua" w:hAnsi="Book Antiqua" w:cs="Book Antiqua"/>
          <w:color w:val="000000" w:themeColor="text1"/>
          <w:sz w:val="24"/>
          <w:szCs w:val="24"/>
        </w:rPr>
        <w:t xml:space="preserve">and </w:t>
      </w:r>
      <w:r w:rsidRPr="00E41E61">
        <w:rPr>
          <w:rFonts w:ascii="Book Antiqua" w:hAnsi="Book Antiqua" w:cs="Book Antiqua"/>
          <w:color w:val="000000" w:themeColor="text1"/>
          <w:sz w:val="24"/>
          <w:szCs w:val="24"/>
        </w:rPr>
        <w:t>CAP values</w:t>
      </w:r>
      <w:r w:rsidR="00B3578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FLI score. Furthermore, the level of HDL-c was significantly lower in the NAFLD group</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(Table 1)</w:t>
      </w:r>
      <w:r w:rsidR="00F30FD2" w:rsidRPr="00E41E61">
        <w:rPr>
          <w:rFonts w:ascii="Book Antiqua" w:hAnsi="Book Antiqua" w:cs="Book Antiqua"/>
          <w:color w:val="000000" w:themeColor="text1"/>
          <w:sz w:val="24"/>
          <w:szCs w:val="24"/>
        </w:rPr>
        <w:t>.</w:t>
      </w:r>
    </w:p>
    <w:p w14:paraId="28B7C480" w14:textId="0DB6883B"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Compared to the obese NAFLD group with </w:t>
      </w:r>
      <w:r w:rsidR="00B3578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large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there were no significant differences in the level of </w:t>
      </w:r>
      <w:r w:rsidR="00F25FEE" w:rsidRPr="00E41E61">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PLT, TG, LDL-c</w:t>
      </w:r>
      <w:r w:rsidR="00B35784">
        <w:rPr>
          <w:rFonts w:ascii="Book Antiqua" w:hAnsi="Book Antiqua" w:cs="Book Antiqua"/>
          <w:color w:val="000000" w:themeColor="text1"/>
          <w:sz w:val="24"/>
          <w:szCs w:val="24"/>
        </w:rPr>
        <w:t>, or</w:t>
      </w:r>
      <w:r w:rsidRPr="00E41E61">
        <w:rPr>
          <w:rFonts w:ascii="Book Antiqua" w:hAnsi="Book Antiqua" w:cs="Book Antiqua"/>
          <w:color w:val="000000" w:themeColor="text1"/>
          <w:sz w:val="24"/>
          <w:szCs w:val="24"/>
        </w:rPr>
        <w:t xml:space="preserve"> HDL-c in the lean NAFLD group with </w:t>
      </w:r>
      <w:r w:rsidR="00B3578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Compared to the obese non-NAFLD group with </w:t>
      </w:r>
      <w:r w:rsidR="00B3578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w:t>
      </w:r>
      <w:r w:rsidR="00B35784">
        <w:rPr>
          <w:rFonts w:ascii="Book Antiqua" w:hAnsi="Book Antiqua" w:cs="Book Antiqua"/>
          <w:color w:val="000000" w:themeColor="text1"/>
          <w:sz w:val="24"/>
          <w:szCs w:val="24"/>
        </w:rPr>
        <w:t xml:space="preserve"> subjects in</w:t>
      </w:r>
      <w:r w:rsidRPr="00E41E61">
        <w:rPr>
          <w:rFonts w:ascii="Book Antiqua" w:hAnsi="Book Antiqua" w:cs="Book Antiqua"/>
          <w:color w:val="000000" w:themeColor="text1"/>
          <w:sz w:val="24"/>
          <w:szCs w:val="24"/>
        </w:rPr>
        <w:t xml:space="preserve"> the lean NAFLD group with </w:t>
      </w:r>
      <w:r w:rsidR="00B3578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w:t>
      </w:r>
      <w:r w:rsidR="00B35784" w:rsidRPr="00E41E61">
        <w:rPr>
          <w:rFonts w:ascii="Book Antiqua" w:hAnsi="Book Antiqua" w:cs="Book Antiqua"/>
          <w:color w:val="000000" w:themeColor="text1"/>
          <w:sz w:val="24"/>
          <w:szCs w:val="24"/>
        </w:rPr>
        <w:t>w</w:t>
      </w:r>
      <w:r w:rsidR="00B35784">
        <w:rPr>
          <w:rFonts w:ascii="Book Antiqua" w:hAnsi="Book Antiqua" w:cs="Book Antiqua"/>
          <w:color w:val="000000" w:themeColor="text1"/>
          <w:sz w:val="24"/>
          <w:szCs w:val="24"/>
        </w:rPr>
        <w:t>ere</w:t>
      </w:r>
      <w:r w:rsidR="00B35784"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younger, and had </w:t>
      </w:r>
      <w:r w:rsidR="00B35784">
        <w:rPr>
          <w:rFonts w:ascii="Book Antiqua" w:hAnsi="Book Antiqua" w:cs="Book Antiqua"/>
          <w:color w:val="000000" w:themeColor="text1"/>
          <w:sz w:val="24"/>
          <w:szCs w:val="24"/>
        </w:rPr>
        <w:t xml:space="preserve">significantly </w:t>
      </w:r>
      <w:r w:rsidRPr="00E41E61">
        <w:rPr>
          <w:rFonts w:ascii="Book Antiqua" w:hAnsi="Book Antiqua" w:cs="Book Antiqua"/>
          <w:color w:val="000000" w:themeColor="text1"/>
          <w:sz w:val="24"/>
          <w:szCs w:val="24"/>
        </w:rPr>
        <w:t>lower BMI, HDL-c</w:t>
      </w:r>
      <w:r w:rsidR="00B3578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FLI score but higher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w:t>
      </w:r>
      <w:r w:rsidR="00F25FEE" w:rsidRPr="00E41E61">
        <w:rPr>
          <w:rFonts w:ascii="Book Antiqua" w:hAnsi="Book Antiqua" w:cs="Book Antiqua"/>
          <w:color w:val="000000" w:themeColor="text1"/>
          <w:sz w:val="24"/>
          <w:szCs w:val="24"/>
        </w:rPr>
        <w:t>DBP</w:t>
      </w:r>
      <w:r w:rsidRPr="00E41E61">
        <w:rPr>
          <w:rFonts w:ascii="Book Antiqua" w:hAnsi="Book Antiqua" w:cs="Book Antiqua"/>
          <w:color w:val="000000" w:themeColor="text1"/>
          <w:sz w:val="24"/>
          <w:szCs w:val="24"/>
        </w:rPr>
        <w:t>, H</w:t>
      </w:r>
      <w:r w:rsidR="00F25FEE" w:rsidRPr="00E41E61">
        <w:rPr>
          <w:rFonts w:ascii="Book Antiqua" w:hAnsi="Book Antiqua" w:cs="Book Antiqua"/>
          <w:color w:val="000000" w:themeColor="text1"/>
          <w:sz w:val="24"/>
          <w:szCs w:val="24"/>
        </w:rPr>
        <w:t>b</w:t>
      </w:r>
      <w:r w:rsidRPr="00E41E61">
        <w:rPr>
          <w:rFonts w:ascii="Book Antiqua" w:hAnsi="Book Antiqua" w:cs="Book Antiqua"/>
          <w:color w:val="000000" w:themeColor="text1"/>
          <w:sz w:val="24"/>
          <w:szCs w:val="24"/>
        </w:rPr>
        <w:t xml:space="preserve">, PLT, TG, </w:t>
      </w:r>
      <w:r w:rsidR="00642D7E" w:rsidRPr="00E41E61">
        <w:rPr>
          <w:rFonts w:ascii="Book Antiqua" w:hAnsi="Book Antiqua" w:cs="Book Antiqua"/>
          <w:bCs/>
          <w:color w:val="000000"/>
          <w:sz w:val="24"/>
          <w:szCs w:val="24"/>
        </w:rPr>
        <w:t>blood urea nitrogen</w:t>
      </w:r>
      <w:r w:rsidR="00B35784">
        <w:rPr>
          <w:rFonts w:ascii="Book Antiqua" w:hAnsi="Book Antiqua" w:cs="Book Antiqua"/>
          <w:bCs/>
          <w:color w:val="000000"/>
          <w:sz w:val="24"/>
          <w:szCs w:val="24"/>
        </w:rPr>
        <w:t>,</w:t>
      </w:r>
      <w:r w:rsidR="00642D7E" w:rsidRPr="00E41E61">
        <w:rPr>
          <w:rFonts w:ascii="Book Antiqua" w:hAnsi="Book Antiqua" w:cs="Book Antiqua"/>
          <w:color w:val="000000"/>
          <w:sz w:val="24"/>
          <w:szCs w:val="24"/>
        </w:rPr>
        <w:t xml:space="preserve"> </w:t>
      </w:r>
      <w:r w:rsidRPr="00E41E61">
        <w:rPr>
          <w:rFonts w:ascii="Book Antiqua" w:hAnsi="Book Antiqua" w:cs="Book Antiqua"/>
          <w:color w:val="000000" w:themeColor="text1"/>
          <w:sz w:val="24"/>
          <w:szCs w:val="24"/>
        </w:rPr>
        <w:t>and CAP values (Table 1)</w:t>
      </w:r>
      <w:r w:rsidR="00F30FD2" w:rsidRPr="00E41E61">
        <w:rPr>
          <w:rFonts w:ascii="Book Antiqua" w:hAnsi="Book Antiqua" w:cs="Book Antiqua"/>
          <w:color w:val="000000" w:themeColor="text1"/>
          <w:sz w:val="24"/>
          <w:szCs w:val="24"/>
        </w:rPr>
        <w:t>.</w:t>
      </w:r>
    </w:p>
    <w:p w14:paraId="2CFA22DD" w14:textId="77777777" w:rsidR="006F5523" w:rsidRPr="00B35784" w:rsidRDefault="006F5523" w:rsidP="00E41E61">
      <w:pPr>
        <w:snapToGrid w:val="0"/>
        <w:spacing w:line="360" w:lineRule="auto"/>
        <w:ind w:firstLineChars="200" w:firstLine="480"/>
        <w:rPr>
          <w:rFonts w:ascii="Book Antiqua" w:hAnsi="Book Antiqua" w:cs="Book Antiqua"/>
          <w:color w:val="000000" w:themeColor="text1"/>
          <w:sz w:val="24"/>
          <w:szCs w:val="24"/>
        </w:rPr>
      </w:pPr>
    </w:p>
    <w:p w14:paraId="13185340" w14:textId="75114C78" w:rsidR="006F5523" w:rsidRPr="00E41E61" w:rsidRDefault="006F5523" w:rsidP="00E41E61">
      <w:pPr>
        <w:snapToGrid w:val="0"/>
        <w:spacing w:line="360" w:lineRule="auto"/>
        <w:rPr>
          <w:rFonts w:ascii="Book Antiqua" w:hAnsi="Book Antiqua" w:cs="Book Antiqua"/>
          <w:i/>
          <w:iCs/>
          <w:color w:val="000000" w:themeColor="text1"/>
          <w:sz w:val="24"/>
          <w:szCs w:val="24"/>
        </w:rPr>
      </w:pPr>
      <w:r w:rsidRPr="00E41E61">
        <w:rPr>
          <w:rFonts w:ascii="Book Antiqua" w:hAnsi="Book Antiqua" w:cs="Book Antiqua"/>
          <w:b/>
          <w:i/>
          <w:iCs/>
          <w:color w:val="000000" w:themeColor="text1"/>
          <w:sz w:val="24"/>
          <w:szCs w:val="24"/>
        </w:rPr>
        <w:t xml:space="preserve">Factors associated with the presence of NAFLD in lean participants with </w:t>
      </w:r>
      <w:r w:rsidR="00DF1E99">
        <w:rPr>
          <w:rFonts w:ascii="Book Antiqua" w:hAnsi="Book Antiqua" w:cs="Book Antiqua"/>
          <w:b/>
          <w:i/>
          <w:iCs/>
          <w:color w:val="000000" w:themeColor="text1"/>
          <w:sz w:val="24"/>
          <w:szCs w:val="24"/>
        </w:rPr>
        <w:t xml:space="preserve">a </w:t>
      </w:r>
      <w:r w:rsidRPr="00E41E61">
        <w:rPr>
          <w:rFonts w:ascii="Book Antiqua" w:hAnsi="Book Antiqua" w:cs="Book Antiqua"/>
          <w:b/>
          <w:i/>
          <w:iCs/>
          <w:color w:val="000000" w:themeColor="text1"/>
          <w:sz w:val="24"/>
          <w:szCs w:val="24"/>
        </w:rPr>
        <w:t xml:space="preserve">normal </w:t>
      </w:r>
      <w:r w:rsidR="006B0FF9" w:rsidRPr="00E41E61">
        <w:rPr>
          <w:rFonts w:ascii="Book Antiqua" w:hAnsi="Book Antiqua" w:cs="Book Antiqua"/>
          <w:b/>
          <w:i/>
          <w:iCs/>
          <w:color w:val="000000" w:themeColor="text1"/>
          <w:sz w:val="24"/>
          <w:szCs w:val="24"/>
        </w:rPr>
        <w:t>WC</w:t>
      </w:r>
    </w:p>
    <w:p w14:paraId="273E855C" w14:textId="6743928E" w:rsidR="006F5523" w:rsidRPr="00E41E61" w:rsidRDefault="006F5523" w:rsidP="00E41E61">
      <w:pPr>
        <w:snapToGrid w:val="0"/>
        <w:spacing w:line="360" w:lineRule="auto"/>
        <w:rPr>
          <w:rFonts w:ascii="Book Antiqua" w:hAnsi="Book Antiqua" w:cs="Book Antiqua"/>
          <w:color w:val="000000" w:themeColor="text1"/>
          <w:sz w:val="24"/>
          <w:szCs w:val="24"/>
        </w:rPr>
      </w:pPr>
      <w:bookmarkStart w:id="43" w:name="OLE_LINK13"/>
      <w:r w:rsidRPr="00E41E61">
        <w:rPr>
          <w:rFonts w:ascii="Book Antiqua" w:hAnsi="Book Antiqua" w:cs="Book Antiqua"/>
          <w:color w:val="000000" w:themeColor="text1"/>
          <w:sz w:val="24"/>
          <w:szCs w:val="24"/>
        </w:rPr>
        <w:t xml:space="preserve">In univariate analysis,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(OR: 4.275; 95%CI: 2.242-5.167; </w:t>
      </w:r>
      <w:r w:rsidRPr="00E41E61">
        <w:rPr>
          <w:rFonts w:ascii="Book Antiqua" w:hAnsi="Book Antiqua" w:cs="Book Antiqua"/>
          <w:i/>
          <w:iCs/>
          <w:color w:val="000000" w:themeColor="text1"/>
          <w:sz w:val="24"/>
          <w:szCs w:val="24"/>
        </w:rPr>
        <w:t>P</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0.003), </w:t>
      </w:r>
      <w:r w:rsidR="00F25FEE" w:rsidRPr="00E41E61">
        <w:rPr>
          <w:rFonts w:ascii="Book Antiqua" w:hAnsi="Book Antiqua" w:cs="Book Antiqua"/>
          <w:color w:val="000000" w:themeColor="text1"/>
          <w:sz w:val="24"/>
          <w:szCs w:val="24"/>
        </w:rPr>
        <w:t>DBP</w:t>
      </w:r>
      <w:r w:rsidRPr="00E41E61">
        <w:rPr>
          <w:rFonts w:ascii="Book Antiqua" w:hAnsi="Book Antiqua" w:cs="Book Antiqua"/>
          <w:color w:val="000000" w:themeColor="text1"/>
          <w:sz w:val="24"/>
          <w:szCs w:val="24"/>
        </w:rPr>
        <w:t xml:space="preserve"> (OR: 1.097; 95%CI: 1.036-1.163;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0.005), H</w:t>
      </w:r>
      <w:r w:rsidR="00642D7E" w:rsidRPr="00E41E61">
        <w:rPr>
          <w:rFonts w:ascii="Book Antiqua" w:hAnsi="Book Antiqua" w:cs="Book Antiqua"/>
          <w:color w:val="000000" w:themeColor="text1"/>
          <w:sz w:val="24"/>
          <w:szCs w:val="24"/>
        </w:rPr>
        <w:t>b</w:t>
      </w:r>
      <w:r w:rsidRPr="00E41E61">
        <w:rPr>
          <w:rFonts w:ascii="Book Antiqua" w:hAnsi="Book Antiqua" w:cs="Book Antiqua"/>
          <w:color w:val="000000" w:themeColor="text1"/>
          <w:sz w:val="24"/>
          <w:szCs w:val="24"/>
        </w:rPr>
        <w:t xml:space="preserve"> (OR: 1.051; 95%CI: 1.019-1.084;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 xml:space="preserve">0.000), PLT (OR: 1.019; 95%CI: 1.009-1.029;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 xml:space="preserve">0.000), TG (OR: 2.243; 95%CI: 1.579-3.204;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0.000), HDL-</w:t>
      </w:r>
      <w:r w:rsidR="00F30FD2" w:rsidRPr="00E41E61">
        <w:rPr>
          <w:rFonts w:ascii="Book Antiqua" w:hAnsi="Book Antiqua" w:cs="Book Antiqua"/>
          <w:color w:val="000000" w:themeColor="text1"/>
          <w:sz w:val="24"/>
          <w:szCs w:val="24"/>
        </w:rPr>
        <w:t>c</w:t>
      </w:r>
      <w:r w:rsidRPr="00E41E61">
        <w:rPr>
          <w:rFonts w:ascii="Book Antiqua" w:hAnsi="Book Antiqua" w:cs="Book Antiqua"/>
          <w:color w:val="000000" w:themeColor="text1"/>
          <w:sz w:val="24"/>
          <w:szCs w:val="24"/>
        </w:rPr>
        <w:t xml:space="preserve"> (OR: </w:t>
      </w:r>
      <w:r w:rsidRPr="00E41E61">
        <w:rPr>
          <w:rFonts w:ascii="Book Antiqua" w:hAnsi="Book Antiqua" w:cs="Book Antiqua"/>
          <w:bCs/>
          <w:color w:val="000000" w:themeColor="text1"/>
          <w:kern w:val="0"/>
          <w:sz w:val="24"/>
          <w:szCs w:val="24"/>
        </w:rPr>
        <w:t>0.013</w:t>
      </w:r>
      <w:r w:rsidRPr="00E41E61">
        <w:rPr>
          <w:rFonts w:ascii="Book Antiqua" w:hAnsi="Book Antiqua" w:cs="Book Antiqua"/>
          <w:color w:val="000000" w:themeColor="text1"/>
          <w:sz w:val="24"/>
          <w:szCs w:val="24"/>
        </w:rPr>
        <w:t xml:space="preserve">; 95%CI: </w:t>
      </w:r>
      <w:r w:rsidRPr="00E41E61">
        <w:rPr>
          <w:rFonts w:ascii="Book Antiqua" w:hAnsi="Book Antiqua" w:cs="Book Antiqua"/>
          <w:bCs/>
          <w:color w:val="000000" w:themeColor="text1"/>
          <w:kern w:val="0"/>
          <w:sz w:val="24"/>
          <w:szCs w:val="24"/>
        </w:rPr>
        <w:t>0.001</w:t>
      </w:r>
      <w:r w:rsidR="00F30FD2" w:rsidRPr="00E41E61">
        <w:rPr>
          <w:rFonts w:ascii="Book Antiqua" w:hAnsi="Book Antiqua" w:cs="Book Antiqua"/>
          <w:bCs/>
          <w:color w:val="000000" w:themeColor="text1"/>
          <w:kern w:val="0"/>
          <w:sz w:val="24"/>
          <w:szCs w:val="24"/>
        </w:rPr>
        <w:t>-</w:t>
      </w:r>
      <w:r w:rsidRPr="00E41E61">
        <w:rPr>
          <w:rFonts w:ascii="Book Antiqua" w:hAnsi="Book Antiqua" w:cs="Book Antiqua"/>
          <w:bCs/>
          <w:color w:val="000000" w:themeColor="text1"/>
          <w:kern w:val="0"/>
          <w:sz w:val="24"/>
          <w:szCs w:val="24"/>
        </w:rPr>
        <w:t>0.128</w:t>
      </w:r>
      <w:r w:rsidRPr="00E41E61">
        <w:rPr>
          <w:rFonts w:ascii="Book Antiqua" w:hAnsi="Book Antiqua" w:cs="Book Antiqua"/>
          <w:color w:val="000000" w:themeColor="text1"/>
          <w:sz w:val="24"/>
          <w:szCs w:val="24"/>
        </w:rPr>
        <w:t xml:space="preserve">;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0.000)</w:t>
      </w:r>
      <w:r w:rsidR="00DF1E99">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LDL-</w:t>
      </w:r>
      <w:r w:rsidR="00F30FD2" w:rsidRPr="00E41E61">
        <w:rPr>
          <w:rFonts w:ascii="Book Antiqua" w:hAnsi="Book Antiqua" w:cs="Book Antiqua"/>
          <w:color w:val="000000" w:themeColor="text1"/>
          <w:sz w:val="24"/>
          <w:szCs w:val="24"/>
        </w:rPr>
        <w:t>c</w:t>
      </w:r>
      <w:r w:rsidRPr="00E41E61">
        <w:rPr>
          <w:rFonts w:ascii="Book Antiqua" w:hAnsi="Book Antiqua" w:cs="Book Antiqua"/>
          <w:color w:val="000000" w:themeColor="text1"/>
          <w:sz w:val="24"/>
          <w:szCs w:val="24"/>
        </w:rPr>
        <w:t xml:space="preserve"> (OR: 1.512; 95%CI: 1.060-2.156;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 xml:space="preserve">0.022) were significantly associated with NAFLD in lean participants with </w:t>
      </w:r>
      <w:r w:rsidR="00DF1E99">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In multivariate analysis,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(OR: 3.934; 95%CI: 2.543-5.854;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0.004), H</w:t>
      </w:r>
      <w:r w:rsidR="00642D7E" w:rsidRPr="00E41E61">
        <w:rPr>
          <w:rFonts w:ascii="Book Antiqua" w:hAnsi="Book Antiqua" w:cs="Book Antiqua"/>
          <w:color w:val="000000" w:themeColor="text1"/>
          <w:sz w:val="24"/>
          <w:szCs w:val="24"/>
        </w:rPr>
        <w:t>b</w:t>
      </w:r>
      <w:r w:rsidRPr="00E41E61">
        <w:rPr>
          <w:rFonts w:ascii="Book Antiqua" w:hAnsi="Book Antiqua" w:cs="Book Antiqua"/>
          <w:color w:val="000000" w:themeColor="text1"/>
          <w:sz w:val="24"/>
          <w:szCs w:val="24"/>
        </w:rPr>
        <w:t xml:space="preserve"> (OR: </w:t>
      </w:r>
      <w:r w:rsidRPr="00E41E61">
        <w:rPr>
          <w:rFonts w:ascii="Book Antiqua" w:hAnsi="Book Antiqua" w:cs="Book Antiqua"/>
          <w:bCs/>
          <w:color w:val="000000" w:themeColor="text1"/>
          <w:kern w:val="0"/>
          <w:sz w:val="24"/>
          <w:szCs w:val="24"/>
        </w:rPr>
        <w:t>1.042</w:t>
      </w:r>
      <w:r w:rsidRPr="00E41E61">
        <w:rPr>
          <w:rFonts w:ascii="Book Antiqua" w:hAnsi="Book Antiqua" w:cs="Book Antiqua"/>
          <w:color w:val="000000" w:themeColor="text1"/>
          <w:sz w:val="24"/>
          <w:szCs w:val="24"/>
        </w:rPr>
        <w:t>; 95%CI:</w:t>
      </w:r>
      <w:r w:rsidR="00DF1E99">
        <w:rPr>
          <w:rFonts w:ascii="Book Antiqua" w:hAnsi="Book Antiqua" w:cs="Book Antiqua"/>
          <w:color w:val="000000" w:themeColor="text1"/>
          <w:sz w:val="24"/>
          <w:szCs w:val="24"/>
        </w:rPr>
        <w:t xml:space="preserve"> </w:t>
      </w:r>
      <w:r w:rsidRPr="00E41E61">
        <w:rPr>
          <w:rFonts w:ascii="Book Antiqua" w:hAnsi="Book Antiqua" w:cs="Book Antiqua"/>
          <w:bCs/>
          <w:color w:val="000000" w:themeColor="text1"/>
          <w:kern w:val="0"/>
          <w:sz w:val="24"/>
          <w:szCs w:val="24"/>
        </w:rPr>
        <w:t>1.003-1.082</w:t>
      </w:r>
      <w:r w:rsidRPr="00E41E61">
        <w:rPr>
          <w:rFonts w:ascii="Book Antiqua" w:hAnsi="Book Antiqua" w:cs="Book Antiqua"/>
          <w:color w:val="000000" w:themeColor="text1"/>
          <w:sz w:val="24"/>
          <w:szCs w:val="24"/>
        </w:rPr>
        <w:t xml:space="preserve">;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 xml:space="preserve">0.033), PLT (OR: </w:t>
      </w:r>
      <w:r w:rsidRPr="00E41E61">
        <w:rPr>
          <w:rFonts w:ascii="Book Antiqua" w:hAnsi="Book Antiqua" w:cs="Book Antiqua"/>
          <w:bCs/>
          <w:color w:val="000000" w:themeColor="text1"/>
          <w:kern w:val="0"/>
          <w:sz w:val="24"/>
          <w:szCs w:val="24"/>
        </w:rPr>
        <w:t>1.020</w:t>
      </w:r>
      <w:r w:rsidRPr="00E41E61">
        <w:rPr>
          <w:rFonts w:ascii="Book Antiqua" w:hAnsi="Book Antiqua" w:cs="Book Antiqua"/>
          <w:color w:val="000000" w:themeColor="text1"/>
          <w:sz w:val="24"/>
          <w:szCs w:val="24"/>
        </w:rPr>
        <w:t>; 95%CI:</w:t>
      </w:r>
      <w:r w:rsidRPr="00E41E61">
        <w:rPr>
          <w:rFonts w:ascii="Book Antiqua" w:hAnsi="Book Antiqua" w:cs="Book Antiqua"/>
          <w:bCs/>
          <w:color w:val="000000" w:themeColor="text1"/>
          <w:kern w:val="0"/>
          <w:sz w:val="24"/>
          <w:szCs w:val="24"/>
        </w:rPr>
        <w:t xml:space="preserve"> 1.006-1.033</w:t>
      </w:r>
      <w:r w:rsidRPr="00E41E61">
        <w:rPr>
          <w:rFonts w:ascii="Book Antiqua" w:hAnsi="Book Antiqua" w:cs="Book Antiqua"/>
          <w:color w:val="000000" w:themeColor="text1"/>
          <w:sz w:val="24"/>
          <w:szCs w:val="24"/>
        </w:rPr>
        <w:t xml:space="preserve">;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0.004)</w:t>
      </w:r>
      <w:r w:rsidR="00DF1E99">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TG (OR: </w:t>
      </w:r>
      <w:r w:rsidRPr="00E41E61">
        <w:rPr>
          <w:rFonts w:ascii="Book Antiqua" w:hAnsi="Book Antiqua" w:cs="Book Antiqua"/>
          <w:bCs/>
          <w:color w:val="000000" w:themeColor="text1"/>
          <w:kern w:val="0"/>
          <w:sz w:val="24"/>
          <w:szCs w:val="24"/>
        </w:rPr>
        <w:t>1.946</w:t>
      </w:r>
      <w:r w:rsidRPr="00E41E61">
        <w:rPr>
          <w:rFonts w:ascii="Book Antiqua" w:hAnsi="Book Antiqua" w:cs="Book Antiqua"/>
          <w:color w:val="000000" w:themeColor="text1"/>
          <w:sz w:val="24"/>
          <w:szCs w:val="24"/>
        </w:rPr>
        <w:t xml:space="preserve">; 95%CI: </w:t>
      </w:r>
      <w:r w:rsidRPr="00E41E61">
        <w:rPr>
          <w:rFonts w:ascii="Book Antiqua" w:hAnsi="Book Antiqua" w:cs="Book Antiqua"/>
          <w:bCs/>
          <w:color w:val="000000" w:themeColor="text1"/>
          <w:kern w:val="0"/>
          <w:sz w:val="24"/>
          <w:szCs w:val="24"/>
        </w:rPr>
        <w:t>1.227-3.085</w:t>
      </w:r>
      <w:r w:rsidRPr="00E41E61">
        <w:rPr>
          <w:rFonts w:ascii="Book Antiqua" w:hAnsi="Book Antiqua" w:cs="Book Antiqua"/>
          <w:color w:val="000000" w:themeColor="text1"/>
          <w:sz w:val="24"/>
          <w:szCs w:val="24"/>
        </w:rPr>
        <w:t xml:space="preserve">; </w:t>
      </w:r>
      <w:r w:rsidR="00F30FD2" w:rsidRPr="00E41E61">
        <w:rPr>
          <w:rFonts w:ascii="Book Antiqua" w:hAnsi="Book Antiqua" w:cs="Book Antiqua"/>
          <w:i/>
          <w:iCs/>
          <w:color w:val="000000"/>
          <w:sz w:val="24"/>
          <w:szCs w:val="24"/>
        </w:rPr>
        <w:t>P</w:t>
      </w:r>
      <w:r w:rsidR="00F30FD2" w:rsidRPr="00E41E61">
        <w:rPr>
          <w:rFonts w:ascii="Book Antiqua" w:hAnsi="Book Antiqua" w:cs="Book Antiqua"/>
          <w:color w:val="000000"/>
          <w:sz w:val="24"/>
          <w:szCs w:val="24"/>
        </w:rPr>
        <w:t xml:space="preserve"> = </w:t>
      </w:r>
      <w:r w:rsidRPr="00E41E61">
        <w:rPr>
          <w:rFonts w:ascii="Book Antiqua" w:hAnsi="Book Antiqua" w:cs="Book Antiqua"/>
          <w:color w:val="000000" w:themeColor="text1"/>
          <w:sz w:val="24"/>
          <w:szCs w:val="24"/>
        </w:rPr>
        <w:t>0.005) were significant risk factors associated with the presence of NAFLD in these participants (Table 2)</w:t>
      </w:r>
      <w:r w:rsidR="00F30FD2" w:rsidRPr="00E41E61">
        <w:rPr>
          <w:rFonts w:ascii="Book Antiqua" w:hAnsi="Book Antiqua" w:cs="Book Antiqua"/>
          <w:color w:val="000000" w:themeColor="text1"/>
          <w:sz w:val="24"/>
          <w:szCs w:val="24"/>
        </w:rPr>
        <w:t>.</w:t>
      </w:r>
    </w:p>
    <w:p w14:paraId="248EDC5C" w14:textId="77777777" w:rsidR="006F5523" w:rsidRPr="00E41E61" w:rsidRDefault="006F5523" w:rsidP="00E41E61">
      <w:pPr>
        <w:snapToGrid w:val="0"/>
        <w:spacing w:line="360" w:lineRule="auto"/>
        <w:rPr>
          <w:rFonts w:ascii="Book Antiqua" w:hAnsi="Book Antiqua" w:cs="Book Antiqua"/>
          <w:color w:val="000000" w:themeColor="text1"/>
          <w:sz w:val="24"/>
          <w:szCs w:val="24"/>
        </w:rPr>
      </w:pPr>
    </w:p>
    <w:p w14:paraId="17A88945" w14:textId="2E94E6EC" w:rsidR="006F5523" w:rsidRPr="00E41E61" w:rsidRDefault="00DF1E99" w:rsidP="00E41E61">
      <w:pPr>
        <w:snapToGrid w:val="0"/>
        <w:spacing w:line="360" w:lineRule="auto"/>
        <w:rPr>
          <w:rFonts w:ascii="Book Antiqua" w:hAnsi="Book Antiqua" w:cs="Book Antiqua"/>
          <w:color w:val="000000" w:themeColor="text1"/>
          <w:sz w:val="24"/>
          <w:szCs w:val="24"/>
        </w:rPr>
      </w:pPr>
      <w:r>
        <w:rPr>
          <w:rFonts w:ascii="Book Antiqua" w:hAnsi="Book Antiqua" w:cs="Book Antiqua"/>
          <w:b/>
          <w:i/>
          <w:iCs/>
          <w:color w:val="000000" w:themeColor="text1"/>
          <w:sz w:val="24"/>
          <w:szCs w:val="24"/>
        </w:rPr>
        <w:lastRenderedPageBreak/>
        <w:t>Diagnostic performance</w:t>
      </w:r>
      <w:r w:rsidR="006F5523" w:rsidRPr="00E41E61">
        <w:rPr>
          <w:rFonts w:ascii="Book Antiqua" w:hAnsi="Book Antiqua" w:cs="Book Antiqua"/>
          <w:b/>
          <w:i/>
          <w:iCs/>
          <w:color w:val="000000" w:themeColor="text1"/>
          <w:sz w:val="24"/>
          <w:szCs w:val="24"/>
        </w:rPr>
        <w:t xml:space="preserve"> of NAFLD-related indicators in lean participants with </w:t>
      </w:r>
      <w:r>
        <w:rPr>
          <w:rFonts w:ascii="Book Antiqua" w:hAnsi="Book Antiqua" w:cs="Book Antiqua"/>
          <w:b/>
          <w:i/>
          <w:iCs/>
          <w:color w:val="000000" w:themeColor="text1"/>
          <w:sz w:val="24"/>
          <w:szCs w:val="24"/>
        </w:rPr>
        <w:t xml:space="preserve">a </w:t>
      </w:r>
      <w:r w:rsidR="006F5523" w:rsidRPr="00E41E61">
        <w:rPr>
          <w:rFonts w:ascii="Book Antiqua" w:hAnsi="Book Antiqua" w:cs="Book Antiqua"/>
          <w:b/>
          <w:i/>
          <w:iCs/>
          <w:color w:val="000000" w:themeColor="text1"/>
          <w:sz w:val="24"/>
          <w:szCs w:val="24"/>
        </w:rPr>
        <w:t xml:space="preserve">normal </w:t>
      </w:r>
      <w:r w:rsidR="006B0FF9" w:rsidRPr="00E41E61">
        <w:rPr>
          <w:rFonts w:ascii="Book Antiqua" w:hAnsi="Book Antiqua" w:cs="Book Antiqua"/>
          <w:b/>
          <w:i/>
          <w:iCs/>
          <w:color w:val="000000" w:themeColor="text1"/>
          <w:sz w:val="24"/>
          <w:szCs w:val="24"/>
        </w:rPr>
        <w:t>WC</w:t>
      </w:r>
    </w:p>
    <w:p w14:paraId="37A6D95C" w14:textId="216BBB03" w:rsidR="006F5523" w:rsidRPr="00E41E61" w:rsidRDefault="006F5523"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Figures 3 shows the FLI in different groups</w:t>
      </w:r>
      <w:r w:rsidR="00DF1E99">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by various parameters, including BMI, WC</w:t>
      </w:r>
      <w:r w:rsidR="00DF1E99">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the diagnosis of NAFLD.</w:t>
      </w:r>
    </w:p>
    <w:p w14:paraId="16ED683B" w14:textId="631821AE"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Figures 4 depicts </w:t>
      </w:r>
      <w:r w:rsidRPr="00E41E61">
        <w:rPr>
          <w:rFonts w:ascii="Book Antiqua" w:hAnsi="Book Antiqua" w:cs="Book Antiqua"/>
          <w:color w:val="000000" w:themeColor="text1"/>
          <w:sz w:val="24"/>
          <w:szCs w:val="24"/>
          <w:lang w:val="en-GB"/>
        </w:rPr>
        <w:t xml:space="preserve">the </w:t>
      </w:r>
      <w:r w:rsidRPr="00E41E61">
        <w:rPr>
          <w:rFonts w:ascii="Book Antiqua" w:hAnsi="Book Antiqua" w:cs="Book Antiqua"/>
          <w:color w:val="000000" w:themeColor="text1"/>
          <w:sz w:val="24"/>
          <w:szCs w:val="24"/>
        </w:rPr>
        <w:t xml:space="preserve">ROC curves of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and FLI score in the lean participants with </w:t>
      </w:r>
      <w:r w:rsidR="00DF1E99">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which were used to identify lean subjects with NAFLD. The </w:t>
      </w:r>
      <w:r w:rsidR="00F30FD2" w:rsidRPr="00E41E61">
        <w:rPr>
          <w:rFonts w:ascii="Book Antiqua" w:hAnsi="Book Antiqua" w:cs="Book Antiqua"/>
          <w:bCs/>
          <w:color w:val="000000"/>
          <w:sz w:val="24"/>
          <w:szCs w:val="24"/>
        </w:rPr>
        <w:t xml:space="preserve">area under the ROC curve (AUC) </w:t>
      </w:r>
      <w:r w:rsidRPr="00E41E61">
        <w:rPr>
          <w:rFonts w:ascii="Book Antiqua" w:hAnsi="Book Antiqua" w:cs="Book Antiqua"/>
          <w:color w:val="000000" w:themeColor="text1"/>
          <w:sz w:val="24"/>
          <w:szCs w:val="24"/>
        </w:rPr>
        <w:t xml:space="preserve">value </w:t>
      </w:r>
      <w:r w:rsidR="00DF1E99" w:rsidRPr="00E41E61">
        <w:rPr>
          <w:rFonts w:ascii="Book Antiqua" w:hAnsi="Book Antiqua" w:cs="Book Antiqua"/>
          <w:color w:val="000000" w:themeColor="text1"/>
          <w:sz w:val="24"/>
          <w:szCs w:val="24"/>
        </w:rPr>
        <w:t>w</w:t>
      </w:r>
      <w:r w:rsidR="00DF1E99">
        <w:rPr>
          <w:rFonts w:ascii="Book Antiqua" w:hAnsi="Book Antiqua" w:cs="Book Antiqua"/>
          <w:color w:val="000000" w:themeColor="text1"/>
          <w:sz w:val="24"/>
          <w:szCs w:val="24"/>
        </w:rPr>
        <w:t>as</w:t>
      </w:r>
      <w:r w:rsidR="00DF1E99"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0.761 for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and 0.770 for FLI score. The FLI score had </w:t>
      </w:r>
      <w:r w:rsidR="00DF1E99">
        <w:rPr>
          <w:rFonts w:ascii="Book Antiqua" w:hAnsi="Book Antiqua" w:cs="Book Antiqua"/>
          <w:color w:val="000000" w:themeColor="text1"/>
          <w:sz w:val="24"/>
          <w:szCs w:val="24"/>
        </w:rPr>
        <w:t>a</w:t>
      </w:r>
      <w:r w:rsidR="00DF1E99"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larger AUC. The optimal cutoff points, sensitivity</w:t>
      </w:r>
      <w:r w:rsidR="00DF1E99">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specificity </w:t>
      </w:r>
      <w:r w:rsidR="00DF1E99">
        <w:rPr>
          <w:rFonts w:ascii="Book Antiqua" w:hAnsi="Book Antiqua" w:cs="Book Antiqua"/>
          <w:color w:val="000000" w:themeColor="text1"/>
          <w:sz w:val="24"/>
          <w:szCs w:val="24"/>
        </w:rPr>
        <w:t>of</w:t>
      </w:r>
      <w:r w:rsidR="00DF1E99"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the two indices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and FLI score) in detecting these individuals with NAFLD are listed in Table 3. The appropriate cutoff value of FLI score in screening for NAFLD was 25.15, which had </w:t>
      </w:r>
      <w:r w:rsidR="00DF1E99">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77.8% sensitivity and 75.9% specificity, and </w:t>
      </w:r>
      <w:r w:rsidR="00DF1E99">
        <w:rPr>
          <w:rFonts w:ascii="Book Antiqua" w:hAnsi="Book Antiqua" w:cs="Book Antiqua"/>
          <w:color w:val="000000" w:themeColor="text1"/>
          <w:sz w:val="24"/>
          <w:szCs w:val="24"/>
        </w:rPr>
        <w:t xml:space="preserve">that of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was 0.474, which had </w:t>
      </w:r>
      <w:r w:rsidR="00DF1E99">
        <w:rPr>
          <w:rFonts w:ascii="Book Antiqua" w:hAnsi="Book Antiqua" w:cs="Book Antiqua"/>
          <w:color w:val="000000" w:themeColor="text1"/>
          <w:sz w:val="24"/>
          <w:szCs w:val="24"/>
        </w:rPr>
        <w:t xml:space="preserve">an </w:t>
      </w:r>
      <w:r w:rsidRPr="00E41E61">
        <w:rPr>
          <w:rFonts w:ascii="Book Antiqua" w:hAnsi="Book Antiqua" w:cs="Book Antiqua"/>
          <w:color w:val="000000" w:themeColor="text1"/>
          <w:sz w:val="24"/>
          <w:szCs w:val="24"/>
        </w:rPr>
        <w:t>88.9% sensitivity and 62.5% specificity.</w:t>
      </w:r>
    </w:p>
    <w:bookmarkEnd w:id="43"/>
    <w:p w14:paraId="2CC44FB0" w14:textId="77777777" w:rsidR="006F5523" w:rsidRPr="00DF1E99" w:rsidRDefault="006F5523" w:rsidP="00E41E61">
      <w:pPr>
        <w:snapToGrid w:val="0"/>
        <w:spacing w:line="360" w:lineRule="auto"/>
        <w:rPr>
          <w:rFonts w:ascii="Book Antiqua" w:hAnsi="Book Antiqua" w:cs="Book Antiqua"/>
          <w:b/>
          <w:bCs/>
          <w:i/>
          <w:iCs/>
          <w:color w:val="000000" w:themeColor="text1"/>
          <w:sz w:val="24"/>
          <w:szCs w:val="24"/>
        </w:rPr>
      </w:pPr>
    </w:p>
    <w:p w14:paraId="0231EBE2" w14:textId="729D6602" w:rsidR="006F5523" w:rsidRPr="00E41E61" w:rsidRDefault="006F5523" w:rsidP="00E41E61">
      <w:pPr>
        <w:snapToGrid w:val="0"/>
        <w:spacing w:line="360" w:lineRule="auto"/>
        <w:rPr>
          <w:rFonts w:ascii="Book Antiqua" w:hAnsi="Book Antiqua" w:cs="Book Antiqua"/>
          <w:b/>
          <w:bCs/>
          <w:i/>
          <w:iCs/>
          <w:color w:val="000000" w:themeColor="text1"/>
          <w:sz w:val="24"/>
          <w:szCs w:val="24"/>
        </w:rPr>
      </w:pPr>
      <w:r w:rsidRPr="00E41E61">
        <w:rPr>
          <w:rFonts w:ascii="Book Antiqua" w:hAnsi="Book Antiqua" w:cs="Book Antiqua"/>
          <w:b/>
          <w:bCs/>
          <w:i/>
          <w:iCs/>
          <w:color w:val="000000" w:themeColor="text1"/>
          <w:sz w:val="24"/>
          <w:szCs w:val="24"/>
        </w:rPr>
        <w:t>Genotype frequency of SNPs in SIRT1, APOC3, PNPLA3, AGTR1</w:t>
      </w:r>
      <w:r w:rsidR="00DF1E99">
        <w:rPr>
          <w:rFonts w:ascii="Book Antiqua" w:hAnsi="Book Antiqua" w:cs="Book Antiqua"/>
          <w:b/>
          <w:bCs/>
          <w:i/>
          <w:iCs/>
          <w:color w:val="000000" w:themeColor="text1"/>
          <w:sz w:val="24"/>
          <w:szCs w:val="24"/>
        </w:rPr>
        <w:t>,</w:t>
      </w:r>
      <w:r w:rsidRPr="00E41E61">
        <w:rPr>
          <w:rFonts w:ascii="Book Antiqua" w:hAnsi="Book Antiqua" w:cs="Book Antiqua"/>
          <w:b/>
          <w:bCs/>
          <w:i/>
          <w:iCs/>
          <w:color w:val="000000" w:themeColor="text1"/>
          <w:sz w:val="24"/>
          <w:szCs w:val="24"/>
        </w:rPr>
        <w:t xml:space="preserve"> and PPARGC1A genes </w:t>
      </w:r>
      <w:r w:rsidR="00DF1E99">
        <w:rPr>
          <w:rFonts w:ascii="Book Antiqua" w:hAnsi="Book Antiqua" w:cs="Book Antiqua"/>
          <w:b/>
          <w:bCs/>
          <w:i/>
          <w:iCs/>
          <w:color w:val="000000" w:themeColor="text1"/>
          <w:sz w:val="24"/>
          <w:szCs w:val="24"/>
        </w:rPr>
        <w:t>in</w:t>
      </w:r>
      <w:r w:rsidR="00DF1E99" w:rsidRPr="00E41E61">
        <w:rPr>
          <w:rFonts w:ascii="Book Antiqua" w:hAnsi="Book Antiqua" w:cs="Book Antiqua"/>
          <w:b/>
          <w:bCs/>
          <w:i/>
          <w:iCs/>
          <w:color w:val="000000" w:themeColor="text1"/>
          <w:sz w:val="24"/>
          <w:szCs w:val="24"/>
        </w:rPr>
        <w:t xml:space="preserve"> </w:t>
      </w:r>
      <w:r w:rsidRPr="00E41E61">
        <w:rPr>
          <w:rFonts w:ascii="Book Antiqua" w:hAnsi="Book Antiqua" w:cs="Book Antiqua"/>
          <w:b/>
          <w:bCs/>
          <w:i/>
          <w:iCs/>
          <w:color w:val="000000" w:themeColor="text1"/>
          <w:sz w:val="24"/>
          <w:szCs w:val="24"/>
        </w:rPr>
        <w:t>lean NAFLD</w:t>
      </w:r>
      <w:r w:rsidR="00DF1E99">
        <w:rPr>
          <w:rFonts w:ascii="Book Antiqua" w:hAnsi="Book Antiqua" w:cs="Book Antiqua"/>
          <w:b/>
          <w:bCs/>
          <w:i/>
          <w:iCs/>
          <w:color w:val="000000" w:themeColor="text1"/>
          <w:sz w:val="24"/>
          <w:szCs w:val="24"/>
        </w:rPr>
        <w:t xml:space="preserve"> subjects</w:t>
      </w:r>
    </w:p>
    <w:p w14:paraId="5032E184" w14:textId="41EC856D" w:rsidR="006F5523" w:rsidRPr="00E41E61" w:rsidRDefault="006F5523"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From </w:t>
      </w:r>
      <w:r w:rsidRPr="00E41E61">
        <w:rPr>
          <w:rFonts w:ascii="Book Antiqua" w:hAnsi="Book Antiqua" w:cs="Book Antiqua"/>
          <w:bCs/>
          <w:color w:val="000000" w:themeColor="text1"/>
          <w:sz w:val="24"/>
          <w:szCs w:val="24"/>
        </w:rPr>
        <w:t>March 2012 to March 2013</w:t>
      </w:r>
      <w:r w:rsidRPr="00E41E61">
        <w:rPr>
          <w:rFonts w:ascii="Book Antiqua" w:hAnsi="Book Antiqua" w:cs="Book Antiqua"/>
          <w:color w:val="000000" w:themeColor="text1"/>
          <w:sz w:val="24"/>
          <w:szCs w:val="24"/>
        </w:rPr>
        <w:t xml:space="preserve">, </w:t>
      </w:r>
      <w:r w:rsidRPr="00E41E61">
        <w:rPr>
          <w:rFonts w:ascii="Book Antiqua" w:hAnsi="Book Antiqua" w:cs="Book Antiqua"/>
          <w:bCs/>
          <w:color w:val="000000" w:themeColor="text1"/>
          <w:sz w:val="24"/>
          <w:szCs w:val="24"/>
        </w:rPr>
        <w:t>another group of unrelated adult subjects (</w:t>
      </w:r>
      <w:r w:rsidRPr="00E41E61">
        <w:rPr>
          <w:rFonts w:ascii="Book Antiqua" w:hAnsi="Book Antiqua" w:cs="Book Antiqua"/>
          <w:bCs/>
          <w:i/>
          <w:iCs/>
          <w:color w:val="000000" w:themeColor="text1"/>
          <w:sz w:val="24"/>
          <w:szCs w:val="24"/>
        </w:rPr>
        <w:t>n</w:t>
      </w:r>
      <w:r w:rsidRPr="00E41E61">
        <w:rPr>
          <w:rFonts w:ascii="Book Antiqua" w:hAnsi="Book Antiqua" w:cs="Book Antiqua"/>
          <w:bCs/>
          <w:color w:val="000000" w:themeColor="text1"/>
          <w:sz w:val="24"/>
          <w:szCs w:val="24"/>
        </w:rPr>
        <w:t xml:space="preserve"> = 105) were recruited</w:t>
      </w:r>
      <w:r w:rsidRPr="00E41E61">
        <w:rPr>
          <w:rFonts w:ascii="Book Antiqua" w:hAnsi="Book Antiqua" w:cs="Book Antiqua"/>
          <w:color w:val="000000" w:themeColor="text1"/>
          <w:sz w:val="24"/>
          <w:szCs w:val="24"/>
        </w:rPr>
        <w:t xml:space="preserve"> in the study</w:t>
      </w:r>
      <w:r w:rsidR="00DF1E99">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including NAFLD diagnosed by liver biopsy</w:t>
      </w:r>
      <w:r w:rsidRPr="00E41E61">
        <w:rPr>
          <w:rFonts w:ascii="Book Antiqua" w:hAnsi="Book Antiqua" w:cs="Book Antiqua"/>
          <w:bCs/>
          <w:color w:val="000000" w:themeColor="text1"/>
          <w:sz w:val="24"/>
          <w:szCs w:val="24"/>
        </w:rPr>
        <w:t xml:space="preserve"> (</w:t>
      </w:r>
      <w:r w:rsidRPr="00E41E61">
        <w:rPr>
          <w:rFonts w:ascii="Book Antiqua" w:hAnsi="Book Antiqua" w:cs="Book Antiqua"/>
          <w:bCs/>
          <w:i/>
          <w:iCs/>
          <w:color w:val="000000" w:themeColor="text1"/>
          <w:sz w:val="24"/>
          <w:szCs w:val="24"/>
        </w:rPr>
        <w:t>n</w:t>
      </w:r>
      <w:r w:rsidRPr="00E41E61">
        <w:rPr>
          <w:rFonts w:ascii="Book Antiqua" w:hAnsi="Book Antiqua" w:cs="Book Antiqua"/>
          <w:bCs/>
          <w:color w:val="000000" w:themeColor="text1"/>
          <w:sz w:val="24"/>
          <w:szCs w:val="24"/>
        </w:rPr>
        <w:t xml:space="preserve"> = 59)</w:t>
      </w:r>
      <w:r w:rsidRPr="00E41E61">
        <w:rPr>
          <w:rFonts w:ascii="Book Antiqua" w:hAnsi="Book Antiqua" w:cs="Book Antiqua"/>
          <w:color w:val="000000" w:themeColor="text1"/>
          <w:sz w:val="24"/>
          <w:szCs w:val="24"/>
        </w:rPr>
        <w:t xml:space="preserve"> and </w:t>
      </w:r>
      <w:r w:rsidRPr="00E41E61">
        <w:rPr>
          <w:rFonts w:ascii="Book Antiqua" w:hAnsi="Book Antiqua" w:cs="Book Antiqua"/>
          <w:bCs/>
          <w:color w:val="000000" w:themeColor="text1"/>
          <w:sz w:val="24"/>
          <w:szCs w:val="24"/>
        </w:rPr>
        <w:t>healthy controls (</w:t>
      </w:r>
      <w:r w:rsidRPr="00E41E61">
        <w:rPr>
          <w:rFonts w:ascii="Book Antiqua" w:hAnsi="Book Antiqua" w:cs="Book Antiqua"/>
          <w:bCs/>
          <w:i/>
          <w:iCs/>
          <w:color w:val="000000" w:themeColor="text1"/>
          <w:sz w:val="24"/>
          <w:szCs w:val="24"/>
        </w:rPr>
        <w:t>n</w:t>
      </w:r>
      <w:r w:rsidRPr="00E41E61">
        <w:rPr>
          <w:rFonts w:ascii="Book Antiqua" w:hAnsi="Book Antiqua" w:cs="Book Antiqua"/>
          <w:bCs/>
          <w:color w:val="000000" w:themeColor="text1"/>
          <w:sz w:val="24"/>
          <w:szCs w:val="24"/>
        </w:rPr>
        <w:t xml:space="preserve"> = 46)</w:t>
      </w:r>
      <w:r w:rsidRPr="00E41E61">
        <w:rPr>
          <w:rFonts w:ascii="Book Antiqua" w:hAnsi="Book Antiqua" w:cs="Book Antiqua"/>
          <w:color w:val="000000" w:themeColor="text1"/>
          <w:sz w:val="24"/>
          <w:szCs w:val="24"/>
        </w:rPr>
        <w:t>. The characteristics of these subjects are not shown in the article.</w:t>
      </w:r>
    </w:p>
    <w:p w14:paraId="4B02696F" w14:textId="29C76D8E" w:rsidR="006F5523" w:rsidRPr="00E41E61" w:rsidRDefault="006F5523" w:rsidP="00E41E61">
      <w:pPr>
        <w:pStyle w:val="EndNoteBibliography"/>
        <w:snapToGrid w:val="0"/>
        <w:spacing w:line="360" w:lineRule="auto"/>
        <w:ind w:firstLineChars="200" w:firstLine="480"/>
        <w:rPr>
          <w:rFonts w:ascii="Book Antiqua" w:hAnsi="Book Antiqua" w:cs="Book Antiqua"/>
          <w:color w:val="000000" w:themeColor="text1"/>
        </w:rPr>
      </w:pPr>
      <w:r w:rsidRPr="00E41E61">
        <w:rPr>
          <w:rFonts w:ascii="Book Antiqua" w:hAnsi="Book Antiqua" w:cs="Book Antiqua"/>
          <w:color w:val="000000" w:themeColor="text1"/>
        </w:rPr>
        <w:t xml:space="preserve">Among those </w:t>
      </w:r>
      <w:r w:rsidRPr="00E41E61">
        <w:rPr>
          <w:rFonts w:ascii="Book Antiqua" w:hAnsi="Book Antiqua" w:cs="Book Antiqua"/>
          <w:bCs/>
          <w:color w:val="000000" w:themeColor="text1"/>
        </w:rPr>
        <w:t>subjects</w:t>
      </w:r>
      <w:r w:rsidRPr="00E41E61">
        <w:rPr>
          <w:rFonts w:ascii="Book Antiqua" w:hAnsi="Book Antiqua" w:cs="Book Antiqua"/>
          <w:color w:val="000000" w:themeColor="text1"/>
        </w:rPr>
        <w:t>, 53 (50.5%) were classified as obese (BMI ≥ 25</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kg/m</w:t>
      </w:r>
      <w:r w:rsidRPr="00E41E61">
        <w:rPr>
          <w:rFonts w:ascii="Book Antiqua" w:hAnsi="Book Antiqua" w:cs="Book Antiqua"/>
          <w:color w:val="000000" w:themeColor="text1"/>
          <w:vertAlign w:val="superscript"/>
        </w:rPr>
        <w:t>2</w:t>
      </w:r>
      <w:r w:rsidRPr="00E41E61">
        <w:rPr>
          <w:rFonts w:ascii="Book Antiqua" w:hAnsi="Book Antiqua" w:cs="Book Antiqua"/>
          <w:color w:val="000000" w:themeColor="text1"/>
        </w:rPr>
        <w:t>), 52 (49.5%) as non-obese (BMI &lt; 25</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kg/m</w:t>
      </w:r>
      <w:r w:rsidRPr="00E41E61">
        <w:rPr>
          <w:rFonts w:ascii="Book Antiqua" w:hAnsi="Book Antiqua" w:cs="Book Antiqua"/>
          <w:color w:val="000000" w:themeColor="text1"/>
          <w:vertAlign w:val="superscript"/>
        </w:rPr>
        <w:t>2</w:t>
      </w:r>
      <w:r w:rsidRPr="00E41E61">
        <w:rPr>
          <w:rFonts w:ascii="Book Antiqua" w:hAnsi="Book Antiqua" w:cs="Book Antiqua"/>
          <w:color w:val="000000" w:themeColor="text1"/>
        </w:rPr>
        <w:t>)</w:t>
      </w:r>
      <w:r w:rsidR="00DF1E99">
        <w:rPr>
          <w:rFonts w:ascii="Book Antiqua" w:hAnsi="Book Antiqua" w:cs="Book Antiqua"/>
          <w:color w:val="000000" w:themeColor="text1"/>
        </w:rPr>
        <w:t>,</w:t>
      </w:r>
      <w:r w:rsidRPr="00E41E61">
        <w:rPr>
          <w:rFonts w:ascii="Book Antiqua" w:hAnsi="Book Antiqua" w:cs="Book Antiqua"/>
          <w:color w:val="000000" w:themeColor="text1"/>
        </w:rPr>
        <w:t xml:space="preserve"> and 27 (25.7%) as lean (BMI &lt; 23</w:t>
      </w:r>
      <w:r w:rsidR="00F30FD2" w:rsidRPr="00E41E61">
        <w:rPr>
          <w:rFonts w:ascii="Book Antiqua" w:hAnsi="Book Antiqua" w:cs="Book Antiqua"/>
          <w:color w:val="000000" w:themeColor="text1"/>
        </w:rPr>
        <w:t xml:space="preserve"> </w:t>
      </w:r>
      <w:r w:rsidRPr="00E41E61">
        <w:rPr>
          <w:rFonts w:ascii="Book Antiqua" w:hAnsi="Book Antiqua" w:cs="Book Antiqua"/>
          <w:color w:val="000000" w:themeColor="text1"/>
        </w:rPr>
        <w:t>kg/m</w:t>
      </w:r>
      <w:r w:rsidRPr="00E41E61">
        <w:rPr>
          <w:rFonts w:ascii="Book Antiqua" w:hAnsi="Book Antiqua" w:cs="Book Antiqua"/>
          <w:color w:val="000000" w:themeColor="text1"/>
          <w:vertAlign w:val="superscript"/>
        </w:rPr>
        <w:t>2</w:t>
      </w:r>
      <w:r w:rsidRPr="00E41E61">
        <w:rPr>
          <w:rFonts w:ascii="Book Antiqua" w:hAnsi="Book Antiqua" w:cs="Book Antiqua"/>
          <w:color w:val="000000" w:themeColor="text1"/>
        </w:rPr>
        <w:t>). A total of 59 (56.2%) fulfilled the diagnostic criteria for NAFLD. The prevalence of NAFLD was 83.0% in the obese group, 28.8% in the non-obese group, and 22.2% in the lean group. The prevalence of lean NAFLD was 5.7% in those 105 participants and 10.2% in the 59 diagnosed with NAFLD (Table 4)</w:t>
      </w:r>
      <w:r w:rsidR="00F30FD2" w:rsidRPr="00E41E61">
        <w:rPr>
          <w:rFonts w:ascii="Book Antiqua" w:hAnsi="Book Antiqua" w:cs="Book Antiqua"/>
          <w:color w:val="000000" w:themeColor="text1"/>
        </w:rPr>
        <w:t>.</w:t>
      </w:r>
    </w:p>
    <w:p w14:paraId="3693A80F" w14:textId="34DF863F"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The details of the significant genetic variation are presented in Table 4. Obese subjects with NAFLD had a higher incidence of genotype TT of the </w:t>
      </w:r>
      <w:r w:rsidRPr="00890566">
        <w:rPr>
          <w:rFonts w:ascii="Book Antiqua" w:hAnsi="Book Antiqua" w:cs="Book Antiqua"/>
          <w:i/>
          <w:color w:val="000000" w:themeColor="text1"/>
          <w:sz w:val="24"/>
          <w:szCs w:val="24"/>
        </w:rPr>
        <w:t>SIRT1</w:t>
      </w:r>
      <w:r w:rsidRPr="00E41E61">
        <w:rPr>
          <w:rFonts w:ascii="Book Antiqua" w:hAnsi="Book Antiqua" w:cs="Book Antiqua"/>
          <w:color w:val="000000" w:themeColor="text1"/>
          <w:sz w:val="24"/>
          <w:szCs w:val="24"/>
        </w:rPr>
        <w:t xml:space="preserve"> rs2273773 locus, TA/AA of the </w:t>
      </w:r>
      <w:r w:rsidRPr="00890566">
        <w:rPr>
          <w:rFonts w:ascii="Book Antiqua" w:hAnsi="Book Antiqua" w:cs="Book Antiqua"/>
          <w:i/>
          <w:color w:val="000000" w:themeColor="text1"/>
          <w:sz w:val="24"/>
          <w:szCs w:val="24"/>
        </w:rPr>
        <w:t>APOC3</w:t>
      </w:r>
      <w:r w:rsidRPr="00E41E61">
        <w:rPr>
          <w:rFonts w:ascii="Book Antiqua" w:hAnsi="Book Antiqua" w:cs="Book Antiqua"/>
          <w:color w:val="000000" w:themeColor="text1"/>
          <w:sz w:val="24"/>
          <w:szCs w:val="24"/>
        </w:rPr>
        <w:t xml:space="preserve"> rs2070666 locus</w:t>
      </w:r>
      <w:r w:rsidR="00DF1E99">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genotype AA of the </w:t>
      </w:r>
      <w:r w:rsidRPr="00890566">
        <w:rPr>
          <w:rFonts w:ascii="Book Antiqua" w:hAnsi="Book Antiqua" w:cs="Book Antiqua"/>
          <w:i/>
          <w:color w:val="000000" w:themeColor="text1"/>
          <w:sz w:val="24"/>
          <w:szCs w:val="24"/>
        </w:rPr>
        <w:t>AGTR1</w:t>
      </w:r>
      <w:r w:rsidRPr="00E41E61">
        <w:rPr>
          <w:rFonts w:ascii="Book Antiqua" w:hAnsi="Book Antiqua" w:cs="Book Antiqua"/>
          <w:color w:val="000000" w:themeColor="text1"/>
          <w:sz w:val="24"/>
          <w:szCs w:val="24"/>
        </w:rPr>
        <w:t xml:space="preserve"> rs5186 locus than</w:t>
      </w:r>
      <w:r w:rsidR="00B66AD6">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obese subjects without NAFLD. Non-obese subjects with NAFLD had a higher incidence of genotype CG/GG of the </w:t>
      </w:r>
      <w:r w:rsidRPr="00890566">
        <w:rPr>
          <w:rFonts w:ascii="Book Antiqua" w:hAnsi="Book Antiqua" w:cs="Book Antiqua"/>
          <w:i/>
          <w:color w:val="000000" w:themeColor="text1"/>
          <w:sz w:val="24"/>
          <w:szCs w:val="24"/>
        </w:rPr>
        <w:lastRenderedPageBreak/>
        <w:t>PNPLA3</w:t>
      </w:r>
      <w:r w:rsidRPr="00E41E61">
        <w:rPr>
          <w:rFonts w:ascii="Book Antiqua" w:hAnsi="Book Antiqua" w:cs="Book Antiqua"/>
          <w:color w:val="000000" w:themeColor="text1"/>
          <w:sz w:val="24"/>
          <w:szCs w:val="24"/>
        </w:rPr>
        <w:t xml:space="preserve"> rs738409 locus, genotype CT/TT of the </w:t>
      </w:r>
      <w:r w:rsidRPr="00890566">
        <w:rPr>
          <w:rFonts w:ascii="Book Antiqua" w:hAnsi="Book Antiqua" w:cs="Book Antiqua"/>
          <w:i/>
          <w:color w:val="000000" w:themeColor="text1"/>
          <w:sz w:val="24"/>
          <w:szCs w:val="24"/>
        </w:rPr>
        <w:t>PNPLA3</w:t>
      </w:r>
      <w:r w:rsidRPr="00E41E61">
        <w:rPr>
          <w:rFonts w:ascii="Book Antiqua" w:hAnsi="Book Antiqua" w:cs="Book Antiqua"/>
          <w:color w:val="000000" w:themeColor="text1"/>
          <w:sz w:val="24"/>
          <w:szCs w:val="24"/>
        </w:rPr>
        <w:t xml:space="preserve"> rs738408 locus, genotype GA/AA of the </w:t>
      </w:r>
      <w:r w:rsidRPr="00890566">
        <w:rPr>
          <w:rFonts w:ascii="Book Antiqua" w:hAnsi="Book Antiqua" w:cs="Book Antiqua"/>
          <w:i/>
          <w:color w:val="000000" w:themeColor="text1"/>
          <w:sz w:val="24"/>
          <w:szCs w:val="24"/>
        </w:rPr>
        <w:t>PNPLA3</w:t>
      </w:r>
      <w:r w:rsidRPr="00E41E61">
        <w:rPr>
          <w:rFonts w:ascii="Book Antiqua" w:hAnsi="Book Antiqua" w:cs="Book Antiqua"/>
          <w:color w:val="000000" w:themeColor="text1"/>
          <w:sz w:val="24"/>
          <w:szCs w:val="24"/>
        </w:rPr>
        <w:t xml:space="preserve"> rs4823173 locus</w:t>
      </w:r>
      <w:r w:rsidR="00B66AD6">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genotype AG/GG of the </w:t>
      </w:r>
      <w:r w:rsidRPr="00890566">
        <w:rPr>
          <w:rFonts w:ascii="Book Antiqua" w:hAnsi="Book Antiqua" w:cs="Book Antiqua"/>
          <w:i/>
          <w:color w:val="000000" w:themeColor="text1"/>
          <w:sz w:val="24"/>
          <w:szCs w:val="24"/>
        </w:rPr>
        <w:t>PNPLA3</w:t>
      </w:r>
      <w:r w:rsidRPr="00E41E61">
        <w:rPr>
          <w:rFonts w:ascii="Book Antiqua" w:hAnsi="Book Antiqua" w:cs="Book Antiqua"/>
          <w:color w:val="000000" w:themeColor="text1"/>
          <w:sz w:val="24"/>
          <w:szCs w:val="24"/>
        </w:rPr>
        <w:t xml:space="preserve"> rs2072906 locus than</w:t>
      </w:r>
      <w:r w:rsidR="00B66AD6">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non-obese subjects without NAFLD. There was no significant difference in the </w:t>
      </w:r>
      <w:r w:rsidR="00B66AD6" w:rsidRPr="00E41E61">
        <w:rPr>
          <w:rFonts w:ascii="Book Antiqua" w:hAnsi="Book Antiqua" w:cs="Book Antiqua"/>
          <w:color w:val="000000" w:themeColor="text1"/>
          <w:sz w:val="24"/>
          <w:szCs w:val="24"/>
        </w:rPr>
        <w:t>genotype</w:t>
      </w:r>
      <w:r w:rsidR="00B66AD6">
        <w:rPr>
          <w:rFonts w:ascii="Book Antiqua" w:hAnsi="Book Antiqua" w:cs="Book Antiqua"/>
          <w:color w:val="000000" w:themeColor="text1"/>
          <w:sz w:val="24"/>
          <w:szCs w:val="24"/>
        </w:rPr>
        <w:t>s</w:t>
      </w:r>
      <w:r w:rsidR="00B66AD6" w:rsidRPr="00E41E61">
        <w:rPr>
          <w:rFonts w:ascii="Book Antiqua" w:hAnsi="Book Antiqua" w:cs="Book Antiqua"/>
          <w:color w:val="000000" w:themeColor="text1"/>
          <w:sz w:val="24"/>
          <w:szCs w:val="24"/>
        </w:rPr>
        <w:t xml:space="preserve"> </w:t>
      </w:r>
      <w:r w:rsidR="00B66AD6">
        <w:rPr>
          <w:rFonts w:ascii="Book Antiqua" w:hAnsi="Book Antiqua" w:cs="Book Antiqua"/>
          <w:color w:val="000000" w:themeColor="text1"/>
          <w:sz w:val="24"/>
          <w:szCs w:val="24"/>
        </w:rPr>
        <w:t xml:space="preserve">of </w:t>
      </w:r>
      <w:r w:rsidRPr="00E41E61">
        <w:rPr>
          <w:rFonts w:ascii="Book Antiqua" w:hAnsi="Book Antiqua" w:cs="Book Antiqua"/>
          <w:color w:val="000000" w:themeColor="text1"/>
          <w:sz w:val="24"/>
          <w:szCs w:val="24"/>
        </w:rPr>
        <w:t>SNPs between lean subjects with and without NAFLD (</w:t>
      </w:r>
      <w:r w:rsidR="00F30FD2" w:rsidRPr="00E41E61">
        <w:rPr>
          <w:rFonts w:ascii="Book Antiqua" w:hAnsi="Book Antiqua" w:cs="Book Antiqua"/>
          <w:i/>
          <w:iCs/>
          <w:color w:val="000000" w:themeColor="text1"/>
          <w:sz w:val="24"/>
          <w:szCs w:val="24"/>
        </w:rPr>
        <w:t>P</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&lt;</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0.05)</w:t>
      </w:r>
      <w:r w:rsidR="00F30FD2" w:rsidRPr="00E41E61">
        <w:rPr>
          <w:rFonts w:ascii="Book Antiqua" w:hAnsi="Book Antiqua" w:cs="Book Antiqua"/>
          <w:color w:val="000000" w:themeColor="text1"/>
          <w:sz w:val="24"/>
          <w:szCs w:val="24"/>
        </w:rPr>
        <w:t>.</w:t>
      </w:r>
    </w:p>
    <w:p w14:paraId="59A30E08" w14:textId="77777777"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p>
    <w:p w14:paraId="5F5E26CA" w14:textId="77777777" w:rsidR="007C046A" w:rsidRPr="00E41E61" w:rsidRDefault="007C046A" w:rsidP="00E41E61">
      <w:pPr>
        <w:adjustRightInd w:val="0"/>
        <w:snapToGrid w:val="0"/>
        <w:spacing w:line="360" w:lineRule="auto"/>
        <w:rPr>
          <w:rFonts w:ascii="Book Antiqua" w:hAnsi="Book Antiqua"/>
          <w:b/>
          <w:sz w:val="24"/>
          <w:szCs w:val="24"/>
          <w:u w:val="single"/>
        </w:rPr>
      </w:pPr>
      <w:r w:rsidRPr="00E41E61">
        <w:rPr>
          <w:rFonts w:ascii="Book Antiqua" w:hAnsi="Book Antiqua"/>
          <w:b/>
          <w:sz w:val="24"/>
          <w:szCs w:val="24"/>
          <w:u w:val="single"/>
        </w:rPr>
        <w:t>DISCUSSION</w:t>
      </w:r>
    </w:p>
    <w:p w14:paraId="3A030413" w14:textId="00DA9972" w:rsidR="006F5523" w:rsidRPr="00E41E61" w:rsidRDefault="006F5523"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We conducted </w:t>
      </w:r>
      <w:r w:rsidR="00CD31B4" w:rsidRPr="00E41E61">
        <w:rPr>
          <w:rFonts w:ascii="Book Antiqua" w:hAnsi="Book Antiqua" w:cs="Book Antiqua"/>
          <w:color w:val="000000" w:themeColor="text1"/>
          <w:sz w:val="24"/>
          <w:szCs w:val="24"/>
        </w:rPr>
        <w:t>th</w:t>
      </w:r>
      <w:r w:rsidR="00CD31B4">
        <w:rPr>
          <w:rFonts w:ascii="Book Antiqua" w:hAnsi="Book Antiqua" w:cs="Book Antiqua"/>
          <w:color w:val="000000" w:themeColor="text1"/>
          <w:sz w:val="24"/>
          <w:szCs w:val="24"/>
        </w:rPr>
        <w:t>is</w:t>
      </w:r>
      <w:r w:rsidR="00CD31B4" w:rsidRPr="00E41E61">
        <w:rPr>
          <w:rFonts w:ascii="Book Antiqua" w:hAnsi="Book Antiqua" w:cs="Book Antiqua"/>
          <w:color w:val="000000" w:themeColor="text1"/>
          <w:sz w:val="24"/>
          <w:szCs w:val="24"/>
        </w:rPr>
        <w:t xml:space="preserve"> stud</w:t>
      </w:r>
      <w:r w:rsidR="00CD31B4">
        <w:rPr>
          <w:rFonts w:ascii="Book Antiqua" w:hAnsi="Book Antiqua" w:cs="Book Antiqua"/>
          <w:color w:val="000000" w:themeColor="text1"/>
          <w:sz w:val="24"/>
          <w:szCs w:val="24"/>
        </w:rPr>
        <w:t>y</w:t>
      </w:r>
      <w:r w:rsidR="00CD31B4"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to characterize the prevalence, clinical and genetic features</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risk factors for NAFLD and to assess possible indicators for the prediction of NAFLD in the lean Chinese population. </w:t>
      </w:r>
      <w:bookmarkStart w:id="44" w:name="OLE_LINK5"/>
      <w:r w:rsidRPr="00E41E61">
        <w:rPr>
          <w:rFonts w:ascii="Book Antiqua" w:hAnsi="Book Antiqua" w:cs="Book Antiqua"/>
          <w:color w:val="000000" w:themeColor="text1"/>
          <w:sz w:val="24"/>
          <w:szCs w:val="24"/>
        </w:rPr>
        <w:t xml:space="preserve">Our results revealed that the prevalence of NAFLD was 17.5% in the lean population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In the subjects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metabolic disorders were more common in lean </w:t>
      </w:r>
      <w:r w:rsidRPr="00E41E61">
        <w:rPr>
          <w:rFonts w:ascii="Book Antiqua" w:hAnsi="Book Antiqua" w:cs="Book Antiqua"/>
          <w:color w:val="000000" w:themeColor="text1"/>
          <w:sz w:val="24"/>
          <w:szCs w:val="24"/>
          <w:lang w:val="en-GB"/>
        </w:rPr>
        <w:t xml:space="preserve">participants with </w:t>
      </w:r>
      <w:r w:rsidRPr="00E41E61">
        <w:rPr>
          <w:rFonts w:ascii="Book Antiqua" w:hAnsi="Book Antiqua" w:cs="Book Antiqua"/>
          <w:color w:val="000000" w:themeColor="text1"/>
          <w:sz w:val="24"/>
          <w:szCs w:val="24"/>
        </w:rPr>
        <w:t>NAFLD than</w:t>
      </w:r>
      <w:r w:rsidR="00CD31B4">
        <w:rPr>
          <w:rFonts w:ascii="Book Antiqua" w:hAnsi="Book Antiqua" w:cs="Book Antiqua"/>
          <w:color w:val="000000" w:themeColor="text1"/>
          <w:sz w:val="24"/>
          <w:szCs w:val="24"/>
          <w:lang w:val="en-GB"/>
        </w:rPr>
        <w:t xml:space="preserve"> </w:t>
      </w:r>
      <w:r w:rsidRPr="00E41E61">
        <w:rPr>
          <w:rFonts w:ascii="Book Antiqua" w:hAnsi="Book Antiqua" w:cs="Book Antiqua"/>
          <w:color w:val="000000" w:themeColor="text1"/>
          <w:sz w:val="24"/>
          <w:szCs w:val="24"/>
          <w:lang w:val="en-GB"/>
        </w:rPr>
        <w:t xml:space="preserve">in </w:t>
      </w:r>
      <w:r w:rsidRPr="00E41E61">
        <w:rPr>
          <w:rFonts w:ascii="Book Antiqua" w:hAnsi="Book Antiqua" w:cs="Book Antiqua"/>
          <w:color w:val="000000" w:themeColor="text1"/>
          <w:sz w:val="24"/>
          <w:szCs w:val="24"/>
        </w:rPr>
        <w:t xml:space="preserve">obese controls. </w:t>
      </w:r>
      <w:r w:rsidR="009057E5">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xml:space="preserve">, </w:t>
      </w:r>
      <w:r w:rsidR="00642D7E" w:rsidRPr="00E41E61">
        <w:rPr>
          <w:rFonts w:ascii="Book Antiqua" w:hAnsi="Book Antiqua" w:cs="Book Antiqua"/>
          <w:color w:val="000000" w:themeColor="text1"/>
          <w:sz w:val="24"/>
          <w:szCs w:val="24"/>
        </w:rPr>
        <w:t>PLT</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count</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TG levels were independently associated with the prevalence of lean NAFLD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and FLI score were possible ideal indicators for the prediction of those subjects, although the cut-off values need to be </w:t>
      </w:r>
      <w:r w:rsidR="00CD31B4">
        <w:rPr>
          <w:rFonts w:ascii="Book Antiqua" w:hAnsi="Book Antiqua" w:cs="Book Antiqua"/>
          <w:color w:val="000000" w:themeColor="text1"/>
          <w:sz w:val="24"/>
          <w:szCs w:val="24"/>
        </w:rPr>
        <w:t>optimized</w:t>
      </w:r>
      <w:r w:rsidRPr="00E41E61">
        <w:rPr>
          <w:rFonts w:ascii="Book Antiqua" w:hAnsi="Book Antiqua" w:cs="Book Antiqua"/>
          <w:color w:val="000000" w:themeColor="text1"/>
          <w:sz w:val="24"/>
          <w:szCs w:val="24"/>
        </w:rPr>
        <w:t>. Our study also found that there was no significant difference in the SNPs between lean subjects with and without NAFLD.</w:t>
      </w:r>
    </w:p>
    <w:p w14:paraId="20C02DF0" w14:textId="0AC6FC72"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bookmarkStart w:id="45" w:name="OLE_LINK3"/>
      <w:bookmarkEnd w:id="44"/>
      <w:r w:rsidRPr="00E41E61">
        <w:rPr>
          <w:rFonts w:ascii="Book Antiqua" w:hAnsi="Book Antiqua" w:cs="Book Antiqua"/>
          <w:color w:val="000000" w:themeColor="text1"/>
          <w:sz w:val="24"/>
          <w:szCs w:val="24"/>
        </w:rPr>
        <w:t>As the body weight of Asians is lower than that of other races, the prevalence of lean NAFLD has been mainly described in Asia and varies from 15%-21%</w:t>
      </w:r>
      <w:r w:rsidRPr="00E41E61">
        <w:rPr>
          <w:rFonts w:ascii="Book Antiqua" w:hAnsi="Book Antiqua" w:cs="Book Antiqua"/>
          <w:color w:val="000000" w:themeColor="text1"/>
          <w:sz w:val="24"/>
          <w:szCs w:val="24"/>
          <w:vertAlign w:val="superscript"/>
        </w:rPr>
        <w:t>[17,18]</w:t>
      </w:r>
      <w:r w:rsidRPr="00E41E61">
        <w:rPr>
          <w:rFonts w:ascii="Book Antiqua" w:hAnsi="Book Antiqua" w:cs="Book Antiqua"/>
          <w:color w:val="000000" w:themeColor="text1"/>
          <w:sz w:val="24"/>
          <w:szCs w:val="24"/>
        </w:rPr>
        <w:t xml:space="preserve">. Xu </w:t>
      </w:r>
      <w:r w:rsidRPr="00E41E61">
        <w:rPr>
          <w:rFonts w:ascii="Book Antiqua" w:hAnsi="Book Antiqua" w:cs="Book Antiqua"/>
          <w:i/>
          <w:iCs/>
          <w:color w:val="000000" w:themeColor="text1"/>
          <w:sz w:val="24"/>
          <w:szCs w:val="24"/>
        </w:rPr>
        <w:t xml:space="preserve">et </w:t>
      </w:r>
      <w:proofErr w:type="gramStart"/>
      <w:r w:rsidRPr="00E41E61">
        <w:rPr>
          <w:rFonts w:ascii="Book Antiqua" w:hAnsi="Book Antiqua" w:cs="Book Antiqua"/>
          <w:i/>
          <w:iCs/>
          <w:color w:val="000000" w:themeColor="text1"/>
          <w:sz w:val="24"/>
          <w:szCs w:val="24"/>
        </w:rPr>
        <w:t>al</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19]</w:t>
      </w:r>
      <w:r w:rsidRPr="00E41E61">
        <w:rPr>
          <w:rFonts w:ascii="Book Antiqua" w:hAnsi="Book Antiqua" w:cs="Book Antiqua"/>
          <w:color w:val="000000" w:themeColor="text1"/>
          <w:sz w:val="24"/>
          <w:szCs w:val="24"/>
        </w:rPr>
        <w:t xml:space="preserve"> also revealed that the prevalence of NAFLD in non-obese (BMI &lt;</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25 kg/m</w:t>
      </w:r>
      <w:r w:rsidRPr="00E41E61">
        <w:rPr>
          <w:rFonts w:ascii="Book Antiqua" w:hAnsi="Book Antiqua" w:cs="Book Antiqua"/>
          <w:color w:val="000000" w:themeColor="text1"/>
          <w:sz w:val="24"/>
          <w:szCs w:val="24"/>
          <w:vertAlign w:val="superscript"/>
        </w:rPr>
        <w:t>2</w:t>
      </w:r>
      <w:r w:rsidRPr="00E41E61">
        <w:rPr>
          <w:rFonts w:ascii="Book Antiqua" w:hAnsi="Book Antiqua" w:cs="Book Antiqua"/>
          <w:color w:val="000000" w:themeColor="text1"/>
          <w:sz w:val="24"/>
          <w:szCs w:val="24"/>
        </w:rPr>
        <w:t xml:space="preserve">) </w:t>
      </w:r>
      <w:r w:rsidR="00CD31B4">
        <w:rPr>
          <w:rFonts w:ascii="Book Antiqua" w:hAnsi="Book Antiqua" w:cs="Book Antiqua"/>
          <w:color w:val="000000" w:themeColor="text1"/>
          <w:sz w:val="24"/>
          <w:szCs w:val="24"/>
        </w:rPr>
        <w:t xml:space="preserve">subjects </w:t>
      </w:r>
      <w:r w:rsidRPr="00E41E61">
        <w:rPr>
          <w:rFonts w:ascii="Book Antiqua" w:hAnsi="Book Antiqua" w:cs="Book Antiqua"/>
          <w:color w:val="000000" w:themeColor="text1"/>
          <w:sz w:val="24"/>
          <w:szCs w:val="24"/>
        </w:rPr>
        <w:t xml:space="preserve">was 7.27%, and the prevalence of NAFLD during the 5-year follow-up was 8.88%. Kim </w:t>
      </w:r>
      <w:r w:rsidRPr="00E41E61">
        <w:rPr>
          <w:rFonts w:ascii="Book Antiqua" w:hAnsi="Book Antiqua" w:cs="Book Antiqua"/>
          <w:i/>
          <w:iCs/>
          <w:color w:val="000000" w:themeColor="text1"/>
          <w:sz w:val="24"/>
          <w:szCs w:val="24"/>
        </w:rPr>
        <w:t xml:space="preserve">et </w:t>
      </w:r>
      <w:proofErr w:type="gramStart"/>
      <w:r w:rsidRPr="00E41E61">
        <w:rPr>
          <w:rFonts w:ascii="Book Antiqua" w:hAnsi="Book Antiqua" w:cs="Book Antiqua"/>
          <w:i/>
          <w:iCs/>
          <w:color w:val="000000" w:themeColor="text1"/>
          <w:sz w:val="24"/>
          <w:szCs w:val="24"/>
        </w:rPr>
        <w:t>al</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20]</w:t>
      </w:r>
      <w:r w:rsidRPr="00E41E61">
        <w:rPr>
          <w:rFonts w:ascii="Book Antiqua" w:hAnsi="Book Antiqua" w:cs="Book Antiqua"/>
          <w:color w:val="000000" w:themeColor="text1"/>
          <w:sz w:val="24"/>
          <w:szCs w:val="24"/>
        </w:rPr>
        <w:t xml:space="preserve"> reported that the prevalence of NAFLD in non-obese (BMI &lt;</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25 kg/m</w:t>
      </w:r>
      <w:r w:rsidRPr="00E41E61">
        <w:rPr>
          <w:rFonts w:ascii="Book Antiqua" w:hAnsi="Book Antiqua" w:cs="Book Antiqua"/>
          <w:color w:val="000000" w:themeColor="text1"/>
          <w:sz w:val="24"/>
          <w:szCs w:val="24"/>
          <w:vertAlign w:val="superscript"/>
        </w:rPr>
        <w:t>2</w:t>
      </w:r>
      <w:r w:rsidRPr="00E41E61">
        <w:rPr>
          <w:rFonts w:ascii="Book Antiqua" w:hAnsi="Book Antiqua" w:cs="Book Antiqua"/>
          <w:color w:val="000000" w:themeColor="text1"/>
          <w:sz w:val="24"/>
          <w:szCs w:val="24"/>
        </w:rPr>
        <w:t>)</w:t>
      </w:r>
      <w:bookmarkStart w:id="46" w:name="OLE_LINK9"/>
      <w:r w:rsidRPr="00E41E61">
        <w:rPr>
          <w:rFonts w:ascii="Book Antiqua" w:hAnsi="Book Antiqua" w:cs="Book Antiqua"/>
          <w:color w:val="000000" w:themeColor="text1"/>
          <w:sz w:val="24"/>
          <w:szCs w:val="24"/>
        </w:rPr>
        <w:t xml:space="preserve"> subjects</w:t>
      </w:r>
      <w:bookmarkEnd w:id="46"/>
      <w:r w:rsidRPr="00E41E61">
        <w:rPr>
          <w:rFonts w:ascii="Book Antiqua" w:hAnsi="Book Antiqua" w:cs="Book Antiqua"/>
          <w:color w:val="000000" w:themeColor="text1"/>
          <w:sz w:val="24"/>
          <w:szCs w:val="24"/>
        </w:rPr>
        <w:t xml:space="preserve"> was 22.4% at baseline and 30.3% at follow-up assessment. Thus, NAFLD has an important role even in lean individuals. In our study, the percentage of lean (BMI &lt; 23</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kg/m</w:t>
      </w:r>
      <w:r w:rsidRPr="00E41E61">
        <w:rPr>
          <w:rFonts w:ascii="Book Antiqua" w:hAnsi="Book Antiqua" w:cs="Book Antiqua"/>
          <w:color w:val="000000" w:themeColor="text1"/>
          <w:sz w:val="24"/>
          <w:szCs w:val="24"/>
          <w:vertAlign w:val="superscript"/>
        </w:rPr>
        <w:t>2</w:t>
      </w:r>
      <w:r w:rsidRPr="00E41E61">
        <w:rPr>
          <w:rFonts w:ascii="Book Antiqua" w:hAnsi="Book Antiqua" w:cs="Book Antiqua"/>
          <w:color w:val="000000" w:themeColor="text1"/>
          <w:sz w:val="24"/>
          <w:szCs w:val="24"/>
        </w:rPr>
        <w:t xml:space="preserve">) subjects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was only 29.8% in all of these subjects. The large proportion of overweight, obesity</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or abdominal obesity currently is potentially dangerous. The prevalence of NAFLD was </w:t>
      </w:r>
      <w:bookmarkStart w:id="47" w:name="OLE_LINK19"/>
      <w:r w:rsidRPr="00E41E61">
        <w:rPr>
          <w:rFonts w:ascii="Book Antiqua" w:hAnsi="Book Antiqua" w:cs="Book Antiqua"/>
          <w:color w:val="000000" w:themeColor="text1"/>
          <w:sz w:val="24"/>
          <w:szCs w:val="24"/>
        </w:rPr>
        <w:t>61.7% in the obese group, 39.1% in the overweight group, 21.4% in the lean group</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17.5% in the lean group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w:t>
      </w:r>
      <w:bookmarkEnd w:id="47"/>
      <w:r w:rsidRPr="00E41E61">
        <w:rPr>
          <w:rFonts w:ascii="Book Antiqua" w:hAnsi="Book Antiqua" w:cs="Book Antiqua"/>
          <w:color w:val="000000" w:themeColor="text1"/>
          <w:sz w:val="24"/>
          <w:szCs w:val="24"/>
        </w:rPr>
        <w:t xml:space="preserve">Hence, a smaller, but significant, proportion of populations develop NAFLD despite having a relatively low BMI and even </w:t>
      </w:r>
      <w:r w:rsidRPr="00E41E61">
        <w:rPr>
          <w:rFonts w:ascii="Book Antiqua" w:hAnsi="Book Antiqua" w:cs="Book Antiqua"/>
          <w:color w:val="000000" w:themeColor="text1"/>
          <w:sz w:val="24"/>
          <w:szCs w:val="24"/>
        </w:rPr>
        <w:lastRenderedPageBreak/>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w:t>
      </w:r>
    </w:p>
    <w:p w14:paraId="07AF0C49" w14:textId="13FB7BA6"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Dyslipidemia is a common metabolic feature in NAFLD, which is characterized by increased TG, decreased HDL-c</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increased LDL-</w:t>
      </w:r>
      <w:proofErr w:type="gramStart"/>
      <w:r w:rsidRPr="00E41E61">
        <w:rPr>
          <w:rFonts w:ascii="Book Antiqua" w:hAnsi="Book Antiqua" w:cs="Book Antiqua"/>
          <w:color w:val="000000" w:themeColor="text1"/>
          <w:sz w:val="24"/>
          <w:szCs w:val="24"/>
        </w:rPr>
        <w:t>c</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21]</w:t>
      </w:r>
      <w:r w:rsidRPr="00E41E61">
        <w:rPr>
          <w:rFonts w:ascii="Book Antiqua" w:hAnsi="Book Antiqua" w:cs="Book Antiqua"/>
          <w:color w:val="000000" w:themeColor="text1"/>
          <w:sz w:val="24"/>
          <w:szCs w:val="24"/>
        </w:rPr>
        <w:t xml:space="preserve">. </w:t>
      </w:r>
      <w:proofErr w:type="spellStart"/>
      <w:r w:rsidRPr="00E41E61">
        <w:rPr>
          <w:rFonts w:ascii="Book Antiqua" w:hAnsi="Book Antiqua" w:cs="Book Antiqua"/>
          <w:color w:val="000000" w:themeColor="text1"/>
          <w:sz w:val="24"/>
          <w:szCs w:val="24"/>
        </w:rPr>
        <w:t>Dyslipidaemia</w:t>
      </w:r>
      <w:proofErr w:type="spellEnd"/>
      <w:r w:rsidRPr="00E41E61">
        <w:rPr>
          <w:rFonts w:ascii="Book Antiqua" w:hAnsi="Book Antiqua" w:cs="Book Antiqua"/>
          <w:color w:val="000000" w:themeColor="text1"/>
          <w:sz w:val="24"/>
          <w:szCs w:val="24"/>
        </w:rPr>
        <w:t xml:space="preserve">, mainly hypertriglyceridemia, has been proven to be an important contributing factor for both the development and regression of NAFLD, especially in non-obese subjects. Kim </w:t>
      </w:r>
      <w:r w:rsidR="00F30FD2" w:rsidRPr="00E41E61">
        <w:rPr>
          <w:rFonts w:ascii="Book Antiqua" w:hAnsi="Book Antiqua" w:cs="Book Antiqua"/>
          <w:i/>
          <w:iCs/>
          <w:color w:val="000000"/>
          <w:sz w:val="24"/>
          <w:szCs w:val="24"/>
        </w:rPr>
        <w:t xml:space="preserve">et </w:t>
      </w:r>
      <w:proofErr w:type="gramStart"/>
      <w:r w:rsidR="00F30FD2" w:rsidRPr="00E41E61">
        <w:rPr>
          <w:rFonts w:ascii="Book Antiqua" w:hAnsi="Book Antiqua" w:cs="Book Antiqua"/>
          <w:i/>
          <w:iCs/>
          <w:color w:val="000000"/>
          <w:sz w:val="24"/>
          <w:szCs w:val="24"/>
        </w:rPr>
        <w:t>al</w:t>
      </w:r>
      <w:r w:rsidR="00F30FD2" w:rsidRPr="00E41E61">
        <w:rPr>
          <w:rFonts w:ascii="Book Antiqua" w:hAnsi="Book Antiqua" w:cs="Book Antiqua"/>
          <w:color w:val="000000"/>
          <w:sz w:val="24"/>
          <w:szCs w:val="24"/>
          <w:vertAlign w:val="superscript"/>
        </w:rPr>
        <w:t>[</w:t>
      </w:r>
      <w:proofErr w:type="gramEnd"/>
      <w:r w:rsidR="00F30FD2" w:rsidRPr="00E41E61">
        <w:rPr>
          <w:rFonts w:ascii="Book Antiqua" w:hAnsi="Book Antiqua" w:cs="Book Antiqua"/>
          <w:color w:val="000000"/>
          <w:sz w:val="24"/>
          <w:szCs w:val="24"/>
          <w:vertAlign w:val="superscript"/>
        </w:rPr>
        <w:t>20]</w:t>
      </w:r>
      <w:r w:rsidRPr="00E41E61">
        <w:rPr>
          <w:rFonts w:ascii="Book Antiqua" w:hAnsi="Book Antiqua" w:cs="Book Antiqua"/>
          <w:color w:val="000000" w:themeColor="text1"/>
          <w:sz w:val="24"/>
          <w:szCs w:val="24"/>
        </w:rPr>
        <w:t xml:space="preserve"> demonstrated the superiority of baseline serum triglyceride levels in predicting the course of NAFLD compared with </w:t>
      </w:r>
      <w:proofErr w:type="spellStart"/>
      <w:r w:rsidRPr="00E41E61">
        <w:rPr>
          <w:rFonts w:ascii="Book Antiqua" w:hAnsi="Book Antiqua" w:cs="Book Antiqua"/>
          <w:color w:val="000000" w:themeColor="text1"/>
          <w:sz w:val="24"/>
          <w:szCs w:val="24"/>
        </w:rPr>
        <w:t>hyperglycaemia</w:t>
      </w:r>
      <w:proofErr w:type="spellEnd"/>
      <w:r w:rsidRPr="00E41E61">
        <w:rPr>
          <w:rFonts w:ascii="Book Antiqua" w:hAnsi="Book Antiqua" w:cs="Book Antiqua"/>
          <w:color w:val="000000" w:themeColor="text1"/>
          <w:sz w:val="24"/>
          <w:szCs w:val="24"/>
        </w:rPr>
        <w:t xml:space="preserve"> and hypertension in the non-obese subjects. Meanwhile, </w:t>
      </w:r>
      <w:r w:rsidR="009057E5">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xml:space="preserve"> and the </w:t>
      </w:r>
      <w:r w:rsidR="00642D7E" w:rsidRPr="00E41E61">
        <w:rPr>
          <w:rFonts w:ascii="Book Antiqua" w:hAnsi="Book Antiqua" w:cs="Book Antiqua"/>
          <w:color w:val="000000" w:themeColor="text1"/>
          <w:sz w:val="24"/>
          <w:szCs w:val="24"/>
        </w:rPr>
        <w:t>PLT</w:t>
      </w:r>
      <w:r w:rsidR="009057E5">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count have been suggested as simple and reliable biomarkers for </w:t>
      </w:r>
      <w:proofErr w:type="gramStart"/>
      <w:r w:rsidRPr="00E41E61">
        <w:rPr>
          <w:rFonts w:ascii="Book Antiqua" w:hAnsi="Book Antiqua" w:cs="Book Antiqua"/>
          <w:color w:val="000000" w:themeColor="text1"/>
          <w:sz w:val="24"/>
          <w:szCs w:val="24"/>
        </w:rPr>
        <w:t>NAFLD</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19,22-24]</w:t>
      </w:r>
      <w:r w:rsidRPr="00E41E61">
        <w:rPr>
          <w:rFonts w:ascii="Book Antiqua" w:hAnsi="Book Antiqua" w:cs="Book Antiqua"/>
          <w:color w:val="000000" w:themeColor="text1"/>
          <w:sz w:val="24"/>
          <w:szCs w:val="24"/>
        </w:rPr>
        <w:t xml:space="preserve">. Xu </w:t>
      </w:r>
      <w:r w:rsidRPr="00E41E61">
        <w:rPr>
          <w:rFonts w:ascii="Book Antiqua" w:hAnsi="Book Antiqua" w:cs="Book Antiqua"/>
          <w:i/>
          <w:iCs/>
          <w:color w:val="000000" w:themeColor="text1"/>
          <w:sz w:val="24"/>
          <w:szCs w:val="24"/>
        </w:rPr>
        <w:t xml:space="preserve">et </w:t>
      </w:r>
      <w:proofErr w:type="gramStart"/>
      <w:r w:rsidRPr="00E41E61">
        <w:rPr>
          <w:rFonts w:ascii="Book Antiqua" w:hAnsi="Book Antiqua" w:cs="Book Antiqua"/>
          <w:i/>
          <w:iCs/>
          <w:color w:val="000000" w:themeColor="text1"/>
          <w:sz w:val="24"/>
          <w:szCs w:val="24"/>
        </w:rPr>
        <w:t>al</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19]</w:t>
      </w:r>
      <w:r w:rsidRPr="00E41E61">
        <w:rPr>
          <w:rFonts w:ascii="Book Antiqua" w:hAnsi="Book Antiqua" w:cs="Book Antiqua"/>
          <w:color w:val="000000" w:themeColor="text1"/>
          <w:sz w:val="24"/>
          <w:szCs w:val="24"/>
        </w:rPr>
        <w:t xml:space="preserve"> found that subjects with higher </w:t>
      </w:r>
      <w:r w:rsidR="009057E5">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xml:space="preserve"> levels are more likely to have NAFLD, and higher baseline </w:t>
      </w:r>
      <w:r w:rsidR="009057E5">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xml:space="preserve"> levels independently predicted the development of NAFLD. In the</w:t>
      </w:r>
      <w:r w:rsidR="00CD31B4">
        <w:rPr>
          <w:rFonts w:ascii="Book Antiqua" w:hAnsi="Book Antiqua" w:cs="Book Antiqua"/>
          <w:color w:val="000000" w:themeColor="text1"/>
          <w:sz w:val="24"/>
          <w:szCs w:val="24"/>
        </w:rPr>
        <w:t xml:space="preserve"> present</w:t>
      </w:r>
      <w:r w:rsidRPr="00E41E61">
        <w:rPr>
          <w:rFonts w:ascii="Book Antiqua" w:hAnsi="Book Antiqua" w:cs="Book Antiqua"/>
          <w:color w:val="000000" w:themeColor="text1"/>
          <w:sz w:val="24"/>
          <w:szCs w:val="24"/>
        </w:rPr>
        <w:t xml:space="preserve"> study, among the participants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we found that the lean NAFLD </w:t>
      </w:r>
      <w:r w:rsidR="00CD31B4">
        <w:rPr>
          <w:rFonts w:ascii="Book Antiqua" w:hAnsi="Book Antiqua" w:cs="Book Antiqua"/>
          <w:color w:val="000000" w:themeColor="text1"/>
          <w:sz w:val="24"/>
          <w:szCs w:val="24"/>
        </w:rPr>
        <w:t xml:space="preserve">subjects </w:t>
      </w:r>
      <w:r w:rsidRPr="00E41E61">
        <w:rPr>
          <w:rFonts w:ascii="Book Antiqua" w:hAnsi="Book Antiqua" w:cs="Book Antiqua"/>
          <w:color w:val="000000" w:themeColor="text1"/>
          <w:sz w:val="24"/>
          <w:szCs w:val="24"/>
        </w:rPr>
        <w:t xml:space="preserve">had significantly higher levels of </w:t>
      </w:r>
      <w:r w:rsidR="009057E5">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xml:space="preserve">, </w:t>
      </w:r>
      <w:r w:rsidR="00642D7E" w:rsidRPr="00E41E61">
        <w:rPr>
          <w:rFonts w:ascii="Book Antiqua" w:hAnsi="Book Antiqua" w:cs="Book Antiqua"/>
          <w:color w:val="000000" w:themeColor="text1"/>
          <w:sz w:val="24"/>
          <w:szCs w:val="24"/>
        </w:rPr>
        <w:t>PLT</w:t>
      </w:r>
      <w:r w:rsidR="00F30FD2"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count, TG</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LDL-c and lower levels of HDL-c compared with either lean or obese participants without NAFLD. In the multivariate analysis, </w:t>
      </w:r>
      <w:r w:rsidR="009057E5">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xml:space="preserve">, </w:t>
      </w:r>
      <w:r w:rsidR="00642D7E" w:rsidRPr="00E41E61">
        <w:rPr>
          <w:rFonts w:ascii="Book Antiqua" w:hAnsi="Book Antiqua" w:cs="Book Antiqua"/>
          <w:color w:val="000000" w:themeColor="text1"/>
          <w:sz w:val="24"/>
          <w:szCs w:val="24"/>
        </w:rPr>
        <w:t>PLT</w:t>
      </w:r>
      <w:r w:rsidR="00CE7958"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count</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TG were all independently associated with the prevalence of NAFLD in the lean participants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These observations suggest that some metabolic profiles of lean NAFLD were more common than those of obese controls regardless of the </w:t>
      </w:r>
      <w:r w:rsidR="006B0FF9" w:rsidRPr="00E41E61">
        <w:rPr>
          <w:rFonts w:ascii="Book Antiqua" w:hAnsi="Book Antiqua" w:cs="Book Antiqua"/>
          <w:color w:val="000000" w:themeColor="text1"/>
          <w:sz w:val="24"/>
          <w:szCs w:val="24"/>
        </w:rPr>
        <w:t>WC</w:t>
      </w:r>
      <w:r w:rsidR="00CD31B4">
        <w:rPr>
          <w:rFonts w:ascii="Book Antiqua" w:hAnsi="Book Antiqua" w:cs="Book Antiqua"/>
          <w:color w:val="000000" w:themeColor="text1"/>
          <w:sz w:val="24"/>
          <w:szCs w:val="24"/>
        </w:rPr>
        <w:t xml:space="preserve">. Therefore, </w:t>
      </w:r>
      <w:r w:rsidRPr="00E41E61">
        <w:rPr>
          <w:rFonts w:ascii="Book Antiqua" w:hAnsi="Book Antiqua" w:cs="Book Antiqua"/>
          <w:color w:val="000000" w:themeColor="text1"/>
          <w:sz w:val="24"/>
          <w:szCs w:val="24"/>
        </w:rPr>
        <w:t>clinic</w:t>
      </w:r>
      <w:r w:rsidR="00CD31B4">
        <w:rPr>
          <w:rFonts w:ascii="Book Antiqua" w:hAnsi="Book Antiqua" w:cs="Book Antiqua"/>
          <w:color w:val="000000" w:themeColor="text1"/>
          <w:sz w:val="24"/>
          <w:szCs w:val="24"/>
        </w:rPr>
        <w:t>ians</w:t>
      </w:r>
      <w:r w:rsidRPr="00E41E61">
        <w:rPr>
          <w:rFonts w:ascii="Book Antiqua" w:hAnsi="Book Antiqua" w:cs="Book Antiqua"/>
          <w:color w:val="000000" w:themeColor="text1"/>
          <w:sz w:val="24"/>
          <w:szCs w:val="24"/>
        </w:rPr>
        <w:t xml:space="preserve"> should also pay more attention to the diagnosis of NAFLD by AUS in lean subjects, rather than focusing only on those with obesity. </w:t>
      </w:r>
      <w:r w:rsidR="009057E5">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xml:space="preserve">, </w:t>
      </w:r>
      <w:r w:rsidR="00642D7E" w:rsidRPr="00E41E61">
        <w:rPr>
          <w:rFonts w:ascii="Book Antiqua" w:hAnsi="Book Antiqua" w:cs="Book Antiqua"/>
          <w:color w:val="000000" w:themeColor="text1"/>
          <w:sz w:val="24"/>
          <w:szCs w:val="24"/>
        </w:rPr>
        <w:t>PLT</w:t>
      </w:r>
      <w:r w:rsidR="00CE7958"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count</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hypertriglyceridemia may be associated with the development of NAFLD in lean subjects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w:t>
      </w:r>
    </w:p>
    <w:p w14:paraId="6176F38E" w14:textId="380929BC"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BMI,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WHR</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are well-known and frequently used anthropometric measures in the preventative screening of central adiposity and NAFLD. The FLI is also a convenient tool for diagnosing NAFLD based on BMI,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TG, and GGT </w:t>
      </w:r>
      <w:proofErr w:type="gramStart"/>
      <w:r w:rsidRPr="00E41E61">
        <w:rPr>
          <w:rFonts w:ascii="Book Antiqua" w:hAnsi="Book Antiqua" w:cs="Book Antiqua"/>
          <w:color w:val="000000" w:themeColor="text1"/>
          <w:sz w:val="24"/>
          <w:szCs w:val="24"/>
        </w:rPr>
        <w:t>levels</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15]</w:t>
      </w:r>
      <w:r w:rsidRPr="00E41E61">
        <w:rPr>
          <w:rFonts w:ascii="Book Antiqua" w:hAnsi="Book Antiqua" w:cs="Book Antiqua"/>
          <w:color w:val="000000" w:themeColor="text1"/>
          <w:sz w:val="24"/>
          <w:szCs w:val="24"/>
        </w:rPr>
        <w:t xml:space="preserve">. </w:t>
      </w:r>
      <w:r w:rsidRPr="00E41E61">
        <w:rPr>
          <w:rFonts w:ascii="Book Antiqua" w:hAnsi="Book Antiqua" w:cs="Book Antiqua"/>
          <w:bCs/>
          <w:color w:val="000000" w:themeColor="text1"/>
          <w:sz w:val="24"/>
          <w:szCs w:val="24"/>
        </w:rPr>
        <w:t xml:space="preserve">The FLI ranges from 0 to 100 and reflects the percentage of fatty liver. </w:t>
      </w:r>
      <w:r w:rsidRPr="00E41E61">
        <w:rPr>
          <w:rFonts w:ascii="Book Antiqua" w:hAnsi="Book Antiqua" w:cs="Book Antiqua"/>
          <w:color w:val="000000" w:themeColor="text1"/>
          <w:sz w:val="24"/>
          <w:szCs w:val="24"/>
        </w:rPr>
        <w:t xml:space="preserve">FLI &lt; 30 rules out and FLI ≥ 60 rules in fatty liver. Koehler </w:t>
      </w:r>
      <w:r w:rsidRPr="00E41E61">
        <w:rPr>
          <w:rFonts w:ascii="Book Antiqua" w:hAnsi="Book Antiqua" w:cs="Book Antiqua"/>
          <w:i/>
          <w:iCs/>
          <w:color w:val="000000" w:themeColor="text1"/>
          <w:sz w:val="24"/>
          <w:szCs w:val="24"/>
        </w:rPr>
        <w:t xml:space="preserve">et </w:t>
      </w:r>
      <w:proofErr w:type="gramStart"/>
      <w:r w:rsidRPr="00E41E61">
        <w:rPr>
          <w:rFonts w:ascii="Book Antiqua" w:hAnsi="Book Antiqua" w:cs="Book Antiqua"/>
          <w:i/>
          <w:iCs/>
          <w:color w:val="000000" w:themeColor="text1"/>
          <w:sz w:val="24"/>
          <w:szCs w:val="24"/>
        </w:rPr>
        <w:t>al</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25]</w:t>
      </w:r>
      <w:r w:rsidRPr="00E41E61">
        <w:rPr>
          <w:rFonts w:ascii="Book Antiqua" w:hAnsi="Book Antiqua" w:cs="Book Antiqua"/>
          <w:color w:val="000000" w:themeColor="text1"/>
          <w:sz w:val="24"/>
          <w:szCs w:val="24"/>
        </w:rPr>
        <w:t xml:space="preserve"> found that this index showed good predictive performance in the diagnosis of NAFLD, with an AUC of 0.813. In an Italian population cohort, after 15 years of follow-up, the FLI was independently associated with liver-</w:t>
      </w:r>
      <w:r w:rsidRPr="00E41E61">
        <w:rPr>
          <w:rFonts w:ascii="Book Antiqua" w:hAnsi="Book Antiqua" w:cs="Book Antiqua"/>
          <w:color w:val="000000" w:themeColor="text1"/>
          <w:sz w:val="24"/>
          <w:szCs w:val="24"/>
        </w:rPr>
        <w:lastRenderedPageBreak/>
        <w:t xml:space="preserve">related </w:t>
      </w:r>
      <w:proofErr w:type="gramStart"/>
      <w:r w:rsidRPr="00E41E61">
        <w:rPr>
          <w:rFonts w:ascii="Book Antiqua" w:hAnsi="Book Antiqua" w:cs="Book Antiqua"/>
          <w:color w:val="000000" w:themeColor="text1"/>
          <w:sz w:val="24"/>
          <w:szCs w:val="24"/>
        </w:rPr>
        <w:t>mortality</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26]</w:t>
      </w:r>
      <w:r w:rsidRPr="00E41E61">
        <w:rPr>
          <w:rFonts w:ascii="Book Antiqua" w:hAnsi="Book Antiqua" w:cs="Book Antiqua"/>
          <w:color w:val="000000" w:themeColor="text1"/>
          <w:sz w:val="24"/>
          <w:szCs w:val="24"/>
        </w:rPr>
        <w:t xml:space="preserve">. In our study, the FLI decreased significantly as the BMI decreased. Statistical analysis showed that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and FLI both had advantages in the prediction of NAFLD over single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WHR, and BMI. In the analysis of the presence of NAFLD with the ROC curve, the FLI had an AUC of 0.770. Although FLI ≥ 60 has been proposed as a cutoff value to indicate NAFLD in previous articles, we propose that the FLI cutoff value of 25.15 be used to indicate NAFLD in</w:t>
      </w:r>
      <w:bookmarkStart w:id="48" w:name="OLE_LINK20"/>
      <w:r w:rsidRPr="00E41E61">
        <w:rPr>
          <w:rFonts w:ascii="Book Antiqua" w:hAnsi="Book Antiqua" w:cs="Book Antiqua"/>
          <w:color w:val="000000" w:themeColor="text1"/>
          <w:sz w:val="24"/>
          <w:szCs w:val="24"/>
        </w:rPr>
        <w:t xml:space="preserve"> lean Chinese adults </w:t>
      </w:r>
      <w:r w:rsidR="00CD31B4">
        <w:rPr>
          <w:rFonts w:ascii="Book Antiqua" w:hAnsi="Book Antiqua" w:cs="Book Antiqua"/>
          <w:color w:val="000000" w:themeColor="text1"/>
          <w:sz w:val="24"/>
          <w:szCs w:val="24"/>
        </w:rPr>
        <w:t xml:space="preserve">with 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Our result is perhaps because the FLI is composed of BMI,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TG, and GGT </w:t>
      </w:r>
      <w:proofErr w:type="gramStart"/>
      <w:r w:rsidRPr="00E41E61">
        <w:rPr>
          <w:rFonts w:ascii="Book Antiqua" w:hAnsi="Book Antiqua" w:cs="Book Antiqua"/>
          <w:color w:val="000000" w:themeColor="text1"/>
          <w:sz w:val="24"/>
          <w:szCs w:val="24"/>
        </w:rPr>
        <w:t>levels</w:t>
      </w:r>
      <w:r w:rsidRPr="00E41E61">
        <w:rPr>
          <w:rFonts w:ascii="Book Antiqua" w:hAnsi="Book Antiqua" w:cs="Book Antiqua"/>
          <w:color w:val="000000" w:themeColor="text1"/>
          <w:sz w:val="24"/>
          <w:szCs w:val="24"/>
          <w:vertAlign w:val="superscript"/>
        </w:rPr>
        <w:t>[</w:t>
      </w:r>
      <w:proofErr w:type="gramEnd"/>
      <w:r w:rsidRPr="00E41E61">
        <w:rPr>
          <w:rFonts w:ascii="Book Antiqua" w:hAnsi="Book Antiqua" w:cs="Book Antiqua"/>
          <w:color w:val="000000" w:themeColor="text1"/>
          <w:sz w:val="24"/>
          <w:szCs w:val="24"/>
          <w:vertAlign w:val="superscript"/>
        </w:rPr>
        <w:t>15]</w:t>
      </w:r>
      <w:bookmarkEnd w:id="48"/>
      <w:r w:rsidRPr="00E41E61">
        <w:rPr>
          <w:rFonts w:ascii="Book Antiqua" w:hAnsi="Book Antiqua" w:cs="Book Antiqua"/>
          <w:color w:val="000000" w:themeColor="text1"/>
          <w:sz w:val="24"/>
          <w:szCs w:val="24"/>
        </w:rPr>
        <w:t xml:space="preserve">, so the cutoff value should be </w:t>
      </w:r>
      <w:r w:rsidR="00CD31B4">
        <w:rPr>
          <w:rFonts w:ascii="Book Antiqua" w:hAnsi="Book Antiqua" w:cs="Book Antiqua"/>
          <w:color w:val="000000" w:themeColor="text1"/>
          <w:sz w:val="24"/>
          <w:szCs w:val="24"/>
        </w:rPr>
        <w:t>optimized</w:t>
      </w:r>
      <w:r w:rsidRPr="00E41E61">
        <w:rPr>
          <w:rFonts w:ascii="Book Antiqua" w:hAnsi="Book Antiqua" w:cs="Book Antiqua"/>
          <w:color w:val="000000" w:themeColor="text1"/>
          <w:sz w:val="24"/>
          <w:szCs w:val="24"/>
        </w:rPr>
        <w:t xml:space="preserve">, especially in subjects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low BMI and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The appropriateness of this proposed cutoff point </w:t>
      </w:r>
      <w:r w:rsidR="00CD31B4">
        <w:rPr>
          <w:rFonts w:ascii="Book Antiqua" w:hAnsi="Book Antiqua" w:cs="Book Antiqua"/>
          <w:color w:val="000000" w:themeColor="text1"/>
          <w:sz w:val="24"/>
          <w:szCs w:val="24"/>
        </w:rPr>
        <w:t>should</w:t>
      </w:r>
      <w:r w:rsidR="00CD31B4"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be tested in future studies.</w:t>
      </w:r>
    </w:p>
    <w:p w14:paraId="2B6A80C7" w14:textId="5292D269" w:rsidR="006F5523" w:rsidRPr="00E41E61" w:rsidRDefault="006F5523" w:rsidP="00E41E61">
      <w:pPr>
        <w:snapToGrid w:val="0"/>
        <w:spacing w:line="360" w:lineRule="auto"/>
        <w:ind w:firstLineChars="200" w:firstLine="480"/>
        <w:rPr>
          <w:rFonts w:ascii="Book Antiqua" w:hAnsi="Book Antiqua" w:cs="Book Antiqua"/>
          <w:b/>
          <w:color w:val="000000" w:themeColor="text1"/>
          <w:sz w:val="24"/>
          <w:szCs w:val="24"/>
        </w:rPr>
      </w:pPr>
      <w:r w:rsidRPr="00E41E61">
        <w:rPr>
          <w:rFonts w:ascii="Book Antiqua" w:hAnsi="Book Antiqua" w:cs="Book Antiqua"/>
          <w:color w:val="000000" w:themeColor="text1"/>
          <w:sz w:val="24"/>
          <w:szCs w:val="24"/>
        </w:rPr>
        <w:t xml:space="preserve">Genome-wide association studies of different ethnic populations have revealed that multiple SNPs are associated with NAFLD. Several SNPs associated with NAFLD are rs738409 in </w:t>
      </w:r>
      <w:r w:rsidRPr="00890566">
        <w:rPr>
          <w:rFonts w:ascii="Book Antiqua" w:hAnsi="Book Antiqua" w:cs="Book Antiqua"/>
          <w:i/>
          <w:color w:val="000000" w:themeColor="text1"/>
          <w:sz w:val="24"/>
          <w:szCs w:val="24"/>
        </w:rPr>
        <w:t>PNPLA3</w:t>
      </w:r>
      <w:r w:rsidRPr="00E41E61">
        <w:rPr>
          <w:rFonts w:ascii="Book Antiqua" w:hAnsi="Book Antiqua" w:cs="Book Antiqua"/>
          <w:color w:val="000000" w:themeColor="text1"/>
          <w:sz w:val="24"/>
          <w:szCs w:val="24"/>
        </w:rPr>
        <w:t xml:space="preserve">, rs58542926 in the </w:t>
      </w:r>
      <w:r w:rsidRPr="00890566">
        <w:rPr>
          <w:rFonts w:ascii="Book Antiqua" w:hAnsi="Book Antiqua" w:cs="Book Antiqua"/>
          <w:i/>
          <w:color w:val="000000" w:themeColor="text1"/>
          <w:sz w:val="24"/>
          <w:szCs w:val="24"/>
        </w:rPr>
        <w:t>TM6SF2</w:t>
      </w:r>
      <w:r w:rsidRPr="00E41E61">
        <w:rPr>
          <w:rFonts w:ascii="Book Antiqua" w:hAnsi="Book Antiqua" w:cs="Book Antiqua"/>
          <w:color w:val="000000" w:themeColor="text1"/>
          <w:sz w:val="24"/>
          <w:szCs w:val="24"/>
        </w:rPr>
        <w:t xml:space="preserve"> variant, which is associated with lower hepatic and plasma lipids, and rs641738 in</w:t>
      </w:r>
      <w:r w:rsidR="00CD31B4">
        <w:rPr>
          <w:rFonts w:ascii="Book Antiqua" w:hAnsi="Book Antiqua" w:cs="Book Antiqua"/>
          <w:color w:val="000000" w:themeColor="text1"/>
          <w:sz w:val="24"/>
          <w:szCs w:val="24"/>
        </w:rPr>
        <w:t xml:space="preserve"> </w:t>
      </w:r>
      <w:r w:rsidRPr="00890566">
        <w:rPr>
          <w:rFonts w:ascii="Book Antiqua" w:hAnsi="Book Antiqua" w:cs="Book Antiqua"/>
          <w:i/>
          <w:color w:val="000000" w:themeColor="text1"/>
          <w:sz w:val="24"/>
          <w:szCs w:val="24"/>
        </w:rPr>
        <w:t>MBOAT7</w:t>
      </w:r>
      <w:r w:rsidRPr="00E41E61">
        <w:rPr>
          <w:rFonts w:ascii="Book Antiqua" w:hAnsi="Book Antiqua" w:cs="Book Antiqua"/>
          <w:color w:val="000000" w:themeColor="text1"/>
          <w:sz w:val="24"/>
          <w:szCs w:val="24"/>
          <w:vertAlign w:val="superscript"/>
        </w:rPr>
        <w:t>[27-30]</w:t>
      </w:r>
      <w:r w:rsidRPr="00E41E61">
        <w:rPr>
          <w:rFonts w:ascii="Book Antiqua" w:hAnsi="Book Antiqua" w:cs="Book Antiqua"/>
          <w:color w:val="000000" w:themeColor="text1"/>
          <w:sz w:val="24"/>
          <w:szCs w:val="24"/>
        </w:rPr>
        <w:t xml:space="preserve">. Thus far, the correlation between SNPs and NAFLD has not yet been studied in lean Chinese adults. Our study showed that there was no significant difference in the common SNPs between the lean subjects with and without NAFLD. Based on the above findings, we believe that metabolic factors, rather than genetic factors, may play a vital role in the occurrence and progression of NAFLD in lean Chinese adults just as in subjects with obesity. However, as the SNPs we detected were limited, the </w:t>
      </w:r>
      <w:r w:rsidR="00CD31B4">
        <w:rPr>
          <w:rFonts w:ascii="Book Antiqua" w:hAnsi="Book Antiqua" w:cs="Book Antiqua"/>
          <w:color w:val="000000" w:themeColor="text1"/>
          <w:sz w:val="24"/>
          <w:szCs w:val="24"/>
        </w:rPr>
        <w:t xml:space="preserve">role of </w:t>
      </w:r>
      <w:r w:rsidRPr="00E41E61">
        <w:rPr>
          <w:rFonts w:ascii="Book Antiqua" w:hAnsi="Book Antiqua" w:cs="Book Antiqua"/>
          <w:color w:val="000000" w:themeColor="text1"/>
          <w:sz w:val="24"/>
          <w:szCs w:val="24"/>
        </w:rPr>
        <w:t>genetic factors in NAFLD in lean Chinese adults should be further explored in the future.</w:t>
      </w:r>
    </w:p>
    <w:p w14:paraId="2FDB253D" w14:textId="6C38C85E"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bookmarkStart w:id="49" w:name="OLE_LINK30"/>
      <w:r w:rsidRPr="00E41E61">
        <w:rPr>
          <w:rFonts w:ascii="Book Antiqua" w:hAnsi="Book Antiqua" w:cs="Book Antiqua"/>
          <w:color w:val="000000" w:themeColor="text1"/>
          <w:sz w:val="24"/>
          <w:szCs w:val="24"/>
        </w:rPr>
        <w:t>There are some limitations in this study. First, most of the NAFLD statuses were only assessed by ultrasonography and CAP values, which cannot determine the severity of NAFLD</w:t>
      </w:r>
      <w:r w:rsidRPr="00E41E61">
        <w:rPr>
          <w:rFonts w:ascii="Book Antiqua" w:hAnsi="Book Antiqua" w:cs="Book Antiqua"/>
          <w:color w:val="000000" w:themeColor="text1"/>
          <w:sz w:val="24"/>
          <w:szCs w:val="24"/>
          <w:lang w:val="en-GB"/>
        </w:rPr>
        <w:t>, and not by liver biopsy</w:t>
      </w:r>
      <w:r w:rsidRPr="00E41E61">
        <w:rPr>
          <w:rFonts w:ascii="Book Antiqua" w:hAnsi="Book Antiqua" w:cs="Book Antiqua"/>
          <w:color w:val="000000" w:themeColor="text1"/>
          <w:sz w:val="24"/>
          <w:szCs w:val="24"/>
        </w:rPr>
        <w:t xml:space="preserve">. Nevertheless, ultrasonography is widely used for population-based studies,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reasonable accuracy. Further studies providing data on hepatic histological outcomes are needed to confirm our observation. Second, our initial study design did not include the diet questionnaires and the examination of insulin levels and insulin resistance, although the diet and insulin resistance may be closely associated with NAFLD in lean subjects. Third, this was a cross sectional </w:t>
      </w:r>
      <w:r w:rsidRPr="00E41E61">
        <w:rPr>
          <w:rFonts w:ascii="Book Antiqua" w:hAnsi="Book Antiqua" w:cs="Book Antiqua"/>
          <w:color w:val="000000" w:themeColor="text1"/>
          <w:sz w:val="24"/>
          <w:szCs w:val="24"/>
        </w:rPr>
        <w:lastRenderedPageBreak/>
        <w:t xml:space="preserve">study and may lack evidence of the predictive value of the </w:t>
      </w:r>
      <w:proofErr w:type="spellStart"/>
      <w:r w:rsidRPr="00E41E61">
        <w:rPr>
          <w:rFonts w:ascii="Book Antiqua" w:hAnsi="Book Antiqua" w:cs="Book Antiqua"/>
          <w:color w:val="000000" w:themeColor="text1"/>
          <w:sz w:val="24"/>
          <w:szCs w:val="24"/>
        </w:rPr>
        <w:t>WHtR</w:t>
      </w:r>
      <w:proofErr w:type="spellEnd"/>
      <w:r w:rsidRPr="00E41E61">
        <w:rPr>
          <w:rFonts w:ascii="Book Antiqua" w:hAnsi="Book Antiqua" w:cs="Book Antiqua"/>
          <w:color w:val="000000" w:themeColor="text1"/>
          <w:sz w:val="24"/>
          <w:szCs w:val="24"/>
        </w:rPr>
        <w:t xml:space="preserve"> and FLI. However, this value is not diagnostic; it is a predictor for the screening of NAFLD among lean adults with 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xml:space="preserve">. The appropriateness of these proposed cut-off points </w:t>
      </w:r>
      <w:r w:rsidR="00CD31B4">
        <w:rPr>
          <w:rFonts w:ascii="Book Antiqua" w:hAnsi="Book Antiqua" w:cs="Book Antiqua"/>
          <w:color w:val="000000" w:themeColor="text1"/>
          <w:sz w:val="24"/>
          <w:szCs w:val="24"/>
        </w:rPr>
        <w:t>should</w:t>
      </w:r>
      <w:r w:rsidR="00CD31B4"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be tested in future studies. Despite these limitations, our results provide important insights into the prevalence, characteristics</w:t>
      </w:r>
      <w:r w:rsidR="00CD31B4">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and risk factors for NAFLD in a </w:t>
      </w:r>
      <w:r w:rsidR="00CD31B4" w:rsidRPr="00E41E61">
        <w:rPr>
          <w:rFonts w:ascii="Book Antiqua" w:hAnsi="Book Antiqua" w:cs="Book Antiqua"/>
          <w:color w:val="000000" w:themeColor="text1"/>
          <w:sz w:val="24"/>
          <w:szCs w:val="24"/>
        </w:rPr>
        <w:t xml:space="preserve">lean </w:t>
      </w:r>
      <w:r w:rsidRPr="00E41E61">
        <w:rPr>
          <w:rFonts w:ascii="Book Antiqua" w:hAnsi="Book Antiqua" w:cs="Book Antiqua"/>
          <w:color w:val="000000" w:themeColor="text1"/>
          <w:sz w:val="24"/>
          <w:szCs w:val="24"/>
        </w:rPr>
        <w:t>Chinese</w:t>
      </w:r>
      <w:r w:rsidR="00CD31B4">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population. This is the first study to give the cut-off value of the FLI to diagnose NAFLD in the Chinese lean population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b/>
          <w:color w:val="000000" w:themeColor="text1"/>
          <w:sz w:val="24"/>
          <w:szCs w:val="24"/>
        </w:rPr>
        <w:t>.</w:t>
      </w:r>
    </w:p>
    <w:bookmarkEnd w:id="45"/>
    <w:p w14:paraId="053071ED" w14:textId="1505195C" w:rsidR="006F5523" w:rsidRPr="00E41E61" w:rsidRDefault="006F5523" w:rsidP="00E41E61">
      <w:pPr>
        <w:snapToGrid w:val="0"/>
        <w:spacing w:line="360" w:lineRule="auto"/>
        <w:ind w:firstLineChars="200" w:firstLine="480"/>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 xml:space="preserve">In conclusion, </w:t>
      </w:r>
      <w:bookmarkStart w:id="50" w:name="OLE_LINK38"/>
      <w:r w:rsidRPr="00E41E61">
        <w:rPr>
          <w:rFonts w:ascii="Book Antiqua" w:hAnsi="Book Antiqua" w:cs="Book Antiqua"/>
          <w:color w:val="000000" w:themeColor="text1"/>
          <w:sz w:val="24"/>
          <w:szCs w:val="24"/>
        </w:rPr>
        <w:t xml:space="preserve">our results </w:t>
      </w:r>
      <w:r w:rsidR="00CD31B4">
        <w:rPr>
          <w:rFonts w:ascii="Book Antiqua" w:hAnsi="Book Antiqua" w:cs="Book Antiqua"/>
          <w:color w:val="000000" w:themeColor="text1"/>
          <w:sz w:val="24"/>
          <w:szCs w:val="24"/>
        </w:rPr>
        <w:t xml:space="preserve">have </w:t>
      </w:r>
      <w:r w:rsidRPr="00E41E61">
        <w:rPr>
          <w:rFonts w:ascii="Book Antiqua" w:hAnsi="Book Antiqua" w:cs="Book Antiqua"/>
          <w:color w:val="000000" w:themeColor="text1"/>
          <w:sz w:val="24"/>
          <w:szCs w:val="24"/>
        </w:rPr>
        <w:t xml:space="preserve">showed that NAFLD is not uncommon in Chinese lean adults even with </w:t>
      </w:r>
      <w:r w:rsidR="00CD31B4">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Clinic</w:t>
      </w:r>
      <w:r w:rsidR="00CD31B4">
        <w:rPr>
          <w:rFonts w:ascii="Book Antiqua" w:hAnsi="Book Antiqua" w:cs="Book Antiqua"/>
          <w:color w:val="000000" w:themeColor="text1"/>
          <w:sz w:val="24"/>
          <w:szCs w:val="24"/>
        </w:rPr>
        <w:t>ians</w:t>
      </w:r>
      <w:r w:rsidRPr="00E41E61">
        <w:rPr>
          <w:rFonts w:ascii="Book Antiqua" w:hAnsi="Book Antiqua" w:cs="Book Antiqua"/>
          <w:color w:val="000000" w:themeColor="text1"/>
          <w:sz w:val="24"/>
          <w:szCs w:val="24"/>
        </w:rPr>
        <w:t xml:space="preserve"> should pay more attention to the diagnosis of NAFLD by AUS in these subjects, rather than focusing only on those with obesity. A lean subject with high </w:t>
      </w:r>
      <w:r w:rsidR="009057E5">
        <w:rPr>
          <w:rFonts w:ascii="Book Antiqua" w:hAnsi="Book Antiqua" w:cs="Book Antiqua"/>
          <w:color w:val="000000" w:themeColor="text1"/>
          <w:sz w:val="24"/>
          <w:szCs w:val="24"/>
        </w:rPr>
        <w:t>Hb</w:t>
      </w:r>
      <w:r w:rsidRPr="00E41E61">
        <w:rPr>
          <w:rFonts w:ascii="Book Antiqua" w:hAnsi="Book Antiqua" w:cs="Book Antiqua"/>
          <w:color w:val="000000" w:themeColor="text1"/>
          <w:sz w:val="24"/>
          <w:szCs w:val="24"/>
        </w:rPr>
        <w:t xml:space="preserve">, </w:t>
      </w:r>
      <w:r w:rsidR="00642D7E" w:rsidRPr="00E41E61">
        <w:rPr>
          <w:rFonts w:ascii="Book Antiqua" w:hAnsi="Book Antiqua" w:cs="Book Antiqua"/>
          <w:color w:val="000000" w:themeColor="text1"/>
          <w:sz w:val="24"/>
          <w:szCs w:val="24"/>
        </w:rPr>
        <w:t>PLT</w:t>
      </w:r>
      <w:r w:rsidR="00CE7958"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count</w:t>
      </w:r>
      <w:r w:rsidR="00A429E1">
        <w:rPr>
          <w:rFonts w:ascii="Book Antiqua" w:hAnsi="Book Antiqua" w:cs="Book Antiqua"/>
          <w:color w:val="000000" w:themeColor="text1"/>
          <w:sz w:val="24"/>
          <w:szCs w:val="24"/>
        </w:rPr>
        <w:t>,</w:t>
      </w:r>
      <w:r w:rsidRPr="00E41E61">
        <w:rPr>
          <w:rFonts w:ascii="Book Antiqua" w:hAnsi="Book Antiqua" w:cs="Book Antiqua"/>
          <w:color w:val="000000" w:themeColor="text1"/>
          <w:sz w:val="24"/>
          <w:szCs w:val="24"/>
        </w:rPr>
        <w:t xml:space="preserve"> or hypertriglyceridemia may be the best to be referred for an AUS</w:t>
      </w:r>
      <w:r w:rsidR="00A429E1">
        <w:rPr>
          <w:rFonts w:ascii="Book Antiqua" w:hAnsi="Book Antiqua" w:cs="Book Antiqua"/>
          <w:color w:val="000000" w:themeColor="text1"/>
          <w:sz w:val="24"/>
          <w:szCs w:val="24"/>
        </w:rPr>
        <w:t xml:space="preserve"> examination</w:t>
      </w:r>
      <w:r w:rsidRPr="00E41E61">
        <w:rPr>
          <w:rFonts w:ascii="Book Antiqua" w:hAnsi="Book Antiqua" w:cs="Book Antiqua"/>
          <w:color w:val="000000" w:themeColor="text1"/>
          <w:sz w:val="24"/>
          <w:szCs w:val="24"/>
        </w:rPr>
        <w:t xml:space="preserve">. A lower cutoff value of the FLI </w:t>
      </w:r>
      <w:r w:rsidR="00A429E1">
        <w:rPr>
          <w:rFonts w:ascii="Book Antiqua" w:hAnsi="Book Antiqua" w:cs="Book Antiqua"/>
          <w:color w:val="000000" w:themeColor="text1"/>
          <w:sz w:val="24"/>
          <w:szCs w:val="24"/>
        </w:rPr>
        <w:t>has been</w:t>
      </w:r>
      <w:r w:rsidR="00A429E1"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obtained for Chinese lean adults with </w:t>
      </w:r>
      <w:r w:rsidR="00A429E1">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t>
      </w:r>
      <w:r w:rsidR="006B0FF9" w:rsidRPr="00E41E61">
        <w:rPr>
          <w:rFonts w:ascii="Book Antiqua" w:hAnsi="Book Antiqua" w:cs="Book Antiqua"/>
          <w:color w:val="000000" w:themeColor="text1"/>
          <w:sz w:val="24"/>
          <w:szCs w:val="24"/>
        </w:rPr>
        <w:t>WC</w:t>
      </w:r>
      <w:r w:rsidRPr="00E41E61">
        <w:rPr>
          <w:rFonts w:ascii="Book Antiqua" w:hAnsi="Book Antiqua" w:cs="Book Antiqua"/>
          <w:color w:val="000000" w:themeColor="text1"/>
          <w:sz w:val="24"/>
          <w:szCs w:val="24"/>
        </w:rPr>
        <w:t>. Further larger-sample research is needed to confirm our observations and also focus on the relationships between other risk factors and the development and progression of NAFLD in this population.</w:t>
      </w:r>
      <w:bookmarkEnd w:id="49"/>
    </w:p>
    <w:bookmarkEnd w:id="50"/>
    <w:p w14:paraId="2E8F3FA1" w14:textId="77777777" w:rsidR="006F5523" w:rsidRPr="00E41E61" w:rsidRDefault="006F5523" w:rsidP="00E41E61">
      <w:pPr>
        <w:snapToGrid w:val="0"/>
        <w:spacing w:line="360" w:lineRule="auto"/>
        <w:rPr>
          <w:rFonts w:ascii="Book Antiqua" w:hAnsi="Book Antiqua" w:cs="Book Antiqua"/>
          <w:color w:val="000000" w:themeColor="text1"/>
          <w:sz w:val="24"/>
          <w:szCs w:val="24"/>
        </w:rPr>
      </w:pPr>
    </w:p>
    <w:p w14:paraId="4888D59C" w14:textId="77777777" w:rsidR="007C046A" w:rsidRPr="00E41E61" w:rsidRDefault="007C046A" w:rsidP="00E41E61">
      <w:pPr>
        <w:adjustRightInd w:val="0"/>
        <w:snapToGrid w:val="0"/>
        <w:spacing w:line="360" w:lineRule="auto"/>
        <w:rPr>
          <w:rFonts w:ascii="Book Antiqua" w:hAnsi="Book Antiqua"/>
          <w:b/>
          <w:color w:val="000000"/>
          <w:sz w:val="24"/>
          <w:szCs w:val="24"/>
          <w:u w:val="single"/>
        </w:rPr>
      </w:pPr>
      <w:r w:rsidRPr="00E41E61">
        <w:rPr>
          <w:rFonts w:ascii="Book Antiqua" w:hAnsi="Book Antiqua"/>
          <w:b/>
          <w:color w:val="000000"/>
          <w:sz w:val="24"/>
          <w:szCs w:val="24"/>
          <w:u w:val="single"/>
        </w:rPr>
        <w:t>ARTICLE HIGHLIGHTS</w:t>
      </w:r>
    </w:p>
    <w:p w14:paraId="44779E82"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r w:rsidRPr="00E41E61">
        <w:rPr>
          <w:rFonts w:ascii="Book Antiqua" w:hAnsi="Book Antiqua" w:cs="Book Antiqua"/>
          <w:b/>
          <w:i/>
          <w:color w:val="000000" w:themeColor="text1"/>
          <w:sz w:val="24"/>
          <w:szCs w:val="24"/>
        </w:rPr>
        <w:t>Research background</w:t>
      </w:r>
    </w:p>
    <w:p w14:paraId="3C08BD17" w14:textId="5A4093A5"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r w:rsidRPr="00E41E61">
        <w:rPr>
          <w:rFonts w:ascii="Book Antiqua" w:hAnsi="Book Antiqua" w:cs="Book Antiqua"/>
          <w:bCs/>
          <w:iCs/>
          <w:color w:val="000000" w:themeColor="text1"/>
          <w:sz w:val="24"/>
          <w:szCs w:val="24"/>
        </w:rPr>
        <w:t>Nonalcoholic fatty liver disease (NAFLD) is one of the most common chronic diseases in the world. Considerable attention has been paid to be the prevalence of and risk factors for NAFLD in obese subjects. However, the percentage of non-obese or lean NAFLD</w:t>
      </w:r>
      <w:r w:rsidR="00ED3DCF">
        <w:rPr>
          <w:rFonts w:ascii="Book Antiqua" w:hAnsi="Book Antiqua" w:cs="Book Antiqua"/>
          <w:bCs/>
          <w:iCs/>
          <w:color w:val="000000" w:themeColor="text1"/>
          <w:sz w:val="24"/>
          <w:szCs w:val="24"/>
        </w:rPr>
        <w:t xml:space="preserve"> patients</w:t>
      </w:r>
      <w:r w:rsidRPr="00E41E61">
        <w:rPr>
          <w:rFonts w:ascii="Book Antiqua" w:hAnsi="Book Antiqua" w:cs="Book Antiqua"/>
          <w:bCs/>
          <w:iCs/>
          <w:color w:val="000000" w:themeColor="text1"/>
          <w:sz w:val="24"/>
          <w:szCs w:val="24"/>
        </w:rPr>
        <w:t xml:space="preserve"> </w:t>
      </w:r>
      <w:r w:rsidR="00ED3DCF">
        <w:rPr>
          <w:rFonts w:ascii="Book Antiqua" w:hAnsi="Book Antiqua" w:cs="Book Antiqua"/>
          <w:bCs/>
          <w:iCs/>
          <w:color w:val="000000" w:themeColor="text1"/>
          <w:sz w:val="24"/>
          <w:szCs w:val="24"/>
        </w:rPr>
        <w:t>are</w:t>
      </w:r>
      <w:r w:rsidR="00ED3DCF" w:rsidRPr="00E41E61">
        <w:rPr>
          <w:rFonts w:ascii="Book Antiqua" w:hAnsi="Book Antiqua" w:cs="Book Antiqua"/>
          <w:bCs/>
          <w:iCs/>
          <w:color w:val="000000" w:themeColor="text1"/>
          <w:sz w:val="24"/>
          <w:szCs w:val="24"/>
        </w:rPr>
        <w:t xml:space="preserve"> </w:t>
      </w:r>
      <w:r w:rsidRPr="00E41E61">
        <w:rPr>
          <w:rFonts w:ascii="Book Antiqua" w:hAnsi="Book Antiqua" w:cs="Book Antiqua"/>
          <w:bCs/>
          <w:iCs/>
          <w:color w:val="000000" w:themeColor="text1"/>
          <w:sz w:val="24"/>
          <w:szCs w:val="24"/>
        </w:rPr>
        <w:t xml:space="preserve">increasing and these patients may have a worse outcome compared to their obese counterpart. </w:t>
      </w:r>
    </w:p>
    <w:p w14:paraId="364AE95B" w14:textId="77777777"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p>
    <w:p w14:paraId="72E72544"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r w:rsidRPr="00E41E61">
        <w:rPr>
          <w:rFonts w:ascii="Book Antiqua" w:hAnsi="Book Antiqua" w:cs="Book Antiqua"/>
          <w:b/>
          <w:i/>
          <w:color w:val="000000" w:themeColor="text1"/>
          <w:sz w:val="24"/>
          <w:szCs w:val="24"/>
        </w:rPr>
        <w:t>Research motivation</w:t>
      </w:r>
    </w:p>
    <w:p w14:paraId="288DA069" w14:textId="7A6D0950"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r w:rsidRPr="00E41E61">
        <w:rPr>
          <w:rFonts w:ascii="Book Antiqua" w:hAnsi="Book Antiqua" w:cs="Book Antiqua"/>
          <w:bCs/>
          <w:iCs/>
          <w:color w:val="000000" w:themeColor="text1"/>
          <w:sz w:val="24"/>
          <w:szCs w:val="24"/>
        </w:rPr>
        <w:t xml:space="preserve">As the non-obese or lean individuals may not visit clinics for NAFLD diagnosis or ignore the diagnosis of NAFLD, it might lead to more problems than obese individuals. </w:t>
      </w:r>
      <w:bookmarkStart w:id="51" w:name="OLE_LINK39"/>
      <w:r w:rsidRPr="00E41E61">
        <w:rPr>
          <w:rFonts w:ascii="Book Antiqua" w:hAnsi="Book Antiqua" w:cs="Book Antiqua"/>
          <w:bCs/>
          <w:iCs/>
          <w:color w:val="000000" w:themeColor="text1"/>
          <w:sz w:val="24"/>
          <w:szCs w:val="24"/>
        </w:rPr>
        <w:t xml:space="preserve">So, it is critically important to find the precise </w:t>
      </w:r>
      <w:r w:rsidR="0060247E" w:rsidRPr="00E41E61">
        <w:rPr>
          <w:rFonts w:ascii="Book Antiqua" w:hAnsi="Book Antiqua" w:cs="Book Antiqua"/>
          <w:bCs/>
          <w:iCs/>
          <w:color w:val="000000" w:themeColor="text1"/>
          <w:sz w:val="24"/>
          <w:szCs w:val="24"/>
        </w:rPr>
        <w:t>characteri</w:t>
      </w:r>
      <w:r w:rsidR="0060247E">
        <w:rPr>
          <w:rFonts w:ascii="Book Antiqua" w:hAnsi="Book Antiqua" w:cs="Book Antiqua"/>
          <w:bCs/>
          <w:iCs/>
          <w:color w:val="000000" w:themeColor="text1"/>
          <w:sz w:val="24"/>
          <w:szCs w:val="24"/>
        </w:rPr>
        <w:t>stic</w:t>
      </w:r>
      <w:r w:rsidR="0060247E" w:rsidRPr="00E41E61">
        <w:rPr>
          <w:rFonts w:ascii="Book Antiqua" w:hAnsi="Book Antiqua" w:cs="Book Antiqua"/>
          <w:bCs/>
          <w:iCs/>
          <w:color w:val="000000" w:themeColor="text1"/>
          <w:sz w:val="24"/>
          <w:szCs w:val="24"/>
        </w:rPr>
        <w:t xml:space="preserve">s </w:t>
      </w:r>
      <w:r w:rsidRPr="00E41E61">
        <w:rPr>
          <w:rFonts w:ascii="Book Antiqua" w:hAnsi="Book Antiqua" w:cs="Book Antiqua"/>
          <w:bCs/>
          <w:iCs/>
          <w:color w:val="000000" w:themeColor="text1"/>
          <w:sz w:val="24"/>
          <w:szCs w:val="24"/>
        </w:rPr>
        <w:t>of these populations, especially the lean subgroup, which can help clinicians provide appropriate advice and treatment to these populations.</w:t>
      </w:r>
      <w:bookmarkEnd w:id="51"/>
    </w:p>
    <w:p w14:paraId="5C4F959D" w14:textId="77777777"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p>
    <w:p w14:paraId="742B8E16"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r w:rsidRPr="00E41E61">
        <w:rPr>
          <w:rFonts w:ascii="Book Antiqua" w:hAnsi="Book Antiqua" w:cs="Book Antiqua"/>
          <w:b/>
          <w:i/>
          <w:color w:val="000000" w:themeColor="text1"/>
          <w:sz w:val="24"/>
          <w:szCs w:val="24"/>
        </w:rPr>
        <w:t>Research objectives</w:t>
      </w:r>
    </w:p>
    <w:p w14:paraId="45F6CAF7" w14:textId="3AC8E06D"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r w:rsidRPr="00E41E61">
        <w:rPr>
          <w:rFonts w:ascii="Book Antiqua" w:hAnsi="Book Antiqua" w:cs="Book Antiqua"/>
          <w:bCs/>
          <w:iCs/>
          <w:color w:val="000000" w:themeColor="text1"/>
          <w:sz w:val="24"/>
          <w:szCs w:val="24"/>
        </w:rPr>
        <w:t xml:space="preserve">In this study, we aimed to investigate the prevalence, clinical </w:t>
      </w:r>
      <w:r w:rsidR="0060247E" w:rsidRPr="00E41E61">
        <w:rPr>
          <w:rFonts w:ascii="Book Antiqua" w:hAnsi="Book Antiqua" w:cs="Book Antiqua"/>
          <w:bCs/>
          <w:iCs/>
          <w:color w:val="000000" w:themeColor="text1"/>
          <w:sz w:val="24"/>
          <w:szCs w:val="24"/>
        </w:rPr>
        <w:t>characteri</w:t>
      </w:r>
      <w:r w:rsidR="0060247E">
        <w:rPr>
          <w:rFonts w:ascii="Book Antiqua" w:hAnsi="Book Antiqua" w:cs="Book Antiqua"/>
          <w:bCs/>
          <w:iCs/>
          <w:color w:val="000000" w:themeColor="text1"/>
          <w:sz w:val="24"/>
          <w:szCs w:val="24"/>
        </w:rPr>
        <w:t>stic</w:t>
      </w:r>
      <w:r w:rsidR="0060247E" w:rsidRPr="00E41E61">
        <w:rPr>
          <w:rFonts w:ascii="Book Antiqua" w:hAnsi="Book Antiqua" w:cs="Book Antiqua"/>
          <w:bCs/>
          <w:iCs/>
          <w:color w:val="000000" w:themeColor="text1"/>
          <w:sz w:val="24"/>
          <w:szCs w:val="24"/>
        </w:rPr>
        <w:t>s</w:t>
      </w:r>
      <w:r w:rsidR="0060247E">
        <w:rPr>
          <w:rFonts w:ascii="Book Antiqua" w:hAnsi="Book Antiqua" w:cs="Book Antiqua"/>
          <w:bCs/>
          <w:iCs/>
          <w:color w:val="000000" w:themeColor="text1"/>
          <w:sz w:val="24"/>
          <w:szCs w:val="24"/>
        </w:rPr>
        <w:t>,</w:t>
      </w:r>
      <w:r w:rsidR="0060247E" w:rsidRPr="00E41E61">
        <w:rPr>
          <w:rFonts w:ascii="Book Antiqua" w:hAnsi="Book Antiqua" w:cs="Book Antiqua"/>
          <w:bCs/>
          <w:iCs/>
          <w:color w:val="000000" w:themeColor="text1"/>
          <w:sz w:val="24"/>
          <w:szCs w:val="24"/>
        </w:rPr>
        <w:t xml:space="preserve"> </w:t>
      </w:r>
      <w:r w:rsidRPr="00E41E61">
        <w:rPr>
          <w:rFonts w:ascii="Book Antiqua" w:hAnsi="Book Antiqua" w:cs="Book Antiqua"/>
          <w:bCs/>
          <w:iCs/>
          <w:color w:val="000000" w:themeColor="text1"/>
          <w:sz w:val="24"/>
          <w:szCs w:val="24"/>
        </w:rPr>
        <w:t xml:space="preserve">and risk factors for NAFLD in lean individuals, and finally </w:t>
      </w:r>
      <w:r w:rsidR="0060247E" w:rsidRPr="00E41E61">
        <w:rPr>
          <w:rFonts w:ascii="Book Antiqua" w:hAnsi="Book Antiqua" w:cs="Book Antiqua"/>
          <w:bCs/>
          <w:iCs/>
          <w:color w:val="000000" w:themeColor="text1"/>
          <w:sz w:val="24"/>
          <w:szCs w:val="24"/>
        </w:rPr>
        <w:t>identif</w:t>
      </w:r>
      <w:r w:rsidR="0060247E">
        <w:rPr>
          <w:rFonts w:ascii="Book Antiqua" w:hAnsi="Book Antiqua" w:cs="Book Antiqua"/>
          <w:bCs/>
          <w:iCs/>
          <w:color w:val="000000" w:themeColor="text1"/>
          <w:sz w:val="24"/>
          <w:szCs w:val="24"/>
        </w:rPr>
        <w:t>y</w:t>
      </w:r>
      <w:r w:rsidR="0060247E" w:rsidRPr="00E41E61">
        <w:rPr>
          <w:rFonts w:ascii="Book Antiqua" w:hAnsi="Book Antiqua" w:cs="Book Antiqua"/>
          <w:bCs/>
          <w:iCs/>
          <w:color w:val="000000" w:themeColor="text1"/>
          <w:sz w:val="24"/>
          <w:szCs w:val="24"/>
        </w:rPr>
        <w:t xml:space="preserve"> </w:t>
      </w:r>
      <w:r w:rsidRPr="00E41E61">
        <w:rPr>
          <w:rFonts w:ascii="Book Antiqua" w:hAnsi="Book Antiqua" w:cs="Book Antiqua"/>
          <w:bCs/>
          <w:iCs/>
          <w:color w:val="000000" w:themeColor="text1"/>
          <w:sz w:val="24"/>
          <w:szCs w:val="24"/>
        </w:rPr>
        <w:t>the possible indicators in screening for NAFLD in these population</w:t>
      </w:r>
      <w:r w:rsidR="0060247E">
        <w:rPr>
          <w:rFonts w:ascii="Book Antiqua" w:hAnsi="Book Antiqua" w:cs="Book Antiqua"/>
          <w:bCs/>
          <w:iCs/>
          <w:color w:val="000000" w:themeColor="text1"/>
          <w:sz w:val="24"/>
          <w:szCs w:val="24"/>
        </w:rPr>
        <w:t>s</w:t>
      </w:r>
      <w:r w:rsidRPr="00E41E61">
        <w:rPr>
          <w:rFonts w:ascii="Book Antiqua" w:hAnsi="Book Antiqua" w:cs="Book Antiqua"/>
          <w:bCs/>
          <w:iCs/>
          <w:color w:val="000000" w:themeColor="text1"/>
          <w:sz w:val="24"/>
          <w:szCs w:val="24"/>
        </w:rPr>
        <w:t>.</w:t>
      </w:r>
    </w:p>
    <w:p w14:paraId="27D55201" w14:textId="77777777" w:rsidR="006F5523" w:rsidRPr="0060247E" w:rsidRDefault="006F5523" w:rsidP="00E41E61">
      <w:pPr>
        <w:adjustRightInd w:val="0"/>
        <w:snapToGrid w:val="0"/>
        <w:spacing w:line="360" w:lineRule="auto"/>
        <w:rPr>
          <w:rFonts w:ascii="Book Antiqua" w:hAnsi="Book Antiqua" w:cs="Book Antiqua"/>
          <w:b/>
          <w:i/>
          <w:color w:val="000000" w:themeColor="text1"/>
          <w:sz w:val="24"/>
          <w:szCs w:val="24"/>
        </w:rPr>
      </w:pPr>
    </w:p>
    <w:p w14:paraId="3DB7B5E6"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r w:rsidRPr="00E41E61">
        <w:rPr>
          <w:rFonts w:ascii="Book Antiqua" w:hAnsi="Book Antiqua" w:cs="Book Antiqua"/>
          <w:b/>
          <w:i/>
          <w:color w:val="000000" w:themeColor="text1"/>
          <w:sz w:val="24"/>
          <w:szCs w:val="24"/>
        </w:rPr>
        <w:t>Research methods</w:t>
      </w:r>
    </w:p>
    <w:p w14:paraId="4BCA019C" w14:textId="04A4A44D"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r w:rsidRPr="00E41E61">
        <w:rPr>
          <w:rFonts w:ascii="Book Antiqua" w:hAnsi="Book Antiqua" w:cs="Book Antiqua"/>
          <w:bCs/>
          <w:iCs/>
          <w:color w:val="000000" w:themeColor="text1"/>
          <w:sz w:val="24"/>
          <w:szCs w:val="24"/>
        </w:rPr>
        <w:t>The participant characteristics and anthropometric indices, including height, weight</w:t>
      </w:r>
      <w:r w:rsidR="0060247E">
        <w:rPr>
          <w:rFonts w:ascii="Book Antiqua" w:hAnsi="Book Antiqua" w:cs="Book Antiqua"/>
          <w:bCs/>
          <w:iCs/>
          <w:color w:val="000000" w:themeColor="text1"/>
          <w:sz w:val="24"/>
          <w:szCs w:val="24"/>
        </w:rPr>
        <w:t>,</w:t>
      </w:r>
      <w:r w:rsidRPr="00E41E61">
        <w:rPr>
          <w:rFonts w:ascii="Book Antiqua" w:hAnsi="Book Antiqua" w:cs="Book Antiqua"/>
          <w:bCs/>
          <w:iCs/>
          <w:color w:val="000000" w:themeColor="text1"/>
          <w:sz w:val="24"/>
          <w:szCs w:val="24"/>
        </w:rPr>
        <w:t xml:space="preserve"> and waist circumference</w:t>
      </w:r>
      <w:r w:rsidR="006B0FF9" w:rsidRPr="00E41E61">
        <w:rPr>
          <w:rFonts w:ascii="Book Antiqua" w:hAnsi="Book Antiqua" w:cs="Book Antiqua"/>
          <w:bCs/>
          <w:iCs/>
          <w:color w:val="000000" w:themeColor="text1"/>
          <w:sz w:val="24"/>
          <w:szCs w:val="24"/>
        </w:rPr>
        <w:t xml:space="preserve"> (WC)</w:t>
      </w:r>
      <w:r w:rsidRPr="00E41E61">
        <w:rPr>
          <w:rFonts w:ascii="Book Antiqua" w:hAnsi="Book Antiqua" w:cs="Book Antiqua"/>
          <w:bCs/>
          <w:iCs/>
          <w:color w:val="000000" w:themeColor="text1"/>
          <w:sz w:val="24"/>
          <w:szCs w:val="24"/>
        </w:rPr>
        <w:t>, were obtained. Their fatty liver index (FLI), abdominal ultrasonography results</w:t>
      </w:r>
      <w:r w:rsidR="0060247E">
        <w:rPr>
          <w:rFonts w:ascii="Book Antiqua" w:hAnsi="Book Antiqua" w:cs="Book Antiqua"/>
          <w:bCs/>
          <w:iCs/>
          <w:color w:val="000000" w:themeColor="text1"/>
          <w:sz w:val="24"/>
          <w:szCs w:val="24"/>
        </w:rPr>
        <w:t>,</w:t>
      </w:r>
      <w:r w:rsidRPr="00E41E61">
        <w:rPr>
          <w:rFonts w:ascii="Book Antiqua" w:hAnsi="Book Antiqua" w:cs="Book Antiqua"/>
          <w:bCs/>
          <w:iCs/>
          <w:color w:val="000000" w:themeColor="text1"/>
          <w:sz w:val="24"/>
          <w:szCs w:val="24"/>
        </w:rPr>
        <w:t xml:space="preserve"> and controlled attenuation parameter were all assessed. In another small group consisting of biopsy-proven NAFLD subjects and healthy controls, genotyping for single-nucleotide polymorphisms associated with NAFLD was performed.</w:t>
      </w:r>
    </w:p>
    <w:p w14:paraId="1FAC9B56"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p>
    <w:p w14:paraId="3BCFE7AB"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r w:rsidRPr="00E41E61">
        <w:rPr>
          <w:rFonts w:ascii="Book Antiqua" w:hAnsi="Book Antiqua" w:cs="Book Antiqua"/>
          <w:b/>
          <w:i/>
          <w:color w:val="000000" w:themeColor="text1"/>
          <w:sz w:val="24"/>
          <w:szCs w:val="24"/>
        </w:rPr>
        <w:t>Research results</w:t>
      </w:r>
    </w:p>
    <w:p w14:paraId="31F75228" w14:textId="18FFC9B6"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r w:rsidRPr="00E41E61">
        <w:rPr>
          <w:rFonts w:ascii="Book Antiqua" w:hAnsi="Book Antiqua" w:cs="Book Antiqua"/>
          <w:bCs/>
          <w:iCs/>
          <w:color w:val="000000" w:themeColor="text1"/>
          <w:sz w:val="24"/>
          <w:szCs w:val="24"/>
        </w:rPr>
        <w:t xml:space="preserve">Among lean participants with </w:t>
      </w:r>
      <w:r w:rsidR="0060247E">
        <w:rPr>
          <w:rFonts w:ascii="Book Antiqua" w:hAnsi="Book Antiqua" w:cs="Book Antiqua"/>
          <w:bCs/>
          <w:iCs/>
          <w:color w:val="000000" w:themeColor="text1"/>
          <w:sz w:val="24"/>
          <w:szCs w:val="24"/>
        </w:rPr>
        <w:t xml:space="preserve">a </w:t>
      </w:r>
      <w:r w:rsidRPr="00E41E61">
        <w:rPr>
          <w:rFonts w:ascii="Book Antiqua" w:hAnsi="Book Antiqua" w:cs="Book Antiqua"/>
          <w:bCs/>
          <w:iCs/>
          <w:color w:val="000000" w:themeColor="text1"/>
          <w:sz w:val="24"/>
          <w:szCs w:val="24"/>
        </w:rPr>
        <w:t>normal WC, the percent of the people who fulfilled the diagnostic criteria for NAFLD was 17.5%. The significant risk factors associated with the presence of NAFLD in these participants included waist-height-ratio, hemoglobin, platelets</w:t>
      </w:r>
      <w:r w:rsidR="0060247E">
        <w:rPr>
          <w:rFonts w:ascii="Book Antiqua" w:hAnsi="Book Antiqua" w:cs="Book Antiqua"/>
          <w:bCs/>
          <w:iCs/>
          <w:color w:val="000000" w:themeColor="text1"/>
          <w:sz w:val="24"/>
          <w:szCs w:val="24"/>
        </w:rPr>
        <w:t>,</w:t>
      </w:r>
      <w:r w:rsidRPr="00E41E61">
        <w:rPr>
          <w:rFonts w:ascii="Book Antiqua" w:hAnsi="Book Antiqua" w:cs="Book Antiqua"/>
          <w:bCs/>
          <w:iCs/>
          <w:color w:val="000000" w:themeColor="text1"/>
          <w:sz w:val="24"/>
          <w:szCs w:val="24"/>
        </w:rPr>
        <w:t xml:space="preserve"> and triglycerides. The appropriate cut-off value of the FLI score in screening for NAFLD in the lean subjects with normal WC was lower than the value we often used. </w:t>
      </w:r>
    </w:p>
    <w:p w14:paraId="7817837F" w14:textId="77777777"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p>
    <w:p w14:paraId="391C9D77"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r w:rsidRPr="00E41E61">
        <w:rPr>
          <w:rFonts w:ascii="Book Antiqua" w:hAnsi="Book Antiqua" w:cs="Book Antiqua"/>
          <w:b/>
          <w:i/>
          <w:color w:val="000000" w:themeColor="text1"/>
          <w:sz w:val="24"/>
          <w:szCs w:val="24"/>
        </w:rPr>
        <w:t>Research conclusions</w:t>
      </w:r>
    </w:p>
    <w:p w14:paraId="19D1C1AA" w14:textId="4756871F"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r w:rsidRPr="00E41E61">
        <w:rPr>
          <w:rFonts w:ascii="Book Antiqua" w:hAnsi="Book Antiqua" w:cs="Book Antiqua"/>
          <w:bCs/>
          <w:iCs/>
          <w:color w:val="000000" w:themeColor="text1"/>
          <w:sz w:val="24"/>
          <w:szCs w:val="24"/>
        </w:rPr>
        <w:t xml:space="preserve">The results from this study suggest that NAFLD is not uncommon in Chinese lean adults even with </w:t>
      </w:r>
      <w:r w:rsidR="0060247E">
        <w:rPr>
          <w:rFonts w:ascii="Book Antiqua" w:hAnsi="Book Antiqua" w:cs="Book Antiqua"/>
          <w:bCs/>
          <w:iCs/>
          <w:color w:val="000000" w:themeColor="text1"/>
          <w:sz w:val="24"/>
          <w:szCs w:val="24"/>
        </w:rPr>
        <w:t xml:space="preserve">a </w:t>
      </w:r>
      <w:r w:rsidRPr="00E41E61">
        <w:rPr>
          <w:rFonts w:ascii="Book Antiqua" w:hAnsi="Book Antiqua" w:cs="Book Antiqua"/>
          <w:bCs/>
          <w:iCs/>
          <w:color w:val="000000" w:themeColor="text1"/>
          <w:sz w:val="24"/>
          <w:szCs w:val="24"/>
        </w:rPr>
        <w:t xml:space="preserve">normal </w:t>
      </w:r>
      <w:r w:rsidR="006B0FF9" w:rsidRPr="00E41E61">
        <w:rPr>
          <w:rFonts w:ascii="Book Antiqua" w:hAnsi="Book Antiqua" w:cs="Book Antiqua"/>
          <w:bCs/>
          <w:iCs/>
          <w:color w:val="000000" w:themeColor="text1"/>
          <w:sz w:val="24"/>
          <w:szCs w:val="24"/>
        </w:rPr>
        <w:t>WC</w:t>
      </w:r>
      <w:r w:rsidRPr="00E41E61">
        <w:rPr>
          <w:rFonts w:ascii="Book Antiqua" w:hAnsi="Book Antiqua" w:cs="Book Antiqua"/>
          <w:bCs/>
          <w:iCs/>
          <w:color w:val="000000" w:themeColor="text1"/>
          <w:sz w:val="24"/>
          <w:szCs w:val="24"/>
        </w:rPr>
        <w:t>. A lean subject with high hemoglobin, platelet count</w:t>
      </w:r>
      <w:r w:rsidR="0060247E">
        <w:rPr>
          <w:rFonts w:ascii="Book Antiqua" w:hAnsi="Book Antiqua" w:cs="Book Antiqua"/>
          <w:bCs/>
          <w:iCs/>
          <w:color w:val="000000" w:themeColor="text1"/>
          <w:sz w:val="24"/>
          <w:szCs w:val="24"/>
        </w:rPr>
        <w:t>,</w:t>
      </w:r>
      <w:r w:rsidRPr="00E41E61">
        <w:rPr>
          <w:rFonts w:ascii="Book Antiqua" w:hAnsi="Book Antiqua" w:cs="Book Antiqua"/>
          <w:bCs/>
          <w:iCs/>
          <w:color w:val="000000" w:themeColor="text1"/>
          <w:sz w:val="24"/>
          <w:szCs w:val="24"/>
        </w:rPr>
        <w:t xml:space="preserve"> or hypertriglyceridemia may be the best to be referred for an </w:t>
      </w:r>
      <w:r w:rsidR="00D166F3" w:rsidRPr="00D166F3">
        <w:rPr>
          <w:rFonts w:ascii="Book Antiqua" w:hAnsi="Book Antiqua" w:cs="Book Antiqua"/>
          <w:bCs/>
          <w:iCs/>
          <w:color w:val="000000" w:themeColor="text1"/>
          <w:sz w:val="24"/>
          <w:szCs w:val="24"/>
        </w:rPr>
        <w:t>abdominal ultrasound</w:t>
      </w:r>
      <w:r w:rsidR="0060247E">
        <w:rPr>
          <w:rFonts w:ascii="Book Antiqua" w:hAnsi="Book Antiqua" w:cs="Book Antiqua"/>
          <w:bCs/>
          <w:iCs/>
          <w:color w:val="000000" w:themeColor="text1"/>
          <w:sz w:val="24"/>
          <w:szCs w:val="24"/>
        </w:rPr>
        <w:t xml:space="preserve"> examination</w:t>
      </w:r>
      <w:r w:rsidRPr="00E41E61">
        <w:rPr>
          <w:rFonts w:ascii="Book Antiqua" w:hAnsi="Book Antiqua" w:cs="Book Antiqua"/>
          <w:bCs/>
          <w:iCs/>
          <w:color w:val="000000" w:themeColor="text1"/>
          <w:sz w:val="24"/>
          <w:szCs w:val="24"/>
        </w:rPr>
        <w:t xml:space="preserve">. A lower cutoff value of the FLI </w:t>
      </w:r>
      <w:r w:rsidR="0060247E">
        <w:rPr>
          <w:rFonts w:ascii="Book Antiqua" w:hAnsi="Book Antiqua" w:cs="Book Antiqua"/>
          <w:bCs/>
          <w:iCs/>
          <w:color w:val="000000" w:themeColor="text1"/>
          <w:sz w:val="24"/>
          <w:szCs w:val="24"/>
        </w:rPr>
        <w:t>has been</w:t>
      </w:r>
      <w:r w:rsidR="0060247E" w:rsidRPr="00E41E61">
        <w:rPr>
          <w:rFonts w:ascii="Book Antiqua" w:hAnsi="Book Antiqua" w:cs="Book Antiqua"/>
          <w:bCs/>
          <w:iCs/>
          <w:color w:val="000000" w:themeColor="text1"/>
          <w:sz w:val="24"/>
          <w:szCs w:val="24"/>
        </w:rPr>
        <w:t xml:space="preserve"> </w:t>
      </w:r>
      <w:r w:rsidRPr="00E41E61">
        <w:rPr>
          <w:rFonts w:ascii="Book Antiqua" w:hAnsi="Book Antiqua" w:cs="Book Antiqua"/>
          <w:bCs/>
          <w:iCs/>
          <w:color w:val="000000" w:themeColor="text1"/>
          <w:sz w:val="24"/>
          <w:szCs w:val="24"/>
        </w:rPr>
        <w:t xml:space="preserve">obtained for Chinese lean adults with </w:t>
      </w:r>
      <w:r w:rsidR="0060247E">
        <w:rPr>
          <w:rFonts w:ascii="Book Antiqua" w:hAnsi="Book Antiqua" w:cs="Book Antiqua"/>
          <w:bCs/>
          <w:iCs/>
          <w:color w:val="000000" w:themeColor="text1"/>
          <w:sz w:val="24"/>
          <w:szCs w:val="24"/>
        </w:rPr>
        <w:t xml:space="preserve">a </w:t>
      </w:r>
      <w:r w:rsidRPr="00E41E61">
        <w:rPr>
          <w:rFonts w:ascii="Book Antiqua" w:hAnsi="Book Antiqua" w:cs="Book Antiqua"/>
          <w:bCs/>
          <w:iCs/>
          <w:color w:val="000000" w:themeColor="text1"/>
          <w:sz w:val="24"/>
          <w:szCs w:val="24"/>
        </w:rPr>
        <w:t xml:space="preserve">normal </w:t>
      </w:r>
      <w:r w:rsidR="006B0FF9" w:rsidRPr="00E41E61">
        <w:rPr>
          <w:rFonts w:ascii="Book Antiqua" w:hAnsi="Book Antiqua" w:cs="Book Antiqua"/>
          <w:bCs/>
          <w:iCs/>
          <w:color w:val="000000" w:themeColor="text1"/>
          <w:sz w:val="24"/>
          <w:szCs w:val="24"/>
        </w:rPr>
        <w:t>WC</w:t>
      </w:r>
      <w:r w:rsidRPr="00E41E61">
        <w:rPr>
          <w:rFonts w:ascii="Book Antiqua" w:hAnsi="Book Antiqua" w:cs="Book Antiqua"/>
          <w:bCs/>
          <w:iCs/>
          <w:color w:val="000000" w:themeColor="text1"/>
          <w:sz w:val="24"/>
          <w:szCs w:val="24"/>
        </w:rPr>
        <w:t xml:space="preserve">. </w:t>
      </w:r>
    </w:p>
    <w:p w14:paraId="1EFF4BA9"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p>
    <w:p w14:paraId="43064F03" w14:textId="77777777" w:rsidR="006F5523" w:rsidRPr="00E41E61" w:rsidRDefault="006F5523" w:rsidP="00E41E61">
      <w:pPr>
        <w:adjustRightInd w:val="0"/>
        <w:snapToGrid w:val="0"/>
        <w:spacing w:line="360" w:lineRule="auto"/>
        <w:rPr>
          <w:rFonts w:ascii="Book Antiqua" w:hAnsi="Book Antiqua" w:cs="Book Antiqua"/>
          <w:b/>
          <w:i/>
          <w:color w:val="000000" w:themeColor="text1"/>
          <w:sz w:val="24"/>
          <w:szCs w:val="24"/>
        </w:rPr>
      </w:pPr>
      <w:r w:rsidRPr="00E41E61">
        <w:rPr>
          <w:rFonts w:ascii="Book Antiqua" w:hAnsi="Book Antiqua" w:cs="Book Antiqua"/>
          <w:b/>
          <w:i/>
          <w:color w:val="000000" w:themeColor="text1"/>
          <w:sz w:val="24"/>
          <w:szCs w:val="24"/>
        </w:rPr>
        <w:t>Research perspectives</w:t>
      </w:r>
    </w:p>
    <w:p w14:paraId="6411FDE7" w14:textId="1D3D8779" w:rsidR="006F5523" w:rsidRPr="00E41E61" w:rsidRDefault="006F5523" w:rsidP="00E41E61">
      <w:pPr>
        <w:adjustRightInd w:val="0"/>
        <w:snapToGrid w:val="0"/>
        <w:spacing w:line="360" w:lineRule="auto"/>
        <w:rPr>
          <w:rFonts w:ascii="Book Antiqua" w:hAnsi="Book Antiqua" w:cs="Book Antiqua"/>
          <w:bCs/>
          <w:iCs/>
          <w:color w:val="000000" w:themeColor="text1"/>
          <w:sz w:val="24"/>
          <w:szCs w:val="24"/>
        </w:rPr>
      </w:pPr>
      <w:r w:rsidRPr="00E41E61">
        <w:rPr>
          <w:rFonts w:ascii="Book Antiqua" w:hAnsi="Book Antiqua" w:cs="Book Antiqua"/>
          <w:bCs/>
          <w:iCs/>
          <w:color w:val="000000" w:themeColor="text1"/>
          <w:sz w:val="24"/>
          <w:szCs w:val="24"/>
        </w:rPr>
        <w:t>This study clearly highlights the need for pay</w:t>
      </w:r>
      <w:r w:rsidR="0060247E">
        <w:rPr>
          <w:rFonts w:ascii="Book Antiqua" w:hAnsi="Book Antiqua" w:cs="Book Antiqua"/>
          <w:bCs/>
          <w:iCs/>
          <w:color w:val="000000" w:themeColor="text1"/>
          <w:sz w:val="24"/>
          <w:szCs w:val="24"/>
        </w:rPr>
        <w:t>ing</w:t>
      </w:r>
      <w:r w:rsidRPr="00E41E61">
        <w:rPr>
          <w:rFonts w:ascii="Book Antiqua" w:hAnsi="Book Antiqua" w:cs="Book Antiqua"/>
          <w:bCs/>
          <w:iCs/>
          <w:color w:val="000000" w:themeColor="text1"/>
          <w:sz w:val="24"/>
          <w:szCs w:val="24"/>
        </w:rPr>
        <w:t xml:space="preserve"> more attention to the diagnosis of NAFLD by </w:t>
      </w:r>
      <w:r w:rsidR="00D166F3" w:rsidRPr="00D166F3">
        <w:rPr>
          <w:rFonts w:ascii="Book Antiqua" w:hAnsi="Book Antiqua" w:cs="Book Antiqua"/>
          <w:bCs/>
          <w:iCs/>
          <w:color w:val="000000" w:themeColor="text1"/>
          <w:sz w:val="24"/>
          <w:szCs w:val="24"/>
        </w:rPr>
        <w:t xml:space="preserve">abdominal ultrasound </w:t>
      </w:r>
      <w:r w:rsidRPr="00E41E61">
        <w:rPr>
          <w:rFonts w:ascii="Book Antiqua" w:hAnsi="Book Antiqua" w:cs="Book Antiqua"/>
          <w:bCs/>
          <w:iCs/>
          <w:color w:val="000000" w:themeColor="text1"/>
          <w:sz w:val="24"/>
          <w:szCs w:val="24"/>
        </w:rPr>
        <w:t>even in lean subjects. The cut-</w:t>
      </w:r>
      <w:r w:rsidRPr="00E41E61">
        <w:rPr>
          <w:rFonts w:ascii="Book Antiqua" w:hAnsi="Book Antiqua" w:cs="Book Antiqua"/>
          <w:bCs/>
          <w:iCs/>
          <w:color w:val="000000" w:themeColor="text1"/>
          <w:sz w:val="24"/>
          <w:szCs w:val="24"/>
        </w:rPr>
        <w:lastRenderedPageBreak/>
        <w:t>off values of non-invasive diagnostic methods for NAFLD may vary based on different population</w:t>
      </w:r>
      <w:r w:rsidR="0060247E">
        <w:rPr>
          <w:rFonts w:ascii="Book Antiqua" w:hAnsi="Book Antiqua" w:cs="Book Antiqua"/>
          <w:bCs/>
          <w:iCs/>
          <w:color w:val="000000" w:themeColor="text1"/>
          <w:sz w:val="24"/>
          <w:szCs w:val="24"/>
        </w:rPr>
        <w:t>s</w:t>
      </w:r>
      <w:r w:rsidRPr="00E41E61">
        <w:rPr>
          <w:rFonts w:ascii="Book Antiqua" w:hAnsi="Book Antiqua" w:cs="Book Antiqua"/>
          <w:bCs/>
          <w:iCs/>
          <w:color w:val="000000" w:themeColor="text1"/>
          <w:sz w:val="24"/>
          <w:szCs w:val="24"/>
        </w:rPr>
        <w:t xml:space="preserve">. </w:t>
      </w:r>
      <w:bookmarkStart w:id="52" w:name="OLE_LINK28"/>
      <w:r w:rsidRPr="00E41E61">
        <w:rPr>
          <w:rFonts w:ascii="Book Antiqua" w:hAnsi="Book Antiqua" w:cs="Book Antiqua"/>
          <w:bCs/>
          <w:iCs/>
          <w:color w:val="000000" w:themeColor="text1"/>
          <w:sz w:val="24"/>
          <w:szCs w:val="24"/>
        </w:rPr>
        <w:t xml:space="preserve">In future, application of </w:t>
      </w:r>
      <w:bookmarkStart w:id="53" w:name="OLE_LINK33"/>
      <w:r w:rsidRPr="00E41E61">
        <w:rPr>
          <w:rFonts w:ascii="Book Antiqua" w:hAnsi="Book Antiqua" w:cs="Book Antiqua"/>
          <w:bCs/>
          <w:iCs/>
          <w:color w:val="000000" w:themeColor="text1"/>
          <w:sz w:val="24"/>
          <w:szCs w:val="24"/>
        </w:rPr>
        <w:t>precise anthropometric</w:t>
      </w:r>
      <w:bookmarkEnd w:id="53"/>
      <w:r w:rsidRPr="00E41E61">
        <w:rPr>
          <w:rFonts w:ascii="Book Antiqua" w:hAnsi="Book Antiqua" w:cs="Book Antiqua"/>
          <w:bCs/>
          <w:iCs/>
          <w:color w:val="000000" w:themeColor="text1"/>
          <w:sz w:val="24"/>
          <w:szCs w:val="24"/>
        </w:rPr>
        <w:t xml:space="preserve"> strategies and </w:t>
      </w:r>
      <w:r w:rsidR="0060247E">
        <w:rPr>
          <w:rFonts w:ascii="Book Antiqua" w:hAnsi="Book Antiqua" w:cs="Book Antiqua"/>
          <w:bCs/>
          <w:iCs/>
          <w:color w:val="000000" w:themeColor="text1"/>
          <w:sz w:val="24"/>
          <w:szCs w:val="24"/>
        </w:rPr>
        <w:t xml:space="preserve">identification of </w:t>
      </w:r>
      <w:r w:rsidRPr="00E41E61">
        <w:rPr>
          <w:rFonts w:ascii="Book Antiqua" w:hAnsi="Book Antiqua" w:cs="Book Antiqua"/>
          <w:bCs/>
          <w:iCs/>
          <w:color w:val="000000" w:themeColor="text1"/>
          <w:sz w:val="24"/>
          <w:szCs w:val="24"/>
        </w:rPr>
        <w:t>the relationships between other risk factors and the development and progression of NAFLD in this population would be required.</w:t>
      </w:r>
    </w:p>
    <w:bookmarkEnd w:id="52"/>
    <w:p w14:paraId="214682A0" w14:textId="77777777" w:rsidR="007C046A" w:rsidRPr="00E41E61" w:rsidRDefault="007C046A" w:rsidP="00E41E61">
      <w:pPr>
        <w:snapToGrid w:val="0"/>
        <w:spacing w:line="360" w:lineRule="auto"/>
        <w:rPr>
          <w:rFonts w:ascii="Book Antiqua" w:hAnsi="Book Antiqua" w:cs="Book Antiqua"/>
          <w:b/>
          <w:bCs/>
          <w:color w:val="000000" w:themeColor="text1"/>
          <w:sz w:val="24"/>
          <w:szCs w:val="24"/>
        </w:rPr>
      </w:pPr>
    </w:p>
    <w:p w14:paraId="290E09B2" w14:textId="77777777" w:rsidR="00CE7958" w:rsidRPr="00E41E61" w:rsidRDefault="00CE7958"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REFERENCES</w:t>
      </w:r>
    </w:p>
    <w:p w14:paraId="1A96B5C7"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 </w:t>
      </w:r>
      <w:r w:rsidRPr="00E41E61">
        <w:rPr>
          <w:rFonts w:ascii="Book Antiqua" w:hAnsi="Book Antiqua"/>
          <w:b/>
          <w:sz w:val="24"/>
          <w:szCs w:val="24"/>
        </w:rPr>
        <w:t>Fan JG</w:t>
      </w:r>
      <w:r w:rsidRPr="00E41E61">
        <w:rPr>
          <w:rFonts w:ascii="Book Antiqua" w:hAnsi="Book Antiqua"/>
          <w:sz w:val="24"/>
          <w:szCs w:val="24"/>
        </w:rPr>
        <w:t xml:space="preserve">, Farrell GC. Epidemiology of non-alcoholic fatty liver disease in China. </w:t>
      </w:r>
      <w:r w:rsidRPr="00E41E61">
        <w:rPr>
          <w:rFonts w:ascii="Book Antiqua" w:hAnsi="Book Antiqua"/>
          <w:i/>
          <w:sz w:val="24"/>
          <w:szCs w:val="24"/>
        </w:rPr>
        <w:t xml:space="preserve">J </w:t>
      </w:r>
      <w:proofErr w:type="spellStart"/>
      <w:r w:rsidRPr="00E41E61">
        <w:rPr>
          <w:rFonts w:ascii="Book Antiqua" w:hAnsi="Book Antiqua"/>
          <w:i/>
          <w:sz w:val="24"/>
          <w:szCs w:val="24"/>
        </w:rPr>
        <w:t>Hepatol</w:t>
      </w:r>
      <w:proofErr w:type="spellEnd"/>
      <w:r w:rsidRPr="00E41E61">
        <w:rPr>
          <w:rFonts w:ascii="Book Antiqua" w:hAnsi="Book Antiqua"/>
          <w:sz w:val="24"/>
          <w:szCs w:val="24"/>
        </w:rPr>
        <w:t xml:space="preserve"> 2009; </w:t>
      </w:r>
      <w:r w:rsidRPr="00E41E61">
        <w:rPr>
          <w:rFonts w:ascii="Book Antiqua" w:hAnsi="Book Antiqua"/>
          <w:b/>
          <w:sz w:val="24"/>
          <w:szCs w:val="24"/>
        </w:rPr>
        <w:t>50</w:t>
      </w:r>
      <w:r w:rsidRPr="00E41E61">
        <w:rPr>
          <w:rFonts w:ascii="Book Antiqua" w:hAnsi="Book Antiqua"/>
          <w:sz w:val="24"/>
          <w:szCs w:val="24"/>
        </w:rPr>
        <w:t>: 204-210 [PMID: 19014878 DOI: 10.1016/j.jhep.2008.10.010]</w:t>
      </w:r>
    </w:p>
    <w:p w14:paraId="22C84B0B"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 </w:t>
      </w:r>
      <w:proofErr w:type="spellStart"/>
      <w:r w:rsidRPr="00E41E61">
        <w:rPr>
          <w:rFonts w:ascii="Book Antiqua" w:hAnsi="Book Antiqua"/>
          <w:b/>
          <w:sz w:val="24"/>
          <w:szCs w:val="24"/>
        </w:rPr>
        <w:t>Younossi</w:t>
      </w:r>
      <w:proofErr w:type="spellEnd"/>
      <w:r w:rsidRPr="00E41E61">
        <w:rPr>
          <w:rFonts w:ascii="Book Antiqua" w:hAnsi="Book Antiqua"/>
          <w:b/>
          <w:sz w:val="24"/>
          <w:szCs w:val="24"/>
        </w:rPr>
        <w:t xml:space="preserve"> ZM</w:t>
      </w:r>
      <w:r w:rsidRPr="00E41E61">
        <w:rPr>
          <w:rFonts w:ascii="Book Antiqua" w:hAnsi="Book Antiqua"/>
          <w:sz w:val="24"/>
          <w:szCs w:val="24"/>
        </w:rPr>
        <w:t xml:space="preserve">. Non-alcoholic fatty liver disease - A global public health perspective. </w:t>
      </w:r>
      <w:r w:rsidRPr="00E41E61">
        <w:rPr>
          <w:rFonts w:ascii="Book Antiqua" w:hAnsi="Book Antiqua"/>
          <w:i/>
          <w:sz w:val="24"/>
          <w:szCs w:val="24"/>
        </w:rPr>
        <w:t xml:space="preserve">J </w:t>
      </w:r>
      <w:proofErr w:type="spellStart"/>
      <w:r w:rsidRPr="00E41E61">
        <w:rPr>
          <w:rFonts w:ascii="Book Antiqua" w:hAnsi="Book Antiqua"/>
          <w:i/>
          <w:sz w:val="24"/>
          <w:szCs w:val="24"/>
        </w:rPr>
        <w:t>Hepatol</w:t>
      </w:r>
      <w:proofErr w:type="spellEnd"/>
      <w:r w:rsidRPr="00E41E61">
        <w:rPr>
          <w:rFonts w:ascii="Book Antiqua" w:hAnsi="Book Antiqua"/>
          <w:sz w:val="24"/>
          <w:szCs w:val="24"/>
        </w:rPr>
        <w:t xml:space="preserve"> 2019; </w:t>
      </w:r>
      <w:r w:rsidRPr="00E41E61">
        <w:rPr>
          <w:rFonts w:ascii="Book Antiqua" w:hAnsi="Book Antiqua"/>
          <w:b/>
          <w:sz w:val="24"/>
          <w:szCs w:val="24"/>
        </w:rPr>
        <w:t>70</w:t>
      </w:r>
      <w:r w:rsidRPr="00E41E61">
        <w:rPr>
          <w:rFonts w:ascii="Book Antiqua" w:hAnsi="Book Antiqua"/>
          <w:sz w:val="24"/>
          <w:szCs w:val="24"/>
        </w:rPr>
        <w:t>: 531-544 [PMID: 30414863 DOI: 10.1016/j.jhep.2018.10.033]</w:t>
      </w:r>
    </w:p>
    <w:p w14:paraId="78F39DDD"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3 </w:t>
      </w:r>
      <w:r w:rsidRPr="00E41E61">
        <w:rPr>
          <w:rFonts w:ascii="Book Antiqua" w:hAnsi="Book Antiqua"/>
          <w:b/>
          <w:sz w:val="24"/>
          <w:szCs w:val="24"/>
        </w:rPr>
        <w:t>Fan JG</w:t>
      </w:r>
      <w:r w:rsidRPr="00E41E61">
        <w:rPr>
          <w:rFonts w:ascii="Book Antiqua" w:hAnsi="Book Antiqua"/>
          <w:sz w:val="24"/>
          <w:szCs w:val="24"/>
        </w:rPr>
        <w:t xml:space="preserve">, Kim SU, Wong VW. New trends on obesity and NAFLD in Asia. </w:t>
      </w:r>
      <w:r w:rsidRPr="00E41E61">
        <w:rPr>
          <w:rFonts w:ascii="Book Antiqua" w:hAnsi="Book Antiqua"/>
          <w:i/>
          <w:sz w:val="24"/>
          <w:szCs w:val="24"/>
        </w:rPr>
        <w:t xml:space="preserve">J </w:t>
      </w:r>
      <w:proofErr w:type="spellStart"/>
      <w:r w:rsidRPr="00E41E61">
        <w:rPr>
          <w:rFonts w:ascii="Book Antiqua" w:hAnsi="Book Antiqua"/>
          <w:i/>
          <w:sz w:val="24"/>
          <w:szCs w:val="24"/>
        </w:rPr>
        <w:t>Hepatol</w:t>
      </w:r>
      <w:proofErr w:type="spellEnd"/>
      <w:r w:rsidRPr="00E41E61">
        <w:rPr>
          <w:rFonts w:ascii="Book Antiqua" w:hAnsi="Book Antiqua"/>
          <w:sz w:val="24"/>
          <w:szCs w:val="24"/>
        </w:rPr>
        <w:t xml:space="preserve"> 2017; </w:t>
      </w:r>
      <w:r w:rsidRPr="00E41E61">
        <w:rPr>
          <w:rFonts w:ascii="Book Antiqua" w:hAnsi="Book Antiqua"/>
          <w:b/>
          <w:sz w:val="24"/>
          <w:szCs w:val="24"/>
        </w:rPr>
        <w:t>67</w:t>
      </w:r>
      <w:r w:rsidRPr="00E41E61">
        <w:rPr>
          <w:rFonts w:ascii="Book Antiqua" w:hAnsi="Book Antiqua"/>
          <w:sz w:val="24"/>
          <w:szCs w:val="24"/>
        </w:rPr>
        <w:t>: 862-873 [PMID: 28642059 DOI: 10.1016/j.jhep.2017.06.003]</w:t>
      </w:r>
    </w:p>
    <w:p w14:paraId="34FC2252"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4 </w:t>
      </w:r>
      <w:proofErr w:type="spellStart"/>
      <w:r w:rsidRPr="00E41E61">
        <w:rPr>
          <w:rFonts w:ascii="Book Antiqua" w:hAnsi="Book Antiqua"/>
          <w:b/>
          <w:sz w:val="24"/>
          <w:szCs w:val="24"/>
        </w:rPr>
        <w:t>Younossi</w:t>
      </w:r>
      <w:proofErr w:type="spellEnd"/>
      <w:r w:rsidRPr="00E41E61">
        <w:rPr>
          <w:rFonts w:ascii="Book Antiqua" w:hAnsi="Book Antiqua"/>
          <w:b/>
          <w:sz w:val="24"/>
          <w:szCs w:val="24"/>
        </w:rPr>
        <w:t xml:space="preserve"> ZM</w:t>
      </w:r>
      <w:r w:rsidRPr="00E41E61">
        <w:rPr>
          <w:rFonts w:ascii="Book Antiqua" w:hAnsi="Book Antiqua"/>
          <w:sz w:val="24"/>
          <w:szCs w:val="24"/>
        </w:rPr>
        <w:t xml:space="preserve">, </w:t>
      </w:r>
      <w:proofErr w:type="spellStart"/>
      <w:r w:rsidRPr="00E41E61">
        <w:rPr>
          <w:rFonts w:ascii="Book Antiqua" w:hAnsi="Book Antiqua"/>
          <w:sz w:val="24"/>
          <w:szCs w:val="24"/>
        </w:rPr>
        <w:t>Otgonsuren</w:t>
      </w:r>
      <w:proofErr w:type="spellEnd"/>
      <w:r w:rsidRPr="00E41E61">
        <w:rPr>
          <w:rFonts w:ascii="Book Antiqua" w:hAnsi="Book Antiqua"/>
          <w:sz w:val="24"/>
          <w:szCs w:val="24"/>
        </w:rPr>
        <w:t xml:space="preserve"> M, Henry L, Venkatesan C, Mishra A, </w:t>
      </w:r>
      <w:proofErr w:type="spellStart"/>
      <w:r w:rsidRPr="00E41E61">
        <w:rPr>
          <w:rFonts w:ascii="Book Antiqua" w:hAnsi="Book Antiqua"/>
          <w:sz w:val="24"/>
          <w:szCs w:val="24"/>
        </w:rPr>
        <w:t>Erario</w:t>
      </w:r>
      <w:proofErr w:type="spellEnd"/>
      <w:r w:rsidRPr="00E41E61">
        <w:rPr>
          <w:rFonts w:ascii="Book Antiqua" w:hAnsi="Book Antiqua"/>
          <w:sz w:val="24"/>
          <w:szCs w:val="24"/>
        </w:rPr>
        <w:t xml:space="preserve"> M, Hunt S. Association of nonalcoholic fatty liver disease (NAFLD) with hepatocellular carcinoma (HCC) in the United States from 2004 to 2009. </w:t>
      </w:r>
      <w:r w:rsidRPr="00E41E61">
        <w:rPr>
          <w:rFonts w:ascii="Book Antiqua" w:hAnsi="Book Antiqua"/>
          <w:i/>
          <w:sz w:val="24"/>
          <w:szCs w:val="24"/>
        </w:rPr>
        <w:t>Hepatology</w:t>
      </w:r>
      <w:r w:rsidRPr="00E41E61">
        <w:rPr>
          <w:rFonts w:ascii="Book Antiqua" w:hAnsi="Book Antiqua"/>
          <w:sz w:val="24"/>
          <w:szCs w:val="24"/>
        </w:rPr>
        <w:t xml:space="preserve"> 2015; </w:t>
      </w:r>
      <w:r w:rsidRPr="00E41E61">
        <w:rPr>
          <w:rFonts w:ascii="Book Antiqua" w:hAnsi="Book Antiqua"/>
          <w:b/>
          <w:sz w:val="24"/>
          <w:szCs w:val="24"/>
        </w:rPr>
        <w:t>62</w:t>
      </w:r>
      <w:r w:rsidRPr="00E41E61">
        <w:rPr>
          <w:rFonts w:ascii="Book Antiqua" w:hAnsi="Book Antiqua"/>
          <w:sz w:val="24"/>
          <w:szCs w:val="24"/>
        </w:rPr>
        <w:t>: 1723-1730 [PMID: 26274335 DOI: 10.1002/hep.28123]</w:t>
      </w:r>
    </w:p>
    <w:p w14:paraId="47BD6128"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5 </w:t>
      </w:r>
      <w:proofErr w:type="spellStart"/>
      <w:r w:rsidRPr="00E41E61">
        <w:rPr>
          <w:rFonts w:ascii="Book Antiqua" w:hAnsi="Book Antiqua"/>
          <w:b/>
          <w:sz w:val="24"/>
          <w:szCs w:val="24"/>
        </w:rPr>
        <w:t>Abenavoli</w:t>
      </w:r>
      <w:proofErr w:type="spellEnd"/>
      <w:r w:rsidRPr="00E41E61">
        <w:rPr>
          <w:rFonts w:ascii="Book Antiqua" w:hAnsi="Book Antiqua"/>
          <w:b/>
          <w:sz w:val="24"/>
          <w:szCs w:val="24"/>
        </w:rPr>
        <w:t xml:space="preserve"> L</w:t>
      </w:r>
      <w:r w:rsidRPr="00E41E61">
        <w:rPr>
          <w:rFonts w:ascii="Book Antiqua" w:hAnsi="Book Antiqua"/>
          <w:sz w:val="24"/>
          <w:szCs w:val="24"/>
        </w:rPr>
        <w:t xml:space="preserve">, </w:t>
      </w:r>
      <w:proofErr w:type="spellStart"/>
      <w:r w:rsidRPr="00E41E61">
        <w:rPr>
          <w:rFonts w:ascii="Book Antiqua" w:hAnsi="Book Antiqua"/>
          <w:sz w:val="24"/>
          <w:szCs w:val="24"/>
        </w:rPr>
        <w:t>Milic</w:t>
      </w:r>
      <w:proofErr w:type="spellEnd"/>
      <w:r w:rsidRPr="00E41E61">
        <w:rPr>
          <w:rFonts w:ascii="Book Antiqua" w:hAnsi="Book Antiqua"/>
          <w:sz w:val="24"/>
          <w:szCs w:val="24"/>
        </w:rPr>
        <w:t xml:space="preserve"> N, Di Renzo L, </w:t>
      </w:r>
      <w:proofErr w:type="spellStart"/>
      <w:r w:rsidRPr="00E41E61">
        <w:rPr>
          <w:rFonts w:ascii="Book Antiqua" w:hAnsi="Book Antiqua"/>
          <w:sz w:val="24"/>
          <w:szCs w:val="24"/>
        </w:rPr>
        <w:t>Preveden</w:t>
      </w:r>
      <w:proofErr w:type="spellEnd"/>
      <w:r w:rsidRPr="00E41E61">
        <w:rPr>
          <w:rFonts w:ascii="Book Antiqua" w:hAnsi="Book Antiqua"/>
          <w:sz w:val="24"/>
          <w:szCs w:val="24"/>
        </w:rPr>
        <w:t xml:space="preserve"> T, </w:t>
      </w:r>
      <w:proofErr w:type="spellStart"/>
      <w:r w:rsidRPr="00E41E61">
        <w:rPr>
          <w:rFonts w:ascii="Book Antiqua" w:hAnsi="Book Antiqua"/>
          <w:sz w:val="24"/>
          <w:szCs w:val="24"/>
        </w:rPr>
        <w:t>Medi</w:t>
      </w:r>
      <w:r w:rsidRPr="00E41E61">
        <w:rPr>
          <w:rFonts w:ascii="Book Antiqua" w:hAnsi="Book Antiqua" w:cs="Cambria"/>
          <w:sz w:val="24"/>
          <w:szCs w:val="24"/>
        </w:rPr>
        <w:t>ć</w:t>
      </w:r>
      <w:r w:rsidRPr="00E41E61">
        <w:rPr>
          <w:rFonts w:ascii="Book Antiqua" w:hAnsi="Book Antiqua"/>
          <w:sz w:val="24"/>
          <w:szCs w:val="24"/>
        </w:rPr>
        <w:t>-Stojanoska</w:t>
      </w:r>
      <w:proofErr w:type="spellEnd"/>
      <w:r w:rsidRPr="00E41E61">
        <w:rPr>
          <w:rFonts w:ascii="Book Antiqua" w:hAnsi="Book Antiqua"/>
          <w:sz w:val="24"/>
          <w:szCs w:val="24"/>
        </w:rPr>
        <w:t xml:space="preserve"> M, De Lorenzo A. Metabolic aspects of adult patients with nonalcoholic fatty liver disease. </w:t>
      </w:r>
      <w:r w:rsidRPr="00E41E61">
        <w:rPr>
          <w:rFonts w:ascii="Book Antiqua" w:hAnsi="Book Antiqua"/>
          <w:i/>
          <w:sz w:val="24"/>
          <w:szCs w:val="24"/>
        </w:rPr>
        <w:t>World J Gastroenterol</w:t>
      </w:r>
      <w:r w:rsidRPr="00E41E61">
        <w:rPr>
          <w:rFonts w:ascii="Book Antiqua" w:hAnsi="Book Antiqua"/>
          <w:sz w:val="24"/>
          <w:szCs w:val="24"/>
        </w:rPr>
        <w:t xml:space="preserve"> 2016; </w:t>
      </w:r>
      <w:r w:rsidRPr="00E41E61">
        <w:rPr>
          <w:rFonts w:ascii="Book Antiqua" w:hAnsi="Book Antiqua"/>
          <w:b/>
          <w:sz w:val="24"/>
          <w:szCs w:val="24"/>
        </w:rPr>
        <w:t>22</w:t>
      </w:r>
      <w:r w:rsidRPr="00E41E61">
        <w:rPr>
          <w:rFonts w:ascii="Book Antiqua" w:hAnsi="Book Antiqua"/>
          <w:sz w:val="24"/>
          <w:szCs w:val="24"/>
        </w:rPr>
        <w:t>: 7006-7016 [PMID: 27610012 DOI: 10.3748/wjg.v22.i31.7006]</w:t>
      </w:r>
    </w:p>
    <w:p w14:paraId="47450C4E"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6 </w:t>
      </w:r>
      <w:r w:rsidRPr="00E41E61">
        <w:rPr>
          <w:rFonts w:ascii="Book Antiqua" w:hAnsi="Book Antiqua"/>
          <w:b/>
          <w:sz w:val="24"/>
          <w:szCs w:val="24"/>
        </w:rPr>
        <w:t>Adams LA</w:t>
      </w:r>
      <w:r w:rsidRPr="00E41E61">
        <w:rPr>
          <w:rFonts w:ascii="Book Antiqua" w:hAnsi="Book Antiqua"/>
          <w:sz w:val="24"/>
          <w:szCs w:val="24"/>
        </w:rPr>
        <w:t xml:space="preserve">, </w:t>
      </w:r>
      <w:proofErr w:type="spellStart"/>
      <w:r w:rsidRPr="00E41E61">
        <w:rPr>
          <w:rFonts w:ascii="Book Antiqua" w:hAnsi="Book Antiqua"/>
          <w:sz w:val="24"/>
          <w:szCs w:val="24"/>
        </w:rPr>
        <w:t>Anstee</w:t>
      </w:r>
      <w:proofErr w:type="spellEnd"/>
      <w:r w:rsidRPr="00E41E61">
        <w:rPr>
          <w:rFonts w:ascii="Book Antiqua" w:hAnsi="Book Antiqua"/>
          <w:sz w:val="24"/>
          <w:szCs w:val="24"/>
        </w:rPr>
        <w:t xml:space="preserve"> QM, </w:t>
      </w:r>
      <w:proofErr w:type="spellStart"/>
      <w:r w:rsidRPr="00E41E61">
        <w:rPr>
          <w:rFonts w:ascii="Book Antiqua" w:hAnsi="Book Antiqua"/>
          <w:sz w:val="24"/>
          <w:szCs w:val="24"/>
        </w:rPr>
        <w:t>Tilg</w:t>
      </w:r>
      <w:proofErr w:type="spellEnd"/>
      <w:r w:rsidRPr="00E41E61">
        <w:rPr>
          <w:rFonts w:ascii="Book Antiqua" w:hAnsi="Book Antiqua"/>
          <w:sz w:val="24"/>
          <w:szCs w:val="24"/>
        </w:rPr>
        <w:t xml:space="preserve"> H, </w:t>
      </w:r>
      <w:proofErr w:type="spellStart"/>
      <w:r w:rsidRPr="00E41E61">
        <w:rPr>
          <w:rFonts w:ascii="Book Antiqua" w:hAnsi="Book Antiqua"/>
          <w:sz w:val="24"/>
          <w:szCs w:val="24"/>
        </w:rPr>
        <w:t>Targher</w:t>
      </w:r>
      <w:proofErr w:type="spellEnd"/>
      <w:r w:rsidRPr="00E41E61">
        <w:rPr>
          <w:rFonts w:ascii="Book Antiqua" w:hAnsi="Book Antiqua"/>
          <w:sz w:val="24"/>
          <w:szCs w:val="24"/>
        </w:rPr>
        <w:t xml:space="preserve"> G. Non-alcoholic fatty liver disease and its relationship with cardiovascular disease and other extrahepatic diseases. </w:t>
      </w:r>
      <w:r w:rsidRPr="00E41E61">
        <w:rPr>
          <w:rFonts w:ascii="Book Antiqua" w:hAnsi="Book Antiqua"/>
          <w:i/>
          <w:sz w:val="24"/>
          <w:szCs w:val="24"/>
        </w:rPr>
        <w:t>Gut</w:t>
      </w:r>
      <w:r w:rsidRPr="00E41E61">
        <w:rPr>
          <w:rFonts w:ascii="Book Antiqua" w:hAnsi="Book Antiqua"/>
          <w:sz w:val="24"/>
          <w:szCs w:val="24"/>
        </w:rPr>
        <w:t xml:space="preserve"> 2017; </w:t>
      </w:r>
      <w:r w:rsidRPr="00E41E61">
        <w:rPr>
          <w:rFonts w:ascii="Book Antiqua" w:hAnsi="Book Antiqua"/>
          <w:b/>
          <w:sz w:val="24"/>
          <w:szCs w:val="24"/>
        </w:rPr>
        <w:t>66</w:t>
      </w:r>
      <w:r w:rsidRPr="00E41E61">
        <w:rPr>
          <w:rFonts w:ascii="Book Antiqua" w:hAnsi="Book Antiqua"/>
          <w:sz w:val="24"/>
          <w:szCs w:val="24"/>
        </w:rPr>
        <w:t>: 1138-1153 [PMID: 28314735 DOI: 10.1136/gutjnl-2017-313884]</w:t>
      </w:r>
    </w:p>
    <w:p w14:paraId="3EF5DED5"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7 </w:t>
      </w:r>
      <w:r w:rsidRPr="00E41E61">
        <w:rPr>
          <w:rFonts w:ascii="Book Antiqua" w:hAnsi="Book Antiqua"/>
          <w:b/>
          <w:sz w:val="24"/>
          <w:szCs w:val="24"/>
        </w:rPr>
        <w:t>Choi JH</w:t>
      </w:r>
      <w:r w:rsidRPr="00E41E61">
        <w:rPr>
          <w:rFonts w:ascii="Book Antiqua" w:hAnsi="Book Antiqua"/>
          <w:sz w:val="24"/>
          <w:szCs w:val="24"/>
        </w:rPr>
        <w:t xml:space="preserve">, Rhee EJ, Bae JC, Park SE, Park CY, Cho YK, Oh KW, Park SW, Lee WY. Increased risk of type 2 diabetes in subjects with both elevated liver enzymes and </w:t>
      </w:r>
      <w:proofErr w:type="spellStart"/>
      <w:r w:rsidRPr="00E41E61">
        <w:rPr>
          <w:rFonts w:ascii="Book Antiqua" w:hAnsi="Book Antiqua"/>
          <w:sz w:val="24"/>
          <w:szCs w:val="24"/>
        </w:rPr>
        <w:t>ultrasonographically</w:t>
      </w:r>
      <w:proofErr w:type="spellEnd"/>
      <w:r w:rsidRPr="00E41E61">
        <w:rPr>
          <w:rFonts w:ascii="Book Antiqua" w:hAnsi="Book Antiqua"/>
          <w:sz w:val="24"/>
          <w:szCs w:val="24"/>
        </w:rPr>
        <w:t xml:space="preserve"> diagnosed nonalcoholic fatty liver disease: a 4-year longitudinal study. </w:t>
      </w:r>
      <w:r w:rsidRPr="00E41E61">
        <w:rPr>
          <w:rFonts w:ascii="Book Antiqua" w:hAnsi="Book Antiqua"/>
          <w:i/>
          <w:sz w:val="24"/>
          <w:szCs w:val="24"/>
        </w:rPr>
        <w:t>Arch Med Res</w:t>
      </w:r>
      <w:r w:rsidRPr="00E41E61">
        <w:rPr>
          <w:rFonts w:ascii="Book Antiqua" w:hAnsi="Book Antiqua"/>
          <w:sz w:val="24"/>
          <w:szCs w:val="24"/>
        </w:rPr>
        <w:t xml:space="preserve"> 2013; </w:t>
      </w:r>
      <w:r w:rsidRPr="00E41E61">
        <w:rPr>
          <w:rFonts w:ascii="Book Antiqua" w:hAnsi="Book Antiqua"/>
          <w:b/>
          <w:sz w:val="24"/>
          <w:szCs w:val="24"/>
        </w:rPr>
        <w:t>44</w:t>
      </w:r>
      <w:r w:rsidRPr="00E41E61">
        <w:rPr>
          <w:rFonts w:ascii="Book Antiqua" w:hAnsi="Book Antiqua"/>
          <w:sz w:val="24"/>
          <w:szCs w:val="24"/>
        </w:rPr>
        <w:t>: 115-120 [PMID: 23398788 DOI: 10.1016/j.arcmed.2013.01.007]</w:t>
      </w:r>
    </w:p>
    <w:p w14:paraId="79726AB1"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8 </w:t>
      </w:r>
      <w:r w:rsidRPr="00E41E61">
        <w:rPr>
          <w:rFonts w:ascii="Book Antiqua" w:hAnsi="Book Antiqua"/>
          <w:b/>
          <w:sz w:val="24"/>
          <w:szCs w:val="24"/>
        </w:rPr>
        <w:t>Zeng J</w:t>
      </w:r>
      <w:r w:rsidRPr="00E41E61">
        <w:rPr>
          <w:rFonts w:ascii="Book Antiqua" w:hAnsi="Book Antiqua"/>
          <w:sz w:val="24"/>
          <w:szCs w:val="24"/>
        </w:rPr>
        <w:t xml:space="preserve">, Sun C, Sun WL, Chen GY, Pan Q, Yan SY, Xu ZJ, Chen YW, Fan JG. Association between non-invasively diagnosed hepatic steatosis and chronic </w:t>
      </w:r>
      <w:r w:rsidRPr="00E41E61">
        <w:rPr>
          <w:rFonts w:ascii="Book Antiqua" w:hAnsi="Book Antiqua"/>
          <w:sz w:val="24"/>
          <w:szCs w:val="24"/>
        </w:rPr>
        <w:lastRenderedPageBreak/>
        <w:t xml:space="preserve">kidney disease in Chinese adults on their health check-up. </w:t>
      </w:r>
      <w:r w:rsidRPr="00E41E61">
        <w:rPr>
          <w:rFonts w:ascii="Book Antiqua" w:hAnsi="Book Antiqua"/>
          <w:i/>
          <w:sz w:val="24"/>
          <w:szCs w:val="24"/>
        </w:rPr>
        <w:t>J Dig Dis</w:t>
      </w:r>
      <w:r w:rsidRPr="00E41E61">
        <w:rPr>
          <w:rFonts w:ascii="Book Antiqua" w:hAnsi="Book Antiqua"/>
          <w:sz w:val="24"/>
          <w:szCs w:val="24"/>
        </w:rPr>
        <w:t xml:space="preserve"> 2017; </w:t>
      </w:r>
      <w:r w:rsidRPr="00E41E61">
        <w:rPr>
          <w:rFonts w:ascii="Book Antiqua" w:hAnsi="Book Antiqua"/>
          <w:b/>
          <w:sz w:val="24"/>
          <w:szCs w:val="24"/>
        </w:rPr>
        <w:t>18</w:t>
      </w:r>
      <w:r w:rsidRPr="00E41E61">
        <w:rPr>
          <w:rFonts w:ascii="Book Antiqua" w:hAnsi="Book Antiqua"/>
          <w:sz w:val="24"/>
          <w:szCs w:val="24"/>
        </w:rPr>
        <w:t>: 229-236 [PMID: 28296249 DOI: 10.1111/1751-2980.12465]</w:t>
      </w:r>
    </w:p>
    <w:p w14:paraId="3573F5EC"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9 </w:t>
      </w:r>
      <w:proofErr w:type="spellStart"/>
      <w:r w:rsidRPr="00E41E61">
        <w:rPr>
          <w:rFonts w:ascii="Book Antiqua" w:hAnsi="Book Antiqua"/>
          <w:b/>
          <w:sz w:val="24"/>
          <w:szCs w:val="24"/>
        </w:rPr>
        <w:t>Polyzos</w:t>
      </w:r>
      <w:proofErr w:type="spellEnd"/>
      <w:r w:rsidRPr="00E41E61">
        <w:rPr>
          <w:rFonts w:ascii="Book Antiqua" w:hAnsi="Book Antiqua"/>
          <w:b/>
          <w:sz w:val="24"/>
          <w:szCs w:val="24"/>
        </w:rPr>
        <w:t xml:space="preserve"> SA</w:t>
      </w:r>
      <w:r w:rsidRPr="00E41E61">
        <w:rPr>
          <w:rFonts w:ascii="Book Antiqua" w:hAnsi="Book Antiqua"/>
          <w:sz w:val="24"/>
          <w:szCs w:val="24"/>
        </w:rPr>
        <w:t xml:space="preserve">, </w:t>
      </w:r>
      <w:proofErr w:type="spellStart"/>
      <w:r w:rsidRPr="00E41E61">
        <w:rPr>
          <w:rFonts w:ascii="Book Antiqua" w:hAnsi="Book Antiqua"/>
          <w:sz w:val="24"/>
          <w:szCs w:val="24"/>
        </w:rPr>
        <w:t>Kountouras</w:t>
      </w:r>
      <w:proofErr w:type="spellEnd"/>
      <w:r w:rsidRPr="00E41E61">
        <w:rPr>
          <w:rFonts w:ascii="Book Antiqua" w:hAnsi="Book Antiqua"/>
          <w:sz w:val="24"/>
          <w:szCs w:val="24"/>
        </w:rPr>
        <w:t xml:space="preserve"> J, </w:t>
      </w:r>
      <w:proofErr w:type="spellStart"/>
      <w:r w:rsidRPr="00E41E61">
        <w:rPr>
          <w:rFonts w:ascii="Book Antiqua" w:hAnsi="Book Antiqua"/>
          <w:sz w:val="24"/>
          <w:szCs w:val="24"/>
        </w:rPr>
        <w:t>Mantzoros</w:t>
      </w:r>
      <w:proofErr w:type="spellEnd"/>
      <w:r w:rsidRPr="00E41E61">
        <w:rPr>
          <w:rFonts w:ascii="Book Antiqua" w:hAnsi="Book Antiqua"/>
          <w:sz w:val="24"/>
          <w:szCs w:val="24"/>
        </w:rPr>
        <w:t xml:space="preserve"> CS. Obesity and nonalcoholic fatty liver disease: From pathophysiology to therapeutics. </w:t>
      </w:r>
      <w:r w:rsidRPr="00E41E61">
        <w:rPr>
          <w:rFonts w:ascii="Book Antiqua" w:hAnsi="Book Antiqua"/>
          <w:i/>
          <w:sz w:val="24"/>
          <w:szCs w:val="24"/>
        </w:rPr>
        <w:t>Metabolism</w:t>
      </w:r>
      <w:r w:rsidRPr="00E41E61">
        <w:rPr>
          <w:rFonts w:ascii="Book Antiqua" w:hAnsi="Book Antiqua"/>
          <w:sz w:val="24"/>
          <w:szCs w:val="24"/>
        </w:rPr>
        <w:t xml:space="preserve"> 2019; </w:t>
      </w:r>
      <w:r w:rsidRPr="00E41E61">
        <w:rPr>
          <w:rFonts w:ascii="Book Antiqua" w:hAnsi="Book Antiqua"/>
          <w:b/>
          <w:sz w:val="24"/>
          <w:szCs w:val="24"/>
        </w:rPr>
        <w:t>92</w:t>
      </w:r>
      <w:r w:rsidRPr="00E41E61">
        <w:rPr>
          <w:rFonts w:ascii="Book Antiqua" w:hAnsi="Book Antiqua"/>
          <w:sz w:val="24"/>
          <w:szCs w:val="24"/>
        </w:rPr>
        <w:t>: 82-97 [PMID: 30502373 DOI: 10.1016/j.metabol.2018.11.014]</w:t>
      </w:r>
    </w:p>
    <w:p w14:paraId="3CAE2EAF"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10 </w:t>
      </w:r>
      <w:r w:rsidRPr="00E41E61">
        <w:rPr>
          <w:rFonts w:ascii="Book Antiqua" w:hAnsi="Book Antiqua"/>
          <w:b/>
          <w:sz w:val="24"/>
          <w:szCs w:val="24"/>
        </w:rPr>
        <w:t>Wei JL</w:t>
      </w:r>
      <w:r w:rsidRPr="00E41E61">
        <w:rPr>
          <w:rFonts w:ascii="Book Antiqua" w:hAnsi="Book Antiqua"/>
          <w:sz w:val="24"/>
          <w:szCs w:val="24"/>
        </w:rPr>
        <w:t xml:space="preserve">, Leung JC, Loong TC, Wong GL, Yeung DK, Chan RS, Chan HL, </w:t>
      </w:r>
      <w:proofErr w:type="spellStart"/>
      <w:r w:rsidRPr="00E41E61">
        <w:rPr>
          <w:rFonts w:ascii="Book Antiqua" w:hAnsi="Book Antiqua"/>
          <w:sz w:val="24"/>
          <w:szCs w:val="24"/>
        </w:rPr>
        <w:t>Chim</w:t>
      </w:r>
      <w:proofErr w:type="spellEnd"/>
      <w:r w:rsidRPr="00E41E61">
        <w:rPr>
          <w:rFonts w:ascii="Book Antiqua" w:hAnsi="Book Antiqua"/>
          <w:sz w:val="24"/>
          <w:szCs w:val="24"/>
        </w:rPr>
        <w:t xml:space="preserve"> AM, Woo J, Chu WC, Wong VW. Prevalence and Severity of Nonalcoholic Fatty Liver Disease in Non-Obese Patients: A Population Study Using Proton-Magnetic Resonance Spectroscopy. </w:t>
      </w:r>
      <w:r w:rsidRPr="00E41E61">
        <w:rPr>
          <w:rFonts w:ascii="Book Antiqua" w:hAnsi="Book Antiqua"/>
          <w:i/>
          <w:sz w:val="24"/>
          <w:szCs w:val="24"/>
        </w:rPr>
        <w:t>Am J Gastroenterol</w:t>
      </w:r>
      <w:r w:rsidRPr="00E41E61">
        <w:rPr>
          <w:rFonts w:ascii="Book Antiqua" w:hAnsi="Book Antiqua"/>
          <w:sz w:val="24"/>
          <w:szCs w:val="24"/>
        </w:rPr>
        <w:t xml:space="preserve"> 2015; </w:t>
      </w:r>
      <w:r w:rsidRPr="00E41E61">
        <w:rPr>
          <w:rFonts w:ascii="Book Antiqua" w:hAnsi="Book Antiqua"/>
          <w:b/>
          <w:sz w:val="24"/>
          <w:szCs w:val="24"/>
        </w:rPr>
        <w:t>110</w:t>
      </w:r>
      <w:r w:rsidRPr="00E41E61">
        <w:rPr>
          <w:rFonts w:ascii="Book Antiqua" w:hAnsi="Book Antiqua"/>
          <w:sz w:val="24"/>
          <w:szCs w:val="24"/>
        </w:rPr>
        <w:t>: 1306-14; quiz 1315 [PMID: 26215532 DOI: 10.1038/ajg.2015.235]</w:t>
      </w:r>
    </w:p>
    <w:p w14:paraId="0141C226"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11 </w:t>
      </w:r>
      <w:r w:rsidRPr="00E41E61">
        <w:rPr>
          <w:rFonts w:ascii="Book Antiqua" w:hAnsi="Book Antiqua"/>
          <w:b/>
          <w:sz w:val="24"/>
          <w:szCs w:val="24"/>
        </w:rPr>
        <w:t>Cho HC</w:t>
      </w:r>
      <w:r w:rsidRPr="00E41E61">
        <w:rPr>
          <w:rFonts w:ascii="Book Antiqua" w:hAnsi="Book Antiqua"/>
          <w:sz w:val="24"/>
          <w:szCs w:val="24"/>
        </w:rPr>
        <w:t xml:space="preserve">. Prevalence and Factors Associated with Nonalcoholic Fatty Liver Disease in a Nonobese Korean Population. </w:t>
      </w:r>
      <w:r w:rsidRPr="00E41E61">
        <w:rPr>
          <w:rFonts w:ascii="Book Antiqua" w:hAnsi="Book Antiqua"/>
          <w:i/>
          <w:sz w:val="24"/>
          <w:szCs w:val="24"/>
        </w:rPr>
        <w:t>Gut Liver</w:t>
      </w:r>
      <w:r w:rsidRPr="00E41E61">
        <w:rPr>
          <w:rFonts w:ascii="Book Antiqua" w:hAnsi="Book Antiqua"/>
          <w:sz w:val="24"/>
          <w:szCs w:val="24"/>
        </w:rPr>
        <w:t xml:space="preserve"> 2016; </w:t>
      </w:r>
      <w:r w:rsidRPr="00E41E61">
        <w:rPr>
          <w:rFonts w:ascii="Book Antiqua" w:hAnsi="Book Antiqua"/>
          <w:b/>
          <w:sz w:val="24"/>
          <w:szCs w:val="24"/>
        </w:rPr>
        <w:t>10</w:t>
      </w:r>
      <w:r w:rsidRPr="00E41E61">
        <w:rPr>
          <w:rFonts w:ascii="Book Antiqua" w:hAnsi="Book Antiqua"/>
          <w:sz w:val="24"/>
          <w:szCs w:val="24"/>
        </w:rPr>
        <w:t>: 117-125 [PMID: 26260755 DOI: 10.5009/gnl14444]</w:t>
      </w:r>
    </w:p>
    <w:p w14:paraId="52C1E5B9"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12 </w:t>
      </w:r>
      <w:proofErr w:type="spellStart"/>
      <w:r w:rsidRPr="00E41E61">
        <w:rPr>
          <w:rFonts w:ascii="Book Antiqua" w:hAnsi="Book Antiqua"/>
          <w:b/>
          <w:sz w:val="24"/>
          <w:szCs w:val="24"/>
        </w:rPr>
        <w:t>Hagström</w:t>
      </w:r>
      <w:proofErr w:type="spellEnd"/>
      <w:r w:rsidRPr="00E41E61">
        <w:rPr>
          <w:rFonts w:ascii="Book Antiqua" w:hAnsi="Book Antiqua"/>
          <w:b/>
          <w:sz w:val="24"/>
          <w:szCs w:val="24"/>
        </w:rPr>
        <w:t xml:space="preserve"> H</w:t>
      </w:r>
      <w:r w:rsidRPr="00E41E61">
        <w:rPr>
          <w:rFonts w:ascii="Book Antiqua" w:hAnsi="Book Antiqua"/>
          <w:sz w:val="24"/>
          <w:szCs w:val="24"/>
        </w:rPr>
        <w:t xml:space="preserve">, Nasr P, </w:t>
      </w:r>
      <w:proofErr w:type="spellStart"/>
      <w:r w:rsidRPr="00E41E61">
        <w:rPr>
          <w:rFonts w:ascii="Book Antiqua" w:hAnsi="Book Antiqua"/>
          <w:sz w:val="24"/>
          <w:szCs w:val="24"/>
        </w:rPr>
        <w:t>Ekstedt</w:t>
      </w:r>
      <w:proofErr w:type="spellEnd"/>
      <w:r w:rsidRPr="00E41E61">
        <w:rPr>
          <w:rFonts w:ascii="Book Antiqua" w:hAnsi="Book Antiqua"/>
          <w:sz w:val="24"/>
          <w:szCs w:val="24"/>
        </w:rPr>
        <w:t xml:space="preserve"> M, </w:t>
      </w:r>
      <w:proofErr w:type="spellStart"/>
      <w:r w:rsidRPr="00E41E61">
        <w:rPr>
          <w:rFonts w:ascii="Book Antiqua" w:hAnsi="Book Antiqua"/>
          <w:sz w:val="24"/>
          <w:szCs w:val="24"/>
        </w:rPr>
        <w:t>Hammar</w:t>
      </w:r>
      <w:proofErr w:type="spellEnd"/>
      <w:r w:rsidRPr="00E41E61">
        <w:rPr>
          <w:rFonts w:ascii="Book Antiqua" w:hAnsi="Book Antiqua"/>
          <w:sz w:val="24"/>
          <w:szCs w:val="24"/>
        </w:rPr>
        <w:t xml:space="preserve"> U, </w:t>
      </w:r>
      <w:proofErr w:type="spellStart"/>
      <w:r w:rsidRPr="00E41E61">
        <w:rPr>
          <w:rFonts w:ascii="Book Antiqua" w:hAnsi="Book Antiqua"/>
          <w:sz w:val="24"/>
          <w:szCs w:val="24"/>
        </w:rPr>
        <w:t>Stål</w:t>
      </w:r>
      <w:proofErr w:type="spellEnd"/>
      <w:r w:rsidRPr="00E41E61">
        <w:rPr>
          <w:rFonts w:ascii="Book Antiqua" w:hAnsi="Book Antiqua"/>
          <w:sz w:val="24"/>
          <w:szCs w:val="24"/>
        </w:rPr>
        <w:t xml:space="preserve"> P, </w:t>
      </w:r>
      <w:proofErr w:type="spellStart"/>
      <w:r w:rsidRPr="00E41E61">
        <w:rPr>
          <w:rFonts w:ascii="Book Antiqua" w:hAnsi="Book Antiqua"/>
          <w:sz w:val="24"/>
          <w:szCs w:val="24"/>
        </w:rPr>
        <w:t>Hultcrantz</w:t>
      </w:r>
      <w:proofErr w:type="spellEnd"/>
      <w:r w:rsidRPr="00E41E61">
        <w:rPr>
          <w:rFonts w:ascii="Book Antiqua" w:hAnsi="Book Antiqua"/>
          <w:sz w:val="24"/>
          <w:szCs w:val="24"/>
        </w:rPr>
        <w:t xml:space="preserve"> R, </w:t>
      </w:r>
      <w:proofErr w:type="spellStart"/>
      <w:r w:rsidRPr="00E41E61">
        <w:rPr>
          <w:rFonts w:ascii="Book Antiqua" w:hAnsi="Book Antiqua"/>
          <w:sz w:val="24"/>
          <w:szCs w:val="24"/>
        </w:rPr>
        <w:t>Kechagias</w:t>
      </w:r>
      <w:proofErr w:type="spellEnd"/>
      <w:r w:rsidRPr="00E41E61">
        <w:rPr>
          <w:rFonts w:ascii="Book Antiqua" w:hAnsi="Book Antiqua"/>
          <w:sz w:val="24"/>
          <w:szCs w:val="24"/>
        </w:rPr>
        <w:t xml:space="preserve"> S. Risk for development of severe liver disease in lean patients with nonalcoholic fatty liver disease: A long-term follow-up study. </w:t>
      </w:r>
      <w:proofErr w:type="spellStart"/>
      <w:r w:rsidRPr="00E41E61">
        <w:rPr>
          <w:rFonts w:ascii="Book Antiqua" w:hAnsi="Book Antiqua"/>
          <w:i/>
          <w:sz w:val="24"/>
          <w:szCs w:val="24"/>
        </w:rPr>
        <w:t>Hepatol</w:t>
      </w:r>
      <w:proofErr w:type="spellEnd"/>
      <w:r w:rsidRPr="00E41E61">
        <w:rPr>
          <w:rFonts w:ascii="Book Antiqua" w:hAnsi="Book Antiqua"/>
          <w:i/>
          <w:sz w:val="24"/>
          <w:szCs w:val="24"/>
        </w:rPr>
        <w:t xml:space="preserve"> </w:t>
      </w:r>
      <w:proofErr w:type="spellStart"/>
      <w:r w:rsidRPr="00E41E61">
        <w:rPr>
          <w:rFonts w:ascii="Book Antiqua" w:hAnsi="Book Antiqua"/>
          <w:i/>
          <w:sz w:val="24"/>
          <w:szCs w:val="24"/>
        </w:rPr>
        <w:t>Commun</w:t>
      </w:r>
      <w:proofErr w:type="spellEnd"/>
      <w:r w:rsidRPr="00E41E61">
        <w:rPr>
          <w:rFonts w:ascii="Book Antiqua" w:hAnsi="Book Antiqua"/>
          <w:sz w:val="24"/>
          <w:szCs w:val="24"/>
        </w:rPr>
        <w:t xml:space="preserve"> 2018; </w:t>
      </w:r>
      <w:r w:rsidRPr="00E41E61">
        <w:rPr>
          <w:rFonts w:ascii="Book Antiqua" w:hAnsi="Book Antiqua"/>
          <w:b/>
          <w:sz w:val="24"/>
          <w:szCs w:val="24"/>
        </w:rPr>
        <w:t>2</w:t>
      </w:r>
      <w:r w:rsidRPr="00E41E61">
        <w:rPr>
          <w:rFonts w:ascii="Book Antiqua" w:hAnsi="Book Antiqua"/>
          <w:sz w:val="24"/>
          <w:szCs w:val="24"/>
        </w:rPr>
        <w:t>: 48-57 [PMID: 29404512 DOI: 10.1002/hep4.1124]</w:t>
      </w:r>
    </w:p>
    <w:p w14:paraId="7396D3B4"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13 </w:t>
      </w:r>
      <w:r w:rsidRPr="00E41E61">
        <w:rPr>
          <w:rFonts w:ascii="Book Antiqua" w:hAnsi="Book Antiqua"/>
          <w:b/>
          <w:sz w:val="24"/>
          <w:szCs w:val="24"/>
        </w:rPr>
        <w:t>Alberti KG</w:t>
      </w:r>
      <w:r w:rsidRPr="00E41E61">
        <w:rPr>
          <w:rFonts w:ascii="Book Antiqua" w:hAnsi="Book Antiqua"/>
          <w:sz w:val="24"/>
          <w:szCs w:val="24"/>
        </w:rPr>
        <w:t xml:space="preserve">, Eckel RH, Grundy SM, </w:t>
      </w:r>
      <w:proofErr w:type="spellStart"/>
      <w:r w:rsidRPr="00E41E61">
        <w:rPr>
          <w:rFonts w:ascii="Book Antiqua" w:hAnsi="Book Antiqua"/>
          <w:sz w:val="24"/>
          <w:szCs w:val="24"/>
        </w:rPr>
        <w:t>Zimmet</w:t>
      </w:r>
      <w:proofErr w:type="spellEnd"/>
      <w:r w:rsidRPr="00E41E61">
        <w:rPr>
          <w:rFonts w:ascii="Book Antiqua" w:hAnsi="Book Antiqua"/>
          <w:sz w:val="24"/>
          <w:szCs w:val="24"/>
        </w:rPr>
        <w:t xml:space="preserve"> PZ, </w:t>
      </w:r>
      <w:proofErr w:type="spellStart"/>
      <w:r w:rsidRPr="00E41E61">
        <w:rPr>
          <w:rFonts w:ascii="Book Antiqua" w:hAnsi="Book Antiqua"/>
          <w:sz w:val="24"/>
          <w:szCs w:val="24"/>
        </w:rPr>
        <w:t>Cleeman</w:t>
      </w:r>
      <w:proofErr w:type="spellEnd"/>
      <w:r w:rsidRPr="00E41E61">
        <w:rPr>
          <w:rFonts w:ascii="Book Antiqua" w:hAnsi="Book Antiqua"/>
          <w:sz w:val="24"/>
          <w:szCs w:val="24"/>
        </w:rPr>
        <w:t xml:space="preserve"> JI, Donato KA, </w:t>
      </w:r>
      <w:proofErr w:type="spellStart"/>
      <w:r w:rsidRPr="00E41E61">
        <w:rPr>
          <w:rFonts w:ascii="Book Antiqua" w:hAnsi="Book Antiqua"/>
          <w:sz w:val="24"/>
          <w:szCs w:val="24"/>
        </w:rPr>
        <w:t>Fruchart</w:t>
      </w:r>
      <w:proofErr w:type="spellEnd"/>
      <w:r w:rsidRPr="00E41E61">
        <w:rPr>
          <w:rFonts w:ascii="Book Antiqua" w:hAnsi="Book Antiqua"/>
          <w:sz w:val="24"/>
          <w:szCs w:val="24"/>
        </w:rPr>
        <w:t xml:space="preserve"> JC, James WP, Loria CM, Smith SC Jr; International Diabetes Federation Task Force on Epidemiology and Prevention; </w:t>
      </w:r>
      <w:proofErr w:type="spellStart"/>
      <w:r w:rsidRPr="00E41E61">
        <w:rPr>
          <w:rFonts w:ascii="Book Antiqua" w:hAnsi="Book Antiqua"/>
          <w:sz w:val="24"/>
          <w:szCs w:val="24"/>
        </w:rPr>
        <w:t>Hational</w:t>
      </w:r>
      <w:proofErr w:type="spellEnd"/>
      <w:r w:rsidRPr="00E41E61">
        <w:rPr>
          <w:rFonts w:ascii="Book Antiqua" w:hAnsi="Book Antiqua"/>
          <w:sz w:val="24"/>
          <w:szCs w:val="24"/>
        </w:rPr>
        <w:t xml:space="preserve">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E41E61">
        <w:rPr>
          <w:rFonts w:ascii="Book Antiqua" w:hAnsi="Book Antiqua"/>
          <w:i/>
          <w:sz w:val="24"/>
          <w:szCs w:val="24"/>
        </w:rPr>
        <w:t>Circulation</w:t>
      </w:r>
      <w:r w:rsidRPr="00E41E61">
        <w:rPr>
          <w:rFonts w:ascii="Book Antiqua" w:hAnsi="Book Antiqua"/>
          <w:sz w:val="24"/>
          <w:szCs w:val="24"/>
        </w:rPr>
        <w:t xml:space="preserve"> 2009; </w:t>
      </w:r>
      <w:r w:rsidRPr="00E41E61">
        <w:rPr>
          <w:rFonts w:ascii="Book Antiqua" w:hAnsi="Book Antiqua"/>
          <w:b/>
          <w:sz w:val="24"/>
          <w:szCs w:val="24"/>
        </w:rPr>
        <w:t>120</w:t>
      </w:r>
      <w:r w:rsidRPr="00E41E61">
        <w:rPr>
          <w:rFonts w:ascii="Book Antiqua" w:hAnsi="Book Antiqua"/>
          <w:sz w:val="24"/>
          <w:szCs w:val="24"/>
        </w:rPr>
        <w:t>: 1640-1645 [PMID: 19805654 DOI: 10.1161/CIRCULATIONAHA.109.192644]</w:t>
      </w:r>
    </w:p>
    <w:p w14:paraId="7C44A276"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14 </w:t>
      </w:r>
      <w:proofErr w:type="spellStart"/>
      <w:r w:rsidRPr="00E41E61">
        <w:rPr>
          <w:rFonts w:ascii="Book Antiqua" w:hAnsi="Book Antiqua"/>
          <w:b/>
          <w:sz w:val="24"/>
          <w:szCs w:val="24"/>
        </w:rPr>
        <w:t>Meziri</w:t>
      </w:r>
      <w:proofErr w:type="spellEnd"/>
      <w:r w:rsidRPr="00E41E61">
        <w:rPr>
          <w:rFonts w:ascii="Book Antiqua" w:hAnsi="Book Antiqua"/>
          <w:b/>
          <w:sz w:val="24"/>
          <w:szCs w:val="24"/>
        </w:rPr>
        <w:t xml:space="preserve"> M</w:t>
      </w:r>
      <w:r w:rsidRPr="00E41E61">
        <w:rPr>
          <w:rFonts w:ascii="Book Antiqua" w:hAnsi="Book Antiqua"/>
          <w:sz w:val="24"/>
          <w:szCs w:val="24"/>
        </w:rPr>
        <w:t xml:space="preserve">, Pereira WC, </w:t>
      </w:r>
      <w:proofErr w:type="spellStart"/>
      <w:r w:rsidRPr="00E41E61">
        <w:rPr>
          <w:rFonts w:ascii="Book Antiqua" w:hAnsi="Book Antiqua"/>
          <w:sz w:val="24"/>
          <w:szCs w:val="24"/>
        </w:rPr>
        <w:t>Abdelwahab</w:t>
      </w:r>
      <w:proofErr w:type="spellEnd"/>
      <w:r w:rsidRPr="00E41E61">
        <w:rPr>
          <w:rFonts w:ascii="Book Antiqua" w:hAnsi="Book Antiqua"/>
          <w:sz w:val="24"/>
          <w:szCs w:val="24"/>
        </w:rPr>
        <w:t xml:space="preserve"> A, </w:t>
      </w:r>
      <w:proofErr w:type="spellStart"/>
      <w:r w:rsidRPr="00E41E61">
        <w:rPr>
          <w:rFonts w:ascii="Book Antiqua" w:hAnsi="Book Antiqua"/>
          <w:sz w:val="24"/>
          <w:szCs w:val="24"/>
        </w:rPr>
        <w:t>Degott</w:t>
      </w:r>
      <w:proofErr w:type="spellEnd"/>
      <w:r w:rsidRPr="00E41E61">
        <w:rPr>
          <w:rFonts w:ascii="Book Antiqua" w:hAnsi="Book Antiqua"/>
          <w:sz w:val="24"/>
          <w:szCs w:val="24"/>
        </w:rPr>
        <w:t xml:space="preserve"> C, </w:t>
      </w:r>
      <w:proofErr w:type="spellStart"/>
      <w:r w:rsidRPr="00E41E61">
        <w:rPr>
          <w:rFonts w:ascii="Book Antiqua" w:hAnsi="Book Antiqua"/>
          <w:sz w:val="24"/>
          <w:szCs w:val="24"/>
        </w:rPr>
        <w:t>Laugier</w:t>
      </w:r>
      <w:proofErr w:type="spellEnd"/>
      <w:r w:rsidRPr="00E41E61">
        <w:rPr>
          <w:rFonts w:ascii="Book Antiqua" w:hAnsi="Book Antiqua"/>
          <w:sz w:val="24"/>
          <w:szCs w:val="24"/>
        </w:rPr>
        <w:t xml:space="preserve"> P. In vitro chronic hepatic disease characterization with a multiparametric ultrasonic approach. </w:t>
      </w:r>
      <w:proofErr w:type="spellStart"/>
      <w:r w:rsidRPr="00E41E61">
        <w:rPr>
          <w:rFonts w:ascii="Book Antiqua" w:hAnsi="Book Antiqua"/>
          <w:i/>
          <w:sz w:val="24"/>
          <w:szCs w:val="24"/>
        </w:rPr>
        <w:t>Ultrasonics</w:t>
      </w:r>
      <w:proofErr w:type="spellEnd"/>
      <w:r w:rsidRPr="00E41E61">
        <w:rPr>
          <w:rFonts w:ascii="Book Antiqua" w:hAnsi="Book Antiqua"/>
          <w:sz w:val="24"/>
          <w:szCs w:val="24"/>
        </w:rPr>
        <w:t xml:space="preserve"> 2005; </w:t>
      </w:r>
      <w:r w:rsidRPr="00E41E61">
        <w:rPr>
          <w:rFonts w:ascii="Book Antiqua" w:hAnsi="Book Antiqua"/>
          <w:b/>
          <w:sz w:val="24"/>
          <w:szCs w:val="24"/>
        </w:rPr>
        <w:t>43</w:t>
      </w:r>
      <w:r w:rsidRPr="00E41E61">
        <w:rPr>
          <w:rFonts w:ascii="Book Antiqua" w:hAnsi="Book Antiqua"/>
          <w:sz w:val="24"/>
          <w:szCs w:val="24"/>
        </w:rPr>
        <w:t>: 305-313 [PMID: 15737380 DOI: 10.1016/j.ultras.2004.09.002]</w:t>
      </w:r>
    </w:p>
    <w:p w14:paraId="701995A8"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15 </w:t>
      </w:r>
      <w:proofErr w:type="spellStart"/>
      <w:r w:rsidRPr="00E41E61">
        <w:rPr>
          <w:rFonts w:ascii="Book Antiqua" w:hAnsi="Book Antiqua"/>
          <w:b/>
          <w:sz w:val="24"/>
          <w:szCs w:val="24"/>
        </w:rPr>
        <w:t>Bedogni</w:t>
      </w:r>
      <w:proofErr w:type="spellEnd"/>
      <w:r w:rsidRPr="00E41E61">
        <w:rPr>
          <w:rFonts w:ascii="Book Antiqua" w:hAnsi="Book Antiqua"/>
          <w:b/>
          <w:sz w:val="24"/>
          <w:szCs w:val="24"/>
        </w:rPr>
        <w:t xml:space="preserve"> G</w:t>
      </w:r>
      <w:r w:rsidRPr="00E41E61">
        <w:rPr>
          <w:rFonts w:ascii="Book Antiqua" w:hAnsi="Book Antiqua"/>
          <w:sz w:val="24"/>
          <w:szCs w:val="24"/>
        </w:rPr>
        <w:t xml:space="preserve">, </w:t>
      </w:r>
      <w:proofErr w:type="spellStart"/>
      <w:r w:rsidRPr="00E41E61">
        <w:rPr>
          <w:rFonts w:ascii="Book Antiqua" w:hAnsi="Book Antiqua"/>
          <w:sz w:val="24"/>
          <w:szCs w:val="24"/>
        </w:rPr>
        <w:t>Bellentani</w:t>
      </w:r>
      <w:proofErr w:type="spellEnd"/>
      <w:r w:rsidRPr="00E41E61">
        <w:rPr>
          <w:rFonts w:ascii="Book Antiqua" w:hAnsi="Book Antiqua"/>
          <w:sz w:val="24"/>
          <w:szCs w:val="24"/>
        </w:rPr>
        <w:t xml:space="preserve"> S, </w:t>
      </w:r>
      <w:proofErr w:type="spellStart"/>
      <w:r w:rsidRPr="00E41E61">
        <w:rPr>
          <w:rFonts w:ascii="Book Antiqua" w:hAnsi="Book Antiqua"/>
          <w:sz w:val="24"/>
          <w:szCs w:val="24"/>
        </w:rPr>
        <w:t>Miglioli</w:t>
      </w:r>
      <w:proofErr w:type="spellEnd"/>
      <w:r w:rsidRPr="00E41E61">
        <w:rPr>
          <w:rFonts w:ascii="Book Antiqua" w:hAnsi="Book Antiqua"/>
          <w:sz w:val="24"/>
          <w:szCs w:val="24"/>
        </w:rPr>
        <w:t xml:space="preserve"> L, </w:t>
      </w:r>
      <w:proofErr w:type="spellStart"/>
      <w:r w:rsidRPr="00E41E61">
        <w:rPr>
          <w:rFonts w:ascii="Book Antiqua" w:hAnsi="Book Antiqua"/>
          <w:sz w:val="24"/>
          <w:szCs w:val="24"/>
        </w:rPr>
        <w:t>Masutti</w:t>
      </w:r>
      <w:proofErr w:type="spellEnd"/>
      <w:r w:rsidRPr="00E41E61">
        <w:rPr>
          <w:rFonts w:ascii="Book Antiqua" w:hAnsi="Book Antiqua"/>
          <w:sz w:val="24"/>
          <w:szCs w:val="24"/>
        </w:rPr>
        <w:t xml:space="preserve"> F, </w:t>
      </w:r>
      <w:proofErr w:type="spellStart"/>
      <w:r w:rsidRPr="00E41E61">
        <w:rPr>
          <w:rFonts w:ascii="Book Antiqua" w:hAnsi="Book Antiqua"/>
          <w:sz w:val="24"/>
          <w:szCs w:val="24"/>
        </w:rPr>
        <w:t>Passalacqua</w:t>
      </w:r>
      <w:proofErr w:type="spellEnd"/>
      <w:r w:rsidRPr="00E41E61">
        <w:rPr>
          <w:rFonts w:ascii="Book Antiqua" w:hAnsi="Book Antiqua"/>
          <w:sz w:val="24"/>
          <w:szCs w:val="24"/>
        </w:rPr>
        <w:t xml:space="preserve"> M, Castiglione </w:t>
      </w:r>
      <w:r w:rsidRPr="00E41E61">
        <w:rPr>
          <w:rFonts w:ascii="Book Antiqua" w:hAnsi="Book Antiqua"/>
          <w:sz w:val="24"/>
          <w:szCs w:val="24"/>
        </w:rPr>
        <w:lastRenderedPageBreak/>
        <w:t xml:space="preserve">A, </w:t>
      </w:r>
      <w:proofErr w:type="spellStart"/>
      <w:r w:rsidRPr="00E41E61">
        <w:rPr>
          <w:rFonts w:ascii="Book Antiqua" w:hAnsi="Book Antiqua"/>
          <w:sz w:val="24"/>
          <w:szCs w:val="24"/>
        </w:rPr>
        <w:t>Tiribelli</w:t>
      </w:r>
      <w:proofErr w:type="spellEnd"/>
      <w:r w:rsidRPr="00E41E61">
        <w:rPr>
          <w:rFonts w:ascii="Book Antiqua" w:hAnsi="Book Antiqua"/>
          <w:sz w:val="24"/>
          <w:szCs w:val="24"/>
        </w:rPr>
        <w:t xml:space="preserve"> C. The Fatty Liver Index: a simple and accurate predictor of hepatic steatosis in the general population. </w:t>
      </w:r>
      <w:r w:rsidRPr="00E41E61">
        <w:rPr>
          <w:rFonts w:ascii="Book Antiqua" w:hAnsi="Book Antiqua"/>
          <w:i/>
          <w:sz w:val="24"/>
          <w:szCs w:val="24"/>
        </w:rPr>
        <w:t>BMC Gastroenterol</w:t>
      </w:r>
      <w:r w:rsidRPr="00E41E61">
        <w:rPr>
          <w:rFonts w:ascii="Book Antiqua" w:hAnsi="Book Antiqua"/>
          <w:sz w:val="24"/>
          <w:szCs w:val="24"/>
        </w:rPr>
        <w:t xml:space="preserve"> 2006; </w:t>
      </w:r>
      <w:r w:rsidRPr="00E41E61">
        <w:rPr>
          <w:rFonts w:ascii="Book Antiqua" w:hAnsi="Book Antiqua"/>
          <w:b/>
          <w:sz w:val="24"/>
          <w:szCs w:val="24"/>
        </w:rPr>
        <w:t>6</w:t>
      </w:r>
      <w:r w:rsidRPr="00E41E61">
        <w:rPr>
          <w:rFonts w:ascii="Book Antiqua" w:hAnsi="Book Antiqua"/>
          <w:sz w:val="24"/>
          <w:szCs w:val="24"/>
        </w:rPr>
        <w:t>: 33 [PMID: 17081293 DOI: 10.1186/1471-230X-6-33]</w:t>
      </w:r>
    </w:p>
    <w:p w14:paraId="208F3390"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16 </w:t>
      </w:r>
      <w:proofErr w:type="spellStart"/>
      <w:r w:rsidRPr="00E41E61">
        <w:rPr>
          <w:rFonts w:ascii="Book Antiqua" w:hAnsi="Book Antiqua"/>
          <w:b/>
          <w:sz w:val="24"/>
          <w:szCs w:val="24"/>
        </w:rPr>
        <w:t>Chalasani</w:t>
      </w:r>
      <w:proofErr w:type="spellEnd"/>
      <w:r w:rsidRPr="00E41E61">
        <w:rPr>
          <w:rFonts w:ascii="Book Antiqua" w:hAnsi="Book Antiqua"/>
          <w:b/>
          <w:sz w:val="24"/>
          <w:szCs w:val="24"/>
        </w:rPr>
        <w:t xml:space="preserve"> N</w:t>
      </w:r>
      <w:r w:rsidRPr="00E41E61">
        <w:rPr>
          <w:rFonts w:ascii="Book Antiqua" w:hAnsi="Book Antiqua"/>
          <w:sz w:val="24"/>
          <w:szCs w:val="24"/>
        </w:rPr>
        <w:t xml:space="preserve">, </w:t>
      </w:r>
      <w:proofErr w:type="spellStart"/>
      <w:r w:rsidRPr="00E41E61">
        <w:rPr>
          <w:rFonts w:ascii="Book Antiqua" w:hAnsi="Book Antiqua"/>
          <w:sz w:val="24"/>
          <w:szCs w:val="24"/>
        </w:rPr>
        <w:t>Younossi</w:t>
      </w:r>
      <w:proofErr w:type="spellEnd"/>
      <w:r w:rsidRPr="00E41E61">
        <w:rPr>
          <w:rFonts w:ascii="Book Antiqua" w:hAnsi="Book Antiqua"/>
          <w:sz w:val="24"/>
          <w:szCs w:val="24"/>
        </w:rPr>
        <w:t xml:space="preserve"> Z, Lavine JE, Charlton M, </w:t>
      </w:r>
      <w:proofErr w:type="spellStart"/>
      <w:r w:rsidRPr="00E41E61">
        <w:rPr>
          <w:rFonts w:ascii="Book Antiqua" w:hAnsi="Book Antiqua"/>
          <w:sz w:val="24"/>
          <w:szCs w:val="24"/>
        </w:rPr>
        <w:t>Cusi</w:t>
      </w:r>
      <w:proofErr w:type="spellEnd"/>
      <w:r w:rsidRPr="00E41E61">
        <w:rPr>
          <w:rFonts w:ascii="Book Antiqua" w:hAnsi="Book Antiqua"/>
          <w:sz w:val="24"/>
          <w:szCs w:val="24"/>
        </w:rPr>
        <w:t xml:space="preserve"> K, Rinella M, Harrison SA, Brunt EM, </w:t>
      </w:r>
      <w:proofErr w:type="spellStart"/>
      <w:r w:rsidRPr="00E41E61">
        <w:rPr>
          <w:rFonts w:ascii="Book Antiqua" w:hAnsi="Book Antiqua"/>
          <w:sz w:val="24"/>
          <w:szCs w:val="24"/>
        </w:rPr>
        <w:t>Sanyal</w:t>
      </w:r>
      <w:proofErr w:type="spellEnd"/>
      <w:r w:rsidRPr="00E41E61">
        <w:rPr>
          <w:rFonts w:ascii="Book Antiqua" w:hAnsi="Book Antiqua"/>
          <w:sz w:val="24"/>
          <w:szCs w:val="24"/>
        </w:rPr>
        <w:t xml:space="preserve"> AJ. The diagnosis and management of nonalcoholic fatty liver disease: Practice guidance from the American Association for the Study of Liver Diseases. </w:t>
      </w:r>
      <w:r w:rsidRPr="00E41E61">
        <w:rPr>
          <w:rFonts w:ascii="Book Antiqua" w:hAnsi="Book Antiqua"/>
          <w:i/>
          <w:sz w:val="24"/>
          <w:szCs w:val="24"/>
        </w:rPr>
        <w:t>Hepatology</w:t>
      </w:r>
      <w:r w:rsidRPr="00E41E61">
        <w:rPr>
          <w:rFonts w:ascii="Book Antiqua" w:hAnsi="Book Antiqua"/>
          <w:sz w:val="24"/>
          <w:szCs w:val="24"/>
        </w:rPr>
        <w:t xml:space="preserve"> 2018; </w:t>
      </w:r>
      <w:r w:rsidRPr="00E41E61">
        <w:rPr>
          <w:rFonts w:ascii="Book Antiqua" w:hAnsi="Book Antiqua"/>
          <w:b/>
          <w:sz w:val="24"/>
          <w:szCs w:val="24"/>
        </w:rPr>
        <w:t>67</w:t>
      </w:r>
      <w:r w:rsidRPr="00E41E61">
        <w:rPr>
          <w:rFonts w:ascii="Book Antiqua" w:hAnsi="Book Antiqua"/>
          <w:sz w:val="24"/>
          <w:szCs w:val="24"/>
        </w:rPr>
        <w:t>: 328-357 [PMID: 28714183 DOI: 10.1002/hep.29367]</w:t>
      </w:r>
    </w:p>
    <w:p w14:paraId="30B9D396"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17 </w:t>
      </w:r>
      <w:r w:rsidRPr="00E41E61">
        <w:rPr>
          <w:rFonts w:ascii="Book Antiqua" w:hAnsi="Book Antiqua"/>
          <w:b/>
          <w:sz w:val="24"/>
          <w:szCs w:val="24"/>
        </w:rPr>
        <w:t>Liu CJ</w:t>
      </w:r>
      <w:r w:rsidRPr="00E41E61">
        <w:rPr>
          <w:rFonts w:ascii="Book Antiqua" w:hAnsi="Book Antiqua"/>
          <w:sz w:val="24"/>
          <w:szCs w:val="24"/>
        </w:rPr>
        <w:t xml:space="preserve">. Prevalence and risk factors for non-alcoholic fatty liver disease in Asian people who are not obese. </w:t>
      </w:r>
      <w:r w:rsidRPr="00E41E61">
        <w:rPr>
          <w:rFonts w:ascii="Book Antiqua" w:hAnsi="Book Antiqua"/>
          <w:i/>
          <w:sz w:val="24"/>
          <w:szCs w:val="24"/>
        </w:rPr>
        <w:t xml:space="preserve">J Gastroenterol </w:t>
      </w:r>
      <w:proofErr w:type="spellStart"/>
      <w:r w:rsidRPr="00E41E61">
        <w:rPr>
          <w:rFonts w:ascii="Book Antiqua" w:hAnsi="Book Antiqua"/>
          <w:i/>
          <w:sz w:val="24"/>
          <w:szCs w:val="24"/>
        </w:rPr>
        <w:t>Hepatol</w:t>
      </w:r>
      <w:proofErr w:type="spellEnd"/>
      <w:r w:rsidRPr="00E41E61">
        <w:rPr>
          <w:rFonts w:ascii="Book Antiqua" w:hAnsi="Book Antiqua"/>
          <w:sz w:val="24"/>
          <w:szCs w:val="24"/>
        </w:rPr>
        <w:t xml:space="preserve"> 2012; </w:t>
      </w:r>
      <w:r w:rsidRPr="00E41E61">
        <w:rPr>
          <w:rFonts w:ascii="Book Antiqua" w:hAnsi="Book Antiqua"/>
          <w:b/>
          <w:sz w:val="24"/>
          <w:szCs w:val="24"/>
        </w:rPr>
        <w:t>27</w:t>
      </w:r>
      <w:r w:rsidRPr="00E41E61">
        <w:rPr>
          <w:rFonts w:ascii="Book Antiqua" w:hAnsi="Book Antiqua"/>
          <w:sz w:val="24"/>
          <w:szCs w:val="24"/>
        </w:rPr>
        <w:t>: 1555-1560 [PMID: 22741595 DOI: 10.1111/j.1440-1746.2012.07222.x]</w:t>
      </w:r>
    </w:p>
    <w:p w14:paraId="63F6E4C7"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18 </w:t>
      </w:r>
      <w:r w:rsidRPr="00E41E61">
        <w:rPr>
          <w:rFonts w:ascii="Book Antiqua" w:hAnsi="Book Antiqua"/>
          <w:b/>
          <w:sz w:val="24"/>
          <w:szCs w:val="24"/>
        </w:rPr>
        <w:t>Fukuda T</w:t>
      </w:r>
      <w:r w:rsidRPr="00E41E61">
        <w:rPr>
          <w:rFonts w:ascii="Book Antiqua" w:hAnsi="Book Antiqua"/>
          <w:sz w:val="24"/>
          <w:szCs w:val="24"/>
        </w:rPr>
        <w:t xml:space="preserve">, Hamaguchi M, Kojima T, Hashimoto Y, </w:t>
      </w:r>
      <w:proofErr w:type="spellStart"/>
      <w:r w:rsidRPr="00E41E61">
        <w:rPr>
          <w:rFonts w:ascii="Book Antiqua" w:hAnsi="Book Antiqua"/>
          <w:sz w:val="24"/>
          <w:szCs w:val="24"/>
        </w:rPr>
        <w:t>Ohbora</w:t>
      </w:r>
      <w:proofErr w:type="spellEnd"/>
      <w:r w:rsidRPr="00E41E61">
        <w:rPr>
          <w:rFonts w:ascii="Book Antiqua" w:hAnsi="Book Antiqua"/>
          <w:sz w:val="24"/>
          <w:szCs w:val="24"/>
        </w:rPr>
        <w:t xml:space="preserve"> A, Kato T, Nakamura N, Fukui M. The impact of non-alcoholic fatty liver disease on incident type 2 diabetes mellitus in non-overweight individuals. </w:t>
      </w:r>
      <w:r w:rsidRPr="00E41E61">
        <w:rPr>
          <w:rFonts w:ascii="Book Antiqua" w:hAnsi="Book Antiqua"/>
          <w:i/>
          <w:sz w:val="24"/>
          <w:szCs w:val="24"/>
        </w:rPr>
        <w:t>Liver Int</w:t>
      </w:r>
      <w:r w:rsidRPr="00E41E61">
        <w:rPr>
          <w:rFonts w:ascii="Book Antiqua" w:hAnsi="Book Antiqua"/>
          <w:sz w:val="24"/>
          <w:szCs w:val="24"/>
        </w:rPr>
        <w:t xml:space="preserve"> 2016; </w:t>
      </w:r>
      <w:r w:rsidRPr="00E41E61">
        <w:rPr>
          <w:rFonts w:ascii="Book Antiqua" w:hAnsi="Book Antiqua"/>
          <w:b/>
          <w:sz w:val="24"/>
          <w:szCs w:val="24"/>
        </w:rPr>
        <w:t>36</w:t>
      </w:r>
      <w:r w:rsidRPr="00E41E61">
        <w:rPr>
          <w:rFonts w:ascii="Book Antiqua" w:hAnsi="Book Antiqua"/>
          <w:sz w:val="24"/>
          <w:szCs w:val="24"/>
        </w:rPr>
        <w:t>: 275-283 [PMID: 26176710 DOI: 10.1111/liv.12912]</w:t>
      </w:r>
    </w:p>
    <w:p w14:paraId="11B3847B"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19 </w:t>
      </w:r>
      <w:r w:rsidRPr="00E41E61">
        <w:rPr>
          <w:rFonts w:ascii="Book Antiqua" w:hAnsi="Book Antiqua"/>
          <w:b/>
          <w:sz w:val="24"/>
          <w:szCs w:val="24"/>
        </w:rPr>
        <w:t>Xu C</w:t>
      </w:r>
      <w:r w:rsidRPr="00E41E61">
        <w:rPr>
          <w:rFonts w:ascii="Book Antiqua" w:hAnsi="Book Antiqua"/>
          <w:sz w:val="24"/>
          <w:szCs w:val="24"/>
        </w:rPr>
        <w:t xml:space="preserve">, Yu C, Ma H, Xu L, Miao M, Li Y. Prevalence and risk factors for the development of nonalcoholic fatty liver disease in a nonobese Chinese population: the Zhejiang </w:t>
      </w:r>
      <w:proofErr w:type="spellStart"/>
      <w:r w:rsidRPr="00E41E61">
        <w:rPr>
          <w:rFonts w:ascii="Book Antiqua" w:hAnsi="Book Antiqua"/>
          <w:sz w:val="24"/>
          <w:szCs w:val="24"/>
        </w:rPr>
        <w:t>Zhenhai</w:t>
      </w:r>
      <w:proofErr w:type="spellEnd"/>
      <w:r w:rsidRPr="00E41E61">
        <w:rPr>
          <w:rFonts w:ascii="Book Antiqua" w:hAnsi="Book Antiqua"/>
          <w:sz w:val="24"/>
          <w:szCs w:val="24"/>
        </w:rPr>
        <w:t xml:space="preserve"> Study. </w:t>
      </w:r>
      <w:r w:rsidRPr="00E41E61">
        <w:rPr>
          <w:rFonts w:ascii="Book Antiqua" w:hAnsi="Book Antiqua"/>
          <w:i/>
          <w:sz w:val="24"/>
          <w:szCs w:val="24"/>
        </w:rPr>
        <w:t>Am J Gastroenterol</w:t>
      </w:r>
      <w:r w:rsidRPr="00E41E61">
        <w:rPr>
          <w:rFonts w:ascii="Book Antiqua" w:hAnsi="Book Antiqua"/>
          <w:sz w:val="24"/>
          <w:szCs w:val="24"/>
        </w:rPr>
        <w:t xml:space="preserve"> 2013; </w:t>
      </w:r>
      <w:r w:rsidRPr="00E41E61">
        <w:rPr>
          <w:rFonts w:ascii="Book Antiqua" w:hAnsi="Book Antiqua"/>
          <w:b/>
          <w:sz w:val="24"/>
          <w:szCs w:val="24"/>
        </w:rPr>
        <w:t>108</w:t>
      </w:r>
      <w:r w:rsidRPr="00E41E61">
        <w:rPr>
          <w:rFonts w:ascii="Book Antiqua" w:hAnsi="Book Antiqua"/>
          <w:sz w:val="24"/>
          <w:szCs w:val="24"/>
        </w:rPr>
        <w:t>: 1299-1304 [PMID: 23567356 DOI: 10.1038/ajg.2013.104]</w:t>
      </w:r>
    </w:p>
    <w:p w14:paraId="2EEE2286"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20 </w:t>
      </w:r>
      <w:r w:rsidRPr="00E41E61">
        <w:rPr>
          <w:rFonts w:ascii="Book Antiqua" w:hAnsi="Book Antiqua"/>
          <w:b/>
          <w:sz w:val="24"/>
          <w:szCs w:val="24"/>
        </w:rPr>
        <w:t>Kim NH</w:t>
      </w:r>
      <w:r w:rsidRPr="00E41E61">
        <w:rPr>
          <w:rFonts w:ascii="Book Antiqua" w:hAnsi="Book Antiqua"/>
          <w:sz w:val="24"/>
          <w:szCs w:val="24"/>
        </w:rPr>
        <w:t xml:space="preserve">, Kim JH, Kim YJ, </w:t>
      </w:r>
      <w:proofErr w:type="spellStart"/>
      <w:r w:rsidRPr="00E41E61">
        <w:rPr>
          <w:rFonts w:ascii="Book Antiqua" w:hAnsi="Book Antiqua"/>
          <w:sz w:val="24"/>
          <w:szCs w:val="24"/>
        </w:rPr>
        <w:t>Yoo</w:t>
      </w:r>
      <w:proofErr w:type="spellEnd"/>
      <w:r w:rsidRPr="00E41E61">
        <w:rPr>
          <w:rFonts w:ascii="Book Antiqua" w:hAnsi="Book Antiqua"/>
          <w:sz w:val="24"/>
          <w:szCs w:val="24"/>
        </w:rPr>
        <w:t xml:space="preserve"> HJ, Kim HY, </w:t>
      </w:r>
      <w:proofErr w:type="spellStart"/>
      <w:r w:rsidRPr="00E41E61">
        <w:rPr>
          <w:rFonts w:ascii="Book Antiqua" w:hAnsi="Book Antiqua"/>
          <w:sz w:val="24"/>
          <w:szCs w:val="24"/>
        </w:rPr>
        <w:t>Seo</w:t>
      </w:r>
      <w:proofErr w:type="spellEnd"/>
      <w:r w:rsidRPr="00E41E61">
        <w:rPr>
          <w:rFonts w:ascii="Book Antiqua" w:hAnsi="Book Antiqua"/>
          <w:sz w:val="24"/>
          <w:szCs w:val="24"/>
        </w:rPr>
        <w:t xml:space="preserve"> JA, Kim NH, Choi KM, </w:t>
      </w:r>
      <w:proofErr w:type="spellStart"/>
      <w:r w:rsidRPr="00E41E61">
        <w:rPr>
          <w:rFonts w:ascii="Book Antiqua" w:hAnsi="Book Antiqua"/>
          <w:sz w:val="24"/>
          <w:szCs w:val="24"/>
        </w:rPr>
        <w:t>Baik</w:t>
      </w:r>
      <w:proofErr w:type="spellEnd"/>
      <w:r w:rsidRPr="00E41E61">
        <w:rPr>
          <w:rFonts w:ascii="Book Antiqua" w:hAnsi="Book Antiqua"/>
          <w:sz w:val="24"/>
          <w:szCs w:val="24"/>
        </w:rPr>
        <w:t xml:space="preserve"> SH, Choi DS, Kim SG. Clinical and metabolic factors associated with development and regression of nonalcoholic fatty liver disease in nonobese subjects. </w:t>
      </w:r>
      <w:r w:rsidRPr="00E41E61">
        <w:rPr>
          <w:rFonts w:ascii="Book Antiqua" w:hAnsi="Book Antiqua"/>
          <w:i/>
          <w:sz w:val="24"/>
          <w:szCs w:val="24"/>
        </w:rPr>
        <w:t>Liver Int</w:t>
      </w:r>
      <w:r w:rsidRPr="00E41E61">
        <w:rPr>
          <w:rFonts w:ascii="Book Antiqua" w:hAnsi="Book Antiqua"/>
          <w:sz w:val="24"/>
          <w:szCs w:val="24"/>
        </w:rPr>
        <w:t xml:space="preserve"> 2014; </w:t>
      </w:r>
      <w:r w:rsidRPr="00E41E61">
        <w:rPr>
          <w:rFonts w:ascii="Book Antiqua" w:hAnsi="Book Antiqua"/>
          <w:b/>
          <w:sz w:val="24"/>
          <w:szCs w:val="24"/>
        </w:rPr>
        <w:t>34</w:t>
      </w:r>
      <w:r w:rsidRPr="00E41E61">
        <w:rPr>
          <w:rFonts w:ascii="Book Antiqua" w:hAnsi="Book Antiqua"/>
          <w:sz w:val="24"/>
          <w:szCs w:val="24"/>
        </w:rPr>
        <w:t>: 604-611 [PMID: 24382309 DOI: 10.1111/liv.12454]</w:t>
      </w:r>
    </w:p>
    <w:p w14:paraId="00AF3F3B"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21 </w:t>
      </w:r>
      <w:r w:rsidRPr="00E41E61">
        <w:rPr>
          <w:rFonts w:ascii="Book Antiqua" w:hAnsi="Book Antiqua"/>
          <w:b/>
          <w:sz w:val="24"/>
          <w:szCs w:val="24"/>
        </w:rPr>
        <w:t>Angelico F</w:t>
      </w:r>
      <w:r w:rsidRPr="00E41E61">
        <w:rPr>
          <w:rFonts w:ascii="Book Antiqua" w:hAnsi="Book Antiqua"/>
          <w:sz w:val="24"/>
          <w:szCs w:val="24"/>
        </w:rPr>
        <w:t xml:space="preserve">, </w:t>
      </w:r>
      <w:proofErr w:type="spellStart"/>
      <w:r w:rsidRPr="00E41E61">
        <w:rPr>
          <w:rFonts w:ascii="Book Antiqua" w:hAnsi="Book Antiqua"/>
          <w:sz w:val="24"/>
          <w:szCs w:val="24"/>
        </w:rPr>
        <w:t>Baratta</w:t>
      </w:r>
      <w:proofErr w:type="spellEnd"/>
      <w:r w:rsidRPr="00E41E61">
        <w:rPr>
          <w:rFonts w:ascii="Book Antiqua" w:hAnsi="Book Antiqua"/>
          <w:sz w:val="24"/>
          <w:szCs w:val="24"/>
        </w:rPr>
        <w:t xml:space="preserve"> F, </w:t>
      </w:r>
      <w:proofErr w:type="spellStart"/>
      <w:r w:rsidRPr="00E41E61">
        <w:rPr>
          <w:rFonts w:ascii="Book Antiqua" w:hAnsi="Book Antiqua"/>
          <w:sz w:val="24"/>
          <w:szCs w:val="24"/>
        </w:rPr>
        <w:t>Pastori</w:t>
      </w:r>
      <w:proofErr w:type="spellEnd"/>
      <w:r w:rsidRPr="00E41E61">
        <w:rPr>
          <w:rFonts w:ascii="Book Antiqua" w:hAnsi="Book Antiqua"/>
          <w:sz w:val="24"/>
          <w:szCs w:val="24"/>
        </w:rPr>
        <w:t xml:space="preserve"> D, Del Ben M. Statins and non-alcoholic fatty liver disease. </w:t>
      </w:r>
      <w:r w:rsidRPr="00E41E61">
        <w:rPr>
          <w:rFonts w:ascii="Book Antiqua" w:hAnsi="Book Antiqua"/>
          <w:i/>
          <w:sz w:val="24"/>
          <w:szCs w:val="24"/>
        </w:rPr>
        <w:t>Liver Int</w:t>
      </w:r>
      <w:r w:rsidRPr="00E41E61">
        <w:rPr>
          <w:rFonts w:ascii="Book Antiqua" w:hAnsi="Book Antiqua"/>
          <w:sz w:val="24"/>
          <w:szCs w:val="24"/>
        </w:rPr>
        <w:t xml:space="preserve"> 2019; </w:t>
      </w:r>
      <w:r w:rsidRPr="00E41E61">
        <w:rPr>
          <w:rFonts w:ascii="Book Antiqua" w:hAnsi="Book Antiqua"/>
          <w:b/>
          <w:sz w:val="24"/>
          <w:szCs w:val="24"/>
        </w:rPr>
        <w:t>39</w:t>
      </w:r>
      <w:r w:rsidRPr="00E41E61">
        <w:rPr>
          <w:rFonts w:ascii="Book Antiqua" w:hAnsi="Book Antiqua"/>
          <w:sz w:val="24"/>
          <w:szCs w:val="24"/>
        </w:rPr>
        <w:t>: 1787 [PMID: 31081583 DOI: 10.1111/liv.14134]</w:t>
      </w:r>
    </w:p>
    <w:p w14:paraId="5E197806"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22 </w:t>
      </w:r>
      <w:r w:rsidRPr="00E41E61">
        <w:rPr>
          <w:rFonts w:ascii="Book Antiqua" w:hAnsi="Book Antiqua"/>
          <w:b/>
          <w:sz w:val="24"/>
          <w:szCs w:val="24"/>
        </w:rPr>
        <w:t>Yu C</w:t>
      </w:r>
      <w:r w:rsidRPr="00E41E61">
        <w:rPr>
          <w:rFonts w:ascii="Book Antiqua" w:hAnsi="Book Antiqua"/>
          <w:sz w:val="24"/>
          <w:szCs w:val="24"/>
        </w:rPr>
        <w:t xml:space="preserve">, Xu C, Xu L, Yu J, Miao M, Li Y. Serum proteomic analysis revealed diagnostic value of hemoglobin for nonalcoholic fatty liver disease. </w:t>
      </w:r>
      <w:r w:rsidRPr="00E41E61">
        <w:rPr>
          <w:rFonts w:ascii="Book Antiqua" w:hAnsi="Book Antiqua"/>
          <w:i/>
          <w:sz w:val="24"/>
          <w:szCs w:val="24"/>
        </w:rPr>
        <w:t xml:space="preserve">J </w:t>
      </w:r>
      <w:proofErr w:type="spellStart"/>
      <w:r w:rsidRPr="00E41E61">
        <w:rPr>
          <w:rFonts w:ascii="Book Antiqua" w:hAnsi="Book Antiqua"/>
          <w:i/>
          <w:sz w:val="24"/>
          <w:szCs w:val="24"/>
        </w:rPr>
        <w:t>Hepatol</w:t>
      </w:r>
      <w:proofErr w:type="spellEnd"/>
      <w:r w:rsidRPr="00E41E61">
        <w:rPr>
          <w:rFonts w:ascii="Book Antiqua" w:hAnsi="Book Antiqua"/>
          <w:sz w:val="24"/>
          <w:szCs w:val="24"/>
        </w:rPr>
        <w:t xml:space="preserve"> 2012; </w:t>
      </w:r>
      <w:r w:rsidRPr="00E41E61">
        <w:rPr>
          <w:rFonts w:ascii="Book Antiqua" w:hAnsi="Book Antiqua"/>
          <w:b/>
          <w:sz w:val="24"/>
          <w:szCs w:val="24"/>
        </w:rPr>
        <w:t>56</w:t>
      </w:r>
      <w:r w:rsidRPr="00E41E61">
        <w:rPr>
          <w:rFonts w:ascii="Book Antiqua" w:hAnsi="Book Antiqua"/>
          <w:sz w:val="24"/>
          <w:szCs w:val="24"/>
        </w:rPr>
        <w:t>: 241-247 [PMID: 21756851 DOI: 10.1016/j.jhep.2011.05.027]</w:t>
      </w:r>
    </w:p>
    <w:p w14:paraId="121E63DD"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23 </w:t>
      </w:r>
      <w:proofErr w:type="spellStart"/>
      <w:r w:rsidRPr="00E41E61">
        <w:rPr>
          <w:rFonts w:ascii="Book Antiqua" w:hAnsi="Book Antiqua"/>
          <w:b/>
          <w:sz w:val="24"/>
          <w:szCs w:val="24"/>
        </w:rPr>
        <w:t>Yoneda</w:t>
      </w:r>
      <w:proofErr w:type="spellEnd"/>
      <w:r w:rsidRPr="00E41E61">
        <w:rPr>
          <w:rFonts w:ascii="Book Antiqua" w:hAnsi="Book Antiqua"/>
          <w:b/>
          <w:sz w:val="24"/>
          <w:szCs w:val="24"/>
        </w:rPr>
        <w:t xml:space="preserve"> M</w:t>
      </w:r>
      <w:r w:rsidRPr="00E41E61">
        <w:rPr>
          <w:rFonts w:ascii="Book Antiqua" w:hAnsi="Book Antiqua"/>
          <w:sz w:val="24"/>
          <w:szCs w:val="24"/>
        </w:rPr>
        <w:t xml:space="preserve">, </w:t>
      </w:r>
      <w:proofErr w:type="spellStart"/>
      <w:r w:rsidRPr="00E41E61">
        <w:rPr>
          <w:rFonts w:ascii="Book Antiqua" w:hAnsi="Book Antiqua"/>
          <w:sz w:val="24"/>
          <w:szCs w:val="24"/>
        </w:rPr>
        <w:t>Fujii</w:t>
      </w:r>
      <w:proofErr w:type="spellEnd"/>
      <w:r w:rsidRPr="00E41E61">
        <w:rPr>
          <w:rFonts w:ascii="Book Antiqua" w:hAnsi="Book Antiqua"/>
          <w:sz w:val="24"/>
          <w:szCs w:val="24"/>
        </w:rPr>
        <w:t xml:space="preserve"> H, Sumida Y, Hyogo H, Itoh Y, Ono M, </w:t>
      </w:r>
      <w:proofErr w:type="spellStart"/>
      <w:r w:rsidRPr="00E41E61">
        <w:rPr>
          <w:rFonts w:ascii="Book Antiqua" w:hAnsi="Book Antiqua"/>
          <w:sz w:val="24"/>
          <w:szCs w:val="24"/>
        </w:rPr>
        <w:t>Eguchi</w:t>
      </w:r>
      <w:proofErr w:type="spellEnd"/>
      <w:r w:rsidRPr="00E41E61">
        <w:rPr>
          <w:rFonts w:ascii="Book Antiqua" w:hAnsi="Book Antiqua"/>
          <w:sz w:val="24"/>
          <w:szCs w:val="24"/>
        </w:rPr>
        <w:t xml:space="preserve"> Y, Suzuki Y, Aoki N, </w:t>
      </w:r>
      <w:proofErr w:type="spellStart"/>
      <w:r w:rsidRPr="00E41E61">
        <w:rPr>
          <w:rFonts w:ascii="Book Antiqua" w:hAnsi="Book Antiqua"/>
          <w:sz w:val="24"/>
          <w:szCs w:val="24"/>
        </w:rPr>
        <w:t>Kanemasa</w:t>
      </w:r>
      <w:proofErr w:type="spellEnd"/>
      <w:r w:rsidRPr="00E41E61">
        <w:rPr>
          <w:rFonts w:ascii="Book Antiqua" w:hAnsi="Book Antiqua"/>
          <w:sz w:val="24"/>
          <w:szCs w:val="24"/>
        </w:rPr>
        <w:t xml:space="preserve"> K, </w:t>
      </w:r>
      <w:proofErr w:type="spellStart"/>
      <w:r w:rsidRPr="00E41E61">
        <w:rPr>
          <w:rFonts w:ascii="Book Antiqua" w:hAnsi="Book Antiqua"/>
          <w:sz w:val="24"/>
          <w:szCs w:val="24"/>
        </w:rPr>
        <w:t>Imajo</w:t>
      </w:r>
      <w:proofErr w:type="spellEnd"/>
      <w:r w:rsidRPr="00E41E61">
        <w:rPr>
          <w:rFonts w:ascii="Book Antiqua" w:hAnsi="Book Antiqua"/>
          <w:sz w:val="24"/>
          <w:szCs w:val="24"/>
        </w:rPr>
        <w:t xml:space="preserve"> K, </w:t>
      </w:r>
      <w:proofErr w:type="spellStart"/>
      <w:r w:rsidRPr="00E41E61">
        <w:rPr>
          <w:rFonts w:ascii="Book Antiqua" w:hAnsi="Book Antiqua"/>
          <w:sz w:val="24"/>
          <w:szCs w:val="24"/>
        </w:rPr>
        <w:t>Chayama</w:t>
      </w:r>
      <w:proofErr w:type="spellEnd"/>
      <w:r w:rsidRPr="00E41E61">
        <w:rPr>
          <w:rFonts w:ascii="Book Antiqua" w:hAnsi="Book Antiqua"/>
          <w:sz w:val="24"/>
          <w:szCs w:val="24"/>
        </w:rPr>
        <w:t xml:space="preserve"> K, </w:t>
      </w:r>
      <w:proofErr w:type="spellStart"/>
      <w:r w:rsidRPr="00E41E61">
        <w:rPr>
          <w:rFonts w:ascii="Book Antiqua" w:hAnsi="Book Antiqua"/>
          <w:sz w:val="24"/>
          <w:szCs w:val="24"/>
        </w:rPr>
        <w:t>Saibara</w:t>
      </w:r>
      <w:proofErr w:type="spellEnd"/>
      <w:r w:rsidRPr="00E41E61">
        <w:rPr>
          <w:rFonts w:ascii="Book Antiqua" w:hAnsi="Book Antiqua"/>
          <w:sz w:val="24"/>
          <w:szCs w:val="24"/>
        </w:rPr>
        <w:t xml:space="preserve"> T, Kawada N, Fujimoto K, </w:t>
      </w:r>
      <w:proofErr w:type="spellStart"/>
      <w:r w:rsidRPr="00E41E61">
        <w:rPr>
          <w:rFonts w:ascii="Book Antiqua" w:hAnsi="Book Antiqua"/>
          <w:sz w:val="24"/>
          <w:szCs w:val="24"/>
        </w:rPr>
        <w:t>Kohgo</w:t>
      </w:r>
      <w:proofErr w:type="spellEnd"/>
      <w:r w:rsidRPr="00E41E61">
        <w:rPr>
          <w:rFonts w:ascii="Book Antiqua" w:hAnsi="Book Antiqua"/>
          <w:sz w:val="24"/>
          <w:szCs w:val="24"/>
        </w:rPr>
        <w:t xml:space="preserve"> Y, Yoshikawa T, </w:t>
      </w:r>
      <w:proofErr w:type="spellStart"/>
      <w:r w:rsidRPr="00E41E61">
        <w:rPr>
          <w:rFonts w:ascii="Book Antiqua" w:hAnsi="Book Antiqua"/>
          <w:sz w:val="24"/>
          <w:szCs w:val="24"/>
        </w:rPr>
        <w:t>Okanoue</w:t>
      </w:r>
      <w:proofErr w:type="spellEnd"/>
      <w:r w:rsidRPr="00E41E61">
        <w:rPr>
          <w:rFonts w:ascii="Book Antiqua" w:hAnsi="Book Antiqua"/>
          <w:sz w:val="24"/>
          <w:szCs w:val="24"/>
        </w:rPr>
        <w:t xml:space="preserve"> T; Japan Study Group of Nonalcoholic Fatty Liver Disease. Platelet count for predicting fibrosis in nonalcoholic fatty liver </w:t>
      </w:r>
      <w:r w:rsidRPr="00E41E61">
        <w:rPr>
          <w:rFonts w:ascii="Book Antiqua" w:hAnsi="Book Antiqua"/>
          <w:sz w:val="24"/>
          <w:szCs w:val="24"/>
        </w:rPr>
        <w:lastRenderedPageBreak/>
        <w:t xml:space="preserve">disease. </w:t>
      </w:r>
      <w:r w:rsidRPr="00E41E61">
        <w:rPr>
          <w:rFonts w:ascii="Book Antiqua" w:hAnsi="Book Antiqua"/>
          <w:i/>
          <w:sz w:val="24"/>
          <w:szCs w:val="24"/>
        </w:rPr>
        <w:t>J Gastroenterol</w:t>
      </w:r>
      <w:r w:rsidRPr="00E41E61">
        <w:rPr>
          <w:rFonts w:ascii="Book Antiqua" w:hAnsi="Book Antiqua"/>
          <w:sz w:val="24"/>
          <w:szCs w:val="24"/>
        </w:rPr>
        <w:t xml:space="preserve"> 2011; </w:t>
      </w:r>
      <w:r w:rsidRPr="00E41E61">
        <w:rPr>
          <w:rFonts w:ascii="Book Antiqua" w:hAnsi="Book Antiqua"/>
          <w:b/>
          <w:sz w:val="24"/>
          <w:szCs w:val="24"/>
        </w:rPr>
        <w:t>46</w:t>
      </w:r>
      <w:r w:rsidRPr="00E41E61">
        <w:rPr>
          <w:rFonts w:ascii="Book Antiqua" w:hAnsi="Book Antiqua"/>
          <w:sz w:val="24"/>
          <w:szCs w:val="24"/>
        </w:rPr>
        <w:t>: 1300-1306 [PMID: 21750883 DOI: 10.1007/s00535-011-0436-4]</w:t>
      </w:r>
    </w:p>
    <w:p w14:paraId="32E9C085"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24 </w:t>
      </w:r>
      <w:proofErr w:type="spellStart"/>
      <w:r w:rsidRPr="00E41E61">
        <w:rPr>
          <w:rFonts w:ascii="Book Antiqua" w:hAnsi="Book Antiqua"/>
          <w:b/>
          <w:sz w:val="24"/>
          <w:szCs w:val="24"/>
        </w:rPr>
        <w:t>Petta</w:t>
      </w:r>
      <w:proofErr w:type="spellEnd"/>
      <w:r w:rsidRPr="00E41E61">
        <w:rPr>
          <w:rFonts w:ascii="Book Antiqua" w:hAnsi="Book Antiqua"/>
          <w:b/>
          <w:sz w:val="24"/>
          <w:szCs w:val="24"/>
        </w:rPr>
        <w:t xml:space="preserve"> S</w:t>
      </w:r>
      <w:r w:rsidRPr="00E41E61">
        <w:rPr>
          <w:rFonts w:ascii="Book Antiqua" w:hAnsi="Book Antiqua"/>
          <w:sz w:val="24"/>
          <w:szCs w:val="24"/>
        </w:rPr>
        <w:t xml:space="preserve">, </w:t>
      </w:r>
      <w:proofErr w:type="spellStart"/>
      <w:r w:rsidRPr="00E41E61">
        <w:rPr>
          <w:rFonts w:ascii="Book Antiqua" w:hAnsi="Book Antiqua"/>
          <w:sz w:val="24"/>
          <w:szCs w:val="24"/>
        </w:rPr>
        <w:t>Sebastiani</w:t>
      </w:r>
      <w:proofErr w:type="spellEnd"/>
      <w:r w:rsidRPr="00E41E61">
        <w:rPr>
          <w:rFonts w:ascii="Book Antiqua" w:hAnsi="Book Antiqua"/>
          <w:sz w:val="24"/>
          <w:szCs w:val="24"/>
        </w:rPr>
        <w:t xml:space="preserve"> G, </w:t>
      </w:r>
      <w:proofErr w:type="spellStart"/>
      <w:r w:rsidRPr="00E41E61">
        <w:rPr>
          <w:rFonts w:ascii="Book Antiqua" w:hAnsi="Book Antiqua"/>
          <w:sz w:val="24"/>
          <w:szCs w:val="24"/>
        </w:rPr>
        <w:t>Bugianesi</w:t>
      </w:r>
      <w:proofErr w:type="spellEnd"/>
      <w:r w:rsidRPr="00E41E61">
        <w:rPr>
          <w:rFonts w:ascii="Book Antiqua" w:hAnsi="Book Antiqua"/>
          <w:sz w:val="24"/>
          <w:szCs w:val="24"/>
        </w:rPr>
        <w:t xml:space="preserve"> E, </w:t>
      </w:r>
      <w:proofErr w:type="spellStart"/>
      <w:r w:rsidRPr="00E41E61">
        <w:rPr>
          <w:rFonts w:ascii="Book Antiqua" w:hAnsi="Book Antiqua"/>
          <w:sz w:val="24"/>
          <w:szCs w:val="24"/>
        </w:rPr>
        <w:t>Viganò</w:t>
      </w:r>
      <w:proofErr w:type="spellEnd"/>
      <w:r w:rsidRPr="00E41E61">
        <w:rPr>
          <w:rFonts w:ascii="Book Antiqua" w:hAnsi="Book Antiqua"/>
          <w:sz w:val="24"/>
          <w:szCs w:val="24"/>
        </w:rPr>
        <w:t xml:space="preserve"> M, Wong VW, </w:t>
      </w:r>
      <w:proofErr w:type="spellStart"/>
      <w:r w:rsidRPr="00E41E61">
        <w:rPr>
          <w:rFonts w:ascii="Book Antiqua" w:hAnsi="Book Antiqua"/>
          <w:sz w:val="24"/>
          <w:szCs w:val="24"/>
        </w:rPr>
        <w:t>Berzigotti</w:t>
      </w:r>
      <w:proofErr w:type="spellEnd"/>
      <w:r w:rsidRPr="00E41E61">
        <w:rPr>
          <w:rFonts w:ascii="Book Antiqua" w:hAnsi="Book Antiqua"/>
          <w:sz w:val="24"/>
          <w:szCs w:val="24"/>
        </w:rPr>
        <w:t xml:space="preserve"> A, </w:t>
      </w:r>
      <w:proofErr w:type="spellStart"/>
      <w:r w:rsidRPr="00E41E61">
        <w:rPr>
          <w:rFonts w:ascii="Book Antiqua" w:hAnsi="Book Antiqua"/>
          <w:sz w:val="24"/>
          <w:szCs w:val="24"/>
        </w:rPr>
        <w:t>Fracanzani</w:t>
      </w:r>
      <w:proofErr w:type="spellEnd"/>
      <w:r w:rsidRPr="00E41E61">
        <w:rPr>
          <w:rFonts w:ascii="Book Antiqua" w:hAnsi="Book Antiqua"/>
          <w:sz w:val="24"/>
          <w:szCs w:val="24"/>
        </w:rPr>
        <w:t xml:space="preserve"> AL, </w:t>
      </w:r>
      <w:proofErr w:type="spellStart"/>
      <w:r w:rsidRPr="00E41E61">
        <w:rPr>
          <w:rFonts w:ascii="Book Antiqua" w:hAnsi="Book Antiqua"/>
          <w:sz w:val="24"/>
          <w:szCs w:val="24"/>
        </w:rPr>
        <w:t>Anstee</w:t>
      </w:r>
      <w:proofErr w:type="spellEnd"/>
      <w:r w:rsidRPr="00E41E61">
        <w:rPr>
          <w:rFonts w:ascii="Book Antiqua" w:hAnsi="Book Antiqua"/>
          <w:sz w:val="24"/>
          <w:szCs w:val="24"/>
        </w:rPr>
        <w:t xml:space="preserve"> QM, </w:t>
      </w:r>
      <w:proofErr w:type="spellStart"/>
      <w:r w:rsidRPr="00E41E61">
        <w:rPr>
          <w:rFonts w:ascii="Book Antiqua" w:hAnsi="Book Antiqua"/>
          <w:sz w:val="24"/>
          <w:szCs w:val="24"/>
        </w:rPr>
        <w:t>Marra</w:t>
      </w:r>
      <w:proofErr w:type="spellEnd"/>
      <w:r w:rsidRPr="00E41E61">
        <w:rPr>
          <w:rFonts w:ascii="Book Antiqua" w:hAnsi="Book Antiqua"/>
          <w:sz w:val="24"/>
          <w:szCs w:val="24"/>
        </w:rPr>
        <w:t xml:space="preserve"> F, Barbara M, </w:t>
      </w:r>
      <w:proofErr w:type="spellStart"/>
      <w:r w:rsidRPr="00E41E61">
        <w:rPr>
          <w:rFonts w:ascii="Book Antiqua" w:hAnsi="Book Antiqua"/>
          <w:sz w:val="24"/>
          <w:szCs w:val="24"/>
        </w:rPr>
        <w:t>Calvaruso</w:t>
      </w:r>
      <w:proofErr w:type="spellEnd"/>
      <w:r w:rsidRPr="00E41E61">
        <w:rPr>
          <w:rFonts w:ascii="Book Antiqua" w:hAnsi="Book Antiqua"/>
          <w:sz w:val="24"/>
          <w:szCs w:val="24"/>
        </w:rPr>
        <w:t xml:space="preserve"> V, </w:t>
      </w:r>
      <w:proofErr w:type="spellStart"/>
      <w:r w:rsidRPr="00E41E61">
        <w:rPr>
          <w:rFonts w:ascii="Book Antiqua" w:hAnsi="Book Antiqua"/>
          <w:sz w:val="24"/>
          <w:szCs w:val="24"/>
        </w:rPr>
        <w:t>Cammà</w:t>
      </w:r>
      <w:proofErr w:type="spellEnd"/>
      <w:r w:rsidRPr="00E41E61">
        <w:rPr>
          <w:rFonts w:ascii="Book Antiqua" w:hAnsi="Book Antiqua"/>
          <w:sz w:val="24"/>
          <w:szCs w:val="24"/>
        </w:rPr>
        <w:t xml:space="preserve"> C, Di Marco V, </w:t>
      </w:r>
      <w:proofErr w:type="spellStart"/>
      <w:r w:rsidRPr="00E41E61">
        <w:rPr>
          <w:rFonts w:ascii="Book Antiqua" w:hAnsi="Book Antiqua"/>
          <w:sz w:val="24"/>
          <w:szCs w:val="24"/>
        </w:rPr>
        <w:t>Craxì</w:t>
      </w:r>
      <w:proofErr w:type="spellEnd"/>
      <w:r w:rsidRPr="00E41E61">
        <w:rPr>
          <w:rFonts w:ascii="Book Antiqua" w:hAnsi="Book Antiqua"/>
          <w:sz w:val="24"/>
          <w:szCs w:val="24"/>
        </w:rPr>
        <w:t xml:space="preserve"> A, de </w:t>
      </w:r>
      <w:proofErr w:type="spellStart"/>
      <w:r w:rsidRPr="00E41E61">
        <w:rPr>
          <w:rFonts w:ascii="Book Antiqua" w:hAnsi="Book Antiqua"/>
          <w:sz w:val="24"/>
          <w:szCs w:val="24"/>
        </w:rPr>
        <w:t>Ledinghen</w:t>
      </w:r>
      <w:proofErr w:type="spellEnd"/>
      <w:r w:rsidRPr="00E41E61">
        <w:rPr>
          <w:rFonts w:ascii="Book Antiqua" w:hAnsi="Book Antiqua"/>
          <w:sz w:val="24"/>
          <w:szCs w:val="24"/>
        </w:rPr>
        <w:t xml:space="preserve"> V. Non-invasive prediction of esophageal varices by stiffness and platelet in non-alcoholic fatty liver disease cirrhosis. </w:t>
      </w:r>
      <w:r w:rsidRPr="00E41E61">
        <w:rPr>
          <w:rFonts w:ascii="Book Antiqua" w:hAnsi="Book Antiqua"/>
          <w:i/>
          <w:sz w:val="24"/>
          <w:szCs w:val="24"/>
        </w:rPr>
        <w:t xml:space="preserve">J </w:t>
      </w:r>
      <w:proofErr w:type="spellStart"/>
      <w:r w:rsidRPr="00E41E61">
        <w:rPr>
          <w:rFonts w:ascii="Book Antiqua" w:hAnsi="Book Antiqua"/>
          <w:i/>
          <w:sz w:val="24"/>
          <w:szCs w:val="24"/>
        </w:rPr>
        <w:t>Hepatol</w:t>
      </w:r>
      <w:proofErr w:type="spellEnd"/>
      <w:r w:rsidRPr="00E41E61">
        <w:rPr>
          <w:rFonts w:ascii="Book Antiqua" w:hAnsi="Book Antiqua"/>
          <w:sz w:val="24"/>
          <w:szCs w:val="24"/>
        </w:rPr>
        <w:t xml:space="preserve"> 2018; </w:t>
      </w:r>
      <w:r w:rsidRPr="00E41E61">
        <w:rPr>
          <w:rFonts w:ascii="Book Antiqua" w:hAnsi="Book Antiqua"/>
          <w:b/>
          <w:sz w:val="24"/>
          <w:szCs w:val="24"/>
        </w:rPr>
        <w:t>69</w:t>
      </w:r>
      <w:r w:rsidRPr="00E41E61">
        <w:rPr>
          <w:rFonts w:ascii="Book Antiqua" w:hAnsi="Book Antiqua"/>
          <w:sz w:val="24"/>
          <w:szCs w:val="24"/>
        </w:rPr>
        <w:t>: 878-885 [PMID: 29802949 DOI: 10.1016/j.jhep.2018.05.019]</w:t>
      </w:r>
    </w:p>
    <w:p w14:paraId="4C8B80BD"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25 </w:t>
      </w:r>
      <w:r w:rsidRPr="00E41E61">
        <w:rPr>
          <w:rFonts w:ascii="Book Antiqua" w:hAnsi="Book Antiqua"/>
          <w:b/>
          <w:sz w:val="24"/>
          <w:szCs w:val="24"/>
        </w:rPr>
        <w:t>Koehler EM</w:t>
      </w:r>
      <w:r w:rsidRPr="00E41E61">
        <w:rPr>
          <w:rFonts w:ascii="Book Antiqua" w:hAnsi="Book Antiqua"/>
          <w:sz w:val="24"/>
          <w:szCs w:val="24"/>
        </w:rPr>
        <w:t xml:space="preserve">, Schouten JN, Hansen BE, </w:t>
      </w:r>
      <w:proofErr w:type="spellStart"/>
      <w:r w:rsidRPr="00E41E61">
        <w:rPr>
          <w:rFonts w:ascii="Book Antiqua" w:hAnsi="Book Antiqua"/>
          <w:sz w:val="24"/>
          <w:szCs w:val="24"/>
        </w:rPr>
        <w:t>Hofman</w:t>
      </w:r>
      <w:proofErr w:type="spellEnd"/>
      <w:r w:rsidRPr="00E41E61">
        <w:rPr>
          <w:rFonts w:ascii="Book Antiqua" w:hAnsi="Book Antiqua"/>
          <w:sz w:val="24"/>
          <w:szCs w:val="24"/>
        </w:rPr>
        <w:t xml:space="preserve"> A, Stricker BH, Janssen HL. External validation of the fatty liver index for identifying nonalcoholic fatty liver disease in a population-based study. </w:t>
      </w:r>
      <w:r w:rsidRPr="00E41E61">
        <w:rPr>
          <w:rFonts w:ascii="Book Antiqua" w:hAnsi="Book Antiqua"/>
          <w:i/>
          <w:sz w:val="24"/>
          <w:szCs w:val="24"/>
        </w:rPr>
        <w:t xml:space="preserve">Clin Gastroenterol </w:t>
      </w:r>
      <w:proofErr w:type="spellStart"/>
      <w:r w:rsidRPr="00E41E61">
        <w:rPr>
          <w:rFonts w:ascii="Book Antiqua" w:hAnsi="Book Antiqua"/>
          <w:i/>
          <w:sz w:val="24"/>
          <w:szCs w:val="24"/>
        </w:rPr>
        <w:t>Hepatol</w:t>
      </w:r>
      <w:proofErr w:type="spellEnd"/>
      <w:r w:rsidRPr="00E41E61">
        <w:rPr>
          <w:rFonts w:ascii="Book Antiqua" w:hAnsi="Book Antiqua"/>
          <w:sz w:val="24"/>
          <w:szCs w:val="24"/>
        </w:rPr>
        <w:t xml:space="preserve"> 2013; </w:t>
      </w:r>
      <w:r w:rsidRPr="00E41E61">
        <w:rPr>
          <w:rFonts w:ascii="Book Antiqua" w:hAnsi="Book Antiqua"/>
          <w:b/>
          <w:sz w:val="24"/>
          <w:szCs w:val="24"/>
        </w:rPr>
        <w:t>11</w:t>
      </w:r>
      <w:r w:rsidRPr="00E41E61">
        <w:rPr>
          <w:rFonts w:ascii="Book Antiqua" w:hAnsi="Book Antiqua"/>
          <w:sz w:val="24"/>
          <w:szCs w:val="24"/>
        </w:rPr>
        <w:t>: 1201-1204 [PMID: 23353640 DOI: 10.1016/j.cgh.2012.12.031]</w:t>
      </w:r>
    </w:p>
    <w:p w14:paraId="1ED6A502"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26 </w:t>
      </w:r>
      <w:proofErr w:type="spellStart"/>
      <w:r w:rsidRPr="00E41E61">
        <w:rPr>
          <w:rFonts w:ascii="Book Antiqua" w:hAnsi="Book Antiqua"/>
          <w:b/>
          <w:sz w:val="24"/>
          <w:szCs w:val="24"/>
        </w:rPr>
        <w:t>Calori</w:t>
      </w:r>
      <w:proofErr w:type="spellEnd"/>
      <w:r w:rsidRPr="00E41E61">
        <w:rPr>
          <w:rFonts w:ascii="Book Antiqua" w:hAnsi="Book Antiqua"/>
          <w:b/>
          <w:sz w:val="24"/>
          <w:szCs w:val="24"/>
        </w:rPr>
        <w:t xml:space="preserve"> G</w:t>
      </w:r>
      <w:r w:rsidRPr="00E41E61">
        <w:rPr>
          <w:rFonts w:ascii="Book Antiqua" w:hAnsi="Book Antiqua"/>
          <w:sz w:val="24"/>
          <w:szCs w:val="24"/>
        </w:rPr>
        <w:t xml:space="preserve">, </w:t>
      </w:r>
      <w:proofErr w:type="spellStart"/>
      <w:r w:rsidRPr="00E41E61">
        <w:rPr>
          <w:rFonts w:ascii="Book Antiqua" w:hAnsi="Book Antiqua"/>
          <w:sz w:val="24"/>
          <w:szCs w:val="24"/>
        </w:rPr>
        <w:t>Lattuada</w:t>
      </w:r>
      <w:proofErr w:type="spellEnd"/>
      <w:r w:rsidRPr="00E41E61">
        <w:rPr>
          <w:rFonts w:ascii="Book Antiqua" w:hAnsi="Book Antiqua"/>
          <w:sz w:val="24"/>
          <w:szCs w:val="24"/>
        </w:rPr>
        <w:t xml:space="preserve"> G, </w:t>
      </w:r>
      <w:proofErr w:type="spellStart"/>
      <w:r w:rsidRPr="00E41E61">
        <w:rPr>
          <w:rFonts w:ascii="Book Antiqua" w:hAnsi="Book Antiqua"/>
          <w:sz w:val="24"/>
          <w:szCs w:val="24"/>
        </w:rPr>
        <w:t>Ragogna</w:t>
      </w:r>
      <w:proofErr w:type="spellEnd"/>
      <w:r w:rsidRPr="00E41E61">
        <w:rPr>
          <w:rFonts w:ascii="Book Antiqua" w:hAnsi="Book Antiqua"/>
          <w:sz w:val="24"/>
          <w:szCs w:val="24"/>
        </w:rPr>
        <w:t xml:space="preserve"> F, </w:t>
      </w:r>
      <w:proofErr w:type="spellStart"/>
      <w:r w:rsidRPr="00E41E61">
        <w:rPr>
          <w:rFonts w:ascii="Book Antiqua" w:hAnsi="Book Antiqua"/>
          <w:sz w:val="24"/>
          <w:szCs w:val="24"/>
        </w:rPr>
        <w:t>Garancini</w:t>
      </w:r>
      <w:proofErr w:type="spellEnd"/>
      <w:r w:rsidRPr="00E41E61">
        <w:rPr>
          <w:rFonts w:ascii="Book Antiqua" w:hAnsi="Book Antiqua"/>
          <w:sz w:val="24"/>
          <w:szCs w:val="24"/>
        </w:rPr>
        <w:t xml:space="preserve"> MP, </w:t>
      </w:r>
      <w:proofErr w:type="spellStart"/>
      <w:r w:rsidRPr="00E41E61">
        <w:rPr>
          <w:rFonts w:ascii="Book Antiqua" w:hAnsi="Book Antiqua"/>
          <w:sz w:val="24"/>
          <w:szCs w:val="24"/>
        </w:rPr>
        <w:t>Crosignani</w:t>
      </w:r>
      <w:proofErr w:type="spellEnd"/>
      <w:r w:rsidRPr="00E41E61">
        <w:rPr>
          <w:rFonts w:ascii="Book Antiqua" w:hAnsi="Book Antiqua"/>
          <w:sz w:val="24"/>
          <w:szCs w:val="24"/>
        </w:rPr>
        <w:t xml:space="preserve"> P, Villa M, </w:t>
      </w:r>
      <w:proofErr w:type="spellStart"/>
      <w:r w:rsidRPr="00E41E61">
        <w:rPr>
          <w:rFonts w:ascii="Book Antiqua" w:hAnsi="Book Antiqua"/>
          <w:sz w:val="24"/>
          <w:szCs w:val="24"/>
        </w:rPr>
        <w:t>Bosi</w:t>
      </w:r>
      <w:proofErr w:type="spellEnd"/>
      <w:r w:rsidRPr="00E41E61">
        <w:rPr>
          <w:rFonts w:ascii="Book Antiqua" w:hAnsi="Book Antiqua"/>
          <w:sz w:val="24"/>
          <w:szCs w:val="24"/>
        </w:rPr>
        <w:t xml:space="preserve"> E, </w:t>
      </w:r>
      <w:proofErr w:type="spellStart"/>
      <w:r w:rsidRPr="00E41E61">
        <w:rPr>
          <w:rFonts w:ascii="Book Antiqua" w:hAnsi="Book Antiqua"/>
          <w:sz w:val="24"/>
          <w:szCs w:val="24"/>
        </w:rPr>
        <w:t>Ruotolo</w:t>
      </w:r>
      <w:proofErr w:type="spellEnd"/>
      <w:r w:rsidRPr="00E41E61">
        <w:rPr>
          <w:rFonts w:ascii="Book Antiqua" w:hAnsi="Book Antiqua"/>
          <w:sz w:val="24"/>
          <w:szCs w:val="24"/>
        </w:rPr>
        <w:t xml:space="preserve"> G, </w:t>
      </w:r>
      <w:proofErr w:type="spellStart"/>
      <w:r w:rsidRPr="00E41E61">
        <w:rPr>
          <w:rFonts w:ascii="Book Antiqua" w:hAnsi="Book Antiqua"/>
          <w:sz w:val="24"/>
          <w:szCs w:val="24"/>
        </w:rPr>
        <w:t>Piemonti</w:t>
      </w:r>
      <w:proofErr w:type="spellEnd"/>
      <w:r w:rsidRPr="00E41E61">
        <w:rPr>
          <w:rFonts w:ascii="Book Antiqua" w:hAnsi="Book Antiqua"/>
          <w:sz w:val="24"/>
          <w:szCs w:val="24"/>
        </w:rPr>
        <w:t xml:space="preserve"> L, </w:t>
      </w:r>
      <w:proofErr w:type="spellStart"/>
      <w:r w:rsidRPr="00E41E61">
        <w:rPr>
          <w:rFonts w:ascii="Book Antiqua" w:hAnsi="Book Antiqua"/>
          <w:sz w:val="24"/>
          <w:szCs w:val="24"/>
        </w:rPr>
        <w:t>Perseghin</w:t>
      </w:r>
      <w:proofErr w:type="spellEnd"/>
      <w:r w:rsidRPr="00E41E61">
        <w:rPr>
          <w:rFonts w:ascii="Book Antiqua" w:hAnsi="Book Antiqua"/>
          <w:sz w:val="24"/>
          <w:szCs w:val="24"/>
        </w:rPr>
        <w:t xml:space="preserve"> G. Fatty liver index and mortality: the Cremona study in the 15th year of follow-up. </w:t>
      </w:r>
      <w:r w:rsidRPr="00E41E61">
        <w:rPr>
          <w:rFonts w:ascii="Book Antiqua" w:hAnsi="Book Antiqua"/>
          <w:i/>
          <w:sz w:val="24"/>
          <w:szCs w:val="24"/>
        </w:rPr>
        <w:t>Hepatology</w:t>
      </w:r>
      <w:r w:rsidRPr="00E41E61">
        <w:rPr>
          <w:rFonts w:ascii="Book Antiqua" w:hAnsi="Book Antiqua"/>
          <w:sz w:val="24"/>
          <w:szCs w:val="24"/>
        </w:rPr>
        <w:t xml:space="preserve"> 2011; </w:t>
      </w:r>
      <w:r w:rsidRPr="00E41E61">
        <w:rPr>
          <w:rFonts w:ascii="Book Antiqua" w:hAnsi="Book Antiqua"/>
          <w:b/>
          <w:sz w:val="24"/>
          <w:szCs w:val="24"/>
        </w:rPr>
        <w:t>54</w:t>
      </w:r>
      <w:r w:rsidRPr="00E41E61">
        <w:rPr>
          <w:rFonts w:ascii="Book Antiqua" w:hAnsi="Book Antiqua"/>
          <w:sz w:val="24"/>
          <w:szCs w:val="24"/>
        </w:rPr>
        <w:t>: 145-152 [PMID: 21488080 DOI: 10.1002/hep.24356]</w:t>
      </w:r>
    </w:p>
    <w:p w14:paraId="2B85091B"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27 </w:t>
      </w:r>
      <w:r w:rsidRPr="00E41E61">
        <w:rPr>
          <w:rFonts w:ascii="Book Antiqua" w:hAnsi="Book Antiqua"/>
          <w:b/>
          <w:sz w:val="24"/>
          <w:szCs w:val="24"/>
        </w:rPr>
        <w:t>Krawczyk M</w:t>
      </w:r>
      <w:r w:rsidRPr="00E41E61">
        <w:rPr>
          <w:rFonts w:ascii="Book Antiqua" w:hAnsi="Book Antiqua"/>
          <w:sz w:val="24"/>
          <w:szCs w:val="24"/>
        </w:rPr>
        <w:t xml:space="preserve">, Rau M, </w:t>
      </w:r>
      <w:proofErr w:type="spellStart"/>
      <w:r w:rsidRPr="00E41E61">
        <w:rPr>
          <w:rFonts w:ascii="Book Antiqua" w:hAnsi="Book Antiqua"/>
          <w:sz w:val="24"/>
          <w:szCs w:val="24"/>
        </w:rPr>
        <w:t>Schattenberg</w:t>
      </w:r>
      <w:proofErr w:type="spellEnd"/>
      <w:r w:rsidRPr="00E41E61">
        <w:rPr>
          <w:rFonts w:ascii="Book Antiqua" w:hAnsi="Book Antiqua"/>
          <w:sz w:val="24"/>
          <w:szCs w:val="24"/>
        </w:rPr>
        <w:t xml:space="preserve"> JM, </w:t>
      </w:r>
      <w:proofErr w:type="spellStart"/>
      <w:r w:rsidRPr="00E41E61">
        <w:rPr>
          <w:rFonts w:ascii="Book Antiqua" w:hAnsi="Book Antiqua"/>
          <w:sz w:val="24"/>
          <w:szCs w:val="24"/>
        </w:rPr>
        <w:t>Bantel</w:t>
      </w:r>
      <w:proofErr w:type="spellEnd"/>
      <w:r w:rsidRPr="00E41E61">
        <w:rPr>
          <w:rFonts w:ascii="Book Antiqua" w:hAnsi="Book Antiqua"/>
          <w:sz w:val="24"/>
          <w:szCs w:val="24"/>
        </w:rPr>
        <w:t xml:space="preserve"> H, </w:t>
      </w:r>
      <w:proofErr w:type="spellStart"/>
      <w:r w:rsidRPr="00E41E61">
        <w:rPr>
          <w:rFonts w:ascii="Book Antiqua" w:hAnsi="Book Antiqua"/>
          <w:sz w:val="24"/>
          <w:szCs w:val="24"/>
        </w:rPr>
        <w:t>Pathil</w:t>
      </w:r>
      <w:proofErr w:type="spellEnd"/>
      <w:r w:rsidRPr="00E41E61">
        <w:rPr>
          <w:rFonts w:ascii="Book Antiqua" w:hAnsi="Book Antiqua"/>
          <w:sz w:val="24"/>
          <w:szCs w:val="24"/>
        </w:rPr>
        <w:t xml:space="preserve"> A, Demir M, </w:t>
      </w:r>
      <w:proofErr w:type="spellStart"/>
      <w:r w:rsidRPr="00E41E61">
        <w:rPr>
          <w:rFonts w:ascii="Book Antiqua" w:hAnsi="Book Antiqua"/>
          <w:sz w:val="24"/>
          <w:szCs w:val="24"/>
        </w:rPr>
        <w:t>Kluwe</w:t>
      </w:r>
      <w:proofErr w:type="spellEnd"/>
      <w:r w:rsidRPr="00E41E61">
        <w:rPr>
          <w:rFonts w:ascii="Book Antiqua" w:hAnsi="Book Antiqua"/>
          <w:sz w:val="24"/>
          <w:szCs w:val="24"/>
        </w:rPr>
        <w:t xml:space="preserve"> J, </w:t>
      </w:r>
      <w:proofErr w:type="spellStart"/>
      <w:r w:rsidRPr="00E41E61">
        <w:rPr>
          <w:rFonts w:ascii="Book Antiqua" w:hAnsi="Book Antiqua"/>
          <w:sz w:val="24"/>
          <w:szCs w:val="24"/>
        </w:rPr>
        <w:t>Boettler</w:t>
      </w:r>
      <w:proofErr w:type="spellEnd"/>
      <w:r w:rsidRPr="00E41E61">
        <w:rPr>
          <w:rFonts w:ascii="Book Antiqua" w:hAnsi="Book Antiqua"/>
          <w:sz w:val="24"/>
          <w:szCs w:val="24"/>
        </w:rPr>
        <w:t xml:space="preserve"> T, </w:t>
      </w:r>
      <w:proofErr w:type="spellStart"/>
      <w:r w:rsidRPr="00E41E61">
        <w:rPr>
          <w:rFonts w:ascii="Book Antiqua" w:hAnsi="Book Antiqua"/>
          <w:sz w:val="24"/>
          <w:szCs w:val="24"/>
        </w:rPr>
        <w:t>Lammert</w:t>
      </w:r>
      <w:proofErr w:type="spellEnd"/>
      <w:r w:rsidRPr="00E41E61">
        <w:rPr>
          <w:rFonts w:ascii="Book Antiqua" w:hAnsi="Book Antiqua"/>
          <w:sz w:val="24"/>
          <w:szCs w:val="24"/>
        </w:rPr>
        <w:t xml:space="preserve"> F, Geier A; NAFLD Clinical Study Group. Combined effects of the PNPLA3 rs738409, TM6SF2 rs58542926, and MBOAT7 rs641738 variants on NAFLD severity: a multicenter biopsy-based study. </w:t>
      </w:r>
      <w:r w:rsidRPr="00E41E61">
        <w:rPr>
          <w:rFonts w:ascii="Book Antiqua" w:hAnsi="Book Antiqua"/>
          <w:i/>
          <w:sz w:val="24"/>
          <w:szCs w:val="24"/>
        </w:rPr>
        <w:t>J Lipid Res</w:t>
      </w:r>
      <w:r w:rsidRPr="00E41E61">
        <w:rPr>
          <w:rFonts w:ascii="Book Antiqua" w:hAnsi="Book Antiqua"/>
          <w:sz w:val="24"/>
          <w:szCs w:val="24"/>
        </w:rPr>
        <w:t xml:space="preserve"> 2017; </w:t>
      </w:r>
      <w:r w:rsidRPr="00E41E61">
        <w:rPr>
          <w:rFonts w:ascii="Book Antiqua" w:hAnsi="Book Antiqua"/>
          <w:b/>
          <w:sz w:val="24"/>
          <w:szCs w:val="24"/>
        </w:rPr>
        <w:t>58</w:t>
      </w:r>
      <w:r w:rsidRPr="00E41E61">
        <w:rPr>
          <w:rFonts w:ascii="Book Antiqua" w:hAnsi="Book Antiqua"/>
          <w:sz w:val="24"/>
          <w:szCs w:val="24"/>
        </w:rPr>
        <w:t>: 247-255 [PMID: 27836992 DOI: 10.1194/jlr.P067454]</w:t>
      </w:r>
    </w:p>
    <w:p w14:paraId="29BB204F"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28 </w:t>
      </w:r>
      <w:proofErr w:type="spellStart"/>
      <w:r w:rsidRPr="00E41E61">
        <w:rPr>
          <w:rFonts w:ascii="Book Antiqua" w:hAnsi="Book Antiqua"/>
          <w:b/>
          <w:sz w:val="24"/>
          <w:szCs w:val="24"/>
        </w:rPr>
        <w:t>Umano</w:t>
      </w:r>
      <w:proofErr w:type="spellEnd"/>
      <w:r w:rsidRPr="00E41E61">
        <w:rPr>
          <w:rFonts w:ascii="Book Antiqua" w:hAnsi="Book Antiqua"/>
          <w:b/>
          <w:sz w:val="24"/>
          <w:szCs w:val="24"/>
        </w:rPr>
        <w:t xml:space="preserve"> GR</w:t>
      </w:r>
      <w:r w:rsidRPr="00E41E61">
        <w:rPr>
          <w:rFonts w:ascii="Book Antiqua" w:hAnsi="Book Antiqua"/>
          <w:sz w:val="24"/>
          <w:szCs w:val="24"/>
        </w:rPr>
        <w:t xml:space="preserve">, Caprio S, Di Sessa A, </w:t>
      </w:r>
      <w:proofErr w:type="spellStart"/>
      <w:r w:rsidRPr="00E41E61">
        <w:rPr>
          <w:rFonts w:ascii="Book Antiqua" w:hAnsi="Book Antiqua"/>
          <w:sz w:val="24"/>
          <w:szCs w:val="24"/>
        </w:rPr>
        <w:t>Chalasani</w:t>
      </w:r>
      <w:proofErr w:type="spellEnd"/>
      <w:r w:rsidRPr="00E41E61">
        <w:rPr>
          <w:rFonts w:ascii="Book Antiqua" w:hAnsi="Book Antiqua"/>
          <w:sz w:val="24"/>
          <w:szCs w:val="24"/>
        </w:rPr>
        <w:t xml:space="preserve"> N, </w:t>
      </w:r>
      <w:proofErr w:type="spellStart"/>
      <w:r w:rsidRPr="00E41E61">
        <w:rPr>
          <w:rFonts w:ascii="Book Antiqua" w:hAnsi="Book Antiqua"/>
          <w:sz w:val="24"/>
          <w:szCs w:val="24"/>
        </w:rPr>
        <w:t>Dykas</w:t>
      </w:r>
      <w:proofErr w:type="spellEnd"/>
      <w:r w:rsidRPr="00E41E61">
        <w:rPr>
          <w:rFonts w:ascii="Book Antiqua" w:hAnsi="Book Antiqua"/>
          <w:sz w:val="24"/>
          <w:szCs w:val="24"/>
        </w:rPr>
        <w:t xml:space="preserve"> DJ, Pierpont B, Bale AE, Santoro N. The rs626283 Variant in the MBOAT7 Gene is Associated with Insulin Resistance and Fatty Liver in Caucasian Obese Youth. </w:t>
      </w:r>
      <w:r w:rsidRPr="00E41E61">
        <w:rPr>
          <w:rFonts w:ascii="Book Antiqua" w:hAnsi="Book Antiqua"/>
          <w:i/>
          <w:sz w:val="24"/>
          <w:szCs w:val="24"/>
        </w:rPr>
        <w:t>Am J Gastroenterol</w:t>
      </w:r>
      <w:r w:rsidRPr="00E41E61">
        <w:rPr>
          <w:rFonts w:ascii="Book Antiqua" w:hAnsi="Book Antiqua"/>
          <w:sz w:val="24"/>
          <w:szCs w:val="24"/>
        </w:rPr>
        <w:t xml:space="preserve"> 2018; </w:t>
      </w:r>
      <w:r w:rsidRPr="00E41E61">
        <w:rPr>
          <w:rFonts w:ascii="Book Antiqua" w:hAnsi="Book Antiqua"/>
          <w:b/>
          <w:sz w:val="24"/>
          <w:szCs w:val="24"/>
        </w:rPr>
        <w:t>113</w:t>
      </w:r>
      <w:r w:rsidRPr="00E41E61">
        <w:rPr>
          <w:rFonts w:ascii="Book Antiqua" w:hAnsi="Book Antiqua"/>
          <w:sz w:val="24"/>
          <w:szCs w:val="24"/>
        </w:rPr>
        <w:t>: 376-383 [PMID: 29485130 DOI: 10.1038/ajg.2018.1]</w:t>
      </w:r>
    </w:p>
    <w:p w14:paraId="0AD345D4"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29 </w:t>
      </w:r>
      <w:proofErr w:type="spellStart"/>
      <w:r w:rsidRPr="00E41E61">
        <w:rPr>
          <w:rFonts w:ascii="Book Antiqua" w:hAnsi="Book Antiqua"/>
          <w:b/>
          <w:sz w:val="24"/>
          <w:szCs w:val="24"/>
        </w:rPr>
        <w:t>Kitamoto</w:t>
      </w:r>
      <w:proofErr w:type="spellEnd"/>
      <w:r w:rsidRPr="00E41E61">
        <w:rPr>
          <w:rFonts w:ascii="Book Antiqua" w:hAnsi="Book Antiqua"/>
          <w:b/>
          <w:sz w:val="24"/>
          <w:szCs w:val="24"/>
        </w:rPr>
        <w:t xml:space="preserve"> T</w:t>
      </w:r>
      <w:r w:rsidRPr="00E41E61">
        <w:rPr>
          <w:rFonts w:ascii="Book Antiqua" w:hAnsi="Book Antiqua"/>
          <w:sz w:val="24"/>
          <w:szCs w:val="24"/>
        </w:rPr>
        <w:t xml:space="preserve">, </w:t>
      </w:r>
      <w:proofErr w:type="spellStart"/>
      <w:r w:rsidRPr="00E41E61">
        <w:rPr>
          <w:rFonts w:ascii="Book Antiqua" w:hAnsi="Book Antiqua"/>
          <w:sz w:val="24"/>
          <w:szCs w:val="24"/>
        </w:rPr>
        <w:t>Kitamoto</w:t>
      </w:r>
      <w:proofErr w:type="spellEnd"/>
      <w:r w:rsidRPr="00E41E61">
        <w:rPr>
          <w:rFonts w:ascii="Book Antiqua" w:hAnsi="Book Antiqua"/>
          <w:sz w:val="24"/>
          <w:szCs w:val="24"/>
        </w:rPr>
        <w:t xml:space="preserve"> A, Ogawa Y, Honda Y, </w:t>
      </w:r>
      <w:proofErr w:type="spellStart"/>
      <w:r w:rsidRPr="00E41E61">
        <w:rPr>
          <w:rFonts w:ascii="Book Antiqua" w:hAnsi="Book Antiqua"/>
          <w:sz w:val="24"/>
          <w:szCs w:val="24"/>
        </w:rPr>
        <w:t>Imajo</w:t>
      </w:r>
      <w:proofErr w:type="spellEnd"/>
      <w:r w:rsidRPr="00E41E61">
        <w:rPr>
          <w:rFonts w:ascii="Book Antiqua" w:hAnsi="Book Antiqua"/>
          <w:sz w:val="24"/>
          <w:szCs w:val="24"/>
        </w:rPr>
        <w:t xml:space="preserve"> K, Saito S, </w:t>
      </w:r>
      <w:proofErr w:type="spellStart"/>
      <w:r w:rsidRPr="00E41E61">
        <w:rPr>
          <w:rFonts w:ascii="Book Antiqua" w:hAnsi="Book Antiqua"/>
          <w:sz w:val="24"/>
          <w:szCs w:val="24"/>
        </w:rPr>
        <w:t>Yoneda</w:t>
      </w:r>
      <w:proofErr w:type="spellEnd"/>
      <w:r w:rsidRPr="00E41E61">
        <w:rPr>
          <w:rFonts w:ascii="Book Antiqua" w:hAnsi="Book Antiqua"/>
          <w:sz w:val="24"/>
          <w:szCs w:val="24"/>
        </w:rPr>
        <w:t xml:space="preserve"> M, Nakamura T, Nakajima A, </w:t>
      </w:r>
      <w:proofErr w:type="spellStart"/>
      <w:r w:rsidRPr="00E41E61">
        <w:rPr>
          <w:rFonts w:ascii="Book Antiqua" w:hAnsi="Book Antiqua"/>
          <w:sz w:val="24"/>
          <w:szCs w:val="24"/>
        </w:rPr>
        <w:t>Hotta</w:t>
      </w:r>
      <w:proofErr w:type="spellEnd"/>
      <w:r w:rsidRPr="00E41E61">
        <w:rPr>
          <w:rFonts w:ascii="Book Antiqua" w:hAnsi="Book Antiqua"/>
          <w:sz w:val="24"/>
          <w:szCs w:val="24"/>
        </w:rPr>
        <w:t xml:space="preserve"> K. Targeted-bisulfite sequence analysis of the methylation of CpG islands in genes encoding PNPLA3, SAMM50, and PARVB of patients with non-alcoholic fatty liver disease. </w:t>
      </w:r>
      <w:r w:rsidRPr="00E41E61">
        <w:rPr>
          <w:rFonts w:ascii="Book Antiqua" w:hAnsi="Book Antiqua"/>
          <w:i/>
          <w:sz w:val="24"/>
          <w:szCs w:val="24"/>
        </w:rPr>
        <w:t xml:space="preserve">J </w:t>
      </w:r>
      <w:proofErr w:type="spellStart"/>
      <w:r w:rsidRPr="00E41E61">
        <w:rPr>
          <w:rFonts w:ascii="Book Antiqua" w:hAnsi="Book Antiqua"/>
          <w:i/>
          <w:sz w:val="24"/>
          <w:szCs w:val="24"/>
        </w:rPr>
        <w:t>Hepatol</w:t>
      </w:r>
      <w:proofErr w:type="spellEnd"/>
      <w:r w:rsidRPr="00E41E61">
        <w:rPr>
          <w:rFonts w:ascii="Book Antiqua" w:hAnsi="Book Antiqua"/>
          <w:sz w:val="24"/>
          <w:szCs w:val="24"/>
        </w:rPr>
        <w:t xml:space="preserve"> 2015; </w:t>
      </w:r>
      <w:r w:rsidRPr="00E41E61">
        <w:rPr>
          <w:rFonts w:ascii="Book Antiqua" w:hAnsi="Book Antiqua"/>
          <w:b/>
          <w:sz w:val="24"/>
          <w:szCs w:val="24"/>
        </w:rPr>
        <w:t>63</w:t>
      </w:r>
      <w:r w:rsidRPr="00E41E61">
        <w:rPr>
          <w:rFonts w:ascii="Book Antiqua" w:hAnsi="Book Antiqua"/>
          <w:sz w:val="24"/>
          <w:szCs w:val="24"/>
        </w:rPr>
        <w:t>: 494-502 [PMID: 25776890 DOI: 10.1016/j.jhep.2015.02.049]</w:t>
      </w:r>
    </w:p>
    <w:p w14:paraId="662A824C" w14:textId="77777777" w:rsidR="00CE7958" w:rsidRPr="00E41E61" w:rsidRDefault="00CE7958" w:rsidP="00E41E61">
      <w:pPr>
        <w:snapToGrid w:val="0"/>
        <w:spacing w:line="360" w:lineRule="auto"/>
        <w:rPr>
          <w:rFonts w:ascii="Book Antiqua" w:hAnsi="Book Antiqua"/>
          <w:sz w:val="24"/>
          <w:szCs w:val="24"/>
        </w:rPr>
      </w:pPr>
      <w:r w:rsidRPr="00E41E61">
        <w:rPr>
          <w:rFonts w:ascii="Book Antiqua" w:hAnsi="Book Antiqua"/>
          <w:sz w:val="24"/>
          <w:szCs w:val="24"/>
        </w:rPr>
        <w:t xml:space="preserve">30 </w:t>
      </w:r>
      <w:proofErr w:type="spellStart"/>
      <w:r w:rsidRPr="00E41E61">
        <w:rPr>
          <w:rFonts w:ascii="Book Antiqua" w:hAnsi="Book Antiqua"/>
          <w:b/>
          <w:sz w:val="24"/>
          <w:szCs w:val="24"/>
        </w:rPr>
        <w:t>Abenavoli</w:t>
      </w:r>
      <w:proofErr w:type="spellEnd"/>
      <w:r w:rsidRPr="00E41E61">
        <w:rPr>
          <w:rFonts w:ascii="Book Antiqua" w:hAnsi="Book Antiqua"/>
          <w:b/>
          <w:sz w:val="24"/>
          <w:szCs w:val="24"/>
        </w:rPr>
        <w:t xml:space="preserve"> L</w:t>
      </w:r>
      <w:r w:rsidRPr="00E41E61">
        <w:rPr>
          <w:rFonts w:ascii="Book Antiqua" w:hAnsi="Book Antiqua"/>
          <w:sz w:val="24"/>
          <w:szCs w:val="24"/>
        </w:rPr>
        <w:t xml:space="preserve">, </w:t>
      </w:r>
      <w:proofErr w:type="spellStart"/>
      <w:r w:rsidRPr="00E41E61">
        <w:rPr>
          <w:rFonts w:ascii="Book Antiqua" w:hAnsi="Book Antiqua"/>
          <w:sz w:val="24"/>
          <w:szCs w:val="24"/>
        </w:rPr>
        <w:t>Pellicano</w:t>
      </w:r>
      <w:proofErr w:type="spellEnd"/>
      <w:r w:rsidRPr="00E41E61">
        <w:rPr>
          <w:rFonts w:ascii="Book Antiqua" w:hAnsi="Book Antiqua"/>
          <w:sz w:val="24"/>
          <w:szCs w:val="24"/>
        </w:rPr>
        <w:t xml:space="preserve"> R, </w:t>
      </w:r>
      <w:proofErr w:type="spellStart"/>
      <w:r w:rsidRPr="00E41E61">
        <w:rPr>
          <w:rFonts w:ascii="Book Antiqua" w:hAnsi="Book Antiqua"/>
          <w:sz w:val="24"/>
          <w:szCs w:val="24"/>
        </w:rPr>
        <w:t>Boccuto</w:t>
      </w:r>
      <w:proofErr w:type="spellEnd"/>
      <w:r w:rsidRPr="00E41E61">
        <w:rPr>
          <w:rFonts w:ascii="Book Antiqua" w:hAnsi="Book Antiqua"/>
          <w:sz w:val="24"/>
          <w:szCs w:val="24"/>
        </w:rPr>
        <w:t xml:space="preserve"> L. Role of genetics and metabolism in non-alcoholic fatty liver disease. </w:t>
      </w:r>
      <w:proofErr w:type="spellStart"/>
      <w:r w:rsidRPr="00E41E61">
        <w:rPr>
          <w:rFonts w:ascii="Book Antiqua" w:hAnsi="Book Antiqua"/>
          <w:i/>
          <w:sz w:val="24"/>
          <w:szCs w:val="24"/>
        </w:rPr>
        <w:t>Panminerva</w:t>
      </w:r>
      <w:proofErr w:type="spellEnd"/>
      <w:r w:rsidRPr="00E41E61">
        <w:rPr>
          <w:rFonts w:ascii="Book Antiqua" w:hAnsi="Book Antiqua"/>
          <w:i/>
          <w:sz w:val="24"/>
          <w:szCs w:val="24"/>
        </w:rPr>
        <w:t xml:space="preserve"> Med</w:t>
      </w:r>
      <w:r w:rsidRPr="00E41E61">
        <w:rPr>
          <w:rFonts w:ascii="Book Antiqua" w:hAnsi="Book Antiqua"/>
          <w:sz w:val="24"/>
          <w:szCs w:val="24"/>
        </w:rPr>
        <w:t xml:space="preserve"> 2018; </w:t>
      </w:r>
      <w:r w:rsidRPr="00E41E61">
        <w:rPr>
          <w:rFonts w:ascii="Book Antiqua" w:hAnsi="Book Antiqua"/>
          <w:b/>
          <w:sz w:val="24"/>
          <w:szCs w:val="24"/>
        </w:rPr>
        <w:t>60</w:t>
      </w:r>
      <w:r w:rsidRPr="00E41E61">
        <w:rPr>
          <w:rFonts w:ascii="Book Antiqua" w:hAnsi="Book Antiqua"/>
          <w:sz w:val="24"/>
          <w:szCs w:val="24"/>
        </w:rPr>
        <w:t>: 41-43 [PMID: 29442484 DOI: 10.23736/S0031-0808.18.03418-3]</w:t>
      </w:r>
    </w:p>
    <w:p w14:paraId="07D584DD" w14:textId="77777777" w:rsidR="00CE7958" w:rsidRPr="00E41E61" w:rsidRDefault="00CE7958" w:rsidP="00E41E61">
      <w:pPr>
        <w:snapToGrid w:val="0"/>
        <w:spacing w:line="360" w:lineRule="auto"/>
        <w:rPr>
          <w:rFonts w:ascii="Book Antiqua" w:hAnsi="Book Antiqua" w:cs="Book Antiqua"/>
          <w:b/>
          <w:bCs/>
          <w:color w:val="000000" w:themeColor="text1"/>
          <w:sz w:val="24"/>
          <w:szCs w:val="24"/>
        </w:rPr>
      </w:pPr>
    </w:p>
    <w:p w14:paraId="2556D14D" w14:textId="77777777" w:rsidR="007C046A" w:rsidRPr="00E41E61" w:rsidRDefault="006F5523" w:rsidP="00E41E61">
      <w:pPr>
        <w:adjustRightInd w:val="0"/>
        <w:snapToGrid w:val="0"/>
        <w:spacing w:line="360" w:lineRule="auto"/>
        <w:rPr>
          <w:rFonts w:ascii="Book Antiqua" w:hAnsi="Book Antiqua"/>
          <w:b/>
          <w:sz w:val="24"/>
          <w:szCs w:val="24"/>
        </w:rPr>
      </w:pPr>
      <w:r w:rsidRPr="00E41E61">
        <w:rPr>
          <w:rFonts w:ascii="Book Antiqua" w:hAnsi="Book Antiqua" w:cs="Book Antiqua"/>
          <w:b/>
          <w:bCs/>
          <w:color w:val="000000" w:themeColor="text1"/>
          <w:sz w:val="24"/>
          <w:szCs w:val="24"/>
        </w:rPr>
        <w:br w:type="page"/>
      </w:r>
      <w:r w:rsidR="007C046A" w:rsidRPr="00E41E61">
        <w:rPr>
          <w:rFonts w:ascii="Book Antiqua" w:hAnsi="Book Antiqua"/>
          <w:b/>
          <w:sz w:val="24"/>
          <w:szCs w:val="24"/>
        </w:rPr>
        <w:lastRenderedPageBreak/>
        <w:t>Footnotes</w:t>
      </w:r>
    </w:p>
    <w:p w14:paraId="0EA84799" w14:textId="55184ACF" w:rsidR="007C046A" w:rsidRPr="00E41E61" w:rsidRDefault="007C046A" w:rsidP="00E41E61">
      <w:pPr>
        <w:snapToGrid w:val="0"/>
        <w:spacing w:line="360" w:lineRule="auto"/>
        <w:rPr>
          <w:rFonts w:ascii="Book Antiqua" w:hAnsi="Book Antiqua" w:cs="Book Antiqua"/>
          <w:color w:val="000000"/>
          <w:sz w:val="24"/>
          <w:szCs w:val="24"/>
        </w:rPr>
      </w:pPr>
      <w:r w:rsidRPr="00E41E61">
        <w:rPr>
          <w:rFonts w:ascii="Book Antiqua" w:hAnsi="Book Antiqua"/>
          <w:b/>
          <w:sz w:val="24"/>
          <w:szCs w:val="24"/>
        </w:rPr>
        <w:t>Institutional review board statement</w:t>
      </w:r>
      <w:r w:rsidRPr="00E41E61">
        <w:rPr>
          <w:rFonts w:ascii="Book Antiqua" w:hAnsi="Book Antiqua"/>
          <w:b/>
          <w:iCs/>
          <w:color w:val="000000"/>
          <w:kern w:val="0"/>
          <w:sz w:val="24"/>
          <w:szCs w:val="24"/>
        </w:rPr>
        <w:t>:</w:t>
      </w:r>
      <w:r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sz w:val="24"/>
          <w:szCs w:val="24"/>
        </w:rPr>
        <w:t xml:space="preserve">The study was reviewed and </w:t>
      </w:r>
      <w:r w:rsidR="0060247E">
        <w:rPr>
          <w:rFonts w:ascii="Book Antiqua" w:hAnsi="Book Antiqua" w:cs="Book Antiqua"/>
          <w:color w:val="000000"/>
          <w:sz w:val="24"/>
          <w:szCs w:val="24"/>
        </w:rPr>
        <w:t xml:space="preserve">approved </w:t>
      </w:r>
      <w:r w:rsidRPr="00E41E61">
        <w:rPr>
          <w:rFonts w:ascii="Book Antiqua" w:hAnsi="Book Antiqua" w:cs="Book Antiqua"/>
          <w:color w:val="000000"/>
          <w:sz w:val="24"/>
          <w:szCs w:val="24"/>
        </w:rPr>
        <w:t xml:space="preserve">by </w:t>
      </w:r>
      <w:r w:rsidR="0060247E">
        <w:rPr>
          <w:rFonts w:ascii="Book Antiqua" w:hAnsi="Book Antiqua" w:cs="Book Antiqua"/>
          <w:color w:val="000000"/>
          <w:sz w:val="24"/>
          <w:szCs w:val="24"/>
        </w:rPr>
        <w:t>the e</w:t>
      </w:r>
      <w:r w:rsidR="0060247E" w:rsidRPr="00E41E61">
        <w:rPr>
          <w:rFonts w:ascii="Book Antiqua" w:hAnsi="Book Antiqua" w:cs="Book Antiqua"/>
          <w:color w:val="000000"/>
          <w:sz w:val="24"/>
          <w:szCs w:val="24"/>
        </w:rPr>
        <w:t xml:space="preserve">thics </w:t>
      </w:r>
      <w:r w:rsidR="0060247E">
        <w:rPr>
          <w:rFonts w:ascii="Book Antiqua" w:hAnsi="Book Antiqua" w:cs="Book Antiqua"/>
          <w:color w:val="000000"/>
          <w:sz w:val="24"/>
          <w:szCs w:val="24"/>
        </w:rPr>
        <w:t>c</w:t>
      </w:r>
      <w:r w:rsidR="0060247E" w:rsidRPr="00E41E61">
        <w:rPr>
          <w:rFonts w:ascii="Book Antiqua" w:hAnsi="Book Antiqua" w:cs="Book Antiqua"/>
          <w:color w:val="000000"/>
          <w:sz w:val="24"/>
          <w:szCs w:val="24"/>
        </w:rPr>
        <w:t xml:space="preserve">ommittees </w:t>
      </w:r>
      <w:r w:rsidRPr="00E41E61">
        <w:rPr>
          <w:rFonts w:ascii="Book Antiqua" w:hAnsi="Book Antiqua" w:cs="Book Antiqua"/>
          <w:color w:val="000000"/>
          <w:sz w:val="24"/>
          <w:szCs w:val="24"/>
        </w:rPr>
        <w:t>of</w:t>
      </w:r>
      <w:r w:rsidR="0060247E">
        <w:rPr>
          <w:rFonts w:ascii="Book Antiqua" w:hAnsi="Book Antiqua" w:cs="Book Antiqua"/>
          <w:color w:val="000000"/>
          <w:sz w:val="24"/>
          <w:szCs w:val="24"/>
        </w:rPr>
        <w:t xml:space="preserve"> all hospitals involved</w:t>
      </w:r>
      <w:r w:rsidRPr="00E41E61">
        <w:rPr>
          <w:rFonts w:ascii="Book Antiqua" w:hAnsi="Book Antiqua" w:cs="Book Antiqua"/>
          <w:color w:val="000000"/>
          <w:sz w:val="24"/>
          <w:szCs w:val="24"/>
        </w:rPr>
        <w:t>. All procedures</w:t>
      </w:r>
      <w:r w:rsidR="0060247E">
        <w:rPr>
          <w:rFonts w:ascii="Book Antiqua" w:hAnsi="Book Antiqua" w:cs="Book Antiqua"/>
          <w:color w:val="000000"/>
          <w:sz w:val="24"/>
          <w:szCs w:val="24"/>
        </w:rPr>
        <w:t xml:space="preserve"> </w:t>
      </w:r>
      <w:r w:rsidRPr="00E41E61">
        <w:rPr>
          <w:rFonts w:ascii="Book Antiqua" w:hAnsi="Book Antiqua" w:cs="Book Antiqua"/>
          <w:color w:val="000000"/>
          <w:sz w:val="24"/>
          <w:szCs w:val="24"/>
        </w:rPr>
        <w:t>were</w:t>
      </w:r>
      <w:r w:rsidR="0060247E">
        <w:rPr>
          <w:rFonts w:ascii="Book Antiqua" w:hAnsi="Book Antiqua" w:cs="Book Antiqua"/>
          <w:color w:val="000000"/>
          <w:sz w:val="24"/>
          <w:szCs w:val="24"/>
        </w:rPr>
        <w:t xml:space="preserve"> performed</w:t>
      </w:r>
      <w:r w:rsidRPr="00E41E61">
        <w:rPr>
          <w:rFonts w:ascii="Book Antiqua" w:hAnsi="Book Antiqua" w:cs="Book Antiqua"/>
          <w:color w:val="000000"/>
          <w:sz w:val="24"/>
          <w:szCs w:val="24"/>
        </w:rPr>
        <w:t xml:space="preserve"> in accordance with the ethical standards of the responsible committee on human experimentation (institutional and national) and with the Helsinki Declaration of 1975, as revised in 2008. </w:t>
      </w:r>
    </w:p>
    <w:p w14:paraId="68CF7D24" w14:textId="77777777" w:rsidR="006F5523" w:rsidRPr="00E41E61" w:rsidRDefault="006F5523" w:rsidP="00E41E61">
      <w:pPr>
        <w:snapToGrid w:val="0"/>
        <w:spacing w:line="360" w:lineRule="auto"/>
        <w:rPr>
          <w:rFonts w:ascii="Book Antiqua" w:hAnsi="Book Antiqua" w:cs="Book Antiqua"/>
          <w:b/>
          <w:bCs/>
          <w:color w:val="000000" w:themeColor="text1"/>
          <w:sz w:val="24"/>
          <w:szCs w:val="24"/>
        </w:rPr>
      </w:pPr>
    </w:p>
    <w:p w14:paraId="7B00AFA2" w14:textId="1FFAD02D" w:rsidR="007C046A" w:rsidRPr="00E41E61" w:rsidRDefault="007C046A" w:rsidP="00E41E61">
      <w:pPr>
        <w:snapToGrid w:val="0"/>
        <w:spacing w:line="360" w:lineRule="auto"/>
        <w:rPr>
          <w:rFonts w:ascii="Book Antiqua" w:hAnsi="Book Antiqua" w:cs="Book Antiqua"/>
          <w:color w:val="000000"/>
          <w:sz w:val="24"/>
          <w:szCs w:val="24"/>
        </w:rPr>
      </w:pPr>
      <w:r w:rsidRPr="00E41E61">
        <w:rPr>
          <w:rFonts w:ascii="Book Antiqua" w:hAnsi="Book Antiqua"/>
          <w:b/>
          <w:sz w:val="24"/>
          <w:szCs w:val="24"/>
        </w:rPr>
        <w:t>Informed consent statement</w:t>
      </w:r>
      <w:r w:rsidRPr="00E41E61">
        <w:rPr>
          <w:rFonts w:ascii="Book Antiqua" w:hAnsi="Book Antiqua"/>
          <w:b/>
          <w:iCs/>
          <w:color w:val="000000"/>
          <w:sz w:val="24"/>
          <w:szCs w:val="24"/>
        </w:rPr>
        <w:t>:</w:t>
      </w:r>
      <w:r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sz w:val="24"/>
          <w:szCs w:val="24"/>
        </w:rPr>
        <w:t>Informed consent was obtained from all individual participants included in the study.</w:t>
      </w:r>
    </w:p>
    <w:p w14:paraId="645EC6B8" w14:textId="77777777" w:rsidR="007C046A" w:rsidRPr="00E41E61" w:rsidRDefault="007C046A" w:rsidP="00E41E61">
      <w:pPr>
        <w:snapToGrid w:val="0"/>
        <w:spacing w:line="360" w:lineRule="auto"/>
        <w:rPr>
          <w:rFonts w:ascii="Book Antiqua" w:hAnsi="Book Antiqua"/>
          <w:b/>
          <w:iCs/>
          <w:color w:val="000000"/>
          <w:sz w:val="24"/>
          <w:szCs w:val="24"/>
        </w:rPr>
      </w:pPr>
    </w:p>
    <w:p w14:paraId="22FA7E33" w14:textId="77777777" w:rsidR="006F5523" w:rsidRPr="00E41E61" w:rsidRDefault="007C046A"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b/>
          <w:sz w:val="24"/>
          <w:szCs w:val="24"/>
        </w:rPr>
        <w:t>Conflict-of-interest statement</w:t>
      </w:r>
      <w:r w:rsidRPr="00E41E61">
        <w:rPr>
          <w:rFonts w:ascii="Book Antiqua" w:hAnsi="Book Antiqua" w:cs="TimesNewRomanPS-BoldItalicMT"/>
          <w:b/>
          <w:iCs/>
          <w:color w:val="000000"/>
          <w:sz w:val="24"/>
          <w:szCs w:val="24"/>
        </w:rPr>
        <w:t xml:space="preserve">: </w:t>
      </w:r>
      <w:r w:rsidR="006F5523" w:rsidRPr="00E41E61">
        <w:rPr>
          <w:rFonts w:ascii="Book Antiqua" w:hAnsi="Book Antiqua" w:cs="Book Antiqua"/>
          <w:color w:val="000000" w:themeColor="text1"/>
          <w:sz w:val="24"/>
          <w:szCs w:val="24"/>
        </w:rPr>
        <w:t xml:space="preserve">The authors </w:t>
      </w:r>
      <w:r w:rsidR="006F5523" w:rsidRPr="00E41E61">
        <w:rPr>
          <w:rFonts w:ascii="Book Antiqua" w:hAnsi="Book Antiqua" w:cs="Book Antiqua"/>
          <w:bCs/>
          <w:color w:val="000000" w:themeColor="text1"/>
          <w:sz w:val="24"/>
          <w:szCs w:val="24"/>
        </w:rPr>
        <w:t>declare that they have no conflict of interest.</w:t>
      </w:r>
    </w:p>
    <w:p w14:paraId="7EC83FF1" w14:textId="77777777" w:rsidR="006F5523" w:rsidRPr="00E41E61" w:rsidRDefault="006F5523" w:rsidP="00E41E61">
      <w:pPr>
        <w:snapToGrid w:val="0"/>
        <w:spacing w:line="360" w:lineRule="auto"/>
        <w:rPr>
          <w:rFonts w:ascii="Book Antiqua" w:hAnsi="Book Antiqua" w:cs="Book Antiqua"/>
          <w:b/>
          <w:bCs/>
          <w:color w:val="000000" w:themeColor="text1"/>
          <w:sz w:val="24"/>
          <w:szCs w:val="24"/>
        </w:rPr>
      </w:pPr>
    </w:p>
    <w:p w14:paraId="634A0373" w14:textId="77777777" w:rsidR="007C046A" w:rsidRPr="00E41E61" w:rsidRDefault="007C046A" w:rsidP="00E41E61">
      <w:pPr>
        <w:adjustRightInd w:val="0"/>
        <w:snapToGrid w:val="0"/>
        <w:spacing w:line="360" w:lineRule="auto"/>
        <w:rPr>
          <w:rFonts w:ascii="Book Antiqua" w:hAnsi="Book Antiqua"/>
          <w:b/>
          <w:sz w:val="24"/>
          <w:szCs w:val="24"/>
        </w:rPr>
      </w:pPr>
      <w:r w:rsidRPr="00E41E61">
        <w:rPr>
          <w:rFonts w:ascii="Book Antiqua" w:hAnsi="Book Antiqua"/>
          <w:b/>
          <w:sz w:val="24"/>
          <w:szCs w:val="24"/>
        </w:rPr>
        <w:t>Data sharing statement</w:t>
      </w:r>
      <w:r w:rsidRPr="00E41E61">
        <w:rPr>
          <w:rFonts w:ascii="Book Antiqua" w:hAnsi="Book Antiqua" w:cs="TimesNewRomanPS-BoldItalicMT"/>
          <w:b/>
          <w:iCs/>
          <w:color w:val="000000"/>
          <w:sz w:val="24"/>
          <w:szCs w:val="24"/>
        </w:rPr>
        <w:t>:</w:t>
      </w:r>
      <w:r w:rsidRPr="00E41E61">
        <w:rPr>
          <w:rFonts w:ascii="Book Antiqua" w:hAnsi="Book Antiqua"/>
          <w:b/>
          <w:sz w:val="24"/>
          <w:szCs w:val="24"/>
        </w:rPr>
        <w:t xml:space="preserve"> </w:t>
      </w:r>
      <w:r w:rsidRPr="00E41E61">
        <w:rPr>
          <w:rFonts w:ascii="Book Antiqua" w:hAnsi="Book Antiqua"/>
          <w:sz w:val="24"/>
          <w:szCs w:val="24"/>
        </w:rPr>
        <w:t>No additional data are available.</w:t>
      </w:r>
    </w:p>
    <w:p w14:paraId="29733935" w14:textId="77777777" w:rsidR="007C046A" w:rsidRPr="00E41E61" w:rsidRDefault="007C046A" w:rsidP="00E41E61">
      <w:pPr>
        <w:adjustRightInd w:val="0"/>
        <w:snapToGrid w:val="0"/>
        <w:spacing w:line="360" w:lineRule="auto"/>
        <w:rPr>
          <w:rFonts w:ascii="Book Antiqua" w:hAnsi="Book Antiqua"/>
          <w:sz w:val="24"/>
          <w:szCs w:val="24"/>
        </w:rPr>
      </w:pPr>
    </w:p>
    <w:p w14:paraId="44666558" w14:textId="77777777" w:rsidR="007C046A" w:rsidRPr="00E41E61" w:rsidRDefault="007C046A" w:rsidP="00E41E61">
      <w:pPr>
        <w:widowControl/>
        <w:adjustRightInd w:val="0"/>
        <w:snapToGrid w:val="0"/>
        <w:spacing w:line="360" w:lineRule="auto"/>
        <w:rPr>
          <w:rFonts w:ascii="Book Antiqua" w:hAnsi="Book Antiqua" w:cs="宋体"/>
          <w:kern w:val="0"/>
          <w:sz w:val="24"/>
          <w:szCs w:val="24"/>
        </w:rPr>
      </w:pPr>
      <w:r w:rsidRPr="00E41E61">
        <w:rPr>
          <w:rFonts w:ascii="Book Antiqua" w:hAnsi="Book Antiqua"/>
          <w:b/>
          <w:color w:val="000000"/>
          <w:sz w:val="24"/>
          <w:szCs w:val="24"/>
        </w:rPr>
        <w:t>Open-Access:</w:t>
      </w:r>
      <w:r w:rsidRPr="00E41E61">
        <w:rPr>
          <w:rFonts w:ascii="Book Antiqua" w:hAnsi="Book Antiqua"/>
          <w:color w:val="000000"/>
          <w:sz w:val="24"/>
          <w:szCs w:val="24"/>
        </w:rPr>
        <w:t xml:space="preserve"> This article is an open-access </w:t>
      </w:r>
      <w:r w:rsidRPr="00E41E61">
        <w:rPr>
          <w:rFonts w:ascii="Book Antiqua" w:hAnsi="Book Antiqua"/>
          <w:sz w:val="24"/>
          <w:szCs w:val="24"/>
        </w:rPr>
        <w:t xml:space="preserve">article that was selected </w:t>
      </w:r>
      <w:r w:rsidRPr="00E41E61">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E41E61">
        <w:rPr>
          <w:rFonts w:ascii="Book Antiqua" w:hAnsi="Book Antiqua"/>
          <w:color w:val="000000"/>
          <w:sz w:val="24"/>
          <w:szCs w:val="24"/>
        </w:rPr>
        <w:t>NonCommercial</w:t>
      </w:r>
      <w:proofErr w:type="spellEnd"/>
      <w:r w:rsidRPr="00E41E61">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4AB890" w14:textId="77777777" w:rsidR="007C046A" w:rsidRPr="00E41E61" w:rsidRDefault="007C046A" w:rsidP="00E41E61">
      <w:pPr>
        <w:widowControl/>
        <w:adjustRightInd w:val="0"/>
        <w:snapToGrid w:val="0"/>
        <w:spacing w:line="360" w:lineRule="auto"/>
        <w:rPr>
          <w:rFonts w:ascii="Book Antiqua" w:hAnsi="Book Antiqua"/>
          <w:sz w:val="24"/>
          <w:szCs w:val="24"/>
        </w:rPr>
      </w:pPr>
    </w:p>
    <w:p w14:paraId="78972CBF" w14:textId="77777777" w:rsidR="007C046A" w:rsidRPr="00E41E61" w:rsidRDefault="007C046A" w:rsidP="00E41E61">
      <w:pPr>
        <w:adjustRightInd w:val="0"/>
        <w:snapToGrid w:val="0"/>
        <w:spacing w:line="360" w:lineRule="auto"/>
        <w:rPr>
          <w:rFonts w:ascii="Book Antiqua" w:hAnsi="Book Antiqua"/>
          <w:bCs/>
          <w:color w:val="000000"/>
          <w:sz w:val="24"/>
          <w:szCs w:val="24"/>
        </w:rPr>
      </w:pPr>
      <w:r w:rsidRPr="00E41E61">
        <w:rPr>
          <w:rFonts w:ascii="Book Antiqua" w:hAnsi="Book Antiqua"/>
          <w:b/>
          <w:color w:val="000000"/>
          <w:sz w:val="24"/>
          <w:szCs w:val="24"/>
          <w:lang w:eastAsia="pl-PL"/>
        </w:rPr>
        <w:t>Manuscript source:</w:t>
      </w:r>
      <w:r w:rsidRPr="00E41E61">
        <w:rPr>
          <w:rFonts w:ascii="Book Antiqua" w:hAnsi="Book Antiqua"/>
          <w:b/>
          <w:color w:val="000000"/>
          <w:sz w:val="24"/>
          <w:szCs w:val="24"/>
        </w:rPr>
        <w:t xml:space="preserve"> </w:t>
      </w:r>
      <w:r w:rsidRPr="00E41E61">
        <w:rPr>
          <w:rFonts w:ascii="Book Antiqua" w:hAnsi="Book Antiqua"/>
          <w:color w:val="000000"/>
          <w:sz w:val="24"/>
          <w:szCs w:val="24"/>
          <w:lang w:eastAsia="pl-PL"/>
        </w:rPr>
        <w:t>Invited manuscript</w:t>
      </w:r>
    </w:p>
    <w:p w14:paraId="5A9CA3AE" w14:textId="77777777" w:rsidR="007C046A" w:rsidRPr="00E41E61" w:rsidRDefault="007C046A" w:rsidP="00E41E61">
      <w:pPr>
        <w:adjustRightInd w:val="0"/>
        <w:snapToGrid w:val="0"/>
        <w:spacing w:line="360" w:lineRule="auto"/>
        <w:rPr>
          <w:rFonts w:ascii="Book Antiqua" w:hAnsi="Book Antiqua"/>
          <w:b/>
          <w:bCs/>
          <w:color w:val="000000"/>
          <w:sz w:val="24"/>
          <w:szCs w:val="24"/>
        </w:rPr>
      </w:pPr>
    </w:p>
    <w:p w14:paraId="464033A3" w14:textId="77777777" w:rsidR="007C046A" w:rsidRPr="00E41E61" w:rsidRDefault="007C046A" w:rsidP="00E41E61">
      <w:pPr>
        <w:widowControl/>
        <w:adjustRightInd w:val="0"/>
        <w:snapToGrid w:val="0"/>
        <w:spacing w:line="360" w:lineRule="auto"/>
        <w:rPr>
          <w:rFonts w:ascii="Book Antiqua" w:hAnsi="Book Antiqua"/>
          <w:b/>
          <w:sz w:val="24"/>
          <w:szCs w:val="24"/>
        </w:rPr>
      </w:pPr>
      <w:r w:rsidRPr="00E41E61">
        <w:rPr>
          <w:rFonts w:ascii="Book Antiqua" w:hAnsi="Book Antiqua"/>
          <w:b/>
          <w:sz w:val="24"/>
          <w:szCs w:val="24"/>
        </w:rPr>
        <w:t xml:space="preserve">Peer-review started: </w:t>
      </w:r>
      <w:r w:rsidRPr="00E41E61">
        <w:rPr>
          <w:rFonts w:ascii="Book Antiqua" w:hAnsi="Book Antiqua"/>
          <w:bCs/>
          <w:sz w:val="24"/>
          <w:szCs w:val="24"/>
        </w:rPr>
        <w:t>December</w:t>
      </w:r>
      <w:r w:rsidRPr="00E41E61">
        <w:rPr>
          <w:rFonts w:ascii="Book Antiqua" w:hAnsi="Book Antiqua"/>
          <w:b/>
          <w:sz w:val="24"/>
          <w:szCs w:val="24"/>
        </w:rPr>
        <w:t xml:space="preserve"> </w:t>
      </w:r>
      <w:r w:rsidRPr="00E41E61">
        <w:rPr>
          <w:rFonts w:ascii="Book Antiqua" w:hAnsi="Book Antiqua"/>
          <w:sz w:val="24"/>
          <w:szCs w:val="24"/>
        </w:rPr>
        <w:t>25, 2019</w:t>
      </w:r>
    </w:p>
    <w:p w14:paraId="2809BD7F" w14:textId="77777777" w:rsidR="007C046A" w:rsidRPr="00E41E61" w:rsidRDefault="007C046A" w:rsidP="00E41E61">
      <w:pPr>
        <w:widowControl/>
        <w:adjustRightInd w:val="0"/>
        <w:snapToGrid w:val="0"/>
        <w:spacing w:line="360" w:lineRule="auto"/>
        <w:rPr>
          <w:rFonts w:ascii="Book Antiqua" w:hAnsi="Book Antiqua"/>
          <w:b/>
          <w:sz w:val="24"/>
          <w:szCs w:val="24"/>
        </w:rPr>
      </w:pPr>
      <w:r w:rsidRPr="00E41E61">
        <w:rPr>
          <w:rFonts w:ascii="Book Antiqua" w:hAnsi="Book Antiqua"/>
          <w:b/>
          <w:sz w:val="24"/>
          <w:szCs w:val="24"/>
        </w:rPr>
        <w:t xml:space="preserve">First decision: </w:t>
      </w:r>
      <w:r w:rsidRPr="00E41E61">
        <w:rPr>
          <w:rFonts w:ascii="Book Antiqua" w:hAnsi="Book Antiqua"/>
          <w:bCs/>
          <w:sz w:val="24"/>
          <w:szCs w:val="24"/>
        </w:rPr>
        <w:t>January</w:t>
      </w:r>
      <w:r w:rsidRPr="00E41E61">
        <w:rPr>
          <w:rFonts w:ascii="Book Antiqua" w:hAnsi="Book Antiqua"/>
          <w:b/>
          <w:sz w:val="24"/>
          <w:szCs w:val="24"/>
        </w:rPr>
        <w:t xml:space="preserve"> </w:t>
      </w:r>
      <w:r w:rsidRPr="00E41E61">
        <w:rPr>
          <w:rFonts w:ascii="Book Antiqua" w:hAnsi="Book Antiqua"/>
          <w:sz w:val="24"/>
          <w:szCs w:val="24"/>
        </w:rPr>
        <w:t>19, 2020</w:t>
      </w:r>
    </w:p>
    <w:p w14:paraId="18B77D57" w14:textId="77777777" w:rsidR="007C046A" w:rsidRPr="00E41E61" w:rsidRDefault="007C046A" w:rsidP="00E41E61">
      <w:pPr>
        <w:widowControl/>
        <w:adjustRightInd w:val="0"/>
        <w:snapToGrid w:val="0"/>
        <w:spacing w:line="360" w:lineRule="auto"/>
        <w:rPr>
          <w:rFonts w:ascii="Book Antiqua" w:hAnsi="Book Antiqua"/>
          <w:b/>
          <w:sz w:val="24"/>
          <w:szCs w:val="24"/>
        </w:rPr>
      </w:pPr>
      <w:r w:rsidRPr="00E41E61">
        <w:rPr>
          <w:rFonts w:ascii="Book Antiqua" w:hAnsi="Book Antiqua"/>
          <w:b/>
          <w:sz w:val="24"/>
          <w:szCs w:val="24"/>
        </w:rPr>
        <w:t>Article in press:</w:t>
      </w:r>
    </w:p>
    <w:p w14:paraId="52504207" w14:textId="77777777" w:rsidR="007C046A" w:rsidRPr="00E41E61" w:rsidRDefault="007C046A" w:rsidP="00E41E61">
      <w:pPr>
        <w:widowControl/>
        <w:adjustRightInd w:val="0"/>
        <w:snapToGrid w:val="0"/>
        <w:spacing w:line="360" w:lineRule="auto"/>
        <w:rPr>
          <w:rFonts w:ascii="Book Antiqua" w:hAnsi="Book Antiqua"/>
          <w:sz w:val="24"/>
          <w:szCs w:val="24"/>
        </w:rPr>
      </w:pPr>
    </w:p>
    <w:p w14:paraId="6C01F50F" w14:textId="77777777" w:rsidR="007C046A" w:rsidRPr="00E41E61" w:rsidRDefault="007C046A" w:rsidP="00E41E61">
      <w:pPr>
        <w:adjustRightInd w:val="0"/>
        <w:snapToGrid w:val="0"/>
        <w:spacing w:line="360" w:lineRule="auto"/>
        <w:rPr>
          <w:rFonts w:ascii="Book Antiqua" w:eastAsia="微软雅黑" w:hAnsi="Book Antiqua" w:cs="宋体"/>
          <w:sz w:val="24"/>
          <w:szCs w:val="24"/>
        </w:rPr>
      </w:pPr>
      <w:r w:rsidRPr="00E41E61">
        <w:rPr>
          <w:rFonts w:ascii="Book Antiqua" w:hAnsi="Book Antiqua" w:cs="宋体"/>
          <w:b/>
          <w:sz w:val="24"/>
          <w:szCs w:val="24"/>
        </w:rPr>
        <w:t xml:space="preserve">Specialty type: </w:t>
      </w:r>
      <w:r w:rsidRPr="00E41E61">
        <w:rPr>
          <w:rFonts w:ascii="Book Antiqua" w:eastAsia="微软雅黑" w:hAnsi="Book Antiqua" w:cs="宋体"/>
          <w:sz w:val="24"/>
          <w:szCs w:val="24"/>
        </w:rPr>
        <w:t>Gastroenterology and hepatology</w:t>
      </w:r>
    </w:p>
    <w:p w14:paraId="22233D95" w14:textId="77777777" w:rsidR="007C046A" w:rsidRPr="00E41E61" w:rsidRDefault="007C046A" w:rsidP="00E41E61">
      <w:pPr>
        <w:adjustRightInd w:val="0"/>
        <w:snapToGrid w:val="0"/>
        <w:spacing w:line="360" w:lineRule="auto"/>
        <w:rPr>
          <w:rFonts w:ascii="Book Antiqua" w:hAnsi="Book Antiqua" w:cs="宋体"/>
          <w:sz w:val="24"/>
          <w:szCs w:val="24"/>
        </w:rPr>
      </w:pPr>
      <w:r w:rsidRPr="00E41E61">
        <w:rPr>
          <w:rFonts w:ascii="Book Antiqua" w:hAnsi="Book Antiqua" w:cs="宋体"/>
          <w:b/>
          <w:sz w:val="24"/>
          <w:szCs w:val="24"/>
        </w:rPr>
        <w:t xml:space="preserve">Country of origin: </w:t>
      </w:r>
      <w:r w:rsidRPr="00E41E61">
        <w:rPr>
          <w:rFonts w:ascii="Book Antiqua" w:hAnsi="Book Antiqua" w:cs="宋体"/>
          <w:bCs/>
          <w:sz w:val="24"/>
          <w:szCs w:val="24"/>
        </w:rPr>
        <w:t>China</w:t>
      </w:r>
    </w:p>
    <w:p w14:paraId="3CFE3DCB" w14:textId="77777777" w:rsidR="007C046A" w:rsidRPr="00E41E61" w:rsidRDefault="007C046A" w:rsidP="00E41E61">
      <w:pPr>
        <w:adjustRightInd w:val="0"/>
        <w:snapToGrid w:val="0"/>
        <w:spacing w:line="360" w:lineRule="auto"/>
        <w:rPr>
          <w:rFonts w:ascii="Book Antiqua" w:hAnsi="Book Antiqua" w:cs="宋体"/>
          <w:b/>
          <w:sz w:val="24"/>
          <w:szCs w:val="24"/>
        </w:rPr>
      </w:pPr>
      <w:r w:rsidRPr="00E41E61">
        <w:rPr>
          <w:rFonts w:ascii="Book Antiqua" w:hAnsi="Book Antiqua" w:cs="宋体"/>
          <w:b/>
          <w:sz w:val="24"/>
          <w:szCs w:val="24"/>
        </w:rPr>
        <w:t>Peer-review</w:t>
      </w:r>
      <w:r w:rsidR="003C340F">
        <w:rPr>
          <w:rFonts w:ascii="Book Antiqua" w:hAnsi="Book Antiqua" w:cs="宋体"/>
          <w:b/>
          <w:sz w:val="24"/>
          <w:szCs w:val="24"/>
        </w:rPr>
        <w:t xml:space="preserve"> </w:t>
      </w:r>
      <w:r w:rsidRPr="00E41E61">
        <w:rPr>
          <w:rFonts w:ascii="Book Antiqua" w:hAnsi="Book Antiqua" w:cs="宋体"/>
          <w:b/>
          <w:sz w:val="24"/>
          <w:szCs w:val="24"/>
        </w:rPr>
        <w:t>report</w:t>
      </w:r>
      <w:r w:rsidR="003C340F">
        <w:rPr>
          <w:rFonts w:ascii="Book Antiqua" w:hAnsi="Book Antiqua" w:cs="宋体"/>
          <w:b/>
          <w:sz w:val="24"/>
          <w:szCs w:val="24"/>
        </w:rPr>
        <w:t xml:space="preserve"> </w:t>
      </w:r>
      <w:r w:rsidRPr="00E41E61">
        <w:rPr>
          <w:rFonts w:ascii="Book Antiqua" w:hAnsi="Book Antiqua" w:cs="宋体"/>
          <w:b/>
          <w:sz w:val="24"/>
          <w:szCs w:val="24"/>
        </w:rPr>
        <w:t>classification</w:t>
      </w:r>
    </w:p>
    <w:p w14:paraId="00956539" w14:textId="77777777" w:rsidR="007C046A" w:rsidRPr="00E41E61" w:rsidRDefault="007C046A" w:rsidP="00E41E61">
      <w:pPr>
        <w:adjustRightInd w:val="0"/>
        <w:snapToGrid w:val="0"/>
        <w:spacing w:line="360" w:lineRule="auto"/>
        <w:rPr>
          <w:rFonts w:ascii="Book Antiqua" w:hAnsi="Book Antiqua" w:cs="宋体"/>
          <w:sz w:val="24"/>
          <w:szCs w:val="24"/>
        </w:rPr>
      </w:pPr>
      <w:r w:rsidRPr="00E41E61">
        <w:rPr>
          <w:rFonts w:ascii="Book Antiqua" w:hAnsi="Book Antiqua" w:cs="宋体"/>
          <w:sz w:val="24"/>
          <w:szCs w:val="24"/>
        </w:rPr>
        <w:lastRenderedPageBreak/>
        <w:t>Grade</w:t>
      </w:r>
      <w:r w:rsidR="003C340F">
        <w:rPr>
          <w:rFonts w:ascii="Book Antiqua" w:hAnsi="Book Antiqua" w:cs="宋体"/>
          <w:sz w:val="24"/>
          <w:szCs w:val="24"/>
        </w:rPr>
        <w:t xml:space="preserve"> </w:t>
      </w:r>
      <w:r w:rsidRPr="00E41E61">
        <w:rPr>
          <w:rFonts w:ascii="Book Antiqua" w:hAnsi="Book Antiqua" w:cs="宋体"/>
          <w:sz w:val="24"/>
          <w:szCs w:val="24"/>
        </w:rPr>
        <w:t>A</w:t>
      </w:r>
      <w:r w:rsidR="003C340F">
        <w:rPr>
          <w:rFonts w:ascii="Book Antiqua" w:hAnsi="Book Antiqua" w:cs="宋体"/>
          <w:sz w:val="24"/>
          <w:szCs w:val="24"/>
        </w:rPr>
        <w:t xml:space="preserve"> </w:t>
      </w:r>
      <w:r w:rsidRPr="00E41E61">
        <w:rPr>
          <w:rFonts w:ascii="Book Antiqua" w:hAnsi="Book Antiqua" w:cs="宋体"/>
          <w:sz w:val="24"/>
          <w:szCs w:val="24"/>
        </w:rPr>
        <w:t>(Excellent): 0</w:t>
      </w:r>
    </w:p>
    <w:p w14:paraId="7E58F254" w14:textId="77777777" w:rsidR="007C046A" w:rsidRPr="00E41E61" w:rsidRDefault="007C046A" w:rsidP="00E41E61">
      <w:pPr>
        <w:adjustRightInd w:val="0"/>
        <w:snapToGrid w:val="0"/>
        <w:spacing w:line="360" w:lineRule="auto"/>
        <w:rPr>
          <w:rFonts w:ascii="Book Antiqua" w:hAnsi="Book Antiqua" w:cs="宋体"/>
          <w:sz w:val="24"/>
          <w:szCs w:val="24"/>
        </w:rPr>
      </w:pPr>
      <w:r w:rsidRPr="00E41E61">
        <w:rPr>
          <w:rFonts w:ascii="Book Antiqua" w:hAnsi="Book Antiqua" w:cs="宋体"/>
          <w:sz w:val="24"/>
          <w:szCs w:val="24"/>
        </w:rPr>
        <w:t>Grade</w:t>
      </w:r>
      <w:r w:rsidR="003C340F">
        <w:rPr>
          <w:rFonts w:ascii="Book Antiqua" w:hAnsi="Book Antiqua" w:cs="宋体"/>
          <w:sz w:val="24"/>
          <w:szCs w:val="24"/>
        </w:rPr>
        <w:t xml:space="preserve"> </w:t>
      </w:r>
      <w:r w:rsidRPr="00E41E61">
        <w:rPr>
          <w:rFonts w:ascii="Book Antiqua" w:hAnsi="Book Antiqua" w:cs="宋体"/>
          <w:sz w:val="24"/>
          <w:szCs w:val="24"/>
        </w:rPr>
        <w:t>B</w:t>
      </w:r>
      <w:r w:rsidR="003C340F">
        <w:rPr>
          <w:rFonts w:ascii="Book Antiqua" w:hAnsi="Book Antiqua" w:cs="宋体"/>
          <w:sz w:val="24"/>
          <w:szCs w:val="24"/>
        </w:rPr>
        <w:t xml:space="preserve"> </w:t>
      </w:r>
      <w:r w:rsidRPr="00E41E61">
        <w:rPr>
          <w:rFonts w:ascii="Book Antiqua" w:hAnsi="Book Antiqua" w:cs="宋体"/>
          <w:sz w:val="24"/>
          <w:szCs w:val="24"/>
        </w:rPr>
        <w:t>(Very</w:t>
      </w:r>
      <w:r w:rsidR="003C340F">
        <w:rPr>
          <w:rFonts w:ascii="Book Antiqua" w:hAnsi="Book Antiqua" w:cs="宋体"/>
          <w:sz w:val="24"/>
          <w:szCs w:val="24"/>
        </w:rPr>
        <w:t xml:space="preserve"> </w:t>
      </w:r>
      <w:r w:rsidRPr="00E41E61">
        <w:rPr>
          <w:rFonts w:ascii="Book Antiqua" w:hAnsi="Book Antiqua" w:cs="宋体"/>
          <w:sz w:val="24"/>
          <w:szCs w:val="24"/>
        </w:rPr>
        <w:t>good): B</w:t>
      </w:r>
    </w:p>
    <w:p w14:paraId="35556A51" w14:textId="77777777" w:rsidR="007C046A" w:rsidRPr="00E41E61" w:rsidRDefault="007C046A" w:rsidP="00E41E61">
      <w:pPr>
        <w:adjustRightInd w:val="0"/>
        <w:snapToGrid w:val="0"/>
        <w:spacing w:line="360" w:lineRule="auto"/>
        <w:rPr>
          <w:rFonts w:ascii="Book Antiqua" w:hAnsi="Book Antiqua" w:cs="宋体"/>
          <w:sz w:val="24"/>
          <w:szCs w:val="24"/>
        </w:rPr>
      </w:pPr>
      <w:r w:rsidRPr="00E41E61">
        <w:rPr>
          <w:rFonts w:ascii="Book Antiqua" w:hAnsi="Book Antiqua" w:cs="宋体"/>
          <w:sz w:val="24"/>
          <w:szCs w:val="24"/>
        </w:rPr>
        <w:t>Grade</w:t>
      </w:r>
      <w:r w:rsidR="003C340F">
        <w:rPr>
          <w:rFonts w:ascii="Book Antiqua" w:hAnsi="Book Antiqua" w:cs="宋体"/>
          <w:sz w:val="24"/>
          <w:szCs w:val="24"/>
        </w:rPr>
        <w:t xml:space="preserve"> </w:t>
      </w:r>
      <w:r w:rsidRPr="00E41E61">
        <w:rPr>
          <w:rFonts w:ascii="Book Antiqua" w:hAnsi="Book Antiqua" w:cs="宋体"/>
          <w:sz w:val="24"/>
          <w:szCs w:val="24"/>
        </w:rPr>
        <w:t>C</w:t>
      </w:r>
      <w:r w:rsidR="003C340F">
        <w:rPr>
          <w:rFonts w:ascii="Book Antiqua" w:hAnsi="Book Antiqua" w:cs="宋体"/>
          <w:sz w:val="24"/>
          <w:szCs w:val="24"/>
        </w:rPr>
        <w:t xml:space="preserve"> </w:t>
      </w:r>
      <w:r w:rsidRPr="00E41E61">
        <w:rPr>
          <w:rFonts w:ascii="Book Antiqua" w:hAnsi="Book Antiqua" w:cs="宋体"/>
          <w:sz w:val="24"/>
          <w:szCs w:val="24"/>
        </w:rPr>
        <w:t>(Good): 0</w:t>
      </w:r>
    </w:p>
    <w:p w14:paraId="28DC76BA" w14:textId="77777777" w:rsidR="007C046A" w:rsidRPr="00E41E61" w:rsidRDefault="007C046A" w:rsidP="00E41E61">
      <w:pPr>
        <w:adjustRightInd w:val="0"/>
        <w:snapToGrid w:val="0"/>
        <w:spacing w:line="360" w:lineRule="auto"/>
        <w:rPr>
          <w:rFonts w:ascii="Book Antiqua" w:hAnsi="Book Antiqua" w:cs="宋体"/>
          <w:sz w:val="24"/>
          <w:szCs w:val="24"/>
        </w:rPr>
      </w:pPr>
      <w:r w:rsidRPr="00E41E61">
        <w:rPr>
          <w:rFonts w:ascii="Book Antiqua" w:hAnsi="Book Antiqua" w:cs="宋体"/>
          <w:sz w:val="24"/>
          <w:szCs w:val="24"/>
        </w:rPr>
        <w:t>Grade</w:t>
      </w:r>
      <w:r w:rsidR="003C340F">
        <w:rPr>
          <w:rFonts w:ascii="Book Antiqua" w:hAnsi="Book Antiqua" w:cs="宋体"/>
          <w:sz w:val="24"/>
          <w:szCs w:val="24"/>
        </w:rPr>
        <w:t xml:space="preserve"> </w:t>
      </w:r>
      <w:r w:rsidRPr="00E41E61">
        <w:rPr>
          <w:rFonts w:ascii="Book Antiqua" w:hAnsi="Book Antiqua" w:cs="宋体"/>
          <w:sz w:val="24"/>
          <w:szCs w:val="24"/>
        </w:rPr>
        <w:t>D</w:t>
      </w:r>
      <w:r w:rsidR="003C340F">
        <w:rPr>
          <w:rFonts w:ascii="Book Antiqua" w:hAnsi="Book Antiqua" w:cs="宋体"/>
          <w:sz w:val="24"/>
          <w:szCs w:val="24"/>
        </w:rPr>
        <w:t xml:space="preserve"> </w:t>
      </w:r>
      <w:r w:rsidRPr="00E41E61">
        <w:rPr>
          <w:rFonts w:ascii="Book Antiqua" w:hAnsi="Book Antiqua" w:cs="宋体"/>
          <w:sz w:val="24"/>
          <w:szCs w:val="24"/>
        </w:rPr>
        <w:t>(Fair): 0</w:t>
      </w:r>
    </w:p>
    <w:p w14:paraId="2CC3741F" w14:textId="77777777" w:rsidR="007C046A" w:rsidRPr="00E41E61" w:rsidRDefault="007C046A" w:rsidP="00E41E61">
      <w:pPr>
        <w:adjustRightInd w:val="0"/>
        <w:snapToGrid w:val="0"/>
        <w:spacing w:line="360" w:lineRule="auto"/>
        <w:rPr>
          <w:rFonts w:ascii="Book Antiqua" w:hAnsi="Book Antiqua"/>
          <w:sz w:val="24"/>
          <w:szCs w:val="24"/>
          <w:lang w:val="hu-HU"/>
        </w:rPr>
      </w:pPr>
      <w:r w:rsidRPr="00E41E61">
        <w:rPr>
          <w:rFonts w:ascii="Book Antiqua" w:hAnsi="Book Antiqua" w:cs="宋体"/>
          <w:sz w:val="24"/>
          <w:szCs w:val="24"/>
        </w:rPr>
        <w:t>Grade</w:t>
      </w:r>
      <w:r w:rsidR="003C340F">
        <w:rPr>
          <w:rFonts w:ascii="Book Antiqua" w:hAnsi="Book Antiqua" w:cs="宋体"/>
          <w:sz w:val="24"/>
          <w:szCs w:val="24"/>
        </w:rPr>
        <w:t xml:space="preserve"> </w:t>
      </w:r>
      <w:r w:rsidRPr="00E41E61">
        <w:rPr>
          <w:rFonts w:ascii="Book Antiqua" w:hAnsi="Book Antiqua" w:cs="宋体"/>
          <w:sz w:val="24"/>
          <w:szCs w:val="24"/>
        </w:rPr>
        <w:t>E</w:t>
      </w:r>
      <w:r w:rsidR="003C340F">
        <w:rPr>
          <w:rFonts w:ascii="Book Antiqua" w:hAnsi="Book Antiqua" w:cs="宋体"/>
          <w:sz w:val="24"/>
          <w:szCs w:val="24"/>
        </w:rPr>
        <w:t xml:space="preserve"> </w:t>
      </w:r>
      <w:r w:rsidRPr="00E41E61">
        <w:rPr>
          <w:rFonts w:ascii="Book Antiqua" w:hAnsi="Book Antiqua" w:cs="宋体"/>
          <w:sz w:val="24"/>
          <w:szCs w:val="24"/>
        </w:rPr>
        <w:t>(Poor): 0</w:t>
      </w:r>
    </w:p>
    <w:p w14:paraId="614A85BA" w14:textId="77777777" w:rsidR="007C046A" w:rsidRPr="00E41E61" w:rsidRDefault="007C046A" w:rsidP="00E41E61">
      <w:pPr>
        <w:adjustRightInd w:val="0"/>
        <w:snapToGrid w:val="0"/>
        <w:spacing w:line="360" w:lineRule="auto"/>
        <w:rPr>
          <w:rFonts w:ascii="Book Antiqua" w:hAnsi="Book Antiqua"/>
          <w:b/>
          <w:bCs/>
          <w:sz w:val="24"/>
          <w:szCs w:val="24"/>
          <w:lang w:val="hu-HU"/>
        </w:rPr>
      </w:pPr>
    </w:p>
    <w:p w14:paraId="02F920D1" w14:textId="7AE05674" w:rsidR="007C046A" w:rsidRPr="00E41E61" w:rsidRDefault="007C046A" w:rsidP="00E41E61">
      <w:pPr>
        <w:adjustRightInd w:val="0"/>
        <w:snapToGrid w:val="0"/>
        <w:spacing w:line="360" w:lineRule="auto"/>
        <w:rPr>
          <w:rFonts w:ascii="Book Antiqua" w:hAnsi="Book Antiqua"/>
          <w:b/>
          <w:bCs/>
          <w:sz w:val="24"/>
          <w:szCs w:val="24"/>
        </w:rPr>
      </w:pPr>
      <w:r w:rsidRPr="00E41E61">
        <w:rPr>
          <w:rFonts w:ascii="Book Antiqua" w:hAnsi="Book Antiqua"/>
          <w:b/>
          <w:sz w:val="24"/>
          <w:szCs w:val="24"/>
        </w:rPr>
        <w:t xml:space="preserve">P-Reviewer: </w:t>
      </w:r>
      <w:proofErr w:type="spellStart"/>
      <w:r w:rsidRPr="00E41E61">
        <w:rPr>
          <w:rFonts w:ascii="Book Antiqua" w:hAnsi="Book Antiqua"/>
          <w:bCs/>
          <w:sz w:val="24"/>
          <w:szCs w:val="24"/>
        </w:rPr>
        <w:t>Abenavoli</w:t>
      </w:r>
      <w:proofErr w:type="spellEnd"/>
      <w:r w:rsidRPr="00E41E61">
        <w:rPr>
          <w:rFonts w:ascii="Book Antiqua" w:hAnsi="Book Antiqua"/>
          <w:bCs/>
          <w:sz w:val="24"/>
          <w:szCs w:val="24"/>
        </w:rPr>
        <w:t xml:space="preserve"> L</w:t>
      </w:r>
      <w:r w:rsidRPr="00E41E61">
        <w:rPr>
          <w:rFonts w:ascii="Book Antiqua" w:hAnsi="Book Antiqua"/>
          <w:b/>
          <w:sz w:val="24"/>
          <w:szCs w:val="24"/>
        </w:rPr>
        <w:t xml:space="preserve"> S-Editor:</w:t>
      </w:r>
      <w:r w:rsidR="0026763A" w:rsidRPr="00E41E61">
        <w:rPr>
          <w:rFonts w:ascii="Book Antiqua" w:hAnsi="Book Antiqua"/>
          <w:sz w:val="24"/>
          <w:szCs w:val="24"/>
        </w:rPr>
        <w:t xml:space="preserve"> Dou Y</w:t>
      </w:r>
      <w:r w:rsidRPr="00E41E61">
        <w:rPr>
          <w:rFonts w:ascii="Book Antiqua" w:hAnsi="Book Antiqua"/>
          <w:sz w:val="24"/>
          <w:szCs w:val="24"/>
        </w:rPr>
        <w:t xml:space="preserve"> </w:t>
      </w:r>
      <w:r w:rsidRPr="00E41E61">
        <w:rPr>
          <w:rFonts w:ascii="Book Antiqua" w:hAnsi="Book Antiqua"/>
          <w:b/>
          <w:sz w:val="24"/>
          <w:szCs w:val="24"/>
        </w:rPr>
        <w:t>L-Editor:</w:t>
      </w:r>
      <w:r w:rsidR="0026763A" w:rsidRPr="00E41E61">
        <w:rPr>
          <w:rFonts w:ascii="Book Antiqua" w:hAnsi="Book Antiqua"/>
          <w:sz w:val="24"/>
          <w:szCs w:val="24"/>
        </w:rPr>
        <w:t xml:space="preserve"> </w:t>
      </w:r>
      <w:r w:rsidR="0060247E">
        <w:rPr>
          <w:rFonts w:ascii="Book Antiqua" w:hAnsi="Book Antiqua"/>
          <w:sz w:val="24"/>
          <w:szCs w:val="24"/>
        </w:rPr>
        <w:t xml:space="preserve">Wang TQ </w:t>
      </w:r>
      <w:r w:rsidRPr="00E41E61">
        <w:rPr>
          <w:rFonts w:ascii="Book Antiqua" w:hAnsi="Book Antiqua"/>
          <w:b/>
          <w:sz w:val="24"/>
          <w:szCs w:val="24"/>
        </w:rPr>
        <w:t>E-Editor:</w:t>
      </w:r>
    </w:p>
    <w:p w14:paraId="2A6CA926" w14:textId="77777777" w:rsidR="0026763A" w:rsidRPr="00E41E61" w:rsidRDefault="007C046A" w:rsidP="00E41E61">
      <w:pPr>
        <w:adjustRightInd w:val="0"/>
        <w:snapToGrid w:val="0"/>
        <w:spacing w:line="360" w:lineRule="auto"/>
        <w:rPr>
          <w:rFonts w:ascii="Book Antiqua" w:hAnsi="Book Antiqua"/>
          <w:b/>
          <w:sz w:val="24"/>
          <w:szCs w:val="24"/>
        </w:rPr>
      </w:pPr>
      <w:r w:rsidRPr="00E41E61">
        <w:rPr>
          <w:rFonts w:ascii="Book Antiqua" w:hAnsi="Book Antiqua"/>
          <w:noProof/>
          <w:sz w:val="24"/>
          <w:szCs w:val="24"/>
        </w:rPr>
        <w:br w:type="page"/>
      </w:r>
      <w:r w:rsidR="0026763A" w:rsidRPr="00E41E61">
        <w:rPr>
          <w:rFonts w:ascii="Book Antiqua" w:hAnsi="Book Antiqua"/>
          <w:b/>
          <w:sz w:val="24"/>
          <w:szCs w:val="24"/>
        </w:rPr>
        <w:lastRenderedPageBreak/>
        <w:t>Figure Legends</w:t>
      </w:r>
    </w:p>
    <w:p w14:paraId="25A1EBA1" w14:textId="7D0506E2" w:rsidR="0026763A" w:rsidRPr="00E41E61" w:rsidRDefault="00BC5436" w:rsidP="00E41E61">
      <w:pPr>
        <w:widowControl/>
        <w:adjustRightInd w:val="0"/>
        <w:snapToGrid w:val="0"/>
        <w:spacing w:line="360" w:lineRule="auto"/>
        <w:rPr>
          <w:rFonts w:ascii="Book Antiqua" w:hAnsi="Book Antiqua"/>
          <w:noProof/>
          <w:sz w:val="24"/>
          <w:szCs w:val="24"/>
        </w:rPr>
      </w:pPr>
      <w:r>
        <w:rPr>
          <w:rFonts w:ascii="Book Antiqua" w:hAnsi="Book Antiqua"/>
          <w:noProof/>
          <w:sz w:val="24"/>
          <w:szCs w:val="24"/>
        </w:rPr>
        <w:drawing>
          <wp:inline distT="0" distB="0" distL="0" distR="0" wp14:anchorId="44E61346" wp14:editId="5845F9B1">
            <wp:extent cx="5274310" cy="3169285"/>
            <wp:effectExtent l="0" t="0" r="0" b="5715"/>
            <wp:docPr id="5" name="图片 5" descr="社交网站的手机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BA801C0-5BF1-430F-86C6-B70D06F5A4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169285"/>
                    </a:xfrm>
                    <a:prstGeom prst="rect">
                      <a:avLst/>
                    </a:prstGeom>
                  </pic:spPr>
                </pic:pic>
              </a:graphicData>
            </a:graphic>
          </wp:inline>
        </w:drawing>
      </w:r>
    </w:p>
    <w:p w14:paraId="4FD93B48" w14:textId="77777777" w:rsidR="0026763A" w:rsidRPr="00E41E61" w:rsidRDefault="0026763A" w:rsidP="00E41E61">
      <w:pPr>
        <w:pStyle w:val="EndNoteBibliography"/>
        <w:snapToGrid w:val="0"/>
        <w:spacing w:line="360" w:lineRule="auto"/>
        <w:rPr>
          <w:rFonts w:ascii="Book Antiqua" w:hAnsi="Book Antiqua" w:cs="Book Antiqua"/>
          <w:b/>
          <w:bCs/>
          <w:color w:val="000000" w:themeColor="text1"/>
        </w:rPr>
      </w:pPr>
      <w:r w:rsidRPr="00E41E61">
        <w:rPr>
          <w:rFonts w:ascii="Book Antiqua" w:hAnsi="Book Antiqua" w:cs="Book Antiqua"/>
          <w:b/>
          <w:bCs/>
          <w:color w:val="000000" w:themeColor="text1"/>
          <w:lang w:val="pl-PL"/>
        </w:rPr>
        <w:t>Fig</w:t>
      </w:r>
      <w:proofErr w:type="spellStart"/>
      <w:r w:rsidRPr="00E41E61">
        <w:rPr>
          <w:rFonts w:ascii="Book Antiqua" w:hAnsi="Book Antiqua" w:cs="Book Antiqua"/>
          <w:b/>
          <w:bCs/>
          <w:color w:val="000000" w:themeColor="text1"/>
        </w:rPr>
        <w:t>ure</w:t>
      </w:r>
      <w:proofErr w:type="spellEnd"/>
      <w:r w:rsidRPr="00E41E61">
        <w:rPr>
          <w:rFonts w:ascii="Book Antiqua" w:hAnsi="Book Antiqua" w:cs="Book Antiqua"/>
          <w:b/>
          <w:bCs/>
          <w:color w:val="000000" w:themeColor="text1"/>
        </w:rPr>
        <w:t xml:space="preserve"> </w:t>
      </w:r>
      <w:r w:rsidRPr="00E41E61">
        <w:rPr>
          <w:rFonts w:ascii="Book Antiqua" w:hAnsi="Book Antiqua" w:cs="Book Antiqua"/>
          <w:b/>
          <w:bCs/>
          <w:color w:val="000000" w:themeColor="text1"/>
          <w:lang w:val="pl-PL"/>
        </w:rPr>
        <w:t xml:space="preserve">1 </w:t>
      </w:r>
      <w:proofErr w:type="spellStart"/>
      <w:r w:rsidRPr="00E41E61">
        <w:rPr>
          <w:rFonts w:ascii="Book Antiqua" w:hAnsi="Book Antiqua" w:cs="Book Antiqua"/>
          <w:b/>
          <w:bCs/>
          <w:color w:val="000000" w:themeColor="text1"/>
          <w:lang w:val="pl-PL"/>
        </w:rPr>
        <w:t>Flowchart</w:t>
      </w:r>
      <w:proofErr w:type="spellEnd"/>
      <w:r w:rsidRPr="00E41E61">
        <w:rPr>
          <w:rFonts w:ascii="Book Antiqua" w:hAnsi="Book Antiqua" w:cs="Book Antiqua"/>
          <w:b/>
          <w:bCs/>
          <w:color w:val="000000" w:themeColor="text1"/>
          <w:lang w:val="pl-PL"/>
        </w:rPr>
        <w:t xml:space="preserve"> of </w:t>
      </w:r>
      <w:proofErr w:type="spellStart"/>
      <w:r w:rsidRPr="00E41E61">
        <w:rPr>
          <w:rFonts w:ascii="Book Antiqua" w:hAnsi="Book Antiqua" w:cs="Book Antiqua"/>
          <w:b/>
          <w:bCs/>
          <w:color w:val="000000" w:themeColor="text1"/>
          <w:lang w:val="pl-PL"/>
        </w:rPr>
        <w:t>study</w:t>
      </w:r>
      <w:proofErr w:type="spellEnd"/>
      <w:r w:rsidRPr="00E41E61">
        <w:rPr>
          <w:rFonts w:ascii="Book Antiqua" w:hAnsi="Book Antiqua" w:cs="Book Antiqua"/>
          <w:b/>
          <w:bCs/>
          <w:color w:val="000000" w:themeColor="text1"/>
          <w:lang w:val="pl-PL"/>
        </w:rPr>
        <w:t xml:space="preserve"> </w:t>
      </w:r>
      <w:proofErr w:type="spellStart"/>
      <w:r w:rsidRPr="00E41E61">
        <w:rPr>
          <w:rFonts w:ascii="Book Antiqua" w:hAnsi="Book Antiqua" w:cs="Book Antiqua"/>
          <w:b/>
          <w:bCs/>
          <w:color w:val="000000" w:themeColor="text1"/>
          <w:lang w:val="pl-PL"/>
        </w:rPr>
        <w:t>participants</w:t>
      </w:r>
      <w:proofErr w:type="spellEnd"/>
      <w:r w:rsidRPr="00E41E61">
        <w:rPr>
          <w:rFonts w:ascii="Book Antiqua" w:hAnsi="Book Antiqua" w:cs="Book Antiqua"/>
          <w:b/>
          <w:bCs/>
          <w:color w:val="000000" w:themeColor="text1"/>
          <w:lang w:val="pl-PL"/>
        </w:rPr>
        <w:t xml:space="preserve">. </w:t>
      </w:r>
      <w:r w:rsidRPr="00D166F3">
        <w:rPr>
          <w:rFonts w:ascii="Book Antiqua" w:hAnsi="Book Antiqua" w:cs="Book Antiqua"/>
          <w:color w:val="000000" w:themeColor="text1"/>
          <w:lang w:val="pl-PL"/>
        </w:rPr>
        <w:t xml:space="preserve">HBV: Hepatitis B virus; HCV: Hepatitis C virus; AUS: </w:t>
      </w:r>
      <w:r w:rsidR="00D166F3" w:rsidRPr="00D166F3">
        <w:rPr>
          <w:rFonts w:ascii="Book Antiqua" w:hAnsi="Book Antiqua" w:cs="Book Antiqua"/>
          <w:color w:val="000000" w:themeColor="text1"/>
          <w:lang w:val="pl-PL"/>
        </w:rPr>
        <w:t>Abdominal ultrasound.</w:t>
      </w:r>
    </w:p>
    <w:p w14:paraId="5BC4110C" w14:textId="77777777" w:rsidR="00A04DDB" w:rsidRPr="00E41E61" w:rsidRDefault="00A04DDB" w:rsidP="00E41E61">
      <w:pPr>
        <w:widowControl/>
        <w:snapToGrid w:val="0"/>
        <w:spacing w:line="360" w:lineRule="auto"/>
        <w:rPr>
          <w:rFonts w:ascii="Book Antiqua" w:hAnsi="Book Antiqua" w:cs="Book Antiqua"/>
          <w:b/>
          <w:bCs/>
          <w:color w:val="000000" w:themeColor="text1"/>
          <w:sz w:val="24"/>
          <w:szCs w:val="24"/>
          <w:lang w:val="pl-PL"/>
        </w:rPr>
      </w:pPr>
      <w:r w:rsidRPr="00E41E61">
        <w:rPr>
          <w:rFonts w:ascii="Book Antiqua" w:hAnsi="Book Antiqua" w:cs="Book Antiqua"/>
          <w:b/>
          <w:bCs/>
          <w:color w:val="000000" w:themeColor="text1"/>
          <w:sz w:val="24"/>
          <w:szCs w:val="24"/>
          <w:lang w:val="pl-PL"/>
        </w:rPr>
        <w:br w:type="page"/>
      </w:r>
    </w:p>
    <w:p w14:paraId="0BCED5AD" w14:textId="1F6717D4" w:rsidR="006F5523" w:rsidRPr="00E41E61" w:rsidRDefault="00BC5436" w:rsidP="00E41E61">
      <w:pPr>
        <w:snapToGrid w:val="0"/>
        <w:spacing w:line="360" w:lineRule="auto"/>
        <w:rPr>
          <w:rFonts w:ascii="Book Antiqua" w:hAnsi="Book Antiqua" w:cs="Book Antiqua"/>
          <w:b/>
          <w:bCs/>
          <w:color w:val="000000" w:themeColor="text1"/>
          <w:sz w:val="24"/>
          <w:szCs w:val="24"/>
          <w:lang w:val="pl-PL"/>
        </w:rPr>
      </w:pPr>
      <w:r w:rsidRPr="00BC5436">
        <w:rPr>
          <w:rFonts w:ascii="Book Antiqua" w:hAnsi="Book Antiqua" w:cs="Book Antiqua"/>
          <w:b/>
          <w:bCs/>
          <w:color w:val="000000" w:themeColor="text1"/>
          <w:sz w:val="24"/>
          <w:szCs w:val="24"/>
          <w:lang w:val="pl-PL"/>
        </w:rPr>
        <w:lastRenderedPageBreak/>
        <w:drawing>
          <wp:inline distT="0" distB="0" distL="0" distR="0" wp14:anchorId="5109E83F" wp14:editId="683AB3C6">
            <wp:extent cx="5274310" cy="20097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009775"/>
                    </a:xfrm>
                    <a:prstGeom prst="rect">
                      <a:avLst/>
                    </a:prstGeom>
                  </pic:spPr>
                </pic:pic>
              </a:graphicData>
            </a:graphic>
          </wp:inline>
        </w:drawing>
      </w:r>
    </w:p>
    <w:p w14:paraId="18E7F8EF" w14:textId="0B61A8F7" w:rsidR="00A04DDB" w:rsidRPr="00E41E61" w:rsidRDefault="00A04DDB" w:rsidP="00E41E61">
      <w:pPr>
        <w:pStyle w:val="EndNoteBibliography"/>
        <w:snapToGrid w:val="0"/>
        <w:spacing w:line="360" w:lineRule="auto"/>
        <w:rPr>
          <w:rFonts w:ascii="Book Antiqua" w:hAnsi="Book Antiqua" w:cs="Book Antiqua"/>
          <w:b/>
          <w:bCs/>
          <w:color w:val="000000" w:themeColor="text1"/>
          <w:lang w:val="pl-PL"/>
        </w:rPr>
      </w:pPr>
      <w:r w:rsidRPr="00E41E61">
        <w:rPr>
          <w:rFonts w:ascii="Book Antiqua" w:hAnsi="Book Antiqua" w:cs="Book Antiqua"/>
          <w:b/>
          <w:bCs/>
          <w:color w:val="000000" w:themeColor="text1"/>
          <w:lang w:val="pl-PL"/>
        </w:rPr>
        <w:t>Fig</w:t>
      </w:r>
      <w:proofErr w:type="spellStart"/>
      <w:r w:rsidRPr="00E41E61">
        <w:rPr>
          <w:rFonts w:ascii="Book Antiqua" w:hAnsi="Book Antiqua" w:cs="Book Antiqua"/>
          <w:b/>
          <w:bCs/>
          <w:color w:val="000000" w:themeColor="text1"/>
        </w:rPr>
        <w:t>ure</w:t>
      </w:r>
      <w:proofErr w:type="spellEnd"/>
      <w:r w:rsidRPr="00E41E61">
        <w:rPr>
          <w:rFonts w:ascii="Book Antiqua" w:hAnsi="Book Antiqua" w:cs="Book Antiqua"/>
          <w:b/>
          <w:bCs/>
          <w:color w:val="000000" w:themeColor="text1"/>
        </w:rPr>
        <w:t xml:space="preserve"> </w:t>
      </w:r>
      <w:r w:rsidRPr="00E41E61">
        <w:rPr>
          <w:rFonts w:ascii="Book Antiqua" w:hAnsi="Book Antiqua" w:cs="Book Antiqua"/>
          <w:b/>
          <w:bCs/>
          <w:color w:val="000000" w:themeColor="text1"/>
          <w:lang w:val="pl-PL"/>
        </w:rPr>
        <w:t xml:space="preserve">2 </w:t>
      </w:r>
      <w:proofErr w:type="spellStart"/>
      <w:r w:rsidRPr="00E41E61">
        <w:rPr>
          <w:rFonts w:ascii="Book Antiqua" w:hAnsi="Book Antiqua" w:cs="Book Antiqua"/>
          <w:b/>
          <w:bCs/>
          <w:color w:val="000000" w:themeColor="text1"/>
          <w:lang w:val="pl-PL"/>
        </w:rPr>
        <w:t>Numbers</w:t>
      </w:r>
      <w:proofErr w:type="spellEnd"/>
      <w:r w:rsidRPr="00E41E61">
        <w:rPr>
          <w:rFonts w:ascii="Book Antiqua" w:hAnsi="Book Antiqua" w:cs="Book Antiqua"/>
          <w:b/>
          <w:bCs/>
          <w:color w:val="000000" w:themeColor="text1"/>
          <w:lang w:val="pl-PL"/>
        </w:rPr>
        <w:t xml:space="preserve"> of 2715 pa</w:t>
      </w:r>
      <w:r w:rsidRPr="00E41E61">
        <w:rPr>
          <w:rFonts w:ascii="Book Antiqua" w:hAnsi="Book Antiqua" w:cs="Book Antiqua"/>
          <w:b/>
          <w:bCs/>
          <w:color w:val="000000" w:themeColor="text1"/>
        </w:rPr>
        <w:t>r</w:t>
      </w:r>
      <w:proofErr w:type="spellStart"/>
      <w:r w:rsidRPr="00E41E61">
        <w:rPr>
          <w:rFonts w:ascii="Book Antiqua" w:hAnsi="Book Antiqua" w:cs="Book Antiqua"/>
          <w:b/>
          <w:bCs/>
          <w:color w:val="000000" w:themeColor="text1"/>
          <w:lang w:val="pl-PL"/>
        </w:rPr>
        <w:t>ticipants</w:t>
      </w:r>
      <w:proofErr w:type="spellEnd"/>
      <w:r w:rsidRPr="00E41E61">
        <w:rPr>
          <w:rFonts w:ascii="Book Antiqua" w:hAnsi="Book Antiqua" w:cs="Book Antiqua"/>
          <w:b/>
          <w:bCs/>
          <w:color w:val="000000" w:themeColor="text1"/>
          <w:lang w:val="pl-PL"/>
        </w:rPr>
        <w:t xml:space="preserve"> </w:t>
      </w:r>
      <w:proofErr w:type="spellStart"/>
      <w:r w:rsidRPr="00E41E61">
        <w:rPr>
          <w:rFonts w:ascii="Book Antiqua" w:hAnsi="Book Antiqua" w:cs="Book Antiqua"/>
          <w:b/>
          <w:bCs/>
          <w:color w:val="000000" w:themeColor="text1"/>
          <w:lang w:val="pl-PL"/>
        </w:rPr>
        <w:t>divided</w:t>
      </w:r>
      <w:proofErr w:type="spellEnd"/>
      <w:r w:rsidRPr="00E41E61">
        <w:rPr>
          <w:rFonts w:ascii="Book Antiqua" w:hAnsi="Book Antiqua" w:cs="Book Antiqua"/>
          <w:b/>
          <w:bCs/>
          <w:color w:val="000000" w:themeColor="text1"/>
          <w:lang w:val="pl-PL"/>
        </w:rPr>
        <w:t xml:space="preserve"> by </w:t>
      </w:r>
      <w:proofErr w:type="spellStart"/>
      <w:r w:rsidRPr="00E41E61">
        <w:rPr>
          <w:rFonts w:ascii="Book Antiqua" w:hAnsi="Book Antiqua" w:cs="Book Antiqua"/>
          <w:b/>
          <w:bCs/>
          <w:color w:val="000000" w:themeColor="text1"/>
          <w:lang w:val="pl-PL"/>
        </w:rPr>
        <w:t>various</w:t>
      </w:r>
      <w:proofErr w:type="spellEnd"/>
      <w:r w:rsidRPr="00E41E61">
        <w:rPr>
          <w:rFonts w:ascii="Book Antiqua" w:hAnsi="Book Antiqua" w:cs="Book Antiqua"/>
          <w:b/>
          <w:bCs/>
          <w:color w:val="000000" w:themeColor="text1"/>
          <w:lang w:val="pl-PL"/>
        </w:rPr>
        <w:t xml:space="preserve"> </w:t>
      </w:r>
      <w:proofErr w:type="spellStart"/>
      <w:r w:rsidRPr="00E41E61">
        <w:rPr>
          <w:rFonts w:ascii="Book Antiqua" w:hAnsi="Book Antiqua" w:cs="Book Antiqua"/>
          <w:b/>
          <w:bCs/>
          <w:color w:val="000000" w:themeColor="text1"/>
          <w:lang w:val="pl-PL"/>
        </w:rPr>
        <w:t>parameters</w:t>
      </w:r>
      <w:proofErr w:type="spellEnd"/>
      <w:r w:rsidRPr="00E41E61">
        <w:rPr>
          <w:rFonts w:ascii="Book Antiqua" w:hAnsi="Book Antiqua" w:cs="Book Antiqua"/>
          <w:b/>
          <w:bCs/>
          <w:color w:val="000000" w:themeColor="text1"/>
          <w:lang w:val="pl-PL"/>
        </w:rPr>
        <w:t xml:space="preserve"> </w:t>
      </w:r>
      <w:proofErr w:type="spellStart"/>
      <w:r w:rsidRPr="00E41E61">
        <w:rPr>
          <w:rFonts w:ascii="Book Antiqua" w:hAnsi="Book Antiqua" w:cs="Book Antiqua"/>
          <w:b/>
          <w:bCs/>
          <w:color w:val="000000" w:themeColor="text1"/>
          <w:lang w:val="pl-PL"/>
        </w:rPr>
        <w:t>including</w:t>
      </w:r>
      <w:proofErr w:type="spellEnd"/>
      <w:r w:rsidRPr="00E41E61">
        <w:rPr>
          <w:rFonts w:ascii="Book Antiqua" w:hAnsi="Book Antiqua" w:cs="Book Antiqua"/>
          <w:b/>
          <w:bCs/>
          <w:color w:val="000000" w:themeColor="text1"/>
          <w:lang w:val="pl-PL"/>
        </w:rPr>
        <w:t xml:space="preserve"> </w:t>
      </w:r>
      <w:r w:rsidRPr="00E41E61">
        <w:rPr>
          <w:rFonts w:ascii="Book Antiqua" w:hAnsi="Book Antiqua" w:cs="Book Antiqua"/>
          <w:b/>
          <w:bCs/>
          <w:color w:val="000000"/>
          <w:lang w:val="pl-PL"/>
        </w:rPr>
        <w:t>body mass index</w:t>
      </w:r>
      <w:r w:rsidRPr="00E41E61">
        <w:rPr>
          <w:rFonts w:ascii="Book Antiqua" w:hAnsi="Book Antiqua" w:cs="Book Antiqua"/>
          <w:b/>
          <w:bCs/>
          <w:color w:val="000000" w:themeColor="text1"/>
          <w:lang w:val="pl-PL"/>
        </w:rPr>
        <w:t xml:space="preserve">, </w:t>
      </w:r>
      <w:proofErr w:type="spellStart"/>
      <w:r w:rsidRPr="00E41E61">
        <w:rPr>
          <w:rFonts w:ascii="Book Antiqua" w:hAnsi="Book Antiqua" w:cs="Book Antiqua"/>
          <w:b/>
          <w:bCs/>
          <w:color w:val="000000"/>
          <w:lang w:val="pl-PL"/>
        </w:rPr>
        <w:t>waist</w:t>
      </w:r>
      <w:proofErr w:type="spellEnd"/>
      <w:r w:rsidRPr="00E41E61">
        <w:rPr>
          <w:rFonts w:ascii="Book Antiqua" w:hAnsi="Book Antiqua" w:cs="Book Antiqua"/>
          <w:b/>
          <w:bCs/>
          <w:color w:val="000000"/>
          <w:lang w:val="pl-PL"/>
        </w:rPr>
        <w:t xml:space="preserve"> </w:t>
      </w:r>
      <w:proofErr w:type="spellStart"/>
      <w:r w:rsidRPr="00E41E61">
        <w:rPr>
          <w:rFonts w:ascii="Book Antiqua" w:hAnsi="Book Antiqua" w:cs="Book Antiqua"/>
          <w:b/>
          <w:bCs/>
          <w:color w:val="000000"/>
          <w:lang w:val="pl-PL"/>
        </w:rPr>
        <w:t>circumference</w:t>
      </w:r>
      <w:proofErr w:type="spellEnd"/>
      <w:r w:rsidR="0060247E">
        <w:rPr>
          <w:rFonts w:ascii="Book Antiqua" w:hAnsi="Book Antiqua" w:cs="Book Antiqua"/>
          <w:b/>
          <w:bCs/>
          <w:color w:val="000000"/>
          <w:lang w:val="pl-PL"/>
        </w:rPr>
        <w:t>,</w:t>
      </w:r>
      <w:r w:rsidRPr="00E41E61">
        <w:rPr>
          <w:rFonts w:ascii="Book Antiqua" w:hAnsi="Book Antiqua" w:cs="Book Antiqua"/>
          <w:b/>
          <w:bCs/>
          <w:color w:val="000000"/>
          <w:lang w:val="pl-PL"/>
        </w:rPr>
        <w:t xml:space="preserve"> </w:t>
      </w:r>
      <w:r w:rsidRPr="00E41E61">
        <w:rPr>
          <w:rFonts w:ascii="Book Antiqua" w:hAnsi="Book Antiqua" w:cs="Book Antiqua"/>
          <w:b/>
          <w:bCs/>
          <w:color w:val="000000" w:themeColor="text1"/>
          <w:lang w:val="pl-PL"/>
        </w:rPr>
        <w:t xml:space="preserve">and the </w:t>
      </w:r>
      <w:proofErr w:type="spellStart"/>
      <w:r w:rsidRPr="00E41E61">
        <w:rPr>
          <w:rFonts w:ascii="Book Antiqua" w:hAnsi="Book Antiqua" w:cs="Book Antiqua"/>
          <w:b/>
          <w:bCs/>
          <w:color w:val="000000" w:themeColor="text1"/>
          <w:lang w:val="pl-PL"/>
        </w:rPr>
        <w:t>diagnosis</w:t>
      </w:r>
      <w:proofErr w:type="spellEnd"/>
      <w:r w:rsidRPr="00E41E61">
        <w:rPr>
          <w:rFonts w:ascii="Book Antiqua" w:hAnsi="Book Antiqua" w:cs="Book Antiqua"/>
          <w:b/>
          <w:bCs/>
          <w:color w:val="000000" w:themeColor="text1"/>
          <w:lang w:val="pl-PL"/>
        </w:rPr>
        <w:t xml:space="preserve"> of </w:t>
      </w:r>
      <w:r w:rsidRPr="00E41E61">
        <w:rPr>
          <w:rFonts w:ascii="Book Antiqua" w:hAnsi="Book Antiqua" w:cs="Book Antiqua"/>
          <w:b/>
          <w:bCs/>
          <w:color w:val="000000"/>
          <w:lang w:val="pl-PL"/>
        </w:rPr>
        <w:t>non-</w:t>
      </w:r>
      <w:proofErr w:type="spellStart"/>
      <w:r w:rsidRPr="00E41E61">
        <w:rPr>
          <w:rFonts w:ascii="Book Antiqua" w:hAnsi="Book Antiqua" w:cs="Book Antiqua"/>
          <w:b/>
          <w:bCs/>
          <w:color w:val="000000"/>
          <w:lang w:val="pl-PL"/>
        </w:rPr>
        <w:t>alcoholic</w:t>
      </w:r>
      <w:proofErr w:type="spellEnd"/>
      <w:r w:rsidRPr="00E41E61">
        <w:rPr>
          <w:rFonts w:ascii="Book Antiqua" w:hAnsi="Book Antiqua" w:cs="Book Antiqua"/>
          <w:b/>
          <w:bCs/>
          <w:color w:val="000000"/>
          <w:lang w:val="pl-PL"/>
        </w:rPr>
        <w:t xml:space="preserve"> </w:t>
      </w:r>
      <w:proofErr w:type="spellStart"/>
      <w:r w:rsidRPr="00E41E61">
        <w:rPr>
          <w:rFonts w:ascii="Book Antiqua" w:hAnsi="Book Antiqua" w:cs="Book Antiqua"/>
          <w:b/>
          <w:bCs/>
          <w:color w:val="000000"/>
          <w:lang w:val="pl-PL"/>
        </w:rPr>
        <w:t>fatty</w:t>
      </w:r>
      <w:proofErr w:type="spellEnd"/>
      <w:r w:rsidRPr="00E41E61">
        <w:rPr>
          <w:rFonts w:ascii="Book Antiqua" w:hAnsi="Book Antiqua" w:cs="Book Antiqua"/>
          <w:b/>
          <w:bCs/>
          <w:color w:val="000000"/>
          <w:lang w:val="pl-PL"/>
        </w:rPr>
        <w:t xml:space="preserve"> </w:t>
      </w:r>
      <w:proofErr w:type="spellStart"/>
      <w:r w:rsidRPr="00E41E61">
        <w:rPr>
          <w:rFonts w:ascii="Book Antiqua" w:hAnsi="Book Antiqua" w:cs="Book Antiqua"/>
          <w:b/>
          <w:bCs/>
          <w:color w:val="000000"/>
          <w:lang w:val="pl-PL"/>
        </w:rPr>
        <w:t>liver</w:t>
      </w:r>
      <w:proofErr w:type="spellEnd"/>
      <w:r w:rsidRPr="00E41E61">
        <w:rPr>
          <w:rFonts w:ascii="Book Antiqua" w:hAnsi="Book Antiqua" w:cs="Book Antiqua"/>
          <w:b/>
          <w:bCs/>
          <w:color w:val="000000"/>
        </w:rPr>
        <w:t xml:space="preserve"> disease</w:t>
      </w:r>
      <w:r w:rsidRPr="00E41E61">
        <w:rPr>
          <w:rFonts w:ascii="Book Antiqua" w:hAnsi="Book Antiqua" w:cs="Book Antiqua"/>
          <w:b/>
          <w:bCs/>
          <w:color w:val="000000" w:themeColor="text1"/>
          <w:lang w:val="pl-PL"/>
        </w:rPr>
        <w:t xml:space="preserve">. </w:t>
      </w:r>
      <w:r w:rsidRPr="00E41E61">
        <w:rPr>
          <w:rFonts w:ascii="Book Antiqua" w:hAnsi="Book Antiqua" w:cs="Book Antiqua"/>
          <w:color w:val="000000" w:themeColor="text1"/>
          <w:lang w:val="pl-PL"/>
        </w:rPr>
        <w:t>BMI: Body mass index; WC: Waist circumference; NAFLD: Non-alcoholic fatty liver</w:t>
      </w:r>
      <w:r w:rsidRPr="00E41E61">
        <w:rPr>
          <w:rFonts w:ascii="Book Antiqua" w:hAnsi="Book Antiqua" w:cs="Book Antiqua"/>
          <w:color w:val="000000" w:themeColor="text1"/>
        </w:rPr>
        <w:t xml:space="preserve"> disease</w:t>
      </w:r>
      <w:r w:rsidRPr="00E41E61">
        <w:rPr>
          <w:rFonts w:ascii="Book Antiqua" w:hAnsi="Book Antiqua" w:cs="Book Antiqua"/>
          <w:color w:val="000000" w:themeColor="text1"/>
          <w:lang w:val="pl-PL"/>
        </w:rPr>
        <w:t>.</w:t>
      </w:r>
    </w:p>
    <w:p w14:paraId="1645AD50" w14:textId="77777777" w:rsidR="00A04DDB" w:rsidRPr="00E41E61" w:rsidRDefault="00A04DDB" w:rsidP="00E41E61">
      <w:pPr>
        <w:widowControl/>
        <w:snapToGrid w:val="0"/>
        <w:spacing w:line="360" w:lineRule="auto"/>
        <w:rPr>
          <w:rFonts w:ascii="Book Antiqua" w:hAnsi="Book Antiqua" w:cs="Book Antiqua"/>
          <w:b/>
          <w:bCs/>
          <w:color w:val="000000" w:themeColor="text1"/>
          <w:sz w:val="24"/>
          <w:szCs w:val="24"/>
          <w:lang w:val="pl-PL"/>
        </w:rPr>
      </w:pPr>
      <w:r w:rsidRPr="00E41E61">
        <w:rPr>
          <w:rFonts w:ascii="Book Antiqua" w:hAnsi="Book Antiqua" w:cs="Book Antiqua"/>
          <w:b/>
          <w:bCs/>
          <w:color w:val="000000" w:themeColor="text1"/>
          <w:sz w:val="24"/>
          <w:szCs w:val="24"/>
          <w:lang w:val="pl-PL"/>
        </w:rPr>
        <w:br w:type="page"/>
      </w:r>
    </w:p>
    <w:p w14:paraId="0A168A4B" w14:textId="77777777" w:rsidR="00A04DDB" w:rsidRPr="00E41E61" w:rsidRDefault="00A020F3" w:rsidP="00E41E61">
      <w:pPr>
        <w:snapToGrid w:val="0"/>
        <w:spacing w:line="360" w:lineRule="auto"/>
        <w:rPr>
          <w:rFonts w:ascii="Book Antiqua" w:hAnsi="Book Antiqua" w:cs="Book Antiqua"/>
          <w:b/>
          <w:bCs/>
          <w:color w:val="000000" w:themeColor="text1"/>
          <w:sz w:val="24"/>
          <w:szCs w:val="24"/>
          <w:lang w:val="pl-PL"/>
        </w:rPr>
      </w:pPr>
      <w:r>
        <w:rPr>
          <w:rFonts w:ascii="Book Antiqua" w:hAnsi="Book Antiqua" w:cs="Book Antiqua"/>
          <w:b/>
          <w:bCs/>
          <w:noProof/>
          <w:color w:val="000000" w:themeColor="text1"/>
          <w:sz w:val="24"/>
          <w:szCs w:val="24"/>
        </w:rPr>
        <w:lastRenderedPageBreak/>
        <w:drawing>
          <wp:inline distT="0" distB="0" distL="0" distR="0" wp14:anchorId="3CFF599D" wp14:editId="2B1DA6BE">
            <wp:extent cx="5274310" cy="2957195"/>
            <wp:effectExtent l="0" t="0" r="0" b="0"/>
            <wp:docPr id="4" name="图片 4" descr="图片包含 游戏机, 钟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957195"/>
                    </a:xfrm>
                    <a:prstGeom prst="rect">
                      <a:avLst/>
                    </a:prstGeom>
                  </pic:spPr>
                </pic:pic>
              </a:graphicData>
            </a:graphic>
          </wp:inline>
        </w:drawing>
      </w:r>
    </w:p>
    <w:p w14:paraId="1DC40384" w14:textId="333438B6" w:rsidR="00A04DDB" w:rsidRPr="00E41E61" w:rsidRDefault="00A04DDB" w:rsidP="00E41E61">
      <w:pPr>
        <w:snapToGrid w:val="0"/>
        <w:spacing w:line="360" w:lineRule="auto"/>
        <w:rPr>
          <w:rStyle w:val="ae"/>
          <w:rFonts w:ascii="Book Antiqua" w:hAnsi="Book Antiqua" w:cs="Book Antiqua"/>
          <w:color w:val="000000" w:themeColor="text1"/>
          <w:sz w:val="24"/>
          <w:szCs w:val="24"/>
        </w:rPr>
      </w:pPr>
      <w:r w:rsidRPr="00E41E61">
        <w:rPr>
          <w:rFonts w:ascii="Book Antiqua" w:hAnsi="Book Antiqua" w:cs="Book Antiqua"/>
          <w:b/>
          <w:bCs/>
          <w:color w:val="000000" w:themeColor="text1"/>
          <w:sz w:val="24"/>
          <w:szCs w:val="24"/>
          <w:lang w:val="pl-PL"/>
        </w:rPr>
        <w:t>Fig</w:t>
      </w:r>
      <w:proofErr w:type="spellStart"/>
      <w:r w:rsidRPr="00E41E61">
        <w:rPr>
          <w:rFonts w:ascii="Book Antiqua" w:hAnsi="Book Antiqua" w:cs="Book Antiqua"/>
          <w:b/>
          <w:bCs/>
          <w:color w:val="000000" w:themeColor="text1"/>
          <w:sz w:val="24"/>
          <w:szCs w:val="24"/>
        </w:rPr>
        <w:t>ure</w:t>
      </w:r>
      <w:proofErr w:type="spellEnd"/>
      <w:r w:rsidRPr="00E41E61">
        <w:rPr>
          <w:rFonts w:ascii="Book Antiqua" w:hAnsi="Book Antiqua" w:cs="Book Antiqua"/>
          <w:b/>
          <w:bCs/>
          <w:color w:val="000000" w:themeColor="text1"/>
          <w:sz w:val="24"/>
          <w:szCs w:val="24"/>
        </w:rPr>
        <w:t xml:space="preserve"> 3</w:t>
      </w:r>
      <w:r w:rsidRPr="00E41E61">
        <w:rPr>
          <w:rFonts w:ascii="Book Antiqua" w:hAnsi="Book Antiqua" w:cs="Book Antiqua"/>
          <w:b/>
          <w:bCs/>
          <w:color w:val="000000" w:themeColor="text1"/>
          <w:sz w:val="24"/>
          <w:szCs w:val="24"/>
          <w:lang w:val="pl-PL"/>
        </w:rPr>
        <w:t xml:space="preserve"> </w:t>
      </w:r>
      <w:bookmarkStart w:id="54" w:name="OLE_LINK8"/>
      <w:r w:rsidR="0060247E">
        <w:rPr>
          <w:rFonts w:ascii="Book Antiqua" w:hAnsi="Book Antiqua" w:cs="Book Antiqua"/>
          <w:b/>
          <w:bCs/>
          <w:color w:val="000000" w:themeColor="text1"/>
          <w:sz w:val="24"/>
          <w:szCs w:val="24"/>
        </w:rPr>
        <w:t>F</w:t>
      </w:r>
      <w:proofErr w:type="spellStart"/>
      <w:r w:rsidRPr="00E41E61">
        <w:rPr>
          <w:rFonts w:ascii="Book Antiqua" w:hAnsi="Book Antiqua" w:cs="Book Antiqua"/>
          <w:b/>
          <w:bCs/>
          <w:color w:val="000000"/>
          <w:sz w:val="24"/>
          <w:szCs w:val="24"/>
          <w:lang w:val="pl-PL"/>
        </w:rPr>
        <w:t>atty</w:t>
      </w:r>
      <w:proofErr w:type="spellEnd"/>
      <w:r w:rsidRPr="00E41E61">
        <w:rPr>
          <w:rFonts w:ascii="Book Antiqua" w:hAnsi="Book Antiqua" w:cs="Book Antiqua"/>
          <w:b/>
          <w:bCs/>
          <w:color w:val="000000"/>
          <w:sz w:val="24"/>
          <w:szCs w:val="24"/>
          <w:lang w:val="pl-PL"/>
        </w:rPr>
        <w:t xml:space="preserve"> </w:t>
      </w:r>
      <w:proofErr w:type="spellStart"/>
      <w:r w:rsidRPr="00E41E61">
        <w:rPr>
          <w:rFonts w:ascii="Book Antiqua" w:hAnsi="Book Antiqua" w:cs="Book Antiqua"/>
          <w:b/>
          <w:bCs/>
          <w:color w:val="000000"/>
          <w:sz w:val="24"/>
          <w:szCs w:val="24"/>
          <w:lang w:val="pl-PL"/>
        </w:rPr>
        <w:t>liver</w:t>
      </w:r>
      <w:proofErr w:type="spellEnd"/>
      <w:r w:rsidRPr="00E41E61">
        <w:rPr>
          <w:rFonts w:ascii="Book Antiqua" w:hAnsi="Book Antiqua" w:cs="Book Antiqua"/>
          <w:b/>
          <w:bCs/>
          <w:color w:val="000000"/>
          <w:sz w:val="24"/>
          <w:szCs w:val="24"/>
          <w:lang w:val="pl-PL"/>
        </w:rPr>
        <w:t xml:space="preserve"> index </w:t>
      </w:r>
      <w:r w:rsidRPr="00E41E61">
        <w:rPr>
          <w:rFonts w:ascii="Book Antiqua" w:hAnsi="Book Antiqua" w:cs="Book Antiqua"/>
          <w:b/>
          <w:bCs/>
          <w:color w:val="000000" w:themeColor="text1"/>
          <w:sz w:val="24"/>
          <w:szCs w:val="24"/>
          <w:lang w:val="pl-PL"/>
        </w:rPr>
        <w:t xml:space="preserve">in different groups divided by various parameters including </w:t>
      </w:r>
      <w:r w:rsidRPr="00E41E61">
        <w:rPr>
          <w:rFonts w:ascii="Book Antiqua" w:hAnsi="Book Antiqua" w:cs="Book Antiqua"/>
          <w:b/>
          <w:bCs/>
          <w:color w:val="000000"/>
          <w:sz w:val="24"/>
          <w:szCs w:val="24"/>
          <w:lang w:val="pl-PL"/>
        </w:rPr>
        <w:t>body mass index</w:t>
      </w:r>
      <w:r w:rsidRPr="00E41E61">
        <w:rPr>
          <w:rFonts w:ascii="Book Antiqua" w:hAnsi="Book Antiqua" w:cs="Book Antiqua"/>
          <w:b/>
          <w:bCs/>
          <w:color w:val="000000" w:themeColor="text1"/>
          <w:sz w:val="24"/>
          <w:szCs w:val="24"/>
          <w:lang w:val="pl-PL"/>
        </w:rPr>
        <w:t xml:space="preserve">, </w:t>
      </w:r>
      <w:r w:rsidRPr="00E41E61">
        <w:rPr>
          <w:rFonts w:ascii="Book Antiqua" w:hAnsi="Book Antiqua" w:cs="Book Antiqua"/>
          <w:b/>
          <w:bCs/>
          <w:color w:val="000000"/>
          <w:sz w:val="24"/>
          <w:szCs w:val="24"/>
          <w:lang w:val="pl-PL"/>
        </w:rPr>
        <w:t>waist circumference</w:t>
      </w:r>
      <w:r w:rsidR="0060247E">
        <w:rPr>
          <w:rFonts w:ascii="Book Antiqua" w:hAnsi="Book Antiqua" w:cs="Book Antiqua"/>
          <w:b/>
          <w:bCs/>
          <w:color w:val="000000"/>
          <w:sz w:val="24"/>
          <w:szCs w:val="24"/>
          <w:lang w:val="pl-PL"/>
        </w:rPr>
        <w:t>,</w:t>
      </w:r>
      <w:r w:rsidRPr="00E41E61">
        <w:rPr>
          <w:rFonts w:ascii="Book Antiqua" w:hAnsi="Book Antiqua" w:cs="Book Antiqua"/>
          <w:b/>
          <w:bCs/>
          <w:color w:val="000000"/>
          <w:sz w:val="24"/>
          <w:szCs w:val="24"/>
          <w:lang w:val="pl-PL"/>
        </w:rPr>
        <w:t xml:space="preserve"> </w:t>
      </w:r>
      <w:r w:rsidRPr="00E41E61">
        <w:rPr>
          <w:rFonts w:ascii="Book Antiqua" w:hAnsi="Book Antiqua" w:cs="Book Antiqua"/>
          <w:b/>
          <w:bCs/>
          <w:color w:val="000000" w:themeColor="text1"/>
          <w:sz w:val="24"/>
          <w:szCs w:val="24"/>
          <w:lang w:val="pl-PL"/>
        </w:rPr>
        <w:t xml:space="preserve">and the diagnosis of </w:t>
      </w:r>
      <w:r w:rsidRPr="00E41E61">
        <w:rPr>
          <w:rFonts w:ascii="Book Antiqua" w:hAnsi="Book Antiqua" w:cs="Book Antiqua"/>
          <w:b/>
          <w:bCs/>
          <w:color w:val="000000"/>
          <w:sz w:val="24"/>
          <w:szCs w:val="24"/>
          <w:lang w:val="pl-PL"/>
        </w:rPr>
        <w:t>non-alcoholic fatty liver</w:t>
      </w:r>
      <w:r w:rsidRPr="00E41E61">
        <w:rPr>
          <w:rFonts w:ascii="Book Antiqua" w:hAnsi="Book Antiqua" w:cs="Book Antiqua"/>
          <w:b/>
          <w:bCs/>
          <w:color w:val="000000"/>
          <w:sz w:val="24"/>
          <w:szCs w:val="24"/>
        </w:rPr>
        <w:t xml:space="preserve"> disease</w:t>
      </w:r>
      <w:r w:rsidRPr="00E41E61">
        <w:rPr>
          <w:rFonts w:ascii="Book Antiqua" w:hAnsi="Book Antiqua" w:cs="Book Antiqua"/>
          <w:b/>
          <w:bCs/>
          <w:color w:val="000000" w:themeColor="text1"/>
          <w:sz w:val="24"/>
          <w:szCs w:val="24"/>
          <w:lang w:val="pl-PL"/>
        </w:rPr>
        <w:t xml:space="preserve">. </w:t>
      </w:r>
      <w:r w:rsidRPr="00E41E61">
        <w:rPr>
          <w:rStyle w:val="ae"/>
          <w:rFonts w:ascii="Book Antiqua" w:hAnsi="Book Antiqua" w:cs="Book Antiqua"/>
          <w:color w:val="000000" w:themeColor="text1"/>
          <w:sz w:val="24"/>
          <w:szCs w:val="24"/>
        </w:rPr>
        <w:t xml:space="preserve">A: </w:t>
      </w:r>
      <w:r w:rsidR="0060247E">
        <w:rPr>
          <w:rFonts w:ascii="Book Antiqua" w:hAnsi="Book Antiqua" w:cs="Book Antiqua"/>
          <w:color w:val="000000" w:themeColor="text1"/>
          <w:sz w:val="24"/>
          <w:szCs w:val="24"/>
        </w:rPr>
        <w:t>F</w:t>
      </w:r>
      <w:proofErr w:type="spellStart"/>
      <w:r w:rsidRPr="00E41E61">
        <w:rPr>
          <w:rFonts w:ascii="Book Antiqua" w:hAnsi="Book Antiqua" w:cs="Book Antiqua"/>
          <w:color w:val="000000"/>
          <w:sz w:val="24"/>
          <w:szCs w:val="24"/>
          <w:lang w:val="pl-PL"/>
        </w:rPr>
        <w:t>atty</w:t>
      </w:r>
      <w:proofErr w:type="spellEnd"/>
      <w:r w:rsidRPr="00E41E61">
        <w:rPr>
          <w:rFonts w:ascii="Book Antiqua" w:hAnsi="Book Antiqua" w:cs="Book Antiqua"/>
          <w:color w:val="000000"/>
          <w:sz w:val="24"/>
          <w:szCs w:val="24"/>
          <w:lang w:val="pl-PL"/>
        </w:rPr>
        <w:t xml:space="preserve"> </w:t>
      </w:r>
      <w:proofErr w:type="spellStart"/>
      <w:r w:rsidRPr="00E41E61">
        <w:rPr>
          <w:rFonts w:ascii="Book Antiqua" w:hAnsi="Book Antiqua" w:cs="Book Antiqua"/>
          <w:color w:val="000000"/>
          <w:sz w:val="24"/>
          <w:szCs w:val="24"/>
          <w:lang w:val="pl-PL"/>
        </w:rPr>
        <w:t>liver</w:t>
      </w:r>
      <w:proofErr w:type="spellEnd"/>
      <w:r w:rsidRPr="00E41E61">
        <w:rPr>
          <w:rFonts w:ascii="Book Antiqua" w:hAnsi="Book Antiqua" w:cs="Book Antiqua"/>
          <w:color w:val="000000"/>
          <w:sz w:val="24"/>
          <w:szCs w:val="24"/>
          <w:lang w:val="pl-PL"/>
        </w:rPr>
        <w:t xml:space="preserve"> index (</w:t>
      </w:r>
      <w:r w:rsidRPr="00E41E61">
        <w:rPr>
          <w:rFonts w:ascii="Book Antiqua" w:hAnsi="Book Antiqua" w:cs="Book Antiqua"/>
          <w:color w:val="000000" w:themeColor="text1"/>
          <w:sz w:val="24"/>
          <w:szCs w:val="24"/>
          <w:lang w:val="pl-PL"/>
        </w:rPr>
        <w:t xml:space="preserve">FLI) </w:t>
      </w:r>
      <w:r w:rsidRPr="00E41E61">
        <w:rPr>
          <w:rFonts w:ascii="Book Antiqua" w:hAnsi="Book Antiqua" w:cs="Book Antiqua"/>
          <w:color w:val="000000" w:themeColor="text1"/>
          <w:sz w:val="24"/>
          <w:szCs w:val="24"/>
        </w:rPr>
        <w:t xml:space="preserve">of </w:t>
      </w:r>
      <w:r w:rsidRPr="00E41E61">
        <w:rPr>
          <w:rFonts w:ascii="Book Antiqua" w:hAnsi="Book Antiqua" w:cs="Book Antiqua"/>
          <w:color w:val="000000"/>
          <w:sz w:val="24"/>
          <w:szCs w:val="24"/>
          <w:lang w:val="pl-PL"/>
        </w:rPr>
        <w:t>non-</w:t>
      </w:r>
      <w:proofErr w:type="spellStart"/>
      <w:r w:rsidRPr="00E41E61">
        <w:rPr>
          <w:rFonts w:ascii="Book Antiqua" w:hAnsi="Book Antiqua" w:cs="Book Antiqua"/>
          <w:color w:val="000000"/>
          <w:sz w:val="24"/>
          <w:szCs w:val="24"/>
          <w:lang w:val="pl-PL"/>
        </w:rPr>
        <w:t>alcoholic</w:t>
      </w:r>
      <w:proofErr w:type="spellEnd"/>
      <w:r w:rsidRPr="00E41E61">
        <w:rPr>
          <w:rFonts w:ascii="Book Antiqua" w:hAnsi="Book Antiqua" w:cs="Book Antiqua"/>
          <w:color w:val="000000"/>
          <w:sz w:val="24"/>
          <w:szCs w:val="24"/>
          <w:lang w:val="pl-PL"/>
        </w:rPr>
        <w:t xml:space="preserve"> </w:t>
      </w:r>
      <w:proofErr w:type="spellStart"/>
      <w:r w:rsidRPr="00E41E61">
        <w:rPr>
          <w:rFonts w:ascii="Book Antiqua" w:hAnsi="Book Antiqua" w:cs="Book Antiqua"/>
          <w:color w:val="000000"/>
          <w:sz w:val="24"/>
          <w:szCs w:val="24"/>
          <w:lang w:val="pl-PL"/>
        </w:rPr>
        <w:t>fatty</w:t>
      </w:r>
      <w:proofErr w:type="spellEnd"/>
      <w:r w:rsidRPr="00E41E61">
        <w:rPr>
          <w:rFonts w:ascii="Book Antiqua" w:hAnsi="Book Antiqua" w:cs="Book Antiqua"/>
          <w:color w:val="000000"/>
          <w:sz w:val="24"/>
          <w:szCs w:val="24"/>
          <w:lang w:val="pl-PL"/>
        </w:rPr>
        <w:t xml:space="preserve"> </w:t>
      </w:r>
      <w:proofErr w:type="spellStart"/>
      <w:r w:rsidRPr="00E41E61">
        <w:rPr>
          <w:rFonts w:ascii="Book Antiqua" w:hAnsi="Book Antiqua" w:cs="Book Antiqua"/>
          <w:color w:val="000000"/>
          <w:sz w:val="24"/>
          <w:szCs w:val="24"/>
          <w:lang w:val="pl-PL"/>
        </w:rPr>
        <w:t>liver</w:t>
      </w:r>
      <w:proofErr w:type="spellEnd"/>
      <w:r w:rsidRPr="00E41E61">
        <w:rPr>
          <w:rFonts w:ascii="Book Antiqua" w:hAnsi="Book Antiqua" w:cs="Book Antiqua"/>
          <w:color w:val="000000"/>
          <w:sz w:val="24"/>
          <w:szCs w:val="24"/>
        </w:rPr>
        <w:t xml:space="preserve"> disease (NAFLD) </w:t>
      </w:r>
      <w:r w:rsidRPr="00E41E61">
        <w:rPr>
          <w:rFonts w:ascii="Book Antiqua" w:hAnsi="Book Antiqua" w:cs="Book Antiqua"/>
          <w:color w:val="000000" w:themeColor="text1"/>
          <w:sz w:val="24"/>
          <w:szCs w:val="24"/>
        </w:rPr>
        <w:t xml:space="preserve">and </w:t>
      </w:r>
      <w:r w:rsidRPr="00E41E61">
        <w:rPr>
          <w:rFonts w:ascii="Book Antiqua" w:hAnsi="Book Antiqua" w:cs="Book Antiqua"/>
          <w:color w:val="000000"/>
          <w:sz w:val="24"/>
          <w:szCs w:val="24"/>
        </w:rPr>
        <w:t xml:space="preserve">non-NAFLD </w:t>
      </w:r>
      <w:r w:rsidRPr="00E41E61">
        <w:rPr>
          <w:rFonts w:ascii="Book Antiqua" w:hAnsi="Book Antiqua" w:cs="Book Antiqua"/>
          <w:color w:val="000000" w:themeColor="text1"/>
          <w:sz w:val="24"/>
          <w:szCs w:val="24"/>
        </w:rPr>
        <w:t xml:space="preserve">groups </w:t>
      </w:r>
      <w:r w:rsidRPr="00E41E61">
        <w:rPr>
          <w:rFonts w:ascii="Book Antiqua" w:hAnsi="Book Antiqua" w:cs="Book Antiqua"/>
          <w:color w:val="000000" w:themeColor="text1"/>
          <w:sz w:val="24"/>
          <w:szCs w:val="24"/>
          <w:lang w:val="pl-PL"/>
        </w:rPr>
        <w:t>in</w:t>
      </w:r>
      <w:r w:rsidRPr="00E41E61">
        <w:rPr>
          <w:rFonts w:ascii="Book Antiqua" w:hAnsi="Book Antiqua" w:cs="Book Antiqua"/>
          <w:color w:val="000000" w:themeColor="text1"/>
          <w:sz w:val="24"/>
          <w:szCs w:val="24"/>
        </w:rPr>
        <w:t xml:space="preserve"> the population with </w:t>
      </w:r>
      <w:r w:rsidR="0060247E">
        <w:rPr>
          <w:rFonts w:ascii="Book Antiqua" w:hAnsi="Book Antiqua" w:cs="Book Antiqua"/>
          <w:color w:val="000000" w:themeColor="text1"/>
          <w:sz w:val="24"/>
          <w:szCs w:val="24"/>
        </w:rPr>
        <w:t xml:space="preserve">a </w:t>
      </w:r>
      <w:r w:rsidRPr="00E41E61">
        <w:rPr>
          <w:rFonts w:ascii="Book Antiqua" w:hAnsi="Book Antiqua" w:cs="Book Antiqua"/>
          <w:color w:val="000000"/>
          <w:sz w:val="24"/>
          <w:szCs w:val="24"/>
          <w:lang w:val="pl-PL"/>
        </w:rPr>
        <w:t>body mass index</w:t>
      </w:r>
      <w:r w:rsidRPr="00E41E61">
        <w:rPr>
          <w:rFonts w:ascii="Book Antiqua" w:hAnsi="Book Antiqua" w:cs="Book Antiqua"/>
          <w:color w:val="000000"/>
          <w:sz w:val="24"/>
          <w:szCs w:val="24"/>
        </w:rPr>
        <w:t xml:space="preserve"> (</w:t>
      </w:r>
      <w:r w:rsidRPr="00E41E61">
        <w:rPr>
          <w:rFonts w:ascii="Book Antiqua" w:hAnsi="Book Antiqua" w:cs="Book Antiqua"/>
          <w:color w:val="000000" w:themeColor="text1"/>
          <w:sz w:val="24"/>
          <w:szCs w:val="24"/>
        </w:rPr>
        <w:t>BMI) &lt; 23 kg/m</w:t>
      </w:r>
      <w:r w:rsidRPr="00E41E61">
        <w:rPr>
          <w:rFonts w:ascii="Book Antiqua" w:hAnsi="Book Antiqua" w:cs="Book Antiqua"/>
          <w:color w:val="000000" w:themeColor="text1"/>
          <w:sz w:val="24"/>
          <w:szCs w:val="24"/>
          <w:vertAlign w:val="superscript"/>
        </w:rPr>
        <w:t>2</w:t>
      </w:r>
      <w:r w:rsidRPr="00E41E61">
        <w:rPr>
          <w:rStyle w:val="ae"/>
          <w:rFonts w:ascii="Book Antiqua" w:hAnsi="Book Antiqua" w:cs="Book Antiqua"/>
          <w:color w:val="000000" w:themeColor="text1"/>
          <w:sz w:val="24"/>
          <w:szCs w:val="24"/>
        </w:rPr>
        <w:t xml:space="preserve">; B: </w:t>
      </w:r>
      <w:r w:rsidRPr="00E41E61">
        <w:rPr>
          <w:rFonts w:ascii="Book Antiqua" w:hAnsi="Book Antiqua" w:cs="Book Antiqua"/>
          <w:color w:val="000000" w:themeColor="text1"/>
          <w:sz w:val="24"/>
          <w:szCs w:val="24"/>
          <w:lang w:val="pl-PL"/>
        </w:rPr>
        <w:t xml:space="preserve">FLI </w:t>
      </w:r>
      <w:r w:rsidRPr="00E41E61">
        <w:rPr>
          <w:rFonts w:ascii="Book Antiqua" w:hAnsi="Book Antiqua" w:cs="Book Antiqua"/>
          <w:color w:val="000000" w:themeColor="text1"/>
          <w:sz w:val="24"/>
          <w:szCs w:val="24"/>
        </w:rPr>
        <w:t xml:space="preserve">of non-NAFLD and NAFLD groups </w:t>
      </w:r>
      <w:r w:rsidRPr="00E41E61">
        <w:rPr>
          <w:rFonts w:ascii="Book Antiqua" w:hAnsi="Book Antiqua" w:cs="Book Antiqua"/>
          <w:color w:val="000000" w:themeColor="text1"/>
          <w:sz w:val="24"/>
          <w:szCs w:val="24"/>
          <w:lang w:val="pl-PL"/>
        </w:rPr>
        <w:t>in</w:t>
      </w:r>
      <w:r w:rsidRPr="00E41E61">
        <w:rPr>
          <w:rFonts w:ascii="Book Antiqua" w:hAnsi="Book Antiqua" w:cs="Book Antiqua"/>
          <w:color w:val="000000" w:themeColor="text1"/>
          <w:sz w:val="24"/>
          <w:szCs w:val="24"/>
        </w:rPr>
        <w:t xml:space="preserve"> the population with </w:t>
      </w:r>
      <w:r w:rsidR="0060247E">
        <w:rPr>
          <w:rFonts w:ascii="Book Antiqua" w:hAnsi="Book Antiqua" w:cs="Book Antiqua"/>
          <w:color w:val="000000" w:themeColor="text1"/>
          <w:sz w:val="24"/>
          <w:szCs w:val="24"/>
        </w:rPr>
        <w:t xml:space="preserve">a </w:t>
      </w:r>
      <w:r w:rsidR="0060247E" w:rsidRPr="00E41E61">
        <w:rPr>
          <w:rFonts w:ascii="Book Antiqua" w:hAnsi="Book Antiqua" w:cs="Book Antiqua"/>
          <w:color w:val="000000" w:themeColor="text1"/>
          <w:sz w:val="24"/>
          <w:szCs w:val="24"/>
        </w:rPr>
        <w:t xml:space="preserve">BMI </w:t>
      </w:r>
      <w:r w:rsidR="0060247E" w:rsidRPr="00E41E61">
        <w:rPr>
          <w:rFonts w:ascii="Book Antiqua" w:hAnsi="Book Antiqua" w:cs="Book Antiqua"/>
          <w:color w:val="000000"/>
          <w:sz w:val="24"/>
          <w:szCs w:val="24"/>
        </w:rPr>
        <w:t>≥</w:t>
      </w:r>
      <w:r w:rsidR="0060247E">
        <w:rPr>
          <w:rFonts w:ascii="Book Antiqua" w:hAnsi="Book Antiqua" w:cs="Book Antiqua"/>
          <w:color w:val="000000"/>
          <w:sz w:val="24"/>
          <w:szCs w:val="24"/>
        </w:rPr>
        <w:t xml:space="preserve"> </w:t>
      </w:r>
      <w:r w:rsidRPr="00E41E61">
        <w:rPr>
          <w:rFonts w:ascii="Book Antiqua" w:hAnsi="Book Antiqua" w:cs="Book Antiqua"/>
          <w:color w:val="000000" w:themeColor="text1"/>
          <w:sz w:val="24"/>
          <w:szCs w:val="24"/>
        </w:rPr>
        <w:t>23 kg/m</w:t>
      </w:r>
      <w:r w:rsidRPr="00E41E61">
        <w:rPr>
          <w:rFonts w:ascii="Book Antiqua" w:hAnsi="Book Antiqua" w:cs="Book Antiqua"/>
          <w:color w:val="000000" w:themeColor="text1"/>
          <w:sz w:val="24"/>
          <w:szCs w:val="24"/>
          <w:vertAlign w:val="superscript"/>
        </w:rPr>
        <w:t>2</w:t>
      </w:r>
      <w:r w:rsidRPr="00E41E61">
        <w:rPr>
          <w:rFonts w:ascii="Book Antiqua" w:hAnsi="Book Antiqua" w:cs="Book Antiqua"/>
          <w:color w:val="000000" w:themeColor="text1"/>
          <w:sz w:val="24"/>
          <w:szCs w:val="24"/>
        </w:rPr>
        <w:t xml:space="preserve"> </w:t>
      </w:r>
      <w:r w:rsidR="0060247E">
        <w:rPr>
          <w:rFonts w:ascii="Book Antiqua" w:hAnsi="Book Antiqua" w:cs="Book Antiqua"/>
          <w:color w:val="000000" w:themeColor="text1"/>
          <w:sz w:val="24"/>
          <w:szCs w:val="24"/>
        </w:rPr>
        <w:t>but</w:t>
      </w:r>
      <w:r w:rsidRPr="00E41E61">
        <w:rPr>
          <w:rFonts w:ascii="Book Antiqua" w:hAnsi="Book Antiqua" w:cs="Book Antiqua"/>
          <w:color w:val="000000" w:themeColor="text1"/>
          <w:sz w:val="24"/>
          <w:szCs w:val="24"/>
        </w:rPr>
        <w:t xml:space="preserve"> &lt; 25 kg/m</w:t>
      </w:r>
      <w:r w:rsidRPr="00E41E61">
        <w:rPr>
          <w:rFonts w:ascii="Book Antiqua" w:hAnsi="Book Antiqua" w:cs="Book Antiqua"/>
          <w:color w:val="000000" w:themeColor="text1"/>
          <w:sz w:val="24"/>
          <w:szCs w:val="24"/>
          <w:vertAlign w:val="superscript"/>
        </w:rPr>
        <w:t>2</w:t>
      </w:r>
      <w:r w:rsidRPr="00E41E61">
        <w:rPr>
          <w:rStyle w:val="ae"/>
          <w:rFonts w:ascii="Book Antiqua" w:hAnsi="Book Antiqua" w:cs="Book Antiqua"/>
          <w:color w:val="000000" w:themeColor="text1"/>
          <w:sz w:val="24"/>
          <w:szCs w:val="24"/>
        </w:rPr>
        <w:t xml:space="preserve">; C: </w:t>
      </w:r>
      <w:r w:rsidRPr="00E41E61">
        <w:rPr>
          <w:rFonts w:ascii="Book Antiqua" w:hAnsi="Book Antiqua" w:cs="Book Antiqua"/>
          <w:color w:val="000000" w:themeColor="text1"/>
          <w:sz w:val="24"/>
          <w:szCs w:val="24"/>
          <w:lang w:val="pl-PL"/>
        </w:rPr>
        <w:t xml:space="preserve">FLI </w:t>
      </w:r>
      <w:r w:rsidRPr="00E41E61">
        <w:rPr>
          <w:rFonts w:ascii="Book Antiqua" w:hAnsi="Book Antiqua" w:cs="Book Antiqua"/>
          <w:color w:val="000000" w:themeColor="text1"/>
          <w:sz w:val="24"/>
          <w:szCs w:val="24"/>
        </w:rPr>
        <w:t xml:space="preserve">of non-NAFLD and NAFLD groups </w:t>
      </w:r>
      <w:r w:rsidRPr="00E41E61">
        <w:rPr>
          <w:rFonts w:ascii="Book Antiqua" w:hAnsi="Book Antiqua" w:cs="Book Antiqua"/>
          <w:color w:val="000000" w:themeColor="text1"/>
          <w:sz w:val="24"/>
          <w:szCs w:val="24"/>
          <w:lang w:val="pl-PL"/>
        </w:rPr>
        <w:t>in</w:t>
      </w:r>
      <w:r w:rsidRPr="00E41E61">
        <w:rPr>
          <w:rFonts w:ascii="Book Antiqua" w:hAnsi="Book Antiqua" w:cs="Book Antiqua"/>
          <w:color w:val="000000" w:themeColor="text1"/>
          <w:sz w:val="24"/>
          <w:szCs w:val="24"/>
        </w:rPr>
        <w:t xml:space="preserve"> the population with </w:t>
      </w:r>
      <w:r w:rsidR="0060247E">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BMI </w:t>
      </w:r>
      <w:r w:rsidRPr="00E41E61">
        <w:rPr>
          <w:rFonts w:ascii="Book Antiqua" w:hAnsi="Book Antiqua" w:cs="Book Antiqua"/>
          <w:color w:val="000000"/>
          <w:sz w:val="24"/>
          <w:szCs w:val="24"/>
        </w:rPr>
        <w:t>≥</w:t>
      </w:r>
      <w:r w:rsidRPr="00E41E61">
        <w:rPr>
          <w:rFonts w:ascii="Book Antiqua" w:hAnsi="Book Antiqua" w:cs="Book Antiqua"/>
          <w:color w:val="000000" w:themeColor="text1"/>
          <w:sz w:val="24"/>
          <w:szCs w:val="24"/>
        </w:rPr>
        <w:t xml:space="preserve"> 25 kg/m</w:t>
      </w:r>
      <w:r w:rsidRPr="00E41E61">
        <w:rPr>
          <w:rFonts w:ascii="Book Antiqua" w:hAnsi="Book Antiqua" w:cs="Book Antiqua"/>
          <w:color w:val="000000" w:themeColor="text1"/>
          <w:sz w:val="24"/>
          <w:szCs w:val="24"/>
          <w:vertAlign w:val="superscript"/>
        </w:rPr>
        <w:t>2</w:t>
      </w:r>
      <w:r w:rsidRPr="00E41E61">
        <w:rPr>
          <w:rStyle w:val="ae"/>
          <w:rFonts w:ascii="Book Antiqua" w:hAnsi="Book Antiqua" w:cs="Book Antiqua"/>
          <w:color w:val="000000" w:themeColor="text1"/>
          <w:sz w:val="24"/>
          <w:szCs w:val="24"/>
        </w:rPr>
        <w:t xml:space="preserve">; D: </w:t>
      </w:r>
      <w:r w:rsidRPr="00E41E61">
        <w:rPr>
          <w:rFonts w:ascii="Book Antiqua" w:hAnsi="Book Antiqua" w:cs="Book Antiqua"/>
          <w:color w:val="000000" w:themeColor="text1"/>
          <w:sz w:val="24"/>
          <w:szCs w:val="24"/>
          <w:lang w:val="pl-PL"/>
        </w:rPr>
        <w:t xml:space="preserve">FLI </w:t>
      </w:r>
      <w:r w:rsidRPr="00E41E61">
        <w:rPr>
          <w:rFonts w:ascii="Book Antiqua" w:hAnsi="Book Antiqua" w:cs="Book Antiqua"/>
          <w:color w:val="000000" w:themeColor="text1"/>
          <w:sz w:val="24"/>
          <w:szCs w:val="24"/>
        </w:rPr>
        <w:t xml:space="preserve">of non-NAFLD and NAFLD groups </w:t>
      </w:r>
      <w:r w:rsidRPr="00E41E61">
        <w:rPr>
          <w:rFonts w:ascii="Book Antiqua" w:hAnsi="Book Antiqua" w:cs="Book Antiqua"/>
          <w:color w:val="000000" w:themeColor="text1"/>
          <w:sz w:val="24"/>
          <w:szCs w:val="24"/>
          <w:lang w:val="pl-PL"/>
        </w:rPr>
        <w:t>in</w:t>
      </w:r>
      <w:r w:rsidRPr="00E41E61">
        <w:rPr>
          <w:rFonts w:ascii="Book Antiqua" w:hAnsi="Book Antiqua" w:cs="Book Antiqua"/>
          <w:color w:val="000000" w:themeColor="text1"/>
          <w:sz w:val="24"/>
          <w:szCs w:val="24"/>
        </w:rPr>
        <w:t xml:space="preserve"> the population with </w:t>
      </w:r>
      <w:r w:rsidR="0060247E">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BMI &lt; 23 kg/m</w:t>
      </w:r>
      <w:r w:rsidRPr="00E41E61">
        <w:rPr>
          <w:rFonts w:ascii="Book Antiqua" w:hAnsi="Book Antiqua" w:cs="Book Antiqua"/>
          <w:color w:val="000000" w:themeColor="text1"/>
          <w:sz w:val="24"/>
          <w:szCs w:val="24"/>
          <w:vertAlign w:val="superscript"/>
        </w:rPr>
        <w:t xml:space="preserve">2 </w:t>
      </w:r>
      <w:r w:rsidRPr="00E41E61">
        <w:rPr>
          <w:rFonts w:ascii="Book Antiqua" w:hAnsi="Book Antiqua" w:cs="Book Antiqua"/>
          <w:color w:val="000000" w:themeColor="text1"/>
          <w:sz w:val="24"/>
          <w:szCs w:val="24"/>
        </w:rPr>
        <w:t xml:space="preserve">with </w:t>
      </w:r>
      <w:r w:rsidR="0060247E">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normal waist circumference</w:t>
      </w:r>
      <w:r w:rsidRPr="00E41E61">
        <w:rPr>
          <w:rStyle w:val="ae"/>
          <w:rFonts w:ascii="Book Antiqua" w:hAnsi="Book Antiqua" w:cs="Book Antiqua"/>
          <w:color w:val="000000" w:themeColor="text1"/>
          <w:sz w:val="24"/>
          <w:szCs w:val="24"/>
        </w:rPr>
        <w:t xml:space="preserve">; E: </w:t>
      </w:r>
      <w:r w:rsidRPr="00E41E61">
        <w:rPr>
          <w:rFonts w:ascii="Book Antiqua" w:hAnsi="Book Antiqua" w:cs="Book Antiqua"/>
          <w:color w:val="000000" w:themeColor="text1"/>
          <w:sz w:val="24"/>
          <w:szCs w:val="24"/>
          <w:lang w:val="pl-PL"/>
        </w:rPr>
        <w:t xml:space="preserve">FLI </w:t>
      </w:r>
      <w:r w:rsidRPr="00E41E61">
        <w:rPr>
          <w:rFonts w:ascii="Book Antiqua" w:hAnsi="Book Antiqua" w:cs="Book Antiqua"/>
          <w:color w:val="000000" w:themeColor="text1"/>
          <w:sz w:val="24"/>
          <w:szCs w:val="24"/>
        </w:rPr>
        <w:t xml:space="preserve">of non-NAFLD and NAFLD groups </w:t>
      </w:r>
      <w:r w:rsidRPr="00E41E61">
        <w:rPr>
          <w:rFonts w:ascii="Book Antiqua" w:hAnsi="Book Antiqua" w:cs="Book Antiqua"/>
          <w:color w:val="000000" w:themeColor="text1"/>
          <w:sz w:val="24"/>
          <w:szCs w:val="24"/>
          <w:lang w:val="pl-PL"/>
        </w:rPr>
        <w:t>in</w:t>
      </w:r>
      <w:r w:rsidRPr="00E41E61">
        <w:rPr>
          <w:rFonts w:ascii="Book Antiqua" w:hAnsi="Book Antiqua" w:cs="Book Antiqua"/>
          <w:color w:val="000000" w:themeColor="text1"/>
          <w:sz w:val="24"/>
          <w:szCs w:val="24"/>
        </w:rPr>
        <w:t xml:space="preserve"> the population with </w:t>
      </w:r>
      <w:r w:rsidR="0060247E">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BMI </w:t>
      </w:r>
      <w:r w:rsidRPr="00E41E61">
        <w:rPr>
          <w:rFonts w:ascii="Book Antiqua" w:hAnsi="Book Antiqua" w:cs="Book Antiqua"/>
          <w:color w:val="000000"/>
          <w:sz w:val="24"/>
          <w:szCs w:val="24"/>
        </w:rPr>
        <w:t>≥</w:t>
      </w:r>
      <w:r w:rsidRPr="00E41E61">
        <w:rPr>
          <w:rFonts w:ascii="Book Antiqua" w:hAnsi="Book Antiqua" w:cs="Book Antiqua"/>
          <w:color w:val="000000" w:themeColor="text1"/>
          <w:sz w:val="24"/>
          <w:szCs w:val="24"/>
        </w:rPr>
        <w:t xml:space="preserve"> 25 kg/m</w:t>
      </w:r>
      <w:r w:rsidRPr="00E41E61">
        <w:rPr>
          <w:rFonts w:ascii="Book Antiqua" w:hAnsi="Book Antiqua" w:cs="Book Antiqua"/>
          <w:color w:val="000000" w:themeColor="text1"/>
          <w:sz w:val="24"/>
          <w:szCs w:val="24"/>
          <w:vertAlign w:val="superscript"/>
        </w:rPr>
        <w:t xml:space="preserve">2 </w:t>
      </w:r>
      <w:r w:rsidRPr="00E41E61">
        <w:rPr>
          <w:rFonts w:ascii="Book Antiqua" w:hAnsi="Book Antiqua" w:cs="Book Antiqua"/>
          <w:color w:val="000000" w:themeColor="text1"/>
          <w:sz w:val="24"/>
          <w:szCs w:val="24"/>
        </w:rPr>
        <w:t xml:space="preserve">with </w:t>
      </w:r>
      <w:r w:rsidR="0060247E">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large waist circumference. </w:t>
      </w:r>
      <w:r w:rsidRPr="00E41E61">
        <w:rPr>
          <w:rFonts w:ascii="Book Antiqua" w:hAnsi="Book Antiqua" w:cs="Book Antiqua"/>
          <w:color w:val="000000"/>
          <w:sz w:val="24"/>
          <w:szCs w:val="24"/>
          <w:lang w:val="pl-PL"/>
        </w:rPr>
        <w:t>FLI: Fatty liver index; BMI: Body mass index; NAFLD: Non-alcoholic fatty liver</w:t>
      </w:r>
      <w:r w:rsidRPr="00E41E61">
        <w:rPr>
          <w:rFonts w:ascii="Book Antiqua" w:hAnsi="Book Antiqua" w:cs="Book Antiqua"/>
          <w:color w:val="000000"/>
          <w:sz w:val="24"/>
          <w:szCs w:val="24"/>
        </w:rPr>
        <w:t xml:space="preserve"> disease</w:t>
      </w:r>
      <w:r w:rsidRPr="00E41E61">
        <w:rPr>
          <w:rFonts w:ascii="Book Antiqua" w:hAnsi="Book Antiqua" w:cs="Book Antiqua"/>
          <w:color w:val="000000"/>
          <w:sz w:val="24"/>
          <w:szCs w:val="24"/>
          <w:lang w:val="pl-PL"/>
        </w:rPr>
        <w:t>.</w:t>
      </w:r>
    </w:p>
    <w:bookmarkEnd w:id="54"/>
    <w:p w14:paraId="03C78F23" w14:textId="77777777" w:rsidR="00A04DDB" w:rsidRPr="00E41E61" w:rsidRDefault="00A04DDB" w:rsidP="00E41E61">
      <w:pPr>
        <w:widowControl/>
        <w:snapToGrid w:val="0"/>
        <w:spacing w:line="360" w:lineRule="auto"/>
        <w:rPr>
          <w:rFonts w:ascii="Book Antiqua" w:hAnsi="Book Antiqua" w:cs="Book Antiqua"/>
          <w:b/>
          <w:bCs/>
          <w:color w:val="000000" w:themeColor="text1"/>
          <w:sz w:val="24"/>
          <w:szCs w:val="24"/>
          <w:lang w:val="pl-PL"/>
        </w:rPr>
      </w:pPr>
      <w:r w:rsidRPr="00E41E61">
        <w:rPr>
          <w:rFonts w:ascii="Book Antiqua" w:hAnsi="Book Antiqua" w:cs="Book Antiqua"/>
          <w:b/>
          <w:bCs/>
          <w:color w:val="000000" w:themeColor="text1"/>
          <w:sz w:val="24"/>
          <w:szCs w:val="24"/>
          <w:lang w:val="pl-PL"/>
        </w:rPr>
        <w:br w:type="page"/>
      </w:r>
    </w:p>
    <w:p w14:paraId="19CADD53" w14:textId="77777777" w:rsidR="00A04DDB" w:rsidRPr="00E41E61" w:rsidRDefault="00A04DDB" w:rsidP="00E41E61">
      <w:pPr>
        <w:snapToGrid w:val="0"/>
        <w:spacing w:line="360" w:lineRule="auto"/>
        <w:rPr>
          <w:rFonts w:ascii="Book Antiqua" w:hAnsi="Book Antiqua" w:cs="Book Antiqua"/>
          <w:b/>
          <w:bCs/>
          <w:color w:val="000000" w:themeColor="text1"/>
          <w:sz w:val="24"/>
          <w:szCs w:val="24"/>
          <w:lang w:val="pl-PL"/>
        </w:rPr>
      </w:pPr>
      <w:r w:rsidRPr="00E41E61">
        <w:rPr>
          <w:rFonts w:ascii="Book Antiqua" w:hAnsi="Book Antiqua" w:cs="Book Antiqua"/>
          <w:b/>
          <w:bCs/>
          <w:noProof/>
          <w:color w:val="000000" w:themeColor="text1"/>
          <w:sz w:val="24"/>
          <w:szCs w:val="24"/>
        </w:rPr>
        <w:lastRenderedPageBreak/>
        <w:drawing>
          <wp:inline distT="0" distB="0" distL="0" distR="0" wp14:anchorId="2B927E2C" wp14:editId="2DFF2BD6">
            <wp:extent cx="5274310" cy="2773045"/>
            <wp:effectExtent l="0" t="0" r="0" b="0"/>
            <wp:docPr id="27" name="图片 27" descr="电脑萤幕画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773045"/>
                    </a:xfrm>
                    <a:prstGeom prst="rect">
                      <a:avLst/>
                    </a:prstGeom>
                  </pic:spPr>
                </pic:pic>
              </a:graphicData>
            </a:graphic>
          </wp:inline>
        </w:drawing>
      </w:r>
    </w:p>
    <w:p w14:paraId="1699880E" w14:textId="2415275E" w:rsidR="00A04DDB" w:rsidRPr="00E41E61" w:rsidRDefault="00A04DDB" w:rsidP="00E41E61">
      <w:pPr>
        <w:snapToGrid w:val="0"/>
        <w:spacing w:line="360" w:lineRule="auto"/>
        <w:rPr>
          <w:rFonts w:ascii="Book Antiqua" w:hAnsi="Book Antiqua" w:cs="Book Antiqua"/>
          <w:color w:val="000000"/>
          <w:sz w:val="24"/>
          <w:szCs w:val="24"/>
          <w:lang w:val="pl-PL"/>
        </w:rPr>
      </w:pPr>
      <w:r w:rsidRPr="00E41E61">
        <w:rPr>
          <w:rFonts w:ascii="Book Antiqua" w:hAnsi="Book Antiqua" w:cs="Book Antiqua"/>
          <w:b/>
          <w:bCs/>
          <w:color w:val="000000" w:themeColor="text1"/>
          <w:sz w:val="24"/>
          <w:szCs w:val="24"/>
          <w:lang w:val="pl-PL"/>
        </w:rPr>
        <w:t>Fig</w:t>
      </w:r>
      <w:proofErr w:type="spellStart"/>
      <w:r w:rsidRPr="00E41E61">
        <w:rPr>
          <w:rFonts w:ascii="Book Antiqua" w:hAnsi="Book Antiqua" w:cs="Book Antiqua"/>
          <w:b/>
          <w:bCs/>
          <w:color w:val="000000" w:themeColor="text1"/>
          <w:sz w:val="24"/>
          <w:szCs w:val="24"/>
        </w:rPr>
        <w:t>ure</w:t>
      </w:r>
      <w:proofErr w:type="spellEnd"/>
      <w:r w:rsidRPr="00E41E61">
        <w:rPr>
          <w:rFonts w:ascii="Book Antiqua" w:hAnsi="Book Antiqua" w:cs="Book Antiqua"/>
          <w:b/>
          <w:bCs/>
          <w:color w:val="000000" w:themeColor="text1"/>
          <w:sz w:val="24"/>
          <w:szCs w:val="24"/>
        </w:rPr>
        <w:t xml:space="preserve"> 4</w:t>
      </w:r>
      <w:r w:rsidRPr="00E41E61">
        <w:rPr>
          <w:rFonts w:ascii="Book Antiqua" w:hAnsi="Book Antiqua" w:cs="Book Antiqua"/>
          <w:b/>
          <w:bCs/>
          <w:color w:val="000000" w:themeColor="text1"/>
          <w:sz w:val="24"/>
          <w:szCs w:val="24"/>
          <w:lang w:val="pl-PL"/>
        </w:rPr>
        <w:t xml:space="preserve"> </w:t>
      </w:r>
      <w:proofErr w:type="spellStart"/>
      <w:r w:rsidRPr="00E41E61">
        <w:rPr>
          <w:rFonts w:ascii="Book Antiqua" w:hAnsi="Book Antiqua" w:cs="Book Antiqua"/>
          <w:b/>
          <w:bCs/>
          <w:color w:val="000000" w:themeColor="text1"/>
          <w:sz w:val="24"/>
          <w:szCs w:val="24"/>
          <w:lang w:val="pl-PL"/>
        </w:rPr>
        <w:t>Receiver</w:t>
      </w:r>
      <w:proofErr w:type="spellEnd"/>
      <w:r w:rsidRPr="00E41E61">
        <w:rPr>
          <w:rFonts w:ascii="Book Antiqua" w:hAnsi="Book Antiqua" w:cs="Book Antiqua"/>
          <w:b/>
          <w:bCs/>
          <w:color w:val="000000" w:themeColor="text1"/>
          <w:sz w:val="24"/>
          <w:szCs w:val="24"/>
          <w:lang w:val="pl-PL"/>
        </w:rPr>
        <w:t xml:space="preserve"> </w:t>
      </w:r>
      <w:proofErr w:type="spellStart"/>
      <w:r w:rsidRPr="00E41E61">
        <w:rPr>
          <w:rFonts w:ascii="Book Antiqua" w:hAnsi="Book Antiqua" w:cs="Book Antiqua"/>
          <w:b/>
          <w:bCs/>
          <w:color w:val="000000" w:themeColor="text1"/>
          <w:sz w:val="24"/>
          <w:szCs w:val="24"/>
          <w:lang w:val="pl-PL"/>
        </w:rPr>
        <w:t>operating</w:t>
      </w:r>
      <w:proofErr w:type="spellEnd"/>
      <w:r w:rsidRPr="00E41E61">
        <w:rPr>
          <w:rFonts w:ascii="Book Antiqua" w:hAnsi="Book Antiqua" w:cs="Book Antiqua"/>
          <w:b/>
          <w:bCs/>
          <w:color w:val="000000" w:themeColor="text1"/>
          <w:sz w:val="24"/>
          <w:szCs w:val="24"/>
          <w:lang w:val="pl-PL"/>
        </w:rPr>
        <w:t xml:space="preserve"> </w:t>
      </w:r>
      <w:proofErr w:type="spellStart"/>
      <w:r w:rsidRPr="00E41E61">
        <w:rPr>
          <w:rFonts w:ascii="Book Antiqua" w:hAnsi="Book Antiqua" w:cs="Book Antiqua"/>
          <w:b/>
          <w:bCs/>
          <w:color w:val="000000" w:themeColor="text1"/>
          <w:sz w:val="24"/>
          <w:szCs w:val="24"/>
          <w:lang w:val="pl-PL"/>
        </w:rPr>
        <w:t>characteristic</w:t>
      </w:r>
      <w:proofErr w:type="spellEnd"/>
      <w:r w:rsidRPr="00E41E61">
        <w:rPr>
          <w:rFonts w:ascii="Book Antiqua" w:hAnsi="Book Antiqua" w:cs="Book Antiqua"/>
          <w:b/>
          <w:bCs/>
          <w:color w:val="000000" w:themeColor="text1"/>
          <w:sz w:val="24"/>
          <w:szCs w:val="24"/>
          <w:lang w:val="pl-PL"/>
        </w:rPr>
        <w:t xml:space="preserve"> </w:t>
      </w:r>
      <w:proofErr w:type="spellStart"/>
      <w:r w:rsidRPr="00E41E61">
        <w:rPr>
          <w:rFonts w:ascii="Book Antiqua" w:hAnsi="Book Antiqua" w:cs="Book Antiqua"/>
          <w:b/>
          <w:bCs/>
          <w:color w:val="000000" w:themeColor="text1"/>
          <w:sz w:val="24"/>
          <w:szCs w:val="24"/>
          <w:lang w:val="pl-PL"/>
        </w:rPr>
        <w:t>curve</w:t>
      </w:r>
      <w:proofErr w:type="spellEnd"/>
      <w:r w:rsidRPr="00E41E61">
        <w:rPr>
          <w:rFonts w:ascii="Book Antiqua" w:hAnsi="Book Antiqua" w:cs="Book Antiqua"/>
          <w:b/>
          <w:bCs/>
          <w:color w:val="000000" w:themeColor="text1"/>
          <w:sz w:val="24"/>
          <w:szCs w:val="24"/>
        </w:rPr>
        <w:t>s</w:t>
      </w:r>
      <w:r w:rsidRPr="00E41E61">
        <w:rPr>
          <w:rFonts w:ascii="Book Antiqua" w:hAnsi="Book Antiqua" w:cs="Book Antiqua"/>
          <w:b/>
          <w:bCs/>
          <w:color w:val="000000" w:themeColor="text1"/>
          <w:sz w:val="24"/>
          <w:szCs w:val="24"/>
          <w:lang w:val="pl-PL"/>
        </w:rPr>
        <w:t xml:space="preserve"> of</w:t>
      </w:r>
      <w:r w:rsidR="0060247E">
        <w:rPr>
          <w:rFonts w:ascii="Book Antiqua" w:hAnsi="Book Antiqua" w:cs="Book Antiqua"/>
          <w:b/>
          <w:bCs/>
          <w:color w:val="000000" w:themeColor="text1"/>
          <w:sz w:val="24"/>
          <w:szCs w:val="24"/>
        </w:rPr>
        <w:t xml:space="preserve"> </w:t>
      </w:r>
      <w:proofErr w:type="spellStart"/>
      <w:r w:rsidRPr="00E41E61">
        <w:rPr>
          <w:rFonts w:ascii="Book Antiqua" w:hAnsi="Book Antiqua" w:cs="Book Antiqua"/>
          <w:b/>
          <w:bCs/>
          <w:color w:val="000000"/>
          <w:sz w:val="24"/>
          <w:szCs w:val="24"/>
          <w:lang w:val="pl-PL"/>
        </w:rPr>
        <w:t>fatty</w:t>
      </w:r>
      <w:proofErr w:type="spellEnd"/>
      <w:r w:rsidRPr="00E41E61">
        <w:rPr>
          <w:rFonts w:ascii="Book Antiqua" w:hAnsi="Book Antiqua" w:cs="Book Antiqua"/>
          <w:b/>
          <w:bCs/>
          <w:color w:val="000000"/>
          <w:sz w:val="24"/>
          <w:szCs w:val="24"/>
          <w:lang w:val="pl-PL"/>
        </w:rPr>
        <w:t xml:space="preserve"> </w:t>
      </w:r>
      <w:proofErr w:type="spellStart"/>
      <w:r w:rsidRPr="00E41E61">
        <w:rPr>
          <w:rFonts w:ascii="Book Antiqua" w:hAnsi="Book Antiqua" w:cs="Book Antiqua"/>
          <w:b/>
          <w:bCs/>
          <w:color w:val="000000"/>
          <w:sz w:val="24"/>
          <w:szCs w:val="24"/>
          <w:lang w:val="pl-PL"/>
        </w:rPr>
        <w:t>liver</w:t>
      </w:r>
      <w:proofErr w:type="spellEnd"/>
      <w:r w:rsidRPr="00E41E61">
        <w:rPr>
          <w:rFonts w:ascii="Book Antiqua" w:hAnsi="Book Antiqua" w:cs="Book Antiqua"/>
          <w:b/>
          <w:bCs/>
          <w:color w:val="000000"/>
          <w:sz w:val="24"/>
          <w:szCs w:val="24"/>
          <w:lang w:val="pl-PL"/>
        </w:rPr>
        <w:t xml:space="preserve"> index</w:t>
      </w:r>
      <w:r w:rsidRPr="00E41E61">
        <w:rPr>
          <w:rFonts w:ascii="Book Antiqua" w:hAnsi="Book Antiqua" w:cs="Book Antiqua"/>
          <w:b/>
          <w:bCs/>
          <w:color w:val="000000"/>
          <w:sz w:val="24"/>
          <w:szCs w:val="24"/>
        </w:rPr>
        <w:t xml:space="preserve"> </w:t>
      </w:r>
      <w:r w:rsidRPr="00E41E61">
        <w:rPr>
          <w:rFonts w:ascii="Book Antiqua" w:hAnsi="Book Antiqua" w:cs="Book Antiqua"/>
          <w:b/>
          <w:bCs/>
          <w:color w:val="000000" w:themeColor="text1"/>
          <w:sz w:val="24"/>
          <w:szCs w:val="24"/>
        </w:rPr>
        <w:t xml:space="preserve">and </w:t>
      </w:r>
      <w:r w:rsidRPr="00E41E61">
        <w:rPr>
          <w:rFonts w:ascii="Book Antiqua" w:hAnsi="Book Antiqua" w:cs="Book Antiqua"/>
          <w:b/>
          <w:color w:val="000000"/>
          <w:sz w:val="24"/>
          <w:szCs w:val="24"/>
        </w:rPr>
        <w:t>waist-height ratio</w:t>
      </w:r>
      <w:r w:rsidRPr="00E41E61">
        <w:rPr>
          <w:rFonts w:ascii="Book Antiqua" w:hAnsi="Book Antiqua" w:cs="Book Antiqua"/>
          <w:b/>
          <w:bCs/>
          <w:color w:val="000000"/>
          <w:sz w:val="24"/>
          <w:szCs w:val="24"/>
          <w:lang w:val="pl-PL"/>
        </w:rPr>
        <w:t xml:space="preserve"> </w:t>
      </w:r>
      <w:r w:rsidRPr="00E41E61">
        <w:rPr>
          <w:rFonts w:ascii="Book Antiqua" w:hAnsi="Book Antiqua" w:cs="Book Antiqua"/>
          <w:b/>
          <w:bCs/>
          <w:color w:val="000000" w:themeColor="text1"/>
          <w:sz w:val="24"/>
          <w:szCs w:val="24"/>
          <w:lang w:val="pl-PL"/>
        </w:rPr>
        <w:t>for identifying undiagnosed</w:t>
      </w:r>
      <w:r w:rsidRPr="00E41E61">
        <w:rPr>
          <w:rFonts w:ascii="Book Antiqua" w:hAnsi="Book Antiqua" w:cs="Book Antiqua"/>
          <w:b/>
          <w:bCs/>
          <w:color w:val="000000" w:themeColor="text1"/>
          <w:sz w:val="24"/>
          <w:szCs w:val="24"/>
        </w:rPr>
        <w:t xml:space="preserve"> </w:t>
      </w:r>
      <w:r w:rsidRPr="00E41E61">
        <w:rPr>
          <w:rFonts w:ascii="Book Antiqua" w:hAnsi="Book Antiqua" w:cs="Book Antiqua"/>
          <w:b/>
          <w:bCs/>
          <w:color w:val="000000"/>
          <w:sz w:val="24"/>
          <w:szCs w:val="24"/>
          <w:lang w:val="pl-PL"/>
        </w:rPr>
        <w:t>non-alcoholic fatty liver</w:t>
      </w:r>
      <w:r w:rsidRPr="00E41E61">
        <w:rPr>
          <w:rFonts w:ascii="Book Antiqua" w:hAnsi="Book Antiqua" w:cs="Book Antiqua"/>
          <w:b/>
          <w:bCs/>
          <w:color w:val="000000"/>
          <w:sz w:val="24"/>
          <w:szCs w:val="24"/>
        </w:rPr>
        <w:t xml:space="preserve"> disease </w:t>
      </w:r>
      <w:r w:rsidRPr="00E41E61">
        <w:rPr>
          <w:rFonts w:ascii="Book Antiqua" w:hAnsi="Book Antiqua" w:cs="Book Antiqua"/>
          <w:b/>
          <w:bCs/>
          <w:color w:val="000000" w:themeColor="text1"/>
          <w:sz w:val="24"/>
          <w:szCs w:val="24"/>
        </w:rPr>
        <w:t xml:space="preserve">in lean participants with </w:t>
      </w:r>
      <w:r w:rsidR="0060247E">
        <w:rPr>
          <w:rFonts w:ascii="Book Antiqua" w:hAnsi="Book Antiqua" w:cs="Book Antiqua"/>
          <w:b/>
          <w:bCs/>
          <w:color w:val="000000" w:themeColor="text1"/>
          <w:sz w:val="24"/>
          <w:szCs w:val="24"/>
        </w:rPr>
        <w:t xml:space="preserve">a </w:t>
      </w:r>
      <w:r w:rsidRPr="00E41E61">
        <w:rPr>
          <w:rFonts w:ascii="Book Antiqua" w:hAnsi="Book Antiqua" w:cs="Book Antiqua"/>
          <w:b/>
          <w:bCs/>
          <w:color w:val="000000" w:themeColor="text1"/>
          <w:sz w:val="24"/>
          <w:szCs w:val="24"/>
        </w:rPr>
        <w:t>normal waist circumference</w:t>
      </w:r>
      <w:r w:rsidRPr="00E41E61">
        <w:rPr>
          <w:rFonts w:ascii="Book Antiqua" w:hAnsi="Book Antiqua" w:cs="Book Antiqua"/>
          <w:b/>
          <w:bCs/>
          <w:color w:val="000000" w:themeColor="text1"/>
          <w:sz w:val="24"/>
          <w:szCs w:val="24"/>
          <w:lang w:val="pl-PL"/>
        </w:rPr>
        <w:t>.</w:t>
      </w:r>
      <w:r w:rsidRPr="00E41E61">
        <w:rPr>
          <w:rFonts w:ascii="Book Antiqua" w:hAnsi="Book Antiqua" w:cs="Book Antiqua"/>
          <w:b/>
          <w:bCs/>
          <w:color w:val="000000" w:themeColor="text1"/>
          <w:sz w:val="24"/>
          <w:szCs w:val="24"/>
        </w:rPr>
        <w:t xml:space="preserve"> </w:t>
      </w:r>
      <w:r w:rsidRPr="00E41E61">
        <w:rPr>
          <w:rStyle w:val="ae"/>
          <w:rFonts w:ascii="Book Antiqua" w:hAnsi="Book Antiqua" w:cs="Book Antiqua"/>
          <w:color w:val="000000" w:themeColor="text1"/>
          <w:sz w:val="24"/>
          <w:szCs w:val="24"/>
        </w:rPr>
        <w:t xml:space="preserve">A: </w:t>
      </w:r>
      <w:r w:rsidRPr="00E41E61">
        <w:rPr>
          <w:rFonts w:ascii="Book Antiqua" w:hAnsi="Book Antiqua" w:cs="Book Antiqua"/>
          <w:color w:val="000000"/>
          <w:sz w:val="24"/>
          <w:szCs w:val="24"/>
          <w:lang w:val="pl-PL"/>
        </w:rPr>
        <w:t>Receiver operating characteristic</w:t>
      </w:r>
      <w:r w:rsidRPr="00E41E61">
        <w:rPr>
          <w:rStyle w:val="ae"/>
          <w:rFonts w:ascii="Book Antiqua" w:hAnsi="Book Antiqua" w:cs="Book Antiqua"/>
          <w:color w:val="000000"/>
          <w:sz w:val="24"/>
          <w:szCs w:val="24"/>
        </w:rPr>
        <w:t xml:space="preserve"> </w:t>
      </w:r>
      <w:r w:rsidRPr="00E41E61">
        <w:rPr>
          <w:rStyle w:val="ae"/>
          <w:rFonts w:ascii="Book Antiqua" w:hAnsi="Book Antiqua" w:cs="Book Antiqua"/>
          <w:color w:val="000000" w:themeColor="text1"/>
          <w:sz w:val="24"/>
          <w:szCs w:val="24"/>
        </w:rPr>
        <w:t xml:space="preserve">curve of the </w:t>
      </w:r>
      <w:r w:rsidRPr="00E41E61">
        <w:rPr>
          <w:rFonts w:ascii="Book Antiqua" w:hAnsi="Book Antiqua" w:cs="Book Antiqua"/>
          <w:color w:val="000000"/>
          <w:sz w:val="24"/>
          <w:szCs w:val="24"/>
          <w:lang w:val="pl-PL"/>
        </w:rPr>
        <w:t xml:space="preserve">fatty liver index </w:t>
      </w:r>
      <w:r w:rsidRPr="00E41E61">
        <w:rPr>
          <w:rFonts w:ascii="Book Antiqua" w:hAnsi="Book Antiqua" w:cs="Book Antiqua"/>
          <w:color w:val="000000" w:themeColor="text1"/>
          <w:sz w:val="24"/>
          <w:szCs w:val="24"/>
          <w:lang w:val="pl-PL"/>
        </w:rPr>
        <w:t>for identifying undiagnosed</w:t>
      </w:r>
      <w:r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sz w:val="24"/>
          <w:szCs w:val="24"/>
          <w:lang w:val="pl-PL"/>
        </w:rPr>
        <w:t>non-alcoholic fatty liver</w:t>
      </w:r>
      <w:r w:rsidRPr="00E41E61">
        <w:rPr>
          <w:rFonts w:ascii="Book Antiqua" w:hAnsi="Book Antiqua" w:cs="Book Antiqua"/>
          <w:color w:val="000000"/>
          <w:sz w:val="24"/>
          <w:szCs w:val="24"/>
        </w:rPr>
        <w:t xml:space="preserve"> disease </w:t>
      </w:r>
      <w:r w:rsidRPr="00E41E61">
        <w:rPr>
          <w:rFonts w:ascii="Book Antiqua" w:hAnsi="Book Antiqua" w:cs="Book Antiqua"/>
          <w:color w:val="000000" w:themeColor="text1"/>
          <w:sz w:val="24"/>
          <w:szCs w:val="24"/>
        </w:rPr>
        <w:t xml:space="preserve">in lean participants with </w:t>
      </w:r>
      <w:r w:rsidR="0060247E">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normal waist circumference</w:t>
      </w:r>
      <w:r w:rsidRPr="00E41E61">
        <w:rPr>
          <w:rStyle w:val="ae"/>
          <w:rFonts w:ascii="Book Antiqua" w:hAnsi="Book Antiqua" w:cs="Book Antiqua"/>
          <w:color w:val="000000" w:themeColor="text1"/>
          <w:sz w:val="24"/>
          <w:szCs w:val="24"/>
        </w:rPr>
        <w:t xml:space="preserve">; B: </w:t>
      </w:r>
      <w:r w:rsidRPr="00E41E61">
        <w:rPr>
          <w:rFonts w:ascii="Book Antiqua" w:hAnsi="Book Antiqua" w:cs="Book Antiqua"/>
          <w:color w:val="000000"/>
          <w:sz w:val="24"/>
          <w:szCs w:val="24"/>
          <w:lang w:val="pl-PL"/>
        </w:rPr>
        <w:t>Receiver operating characteristic</w:t>
      </w:r>
      <w:r w:rsidRPr="00E41E61">
        <w:rPr>
          <w:rStyle w:val="ae"/>
          <w:rFonts w:ascii="Book Antiqua" w:hAnsi="Book Antiqua" w:cs="Book Antiqua"/>
          <w:color w:val="000000"/>
          <w:sz w:val="24"/>
          <w:szCs w:val="24"/>
        </w:rPr>
        <w:t xml:space="preserve"> </w:t>
      </w:r>
      <w:r w:rsidRPr="00E41E61">
        <w:rPr>
          <w:rStyle w:val="ae"/>
          <w:rFonts w:ascii="Book Antiqua" w:hAnsi="Book Antiqua" w:cs="Book Antiqua"/>
          <w:color w:val="000000" w:themeColor="text1"/>
          <w:sz w:val="24"/>
          <w:szCs w:val="24"/>
        </w:rPr>
        <w:t xml:space="preserve">curve of the </w:t>
      </w:r>
      <w:r w:rsidRPr="00E41E61">
        <w:rPr>
          <w:rFonts w:ascii="Book Antiqua" w:hAnsi="Book Antiqua" w:cs="Book Antiqua"/>
          <w:color w:val="000000"/>
          <w:sz w:val="24"/>
          <w:szCs w:val="24"/>
        </w:rPr>
        <w:t>waist-height ratio</w:t>
      </w:r>
      <w:r w:rsidRPr="00E41E61">
        <w:rPr>
          <w:rFonts w:ascii="Book Antiqua" w:hAnsi="Book Antiqua" w:cs="Book Antiqua"/>
          <w:color w:val="000000"/>
          <w:sz w:val="24"/>
          <w:szCs w:val="24"/>
          <w:lang w:val="pl-PL"/>
        </w:rPr>
        <w:t xml:space="preserve"> </w:t>
      </w:r>
      <w:r w:rsidRPr="00E41E61">
        <w:rPr>
          <w:rFonts w:ascii="Book Antiqua" w:hAnsi="Book Antiqua" w:cs="Book Antiqua"/>
          <w:color w:val="000000" w:themeColor="text1"/>
          <w:sz w:val="24"/>
          <w:szCs w:val="24"/>
          <w:lang w:val="pl-PL"/>
        </w:rPr>
        <w:t>for identifying undiagnosed</w:t>
      </w:r>
      <w:r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sz w:val="24"/>
          <w:szCs w:val="24"/>
          <w:lang w:val="pl-PL"/>
        </w:rPr>
        <w:t>non-alcoholic fatty liver</w:t>
      </w:r>
      <w:r w:rsidRPr="00E41E61">
        <w:rPr>
          <w:rFonts w:ascii="Book Antiqua" w:hAnsi="Book Antiqua" w:cs="Book Antiqua"/>
          <w:color w:val="000000"/>
          <w:sz w:val="24"/>
          <w:szCs w:val="24"/>
        </w:rPr>
        <w:t xml:space="preserve"> disease </w:t>
      </w:r>
      <w:r w:rsidRPr="00E41E61">
        <w:rPr>
          <w:rFonts w:ascii="Book Antiqua" w:hAnsi="Book Antiqua" w:cs="Book Antiqua"/>
          <w:color w:val="000000" w:themeColor="text1"/>
          <w:sz w:val="24"/>
          <w:szCs w:val="24"/>
        </w:rPr>
        <w:t xml:space="preserve">in lean participants with </w:t>
      </w:r>
      <w:r w:rsidR="0060247E">
        <w:rPr>
          <w:rFonts w:ascii="Book Antiqua" w:hAnsi="Book Antiqua" w:cs="Book Antiqua"/>
          <w:color w:val="000000" w:themeColor="text1"/>
          <w:sz w:val="24"/>
          <w:szCs w:val="24"/>
        </w:rPr>
        <w:t xml:space="preserve">a </w:t>
      </w:r>
      <w:r w:rsidRPr="00E41E61">
        <w:rPr>
          <w:rFonts w:ascii="Book Antiqua" w:hAnsi="Book Antiqua" w:cs="Book Antiqua"/>
          <w:color w:val="000000" w:themeColor="text1"/>
          <w:sz w:val="24"/>
          <w:szCs w:val="24"/>
        </w:rPr>
        <w:t xml:space="preserve">normal waist circumference. ROC: </w:t>
      </w:r>
      <w:r w:rsidRPr="00E41E61">
        <w:rPr>
          <w:rFonts w:ascii="Book Antiqua" w:hAnsi="Book Antiqua" w:cs="Book Antiqua"/>
          <w:color w:val="000000"/>
          <w:sz w:val="24"/>
          <w:szCs w:val="24"/>
          <w:lang w:val="pl-PL"/>
        </w:rPr>
        <w:t>Receiver operating characteristic</w:t>
      </w:r>
      <w:r w:rsidR="009057E5">
        <w:rPr>
          <w:rFonts w:ascii="Book Antiqua" w:hAnsi="Book Antiqua" w:cs="Book Antiqua"/>
          <w:color w:val="000000"/>
          <w:sz w:val="24"/>
          <w:szCs w:val="24"/>
          <w:lang w:val="pl-PL"/>
        </w:rPr>
        <w:t xml:space="preserve">; </w:t>
      </w:r>
      <w:r w:rsidR="009057E5" w:rsidRPr="00E41E61">
        <w:rPr>
          <w:rFonts w:ascii="Book Antiqua" w:hAnsi="Book Antiqua" w:cs="Book Antiqua"/>
          <w:color w:val="000000"/>
          <w:sz w:val="24"/>
          <w:szCs w:val="24"/>
          <w:lang w:val="pl-PL"/>
        </w:rPr>
        <w:t>FLI: Fatty liver index</w:t>
      </w:r>
      <w:r w:rsidR="009057E5">
        <w:rPr>
          <w:rFonts w:ascii="Book Antiqua" w:hAnsi="Book Antiqua" w:cs="Book Antiqua"/>
          <w:color w:val="000000"/>
          <w:sz w:val="24"/>
          <w:szCs w:val="24"/>
          <w:lang w:val="pl-PL"/>
        </w:rPr>
        <w:t>.</w:t>
      </w:r>
    </w:p>
    <w:p w14:paraId="1B053ED4" w14:textId="77777777" w:rsidR="00A04DDB" w:rsidRPr="00E41E61" w:rsidRDefault="00A04DDB" w:rsidP="00E41E61">
      <w:pPr>
        <w:widowControl/>
        <w:snapToGrid w:val="0"/>
        <w:spacing w:line="360" w:lineRule="auto"/>
        <w:rPr>
          <w:rFonts w:ascii="Book Antiqua" w:hAnsi="Book Antiqua" w:cs="Book Antiqua"/>
          <w:color w:val="000000"/>
          <w:sz w:val="24"/>
          <w:szCs w:val="24"/>
          <w:lang w:val="pl-PL"/>
        </w:rPr>
      </w:pPr>
      <w:r w:rsidRPr="00E41E61">
        <w:rPr>
          <w:rFonts w:ascii="Book Antiqua" w:hAnsi="Book Antiqua" w:cs="Book Antiqua"/>
          <w:color w:val="000000"/>
          <w:sz w:val="24"/>
          <w:szCs w:val="24"/>
          <w:lang w:val="pl-PL"/>
        </w:rPr>
        <w:br w:type="page"/>
      </w:r>
    </w:p>
    <w:p w14:paraId="33481845" w14:textId="77777777" w:rsidR="00A04DDB" w:rsidRPr="00E41E61" w:rsidRDefault="00A04DDB" w:rsidP="00E41E61">
      <w:pPr>
        <w:snapToGrid w:val="0"/>
        <w:spacing w:line="360" w:lineRule="auto"/>
        <w:rPr>
          <w:rFonts w:ascii="Book Antiqua" w:hAnsi="Book Antiqua" w:cs="Book Antiqua"/>
          <w:b/>
          <w:bCs/>
          <w:color w:val="000000" w:themeColor="text1"/>
          <w:sz w:val="24"/>
          <w:szCs w:val="24"/>
          <w:lang w:val="pl-PL"/>
        </w:rPr>
        <w:sectPr w:rsidR="00A04DDB" w:rsidRPr="00E41E61" w:rsidSect="006C3D43">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720"/>
          <w:docGrid w:type="lines" w:linePitch="312"/>
        </w:sectPr>
      </w:pPr>
    </w:p>
    <w:p w14:paraId="6FD7CCF4" w14:textId="0FA2F3FB" w:rsidR="00A04DDB" w:rsidRPr="00E41E61" w:rsidRDefault="00A04DDB" w:rsidP="00E41E61">
      <w:pPr>
        <w:snapToGrid w:val="0"/>
        <w:spacing w:line="360" w:lineRule="auto"/>
        <w:rPr>
          <w:rFonts w:ascii="Book Antiqua" w:eastAsia="楷体" w:hAnsi="Book Antiqua" w:cs="Book Antiqua"/>
          <w:b/>
          <w:bCs/>
          <w:color w:val="000000" w:themeColor="text1"/>
          <w:sz w:val="24"/>
          <w:szCs w:val="24"/>
        </w:rPr>
      </w:pPr>
      <w:bookmarkStart w:id="55" w:name="OLE_LINK21"/>
      <w:r w:rsidRPr="00E41E61">
        <w:rPr>
          <w:rFonts w:ascii="Book Antiqua" w:eastAsia="楷体" w:hAnsi="Book Antiqua" w:cs="Book Antiqua"/>
          <w:b/>
          <w:bCs/>
          <w:color w:val="000000" w:themeColor="text1"/>
          <w:sz w:val="24"/>
          <w:szCs w:val="24"/>
        </w:rPr>
        <w:lastRenderedPageBreak/>
        <w:t>Table 1 Characteristics of the study population</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1559"/>
        <w:gridCol w:w="1701"/>
        <w:gridCol w:w="1701"/>
        <w:gridCol w:w="1701"/>
        <w:gridCol w:w="1701"/>
        <w:gridCol w:w="1701"/>
      </w:tblGrid>
      <w:tr w:rsidR="00A04DDB" w:rsidRPr="00E41E61" w14:paraId="2E152F07" w14:textId="77777777" w:rsidTr="000268CC">
        <w:trPr>
          <w:trHeight w:val="631"/>
        </w:trPr>
        <w:tc>
          <w:tcPr>
            <w:tcW w:w="2694" w:type="dxa"/>
            <w:vMerge w:val="restart"/>
            <w:tcBorders>
              <w:top w:val="single" w:sz="4" w:space="0" w:color="auto"/>
              <w:left w:val="nil"/>
              <w:right w:val="nil"/>
            </w:tcBorders>
            <w:shd w:val="clear" w:color="auto" w:fill="FFFFFF"/>
            <w:vAlign w:val="center"/>
          </w:tcPr>
          <w:p w14:paraId="44DEAE31" w14:textId="79768C91" w:rsidR="00A04DDB" w:rsidRPr="00E41E61" w:rsidRDefault="00A04DDB"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b/>
                <w:bCs/>
                <w:color w:val="000000" w:themeColor="text1"/>
                <w:sz w:val="24"/>
                <w:szCs w:val="24"/>
              </w:rPr>
              <w:t>Characteristic</w:t>
            </w:r>
          </w:p>
        </w:tc>
        <w:tc>
          <w:tcPr>
            <w:tcW w:w="1559" w:type="dxa"/>
            <w:vMerge w:val="restart"/>
            <w:tcBorders>
              <w:top w:val="single" w:sz="4" w:space="0" w:color="auto"/>
              <w:left w:val="nil"/>
              <w:right w:val="nil"/>
            </w:tcBorders>
            <w:shd w:val="clear" w:color="auto" w:fill="FFFFFF"/>
            <w:vAlign w:val="center"/>
          </w:tcPr>
          <w:p w14:paraId="2DCD69E4"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LNN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668)</w:t>
            </w:r>
          </w:p>
        </w:tc>
        <w:tc>
          <w:tcPr>
            <w:tcW w:w="1559" w:type="dxa"/>
            <w:vMerge w:val="restart"/>
            <w:tcBorders>
              <w:top w:val="single" w:sz="4" w:space="0" w:color="auto"/>
              <w:left w:val="nil"/>
              <w:right w:val="nil"/>
            </w:tcBorders>
            <w:shd w:val="clear" w:color="auto" w:fill="FFFFFF"/>
            <w:vAlign w:val="center"/>
          </w:tcPr>
          <w:p w14:paraId="3C640C5F"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LN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142)</w:t>
            </w:r>
          </w:p>
        </w:tc>
        <w:tc>
          <w:tcPr>
            <w:tcW w:w="1701" w:type="dxa"/>
            <w:vMerge w:val="restart"/>
            <w:tcBorders>
              <w:top w:val="single" w:sz="4" w:space="0" w:color="auto"/>
              <w:left w:val="nil"/>
              <w:right w:val="nil"/>
            </w:tcBorders>
            <w:shd w:val="clear" w:color="auto" w:fill="FFFFFF"/>
            <w:vAlign w:val="center"/>
          </w:tcPr>
          <w:p w14:paraId="653B695B"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ONN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135)</w:t>
            </w:r>
          </w:p>
        </w:tc>
        <w:tc>
          <w:tcPr>
            <w:tcW w:w="1701" w:type="dxa"/>
            <w:vMerge w:val="restart"/>
            <w:tcBorders>
              <w:top w:val="single" w:sz="4" w:space="0" w:color="auto"/>
              <w:left w:val="nil"/>
              <w:right w:val="nil"/>
            </w:tcBorders>
            <w:shd w:val="clear" w:color="auto" w:fill="FFFFFF"/>
            <w:vAlign w:val="center"/>
          </w:tcPr>
          <w:p w14:paraId="3345C7E3"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ON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519)</w:t>
            </w:r>
          </w:p>
        </w:tc>
        <w:tc>
          <w:tcPr>
            <w:tcW w:w="5103" w:type="dxa"/>
            <w:gridSpan w:val="3"/>
            <w:tcBorders>
              <w:top w:val="single" w:sz="4" w:space="0" w:color="auto"/>
              <w:left w:val="nil"/>
              <w:bottom w:val="single" w:sz="4" w:space="0" w:color="auto"/>
              <w:right w:val="nil"/>
            </w:tcBorders>
            <w:shd w:val="clear" w:color="auto" w:fill="FFFFFF"/>
            <w:vAlign w:val="center"/>
          </w:tcPr>
          <w:p w14:paraId="171224A9" w14:textId="53FB9335" w:rsidR="00A04DDB" w:rsidRPr="00E41E61" w:rsidRDefault="00A04DDB" w:rsidP="00890566">
            <w:pPr>
              <w:snapToGrid w:val="0"/>
              <w:spacing w:line="360" w:lineRule="auto"/>
              <w:jc w:val="center"/>
              <w:rPr>
                <w:rFonts w:ascii="Book Antiqua" w:hAnsi="Book Antiqua" w:cs="Book Antiqua"/>
                <w:b/>
                <w:bCs/>
                <w:color w:val="000000" w:themeColor="text1"/>
                <w:sz w:val="24"/>
                <w:szCs w:val="24"/>
              </w:rPr>
            </w:pPr>
            <w:r w:rsidRPr="00E41E61">
              <w:rPr>
                <w:rFonts w:ascii="Book Antiqua" w:hAnsi="Book Antiqua" w:cs="Book Antiqua"/>
                <w:b/>
                <w:bCs/>
                <w:i/>
                <w:color w:val="000000" w:themeColor="text1"/>
                <w:sz w:val="24"/>
                <w:szCs w:val="24"/>
              </w:rPr>
              <w:t>P</w:t>
            </w:r>
            <w:r w:rsidR="00890566">
              <w:rPr>
                <w:rFonts w:ascii="Book Antiqua" w:hAnsi="Book Antiqua" w:cs="Book Antiqua"/>
                <w:b/>
                <w:bCs/>
                <w:iCs/>
                <w:color w:val="000000" w:themeColor="text1"/>
                <w:sz w:val="24"/>
                <w:szCs w:val="24"/>
              </w:rPr>
              <w:t xml:space="preserve"> </w:t>
            </w:r>
            <w:r w:rsidRPr="00E41E61">
              <w:rPr>
                <w:rFonts w:ascii="Book Antiqua" w:hAnsi="Book Antiqua" w:cs="Book Antiqua"/>
                <w:b/>
                <w:bCs/>
                <w:color w:val="000000" w:themeColor="text1"/>
                <w:sz w:val="24"/>
                <w:szCs w:val="24"/>
              </w:rPr>
              <w:t>value</w:t>
            </w:r>
          </w:p>
        </w:tc>
      </w:tr>
      <w:tr w:rsidR="00A04DDB" w:rsidRPr="00E41E61" w14:paraId="505537C2" w14:textId="77777777" w:rsidTr="000268CC">
        <w:trPr>
          <w:trHeight w:val="631"/>
        </w:trPr>
        <w:tc>
          <w:tcPr>
            <w:tcW w:w="2694" w:type="dxa"/>
            <w:vMerge/>
            <w:tcBorders>
              <w:left w:val="nil"/>
              <w:bottom w:val="single" w:sz="4" w:space="0" w:color="auto"/>
              <w:right w:val="nil"/>
            </w:tcBorders>
            <w:shd w:val="clear" w:color="auto" w:fill="FFFFFF"/>
            <w:vAlign w:val="center"/>
          </w:tcPr>
          <w:p w14:paraId="7DB9EBE4"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559" w:type="dxa"/>
            <w:vMerge/>
            <w:tcBorders>
              <w:left w:val="nil"/>
              <w:bottom w:val="single" w:sz="4" w:space="0" w:color="auto"/>
              <w:right w:val="nil"/>
            </w:tcBorders>
            <w:shd w:val="clear" w:color="auto" w:fill="FFFFFF"/>
            <w:vAlign w:val="center"/>
          </w:tcPr>
          <w:p w14:paraId="609B8D8D"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559" w:type="dxa"/>
            <w:vMerge/>
            <w:tcBorders>
              <w:left w:val="nil"/>
              <w:bottom w:val="single" w:sz="4" w:space="0" w:color="auto"/>
              <w:right w:val="nil"/>
            </w:tcBorders>
            <w:shd w:val="clear" w:color="auto" w:fill="FFFFFF"/>
            <w:vAlign w:val="center"/>
          </w:tcPr>
          <w:p w14:paraId="4A9240A6"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701" w:type="dxa"/>
            <w:vMerge/>
            <w:tcBorders>
              <w:left w:val="nil"/>
              <w:bottom w:val="single" w:sz="4" w:space="0" w:color="auto"/>
              <w:right w:val="nil"/>
            </w:tcBorders>
            <w:shd w:val="clear" w:color="auto" w:fill="FFFFFF"/>
            <w:vAlign w:val="center"/>
          </w:tcPr>
          <w:p w14:paraId="67C705C1"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701" w:type="dxa"/>
            <w:vMerge/>
            <w:tcBorders>
              <w:left w:val="nil"/>
              <w:bottom w:val="single" w:sz="4" w:space="0" w:color="auto"/>
              <w:right w:val="nil"/>
            </w:tcBorders>
            <w:shd w:val="clear" w:color="auto" w:fill="FFFFFF"/>
            <w:vAlign w:val="center"/>
          </w:tcPr>
          <w:p w14:paraId="5934BB11"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701" w:type="dxa"/>
            <w:tcBorders>
              <w:top w:val="single" w:sz="4" w:space="0" w:color="auto"/>
              <w:left w:val="nil"/>
              <w:bottom w:val="single" w:sz="4" w:space="0" w:color="auto"/>
              <w:right w:val="nil"/>
            </w:tcBorders>
            <w:shd w:val="clear" w:color="auto" w:fill="FFFFFF"/>
            <w:vAlign w:val="center"/>
          </w:tcPr>
          <w:p w14:paraId="56F961FA"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LN-LNN</w:t>
            </w:r>
          </w:p>
        </w:tc>
        <w:tc>
          <w:tcPr>
            <w:tcW w:w="1701" w:type="dxa"/>
            <w:tcBorders>
              <w:left w:val="nil"/>
              <w:bottom w:val="single" w:sz="4" w:space="0" w:color="auto"/>
              <w:right w:val="nil"/>
            </w:tcBorders>
            <w:shd w:val="clear" w:color="auto" w:fill="FFFFFF"/>
            <w:vAlign w:val="center"/>
          </w:tcPr>
          <w:p w14:paraId="383095C1"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LN-ONN</w:t>
            </w:r>
          </w:p>
        </w:tc>
        <w:tc>
          <w:tcPr>
            <w:tcW w:w="1701" w:type="dxa"/>
            <w:tcBorders>
              <w:left w:val="nil"/>
              <w:bottom w:val="single" w:sz="4" w:space="0" w:color="auto"/>
              <w:right w:val="nil"/>
            </w:tcBorders>
            <w:shd w:val="clear" w:color="auto" w:fill="FFFFFF"/>
            <w:vAlign w:val="center"/>
          </w:tcPr>
          <w:p w14:paraId="3AEDD01A"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LN-ON</w:t>
            </w:r>
          </w:p>
        </w:tc>
      </w:tr>
      <w:tr w:rsidR="00A04DDB" w:rsidRPr="00E41E61" w14:paraId="2E385633" w14:textId="77777777" w:rsidTr="000268CC">
        <w:trPr>
          <w:trHeight w:val="340"/>
        </w:trPr>
        <w:tc>
          <w:tcPr>
            <w:tcW w:w="2694" w:type="dxa"/>
            <w:tcBorders>
              <w:top w:val="nil"/>
              <w:left w:val="nil"/>
              <w:bottom w:val="nil"/>
              <w:right w:val="nil"/>
            </w:tcBorders>
            <w:shd w:val="clear" w:color="auto" w:fill="FFFFFF"/>
            <w:vAlign w:val="center"/>
          </w:tcPr>
          <w:p w14:paraId="7048DDC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Age (</w:t>
            </w:r>
            <w:proofErr w:type="spellStart"/>
            <w:r w:rsidRPr="00DC3D75">
              <w:rPr>
                <w:rFonts w:ascii="Book Antiqua" w:hAnsi="Book Antiqua" w:cs="Book Antiqua"/>
                <w:color w:val="000000" w:themeColor="text1"/>
                <w:sz w:val="24"/>
                <w:szCs w:val="24"/>
              </w:rPr>
              <w:t>yr</w:t>
            </w:r>
            <w:proofErr w:type="spellEnd"/>
            <w:r w:rsidRPr="00DC3D75">
              <w:rPr>
                <w:rFonts w:ascii="Book Antiqua" w:hAnsi="Book Antiqua" w:cs="Book Antiqua"/>
                <w:color w:val="000000" w:themeColor="text1"/>
                <w:sz w:val="24"/>
                <w:szCs w:val="24"/>
              </w:rPr>
              <w:t>)</w:t>
            </w:r>
          </w:p>
        </w:tc>
        <w:tc>
          <w:tcPr>
            <w:tcW w:w="1559" w:type="dxa"/>
            <w:tcBorders>
              <w:top w:val="nil"/>
              <w:left w:val="nil"/>
              <w:bottom w:val="nil"/>
              <w:right w:val="nil"/>
            </w:tcBorders>
            <w:shd w:val="clear" w:color="auto" w:fill="FFFFFF"/>
            <w:vAlign w:val="bottom"/>
          </w:tcPr>
          <w:p w14:paraId="3671D08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55.81 ± 7.92</w:t>
            </w:r>
          </w:p>
        </w:tc>
        <w:tc>
          <w:tcPr>
            <w:tcW w:w="1559" w:type="dxa"/>
            <w:tcBorders>
              <w:top w:val="nil"/>
              <w:left w:val="nil"/>
              <w:bottom w:val="nil"/>
              <w:right w:val="nil"/>
            </w:tcBorders>
            <w:shd w:val="clear" w:color="auto" w:fill="FFFFFF"/>
            <w:vAlign w:val="bottom"/>
          </w:tcPr>
          <w:p w14:paraId="4759706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54.33 ± 9.24</w:t>
            </w:r>
          </w:p>
        </w:tc>
        <w:tc>
          <w:tcPr>
            <w:tcW w:w="1701" w:type="dxa"/>
            <w:tcBorders>
              <w:top w:val="nil"/>
              <w:left w:val="nil"/>
              <w:bottom w:val="nil"/>
              <w:right w:val="nil"/>
            </w:tcBorders>
            <w:shd w:val="clear" w:color="auto" w:fill="FFFFFF"/>
            <w:vAlign w:val="bottom"/>
          </w:tcPr>
          <w:p w14:paraId="4D3B1E4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58.83 ± 6.96</w:t>
            </w:r>
          </w:p>
        </w:tc>
        <w:tc>
          <w:tcPr>
            <w:tcW w:w="1701" w:type="dxa"/>
            <w:tcBorders>
              <w:top w:val="nil"/>
              <w:left w:val="nil"/>
              <w:bottom w:val="nil"/>
              <w:right w:val="nil"/>
            </w:tcBorders>
            <w:shd w:val="clear" w:color="auto" w:fill="FFFFFF"/>
          </w:tcPr>
          <w:p w14:paraId="700650D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56.44 ± 7.26</w:t>
            </w:r>
          </w:p>
        </w:tc>
        <w:tc>
          <w:tcPr>
            <w:tcW w:w="1701" w:type="dxa"/>
            <w:tcBorders>
              <w:top w:val="nil"/>
              <w:left w:val="nil"/>
              <w:bottom w:val="nil"/>
              <w:right w:val="nil"/>
            </w:tcBorders>
            <w:shd w:val="clear" w:color="auto" w:fill="FFFFFF"/>
          </w:tcPr>
          <w:p w14:paraId="3D58B61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0.258</w:t>
            </w:r>
          </w:p>
        </w:tc>
        <w:tc>
          <w:tcPr>
            <w:tcW w:w="1701" w:type="dxa"/>
            <w:tcBorders>
              <w:top w:val="nil"/>
              <w:left w:val="nil"/>
              <w:bottom w:val="nil"/>
              <w:right w:val="nil"/>
            </w:tcBorders>
            <w:shd w:val="clear" w:color="auto" w:fill="FFFFFF"/>
          </w:tcPr>
          <w:p w14:paraId="0F4DF2E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nil"/>
              <w:right w:val="nil"/>
            </w:tcBorders>
            <w:shd w:val="clear" w:color="auto" w:fill="FFFFFF"/>
          </w:tcPr>
          <w:p w14:paraId="3C6C9FB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0.049 </w:t>
            </w:r>
          </w:p>
        </w:tc>
      </w:tr>
      <w:tr w:rsidR="00A04DDB" w:rsidRPr="00E41E61" w14:paraId="5821A7F8" w14:textId="77777777" w:rsidTr="000268CC">
        <w:trPr>
          <w:trHeight w:val="340"/>
        </w:trPr>
        <w:tc>
          <w:tcPr>
            <w:tcW w:w="2694" w:type="dxa"/>
            <w:tcBorders>
              <w:top w:val="nil"/>
              <w:left w:val="nil"/>
              <w:bottom w:val="nil"/>
              <w:right w:val="nil"/>
            </w:tcBorders>
            <w:shd w:val="clear" w:color="auto" w:fill="FFFFFF"/>
            <w:vAlign w:val="center"/>
          </w:tcPr>
          <w:p w14:paraId="424F9BC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Male sex, </w:t>
            </w:r>
            <w:r w:rsidRPr="00DC3D75">
              <w:rPr>
                <w:rFonts w:ascii="Book Antiqua" w:hAnsi="Book Antiqua" w:cs="Book Antiqua"/>
                <w:i/>
                <w:iCs/>
                <w:color w:val="000000" w:themeColor="text1"/>
                <w:sz w:val="24"/>
                <w:szCs w:val="24"/>
              </w:rPr>
              <w:t>n</w:t>
            </w:r>
            <w:r w:rsidRPr="00DC3D75">
              <w:rPr>
                <w:rFonts w:ascii="Book Antiqua" w:hAnsi="Book Antiqua" w:cs="Book Antiqua"/>
                <w:color w:val="000000" w:themeColor="text1"/>
                <w:sz w:val="24"/>
                <w:szCs w:val="24"/>
              </w:rPr>
              <w:t xml:space="preserve"> (%)</w:t>
            </w:r>
          </w:p>
        </w:tc>
        <w:tc>
          <w:tcPr>
            <w:tcW w:w="1559" w:type="dxa"/>
            <w:tcBorders>
              <w:top w:val="nil"/>
              <w:left w:val="nil"/>
              <w:bottom w:val="nil"/>
              <w:right w:val="nil"/>
            </w:tcBorders>
            <w:shd w:val="clear" w:color="auto" w:fill="FFFFFF"/>
            <w:vAlign w:val="center"/>
          </w:tcPr>
          <w:p w14:paraId="0317CC1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310 (46.4%)</w:t>
            </w:r>
          </w:p>
        </w:tc>
        <w:tc>
          <w:tcPr>
            <w:tcW w:w="1559" w:type="dxa"/>
            <w:tcBorders>
              <w:top w:val="nil"/>
              <w:left w:val="nil"/>
              <w:bottom w:val="nil"/>
              <w:right w:val="nil"/>
            </w:tcBorders>
            <w:shd w:val="clear" w:color="auto" w:fill="FFFFFF"/>
            <w:vAlign w:val="center"/>
          </w:tcPr>
          <w:p w14:paraId="42FCEA3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60 (42.3%)</w:t>
            </w:r>
          </w:p>
        </w:tc>
        <w:tc>
          <w:tcPr>
            <w:tcW w:w="1701" w:type="dxa"/>
            <w:tcBorders>
              <w:top w:val="nil"/>
              <w:left w:val="nil"/>
              <w:bottom w:val="nil"/>
              <w:right w:val="nil"/>
            </w:tcBorders>
            <w:shd w:val="clear" w:color="auto" w:fill="FFFFFF"/>
            <w:vAlign w:val="bottom"/>
          </w:tcPr>
          <w:p w14:paraId="7BB3113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54 (40.0%)</w:t>
            </w:r>
          </w:p>
        </w:tc>
        <w:tc>
          <w:tcPr>
            <w:tcW w:w="1701" w:type="dxa"/>
            <w:tcBorders>
              <w:top w:val="nil"/>
              <w:left w:val="nil"/>
              <w:bottom w:val="nil"/>
              <w:right w:val="nil"/>
            </w:tcBorders>
            <w:shd w:val="clear" w:color="auto" w:fill="FFFFFF"/>
          </w:tcPr>
          <w:p w14:paraId="1FA90AE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202 (38.9%)</w:t>
            </w:r>
          </w:p>
        </w:tc>
        <w:tc>
          <w:tcPr>
            <w:tcW w:w="1701" w:type="dxa"/>
            <w:tcBorders>
              <w:top w:val="nil"/>
              <w:left w:val="nil"/>
              <w:bottom w:val="nil"/>
              <w:right w:val="nil"/>
            </w:tcBorders>
            <w:shd w:val="clear" w:color="auto" w:fill="FFFFFF"/>
            <w:vAlign w:val="center"/>
          </w:tcPr>
          <w:p w14:paraId="3315281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0.283</w:t>
            </w:r>
          </w:p>
        </w:tc>
        <w:tc>
          <w:tcPr>
            <w:tcW w:w="1701" w:type="dxa"/>
            <w:tcBorders>
              <w:top w:val="nil"/>
              <w:left w:val="nil"/>
              <w:bottom w:val="nil"/>
              <w:right w:val="nil"/>
            </w:tcBorders>
            <w:shd w:val="clear" w:color="auto" w:fill="FFFFFF"/>
          </w:tcPr>
          <w:p w14:paraId="4DB0268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0.307</w:t>
            </w:r>
          </w:p>
        </w:tc>
        <w:tc>
          <w:tcPr>
            <w:tcW w:w="1701" w:type="dxa"/>
            <w:tcBorders>
              <w:top w:val="nil"/>
              <w:left w:val="nil"/>
              <w:bottom w:val="nil"/>
              <w:right w:val="nil"/>
            </w:tcBorders>
            <w:shd w:val="clear" w:color="auto" w:fill="FFFFFF"/>
          </w:tcPr>
          <w:p w14:paraId="79C365B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0.199 </w:t>
            </w:r>
          </w:p>
        </w:tc>
      </w:tr>
      <w:tr w:rsidR="00A04DDB" w:rsidRPr="00E41E61" w14:paraId="6B53EC41" w14:textId="77777777" w:rsidTr="000268CC">
        <w:trPr>
          <w:trHeight w:val="340"/>
        </w:trPr>
        <w:tc>
          <w:tcPr>
            <w:tcW w:w="2694" w:type="dxa"/>
            <w:tcBorders>
              <w:top w:val="nil"/>
              <w:left w:val="nil"/>
              <w:bottom w:val="nil"/>
              <w:right w:val="nil"/>
            </w:tcBorders>
            <w:shd w:val="clear" w:color="auto" w:fill="FFFFFF"/>
            <w:vAlign w:val="center"/>
          </w:tcPr>
          <w:p w14:paraId="1E35BF6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bookmarkStart w:id="56" w:name="_Hlk508948469"/>
            <w:r w:rsidRPr="00DC3D75">
              <w:rPr>
                <w:rFonts w:ascii="Book Antiqua" w:hAnsi="Book Antiqua" w:cs="Book Antiqua"/>
                <w:color w:val="000000" w:themeColor="text1"/>
                <w:sz w:val="24"/>
                <w:szCs w:val="24"/>
              </w:rPr>
              <w:t>BMI (kg/m</w:t>
            </w:r>
            <w:r w:rsidRPr="00DC3D75">
              <w:rPr>
                <w:rFonts w:ascii="Book Antiqua" w:hAnsi="Book Antiqua" w:cs="Book Antiqua"/>
                <w:color w:val="000000" w:themeColor="text1"/>
                <w:sz w:val="24"/>
                <w:szCs w:val="24"/>
                <w:vertAlign w:val="superscript"/>
              </w:rPr>
              <w:t>2</w:t>
            </w:r>
            <w:r w:rsidRPr="00DC3D75">
              <w:rPr>
                <w:rFonts w:ascii="Book Antiqua" w:hAnsi="Book Antiqua" w:cs="Book Antiqua"/>
                <w:color w:val="000000" w:themeColor="text1"/>
                <w:sz w:val="24"/>
                <w:szCs w:val="24"/>
              </w:rPr>
              <w:t>)</w:t>
            </w:r>
          </w:p>
        </w:tc>
        <w:tc>
          <w:tcPr>
            <w:tcW w:w="1559" w:type="dxa"/>
            <w:tcBorders>
              <w:top w:val="nil"/>
              <w:left w:val="nil"/>
              <w:bottom w:val="nil"/>
              <w:right w:val="nil"/>
            </w:tcBorders>
            <w:shd w:val="clear" w:color="auto" w:fill="FFFFFF"/>
            <w:vAlign w:val="bottom"/>
          </w:tcPr>
          <w:p w14:paraId="0EFD3C0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21.23 ± 1.33</w:t>
            </w:r>
          </w:p>
        </w:tc>
        <w:tc>
          <w:tcPr>
            <w:tcW w:w="1559" w:type="dxa"/>
            <w:tcBorders>
              <w:top w:val="nil"/>
              <w:left w:val="nil"/>
              <w:bottom w:val="nil"/>
              <w:right w:val="nil"/>
            </w:tcBorders>
            <w:shd w:val="clear" w:color="auto" w:fill="FFFFFF"/>
            <w:vAlign w:val="bottom"/>
          </w:tcPr>
          <w:p w14:paraId="23F5597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21.74 ± 1.01</w:t>
            </w:r>
          </w:p>
        </w:tc>
        <w:tc>
          <w:tcPr>
            <w:tcW w:w="1701" w:type="dxa"/>
            <w:tcBorders>
              <w:top w:val="nil"/>
              <w:left w:val="nil"/>
              <w:bottom w:val="nil"/>
              <w:right w:val="nil"/>
            </w:tcBorders>
            <w:shd w:val="clear" w:color="auto" w:fill="FFFFFF"/>
            <w:vAlign w:val="bottom"/>
          </w:tcPr>
          <w:p w14:paraId="16764AE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26.69 ± 2.27</w:t>
            </w:r>
          </w:p>
        </w:tc>
        <w:tc>
          <w:tcPr>
            <w:tcW w:w="1701" w:type="dxa"/>
            <w:tcBorders>
              <w:top w:val="nil"/>
              <w:left w:val="nil"/>
              <w:bottom w:val="nil"/>
              <w:right w:val="nil"/>
            </w:tcBorders>
            <w:shd w:val="clear" w:color="auto" w:fill="FFFFFF"/>
          </w:tcPr>
          <w:p w14:paraId="53235DF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27.98 ± 2.84</w:t>
            </w:r>
          </w:p>
        </w:tc>
        <w:tc>
          <w:tcPr>
            <w:tcW w:w="1701" w:type="dxa"/>
            <w:tcBorders>
              <w:top w:val="nil"/>
              <w:left w:val="nil"/>
              <w:bottom w:val="nil"/>
              <w:right w:val="nil"/>
            </w:tcBorders>
            <w:shd w:val="clear" w:color="auto" w:fill="FFFFFF"/>
          </w:tcPr>
          <w:p w14:paraId="0ED9EBB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nil"/>
              <w:right w:val="nil"/>
            </w:tcBorders>
            <w:shd w:val="clear" w:color="auto" w:fill="FFFFFF"/>
          </w:tcPr>
          <w:p w14:paraId="59336F9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nil"/>
              <w:right w:val="nil"/>
            </w:tcBorders>
            <w:shd w:val="clear" w:color="auto" w:fill="FFFFFF"/>
          </w:tcPr>
          <w:p w14:paraId="254BE31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0.000 </w:t>
            </w:r>
          </w:p>
        </w:tc>
      </w:tr>
      <w:bookmarkEnd w:id="56"/>
      <w:tr w:rsidR="00A04DDB" w:rsidRPr="00E41E61" w14:paraId="15372235" w14:textId="77777777" w:rsidTr="000268CC">
        <w:trPr>
          <w:trHeight w:val="340"/>
        </w:trPr>
        <w:tc>
          <w:tcPr>
            <w:tcW w:w="2694" w:type="dxa"/>
            <w:tcBorders>
              <w:top w:val="nil"/>
              <w:left w:val="nil"/>
              <w:bottom w:val="nil"/>
              <w:right w:val="nil"/>
            </w:tcBorders>
            <w:shd w:val="clear" w:color="auto" w:fill="FFFFFF"/>
            <w:vAlign w:val="center"/>
          </w:tcPr>
          <w:p w14:paraId="0D9B5FF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Waist circumference (cm)</w:t>
            </w:r>
          </w:p>
        </w:tc>
        <w:tc>
          <w:tcPr>
            <w:tcW w:w="1559" w:type="dxa"/>
            <w:tcBorders>
              <w:top w:val="nil"/>
              <w:left w:val="nil"/>
              <w:bottom w:val="nil"/>
              <w:right w:val="nil"/>
            </w:tcBorders>
            <w:shd w:val="clear" w:color="auto" w:fill="FFFFFF"/>
            <w:vAlign w:val="bottom"/>
          </w:tcPr>
          <w:p w14:paraId="1CBD655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73.49 ± 5.66</w:t>
            </w:r>
          </w:p>
        </w:tc>
        <w:tc>
          <w:tcPr>
            <w:tcW w:w="1559" w:type="dxa"/>
            <w:tcBorders>
              <w:top w:val="nil"/>
              <w:left w:val="nil"/>
              <w:bottom w:val="nil"/>
              <w:right w:val="nil"/>
            </w:tcBorders>
            <w:shd w:val="clear" w:color="auto" w:fill="FFFFFF"/>
            <w:vAlign w:val="bottom"/>
          </w:tcPr>
          <w:p w14:paraId="28E68A7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76.27 ± 6.03</w:t>
            </w:r>
          </w:p>
        </w:tc>
        <w:tc>
          <w:tcPr>
            <w:tcW w:w="1701" w:type="dxa"/>
            <w:tcBorders>
              <w:top w:val="nil"/>
              <w:left w:val="nil"/>
              <w:bottom w:val="nil"/>
              <w:right w:val="nil"/>
            </w:tcBorders>
            <w:shd w:val="clear" w:color="auto" w:fill="FFFFFF"/>
            <w:vAlign w:val="bottom"/>
          </w:tcPr>
          <w:p w14:paraId="2F59A28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88.22 ± 5.53</w:t>
            </w:r>
          </w:p>
        </w:tc>
        <w:tc>
          <w:tcPr>
            <w:tcW w:w="1701" w:type="dxa"/>
            <w:tcBorders>
              <w:top w:val="nil"/>
              <w:left w:val="nil"/>
              <w:bottom w:val="nil"/>
              <w:right w:val="nil"/>
            </w:tcBorders>
            <w:shd w:val="clear" w:color="auto" w:fill="FFFFFF"/>
          </w:tcPr>
          <w:p w14:paraId="1CBC3B6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90.8 ± 6.53</w:t>
            </w:r>
          </w:p>
        </w:tc>
        <w:tc>
          <w:tcPr>
            <w:tcW w:w="1701" w:type="dxa"/>
            <w:tcBorders>
              <w:top w:val="nil"/>
              <w:left w:val="nil"/>
              <w:bottom w:val="nil"/>
              <w:right w:val="nil"/>
            </w:tcBorders>
            <w:shd w:val="clear" w:color="auto" w:fill="FFFFFF"/>
          </w:tcPr>
          <w:p w14:paraId="7C40BB8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nil"/>
              <w:right w:val="nil"/>
            </w:tcBorders>
            <w:shd w:val="clear" w:color="auto" w:fill="FFFFFF"/>
          </w:tcPr>
          <w:p w14:paraId="5A664E2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0.915</w:t>
            </w:r>
          </w:p>
        </w:tc>
        <w:tc>
          <w:tcPr>
            <w:tcW w:w="1701" w:type="dxa"/>
            <w:tcBorders>
              <w:top w:val="nil"/>
              <w:left w:val="nil"/>
              <w:bottom w:val="nil"/>
              <w:right w:val="nil"/>
            </w:tcBorders>
            <w:shd w:val="clear" w:color="auto" w:fill="FFFFFF"/>
          </w:tcPr>
          <w:p w14:paraId="21D2208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0.000 </w:t>
            </w:r>
          </w:p>
        </w:tc>
      </w:tr>
      <w:tr w:rsidR="00A04DDB" w:rsidRPr="00E41E61" w14:paraId="34AD2F98" w14:textId="77777777" w:rsidTr="000268CC">
        <w:trPr>
          <w:trHeight w:val="340"/>
        </w:trPr>
        <w:tc>
          <w:tcPr>
            <w:tcW w:w="2694" w:type="dxa"/>
            <w:tcBorders>
              <w:top w:val="nil"/>
              <w:left w:val="nil"/>
              <w:bottom w:val="nil"/>
              <w:right w:val="nil"/>
            </w:tcBorders>
            <w:shd w:val="clear" w:color="auto" w:fill="FFFFFF"/>
            <w:vAlign w:val="center"/>
          </w:tcPr>
          <w:p w14:paraId="7F27F715" w14:textId="2A5B6FFE" w:rsidR="00A04DDB" w:rsidRPr="00DC3D75" w:rsidRDefault="0060247E">
            <w:pPr>
              <w:snapToGrid w:val="0"/>
              <w:spacing w:line="360" w:lineRule="auto"/>
              <w:rPr>
                <w:rFonts w:ascii="Book Antiqua" w:hAnsi="Book Antiqua" w:cs="Book Antiqua"/>
                <w:color w:val="000000" w:themeColor="text1"/>
                <w:sz w:val="24"/>
                <w:szCs w:val="24"/>
              </w:rPr>
            </w:pPr>
            <w:r>
              <w:rPr>
                <w:rFonts w:ascii="Book Antiqua" w:hAnsi="Book Antiqua" w:cs="Book Antiqua"/>
                <w:color w:val="000000" w:themeColor="text1"/>
                <w:sz w:val="24"/>
                <w:szCs w:val="24"/>
              </w:rPr>
              <w:t>W</w:t>
            </w:r>
            <w:r w:rsidR="00A04DDB" w:rsidRPr="00DC3D75">
              <w:rPr>
                <w:rFonts w:ascii="Book Antiqua" w:hAnsi="Book Antiqua" w:cs="Book Antiqua"/>
                <w:color w:val="000000" w:themeColor="text1"/>
                <w:sz w:val="24"/>
                <w:szCs w:val="24"/>
              </w:rPr>
              <w:t>aist-to-hip ratio</w:t>
            </w:r>
          </w:p>
        </w:tc>
        <w:tc>
          <w:tcPr>
            <w:tcW w:w="1559" w:type="dxa"/>
            <w:tcBorders>
              <w:top w:val="nil"/>
              <w:left w:val="nil"/>
              <w:bottom w:val="nil"/>
              <w:right w:val="nil"/>
            </w:tcBorders>
            <w:shd w:val="clear" w:color="auto" w:fill="FFFFFF"/>
            <w:vAlign w:val="bottom"/>
          </w:tcPr>
          <w:p w14:paraId="3B3EEAC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0.83 ± 0.06</w:t>
            </w:r>
          </w:p>
        </w:tc>
        <w:tc>
          <w:tcPr>
            <w:tcW w:w="1559" w:type="dxa"/>
            <w:tcBorders>
              <w:top w:val="nil"/>
              <w:left w:val="nil"/>
              <w:bottom w:val="nil"/>
              <w:right w:val="nil"/>
            </w:tcBorders>
            <w:shd w:val="clear" w:color="auto" w:fill="FFFFFF"/>
            <w:vAlign w:val="bottom"/>
          </w:tcPr>
          <w:p w14:paraId="77C26BD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0.84 ± 0.05</w:t>
            </w:r>
          </w:p>
        </w:tc>
        <w:tc>
          <w:tcPr>
            <w:tcW w:w="1701" w:type="dxa"/>
            <w:tcBorders>
              <w:top w:val="nil"/>
              <w:left w:val="nil"/>
              <w:bottom w:val="nil"/>
              <w:right w:val="nil"/>
            </w:tcBorders>
            <w:shd w:val="clear" w:color="auto" w:fill="FFFFFF"/>
            <w:vAlign w:val="bottom"/>
          </w:tcPr>
          <w:p w14:paraId="78B0589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0.85 ± 0.06</w:t>
            </w:r>
          </w:p>
        </w:tc>
        <w:tc>
          <w:tcPr>
            <w:tcW w:w="1701" w:type="dxa"/>
            <w:tcBorders>
              <w:top w:val="nil"/>
              <w:left w:val="nil"/>
              <w:bottom w:val="nil"/>
              <w:right w:val="nil"/>
            </w:tcBorders>
            <w:shd w:val="clear" w:color="auto" w:fill="FFFFFF"/>
          </w:tcPr>
          <w:p w14:paraId="2042B2E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0.92 ± 0.1</w:t>
            </w:r>
          </w:p>
        </w:tc>
        <w:tc>
          <w:tcPr>
            <w:tcW w:w="1701" w:type="dxa"/>
            <w:tcBorders>
              <w:top w:val="nil"/>
              <w:left w:val="nil"/>
              <w:bottom w:val="nil"/>
              <w:right w:val="nil"/>
            </w:tcBorders>
            <w:shd w:val="clear" w:color="auto" w:fill="FFFFFF"/>
          </w:tcPr>
          <w:p w14:paraId="39D5337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0.115</w:t>
            </w:r>
          </w:p>
        </w:tc>
        <w:tc>
          <w:tcPr>
            <w:tcW w:w="1701" w:type="dxa"/>
            <w:tcBorders>
              <w:top w:val="nil"/>
              <w:left w:val="nil"/>
              <w:bottom w:val="nil"/>
              <w:right w:val="nil"/>
            </w:tcBorders>
            <w:shd w:val="clear" w:color="auto" w:fill="FFFFFF"/>
          </w:tcPr>
          <w:p w14:paraId="4324FC6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0.839</w:t>
            </w:r>
          </w:p>
        </w:tc>
        <w:tc>
          <w:tcPr>
            <w:tcW w:w="1701" w:type="dxa"/>
            <w:tcBorders>
              <w:top w:val="nil"/>
              <w:left w:val="nil"/>
              <w:bottom w:val="nil"/>
              <w:right w:val="nil"/>
            </w:tcBorders>
            <w:shd w:val="clear" w:color="auto" w:fill="FFFFFF"/>
          </w:tcPr>
          <w:p w14:paraId="7CF3EBE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0.000 </w:t>
            </w:r>
          </w:p>
        </w:tc>
      </w:tr>
      <w:tr w:rsidR="00A04DDB" w:rsidRPr="00E41E61" w14:paraId="6B6B105F" w14:textId="77777777" w:rsidTr="000268CC">
        <w:trPr>
          <w:trHeight w:val="90"/>
        </w:trPr>
        <w:tc>
          <w:tcPr>
            <w:tcW w:w="2694" w:type="dxa"/>
            <w:tcBorders>
              <w:top w:val="nil"/>
              <w:left w:val="nil"/>
              <w:bottom w:val="nil"/>
              <w:right w:val="nil"/>
            </w:tcBorders>
            <w:shd w:val="clear" w:color="auto" w:fill="FFFFFF"/>
            <w:vAlign w:val="center"/>
          </w:tcPr>
          <w:p w14:paraId="7307A2AC" w14:textId="1C3D9369" w:rsidR="00A04DDB" w:rsidRPr="00DC3D75" w:rsidRDefault="0060247E" w:rsidP="00E41E61">
            <w:pPr>
              <w:snapToGrid w:val="0"/>
              <w:spacing w:line="360" w:lineRule="auto"/>
              <w:rPr>
                <w:rFonts w:ascii="Book Antiqua" w:hAnsi="Book Antiqua" w:cs="Book Antiqua"/>
                <w:color w:val="000000" w:themeColor="text1"/>
                <w:sz w:val="24"/>
                <w:szCs w:val="24"/>
              </w:rPr>
            </w:pPr>
            <w:r>
              <w:rPr>
                <w:rFonts w:ascii="Book Antiqua" w:hAnsi="Book Antiqua" w:cs="Book Antiqua"/>
                <w:color w:val="000000" w:themeColor="text1"/>
                <w:sz w:val="24"/>
                <w:szCs w:val="24"/>
              </w:rPr>
              <w:t>W</w:t>
            </w:r>
            <w:r w:rsidR="00A04DDB" w:rsidRPr="00DC3D75">
              <w:rPr>
                <w:rFonts w:ascii="Book Antiqua" w:hAnsi="Book Antiqua" w:cs="Book Antiqua"/>
                <w:color w:val="000000" w:themeColor="text1"/>
                <w:sz w:val="24"/>
                <w:szCs w:val="24"/>
              </w:rPr>
              <w:t>aist-to-height ratio</w:t>
            </w:r>
          </w:p>
        </w:tc>
        <w:tc>
          <w:tcPr>
            <w:tcW w:w="1559" w:type="dxa"/>
            <w:tcBorders>
              <w:top w:val="nil"/>
              <w:left w:val="nil"/>
              <w:bottom w:val="nil"/>
              <w:right w:val="nil"/>
            </w:tcBorders>
            <w:shd w:val="clear" w:color="auto" w:fill="FFFFFF"/>
            <w:vAlign w:val="bottom"/>
          </w:tcPr>
          <w:p w14:paraId="06F8932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0.46 ± 0.03</w:t>
            </w:r>
          </w:p>
        </w:tc>
        <w:tc>
          <w:tcPr>
            <w:tcW w:w="1559" w:type="dxa"/>
            <w:tcBorders>
              <w:top w:val="nil"/>
              <w:left w:val="nil"/>
              <w:bottom w:val="nil"/>
              <w:right w:val="nil"/>
            </w:tcBorders>
            <w:shd w:val="clear" w:color="auto" w:fill="FFFFFF"/>
            <w:vAlign w:val="bottom"/>
          </w:tcPr>
          <w:p w14:paraId="0931092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0.48 ± 0.03</w:t>
            </w:r>
          </w:p>
        </w:tc>
        <w:tc>
          <w:tcPr>
            <w:tcW w:w="1701" w:type="dxa"/>
            <w:tcBorders>
              <w:top w:val="nil"/>
              <w:left w:val="nil"/>
              <w:bottom w:val="nil"/>
              <w:right w:val="nil"/>
            </w:tcBorders>
            <w:shd w:val="clear" w:color="auto" w:fill="FFFFFF"/>
            <w:vAlign w:val="bottom"/>
          </w:tcPr>
          <w:p w14:paraId="3939889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0.51 ± 0.03</w:t>
            </w:r>
          </w:p>
        </w:tc>
        <w:tc>
          <w:tcPr>
            <w:tcW w:w="1701" w:type="dxa"/>
            <w:tcBorders>
              <w:top w:val="nil"/>
              <w:left w:val="nil"/>
              <w:bottom w:val="nil"/>
              <w:right w:val="nil"/>
            </w:tcBorders>
            <w:shd w:val="clear" w:color="auto" w:fill="FFFFFF"/>
          </w:tcPr>
          <w:p w14:paraId="6F39FE1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1ED6A90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0.58 ± 0.04</w:t>
            </w:r>
          </w:p>
        </w:tc>
        <w:tc>
          <w:tcPr>
            <w:tcW w:w="1701" w:type="dxa"/>
            <w:tcBorders>
              <w:top w:val="nil"/>
              <w:left w:val="nil"/>
              <w:bottom w:val="nil"/>
              <w:right w:val="nil"/>
            </w:tcBorders>
            <w:shd w:val="clear" w:color="auto" w:fill="FFFFFF"/>
          </w:tcPr>
          <w:p w14:paraId="2C1E589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233A634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0.002</w:t>
            </w:r>
          </w:p>
        </w:tc>
        <w:tc>
          <w:tcPr>
            <w:tcW w:w="1701" w:type="dxa"/>
            <w:tcBorders>
              <w:top w:val="nil"/>
              <w:left w:val="nil"/>
              <w:bottom w:val="nil"/>
              <w:right w:val="nil"/>
            </w:tcBorders>
            <w:shd w:val="clear" w:color="auto" w:fill="FFFFFF"/>
          </w:tcPr>
          <w:p w14:paraId="11FFE91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219D338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nil"/>
              <w:right w:val="nil"/>
            </w:tcBorders>
            <w:shd w:val="clear" w:color="auto" w:fill="FFFFFF"/>
          </w:tcPr>
          <w:p w14:paraId="26CF842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020DEDD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0.000 </w:t>
            </w:r>
          </w:p>
        </w:tc>
      </w:tr>
      <w:tr w:rsidR="00A04DDB" w:rsidRPr="00E41E61" w14:paraId="046F8007" w14:textId="77777777" w:rsidTr="000268CC">
        <w:trPr>
          <w:trHeight w:val="340"/>
        </w:trPr>
        <w:tc>
          <w:tcPr>
            <w:tcW w:w="2694" w:type="dxa"/>
            <w:tcBorders>
              <w:top w:val="nil"/>
              <w:left w:val="nil"/>
              <w:bottom w:val="nil"/>
              <w:right w:val="nil"/>
            </w:tcBorders>
            <w:shd w:val="clear" w:color="auto" w:fill="FFFFFF"/>
            <w:vAlign w:val="center"/>
          </w:tcPr>
          <w:p w14:paraId="05600B9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Systolic blood pressure (mmHg)</w:t>
            </w:r>
          </w:p>
        </w:tc>
        <w:tc>
          <w:tcPr>
            <w:tcW w:w="1559" w:type="dxa"/>
            <w:tcBorders>
              <w:top w:val="nil"/>
              <w:left w:val="nil"/>
              <w:bottom w:val="nil"/>
              <w:right w:val="nil"/>
            </w:tcBorders>
            <w:shd w:val="clear" w:color="auto" w:fill="FFFFFF"/>
            <w:vAlign w:val="bottom"/>
          </w:tcPr>
          <w:p w14:paraId="50A9932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130.75 ± 17.05</w:t>
            </w:r>
          </w:p>
        </w:tc>
        <w:tc>
          <w:tcPr>
            <w:tcW w:w="1559" w:type="dxa"/>
            <w:tcBorders>
              <w:top w:val="nil"/>
              <w:left w:val="nil"/>
              <w:bottom w:val="nil"/>
              <w:right w:val="nil"/>
            </w:tcBorders>
            <w:shd w:val="clear" w:color="auto" w:fill="FFFFFF"/>
            <w:vAlign w:val="bottom"/>
          </w:tcPr>
          <w:p w14:paraId="147FC75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137.81 ± 7.14</w:t>
            </w:r>
          </w:p>
        </w:tc>
        <w:tc>
          <w:tcPr>
            <w:tcW w:w="1701" w:type="dxa"/>
            <w:tcBorders>
              <w:top w:val="nil"/>
              <w:left w:val="nil"/>
              <w:bottom w:val="nil"/>
              <w:right w:val="nil"/>
            </w:tcBorders>
            <w:shd w:val="clear" w:color="auto" w:fill="FFFFFF"/>
            <w:vAlign w:val="bottom"/>
          </w:tcPr>
          <w:p w14:paraId="0510267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137.52 ± 17.43</w:t>
            </w:r>
          </w:p>
        </w:tc>
        <w:tc>
          <w:tcPr>
            <w:tcW w:w="1701" w:type="dxa"/>
            <w:tcBorders>
              <w:top w:val="nil"/>
              <w:left w:val="nil"/>
              <w:bottom w:val="nil"/>
              <w:right w:val="nil"/>
            </w:tcBorders>
            <w:shd w:val="clear" w:color="auto" w:fill="FFFFFF"/>
          </w:tcPr>
          <w:p w14:paraId="57A0310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3785507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142.85 ± 18.44</w:t>
            </w:r>
          </w:p>
        </w:tc>
        <w:tc>
          <w:tcPr>
            <w:tcW w:w="1701" w:type="dxa"/>
            <w:tcBorders>
              <w:top w:val="nil"/>
              <w:left w:val="nil"/>
              <w:bottom w:val="nil"/>
              <w:right w:val="nil"/>
            </w:tcBorders>
            <w:shd w:val="clear" w:color="auto" w:fill="FFFFFF"/>
          </w:tcPr>
          <w:p w14:paraId="106D32F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4849BF2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0.984</w:t>
            </w:r>
          </w:p>
        </w:tc>
        <w:tc>
          <w:tcPr>
            <w:tcW w:w="1701" w:type="dxa"/>
            <w:tcBorders>
              <w:top w:val="nil"/>
              <w:left w:val="nil"/>
              <w:bottom w:val="nil"/>
              <w:right w:val="nil"/>
            </w:tcBorders>
            <w:shd w:val="clear" w:color="auto" w:fill="FFFFFF"/>
          </w:tcPr>
          <w:p w14:paraId="5036C0D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5F91B0A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0.639</w:t>
            </w:r>
          </w:p>
        </w:tc>
        <w:tc>
          <w:tcPr>
            <w:tcW w:w="1701" w:type="dxa"/>
            <w:tcBorders>
              <w:top w:val="nil"/>
              <w:left w:val="nil"/>
              <w:bottom w:val="nil"/>
              <w:right w:val="nil"/>
            </w:tcBorders>
            <w:shd w:val="clear" w:color="auto" w:fill="FFFFFF"/>
          </w:tcPr>
          <w:p w14:paraId="7332023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608C60E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0.099 </w:t>
            </w:r>
          </w:p>
        </w:tc>
      </w:tr>
      <w:tr w:rsidR="00A04DDB" w:rsidRPr="00E41E61" w14:paraId="3EA7D673" w14:textId="77777777" w:rsidTr="000268CC">
        <w:trPr>
          <w:trHeight w:val="340"/>
        </w:trPr>
        <w:tc>
          <w:tcPr>
            <w:tcW w:w="2694" w:type="dxa"/>
            <w:tcBorders>
              <w:top w:val="nil"/>
              <w:left w:val="nil"/>
              <w:bottom w:val="nil"/>
              <w:right w:val="nil"/>
            </w:tcBorders>
            <w:shd w:val="clear" w:color="auto" w:fill="FFFFFF"/>
            <w:vAlign w:val="center"/>
          </w:tcPr>
          <w:p w14:paraId="448F3FC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Diastolic blood pressure (mmHg)</w:t>
            </w:r>
          </w:p>
        </w:tc>
        <w:tc>
          <w:tcPr>
            <w:tcW w:w="1559" w:type="dxa"/>
            <w:tcBorders>
              <w:top w:val="nil"/>
              <w:left w:val="nil"/>
              <w:bottom w:val="nil"/>
              <w:right w:val="nil"/>
            </w:tcBorders>
            <w:shd w:val="clear" w:color="auto" w:fill="FFFFFF"/>
            <w:vAlign w:val="bottom"/>
          </w:tcPr>
          <w:p w14:paraId="468F31E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80.14 ± 9.63</w:t>
            </w:r>
          </w:p>
        </w:tc>
        <w:tc>
          <w:tcPr>
            <w:tcW w:w="1559" w:type="dxa"/>
            <w:tcBorders>
              <w:top w:val="nil"/>
              <w:left w:val="nil"/>
              <w:bottom w:val="nil"/>
              <w:right w:val="nil"/>
            </w:tcBorders>
            <w:shd w:val="clear" w:color="auto" w:fill="FFFFFF"/>
            <w:vAlign w:val="bottom"/>
          </w:tcPr>
          <w:p w14:paraId="7E79442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85.22 ± 9.93</w:t>
            </w:r>
          </w:p>
        </w:tc>
        <w:tc>
          <w:tcPr>
            <w:tcW w:w="1701" w:type="dxa"/>
            <w:tcBorders>
              <w:top w:val="nil"/>
              <w:left w:val="nil"/>
              <w:bottom w:val="nil"/>
              <w:right w:val="nil"/>
            </w:tcBorders>
            <w:shd w:val="clear" w:color="auto" w:fill="FFFFFF"/>
            <w:vAlign w:val="bottom"/>
          </w:tcPr>
          <w:p w14:paraId="0D37731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84.24 ± 9.62</w:t>
            </w:r>
          </w:p>
        </w:tc>
        <w:tc>
          <w:tcPr>
            <w:tcW w:w="1701" w:type="dxa"/>
            <w:tcBorders>
              <w:top w:val="nil"/>
              <w:left w:val="nil"/>
              <w:bottom w:val="nil"/>
              <w:right w:val="nil"/>
            </w:tcBorders>
            <w:shd w:val="clear" w:color="auto" w:fill="FFFFFF"/>
          </w:tcPr>
          <w:p w14:paraId="23470FC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7833FCC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87.09 ± 10.31</w:t>
            </w:r>
          </w:p>
        </w:tc>
        <w:tc>
          <w:tcPr>
            <w:tcW w:w="1701" w:type="dxa"/>
            <w:tcBorders>
              <w:top w:val="nil"/>
              <w:left w:val="nil"/>
              <w:bottom w:val="nil"/>
              <w:right w:val="nil"/>
            </w:tcBorders>
            <w:shd w:val="clear" w:color="auto" w:fill="FFFFFF"/>
          </w:tcPr>
          <w:p w14:paraId="7D75822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200F425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0.035</w:t>
            </w:r>
          </w:p>
        </w:tc>
        <w:tc>
          <w:tcPr>
            <w:tcW w:w="1701" w:type="dxa"/>
            <w:tcBorders>
              <w:top w:val="nil"/>
              <w:left w:val="nil"/>
              <w:bottom w:val="nil"/>
              <w:right w:val="nil"/>
            </w:tcBorders>
            <w:shd w:val="clear" w:color="auto" w:fill="FFFFFF"/>
          </w:tcPr>
          <w:p w14:paraId="0470457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6226B65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0.045</w:t>
            </w:r>
          </w:p>
        </w:tc>
        <w:tc>
          <w:tcPr>
            <w:tcW w:w="1701" w:type="dxa"/>
            <w:tcBorders>
              <w:top w:val="nil"/>
              <w:left w:val="nil"/>
              <w:bottom w:val="nil"/>
              <w:right w:val="nil"/>
            </w:tcBorders>
            <w:shd w:val="clear" w:color="auto" w:fill="FFFFFF"/>
          </w:tcPr>
          <w:p w14:paraId="022EBB1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
          <w:p w14:paraId="55CD439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0.344 </w:t>
            </w:r>
          </w:p>
        </w:tc>
      </w:tr>
      <w:tr w:rsidR="00A04DDB" w:rsidRPr="00E41E61" w14:paraId="678592F3" w14:textId="77777777" w:rsidTr="000268CC">
        <w:trPr>
          <w:trHeight w:val="340"/>
        </w:trPr>
        <w:tc>
          <w:tcPr>
            <w:tcW w:w="2694" w:type="dxa"/>
            <w:tcBorders>
              <w:top w:val="nil"/>
              <w:left w:val="nil"/>
              <w:bottom w:val="nil"/>
              <w:right w:val="nil"/>
            </w:tcBorders>
            <w:shd w:val="clear" w:color="auto" w:fill="FFFFFF"/>
            <w:vAlign w:val="center"/>
          </w:tcPr>
          <w:p w14:paraId="47DAC04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bookmarkStart w:id="57" w:name="_Hlk508948511"/>
            <w:r w:rsidRPr="00DC3D75">
              <w:rPr>
                <w:rFonts w:ascii="Book Antiqua" w:hAnsi="Book Antiqua" w:cs="Book Antiqua"/>
                <w:color w:val="000000" w:themeColor="text1"/>
                <w:sz w:val="24"/>
                <w:szCs w:val="24"/>
              </w:rPr>
              <w:t xml:space="preserve">Hypertension, </w:t>
            </w:r>
            <w:r w:rsidRPr="00DC3D75">
              <w:rPr>
                <w:rFonts w:ascii="Book Antiqua" w:hAnsi="Book Antiqua" w:cs="Book Antiqua"/>
                <w:i/>
                <w:iCs/>
                <w:color w:val="000000" w:themeColor="text1"/>
                <w:sz w:val="24"/>
                <w:szCs w:val="24"/>
              </w:rPr>
              <w:t>n</w:t>
            </w:r>
            <w:r w:rsidRPr="00DC3D75">
              <w:rPr>
                <w:rFonts w:ascii="Book Antiqua" w:hAnsi="Book Antiqua" w:cs="Book Antiqua"/>
                <w:color w:val="000000" w:themeColor="text1"/>
                <w:sz w:val="24"/>
                <w:szCs w:val="24"/>
              </w:rPr>
              <w:t xml:space="preserve"> (%) </w:t>
            </w:r>
          </w:p>
        </w:tc>
        <w:tc>
          <w:tcPr>
            <w:tcW w:w="1559" w:type="dxa"/>
            <w:tcBorders>
              <w:top w:val="nil"/>
              <w:left w:val="nil"/>
              <w:bottom w:val="nil"/>
              <w:right w:val="nil"/>
            </w:tcBorders>
            <w:shd w:val="clear" w:color="auto" w:fill="FFFFFF"/>
            <w:vAlign w:val="center"/>
          </w:tcPr>
          <w:p w14:paraId="2E0F877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136 (20.4%)</w:t>
            </w:r>
          </w:p>
        </w:tc>
        <w:tc>
          <w:tcPr>
            <w:tcW w:w="1559" w:type="dxa"/>
            <w:tcBorders>
              <w:top w:val="nil"/>
              <w:left w:val="nil"/>
              <w:bottom w:val="nil"/>
              <w:right w:val="nil"/>
            </w:tcBorders>
            <w:shd w:val="clear" w:color="auto" w:fill="FFFFFF"/>
          </w:tcPr>
          <w:p w14:paraId="24CBA22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52 (36.6%)</w:t>
            </w:r>
          </w:p>
        </w:tc>
        <w:tc>
          <w:tcPr>
            <w:tcW w:w="1701" w:type="dxa"/>
            <w:tcBorders>
              <w:top w:val="nil"/>
              <w:left w:val="nil"/>
              <w:bottom w:val="nil"/>
              <w:right w:val="nil"/>
            </w:tcBorders>
            <w:shd w:val="clear" w:color="auto" w:fill="FFFFFF"/>
            <w:vAlign w:val="bottom"/>
          </w:tcPr>
          <w:p w14:paraId="3317F96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41 (30.4%)</w:t>
            </w:r>
          </w:p>
        </w:tc>
        <w:tc>
          <w:tcPr>
            <w:tcW w:w="1701" w:type="dxa"/>
            <w:tcBorders>
              <w:top w:val="nil"/>
              <w:left w:val="nil"/>
              <w:bottom w:val="nil"/>
              <w:right w:val="nil"/>
            </w:tcBorders>
            <w:shd w:val="clear" w:color="auto" w:fill="FFFFFF"/>
          </w:tcPr>
          <w:p w14:paraId="39C6977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270 (52.0%)</w:t>
            </w:r>
          </w:p>
        </w:tc>
        <w:tc>
          <w:tcPr>
            <w:tcW w:w="1701" w:type="dxa"/>
            <w:tcBorders>
              <w:top w:val="nil"/>
              <w:left w:val="nil"/>
              <w:bottom w:val="nil"/>
              <w:right w:val="nil"/>
            </w:tcBorders>
            <w:shd w:val="clear" w:color="auto" w:fill="FFFFFF"/>
          </w:tcPr>
          <w:p w14:paraId="12AE786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nil"/>
              <w:right w:val="nil"/>
            </w:tcBorders>
            <w:shd w:val="clear" w:color="auto" w:fill="FFFFFF"/>
          </w:tcPr>
          <w:p w14:paraId="4A4E6AD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0.037</w:t>
            </w:r>
          </w:p>
        </w:tc>
        <w:tc>
          <w:tcPr>
            <w:tcW w:w="1701" w:type="dxa"/>
            <w:tcBorders>
              <w:top w:val="nil"/>
              <w:left w:val="nil"/>
              <w:bottom w:val="nil"/>
              <w:right w:val="nil"/>
            </w:tcBorders>
            <w:shd w:val="clear" w:color="auto" w:fill="FFFFFF"/>
          </w:tcPr>
          <w:p w14:paraId="3D65053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0.750 </w:t>
            </w:r>
          </w:p>
        </w:tc>
      </w:tr>
      <w:tr w:rsidR="00A04DDB" w:rsidRPr="00E41E61" w14:paraId="2165AA10" w14:textId="77777777" w:rsidTr="000268CC">
        <w:trPr>
          <w:trHeight w:val="340"/>
        </w:trPr>
        <w:tc>
          <w:tcPr>
            <w:tcW w:w="2694" w:type="dxa"/>
            <w:tcBorders>
              <w:top w:val="nil"/>
              <w:left w:val="nil"/>
              <w:bottom w:val="nil"/>
              <w:right w:val="nil"/>
            </w:tcBorders>
            <w:shd w:val="clear" w:color="auto" w:fill="FFFFFF"/>
            <w:vAlign w:val="center"/>
          </w:tcPr>
          <w:p w14:paraId="0A63662C" w14:textId="014CF2DF" w:rsidR="00A04DDB" w:rsidRPr="00DC3D75" w:rsidRDefault="0060247E">
            <w:pPr>
              <w:snapToGrid w:val="0"/>
              <w:spacing w:line="360" w:lineRule="auto"/>
              <w:rPr>
                <w:rFonts w:ascii="Book Antiqua" w:hAnsi="Book Antiqua" w:cs="Book Antiqua"/>
                <w:color w:val="000000" w:themeColor="text1"/>
                <w:sz w:val="24"/>
                <w:szCs w:val="24"/>
              </w:rPr>
            </w:pPr>
            <w:proofErr w:type="spellStart"/>
            <w:r w:rsidRPr="00DC3D75">
              <w:rPr>
                <w:rFonts w:ascii="Book Antiqua" w:hAnsi="Book Antiqua" w:cs="Book Antiqua"/>
                <w:color w:val="000000" w:themeColor="text1"/>
                <w:sz w:val="24"/>
                <w:szCs w:val="24"/>
              </w:rPr>
              <w:t>Met</w:t>
            </w:r>
            <w:r>
              <w:rPr>
                <w:rFonts w:ascii="Book Antiqua" w:hAnsi="Book Antiqua" w:cs="Book Antiqua"/>
                <w:color w:val="000000" w:themeColor="text1"/>
                <w:sz w:val="24"/>
                <w:szCs w:val="24"/>
              </w:rPr>
              <w:t>S</w:t>
            </w:r>
            <w:proofErr w:type="spellEnd"/>
            <w:r w:rsidR="00A04DDB" w:rsidRPr="00DC3D75">
              <w:rPr>
                <w:rFonts w:ascii="Book Antiqua" w:hAnsi="Book Antiqua" w:cs="Book Antiqua"/>
                <w:color w:val="000000" w:themeColor="text1"/>
                <w:sz w:val="24"/>
                <w:szCs w:val="24"/>
              </w:rPr>
              <w:t xml:space="preserve">, </w:t>
            </w:r>
            <w:r w:rsidR="00A04DDB" w:rsidRPr="00DC3D75">
              <w:rPr>
                <w:rFonts w:ascii="Book Antiqua" w:hAnsi="Book Antiqua" w:cs="Book Antiqua"/>
                <w:i/>
                <w:iCs/>
                <w:color w:val="000000" w:themeColor="text1"/>
                <w:sz w:val="24"/>
                <w:szCs w:val="24"/>
              </w:rPr>
              <w:t>n</w:t>
            </w:r>
            <w:r w:rsidR="00A04DDB" w:rsidRPr="00DC3D75">
              <w:rPr>
                <w:rFonts w:ascii="Book Antiqua" w:hAnsi="Book Antiqua" w:cs="Book Antiqua"/>
                <w:color w:val="000000" w:themeColor="text1"/>
                <w:sz w:val="24"/>
                <w:szCs w:val="24"/>
              </w:rPr>
              <w:t xml:space="preserve"> (%)</w:t>
            </w:r>
          </w:p>
        </w:tc>
        <w:tc>
          <w:tcPr>
            <w:tcW w:w="1559" w:type="dxa"/>
            <w:tcBorders>
              <w:top w:val="nil"/>
              <w:left w:val="nil"/>
              <w:bottom w:val="nil"/>
              <w:right w:val="nil"/>
            </w:tcBorders>
            <w:shd w:val="clear" w:color="auto" w:fill="FFFFFF"/>
            <w:vAlign w:val="center"/>
          </w:tcPr>
          <w:p w14:paraId="22535D0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85 (12.7%)</w:t>
            </w:r>
          </w:p>
        </w:tc>
        <w:tc>
          <w:tcPr>
            <w:tcW w:w="1559" w:type="dxa"/>
            <w:tcBorders>
              <w:top w:val="nil"/>
              <w:left w:val="nil"/>
              <w:bottom w:val="nil"/>
              <w:right w:val="nil"/>
            </w:tcBorders>
            <w:shd w:val="clear" w:color="auto" w:fill="FFFFFF"/>
          </w:tcPr>
          <w:p w14:paraId="7325CF5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45 (31.7%)</w:t>
            </w:r>
          </w:p>
        </w:tc>
        <w:tc>
          <w:tcPr>
            <w:tcW w:w="1701" w:type="dxa"/>
            <w:tcBorders>
              <w:top w:val="nil"/>
              <w:left w:val="nil"/>
              <w:bottom w:val="nil"/>
              <w:right w:val="nil"/>
            </w:tcBorders>
            <w:shd w:val="clear" w:color="auto" w:fill="FFFFFF"/>
            <w:vAlign w:val="bottom"/>
          </w:tcPr>
          <w:p w14:paraId="0C8FC34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42 (31.1%)</w:t>
            </w:r>
          </w:p>
        </w:tc>
        <w:tc>
          <w:tcPr>
            <w:tcW w:w="1701" w:type="dxa"/>
            <w:tcBorders>
              <w:top w:val="nil"/>
              <w:left w:val="nil"/>
              <w:bottom w:val="nil"/>
              <w:right w:val="nil"/>
            </w:tcBorders>
            <w:shd w:val="clear" w:color="auto" w:fill="FFFFFF"/>
          </w:tcPr>
          <w:p w14:paraId="024334B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387 (74.6%)</w:t>
            </w:r>
          </w:p>
        </w:tc>
        <w:tc>
          <w:tcPr>
            <w:tcW w:w="1701" w:type="dxa"/>
            <w:tcBorders>
              <w:top w:val="nil"/>
              <w:left w:val="nil"/>
              <w:bottom w:val="nil"/>
              <w:right w:val="nil"/>
            </w:tcBorders>
            <w:shd w:val="clear" w:color="auto" w:fill="FFFFFF"/>
          </w:tcPr>
          <w:p w14:paraId="674A139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0.026</w:t>
            </w:r>
          </w:p>
        </w:tc>
        <w:tc>
          <w:tcPr>
            <w:tcW w:w="1701" w:type="dxa"/>
            <w:tcBorders>
              <w:top w:val="nil"/>
              <w:left w:val="nil"/>
              <w:bottom w:val="nil"/>
              <w:right w:val="nil"/>
            </w:tcBorders>
            <w:shd w:val="clear" w:color="auto" w:fill="FFFFFF"/>
          </w:tcPr>
          <w:p w14:paraId="1FDF64A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0.987</w:t>
            </w:r>
          </w:p>
        </w:tc>
        <w:tc>
          <w:tcPr>
            <w:tcW w:w="1701" w:type="dxa"/>
            <w:tcBorders>
              <w:top w:val="nil"/>
              <w:left w:val="nil"/>
              <w:bottom w:val="nil"/>
              <w:right w:val="nil"/>
            </w:tcBorders>
            <w:shd w:val="clear" w:color="auto" w:fill="FFFFFF"/>
          </w:tcPr>
          <w:p w14:paraId="5825136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0.000 </w:t>
            </w:r>
          </w:p>
        </w:tc>
      </w:tr>
      <w:tr w:rsidR="00A04DDB" w:rsidRPr="00E41E61" w14:paraId="4491DDA5" w14:textId="77777777" w:rsidTr="000268CC">
        <w:trPr>
          <w:trHeight w:val="340"/>
        </w:trPr>
        <w:tc>
          <w:tcPr>
            <w:tcW w:w="2694" w:type="dxa"/>
            <w:tcBorders>
              <w:top w:val="nil"/>
              <w:left w:val="nil"/>
              <w:bottom w:val="nil"/>
              <w:right w:val="nil"/>
            </w:tcBorders>
            <w:shd w:val="clear" w:color="auto" w:fill="FFFFFF"/>
            <w:vAlign w:val="center"/>
          </w:tcPr>
          <w:p w14:paraId="5439ED4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Hb (g/L)</w:t>
            </w:r>
          </w:p>
        </w:tc>
        <w:tc>
          <w:tcPr>
            <w:tcW w:w="1559" w:type="dxa"/>
            <w:tcBorders>
              <w:top w:val="nil"/>
              <w:left w:val="nil"/>
              <w:bottom w:val="nil"/>
              <w:right w:val="nil"/>
            </w:tcBorders>
            <w:shd w:val="clear" w:color="auto" w:fill="FFFFFF"/>
            <w:vAlign w:val="bottom"/>
          </w:tcPr>
          <w:p w14:paraId="4D50588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127.12 ± </w:t>
            </w:r>
            <w:r w:rsidRPr="00DC3D75">
              <w:rPr>
                <w:rFonts w:ascii="Book Antiqua" w:hAnsi="Book Antiqua" w:cs="Book Antiqua"/>
                <w:color w:val="000000" w:themeColor="text1"/>
                <w:sz w:val="24"/>
                <w:szCs w:val="24"/>
              </w:rPr>
              <w:lastRenderedPageBreak/>
              <w:t>14.81</w:t>
            </w:r>
          </w:p>
        </w:tc>
        <w:tc>
          <w:tcPr>
            <w:tcW w:w="1559" w:type="dxa"/>
            <w:tcBorders>
              <w:top w:val="nil"/>
              <w:left w:val="nil"/>
              <w:bottom w:val="nil"/>
              <w:right w:val="nil"/>
            </w:tcBorders>
            <w:shd w:val="clear" w:color="auto" w:fill="FFFFFF"/>
            <w:vAlign w:val="bottom"/>
          </w:tcPr>
          <w:p w14:paraId="1E60A1B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lastRenderedPageBreak/>
              <w:t xml:space="preserve">129.98 ± </w:t>
            </w:r>
            <w:r w:rsidRPr="00DC3D75">
              <w:rPr>
                <w:rFonts w:ascii="Book Antiqua" w:hAnsi="Book Antiqua" w:cs="Book Antiqua"/>
                <w:color w:val="000000" w:themeColor="text1"/>
                <w:sz w:val="24"/>
                <w:szCs w:val="24"/>
              </w:rPr>
              <w:lastRenderedPageBreak/>
              <w:t>16.18</w:t>
            </w:r>
          </w:p>
        </w:tc>
        <w:tc>
          <w:tcPr>
            <w:tcW w:w="1701" w:type="dxa"/>
            <w:tcBorders>
              <w:top w:val="nil"/>
              <w:left w:val="nil"/>
              <w:bottom w:val="nil"/>
              <w:right w:val="nil"/>
            </w:tcBorders>
            <w:shd w:val="clear" w:color="auto" w:fill="FFFFFF"/>
            <w:vAlign w:val="bottom"/>
          </w:tcPr>
          <w:p w14:paraId="7C2984B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lastRenderedPageBreak/>
              <w:t>125.28 ± 13.17</w:t>
            </w:r>
          </w:p>
        </w:tc>
        <w:tc>
          <w:tcPr>
            <w:tcW w:w="1701" w:type="dxa"/>
            <w:tcBorders>
              <w:top w:val="nil"/>
              <w:left w:val="nil"/>
              <w:bottom w:val="nil"/>
              <w:right w:val="nil"/>
            </w:tcBorders>
            <w:shd w:val="clear" w:color="auto" w:fill="FFFFFF"/>
          </w:tcPr>
          <w:p w14:paraId="5FD504A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130.01 ± 16.71</w:t>
            </w:r>
          </w:p>
        </w:tc>
        <w:tc>
          <w:tcPr>
            <w:tcW w:w="1701" w:type="dxa"/>
            <w:tcBorders>
              <w:top w:val="nil"/>
              <w:left w:val="nil"/>
              <w:bottom w:val="nil"/>
              <w:right w:val="nil"/>
            </w:tcBorders>
            <w:shd w:val="clear" w:color="auto" w:fill="FFFFFF"/>
          </w:tcPr>
          <w:p w14:paraId="0A210A2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0.046</w:t>
            </w:r>
          </w:p>
        </w:tc>
        <w:tc>
          <w:tcPr>
            <w:tcW w:w="1701" w:type="dxa"/>
            <w:tcBorders>
              <w:top w:val="nil"/>
              <w:left w:val="nil"/>
              <w:bottom w:val="nil"/>
              <w:right w:val="nil"/>
            </w:tcBorders>
            <w:shd w:val="clear" w:color="auto" w:fill="FFFFFF"/>
          </w:tcPr>
          <w:p w14:paraId="308E976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0.023</w:t>
            </w:r>
          </w:p>
        </w:tc>
        <w:tc>
          <w:tcPr>
            <w:tcW w:w="1701" w:type="dxa"/>
            <w:tcBorders>
              <w:top w:val="nil"/>
              <w:left w:val="nil"/>
              <w:bottom w:val="nil"/>
              <w:right w:val="nil"/>
            </w:tcBorders>
            <w:shd w:val="clear" w:color="auto" w:fill="FFFFFF"/>
          </w:tcPr>
          <w:p w14:paraId="695387E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0.991 </w:t>
            </w:r>
          </w:p>
        </w:tc>
      </w:tr>
      <w:tr w:rsidR="00A04DDB" w:rsidRPr="00E41E61" w14:paraId="21827CFC" w14:textId="77777777" w:rsidTr="000268CC">
        <w:trPr>
          <w:trHeight w:val="340"/>
        </w:trPr>
        <w:tc>
          <w:tcPr>
            <w:tcW w:w="2694" w:type="dxa"/>
            <w:tcBorders>
              <w:top w:val="nil"/>
              <w:left w:val="nil"/>
              <w:bottom w:val="nil"/>
              <w:right w:val="nil"/>
            </w:tcBorders>
            <w:shd w:val="clear" w:color="auto" w:fill="FFFFFF"/>
            <w:vAlign w:val="center"/>
          </w:tcPr>
          <w:p w14:paraId="2AF0E14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bookmarkStart w:id="58" w:name="OLE_LINK7"/>
            <w:r w:rsidRPr="00DC3D75">
              <w:rPr>
                <w:rFonts w:ascii="Book Antiqua" w:hAnsi="Book Antiqua" w:cs="Book Antiqua"/>
                <w:color w:val="000000" w:themeColor="text1"/>
                <w:sz w:val="24"/>
                <w:szCs w:val="24"/>
              </w:rPr>
              <w:t>PLT</w:t>
            </w:r>
            <w:bookmarkEnd w:id="58"/>
            <w:r w:rsidRPr="00DC3D75">
              <w:rPr>
                <w:rFonts w:ascii="Book Antiqua" w:hAnsi="Book Antiqua" w:cs="Book Antiqua"/>
                <w:color w:val="000000" w:themeColor="text1"/>
                <w:sz w:val="24"/>
                <w:szCs w:val="24"/>
              </w:rPr>
              <w:t xml:space="preserve"> (10</w:t>
            </w:r>
            <w:r w:rsidRPr="00DC3D75">
              <w:rPr>
                <w:rFonts w:ascii="Book Antiqua" w:hAnsi="Book Antiqua" w:cs="Book Antiqua"/>
                <w:color w:val="000000" w:themeColor="text1"/>
                <w:sz w:val="24"/>
                <w:szCs w:val="24"/>
                <w:vertAlign w:val="superscript"/>
              </w:rPr>
              <w:t>9</w:t>
            </w:r>
            <w:r w:rsidRPr="00DC3D75">
              <w:rPr>
                <w:rFonts w:ascii="Book Antiqua" w:hAnsi="Book Antiqua" w:cs="Book Antiqua"/>
                <w:color w:val="000000" w:themeColor="text1"/>
                <w:sz w:val="24"/>
                <w:szCs w:val="24"/>
              </w:rPr>
              <w:t>/L)</w:t>
            </w:r>
          </w:p>
        </w:tc>
        <w:tc>
          <w:tcPr>
            <w:tcW w:w="1559" w:type="dxa"/>
            <w:tcBorders>
              <w:top w:val="nil"/>
              <w:left w:val="nil"/>
              <w:bottom w:val="nil"/>
              <w:right w:val="nil"/>
            </w:tcBorders>
            <w:shd w:val="clear" w:color="auto" w:fill="FFFFFF"/>
            <w:vAlign w:val="bottom"/>
          </w:tcPr>
          <w:p w14:paraId="75FF2E9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171.54 ± 46.53</w:t>
            </w:r>
          </w:p>
        </w:tc>
        <w:tc>
          <w:tcPr>
            <w:tcW w:w="1559" w:type="dxa"/>
            <w:tcBorders>
              <w:top w:val="nil"/>
              <w:left w:val="nil"/>
              <w:bottom w:val="nil"/>
              <w:right w:val="nil"/>
            </w:tcBorders>
            <w:shd w:val="clear" w:color="auto" w:fill="FFFFFF"/>
            <w:vAlign w:val="bottom"/>
          </w:tcPr>
          <w:p w14:paraId="59AA5F5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186.61 ± 50.94</w:t>
            </w:r>
          </w:p>
        </w:tc>
        <w:tc>
          <w:tcPr>
            <w:tcW w:w="1701" w:type="dxa"/>
            <w:tcBorders>
              <w:top w:val="nil"/>
              <w:left w:val="nil"/>
              <w:bottom w:val="nil"/>
              <w:right w:val="nil"/>
            </w:tcBorders>
            <w:shd w:val="clear" w:color="auto" w:fill="FFFFFF"/>
            <w:vAlign w:val="bottom"/>
          </w:tcPr>
          <w:p w14:paraId="781897B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172.26 ± 52.14</w:t>
            </w:r>
          </w:p>
        </w:tc>
        <w:tc>
          <w:tcPr>
            <w:tcW w:w="1701" w:type="dxa"/>
            <w:tcBorders>
              <w:top w:val="nil"/>
              <w:left w:val="nil"/>
              <w:bottom w:val="nil"/>
              <w:right w:val="nil"/>
            </w:tcBorders>
            <w:shd w:val="clear" w:color="auto" w:fill="FFFFFF"/>
          </w:tcPr>
          <w:p w14:paraId="62825FF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189.18 ± 57.18</w:t>
            </w:r>
          </w:p>
        </w:tc>
        <w:tc>
          <w:tcPr>
            <w:tcW w:w="1701" w:type="dxa"/>
            <w:tcBorders>
              <w:top w:val="nil"/>
              <w:left w:val="nil"/>
              <w:bottom w:val="nil"/>
              <w:right w:val="nil"/>
            </w:tcBorders>
            <w:shd w:val="clear" w:color="auto" w:fill="FFFFFF"/>
          </w:tcPr>
          <w:p w14:paraId="3EA9527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0.018</w:t>
            </w:r>
          </w:p>
        </w:tc>
        <w:tc>
          <w:tcPr>
            <w:tcW w:w="1701" w:type="dxa"/>
            <w:tcBorders>
              <w:top w:val="nil"/>
              <w:left w:val="nil"/>
              <w:bottom w:val="nil"/>
              <w:right w:val="nil"/>
            </w:tcBorders>
            <w:shd w:val="clear" w:color="auto" w:fill="FFFFFF"/>
          </w:tcPr>
          <w:p w14:paraId="00CC714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0.045</w:t>
            </w:r>
          </w:p>
        </w:tc>
        <w:tc>
          <w:tcPr>
            <w:tcW w:w="1701" w:type="dxa"/>
            <w:tcBorders>
              <w:top w:val="nil"/>
              <w:left w:val="nil"/>
              <w:bottom w:val="nil"/>
              <w:right w:val="nil"/>
            </w:tcBorders>
            <w:shd w:val="clear" w:color="auto" w:fill="FFFFFF"/>
          </w:tcPr>
          <w:p w14:paraId="3E21609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0.742 </w:t>
            </w:r>
          </w:p>
        </w:tc>
      </w:tr>
      <w:tr w:rsidR="00A04DDB" w:rsidRPr="00E41E61" w14:paraId="32D7094A" w14:textId="77777777" w:rsidTr="000268CC">
        <w:trPr>
          <w:trHeight w:val="340"/>
        </w:trPr>
        <w:tc>
          <w:tcPr>
            <w:tcW w:w="2694" w:type="dxa"/>
            <w:tcBorders>
              <w:top w:val="nil"/>
              <w:left w:val="nil"/>
              <w:bottom w:val="nil"/>
              <w:right w:val="nil"/>
            </w:tcBorders>
            <w:shd w:val="clear" w:color="auto" w:fill="FFFFFF"/>
            <w:vAlign w:val="center"/>
          </w:tcPr>
          <w:p w14:paraId="26019A7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ALT (U/L) </w:t>
            </w:r>
          </w:p>
        </w:tc>
        <w:tc>
          <w:tcPr>
            <w:tcW w:w="1559" w:type="dxa"/>
            <w:tcBorders>
              <w:top w:val="nil"/>
              <w:left w:val="nil"/>
              <w:bottom w:val="nil"/>
              <w:right w:val="nil"/>
            </w:tcBorders>
            <w:shd w:val="clear" w:color="auto" w:fill="FFFFFF"/>
            <w:vAlign w:val="bottom"/>
          </w:tcPr>
          <w:p w14:paraId="2690066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19.71 ± 3.69</w:t>
            </w:r>
          </w:p>
        </w:tc>
        <w:tc>
          <w:tcPr>
            <w:tcW w:w="1559" w:type="dxa"/>
            <w:tcBorders>
              <w:top w:val="nil"/>
              <w:left w:val="nil"/>
              <w:bottom w:val="nil"/>
              <w:right w:val="nil"/>
            </w:tcBorders>
            <w:shd w:val="clear" w:color="auto" w:fill="FFFFFF"/>
            <w:vAlign w:val="bottom"/>
          </w:tcPr>
          <w:p w14:paraId="7E51525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28.21 ± 14.69</w:t>
            </w:r>
          </w:p>
        </w:tc>
        <w:tc>
          <w:tcPr>
            <w:tcW w:w="1701" w:type="dxa"/>
            <w:tcBorders>
              <w:top w:val="nil"/>
              <w:left w:val="nil"/>
              <w:bottom w:val="nil"/>
              <w:right w:val="nil"/>
            </w:tcBorders>
            <w:shd w:val="clear" w:color="auto" w:fill="FFFFFF"/>
            <w:vAlign w:val="bottom"/>
          </w:tcPr>
          <w:p w14:paraId="10D18A3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23.09 ± 11.38</w:t>
            </w:r>
          </w:p>
        </w:tc>
        <w:tc>
          <w:tcPr>
            <w:tcW w:w="1701" w:type="dxa"/>
            <w:tcBorders>
              <w:top w:val="nil"/>
              <w:left w:val="nil"/>
              <w:bottom w:val="nil"/>
              <w:right w:val="nil"/>
            </w:tcBorders>
            <w:shd w:val="clear" w:color="auto" w:fill="FFFFFF"/>
          </w:tcPr>
          <w:p w14:paraId="51AF032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31.57 ± 19.01</w:t>
            </w:r>
          </w:p>
        </w:tc>
        <w:tc>
          <w:tcPr>
            <w:tcW w:w="1701" w:type="dxa"/>
            <w:tcBorders>
              <w:top w:val="nil"/>
              <w:left w:val="nil"/>
              <w:bottom w:val="nil"/>
              <w:right w:val="nil"/>
            </w:tcBorders>
            <w:shd w:val="clear" w:color="auto" w:fill="FFFFFF"/>
          </w:tcPr>
          <w:p w14:paraId="4219572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0.016</w:t>
            </w:r>
          </w:p>
        </w:tc>
        <w:tc>
          <w:tcPr>
            <w:tcW w:w="1701" w:type="dxa"/>
            <w:tcBorders>
              <w:top w:val="nil"/>
              <w:left w:val="nil"/>
              <w:bottom w:val="nil"/>
              <w:right w:val="nil"/>
            </w:tcBorders>
            <w:shd w:val="clear" w:color="auto" w:fill="FFFFFF"/>
          </w:tcPr>
          <w:p w14:paraId="61310E1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0.583</w:t>
            </w:r>
          </w:p>
        </w:tc>
        <w:tc>
          <w:tcPr>
            <w:tcW w:w="1701" w:type="dxa"/>
            <w:tcBorders>
              <w:top w:val="nil"/>
              <w:left w:val="nil"/>
              <w:bottom w:val="nil"/>
              <w:right w:val="nil"/>
            </w:tcBorders>
            <w:shd w:val="clear" w:color="auto" w:fill="FFFFFF"/>
          </w:tcPr>
          <w:p w14:paraId="31F5840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0.288 </w:t>
            </w:r>
          </w:p>
        </w:tc>
      </w:tr>
      <w:tr w:rsidR="00A04DDB" w:rsidRPr="00E41E61" w14:paraId="2C88A262" w14:textId="77777777" w:rsidTr="000268CC">
        <w:trPr>
          <w:trHeight w:val="340"/>
        </w:trPr>
        <w:tc>
          <w:tcPr>
            <w:tcW w:w="2694" w:type="dxa"/>
            <w:tcBorders>
              <w:top w:val="nil"/>
              <w:left w:val="nil"/>
              <w:bottom w:val="nil"/>
              <w:right w:val="nil"/>
            </w:tcBorders>
            <w:shd w:val="clear" w:color="auto" w:fill="FFFFFF"/>
            <w:vAlign w:val="center"/>
          </w:tcPr>
          <w:p w14:paraId="7E8C225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AST (U/L)</w:t>
            </w:r>
          </w:p>
        </w:tc>
        <w:tc>
          <w:tcPr>
            <w:tcW w:w="1559" w:type="dxa"/>
            <w:tcBorders>
              <w:top w:val="nil"/>
              <w:left w:val="nil"/>
              <w:bottom w:val="nil"/>
              <w:right w:val="nil"/>
            </w:tcBorders>
            <w:shd w:val="clear" w:color="auto" w:fill="FFFFFF"/>
            <w:vAlign w:val="bottom"/>
          </w:tcPr>
          <w:p w14:paraId="610D4D5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23.44 ± 11.88</w:t>
            </w:r>
          </w:p>
        </w:tc>
        <w:tc>
          <w:tcPr>
            <w:tcW w:w="1559" w:type="dxa"/>
            <w:tcBorders>
              <w:top w:val="nil"/>
              <w:left w:val="nil"/>
              <w:bottom w:val="nil"/>
              <w:right w:val="nil"/>
            </w:tcBorders>
            <w:shd w:val="clear" w:color="auto" w:fill="FFFFFF"/>
            <w:vAlign w:val="bottom"/>
          </w:tcPr>
          <w:p w14:paraId="565E2E8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24.95 ± 7.58</w:t>
            </w:r>
          </w:p>
        </w:tc>
        <w:tc>
          <w:tcPr>
            <w:tcW w:w="1701" w:type="dxa"/>
            <w:tcBorders>
              <w:top w:val="nil"/>
              <w:left w:val="nil"/>
              <w:bottom w:val="nil"/>
              <w:right w:val="nil"/>
            </w:tcBorders>
            <w:shd w:val="clear" w:color="auto" w:fill="FFFFFF"/>
            <w:vAlign w:val="bottom"/>
          </w:tcPr>
          <w:p w14:paraId="762B8B9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23.38 ± 6.1</w:t>
            </w:r>
          </w:p>
        </w:tc>
        <w:tc>
          <w:tcPr>
            <w:tcW w:w="1701" w:type="dxa"/>
            <w:tcBorders>
              <w:top w:val="nil"/>
              <w:left w:val="nil"/>
              <w:bottom w:val="nil"/>
              <w:right w:val="nil"/>
            </w:tcBorders>
            <w:shd w:val="clear" w:color="auto" w:fill="FFFFFF"/>
          </w:tcPr>
          <w:p w14:paraId="7F961F0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26.15 ± 9.34</w:t>
            </w:r>
          </w:p>
        </w:tc>
        <w:tc>
          <w:tcPr>
            <w:tcW w:w="1701" w:type="dxa"/>
            <w:tcBorders>
              <w:top w:val="nil"/>
              <w:left w:val="nil"/>
              <w:bottom w:val="nil"/>
              <w:right w:val="nil"/>
            </w:tcBorders>
            <w:shd w:val="clear" w:color="auto" w:fill="FFFFFF"/>
          </w:tcPr>
          <w:p w14:paraId="3D322CC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0.323</w:t>
            </w:r>
          </w:p>
        </w:tc>
        <w:tc>
          <w:tcPr>
            <w:tcW w:w="1701" w:type="dxa"/>
            <w:tcBorders>
              <w:top w:val="nil"/>
              <w:left w:val="nil"/>
              <w:bottom w:val="nil"/>
              <w:right w:val="nil"/>
            </w:tcBorders>
            <w:shd w:val="clear" w:color="auto" w:fill="FFFFFF"/>
          </w:tcPr>
          <w:p w14:paraId="48ECE69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0.099</w:t>
            </w:r>
          </w:p>
        </w:tc>
        <w:tc>
          <w:tcPr>
            <w:tcW w:w="1701" w:type="dxa"/>
            <w:tcBorders>
              <w:top w:val="nil"/>
              <w:left w:val="nil"/>
              <w:bottom w:val="nil"/>
              <w:right w:val="nil"/>
            </w:tcBorders>
            <w:shd w:val="clear" w:color="auto" w:fill="FFFFFF"/>
          </w:tcPr>
          <w:p w14:paraId="4358462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0.342 </w:t>
            </w:r>
          </w:p>
        </w:tc>
      </w:tr>
      <w:tr w:rsidR="00A04DDB" w:rsidRPr="00E41E61" w14:paraId="570C1883" w14:textId="77777777" w:rsidTr="000268CC">
        <w:trPr>
          <w:trHeight w:val="340"/>
        </w:trPr>
        <w:tc>
          <w:tcPr>
            <w:tcW w:w="2694" w:type="dxa"/>
            <w:tcBorders>
              <w:top w:val="nil"/>
              <w:left w:val="nil"/>
              <w:bottom w:val="nil"/>
              <w:right w:val="nil"/>
            </w:tcBorders>
            <w:shd w:val="clear" w:color="auto" w:fill="FFFFFF"/>
            <w:vAlign w:val="center"/>
          </w:tcPr>
          <w:p w14:paraId="10CA5D6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AKP (U/L)</w:t>
            </w:r>
          </w:p>
        </w:tc>
        <w:tc>
          <w:tcPr>
            <w:tcW w:w="1559" w:type="dxa"/>
            <w:tcBorders>
              <w:top w:val="nil"/>
              <w:left w:val="nil"/>
              <w:bottom w:val="nil"/>
              <w:right w:val="nil"/>
            </w:tcBorders>
            <w:shd w:val="clear" w:color="auto" w:fill="FFFFFF"/>
            <w:vAlign w:val="bottom"/>
          </w:tcPr>
          <w:p w14:paraId="3E6CE23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65.24 ± 19.05</w:t>
            </w:r>
          </w:p>
        </w:tc>
        <w:tc>
          <w:tcPr>
            <w:tcW w:w="1559" w:type="dxa"/>
            <w:tcBorders>
              <w:top w:val="nil"/>
              <w:left w:val="nil"/>
              <w:bottom w:val="nil"/>
              <w:right w:val="nil"/>
            </w:tcBorders>
            <w:shd w:val="clear" w:color="auto" w:fill="FFFFFF"/>
            <w:vAlign w:val="bottom"/>
          </w:tcPr>
          <w:p w14:paraId="722E8C7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72.14 ± 15.99</w:t>
            </w:r>
          </w:p>
        </w:tc>
        <w:tc>
          <w:tcPr>
            <w:tcW w:w="1701" w:type="dxa"/>
            <w:tcBorders>
              <w:top w:val="nil"/>
              <w:left w:val="nil"/>
              <w:bottom w:val="nil"/>
              <w:right w:val="nil"/>
            </w:tcBorders>
            <w:shd w:val="clear" w:color="auto" w:fill="FFFFFF"/>
            <w:vAlign w:val="bottom"/>
          </w:tcPr>
          <w:p w14:paraId="7ECF146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62.26 ± 19.65</w:t>
            </w:r>
          </w:p>
        </w:tc>
        <w:tc>
          <w:tcPr>
            <w:tcW w:w="1701" w:type="dxa"/>
            <w:tcBorders>
              <w:top w:val="nil"/>
              <w:left w:val="nil"/>
              <w:bottom w:val="nil"/>
              <w:right w:val="nil"/>
            </w:tcBorders>
            <w:shd w:val="clear" w:color="auto" w:fill="FFFFFF"/>
          </w:tcPr>
          <w:p w14:paraId="694DD02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76.35 ± 22.97</w:t>
            </w:r>
          </w:p>
        </w:tc>
        <w:tc>
          <w:tcPr>
            <w:tcW w:w="1701" w:type="dxa"/>
            <w:tcBorders>
              <w:top w:val="nil"/>
              <w:left w:val="nil"/>
              <w:bottom w:val="nil"/>
              <w:right w:val="nil"/>
            </w:tcBorders>
            <w:shd w:val="clear" w:color="auto" w:fill="FFFFFF"/>
          </w:tcPr>
          <w:p w14:paraId="6936B52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0.124</w:t>
            </w:r>
          </w:p>
        </w:tc>
        <w:tc>
          <w:tcPr>
            <w:tcW w:w="1701" w:type="dxa"/>
            <w:tcBorders>
              <w:top w:val="nil"/>
              <w:left w:val="nil"/>
              <w:bottom w:val="nil"/>
              <w:right w:val="nil"/>
            </w:tcBorders>
            <w:shd w:val="clear" w:color="auto" w:fill="FFFFFF"/>
          </w:tcPr>
          <w:p w14:paraId="72D00B8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0.074</w:t>
            </w:r>
          </w:p>
        </w:tc>
        <w:tc>
          <w:tcPr>
            <w:tcW w:w="1701" w:type="dxa"/>
            <w:tcBorders>
              <w:top w:val="nil"/>
              <w:left w:val="nil"/>
              <w:bottom w:val="nil"/>
              <w:right w:val="nil"/>
            </w:tcBorders>
            <w:shd w:val="clear" w:color="auto" w:fill="FFFFFF"/>
          </w:tcPr>
          <w:p w14:paraId="3257380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0.368 </w:t>
            </w:r>
          </w:p>
        </w:tc>
      </w:tr>
      <w:tr w:rsidR="00A04DDB" w:rsidRPr="00E41E61" w14:paraId="09BFDFC9" w14:textId="77777777" w:rsidTr="000268CC">
        <w:trPr>
          <w:trHeight w:val="340"/>
        </w:trPr>
        <w:tc>
          <w:tcPr>
            <w:tcW w:w="2694" w:type="dxa"/>
            <w:tcBorders>
              <w:top w:val="nil"/>
              <w:left w:val="nil"/>
              <w:bottom w:val="nil"/>
              <w:right w:val="nil"/>
            </w:tcBorders>
            <w:shd w:val="clear" w:color="auto" w:fill="FFFFFF"/>
            <w:vAlign w:val="center"/>
          </w:tcPr>
          <w:p w14:paraId="0615427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GGT (U/L)</w:t>
            </w:r>
          </w:p>
        </w:tc>
        <w:tc>
          <w:tcPr>
            <w:tcW w:w="1559" w:type="dxa"/>
            <w:tcBorders>
              <w:top w:val="nil"/>
              <w:left w:val="nil"/>
              <w:bottom w:val="nil"/>
              <w:right w:val="nil"/>
            </w:tcBorders>
            <w:shd w:val="clear" w:color="auto" w:fill="FFFFFF"/>
            <w:vAlign w:val="bottom"/>
          </w:tcPr>
          <w:p w14:paraId="78A49AA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19.51 ± 3.89</w:t>
            </w:r>
          </w:p>
        </w:tc>
        <w:tc>
          <w:tcPr>
            <w:tcW w:w="1559" w:type="dxa"/>
            <w:tcBorders>
              <w:top w:val="nil"/>
              <w:left w:val="nil"/>
              <w:bottom w:val="nil"/>
              <w:right w:val="nil"/>
            </w:tcBorders>
            <w:shd w:val="clear" w:color="auto" w:fill="FFFFFF"/>
            <w:vAlign w:val="bottom"/>
          </w:tcPr>
          <w:p w14:paraId="5DCD484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24.31 ± 14.28</w:t>
            </w:r>
          </w:p>
        </w:tc>
        <w:tc>
          <w:tcPr>
            <w:tcW w:w="1701" w:type="dxa"/>
            <w:tcBorders>
              <w:top w:val="nil"/>
              <w:left w:val="nil"/>
              <w:bottom w:val="nil"/>
              <w:right w:val="nil"/>
            </w:tcBorders>
            <w:shd w:val="clear" w:color="auto" w:fill="FFFFFF"/>
            <w:vAlign w:val="bottom"/>
          </w:tcPr>
          <w:p w14:paraId="275A25A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39.33 ± 43.73</w:t>
            </w:r>
          </w:p>
        </w:tc>
        <w:tc>
          <w:tcPr>
            <w:tcW w:w="1701" w:type="dxa"/>
            <w:tcBorders>
              <w:top w:val="nil"/>
              <w:left w:val="nil"/>
              <w:bottom w:val="nil"/>
              <w:right w:val="nil"/>
            </w:tcBorders>
            <w:shd w:val="clear" w:color="auto" w:fill="FFFFFF"/>
          </w:tcPr>
          <w:p w14:paraId="4863666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46.87 ± 31.4</w:t>
            </w:r>
          </w:p>
        </w:tc>
        <w:tc>
          <w:tcPr>
            <w:tcW w:w="1701" w:type="dxa"/>
            <w:tcBorders>
              <w:top w:val="nil"/>
              <w:left w:val="nil"/>
              <w:bottom w:val="nil"/>
              <w:right w:val="nil"/>
            </w:tcBorders>
            <w:shd w:val="clear" w:color="auto" w:fill="FFFFFF"/>
          </w:tcPr>
          <w:p w14:paraId="285CB5D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0.128</w:t>
            </w:r>
          </w:p>
        </w:tc>
        <w:tc>
          <w:tcPr>
            <w:tcW w:w="1701" w:type="dxa"/>
            <w:tcBorders>
              <w:top w:val="nil"/>
              <w:left w:val="nil"/>
              <w:bottom w:val="nil"/>
              <w:right w:val="nil"/>
            </w:tcBorders>
            <w:shd w:val="clear" w:color="auto" w:fill="FFFFFF"/>
          </w:tcPr>
          <w:p w14:paraId="07B7ED7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0.141</w:t>
            </w:r>
          </w:p>
        </w:tc>
        <w:tc>
          <w:tcPr>
            <w:tcW w:w="1701" w:type="dxa"/>
            <w:tcBorders>
              <w:top w:val="nil"/>
              <w:left w:val="nil"/>
              <w:bottom w:val="nil"/>
              <w:right w:val="nil"/>
            </w:tcBorders>
            <w:shd w:val="clear" w:color="auto" w:fill="FFFFFF"/>
          </w:tcPr>
          <w:p w14:paraId="361CCBB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0.002 </w:t>
            </w:r>
          </w:p>
        </w:tc>
      </w:tr>
      <w:tr w:rsidR="00A04DDB" w:rsidRPr="00E41E61" w14:paraId="40E87389" w14:textId="77777777" w:rsidTr="000268CC">
        <w:trPr>
          <w:trHeight w:val="340"/>
        </w:trPr>
        <w:tc>
          <w:tcPr>
            <w:tcW w:w="2694" w:type="dxa"/>
            <w:tcBorders>
              <w:top w:val="nil"/>
              <w:left w:val="nil"/>
              <w:bottom w:val="nil"/>
              <w:right w:val="nil"/>
            </w:tcBorders>
            <w:shd w:val="clear" w:color="auto" w:fill="FFFFFF"/>
            <w:vAlign w:val="center"/>
          </w:tcPr>
          <w:p w14:paraId="20F8CD4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LDH (U/L)</w:t>
            </w:r>
          </w:p>
        </w:tc>
        <w:tc>
          <w:tcPr>
            <w:tcW w:w="1559" w:type="dxa"/>
            <w:tcBorders>
              <w:top w:val="nil"/>
              <w:left w:val="nil"/>
              <w:bottom w:val="nil"/>
              <w:right w:val="nil"/>
            </w:tcBorders>
            <w:shd w:val="clear" w:color="auto" w:fill="FFFFFF"/>
            <w:vAlign w:val="bottom"/>
          </w:tcPr>
          <w:p w14:paraId="03E7090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162.23 ± 25.23</w:t>
            </w:r>
          </w:p>
        </w:tc>
        <w:tc>
          <w:tcPr>
            <w:tcW w:w="1559" w:type="dxa"/>
            <w:tcBorders>
              <w:top w:val="nil"/>
              <w:left w:val="nil"/>
              <w:bottom w:val="nil"/>
              <w:right w:val="nil"/>
            </w:tcBorders>
            <w:shd w:val="clear" w:color="auto" w:fill="FFFFFF"/>
            <w:vAlign w:val="bottom"/>
          </w:tcPr>
          <w:p w14:paraId="5152709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175.86 ± 27.05</w:t>
            </w:r>
          </w:p>
        </w:tc>
        <w:tc>
          <w:tcPr>
            <w:tcW w:w="1701" w:type="dxa"/>
            <w:tcBorders>
              <w:top w:val="nil"/>
              <w:left w:val="nil"/>
              <w:bottom w:val="nil"/>
              <w:right w:val="nil"/>
            </w:tcBorders>
            <w:shd w:val="clear" w:color="auto" w:fill="FFFFFF"/>
            <w:vAlign w:val="bottom"/>
          </w:tcPr>
          <w:p w14:paraId="62B728C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172.09 ± 34.15</w:t>
            </w:r>
          </w:p>
        </w:tc>
        <w:tc>
          <w:tcPr>
            <w:tcW w:w="1701" w:type="dxa"/>
            <w:tcBorders>
              <w:top w:val="nil"/>
              <w:left w:val="nil"/>
              <w:bottom w:val="nil"/>
              <w:right w:val="nil"/>
            </w:tcBorders>
            <w:shd w:val="clear" w:color="auto" w:fill="FFFFFF"/>
          </w:tcPr>
          <w:p w14:paraId="27A429C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173.05 ± 26.8</w:t>
            </w:r>
          </w:p>
        </w:tc>
        <w:tc>
          <w:tcPr>
            <w:tcW w:w="1701" w:type="dxa"/>
            <w:tcBorders>
              <w:top w:val="nil"/>
              <w:left w:val="nil"/>
              <w:bottom w:val="nil"/>
              <w:right w:val="nil"/>
            </w:tcBorders>
            <w:shd w:val="clear" w:color="auto" w:fill="FFFFFF"/>
          </w:tcPr>
          <w:p w14:paraId="5FE41FD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0.019</w:t>
            </w:r>
          </w:p>
        </w:tc>
        <w:tc>
          <w:tcPr>
            <w:tcW w:w="1701" w:type="dxa"/>
            <w:tcBorders>
              <w:top w:val="nil"/>
              <w:left w:val="nil"/>
              <w:bottom w:val="nil"/>
              <w:right w:val="nil"/>
            </w:tcBorders>
            <w:shd w:val="clear" w:color="auto" w:fill="FFFFFF"/>
          </w:tcPr>
          <w:p w14:paraId="4DA780A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0.689</w:t>
            </w:r>
          </w:p>
        </w:tc>
        <w:tc>
          <w:tcPr>
            <w:tcW w:w="1701" w:type="dxa"/>
            <w:tcBorders>
              <w:top w:val="nil"/>
              <w:left w:val="nil"/>
              <w:bottom w:val="nil"/>
              <w:right w:val="nil"/>
            </w:tcBorders>
            <w:shd w:val="clear" w:color="auto" w:fill="FFFFFF"/>
          </w:tcPr>
          <w:p w14:paraId="2DFF944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0.684 </w:t>
            </w:r>
          </w:p>
        </w:tc>
      </w:tr>
      <w:tr w:rsidR="00A04DDB" w:rsidRPr="00E41E61" w14:paraId="2DC68567" w14:textId="77777777" w:rsidTr="000268CC">
        <w:trPr>
          <w:trHeight w:val="340"/>
        </w:trPr>
        <w:tc>
          <w:tcPr>
            <w:tcW w:w="2694" w:type="dxa"/>
            <w:tcBorders>
              <w:top w:val="nil"/>
              <w:left w:val="nil"/>
              <w:bottom w:val="nil"/>
              <w:right w:val="nil"/>
            </w:tcBorders>
            <w:shd w:val="clear" w:color="auto" w:fill="FFFFFF"/>
            <w:vAlign w:val="center"/>
          </w:tcPr>
          <w:p w14:paraId="30A51F6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ALB (g/L)</w:t>
            </w:r>
          </w:p>
        </w:tc>
        <w:tc>
          <w:tcPr>
            <w:tcW w:w="1559" w:type="dxa"/>
            <w:tcBorders>
              <w:top w:val="nil"/>
              <w:left w:val="nil"/>
              <w:bottom w:val="nil"/>
              <w:right w:val="nil"/>
            </w:tcBorders>
            <w:shd w:val="clear" w:color="auto" w:fill="FFFFFF"/>
            <w:vAlign w:val="bottom"/>
          </w:tcPr>
          <w:p w14:paraId="49B22A4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45.74 ± 2.67</w:t>
            </w:r>
          </w:p>
        </w:tc>
        <w:tc>
          <w:tcPr>
            <w:tcW w:w="1559" w:type="dxa"/>
            <w:tcBorders>
              <w:top w:val="nil"/>
              <w:left w:val="nil"/>
              <w:bottom w:val="nil"/>
              <w:right w:val="nil"/>
            </w:tcBorders>
            <w:shd w:val="clear" w:color="auto" w:fill="FFFFFF"/>
            <w:vAlign w:val="bottom"/>
          </w:tcPr>
          <w:p w14:paraId="530BBAC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46.43 ± 2.67</w:t>
            </w:r>
          </w:p>
        </w:tc>
        <w:tc>
          <w:tcPr>
            <w:tcW w:w="1701" w:type="dxa"/>
            <w:tcBorders>
              <w:top w:val="nil"/>
              <w:left w:val="nil"/>
              <w:bottom w:val="nil"/>
              <w:right w:val="nil"/>
            </w:tcBorders>
            <w:shd w:val="clear" w:color="auto" w:fill="FFFFFF"/>
            <w:vAlign w:val="bottom"/>
          </w:tcPr>
          <w:p w14:paraId="040A5DB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45.89 ± 6.09</w:t>
            </w:r>
          </w:p>
        </w:tc>
        <w:tc>
          <w:tcPr>
            <w:tcW w:w="1701" w:type="dxa"/>
            <w:tcBorders>
              <w:top w:val="nil"/>
              <w:left w:val="nil"/>
              <w:bottom w:val="nil"/>
              <w:right w:val="nil"/>
            </w:tcBorders>
            <w:shd w:val="clear" w:color="auto" w:fill="FFFFFF"/>
          </w:tcPr>
          <w:p w14:paraId="1CB9BFA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46.76 ± 3.89</w:t>
            </w:r>
          </w:p>
        </w:tc>
        <w:tc>
          <w:tcPr>
            <w:tcW w:w="1701" w:type="dxa"/>
            <w:tcBorders>
              <w:top w:val="nil"/>
              <w:left w:val="nil"/>
              <w:bottom w:val="nil"/>
              <w:right w:val="nil"/>
            </w:tcBorders>
            <w:shd w:val="clear" w:color="auto" w:fill="FFFFFF"/>
          </w:tcPr>
          <w:p w14:paraId="1CFAF7F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0.390</w:t>
            </w:r>
          </w:p>
        </w:tc>
        <w:tc>
          <w:tcPr>
            <w:tcW w:w="1701" w:type="dxa"/>
            <w:tcBorders>
              <w:top w:val="nil"/>
              <w:left w:val="nil"/>
              <w:bottom w:val="nil"/>
              <w:right w:val="nil"/>
            </w:tcBorders>
            <w:shd w:val="clear" w:color="auto" w:fill="FFFFFF"/>
          </w:tcPr>
          <w:p w14:paraId="63066C7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0.707</w:t>
            </w:r>
          </w:p>
        </w:tc>
        <w:tc>
          <w:tcPr>
            <w:tcW w:w="1701" w:type="dxa"/>
            <w:tcBorders>
              <w:top w:val="nil"/>
              <w:left w:val="nil"/>
              <w:bottom w:val="nil"/>
              <w:right w:val="nil"/>
            </w:tcBorders>
            <w:shd w:val="clear" w:color="auto" w:fill="FFFFFF"/>
          </w:tcPr>
          <w:p w14:paraId="087C90A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0.727 </w:t>
            </w:r>
          </w:p>
        </w:tc>
      </w:tr>
      <w:tr w:rsidR="00A04DDB" w:rsidRPr="00E41E61" w14:paraId="518F2ACB" w14:textId="77777777" w:rsidTr="000268CC">
        <w:trPr>
          <w:trHeight w:val="340"/>
        </w:trPr>
        <w:tc>
          <w:tcPr>
            <w:tcW w:w="2694" w:type="dxa"/>
            <w:tcBorders>
              <w:top w:val="nil"/>
              <w:left w:val="nil"/>
              <w:bottom w:val="nil"/>
              <w:right w:val="nil"/>
            </w:tcBorders>
            <w:shd w:val="clear" w:color="auto" w:fill="FFFFFF"/>
            <w:vAlign w:val="center"/>
          </w:tcPr>
          <w:p w14:paraId="33F88A6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GLU (mmol/L)</w:t>
            </w:r>
          </w:p>
        </w:tc>
        <w:tc>
          <w:tcPr>
            <w:tcW w:w="1559" w:type="dxa"/>
            <w:tcBorders>
              <w:top w:val="nil"/>
              <w:left w:val="nil"/>
              <w:bottom w:val="nil"/>
              <w:right w:val="nil"/>
            </w:tcBorders>
            <w:shd w:val="clear" w:color="auto" w:fill="FFFFFF"/>
            <w:vAlign w:val="bottom"/>
          </w:tcPr>
          <w:p w14:paraId="60E1431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5.56 ± 0.89</w:t>
            </w:r>
          </w:p>
        </w:tc>
        <w:tc>
          <w:tcPr>
            <w:tcW w:w="1559" w:type="dxa"/>
            <w:tcBorders>
              <w:top w:val="nil"/>
              <w:left w:val="nil"/>
              <w:bottom w:val="nil"/>
              <w:right w:val="nil"/>
            </w:tcBorders>
            <w:shd w:val="clear" w:color="auto" w:fill="FFFFFF"/>
            <w:vAlign w:val="bottom"/>
          </w:tcPr>
          <w:p w14:paraId="3CD6B3E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5.84 ± 0.92</w:t>
            </w:r>
          </w:p>
        </w:tc>
        <w:tc>
          <w:tcPr>
            <w:tcW w:w="1701" w:type="dxa"/>
            <w:tcBorders>
              <w:top w:val="nil"/>
              <w:left w:val="nil"/>
              <w:bottom w:val="nil"/>
              <w:right w:val="nil"/>
            </w:tcBorders>
            <w:shd w:val="clear" w:color="auto" w:fill="FFFFFF"/>
            <w:vAlign w:val="bottom"/>
          </w:tcPr>
          <w:p w14:paraId="13BF63E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5.67 ± 1.06</w:t>
            </w:r>
          </w:p>
        </w:tc>
        <w:tc>
          <w:tcPr>
            <w:tcW w:w="1701" w:type="dxa"/>
            <w:tcBorders>
              <w:top w:val="nil"/>
              <w:left w:val="nil"/>
              <w:bottom w:val="nil"/>
              <w:right w:val="nil"/>
            </w:tcBorders>
            <w:shd w:val="clear" w:color="auto" w:fill="FFFFFF"/>
          </w:tcPr>
          <w:p w14:paraId="3068725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6.02 ± 1.37</w:t>
            </w:r>
          </w:p>
        </w:tc>
        <w:tc>
          <w:tcPr>
            <w:tcW w:w="1701" w:type="dxa"/>
            <w:tcBorders>
              <w:top w:val="nil"/>
              <w:left w:val="nil"/>
              <w:bottom w:val="nil"/>
              <w:right w:val="nil"/>
            </w:tcBorders>
            <w:shd w:val="clear" w:color="auto" w:fill="FFFFFF"/>
          </w:tcPr>
          <w:p w14:paraId="31F7D3F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0.841</w:t>
            </w:r>
          </w:p>
        </w:tc>
        <w:tc>
          <w:tcPr>
            <w:tcW w:w="1701" w:type="dxa"/>
            <w:tcBorders>
              <w:top w:val="nil"/>
              <w:left w:val="nil"/>
              <w:bottom w:val="nil"/>
              <w:right w:val="nil"/>
            </w:tcBorders>
            <w:shd w:val="clear" w:color="auto" w:fill="FFFFFF"/>
          </w:tcPr>
          <w:p w14:paraId="0B8A97F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0.517</w:t>
            </w:r>
          </w:p>
        </w:tc>
        <w:tc>
          <w:tcPr>
            <w:tcW w:w="1701" w:type="dxa"/>
            <w:tcBorders>
              <w:top w:val="nil"/>
              <w:left w:val="nil"/>
              <w:bottom w:val="nil"/>
              <w:right w:val="nil"/>
            </w:tcBorders>
            <w:shd w:val="clear" w:color="auto" w:fill="FFFFFF"/>
          </w:tcPr>
          <w:p w14:paraId="5EF3FF1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0.209</w:t>
            </w:r>
          </w:p>
        </w:tc>
      </w:tr>
      <w:tr w:rsidR="00A04DDB" w:rsidRPr="00E41E61" w14:paraId="571A44CD" w14:textId="77777777" w:rsidTr="000268CC">
        <w:trPr>
          <w:trHeight w:val="340"/>
        </w:trPr>
        <w:tc>
          <w:tcPr>
            <w:tcW w:w="2694" w:type="dxa"/>
            <w:tcBorders>
              <w:top w:val="nil"/>
              <w:left w:val="nil"/>
              <w:bottom w:val="nil"/>
              <w:right w:val="nil"/>
            </w:tcBorders>
            <w:shd w:val="clear" w:color="auto" w:fill="FFFFFF"/>
            <w:vAlign w:val="center"/>
          </w:tcPr>
          <w:p w14:paraId="7C69821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TC (mmol/L)</w:t>
            </w:r>
          </w:p>
        </w:tc>
        <w:tc>
          <w:tcPr>
            <w:tcW w:w="1559" w:type="dxa"/>
            <w:tcBorders>
              <w:top w:val="nil"/>
              <w:left w:val="nil"/>
              <w:bottom w:val="nil"/>
              <w:right w:val="nil"/>
            </w:tcBorders>
            <w:shd w:val="clear" w:color="auto" w:fill="FFFFFF"/>
            <w:vAlign w:val="bottom"/>
          </w:tcPr>
          <w:p w14:paraId="76B1809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4.69 ± 0.79</w:t>
            </w:r>
          </w:p>
        </w:tc>
        <w:tc>
          <w:tcPr>
            <w:tcW w:w="1559" w:type="dxa"/>
            <w:tcBorders>
              <w:top w:val="nil"/>
              <w:left w:val="nil"/>
              <w:bottom w:val="nil"/>
              <w:right w:val="nil"/>
            </w:tcBorders>
            <w:shd w:val="clear" w:color="auto" w:fill="FFFFFF"/>
            <w:vAlign w:val="bottom"/>
          </w:tcPr>
          <w:p w14:paraId="129F8DB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4.88 ± 1.01</w:t>
            </w:r>
          </w:p>
        </w:tc>
        <w:tc>
          <w:tcPr>
            <w:tcW w:w="1701" w:type="dxa"/>
            <w:tcBorders>
              <w:top w:val="nil"/>
              <w:left w:val="nil"/>
              <w:bottom w:val="nil"/>
              <w:right w:val="nil"/>
            </w:tcBorders>
            <w:shd w:val="clear" w:color="auto" w:fill="FFFFFF"/>
            <w:vAlign w:val="bottom"/>
          </w:tcPr>
          <w:p w14:paraId="0E0C12A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4.72 ± 0.92</w:t>
            </w:r>
          </w:p>
        </w:tc>
        <w:tc>
          <w:tcPr>
            <w:tcW w:w="1701" w:type="dxa"/>
            <w:tcBorders>
              <w:top w:val="nil"/>
              <w:left w:val="nil"/>
              <w:bottom w:val="nil"/>
              <w:right w:val="nil"/>
            </w:tcBorders>
            <w:shd w:val="clear" w:color="auto" w:fill="FFFFFF"/>
          </w:tcPr>
          <w:p w14:paraId="003539F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4.93 ± 0.9</w:t>
            </w:r>
          </w:p>
        </w:tc>
        <w:tc>
          <w:tcPr>
            <w:tcW w:w="1701" w:type="dxa"/>
            <w:tcBorders>
              <w:top w:val="nil"/>
              <w:left w:val="nil"/>
              <w:bottom w:val="nil"/>
              <w:right w:val="nil"/>
            </w:tcBorders>
            <w:shd w:val="clear" w:color="auto" w:fill="FFFFFF"/>
          </w:tcPr>
          <w:p w14:paraId="14FE48C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0.086</w:t>
            </w:r>
          </w:p>
        </w:tc>
        <w:tc>
          <w:tcPr>
            <w:tcW w:w="1701" w:type="dxa"/>
            <w:tcBorders>
              <w:top w:val="nil"/>
              <w:left w:val="nil"/>
              <w:bottom w:val="nil"/>
              <w:right w:val="nil"/>
            </w:tcBorders>
            <w:shd w:val="clear" w:color="auto" w:fill="FFFFFF"/>
          </w:tcPr>
          <w:p w14:paraId="7A3B823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0.578</w:t>
            </w:r>
          </w:p>
        </w:tc>
        <w:tc>
          <w:tcPr>
            <w:tcW w:w="1701" w:type="dxa"/>
            <w:tcBorders>
              <w:top w:val="nil"/>
              <w:left w:val="nil"/>
              <w:bottom w:val="nil"/>
              <w:right w:val="nil"/>
            </w:tcBorders>
            <w:shd w:val="clear" w:color="auto" w:fill="FFFFFF"/>
          </w:tcPr>
          <w:p w14:paraId="57FE6FF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0.711 </w:t>
            </w:r>
          </w:p>
        </w:tc>
      </w:tr>
      <w:tr w:rsidR="00A04DDB" w:rsidRPr="00E41E61" w14:paraId="2B22EA37" w14:textId="77777777" w:rsidTr="000268CC">
        <w:trPr>
          <w:trHeight w:val="340"/>
        </w:trPr>
        <w:tc>
          <w:tcPr>
            <w:tcW w:w="2694" w:type="dxa"/>
            <w:tcBorders>
              <w:top w:val="nil"/>
              <w:left w:val="nil"/>
              <w:bottom w:val="nil"/>
              <w:right w:val="nil"/>
            </w:tcBorders>
            <w:shd w:val="clear" w:color="auto" w:fill="FFFFFF"/>
            <w:vAlign w:val="center"/>
          </w:tcPr>
          <w:p w14:paraId="25CE3FC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TG (mmol/L)</w:t>
            </w:r>
          </w:p>
        </w:tc>
        <w:tc>
          <w:tcPr>
            <w:tcW w:w="1559" w:type="dxa"/>
            <w:tcBorders>
              <w:top w:val="nil"/>
              <w:left w:val="nil"/>
              <w:bottom w:val="nil"/>
              <w:right w:val="nil"/>
            </w:tcBorders>
            <w:shd w:val="clear" w:color="auto" w:fill="FFFFFF"/>
            <w:vAlign w:val="bottom"/>
          </w:tcPr>
          <w:p w14:paraId="747227F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1.19 ± 0.68</w:t>
            </w:r>
          </w:p>
        </w:tc>
        <w:tc>
          <w:tcPr>
            <w:tcW w:w="1559" w:type="dxa"/>
            <w:tcBorders>
              <w:top w:val="nil"/>
              <w:left w:val="nil"/>
              <w:bottom w:val="nil"/>
              <w:right w:val="nil"/>
            </w:tcBorders>
            <w:shd w:val="clear" w:color="auto" w:fill="FFFFFF"/>
            <w:vAlign w:val="bottom"/>
          </w:tcPr>
          <w:p w14:paraId="5A74D53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1.56 ± 1.28</w:t>
            </w:r>
          </w:p>
        </w:tc>
        <w:tc>
          <w:tcPr>
            <w:tcW w:w="1701" w:type="dxa"/>
            <w:tcBorders>
              <w:top w:val="nil"/>
              <w:left w:val="nil"/>
              <w:bottom w:val="nil"/>
              <w:right w:val="nil"/>
            </w:tcBorders>
            <w:shd w:val="clear" w:color="auto" w:fill="FFFFFF"/>
            <w:vAlign w:val="bottom"/>
          </w:tcPr>
          <w:p w14:paraId="4F23D9A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1.37 ± 0.91</w:t>
            </w:r>
          </w:p>
        </w:tc>
        <w:tc>
          <w:tcPr>
            <w:tcW w:w="1701" w:type="dxa"/>
            <w:tcBorders>
              <w:top w:val="nil"/>
              <w:left w:val="nil"/>
              <w:bottom w:val="nil"/>
              <w:right w:val="nil"/>
            </w:tcBorders>
            <w:shd w:val="clear" w:color="auto" w:fill="FFFFFF"/>
          </w:tcPr>
          <w:p w14:paraId="2D6274A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1.93 ± 1.24</w:t>
            </w:r>
          </w:p>
        </w:tc>
        <w:tc>
          <w:tcPr>
            <w:tcW w:w="1701" w:type="dxa"/>
            <w:tcBorders>
              <w:top w:val="nil"/>
              <w:left w:val="nil"/>
              <w:bottom w:val="nil"/>
              <w:right w:val="nil"/>
            </w:tcBorders>
            <w:shd w:val="clear" w:color="auto" w:fill="FFFFFF"/>
          </w:tcPr>
          <w:p w14:paraId="3521E3F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0.026</w:t>
            </w:r>
          </w:p>
        </w:tc>
        <w:tc>
          <w:tcPr>
            <w:tcW w:w="1701" w:type="dxa"/>
            <w:tcBorders>
              <w:top w:val="nil"/>
              <w:left w:val="nil"/>
              <w:bottom w:val="nil"/>
              <w:right w:val="nil"/>
            </w:tcBorders>
            <w:shd w:val="clear" w:color="auto" w:fill="FFFFFF"/>
          </w:tcPr>
          <w:p w14:paraId="7034390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0.046</w:t>
            </w:r>
          </w:p>
        </w:tc>
        <w:tc>
          <w:tcPr>
            <w:tcW w:w="1701" w:type="dxa"/>
            <w:tcBorders>
              <w:top w:val="nil"/>
              <w:left w:val="nil"/>
              <w:bottom w:val="nil"/>
              <w:right w:val="nil"/>
            </w:tcBorders>
            <w:shd w:val="clear" w:color="auto" w:fill="FFFFFF"/>
          </w:tcPr>
          <w:p w14:paraId="1E7C8C6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0.325</w:t>
            </w:r>
          </w:p>
        </w:tc>
      </w:tr>
      <w:tr w:rsidR="00A04DDB" w:rsidRPr="00E41E61" w14:paraId="74400F6E" w14:textId="77777777" w:rsidTr="000268CC">
        <w:trPr>
          <w:trHeight w:val="340"/>
        </w:trPr>
        <w:tc>
          <w:tcPr>
            <w:tcW w:w="2694" w:type="dxa"/>
            <w:tcBorders>
              <w:top w:val="nil"/>
              <w:left w:val="nil"/>
              <w:bottom w:val="nil"/>
              <w:right w:val="nil"/>
            </w:tcBorders>
            <w:shd w:val="clear" w:color="auto" w:fill="FFFFFF"/>
            <w:vAlign w:val="center"/>
          </w:tcPr>
          <w:p w14:paraId="75800C8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LDL-c (mmol/L)</w:t>
            </w:r>
          </w:p>
        </w:tc>
        <w:tc>
          <w:tcPr>
            <w:tcW w:w="1559" w:type="dxa"/>
            <w:tcBorders>
              <w:top w:val="nil"/>
              <w:left w:val="nil"/>
              <w:bottom w:val="nil"/>
              <w:right w:val="nil"/>
            </w:tcBorders>
            <w:shd w:val="clear" w:color="auto" w:fill="FFFFFF"/>
            <w:vAlign w:val="bottom"/>
          </w:tcPr>
          <w:p w14:paraId="4C6E95D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2.72 ± 0.66</w:t>
            </w:r>
          </w:p>
        </w:tc>
        <w:tc>
          <w:tcPr>
            <w:tcW w:w="1559" w:type="dxa"/>
            <w:tcBorders>
              <w:top w:val="nil"/>
              <w:left w:val="nil"/>
              <w:bottom w:val="nil"/>
              <w:right w:val="nil"/>
            </w:tcBorders>
            <w:shd w:val="clear" w:color="auto" w:fill="FFFFFF"/>
            <w:vAlign w:val="bottom"/>
          </w:tcPr>
          <w:p w14:paraId="4977A62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2.89 ± 0.86</w:t>
            </w:r>
          </w:p>
        </w:tc>
        <w:tc>
          <w:tcPr>
            <w:tcW w:w="1701" w:type="dxa"/>
            <w:tcBorders>
              <w:top w:val="nil"/>
              <w:left w:val="nil"/>
              <w:bottom w:val="nil"/>
              <w:right w:val="nil"/>
            </w:tcBorders>
            <w:shd w:val="clear" w:color="auto" w:fill="FFFFFF"/>
            <w:vAlign w:val="bottom"/>
          </w:tcPr>
          <w:p w14:paraId="0E2F38B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2.83 ± 0.72</w:t>
            </w:r>
          </w:p>
        </w:tc>
        <w:tc>
          <w:tcPr>
            <w:tcW w:w="1701" w:type="dxa"/>
            <w:tcBorders>
              <w:top w:val="nil"/>
              <w:left w:val="nil"/>
              <w:bottom w:val="nil"/>
              <w:right w:val="nil"/>
            </w:tcBorders>
            <w:shd w:val="clear" w:color="auto" w:fill="FFFFFF"/>
          </w:tcPr>
          <w:p w14:paraId="449E62B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2.94 ± 0.75</w:t>
            </w:r>
          </w:p>
        </w:tc>
        <w:tc>
          <w:tcPr>
            <w:tcW w:w="1701" w:type="dxa"/>
            <w:tcBorders>
              <w:top w:val="nil"/>
              <w:left w:val="nil"/>
              <w:bottom w:val="nil"/>
              <w:right w:val="nil"/>
            </w:tcBorders>
            <w:shd w:val="clear" w:color="auto" w:fill="FFFFFF"/>
          </w:tcPr>
          <w:p w14:paraId="0B3E222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0.021</w:t>
            </w:r>
          </w:p>
        </w:tc>
        <w:tc>
          <w:tcPr>
            <w:tcW w:w="1701" w:type="dxa"/>
            <w:tcBorders>
              <w:top w:val="nil"/>
              <w:left w:val="nil"/>
              <w:bottom w:val="nil"/>
              <w:right w:val="nil"/>
            </w:tcBorders>
            <w:shd w:val="clear" w:color="auto" w:fill="FFFFFF"/>
          </w:tcPr>
          <w:p w14:paraId="69B229C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0.322</w:t>
            </w:r>
          </w:p>
        </w:tc>
        <w:tc>
          <w:tcPr>
            <w:tcW w:w="1701" w:type="dxa"/>
            <w:tcBorders>
              <w:top w:val="nil"/>
              <w:left w:val="nil"/>
              <w:bottom w:val="nil"/>
              <w:right w:val="nil"/>
            </w:tcBorders>
            <w:shd w:val="clear" w:color="auto" w:fill="FFFFFF"/>
          </w:tcPr>
          <w:p w14:paraId="72F9CD2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0.992 </w:t>
            </w:r>
          </w:p>
        </w:tc>
      </w:tr>
      <w:tr w:rsidR="00A04DDB" w:rsidRPr="00E41E61" w14:paraId="75ACDFA9" w14:textId="77777777" w:rsidTr="000268CC">
        <w:trPr>
          <w:trHeight w:val="340"/>
        </w:trPr>
        <w:tc>
          <w:tcPr>
            <w:tcW w:w="2694" w:type="dxa"/>
            <w:tcBorders>
              <w:top w:val="nil"/>
              <w:left w:val="nil"/>
              <w:bottom w:val="nil"/>
              <w:right w:val="nil"/>
            </w:tcBorders>
            <w:shd w:val="clear" w:color="auto" w:fill="FFFFFF"/>
            <w:vAlign w:val="center"/>
          </w:tcPr>
          <w:p w14:paraId="589CED1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HDL-c (mmol/L)</w:t>
            </w:r>
          </w:p>
        </w:tc>
        <w:tc>
          <w:tcPr>
            <w:tcW w:w="1559" w:type="dxa"/>
            <w:tcBorders>
              <w:top w:val="nil"/>
              <w:left w:val="nil"/>
              <w:bottom w:val="nil"/>
              <w:right w:val="nil"/>
            </w:tcBorders>
            <w:shd w:val="clear" w:color="auto" w:fill="FFFFFF"/>
            <w:vAlign w:val="bottom"/>
          </w:tcPr>
          <w:p w14:paraId="173F73A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1.54 ± 0.3</w:t>
            </w:r>
          </w:p>
        </w:tc>
        <w:tc>
          <w:tcPr>
            <w:tcW w:w="1559" w:type="dxa"/>
            <w:tcBorders>
              <w:top w:val="nil"/>
              <w:left w:val="nil"/>
              <w:bottom w:val="nil"/>
              <w:right w:val="nil"/>
            </w:tcBorders>
            <w:shd w:val="clear" w:color="auto" w:fill="FFFFFF"/>
            <w:vAlign w:val="bottom"/>
          </w:tcPr>
          <w:p w14:paraId="7843A1C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1.29 ± 0.3</w:t>
            </w:r>
          </w:p>
        </w:tc>
        <w:tc>
          <w:tcPr>
            <w:tcW w:w="1701" w:type="dxa"/>
            <w:tcBorders>
              <w:top w:val="nil"/>
              <w:left w:val="nil"/>
              <w:bottom w:val="nil"/>
              <w:right w:val="nil"/>
            </w:tcBorders>
            <w:shd w:val="clear" w:color="auto" w:fill="FFFFFF"/>
            <w:vAlign w:val="bottom"/>
          </w:tcPr>
          <w:p w14:paraId="55A25BA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1.46 ± 0.41</w:t>
            </w:r>
          </w:p>
        </w:tc>
        <w:tc>
          <w:tcPr>
            <w:tcW w:w="1701" w:type="dxa"/>
            <w:tcBorders>
              <w:top w:val="nil"/>
              <w:left w:val="nil"/>
              <w:bottom w:val="nil"/>
              <w:right w:val="nil"/>
            </w:tcBorders>
            <w:shd w:val="clear" w:color="auto" w:fill="FFFFFF"/>
          </w:tcPr>
          <w:p w14:paraId="50A237E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1.34 ± 0.26</w:t>
            </w:r>
          </w:p>
        </w:tc>
        <w:tc>
          <w:tcPr>
            <w:tcW w:w="1701" w:type="dxa"/>
            <w:tcBorders>
              <w:top w:val="nil"/>
              <w:left w:val="nil"/>
              <w:bottom w:val="nil"/>
              <w:right w:val="nil"/>
            </w:tcBorders>
            <w:shd w:val="clear" w:color="auto" w:fill="FFFFFF"/>
          </w:tcPr>
          <w:p w14:paraId="7A489CB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0.012</w:t>
            </w:r>
          </w:p>
        </w:tc>
        <w:tc>
          <w:tcPr>
            <w:tcW w:w="1701" w:type="dxa"/>
            <w:tcBorders>
              <w:top w:val="nil"/>
              <w:left w:val="nil"/>
              <w:bottom w:val="nil"/>
              <w:right w:val="nil"/>
            </w:tcBorders>
            <w:shd w:val="clear" w:color="auto" w:fill="FFFFFF"/>
          </w:tcPr>
          <w:p w14:paraId="4EB22BD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0.037</w:t>
            </w:r>
          </w:p>
        </w:tc>
        <w:tc>
          <w:tcPr>
            <w:tcW w:w="1701" w:type="dxa"/>
            <w:tcBorders>
              <w:top w:val="nil"/>
              <w:left w:val="nil"/>
              <w:bottom w:val="nil"/>
              <w:right w:val="nil"/>
            </w:tcBorders>
            <w:shd w:val="clear" w:color="auto" w:fill="FFFFFF"/>
          </w:tcPr>
          <w:p w14:paraId="2447E87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0.483 </w:t>
            </w:r>
          </w:p>
        </w:tc>
      </w:tr>
      <w:tr w:rsidR="00A04DDB" w:rsidRPr="00E41E61" w14:paraId="359887E2" w14:textId="77777777" w:rsidTr="000268CC">
        <w:trPr>
          <w:trHeight w:val="340"/>
        </w:trPr>
        <w:tc>
          <w:tcPr>
            <w:tcW w:w="2694" w:type="dxa"/>
            <w:tcBorders>
              <w:top w:val="nil"/>
              <w:left w:val="nil"/>
              <w:bottom w:val="nil"/>
              <w:right w:val="nil"/>
            </w:tcBorders>
            <w:shd w:val="clear" w:color="auto" w:fill="FFFFFF"/>
            <w:vAlign w:val="center"/>
          </w:tcPr>
          <w:p w14:paraId="040D417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BUN (mmol/L)</w:t>
            </w:r>
          </w:p>
        </w:tc>
        <w:tc>
          <w:tcPr>
            <w:tcW w:w="1559" w:type="dxa"/>
            <w:tcBorders>
              <w:top w:val="nil"/>
              <w:left w:val="nil"/>
              <w:bottom w:val="nil"/>
              <w:right w:val="nil"/>
            </w:tcBorders>
            <w:shd w:val="clear" w:color="auto" w:fill="FFFFFF"/>
            <w:vAlign w:val="bottom"/>
          </w:tcPr>
          <w:p w14:paraId="0B9561C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5.19 ± 1.22</w:t>
            </w:r>
          </w:p>
        </w:tc>
        <w:tc>
          <w:tcPr>
            <w:tcW w:w="1559" w:type="dxa"/>
            <w:tcBorders>
              <w:top w:val="nil"/>
              <w:left w:val="nil"/>
              <w:bottom w:val="nil"/>
              <w:right w:val="nil"/>
            </w:tcBorders>
            <w:shd w:val="clear" w:color="auto" w:fill="FFFFFF"/>
            <w:vAlign w:val="bottom"/>
          </w:tcPr>
          <w:p w14:paraId="7CD5BAB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5.00± 1.06</w:t>
            </w:r>
          </w:p>
        </w:tc>
        <w:tc>
          <w:tcPr>
            <w:tcW w:w="1701" w:type="dxa"/>
            <w:tcBorders>
              <w:top w:val="nil"/>
              <w:left w:val="nil"/>
              <w:bottom w:val="nil"/>
              <w:right w:val="nil"/>
            </w:tcBorders>
            <w:shd w:val="clear" w:color="auto" w:fill="FFFFFF"/>
            <w:vAlign w:val="bottom"/>
          </w:tcPr>
          <w:p w14:paraId="2E68854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5.41 ± 1.34</w:t>
            </w:r>
          </w:p>
        </w:tc>
        <w:tc>
          <w:tcPr>
            <w:tcW w:w="1701" w:type="dxa"/>
            <w:tcBorders>
              <w:top w:val="nil"/>
              <w:left w:val="nil"/>
              <w:bottom w:val="nil"/>
              <w:right w:val="nil"/>
            </w:tcBorders>
            <w:shd w:val="clear" w:color="auto" w:fill="FFFFFF"/>
          </w:tcPr>
          <w:p w14:paraId="7ACEA2D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5.28 ± 1.22</w:t>
            </w:r>
          </w:p>
        </w:tc>
        <w:tc>
          <w:tcPr>
            <w:tcW w:w="1701" w:type="dxa"/>
            <w:tcBorders>
              <w:top w:val="nil"/>
              <w:left w:val="nil"/>
              <w:bottom w:val="nil"/>
              <w:right w:val="nil"/>
            </w:tcBorders>
            <w:shd w:val="clear" w:color="auto" w:fill="FFFFFF"/>
          </w:tcPr>
          <w:p w14:paraId="6449804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0.055</w:t>
            </w:r>
          </w:p>
        </w:tc>
        <w:tc>
          <w:tcPr>
            <w:tcW w:w="1701" w:type="dxa"/>
            <w:tcBorders>
              <w:top w:val="nil"/>
              <w:left w:val="nil"/>
              <w:bottom w:val="nil"/>
              <w:right w:val="nil"/>
            </w:tcBorders>
            <w:shd w:val="clear" w:color="auto" w:fill="FFFFFF"/>
          </w:tcPr>
          <w:p w14:paraId="72CACE9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0.015</w:t>
            </w:r>
          </w:p>
        </w:tc>
        <w:tc>
          <w:tcPr>
            <w:tcW w:w="1701" w:type="dxa"/>
            <w:tcBorders>
              <w:top w:val="nil"/>
              <w:left w:val="nil"/>
              <w:bottom w:val="nil"/>
              <w:right w:val="nil"/>
            </w:tcBorders>
            <w:shd w:val="clear" w:color="auto" w:fill="FFFFFF"/>
          </w:tcPr>
          <w:p w14:paraId="6963D2B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0.072 </w:t>
            </w:r>
          </w:p>
        </w:tc>
      </w:tr>
      <w:tr w:rsidR="00A04DDB" w:rsidRPr="00E41E61" w14:paraId="569D7F78" w14:textId="77777777" w:rsidTr="000268CC">
        <w:trPr>
          <w:trHeight w:val="340"/>
        </w:trPr>
        <w:tc>
          <w:tcPr>
            <w:tcW w:w="2694" w:type="dxa"/>
            <w:tcBorders>
              <w:top w:val="nil"/>
              <w:left w:val="nil"/>
              <w:bottom w:val="nil"/>
              <w:right w:val="nil"/>
            </w:tcBorders>
            <w:shd w:val="clear" w:color="auto" w:fill="FFFFFF"/>
            <w:vAlign w:val="center"/>
          </w:tcPr>
          <w:p w14:paraId="37A1C02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proofErr w:type="spellStart"/>
            <w:r w:rsidRPr="00DC3D75">
              <w:rPr>
                <w:rFonts w:ascii="Book Antiqua" w:hAnsi="Book Antiqua" w:cs="Book Antiqua"/>
                <w:color w:val="000000" w:themeColor="text1"/>
                <w:sz w:val="24"/>
                <w:szCs w:val="24"/>
              </w:rPr>
              <w:t>SCr</w:t>
            </w:r>
            <w:proofErr w:type="spellEnd"/>
            <w:r w:rsidRPr="00DC3D75">
              <w:rPr>
                <w:rFonts w:ascii="Book Antiqua" w:hAnsi="Book Antiqua" w:cs="Book Antiqua"/>
                <w:color w:val="000000" w:themeColor="text1"/>
                <w:sz w:val="24"/>
                <w:szCs w:val="24"/>
              </w:rPr>
              <w:t xml:space="preserve"> (</w:t>
            </w:r>
            <w:proofErr w:type="spellStart"/>
            <w:r w:rsidRPr="00DC3D75">
              <w:rPr>
                <w:rFonts w:ascii="Book Antiqua" w:hAnsi="Book Antiqua" w:cs="Book Antiqua"/>
                <w:color w:val="000000" w:themeColor="text1"/>
                <w:sz w:val="24"/>
                <w:szCs w:val="24"/>
              </w:rPr>
              <w:t>μmol</w:t>
            </w:r>
            <w:proofErr w:type="spellEnd"/>
            <w:r w:rsidRPr="00DC3D75">
              <w:rPr>
                <w:rFonts w:ascii="Book Antiqua" w:hAnsi="Book Antiqua" w:cs="Book Antiqua"/>
                <w:color w:val="000000" w:themeColor="text1"/>
                <w:sz w:val="24"/>
                <w:szCs w:val="24"/>
              </w:rPr>
              <w:t>/L)</w:t>
            </w:r>
          </w:p>
        </w:tc>
        <w:tc>
          <w:tcPr>
            <w:tcW w:w="1559" w:type="dxa"/>
            <w:tcBorders>
              <w:top w:val="nil"/>
              <w:left w:val="nil"/>
              <w:bottom w:val="nil"/>
              <w:right w:val="nil"/>
            </w:tcBorders>
            <w:shd w:val="clear" w:color="auto" w:fill="FFFFFF"/>
            <w:vAlign w:val="bottom"/>
          </w:tcPr>
          <w:p w14:paraId="53560E0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62.84 ± 13.06</w:t>
            </w:r>
          </w:p>
        </w:tc>
        <w:tc>
          <w:tcPr>
            <w:tcW w:w="1559" w:type="dxa"/>
            <w:tcBorders>
              <w:top w:val="nil"/>
              <w:left w:val="nil"/>
              <w:bottom w:val="nil"/>
              <w:right w:val="nil"/>
            </w:tcBorders>
            <w:shd w:val="clear" w:color="auto" w:fill="FFFFFF"/>
            <w:vAlign w:val="bottom"/>
          </w:tcPr>
          <w:p w14:paraId="27643B2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62.56 ± 13.18</w:t>
            </w:r>
          </w:p>
        </w:tc>
        <w:tc>
          <w:tcPr>
            <w:tcW w:w="1701" w:type="dxa"/>
            <w:tcBorders>
              <w:top w:val="nil"/>
              <w:left w:val="nil"/>
              <w:bottom w:val="nil"/>
              <w:right w:val="nil"/>
            </w:tcBorders>
            <w:shd w:val="clear" w:color="auto" w:fill="FFFFFF"/>
            <w:vAlign w:val="bottom"/>
          </w:tcPr>
          <w:p w14:paraId="4B3DBAC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61.13 ± 12.48</w:t>
            </w:r>
          </w:p>
        </w:tc>
        <w:tc>
          <w:tcPr>
            <w:tcW w:w="1701" w:type="dxa"/>
            <w:tcBorders>
              <w:top w:val="nil"/>
              <w:left w:val="nil"/>
              <w:bottom w:val="nil"/>
              <w:right w:val="nil"/>
            </w:tcBorders>
            <w:shd w:val="clear" w:color="auto" w:fill="FFFFFF"/>
          </w:tcPr>
          <w:p w14:paraId="1A344BC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62.8 ± 15.2</w:t>
            </w:r>
          </w:p>
        </w:tc>
        <w:tc>
          <w:tcPr>
            <w:tcW w:w="1701" w:type="dxa"/>
            <w:tcBorders>
              <w:top w:val="nil"/>
              <w:left w:val="nil"/>
              <w:bottom w:val="nil"/>
              <w:right w:val="nil"/>
            </w:tcBorders>
            <w:shd w:val="clear" w:color="auto" w:fill="FFFFFF"/>
          </w:tcPr>
          <w:p w14:paraId="634CBE9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0.438</w:t>
            </w:r>
          </w:p>
        </w:tc>
        <w:tc>
          <w:tcPr>
            <w:tcW w:w="1701" w:type="dxa"/>
            <w:tcBorders>
              <w:top w:val="nil"/>
              <w:left w:val="nil"/>
              <w:bottom w:val="nil"/>
              <w:right w:val="nil"/>
            </w:tcBorders>
            <w:shd w:val="clear" w:color="auto" w:fill="FFFFFF"/>
          </w:tcPr>
          <w:p w14:paraId="12381C1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0.442</w:t>
            </w:r>
          </w:p>
        </w:tc>
        <w:tc>
          <w:tcPr>
            <w:tcW w:w="1701" w:type="dxa"/>
            <w:tcBorders>
              <w:top w:val="nil"/>
              <w:left w:val="nil"/>
              <w:bottom w:val="nil"/>
              <w:right w:val="nil"/>
            </w:tcBorders>
            <w:shd w:val="clear" w:color="auto" w:fill="FFFFFF"/>
          </w:tcPr>
          <w:p w14:paraId="0D998C0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0.908 </w:t>
            </w:r>
          </w:p>
        </w:tc>
      </w:tr>
      <w:tr w:rsidR="00A04DDB" w:rsidRPr="00E41E61" w14:paraId="048E29FD" w14:textId="77777777" w:rsidTr="000268CC">
        <w:trPr>
          <w:trHeight w:val="340"/>
        </w:trPr>
        <w:tc>
          <w:tcPr>
            <w:tcW w:w="2694" w:type="dxa"/>
            <w:tcBorders>
              <w:top w:val="nil"/>
              <w:left w:val="nil"/>
              <w:bottom w:val="nil"/>
              <w:right w:val="nil"/>
            </w:tcBorders>
            <w:shd w:val="clear" w:color="auto" w:fill="FFFFFF"/>
            <w:vAlign w:val="center"/>
          </w:tcPr>
          <w:p w14:paraId="73300EC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UA (mmol/L)</w:t>
            </w:r>
          </w:p>
        </w:tc>
        <w:tc>
          <w:tcPr>
            <w:tcW w:w="1559" w:type="dxa"/>
            <w:tcBorders>
              <w:top w:val="nil"/>
              <w:left w:val="nil"/>
              <w:bottom w:val="nil"/>
              <w:right w:val="nil"/>
            </w:tcBorders>
            <w:shd w:val="clear" w:color="auto" w:fill="FFFFFF"/>
            <w:vAlign w:val="bottom"/>
          </w:tcPr>
          <w:p w14:paraId="15B3257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271.83 ± 64.94</w:t>
            </w:r>
          </w:p>
        </w:tc>
        <w:tc>
          <w:tcPr>
            <w:tcW w:w="1559" w:type="dxa"/>
            <w:tcBorders>
              <w:top w:val="nil"/>
              <w:left w:val="nil"/>
              <w:bottom w:val="nil"/>
              <w:right w:val="nil"/>
            </w:tcBorders>
            <w:shd w:val="clear" w:color="auto" w:fill="FFFFFF"/>
            <w:vAlign w:val="bottom"/>
          </w:tcPr>
          <w:p w14:paraId="14B0D27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305.66 ± 72.2</w:t>
            </w:r>
          </w:p>
        </w:tc>
        <w:tc>
          <w:tcPr>
            <w:tcW w:w="1701" w:type="dxa"/>
            <w:tcBorders>
              <w:top w:val="nil"/>
              <w:left w:val="nil"/>
              <w:bottom w:val="nil"/>
              <w:right w:val="nil"/>
            </w:tcBorders>
            <w:shd w:val="clear" w:color="auto" w:fill="FFFFFF"/>
            <w:vAlign w:val="bottom"/>
          </w:tcPr>
          <w:p w14:paraId="5E862A3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284.49 ± 66.4</w:t>
            </w:r>
          </w:p>
        </w:tc>
        <w:tc>
          <w:tcPr>
            <w:tcW w:w="1701" w:type="dxa"/>
            <w:tcBorders>
              <w:top w:val="nil"/>
              <w:left w:val="nil"/>
              <w:bottom w:val="nil"/>
              <w:right w:val="nil"/>
            </w:tcBorders>
            <w:shd w:val="clear" w:color="auto" w:fill="FFFFFF"/>
          </w:tcPr>
          <w:p w14:paraId="5C0D7E4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311.17 ± 76.53</w:t>
            </w:r>
          </w:p>
        </w:tc>
        <w:tc>
          <w:tcPr>
            <w:tcW w:w="1701" w:type="dxa"/>
            <w:tcBorders>
              <w:top w:val="nil"/>
              <w:left w:val="nil"/>
              <w:bottom w:val="nil"/>
              <w:right w:val="nil"/>
            </w:tcBorders>
            <w:shd w:val="clear" w:color="auto" w:fill="FFFFFF"/>
          </w:tcPr>
          <w:p w14:paraId="0CB259E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0.217</w:t>
            </w:r>
          </w:p>
        </w:tc>
        <w:tc>
          <w:tcPr>
            <w:tcW w:w="1701" w:type="dxa"/>
            <w:tcBorders>
              <w:top w:val="nil"/>
              <w:left w:val="nil"/>
              <w:bottom w:val="nil"/>
              <w:right w:val="nil"/>
            </w:tcBorders>
            <w:shd w:val="clear" w:color="auto" w:fill="FFFFFF"/>
          </w:tcPr>
          <w:p w14:paraId="312F291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0.934</w:t>
            </w:r>
          </w:p>
        </w:tc>
        <w:tc>
          <w:tcPr>
            <w:tcW w:w="1701" w:type="dxa"/>
            <w:tcBorders>
              <w:top w:val="nil"/>
              <w:left w:val="nil"/>
              <w:bottom w:val="nil"/>
              <w:right w:val="nil"/>
            </w:tcBorders>
            <w:shd w:val="clear" w:color="auto" w:fill="FFFFFF"/>
          </w:tcPr>
          <w:p w14:paraId="79491A9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0.659 </w:t>
            </w:r>
          </w:p>
        </w:tc>
      </w:tr>
      <w:tr w:rsidR="00A04DDB" w:rsidRPr="00E41E61" w14:paraId="2BCADA46" w14:textId="77777777" w:rsidTr="000268CC">
        <w:trPr>
          <w:trHeight w:val="340"/>
        </w:trPr>
        <w:tc>
          <w:tcPr>
            <w:tcW w:w="2694" w:type="dxa"/>
            <w:tcBorders>
              <w:top w:val="nil"/>
              <w:left w:val="nil"/>
              <w:bottom w:val="nil"/>
              <w:right w:val="nil"/>
            </w:tcBorders>
            <w:shd w:val="clear" w:color="auto" w:fill="FFFFFF"/>
            <w:vAlign w:val="center"/>
          </w:tcPr>
          <w:p w14:paraId="5CED909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lastRenderedPageBreak/>
              <w:t>CAP (dB/m)</w:t>
            </w:r>
          </w:p>
        </w:tc>
        <w:tc>
          <w:tcPr>
            <w:tcW w:w="1559" w:type="dxa"/>
            <w:tcBorders>
              <w:top w:val="nil"/>
              <w:left w:val="nil"/>
              <w:bottom w:val="nil"/>
              <w:right w:val="nil"/>
            </w:tcBorders>
            <w:shd w:val="clear" w:color="auto" w:fill="FFFFFF"/>
            <w:vAlign w:val="bottom"/>
          </w:tcPr>
          <w:p w14:paraId="20D2091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197.06 ± 31.91</w:t>
            </w:r>
          </w:p>
        </w:tc>
        <w:tc>
          <w:tcPr>
            <w:tcW w:w="1559" w:type="dxa"/>
            <w:tcBorders>
              <w:top w:val="nil"/>
              <w:left w:val="nil"/>
              <w:bottom w:val="nil"/>
              <w:right w:val="nil"/>
            </w:tcBorders>
            <w:shd w:val="clear" w:color="auto" w:fill="FFFFFF"/>
            <w:vAlign w:val="bottom"/>
          </w:tcPr>
          <w:p w14:paraId="34B29AD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269.53 ± 2.91</w:t>
            </w:r>
          </w:p>
        </w:tc>
        <w:tc>
          <w:tcPr>
            <w:tcW w:w="1701" w:type="dxa"/>
            <w:tcBorders>
              <w:top w:val="nil"/>
              <w:left w:val="nil"/>
              <w:bottom w:val="nil"/>
              <w:right w:val="nil"/>
            </w:tcBorders>
            <w:shd w:val="clear" w:color="auto" w:fill="FFFFFF"/>
            <w:vAlign w:val="bottom"/>
          </w:tcPr>
          <w:p w14:paraId="42EAA60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207.21 ± 41.08</w:t>
            </w:r>
          </w:p>
        </w:tc>
        <w:tc>
          <w:tcPr>
            <w:tcW w:w="1701" w:type="dxa"/>
            <w:tcBorders>
              <w:top w:val="nil"/>
              <w:left w:val="nil"/>
              <w:bottom w:val="nil"/>
              <w:right w:val="nil"/>
            </w:tcBorders>
            <w:shd w:val="clear" w:color="auto" w:fill="FFFFFF"/>
          </w:tcPr>
          <w:p w14:paraId="3EF16EA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292.4 ± 34.4</w:t>
            </w:r>
          </w:p>
        </w:tc>
        <w:tc>
          <w:tcPr>
            <w:tcW w:w="1701" w:type="dxa"/>
            <w:tcBorders>
              <w:top w:val="nil"/>
              <w:left w:val="nil"/>
              <w:bottom w:val="nil"/>
              <w:right w:val="nil"/>
            </w:tcBorders>
            <w:shd w:val="clear" w:color="auto" w:fill="FFFFFF"/>
          </w:tcPr>
          <w:p w14:paraId="4F2E06E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nil"/>
              <w:right w:val="nil"/>
            </w:tcBorders>
            <w:shd w:val="clear" w:color="auto" w:fill="FFFFFF"/>
          </w:tcPr>
          <w:p w14:paraId="33CAD14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nil"/>
              <w:right w:val="nil"/>
            </w:tcBorders>
            <w:shd w:val="clear" w:color="auto" w:fill="FFFFFF"/>
          </w:tcPr>
          <w:p w14:paraId="06CAC3E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0.077 </w:t>
            </w:r>
          </w:p>
        </w:tc>
      </w:tr>
      <w:tr w:rsidR="00A04DDB" w:rsidRPr="00E41E61" w14:paraId="2531369E" w14:textId="77777777" w:rsidTr="000268CC">
        <w:trPr>
          <w:trHeight w:val="340"/>
        </w:trPr>
        <w:tc>
          <w:tcPr>
            <w:tcW w:w="2694" w:type="dxa"/>
            <w:tcBorders>
              <w:top w:val="nil"/>
              <w:left w:val="nil"/>
              <w:bottom w:val="nil"/>
              <w:right w:val="nil"/>
            </w:tcBorders>
            <w:shd w:val="clear" w:color="auto" w:fill="FFFFFF"/>
            <w:vAlign w:val="center"/>
          </w:tcPr>
          <w:p w14:paraId="2024895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E (kPa)</w:t>
            </w:r>
          </w:p>
        </w:tc>
        <w:tc>
          <w:tcPr>
            <w:tcW w:w="1559" w:type="dxa"/>
            <w:tcBorders>
              <w:top w:val="nil"/>
              <w:left w:val="nil"/>
              <w:bottom w:val="nil"/>
              <w:right w:val="nil"/>
            </w:tcBorders>
            <w:shd w:val="clear" w:color="auto" w:fill="FFFFFF"/>
            <w:vAlign w:val="bottom"/>
          </w:tcPr>
          <w:p w14:paraId="34B5CD9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5.47 ± 1.98</w:t>
            </w:r>
          </w:p>
        </w:tc>
        <w:tc>
          <w:tcPr>
            <w:tcW w:w="1559" w:type="dxa"/>
            <w:tcBorders>
              <w:top w:val="nil"/>
              <w:left w:val="nil"/>
              <w:bottom w:val="nil"/>
              <w:right w:val="nil"/>
            </w:tcBorders>
            <w:shd w:val="clear" w:color="auto" w:fill="FFFFFF"/>
            <w:vAlign w:val="bottom"/>
          </w:tcPr>
          <w:p w14:paraId="3D9DAEF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4.75 ± 5.27</w:t>
            </w:r>
          </w:p>
        </w:tc>
        <w:tc>
          <w:tcPr>
            <w:tcW w:w="1701" w:type="dxa"/>
            <w:tcBorders>
              <w:top w:val="nil"/>
              <w:left w:val="nil"/>
              <w:bottom w:val="nil"/>
              <w:right w:val="nil"/>
            </w:tcBorders>
            <w:shd w:val="clear" w:color="auto" w:fill="FFFFFF"/>
            <w:vAlign w:val="bottom"/>
          </w:tcPr>
          <w:p w14:paraId="654D222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5.86 ± 3.43</w:t>
            </w:r>
          </w:p>
        </w:tc>
        <w:tc>
          <w:tcPr>
            <w:tcW w:w="1701" w:type="dxa"/>
            <w:tcBorders>
              <w:top w:val="nil"/>
              <w:left w:val="nil"/>
              <w:bottom w:val="nil"/>
              <w:right w:val="nil"/>
            </w:tcBorders>
            <w:shd w:val="clear" w:color="auto" w:fill="FFFFFF"/>
          </w:tcPr>
          <w:p w14:paraId="5B23FA6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6.33 ± 2.06</w:t>
            </w:r>
          </w:p>
        </w:tc>
        <w:tc>
          <w:tcPr>
            <w:tcW w:w="1701" w:type="dxa"/>
            <w:tcBorders>
              <w:top w:val="nil"/>
              <w:left w:val="nil"/>
              <w:bottom w:val="nil"/>
              <w:right w:val="nil"/>
            </w:tcBorders>
            <w:shd w:val="clear" w:color="auto" w:fill="FFFFFF"/>
          </w:tcPr>
          <w:p w14:paraId="0E49F8C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0.513</w:t>
            </w:r>
          </w:p>
        </w:tc>
        <w:tc>
          <w:tcPr>
            <w:tcW w:w="1701" w:type="dxa"/>
            <w:tcBorders>
              <w:top w:val="nil"/>
              <w:left w:val="nil"/>
              <w:bottom w:val="nil"/>
              <w:right w:val="nil"/>
            </w:tcBorders>
            <w:shd w:val="clear" w:color="auto" w:fill="FFFFFF"/>
          </w:tcPr>
          <w:p w14:paraId="46DA402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0.793</w:t>
            </w:r>
          </w:p>
        </w:tc>
        <w:tc>
          <w:tcPr>
            <w:tcW w:w="1701" w:type="dxa"/>
            <w:tcBorders>
              <w:top w:val="nil"/>
              <w:left w:val="nil"/>
              <w:bottom w:val="nil"/>
              <w:right w:val="nil"/>
            </w:tcBorders>
            <w:shd w:val="clear" w:color="auto" w:fill="FFFFFF"/>
          </w:tcPr>
          <w:p w14:paraId="3DDB67F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0.038 </w:t>
            </w:r>
          </w:p>
        </w:tc>
      </w:tr>
      <w:tr w:rsidR="00A04DDB" w:rsidRPr="00E41E61" w14:paraId="087486A8" w14:textId="77777777" w:rsidTr="000268CC">
        <w:trPr>
          <w:trHeight w:val="340"/>
        </w:trPr>
        <w:tc>
          <w:tcPr>
            <w:tcW w:w="2694" w:type="dxa"/>
            <w:tcBorders>
              <w:top w:val="nil"/>
              <w:left w:val="nil"/>
              <w:bottom w:val="single" w:sz="4" w:space="0" w:color="auto"/>
              <w:right w:val="nil"/>
            </w:tcBorders>
            <w:shd w:val="clear" w:color="auto" w:fill="FFFFFF"/>
            <w:vAlign w:val="center"/>
          </w:tcPr>
          <w:p w14:paraId="6C091FD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FLI score</w:t>
            </w:r>
          </w:p>
        </w:tc>
        <w:tc>
          <w:tcPr>
            <w:tcW w:w="1559" w:type="dxa"/>
            <w:tcBorders>
              <w:top w:val="nil"/>
              <w:left w:val="nil"/>
              <w:bottom w:val="single" w:sz="4" w:space="0" w:color="auto"/>
              <w:right w:val="nil"/>
            </w:tcBorders>
            <w:shd w:val="clear" w:color="auto" w:fill="FFFFFF"/>
            <w:vAlign w:val="bottom"/>
          </w:tcPr>
          <w:p w14:paraId="3517702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11.38 ± 9.56</w:t>
            </w:r>
          </w:p>
        </w:tc>
        <w:tc>
          <w:tcPr>
            <w:tcW w:w="1559" w:type="dxa"/>
            <w:tcBorders>
              <w:top w:val="nil"/>
              <w:left w:val="nil"/>
              <w:bottom w:val="single" w:sz="4" w:space="0" w:color="auto"/>
              <w:right w:val="nil"/>
            </w:tcBorders>
            <w:shd w:val="clear" w:color="auto" w:fill="FFFFFF"/>
            <w:vAlign w:val="bottom"/>
          </w:tcPr>
          <w:p w14:paraId="5F360AC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26.58 ± 13.11</w:t>
            </w:r>
          </w:p>
        </w:tc>
        <w:tc>
          <w:tcPr>
            <w:tcW w:w="1701" w:type="dxa"/>
            <w:tcBorders>
              <w:top w:val="nil"/>
              <w:left w:val="nil"/>
              <w:bottom w:val="single" w:sz="4" w:space="0" w:color="auto"/>
              <w:right w:val="nil"/>
            </w:tcBorders>
            <w:shd w:val="clear" w:color="auto" w:fill="FFFFFF"/>
            <w:vAlign w:val="bottom"/>
          </w:tcPr>
          <w:p w14:paraId="3748CEE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37.75 ± 21.40</w:t>
            </w:r>
          </w:p>
        </w:tc>
        <w:tc>
          <w:tcPr>
            <w:tcW w:w="1701" w:type="dxa"/>
            <w:tcBorders>
              <w:top w:val="nil"/>
              <w:left w:val="nil"/>
              <w:bottom w:val="single" w:sz="4" w:space="0" w:color="auto"/>
              <w:right w:val="nil"/>
            </w:tcBorders>
            <w:shd w:val="clear" w:color="auto" w:fill="FFFFFF"/>
          </w:tcPr>
          <w:p w14:paraId="7F3781B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60.88 ± 23.35</w:t>
            </w:r>
          </w:p>
        </w:tc>
        <w:tc>
          <w:tcPr>
            <w:tcW w:w="1701" w:type="dxa"/>
            <w:tcBorders>
              <w:top w:val="nil"/>
              <w:left w:val="nil"/>
              <w:bottom w:val="single" w:sz="4" w:space="0" w:color="auto"/>
              <w:right w:val="nil"/>
            </w:tcBorders>
            <w:shd w:val="clear" w:color="auto" w:fill="FFFFFF"/>
          </w:tcPr>
          <w:p w14:paraId="0F78099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0.000</w:t>
            </w:r>
          </w:p>
        </w:tc>
        <w:tc>
          <w:tcPr>
            <w:tcW w:w="1701" w:type="dxa"/>
            <w:tcBorders>
              <w:top w:val="nil"/>
              <w:left w:val="nil"/>
              <w:bottom w:val="single" w:sz="4" w:space="0" w:color="auto"/>
              <w:right w:val="nil"/>
            </w:tcBorders>
            <w:shd w:val="clear" w:color="auto" w:fill="FFFFFF"/>
          </w:tcPr>
          <w:p w14:paraId="0B15DED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0.036</w:t>
            </w:r>
          </w:p>
        </w:tc>
        <w:tc>
          <w:tcPr>
            <w:tcW w:w="1701" w:type="dxa"/>
            <w:tcBorders>
              <w:top w:val="nil"/>
              <w:left w:val="nil"/>
              <w:bottom w:val="single" w:sz="4" w:space="0" w:color="auto"/>
              <w:right w:val="nil"/>
            </w:tcBorders>
            <w:shd w:val="clear" w:color="auto" w:fill="FFFFFF"/>
          </w:tcPr>
          <w:p w14:paraId="6111F1C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0.017</w:t>
            </w:r>
          </w:p>
        </w:tc>
      </w:tr>
    </w:tbl>
    <w:bookmarkEnd w:id="57"/>
    <w:p w14:paraId="3C3D3B03" w14:textId="6A5FD0E5" w:rsidR="00A04DDB" w:rsidRPr="00E41E61" w:rsidRDefault="00A04DDB"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i/>
          <w:iCs/>
          <w:color w:val="000000" w:themeColor="text1"/>
          <w:sz w:val="24"/>
          <w:szCs w:val="24"/>
        </w:rPr>
        <w:t>P</w:t>
      </w:r>
      <w:r w:rsidRPr="00E41E61">
        <w:rPr>
          <w:rFonts w:ascii="Book Antiqua" w:hAnsi="Book Antiqua" w:cs="Book Antiqua"/>
          <w:color w:val="000000" w:themeColor="text1"/>
          <w:sz w:val="24"/>
          <w:szCs w:val="24"/>
        </w:rPr>
        <w:t xml:space="preserve">-values </w:t>
      </w:r>
      <w:r w:rsidR="0060247E">
        <w:rPr>
          <w:rFonts w:ascii="Book Antiqua" w:hAnsi="Book Antiqua" w:cs="Book Antiqua"/>
          <w:color w:val="000000" w:themeColor="text1"/>
          <w:sz w:val="24"/>
          <w:szCs w:val="24"/>
        </w:rPr>
        <w:t>were obtained using</w:t>
      </w:r>
      <w:r w:rsidRPr="00E41E61">
        <w:rPr>
          <w:rFonts w:ascii="Book Antiqua" w:hAnsi="Book Antiqua" w:cs="Book Antiqua"/>
          <w:color w:val="000000" w:themeColor="text1"/>
          <w:sz w:val="24"/>
          <w:szCs w:val="24"/>
        </w:rPr>
        <w:t xml:space="preserve"> chi-square or Kruskal-Wallis tests between different groups. Means ± SD were calculated for variables </w:t>
      </w:r>
      <w:r w:rsidR="0060247E">
        <w:rPr>
          <w:rFonts w:ascii="Book Antiqua" w:hAnsi="Book Antiqua" w:cs="Book Antiqua"/>
          <w:color w:val="000000" w:themeColor="text1"/>
          <w:sz w:val="24"/>
          <w:szCs w:val="24"/>
        </w:rPr>
        <w:t>with a</w:t>
      </w:r>
      <w:r w:rsidR="0060247E" w:rsidRPr="00E41E61">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 xml:space="preserve">normal distribution; median and interquartile range are shown for variables </w:t>
      </w:r>
      <w:r w:rsidR="0060247E">
        <w:rPr>
          <w:rFonts w:ascii="Book Antiqua" w:hAnsi="Book Antiqua" w:cs="Book Antiqua"/>
          <w:color w:val="000000" w:themeColor="text1"/>
          <w:sz w:val="24"/>
          <w:szCs w:val="24"/>
        </w:rPr>
        <w:t xml:space="preserve">with a </w:t>
      </w:r>
      <w:r w:rsidRPr="00E41E61">
        <w:rPr>
          <w:rFonts w:ascii="Book Antiqua" w:hAnsi="Book Antiqua" w:cs="Book Antiqua"/>
          <w:color w:val="000000" w:themeColor="text1"/>
          <w:sz w:val="24"/>
          <w:szCs w:val="24"/>
        </w:rPr>
        <w:t>skewed distribution.</w:t>
      </w:r>
      <w:r w:rsidR="0060247E">
        <w:rPr>
          <w:rFonts w:ascii="Book Antiqua" w:hAnsi="Book Antiqua" w:cs="Book Antiqua"/>
          <w:color w:val="000000" w:themeColor="text1"/>
          <w:sz w:val="24"/>
          <w:szCs w:val="24"/>
        </w:rPr>
        <w:t xml:space="preserve"> </w:t>
      </w:r>
      <w:r w:rsidRPr="00E41E61">
        <w:rPr>
          <w:rFonts w:ascii="Book Antiqua" w:hAnsi="Book Antiqua" w:cs="Book Antiqua"/>
          <w:color w:val="000000" w:themeColor="text1"/>
          <w:sz w:val="24"/>
          <w:szCs w:val="24"/>
        </w:rPr>
        <w:t>BMI: Body mass index; Hb: Hemoglobin; PLT: Platelet; ALT: Alanine amino transferase;</w:t>
      </w:r>
      <w:r w:rsidRPr="00E41E61">
        <w:rPr>
          <w:rFonts w:ascii="Book Antiqua" w:hAnsi="Book Antiqua" w:cs="Book Antiqua"/>
          <w:bCs/>
          <w:color w:val="000000" w:themeColor="text1"/>
          <w:sz w:val="24"/>
          <w:szCs w:val="24"/>
        </w:rPr>
        <w:t xml:space="preserve"> AST: </w:t>
      </w:r>
      <w:r w:rsidRPr="00E41E61">
        <w:rPr>
          <w:rFonts w:ascii="Book Antiqua" w:hAnsi="Book Antiqua" w:cs="Book Antiqua"/>
          <w:bCs/>
          <w:color w:val="000000"/>
          <w:sz w:val="24"/>
          <w:szCs w:val="24"/>
        </w:rPr>
        <w:t xml:space="preserve">Aspartate aminotransferase; </w:t>
      </w:r>
      <w:r w:rsidRPr="00E41E61">
        <w:rPr>
          <w:rFonts w:ascii="Book Antiqua" w:hAnsi="Book Antiqua" w:cs="Book Antiqua"/>
          <w:bCs/>
          <w:color w:val="000000" w:themeColor="text1"/>
          <w:sz w:val="24"/>
          <w:szCs w:val="24"/>
        </w:rPr>
        <w:t xml:space="preserve">AKP: Alkaline phosphatase; GGT: </w:t>
      </w:r>
      <w:r w:rsidRPr="00E41E61">
        <w:rPr>
          <w:rFonts w:ascii="Book Antiqua" w:hAnsi="Book Antiqua" w:cs="Book Antiqua"/>
          <w:color w:val="000000" w:themeColor="text1"/>
          <w:sz w:val="24"/>
          <w:szCs w:val="24"/>
        </w:rPr>
        <w:t>Gamma-glutamyl transferase;</w:t>
      </w:r>
      <w:r w:rsidRPr="00E41E61">
        <w:rPr>
          <w:rFonts w:ascii="Book Antiqua" w:hAnsi="Book Antiqua" w:cs="Book Antiqua"/>
          <w:bCs/>
          <w:color w:val="000000" w:themeColor="text1"/>
          <w:sz w:val="24"/>
          <w:szCs w:val="24"/>
        </w:rPr>
        <w:t xml:space="preserve"> LDH: Lactate dehydrogenase; ALB: Albumin; GLU: Glucose; TC: Total cholesterol; TG: Triglyceride; LDL-c: Low-density lipoprotein cholesterol; HDL-c: High-density lipoprotein cholesterol; BUN: Blood urea nitrogen; </w:t>
      </w:r>
      <w:proofErr w:type="spellStart"/>
      <w:r w:rsidRPr="00E41E61">
        <w:rPr>
          <w:rFonts w:ascii="Book Antiqua" w:hAnsi="Book Antiqua" w:cs="Book Antiqua"/>
          <w:bCs/>
          <w:color w:val="000000" w:themeColor="text1"/>
          <w:sz w:val="24"/>
          <w:szCs w:val="24"/>
        </w:rPr>
        <w:t>SCr</w:t>
      </w:r>
      <w:proofErr w:type="spellEnd"/>
      <w:r w:rsidRPr="00E41E61">
        <w:rPr>
          <w:rFonts w:ascii="Book Antiqua" w:hAnsi="Book Antiqua" w:cs="Book Antiqua"/>
          <w:bCs/>
          <w:color w:val="000000" w:themeColor="text1"/>
          <w:sz w:val="24"/>
          <w:szCs w:val="24"/>
        </w:rPr>
        <w:t>: Serum creatinine; UA: Urea acid; CAP:</w:t>
      </w:r>
      <w:r w:rsidRPr="00E41E61">
        <w:rPr>
          <w:rFonts w:ascii="Book Antiqua" w:hAnsi="Book Antiqua" w:cs="Book Antiqua"/>
          <w:color w:val="000000" w:themeColor="text1"/>
          <w:sz w:val="24"/>
          <w:szCs w:val="24"/>
        </w:rPr>
        <w:t xml:space="preserve"> </w:t>
      </w:r>
      <w:r w:rsidRPr="00E41E61">
        <w:rPr>
          <w:rFonts w:ascii="Book Antiqua" w:hAnsi="Book Antiqua" w:cs="Book Antiqua"/>
          <w:bCs/>
          <w:color w:val="000000" w:themeColor="text1"/>
          <w:sz w:val="24"/>
          <w:szCs w:val="24"/>
        </w:rPr>
        <w:t xml:space="preserve">Controlled attenuation parameter; FLI: Fatty liver index; NAFLD: Non-alcoholic fatty liver disease; LNN: Lean non-NAFLD with normal </w:t>
      </w:r>
      <w:r w:rsidRPr="00E41E61">
        <w:rPr>
          <w:rFonts w:ascii="Book Antiqua" w:hAnsi="Book Antiqua" w:cs="Book Antiqua"/>
          <w:color w:val="000000" w:themeColor="text1"/>
          <w:sz w:val="24"/>
          <w:szCs w:val="24"/>
        </w:rPr>
        <w:t>waist circumference</w:t>
      </w:r>
      <w:r w:rsidRPr="00E41E61">
        <w:rPr>
          <w:rFonts w:ascii="Book Antiqua" w:hAnsi="Book Antiqua" w:cs="Book Antiqua"/>
          <w:bCs/>
          <w:color w:val="000000" w:themeColor="text1"/>
          <w:sz w:val="24"/>
          <w:szCs w:val="24"/>
        </w:rPr>
        <w:t xml:space="preserve">; LN: Lean NAFLD with normal </w:t>
      </w:r>
      <w:r w:rsidRPr="00E41E61">
        <w:rPr>
          <w:rFonts w:ascii="Book Antiqua" w:hAnsi="Book Antiqua" w:cs="Book Antiqua"/>
          <w:color w:val="000000" w:themeColor="text1"/>
          <w:sz w:val="24"/>
          <w:szCs w:val="24"/>
        </w:rPr>
        <w:t>waist circumference</w:t>
      </w:r>
      <w:r w:rsidRPr="00E41E61">
        <w:rPr>
          <w:rFonts w:ascii="Book Antiqua" w:hAnsi="Book Antiqua" w:cs="Book Antiqua"/>
          <w:bCs/>
          <w:color w:val="000000" w:themeColor="text1"/>
          <w:sz w:val="24"/>
          <w:szCs w:val="24"/>
        </w:rPr>
        <w:t xml:space="preserve">; ONN: Obese non-NAFLD with normal </w:t>
      </w:r>
      <w:r w:rsidRPr="00E41E61">
        <w:rPr>
          <w:rFonts w:ascii="Book Antiqua" w:hAnsi="Book Antiqua" w:cs="Book Antiqua"/>
          <w:color w:val="000000" w:themeColor="text1"/>
          <w:sz w:val="24"/>
          <w:szCs w:val="24"/>
        </w:rPr>
        <w:t>waist circumference</w:t>
      </w:r>
      <w:r w:rsidRPr="00E41E61">
        <w:rPr>
          <w:rFonts w:ascii="Book Antiqua" w:hAnsi="Book Antiqua" w:cs="Book Antiqua"/>
          <w:bCs/>
          <w:color w:val="000000" w:themeColor="text1"/>
          <w:sz w:val="24"/>
          <w:szCs w:val="24"/>
        </w:rPr>
        <w:t xml:space="preserve">; ON: Obese NAFLD with large </w:t>
      </w:r>
      <w:r w:rsidRPr="00E41E61">
        <w:rPr>
          <w:rFonts w:ascii="Book Antiqua" w:hAnsi="Book Antiqua" w:cs="Book Antiqua"/>
          <w:color w:val="000000" w:themeColor="text1"/>
          <w:sz w:val="24"/>
          <w:szCs w:val="24"/>
        </w:rPr>
        <w:t>waist circumference.</w:t>
      </w:r>
    </w:p>
    <w:p w14:paraId="140DA65A" w14:textId="78DDE42A" w:rsidR="00A04DDB" w:rsidRPr="00E41E61" w:rsidRDefault="00A04DDB" w:rsidP="00E41E61">
      <w:pPr>
        <w:snapToGrid w:val="0"/>
        <w:spacing w:line="360" w:lineRule="auto"/>
        <w:rPr>
          <w:rFonts w:ascii="Book Antiqua" w:eastAsia="楷体" w:hAnsi="Book Antiqua" w:cs="Book Antiqua"/>
          <w:b/>
          <w:bCs/>
          <w:color w:val="000000" w:themeColor="text1"/>
          <w:sz w:val="24"/>
          <w:szCs w:val="24"/>
        </w:rPr>
      </w:pPr>
      <w:r w:rsidRPr="00E41E61">
        <w:rPr>
          <w:rFonts w:ascii="Book Antiqua" w:eastAsia="楷体" w:hAnsi="Book Antiqua" w:cs="Book Antiqua"/>
          <w:b/>
          <w:bCs/>
          <w:color w:val="000000" w:themeColor="text1"/>
          <w:sz w:val="24"/>
          <w:szCs w:val="24"/>
        </w:rPr>
        <w:br w:type="page"/>
      </w:r>
      <w:r w:rsidRPr="00E41E61">
        <w:rPr>
          <w:rFonts w:ascii="Book Antiqua" w:eastAsia="楷体" w:hAnsi="Book Antiqua" w:cs="Book Antiqua"/>
          <w:b/>
          <w:bCs/>
          <w:color w:val="000000" w:themeColor="text1"/>
          <w:sz w:val="24"/>
          <w:szCs w:val="24"/>
        </w:rPr>
        <w:lastRenderedPageBreak/>
        <w:t>Table 2 Factors associated with</w:t>
      </w:r>
      <w:r w:rsidR="0060247E">
        <w:rPr>
          <w:rFonts w:ascii="Book Antiqua" w:eastAsia="楷体" w:hAnsi="Book Antiqua" w:cs="Book Antiqua"/>
          <w:b/>
          <w:bCs/>
          <w:color w:val="000000" w:themeColor="text1"/>
          <w:sz w:val="24"/>
          <w:szCs w:val="24"/>
        </w:rPr>
        <w:t xml:space="preserve"> </w:t>
      </w:r>
      <w:r w:rsidRPr="00E41E61">
        <w:rPr>
          <w:rFonts w:ascii="Book Antiqua" w:eastAsia="楷体" w:hAnsi="Book Antiqua" w:cs="Book Antiqua"/>
          <w:b/>
          <w:bCs/>
          <w:color w:val="000000" w:themeColor="text1"/>
          <w:sz w:val="24"/>
          <w:szCs w:val="24"/>
        </w:rPr>
        <w:t xml:space="preserve">presence of </w:t>
      </w:r>
      <w:r w:rsidRPr="00E41E61">
        <w:rPr>
          <w:rFonts w:ascii="Book Antiqua" w:hAnsi="Book Antiqua" w:cs="Book Antiqua"/>
          <w:b/>
          <w:color w:val="000000"/>
          <w:sz w:val="24"/>
          <w:szCs w:val="24"/>
        </w:rPr>
        <w:t>non-alcoholic fatty liver disease</w:t>
      </w:r>
      <w:r w:rsidRPr="00E41E61">
        <w:rPr>
          <w:rFonts w:ascii="Book Antiqua" w:eastAsia="楷体" w:hAnsi="Book Antiqua" w:cs="Book Antiqua"/>
          <w:b/>
          <w:color w:val="000000"/>
          <w:sz w:val="24"/>
          <w:szCs w:val="24"/>
        </w:rPr>
        <w:t xml:space="preserve"> </w:t>
      </w:r>
      <w:r w:rsidRPr="00E41E61">
        <w:rPr>
          <w:rFonts w:ascii="Book Antiqua" w:eastAsia="楷体" w:hAnsi="Book Antiqua" w:cs="Book Antiqua"/>
          <w:b/>
          <w:bCs/>
          <w:color w:val="000000" w:themeColor="text1"/>
          <w:sz w:val="24"/>
          <w:szCs w:val="24"/>
        </w:rPr>
        <w:t xml:space="preserve">in lean participants with </w:t>
      </w:r>
      <w:r w:rsidR="0060247E">
        <w:rPr>
          <w:rFonts w:ascii="Book Antiqua" w:eastAsia="楷体" w:hAnsi="Book Antiqua" w:cs="Book Antiqua"/>
          <w:b/>
          <w:bCs/>
          <w:color w:val="000000" w:themeColor="text1"/>
          <w:sz w:val="24"/>
          <w:szCs w:val="24"/>
        </w:rPr>
        <w:t xml:space="preserve">a </w:t>
      </w:r>
      <w:r w:rsidRPr="00E41E61">
        <w:rPr>
          <w:rFonts w:ascii="Book Antiqua" w:eastAsia="楷体" w:hAnsi="Book Antiqua" w:cs="Book Antiqua"/>
          <w:b/>
          <w:bCs/>
          <w:color w:val="000000" w:themeColor="text1"/>
          <w:sz w:val="24"/>
          <w:szCs w:val="24"/>
        </w:rPr>
        <w:t>normal waist circumference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1934"/>
        <w:gridCol w:w="1261"/>
        <w:gridCol w:w="2138"/>
        <w:gridCol w:w="1422"/>
      </w:tblGrid>
      <w:tr w:rsidR="00DC3D75" w:rsidRPr="00E41E61" w14:paraId="55F533BB" w14:textId="77777777" w:rsidTr="00DC3D75">
        <w:trPr>
          <w:trHeight w:val="341"/>
        </w:trPr>
        <w:tc>
          <w:tcPr>
            <w:tcW w:w="3691" w:type="dxa"/>
            <w:vMerge w:val="restart"/>
            <w:tcBorders>
              <w:top w:val="single" w:sz="4" w:space="0" w:color="auto"/>
              <w:left w:val="nil"/>
              <w:right w:val="nil"/>
            </w:tcBorders>
            <w:vAlign w:val="center"/>
          </w:tcPr>
          <w:p w14:paraId="6AB39060" w14:textId="77777777" w:rsidR="00DC3D75" w:rsidRPr="00E41E61" w:rsidRDefault="00DC3D75" w:rsidP="00E41E61">
            <w:pPr>
              <w:pStyle w:val="af0"/>
              <w:widowControl/>
              <w:snapToGrid w:val="0"/>
              <w:spacing w:line="360" w:lineRule="auto"/>
              <w:jc w:val="both"/>
              <w:rPr>
                <w:rFonts w:ascii="Book Antiqua" w:hAnsi="Book Antiqua" w:cs="Book Antiqua"/>
                <w:bCs/>
                <w:color w:val="000000" w:themeColor="text1"/>
                <w:szCs w:val="24"/>
                <w:lang w:val="sv-SE"/>
              </w:rPr>
            </w:pPr>
          </w:p>
        </w:tc>
        <w:tc>
          <w:tcPr>
            <w:tcW w:w="3195" w:type="dxa"/>
            <w:gridSpan w:val="2"/>
            <w:tcBorders>
              <w:top w:val="single" w:sz="4" w:space="0" w:color="auto"/>
              <w:left w:val="nil"/>
              <w:bottom w:val="single" w:sz="4" w:space="0" w:color="auto"/>
              <w:right w:val="nil"/>
            </w:tcBorders>
            <w:vAlign w:val="center"/>
          </w:tcPr>
          <w:p w14:paraId="05B6B03C" w14:textId="73870C93" w:rsidR="00DC3D75" w:rsidRPr="00DC3D75" w:rsidRDefault="00DC3D75">
            <w:pPr>
              <w:pStyle w:val="af0"/>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 xml:space="preserve">Univariate </w:t>
            </w:r>
            <w:r w:rsidR="0060247E" w:rsidRPr="00DC3D75">
              <w:rPr>
                <w:rFonts w:ascii="Book Antiqua" w:hAnsi="Book Antiqua" w:cs="Book Antiqua"/>
                <w:b/>
                <w:color w:val="000000" w:themeColor="text1"/>
                <w:szCs w:val="24"/>
              </w:rPr>
              <w:t>analys</w:t>
            </w:r>
            <w:r w:rsidR="0060247E">
              <w:rPr>
                <w:rFonts w:ascii="Book Antiqua" w:hAnsi="Book Antiqua" w:cs="Book Antiqua"/>
                <w:b/>
                <w:color w:val="000000" w:themeColor="text1"/>
                <w:szCs w:val="24"/>
              </w:rPr>
              <w:t>i</w:t>
            </w:r>
            <w:r w:rsidR="0060247E" w:rsidRPr="00DC3D75">
              <w:rPr>
                <w:rFonts w:ascii="Book Antiqua" w:hAnsi="Book Antiqua" w:cs="Book Antiqua"/>
                <w:b/>
                <w:color w:val="000000" w:themeColor="text1"/>
                <w:szCs w:val="24"/>
              </w:rPr>
              <w:t>s</w:t>
            </w:r>
          </w:p>
        </w:tc>
        <w:tc>
          <w:tcPr>
            <w:tcW w:w="3560" w:type="dxa"/>
            <w:gridSpan w:val="2"/>
            <w:tcBorders>
              <w:top w:val="single" w:sz="4" w:space="0" w:color="auto"/>
              <w:left w:val="nil"/>
              <w:bottom w:val="single" w:sz="4" w:space="0" w:color="auto"/>
              <w:right w:val="nil"/>
            </w:tcBorders>
          </w:tcPr>
          <w:p w14:paraId="4C939CDA" w14:textId="06E30206" w:rsidR="00DC3D75" w:rsidRPr="00DC3D75" w:rsidRDefault="00DC3D75">
            <w:pPr>
              <w:pStyle w:val="af0"/>
              <w:widowControl/>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 xml:space="preserve">Multivariate </w:t>
            </w:r>
            <w:r w:rsidR="0060247E" w:rsidRPr="00DC3D75">
              <w:rPr>
                <w:rFonts w:ascii="Book Antiqua" w:hAnsi="Book Antiqua" w:cs="Book Antiqua"/>
                <w:b/>
                <w:color w:val="000000" w:themeColor="text1"/>
                <w:szCs w:val="24"/>
              </w:rPr>
              <w:t>analys</w:t>
            </w:r>
            <w:r w:rsidR="0060247E">
              <w:rPr>
                <w:rFonts w:ascii="Book Antiqua" w:hAnsi="Book Antiqua" w:cs="Book Antiqua"/>
                <w:b/>
                <w:color w:val="000000" w:themeColor="text1"/>
                <w:szCs w:val="24"/>
              </w:rPr>
              <w:t>i</w:t>
            </w:r>
            <w:r w:rsidR="0060247E" w:rsidRPr="00DC3D75">
              <w:rPr>
                <w:rFonts w:ascii="Book Antiqua" w:hAnsi="Book Antiqua" w:cs="Book Antiqua"/>
                <w:b/>
                <w:color w:val="000000" w:themeColor="text1"/>
                <w:szCs w:val="24"/>
              </w:rPr>
              <w:t>s</w:t>
            </w:r>
            <w:r w:rsidR="0060247E">
              <w:rPr>
                <w:rFonts w:ascii="Book Antiqua" w:hAnsi="Book Antiqua" w:cs="Book Antiqua"/>
                <w:b/>
                <w:color w:val="000000" w:themeColor="text1"/>
                <w:szCs w:val="24"/>
                <w:vertAlign w:val="superscript"/>
              </w:rPr>
              <w:t>1</w:t>
            </w:r>
          </w:p>
        </w:tc>
      </w:tr>
      <w:tr w:rsidR="00DC3D75" w:rsidRPr="00E41E61" w14:paraId="3D3427AF" w14:textId="77777777" w:rsidTr="00DC3D75">
        <w:trPr>
          <w:trHeight w:val="341"/>
        </w:trPr>
        <w:tc>
          <w:tcPr>
            <w:tcW w:w="3691" w:type="dxa"/>
            <w:vMerge/>
            <w:tcBorders>
              <w:left w:val="nil"/>
              <w:bottom w:val="single" w:sz="4" w:space="0" w:color="auto"/>
              <w:right w:val="nil"/>
            </w:tcBorders>
            <w:vAlign w:val="center"/>
          </w:tcPr>
          <w:p w14:paraId="3ACE7349" w14:textId="77777777" w:rsidR="00DC3D75" w:rsidRPr="00E41E61" w:rsidRDefault="00DC3D75" w:rsidP="00E41E61">
            <w:pPr>
              <w:pStyle w:val="af0"/>
              <w:widowControl/>
              <w:snapToGrid w:val="0"/>
              <w:spacing w:line="360" w:lineRule="auto"/>
              <w:jc w:val="both"/>
              <w:rPr>
                <w:rFonts w:ascii="Book Antiqua" w:hAnsi="Book Antiqua" w:cs="Book Antiqua"/>
                <w:bCs/>
                <w:color w:val="000000" w:themeColor="text1"/>
                <w:szCs w:val="24"/>
                <w:lang w:val="sv-SE"/>
              </w:rPr>
            </w:pPr>
          </w:p>
        </w:tc>
        <w:tc>
          <w:tcPr>
            <w:tcW w:w="1934" w:type="dxa"/>
            <w:tcBorders>
              <w:top w:val="single" w:sz="4" w:space="0" w:color="auto"/>
              <w:left w:val="nil"/>
              <w:bottom w:val="single" w:sz="4" w:space="0" w:color="auto"/>
              <w:right w:val="nil"/>
            </w:tcBorders>
            <w:vAlign w:val="center"/>
          </w:tcPr>
          <w:p w14:paraId="1D299602" w14:textId="77777777" w:rsidR="00DC3D75" w:rsidRPr="00DC3D75" w:rsidRDefault="00DC3D75" w:rsidP="00E41E61">
            <w:pPr>
              <w:pStyle w:val="af0"/>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OR (95%CI)</w:t>
            </w:r>
          </w:p>
        </w:tc>
        <w:tc>
          <w:tcPr>
            <w:tcW w:w="1261" w:type="dxa"/>
            <w:tcBorders>
              <w:top w:val="single" w:sz="4" w:space="0" w:color="auto"/>
              <w:left w:val="nil"/>
              <w:bottom w:val="single" w:sz="4" w:space="0" w:color="auto"/>
              <w:right w:val="nil"/>
            </w:tcBorders>
            <w:vAlign w:val="center"/>
          </w:tcPr>
          <w:p w14:paraId="5F6C8013" w14:textId="744C3123" w:rsidR="00DC3D75" w:rsidRPr="00DC3D75" w:rsidRDefault="00DC3D75" w:rsidP="00E41E61">
            <w:pPr>
              <w:pStyle w:val="af0"/>
              <w:snapToGrid w:val="0"/>
              <w:spacing w:line="360" w:lineRule="auto"/>
              <w:jc w:val="both"/>
              <w:rPr>
                <w:rFonts w:ascii="Book Antiqua" w:hAnsi="Book Antiqua" w:cs="Book Antiqua"/>
                <w:b/>
                <w:iCs/>
                <w:color w:val="000000" w:themeColor="text1"/>
                <w:szCs w:val="24"/>
              </w:rPr>
            </w:pPr>
            <w:r w:rsidRPr="00DC3D75">
              <w:rPr>
                <w:rFonts w:ascii="Book Antiqua" w:hAnsi="Book Antiqua" w:cs="Book Antiqua"/>
                <w:b/>
                <w:i/>
                <w:color w:val="000000" w:themeColor="text1"/>
                <w:szCs w:val="24"/>
              </w:rPr>
              <w:t>P</w:t>
            </w:r>
            <w:r w:rsidR="00890566">
              <w:rPr>
                <w:rFonts w:ascii="Book Antiqua" w:hAnsi="Book Antiqua" w:cs="Book Antiqua"/>
                <w:b/>
                <w:color w:val="000000" w:themeColor="text1"/>
                <w:szCs w:val="24"/>
              </w:rPr>
              <w:t xml:space="preserve"> </w:t>
            </w:r>
            <w:r w:rsidRPr="00DC3D75">
              <w:rPr>
                <w:rFonts w:ascii="Book Antiqua" w:hAnsi="Book Antiqua" w:cs="Book Antiqua"/>
                <w:b/>
                <w:color w:val="000000" w:themeColor="text1"/>
                <w:szCs w:val="24"/>
              </w:rPr>
              <w:t>value</w:t>
            </w:r>
          </w:p>
        </w:tc>
        <w:tc>
          <w:tcPr>
            <w:tcW w:w="2138" w:type="dxa"/>
            <w:tcBorders>
              <w:top w:val="single" w:sz="4" w:space="0" w:color="auto"/>
              <w:left w:val="nil"/>
              <w:bottom w:val="single" w:sz="4" w:space="0" w:color="auto"/>
              <w:right w:val="nil"/>
            </w:tcBorders>
            <w:vAlign w:val="center"/>
          </w:tcPr>
          <w:p w14:paraId="607A3F54" w14:textId="77777777" w:rsidR="00DC3D75" w:rsidRPr="00DC3D75" w:rsidRDefault="00DC3D75" w:rsidP="00E41E61">
            <w:pPr>
              <w:pStyle w:val="af0"/>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OR (95%CI)</w:t>
            </w:r>
          </w:p>
        </w:tc>
        <w:tc>
          <w:tcPr>
            <w:tcW w:w="1422" w:type="dxa"/>
            <w:tcBorders>
              <w:top w:val="single" w:sz="4" w:space="0" w:color="auto"/>
              <w:left w:val="nil"/>
              <w:bottom w:val="single" w:sz="4" w:space="0" w:color="auto"/>
              <w:right w:val="nil"/>
            </w:tcBorders>
            <w:vAlign w:val="center"/>
          </w:tcPr>
          <w:p w14:paraId="4CDC5EF8" w14:textId="447CEE1F" w:rsidR="00DC3D75" w:rsidRPr="00DC3D75" w:rsidRDefault="00DC3D75" w:rsidP="00E41E61">
            <w:pPr>
              <w:pStyle w:val="af0"/>
              <w:snapToGrid w:val="0"/>
              <w:spacing w:line="360" w:lineRule="auto"/>
              <w:jc w:val="both"/>
              <w:rPr>
                <w:rFonts w:ascii="Book Antiqua" w:hAnsi="Book Antiqua" w:cs="Book Antiqua"/>
                <w:b/>
                <w:iCs/>
                <w:color w:val="000000" w:themeColor="text1"/>
                <w:szCs w:val="24"/>
              </w:rPr>
            </w:pPr>
            <w:r w:rsidRPr="00DC3D75">
              <w:rPr>
                <w:rFonts w:ascii="Book Antiqua" w:hAnsi="Book Antiqua" w:cs="Book Antiqua"/>
                <w:b/>
                <w:i/>
                <w:color w:val="000000" w:themeColor="text1"/>
                <w:szCs w:val="24"/>
              </w:rPr>
              <w:t>P</w:t>
            </w:r>
            <w:r w:rsidR="00890566">
              <w:rPr>
                <w:rFonts w:ascii="Book Antiqua" w:hAnsi="Book Antiqua" w:cs="Book Antiqua"/>
                <w:b/>
                <w:color w:val="000000" w:themeColor="text1"/>
                <w:szCs w:val="24"/>
              </w:rPr>
              <w:t xml:space="preserve"> </w:t>
            </w:r>
            <w:r w:rsidRPr="00DC3D75">
              <w:rPr>
                <w:rFonts w:ascii="Book Antiqua" w:hAnsi="Book Antiqua" w:cs="Book Antiqua"/>
                <w:b/>
                <w:color w:val="000000" w:themeColor="text1"/>
                <w:szCs w:val="24"/>
              </w:rPr>
              <w:t>value</w:t>
            </w:r>
          </w:p>
        </w:tc>
      </w:tr>
      <w:tr w:rsidR="00A04DDB" w:rsidRPr="00E41E61" w14:paraId="35469FE2" w14:textId="77777777" w:rsidTr="000268CC">
        <w:trPr>
          <w:trHeight w:val="306"/>
        </w:trPr>
        <w:tc>
          <w:tcPr>
            <w:tcW w:w="3691" w:type="dxa"/>
            <w:tcBorders>
              <w:top w:val="nil"/>
              <w:left w:val="nil"/>
              <w:bottom w:val="nil"/>
              <w:right w:val="nil"/>
            </w:tcBorders>
            <w:shd w:val="clear" w:color="auto" w:fill="FFFFFF"/>
            <w:vAlign w:val="center"/>
          </w:tcPr>
          <w:p w14:paraId="14E34B61" w14:textId="77777777" w:rsidR="00A04DDB" w:rsidRPr="00E41E61" w:rsidRDefault="00A04DDB" w:rsidP="00E41E61">
            <w:pPr>
              <w:snapToGrid w:val="0"/>
              <w:spacing w:line="360" w:lineRule="auto"/>
              <w:rPr>
                <w:rFonts w:ascii="Book Antiqua" w:hAnsi="Book Antiqua" w:cs="Book Antiqua"/>
                <w:bCs/>
                <w:color w:val="000000" w:themeColor="text1"/>
                <w:sz w:val="24"/>
                <w:szCs w:val="24"/>
              </w:rPr>
            </w:pPr>
            <w:proofErr w:type="spellStart"/>
            <w:r w:rsidRPr="00E41E61">
              <w:rPr>
                <w:rFonts w:ascii="Book Antiqua" w:hAnsi="Book Antiqua" w:cs="Book Antiqua"/>
                <w:bCs/>
                <w:color w:val="000000" w:themeColor="text1"/>
                <w:sz w:val="24"/>
                <w:szCs w:val="24"/>
              </w:rPr>
              <w:t>WHtR</w:t>
            </w:r>
            <w:proofErr w:type="spellEnd"/>
          </w:p>
        </w:tc>
        <w:tc>
          <w:tcPr>
            <w:tcW w:w="1934" w:type="dxa"/>
            <w:tcBorders>
              <w:top w:val="nil"/>
              <w:left w:val="nil"/>
              <w:bottom w:val="nil"/>
              <w:right w:val="nil"/>
            </w:tcBorders>
          </w:tcPr>
          <w:p w14:paraId="6ECF83CE"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4.275 (2.242-5.167)</w:t>
            </w:r>
          </w:p>
        </w:tc>
        <w:tc>
          <w:tcPr>
            <w:tcW w:w="1261" w:type="dxa"/>
            <w:tcBorders>
              <w:top w:val="nil"/>
              <w:left w:val="nil"/>
              <w:bottom w:val="nil"/>
              <w:right w:val="nil"/>
            </w:tcBorders>
          </w:tcPr>
          <w:p w14:paraId="2A005F30"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0.003</w:t>
            </w:r>
          </w:p>
        </w:tc>
        <w:tc>
          <w:tcPr>
            <w:tcW w:w="2138" w:type="dxa"/>
            <w:tcBorders>
              <w:top w:val="nil"/>
              <w:left w:val="nil"/>
              <w:bottom w:val="nil"/>
              <w:right w:val="nil"/>
            </w:tcBorders>
          </w:tcPr>
          <w:p w14:paraId="6B5076E6"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kern w:val="0"/>
                <w:sz w:val="24"/>
                <w:szCs w:val="24"/>
              </w:rPr>
              <w:t>3.934 (2.543-5.854)</w:t>
            </w:r>
          </w:p>
        </w:tc>
        <w:tc>
          <w:tcPr>
            <w:tcW w:w="1422" w:type="dxa"/>
            <w:tcBorders>
              <w:top w:val="nil"/>
              <w:left w:val="nil"/>
              <w:bottom w:val="nil"/>
              <w:right w:val="nil"/>
            </w:tcBorders>
          </w:tcPr>
          <w:p w14:paraId="08EE33D1"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0.004</w:t>
            </w:r>
          </w:p>
        </w:tc>
      </w:tr>
      <w:tr w:rsidR="00A04DDB" w:rsidRPr="00E41E61" w14:paraId="3F1F5EF7" w14:textId="77777777" w:rsidTr="000268CC">
        <w:trPr>
          <w:trHeight w:val="306"/>
        </w:trPr>
        <w:tc>
          <w:tcPr>
            <w:tcW w:w="3691" w:type="dxa"/>
            <w:tcBorders>
              <w:top w:val="nil"/>
              <w:left w:val="nil"/>
              <w:bottom w:val="nil"/>
              <w:right w:val="nil"/>
            </w:tcBorders>
            <w:shd w:val="clear" w:color="auto" w:fill="FFFFFF"/>
            <w:vAlign w:val="center"/>
          </w:tcPr>
          <w:p w14:paraId="71707B76" w14:textId="77777777" w:rsidR="00A04DDB" w:rsidRPr="00E41E61" w:rsidRDefault="00A04DDB"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color w:val="000000" w:themeColor="text1"/>
                <w:sz w:val="24"/>
                <w:szCs w:val="24"/>
              </w:rPr>
              <w:t>Diastolic blood pressure (mmHg)</w:t>
            </w:r>
          </w:p>
        </w:tc>
        <w:tc>
          <w:tcPr>
            <w:tcW w:w="1934" w:type="dxa"/>
            <w:tcBorders>
              <w:top w:val="nil"/>
              <w:left w:val="nil"/>
              <w:bottom w:val="nil"/>
              <w:right w:val="nil"/>
            </w:tcBorders>
          </w:tcPr>
          <w:p w14:paraId="033D6052"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1.097 (1.036-1.163)</w:t>
            </w:r>
          </w:p>
        </w:tc>
        <w:tc>
          <w:tcPr>
            <w:tcW w:w="1261" w:type="dxa"/>
            <w:tcBorders>
              <w:top w:val="nil"/>
              <w:left w:val="nil"/>
              <w:bottom w:val="nil"/>
              <w:right w:val="nil"/>
            </w:tcBorders>
          </w:tcPr>
          <w:p w14:paraId="64A4E667"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0.005</w:t>
            </w:r>
          </w:p>
        </w:tc>
        <w:tc>
          <w:tcPr>
            <w:tcW w:w="2138" w:type="dxa"/>
            <w:tcBorders>
              <w:top w:val="nil"/>
              <w:left w:val="nil"/>
              <w:bottom w:val="nil"/>
              <w:right w:val="nil"/>
            </w:tcBorders>
          </w:tcPr>
          <w:p w14:paraId="2527FB9A"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w:t>
            </w:r>
          </w:p>
        </w:tc>
        <w:tc>
          <w:tcPr>
            <w:tcW w:w="1422" w:type="dxa"/>
            <w:tcBorders>
              <w:top w:val="nil"/>
              <w:left w:val="nil"/>
              <w:bottom w:val="nil"/>
              <w:right w:val="nil"/>
            </w:tcBorders>
          </w:tcPr>
          <w:p w14:paraId="09EC08EF"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w:t>
            </w:r>
          </w:p>
        </w:tc>
      </w:tr>
      <w:tr w:rsidR="00A04DDB" w:rsidRPr="00E41E61" w14:paraId="69769045" w14:textId="77777777" w:rsidTr="000268CC">
        <w:trPr>
          <w:trHeight w:val="306"/>
        </w:trPr>
        <w:tc>
          <w:tcPr>
            <w:tcW w:w="3691" w:type="dxa"/>
            <w:tcBorders>
              <w:top w:val="nil"/>
              <w:left w:val="nil"/>
              <w:bottom w:val="nil"/>
              <w:right w:val="nil"/>
            </w:tcBorders>
            <w:shd w:val="clear" w:color="auto" w:fill="FFFFFF"/>
            <w:vAlign w:val="center"/>
          </w:tcPr>
          <w:p w14:paraId="318AEEAA" w14:textId="77777777" w:rsidR="00A04DDB" w:rsidRPr="00E41E61" w:rsidRDefault="00A04DDB"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color w:val="000000" w:themeColor="text1"/>
                <w:sz w:val="24"/>
                <w:szCs w:val="24"/>
              </w:rPr>
              <w:t>Hb (g/L)</w:t>
            </w:r>
          </w:p>
        </w:tc>
        <w:tc>
          <w:tcPr>
            <w:tcW w:w="1934" w:type="dxa"/>
            <w:tcBorders>
              <w:top w:val="nil"/>
              <w:left w:val="nil"/>
              <w:bottom w:val="nil"/>
              <w:right w:val="nil"/>
            </w:tcBorders>
          </w:tcPr>
          <w:p w14:paraId="39F2CDCB"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1.051 (1.019-1.084)</w:t>
            </w:r>
          </w:p>
        </w:tc>
        <w:tc>
          <w:tcPr>
            <w:tcW w:w="1261" w:type="dxa"/>
            <w:tcBorders>
              <w:top w:val="nil"/>
              <w:left w:val="nil"/>
              <w:bottom w:val="nil"/>
              <w:right w:val="nil"/>
            </w:tcBorders>
          </w:tcPr>
          <w:p w14:paraId="32CDBD03"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0.000</w:t>
            </w:r>
          </w:p>
        </w:tc>
        <w:tc>
          <w:tcPr>
            <w:tcW w:w="2138" w:type="dxa"/>
            <w:tcBorders>
              <w:top w:val="nil"/>
              <w:left w:val="nil"/>
              <w:bottom w:val="nil"/>
              <w:right w:val="nil"/>
            </w:tcBorders>
          </w:tcPr>
          <w:p w14:paraId="19D8F4E2"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kern w:val="0"/>
                <w:sz w:val="24"/>
                <w:szCs w:val="24"/>
              </w:rPr>
              <w:t>1.042 (1.003-1.082)</w:t>
            </w:r>
          </w:p>
        </w:tc>
        <w:tc>
          <w:tcPr>
            <w:tcW w:w="1422" w:type="dxa"/>
            <w:tcBorders>
              <w:top w:val="nil"/>
              <w:left w:val="nil"/>
              <w:bottom w:val="nil"/>
              <w:right w:val="nil"/>
            </w:tcBorders>
          </w:tcPr>
          <w:p w14:paraId="33373EF2"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kern w:val="0"/>
                <w:sz w:val="24"/>
                <w:szCs w:val="24"/>
              </w:rPr>
              <w:t>0.033</w:t>
            </w:r>
          </w:p>
        </w:tc>
      </w:tr>
      <w:tr w:rsidR="00A04DDB" w:rsidRPr="00E41E61" w14:paraId="3BA7ADEF" w14:textId="77777777" w:rsidTr="000268CC">
        <w:trPr>
          <w:trHeight w:val="306"/>
        </w:trPr>
        <w:tc>
          <w:tcPr>
            <w:tcW w:w="3691" w:type="dxa"/>
            <w:tcBorders>
              <w:top w:val="nil"/>
              <w:left w:val="nil"/>
              <w:bottom w:val="nil"/>
              <w:right w:val="nil"/>
            </w:tcBorders>
            <w:shd w:val="clear" w:color="auto" w:fill="FFFFFF"/>
            <w:vAlign w:val="center"/>
          </w:tcPr>
          <w:p w14:paraId="0489966A" w14:textId="77777777" w:rsidR="00A04DDB" w:rsidRPr="00E41E61" w:rsidRDefault="00A04DDB"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color w:val="000000" w:themeColor="text1"/>
                <w:sz w:val="24"/>
                <w:szCs w:val="24"/>
              </w:rPr>
              <w:t>PLT (10</w:t>
            </w:r>
            <w:r w:rsidRPr="00E41E61">
              <w:rPr>
                <w:rFonts w:ascii="Book Antiqua" w:hAnsi="Book Antiqua" w:cs="Book Antiqua"/>
                <w:color w:val="000000" w:themeColor="text1"/>
                <w:sz w:val="24"/>
                <w:szCs w:val="24"/>
                <w:vertAlign w:val="superscript"/>
              </w:rPr>
              <w:t>9</w:t>
            </w:r>
            <w:r w:rsidRPr="00E41E61">
              <w:rPr>
                <w:rFonts w:ascii="Book Antiqua" w:hAnsi="Book Antiqua" w:cs="Book Antiqua"/>
                <w:color w:val="000000" w:themeColor="text1"/>
                <w:sz w:val="24"/>
                <w:szCs w:val="24"/>
              </w:rPr>
              <w:t>/L)</w:t>
            </w:r>
          </w:p>
        </w:tc>
        <w:tc>
          <w:tcPr>
            <w:tcW w:w="1934" w:type="dxa"/>
            <w:tcBorders>
              <w:top w:val="nil"/>
              <w:left w:val="nil"/>
              <w:bottom w:val="nil"/>
              <w:right w:val="nil"/>
            </w:tcBorders>
          </w:tcPr>
          <w:p w14:paraId="2D5C10D7"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1.019 (1.009-1.029)</w:t>
            </w:r>
          </w:p>
        </w:tc>
        <w:tc>
          <w:tcPr>
            <w:tcW w:w="1261" w:type="dxa"/>
            <w:tcBorders>
              <w:top w:val="nil"/>
              <w:left w:val="nil"/>
              <w:bottom w:val="nil"/>
              <w:right w:val="nil"/>
            </w:tcBorders>
          </w:tcPr>
          <w:p w14:paraId="3FFEC1A7"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0.000</w:t>
            </w:r>
          </w:p>
        </w:tc>
        <w:tc>
          <w:tcPr>
            <w:tcW w:w="2138" w:type="dxa"/>
            <w:tcBorders>
              <w:top w:val="nil"/>
              <w:left w:val="nil"/>
              <w:bottom w:val="nil"/>
              <w:right w:val="nil"/>
            </w:tcBorders>
          </w:tcPr>
          <w:p w14:paraId="2B57EA54"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kern w:val="0"/>
                <w:sz w:val="24"/>
                <w:szCs w:val="24"/>
              </w:rPr>
              <w:t>1.020 (1.006-1.033)</w:t>
            </w:r>
          </w:p>
        </w:tc>
        <w:tc>
          <w:tcPr>
            <w:tcW w:w="1422" w:type="dxa"/>
            <w:tcBorders>
              <w:top w:val="nil"/>
              <w:left w:val="nil"/>
              <w:bottom w:val="nil"/>
              <w:right w:val="nil"/>
            </w:tcBorders>
          </w:tcPr>
          <w:p w14:paraId="66C55701"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kern w:val="0"/>
                <w:sz w:val="24"/>
                <w:szCs w:val="24"/>
              </w:rPr>
              <w:t>0.004</w:t>
            </w:r>
          </w:p>
        </w:tc>
      </w:tr>
      <w:tr w:rsidR="00A04DDB" w:rsidRPr="00E41E61" w14:paraId="719316EF" w14:textId="77777777" w:rsidTr="000268CC">
        <w:trPr>
          <w:trHeight w:val="306"/>
        </w:trPr>
        <w:tc>
          <w:tcPr>
            <w:tcW w:w="3691" w:type="dxa"/>
            <w:tcBorders>
              <w:top w:val="nil"/>
              <w:left w:val="nil"/>
              <w:bottom w:val="nil"/>
              <w:right w:val="nil"/>
            </w:tcBorders>
            <w:shd w:val="clear" w:color="auto" w:fill="FFFFFF"/>
            <w:vAlign w:val="center"/>
          </w:tcPr>
          <w:p w14:paraId="2AC88B3C" w14:textId="77777777" w:rsidR="00A04DDB" w:rsidRPr="00E41E61" w:rsidRDefault="00A04DDB"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TG (mmol/L)</w:t>
            </w:r>
          </w:p>
        </w:tc>
        <w:tc>
          <w:tcPr>
            <w:tcW w:w="1934" w:type="dxa"/>
            <w:tcBorders>
              <w:top w:val="nil"/>
              <w:left w:val="nil"/>
              <w:bottom w:val="nil"/>
              <w:right w:val="nil"/>
            </w:tcBorders>
          </w:tcPr>
          <w:p w14:paraId="6A92355E"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2.243 (1.579-3.204)</w:t>
            </w:r>
          </w:p>
        </w:tc>
        <w:tc>
          <w:tcPr>
            <w:tcW w:w="1261" w:type="dxa"/>
            <w:tcBorders>
              <w:top w:val="nil"/>
              <w:left w:val="nil"/>
              <w:bottom w:val="nil"/>
              <w:right w:val="nil"/>
            </w:tcBorders>
          </w:tcPr>
          <w:p w14:paraId="06163650"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0.000</w:t>
            </w:r>
          </w:p>
        </w:tc>
        <w:tc>
          <w:tcPr>
            <w:tcW w:w="2138" w:type="dxa"/>
            <w:tcBorders>
              <w:top w:val="nil"/>
              <w:left w:val="nil"/>
              <w:bottom w:val="nil"/>
              <w:right w:val="nil"/>
            </w:tcBorders>
          </w:tcPr>
          <w:p w14:paraId="1D2E4267"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kern w:val="0"/>
                <w:sz w:val="24"/>
                <w:szCs w:val="24"/>
              </w:rPr>
              <w:t>1.946 (1.227-3.085)</w:t>
            </w:r>
          </w:p>
        </w:tc>
        <w:tc>
          <w:tcPr>
            <w:tcW w:w="1422" w:type="dxa"/>
            <w:tcBorders>
              <w:top w:val="nil"/>
              <w:left w:val="nil"/>
              <w:bottom w:val="nil"/>
              <w:right w:val="nil"/>
            </w:tcBorders>
          </w:tcPr>
          <w:p w14:paraId="12B62AC2"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kern w:val="0"/>
                <w:sz w:val="24"/>
                <w:szCs w:val="24"/>
              </w:rPr>
              <w:t>0.005</w:t>
            </w:r>
          </w:p>
        </w:tc>
      </w:tr>
      <w:tr w:rsidR="00A04DDB" w:rsidRPr="00E41E61" w14:paraId="00E3BC94" w14:textId="77777777" w:rsidTr="000268CC">
        <w:trPr>
          <w:trHeight w:val="306"/>
        </w:trPr>
        <w:tc>
          <w:tcPr>
            <w:tcW w:w="3691" w:type="dxa"/>
            <w:tcBorders>
              <w:top w:val="nil"/>
              <w:left w:val="nil"/>
              <w:bottom w:val="nil"/>
              <w:right w:val="nil"/>
            </w:tcBorders>
            <w:shd w:val="clear" w:color="auto" w:fill="FFFFFF"/>
            <w:vAlign w:val="center"/>
          </w:tcPr>
          <w:p w14:paraId="32E3D373" w14:textId="77777777" w:rsidR="00A04DDB" w:rsidRPr="00E41E61" w:rsidRDefault="00A04DDB"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HDL-c (mmol/L)</w:t>
            </w:r>
          </w:p>
        </w:tc>
        <w:tc>
          <w:tcPr>
            <w:tcW w:w="1934" w:type="dxa"/>
            <w:tcBorders>
              <w:top w:val="nil"/>
              <w:left w:val="nil"/>
              <w:bottom w:val="nil"/>
              <w:right w:val="nil"/>
            </w:tcBorders>
          </w:tcPr>
          <w:p w14:paraId="6933A9BB"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0.013 (0.001, 0.128)</w:t>
            </w:r>
          </w:p>
        </w:tc>
        <w:tc>
          <w:tcPr>
            <w:tcW w:w="1261" w:type="dxa"/>
            <w:tcBorders>
              <w:top w:val="nil"/>
              <w:left w:val="nil"/>
              <w:bottom w:val="nil"/>
              <w:right w:val="nil"/>
            </w:tcBorders>
          </w:tcPr>
          <w:p w14:paraId="7E036BA8"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0.000</w:t>
            </w:r>
          </w:p>
        </w:tc>
        <w:tc>
          <w:tcPr>
            <w:tcW w:w="2138" w:type="dxa"/>
            <w:tcBorders>
              <w:top w:val="nil"/>
              <w:left w:val="nil"/>
              <w:bottom w:val="nil"/>
              <w:right w:val="nil"/>
            </w:tcBorders>
          </w:tcPr>
          <w:p w14:paraId="64460E7B"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w:t>
            </w:r>
          </w:p>
        </w:tc>
        <w:tc>
          <w:tcPr>
            <w:tcW w:w="1422" w:type="dxa"/>
            <w:tcBorders>
              <w:top w:val="nil"/>
              <w:left w:val="nil"/>
              <w:bottom w:val="nil"/>
              <w:right w:val="nil"/>
            </w:tcBorders>
          </w:tcPr>
          <w:p w14:paraId="6EA667A9"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w:t>
            </w:r>
          </w:p>
        </w:tc>
      </w:tr>
      <w:tr w:rsidR="00A04DDB" w:rsidRPr="00E41E61" w14:paraId="3BD5A00A" w14:textId="77777777" w:rsidTr="000268CC">
        <w:trPr>
          <w:trHeight w:val="306"/>
        </w:trPr>
        <w:tc>
          <w:tcPr>
            <w:tcW w:w="3691" w:type="dxa"/>
            <w:tcBorders>
              <w:top w:val="nil"/>
              <w:left w:val="nil"/>
              <w:bottom w:val="single" w:sz="4" w:space="0" w:color="auto"/>
              <w:right w:val="nil"/>
            </w:tcBorders>
            <w:shd w:val="clear" w:color="auto" w:fill="FFFFFF"/>
            <w:vAlign w:val="center"/>
          </w:tcPr>
          <w:p w14:paraId="3BC628BF" w14:textId="77777777" w:rsidR="00A04DDB" w:rsidRPr="00E41E61" w:rsidRDefault="00A04DDB"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LDL-c (mmol/L)</w:t>
            </w:r>
          </w:p>
        </w:tc>
        <w:tc>
          <w:tcPr>
            <w:tcW w:w="1934" w:type="dxa"/>
            <w:tcBorders>
              <w:top w:val="nil"/>
              <w:left w:val="nil"/>
              <w:bottom w:val="single" w:sz="4" w:space="0" w:color="auto"/>
              <w:right w:val="nil"/>
            </w:tcBorders>
          </w:tcPr>
          <w:p w14:paraId="3C15FCF5"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1.512 (1.060, 2.156)</w:t>
            </w:r>
          </w:p>
        </w:tc>
        <w:tc>
          <w:tcPr>
            <w:tcW w:w="1261" w:type="dxa"/>
            <w:tcBorders>
              <w:top w:val="nil"/>
              <w:left w:val="nil"/>
              <w:bottom w:val="single" w:sz="4" w:space="0" w:color="auto"/>
              <w:right w:val="nil"/>
            </w:tcBorders>
          </w:tcPr>
          <w:p w14:paraId="32961294"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 xml:space="preserve">0.022 </w:t>
            </w:r>
          </w:p>
        </w:tc>
        <w:tc>
          <w:tcPr>
            <w:tcW w:w="2138" w:type="dxa"/>
            <w:tcBorders>
              <w:top w:val="nil"/>
              <w:left w:val="nil"/>
              <w:bottom w:val="single" w:sz="4" w:space="0" w:color="auto"/>
              <w:right w:val="nil"/>
            </w:tcBorders>
          </w:tcPr>
          <w:p w14:paraId="42538DDC"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w:t>
            </w:r>
          </w:p>
        </w:tc>
        <w:tc>
          <w:tcPr>
            <w:tcW w:w="1422" w:type="dxa"/>
            <w:tcBorders>
              <w:top w:val="nil"/>
              <w:left w:val="nil"/>
              <w:bottom w:val="single" w:sz="4" w:space="0" w:color="auto"/>
              <w:right w:val="nil"/>
            </w:tcBorders>
          </w:tcPr>
          <w:p w14:paraId="1A75FF73"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w:t>
            </w:r>
          </w:p>
        </w:tc>
      </w:tr>
    </w:tbl>
    <w:p w14:paraId="23997ACB" w14:textId="07C7F687" w:rsidR="00A04DDB" w:rsidRPr="00E41E61" w:rsidRDefault="009057E5" w:rsidP="00E41E61">
      <w:pPr>
        <w:snapToGrid w:val="0"/>
        <w:spacing w:line="360" w:lineRule="auto"/>
        <w:rPr>
          <w:rFonts w:ascii="Book Antiqua" w:hAnsi="Book Antiqua" w:cs="Book Antiqua"/>
          <w:color w:val="000000" w:themeColor="text1"/>
          <w:sz w:val="24"/>
          <w:szCs w:val="24"/>
        </w:rPr>
      </w:pPr>
      <w:bookmarkStart w:id="59" w:name="OLE_LINK25"/>
      <w:r>
        <w:rPr>
          <w:rFonts w:ascii="Book Antiqua" w:hAnsi="Book Antiqua" w:cs="Book Antiqua"/>
          <w:color w:val="000000"/>
          <w:sz w:val="24"/>
          <w:szCs w:val="24"/>
          <w:vertAlign w:val="superscript"/>
        </w:rPr>
        <w:t>1</w:t>
      </w:r>
      <w:r w:rsidR="00A04DDB" w:rsidRPr="00E41E61">
        <w:rPr>
          <w:rFonts w:ascii="Book Antiqua" w:hAnsi="Book Antiqua" w:cs="Book Antiqua"/>
          <w:color w:val="000000"/>
          <w:sz w:val="24"/>
          <w:szCs w:val="24"/>
        </w:rPr>
        <w:t>Factors</w:t>
      </w:r>
      <w:r w:rsidR="0060247E">
        <w:rPr>
          <w:rFonts w:ascii="Book Antiqua" w:hAnsi="Book Antiqua" w:cs="Book Antiqua"/>
          <w:color w:val="000000"/>
          <w:sz w:val="24"/>
          <w:szCs w:val="24"/>
        </w:rPr>
        <w:t xml:space="preserve"> with </w:t>
      </w:r>
      <w:r w:rsidR="0060247E" w:rsidRPr="00890566">
        <w:rPr>
          <w:rFonts w:ascii="Book Antiqua" w:hAnsi="Book Antiqua" w:cs="Book Antiqua"/>
          <w:i/>
          <w:color w:val="000000"/>
          <w:sz w:val="24"/>
          <w:szCs w:val="24"/>
        </w:rPr>
        <w:t>P</w:t>
      </w:r>
      <w:r w:rsidR="00A04DDB" w:rsidRPr="00E41E61">
        <w:rPr>
          <w:rFonts w:ascii="Book Antiqua" w:hAnsi="Book Antiqua" w:cs="Book Antiqua"/>
          <w:color w:val="000000"/>
          <w:sz w:val="24"/>
          <w:szCs w:val="24"/>
        </w:rPr>
        <w:t xml:space="preserve"> &lt; 0.05 in univariate analysis were included in the multivariate analysis.</w:t>
      </w:r>
      <w:r w:rsidR="0060247E">
        <w:rPr>
          <w:rFonts w:ascii="Book Antiqua" w:hAnsi="Book Antiqua" w:cs="Book Antiqua"/>
          <w:bCs/>
          <w:color w:val="000000" w:themeColor="text1"/>
          <w:sz w:val="24"/>
          <w:szCs w:val="24"/>
        </w:rPr>
        <w:t xml:space="preserve"> </w:t>
      </w:r>
      <w:proofErr w:type="spellStart"/>
      <w:r w:rsidR="00A04DDB" w:rsidRPr="00E41E61">
        <w:rPr>
          <w:rFonts w:ascii="Book Antiqua" w:hAnsi="Book Antiqua" w:cs="Book Antiqua"/>
          <w:bCs/>
          <w:color w:val="000000" w:themeColor="text1"/>
          <w:sz w:val="24"/>
          <w:szCs w:val="24"/>
        </w:rPr>
        <w:t>WHtR</w:t>
      </w:r>
      <w:proofErr w:type="spellEnd"/>
      <w:r w:rsidR="00A04DDB" w:rsidRPr="00E41E61">
        <w:rPr>
          <w:rFonts w:ascii="Book Antiqua" w:hAnsi="Book Antiqua" w:cs="Book Antiqua"/>
          <w:bCs/>
          <w:color w:val="000000" w:themeColor="text1"/>
          <w:sz w:val="24"/>
          <w:szCs w:val="24"/>
        </w:rPr>
        <w:t xml:space="preserve">: Waist-to-height ratio; </w:t>
      </w:r>
      <w:r w:rsidR="00A04DDB" w:rsidRPr="00E41E61">
        <w:rPr>
          <w:rFonts w:ascii="Book Antiqua" w:hAnsi="Book Antiqua" w:cs="Book Antiqua"/>
          <w:color w:val="000000" w:themeColor="text1"/>
          <w:sz w:val="24"/>
          <w:szCs w:val="24"/>
        </w:rPr>
        <w:t xml:space="preserve">Hb: Hemoglobin; </w:t>
      </w:r>
      <w:r w:rsidR="00A04DDB" w:rsidRPr="00E41E61">
        <w:rPr>
          <w:rFonts w:ascii="Book Antiqua" w:hAnsi="Book Antiqua" w:cs="Book Antiqua"/>
          <w:color w:val="000000" w:themeColor="text1"/>
          <w:sz w:val="24"/>
          <w:szCs w:val="24"/>
        </w:rPr>
        <w:lastRenderedPageBreak/>
        <w:t xml:space="preserve">PLT: Platelet; </w:t>
      </w:r>
      <w:r w:rsidR="00A04DDB" w:rsidRPr="00E41E61">
        <w:rPr>
          <w:rFonts w:ascii="Book Antiqua" w:hAnsi="Book Antiqua" w:cs="Book Antiqua"/>
          <w:bCs/>
          <w:color w:val="000000" w:themeColor="text1"/>
          <w:sz w:val="24"/>
          <w:szCs w:val="24"/>
        </w:rPr>
        <w:t>TG: Triglyceride; LDL-c: Low-density lipoprotein cholesterol; HDL-c: High-density lipoprotein cholesterol.</w:t>
      </w:r>
    </w:p>
    <w:bookmarkEnd w:id="59"/>
    <w:p w14:paraId="5208842E" w14:textId="77777777" w:rsidR="00A04DDB" w:rsidRPr="00E41E61" w:rsidRDefault="00A04DDB" w:rsidP="00E41E61">
      <w:pPr>
        <w:snapToGrid w:val="0"/>
        <w:spacing w:line="360" w:lineRule="auto"/>
        <w:rPr>
          <w:rFonts w:ascii="Book Antiqua" w:hAnsi="Book Antiqua" w:cs="Book Antiqua"/>
          <w:color w:val="000000" w:themeColor="text1"/>
          <w:sz w:val="24"/>
          <w:szCs w:val="24"/>
        </w:rPr>
        <w:sectPr w:rsidR="00A04DDB" w:rsidRPr="00E41E61" w:rsidSect="00B81E28">
          <w:pgSz w:w="16838" w:h="11906" w:orient="landscape"/>
          <w:pgMar w:top="1800" w:right="1440" w:bottom="1800" w:left="1440" w:header="851" w:footer="992" w:gutter="0"/>
          <w:cols w:space="720"/>
          <w:docGrid w:type="lines" w:linePitch="312"/>
        </w:sectPr>
      </w:pPr>
    </w:p>
    <w:p w14:paraId="2BC3A8A9" w14:textId="0C60DAF0" w:rsidR="00A04DDB" w:rsidRPr="00E41E61" w:rsidRDefault="00A04DDB" w:rsidP="00E41E61">
      <w:pPr>
        <w:snapToGrid w:val="0"/>
        <w:spacing w:line="360" w:lineRule="auto"/>
        <w:rPr>
          <w:rFonts w:ascii="Book Antiqua" w:eastAsia="楷体" w:hAnsi="Book Antiqua" w:cs="Book Antiqua"/>
          <w:b/>
          <w:bCs/>
          <w:color w:val="000000" w:themeColor="text1"/>
          <w:sz w:val="24"/>
          <w:szCs w:val="24"/>
        </w:rPr>
      </w:pPr>
      <w:r w:rsidRPr="00E41E61">
        <w:rPr>
          <w:rFonts w:ascii="Book Antiqua" w:eastAsia="楷体" w:hAnsi="Book Antiqua" w:cs="Book Antiqua"/>
          <w:b/>
          <w:bCs/>
          <w:color w:val="000000" w:themeColor="text1"/>
          <w:sz w:val="24"/>
          <w:szCs w:val="24"/>
        </w:rPr>
        <w:lastRenderedPageBreak/>
        <w:t xml:space="preserve">Table 3 </w:t>
      </w:r>
      <w:r w:rsidR="0060247E">
        <w:rPr>
          <w:rFonts w:ascii="Book Antiqua" w:eastAsia="楷体" w:hAnsi="Book Antiqua" w:cs="Book Antiqua"/>
          <w:b/>
          <w:bCs/>
          <w:color w:val="000000" w:themeColor="text1"/>
          <w:sz w:val="24"/>
          <w:szCs w:val="24"/>
        </w:rPr>
        <w:t>Performance of f</w:t>
      </w:r>
      <w:r w:rsidR="0060247E" w:rsidRPr="0060247E">
        <w:rPr>
          <w:rFonts w:ascii="Book Antiqua" w:eastAsia="楷体" w:hAnsi="Book Antiqua" w:cs="Book Antiqua"/>
          <w:b/>
          <w:bCs/>
          <w:color w:val="000000" w:themeColor="text1"/>
          <w:sz w:val="24"/>
          <w:szCs w:val="24"/>
        </w:rPr>
        <w:t>atty liver score</w:t>
      </w:r>
      <w:r w:rsidRPr="00E41E61">
        <w:rPr>
          <w:rFonts w:ascii="Book Antiqua" w:eastAsia="楷体" w:hAnsi="Book Antiqua" w:cs="Book Antiqua"/>
          <w:b/>
          <w:bCs/>
          <w:color w:val="000000" w:themeColor="text1"/>
          <w:sz w:val="24"/>
          <w:szCs w:val="24"/>
        </w:rPr>
        <w:t xml:space="preserve"> </w:t>
      </w:r>
      <w:r w:rsidR="0060247E">
        <w:rPr>
          <w:rFonts w:ascii="Book Antiqua" w:eastAsia="楷体" w:hAnsi="Book Antiqua" w:cs="Book Antiqua"/>
          <w:b/>
          <w:bCs/>
          <w:color w:val="000000" w:themeColor="text1"/>
          <w:sz w:val="24"/>
          <w:szCs w:val="24"/>
        </w:rPr>
        <w:t>and w</w:t>
      </w:r>
      <w:r w:rsidR="0060247E" w:rsidRPr="0060247E">
        <w:rPr>
          <w:rFonts w:ascii="Book Antiqua" w:eastAsia="楷体" w:hAnsi="Book Antiqua" w:cs="Book Antiqua"/>
          <w:b/>
          <w:bCs/>
          <w:color w:val="000000" w:themeColor="text1"/>
          <w:sz w:val="24"/>
          <w:szCs w:val="24"/>
        </w:rPr>
        <w:t>aist-to-height ratio</w:t>
      </w:r>
      <w:r w:rsidR="0060247E">
        <w:rPr>
          <w:rFonts w:ascii="Book Antiqua" w:eastAsia="楷体" w:hAnsi="Book Antiqua" w:cs="Book Antiqua"/>
          <w:b/>
          <w:bCs/>
          <w:color w:val="000000" w:themeColor="text1"/>
          <w:sz w:val="24"/>
          <w:szCs w:val="24"/>
        </w:rPr>
        <w:t xml:space="preserve"> </w:t>
      </w:r>
      <w:r w:rsidRPr="00E41E61">
        <w:rPr>
          <w:rFonts w:ascii="Book Antiqua" w:eastAsia="楷体" w:hAnsi="Book Antiqua" w:cs="Book Antiqua"/>
          <w:b/>
          <w:bCs/>
          <w:color w:val="000000" w:themeColor="text1"/>
          <w:sz w:val="24"/>
          <w:szCs w:val="24"/>
        </w:rPr>
        <w:t xml:space="preserve">for diagnosis of </w:t>
      </w:r>
      <w:r w:rsidRPr="00E41E61">
        <w:rPr>
          <w:rFonts w:ascii="Book Antiqua" w:hAnsi="Book Antiqua" w:cs="Book Antiqua"/>
          <w:b/>
          <w:bCs/>
          <w:color w:val="000000"/>
          <w:sz w:val="24"/>
          <w:szCs w:val="24"/>
        </w:rPr>
        <w:t xml:space="preserve">non-alcoholic fatty liver disease </w:t>
      </w:r>
      <w:r w:rsidRPr="00E41E61">
        <w:rPr>
          <w:rFonts w:ascii="Book Antiqua" w:hAnsi="Book Antiqua" w:cs="Book Antiqua"/>
          <w:b/>
          <w:bCs/>
          <w:color w:val="000000" w:themeColor="text1"/>
          <w:sz w:val="24"/>
          <w:szCs w:val="24"/>
        </w:rPr>
        <w:t xml:space="preserve">in lean participants with </w:t>
      </w:r>
      <w:r w:rsidR="0060247E">
        <w:rPr>
          <w:rFonts w:ascii="Book Antiqua" w:hAnsi="Book Antiqua" w:cs="Book Antiqua"/>
          <w:b/>
          <w:bCs/>
          <w:color w:val="000000" w:themeColor="text1"/>
          <w:sz w:val="24"/>
          <w:szCs w:val="24"/>
        </w:rPr>
        <w:t xml:space="preserve">a </w:t>
      </w:r>
      <w:r w:rsidRPr="00E41E61">
        <w:rPr>
          <w:rFonts w:ascii="Book Antiqua" w:hAnsi="Book Antiqua" w:cs="Book Antiqua"/>
          <w:b/>
          <w:bCs/>
          <w:color w:val="000000" w:themeColor="text1"/>
          <w:sz w:val="24"/>
          <w:szCs w:val="24"/>
        </w:rPr>
        <w:t>normal waist circumference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2185"/>
        <w:gridCol w:w="1701"/>
        <w:gridCol w:w="1275"/>
        <w:gridCol w:w="1452"/>
        <w:gridCol w:w="1667"/>
      </w:tblGrid>
      <w:tr w:rsidR="00A04DDB" w:rsidRPr="00DC3D75" w14:paraId="7C87EBEF" w14:textId="77777777" w:rsidTr="00890566">
        <w:trPr>
          <w:trHeight w:val="337"/>
        </w:trPr>
        <w:tc>
          <w:tcPr>
            <w:tcW w:w="1184" w:type="dxa"/>
            <w:tcBorders>
              <w:top w:val="single" w:sz="4" w:space="0" w:color="auto"/>
              <w:left w:val="nil"/>
              <w:bottom w:val="single" w:sz="4" w:space="0" w:color="auto"/>
              <w:right w:val="nil"/>
            </w:tcBorders>
            <w:vAlign w:val="center"/>
          </w:tcPr>
          <w:p w14:paraId="0C2A2DF8" w14:textId="77777777" w:rsidR="00A04DDB" w:rsidRPr="00DC3D75" w:rsidRDefault="00A04DDB" w:rsidP="00E41E61">
            <w:pPr>
              <w:pStyle w:val="af0"/>
              <w:widowControl/>
              <w:snapToGrid w:val="0"/>
              <w:spacing w:line="360" w:lineRule="auto"/>
              <w:jc w:val="both"/>
              <w:rPr>
                <w:rFonts w:ascii="Book Antiqua" w:hAnsi="Book Antiqua" w:cs="Book Antiqua"/>
                <w:b/>
                <w:color w:val="000000" w:themeColor="text1"/>
                <w:szCs w:val="24"/>
                <w:lang w:val="sv-SE"/>
              </w:rPr>
            </w:pPr>
          </w:p>
        </w:tc>
        <w:tc>
          <w:tcPr>
            <w:tcW w:w="2185" w:type="dxa"/>
            <w:tcBorders>
              <w:top w:val="single" w:sz="4" w:space="0" w:color="auto"/>
              <w:left w:val="nil"/>
              <w:bottom w:val="single" w:sz="4" w:space="0" w:color="auto"/>
              <w:right w:val="nil"/>
            </w:tcBorders>
            <w:vAlign w:val="center"/>
          </w:tcPr>
          <w:p w14:paraId="49323D03" w14:textId="77777777" w:rsidR="00A04DDB" w:rsidRPr="00DC3D75" w:rsidRDefault="00A04DDB" w:rsidP="00E41E61">
            <w:pPr>
              <w:pStyle w:val="af0"/>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AUROC (95%CI)</w:t>
            </w:r>
          </w:p>
        </w:tc>
        <w:tc>
          <w:tcPr>
            <w:tcW w:w="1701" w:type="dxa"/>
            <w:tcBorders>
              <w:top w:val="single" w:sz="4" w:space="0" w:color="auto"/>
              <w:left w:val="nil"/>
              <w:bottom w:val="single" w:sz="4" w:space="0" w:color="auto"/>
              <w:right w:val="nil"/>
            </w:tcBorders>
            <w:vAlign w:val="center"/>
          </w:tcPr>
          <w:p w14:paraId="275B8597" w14:textId="7ABBED4B" w:rsidR="00A04DDB" w:rsidRPr="00DC3D75" w:rsidRDefault="00A04DDB">
            <w:pPr>
              <w:pStyle w:val="af0"/>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Cutoff value</w:t>
            </w:r>
          </w:p>
        </w:tc>
        <w:tc>
          <w:tcPr>
            <w:tcW w:w="1275" w:type="dxa"/>
            <w:tcBorders>
              <w:top w:val="single" w:sz="4" w:space="0" w:color="auto"/>
              <w:left w:val="nil"/>
              <w:bottom w:val="single" w:sz="4" w:space="0" w:color="auto"/>
              <w:right w:val="nil"/>
            </w:tcBorders>
            <w:vAlign w:val="center"/>
          </w:tcPr>
          <w:p w14:paraId="7D20C21A" w14:textId="77777777" w:rsidR="00A04DDB" w:rsidRPr="00DC3D75" w:rsidRDefault="00A04DDB" w:rsidP="00E41E61">
            <w:pPr>
              <w:pStyle w:val="af0"/>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Sensitivity</w:t>
            </w:r>
          </w:p>
        </w:tc>
        <w:tc>
          <w:tcPr>
            <w:tcW w:w="1452" w:type="dxa"/>
            <w:tcBorders>
              <w:top w:val="single" w:sz="4" w:space="0" w:color="auto"/>
              <w:left w:val="nil"/>
              <w:bottom w:val="single" w:sz="4" w:space="0" w:color="auto"/>
              <w:right w:val="nil"/>
            </w:tcBorders>
            <w:vAlign w:val="center"/>
          </w:tcPr>
          <w:p w14:paraId="6CC34DE3" w14:textId="168B5AB9" w:rsidR="00A04DDB" w:rsidRPr="00DC3D75" w:rsidRDefault="0060247E">
            <w:pPr>
              <w:pStyle w:val="af0"/>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Speci</w:t>
            </w:r>
            <w:r>
              <w:rPr>
                <w:rFonts w:ascii="Book Antiqua" w:hAnsi="Book Antiqua" w:cs="Book Antiqua"/>
                <w:b/>
                <w:color w:val="000000" w:themeColor="text1"/>
                <w:szCs w:val="24"/>
              </w:rPr>
              <w:t>f</w:t>
            </w:r>
            <w:r w:rsidRPr="00DC3D75">
              <w:rPr>
                <w:rFonts w:ascii="Book Antiqua" w:hAnsi="Book Antiqua" w:cs="Book Antiqua"/>
                <w:b/>
                <w:color w:val="000000" w:themeColor="text1"/>
                <w:szCs w:val="24"/>
              </w:rPr>
              <w:t>i</w:t>
            </w:r>
            <w:r>
              <w:rPr>
                <w:rFonts w:ascii="Book Antiqua" w:hAnsi="Book Antiqua" w:cs="Book Antiqua"/>
                <w:b/>
                <w:color w:val="000000" w:themeColor="text1"/>
                <w:szCs w:val="24"/>
              </w:rPr>
              <w:t>c</w:t>
            </w:r>
            <w:r w:rsidRPr="00DC3D75">
              <w:rPr>
                <w:rFonts w:ascii="Book Antiqua" w:hAnsi="Book Antiqua" w:cs="Book Antiqua"/>
                <w:b/>
                <w:color w:val="000000" w:themeColor="text1"/>
                <w:szCs w:val="24"/>
              </w:rPr>
              <w:t>ity</w:t>
            </w:r>
          </w:p>
        </w:tc>
        <w:tc>
          <w:tcPr>
            <w:tcW w:w="1667" w:type="dxa"/>
            <w:tcBorders>
              <w:top w:val="single" w:sz="4" w:space="0" w:color="auto"/>
              <w:left w:val="nil"/>
              <w:bottom w:val="single" w:sz="4" w:space="0" w:color="auto"/>
              <w:right w:val="nil"/>
            </w:tcBorders>
            <w:vAlign w:val="center"/>
          </w:tcPr>
          <w:p w14:paraId="1B8FF3C7" w14:textId="77777777" w:rsidR="00A04DDB" w:rsidRPr="00DC3D75" w:rsidRDefault="00A04DDB" w:rsidP="00E41E61">
            <w:pPr>
              <w:pStyle w:val="af0"/>
              <w:snapToGrid w:val="0"/>
              <w:spacing w:line="360" w:lineRule="auto"/>
              <w:jc w:val="both"/>
              <w:rPr>
                <w:rFonts w:ascii="Book Antiqua" w:hAnsi="Book Antiqua" w:cs="Book Antiqua"/>
                <w:b/>
                <w:color w:val="000000" w:themeColor="text1"/>
                <w:szCs w:val="24"/>
              </w:rPr>
            </w:pPr>
            <w:r w:rsidRPr="00DC3D75">
              <w:rPr>
                <w:rFonts w:ascii="Book Antiqua" w:hAnsi="Book Antiqua" w:cs="Book Antiqua"/>
                <w:b/>
                <w:color w:val="000000" w:themeColor="text1"/>
                <w:szCs w:val="24"/>
              </w:rPr>
              <w:t>Youden’s index</w:t>
            </w:r>
          </w:p>
        </w:tc>
      </w:tr>
      <w:tr w:rsidR="00A04DDB" w:rsidRPr="00E41E61" w14:paraId="730A4A63" w14:textId="77777777" w:rsidTr="00890566">
        <w:trPr>
          <w:trHeight w:val="303"/>
        </w:trPr>
        <w:tc>
          <w:tcPr>
            <w:tcW w:w="1184" w:type="dxa"/>
            <w:tcBorders>
              <w:top w:val="nil"/>
              <w:left w:val="nil"/>
              <w:bottom w:val="nil"/>
              <w:right w:val="nil"/>
            </w:tcBorders>
            <w:shd w:val="clear" w:color="auto" w:fill="FFFFFF"/>
            <w:vAlign w:val="center"/>
          </w:tcPr>
          <w:p w14:paraId="05733D71" w14:textId="77777777" w:rsidR="00A04DDB" w:rsidRPr="00E41E61" w:rsidRDefault="00A04DDB" w:rsidP="00E41E61">
            <w:pPr>
              <w:snapToGrid w:val="0"/>
              <w:spacing w:line="360" w:lineRule="auto"/>
              <w:rPr>
                <w:rFonts w:ascii="Book Antiqua" w:hAnsi="Book Antiqua" w:cs="Book Antiqua"/>
                <w:bCs/>
                <w:color w:val="000000" w:themeColor="text1"/>
                <w:sz w:val="24"/>
                <w:szCs w:val="24"/>
              </w:rPr>
            </w:pPr>
            <w:proofErr w:type="spellStart"/>
            <w:r w:rsidRPr="00E41E61">
              <w:rPr>
                <w:rFonts w:ascii="Book Antiqua" w:hAnsi="Book Antiqua" w:cs="Book Antiqua"/>
                <w:bCs/>
                <w:color w:val="000000" w:themeColor="text1"/>
                <w:sz w:val="24"/>
                <w:szCs w:val="24"/>
              </w:rPr>
              <w:t>WHtR</w:t>
            </w:r>
            <w:proofErr w:type="spellEnd"/>
          </w:p>
        </w:tc>
        <w:tc>
          <w:tcPr>
            <w:tcW w:w="2185" w:type="dxa"/>
            <w:tcBorders>
              <w:top w:val="nil"/>
              <w:left w:val="nil"/>
              <w:bottom w:val="nil"/>
              <w:right w:val="nil"/>
            </w:tcBorders>
          </w:tcPr>
          <w:p w14:paraId="3108D737"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0.761 (</w:t>
            </w:r>
            <w:r w:rsidRPr="00E41E61">
              <w:rPr>
                <w:rFonts w:ascii="Book Antiqua" w:hAnsi="Book Antiqua" w:cs="Book Antiqua"/>
                <w:bCs/>
                <w:color w:val="000000" w:themeColor="text1"/>
                <w:kern w:val="0"/>
                <w:sz w:val="24"/>
                <w:szCs w:val="24"/>
                <w:lang w:bidi="ar"/>
              </w:rPr>
              <w:t>0.712-0.811</w:t>
            </w:r>
            <w:r w:rsidRPr="00E41E61">
              <w:rPr>
                <w:rFonts w:ascii="Book Antiqua" w:hAnsi="Book Antiqua" w:cs="Book Antiqua"/>
                <w:bCs/>
                <w:color w:val="000000" w:themeColor="text1"/>
                <w:kern w:val="0"/>
                <w:sz w:val="24"/>
                <w:szCs w:val="24"/>
              </w:rPr>
              <w:t>)</w:t>
            </w:r>
          </w:p>
        </w:tc>
        <w:tc>
          <w:tcPr>
            <w:tcW w:w="1701" w:type="dxa"/>
            <w:tcBorders>
              <w:top w:val="nil"/>
              <w:left w:val="nil"/>
              <w:bottom w:val="nil"/>
              <w:right w:val="nil"/>
            </w:tcBorders>
            <w:vAlign w:val="bottom"/>
          </w:tcPr>
          <w:p w14:paraId="3B35378A"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0.474</w:t>
            </w:r>
          </w:p>
        </w:tc>
        <w:tc>
          <w:tcPr>
            <w:tcW w:w="1275" w:type="dxa"/>
            <w:tcBorders>
              <w:top w:val="nil"/>
              <w:left w:val="nil"/>
              <w:bottom w:val="nil"/>
              <w:right w:val="nil"/>
            </w:tcBorders>
          </w:tcPr>
          <w:p w14:paraId="03A08BD1"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0.889</w:t>
            </w:r>
          </w:p>
        </w:tc>
        <w:tc>
          <w:tcPr>
            <w:tcW w:w="1452" w:type="dxa"/>
            <w:tcBorders>
              <w:top w:val="nil"/>
              <w:left w:val="nil"/>
              <w:bottom w:val="nil"/>
              <w:right w:val="nil"/>
            </w:tcBorders>
          </w:tcPr>
          <w:p w14:paraId="41208CDE"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0.625</w:t>
            </w:r>
          </w:p>
        </w:tc>
        <w:tc>
          <w:tcPr>
            <w:tcW w:w="1667" w:type="dxa"/>
            <w:tcBorders>
              <w:top w:val="nil"/>
              <w:left w:val="nil"/>
              <w:bottom w:val="nil"/>
              <w:right w:val="nil"/>
            </w:tcBorders>
          </w:tcPr>
          <w:p w14:paraId="18C9067B"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0.514</w:t>
            </w:r>
          </w:p>
        </w:tc>
      </w:tr>
      <w:tr w:rsidR="00A04DDB" w:rsidRPr="00E41E61" w14:paraId="59557EF7" w14:textId="77777777" w:rsidTr="00890566">
        <w:trPr>
          <w:trHeight w:val="303"/>
        </w:trPr>
        <w:tc>
          <w:tcPr>
            <w:tcW w:w="1184" w:type="dxa"/>
            <w:tcBorders>
              <w:top w:val="nil"/>
              <w:left w:val="nil"/>
              <w:bottom w:val="single" w:sz="4" w:space="0" w:color="auto"/>
              <w:right w:val="nil"/>
            </w:tcBorders>
            <w:shd w:val="clear" w:color="auto" w:fill="FFFFFF"/>
            <w:vAlign w:val="center"/>
          </w:tcPr>
          <w:p w14:paraId="6CD4B086" w14:textId="77777777" w:rsidR="00A04DDB" w:rsidRPr="00E41E61" w:rsidRDefault="00A04DDB"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FLI score</w:t>
            </w:r>
          </w:p>
        </w:tc>
        <w:tc>
          <w:tcPr>
            <w:tcW w:w="2185" w:type="dxa"/>
            <w:tcBorders>
              <w:top w:val="nil"/>
              <w:left w:val="nil"/>
              <w:bottom w:val="single" w:sz="4" w:space="0" w:color="auto"/>
              <w:right w:val="nil"/>
            </w:tcBorders>
          </w:tcPr>
          <w:p w14:paraId="3684E88F"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0.770 (</w:t>
            </w:r>
            <w:r w:rsidRPr="00E41E61">
              <w:rPr>
                <w:rFonts w:ascii="Book Antiqua" w:hAnsi="Book Antiqua" w:cs="Book Antiqua"/>
                <w:bCs/>
                <w:color w:val="000000" w:themeColor="text1"/>
                <w:kern w:val="0"/>
                <w:sz w:val="24"/>
                <w:szCs w:val="24"/>
                <w:lang w:bidi="ar"/>
              </w:rPr>
              <w:t>0.721-0.819</w:t>
            </w:r>
            <w:r w:rsidRPr="00E41E61">
              <w:rPr>
                <w:rFonts w:ascii="Book Antiqua" w:hAnsi="Book Antiqua" w:cs="Book Antiqua"/>
                <w:bCs/>
                <w:color w:val="000000" w:themeColor="text1"/>
                <w:kern w:val="0"/>
                <w:sz w:val="24"/>
                <w:szCs w:val="24"/>
              </w:rPr>
              <w:t>)</w:t>
            </w:r>
          </w:p>
        </w:tc>
        <w:tc>
          <w:tcPr>
            <w:tcW w:w="1701" w:type="dxa"/>
            <w:tcBorders>
              <w:top w:val="nil"/>
              <w:left w:val="nil"/>
              <w:bottom w:val="single" w:sz="4" w:space="0" w:color="auto"/>
              <w:right w:val="nil"/>
            </w:tcBorders>
            <w:vAlign w:val="bottom"/>
          </w:tcPr>
          <w:p w14:paraId="23DA94BC"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kern w:val="0"/>
                <w:sz w:val="24"/>
                <w:szCs w:val="24"/>
              </w:rPr>
            </w:pPr>
            <w:r w:rsidRPr="00E41E61">
              <w:rPr>
                <w:rFonts w:ascii="Book Antiqua" w:hAnsi="Book Antiqua" w:cs="Book Antiqua"/>
                <w:bCs/>
                <w:color w:val="000000" w:themeColor="text1"/>
                <w:kern w:val="0"/>
                <w:sz w:val="24"/>
                <w:szCs w:val="24"/>
              </w:rPr>
              <w:t>25.15</w:t>
            </w:r>
          </w:p>
        </w:tc>
        <w:tc>
          <w:tcPr>
            <w:tcW w:w="1275" w:type="dxa"/>
            <w:tcBorders>
              <w:top w:val="nil"/>
              <w:left w:val="nil"/>
              <w:bottom w:val="single" w:sz="4" w:space="0" w:color="auto"/>
              <w:right w:val="nil"/>
            </w:tcBorders>
          </w:tcPr>
          <w:p w14:paraId="1388C186"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0.778</w:t>
            </w:r>
          </w:p>
        </w:tc>
        <w:tc>
          <w:tcPr>
            <w:tcW w:w="1452" w:type="dxa"/>
            <w:tcBorders>
              <w:top w:val="nil"/>
              <w:left w:val="nil"/>
              <w:bottom w:val="single" w:sz="4" w:space="0" w:color="auto"/>
              <w:right w:val="nil"/>
            </w:tcBorders>
          </w:tcPr>
          <w:p w14:paraId="0074E143"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0.759</w:t>
            </w:r>
          </w:p>
        </w:tc>
        <w:tc>
          <w:tcPr>
            <w:tcW w:w="1667" w:type="dxa"/>
            <w:tcBorders>
              <w:top w:val="nil"/>
              <w:left w:val="nil"/>
              <w:bottom w:val="single" w:sz="4" w:space="0" w:color="auto"/>
              <w:right w:val="nil"/>
            </w:tcBorders>
          </w:tcPr>
          <w:p w14:paraId="1EF287EE" w14:textId="77777777" w:rsidR="00A04DDB" w:rsidRPr="00E41E61" w:rsidRDefault="00A04DDB" w:rsidP="00E41E61">
            <w:pPr>
              <w:widowControl/>
              <w:snapToGrid w:val="0"/>
              <w:spacing w:line="360" w:lineRule="auto"/>
              <w:textAlignment w:val="bottom"/>
              <w:rPr>
                <w:rFonts w:ascii="Book Antiqua" w:hAnsi="Book Antiqua" w:cs="Book Antiqua"/>
                <w:bCs/>
                <w:color w:val="000000" w:themeColor="text1"/>
                <w:sz w:val="24"/>
                <w:szCs w:val="24"/>
              </w:rPr>
            </w:pPr>
            <w:r w:rsidRPr="00E41E61">
              <w:rPr>
                <w:rFonts w:ascii="Book Antiqua" w:hAnsi="Book Antiqua" w:cs="Book Antiqua"/>
                <w:bCs/>
                <w:color w:val="000000" w:themeColor="text1"/>
                <w:sz w:val="24"/>
                <w:szCs w:val="24"/>
              </w:rPr>
              <w:t>0.537</w:t>
            </w:r>
          </w:p>
        </w:tc>
      </w:tr>
    </w:tbl>
    <w:p w14:paraId="3FF4B657" w14:textId="046ED1E8" w:rsidR="00A04DDB" w:rsidRPr="00E41E61" w:rsidRDefault="00A04DDB" w:rsidP="00E41E61">
      <w:pPr>
        <w:snapToGrid w:val="0"/>
        <w:spacing w:line="360" w:lineRule="auto"/>
        <w:rPr>
          <w:rFonts w:ascii="Book Antiqua" w:hAnsi="Book Antiqua" w:cs="Book Antiqua"/>
          <w:bCs/>
          <w:color w:val="000000" w:themeColor="text1"/>
          <w:sz w:val="24"/>
          <w:szCs w:val="24"/>
        </w:rPr>
        <w:sectPr w:rsidR="00A04DDB" w:rsidRPr="00E41E61" w:rsidSect="00B81E28">
          <w:headerReference w:type="default" r:id="rId18"/>
          <w:footerReference w:type="default" r:id="rId19"/>
          <w:pgSz w:w="16838" w:h="11906" w:orient="landscape"/>
          <w:pgMar w:top="1800" w:right="1440" w:bottom="1800" w:left="1440" w:header="851" w:footer="992" w:gutter="0"/>
          <w:cols w:space="720"/>
          <w:docGrid w:type="lines" w:linePitch="312"/>
        </w:sectPr>
      </w:pPr>
      <w:r w:rsidRPr="00E41E61">
        <w:rPr>
          <w:rFonts w:ascii="Book Antiqua" w:hAnsi="Book Antiqua" w:cs="Book Antiqua"/>
          <w:bCs/>
          <w:color w:val="000000" w:themeColor="text1"/>
          <w:sz w:val="24"/>
          <w:szCs w:val="24"/>
        </w:rPr>
        <w:t xml:space="preserve">FLI score: Fatty liver score; </w:t>
      </w:r>
      <w:proofErr w:type="spellStart"/>
      <w:r w:rsidRPr="00E41E61">
        <w:rPr>
          <w:rFonts w:ascii="Book Antiqua" w:hAnsi="Book Antiqua" w:cs="Book Antiqua"/>
          <w:bCs/>
          <w:color w:val="000000" w:themeColor="text1"/>
          <w:sz w:val="24"/>
          <w:szCs w:val="24"/>
        </w:rPr>
        <w:t>WHtR</w:t>
      </w:r>
      <w:proofErr w:type="spellEnd"/>
      <w:r w:rsidRPr="00E41E61">
        <w:rPr>
          <w:rFonts w:ascii="Book Antiqua" w:hAnsi="Book Antiqua" w:cs="Book Antiqua"/>
          <w:bCs/>
          <w:color w:val="000000" w:themeColor="text1"/>
          <w:sz w:val="24"/>
          <w:szCs w:val="24"/>
        </w:rPr>
        <w:t xml:space="preserve">: Waist-to-height ratio; AUROC: </w:t>
      </w:r>
      <w:r w:rsidRPr="00E41E61">
        <w:rPr>
          <w:rFonts w:ascii="Book Antiqua" w:eastAsia="楷体" w:hAnsi="Book Antiqua" w:cs="Book Antiqua"/>
          <w:color w:val="000000"/>
          <w:sz w:val="24"/>
          <w:szCs w:val="24"/>
        </w:rPr>
        <w:t>Area under</w:t>
      </w:r>
      <w:r w:rsidRPr="00E41E61">
        <w:rPr>
          <w:rFonts w:ascii="Book Antiqua" w:hAnsi="Book Antiqua" w:cs="Book Antiqua"/>
          <w:bCs/>
          <w:color w:val="000000"/>
          <w:sz w:val="24"/>
          <w:szCs w:val="24"/>
        </w:rPr>
        <w:t xml:space="preserve"> the receiver operating characteristic</w:t>
      </w:r>
      <w:r w:rsidR="0060247E">
        <w:rPr>
          <w:rFonts w:ascii="Book Antiqua" w:hAnsi="Book Antiqua" w:cs="Book Antiqua"/>
          <w:bCs/>
          <w:color w:val="000000"/>
          <w:sz w:val="24"/>
          <w:szCs w:val="24"/>
        </w:rPr>
        <w:t xml:space="preserve"> curve</w:t>
      </w:r>
      <w:r w:rsidRPr="00E41E61">
        <w:rPr>
          <w:rFonts w:ascii="Book Antiqua" w:hAnsi="Book Antiqua" w:cs="Book Antiqua"/>
          <w:bCs/>
          <w:color w:val="000000"/>
          <w:sz w:val="24"/>
          <w:szCs w:val="24"/>
        </w:rPr>
        <w:t>.</w:t>
      </w:r>
    </w:p>
    <w:p w14:paraId="2A03F947" w14:textId="03369F8F" w:rsidR="00A04DDB" w:rsidRPr="00E41E61" w:rsidRDefault="00A04DDB" w:rsidP="00E41E61">
      <w:pPr>
        <w:snapToGrid w:val="0"/>
        <w:spacing w:line="360" w:lineRule="auto"/>
        <w:rPr>
          <w:rFonts w:ascii="Book Antiqua" w:eastAsia="楷体" w:hAnsi="Book Antiqua" w:cs="Book Antiqua"/>
          <w:b/>
          <w:bCs/>
          <w:color w:val="000000" w:themeColor="text1"/>
          <w:sz w:val="24"/>
          <w:szCs w:val="24"/>
        </w:rPr>
      </w:pPr>
      <w:r w:rsidRPr="00E41E61">
        <w:rPr>
          <w:rFonts w:ascii="Book Antiqua" w:eastAsia="楷体" w:hAnsi="Book Antiqua" w:cs="Book Antiqua"/>
          <w:b/>
          <w:bCs/>
          <w:color w:val="000000" w:themeColor="text1"/>
          <w:sz w:val="24"/>
          <w:szCs w:val="24"/>
        </w:rPr>
        <w:lastRenderedPageBreak/>
        <w:t xml:space="preserve">Table 4 </w:t>
      </w:r>
      <w:r w:rsidR="0060247E">
        <w:rPr>
          <w:rFonts w:ascii="Book Antiqua" w:eastAsia="楷体" w:hAnsi="Book Antiqua" w:cs="Book Antiqua"/>
          <w:b/>
          <w:bCs/>
          <w:color w:val="000000" w:themeColor="text1"/>
          <w:sz w:val="24"/>
          <w:szCs w:val="24"/>
        </w:rPr>
        <w:t>C</w:t>
      </w:r>
      <w:r w:rsidRPr="00E41E61">
        <w:rPr>
          <w:rFonts w:ascii="Book Antiqua" w:eastAsia="楷体" w:hAnsi="Book Antiqua" w:cs="Book Antiqua"/>
          <w:b/>
          <w:bCs/>
          <w:color w:val="000000" w:themeColor="text1"/>
          <w:sz w:val="24"/>
          <w:szCs w:val="24"/>
        </w:rPr>
        <w:t xml:space="preserve">haracteristics of the study population </w:t>
      </w:r>
      <w:r w:rsidR="0060247E">
        <w:rPr>
          <w:rFonts w:ascii="Book Antiqua" w:eastAsia="楷体" w:hAnsi="Book Antiqua" w:cs="Book Antiqua"/>
          <w:b/>
          <w:bCs/>
          <w:color w:val="000000" w:themeColor="text1"/>
          <w:sz w:val="24"/>
          <w:szCs w:val="24"/>
        </w:rPr>
        <w:t>undergoing</w:t>
      </w:r>
      <w:r w:rsidRPr="00E41E61">
        <w:rPr>
          <w:rFonts w:ascii="Book Antiqua" w:eastAsia="楷体" w:hAnsi="Book Antiqua" w:cs="Book Antiqua"/>
          <w:b/>
          <w:bCs/>
          <w:color w:val="000000" w:themeColor="text1"/>
          <w:sz w:val="24"/>
          <w:szCs w:val="24"/>
        </w:rPr>
        <w:t xml:space="preserve"> SNP genotyping</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993"/>
        <w:gridCol w:w="1134"/>
        <w:gridCol w:w="1062"/>
        <w:gridCol w:w="1064"/>
        <w:gridCol w:w="1276"/>
        <w:gridCol w:w="1134"/>
        <w:gridCol w:w="1275"/>
        <w:gridCol w:w="1276"/>
        <w:gridCol w:w="1276"/>
      </w:tblGrid>
      <w:tr w:rsidR="00A04DDB" w:rsidRPr="00E41E61" w14:paraId="63005842" w14:textId="77777777" w:rsidTr="000268CC">
        <w:trPr>
          <w:trHeight w:val="615"/>
        </w:trPr>
        <w:tc>
          <w:tcPr>
            <w:tcW w:w="2835" w:type="dxa"/>
            <w:vMerge w:val="restart"/>
            <w:tcBorders>
              <w:top w:val="single" w:sz="4" w:space="0" w:color="auto"/>
              <w:left w:val="nil"/>
              <w:right w:val="nil"/>
            </w:tcBorders>
            <w:shd w:val="clear" w:color="auto" w:fill="FFFFFF"/>
            <w:vAlign w:val="center"/>
          </w:tcPr>
          <w:p w14:paraId="757EF22E" w14:textId="77777777" w:rsidR="00A04DDB" w:rsidRPr="00E41E61" w:rsidRDefault="00A04DDB" w:rsidP="00E41E61">
            <w:pPr>
              <w:snapToGrid w:val="0"/>
              <w:spacing w:line="360" w:lineRule="auto"/>
              <w:rPr>
                <w:rFonts w:ascii="Book Antiqua" w:hAnsi="Book Antiqua" w:cs="Book Antiqua"/>
                <w:color w:val="000000" w:themeColor="text1"/>
                <w:sz w:val="24"/>
                <w:szCs w:val="24"/>
              </w:rPr>
            </w:pPr>
            <w:r w:rsidRPr="00E41E61">
              <w:rPr>
                <w:rFonts w:ascii="Book Antiqua" w:hAnsi="Book Antiqua" w:cs="Book Antiqua"/>
                <w:b/>
                <w:bCs/>
                <w:color w:val="000000" w:themeColor="text1"/>
                <w:sz w:val="24"/>
                <w:szCs w:val="24"/>
              </w:rPr>
              <w:t>Genotype</w:t>
            </w:r>
          </w:p>
        </w:tc>
        <w:tc>
          <w:tcPr>
            <w:tcW w:w="993" w:type="dxa"/>
            <w:vMerge w:val="restart"/>
            <w:tcBorders>
              <w:top w:val="single" w:sz="4" w:space="0" w:color="auto"/>
              <w:left w:val="nil"/>
              <w:right w:val="nil"/>
            </w:tcBorders>
            <w:shd w:val="clear" w:color="auto" w:fill="FFFFFF"/>
            <w:vAlign w:val="center"/>
          </w:tcPr>
          <w:p w14:paraId="221DC34D"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LNN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21)</w:t>
            </w:r>
          </w:p>
        </w:tc>
        <w:tc>
          <w:tcPr>
            <w:tcW w:w="1134" w:type="dxa"/>
            <w:vMerge w:val="restart"/>
            <w:tcBorders>
              <w:top w:val="single" w:sz="4" w:space="0" w:color="auto"/>
              <w:left w:val="nil"/>
              <w:right w:val="nil"/>
            </w:tcBorders>
            <w:shd w:val="clear" w:color="auto" w:fill="FFFFFF"/>
            <w:vAlign w:val="center"/>
          </w:tcPr>
          <w:p w14:paraId="6ADA2CB9"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LN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6)</w:t>
            </w:r>
          </w:p>
        </w:tc>
        <w:tc>
          <w:tcPr>
            <w:tcW w:w="1062" w:type="dxa"/>
            <w:vMerge w:val="restart"/>
            <w:tcBorders>
              <w:top w:val="single" w:sz="4" w:space="0" w:color="auto"/>
              <w:left w:val="nil"/>
              <w:right w:val="nil"/>
            </w:tcBorders>
            <w:shd w:val="clear" w:color="auto" w:fill="FFFFFF"/>
            <w:vAlign w:val="center"/>
          </w:tcPr>
          <w:p w14:paraId="4EF2A78C"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NNN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37)</w:t>
            </w:r>
          </w:p>
        </w:tc>
        <w:tc>
          <w:tcPr>
            <w:tcW w:w="1064" w:type="dxa"/>
            <w:vMerge w:val="restart"/>
            <w:tcBorders>
              <w:top w:val="single" w:sz="4" w:space="0" w:color="auto"/>
              <w:left w:val="nil"/>
              <w:right w:val="nil"/>
            </w:tcBorders>
            <w:shd w:val="clear" w:color="auto" w:fill="FFFFFF"/>
            <w:vAlign w:val="center"/>
          </w:tcPr>
          <w:p w14:paraId="4E1286E4"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NN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15)</w:t>
            </w:r>
          </w:p>
        </w:tc>
        <w:tc>
          <w:tcPr>
            <w:tcW w:w="1276" w:type="dxa"/>
            <w:vMerge w:val="restart"/>
            <w:tcBorders>
              <w:top w:val="single" w:sz="4" w:space="0" w:color="auto"/>
              <w:left w:val="nil"/>
              <w:right w:val="nil"/>
            </w:tcBorders>
            <w:shd w:val="clear" w:color="auto" w:fill="FFFFFF"/>
            <w:vAlign w:val="center"/>
          </w:tcPr>
          <w:p w14:paraId="37CDBB49"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ONN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9)</w:t>
            </w:r>
          </w:p>
        </w:tc>
        <w:tc>
          <w:tcPr>
            <w:tcW w:w="1134" w:type="dxa"/>
            <w:vMerge w:val="restart"/>
            <w:tcBorders>
              <w:top w:val="single" w:sz="4" w:space="0" w:color="auto"/>
              <w:left w:val="nil"/>
              <w:right w:val="nil"/>
            </w:tcBorders>
            <w:shd w:val="clear" w:color="auto" w:fill="FFFFFF"/>
            <w:vAlign w:val="center"/>
          </w:tcPr>
          <w:p w14:paraId="6A96ACEB"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ON (</w:t>
            </w:r>
            <w:r w:rsidRPr="00E41E61">
              <w:rPr>
                <w:rFonts w:ascii="Book Antiqua" w:hAnsi="Book Antiqua" w:cs="Book Antiqua"/>
                <w:b/>
                <w:bCs/>
                <w:i/>
                <w:iCs/>
                <w:color w:val="000000" w:themeColor="text1"/>
                <w:sz w:val="24"/>
                <w:szCs w:val="24"/>
              </w:rPr>
              <w:t>n</w:t>
            </w:r>
            <w:r w:rsidRPr="00E41E61">
              <w:rPr>
                <w:rFonts w:ascii="Book Antiqua" w:hAnsi="Book Antiqua" w:cs="Book Antiqua"/>
                <w:b/>
                <w:bCs/>
                <w:color w:val="000000" w:themeColor="text1"/>
                <w:sz w:val="24"/>
                <w:szCs w:val="24"/>
              </w:rPr>
              <w:t xml:space="preserve"> = 44)</w:t>
            </w:r>
          </w:p>
        </w:tc>
        <w:tc>
          <w:tcPr>
            <w:tcW w:w="3827" w:type="dxa"/>
            <w:gridSpan w:val="3"/>
            <w:tcBorders>
              <w:top w:val="single" w:sz="4" w:space="0" w:color="auto"/>
              <w:left w:val="nil"/>
              <w:bottom w:val="single" w:sz="4" w:space="0" w:color="auto"/>
              <w:right w:val="nil"/>
            </w:tcBorders>
            <w:shd w:val="clear" w:color="auto" w:fill="FFFFFF"/>
            <w:vAlign w:val="center"/>
          </w:tcPr>
          <w:p w14:paraId="3174A590" w14:textId="6193DB5B" w:rsidR="00A04DDB" w:rsidRPr="00E41E61" w:rsidRDefault="00A04DDB" w:rsidP="00890566">
            <w:pPr>
              <w:snapToGrid w:val="0"/>
              <w:spacing w:line="360" w:lineRule="auto"/>
              <w:jc w:val="center"/>
              <w:rPr>
                <w:rFonts w:ascii="Book Antiqua" w:hAnsi="Book Antiqua" w:cs="Book Antiqua"/>
                <w:b/>
                <w:bCs/>
                <w:color w:val="000000" w:themeColor="text1"/>
                <w:sz w:val="24"/>
                <w:szCs w:val="24"/>
              </w:rPr>
            </w:pPr>
            <w:r w:rsidRPr="00E41E61">
              <w:rPr>
                <w:rFonts w:ascii="Book Antiqua" w:hAnsi="Book Antiqua" w:cs="Book Antiqua"/>
                <w:b/>
                <w:bCs/>
                <w:i/>
                <w:iCs/>
                <w:color w:val="000000" w:themeColor="text1"/>
                <w:sz w:val="24"/>
                <w:szCs w:val="24"/>
              </w:rPr>
              <w:t>P</w:t>
            </w:r>
            <w:r w:rsidR="00890566">
              <w:rPr>
                <w:rFonts w:ascii="Book Antiqua" w:hAnsi="Book Antiqua" w:cs="Book Antiqua"/>
                <w:b/>
                <w:bCs/>
                <w:iCs/>
                <w:color w:val="000000" w:themeColor="text1"/>
                <w:sz w:val="24"/>
                <w:szCs w:val="24"/>
              </w:rPr>
              <w:t xml:space="preserve"> </w:t>
            </w:r>
            <w:r w:rsidRPr="00E41E61">
              <w:rPr>
                <w:rFonts w:ascii="Book Antiqua" w:hAnsi="Book Antiqua" w:cs="Book Antiqua"/>
                <w:b/>
                <w:bCs/>
                <w:color w:val="000000" w:themeColor="text1"/>
                <w:sz w:val="24"/>
                <w:szCs w:val="24"/>
              </w:rPr>
              <w:t>value</w:t>
            </w:r>
          </w:p>
        </w:tc>
      </w:tr>
      <w:tr w:rsidR="00A04DDB" w:rsidRPr="00E41E61" w14:paraId="116A39D8" w14:textId="77777777" w:rsidTr="000268CC">
        <w:trPr>
          <w:trHeight w:val="615"/>
        </w:trPr>
        <w:tc>
          <w:tcPr>
            <w:tcW w:w="2835" w:type="dxa"/>
            <w:vMerge/>
            <w:tcBorders>
              <w:left w:val="nil"/>
              <w:bottom w:val="single" w:sz="4" w:space="0" w:color="auto"/>
              <w:right w:val="nil"/>
            </w:tcBorders>
            <w:shd w:val="clear" w:color="auto" w:fill="FFFFFF"/>
            <w:vAlign w:val="center"/>
          </w:tcPr>
          <w:p w14:paraId="1F46B8BD"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993" w:type="dxa"/>
            <w:vMerge/>
            <w:tcBorders>
              <w:left w:val="nil"/>
              <w:bottom w:val="single" w:sz="4" w:space="0" w:color="auto"/>
              <w:right w:val="nil"/>
            </w:tcBorders>
            <w:shd w:val="clear" w:color="auto" w:fill="FFFFFF"/>
            <w:vAlign w:val="center"/>
          </w:tcPr>
          <w:p w14:paraId="7729FF8D"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134" w:type="dxa"/>
            <w:vMerge/>
            <w:tcBorders>
              <w:left w:val="nil"/>
              <w:bottom w:val="single" w:sz="4" w:space="0" w:color="auto"/>
              <w:right w:val="nil"/>
            </w:tcBorders>
            <w:shd w:val="clear" w:color="auto" w:fill="FFFFFF"/>
            <w:vAlign w:val="center"/>
          </w:tcPr>
          <w:p w14:paraId="213DBCB6"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062" w:type="dxa"/>
            <w:vMerge/>
            <w:tcBorders>
              <w:left w:val="nil"/>
              <w:bottom w:val="single" w:sz="4" w:space="0" w:color="auto"/>
              <w:right w:val="nil"/>
            </w:tcBorders>
            <w:shd w:val="clear" w:color="auto" w:fill="FFFFFF"/>
            <w:vAlign w:val="center"/>
          </w:tcPr>
          <w:p w14:paraId="587D4897"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064" w:type="dxa"/>
            <w:vMerge/>
            <w:tcBorders>
              <w:left w:val="nil"/>
              <w:bottom w:val="single" w:sz="4" w:space="0" w:color="auto"/>
              <w:right w:val="nil"/>
            </w:tcBorders>
            <w:shd w:val="clear" w:color="auto" w:fill="FFFFFF"/>
            <w:vAlign w:val="center"/>
          </w:tcPr>
          <w:p w14:paraId="5956A4B7"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276" w:type="dxa"/>
            <w:vMerge/>
            <w:tcBorders>
              <w:left w:val="nil"/>
              <w:bottom w:val="single" w:sz="4" w:space="0" w:color="auto"/>
              <w:right w:val="nil"/>
            </w:tcBorders>
            <w:shd w:val="clear" w:color="auto" w:fill="FFFFFF"/>
            <w:vAlign w:val="center"/>
          </w:tcPr>
          <w:p w14:paraId="6BF9F4D7"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134" w:type="dxa"/>
            <w:vMerge/>
            <w:tcBorders>
              <w:left w:val="nil"/>
              <w:bottom w:val="single" w:sz="4" w:space="0" w:color="auto"/>
              <w:right w:val="nil"/>
            </w:tcBorders>
            <w:shd w:val="clear" w:color="auto" w:fill="FFFFFF"/>
            <w:vAlign w:val="center"/>
          </w:tcPr>
          <w:p w14:paraId="6F32DFAD"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p>
        </w:tc>
        <w:tc>
          <w:tcPr>
            <w:tcW w:w="1275" w:type="dxa"/>
            <w:tcBorders>
              <w:top w:val="single" w:sz="4" w:space="0" w:color="auto"/>
              <w:left w:val="nil"/>
              <w:bottom w:val="single" w:sz="4" w:space="0" w:color="auto"/>
              <w:right w:val="nil"/>
            </w:tcBorders>
            <w:shd w:val="clear" w:color="auto" w:fill="FFFFFF"/>
            <w:vAlign w:val="center"/>
          </w:tcPr>
          <w:p w14:paraId="0DBBEE8E"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LN-LNN</w:t>
            </w:r>
          </w:p>
        </w:tc>
        <w:tc>
          <w:tcPr>
            <w:tcW w:w="1276" w:type="dxa"/>
            <w:tcBorders>
              <w:left w:val="nil"/>
              <w:bottom w:val="single" w:sz="4" w:space="0" w:color="auto"/>
              <w:right w:val="nil"/>
            </w:tcBorders>
            <w:shd w:val="clear" w:color="auto" w:fill="FFFFFF"/>
            <w:vAlign w:val="center"/>
          </w:tcPr>
          <w:p w14:paraId="7DBB770D"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NN-NNN</w:t>
            </w:r>
          </w:p>
        </w:tc>
        <w:tc>
          <w:tcPr>
            <w:tcW w:w="1276" w:type="dxa"/>
            <w:tcBorders>
              <w:left w:val="nil"/>
              <w:bottom w:val="single" w:sz="4" w:space="0" w:color="auto"/>
              <w:right w:val="nil"/>
            </w:tcBorders>
            <w:shd w:val="clear" w:color="auto" w:fill="FFFFFF"/>
            <w:vAlign w:val="center"/>
          </w:tcPr>
          <w:p w14:paraId="1BD33A24" w14:textId="77777777" w:rsidR="00A04DDB" w:rsidRPr="00E41E61" w:rsidRDefault="00A04DDB" w:rsidP="00E41E61">
            <w:pPr>
              <w:snapToGrid w:val="0"/>
              <w:spacing w:line="360" w:lineRule="auto"/>
              <w:rPr>
                <w:rFonts w:ascii="Book Antiqua" w:hAnsi="Book Antiqua" w:cs="Book Antiqua"/>
                <w:b/>
                <w:bCs/>
                <w:color w:val="000000" w:themeColor="text1"/>
                <w:sz w:val="24"/>
                <w:szCs w:val="24"/>
              </w:rPr>
            </w:pPr>
            <w:r w:rsidRPr="00E41E61">
              <w:rPr>
                <w:rFonts w:ascii="Book Antiqua" w:hAnsi="Book Antiqua" w:cs="Book Antiqua"/>
                <w:b/>
                <w:bCs/>
                <w:color w:val="000000" w:themeColor="text1"/>
                <w:sz w:val="24"/>
                <w:szCs w:val="24"/>
              </w:rPr>
              <w:t>ON-ONN</w:t>
            </w:r>
          </w:p>
        </w:tc>
      </w:tr>
      <w:tr w:rsidR="00A04DDB" w:rsidRPr="00E41E61" w14:paraId="6BFF80F4" w14:textId="77777777" w:rsidTr="000268CC">
        <w:trPr>
          <w:trHeight w:val="331"/>
        </w:trPr>
        <w:tc>
          <w:tcPr>
            <w:tcW w:w="2835" w:type="dxa"/>
            <w:tcBorders>
              <w:top w:val="nil"/>
              <w:left w:val="nil"/>
              <w:bottom w:val="nil"/>
              <w:right w:val="nil"/>
            </w:tcBorders>
            <w:shd w:val="clear" w:color="auto" w:fill="FFFFFF"/>
            <w:vAlign w:val="center"/>
          </w:tcPr>
          <w:p w14:paraId="3339C0E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 xml:space="preserve">SIRT1 rs2273773 TT/TC.CC </w:t>
            </w:r>
          </w:p>
        </w:tc>
        <w:tc>
          <w:tcPr>
            <w:tcW w:w="993" w:type="dxa"/>
            <w:tcBorders>
              <w:top w:val="nil"/>
              <w:left w:val="nil"/>
              <w:bottom w:val="nil"/>
              <w:right w:val="nil"/>
            </w:tcBorders>
            <w:shd w:val="clear" w:color="auto" w:fill="FFFFFF"/>
          </w:tcPr>
          <w:p w14:paraId="49A92E1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10/11</w:t>
            </w:r>
          </w:p>
        </w:tc>
        <w:tc>
          <w:tcPr>
            <w:tcW w:w="1134" w:type="dxa"/>
            <w:tcBorders>
              <w:top w:val="nil"/>
              <w:left w:val="nil"/>
              <w:bottom w:val="nil"/>
              <w:right w:val="nil"/>
            </w:tcBorders>
            <w:shd w:val="clear" w:color="auto" w:fill="FFFFFF"/>
          </w:tcPr>
          <w:p w14:paraId="7A58E9B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1/5</w:t>
            </w:r>
          </w:p>
        </w:tc>
        <w:tc>
          <w:tcPr>
            <w:tcW w:w="1062" w:type="dxa"/>
            <w:tcBorders>
              <w:top w:val="nil"/>
              <w:left w:val="nil"/>
              <w:bottom w:val="nil"/>
              <w:right w:val="nil"/>
            </w:tcBorders>
            <w:shd w:val="clear" w:color="auto" w:fill="FFFFFF"/>
          </w:tcPr>
          <w:p w14:paraId="400BCDE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22/15</w:t>
            </w:r>
          </w:p>
        </w:tc>
        <w:tc>
          <w:tcPr>
            <w:tcW w:w="1064" w:type="dxa"/>
            <w:tcBorders>
              <w:top w:val="nil"/>
              <w:left w:val="nil"/>
              <w:bottom w:val="nil"/>
              <w:right w:val="nil"/>
            </w:tcBorders>
            <w:shd w:val="clear" w:color="auto" w:fill="FFFFFF"/>
          </w:tcPr>
          <w:p w14:paraId="1FE6F37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6/9</w:t>
            </w:r>
          </w:p>
        </w:tc>
        <w:tc>
          <w:tcPr>
            <w:tcW w:w="1276" w:type="dxa"/>
            <w:tcBorders>
              <w:top w:val="nil"/>
              <w:left w:val="nil"/>
              <w:bottom w:val="nil"/>
              <w:right w:val="nil"/>
            </w:tcBorders>
            <w:shd w:val="clear" w:color="auto" w:fill="FFFFFF"/>
            <w:vAlign w:val="bottom"/>
          </w:tcPr>
          <w:p w14:paraId="7A168F7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2/7</w:t>
            </w:r>
          </w:p>
        </w:tc>
        <w:tc>
          <w:tcPr>
            <w:tcW w:w="1134" w:type="dxa"/>
            <w:tcBorders>
              <w:top w:val="nil"/>
              <w:left w:val="nil"/>
              <w:bottom w:val="nil"/>
              <w:right w:val="nil"/>
            </w:tcBorders>
            <w:shd w:val="clear" w:color="auto" w:fill="FFFFFF"/>
          </w:tcPr>
          <w:p w14:paraId="4E8BB34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29/15</w:t>
            </w:r>
          </w:p>
        </w:tc>
        <w:tc>
          <w:tcPr>
            <w:tcW w:w="1275" w:type="dxa"/>
            <w:tcBorders>
              <w:top w:val="nil"/>
              <w:left w:val="nil"/>
              <w:bottom w:val="nil"/>
              <w:right w:val="nil"/>
            </w:tcBorders>
            <w:shd w:val="clear" w:color="auto" w:fill="FFFFFF"/>
          </w:tcPr>
          <w:p w14:paraId="6068C6C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0.233</w:t>
            </w:r>
          </w:p>
        </w:tc>
        <w:tc>
          <w:tcPr>
            <w:tcW w:w="1276" w:type="dxa"/>
            <w:tcBorders>
              <w:top w:val="nil"/>
              <w:left w:val="nil"/>
              <w:bottom w:val="nil"/>
              <w:right w:val="nil"/>
            </w:tcBorders>
            <w:shd w:val="clear" w:color="auto" w:fill="FFFFFF"/>
          </w:tcPr>
          <w:p w14:paraId="2E9E143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0.363</w:t>
            </w:r>
          </w:p>
        </w:tc>
        <w:tc>
          <w:tcPr>
            <w:tcW w:w="1276" w:type="dxa"/>
            <w:tcBorders>
              <w:top w:val="nil"/>
              <w:left w:val="nil"/>
              <w:bottom w:val="nil"/>
              <w:right w:val="nil"/>
            </w:tcBorders>
            <w:shd w:val="clear" w:color="auto" w:fill="FFFFFF"/>
          </w:tcPr>
          <w:p w14:paraId="017B232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0.022</w:t>
            </w:r>
          </w:p>
        </w:tc>
      </w:tr>
      <w:tr w:rsidR="00A04DDB" w:rsidRPr="00E41E61" w14:paraId="1C113EA4" w14:textId="77777777" w:rsidTr="000268CC">
        <w:trPr>
          <w:trHeight w:val="331"/>
        </w:trPr>
        <w:tc>
          <w:tcPr>
            <w:tcW w:w="2835" w:type="dxa"/>
            <w:tcBorders>
              <w:top w:val="nil"/>
              <w:left w:val="nil"/>
              <w:bottom w:val="nil"/>
              <w:right w:val="nil"/>
            </w:tcBorders>
            <w:shd w:val="clear" w:color="auto" w:fill="FFFFFF"/>
            <w:vAlign w:val="center"/>
          </w:tcPr>
          <w:p w14:paraId="4402F3E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APOC3 rs2070666 TT/TA.AA</w:t>
            </w:r>
          </w:p>
        </w:tc>
        <w:tc>
          <w:tcPr>
            <w:tcW w:w="993" w:type="dxa"/>
            <w:tcBorders>
              <w:top w:val="nil"/>
              <w:left w:val="nil"/>
              <w:bottom w:val="nil"/>
              <w:right w:val="nil"/>
            </w:tcBorders>
            <w:shd w:val="clear" w:color="auto" w:fill="FFFFFF"/>
            <w:vAlign w:val="center"/>
          </w:tcPr>
          <w:p w14:paraId="40547DA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8/13</w:t>
            </w:r>
          </w:p>
        </w:tc>
        <w:tc>
          <w:tcPr>
            <w:tcW w:w="1134" w:type="dxa"/>
            <w:tcBorders>
              <w:top w:val="nil"/>
              <w:left w:val="nil"/>
              <w:bottom w:val="nil"/>
              <w:right w:val="nil"/>
            </w:tcBorders>
            <w:shd w:val="clear" w:color="auto" w:fill="FFFFFF"/>
            <w:vAlign w:val="center"/>
          </w:tcPr>
          <w:p w14:paraId="046620A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3/3</w:t>
            </w:r>
          </w:p>
        </w:tc>
        <w:tc>
          <w:tcPr>
            <w:tcW w:w="1062" w:type="dxa"/>
            <w:tcBorders>
              <w:top w:val="nil"/>
              <w:left w:val="nil"/>
              <w:bottom w:val="nil"/>
              <w:right w:val="nil"/>
            </w:tcBorders>
            <w:shd w:val="clear" w:color="auto" w:fill="FFFFFF"/>
            <w:vAlign w:val="center"/>
          </w:tcPr>
          <w:p w14:paraId="5CFE7E9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16/21</w:t>
            </w:r>
          </w:p>
        </w:tc>
        <w:tc>
          <w:tcPr>
            <w:tcW w:w="1064" w:type="dxa"/>
            <w:tcBorders>
              <w:top w:val="nil"/>
              <w:left w:val="nil"/>
              <w:bottom w:val="nil"/>
              <w:right w:val="nil"/>
            </w:tcBorders>
            <w:shd w:val="clear" w:color="auto" w:fill="FFFFFF"/>
          </w:tcPr>
          <w:p w14:paraId="2A4BCA0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6/9</w:t>
            </w:r>
          </w:p>
        </w:tc>
        <w:tc>
          <w:tcPr>
            <w:tcW w:w="1276" w:type="dxa"/>
            <w:tcBorders>
              <w:top w:val="nil"/>
              <w:left w:val="nil"/>
              <w:bottom w:val="nil"/>
              <w:right w:val="nil"/>
            </w:tcBorders>
            <w:shd w:val="clear" w:color="auto" w:fill="FFFFFF"/>
            <w:vAlign w:val="bottom"/>
          </w:tcPr>
          <w:p w14:paraId="3892B14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7/2</w:t>
            </w:r>
          </w:p>
        </w:tc>
        <w:tc>
          <w:tcPr>
            <w:tcW w:w="1134" w:type="dxa"/>
            <w:tcBorders>
              <w:top w:val="nil"/>
              <w:left w:val="nil"/>
              <w:bottom w:val="nil"/>
              <w:right w:val="nil"/>
            </w:tcBorders>
            <w:shd w:val="clear" w:color="auto" w:fill="FFFFFF"/>
          </w:tcPr>
          <w:p w14:paraId="6EA7F43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17/27</w:t>
            </w:r>
          </w:p>
        </w:tc>
        <w:tc>
          <w:tcPr>
            <w:tcW w:w="1275" w:type="dxa"/>
            <w:tcBorders>
              <w:top w:val="nil"/>
              <w:left w:val="nil"/>
              <w:bottom w:val="nil"/>
              <w:right w:val="nil"/>
            </w:tcBorders>
            <w:shd w:val="clear" w:color="auto" w:fill="FFFFFF"/>
            <w:vAlign w:val="center"/>
          </w:tcPr>
          <w:p w14:paraId="3C50D2C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1.000</w:t>
            </w:r>
          </w:p>
        </w:tc>
        <w:tc>
          <w:tcPr>
            <w:tcW w:w="1276" w:type="dxa"/>
            <w:tcBorders>
              <w:top w:val="nil"/>
              <w:left w:val="nil"/>
              <w:bottom w:val="nil"/>
              <w:right w:val="nil"/>
            </w:tcBorders>
            <w:shd w:val="clear" w:color="auto" w:fill="FFFFFF"/>
          </w:tcPr>
          <w:p w14:paraId="03B1D17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0.374</w:t>
            </w:r>
          </w:p>
        </w:tc>
        <w:tc>
          <w:tcPr>
            <w:tcW w:w="1276" w:type="dxa"/>
            <w:tcBorders>
              <w:top w:val="nil"/>
              <w:left w:val="nil"/>
              <w:bottom w:val="nil"/>
              <w:right w:val="nil"/>
            </w:tcBorders>
            <w:shd w:val="clear" w:color="auto" w:fill="FFFFFF"/>
          </w:tcPr>
          <w:p w14:paraId="57BD812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0.030</w:t>
            </w:r>
          </w:p>
        </w:tc>
      </w:tr>
      <w:tr w:rsidR="00A04DDB" w:rsidRPr="00E41E61" w14:paraId="0B261775" w14:textId="77777777" w:rsidTr="000268CC">
        <w:trPr>
          <w:trHeight w:val="331"/>
        </w:trPr>
        <w:tc>
          <w:tcPr>
            <w:tcW w:w="2835" w:type="dxa"/>
            <w:tcBorders>
              <w:top w:val="nil"/>
              <w:left w:val="nil"/>
              <w:bottom w:val="nil"/>
              <w:right w:val="nil"/>
            </w:tcBorders>
            <w:shd w:val="clear" w:color="auto" w:fill="FFFFFF"/>
            <w:vAlign w:val="center"/>
          </w:tcPr>
          <w:p w14:paraId="5C9CE24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PNPLA3 rs738409 CC/CG.GG</w:t>
            </w:r>
          </w:p>
        </w:tc>
        <w:tc>
          <w:tcPr>
            <w:tcW w:w="993" w:type="dxa"/>
            <w:tcBorders>
              <w:top w:val="nil"/>
              <w:left w:val="nil"/>
              <w:bottom w:val="nil"/>
              <w:right w:val="nil"/>
            </w:tcBorders>
            <w:shd w:val="clear" w:color="auto" w:fill="FFFFFF"/>
          </w:tcPr>
          <w:p w14:paraId="09A0DF2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8/13</w:t>
            </w:r>
          </w:p>
        </w:tc>
        <w:tc>
          <w:tcPr>
            <w:tcW w:w="1134" w:type="dxa"/>
            <w:tcBorders>
              <w:top w:val="nil"/>
              <w:left w:val="nil"/>
              <w:bottom w:val="nil"/>
              <w:right w:val="nil"/>
            </w:tcBorders>
            <w:shd w:val="clear" w:color="auto" w:fill="FFFFFF"/>
          </w:tcPr>
          <w:p w14:paraId="7B9DF1E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0/6</w:t>
            </w:r>
          </w:p>
        </w:tc>
        <w:tc>
          <w:tcPr>
            <w:tcW w:w="1062" w:type="dxa"/>
            <w:tcBorders>
              <w:top w:val="nil"/>
              <w:left w:val="nil"/>
              <w:bottom w:val="nil"/>
              <w:right w:val="nil"/>
            </w:tcBorders>
            <w:shd w:val="clear" w:color="auto" w:fill="FFFFFF"/>
          </w:tcPr>
          <w:p w14:paraId="7556D64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17/20</w:t>
            </w:r>
          </w:p>
        </w:tc>
        <w:tc>
          <w:tcPr>
            <w:tcW w:w="1064" w:type="dxa"/>
            <w:tcBorders>
              <w:top w:val="nil"/>
              <w:left w:val="nil"/>
              <w:bottom w:val="nil"/>
              <w:right w:val="nil"/>
            </w:tcBorders>
            <w:shd w:val="clear" w:color="auto" w:fill="FFFFFF"/>
          </w:tcPr>
          <w:p w14:paraId="1F666EA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1/14</w:t>
            </w:r>
          </w:p>
        </w:tc>
        <w:tc>
          <w:tcPr>
            <w:tcW w:w="1276" w:type="dxa"/>
            <w:tcBorders>
              <w:top w:val="nil"/>
              <w:left w:val="nil"/>
              <w:bottom w:val="nil"/>
              <w:right w:val="nil"/>
            </w:tcBorders>
            <w:shd w:val="clear" w:color="auto" w:fill="FFFFFF"/>
            <w:vAlign w:val="bottom"/>
          </w:tcPr>
          <w:p w14:paraId="37AEE96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3/6</w:t>
            </w:r>
          </w:p>
        </w:tc>
        <w:tc>
          <w:tcPr>
            <w:tcW w:w="1134" w:type="dxa"/>
            <w:tcBorders>
              <w:top w:val="nil"/>
              <w:left w:val="nil"/>
              <w:bottom w:val="nil"/>
              <w:right w:val="nil"/>
            </w:tcBorders>
            <w:shd w:val="clear" w:color="auto" w:fill="FFFFFF"/>
          </w:tcPr>
          <w:p w14:paraId="4C3E241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12/32</w:t>
            </w:r>
          </w:p>
        </w:tc>
        <w:tc>
          <w:tcPr>
            <w:tcW w:w="1275" w:type="dxa"/>
            <w:tcBorders>
              <w:top w:val="nil"/>
              <w:left w:val="nil"/>
              <w:bottom w:val="nil"/>
              <w:right w:val="nil"/>
            </w:tcBorders>
            <w:shd w:val="clear" w:color="auto" w:fill="FFFFFF"/>
          </w:tcPr>
          <w:p w14:paraId="06FB34E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0.370</w:t>
            </w:r>
          </w:p>
        </w:tc>
        <w:tc>
          <w:tcPr>
            <w:tcW w:w="1276" w:type="dxa"/>
            <w:tcBorders>
              <w:top w:val="nil"/>
              <w:left w:val="nil"/>
              <w:bottom w:val="nil"/>
              <w:right w:val="nil"/>
            </w:tcBorders>
            <w:shd w:val="clear" w:color="auto" w:fill="FFFFFF"/>
          </w:tcPr>
          <w:p w14:paraId="6E28BA9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0.014</w:t>
            </w:r>
          </w:p>
        </w:tc>
        <w:tc>
          <w:tcPr>
            <w:tcW w:w="1276" w:type="dxa"/>
            <w:tcBorders>
              <w:top w:val="nil"/>
              <w:left w:val="nil"/>
              <w:bottom w:val="nil"/>
              <w:right w:val="nil"/>
            </w:tcBorders>
            <w:shd w:val="clear" w:color="auto" w:fill="FFFFFF"/>
          </w:tcPr>
          <w:p w14:paraId="2B8AE95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0.237</w:t>
            </w:r>
          </w:p>
        </w:tc>
      </w:tr>
      <w:tr w:rsidR="00A04DDB" w:rsidRPr="00E41E61" w14:paraId="40044947" w14:textId="77777777" w:rsidTr="000268CC">
        <w:trPr>
          <w:trHeight w:val="331"/>
        </w:trPr>
        <w:tc>
          <w:tcPr>
            <w:tcW w:w="2835" w:type="dxa"/>
            <w:tcBorders>
              <w:top w:val="nil"/>
              <w:left w:val="nil"/>
              <w:bottom w:val="nil"/>
              <w:right w:val="nil"/>
            </w:tcBorders>
            <w:shd w:val="clear" w:color="auto" w:fill="FFFFFF"/>
            <w:vAlign w:val="center"/>
          </w:tcPr>
          <w:p w14:paraId="4F5E921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PNPLA3 rs738408 CC/CT.TT</w:t>
            </w:r>
          </w:p>
        </w:tc>
        <w:tc>
          <w:tcPr>
            <w:tcW w:w="993" w:type="dxa"/>
            <w:tcBorders>
              <w:top w:val="nil"/>
              <w:left w:val="nil"/>
              <w:bottom w:val="nil"/>
              <w:right w:val="nil"/>
            </w:tcBorders>
            <w:shd w:val="clear" w:color="auto" w:fill="FFFFFF"/>
          </w:tcPr>
          <w:p w14:paraId="7A18154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8/13</w:t>
            </w:r>
          </w:p>
        </w:tc>
        <w:tc>
          <w:tcPr>
            <w:tcW w:w="1134" w:type="dxa"/>
            <w:tcBorders>
              <w:top w:val="nil"/>
              <w:left w:val="nil"/>
              <w:bottom w:val="nil"/>
              <w:right w:val="nil"/>
            </w:tcBorders>
            <w:shd w:val="clear" w:color="auto" w:fill="FFFFFF"/>
          </w:tcPr>
          <w:p w14:paraId="08F4840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0/6</w:t>
            </w:r>
          </w:p>
        </w:tc>
        <w:tc>
          <w:tcPr>
            <w:tcW w:w="1062" w:type="dxa"/>
            <w:tcBorders>
              <w:top w:val="nil"/>
              <w:left w:val="nil"/>
              <w:bottom w:val="nil"/>
              <w:right w:val="nil"/>
            </w:tcBorders>
            <w:shd w:val="clear" w:color="auto" w:fill="FFFFFF"/>
          </w:tcPr>
          <w:p w14:paraId="277AE953"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17/20</w:t>
            </w:r>
          </w:p>
        </w:tc>
        <w:tc>
          <w:tcPr>
            <w:tcW w:w="1064" w:type="dxa"/>
            <w:tcBorders>
              <w:top w:val="nil"/>
              <w:left w:val="nil"/>
              <w:bottom w:val="nil"/>
              <w:right w:val="nil"/>
            </w:tcBorders>
            <w:shd w:val="clear" w:color="auto" w:fill="FFFFFF"/>
          </w:tcPr>
          <w:p w14:paraId="3155DFA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1/14</w:t>
            </w:r>
          </w:p>
        </w:tc>
        <w:tc>
          <w:tcPr>
            <w:tcW w:w="1276" w:type="dxa"/>
            <w:tcBorders>
              <w:top w:val="nil"/>
              <w:left w:val="nil"/>
              <w:bottom w:val="nil"/>
              <w:right w:val="nil"/>
            </w:tcBorders>
            <w:shd w:val="clear" w:color="auto" w:fill="FFFFFF"/>
            <w:vAlign w:val="bottom"/>
          </w:tcPr>
          <w:p w14:paraId="4671127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3/6</w:t>
            </w:r>
          </w:p>
        </w:tc>
        <w:tc>
          <w:tcPr>
            <w:tcW w:w="1134" w:type="dxa"/>
            <w:tcBorders>
              <w:top w:val="nil"/>
              <w:left w:val="nil"/>
              <w:bottom w:val="nil"/>
              <w:right w:val="nil"/>
            </w:tcBorders>
            <w:shd w:val="clear" w:color="auto" w:fill="FFFFFF"/>
          </w:tcPr>
          <w:p w14:paraId="7ADDECB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12/32</w:t>
            </w:r>
          </w:p>
        </w:tc>
        <w:tc>
          <w:tcPr>
            <w:tcW w:w="1275" w:type="dxa"/>
            <w:tcBorders>
              <w:top w:val="nil"/>
              <w:left w:val="nil"/>
              <w:bottom w:val="nil"/>
              <w:right w:val="nil"/>
            </w:tcBorders>
            <w:shd w:val="clear" w:color="auto" w:fill="FFFFFF"/>
          </w:tcPr>
          <w:p w14:paraId="2ECF1CF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0.370</w:t>
            </w:r>
          </w:p>
        </w:tc>
        <w:tc>
          <w:tcPr>
            <w:tcW w:w="1276" w:type="dxa"/>
            <w:tcBorders>
              <w:top w:val="nil"/>
              <w:left w:val="nil"/>
              <w:bottom w:val="nil"/>
              <w:right w:val="nil"/>
            </w:tcBorders>
            <w:shd w:val="clear" w:color="auto" w:fill="FFFFFF"/>
          </w:tcPr>
          <w:p w14:paraId="5A98277F"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0.014</w:t>
            </w:r>
          </w:p>
        </w:tc>
        <w:tc>
          <w:tcPr>
            <w:tcW w:w="1276" w:type="dxa"/>
            <w:tcBorders>
              <w:top w:val="nil"/>
              <w:left w:val="nil"/>
              <w:bottom w:val="nil"/>
              <w:right w:val="nil"/>
            </w:tcBorders>
            <w:shd w:val="clear" w:color="auto" w:fill="FFFFFF"/>
          </w:tcPr>
          <w:p w14:paraId="1A300A3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0.237</w:t>
            </w:r>
          </w:p>
        </w:tc>
      </w:tr>
      <w:tr w:rsidR="00A04DDB" w:rsidRPr="00E41E61" w14:paraId="60E6F06C" w14:textId="77777777" w:rsidTr="000268CC">
        <w:trPr>
          <w:trHeight w:val="331"/>
        </w:trPr>
        <w:tc>
          <w:tcPr>
            <w:tcW w:w="2835" w:type="dxa"/>
            <w:tcBorders>
              <w:top w:val="nil"/>
              <w:left w:val="nil"/>
              <w:bottom w:val="nil"/>
              <w:right w:val="nil"/>
            </w:tcBorders>
            <w:shd w:val="clear" w:color="auto" w:fill="FFFFFF"/>
            <w:vAlign w:val="center"/>
          </w:tcPr>
          <w:p w14:paraId="7F7C013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PNPLA3 rs4823173 GG/GA.AA</w:t>
            </w:r>
          </w:p>
        </w:tc>
        <w:tc>
          <w:tcPr>
            <w:tcW w:w="993" w:type="dxa"/>
            <w:tcBorders>
              <w:top w:val="nil"/>
              <w:left w:val="nil"/>
              <w:bottom w:val="nil"/>
              <w:right w:val="nil"/>
            </w:tcBorders>
            <w:shd w:val="clear" w:color="auto" w:fill="FFFFFF"/>
          </w:tcPr>
          <w:p w14:paraId="534734F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8/13</w:t>
            </w:r>
          </w:p>
        </w:tc>
        <w:tc>
          <w:tcPr>
            <w:tcW w:w="1134" w:type="dxa"/>
            <w:tcBorders>
              <w:top w:val="nil"/>
              <w:left w:val="nil"/>
              <w:bottom w:val="nil"/>
              <w:right w:val="nil"/>
            </w:tcBorders>
            <w:shd w:val="clear" w:color="auto" w:fill="FFFFFF"/>
          </w:tcPr>
          <w:p w14:paraId="6DC85C3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0/6</w:t>
            </w:r>
          </w:p>
        </w:tc>
        <w:tc>
          <w:tcPr>
            <w:tcW w:w="1062" w:type="dxa"/>
            <w:tcBorders>
              <w:top w:val="nil"/>
              <w:left w:val="nil"/>
              <w:bottom w:val="nil"/>
              <w:right w:val="nil"/>
            </w:tcBorders>
            <w:shd w:val="clear" w:color="auto" w:fill="FFFFFF"/>
          </w:tcPr>
          <w:p w14:paraId="3A86C4C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16/21</w:t>
            </w:r>
          </w:p>
        </w:tc>
        <w:tc>
          <w:tcPr>
            <w:tcW w:w="1064" w:type="dxa"/>
            <w:tcBorders>
              <w:top w:val="nil"/>
              <w:left w:val="nil"/>
              <w:bottom w:val="nil"/>
              <w:right w:val="nil"/>
            </w:tcBorders>
            <w:shd w:val="clear" w:color="auto" w:fill="FFFFFF"/>
          </w:tcPr>
          <w:p w14:paraId="5F3810F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1/14</w:t>
            </w:r>
          </w:p>
        </w:tc>
        <w:tc>
          <w:tcPr>
            <w:tcW w:w="1276" w:type="dxa"/>
            <w:tcBorders>
              <w:top w:val="nil"/>
              <w:left w:val="nil"/>
              <w:bottom w:val="nil"/>
              <w:right w:val="nil"/>
            </w:tcBorders>
            <w:shd w:val="clear" w:color="auto" w:fill="FFFFFF"/>
            <w:vAlign w:val="bottom"/>
          </w:tcPr>
          <w:p w14:paraId="04F075B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3/6</w:t>
            </w:r>
          </w:p>
        </w:tc>
        <w:tc>
          <w:tcPr>
            <w:tcW w:w="1134" w:type="dxa"/>
            <w:tcBorders>
              <w:top w:val="nil"/>
              <w:left w:val="nil"/>
              <w:bottom w:val="nil"/>
              <w:right w:val="nil"/>
            </w:tcBorders>
            <w:shd w:val="clear" w:color="auto" w:fill="FFFFFF"/>
          </w:tcPr>
          <w:p w14:paraId="17E0524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12/32</w:t>
            </w:r>
          </w:p>
        </w:tc>
        <w:tc>
          <w:tcPr>
            <w:tcW w:w="1275" w:type="dxa"/>
            <w:tcBorders>
              <w:top w:val="nil"/>
              <w:left w:val="nil"/>
              <w:bottom w:val="nil"/>
              <w:right w:val="nil"/>
            </w:tcBorders>
            <w:shd w:val="clear" w:color="auto" w:fill="FFFFFF"/>
          </w:tcPr>
          <w:p w14:paraId="13C1707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0.277</w:t>
            </w:r>
          </w:p>
        </w:tc>
        <w:tc>
          <w:tcPr>
            <w:tcW w:w="1276" w:type="dxa"/>
            <w:tcBorders>
              <w:top w:val="nil"/>
              <w:left w:val="nil"/>
              <w:bottom w:val="nil"/>
              <w:right w:val="nil"/>
            </w:tcBorders>
            <w:shd w:val="clear" w:color="auto" w:fill="FFFFFF"/>
          </w:tcPr>
          <w:p w14:paraId="7F047D0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0.010</w:t>
            </w:r>
          </w:p>
        </w:tc>
        <w:tc>
          <w:tcPr>
            <w:tcW w:w="1276" w:type="dxa"/>
            <w:tcBorders>
              <w:top w:val="nil"/>
              <w:left w:val="nil"/>
              <w:bottom w:val="nil"/>
              <w:right w:val="nil"/>
            </w:tcBorders>
            <w:shd w:val="clear" w:color="auto" w:fill="FFFFFF"/>
          </w:tcPr>
          <w:p w14:paraId="6A3DD37A"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0.237</w:t>
            </w:r>
          </w:p>
        </w:tc>
      </w:tr>
      <w:tr w:rsidR="00A04DDB" w:rsidRPr="00E41E61" w14:paraId="4456D036" w14:textId="77777777" w:rsidTr="000268CC">
        <w:trPr>
          <w:trHeight w:val="331"/>
        </w:trPr>
        <w:tc>
          <w:tcPr>
            <w:tcW w:w="2835" w:type="dxa"/>
            <w:tcBorders>
              <w:top w:val="nil"/>
              <w:left w:val="nil"/>
              <w:bottom w:val="nil"/>
              <w:right w:val="nil"/>
            </w:tcBorders>
            <w:shd w:val="clear" w:color="auto" w:fill="FFFFFF"/>
            <w:vAlign w:val="center"/>
          </w:tcPr>
          <w:p w14:paraId="16A237C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PNPLA3 rs2072906 AA/AG.GG</w:t>
            </w:r>
          </w:p>
        </w:tc>
        <w:tc>
          <w:tcPr>
            <w:tcW w:w="993" w:type="dxa"/>
            <w:tcBorders>
              <w:top w:val="nil"/>
              <w:left w:val="nil"/>
              <w:bottom w:val="nil"/>
              <w:right w:val="nil"/>
            </w:tcBorders>
            <w:shd w:val="clear" w:color="auto" w:fill="FFFFFF"/>
          </w:tcPr>
          <w:p w14:paraId="684381C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7/14</w:t>
            </w:r>
          </w:p>
        </w:tc>
        <w:tc>
          <w:tcPr>
            <w:tcW w:w="1134" w:type="dxa"/>
            <w:tcBorders>
              <w:top w:val="nil"/>
              <w:left w:val="nil"/>
              <w:bottom w:val="nil"/>
              <w:right w:val="nil"/>
            </w:tcBorders>
            <w:shd w:val="clear" w:color="auto" w:fill="FFFFFF"/>
          </w:tcPr>
          <w:p w14:paraId="00D65BA8"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0/6</w:t>
            </w:r>
          </w:p>
        </w:tc>
        <w:tc>
          <w:tcPr>
            <w:tcW w:w="1062" w:type="dxa"/>
            <w:tcBorders>
              <w:top w:val="nil"/>
              <w:left w:val="nil"/>
              <w:bottom w:val="nil"/>
              <w:right w:val="nil"/>
            </w:tcBorders>
            <w:shd w:val="clear" w:color="auto" w:fill="FFFFFF"/>
          </w:tcPr>
          <w:p w14:paraId="3A86DD8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15/22</w:t>
            </w:r>
          </w:p>
        </w:tc>
        <w:tc>
          <w:tcPr>
            <w:tcW w:w="1064" w:type="dxa"/>
            <w:tcBorders>
              <w:top w:val="nil"/>
              <w:left w:val="nil"/>
              <w:bottom w:val="nil"/>
              <w:right w:val="nil"/>
            </w:tcBorders>
            <w:shd w:val="clear" w:color="auto" w:fill="FFFFFF"/>
          </w:tcPr>
          <w:p w14:paraId="62ED3EF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1/14</w:t>
            </w:r>
          </w:p>
        </w:tc>
        <w:tc>
          <w:tcPr>
            <w:tcW w:w="1276" w:type="dxa"/>
            <w:tcBorders>
              <w:top w:val="nil"/>
              <w:left w:val="nil"/>
              <w:bottom w:val="nil"/>
              <w:right w:val="nil"/>
            </w:tcBorders>
            <w:shd w:val="clear" w:color="auto" w:fill="FFFFFF"/>
            <w:vAlign w:val="bottom"/>
          </w:tcPr>
          <w:p w14:paraId="429459A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3/6</w:t>
            </w:r>
          </w:p>
        </w:tc>
        <w:tc>
          <w:tcPr>
            <w:tcW w:w="1134" w:type="dxa"/>
            <w:tcBorders>
              <w:top w:val="nil"/>
              <w:left w:val="nil"/>
              <w:bottom w:val="nil"/>
              <w:right w:val="nil"/>
            </w:tcBorders>
            <w:shd w:val="clear" w:color="auto" w:fill="FFFFFF"/>
          </w:tcPr>
          <w:p w14:paraId="504014B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12/32</w:t>
            </w:r>
          </w:p>
        </w:tc>
        <w:tc>
          <w:tcPr>
            <w:tcW w:w="1275" w:type="dxa"/>
            <w:tcBorders>
              <w:top w:val="nil"/>
              <w:left w:val="nil"/>
              <w:bottom w:val="nil"/>
              <w:right w:val="nil"/>
            </w:tcBorders>
            <w:shd w:val="clear" w:color="auto" w:fill="FFFFFF"/>
          </w:tcPr>
          <w:p w14:paraId="4566868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0.332</w:t>
            </w:r>
          </w:p>
        </w:tc>
        <w:tc>
          <w:tcPr>
            <w:tcW w:w="1276" w:type="dxa"/>
            <w:tcBorders>
              <w:top w:val="nil"/>
              <w:left w:val="nil"/>
              <w:bottom w:val="nil"/>
              <w:right w:val="nil"/>
            </w:tcBorders>
            <w:shd w:val="clear" w:color="auto" w:fill="FFFFFF"/>
          </w:tcPr>
          <w:p w14:paraId="09445DD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0.014</w:t>
            </w:r>
          </w:p>
        </w:tc>
        <w:tc>
          <w:tcPr>
            <w:tcW w:w="1276" w:type="dxa"/>
            <w:tcBorders>
              <w:top w:val="nil"/>
              <w:left w:val="nil"/>
              <w:bottom w:val="nil"/>
              <w:right w:val="nil"/>
            </w:tcBorders>
            <w:shd w:val="clear" w:color="auto" w:fill="FFFFFF"/>
          </w:tcPr>
          <w:p w14:paraId="1ED09E5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0.208</w:t>
            </w:r>
          </w:p>
        </w:tc>
      </w:tr>
      <w:tr w:rsidR="00A04DDB" w:rsidRPr="00E41E61" w14:paraId="5A0B8F4F" w14:textId="77777777" w:rsidTr="000268CC">
        <w:trPr>
          <w:trHeight w:val="331"/>
        </w:trPr>
        <w:tc>
          <w:tcPr>
            <w:tcW w:w="2835" w:type="dxa"/>
            <w:tcBorders>
              <w:top w:val="nil"/>
              <w:left w:val="nil"/>
              <w:bottom w:val="nil"/>
              <w:right w:val="nil"/>
            </w:tcBorders>
            <w:shd w:val="clear" w:color="auto" w:fill="FFFFFF"/>
            <w:vAlign w:val="center"/>
          </w:tcPr>
          <w:p w14:paraId="517E7D5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AGTR1 rs5186 AA/AC.CC</w:t>
            </w:r>
          </w:p>
        </w:tc>
        <w:tc>
          <w:tcPr>
            <w:tcW w:w="993" w:type="dxa"/>
            <w:tcBorders>
              <w:top w:val="nil"/>
              <w:left w:val="nil"/>
              <w:bottom w:val="nil"/>
              <w:right w:val="nil"/>
            </w:tcBorders>
            <w:shd w:val="clear" w:color="auto" w:fill="FFFFFF"/>
            <w:vAlign w:val="center"/>
          </w:tcPr>
          <w:p w14:paraId="7C9B1E4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17/4</w:t>
            </w:r>
          </w:p>
        </w:tc>
        <w:tc>
          <w:tcPr>
            <w:tcW w:w="1134" w:type="dxa"/>
            <w:tcBorders>
              <w:top w:val="nil"/>
              <w:left w:val="nil"/>
              <w:bottom w:val="nil"/>
              <w:right w:val="nil"/>
            </w:tcBorders>
            <w:shd w:val="clear" w:color="auto" w:fill="FFFFFF"/>
            <w:vAlign w:val="center"/>
          </w:tcPr>
          <w:p w14:paraId="65E5D2C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5/1</w:t>
            </w:r>
          </w:p>
        </w:tc>
        <w:tc>
          <w:tcPr>
            <w:tcW w:w="1062" w:type="dxa"/>
            <w:tcBorders>
              <w:top w:val="nil"/>
              <w:left w:val="nil"/>
              <w:bottom w:val="nil"/>
              <w:right w:val="nil"/>
            </w:tcBorders>
            <w:shd w:val="clear" w:color="auto" w:fill="FFFFFF"/>
            <w:vAlign w:val="center"/>
          </w:tcPr>
          <w:p w14:paraId="3CD2EFE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33/4</w:t>
            </w:r>
          </w:p>
        </w:tc>
        <w:tc>
          <w:tcPr>
            <w:tcW w:w="1064" w:type="dxa"/>
            <w:tcBorders>
              <w:top w:val="nil"/>
              <w:left w:val="nil"/>
              <w:bottom w:val="nil"/>
              <w:right w:val="nil"/>
            </w:tcBorders>
            <w:shd w:val="clear" w:color="auto" w:fill="FFFFFF"/>
            <w:vAlign w:val="center"/>
          </w:tcPr>
          <w:p w14:paraId="03498CAB"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13/2</w:t>
            </w:r>
          </w:p>
        </w:tc>
        <w:tc>
          <w:tcPr>
            <w:tcW w:w="1276" w:type="dxa"/>
            <w:tcBorders>
              <w:top w:val="nil"/>
              <w:left w:val="nil"/>
              <w:bottom w:val="nil"/>
              <w:right w:val="nil"/>
            </w:tcBorders>
            <w:shd w:val="clear" w:color="auto" w:fill="FFFFFF"/>
            <w:vAlign w:val="bottom"/>
          </w:tcPr>
          <w:p w14:paraId="37A62E4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9/0</w:t>
            </w:r>
          </w:p>
        </w:tc>
        <w:tc>
          <w:tcPr>
            <w:tcW w:w="1134" w:type="dxa"/>
            <w:tcBorders>
              <w:top w:val="nil"/>
              <w:left w:val="nil"/>
              <w:bottom w:val="nil"/>
              <w:right w:val="nil"/>
            </w:tcBorders>
            <w:shd w:val="clear" w:color="auto" w:fill="FFFFFF"/>
          </w:tcPr>
          <w:p w14:paraId="7D49149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39/5</w:t>
            </w:r>
          </w:p>
        </w:tc>
        <w:tc>
          <w:tcPr>
            <w:tcW w:w="1275" w:type="dxa"/>
            <w:tcBorders>
              <w:top w:val="nil"/>
              <w:left w:val="nil"/>
              <w:bottom w:val="nil"/>
              <w:right w:val="nil"/>
            </w:tcBorders>
            <w:shd w:val="clear" w:color="auto" w:fill="FFFFFF"/>
            <w:vAlign w:val="center"/>
          </w:tcPr>
          <w:p w14:paraId="77A785F9"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0.900</w:t>
            </w:r>
          </w:p>
        </w:tc>
        <w:tc>
          <w:tcPr>
            <w:tcW w:w="1276" w:type="dxa"/>
            <w:tcBorders>
              <w:top w:val="nil"/>
              <w:left w:val="nil"/>
              <w:bottom w:val="nil"/>
              <w:right w:val="nil"/>
            </w:tcBorders>
            <w:shd w:val="clear" w:color="auto" w:fill="FFFFFF"/>
          </w:tcPr>
          <w:p w14:paraId="70CB866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0.801</w:t>
            </w:r>
          </w:p>
        </w:tc>
        <w:tc>
          <w:tcPr>
            <w:tcW w:w="1276" w:type="dxa"/>
            <w:tcBorders>
              <w:top w:val="nil"/>
              <w:left w:val="nil"/>
              <w:bottom w:val="nil"/>
              <w:right w:val="nil"/>
            </w:tcBorders>
            <w:shd w:val="clear" w:color="auto" w:fill="FFFFFF"/>
          </w:tcPr>
          <w:p w14:paraId="4AEF513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0.024</w:t>
            </w:r>
          </w:p>
        </w:tc>
      </w:tr>
      <w:tr w:rsidR="00A04DDB" w:rsidRPr="00E41E61" w14:paraId="74E2F41E" w14:textId="77777777" w:rsidTr="000268CC">
        <w:trPr>
          <w:trHeight w:val="331"/>
        </w:trPr>
        <w:tc>
          <w:tcPr>
            <w:tcW w:w="2835" w:type="dxa"/>
            <w:tcBorders>
              <w:top w:val="nil"/>
              <w:left w:val="nil"/>
              <w:bottom w:val="single" w:sz="4" w:space="0" w:color="auto"/>
              <w:right w:val="nil"/>
            </w:tcBorders>
            <w:shd w:val="clear" w:color="auto" w:fill="FFFFFF"/>
            <w:vAlign w:val="center"/>
          </w:tcPr>
          <w:p w14:paraId="0885ABDC"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lastRenderedPageBreak/>
              <w:t>AGTR1 rs440881 CC/CA.AA</w:t>
            </w:r>
          </w:p>
        </w:tc>
        <w:tc>
          <w:tcPr>
            <w:tcW w:w="993" w:type="dxa"/>
            <w:tcBorders>
              <w:top w:val="nil"/>
              <w:left w:val="nil"/>
              <w:bottom w:val="single" w:sz="4" w:space="0" w:color="auto"/>
              <w:right w:val="nil"/>
            </w:tcBorders>
            <w:shd w:val="clear" w:color="auto" w:fill="FFFFFF"/>
            <w:vAlign w:val="bottom"/>
          </w:tcPr>
          <w:p w14:paraId="0B1EC874"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0/21</w:t>
            </w:r>
          </w:p>
        </w:tc>
        <w:tc>
          <w:tcPr>
            <w:tcW w:w="1134" w:type="dxa"/>
            <w:tcBorders>
              <w:top w:val="nil"/>
              <w:left w:val="nil"/>
              <w:bottom w:val="single" w:sz="4" w:space="0" w:color="auto"/>
              <w:right w:val="nil"/>
            </w:tcBorders>
            <w:shd w:val="clear" w:color="auto" w:fill="FFFFFF"/>
            <w:vAlign w:val="bottom"/>
          </w:tcPr>
          <w:p w14:paraId="36FCC017"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0/6</w:t>
            </w:r>
          </w:p>
        </w:tc>
        <w:tc>
          <w:tcPr>
            <w:tcW w:w="1062" w:type="dxa"/>
            <w:tcBorders>
              <w:top w:val="nil"/>
              <w:left w:val="nil"/>
              <w:bottom w:val="single" w:sz="4" w:space="0" w:color="auto"/>
              <w:right w:val="nil"/>
            </w:tcBorders>
            <w:shd w:val="clear" w:color="auto" w:fill="FFFFFF"/>
            <w:vAlign w:val="bottom"/>
          </w:tcPr>
          <w:p w14:paraId="196203CE"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0/37</w:t>
            </w:r>
          </w:p>
        </w:tc>
        <w:tc>
          <w:tcPr>
            <w:tcW w:w="1064" w:type="dxa"/>
            <w:tcBorders>
              <w:top w:val="nil"/>
              <w:left w:val="nil"/>
              <w:bottom w:val="single" w:sz="4" w:space="0" w:color="auto"/>
              <w:right w:val="nil"/>
            </w:tcBorders>
            <w:shd w:val="clear" w:color="auto" w:fill="FFFFFF"/>
            <w:vAlign w:val="bottom"/>
          </w:tcPr>
          <w:p w14:paraId="6038BA52"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0/15</w:t>
            </w:r>
          </w:p>
        </w:tc>
        <w:tc>
          <w:tcPr>
            <w:tcW w:w="1276" w:type="dxa"/>
            <w:tcBorders>
              <w:top w:val="nil"/>
              <w:left w:val="nil"/>
              <w:bottom w:val="single" w:sz="4" w:space="0" w:color="auto"/>
              <w:right w:val="nil"/>
            </w:tcBorders>
            <w:shd w:val="clear" w:color="auto" w:fill="FFFFFF"/>
            <w:vAlign w:val="bottom"/>
          </w:tcPr>
          <w:p w14:paraId="7B50B660"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0/9</w:t>
            </w:r>
          </w:p>
        </w:tc>
        <w:tc>
          <w:tcPr>
            <w:tcW w:w="1134" w:type="dxa"/>
            <w:tcBorders>
              <w:top w:val="nil"/>
              <w:left w:val="nil"/>
              <w:bottom w:val="single" w:sz="4" w:space="0" w:color="auto"/>
              <w:right w:val="nil"/>
            </w:tcBorders>
            <w:shd w:val="clear" w:color="auto" w:fill="FFFFFF"/>
          </w:tcPr>
          <w:p w14:paraId="627171DD"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0/44</w:t>
            </w:r>
          </w:p>
        </w:tc>
        <w:tc>
          <w:tcPr>
            <w:tcW w:w="1275" w:type="dxa"/>
            <w:tcBorders>
              <w:top w:val="nil"/>
              <w:left w:val="nil"/>
              <w:bottom w:val="single" w:sz="4" w:space="0" w:color="auto"/>
              <w:right w:val="nil"/>
            </w:tcBorders>
            <w:shd w:val="clear" w:color="auto" w:fill="FFFFFF"/>
          </w:tcPr>
          <w:p w14:paraId="352A2831"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0.639</w:t>
            </w:r>
          </w:p>
        </w:tc>
        <w:tc>
          <w:tcPr>
            <w:tcW w:w="1276" w:type="dxa"/>
            <w:tcBorders>
              <w:top w:val="nil"/>
              <w:left w:val="nil"/>
              <w:bottom w:val="single" w:sz="4" w:space="0" w:color="auto"/>
              <w:right w:val="nil"/>
            </w:tcBorders>
            <w:shd w:val="clear" w:color="auto" w:fill="FFFFFF"/>
          </w:tcPr>
          <w:p w14:paraId="2D54B1C6"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0.319</w:t>
            </w:r>
          </w:p>
        </w:tc>
        <w:tc>
          <w:tcPr>
            <w:tcW w:w="1276" w:type="dxa"/>
            <w:tcBorders>
              <w:top w:val="nil"/>
              <w:left w:val="nil"/>
              <w:bottom w:val="single" w:sz="4" w:space="0" w:color="auto"/>
              <w:right w:val="nil"/>
            </w:tcBorders>
            <w:shd w:val="clear" w:color="auto" w:fill="FFFFFF"/>
          </w:tcPr>
          <w:p w14:paraId="2534C7D5" w14:textId="77777777" w:rsidR="00A04DDB" w:rsidRPr="00DC3D75" w:rsidRDefault="00A04DDB" w:rsidP="00E41E61">
            <w:pPr>
              <w:snapToGrid w:val="0"/>
              <w:spacing w:line="360" w:lineRule="auto"/>
              <w:rPr>
                <w:rFonts w:ascii="Book Antiqua" w:hAnsi="Book Antiqua" w:cs="Book Antiqua"/>
                <w:color w:val="000000" w:themeColor="text1"/>
                <w:sz w:val="24"/>
                <w:szCs w:val="24"/>
              </w:rPr>
            </w:pPr>
            <w:r w:rsidRPr="00DC3D75">
              <w:rPr>
                <w:rFonts w:ascii="Book Antiqua" w:hAnsi="Book Antiqua" w:cs="Book Antiqua"/>
                <w:color w:val="000000" w:themeColor="text1"/>
                <w:sz w:val="24"/>
                <w:szCs w:val="24"/>
              </w:rPr>
              <w:t>0.054</w:t>
            </w:r>
          </w:p>
        </w:tc>
      </w:tr>
    </w:tbl>
    <w:p w14:paraId="67B883EB" w14:textId="11A269B1" w:rsidR="00E41E61" w:rsidRPr="00E41E61" w:rsidRDefault="00A04DDB" w:rsidP="00E41E61">
      <w:pPr>
        <w:snapToGrid w:val="0"/>
        <w:spacing w:line="360" w:lineRule="auto"/>
        <w:rPr>
          <w:rFonts w:ascii="Book Antiqua" w:hAnsi="Book Antiqua" w:cs="Book Antiqua"/>
          <w:bCs/>
          <w:color w:val="000000" w:themeColor="text1"/>
          <w:sz w:val="24"/>
          <w:szCs w:val="24"/>
        </w:rPr>
      </w:pPr>
      <w:r w:rsidRPr="00E41E61">
        <w:rPr>
          <w:rFonts w:ascii="Book Antiqua" w:hAnsi="Book Antiqua" w:cs="Book Antiqua"/>
          <w:i/>
          <w:iCs/>
          <w:color w:val="000000" w:themeColor="text1"/>
          <w:sz w:val="24"/>
          <w:szCs w:val="24"/>
        </w:rPr>
        <w:t>P</w:t>
      </w:r>
      <w:r w:rsidRPr="00E41E61">
        <w:rPr>
          <w:rFonts w:ascii="Book Antiqua" w:hAnsi="Book Antiqua" w:cs="Book Antiqua"/>
          <w:color w:val="000000" w:themeColor="text1"/>
          <w:sz w:val="24"/>
          <w:szCs w:val="24"/>
        </w:rPr>
        <w:t xml:space="preserve">-values </w:t>
      </w:r>
      <w:r w:rsidR="0060247E">
        <w:rPr>
          <w:rFonts w:ascii="Book Antiqua" w:hAnsi="Book Antiqua" w:cs="Book Antiqua"/>
          <w:color w:val="000000" w:themeColor="text1"/>
          <w:sz w:val="24"/>
          <w:szCs w:val="24"/>
        </w:rPr>
        <w:t>were obtained using</w:t>
      </w:r>
      <w:r w:rsidRPr="00E41E61">
        <w:rPr>
          <w:rFonts w:ascii="Book Antiqua" w:hAnsi="Book Antiqua" w:cs="Book Antiqua"/>
          <w:color w:val="000000" w:themeColor="text1"/>
          <w:sz w:val="24"/>
          <w:szCs w:val="24"/>
        </w:rPr>
        <w:t xml:space="preserve"> chi-square or Kruskal-Wallis tests between different groups.</w:t>
      </w:r>
      <w:r w:rsidR="0060247E">
        <w:rPr>
          <w:rFonts w:ascii="Book Antiqua" w:hAnsi="Book Antiqua" w:cs="Book Antiqua"/>
          <w:bCs/>
          <w:color w:val="000000" w:themeColor="text1"/>
          <w:sz w:val="24"/>
          <w:szCs w:val="24"/>
        </w:rPr>
        <w:t xml:space="preserve"> </w:t>
      </w:r>
      <w:r w:rsidRPr="00E41E61">
        <w:rPr>
          <w:rFonts w:ascii="Book Antiqua" w:hAnsi="Book Antiqua" w:cs="Book Antiqua"/>
          <w:bCs/>
          <w:color w:val="000000" w:themeColor="text1"/>
          <w:sz w:val="24"/>
          <w:szCs w:val="24"/>
        </w:rPr>
        <w:t>NAFLD: Non-alcoholic fatty liver disease; LNN: Lean non-NAFLD; LN: Lean NAFLD; NNN: Non-obese non-NAFLD; NN: Non-obese NAFLD; ONN: Obese non-NAFLD; ON: Obese NAFLD.</w:t>
      </w:r>
    </w:p>
    <w:bookmarkEnd w:id="55"/>
    <w:p w14:paraId="2CA9B087" w14:textId="77777777" w:rsidR="00E41E61" w:rsidRPr="00E41E61" w:rsidRDefault="00E41E61" w:rsidP="00E41E61">
      <w:pPr>
        <w:widowControl/>
        <w:snapToGrid w:val="0"/>
        <w:spacing w:line="360" w:lineRule="auto"/>
        <w:rPr>
          <w:rFonts w:ascii="Book Antiqua" w:hAnsi="Book Antiqua" w:cs="Book Antiqua"/>
          <w:bCs/>
          <w:color w:val="000000" w:themeColor="text1"/>
          <w:sz w:val="24"/>
          <w:szCs w:val="24"/>
        </w:rPr>
      </w:pPr>
    </w:p>
    <w:sectPr w:rsidR="00E41E61" w:rsidRPr="00E41E61" w:rsidSect="007D5CD6">
      <w:headerReference w:type="default" r:id="rId20"/>
      <w:footerReference w:type="default" r:id="rId21"/>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B96C" w14:textId="77777777" w:rsidR="001750C2" w:rsidRDefault="001750C2">
      <w:r>
        <w:separator/>
      </w:r>
    </w:p>
  </w:endnote>
  <w:endnote w:type="continuationSeparator" w:id="0">
    <w:p w14:paraId="7FD77B1E" w14:textId="77777777" w:rsidR="001750C2" w:rsidRDefault="0017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dvP4DF60F">
    <w:altName w:val="Cambria"/>
    <w:panose1 w:val="020B0604020202020204"/>
    <w:charset w:val="00"/>
    <w:family w:val="roman"/>
    <w:pitch w:val="default"/>
    <w:sig w:usb0="00000000" w:usb1="00000000" w:usb2="00000000" w:usb3="00000000" w:csb0="00040001" w:csb1="00000000"/>
  </w:font>
  <w:font w:name="AdvPADBA">
    <w:altName w:val="Cambria"/>
    <w:panose1 w:val="020B0604020202020204"/>
    <w:charset w:val="00"/>
    <w:family w:val="roman"/>
    <w:pitch w:val="default"/>
    <w:sig w:usb0="00000000" w:usb1="00000000" w:usb2="00000000" w:usb3="00000000" w:csb0="00040001" w:csb1="00000000"/>
  </w:font>
  <w:font w:name="AdvMacMthSyN">
    <w:altName w:val="Cambria"/>
    <w:panose1 w:val="020B0604020202020204"/>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dvEls-ent4">
    <w:altName w:val="Cambria"/>
    <w:panose1 w:val="020B0604020202020204"/>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幼圆">
    <w:altName w:val="宋体"/>
    <w:panose1 w:val="020B0604020202020204"/>
    <w:charset w:val="86"/>
    <w:family w:val="modern"/>
    <w:pitch w:val="fixed"/>
    <w:sig w:usb0="00000001" w:usb1="080E0000" w:usb2="00000010" w:usb3="00000000" w:csb0="00040000" w:csb1="00000000"/>
  </w:font>
  <w:font w:name="Songti SC Regular">
    <w:altName w:val="微软雅黑"/>
    <w:panose1 w:val="02010600040101010101"/>
    <w:charset w:val="50"/>
    <w:family w:val="auto"/>
    <w:pitch w:val="default"/>
    <w:sig w:usb0="00000000" w:usb1="0000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ItalicMT">
    <w:panose1 w:val="020B0604020202020204"/>
    <w:charset w:val="00"/>
    <w:family w:val="roman"/>
    <w:pitch w:val="default"/>
    <w:sig w:usb0="00000000" w:usb1="0000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E22C4" w14:textId="77777777" w:rsidR="00890566" w:rsidRDefault="0089056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2B1B" w14:textId="77777777" w:rsidR="000268CC" w:rsidRDefault="000268CC">
    <w:pPr>
      <w:pStyle w:val="a4"/>
    </w:pPr>
    <w:r>
      <w:rPr>
        <w:noProof/>
      </w:rPr>
      <mc:AlternateContent>
        <mc:Choice Requires="wps">
          <w:drawing>
            <wp:anchor distT="0" distB="0" distL="114300" distR="114300" simplePos="0" relativeHeight="251663360" behindDoc="0" locked="0" layoutInCell="1" allowOverlap="1" wp14:anchorId="64E2D406" wp14:editId="6CECC5F7">
              <wp:simplePos x="0" y="0"/>
              <wp:positionH relativeFrom="margin">
                <wp:align>center</wp:align>
              </wp:positionH>
              <wp:positionV relativeFrom="paragraph">
                <wp:posOffset>0</wp:posOffset>
              </wp:positionV>
              <wp:extent cx="120650" cy="154940"/>
              <wp:effectExtent l="0" t="0" r="0" b="0"/>
              <wp:wrapNone/>
              <wp:docPr id="20" name="文本框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14:paraId="6F49E533" w14:textId="77777777" w:rsidR="000268CC" w:rsidRDefault="000268CC">
                          <w:pPr>
                            <w:pStyle w:val="a4"/>
                          </w:pPr>
                          <w:r>
                            <w:rPr>
                              <w:rFonts w:hint="eastAsia"/>
                            </w:rPr>
                            <w:fldChar w:fldCharType="begin"/>
                          </w:r>
                          <w:r>
                            <w:rPr>
                              <w:rFonts w:hint="eastAsia"/>
                            </w:rPr>
                            <w:instrText xml:space="preserve"> PAGE  \* MERGEFORMAT </w:instrText>
                          </w:r>
                          <w:r>
                            <w:rPr>
                              <w:rFonts w:hint="eastAsia"/>
                            </w:rPr>
                            <w:fldChar w:fldCharType="separate"/>
                          </w:r>
                          <w:r w:rsidR="00B01AB8">
                            <w:rPr>
                              <w:noProof/>
                            </w:rPr>
                            <w:t>33</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E2D406" id="_x0000_t202" coordsize="21600,21600" o:spt="202" path="m,l,21600r21600,l21600,xe">
              <v:stroke joinstyle="miter"/>
              <v:path gradientshapeok="t" o:connecttype="rect"/>
            </v:shapetype>
            <v:shape id="文本框 2049" o:spid="_x0000_s1026" type="#_x0000_t202" style="position:absolute;margin-left:0;margin-top:0;width:9.5pt;height:12.2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" filled="f" stroked="f" strokeweight="1.25pt">
              <v:path arrowok="t"/>
              <v:textbox style="mso-fit-shape-to-text:t" inset="0,0,0,0">
                <w:txbxContent>
                  <w:p w14:paraId="6F49E533" w14:textId="77777777" w:rsidR="000268CC" w:rsidRDefault="000268CC">
                    <w:pPr>
                      <w:pStyle w:val="a3"/>
                    </w:pPr>
                    <w:r>
                      <w:rPr>
                        <w:rFonts w:hint="eastAsia"/>
                      </w:rPr>
                      <w:fldChar w:fldCharType="begin"/>
                    </w:r>
                    <w:r>
                      <w:rPr>
                        <w:rFonts w:hint="eastAsia"/>
                      </w:rPr>
                      <w:instrText xml:space="preserve"> PAGE  \* MERGEFORMAT </w:instrText>
                    </w:r>
                    <w:r>
                      <w:rPr>
                        <w:rFonts w:hint="eastAsia"/>
                      </w:rPr>
                      <w:fldChar w:fldCharType="separate"/>
                    </w:r>
                    <w:r w:rsidR="00B01AB8">
                      <w:rPr>
                        <w:noProof/>
                      </w:rPr>
                      <w:t>33</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941B" w14:textId="77777777" w:rsidR="00890566" w:rsidRDefault="0089056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6999" w14:textId="77777777" w:rsidR="000268CC" w:rsidRDefault="000268CC">
    <w:pPr>
      <w:pStyle w:val="a4"/>
    </w:pPr>
    <w:r>
      <w:rPr>
        <w:noProof/>
      </w:rPr>
      <mc:AlternateContent>
        <mc:Choice Requires="wps">
          <w:drawing>
            <wp:anchor distT="0" distB="0" distL="114300" distR="114300" simplePos="0" relativeHeight="251681792" behindDoc="0" locked="0" layoutInCell="1" allowOverlap="1" wp14:anchorId="52738220" wp14:editId="3453E6F5">
              <wp:simplePos x="0" y="0"/>
              <wp:positionH relativeFrom="margin">
                <wp:align>center</wp:align>
              </wp:positionH>
              <wp:positionV relativeFrom="paragraph">
                <wp:posOffset>0</wp:posOffset>
              </wp:positionV>
              <wp:extent cx="120650" cy="154940"/>
              <wp:effectExtent l="0" t="0" r="0" b="0"/>
              <wp:wrapNone/>
              <wp:docPr id="28" name="文本框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14:paraId="48F15CE4" w14:textId="77777777" w:rsidR="000268CC" w:rsidRDefault="000268CC">
                          <w:pPr>
                            <w:pStyle w:val="a4"/>
                          </w:pPr>
                          <w:r>
                            <w:rPr>
                              <w:rFonts w:hint="eastAsia"/>
                            </w:rPr>
                            <w:fldChar w:fldCharType="begin"/>
                          </w:r>
                          <w:r>
                            <w:rPr>
                              <w:rFonts w:hint="eastAsia"/>
                            </w:rPr>
                            <w:instrText xml:space="preserve"> PAGE  \* MERGEFORMAT </w:instrText>
                          </w:r>
                          <w:r>
                            <w:rPr>
                              <w:rFonts w:hint="eastAsia"/>
                            </w:rPr>
                            <w:fldChar w:fldCharType="separate"/>
                          </w:r>
                          <w:r w:rsidR="00B01AB8">
                            <w:rPr>
                              <w:noProof/>
                            </w:rPr>
                            <w:t>34</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738220" id="_x0000_t202" coordsize="21600,21600" o:spt="202" path="m,l,21600r21600,l21600,xe">
              <v:stroke joinstyle="miter"/>
              <v:path gradientshapeok="t" o:connecttype="rect"/>
            </v:shapetype>
            <v:shape id="_x0000_s1027" type="#_x0000_t202" style="position:absolute;margin-left:0;margin-top:0;width:9.5pt;height:12.2pt;z-index:2516817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" filled="f" stroked="f" strokeweight="1.25pt">
              <v:path arrowok="t"/>
              <v:textbox style="mso-fit-shape-to-text:t" inset="0,0,0,0">
                <w:txbxContent>
                  <w:p w14:paraId="48F15CE4" w14:textId="77777777" w:rsidR="000268CC" w:rsidRDefault="000268CC">
                    <w:pPr>
                      <w:pStyle w:val="a3"/>
                    </w:pPr>
                    <w:r>
                      <w:rPr>
                        <w:rFonts w:hint="eastAsia"/>
                      </w:rPr>
                      <w:fldChar w:fldCharType="begin"/>
                    </w:r>
                    <w:r>
                      <w:rPr>
                        <w:rFonts w:hint="eastAsia"/>
                      </w:rPr>
                      <w:instrText xml:space="preserve"> PAGE  \* MERGEFORMAT </w:instrText>
                    </w:r>
                    <w:r>
                      <w:rPr>
                        <w:rFonts w:hint="eastAsia"/>
                      </w:rPr>
                      <w:fldChar w:fldCharType="separate"/>
                    </w:r>
                    <w:r w:rsidR="00B01AB8">
                      <w:rPr>
                        <w:noProof/>
                      </w:rPr>
                      <w:t>34</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3BBE" w14:textId="77777777" w:rsidR="000268CC" w:rsidRDefault="000268CC">
    <w:pPr>
      <w:pStyle w:val="a4"/>
    </w:pPr>
    <w:r>
      <w:rPr>
        <w:noProof/>
      </w:rPr>
      <mc:AlternateContent>
        <mc:Choice Requires="wps">
          <w:drawing>
            <wp:anchor distT="0" distB="0" distL="114300" distR="114300" simplePos="0" relativeHeight="251679744" behindDoc="0" locked="0" layoutInCell="1" allowOverlap="1" wp14:anchorId="11D01CF9" wp14:editId="77F4395F">
              <wp:simplePos x="0" y="0"/>
              <wp:positionH relativeFrom="margin">
                <wp:align>center</wp:align>
              </wp:positionH>
              <wp:positionV relativeFrom="paragraph">
                <wp:posOffset>0</wp:posOffset>
              </wp:positionV>
              <wp:extent cx="120650" cy="154940"/>
              <wp:effectExtent l="0" t="0" r="0" b="0"/>
              <wp:wrapNone/>
              <wp:docPr id="18" name="文本框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14:paraId="11AD3CD6" w14:textId="77777777" w:rsidR="000268CC" w:rsidRDefault="000268CC">
                          <w:pPr>
                            <w:pStyle w:val="a4"/>
                          </w:pPr>
                          <w:r>
                            <w:rPr>
                              <w:rFonts w:hint="eastAsia"/>
                            </w:rPr>
                            <w:fldChar w:fldCharType="begin"/>
                          </w:r>
                          <w:r>
                            <w:rPr>
                              <w:rFonts w:hint="eastAsia"/>
                            </w:rPr>
                            <w:instrText xml:space="preserve"> PAGE  \* MERGEFORMAT </w:instrText>
                          </w:r>
                          <w:r>
                            <w:rPr>
                              <w:rFonts w:hint="eastAsia"/>
                            </w:rPr>
                            <w:fldChar w:fldCharType="separate"/>
                          </w:r>
                          <w:r w:rsidR="00B01AB8">
                            <w:rPr>
                              <w:noProof/>
                            </w:rPr>
                            <w:t>35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D01CF9" id="_x0000_t202" coordsize="21600,21600" o:spt="202" path="m,l,21600r21600,l21600,xe">
              <v:stroke joinstyle="miter"/>
              <v:path gradientshapeok="t" o:connecttype="rect"/>
            </v:shapetype>
            <v:shape id="_x0000_s1028" type="#_x0000_t202" style="position:absolute;margin-left:0;margin-top:0;width:9.5pt;height:12.2pt;z-index:25167974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" filled="f" stroked="f" strokeweight="1.25pt">
              <v:path arrowok="t"/>
              <v:textbox style="mso-fit-shape-to-text:t" inset="0,0,0,0">
                <w:txbxContent>
                  <w:p w14:paraId="11AD3CD6" w14:textId="77777777" w:rsidR="000268CC" w:rsidRDefault="000268CC">
                    <w:pPr>
                      <w:pStyle w:val="a3"/>
                    </w:pPr>
                    <w:r>
                      <w:rPr>
                        <w:rFonts w:hint="eastAsia"/>
                      </w:rPr>
                      <w:fldChar w:fldCharType="begin"/>
                    </w:r>
                    <w:r>
                      <w:rPr>
                        <w:rFonts w:hint="eastAsia"/>
                      </w:rPr>
                      <w:instrText xml:space="preserve"> PAGE  \* MERGEFORMAT </w:instrText>
                    </w:r>
                    <w:r>
                      <w:rPr>
                        <w:rFonts w:hint="eastAsia"/>
                      </w:rPr>
                      <w:fldChar w:fldCharType="separate"/>
                    </w:r>
                    <w:r w:rsidR="00B01AB8">
                      <w:rPr>
                        <w:noProof/>
                      </w:rPr>
                      <w:t>35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FE3F0" w14:textId="77777777" w:rsidR="001750C2" w:rsidRDefault="001750C2">
      <w:r>
        <w:separator/>
      </w:r>
    </w:p>
  </w:footnote>
  <w:footnote w:type="continuationSeparator" w:id="0">
    <w:p w14:paraId="7DCD15F0" w14:textId="77777777" w:rsidR="001750C2" w:rsidRDefault="00175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72AA" w14:textId="77777777" w:rsidR="00890566" w:rsidRDefault="0089056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A03" w14:textId="77777777" w:rsidR="000268CC" w:rsidRDefault="000268CC">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1DE4" w14:textId="77777777" w:rsidR="00890566" w:rsidRDefault="00890566">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2AD3" w14:textId="77777777" w:rsidR="000268CC" w:rsidRDefault="000268CC">
    <w:pPr>
      <w:pStyle w:val="a7"/>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355B" w14:textId="77777777" w:rsidR="000268CC" w:rsidRDefault="000268CC">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D4E13"/>
    <w:multiLevelType w:val="singleLevel"/>
    <w:tmpl w:val="2EBD4E13"/>
    <w:lvl w:ilvl="0">
      <w:start w:val="1"/>
      <w:numFmt w:val="decimal"/>
      <w:suff w:val="space"/>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18E"/>
    <w:rsid w:val="00000EB0"/>
    <w:rsid w:val="0000117C"/>
    <w:rsid w:val="000012A2"/>
    <w:rsid w:val="00001562"/>
    <w:rsid w:val="00001944"/>
    <w:rsid w:val="00001E28"/>
    <w:rsid w:val="000022C1"/>
    <w:rsid w:val="00002805"/>
    <w:rsid w:val="00002CBA"/>
    <w:rsid w:val="00003272"/>
    <w:rsid w:val="00005348"/>
    <w:rsid w:val="0000677F"/>
    <w:rsid w:val="00007A79"/>
    <w:rsid w:val="000102E5"/>
    <w:rsid w:val="000108D0"/>
    <w:rsid w:val="00011287"/>
    <w:rsid w:val="00011CC3"/>
    <w:rsid w:val="0001215B"/>
    <w:rsid w:val="00012920"/>
    <w:rsid w:val="000130BC"/>
    <w:rsid w:val="000132D7"/>
    <w:rsid w:val="000135D1"/>
    <w:rsid w:val="0001396F"/>
    <w:rsid w:val="0001452B"/>
    <w:rsid w:val="00014B61"/>
    <w:rsid w:val="00014E5A"/>
    <w:rsid w:val="00015096"/>
    <w:rsid w:val="000155F0"/>
    <w:rsid w:val="00015A68"/>
    <w:rsid w:val="00015B92"/>
    <w:rsid w:val="00015E1C"/>
    <w:rsid w:val="00016DD9"/>
    <w:rsid w:val="0001701F"/>
    <w:rsid w:val="000175C9"/>
    <w:rsid w:val="00020582"/>
    <w:rsid w:val="00021139"/>
    <w:rsid w:val="0002187D"/>
    <w:rsid w:val="00022607"/>
    <w:rsid w:val="00022AD0"/>
    <w:rsid w:val="00023A0E"/>
    <w:rsid w:val="00023D63"/>
    <w:rsid w:val="00024D54"/>
    <w:rsid w:val="00024FDD"/>
    <w:rsid w:val="000251D7"/>
    <w:rsid w:val="00025A68"/>
    <w:rsid w:val="00025BE5"/>
    <w:rsid w:val="00026145"/>
    <w:rsid w:val="000268CC"/>
    <w:rsid w:val="00027DE6"/>
    <w:rsid w:val="00027E9A"/>
    <w:rsid w:val="00030959"/>
    <w:rsid w:val="00030DFF"/>
    <w:rsid w:val="00031EA1"/>
    <w:rsid w:val="0003244B"/>
    <w:rsid w:val="000324BE"/>
    <w:rsid w:val="00033AF6"/>
    <w:rsid w:val="00033F21"/>
    <w:rsid w:val="0003473D"/>
    <w:rsid w:val="000347E8"/>
    <w:rsid w:val="000359E5"/>
    <w:rsid w:val="00036D79"/>
    <w:rsid w:val="00037DEF"/>
    <w:rsid w:val="000408B6"/>
    <w:rsid w:val="00040CBC"/>
    <w:rsid w:val="00041CB5"/>
    <w:rsid w:val="00041CE6"/>
    <w:rsid w:val="00041DBF"/>
    <w:rsid w:val="00041F4A"/>
    <w:rsid w:val="00042ECE"/>
    <w:rsid w:val="000430B0"/>
    <w:rsid w:val="00045002"/>
    <w:rsid w:val="000458C9"/>
    <w:rsid w:val="0004608F"/>
    <w:rsid w:val="00046829"/>
    <w:rsid w:val="00046B93"/>
    <w:rsid w:val="00047525"/>
    <w:rsid w:val="00050FC1"/>
    <w:rsid w:val="00052633"/>
    <w:rsid w:val="00053342"/>
    <w:rsid w:val="00055F85"/>
    <w:rsid w:val="000572DD"/>
    <w:rsid w:val="00060F96"/>
    <w:rsid w:val="00062959"/>
    <w:rsid w:val="0006303B"/>
    <w:rsid w:val="0006337D"/>
    <w:rsid w:val="0006553F"/>
    <w:rsid w:val="00065A41"/>
    <w:rsid w:val="00067770"/>
    <w:rsid w:val="00067D13"/>
    <w:rsid w:val="0007022F"/>
    <w:rsid w:val="000705E9"/>
    <w:rsid w:val="00073572"/>
    <w:rsid w:val="00074370"/>
    <w:rsid w:val="00075293"/>
    <w:rsid w:val="000752D4"/>
    <w:rsid w:val="00075918"/>
    <w:rsid w:val="00076864"/>
    <w:rsid w:val="000770E0"/>
    <w:rsid w:val="00080929"/>
    <w:rsid w:val="00081C91"/>
    <w:rsid w:val="000828A6"/>
    <w:rsid w:val="00084085"/>
    <w:rsid w:val="00086176"/>
    <w:rsid w:val="000876D3"/>
    <w:rsid w:val="000911D5"/>
    <w:rsid w:val="00092EC6"/>
    <w:rsid w:val="00093E06"/>
    <w:rsid w:val="000944CF"/>
    <w:rsid w:val="00094C3C"/>
    <w:rsid w:val="000950E3"/>
    <w:rsid w:val="000A0A8C"/>
    <w:rsid w:val="000A0EE3"/>
    <w:rsid w:val="000A143A"/>
    <w:rsid w:val="000A14B1"/>
    <w:rsid w:val="000A1B60"/>
    <w:rsid w:val="000A206F"/>
    <w:rsid w:val="000A3091"/>
    <w:rsid w:val="000A3102"/>
    <w:rsid w:val="000A4C02"/>
    <w:rsid w:val="000A58B0"/>
    <w:rsid w:val="000A5D2C"/>
    <w:rsid w:val="000A603A"/>
    <w:rsid w:val="000A69AA"/>
    <w:rsid w:val="000A6FF4"/>
    <w:rsid w:val="000B0D44"/>
    <w:rsid w:val="000B0F19"/>
    <w:rsid w:val="000B1B4C"/>
    <w:rsid w:val="000B42FE"/>
    <w:rsid w:val="000B44A9"/>
    <w:rsid w:val="000B4EF3"/>
    <w:rsid w:val="000B500F"/>
    <w:rsid w:val="000B52F4"/>
    <w:rsid w:val="000B6D3E"/>
    <w:rsid w:val="000C0693"/>
    <w:rsid w:val="000C08AA"/>
    <w:rsid w:val="000C1572"/>
    <w:rsid w:val="000C1A6E"/>
    <w:rsid w:val="000C1DFA"/>
    <w:rsid w:val="000C2DA9"/>
    <w:rsid w:val="000C2FFF"/>
    <w:rsid w:val="000C545B"/>
    <w:rsid w:val="000C5C3D"/>
    <w:rsid w:val="000C7084"/>
    <w:rsid w:val="000C731F"/>
    <w:rsid w:val="000D173A"/>
    <w:rsid w:val="000D22F0"/>
    <w:rsid w:val="000D311B"/>
    <w:rsid w:val="000D32C3"/>
    <w:rsid w:val="000D33AE"/>
    <w:rsid w:val="000D36AD"/>
    <w:rsid w:val="000D3EA1"/>
    <w:rsid w:val="000D51FE"/>
    <w:rsid w:val="000D5441"/>
    <w:rsid w:val="000D562C"/>
    <w:rsid w:val="000D7101"/>
    <w:rsid w:val="000D7641"/>
    <w:rsid w:val="000D7CE0"/>
    <w:rsid w:val="000E022E"/>
    <w:rsid w:val="000E10DB"/>
    <w:rsid w:val="000E293E"/>
    <w:rsid w:val="000E535D"/>
    <w:rsid w:val="000E53B5"/>
    <w:rsid w:val="000E55D7"/>
    <w:rsid w:val="000E6825"/>
    <w:rsid w:val="000E7F03"/>
    <w:rsid w:val="000F01AD"/>
    <w:rsid w:val="000F04E9"/>
    <w:rsid w:val="000F3086"/>
    <w:rsid w:val="000F43A2"/>
    <w:rsid w:val="000F4C1F"/>
    <w:rsid w:val="000F6862"/>
    <w:rsid w:val="000F775D"/>
    <w:rsid w:val="0010062D"/>
    <w:rsid w:val="001010DA"/>
    <w:rsid w:val="00101A19"/>
    <w:rsid w:val="00101CD7"/>
    <w:rsid w:val="00102AD3"/>
    <w:rsid w:val="00102ECB"/>
    <w:rsid w:val="00102EEC"/>
    <w:rsid w:val="001033CE"/>
    <w:rsid w:val="00104E0A"/>
    <w:rsid w:val="0010501D"/>
    <w:rsid w:val="00105530"/>
    <w:rsid w:val="00106FF9"/>
    <w:rsid w:val="001109A7"/>
    <w:rsid w:val="00110C21"/>
    <w:rsid w:val="00113106"/>
    <w:rsid w:val="00114889"/>
    <w:rsid w:val="00114EB2"/>
    <w:rsid w:val="00116C2A"/>
    <w:rsid w:val="00117309"/>
    <w:rsid w:val="00117C86"/>
    <w:rsid w:val="0012054E"/>
    <w:rsid w:val="001205CB"/>
    <w:rsid w:val="00120C73"/>
    <w:rsid w:val="00121853"/>
    <w:rsid w:val="00121F34"/>
    <w:rsid w:val="00122871"/>
    <w:rsid w:val="00122B43"/>
    <w:rsid w:val="001230BC"/>
    <w:rsid w:val="001231A6"/>
    <w:rsid w:val="00124133"/>
    <w:rsid w:val="001258FC"/>
    <w:rsid w:val="0013029C"/>
    <w:rsid w:val="00130CC8"/>
    <w:rsid w:val="00131750"/>
    <w:rsid w:val="00132238"/>
    <w:rsid w:val="00132C0C"/>
    <w:rsid w:val="001333DF"/>
    <w:rsid w:val="0013345F"/>
    <w:rsid w:val="001334BA"/>
    <w:rsid w:val="00133D6E"/>
    <w:rsid w:val="001345E8"/>
    <w:rsid w:val="00134839"/>
    <w:rsid w:val="0013557F"/>
    <w:rsid w:val="00135709"/>
    <w:rsid w:val="001360FF"/>
    <w:rsid w:val="00136832"/>
    <w:rsid w:val="00136D2A"/>
    <w:rsid w:val="001408C9"/>
    <w:rsid w:val="0014183A"/>
    <w:rsid w:val="00141D6C"/>
    <w:rsid w:val="00142126"/>
    <w:rsid w:val="00142E4D"/>
    <w:rsid w:val="00142EA7"/>
    <w:rsid w:val="001434C5"/>
    <w:rsid w:val="001447EC"/>
    <w:rsid w:val="00144D0E"/>
    <w:rsid w:val="00145294"/>
    <w:rsid w:val="001458F1"/>
    <w:rsid w:val="001459F0"/>
    <w:rsid w:val="0014691B"/>
    <w:rsid w:val="00147854"/>
    <w:rsid w:val="00147BF0"/>
    <w:rsid w:val="00147DAA"/>
    <w:rsid w:val="00150CC8"/>
    <w:rsid w:val="00153BE6"/>
    <w:rsid w:val="00153CE1"/>
    <w:rsid w:val="00154FE7"/>
    <w:rsid w:val="00155422"/>
    <w:rsid w:val="00156123"/>
    <w:rsid w:val="001569C2"/>
    <w:rsid w:val="0015747E"/>
    <w:rsid w:val="00160382"/>
    <w:rsid w:val="00161057"/>
    <w:rsid w:val="001616B0"/>
    <w:rsid w:val="001618F1"/>
    <w:rsid w:val="00161A95"/>
    <w:rsid w:val="00161E61"/>
    <w:rsid w:val="0016251D"/>
    <w:rsid w:val="001632CE"/>
    <w:rsid w:val="00163527"/>
    <w:rsid w:val="001637D4"/>
    <w:rsid w:val="00164277"/>
    <w:rsid w:val="00165E81"/>
    <w:rsid w:val="001660EF"/>
    <w:rsid w:val="001678C7"/>
    <w:rsid w:val="00167C3E"/>
    <w:rsid w:val="00172491"/>
    <w:rsid w:val="0017286F"/>
    <w:rsid w:val="00172A27"/>
    <w:rsid w:val="00173739"/>
    <w:rsid w:val="001744F1"/>
    <w:rsid w:val="00174950"/>
    <w:rsid w:val="001750C2"/>
    <w:rsid w:val="00175167"/>
    <w:rsid w:val="00175ACB"/>
    <w:rsid w:val="00175AFB"/>
    <w:rsid w:val="00177960"/>
    <w:rsid w:val="00180D01"/>
    <w:rsid w:val="001829F8"/>
    <w:rsid w:val="001853F0"/>
    <w:rsid w:val="00185A0D"/>
    <w:rsid w:val="00185BEB"/>
    <w:rsid w:val="00186C89"/>
    <w:rsid w:val="001873A2"/>
    <w:rsid w:val="00187A50"/>
    <w:rsid w:val="00187A89"/>
    <w:rsid w:val="001900D1"/>
    <w:rsid w:val="00190370"/>
    <w:rsid w:val="0019039F"/>
    <w:rsid w:val="00191179"/>
    <w:rsid w:val="00193FED"/>
    <w:rsid w:val="001943BB"/>
    <w:rsid w:val="00195836"/>
    <w:rsid w:val="00195F37"/>
    <w:rsid w:val="00197A2E"/>
    <w:rsid w:val="001A31B2"/>
    <w:rsid w:val="001A321A"/>
    <w:rsid w:val="001A4BBB"/>
    <w:rsid w:val="001A4C55"/>
    <w:rsid w:val="001A54DD"/>
    <w:rsid w:val="001A5CD2"/>
    <w:rsid w:val="001A60E6"/>
    <w:rsid w:val="001A79CC"/>
    <w:rsid w:val="001B0BDB"/>
    <w:rsid w:val="001B1289"/>
    <w:rsid w:val="001B1FDB"/>
    <w:rsid w:val="001B20A5"/>
    <w:rsid w:val="001B2507"/>
    <w:rsid w:val="001B29AA"/>
    <w:rsid w:val="001B6349"/>
    <w:rsid w:val="001B63AB"/>
    <w:rsid w:val="001B6A2E"/>
    <w:rsid w:val="001B6EE1"/>
    <w:rsid w:val="001C0468"/>
    <w:rsid w:val="001C0A79"/>
    <w:rsid w:val="001C32DF"/>
    <w:rsid w:val="001C3524"/>
    <w:rsid w:val="001C4CE8"/>
    <w:rsid w:val="001C57C4"/>
    <w:rsid w:val="001C5B35"/>
    <w:rsid w:val="001C5EB1"/>
    <w:rsid w:val="001C5F09"/>
    <w:rsid w:val="001C673A"/>
    <w:rsid w:val="001D05DE"/>
    <w:rsid w:val="001D0788"/>
    <w:rsid w:val="001D0FF6"/>
    <w:rsid w:val="001D148A"/>
    <w:rsid w:val="001D1AE2"/>
    <w:rsid w:val="001D23B2"/>
    <w:rsid w:val="001D3372"/>
    <w:rsid w:val="001D42CA"/>
    <w:rsid w:val="001D4C8A"/>
    <w:rsid w:val="001D4DFB"/>
    <w:rsid w:val="001D7248"/>
    <w:rsid w:val="001D75F1"/>
    <w:rsid w:val="001E01D6"/>
    <w:rsid w:val="001E0341"/>
    <w:rsid w:val="001E0607"/>
    <w:rsid w:val="001E0B9B"/>
    <w:rsid w:val="001E17D6"/>
    <w:rsid w:val="001E25B2"/>
    <w:rsid w:val="001E3AE8"/>
    <w:rsid w:val="001E4715"/>
    <w:rsid w:val="001E49AE"/>
    <w:rsid w:val="001E5F5F"/>
    <w:rsid w:val="001E653C"/>
    <w:rsid w:val="001E6CC0"/>
    <w:rsid w:val="001E6D79"/>
    <w:rsid w:val="001E6F4B"/>
    <w:rsid w:val="001E7D19"/>
    <w:rsid w:val="001F1158"/>
    <w:rsid w:val="001F23D8"/>
    <w:rsid w:val="001F2575"/>
    <w:rsid w:val="001F344C"/>
    <w:rsid w:val="001F378A"/>
    <w:rsid w:val="001F378F"/>
    <w:rsid w:val="001F41ED"/>
    <w:rsid w:val="001F4330"/>
    <w:rsid w:val="001F44AA"/>
    <w:rsid w:val="001F4E0F"/>
    <w:rsid w:val="001F51A6"/>
    <w:rsid w:val="001F5359"/>
    <w:rsid w:val="001F5A02"/>
    <w:rsid w:val="001F5F38"/>
    <w:rsid w:val="001F6495"/>
    <w:rsid w:val="001F7295"/>
    <w:rsid w:val="001F75D1"/>
    <w:rsid w:val="0020027F"/>
    <w:rsid w:val="00201402"/>
    <w:rsid w:val="002028D5"/>
    <w:rsid w:val="002034B1"/>
    <w:rsid w:val="0020436B"/>
    <w:rsid w:val="00204538"/>
    <w:rsid w:val="0020461F"/>
    <w:rsid w:val="00204A2F"/>
    <w:rsid w:val="00204B44"/>
    <w:rsid w:val="00205D8E"/>
    <w:rsid w:val="00207A9D"/>
    <w:rsid w:val="00207F03"/>
    <w:rsid w:val="0021022A"/>
    <w:rsid w:val="002109CE"/>
    <w:rsid w:val="00211051"/>
    <w:rsid w:val="002118EE"/>
    <w:rsid w:val="00213029"/>
    <w:rsid w:val="002157BA"/>
    <w:rsid w:val="0021599B"/>
    <w:rsid w:val="00215A98"/>
    <w:rsid w:val="00215ABD"/>
    <w:rsid w:val="00216356"/>
    <w:rsid w:val="002166A9"/>
    <w:rsid w:val="00221FC0"/>
    <w:rsid w:val="00222B3D"/>
    <w:rsid w:val="00223066"/>
    <w:rsid w:val="00223291"/>
    <w:rsid w:val="002235AF"/>
    <w:rsid w:val="00224DDE"/>
    <w:rsid w:val="002251F0"/>
    <w:rsid w:val="00226A37"/>
    <w:rsid w:val="00226DD5"/>
    <w:rsid w:val="00227FA0"/>
    <w:rsid w:val="00230871"/>
    <w:rsid w:val="00231469"/>
    <w:rsid w:val="00232714"/>
    <w:rsid w:val="00233FB0"/>
    <w:rsid w:val="00233FCC"/>
    <w:rsid w:val="0023474D"/>
    <w:rsid w:val="0023569D"/>
    <w:rsid w:val="00235891"/>
    <w:rsid w:val="00235C01"/>
    <w:rsid w:val="00235F9A"/>
    <w:rsid w:val="00236500"/>
    <w:rsid w:val="0023699B"/>
    <w:rsid w:val="00237F9D"/>
    <w:rsid w:val="00240835"/>
    <w:rsid w:val="0024112D"/>
    <w:rsid w:val="00241609"/>
    <w:rsid w:val="00241F36"/>
    <w:rsid w:val="00242054"/>
    <w:rsid w:val="00242112"/>
    <w:rsid w:val="00242441"/>
    <w:rsid w:val="00242488"/>
    <w:rsid w:val="00242797"/>
    <w:rsid w:val="00242BBF"/>
    <w:rsid w:val="00246201"/>
    <w:rsid w:val="00246BBA"/>
    <w:rsid w:val="00246D74"/>
    <w:rsid w:val="002475E2"/>
    <w:rsid w:val="002520B4"/>
    <w:rsid w:val="00252F30"/>
    <w:rsid w:val="0025306C"/>
    <w:rsid w:val="00254147"/>
    <w:rsid w:val="002568E0"/>
    <w:rsid w:val="002569C7"/>
    <w:rsid w:val="00256D1D"/>
    <w:rsid w:val="00256FF3"/>
    <w:rsid w:val="00257D5F"/>
    <w:rsid w:val="00260BB1"/>
    <w:rsid w:val="00260F0F"/>
    <w:rsid w:val="002615D0"/>
    <w:rsid w:val="00261C66"/>
    <w:rsid w:val="0026215C"/>
    <w:rsid w:val="00262551"/>
    <w:rsid w:val="0026385B"/>
    <w:rsid w:val="002643B6"/>
    <w:rsid w:val="00264E3C"/>
    <w:rsid w:val="00265576"/>
    <w:rsid w:val="00266BF4"/>
    <w:rsid w:val="0026763A"/>
    <w:rsid w:val="00267E2F"/>
    <w:rsid w:val="002706AC"/>
    <w:rsid w:val="00270EA2"/>
    <w:rsid w:val="00270EC5"/>
    <w:rsid w:val="002711E3"/>
    <w:rsid w:val="00271C23"/>
    <w:rsid w:val="00272B65"/>
    <w:rsid w:val="002762CC"/>
    <w:rsid w:val="002773A1"/>
    <w:rsid w:val="00277459"/>
    <w:rsid w:val="002777B0"/>
    <w:rsid w:val="00280A29"/>
    <w:rsid w:val="002823D7"/>
    <w:rsid w:val="00282912"/>
    <w:rsid w:val="002838D3"/>
    <w:rsid w:val="00284E76"/>
    <w:rsid w:val="00286141"/>
    <w:rsid w:val="0028657E"/>
    <w:rsid w:val="002866EF"/>
    <w:rsid w:val="00290277"/>
    <w:rsid w:val="00290565"/>
    <w:rsid w:val="0029065C"/>
    <w:rsid w:val="002906BE"/>
    <w:rsid w:val="00290975"/>
    <w:rsid w:val="00290E09"/>
    <w:rsid w:val="00291CFD"/>
    <w:rsid w:val="002925C4"/>
    <w:rsid w:val="002931D5"/>
    <w:rsid w:val="00293C77"/>
    <w:rsid w:val="00293FA3"/>
    <w:rsid w:val="00294B1B"/>
    <w:rsid w:val="00294D1A"/>
    <w:rsid w:val="0029546C"/>
    <w:rsid w:val="00296273"/>
    <w:rsid w:val="002965DE"/>
    <w:rsid w:val="00296D42"/>
    <w:rsid w:val="002972D1"/>
    <w:rsid w:val="002A03D1"/>
    <w:rsid w:val="002A3B5A"/>
    <w:rsid w:val="002A4603"/>
    <w:rsid w:val="002A547D"/>
    <w:rsid w:val="002A5527"/>
    <w:rsid w:val="002A56AB"/>
    <w:rsid w:val="002A5D87"/>
    <w:rsid w:val="002A6539"/>
    <w:rsid w:val="002A77A8"/>
    <w:rsid w:val="002A78B8"/>
    <w:rsid w:val="002B2A44"/>
    <w:rsid w:val="002B35DC"/>
    <w:rsid w:val="002B3672"/>
    <w:rsid w:val="002B42EE"/>
    <w:rsid w:val="002B4F4E"/>
    <w:rsid w:val="002B542E"/>
    <w:rsid w:val="002B58E1"/>
    <w:rsid w:val="002B5C95"/>
    <w:rsid w:val="002B604C"/>
    <w:rsid w:val="002B61D6"/>
    <w:rsid w:val="002B61FD"/>
    <w:rsid w:val="002B65BC"/>
    <w:rsid w:val="002B68DA"/>
    <w:rsid w:val="002B6E98"/>
    <w:rsid w:val="002B7C7B"/>
    <w:rsid w:val="002C08E5"/>
    <w:rsid w:val="002C0B33"/>
    <w:rsid w:val="002C1A01"/>
    <w:rsid w:val="002C257A"/>
    <w:rsid w:val="002C32A1"/>
    <w:rsid w:val="002C4555"/>
    <w:rsid w:val="002C471E"/>
    <w:rsid w:val="002C5DC0"/>
    <w:rsid w:val="002C5E81"/>
    <w:rsid w:val="002C7805"/>
    <w:rsid w:val="002D09CA"/>
    <w:rsid w:val="002D1558"/>
    <w:rsid w:val="002D27F4"/>
    <w:rsid w:val="002D333B"/>
    <w:rsid w:val="002D3E98"/>
    <w:rsid w:val="002D420B"/>
    <w:rsid w:val="002D537F"/>
    <w:rsid w:val="002D5857"/>
    <w:rsid w:val="002D65D2"/>
    <w:rsid w:val="002D77EB"/>
    <w:rsid w:val="002D7BC4"/>
    <w:rsid w:val="002E2E3B"/>
    <w:rsid w:val="002E36B9"/>
    <w:rsid w:val="002E3A21"/>
    <w:rsid w:val="002E48AE"/>
    <w:rsid w:val="002E498D"/>
    <w:rsid w:val="002E507C"/>
    <w:rsid w:val="002E515D"/>
    <w:rsid w:val="002E5CBA"/>
    <w:rsid w:val="002E685E"/>
    <w:rsid w:val="002E6CF9"/>
    <w:rsid w:val="002E7956"/>
    <w:rsid w:val="002E7F3C"/>
    <w:rsid w:val="002F0430"/>
    <w:rsid w:val="002F2B6A"/>
    <w:rsid w:val="002F38C4"/>
    <w:rsid w:val="002F499E"/>
    <w:rsid w:val="002F4F21"/>
    <w:rsid w:val="002F5626"/>
    <w:rsid w:val="002F58D9"/>
    <w:rsid w:val="002F58F1"/>
    <w:rsid w:val="002F5C29"/>
    <w:rsid w:val="002F60A3"/>
    <w:rsid w:val="002F7752"/>
    <w:rsid w:val="00300E3A"/>
    <w:rsid w:val="00301A24"/>
    <w:rsid w:val="00302576"/>
    <w:rsid w:val="00303D22"/>
    <w:rsid w:val="00303F2A"/>
    <w:rsid w:val="00304B7C"/>
    <w:rsid w:val="003050EE"/>
    <w:rsid w:val="003050F5"/>
    <w:rsid w:val="00305DBD"/>
    <w:rsid w:val="003063EC"/>
    <w:rsid w:val="00306AD1"/>
    <w:rsid w:val="00310C18"/>
    <w:rsid w:val="00313330"/>
    <w:rsid w:val="00313686"/>
    <w:rsid w:val="00313985"/>
    <w:rsid w:val="00314142"/>
    <w:rsid w:val="003149D6"/>
    <w:rsid w:val="00314EA4"/>
    <w:rsid w:val="00315074"/>
    <w:rsid w:val="00315102"/>
    <w:rsid w:val="00315123"/>
    <w:rsid w:val="0031544F"/>
    <w:rsid w:val="00315692"/>
    <w:rsid w:val="00315D00"/>
    <w:rsid w:val="00320649"/>
    <w:rsid w:val="003206E2"/>
    <w:rsid w:val="00321305"/>
    <w:rsid w:val="003214DE"/>
    <w:rsid w:val="00321A0E"/>
    <w:rsid w:val="00321F9B"/>
    <w:rsid w:val="0032227C"/>
    <w:rsid w:val="00322DC7"/>
    <w:rsid w:val="00322E58"/>
    <w:rsid w:val="003248E7"/>
    <w:rsid w:val="00325503"/>
    <w:rsid w:val="00325A05"/>
    <w:rsid w:val="00325E1E"/>
    <w:rsid w:val="00326F98"/>
    <w:rsid w:val="00327E6A"/>
    <w:rsid w:val="003304C5"/>
    <w:rsid w:val="0033097F"/>
    <w:rsid w:val="00330E6C"/>
    <w:rsid w:val="00331A06"/>
    <w:rsid w:val="00331F5B"/>
    <w:rsid w:val="00332529"/>
    <w:rsid w:val="00332886"/>
    <w:rsid w:val="0033370D"/>
    <w:rsid w:val="0033376F"/>
    <w:rsid w:val="0033456F"/>
    <w:rsid w:val="00335202"/>
    <w:rsid w:val="00336477"/>
    <w:rsid w:val="00336CC2"/>
    <w:rsid w:val="00336FC7"/>
    <w:rsid w:val="003374BE"/>
    <w:rsid w:val="00337FB7"/>
    <w:rsid w:val="0034119E"/>
    <w:rsid w:val="0034121D"/>
    <w:rsid w:val="00342DE5"/>
    <w:rsid w:val="00344179"/>
    <w:rsid w:val="00346945"/>
    <w:rsid w:val="00347618"/>
    <w:rsid w:val="00347BE8"/>
    <w:rsid w:val="00350329"/>
    <w:rsid w:val="00351764"/>
    <w:rsid w:val="003519EE"/>
    <w:rsid w:val="00352A16"/>
    <w:rsid w:val="00353015"/>
    <w:rsid w:val="00353F86"/>
    <w:rsid w:val="0035582A"/>
    <w:rsid w:val="0035592F"/>
    <w:rsid w:val="00355C29"/>
    <w:rsid w:val="003579B0"/>
    <w:rsid w:val="003616E8"/>
    <w:rsid w:val="003631C3"/>
    <w:rsid w:val="00364919"/>
    <w:rsid w:val="00364D56"/>
    <w:rsid w:val="00365D2D"/>
    <w:rsid w:val="00366311"/>
    <w:rsid w:val="00366AE6"/>
    <w:rsid w:val="00367EE4"/>
    <w:rsid w:val="003705B3"/>
    <w:rsid w:val="0037374C"/>
    <w:rsid w:val="00373867"/>
    <w:rsid w:val="00375BC0"/>
    <w:rsid w:val="00376E07"/>
    <w:rsid w:val="003773A3"/>
    <w:rsid w:val="003774B0"/>
    <w:rsid w:val="0038020C"/>
    <w:rsid w:val="00380C96"/>
    <w:rsid w:val="00381A9A"/>
    <w:rsid w:val="00381AF9"/>
    <w:rsid w:val="00381F2E"/>
    <w:rsid w:val="00382149"/>
    <w:rsid w:val="00382811"/>
    <w:rsid w:val="003831F3"/>
    <w:rsid w:val="003832A6"/>
    <w:rsid w:val="003838A7"/>
    <w:rsid w:val="0039004A"/>
    <w:rsid w:val="00390085"/>
    <w:rsid w:val="00393887"/>
    <w:rsid w:val="00393F29"/>
    <w:rsid w:val="0039484D"/>
    <w:rsid w:val="00395108"/>
    <w:rsid w:val="003954B8"/>
    <w:rsid w:val="00395C1A"/>
    <w:rsid w:val="00396291"/>
    <w:rsid w:val="00396A47"/>
    <w:rsid w:val="00396CDA"/>
    <w:rsid w:val="00396F88"/>
    <w:rsid w:val="0039722A"/>
    <w:rsid w:val="003973C9"/>
    <w:rsid w:val="0039781C"/>
    <w:rsid w:val="003A0240"/>
    <w:rsid w:val="003A02C5"/>
    <w:rsid w:val="003A0834"/>
    <w:rsid w:val="003A083A"/>
    <w:rsid w:val="003A0FCB"/>
    <w:rsid w:val="003A22C9"/>
    <w:rsid w:val="003A2497"/>
    <w:rsid w:val="003A2B0A"/>
    <w:rsid w:val="003A34EB"/>
    <w:rsid w:val="003A4F75"/>
    <w:rsid w:val="003A54CF"/>
    <w:rsid w:val="003A5D0D"/>
    <w:rsid w:val="003A6E43"/>
    <w:rsid w:val="003A70AC"/>
    <w:rsid w:val="003A7139"/>
    <w:rsid w:val="003B0B52"/>
    <w:rsid w:val="003B1AF8"/>
    <w:rsid w:val="003B220E"/>
    <w:rsid w:val="003B2DBB"/>
    <w:rsid w:val="003B349D"/>
    <w:rsid w:val="003B382C"/>
    <w:rsid w:val="003B6101"/>
    <w:rsid w:val="003B64EC"/>
    <w:rsid w:val="003B6872"/>
    <w:rsid w:val="003B6B17"/>
    <w:rsid w:val="003B7E6F"/>
    <w:rsid w:val="003C01A3"/>
    <w:rsid w:val="003C03CF"/>
    <w:rsid w:val="003C0A8D"/>
    <w:rsid w:val="003C1365"/>
    <w:rsid w:val="003C13D1"/>
    <w:rsid w:val="003C1568"/>
    <w:rsid w:val="003C1EAF"/>
    <w:rsid w:val="003C2282"/>
    <w:rsid w:val="003C2799"/>
    <w:rsid w:val="003C340F"/>
    <w:rsid w:val="003C34D9"/>
    <w:rsid w:val="003C367A"/>
    <w:rsid w:val="003C4118"/>
    <w:rsid w:val="003C4126"/>
    <w:rsid w:val="003C4127"/>
    <w:rsid w:val="003C49D6"/>
    <w:rsid w:val="003C5471"/>
    <w:rsid w:val="003C59EC"/>
    <w:rsid w:val="003C7109"/>
    <w:rsid w:val="003C7A5C"/>
    <w:rsid w:val="003D0A29"/>
    <w:rsid w:val="003D0BA2"/>
    <w:rsid w:val="003D0D12"/>
    <w:rsid w:val="003D0EB3"/>
    <w:rsid w:val="003D24F3"/>
    <w:rsid w:val="003D2D88"/>
    <w:rsid w:val="003D2F4E"/>
    <w:rsid w:val="003D39A3"/>
    <w:rsid w:val="003D3B0B"/>
    <w:rsid w:val="003D5110"/>
    <w:rsid w:val="003D5683"/>
    <w:rsid w:val="003D584C"/>
    <w:rsid w:val="003D5E80"/>
    <w:rsid w:val="003D655C"/>
    <w:rsid w:val="003D6C30"/>
    <w:rsid w:val="003D6F61"/>
    <w:rsid w:val="003D7318"/>
    <w:rsid w:val="003D7A8F"/>
    <w:rsid w:val="003D7F3C"/>
    <w:rsid w:val="003E0F9F"/>
    <w:rsid w:val="003E1870"/>
    <w:rsid w:val="003E1F71"/>
    <w:rsid w:val="003E239A"/>
    <w:rsid w:val="003E38B3"/>
    <w:rsid w:val="003E46AC"/>
    <w:rsid w:val="003E4834"/>
    <w:rsid w:val="003E59BE"/>
    <w:rsid w:val="003E5DE5"/>
    <w:rsid w:val="003E67E1"/>
    <w:rsid w:val="003E6828"/>
    <w:rsid w:val="003E691C"/>
    <w:rsid w:val="003E6BFA"/>
    <w:rsid w:val="003E74C6"/>
    <w:rsid w:val="003E7E83"/>
    <w:rsid w:val="003F0029"/>
    <w:rsid w:val="003F020E"/>
    <w:rsid w:val="003F0494"/>
    <w:rsid w:val="003F063E"/>
    <w:rsid w:val="003F1884"/>
    <w:rsid w:val="003F2135"/>
    <w:rsid w:val="003F2733"/>
    <w:rsid w:val="003F30B3"/>
    <w:rsid w:val="003F5134"/>
    <w:rsid w:val="003F6702"/>
    <w:rsid w:val="00400060"/>
    <w:rsid w:val="004002F5"/>
    <w:rsid w:val="00400BE4"/>
    <w:rsid w:val="00400EDB"/>
    <w:rsid w:val="00401AAF"/>
    <w:rsid w:val="004021B1"/>
    <w:rsid w:val="0040275A"/>
    <w:rsid w:val="004049BB"/>
    <w:rsid w:val="00404B39"/>
    <w:rsid w:val="004051D9"/>
    <w:rsid w:val="0040530D"/>
    <w:rsid w:val="00405AEB"/>
    <w:rsid w:val="00405B3F"/>
    <w:rsid w:val="00406D4F"/>
    <w:rsid w:val="00407FA7"/>
    <w:rsid w:val="00410044"/>
    <w:rsid w:val="00411282"/>
    <w:rsid w:val="004121C3"/>
    <w:rsid w:val="00413261"/>
    <w:rsid w:val="0041377F"/>
    <w:rsid w:val="004151E5"/>
    <w:rsid w:val="00415CE6"/>
    <w:rsid w:val="004162B4"/>
    <w:rsid w:val="004167CE"/>
    <w:rsid w:val="00417DAC"/>
    <w:rsid w:val="0042093C"/>
    <w:rsid w:val="0042248D"/>
    <w:rsid w:val="004226CE"/>
    <w:rsid w:val="004229D9"/>
    <w:rsid w:val="00422EF3"/>
    <w:rsid w:val="00424262"/>
    <w:rsid w:val="00425750"/>
    <w:rsid w:val="00425BC2"/>
    <w:rsid w:val="0042602A"/>
    <w:rsid w:val="00430F34"/>
    <w:rsid w:val="0043108C"/>
    <w:rsid w:val="00431215"/>
    <w:rsid w:val="004314CD"/>
    <w:rsid w:val="00431696"/>
    <w:rsid w:val="004326E9"/>
    <w:rsid w:val="004347CC"/>
    <w:rsid w:val="00435884"/>
    <w:rsid w:val="0043589C"/>
    <w:rsid w:val="00436483"/>
    <w:rsid w:val="00440570"/>
    <w:rsid w:val="004410BE"/>
    <w:rsid w:val="00441805"/>
    <w:rsid w:val="004423B8"/>
    <w:rsid w:val="00442C6E"/>
    <w:rsid w:val="00442E69"/>
    <w:rsid w:val="00443EFD"/>
    <w:rsid w:val="00444276"/>
    <w:rsid w:val="00444593"/>
    <w:rsid w:val="00444ECA"/>
    <w:rsid w:val="004453BF"/>
    <w:rsid w:val="00445ACB"/>
    <w:rsid w:val="00445C65"/>
    <w:rsid w:val="00445C7F"/>
    <w:rsid w:val="00446988"/>
    <w:rsid w:val="00446A54"/>
    <w:rsid w:val="00446A82"/>
    <w:rsid w:val="00450838"/>
    <w:rsid w:val="00450E7E"/>
    <w:rsid w:val="004513B0"/>
    <w:rsid w:val="004527BC"/>
    <w:rsid w:val="00454EE1"/>
    <w:rsid w:val="0045503F"/>
    <w:rsid w:val="00455204"/>
    <w:rsid w:val="0045616E"/>
    <w:rsid w:val="00456DBA"/>
    <w:rsid w:val="0045759B"/>
    <w:rsid w:val="004619C1"/>
    <w:rsid w:val="004637A3"/>
    <w:rsid w:val="00464C29"/>
    <w:rsid w:val="00464C92"/>
    <w:rsid w:val="00465E1D"/>
    <w:rsid w:val="004662B2"/>
    <w:rsid w:val="00466BEC"/>
    <w:rsid w:val="00467FC6"/>
    <w:rsid w:val="004718E9"/>
    <w:rsid w:val="00472124"/>
    <w:rsid w:val="0047215A"/>
    <w:rsid w:val="00472B99"/>
    <w:rsid w:val="004758B0"/>
    <w:rsid w:val="00475A32"/>
    <w:rsid w:val="00475FCA"/>
    <w:rsid w:val="00476FDE"/>
    <w:rsid w:val="00477BAC"/>
    <w:rsid w:val="004808C1"/>
    <w:rsid w:val="0048094B"/>
    <w:rsid w:val="004818A7"/>
    <w:rsid w:val="00481F3A"/>
    <w:rsid w:val="004823E3"/>
    <w:rsid w:val="004837AA"/>
    <w:rsid w:val="00483A3A"/>
    <w:rsid w:val="00483CD9"/>
    <w:rsid w:val="00483D06"/>
    <w:rsid w:val="004840B3"/>
    <w:rsid w:val="0048484A"/>
    <w:rsid w:val="00486732"/>
    <w:rsid w:val="004877B6"/>
    <w:rsid w:val="00487C55"/>
    <w:rsid w:val="00492472"/>
    <w:rsid w:val="00492819"/>
    <w:rsid w:val="004929A6"/>
    <w:rsid w:val="004943C5"/>
    <w:rsid w:val="00494726"/>
    <w:rsid w:val="004956A5"/>
    <w:rsid w:val="00495D46"/>
    <w:rsid w:val="004963E1"/>
    <w:rsid w:val="004973E6"/>
    <w:rsid w:val="004A15AA"/>
    <w:rsid w:val="004A17C0"/>
    <w:rsid w:val="004A1A17"/>
    <w:rsid w:val="004A2207"/>
    <w:rsid w:val="004A2690"/>
    <w:rsid w:val="004A3395"/>
    <w:rsid w:val="004A4E7A"/>
    <w:rsid w:val="004A54EF"/>
    <w:rsid w:val="004A687A"/>
    <w:rsid w:val="004A784C"/>
    <w:rsid w:val="004B0634"/>
    <w:rsid w:val="004B1241"/>
    <w:rsid w:val="004B19C5"/>
    <w:rsid w:val="004B1CE9"/>
    <w:rsid w:val="004B1D3B"/>
    <w:rsid w:val="004B214B"/>
    <w:rsid w:val="004B3C35"/>
    <w:rsid w:val="004B3D2F"/>
    <w:rsid w:val="004B44C5"/>
    <w:rsid w:val="004B498D"/>
    <w:rsid w:val="004B5E85"/>
    <w:rsid w:val="004B7A5A"/>
    <w:rsid w:val="004C02D4"/>
    <w:rsid w:val="004C0373"/>
    <w:rsid w:val="004C10C4"/>
    <w:rsid w:val="004C15EB"/>
    <w:rsid w:val="004C1FE5"/>
    <w:rsid w:val="004C3A4C"/>
    <w:rsid w:val="004C52D0"/>
    <w:rsid w:val="004C5472"/>
    <w:rsid w:val="004C554B"/>
    <w:rsid w:val="004C5F09"/>
    <w:rsid w:val="004D0383"/>
    <w:rsid w:val="004D044E"/>
    <w:rsid w:val="004D06A4"/>
    <w:rsid w:val="004D19A0"/>
    <w:rsid w:val="004D2282"/>
    <w:rsid w:val="004D38A9"/>
    <w:rsid w:val="004D42DD"/>
    <w:rsid w:val="004D42F1"/>
    <w:rsid w:val="004D442B"/>
    <w:rsid w:val="004D57E6"/>
    <w:rsid w:val="004D5813"/>
    <w:rsid w:val="004D5A8B"/>
    <w:rsid w:val="004D6A92"/>
    <w:rsid w:val="004D7564"/>
    <w:rsid w:val="004D7EB5"/>
    <w:rsid w:val="004E0C10"/>
    <w:rsid w:val="004E0E93"/>
    <w:rsid w:val="004E125C"/>
    <w:rsid w:val="004E1F92"/>
    <w:rsid w:val="004E21C0"/>
    <w:rsid w:val="004E2223"/>
    <w:rsid w:val="004E242E"/>
    <w:rsid w:val="004E27D8"/>
    <w:rsid w:val="004E2F29"/>
    <w:rsid w:val="004E3FFC"/>
    <w:rsid w:val="004E45DA"/>
    <w:rsid w:val="004E7E91"/>
    <w:rsid w:val="004F0994"/>
    <w:rsid w:val="004F14A4"/>
    <w:rsid w:val="004F22E7"/>
    <w:rsid w:val="004F2595"/>
    <w:rsid w:val="004F37A9"/>
    <w:rsid w:val="004F3EB6"/>
    <w:rsid w:val="004F3FE4"/>
    <w:rsid w:val="004F4B34"/>
    <w:rsid w:val="004F5DA5"/>
    <w:rsid w:val="004F72B6"/>
    <w:rsid w:val="004F7C2A"/>
    <w:rsid w:val="0050045C"/>
    <w:rsid w:val="005012F2"/>
    <w:rsid w:val="0050151F"/>
    <w:rsid w:val="00501FE9"/>
    <w:rsid w:val="00502892"/>
    <w:rsid w:val="005030D4"/>
    <w:rsid w:val="005034A2"/>
    <w:rsid w:val="0050399D"/>
    <w:rsid w:val="00504B57"/>
    <w:rsid w:val="005051B5"/>
    <w:rsid w:val="00506D50"/>
    <w:rsid w:val="00507106"/>
    <w:rsid w:val="0050749D"/>
    <w:rsid w:val="005074F0"/>
    <w:rsid w:val="00510129"/>
    <w:rsid w:val="0051103E"/>
    <w:rsid w:val="00511C37"/>
    <w:rsid w:val="00511DF4"/>
    <w:rsid w:val="00512701"/>
    <w:rsid w:val="005129E1"/>
    <w:rsid w:val="00514182"/>
    <w:rsid w:val="005148B9"/>
    <w:rsid w:val="0051493B"/>
    <w:rsid w:val="005153B3"/>
    <w:rsid w:val="00515A01"/>
    <w:rsid w:val="005166EB"/>
    <w:rsid w:val="0051695E"/>
    <w:rsid w:val="00517198"/>
    <w:rsid w:val="00517596"/>
    <w:rsid w:val="00517C13"/>
    <w:rsid w:val="00517DF0"/>
    <w:rsid w:val="00517EAF"/>
    <w:rsid w:val="00522056"/>
    <w:rsid w:val="00522B43"/>
    <w:rsid w:val="00522DC4"/>
    <w:rsid w:val="00523033"/>
    <w:rsid w:val="005238CE"/>
    <w:rsid w:val="005242EE"/>
    <w:rsid w:val="00525380"/>
    <w:rsid w:val="00525E39"/>
    <w:rsid w:val="00526761"/>
    <w:rsid w:val="00526E27"/>
    <w:rsid w:val="00530870"/>
    <w:rsid w:val="0053177C"/>
    <w:rsid w:val="005317D1"/>
    <w:rsid w:val="00531CC6"/>
    <w:rsid w:val="00531E75"/>
    <w:rsid w:val="00532AF7"/>
    <w:rsid w:val="00532C4D"/>
    <w:rsid w:val="00534447"/>
    <w:rsid w:val="0053591C"/>
    <w:rsid w:val="00536066"/>
    <w:rsid w:val="00536E02"/>
    <w:rsid w:val="00537601"/>
    <w:rsid w:val="00540EC3"/>
    <w:rsid w:val="005424F6"/>
    <w:rsid w:val="00544186"/>
    <w:rsid w:val="0054423C"/>
    <w:rsid w:val="005460E3"/>
    <w:rsid w:val="0054620E"/>
    <w:rsid w:val="0054669C"/>
    <w:rsid w:val="005500E6"/>
    <w:rsid w:val="005500F6"/>
    <w:rsid w:val="00552B2E"/>
    <w:rsid w:val="00553F5D"/>
    <w:rsid w:val="00554F35"/>
    <w:rsid w:val="00555C2A"/>
    <w:rsid w:val="00556408"/>
    <w:rsid w:val="0055669A"/>
    <w:rsid w:val="005566D3"/>
    <w:rsid w:val="0055690D"/>
    <w:rsid w:val="00556AA6"/>
    <w:rsid w:val="00560A19"/>
    <w:rsid w:val="00560A8D"/>
    <w:rsid w:val="0056100F"/>
    <w:rsid w:val="005620CA"/>
    <w:rsid w:val="00562271"/>
    <w:rsid w:val="00562FC5"/>
    <w:rsid w:val="00564C08"/>
    <w:rsid w:val="00565443"/>
    <w:rsid w:val="00565533"/>
    <w:rsid w:val="00565FEB"/>
    <w:rsid w:val="005666D7"/>
    <w:rsid w:val="00566F54"/>
    <w:rsid w:val="00566FB2"/>
    <w:rsid w:val="0056753F"/>
    <w:rsid w:val="00567E35"/>
    <w:rsid w:val="0057111C"/>
    <w:rsid w:val="00572B41"/>
    <w:rsid w:val="00572BA5"/>
    <w:rsid w:val="005735B6"/>
    <w:rsid w:val="005740F9"/>
    <w:rsid w:val="00574871"/>
    <w:rsid w:val="00574E1E"/>
    <w:rsid w:val="005750AC"/>
    <w:rsid w:val="00576B86"/>
    <w:rsid w:val="005809A4"/>
    <w:rsid w:val="00581D33"/>
    <w:rsid w:val="00584247"/>
    <w:rsid w:val="005878FD"/>
    <w:rsid w:val="00587D4B"/>
    <w:rsid w:val="005901A7"/>
    <w:rsid w:val="00590515"/>
    <w:rsid w:val="0059069A"/>
    <w:rsid w:val="00590CC2"/>
    <w:rsid w:val="00591F13"/>
    <w:rsid w:val="00592ABD"/>
    <w:rsid w:val="00592B0B"/>
    <w:rsid w:val="005940A7"/>
    <w:rsid w:val="00594182"/>
    <w:rsid w:val="0059556E"/>
    <w:rsid w:val="005955E1"/>
    <w:rsid w:val="0059576C"/>
    <w:rsid w:val="0059618D"/>
    <w:rsid w:val="005978C3"/>
    <w:rsid w:val="005A177D"/>
    <w:rsid w:val="005A1812"/>
    <w:rsid w:val="005A1EB1"/>
    <w:rsid w:val="005A21FD"/>
    <w:rsid w:val="005A223E"/>
    <w:rsid w:val="005A2251"/>
    <w:rsid w:val="005A2B81"/>
    <w:rsid w:val="005A3271"/>
    <w:rsid w:val="005A37CE"/>
    <w:rsid w:val="005A49EF"/>
    <w:rsid w:val="005A5A20"/>
    <w:rsid w:val="005A5CE9"/>
    <w:rsid w:val="005A6155"/>
    <w:rsid w:val="005A632A"/>
    <w:rsid w:val="005A6B04"/>
    <w:rsid w:val="005A72CC"/>
    <w:rsid w:val="005B02FB"/>
    <w:rsid w:val="005B0A8F"/>
    <w:rsid w:val="005B2A64"/>
    <w:rsid w:val="005B681E"/>
    <w:rsid w:val="005B6B70"/>
    <w:rsid w:val="005B7D52"/>
    <w:rsid w:val="005C0275"/>
    <w:rsid w:val="005C0E7E"/>
    <w:rsid w:val="005C15C8"/>
    <w:rsid w:val="005C1AB4"/>
    <w:rsid w:val="005C1E7E"/>
    <w:rsid w:val="005C1FC9"/>
    <w:rsid w:val="005C2064"/>
    <w:rsid w:val="005C33F0"/>
    <w:rsid w:val="005C35E0"/>
    <w:rsid w:val="005C3E61"/>
    <w:rsid w:val="005C400F"/>
    <w:rsid w:val="005C4530"/>
    <w:rsid w:val="005C45CB"/>
    <w:rsid w:val="005C5B37"/>
    <w:rsid w:val="005C61F9"/>
    <w:rsid w:val="005C70F1"/>
    <w:rsid w:val="005C74AE"/>
    <w:rsid w:val="005C7844"/>
    <w:rsid w:val="005D001D"/>
    <w:rsid w:val="005D062D"/>
    <w:rsid w:val="005D0649"/>
    <w:rsid w:val="005D0BF7"/>
    <w:rsid w:val="005D232C"/>
    <w:rsid w:val="005D32A0"/>
    <w:rsid w:val="005D3507"/>
    <w:rsid w:val="005D4195"/>
    <w:rsid w:val="005D4B2F"/>
    <w:rsid w:val="005D5E88"/>
    <w:rsid w:val="005D616D"/>
    <w:rsid w:val="005D6E86"/>
    <w:rsid w:val="005E01CF"/>
    <w:rsid w:val="005E0CDC"/>
    <w:rsid w:val="005E0F08"/>
    <w:rsid w:val="005E1051"/>
    <w:rsid w:val="005E1131"/>
    <w:rsid w:val="005E225B"/>
    <w:rsid w:val="005E39BD"/>
    <w:rsid w:val="005E5020"/>
    <w:rsid w:val="005E50DC"/>
    <w:rsid w:val="005E651F"/>
    <w:rsid w:val="005E7778"/>
    <w:rsid w:val="005E77AA"/>
    <w:rsid w:val="005F130F"/>
    <w:rsid w:val="005F2C77"/>
    <w:rsid w:val="005F2D98"/>
    <w:rsid w:val="005F31D6"/>
    <w:rsid w:val="005F3C15"/>
    <w:rsid w:val="005F5B4D"/>
    <w:rsid w:val="005F784E"/>
    <w:rsid w:val="0060247E"/>
    <w:rsid w:val="00602CEE"/>
    <w:rsid w:val="00602E5A"/>
    <w:rsid w:val="006037E4"/>
    <w:rsid w:val="00603AEA"/>
    <w:rsid w:val="006048FF"/>
    <w:rsid w:val="00604FE4"/>
    <w:rsid w:val="006051E5"/>
    <w:rsid w:val="006063AF"/>
    <w:rsid w:val="00606CE2"/>
    <w:rsid w:val="00607630"/>
    <w:rsid w:val="006076BD"/>
    <w:rsid w:val="00607BCB"/>
    <w:rsid w:val="00610FD5"/>
    <w:rsid w:val="00611127"/>
    <w:rsid w:val="00611B26"/>
    <w:rsid w:val="00611FD0"/>
    <w:rsid w:val="0061203B"/>
    <w:rsid w:val="00612ADE"/>
    <w:rsid w:val="0061383B"/>
    <w:rsid w:val="00613AC7"/>
    <w:rsid w:val="00614337"/>
    <w:rsid w:val="006152F5"/>
    <w:rsid w:val="006155B5"/>
    <w:rsid w:val="006156DE"/>
    <w:rsid w:val="00615913"/>
    <w:rsid w:val="00615F64"/>
    <w:rsid w:val="0061698F"/>
    <w:rsid w:val="00616A91"/>
    <w:rsid w:val="0061742E"/>
    <w:rsid w:val="0061767B"/>
    <w:rsid w:val="00620EF3"/>
    <w:rsid w:val="006210AA"/>
    <w:rsid w:val="00621D24"/>
    <w:rsid w:val="00624BF3"/>
    <w:rsid w:val="00625859"/>
    <w:rsid w:val="00626F31"/>
    <w:rsid w:val="00627505"/>
    <w:rsid w:val="00630095"/>
    <w:rsid w:val="00631419"/>
    <w:rsid w:val="00632088"/>
    <w:rsid w:val="006333A9"/>
    <w:rsid w:val="00633F97"/>
    <w:rsid w:val="006353BF"/>
    <w:rsid w:val="00636ACA"/>
    <w:rsid w:val="00636B71"/>
    <w:rsid w:val="0063763D"/>
    <w:rsid w:val="006378DF"/>
    <w:rsid w:val="00640165"/>
    <w:rsid w:val="00640A2C"/>
    <w:rsid w:val="00641E91"/>
    <w:rsid w:val="006428F5"/>
    <w:rsid w:val="00642D7E"/>
    <w:rsid w:val="006431E0"/>
    <w:rsid w:val="006436F4"/>
    <w:rsid w:val="00644522"/>
    <w:rsid w:val="0064569E"/>
    <w:rsid w:val="00645E3D"/>
    <w:rsid w:val="006466E7"/>
    <w:rsid w:val="0064739F"/>
    <w:rsid w:val="00650714"/>
    <w:rsid w:val="00652325"/>
    <w:rsid w:val="00652631"/>
    <w:rsid w:val="00652F7A"/>
    <w:rsid w:val="00655A20"/>
    <w:rsid w:val="00655BCE"/>
    <w:rsid w:val="006560C8"/>
    <w:rsid w:val="00656232"/>
    <w:rsid w:val="006567DD"/>
    <w:rsid w:val="00656C7B"/>
    <w:rsid w:val="00657408"/>
    <w:rsid w:val="006574ED"/>
    <w:rsid w:val="00660515"/>
    <w:rsid w:val="00661E3A"/>
    <w:rsid w:val="00662196"/>
    <w:rsid w:val="006639A3"/>
    <w:rsid w:val="00664D6B"/>
    <w:rsid w:val="00664DC6"/>
    <w:rsid w:val="0066510A"/>
    <w:rsid w:val="006653A8"/>
    <w:rsid w:val="00665813"/>
    <w:rsid w:val="00666310"/>
    <w:rsid w:val="006664BF"/>
    <w:rsid w:val="0066732A"/>
    <w:rsid w:val="00670642"/>
    <w:rsid w:val="00670781"/>
    <w:rsid w:val="00670B23"/>
    <w:rsid w:val="00670B31"/>
    <w:rsid w:val="00670FC6"/>
    <w:rsid w:val="0067104F"/>
    <w:rsid w:val="00671487"/>
    <w:rsid w:val="0067176B"/>
    <w:rsid w:val="006728E6"/>
    <w:rsid w:val="006739C7"/>
    <w:rsid w:val="00675217"/>
    <w:rsid w:val="00675DA2"/>
    <w:rsid w:val="00677010"/>
    <w:rsid w:val="00680AB1"/>
    <w:rsid w:val="00680B26"/>
    <w:rsid w:val="00680C5D"/>
    <w:rsid w:val="006815AB"/>
    <w:rsid w:val="00681D0D"/>
    <w:rsid w:val="006824EC"/>
    <w:rsid w:val="00682BDD"/>
    <w:rsid w:val="00682EDB"/>
    <w:rsid w:val="0068306E"/>
    <w:rsid w:val="00683177"/>
    <w:rsid w:val="0068353D"/>
    <w:rsid w:val="00683A51"/>
    <w:rsid w:val="00683B08"/>
    <w:rsid w:val="00684838"/>
    <w:rsid w:val="00685043"/>
    <w:rsid w:val="0068505B"/>
    <w:rsid w:val="006862B0"/>
    <w:rsid w:val="00686FCF"/>
    <w:rsid w:val="0068709B"/>
    <w:rsid w:val="00687145"/>
    <w:rsid w:val="006877E3"/>
    <w:rsid w:val="00693ACF"/>
    <w:rsid w:val="006959B2"/>
    <w:rsid w:val="00697396"/>
    <w:rsid w:val="006A08F8"/>
    <w:rsid w:val="006A1811"/>
    <w:rsid w:val="006A1ECE"/>
    <w:rsid w:val="006A2532"/>
    <w:rsid w:val="006A32CB"/>
    <w:rsid w:val="006A3A3D"/>
    <w:rsid w:val="006A4A4B"/>
    <w:rsid w:val="006A4A70"/>
    <w:rsid w:val="006A69C9"/>
    <w:rsid w:val="006A7800"/>
    <w:rsid w:val="006B07F7"/>
    <w:rsid w:val="006B0AC1"/>
    <w:rsid w:val="006B0FF9"/>
    <w:rsid w:val="006B2663"/>
    <w:rsid w:val="006B2F80"/>
    <w:rsid w:val="006B33E1"/>
    <w:rsid w:val="006B345B"/>
    <w:rsid w:val="006B376E"/>
    <w:rsid w:val="006B3ABC"/>
    <w:rsid w:val="006B482A"/>
    <w:rsid w:val="006B50FB"/>
    <w:rsid w:val="006B5933"/>
    <w:rsid w:val="006B5F42"/>
    <w:rsid w:val="006B6A1B"/>
    <w:rsid w:val="006B76D7"/>
    <w:rsid w:val="006B779E"/>
    <w:rsid w:val="006C0650"/>
    <w:rsid w:val="006C07E9"/>
    <w:rsid w:val="006C090D"/>
    <w:rsid w:val="006C2AF6"/>
    <w:rsid w:val="006C376E"/>
    <w:rsid w:val="006C3D43"/>
    <w:rsid w:val="006C3FDF"/>
    <w:rsid w:val="006C42D9"/>
    <w:rsid w:val="006C67CD"/>
    <w:rsid w:val="006C71B0"/>
    <w:rsid w:val="006D0331"/>
    <w:rsid w:val="006D0EE3"/>
    <w:rsid w:val="006D11EB"/>
    <w:rsid w:val="006D1B10"/>
    <w:rsid w:val="006D1D14"/>
    <w:rsid w:val="006D2850"/>
    <w:rsid w:val="006D2B21"/>
    <w:rsid w:val="006D3744"/>
    <w:rsid w:val="006D42D0"/>
    <w:rsid w:val="006D48EF"/>
    <w:rsid w:val="006D4F07"/>
    <w:rsid w:val="006D521A"/>
    <w:rsid w:val="006D5297"/>
    <w:rsid w:val="006D685C"/>
    <w:rsid w:val="006D68D8"/>
    <w:rsid w:val="006D706A"/>
    <w:rsid w:val="006D707C"/>
    <w:rsid w:val="006D76E2"/>
    <w:rsid w:val="006E0C56"/>
    <w:rsid w:val="006E1629"/>
    <w:rsid w:val="006E16FA"/>
    <w:rsid w:val="006E1BC0"/>
    <w:rsid w:val="006E1DD8"/>
    <w:rsid w:val="006E43DA"/>
    <w:rsid w:val="006E5319"/>
    <w:rsid w:val="006E61E0"/>
    <w:rsid w:val="006E6E9D"/>
    <w:rsid w:val="006E7C49"/>
    <w:rsid w:val="006F0351"/>
    <w:rsid w:val="006F0E26"/>
    <w:rsid w:val="006F20E7"/>
    <w:rsid w:val="006F239B"/>
    <w:rsid w:val="006F2981"/>
    <w:rsid w:val="006F29CE"/>
    <w:rsid w:val="006F303A"/>
    <w:rsid w:val="006F32E5"/>
    <w:rsid w:val="006F3705"/>
    <w:rsid w:val="006F3793"/>
    <w:rsid w:val="006F3F6D"/>
    <w:rsid w:val="006F4259"/>
    <w:rsid w:val="006F42F7"/>
    <w:rsid w:val="006F48BF"/>
    <w:rsid w:val="006F5523"/>
    <w:rsid w:val="006F5662"/>
    <w:rsid w:val="006F769E"/>
    <w:rsid w:val="007004F0"/>
    <w:rsid w:val="007008EC"/>
    <w:rsid w:val="0070122D"/>
    <w:rsid w:val="0070146B"/>
    <w:rsid w:val="00702C22"/>
    <w:rsid w:val="007047B0"/>
    <w:rsid w:val="00704C36"/>
    <w:rsid w:val="00705692"/>
    <w:rsid w:val="007056C4"/>
    <w:rsid w:val="00706431"/>
    <w:rsid w:val="00706C97"/>
    <w:rsid w:val="00707C09"/>
    <w:rsid w:val="007112C0"/>
    <w:rsid w:val="00715D3F"/>
    <w:rsid w:val="00716BAE"/>
    <w:rsid w:val="00717112"/>
    <w:rsid w:val="00717DAB"/>
    <w:rsid w:val="0072044C"/>
    <w:rsid w:val="00721D05"/>
    <w:rsid w:val="00721F49"/>
    <w:rsid w:val="00722477"/>
    <w:rsid w:val="007238E7"/>
    <w:rsid w:val="00724B83"/>
    <w:rsid w:val="00725AEA"/>
    <w:rsid w:val="007262CF"/>
    <w:rsid w:val="007263E8"/>
    <w:rsid w:val="00727AD9"/>
    <w:rsid w:val="00727ADA"/>
    <w:rsid w:val="00727D78"/>
    <w:rsid w:val="00730090"/>
    <w:rsid w:val="00731C96"/>
    <w:rsid w:val="00731F47"/>
    <w:rsid w:val="0073263F"/>
    <w:rsid w:val="007327A5"/>
    <w:rsid w:val="00732FB8"/>
    <w:rsid w:val="00733424"/>
    <w:rsid w:val="00734F0B"/>
    <w:rsid w:val="00735737"/>
    <w:rsid w:val="007371A4"/>
    <w:rsid w:val="0073798C"/>
    <w:rsid w:val="00737BD3"/>
    <w:rsid w:val="007403C8"/>
    <w:rsid w:val="007411BA"/>
    <w:rsid w:val="00741393"/>
    <w:rsid w:val="007425E8"/>
    <w:rsid w:val="00743025"/>
    <w:rsid w:val="00743854"/>
    <w:rsid w:val="0074435F"/>
    <w:rsid w:val="0074442B"/>
    <w:rsid w:val="00744980"/>
    <w:rsid w:val="00744AAA"/>
    <w:rsid w:val="007466C7"/>
    <w:rsid w:val="0075196B"/>
    <w:rsid w:val="00752507"/>
    <w:rsid w:val="00752588"/>
    <w:rsid w:val="00753C79"/>
    <w:rsid w:val="00753F51"/>
    <w:rsid w:val="007548EA"/>
    <w:rsid w:val="00754B93"/>
    <w:rsid w:val="00754F76"/>
    <w:rsid w:val="007550BD"/>
    <w:rsid w:val="0075535A"/>
    <w:rsid w:val="007555D7"/>
    <w:rsid w:val="0075607D"/>
    <w:rsid w:val="00757FA8"/>
    <w:rsid w:val="0076038A"/>
    <w:rsid w:val="007609C2"/>
    <w:rsid w:val="00760E56"/>
    <w:rsid w:val="0076113F"/>
    <w:rsid w:val="00761794"/>
    <w:rsid w:val="0076190C"/>
    <w:rsid w:val="007628D1"/>
    <w:rsid w:val="0076294F"/>
    <w:rsid w:val="00762AF2"/>
    <w:rsid w:val="00762E1B"/>
    <w:rsid w:val="0076317E"/>
    <w:rsid w:val="007633E3"/>
    <w:rsid w:val="0076354E"/>
    <w:rsid w:val="00764A52"/>
    <w:rsid w:val="00765724"/>
    <w:rsid w:val="00765F71"/>
    <w:rsid w:val="007678CA"/>
    <w:rsid w:val="0077011C"/>
    <w:rsid w:val="00770540"/>
    <w:rsid w:val="00770619"/>
    <w:rsid w:val="00770F15"/>
    <w:rsid w:val="007710B3"/>
    <w:rsid w:val="007719EC"/>
    <w:rsid w:val="00772003"/>
    <w:rsid w:val="00772F1B"/>
    <w:rsid w:val="0077312B"/>
    <w:rsid w:val="00774829"/>
    <w:rsid w:val="00774BE4"/>
    <w:rsid w:val="0077536E"/>
    <w:rsid w:val="007756A4"/>
    <w:rsid w:val="007759C4"/>
    <w:rsid w:val="00781023"/>
    <w:rsid w:val="0078159C"/>
    <w:rsid w:val="00781B44"/>
    <w:rsid w:val="0078202D"/>
    <w:rsid w:val="00782259"/>
    <w:rsid w:val="00782B4F"/>
    <w:rsid w:val="00782B51"/>
    <w:rsid w:val="00785423"/>
    <w:rsid w:val="0078562E"/>
    <w:rsid w:val="00785CCC"/>
    <w:rsid w:val="00785D03"/>
    <w:rsid w:val="00785FC1"/>
    <w:rsid w:val="00786461"/>
    <w:rsid w:val="00787770"/>
    <w:rsid w:val="00790652"/>
    <w:rsid w:val="0079077C"/>
    <w:rsid w:val="00791CC5"/>
    <w:rsid w:val="00792462"/>
    <w:rsid w:val="00792A95"/>
    <w:rsid w:val="00793296"/>
    <w:rsid w:val="007935BD"/>
    <w:rsid w:val="007949BD"/>
    <w:rsid w:val="00797AF7"/>
    <w:rsid w:val="00797D24"/>
    <w:rsid w:val="00797F73"/>
    <w:rsid w:val="007A195C"/>
    <w:rsid w:val="007A23E6"/>
    <w:rsid w:val="007A36AF"/>
    <w:rsid w:val="007A3EB8"/>
    <w:rsid w:val="007A406B"/>
    <w:rsid w:val="007A4633"/>
    <w:rsid w:val="007A46F0"/>
    <w:rsid w:val="007A48B5"/>
    <w:rsid w:val="007A562D"/>
    <w:rsid w:val="007A5A55"/>
    <w:rsid w:val="007A5D0A"/>
    <w:rsid w:val="007A5E59"/>
    <w:rsid w:val="007A7C12"/>
    <w:rsid w:val="007B0328"/>
    <w:rsid w:val="007B0C04"/>
    <w:rsid w:val="007B1019"/>
    <w:rsid w:val="007B13C3"/>
    <w:rsid w:val="007B18F5"/>
    <w:rsid w:val="007B1BBC"/>
    <w:rsid w:val="007B22F3"/>
    <w:rsid w:val="007B2EA0"/>
    <w:rsid w:val="007B2F42"/>
    <w:rsid w:val="007B39FC"/>
    <w:rsid w:val="007B3BFD"/>
    <w:rsid w:val="007B3D09"/>
    <w:rsid w:val="007B3D78"/>
    <w:rsid w:val="007B40CE"/>
    <w:rsid w:val="007B452B"/>
    <w:rsid w:val="007B5390"/>
    <w:rsid w:val="007B66F1"/>
    <w:rsid w:val="007B7943"/>
    <w:rsid w:val="007B7AAB"/>
    <w:rsid w:val="007C046A"/>
    <w:rsid w:val="007C0D52"/>
    <w:rsid w:val="007C121C"/>
    <w:rsid w:val="007C2BE0"/>
    <w:rsid w:val="007C3D38"/>
    <w:rsid w:val="007C40B8"/>
    <w:rsid w:val="007C4613"/>
    <w:rsid w:val="007C4BEA"/>
    <w:rsid w:val="007C5242"/>
    <w:rsid w:val="007C5A83"/>
    <w:rsid w:val="007C6392"/>
    <w:rsid w:val="007C7370"/>
    <w:rsid w:val="007D03AD"/>
    <w:rsid w:val="007D1096"/>
    <w:rsid w:val="007D1479"/>
    <w:rsid w:val="007D1496"/>
    <w:rsid w:val="007D2FBF"/>
    <w:rsid w:val="007D3505"/>
    <w:rsid w:val="007D46D2"/>
    <w:rsid w:val="007D554F"/>
    <w:rsid w:val="007D56C6"/>
    <w:rsid w:val="007D59A7"/>
    <w:rsid w:val="007D5CD6"/>
    <w:rsid w:val="007D6599"/>
    <w:rsid w:val="007D7732"/>
    <w:rsid w:val="007D7E94"/>
    <w:rsid w:val="007E06E8"/>
    <w:rsid w:val="007E0718"/>
    <w:rsid w:val="007E0F2F"/>
    <w:rsid w:val="007E41CB"/>
    <w:rsid w:val="007E518C"/>
    <w:rsid w:val="007E54A5"/>
    <w:rsid w:val="007E78FC"/>
    <w:rsid w:val="007F0807"/>
    <w:rsid w:val="007F08BB"/>
    <w:rsid w:val="007F14B5"/>
    <w:rsid w:val="007F18E2"/>
    <w:rsid w:val="007F24CB"/>
    <w:rsid w:val="007F3708"/>
    <w:rsid w:val="007F5BEF"/>
    <w:rsid w:val="007F6761"/>
    <w:rsid w:val="007F69A6"/>
    <w:rsid w:val="007F6D3F"/>
    <w:rsid w:val="007F7F72"/>
    <w:rsid w:val="00800A7D"/>
    <w:rsid w:val="00800ADE"/>
    <w:rsid w:val="00800B29"/>
    <w:rsid w:val="00800EB9"/>
    <w:rsid w:val="00800FE6"/>
    <w:rsid w:val="00801874"/>
    <w:rsid w:val="0080202F"/>
    <w:rsid w:val="00803765"/>
    <w:rsid w:val="00803D24"/>
    <w:rsid w:val="0080451E"/>
    <w:rsid w:val="0080478C"/>
    <w:rsid w:val="0080483F"/>
    <w:rsid w:val="0080522E"/>
    <w:rsid w:val="0080797B"/>
    <w:rsid w:val="00807D65"/>
    <w:rsid w:val="00811598"/>
    <w:rsid w:val="0081224C"/>
    <w:rsid w:val="00812BEF"/>
    <w:rsid w:val="00813846"/>
    <w:rsid w:val="008139F4"/>
    <w:rsid w:val="00813DF7"/>
    <w:rsid w:val="00814F2B"/>
    <w:rsid w:val="00816727"/>
    <w:rsid w:val="008203EA"/>
    <w:rsid w:val="008207D3"/>
    <w:rsid w:val="00820D02"/>
    <w:rsid w:val="00821316"/>
    <w:rsid w:val="00823248"/>
    <w:rsid w:val="008232FA"/>
    <w:rsid w:val="008235F9"/>
    <w:rsid w:val="00824514"/>
    <w:rsid w:val="00824D44"/>
    <w:rsid w:val="008265F0"/>
    <w:rsid w:val="008274FA"/>
    <w:rsid w:val="008311F1"/>
    <w:rsid w:val="00831269"/>
    <w:rsid w:val="00831BCC"/>
    <w:rsid w:val="008344C2"/>
    <w:rsid w:val="008351E0"/>
    <w:rsid w:val="00835EBB"/>
    <w:rsid w:val="0083609B"/>
    <w:rsid w:val="00836E15"/>
    <w:rsid w:val="00837553"/>
    <w:rsid w:val="00837BE2"/>
    <w:rsid w:val="00840488"/>
    <w:rsid w:val="00841508"/>
    <w:rsid w:val="00842410"/>
    <w:rsid w:val="0084277C"/>
    <w:rsid w:val="008433D1"/>
    <w:rsid w:val="00843DAD"/>
    <w:rsid w:val="00844161"/>
    <w:rsid w:val="008459CF"/>
    <w:rsid w:val="00846294"/>
    <w:rsid w:val="00846E6E"/>
    <w:rsid w:val="008479D3"/>
    <w:rsid w:val="00852689"/>
    <w:rsid w:val="00852DF5"/>
    <w:rsid w:val="00853F01"/>
    <w:rsid w:val="0085413C"/>
    <w:rsid w:val="00854454"/>
    <w:rsid w:val="00854A62"/>
    <w:rsid w:val="0085578B"/>
    <w:rsid w:val="00855FCB"/>
    <w:rsid w:val="00857FF8"/>
    <w:rsid w:val="00860352"/>
    <w:rsid w:val="008608BF"/>
    <w:rsid w:val="00860AA9"/>
    <w:rsid w:val="008621B5"/>
    <w:rsid w:val="00862DB8"/>
    <w:rsid w:val="008637A3"/>
    <w:rsid w:val="00863AF0"/>
    <w:rsid w:val="00863AFB"/>
    <w:rsid w:val="00864697"/>
    <w:rsid w:val="008657B7"/>
    <w:rsid w:val="0086744F"/>
    <w:rsid w:val="00867E6B"/>
    <w:rsid w:val="0087225E"/>
    <w:rsid w:val="0087244B"/>
    <w:rsid w:val="00873244"/>
    <w:rsid w:val="00873408"/>
    <w:rsid w:val="008734FD"/>
    <w:rsid w:val="00873D92"/>
    <w:rsid w:val="0087408A"/>
    <w:rsid w:val="008759F4"/>
    <w:rsid w:val="00875A3B"/>
    <w:rsid w:val="008762BE"/>
    <w:rsid w:val="0087675D"/>
    <w:rsid w:val="00876E25"/>
    <w:rsid w:val="00876F04"/>
    <w:rsid w:val="00876F41"/>
    <w:rsid w:val="008771A5"/>
    <w:rsid w:val="0087736C"/>
    <w:rsid w:val="00877E6F"/>
    <w:rsid w:val="00880D9F"/>
    <w:rsid w:val="00882CA0"/>
    <w:rsid w:val="00883A85"/>
    <w:rsid w:val="00884D0B"/>
    <w:rsid w:val="00884FA8"/>
    <w:rsid w:val="0088556A"/>
    <w:rsid w:val="0088582C"/>
    <w:rsid w:val="00886EDA"/>
    <w:rsid w:val="00886F2F"/>
    <w:rsid w:val="0088703C"/>
    <w:rsid w:val="008870CE"/>
    <w:rsid w:val="00887381"/>
    <w:rsid w:val="00887BF9"/>
    <w:rsid w:val="00887DF5"/>
    <w:rsid w:val="00890566"/>
    <w:rsid w:val="00890F88"/>
    <w:rsid w:val="008917EB"/>
    <w:rsid w:val="00891B82"/>
    <w:rsid w:val="00891C42"/>
    <w:rsid w:val="008921CE"/>
    <w:rsid w:val="00892418"/>
    <w:rsid w:val="008939C0"/>
    <w:rsid w:val="00894225"/>
    <w:rsid w:val="00895E01"/>
    <w:rsid w:val="0089700F"/>
    <w:rsid w:val="0089766D"/>
    <w:rsid w:val="00897F60"/>
    <w:rsid w:val="008A0929"/>
    <w:rsid w:val="008A1ABE"/>
    <w:rsid w:val="008A1DB5"/>
    <w:rsid w:val="008A2338"/>
    <w:rsid w:val="008A2D49"/>
    <w:rsid w:val="008A3A5B"/>
    <w:rsid w:val="008A40B4"/>
    <w:rsid w:val="008A449F"/>
    <w:rsid w:val="008A48BE"/>
    <w:rsid w:val="008A4DB8"/>
    <w:rsid w:val="008A4F98"/>
    <w:rsid w:val="008A6CB8"/>
    <w:rsid w:val="008A7AC1"/>
    <w:rsid w:val="008B028A"/>
    <w:rsid w:val="008B08A6"/>
    <w:rsid w:val="008B248D"/>
    <w:rsid w:val="008B27BC"/>
    <w:rsid w:val="008B2BA0"/>
    <w:rsid w:val="008B3478"/>
    <w:rsid w:val="008B3806"/>
    <w:rsid w:val="008B3A04"/>
    <w:rsid w:val="008B3A90"/>
    <w:rsid w:val="008B3BC2"/>
    <w:rsid w:val="008B48A4"/>
    <w:rsid w:val="008B56C3"/>
    <w:rsid w:val="008B5B2C"/>
    <w:rsid w:val="008B5E6A"/>
    <w:rsid w:val="008B6298"/>
    <w:rsid w:val="008B64BE"/>
    <w:rsid w:val="008B785A"/>
    <w:rsid w:val="008B7AEF"/>
    <w:rsid w:val="008B7BD9"/>
    <w:rsid w:val="008C07FA"/>
    <w:rsid w:val="008C1F79"/>
    <w:rsid w:val="008C214B"/>
    <w:rsid w:val="008C28AB"/>
    <w:rsid w:val="008C2A97"/>
    <w:rsid w:val="008C37A9"/>
    <w:rsid w:val="008C38DA"/>
    <w:rsid w:val="008C6241"/>
    <w:rsid w:val="008C7021"/>
    <w:rsid w:val="008D145E"/>
    <w:rsid w:val="008D1605"/>
    <w:rsid w:val="008D1E12"/>
    <w:rsid w:val="008D6230"/>
    <w:rsid w:val="008E1006"/>
    <w:rsid w:val="008E38EB"/>
    <w:rsid w:val="008E429F"/>
    <w:rsid w:val="008E433F"/>
    <w:rsid w:val="008E45DD"/>
    <w:rsid w:val="008E4700"/>
    <w:rsid w:val="008E4741"/>
    <w:rsid w:val="008E5922"/>
    <w:rsid w:val="008E674A"/>
    <w:rsid w:val="008E7CC4"/>
    <w:rsid w:val="008F146B"/>
    <w:rsid w:val="008F2363"/>
    <w:rsid w:val="008F2E02"/>
    <w:rsid w:val="008F4290"/>
    <w:rsid w:val="008F43E4"/>
    <w:rsid w:val="008F467D"/>
    <w:rsid w:val="008F5095"/>
    <w:rsid w:val="008F6B21"/>
    <w:rsid w:val="008F6E49"/>
    <w:rsid w:val="008F73FC"/>
    <w:rsid w:val="00900432"/>
    <w:rsid w:val="00900579"/>
    <w:rsid w:val="00901EAE"/>
    <w:rsid w:val="00903055"/>
    <w:rsid w:val="00903748"/>
    <w:rsid w:val="0090474C"/>
    <w:rsid w:val="009057E5"/>
    <w:rsid w:val="00906272"/>
    <w:rsid w:val="00906DD3"/>
    <w:rsid w:val="00907F20"/>
    <w:rsid w:val="00910EF6"/>
    <w:rsid w:val="00911392"/>
    <w:rsid w:val="00912034"/>
    <w:rsid w:val="00912EF8"/>
    <w:rsid w:val="0091337B"/>
    <w:rsid w:val="0091365E"/>
    <w:rsid w:val="00913E41"/>
    <w:rsid w:val="0091703C"/>
    <w:rsid w:val="009170C6"/>
    <w:rsid w:val="00917570"/>
    <w:rsid w:val="0092044B"/>
    <w:rsid w:val="009209A0"/>
    <w:rsid w:val="00921503"/>
    <w:rsid w:val="009215FA"/>
    <w:rsid w:val="00921FD9"/>
    <w:rsid w:val="009222E9"/>
    <w:rsid w:val="0092257C"/>
    <w:rsid w:val="009227DC"/>
    <w:rsid w:val="00922D8B"/>
    <w:rsid w:val="0092315F"/>
    <w:rsid w:val="00923CB1"/>
    <w:rsid w:val="00924024"/>
    <w:rsid w:val="00924109"/>
    <w:rsid w:val="0092469E"/>
    <w:rsid w:val="00925688"/>
    <w:rsid w:val="0092682B"/>
    <w:rsid w:val="009274E4"/>
    <w:rsid w:val="0093028E"/>
    <w:rsid w:val="00932384"/>
    <w:rsid w:val="00932509"/>
    <w:rsid w:val="0093392E"/>
    <w:rsid w:val="00933F69"/>
    <w:rsid w:val="00934173"/>
    <w:rsid w:val="00936041"/>
    <w:rsid w:val="009362A9"/>
    <w:rsid w:val="00936314"/>
    <w:rsid w:val="0093695E"/>
    <w:rsid w:val="00937577"/>
    <w:rsid w:val="009379CD"/>
    <w:rsid w:val="0094310C"/>
    <w:rsid w:val="009434F9"/>
    <w:rsid w:val="00943595"/>
    <w:rsid w:val="00944C01"/>
    <w:rsid w:val="00945361"/>
    <w:rsid w:val="00945FE3"/>
    <w:rsid w:val="009461C6"/>
    <w:rsid w:val="0094638E"/>
    <w:rsid w:val="00946D85"/>
    <w:rsid w:val="00947B13"/>
    <w:rsid w:val="0095020D"/>
    <w:rsid w:val="009509EB"/>
    <w:rsid w:val="00950B23"/>
    <w:rsid w:val="00951264"/>
    <w:rsid w:val="009512BA"/>
    <w:rsid w:val="00951826"/>
    <w:rsid w:val="009528E9"/>
    <w:rsid w:val="0095430B"/>
    <w:rsid w:val="0095558E"/>
    <w:rsid w:val="00956A2D"/>
    <w:rsid w:val="00956DDB"/>
    <w:rsid w:val="00957CDC"/>
    <w:rsid w:val="0096149A"/>
    <w:rsid w:val="009614FA"/>
    <w:rsid w:val="00961BF5"/>
    <w:rsid w:val="00961ECC"/>
    <w:rsid w:val="00963793"/>
    <w:rsid w:val="00963B03"/>
    <w:rsid w:val="009644CA"/>
    <w:rsid w:val="00964665"/>
    <w:rsid w:val="009647EE"/>
    <w:rsid w:val="00964AA2"/>
    <w:rsid w:val="00964DF6"/>
    <w:rsid w:val="0096502C"/>
    <w:rsid w:val="00965E31"/>
    <w:rsid w:val="009671F3"/>
    <w:rsid w:val="009705A2"/>
    <w:rsid w:val="00971371"/>
    <w:rsid w:val="0097334E"/>
    <w:rsid w:val="00973B97"/>
    <w:rsid w:val="00973D69"/>
    <w:rsid w:val="00973E1D"/>
    <w:rsid w:val="009743B6"/>
    <w:rsid w:val="00974623"/>
    <w:rsid w:val="00976514"/>
    <w:rsid w:val="009767E3"/>
    <w:rsid w:val="00980CAA"/>
    <w:rsid w:val="00981171"/>
    <w:rsid w:val="00981D35"/>
    <w:rsid w:val="00982087"/>
    <w:rsid w:val="00983AA1"/>
    <w:rsid w:val="00983B05"/>
    <w:rsid w:val="00984081"/>
    <w:rsid w:val="0098437C"/>
    <w:rsid w:val="0098438F"/>
    <w:rsid w:val="00984720"/>
    <w:rsid w:val="0098552C"/>
    <w:rsid w:val="00985BBD"/>
    <w:rsid w:val="00987BC5"/>
    <w:rsid w:val="00991471"/>
    <w:rsid w:val="009923C9"/>
    <w:rsid w:val="0099335B"/>
    <w:rsid w:val="00993978"/>
    <w:rsid w:val="00993AAB"/>
    <w:rsid w:val="0099484B"/>
    <w:rsid w:val="00994B17"/>
    <w:rsid w:val="009950D1"/>
    <w:rsid w:val="009950FE"/>
    <w:rsid w:val="00996562"/>
    <w:rsid w:val="00997429"/>
    <w:rsid w:val="00997C20"/>
    <w:rsid w:val="009A0562"/>
    <w:rsid w:val="009A0BF8"/>
    <w:rsid w:val="009A1C9B"/>
    <w:rsid w:val="009A2B80"/>
    <w:rsid w:val="009A49AB"/>
    <w:rsid w:val="009A6103"/>
    <w:rsid w:val="009A6DBB"/>
    <w:rsid w:val="009A7D0D"/>
    <w:rsid w:val="009A7DE4"/>
    <w:rsid w:val="009B05CF"/>
    <w:rsid w:val="009B084A"/>
    <w:rsid w:val="009B0945"/>
    <w:rsid w:val="009B1CB3"/>
    <w:rsid w:val="009B1FD6"/>
    <w:rsid w:val="009B2792"/>
    <w:rsid w:val="009B38AB"/>
    <w:rsid w:val="009B3F14"/>
    <w:rsid w:val="009B5368"/>
    <w:rsid w:val="009B55D4"/>
    <w:rsid w:val="009B7149"/>
    <w:rsid w:val="009B7EC5"/>
    <w:rsid w:val="009C1311"/>
    <w:rsid w:val="009C1989"/>
    <w:rsid w:val="009C22BF"/>
    <w:rsid w:val="009C3D57"/>
    <w:rsid w:val="009C410B"/>
    <w:rsid w:val="009C429D"/>
    <w:rsid w:val="009C4737"/>
    <w:rsid w:val="009C4896"/>
    <w:rsid w:val="009C591E"/>
    <w:rsid w:val="009C758C"/>
    <w:rsid w:val="009D0E66"/>
    <w:rsid w:val="009D1E23"/>
    <w:rsid w:val="009D47C0"/>
    <w:rsid w:val="009D47D0"/>
    <w:rsid w:val="009D4DEE"/>
    <w:rsid w:val="009D54C3"/>
    <w:rsid w:val="009D7A2D"/>
    <w:rsid w:val="009E1605"/>
    <w:rsid w:val="009E22B1"/>
    <w:rsid w:val="009E3BD4"/>
    <w:rsid w:val="009E3C9D"/>
    <w:rsid w:val="009E4C6E"/>
    <w:rsid w:val="009E4D42"/>
    <w:rsid w:val="009E5073"/>
    <w:rsid w:val="009E5F63"/>
    <w:rsid w:val="009E684B"/>
    <w:rsid w:val="009E7686"/>
    <w:rsid w:val="009E7D9A"/>
    <w:rsid w:val="009F0895"/>
    <w:rsid w:val="009F1600"/>
    <w:rsid w:val="009F1DBB"/>
    <w:rsid w:val="009F30EF"/>
    <w:rsid w:val="009F4A1A"/>
    <w:rsid w:val="009F5839"/>
    <w:rsid w:val="009F6E3F"/>
    <w:rsid w:val="009F6F18"/>
    <w:rsid w:val="009F718F"/>
    <w:rsid w:val="00A014B3"/>
    <w:rsid w:val="00A01AFF"/>
    <w:rsid w:val="00A0206C"/>
    <w:rsid w:val="00A020F3"/>
    <w:rsid w:val="00A02429"/>
    <w:rsid w:val="00A03F29"/>
    <w:rsid w:val="00A04369"/>
    <w:rsid w:val="00A04DDB"/>
    <w:rsid w:val="00A05569"/>
    <w:rsid w:val="00A060A8"/>
    <w:rsid w:val="00A07969"/>
    <w:rsid w:val="00A10329"/>
    <w:rsid w:val="00A119F4"/>
    <w:rsid w:val="00A13702"/>
    <w:rsid w:val="00A13BF7"/>
    <w:rsid w:val="00A13D96"/>
    <w:rsid w:val="00A13DC8"/>
    <w:rsid w:val="00A13FFE"/>
    <w:rsid w:val="00A1447A"/>
    <w:rsid w:val="00A14484"/>
    <w:rsid w:val="00A14950"/>
    <w:rsid w:val="00A1522B"/>
    <w:rsid w:val="00A15736"/>
    <w:rsid w:val="00A164FD"/>
    <w:rsid w:val="00A165EC"/>
    <w:rsid w:val="00A1675A"/>
    <w:rsid w:val="00A16868"/>
    <w:rsid w:val="00A16C80"/>
    <w:rsid w:val="00A17676"/>
    <w:rsid w:val="00A20411"/>
    <w:rsid w:val="00A2075A"/>
    <w:rsid w:val="00A20BE0"/>
    <w:rsid w:val="00A21444"/>
    <w:rsid w:val="00A216AF"/>
    <w:rsid w:val="00A233DA"/>
    <w:rsid w:val="00A24488"/>
    <w:rsid w:val="00A24BE8"/>
    <w:rsid w:val="00A24CDD"/>
    <w:rsid w:val="00A25716"/>
    <w:rsid w:val="00A2580C"/>
    <w:rsid w:val="00A2690B"/>
    <w:rsid w:val="00A26FEF"/>
    <w:rsid w:val="00A27E42"/>
    <w:rsid w:val="00A301A8"/>
    <w:rsid w:val="00A30CB2"/>
    <w:rsid w:val="00A3263F"/>
    <w:rsid w:val="00A32F23"/>
    <w:rsid w:val="00A337F3"/>
    <w:rsid w:val="00A34868"/>
    <w:rsid w:val="00A3504C"/>
    <w:rsid w:val="00A35DF1"/>
    <w:rsid w:val="00A37B5E"/>
    <w:rsid w:val="00A4062F"/>
    <w:rsid w:val="00A415E4"/>
    <w:rsid w:val="00A429E1"/>
    <w:rsid w:val="00A4427E"/>
    <w:rsid w:val="00A445BD"/>
    <w:rsid w:val="00A4466E"/>
    <w:rsid w:val="00A45633"/>
    <w:rsid w:val="00A47F15"/>
    <w:rsid w:val="00A502E6"/>
    <w:rsid w:val="00A50348"/>
    <w:rsid w:val="00A50B24"/>
    <w:rsid w:val="00A51B36"/>
    <w:rsid w:val="00A524E1"/>
    <w:rsid w:val="00A528AA"/>
    <w:rsid w:val="00A53414"/>
    <w:rsid w:val="00A53517"/>
    <w:rsid w:val="00A54700"/>
    <w:rsid w:val="00A5548E"/>
    <w:rsid w:val="00A55C15"/>
    <w:rsid w:val="00A55E96"/>
    <w:rsid w:val="00A5733A"/>
    <w:rsid w:val="00A57879"/>
    <w:rsid w:val="00A61922"/>
    <w:rsid w:val="00A62170"/>
    <w:rsid w:val="00A622D9"/>
    <w:rsid w:val="00A62B60"/>
    <w:rsid w:val="00A6391C"/>
    <w:rsid w:val="00A63E41"/>
    <w:rsid w:val="00A6434E"/>
    <w:rsid w:val="00A648DF"/>
    <w:rsid w:val="00A667BF"/>
    <w:rsid w:val="00A66BEE"/>
    <w:rsid w:val="00A67771"/>
    <w:rsid w:val="00A67A41"/>
    <w:rsid w:val="00A67A85"/>
    <w:rsid w:val="00A70D40"/>
    <w:rsid w:val="00A71B27"/>
    <w:rsid w:val="00A71C9B"/>
    <w:rsid w:val="00A72240"/>
    <w:rsid w:val="00A738A1"/>
    <w:rsid w:val="00A73CA3"/>
    <w:rsid w:val="00A7464C"/>
    <w:rsid w:val="00A74F1C"/>
    <w:rsid w:val="00A755BC"/>
    <w:rsid w:val="00A760F3"/>
    <w:rsid w:val="00A77218"/>
    <w:rsid w:val="00A8058F"/>
    <w:rsid w:val="00A80616"/>
    <w:rsid w:val="00A80917"/>
    <w:rsid w:val="00A81167"/>
    <w:rsid w:val="00A816A6"/>
    <w:rsid w:val="00A81A8D"/>
    <w:rsid w:val="00A821FF"/>
    <w:rsid w:val="00A83D7F"/>
    <w:rsid w:val="00A840BC"/>
    <w:rsid w:val="00A842C0"/>
    <w:rsid w:val="00A84746"/>
    <w:rsid w:val="00A84B3B"/>
    <w:rsid w:val="00A84BB8"/>
    <w:rsid w:val="00A86344"/>
    <w:rsid w:val="00A9007D"/>
    <w:rsid w:val="00A903C4"/>
    <w:rsid w:val="00A90993"/>
    <w:rsid w:val="00A90CC8"/>
    <w:rsid w:val="00A922ED"/>
    <w:rsid w:val="00A92932"/>
    <w:rsid w:val="00A93DC9"/>
    <w:rsid w:val="00A940E5"/>
    <w:rsid w:val="00A95B7F"/>
    <w:rsid w:val="00A96AD4"/>
    <w:rsid w:val="00A97835"/>
    <w:rsid w:val="00A97E59"/>
    <w:rsid w:val="00AA2BFD"/>
    <w:rsid w:val="00AA2F6D"/>
    <w:rsid w:val="00AA3286"/>
    <w:rsid w:val="00AA3E52"/>
    <w:rsid w:val="00AA3FE8"/>
    <w:rsid w:val="00AA43EE"/>
    <w:rsid w:val="00AA4950"/>
    <w:rsid w:val="00AA4A87"/>
    <w:rsid w:val="00AA4BC8"/>
    <w:rsid w:val="00AA4D9D"/>
    <w:rsid w:val="00AA4DDF"/>
    <w:rsid w:val="00AA4E45"/>
    <w:rsid w:val="00AA71E5"/>
    <w:rsid w:val="00AA7B38"/>
    <w:rsid w:val="00AA7E0F"/>
    <w:rsid w:val="00AA7E51"/>
    <w:rsid w:val="00AA7EFA"/>
    <w:rsid w:val="00AB0E00"/>
    <w:rsid w:val="00AB0EEB"/>
    <w:rsid w:val="00AB0F02"/>
    <w:rsid w:val="00AB1DAD"/>
    <w:rsid w:val="00AB227B"/>
    <w:rsid w:val="00AB3798"/>
    <w:rsid w:val="00AB463B"/>
    <w:rsid w:val="00AB46BF"/>
    <w:rsid w:val="00AB519B"/>
    <w:rsid w:val="00AB62AC"/>
    <w:rsid w:val="00AC08B7"/>
    <w:rsid w:val="00AC1044"/>
    <w:rsid w:val="00AC23AD"/>
    <w:rsid w:val="00AC3D66"/>
    <w:rsid w:val="00AC3F1E"/>
    <w:rsid w:val="00AC491B"/>
    <w:rsid w:val="00AC4F72"/>
    <w:rsid w:val="00AC78E5"/>
    <w:rsid w:val="00AD197D"/>
    <w:rsid w:val="00AD1C29"/>
    <w:rsid w:val="00AD3BD1"/>
    <w:rsid w:val="00AD3E8F"/>
    <w:rsid w:val="00AD46E4"/>
    <w:rsid w:val="00AD4B03"/>
    <w:rsid w:val="00AD5AAE"/>
    <w:rsid w:val="00AD6883"/>
    <w:rsid w:val="00AD6B44"/>
    <w:rsid w:val="00AD74F1"/>
    <w:rsid w:val="00AE0846"/>
    <w:rsid w:val="00AE17AD"/>
    <w:rsid w:val="00AE2B49"/>
    <w:rsid w:val="00AE3299"/>
    <w:rsid w:val="00AE55C6"/>
    <w:rsid w:val="00AE5C74"/>
    <w:rsid w:val="00AE6AB9"/>
    <w:rsid w:val="00AE71CF"/>
    <w:rsid w:val="00AE729F"/>
    <w:rsid w:val="00AE749B"/>
    <w:rsid w:val="00AE7CBD"/>
    <w:rsid w:val="00AE7FC1"/>
    <w:rsid w:val="00AF02F6"/>
    <w:rsid w:val="00AF1451"/>
    <w:rsid w:val="00AF1583"/>
    <w:rsid w:val="00AF1715"/>
    <w:rsid w:val="00AF1F10"/>
    <w:rsid w:val="00AF32A0"/>
    <w:rsid w:val="00AF40EF"/>
    <w:rsid w:val="00AF47C7"/>
    <w:rsid w:val="00AF65BD"/>
    <w:rsid w:val="00AF6919"/>
    <w:rsid w:val="00AF6A2F"/>
    <w:rsid w:val="00AF6BD6"/>
    <w:rsid w:val="00AF6CD2"/>
    <w:rsid w:val="00AF7172"/>
    <w:rsid w:val="00B0072C"/>
    <w:rsid w:val="00B00D8B"/>
    <w:rsid w:val="00B01AB8"/>
    <w:rsid w:val="00B02053"/>
    <w:rsid w:val="00B02108"/>
    <w:rsid w:val="00B03476"/>
    <w:rsid w:val="00B04265"/>
    <w:rsid w:val="00B044AA"/>
    <w:rsid w:val="00B078FC"/>
    <w:rsid w:val="00B079D3"/>
    <w:rsid w:val="00B07FF3"/>
    <w:rsid w:val="00B123BF"/>
    <w:rsid w:val="00B13AFC"/>
    <w:rsid w:val="00B13D8C"/>
    <w:rsid w:val="00B14405"/>
    <w:rsid w:val="00B1477C"/>
    <w:rsid w:val="00B14AAE"/>
    <w:rsid w:val="00B14F55"/>
    <w:rsid w:val="00B157F6"/>
    <w:rsid w:val="00B1606E"/>
    <w:rsid w:val="00B1607B"/>
    <w:rsid w:val="00B17695"/>
    <w:rsid w:val="00B17DE6"/>
    <w:rsid w:val="00B2094F"/>
    <w:rsid w:val="00B21997"/>
    <w:rsid w:val="00B22EBD"/>
    <w:rsid w:val="00B22F20"/>
    <w:rsid w:val="00B23A12"/>
    <w:rsid w:val="00B23F5C"/>
    <w:rsid w:val="00B2420C"/>
    <w:rsid w:val="00B243C1"/>
    <w:rsid w:val="00B24F98"/>
    <w:rsid w:val="00B2514E"/>
    <w:rsid w:val="00B25789"/>
    <w:rsid w:val="00B2580F"/>
    <w:rsid w:val="00B26D9A"/>
    <w:rsid w:val="00B26F3B"/>
    <w:rsid w:val="00B278F5"/>
    <w:rsid w:val="00B27A88"/>
    <w:rsid w:val="00B30CC5"/>
    <w:rsid w:val="00B30F27"/>
    <w:rsid w:val="00B30F92"/>
    <w:rsid w:val="00B31B8E"/>
    <w:rsid w:val="00B327C2"/>
    <w:rsid w:val="00B32A04"/>
    <w:rsid w:val="00B32A5B"/>
    <w:rsid w:val="00B33D79"/>
    <w:rsid w:val="00B343F2"/>
    <w:rsid w:val="00B34F15"/>
    <w:rsid w:val="00B352C2"/>
    <w:rsid w:val="00B35784"/>
    <w:rsid w:val="00B35850"/>
    <w:rsid w:val="00B35A27"/>
    <w:rsid w:val="00B36A05"/>
    <w:rsid w:val="00B37171"/>
    <w:rsid w:val="00B3738F"/>
    <w:rsid w:val="00B378F5"/>
    <w:rsid w:val="00B40102"/>
    <w:rsid w:val="00B4035F"/>
    <w:rsid w:val="00B40A9F"/>
    <w:rsid w:val="00B41B5D"/>
    <w:rsid w:val="00B43163"/>
    <w:rsid w:val="00B43AC8"/>
    <w:rsid w:val="00B43F55"/>
    <w:rsid w:val="00B4416C"/>
    <w:rsid w:val="00B445DB"/>
    <w:rsid w:val="00B446A2"/>
    <w:rsid w:val="00B44D8B"/>
    <w:rsid w:val="00B45B84"/>
    <w:rsid w:val="00B463F8"/>
    <w:rsid w:val="00B46A86"/>
    <w:rsid w:val="00B4714D"/>
    <w:rsid w:val="00B476ED"/>
    <w:rsid w:val="00B47E3A"/>
    <w:rsid w:val="00B50189"/>
    <w:rsid w:val="00B529A4"/>
    <w:rsid w:val="00B53010"/>
    <w:rsid w:val="00B5397E"/>
    <w:rsid w:val="00B54764"/>
    <w:rsid w:val="00B548AA"/>
    <w:rsid w:val="00B54ECE"/>
    <w:rsid w:val="00B57463"/>
    <w:rsid w:val="00B60378"/>
    <w:rsid w:val="00B60F2F"/>
    <w:rsid w:val="00B61207"/>
    <w:rsid w:val="00B62A8F"/>
    <w:rsid w:val="00B62A9D"/>
    <w:rsid w:val="00B62D24"/>
    <w:rsid w:val="00B63A35"/>
    <w:rsid w:val="00B63B2F"/>
    <w:rsid w:val="00B63B79"/>
    <w:rsid w:val="00B63EFC"/>
    <w:rsid w:val="00B64758"/>
    <w:rsid w:val="00B65489"/>
    <w:rsid w:val="00B65541"/>
    <w:rsid w:val="00B65EDA"/>
    <w:rsid w:val="00B66187"/>
    <w:rsid w:val="00B66341"/>
    <w:rsid w:val="00B6698A"/>
    <w:rsid w:val="00B66AD6"/>
    <w:rsid w:val="00B67308"/>
    <w:rsid w:val="00B673FA"/>
    <w:rsid w:val="00B67847"/>
    <w:rsid w:val="00B71546"/>
    <w:rsid w:val="00B723CA"/>
    <w:rsid w:val="00B73F9E"/>
    <w:rsid w:val="00B74EBC"/>
    <w:rsid w:val="00B75D0C"/>
    <w:rsid w:val="00B75DC6"/>
    <w:rsid w:val="00B7693C"/>
    <w:rsid w:val="00B76A0D"/>
    <w:rsid w:val="00B76AA6"/>
    <w:rsid w:val="00B80363"/>
    <w:rsid w:val="00B81413"/>
    <w:rsid w:val="00B815DA"/>
    <w:rsid w:val="00B818E3"/>
    <w:rsid w:val="00B81E28"/>
    <w:rsid w:val="00B851FA"/>
    <w:rsid w:val="00B8550F"/>
    <w:rsid w:val="00B86974"/>
    <w:rsid w:val="00B8697F"/>
    <w:rsid w:val="00B86C39"/>
    <w:rsid w:val="00B86D40"/>
    <w:rsid w:val="00B8736D"/>
    <w:rsid w:val="00B905EF"/>
    <w:rsid w:val="00B909EC"/>
    <w:rsid w:val="00B92FAF"/>
    <w:rsid w:val="00B9306F"/>
    <w:rsid w:val="00B9322D"/>
    <w:rsid w:val="00B934B7"/>
    <w:rsid w:val="00B93589"/>
    <w:rsid w:val="00B93C2B"/>
    <w:rsid w:val="00B94022"/>
    <w:rsid w:val="00B9411A"/>
    <w:rsid w:val="00B9444A"/>
    <w:rsid w:val="00B955E3"/>
    <w:rsid w:val="00B9563C"/>
    <w:rsid w:val="00B96235"/>
    <w:rsid w:val="00B96829"/>
    <w:rsid w:val="00B97E45"/>
    <w:rsid w:val="00BA0FA4"/>
    <w:rsid w:val="00BA3B6A"/>
    <w:rsid w:val="00BA3BF8"/>
    <w:rsid w:val="00BA3E10"/>
    <w:rsid w:val="00BA4047"/>
    <w:rsid w:val="00BA4564"/>
    <w:rsid w:val="00BA4577"/>
    <w:rsid w:val="00BA52F5"/>
    <w:rsid w:val="00BA58BD"/>
    <w:rsid w:val="00BA5AF8"/>
    <w:rsid w:val="00BA6B5B"/>
    <w:rsid w:val="00BA7445"/>
    <w:rsid w:val="00BA7965"/>
    <w:rsid w:val="00BB0407"/>
    <w:rsid w:val="00BB04A7"/>
    <w:rsid w:val="00BB0979"/>
    <w:rsid w:val="00BB14A2"/>
    <w:rsid w:val="00BB1CD1"/>
    <w:rsid w:val="00BB1E34"/>
    <w:rsid w:val="00BB1ECC"/>
    <w:rsid w:val="00BB1F8F"/>
    <w:rsid w:val="00BB22F6"/>
    <w:rsid w:val="00BB2437"/>
    <w:rsid w:val="00BB2B82"/>
    <w:rsid w:val="00BB37AA"/>
    <w:rsid w:val="00BB4252"/>
    <w:rsid w:val="00BB4E06"/>
    <w:rsid w:val="00BB6727"/>
    <w:rsid w:val="00BB68BB"/>
    <w:rsid w:val="00BB6B4C"/>
    <w:rsid w:val="00BB74C7"/>
    <w:rsid w:val="00BB7CA5"/>
    <w:rsid w:val="00BB7E2B"/>
    <w:rsid w:val="00BC0351"/>
    <w:rsid w:val="00BC06E5"/>
    <w:rsid w:val="00BC0B09"/>
    <w:rsid w:val="00BC0CB3"/>
    <w:rsid w:val="00BC1E62"/>
    <w:rsid w:val="00BC27A9"/>
    <w:rsid w:val="00BC27CD"/>
    <w:rsid w:val="00BC2AD1"/>
    <w:rsid w:val="00BC53AF"/>
    <w:rsid w:val="00BC5436"/>
    <w:rsid w:val="00BC551D"/>
    <w:rsid w:val="00BC5E52"/>
    <w:rsid w:val="00BC601D"/>
    <w:rsid w:val="00BC7151"/>
    <w:rsid w:val="00BC7C00"/>
    <w:rsid w:val="00BD0594"/>
    <w:rsid w:val="00BD0EC5"/>
    <w:rsid w:val="00BD1212"/>
    <w:rsid w:val="00BD2C79"/>
    <w:rsid w:val="00BD3604"/>
    <w:rsid w:val="00BD44A9"/>
    <w:rsid w:val="00BD44AB"/>
    <w:rsid w:val="00BD578A"/>
    <w:rsid w:val="00BD5E93"/>
    <w:rsid w:val="00BD65DE"/>
    <w:rsid w:val="00BD6650"/>
    <w:rsid w:val="00BD67AB"/>
    <w:rsid w:val="00BD67AE"/>
    <w:rsid w:val="00BD7051"/>
    <w:rsid w:val="00BE0517"/>
    <w:rsid w:val="00BE0B60"/>
    <w:rsid w:val="00BE2733"/>
    <w:rsid w:val="00BE3502"/>
    <w:rsid w:val="00BE4FB1"/>
    <w:rsid w:val="00BE5409"/>
    <w:rsid w:val="00BE59E0"/>
    <w:rsid w:val="00BE6BE2"/>
    <w:rsid w:val="00BE7134"/>
    <w:rsid w:val="00BE73B2"/>
    <w:rsid w:val="00BF1B94"/>
    <w:rsid w:val="00BF1C44"/>
    <w:rsid w:val="00BF410B"/>
    <w:rsid w:val="00BF5345"/>
    <w:rsid w:val="00BF58F1"/>
    <w:rsid w:val="00BF5AB2"/>
    <w:rsid w:val="00BF65DF"/>
    <w:rsid w:val="00BF6FA5"/>
    <w:rsid w:val="00BF7A15"/>
    <w:rsid w:val="00C01F28"/>
    <w:rsid w:val="00C030E0"/>
    <w:rsid w:val="00C0337B"/>
    <w:rsid w:val="00C03712"/>
    <w:rsid w:val="00C0373F"/>
    <w:rsid w:val="00C037FC"/>
    <w:rsid w:val="00C042E0"/>
    <w:rsid w:val="00C04334"/>
    <w:rsid w:val="00C04508"/>
    <w:rsid w:val="00C0597E"/>
    <w:rsid w:val="00C06752"/>
    <w:rsid w:val="00C0694D"/>
    <w:rsid w:val="00C10E2D"/>
    <w:rsid w:val="00C1138E"/>
    <w:rsid w:val="00C12821"/>
    <w:rsid w:val="00C13BF9"/>
    <w:rsid w:val="00C14524"/>
    <w:rsid w:val="00C14E02"/>
    <w:rsid w:val="00C16AE0"/>
    <w:rsid w:val="00C2074C"/>
    <w:rsid w:val="00C20CA7"/>
    <w:rsid w:val="00C2153D"/>
    <w:rsid w:val="00C21F7F"/>
    <w:rsid w:val="00C2228A"/>
    <w:rsid w:val="00C23257"/>
    <w:rsid w:val="00C239A3"/>
    <w:rsid w:val="00C25B0A"/>
    <w:rsid w:val="00C25E99"/>
    <w:rsid w:val="00C30873"/>
    <w:rsid w:val="00C30BCA"/>
    <w:rsid w:val="00C33070"/>
    <w:rsid w:val="00C34E77"/>
    <w:rsid w:val="00C3519B"/>
    <w:rsid w:val="00C35743"/>
    <w:rsid w:val="00C35ACD"/>
    <w:rsid w:val="00C37A38"/>
    <w:rsid w:val="00C4059C"/>
    <w:rsid w:val="00C41030"/>
    <w:rsid w:val="00C411F8"/>
    <w:rsid w:val="00C412DC"/>
    <w:rsid w:val="00C41777"/>
    <w:rsid w:val="00C41833"/>
    <w:rsid w:val="00C42C7C"/>
    <w:rsid w:val="00C42EC7"/>
    <w:rsid w:val="00C43528"/>
    <w:rsid w:val="00C436D4"/>
    <w:rsid w:val="00C443FD"/>
    <w:rsid w:val="00C45060"/>
    <w:rsid w:val="00C46459"/>
    <w:rsid w:val="00C47039"/>
    <w:rsid w:val="00C47575"/>
    <w:rsid w:val="00C50D4D"/>
    <w:rsid w:val="00C50E77"/>
    <w:rsid w:val="00C5262F"/>
    <w:rsid w:val="00C56F77"/>
    <w:rsid w:val="00C5743C"/>
    <w:rsid w:val="00C61720"/>
    <w:rsid w:val="00C62A2A"/>
    <w:rsid w:val="00C63AB3"/>
    <w:rsid w:val="00C65C8B"/>
    <w:rsid w:val="00C6655D"/>
    <w:rsid w:val="00C66834"/>
    <w:rsid w:val="00C66835"/>
    <w:rsid w:val="00C6690F"/>
    <w:rsid w:val="00C66A7B"/>
    <w:rsid w:val="00C67C3C"/>
    <w:rsid w:val="00C710B2"/>
    <w:rsid w:val="00C71BAA"/>
    <w:rsid w:val="00C72363"/>
    <w:rsid w:val="00C72D4F"/>
    <w:rsid w:val="00C73F92"/>
    <w:rsid w:val="00C747F3"/>
    <w:rsid w:val="00C74BA9"/>
    <w:rsid w:val="00C75F51"/>
    <w:rsid w:val="00C76258"/>
    <w:rsid w:val="00C7645F"/>
    <w:rsid w:val="00C766FC"/>
    <w:rsid w:val="00C76CFB"/>
    <w:rsid w:val="00C77FC6"/>
    <w:rsid w:val="00C8065B"/>
    <w:rsid w:val="00C80705"/>
    <w:rsid w:val="00C8178A"/>
    <w:rsid w:val="00C81820"/>
    <w:rsid w:val="00C81F50"/>
    <w:rsid w:val="00C82F96"/>
    <w:rsid w:val="00C83CD5"/>
    <w:rsid w:val="00C86D52"/>
    <w:rsid w:val="00C873F1"/>
    <w:rsid w:val="00C9071B"/>
    <w:rsid w:val="00C91D68"/>
    <w:rsid w:val="00C91DBE"/>
    <w:rsid w:val="00C91FEF"/>
    <w:rsid w:val="00C93260"/>
    <w:rsid w:val="00C93EE2"/>
    <w:rsid w:val="00C9453B"/>
    <w:rsid w:val="00C9460B"/>
    <w:rsid w:val="00C94EBC"/>
    <w:rsid w:val="00C95763"/>
    <w:rsid w:val="00C95852"/>
    <w:rsid w:val="00C9667D"/>
    <w:rsid w:val="00C96993"/>
    <w:rsid w:val="00CA0B20"/>
    <w:rsid w:val="00CA12E3"/>
    <w:rsid w:val="00CA28DC"/>
    <w:rsid w:val="00CA2CB0"/>
    <w:rsid w:val="00CA2D53"/>
    <w:rsid w:val="00CA3025"/>
    <w:rsid w:val="00CA3A2B"/>
    <w:rsid w:val="00CA4621"/>
    <w:rsid w:val="00CA52D5"/>
    <w:rsid w:val="00CA6B17"/>
    <w:rsid w:val="00CB00CA"/>
    <w:rsid w:val="00CB0EAC"/>
    <w:rsid w:val="00CB18AC"/>
    <w:rsid w:val="00CB196E"/>
    <w:rsid w:val="00CB1C3E"/>
    <w:rsid w:val="00CB258E"/>
    <w:rsid w:val="00CB291D"/>
    <w:rsid w:val="00CB40CF"/>
    <w:rsid w:val="00CB55D6"/>
    <w:rsid w:val="00CC08FE"/>
    <w:rsid w:val="00CC0EB4"/>
    <w:rsid w:val="00CC1FE5"/>
    <w:rsid w:val="00CC267A"/>
    <w:rsid w:val="00CC330D"/>
    <w:rsid w:val="00CC3ECA"/>
    <w:rsid w:val="00CC5996"/>
    <w:rsid w:val="00CD0935"/>
    <w:rsid w:val="00CD0A4B"/>
    <w:rsid w:val="00CD1A7A"/>
    <w:rsid w:val="00CD273F"/>
    <w:rsid w:val="00CD27D1"/>
    <w:rsid w:val="00CD31B4"/>
    <w:rsid w:val="00CD340F"/>
    <w:rsid w:val="00CD3A6A"/>
    <w:rsid w:val="00CD3BFA"/>
    <w:rsid w:val="00CD478A"/>
    <w:rsid w:val="00CD48F3"/>
    <w:rsid w:val="00CD4D0D"/>
    <w:rsid w:val="00CD6047"/>
    <w:rsid w:val="00CD612A"/>
    <w:rsid w:val="00CD6CDB"/>
    <w:rsid w:val="00CD722A"/>
    <w:rsid w:val="00CE0550"/>
    <w:rsid w:val="00CE17E0"/>
    <w:rsid w:val="00CE183D"/>
    <w:rsid w:val="00CE1B3E"/>
    <w:rsid w:val="00CE1EA4"/>
    <w:rsid w:val="00CE3A16"/>
    <w:rsid w:val="00CE4956"/>
    <w:rsid w:val="00CE49C0"/>
    <w:rsid w:val="00CE52B4"/>
    <w:rsid w:val="00CE595A"/>
    <w:rsid w:val="00CE5A6B"/>
    <w:rsid w:val="00CE7958"/>
    <w:rsid w:val="00CF0731"/>
    <w:rsid w:val="00CF0A92"/>
    <w:rsid w:val="00CF0F03"/>
    <w:rsid w:val="00CF3407"/>
    <w:rsid w:val="00CF349B"/>
    <w:rsid w:val="00CF38B7"/>
    <w:rsid w:val="00CF3B82"/>
    <w:rsid w:val="00CF3D45"/>
    <w:rsid w:val="00CF3F5F"/>
    <w:rsid w:val="00CF4887"/>
    <w:rsid w:val="00CF4A9C"/>
    <w:rsid w:val="00CF4D13"/>
    <w:rsid w:val="00CF5D44"/>
    <w:rsid w:val="00CF5E24"/>
    <w:rsid w:val="00CF61DE"/>
    <w:rsid w:val="00CF735D"/>
    <w:rsid w:val="00CF7B3F"/>
    <w:rsid w:val="00D00137"/>
    <w:rsid w:val="00D00586"/>
    <w:rsid w:val="00D00691"/>
    <w:rsid w:val="00D0198E"/>
    <w:rsid w:val="00D02982"/>
    <w:rsid w:val="00D03D69"/>
    <w:rsid w:val="00D043FC"/>
    <w:rsid w:val="00D054C6"/>
    <w:rsid w:val="00D06E7F"/>
    <w:rsid w:val="00D078B3"/>
    <w:rsid w:val="00D10DD6"/>
    <w:rsid w:val="00D123CD"/>
    <w:rsid w:val="00D13115"/>
    <w:rsid w:val="00D13D8D"/>
    <w:rsid w:val="00D1434A"/>
    <w:rsid w:val="00D150B9"/>
    <w:rsid w:val="00D151EA"/>
    <w:rsid w:val="00D15683"/>
    <w:rsid w:val="00D15E78"/>
    <w:rsid w:val="00D1656D"/>
    <w:rsid w:val="00D166F3"/>
    <w:rsid w:val="00D17A56"/>
    <w:rsid w:val="00D17E9B"/>
    <w:rsid w:val="00D20C36"/>
    <w:rsid w:val="00D2141B"/>
    <w:rsid w:val="00D21924"/>
    <w:rsid w:val="00D2512E"/>
    <w:rsid w:val="00D25BE3"/>
    <w:rsid w:val="00D25E86"/>
    <w:rsid w:val="00D2642A"/>
    <w:rsid w:val="00D2688C"/>
    <w:rsid w:val="00D26DCF"/>
    <w:rsid w:val="00D27A98"/>
    <w:rsid w:val="00D27DDA"/>
    <w:rsid w:val="00D27E02"/>
    <w:rsid w:val="00D30123"/>
    <w:rsid w:val="00D30BB7"/>
    <w:rsid w:val="00D31084"/>
    <w:rsid w:val="00D31784"/>
    <w:rsid w:val="00D31D05"/>
    <w:rsid w:val="00D326E9"/>
    <w:rsid w:val="00D33FD3"/>
    <w:rsid w:val="00D346AA"/>
    <w:rsid w:val="00D34846"/>
    <w:rsid w:val="00D34CDF"/>
    <w:rsid w:val="00D356D6"/>
    <w:rsid w:val="00D35D47"/>
    <w:rsid w:val="00D36885"/>
    <w:rsid w:val="00D370D8"/>
    <w:rsid w:val="00D379DC"/>
    <w:rsid w:val="00D37AAC"/>
    <w:rsid w:val="00D40F32"/>
    <w:rsid w:val="00D4100A"/>
    <w:rsid w:val="00D41784"/>
    <w:rsid w:val="00D41FD7"/>
    <w:rsid w:val="00D4212F"/>
    <w:rsid w:val="00D42EE7"/>
    <w:rsid w:val="00D43B1B"/>
    <w:rsid w:val="00D46E9A"/>
    <w:rsid w:val="00D470F2"/>
    <w:rsid w:val="00D4748E"/>
    <w:rsid w:val="00D47E2F"/>
    <w:rsid w:val="00D50D74"/>
    <w:rsid w:val="00D51E92"/>
    <w:rsid w:val="00D53627"/>
    <w:rsid w:val="00D53646"/>
    <w:rsid w:val="00D53711"/>
    <w:rsid w:val="00D54B4D"/>
    <w:rsid w:val="00D54C34"/>
    <w:rsid w:val="00D54D1D"/>
    <w:rsid w:val="00D55801"/>
    <w:rsid w:val="00D55CCF"/>
    <w:rsid w:val="00D56063"/>
    <w:rsid w:val="00D569A6"/>
    <w:rsid w:val="00D56A9A"/>
    <w:rsid w:val="00D56B7F"/>
    <w:rsid w:val="00D56D29"/>
    <w:rsid w:val="00D56FB5"/>
    <w:rsid w:val="00D57A45"/>
    <w:rsid w:val="00D60B0C"/>
    <w:rsid w:val="00D62654"/>
    <w:rsid w:val="00D62FF1"/>
    <w:rsid w:val="00D632E8"/>
    <w:rsid w:val="00D63A1A"/>
    <w:rsid w:val="00D63C9F"/>
    <w:rsid w:val="00D63F09"/>
    <w:rsid w:val="00D667E5"/>
    <w:rsid w:val="00D6745F"/>
    <w:rsid w:val="00D7087A"/>
    <w:rsid w:val="00D71E80"/>
    <w:rsid w:val="00D722DD"/>
    <w:rsid w:val="00D72D25"/>
    <w:rsid w:val="00D7305C"/>
    <w:rsid w:val="00D730EC"/>
    <w:rsid w:val="00D7376F"/>
    <w:rsid w:val="00D739A8"/>
    <w:rsid w:val="00D757F7"/>
    <w:rsid w:val="00D75CB6"/>
    <w:rsid w:val="00D764B7"/>
    <w:rsid w:val="00D7692B"/>
    <w:rsid w:val="00D803BB"/>
    <w:rsid w:val="00D81780"/>
    <w:rsid w:val="00D820FF"/>
    <w:rsid w:val="00D8244D"/>
    <w:rsid w:val="00D833BA"/>
    <w:rsid w:val="00D83BF4"/>
    <w:rsid w:val="00D83CDF"/>
    <w:rsid w:val="00D84244"/>
    <w:rsid w:val="00D84380"/>
    <w:rsid w:val="00D8554D"/>
    <w:rsid w:val="00D857E5"/>
    <w:rsid w:val="00D86205"/>
    <w:rsid w:val="00D87EB5"/>
    <w:rsid w:val="00D90089"/>
    <w:rsid w:val="00D904F4"/>
    <w:rsid w:val="00D907D4"/>
    <w:rsid w:val="00D90EB6"/>
    <w:rsid w:val="00D91CD8"/>
    <w:rsid w:val="00D91F36"/>
    <w:rsid w:val="00D9268F"/>
    <w:rsid w:val="00D94D8B"/>
    <w:rsid w:val="00D94DCD"/>
    <w:rsid w:val="00D95576"/>
    <w:rsid w:val="00D95F89"/>
    <w:rsid w:val="00D96BCD"/>
    <w:rsid w:val="00DA0C15"/>
    <w:rsid w:val="00DA0F94"/>
    <w:rsid w:val="00DA114E"/>
    <w:rsid w:val="00DA13DF"/>
    <w:rsid w:val="00DA1602"/>
    <w:rsid w:val="00DA2020"/>
    <w:rsid w:val="00DA262B"/>
    <w:rsid w:val="00DA2C59"/>
    <w:rsid w:val="00DA322C"/>
    <w:rsid w:val="00DA326F"/>
    <w:rsid w:val="00DA424B"/>
    <w:rsid w:val="00DA43F7"/>
    <w:rsid w:val="00DA502D"/>
    <w:rsid w:val="00DA50E2"/>
    <w:rsid w:val="00DA5755"/>
    <w:rsid w:val="00DA71F9"/>
    <w:rsid w:val="00DA7855"/>
    <w:rsid w:val="00DB14C6"/>
    <w:rsid w:val="00DB2012"/>
    <w:rsid w:val="00DB521C"/>
    <w:rsid w:val="00DB61F5"/>
    <w:rsid w:val="00DB6979"/>
    <w:rsid w:val="00DB7619"/>
    <w:rsid w:val="00DB7930"/>
    <w:rsid w:val="00DC0E27"/>
    <w:rsid w:val="00DC1DF2"/>
    <w:rsid w:val="00DC3245"/>
    <w:rsid w:val="00DC35BB"/>
    <w:rsid w:val="00DC3A33"/>
    <w:rsid w:val="00DC3D75"/>
    <w:rsid w:val="00DC3EFE"/>
    <w:rsid w:val="00DC55E8"/>
    <w:rsid w:val="00DC6091"/>
    <w:rsid w:val="00DC6FC7"/>
    <w:rsid w:val="00DD0A15"/>
    <w:rsid w:val="00DD0FE5"/>
    <w:rsid w:val="00DD151D"/>
    <w:rsid w:val="00DD30E9"/>
    <w:rsid w:val="00DD36A5"/>
    <w:rsid w:val="00DD3A03"/>
    <w:rsid w:val="00DD3B5D"/>
    <w:rsid w:val="00DD3E08"/>
    <w:rsid w:val="00DD3FD0"/>
    <w:rsid w:val="00DD527D"/>
    <w:rsid w:val="00DD6BB9"/>
    <w:rsid w:val="00DD71C6"/>
    <w:rsid w:val="00DD7764"/>
    <w:rsid w:val="00DD7878"/>
    <w:rsid w:val="00DE1BA8"/>
    <w:rsid w:val="00DE3D25"/>
    <w:rsid w:val="00DF0285"/>
    <w:rsid w:val="00DF0901"/>
    <w:rsid w:val="00DF1AD2"/>
    <w:rsid w:val="00DF1E99"/>
    <w:rsid w:val="00DF28F6"/>
    <w:rsid w:val="00DF356D"/>
    <w:rsid w:val="00DF3F9C"/>
    <w:rsid w:val="00DF59DE"/>
    <w:rsid w:val="00DF5CE9"/>
    <w:rsid w:val="00DF61F3"/>
    <w:rsid w:val="00DF6802"/>
    <w:rsid w:val="00DF7107"/>
    <w:rsid w:val="00DF7BBF"/>
    <w:rsid w:val="00E00985"/>
    <w:rsid w:val="00E00AF5"/>
    <w:rsid w:val="00E00F65"/>
    <w:rsid w:val="00E01176"/>
    <w:rsid w:val="00E0234C"/>
    <w:rsid w:val="00E02AA6"/>
    <w:rsid w:val="00E034D8"/>
    <w:rsid w:val="00E0507E"/>
    <w:rsid w:val="00E05A62"/>
    <w:rsid w:val="00E05C4B"/>
    <w:rsid w:val="00E05E73"/>
    <w:rsid w:val="00E05FF3"/>
    <w:rsid w:val="00E10598"/>
    <w:rsid w:val="00E11CFB"/>
    <w:rsid w:val="00E12575"/>
    <w:rsid w:val="00E127FC"/>
    <w:rsid w:val="00E13AF8"/>
    <w:rsid w:val="00E145F4"/>
    <w:rsid w:val="00E15354"/>
    <w:rsid w:val="00E15AA1"/>
    <w:rsid w:val="00E170A1"/>
    <w:rsid w:val="00E17736"/>
    <w:rsid w:val="00E17743"/>
    <w:rsid w:val="00E20619"/>
    <w:rsid w:val="00E2074D"/>
    <w:rsid w:val="00E20E1F"/>
    <w:rsid w:val="00E21A77"/>
    <w:rsid w:val="00E22CD9"/>
    <w:rsid w:val="00E25252"/>
    <w:rsid w:val="00E257CE"/>
    <w:rsid w:val="00E25A23"/>
    <w:rsid w:val="00E27773"/>
    <w:rsid w:val="00E279C0"/>
    <w:rsid w:val="00E27ECA"/>
    <w:rsid w:val="00E30F4D"/>
    <w:rsid w:val="00E31544"/>
    <w:rsid w:val="00E320DE"/>
    <w:rsid w:val="00E32986"/>
    <w:rsid w:val="00E32C0E"/>
    <w:rsid w:val="00E32D96"/>
    <w:rsid w:val="00E35263"/>
    <w:rsid w:val="00E356DF"/>
    <w:rsid w:val="00E36692"/>
    <w:rsid w:val="00E3675E"/>
    <w:rsid w:val="00E36961"/>
    <w:rsid w:val="00E37288"/>
    <w:rsid w:val="00E400C8"/>
    <w:rsid w:val="00E41494"/>
    <w:rsid w:val="00E41AED"/>
    <w:rsid w:val="00E41E61"/>
    <w:rsid w:val="00E43DFD"/>
    <w:rsid w:val="00E43EE8"/>
    <w:rsid w:val="00E4479C"/>
    <w:rsid w:val="00E44C3A"/>
    <w:rsid w:val="00E44F34"/>
    <w:rsid w:val="00E4605C"/>
    <w:rsid w:val="00E46988"/>
    <w:rsid w:val="00E474A3"/>
    <w:rsid w:val="00E5010B"/>
    <w:rsid w:val="00E50256"/>
    <w:rsid w:val="00E50A4A"/>
    <w:rsid w:val="00E5112F"/>
    <w:rsid w:val="00E52C00"/>
    <w:rsid w:val="00E53C00"/>
    <w:rsid w:val="00E53FD1"/>
    <w:rsid w:val="00E55327"/>
    <w:rsid w:val="00E5536A"/>
    <w:rsid w:val="00E56D19"/>
    <w:rsid w:val="00E57073"/>
    <w:rsid w:val="00E6168B"/>
    <w:rsid w:val="00E627B9"/>
    <w:rsid w:val="00E629A2"/>
    <w:rsid w:val="00E62C4C"/>
    <w:rsid w:val="00E63026"/>
    <w:rsid w:val="00E638AE"/>
    <w:rsid w:val="00E6589A"/>
    <w:rsid w:val="00E65A3C"/>
    <w:rsid w:val="00E65CA7"/>
    <w:rsid w:val="00E65DD0"/>
    <w:rsid w:val="00E663AA"/>
    <w:rsid w:val="00E66AC1"/>
    <w:rsid w:val="00E67459"/>
    <w:rsid w:val="00E67D07"/>
    <w:rsid w:val="00E71CB0"/>
    <w:rsid w:val="00E72552"/>
    <w:rsid w:val="00E73FB8"/>
    <w:rsid w:val="00E758C7"/>
    <w:rsid w:val="00E75964"/>
    <w:rsid w:val="00E7678C"/>
    <w:rsid w:val="00E76FF7"/>
    <w:rsid w:val="00E77060"/>
    <w:rsid w:val="00E770B3"/>
    <w:rsid w:val="00E8022E"/>
    <w:rsid w:val="00E80EEE"/>
    <w:rsid w:val="00E8124A"/>
    <w:rsid w:val="00E81A78"/>
    <w:rsid w:val="00E81E26"/>
    <w:rsid w:val="00E81E8D"/>
    <w:rsid w:val="00E83F0F"/>
    <w:rsid w:val="00E849E5"/>
    <w:rsid w:val="00E84C4F"/>
    <w:rsid w:val="00E850D9"/>
    <w:rsid w:val="00E85A09"/>
    <w:rsid w:val="00E872AA"/>
    <w:rsid w:val="00E87683"/>
    <w:rsid w:val="00E9015D"/>
    <w:rsid w:val="00E91195"/>
    <w:rsid w:val="00E91EED"/>
    <w:rsid w:val="00E91FC7"/>
    <w:rsid w:val="00E924A5"/>
    <w:rsid w:val="00E9352C"/>
    <w:rsid w:val="00E93598"/>
    <w:rsid w:val="00E938DD"/>
    <w:rsid w:val="00E9439B"/>
    <w:rsid w:val="00E95593"/>
    <w:rsid w:val="00E962F1"/>
    <w:rsid w:val="00E97BD0"/>
    <w:rsid w:val="00EA0F5D"/>
    <w:rsid w:val="00EA1232"/>
    <w:rsid w:val="00EA1C04"/>
    <w:rsid w:val="00EA27EB"/>
    <w:rsid w:val="00EA3E2E"/>
    <w:rsid w:val="00EA5093"/>
    <w:rsid w:val="00EA54FC"/>
    <w:rsid w:val="00EA5600"/>
    <w:rsid w:val="00EA672D"/>
    <w:rsid w:val="00EA67F3"/>
    <w:rsid w:val="00EA71D4"/>
    <w:rsid w:val="00EA720B"/>
    <w:rsid w:val="00EB18B3"/>
    <w:rsid w:val="00EB3C91"/>
    <w:rsid w:val="00EB445D"/>
    <w:rsid w:val="00EB4544"/>
    <w:rsid w:val="00EB49BC"/>
    <w:rsid w:val="00EB53F6"/>
    <w:rsid w:val="00EB553D"/>
    <w:rsid w:val="00EB5FEB"/>
    <w:rsid w:val="00EB77B0"/>
    <w:rsid w:val="00EC0358"/>
    <w:rsid w:val="00EC098E"/>
    <w:rsid w:val="00EC1346"/>
    <w:rsid w:val="00EC1455"/>
    <w:rsid w:val="00EC18C5"/>
    <w:rsid w:val="00EC24F0"/>
    <w:rsid w:val="00EC2523"/>
    <w:rsid w:val="00EC26E1"/>
    <w:rsid w:val="00EC3169"/>
    <w:rsid w:val="00EC453A"/>
    <w:rsid w:val="00EC5388"/>
    <w:rsid w:val="00EC569E"/>
    <w:rsid w:val="00EC61EF"/>
    <w:rsid w:val="00EC732D"/>
    <w:rsid w:val="00EC7405"/>
    <w:rsid w:val="00ED0719"/>
    <w:rsid w:val="00ED2640"/>
    <w:rsid w:val="00ED2956"/>
    <w:rsid w:val="00ED3DCF"/>
    <w:rsid w:val="00ED4C1D"/>
    <w:rsid w:val="00ED6B29"/>
    <w:rsid w:val="00EE006F"/>
    <w:rsid w:val="00EE26B2"/>
    <w:rsid w:val="00EE2D6D"/>
    <w:rsid w:val="00EE3B26"/>
    <w:rsid w:val="00EE403E"/>
    <w:rsid w:val="00EE435F"/>
    <w:rsid w:val="00EE490A"/>
    <w:rsid w:val="00EE4C3D"/>
    <w:rsid w:val="00EE5A68"/>
    <w:rsid w:val="00EE5F58"/>
    <w:rsid w:val="00EE5FFC"/>
    <w:rsid w:val="00EE7766"/>
    <w:rsid w:val="00EF1649"/>
    <w:rsid w:val="00EF3748"/>
    <w:rsid w:val="00EF37C3"/>
    <w:rsid w:val="00EF41F5"/>
    <w:rsid w:val="00EF5DB7"/>
    <w:rsid w:val="00EF61A0"/>
    <w:rsid w:val="00EF628C"/>
    <w:rsid w:val="00F00104"/>
    <w:rsid w:val="00F018B6"/>
    <w:rsid w:val="00F0191A"/>
    <w:rsid w:val="00F01D5C"/>
    <w:rsid w:val="00F021B6"/>
    <w:rsid w:val="00F03DF0"/>
    <w:rsid w:val="00F04524"/>
    <w:rsid w:val="00F07C29"/>
    <w:rsid w:val="00F108ED"/>
    <w:rsid w:val="00F11315"/>
    <w:rsid w:val="00F1165C"/>
    <w:rsid w:val="00F118B9"/>
    <w:rsid w:val="00F12FF2"/>
    <w:rsid w:val="00F14B4B"/>
    <w:rsid w:val="00F16815"/>
    <w:rsid w:val="00F17FEA"/>
    <w:rsid w:val="00F20AF5"/>
    <w:rsid w:val="00F216E8"/>
    <w:rsid w:val="00F2192E"/>
    <w:rsid w:val="00F22651"/>
    <w:rsid w:val="00F22FA1"/>
    <w:rsid w:val="00F23096"/>
    <w:rsid w:val="00F25527"/>
    <w:rsid w:val="00F257B6"/>
    <w:rsid w:val="00F25FEE"/>
    <w:rsid w:val="00F2667F"/>
    <w:rsid w:val="00F26A7F"/>
    <w:rsid w:val="00F26EA9"/>
    <w:rsid w:val="00F27073"/>
    <w:rsid w:val="00F27808"/>
    <w:rsid w:val="00F27B2C"/>
    <w:rsid w:val="00F27E86"/>
    <w:rsid w:val="00F30FD2"/>
    <w:rsid w:val="00F311E4"/>
    <w:rsid w:val="00F31290"/>
    <w:rsid w:val="00F312C8"/>
    <w:rsid w:val="00F32696"/>
    <w:rsid w:val="00F32860"/>
    <w:rsid w:val="00F35430"/>
    <w:rsid w:val="00F36625"/>
    <w:rsid w:val="00F40247"/>
    <w:rsid w:val="00F40830"/>
    <w:rsid w:val="00F40E03"/>
    <w:rsid w:val="00F4177D"/>
    <w:rsid w:val="00F41B76"/>
    <w:rsid w:val="00F4244D"/>
    <w:rsid w:val="00F426BA"/>
    <w:rsid w:val="00F42B7B"/>
    <w:rsid w:val="00F44F7C"/>
    <w:rsid w:val="00F457B5"/>
    <w:rsid w:val="00F45F92"/>
    <w:rsid w:val="00F46501"/>
    <w:rsid w:val="00F46C35"/>
    <w:rsid w:val="00F46EBF"/>
    <w:rsid w:val="00F47377"/>
    <w:rsid w:val="00F51A4D"/>
    <w:rsid w:val="00F5361A"/>
    <w:rsid w:val="00F5452A"/>
    <w:rsid w:val="00F54732"/>
    <w:rsid w:val="00F54DBF"/>
    <w:rsid w:val="00F557B6"/>
    <w:rsid w:val="00F55CC6"/>
    <w:rsid w:val="00F563AD"/>
    <w:rsid w:val="00F56468"/>
    <w:rsid w:val="00F576BE"/>
    <w:rsid w:val="00F619D9"/>
    <w:rsid w:val="00F620E0"/>
    <w:rsid w:val="00F628AA"/>
    <w:rsid w:val="00F62B50"/>
    <w:rsid w:val="00F6478F"/>
    <w:rsid w:val="00F64FB5"/>
    <w:rsid w:val="00F65169"/>
    <w:rsid w:val="00F66817"/>
    <w:rsid w:val="00F6733A"/>
    <w:rsid w:val="00F675B8"/>
    <w:rsid w:val="00F705D3"/>
    <w:rsid w:val="00F71174"/>
    <w:rsid w:val="00F71541"/>
    <w:rsid w:val="00F71AE6"/>
    <w:rsid w:val="00F721E4"/>
    <w:rsid w:val="00F723DD"/>
    <w:rsid w:val="00F72A61"/>
    <w:rsid w:val="00F73D40"/>
    <w:rsid w:val="00F740BE"/>
    <w:rsid w:val="00F76386"/>
    <w:rsid w:val="00F76A64"/>
    <w:rsid w:val="00F7702B"/>
    <w:rsid w:val="00F80DDF"/>
    <w:rsid w:val="00F81E99"/>
    <w:rsid w:val="00F83259"/>
    <w:rsid w:val="00F84CD3"/>
    <w:rsid w:val="00F8576A"/>
    <w:rsid w:val="00F86424"/>
    <w:rsid w:val="00F8660C"/>
    <w:rsid w:val="00F86D64"/>
    <w:rsid w:val="00F91867"/>
    <w:rsid w:val="00F92A43"/>
    <w:rsid w:val="00F93335"/>
    <w:rsid w:val="00F93CCB"/>
    <w:rsid w:val="00F951CA"/>
    <w:rsid w:val="00F9552D"/>
    <w:rsid w:val="00F95759"/>
    <w:rsid w:val="00F96B02"/>
    <w:rsid w:val="00F96DA4"/>
    <w:rsid w:val="00F9707F"/>
    <w:rsid w:val="00FA1419"/>
    <w:rsid w:val="00FA1670"/>
    <w:rsid w:val="00FA27B8"/>
    <w:rsid w:val="00FA2B53"/>
    <w:rsid w:val="00FA4D5E"/>
    <w:rsid w:val="00FA4F6E"/>
    <w:rsid w:val="00FA56AA"/>
    <w:rsid w:val="00FA6432"/>
    <w:rsid w:val="00FA6521"/>
    <w:rsid w:val="00FA7A32"/>
    <w:rsid w:val="00FA7A3E"/>
    <w:rsid w:val="00FA7F6E"/>
    <w:rsid w:val="00FA7FB8"/>
    <w:rsid w:val="00FB0070"/>
    <w:rsid w:val="00FB19D9"/>
    <w:rsid w:val="00FB261C"/>
    <w:rsid w:val="00FB3383"/>
    <w:rsid w:val="00FB3AE0"/>
    <w:rsid w:val="00FB3F9F"/>
    <w:rsid w:val="00FB4B96"/>
    <w:rsid w:val="00FB4CB2"/>
    <w:rsid w:val="00FB7E45"/>
    <w:rsid w:val="00FC2ABD"/>
    <w:rsid w:val="00FC3543"/>
    <w:rsid w:val="00FC3BC9"/>
    <w:rsid w:val="00FC3CBE"/>
    <w:rsid w:val="00FC4534"/>
    <w:rsid w:val="00FC4549"/>
    <w:rsid w:val="00FC6696"/>
    <w:rsid w:val="00FD08E9"/>
    <w:rsid w:val="00FD157D"/>
    <w:rsid w:val="00FD1893"/>
    <w:rsid w:val="00FD2291"/>
    <w:rsid w:val="00FD23C6"/>
    <w:rsid w:val="00FD23CD"/>
    <w:rsid w:val="00FD36DA"/>
    <w:rsid w:val="00FD38D6"/>
    <w:rsid w:val="00FD39F3"/>
    <w:rsid w:val="00FD4266"/>
    <w:rsid w:val="00FD4556"/>
    <w:rsid w:val="00FD4C5D"/>
    <w:rsid w:val="00FD5199"/>
    <w:rsid w:val="00FD6887"/>
    <w:rsid w:val="00FE0979"/>
    <w:rsid w:val="00FE10F7"/>
    <w:rsid w:val="00FE1337"/>
    <w:rsid w:val="00FE1F19"/>
    <w:rsid w:val="00FE24FC"/>
    <w:rsid w:val="00FE285F"/>
    <w:rsid w:val="00FE437A"/>
    <w:rsid w:val="00FE767D"/>
    <w:rsid w:val="00FF107E"/>
    <w:rsid w:val="00FF1C3E"/>
    <w:rsid w:val="00FF1C53"/>
    <w:rsid w:val="00FF2112"/>
    <w:rsid w:val="00FF289C"/>
    <w:rsid w:val="00FF2E65"/>
    <w:rsid w:val="00FF375D"/>
    <w:rsid w:val="00FF392C"/>
    <w:rsid w:val="00FF3AAA"/>
    <w:rsid w:val="00FF482E"/>
    <w:rsid w:val="00FF48D5"/>
    <w:rsid w:val="00FF4D87"/>
    <w:rsid w:val="00FF54A4"/>
    <w:rsid w:val="00FF5C9F"/>
    <w:rsid w:val="00FF78BA"/>
    <w:rsid w:val="00FF7E8E"/>
    <w:rsid w:val="01102247"/>
    <w:rsid w:val="01130AD6"/>
    <w:rsid w:val="011646D7"/>
    <w:rsid w:val="011F54E3"/>
    <w:rsid w:val="01314BFD"/>
    <w:rsid w:val="013166A5"/>
    <w:rsid w:val="01382088"/>
    <w:rsid w:val="0155198A"/>
    <w:rsid w:val="015678D7"/>
    <w:rsid w:val="015770B0"/>
    <w:rsid w:val="01827B86"/>
    <w:rsid w:val="01846EDD"/>
    <w:rsid w:val="018D561B"/>
    <w:rsid w:val="019423E8"/>
    <w:rsid w:val="01B210BA"/>
    <w:rsid w:val="01B2200B"/>
    <w:rsid w:val="01BC3ECF"/>
    <w:rsid w:val="01D71A89"/>
    <w:rsid w:val="02426EE0"/>
    <w:rsid w:val="02427784"/>
    <w:rsid w:val="024A59CE"/>
    <w:rsid w:val="024D6B64"/>
    <w:rsid w:val="02522DDA"/>
    <w:rsid w:val="025A5619"/>
    <w:rsid w:val="02726704"/>
    <w:rsid w:val="02741ED8"/>
    <w:rsid w:val="0292478E"/>
    <w:rsid w:val="02B94166"/>
    <w:rsid w:val="02BC20D6"/>
    <w:rsid w:val="02CE37B7"/>
    <w:rsid w:val="02D41D02"/>
    <w:rsid w:val="030159A7"/>
    <w:rsid w:val="030265B5"/>
    <w:rsid w:val="0307574C"/>
    <w:rsid w:val="030F5E98"/>
    <w:rsid w:val="03126B41"/>
    <w:rsid w:val="031E18DE"/>
    <w:rsid w:val="034369C7"/>
    <w:rsid w:val="0352254E"/>
    <w:rsid w:val="03615B94"/>
    <w:rsid w:val="03B14EE4"/>
    <w:rsid w:val="03BA5AE8"/>
    <w:rsid w:val="03BD3546"/>
    <w:rsid w:val="03D32900"/>
    <w:rsid w:val="03D61EC9"/>
    <w:rsid w:val="03D65803"/>
    <w:rsid w:val="03DC4192"/>
    <w:rsid w:val="03DE11AF"/>
    <w:rsid w:val="03DF1B9F"/>
    <w:rsid w:val="03E169F7"/>
    <w:rsid w:val="03E518CD"/>
    <w:rsid w:val="040179BA"/>
    <w:rsid w:val="04116AE5"/>
    <w:rsid w:val="04117841"/>
    <w:rsid w:val="04296264"/>
    <w:rsid w:val="045007C4"/>
    <w:rsid w:val="045F67A2"/>
    <w:rsid w:val="0487072B"/>
    <w:rsid w:val="049658FC"/>
    <w:rsid w:val="049B77B5"/>
    <w:rsid w:val="04A24EA7"/>
    <w:rsid w:val="04AA4FFE"/>
    <w:rsid w:val="04C51F50"/>
    <w:rsid w:val="04CA1211"/>
    <w:rsid w:val="04CC5A6D"/>
    <w:rsid w:val="04E8759B"/>
    <w:rsid w:val="04F07CC2"/>
    <w:rsid w:val="04FA55F9"/>
    <w:rsid w:val="05172FD1"/>
    <w:rsid w:val="05266CD8"/>
    <w:rsid w:val="05352984"/>
    <w:rsid w:val="053E05C1"/>
    <w:rsid w:val="055808D2"/>
    <w:rsid w:val="056736ED"/>
    <w:rsid w:val="057F47C3"/>
    <w:rsid w:val="05936FF2"/>
    <w:rsid w:val="05945021"/>
    <w:rsid w:val="059A2650"/>
    <w:rsid w:val="05B0660D"/>
    <w:rsid w:val="05C32781"/>
    <w:rsid w:val="05D70DDE"/>
    <w:rsid w:val="05D813D8"/>
    <w:rsid w:val="05DE0DAD"/>
    <w:rsid w:val="05E155B5"/>
    <w:rsid w:val="05E375DA"/>
    <w:rsid w:val="05E41B64"/>
    <w:rsid w:val="05E911E4"/>
    <w:rsid w:val="05F9250B"/>
    <w:rsid w:val="05FF7CE0"/>
    <w:rsid w:val="060E6A4F"/>
    <w:rsid w:val="06145741"/>
    <w:rsid w:val="06194C9F"/>
    <w:rsid w:val="062657F7"/>
    <w:rsid w:val="064D1710"/>
    <w:rsid w:val="065E3B87"/>
    <w:rsid w:val="0673027C"/>
    <w:rsid w:val="06791C1B"/>
    <w:rsid w:val="068A4907"/>
    <w:rsid w:val="068F0A0B"/>
    <w:rsid w:val="0695495A"/>
    <w:rsid w:val="06964B22"/>
    <w:rsid w:val="06A113EB"/>
    <w:rsid w:val="06B2462D"/>
    <w:rsid w:val="06C31764"/>
    <w:rsid w:val="06DA46CA"/>
    <w:rsid w:val="06EB7A9C"/>
    <w:rsid w:val="072D2AE3"/>
    <w:rsid w:val="07366FF4"/>
    <w:rsid w:val="073955FF"/>
    <w:rsid w:val="074D3721"/>
    <w:rsid w:val="07575D6E"/>
    <w:rsid w:val="075825D0"/>
    <w:rsid w:val="07636912"/>
    <w:rsid w:val="0779535E"/>
    <w:rsid w:val="0788208D"/>
    <w:rsid w:val="079F5B6D"/>
    <w:rsid w:val="07C54913"/>
    <w:rsid w:val="07D11269"/>
    <w:rsid w:val="07DB1C39"/>
    <w:rsid w:val="07DB3310"/>
    <w:rsid w:val="07E42A19"/>
    <w:rsid w:val="07E83AAB"/>
    <w:rsid w:val="07ED1C6E"/>
    <w:rsid w:val="081574D0"/>
    <w:rsid w:val="083154A3"/>
    <w:rsid w:val="083957B9"/>
    <w:rsid w:val="08577986"/>
    <w:rsid w:val="08644492"/>
    <w:rsid w:val="08796EAC"/>
    <w:rsid w:val="089D5671"/>
    <w:rsid w:val="08BD273B"/>
    <w:rsid w:val="08CA0210"/>
    <w:rsid w:val="08CA4C78"/>
    <w:rsid w:val="08CF2023"/>
    <w:rsid w:val="08EE6A6D"/>
    <w:rsid w:val="0907737E"/>
    <w:rsid w:val="090B4A1E"/>
    <w:rsid w:val="09105699"/>
    <w:rsid w:val="09260DAC"/>
    <w:rsid w:val="09297B4A"/>
    <w:rsid w:val="096351F6"/>
    <w:rsid w:val="0968109D"/>
    <w:rsid w:val="096F63BB"/>
    <w:rsid w:val="09A201D0"/>
    <w:rsid w:val="09C02FFC"/>
    <w:rsid w:val="09C66CAD"/>
    <w:rsid w:val="09CE5A02"/>
    <w:rsid w:val="09E65097"/>
    <w:rsid w:val="09F337E1"/>
    <w:rsid w:val="0A224D15"/>
    <w:rsid w:val="0A242FF7"/>
    <w:rsid w:val="0A2477A0"/>
    <w:rsid w:val="0A272161"/>
    <w:rsid w:val="0A2D737B"/>
    <w:rsid w:val="0A36782B"/>
    <w:rsid w:val="0A3D7970"/>
    <w:rsid w:val="0A5115FC"/>
    <w:rsid w:val="0A563C2C"/>
    <w:rsid w:val="0A7B55ED"/>
    <w:rsid w:val="0A8D669E"/>
    <w:rsid w:val="0A914710"/>
    <w:rsid w:val="0AA15B74"/>
    <w:rsid w:val="0AB6655B"/>
    <w:rsid w:val="0AB865A5"/>
    <w:rsid w:val="0ACB2806"/>
    <w:rsid w:val="0AFF2960"/>
    <w:rsid w:val="0AFF7B94"/>
    <w:rsid w:val="0B0E647A"/>
    <w:rsid w:val="0B110104"/>
    <w:rsid w:val="0B293C25"/>
    <w:rsid w:val="0B347670"/>
    <w:rsid w:val="0B4D0369"/>
    <w:rsid w:val="0B7713DE"/>
    <w:rsid w:val="0B82609C"/>
    <w:rsid w:val="0B8878BF"/>
    <w:rsid w:val="0B9F6F29"/>
    <w:rsid w:val="0BA3570B"/>
    <w:rsid w:val="0BAC2F95"/>
    <w:rsid w:val="0BCE6CE7"/>
    <w:rsid w:val="0BE74F15"/>
    <w:rsid w:val="0C2868DD"/>
    <w:rsid w:val="0C2D5F57"/>
    <w:rsid w:val="0C3B722E"/>
    <w:rsid w:val="0C63650E"/>
    <w:rsid w:val="0C8515BE"/>
    <w:rsid w:val="0C894416"/>
    <w:rsid w:val="0CA320C3"/>
    <w:rsid w:val="0CA56F8A"/>
    <w:rsid w:val="0CED0D48"/>
    <w:rsid w:val="0D0013CC"/>
    <w:rsid w:val="0D0B7AEE"/>
    <w:rsid w:val="0D207F1E"/>
    <w:rsid w:val="0D2F5950"/>
    <w:rsid w:val="0D3C5366"/>
    <w:rsid w:val="0D41317F"/>
    <w:rsid w:val="0D5173EA"/>
    <w:rsid w:val="0D5735BF"/>
    <w:rsid w:val="0D7720A2"/>
    <w:rsid w:val="0D7B4A46"/>
    <w:rsid w:val="0D7C70F6"/>
    <w:rsid w:val="0D856657"/>
    <w:rsid w:val="0D944BF2"/>
    <w:rsid w:val="0D98677F"/>
    <w:rsid w:val="0DA25D3E"/>
    <w:rsid w:val="0DDF7CDB"/>
    <w:rsid w:val="0DE549BB"/>
    <w:rsid w:val="0DF626F7"/>
    <w:rsid w:val="0E0A5A31"/>
    <w:rsid w:val="0E172C2B"/>
    <w:rsid w:val="0E345850"/>
    <w:rsid w:val="0E3D38EA"/>
    <w:rsid w:val="0E481E86"/>
    <w:rsid w:val="0E8E29A7"/>
    <w:rsid w:val="0E963CC1"/>
    <w:rsid w:val="0E9B1058"/>
    <w:rsid w:val="0EA011CC"/>
    <w:rsid w:val="0EC465C7"/>
    <w:rsid w:val="0EE42142"/>
    <w:rsid w:val="0EE973CF"/>
    <w:rsid w:val="0EF0154D"/>
    <w:rsid w:val="0EF77601"/>
    <w:rsid w:val="0F082194"/>
    <w:rsid w:val="0F217188"/>
    <w:rsid w:val="0F3F5EFF"/>
    <w:rsid w:val="0F4552E6"/>
    <w:rsid w:val="0F6B273A"/>
    <w:rsid w:val="0F70341F"/>
    <w:rsid w:val="0F7C108B"/>
    <w:rsid w:val="0F953EFE"/>
    <w:rsid w:val="0FCB3577"/>
    <w:rsid w:val="0FCC78EA"/>
    <w:rsid w:val="0FE045B5"/>
    <w:rsid w:val="0FE1367F"/>
    <w:rsid w:val="0FEC732E"/>
    <w:rsid w:val="0FF650D7"/>
    <w:rsid w:val="0FFB45C2"/>
    <w:rsid w:val="10062FBE"/>
    <w:rsid w:val="100F41F6"/>
    <w:rsid w:val="1019081B"/>
    <w:rsid w:val="102F109D"/>
    <w:rsid w:val="104646E3"/>
    <w:rsid w:val="10A0145A"/>
    <w:rsid w:val="10A46ADD"/>
    <w:rsid w:val="10AC14FA"/>
    <w:rsid w:val="10CB7D51"/>
    <w:rsid w:val="10CD340D"/>
    <w:rsid w:val="10E06D58"/>
    <w:rsid w:val="10E2155F"/>
    <w:rsid w:val="112E2893"/>
    <w:rsid w:val="115F52FD"/>
    <w:rsid w:val="11792D0D"/>
    <w:rsid w:val="118133F7"/>
    <w:rsid w:val="11826352"/>
    <w:rsid w:val="11A16704"/>
    <w:rsid w:val="11A207D8"/>
    <w:rsid w:val="11B1196C"/>
    <w:rsid w:val="11E64BDA"/>
    <w:rsid w:val="12080715"/>
    <w:rsid w:val="12192097"/>
    <w:rsid w:val="12205FC9"/>
    <w:rsid w:val="122270D3"/>
    <w:rsid w:val="123413DC"/>
    <w:rsid w:val="123C0279"/>
    <w:rsid w:val="124C7FB9"/>
    <w:rsid w:val="126E46DE"/>
    <w:rsid w:val="12717EBA"/>
    <w:rsid w:val="127636D3"/>
    <w:rsid w:val="12845458"/>
    <w:rsid w:val="128A55AF"/>
    <w:rsid w:val="12903B2C"/>
    <w:rsid w:val="12AF40CB"/>
    <w:rsid w:val="12E93463"/>
    <w:rsid w:val="13067F3E"/>
    <w:rsid w:val="1311641F"/>
    <w:rsid w:val="133E1708"/>
    <w:rsid w:val="135B2D1F"/>
    <w:rsid w:val="135C3056"/>
    <w:rsid w:val="13634FE8"/>
    <w:rsid w:val="1376781D"/>
    <w:rsid w:val="1392022F"/>
    <w:rsid w:val="13AE4104"/>
    <w:rsid w:val="13AF2BC3"/>
    <w:rsid w:val="13D021DA"/>
    <w:rsid w:val="13D4405F"/>
    <w:rsid w:val="13D57C19"/>
    <w:rsid w:val="13E620B2"/>
    <w:rsid w:val="1405724A"/>
    <w:rsid w:val="14100D42"/>
    <w:rsid w:val="1411329D"/>
    <w:rsid w:val="141547B4"/>
    <w:rsid w:val="1425367C"/>
    <w:rsid w:val="142A6521"/>
    <w:rsid w:val="144E366C"/>
    <w:rsid w:val="146517D9"/>
    <w:rsid w:val="14666B86"/>
    <w:rsid w:val="147D5BD7"/>
    <w:rsid w:val="147D5ED2"/>
    <w:rsid w:val="147E4AB5"/>
    <w:rsid w:val="14825BEE"/>
    <w:rsid w:val="14921EAC"/>
    <w:rsid w:val="14946D53"/>
    <w:rsid w:val="14A82AD0"/>
    <w:rsid w:val="14BD1CFB"/>
    <w:rsid w:val="14C64FA3"/>
    <w:rsid w:val="14DB629C"/>
    <w:rsid w:val="14E909DB"/>
    <w:rsid w:val="14F83ACC"/>
    <w:rsid w:val="15035B54"/>
    <w:rsid w:val="1524155F"/>
    <w:rsid w:val="15252D1B"/>
    <w:rsid w:val="152B0F71"/>
    <w:rsid w:val="153465F4"/>
    <w:rsid w:val="154612CF"/>
    <w:rsid w:val="154E15A3"/>
    <w:rsid w:val="1555138F"/>
    <w:rsid w:val="155D0334"/>
    <w:rsid w:val="156F1F39"/>
    <w:rsid w:val="15703A8D"/>
    <w:rsid w:val="158301A4"/>
    <w:rsid w:val="159F2E85"/>
    <w:rsid w:val="15A76E4D"/>
    <w:rsid w:val="15B87E7A"/>
    <w:rsid w:val="15C35089"/>
    <w:rsid w:val="161162E1"/>
    <w:rsid w:val="161809D9"/>
    <w:rsid w:val="161948C7"/>
    <w:rsid w:val="161D6188"/>
    <w:rsid w:val="161E6FD6"/>
    <w:rsid w:val="162569A2"/>
    <w:rsid w:val="1655078B"/>
    <w:rsid w:val="16627E7A"/>
    <w:rsid w:val="166A5825"/>
    <w:rsid w:val="16753FBD"/>
    <w:rsid w:val="167558F6"/>
    <w:rsid w:val="16846299"/>
    <w:rsid w:val="16852D4D"/>
    <w:rsid w:val="169558CA"/>
    <w:rsid w:val="16AA714C"/>
    <w:rsid w:val="16B41862"/>
    <w:rsid w:val="16D10D9D"/>
    <w:rsid w:val="16D756E7"/>
    <w:rsid w:val="16DD03BE"/>
    <w:rsid w:val="16F13BD1"/>
    <w:rsid w:val="170532D4"/>
    <w:rsid w:val="170C0C64"/>
    <w:rsid w:val="17106E71"/>
    <w:rsid w:val="17181580"/>
    <w:rsid w:val="171F3E7E"/>
    <w:rsid w:val="17225DB4"/>
    <w:rsid w:val="172D63D5"/>
    <w:rsid w:val="17440BAF"/>
    <w:rsid w:val="174A4807"/>
    <w:rsid w:val="17532869"/>
    <w:rsid w:val="17841920"/>
    <w:rsid w:val="17995848"/>
    <w:rsid w:val="179A5DA4"/>
    <w:rsid w:val="179C601C"/>
    <w:rsid w:val="17B907F9"/>
    <w:rsid w:val="17CB2E9E"/>
    <w:rsid w:val="17D1169F"/>
    <w:rsid w:val="17D17F00"/>
    <w:rsid w:val="17D55A24"/>
    <w:rsid w:val="17EB6A4A"/>
    <w:rsid w:val="17F22A74"/>
    <w:rsid w:val="18196BC4"/>
    <w:rsid w:val="181B2232"/>
    <w:rsid w:val="18322A41"/>
    <w:rsid w:val="18652E66"/>
    <w:rsid w:val="186E7023"/>
    <w:rsid w:val="1889564E"/>
    <w:rsid w:val="18970D74"/>
    <w:rsid w:val="18B57D32"/>
    <w:rsid w:val="18B86775"/>
    <w:rsid w:val="18C00FC5"/>
    <w:rsid w:val="18C75E78"/>
    <w:rsid w:val="1903600F"/>
    <w:rsid w:val="19171525"/>
    <w:rsid w:val="19414DFD"/>
    <w:rsid w:val="194A6A6E"/>
    <w:rsid w:val="19517616"/>
    <w:rsid w:val="196D752B"/>
    <w:rsid w:val="196F6036"/>
    <w:rsid w:val="199632DE"/>
    <w:rsid w:val="19AC1B96"/>
    <w:rsid w:val="19B7261F"/>
    <w:rsid w:val="19CA027A"/>
    <w:rsid w:val="19CC1463"/>
    <w:rsid w:val="1A2B4EA3"/>
    <w:rsid w:val="1A2C027D"/>
    <w:rsid w:val="1A3443A6"/>
    <w:rsid w:val="1A3A0D63"/>
    <w:rsid w:val="1A5A56EC"/>
    <w:rsid w:val="1A5B1FC3"/>
    <w:rsid w:val="1A8803A8"/>
    <w:rsid w:val="1A883724"/>
    <w:rsid w:val="1AD17394"/>
    <w:rsid w:val="1AE06905"/>
    <w:rsid w:val="1AEF1640"/>
    <w:rsid w:val="1AF21B43"/>
    <w:rsid w:val="1B0822F9"/>
    <w:rsid w:val="1B08736E"/>
    <w:rsid w:val="1B28721C"/>
    <w:rsid w:val="1B3269FF"/>
    <w:rsid w:val="1B3C3658"/>
    <w:rsid w:val="1B3D4048"/>
    <w:rsid w:val="1B497A35"/>
    <w:rsid w:val="1B5001A9"/>
    <w:rsid w:val="1B557F3F"/>
    <w:rsid w:val="1B7105E2"/>
    <w:rsid w:val="1B7145FF"/>
    <w:rsid w:val="1B9366C1"/>
    <w:rsid w:val="1BBC03B4"/>
    <w:rsid w:val="1BC57B20"/>
    <w:rsid w:val="1BC63964"/>
    <w:rsid w:val="1BCF2EAD"/>
    <w:rsid w:val="1BDA6941"/>
    <w:rsid w:val="1BE343E2"/>
    <w:rsid w:val="1C1416D5"/>
    <w:rsid w:val="1C177A85"/>
    <w:rsid w:val="1C336F8A"/>
    <w:rsid w:val="1C3824F8"/>
    <w:rsid w:val="1C3B15D7"/>
    <w:rsid w:val="1C3E0F62"/>
    <w:rsid w:val="1C3F69E4"/>
    <w:rsid w:val="1C454170"/>
    <w:rsid w:val="1C5E2BC7"/>
    <w:rsid w:val="1C9B0A75"/>
    <w:rsid w:val="1C9D59C7"/>
    <w:rsid w:val="1C9E0082"/>
    <w:rsid w:val="1CA3450A"/>
    <w:rsid w:val="1CA82B90"/>
    <w:rsid w:val="1CB26D23"/>
    <w:rsid w:val="1CBD0920"/>
    <w:rsid w:val="1CC80EC6"/>
    <w:rsid w:val="1CD13D54"/>
    <w:rsid w:val="1CE0799B"/>
    <w:rsid w:val="1CF20BBC"/>
    <w:rsid w:val="1CF65995"/>
    <w:rsid w:val="1D0E5A23"/>
    <w:rsid w:val="1D465E9E"/>
    <w:rsid w:val="1D491C32"/>
    <w:rsid w:val="1D5C1E5F"/>
    <w:rsid w:val="1D8C4487"/>
    <w:rsid w:val="1DA13EBC"/>
    <w:rsid w:val="1DA21EAE"/>
    <w:rsid w:val="1DB41DC8"/>
    <w:rsid w:val="1E002063"/>
    <w:rsid w:val="1E130A42"/>
    <w:rsid w:val="1E1452F6"/>
    <w:rsid w:val="1E393E02"/>
    <w:rsid w:val="1E47263C"/>
    <w:rsid w:val="1E5C3AB1"/>
    <w:rsid w:val="1E6B3959"/>
    <w:rsid w:val="1E7D4B9A"/>
    <w:rsid w:val="1E81151C"/>
    <w:rsid w:val="1E826AAB"/>
    <w:rsid w:val="1EB26CFF"/>
    <w:rsid w:val="1EB56086"/>
    <w:rsid w:val="1ECC2895"/>
    <w:rsid w:val="1ED4548F"/>
    <w:rsid w:val="1EDB2F6F"/>
    <w:rsid w:val="1EEE5EFF"/>
    <w:rsid w:val="1F375B48"/>
    <w:rsid w:val="1F4621D3"/>
    <w:rsid w:val="1F4F5C75"/>
    <w:rsid w:val="1F5D203F"/>
    <w:rsid w:val="1F7F2ACE"/>
    <w:rsid w:val="1F830B59"/>
    <w:rsid w:val="1F9111AA"/>
    <w:rsid w:val="1F9477F9"/>
    <w:rsid w:val="1F962BAE"/>
    <w:rsid w:val="1F9B5224"/>
    <w:rsid w:val="1F9F0A71"/>
    <w:rsid w:val="1FA22054"/>
    <w:rsid w:val="1FCB5F27"/>
    <w:rsid w:val="1FCD44DC"/>
    <w:rsid w:val="1FD653DC"/>
    <w:rsid w:val="201A7FDF"/>
    <w:rsid w:val="204E03E6"/>
    <w:rsid w:val="20513A57"/>
    <w:rsid w:val="20571B3D"/>
    <w:rsid w:val="208F093F"/>
    <w:rsid w:val="20940664"/>
    <w:rsid w:val="20964CCE"/>
    <w:rsid w:val="20A81277"/>
    <w:rsid w:val="20AC4C1F"/>
    <w:rsid w:val="20C50646"/>
    <w:rsid w:val="20C73128"/>
    <w:rsid w:val="20CD7820"/>
    <w:rsid w:val="20D7006C"/>
    <w:rsid w:val="20E361BF"/>
    <w:rsid w:val="20ED372C"/>
    <w:rsid w:val="20F113C7"/>
    <w:rsid w:val="20F74158"/>
    <w:rsid w:val="21353FC4"/>
    <w:rsid w:val="216F6BF4"/>
    <w:rsid w:val="217B0E7A"/>
    <w:rsid w:val="217B2B04"/>
    <w:rsid w:val="2180289A"/>
    <w:rsid w:val="21827AA6"/>
    <w:rsid w:val="2187524C"/>
    <w:rsid w:val="218B6605"/>
    <w:rsid w:val="21AC3D9B"/>
    <w:rsid w:val="21AE4031"/>
    <w:rsid w:val="21B452D9"/>
    <w:rsid w:val="21BD0009"/>
    <w:rsid w:val="21D00A4E"/>
    <w:rsid w:val="21F070DF"/>
    <w:rsid w:val="21F27204"/>
    <w:rsid w:val="21F70A18"/>
    <w:rsid w:val="21FA4840"/>
    <w:rsid w:val="220F00B8"/>
    <w:rsid w:val="22135C92"/>
    <w:rsid w:val="222645B0"/>
    <w:rsid w:val="222A3416"/>
    <w:rsid w:val="22441500"/>
    <w:rsid w:val="225E08A2"/>
    <w:rsid w:val="228B0707"/>
    <w:rsid w:val="2292704A"/>
    <w:rsid w:val="229511BA"/>
    <w:rsid w:val="22B01277"/>
    <w:rsid w:val="22DA14BE"/>
    <w:rsid w:val="22F07F8F"/>
    <w:rsid w:val="230159A6"/>
    <w:rsid w:val="23271355"/>
    <w:rsid w:val="233C7D24"/>
    <w:rsid w:val="23567486"/>
    <w:rsid w:val="2388063E"/>
    <w:rsid w:val="23912773"/>
    <w:rsid w:val="23924797"/>
    <w:rsid w:val="23B365DF"/>
    <w:rsid w:val="23B62E2B"/>
    <w:rsid w:val="23C21909"/>
    <w:rsid w:val="23CA4E39"/>
    <w:rsid w:val="23F076B1"/>
    <w:rsid w:val="23F66221"/>
    <w:rsid w:val="23FF584D"/>
    <w:rsid w:val="24196C77"/>
    <w:rsid w:val="244D4BDA"/>
    <w:rsid w:val="244F54A0"/>
    <w:rsid w:val="246B4DD0"/>
    <w:rsid w:val="2472475B"/>
    <w:rsid w:val="2473453B"/>
    <w:rsid w:val="247C0944"/>
    <w:rsid w:val="247E276B"/>
    <w:rsid w:val="24831A8A"/>
    <w:rsid w:val="249979CD"/>
    <w:rsid w:val="24B263F3"/>
    <w:rsid w:val="24B64C39"/>
    <w:rsid w:val="24C04096"/>
    <w:rsid w:val="24C555E8"/>
    <w:rsid w:val="24C56529"/>
    <w:rsid w:val="24CD24BE"/>
    <w:rsid w:val="24E6033A"/>
    <w:rsid w:val="24F0786C"/>
    <w:rsid w:val="24F25B82"/>
    <w:rsid w:val="251E70B9"/>
    <w:rsid w:val="25295734"/>
    <w:rsid w:val="253275C9"/>
    <w:rsid w:val="257A69E3"/>
    <w:rsid w:val="257E6CA8"/>
    <w:rsid w:val="25C32C4D"/>
    <w:rsid w:val="25D660B6"/>
    <w:rsid w:val="2628131F"/>
    <w:rsid w:val="262E46B0"/>
    <w:rsid w:val="262F59B5"/>
    <w:rsid w:val="2635621F"/>
    <w:rsid w:val="264A6F52"/>
    <w:rsid w:val="264D0A78"/>
    <w:rsid w:val="26552063"/>
    <w:rsid w:val="266D6E7C"/>
    <w:rsid w:val="26785DA9"/>
    <w:rsid w:val="267D5AB3"/>
    <w:rsid w:val="2698474A"/>
    <w:rsid w:val="26A97A44"/>
    <w:rsid w:val="26BF5A35"/>
    <w:rsid w:val="26C87782"/>
    <w:rsid w:val="26F10137"/>
    <w:rsid w:val="26FA0F2D"/>
    <w:rsid w:val="26FE2E72"/>
    <w:rsid w:val="271344C5"/>
    <w:rsid w:val="271660AD"/>
    <w:rsid w:val="2753556D"/>
    <w:rsid w:val="275A33A0"/>
    <w:rsid w:val="276E29B3"/>
    <w:rsid w:val="27827560"/>
    <w:rsid w:val="27D90235"/>
    <w:rsid w:val="27DF1751"/>
    <w:rsid w:val="27E20289"/>
    <w:rsid w:val="27EF2113"/>
    <w:rsid w:val="27F53CEB"/>
    <w:rsid w:val="27FE3012"/>
    <w:rsid w:val="28126818"/>
    <w:rsid w:val="28293910"/>
    <w:rsid w:val="283F5260"/>
    <w:rsid w:val="285575B2"/>
    <w:rsid w:val="286D51DE"/>
    <w:rsid w:val="287153CF"/>
    <w:rsid w:val="288B1F91"/>
    <w:rsid w:val="288C3296"/>
    <w:rsid w:val="28B47BB2"/>
    <w:rsid w:val="28C42EC9"/>
    <w:rsid w:val="28CC7E97"/>
    <w:rsid w:val="28DD2929"/>
    <w:rsid w:val="28DF4BC3"/>
    <w:rsid w:val="28E37FFF"/>
    <w:rsid w:val="28EA2070"/>
    <w:rsid w:val="28ED0EF4"/>
    <w:rsid w:val="28F80003"/>
    <w:rsid w:val="291A0C5B"/>
    <w:rsid w:val="293E49F7"/>
    <w:rsid w:val="2951194C"/>
    <w:rsid w:val="295165FE"/>
    <w:rsid w:val="29543943"/>
    <w:rsid w:val="2955745C"/>
    <w:rsid w:val="296D2DD7"/>
    <w:rsid w:val="298700F2"/>
    <w:rsid w:val="298F6503"/>
    <w:rsid w:val="29AE4672"/>
    <w:rsid w:val="29B27421"/>
    <w:rsid w:val="29E9088A"/>
    <w:rsid w:val="29EF034C"/>
    <w:rsid w:val="29F74F78"/>
    <w:rsid w:val="29FF7865"/>
    <w:rsid w:val="2A3020C7"/>
    <w:rsid w:val="2A681901"/>
    <w:rsid w:val="2A684868"/>
    <w:rsid w:val="2AC96656"/>
    <w:rsid w:val="2AD83057"/>
    <w:rsid w:val="2AF54C52"/>
    <w:rsid w:val="2B004F19"/>
    <w:rsid w:val="2B292134"/>
    <w:rsid w:val="2B43673F"/>
    <w:rsid w:val="2B436C87"/>
    <w:rsid w:val="2B6C2049"/>
    <w:rsid w:val="2B8F485B"/>
    <w:rsid w:val="2B947DE6"/>
    <w:rsid w:val="2B967E54"/>
    <w:rsid w:val="2BB2384D"/>
    <w:rsid w:val="2BC303CB"/>
    <w:rsid w:val="2BC32A58"/>
    <w:rsid w:val="2BDD067E"/>
    <w:rsid w:val="2BE0408A"/>
    <w:rsid w:val="2BE451D5"/>
    <w:rsid w:val="2BEA25CA"/>
    <w:rsid w:val="2BF16B6F"/>
    <w:rsid w:val="2C0360FF"/>
    <w:rsid w:val="2C0707CC"/>
    <w:rsid w:val="2C133E74"/>
    <w:rsid w:val="2C150A97"/>
    <w:rsid w:val="2C1F478A"/>
    <w:rsid w:val="2C572394"/>
    <w:rsid w:val="2C5D7422"/>
    <w:rsid w:val="2C5F46F3"/>
    <w:rsid w:val="2C835ECD"/>
    <w:rsid w:val="2C8B0193"/>
    <w:rsid w:val="2C8B6E75"/>
    <w:rsid w:val="2CAE5ED9"/>
    <w:rsid w:val="2CBA10BD"/>
    <w:rsid w:val="2CBE19F6"/>
    <w:rsid w:val="2CC36EAB"/>
    <w:rsid w:val="2CC6238F"/>
    <w:rsid w:val="2CD765AC"/>
    <w:rsid w:val="2CF12BBF"/>
    <w:rsid w:val="2D0B4209"/>
    <w:rsid w:val="2D0F1564"/>
    <w:rsid w:val="2D174180"/>
    <w:rsid w:val="2D230A4F"/>
    <w:rsid w:val="2D5F7007"/>
    <w:rsid w:val="2D6C1DB9"/>
    <w:rsid w:val="2D771B7D"/>
    <w:rsid w:val="2D7E2085"/>
    <w:rsid w:val="2D7E4E2C"/>
    <w:rsid w:val="2D87589B"/>
    <w:rsid w:val="2D961897"/>
    <w:rsid w:val="2DBB3785"/>
    <w:rsid w:val="2DBC6326"/>
    <w:rsid w:val="2DD44382"/>
    <w:rsid w:val="2DDF6994"/>
    <w:rsid w:val="2E060793"/>
    <w:rsid w:val="2E092F73"/>
    <w:rsid w:val="2E0F3542"/>
    <w:rsid w:val="2E1E46A2"/>
    <w:rsid w:val="2E235243"/>
    <w:rsid w:val="2E383DFD"/>
    <w:rsid w:val="2E643B73"/>
    <w:rsid w:val="2E7D6C6F"/>
    <w:rsid w:val="2E8132CD"/>
    <w:rsid w:val="2E892DCE"/>
    <w:rsid w:val="2E8C13CC"/>
    <w:rsid w:val="2E8E0B9E"/>
    <w:rsid w:val="2EB357C6"/>
    <w:rsid w:val="2EBA569C"/>
    <w:rsid w:val="2ED7243B"/>
    <w:rsid w:val="2F0003CC"/>
    <w:rsid w:val="2F103BB6"/>
    <w:rsid w:val="2F3E673B"/>
    <w:rsid w:val="2F5C55FD"/>
    <w:rsid w:val="2F6A1345"/>
    <w:rsid w:val="2F6C5B2A"/>
    <w:rsid w:val="2F6E1632"/>
    <w:rsid w:val="2F847BF2"/>
    <w:rsid w:val="2F890072"/>
    <w:rsid w:val="2F9068CA"/>
    <w:rsid w:val="2F9A22DC"/>
    <w:rsid w:val="2FC62D93"/>
    <w:rsid w:val="2FC7341F"/>
    <w:rsid w:val="2FD82F0E"/>
    <w:rsid w:val="2FDB265A"/>
    <w:rsid w:val="300348E8"/>
    <w:rsid w:val="30165E22"/>
    <w:rsid w:val="3017344C"/>
    <w:rsid w:val="30226A0B"/>
    <w:rsid w:val="30282A1C"/>
    <w:rsid w:val="304440AB"/>
    <w:rsid w:val="305D76DB"/>
    <w:rsid w:val="30651064"/>
    <w:rsid w:val="306C5BB3"/>
    <w:rsid w:val="306D3401"/>
    <w:rsid w:val="3075112A"/>
    <w:rsid w:val="30846C35"/>
    <w:rsid w:val="308A1884"/>
    <w:rsid w:val="308B328E"/>
    <w:rsid w:val="30AE2AD6"/>
    <w:rsid w:val="30BD1074"/>
    <w:rsid w:val="30C64980"/>
    <w:rsid w:val="30D540AA"/>
    <w:rsid w:val="31173038"/>
    <w:rsid w:val="31234D1B"/>
    <w:rsid w:val="312C253A"/>
    <w:rsid w:val="313541A5"/>
    <w:rsid w:val="31467380"/>
    <w:rsid w:val="314D13F7"/>
    <w:rsid w:val="31583EA1"/>
    <w:rsid w:val="315F5BF9"/>
    <w:rsid w:val="31824ADE"/>
    <w:rsid w:val="318A1F12"/>
    <w:rsid w:val="318E0006"/>
    <w:rsid w:val="318E0641"/>
    <w:rsid w:val="319E2BB0"/>
    <w:rsid w:val="31B8011E"/>
    <w:rsid w:val="31DA2B24"/>
    <w:rsid w:val="31EC4B9A"/>
    <w:rsid w:val="320349E9"/>
    <w:rsid w:val="3203646E"/>
    <w:rsid w:val="320412EA"/>
    <w:rsid w:val="320C1946"/>
    <w:rsid w:val="3210187E"/>
    <w:rsid w:val="32136345"/>
    <w:rsid w:val="32290546"/>
    <w:rsid w:val="324850C2"/>
    <w:rsid w:val="324D01B9"/>
    <w:rsid w:val="32565707"/>
    <w:rsid w:val="3265133D"/>
    <w:rsid w:val="326C0ADC"/>
    <w:rsid w:val="3282506A"/>
    <w:rsid w:val="3284282D"/>
    <w:rsid w:val="328D3FB8"/>
    <w:rsid w:val="32903D99"/>
    <w:rsid w:val="329312DF"/>
    <w:rsid w:val="329E46B2"/>
    <w:rsid w:val="32A10771"/>
    <w:rsid w:val="32AB1FE0"/>
    <w:rsid w:val="32AB4545"/>
    <w:rsid w:val="32B301AD"/>
    <w:rsid w:val="32D26C68"/>
    <w:rsid w:val="32FD3566"/>
    <w:rsid w:val="330936EF"/>
    <w:rsid w:val="33133D0F"/>
    <w:rsid w:val="332100B7"/>
    <w:rsid w:val="332A172C"/>
    <w:rsid w:val="333656BF"/>
    <w:rsid w:val="33393C73"/>
    <w:rsid w:val="334B4891"/>
    <w:rsid w:val="3365064E"/>
    <w:rsid w:val="33674685"/>
    <w:rsid w:val="336B1EE7"/>
    <w:rsid w:val="337B42B4"/>
    <w:rsid w:val="33914F64"/>
    <w:rsid w:val="33933DB0"/>
    <w:rsid w:val="33995EB7"/>
    <w:rsid w:val="33AC573A"/>
    <w:rsid w:val="33B05033"/>
    <w:rsid w:val="33D00759"/>
    <w:rsid w:val="33E7026A"/>
    <w:rsid w:val="33E95488"/>
    <w:rsid w:val="33FD61BE"/>
    <w:rsid w:val="341E74EE"/>
    <w:rsid w:val="345E7F02"/>
    <w:rsid w:val="34626712"/>
    <w:rsid w:val="347428CD"/>
    <w:rsid w:val="348E76C9"/>
    <w:rsid w:val="34930024"/>
    <w:rsid w:val="34995A2B"/>
    <w:rsid w:val="34AB3BE5"/>
    <w:rsid w:val="34E058FB"/>
    <w:rsid w:val="34E54119"/>
    <w:rsid w:val="35076ABE"/>
    <w:rsid w:val="350C5142"/>
    <w:rsid w:val="352C2D24"/>
    <w:rsid w:val="35334603"/>
    <w:rsid w:val="353606F0"/>
    <w:rsid w:val="353D51E9"/>
    <w:rsid w:val="355137F5"/>
    <w:rsid w:val="35572699"/>
    <w:rsid w:val="356C3095"/>
    <w:rsid w:val="357E25B0"/>
    <w:rsid w:val="359E4D75"/>
    <w:rsid w:val="35A80795"/>
    <w:rsid w:val="35C422BF"/>
    <w:rsid w:val="35C846AB"/>
    <w:rsid w:val="35CF5286"/>
    <w:rsid w:val="35F858B9"/>
    <w:rsid w:val="360636C7"/>
    <w:rsid w:val="360C78F7"/>
    <w:rsid w:val="36393E81"/>
    <w:rsid w:val="365B6DB0"/>
    <w:rsid w:val="36A468D4"/>
    <w:rsid w:val="36B45DD4"/>
    <w:rsid w:val="36C57582"/>
    <w:rsid w:val="36D12B5A"/>
    <w:rsid w:val="37025D9B"/>
    <w:rsid w:val="370C01A2"/>
    <w:rsid w:val="371345AC"/>
    <w:rsid w:val="37135101"/>
    <w:rsid w:val="37155BF0"/>
    <w:rsid w:val="37467781"/>
    <w:rsid w:val="375008C4"/>
    <w:rsid w:val="37566DCA"/>
    <w:rsid w:val="375A01AF"/>
    <w:rsid w:val="37785FAE"/>
    <w:rsid w:val="377A245B"/>
    <w:rsid w:val="37921548"/>
    <w:rsid w:val="3793726A"/>
    <w:rsid w:val="379748F8"/>
    <w:rsid w:val="37975697"/>
    <w:rsid w:val="37CD05C1"/>
    <w:rsid w:val="37E23E23"/>
    <w:rsid w:val="382258AC"/>
    <w:rsid w:val="38260F21"/>
    <w:rsid w:val="38534E79"/>
    <w:rsid w:val="38607C15"/>
    <w:rsid w:val="38652B4F"/>
    <w:rsid w:val="3865633E"/>
    <w:rsid w:val="386B41BF"/>
    <w:rsid w:val="387C2A74"/>
    <w:rsid w:val="38A65280"/>
    <w:rsid w:val="38A94CAE"/>
    <w:rsid w:val="38B24F42"/>
    <w:rsid w:val="38B65FEB"/>
    <w:rsid w:val="38CC327D"/>
    <w:rsid w:val="38D34D9D"/>
    <w:rsid w:val="38D7517E"/>
    <w:rsid w:val="38EB0F17"/>
    <w:rsid w:val="392478FC"/>
    <w:rsid w:val="392D67DD"/>
    <w:rsid w:val="39315ED2"/>
    <w:rsid w:val="393536C3"/>
    <w:rsid w:val="39405C41"/>
    <w:rsid w:val="3944201D"/>
    <w:rsid w:val="394F052A"/>
    <w:rsid w:val="395F1225"/>
    <w:rsid w:val="39630B5F"/>
    <w:rsid w:val="396E5CA2"/>
    <w:rsid w:val="397F4F63"/>
    <w:rsid w:val="397F5B6A"/>
    <w:rsid w:val="3988175F"/>
    <w:rsid w:val="399D502C"/>
    <w:rsid w:val="39A75D8A"/>
    <w:rsid w:val="39C21550"/>
    <w:rsid w:val="39CD5BAB"/>
    <w:rsid w:val="39D12636"/>
    <w:rsid w:val="39D64970"/>
    <w:rsid w:val="39D86505"/>
    <w:rsid w:val="39E17287"/>
    <w:rsid w:val="39EA364B"/>
    <w:rsid w:val="39FE263E"/>
    <w:rsid w:val="39FF0905"/>
    <w:rsid w:val="3A002436"/>
    <w:rsid w:val="3A0E1E39"/>
    <w:rsid w:val="3A145568"/>
    <w:rsid w:val="3A153183"/>
    <w:rsid w:val="3A1665DD"/>
    <w:rsid w:val="3A381492"/>
    <w:rsid w:val="3A54744A"/>
    <w:rsid w:val="3A716200"/>
    <w:rsid w:val="3A751558"/>
    <w:rsid w:val="3A8A28E7"/>
    <w:rsid w:val="3A8B0EC6"/>
    <w:rsid w:val="3AB17369"/>
    <w:rsid w:val="3AD841F7"/>
    <w:rsid w:val="3AF712CC"/>
    <w:rsid w:val="3B152DA6"/>
    <w:rsid w:val="3B205B89"/>
    <w:rsid w:val="3B20653F"/>
    <w:rsid w:val="3B592A0C"/>
    <w:rsid w:val="3B5E5FF8"/>
    <w:rsid w:val="3BB63FF3"/>
    <w:rsid w:val="3BE3452D"/>
    <w:rsid w:val="3BED6B04"/>
    <w:rsid w:val="3BFF3E86"/>
    <w:rsid w:val="3C0076B0"/>
    <w:rsid w:val="3C175853"/>
    <w:rsid w:val="3C790161"/>
    <w:rsid w:val="3C87596A"/>
    <w:rsid w:val="3C9C54C7"/>
    <w:rsid w:val="3CA67889"/>
    <w:rsid w:val="3CA70AD8"/>
    <w:rsid w:val="3CBC0F97"/>
    <w:rsid w:val="3CC6265E"/>
    <w:rsid w:val="3CC94A4B"/>
    <w:rsid w:val="3CD976A7"/>
    <w:rsid w:val="3CDE6AE0"/>
    <w:rsid w:val="3CEF7492"/>
    <w:rsid w:val="3CF47681"/>
    <w:rsid w:val="3CF53D5D"/>
    <w:rsid w:val="3D15296E"/>
    <w:rsid w:val="3D2875A3"/>
    <w:rsid w:val="3D544906"/>
    <w:rsid w:val="3D5C7055"/>
    <w:rsid w:val="3D6B2FC4"/>
    <w:rsid w:val="3D6E6CD1"/>
    <w:rsid w:val="3D740BBB"/>
    <w:rsid w:val="3D8E0DBE"/>
    <w:rsid w:val="3D8F7005"/>
    <w:rsid w:val="3D913A07"/>
    <w:rsid w:val="3D991C45"/>
    <w:rsid w:val="3DC200F1"/>
    <w:rsid w:val="3DD006F5"/>
    <w:rsid w:val="3DDD34A5"/>
    <w:rsid w:val="3DE92B78"/>
    <w:rsid w:val="3DEF3466"/>
    <w:rsid w:val="3E065CDA"/>
    <w:rsid w:val="3E175D92"/>
    <w:rsid w:val="3E4024BF"/>
    <w:rsid w:val="3E4E24FB"/>
    <w:rsid w:val="3E502EB2"/>
    <w:rsid w:val="3E6627A1"/>
    <w:rsid w:val="3E781A33"/>
    <w:rsid w:val="3E9A1E3C"/>
    <w:rsid w:val="3E9B3ABD"/>
    <w:rsid w:val="3E9B3E00"/>
    <w:rsid w:val="3EE932E0"/>
    <w:rsid w:val="3F135889"/>
    <w:rsid w:val="3F366D42"/>
    <w:rsid w:val="3F39575C"/>
    <w:rsid w:val="3F6A23E0"/>
    <w:rsid w:val="3F6F0981"/>
    <w:rsid w:val="3F962E08"/>
    <w:rsid w:val="3F9D57ED"/>
    <w:rsid w:val="3FA126EE"/>
    <w:rsid w:val="3FA12B76"/>
    <w:rsid w:val="3FBA3528"/>
    <w:rsid w:val="3FBB669D"/>
    <w:rsid w:val="3FE42A5D"/>
    <w:rsid w:val="3FFB0824"/>
    <w:rsid w:val="40016B3A"/>
    <w:rsid w:val="400A475B"/>
    <w:rsid w:val="4031025F"/>
    <w:rsid w:val="40385B83"/>
    <w:rsid w:val="40666061"/>
    <w:rsid w:val="40804206"/>
    <w:rsid w:val="408246D7"/>
    <w:rsid w:val="408461E5"/>
    <w:rsid w:val="408D58BA"/>
    <w:rsid w:val="40D3357A"/>
    <w:rsid w:val="40EF6279"/>
    <w:rsid w:val="40F20904"/>
    <w:rsid w:val="40F76550"/>
    <w:rsid w:val="412B4AF9"/>
    <w:rsid w:val="41331523"/>
    <w:rsid w:val="414F453A"/>
    <w:rsid w:val="4174105F"/>
    <w:rsid w:val="41783C59"/>
    <w:rsid w:val="418B4707"/>
    <w:rsid w:val="41940AB8"/>
    <w:rsid w:val="419B1A30"/>
    <w:rsid w:val="41A72284"/>
    <w:rsid w:val="41AF1EA0"/>
    <w:rsid w:val="41BE5467"/>
    <w:rsid w:val="41C67666"/>
    <w:rsid w:val="41DF0E2D"/>
    <w:rsid w:val="41E25EE9"/>
    <w:rsid w:val="41E8380C"/>
    <w:rsid w:val="41EA7B3C"/>
    <w:rsid w:val="42055E06"/>
    <w:rsid w:val="42270F56"/>
    <w:rsid w:val="422E4917"/>
    <w:rsid w:val="42410195"/>
    <w:rsid w:val="424246A0"/>
    <w:rsid w:val="425C78EF"/>
    <w:rsid w:val="42651C16"/>
    <w:rsid w:val="42723BEB"/>
    <w:rsid w:val="427C75A5"/>
    <w:rsid w:val="428204CD"/>
    <w:rsid w:val="42A1062E"/>
    <w:rsid w:val="42A314AF"/>
    <w:rsid w:val="42B33DB8"/>
    <w:rsid w:val="42B63EF5"/>
    <w:rsid w:val="42DD68C5"/>
    <w:rsid w:val="42E801DE"/>
    <w:rsid w:val="42E95171"/>
    <w:rsid w:val="4323334E"/>
    <w:rsid w:val="43321F56"/>
    <w:rsid w:val="433E749D"/>
    <w:rsid w:val="43550881"/>
    <w:rsid w:val="436B4229"/>
    <w:rsid w:val="43752AC0"/>
    <w:rsid w:val="43777898"/>
    <w:rsid w:val="43845EAE"/>
    <w:rsid w:val="438C661A"/>
    <w:rsid w:val="439C4C3F"/>
    <w:rsid w:val="43AB2A94"/>
    <w:rsid w:val="43BA5962"/>
    <w:rsid w:val="43CF063A"/>
    <w:rsid w:val="43D64882"/>
    <w:rsid w:val="43E2027B"/>
    <w:rsid w:val="43E961EA"/>
    <w:rsid w:val="43F82CAA"/>
    <w:rsid w:val="441202C9"/>
    <w:rsid w:val="44121E86"/>
    <w:rsid w:val="44385061"/>
    <w:rsid w:val="446E6048"/>
    <w:rsid w:val="44A12D99"/>
    <w:rsid w:val="44C531E1"/>
    <w:rsid w:val="44D947FC"/>
    <w:rsid w:val="45236FF1"/>
    <w:rsid w:val="453B1876"/>
    <w:rsid w:val="453D0A05"/>
    <w:rsid w:val="453F1068"/>
    <w:rsid w:val="454F785A"/>
    <w:rsid w:val="4553352A"/>
    <w:rsid w:val="4560444F"/>
    <w:rsid w:val="45836EAD"/>
    <w:rsid w:val="45971EFF"/>
    <w:rsid w:val="45B62461"/>
    <w:rsid w:val="45E36CB1"/>
    <w:rsid w:val="45E97AC0"/>
    <w:rsid w:val="46132E83"/>
    <w:rsid w:val="463A328C"/>
    <w:rsid w:val="46521A6E"/>
    <w:rsid w:val="46554FA1"/>
    <w:rsid w:val="46663860"/>
    <w:rsid w:val="46794E75"/>
    <w:rsid w:val="46AD40F6"/>
    <w:rsid w:val="46BE33B6"/>
    <w:rsid w:val="46C042A0"/>
    <w:rsid w:val="46C11D68"/>
    <w:rsid w:val="46C60DCD"/>
    <w:rsid w:val="4711217E"/>
    <w:rsid w:val="472033BF"/>
    <w:rsid w:val="47222980"/>
    <w:rsid w:val="4733033A"/>
    <w:rsid w:val="4768055E"/>
    <w:rsid w:val="476F107F"/>
    <w:rsid w:val="477D2EF9"/>
    <w:rsid w:val="477D7928"/>
    <w:rsid w:val="479245F9"/>
    <w:rsid w:val="47A23B43"/>
    <w:rsid w:val="47B0682E"/>
    <w:rsid w:val="47C36A9A"/>
    <w:rsid w:val="47C73DD6"/>
    <w:rsid w:val="47E43676"/>
    <w:rsid w:val="47F5365B"/>
    <w:rsid w:val="480242C7"/>
    <w:rsid w:val="480313A3"/>
    <w:rsid w:val="48063983"/>
    <w:rsid w:val="48192474"/>
    <w:rsid w:val="4828256E"/>
    <w:rsid w:val="48293873"/>
    <w:rsid w:val="48300206"/>
    <w:rsid w:val="483630C0"/>
    <w:rsid w:val="485B64BA"/>
    <w:rsid w:val="48791073"/>
    <w:rsid w:val="48804281"/>
    <w:rsid w:val="48824B7E"/>
    <w:rsid w:val="48A169CD"/>
    <w:rsid w:val="48BE16FD"/>
    <w:rsid w:val="48C042CD"/>
    <w:rsid w:val="48C77895"/>
    <w:rsid w:val="48F5333C"/>
    <w:rsid w:val="49092EE1"/>
    <w:rsid w:val="4930369B"/>
    <w:rsid w:val="49352AAB"/>
    <w:rsid w:val="49453701"/>
    <w:rsid w:val="49570A61"/>
    <w:rsid w:val="499133E4"/>
    <w:rsid w:val="49A66C24"/>
    <w:rsid w:val="49C26F80"/>
    <w:rsid w:val="49D26940"/>
    <w:rsid w:val="49D56EDC"/>
    <w:rsid w:val="49FE34E2"/>
    <w:rsid w:val="4A2B0A3A"/>
    <w:rsid w:val="4A300745"/>
    <w:rsid w:val="4A3276B6"/>
    <w:rsid w:val="4A505EEC"/>
    <w:rsid w:val="4A8579E4"/>
    <w:rsid w:val="4A9678B5"/>
    <w:rsid w:val="4A9B7F11"/>
    <w:rsid w:val="4A9E04E1"/>
    <w:rsid w:val="4ABB31D7"/>
    <w:rsid w:val="4ACD0DDE"/>
    <w:rsid w:val="4AD938B2"/>
    <w:rsid w:val="4ADA5D09"/>
    <w:rsid w:val="4AE675F4"/>
    <w:rsid w:val="4AF43CB5"/>
    <w:rsid w:val="4AF8748E"/>
    <w:rsid w:val="4AFC7262"/>
    <w:rsid w:val="4B267F54"/>
    <w:rsid w:val="4B341E90"/>
    <w:rsid w:val="4B534F2A"/>
    <w:rsid w:val="4B5E4E19"/>
    <w:rsid w:val="4B6214D5"/>
    <w:rsid w:val="4B776386"/>
    <w:rsid w:val="4B7972EC"/>
    <w:rsid w:val="4B8E54C4"/>
    <w:rsid w:val="4B993C6D"/>
    <w:rsid w:val="4BC14D64"/>
    <w:rsid w:val="4BC2648B"/>
    <w:rsid w:val="4BCC68C7"/>
    <w:rsid w:val="4BF0687A"/>
    <w:rsid w:val="4C0733E9"/>
    <w:rsid w:val="4C1B78BE"/>
    <w:rsid w:val="4C1E2E53"/>
    <w:rsid w:val="4C487688"/>
    <w:rsid w:val="4C4C5784"/>
    <w:rsid w:val="4C584184"/>
    <w:rsid w:val="4C625B8B"/>
    <w:rsid w:val="4C7321B2"/>
    <w:rsid w:val="4C785E58"/>
    <w:rsid w:val="4C7A4295"/>
    <w:rsid w:val="4C8159DA"/>
    <w:rsid w:val="4C854083"/>
    <w:rsid w:val="4C964C97"/>
    <w:rsid w:val="4C9E336F"/>
    <w:rsid w:val="4CAC0190"/>
    <w:rsid w:val="4CAC0492"/>
    <w:rsid w:val="4CB824FB"/>
    <w:rsid w:val="4D0A26CD"/>
    <w:rsid w:val="4D120C2F"/>
    <w:rsid w:val="4D3307BD"/>
    <w:rsid w:val="4D357CD7"/>
    <w:rsid w:val="4D44489B"/>
    <w:rsid w:val="4D547FED"/>
    <w:rsid w:val="4D5862F1"/>
    <w:rsid w:val="4D794BD6"/>
    <w:rsid w:val="4D887E1E"/>
    <w:rsid w:val="4D9B26C5"/>
    <w:rsid w:val="4DD12E39"/>
    <w:rsid w:val="4E041187"/>
    <w:rsid w:val="4E043D5B"/>
    <w:rsid w:val="4E4243F2"/>
    <w:rsid w:val="4E4262CA"/>
    <w:rsid w:val="4E551187"/>
    <w:rsid w:val="4E6F2288"/>
    <w:rsid w:val="4E846C14"/>
    <w:rsid w:val="4E924EED"/>
    <w:rsid w:val="4E9A427C"/>
    <w:rsid w:val="4E9E4619"/>
    <w:rsid w:val="4EBF3D87"/>
    <w:rsid w:val="4EC31109"/>
    <w:rsid w:val="4ED571E3"/>
    <w:rsid w:val="4EF12945"/>
    <w:rsid w:val="4EF822BF"/>
    <w:rsid w:val="4EF86C4A"/>
    <w:rsid w:val="4F006568"/>
    <w:rsid w:val="4F0E2553"/>
    <w:rsid w:val="4F1F6F50"/>
    <w:rsid w:val="4F2F3DD2"/>
    <w:rsid w:val="4F3D17E2"/>
    <w:rsid w:val="4F590DD1"/>
    <w:rsid w:val="4F5B1371"/>
    <w:rsid w:val="4F867D44"/>
    <w:rsid w:val="4F8C3957"/>
    <w:rsid w:val="4FA252B3"/>
    <w:rsid w:val="4FA33037"/>
    <w:rsid w:val="4FBC3C5F"/>
    <w:rsid w:val="4FBE0C71"/>
    <w:rsid w:val="4FC64613"/>
    <w:rsid w:val="4FED39F0"/>
    <w:rsid w:val="4FF7626A"/>
    <w:rsid w:val="5000374C"/>
    <w:rsid w:val="50055815"/>
    <w:rsid w:val="501115B7"/>
    <w:rsid w:val="50156436"/>
    <w:rsid w:val="501878E2"/>
    <w:rsid w:val="50211E30"/>
    <w:rsid w:val="502463A6"/>
    <w:rsid w:val="502D57FE"/>
    <w:rsid w:val="503D5014"/>
    <w:rsid w:val="504D0C95"/>
    <w:rsid w:val="505066D1"/>
    <w:rsid w:val="50714BF9"/>
    <w:rsid w:val="50847F91"/>
    <w:rsid w:val="50897B2F"/>
    <w:rsid w:val="509E0EA4"/>
    <w:rsid w:val="50A925E2"/>
    <w:rsid w:val="50AF6C57"/>
    <w:rsid w:val="50B7544D"/>
    <w:rsid w:val="50F13995"/>
    <w:rsid w:val="50FA1EA6"/>
    <w:rsid w:val="50FD59B8"/>
    <w:rsid w:val="511A0F52"/>
    <w:rsid w:val="512B1BEB"/>
    <w:rsid w:val="513507C6"/>
    <w:rsid w:val="5136239F"/>
    <w:rsid w:val="51380BCD"/>
    <w:rsid w:val="513A2995"/>
    <w:rsid w:val="5141392D"/>
    <w:rsid w:val="515E28C4"/>
    <w:rsid w:val="51A14D79"/>
    <w:rsid w:val="51C11786"/>
    <w:rsid w:val="51C374BE"/>
    <w:rsid w:val="51CE565F"/>
    <w:rsid w:val="51D919A0"/>
    <w:rsid w:val="51E560DB"/>
    <w:rsid w:val="51F0130C"/>
    <w:rsid w:val="51FC3CB9"/>
    <w:rsid w:val="52017CD8"/>
    <w:rsid w:val="521A2716"/>
    <w:rsid w:val="521D31A0"/>
    <w:rsid w:val="522B4CDD"/>
    <w:rsid w:val="522D27FF"/>
    <w:rsid w:val="522D74A8"/>
    <w:rsid w:val="52333078"/>
    <w:rsid w:val="52902483"/>
    <w:rsid w:val="529519CD"/>
    <w:rsid w:val="52A5584E"/>
    <w:rsid w:val="52A65072"/>
    <w:rsid w:val="52A9083C"/>
    <w:rsid w:val="52B27EE0"/>
    <w:rsid w:val="52C91F0E"/>
    <w:rsid w:val="52DF0BC1"/>
    <w:rsid w:val="52E438A9"/>
    <w:rsid w:val="52F970CA"/>
    <w:rsid w:val="53081217"/>
    <w:rsid w:val="530F6E38"/>
    <w:rsid w:val="531C6DC9"/>
    <w:rsid w:val="53481C31"/>
    <w:rsid w:val="536F2603"/>
    <w:rsid w:val="53760621"/>
    <w:rsid w:val="539542B3"/>
    <w:rsid w:val="53A257BA"/>
    <w:rsid w:val="53A42ADD"/>
    <w:rsid w:val="53AB688E"/>
    <w:rsid w:val="53B366AB"/>
    <w:rsid w:val="53BC064D"/>
    <w:rsid w:val="53CD2BFD"/>
    <w:rsid w:val="53CF5571"/>
    <w:rsid w:val="53E24879"/>
    <w:rsid w:val="54003741"/>
    <w:rsid w:val="540866AF"/>
    <w:rsid w:val="5420194C"/>
    <w:rsid w:val="54616670"/>
    <w:rsid w:val="546C4D50"/>
    <w:rsid w:val="5494475D"/>
    <w:rsid w:val="54AD04B9"/>
    <w:rsid w:val="54CD60AA"/>
    <w:rsid w:val="54D007DF"/>
    <w:rsid w:val="54E32A0A"/>
    <w:rsid w:val="54EE1154"/>
    <w:rsid w:val="55097C3D"/>
    <w:rsid w:val="55242399"/>
    <w:rsid w:val="55326620"/>
    <w:rsid w:val="55370216"/>
    <w:rsid w:val="556E0990"/>
    <w:rsid w:val="55860946"/>
    <w:rsid w:val="55866C5D"/>
    <w:rsid w:val="559862F5"/>
    <w:rsid w:val="55BA6EF8"/>
    <w:rsid w:val="55E23BDE"/>
    <w:rsid w:val="55EC6CAC"/>
    <w:rsid w:val="55EF3F00"/>
    <w:rsid w:val="55F3064F"/>
    <w:rsid w:val="560C1D1E"/>
    <w:rsid w:val="561D416B"/>
    <w:rsid w:val="562C0237"/>
    <w:rsid w:val="565E2A65"/>
    <w:rsid w:val="568B650B"/>
    <w:rsid w:val="568B7DC8"/>
    <w:rsid w:val="568F1A01"/>
    <w:rsid w:val="56996EA8"/>
    <w:rsid w:val="569A6722"/>
    <w:rsid w:val="56AA4A43"/>
    <w:rsid w:val="56AF58D0"/>
    <w:rsid w:val="56B4313E"/>
    <w:rsid w:val="56C94941"/>
    <w:rsid w:val="56D443AD"/>
    <w:rsid w:val="56E10D81"/>
    <w:rsid w:val="56E53F45"/>
    <w:rsid w:val="56E67854"/>
    <w:rsid w:val="56EB7DBC"/>
    <w:rsid w:val="56EC46F9"/>
    <w:rsid w:val="5715700D"/>
    <w:rsid w:val="57237E64"/>
    <w:rsid w:val="573B33BB"/>
    <w:rsid w:val="5751104F"/>
    <w:rsid w:val="575478F9"/>
    <w:rsid w:val="57681F2D"/>
    <w:rsid w:val="5778048C"/>
    <w:rsid w:val="57816D47"/>
    <w:rsid w:val="57856B55"/>
    <w:rsid w:val="57861BA5"/>
    <w:rsid w:val="578E41DB"/>
    <w:rsid w:val="579C7DCB"/>
    <w:rsid w:val="57A8627D"/>
    <w:rsid w:val="57B74366"/>
    <w:rsid w:val="57DD5580"/>
    <w:rsid w:val="57E42D2C"/>
    <w:rsid w:val="57EF4DBF"/>
    <w:rsid w:val="57FF119E"/>
    <w:rsid w:val="580C5253"/>
    <w:rsid w:val="58105426"/>
    <w:rsid w:val="582D398A"/>
    <w:rsid w:val="5855307E"/>
    <w:rsid w:val="58756D3A"/>
    <w:rsid w:val="58852955"/>
    <w:rsid w:val="58B373E8"/>
    <w:rsid w:val="58B667B3"/>
    <w:rsid w:val="58C43533"/>
    <w:rsid w:val="58CF6FBA"/>
    <w:rsid w:val="58DD7124"/>
    <w:rsid w:val="58E85711"/>
    <w:rsid w:val="58F164CB"/>
    <w:rsid w:val="58FC7E78"/>
    <w:rsid w:val="59131A77"/>
    <w:rsid w:val="591F3FED"/>
    <w:rsid w:val="592D0095"/>
    <w:rsid w:val="594001AE"/>
    <w:rsid w:val="594D77EE"/>
    <w:rsid w:val="59684872"/>
    <w:rsid w:val="597546D1"/>
    <w:rsid w:val="59754CD5"/>
    <w:rsid w:val="597613BA"/>
    <w:rsid w:val="597B0EB3"/>
    <w:rsid w:val="59913357"/>
    <w:rsid w:val="5997628A"/>
    <w:rsid w:val="599E2422"/>
    <w:rsid w:val="59C11DCF"/>
    <w:rsid w:val="59C84F8F"/>
    <w:rsid w:val="59DF168E"/>
    <w:rsid w:val="59E2307F"/>
    <w:rsid w:val="59F249DA"/>
    <w:rsid w:val="5A260B91"/>
    <w:rsid w:val="5A292ED0"/>
    <w:rsid w:val="5A293BCB"/>
    <w:rsid w:val="5A2B3CD6"/>
    <w:rsid w:val="5A437BF0"/>
    <w:rsid w:val="5A74480A"/>
    <w:rsid w:val="5A7742C6"/>
    <w:rsid w:val="5A7C2DF4"/>
    <w:rsid w:val="5A7D2CF2"/>
    <w:rsid w:val="5ABF016F"/>
    <w:rsid w:val="5AD04518"/>
    <w:rsid w:val="5AD4560E"/>
    <w:rsid w:val="5AEB53D4"/>
    <w:rsid w:val="5AF11457"/>
    <w:rsid w:val="5AF44521"/>
    <w:rsid w:val="5AF52DA6"/>
    <w:rsid w:val="5AF61337"/>
    <w:rsid w:val="5B1964D8"/>
    <w:rsid w:val="5B2B779E"/>
    <w:rsid w:val="5B340272"/>
    <w:rsid w:val="5B5834F1"/>
    <w:rsid w:val="5B5B2C58"/>
    <w:rsid w:val="5B7F1459"/>
    <w:rsid w:val="5B884CB6"/>
    <w:rsid w:val="5B8D3714"/>
    <w:rsid w:val="5B9014B3"/>
    <w:rsid w:val="5B921675"/>
    <w:rsid w:val="5B963B71"/>
    <w:rsid w:val="5B9F2461"/>
    <w:rsid w:val="5BA57168"/>
    <w:rsid w:val="5BAC1438"/>
    <w:rsid w:val="5BAC2501"/>
    <w:rsid w:val="5BB836C2"/>
    <w:rsid w:val="5BDF2BD4"/>
    <w:rsid w:val="5C0364E1"/>
    <w:rsid w:val="5C085152"/>
    <w:rsid w:val="5C1055D2"/>
    <w:rsid w:val="5C1C49F9"/>
    <w:rsid w:val="5C34244B"/>
    <w:rsid w:val="5C4F5402"/>
    <w:rsid w:val="5C60179C"/>
    <w:rsid w:val="5C625CEF"/>
    <w:rsid w:val="5C6D01D1"/>
    <w:rsid w:val="5C71153B"/>
    <w:rsid w:val="5C71212B"/>
    <w:rsid w:val="5C8208CC"/>
    <w:rsid w:val="5C9107CF"/>
    <w:rsid w:val="5CD22158"/>
    <w:rsid w:val="5CE1045C"/>
    <w:rsid w:val="5CE71BFA"/>
    <w:rsid w:val="5CE72CBB"/>
    <w:rsid w:val="5CEB7863"/>
    <w:rsid w:val="5D113BFC"/>
    <w:rsid w:val="5D2120D9"/>
    <w:rsid w:val="5D29611C"/>
    <w:rsid w:val="5D406F09"/>
    <w:rsid w:val="5D4152BB"/>
    <w:rsid w:val="5D596D0D"/>
    <w:rsid w:val="5D973715"/>
    <w:rsid w:val="5D99669E"/>
    <w:rsid w:val="5D9C140B"/>
    <w:rsid w:val="5DA449A7"/>
    <w:rsid w:val="5DD420C9"/>
    <w:rsid w:val="5DE659E5"/>
    <w:rsid w:val="5DE9268A"/>
    <w:rsid w:val="5DF36442"/>
    <w:rsid w:val="5E054ECC"/>
    <w:rsid w:val="5E355DCE"/>
    <w:rsid w:val="5E55481E"/>
    <w:rsid w:val="5E63007C"/>
    <w:rsid w:val="5E7E276F"/>
    <w:rsid w:val="5E8776B1"/>
    <w:rsid w:val="5E8A14A9"/>
    <w:rsid w:val="5E903E8E"/>
    <w:rsid w:val="5E934D61"/>
    <w:rsid w:val="5E9453A0"/>
    <w:rsid w:val="5EAE6999"/>
    <w:rsid w:val="5EB51A3E"/>
    <w:rsid w:val="5EB63BC1"/>
    <w:rsid w:val="5ED32252"/>
    <w:rsid w:val="5EFE2E41"/>
    <w:rsid w:val="5F083316"/>
    <w:rsid w:val="5F0A7452"/>
    <w:rsid w:val="5F0C6972"/>
    <w:rsid w:val="5F157DE7"/>
    <w:rsid w:val="5F1A24A3"/>
    <w:rsid w:val="5F93413F"/>
    <w:rsid w:val="5F94267A"/>
    <w:rsid w:val="5FC37E01"/>
    <w:rsid w:val="5FC52F79"/>
    <w:rsid w:val="5FD1712D"/>
    <w:rsid w:val="5FE15816"/>
    <w:rsid w:val="5FE26675"/>
    <w:rsid w:val="600B289F"/>
    <w:rsid w:val="601E69E2"/>
    <w:rsid w:val="60316526"/>
    <w:rsid w:val="603D26AF"/>
    <w:rsid w:val="604029C4"/>
    <w:rsid w:val="604B0638"/>
    <w:rsid w:val="604B6B82"/>
    <w:rsid w:val="604C7690"/>
    <w:rsid w:val="604D240F"/>
    <w:rsid w:val="608143C7"/>
    <w:rsid w:val="60AD7F71"/>
    <w:rsid w:val="60B00391"/>
    <w:rsid w:val="60B109A6"/>
    <w:rsid w:val="60C66D48"/>
    <w:rsid w:val="60C7548D"/>
    <w:rsid w:val="60EB465A"/>
    <w:rsid w:val="60F774DB"/>
    <w:rsid w:val="61112299"/>
    <w:rsid w:val="611B74D6"/>
    <w:rsid w:val="6126575D"/>
    <w:rsid w:val="614832C1"/>
    <w:rsid w:val="615C1BA2"/>
    <w:rsid w:val="6167086F"/>
    <w:rsid w:val="616805DD"/>
    <w:rsid w:val="617E0582"/>
    <w:rsid w:val="618F11B8"/>
    <w:rsid w:val="61953783"/>
    <w:rsid w:val="6196166A"/>
    <w:rsid w:val="61A61C84"/>
    <w:rsid w:val="61AD0DC3"/>
    <w:rsid w:val="61B20E3B"/>
    <w:rsid w:val="61CD4867"/>
    <w:rsid w:val="61D50F91"/>
    <w:rsid w:val="61DE3485"/>
    <w:rsid w:val="61FB4F13"/>
    <w:rsid w:val="62164855"/>
    <w:rsid w:val="6229791F"/>
    <w:rsid w:val="62331FAE"/>
    <w:rsid w:val="623506C8"/>
    <w:rsid w:val="624615F7"/>
    <w:rsid w:val="625F35E0"/>
    <w:rsid w:val="62674C7D"/>
    <w:rsid w:val="627A0305"/>
    <w:rsid w:val="627A6F2C"/>
    <w:rsid w:val="627D51F9"/>
    <w:rsid w:val="628D414A"/>
    <w:rsid w:val="62914500"/>
    <w:rsid w:val="6291767D"/>
    <w:rsid w:val="629B73E4"/>
    <w:rsid w:val="62A558F0"/>
    <w:rsid w:val="62B4036F"/>
    <w:rsid w:val="62BA58DF"/>
    <w:rsid w:val="62C56DED"/>
    <w:rsid w:val="62DC1D43"/>
    <w:rsid w:val="62F0455E"/>
    <w:rsid w:val="63072420"/>
    <w:rsid w:val="631C6D2A"/>
    <w:rsid w:val="63231C34"/>
    <w:rsid w:val="63284D3B"/>
    <w:rsid w:val="63295CCB"/>
    <w:rsid w:val="63300B4E"/>
    <w:rsid w:val="63410ED1"/>
    <w:rsid w:val="63587412"/>
    <w:rsid w:val="63677CA5"/>
    <w:rsid w:val="639F0777"/>
    <w:rsid w:val="63B150A0"/>
    <w:rsid w:val="63BA2AFE"/>
    <w:rsid w:val="63C500FE"/>
    <w:rsid w:val="63C9678B"/>
    <w:rsid w:val="63E06904"/>
    <w:rsid w:val="63E557A9"/>
    <w:rsid w:val="63F53258"/>
    <w:rsid w:val="6421479A"/>
    <w:rsid w:val="64271957"/>
    <w:rsid w:val="64284B48"/>
    <w:rsid w:val="642D43DF"/>
    <w:rsid w:val="64401C8D"/>
    <w:rsid w:val="6469493C"/>
    <w:rsid w:val="646A08FB"/>
    <w:rsid w:val="646D5F21"/>
    <w:rsid w:val="648604FA"/>
    <w:rsid w:val="648625BA"/>
    <w:rsid w:val="6492632C"/>
    <w:rsid w:val="649A0BA1"/>
    <w:rsid w:val="64A5386F"/>
    <w:rsid w:val="64B442FD"/>
    <w:rsid w:val="64EA6CE8"/>
    <w:rsid w:val="64FB02A2"/>
    <w:rsid w:val="6517269F"/>
    <w:rsid w:val="651E09D9"/>
    <w:rsid w:val="65202681"/>
    <w:rsid w:val="65271D84"/>
    <w:rsid w:val="65340E48"/>
    <w:rsid w:val="653478BD"/>
    <w:rsid w:val="654815F9"/>
    <w:rsid w:val="654B02F9"/>
    <w:rsid w:val="654C11BD"/>
    <w:rsid w:val="656F0E37"/>
    <w:rsid w:val="65834F1A"/>
    <w:rsid w:val="65C23B78"/>
    <w:rsid w:val="65E575C2"/>
    <w:rsid w:val="65F11BBD"/>
    <w:rsid w:val="66067B2B"/>
    <w:rsid w:val="662A0BAB"/>
    <w:rsid w:val="6635274C"/>
    <w:rsid w:val="664D509E"/>
    <w:rsid w:val="6660332A"/>
    <w:rsid w:val="666107F5"/>
    <w:rsid w:val="66797D90"/>
    <w:rsid w:val="669F1EC9"/>
    <w:rsid w:val="66A6772A"/>
    <w:rsid w:val="66C40DA9"/>
    <w:rsid w:val="66DE3A7A"/>
    <w:rsid w:val="66F50C45"/>
    <w:rsid w:val="66F94B45"/>
    <w:rsid w:val="66FD176D"/>
    <w:rsid w:val="67387A63"/>
    <w:rsid w:val="674B0C82"/>
    <w:rsid w:val="67502DAE"/>
    <w:rsid w:val="676B6A53"/>
    <w:rsid w:val="67C63423"/>
    <w:rsid w:val="67D80E83"/>
    <w:rsid w:val="67E62186"/>
    <w:rsid w:val="67EB4AB3"/>
    <w:rsid w:val="67FA7D56"/>
    <w:rsid w:val="680332E4"/>
    <w:rsid w:val="681473D1"/>
    <w:rsid w:val="682F4736"/>
    <w:rsid w:val="68483B50"/>
    <w:rsid w:val="685427BA"/>
    <w:rsid w:val="685756D0"/>
    <w:rsid w:val="68624F57"/>
    <w:rsid w:val="68642283"/>
    <w:rsid w:val="686B6EE7"/>
    <w:rsid w:val="68716575"/>
    <w:rsid w:val="68717B9A"/>
    <w:rsid w:val="68A17AFB"/>
    <w:rsid w:val="68C340F3"/>
    <w:rsid w:val="68C702DF"/>
    <w:rsid w:val="68F1514F"/>
    <w:rsid w:val="69007DCC"/>
    <w:rsid w:val="690C41EB"/>
    <w:rsid w:val="69263408"/>
    <w:rsid w:val="692979FF"/>
    <w:rsid w:val="692B1ECA"/>
    <w:rsid w:val="693370BF"/>
    <w:rsid w:val="69434640"/>
    <w:rsid w:val="69672A03"/>
    <w:rsid w:val="697342D3"/>
    <w:rsid w:val="697F4C8B"/>
    <w:rsid w:val="69B16B23"/>
    <w:rsid w:val="69D456B3"/>
    <w:rsid w:val="69D56247"/>
    <w:rsid w:val="69F11E90"/>
    <w:rsid w:val="69FD314B"/>
    <w:rsid w:val="6A0C2605"/>
    <w:rsid w:val="6A19464F"/>
    <w:rsid w:val="6A230C24"/>
    <w:rsid w:val="6A29009A"/>
    <w:rsid w:val="6A4A799A"/>
    <w:rsid w:val="6A53118A"/>
    <w:rsid w:val="6A597413"/>
    <w:rsid w:val="6A6C58B9"/>
    <w:rsid w:val="6A8566AA"/>
    <w:rsid w:val="6A9A5862"/>
    <w:rsid w:val="6ABA5C4A"/>
    <w:rsid w:val="6AC07A99"/>
    <w:rsid w:val="6AE51FBF"/>
    <w:rsid w:val="6AEC1320"/>
    <w:rsid w:val="6AF0198D"/>
    <w:rsid w:val="6AF73FDD"/>
    <w:rsid w:val="6B1E6659"/>
    <w:rsid w:val="6B232185"/>
    <w:rsid w:val="6B392111"/>
    <w:rsid w:val="6B3C21FD"/>
    <w:rsid w:val="6B56426A"/>
    <w:rsid w:val="6B6B187F"/>
    <w:rsid w:val="6B876692"/>
    <w:rsid w:val="6B9B19BB"/>
    <w:rsid w:val="6BA0642B"/>
    <w:rsid w:val="6BB66AF3"/>
    <w:rsid w:val="6BC502BF"/>
    <w:rsid w:val="6BC622E2"/>
    <w:rsid w:val="6BE2620E"/>
    <w:rsid w:val="6C011D57"/>
    <w:rsid w:val="6C080057"/>
    <w:rsid w:val="6C146E1A"/>
    <w:rsid w:val="6C18523E"/>
    <w:rsid w:val="6C1D6B20"/>
    <w:rsid w:val="6C25699D"/>
    <w:rsid w:val="6C2952E1"/>
    <w:rsid w:val="6C2F4818"/>
    <w:rsid w:val="6C305485"/>
    <w:rsid w:val="6C311D00"/>
    <w:rsid w:val="6C473F9A"/>
    <w:rsid w:val="6C4A6C98"/>
    <w:rsid w:val="6C4B2D08"/>
    <w:rsid w:val="6C4D2946"/>
    <w:rsid w:val="6C543C9C"/>
    <w:rsid w:val="6C6529D1"/>
    <w:rsid w:val="6C95455A"/>
    <w:rsid w:val="6C9969F5"/>
    <w:rsid w:val="6CAF0648"/>
    <w:rsid w:val="6CB561E6"/>
    <w:rsid w:val="6CBB4720"/>
    <w:rsid w:val="6CC123C9"/>
    <w:rsid w:val="6CEC5DB1"/>
    <w:rsid w:val="6CF85CA5"/>
    <w:rsid w:val="6D094786"/>
    <w:rsid w:val="6D14014A"/>
    <w:rsid w:val="6D162D88"/>
    <w:rsid w:val="6D2B451E"/>
    <w:rsid w:val="6D422FE2"/>
    <w:rsid w:val="6D4352B9"/>
    <w:rsid w:val="6D477057"/>
    <w:rsid w:val="6D5634D0"/>
    <w:rsid w:val="6D5763A0"/>
    <w:rsid w:val="6D5849B1"/>
    <w:rsid w:val="6D596D22"/>
    <w:rsid w:val="6D6C2D54"/>
    <w:rsid w:val="6D7C27B4"/>
    <w:rsid w:val="6D7D3414"/>
    <w:rsid w:val="6D884835"/>
    <w:rsid w:val="6D9A3036"/>
    <w:rsid w:val="6DCB2066"/>
    <w:rsid w:val="6DD4482C"/>
    <w:rsid w:val="6DDA394E"/>
    <w:rsid w:val="6E056926"/>
    <w:rsid w:val="6E076051"/>
    <w:rsid w:val="6E1C1108"/>
    <w:rsid w:val="6E213E11"/>
    <w:rsid w:val="6E291C8A"/>
    <w:rsid w:val="6E3F762A"/>
    <w:rsid w:val="6E4B1B00"/>
    <w:rsid w:val="6E544363"/>
    <w:rsid w:val="6E7F2D3A"/>
    <w:rsid w:val="6E91297E"/>
    <w:rsid w:val="6E9A5102"/>
    <w:rsid w:val="6EB61FA9"/>
    <w:rsid w:val="6EB8772C"/>
    <w:rsid w:val="6EBA2923"/>
    <w:rsid w:val="6EC539C8"/>
    <w:rsid w:val="6EDA5051"/>
    <w:rsid w:val="6EE46800"/>
    <w:rsid w:val="6F0A44BC"/>
    <w:rsid w:val="6F164203"/>
    <w:rsid w:val="6F2351F4"/>
    <w:rsid w:val="6F375088"/>
    <w:rsid w:val="6F395654"/>
    <w:rsid w:val="6F50476F"/>
    <w:rsid w:val="6F52300F"/>
    <w:rsid w:val="6FAA4F3F"/>
    <w:rsid w:val="6FAE375C"/>
    <w:rsid w:val="6FE84635"/>
    <w:rsid w:val="70093A34"/>
    <w:rsid w:val="702428EB"/>
    <w:rsid w:val="7029672D"/>
    <w:rsid w:val="705829E3"/>
    <w:rsid w:val="705C3933"/>
    <w:rsid w:val="70917D23"/>
    <w:rsid w:val="70BF0E1A"/>
    <w:rsid w:val="70D63BE4"/>
    <w:rsid w:val="70EC5395"/>
    <w:rsid w:val="70FD0C3E"/>
    <w:rsid w:val="7100533F"/>
    <w:rsid w:val="71020B7E"/>
    <w:rsid w:val="710F574D"/>
    <w:rsid w:val="71277B05"/>
    <w:rsid w:val="712D0AD6"/>
    <w:rsid w:val="712F02EB"/>
    <w:rsid w:val="712F2B3D"/>
    <w:rsid w:val="713E40CD"/>
    <w:rsid w:val="71450376"/>
    <w:rsid w:val="71540509"/>
    <w:rsid w:val="717B6AA1"/>
    <w:rsid w:val="718107FA"/>
    <w:rsid w:val="718722D2"/>
    <w:rsid w:val="718909BB"/>
    <w:rsid w:val="71AE2F97"/>
    <w:rsid w:val="71B94BA3"/>
    <w:rsid w:val="71E14A10"/>
    <w:rsid w:val="722820C5"/>
    <w:rsid w:val="72737C35"/>
    <w:rsid w:val="72894810"/>
    <w:rsid w:val="728E17FF"/>
    <w:rsid w:val="729C7CBC"/>
    <w:rsid w:val="72A31B6E"/>
    <w:rsid w:val="72B64F42"/>
    <w:rsid w:val="72BD10A1"/>
    <w:rsid w:val="72C72E6A"/>
    <w:rsid w:val="72CA0405"/>
    <w:rsid w:val="72F26329"/>
    <w:rsid w:val="72F73305"/>
    <w:rsid w:val="72F95F2D"/>
    <w:rsid w:val="731410D8"/>
    <w:rsid w:val="734B5D1E"/>
    <w:rsid w:val="73553B31"/>
    <w:rsid w:val="73622C22"/>
    <w:rsid w:val="73767787"/>
    <w:rsid w:val="737F706C"/>
    <w:rsid w:val="73836B84"/>
    <w:rsid w:val="739837D4"/>
    <w:rsid w:val="73BC2451"/>
    <w:rsid w:val="73CD34EA"/>
    <w:rsid w:val="73E13E59"/>
    <w:rsid w:val="73E42723"/>
    <w:rsid w:val="740F3D11"/>
    <w:rsid w:val="74316469"/>
    <w:rsid w:val="743E3639"/>
    <w:rsid w:val="74491B80"/>
    <w:rsid w:val="744A0F6A"/>
    <w:rsid w:val="74711995"/>
    <w:rsid w:val="74740A01"/>
    <w:rsid w:val="74913620"/>
    <w:rsid w:val="749E2D8A"/>
    <w:rsid w:val="74A81048"/>
    <w:rsid w:val="74B54882"/>
    <w:rsid w:val="74DB31D2"/>
    <w:rsid w:val="74DB5D87"/>
    <w:rsid w:val="74EB0D63"/>
    <w:rsid w:val="751D66E8"/>
    <w:rsid w:val="752E531E"/>
    <w:rsid w:val="753D61C4"/>
    <w:rsid w:val="75631D98"/>
    <w:rsid w:val="75702183"/>
    <w:rsid w:val="75990A86"/>
    <w:rsid w:val="75C41595"/>
    <w:rsid w:val="76142E69"/>
    <w:rsid w:val="761917D7"/>
    <w:rsid w:val="76315D66"/>
    <w:rsid w:val="763B7D9F"/>
    <w:rsid w:val="76420477"/>
    <w:rsid w:val="7657130C"/>
    <w:rsid w:val="767C128D"/>
    <w:rsid w:val="767D3F84"/>
    <w:rsid w:val="767E5EEF"/>
    <w:rsid w:val="76836C79"/>
    <w:rsid w:val="76B04BC8"/>
    <w:rsid w:val="76E27D50"/>
    <w:rsid w:val="76F75AD9"/>
    <w:rsid w:val="7701204E"/>
    <w:rsid w:val="77050A54"/>
    <w:rsid w:val="77203439"/>
    <w:rsid w:val="772A5623"/>
    <w:rsid w:val="7763172A"/>
    <w:rsid w:val="777D337C"/>
    <w:rsid w:val="779A786C"/>
    <w:rsid w:val="77AF3D0A"/>
    <w:rsid w:val="77B338C8"/>
    <w:rsid w:val="77BA5B95"/>
    <w:rsid w:val="77BF68BF"/>
    <w:rsid w:val="77D97FED"/>
    <w:rsid w:val="77E37E24"/>
    <w:rsid w:val="77E566D1"/>
    <w:rsid w:val="77F834E0"/>
    <w:rsid w:val="7813371C"/>
    <w:rsid w:val="7826025A"/>
    <w:rsid w:val="78337E41"/>
    <w:rsid w:val="78406FA3"/>
    <w:rsid w:val="7845578C"/>
    <w:rsid w:val="784E7166"/>
    <w:rsid w:val="7855050A"/>
    <w:rsid w:val="787D1790"/>
    <w:rsid w:val="788D32E0"/>
    <w:rsid w:val="78A0177B"/>
    <w:rsid w:val="78EF4F0E"/>
    <w:rsid w:val="7914445D"/>
    <w:rsid w:val="793C0AFA"/>
    <w:rsid w:val="79494978"/>
    <w:rsid w:val="7952098A"/>
    <w:rsid w:val="79691F41"/>
    <w:rsid w:val="796B2B94"/>
    <w:rsid w:val="797107BE"/>
    <w:rsid w:val="79721439"/>
    <w:rsid w:val="79844977"/>
    <w:rsid w:val="79856F5B"/>
    <w:rsid w:val="79AB1579"/>
    <w:rsid w:val="79B552A4"/>
    <w:rsid w:val="79C008CD"/>
    <w:rsid w:val="79C33031"/>
    <w:rsid w:val="79C81649"/>
    <w:rsid w:val="79D21E6C"/>
    <w:rsid w:val="79DF59C4"/>
    <w:rsid w:val="79EA7777"/>
    <w:rsid w:val="79F842AA"/>
    <w:rsid w:val="7A0256AB"/>
    <w:rsid w:val="7A101951"/>
    <w:rsid w:val="7A12543C"/>
    <w:rsid w:val="7A214C13"/>
    <w:rsid w:val="7A21768D"/>
    <w:rsid w:val="7A370D6C"/>
    <w:rsid w:val="7A392AE2"/>
    <w:rsid w:val="7A4D4E15"/>
    <w:rsid w:val="7A833870"/>
    <w:rsid w:val="7A8B5ED8"/>
    <w:rsid w:val="7A902F11"/>
    <w:rsid w:val="7A952BD9"/>
    <w:rsid w:val="7A9549DA"/>
    <w:rsid w:val="7A981E1E"/>
    <w:rsid w:val="7ACE7785"/>
    <w:rsid w:val="7AD76558"/>
    <w:rsid w:val="7B163AB9"/>
    <w:rsid w:val="7B57587C"/>
    <w:rsid w:val="7B5F5BB4"/>
    <w:rsid w:val="7B71793B"/>
    <w:rsid w:val="7B8222FB"/>
    <w:rsid w:val="7B9A4538"/>
    <w:rsid w:val="7BB97143"/>
    <w:rsid w:val="7BC36D99"/>
    <w:rsid w:val="7BC61D70"/>
    <w:rsid w:val="7BCE4CD6"/>
    <w:rsid w:val="7BCF0440"/>
    <w:rsid w:val="7BD56BB9"/>
    <w:rsid w:val="7BEF74B2"/>
    <w:rsid w:val="7C0152E5"/>
    <w:rsid w:val="7C1267EF"/>
    <w:rsid w:val="7C1403E2"/>
    <w:rsid w:val="7C2E2EC7"/>
    <w:rsid w:val="7C4E69BE"/>
    <w:rsid w:val="7C7300C7"/>
    <w:rsid w:val="7C887938"/>
    <w:rsid w:val="7C8B5AC6"/>
    <w:rsid w:val="7C91663A"/>
    <w:rsid w:val="7CAF571D"/>
    <w:rsid w:val="7CBF670E"/>
    <w:rsid w:val="7D0C553A"/>
    <w:rsid w:val="7D0E1F4E"/>
    <w:rsid w:val="7D1E0067"/>
    <w:rsid w:val="7D2639B6"/>
    <w:rsid w:val="7D2B4D60"/>
    <w:rsid w:val="7D305A7A"/>
    <w:rsid w:val="7D413F62"/>
    <w:rsid w:val="7D691073"/>
    <w:rsid w:val="7D857F0B"/>
    <w:rsid w:val="7D8E3C38"/>
    <w:rsid w:val="7DAE0AE7"/>
    <w:rsid w:val="7DB16F72"/>
    <w:rsid w:val="7E246A6A"/>
    <w:rsid w:val="7E292D8B"/>
    <w:rsid w:val="7E541CCA"/>
    <w:rsid w:val="7E6308C9"/>
    <w:rsid w:val="7E6B6554"/>
    <w:rsid w:val="7E822E55"/>
    <w:rsid w:val="7E9B51EC"/>
    <w:rsid w:val="7EBD2102"/>
    <w:rsid w:val="7ED92822"/>
    <w:rsid w:val="7EDF3E4C"/>
    <w:rsid w:val="7EE401B3"/>
    <w:rsid w:val="7EE84BA2"/>
    <w:rsid w:val="7EF16651"/>
    <w:rsid w:val="7F06099C"/>
    <w:rsid w:val="7F0A3D3E"/>
    <w:rsid w:val="7F0C656B"/>
    <w:rsid w:val="7F8F7564"/>
    <w:rsid w:val="7FB8676F"/>
    <w:rsid w:val="7FD36581"/>
    <w:rsid w:val="7FD541D3"/>
    <w:rsid w:val="7FE50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451604C"/>
  <w15:docId w15:val="{845ABB4F-2591-4EB9-91B7-0367EEE6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uiPriority w:val="9"/>
    <w:qFormat/>
    <w:pPr>
      <w:widowControl w:val="0"/>
      <w:autoSpaceDE w:val="0"/>
      <w:autoSpaceDN w:val="0"/>
      <w:adjustRightInd w:val="0"/>
      <w:outlineLvl w:val="0"/>
    </w:pPr>
    <w:rPr>
      <w:rFonts w:ascii="MingLiU" w:eastAsia="MingLiU" w:hAnsi="MingLiU"/>
      <w:b/>
      <w:color w:val="000000"/>
      <w:sz w:val="32"/>
    </w:rPr>
  </w:style>
  <w:style w:type="paragraph" w:styleId="2">
    <w:name w:val="heading 2"/>
    <w:uiPriority w:val="9"/>
    <w:qFormat/>
    <w:pPr>
      <w:widowControl w:val="0"/>
      <w:autoSpaceDE w:val="0"/>
      <w:autoSpaceDN w:val="0"/>
      <w:adjustRightInd w:val="0"/>
      <w:outlineLvl w:val="1"/>
    </w:pPr>
    <w:rPr>
      <w:rFonts w:ascii="MingLiU" w:eastAsia="MingLiU" w:hAnsi="MingLiU"/>
      <w:b/>
      <w:i/>
      <w:color w:val="000000"/>
      <w:sz w:val="28"/>
    </w:rPr>
  </w:style>
  <w:style w:type="paragraph" w:styleId="3">
    <w:name w:val="heading 3"/>
    <w:uiPriority w:val="9"/>
    <w:qFormat/>
    <w:pPr>
      <w:widowControl w:val="0"/>
      <w:autoSpaceDE w:val="0"/>
      <w:autoSpaceDN w:val="0"/>
      <w:outlineLvl w:val="2"/>
    </w:pPr>
    <w:rPr>
      <w:rFonts w:ascii="MingLiU" w:eastAsia="黑体" w:hAnsi="MingLiU"/>
      <w:b/>
      <w:color w:val="000000"/>
      <w:sz w:val="24"/>
    </w:rPr>
  </w:style>
  <w:style w:type="paragraph" w:styleId="4">
    <w:name w:val="heading 4"/>
    <w:basedOn w:val="a"/>
    <w:next w:val="a"/>
    <w:link w:val="40"/>
    <w:uiPriority w:val="9"/>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link w:val="4"/>
    <w:uiPriority w:val="9"/>
    <w:semiHidden/>
    <w:rPr>
      <w:rFonts w:ascii="等线 Light" w:eastAsia="等线 Light" w:hAnsi="等线 Light" w:cs="Times New Roman"/>
      <w:b/>
      <w:bCs/>
      <w:kern w:val="2"/>
      <w:sz w:val="28"/>
      <w:szCs w:val="28"/>
    </w:rPr>
  </w:style>
  <w:style w:type="character" w:customStyle="1" w:styleId="a3">
    <w:name w:val="页脚 字符"/>
    <w:link w:val="a4"/>
    <w:rPr>
      <w:kern w:val="2"/>
      <w:sz w:val="18"/>
      <w:szCs w:val="18"/>
    </w:rPr>
  </w:style>
  <w:style w:type="character" w:customStyle="1" w:styleId="fontstyle11">
    <w:name w:val="fontstyle11"/>
    <w:rPr>
      <w:rFonts w:ascii="AdvP4DF60F" w:hAnsi="AdvP4DF60F" w:hint="default"/>
      <w:b w:val="0"/>
      <w:bCs w:val="0"/>
      <w:i w:val="0"/>
      <w:iCs w:val="0"/>
      <w:color w:val="000000"/>
      <w:sz w:val="16"/>
      <w:szCs w:val="16"/>
    </w:rPr>
  </w:style>
  <w:style w:type="character" w:styleId="a5">
    <w:name w:val="line number"/>
    <w:uiPriority w:val="99"/>
    <w:unhideWhenUsed/>
  </w:style>
  <w:style w:type="character" w:customStyle="1" w:styleId="fontstyle01">
    <w:name w:val="fontstyle01"/>
    <w:rPr>
      <w:rFonts w:ascii="AdvPADBA" w:hAnsi="AdvPADBA" w:hint="default"/>
      <w:b w:val="0"/>
      <w:bCs w:val="0"/>
      <w:i w:val="0"/>
      <w:iCs w:val="0"/>
      <w:color w:val="000000"/>
      <w:sz w:val="16"/>
      <w:szCs w:val="16"/>
    </w:rPr>
  </w:style>
  <w:style w:type="character" w:customStyle="1" w:styleId="a6">
    <w:name w:val="页眉 字符"/>
    <w:link w:val="a7"/>
    <w:rPr>
      <w:kern w:val="2"/>
      <w:sz w:val="18"/>
      <w:szCs w:val="18"/>
    </w:rPr>
  </w:style>
  <w:style w:type="character" w:customStyle="1" w:styleId="a8">
    <w:name w:val="批注文字 字符"/>
    <w:link w:val="a9"/>
    <w:uiPriority w:val="99"/>
    <w:semiHidden/>
    <w:rPr>
      <w:kern w:val="2"/>
      <w:sz w:val="21"/>
    </w:rPr>
  </w:style>
  <w:style w:type="character" w:customStyle="1" w:styleId="aa">
    <w:name w:val="批注主题 字符"/>
    <w:link w:val="ab"/>
    <w:uiPriority w:val="99"/>
    <w:semiHidden/>
    <w:rPr>
      <w:b/>
      <w:bCs/>
      <w:kern w:val="2"/>
      <w:sz w:val="21"/>
    </w:rPr>
  </w:style>
  <w:style w:type="character" w:customStyle="1" w:styleId="fontstyle21">
    <w:name w:val="fontstyle21"/>
    <w:rPr>
      <w:rFonts w:ascii="AdvMacMthSyN" w:hAnsi="AdvMacMthSyN" w:hint="default"/>
      <w:b w:val="0"/>
      <w:bCs w:val="0"/>
      <w:i w:val="0"/>
      <w:iCs w:val="0"/>
      <w:color w:val="000000"/>
      <w:sz w:val="16"/>
      <w:szCs w:val="16"/>
    </w:rPr>
  </w:style>
  <w:style w:type="character" w:customStyle="1" w:styleId="ac">
    <w:name w:val="批注框文本 字符"/>
    <w:link w:val="ad"/>
    <w:uiPriority w:val="99"/>
    <w:semiHidden/>
    <w:rPr>
      <w:kern w:val="2"/>
      <w:sz w:val="18"/>
      <w:szCs w:val="18"/>
    </w:rPr>
  </w:style>
  <w:style w:type="character" w:styleId="ae">
    <w:name w:val="annotation reference"/>
    <w:uiPriority w:val="99"/>
    <w:unhideWhenUsed/>
    <w:qFormat/>
    <w:rPr>
      <w:sz w:val="21"/>
      <w:szCs w:val="21"/>
    </w:rPr>
  </w:style>
  <w:style w:type="character" w:customStyle="1" w:styleId="apple-converted-space">
    <w:name w:val="apple-converted-space"/>
  </w:style>
  <w:style w:type="character" w:styleId="af">
    <w:name w:val="Hyperlink"/>
    <w:uiPriority w:val="99"/>
    <w:unhideWhenUsed/>
    <w:qFormat/>
    <w:rPr>
      <w:color w:val="0000FF"/>
      <w:u w:val="single"/>
    </w:rPr>
  </w:style>
  <w:style w:type="character" w:customStyle="1" w:styleId="10">
    <w:name w:val="批注文字 字符1"/>
    <w:uiPriority w:val="99"/>
    <w:qFormat/>
    <w:rPr>
      <w:rFonts w:eastAsia="MS Mincho"/>
      <w:kern w:val="2"/>
      <w:sz w:val="21"/>
    </w:rPr>
  </w:style>
  <w:style w:type="character" w:customStyle="1" w:styleId="fontstyle41">
    <w:name w:val="fontstyle41"/>
    <w:rPr>
      <w:rFonts w:ascii="AdvEls-ent4" w:hAnsi="AdvEls-ent4" w:hint="default"/>
      <w:b w:val="0"/>
      <w:bCs w:val="0"/>
      <w:i w:val="0"/>
      <w:iCs w:val="0"/>
      <w:color w:val="000000"/>
      <w:sz w:val="16"/>
      <w:szCs w:val="16"/>
    </w:rPr>
  </w:style>
  <w:style w:type="paragraph" w:styleId="a7">
    <w:name w:val="header"/>
    <w:basedOn w:val="a"/>
    <w:link w:val="a6"/>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nhideWhenUsed/>
    <w:pPr>
      <w:tabs>
        <w:tab w:val="center" w:pos="4153"/>
        <w:tab w:val="right" w:pos="8306"/>
      </w:tabs>
      <w:snapToGrid w:val="0"/>
      <w:jc w:val="left"/>
    </w:pPr>
    <w:rPr>
      <w:sz w:val="18"/>
      <w:szCs w:val="18"/>
    </w:rPr>
  </w:style>
  <w:style w:type="paragraph" w:customStyle="1" w:styleId="11">
    <w:name w:val="正文1"/>
    <w:uiPriority w:val="99"/>
    <w:pPr>
      <w:spacing w:line="276" w:lineRule="auto"/>
    </w:pPr>
    <w:rPr>
      <w:rFonts w:ascii="Arial" w:hAnsi="Arial" w:cs="Arial"/>
      <w:color w:val="000000"/>
      <w:sz w:val="22"/>
      <w:lang w:val="pl-PL" w:eastAsia="pl-PL"/>
    </w:rPr>
  </w:style>
  <w:style w:type="paragraph" w:styleId="ab">
    <w:name w:val="annotation subject"/>
    <w:basedOn w:val="a9"/>
    <w:next w:val="a9"/>
    <w:link w:val="aa"/>
    <w:uiPriority w:val="99"/>
    <w:unhideWhenUsed/>
    <w:rPr>
      <w:b/>
      <w:bCs/>
    </w:rPr>
  </w:style>
  <w:style w:type="paragraph" w:styleId="a9">
    <w:name w:val="annotation text"/>
    <w:basedOn w:val="a"/>
    <w:link w:val="a8"/>
    <w:uiPriority w:val="99"/>
    <w:unhideWhenUsed/>
    <w:qFormat/>
    <w:pPr>
      <w:jc w:val="left"/>
    </w:pPr>
  </w:style>
  <w:style w:type="paragraph" w:styleId="ad">
    <w:name w:val="Balloon Text"/>
    <w:basedOn w:val="a"/>
    <w:link w:val="ac"/>
    <w:uiPriority w:val="99"/>
    <w:unhideWhenUsed/>
    <w:rPr>
      <w:sz w:val="18"/>
      <w:szCs w:val="18"/>
    </w:rPr>
  </w:style>
  <w:style w:type="paragraph" w:customStyle="1" w:styleId="p1">
    <w:name w:val="p1"/>
    <w:basedOn w:val="a"/>
    <w:pPr>
      <w:widowControl/>
      <w:jc w:val="left"/>
    </w:pPr>
    <w:rPr>
      <w:rFonts w:ascii="Helvetica" w:eastAsia="MS Mincho" w:hAnsi="Helvetica"/>
      <w:kern w:val="0"/>
      <w:sz w:val="18"/>
      <w:szCs w:val="18"/>
    </w:rPr>
  </w:style>
  <w:style w:type="paragraph" w:customStyle="1" w:styleId="EndNoteBibliography">
    <w:name w:val="EndNote Bibliography"/>
    <w:basedOn w:val="a"/>
    <w:uiPriority w:val="99"/>
    <w:rPr>
      <w:sz w:val="24"/>
      <w:szCs w:val="24"/>
    </w:rPr>
  </w:style>
  <w:style w:type="paragraph" w:styleId="af0">
    <w:name w:val="Normal (Web)"/>
    <w:basedOn w:val="a"/>
    <w:uiPriority w:val="99"/>
    <w:unhideWhenUsed/>
    <w:pPr>
      <w:spacing w:before="100" w:beforeAutospacing="1" w:after="100" w:afterAutospacing="1"/>
      <w:jc w:val="left"/>
    </w:pPr>
    <w:rPr>
      <w:kern w:val="0"/>
      <w:sz w:val="24"/>
    </w:rPr>
  </w:style>
  <w:style w:type="table" w:styleId="af1">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6B0FF9"/>
    <w:rPr>
      <w:color w:val="605E5C"/>
      <w:shd w:val="clear" w:color="auto" w:fill="E1DFDD"/>
    </w:rPr>
  </w:style>
  <w:style w:type="paragraph" w:styleId="af2">
    <w:name w:val="Revision"/>
    <w:hidden/>
    <w:uiPriority w:val="99"/>
    <w:unhideWhenUsed/>
    <w:rsid w:val="00A04DD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E18B8-051D-DA4A-B463-11039042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7260</Words>
  <Characters>41382</Characters>
  <Application>Microsoft Office Word</Application>
  <DocSecurity>0</DocSecurity>
  <PresentationFormat/>
  <Lines>344</Lines>
  <Paragraphs>97</Paragraphs>
  <Slides>0</Slides>
  <Notes>0</Notes>
  <HiddenSlides>0</HiddenSlides>
  <MMClips>0</MMClips>
  <ScaleCrop>false</ScaleCrop>
  <Company>Microsoft</Company>
  <LinksUpToDate>false</LinksUpToDate>
  <CharactersWithSpaces>48545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普通人群中非酒精性脂肪性肝病与肾功能状况研究</dc:title>
  <dc:subject/>
  <dc:creator>Administrator</dc:creator>
  <cp:keywords/>
  <cp:lastModifiedBy>마 유림</cp:lastModifiedBy>
  <cp:revision>7</cp:revision>
  <dcterms:created xsi:type="dcterms:W3CDTF">2020-04-01T02:10:00Z</dcterms:created>
  <dcterms:modified xsi:type="dcterms:W3CDTF">2020-04-02T03:05:00Z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