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AD4C3" w14:textId="29F149E6" w:rsidR="00F879EE" w:rsidRPr="00FE3395" w:rsidRDefault="00637039" w:rsidP="00023619">
      <w:pPr>
        <w:snapToGrid w:val="0"/>
        <w:spacing w:line="360" w:lineRule="auto"/>
        <w:jc w:val="both"/>
        <w:rPr>
          <w:rFonts w:eastAsia="Calibri"/>
          <w:i/>
        </w:rPr>
      </w:pPr>
      <w:r w:rsidRPr="00FE3395">
        <w:rPr>
          <w:rFonts w:eastAsia="Calibri"/>
          <w:b/>
        </w:rPr>
        <w:t xml:space="preserve">Name of Journal: </w:t>
      </w:r>
      <w:r w:rsidRPr="00FE3395">
        <w:rPr>
          <w:rFonts w:eastAsia="Calibri"/>
          <w:i/>
        </w:rPr>
        <w:t>World Journal of Gastroenterology</w:t>
      </w:r>
    </w:p>
    <w:p w14:paraId="68B24FCF" w14:textId="4C6D361D" w:rsidR="004E65F1" w:rsidRPr="00FE3395" w:rsidRDefault="004E65F1" w:rsidP="00023619">
      <w:pPr>
        <w:snapToGrid w:val="0"/>
        <w:spacing w:line="360" w:lineRule="auto"/>
        <w:jc w:val="both"/>
        <w:rPr>
          <w:rFonts w:eastAsia="Calibri"/>
        </w:rPr>
      </w:pPr>
      <w:r w:rsidRPr="00FE3395">
        <w:rPr>
          <w:rFonts w:eastAsia="Calibri"/>
          <w:b/>
        </w:rPr>
        <w:t>Manuscript NO:</w:t>
      </w:r>
      <w:r w:rsidRPr="00FE3395">
        <w:rPr>
          <w:rFonts w:eastAsia="Calibri"/>
        </w:rPr>
        <w:t xml:space="preserve"> 52253</w:t>
      </w:r>
    </w:p>
    <w:p w14:paraId="2EC9C248" w14:textId="77777777" w:rsidR="00792D5A" w:rsidRPr="002D2334" w:rsidRDefault="00792D5A" w:rsidP="00023619">
      <w:pPr>
        <w:snapToGrid w:val="0"/>
        <w:spacing w:line="360" w:lineRule="auto"/>
        <w:jc w:val="both"/>
        <w:outlineLvl w:val="0"/>
        <w:rPr>
          <w:rFonts w:eastAsia="Arial Unicode MS"/>
          <w:b/>
          <w:i/>
          <w:color w:val="000000"/>
          <w:u w:color="000000"/>
          <w:lang w:eastAsia="zh-CN"/>
        </w:rPr>
      </w:pPr>
      <w:bookmarkStart w:id="0" w:name="OLE_LINK4"/>
      <w:r w:rsidRPr="00D14875">
        <w:rPr>
          <w:b/>
          <w:color w:val="000000"/>
          <w:shd w:val="clear" w:color="auto" w:fill="FFFFFF"/>
        </w:rPr>
        <w:t>Manuscript Type</w:t>
      </w:r>
      <w:bookmarkEnd w:id="0"/>
      <w:r w:rsidRPr="002D2334">
        <w:rPr>
          <w:rFonts w:eastAsia="Arial Unicode MS"/>
          <w:b/>
          <w:color w:val="000000"/>
          <w:u w:color="000000"/>
          <w:lang w:eastAsia="zh-CN"/>
        </w:rPr>
        <w:t xml:space="preserve">: </w:t>
      </w:r>
      <w:r w:rsidRPr="00002F66">
        <w:rPr>
          <w:rFonts w:cstheme="minorBidi"/>
        </w:rPr>
        <w:t>ORIGINAL ARTICLE</w:t>
      </w:r>
    </w:p>
    <w:p w14:paraId="0D2F15D5" w14:textId="77777777" w:rsidR="00792D5A" w:rsidRPr="002D2334" w:rsidRDefault="00792D5A" w:rsidP="00023619">
      <w:pPr>
        <w:snapToGrid w:val="0"/>
        <w:spacing w:line="360" w:lineRule="auto"/>
        <w:jc w:val="both"/>
        <w:outlineLvl w:val="0"/>
        <w:rPr>
          <w:rFonts w:eastAsia="Arial Unicode MS"/>
          <w:b/>
          <w:color w:val="000000"/>
          <w:u w:color="000000"/>
          <w:lang w:eastAsia="zh-CN"/>
        </w:rPr>
      </w:pPr>
    </w:p>
    <w:p w14:paraId="62653F67" w14:textId="77777777" w:rsidR="00792D5A" w:rsidRPr="0090679E" w:rsidRDefault="00792D5A" w:rsidP="00023619">
      <w:pPr>
        <w:adjustRightInd w:val="0"/>
        <w:snapToGrid w:val="0"/>
        <w:spacing w:line="360" w:lineRule="auto"/>
        <w:jc w:val="both"/>
        <w:rPr>
          <w:rFonts w:eastAsia="Arial Unicode MS"/>
          <w:b/>
          <w:i/>
          <w:color w:val="000000"/>
          <w:u w:color="000000"/>
          <w:lang w:eastAsia="zh-CN"/>
        </w:rPr>
      </w:pPr>
      <w:r w:rsidRPr="0090679E">
        <w:rPr>
          <w:rFonts w:eastAsia="Arial Unicode MS"/>
          <w:b/>
          <w:i/>
          <w:color w:val="000000"/>
          <w:u w:color="000000"/>
          <w:lang w:eastAsia="zh-CN"/>
        </w:rPr>
        <w:t>Prospective Study</w:t>
      </w:r>
    </w:p>
    <w:p w14:paraId="626FD4F8" w14:textId="2DC1B1AA" w:rsidR="00750CAD" w:rsidRPr="00FE3395" w:rsidRDefault="00750CAD" w:rsidP="00023619">
      <w:pPr>
        <w:snapToGrid w:val="0"/>
        <w:spacing w:line="360" w:lineRule="auto"/>
        <w:jc w:val="both"/>
        <w:rPr>
          <w:rFonts w:eastAsia="MS Mincho"/>
          <w:b/>
          <w:bCs/>
          <w:lang w:val="en-US" w:eastAsia="ja-JP"/>
        </w:rPr>
      </w:pPr>
      <w:r w:rsidRPr="00792D5A">
        <w:rPr>
          <w:rFonts w:eastAsia="MS Mincho"/>
          <w:b/>
          <w:bCs/>
          <w:caps/>
          <w:lang w:val="en-US" w:eastAsia="ja-JP"/>
        </w:rPr>
        <w:t>s</w:t>
      </w:r>
      <w:r w:rsidRPr="00FE3395">
        <w:rPr>
          <w:rFonts w:eastAsia="MS Mincho"/>
          <w:b/>
          <w:bCs/>
          <w:lang w:val="en-US" w:eastAsia="ja-JP"/>
        </w:rPr>
        <w:t>ignificance of postoperative follow-up of patients with metastatic colorectal cancer using circulating tumor DNA</w:t>
      </w:r>
    </w:p>
    <w:p w14:paraId="34B4BFDB" w14:textId="77777777" w:rsidR="00E37DC0" w:rsidRPr="00FE3395" w:rsidRDefault="00E37DC0" w:rsidP="00023619">
      <w:pPr>
        <w:snapToGrid w:val="0"/>
        <w:spacing w:line="360" w:lineRule="auto"/>
        <w:jc w:val="both"/>
        <w:rPr>
          <w:rFonts w:eastAsia="Calibri"/>
          <w:b/>
        </w:rPr>
      </w:pPr>
    </w:p>
    <w:p w14:paraId="774A14AB" w14:textId="7FD02405" w:rsidR="00750CAD" w:rsidRPr="00FE3395" w:rsidRDefault="00E37DC0" w:rsidP="00023619">
      <w:pPr>
        <w:snapToGrid w:val="0"/>
        <w:spacing w:line="360" w:lineRule="auto"/>
        <w:jc w:val="both"/>
        <w:rPr>
          <w:rFonts w:eastAsia="MS Mincho"/>
          <w:bCs/>
          <w:lang w:val="en-US" w:eastAsia="ja-JP"/>
        </w:rPr>
      </w:pPr>
      <w:r w:rsidRPr="00FE3395">
        <w:rPr>
          <w:rFonts w:eastAsia="Calibri"/>
        </w:rPr>
        <w:t xml:space="preserve">Benešová L </w:t>
      </w:r>
      <w:r w:rsidRPr="00FE3395">
        <w:rPr>
          <w:rFonts w:eastAsia="Calibri"/>
          <w:i/>
        </w:rPr>
        <w:t>et al.</w:t>
      </w:r>
      <w:r w:rsidR="00792D5A">
        <w:rPr>
          <w:rFonts w:eastAsia="Calibri"/>
        </w:rPr>
        <w:t xml:space="preserve"> </w:t>
      </w:r>
      <w:proofErr w:type="spellStart"/>
      <w:proofErr w:type="gramStart"/>
      <w:r w:rsidR="004108EE" w:rsidRPr="00FE3395">
        <w:rPr>
          <w:rFonts w:eastAsia="MS Mincho"/>
          <w:bCs/>
          <w:lang w:val="en-US" w:eastAsia="ja-JP"/>
        </w:rPr>
        <w:t>c</w:t>
      </w:r>
      <w:r w:rsidR="004E65F1" w:rsidRPr="00FE3395">
        <w:rPr>
          <w:rFonts w:eastAsia="MS Mincho"/>
          <w:bCs/>
          <w:lang w:val="en-US" w:eastAsia="ja-JP"/>
        </w:rPr>
        <w:t>tDNA</w:t>
      </w:r>
      <w:proofErr w:type="spellEnd"/>
      <w:proofErr w:type="gramEnd"/>
      <w:r w:rsidR="004E65F1" w:rsidRPr="00FE3395">
        <w:rPr>
          <w:rFonts w:eastAsia="MS Mincho"/>
          <w:bCs/>
          <w:lang w:val="en-US" w:eastAsia="ja-JP"/>
        </w:rPr>
        <w:t xml:space="preserve"> in detection of </w:t>
      </w:r>
      <w:proofErr w:type="spellStart"/>
      <w:r w:rsidR="004E65F1" w:rsidRPr="00FE3395">
        <w:rPr>
          <w:rFonts w:eastAsia="MS Mincho"/>
          <w:bCs/>
          <w:lang w:val="en-US" w:eastAsia="ja-JP"/>
        </w:rPr>
        <w:t>mCRC</w:t>
      </w:r>
      <w:proofErr w:type="spellEnd"/>
      <w:r w:rsidR="004E65F1" w:rsidRPr="00FE3395">
        <w:rPr>
          <w:rFonts w:eastAsia="MS Mincho"/>
          <w:bCs/>
          <w:lang w:val="en-US" w:eastAsia="ja-JP"/>
        </w:rPr>
        <w:t xml:space="preserve"> recurrence</w:t>
      </w:r>
    </w:p>
    <w:p w14:paraId="15311166" w14:textId="77777777" w:rsidR="00E37DC0" w:rsidRPr="00FE3395" w:rsidRDefault="00E37DC0" w:rsidP="00023619">
      <w:pPr>
        <w:snapToGrid w:val="0"/>
        <w:spacing w:line="360" w:lineRule="auto"/>
        <w:jc w:val="both"/>
        <w:rPr>
          <w:rFonts w:eastAsia="Calibri"/>
          <w:b/>
        </w:rPr>
      </w:pPr>
    </w:p>
    <w:p w14:paraId="24846D61" w14:textId="1319E3E3" w:rsidR="00FA23EB" w:rsidRPr="00792D5A" w:rsidRDefault="00FA23EB" w:rsidP="00023619">
      <w:pPr>
        <w:snapToGrid w:val="0"/>
        <w:spacing w:line="360" w:lineRule="auto"/>
        <w:jc w:val="both"/>
        <w:rPr>
          <w:rFonts w:eastAsia="Calibri"/>
          <w:bCs/>
        </w:rPr>
      </w:pPr>
      <w:r w:rsidRPr="00792D5A">
        <w:rPr>
          <w:rFonts w:eastAsia="MS Mincho"/>
          <w:bCs/>
          <w:lang w:eastAsia="ja-JP"/>
        </w:rPr>
        <w:t xml:space="preserve">Lucie Benešová, Tereza Hálková, </w:t>
      </w:r>
      <w:r w:rsidR="00796C23" w:rsidRPr="00792D5A">
        <w:rPr>
          <w:rFonts w:eastAsia="MS Mincho"/>
          <w:bCs/>
          <w:lang w:eastAsia="ja-JP"/>
        </w:rPr>
        <w:t xml:space="preserve">Renata Ptáčková, </w:t>
      </w:r>
      <w:r w:rsidRPr="00792D5A">
        <w:rPr>
          <w:rFonts w:eastAsia="MS Mincho"/>
          <w:bCs/>
          <w:lang w:eastAsia="ja-JP"/>
        </w:rPr>
        <w:t>Anastasiya Semyakina, Kateřina Menclová, Jiří Pudil, Miroslav Ryska, Miroslav Levý, Jaromír Šimša, Filip Pazdírek, Jiří Hoch, Milan Blaha, Marek Minárik</w:t>
      </w:r>
    </w:p>
    <w:p w14:paraId="182A2970" w14:textId="77777777" w:rsidR="00FA23EB" w:rsidRPr="00FE3395" w:rsidRDefault="00FA23EB" w:rsidP="00023619">
      <w:pPr>
        <w:snapToGrid w:val="0"/>
        <w:spacing w:line="360" w:lineRule="auto"/>
        <w:jc w:val="both"/>
        <w:rPr>
          <w:rFonts w:eastAsia="Calibri"/>
          <w:b/>
        </w:rPr>
      </w:pPr>
    </w:p>
    <w:p w14:paraId="3B7FC11E" w14:textId="2AEAC5D4" w:rsidR="00FA23EB" w:rsidRPr="00FE3395" w:rsidRDefault="00FA23EB" w:rsidP="00023619">
      <w:pPr>
        <w:snapToGrid w:val="0"/>
        <w:spacing w:line="360" w:lineRule="auto"/>
        <w:jc w:val="both"/>
        <w:rPr>
          <w:rFonts w:eastAsia="MS Mincho"/>
          <w:lang w:val="en-US" w:eastAsia="ja-JP"/>
        </w:rPr>
      </w:pPr>
      <w:r w:rsidRPr="00FE3395">
        <w:rPr>
          <w:rFonts w:eastAsia="MS Mincho"/>
          <w:b/>
          <w:lang w:val="en-US" w:eastAsia="ja-JP"/>
        </w:rPr>
        <w:t xml:space="preserve">Lucie </w:t>
      </w:r>
      <w:proofErr w:type="spellStart"/>
      <w:r w:rsidRPr="00FE3395">
        <w:rPr>
          <w:rFonts w:eastAsia="MS Mincho"/>
          <w:b/>
          <w:lang w:val="en-US" w:eastAsia="ja-JP"/>
        </w:rPr>
        <w:t>Benešová</w:t>
      </w:r>
      <w:proofErr w:type="spellEnd"/>
      <w:r w:rsidRPr="00FE3395">
        <w:rPr>
          <w:rFonts w:eastAsia="MS Mincho"/>
          <w:b/>
          <w:lang w:val="en-US" w:eastAsia="ja-JP"/>
        </w:rPr>
        <w:t xml:space="preserve">, </w:t>
      </w:r>
      <w:proofErr w:type="spellStart"/>
      <w:r w:rsidRPr="00FE3395">
        <w:rPr>
          <w:rFonts w:eastAsia="MS Mincho"/>
          <w:b/>
          <w:lang w:val="en-US" w:eastAsia="ja-JP"/>
        </w:rPr>
        <w:t>Tereza</w:t>
      </w:r>
      <w:proofErr w:type="spellEnd"/>
      <w:r w:rsidRPr="00FE3395">
        <w:rPr>
          <w:rFonts w:eastAsia="MS Mincho"/>
          <w:b/>
          <w:lang w:val="en-US" w:eastAsia="ja-JP"/>
        </w:rPr>
        <w:t xml:space="preserve"> </w:t>
      </w:r>
      <w:proofErr w:type="spellStart"/>
      <w:r w:rsidRPr="00FE3395">
        <w:rPr>
          <w:rFonts w:eastAsia="MS Mincho"/>
          <w:b/>
          <w:lang w:val="en-US" w:eastAsia="ja-JP"/>
        </w:rPr>
        <w:t>Hálková</w:t>
      </w:r>
      <w:proofErr w:type="spellEnd"/>
      <w:r w:rsidRPr="00FE3395">
        <w:rPr>
          <w:rFonts w:eastAsia="MS Mincho"/>
          <w:b/>
          <w:lang w:val="en-US" w:eastAsia="ja-JP"/>
        </w:rPr>
        <w:t xml:space="preserve">, </w:t>
      </w:r>
      <w:proofErr w:type="spellStart"/>
      <w:r w:rsidR="00796C23" w:rsidRPr="00FE3395">
        <w:rPr>
          <w:rFonts w:eastAsia="MS Mincho"/>
          <w:b/>
          <w:lang w:val="en-US" w:eastAsia="ja-JP"/>
        </w:rPr>
        <w:t>Renata</w:t>
      </w:r>
      <w:proofErr w:type="spellEnd"/>
      <w:r w:rsidR="00796C23" w:rsidRPr="00FE3395">
        <w:rPr>
          <w:rFonts w:eastAsia="MS Mincho"/>
          <w:b/>
          <w:lang w:val="en-US" w:eastAsia="ja-JP"/>
        </w:rPr>
        <w:t xml:space="preserve"> </w:t>
      </w:r>
      <w:proofErr w:type="spellStart"/>
      <w:r w:rsidR="00796C23" w:rsidRPr="00FE3395">
        <w:rPr>
          <w:rFonts w:eastAsia="MS Mincho"/>
          <w:b/>
          <w:lang w:val="en-US" w:eastAsia="ja-JP"/>
        </w:rPr>
        <w:t>Ptáčková</w:t>
      </w:r>
      <w:proofErr w:type="spellEnd"/>
      <w:r w:rsidR="00796C23" w:rsidRPr="00FE3395">
        <w:rPr>
          <w:rFonts w:eastAsia="MS Mincho"/>
          <w:b/>
          <w:lang w:val="en-US" w:eastAsia="ja-JP"/>
        </w:rPr>
        <w:t xml:space="preserve">, </w:t>
      </w:r>
      <w:proofErr w:type="spellStart"/>
      <w:r w:rsidRPr="00FE3395">
        <w:rPr>
          <w:rFonts w:eastAsia="MS Mincho"/>
          <w:b/>
          <w:lang w:val="en-US" w:eastAsia="ja-JP"/>
        </w:rPr>
        <w:t>Anastasiya</w:t>
      </w:r>
      <w:proofErr w:type="spellEnd"/>
      <w:r w:rsidRPr="00FE3395">
        <w:rPr>
          <w:rFonts w:eastAsia="MS Mincho"/>
          <w:b/>
          <w:lang w:val="en-US" w:eastAsia="ja-JP"/>
        </w:rPr>
        <w:t xml:space="preserve"> </w:t>
      </w:r>
      <w:proofErr w:type="spellStart"/>
      <w:r w:rsidRPr="00FE3395">
        <w:rPr>
          <w:rFonts w:eastAsia="MS Mincho"/>
          <w:b/>
          <w:lang w:val="en-US" w:eastAsia="ja-JP"/>
        </w:rPr>
        <w:t>Semyakina</w:t>
      </w:r>
      <w:proofErr w:type="spellEnd"/>
      <w:r w:rsidRPr="00FE3395">
        <w:rPr>
          <w:rFonts w:eastAsia="MS Mincho"/>
          <w:b/>
          <w:lang w:val="en-US" w:eastAsia="ja-JP"/>
        </w:rPr>
        <w:t xml:space="preserve">, </w:t>
      </w:r>
      <w:proofErr w:type="spellStart"/>
      <w:r w:rsidRPr="00FE3395">
        <w:rPr>
          <w:rFonts w:eastAsia="MS Mincho"/>
          <w:b/>
          <w:lang w:val="en-US" w:eastAsia="ja-JP"/>
        </w:rPr>
        <w:t>Marek</w:t>
      </w:r>
      <w:proofErr w:type="spellEnd"/>
      <w:r w:rsidRPr="00FE3395">
        <w:rPr>
          <w:rFonts w:eastAsia="MS Mincho"/>
          <w:b/>
          <w:lang w:val="en-US" w:eastAsia="ja-JP"/>
        </w:rPr>
        <w:t xml:space="preserve"> </w:t>
      </w:r>
      <w:proofErr w:type="spellStart"/>
      <w:r w:rsidRPr="00FE3395">
        <w:rPr>
          <w:rFonts w:eastAsia="MS Mincho"/>
          <w:b/>
          <w:lang w:val="en-US" w:eastAsia="ja-JP"/>
        </w:rPr>
        <w:t>Minárik</w:t>
      </w:r>
      <w:proofErr w:type="spellEnd"/>
      <w:r w:rsidRPr="00FE3395">
        <w:rPr>
          <w:rFonts w:eastAsia="MS Mincho"/>
          <w:b/>
          <w:lang w:val="en-US" w:eastAsia="ja-JP"/>
        </w:rPr>
        <w:t>,</w:t>
      </w:r>
      <w:r w:rsidRPr="00FE3395">
        <w:rPr>
          <w:rFonts w:eastAsia="MS Mincho"/>
          <w:lang w:val="en-US" w:eastAsia="ja-JP"/>
        </w:rPr>
        <w:t xml:space="preserve"> </w:t>
      </w:r>
      <w:r w:rsidR="00792D5A" w:rsidRPr="00FE3395">
        <w:rPr>
          <w:rFonts w:eastAsia="MS Mincho"/>
          <w:lang w:val="en-US" w:eastAsia="ja-JP"/>
        </w:rPr>
        <w:t xml:space="preserve">Centre for Applied Genomics of Solid Tumors, </w:t>
      </w:r>
      <w:proofErr w:type="spellStart"/>
      <w:r w:rsidRPr="00FE3395">
        <w:rPr>
          <w:rFonts w:eastAsia="MS Mincho"/>
          <w:lang w:val="en-US" w:eastAsia="ja-JP"/>
        </w:rPr>
        <w:t>Genomac</w:t>
      </w:r>
      <w:proofErr w:type="spellEnd"/>
      <w:r w:rsidRPr="00FE3395">
        <w:rPr>
          <w:rFonts w:eastAsia="MS Mincho"/>
          <w:lang w:val="en-US" w:eastAsia="ja-JP"/>
        </w:rPr>
        <w:t xml:space="preserve"> Research Institute, Prague</w:t>
      </w:r>
      <w:r w:rsidR="00792D5A">
        <w:rPr>
          <w:rFonts w:eastAsia="MS Mincho"/>
          <w:lang w:val="en-US" w:eastAsia="ja-JP"/>
        </w:rPr>
        <w:t xml:space="preserve"> </w:t>
      </w:r>
      <w:r w:rsidR="00792D5A" w:rsidRPr="00FE3395">
        <w:rPr>
          <w:rFonts w:eastAsia="MS Mincho"/>
          <w:lang w:val="en-US" w:eastAsia="ja-JP"/>
        </w:rPr>
        <w:t>CZ 161</w:t>
      </w:r>
      <w:r w:rsidR="00792D5A">
        <w:rPr>
          <w:rFonts w:eastAsia="MS Mincho"/>
          <w:lang w:val="en-US" w:eastAsia="ja-JP"/>
        </w:rPr>
        <w:t xml:space="preserve"> </w:t>
      </w:r>
      <w:r w:rsidR="00792D5A" w:rsidRPr="00FE3395">
        <w:rPr>
          <w:rFonts w:eastAsia="MS Mincho"/>
          <w:lang w:val="en-US" w:eastAsia="ja-JP"/>
        </w:rPr>
        <w:t>00</w:t>
      </w:r>
      <w:r w:rsidRPr="00FE3395">
        <w:rPr>
          <w:rFonts w:eastAsia="MS Mincho"/>
          <w:lang w:val="en-US" w:eastAsia="ja-JP"/>
        </w:rPr>
        <w:t>, Czech Republic</w:t>
      </w:r>
    </w:p>
    <w:p w14:paraId="2338275C" w14:textId="77777777" w:rsidR="002E7D51" w:rsidRPr="00792D5A" w:rsidRDefault="002E7D51" w:rsidP="00023619">
      <w:pPr>
        <w:snapToGrid w:val="0"/>
        <w:spacing w:line="360" w:lineRule="auto"/>
        <w:jc w:val="both"/>
        <w:rPr>
          <w:rFonts w:eastAsia="MS Mincho"/>
          <w:lang w:val="en-US" w:eastAsia="ja-JP"/>
        </w:rPr>
      </w:pPr>
    </w:p>
    <w:p w14:paraId="3C4AC725" w14:textId="3E2A1037" w:rsidR="002E7D51" w:rsidRPr="00FE3395" w:rsidRDefault="002E7D51" w:rsidP="00023619">
      <w:pPr>
        <w:snapToGrid w:val="0"/>
        <w:spacing w:line="360" w:lineRule="auto"/>
        <w:jc w:val="both"/>
        <w:rPr>
          <w:rFonts w:eastAsia="MS Mincho"/>
          <w:lang w:val="en-US" w:eastAsia="ja-JP"/>
        </w:rPr>
      </w:pPr>
      <w:proofErr w:type="spellStart"/>
      <w:r w:rsidRPr="00FE3395">
        <w:rPr>
          <w:rFonts w:eastAsia="MS Mincho"/>
          <w:b/>
          <w:lang w:val="en-US" w:eastAsia="ja-JP"/>
        </w:rPr>
        <w:t>Kateřina</w:t>
      </w:r>
      <w:proofErr w:type="spellEnd"/>
      <w:r w:rsidRPr="00FE3395">
        <w:rPr>
          <w:rFonts w:eastAsia="MS Mincho"/>
          <w:b/>
          <w:lang w:val="en-US" w:eastAsia="ja-JP"/>
        </w:rPr>
        <w:t xml:space="preserve"> </w:t>
      </w:r>
      <w:proofErr w:type="spellStart"/>
      <w:r w:rsidRPr="00FE3395">
        <w:rPr>
          <w:rFonts w:eastAsia="MS Mincho"/>
          <w:b/>
          <w:lang w:val="en-US" w:eastAsia="ja-JP"/>
        </w:rPr>
        <w:t>Menclová</w:t>
      </w:r>
      <w:proofErr w:type="spellEnd"/>
      <w:r w:rsidRPr="00FE3395">
        <w:rPr>
          <w:rFonts w:eastAsia="MS Mincho"/>
          <w:b/>
          <w:lang w:val="en-US" w:eastAsia="ja-JP"/>
        </w:rPr>
        <w:t xml:space="preserve">, </w:t>
      </w:r>
      <w:proofErr w:type="spellStart"/>
      <w:r w:rsidRPr="00FE3395">
        <w:rPr>
          <w:rFonts w:eastAsia="MS Mincho"/>
          <w:b/>
          <w:lang w:val="en-US" w:eastAsia="ja-JP"/>
        </w:rPr>
        <w:t>Jiří</w:t>
      </w:r>
      <w:proofErr w:type="spellEnd"/>
      <w:r w:rsidRPr="00FE3395">
        <w:rPr>
          <w:rFonts w:eastAsia="MS Mincho"/>
          <w:b/>
          <w:lang w:val="en-US" w:eastAsia="ja-JP"/>
        </w:rPr>
        <w:t xml:space="preserve"> </w:t>
      </w:r>
      <w:proofErr w:type="spellStart"/>
      <w:r w:rsidRPr="00FE3395">
        <w:rPr>
          <w:rFonts w:eastAsia="MS Mincho"/>
          <w:b/>
          <w:lang w:val="en-US" w:eastAsia="ja-JP"/>
        </w:rPr>
        <w:t>Pudil</w:t>
      </w:r>
      <w:proofErr w:type="spellEnd"/>
      <w:r w:rsidRPr="00FE3395">
        <w:rPr>
          <w:rFonts w:eastAsia="MS Mincho"/>
          <w:b/>
          <w:lang w:val="en-US" w:eastAsia="ja-JP"/>
        </w:rPr>
        <w:t xml:space="preserve">, </w:t>
      </w:r>
      <w:proofErr w:type="spellStart"/>
      <w:r w:rsidRPr="00FE3395">
        <w:rPr>
          <w:rFonts w:eastAsia="MS Mincho"/>
          <w:b/>
          <w:lang w:val="en-US" w:eastAsia="ja-JP"/>
        </w:rPr>
        <w:t>Miroslav</w:t>
      </w:r>
      <w:proofErr w:type="spellEnd"/>
      <w:r w:rsidRPr="00FE3395">
        <w:rPr>
          <w:rFonts w:eastAsia="MS Mincho"/>
          <w:b/>
          <w:lang w:val="en-US" w:eastAsia="ja-JP"/>
        </w:rPr>
        <w:t xml:space="preserve"> </w:t>
      </w:r>
      <w:proofErr w:type="spellStart"/>
      <w:r w:rsidRPr="00FE3395">
        <w:rPr>
          <w:rFonts w:eastAsia="MS Mincho"/>
          <w:b/>
          <w:lang w:val="en-US" w:eastAsia="ja-JP"/>
        </w:rPr>
        <w:t>Ryska</w:t>
      </w:r>
      <w:proofErr w:type="spellEnd"/>
      <w:r w:rsidRPr="00FE3395">
        <w:rPr>
          <w:rFonts w:eastAsia="MS Mincho"/>
          <w:b/>
          <w:lang w:val="en-US" w:eastAsia="ja-JP"/>
        </w:rPr>
        <w:t>,</w:t>
      </w:r>
      <w:r w:rsidRPr="00FE3395">
        <w:rPr>
          <w:rFonts w:eastAsia="MS Mincho"/>
          <w:lang w:val="en-US" w:eastAsia="ja-JP"/>
        </w:rPr>
        <w:t xml:space="preserve"> Surgery Department, 2</w:t>
      </w:r>
      <w:r w:rsidRPr="00792D5A">
        <w:rPr>
          <w:rFonts w:eastAsia="MS Mincho"/>
          <w:vertAlign w:val="superscript"/>
          <w:lang w:val="en-US" w:eastAsia="ja-JP"/>
        </w:rPr>
        <w:t>nd</w:t>
      </w:r>
      <w:r w:rsidRPr="00FE3395">
        <w:rPr>
          <w:rFonts w:eastAsia="MS Mincho"/>
          <w:lang w:val="en-US" w:eastAsia="ja-JP"/>
        </w:rPr>
        <w:t xml:space="preserve"> Faculty of Medicine of Charles University Prague and Military University Hospital, Prague</w:t>
      </w:r>
      <w:r w:rsidR="00792D5A">
        <w:rPr>
          <w:rFonts w:eastAsia="MS Mincho"/>
          <w:lang w:val="en-US" w:eastAsia="ja-JP"/>
        </w:rPr>
        <w:t xml:space="preserve"> </w:t>
      </w:r>
      <w:r w:rsidR="00792D5A" w:rsidRPr="00FE3395">
        <w:rPr>
          <w:rFonts w:eastAsia="MS Mincho"/>
          <w:lang w:val="en-US" w:eastAsia="ja-JP"/>
        </w:rPr>
        <w:t>CZ 169 02</w:t>
      </w:r>
      <w:r w:rsidRPr="00FE3395">
        <w:rPr>
          <w:rFonts w:eastAsia="MS Mincho"/>
          <w:lang w:val="en-US" w:eastAsia="ja-JP"/>
        </w:rPr>
        <w:t>, Czech Republic</w:t>
      </w:r>
    </w:p>
    <w:p w14:paraId="008A43E4" w14:textId="77777777" w:rsidR="002E7D51" w:rsidRPr="00FE3395" w:rsidRDefault="002E7D51" w:rsidP="00023619">
      <w:pPr>
        <w:snapToGrid w:val="0"/>
        <w:spacing w:line="360" w:lineRule="auto"/>
        <w:jc w:val="both"/>
        <w:rPr>
          <w:rFonts w:eastAsia="MS Mincho"/>
          <w:lang w:val="en-US" w:eastAsia="ja-JP"/>
        </w:rPr>
      </w:pPr>
    </w:p>
    <w:p w14:paraId="535B41BE" w14:textId="72D6FE8E" w:rsidR="002E7D51" w:rsidRPr="00FE3395" w:rsidRDefault="002E7D51" w:rsidP="00023619">
      <w:pPr>
        <w:snapToGrid w:val="0"/>
        <w:spacing w:line="360" w:lineRule="auto"/>
        <w:jc w:val="both"/>
        <w:rPr>
          <w:rFonts w:eastAsia="MS Mincho"/>
          <w:lang w:val="en-US" w:eastAsia="ja-JP"/>
        </w:rPr>
      </w:pPr>
      <w:proofErr w:type="spellStart"/>
      <w:r w:rsidRPr="00FE3395">
        <w:rPr>
          <w:rFonts w:eastAsia="MS Mincho"/>
          <w:b/>
          <w:lang w:val="en-US" w:eastAsia="ja-JP"/>
        </w:rPr>
        <w:t>Miroslav</w:t>
      </w:r>
      <w:proofErr w:type="spellEnd"/>
      <w:r w:rsidRPr="00FE3395">
        <w:rPr>
          <w:rFonts w:eastAsia="MS Mincho"/>
          <w:b/>
          <w:lang w:val="en-US" w:eastAsia="ja-JP"/>
        </w:rPr>
        <w:t xml:space="preserve"> </w:t>
      </w:r>
      <w:proofErr w:type="spellStart"/>
      <w:r w:rsidRPr="00FE3395">
        <w:rPr>
          <w:rFonts w:eastAsia="MS Mincho"/>
          <w:b/>
          <w:lang w:val="en-US" w:eastAsia="ja-JP"/>
        </w:rPr>
        <w:t>Levý</w:t>
      </w:r>
      <w:proofErr w:type="spellEnd"/>
      <w:r w:rsidRPr="00FE3395">
        <w:rPr>
          <w:rFonts w:eastAsia="MS Mincho"/>
          <w:b/>
          <w:lang w:val="en-US" w:eastAsia="ja-JP"/>
        </w:rPr>
        <w:t xml:space="preserve">, </w:t>
      </w:r>
      <w:proofErr w:type="spellStart"/>
      <w:r w:rsidRPr="00FE3395">
        <w:rPr>
          <w:rFonts w:eastAsia="MS Mincho"/>
          <w:b/>
          <w:lang w:val="en-US" w:eastAsia="ja-JP"/>
        </w:rPr>
        <w:t>Jaromír</w:t>
      </w:r>
      <w:proofErr w:type="spellEnd"/>
      <w:r w:rsidRPr="00FE3395">
        <w:rPr>
          <w:rFonts w:eastAsia="MS Mincho"/>
          <w:b/>
          <w:lang w:val="en-US" w:eastAsia="ja-JP"/>
        </w:rPr>
        <w:t xml:space="preserve"> </w:t>
      </w:r>
      <w:proofErr w:type="spellStart"/>
      <w:r w:rsidRPr="00FE3395">
        <w:rPr>
          <w:rFonts w:eastAsia="MS Mincho"/>
          <w:b/>
          <w:lang w:val="en-US" w:eastAsia="ja-JP"/>
        </w:rPr>
        <w:t>Šimša</w:t>
      </w:r>
      <w:proofErr w:type="spellEnd"/>
      <w:r w:rsidRPr="00FE3395">
        <w:rPr>
          <w:rFonts w:eastAsia="MS Mincho"/>
          <w:b/>
          <w:lang w:val="en-US" w:eastAsia="ja-JP"/>
        </w:rPr>
        <w:t xml:space="preserve">, </w:t>
      </w:r>
      <w:r w:rsidRPr="00FE3395">
        <w:rPr>
          <w:rFonts w:eastAsia="MS Mincho"/>
          <w:lang w:val="en-US" w:eastAsia="ja-JP"/>
        </w:rPr>
        <w:t>Surgery Department, 1</w:t>
      </w:r>
      <w:r w:rsidRPr="007556BF">
        <w:rPr>
          <w:rFonts w:eastAsia="MS Mincho"/>
          <w:vertAlign w:val="superscript"/>
          <w:lang w:val="en-US" w:eastAsia="ja-JP"/>
        </w:rPr>
        <w:t>st</w:t>
      </w:r>
      <w:r w:rsidRPr="00FE3395">
        <w:rPr>
          <w:rFonts w:eastAsia="MS Mincho"/>
          <w:lang w:val="en-US" w:eastAsia="ja-JP"/>
        </w:rPr>
        <w:t xml:space="preserve"> </w:t>
      </w:r>
      <w:r w:rsidRPr="00FE3395">
        <w:rPr>
          <w:color w:val="000000"/>
          <w:shd w:val="clear" w:color="auto" w:fill="FFFFFF"/>
        </w:rPr>
        <w:t xml:space="preserve">Faculty of Medicine, Charles University Prague and Thomayer Hospital, </w:t>
      </w:r>
      <w:r w:rsidRPr="00FE3395">
        <w:rPr>
          <w:rFonts w:eastAsia="MS Mincho"/>
          <w:lang w:val="en-US" w:eastAsia="ja-JP"/>
        </w:rPr>
        <w:t>Prague</w:t>
      </w:r>
      <w:r w:rsidR="007556BF">
        <w:rPr>
          <w:rFonts w:eastAsia="MS Mincho"/>
          <w:lang w:val="en-US" w:eastAsia="ja-JP"/>
        </w:rPr>
        <w:t xml:space="preserve"> </w:t>
      </w:r>
      <w:r w:rsidR="007556BF" w:rsidRPr="00FE3395">
        <w:rPr>
          <w:rFonts w:eastAsia="MS Mincho"/>
          <w:lang w:val="en-US" w:eastAsia="ja-JP"/>
        </w:rPr>
        <w:t>CZ 140 59</w:t>
      </w:r>
      <w:r w:rsidRPr="00FE3395">
        <w:rPr>
          <w:rFonts w:eastAsia="MS Mincho"/>
          <w:lang w:val="en-US" w:eastAsia="ja-JP"/>
        </w:rPr>
        <w:t>, Czech Republic</w:t>
      </w:r>
    </w:p>
    <w:p w14:paraId="4F940506" w14:textId="77777777" w:rsidR="002E7D51" w:rsidRPr="00FE3395" w:rsidRDefault="002E7D51" w:rsidP="00023619">
      <w:pPr>
        <w:snapToGrid w:val="0"/>
        <w:spacing w:line="360" w:lineRule="auto"/>
        <w:jc w:val="both"/>
        <w:rPr>
          <w:rFonts w:eastAsia="MS Mincho"/>
          <w:lang w:val="en-US" w:eastAsia="ja-JP"/>
        </w:rPr>
      </w:pPr>
    </w:p>
    <w:p w14:paraId="54604043" w14:textId="1942BBE2" w:rsidR="002E7D51" w:rsidRPr="00FE3395" w:rsidRDefault="002E7D51" w:rsidP="00023619">
      <w:pPr>
        <w:snapToGrid w:val="0"/>
        <w:spacing w:line="360" w:lineRule="auto"/>
        <w:jc w:val="both"/>
        <w:rPr>
          <w:rFonts w:eastAsia="MS Mincho"/>
          <w:lang w:val="en-US" w:eastAsia="ja-JP"/>
        </w:rPr>
      </w:pPr>
      <w:proofErr w:type="spellStart"/>
      <w:r w:rsidRPr="00FE3395">
        <w:rPr>
          <w:rFonts w:eastAsia="MS Mincho"/>
          <w:b/>
          <w:lang w:val="en-US" w:eastAsia="ja-JP"/>
        </w:rPr>
        <w:t>Filip</w:t>
      </w:r>
      <w:proofErr w:type="spellEnd"/>
      <w:r w:rsidRPr="00FE3395">
        <w:rPr>
          <w:rFonts w:eastAsia="MS Mincho"/>
          <w:b/>
          <w:lang w:val="en-US" w:eastAsia="ja-JP"/>
        </w:rPr>
        <w:t xml:space="preserve"> </w:t>
      </w:r>
      <w:proofErr w:type="spellStart"/>
      <w:r w:rsidRPr="00FE3395">
        <w:rPr>
          <w:rFonts w:eastAsia="MS Mincho"/>
          <w:b/>
          <w:lang w:val="en-US" w:eastAsia="ja-JP"/>
        </w:rPr>
        <w:t>Pazdírek</w:t>
      </w:r>
      <w:proofErr w:type="spellEnd"/>
      <w:r w:rsidRPr="00FE3395">
        <w:rPr>
          <w:rFonts w:eastAsia="MS Mincho"/>
          <w:b/>
          <w:lang w:val="en-US" w:eastAsia="ja-JP"/>
        </w:rPr>
        <w:t xml:space="preserve">, </w:t>
      </w:r>
      <w:proofErr w:type="spellStart"/>
      <w:r w:rsidRPr="00FE3395">
        <w:rPr>
          <w:rFonts w:eastAsia="MS Mincho"/>
          <w:b/>
          <w:lang w:val="en-US" w:eastAsia="ja-JP"/>
        </w:rPr>
        <w:t>Jiří</w:t>
      </w:r>
      <w:proofErr w:type="spellEnd"/>
      <w:r w:rsidRPr="00FE3395">
        <w:rPr>
          <w:rFonts w:eastAsia="MS Mincho"/>
          <w:b/>
          <w:lang w:val="en-US" w:eastAsia="ja-JP"/>
        </w:rPr>
        <w:t xml:space="preserve"> Hoch, </w:t>
      </w:r>
      <w:r w:rsidRPr="00FE3395">
        <w:rPr>
          <w:rFonts w:eastAsia="MS Mincho"/>
          <w:lang w:val="en-US" w:eastAsia="ja-JP"/>
        </w:rPr>
        <w:t>Surgery Department, 2</w:t>
      </w:r>
      <w:r w:rsidRPr="007556BF">
        <w:rPr>
          <w:rFonts w:eastAsia="MS Mincho"/>
          <w:vertAlign w:val="superscript"/>
          <w:lang w:val="en-US" w:eastAsia="ja-JP"/>
        </w:rPr>
        <w:t>nd</w:t>
      </w:r>
      <w:r w:rsidRPr="00FE3395">
        <w:rPr>
          <w:rFonts w:eastAsia="MS Mincho"/>
          <w:lang w:val="en-US" w:eastAsia="ja-JP"/>
        </w:rPr>
        <w:t xml:space="preserve"> Faculty of Medicine of Charles University Prague and </w:t>
      </w:r>
      <w:proofErr w:type="spellStart"/>
      <w:r w:rsidRPr="00FE3395">
        <w:rPr>
          <w:rFonts w:eastAsia="MS Mincho"/>
          <w:lang w:val="en-US" w:eastAsia="ja-JP"/>
        </w:rPr>
        <w:t>Motol</w:t>
      </w:r>
      <w:proofErr w:type="spellEnd"/>
      <w:r w:rsidRPr="00FE3395">
        <w:rPr>
          <w:rFonts w:eastAsia="MS Mincho"/>
          <w:lang w:val="en-US" w:eastAsia="ja-JP"/>
        </w:rPr>
        <w:t xml:space="preserve"> University Hospital, Prague</w:t>
      </w:r>
      <w:r w:rsidR="007556BF">
        <w:rPr>
          <w:rFonts w:eastAsia="MS Mincho"/>
          <w:lang w:val="en-US" w:eastAsia="ja-JP"/>
        </w:rPr>
        <w:t xml:space="preserve"> </w:t>
      </w:r>
      <w:r w:rsidR="007556BF" w:rsidRPr="00FE3395">
        <w:rPr>
          <w:rFonts w:eastAsia="MS Mincho"/>
          <w:lang w:val="en-US" w:eastAsia="ja-JP"/>
        </w:rPr>
        <w:t>CZ 150 06</w:t>
      </w:r>
      <w:r w:rsidRPr="00FE3395">
        <w:rPr>
          <w:rFonts w:eastAsia="MS Mincho"/>
          <w:lang w:val="en-US" w:eastAsia="ja-JP"/>
        </w:rPr>
        <w:t>, Czech Republic</w:t>
      </w:r>
    </w:p>
    <w:p w14:paraId="448A7C0C" w14:textId="77777777" w:rsidR="001D3C39" w:rsidRPr="00FE3395" w:rsidRDefault="001D3C39" w:rsidP="00023619">
      <w:pPr>
        <w:snapToGrid w:val="0"/>
        <w:spacing w:line="360" w:lineRule="auto"/>
        <w:jc w:val="both"/>
        <w:rPr>
          <w:rFonts w:eastAsia="MS Mincho"/>
          <w:b/>
          <w:lang w:val="en-US" w:eastAsia="ja-JP"/>
        </w:rPr>
      </w:pPr>
    </w:p>
    <w:p w14:paraId="0B32E000" w14:textId="1DFE59E2" w:rsidR="00485027" w:rsidRPr="00FE3395" w:rsidRDefault="002E7D51" w:rsidP="00023619">
      <w:pPr>
        <w:autoSpaceDE w:val="0"/>
        <w:autoSpaceDN w:val="0"/>
        <w:adjustRightInd w:val="0"/>
        <w:snapToGrid w:val="0"/>
        <w:spacing w:line="360" w:lineRule="auto"/>
        <w:jc w:val="both"/>
        <w:rPr>
          <w:rFonts w:eastAsia="MS Mincho"/>
          <w:lang w:val="en-US" w:eastAsia="ja-JP"/>
        </w:rPr>
      </w:pPr>
      <w:r w:rsidRPr="00FE3395">
        <w:rPr>
          <w:rFonts w:eastAsia="MS Mincho"/>
          <w:b/>
          <w:lang w:val="en-US" w:eastAsia="ja-JP"/>
        </w:rPr>
        <w:t xml:space="preserve">Milan </w:t>
      </w:r>
      <w:proofErr w:type="spellStart"/>
      <w:r w:rsidRPr="00FE3395">
        <w:rPr>
          <w:rFonts w:eastAsia="MS Mincho"/>
          <w:b/>
          <w:lang w:val="en-US" w:eastAsia="ja-JP"/>
        </w:rPr>
        <w:t>Blaha</w:t>
      </w:r>
      <w:proofErr w:type="spellEnd"/>
      <w:r w:rsidRPr="00FE3395">
        <w:rPr>
          <w:rFonts w:eastAsia="MS Mincho"/>
          <w:b/>
          <w:lang w:val="en-US" w:eastAsia="ja-JP"/>
        </w:rPr>
        <w:t xml:space="preserve">, </w:t>
      </w:r>
      <w:r w:rsidR="00CE0A98" w:rsidRPr="00FE3395">
        <w:rPr>
          <w:rFonts w:eastAsia="MS Mincho"/>
          <w:lang w:val="en-US" w:eastAsia="ja-JP"/>
        </w:rPr>
        <w:t>Institute of Biostatistics and Analyses of the Masaryk University, Brno</w:t>
      </w:r>
      <w:r w:rsidR="007556BF">
        <w:rPr>
          <w:rFonts w:eastAsia="MS Mincho"/>
          <w:lang w:val="en-US" w:eastAsia="ja-JP"/>
        </w:rPr>
        <w:t xml:space="preserve"> </w:t>
      </w:r>
      <w:r w:rsidR="007556BF" w:rsidRPr="00FE3395">
        <w:rPr>
          <w:rFonts w:eastAsia="MS Mincho"/>
          <w:lang w:val="en-US" w:eastAsia="ja-JP"/>
        </w:rPr>
        <w:t>CZ 625 00</w:t>
      </w:r>
      <w:r w:rsidR="00CE0A98" w:rsidRPr="00FE3395">
        <w:rPr>
          <w:rFonts w:eastAsia="MS Mincho"/>
          <w:lang w:val="en-US" w:eastAsia="ja-JP"/>
        </w:rPr>
        <w:t>, Czech Republic</w:t>
      </w:r>
    </w:p>
    <w:p w14:paraId="3D8805F1" w14:textId="65060F5A" w:rsidR="002E7D51" w:rsidRDefault="002E7D51" w:rsidP="00023619">
      <w:pPr>
        <w:autoSpaceDE w:val="0"/>
        <w:autoSpaceDN w:val="0"/>
        <w:adjustRightInd w:val="0"/>
        <w:snapToGrid w:val="0"/>
        <w:spacing w:line="360" w:lineRule="auto"/>
        <w:jc w:val="both"/>
        <w:rPr>
          <w:rFonts w:eastAsia="MS Mincho"/>
          <w:lang w:val="en-US" w:eastAsia="ja-JP"/>
        </w:rPr>
      </w:pPr>
    </w:p>
    <w:p w14:paraId="58681D26" w14:textId="77777777" w:rsidR="006E6C83" w:rsidRPr="00FE3395" w:rsidRDefault="006E6C83" w:rsidP="00023619">
      <w:pPr>
        <w:autoSpaceDE w:val="0"/>
        <w:autoSpaceDN w:val="0"/>
        <w:adjustRightInd w:val="0"/>
        <w:snapToGrid w:val="0"/>
        <w:spacing w:line="360" w:lineRule="auto"/>
        <w:jc w:val="both"/>
        <w:rPr>
          <w:rFonts w:eastAsia="MS Mincho"/>
          <w:lang w:val="en-US" w:eastAsia="ja-JP"/>
        </w:rPr>
      </w:pPr>
      <w:proofErr w:type="spellStart"/>
      <w:r w:rsidRPr="00FE3395">
        <w:rPr>
          <w:rFonts w:eastAsia="MS Mincho"/>
          <w:b/>
          <w:lang w:val="en-US" w:eastAsia="ja-JP"/>
        </w:rPr>
        <w:lastRenderedPageBreak/>
        <w:t>Marek</w:t>
      </w:r>
      <w:proofErr w:type="spellEnd"/>
      <w:r w:rsidRPr="00FE3395">
        <w:rPr>
          <w:rFonts w:eastAsia="MS Mincho"/>
          <w:b/>
          <w:lang w:val="en-US" w:eastAsia="ja-JP"/>
        </w:rPr>
        <w:t xml:space="preserve"> </w:t>
      </w:r>
      <w:proofErr w:type="spellStart"/>
      <w:r w:rsidRPr="00FE3395">
        <w:rPr>
          <w:rFonts w:eastAsia="MS Mincho"/>
          <w:b/>
          <w:lang w:val="en-US" w:eastAsia="ja-JP"/>
        </w:rPr>
        <w:t>Minárik</w:t>
      </w:r>
      <w:proofErr w:type="spellEnd"/>
      <w:r w:rsidRPr="00FE3395">
        <w:rPr>
          <w:rFonts w:eastAsia="MS Mincho"/>
          <w:b/>
          <w:lang w:val="en-US" w:eastAsia="ja-JP"/>
        </w:rPr>
        <w:t xml:space="preserve">, </w:t>
      </w:r>
      <w:proofErr w:type="spellStart"/>
      <w:r w:rsidRPr="00FE3395">
        <w:rPr>
          <w:rFonts w:eastAsia="MS Mincho"/>
          <w:lang w:val="en-US" w:eastAsia="ja-JP"/>
        </w:rPr>
        <w:t>Elphogene</w:t>
      </w:r>
      <w:proofErr w:type="spellEnd"/>
      <w:r w:rsidRPr="00FE3395">
        <w:rPr>
          <w:rFonts w:eastAsia="MS Mincho"/>
          <w:lang w:val="en-US" w:eastAsia="ja-JP"/>
        </w:rPr>
        <w:t>, Prague</w:t>
      </w:r>
      <w:r>
        <w:rPr>
          <w:rFonts w:eastAsia="MS Mincho"/>
          <w:lang w:val="en-US" w:eastAsia="ja-JP"/>
        </w:rPr>
        <w:t xml:space="preserve"> </w:t>
      </w:r>
      <w:r w:rsidRPr="00FE3395">
        <w:rPr>
          <w:rFonts w:eastAsia="MS Mincho"/>
          <w:lang w:val="en-US" w:eastAsia="ja-JP"/>
        </w:rPr>
        <w:t>CZ 161 00, Czech Republic</w:t>
      </w:r>
    </w:p>
    <w:p w14:paraId="0699EDE1" w14:textId="77777777" w:rsidR="00FD7789" w:rsidRPr="00FE3395" w:rsidRDefault="00FD7789" w:rsidP="00023619">
      <w:pPr>
        <w:autoSpaceDE w:val="0"/>
        <w:autoSpaceDN w:val="0"/>
        <w:adjustRightInd w:val="0"/>
        <w:snapToGrid w:val="0"/>
        <w:spacing w:line="360" w:lineRule="auto"/>
        <w:jc w:val="both"/>
        <w:rPr>
          <w:rFonts w:eastAsia="MS Mincho"/>
          <w:lang w:val="en-US" w:eastAsia="ja-JP"/>
        </w:rPr>
      </w:pPr>
    </w:p>
    <w:p w14:paraId="40C2DC90" w14:textId="6B5CB1B1" w:rsidR="00FD7789" w:rsidRPr="00FE3395" w:rsidRDefault="00FD7789" w:rsidP="00023619">
      <w:pPr>
        <w:autoSpaceDE w:val="0"/>
        <w:autoSpaceDN w:val="0"/>
        <w:adjustRightInd w:val="0"/>
        <w:snapToGrid w:val="0"/>
        <w:spacing w:line="360" w:lineRule="auto"/>
        <w:jc w:val="both"/>
        <w:rPr>
          <w:rFonts w:eastAsia="MS Mincho"/>
          <w:b/>
          <w:lang w:val="en-US" w:eastAsia="ja-JP"/>
        </w:rPr>
      </w:pPr>
      <w:r w:rsidRPr="00FE3395">
        <w:rPr>
          <w:rFonts w:eastAsia="MS Mincho"/>
          <w:b/>
          <w:lang w:val="en-US" w:eastAsia="ja-JP"/>
        </w:rPr>
        <w:t>Author contributions:</w:t>
      </w:r>
      <w:r w:rsidR="00D5555C" w:rsidRPr="00FE3395">
        <w:rPr>
          <w:rFonts w:eastAsia="MS Mincho"/>
          <w:b/>
          <w:lang w:val="en-US" w:eastAsia="ja-JP"/>
        </w:rPr>
        <w:t xml:space="preserve"> </w:t>
      </w:r>
      <w:proofErr w:type="spellStart"/>
      <w:r w:rsidR="00A3119A" w:rsidRPr="00FE3395">
        <w:rPr>
          <w:rFonts w:eastAsia="MS Mincho"/>
          <w:lang w:val="en-US" w:eastAsia="ja-JP"/>
        </w:rPr>
        <w:t>Benešová</w:t>
      </w:r>
      <w:proofErr w:type="spellEnd"/>
      <w:r w:rsidR="00A3119A">
        <w:rPr>
          <w:rFonts w:eastAsia="MS Mincho"/>
          <w:lang w:val="en-US" w:eastAsia="ja-JP"/>
        </w:rPr>
        <w:t xml:space="preserve"> </w:t>
      </w:r>
      <w:r w:rsidRPr="00FE3395">
        <w:rPr>
          <w:rFonts w:eastAsia="MS Mincho"/>
          <w:lang w:val="en-US" w:eastAsia="ja-JP"/>
        </w:rPr>
        <w:t>L,</w:t>
      </w:r>
      <w:r w:rsidR="00A3119A" w:rsidRPr="00A3119A">
        <w:rPr>
          <w:rFonts w:eastAsia="MS Mincho"/>
          <w:lang w:val="en-US" w:eastAsia="ja-JP"/>
        </w:rPr>
        <w:t xml:space="preserve"> </w:t>
      </w:r>
      <w:proofErr w:type="spellStart"/>
      <w:r w:rsidR="00A3119A" w:rsidRPr="00FE3395">
        <w:rPr>
          <w:rFonts w:eastAsia="MS Mincho"/>
          <w:lang w:val="en-US" w:eastAsia="ja-JP"/>
        </w:rPr>
        <w:t>Minárik</w:t>
      </w:r>
      <w:proofErr w:type="spellEnd"/>
      <w:r w:rsidR="00D5555C" w:rsidRPr="00FE3395">
        <w:rPr>
          <w:rFonts w:eastAsia="MS Mincho"/>
          <w:lang w:val="en-US" w:eastAsia="ja-JP"/>
        </w:rPr>
        <w:t xml:space="preserve"> M, </w:t>
      </w:r>
      <w:proofErr w:type="spellStart"/>
      <w:r w:rsidR="00A3119A" w:rsidRPr="00FE3395">
        <w:rPr>
          <w:rFonts w:eastAsia="MS Mincho"/>
          <w:lang w:val="en-US" w:eastAsia="ja-JP"/>
        </w:rPr>
        <w:t>Ryska</w:t>
      </w:r>
      <w:proofErr w:type="spellEnd"/>
      <w:r w:rsidR="00A3119A" w:rsidRPr="00FE3395">
        <w:rPr>
          <w:rFonts w:eastAsia="MS Mincho"/>
          <w:lang w:val="en-US" w:eastAsia="ja-JP"/>
        </w:rPr>
        <w:t xml:space="preserve"> </w:t>
      </w:r>
      <w:r w:rsidRPr="00FE3395">
        <w:rPr>
          <w:rFonts w:eastAsia="MS Mincho"/>
          <w:lang w:val="en-US" w:eastAsia="ja-JP"/>
        </w:rPr>
        <w:t xml:space="preserve">M, </w:t>
      </w:r>
      <w:r w:rsidR="00A3119A" w:rsidRPr="00FE3395">
        <w:rPr>
          <w:rFonts w:eastAsia="MS Mincho"/>
          <w:lang w:val="en-US" w:eastAsia="ja-JP"/>
        </w:rPr>
        <w:t xml:space="preserve">Hoch </w:t>
      </w:r>
      <w:r w:rsidRPr="00FE3395">
        <w:rPr>
          <w:rFonts w:eastAsia="MS Mincho"/>
          <w:lang w:val="en-US" w:eastAsia="ja-JP"/>
        </w:rPr>
        <w:t>J</w:t>
      </w:r>
      <w:r w:rsidR="00A3119A">
        <w:rPr>
          <w:rFonts w:eastAsia="MS Mincho"/>
          <w:lang w:val="en-US" w:eastAsia="ja-JP"/>
        </w:rPr>
        <w:t xml:space="preserve"> </w:t>
      </w:r>
      <w:r w:rsidRPr="00FE3395">
        <w:rPr>
          <w:rFonts w:eastAsia="MS Mincho"/>
          <w:lang w:val="en-US" w:eastAsia="ja-JP"/>
        </w:rPr>
        <w:t xml:space="preserve">and </w:t>
      </w:r>
      <w:proofErr w:type="spellStart"/>
      <w:r w:rsidR="00A3119A" w:rsidRPr="00FE3395">
        <w:rPr>
          <w:rFonts w:eastAsia="MS Mincho"/>
          <w:lang w:val="en-US" w:eastAsia="ja-JP"/>
        </w:rPr>
        <w:t>Levý</w:t>
      </w:r>
      <w:proofErr w:type="spellEnd"/>
      <w:r w:rsidR="00A3119A" w:rsidRPr="00FE3395">
        <w:rPr>
          <w:rFonts w:eastAsia="MS Mincho"/>
          <w:lang w:val="en-US" w:eastAsia="ja-JP"/>
        </w:rPr>
        <w:t xml:space="preserve"> </w:t>
      </w:r>
      <w:r w:rsidR="00D5555C" w:rsidRPr="00FE3395">
        <w:rPr>
          <w:rFonts w:eastAsia="MS Mincho"/>
          <w:lang w:val="en-US" w:eastAsia="ja-JP"/>
        </w:rPr>
        <w:t>M</w:t>
      </w:r>
      <w:r w:rsidR="00A3119A">
        <w:rPr>
          <w:rFonts w:eastAsia="MS Mincho"/>
          <w:lang w:val="en-US" w:eastAsia="ja-JP"/>
        </w:rPr>
        <w:t xml:space="preserve"> </w:t>
      </w:r>
      <w:r w:rsidR="00D5555C" w:rsidRPr="00FE3395">
        <w:rPr>
          <w:rFonts w:eastAsia="MS Mincho"/>
          <w:lang w:val="en-US" w:eastAsia="ja-JP"/>
        </w:rPr>
        <w:t xml:space="preserve">designed the study; </w:t>
      </w:r>
      <w:proofErr w:type="spellStart"/>
      <w:r w:rsidR="00A3119A" w:rsidRPr="00FE3395">
        <w:rPr>
          <w:rFonts w:eastAsia="MS Mincho"/>
          <w:lang w:val="en-US" w:eastAsia="ja-JP"/>
        </w:rPr>
        <w:t>Hálková</w:t>
      </w:r>
      <w:proofErr w:type="spellEnd"/>
      <w:r w:rsidR="00A3119A">
        <w:rPr>
          <w:rFonts w:eastAsia="MS Mincho"/>
          <w:lang w:val="en-US" w:eastAsia="ja-JP"/>
        </w:rPr>
        <w:t xml:space="preserve"> </w:t>
      </w:r>
      <w:r w:rsidR="00B75378" w:rsidRPr="00FE3395">
        <w:rPr>
          <w:rFonts w:eastAsia="MS Mincho"/>
          <w:lang w:val="en-US" w:eastAsia="ja-JP"/>
        </w:rPr>
        <w:t xml:space="preserve">T, </w:t>
      </w:r>
      <w:proofErr w:type="spellStart"/>
      <w:r w:rsidR="00A3119A" w:rsidRPr="00FE3395">
        <w:rPr>
          <w:rFonts w:eastAsia="MS Mincho"/>
          <w:lang w:val="en-US" w:eastAsia="ja-JP"/>
        </w:rPr>
        <w:t>Semyakina</w:t>
      </w:r>
      <w:proofErr w:type="spellEnd"/>
      <w:r w:rsidR="00A3119A" w:rsidRPr="00FE3395">
        <w:rPr>
          <w:rFonts w:eastAsia="MS Mincho"/>
          <w:lang w:val="en-US" w:eastAsia="ja-JP"/>
        </w:rPr>
        <w:t xml:space="preserve"> </w:t>
      </w:r>
      <w:r w:rsidR="00B75378" w:rsidRPr="00FE3395">
        <w:rPr>
          <w:rFonts w:eastAsia="MS Mincho"/>
          <w:lang w:val="en-US" w:eastAsia="ja-JP"/>
        </w:rPr>
        <w:t xml:space="preserve">A, </w:t>
      </w:r>
      <w:proofErr w:type="spellStart"/>
      <w:r w:rsidR="00A3119A" w:rsidRPr="00FE3395">
        <w:rPr>
          <w:rFonts w:eastAsia="MS Mincho"/>
          <w:lang w:val="en-US" w:eastAsia="ja-JP"/>
        </w:rPr>
        <w:t>Ptáčková</w:t>
      </w:r>
      <w:proofErr w:type="spellEnd"/>
      <w:r w:rsidR="00A3119A">
        <w:rPr>
          <w:rFonts w:eastAsia="MS Mincho"/>
          <w:lang w:val="en-US" w:eastAsia="ja-JP"/>
        </w:rPr>
        <w:t xml:space="preserve"> </w:t>
      </w:r>
      <w:r w:rsidR="00D5555C" w:rsidRPr="00FE3395">
        <w:rPr>
          <w:rFonts w:eastAsia="MS Mincho"/>
          <w:lang w:val="en-US" w:eastAsia="ja-JP"/>
        </w:rPr>
        <w:t xml:space="preserve">R, </w:t>
      </w:r>
      <w:proofErr w:type="spellStart"/>
      <w:r w:rsidR="00A3119A" w:rsidRPr="00FE3395">
        <w:rPr>
          <w:rFonts w:eastAsia="MS Mincho"/>
          <w:lang w:val="en-US" w:eastAsia="ja-JP"/>
        </w:rPr>
        <w:t>Menclová</w:t>
      </w:r>
      <w:proofErr w:type="spellEnd"/>
      <w:r w:rsidR="00A3119A">
        <w:rPr>
          <w:rFonts w:eastAsia="MS Mincho"/>
          <w:lang w:val="en-US" w:eastAsia="ja-JP"/>
        </w:rPr>
        <w:t xml:space="preserve"> </w:t>
      </w:r>
      <w:r w:rsidR="00B75378" w:rsidRPr="00FE3395">
        <w:rPr>
          <w:rFonts w:eastAsia="MS Mincho"/>
          <w:lang w:val="en-US" w:eastAsia="ja-JP"/>
        </w:rPr>
        <w:t>K,</w:t>
      </w:r>
      <w:r w:rsidR="00A3119A" w:rsidRPr="00A3119A">
        <w:rPr>
          <w:rFonts w:eastAsia="MS Mincho"/>
          <w:lang w:val="en-US" w:eastAsia="ja-JP"/>
        </w:rPr>
        <w:t xml:space="preserve"> </w:t>
      </w:r>
      <w:proofErr w:type="spellStart"/>
      <w:r w:rsidR="00A3119A" w:rsidRPr="00FE3395">
        <w:rPr>
          <w:rFonts w:eastAsia="MS Mincho"/>
          <w:lang w:val="en-US" w:eastAsia="ja-JP"/>
        </w:rPr>
        <w:t>Pudil</w:t>
      </w:r>
      <w:proofErr w:type="spellEnd"/>
      <w:r w:rsidR="00B75378" w:rsidRPr="00FE3395">
        <w:rPr>
          <w:rFonts w:eastAsia="MS Mincho"/>
          <w:lang w:val="en-US" w:eastAsia="ja-JP"/>
        </w:rPr>
        <w:t xml:space="preserve"> J, </w:t>
      </w:r>
      <w:proofErr w:type="spellStart"/>
      <w:r w:rsidR="00A3119A" w:rsidRPr="00FE3395">
        <w:rPr>
          <w:rFonts w:eastAsia="MS Mincho"/>
          <w:lang w:val="en-US" w:eastAsia="ja-JP"/>
        </w:rPr>
        <w:t>Pazdírek</w:t>
      </w:r>
      <w:proofErr w:type="spellEnd"/>
      <w:r w:rsidR="00A3119A" w:rsidRPr="00FE3395">
        <w:rPr>
          <w:rFonts w:eastAsia="MS Mincho"/>
          <w:lang w:val="en-US" w:eastAsia="ja-JP"/>
        </w:rPr>
        <w:t xml:space="preserve"> </w:t>
      </w:r>
      <w:r w:rsidR="00B75378" w:rsidRPr="00FE3395">
        <w:rPr>
          <w:rFonts w:eastAsia="MS Mincho"/>
          <w:lang w:val="en-US" w:eastAsia="ja-JP"/>
        </w:rPr>
        <w:t>F,</w:t>
      </w:r>
      <w:r w:rsidR="00D5555C" w:rsidRPr="00FE3395">
        <w:rPr>
          <w:rFonts w:eastAsia="MS Mincho"/>
          <w:lang w:val="en-US" w:eastAsia="ja-JP"/>
        </w:rPr>
        <w:t xml:space="preserve"> </w:t>
      </w:r>
      <w:proofErr w:type="spellStart"/>
      <w:r w:rsidR="00A3119A" w:rsidRPr="00FE3395">
        <w:rPr>
          <w:rFonts w:eastAsia="MS Mincho"/>
          <w:lang w:val="en-US" w:eastAsia="ja-JP"/>
        </w:rPr>
        <w:t>Šimša</w:t>
      </w:r>
      <w:proofErr w:type="spellEnd"/>
      <w:r w:rsidR="00A3119A" w:rsidRPr="00FE3395">
        <w:rPr>
          <w:rFonts w:eastAsia="MS Mincho"/>
          <w:lang w:val="en-US" w:eastAsia="ja-JP"/>
        </w:rPr>
        <w:t xml:space="preserve"> </w:t>
      </w:r>
      <w:r w:rsidR="00D5555C" w:rsidRPr="00FE3395">
        <w:rPr>
          <w:rFonts w:eastAsia="MS Mincho"/>
          <w:lang w:val="en-US" w:eastAsia="ja-JP"/>
        </w:rPr>
        <w:t>and</w:t>
      </w:r>
      <w:r w:rsidR="00B75378" w:rsidRPr="00FE3395">
        <w:rPr>
          <w:rFonts w:eastAsia="MS Mincho"/>
          <w:lang w:val="en-US" w:eastAsia="ja-JP"/>
        </w:rPr>
        <w:t xml:space="preserve"> </w:t>
      </w:r>
      <w:proofErr w:type="spellStart"/>
      <w:r w:rsidR="00A3119A" w:rsidRPr="00FE3395">
        <w:rPr>
          <w:rFonts w:eastAsia="MS Mincho"/>
          <w:lang w:val="en-US" w:eastAsia="ja-JP"/>
        </w:rPr>
        <w:t>Levý</w:t>
      </w:r>
      <w:proofErr w:type="spellEnd"/>
      <w:r w:rsidR="00A3119A" w:rsidRPr="00FE3395">
        <w:rPr>
          <w:rFonts w:eastAsia="MS Mincho"/>
          <w:lang w:val="en-US" w:eastAsia="ja-JP"/>
        </w:rPr>
        <w:t xml:space="preserve"> </w:t>
      </w:r>
      <w:r w:rsidR="00B75378" w:rsidRPr="00FE3395">
        <w:rPr>
          <w:rFonts w:eastAsia="MS Mincho"/>
          <w:lang w:val="en-US" w:eastAsia="ja-JP"/>
        </w:rPr>
        <w:t>M</w:t>
      </w:r>
      <w:r w:rsidR="00A3119A">
        <w:rPr>
          <w:rFonts w:eastAsia="MS Mincho"/>
          <w:lang w:val="en-US" w:eastAsia="ja-JP"/>
        </w:rPr>
        <w:t xml:space="preserve"> </w:t>
      </w:r>
      <w:r w:rsidR="00D5555C" w:rsidRPr="00FE3395">
        <w:rPr>
          <w:rFonts w:eastAsia="MS Mincho"/>
          <w:lang w:val="en-US" w:eastAsia="ja-JP"/>
        </w:rPr>
        <w:t xml:space="preserve">performed the research; </w:t>
      </w:r>
      <w:proofErr w:type="spellStart"/>
      <w:r w:rsidR="00A3119A" w:rsidRPr="00FE3395">
        <w:rPr>
          <w:rFonts w:eastAsia="MS Mincho"/>
          <w:lang w:val="en-US" w:eastAsia="ja-JP"/>
        </w:rPr>
        <w:t>Blaha</w:t>
      </w:r>
      <w:proofErr w:type="spellEnd"/>
      <w:r w:rsidR="00A3119A" w:rsidRPr="00FE3395">
        <w:rPr>
          <w:rFonts w:eastAsia="MS Mincho"/>
          <w:lang w:val="en-US" w:eastAsia="ja-JP"/>
        </w:rPr>
        <w:t xml:space="preserve"> </w:t>
      </w:r>
      <w:r w:rsidR="00B75378" w:rsidRPr="00FE3395">
        <w:rPr>
          <w:rFonts w:eastAsia="MS Mincho"/>
          <w:lang w:val="en-US" w:eastAsia="ja-JP"/>
        </w:rPr>
        <w:t>M</w:t>
      </w:r>
      <w:r w:rsidR="00A3119A">
        <w:rPr>
          <w:rFonts w:eastAsia="MS Mincho"/>
          <w:lang w:val="en-US" w:eastAsia="ja-JP"/>
        </w:rPr>
        <w:t xml:space="preserve"> </w:t>
      </w:r>
      <w:r w:rsidR="00D5555C" w:rsidRPr="00FE3395">
        <w:rPr>
          <w:rFonts w:eastAsia="MS Mincho"/>
          <w:lang w:val="en-US" w:eastAsia="ja-JP"/>
        </w:rPr>
        <w:t xml:space="preserve">and </w:t>
      </w:r>
      <w:proofErr w:type="spellStart"/>
      <w:r w:rsidR="00A3119A" w:rsidRPr="00FE3395">
        <w:rPr>
          <w:rFonts w:eastAsia="MS Mincho"/>
          <w:lang w:val="en-US" w:eastAsia="ja-JP"/>
        </w:rPr>
        <w:t>Minárik</w:t>
      </w:r>
      <w:proofErr w:type="spellEnd"/>
      <w:r w:rsidR="00A3119A" w:rsidRPr="00FE3395">
        <w:rPr>
          <w:rFonts w:eastAsia="MS Mincho"/>
          <w:lang w:val="en-US" w:eastAsia="ja-JP"/>
        </w:rPr>
        <w:t xml:space="preserve"> </w:t>
      </w:r>
      <w:r w:rsidR="00B75378" w:rsidRPr="00FE3395">
        <w:rPr>
          <w:rFonts w:eastAsia="MS Mincho"/>
          <w:lang w:val="en-US" w:eastAsia="ja-JP"/>
        </w:rPr>
        <w:t>M</w:t>
      </w:r>
      <w:r w:rsidR="00A3119A">
        <w:rPr>
          <w:rFonts w:eastAsia="MS Mincho"/>
          <w:lang w:val="en-US" w:eastAsia="ja-JP"/>
        </w:rPr>
        <w:t xml:space="preserve"> </w:t>
      </w:r>
      <w:r w:rsidRPr="00FE3395">
        <w:rPr>
          <w:rFonts w:eastAsia="MS Mincho"/>
          <w:lang w:val="en-US" w:eastAsia="ja-JP"/>
        </w:rPr>
        <w:t>analyzed the data;</w:t>
      </w:r>
      <w:r w:rsidR="00D5555C" w:rsidRPr="00FE3395">
        <w:rPr>
          <w:rFonts w:eastAsia="MS Mincho"/>
          <w:bCs/>
          <w:lang w:val="en-US" w:eastAsia="ja-JP"/>
        </w:rPr>
        <w:t xml:space="preserve"> </w:t>
      </w:r>
      <w:proofErr w:type="spellStart"/>
      <w:r w:rsidR="00A3119A" w:rsidRPr="00FE3395">
        <w:rPr>
          <w:rFonts w:eastAsia="MS Mincho"/>
          <w:lang w:val="en-US" w:eastAsia="ja-JP"/>
        </w:rPr>
        <w:t>Benešová</w:t>
      </w:r>
      <w:proofErr w:type="spellEnd"/>
      <w:r w:rsidR="00A3119A">
        <w:rPr>
          <w:rFonts w:eastAsia="MS Mincho"/>
          <w:lang w:val="en-US" w:eastAsia="ja-JP"/>
        </w:rPr>
        <w:t xml:space="preserve"> </w:t>
      </w:r>
      <w:r w:rsidR="00B75378" w:rsidRPr="00FE3395">
        <w:rPr>
          <w:rFonts w:eastAsia="MS Mincho"/>
          <w:lang w:val="en-US" w:eastAsia="ja-JP"/>
        </w:rPr>
        <w:t>L</w:t>
      </w:r>
      <w:r w:rsidR="00EF6D68" w:rsidRPr="00FE3395">
        <w:rPr>
          <w:rFonts w:eastAsia="MS Mincho"/>
          <w:lang w:val="en-US" w:eastAsia="ja-JP"/>
        </w:rPr>
        <w:t xml:space="preserve">, </w:t>
      </w:r>
      <w:proofErr w:type="spellStart"/>
      <w:r w:rsidR="00A3119A" w:rsidRPr="00FE3395">
        <w:rPr>
          <w:rFonts w:eastAsia="MS Mincho"/>
          <w:lang w:val="en-US" w:eastAsia="ja-JP"/>
        </w:rPr>
        <w:t>Hálková</w:t>
      </w:r>
      <w:proofErr w:type="spellEnd"/>
      <w:r w:rsidR="00A3119A">
        <w:rPr>
          <w:rFonts w:eastAsia="MS Mincho"/>
          <w:lang w:val="en-US" w:eastAsia="ja-JP"/>
        </w:rPr>
        <w:t xml:space="preserve"> </w:t>
      </w:r>
      <w:r w:rsidR="00B75378" w:rsidRPr="00FE3395">
        <w:rPr>
          <w:rFonts w:eastAsia="MS Mincho"/>
          <w:lang w:val="en-US" w:eastAsia="ja-JP"/>
        </w:rPr>
        <w:t>T</w:t>
      </w:r>
      <w:r w:rsidR="00A3119A">
        <w:rPr>
          <w:rFonts w:eastAsia="MS Mincho"/>
          <w:lang w:val="en-US" w:eastAsia="ja-JP"/>
        </w:rPr>
        <w:t xml:space="preserve"> </w:t>
      </w:r>
      <w:r w:rsidR="00EF6D68" w:rsidRPr="00FE3395">
        <w:rPr>
          <w:rFonts w:eastAsia="MS Mincho"/>
          <w:lang w:val="en-US" w:eastAsia="ja-JP"/>
        </w:rPr>
        <w:t xml:space="preserve">and </w:t>
      </w:r>
      <w:proofErr w:type="spellStart"/>
      <w:r w:rsidR="00A3119A" w:rsidRPr="00FE3395">
        <w:rPr>
          <w:rFonts w:eastAsia="MS Mincho"/>
          <w:lang w:val="en-US" w:eastAsia="ja-JP"/>
        </w:rPr>
        <w:t>Ptáčková</w:t>
      </w:r>
      <w:proofErr w:type="spellEnd"/>
      <w:r w:rsidR="00A3119A">
        <w:rPr>
          <w:rFonts w:eastAsia="MS Mincho"/>
          <w:lang w:val="en-US" w:eastAsia="ja-JP"/>
        </w:rPr>
        <w:t xml:space="preserve"> </w:t>
      </w:r>
      <w:r w:rsidR="00EF6D68" w:rsidRPr="00FE3395">
        <w:rPr>
          <w:rFonts w:eastAsia="MS Mincho"/>
          <w:lang w:val="en-US" w:eastAsia="ja-JP"/>
        </w:rPr>
        <w:t>R</w:t>
      </w:r>
      <w:r w:rsidR="00A3119A">
        <w:rPr>
          <w:rFonts w:eastAsia="MS Mincho"/>
          <w:lang w:val="en-US" w:eastAsia="ja-JP"/>
        </w:rPr>
        <w:t xml:space="preserve"> </w:t>
      </w:r>
      <w:r w:rsidRPr="00FE3395">
        <w:rPr>
          <w:rFonts w:eastAsia="MS Mincho"/>
          <w:lang w:val="en-US" w:eastAsia="ja-JP"/>
        </w:rPr>
        <w:t xml:space="preserve">wrote the paper; and </w:t>
      </w:r>
      <w:proofErr w:type="spellStart"/>
      <w:r w:rsidR="00A3119A" w:rsidRPr="00FE3395">
        <w:rPr>
          <w:rFonts w:eastAsia="MS Mincho"/>
          <w:lang w:val="en-US" w:eastAsia="ja-JP"/>
        </w:rPr>
        <w:t>Minárik</w:t>
      </w:r>
      <w:proofErr w:type="spellEnd"/>
      <w:r w:rsidR="00A3119A" w:rsidRPr="00FE3395">
        <w:rPr>
          <w:rFonts w:eastAsia="MS Mincho"/>
          <w:lang w:val="en-US" w:eastAsia="ja-JP"/>
        </w:rPr>
        <w:t xml:space="preserve"> </w:t>
      </w:r>
      <w:r w:rsidR="0061054C" w:rsidRPr="00FE3395">
        <w:rPr>
          <w:rFonts w:eastAsia="MS Mincho"/>
          <w:lang w:val="en-US" w:eastAsia="ja-JP"/>
        </w:rPr>
        <w:t>M</w:t>
      </w:r>
      <w:r w:rsidR="0061054C" w:rsidRPr="00FE3395">
        <w:rPr>
          <w:rFonts w:eastAsia="MS Mincho"/>
          <w:bCs/>
          <w:lang w:val="en-US" w:eastAsia="ja-JP"/>
        </w:rPr>
        <w:t xml:space="preserve">, </w:t>
      </w:r>
      <w:proofErr w:type="spellStart"/>
      <w:r w:rsidR="00A3119A" w:rsidRPr="00FE3395">
        <w:rPr>
          <w:rFonts w:eastAsia="MS Mincho"/>
          <w:lang w:val="en-US" w:eastAsia="ja-JP"/>
        </w:rPr>
        <w:t>Ryska</w:t>
      </w:r>
      <w:proofErr w:type="spellEnd"/>
      <w:r w:rsidR="00A3119A" w:rsidRPr="00FE3395">
        <w:rPr>
          <w:rFonts w:eastAsia="MS Mincho"/>
          <w:lang w:val="en-US" w:eastAsia="ja-JP"/>
        </w:rPr>
        <w:t xml:space="preserve"> </w:t>
      </w:r>
      <w:r w:rsidR="00B75378" w:rsidRPr="00FE3395">
        <w:rPr>
          <w:rFonts w:eastAsia="MS Mincho"/>
          <w:lang w:val="en-US" w:eastAsia="ja-JP"/>
        </w:rPr>
        <w:t xml:space="preserve">M, </w:t>
      </w:r>
      <w:r w:rsidR="00A3119A" w:rsidRPr="00FE3395">
        <w:rPr>
          <w:rFonts w:eastAsia="MS Mincho"/>
          <w:lang w:val="en-US" w:eastAsia="ja-JP"/>
        </w:rPr>
        <w:t xml:space="preserve">Hoch </w:t>
      </w:r>
      <w:r w:rsidR="00B75378" w:rsidRPr="00FE3395">
        <w:rPr>
          <w:rFonts w:eastAsia="MS Mincho"/>
          <w:lang w:val="en-US" w:eastAsia="ja-JP"/>
        </w:rPr>
        <w:t>J</w:t>
      </w:r>
      <w:r w:rsidR="00A3119A">
        <w:rPr>
          <w:rFonts w:eastAsia="MS Mincho"/>
          <w:lang w:val="en-US" w:eastAsia="ja-JP"/>
        </w:rPr>
        <w:t xml:space="preserve"> </w:t>
      </w:r>
      <w:r w:rsidR="00D5555C" w:rsidRPr="00FE3395">
        <w:rPr>
          <w:rFonts w:eastAsia="MS Mincho"/>
          <w:lang w:val="en-US" w:eastAsia="ja-JP"/>
        </w:rPr>
        <w:t xml:space="preserve">and </w:t>
      </w:r>
      <w:proofErr w:type="spellStart"/>
      <w:r w:rsidR="00A3119A" w:rsidRPr="00FE3395">
        <w:rPr>
          <w:rFonts w:eastAsia="MS Mincho"/>
          <w:lang w:val="en-US" w:eastAsia="ja-JP"/>
        </w:rPr>
        <w:t>Levý</w:t>
      </w:r>
      <w:proofErr w:type="spellEnd"/>
      <w:r w:rsidR="00A3119A" w:rsidRPr="00FE3395">
        <w:rPr>
          <w:rFonts w:eastAsia="MS Mincho"/>
          <w:lang w:val="en-US" w:eastAsia="ja-JP"/>
        </w:rPr>
        <w:t xml:space="preserve"> </w:t>
      </w:r>
      <w:r w:rsidR="00D5555C" w:rsidRPr="00FE3395">
        <w:rPr>
          <w:rFonts w:eastAsia="MS Mincho"/>
          <w:lang w:val="en-US" w:eastAsia="ja-JP"/>
        </w:rPr>
        <w:t>M</w:t>
      </w:r>
      <w:r w:rsidR="00A3119A">
        <w:rPr>
          <w:rFonts w:eastAsia="MS Mincho"/>
          <w:lang w:val="en-US" w:eastAsia="ja-JP"/>
        </w:rPr>
        <w:t xml:space="preserve"> </w:t>
      </w:r>
      <w:r w:rsidRPr="00FE3395">
        <w:rPr>
          <w:rFonts w:eastAsia="MS Mincho"/>
          <w:lang w:val="en-US" w:eastAsia="ja-JP"/>
        </w:rPr>
        <w:t>revised the manuscript for final submission.</w:t>
      </w:r>
    </w:p>
    <w:p w14:paraId="43F3AE7D" w14:textId="77777777" w:rsidR="00485027" w:rsidRPr="00FE3395" w:rsidRDefault="00485027" w:rsidP="00023619">
      <w:pPr>
        <w:snapToGrid w:val="0"/>
        <w:spacing w:line="360" w:lineRule="auto"/>
        <w:jc w:val="both"/>
        <w:rPr>
          <w:rFonts w:eastAsia="MS Mincho"/>
          <w:b/>
          <w:bCs/>
          <w:lang w:val="en-US" w:eastAsia="ja-JP"/>
        </w:rPr>
      </w:pPr>
    </w:p>
    <w:p w14:paraId="4E6A69BD" w14:textId="0C287F6C" w:rsidR="00FF2858" w:rsidRPr="00FE3395" w:rsidRDefault="00FF2858" w:rsidP="00023619">
      <w:pPr>
        <w:snapToGrid w:val="0"/>
        <w:spacing w:line="360" w:lineRule="auto"/>
        <w:jc w:val="both"/>
        <w:rPr>
          <w:rFonts w:eastAsia="Calibri"/>
        </w:rPr>
      </w:pPr>
      <w:proofErr w:type="gramStart"/>
      <w:r w:rsidRPr="00FE3395">
        <w:rPr>
          <w:rFonts w:eastAsia="MS Mincho"/>
          <w:b/>
          <w:bCs/>
          <w:lang w:val="en-US" w:eastAsia="ja-JP"/>
        </w:rPr>
        <w:t xml:space="preserve">Supported by </w:t>
      </w:r>
      <w:r w:rsidR="00E27757" w:rsidRPr="00FE3395">
        <w:rPr>
          <w:rFonts w:eastAsia="MS Mincho"/>
          <w:bCs/>
          <w:lang w:val="en-US" w:eastAsia="ja-JP"/>
        </w:rPr>
        <w:t>the</w:t>
      </w:r>
      <w:r w:rsidR="00E27757" w:rsidRPr="00FE3395">
        <w:rPr>
          <w:rFonts w:eastAsia="MS Mincho"/>
          <w:b/>
          <w:bCs/>
          <w:lang w:val="en-US" w:eastAsia="ja-JP"/>
        </w:rPr>
        <w:t xml:space="preserve"> </w:t>
      </w:r>
      <w:r w:rsidR="00BE5A9B" w:rsidRPr="00FE3395">
        <w:rPr>
          <w:rFonts w:eastAsia="Calibri"/>
        </w:rPr>
        <w:t>Ministry of Health of the Czech Republic, No. 15-27939A.</w:t>
      </w:r>
      <w:proofErr w:type="gramEnd"/>
    </w:p>
    <w:p w14:paraId="15990AF8" w14:textId="77777777" w:rsidR="00387329" w:rsidRPr="00FE3395" w:rsidRDefault="00387329" w:rsidP="00023619">
      <w:pPr>
        <w:snapToGrid w:val="0"/>
        <w:spacing w:line="360" w:lineRule="auto"/>
        <w:jc w:val="both"/>
        <w:rPr>
          <w:rFonts w:eastAsia="MS Mincho"/>
          <w:bCs/>
          <w:lang w:val="en-US" w:eastAsia="ja-JP"/>
        </w:rPr>
      </w:pPr>
    </w:p>
    <w:p w14:paraId="2D810EDA" w14:textId="423D81F6" w:rsidR="004C1230" w:rsidRPr="00FE3395" w:rsidRDefault="004C1230" w:rsidP="00023619">
      <w:pPr>
        <w:snapToGrid w:val="0"/>
        <w:spacing w:line="360" w:lineRule="auto"/>
        <w:jc w:val="both"/>
        <w:rPr>
          <w:rFonts w:eastAsia="MS Mincho"/>
          <w:bCs/>
          <w:lang w:val="en-US" w:eastAsia="ja-JP"/>
        </w:rPr>
      </w:pPr>
      <w:r w:rsidRPr="00FE3395">
        <w:rPr>
          <w:rFonts w:eastAsia="MS Mincho"/>
          <w:b/>
          <w:bCs/>
          <w:lang w:val="en-US" w:eastAsia="ja-JP"/>
        </w:rPr>
        <w:t xml:space="preserve">Corresponding author: </w:t>
      </w:r>
      <w:r w:rsidRPr="00FE3395">
        <w:rPr>
          <w:rFonts w:eastAsia="MS Mincho"/>
          <w:b/>
          <w:lang w:val="en-US" w:eastAsia="ja-JP"/>
        </w:rPr>
        <w:t xml:space="preserve">Lucie </w:t>
      </w:r>
      <w:proofErr w:type="spellStart"/>
      <w:r w:rsidRPr="00FE3395">
        <w:rPr>
          <w:rFonts w:eastAsia="MS Mincho"/>
          <w:b/>
          <w:lang w:val="en-US" w:eastAsia="ja-JP"/>
        </w:rPr>
        <w:t>Benešová</w:t>
      </w:r>
      <w:proofErr w:type="spellEnd"/>
      <w:r w:rsidRPr="00FE3395">
        <w:rPr>
          <w:rFonts w:eastAsia="MS Mincho"/>
          <w:b/>
          <w:bCs/>
          <w:lang w:val="en-US" w:eastAsia="ja-JP"/>
        </w:rPr>
        <w:t xml:space="preserve">, </w:t>
      </w:r>
      <w:r w:rsidR="00E901F3" w:rsidRPr="00FE3395">
        <w:rPr>
          <w:rFonts w:eastAsia="MS Mincho"/>
          <w:b/>
          <w:bCs/>
          <w:lang w:eastAsia="ja-JP"/>
        </w:rPr>
        <w:t>RND</w:t>
      </w:r>
      <w:r w:rsidR="00E901F3">
        <w:rPr>
          <w:rFonts w:eastAsia="MS Mincho"/>
          <w:b/>
          <w:bCs/>
          <w:lang w:eastAsia="ja-JP"/>
        </w:rPr>
        <w:t>r.</w:t>
      </w:r>
      <w:r w:rsidR="00E901F3" w:rsidRPr="00FE3395">
        <w:rPr>
          <w:rFonts w:eastAsia="MS Mincho"/>
          <w:b/>
          <w:bCs/>
          <w:lang w:eastAsia="ja-JP"/>
        </w:rPr>
        <w:t>, Ph</w:t>
      </w:r>
      <w:r w:rsidR="00E901F3">
        <w:rPr>
          <w:rFonts w:eastAsia="MS Mincho"/>
          <w:b/>
          <w:bCs/>
          <w:lang w:eastAsia="ja-JP"/>
        </w:rPr>
        <w:t>.</w:t>
      </w:r>
      <w:r w:rsidR="00E901F3" w:rsidRPr="00FE3395">
        <w:rPr>
          <w:rFonts w:eastAsia="MS Mincho"/>
          <w:b/>
          <w:bCs/>
          <w:lang w:eastAsia="ja-JP"/>
        </w:rPr>
        <w:t>D</w:t>
      </w:r>
      <w:r w:rsidR="00E901F3">
        <w:rPr>
          <w:rFonts w:eastAsia="MS Mincho"/>
          <w:b/>
          <w:bCs/>
          <w:lang w:eastAsia="ja-JP"/>
        </w:rPr>
        <w:t>.</w:t>
      </w:r>
      <w:r w:rsidR="00E901F3" w:rsidRPr="00FE3395">
        <w:rPr>
          <w:rFonts w:eastAsia="MS Mincho"/>
          <w:b/>
          <w:bCs/>
          <w:lang w:eastAsia="ja-JP"/>
        </w:rPr>
        <w:t>,</w:t>
      </w:r>
      <w:r w:rsidR="00E901F3" w:rsidRPr="00FE3395">
        <w:rPr>
          <w:rFonts w:eastAsia="MS Mincho"/>
          <w:lang w:eastAsia="ja-JP"/>
        </w:rPr>
        <w:t xml:space="preserve"> </w:t>
      </w:r>
      <w:r w:rsidR="007D649D" w:rsidRPr="00FE3395">
        <w:rPr>
          <w:rFonts w:eastAsia="MS Mincho"/>
          <w:lang w:val="en-US" w:eastAsia="ja-JP"/>
        </w:rPr>
        <w:t xml:space="preserve"> </w:t>
      </w:r>
      <w:r w:rsidR="00F17A25" w:rsidRPr="00F17A25">
        <w:rPr>
          <w:rFonts w:eastAsia="MS Mincho"/>
          <w:b/>
          <w:bCs/>
          <w:lang w:val="en-US" w:eastAsia="ja-JP"/>
        </w:rPr>
        <w:t>Director,</w:t>
      </w:r>
      <w:r w:rsidR="00F17A25">
        <w:rPr>
          <w:rFonts w:eastAsia="MS Mincho"/>
          <w:b/>
          <w:bCs/>
          <w:lang w:val="en-US" w:eastAsia="ja-JP"/>
        </w:rPr>
        <w:t xml:space="preserve"> </w:t>
      </w:r>
      <w:r w:rsidR="00F17A25" w:rsidRPr="00F17A25">
        <w:rPr>
          <w:rFonts w:eastAsia="MS Mincho"/>
          <w:b/>
          <w:bCs/>
          <w:lang w:val="en-US" w:eastAsia="ja-JP"/>
        </w:rPr>
        <w:t>Senior Scientist</w:t>
      </w:r>
      <w:r w:rsidR="00F17A25">
        <w:rPr>
          <w:rFonts w:eastAsia="MS Mincho"/>
          <w:lang w:val="en-US" w:eastAsia="ja-JP"/>
        </w:rPr>
        <w:t xml:space="preserve">, </w:t>
      </w:r>
      <w:r w:rsidR="007D649D" w:rsidRPr="00FE3395">
        <w:rPr>
          <w:rFonts w:eastAsia="MS Mincho"/>
          <w:lang w:val="en-US" w:eastAsia="ja-JP"/>
        </w:rPr>
        <w:t xml:space="preserve">Centre for Applied Genomics of Solid Tumors, </w:t>
      </w:r>
      <w:proofErr w:type="spellStart"/>
      <w:r w:rsidR="00F75E8B" w:rsidRPr="00FE3395">
        <w:rPr>
          <w:rFonts w:eastAsia="MS Mincho"/>
          <w:lang w:val="en-US" w:eastAsia="ja-JP"/>
        </w:rPr>
        <w:t>Genomac</w:t>
      </w:r>
      <w:proofErr w:type="spellEnd"/>
      <w:r w:rsidR="00F75E8B" w:rsidRPr="00FE3395">
        <w:rPr>
          <w:rFonts w:eastAsia="MS Mincho"/>
          <w:lang w:val="en-US" w:eastAsia="ja-JP"/>
        </w:rPr>
        <w:t xml:space="preserve"> Research Institute, </w:t>
      </w:r>
      <w:r w:rsidR="007D649D" w:rsidRPr="00FE3395">
        <w:rPr>
          <w:shd w:val="clear" w:color="auto" w:fill="FFFFFF"/>
        </w:rPr>
        <w:t xml:space="preserve">Drnovská 1112/60, </w:t>
      </w:r>
      <w:r w:rsidR="007D649D" w:rsidRPr="00FE3395">
        <w:rPr>
          <w:rFonts w:eastAsia="MS Mincho"/>
          <w:lang w:val="en-US" w:eastAsia="ja-JP"/>
        </w:rPr>
        <w:t>Prague</w:t>
      </w:r>
      <w:r w:rsidR="00F75E8B">
        <w:rPr>
          <w:rFonts w:eastAsia="MS Mincho"/>
          <w:lang w:val="en-US" w:eastAsia="ja-JP"/>
        </w:rPr>
        <w:t xml:space="preserve"> </w:t>
      </w:r>
      <w:r w:rsidR="00F75E8B" w:rsidRPr="00FE3395">
        <w:rPr>
          <w:rFonts w:eastAsia="MS Mincho"/>
          <w:lang w:val="en-US" w:eastAsia="ja-JP"/>
        </w:rPr>
        <w:t>CZ 161 00</w:t>
      </w:r>
      <w:r w:rsidR="007D649D" w:rsidRPr="00FE3395">
        <w:rPr>
          <w:rFonts w:eastAsia="MS Mincho"/>
          <w:lang w:val="en-US" w:eastAsia="ja-JP"/>
        </w:rPr>
        <w:t>, Czech Republic</w:t>
      </w:r>
      <w:r w:rsidRPr="00FE3395">
        <w:rPr>
          <w:rFonts w:eastAsia="MS Mincho"/>
          <w:bCs/>
          <w:lang w:val="en-US" w:eastAsia="ja-JP"/>
        </w:rPr>
        <w:t xml:space="preserve">. </w:t>
      </w:r>
      <w:r w:rsidR="007D649D" w:rsidRPr="00FE3395">
        <w:rPr>
          <w:rStyle w:val="ae"/>
          <w:color w:val="auto"/>
          <w:u w:val="none"/>
          <w:shd w:val="clear" w:color="auto" w:fill="FFFFFF"/>
        </w:rPr>
        <w:t>lbenesova@genomac.cz</w:t>
      </w:r>
      <w:r w:rsidRPr="00FE3395">
        <w:rPr>
          <w:rFonts w:eastAsia="MS Mincho"/>
          <w:bCs/>
          <w:lang w:val="en-US" w:eastAsia="ja-JP"/>
        </w:rPr>
        <w:t xml:space="preserve"> </w:t>
      </w:r>
    </w:p>
    <w:p w14:paraId="1283B862" w14:textId="254036ED" w:rsidR="009B548B" w:rsidRDefault="009B548B" w:rsidP="00023619">
      <w:pPr>
        <w:snapToGrid w:val="0"/>
        <w:spacing w:line="360" w:lineRule="auto"/>
        <w:jc w:val="both"/>
      </w:pPr>
    </w:p>
    <w:p w14:paraId="629C1335" w14:textId="2970A16E" w:rsidR="00D60984" w:rsidRPr="00D60984" w:rsidRDefault="00D60984" w:rsidP="00023619">
      <w:pPr>
        <w:snapToGrid w:val="0"/>
        <w:spacing w:line="360" w:lineRule="auto"/>
        <w:jc w:val="both"/>
        <w:rPr>
          <w:rFonts w:eastAsia="宋体"/>
          <w:lang w:val="en-US" w:eastAsia="zh-CN"/>
        </w:rPr>
      </w:pPr>
      <w:r w:rsidRPr="00D60984">
        <w:rPr>
          <w:rFonts w:eastAsia="宋体"/>
          <w:b/>
          <w:lang w:val="en-US" w:eastAsia="en-US"/>
        </w:rPr>
        <w:t>Received:</w:t>
      </w:r>
      <w:r w:rsidRPr="00D60984">
        <w:t xml:space="preserve"> </w:t>
      </w:r>
      <w:r w:rsidRPr="00D60984">
        <w:rPr>
          <w:rFonts w:eastAsia="宋体"/>
          <w:bCs/>
          <w:lang w:val="en-US" w:eastAsia="en-US"/>
        </w:rPr>
        <w:t>October 29, 2019</w:t>
      </w:r>
    </w:p>
    <w:p w14:paraId="1899B2FF" w14:textId="623EB209" w:rsidR="00D60984" w:rsidRPr="00D60984" w:rsidRDefault="00D60984" w:rsidP="00023619">
      <w:pPr>
        <w:snapToGrid w:val="0"/>
        <w:spacing w:line="360" w:lineRule="auto"/>
        <w:jc w:val="both"/>
        <w:rPr>
          <w:rFonts w:eastAsia="宋体"/>
          <w:lang w:val="en-US" w:eastAsia="zh-CN"/>
        </w:rPr>
      </w:pPr>
      <w:r w:rsidRPr="00D60984">
        <w:rPr>
          <w:rFonts w:eastAsia="宋体"/>
          <w:b/>
          <w:lang w:val="en-US" w:eastAsia="en-US"/>
        </w:rPr>
        <w:t xml:space="preserve">Revised: </w:t>
      </w:r>
      <w:r w:rsidRPr="00D60984">
        <w:rPr>
          <w:rFonts w:eastAsia="宋体"/>
          <w:bCs/>
          <w:lang w:val="en-US" w:eastAsia="en-US"/>
        </w:rPr>
        <w:t>December 5, 2019</w:t>
      </w:r>
    </w:p>
    <w:p w14:paraId="5B7492D6" w14:textId="59FCD58D" w:rsidR="00D60984" w:rsidRPr="00D60984" w:rsidRDefault="00D60984" w:rsidP="00023619">
      <w:pPr>
        <w:autoSpaceDE w:val="0"/>
        <w:autoSpaceDN w:val="0"/>
        <w:adjustRightInd w:val="0"/>
        <w:snapToGrid w:val="0"/>
        <w:spacing w:line="360" w:lineRule="auto"/>
        <w:jc w:val="both"/>
        <w:rPr>
          <w:rFonts w:eastAsia="宋体"/>
          <w:b/>
          <w:lang w:val="en-US" w:eastAsia="en-US"/>
        </w:rPr>
      </w:pPr>
      <w:r w:rsidRPr="00D60984">
        <w:rPr>
          <w:rFonts w:eastAsia="宋体"/>
          <w:b/>
          <w:lang w:val="en-US" w:eastAsia="en-US"/>
        </w:rPr>
        <w:t>Accepted:</w:t>
      </w:r>
      <w:r w:rsidR="00854CE4" w:rsidRPr="00854CE4">
        <w:t xml:space="preserve"> </w:t>
      </w:r>
      <w:r w:rsidR="00854CE4" w:rsidRPr="00854CE4">
        <w:rPr>
          <w:rFonts w:eastAsia="宋体"/>
          <w:lang w:val="en-US" w:eastAsia="en-US"/>
        </w:rPr>
        <w:t>December 22, 2019</w:t>
      </w:r>
      <w:r w:rsidRPr="00854CE4">
        <w:rPr>
          <w:rFonts w:eastAsia="宋体"/>
          <w:lang w:val="en-US" w:eastAsia="en-US"/>
        </w:rPr>
        <w:t xml:space="preserve"> </w:t>
      </w:r>
    </w:p>
    <w:p w14:paraId="22321068" w14:textId="1B3CA638" w:rsidR="00D60984" w:rsidRPr="00D60984" w:rsidRDefault="00D60984" w:rsidP="00023619">
      <w:pPr>
        <w:autoSpaceDE w:val="0"/>
        <w:autoSpaceDN w:val="0"/>
        <w:adjustRightInd w:val="0"/>
        <w:snapToGrid w:val="0"/>
        <w:spacing w:line="360" w:lineRule="auto"/>
        <w:jc w:val="both"/>
        <w:rPr>
          <w:rFonts w:eastAsia="宋体"/>
          <w:b/>
          <w:lang w:val="en-US" w:eastAsia="en-US"/>
        </w:rPr>
      </w:pPr>
      <w:r w:rsidRPr="00D60984">
        <w:rPr>
          <w:rFonts w:eastAsia="宋体"/>
          <w:b/>
          <w:lang w:val="en-US" w:eastAsia="en-US"/>
        </w:rPr>
        <w:t xml:space="preserve">Published online: </w:t>
      </w:r>
      <w:r w:rsidR="00E901F3" w:rsidRPr="00854CE4">
        <w:rPr>
          <w:rFonts w:eastAsia="宋体"/>
          <w:lang w:val="en-US" w:eastAsia="en-US"/>
        </w:rPr>
        <w:t>December 2</w:t>
      </w:r>
      <w:r w:rsidR="00E901F3">
        <w:rPr>
          <w:rFonts w:eastAsia="宋体" w:hint="eastAsia"/>
          <w:lang w:val="en-US" w:eastAsia="zh-CN"/>
        </w:rPr>
        <w:t>8</w:t>
      </w:r>
      <w:r w:rsidR="00E901F3" w:rsidRPr="00854CE4">
        <w:rPr>
          <w:rFonts w:eastAsia="宋体"/>
          <w:lang w:val="en-US" w:eastAsia="en-US"/>
        </w:rPr>
        <w:t>, 2019</w:t>
      </w:r>
    </w:p>
    <w:p w14:paraId="39E87B50" w14:textId="77777777" w:rsidR="00063AFF" w:rsidRPr="00FE3395" w:rsidRDefault="00063AFF" w:rsidP="00023619">
      <w:pPr>
        <w:snapToGrid w:val="0"/>
        <w:spacing w:line="360" w:lineRule="auto"/>
      </w:pPr>
      <w:r w:rsidRPr="00FE3395">
        <w:br w:type="page"/>
      </w:r>
    </w:p>
    <w:p w14:paraId="0DECBE88" w14:textId="3973D54F" w:rsidR="004C1230" w:rsidRPr="00FE3395" w:rsidRDefault="00387329" w:rsidP="00023619">
      <w:pPr>
        <w:snapToGrid w:val="0"/>
        <w:spacing w:line="360" w:lineRule="auto"/>
        <w:jc w:val="both"/>
        <w:rPr>
          <w:rFonts w:eastAsia="MS Mincho"/>
          <w:b/>
          <w:bCs/>
          <w:lang w:val="en-US" w:eastAsia="ja-JP"/>
        </w:rPr>
      </w:pPr>
      <w:r w:rsidRPr="00FE3395">
        <w:rPr>
          <w:rFonts w:eastAsia="MS Mincho"/>
          <w:b/>
          <w:bCs/>
          <w:lang w:val="en-US" w:eastAsia="ja-JP"/>
        </w:rPr>
        <w:lastRenderedPageBreak/>
        <w:t>Abstract</w:t>
      </w:r>
    </w:p>
    <w:p w14:paraId="7F2A339C" w14:textId="41547B9E" w:rsidR="00387329" w:rsidRPr="00514F1F" w:rsidRDefault="00387329" w:rsidP="00023619">
      <w:pPr>
        <w:snapToGrid w:val="0"/>
        <w:spacing w:line="360" w:lineRule="auto"/>
        <w:jc w:val="both"/>
        <w:rPr>
          <w:rFonts w:eastAsia="MS Mincho"/>
          <w:iCs/>
          <w:lang w:val="en-US" w:eastAsia="ja-JP"/>
        </w:rPr>
      </w:pPr>
      <w:r w:rsidRPr="00514F1F">
        <w:rPr>
          <w:rFonts w:eastAsia="MS Mincho"/>
          <w:iCs/>
          <w:lang w:val="en-US" w:eastAsia="ja-JP"/>
        </w:rPr>
        <w:t>BACKGROUND</w:t>
      </w:r>
    </w:p>
    <w:p w14:paraId="2A4C6A4E" w14:textId="130BE30A" w:rsidR="00387329" w:rsidRPr="00FE3395" w:rsidRDefault="007F4BF7" w:rsidP="00023619">
      <w:pPr>
        <w:snapToGrid w:val="0"/>
        <w:spacing w:line="360" w:lineRule="auto"/>
        <w:jc w:val="both"/>
        <w:rPr>
          <w:rFonts w:eastAsia="MS Mincho"/>
          <w:bCs/>
          <w:lang w:val="en-US" w:eastAsia="ja-JP"/>
        </w:rPr>
      </w:pPr>
      <w:r w:rsidRPr="00FE3395">
        <w:rPr>
          <w:rFonts w:eastAsia="MS Mincho"/>
          <w:bCs/>
          <w:lang w:val="en-US" w:eastAsia="ja-JP"/>
        </w:rPr>
        <w:t>One of the most notable applications for circulating tumor DNA (</w:t>
      </w:r>
      <w:proofErr w:type="spellStart"/>
      <w:r w:rsidRPr="00FE3395">
        <w:rPr>
          <w:rFonts w:eastAsia="MS Mincho"/>
          <w:bCs/>
          <w:lang w:val="en-US" w:eastAsia="ja-JP"/>
        </w:rPr>
        <w:t>ctDNA</w:t>
      </w:r>
      <w:proofErr w:type="spellEnd"/>
      <w:r w:rsidRPr="00FE3395">
        <w:rPr>
          <w:rFonts w:eastAsia="MS Mincho"/>
          <w:bCs/>
          <w:lang w:val="en-US" w:eastAsia="ja-JP"/>
        </w:rPr>
        <w:t>) detection in peripheral blood of patients with metastatic colorectal cancer (</w:t>
      </w:r>
      <w:proofErr w:type="spellStart"/>
      <w:r w:rsidRPr="00FE3395">
        <w:rPr>
          <w:rFonts w:eastAsia="MS Mincho"/>
          <w:bCs/>
          <w:lang w:val="en-US" w:eastAsia="ja-JP"/>
        </w:rPr>
        <w:t>mCRC</w:t>
      </w:r>
      <w:proofErr w:type="spellEnd"/>
      <w:r w:rsidRPr="00FE3395">
        <w:rPr>
          <w:rFonts w:eastAsia="MS Mincho"/>
          <w:bCs/>
          <w:lang w:val="en-US" w:eastAsia="ja-JP"/>
        </w:rPr>
        <w:t xml:space="preserve">) is a long-term postoperative follow-up. </w:t>
      </w:r>
      <w:r w:rsidR="00861AAD" w:rsidRPr="00FE3395">
        <w:rPr>
          <w:rFonts w:eastAsia="Book Antiqua" w:cs="Book Antiqua"/>
        </w:rPr>
        <w:t>Sometimes referred to as a "liquid (re)biopsy" it is a minimally invasive procedure and can be performed repeatedly at relatively short intervals (months or even weeks).</w:t>
      </w:r>
      <w:r w:rsidRPr="00FE3395">
        <w:rPr>
          <w:rFonts w:eastAsia="MS Mincho"/>
          <w:bCs/>
          <w:lang w:val="en-US" w:eastAsia="ja-JP"/>
        </w:rPr>
        <w:t xml:space="preserve"> The presence of the disease and the actual extent of the tumor burden (tumor mass) within the </w:t>
      </w:r>
      <w:r w:rsidR="00861AAD" w:rsidRPr="00FE3395">
        <w:rPr>
          <w:rFonts w:eastAsia="Book Antiqua" w:cs="Book Antiqua"/>
        </w:rPr>
        <w:t>patient’s</w:t>
      </w:r>
      <w:r w:rsidRPr="00FE3395">
        <w:rPr>
          <w:rFonts w:eastAsia="MS Mincho"/>
          <w:bCs/>
          <w:lang w:val="en-US" w:eastAsia="ja-JP"/>
        </w:rPr>
        <w:t xml:space="preserve"> body can be monitored. This is of particular </w:t>
      </w:r>
      <w:r w:rsidR="00861AAD" w:rsidRPr="00FE3395">
        <w:rPr>
          <w:rFonts w:eastAsia="Book Antiqua" w:cs="Book Antiqua"/>
        </w:rPr>
        <w:t>importance,</w:t>
      </w:r>
      <w:r w:rsidRPr="00FE3395">
        <w:rPr>
          <w:rFonts w:eastAsia="MS Mincho"/>
          <w:bCs/>
          <w:lang w:val="en-US" w:eastAsia="ja-JP"/>
        </w:rPr>
        <w:t xml:space="preserve"> especially when evaluating </w:t>
      </w:r>
      <w:proofErr w:type="spellStart"/>
      <w:r w:rsidRPr="00FE3395">
        <w:rPr>
          <w:rFonts w:eastAsia="MS Mincho"/>
          <w:bCs/>
          <w:lang w:val="en-US" w:eastAsia="ja-JP"/>
        </w:rPr>
        <w:t>radicality</w:t>
      </w:r>
      <w:proofErr w:type="spellEnd"/>
      <w:r w:rsidRPr="00FE3395">
        <w:rPr>
          <w:rFonts w:eastAsia="MS Mincho"/>
          <w:bCs/>
          <w:lang w:val="en-US" w:eastAsia="ja-JP"/>
        </w:rPr>
        <w:t xml:space="preserve"> of surgical treatment as well as for early detection of disease progression or recurrence.</w:t>
      </w:r>
    </w:p>
    <w:p w14:paraId="7E4EC51E" w14:textId="77777777" w:rsidR="00104488" w:rsidRPr="00FE3395" w:rsidRDefault="00104488" w:rsidP="00023619">
      <w:pPr>
        <w:snapToGrid w:val="0"/>
        <w:spacing w:line="360" w:lineRule="auto"/>
        <w:jc w:val="both"/>
        <w:rPr>
          <w:rFonts w:eastAsia="MS Mincho"/>
          <w:bCs/>
          <w:lang w:val="en-US" w:eastAsia="ja-JP"/>
        </w:rPr>
      </w:pPr>
    </w:p>
    <w:p w14:paraId="3F47DD42" w14:textId="27567E34" w:rsidR="00387329" w:rsidRPr="00514F1F" w:rsidRDefault="00387329" w:rsidP="00023619">
      <w:pPr>
        <w:snapToGrid w:val="0"/>
        <w:spacing w:line="360" w:lineRule="auto"/>
        <w:jc w:val="both"/>
        <w:rPr>
          <w:rFonts w:eastAsia="MS Mincho"/>
          <w:iCs/>
          <w:lang w:val="en-US" w:eastAsia="ja-JP"/>
        </w:rPr>
      </w:pPr>
      <w:r w:rsidRPr="00514F1F">
        <w:rPr>
          <w:rFonts w:eastAsia="MS Mincho"/>
          <w:iCs/>
          <w:lang w:val="en-US" w:eastAsia="ja-JP"/>
        </w:rPr>
        <w:t xml:space="preserve">AIM </w:t>
      </w:r>
    </w:p>
    <w:p w14:paraId="0E5D4EF1" w14:textId="7DC975F5" w:rsidR="004F0CA6" w:rsidRPr="00FE3395" w:rsidRDefault="004F0CA6" w:rsidP="00023619">
      <w:pPr>
        <w:snapToGrid w:val="0"/>
        <w:spacing w:line="360" w:lineRule="auto"/>
        <w:jc w:val="both"/>
        <w:rPr>
          <w:rFonts w:eastAsia="MS Mincho"/>
          <w:b/>
          <w:bCs/>
          <w:lang w:val="en-US" w:eastAsia="ja-JP"/>
        </w:rPr>
      </w:pPr>
      <w:proofErr w:type="gramStart"/>
      <w:r w:rsidRPr="00FE3395">
        <w:rPr>
          <w:rFonts w:eastAsia="MS Mincho"/>
          <w:bCs/>
          <w:lang w:val="en-US" w:eastAsia="ja-JP"/>
        </w:rPr>
        <w:t xml:space="preserve">To confirm </w:t>
      </w:r>
      <w:r w:rsidR="00861AAD" w:rsidRPr="00FE3395">
        <w:rPr>
          <w:rFonts w:eastAsia="Book Antiqua" w:cs="Book Antiqua"/>
        </w:rPr>
        <w:t>the</w:t>
      </w:r>
      <w:r w:rsidR="00861AAD" w:rsidRPr="00FE3395">
        <w:t xml:space="preserve"> </w:t>
      </w:r>
      <w:r w:rsidRPr="00FE3395">
        <w:t>radicalit</w:t>
      </w:r>
      <w:r w:rsidR="00363F36" w:rsidRPr="00FE3395">
        <w:t>y of surgery using ctDNA</w:t>
      </w:r>
      <w:r w:rsidRPr="00FE3395">
        <w:t xml:space="preserve"> and compare available methods for detection of recurrence in metastatic colorectal cancer.</w:t>
      </w:r>
      <w:proofErr w:type="gramEnd"/>
    </w:p>
    <w:p w14:paraId="4D24A3F2" w14:textId="44871C81" w:rsidR="002139E3" w:rsidRPr="00FE3395" w:rsidRDefault="002139E3" w:rsidP="00023619">
      <w:pPr>
        <w:snapToGrid w:val="0"/>
        <w:spacing w:line="360" w:lineRule="auto"/>
        <w:jc w:val="both"/>
        <w:rPr>
          <w:rFonts w:eastAsia="MS Mincho"/>
          <w:b/>
          <w:bCs/>
          <w:lang w:val="en-US" w:eastAsia="ja-JP"/>
        </w:rPr>
      </w:pPr>
    </w:p>
    <w:p w14:paraId="289D7B76" w14:textId="6AA4E574" w:rsidR="00387329" w:rsidRPr="00514F1F" w:rsidRDefault="00387329" w:rsidP="00023619">
      <w:pPr>
        <w:snapToGrid w:val="0"/>
        <w:spacing w:line="360" w:lineRule="auto"/>
        <w:jc w:val="both"/>
        <w:rPr>
          <w:rFonts w:eastAsia="MS Mincho"/>
          <w:iCs/>
          <w:lang w:val="en-US" w:eastAsia="ja-JP"/>
        </w:rPr>
      </w:pPr>
      <w:r w:rsidRPr="00514F1F">
        <w:rPr>
          <w:rFonts w:eastAsia="MS Mincho"/>
          <w:iCs/>
          <w:lang w:val="en-US" w:eastAsia="ja-JP"/>
        </w:rPr>
        <w:t xml:space="preserve">METHODS </w:t>
      </w:r>
    </w:p>
    <w:p w14:paraId="7ABE7C89" w14:textId="4A11B832" w:rsidR="00387329" w:rsidRPr="00FE3395" w:rsidRDefault="00505EC4" w:rsidP="00023619">
      <w:pPr>
        <w:snapToGrid w:val="0"/>
        <w:spacing w:line="360" w:lineRule="auto"/>
        <w:jc w:val="both"/>
        <w:rPr>
          <w:rFonts w:eastAsia="MS Mincho"/>
          <w:bCs/>
          <w:lang w:val="en-US" w:eastAsia="ja-JP"/>
        </w:rPr>
      </w:pPr>
      <w:r w:rsidRPr="00FE3395">
        <w:rPr>
          <w:rFonts w:eastAsia="MS Mincho"/>
          <w:bCs/>
          <w:lang w:val="en-US" w:eastAsia="ja-JP"/>
        </w:rPr>
        <w:t xml:space="preserve">A total of </w:t>
      </w:r>
      <w:r w:rsidR="002C1874" w:rsidRPr="00FE3395">
        <w:rPr>
          <w:rFonts w:eastAsia="MS Mincho"/>
          <w:bCs/>
          <w:lang w:val="en-US" w:eastAsia="ja-JP"/>
        </w:rPr>
        <w:t xml:space="preserve">47 </w:t>
      </w:r>
      <w:r w:rsidRPr="00FE3395">
        <w:rPr>
          <w:rFonts w:eastAsia="MS Mincho"/>
          <w:bCs/>
          <w:lang w:val="en-US" w:eastAsia="ja-JP"/>
        </w:rPr>
        <w:t xml:space="preserve">patients with detected </w:t>
      </w:r>
      <w:proofErr w:type="spellStart"/>
      <w:r w:rsidRPr="00FE3395">
        <w:rPr>
          <w:rFonts w:eastAsia="MS Mincho"/>
          <w:bCs/>
          <w:lang w:val="en-US" w:eastAsia="ja-JP"/>
        </w:rPr>
        <w:t>ctDNA</w:t>
      </w:r>
      <w:proofErr w:type="spellEnd"/>
      <w:r w:rsidRPr="00FE3395">
        <w:rPr>
          <w:rFonts w:eastAsia="MS Mincho"/>
          <w:bCs/>
          <w:lang w:val="en-US" w:eastAsia="ja-JP"/>
        </w:rPr>
        <w:t xml:space="preserve"> and </w:t>
      </w:r>
      <w:r w:rsidR="00861AAD" w:rsidRPr="00FE3395">
        <w:rPr>
          <w:rFonts w:eastAsia="Book Antiqua" w:cs="Book Antiqua"/>
        </w:rPr>
        <w:t>indications</w:t>
      </w:r>
      <w:r w:rsidRPr="00FE3395">
        <w:rPr>
          <w:rFonts w:eastAsia="MS Mincho"/>
          <w:bCs/>
          <w:lang w:val="en-US" w:eastAsia="ja-JP"/>
        </w:rPr>
        <w:t xml:space="preserve"> for resection of </w:t>
      </w:r>
      <w:proofErr w:type="spellStart"/>
      <w:r w:rsidRPr="00FE3395">
        <w:rPr>
          <w:rFonts w:eastAsia="MS Mincho"/>
          <w:bCs/>
          <w:lang w:val="en-US" w:eastAsia="ja-JP"/>
        </w:rPr>
        <w:t>mCRC</w:t>
      </w:r>
      <w:proofErr w:type="spellEnd"/>
      <w:r w:rsidRPr="00FE3395">
        <w:rPr>
          <w:rFonts w:eastAsia="MS Mincho"/>
          <w:bCs/>
          <w:lang w:val="en-US" w:eastAsia="ja-JP"/>
        </w:rPr>
        <w:t xml:space="preserve"> were enrolled in the multicenter study involving three surgical centers. Standard postoperative follow-up</w:t>
      </w:r>
      <w:r w:rsidR="00861AAD" w:rsidRPr="00FE3395">
        <w:rPr>
          <w:rFonts w:eastAsia="MS Mincho"/>
          <w:bCs/>
          <w:lang w:val="en-US" w:eastAsia="ja-JP"/>
        </w:rPr>
        <w:t>s</w:t>
      </w:r>
      <w:r w:rsidRPr="00FE3395">
        <w:rPr>
          <w:rFonts w:eastAsia="MS Mincho"/>
          <w:bCs/>
          <w:lang w:val="en-US" w:eastAsia="ja-JP"/>
        </w:rPr>
        <w:t xml:space="preserve"> using imaging techniques and </w:t>
      </w:r>
      <w:r w:rsidR="00861AAD" w:rsidRPr="00FE3395">
        <w:rPr>
          <w:rFonts w:eastAsia="MS Mincho"/>
          <w:bCs/>
          <w:lang w:val="en-US" w:eastAsia="ja-JP"/>
        </w:rPr>
        <w:t xml:space="preserve">the </w:t>
      </w:r>
      <w:r w:rsidRPr="00FE3395">
        <w:rPr>
          <w:rFonts w:eastAsia="MS Mincho"/>
          <w:bCs/>
          <w:lang w:val="en-US" w:eastAsia="ja-JP"/>
        </w:rPr>
        <w:t xml:space="preserve">determination of tumor markers </w:t>
      </w:r>
      <w:r w:rsidR="00861AAD" w:rsidRPr="00FE3395">
        <w:rPr>
          <w:rFonts w:eastAsia="MS Mincho"/>
          <w:bCs/>
          <w:lang w:val="en-US" w:eastAsia="ja-JP"/>
        </w:rPr>
        <w:t xml:space="preserve">were </w:t>
      </w:r>
      <w:r w:rsidRPr="00FE3395">
        <w:rPr>
          <w:rFonts w:eastAsia="MS Mincho"/>
          <w:bCs/>
          <w:lang w:val="en-US" w:eastAsia="ja-JP"/>
        </w:rPr>
        <w:t xml:space="preserve">supplemented by </w:t>
      </w:r>
      <w:proofErr w:type="spellStart"/>
      <w:r w:rsidRPr="00FE3395">
        <w:rPr>
          <w:rFonts w:eastAsia="MS Mincho"/>
          <w:bCs/>
          <w:lang w:val="en-US" w:eastAsia="ja-JP"/>
        </w:rPr>
        <w:t>ctDNA</w:t>
      </w:r>
      <w:proofErr w:type="spellEnd"/>
      <w:r w:rsidRPr="00FE3395">
        <w:rPr>
          <w:rFonts w:eastAsia="MS Mincho"/>
          <w:bCs/>
          <w:lang w:val="en-US" w:eastAsia="ja-JP"/>
        </w:rPr>
        <w:t xml:space="preserve"> sampling. In addition to the baseline </w:t>
      </w:r>
      <w:proofErr w:type="spellStart"/>
      <w:r w:rsidRPr="00FE3395">
        <w:rPr>
          <w:rFonts w:eastAsia="MS Mincho"/>
          <w:bCs/>
          <w:lang w:val="en-US" w:eastAsia="ja-JP"/>
        </w:rPr>
        <w:t>ctDNA</w:t>
      </w:r>
      <w:proofErr w:type="spellEnd"/>
      <w:r w:rsidRPr="00FE3395">
        <w:rPr>
          <w:rFonts w:eastAsia="MS Mincho"/>
          <w:bCs/>
          <w:lang w:val="en-US" w:eastAsia="ja-JP"/>
        </w:rPr>
        <w:t xml:space="preserve"> testing prior to surgery</w:t>
      </w:r>
      <w:r w:rsidR="00861AAD" w:rsidRPr="00FE3395">
        <w:rPr>
          <w:rFonts w:eastAsia="MS Mincho"/>
          <w:bCs/>
          <w:lang w:val="en-US" w:eastAsia="ja-JP"/>
        </w:rPr>
        <w:t>,</w:t>
      </w:r>
      <w:r w:rsidRPr="00FE3395">
        <w:rPr>
          <w:rFonts w:eastAsia="MS Mincho"/>
          <w:bCs/>
          <w:lang w:val="en-US" w:eastAsia="ja-JP"/>
        </w:rPr>
        <w:t xml:space="preserve"> a postoperative observation was conducted by evaluating </w:t>
      </w:r>
      <w:proofErr w:type="spellStart"/>
      <w:r w:rsidRPr="00FE3395">
        <w:rPr>
          <w:rFonts w:eastAsia="MS Mincho"/>
          <w:bCs/>
          <w:lang w:val="en-US" w:eastAsia="ja-JP"/>
        </w:rPr>
        <w:t>ctDNA</w:t>
      </w:r>
      <w:proofErr w:type="spellEnd"/>
      <w:r w:rsidRPr="00FE3395">
        <w:rPr>
          <w:rFonts w:eastAsia="MS Mincho"/>
          <w:bCs/>
          <w:lang w:val="en-US" w:eastAsia="ja-JP"/>
        </w:rPr>
        <w:t xml:space="preserve"> presence up to a week after surgery </w:t>
      </w:r>
      <w:r w:rsidR="00861AAD" w:rsidRPr="00FE3395">
        <w:rPr>
          <w:rFonts w:eastAsia="Book Antiqua" w:cs="Book Antiqua"/>
        </w:rPr>
        <w:t xml:space="preserve">and subsequently at </w:t>
      </w:r>
      <w:r w:rsidRPr="00FE3395">
        <w:rPr>
          <w:rFonts w:eastAsia="MS Mincho"/>
          <w:bCs/>
          <w:lang w:val="en-US" w:eastAsia="ja-JP"/>
        </w:rPr>
        <w:t xml:space="preserve">approximately three-month intervals. The presence of </w:t>
      </w:r>
      <w:proofErr w:type="spellStart"/>
      <w:r w:rsidRPr="00FE3395">
        <w:rPr>
          <w:rFonts w:eastAsia="MS Mincho"/>
          <w:bCs/>
          <w:lang w:val="en-US" w:eastAsia="ja-JP"/>
        </w:rPr>
        <w:t>ctDNA</w:t>
      </w:r>
      <w:proofErr w:type="spellEnd"/>
      <w:r w:rsidRPr="00FE3395">
        <w:rPr>
          <w:rFonts w:eastAsia="MS Mincho"/>
          <w:bCs/>
          <w:lang w:val="en-US" w:eastAsia="ja-JP"/>
        </w:rPr>
        <w:t xml:space="preserve"> was correlated with </w:t>
      </w:r>
      <w:proofErr w:type="spellStart"/>
      <w:r w:rsidRPr="00FE3395">
        <w:rPr>
          <w:rFonts w:eastAsia="MS Mincho"/>
          <w:bCs/>
          <w:lang w:val="en-US" w:eastAsia="ja-JP"/>
        </w:rPr>
        <w:t>radicality</w:t>
      </w:r>
      <w:proofErr w:type="spellEnd"/>
      <w:r w:rsidRPr="00FE3395">
        <w:rPr>
          <w:rFonts w:eastAsia="MS Mincho"/>
          <w:bCs/>
          <w:lang w:val="en-US" w:eastAsia="ja-JP"/>
        </w:rPr>
        <w:t xml:space="preserve"> of surgical treatment and the actual clinical status of the patient.</w:t>
      </w:r>
    </w:p>
    <w:p w14:paraId="287A428B" w14:textId="77777777" w:rsidR="00104488" w:rsidRPr="00FE3395" w:rsidRDefault="00104488" w:rsidP="00023619">
      <w:pPr>
        <w:snapToGrid w:val="0"/>
        <w:spacing w:line="360" w:lineRule="auto"/>
        <w:jc w:val="both"/>
        <w:rPr>
          <w:rFonts w:eastAsia="MS Mincho"/>
          <w:b/>
          <w:bCs/>
          <w:lang w:val="en-US" w:eastAsia="ja-JP"/>
        </w:rPr>
      </w:pPr>
    </w:p>
    <w:p w14:paraId="78BC843C" w14:textId="59BC148E" w:rsidR="00387329" w:rsidRPr="00514F1F" w:rsidRDefault="00387329" w:rsidP="00023619">
      <w:pPr>
        <w:snapToGrid w:val="0"/>
        <w:spacing w:line="360" w:lineRule="auto"/>
        <w:jc w:val="both"/>
        <w:rPr>
          <w:rFonts w:eastAsia="MS Mincho"/>
          <w:iCs/>
          <w:lang w:val="en-US" w:eastAsia="ja-JP"/>
        </w:rPr>
      </w:pPr>
      <w:r w:rsidRPr="00514F1F">
        <w:rPr>
          <w:rFonts w:eastAsia="MS Mincho"/>
          <w:iCs/>
          <w:lang w:val="en-US" w:eastAsia="ja-JP"/>
        </w:rPr>
        <w:t>RESULTS</w:t>
      </w:r>
    </w:p>
    <w:p w14:paraId="510084D9" w14:textId="4ED220CB" w:rsidR="00B25B5C" w:rsidRPr="00FE3395" w:rsidRDefault="00B25B5C" w:rsidP="00023619">
      <w:pPr>
        <w:snapToGrid w:val="0"/>
        <w:spacing w:line="360" w:lineRule="auto"/>
        <w:jc w:val="both"/>
        <w:rPr>
          <w:rFonts w:eastAsia="MS Mincho"/>
          <w:lang w:val="en-US" w:eastAsia="ja-JP"/>
        </w:rPr>
      </w:pPr>
      <w:r w:rsidRPr="00FE3395">
        <w:rPr>
          <w:rFonts w:eastAsia="MS Mincho"/>
          <w:bCs/>
          <w:lang w:val="en-US" w:eastAsia="ja-JP"/>
        </w:rPr>
        <w:t>Among the monitored patients</w:t>
      </w:r>
      <w:r w:rsidR="00861AAD" w:rsidRPr="00FE3395">
        <w:rPr>
          <w:rFonts w:eastAsia="MS Mincho"/>
          <w:bCs/>
          <w:lang w:val="en-US" w:eastAsia="ja-JP"/>
        </w:rPr>
        <w:t>,</w:t>
      </w:r>
      <w:r w:rsidRPr="00FE3395">
        <w:rPr>
          <w:rFonts w:eastAsia="MS Mincho"/>
          <w:bCs/>
          <w:lang w:val="en-US" w:eastAsia="ja-JP"/>
        </w:rPr>
        <w:t xml:space="preserve"> the R0 (curative) resection correlated with postoperative </w:t>
      </w:r>
      <w:proofErr w:type="spellStart"/>
      <w:r w:rsidRPr="00FE3395">
        <w:rPr>
          <w:rFonts w:eastAsia="MS Mincho"/>
          <w:bCs/>
          <w:lang w:val="en-US" w:eastAsia="ja-JP"/>
        </w:rPr>
        <w:t>ctDNA</w:t>
      </w:r>
      <w:proofErr w:type="spellEnd"/>
      <w:r w:rsidRPr="00FE3395">
        <w:rPr>
          <w:rFonts w:eastAsia="MS Mincho"/>
          <w:bCs/>
          <w:lang w:val="en-US" w:eastAsia="ja-JP"/>
        </w:rPr>
        <w:t xml:space="preserve"> negativity in </w:t>
      </w:r>
      <w:r w:rsidR="00A45BA2" w:rsidRPr="00FE3395">
        <w:rPr>
          <w:rFonts w:eastAsia="MS Mincho"/>
          <w:bCs/>
          <w:lang w:val="en-US" w:eastAsia="ja-JP"/>
        </w:rPr>
        <w:t xml:space="preserve">26 </w:t>
      </w:r>
      <w:r w:rsidRPr="00FE3395">
        <w:rPr>
          <w:rFonts w:eastAsia="MS Mincho"/>
          <w:bCs/>
          <w:lang w:val="en-US" w:eastAsia="ja-JP"/>
        </w:rPr>
        <w:t xml:space="preserve">out of </w:t>
      </w:r>
      <w:r w:rsidR="00A45BA2" w:rsidRPr="00FE3395">
        <w:rPr>
          <w:rFonts w:eastAsia="MS Mincho"/>
          <w:bCs/>
          <w:lang w:val="en-US" w:eastAsia="ja-JP"/>
        </w:rPr>
        <w:t xml:space="preserve">28 </w:t>
      </w:r>
      <w:r w:rsidRPr="00FE3395">
        <w:rPr>
          <w:rFonts w:eastAsia="MS Mincho"/>
          <w:bCs/>
          <w:lang w:val="en-US" w:eastAsia="ja-JP"/>
        </w:rPr>
        <w:t>cases of surgical procedures (</w:t>
      </w:r>
      <w:r w:rsidR="00A45BA2" w:rsidRPr="00FE3395">
        <w:rPr>
          <w:rFonts w:eastAsia="MS Mincho"/>
          <w:bCs/>
          <w:lang w:val="en-US" w:eastAsia="ja-JP"/>
        </w:rPr>
        <w:t>26</w:t>
      </w:r>
      <w:r w:rsidR="00A15F2C" w:rsidRPr="00FE3395">
        <w:rPr>
          <w:rFonts w:eastAsia="MS Mincho"/>
          <w:bCs/>
          <w:lang w:val="en-US" w:eastAsia="ja-JP"/>
        </w:rPr>
        <w:t>/</w:t>
      </w:r>
      <w:r w:rsidR="00A45BA2" w:rsidRPr="00FE3395">
        <w:rPr>
          <w:rFonts w:eastAsia="MS Mincho"/>
          <w:bCs/>
          <w:lang w:val="en-US" w:eastAsia="ja-JP"/>
        </w:rPr>
        <w:t>28</w:t>
      </w:r>
      <w:r w:rsidR="00A15F2C" w:rsidRPr="00FE3395">
        <w:rPr>
          <w:rFonts w:eastAsia="MS Mincho"/>
          <w:bCs/>
          <w:lang w:val="en-US" w:eastAsia="ja-JP"/>
        </w:rPr>
        <w:t xml:space="preserve">, </w:t>
      </w:r>
      <w:r w:rsidR="00A45BA2" w:rsidRPr="00FE3395">
        <w:rPr>
          <w:rFonts w:eastAsia="MS Mincho"/>
          <w:bCs/>
          <w:lang w:val="en-US" w:eastAsia="ja-JP"/>
        </w:rPr>
        <w:t>93</w:t>
      </w:r>
      <w:r w:rsidRPr="00FE3395">
        <w:rPr>
          <w:rFonts w:eastAsia="MS Mincho"/>
          <w:bCs/>
          <w:lang w:val="en-US" w:eastAsia="ja-JP"/>
        </w:rPr>
        <w:t xml:space="preserve">%). </w:t>
      </w:r>
      <w:r w:rsidR="00861AAD" w:rsidRPr="00FE3395">
        <w:rPr>
          <w:rFonts w:eastAsia="Book Antiqua" w:cs="Book Antiqua"/>
        </w:rPr>
        <w:t>In the remaining cases of R0 surgeries that displayed ctDNA, both patients were diagnosed with a recurrence of the disease after 6 months.</w:t>
      </w:r>
      <w:r w:rsidRPr="00FE3395">
        <w:rPr>
          <w:rFonts w:eastAsia="MS Mincho"/>
          <w:bCs/>
          <w:lang w:val="en-US" w:eastAsia="ja-JP"/>
        </w:rPr>
        <w:t xml:space="preserve"> </w:t>
      </w:r>
      <w:r w:rsidR="004F0CA6" w:rsidRPr="00FE3395">
        <w:rPr>
          <w:rFonts w:eastAsia="MS Mincho"/>
          <w:bCs/>
          <w:lang w:val="en-US" w:eastAsia="ja-JP"/>
        </w:rPr>
        <w:t xml:space="preserve">In 7 patients who underwent </w:t>
      </w:r>
      <w:r w:rsidR="00903F2F" w:rsidRPr="00FE3395">
        <w:rPr>
          <w:rFonts w:eastAsia="MS Mincho"/>
          <w:bCs/>
          <w:lang w:val="en-US" w:eastAsia="ja-JP"/>
        </w:rPr>
        <w:t>an</w:t>
      </w:r>
      <w:r w:rsidR="004F0CA6" w:rsidRPr="00FE3395">
        <w:rPr>
          <w:rFonts w:eastAsia="MS Mincho"/>
          <w:bCs/>
          <w:lang w:val="en-US" w:eastAsia="ja-JP"/>
        </w:rPr>
        <w:t xml:space="preserve"> R1 resection, 4 </w:t>
      </w:r>
      <w:proofErr w:type="spellStart"/>
      <w:r w:rsidR="004F0CA6" w:rsidRPr="00FE3395">
        <w:rPr>
          <w:rFonts w:eastAsia="MS Mincho"/>
          <w:bCs/>
          <w:lang w:val="en-US" w:eastAsia="ja-JP"/>
        </w:rPr>
        <w:t>ctDNA</w:t>
      </w:r>
      <w:proofErr w:type="spellEnd"/>
      <w:r w:rsidR="004F0CA6" w:rsidRPr="00FE3395">
        <w:rPr>
          <w:rFonts w:eastAsia="MS Mincho"/>
          <w:bCs/>
          <w:lang w:val="en-US" w:eastAsia="ja-JP"/>
        </w:rPr>
        <w:t xml:space="preserve"> </w:t>
      </w:r>
      <w:proofErr w:type="spellStart"/>
      <w:r w:rsidR="004F0CA6" w:rsidRPr="00FE3395">
        <w:rPr>
          <w:rFonts w:eastAsia="MS Mincho"/>
          <w:bCs/>
          <w:lang w:val="en-US" w:eastAsia="ja-JP"/>
        </w:rPr>
        <w:t>positivities</w:t>
      </w:r>
      <w:proofErr w:type="spellEnd"/>
      <w:r w:rsidR="004F0CA6" w:rsidRPr="00FE3395">
        <w:rPr>
          <w:rFonts w:eastAsia="MS Mincho"/>
          <w:bCs/>
          <w:lang w:val="en-US" w:eastAsia="ja-JP"/>
        </w:rPr>
        <w:t xml:space="preserve"> (4/7, 57%) were detected after </w:t>
      </w:r>
      <w:r w:rsidR="004F0CA6" w:rsidRPr="00FE3395">
        <w:rPr>
          <w:rFonts w:eastAsia="MS Mincho"/>
          <w:bCs/>
          <w:lang w:val="en-US" w:eastAsia="ja-JP"/>
        </w:rPr>
        <w:lastRenderedPageBreak/>
        <w:t xml:space="preserve">surgery and associated with the confirmation of early disease recurrence (after 3 to 7 months). </w:t>
      </w:r>
      <w:r w:rsidRPr="00FE3395">
        <w:rPr>
          <w:rFonts w:eastAsia="MS Mincho"/>
          <w:bCs/>
          <w:lang w:val="en-US" w:eastAsia="ja-JP"/>
        </w:rPr>
        <w:t xml:space="preserve">All </w:t>
      </w:r>
      <w:r w:rsidR="00B64429" w:rsidRPr="00FE3395">
        <w:rPr>
          <w:rFonts w:eastAsia="MS Mincho"/>
          <w:bCs/>
          <w:lang w:val="en-US" w:eastAsia="ja-JP"/>
        </w:rPr>
        <w:t xml:space="preserve">15 </w:t>
      </w:r>
      <w:r w:rsidRPr="00FE3395">
        <w:rPr>
          <w:rFonts w:eastAsia="MS Mincho"/>
          <w:bCs/>
          <w:lang w:val="en-US" w:eastAsia="ja-JP"/>
        </w:rPr>
        <w:t>patients (</w:t>
      </w:r>
      <w:r w:rsidR="000913A5" w:rsidRPr="00FE3395">
        <w:rPr>
          <w:rFonts w:eastAsia="MS Mincho"/>
          <w:bCs/>
          <w:lang w:val="en-US" w:eastAsia="ja-JP"/>
        </w:rPr>
        <w:t xml:space="preserve">15/15, </w:t>
      </w:r>
      <w:r w:rsidRPr="00FE3395">
        <w:rPr>
          <w:rFonts w:eastAsia="MS Mincho"/>
          <w:bCs/>
          <w:lang w:val="en-US" w:eastAsia="ja-JP"/>
        </w:rPr>
        <w:t>100%) undergoing R2 resection remained</w:t>
      </w:r>
      <w:r w:rsidR="00903F2F" w:rsidRPr="00FE3395">
        <w:rPr>
          <w:rFonts w:eastAsia="MS Mincho"/>
          <w:bCs/>
          <w:lang w:val="en-US" w:eastAsia="ja-JP"/>
        </w:rPr>
        <w:t xml:space="preserve"> </w:t>
      </w:r>
      <w:r w:rsidR="00903F2F" w:rsidRPr="00FE3395">
        <w:rPr>
          <w:rFonts w:eastAsia="Book Antiqua" w:cs="Book Antiqua"/>
        </w:rPr>
        <w:t>constantly</w:t>
      </w:r>
      <w:r w:rsidRPr="00FE3395">
        <w:rPr>
          <w:rFonts w:eastAsia="MS Mincho"/>
          <w:bCs/>
          <w:lang w:val="en-US" w:eastAsia="ja-JP"/>
        </w:rPr>
        <w:t xml:space="preserve"> </w:t>
      </w:r>
      <w:proofErr w:type="spellStart"/>
      <w:r w:rsidRPr="00FE3395">
        <w:rPr>
          <w:rFonts w:eastAsia="MS Mincho"/>
          <w:bCs/>
          <w:lang w:val="en-US" w:eastAsia="ja-JP"/>
        </w:rPr>
        <w:t>ctDNA</w:t>
      </w:r>
      <w:proofErr w:type="spellEnd"/>
      <w:r w:rsidRPr="00FE3395">
        <w:rPr>
          <w:rFonts w:eastAsia="MS Mincho"/>
          <w:bCs/>
          <w:lang w:val="en-US" w:eastAsia="ja-JP"/>
        </w:rPr>
        <w:t xml:space="preserve"> positive during the entire follow-up period. </w:t>
      </w:r>
      <w:r w:rsidRPr="00FE3395">
        <w:rPr>
          <w:rFonts w:eastAsia="MS Mincho"/>
          <w:lang w:val="en-US" w:eastAsia="ja-JP"/>
        </w:rPr>
        <w:t xml:space="preserve">In </w:t>
      </w:r>
      <w:r w:rsidR="00A15F2C" w:rsidRPr="00FE3395">
        <w:rPr>
          <w:rFonts w:eastAsia="MS Mincho"/>
          <w:lang w:val="en-US" w:eastAsia="ja-JP"/>
        </w:rPr>
        <w:t xml:space="preserve">22 </w:t>
      </w:r>
      <w:r w:rsidRPr="00FE3395">
        <w:rPr>
          <w:rFonts w:eastAsia="MS Mincho"/>
          <w:lang w:val="en-US" w:eastAsia="ja-JP"/>
        </w:rPr>
        <w:t xml:space="preserve">cases of recurrence, </w:t>
      </w:r>
      <w:proofErr w:type="spellStart"/>
      <w:r w:rsidRPr="00FE3395">
        <w:rPr>
          <w:rFonts w:eastAsia="MS Mincho"/>
          <w:lang w:val="en-US" w:eastAsia="ja-JP"/>
        </w:rPr>
        <w:t>ctDNA</w:t>
      </w:r>
      <w:proofErr w:type="spellEnd"/>
      <w:r w:rsidRPr="00FE3395">
        <w:rPr>
          <w:rFonts w:eastAsia="MS Mincho"/>
          <w:lang w:val="en-US" w:eastAsia="ja-JP"/>
        </w:rPr>
        <w:t xml:space="preserve"> positivity was detected </w:t>
      </w:r>
      <w:r w:rsidR="00A15F2C" w:rsidRPr="00FE3395">
        <w:rPr>
          <w:rFonts w:eastAsia="MS Mincho"/>
          <w:lang w:val="en-US" w:eastAsia="ja-JP"/>
        </w:rPr>
        <w:t xml:space="preserve">22 </w:t>
      </w:r>
      <w:r w:rsidRPr="00FE3395">
        <w:rPr>
          <w:rFonts w:eastAsia="MS Mincho"/>
          <w:lang w:val="en-US" w:eastAsia="ja-JP"/>
        </w:rPr>
        <w:t>times (</w:t>
      </w:r>
      <w:r w:rsidR="00A15F2C" w:rsidRPr="00FE3395">
        <w:rPr>
          <w:rFonts w:eastAsia="MS Mincho"/>
          <w:lang w:val="en-US" w:eastAsia="ja-JP"/>
        </w:rPr>
        <w:t>22</w:t>
      </w:r>
      <w:r w:rsidRPr="00FE3395">
        <w:rPr>
          <w:rFonts w:eastAsia="MS Mincho"/>
          <w:lang w:val="en-US" w:eastAsia="ja-JP"/>
        </w:rPr>
        <w:t>/</w:t>
      </w:r>
      <w:r w:rsidR="00A15F2C" w:rsidRPr="00FE3395">
        <w:rPr>
          <w:rFonts w:eastAsia="MS Mincho"/>
          <w:lang w:val="en-US" w:eastAsia="ja-JP"/>
        </w:rPr>
        <w:t>22</w:t>
      </w:r>
      <w:r w:rsidRPr="00FE3395">
        <w:rPr>
          <w:rFonts w:eastAsia="MS Mincho"/>
          <w:lang w:val="en-US" w:eastAsia="ja-JP"/>
        </w:rPr>
        <w:t xml:space="preserve">, 100%) compared to </w:t>
      </w:r>
      <w:r w:rsidR="00B64429" w:rsidRPr="00FE3395">
        <w:rPr>
          <w:rFonts w:eastAsia="MS Mincho"/>
          <w:lang w:val="en-US" w:eastAsia="ja-JP"/>
        </w:rPr>
        <w:t xml:space="preserve">16 </w:t>
      </w:r>
      <w:r w:rsidRPr="00FE3395">
        <w:rPr>
          <w:rFonts w:eastAsia="MS Mincho"/>
          <w:lang w:val="en-US" w:eastAsia="ja-JP"/>
        </w:rPr>
        <w:t>positives (</w:t>
      </w:r>
      <w:r w:rsidR="00B64429" w:rsidRPr="00FE3395">
        <w:rPr>
          <w:rFonts w:eastAsia="MS Mincho"/>
          <w:lang w:val="en-US" w:eastAsia="ja-JP"/>
        </w:rPr>
        <w:t>16</w:t>
      </w:r>
      <w:r w:rsidRPr="00FE3395">
        <w:rPr>
          <w:rFonts w:eastAsia="MS Mincho"/>
          <w:lang w:val="en-US" w:eastAsia="ja-JP"/>
        </w:rPr>
        <w:t>/</w:t>
      </w:r>
      <w:r w:rsidR="00A15F2C" w:rsidRPr="00FE3395">
        <w:rPr>
          <w:rFonts w:eastAsia="MS Mincho"/>
          <w:lang w:val="en-US" w:eastAsia="ja-JP"/>
        </w:rPr>
        <w:t>22</w:t>
      </w:r>
      <w:r w:rsidR="00C95823" w:rsidRPr="00FE3395">
        <w:rPr>
          <w:rFonts w:eastAsia="MS Mincho"/>
          <w:lang w:val="en-US" w:eastAsia="ja-JP"/>
        </w:rPr>
        <w:t xml:space="preserve">, </w:t>
      </w:r>
      <w:r w:rsidRPr="00FE3395">
        <w:rPr>
          <w:rFonts w:eastAsia="MS Mincho"/>
          <w:lang w:val="en-US" w:eastAsia="ja-JP"/>
        </w:rPr>
        <w:t>7</w:t>
      </w:r>
      <w:r w:rsidR="00B64429" w:rsidRPr="00FE3395">
        <w:rPr>
          <w:rFonts w:eastAsia="MS Mincho"/>
          <w:lang w:val="en-US" w:eastAsia="ja-JP"/>
        </w:rPr>
        <w:t>3</w:t>
      </w:r>
      <w:r w:rsidRPr="00FE3395">
        <w:rPr>
          <w:rFonts w:eastAsia="MS Mincho"/>
          <w:lang w:val="en-US" w:eastAsia="ja-JP"/>
        </w:rPr>
        <w:t xml:space="preserve">%) by imaging methods and </w:t>
      </w:r>
      <w:r w:rsidR="00B64429" w:rsidRPr="00FE3395">
        <w:rPr>
          <w:rFonts w:eastAsia="MS Mincho"/>
          <w:lang w:val="en-US" w:eastAsia="ja-JP"/>
        </w:rPr>
        <w:t xml:space="preserve">15 </w:t>
      </w:r>
      <w:r w:rsidRPr="00FE3395">
        <w:rPr>
          <w:rFonts w:eastAsia="MS Mincho"/>
          <w:lang w:val="en-US" w:eastAsia="ja-JP"/>
        </w:rPr>
        <w:t>cases (</w:t>
      </w:r>
      <w:r w:rsidR="00B64429" w:rsidRPr="00FE3395">
        <w:rPr>
          <w:rFonts w:eastAsia="MS Mincho"/>
          <w:lang w:val="en-US" w:eastAsia="ja-JP"/>
        </w:rPr>
        <w:t>15</w:t>
      </w:r>
      <w:r w:rsidRPr="00FE3395">
        <w:rPr>
          <w:rFonts w:eastAsia="MS Mincho"/>
          <w:lang w:val="en-US" w:eastAsia="ja-JP"/>
        </w:rPr>
        <w:t>/2</w:t>
      </w:r>
      <w:r w:rsidR="00A15F2C" w:rsidRPr="00FE3395">
        <w:rPr>
          <w:rFonts w:eastAsia="MS Mincho"/>
          <w:lang w:val="en-US" w:eastAsia="ja-JP"/>
        </w:rPr>
        <w:t>2</w:t>
      </w:r>
      <w:r w:rsidRPr="00FE3395">
        <w:rPr>
          <w:rFonts w:eastAsia="MS Mincho"/>
          <w:lang w:val="en-US" w:eastAsia="ja-JP"/>
        </w:rPr>
        <w:t xml:space="preserve">, </w:t>
      </w:r>
      <w:r w:rsidR="00B64429" w:rsidRPr="00FE3395">
        <w:rPr>
          <w:rFonts w:eastAsia="MS Mincho"/>
          <w:lang w:val="en-US" w:eastAsia="ja-JP"/>
        </w:rPr>
        <w:t>68</w:t>
      </w:r>
      <w:r w:rsidRPr="00FE3395">
        <w:rPr>
          <w:rFonts w:eastAsia="MS Mincho"/>
          <w:lang w:val="en-US" w:eastAsia="ja-JP"/>
        </w:rPr>
        <w:t>%) of elevated tumor markers.</w:t>
      </w:r>
    </w:p>
    <w:p w14:paraId="40E4418D" w14:textId="77777777" w:rsidR="00A15F2C" w:rsidRPr="00FE3395" w:rsidRDefault="00A15F2C" w:rsidP="00023619">
      <w:pPr>
        <w:snapToGrid w:val="0"/>
        <w:spacing w:line="360" w:lineRule="auto"/>
        <w:jc w:val="both"/>
        <w:rPr>
          <w:rFonts w:eastAsia="MS Mincho"/>
          <w:bCs/>
          <w:lang w:val="en-US" w:eastAsia="ja-JP"/>
        </w:rPr>
      </w:pPr>
    </w:p>
    <w:p w14:paraId="7AE38C4D" w14:textId="77777777" w:rsidR="00702CB1" w:rsidRPr="00514F1F" w:rsidRDefault="00387329" w:rsidP="00023619">
      <w:pPr>
        <w:snapToGrid w:val="0"/>
        <w:spacing w:line="360" w:lineRule="auto"/>
        <w:jc w:val="both"/>
        <w:rPr>
          <w:rFonts w:eastAsia="MS Mincho"/>
          <w:iCs/>
          <w:lang w:val="en-US" w:eastAsia="ja-JP"/>
        </w:rPr>
      </w:pPr>
      <w:r w:rsidRPr="00514F1F">
        <w:rPr>
          <w:rFonts w:eastAsia="MS Mincho"/>
          <w:iCs/>
          <w:lang w:val="en-US" w:eastAsia="ja-JP"/>
        </w:rPr>
        <w:t xml:space="preserve">CONCLUSION </w:t>
      </w:r>
    </w:p>
    <w:p w14:paraId="5BB07AF9" w14:textId="068A5445" w:rsidR="004C1230" w:rsidRPr="00FE3395" w:rsidRDefault="00903ABA" w:rsidP="00023619">
      <w:pPr>
        <w:snapToGrid w:val="0"/>
        <w:spacing w:line="360" w:lineRule="auto"/>
        <w:jc w:val="both"/>
        <w:rPr>
          <w:rFonts w:eastAsia="MS Mincho"/>
          <w:bCs/>
          <w:lang w:val="en-US" w:eastAsia="ja-JP"/>
        </w:rPr>
      </w:pPr>
      <w:proofErr w:type="spellStart"/>
      <w:proofErr w:type="gramStart"/>
      <w:r w:rsidRPr="00FE3395">
        <w:rPr>
          <w:rFonts w:eastAsia="MS Mincho"/>
          <w:lang w:val="en-US" w:eastAsia="ja-JP"/>
        </w:rPr>
        <w:t>ctDNA</w:t>
      </w:r>
      <w:proofErr w:type="spellEnd"/>
      <w:proofErr w:type="gramEnd"/>
      <w:r w:rsidR="00B64429" w:rsidRPr="00FE3395">
        <w:rPr>
          <w:rFonts w:eastAsia="MS Mincho"/>
          <w:lang w:val="en-US" w:eastAsia="ja-JP"/>
        </w:rPr>
        <w:t xml:space="preserve"> detection in patients with </w:t>
      </w:r>
      <w:proofErr w:type="spellStart"/>
      <w:r w:rsidR="00B64429" w:rsidRPr="00FE3395">
        <w:rPr>
          <w:rFonts w:eastAsia="MS Mincho"/>
          <w:lang w:val="en-US" w:eastAsia="ja-JP"/>
        </w:rPr>
        <w:t>mCRC</w:t>
      </w:r>
      <w:proofErr w:type="spellEnd"/>
      <w:r w:rsidR="00B64429" w:rsidRPr="00FE3395">
        <w:rPr>
          <w:rFonts w:eastAsia="MS Mincho"/>
          <w:lang w:val="en-US" w:eastAsia="ja-JP"/>
        </w:rPr>
        <w:t xml:space="preserve"> is a viable tool for early detection of disease recurrence as well as for confirmation of the </w:t>
      </w:r>
      <w:proofErr w:type="spellStart"/>
      <w:r w:rsidR="00B64429" w:rsidRPr="00FE3395">
        <w:rPr>
          <w:rFonts w:eastAsia="MS Mincho"/>
          <w:lang w:val="en-US" w:eastAsia="ja-JP"/>
        </w:rPr>
        <w:t>radicality</w:t>
      </w:r>
      <w:proofErr w:type="spellEnd"/>
      <w:r w:rsidR="00B64429" w:rsidRPr="00FE3395">
        <w:rPr>
          <w:rFonts w:eastAsia="MS Mincho"/>
          <w:lang w:val="en-US" w:eastAsia="ja-JP"/>
        </w:rPr>
        <w:t xml:space="preserve"> of surgical treatment.</w:t>
      </w:r>
    </w:p>
    <w:p w14:paraId="2F96F43D" w14:textId="77777777" w:rsidR="002139E3" w:rsidRPr="00FE3395" w:rsidRDefault="002139E3" w:rsidP="00023619">
      <w:pPr>
        <w:snapToGrid w:val="0"/>
        <w:spacing w:line="360" w:lineRule="auto"/>
        <w:jc w:val="both"/>
        <w:rPr>
          <w:rFonts w:eastAsia="MS Mincho"/>
          <w:b/>
          <w:bCs/>
          <w:lang w:val="en-US" w:eastAsia="ja-JP"/>
        </w:rPr>
      </w:pPr>
    </w:p>
    <w:p w14:paraId="1C6A9985" w14:textId="66DA6A18" w:rsidR="004C1230" w:rsidRPr="00FE3395" w:rsidRDefault="006E1EFF" w:rsidP="00023619">
      <w:pPr>
        <w:snapToGrid w:val="0"/>
        <w:spacing w:line="360" w:lineRule="auto"/>
        <w:jc w:val="both"/>
        <w:rPr>
          <w:rFonts w:eastAsia="MS Mincho"/>
          <w:b/>
          <w:bCs/>
          <w:lang w:val="en-US" w:eastAsia="ja-JP"/>
        </w:rPr>
      </w:pPr>
      <w:r w:rsidRPr="00FE3395">
        <w:rPr>
          <w:rFonts w:eastAsia="MS Mincho"/>
          <w:b/>
          <w:bCs/>
          <w:lang w:val="en-US" w:eastAsia="ja-JP"/>
        </w:rPr>
        <w:t xml:space="preserve">Key words: </w:t>
      </w:r>
      <w:r w:rsidR="008B6D85" w:rsidRPr="00FE3395">
        <w:rPr>
          <w:rFonts w:eastAsia="MS Mincho"/>
          <w:lang w:eastAsia="ja-JP"/>
        </w:rPr>
        <w:t xml:space="preserve">Circulating tumor </w:t>
      </w:r>
      <w:r w:rsidR="00903ABA" w:rsidRPr="00FE3395">
        <w:rPr>
          <w:rFonts w:eastAsia="MS Mincho"/>
          <w:lang w:eastAsia="ja-JP"/>
        </w:rPr>
        <w:t>DNA</w:t>
      </w:r>
      <w:r w:rsidRPr="00FE3395">
        <w:rPr>
          <w:rFonts w:eastAsia="MS Mincho"/>
          <w:lang w:eastAsia="ja-JP"/>
        </w:rPr>
        <w:t xml:space="preserve">; </w:t>
      </w:r>
      <w:r w:rsidR="008B6D85" w:rsidRPr="00FE3395">
        <w:rPr>
          <w:rFonts w:eastAsia="MS Mincho"/>
          <w:lang w:eastAsia="ja-JP"/>
        </w:rPr>
        <w:t>Metastatic colorectal cancer</w:t>
      </w:r>
      <w:r w:rsidRPr="00FE3395">
        <w:rPr>
          <w:rFonts w:eastAsia="MS Mincho"/>
          <w:lang w:eastAsia="ja-JP"/>
        </w:rPr>
        <w:t xml:space="preserve">; </w:t>
      </w:r>
      <w:r w:rsidR="008B6D85" w:rsidRPr="00FE3395">
        <w:rPr>
          <w:rFonts w:eastAsia="MS Mincho"/>
          <w:lang w:eastAsia="ja-JP"/>
        </w:rPr>
        <w:t>Postoperative</w:t>
      </w:r>
      <w:r w:rsidR="00886CAB" w:rsidRPr="00FE3395">
        <w:rPr>
          <w:rFonts w:eastAsia="MS Mincho"/>
          <w:lang w:eastAsia="ja-JP"/>
        </w:rPr>
        <w:t xml:space="preserve">; </w:t>
      </w:r>
      <w:r w:rsidR="00BC23F8" w:rsidRPr="00FE3395">
        <w:rPr>
          <w:rFonts w:eastAsia="MS Mincho"/>
          <w:lang w:eastAsia="ja-JP"/>
        </w:rPr>
        <w:t>R</w:t>
      </w:r>
      <w:r w:rsidRPr="00FE3395">
        <w:rPr>
          <w:rFonts w:eastAsia="MS Mincho"/>
          <w:lang w:eastAsia="ja-JP"/>
        </w:rPr>
        <w:t xml:space="preserve">adicality of resection; </w:t>
      </w:r>
      <w:r w:rsidR="00BC23F8" w:rsidRPr="00FE3395">
        <w:rPr>
          <w:rFonts w:eastAsia="MS Mincho"/>
          <w:lang w:eastAsia="ja-JP"/>
        </w:rPr>
        <w:t>F</w:t>
      </w:r>
      <w:r w:rsidRPr="00FE3395">
        <w:rPr>
          <w:rFonts w:eastAsia="MS Mincho"/>
          <w:lang w:eastAsia="ja-JP"/>
        </w:rPr>
        <w:t xml:space="preserve">ollow-up; </w:t>
      </w:r>
      <w:r w:rsidR="00BC23F8" w:rsidRPr="00FE3395">
        <w:rPr>
          <w:rFonts w:eastAsia="MS Mincho"/>
          <w:lang w:eastAsia="ja-JP"/>
        </w:rPr>
        <w:t>R</w:t>
      </w:r>
      <w:r w:rsidRPr="00FE3395">
        <w:rPr>
          <w:rFonts w:eastAsia="MS Mincho"/>
          <w:lang w:eastAsia="ja-JP"/>
        </w:rPr>
        <w:t>ecurrence</w:t>
      </w:r>
    </w:p>
    <w:p w14:paraId="4056B2E1" w14:textId="2679DA7B" w:rsidR="006B1CD0" w:rsidRDefault="006B1CD0" w:rsidP="00023619">
      <w:pPr>
        <w:snapToGrid w:val="0"/>
        <w:spacing w:line="360" w:lineRule="auto"/>
        <w:jc w:val="both"/>
        <w:rPr>
          <w:rFonts w:eastAsia="MS Mincho"/>
          <w:lang w:val="en-US" w:eastAsia="ja-JP"/>
        </w:rPr>
      </w:pPr>
    </w:p>
    <w:p w14:paraId="7440CE44" w14:textId="15CFA234" w:rsidR="00E901F3" w:rsidRDefault="00E901F3" w:rsidP="00E901F3">
      <w:pPr>
        <w:snapToGrid w:val="0"/>
        <w:spacing w:line="360" w:lineRule="auto"/>
        <w:jc w:val="both"/>
        <w:rPr>
          <w:lang w:val="en-US" w:eastAsia="zh-CN"/>
        </w:rPr>
      </w:pPr>
      <w:r>
        <w:rPr>
          <w:rFonts w:hint="eastAsia"/>
          <w:lang w:val="en-US" w:eastAsia="zh-CN"/>
        </w:rPr>
        <w:t xml:space="preserve">Citation: </w:t>
      </w:r>
      <w:proofErr w:type="spellStart"/>
      <w:r>
        <w:rPr>
          <w:rFonts w:eastAsia="MS Mincho"/>
          <w:lang w:val="en-US" w:eastAsia="ja-JP"/>
        </w:rPr>
        <w:t>Benešová</w:t>
      </w:r>
      <w:proofErr w:type="spellEnd"/>
      <w:r>
        <w:rPr>
          <w:rFonts w:eastAsia="MS Mincho"/>
          <w:lang w:val="en-US" w:eastAsia="ja-JP"/>
        </w:rPr>
        <w:t xml:space="preserve"> L, </w:t>
      </w:r>
      <w:proofErr w:type="spellStart"/>
      <w:r>
        <w:rPr>
          <w:rFonts w:eastAsia="MS Mincho"/>
          <w:lang w:val="en-US" w:eastAsia="ja-JP"/>
        </w:rPr>
        <w:t>Hálková</w:t>
      </w:r>
      <w:proofErr w:type="spellEnd"/>
      <w:r>
        <w:rPr>
          <w:rFonts w:eastAsia="MS Mincho"/>
          <w:lang w:val="en-US" w:eastAsia="ja-JP"/>
        </w:rPr>
        <w:t xml:space="preserve"> T, </w:t>
      </w:r>
      <w:proofErr w:type="spellStart"/>
      <w:r>
        <w:rPr>
          <w:rFonts w:eastAsia="MS Mincho"/>
          <w:lang w:val="en-US" w:eastAsia="ja-JP"/>
        </w:rPr>
        <w:t>Ptáčková</w:t>
      </w:r>
      <w:proofErr w:type="spellEnd"/>
      <w:r>
        <w:rPr>
          <w:rFonts w:eastAsia="MS Mincho"/>
          <w:lang w:val="en-US" w:eastAsia="ja-JP"/>
        </w:rPr>
        <w:t xml:space="preserve"> R, </w:t>
      </w:r>
      <w:proofErr w:type="spellStart"/>
      <w:r>
        <w:rPr>
          <w:rFonts w:eastAsia="MS Mincho"/>
          <w:lang w:val="en-US" w:eastAsia="ja-JP"/>
        </w:rPr>
        <w:t>Semyakina</w:t>
      </w:r>
      <w:proofErr w:type="spellEnd"/>
      <w:r>
        <w:rPr>
          <w:rFonts w:eastAsia="MS Mincho"/>
          <w:lang w:val="en-US" w:eastAsia="ja-JP"/>
        </w:rPr>
        <w:t xml:space="preserve"> A, </w:t>
      </w:r>
      <w:proofErr w:type="spellStart"/>
      <w:r>
        <w:rPr>
          <w:rFonts w:eastAsia="MS Mincho"/>
          <w:lang w:val="en-US" w:eastAsia="ja-JP"/>
        </w:rPr>
        <w:t>Menclová</w:t>
      </w:r>
      <w:proofErr w:type="spellEnd"/>
      <w:r>
        <w:rPr>
          <w:rFonts w:eastAsia="MS Mincho"/>
          <w:lang w:val="en-US" w:eastAsia="ja-JP"/>
        </w:rPr>
        <w:t xml:space="preserve"> K, </w:t>
      </w:r>
      <w:proofErr w:type="spellStart"/>
      <w:r>
        <w:rPr>
          <w:rFonts w:eastAsia="MS Mincho"/>
          <w:lang w:val="en-US" w:eastAsia="ja-JP"/>
        </w:rPr>
        <w:t>Pudil</w:t>
      </w:r>
      <w:proofErr w:type="spellEnd"/>
      <w:r>
        <w:rPr>
          <w:rFonts w:eastAsia="MS Mincho"/>
          <w:lang w:val="en-US" w:eastAsia="ja-JP"/>
        </w:rPr>
        <w:t xml:space="preserve"> J, </w:t>
      </w:r>
      <w:proofErr w:type="spellStart"/>
      <w:r>
        <w:rPr>
          <w:rFonts w:eastAsia="MS Mincho"/>
          <w:lang w:val="en-US" w:eastAsia="ja-JP"/>
        </w:rPr>
        <w:t>Ryska</w:t>
      </w:r>
      <w:proofErr w:type="spellEnd"/>
      <w:r>
        <w:rPr>
          <w:rFonts w:eastAsia="MS Mincho"/>
          <w:lang w:val="en-US" w:eastAsia="ja-JP"/>
        </w:rPr>
        <w:t xml:space="preserve"> M, </w:t>
      </w:r>
      <w:proofErr w:type="spellStart"/>
      <w:r>
        <w:rPr>
          <w:rFonts w:eastAsia="MS Mincho"/>
          <w:lang w:val="en-US" w:eastAsia="ja-JP"/>
        </w:rPr>
        <w:t>Levý</w:t>
      </w:r>
      <w:proofErr w:type="spellEnd"/>
      <w:r>
        <w:rPr>
          <w:rFonts w:eastAsia="MS Mincho"/>
          <w:lang w:val="en-US" w:eastAsia="ja-JP"/>
        </w:rPr>
        <w:t xml:space="preserve"> M, </w:t>
      </w:r>
      <w:proofErr w:type="spellStart"/>
      <w:r>
        <w:rPr>
          <w:rFonts w:eastAsia="MS Mincho"/>
          <w:lang w:val="en-US" w:eastAsia="ja-JP"/>
        </w:rPr>
        <w:t>Šimša</w:t>
      </w:r>
      <w:proofErr w:type="spellEnd"/>
      <w:r>
        <w:rPr>
          <w:rFonts w:eastAsia="MS Mincho"/>
          <w:lang w:val="en-US" w:eastAsia="ja-JP"/>
        </w:rPr>
        <w:t xml:space="preserve"> J, </w:t>
      </w:r>
      <w:proofErr w:type="spellStart"/>
      <w:r>
        <w:rPr>
          <w:rFonts w:eastAsia="MS Mincho"/>
          <w:lang w:val="en-US" w:eastAsia="ja-JP"/>
        </w:rPr>
        <w:t>Pazdírek</w:t>
      </w:r>
      <w:proofErr w:type="spellEnd"/>
      <w:r>
        <w:rPr>
          <w:rFonts w:eastAsia="MS Mincho"/>
          <w:lang w:val="en-US" w:eastAsia="ja-JP"/>
        </w:rPr>
        <w:t xml:space="preserve"> F, Hoch J, </w:t>
      </w:r>
      <w:proofErr w:type="spellStart"/>
      <w:r>
        <w:rPr>
          <w:rFonts w:eastAsia="MS Mincho"/>
          <w:lang w:val="en-US" w:eastAsia="ja-JP"/>
        </w:rPr>
        <w:t>Blaha</w:t>
      </w:r>
      <w:proofErr w:type="spellEnd"/>
      <w:r>
        <w:rPr>
          <w:rFonts w:eastAsia="MS Mincho"/>
          <w:lang w:val="en-US" w:eastAsia="ja-JP"/>
        </w:rPr>
        <w:t xml:space="preserve"> M, </w:t>
      </w:r>
      <w:proofErr w:type="spellStart"/>
      <w:r>
        <w:rPr>
          <w:rFonts w:eastAsia="MS Mincho"/>
          <w:lang w:val="en-US" w:eastAsia="ja-JP"/>
        </w:rPr>
        <w:t>Minárik</w:t>
      </w:r>
      <w:proofErr w:type="spellEnd"/>
      <w:r>
        <w:rPr>
          <w:rFonts w:eastAsia="MS Mincho"/>
          <w:lang w:val="en-US" w:eastAsia="ja-JP"/>
        </w:rPr>
        <w:t xml:space="preserve"> M.</w:t>
      </w:r>
      <w:r>
        <w:rPr>
          <w:rFonts w:eastAsia="MS Mincho"/>
          <w:bCs/>
          <w:lang w:val="en-US" w:eastAsia="ja-JP"/>
        </w:rPr>
        <w:t xml:space="preserve"> </w:t>
      </w:r>
      <w:r>
        <w:rPr>
          <w:rFonts w:eastAsia="MS Mincho"/>
          <w:bCs/>
          <w:caps/>
          <w:lang w:val="en-US" w:eastAsia="ja-JP"/>
        </w:rPr>
        <w:t>s</w:t>
      </w:r>
      <w:r>
        <w:rPr>
          <w:rFonts w:eastAsia="MS Mincho"/>
          <w:bCs/>
          <w:lang w:val="en-US" w:eastAsia="ja-JP"/>
        </w:rPr>
        <w:t>ignificance of postoperative follow-up of patients with metastatic colorectal cancer using circulating tumor DNA</w:t>
      </w:r>
      <w:r>
        <w:rPr>
          <w:rFonts w:eastAsia="MS Mincho"/>
          <w:lang w:val="en-US" w:eastAsia="ja-JP"/>
        </w:rPr>
        <w:t xml:space="preserve">. </w:t>
      </w:r>
      <w:r>
        <w:rPr>
          <w:rFonts w:eastAsia="MS Mincho"/>
          <w:i/>
          <w:lang w:eastAsia="ja-JP"/>
        </w:rPr>
        <w:t>World J Gastroenterol</w:t>
      </w:r>
      <w:r>
        <w:rPr>
          <w:rFonts w:eastAsia="MS Mincho"/>
          <w:lang w:val="en-US" w:eastAsia="ja-JP"/>
        </w:rPr>
        <w:t xml:space="preserve"> 2019; 25(48): </w:t>
      </w:r>
      <w:r w:rsidR="00932B60" w:rsidRPr="00932B60">
        <w:rPr>
          <w:rFonts w:eastAsia="MS Mincho"/>
          <w:lang w:val="en-US" w:eastAsia="ja-JP"/>
        </w:rPr>
        <w:t>6939-6948</w:t>
      </w:r>
      <w:r>
        <w:rPr>
          <w:rFonts w:eastAsia="MS Mincho"/>
          <w:lang w:val="en-US" w:eastAsia="ja-JP"/>
        </w:rPr>
        <w:t xml:space="preserve">  </w:t>
      </w:r>
    </w:p>
    <w:p w14:paraId="34D082BC" w14:textId="56D479BB" w:rsidR="00E901F3" w:rsidRDefault="00E901F3" w:rsidP="00E901F3">
      <w:pPr>
        <w:snapToGrid w:val="0"/>
        <w:spacing w:line="360" w:lineRule="auto"/>
        <w:jc w:val="both"/>
        <w:rPr>
          <w:lang w:val="en-US" w:eastAsia="zh-CN"/>
        </w:rPr>
      </w:pPr>
      <w:r w:rsidRPr="00E901F3">
        <w:rPr>
          <w:rFonts w:eastAsia="MS Mincho"/>
          <w:b/>
          <w:lang w:val="en-US" w:eastAsia="ja-JP"/>
        </w:rPr>
        <w:t>URL:</w:t>
      </w:r>
      <w:r>
        <w:rPr>
          <w:rFonts w:eastAsia="MS Mincho"/>
          <w:lang w:val="en-US" w:eastAsia="ja-JP"/>
        </w:rPr>
        <w:t xml:space="preserve"> https://www.wjgnet.com/1007-9327/full/v25/i48/</w:t>
      </w:r>
      <w:r w:rsidR="00932B60" w:rsidRPr="00932B60">
        <w:rPr>
          <w:rFonts w:eastAsia="MS Mincho"/>
          <w:lang w:val="en-US" w:eastAsia="ja-JP"/>
        </w:rPr>
        <w:t>6939</w:t>
      </w:r>
      <w:r>
        <w:rPr>
          <w:rFonts w:eastAsia="MS Mincho"/>
          <w:lang w:val="en-US" w:eastAsia="ja-JP"/>
        </w:rPr>
        <w:t xml:space="preserve">.htm  </w:t>
      </w:r>
    </w:p>
    <w:p w14:paraId="5D323D6A" w14:textId="72DE6512" w:rsidR="00E901F3" w:rsidRDefault="00E901F3" w:rsidP="00E901F3">
      <w:pPr>
        <w:snapToGrid w:val="0"/>
        <w:spacing w:line="360" w:lineRule="auto"/>
        <w:jc w:val="both"/>
        <w:rPr>
          <w:rFonts w:eastAsia="MS Mincho"/>
          <w:lang w:val="en-US" w:eastAsia="ja-JP"/>
        </w:rPr>
      </w:pPr>
      <w:r w:rsidRPr="00E901F3">
        <w:rPr>
          <w:rFonts w:eastAsia="MS Mincho"/>
          <w:b/>
          <w:lang w:val="en-US" w:eastAsia="ja-JP"/>
        </w:rPr>
        <w:t>DOI:</w:t>
      </w:r>
      <w:r>
        <w:rPr>
          <w:rFonts w:eastAsia="MS Mincho"/>
          <w:lang w:val="en-US" w:eastAsia="ja-JP"/>
        </w:rPr>
        <w:t xml:space="preserve"> https://dx.doi.org/10.3748/wjg.v25.i48.</w:t>
      </w:r>
      <w:r w:rsidR="00932B60" w:rsidRPr="00932B60">
        <w:rPr>
          <w:rFonts w:eastAsia="MS Mincho"/>
          <w:lang w:val="en-US" w:eastAsia="ja-JP"/>
        </w:rPr>
        <w:t xml:space="preserve"> </w:t>
      </w:r>
      <w:r w:rsidR="00932B60" w:rsidRPr="00932B60">
        <w:rPr>
          <w:rFonts w:eastAsia="MS Mincho"/>
          <w:lang w:val="en-US" w:eastAsia="ja-JP"/>
        </w:rPr>
        <w:t>6939</w:t>
      </w:r>
      <w:bookmarkStart w:id="1" w:name="_GoBack"/>
      <w:bookmarkEnd w:id="1"/>
    </w:p>
    <w:p w14:paraId="2BBF7641" w14:textId="77777777" w:rsidR="00514F1F" w:rsidRPr="00E901F3" w:rsidRDefault="00514F1F" w:rsidP="00023619">
      <w:pPr>
        <w:snapToGrid w:val="0"/>
        <w:spacing w:line="360" w:lineRule="auto"/>
        <w:jc w:val="both"/>
        <w:rPr>
          <w:rFonts w:eastAsia="MS Mincho"/>
          <w:lang w:val="en-US" w:eastAsia="ja-JP"/>
        </w:rPr>
      </w:pPr>
    </w:p>
    <w:p w14:paraId="42754F5D" w14:textId="12A8FE29" w:rsidR="00C94385" w:rsidRPr="00FE3395" w:rsidRDefault="001B08C2" w:rsidP="00023619">
      <w:pPr>
        <w:snapToGrid w:val="0"/>
        <w:spacing w:line="360" w:lineRule="auto"/>
        <w:jc w:val="both"/>
        <w:rPr>
          <w:rFonts w:eastAsia="MS Mincho"/>
          <w:bCs/>
          <w:lang w:val="en-US" w:eastAsia="ja-JP"/>
        </w:rPr>
      </w:pPr>
      <w:r w:rsidRPr="00FE3395">
        <w:rPr>
          <w:rFonts w:eastAsia="MS Mincho"/>
          <w:b/>
          <w:lang w:val="en-US" w:eastAsia="ja-JP"/>
        </w:rPr>
        <w:t>Core tip</w:t>
      </w:r>
      <w:r w:rsidR="00576670" w:rsidRPr="00FE3395">
        <w:rPr>
          <w:rFonts w:eastAsia="MS Mincho"/>
          <w:b/>
          <w:lang w:val="en-US" w:eastAsia="ja-JP"/>
        </w:rPr>
        <w:t xml:space="preserve">: </w:t>
      </w:r>
      <w:r w:rsidR="00074563" w:rsidRPr="00FE3395">
        <w:t>C</w:t>
      </w:r>
      <w:r w:rsidR="00576670" w:rsidRPr="00FE3395">
        <w:t xml:space="preserve">irculating </w:t>
      </w:r>
      <w:r w:rsidR="00074563" w:rsidRPr="00FE3395">
        <w:t>t</w:t>
      </w:r>
      <w:r w:rsidR="00576670" w:rsidRPr="00FE3395">
        <w:t xml:space="preserve">umor </w:t>
      </w:r>
      <w:r w:rsidR="00074563" w:rsidRPr="00FE3395">
        <w:t>DNA</w:t>
      </w:r>
      <w:r w:rsidR="00576670" w:rsidRPr="00FE3395">
        <w:t xml:space="preserve"> </w:t>
      </w:r>
      <w:r w:rsidR="00C00A86" w:rsidRPr="00FE3395">
        <w:rPr>
          <w:rFonts w:eastAsia="Book Antiqua" w:cs="Book Antiqua"/>
        </w:rPr>
        <w:t>has shown itself to be</w:t>
      </w:r>
      <w:r w:rsidR="00C00A86" w:rsidRPr="00FE3395" w:rsidDel="00C00A86">
        <w:t xml:space="preserve"> </w:t>
      </w:r>
      <w:r w:rsidR="00074563" w:rsidRPr="00FE3395">
        <w:t>a highly specific and sensitive tool for confirming the radicality of surgical treatment in patients with m</w:t>
      </w:r>
      <w:r w:rsidR="00576670" w:rsidRPr="00FE3395">
        <w:t>etastatic colorectal cancer</w:t>
      </w:r>
      <w:r w:rsidR="00EB662A" w:rsidRPr="00FE3395">
        <w:t xml:space="preserve"> and for </w:t>
      </w:r>
      <w:r w:rsidR="00C00A86" w:rsidRPr="00FE3395">
        <w:t xml:space="preserve">the </w:t>
      </w:r>
      <w:r w:rsidR="00EB0A62" w:rsidRPr="00FE3395">
        <w:t xml:space="preserve">potential </w:t>
      </w:r>
      <w:r w:rsidR="00EB662A" w:rsidRPr="00FE3395">
        <w:t>prediction of early disease recurrence after R0</w:t>
      </w:r>
      <w:r w:rsidR="002106D2" w:rsidRPr="00FE3395">
        <w:t>/R1</w:t>
      </w:r>
      <w:r w:rsidR="00EB662A" w:rsidRPr="00FE3395">
        <w:t xml:space="preserve"> </w:t>
      </w:r>
      <w:r w:rsidR="00C00A86" w:rsidRPr="00FE3395">
        <w:rPr>
          <w:rFonts w:eastAsia="Book Antiqua" w:cs="Book Antiqua"/>
        </w:rPr>
        <w:t>surgeries</w:t>
      </w:r>
      <w:r w:rsidR="00074563" w:rsidRPr="00FE3395">
        <w:t xml:space="preserve">. </w:t>
      </w:r>
      <w:r w:rsidR="00C00A86" w:rsidRPr="00FE3395">
        <w:rPr>
          <w:rFonts w:eastAsia="Book Antiqua" w:cs="Book Antiqua"/>
        </w:rPr>
        <w:t xml:space="preserve">Additionally, when compared to imaging methods and tumor markers, </w:t>
      </w:r>
      <w:r w:rsidR="005D2807" w:rsidRPr="00FE3395">
        <w:t>circulating tumor DNA</w:t>
      </w:r>
      <w:r w:rsidR="005D2807" w:rsidRPr="00FE3395">
        <w:rPr>
          <w:rFonts w:eastAsia="Book Antiqua" w:cs="Book Antiqua"/>
        </w:rPr>
        <w:t xml:space="preserve"> </w:t>
      </w:r>
      <w:r w:rsidR="00C00A86" w:rsidRPr="00FE3395">
        <w:rPr>
          <w:rFonts w:eastAsia="Book Antiqua" w:cs="Book Antiqua"/>
        </w:rPr>
        <w:t>more accurately indicates disease recurrence during follow-ups that are minimally invasive and are of low burden to the patient.</w:t>
      </w:r>
    </w:p>
    <w:p w14:paraId="335A6398" w14:textId="77777777" w:rsidR="00C94385" w:rsidRPr="00FE3395" w:rsidRDefault="00C94385" w:rsidP="00023619">
      <w:pPr>
        <w:snapToGrid w:val="0"/>
        <w:spacing w:line="360" w:lineRule="auto"/>
        <w:jc w:val="both"/>
        <w:rPr>
          <w:rFonts w:eastAsia="MS Mincho"/>
          <w:bCs/>
          <w:lang w:val="en-US" w:eastAsia="ja-JP"/>
        </w:rPr>
      </w:pPr>
    </w:p>
    <w:p w14:paraId="7718EF6E" w14:textId="77D2B9F0" w:rsidR="00063AFF" w:rsidRPr="00FE3395" w:rsidRDefault="00063AFF" w:rsidP="00023619">
      <w:pPr>
        <w:snapToGrid w:val="0"/>
        <w:spacing w:line="360" w:lineRule="auto"/>
        <w:jc w:val="both"/>
        <w:rPr>
          <w:rFonts w:eastAsia="MS Mincho"/>
          <w:lang w:val="en-US" w:eastAsia="ja-JP"/>
        </w:rPr>
      </w:pPr>
      <w:r w:rsidRPr="00FE3395">
        <w:rPr>
          <w:rFonts w:eastAsia="MS Mincho"/>
          <w:lang w:val="en-US" w:eastAsia="ja-JP"/>
        </w:rPr>
        <w:br w:type="page"/>
      </w:r>
    </w:p>
    <w:p w14:paraId="1D439575" w14:textId="31F3B6AD" w:rsidR="00010E1D" w:rsidRPr="00D53F14" w:rsidRDefault="00523896" w:rsidP="00023619">
      <w:pPr>
        <w:snapToGrid w:val="0"/>
        <w:spacing w:line="360" w:lineRule="auto"/>
        <w:jc w:val="both"/>
        <w:rPr>
          <w:b/>
          <w:u w:val="single"/>
          <w:lang w:val="en-US"/>
        </w:rPr>
      </w:pPr>
      <w:r w:rsidRPr="00D53F14">
        <w:rPr>
          <w:b/>
          <w:u w:val="single"/>
          <w:lang w:val="en-US"/>
        </w:rPr>
        <w:lastRenderedPageBreak/>
        <w:t>INTRODUCTION</w:t>
      </w:r>
    </w:p>
    <w:p w14:paraId="7F3CB59B" w14:textId="4BA22B9F" w:rsidR="00750508" w:rsidRPr="00FE3395" w:rsidRDefault="00010E1D" w:rsidP="00023619">
      <w:pPr>
        <w:snapToGrid w:val="0"/>
        <w:spacing w:line="360" w:lineRule="auto"/>
        <w:jc w:val="both"/>
        <w:rPr>
          <w:lang w:val="en-US"/>
        </w:rPr>
      </w:pPr>
      <w:r w:rsidRPr="00FE3395">
        <w:rPr>
          <w:lang w:val="en-US"/>
        </w:rPr>
        <w:t>Around 50% of</w:t>
      </w:r>
      <w:r w:rsidR="00766781" w:rsidRPr="00FE3395">
        <w:rPr>
          <w:lang w:val="en-US"/>
        </w:rPr>
        <w:t xml:space="preserve"> </w:t>
      </w:r>
      <w:r w:rsidRPr="00FE3395">
        <w:rPr>
          <w:lang w:val="en-US"/>
        </w:rPr>
        <w:t xml:space="preserve">patients </w:t>
      </w:r>
      <w:r w:rsidR="00766781" w:rsidRPr="00FE3395">
        <w:rPr>
          <w:lang w:val="en-US"/>
        </w:rPr>
        <w:t xml:space="preserve">with colorectal cancer (CRC) </w:t>
      </w:r>
      <w:r w:rsidRPr="00FE3395">
        <w:rPr>
          <w:lang w:val="en-US"/>
        </w:rPr>
        <w:t xml:space="preserve">are found to have synchronous liver </w:t>
      </w:r>
      <w:r w:rsidR="009A751B" w:rsidRPr="00FE3395">
        <w:rPr>
          <w:lang w:val="en-US"/>
        </w:rPr>
        <w:t xml:space="preserve">or </w:t>
      </w:r>
      <w:proofErr w:type="spellStart"/>
      <w:r w:rsidR="009A751B" w:rsidRPr="00FE3395">
        <w:rPr>
          <w:lang w:val="en-US"/>
        </w:rPr>
        <w:t>extrahepatic</w:t>
      </w:r>
      <w:proofErr w:type="spellEnd"/>
      <w:r w:rsidR="009A751B" w:rsidRPr="00FE3395">
        <w:rPr>
          <w:lang w:val="en-US"/>
        </w:rPr>
        <w:t xml:space="preserve"> </w:t>
      </w:r>
      <w:r w:rsidRPr="00FE3395">
        <w:rPr>
          <w:lang w:val="en-US"/>
        </w:rPr>
        <w:t xml:space="preserve">metastases at the time of diagnosis or will develop </w:t>
      </w:r>
      <w:proofErr w:type="spellStart"/>
      <w:r w:rsidRPr="00FE3395">
        <w:rPr>
          <w:lang w:val="en-US"/>
        </w:rPr>
        <w:t>metachronous</w:t>
      </w:r>
      <w:proofErr w:type="spellEnd"/>
      <w:r w:rsidRPr="00FE3395">
        <w:rPr>
          <w:lang w:val="en-US"/>
        </w:rPr>
        <w:t xml:space="preserve"> metastases </w:t>
      </w:r>
      <w:r w:rsidR="00F1099E" w:rsidRPr="00FE3395">
        <w:rPr>
          <w:lang w:val="en-US"/>
        </w:rPr>
        <w:t xml:space="preserve">within </w:t>
      </w:r>
      <w:r w:rsidR="00207BAF" w:rsidRPr="00FE3395">
        <w:rPr>
          <w:lang w:val="en-US"/>
        </w:rPr>
        <w:t xml:space="preserve">several years after </w:t>
      </w:r>
      <w:proofErr w:type="gramStart"/>
      <w:r w:rsidR="00207BAF" w:rsidRPr="00FE3395">
        <w:rPr>
          <w:lang w:val="en-US"/>
        </w:rPr>
        <w:t>surgery</w:t>
      </w:r>
      <w:r w:rsidRPr="00FE3395">
        <w:rPr>
          <w:vertAlign w:val="superscript"/>
          <w:lang w:val="en-US"/>
        </w:rPr>
        <w:t>[</w:t>
      </w:r>
      <w:proofErr w:type="gramEnd"/>
      <w:r w:rsidRPr="00FE3395">
        <w:rPr>
          <w:vertAlign w:val="superscript"/>
          <w:lang w:val="en-US"/>
        </w:rPr>
        <w:t>1]</w:t>
      </w:r>
      <w:r w:rsidRPr="00FE3395">
        <w:rPr>
          <w:lang w:val="en-US"/>
        </w:rPr>
        <w:t xml:space="preserve">. It is known that radical surgical resection </w:t>
      </w:r>
      <w:r w:rsidR="00F1099E" w:rsidRPr="00FE3395">
        <w:rPr>
          <w:lang w:val="en-US"/>
        </w:rPr>
        <w:t>–</w:t>
      </w:r>
      <w:r w:rsidRPr="00FE3395">
        <w:rPr>
          <w:lang w:val="en-US"/>
        </w:rPr>
        <w:t xml:space="preserve"> </w:t>
      </w:r>
      <w:r w:rsidR="00F1099E" w:rsidRPr="00FE3395">
        <w:rPr>
          <w:lang w:val="en-US"/>
        </w:rPr>
        <w:t xml:space="preserve">the </w:t>
      </w:r>
      <w:r w:rsidRPr="00FE3395">
        <w:rPr>
          <w:lang w:val="en-US"/>
        </w:rPr>
        <w:t xml:space="preserve">R0 resection which </w:t>
      </w:r>
      <w:r w:rsidR="00C00A86" w:rsidRPr="00FE3395">
        <w:rPr>
          <w:rFonts w:eastAsia="Book Antiqua" w:cs="Book Antiqua"/>
        </w:rPr>
        <w:t>involves</w:t>
      </w:r>
      <w:r w:rsidR="00C00A86" w:rsidRPr="00FE3395">
        <w:rPr>
          <w:lang w:val="en-US"/>
        </w:rPr>
        <w:t xml:space="preserve"> </w:t>
      </w:r>
      <w:r w:rsidR="00F1099E" w:rsidRPr="00FE3395">
        <w:rPr>
          <w:lang w:val="en-US"/>
        </w:rPr>
        <w:t xml:space="preserve">a </w:t>
      </w:r>
      <w:r w:rsidRPr="00FE3395">
        <w:rPr>
          <w:lang w:val="en-US"/>
        </w:rPr>
        <w:t xml:space="preserve">complete removal of the diseased tissue </w:t>
      </w:r>
      <w:r w:rsidR="00D53F14">
        <w:rPr>
          <w:rFonts w:hint="eastAsia"/>
          <w:lang w:val="en-US" w:eastAsia="zh-CN"/>
        </w:rPr>
        <w:t>-</w:t>
      </w:r>
      <w:r w:rsidR="00D53F14">
        <w:rPr>
          <w:lang w:val="en-US"/>
        </w:rPr>
        <w:t xml:space="preserve"> </w:t>
      </w:r>
      <w:r w:rsidRPr="00FE3395">
        <w:rPr>
          <w:lang w:val="en-US"/>
        </w:rPr>
        <w:t xml:space="preserve">is the only </w:t>
      </w:r>
      <w:r w:rsidR="00F1099E" w:rsidRPr="00FE3395">
        <w:rPr>
          <w:lang w:val="en-US"/>
        </w:rPr>
        <w:t xml:space="preserve">effective </w:t>
      </w:r>
      <w:r w:rsidRPr="00FE3395">
        <w:rPr>
          <w:lang w:val="en-US"/>
        </w:rPr>
        <w:t>treatment option</w:t>
      </w:r>
      <w:r w:rsidR="001647BC" w:rsidRPr="00FE3395">
        <w:rPr>
          <w:lang w:val="en-US"/>
        </w:rPr>
        <w:t xml:space="preserve">, ideally in combination with perioperative </w:t>
      </w:r>
      <w:proofErr w:type="gramStart"/>
      <w:r w:rsidR="001647BC" w:rsidRPr="00FE3395">
        <w:rPr>
          <w:lang w:val="en-US"/>
        </w:rPr>
        <w:t>chemotherapy</w:t>
      </w:r>
      <w:r w:rsidR="001647BC" w:rsidRPr="00FE3395">
        <w:rPr>
          <w:vertAlign w:val="superscript"/>
          <w:lang w:val="en-US"/>
        </w:rPr>
        <w:t>[</w:t>
      </w:r>
      <w:proofErr w:type="gramEnd"/>
      <w:r w:rsidR="001647BC" w:rsidRPr="00FE3395">
        <w:rPr>
          <w:vertAlign w:val="superscript"/>
          <w:lang w:val="en-US"/>
        </w:rPr>
        <w:t>2]</w:t>
      </w:r>
      <w:r w:rsidRPr="00FE3395">
        <w:rPr>
          <w:lang w:val="en-US"/>
        </w:rPr>
        <w:t>. The 5-year survival rate for patients with surgical treatment</w:t>
      </w:r>
      <w:r w:rsidR="009A751B" w:rsidRPr="00FE3395">
        <w:rPr>
          <w:lang w:val="en-US"/>
        </w:rPr>
        <w:t xml:space="preserve"> ranges from 41%</w:t>
      </w:r>
      <w:r w:rsidR="00441C3E" w:rsidRPr="00FE3395">
        <w:rPr>
          <w:lang w:val="en-US"/>
        </w:rPr>
        <w:t xml:space="preserve"> </w:t>
      </w:r>
      <w:r w:rsidR="009A751B" w:rsidRPr="00FE3395">
        <w:rPr>
          <w:lang w:val="en-US"/>
        </w:rPr>
        <w:t>to over 70%</w:t>
      </w:r>
      <w:r w:rsidR="00441C3E" w:rsidRPr="00FE3395">
        <w:rPr>
          <w:lang w:val="en-US"/>
        </w:rPr>
        <w:t xml:space="preserve"> compared to 5% if not </w:t>
      </w:r>
      <w:proofErr w:type="gramStart"/>
      <w:r w:rsidR="00441C3E" w:rsidRPr="00FE3395">
        <w:rPr>
          <w:lang w:val="en-US"/>
        </w:rPr>
        <w:t>treated</w:t>
      </w:r>
      <w:r w:rsidR="004A25F9" w:rsidRPr="00FE3395">
        <w:rPr>
          <w:vertAlign w:val="superscript"/>
          <w:lang w:val="en-US"/>
        </w:rPr>
        <w:t>[</w:t>
      </w:r>
      <w:proofErr w:type="gramEnd"/>
      <w:r w:rsidR="004A25F9" w:rsidRPr="00FE3395">
        <w:rPr>
          <w:vertAlign w:val="superscript"/>
          <w:lang w:val="en-US"/>
        </w:rPr>
        <w:t>3</w:t>
      </w:r>
      <w:r w:rsidR="006C2BE2" w:rsidRPr="00FE3395">
        <w:rPr>
          <w:vertAlign w:val="superscript"/>
          <w:lang w:val="en-US"/>
        </w:rPr>
        <w:t>-</w:t>
      </w:r>
      <w:r w:rsidR="004A25F9" w:rsidRPr="00FE3395">
        <w:rPr>
          <w:vertAlign w:val="superscript"/>
          <w:lang w:val="en-US"/>
        </w:rPr>
        <w:t>5]</w:t>
      </w:r>
      <w:r w:rsidR="00441C3E" w:rsidRPr="00FE3395">
        <w:rPr>
          <w:lang w:val="en-US"/>
        </w:rPr>
        <w:t xml:space="preserve">. </w:t>
      </w:r>
      <w:bookmarkStart w:id="2" w:name="OLE_LINK87"/>
      <w:bookmarkStart w:id="3" w:name="OLE_LINK88"/>
      <w:bookmarkStart w:id="4" w:name="OLE_LINK89"/>
    </w:p>
    <w:bookmarkEnd w:id="2"/>
    <w:bookmarkEnd w:id="3"/>
    <w:bookmarkEnd w:id="4"/>
    <w:p w14:paraId="570FFD75" w14:textId="444D04D5" w:rsidR="00010E1D" w:rsidRPr="00FE3395" w:rsidRDefault="00205AEA" w:rsidP="00023619">
      <w:pPr>
        <w:snapToGrid w:val="0"/>
        <w:spacing w:line="360" w:lineRule="auto"/>
        <w:ind w:firstLineChars="100" w:firstLine="240"/>
        <w:jc w:val="both"/>
        <w:rPr>
          <w:lang w:val="en-US"/>
        </w:rPr>
      </w:pPr>
      <w:r w:rsidRPr="00FE3395">
        <w:rPr>
          <w:lang w:val="en-US"/>
        </w:rPr>
        <w:t xml:space="preserve">Besides removal of metastases, postoperative patient follow-up is no less important as it allows </w:t>
      </w:r>
      <w:r w:rsidR="00676ED2" w:rsidRPr="00FE3395">
        <w:rPr>
          <w:lang w:val="en-US"/>
        </w:rPr>
        <w:t xml:space="preserve">for the </w:t>
      </w:r>
      <w:r w:rsidRPr="00FE3395">
        <w:rPr>
          <w:lang w:val="en-US"/>
        </w:rPr>
        <w:t xml:space="preserve">timely identification of any progression or recurrence of the disease and prompt </w:t>
      </w:r>
      <w:proofErr w:type="spellStart"/>
      <w:r w:rsidR="00BD605D" w:rsidRPr="00FE3395">
        <w:rPr>
          <w:lang w:val="en-US"/>
        </w:rPr>
        <w:t>therapeutical</w:t>
      </w:r>
      <w:proofErr w:type="spellEnd"/>
      <w:r w:rsidR="00BD605D" w:rsidRPr="00FE3395">
        <w:rPr>
          <w:lang w:val="en-US"/>
        </w:rPr>
        <w:t xml:space="preserve"> </w:t>
      </w:r>
      <w:r w:rsidRPr="00FE3395">
        <w:rPr>
          <w:lang w:val="en-US"/>
        </w:rPr>
        <w:t xml:space="preserve">response – whether </w:t>
      </w:r>
      <w:r w:rsidR="00BD605D" w:rsidRPr="00FE3395">
        <w:rPr>
          <w:lang w:val="en-US"/>
        </w:rPr>
        <w:t>by</w:t>
      </w:r>
      <w:r w:rsidRPr="00FE3395">
        <w:rPr>
          <w:lang w:val="en-US"/>
        </w:rPr>
        <w:t xml:space="preserve"> surgery or modification of </w:t>
      </w:r>
      <w:r w:rsidR="00BD605D" w:rsidRPr="00FE3395">
        <w:rPr>
          <w:lang w:val="en-US"/>
        </w:rPr>
        <w:t>systematic</w:t>
      </w:r>
      <w:r w:rsidRPr="00FE3395">
        <w:rPr>
          <w:lang w:val="en-US"/>
        </w:rPr>
        <w:t xml:space="preserve"> therapy. The monitoring of patients with metastatic CRC is predominantly based on imaging techniques such as ultrasonography</w:t>
      </w:r>
      <w:r w:rsidR="00A912BE">
        <w:rPr>
          <w:lang w:val="en-US"/>
        </w:rPr>
        <w:t xml:space="preserve"> </w:t>
      </w:r>
      <w:r w:rsidR="00A912BE">
        <w:rPr>
          <w:lang w:val="en-US" w:eastAsia="zh-CN"/>
        </w:rPr>
        <w:t>(</w:t>
      </w:r>
      <w:r w:rsidR="00A912BE" w:rsidRPr="00FE3395">
        <w:rPr>
          <w:lang w:val="en-US"/>
        </w:rPr>
        <w:t>US</w:t>
      </w:r>
      <w:r w:rsidR="00A912BE">
        <w:rPr>
          <w:lang w:val="en-US" w:eastAsia="zh-CN"/>
        </w:rPr>
        <w:t>)</w:t>
      </w:r>
      <w:r w:rsidRPr="00FE3395">
        <w:rPr>
          <w:lang w:val="en-US"/>
        </w:rPr>
        <w:t>, computed tomography</w:t>
      </w:r>
      <w:r w:rsidR="00A912BE">
        <w:rPr>
          <w:lang w:val="en-US"/>
        </w:rPr>
        <w:t xml:space="preserve"> (</w:t>
      </w:r>
      <w:r w:rsidR="00A912BE" w:rsidRPr="00FE3395">
        <w:rPr>
          <w:lang w:val="en-US"/>
        </w:rPr>
        <w:t>CT</w:t>
      </w:r>
      <w:r w:rsidR="00A912BE">
        <w:rPr>
          <w:lang w:val="en-US"/>
        </w:rPr>
        <w:t>)</w:t>
      </w:r>
      <w:r w:rsidRPr="00FE3395">
        <w:rPr>
          <w:lang w:val="en-US"/>
        </w:rPr>
        <w:t>, positron emission tomography</w:t>
      </w:r>
      <w:r w:rsidR="00A912BE">
        <w:rPr>
          <w:lang w:val="en-US"/>
        </w:rPr>
        <w:t xml:space="preserve"> (</w:t>
      </w:r>
      <w:r w:rsidR="00A912BE" w:rsidRPr="00FE3395">
        <w:rPr>
          <w:lang w:val="en-US"/>
        </w:rPr>
        <w:t>PET</w:t>
      </w:r>
      <w:r w:rsidR="00A912BE">
        <w:rPr>
          <w:lang w:val="en-US"/>
        </w:rPr>
        <w:t>)</w:t>
      </w:r>
      <w:r w:rsidRPr="00FE3395">
        <w:rPr>
          <w:lang w:val="en-US"/>
        </w:rPr>
        <w:t xml:space="preserve">, magnetic resonance imaging </w:t>
      </w:r>
      <w:r w:rsidR="00A912BE">
        <w:rPr>
          <w:lang w:val="en-US"/>
        </w:rPr>
        <w:t>(</w:t>
      </w:r>
      <w:r w:rsidR="00A912BE" w:rsidRPr="00FE3395">
        <w:rPr>
          <w:lang w:val="en-US"/>
        </w:rPr>
        <w:t>MRI</w:t>
      </w:r>
      <w:r w:rsidR="00A912BE">
        <w:rPr>
          <w:lang w:val="en-US"/>
        </w:rPr>
        <w:t xml:space="preserve">) </w:t>
      </w:r>
      <w:r w:rsidRPr="00FE3395">
        <w:rPr>
          <w:lang w:val="en-US"/>
        </w:rPr>
        <w:t xml:space="preserve">or </w:t>
      </w:r>
      <w:r w:rsidRPr="00DC4781">
        <w:rPr>
          <w:caps/>
          <w:lang w:val="en-US"/>
        </w:rPr>
        <w:t>x</w:t>
      </w:r>
      <w:r w:rsidRPr="00FE3395">
        <w:rPr>
          <w:lang w:val="en-US"/>
        </w:rPr>
        <w:t xml:space="preserve">-ray imaging </w:t>
      </w:r>
      <w:r w:rsidR="00E612F4" w:rsidRPr="00FE3395">
        <w:rPr>
          <w:lang w:val="en-US"/>
        </w:rPr>
        <w:t>(</w:t>
      </w:r>
      <w:r w:rsidR="00632A05" w:rsidRPr="00FE3395">
        <w:rPr>
          <w:lang w:val="en-US"/>
        </w:rPr>
        <w:t>XRAY</w:t>
      </w:r>
      <w:r w:rsidR="00E612F4" w:rsidRPr="00FE3395">
        <w:rPr>
          <w:lang w:val="en-US"/>
        </w:rPr>
        <w:t>)</w:t>
      </w:r>
      <w:r w:rsidR="00010E1D" w:rsidRPr="00FE3395">
        <w:rPr>
          <w:lang w:val="en-US"/>
        </w:rPr>
        <w:t xml:space="preserve">, </w:t>
      </w:r>
      <w:r w:rsidR="00304258" w:rsidRPr="00FE3395">
        <w:rPr>
          <w:lang w:val="en-US"/>
        </w:rPr>
        <w:t xml:space="preserve">usually with assessments of serum tumor markers </w:t>
      </w:r>
      <w:proofErr w:type="spellStart"/>
      <w:r w:rsidR="00DC4781" w:rsidRPr="00FE3395">
        <w:rPr>
          <w:lang w:val="en-US"/>
        </w:rPr>
        <w:t>carcinoembryonic</w:t>
      </w:r>
      <w:proofErr w:type="spellEnd"/>
      <w:r w:rsidR="00DC4781" w:rsidRPr="00FE3395">
        <w:rPr>
          <w:lang w:val="en-US"/>
        </w:rPr>
        <w:t xml:space="preserve"> antigen </w:t>
      </w:r>
      <w:r w:rsidR="00010E1D" w:rsidRPr="00FE3395">
        <w:rPr>
          <w:lang w:val="en-US"/>
        </w:rPr>
        <w:t>(</w:t>
      </w:r>
      <w:r w:rsidR="00DC4781" w:rsidRPr="00FE3395">
        <w:rPr>
          <w:lang w:val="en-US"/>
        </w:rPr>
        <w:t>CEA</w:t>
      </w:r>
      <w:r w:rsidR="00010E1D" w:rsidRPr="00FE3395">
        <w:rPr>
          <w:lang w:val="en-US"/>
        </w:rPr>
        <w:t>) a</w:t>
      </w:r>
      <w:r w:rsidR="00304258" w:rsidRPr="00FE3395">
        <w:rPr>
          <w:lang w:val="en-US"/>
        </w:rPr>
        <w:t>nd</w:t>
      </w:r>
      <w:r w:rsidR="00010E1D" w:rsidRPr="00FE3395">
        <w:rPr>
          <w:lang w:val="en-US"/>
        </w:rPr>
        <w:t xml:space="preserve"> </w:t>
      </w:r>
      <w:r w:rsidR="00DC4781" w:rsidRPr="00FE3395">
        <w:rPr>
          <w:lang w:val="en-US"/>
        </w:rPr>
        <w:t>carbohydrate antigen 19-9</w:t>
      </w:r>
      <w:r w:rsidR="00DC4781">
        <w:rPr>
          <w:lang w:val="en-US"/>
        </w:rPr>
        <w:t xml:space="preserve"> </w:t>
      </w:r>
      <w:r w:rsidR="00010E1D" w:rsidRPr="00FE3395">
        <w:rPr>
          <w:lang w:val="en-US"/>
        </w:rPr>
        <w:t>(</w:t>
      </w:r>
      <w:r w:rsidR="00DC4781" w:rsidRPr="00FE3395">
        <w:rPr>
          <w:lang w:val="en-US"/>
        </w:rPr>
        <w:t>CA19-9</w:t>
      </w:r>
      <w:r w:rsidR="00010E1D" w:rsidRPr="00FE3395">
        <w:rPr>
          <w:lang w:val="en-US"/>
        </w:rPr>
        <w:t xml:space="preserve">). </w:t>
      </w:r>
      <w:r w:rsidR="00015728" w:rsidRPr="00FE3395">
        <w:rPr>
          <w:lang w:val="en-US"/>
        </w:rPr>
        <w:t>Nowadays, m</w:t>
      </w:r>
      <w:r w:rsidR="00304258" w:rsidRPr="00FE3395">
        <w:rPr>
          <w:lang w:val="en-US"/>
        </w:rPr>
        <w:t xml:space="preserve">olecular biology techniques also play an irreplaceable role in the management of patients with CRC, considering that </w:t>
      </w:r>
      <w:r w:rsidR="005417BB" w:rsidRPr="00FE3395">
        <w:rPr>
          <w:lang w:val="en-US"/>
        </w:rPr>
        <w:t xml:space="preserve">the </w:t>
      </w:r>
      <w:r w:rsidR="00304258" w:rsidRPr="00FE3395">
        <w:rPr>
          <w:lang w:val="en-US"/>
        </w:rPr>
        <w:t xml:space="preserve">decisions on cancer </w:t>
      </w:r>
      <w:r w:rsidR="00015728" w:rsidRPr="00FE3395">
        <w:rPr>
          <w:lang w:val="en-US"/>
        </w:rPr>
        <w:t>therapy</w:t>
      </w:r>
      <w:r w:rsidR="00304258" w:rsidRPr="00FE3395">
        <w:rPr>
          <w:lang w:val="en-US"/>
        </w:rPr>
        <w:t xml:space="preserve"> are ever more supported by the knowledge of biological characteristics and genetic profile of the </w:t>
      </w:r>
      <w:proofErr w:type="gramStart"/>
      <w:r w:rsidR="00015728" w:rsidRPr="00FE3395">
        <w:rPr>
          <w:lang w:val="en-US"/>
        </w:rPr>
        <w:t>disease</w:t>
      </w:r>
      <w:r w:rsidR="00304258" w:rsidRPr="00FE3395">
        <w:rPr>
          <w:vertAlign w:val="superscript"/>
          <w:lang w:val="en-US"/>
        </w:rPr>
        <w:t>[</w:t>
      </w:r>
      <w:proofErr w:type="gramEnd"/>
      <w:r w:rsidR="00C732CE" w:rsidRPr="00FE3395">
        <w:rPr>
          <w:vertAlign w:val="superscript"/>
          <w:lang w:val="en-US"/>
        </w:rPr>
        <w:t>6</w:t>
      </w:r>
      <w:r w:rsidR="00304258" w:rsidRPr="00FE3395">
        <w:rPr>
          <w:vertAlign w:val="superscript"/>
          <w:lang w:val="en-US"/>
        </w:rPr>
        <w:t>]</w:t>
      </w:r>
      <w:r w:rsidR="00304258" w:rsidRPr="00FE3395">
        <w:rPr>
          <w:lang w:val="en-US"/>
        </w:rPr>
        <w:t>.</w:t>
      </w:r>
      <w:r w:rsidR="00015728" w:rsidRPr="00FE3395">
        <w:rPr>
          <w:lang w:val="en-US"/>
        </w:rPr>
        <w:t xml:space="preserve"> Most recently, the possibility </w:t>
      </w:r>
      <w:r w:rsidR="00876C73" w:rsidRPr="00FE3395">
        <w:rPr>
          <w:lang w:val="en-US"/>
        </w:rPr>
        <w:t>for</w:t>
      </w:r>
      <w:r w:rsidR="005417BB" w:rsidRPr="00FE3395">
        <w:rPr>
          <w:lang w:val="en-US"/>
        </w:rPr>
        <w:t xml:space="preserve"> </w:t>
      </w:r>
      <w:r w:rsidR="00015728" w:rsidRPr="00FE3395">
        <w:rPr>
          <w:lang w:val="en-US"/>
        </w:rPr>
        <w:t>disease follow-up using circulating tumor DNA (</w:t>
      </w:r>
      <w:proofErr w:type="spellStart"/>
      <w:r w:rsidR="00015728" w:rsidRPr="00FE3395">
        <w:rPr>
          <w:lang w:val="en-US"/>
        </w:rPr>
        <w:t>ctDNA</w:t>
      </w:r>
      <w:proofErr w:type="spellEnd"/>
      <w:r w:rsidR="00015728" w:rsidRPr="00FE3395">
        <w:rPr>
          <w:lang w:val="en-US"/>
        </w:rPr>
        <w:t xml:space="preserve">) has become available in addition to </w:t>
      </w:r>
      <w:r w:rsidR="005417BB" w:rsidRPr="00FE3395">
        <w:rPr>
          <w:lang w:val="en-US"/>
        </w:rPr>
        <w:t xml:space="preserve">already implemented </w:t>
      </w:r>
      <w:r w:rsidR="00015728" w:rsidRPr="00FE3395">
        <w:rPr>
          <w:lang w:val="en-US"/>
        </w:rPr>
        <w:t xml:space="preserve">mutation profiling </w:t>
      </w:r>
      <w:r w:rsidR="005417BB" w:rsidRPr="00FE3395">
        <w:rPr>
          <w:lang w:val="en-US"/>
        </w:rPr>
        <w:t xml:space="preserve">from tissue </w:t>
      </w:r>
      <w:r w:rsidR="00015728" w:rsidRPr="00FE3395">
        <w:rPr>
          <w:lang w:val="en-US"/>
        </w:rPr>
        <w:t xml:space="preserve">biopsies or </w:t>
      </w:r>
      <w:proofErr w:type="spellStart"/>
      <w:r w:rsidR="00015728" w:rsidRPr="00FE3395">
        <w:rPr>
          <w:lang w:val="en-US"/>
        </w:rPr>
        <w:t>resecates</w:t>
      </w:r>
      <w:proofErr w:type="spellEnd"/>
      <w:r w:rsidR="00010E1D" w:rsidRPr="00FE3395">
        <w:rPr>
          <w:vertAlign w:val="superscript"/>
          <w:lang w:val="en-US"/>
        </w:rPr>
        <w:t>[</w:t>
      </w:r>
      <w:r w:rsidR="00C732CE" w:rsidRPr="00FE3395">
        <w:rPr>
          <w:vertAlign w:val="superscript"/>
          <w:lang w:val="en-US"/>
        </w:rPr>
        <w:t>7</w:t>
      </w:r>
      <w:r w:rsidR="00781315" w:rsidRPr="00FE3395">
        <w:rPr>
          <w:vertAlign w:val="superscript"/>
          <w:lang w:val="en-US"/>
        </w:rPr>
        <w:t>,</w:t>
      </w:r>
      <w:r w:rsidR="00C732CE" w:rsidRPr="00FE3395">
        <w:rPr>
          <w:vertAlign w:val="superscript"/>
          <w:lang w:val="en-US"/>
        </w:rPr>
        <w:t>8</w:t>
      </w:r>
      <w:r w:rsidR="00010E1D" w:rsidRPr="00FE3395">
        <w:rPr>
          <w:vertAlign w:val="superscript"/>
          <w:lang w:val="en-US"/>
        </w:rPr>
        <w:t>]</w:t>
      </w:r>
      <w:r w:rsidR="00010E1D" w:rsidRPr="00FE3395">
        <w:rPr>
          <w:lang w:val="en-US"/>
        </w:rPr>
        <w:t>.</w:t>
      </w:r>
    </w:p>
    <w:p w14:paraId="1B7B5EFA" w14:textId="602B04E9" w:rsidR="00015728" w:rsidRPr="00FE3395" w:rsidRDefault="00010E1D" w:rsidP="00023619">
      <w:pPr>
        <w:pStyle w:val="a3"/>
        <w:snapToGrid w:val="0"/>
        <w:spacing w:line="360" w:lineRule="auto"/>
        <w:ind w:firstLineChars="100" w:firstLine="240"/>
        <w:rPr>
          <w:lang w:val="en-US"/>
        </w:rPr>
      </w:pPr>
      <w:r w:rsidRPr="00FE3395">
        <w:rPr>
          <w:bCs/>
          <w:lang w:val="en-US"/>
        </w:rPr>
        <w:t xml:space="preserve">The term </w:t>
      </w:r>
      <w:proofErr w:type="spellStart"/>
      <w:r w:rsidRPr="00FE3395">
        <w:rPr>
          <w:bCs/>
          <w:lang w:val="en-US"/>
        </w:rPr>
        <w:t>ctDNA</w:t>
      </w:r>
      <w:proofErr w:type="spellEnd"/>
      <w:r w:rsidRPr="00FE3395">
        <w:rPr>
          <w:bCs/>
          <w:lang w:val="en-US"/>
        </w:rPr>
        <w:t xml:space="preserve"> means </w:t>
      </w:r>
      <w:r w:rsidRPr="00FE3395">
        <w:rPr>
          <w:lang w:val="en-US"/>
        </w:rPr>
        <w:t xml:space="preserve">short fragmented DNA, which has historically been observed in blood circulation of patients suffering with metastatic </w:t>
      </w:r>
      <w:r w:rsidR="00C73C91" w:rsidRPr="00FE3395">
        <w:rPr>
          <w:lang w:val="en-US"/>
        </w:rPr>
        <w:t xml:space="preserve">stages of </w:t>
      </w:r>
      <w:proofErr w:type="gramStart"/>
      <w:r w:rsidR="00C73C91" w:rsidRPr="00FE3395">
        <w:rPr>
          <w:lang w:val="en-US"/>
        </w:rPr>
        <w:t>cancers</w:t>
      </w:r>
      <w:r w:rsidRPr="00FE3395">
        <w:rPr>
          <w:vertAlign w:val="superscript"/>
          <w:lang w:val="en-US"/>
        </w:rPr>
        <w:t>[</w:t>
      </w:r>
      <w:proofErr w:type="gramEnd"/>
      <w:r w:rsidR="00C732CE" w:rsidRPr="00FE3395">
        <w:rPr>
          <w:vertAlign w:val="superscript"/>
          <w:lang w:val="en-US"/>
        </w:rPr>
        <w:t>9</w:t>
      </w:r>
      <w:r w:rsidRPr="00FE3395">
        <w:rPr>
          <w:vertAlign w:val="superscript"/>
          <w:lang w:val="en-US"/>
        </w:rPr>
        <w:t>,</w:t>
      </w:r>
      <w:r w:rsidR="00C732CE" w:rsidRPr="00FE3395">
        <w:rPr>
          <w:vertAlign w:val="superscript"/>
          <w:lang w:val="en-US"/>
        </w:rPr>
        <w:t>10</w:t>
      </w:r>
      <w:r w:rsidRPr="00FE3395">
        <w:rPr>
          <w:vertAlign w:val="superscript"/>
          <w:lang w:val="en-US"/>
        </w:rPr>
        <w:t>]</w:t>
      </w:r>
      <w:r w:rsidRPr="00FE3395">
        <w:rPr>
          <w:lang w:val="en-US"/>
        </w:rPr>
        <w:t xml:space="preserve">. </w:t>
      </w:r>
      <w:proofErr w:type="spellStart"/>
      <w:proofErr w:type="gramStart"/>
      <w:r w:rsidR="00903ABA" w:rsidRPr="00FE3395">
        <w:rPr>
          <w:lang w:val="en-US"/>
        </w:rPr>
        <w:t>ctDNA</w:t>
      </w:r>
      <w:proofErr w:type="spellEnd"/>
      <w:proofErr w:type="gramEnd"/>
      <w:r w:rsidRPr="00FE3395">
        <w:rPr>
          <w:lang w:val="en-US"/>
        </w:rPr>
        <w:t xml:space="preserve"> is often referred to as cell-free DNA to emphasize its exogenous nature in comparison to DNA originating from nuclei of the blood cells. </w:t>
      </w:r>
      <w:r w:rsidR="00355E4B" w:rsidRPr="00FE3395">
        <w:rPr>
          <w:lang w:val="en-US"/>
        </w:rPr>
        <w:t xml:space="preserve">Although the exact mechanism of its release </w:t>
      </w:r>
      <w:r w:rsidR="00876C73" w:rsidRPr="00FE3395">
        <w:rPr>
          <w:rFonts w:eastAsia="Book Antiqua" w:cs="Book Antiqua"/>
          <w:color w:val="000000"/>
        </w:rPr>
        <w:t>into</w:t>
      </w:r>
      <w:r w:rsidR="00355E4B" w:rsidRPr="00FE3395">
        <w:rPr>
          <w:lang w:val="en-US"/>
        </w:rPr>
        <w:t xml:space="preserve"> circulation is still </w:t>
      </w:r>
      <w:r w:rsidR="00876C73" w:rsidRPr="00FE3395">
        <w:rPr>
          <w:rFonts w:eastAsia="Book Antiqua" w:cs="Book Antiqua"/>
        </w:rPr>
        <w:t>s</w:t>
      </w:r>
      <w:r w:rsidR="00876C73" w:rsidRPr="00FE3395">
        <w:rPr>
          <w:rFonts w:eastAsia="Book Antiqua" w:cs="Book Antiqua"/>
          <w:color w:val="000000"/>
        </w:rPr>
        <w:t xml:space="preserve">ubject </w:t>
      </w:r>
      <w:r w:rsidR="00876C73" w:rsidRPr="00FE3395">
        <w:rPr>
          <w:rFonts w:eastAsia="Book Antiqua" w:cs="Book Antiqua"/>
        </w:rPr>
        <w:t>to</w:t>
      </w:r>
      <w:r w:rsidR="00876C73" w:rsidRPr="00FE3395">
        <w:rPr>
          <w:rFonts w:eastAsia="Book Antiqua" w:cs="Book Antiqua"/>
          <w:color w:val="000000"/>
        </w:rPr>
        <w:t xml:space="preserve"> debate</w:t>
      </w:r>
      <w:r w:rsidR="00355E4B" w:rsidRPr="00FE3395">
        <w:rPr>
          <w:lang w:val="en-US"/>
        </w:rPr>
        <w:t xml:space="preserve">, there are </w:t>
      </w:r>
      <w:r w:rsidR="00C038F9" w:rsidRPr="00FE3395">
        <w:rPr>
          <w:lang w:val="en-US"/>
        </w:rPr>
        <w:t xml:space="preserve">several </w:t>
      </w:r>
      <w:r w:rsidR="00355E4B" w:rsidRPr="00FE3395">
        <w:rPr>
          <w:lang w:val="en-US"/>
        </w:rPr>
        <w:t xml:space="preserve">probable mechanisms of the </w:t>
      </w:r>
      <w:proofErr w:type="spellStart"/>
      <w:r w:rsidR="00355E4B" w:rsidRPr="00FE3395">
        <w:rPr>
          <w:lang w:val="en-US"/>
        </w:rPr>
        <w:t>ctDNA</w:t>
      </w:r>
      <w:proofErr w:type="spellEnd"/>
      <w:r w:rsidR="00355E4B" w:rsidRPr="00FE3395">
        <w:rPr>
          <w:lang w:val="en-US"/>
        </w:rPr>
        <w:t xml:space="preserve"> origin including</w:t>
      </w:r>
      <w:r w:rsidR="00876C73" w:rsidRPr="00FE3395">
        <w:rPr>
          <w:rFonts w:eastAsia="Book Antiqua" w:cs="Book Antiqua"/>
          <w:color w:val="000000"/>
        </w:rPr>
        <w:t>: apoptosis</w:t>
      </w:r>
      <w:r w:rsidR="00876C73" w:rsidRPr="00FE3395">
        <w:rPr>
          <w:rFonts w:eastAsia="Book Antiqua" w:cs="Book Antiqua"/>
        </w:rPr>
        <w:t>;</w:t>
      </w:r>
      <w:r w:rsidR="00876C73" w:rsidRPr="00FE3395">
        <w:rPr>
          <w:rFonts w:eastAsia="Book Antiqua" w:cs="Book Antiqua"/>
          <w:color w:val="000000"/>
        </w:rPr>
        <w:t xml:space="preserve"> necrosis</w:t>
      </w:r>
      <w:r w:rsidR="00876C73" w:rsidRPr="00FE3395">
        <w:rPr>
          <w:rFonts w:eastAsia="Book Antiqua" w:cs="Book Antiqua"/>
        </w:rPr>
        <w:t>;</w:t>
      </w:r>
      <w:r w:rsidR="00876C73" w:rsidRPr="00FE3395">
        <w:rPr>
          <w:rFonts w:eastAsia="Book Antiqua" w:cs="Book Antiqua"/>
          <w:color w:val="000000"/>
        </w:rPr>
        <w:t xml:space="preserve"> active release through lipoproteonucleotidic complexes (virtosomes)</w:t>
      </w:r>
      <w:r w:rsidR="00876C73" w:rsidRPr="00FE3395">
        <w:rPr>
          <w:rFonts w:eastAsia="Book Antiqua" w:cs="Book Antiqua"/>
        </w:rPr>
        <w:t>;</w:t>
      </w:r>
      <w:r w:rsidR="00876C73" w:rsidRPr="00FE3395">
        <w:rPr>
          <w:rFonts w:eastAsia="Book Antiqua" w:cs="Book Antiqua"/>
          <w:color w:val="000000"/>
        </w:rPr>
        <w:t xml:space="preserve"> phagocytosis; and </w:t>
      </w:r>
      <w:proofErr w:type="gramStart"/>
      <w:r w:rsidR="00876C73" w:rsidRPr="00FE3395">
        <w:rPr>
          <w:rFonts w:eastAsia="Book Antiqua" w:cs="Book Antiqua"/>
          <w:color w:val="000000"/>
        </w:rPr>
        <w:t>exocytosis</w:t>
      </w:r>
      <w:r w:rsidR="00355E4B" w:rsidRPr="00FE3395">
        <w:rPr>
          <w:vertAlign w:val="superscript"/>
          <w:lang w:val="en-US"/>
        </w:rPr>
        <w:t>[</w:t>
      </w:r>
      <w:proofErr w:type="gramEnd"/>
      <w:r w:rsidR="00C732CE" w:rsidRPr="00FE3395">
        <w:rPr>
          <w:vertAlign w:val="superscript"/>
          <w:lang w:val="en-US"/>
        </w:rPr>
        <w:t>11</w:t>
      </w:r>
      <w:r w:rsidR="00355E4B" w:rsidRPr="00FE3395">
        <w:rPr>
          <w:vertAlign w:val="superscript"/>
          <w:lang w:val="en-US"/>
        </w:rPr>
        <w:t>]</w:t>
      </w:r>
      <w:r w:rsidR="00355E4B" w:rsidRPr="00FE3395">
        <w:rPr>
          <w:lang w:val="en-US"/>
        </w:rPr>
        <w:t>.</w:t>
      </w:r>
      <w:r w:rsidR="007E0CA9" w:rsidRPr="00FE3395">
        <w:rPr>
          <w:lang w:val="en-US"/>
        </w:rPr>
        <w:t xml:space="preserve"> </w:t>
      </w:r>
      <w:r w:rsidRPr="00FE3395">
        <w:rPr>
          <w:lang w:val="en-US"/>
        </w:rPr>
        <w:t xml:space="preserve">Due to its exclusive origin in cancerous cells, </w:t>
      </w:r>
      <w:proofErr w:type="spellStart"/>
      <w:r w:rsidRPr="00FE3395">
        <w:rPr>
          <w:lang w:val="en-US"/>
        </w:rPr>
        <w:t>ctDNA</w:t>
      </w:r>
      <w:proofErr w:type="spellEnd"/>
      <w:r w:rsidRPr="00FE3395">
        <w:rPr>
          <w:lang w:val="en-US"/>
        </w:rPr>
        <w:t xml:space="preserve"> retains the fundamental imprint of its cancer genome including cancer-specific aberrations such </w:t>
      </w:r>
      <w:r w:rsidRPr="00FE3395">
        <w:rPr>
          <w:lang w:val="en-US"/>
        </w:rPr>
        <w:lastRenderedPageBreak/>
        <w:t xml:space="preserve">as somatic mutations. </w:t>
      </w:r>
      <w:r w:rsidR="00EB1C21" w:rsidRPr="00FE3395">
        <w:rPr>
          <w:rFonts w:eastAsia="Book Antiqua" w:cs="Book Antiqua"/>
          <w:color w:val="000000"/>
        </w:rPr>
        <w:t>Therefore, the ctDNA analysis has recently been promoted using the term “liquid biopsy“</w:t>
      </w:r>
      <w:r w:rsidRPr="00FE3395">
        <w:rPr>
          <w:vertAlign w:val="superscript"/>
          <w:lang w:val="en-US"/>
        </w:rPr>
        <w:t>[</w:t>
      </w:r>
      <w:r w:rsidR="00C732CE" w:rsidRPr="00FE3395">
        <w:rPr>
          <w:vertAlign w:val="superscript"/>
          <w:lang w:val="en-US"/>
        </w:rPr>
        <w:t>12</w:t>
      </w:r>
      <w:r w:rsidRPr="00FE3395">
        <w:rPr>
          <w:vertAlign w:val="superscript"/>
          <w:lang w:val="en-US"/>
        </w:rPr>
        <w:t>]</w:t>
      </w:r>
      <w:r w:rsidRPr="00FE3395">
        <w:rPr>
          <w:lang w:val="en-US"/>
        </w:rPr>
        <w:t>. The main advantage of liquid biopsy</w:t>
      </w:r>
      <w:r w:rsidR="00A04765" w:rsidRPr="00FE3395">
        <w:rPr>
          <w:lang w:val="en-US"/>
        </w:rPr>
        <w:t>,</w:t>
      </w:r>
      <w:r w:rsidRPr="00FE3395">
        <w:rPr>
          <w:lang w:val="en-US"/>
        </w:rPr>
        <w:t xml:space="preserve"> compared to the "classic" biopsy of tumor tissue</w:t>
      </w:r>
      <w:r w:rsidR="00A04765" w:rsidRPr="00FE3395">
        <w:rPr>
          <w:lang w:val="en-US"/>
        </w:rPr>
        <w:t>s</w:t>
      </w:r>
      <w:r w:rsidRPr="00FE3395">
        <w:rPr>
          <w:lang w:val="en-US"/>
        </w:rPr>
        <w:t xml:space="preserve"> is its minimal invasiveness and the associated minimal stress for the patient. Additionally, </w:t>
      </w:r>
      <w:proofErr w:type="spellStart"/>
      <w:r w:rsidR="00777523" w:rsidRPr="00FE3395">
        <w:rPr>
          <w:lang w:val="en-US"/>
        </w:rPr>
        <w:t>ctDNA</w:t>
      </w:r>
      <w:proofErr w:type="spellEnd"/>
      <w:r w:rsidR="00777523" w:rsidRPr="00FE3395">
        <w:rPr>
          <w:lang w:val="en-US"/>
        </w:rPr>
        <w:t xml:space="preserve"> </w:t>
      </w:r>
      <w:r w:rsidR="00015728" w:rsidRPr="00FE3395">
        <w:rPr>
          <w:lang w:val="en-US"/>
        </w:rPr>
        <w:t xml:space="preserve">is released to the bloodstream from all tumor foci, and thus a single blood sample contains the complete mutation spectrum of cancer clones present in the patient’s </w:t>
      </w:r>
      <w:proofErr w:type="gramStart"/>
      <w:r w:rsidR="00015728" w:rsidRPr="00FE3395">
        <w:rPr>
          <w:lang w:val="en-US"/>
        </w:rPr>
        <w:t>body</w:t>
      </w:r>
      <w:r w:rsidR="005E303B" w:rsidRPr="00FE3395">
        <w:rPr>
          <w:vertAlign w:val="superscript"/>
          <w:lang w:val="en-US"/>
        </w:rPr>
        <w:t>[</w:t>
      </w:r>
      <w:proofErr w:type="gramEnd"/>
      <w:r w:rsidR="005E303B" w:rsidRPr="00FE3395">
        <w:rPr>
          <w:vertAlign w:val="superscript"/>
          <w:lang w:val="en-US"/>
        </w:rPr>
        <w:t>1</w:t>
      </w:r>
      <w:r w:rsidR="00C732CE" w:rsidRPr="00FE3395">
        <w:rPr>
          <w:vertAlign w:val="superscript"/>
          <w:lang w:val="en-US"/>
        </w:rPr>
        <w:t>3</w:t>
      </w:r>
      <w:r w:rsidR="005E303B" w:rsidRPr="00FE3395">
        <w:rPr>
          <w:vertAlign w:val="superscript"/>
          <w:lang w:val="en-US"/>
        </w:rPr>
        <w:t>]</w:t>
      </w:r>
      <w:r w:rsidR="00015728" w:rsidRPr="00FE3395">
        <w:rPr>
          <w:lang w:val="en-US"/>
        </w:rPr>
        <w:t>.</w:t>
      </w:r>
    </w:p>
    <w:p w14:paraId="66F75EC1" w14:textId="70D8DB7A" w:rsidR="00F822D4" w:rsidRPr="00FE3395" w:rsidRDefault="00015728" w:rsidP="00023619">
      <w:pPr>
        <w:pStyle w:val="a3"/>
        <w:snapToGrid w:val="0"/>
        <w:spacing w:line="360" w:lineRule="auto"/>
        <w:ind w:firstLineChars="100" w:firstLine="240"/>
        <w:rPr>
          <w:lang w:val="en-US"/>
        </w:rPr>
      </w:pPr>
      <w:r w:rsidRPr="00FE3395">
        <w:rPr>
          <w:lang w:val="en-US"/>
        </w:rPr>
        <w:t xml:space="preserve">Besides liquid biopsy, </w:t>
      </w:r>
      <w:proofErr w:type="spellStart"/>
      <w:r w:rsidRPr="00FE3395">
        <w:rPr>
          <w:lang w:val="en-US"/>
        </w:rPr>
        <w:t>ctDNA</w:t>
      </w:r>
      <w:proofErr w:type="spellEnd"/>
      <w:r w:rsidRPr="00FE3395">
        <w:rPr>
          <w:lang w:val="en-US"/>
        </w:rPr>
        <w:t xml:space="preserve"> testing </w:t>
      </w:r>
      <w:r w:rsidR="00A04765" w:rsidRPr="00FE3395">
        <w:rPr>
          <w:rFonts w:eastAsia="Book Antiqua" w:cs="Book Antiqua"/>
          <w:color w:val="000000"/>
        </w:rPr>
        <w:t>has proven to be</w:t>
      </w:r>
      <w:r w:rsidRPr="00FE3395">
        <w:rPr>
          <w:lang w:val="en-US"/>
        </w:rPr>
        <w:t xml:space="preserve"> a very promising instrument for long-term</w:t>
      </w:r>
      <w:r w:rsidR="00A04765" w:rsidRPr="00FE3395">
        <w:rPr>
          <w:lang w:val="en-US"/>
        </w:rPr>
        <w:t>,</w:t>
      </w:r>
      <w:r w:rsidRPr="00FE3395">
        <w:rPr>
          <w:lang w:val="en-US"/>
        </w:rPr>
        <w:t xml:space="preserve"> postoperative follow-up</w:t>
      </w:r>
      <w:r w:rsidR="00A04765" w:rsidRPr="00FE3395">
        <w:rPr>
          <w:lang w:val="en-US"/>
        </w:rPr>
        <w:t>s</w:t>
      </w:r>
      <w:r w:rsidRPr="00FE3395">
        <w:rPr>
          <w:lang w:val="en-US"/>
        </w:rPr>
        <w:t xml:space="preserve"> of patients with CRC, particularly in advanced stages. Being minimally invasive, it </w:t>
      </w:r>
      <w:r w:rsidR="00010E1D" w:rsidRPr="00FE3395">
        <w:rPr>
          <w:lang w:val="en-US"/>
        </w:rPr>
        <w:t>can be repeated over short periods</w:t>
      </w:r>
      <w:r w:rsidR="00777523" w:rsidRPr="00FE3395">
        <w:rPr>
          <w:lang w:val="en-US"/>
        </w:rPr>
        <w:t xml:space="preserve"> </w:t>
      </w:r>
      <w:r w:rsidRPr="00FE3395">
        <w:rPr>
          <w:lang w:val="en-US"/>
        </w:rPr>
        <w:t xml:space="preserve">for a long time with no significant burden </w:t>
      </w:r>
      <w:r w:rsidR="00A04765" w:rsidRPr="00FE3395">
        <w:rPr>
          <w:lang w:val="en-US"/>
        </w:rPr>
        <w:t xml:space="preserve">to </w:t>
      </w:r>
      <w:r w:rsidRPr="00FE3395">
        <w:rPr>
          <w:lang w:val="en-US"/>
        </w:rPr>
        <w:t xml:space="preserve">the patient, and moreover, this test shows high sensitivity and specificity </w:t>
      </w:r>
      <w:r w:rsidR="00A04765" w:rsidRPr="00FE3395">
        <w:rPr>
          <w:lang w:val="en-US"/>
        </w:rPr>
        <w:t xml:space="preserve">to </w:t>
      </w:r>
      <w:r w:rsidRPr="00FE3395">
        <w:rPr>
          <w:lang w:val="en-US"/>
        </w:rPr>
        <w:t>patients with pr</w:t>
      </w:r>
      <w:r w:rsidR="007D631A" w:rsidRPr="00FE3395">
        <w:rPr>
          <w:lang w:val="en-US"/>
        </w:rPr>
        <w:t>e</w:t>
      </w:r>
      <w:r w:rsidRPr="00FE3395">
        <w:rPr>
          <w:lang w:val="en-US"/>
        </w:rPr>
        <w:t xml:space="preserve">operative </w:t>
      </w:r>
      <w:proofErr w:type="spellStart"/>
      <w:r w:rsidRPr="00FE3395">
        <w:rPr>
          <w:lang w:val="en-US"/>
        </w:rPr>
        <w:t>ctDNA</w:t>
      </w:r>
      <w:proofErr w:type="spellEnd"/>
      <w:r w:rsidRPr="00FE3395">
        <w:rPr>
          <w:lang w:val="en-US"/>
        </w:rPr>
        <w:t xml:space="preserve"> </w:t>
      </w:r>
      <w:proofErr w:type="gramStart"/>
      <w:r w:rsidRPr="00FE3395">
        <w:rPr>
          <w:lang w:val="en-US"/>
        </w:rPr>
        <w:t>positivity</w:t>
      </w:r>
      <w:r w:rsidR="00CB5DD0" w:rsidRPr="00FE3395">
        <w:rPr>
          <w:vertAlign w:val="superscript"/>
          <w:lang w:val="en-US"/>
        </w:rPr>
        <w:t>[</w:t>
      </w:r>
      <w:proofErr w:type="gramEnd"/>
      <w:r w:rsidR="00C732CE" w:rsidRPr="00FE3395">
        <w:rPr>
          <w:vertAlign w:val="superscript"/>
          <w:lang w:val="en-US"/>
        </w:rPr>
        <w:t>14</w:t>
      </w:r>
      <w:r w:rsidR="00CB5DD0" w:rsidRPr="00FE3395">
        <w:rPr>
          <w:vertAlign w:val="superscript"/>
          <w:lang w:val="en-US"/>
        </w:rPr>
        <w:t>]</w:t>
      </w:r>
      <w:r w:rsidRPr="00FE3395">
        <w:rPr>
          <w:lang w:val="en-US"/>
        </w:rPr>
        <w:t>.</w:t>
      </w:r>
      <w:r w:rsidR="002373C0" w:rsidRPr="00FE3395">
        <w:rPr>
          <w:lang w:val="en-US"/>
        </w:rPr>
        <w:t xml:space="preserve"> </w:t>
      </w:r>
      <w:r w:rsidR="00CA1236" w:rsidRPr="00FE3395">
        <w:rPr>
          <w:lang w:val="en-US"/>
        </w:rPr>
        <w:t xml:space="preserve">The approach fundamentally relies on the applied </w:t>
      </w:r>
      <w:r w:rsidR="002373C0" w:rsidRPr="00FE3395">
        <w:rPr>
          <w:lang w:val="en-US"/>
        </w:rPr>
        <w:t xml:space="preserve">methodology, which must be able to capture </w:t>
      </w:r>
      <w:r w:rsidR="00CA1236" w:rsidRPr="00FE3395">
        <w:rPr>
          <w:lang w:val="en-US"/>
        </w:rPr>
        <w:t>&lt;</w:t>
      </w:r>
      <w:r w:rsidR="0005661B" w:rsidRPr="00FE3395">
        <w:rPr>
          <w:lang w:val="en-US"/>
        </w:rPr>
        <w:t xml:space="preserve"> </w:t>
      </w:r>
      <w:r w:rsidR="00CA1236" w:rsidRPr="00FE3395">
        <w:rPr>
          <w:lang w:val="en-US"/>
        </w:rPr>
        <w:t>0</w:t>
      </w:r>
      <w:r w:rsidR="00702CB1" w:rsidRPr="00FE3395">
        <w:rPr>
          <w:lang w:val="en-US"/>
        </w:rPr>
        <w:t>.</w:t>
      </w:r>
      <w:r w:rsidR="00CA1236" w:rsidRPr="00FE3395">
        <w:rPr>
          <w:lang w:val="en-US"/>
        </w:rPr>
        <w:t xml:space="preserve">1% </w:t>
      </w:r>
      <w:r w:rsidR="002373C0" w:rsidRPr="00FE3395">
        <w:rPr>
          <w:lang w:val="en-US"/>
        </w:rPr>
        <w:t xml:space="preserve">of </w:t>
      </w:r>
      <w:proofErr w:type="spellStart"/>
      <w:r w:rsidR="002373C0" w:rsidRPr="00FE3395">
        <w:rPr>
          <w:lang w:val="en-US"/>
        </w:rPr>
        <w:t>ctDNA</w:t>
      </w:r>
      <w:proofErr w:type="spellEnd"/>
      <w:r w:rsidR="002373C0" w:rsidRPr="00FE3395">
        <w:rPr>
          <w:lang w:val="en-US"/>
        </w:rPr>
        <w:t xml:space="preserve"> on the background of non-tumor DNA. </w:t>
      </w:r>
      <w:r w:rsidR="00CA1236" w:rsidRPr="00FE3395">
        <w:rPr>
          <w:lang w:val="en-US"/>
        </w:rPr>
        <w:t>Accordingly</w:t>
      </w:r>
      <w:r w:rsidR="00A04765" w:rsidRPr="00FE3395">
        <w:rPr>
          <w:lang w:val="en-US"/>
        </w:rPr>
        <w:t>,</w:t>
      </w:r>
      <w:r w:rsidR="00CA1236" w:rsidRPr="00FE3395">
        <w:rPr>
          <w:lang w:val="en-US"/>
        </w:rPr>
        <w:t xml:space="preserve"> </w:t>
      </w:r>
      <w:r w:rsidR="002373C0" w:rsidRPr="00FE3395">
        <w:rPr>
          <w:lang w:val="en-US"/>
        </w:rPr>
        <w:t xml:space="preserve">the current techniques include </w:t>
      </w:r>
      <w:r w:rsidR="00F647FC" w:rsidRPr="00FE3395">
        <w:rPr>
          <w:lang w:val="en-US"/>
        </w:rPr>
        <w:t xml:space="preserve">dedicated approaches such as </w:t>
      </w:r>
      <w:r w:rsidR="002373C0" w:rsidRPr="00FE3395">
        <w:rPr>
          <w:lang w:val="en-US"/>
        </w:rPr>
        <w:t xml:space="preserve">those based on digital PCR, </w:t>
      </w:r>
      <w:proofErr w:type="spellStart"/>
      <w:r w:rsidR="002373C0" w:rsidRPr="00FE3395">
        <w:rPr>
          <w:lang w:val="en-US"/>
        </w:rPr>
        <w:t>BEAMing</w:t>
      </w:r>
      <w:proofErr w:type="spellEnd"/>
      <w:r w:rsidR="002373C0" w:rsidRPr="00FE3395">
        <w:rPr>
          <w:lang w:val="en-US"/>
        </w:rPr>
        <w:t xml:space="preserve"> or deep </w:t>
      </w:r>
      <w:proofErr w:type="gramStart"/>
      <w:r w:rsidR="002373C0" w:rsidRPr="00FE3395">
        <w:rPr>
          <w:lang w:val="en-US"/>
        </w:rPr>
        <w:t>sequencing</w:t>
      </w:r>
      <w:r w:rsidR="002373C0" w:rsidRPr="00FE3395">
        <w:rPr>
          <w:vertAlign w:val="superscript"/>
          <w:lang w:val="en-US"/>
        </w:rPr>
        <w:t>[</w:t>
      </w:r>
      <w:proofErr w:type="gramEnd"/>
      <w:r w:rsidR="00C732CE" w:rsidRPr="00FE3395">
        <w:rPr>
          <w:vertAlign w:val="superscript"/>
          <w:lang w:val="en-US"/>
        </w:rPr>
        <w:t>15</w:t>
      </w:r>
      <w:r w:rsidR="002373C0" w:rsidRPr="00FE3395">
        <w:rPr>
          <w:vertAlign w:val="superscript"/>
          <w:lang w:val="en-US"/>
        </w:rPr>
        <w:t>]</w:t>
      </w:r>
      <w:r w:rsidR="002373C0" w:rsidRPr="00FE3395">
        <w:rPr>
          <w:lang w:val="en-US"/>
        </w:rPr>
        <w:t>. In all cases, tumor-specific DNA alterations (usually mutations) found in the tumor tissue or occurring with a certain significant frequency in the given cancer</w:t>
      </w:r>
      <w:r w:rsidR="00F822D4" w:rsidRPr="00FE3395">
        <w:rPr>
          <w:lang w:val="en-US"/>
        </w:rPr>
        <w:t xml:space="preserve"> </w:t>
      </w:r>
      <w:proofErr w:type="gramStart"/>
      <w:r w:rsidR="00F822D4" w:rsidRPr="00FE3395">
        <w:rPr>
          <w:lang w:val="en-US"/>
        </w:rPr>
        <w:t>are</w:t>
      </w:r>
      <w:proofErr w:type="gramEnd"/>
      <w:r w:rsidR="00F822D4" w:rsidRPr="00FE3395">
        <w:rPr>
          <w:lang w:val="en-US"/>
        </w:rPr>
        <w:t xml:space="preserve"> used as </w:t>
      </w:r>
      <w:proofErr w:type="spellStart"/>
      <w:r w:rsidR="00F822D4" w:rsidRPr="00FE3395">
        <w:rPr>
          <w:lang w:val="en-US"/>
        </w:rPr>
        <w:t>ctDNA</w:t>
      </w:r>
      <w:proofErr w:type="spellEnd"/>
      <w:r w:rsidR="00F822D4" w:rsidRPr="00FE3395">
        <w:rPr>
          <w:lang w:val="en-US"/>
        </w:rPr>
        <w:t xml:space="preserve"> positivity markers. However, the above mentioned methods have their limitations, particularly in terms of higher demands on the input DNA amount and the costs. </w:t>
      </w:r>
      <w:r w:rsidR="00A04765" w:rsidRPr="00FE3395">
        <w:rPr>
          <w:rFonts w:eastAsia="Book Antiqua" w:cs="Book Antiqua"/>
        </w:rPr>
        <w:t>Another</w:t>
      </w:r>
      <w:r w:rsidR="00F822D4" w:rsidRPr="00FE3395">
        <w:rPr>
          <w:lang w:val="en-US"/>
        </w:rPr>
        <w:t xml:space="preserve"> sensitive, efficient, </w:t>
      </w:r>
      <w:r w:rsidR="00F647FC" w:rsidRPr="00FE3395">
        <w:rPr>
          <w:lang w:val="en-US"/>
        </w:rPr>
        <w:t>rapid</w:t>
      </w:r>
      <w:r w:rsidR="00F822D4" w:rsidRPr="00FE3395">
        <w:rPr>
          <w:lang w:val="en-US"/>
        </w:rPr>
        <w:t xml:space="preserve"> and affordable method based on the formation of </w:t>
      </w:r>
      <w:proofErr w:type="spellStart"/>
      <w:r w:rsidR="00F822D4" w:rsidRPr="00FE3395">
        <w:rPr>
          <w:lang w:val="en-US"/>
        </w:rPr>
        <w:t>heteroduplexes</w:t>
      </w:r>
      <w:proofErr w:type="spellEnd"/>
      <w:r w:rsidR="00F822D4" w:rsidRPr="00FE3395">
        <w:rPr>
          <w:lang w:val="en-US"/>
        </w:rPr>
        <w:t xml:space="preserve"> with subsequent detecti</w:t>
      </w:r>
      <w:r w:rsidR="007D631A" w:rsidRPr="00FE3395">
        <w:rPr>
          <w:lang w:val="en-US"/>
        </w:rPr>
        <w:t>o</w:t>
      </w:r>
      <w:r w:rsidR="00F822D4" w:rsidRPr="00FE3395">
        <w:rPr>
          <w:lang w:val="en-US"/>
        </w:rPr>
        <w:t xml:space="preserve">n using denaturing capillary electrophoresis (DCE) has been used at our center for 10 years. This method can be used to detect a mutated locus in plasma with the sensitivity of 0.03% to 1% depending on the mutation to be determined (Table 1) with input DNA amount of </w:t>
      </w:r>
      <w:r w:rsidR="00680A5A" w:rsidRPr="00FE3395">
        <w:rPr>
          <w:lang w:val="en-US"/>
        </w:rPr>
        <w:t>tens of</w:t>
      </w:r>
      <w:r w:rsidR="00F822D4" w:rsidRPr="00FE3395">
        <w:rPr>
          <w:lang w:val="en-US"/>
        </w:rPr>
        <w:t xml:space="preserve"> </w:t>
      </w:r>
      <w:proofErr w:type="spellStart"/>
      <w:proofErr w:type="gramStart"/>
      <w:r w:rsidR="00F822D4" w:rsidRPr="00FE3395">
        <w:rPr>
          <w:lang w:val="en-US"/>
        </w:rPr>
        <w:t>pg</w:t>
      </w:r>
      <w:proofErr w:type="spellEnd"/>
      <w:r w:rsidR="00241806" w:rsidRPr="00FE3395">
        <w:rPr>
          <w:vertAlign w:val="superscript"/>
          <w:lang w:val="en-US"/>
        </w:rPr>
        <w:t>[</w:t>
      </w:r>
      <w:proofErr w:type="gramEnd"/>
      <w:r w:rsidR="00C732CE" w:rsidRPr="00FE3395">
        <w:rPr>
          <w:vertAlign w:val="superscript"/>
          <w:lang w:val="en-US"/>
        </w:rPr>
        <w:t>16</w:t>
      </w:r>
      <w:r w:rsidR="00241806" w:rsidRPr="00FE3395">
        <w:rPr>
          <w:vertAlign w:val="superscript"/>
          <w:lang w:val="en-US"/>
        </w:rPr>
        <w:t>,</w:t>
      </w:r>
      <w:r w:rsidR="00C732CE" w:rsidRPr="00FE3395">
        <w:rPr>
          <w:vertAlign w:val="superscript"/>
          <w:lang w:val="en-US"/>
        </w:rPr>
        <w:t>17</w:t>
      </w:r>
      <w:r w:rsidR="00241806" w:rsidRPr="00FE3395">
        <w:rPr>
          <w:vertAlign w:val="superscript"/>
          <w:lang w:val="en-US"/>
        </w:rPr>
        <w:t>]</w:t>
      </w:r>
      <w:r w:rsidR="00241806" w:rsidRPr="00FE3395">
        <w:rPr>
          <w:lang w:val="en-US"/>
        </w:rPr>
        <w:t>.</w:t>
      </w:r>
      <w:r w:rsidR="00010E1D" w:rsidRPr="00FE3395">
        <w:rPr>
          <w:lang w:val="en-US"/>
        </w:rPr>
        <w:t xml:space="preserve"> </w:t>
      </w:r>
      <w:r w:rsidR="00F822D4" w:rsidRPr="00FE3395">
        <w:rPr>
          <w:lang w:val="en-US"/>
        </w:rPr>
        <w:t xml:space="preserve">The specificity of this </w:t>
      </w:r>
      <w:proofErr w:type="spellStart"/>
      <w:r w:rsidR="00F822D4" w:rsidRPr="00FE3395">
        <w:rPr>
          <w:lang w:val="en-US"/>
        </w:rPr>
        <w:t>ctDNA</w:t>
      </w:r>
      <w:proofErr w:type="spellEnd"/>
      <w:r w:rsidR="00F822D4" w:rsidRPr="00FE3395">
        <w:rPr>
          <w:lang w:val="en-US"/>
        </w:rPr>
        <w:t xml:space="preserve"> test is 100%, which means that the presence of </w:t>
      </w:r>
      <w:proofErr w:type="spellStart"/>
      <w:r w:rsidR="00F822D4" w:rsidRPr="00FE3395">
        <w:rPr>
          <w:lang w:val="en-US"/>
        </w:rPr>
        <w:t>ctDNA</w:t>
      </w:r>
      <w:proofErr w:type="spellEnd"/>
      <w:r w:rsidR="00F822D4" w:rsidRPr="00FE3395">
        <w:rPr>
          <w:lang w:val="en-US"/>
        </w:rPr>
        <w:t xml:space="preserve"> always provides evidence that a tumor residue or tumor cells are present. As previously shown by us, </w:t>
      </w:r>
      <w:proofErr w:type="spellStart"/>
      <w:r w:rsidR="00F822D4" w:rsidRPr="00FE3395">
        <w:rPr>
          <w:lang w:val="en-US"/>
        </w:rPr>
        <w:t>ctDNA</w:t>
      </w:r>
      <w:proofErr w:type="spellEnd"/>
      <w:r w:rsidR="00F822D4" w:rsidRPr="00FE3395">
        <w:rPr>
          <w:lang w:val="en-US"/>
        </w:rPr>
        <w:t xml:space="preserve"> testing using DCE allows patient follow-up in real time, while </w:t>
      </w:r>
      <w:proofErr w:type="spellStart"/>
      <w:r w:rsidR="00F822D4" w:rsidRPr="00FE3395">
        <w:rPr>
          <w:lang w:val="en-US"/>
        </w:rPr>
        <w:t>ctDNA</w:t>
      </w:r>
      <w:proofErr w:type="spellEnd"/>
      <w:r w:rsidR="00F822D4" w:rsidRPr="00FE3395">
        <w:rPr>
          <w:lang w:val="en-US"/>
        </w:rPr>
        <w:t xml:space="preserve"> levels correlate very well with the current condition of the </w:t>
      </w:r>
      <w:proofErr w:type="gramStart"/>
      <w:r w:rsidR="00F822D4" w:rsidRPr="00FE3395">
        <w:rPr>
          <w:lang w:val="en-US"/>
        </w:rPr>
        <w:t>patient</w:t>
      </w:r>
      <w:r w:rsidR="00010E1D" w:rsidRPr="00FE3395">
        <w:rPr>
          <w:vertAlign w:val="superscript"/>
          <w:lang w:val="en-US"/>
        </w:rPr>
        <w:t>[</w:t>
      </w:r>
      <w:proofErr w:type="gramEnd"/>
      <w:r w:rsidR="00C732CE" w:rsidRPr="00FE3395">
        <w:rPr>
          <w:vertAlign w:val="superscript"/>
          <w:lang w:val="en-US"/>
        </w:rPr>
        <w:t>17</w:t>
      </w:r>
      <w:r w:rsidR="00010E1D" w:rsidRPr="00FE3395">
        <w:rPr>
          <w:vertAlign w:val="superscript"/>
          <w:lang w:val="en-US"/>
        </w:rPr>
        <w:t>]</w:t>
      </w:r>
      <w:r w:rsidR="00010E1D" w:rsidRPr="00FE3395">
        <w:rPr>
          <w:lang w:val="en-US"/>
        </w:rPr>
        <w:t xml:space="preserve">. </w:t>
      </w:r>
      <w:r w:rsidR="00A04765" w:rsidRPr="00FE3395">
        <w:rPr>
          <w:rFonts w:eastAsia="Book Antiqua" w:cs="Book Antiqua"/>
          <w:color w:val="000000"/>
        </w:rPr>
        <w:t>As we reported in this paper about</w:t>
      </w:r>
      <w:r w:rsidR="00F647FC" w:rsidRPr="00FE3395">
        <w:rPr>
          <w:lang w:val="en-US"/>
        </w:rPr>
        <w:t xml:space="preserve"> a group</w:t>
      </w:r>
      <w:r w:rsidR="00707D97" w:rsidRPr="00FE3395">
        <w:rPr>
          <w:lang w:val="en-US"/>
        </w:rPr>
        <w:t xml:space="preserve"> of patients with metastatic CRC, </w:t>
      </w:r>
      <w:proofErr w:type="spellStart"/>
      <w:r w:rsidR="00707D97" w:rsidRPr="00FE3395">
        <w:rPr>
          <w:lang w:val="en-US"/>
        </w:rPr>
        <w:t>ctDNA</w:t>
      </w:r>
      <w:proofErr w:type="spellEnd"/>
      <w:r w:rsidR="00707D97" w:rsidRPr="00FE3395">
        <w:rPr>
          <w:lang w:val="en-US"/>
        </w:rPr>
        <w:t xml:space="preserve"> can be used in clinical practice, particularly for </w:t>
      </w:r>
      <w:r w:rsidR="007E5D62" w:rsidRPr="00FE3395">
        <w:rPr>
          <w:lang w:val="en-US"/>
        </w:rPr>
        <w:t xml:space="preserve">the </w:t>
      </w:r>
      <w:r w:rsidR="00707D97" w:rsidRPr="00FE3395">
        <w:rPr>
          <w:lang w:val="en-US"/>
        </w:rPr>
        <w:t xml:space="preserve">evaluation of </w:t>
      </w:r>
      <w:r w:rsidR="007E5D62" w:rsidRPr="00FE3395">
        <w:rPr>
          <w:rFonts w:eastAsia="Book Antiqua" w:cs="Book Antiqua"/>
          <w:color w:val="000000"/>
        </w:rPr>
        <w:t xml:space="preserve">the </w:t>
      </w:r>
      <w:r w:rsidR="007E5D62" w:rsidRPr="00FE3395">
        <w:rPr>
          <w:rFonts w:eastAsia="Book Antiqua" w:cs="Book Antiqua"/>
          <w:color w:val="000000"/>
        </w:rPr>
        <w:lastRenderedPageBreak/>
        <w:t>radicality of surgery</w:t>
      </w:r>
      <w:r w:rsidR="00707D97" w:rsidRPr="00FE3395">
        <w:rPr>
          <w:lang w:val="en-US"/>
        </w:rPr>
        <w:t xml:space="preserve"> and for </w:t>
      </w:r>
      <w:r w:rsidR="007E5D62" w:rsidRPr="00FE3395">
        <w:rPr>
          <w:lang w:val="en-US"/>
        </w:rPr>
        <w:t xml:space="preserve">the </w:t>
      </w:r>
      <w:r w:rsidR="00707D97" w:rsidRPr="00FE3395">
        <w:rPr>
          <w:lang w:val="en-US"/>
        </w:rPr>
        <w:t>timely detection of any progression or recurrence of the disease.</w:t>
      </w:r>
    </w:p>
    <w:p w14:paraId="6212F962" w14:textId="77777777" w:rsidR="00F14C9F" w:rsidRDefault="00F14C9F" w:rsidP="00023619">
      <w:pPr>
        <w:snapToGrid w:val="0"/>
        <w:spacing w:line="360" w:lineRule="auto"/>
        <w:jc w:val="both"/>
        <w:rPr>
          <w:b/>
          <w:u w:val="single"/>
          <w:lang w:val="en-US"/>
        </w:rPr>
      </w:pPr>
    </w:p>
    <w:p w14:paraId="4C148971" w14:textId="298B5A46" w:rsidR="00010E1D" w:rsidRPr="00E6338E" w:rsidRDefault="00FB1422" w:rsidP="00023619">
      <w:pPr>
        <w:snapToGrid w:val="0"/>
        <w:spacing w:line="360" w:lineRule="auto"/>
        <w:jc w:val="both"/>
        <w:rPr>
          <w:b/>
          <w:u w:val="single"/>
          <w:lang w:val="en-US"/>
        </w:rPr>
      </w:pPr>
      <w:r w:rsidRPr="00E6338E">
        <w:rPr>
          <w:b/>
          <w:u w:val="single"/>
          <w:lang w:val="en-US"/>
        </w:rPr>
        <w:t>MATERIALS AND METHODS</w:t>
      </w:r>
    </w:p>
    <w:p w14:paraId="4AE9A438" w14:textId="7964ADAE" w:rsidR="00010E1D" w:rsidRPr="00FE3395" w:rsidRDefault="00707D97" w:rsidP="00023619">
      <w:pPr>
        <w:snapToGrid w:val="0"/>
        <w:spacing w:line="360" w:lineRule="auto"/>
        <w:jc w:val="both"/>
        <w:rPr>
          <w:b/>
          <w:i/>
          <w:lang w:val="en-US"/>
        </w:rPr>
      </w:pPr>
      <w:r w:rsidRPr="00FE3395">
        <w:rPr>
          <w:b/>
          <w:i/>
          <w:lang w:val="en-US"/>
        </w:rPr>
        <w:t>Patients and samples</w:t>
      </w:r>
    </w:p>
    <w:p w14:paraId="004DCEF7" w14:textId="0A15F1F3" w:rsidR="00707D97" w:rsidRPr="00FE3395" w:rsidRDefault="00D56A04" w:rsidP="00023619">
      <w:pPr>
        <w:snapToGrid w:val="0"/>
        <w:spacing w:line="360" w:lineRule="auto"/>
        <w:jc w:val="both"/>
        <w:rPr>
          <w:lang w:val="en-US"/>
        </w:rPr>
      </w:pPr>
      <w:r w:rsidRPr="00FE3395">
        <w:rPr>
          <w:rFonts w:eastAsia="Book Antiqua" w:cs="Book Antiqua"/>
        </w:rPr>
        <w:t>This</w:t>
      </w:r>
      <w:r w:rsidR="00707D97" w:rsidRPr="00FE3395">
        <w:rPr>
          <w:lang w:val="en-US"/>
        </w:rPr>
        <w:t xml:space="preserve"> study was conducted in cooperation with three prime surgery centers in the Czech Republic</w:t>
      </w:r>
      <w:r w:rsidR="00FA66AD" w:rsidRPr="00FE3395">
        <w:t xml:space="preserve"> in accordance with the Declaration of Helsinki and</w:t>
      </w:r>
      <w:r w:rsidR="00FA66AD" w:rsidRPr="00FE3395">
        <w:rPr>
          <w:lang w:val="en-US"/>
        </w:rPr>
        <w:t xml:space="preserve"> </w:t>
      </w:r>
      <w:r w:rsidR="00707D97" w:rsidRPr="00FE3395">
        <w:rPr>
          <w:lang w:val="en-US"/>
        </w:rPr>
        <w:t>was approved by ethics committee</w:t>
      </w:r>
      <w:r w:rsidR="007D631A" w:rsidRPr="00FE3395">
        <w:rPr>
          <w:lang w:val="en-US"/>
        </w:rPr>
        <w:t xml:space="preserve">s of the relevant hospitals. </w:t>
      </w:r>
      <w:r w:rsidRPr="00FE3395">
        <w:rPr>
          <w:rFonts w:eastAsia="Book Antiqua" w:cs="Book Antiqua"/>
        </w:rPr>
        <w:t xml:space="preserve"> The forty-seven patients enrolled in the study had undergone the resection of synchronous or metachronous colorectal cancer metastases and tested positive for ctDNA before surgery, and were thus suitable candidates for postoperative ctDNA follow-up.</w:t>
      </w:r>
      <w:r w:rsidR="00707D97" w:rsidRPr="00FE3395">
        <w:rPr>
          <w:lang w:val="en-US"/>
        </w:rPr>
        <w:t xml:space="preserve"> </w:t>
      </w:r>
      <w:r w:rsidR="00204245" w:rsidRPr="00FE3395">
        <w:rPr>
          <w:lang w:val="en-US"/>
        </w:rPr>
        <w:t>Patient characteristics</w:t>
      </w:r>
      <w:r w:rsidR="0054376E" w:rsidRPr="00FE3395">
        <w:rPr>
          <w:lang w:val="en-US"/>
        </w:rPr>
        <w:t xml:space="preserve"> are listed in Table 2. </w:t>
      </w:r>
      <w:r w:rsidR="00852966" w:rsidRPr="00FE3395">
        <w:rPr>
          <w:lang w:val="en-US"/>
        </w:rPr>
        <w:t xml:space="preserve">All patients signed </w:t>
      </w:r>
      <w:r w:rsidR="00F647FC" w:rsidRPr="00FE3395">
        <w:rPr>
          <w:lang w:val="en-US"/>
        </w:rPr>
        <w:t xml:space="preserve">an </w:t>
      </w:r>
      <w:r w:rsidR="00852966" w:rsidRPr="00FE3395">
        <w:rPr>
          <w:lang w:val="en-US"/>
        </w:rPr>
        <w:t>informed consent form for the study.</w:t>
      </w:r>
      <w:r w:rsidR="008E578E" w:rsidRPr="00FE3395">
        <w:rPr>
          <w:lang w:val="en-US"/>
        </w:rPr>
        <w:t xml:space="preserve"> </w:t>
      </w:r>
      <w:r w:rsidR="00C5243A" w:rsidRPr="00FE3395">
        <w:rPr>
          <w:rFonts w:eastAsia="Book Antiqua" w:cs="Book Antiqua"/>
        </w:rPr>
        <w:t>A tumor tissue sample was surgically obtained in each case.</w:t>
      </w:r>
      <w:r w:rsidR="00F647FC" w:rsidRPr="00FE3395">
        <w:rPr>
          <w:lang w:val="en-US"/>
        </w:rPr>
        <w:t xml:space="preserve"> P</w:t>
      </w:r>
      <w:r w:rsidR="008E578E" w:rsidRPr="00FE3395">
        <w:rPr>
          <w:lang w:val="en-US"/>
        </w:rPr>
        <w:t xml:space="preserve">eripheral blood samples for </w:t>
      </w:r>
      <w:proofErr w:type="spellStart"/>
      <w:r w:rsidR="008E578E" w:rsidRPr="00FE3395">
        <w:rPr>
          <w:lang w:val="en-US"/>
        </w:rPr>
        <w:t>ctDNA</w:t>
      </w:r>
      <w:proofErr w:type="spellEnd"/>
      <w:r w:rsidR="008E578E" w:rsidRPr="00FE3395">
        <w:rPr>
          <w:lang w:val="en-US"/>
        </w:rPr>
        <w:t xml:space="preserve"> analysis were collected </w:t>
      </w:r>
      <w:r w:rsidR="00C5243A" w:rsidRPr="00FE3395">
        <w:rPr>
          <w:rFonts w:eastAsia="Book Antiqua" w:cs="Book Antiqua"/>
        </w:rPr>
        <w:t>in an anticoagulant solution before, 1 week after the surgery, and subsequently in several-month intervals during their follow-ups.</w:t>
      </w:r>
      <w:r w:rsidR="008E578E" w:rsidRPr="00FE3395">
        <w:rPr>
          <w:lang w:val="en-US"/>
        </w:rPr>
        <w:t xml:space="preserve"> Clinical patient data including tumor localization and type, surg</w:t>
      </w:r>
      <w:r w:rsidR="00FB1422" w:rsidRPr="00FE3395">
        <w:rPr>
          <w:lang w:val="en-US"/>
        </w:rPr>
        <w:t>ical</w:t>
      </w:r>
      <w:r w:rsidR="008E578E" w:rsidRPr="00FE3395">
        <w:rPr>
          <w:lang w:val="en-US"/>
        </w:rPr>
        <w:t xml:space="preserve"> </w:t>
      </w:r>
      <w:proofErr w:type="spellStart"/>
      <w:r w:rsidR="008E578E" w:rsidRPr="00FE3395">
        <w:rPr>
          <w:lang w:val="en-US"/>
        </w:rPr>
        <w:t>radicality</w:t>
      </w:r>
      <w:proofErr w:type="spellEnd"/>
      <w:r w:rsidR="008E578E" w:rsidRPr="00FE3395">
        <w:rPr>
          <w:lang w:val="en-US"/>
        </w:rPr>
        <w:t>, and CEA and CA</w:t>
      </w:r>
      <w:r w:rsidR="00A94EFA" w:rsidRPr="00FE3395">
        <w:rPr>
          <w:lang w:val="en-US"/>
        </w:rPr>
        <w:t> </w:t>
      </w:r>
      <w:r w:rsidR="008E578E" w:rsidRPr="00FE3395">
        <w:rPr>
          <w:lang w:val="en-US"/>
        </w:rPr>
        <w:t>19-9 marker levels were also collected.</w:t>
      </w:r>
    </w:p>
    <w:p w14:paraId="44098C4F" w14:textId="77777777" w:rsidR="00010E1D" w:rsidRPr="00FE3395" w:rsidRDefault="00010E1D" w:rsidP="00023619">
      <w:pPr>
        <w:snapToGrid w:val="0"/>
        <w:spacing w:line="360" w:lineRule="auto"/>
        <w:jc w:val="both"/>
        <w:rPr>
          <w:lang w:val="en-US"/>
        </w:rPr>
      </w:pPr>
    </w:p>
    <w:p w14:paraId="3D587D7B" w14:textId="3B71EEC3" w:rsidR="00010E1D" w:rsidRPr="00FE3395" w:rsidRDefault="00010E1D" w:rsidP="00023619">
      <w:pPr>
        <w:snapToGrid w:val="0"/>
        <w:spacing w:line="360" w:lineRule="auto"/>
        <w:jc w:val="both"/>
        <w:rPr>
          <w:b/>
          <w:i/>
          <w:lang w:val="en-US"/>
        </w:rPr>
      </w:pPr>
      <w:r w:rsidRPr="00FE3395">
        <w:rPr>
          <w:b/>
          <w:i/>
          <w:lang w:val="en-US"/>
        </w:rPr>
        <w:t xml:space="preserve">DNA </w:t>
      </w:r>
      <w:r w:rsidR="008E578E" w:rsidRPr="00FE3395">
        <w:rPr>
          <w:b/>
          <w:i/>
          <w:lang w:val="en-US"/>
        </w:rPr>
        <w:t>isolation and detection of mutations</w:t>
      </w:r>
    </w:p>
    <w:p w14:paraId="06D2A430" w14:textId="334EEC0B" w:rsidR="00010E1D" w:rsidRPr="00FE3395" w:rsidRDefault="00305261" w:rsidP="00023619">
      <w:pPr>
        <w:snapToGrid w:val="0"/>
        <w:spacing w:line="360" w:lineRule="auto"/>
        <w:jc w:val="both"/>
        <w:rPr>
          <w:caps/>
          <w:lang w:val="en-US"/>
        </w:rPr>
      </w:pPr>
      <w:r w:rsidRPr="00FE3395">
        <w:rPr>
          <w:rFonts w:eastAsia="Book Antiqua" w:cs="Book Antiqua"/>
        </w:rPr>
        <w:t>Mutation profiles were</w:t>
      </w:r>
      <w:r w:rsidR="008E578E" w:rsidRPr="00FE3395">
        <w:rPr>
          <w:lang w:val="en-US"/>
        </w:rPr>
        <w:t xml:space="preserve"> determined </w:t>
      </w:r>
      <w:r w:rsidR="00F647FC" w:rsidRPr="00FE3395">
        <w:rPr>
          <w:lang w:val="en-US"/>
        </w:rPr>
        <w:t xml:space="preserve">in </w:t>
      </w:r>
      <w:r w:rsidR="008E578E" w:rsidRPr="00FE3395">
        <w:rPr>
          <w:lang w:val="en-US"/>
        </w:rPr>
        <w:t>DNA isolated from tumor tissue</w:t>
      </w:r>
      <w:r w:rsidRPr="00FE3395">
        <w:rPr>
          <w:lang w:val="en-US"/>
        </w:rPr>
        <w:t>s</w:t>
      </w:r>
      <w:r w:rsidR="00702CB1" w:rsidRPr="00FE3395">
        <w:rPr>
          <w:lang w:val="en-US"/>
        </w:rPr>
        <w:t xml:space="preserve">, </w:t>
      </w:r>
      <w:r w:rsidR="008E578E" w:rsidRPr="00FE3395">
        <w:rPr>
          <w:lang w:val="en-US"/>
        </w:rPr>
        <w:t xml:space="preserve">subsequently, the detected </w:t>
      </w:r>
      <w:r w:rsidRPr="00FE3395">
        <w:rPr>
          <w:rFonts w:eastAsia="Book Antiqua" w:cs="Book Antiqua"/>
        </w:rPr>
        <w:t>mutations were</w:t>
      </w:r>
      <w:r w:rsidR="008E578E" w:rsidRPr="00FE3395">
        <w:rPr>
          <w:lang w:val="en-US"/>
        </w:rPr>
        <w:t xml:space="preserve"> </w:t>
      </w:r>
      <w:r w:rsidR="00F647FC" w:rsidRPr="00FE3395">
        <w:rPr>
          <w:lang w:val="en-US"/>
        </w:rPr>
        <w:t>analy</w:t>
      </w:r>
      <w:r w:rsidR="00E901F3">
        <w:rPr>
          <w:rFonts w:hint="eastAsia"/>
          <w:lang w:val="en-US" w:eastAsia="zh-CN"/>
        </w:rPr>
        <w:t>z</w:t>
      </w:r>
      <w:r w:rsidR="00F647FC" w:rsidRPr="00FE3395">
        <w:rPr>
          <w:lang w:val="en-US"/>
        </w:rPr>
        <w:t xml:space="preserve">ed </w:t>
      </w:r>
      <w:r w:rsidR="008E578E" w:rsidRPr="00FE3395">
        <w:rPr>
          <w:lang w:val="en-US"/>
        </w:rPr>
        <w:t>in plasma samples. Tumor DNA was isolated from the sample</w:t>
      </w:r>
      <w:r w:rsidR="00FA1574" w:rsidRPr="00FE3395">
        <w:rPr>
          <w:lang w:val="en-US"/>
        </w:rPr>
        <w:t>s</w:t>
      </w:r>
      <w:r w:rsidR="008E578E" w:rsidRPr="00FE3395">
        <w:rPr>
          <w:lang w:val="en-US"/>
        </w:rPr>
        <w:t xml:space="preserve"> of native frozen (-20</w:t>
      </w:r>
      <w:r w:rsidR="000C6EAC">
        <w:rPr>
          <w:lang w:val="en-US"/>
        </w:rPr>
        <w:t xml:space="preserve"> </w:t>
      </w:r>
      <w:r w:rsidR="008E578E" w:rsidRPr="00FE3395">
        <w:rPr>
          <w:lang w:val="en-US"/>
        </w:rPr>
        <w:t>°C) tissue</w:t>
      </w:r>
      <w:r w:rsidR="00FA1574" w:rsidRPr="00FE3395">
        <w:rPr>
          <w:lang w:val="en-US"/>
        </w:rPr>
        <w:t>s</w:t>
      </w:r>
      <w:r w:rsidR="008E578E" w:rsidRPr="00FE3395">
        <w:rPr>
          <w:lang w:val="en-US"/>
        </w:rPr>
        <w:t xml:space="preserve"> using the </w:t>
      </w:r>
      <w:proofErr w:type="spellStart"/>
      <w:r w:rsidR="004859C1" w:rsidRPr="00FE3395">
        <w:rPr>
          <w:lang w:val="en-US"/>
        </w:rPr>
        <w:t>GenElute</w:t>
      </w:r>
      <w:proofErr w:type="spellEnd"/>
      <w:r w:rsidR="004859C1" w:rsidRPr="00FE3395">
        <w:rPr>
          <w:lang w:val="en-US"/>
        </w:rPr>
        <w:t xml:space="preserve">™ Mammalian Genomic DNA </w:t>
      </w:r>
      <w:proofErr w:type="spellStart"/>
      <w:r w:rsidR="004859C1" w:rsidRPr="00FE3395">
        <w:rPr>
          <w:lang w:val="en-US"/>
        </w:rPr>
        <w:t>Miniprep</w:t>
      </w:r>
      <w:proofErr w:type="spellEnd"/>
      <w:r w:rsidR="004859C1" w:rsidRPr="00FE3395">
        <w:rPr>
          <w:lang w:val="en-US"/>
        </w:rPr>
        <w:t xml:space="preserve"> Kit</w:t>
      </w:r>
      <w:r w:rsidR="00010E1D" w:rsidRPr="00FE3395">
        <w:rPr>
          <w:lang w:val="en-US"/>
        </w:rPr>
        <w:t xml:space="preserve"> (</w:t>
      </w:r>
      <w:r w:rsidR="00A038FD" w:rsidRPr="00FE3395">
        <w:rPr>
          <w:lang w:val="en-US"/>
        </w:rPr>
        <w:t>Sigma</w:t>
      </w:r>
      <w:r w:rsidR="00C038F9" w:rsidRPr="00FE3395">
        <w:rPr>
          <w:lang w:val="en-US"/>
        </w:rPr>
        <w:t xml:space="preserve"> Aldrich, St. Louis, </w:t>
      </w:r>
      <w:r w:rsidR="002241A3" w:rsidRPr="002241A3">
        <w:rPr>
          <w:lang w:val="en-US"/>
        </w:rPr>
        <w:t>MS</w:t>
      </w:r>
      <w:r w:rsidR="00C038F9" w:rsidRPr="00FE3395">
        <w:rPr>
          <w:lang w:val="en-US"/>
        </w:rPr>
        <w:t>, U</w:t>
      </w:r>
      <w:r w:rsidR="000C6EAC">
        <w:rPr>
          <w:lang w:val="en-US"/>
        </w:rPr>
        <w:t>nited States</w:t>
      </w:r>
      <w:r w:rsidR="00010E1D" w:rsidRPr="00FE3395">
        <w:rPr>
          <w:lang w:val="en-US"/>
        </w:rPr>
        <w:t xml:space="preserve">). </w:t>
      </w:r>
      <w:proofErr w:type="spellStart"/>
      <w:proofErr w:type="gramStart"/>
      <w:r w:rsidR="00903ABA" w:rsidRPr="00FE3395">
        <w:rPr>
          <w:lang w:val="en-US"/>
        </w:rPr>
        <w:t>ctDNA</w:t>
      </w:r>
      <w:proofErr w:type="spellEnd"/>
      <w:proofErr w:type="gramEnd"/>
      <w:r w:rsidR="00010E1D" w:rsidRPr="00FE3395">
        <w:rPr>
          <w:lang w:val="en-US"/>
        </w:rPr>
        <w:t xml:space="preserve"> </w:t>
      </w:r>
      <w:r w:rsidR="008E578E" w:rsidRPr="00FE3395">
        <w:rPr>
          <w:lang w:val="en-US"/>
        </w:rPr>
        <w:t xml:space="preserve">was isolated using the </w:t>
      </w:r>
      <w:proofErr w:type="spellStart"/>
      <w:r w:rsidR="00CE0A98" w:rsidRPr="00FE3395">
        <w:rPr>
          <w:lang w:val="en-US"/>
        </w:rPr>
        <w:t>NucleoSpin</w:t>
      </w:r>
      <w:proofErr w:type="spellEnd"/>
      <w:r w:rsidR="00CE0A98" w:rsidRPr="00FE3395">
        <w:rPr>
          <w:lang w:val="en-US"/>
        </w:rPr>
        <w:t xml:space="preserve"> Plasma XS (</w:t>
      </w:r>
      <w:proofErr w:type="spellStart"/>
      <w:r w:rsidR="00CE0A98" w:rsidRPr="00FE3395">
        <w:rPr>
          <w:lang w:val="en-US"/>
        </w:rPr>
        <w:t>Macherey</w:t>
      </w:r>
      <w:proofErr w:type="spellEnd"/>
      <w:r w:rsidR="00CE0A98" w:rsidRPr="00FE3395">
        <w:rPr>
          <w:lang w:val="en-US"/>
        </w:rPr>
        <w:t xml:space="preserve">-Nagel, </w:t>
      </w:r>
      <w:proofErr w:type="spellStart"/>
      <w:r w:rsidR="00CE0A98" w:rsidRPr="00FE3395">
        <w:rPr>
          <w:lang w:val="en-US"/>
        </w:rPr>
        <w:t>Dueren</w:t>
      </w:r>
      <w:proofErr w:type="spellEnd"/>
      <w:r w:rsidR="00CE0A98" w:rsidRPr="00FE3395">
        <w:rPr>
          <w:lang w:val="en-US"/>
        </w:rPr>
        <w:t xml:space="preserve">, </w:t>
      </w:r>
      <w:r w:rsidR="00680A5A" w:rsidRPr="00FE3395">
        <w:rPr>
          <w:lang w:val="en-US"/>
        </w:rPr>
        <w:t>Germany</w:t>
      </w:r>
      <w:r w:rsidR="00CE0A98" w:rsidRPr="00FE3395">
        <w:rPr>
          <w:lang w:val="en-US"/>
        </w:rPr>
        <w:t>)</w:t>
      </w:r>
      <w:r w:rsidR="00215980" w:rsidRPr="00FE3395">
        <w:rPr>
          <w:lang w:val="en-US"/>
        </w:rPr>
        <w:t xml:space="preserve"> </w:t>
      </w:r>
      <w:r w:rsidR="008E578E" w:rsidRPr="00FE3395">
        <w:rPr>
          <w:lang w:val="en-US"/>
        </w:rPr>
        <w:t xml:space="preserve">from plasma according to </w:t>
      </w:r>
      <w:r w:rsidR="00FA1574" w:rsidRPr="00FE3395">
        <w:rPr>
          <w:lang w:val="en-US"/>
        </w:rPr>
        <w:t xml:space="preserve">the </w:t>
      </w:r>
      <w:r w:rsidR="008E578E" w:rsidRPr="00FE3395">
        <w:rPr>
          <w:lang w:val="en-US"/>
        </w:rPr>
        <w:t xml:space="preserve">instructions of the manufacturer. </w:t>
      </w:r>
      <w:r w:rsidR="00FA1574" w:rsidRPr="00FE3395">
        <w:rPr>
          <w:lang w:val="en-US"/>
        </w:rPr>
        <w:t>P</w:t>
      </w:r>
      <w:r w:rsidR="008E578E" w:rsidRPr="00FE3395">
        <w:rPr>
          <w:lang w:val="en-US"/>
        </w:rPr>
        <w:t>l</w:t>
      </w:r>
      <w:r w:rsidR="007D631A" w:rsidRPr="00FE3395">
        <w:rPr>
          <w:lang w:val="en-US"/>
        </w:rPr>
        <w:t xml:space="preserve">asma was obtained by </w:t>
      </w:r>
      <w:r w:rsidR="008B1E36" w:rsidRPr="00FE3395">
        <w:rPr>
          <w:lang w:val="en-US"/>
        </w:rPr>
        <w:t xml:space="preserve">centrifugation of </w:t>
      </w:r>
      <w:r w:rsidR="008E578E" w:rsidRPr="00FE3395">
        <w:rPr>
          <w:lang w:val="en-US"/>
        </w:rPr>
        <w:t xml:space="preserve">blood promptly after collection, and </w:t>
      </w:r>
      <w:r w:rsidR="008B1E36" w:rsidRPr="00FE3395">
        <w:rPr>
          <w:lang w:val="en-US"/>
        </w:rPr>
        <w:t>then immediately</w:t>
      </w:r>
      <w:r w:rsidR="008E578E" w:rsidRPr="00FE3395">
        <w:rPr>
          <w:lang w:val="en-US"/>
        </w:rPr>
        <w:t xml:space="preserve"> frozen </w:t>
      </w:r>
      <w:r w:rsidR="008B1E36" w:rsidRPr="00FE3395">
        <w:rPr>
          <w:lang w:val="en-US"/>
        </w:rPr>
        <w:t xml:space="preserve">at </w:t>
      </w:r>
      <w:r w:rsidR="008E578E" w:rsidRPr="00FE3395">
        <w:rPr>
          <w:lang w:val="en-US"/>
        </w:rPr>
        <w:t>-20</w:t>
      </w:r>
      <w:r w:rsidR="0060432F">
        <w:rPr>
          <w:lang w:val="en-US"/>
        </w:rPr>
        <w:t xml:space="preserve"> </w:t>
      </w:r>
      <w:r w:rsidR="008E578E" w:rsidRPr="00FE3395">
        <w:rPr>
          <w:lang w:val="en-US"/>
        </w:rPr>
        <w:t xml:space="preserve">°C. The mutations were identified using a panel for the detection of the most commonly mutated loci in the </w:t>
      </w:r>
      <w:r w:rsidR="008E578E" w:rsidRPr="00FE3395">
        <w:rPr>
          <w:i/>
          <w:lang w:val="en-US"/>
        </w:rPr>
        <w:t>KRAS</w:t>
      </w:r>
      <w:r w:rsidR="008E578E" w:rsidRPr="00FE3395">
        <w:rPr>
          <w:lang w:val="en-US"/>
        </w:rPr>
        <w:t xml:space="preserve">, </w:t>
      </w:r>
      <w:r w:rsidR="008E578E" w:rsidRPr="00FE3395">
        <w:rPr>
          <w:i/>
          <w:lang w:val="en-US"/>
        </w:rPr>
        <w:t>TP53</w:t>
      </w:r>
      <w:r w:rsidR="008E578E" w:rsidRPr="00FE3395">
        <w:rPr>
          <w:lang w:val="en-US"/>
        </w:rPr>
        <w:t xml:space="preserve">, </w:t>
      </w:r>
      <w:r w:rsidR="008E578E" w:rsidRPr="00FE3395">
        <w:rPr>
          <w:i/>
          <w:lang w:val="en-US"/>
        </w:rPr>
        <w:t>APC</w:t>
      </w:r>
      <w:r w:rsidR="008E578E" w:rsidRPr="00FE3395">
        <w:rPr>
          <w:lang w:val="en-US"/>
        </w:rPr>
        <w:t xml:space="preserve">, </w:t>
      </w:r>
      <w:r w:rsidR="008E578E" w:rsidRPr="00FE3395">
        <w:rPr>
          <w:i/>
          <w:lang w:val="en-US"/>
        </w:rPr>
        <w:t>PIK3CA</w:t>
      </w:r>
      <w:r w:rsidR="008E578E" w:rsidRPr="00FE3395">
        <w:rPr>
          <w:lang w:val="en-US"/>
        </w:rPr>
        <w:t xml:space="preserve">, </w:t>
      </w:r>
      <w:r w:rsidR="008E578E" w:rsidRPr="00FE3395">
        <w:rPr>
          <w:i/>
          <w:lang w:val="en-US"/>
        </w:rPr>
        <w:t>BRAF</w:t>
      </w:r>
      <w:r w:rsidR="008E578E" w:rsidRPr="00FE3395">
        <w:rPr>
          <w:lang w:val="en-US"/>
        </w:rPr>
        <w:t xml:space="preserve"> and </w:t>
      </w:r>
      <w:r w:rsidR="008E578E" w:rsidRPr="00FE3395">
        <w:rPr>
          <w:i/>
          <w:lang w:val="en-US"/>
        </w:rPr>
        <w:t>CTNNB1</w:t>
      </w:r>
      <w:r w:rsidR="008E578E" w:rsidRPr="00FE3395">
        <w:rPr>
          <w:lang w:val="en-US"/>
        </w:rPr>
        <w:t xml:space="preserve"> genes, which are characteristic for colorectal cancer (see Table 1 for details). </w:t>
      </w:r>
      <w:r w:rsidR="005B5837" w:rsidRPr="00FE3395">
        <w:rPr>
          <w:lang w:val="en-US"/>
        </w:rPr>
        <w:t xml:space="preserve">Tumor tissue and </w:t>
      </w:r>
      <w:proofErr w:type="spellStart"/>
      <w:r w:rsidR="005B5837" w:rsidRPr="00FE3395">
        <w:rPr>
          <w:lang w:val="en-US"/>
        </w:rPr>
        <w:t>ctDNA</w:t>
      </w:r>
      <w:proofErr w:type="spellEnd"/>
      <w:r w:rsidR="005B5837" w:rsidRPr="00FE3395">
        <w:rPr>
          <w:lang w:val="en-US"/>
        </w:rPr>
        <w:t xml:space="preserve"> mutations were detected </w:t>
      </w:r>
      <w:r w:rsidR="005B5837" w:rsidRPr="00FE3395">
        <w:rPr>
          <w:lang w:val="en-US"/>
        </w:rPr>
        <w:lastRenderedPageBreak/>
        <w:t xml:space="preserve">using PCR with the formation of </w:t>
      </w:r>
      <w:proofErr w:type="spellStart"/>
      <w:r w:rsidR="005B5837" w:rsidRPr="00FE3395">
        <w:rPr>
          <w:lang w:val="en-US"/>
        </w:rPr>
        <w:t>heteroduplexes</w:t>
      </w:r>
      <w:proofErr w:type="spellEnd"/>
      <w:r w:rsidR="005B5837" w:rsidRPr="00FE3395">
        <w:rPr>
          <w:lang w:val="en-US"/>
        </w:rPr>
        <w:t xml:space="preserve"> and subsequent separation using DCE. The p</w:t>
      </w:r>
      <w:r w:rsidR="00725F30" w:rsidRPr="00FE3395">
        <w:rPr>
          <w:lang w:val="en-US"/>
        </w:rPr>
        <w:t xml:space="preserve">rinciple of the method has been described </w:t>
      </w:r>
      <w:proofErr w:type="gramStart"/>
      <w:r w:rsidR="00725F30" w:rsidRPr="00FE3395">
        <w:rPr>
          <w:lang w:val="en-US"/>
        </w:rPr>
        <w:t>previously</w:t>
      </w:r>
      <w:r w:rsidR="00725F30" w:rsidRPr="00FE3395">
        <w:rPr>
          <w:vertAlign w:val="superscript"/>
          <w:lang w:val="en-US"/>
        </w:rPr>
        <w:t>[</w:t>
      </w:r>
      <w:proofErr w:type="gramEnd"/>
      <w:r w:rsidR="00C732CE" w:rsidRPr="00FE3395">
        <w:rPr>
          <w:vertAlign w:val="superscript"/>
          <w:lang w:val="en-US"/>
        </w:rPr>
        <w:t>18</w:t>
      </w:r>
      <w:r w:rsidR="00725F30" w:rsidRPr="00FE3395">
        <w:rPr>
          <w:vertAlign w:val="superscript"/>
          <w:lang w:val="en-US"/>
        </w:rPr>
        <w:t>]</w:t>
      </w:r>
      <w:r w:rsidR="00725F30" w:rsidRPr="00FE3395">
        <w:rPr>
          <w:lang w:val="en-US"/>
        </w:rPr>
        <w:t xml:space="preserve">. </w:t>
      </w:r>
    </w:p>
    <w:p w14:paraId="59F18A5F" w14:textId="77777777" w:rsidR="00010E1D" w:rsidRPr="00FE3395" w:rsidRDefault="00010E1D" w:rsidP="00023619">
      <w:pPr>
        <w:snapToGrid w:val="0"/>
        <w:spacing w:line="360" w:lineRule="auto"/>
        <w:jc w:val="both"/>
        <w:rPr>
          <w:lang w:val="en-US"/>
        </w:rPr>
      </w:pPr>
    </w:p>
    <w:p w14:paraId="22563C8D" w14:textId="7CDB1D90" w:rsidR="005B5837" w:rsidRPr="00FE3395" w:rsidRDefault="005B5837" w:rsidP="00023619">
      <w:pPr>
        <w:snapToGrid w:val="0"/>
        <w:spacing w:line="360" w:lineRule="auto"/>
        <w:jc w:val="both"/>
        <w:rPr>
          <w:b/>
          <w:i/>
          <w:lang w:val="en-US"/>
        </w:rPr>
      </w:pPr>
      <w:bookmarkStart w:id="5" w:name="OLE_LINK2"/>
      <w:bookmarkStart w:id="6" w:name="OLE_LINK3"/>
      <w:r w:rsidRPr="00FE3395">
        <w:rPr>
          <w:b/>
          <w:i/>
          <w:lang w:val="en-US"/>
        </w:rPr>
        <w:t xml:space="preserve">Resection </w:t>
      </w:r>
      <w:proofErr w:type="spellStart"/>
      <w:r w:rsidRPr="00FE3395">
        <w:rPr>
          <w:b/>
          <w:i/>
          <w:lang w:val="en-US"/>
        </w:rPr>
        <w:t>radicalit</w:t>
      </w:r>
      <w:r w:rsidR="00216384" w:rsidRPr="00FE3395">
        <w:rPr>
          <w:b/>
          <w:i/>
          <w:lang w:val="en-US"/>
        </w:rPr>
        <w:t>y</w:t>
      </w:r>
      <w:proofErr w:type="spellEnd"/>
      <w:r w:rsidR="00216384" w:rsidRPr="00FE3395">
        <w:rPr>
          <w:b/>
          <w:i/>
          <w:lang w:val="en-US"/>
        </w:rPr>
        <w:t xml:space="preserve"> and recurrence of the disease</w:t>
      </w:r>
    </w:p>
    <w:bookmarkEnd w:id="5"/>
    <w:bookmarkEnd w:id="6"/>
    <w:p w14:paraId="615D9F20" w14:textId="7101D4AE" w:rsidR="00A924B0" w:rsidRPr="00FE3395" w:rsidRDefault="008B1E36" w:rsidP="00023619">
      <w:pPr>
        <w:snapToGrid w:val="0"/>
        <w:spacing w:line="360" w:lineRule="auto"/>
        <w:jc w:val="both"/>
        <w:rPr>
          <w:lang w:val="en-US"/>
        </w:rPr>
      </w:pPr>
      <w:r w:rsidRPr="00FE3395">
        <w:rPr>
          <w:lang w:val="en-US"/>
        </w:rPr>
        <w:t xml:space="preserve">The </w:t>
      </w:r>
      <w:proofErr w:type="spellStart"/>
      <w:r w:rsidRPr="00FE3395">
        <w:rPr>
          <w:lang w:val="en-US"/>
        </w:rPr>
        <w:t>radicality</w:t>
      </w:r>
      <w:proofErr w:type="spellEnd"/>
      <w:r w:rsidRPr="00FE3395">
        <w:rPr>
          <w:lang w:val="en-US"/>
        </w:rPr>
        <w:t xml:space="preserve"> </w:t>
      </w:r>
      <w:r w:rsidR="00F7413A" w:rsidRPr="00FE3395">
        <w:rPr>
          <w:lang w:val="en-US"/>
        </w:rPr>
        <w:t xml:space="preserve">of surgical removal of colorectal cancer metastases was determined by the pathologist based on examination of the resected </w:t>
      </w:r>
      <w:r w:rsidR="00371121" w:rsidRPr="00FE3395">
        <w:rPr>
          <w:rFonts w:eastAsia="Book Antiqua" w:cs="Book Antiqua"/>
        </w:rPr>
        <w:t>samples’</w:t>
      </w:r>
      <w:r w:rsidR="00F7413A" w:rsidRPr="00FE3395">
        <w:rPr>
          <w:lang w:val="en-US"/>
        </w:rPr>
        <w:t xml:space="preserve"> margins. </w:t>
      </w:r>
      <w:bookmarkStart w:id="7" w:name="_Hlk11094505"/>
      <w:r w:rsidR="00F7413A" w:rsidRPr="00FE3395">
        <w:rPr>
          <w:lang w:val="en-US"/>
        </w:rPr>
        <w:t>Complete resection</w:t>
      </w:r>
      <w:r w:rsidR="00371121" w:rsidRPr="00FE3395">
        <w:rPr>
          <w:lang w:val="en-US"/>
        </w:rPr>
        <w:t>s</w:t>
      </w:r>
      <w:r w:rsidR="00F7413A" w:rsidRPr="00FE3395">
        <w:rPr>
          <w:lang w:val="en-US"/>
        </w:rPr>
        <w:t xml:space="preserve"> with no macroscopic or microscopic tumor residues</w:t>
      </w:r>
      <w:bookmarkEnd w:id="7"/>
      <w:r w:rsidR="00F7413A" w:rsidRPr="00FE3395">
        <w:rPr>
          <w:lang w:val="en-US"/>
        </w:rPr>
        <w:t xml:space="preserve"> </w:t>
      </w:r>
      <w:r w:rsidR="00371121" w:rsidRPr="00FE3395">
        <w:rPr>
          <w:lang w:val="en-US"/>
        </w:rPr>
        <w:t xml:space="preserve">were </w:t>
      </w:r>
      <w:r w:rsidR="00F7413A" w:rsidRPr="00FE3395">
        <w:rPr>
          <w:lang w:val="en-US"/>
        </w:rPr>
        <w:t>identified as R0. For R0 resection</w:t>
      </w:r>
      <w:r w:rsidR="00371121" w:rsidRPr="00FE3395">
        <w:rPr>
          <w:lang w:val="en-US"/>
        </w:rPr>
        <w:t>s</w:t>
      </w:r>
      <w:r w:rsidR="00F7413A" w:rsidRPr="00FE3395">
        <w:rPr>
          <w:lang w:val="en-US"/>
        </w:rPr>
        <w:t>, the minimum distance of tumor cells from the resection line was &gt;</w:t>
      </w:r>
      <w:r w:rsidR="00570FD7">
        <w:rPr>
          <w:lang w:val="en-US"/>
        </w:rPr>
        <w:t xml:space="preserve"> </w:t>
      </w:r>
      <w:r w:rsidR="00F7413A" w:rsidRPr="00FE3395">
        <w:rPr>
          <w:lang w:val="en-US"/>
        </w:rPr>
        <w:t xml:space="preserve">0 mm. </w:t>
      </w:r>
      <w:bookmarkStart w:id="8" w:name="_Hlk11094522"/>
      <w:proofErr w:type="gramStart"/>
      <w:r w:rsidR="00F7413A" w:rsidRPr="00FE3395">
        <w:rPr>
          <w:lang w:val="en-US"/>
        </w:rPr>
        <w:t>Microscopically</w:t>
      </w:r>
      <w:proofErr w:type="gramEnd"/>
      <w:r w:rsidR="00F7413A" w:rsidRPr="00FE3395">
        <w:rPr>
          <w:lang w:val="en-US"/>
        </w:rPr>
        <w:t xml:space="preserve"> incomplete resection</w:t>
      </w:r>
      <w:bookmarkEnd w:id="8"/>
      <w:r w:rsidR="00371121" w:rsidRPr="00FE3395">
        <w:rPr>
          <w:lang w:val="en-US"/>
        </w:rPr>
        <w:t>s</w:t>
      </w:r>
      <w:r w:rsidR="00F7413A" w:rsidRPr="00FE3395">
        <w:rPr>
          <w:lang w:val="en-US"/>
        </w:rPr>
        <w:t xml:space="preserve">, with </w:t>
      </w:r>
      <w:r w:rsidRPr="00FE3395">
        <w:rPr>
          <w:lang w:val="en-US"/>
        </w:rPr>
        <w:t xml:space="preserve">a </w:t>
      </w:r>
      <w:r w:rsidR="00F7413A" w:rsidRPr="00FE3395">
        <w:rPr>
          <w:lang w:val="en-US"/>
        </w:rPr>
        <w:t xml:space="preserve">presence of tumor cells in the margin detected by the pathologist, </w:t>
      </w:r>
      <w:r w:rsidR="00371121" w:rsidRPr="00FE3395">
        <w:rPr>
          <w:lang w:val="en-US"/>
        </w:rPr>
        <w:t xml:space="preserve">were </w:t>
      </w:r>
      <w:r w:rsidR="00F7413A" w:rsidRPr="00FE3395">
        <w:rPr>
          <w:lang w:val="en-US"/>
        </w:rPr>
        <w:t xml:space="preserve">identified as R1. </w:t>
      </w:r>
      <w:bookmarkStart w:id="9" w:name="_Hlk11094532"/>
      <w:r w:rsidR="00F7413A" w:rsidRPr="00FE3395">
        <w:rPr>
          <w:lang w:val="en-US"/>
        </w:rPr>
        <w:t>Macroscopically incomplete resections</w:t>
      </w:r>
      <w:bookmarkEnd w:id="9"/>
      <w:r w:rsidR="00F7413A" w:rsidRPr="00FE3395">
        <w:rPr>
          <w:lang w:val="en-US"/>
        </w:rPr>
        <w:t xml:space="preserve"> were identified as R2 and were classified as R2a (macroscopic presence of a residue of the primary tumor), R2b (macroscopic presence of distal metastases), R2c (macroscopic presence of </w:t>
      </w:r>
      <w:r w:rsidR="00786971" w:rsidRPr="00FE3395">
        <w:rPr>
          <w:lang w:val="en-US"/>
        </w:rPr>
        <w:t xml:space="preserve">any </w:t>
      </w:r>
      <w:r w:rsidR="00F7413A" w:rsidRPr="00FE3395">
        <w:rPr>
          <w:lang w:val="en-US"/>
        </w:rPr>
        <w:t xml:space="preserve">residue(s) of the primary tumor as well as </w:t>
      </w:r>
      <w:r w:rsidR="00786971" w:rsidRPr="00FE3395">
        <w:rPr>
          <w:lang w:val="en-US"/>
        </w:rPr>
        <w:t xml:space="preserve">of </w:t>
      </w:r>
      <w:r w:rsidR="00F7413A" w:rsidRPr="00FE3395">
        <w:rPr>
          <w:lang w:val="en-US"/>
        </w:rPr>
        <w:t>distal metastases</w:t>
      </w:r>
      <w:proofErr w:type="gramStart"/>
      <w:r w:rsidR="00F7413A" w:rsidRPr="00FE3395">
        <w:rPr>
          <w:lang w:val="en-US"/>
        </w:rPr>
        <w:t>)</w:t>
      </w:r>
      <w:bookmarkStart w:id="10" w:name="OLE_LINK17"/>
      <w:bookmarkStart w:id="11" w:name="OLE_LINK20"/>
      <w:r w:rsidR="00A924B0" w:rsidRPr="00FE3395">
        <w:rPr>
          <w:vertAlign w:val="superscript"/>
          <w:lang w:val="en-US"/>
        </w:rPr>
        <w:t>[</w:t>
      </w:r>
      <w:proofErr w:type="gramEnd"/>
      <w:r w:rsidR="00C732CE" w:rsidRPr="00FE3395">
        <w:rPr>
          <w:vertAlign w:val="superscript"/>
          <w:lang w:val="en-US"/>
        </w:rPr>
        <w:t>19</w:t>
      </w:r>
      <w:r w:rsidR="00A924B0" w:rsidRPr="00FE3395">
        <w:rPr>
          <w:vertAlign w:val="superscript"/>
          <w:lang w:val="en-US"/>
        </w:rPr>
        <w:t>]</w:t>
      </w:r>
      <w:bookmarkEnd w:id="10"/>
      <w:bookmarkEnd w:id="11"/>
      <w:r w:rsidR="00A924B0" w:rsidRPr="00FE3395">
        <w:rPr>
          <w:lang w:val="en-US"/>
        </w:rPr>
        <w:t>.</w:t>
      </w:r>
      <w:r w:rsidR="00A956F3" w:rsidRPr="00FE3395">
        <w:rPr>
          <w:lang w:val="en-US"/>
        </w:rPr>
        <w:t xml:space="preserve"> </w:t>
      </w:r>
      <w:r w:rsidR="00AC0606" w:rsidRPr="00FE3395">
        <w:rPr>
          <w:lang w:val="en-US"/>
        </w:rPr>
        <w:t xml:space="preserve">The </w:t>
      </w:r>
      <w:r w:rsidR="00200E4A" w:rsidRPr="00FE3395">
        <w:rPr>
          <w:lang w:val="en-US"/>
        </w:rPr>
        <w:t xml:space="preserve">surgical </w:t>
      </w:r>
      <w:proofErr w:type="spellStart"/>
      <w:r w:rsidR="00F12EA4" w:rsidRPr="00FE3395">
        <w:rPr>
          <w:lang w:val="en-US"/>
        </w:rPr>
        <w:t>radicality</w:t>
      </w:r>
      <w:proofErr w:type="spellEnd"/>
      <w:r w:rsidR="00F12EA4" w:rsidRPr="00FE3395">
        <w:rPr>
          <w:lang w:val="en-US"/>
        </w:rPr>
        <w:t xml:space="preserve"> assessment</w:t>
      </w:r>
      <w:r w:rsidR="00371121" w:rsidRPr="00FE3395">
        <w:rPr>
          <w:lang w:val="en-US"/>
        </w:rPr>
        <w:t>s</w:t>
      </w:r>
      <w:r w:rsidR="00F12EA4" w:rsidRPr="00FE3395">
        <w:rPr>
          <w:lang w:val="en-US"/>
        </w:rPr>
        <w:t xml:space="preserve"> </w:t>
      </w:r>
      <w:r w:rsidR="00371121" w:rsidRPr="00FE3395">
        <w:rPr>
          <w:lang w:val="en-US"/>
        </w:rPr>
        <w:t>were</w:t>
      </w:r>
      <w:r w:rsidR="00AC0606" w:rsidRPr="00FE3395">
        <w:rPr>
          <w:lang w:val="en-US"/>
        </w:rPr>
        <w:t xml:space="preserve"> </w:t>
      </w:r>
      <w:r w:rsidR="00F12EA4" w:rsidRPr="00FE3395">
        <w:rPr>
          <w:lang w:val="en-US"/>
        </w:rPr>
        <w:t>supplemented</w:t>
      </w:r>
      <w:r w:rsidR="00AC0606" w:rsidRPr="00FE3395">
        <w:rPr>
          <w:lang w:val="en-US"/>
        </w:rPr>
        <w:t xml:space="preserve"> </w:t>
      </w:r>
      <w:r w:rsidR="00F12EA4" w:rsidRPr="00FE3395">
        <w:rPr>
          <w:lang w:val="en-US"/>
        </w:rPr>
        <w:t>with</w:t>
      </w:r>
      <w:r w:rsidR="00AC0606" w:rsidRPr="00FE3395">
        <w:rPr>
          <w:lang w:val="en-US"/>
        </w:rPr>
        <w:t xml:space="preserve"> </w:t>
      </w:r>
      <w:r w:rsidR="00371121" w:rsidRPr="00FE3395">
        <w:rPr>
          <w:lang w:val="en-US"/>
        </w:rPr>
        <w:t>an</w:t>
      </w:r>
      <w:r w:rsidR="004F2F6B" w:rsidRPr="00FE3395">
        <w:rPr>
          <w:lang w:val="en-US"/>
        </w:rPr>
        <w:t xml:space="preserve"> </w:t>
      </w:r>
      <w:r w:rsidR="00F12EA4" w:rsidRPr="00FE3395">
        <w:rPr>
          <w:lang w:val="en-US"/>
        </w:rPr>
        <w:t xml:space="preserve">analysis of postoperative </w:t>
      </w:r>
      <w:proofErr w:type="spellStart"/>
      <w:r w:rsidR="00D221A1" w:rsidRPr="00FE3395">
        <w:rPr>
          <w:lang w:val="en-US"/>
        </w:rPr>
        <w:t>ctDNA</w:t>
      </w:r>
      <w:proofErr w:type="spellEnd"/>
      <w:r w:rsidR="00200E4A" w:rsidRPr="00FE3395">
        <w:rPr>
          <w:lang w:val="en-US"/>
        </w:rPr>
        <w:t>.</w:t>
      </w:r>
    </w:p>
    <w:p w14:paraId="5FAE676A" w14:textId="35B0326A" w:rsidR="00A924B0" w:rsidRPr="00FE3395" w:rsidRDefault="00AB5C84" w:rsidP="00023619">
      <w:pPr>
        <w:snapToGrid w:val="0"/>
        <w:spacing w:line="360" w:lineRule="auto"/>
        <w:ind w:firstLineChars="100" w:firstLine="240"/>
        <w:jc w:val="both"/>
        <w:rPr>
          <w:color w:val="000000" w:themeColor="text1"/>
          <w:lang w:val="en-US"/>
        </w:rPr>
      </w:pPr>
      <w:r w:rsidRPr="00FE3395">
        <w:rPr>
          <w:lang w:val="en-US"/>
        </w:rPr>
        <w:t xml:space="preserve">Disease recurrence was </w:t>
      </w:r>
      <w:r w:rsidR="008B1E36" w:rsidRPr="00FE3395">
        <w:rPr>
          <w:lang w:val="en-US"/>
        </w:rPr>
        <w:t xml:space="preserve">longitudinally </w:t>
      </w:r>
      <w:r w:rsidRPr="00FE3395">
        <w:rPr>
          <w:lang w:val="en-US"/>
        </w:rPr>
        <w:t xml:space="preserve">monitored and was assessed using imaging methods </w:t>
      </w:r>
      <w:r w:rsidR="00A924B0" w:rsidRPr="00FE3395">
        <w:rPr>
          <w:lang w:val="en-US"/>
        </w:rPr>
        <w:t>(</w:t>
      </w:r>
      <w:r w:rsidRPr="00FE3395">
        <w:rPr>
          <w:lang w:val="en-US"/>
        </w:rPr>
        <w:t xml:space="preserve">most commonly </w:t>
      </w:r>
      <w:r w:rsidR="00A924B0" w:rsidRPr="00FE3395">
        <w:rPr>
          <w:lang w:val="en-US"/>
        </w:rPr>
        <w:t xml:space="preserve">CT, </w:t>
      </w:r>
      <w:r w:rsidR="00205AEA" w:rsidRPr="00FE3395">
        <w:rPr>
          <w:lang w:val="en-US"/>
        </w:rPr>
        <w:t>MRI</w:t>
      </w:r>
      <w:r w:rsidR="00A924B0" w:rsidRPr="00FE3395">
        <w:rPr>
          <w:lang w:val="en-US"/>
        </w:rPr>
        <w:t>, U</w:t>
      </w:r>
      <w:r w:rsidR="00205AEA" w:rsidRPr="00FE3395">
        <w:rPr>
          <w:lang w:val="en-US"/>
        </w:rPr>
        <w:t>S</w:t>
      </w:r>
      <w:r w:rsidR="00A924B0" w:rsidRPr="00FE3395">
        <w:rPr>
          <w:lang w:val="en-US"/>
        </w:rPr>
        <w:t xml:space="preserve">, </w:t>
      </w:r>
      <w:proofErr w:type="gramStart"/>
      <w:r w:rsidR="00632A05" w:rsidRPr="00FE3395">
        <w:rPr>
          <w:lang w:val="en-US"/>
        </w:rPr>
        <w:t>XRAY</w:t>
      </w:r>
      <w:proofErr w:type="gramEnd"/>
      <w:r w:rsidR="00A924B0" w:rsidRPr="00FE3395">
        <w:rPr>
          <w:lang w:val="en-US"/>
        </w:rPr>
        <w:t>)</w:t>
      </w:r>
      <w:r w:rsidRPr="00FE3395">
        <w:rPr>
          <w:lang w:val="en-US"/>
        </w:rPr>
        <w:t xml:space="preserve"> and using CEA (normal levels ≤</w:t>
      </w:r>
      <w:r w:rsidR="00AB2A9E">
        <w:rPr>
          <w:lang w:val="en-US"/>
        </w:rPr>
        <w:t xml:space="preserve"> </w:t>
      </w:r>
      <w:r w:rsidRPr="00FE3395">
        <w:rPr>
          <w:lang w:val="en-US"/>
        </w:rPr>
        <w:t xml:space="preserve">5 </w:t>
      </w:r>
      <w:proofErr w:type="spellStart"/>
      <w:r w:rsidRPr="00FE3395">
        <w:rPr>
          <w:lang w:val="en-US"/>
        </w:rPr>
        <w:t>ng</w:t>
      </w:r>
      <w:proofErr w:type="spellEnd"/>
      <w:r w:rsidRPr="00FE3395">
        <w:rPr>
          <w:lang w:val="en-US"/>
        </w:rPr>
        <w:t xml:space="preserve">/mL) and </w:t>
      </w:r>
      <w:r w:rsidR="00A924B0" w:rsidRPr="00FE3395">
        <w:rPr>
          <w:lang w:val="en-US"/>
        </w:rPr>
        <w:t>CA19-9 (</w:t>
      </w:r>
      <w:r w:rsidRPr="00FE3395">
        <w:rPr>
          <w:lang w:val="en-US"/>
        </w:rPr>
        <w:t>normal levels</w:t>
      </w:r>
      <w:r w:rsidR="00A924B0" w:rsidRPr="00FE3395">
        <w:rPr>
          <w:lang w:val="en-US"/>
        </w:rPr>
        <w:t xml:space="preserve"> ≤</w:t>
      </w:r>
      <w:r w:rsidR="00AB2A9E">
        <w:rPr>
          <w:lang w:val="en-US"/>
        </w:rPr>
        <w:t xml:space="preserve"> </w:t>
      </w:r>
      <w:r w:rsidR="00A924B0" w:rsidRPr="00FE3395">
        <w:rPr>
          <w:lang w:val="en-US"/>
        </w:rPr>
        <w:t>37 U/m</w:t>
      </w:r>
      <w:r w:rsidRPr="00FE3395">
        <w:rPr>
          <w:lang w:val="en-US"/>
        </w:rPr>
        <w:t>L</w:t>
      </w:r>
      <w:r w:rsidR="00A924B0" w:rsidRPr="00FE3395">
        <w:rPr>
          <w:lang w:val="en-US"/>
        </w:rPr>
        <w:t>)</w:t>
      </w:r>
      <w:r w:rsidRPr="00FE3395">
        <w:rPr>
          <w:lang w:val="en-US"/>
        </w:rPr>
        <w:t xml:space="preserve"> tumor marker levels</w:t>
      </w:r>
      <w:r w:rsidR="000C3765" w:rsidRPr="00FE3395">
        <w:rPr>
          <w:lang w:val="en-US"/>
        </w:rPr>
        <w:t xml:space="preserve">. </w:t>
      </w:r>
      <w:r w:rsidR="00386452" w:rsidRPr="00FE3395">
        <w:rPr>
          <w:color w:val="000000" w:themeColor="text1"/>
          <w:shd w:val="clear" w:color="auto" w:fill="FFFFFF"/>
        </w:rPr>
        <w:t>Any abnormalities detected by </w:t>
      </w:r>
      <w:r w:rsidR="00386452" w:rsidRPr="00FE3395">
        <w:rPr>
          <w:rStyle w:val="af"/>
          <w:bCs/>
          <w:i w:val="0"/>
          <w:iCs w:val="0"/>
          <w:color w:val="000000" w:themeColor="text1"/>
          <w:shd w:val="clear" w:color="auto" w:fill="FFFFFF"/>
        </w:rPr>
        <w:t xml:space="preserve">imaging techniques </w:t>
      </w:r>
      <w:r w:rsidR="00386452" w:rsidRPr="00FE3395">
        <w:rPr>
          <w:color w:val="000000" w:themeColor="text1"/>
          <w:shd w:val="clear" w:color="auto" w:fill="FFFFFF"/>
        </w:rPr>
        <w:t>or e</w:t>
      </w:r>
      <w:r w:rsidR="00E901F3">
        <w:rPr>
          <w:color w:val="000000" w:themeColor="text1"/>
          <w:shd w:val="clear" w:color="auto" w:fill="FFFFFF"/>
        </w:rPr>
        <w:t>levated levels of</w:t>
      </w:r>
      <w:r w:rsidR="003059A9" w:rsidRPr="00FE3395">
        <w:rPr>
          <w:rStyle w:val="af"/>
          <w:bCs/>
          <w:i w:val="0"/>
          <w:iCs w:val="0"/>
          <w:color w:val="000000" w:themeColor="text1"/>
          <w:shd w:val="clear" w:color="auto" w:fill="FFFFFF"/>
        </w:rPr>
        <w:t xml:space="preserve"> </w:t>
      </w:r>
      <w:r w:rsidR="000C3765" w:rsidRPr="00FE3395">
        <w:rPr>
          <w:rStyle w:val="af"/>
          <w:bCs/>
          <w:i w:val="0"/>
          <w:iCs w:val="0"/>
          <w:color w:val="000000" w:themeColor="text1"/>
          <w:shd w:val="clear" w:color="auto" w:fill="FFFFFF"/>
        </w:rPr>
        <w:t>at least one tumor marker</w:t>
      </w:r>
      <w:r w:rsidR="00386452" w:rsidRPr="00FE3395">
        <w:rPr>
          <w:color w:val="000000" w:themeColor="text1"/>
          <w:shd w:val="clear" w:color="auto" w:fill="FFFFFF"/>
        </w:rPr>
        <w:t xml:space="preserve"> were considered </w:t>
      </w:r>
      <w:r w:rsidR="00371121" w:rsidRPr="00FE3395">
        <w:rPr>
          <w:rFonts w:eastAsia="Book Antiqua" w:cs="Book Antiqua"/>
          <w:color w:val="000000"/>
        </w:rPr>
        <w:t>recurrences</w:t>
      </w:r>
      <w:r w:rsidR="00386452" w:rsidRPr="00FE3395">
        <w:rPr>
          <w:color w:val="000000" w:themeColor="text1"/>
          <w:shd w:val="clear" w:color="auto" w:fill="FFFFFF"/>
        </w:rPr>
        <w:t>.</w:t>
      </w:r>
      <w:r w:rsidR="00386452" w:rsidRPr="00FE3395">
        <w:rPr>
          <w:color w:val="000000" w:themeColor="text1"/>
          <w:lang w:val="en-US"/>
        </w:rPr>
        <w:t xml:space="preserve"> This data </w:t>
      </w:r>
      <w:r w:rsidR="00F301B7" w:rsidRPr="00FE3395">
        <w:rPr>
          <w:color w:val="000000" w:themeColor="text1"/>
          <w:lang w:val="en-US"/>
        </w:rPr>
        <w:t>were</w:t>
      </w:r>
      <w:r w:rsidR="00386452" w:rsidRPr="00FE3395">
        <w:rPr>
          <w:color w:val="000000" w:themeColor="text1"/>
          <w:lang w:val="en-US"/>
        </w:rPr>
        <w:t xml:space="preserve"> correlated with the presence of </w:t>
      </w:r>
      <w:proofErr w:type="spellStart"/>
      <w:r w:rsidR="00386452" w:rsidRPr="00FE3395">
        <w:rPr>
          <w:color w:val="000000" w:themeColor="text1"/>
          <w:lang w:val="en-US"/>
        </w:rPr>
        <w:t>ctDNA</w:t>
      </w:r>
      <w:proofErr w:type="spellEnd"/>
      <w:r w:rsidR="00871B10" w:rsidRPr="00FE3395">
        <w:rPr>
          <w:color w:val="000000" w:themeColor="text1"/>
          <w:shd w:val="clear" w:color="auto" w:fill="FFFFFF"/>
        </w:rPr>
        <w:t>.</w:t>
      </w:r>
      <w:r w:rsidR="00827252" w:rsidRPr="00FE3395">
        <w:rPr>
          <w:color w:val="000000" w:themeColor="text1"/>
          <w:shd w:val="clear" w:color="auto" w:fill="FFFFFF"/>
        </w:rPr>
        <w:t xml:space="preserve"> </w:t>
      </w:r>
      <w:r w:rsidR="00C5381B" w:rsidRPr="00FE3395">
        <w:rPr>
          <w:color w:val="000000" w:themeColor="text1"/>
          <w:shd w:val="clear" w:color="auto" w:fill="FFFFFF"/>
        </w:rPr>
        <w:t xml:space="preserve">The ctDNA was </w:t>
      </w:r>
      <w:r w:rsidR="00DB5040" w:rsidRPr="00FE3395">
        <w:rPr>
          <w:color w:val="000000" w:themeColor="text1"/>
          <w:shd w:val="clear" w:color="auto" w:fill="FFFFFF"/>
        </w:rPr>
        <w:t>evaluated</w:t>
      </w:r>
      <w:r w:rsidR="00C5381B" w:rsidRPr="00FE3395">
        <w:rPr>
          <w:color w:val="000000" w:themeColor="text1"/>
          <w:shd w:val="clear" w:color="auto" w:fill="FFFFFF"/>
        </w:rPr>
        <w:t xml:space="preserve"> </w:t>
      </w:r>
      <w:r w:rsidR="00DB5040" w:rsidRPr="00FE3395">
        <w:rPr>
          <w:color w:val="000000" w:themeColor="text1"/>
          <w:lang w:val="en-US"/>
        </w:rPr>
        <w:t>until recurrence or during</w:t>
      </w:r>
      <w:r w:rsidR="00C5381B" w:rsidRPr="00FE3395">
        <w:rPr>
          <w:color w:val="000000" w:themeColor="text1"/>
          <w:lang w:val="en-US"/>
        </w:rPr>
        <w:t xml:space="preserve"> the </w:t>
      </w:r>
      <w:r w:rsidR="00340727" w:rsidRPr="00FE3395">
        <w:rPr>
          <w:rFonts w:eastAsia="Book Antiqua" w:cs="Book Antiqua"/>
          <w:color w:val="000000"/>
        </w:rPr>
        <w:t>patient</w:t>
      </w:r>
      <w:r w:rsidR="00340727" w:rsidRPr="00FE3395">
        <w:rPr>
          <w:rFonts w:eastAsia="Book Antiqua" w:cs="Book Antiqua"/>
        </w:rPr>
        <w:t>’s</w:t>
      </w:r>
      <w:r w:rsidR="00C5381B" w:rsidRPr="00FE3395">
        <w:rPr>
          <w:color w:val="000000" w:themeColor="text1"/>
          <w:lang w:val="en-US"/>
        </w:rPr>
        <w:t xml:space="preserve"> follow-up period.</w:t>
      </w:r>
    </w:p>
    <w:p w14:paraId="40C230B7" w14:textId="77777777" w:rsidR="00F20534" w:rsidRPr="00FE3395" w:rsidRDefault="00F20534" w:rsidP="00023619">
      <w:pPr>
        <w:snapToGrid w:val="0"/>
        <w:spacing w:line="360" w:lineRule="auto"/>
        <w:jc w:val="both"/>
        <w:rPr>
          <w:b/>
          <w:lang w:val="en-US"/>
        </w:rPr>
      </w:pPr>
    </w:p>
    <w:p w14:paraId="74D3A2D6" w14:textId="36DF201A" w:rsidR="00A92085" w:rsidRPr="00AB2A9E" w:rsidRDefault="00825454" w:rsidP="00023619">
      <w:pPr>
        <w:snapToGrid w:val="0"/>
        <w:spacing w:line="360" w:lineRule="auto"/>
        <w:jc w:val="both"/>
        <w:rPr>
          <w:b/>
          <w:u w:val="single"/>
          <w:lang w:val="en-US"/>
        </w:rPr>
      </w:pPr>
      <w:r w:rsidRPr="00AB2A9E">
        <w:rPr>
          <w:b/>
          <w:u w:val="single"/>
          <w:lang w:val="en-US"/>
        </w:rPr>
        <w:t>RESULTS</w:t>
      </w:r>
    </w:p>
    <w:p w14:paraId="761ADB15" w14:textId="524D6338" w:rsidR="007E70F2" w:rsidRPr="00FE3395" w:rsidRDefault="00AB5C84" w:rsidP="00023619">
      <w:pPr>
        <w:snapToGrid w:val="0"/>
        <w:spacing w:line="360" w:lineRule="auto"/>
        <w:jc w:val="both"/>
        <w:rPr>
          <w:lang w:val="en-US"/>
        </w:rPr>
      </w:pPr>
      <w:r w:rsidRPr="00FE3395">
        <w:rPr>
          <w:lang w:val="en-US"/>
        </w:rPr>
        <w:t xml:space="preserve">Detailed information on the </w:t>
      </w:r>
      <w:r w:rsidR="0054376E" w:rsidRPr="00FE3395">
        <w:rPr>
          <w:lang w:val="en-US"/>
        </w:rPr>
        <w:t xml:space="preserve">47 </w:t>
      </w:r>
      <w:r w:rsidRPr="00FE3395">
        <w:rPr>
          <w:lang w:val="en-US"/>
        </w:rPr>
        <w:t xml:space="preserve">patients enrolled in the study is available in Supplementary Table 1. In total, </w:t>
      </w:r>
      <w:r w:rsidR="00204245" w:rsidRPr="00FE3395">
        <w:rPr>
          <w:lang w:val="en-US"/>
        </w:rPr>
        <w:t>7</w:t>
      </w:r>
      <w:r w:rsidR="00CA12CB" w:rsidRPr="00FE3395">
        <w:rPr>
          <w:lang w:val="en-US"/>
        </w:rPr>
        <w:t>9</w:t>
      </w:r>
      <w:r w:rsidR="00204245" w:rsidRPr="00FE3395">
        <w:rPr>
          <w:lang w:val="en-US"/>
        </w:rPr>
        <w:t xml:space="preserve"> </w:t>
      </w:r>
      <w:r w:rsidRPr="00FE3395">
        <w:rPr>
          <w:lang w:val="en-US"/>
        </w:rPr>
        <w:t>tumor tissue samples (</w:t>
      </w:r>
      <w:r w:rsidR="00CA12CB" w:rsidRPr="00FE3395">
        <w:rPr>
          <w:lang w:val="en-US"/>
        </w:rPr>
        <w:t xml:space="preserve">25 </w:t>
      </w:r>
      <w:r w:rsidRPr="00FE3395">
        <w:rPr>
          <w:lang w:val="en-US"/>
        </w:rPr>
        <w:t xml:space="preserve">from the primary tumor, 6 from lymph nodes and </w:t>
      </w:r>
      <w:r w:rsidR="00487586" w:rsidRPr="00FE3395">
        <w:rPr>
          <w:lang w:val="en-US"/>
        </w:rPr>
        <w:t xml:space="preserve">48 </w:t>
      </w:r>
      <w:r w:rsidRPr="00FE3395">
        <w:rPr>
          <w:lang w:val="en-US"/>
        </w:rPr>
        <w:t xml:space="preserve">from distal metastases) and </w:t>
      </w:r>
      <w:r w:rsidR="00CA12CB" w:rsidRPr="00FE3395">
        <w:rPr>
          <w:lang w:val="en-US"/>
        </w:rPr>
        <w:t>2</w:t>
      </w:r>
      <w:r w:rsidR="009A4318" w:rsidRPr="00FE3395">
        <w:rPr>
          <w:lang w:val="en-US"/>
        </w:rPr>
        <w:t>0</w:t>
      </w:r>
      <w:r w:rsidR="001C2316" w:rsidRPr="00FE3395">
        <w:rPr>
          <w:lang w:val="en-US"/>
        </w:rPr>
        <w:t>2</w:t>
      </w:r>
      <w:r w:rsidR="00CA12CB" w:rsidRPr="00FE3395">
        <w:rPr>
          <w:lang w:val="en-US"/>
        </w:rPr>
        <w:t xml:space="preserve"> </w:t>
      </w:r>
      <w:r w:rsidRPr="00FE3395">
        <w:rPr>
          <w:lang w:val="en-US"/>
        </w:rPr>
        <w:t>plasma samples (</w:t>
      </w:r>
      <w:r w:rsidR="00487586" w:rsidRPr="00FE3395">
        <w:rPr>
          <w:lang w:val="en-US"/>
        </w:rPr>
        <w:t>5</w:t>
      </w:r>
      <w:r w:rsidR="001C2316" w:rsidRPr="00FE3395">
        <w:rPr>
          <w:lang w:val="en-US"/>
        </w:rPr>
        <w:t>1</w:t>
      </w:r>
      <w:r w:rsidR="00487586" w:rsidRPr="00FE3395">
        <w:rPr>
          <w:lang w:val="en-US"/>
        </w:rPr>
        <w:t xml:space="preserve"> </w:t>
      </w:r>
      <w:r w:rsidRPr="00FE3395">
        <w:rPr>
          <w:lang w:val="en-US"/>
        </w:rPr>
        <w:t xml:space="preserve">before surgery, </w:t>
      </w:r>
      <w:r w:rsidR="00487586" w:rsidRPr="00FE3395">
        <w:rPr>
          <w:lang w:val="en-US"/>
        </w:rPr>
        <w:t xml:space="preserve">39 </w:t>
      </w:r>
      <w:r w:rsidRPr="00FE3395">
        <w:rPr>
          <w:lang w:val="en-US"/>
        </w:rPr>
        <w:t xml:space="preserve">after surgery and </w:t>
      </w:r>
      <w:r w:rsidR="00487586" w:rsidRPr="00FE3395">
        <w:rPr>
          <w:lang w:val="en-US"/>
        </w:rPr>
        <w:t>1</w:t>
      </w:r>
      <w:r w:rsidR="009A4318" w:rsidRPr="00FE3395">
        <w:rPr>
          <w:lang w:val="en-US"/>
        </w:rPr>
        <w:t>1</w:t>
      </w:r>
      <w:r w:rsidR="001C2316" w:rsidRPr="00FE3395">
        <w:rPr>
          <w:lang w:val="en-US"/>
        </w:rPr>
        <w:t>2</w:t>
      </w:r>
      <w:r w:rsidR="00487586" w:rsidRPr="00FE3395">
        <w:rPr>
          <w:lang w:val="en-US"/>
        </w:rPr>
        <w:t xml:space="preserve"> </w:t>
      </w:r>
      <w:r w:rsidRPr="00FE3395">
        <w:rPr>
          <w:lang w:val="en-US"/>
        </w:rPr>
        <w:t xml:space="preserve">during follow-up) were collected </w:t>
      </w:r>
      <w:r w:rsidR="00304FCB" w:rsidRPr="00FE3395">
        <w:rPr>
          <w:lang w:val="en-US"/>
        </w:rPr>
        <w:t xml:space="preserve">over </w:t>
      </w:r>
      <w:r w:rsidRPr="00FE3395">
        <w:rPr>
          <w:lang w:val="en-US"/>
        </w:rPr>
        <w:t>the course of the study. A detailed overview of the collected samples and mutations detected in tumor tissue is provided in S</w:t>
      </w:r>
      <w:r w:rsidR="00146AC4" w:rsidRPr="00FE3395">
        <w:rPr>
          <w:lang w:val="en-US"/>
        </w:rPr>
        <w:t xml:space="preserve">upplementary </w:t>
      </w:r>
      <w:r w:rsidRPr="00FE3395">
        <w:rPr>
          <w:lang w:val="en-US"/>
        </w:rPr>
        <w:t>T</w:t>
      </w:r>
      <w:r w:rsidR="00146AC4" w:rsidRPr="00FE3395">
        <w:rPr>
          <w:lang w:val="en-US"/>
        </w:rPr>
        <w:t>able 2.</w:t>
      </w:r>
      <w:r w:rsidR="002D4095" w:rsidRPr="00FE3395">
        <w:rPr>
          <w:lang w:val="en-US"/>
        </w:rPr>
        <w:t xml:space="preserve"> </w:t>
      </w:r>
    </w:p>
    <w:p w14:paraId="1B617FC3" w14:textId="4A68BEB9" w:rsidR="002349C6" w:rsidRPr="00FE3395" w:rsidRDefault="00272B30" w:rsidP="00023619">
      <w:pPr>
        <w:snapToGrid w:val="0"/>
        <w:spacing w:line="360" w:lineRule="auto"/>
        <w:ind w:firstLineChars="100" w:firstLine="240"/>
        <w:jc w:val="both"/>
        <w:rPr>
          <w:lang w:val="en-US"/>
        </w:rPr>
      </w:pPr>
      <w:r w:rsidRPr="00FE3395">
        <w:rPr>
          <w:lang w:val="en-US"/>
        </w:rPr>
        <w:lastRenderedPageBreak/>
        <w:t>Sixty-three</w:t>
      </w:r>
      <w:r w:rsidR="002349C6" w:rsidRPr="00FE3395">
        <w:rPr>
          <w:lang w:val="en-US"/>
        </w:rPr>
        <w:t xml:space="preserve"> resections were done during the study (including repeated resections during follow-up), which comprised </w:t>
      </w:r>
      <w:r w:rsidRPr="00FE3395">
        <w:rPr>
          <w:lang w:val="en-US"/>
        </w:rPr>
        <w:t>40</w:t>
      </w:r>
      <w:r w:rsidR="00A8442E" w:rsidRPr="00FE3395">
        <w:rPr>
          <w:lang w:val="en-US"/>
        </w:rPr>
        <w:t xml:space="preserve"> </w:t>
      </w:r>
      <w:r w:rsidR="002349C6" w:rsidRPr="00FE3395">
        <w:rPr>
          <w:lang w:val="en-US"/>
        </w:rPr>
        <w:t xml:space="preserve">R0, </w:t>
      </w:r>
      <w:r w:rsidRPr="00FE3395">
        <w:rPr>
          <w:lang w:val="en-US"/>
        </w:rPr>
        <w:t>7</w:t>
      </w:r>
      <w:r w:rsidR="0033729C" w:rsidRPr="00FE3395">
        <w:rPr>
          <w:lang w:val="en-US"/>
        </w:rPr>
        <w:t xml:space="preserve"> </w:t>
      </w:r>
      <w:r w:rsidR="002349C6" w:rsidRPr="00FE3395">
        <w:rPr>
          <w:lang w:val="en-US"/>
        </w:rPr>
        <w:t xml:space="preserve">R1 and </w:t>
      </w:r>
      <w:r w:rsidRPr="00FE3395">
        <w:rPr>
          <w:lang w:val="en-US"/>
        </w:rPr>
        <w:t xml:space="preserve">16 </w:t>
      </w:r>
      <w:r w:rsidR="002349C6" w:rsidRPr="00FE3395">
        <w:rPr>
          <w:lang w:val="en-US"/>
        </w:rPr>
        <w:t xml:space="preserve">R2 resections. A postoperative </w:t>
      </w:r>
      <w:proofErr w:type="spellStart"/>
      <w:r w:rsidR="002349C6" w:rsidRPr="00FE3395">
        <w:rPr>
          <w:lang w:val="en-US"/>
        </w:rPr>
        <w:t>ctDNA</w:t>
      </w:r>
      <w:proofErr w:type="spellEnd"/>
      <w:r w:rsidR="002349C6" w:rsidRPr="00FE3395">
        <w:rPr>
          <w:lang w:val="en-US"/>
        </w:rPr>
        <w:t xml:space="preserve"> sample to assess the correlation of </w:t>
      </w:r>
      <w:proofErr w:type="spellStart"/>
      <w:r w:rsidR="002349C6" w:rsidRPr="00FE3395">
        <w:rPr>
          <w:lang w:val="en-US"/>
        </w:rPr>
        <w:t>ctDNA</w:t>
      </w:r>
      <w:proofErr w:type="spellEnd"/>
      <w:r w:rsidR="002349C6" w:rsidRPr="00FE3395">
        <w:rPr>
          <w:lang w:val="en-US"/>
        </w:rPr>
        <w:t xml:space="preserve"> and surgery </w:t>
      </w:r>
      <w:proofErr w:type="spellStart"/>
      <w:r w:rsidR="002349C6" w:rsidRPr="00FE3395">
        <w:rPr>
          <w:lang w:val="en-US"/>
        </w:rPr>
        <w:t>radicality</w:t>
      </w:r>
      <w:proofErr w:type="spellEnd"/>
      <w:r w:rsidR="002349C6" w:rsidRPr="00FE3395">
        <w:rPr>
          <w:lang w:val="en-US"/>
        </w:rPr>
        <w:t xml:space="preserve"> was available for </w:t>
      </w:r>
      <w:r w:rsidRPr="00FE3395">
        <w:rPr>
          <w:lang w:val="en-US"/>
        </w:rPr>
        <w:t xml:space="preserve">39 </w:t>
      </w:r>
      <w:r w:rsidR="002349C6" w:rsidRPr="00FE3395">
        <w:rPr>
          <w:lang w:val="en-US"/>
        </w:rPr>
        <w:t xml:space="preserve">patients undergoing </w:t>
      </w:r>
      <w:r w:rsidRPr="00FE3395">
        <w:rPr>
          <w:lang w:val="en-US"/>
        </w:rPr>
        <w:t xml:space="preserve">50 </w:t>
      </w:r>
      <w:r w:rsidR="002349C6" w:rsidRPr="00FE3395">
        <w:rPr>
          <w:lang w:val="en-US"/>
        </w:rPr>
        <w:t>surgeries (</w:t>
      </w:r>
      <w:r w:rsidRPr="00FE3395">
        <w:rPr>
          <w:lang w:val="en-US"/>
        </w:rPr>
        <w:t xml:space="preserve">28 </w:t>
      </w:r>
      <w:r w:rsidR="002349C6" w:rsidRPr="00FE3395">
        <w:rPr>
          <w:lang w:val="en-US"/>
        </w:rPr>
        <w:t xml:space="preserve">R0, </w:t>
      </w:r>
      <w:r w:rsidRPr="00FE3395">
        <w:rPr>
          <w:lang w:val="en-US"/>
        </w:rPr>
        <w:t xml:space="preserve">7 </w:t>
      </w:r>
      <w:r w:rsidR="002349C6" w:rsidRPr="00FE3395">
        <w:rPr>
          <w:lang w:val="en-US"/>
        </w:rPr>
        <w:t xml:space="preserve">R1 and </w:t>
      </w:r>
      <w:r w:rsidRPr="00FE3395">
        <w:rPr>
          <w:lang w:val="en-US"/>
        </w:rPr>
        <w:t xml:space="preserve">15 </w:t>
      </w:r>
      <w:r w:rsidR="002349C6" w:rsidRPr="00FE3395">
        <w:rPr>
          <w:lang w:val="en-US"/>
        </w:rPr>
        <w:t xml:space="preserve">R2) (Table </w:t>
      </w:r>
      <w:r w:rsidRPr="00FE3395">
        <w:rPr>
          <w:lang w:val="en-US"/>
        </w:rPr>
        <w:t>3</w:t>
      </w:r>
      <w:r w:rsidR="002349C6" w:rsidRPr="00FE3395">
        <w:rPr>
          <w:lang w:val="en-US"/>
        </w:rPr>
        <w:t xml:space="preserve">; for detailed information see </w:t>
      </w:r>
      <w:r w:rsidR="000C3765" w:rsidRPr="00FE3395">
        <w:rPr>
          <w:lang w:val="en-US"/>
        </w:rPr>
        <w:t>Supplement</w:t>
      </w:r>
      <w:r w:rsidR="00A27413" w:rsidRPr="00FE3395">
        <w:rPr>
          <w:lang w:val="en-US"/>
        </w:rPr>
        <w:t>a</w:t>
      </w:r>
      <w:r w:rsidR="000C3765" w:rsidRPr="00FE3395">
        <w:rPr>
          <w:lang w:val="en-US"/>
        </w:rPr>
        <w:t xml:space="preserve">ry </w:t>
      </w:r>
      <w:r w:rsidR="002349C6" w:rsidRPr="00FE3395">
        <w:rPr>
          <w:lang w:val="en-US"/>
        </w:rPr>
        <w:t xml:space="preserve">Table </w:t>
      </w:r>
      <w:r w:rsidR="000C3765" w:rsidRPr="00FE3395">
        <w:rPr>
          <w:lang w:val="en-US"/>
        </w:rPr>
        <w:t>1</w:t>
      </w:r>
      <w:r w:rsidR="002349C6" w:rsidRPr="00FE3395">
        <w:rPr>
          <w:lang w:val="en-US"/>
        </w:rPr>
        <w:t xml:space="preserve">). Among the </w:t>
      </w:r>
      <w:r w:rsidRPr="00FE3395">
        <w:rPr>
          <w:lang w:val="en-US"/>
        </w:rPr>
        <w:t xml:space="preserve">28 </w:t>
      </w:r>
      <w:r w:rsidR="002349C6" w:rsidRPr="00FE3395">
        <w:rPr>
          <w:lang w:val="en-US"/>
        </w:rPr>
        <w:t xml:space="preserve">cases of R0 resection, postoperative </w:t>
      </w:r>
      <w:proofErr w:type="spellStart"/>
      <w:r w:rsidR="002349C6" w:rsidRPr="00FE3395">
        <w:rPr>
          <w:lang w:val="en-US"/>
        </w:rPr>
        <w:t>ctDNA</w:t>
      </w:r>
      <w:proofErr w:type="spellEnd"/>
      <w:r w:rsidR="002349C6" w:rsidRPr="00FE3395">
        <w:rPr>
          <w:lang w:val="en-US"/>
        </w:rPr>
        <w:t xml:space="preserve"> tested negative in </w:t>
      </w:r>
      <w:r w:rsidRPr="00FE3395">
        <w:rPr>
          <w:lang w:val="en-US"/>
        </w:rPr>
        <w:t xml:space="preserve">26 </w:t>
      </w:r>
      <w:r w:rsidR="002349C6" w:rsidRPr="00FE3395">
        <w:rPr>
          <w:lang w:val="en-US"/>
        </w:rPr>
        <w:t>cases (</w:t>
      </w:r>
      <w:r w:rsidRPr="00FE3395">
        <w:rPr>
          <w:lang w:val="en-US"/>
        </w:rPr>
        <w:t>26</w:t>
      </w:r>
      <w:r w:rsidR="002349C6" w:rsidRPr="00FE3395">
        <w:rPr>
          <w:lang w:val="en-US"/>
        </w:rPr>
        <w:t>/</w:t>
      </w:r>
      <w:r w:rsidRPr="00FE3395">
        <w:rPr>
          <w:lang w:val="en-US"/>
        </w:rPr>
        <w:t>28</w:t>
      </w:r>
      <w:r w:rsidR="002349C6" w:rsidRPr="00FE3395">
        <w:rPr>
          <w:lang w:val="en-US"/>
        </w:rPr>
        <w:t xml:space="preserve">, </w:t>
      </w:r>
      <w:r w:rsidRPr="00FE3395">
        <w:rPr>
          <w:lang w:val="en-US"/>
        </w:rPr>
        <w:t>93</w:t>
      </w:r>
      <w:r w:rsidR="002349C6" w:rsidRPr="00FE3395">
        <w:rPr>
          <w:lang w:val="en-US"/>
        </w:rPr>
        <w:t xml:space="preserve">%). After the first of the two </w:t>
      </w:r>
      <w:r w:rsidR="002349C6" w:rsidRPr="00FE3395">
        <w:rPr>
          <w:rFonts w:eastAsia="MS Mincho"/>
          <w:lang w:val="en-US" w:eastAsia="ja-JP"/>
        </w:rPr>
        <w:t xml:space="preserve">remaining R0 surgeries, a RFA of a small metastasis in the liver, the patient continued displaying </w:t>
      </w:r>
      <w:proofErr w:type="spellStart"/>
      <w:r w:rsidR="002349C6" w:rsidRPr="00FE3395">
        <w:rPr>
          <w:rFonts w:eastAsia="MS Mincho"/>
          <w:lang w:val="en-US" w:eastAsia="ja-JP"/>
        </w:rPr>
        <w:t>ctDNA</w:t>
      </w:r>
      <w:proofErr w:type="spellEnd"/>
      <w:r w:rsidR="002349C6" w:rsidRPr="00FE3395">
        <w:rPr>
          <w:rFonts w:eastAsia="MS Mincho"/>
          <w:lang w:val="en-US" w:eastAsia="ja-JP"/>
        </w:rPr>
        <w:t xml:space="preserve"> and, subsequently, was diagnosed with disease recurrence within the scar 6 </w:t>
      </w:r>
      <w:proofErr w:type="spellStart"/>
      <w:r w:rsidR="002349C6" w:rsidRPr="00FE3395">
        <w:rPr>
          <w:rFonts w:eastAsia="MS Mincho"/>
          <w:lang w:val="en-US" w:eastAsia="ja-JP"/>
        </w:rPr>
        <w:t>mo</w:t>
      </w:r>
      <w:proofErr w:type="spellEnd"/>
      <w:r w:rsidR="00AB2A9E">
        <w:rPr>
          <w:rFonts w:eastAsia="MS Mincho"/>
          <w:lang w:val="en-US" w:eastAsia="ja-JP"/>
        </w:rPr>
        <w:t xml:space="preserve"> </w:t>
      </w:r>
      <w:r w:rsidR="002349C6" w:rsidRPr="00FE3395">
        <w:rPr>
          <w:rFonts w:eastAsia="MS Mincho"/>
          <w:lang w:val="en-US" w:eastAsia="ja-JP"/>
        </w:rPr>
        <w:t xml:space="preserve">after the surgery. The second case of </w:t>
      </w:r>
      <w:proofErr w:type="spellStart"/>
      <w:r w:rsidR="002349C6" w:rsidRPr="00FE3395">
        <w:rPr>
          <w:rFonts w:eastAsia="MS Mincho"/>
          <w:lang w:val="en-US" w:eastAsia="ja-JP"/>
        </w:rPr>
        <w:t>ctDNA</w:t>
      </w:r>
      <w:proofErr w:type="spellEnd"/>
      <w:r w:rsidR="002349C6" w:rsidRPr="00FE3395">
        <w:rPr>
          <w:rFonts w:eastAsia="MS Mincho"/>
          <w:lang w:val="en-US" w:eastAsia="ja-JP"/>
        </w:rPr>
        <w:t xml:space="preserve"> positivity after R0 surgery was a right-sided </w:t>
      </w:r>
      <w:proofErr w:type="spellStart"/>
      <w:r w:rsidR="002349C6" w:rsidRPr="00FE3395">
        <w:rPr>
          <w:rFonts w:eastAsia="MS Mincho"/>
          <w:lang w:val="en-US" w:eastAsia="ja-JP"/>
        </w:rPr>
        <w:t>hemicolectomy</w:t>
      </w:r>
      <w:proofErr w:type="spellEnd"/>
      <w:r w:rsidR="002349C6" w:rsidRPr="00FE3395">
        <w:rPr>
          <w:rFonts w:eastAsia="MS Mincho"/>
          <w:lang w:val="en-US" w:eastAsia="ja-JP"/>
        </w:rPr>
        <w:t xml:space="preserve"> with </w:t>
      </w:r>
      <w:proofErr w:type="spellStart"/>
      <w:r w:rsidR="002349C6" w:rsidRPr="00FE3395">
        <w:rPr>
          <w:rFonts w:eastAsia="MS Mincho"/>
          <w:lang w:val="en-US" w:eastAsia="ja-JP"/>
        </w:rPr>
        <w:t>metastasectomy</w:t>
      </w:r>
      <w:proofErr w:type="spellEnd"/>
      <w:r w:rsidR="002349C6" w:rsidRPr="00FE3395">
        <w:rPr>
          <w:rFonts w:eastAsia="MS Mincho"/>
          <w:lang w:val="en-US" w:eastAsia="ja-JP"/>
        </w:rPr>
        <w:t>. Also</w:t>
      </w:r>
      <w:r w:rsidR="00AC3AEF" w:rsidRPr="00FE3395">
        <w:rPr>
          <w:rFonts w:eastAsia="MS Mincho"/>
          <w:lang w:val="en-US" w:eastAsia="ja-JP"/>
        </w:rPr>
        <w:t>,</w:t>
      </w:r>
      <w:r w:rsidR="002349C6" w:rsidRPr="00FE3395">
        <w:rPr>
          <w:rFonts w:eastAsia="MS Mincho"/>
          <w:lang w:val="en-US" w:eastAsia="ja-JP"/>
        </w:rPr>
        <w:t xml:space="preserve"> in this case, the recurrence (two new liver metastases) was visible </w:t>
      </w:r>
      <w:r w:rsidR="00AC3AEF" w:rsidRPr="00FE3395">
        <w:rPr>
          <w:rFonts w:eastAsia="MS Mincho"/>
          <w:i/>
          <w:lang w:val="en-US" w:eastAsia="ja-JP"/>
        </w:rPr>
        <w:t>via</w:t>
      </w:r>
      <w:r w:rsidR="002349C6" w:rsidRPr="00FE3395">
        <w:rPr>
          <w:rFonts w:eastAsia="MS Mincho"/>
          <w:lang w:val="en-US" w:eastAsia="ja-JP"/>
        </w:rPr>
        <w:t xml:space="preserve"> imaging methods 6 months after the surgery.</w:t>
      </w:r>
    </w:p>
    <w:p w14:paraId="48DA264C" w14:textId="33DD97C2" w:rsidR="00143384" w:rsidRPr="00FE3395" w:rsidRDefault="00705DF4" w:rsidP="00023619">
      <w:pPr>
        <w:snapToGrid w:val="0"/>
        <w:spacing w:line="360" w:lineRule="auto"/>
        <w:ind w:firstLineChars="100" w:firstLine="240"/>
        <w:jc w:val="both"/>
        <w:rPr>
          <w:lang w:val="en-US"/>
        </w:rPr>
      </w:pPr>
      <w:r w:rsidRPr="00FE3395">
        <w:rPr>
          <w:lang w:val="en-US"/>
        </w:rPr>
        <w:t xml:space="preserve">In 7 cases with R1 resection, postoperative </w:t>
      </w:r>
      <w:proofErr w:type="spellStart"/>
      <w:r w:rsidRPr="00FE3395">
        <w:rPr>
          <w:lang w:val="en-US"/>
        </w:rPr>
        <w:t>ctDNA</w:t>
      </w:r>
      <w:proofErr w:type="spellEnd"/>
      <w:r w:rsidRPr="00FE3395">
        <w:rPr>
          <w:lang w:val="en-US"/>
        </w:rPr>
        <w:t xml:space="preserve"> was positive </w:t>
      </w:r>
      <w:r w:rsidR="00F35D02" w:rsidRPr="00FE3395">
        <w:rPr>
          <w:lang w:val="en-US"/>
        </w:rPr>
        <w:t>4</w:t>
      </w:r>
      <w:r w:rsidRPr="00FE3395">
        <w:rPr>
          <w:lang w:val="en-US"/>
        </w:rPr>
        <w:t xml:space="preserve"> times (4/7, 57%) with disease recurrence </w:t>
      </w:r>
      <w:r w:rsidR="0059436A" w:rsidRPr="00FE3395">
        <w:rPr>
          <w:lang w:val="en-US"/>
        </w:rPr>
        <w:t>3</w:t>
      </w:r>
      <w:r w:rsidR="000D2349" w:rsidRPr="00FE3395">
        <w:rPr>
          <w:lang w:val="en-US"/>
        </w:rPr>
        <w:t>, 3, 4</w:t>
      </w:r>
      <w:r w:rsidR="0059436A" w:rsidRPr="00FE3395">
        <w:rPr>
          <w:lang w:val="en-US"/>
        </w:rPr>
        <w:t xml:space="preserve"> </w:t>
      </w:r>
      <w:r w:rsidR="00DA1D68" w:rsidRPr="00FE3395">
        <w:rPr>
          <w:lang w:val="en-US"/>
        </w:rPr>
        <w:t>and</w:t>
      </w:r>
      <w:r w:rsidR="0059436A" w:rsidRPr="00FE3395">
        <w:rPr>
          <w:lang w:val="en-US"/>
        </w:rPr>
        <w:t xml:space="preserve"> 7 </w:t>
      </w:r>
      <w:proofErr w:type="spellStart"/>
      <w:r w:rsidR="0059436A" w:rsidRPr="00FE3395">
        <w:rPr>
          <w:lang w:val="en-US"/>
        </w:rPr>
        <w:t>mo</w:t>
      </w:r>
      <w:proofErr w:type="spellEnd"/>
      <w:r w:rsidR="0059436A" w:rsidRPr="00FE3395">
        <w:rPr>
          <w:lang w:val="en-US"/>
        </w:rPr>
        <w:t xml:space="preserve"> after surgery</w:t>
      </w:r>
      <w:r w:rsidR="00DA1D68" w:rsidRPr="00FE3395">
        <w:rPr>
          <w:lang w:val="en-US"/>
        </w:rPr>
        <w:t xml:space="preserve"> </w:t>
      </w:r>
      <w:r w:rsidR="00DA1D68" w:rsidRPr="00FE3395">
        <w:rPr>
          <w:rFonts w:eastAsia="Book Antiqua" w:cs="Book Antiqua"/>
        </w:rPr>
        <w:t>in these cases</w:t>
      </w:r>
      <w:r w:rsidR="0059436A" w:rsidRPr="00FE3395">
        <w:rPr>
          <w:lang w:val="en-US"/>
        </w:rPr>
        <w:t xml:space="preserve">. </w:t>
      </w:r>
      <w:r w:rsidR="00DA1D68" w:rsidRPr="00FE3395">
        <w:rPr>
          <w:lang w:val="en-US"/>
        </w:rPr>
        <w:t>For the</w:t>
      </w:r>
      <w:r w:rsidR="0059436A" w:rsidRPr="00FE3395">
        <w:rPr>
          <w:lang w:val="en-US"/>
        </w:rPr>
        <w:t xml:space="preserve"> remaining 3 patients</w:t>
      </w:r>
      <w:r w:rsidR="009E2EB3">
        <w:rPr>
          <w:lang w:val="en-US"/>
        </w:rPr>
        <w:t xml:space="preserve"> </w:t>
      </w:r>
      <w:r w:rsidR="0059436A" w:rsidRPr="00FE3395">
        <w:rPr>
          <w:lang w:val="en-US"/>
        </w:rPr>
        <w:t xml:space="preserve">with negative </w:t>
      </w:r>
      <w:proofErr w:type="spellStart"/>
      <w:r w:rsidR="0059436A" w:rsidRPr="00FE3395">
        <w:rPr>
          <w:lang w:val="en-US"/>
        </w:rPr>
        <w:t>ctDNA</w:t>
      </w:r>
      <w:proofErr w:type="spellEnd"/>
      <w:r w:rsidR="0059436A" w:rsidRPr="00FE3395">
        <w:rPr>
          <w:lang w:val="en-US"/>
        </w:rPr>
        <w:t xml:space="preserve"> after R1 surgery</w:t>
      </w:r>
      <w:r w:rsidR="000138F5" w:rsidRPr="00FE3395">
        <w:rPr>
          <w:lang w:val="en-US"/>
        </w:rPr>
        <w:t xml:space="preserve"> (3/7, 43%)</w:t>
      </w:r>
      <w:r w:rsidR="0059436A" w:rsidRPr="00FE3395">
        <w:rPr>
          <w:lang w:val="en-US"/>
        </w:rPr>
        <w:t xml:space="preserve">, two of them had postoperative recurrence after </w:t>
      </w:r>
      <w:r w:rsidR="000138F5" w:rsidRPr="00FE3395">
        <w:rPr>
          <w:lang w:val="en-US"/>
        </w:rPr>
        <w:t>7</w:t>
      </w:r>
      <w:r w:rsidR="0059436A" w:rsidRPr="00FE3395">
        <w:rPr>
          <w:lang w:val="en-US"/>
        </w:rPr>
        <w:t xml:space="preserve"> or </w:t>
      </w:r>
      <w:r w:rsidR="000138F5" w:rsidRPr="00FE3395">
        <w:rPr>
          <w:lang w:val="en-US"/>
        </w:rPr>
        <w:t>22</w:t>
      </w:r>
      <w:r w:rsidR="0059436A" w:rsidRPr="00FE3395">
        <w:rPr>
          <w:lang w:val="en-US"/>
        </w:rPr>
        <w:t xml:space="preserve"> </w:t>
      </w:r>
      <w:proofErr w:type="spellStart"/>
      <w:r w:rsidR="0059436A" w:rsidRPr="00FE3395">
        <w:rPr>
          <w:lang w:val="en-US"/>
        </w:rPr>
        <w:t>mo</w:t>
      </w:r>
      <w:proofErr w:type="spellEnd"/>
      <w:r w:rsidR="00DA1D68" w:rsidRPr="00FE3395">
        <w:rPr>
          <w:lang w:val="en-US"/>
        </w:rPr>
        <w:t>,</w:t>
      </w:r>
      <w:r w:rsidR="0059436A" w:rsidRPr="00FE3395">
        <w:rPr>
          <w:lang w:val="en-US"/>
        </w:rPr>
        <w:t xml:space="preserve"> and the third one has </w:t>
      </w:r>
      <w:r w:rsidR="00DA1D68" w:rsidRPr="00FE3395">
        <w:rPr>
          <w:rFonts w:eastAsia="Book Antiqua" w:cs="Book Antiqua"/>
        </w:rPr>
        <w:t>gone</w:t>
      </w:r>
      <w:r w:rsidR="0059436A" w:rsidRPr="00FE3395">
        <w:rPr>
          <w:lang w:val="en-US"/>
        </w:rPr>
        <w:t xml:space="preserve"> 5 months </w:t>
      </w:r>
      <w:r w:rsidR="002F28E1" w:rsidRPr="00FE3395">
        <w:rPr>
          <w:rFonts w:eastAsia="Book Antiqua" w:cs="Book Antiqua"/>
        </w:rPr>
        <w:t>with no recurrence after surgery</w:t>
      </w:r>
      <w:r w:rsidR="0059436A" w:rsidRPr="00FE3395">
        <w:rPr>
          <w:lang w:val="en-US"/>
        </w:rPr>
        <w:t xml:space="preserve">. </w:t>
      </w:r>
      <w:r w:rsidR="002349C6" w:rsidRPr="00FE3395">
        <w:rPr>
          <w:lang w:val="en-US"/>
        </w:rPr>
        <w:t xml:space="preserve">Postoperative </w:t>
      </w:r>
      <w:proofErr w:type="spellStart"/>
      <w:r w:rsidR="002349C6" w:rsidRPr="00FE3395">
        <w:rPr>
          <w:lang w:val="en-US"/>
        </w:rPr>
        <w:t>ctDNA</w:t>
      </w:r>
      <w:proofErr w:type="spellEnd"/>
      <w:r w:rsidR="002349C6" w:rsidRPr="00FE3395">
        <w:rPr>
          <w:lang w:val="en-US"/>
        </w:rPr>
        <w:t xml:space="preserve"> was positive in all </w:t>
      </w:r>
      <w:r w:rsidR="00272B30" w:rsidRPr="00FE3395">
        <w:rPr>
          <w:lang w:val="en-US"/>
        </w:rPr>
        <w:t xml:space="preserve">15 </w:t>
      </w:r>
      <w:r w:rsidR="002349C6" w:rsidRPr="00FE3395">
        <w:rPr>
          <w:lang w:val="en-US"/>
        </w:rPr>
        <w:t>patients with R2 resection (</w:t>
      </w:r>
      <w:r w:rsidR="00272B30" w:rsidRPr="00FE3395">
        <w:rPr>
          <w:lang w:val="en-US"/>
        </w:rPr>
        <w:t>15</w:t>
      </w:r>
      <w:r w:rsidR="002349C6" w:rsidRPr="00FE3395">
        <w:rPr>
          <w:lang w:val="en-US"/>
        </w:rPr>
        <w:t>/</w:t>
      </w:r>
      <w:r w:rsidR="00272B30" w:rsidRPr="00FE3395">
        <w:rPr>
          <w:lang w:val="en-US"/>
        </w:rPr>
        <w:t>15</w:t>
      </w:r>
      <w:r w:rsidR="002349C6" w:rsidRPr="00FE3395">
        <w:rPr>
          <w:lang w:val="en-US"/>
        </w:rPr>
        <w:t>, 100%).</w:t>
      </w:r>
    </w:p>
    <w:p w14:paraId="73FC1D6E" w14:textId="586D36B6" w:rsidR="003224A6" w:rsidRPr="00FE3395" w:rsidRDefault="0083386A" w:rsidP="00023619">
      <w:pPr>
        <w:snapToGrid w:val="0"/>
        <w:spacing w:line="360" w:lineRule="auto"/>
        <w:ind w:firstLineChars="100" w:firstLine="240"/>
        <w:jc w:val="both"/>
        <w:rPr>
          <w:rFonts w:eastAsia="MS Mincho"/>
          <w:lang w:val="en-US" w:eastAsia="ja-JP"/>
        </w:rPr>
      </w:pPr>
      <w:bookmarkStart w:id="12" w:name="OLE_LINK80"/>
      <w:bookmarkStart w:id="13" w:name="OLE_LINK81"/>
      <w:r w:rsidRPr="00FE3395">
        <w:rPr>
          <w:lang w:val="en-US"/>
        </w:rPr>
        <w:t xml:space="preserve">Postoperative tumor recurrence was evaluated according to positive results of </w:t>
      </w:r>
      <w:proofErr w:type="spellStart"/>
      <w:r w:rsidRPr="00FE3395">
        <w:rPr>
          <w:lang w:val="en-US"/>
        </w:rPr>
        <w:t>ctDNA</w:t>
      </w:r>
      <w:proofErr w:type="spellEnd"/>
      <w:r w:rsidRPr="00FE3395">
        <w:rPr>
          <w:lang w:val="en-US"/>
        </w:rPr>
        <w:t xml:space="preserve"> testing, imaging methods and tumor marker assessments. </w:t>
      </w:r>
      <w:bookmarkEnd w:id="12"/>
      <w:bookmarkEnd w:id="13"/>
      <w:r w:rsidR="003D7082" w:rsidRPr="00FE3395">
        <w:rPr>
          <w:lang w:val="en-US"/>
        </w:rPr>
        <w:t>In our set of 32 patients undergoing R0 resection</w:t>
      </w:r>
      <w:r w:rsidR="002F28E1" w:rsidRPr="00FE3395">
        <w:rPr>
          <w:lang w:val="en-US"/>
        </w:rPr>
        <w:t>s</w:t>
      </w:r>
      <w:r w:rsidR="003D7082" w:rsidRPr="00FE3395">
        <w:rPr>
          <w:lang w:val="en-US"/>
        </w:rPr>
        <w:t xml:space="preserve"> of liver metastases and long-term postoperative monitoring, 22 patients had recurrence</w:t>
      </w:r>
      <w:r w:rsidR="002F28E1" w:rsidRPr="00FE3395">
        <w:rPr>
          <w:lang w:val="en-US"/>
        </w:rPr>
        <w:t>s</w:t>
      </w:r>
      <w:r w:rsidR="003D7082" w:rsidRPr="00FE3395">
        <w:rPr>
          <w:lang w:val="en-US"/>
        </w:rPr>
        <w:t xml:space="preserve"> (22/32, 69%, see Supplementary </w:t>
      </w:r>
      <w:r w:rsidR="003D7082" w:rsidRPr="00BA6A8C">
        <w:rPr>
          <w:caps/>
          <w:lang w:val="en-US"/>
        </w:rPr>
        <w:t>t</w:t>
      </w:r>
      <w:r w:rsidR="003D7082" w:rsidRPr="00FE3395">
        <w:rPr>
          <w:lang w:val="en-US"/>
        </w:rPr>
        <w:t>able 1).  In 17 patients</w:t>
      </w:r>
      <w:r w:rsidR="002F28E1" w:rsidRPr="00FE3395">
        <w:rPr>
          <w:lang w:val="en-US"/>
        </w:rPr>
        <w:t>,</w:t>
      </w:r>
      <w:r w:rsidR="003D7082" w:rsidRPr="00FE3395">
        <w:rPr>
          <w:lang w:val="en-US"/>
        </w:rPr>
        <w:t xml:space="preserve"> from who</w:t>
      </w:r>
      <w:r w:rsidR="00AA5496" w:rsidRPr="00FE3395">
        <w:rPr>
          <w:lang w:val="en-US"/>
        </w:rPr>
        <w:t>m</w:t>
      </w:r>
      <w:r w:rsidR="003D7082" w:rsidRPr="00FE3395">
        <w:rPr>
          <w:lang w:val="en-US"/>
        </w:rPr>
        <w:t xml:space="preserve"> all parameters for the detection of postoperative tumor recurrence were available</w:t>
      </w:r>
      <w:r w:rsidR="002F28E1" w:rsidRPr="00FE3395">
        <w:rPr>
          <w:lang w:val="en-US"/>
        </w:rPr>
        <w:t>,</w:t>
      </w:r>
      <w:r w:rsidR="003D7082" w:rsidRPr="00FE3395">
        <w:rPr>
          <w:lang w:val="en-US"/>
        </w:rPr>
        <w:t xml:space="preserve"> </w:t>
      </w:r>
      <w:r w:rsidR="002F28E1" w:rsidRPr="00FE3395">
        <w:rPr>
          <w:lang w:val="en-US"/>
        </w:rPr>
        <w:t>a</w:t>
      </w:r>
      <w:r w:rsidR="003D7082" w:rsidRPr="00FE3395">
        <w:rPr>
          <w:lang w:val="en-US"/>
        </w:rPr>
        <w:t xml:space="preserve"> total of 22 recurrences were confirmed (3 patients had repeated recurrences - </w:t>
      </w:r>
      <w:r w:rsidR="0051756C" w:rsidRPr="00FE3395">
        <w:rPr>
          <w:lang w:val="en-US"/>
        </w:rPr>
        <w:t>2 and 4 recurrences</w:t>
      </w:r>
      <w:r w:rsidR="003D7082" w:rsidRPr="00FE3395">
        <w:rPr>
          <w:lang w:val="en-US"/>
        </w:rPr>
        <w:t xml:space="preserve">). </w:t>
      </w:r>
      <w:r w:rsidR="00043990" w:rsidRPr="00FE3395">
        <w:rPr>
          <w:rFonts w:eastAsia="MS Mincho"/>
          <w:lang w:val="en-US" w:eastAsia="ja-JP"/>
        </w:rPr>
        <w:t>T</w:t>
      </w:r>
      <w:r w:rsidR="00A57D1F" w:rsidRPr="00FE3395">
        <w:rPr>
          <w:rFonts w:eastAsia="MS Mincho"/>
          <w:lang w:val="en-US" w:eastAsia="ja-JP"/>
        </w:rPr>
        <w:t xml:space="preserve">hirteen </w:t>
      </w:r>
      <w:r w:rsidR="00DB6A5D" w:rsidRPr="00FE3395">
        <w:rPr>
          <w:rFonts w:eastAsia="MS Mincho"/>
          <w:lang w:val="en-US" w:eastAsia="ja-JP"/>
        </w:rPr>
        <w:t>times (</w:t>
      </w:r>
      <w:r w:rsidR="00C31762" w:rsidRPr="00FE3395">
        <w:rPr>
          <w:rFonts w:eastAsia="MS Mincho"/>
          <w:lang w:val="en-US" w:eastAsia="ja-JP"/>
        </w:rPr>
        <w:t>13</w:t>
      </w:r>
      <w:r w:rsidR="000138F5" w:rsidRPr="00FE3395">
        <w:rPr>
          <w:rFonts w:eastAsia="MS Mincho"/>
          <w:lang w:val="en-US" w:eastAsia="ja-JP"/>
        </w:rPr>
        <w:t>/</w:t>
      </w:r>
      <w:r w:rsidR="00C31762" w:rsidRPr="00FE3395">
        <w:rPr>
          <w:rFonts w:eastAsia="MS Mincho"/>
          <w:lang w:val="en-US" w:eastAsia="ja-JP"/>
        </w:rPr>
        <w:t>22</w:t>
      </w:r>
      <w:r w:rsidR="000138F5" w:rsidRPr="00FE3395">
        <w:rPr>
          <w:rFonts w:eastAsia="MS Mincho"/>
          <w:lang w:val="en-US" w:eastAsia="ja-JP"/>
        </w:rPr>
        <w:t xml:space="preserve">, </w:t>
      </w:r>
      <w:r w:rsidR="00A57D1F" w:rsidRPr="00FE3395">
        <w:rPr>
          <w:rFonts w:eastAsia="MS Mincho"/>
          <w:lang w:val="en-US" w:eastAsia="ja-JP"/>
        </w:rPr>
        <w:t>59</w:t>
      </w:r>
      <w:r w:rsidR="00DB6A5D" w:rsidRPr="00FE3395">
        <w:rPr>
          <w:rFonts w:eastAsia="MS Mincho"/>
          <w:lang w:val="en-US" w:eastAsia="ja-JP"/>
        </w:rPr>
        <w:t xml:space="preserve">%) the recurrence was simultaneously detected by </w:t>
      </w:r>
      <w:proofErr w:type="spellStart"/>
      <w:r w:rsidR="00BF59F8" w:rsidRPr="00FE3395">
        <w:rPr>
          <w:rFonts w:eastAsia="MS Mincho"/>
          <w:lang w:val="en-US" w:eastAsia="ja-JP"/>
        </w:rPr>
        <w:t>ctDNA</w:t>
      </w:r>
      <w:proofErr w:type="spellEnd"/>
      <w:r w:rsidR="00BF59F8" w:rsidRPr="00FE3395">
        <w:rPr>
          <w:rFonts w:eastAsia="MS Mincho"/>
          <w:lang w:val="en-US" w:eastAsia="ja-JP"/>
        </w:rPr>
        <w:t xml:space="preserve">, </w:t>
      </w:r>
      <w:r w:rsidR="00DB6A5D" w:rsidRPr="00FE3395">
        <w:rPr>
          <w:rFonts w:eastAsia="MS Mincho"/>
          <w:lang w:val="en-US" w:eastAsia="ja-JP"/>
        </w:rPr>
        <w:t xml:space="preserve">imaging methods </w:t>
      </w:r>
      <w:r w:rsidR="00BF59F8" w:rsidRPr="00FE3395">
        <w:rPr>
          <w:rFonts w:eastAsia="MS Mincho"/>
          <w:lang w:val="en-US" w:eastAsia="ja-JP"/>
        </w:rPr>
        <w:t xml:space="preserve">and </w:t>
      </w:r>
      <w:r w:rsidR="00DB6A5D" w:rsidRPr="00FE3395">
        <w:rPr>
          <w:rFonts w:eastAsia="MS Mincho"/>
          <w:lang w:val="en-US" w:eastAsia="ja-JP"/>
        </w:rPr>
        <w:t>tumor markers</w:t>
      </w:r>
      <w:r w:rsidR="00BF59F8" w:rsidRPr="00FE3395">
        <w:rPr>
          <w:rFonts w:eastAsia="MS Mincho"/>
          <w:lang w:val="en-US" w:eastAsia="ja-JP"/>
        </w:rPr>
        <w:t>.</w:t>
      </w:r>
      <w:r w:rsidR="00DB6A5D" w:rsidRPr="00FE3395">
        <w:rPr>
          <w:rFonts w:eastAsia="MS Mincho"/>
          <w:lang w:val="en-US" w:eastAsia="ja-JP"/>
        </w:rPr>
        <w:t xml:space="preserve"> </w:t>
      </w:r>
      <w:r w:rsidR="00B03311" w:rsidRPr="00FE3395">
        <w:rPr>
          <w:rFonts w:eastAsia="MS Mincho"/>
          <w:lang w:val="en-US" w:eastAsia="ja-JP"/>
        </w:rPr>
        <w:t xml:space="preserve">Seven </w:t>
      </w:r>
      <w:r w:rsidR="00DB6A5D" w:rsidRPr="00FE3395">
        <w:rPr>
          <w:rFonts w:eastAsia="MS Mincho"/>
          <w:lang w:val="en-US" w:eastAsia="ja-JP"/>
        </w:rPr>
        <w:t>times (</w:t>
      </w:r>
      <w:r w:rsidR="000138F5" w:rsidRPr="00FE3395">
        <w:rPr>
          <w:rFonts w:eastAsia="MS Mincho"/>
          <w:lang w:val="en-US" w:eastAsia="ja-JP"/>
        </w:rPr>
        <w:t xml:space="preserve">7/22, </w:t>
      </w:r>
      <w:r w:rsidR="00A57D1F" w:rsidRPr="00FE3395">
        <w:rPr>
          <w:rFonts w:eastAsia="MS Mincho"/>
          <w:lang w:val="en-US" w:eastAsia="ja-JP"/>
        </w:rPr>
        <w:t>32</w:t>
      </w:r>
      <w:r w:rsidR="00DB6A5D" w:rsidRPr="00FE3395">
        <w:rPr>
          <w:rFonts w:eastAsia="MS Mincho"/>
          <w:lang w:val="en-US" w:eastAsia="ja-JP"/>
        </w:rPr>
        <w:t>%) the tumor markers were negative</w:t>
      </w:r>
      <w:r w:rsidR="000138F5" w:rsidRPr="00FE3395">
        <w:rPr>
          <w:rFonts w:eastAsia="MS Mincho"/>
          <w:lang w:val="en-US" w:eastAsia="ja-JP"/>
        </w:rPr>
        <w:t xml:space="preserve"> and </w:t>
      </w:r>
      <w:r w:rsidR="00F35D02" w:rsidRPr="00FE3395">
        <w:rPr>
          <w:rFonts w:eastAsia="MS Mincho"/>
          <w:lang w:val="en-US" w:eastAsia="ja-JP"/>
        </w:rPr>
        <w:t xml:space="preserve">6 </w:t>
      </w:r>
      <w:r w:rsidR="00DB6A5D" w:rsidRPr="00FE3395">
        <w:rPr>
          <w:rFonts w:eastAsia="MS Mincho"/>
          <w:lang w:val="en-US" w:eastAsia="ja-JP"/>
        </w:rPr>
        <w:t>times (</w:t>
      </w:r>
      <w:r w:rsidR="000138F5" w:rsidRPr="00FE3395">
        <w:rPr>
          <w:rFonts w:eastAsia="MS Mincho"/>
          <w:lang w:val="en-US" w:eastAsia="ja-JP"/>
        </w:rPr>
        <w:t xml:space="preserve">6/22, </w:t>
      </w:r>
      <w:r w:rsidR="00A57D1F" w:rsidRPr="00FE3395">
        <w:rPr>
          <w:rFonts w:eastAsia="MS Mincho"/>
          <w:lang w:val="en-US" w:eastAsia="ja-JP"/>
        </w:rPr>
        <w:t>27</w:t>
      </w:r>
      <w:r w:rsidR="00DB6A5D" w:rsidRPr="00FE3395">
        <w:rPr>
          <w:rFonts w:eastAsia="MS Mincho"/>
          <w:lang w:val="en-US" w:eastAsia="ja-JP"/>
        </w:rPr>
        <w:t>%) the imaging methods were without evidence of tumor</w:t>
      </w:r>
      <w:r w:rsidR="000138F5" w:rsidRPr="00FE3395">
        <w:rPr>
          <w:rFonts w:eastAsia="MS Mincho"/>
          <w:lang w:val="en-US" w:eastAsia="ja-JP"/>
        </w:rPr>
        <w:t>. T</w:t>
      </w:r>
      <w:r w:rsidR="00BF59F8" w:rsidRPr="00FE3395">
        <w:rPr>
          <w:rFonts w:eastAsia="MS Mincho"/>
          <w:lang w:val="en-US" w:eastAsia="ja-JP"/>
        </w:rPr>
        <w:t xml:space="preserve">he </w:t>
      </w:r>
      <w:proofErr w:type="spellStart"/>
      <w:r w:rsidR="00BF59F8" w:rsidRPr="00FE3395">
        <w:rPr>
          <w:rFonts w:eastAsia="MS Mincho"/>
          <w:lang w:val="en-US" w:eastAsia="ja-JP"/>
        </w:rPr>
        <w:t>ctDNA</w:t>
      </w:r>
      <w:proofErr w:type="spellEnd"/>
      <w:r w:rsidR="00BF59F8" w:rsidRPr="00FE3395">
        <w:rPr>
          <w:rFonts w:eastAsia="MS Mincho"/>
          <w:lang w:val="en-US" w:eastAsia="ja-JP"/>
        </w:rPr>
        <w:t xml:space="preserve"> </w:t>
      </w:r>
      <w:r w:rsidR="00B03311" w:rsidRPr="00FE3395">
        <w:rPr>
          <w:rFonts w:eastAsia="MS Mincho"/>
          <w:lang w:val="en-US" w:eastAsia="ja-JP"/>
        </w:rPr>
        <w:t xml:space="preserve">was not </w:t>
      </w:r>
      <w:r w:rsidR="00BF59F8" w:rsidRPr="00FE3395">
        <w:rPr>
          <w:rFonts w:eastAsia="MS Mincho"/>
          <w:lang w:val="en-US" w:eastAsia="ja-JP"/>
        </w:rPr>
        <w:t xml:space="preserve">negative </w:t>
      </w:r>
      <w:r w:rsidR="00B03311" w:rsidRPr="00FE3395">
        <w:rPr>
          <w:rFonts w:eastAsia="MS Mincho"/>
          <w:lang w:val="en-US" w:eastAsia="ja-JP"/>
        </w:rPr>
        <w:t xml:space="preserve">even </w:t>
      </w:r>
      <w:r w:rsidR="00DB6A5D" w:rsidRPr="00FE3395">
        <w:rPr>
          <w:rFonts w:eastAsia="MS Mincho"/>
          <w:lang w:val="en-US" w:eastAsia="ja-JP"/>
        </w:rPr>
        <w:t>once (</w:t>
      </w:r>
      <w:r w:rsidR="000138F5" w:rsidRPr="00FE3395">
        <w:rPr>
          <w:rFonts w:eastAsia="MS Mincho"/>
          <w:lang w:val="en-US" w:eastAsia="ja-JP"/>
        </w:rPr>
        <w:t xml:space="preserve">0/22, </w:t>
      </w:r>
      <w:r w:rsidR="00B03311" w:rsidRPr="00FE3395">
        <w:rPr>
          <w:rFonts w:eastAsia="MS Mincho"/>
          <w:lang w:val="en-US" w:eastAsia="ja-JP"/>
        </w:rPr>
        <w:t>0</w:t>
      </w:r>
      <w:r w:rsidR="00DB6A5D" w:rsidRPr="00FE3395">
        <w:rPr>
          <w:rFonts w:eastAsia="MS Mincho"/>
          <w:lang w:val="en-US" w:eastAsia="ja-JP"/>
        </w:rPr>
        <w:t>%)</w:t>
      </w:r>
      <w:r w:rsidR="00BF59F8" w:rsidRPr="00FE3395">
        <w:rPr>
          <w:rFonts w:eastAsia="MS Mincho"/>
          <w:lang w:val="en-US" w:eastAsia="ja-JP"/>
        </w:rPr>
        <w:t xml:space="preserve">, making </w:t>
      </w:r>
      <w:proofErr w:type="spellStart"/>
      <w:r w:rsidR="00BF59F8" w:rsidRPr="00FE3395">
        <w:rPr>
          <w:rFonts w:eastAsia="MS Mincho"/>
          <w:lang w:val="en-US" w:eastAsia="ja-JP"/>
        </w:rPr>
        <w:t>ctDNA</w:t>
      </w:r>
      <w:proofErr w:type="spellEnd"/>
      <w:r w:rsidR="00BF59F8" w:rsidRPr="00FE3395">
        <w:rPr>
          <w:rFonts w:eastAsia="MS Mincho"/>
          <w:lang w:val="en-US" w:eastAsia="ja-JP"/>
        </w:rPr>
        <w:t xml:space="preserve"> </w:t>
      </w:r>
      <w:r w:rsidR="006943C3" w:rsidRPr="00FE3395">
        <w:rPr>
          <w:rFonts w:eastAsia="MS Mincho"/>
          <w:lang w:val="en-US" w:eastAsia="ja-JP"/>
        </w:rPr>
        <w:t xml:space="preserve">in our study </w:t>
      </w:r>
      <w:r w:rsidR="00BF59F8" w:rsidRPr="00FE3395">
        <w:rPr>
          <w:rFonts w:eastAsia="MS Mincho"/>
          <w:lang w:val="en-US" w:eastAsia="ja-JP"/>
        </w:rPr>
        <w:t xml:space="preserve">the most sensitive tool for detecting tumor recurrence of all three methods. </w:t>
      </w:r>
      <w:r w:rsidR="00DB6A5D" w:rsidRPr="00FE3395">
        <w:rPr>
          <w:rFonts w:eastAsia="MS Mincho"/>
          <w:lang w:val="en-US" w:eastAsia="ja-JP"/>
        </w:rPr>
        <w:t xml:space="preserve">In </w:t>
      </w:r>
      <w:r w:rsidR="00BF59F8" w:rsidRPr="00FE3395">
        <w:rPr>
          <w:rFonts w:eastAsia="MS Mincho"/>
          <w:lang w:val="en-US" w:eastAsia="ja-JP"/>
        </w:rPr>
        <w:t xml:space="preserve">four </w:t>
      </w:r>
      <w:r w:rsidR="00DB6A5D" w:rsidRPr="00FE3395">
        <w:rPr>
          <w:rFonts w:eastAsia="MS Mincho"/>
          <w:lang w:val="en-US" w:eastAsia="ja-JP"/>
        </w:rPr>
        <w:t>patients (</w:t>
      </w:r>
      <w:r w:rsidR="000138F5" w:rsidRPr="00FE3395">
        <w:rPr>
          <w:rFonts w:eastAsia="MS Mincho"/>
          <w:lang w:val="en-US" w:eastAsia="ja-JP"/>
        </w:rPr>
        <w:t xml:space="preserve">4/22, </w:t>
      </w:r>
      <w:r w:rsidR="00B03311" w:rsidRPr="00FE3395">
        <w:rPr>
          <w:rFonts w:eastAsia="MS Mincho"/>
          <w:lang w:val="en-US" w:eastAsia="ja-JP"/>
        </w:rPr>
        <w:t>1</w:t>
      </w:r>
      <w:r w:rsidR="00A57D1F" w:rsidRPr="00FE3395">
        <w:rPr>
          <w:rFonts w:eastAsia="MS Mincho"/>
          <w:lang w:val="en-US" w:eastAsia="ja-JP"/>
        </w:rPr>
        <w:t>8</w:t>
      </w:r>
      <w:r w:rsidR="00DB6A5D" w:rsidRPr="00FE3395">
        <w:rPr>
          <w:rFonts w:eastAsia="MS Mincho"/>
          <w:lang w:val="en-US" w:eastAsia="ja-JP"/>
        </w:rPr>
        <w:t xml:space="preserve">%) the </w:t>
      </w:r>
      <w:r w:rsidR="00DB6A5D" w:rsidRPr="00FE3395">
        <w:rPr>
          <w:rFonts w:eastAsia="MS Mincho"/>
          <w:lang w:val="en-US" w:eastAsia="ja-JP"/>
        </w:rPr>
        <w:lastRenderedPageBreak/>
        <w:t xml:space="preserve">tumor recurrence was detected by </w:t>
      </w:r>
      <w:proofErr w:type="spellStart"/>
      <w:r w:rsidR="00DB6A5D" w:rsidRPr="00FE3395">
        <w:rPr>
          <w:rFonts w:eastAsia="MS Mincho"/>
          <w:lang w:val="en-US" w:eastAsia="ja-JP"/>
        </w:rPr>
        <w:t>ctDNA</w:t>
      </w:r>
      <w:proofErr w:type="spellEnd"/>
      <w:r w:rsidR="00BF59F8" w:rsidRPr="00FE3395">
        <w:rPr>
          <w:rFonts w:eastAsia="MS Mincho"/>
          <w:lang w:val="en-US" w:eastAsia="ja-JP"/>
        </w:rPr>
        <w:t xml:space="preserve"> only</w:t>
      </w:r>
      <w:r w:rsidR="00DB6A5D" w:rsidRPr="00FE3395">
        <w:rPr>
          <w:rFonts w:eastAsia="MS Mincho"/>
          <w:lang w:val="en-US" w:eastAsia="ja-JP"/>
        </w:rPr>
        <w:t>, while imaging methods and tumor markers were negative</w:t>
      </w:r>
      <w:r w:rsidR="00413C4D" w:rsidRPr="00FE3395">
        <w:rPr>
          <w:rFonts w:eastAsia="MS Mincho"/>
          <w:lang w:val="en-US" w:eastAsia="ja-JP"/>
        </w:rPr>
        <w:t xml:space="preserve"> (Tab</w:t>
      </w:r>
      <w:r w:rsidR="00530828" w:rsidRPr="00FE3395">
        <w:rPr>
          <w:rFonts w:eastAsia="MS Mincho"/>
          <w:lang w:val="en-US" w:eastAsia="ja-JP"/>
        </w:rPr>
        <w:t>le</w:t>
      </w:r>
      <w:r w:rsidR="00413C4D" w:rsidRPr="00FE3395">
        <w:rPr>
          <w:rFonts w:eastAsia="MS Mincho"/>
          <w:lang w:val="en-US" w:eastAsia="ja-JP"/>
        </w:rPr>
        <w:t xml:space="preserve"> </w:t>
      </w:r>
      <w:r w:rsidR="00D93C4B" w:rsidRPr="00FE3395">
        <w:rPr>
          <w:rFonts w:eastAsia="MS Mincho"/>
          <w:lang w:val="en-US" w:eastAsia="ja-JP"/>
        </w:rPr>
        <w:t>4</w:t>
      </w:r>
      <w:r w:rsidR="00413C4D" w:rsidRPr="00FE3395">
        <w:rPr>
          <w:rFonts w:eastAsia="MS Mincho"/>
          <w:lang w:val="en-US" w:eastAsia="ja-JP"/>
        </w:rPr>
        <w:t>)</w:t>
      </w:r>
      <w:r w:rsidR="00DB6A5D" w:rsidRPr="00FE3395">
        <w:rPr>
          <w:rFonts w:eastAsia="MS Mincho"/>
          <w:lang w:val="en-US" w:eastAsia="ja-JP"/>
        </w:rPr>
        <w:t>.</w:t>
      </w:r>
    </w:p>
    <w:p w14:paraId="2A01ED6A" w14:textId="77777777" w:rsidR="004E5438" w:rsidRPr="00FE3395" w:rsidRDefault="004E5438" w:rsidP="00023619">
      <w:pPr>
        <w:snapToGrid w:val="0"/>
        <w:spacing w:line="360" w:lineRule="auto"/>
        <w:jc w:val="both"/>
        <w:rPr>
          <w:lang w:val="en-US"/>
        </w:rPr>
      </w:pPr>
    </w:p>
    <w:p w14:paraId="26FDB714" w14:textId="2E381E93" w:rsidR="00BB322B" w:rsidRPr="009E2EB3" w:rsidRDefault="004C3E9C" w:rsidP="00023619">
      <w:pPr>
        <w:snapToGrid w:val="0"/>
        <w:spacing w:line="360" w:lineRule="auto"/>
        <w:jc w:val="both"/>
        <w:rPr>
          <w:b/>
          <w:u w:val="single"/>
          <w:lang w:val="en-US"/>
        </w:rPr>
      </w:pPr>
      <w:r w:rsidRPr="009E2EB3">
        <w:rPr>
          <w:b/>
          <w:u w:val="single"/>
          <w:lang w:val="en-US"/>
        </w:rPr>
        <w:t>DISCUSSION</w:t>
      </w:r>
    </w:p>
    <w:p w14:paraId="6E653D40" w14:textId="18D64A33" w:rsidR="00BB322B" w:rsidRPr="00FE3395" w:rsidRDefault="00515B8D" w:rsidP="00023619">
      <w:pPr>
        <w:snapToGrid w:val="0"/>
        <w:spacing w:line="360" w:lineRule="auto"/>
        <w:jc w:val="both"/>
        <w:rPr>
          <w:lang w:val="en-US"/>
        </w:rPr>
      </w:pPr>
      <w:proofErr w:type="spellStart"/>
      <w:r w:rsidRPr="00FE3395">
        <w:rPr>
          <w:lang w:val="en-US"/>
        </w:rPr>
        <w:t>Radicality</w:t>
      </w:r>
      <w:proofErr w:type="spellEnd"/>
      <w:r w:rsidRPr="00FE3395">
        <w:rPr>
          <w:lang w:val="en-US"/>
        </w:rPr>
        <w:t xml:space="preserve"> of surgery is normally assessed based on histological examination of a resected sample and based on </w:t>
      </w:r>
      <w:r w:rsidR="00995DA7" w:rsidRPr="00FE3395">
        <w:rPr>
          <w:lang w:val="en-US"/>
        </w:rPr>
        <w:t xml:space="preserve">the </w:t>
      </w:r>
      <w:r w:rsidRPr="00FE3395">
        <w:rPr>
          <w:lang w:val="en-US"/>
        </w:rPr>
        <w:t>results of imaging methods. However, these examinations cannot indicate any potential presence of circulating tumo</w:t>
      </w:r>
      <w:r w:rsidR="007D631A" w:rsidRPr="00FE3395">
        <w:rPr>
          <w:lang w:val="en-US"/>
        </w:rPr>
        <w:t>r cells found in the bloodstrea</w:t>
      </w:r>
      <w:r w:rsidRPr="00FE3395">
        <w:rPr>
          <w:lang w:val="en-US"/>
        </w:rPr>
        <w:t xml:space="preserve">m or lymphatic pathways due to a metastatic process or dissemination during surgery. Potential presence of microscopic metastases cannot be demonstrated using histology or imaging methods either. Although the follow-up of tumor marker levels may be useful for detection, their sensitivity and specificity are </w:t>
      </w:r>
      <w:proofErr w:type="gramStart"/>
      <w:r w:rsidRPr="00FE3395">
        <w:rPr>
          <w:lang w:val="en-US"/>
        </w:rPr>
        <w:t>low</w:t>
      </w:r>
      <w:r w:rsidR="00BB322B" w:rsidRPr="00FE3395">
        <w:rPr>
          <w:vertAlign w:val="superscript"/>
          <w:lang w:val="en-US"/>
        </w:rPr>
        <w:t>[</w:t>
      </w:r>
      <w:proofErr w:type="gramEnd"/>
      <w:r w:rsidR="00C732CE" w:rsidRPr="00FE3395">
        <w:rPr>
          <w:vertAlign w:val="superscript"/>
          <w:lang w:val="en-US"/>
        </w:rPr>
        <w:t>20</w:t>
      </w:r>
      <w:r w:rsidR="00BB322B" w:rsidRPr="00FE3395">
        <w:rPr>
          <w:vertAlign w:val="superscript"/>
          <w:lang w:val="en-US"/>
        </w:rPr>
        <w:t>]</w:t>
      </w:r>
      <w:r w:rsidR="00BB322B" w:rsidRPr="00FE3395">
        <w:rPr>
          <w:lang w:val="en-US"/>
        </w:rPr>
        <w:t xml:space="preserve">. </w:t>
      </w:r>
      <w:proofErr w:type="spellStart"/>
      <w:proofErr w:type="gramStart"/>
      <w:r w:rsidR="00903ABA" w:rsidRPr="00FE3395">
        <w:rPr>
          <w:lang w:val="en-US"/>
        </w:rPr>
        <w:t>ctDNA</w:t>
      </w:r>
      <w:proofErr w:type="spellEnd"/>
      <w:proofErr w:type="gramEnd"/>
      <w:r w:rsidR="00BB322B" w:rsidRPr="00FE3395">
        <w:rPr>
          <w:lang w:val="en-US"/>
        </w:rPr>
        <w:t xml:space="preserve"> </w:t>
      </w:r>
      <w:r w:rsidRPr="00FE3395">
        <w:rPr>
          <w:lang w:val="en-US"/>
        </w:rPr>
        <w:t xml:space="preserve">is a highly dynamic marker with </w:t>
      </w:r>
      <w:r w:rsidR="00995DA7" w:rsidRPr="00FE3395">
        <w:rPr>
          <w:lang w:val="en-US"/>
        </w:rPr>
        <w:t xml:space="preserve">an </w:t>
      </w:r>
      <w:r w:rsidRPr="00FE3395">
        <w:rPr>
          <w:lang w:val="en-US"/>
        </w:rPr>
        <w:t>approximate half-life of 2 hours</w:t>
      </w:r>
      <w:r w:rsidR="00995DA7" w:rsidRPr="00FE3395">
        <w:rPr>
          <w:lang w:val="en-US"/>
        </w:rPr>
        <w:t>,</w:t>
      </w:r>
      <w:r w:rsidRPr="00FE3395">
        <w:rPr>
          <w:lang w:val="en-US"/>
        </w:rPr>
        <w:t xml:space="preserve"> and its levels correspond to the clinical condition of patients with </w:t>
      </w:r>
      <w:proofErr w:type="spellStart"/>
      <w:r w:rsidRPr="00FE3395">
        <w:rPr>
          <w:lang w:val="en-US"/>
        </w:rPr>
        <w:t>mCRC</w:t>
      </w:r>
      <w:proofErr w:type="spellEnd"/>
      <w:r w:rsidR="00BB322B" w:rsidRPr="00FE3395">
        <w:rPr>
          <w:vertAlign w:val="superscript"/>
          <w:lang w:val="en-US"/>
        </w:rPr>
        <w:t>[</w:t>
      </w:r>
      <w:r w:rsidR="00C732CE" w:rsidRPr="00FE3395">
        <w:rPr>
          <w:vertAlign w:val="superscript"/>
          <w:lang w:val="en-US"/>
        </w:rPr>
        <w:t>17</w:t>
      </w:r>
      <w:r w:rsidR="00BB322B" w:rsidRPr="00FE3395">
        <w:rPr>
          <w:vertAlign w:val="superscript"/>
          <w:lang w:val="en-US"/>
        </w:rPr>
        <w:t>,</w:t>
      </w:r>
      <w:r w:rsidR="00C732CE" w:rsidRPr="00FE3395">
        <w:rPr>
          <w:vertAlign w:val="superscript"/>
          <w:lang w:val="en-US"/>
        </w:rPr>
        <w:t>21</w:t>
      </w:r>
      <w:r w:rsidR="00BB322B" w:rsidRPr="00FE3395">
        <w:rPr>
          <w:vertAlign w:val="superscript"/>
          <w:lang w:val="en-US"/>
        </w:rPr>
        <w:t>]</w:t>
      </w:r>
      <w:r w:rsidR="00BB322B" w:rsidRPr="00FE3395">
        <w:rPr>
          <w:lang w:val="en-US"/>
        </w:rPr>
        <w:t xml:space="preserve">. </w:t>
      </w:r>
      <w:r w:rsidRPr="00FE3395">
        <w:rPr>
          <w:lang w:val="en-US"/>
        </w:rPr>
        <w:t xml:space="preserve">As we </w:t>
      </w:r>
      <w:r w:rsidR="00995DA7" w:rsidRPr="00FE3395">
        <w:rPr>
          <w:rFonts w:eastAsia="Book Antiqua" w:cs="Book Antiqua"/>
        </w:rPr>
        <w:t>have shown</w:t>
      </w:r>
      <w:r w:rsidRPr="00FE3395">
        <w:rPr>
          <w:lang w:val="en-US"/>
        </w:rPr>
        <w:t xml:space="preserve"> in this paper, </w:t>
      </w:r>
      <w:r w:rsidR="00995DA7" w:rsidRPr="00FE3395">
        <w:rPr>
          <w:lang w:val="en-US"/>
        </w:rPr>
        <w:t xml:space="preserve">a </w:t>
      </w:r>
      <w:r w:rsidRPr="00FE3395">
        <w:rPr>
          <w:lang w:val="en-US"/>
        </w:rPr>
        <w:t xml:space="preserve">postoperative presence of </w:t>
      </w:r>
      <w:proofErr w:type="spellStart"/>
      <w:r w:rsidRPr="00FE3395">
        <w:rPr>
          <w:lang w:val="en-US"/>
        </w:rPr>
        <w:t>ctDNA</w:t>
      </w:r>
      <w:proofErr w:type="spellEnd"/>
      <w:r w:rsidRPr="00FE3395">
        <w:rPr>
          <w:lang w:val="en-US"/>
        </w:rPr>
        <w:t xml:space="preserve"> correlates very well with surgery </w:t>
      </w:r>
      <w:proofErr w:type="spellStart"/>
      <w:r w:rsidRPr="00FE3395">
        <w:rPr>
          <w:lang w:val="en-US"/>
        </w:rPr>
        <w:t>radicality</w:t>
      </w:r>
      <w:proofErr w:type="spellEnd"/>
      <w:r w:rsidR="00995DA7" w:rsidRPr="00FE3395">
        <w:rPr>
          <w:lang w:val="en-US"/>
        </w:rPr>
        <w:t>,</w:t>
      </w:r>
      <w:r w:rsidRPr="00FE3395">
        <w:rPr>
          <w:lang w:val="en-US"/>
        </w:rPr>
        <w:t xml:space="preserve"> and its elevated levels in R0 </w:t>
      </w:r>
      <w:r w:rsidR="007B223F" w:rsidRPr="00FE3395">
        <w:rPr>
          <w:lang w:val="en-US"/>
        </w:rPr>
        <w:t xml:space="preserve">and R1 </w:t>
      </w:r>
      <w:r w:rsidRPr="00FE3395">
        <w:rPr>
          <w:lang w:val="en-US"/>
        </w:rPr>
        <w:t xml:space="preserve">resections may signal the occurrence of </w:t>
      </w:r>
      <w:proofErr w:type="spellStart"/>
      <w:r w:rsidR="007B223F" w:rsidRPr="00FE3395">
        <w:rPr>
          <w:lang w:val="en-US"/>
        </w:rPr>
        <w:t>micrometastas</w:t>
      </w:r>
      <w:r w:rsidR="00873F38" w:rsidRPr="00FE3395">
        <w:rPr>
          <w:lang w:val="en-US"/>
        </w:rPr>
        <w:t>e</w:t>
      </w:r>
      <w:r w:rsidR="007B223F" w:rsidRPr="00FE3395">
        <w:rPr>
          <w:lang w:val="en-US"/>
        </w:rPr>
        <w:t>s</w:t>
      </w:r>
      <w:proofErr w:type="spellEnd"/>
      <w:r w:rsidRPr="00FE3395">
        <w:rPr>
          <w:lang w:val="en-US"/>
        </w:rPr>
        <w:t xml:space="preserve"> and thus help to identify patients with an increased risk of early recurrence for a higher frequency of their follow-up assessments or for an indication of adjuvant </w:t>
      </w:r>
      <w:proofErr w:type="gramStart"/>
      <w:r w:rsidRPr="00FE3395">
        <w:rPr>
          <w:lang w:val="en-US"/>
        </w:rPr>
        <w:t>therapy</w:t>
      </w:r>
      <w:r w:rsidR="00BB322B" w:rsidRPr="00FE3395">
        <w:rPr>
          <w:vertAlign w:val="superscript"/>
          <w:lang w:val="en-US"/>
        </w:rPr>
        <w:t>[</w:t>
      </w:r>
      <w:proofErr w:type="gramEnd"/>
      <w:r w:rsidR="00C732CE" w:rsidRPr="00FE3395">
        <w:rPr>
          <w:vertAlign w:val="superscript"/>
          <w:lang w:val="en-US"/>
        </w:rPr>
        <w:t>22</w:t>
      </w:r>
      <w:r w:rsidR="00BB322B" w:rsidRPr="00FE3395">
        <w:rPr>
          <w:vertAlign w:val="superscript"/>
          <w:lang w:val="en-US"/>
        </w:rPr>
        <w:t>-</w:t>
      </w:r>
      <w:r w:rsidR="00C732CE" w:rsidRPr="00FE3395">
        <w:rPr>
          <w:vertAlign w:val="superscript"/>
          <w:lang w:val="en-US"/>
        </w:rPr>
        <w:t>24</w:t>
      </w:r>
      <w:r w:rsidR="00BB322B" w:rsidRPr="00FE3395">
        <w:rPr>
          <w:vertAlign w:val="superscript"/>
          <w:lang w:val="en-US"/>
        </w:rPr>
        <w:t>]</w:t>
      </w:r>
      <w:r w:rsidR="00BB322B" w:rsidRPr="00FE3395">
        <w:rPr>
          <w:lang w:val="en-US"/>
        </w:rPr>
        <w:t xml:space="preserve">. </w:t>
      </w:r>
    </w:p>
    <w:p w14:paraId="6957C82E" w14:textId="173151D3" w:rsidR="00F77F03" w:rsidRPr="00FE3395" w:rsidRDefault="00515B8D" w:rsidP="00023619">
      <w:pPr>
        <w:snapToGrid w:val="0"/>
        <w:spacing w:line="360" w:lineRule="auto"/>
        <w:ind w:firstLineChars="100" w:firstLine="240"/>
        <w:jc w:val="both"/>
        <w:rPr>
          <w:lang w:val="en-US"/>
        </w:rPr>
      </w:pPr>
      <w:r w:rsidRPr="00FE3395">
        <w:rPr>
          <w:lang w:val="en-US"/>
        </w:rPr>
        <w:t xml:space="preserve">To date, only three </w:t>
      </w:r>
      <w:r w:rsidR="003A7015" w:rsidRPr="00FE3395">
        <w:rPr>
          <w:lang w:val="en-US"/>
        </w:rPr>
        <w:t>papers</w:t>
      </w:r>
      <w:r w:rsidRPr="00FE3395">
        <w:rPr>
          <w:lang w:val="en-US"/>
        </w:rPr>
        <w:t xml:space="preserve"> have been published </w:t>
      </w:r>
      <w:r w:rsidR="003A7015" w:rsidRPr="00FE3395">
        <w:rPr>
          <w:lang w:val="en-US"/>
        </w:rPr>
        <w:t xml:space="preserve">studying </w:t>
      </w:r>
      <w:r w:rsidRPr="00FE3395">
        <w:rPr>
          <w:lang w:val="en-US"/>
        </w:rPr>
        <w:t xml:space="preserve">the presence of </w:t>
      </w:r>
      <w:proofErr w:type="spellStart"/>
      <w:r w:rsidRPr="00FE3395">
        <w:rPr>
          <w:lang w:val="en-US"/>
        </w:rPr>
        <w:t>ctDNA</w:t>
      </w:r>
      <w:proofErr w:type="spellEnd"/>
      <w:r w:rsidRPr="00FE3395">
        <w:rPr>
          <w:lang w:val="en-US"/>
        </w:rPr>
        <w:t xml:space="preserve"> immediately after CRC resection.</w:t>
      </w:r>
      <w:r w:rsidR="003A7015" w:rsidRPr="00FE3395">
        <w:rPr>
          <w:lang w:val="en-US"/>
        </w:rPr>
        <w:t xml:space="preserve"> One study </w:t>
      </w:r>
      <w:r w:rsidR="00B96D02" w:rsidRPr="00FE3395">
        <w:rPr>
          <w:lang w:val="en-US"/>
        </w:rPr>
        <w:t xml:space="preserve">in </w:t>
      </w:r>
      <w:r w:rsidR="003A7015" w:rsidRPr="00FE3395">
        <w:rPr>
          <w:lang w:val="en-US"/>
        </w:rPr>
        <w:t xml:space="preserve">2005 focused on </w:t>
      </w:r>
      <w:r w:rsidR="003A7015" w:rsidRPr="00FE3395">
        <w:rPr>
          <w:i/>
          <w:lang w:val="en-US"/>
        </w:rPr>
        <w:t>KRAS</w:t>
      </w:r>
      <w:r w:rsidR="003A7015" w:rsidRPr="00FE3395">
        <w:rPr>
          <w:lang w:val="en-US"/>
        </w:rPr>
        <w:t xml:space="preserve"> mutation persistence in the plasma of patients with colorectal cancer in various stages 3 days from radical surgery. As surprisingly indicated by the results, most patients with preoperatively detected </w:t>
      </w:r>
      <w:r w:rsidR="003A7015" w:rsidRPr="00FE3395">
        <w:rPr>
          <w:i/>
          <w:lang w:val="en-US"/>
        </w:rPr>
        <w:t>KRAS</w:t>
      </w:r>
      <w:r w:rsidR="003A7015" w:rsidRPr="00FE3395">
        <w:rPr>
          <w:lang w:val="en-US"/>
        </w:rPr>
        <w:t xml:space="preserve"> mutation</w:t>
      </w:r>
      <w:r w:rsidR="00B96D02" w:rsidRPr="00FE3395">
        <w:rPr>
          <w:lang w:val="en-US"/>
        </w:rPr>
        <w:t>s</w:t>
      </w:r>
      <w:r w:rsidR="003A7015" w:rsidRPr="00FE3395">
        <w:rPr>
          <w:lang w:val="en-US"/>
        </w:rPr>
        <w:t xml:space="preserve"> in plasma had the same mutation</w:t>
      </w:r>
      <w:r w:rsidR="00B96D02" w:rsidRPr="00FE3395">
        <w:rPr>
          <w:lang w:val="en-US"/>
        </w:rPr>
        <w:t>s</w:t>
      </w:r>
      <w:r w:rsidR="003A7015" w:rsidRPr="00FE3395">
        <w:rPr>
          <w:lang w:val="en-US"/>
        </w:rPr>
        <w:t xml:space="preserve"> detected in plasma</w:t>
      </w:r>
      <w:r w:rsidR="00B96D02" w:rsidRPr="00FE3395">
        <w:rPr>
          <w:lang w:val="en-US"/>
        </w:rPr>
        <w:t>,</w:t>
      </w:r>
      <w:r w:rsidR="003A7015" w:rsidRPr="00FE3395">
        <w:rPr>
          <w:lang w:val="en-US"/>
        </w:rPr>
        <w:t xml:space="preserve"> also 3 days from radical surgery </w:t>
      </w:r>
      <w:r w:rsidR="00BB322B" w:rsidRPr="00FE3395">
        <w:rPr>
          <w:lang w:val="en-US"/>
        </w:rPr>
        <w:t xml:space="preserve">(7/9, 78%). </w:t>
      </w:r>
      <w:r w:rsidR="003A7015" w:rsidRPr="00FE3395">
        <w:rPr>
          <w:lang w:val="en-US"/>
        </w:rPr>
        <w:t xml:space="preserve">Only two patients had no mutation detected in the postoperative period </w:t>
      </w:r>
      <w:r w:rsidR="00BB322B" w:rsidRPr="00FE3395">
        <w:rPr>
          <w:lang w:val="en-US"/>
        </w:rPr>
        <w:t>(2/9, 22%</w:t>
      </w:r>
      <w:proofErr w:type="gramStart"/>
      <w:r w:rsidR="00BB322B" w:rsidRPr="00FE3395">
        <w:rPr>
          <w:lang w:val="en-US"/>
        </w:rPr>
        <w:t>)</w:t>
      </w:r>
      <w:r w:rsidR="00BB322B" w:rsidRPr="00FE3395">
        <w:rPr>
          <w:vertAlign w:val="superscript"/>
          <w:lang w:val="en-US"/>
        </w:rPr>
        <w:t>[</w:t>
      </w:r>
      <w:proofErr w:type="gramEnd"/>
      <w:r w:rsidR="00C732CE" w:rsidRPr="00FE3395">
        <w:rPr>
          <w:vertAlign w:val="superscript"/>
          <w:lang w:val="en-US"/>
        </w:rPr>
        <w:t>25</w:t>
      </w:r>
      <w:r w:rsidR="00BB322B" w:rsidRPr="00FE3395">
        <w:rPr>
          <w:vertAlign w:val="superscript"/>
          <w:lang w:val="en-US"/>
        </w:rPr>
        <w:t>]</w:t>
      </w:r>
      <w:r w:rsidR="00BB322B" w:rsidRPr="00FE3395">
        <w:rPr>
          <w:lang w:val="en-US"/>
        </w:rPr>
        <w:t xml:space="preserve">. </w:t>
      </w:r>
      <w:r w:rsidR="003A7015" w:rsidRPr="00FE3395">
        <w:rPr>
          <w:lang w:val="en-US"/>
        </w:rPr>
        <w:t xml:space="preserve">As mentioned in another study, </w:t>
      </w:r>
      <w:proofErr w:type="spellStart"/>
      <w:r w:rsidR="003A7015" w:rsidRPr="00FE3395">
        <w:rPr>
          <w:lang w:val="en-US"/>
        </w:rPr>
        <w:t>ctDNA</w:t>
      </w:r>
      <w:proofErr w:type="spellEnd"/>
      <w:r w:rsidR="003A7015" w:rsidRPr="00FE3395">
        <w:rPr>
          <w:lang w:val="en-US"/>
        </w:rPr>
        <w:t xml:space="preserve"> can provide information on </w:t>
      </w:r>
      <w:proofErr w:type="spellStart"/>
      <w:r w:rsidR="003A7015" w:rsidRPr="00FE3395">
        <w:rPr>
          <w:lang w:val="en-US"/>
        </w:rPr>
        <w:t>radicality</w:t>
      </w:r>
      <w:proofErr w:type="spellEnd"/>
      <w:r w:rsidR="003A7015" w:rsidRPr="00FE3395">
        <w:rPr>
          <w:lang w:val="en-US"/>
        </w:rPr>
        <w:t xml:space="preserve"> of primary resection of colorectal cancer, which was illustrated </w:t>
      </w:r>
      <w:r w:rsidR="00B96D02" w:rsidRPr="00FE3395">
        <w:rPr>
          <w:lang w:val="en-US"/>
        </w:rPr>
        <w:t xml:space="preserve">in </w:t>
      </w:r>
      <w:r w:rsidR="003A7015" w:rsidRPr="00FE3395">
        <w:rPr>
          <w:lang w:val="en-US"/>
        </w:rPr>
        <w:t xml:space="preserve">the case of a patient where evidence of insufficient </w:t>
      </w:r>
      <w:proofErr w:type="spellStart"/>
      <w:r w:rsidR="003A7015" w:rsidRPr="00FE3395">
        <w:rPr>
          <w:lang w:val="en-US"/>
        </w:rPr>
        <w:t>radicality</w:t>
      </w:r>
      <w:proofErr w:type="spellEnd"/>
      <w:r w:rsidR="003A7015" w:rsidRPr="00FE3395">
        <w:rPr>
          <w:lang w:val="en-US"/>
        </w:rPr>
        <w:t xml:space="preserve"> of the primary surgery was provided based on the presence of postoperative </w:t>
      </w:r>
      <w:proofErr w:type="spellStart"/>
      <w:proofErr w:type="gramStart"/>
      <w:r w:rsidR="003A7015" w:rsidRPr="00FE3395">
        <w:rPr>
          <w:lang w:val="en-US"/>
        </w:rPr>
        <w:t>ctDNA</w:t>
      </w:r>
      <w:proofErr w:type="spellEnd"/>
      <w:r w:rsidR="00BB322B" w:rsidRPr="00FE3395">
        <w:rPr>
          <w:vertAlign w:val="superscript"/>
          <w:lang w:val="en-US"/>
        </w:rPr>
        <w:t>[</w:t>
      </w:r>
      <w:proofErr w:type="gramEnd"/>
      <w:r w:rsidR="00C732CE" w:rsidRPr="00FE3395">
        <w:rPr>
          <w:vertAlign w:val="superscript"/>
          <w:lang w:val="en-US"/>
        </w:rPr>
        <w:t>26</w:t>
      </w:r>
      <w:r w:rsidR="00BB322B" w:rsidRPr="00FE3395">
        <w:rPr>
          <w:vertAlign w:val="superscript"/>
          <w:lang w:val="en-US"/>
        </w:rPr>
        <w:t>]</w:t>
      </w:r>
      <w:r w:rsidR="00BB322B" w:rsidRPr="00FE3395">
        <w:rPr>
          <w:lang w:val="en-US"/>
        </w:rPr>
        <w:t xml:space="preserve">. </w:t>
      </w:r>
      <w:r w:rsidR="000875C7" w:rsidRPr="00FE3395">
        <w:rPr>
          <w:lang w:val="en-US"/>
        </w:rPr>
        <w:t xml:space="preserve">The last study </w:t>
      </w:r>
      <w:r w:rsidR="00B96D02" w:rsidRPr="00FE3395">
        <w:rPr>
          <w:lang w:val="en-US"/>
        </w:rPr>
        <w:t xml:space="preserve">from </w:t>
      </w:r>
      <w:r w:rsidR="000875C7" w:rsidRPr="00FE3395">
        <w:rPr>
          <w:lang w:val="en-US"/>
        </w:rPr>
        <w:t>2016 showed a correlation between R0 resection</w:t>
      </w:r>
      <w:r w:rsidR="00B96D02" w:rsidRPr="00FE3395">
        <w:rPr>
          <w:lang w:val="en-US"/>
        </w:rPr>
        <w:t>s</w:t>
      </w:r>
      <w:r w:rsidR="000875C7" w:rsidRPr="00FE3395">
        <w:rPr>
          <w:lang w:val="en-US"/>
        </w:rPr>
        <w:t xml:space="preserve"> and postoperative </w:t>
      </w:r>
      <w:proofErr w:type="spellStart"/>
      <w:r w:rsidR="000875C7" w:rsidRPr="00FE3395">
        <w:rPr>
          <w:lang w:val="en-US"/>
        </w:rPr>
        <w:t>ctDNA</w:t>
      </w:r>
      <w:proofErr w:type="spellEnd"/>
      <w:r w:rsidR="000875C7" w:rsidRPr="00FE3395">
        <w:rPr>
          <w:lang w:val="en-US"/>
        </w:rPr>
        <w:t xml:space="preserve"> negativity in 75% </w:t>
      </w:r>
      <w:r w:rsidR="00B96D02" w:rsidRPr="00FE3395">
        <w:rPr>
          <w:lang w:val="en-US"/>
        </w:rPr>
        <w:t xml:space="preserve">of </w:t>
      </w:r>
      <w:r w:rsidR="000875C7" w:rsidRPr="00FE3395">
        <w:rPr>
          <w:lang w:val="en-US"/>
        </w:rPr>
        <w:t xml:space="preserve">patients (6/8) and a correlation between R2 resection and postoperative </w:t>
      </w:r>
      <w:proofErr w:type="spellStart"/>
      <w:r w:rsidR="000875C7" w:rsidRPr="00FE3395">
        <w:rPr>
          <w:lang w:val="en-US"/>
        </w:rPr>
        <w:t>ctDNA</w:t>
      </w:r>
      <w:proofErr w:type="spellEnd"/>
      <w:r w:rsidR="000875C7" w:rsidRPr="00FE3395">
        <w:rPr>
          <w:lang w:val="en-US"/>
        </w:rPr>
        <w:t xml:space="preserve"> positivity in 67% </w:t>
      </w:r>
      <w:r w:rsidR="00B96D02" w:rsidRPr="00FE3395">
        <w:rPr>
          <w:lang w:val="en-US"/>
        </w:rPr>
        <w:t xml:space="preserve">of </w:t>
      </w:r>
      <w:r w:rsidR="000875C7" w:rsidRPr="00FE3395">
        <w:rPr>
          <w:lang w:val="en-US"/>
        </w:rPr>
        <w:lastRenderedPageBreak/>
        <w:t xml:space="preserve">patients (2/3), by presenting </w:t>
      </w:r>
      <w:r w:rsidR="00B96D02" w:rsidRPr="00FE3395">
        <w:rPr>
          <w:lang w:val="en-US"/>
        </w:rPr>
        <w:t xml:space="preserve">a </w:t>
      </w:r>
      <w:r w:rsidR="000875C7" w:rsidRPr="00FE3395">
        <w:rPr>
          <w:lang w:val="en-US"/>
        </w:rPr>
        <w:t xml:space="preserve">set of 11 patients with preoperatively positive </w:t>
      </w:r>
      <w:proofErr w:type="spellStart"/>
      <w:r w:rsidR="000875C7" w:rsidRPr="00FE3395">
        <w:rPr>
          <w:lang w:val="en-US"/>
        </w:rPr>
        <w:t>ctDNA</w:t>
      </w:r>
      <w:proofErr w:type="spellEnd"/>
      <w:r w:rsidR="000875C7" w:rsidRPr="00FE3395">
        <w:rPr>
          <w:lang w:val="en-US"/>
        </w:rPr>
        <w:t xml:space="preserve"> results, undergoing R0 (8 times) or R2 (3 times) resection</w:t>
      </w:r>
      <w:r w:rsidR="00BB322B" w:rsidRPr="00FE3395">
        <w:rPr>
          <w:vertAlign w:val="superscript"/>
          <w:lang w:val="en-US"/>
        </w:rPr>
        <w:t>[</w:t>
      </w:r>
      <w:r w:rsidR="00C732CE" w:rsidRPr="00FE3395">
        <w:rPr>
          <w:vertAlign w:val="superscript"/>
          <w:lang w:val="en-US"/>
        </w:rPr>
        <w:t>27</w:t>
      </w:r>
      <w:r w:rsidR="00BB322B" w:rsidRPr="00FE3395">
        <w:rPr>
          <w:vertAlign w:val="superscript"/>
          <w:lang w:val="en-US"/>
        </w:rPr>
        <w:t>]</w:t>
      </w:r>
      <w:r w:rsidR="00BB322B" w:rsidRPr="00FE3395">
        <w:rPr>
          <w:lang w:val="en-US"/>
        </w:rPr>
        <w:t xml:space="preserve">. </w:t>
      </w:r>
    </w:p>
    <w:p w14:paraId="3CEBA8ED" w14:textId="309440B6" w:rsidR="002E1014" w:rsidRPr="00FE3395" w:rsidRDefault="000875C7" w:rsidP="00023619">
      <w:pPr>
        <w:snapToGrid w:val="0"/>
        <w:spacing w:line="360" w:lineRule="auto"/>
        <w:ind w:firstLineChars="100" w:firstLine="240"/>
        <w:jc w:val="both"/>
        <w:rPr>
          <w:lang w:val="en-US"/>
        </w:rPr>
      </w:pPr>
      <w:r w:rsidRPr="00FE3395">
        <w:rPr>
          <w:lang w:val="en-US"/>
        </w:rPr>
        <w:t xml:space="preserve">Compared to the above mentioned studies, our study presents the largest group of patients </w:t>
      </w:r>
      <w:r w:rsidR="00805D35" w:rsidRPr="00FE3395">
        <w:rPr>
          <w:lang w:val="en-US"/>
        </w:rPr>
        <w:t xml:space="preserve">so far </w:t>
      </w:r>
      <w:r w:rsidRPr="00FE3395">
        <w:rPr>
          <w:lang w:val="en-US"/>
        </w:rPr>
        <w:t xml:space="preserve">with preoperatively detected </w:t>
      </w:r>
      <w:proofErr w:type="spellStart"/>
      <w:r w:rsidRPr="00FE3395">
        <w:rPr>
          <w:lang w:val="en-US"/>
        </w:rPr>
        <w:t>ctDNA</w:t>
      </w:r>
      <w:proofErr w:type="spellEnd"/>
      <w:r w:rsidRPr="00FE3395">
        <w:rPr>
          <w:lang w:val="en-US"/>
        </w:rPr>
        <w:t xml:space="preserve"> (</w:t>
      </w:r>
      <w:r w:rsidR="00622DFA" w:rsidRPr="00FE3395">
        <w:rPr>
          <w:lang w:val="en-US"/>
        </w:rPr>
        <w:t xml:space="preserve">47 </w:t>
      </w:r>
      <w:r w:rsidRPr="00FE3395">
        <w:rPr>
          <w:lang w:val="en-US"/>
        </w:rPr>
        <w:t xml:space="preserve">in total) in whom postoperative </w:t>
      </w:r>
      <w:proofErr w:type="spellStart"/>
      <w:r w:rsidRPr="00FE3395">
        <w:rPr>
          <w:lang w:val="en-US"/>
        </w:rPr>
        <w:t>ctDNA</w:t>
      </w:r>
      <w:proofErr w:type="spellEnd"/>
      <w:r w:rsidRPr="00FE3395">
        <w:rPr>
          <w:lang w:val="en-US"/>
        </w:rPr>
        <w:t xml:space="preserve"> correlation with surgery </w:t>
      </w:r>
      <w:proofErr w:type="spellStart"/>
      <w:r w:rsidRPr="00FE3395">
        <w:rPr>
          <w:lang w:val="en-US"/>
        </w:rPr>
        <w:t>radicality</w:t>
      </w:r>
      <w:proofErr w:type="spellEnd"/>
      <w:r w:rsidRPr="00FE3395">
        <w:rPr>
          <w:lang w:val="en-US"/>
        </w:rPr>
        <w:t xml:space="preserve"> was followed, and this study is also the first to report </w:t>
      </w:r>
      <w:proofErr w:type="spellStart"/>
      <w:r w:rsidRPr="00FE3395">
        <w:rPr>
          <w:lang w:val="en-US"/>
        </w:rPr>
        <w:t>ctDNA</w:t>
      </w:r>
      <w:proofErr w:type="spellEnd"/>
      <w:r w:rsidRPr="00FE3395">
        <w:rPr>
          <w:lang w:val="en-US"/>
        </w:rPr>
        <w:t xml:space="preserve"> correlation with R1 resection. </w:t>
      </w:r>
      <w:r w:rsidR="00F77F03" w:rsidRPr="00FE3395">
        <w:rPr>
          <w:lang w:val="en-US"/>
        </w:rPr>
        <w:t>In our group of patients who underwent R1 resection</w:t>
      </w:r>
      <w:r w:rsidR="00805D35" w:rsidRPr="00FE3395">
        <w:rPr>
          <w:lang w:val="en-US"/>
        </w:rPr>
        <w:t>s</w:t>
      </w:r>
      <w:r w:rsidR="00F77F03" w:rsidRPr="00FE3395">
        <w:rPr>
          <w:lang w:val="en-US"/>
        </w:rPr>
        <w:t xml:space="preserve">, more than half of them were postoperative </w:t>
      </w:r>
      <w:proofErr w:type="spellStart"/>
      <w:r w:rsidR="00F77F03" w:rsidRPr="00FE3395">
        <w:rPr>
          <w:lang w:val="en-US"/>
        </w:rPr>
        <w:t>ctDNA</w:t>
      </w:r>
      <w:proofErr w:type="spellEnd"/>
      <w:r w:rsidR="00F77F03" w:rsidRPr="00FE3395">
        <w:rPr>
          <w:lang w:val="en-US"/>
        </w:rPr>
        <w:t xml:space="preserve"> positive. Considering that in these patients</w:t>
      </w:r>
      <w:r w:rsidR="00805D35" w:rsidRPr="00FE3395">
        <w:rPr>
          <w:lang w:val="en-US"/>
        </w:rPr>
        <w:t>,</w:t>
      </w:r>
      <w:r w:rsidR="00F77F03" w:rsidRPr="00FE3395">
        <w:rPr>
          <w:lang w:val="en-US"/>
        </w:rPr>
        <w:t xml:space="preserve"> only a small number of tumor cells </w:t>
      </w:r>
      <w:r w:rsidR="00805D35" w:rsidRPr="00FE3395">
        <w:rPr>
          <w:lang w:val="en-US"/>
        </w:rPr>
        <w:t>were</w:t>
      </w:r>
      <w:r w:rsidR="00F77F03" w:rsidRPr="00FE3395">
        <w:rPr>
          <w:lang w:val="en-US"/>
        </w:rPr>
        <w:t xml:space="preserve"> present in the resection margin that </w:t>
      </w:r>
      <w:r w:rsidR="00805D35" w:rsidRPr="00FE3395">
        <w:rPr>
          <w:lang w:val="en-US"/>
        </w:rPr>
        <w:t xml:space="preserve">they </w:t>
      </w:r>
      <w:r w:rsidR="00F77F03" w:rsidRPr="00FE3395">
        <w:rPr>
          <w:lang w:val="en-US"/>
        </w:rPr>
        <w:t xml:space="preserve">are unlikely to release their DNA into the bloodstream, </w:t>
      </w:r>
      <w:proofErr w:type="spellStart"/>
      <w:r w:rsidR="00F77F03" w:rsidRPr="00FE3395">
        <w:rPr>
          <w:lang w:val="en-US"/>
        </w:rPr>
        <w:t>ctDNA</w:t>
      </w:r>
      <w:proofErr w:type="spellEnd"/>
      <w:r w:rsidR="00F77F03" w:rsidRPr="00FE3395">
        <w:rPr>
          <w:lang w:val="en-US"/>
        </w:rPr>
        <w:t xml:space="preserve"> positivity could indicate that there are still other </w:t>
      </w:r>
      <w:proofErr w:type="spellStart"/>
      <w:r w:rsidR="00F77F03" w:rsidRPr="00FE3395">
        <w:rPr>
          <w:lang w:val="en-US"/>
        </w:rPr>
        <w:t>micrometastases</w:t>
      </w:r>
      <w:proofErr w:type="spellEnd"/>
      <w:r w:rsidR="00F77F03" w:rsidRPr="00FE3395">
        <w:rPr>
          <w:lang w:val="en-US"/>
        </w:rPr>
        <w:t xml:space="preserve"> not detected by imaging met</w:t>
      </w:r>
      <w:r w:rsidR="00805D35" w:rsidRPr="00FE3395">
        <w:rPr>
          <w:lang w:val="en-US"/>
        </w:rPr>
        <w:t xml:space="preserve">hods. This corresponds to </w:t>
      </w:r>
      <w:r w:rsidR="00F77F03" w:rsidRPr="00FE3395">
        <w:rPr>
          <w:lang w:val="en-US"/>
        </w:rPr>
        <w:t>significantly shorter times without recurrence (3</w:t>
      </w:r>
      <w:r w:rsidR="000D2349" w:rsidRPr="00FE3395">
        <w:rPr>
          <w:lang w:val="en-US"/>
        </w:rPr>
        <w:t>, 3, 4</w:t>
      </w:r>
      <w:r w:rsidR="00F77F03" w:rsidRPr="00FE3395">
        <w:rPr>
          <w:lang w:val="en-US"/>
        </w:rPr>
        <w:t xml:space="preserve"> and 7 </w:t>
      </w:r>
      <w:proofErr w:type="spellStart"/>
      <w:r w:rsidR="00F77F03" w:rsidRPr="00FE3395">
        <w:rPr>
          <w:lang w:val="en-US"/>
        </w:rPr>
        <w:t>mo</w:t>
      </w:r>
      <w:proofErr w:type="spellEnd"/>
      <w:r w:rsidR="00F77F03" w:rsidRPr="00FE3395">
        <w:rPr>
          <w:lang w:val="en-US"/>
        </w:rPr>
        <w:t xml:space="preserve">) compared to patients with negative postoperative </w:t>
      </w:r>
      <w:proofErr w:type="spellStart"/>
      <w:r w:rsidR="00F77F03" w:rsidRPr="00FE3395">
        <w:rPr>
          <w:lang w:val="en-US"/>
        </w:rPr>
        <w:t>ctDNA</w:t>
      </w:r>
      <w:proofErr w:type="spellEnd"/>
      <w:r w:rsidR="00F77F03" w:rsidRPr="00FE3395">
        <w:rPr>
          <w:lang w:val="en-US"/>
        </w:rPr>
        <w:t xml:space="preserve"> (7 and 22 </w:t>
      </w:r>
      <w:proofErr w:type="spellStart"/>
      <w:r w:rsidR="00F77F03" w:rsidRPr="00FE3395">
        <w:rPr>
          <w:lang w:val="en-US"/>
        </w:rPr>
        <w:t>mo</w:t>
      </w:r>
      <w:proofErr w:type="spellEnd"/>
      <w:r w:rsidR="00F77F03" w:rsidRPr="00FE3395">
        <w:rPr>
          <w:lang w:val="en-US"/>
        </w:rPr>
        <w:t xml:space="preserve">). The presence of </w:t>
      </w:r>
      <w:proofErr w:type="spellStart"/>
      <w:r w:rsidR="00F77F03" w:rsidRPr="00FE3395">
        <w:rPr>
          <w:lang w:val="en-US"/>
        </w:rPr>
        <w:t>micrometastases</w:t>
      </w:r>
      <w:proofErr w:type="spellEnd"/>
      <w:r w:rsidR="00F77F03" w:rsidRPr="00FE3395">
        <w:rPr>
          <w:lang w:val="en-US"/>
        </w:rPr>
        <w:t xml:space="preserve"> was </w:t>
      </w:r>
      <w:r w:rsidR="00805D35" w:rsidRPr="00FE3395">
        <w:rPr>
          <w:lang w:val="en-US"/>
        </w:rPr>
        <w:t xml:space="preserve">also </w:t>
      </w:r>
      <w:r w:rsidR="00F77F03" w:rsidRPr="00FE3395">
        <w:rPr>
          <w:lang w:val="en-US"/>
        </w:rPr>
        <w:t xml:space="preserve">probably recognized in two postoperative </w:t>
      </w:r>
      <w:proofErr w:type="spellStart"/>
      <w:r w:rsidR="00F77F03" w:rsidRPr="00FE3395">
        <w:rPr>
          <w:lang w:val="en-US"/>
        </w:rPr>
        <w:t>ctDNA</w:t>
      </w:r>
      <w:proofErr w:type="spellEnd"/>
      <w:r w:rsidR="00F77F03" w:rsidRPr="00FE3395">
        <w:rPr>
          <w:lang w:val="en-US"/>
        </w:rPr>
        <w:t xml:space="preserve">-positive patients undergoing R0 resection, as their time to recurrence was </w:t>
      </w:r>
      <w:r w:rsidR="00805D35" w:rsidRPr="00FE3395">
        <w:rPr>
          <w:lang w:val="en-US"/>
        </w:rPr>
        <w:t xml:space="preserve">also </w:t>
      </w:r>
      <w:r w:rsidR="00F77F03" w:rsidRPr="00FE3395">
        <w:rPr>
          <w:lang w:val="en-US"/>
        </w:rPr>
        <w:t xml:space="preserve">very short (6 </w:t>
      </w:r>
      <w:proofErr w:type="spellStart"/>
      <w:r w:rsidR="00F77F03" w:rsidRPr="00FE3395">
        <w:rPr>
          <w:lang w:val="en-US"/>
        </w:rPr>
        <w:t>mo</w:t>
      </w:r>
      <w:proofErr w:type="spellEnd"/>
      <w:r w:rsidR="00F77F03" w:rsidRPr="00FE3395">
        <w:rPr>
          <w:lang w:val="en-US"/>
        </w:rPr>
        <w:t xml:space="preserve"> both)</w:t>
      </w:r>
      <w:r w:rsidR="00805D35" w:rsidRPr="00FE3395">
        <w:rPr>
          <w:lang w:val="en-US"/>
        </w:rPr>
        <w:t xml:space="preserve"> when</w:t>
      </w:r>
      <w:r w:rsidR="00F77F03" w:rsidRPr="00FE3395">
        <w:rPr>
          <w:lang w:val="en-US"/>
        </w:rPr>
        <w:t xml:space="preserve"> compared to patients with nega</w:t>
      </w:r>
      <w:r w:rsidR="00AA5496" w:rsidRPr="00FE3395">
        <w:rPr>
          <w:lang w:val="en-US"/>
        </w:rPr>
        <w:t xml:space="preserve">tive R0 postoperative </w:t>
      </w:r>
      <w:proofErr w:type="spellStart"/>
      <w:r w:rsidR="00AA5496" w:rsidRPr="00FE3395">
        <w:rPr>
          <w:lang w:val="en-US"/>
        </w:rPr>
        <w:t>ctDNA</w:t>
      </w:r>
      <w:proofErr w:type="spellEnd"/>
      <w:r w:rsidR="00AA5496" w:rsidRPr="00FE3395">
        <w:rPr>
          <w:lang w:val="en-US"/>
        </w:rPr>
        <w:t xml:space="preserve"> (14 times</w:t>
      </w:r>
      <w:r w:rsidR="00F77F03" w:rsidRPr="00FE3395">
        <w:rPr>
          <w:lang w:val="en-US"/>
        </w:rPr>
        <w:t xml:space="preserve"> recurrence after 4-22 </w:t>
      </w:r>
      <w:proofErr w:type="spellStart"/>
      <w:r w:rsidR="00F77F03" w:rsidRPr="00FE3395">
        <w:rPr>
          <w:lang w:val="en-US"/>
        </w:rPr>
        <w:t>mo</w:t>
      </w:r>
      <w:proofErr w:type="spellEnd"/>
      <w:r w:rsidR="00F77F03" w:rsidRPr="00FE3395">
        <w:rPr>
          <w:lang w:val="en-US"/>
        </w:rPr>
        <w:t>, 10</w:t>
      </w:r>
      <w:r w:rsidR="00AA5496" w:rsidRPr="00FE3395">
        <w:rPr>
          <w:lang w:val="en-US"/>
        </w:rPr>
        <w:t xml:space="preserve"> times</w:t>
      </w:r>
      <w:r w:rsidR="00F77F03" w:rsidRPr="00FE3395">
        <w:rPr>
          <w:lang w:val="en-US"/>
        </w:rPr>
        <w:t xml:space="preserve"> no recurrence in surveillance 6-36 </w:t>
      </w:r>
      <w:proofErr w:type="spellStart"/>
      <w:r w:rsidR="00F77F03" w:rsidRPr="00FE3395">
        <w:rPr>
          <w:lang w:val="en-US"/>
        </w:rPr>
        <w:t>mo</w:t>
      </w:r>
      <w:proofErr w:type="spellEnd"/>
      <w:r w:rsidR="00F77F03" w:rsidRPr="00FE3395">
        <w:rPr>
          <w:lang w:val="en-US"/>
        </w:rPr>
        <w:t>).</w:t>
      </w:r>
      <w:r w:rsidR="00805D35" w:rsidRPr="00FE3395">
        <w:rPr>
          <w:lang w:val="en-US"/>
        </w:rPr>
        <w:t xml:space="preserve"> </w:t>
      </w:r>
      <w:r w:rsidRPr="00FE3395">
        <w:rPr>
          <w:lang w:val="en-US"/>
        </w:rPr>
        <w:t xml:space="preserve">Unlike other studies, postoperative </w:t>
      </w:r>
      <w:proofErr w:type="spellStart"/>
      <w:r w:rsidRPr="00FE3395">
        <w:rPr>
          <w:lang w:val="en-US"/>
        </w:rPr>
        <w:t>ctDNA</w:t>
      </w:r>
      <w:proofErr w:type="spellEnd"/>
      <w:r w:rsidRPr="00FE3395">
        <w:rPr>
          <w:lang w:val="en-US"/>
        </w:rPr>
        <w:t xml:space="preserve"> positivity was captured in all R2 resections (</w:t>
      </w:r>
      <w:r w:rsidR="00622DFA" w:rsidRPr="00FE3395">
        <w:rPr>
          <w:lang w:val="en-US"/>
        </w:rPr>
        <w:t>15</w:t>
      </w:r>
      <w:r w:rsidRPr="00FE3395">
        <w:rPr>
          <w:lang w:val="en-US"/>
        </w:rPr>
        <w:t>/1</w:t>
      </w:r>
      <w:r w:rsidR="00622DFA" w:rsidRPr="00FE3395">
        <w:rPr>
          <w:lang w:val="en-US"/>
        </w:rPr>
        <w:t>5</w:t>
      </w:r>
      <w:r w:rsidRPr="00FE3395">
        <w:rPr>
          <w:lang w:val="en-US"/>
        </w:rPr>
        <w:t xml:space="preserve">, 100%) in our study, which may be due to the sensitivity of the used detection methods. Our DCE method provides the </w:t>
      </w:r>
      <w:r w:rsidR="00B376CB" w:rsidRPr="00FE3395">
        <w:rPr>
          <w:lang w:val="en-US"/>
        </w:rPr>
        <w:t>limit of detection (</w:t>
      </w:r>
      <w:r w:rsidR="00BB322B" w:rsidRPr="00FE3395">
        <w:rPr>
          <w:lang w:val="en-US"/>
        </w:rPr>
        <w:t>LOD</w:t>
      </w:r>
      <w:r w:rsidR="00B376CB" w:rsidRPr="00FE3395">
        <w:rPr>
          <w:lang w:val="en-US"/>
        </w:rPr>
        <w:t>)</w:t>
      </w:r>
      <w:r w:rsidR="00BB322B" w:rsidRPr="00FE3395">
        <w:rPr>
          <w:lang w:val="en-US"/>
        </w:rPr>
        <w:t xml:space="preserve"> </w:t>
      </w:r>
      <w:r w:rsidRPr="00FE3395">
        <w:rPr>
          <w:lang w:val="en-US"/>
        </w:rPr>
        <w:t xml:space="preserve">of </w:t>
      </w:r>
      <w:r w:rsidR="00BB322B" w:rsidRPr="00FE3395">
        <w:rPr>
          <w:lang w:val="en-US"/>
        </w:rPr>
        <w:t>0.03</w:t>
      </w:r>
      <w:r w:rsidR="009E2EB3" w:rsidRPr="00FE3395">
        <w:rPr>
          <w:lang w:val="en-US"/>
        </w:rPr>
        <w:t>%</w:t>
      </w:r>
      <w:r w:rsidR="009E2EB3">
        <w:rPr>
          <w:lang w:val="en-US"/>
        </w:rPr>
        <w:t>-</w:t>
      </w:r>
      <w:r w:rsidR="00BB322B" w:rsidRPr="00FE3395">
        <w:rPr>
          <w:lang w:val="en-US"/>
        </w:rPr>
        <w:t>1% (</w:t>
      </w:r>
      <w:r w:rsidRPr="00FE3395">
        <w:rPr>
          <w:lang w:val="en-US"/>
        </w:rPr>
        <w:t xml:space="preserve">see Table </w:t>
      </w:r>
      <w:r w:rsidR="00BB322B" w:rsidRPr="00FE3395">
        <w:rPr>
          <w:lang w:val="en-US"/>
        </w:rPr>
        <w:t xml:space="preserve">1), </w:t>
      </w:r>
      <w:r w:rsidRPr="00FE3395">
        <w:rPr>
          <w:lang w:val="en-US"/>
        </w:rPr>
        <w:t xml:space="preserve">while the studies referred to above used the </w:t>
      </w:r>
      <w:r w:rsidR="00BB322B" w:rsidRPr="00FE3395">
        <w:rPr>
          <w:lang w:val="en-US"/>
        </w:rPr>
        <w:t xml:space="preserve">Temperature </w:t>
      </w:r>
      <w:r w:rsidR="002E1014" w:rsidRPr="00FE3395">
        <w:rPr>
          <w:lang w:val="en-US"/>
        </w:rPr>
        <w:t>G</w:t>
      </w:r>
      <w:r w:rsidR="00BB322B" w:rsidRPr="00FE3395">
        <w:rPr>
          <w:lang w:val="en-US"/>
        </w:rPr>
        <w:t xml:space="preserve">radient </w:t>
      </w:r>
      <w:r w:rsidR="002E1014" w:rsidRPr="00FE3395">
        <w:rPr>
          <w:lang w:val="en-US"/>
        </w:rPr>
        <w:t>G</w:t>
      </w:r>
      <w:r w:rsidR="00BB322B" w:rsidRPr="00FE3395">
        <w:rPr>
          <w:lang w:val="en-US"/>
        </w:rPr>
        <w:t xml:space="preserve">el </w:t>
      </w:r>
      <w:r w:rsidR="002E1014" w:rsidRPr="00FE3395">
        <w:rPr>
          <w:lang w:val="en-US"/>
        </w:rPr>
        <w:t>E</w:t>
      </w:r>
      <w:r w:rsidR="00BB322B" w:rsidRPr="00FE3395">
        <w:rPr>
          <w:lang w:val="en-US"/>
        </w:rPr>
        <w:t xml:space="preserve">lectrophoresis </w:t>
      </w:r>
      <w:r w:rsidRPr="00FE3395">
        <w:rPr>
          <w:lang w:val="en-US"/>
        </w:rPr>
        <w:t xml:space="preserve">method with </w:t>
      </w:r>
      <w:r w:rsidR="00BB322B" w:rsidRPr="00FE3395">
        <w:rPr>
          <w:lang w:val="en-US"/>
        </w:rPr>
        <w:t>LOD 1</w:t>
      </w:r>
      <w:r w:rsidR="008D31F5" w:rsidRPr="00FE3395">
        <w:rPr>
          <w:lang w:val="en-US"/>
        </w:rPr>
        <w:t>%</w:t>
      </w:r>
      <w:r w:rsidR="008D31F5">
        <w:rPr>
          <w:lang w:val="en-US"/>
        </w:rPr>
        <w:t>-</w:t>
      </w:r>
      <w:r w:rsidR="00BB322B" w:rsidRPr="00FE3395">
        <w:rPr>
          <w:lang w:val="en-US"/>
        </w:rPr>
        <w:t>5%</w:t>
      </w:r>
      <w:r w:rsidR="00BB322B" w:rsidRPr="00FE3395">
        <w:rPr>
          <w:vertAlign w:val="superscript"/>
          <w:lang w:val="en-US"/>
        </w:rPr>
        <w:t>[</w:t>
      </w:r>
      <w:r w:rsidR="00C732CE" w:rsidRPr="00FE3395">
        <w:rPr>
          <w:vertAlign w:val="superscript"/>
          <w:lang w:val="en-US"/>
        </w:rPr>
        <w:t>28</w:t>
      </w:r>
      <w:r w:rsidR="00BB322B" w:rsidRPr="00FE3395">
        <w:rPr>
          <w:vertAlign w:val="superscript"/>
          <w:lang w:val="en-US"/>
        </w:rPr>
        <w:t>]</w:t>
      </w:r>
      <w:r w:rsidR="00BB322B" w:rsidRPr="00FE3395">
        <w:rPr>
          <w:lang w:val="en-US"/>
        </w:rPr>
        <w:t xml:space="preserve"> </w:t>
      </w:r>
      <w:r w:rsidR="002E1014" w:rsidRPr="00FE3395">
        <w:rPr>
          <w:lang w:val="en-US"/>
        </w:rPr>
        <w:t xml:space="preserve">and the </w:t>
      </w:r>
      <w:r w:rsidR="00BB322B" w:rsidRPr="00FE3395">
        <w:rPr>
          <w:lang w:val="en-US"/>
        </w:rPr>
        <w:t xml:space="preserve">Quantitative </w:t>
      </w:r>
      <w:r w:rsidR="002E1014" w:rsidRPr="00FE3395">
        <w:rPr>
          <w:lang w:val="en-US"/>
        </w:rPr>
        <w:t>P</w:t>
      </w:r>
      <w:r w:rsidR="00BB322B" w:rsidRPr="00FE3395">
        <w:rPr>
          <w:lang w:val="en-US"/>
        </w:rPr>
        <w:t xml:space="preserve">olymerase </w:t>
      </w:r>
      <w:r w:rsidR="002E1014" w:rsidRPr="00FE3395">
        <w:rPr>
          <w:lang w:val="en-US"/>
        </w:rPr>
        <w:t>C</w:t>
      </w:r>
      <w:r w:rsidR="00BB322B" w:rsidRPr="00FE3395">
        <w:rPr>
          <w:lang w:val="en-US"/>
        </w:rPr>
        <w:t xml:space="preserve">hain </w:t>
      </w:r>
      <w:r w:rsidR="002E1014" w:rsidRPr="00FE3395">
        <w:rPr>
          <w:lang w:val="en-US"/>
        </w:rPr>
        <w:t>R</w:t>
      </w:r>
      <w:r w:rsidR="00BB322B" w:rsidRPr="00FE3395">
        <w:rPr>
          <w:lang w:val="en-US"/>
        </w:rPr>
        <w:t xml:space="preserve">eaction assay based on allele-specific PCR </w:t>
      </w:r>
      <w:r w:rsidR="002E1014" w:rsidRPr="00FE3395">
        <w:rPr>
          <w:lang w:val="en-US"/>
        </w:rPr>
        <w:t xml:space="preserve">with </w:t>
      </w:r>
      <w:r w:rsidR="00BB322B" w:rsidRPr="00FE3395">
        <w:rPr>
          <w:lang w:val="en-US"/>
        </w:rPr>
        <w:t>LOD 1</w:t>
      </w:r>
      <w:r w:rsidR="009E2EB3" w:rsidRPr="00FE3395">
        <w:rPr>
          <w:lang w:val="en-US"/>
        </w:rPr>
        <w:t>%</w:t>
      </w:r>
      <w:r w:rsidR="009E2EB3">
        <w:rPr>
          <w:lang w:val="en-US"/>
        </w:rPr>
        <w:t>-</w:t>
      </w:r>
      <w:r w:rsidR="00BB322B" w:rsidRPr="00FE3395">
        <w:rPr>
          <w:lang w:val="en-US"/>
        </w:rPr>
        <w:t>2%</w:t>
      </w:r>
      <w:r w:rsidR="00BB322B" w:rsidRPr="00FE3395">
        <w:rPr>
          <w:vertAlign w:val="superscript"/>
          <w:lang w:val="en-US"/>
        </w:rPr>
        <w:t>[</w:t>
      </w:r>
      <w:r w:rsidR="00C732CE" w:rsidRPr="00FE3395">
        <w:rPr>
          <w:vertAlign w:val="superscript"/>
          <w:lang w:val="en-US"/>
        </w:rPr>
        <w:t>29</w:t>
      </w:r>
      <w:r w:rsidR="00BB322B" w:rsidRPr="00FE3395">
        <w:rPr>
          <w:vertAlign w:val="superscript"/>
          <w:lang w:val="en-US"/>
        </w:rPr>
        <w:t>]</w:t>
      </w:r>
      <w:r w:rsidR="00BB322B" w:rsidRPr="00FE3395">
        <w:rPr>
          <w:lang w:val="en-US"/>
        </w:rPr>
        <w:t xml:space="preserve">. </w:t>
      </w:r>
    </w:p>
    <w:p w14:paraId="37BC5C7F" w14:textId="6E3016D5" w:rsidR="00BB322B" w:rsidRPr="00FE3395" w:rsidRDefault="002E1014" w:rsidP="00023619">
      <w:pPr>
        <w:snapToGrid w:val="0"/>
        <w:spacing w:line="360" w:lineRule="auto"/>
        <w:ind w:firstLineChars="100" w:firstLine="240"/>
        <w:jc w:val="both"/>
        <w:rPr>
          <w:lang w:val="en-US"/>
        </w:rPr>
      </w:pPr>
      <w:r w:rsidRPr="00FE3395">
        <w:rPr>
          <w:lang w:val="en-US"/>
        </w:rPr>
        <w:t xml:space="preserve">Liver metastatic recurrence occurs </w:t>
      </w:r>
      <w:r w:rsidR="00CB2053" w:rsidRPr="00FE3395">
        <w:rPr>
          <w:lang w:val="en-US"/>
        </w:rPr>
        <w:t xml:space="preserve">in </w:t>
      </w:r>
      <w:r w:rsidRPr="00FE3395">
        <w:rPr>
          <w:lang w:val="en-US"/>
        </w:rPr>
        <w:t xml:space="preserve">approximately 50% </w:t>
      </w:r>
      <w:r w:rsidR="00CB2053" w:rsidRPr="00FE3395">
        <w:rPr>
          <w:lang w:val="en-US"/>
        </w:rPr>
        <w:t xml:space="preserve">of </w:t>
      </w:r>
      <w:r w:rsidRPr="00FE3395">
        <w:rPr>
          <w:lang w:val="en-US"/>
        </w:rPr>
        <w:t xml:space="preserve">patients undergoing </w:t>
      </w:r>
      <w:proofErr w:type="spellStart"/>
      <w:r w:rsidRPr="00FE3395">
        <w:rPr>
          <w:lang w:val="en-US"/>
        </w:rPr>
        <w:t>hepatectomy</w:t>
      </w:r>
      <w:proofErr w:type="spellEnd"/>
      <w:r w:rsidRPr="00FE3395">
        <w:rPr>
          <w:lang w:val="en-US"/>
        </w:rPr>
        <w:t xml:space="preserve">, while 12% have a recurrence more than once. Considering that repeated </w:t>
      </w:r>
      <w:proofErr w:type="spellStart"/>
      <w:r w:rsidRPr="00FE3395">
        <w:rPr>
          <w:lang w:val="en-US"/>
        </w:rPr>
        <w:t>hepatectomy</w:t>
      </w:r>
      <w:proofErr w:type="spellEnd"/>
      <w:r w:rsidRPr="00FE3395">
        <w:rPr>
          <w:lang w:val="en-US"/>
        </w:rPr>
        <w:t xml:space="preserve"> combined with systemic therapy may improve overall survival of these </w:t>
      </w:r>
      <w:proofErr w:type="gramStart"/>
      <w:r w:rsidRPr="00FE3395">
        <w:rPr>
          <w:lang w:val="en-US"/>
        </w:rPr>
        <w:t>patients</w:t>
      </w:r>
      <w:r w:rsidR="00BB322B" w:rsidRPr="00FE3395">
        <w:rPr>
          <w:vertAlign w:val="superscript"/>
          <w:lang w:val="en-US"/>
        </w:rPr>
        <w:t>[</w:t>
      </w:r>
      <w:proofErr w:type="gramEnd"/>
      <w:r w:rsidR="00C732CE" w:rsidRPr="00FE3395">
        <w:rPr>
          <w:vertAlign w:val="superscript"/>
          <w:lang w:val="en-US"/>
        </w:rPr>
        <w:t>30</w:t>
      </w:r>
      <w:r w:rsidR="00BB322B" w:rsidRPr="00FE3395">
        <w:rPr>
          <w:vertAlign w:val="superscript"/>
          <w:lang w:val="en-US"/>
        </w:rPr>
        <w:t>-</w:t>
      </w:r>
      <w:r w:rsidR="00C732CE" w:rsidRPr="00FE3395">
        <w:rPr>
          <w:vertAlign w:val="superscript"/>
          <w:lang w:val="en-US"/>
        </w:rPr>
        <w:t>32</w:t>
      </w:r>
      <w:r w:rsidR="00BB322B" w:rsidRPr="00FE3395">
        <w:rPr>
          <w:vertAlign w:val="superscript"/>
          <w:lang w:val="en-US"/>
        </w:rPr>
        <w:t>]</w:t>
      </w:r>
      <w:r w:rsidR="00BB322B" w:rsidRPr="00FE3395">
        <w:rPr>
          <w:lang w:val="en-US"/>
        </w:rPr>
        <w:t xml:space="preserve">, </w:t>
      </w:r>
      <w:r w:rsidRPr="00FE3395">
        <w:rPr>
          <w:lang w:val="en-US"/>
        </w:rPr>
        <w:t>efficient follow-up</w:t>
      </w:r>
      <w:r w:rsidR="00CB2053" w:rsidRPr="00FE3395">
        <w:rPr>
          <w:lang w:val="en-US"/>
        </w:rPr>
        <w:t>s</w:t>
      </w:r>
      <w:r w:rsidRPr="00FE3395">
        <w:rPr>
          <w:lang w:val="en-US"/>
        </w:rPr>
        <w:t xml:space="preserve"> for </w:t>
      </w:r>
      <w:r w:rsidR="00CB2053" w:rsidRPr="00FE3395">
        <w:rPr>
          <w:rFonts w:eastAsia="Book Antiqua" w:cs="Book Antiqua"/>
        </w:rPr>
        <w:t>the</w:t>
      </w:r>
      <w:r w:rsidRPr="00FE3395">
        <w:rPr>
          <w:lang w:val="en-US"/>
        </w:rPr>
        <w:t xml:space="preserve"> early detection of recurrence is very important</w:t>
      </w:r>
      <w:r w:rsidR="00BB322B" w:rsidRPr="00FE3395">
        <w:rPr>
          <w:vertAlign w:val="superscript"/>
          <w:lang w:val="en-US"/>
        </w:rPr>
        <w:t>[</w:t>
      </w:r>
      <w:r w:rsidR="00C732CE" w:rsidRPr="00FE3395">
        <w:rPr>
          <w:vertAlign w:val="superscript"/>
          <w:lang w:val="en-US"/>
        </w:rPr>
        <w:t>33</w:t>
      </w:r>
      <w:r w:rsidR="00BB322B" w:rsidRPr="00FE3395">
        <w:rPr>
          <w:vertAlign w:val="superscript"/>
          <w:lang w:val="en-US"/>
        </w:rPr>
        <w:t>]</w:t>
      </w:r>
      <w:r w:rsidR="00BB322B" w:rsidRPr="00FE3395">
        <w:rPr>
          <w:lang w:val="en-US"/>
        </w:rPr>
        <w:t xml:space="preserve">. </w:t>
      </w:r>
    </w:p>
    <w:p w14:paraId="50354A27" w14:textId="262AF42D" w:rsidR="00E16DB3" w:rsidRPr="00FE3395" w:rsidRDefault="002D6022" w:rsidP="00023619">
      <w:pPr>
        <w:snapToGrid w:val="0"/>
        <w:spacing w:line="360" w:lineRule="auto"/>
        <w:ind w:firstLineChars="100" w:firstLine="240"/>
        <w:jc w:val="both"/>
        <w:rPr>
          <w:lang w:val="en-US"/>
        </w:rPr>
      </w:pPr>
      <w:r w:rsidRPr="00FE3395">
        <w:rPr>
          <w:color w:val="000000" w:themeColor="text1"/>
          <w:shd w:val="clear" w:color="auto" w:fill="FFFFFF"/>
        </w:rPr>
        <w:t>T</w:t>
      </w:r>
      <w:r w:rsidR="00BF7BE5" w:rsidRPr="00FE3395">
        <w:rPr>
          <w:color w:val="000000" w:themeColor="text1"/>
          <w:shd w:val="clear" w:color="auto" w:fill="FFFFFF"/>
        </w:rPr>
        <w:t>umor marker</w:t>
      </w:r>
      <w:r w:rsidR="00D10B85" w:rsidRPr="00FE3395">
        <w:rPr>
          <w:color w:val="000000" w:themeColor="text1"/>
          <w:shd w:val="clear" w:color="auto" w:fill="FFFFFF"/>
        </w:rPr>
        <w:t>s</w:t>
      </w:r>
      <w:r w:rsidR="00BF7BE5" w:rsidRPr="00FE3395">
        <w:rPr>
          <w:color w:val="000000" w:themeColor="text1"/>
          <w:shd w:val="clear" w:color="auto" w:fill="FFFFFF"/>
        </w:rPr>
        <w:t xml:space="preserve"> </w:t>
      </w:r>
      <w:r w:rsidR="00D10B85" w:rsidRPr="00FE3395">
        <w:rPr>
          <w:color w:val="000000" w:themeColor="text1"/>
          <w:shd w:val="clear" w:color="auto" w:fill="FFFFFF"/>
        </w:rPr>
        <w:t>are commonly used for follow-up</w:t>
      </w:r>
      <w:r w:rsidR="00C4767C" w:rsidRPr="00FE3395">
        <w:rPr>
          <w:color w:val="000000" w:themeColor="text1"/>
          <w:shd w:val="clear" w:color="auto" w:fill="FFFFFF"/>
        </w:rPr>
        <w:t>s</w:t>
      </w:r>
      <w:r w:rsidR="00D10B85" w:rsidRPr="00FE3395">
        <w:rPr>
          <w:color w:val="000000" w:themeColor="text1"/>
          <w:shd w:val="clear" w:color="auto" w:fill="FFFFFF"/>
        </w:rPr>
        <w:t xml:space="preserve">, but </w:t>
      </w:r>
      <w:r w:rsidRPr="00FE3395">
        <w:rPr>
          <w:color w:val="000000" w:themeColor="text1"/>
          <w:shd w:val="clear" w:color="auto" w:fill="FFFFFF"/>
        </w:rPr>
        <w:t>so far</w:t>
      </w:r>
      <w:r w:rsidR="00D10B85" w:rsidRPr="00FE3395">
        <w:rPr>
          <w:color w:val="000000" w:themeColor="text1"/>
          <w:shd w:val="clear" w:color="auto" w:fill="FFFFFF"/>
        </w:rPr>
        <w:t xml:space="preserve"> </w:t>
      </w:r>
      <w:r w:rsidR="00BF7BE5" w:rsidRPr="00FE3395">
        <w:rPr>
          <w:color w:val="000000" w:themeColor="text1"/>
          <w:shd w:val="clear" w:color="auto" w:fill="FFFFFF"/>
        </w:rPr>
        <w:t>cannot be used alone to diagnose r</w:t>
      </w:r>
      <w:r w:rsidRPr="00FE3395">
        <w:rPr>
          <w:color w:val="000000" w:themeColor="text1"/>
          <w:shd w:val="clear" w:color="auto" w:fill="FFFFFF"/>
        </w:rPr>
        <w:t>ecurrence</w:t>
      </w:r>
      <w:r w:rsidR="00C4767C" w:rsidRPr="00FE3395">
        <w:rPr>
          <w:color w:val="000000" w:themeColor="text1"/>
          <w:shd w:val="clear" w:color="auto" w:fill="FFFFFF"/>
        </w:rPr>
        <w:t>,</w:t>
      </w:r>
      <w:r w:rsidRPr="00FE3395">
        <w:rPr>
          <w:color w:val="000000" w:themeColor="text1"/>
          <w:shd w:val="clear" w:color="auto" w:fill="FFFFFF"/>
        </w:rPr>
        <w:t xml:space="preserve"> and i</w:t>
      </w:r>
      <w:r w:rsidR="00BF7BE5" w:rsidRPr="00FE3395">
        <w:rPr>
          <w:color w:val="000000" w:themeColor="text1"/>
          <w:shd w:val="clear" w:color="auto" w:fill="FFFFFF"/>
        </w:rPr>
        <w:t xml:space="preserve">maging </w:t>
      </w:r>
      <w:r w:rsidRPr="00FE3395">
        <w:rPr>
          <w:color w:val="000000" w:themeColor="text1"/>
          <w:shd w:val="clear" w:color="auto" w:fill="FFFFFF"/>
        </w:rPr>
        <w:t>methods</w:t>
      </w:r>
      <w:r w:rsidR="00D10B85" w:rsidRPr="00FE3395">
        <w:rPr>
          <w:color w:val="000000" w:themeColor="text1"/>
          <w:shd w:val="clear" w:color="auto" w:fill="FFFFFF"/>
        </w:rPr>
        <w:t xml:space="preserve"> </w:t>
      </w:r>
      <w:r w:rsidR="00BF7BE5" w:rsidRPr="00FE3395">
        <w:rPr>
          <w:color w:val="000000" w:themeColor="text1"/>
          <w:shd w:val="clear" w:color="auto" w:fill="FFFFFF"/>
        </w:rPr>
        <w:t xml:space="preserve">sometimes </w:t>
      </w:r>
      <w:r w:rsidR="00C02DB3" w:rsidRPr="00FE3395">
        <w:rPr>
          <w:color w:val="000000" w:themeColor="text1"/>
          <w:shd w:val="clear" w:color="auto" w:fill="FFFFFF"/>
        </w:rPr>
        <w:t>do not recognize small foci</w:t>
      </w:r>
      <w:r w:rsidR="00226908" w:rsidRPr="00FE3395">
        <w:rPr>
          <w:color w:val="000000" w:themeColor="text1"/>
          <w:shd w:val="clear" w:color="auto" w:fill="FFFFFF"/>
        </w:rPr>
        <w:t xml:space="preserve"> (micrometastases) or</w:t>
      </w:r>
      <w:r w:rsidR="00C4767C" w:rsidRPr="00FE3395">
        <w:rPr>
          <w:color w:val="000000" w:themeColor="text1"/>
          <w:shd w:val="clear" w:color="auto" w:fill="FFFFFF"/>
        </w:rPr>
        <w:t>,</w:t>
      </w:r>
      <w:r w:rsidR="00226908" w:rsidRPr="00FE3395">
        <w:rPr>
          <w:color w:val="000000" w:themeColor="text1"/>
          <w:shd w:val="clear" w:color="auto" w:fill="FFFFFF"/>
        </w:rPr>
        <w:t xml:space="preserve"> on the contrary</w:t>
      </w:r>
      <w:r w:rsidR="00C4767C" w:rsidRPr="00FE3395">
        <w:rPr>
          <w:color w:val="000000" w:themeColor="text1"/>
          <w:shd w:val="clear" w:color="auto" w:fill="FFFFFF"/>
        </w:rPr>
        <w:t>,</w:t>
      </w:r>
      <w:r w:rsidR="00226908" w:rsidRPr="00FE3395">
        <w:rPr>
          <w:color w:val="000000" w:themeColor="text1"/>
          <w:shd w:val="clear" w:color="auto" w:fill="FFFFFF"/>
        </w:rPr>
        <w:t xml:space="preserve"> </w:t>
      </w:r>
      <w:r w:rsidR="00BF7BE5" w:rsidRPr="00FE3395">
        <w:rPr>
          <w:color w:val="000000" w:themeColor="text1"/>
          <w:shd w:val="clear" w:color="auto" w:fill="FFFFFF"/>
        </w:rPr>
        <w:t xml:space="preserve">find abnormalities </w:t>
      </w:r>
      <w:r w:rsidRPr="00FE3395">
        <w:rPr>
          <w:color w:val="000000" w:themeColor="text1"/>
          <w:shd w:val="clear" w:color="auto" w:fill="FFFFFF"/>
        </w:rPr>
        <w:t xml:space="preserve">that are not cancer. </w:t>
      </w:r>
      <w:r w:rsidR="00BF7BE5" w:rsidRPr="00FE3395">
        <w:rPr>
          <w:color w:val="000000" w:themeColor="text1"/>
          <w:shd w:val="clear" w:color="auto" w:fill="FFFFFF"/>
        </w:rPr>
        <w:t xml:space="preserve"> </w:t>
      </w:r>
      <w:r w:rsidR="00D10B85" w:rsidRPr="00FE3395">
        <w:rPr>
          <w:color w:val="000000" w:themeColor="text1"/>
          <w:shd w:val="clear" w:color="auto" w:fill="FFFFFF"/>
        </w:rPr>
        <w:lastRenderedPageBreak/>
        <w:t xml:space="preserve">Examination of ctDNA could be </w:t>
      </w:r>
      <w:r w:rsidRPr="00FE3395">
        <w:rPr>
          <w:color w:val="000000" w:themeColor="text1"/>
          <w:shd w:val="clear" w:color="auto" w:fill="FFFFFF"/>
        </w:rPr>
        <w:t xml:space="preserve">another tool used during follow-up. </w:t>
      </w:r>
      <w:r w:rsidR="008E7A69" w:rsidRPr="00FE3395">
        <w:rPr>
          <w:color w:val="000000" w:themeColor="text1"/>
          <w:shd w:val="clear" w:color="auto" w:fill="FFFFFF"/>
        </w:rPr>
        <w:t>Our detection method enables high reliability testing (t</w:t>
      </w:r>
      <w:r w:rsidR="00EC39B4" w:rsidRPr="00FE3395">
        <w:rPr>
          <w:color w:val="000000" w:themeColor="text1"/>
          <w:shd w:val="clear" w:color="auto" w:fill="FFFFFF"/>
        </w:rPr>
        <w:t>he false positive probability</w:t>
      </w:r>
      <w:r w:rsidR="008E7A69" w:rsidRPr="00FE3395">
        <w:rPr>
          <w:color w:val="000000" w:themeColor="text1"/>
          <w:shd w:val="clear" w:color="auto" w:fill="FFFFFF"/>
        </w:rPr>
        <w:t xml:space="preserve"> of ctDNA</w:t>
      </w:r>
      <w:r w:rsidR="00EC39B4" w:rsidRPr="00FE3395">
        <w:rPr>
          <w:color w:val="000000" w:themeColor="text1"/>
          <w:shd w:val="clear" w:color="auto" w:fill="FFFFFF"/>
        </w:rPr>
        <w:t xml:space="preserve"> </w:t>
      </w:r>
      <w:r w:rsidR="008E7A69" w:rsidRPr="00FE3395">
        <w:rPr>
          <w:color w:val="000000" w:themeColor="text1"/>
          <w:shd w:val="clear" w:color="auto" w:fill="FFFFFF"/>
        </w:rPr>
        <w:t>is 0%).</w:t>
      </w:r>
      <w:r w:rsidR="008E7A69" w:rsidRPr="00FE3395">
        <w:rPr>
          <w:lang w:val="en-US"/>
        </w:rPr>
        <w:t xml:space="preserve"> </w:t>
      </w:r>
      <w:r w:rsidR="00D953B6" w:rsidRPr="00FE3395">
        <w:rPr>
          <w:lang w:val="en-US"/>
        </w:rPr>
        <w:t xml:space="preserve"> </w:t>
      </w:r>
      <w:r w:rsidR="00043990" w:rsidRPr="00FE3395">
        <w:rPr>
          <w:rFonts w:eastAsia="MS Mincho"/>
          <w:lang w:val="en-US" w:eastAsia="ja-JP"/>
        </w:rPr>
        <w:t xml:space="preserve">In our 22 cases of postoperative tumor recurrence </w:t>
      </w:r>
      <w:r w:rsidR="00043990" w:rsidRPr="00FE3395">
        <w:rPr>
          <w:lang w:val="en-US"/>
        </w:rPr>
        <w:t>i</w:t>
      </w:r>
      <w:r w:rsidR="002E1014" w:rsidRPr="00FE3395">
        <w:rPr>
          <w:lang w:val="en-US"/>
        </w:rPr>
        <w:t xml:space="preserve">maging methods and tumor marker results detected a recurrence in </w:t>
      </w:r>
      <w:r w:rsidR="00043990" w:rsidRPr="00FE3395">
        <w:rPr>
          <w:lang w:val="en-US"/>
        </w:rPr>
        <w:t>16/22 (</w:t>
      </w:r>
      <w:r w:rsidR="00BD7A3A" w:rsidRPr="00FE3395">
        <w:rPr>
          <w:lang w:val="en-US"/>
        </w:rPr>
        <w:t>73</w:t>
      </w:r>
      <w:r w:rsidR="002E1014" w:rsidRPr="00FE3395">
        <w:rPr>
          <w:lang w:val="en-US"/>
        </w:rPr>
        <w:t>%</w:t>
      </w:r>
      <w:r w:rsidR="00043990" w:rsidRPr="00FE3395">
        <w:rPr>
          <w:lang w:val="en-US"/>
        </w:rPr>
        <w:t>)</w:t>
      </w:r>
      <w:r w:rsidR="002E1014" w:rsidRPr="00FE3395">
        <w:rPr>
          <w:lang w:val="en-US"/>
        </w:rPr>
        <w:t xml:space="preserve"> and </w:t>
      </w:r>
      <w:r w:rsidR="00043990" w:rsidRPr="00FE3395">
        <w:rPr>
          <w:lang w:val="en-US"/>
        </w:rPr>
        <w:t>15/22 (</w:t>
      </w:r>
      <w:r w:rsidR="00BD7A3A" w:rsidRPr="00FE3395">
        <w:rPr>
          <w:lang w:val="en-US"/>
        </w:rPr>
        <w:t>68</w:t>
      </w:r>
      <w:r w:rsidR="002E1014" w:rsidRPr="00FE3395">
        <w:rPr>
          <w:lang w:val="en-US"/>
        </w:rPr>
        <w:t>%</w:t>
      </w:r>
      <w:r w:rsidR="00043990" w:rsidRPr="00FE3395">
        <w:rPr>
          <w:lang w:val="en-US"/>
        </w:rPr>
        <w:t>)</w:t>
      </w:r>
      <w:r w:rsidR="002E1014" w:rsidRPr="00FE3395">
        <w:rPr>
          <w:lang w:val="en-US"/>
        </w:rPr>
        <w:t xml:space="preserve"> cases, respectively, </w:t>
      </w:r>
      <w:proofErr w:type="spellStart"/>
      <w:r w:rsidR="002E1014" w:rsidRPr="00FE3395">
        <w:rPr>
          <w:lang w:val="en-US"/>
        </w:rPr>
        <w:t>ctDNA</w:t>
      </w:r>
      <w:proofErr w:type="spellEnd"/>
      <w:r w:rsidR="002E1014" w:rsidRPr="00FE3395">
        <w:rPr>
          <w:lang w:val="en-US"/>
        </w:rPr>
        <w:t xml:space="preserve"> was present in </w:t>
      </w:r>
      <w:r w:rsidR="00043990" w:rsidRPr="00FE3395">
        <w:rPr>
          <w:lang w:val="en-US"/>
        </w:rPr>
        <w:t>22/22 (</w:t>
      </w:r>
      <w:r w:rsidR="00CD719A" w:rsidRPr="00FE3395">
        <w:rPr>
          <w:lang w:val="en-US"/>
        </w:rPr>
        <w:t>100</w:t>
      </w:r>
      <w:r w:rsidR="002E1014" w:rsidRPr="00FE3395">
        <w:rPr>
          <w:lang w:val="en-US"/>
        </w:rPr>
        <w:t>%</w:t>
      </w:r>
      <w:r w:rsidR="00043990" w:rsidRPr="00FE3395">
        <w:rPr>
          <w:lang w:val="en-US"/>
        </w:rPr>
        <w:t>)</w:t>
      </w:r>
      <w:r w:rsidR="002E1014" w:rsidRPr="00FE3395">
        <w:rPr>
          <w:lang w:val="en-US"/>
        </w:rPr>
        <w:t xml:space="preserve"> cases. </w:t>
      </w:r>
      <w:r w:rsidR="002D6F83" w:rsidRPr="00FE3395">
        <w:rPr>
          <w:lang w:val="en-US"/>
        </w:rPr>
        <w:t xml:space="preserve">Our results are consistent with the findings of several similar studies that have been performed on a comparable or </w:t>
      </w:r>
      <w:r w:rsidR="0061054C" w:rsidRPr="00FE3395">
        <w:rPr>
          <w:lang w:val="en-US"/>
        </w:rPr>
        <w:t>smaller</w:t>
      </w:r>
      <w:r w:rsidR="002D6F83" w:rsidRPr="00FE3395">
        <w:rPr>
          <w:lang w:val="en-US"/>
        </w:rPr>
        <w:t xml:space="preserve"> number of </w:t>
      </w:r>
      <w:proofErr w:type="gramStart"/>
      <w:r w:rsidR="002D6F83" w:rsidRPr="00FE3395">
        <w:rPr>
          <w:lang w:val="en-US"/>
        </w:rPr>
        <w:t>samples</w:t>
      </w:r>
      <w:r w:rsidR="001A07BB" w:rsidRPr="00FE3395">
        <w:rPr>
          <w:vertAlign w:val="superscript"/>
          <w:lang w:val="en-US"/>
        </w:rPr>
        <w:t>[</w:t>
      </w:r>
      <w:proofErr w:type="gramEnd"/>
      <w:r w:rsidR="00BF5C31" w:rsidRPr="00FE3395">
        <w:rPr>
          <w:vertAlign w:val="superscript"/>
          <w:lang w:val="en-US"/>
        </w:rPr>
        <w:t>24,26,</w:t>
      </w:r>
      <w:r w:rsidR="001A07BB" w:rsidRPr="00FE3395">
        <w:rPr>
          <w:vertAlign w:val="superscript"/>
          <w:lang w:val="en-US"/>
        </w:rPr>
        <w:t>34</w:t>
      </w:r>
      <w:r w:rsidR="006C2BE2" w:rsidRPr="00FE3395">
        <w:rPr>
          <w:vertAlign w:val="superscript"/>
          <w:lang w:val="en-US"/>
        </w:rPr>
        <w:t>-</w:t>
      </w:r>
      <w:r w:rsidR="001A07BB" w:rsidRPr="00FE3395">
        <w:rPr>
          <w:vertAlign w:val="superscript"/>
          <w:lang w:val="en-US"/>
        </w:rPr>
        <w:t>36]</w:t>
      </w:r>
      <w:r w:rsidR="002D6F83" w:rsidRPr="00FE3395">
        <w:rPr>
          <w:lang w:val="en-US"/>
        </w:rPr>
        <w:t>. Th</w:t>
      </w:r>
      <w:r w:rsidR="0061054C" w:rsidRPr="00FE3395">
        <w:rPr>
          <w:lang w:val="en-US"/>
        </w:rPr>
        <w:t>erefore</w:t>
      </w:r>
      <w:r w:rsidR="002D6F83" w:rsidRPr="00FE3395">
        <w:rPr>
          <w:lang w:val="en-US"/>
        </w:rPr>
        <w:t xml:space="preserve">, we consider our set of 22 recurrences after curative (R0) surgical treatment </w:t>
      </w:r>
      <w:r w:rsidR="00E901F3">
        <w:t>recorded</w:t>
      </w:r>
      <w:r w:rsidR="0061054C" w:rsidRPr="00FE3395">
        <w:rPr>
          <w:lang w:val="en-US"/>
        </w:rPr>
        <w:t xml:space="preserve"> in our study as adequate </w:t>
      </w:r>
      <w:r w:rsidR="002D6F83" w:rsidRPr="00FE3395">
        <w:rPr>
          <w:lang w:val="en-US"/>
        </w:rPr>
        <w:t xml:space="preserve">to confirm </w:t>
      </w:r>
      <w:r w:rsidR="0061054C" w:rsidRPr="00FE3395">
        <w:rPr>
          <w:lang w:val="en-US"/>
        </w:rPr>
        <w:t xml:space="preserve">utility </w:t>
      </w:r>
      <w:r w:rsidR="002D6F83" w:rsidRPr="00FE3395">
        <w:rPr>
          <w:lang w:val="en-US"/>
        </w:rPr>
        <w:t xml:space="preserve">of the </w:t>
      </w:r>
      <w:proofErr w:type="spellStart"/>
      <w:r w:rsidR="002D6F83" w:rsidRPr="00FE3395">
        <w:rPr>
          <w:lang w:val="en-US"/>
        </w:rPr>
        <w:t>ctDNA</w:t>
      </w:r>
      <w:proofErr w:type="spellEnd"/>
      <w:r w:rsidR="002D6F83" w:rsidRPr="00FE3395">
        <w:rPr>
          <w:lang w:val="en-US"/>
        </w:rPr>
        <w:t xml:space="preserve"> test </w:t>
      </w:r>
      <w:r w:rsidR="0061054C" w:rsidRPr="00FE3395">
        <w:rPr>
          <w:lang w:val="en-US"/>
        </w:rPr>
        <w:t xml:space="preserve">as a viable tool </w:t>
      </w:r>
      <w:r w:rsidR="002D6F83" w:rsidRPr="00FE3395">
        <w:rPr>
          <w:lang w:val="en-US"/>
        </w:rPr>
        <w:t xml:space="preserve">for the early detection of </w:t>
      </w:r>
      <w:proofErr w:type="spellStart"/>
      <w:r w:rsidR="002D6F83" w:rsidRPr="00FE3395">
        <w:rPr>
          <w:lang w:val="en-US"/>
        </w:rPr>
        <w:t>mCRC</w:t>
      </w:r>
      <w:proofErr w:type="spellEnd"/>
      <w:r w:rsidR="002D6F83" w:rsidRPr="00FE3395">
        <w:rPr>
          <w:lang w:val="en-US"/>
        </w:rPr>
        <w:t xml:space="preserve"> recurrence.</w:t>
      </w:r>
    </w:p>
    <w:p w14:paraId="276AA817" w14:textId="633E3CAA" w:rsidR="002E1014" w:rsidRPr="00FE3395" w:rsidRDefault="002E1014" w:rsidP="00023619">
      <w:pPr>
        <w:snapToGrid w:val="0"/>
        <w:spacing w:line="360" w:lineRule="auto"/>
        <w:ind w:firstLineChars="100" w:firstLine="240"/>
        <w:jc w:val="both"/>
        <w:rPr>
          <w:lang w:val="en-US"/>
        </w:rPr>
      </w:pPr>
      <w:r w:rsidRPr="00FE3395">
        <w:rPr>
          <w:lang w:val="en-US"/>
        </w:rPr>
        <w:t xml:space="preserve">Compared to our overall </w:t>
      </w:r>
      <w:proofErr w:type="spellStart"/>
      <w:r w:rsidRPr="00FE3395">
        <w:rPr>
          <w:lang w:val="en-US"/>
        </w:rPr>
        <w:t>ctDNA</w:t>
      </w:r>
      <w:proofErr w:type="spellEnd"/>
      <w:r w:rsidRPr="00FE3395">
        <w:rPr>
          <w:lang w:val="en-US"/>
        </w:rPr>
        <w:t xml:space="preserve"> detection </w:t>
      </w:r>
      <w:r w:rsidR="00C524BE" w:rsidRPr="00FE3395">
        <w:rPr>
          <w:lang w:val="en-US"/>
        </w:rPr>
        <w:t xml:space="preserve">rate </w:t>
      </w:r>
      <w:r w:rsidRPr="00FE3395">
        <w:rPr>
          <w:lang w:val="en-US"/>
        </w:rPr>
        <w:t>in patients with advanced CRC at the time of the diagnosis (5</w:t>
      </w:r>
      <w:r w:rsidR="005D0416" w:rsidRPr="00FE3395">
        <w:rPr>
          <w:lang w:val="en-US"/>
        </w:rPr>
        <w:t>5</w:t>
      </w:r>
      <w:r w:rsidR="000B0C06" w:rsidRPr="00FE3395">
        <w:rPr>
          <w:lang w:val="en-US"/>
        </w:rPr>
        <w:t>%</w:t>
      </w:r>
      <w:r w:rsidR="005D0416" w:rsidRPr="00FE3395">
        <w:rPr>
          <w:lang w:val="en-US"/>
        </w:rPr>
        <w:t>-75</w:t>
      </w:r>
      <w:r w:rsidRPr="00FE3395">
        <w:rPr>
          <w:lang w:val="en-US"/>
        </w:rPr>
        <w:t>%)</w:t>
      </w:r>
      <w:r w:rsidR="00C524BE" w:rsidRPr="00FE3395">
        <w:rPr>
          <w:lang w:val="en-US"/>
        </w:rPr>
        <w:t xml:space="preserve">, the detection rate in patients previously tested positive for </w:t>
      </w:r>
      <w:proofErr w:type="spellStart"/>
      <w:r w:rsidR="00C524BE" w:rsidRPr="00FE3395">
        <w:rPr>
          <w:lang w:val="en-US"/>
        </w:rPr>
        <w:t>ctDNA</w:t>
      </w:r>
      <w:proofErr w:type="spellEnd"/>
      <w:r w:rsidR="00C524BE" w:rsidRPr="00FE3395">
        <w:rPr>
          <w:lang w:val="en-US"/>
        </w:rPr>
        <w:t xml:space="preserve"> is much higher.</w:t>
      </w:r>
      <w:r w:rsidR="0007123A" w:rsidRPr="00FE3395">
        <w:rPr>
          <w:lang w:val="en-US"/>
        </w:rPr>
        <w:t xml:space="preserve"> This data indicates that although the </w:t>
      </w:r>
      <w:proofErr w:type="spellStart"/>
      <w:r w:rsidR="0007123A" w:rsidRPr="00FE3395">
        <w:rPr>
          <w:lang w:val="en-US"/>
        </w:rPr>
        <w:t>ctDNA</w:t>
      </w:r>
      <w:proofErr w:type="spellEnd"/>
      <w:r w:rsidR="0007123A" w:rsidRPr="00FE3395">
        <w:rPr>
          <w:lang w:val="en-US"/>
        </w:rPr>
        <w:t xml:space="preserve"> release rate into the bloodstream due to the presence of tumor foci differs in various patients with </w:t>
      </w:r>
      <w:proofErr w:type="spellStart"/>
      <w:r w:rsidR="0007123A" w:rsidRPr="00FE3395">
        <w:rPr>
          <w:lang w:val="en-US"/>
        </w:rPr>
        <w:t>mCRC</w:t>
      </w:r>
      <w:proofErr w:type="spellEnd"/>
      <w:r w:rsidR="0007123A" w:rsidRPr="00FE3395">
        <w:rPr>
          <w:lang w:val="en-US"/>
        </w:rPr>
        <w:t xml:space="preserve">, </w:t>
      </w:r>
      <w:r w:rsidR="007E54DA" w:rsidRPr="00FE3395">
        <w:rPr>
          <w:lang w:val="en-US"/>
        </w:rPr>
        <w:t xml:space="preserve">for </w:t>
      </w:r>
      <w:r w:rsidR="00430DBB" w:rsidRPr="00FE3395">
        <w:rPr>
          <w:lang w:val="en-US"/>
        </w:rPr>
        <w:t xml:space="preserve">each </w:t>
      </w:r>
      <w:r w:rsidR="007E54DA" w:rsidRPr="00FE3395">
        <w:rPr>
          <w:lang w:val="en-US"/>
        </w:rPr>
        <w:t xml:space="preserve">given patient </w:t>
      </w:r>
      <w:r w:rsidR="0007123A" w:rsidRPr="00FE3395">
        <w:rPr>
          <w:lang w:val="en-US"/>
        </w:rPr>
        <w:t xml:space="preserve">this phenomenon is relatively stable; thus if </w:t>
      </w:r>
      <w:proofErr w:type="spellStart"/>
      <w:r w:rsidR="0007123A" w:rsidRPr="00FE3395">
        <w:rPr>
          <w:lang w:val="en-US"/>
        </w:rPr>
        <w:t>ctDNA</w:t>
      </w:r>
      <w:proofErr w:type="spellEnd"/>
      <w:r w:rsidR="0007123A" w:rsidRPr="00FE3395">
        <w:rPr>
          <w:lang w:val="en-US"/>
        </w:rPr>
        <w:t xml:space="preserve"> is detectable in the body when tumor foci are present, it is highly probable that after their complete removal and subsequent recurrence, </w:t>
      </w:r>
      <w:proofErr w:type="spellStart"/>
      <w:r w:rsidR="0007123A" w:rsidRPr="00FE3395">
        <w:rPr>
          <w:lang w:val="en-US"/>
        </w:rPr>
        <w:t>ctDNA</w:t>
      </w:r>
      <w:proofErr w:type="spellEnd"/>
      <w:r w:rsidR="0007123A" w:rsidRPr="00FE3395">
        <w:rPr>
          <w:lang w:val="en-US"/>
        </w:rPr>
        <w:t xml:space="preserve"> will be detected again.</w:t>
      </w:r>
    </w:p>
    <w:p w14:paraId="41BF3FBD" w14:textId="698E5BDA" w:rsidR="00063AFF" w:rsidRPr="00FE3395" w:rsidRDefault="0007123A" w:rsidP="00023619">
      <w:pPr>
        <w:snapToGrid w:val="0"/>
        <w:spacing w:line="360" w:lineRule="auto"/>
        <w:ind w:firstLineChars="100" w:firstLine="240"/>
        <w:jc w:val="both"/>
        <w:rPr>
          <w:lang w:val="en-US"/>
        </w:rPr>
      </w:pPr>
      <w:r w:rsidRPr="00FE3395">
        <w:rPr>
          <w:lang w:val="en-US"/>
        </w:rPr>
        <w:t xml:space="preserve">Although </w:t>
      </w:r>
      <w:proofErr w:type="spellStart"/>
      <w:r w:rsidRPr="00FE3395">
        <w:rPr>
          <w:lang w:val="en-US"/>
        </w:rPr>
        <w:t>ctDNA</w:t>
      </w:r>
      <w:proofErr w:type="spellEnd"/>
      <w:r w:rsidRPr="00FE3395">
        <w:rPr>
          <w:lang w:val="en-US"/>
        </w:rPr>
        <w:t xml:space="preserve"> detection cannot replace traditional methods used in the follow-up scheme, it might be a useful supplementary instrument for </w:t>
      </w:r>
      <w:r w:rsidR="00FE4E95" w:rsidRPr="00FE3395">
        <w:rPr>
          <w:lang w:val="en-US"/>
        </w:rPr>
        <w:t xml:space="preserve">both </w:t>
      </w:r>
      <w:r w:rsidR="00D35CE2" w:rsidRPr="00FE3395">
        <w:rPr>
          <w:lang w:val="en-US"/>
        </w:rPr>
        <w:t xml:space="preserve">the </w:t>
      </w:r>
      <w:r w:rsidR="00FE4E95" w:rsidRPr="00FE3395">
        <w:rPr>
          <w:lang w:val="en-US"/>
        </w:rPr>
        <w:t>prediction and</w:t>
      </w:r>
      <w:r w:rsidRPr="00FE3395">
        <w:rPr>
          <w:lang w:val="en-US"/>
        </w:rPr>
        <w:t xml:space="preserve"> earlier detection of recurrences, particularly in patients with a higher risk of liver metastatic </w:t>
      </w:r>
      <w:proofErr w:type="gramStart"/>
      <w:r w:rsidRPr="00FE3395">
        <w:rPr>
          <w:lang w:val="en-US"/>
        </w:rPr>
        <w:t>recurrence</w:t>
      </w:r>
      <w:r w:rsidRPr="00FE3395">
        <w:rPr>
          <w:vertAlign w:val="superscript"/>
          <w:lang w:val="en-US"/>
        </w:rPr>
        <w:t>[</w:t>
      </w:r>
      <w:proofErr w:type="gramEnd"/>
      <w:r w:rsidR="00C732CE" w:rsidRPr="00FE3395">
        <w:rPr>
          <w:vertAlign w:val="superscript"/>
          <w:lang w:val="en-US"/>
        </w:rPr>
        <w:t>3</w:t>
      </w:r>
      <w:r w:rsidR="00BF5C31" w:rsidRPr="00FE3395">
        <w:rPr>
          <w:vertAlign w:val="superscript"/>
          <w:lang w:val="en-US"/>
        </w:rPr>
        <w:t>7</w:t>
      </w:r>
      <w:r w:rsidRPr="00FE3395">
        <w:rPr>
          <w:vertAlign w:val="superscript"/>
          <w:lang w:val="en-US"/>
        </w:rPr>
        <w:t>]</w:t>
      </w:r>
      <w:r w:rsidRPr="00FE3395">
        <w:rPr>
          <w:lang w:val="en-US"/>
        </w:rPr>
        <w:t xml:space="preserve">, and thus it may actually improve </w:t>
      </w:r>
      <w:r w:rsidR="00D35CE2" w:rsidRPr="00FE3395">
        <w:rPr>
          <w:lang w:val="en-US"/>
        </w:rPr>
        <w:t xml:space="preserve">the </w:t>
      </w:r>
      <w:r w:rsidRPr="00FE3395">
        <w:rPr>
          <w:lang w:val="en-US"/>
        </w:rPr>
        <w:t xml:space="preserve">overall survival </w:t>
      </w:r>
      <w:r w:rsidR="00D35CE2" w:rsidRPr="00FE3395">
        <w:rPr>
          <w:rFonts w:eastAsia="Book Antiqua" w:cs="Book Antiqua"/>
        </w:rPr>
        <w:t>odds</w:t>
      </w:r>
      <w:r w:rsidR="00D35CE2" w:rsidRPr="00FE3395">
        <w:rPr>
          <w:lang w:val="en-US"/>
        </w:rPr>
        <w:t xml:space="preserve"> </w:t>
      </w:r>
      <w:r w:rsidRPr="00FE3395">
        <w:rPr>
          <w:lang w:val="en-US"/>
        </w:rPr>
        <w:t>of such patients.</w:t>
      </w:r>
    </w:p>
    <w:p w14:paraId="6A28DBDF" w14:textId="77777777" w:rsidR="00AD3FE1" w:rsidRPr="00FE3395" w:rsidRDefault="00AD3FE1" w:rsidP="00023619">
      <w:pPr>
        <w:snapToGrid w:val="0"/>
        <w:spacing w:line="360" w:lineRule="auto"/>
        <w:jc w:val="both"/>
        <w:rPr>
          <w:lang w:val="en-US"/>
        </w:rPr>
      </w:pPr>
    </w:p>
    <w:p w14:paraId="7924B8C6" w14:textId="77777777" w:rsidR="00522A6E" w:rsidRPr="00BD1C90" w:rsidRDefault="00522A6E" w:rsidP="00023619">
      <w:pPr>
        <w:snapToGrid w:val="0"/>
        <w:spacing w:line="360" w:lineRule="auto"/>
        <w:jc w:val="both"/>
        <w:rPr>
          <w:b/>
          <w:bCs/>
          <w:u w:val="single"/>
          <w:lang w:val="en-US"/>
        </w:rPr>
      </w:pPr>
      <w:r w:rsidRPr="00BD1C90">
        <w:rPr>
          <w:b/>
          <w:bCs/>
          <w:u w:val="single"/>
          <w:lang w:val="en-US"/>
        </w:rPr>
        <w:t>ARTICLE HIGHLIGHTS</w:t>
      </w:r>
    </w:p>
    <w:p w14:paraId="10D1876F" w14:textId="77777777" w:rsidR="00522A6E" w:rsidRPr="00FE3395" w:rsidRDefault="00522A6E" w:rsidP="00023619">
      <w:pPr>
        <w:snapToGrid w:val="0"/>
        <w:spacing w:line="360" w:lineRule="auto"/>
        <w:jc w:val="both"/>
        <w:rPr>
          <w:b/>
          <w:i/>
          <w:lang w:val="en-US"/>
        </w:rPr>
      </w:pPr>
      <w:r w:rsidRPr="00FE3395">
        <w:rPr>
          <w:b/>
          <w:i/>
          <w:lang w:val="en-US"/>
        </w:rPr>
        <w:t xml:space="preserve">Research background </w:t>
      </w:r>
    </w:p>
    <w:p w14:paraId="51455868" w14:textId="1E14C26D" w:rsidR="00522A6E" w:rsidRPr="00FE3395" w:rsidRDefault="000062A8" w:rsidP="00023619">
      <w:pPr>
        <w:snapToGrid w:val="0"/>
        <w:spacing w:line="360" w:lineRule="auto"/>
        <w:jc w:val="both"/>
        <w:rPr>
          <w:lang w:val="en-US"/>
        </w:rPr>
      </w:pPr>
      <w:r w:rsidRPr="00FE3395">
        <w:rPr>
          <w:lang w:val="en-US"/>
        </w:rPr>
        <w:t>Around 50% of patients with colorectal cancer (CRC) are found to have synchronous liver</w:t>
      </w:r>
      <w:r w:rsidR="005B4D65">
        <w:rPr>
          <w:lang w:val="en-US"/>
        </w:rPr>
        <w:t xml:space="preserve"> </w:t>
      </w:r>
      <w:r w:rsidRPr="00FE3395">
        <w:rPr>
          <w:lang w:val="en-US"/>
        </w:rPr>
        <w:t xml:space="preserve">or </w:t>
      </w:r>
      <w:proofErr w:type="spellStart"/>
      <w:r w:rsidRPr="00FE3395">
        <w:rPr>
          <w:lang w:val="en-US"/>
        </w:rPr>
        <w:t>extrahepatic</w:t>
      </w:r>
      <w:proofErr w:type="spellEnd"/>
      <w:r w:rsidRPr="00FE3395">
        <w:rPr>
          <w:lang w:val="en-US"/>
        </w:rPr>
        <w:t xml:space="preserve"> metastases at the time of diagnosis</w:t>
      </w:r>
      <w:r w:rsidR="005B4D65">
        <w:rPr>
          <w:lang w:val="en-US"/>
        </w:rPr>
        <w:t>,</w:t>
      </w:r>
      <w:r w:rsidRPr="00FE3395">
        <w:rPr>
          <w:lang w:val="en-US"/>
        </w:rPr>
        <w:t xml:space="preserve"> or will develop </w:t>
      </w:r>
      <w:proofErr w:type="spellStart"/>
      <w:r w:rsidRPr="00FE3395">
        <w:rPr>
          <w:lang w:val="en-US"/>
        </w:rPr>
        <w:t>metachronous</w:t>
      </w:r>
      <w:proofErr w:type="spellEnd"/>
      <w:r w:rsidRPr="00FE3395">
        <w:rPr>
          <w:lang w:val="en-US"/>
        </w:rPr>
        <w:t xml:space="preserve"> metastases within several years after surgery. It is known that radical surgical resection</w:t>
      </w:r>
      <w:r w:rsidR="00603CB3">
        <w:rPr>
          <w:lang w:val="en-US"/>
        </w:rPr>
        <w:t>,</w:t>
      </w:r>
      <w:r w:rsidRPr="00FE3395">
        <w:rPr>
          <w:lang w:val="en-US"/>
        </w:rPr>
        <w:t xml:space="preserve"> the R0 resection which involves a complete removal of the diseased tissue</w:t>
      </w:r>
      <w:r w:rsidR="00603CB3">
        <w:rPr>
          <w:lang w:val="en-US"/>
        </w:rPr>
        <w:t xml:space="preserve">, </w:t>
      </w:r>
      <w:r w:rsidRPr="00FE3395">
        <w:rPr>
          <w:lang w:val="en-US"/>
        </w:rPr>
        <w:t xml:space="preserve">is the only effective treatment option, ideally in combination with </w:t>
      </w:r>
      <w:r w:rsidRPr="00FE3395">
        <w:rPr>
          <w:lang w:val="en-US"/>
        </w:rPr>
        <w:lastRenderedPageBreak/>
        <w:t xml:space="preserve">perioperative chemotherapy. </w:t>
      </w:r>
      <w:r w:rsidR="00522A6E" w:rsidRPr="00FE3395">
        <w:rPr>
          <w:lang w:val="en-US"/>
        </w:rPr>
        <w:t xml:space="preserve">Besides removal of colorectal cancer metastases, postoperative patient follow-up is no less important as it allows for the timely identification of any progression or recurrence of the disease and prompt </w:t>
      </w:r>
      <w:proofErr w:type="spellStart"/>
      <w:r w:rsidR="00522A6E" w:rsidRPr="00FE3395">
        <w:rPr>
          <w:lang w:val="en-US"/>
        </w:rPr>
        <w:t>therapeutical</w:t>
      </w:r>
      <w:proofErr w:type="spellEnd"/>
      <w:r w:rsidR="00522A6E" w:rsidRPr="00FE3395">
        <w:rPr>
          <w:lang w:val="en-US"/>
        </w:rPr>
        <w:t xml:space="preserve"> response. The monitoring of patients is predominantly based on imaging techniques, usually with assessments of serum tumor markers.</w:t>
      </w:r>
      <w:r w:rsidR="00EB4B4B">
        <w:rPr>
          <w:lang w:val="en-US"/>
        </w:rPr>
        <w:t xml:space="preserve"> </w:t>
      </w:r>
      <w:r w:rsidR="00522A6E" w:rsidRPr="00FE3395">
        <w:rPr>
          <w:lang w:val="en-US"/>
        </w:rPr>
        <w:t xml:space="preserve">One of the promising tools for long-term postoperative follow-up is the detection of </w:t>
      </w:r>
      <w:r w:rsidR="00B12A8E" w:rsidRPr="00FE3395">
        <w:rPr>
          <w:lang w:val="en-US"/>
        </w:rPr>
        <w:t>circulating tumor DNA (</w:t>
      </w:r>
      <w:proofErr w:type="spellStart"/>
      <w:r w:rsidR="00522A6E" w:rsidRPr="00FE3395">
        <w:rPr>
          <w:lang w:val="en-US"/>
        </w:rPr>
        <w:t>ctDNA</w:t>
      </w:r>
      <w:proofErr w:type="spellEnd"/>
      <w:r w:rsidR="00B12A8E" w:rsidRPr="00FE3395">
        <w:rPr>
          <w:lang w:val="en-US"/>
        </w:rPr>
        <w:t>)</w:t>
      </w:r>
      <w:r w:rsidR="00522A6E" w:rsidRPr="00FE3395">
        <w:rPr>
          <w:lang w:val="en-US"/>
        </w:rPr>
        <w:t xml:space="preserve"> in the peripheral blood. Sometimes referred to as a "liquid (re)biopsy" it is a minimally invasive procedure and can be performed repeatedly at relatively short intervals (months or even weeks). The presence of the disease and the actual extent of the tumor burden (tumor mass) within the patient’s body can be monitored. This is of particular importance, especially when evaluating </w:t>
      </w:r>
      <w:proofErr w:type="spellStart"/>
      <w:r w:rsidR="00522A6E" w:rsidRPr="00FE3395">
        <w:rPr>
          <w:lang w:val="en-US"/>
        </w:rPr>
        <w:t>radicality</w:t>
      </w:r>
      <w:proofErr w:type="spellEnd"/>
      <w:r w:rsidR="00522A6E" w:rsidRPr="00FE3395">
        <w:rPr>
          <w:lang w:val="en-US"/>
        </w:rPr>
        <w:t xml:space="preserve"> of surgical treatment as well as for early detection of disease progression or recurrence.</w:t>
      </w:r>
    </w:p>
    <w:p w14:paraId="4F63B875" w14:textId="77777777" w:rsidR="00107067" w:rsidRPr="00FE3395" w:rsidRDefault="00522A6E" w:rsidP="00023619">
      <w:pPr>
        <w:snapToGrid w:val="0"/>
        <w:spacing w:line="360" w:lineRule="auto"/>
        <w:jc w:val="both"/>
        <w:rPr>
          <w:lang w:val="en-US"/>
        </w:rPr>
      </w:pPr>
      <w:r w:rsidRPr="00FE3395">
        <w:rPr>
          <w:lang w:val="en-US"/>
        </w:rPr>
        <w:t xml:space="preserve"> </w:t>
      </w:r>
    </w:p>
    <w:p w14:paraId="58E99313" w14:textId="3FA850AC" w:rsidR="00522A6E" w:rsidRPr="00FE3395" w:rsidRDefault="00522A6E" w:rsidP="00023619">
      <w:pPr>
        <w:snapToGrid w:val="0"/>
        <w:spacing w:line="360" w:lineRule="auto"/>
        <w:jc w:val="both"/>
        <w:rPr>
          <w:b/>
          <w:i/>
          <w:lang w:val="en-US"/>
        </w:rPr>
      </w:pPr>
      <w:r w:rsidRPr="00FE3395">
        <w:rPr>
          <w:b/>
          <w:i/>
          <w:lang w:val="en-US"/>
        </w:rPr>
        <w:t xml:space="preserve">Research motivation </w:t>
      </w:r>
    </w:p>
    <w:p w14:paraId="35AF779B" w14:textId="5F60C630" w:rsidR="00522A6E" w:rsidRPr="00FE3395" w:rsidRDefault="00522A6E" w:rsidP="00023619">
      <w:pPr>
        <w:snapToGrid w:val="0"/>
        <w:spacing w:line="360" w:lineRule="auto"/>
        <w:jc w:val="both"/>
        <w:rPr>
          <w:lang w:val="en-US"/>
        </w:rPr>
      </w:pPr>
      <w:proofErr w:type="spellStart"/>
      <w:r w:rsidRPr="00FE3395">
        <w:rPr>
          <w:lang w:val="en-US"/>
        </w:rPr>
        <w:t>Radicality</w:t>
      </w:r>
      <w:proofErr w:type="spellEnd"/>
      <w:r w:rsidRPr="00FE3395">
        <w:rPr>
          <w:lang w:val="en-US"/>
        </w:rPr>
        <w:t xml:space="preserve"> of surgery is normally assessed </w:t>
      </w:r>
      <w:r w:rsidR="00AC54C9" w:rsidRPr="00FE3395">
        <w:rPr>
          <w:lang w:val="en-US"/>
        </w:rPr>
        <w:t>using</w:t>
      </w:r>
      <w:r w:rsidRPr="00FE3395">
        <w:rPr>
          <w:lang w:val="en-US"/>
        </w:rPr>
        <w:t xml:space="preserve"> histological examination of a resected sample and based on the results of imaging methods. However, these examinations cannot indicate any potential presence of circulating tumor cells or microscopic metastases. Also, the main tools used for postoperative patient follow-up</w:t>
      </w:r>
      <w:r w:rsidR="000062A8" w:rsidRPr="00FE3395">
        <w:rPr>
          <w:lang w:val="en-US"/>
        </w:rPr>
        <w:t>, imaging methods and tumor markers,</w:t>
      </w:r>
      <w:r w:rsidRPr="00FE3395">
        <w:rPr>
          <w:lang w:val="en-US"/>
        </w:rPr>
        <w:t xml:space="preserve"> are </w:t>
      </w:r>
      <w:r w:rsidR="002C144A" w:rsidRPr="00FE3395">
        <w:rPr>
          <w:lang w:val="en-US"/>
        </w:rPr>
        <w:t xml:space="preserve">often </w:t>
      </w:r>
      <w:r w:rsidRPr="00FE3395">
        <w:rPr>
          <w:lang w:val="en-US"/>
        </w:rPr>
        <w:t>not sufficient</w:t>
      </w:r>
      <w:r w:rsidR="00903382">
        <w:rPr>
          <w:lang w:val="en-US"/>
        </w:rPr>
        <w:t xml:space="preserve"> </w:t>
      </w:r>
      <w:r w:rsidR="002C144A" w:rsidRPr="00FE3395">
        <w:rPr>
          <w:lang w:val="en-US"/>
        </w:rPr>
        <w:t>in early detection of disease progression or recurrence</w:t>
      </w:r>
      <w:r w:rsidRPr="00FE3395">
        <w:rPr>
          <w:lang w:val="en-US"/>
        </w:rPr>
        <w:t xml:space="preserve">. Tumor markers have low specificity and sensitivity so </w:t>
      </w:r>
      <w:r w:rsidR="00AC54C9" w:rsidRPr="00FE3395">
        <w:rPr>
          <w:lang w:val="en-US"/>
        </w:rPr>
        <w:t>that they</w:t>
      </w:r>
      <w:r w:rsidRPr="00FE3395">
        <w:rPr>
          <w:lang w:val="en-US"/>
        </w:rPr>
        <w:t xml:space="preserve"> cannot be used alone to diagnose recurrence</w:t>
      </w:r>
      <w:r w:rsidR="00AC54C9" w:rsidRPr="00FE3395">
        <w:rPr>
          <w:lang w:val="en-US"/>
        </w:rPr>
        <w:t>.</w:t>
      </w:r>
      <w:r w:rsidRPr="00FE3395">
        <w:rPr>
          <w:lang w:val="en-US"/>
        </w:rPr>
        <w:t xml:space="preserve"> </w:t>
      </w:r>
      <w:r w:rsidR="00AC54C9" w:rsidRPr="00FE3395">
        <w:rPr>
          <w:lang w:val="en-US"/>
        </w:rPr>
        <w:t>I</w:t>
      </w:r>
      <w:r w:rsidRPr="00FE3395">
        <w:rPr>
          <w:lang w:val="en-US"/>
        </w:rPr>
        <w:t xml:space="preserve">maging methods </w:t>
      </w:r>
      <w:r w:rsidR="00001D17" w:rsidRPr="00FE3395">
        <w:rPr>
          <w:lang w:val="en-US"/>
        </w:rPr>
        <w:t>are known to fail to detect</w:t>
      </w:r>
      <w:r w:rsidRPr="00FE3395">
        <w:rPr>
          <w:lang w:val="en-US"/>
        </w:rPr>
        <w:t xml:space="preserve"> small foci (</w:t>
      </w:r>
      <w:proofErr w:type="spellStart"/>
      <w:r w:rsidRPr="00FE3395">
        <w:rPr>
          <w:lang w:val="en-US"/>
        </w:rPr>
        <w:t>micrometastases</w:t>
      </w:r>
      <w:proofErr w:type="spellEnd"/>
      <w:r w:rsidRPr="00FE3395">
        <w:rPr>
          <w:lang w:val="en-US"/>
        </w:rPr>
        <w:t>) or, on the contrary, find abnormalities that are not cancer</w:t>
      </w:r>
      <w:r w:rsidR="00AC54C9" w:rsidRPr="00FE3395">
        <w:rPr>
          <w:lang w:val="en-US"/>
        </w:rPr>
        <w:t>.</w:t>
      </w:r>
      <w:r w:rsidRPr="00FE3395">
        <w:rPr>
          <w:lang w:val="en-US"/>
        </w:rPr>
        <w:t xml:space="preserve"> </w:t>
      </w:r>
      <w:r w:rsidR="00AC54C9" w:rsidRPr="00FE3395">
        <w:rPr>
          <w:lang w:val="en-US"/>
        </w:rPr>
        <w:t>M</w:t>
      </w:r>
      <w:r w:rsidRPr="00FE3395">
        <w:rPr>
          <w:lang w:val="en-US"/>
        </w:rPr>
        <w:t>oreover</w:t>
      </w:r>
      <w:r w:rsidR="00AC54C9" w:rsidRPr="00FE3395">
        <w:rPr>
          <w:lang w:val="en-US"/>
        </w:rPr>
        <w:t>,</w:t>
      </w:r>
      <w:r w:rsidRPr="00FE3395">
        <w:rPr>
          <w:lang w:val="en-US"/>
        </w:rPr>
        <w:t xml:space="preserve"> they cannot be performed frequently</w:t>
      </w:r>
      <w:r w:rsidR="00001D17" w:rsidRPr="00FE3395">
        <w:rPr>
          <w:lang w:val="en-US"/>
        </w:rPr>
        <w:t xml:space="preserve"> due to the radiation exposure</w:t>
      </w:r>
      <w:r w:rsidRPr="00FE3395">
        <w:rPr>
          <w:lang w:val="en-US"/>
        </w:rPr>
        <w:t>.</w:t>
      </w:r>
      <w:r w:rsidR="00BC1EF7">
        <w:rPr>
          <w:rFonts w:hint="eastAsia"/>
          <w:lang w:val="en-US" w:eastAsia="zh-CN"/>
        </w:rPr>
        <w:t xml:space="preserve"> </w:t>
      </w:r>
      <w:r w:rsidR="00C257F6" w:rsidRPr="00FE3395">
        <w:rPr>
          <w:lang w:val="en-US"/>
        </w:rPr>
        <w:t xml:space="preserve">The recently introduced </w:t>
      </w:r>
      <w:proofErr w:type="spellStart"/>
      <w:r w:rsidRPr="00FE3395">
        <w:rPr>
          <w:lang w:val="en-US"/>
        </w:rPr>
        <w:t>ctDNA</w:t>
      </w:r>
      <w:proofErr w:type="spellEnd"/>
      <w:r w:rsidRPr="00FE3395">
        <w:rPr>
          <w:lang w:val="en-US"/>
        </w:rPr>
        <w:t xml:space="preserve"> testing could </w:t>
      </w:r>
      <w:r w:rsidR="00C257F6" w:rsidRPr="00FE3395">
        <w:rPr>
          <w:lang w:val="en-US"/>
        </w:rPr>
        <w:t>presen</w:t>
      </w:r>
      <w:r w:rsidR="00E60194" w:rsidRPr="00FE3395">
        <w:rPr>
          <w:lang w:val="en-US"/>
        </w:rPr>
        <w:t>t</w:t>
      </w:r>
      <w:r w:rsidR="00C257F6" w:rsidRPr="00FE3395">
        <w:rPr>
          <w:lang w:val="en-US"/>
        </w:rPr>
        <w:t xml:space="preserve"> </w:t>
      </w:r>
      <w:r w:rsidRPr="00FE3395">
        <w:rPr>
          <w:lang w:val="en-US"/>
        </w:rPr>
        <w:t>a</w:t>
      </w:r>
      <w:r w:rsidR="00C257F6" w:rsidRPr="00FE3395">
        <w:rPr>
          <w:lang w:val="en-US"/>
        </w:rPr>
        <w:t xml:space="preserve"> useful alternative </w:t>
      </w:r>
      <w:r w:rsidRPr="00FE3395">
        <w:rPr>
          <w:lang w:val="en-US"/>
        </w:rPr>
        <w:t xml:space="preserve">tool. It has proven to be very promising for long-term, postoperative follow-ups of patients with CRC, particularly in advanced stages. Being minimally invasive, it can be repeated </w:t>
      </w:r>
      <w:r w:rsidR="00AC54C9" w:rsidRPr="00FE3395">
        <w:rPr>
          <w:lang w:val="en-US"/>
        </w:rPr>
        <w:t>frequently</w:t>
      </w:r>
      <w:r w:rsidRPr="00FE3395">
        <w:rPr>
          <w:lang w:val="en-US"/>
        </w:rPr>
        <w:t xml:space="preserve"> for a long time with no significant burden to the patient, and moreover, this test shows high sensitivity and specificity to patients with preoperative </w:t>
      </w:r>
      <w:proofErr w:type="spellStart"/>
      <w:r w:rsidRPr="00FE3395">
        <w:rPr>
          <w:lang w:val="en-US"/>
        </w:rPr>
        <w:t>ctDNA</w:t>
      </w:r>
      <w:proofErr w:type="spellEnd"/>
      <w:r w:rsidRPr="00FE3395">
        <w:rPr>
          <w:lang w:val="en-US"/>
        </w:rPr>
        <w:t xml:space="preserve"> positivity.</w:t>
      </w:r>
    </w:p>
    <w:p w14:paraId="278C4329" w14:textId="77777777" w:rsidR="00522A6E" w:rsidRPr="00FE3395" w:rsidRDefault="00522A6E" w:rsidP="00023619">
      <w:pPr>
        <w:snapToGrid w:val="0"/>
        <w:spacing w:line="360" w:lineRule="auto"/>
        <w:jc w:val="both"/>
        <w:rPr>
          <w:lang w:val="en-US"/>
        </w:rPr>
      </w:pPr>
    </w:p>
    <w:p w14:paraId="4AF94B2B" w14:textId="77777777" w:rsidR="00522A6E" w:rsidRPr="00FE3395" w:rsidRDefault="00522A6E" w:rsidP="00023619">
      <w:pPr>
        <w:snapToGrid w:val="0"/>
        <w:spacing w:line="360" w:lineRule="auto"/>
        <w:jc w:val="both"/>
        <w:rPr>
          <w:b/>
          <w:i/>
          <w:lang w:val="en-US"/>
        </w:rPr>
      </w:pPr>
      <w:r w:rsidRPr="00FE3395">
        <w:rPr>
          <w:b/>
          <w:i/>
          <w:lang w:val="en-US"/>
        </w:rPr>
        <w:t xml:space="preserve">Research objectives  </w:t>
      </w:r>
    </w:p>
    <w:p w14:paraId="58C59134" w14:textId="259041E6" w:rsidR="00522A6E" w:rsidRPr="00FE3395" w:rsidRDefault="00522A6E" w:rsidP="00023619">
      <w:pPr>
        <w:snapToGrid w:val="0"/>
        <w:spacing w:line="360" w:lineRule="auto"/>
        <w:jc w:val="both"/>
        <w:rPr>
          <w:lang w:val="en-US"/>
        </w:rPr>
      </w:pPr>
      <w:r w:rsidRPr="00FE3395">
        <w:rPr>
          <w:lang w:val="en-US"/>
        </w:rPr>
        <w:lastRenderedPageBreak/>
        <w:t xml:space="preserve">The main objectives of the study </w:t>
      </w:r>
      <w:r w:rsidR="00AC54C9" w:rsidRPr="00FE3395">
        <w:rPr>
          <w:lang w:val="en-US"/>
        </w:rPr>
        <w:t>were</w:t>
      </w:r>
      <w:r w:rsidRPr="00FE3395">
        <w:rPr>
          <w:lang w:val="en-US"/>
        </w:rPr>
        <w:t xml:space="preserve"> to confirm the </w:t>
      </w:r>
      <w:proofErr w:type="spellStart"/>
      <w:r w:rsidRPr="00FE3395">
        <w:rPr>
          <w:lang w:val="en-US"/>
        </w:rPr>
        <w:t>radicality</w:t>
      </w:r>
      <w:proofErr w:type="spellEnd"/>
      <w:r w:rsidRPr="00FE3395">
        <w:rPr>
          <w:lang w:val="en-US"/>
        </w:rPr>
        <w:t xml:space="preserve"> of surgery using </w:t>
      </w:r>
      <w:proofErr w:type="spellStart"/>
      <w:r w:rsidRPr="00FE3395">
        <w:rPr>
          <w:lang w:val="en-US"/>
        </w:rPr>
        <w:t>ctDNA</w:t>
      </w:r>
      <w:proofErr w:type="spellEnd"/>
      <w:r w:rsidRPr="00FE3395">
        <w:rPr>
          <w:lang w:val="en-US"/>
        </w:rPr>
        <w:t xml:space="preserve"> and </w:t>
      </w:r>
      <w:r w:rsidR="00AC54C9" w:rsidRPr="00FE3395">
        <w:rPr>
          <w:lang w:val="en-US"/>
        </w:rPr>
        <w:t xml:space="preserve">to </w:t>
      </w:r>
      <w:r w:rsidRPr="00FE3395">
        <w:rPr>
          <w:lang w:val="en-US"/>
        </w:rPr>
        <w:t xml:space="preserve">compare available methods for detection of recurrence in metastatic </w:t>
      </w:r>
      <w:r w:rsidR="00DB66F7">
        <w:rPr>
          <w:rFonts w:hint="eastAsia"/>
          <w:lang w:val="en-US" w:eastAsia="zh-CN"/>
        </w:rPr>
        <w:t xml:space="preserve">CRC </w:t>
      </w:r>
      <w:r w:rsidR="00B13382" w:rsidRPr="00FE3395">
        <w:rPr>
          <w:lang w:val="en-US"/>
        </w:rPr>
        <w:t>(</w:t>
      </w:r>
      <w:proofErr w:type="spellStart"/>
      <w:r w:rsidR="00B13382" w:rsidRPr="00FE3395">
        <w:rPr>
          <w:lang w:val="en-US"/>
        </w:rPr>
        <w:t>mCRC</w:t>
      </w:r>
      <w:proofErr w:type="spellEnd"/>
      <w:r w:rsidR="00B13382" w:rsidRPr="00FE3395">
        <w:rPr>
          <w:lang w:val="en-US"/>
        </w:rPr>
        <w:t>)</w:t>
      </w:r>
      <w:r w:rsidRPr="00FE3395">
        <w:rPr>
          <w:lang w:val="en-US"/>
        </w:rPr>
        <w:t xml:space="preserve">. It is important to verify whether </w:t>
      </w:r>
      <w:proofErr w:type="spellStart"/>
      <w:r w:rsidRPr="00FE3395">
        <w:rPr>
          <w:lang w:val="en-US"/>
        </w:rPr>
        <w:t>ctDNA</w:t>
      </w:r>
      <w:proofErr w:type="spellEnd"/>
      <w:r w:rsidRPr="00FE3395">
        <w:rPr>
          <w:lang w:val="en-US"/>
        </w:rPr>
        <w:t xml:space="preserve"> can be used in clinical practice, particularly for the evaluation of the </w:t>
      </w:r>
      <w:proofErr w:type="spellStart"/>
      <w:r w:rsidRPr="00FE3395">
        <w:rPr>
          <w:lang w:val="en-US"/>
        </w:rPr>
        <w:t>radicality</w:t>
      </w:r>
      <w:proofErr w:type="spellEnd"/>
      <w:r w:rsidRPr="00FE3395">
        <w:rPr>
          <w:lang w:val="en-US"/>
        </w:rPr>
        <w:t xml:space="preserve"> of surgery and for the timely detection of any progression or recurrence of the disease.</w:t>
      </w:r>
    </w:p>
    <w:p w14:paraId="2E6056E7" w14:textId="77777777" w:rsidR="00522A6E" w:rsidRPr="00FE3395" w:rsidRDefault="00522A6E" w:rsidP="00023619">
      <w:pPr>
        <w:snapToGrid w:val="0"/>
        <w:spacing w:line="360" w:lineRule="auto"/>
        <w:jc w:val="both"/>
        <w:rPr>
          <w:lang w:val="en-US"/>
        </w:rPr>
      </w:pPr>
    </w:p>
    <w:p w14:paraId="40F29BAF" w14:textId="77777777" w:rsidR="00522A6E" w:rsidRPr="00FE3395" w:rsidRDefault="00522A6E" w:rsidP="00023619">
      <w:pPr>
        <w:snapToGrid w:val="0"/>
        <w:spacing w:line="360" w:lineRule="auto"/>
        <w:jc w:val="both"/>
        <w:rPr>
          <w:b/>
          <w:i/>
          <w:lang w:val="en-US"/>
        </w:rPr>
      </w:pPr>
      <w:r w:rsidRPr="00FE3395">
        <w:rPr>
          <w:b/>
          <w:i/>
          <w:lang w:val="en-US"/>
        </w:rPr>
        <w:t xml:space="preserve">Research methods </w:t>
      </w:r>
    </w:p>
    <w:p w14:paraId="029B8A3F" w14:textId="7DF75D28" w:rsidR="00522A6E" w:rsidRPr="00FE3395" w:rsidRDefault="00522A6E" w:rsidP="00023619">
      <w:pPr>
        <w:snapToGrid w:val="0"/>
        <w:spacing w:line="360" w:lineRule="auto"/>
        <w:jc w:val="both"/>
        <w:rPr>
          <w:lang w:val="en-US"/>
        </w:rPr>
      </w:pPr>
      <w:r w:rsidRPr="00FE3395">
        <w:rPr>
          <w:lang w:val="en-US"/>
        </w:rPr>
        <w:t xml:space="preserve">A total of 47 patients with detected </w:t>
      </w:r>
      <w:proofErr w:type="spellStart"/>
      <w:r w:rsidRPr="00FE3395">
        <w:rPr>
          <w:lang w:val="en-US"/>
        </w:rPr>
        <w:t>ctDNA</w:t>
      </w:r>
      <w:proofErr w:type="spellEnd"/>
      <w:r w:rsidRPr="00FE3395">
        <w:rPr>
          <w:lang w:val="en-US"/>
        </w:rPr>
        <w:t xml:space="preserve"> and indications for resection of </w:t>
      </w:r>
      <w:proofErr w:type="spellStart"/>
      <w:r w:rsidRPr="00FE3395">
        <w:rPr>
          <w:lang w:val="en-US"/>
        </w:rPr>
        <w:t>mCRC</w:t>
      </w:r>
      <w:proofErr w:type="spellEnd"/>
      <w:r w:rsidRPr="00FE3395">
        <w:rPr>
          <w:lang w:val="en-US"/>
        </w:rPr>
        <w:t xml:space="preserve"> were enrolled in the multicenter study involving three surgical centers. Standard postoperative follow-ups using imaging techniques and the determination of tumor markers were supplemented by </w:t>
      </w:r>
      <w:proofErr w:type="spellStart"/>
      <w:r w:rsidRPr="00FE3395">
        <w:rPr>
          <w:lang w:val="en-US"/>
        </w:rPr>
        <w:t>ctDNA</w:t>
      </w:r>
      <w:proofErr w:type="spellEnd"/>
      <w:r w:rsidRPr="00FE3395">
        <w:rPr>
          <w:lang w:val="en-US"/>
        </w:rPr>
        <w:t xml:space="preserve"> sampling. In addition to the baseline </w:t>
      </w:r>
      <w:proofErr w:type="spellStart"/>
      <w:r w:rsidRPr="00FE3395">
        <w:rPr>
          <w:lang w:val="en-US"/>
        </w:rPr>
        <w:t>ctDNA</w:t>
      </w:r>
      <w:proofErr w:type="spellEnd"/>
      <w:r w:rsidRPr="00FE3395">
        <w:rPr>
          <w:lang w:val="en-US"/>
        </w:rPr>
        <w:t xml:space="preserve"> testing prior to surgery, a postoperative observation was conducted by evaluating </w:t>
      </w:r>
      <w:proofErr w:type="spellStart"/>
      <w:r w:rsidRPr="00FE3395">
        <w:rPr>
          <w:lang w:val="en-US"/>
        </w:rPr>
        <w:t>ctDNA</w:t>
      </w:r>
      <w:proofErr w:type="spellEnd"/>
      <w:r w:rsidRPr="00FE3395">
        <w:rPr>
          <w:lang w:val="en-US"/>
        </w:rPr>
        <w:t xml:space="preserve"> presence up to a week after surgery and subsequently at approximately three-month intervals. The presence of </w:t>
      </w:r>
      <w:proofErr w:type="spellStart"/>
      <w:r w:rsidRPr="00FE3395">
        <w:rPr>
          <w:lang w:val="en-US"/>
        </w:rPr>
        <w:t>ctDNA</w:t>
      </w:r>
      <w:proofErr w:type="spellEnd"/>
      <w:r w:rsidRPr="00FE3395">
        <w:rPr>
          <w:lang w:val="en-US"/>
        </w:rPr>
        <w:t xml:space="preserve"> was correlated with </w:t>
      </w:r>
      <w:proofErr w:type="spellStart"/>
      <w:r w:rsidRPr="00FE3395">
        <w:rPr>
          <w:lang w:val="en-US"/>
        </w:rPr>
        <w:t>radicality</w:t>
      </w:r>
      <w:proofErr w:type="spellEnd"/>
      <w:r w:rsidRPr="00FE3395">
        <w:rPr>
          <w:lang w:val="en-US"/>
        </w:rPr>
        <w:t xml:space="preserve"> of surgical treatment and the actual clinical status of the patient.</w:t>
      </w:r>
      <w:r w:rsidR="007B4DC7">
        <w:rPr>
          <w:rFonts w:hint="eastAsia"/>
          <w:lang w:val="en-US" w:eastAsia="zh-CN"/>
        </w:rPr>
        <w:t xml:space="preserve"> </w:t>
      </w:r>
      <w:r w:rsidRPr="00FE3395">
        <w:rPr>
          <w:lang w:val="en-US"/>
        </w:rPr>
        <w:t xml:space="preserve">To test </w:t>
      </w:r>
      <w:proofErr w:type="spellStart"/>
      <w:r w:rsidRPr="00FE3395">
        <w:rPr>
          <w:lang w:val="en-US"/>
        </w:rPr>
        <w:t>ctDNA</w:t>
      </w:r>
      <w:proofErr w:type="spellEnd"/>
      <w:r w:rsidRPr="00FE3395">
        <w:rPr>
          <w:lang w:val="en-US"/>
        </w:rPr>
        <w:t xml:space="preserve">, we </w:t>
      </w:r>
      <w:r w:rsidR="00AC54C9" w:rsidRPr="00FE3395">
        <w:rPr>
          <w:lang w:val="en-US"/>
        </w:rPr>
        <w:t>performed</w:t>
      </w:r>
      <w:r w:rsidRPr="00FE3395">
        <w:rPr>
          <w:lang w:val="en-US"/>
        </w:rPr>
        <w:t xml:space="preserve"> a sensitive, efficient, rapid and affordable method based on the formation of </w:t>
      </w:r>
      <w:proofErr w:type="spellStart"/>
      <w:r w:rsidRPr="00FE3395">
        <w:rPr>
          <w:lang w:val="en-US"/>
        </w:rPr>
        <w:t>heteroduplexes</w:t>
      </w:r>
      <w:proofErr w:type="spellEnd"/>
      <w:r w:rsidRPr="00FE3395">
        <w:rPr>
          <w:lang w:val="en-US"/>
        </w:rPr>
        <w:t xml:space="preserve"> with subsequent detection using denaturing capillary electrophoresis (DCE). This method can be used to detect a mutated locus in plasma with the sensitivity of 0.03% to 1% depending on the mutation to be determined with input DNA amount of tens of pg. The specificity of this </w:t>
      </w:r>
      <w:proofErr w:type="spellStart"/>
      <w:r w:rsidRPr="00FE3395">
        <w:rPr>
          <w:lang w:val="en-US"/>
        </w:rPr>
        <w:t>ctDNA</w:t>
      </w:r>
      <w:proofErr w:type="spellEnd"/>
      <w:r w:rsidRPr="00FE3395">
        <w:rPr>
          <w:lang w:val="en-US"/>
        </w:rPr>
        <w:t xml:space="preserve"> test is 100%, which means that the presence of </w:t>
      </w:r>
      <w:proofErr w:type="spellStart"/>
      <w:r w:rsidRPr="00FE3395">
        <w:rPr>
          <w:lang w:val="en-US"/>
        </w:rPr>
        <w:t>ctDNA</w:t>
      </w:r>
      <w:proofErr w:type="spellEnd"/>
      <w:r w:rsidRPr="00FE3395">
        <w:rPr>
          <w:lang w:val="en-US"/>
        </w:rPr>
        <w:t xml:space="preserve"> always provides evidence that a tumor residue or tumor cells are present. As previously shown by us, </w:t>
      </w:r>
      <w:proofErr w:type="spellStart"/>
      <w:r w:rsidRPr="00FE3395">
        <w:rPr>
          <w:lang w:val="en-US"/>
        </w:rPr>
        <w:t>ctDNA</w:t>
      </w:r>
      <w:proofErr w:type="spellEnd"/>
      <w:r w:rsidRPr="00FE3395">
        <w:rPr>
          <w:lang w:val="en-US"/>
        </w:rPr>
        <w:t xml:space="preserve"> testing using DCE allows </w:t>
      </w:r>
      <w:r w:rsidR="00AC54C9" w:rsidRPr="00FE3395">
        <w:rPr>
          <w:lang w:val="en-US"/>
        </w:rPr>
        <w:t xml:space="preserve">a </w:t>
      </w:r>
      <w:r w:rsidRPr="00FE3395">
        <w:rPr>
          <w:lang w:val="en-US"/>
        </w:rPr>
        <w:t xml:space="preserve">patient follow-up in real time, while </w:t>
      </w:r>
      <w:proofErr w:type="spellStart"/>
      <w:r w:rsidRPr="00FE3395">
        <w:rPr>
          <w:lang w:val="en-US"/>
        </w:rPr>
        <w:t>ctDNA</w:t>
      </w:r>
      <w:proofErr w:type="spellEnd"/>
      <w:r w:rsidRPr="00FE3395">
        <w:rPr>
          <w:lang w:val="en-US"/>
        </w:rPr>
        <w:t xml:space="preserve"> levels correlate very well with the current condition of the patient</w:t>
      </w:r>
      <w:r w:rsidR="00107067" w:rsidRPr="00FE3395">
        <w:rPr>
          <w:lang w:val="en-US"/>
        </w:rPr>
        <w:t>.</w:t>
      </w:r>
    </w:p>
    <w:p w14:paraId="241351D4" w14:textId="77777777" w:rsidR="00522A6E" w:rsidRPr="00FE3395" w:rsidRDefault="00522A6E" w:rsidP="00023619">
      <w:pPr>
        <w:snapToGrid w:val="0"/>
        <w:spacing w:line="360" w:lineRule="auto"/>
        <w:jc w:val="both"/>
        <w:rPr>
          <w:lang w:val="en-US"/>
        </w:rPr>
      </w:pPr>
      <w:r w:rsidRPr="00FE3395">
        <w:rPr>
          <w:lang w:val="en-US"/>
        </w:rPr>
        <w:t xml:space="preserve"> </w:t>
      </w:r>
    </w:p>
    <w:p w14:paraId="1436FBAD" w14:textId="386BDC1E" w:rsidR="00522A6E" w:rsidRPr="00FE3395" w:rsidRDefault="00522A6E" w:rsidP="00023619">
      <w:pPr>
        <w:snapToGrid w:val="0"/>
        <w:spacing w:line="360" w:lineRule="auto"/>
        <w:jc w:val="both"/>
        <w:rPr>
          <w:b/>
          <w:i/>
          <w:lang w:val="en-US"/>
        </w:rPr>
      </w:pPr>
      <w:r w:rsidRPr="00FE3395">
        <w:rPr>
          <w:b/>
          <w:i/>
          <w:lang w:val="en-US"/>
        </w:rPr>
        <w:t>Research results</w:t>
      </w:r>
    </w:p>
    <w:p w14:paraId="1C61D52C" w14:textId="5EC2C1A8" w:rsidR="00522A6E" w:rsidRPr="00FE3395" w:rsidRDefault="00522A6E" w:rsidP="00023619">
      <w:pPr>
        <w:snapToGrid w:val="0"/>
        <w:spacing w:line="360" w:lineRule="auto"/>
        <w:jc w:val="both"/>
        <w:rPr>
          <w:lang w:val="en-US"/>
        </w:rPr>
      </w:pPr>
      <w:r w:rsidRPr="00FE3395">
        <w:rPr>
          <w:lang w:val="en-US"/>
        </w:rPr>
        <w:t xml:space="preserve">Among the monitored patients, the R0 (curative) resection correlated with postoperative </w:t>
      </w:r>
      <w:proofErr w:type="spellStart"/>
      <w:r w:rsidRPr="00FE3395">
        <w:rPr>
          <w:lang w:val="en-US"/>
        </w:rPr>
        <w:t>ctDNA</w:t>
      </w:r>
      <w:proofErr w:type="spellEnd"/>
      <w:r w:rsidRPr="00FE3395">
        <w:rPr>
          <w:lang w:val="en-US"/>
        </w:rPr>
        <w:t xml:space="preserve"> negativity in 26 out of 28 cases of surgical procedures (93%). In the remaining cases of R0 surgeries that displayed </w:t>
      </w:r>
      <w:proofErr w:type="spellStart"/>
      <w:r w:rsidRPr="00FE3395">
        <w:rPr>
          <w:lang w:val="en-US"/>
        </w:rPr>
        <w:t>ctDNA</w:t>
      </w:r>
      <w:proofErr w:type="spellEnd"/>
      <w:r w:rsidRPr="00FE3395">
        <w:rPr>
          <w:lang w:val="en-US"/>
        </w:rPr>
        <w:t xml:space="preserve">, both patients were diagnosed with a recurrence of the disease after 6 </w:t>
      </w:r>
      <w:proofErr w:type="gramStart"/>
      <w:r w:rsidRPr="00FE3395">
        <w:rPr>
          <w:lang w:val="en-US"/>
        </w:rPr>
        <w:t>mo</w:t>
      </w:r>
      <w:proofErr w:type="gramEnd"/>
      <w:r w:rsidRPr="00FE3395">
        <w:rPr>
          <w:lang w:val="en-US"/>
        </w:rPr>
        <w:t xml:space="preserve">. In 7 patients who underwent an R1 resection, 4 </w:t>
      </w:r>
      <w:proofErr w:type="spellStart"/>
      <w:r w:rsidRPr="00FE3395">
        <w:rPr>
          <w:lang w:val="en-US"/>
        </w:rPr>
        <w:t>ctDNA</w:t>
      </w:r>
      <w:proofErr w:type="spellEnd"/>
      <w:r w:rsidRPr="00FE3395">
        <w:rPr>
          <w:lang w:val="en-US"/>
        </w:rPr>
        <w:t xml:space="preserve"> </w:t>
      </w:r>
      <w:proofErr w:type="spellStart"/>
      <w:r w:rsidRPr="00FE3395">
        <w:rPr>
          <w:lang w:val="en-US"/>
        </w:rPr>
        <w:t>positivities</w:t>
      </w:r>
      <w:proofErr w:type="spellEnd"/>
      <w:r w:rsidRPr="00FE3395">
        <w:rPr>
          <w:lang w:val="en-US"/>
        </w:rPr>
        <w:t xml:space="preserve"> (57%) were detected after surgery and </w:t>
      </w:r>
      <w:r w:rsidRPr="00FE3395">
        <w:rPr>
          <w:lang w:val="en-US"/>
        </w:rPr>
        <w:lastRenderedPageBreak/>
        <w:t>associated with the confirmation of early disease recurrence (after 3</w:t>
      </w:r>
      <w:r w:rsidR="00E343F5">
        <w:rPr>
          <w:lang w:val="en-US"/>
        </w:rPr>
        <w:t>-</w:t>
      </w:r>
      <w:r w:rsidRPr="00FE3395">
        <w:rPr>
          <w:lang w:val="en-US"/>
        </w:rPr>
        <w:t xml:space="preserve">7 </w:t>
      </w:r>
      <w:proofErr w:type="spellStart"/>
      <w:r w:rsidRPr="00FE3395">
        <w:rPr>
          <w:lang w:val="en-US"/>
        </w:rPr>
        <w:t>mo</w:t>
      </w:r>
      <w:proofErr w:type="spellEnd"/>
      <w:r w:rsidRPr="00FE3395">
        <w:rPr>
          <w:lang w:val="en-US"/>
        </w:rPr>
        <w:t>). All 15 patients</w:t>
      </w:r>
      <w:r w:rsidR="00E343F5">
        <w:rPr>
          <w:lang w:val="en-US"/>
        </w:rPr>
        <w:t xml:space="preserve"> </w:t>
      </w:r>
      <w:r w:rsidRPr="00FE3395">
        <w:rPr>
          <w:lang w:val="en-US"/>
        </w:rPr>
        <w:t xml:space="preserve">undergoing R2 resection remained constantly </w:t>
      </w:r>
      <w:proofErr w:type="spellStart"/>
      <w:r w:rsidRPr="00FE3395">
        <w:rPr>
          <w:lang w:val="en-US"/>
        </w:rPr>
        <w:t>ctDNA</w:t>
      </w:r>
      <w:proofErr w:type="spellEnd"/>
      <w:r w:rsidRPr="00FE3395">
        <w:rPr>
          <w:lang w:val="en-US"/>
        </w:rPr>
        <w:t xml:space="preserve"> positive during the entire follow-up period. In 22 cases of recurrence, </w:t>
      </w:r>
      <w:proofErr w:type="spellStart"/>
      <w:r w:rsidRPr="00FE3395">
        <w:rPr>
          <w:lang w:val="en-US"/>
        </w:rPr>
        <w:t>ctDNA</w:t>
      </w:r>
      <w:proofErr w:type="spellEnd"/>
      <w:r w:rsidRPr="00FE3395">
        <w:rPr>
          <w:lang w:val="en-US"/>
        </w:rPr>
        <w:t xml:space="preserve"> positivity was detected 22 times (100%) compared to 16 positives (73%) by imaging methods and 15 cases (68%) of elevated tumor markers. </w:t>
      </w:r>
    </w:p>
    <w:p w14:paraId="703BAABC" w14:textId="77777777" w:rsidR="00522A6E" w:rsidRPr="00FE3395" w:rsidRDefault="00522A6E" w:rsidP="00023619">
      <w:pPr>
        <w:snapToGrid w:val="0"/>
        <w:spacing w:line="360" w:lineRule="auto"/>
        <w:jc w:val="both"/>
        <w:rPr>
          <w:lang w:val="en-US"/>
        </w:rPr>
      </w:pPr>
    </w:p>
    <w:p w14:paraId="3C11DF84" w14:textId="77777777" w:rsidR="00522A6E" w:rsidRPr="00FE3395" w:rsidRDefault="00522A6E" w:rsidP="00023619">
      <w:pPr>
        <w:snapToGrid w:val="0"/>
        <w:spacing w:line="360" w:lineRule="auto"/>
        <w:jc w:val="both"/>
        <w:rPr>
          <w:b/>
          <w:i/>
          <w:lang w:val="en-US"/>
        </w:rPr>
      </w:pPr>
      <w:r w:rsidRPr="00FE3395">
        <w:rPr>
          <w:b/>
          <w:i/>
          <w:lang w:val="en-US"/>
        </w:rPr>
        <w:t xml:space="preserve">Research conclusions </w:t>
      </w:r>
    </w:p>
    <w:p w14:paraId="14B8901D" w14:textId="4465D580" w:rsidR="00522A6E" w:rsidRPr="00FE3395" w:rsidRDefault="00522A6E" w:rsidP="00023619">
      <w:pPr>
        <w:snapToGrid w:val="0"/>
        <w:spacing w:line="360" w:lineRule="auto"/>
        <w:jc w:val="both"/>
        <w:rPr>
          <w:lang w:val="en-US"/>
        </w:rPr>
      </w:pPr>
      <w:r w:rsidRPr="00FE3395">
        <w:rPr>
          <w:lang w:val="en-US"/>
        </w:rPr>
        <w:t xml:space="preserve">Although </w:t>
      </w:r>
      <w:proofErr w:type="spellStart"/>
      <w:r w:rsidRPr="00FE3395">
        <w:rPr>
          <w:lang w:val="en-US"/>
        </w:rPr>
        <w:t>ctDNA</w:t>
      </w:r>
      <w:proofErr w:type="spellEnd"/>
      <w:r w:rsidRPr="00FE3395">
        <w:rPr>
          <w:lang w:val="en-US"/>
        </w:rPr>
        <w:t xml:space="preserve"> detection cannot replace traditional methods used in the follow-up scheme, it might </w:t>
      </w:r>
      <w:r w:rsidR="00394865" w:rsidRPr="00FE3395">
        <w:rPr>
          <w:lang w:val="en-US"/>
        </w:rPr>
        <w:t>represent</w:t>
      </w:r>
      <w:r w:rsidRPr="00FE3395">
        <w:rPr>
          <w:lang w:val="en-US"/>
        </w:rPr>
        <w:t xml:space="preserve"> a useful supplementary instrument for both the prediction and earlier detection of recurrences, particularly in patients with a higher risk of liver metastatic recurrence, and thus it may actually</w:t>
      </w:r>
      <w:r w:rsidR="00603CB3">
        <w:rPr>
          <w:lang w:val="en-US"/>
        </w:rPr>
        <w:t xml:space="preserve"> </w:t>
      </w:r>
      <w:r w:rsidRPr="00FE3395">
        <w:rPr>
          <w:lang w:val="en-US"/>
        </w:rPr>
        <w:t xml:space="preserve">improve the overall survival odds of such patients. And it has also been shown that the </w:t>
      </w:r>
      <w:proofErr w:type="spellStart"/>
      <w:r w:rsidRPr="00FE3395">
        <w:rPr>
          <w:lang w:val="en-US"/>
        </w:rPr>
        <w:t>ctDNA</w:t>
      </w:r>
      <w:proofErr w:type="spellEnd"/>
      <w:r w:rsidRPr="00FE3395">
        <w:rPr>
          <w:lang w:val="en-US"/>
        </w:rPr>
        <w:t xml:space="preserve"> test is a highly specific and sensitive tool for confirming the </w:t>
      </w:r>
      <w:proofErr w:type="spellStart"/>
      <w:r w:rsidRPr="00FE3395">
        <w:rPr>
          <w:lang w:val="en-US"/>
        </w:rPr>
        <w:t>radicality</w:t>
      </w:r>
      <w:proofErr w:type="spellEnd"/>
      <w:r w:rsidRPr="00FE3395">
        <w:rPr>
          <w:lang w:val="en-US"/>
        </w:rPr>
        <w:t xml:space="preserve"> of surgical treatment and for the potential prediction of early disease recurrence after R0/R1 surgeries.</w:t>
      </w:r>
    </w:p>
    <w:p w14:paraId="7302A56F" w14:textId="77777777" w:rsidR="00522A6E" w:rsidRPr="00FE3395" w:rsidRDefault="00522A6E" w:rsidP="00023619">
      <w:pPr>
        <w:snapToGrid w:val="0"/>
        <w:spacing w:line="360" w:lineRule="auto"/>
        <w:jc w:val="both"/>
        <w:rPr>
          <w:lang w:val="en-US"/>
        </w:rPr>
      </w:pPr>
    </w:p>
    <w:p w14:paraId="4791939A" w14:textId="77777777" w:rsidR="00522A6E" w:rsidRPr="00FE3395" w:rsidRDefault="00522A6E" w:rsidP="00023619">
      <w:pPr>
        <w:snapToGrid w:val="0"/>
        <w:spacing w:line="360" w:lineRule="auto"/>
        <w:jc w:val="both"/>
        <w:rPr>
          <w:b/>
          <w:i/>
          <w:lang w:val="en-US"/>
        </w:rPr>
      </w:pPr>
      <w:r w:rsidRPr="00FE3395">
        <w:rPr>
          <w:b/>
          <w:i/>
          <w:lang w:val="en-US"/>
        </w:rPr>
        <w:t xml:space="preserve">Research perspectives </w:t>
      </w:r>
    </w:p>
    <w:p w14:paraId="5A1F5B27" w14:textId="6D33C56B" w:rsidR="001F5344" w:rsidRPr="00FE3395" w:rsidRDefault="00522A6E" w:rsidP="00023619">
      <w:pPr>
        <w:snapToGrid w:val="0"/>
        <w:spacing w:line="360" w:lineRule="auto"/>
        <w:jc w:val="both"/>
        <w:rPr>
          <w:lang w:val="en-US"/>
        </w:rPr>
      </w:pPr>
      <w:r w:rsidRPr="00FE3395">
        <w:rPr>
          <w:lang w:val="en-US"/>
        </w:rPr>
        <w:t xml:space="preserve">In this study, the high sensitivity of the methodology used to test </w:t>
      </w:r>
      <w:proofErr w:type="spellStart"/>
      <w:r w:rsidRPr="00FE3395">
        <w:rPr>
          <w:lang w:val="en-US"/>
        </w:rPr>
        <w:t>ctDNA</w:t>
      </w:r>
      <w:proofErr w:type="spellEnd"/>
      <w:r w:rsidRPr="00FE3395">
        <w:rPr>
          <w:lang w:val="en-US"/>
        </w:rPr>
        <w:t xml:space="preserve"> after curative </w:t>
      </w:r>
      <w:proofErr w:type="spellStart"/>
      <w:r w:rsidRPr="00FE3395">
        <w:rPr>
          <w:lang w:val="en-US"/>
        </w:rPr>
        <w:t>mCRC</w:t>
      </w:r>
      <w:proofErr w:type="spellEnd"/>
      <w:r w:rsidRPr="00FE3395">
        <w:rPr>
          <w:lang w:val="en-US"/>
        </w:rPr>
        <w:t xml:space="preserve"> surgical treatment and</w:t>
      </w:r>
      <w:r w:rsidR="00690721">
        <w:rPr>
          <w:lang w:val="en-US"/>
        </w:rPr>
        <w:t xml:space="preserve"> </w:t>
      </w:r>
      <w:r w:rsidRPr="00FE3395">
        <w:rPr>
          <w:lang w:val="en-US"/>
        </w:rPr>
        <w:t>also to detect recurrence of the disease was shown.</w:t>
      </w:r>
      <w:r w:rsidR="00354B55" w:rsidRPr="00FE3395">
        <w:rPr>
          <w:lang w:val="en-US"/>
        </w:rPr>
        <w:t xml:space="preserve"> </w:t>
      </w:r>
      <w:r w:rsidRPr="00FE3395">
        <w:rPr>
          <w:lang w:val="en-US"/>
        </w:rPr>
        <w:t>However, to confirm th</w:t>
      </w:r>
      <w:r w:rsidR="00AC54C9" w:rsidRPr="00FE3395">
        <w:rPr>
          <w:lang w:val="en-US"/>
        </w:rPr>
        <w:t>is</w:t>
      </w:r>
      <w:r w:rsidRPr="00FE3395">
        <w:rPr>
          <w:lang w:val="en-US"/>
        </w:rPr>
        <w:t xml:space="preserve"> </w:t>
      </w:r>
      <w:r w:rsidR="00D0162D" w:rsidRPr="00FE3395">
        <w:rPr>
          <w:lang w:val="en-US"/>
        </w:rPr>
        <w:t>hypothesis</w:t>
      </w:r>
      <w:r w:rsidRPr="00FE3395">
        <w:rPr>
          <w:lang w:val="en-US"/>
        </w:rPr>
        <w:t>, testing on a larger sample set is required. In particular,</w:t>
      </w:r>
      <w:r w:rsidR="00690721">
        <w:rPr>
          <w:lang w:val="en-US"/>
        </w:rPr>
        <w:t xml:space="preserve"> </w:t>
      </w:r>
      <w:r w:rsidRPr="00FE3395">
        <w:rPr>
          <w:lang w:val="en-US"/>
        </w:rPr>
        <w:t xml:space="preserve">it is desirable to obtain a greater number of </w:t>
      </w:r>
      <w:proofErr w:type="spellStart"/>
      <w:r w:rsidRPr="00FE3395">
        <w:rPr>
          <w:lang w:val="en-US"/>
        </w:rPr>
        <w:t>ctDNA</w:t>
      </w:r>
      <w:proofErr w:type="spellEnd"/>
      <w:r w:rsidRPr="00FE3395">
        <w:rPr>
          <w:lang w:val="en-US"/>
        </w:rPr>
        <w:t xml:space="preserve"> positive and negative results after R1 resections that could be correlated with time to disease recurrence. Similarly, expand</w:t>
      </w:r>
      <w:r w:rsidR="00AC54C9" w:rsidRPr="00FE3395">
        <w:rPr>
          <w:lang w:val="en-US"/>
        </w:rPr>
        <w:t>ing</w:t>
      </w:r>
      <w:r w:rsidRPr="00FE3395">
        <w:rPr>
          <w:lang w:val="en-US"/>
        </w:rPr>
        <w:t xml:space="preserve"> the set of long-term follow-up patients using standard approaches supplemented with </w:t>
      </w:r>
      <w:proofErr w:type="spellStart"/>
      <w:r w:rsidRPr="00FE3395">
        <w:rPr>
          <w:lang w:val="en-US"/>
        </w:rPr>
        <w:t>ctDNA</w:t>
      </w:r>
      <w:proofErr w:type="spellEnd"/>
      <w:r w:rsidRPr="00FE3395">
        <w:rPr>
          <w:lang w:val="en-US"/>
        </w:rPr>
        <w:t xml:space="preserve"> sampling</w:t>
      </w:r>
      <w:r w:rsidR="00AC54C9" w:rsidRPr="00FE3395">
        <w:rPr>
          <w:lang w:val="en-US"/>
        </w:rPr>
        <w:t xml:space="preserve"> is warranted</w:t>
      </w:r>
      <w:r w:rsidRPr="00FE3395">
        <w:rPr>
          <w:lang w:val="en-US"/>
        </w:rPr>
        <w:t>.</w:t>
      </w:r>
    </w:p>
    <w:p w14:paraId="7D1B88A1" w14:textId="77777777" w:rsidR="005B4D65" w:rsidRDefault="005B4D65" w:rsidP="00023619">
      <w:pPr>
        <w:snapToGrid w:val="0"/>
        <w:spacing w:line="360" w:lineRule="auto"/>
        <w:rPr>
          <w:lang w:val="en-US"/>
        </w:rPr>
      </w:pPr>
    </w:p>
    <w:p w14:paraId="06227DC9" w14:textId="7C6D0310" w:rsidR="009B1317" w:rsidRPr="005B4D65" w:rsidRDefault="00B3718F" w:rsidP="00023619">
      <w:pPr>
        <w:snapToGrid w:val="0"/>
        <w:spacing w:line="360" w:lineRule="auto"/>
        <w:rPr>
          <w:lang w:val="en-US"/>
        </w:rPr>
      </w:pPr>
      <w:r w:rsidRPr="00FE3395">
        <w:rPr>
          <w:b/>
          <w:lang w:val="en-US"/>
        </w:rPr>
        <w:t>REFERENCES</w:t>
      </w:r>
    </w:p>
    <w:p w14:paraId="48E6D2A2" w14:textId="77777777" w:rsidR="00FE3395" w:rsidRPr="00FE3395" w:rsidRDefault="00FE3395" w:rsidP="00023619">
      <w:pPr>
        <w:widowControl w:val="0"/>
        <w:snapToGrid w:val="0"/>
        <w:spacing w:line="360" w:lineRule="auto"/>
        <w:jc w:val="both"/>
        <w:rPr>
          <w:rFonts w:eastAsia="等线"/>
          <w:kern w:val="2"/>
          <w:lang w:val="en-US" w:eastAsia="zh-CN"/>
        </w:rPr>
      </w:pPr>
      <w:proofErr w:type="gramStart"/>
      <w:r w:rsidRPr="00FE3395">
        <w:rPr>
          <w:rFonts w:eastAsia="等线"/>
          <w:kern w:val="2"/>
          <w:lang w:val="en-US" w:eastAsia="zh-CN"/>
        </w:rPr>
        <w:t xml:space="preserve">1 </w:t>
      </w:r>
      <w:proofErr w:type="spellStart"/>
      <w:r w:rsidRPr="00FE3395">
        <w:rPr>
          <w:rFonts w:eastAsia="等线"/>
          <w:b/>
          <w:kern w:val="2"/>
          <w:lang w:val="en-US" w:eastAsia="zh-CN"/>
        </w:rPr>
        <w:t>Alhumaid</w:t>
      </w:r>
      <w:proofErr w:type="spellEnd"/>
      <w:r w:rsidRPr="00FE3395">
        <w:rPr>
          <w:rFonts w:eastAsia="等线"/>
          <w:b/>
          <w:kern w:val="2"/>
          <w:lang w:val="en-US" w:eastAsia="zh-CN"/>
        </w:rPr>
        <w:t xml:space="preserve"> A</w:t>
      </w:r>
      <w:r w:rsidRPr="00FE3395">
        <w:rPr>
          <w:rFonts w:eastAsia="等线"/>
          <w:kern w:val="2"/>
          <w:lang w:val="en-US" w:eastAsia="zh-CN"/>
        </w:rPr>
        <w:t xml:space="preserve">, </w:t>
      </w:r>
      <w:proofErr w:type="spellStart"/>
      <w:r w:rsidRPr="00FE3395">
        <w:rPr>
          <w:rFonts w:eastAsia="等线"/>
          <w:kern w:val="2"/>
          <w:lang w:val="en-US" w:eastAsia="zh-CN"/>
        </w:rPr>
        <w:t>AlYousef</w:t>
      </w:r>
      <w:proofErr w:type="spellEnd"/>
      <w:r w:rsidRPr="00FE3395">
        <w:rPr>
          <w:rFonts w:eastAsia="等线"/>
          <w:kern w:val="2"/>
          <w:lang w:val="en-US" w:eastAsia="zh-CN"/>
        </w:rPr>
        <w:t xml:space="preserve"> Z, </w:t>
      </w:r>
      <w:proofErr w:type="spellStart"/>
      <w:r w:rsidRPr="00FE3395">
        <w:rPr>
          <w:rFonts w:eastAsia="等线"/>
          <w:kern w:val="2"/>
          <w:lang w:val="en-US" w:eastAsia="zh-CN"/>
        </w:rPr>
        <w:t>Bakhsh</w:t>
      </w:r>
      <w:proofErr w:type="spellEnd"/>
      <w:r w:rsidRPr="00FE3395">
        <w:rPr>
          <w:rFonts w:eastAsia="等线"/>
          <w:kern w:val="2"/>
          <w:lang w:val="en-US" w:eastAsia="zh-CN"/>
        </w:rPr>
        <w:t xml:space="preserve"> HA, </w:t>
      </w:r>
      <w:proofErr w:type="spellStart"/>
      <w:r w:rsidRPr="00FE3395">
        <w:rPr>
          <w:rFonts w:eastAsia="等线"/>
          <w:kern w:val="2"/>
          <w:lang w:val="en-US" w:eastAsia="zh-CN"/>
        </w:rPr>
        <w:t>AlGhamdi</w:t>
      </w:r>
      <w:proofErr w:type="spellEnd"/>
      <w:r w:rsidRPr="00FE3395">
        <w:rPr>
          <w:rFonts w:eastAsia="等线"/>
          <w:kern w:val="2"/>
          <w:lang w:val="en-US" w:eastAsia="zh-CN"/>
        </w:rPr>
        <w:t xml:space="preserve"> S, Aziz MA.</w:t>
      </w:r>
      <w:proofErr w:type="gramEnd"/>
      <w:r w:rsidRPr="00FE3395">
        <w:rPr>
          <w:rFonts w:eastAsia="等线"/>
          <w:kern w:val="2"/>
          <w:lang w:val="en-US" w:eastAsia="zh-CN"/>
        </w:rPr>
        <w:t xml:space="preserve"> </w:t>
      </w:r>
      <w:proofErr w:type="gramStart"/>
      <w:r w:rsidRPr="00FE3395">
        <w:rPr>
          <w:rFonts w:eastAsia="等线"/>
          <w:kern w:val="2"/>
          <w:lang w:val="en-US" w:eastAsia="zh-CN"/>
        </w:rPr>
        <w:t>Emerging paradigms in the treatment of liver metastases in colorectal cancer.</w:t>
      </w:r>
      <w:proofErr w:type="gramEnd"/>
      <w:r w:rsidRPr="00FE3395">
        <w:rPr>
          <w:rFonts w:eastAsia="等线"/>
          <w:kern w:val="2"/>
          <w:lang w:val="en-US" w:eastAsia="zh-CN"/>
        </w:rPr>
        <w:t xml:space="preserve"> </w:t>
      </w:r>
      <w:proofErr w:type="spellStart"/>
      <w:r w:rsidRPr="00FE3395">
        <w:rPr>
          <w:rFonts w:eastAsia="等线"/>
          <w:i/>
          <w:kern w:val="2"/>
          <w:lang w:val="en-US" w:eastAsia="zh-CN"/>
        </w:rPr>
        <w:t>Crit</w:t>
      </w:r>
      <w:proofErr w:type="spellEnd"/>
      <w:r w:rsidRPr="00FE3395">
        <w:rPr>
          <w:rFonts w:eastAsia="等线"/>
          <w:i/>
          <w:kern w:val="2"/>
          <w:lang w:val="en-US" w:eastAsia="zh-CN"/>
        </w:rPr>
        <w:t xml:space="preserve"> Rev </w:t>
      </w:r>
      <w:proofErr w:type="spellStart"/>
      <w:r w:rsidRPr="00FE3395">
        <w:rPr>
          <w:rFonts w:eastAsia="等线"/>
          <w:i/>
          <w:kern w:val="2"/>
          <w:lang w:val="en-US" w:eastAsia="zh-CN"/>
        </w:rPr>
        <w:t>Oncol</w:t>
      </w:r>
      <w:proofErr w:type="spellEnd"/>
      <w:r w:rsidRPr="00FE3395">
        <w:rPr>
          <w:rFonts w:eastAsia="等线"/>
          <w:i/>
          <w:kern w:val="2"/>
          <w:lang w:val="en-US" w:eastAsia="zh-CN"/>
        </w:rPr>
        <w:t xml:space="preserve"> </w:t>
      </w:r>
      <w:proofErr w:type="spellStart"/>
      <w:r w:rsidRPr="00FE3395">
        <w:rPr>
          <w:rFonts w:eastAsia="等线"/>
          <w:i/>
          <w:kern w:val="2"/>
          <w:lang w:val="en-US" w:eastAsia="zh-CN"/>
        </w:rPr>
        <w:t>Hematol</w:t>
      </w:r>
      <w:proofErr w:type="spellEnd"/>
      <w:r w:rsidRPr="00FE3395">
        <w:rPr>
          <w:rFonts w:eastAsia="等线"/>
          <w:kern w:val="2"/>
          <w:lang w:val="en-US" w:eastAsia="zh-CN"/>
        </w:rPr>
        <w:t xml:space="preserve"> 2018; </w:t>
      </w:r>
      <w:r w:rsidRPr="00FE3395">
        <w:rPr>
          <w:rFonts w:eastAsia="等线"/>
          <w:b/>
          <w:kern w:val="2"/>
          <w:lang w:val="en-US" w:eastAsia="zh-CN"/>
        </w:rPr>
        <w:t>132</w:t>
      </w:r>
      <w:r w:rsidRPr="00FE3395">
        <w:rPr>
          <w:rFonts w:eastAsia="等线"/>
          <w:kern w:val="2"/>
          <w:lang w:val="en-US" w:eastAsia="zh-CN"/>
        </w:rPr>
        <w:t>: 39-50 [PMID: 30447926 DOI: 10.1016/j.critrevonc.2018.09.011]</w:t>
      </w:r>
    </w:p>
    <w:p w14:paraId="5A2B6226"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 </w:t>
      </w:r>
      <w:r w:rsidRPr="00FE3395">
        <w:rPr>
          <w:rFonts w:eastAsia="等线"/>
          <w:b/>
          <w:kern w:val="2"/>
          <w:lang w:val="en-US" w:eastAsia="zh-CN"/>
        </w:rPr>
        <w:t xml:space="preserve">Groot </w:t>
      </w:r>
      <w:proofErr w:type="spellStart"/>
      <w:r w:rsidRPr="00FE3395">
        <w:rPr>
          <w:rFonts w:eastAsia="等线"/>
          <w:b/>
          <w:kern w:val="2"/>
          <w:lang w:val="en-US" w:eastAsia="zh-CN"/>
        </w:rPr>
        <w:t>Koerkamp</w:t>
      </w:r>
      <w:proofErr w:type="spellEnd"/>
      <w:r w:rsidRPr="00FE3395">
        <w:rPr>
          <w:rFonts w:eastAsia="等线"/>
          <w:b/>
          <w:kern w:val="2"/>
          <w:lang w:val="en-US" w:eastAsia="zh-CN"/>
        </w:rPr>
        <w:t xml:space="preserve"> B</w:t>
      </w:r>
      <w:r w:rsidRPr="00FE3395">
        <w:rPr>
          <w:rFonts w:eastAsia="等线"/>
          <w:kern w:val="2"/>
          <w:lang w:val="en-US" w:eastAsia="zh-CN"/>
        </w:rPr>
        <w:t xml:space="preserve">, </w:t>
      </w:r>
      <w:proofErr w:type="spellStart"/>
      <w:r w:rsidRPr="00FE3395">
        <w:rPr>
          <w:rFonts w:eastAsia="等线"/>
          <w:kern w:val="2"/>
          <w:lang w:val="en-US" w:eastAsia="zh-CN"/>
        </w:rPr>
        <w:t>Sadot</w:t>
      </w:r>
      <w:proofErr w:type="spellEnd"/>
      <w:r w:rsidRPr="00FE3395">
        <w:rPr>
          <w:rFonts w:eastAsia="等线"/>
          <w:kern w:val="2"/>
          <w:lang w:val="en-US" w:eastAsia="zh-CN"/>
        </w:rPr>
        <w:t xml:space="preserve"> E, </w:t>
      </w:r>
      <w:proofErr w:type="spellStart"/>
      <w:r w:rsidRPr="00FE3395">
        <w:rPr>
          <w:rFonts w:eastAsia="等线"/>
          <w:kern w:val="2"/>
          <w:lang w:val="en-US" w:eastAsia="zh-CN"/>
        </w:rPr>
        <w:t>Kemeny</w:t>
      </w:r>
      <w:proofErr w:type="spellEnd"/>
      <w:r w:rsidRPr="00FE3395">
        <w:rPr>
          <w:rFonts w:eastAsia="等线"/>
          <w:kern w:val="2"/>
          <w:lang w:val="en-US" w:eastAsia="zh-CN"/>
        </w:rPr>
        <w:t xml:space="preserve"> NE, </w:t>
      </w:r>
      <w:proofErr w:type="spellStart"/>
      <w:r w:rsidRPr="00FE3395">
        <w:rPr>
          <w:rFonts w:eastAsia="等线"/>
          <w:kern w:val="2"/>
          <w:lang w:val="en-US" w:eastAsia="zh-CN"/>
        </w:rPr>
        <w:t>Gönen</w:t>
      </w:r>
      <w:proofErr w:type="spellEnd"/>
      <w:r w:rsidRPr="00FE3395">
        <w:rPr>
          <w:rFonts w:eastAsia="等线"/>
          <w:kern w:val="2"/>
          <w:lang w:val="en-US" w:eastAsia="zh-CN"/>
        </w:rPr>
        <w:t xml:space="preserve"> M, Leal JN, Allen PJ, </w:t>
      </w:r>
      <w:proofErr w:type="spellStart"/>
      <w:r w:rsidRPr="00FE3395">
        <w:rPr>
          <w:rFonts w:eastAsia="等线"/>
          <w:kern w:val="2"/>
          <w:lang w:val="en-US" w:eastAsia="zh-CN"/>
        </w:rPr>
        <w:t>Cercek</w:t>
      </w:r>
      <w:proofErr w:type="spellEnd"/>
      <w:r w:rsidRPr="00FE3395">
        <w:rPr>
          <w:rFonts w:eastAsia="等线"/>
          <w:kern w:val="2"/>
          <w:lang w:val="en-US" w:eastAsia="zh-CN"/>
        </w:rPr>
        <w:t xml:space="preserve"> A, </w:t>
      </w:r>
      <w:proofErr w:type="spellStart"/>
      <w:r w:rsidRPr="00FE3395">
        <w:rPr>
          <w:rFonts w:eastAsia="等线"/>
          <w:kern w:val="2"/>
          <w:lang w:val="en-US" w:eastAsia="zh-CN"/>
        </w:rPr>
        <w:t>DeMatteo</w:t>
      </w:r>
      <w:proofErr w:type="spellEnd"/>
      <w:r w:rsidRPr="00FE3395">
        <w:rPr>
          <w:rFonts w:eastAsia="等线"/>
          <w:kern w:val="2"/>
          <w:lang w:val="en-US" w:eastAsia="zh-CN"/>
        </w:rPr>
        <w:t xml:space="preserve"> RP, </w:t>
      </w:r>
      <w:proofErr w:type="spellStart"/>
      <w:r w:rsidRPr="00FE3395">
        <w:rPr>
          <w:rFonts w:eastAsia="等线"/>
          <w:kern w:val="2"/>
          <w:lang w:val="en-US" w:eastAsia="zh-CN"/>
        </w:rPr>
        <w:t>Kingham</w:t>
      </w:r>
      <w:proofErr w:type="spellEnd"/>
      <w:r w:rsidRPr="00FE3395">
        <w:rPr>
          <w:rFonts w:eastAsia="等线"/>
          <w:kern w:val="2"/>
          <w:lang w:val="en-US" w:eastAsia="zh-CN"/>
        </w:rPr>
        <w:t xml:space="preserve"> TP, </w:t>
      </w:r>
      <w:proofErr w:type="spellStart"/>
      <w:r w:rsidRPr="00FE3395">
        <w:rPr>
          <w:rFonts w:eastAsia="等线"/>
          <w:kern w:val="2"/>
          <w:lang w:val="en-US" w:eastAsia="zh-CN"/>
        </w:rPr>
        <w:t>Jarnagin</w:t>
      </w:r>
      <w:proofErr w:type="spellEnd"/>
      <w:r w:rsidRPr="00FE3395">
        <w:rPr>
          <w:rFonts w:eastAsia="等线"/>
          <w:kern w:val="2"/>
          <w:lang w:val="en-US" w:eastAsia="zh-CN"/>
        </w:rPr>
        <w:t xml:space="preserve"> WR, </w:t>
      </w:r>
      <w:proofErr w:type="spellStart"/>
      <w:r w:rsidRPr="00FE3395">
        <w:rPr>
          <w:rFonts w:eastAsia="等线"/>
          <w:kern w:val="2"/>
          <w:lang w:val="en-US" w:eastAsia="zh-CN"/>
        </w:rPr>
        <w:t>D'Angelica</w:t>
      </w:r>
      <w:proofErr w:type="spellEnd"/>
      <w:r w:rsidRPr="00FE3395">
        <w:rPr>
          <w:rFonts w:eastAsia="等线"/>
          <w:kern w:val="2"/>
          <w:lang w:val="en-US" w:eastAsia="zh-CN"/>
        </w:rPr>
        <w:t xml:space="preserve"> MI. Perioperative Hepatic Arterial Infusion Pump Chemotherapy Is Associated With Longer Survival After </w:t>
      </w:r>
      <w:r w:rsidRPr="00FE3395">
        <w:rPr>
          <w:rFonts w:eastAsia="等线"/>
          <w:kern w:val="2"/>
          <w:lang w:val="en-US" w:eastAsia="zh-CN"/>
        </w:rPr>
        <w:lastRenderedPageBreak/>
        <w:t xml:space="preserve">Resection of Colorectal Liver Metastases: A Propensity Score Analysis. </w:t>
      </w:r>
      <w:r w:rsidRPr="00FE3395">
        <w:rPr>
          <w:rFonts w:eastAsia="等线"/>
          <w:i/>
          <w:kern w:val="2"/>
          <w:lang w:val="en-US" w:eastAsia="zh-CN"/>
        </w:rPr>
        <w:t xml:space="preserve">J </w:t>
      </w:r>
      <w:proofErr w:type="spellStart"/>
      <w:r w:rsidRPr="00FE3395">
        <w:rPr>
          <w:rFonts w:eastAsia="等线"/>
          <w:i/>
          <w:kern w:val="2"/>
          <w:lang w:val="en-US" w:eastAsia="zh-CN"/>
        </w:rPr>
        <w:t>Clin</w:t>
      </w:r>
      <w:proofErr w:type="spellEnd"/>
      <w:r w:rsidRPr="00FE3395">
        <w:rPr>
          <w:rFonts w:eastAsia="等线"/>
          <w:i/>
          <w:kern w:val="2"/>
          <w:lang w:val="en-US" w:eastAsia="zh-CN"/>
        </w:rPr>
        <w:t xml:space="preserve"> </w:t>
      </w:r>
      <w:proofErr w:type="spellStart"/>
      <w:r w:rsidRPr="00FE3395">
        <w:rPr>
          <w:rFonts w:eastAsia="等线"/>
          <w:i/>
          <w:kern w:val="2"/>
          <w:lang w:val="en-US" w:eastAsia="zh-CN"/>
        </w:rPr>
        <w:t>Oncol</w:t>
      </w:r>
      <w:proofErr w:type="spellEnd"/>
      <w:r w:rsidRPr="00FE3395">
        <w:rPr>
          <w:rFonts w:eastAsia="等线"/>
          <w:kern w:val="2"/>
          <w:lang w:val="en-US" w:eastAsia="zh-CN"/>
        </w:rPr>
        <w:t xml:space="preserve"> 2017; </w:t>
      </w:r>
      <w:r w:rsidRPr="00FE3395">
        <w:rPr>
          <w:rFonts w:eastAsia="等线"/>
          <w:b/>
          <w:kern w:val="2"/>
          <w:lang w:val="en-US" w:eastAsia="zh-CN"/>
        </w:rPr>
        <w:t>35</w:t>
      </w:r>
      <w:r w:rsidRPr="00FE3395">
        <w:rPr>
          <w:rFonts w:eastAsia="等线"/>
          <w:kern w:val="2"/>
          <w:lang w:val="en-US" w:eastAsia="zh-CN"/>
        </w:rPr>
        <w:t>: 1938-1944 [PMID: 28426374 DOI: 10.1200/JCO.2016.71.8346]</w:t>
      </w:r>
    </w:p>
    <w:p w14:paraId="4D6128B7"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3 </w:t>
      </w:r>
      <w:proofErr w:type="spellStart"/>
      <w:r w:rsidRPr="00FE3395">
        <w:rPr>
          <w:rFonts w:eastAsia="等线"/>
          <w:b/>
          <w:kern w:val="2"/>
          <w:lang w:val="en-US" w:eastAsia="zh-CN"/>
        </w:rPr>
        <w:t>Aloia</w:t>
      </w:r>
      <w:proofErr w:type="spellEnd"/>
      <w:r w:rsidRPr="00FE3395">
        <w:rPr>
          <w:rFonts w:eastAsia="等线"/>
          <w:b/>
          <w:kern w:val="2"/>
          <w:lang w:val="en-US" w:eastAsia="zh-CN"/>
        </w:rPr>
        <w:t xml:space="preserve"> TA</w:t>
      </w:r>
      <w:r w:rsidRPr="00FE3395">
        <w:rPr>
          <w:rFonts w:eastAsia="等线"/>
          <w:kern w:val="2"/>
          <w:lang w:val="en-US" w:eastAsia="zh-CN"/>
        </w:rPr>
        <w:t xml:space="preserve">, </w:t>
      </w:r>
      <w:proofErr w:type="spellStart"/>
      <w:r w:rsidRPr="00FE3395">
        <w:rPr>
          <w:rFonts w:eastAsia="等线"/>
          <w:kern w:val="2"/>
          <w:lang w:val="en-US" w:eastAsia="zh-CN"/>
        </w:rPr>
        <w:t>Vauthey</w:t>
      </w:r>
      <w:proofErr w:type="spellEnd"/>
      <w:r w:rsidRPr="00FE3395">
        <w:rPr>
          <w:rFonts w:eastAsia="等线"/>
          <w:kern w:val="2"/>
          <w:lang w:val="en-US" w:eastAsia="zh-CN"/>
        </w:rPr>
        <w:t xml:space="preserve"> JN, </w:t>
      </w:r>
      <w:proofErr w:type="spellStart"/>
      <w:r w:rsidRPr="00FE3395">
        <w:rPr>
          <w:rFonts w:eastAsia="等线"/>
          <w:kern w:val="2"/>
          <w:lang w:val="en-US" w:eastAsia="zh-CN"/>
        </w:rPr>
        <w:t>Loyer</w:t>
      </w:r>
      <w:proofErr w:type="spellEnd"/>
      <w:r w:rsidRPr="00FE3395">
        <w:rPr>
          <w:rFonts w:eastAsia="等线"/>
          <w:kern w:val="2"/>
          <w:lang w:val="en-US" w:eastAsia="zh-CN"/>
        </w:rPr>
        <w:t xml:space="preserve"> EM, </w:t>
      </w:r>
      <w:proofErr w:type="spellStart"/>
      <w:r w:rsidRPr="00FE3395">
        <w:rPr>
          <w:rFonts w:eastAsia="等线"/>
          <w:kern w:val="2"/>
          <w:lang w:val="en-US" w:eastAsia="zh-CN"/>
        </w:rPr>
        <w:t>Ribero</w:t>
      </w:r>
      <w:proofErr w:type="spellEnd"/>
      <w:r w:rsidRPr="00FE3395">
        <w:rPr>
          <w:rFonts w:eastAsia="等线"/>
          <w:kern w:val="2"/>
          <w:lang w:val="en-US" w:eastAsia="zh-CN"/>
        </w:rPr>
        <w:t xml:space="preserve"> D, </w:t>
      </w:r>
      <w:proofErr w:type="spellStart"/>
      <w:r w:rsidRPr="00FE3395">
        <w:rPr>
          <w:rFonts w:eastAsia="等线"/>
          <w:kern w:val="2"/>
          <w:lang w:val="en-US" w:eastAsia="zh-CN"/>
        </w:rPr>
        <w:t>Pawlik</w:t>
      </w:r>
      <w:proofErr w:type="spellEnd"/>
      <w:r w:rsidRPr="00FE3395">
        <w:rPr>
          <w:rFonts w:eastAsia="等线"/>
          <w:kern w:val="2"/>
          <w:lang w:val="en-US" w:eastAsia="zh-CN"/>
        </w:rPr>
        <w:t xml:space="preserve"> TM, Wei SH, Curley SA, </w:t>
      </w:r>
      <w:proofErr w:type="spellStart"/>
      <w:r w:rsidRPr="00FE3395">
        <w:rPr>
          <w:rFonts w:eastAsia="等线"/>
          <w:kern w:val="2"/>
          <w:lang w:val="en-US" w:eastAsia="zh-CN"/>
        </w:rPr>
        <w:t>Zorzi</w:t>
      </w:r>
      <w:proofErr w:type="spellEnd"/>
      <w:r w:rsidRPr="00FE3395">
        <w:rPr>
          <w:rFonts w:eastAsia="等线"/>
          <w:kern w:val="2"/>
          <w:lang w:val="en-US" w:eastAsia="zh-CN"/>
        </w:rPr>
        <w:t xml:space="preserve"> D, </w:t>
      </w:r>
      <w:proofErr w:type="spellStart"/>
      <w:r w:rsidRPr="00FE3395">
        <w:rPr>
          <w:rFonts w:eastAsia="等线"/>
          <w:kern w:val="2"/>
          <w:lang w:val="en-US" w:eastAsia="zh-CN"/>
        </w:rPr>
        <w:t>Abdalla</w:t>
      </w:r>
      <w:proofErr w:type="spellEnd"/>
      <w:r w:rsidRPr="00FE3395">
        <w:rPr>
          <w:rFonts w:eastAsia="等线"/>
          <w:kern w:val="2"/>
          <w:lang w:val="en-US" w:eastAsia="zh-CN"/>
        </w:rPr>
        <w:t xml:space="preserve"> EK. Solitary colorectal liver metastasis: resection determines outcome. </w:t>
      </w:r>
      <w:r w:rsidRPr="00FE3395">
        <w:rPr>
          <w:rFonts w:eastAsia="等线"/>
          <w:i/>
          <w:kern w:val="2"/>
          <w:lang w:val="en-US" w:eastAsia="zh-CN"/>
        </w:rPr>
        <w:t xml:space="preserve">Arch </w:t>
      </w:r>
      <w:proofErr w:type="spellStart"/>
      <w:r w:rsidRPr="00FE3395">
        <w:rPr>
          <w:rFonts w:eastAsia="等线"/>
          <w:i/>
          <w:kern w:val="2"/>
          <w:lang w:val="en-US" w:eastAsia="zh-CN"/>
        </w:rPr>
        <w:t>Surg</w:t>
      </w:r>
      <w:proofErr w:type="spellEnd"/>
      <w:r w:rsidRPr="00FE3395">
        <w:rPr>
          <w:rFonts w:eastAsia="等线"/>
          <w:kern w:val="2"/>
          <w:lang w:val="en-US" w:eastAsia="zh-CN"/>
        </w:rPr>
        <w:t xml:space="preserve"> 2006; </w:t>
      </w:r>
      <w:r w:rsidRPr="00FE3395">
        <w:rPr>
          <w:rFonts w:eastAsia="等线"/>
          <w:b/>
          <w:kern w:val="2"/>
          <w:lang w:val="en-US" w:eastAsia="zh-CN"/>
        </w:rPr>
        <w:t>141</w:t>
      </w:r>
      <w:r w:rsidRPr="00FE3395">
        <w:rPr>
          <w:rFonts w:eastAsia="等线"/>
          <w:kern w:val="2"/>
          <w:lang w:val="en-US" w:eastAsia="zh-CN"/>
        </w:rPr>
        <w:t>: 460-466; discussion 466-467 [PMID: 16702517 DOI: 10.1001/archsurg.141.5.460]</w:t>
      </w:r>
    </w:p>
    <w:p w14:paraId="2363D750"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4 </w:t>
      </w:r>
      <w:proofErr w:type="spellStart"/>
      <w:r w:rsidRPr="00FE3395">
        <w:rPr>
          <w:rFonts w:eastAsia="等线"/>
          <w:b/>
          <w:kern w:val="2"/>
          <w:lang w:val="en-US" w:eastAsia="zh-CN"/>
        </w:rPr>
        <w:t>Pulitanò</w:t>
      </w:r>
      <w:proofErr w:type="spellEnd"/>
      <w:r w:rsidRPr="00FE3395">
        <w:rPr>
          <w:rFonts w:eastAsia="等线"/>
          <w:b/>
          <w:kern w:val="2"/>
          <w:lang w:val="en-US" w:eastAsia="zh-CN"/>
        </w:rPr>
        <w:t xml:space="preserve"> C</w:t>
      </w:r>
      <w:r w:rsidRPr="00FE3395">
        <w:rPr>
          <w:rFonts w:eastAsia="等线"/>
          <w:kern w:val="2"/>
          <w:lang w:val="en-US" w:eastAsia="zh-CN"/>
        </w:rPr>
        <w:t xml:space="preserve">, </w:t>
      </w:r>
      <w:proofErr w:type="spellStart"/>
      <w:r w:rsidRPr="00FE3395">
        <w:rPr>
          <w:rFonts w:eastAsia="等线"/>
          <w:kern w:val="2"/>
          <w:lang w:val="en-US" w:eastAsia="zh-CN"/>
        </w:rPr>
        <w:t>Bodingbauer</w:t>
      </w:r>
      <w:proofErr w:type="spellEnd"/>
      <w:r w:rsidRPr="00FE3395">
        <w:rPr>
          <w:rFonts w:eastAsia="等线"/>
          <w:kern w:val="2"/>
          <w:lang w:val="en-US" w:eastAsia="zh-CN"/>
        </w:rPr>
        <w:t xml:space="preserve"> M, </w:t>
      </w:r>
      <w:proofErr w:type="spellStart"/>
      <w:r w:rsidRPr="00FE3395">
        <w:rPr>
          <w:rFonts w:eastAsia="等线"/>
          <w:kern w:val="2"/>
          <w:lang w:val="en-US" w:eastAsia="zh-CN"/>
        </w:rPr>
        <w:t>Aldrighetti</w:t>
      </w:r>
      <w:proofErr w:type="spellEnd"/>
      <w:r w:rsidRPr="00FE3395">
        <w:rPr>
          <w:rFonts w:eastAsia="等线"/>
          <w:kern w:val="2"/>
          <w:lang w:val="en-US" w:eastAsia="zh-CN"/>
        </w:rPr>
        <w:t xml:space="preserve"> L, de Jong MC, Castillo F, </w:t>
      </w:r>
      <w:proofErr w:type="spellStart"/>
      <w:r w:rsidRPr="00FE3395">
        <w:rPr>
          <w:rFonts w:eastAsia="等线"/>
          <w:kern w:val="2"/>
          <w:lang w:val="en-US" w:eastAsia="zh-CN"/>
        </w:rPr>
        <w:t>Schulick</w:t>
      </w:r>
      <w:proofErr w:type="spellEnd"/>
      <w:r w:rsidRPr="00FE3395">
        <w:rPr>
          <w:rFonts w:eastAsia="等线"/>
          <w:kern w:val="2"/>
          <w:lang w:val="en-US" w:eastAsia="zh-CN"/>
        </w:rPr>
        <w:t xml:space="preserve"> RD, Parks RW, </w:t>
      </w:r>
      <w:proofErr w:type="spellStart"/>
      <w:r w:rsidRPr="00FE3395">
        <w:rPr>
          <w:rFonts w:eastAsia="等线"/>
          <w:kern w:val="2"/>
          <w:lang w:val="en-US" w:eastAsia="zh-CN"/>
        </w:rPr>
        <w:t>Choti</w:t>
      </w:r>
      <w:proofErr w:type="spellEnd"/>
      <w:r w:rsidRPr="00FE3395">
        <w:rPr>
          <w:rFonts w:eastAsia="等线"/>
          <w:kern w:val="2"/>
          <w:lang w:val="en-US" w:eastAsia="zh-CN"/>
        </w:rPr>
        <w:t xml:space="preserve"> MA, </w:t>
      </w:r>
      <w:proofErr w:type="spellStart"/>
      <w:r w:rsidRPr="00FE3395">
        <w:rPr>
          <w:rFonts w:eastAsia="等线"/>
          <w:kern w:val="2"/>
          <w:lang w:val="en-US" w:eastAsia="zh-CN"/>
        </w:rPr>
        <w:t>Wigmore</w:t>
      </w:r>
      <w:proofErr w:type="spellEnd"/>
      <w:r w:rsidRPr="00FE3395">
        <w:rPr>
          <w:rFonts w:eastAsia="等线"/>
          <w:kern w:val="2"/>
          <w:lang w:val="en-US" w:eastAsia="zh-CN"/>
        </w:rPr>
        <w:t xml:space="preserve"> SJ, </w:t>
      </w:r>
      <w:proofErr w:type="spellStart"/>
      <w:r w:rsidRPr="00FE3395">
        <w:rPr>
          <w:rFonts w:eastAsia="等线"/>
          <w:kern w:val="2"/>
          <w:lang w:val="en-US" w:eastAsia="zh-CN"/>
        </w:rPr>
        <w:t>Gruenberger</w:t>
      </w:r>
      <w:proofErr w:type="spellEnd"/>
      <w:r w:rsidRPr="00FE3395">
        <w:rPr>
          <w:rFonts w:eastAsia="等线"/>
          <w:kern w:val="2"/>
          <w:lang w:val="en-US" w:eastAsia="zh-CN"/>
        </w:rPr>
        <w:t xml:space="preserve"> T, </w:t>
      </w:r>
      <w:proofErr w:type="spellStart"/>
      <w:r w:rsidRPr="00FE3395">
        <w:rPr>
          <w:rFonts w:eastAsia="等线"/>
          <w:kern w:val="2"/>
          <w:lang w:val="en-US" w:eastAsia="zh-CN"/>
        </w:rPr>
        <w:t>Pawlik</w:t>
      </w:r>
      <w:proofErr w:type="spellEnd"/>
      <w:r w:rsidRPr="00FE3395">
        <w:rPr>
          <w:rFonts w:eastAsia="等线"/>
          <w:kern w:val="2"/>
          <w:lang w:val="en-US" w:eastAsia="zh-CN"/>
        </w:rPr>
        <w:t xml:space="preserve"> TM. Liver resection for colorectal metastases in presence of </w:t>
      </w:r>
      <w:proofErr w:type="spellStart"/>
      <w:r w:rsidRPr="00FE3395">
        <w:rPr>
          <w:rFonts w:eastAsia="等线"/>
          <w:kern w:val="2"/>
          <w:lang w:val="en-US" w:eastAsia="zh-CN"/>
        </w:rPr>
        <w:t>extrahepatic</w:t>
      </w:r>
      <w:proofErr w:type="spellEnd"/>
      <w:r w:rsidRPr="00FE3395">
        <w:rPr>
          <w:rFonts w:eastAsia="等线"/>
          <w:kern w:val="2"/>
          <w:lang w:val="en-US" w:eastAsia="zh-CN"/>
        </w:rPr>
        <w:t xml:space="preserve"> disease: results from an international multi-institutional analysis. </w:t>
      </w:r>
      <w:r w:rsidRPr="00FE3395">
        <w:rPr>
          <w:rFonts w:eastAsia="等线"/>
          <w:i/>
          <w:kern w:val="2"/>
          <w:lang w:val="en-US" w:eastAsia="zh-CN"/>
        </w:rPr>
        <w:t xml:space="preserve">Ann </w:t>
      </w:r>
      <w:proofErr w:type="spellStart"/>
      <w:r w:rsidRPr="00FE3395">
        <w:rPr>
          <w:rFonts w:eastAsia="等线"/>
          <w:i/>
          <w:kern w:val="2"/>
          <w:lang w:val="en-US" w:eastAsia="zh-CN"/>
        </w:rPr>
        <w:t>Surg</w:t>
      </w:r>
      <w:proofErr w:type="spellEnd"/>
      <w:r w:rsidRPr="00FE3395">
        <w:rPr>
          <w:rFonts w:eastAsia="等线"/>
          <w:i/>
          <w:kern w:val="2"/>
          <w:lang w:val="en-US" w:eastAsia="zh-CN"/>
        </w:rPr>
        <w:t xml:space="preserve"> </w:t>
      </w:r>
      <w:proofErr w:type="spellStart"/>
      <w:r w:rsidRPr="00FE3395">
        <w:rPr>
          <w:rFonts w:eastAsia="等线"/>
          <w:i/>
          <w:kern w:val="2"/>
          <w:lang w:val="en-US" w:eastAsia="zh-CN"/>
        </w:rPr>
        <w:t>Oncol</w:t>
      </w:r>
      <w:proofErr w:type="spellEnd"/>
      <w:r w:rsidRPr="00FE3395">
        <w:rPr>
          <w:rFonts w:eastAsia="等线"/>
          <w:kern w:val="2"/>
          <w:lang w:val="en-US" w:eastAsia="zh-CN"/>
        </w:rPr>
        <w:t xml:space="preserve"> 2011; </w:t>
      </w:r>
      <w:r w:rsidRPr="00FE3395">
        <w:rPr>
          <w:rFonts w:eastAsia="等线"/>
          <w:b/>
          <w:kern w:val="2"/>
          <w:lang w:val="en-US" w:eastAsia="zh-CN"/>
        </w:rPr>
        <w:t>18</w:t>
      </w:r>
      <w:r w:rsidRPr="00FE3395">
        <w:rPr>
          <w:rFonts w:eastAsia="等线"/>
          <w:kern w:val="2"/>
          <w:lang w:val="en-US" w:eastAsia="zh-CN"/>
        </w:rPr>
        <w:t>: 1380-1388 [PMID: 21136180 DOI: 10.1245/s10434-010-1459-4]</w:t>
      </w:r>
    </w:p>
    <w:p w14:paraId="4847E1F1"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5 </w:t>
      </w:r>
      <w:proofErr w:type="spellStart"/>
      <w:r w:rsidRPr="00FE3395">
        <w:rPr>
          <w:rFonts w:eastAsia="等线"/>
          <w:b/>
          <w:kern w:val="2"/>
          <w:lang w:val="en-US" w:eastAsia="zh-CN"/>
        </w:rPr>
        <w:t>Pfannschmidt</w:t>
      </w:r>
      <w:proofErr w:type="spellEnd"/>
      <w:r w:rsidRPr="00FE3395">
        <w:rPr>
          <w:rFonts w:eastAsia="等线"/>
          <w:b/>
          <w:kern w:val="2"/>
          <w:lang w:val="en-US" w:eastAsia="zh-CN"/>
        </w:rPr>
        <w:t xml:space="preserve"> J</w:t>
      </w:r>
      <w:r w:rsidRPr="00FE3395">
        <w:rPr>
          <w:rFonts w:eastAsia="等线"/>
          <w:kern w:val="2"/>
          <w:lang w:val="en-US" w:eastAsia="zh-CN"/>
        </w:rPr>
        <w:t xml:space="preserve">, </w:t>
      </w:r>
      <w:proofErr w:type="spellStart"/>
      <w:r w:rsidRPr="00FE3395">
        <w:rPr>
          <w:rFonts w:eastAsia="等线"/>
          <w:kern w:val="2"/>
          <w:lang w:val="en-US" w:eastAsia="zh-CN"/>
        </w:rPr>
        <w:t>Dienemann</w:t>
      </w:r>
      <w:proofErr w:type="spellEnd"/>
      <w:r w:rsidRPr="00FE3395">
        <w:rPr>
          <w:rFonts w:eastAsia="等线"/>
          <w:kern w:val="2"/>
          <w:lang w:val="en-US" w:eastAsia="zh-CN"/>
        </w:rPr>
        <w:t xml:space="preserve"> H, Hoffmann H. Surgical resection of pulmonary metastases from colorectal cancer: a systematic review of published series. </w:t>
      </w:r>
      <w:r w:rsidRPr="00FE3395">
        <w:rPr>
          <w:rFonts w:eastAsia="等线"/>
          <w:i/>
          <w:kern w:val="2"/>
          <w:lang w:val="en-US" w:eastAsia="zh-CN"/>
        </w:rPr>
        <w:t xml:space="preserve">Ann </w:t>
      </w:r>
      <w:proofErr w:type="spellStart"/>
      <w:r w:rsidRPr="00FE3395">
        <w:rPr>
          <w:rFonts w:eastAsia="等线"/>
          <w:i/>
          <w:kern w:val="2"/>
          <w:lang w:val="en-US" w:eastAsia="zh-CN"/>
        </w:rPr>
        <w:t>Thorac</w:t>
      </w:r>
      <w:proofErr w:type="spellEnd"/>
      <w:r w:rsidRPr="00FE3395">
        <w:rPr>
          <w:rFonts w:eastAsia="等线"/>
          <w:i/>
          <w:kern w:val="2"/>
          <w:lang w:val="en-US" w:eastAsia="zh-CN"/>
        </w:rPr>
        <w:t xml:space="preserve"> </w:t>
      </w:r>
      <w:proofErr w:type="spellStart"/>
      <w:r w:rsidRPr="00FE3395">
        <w:rPr>
          <w:rFonts w:eastAsia="等线"/>
          <w:i/>
          <w:kern w:val="2"/>
          <w:lang w:val="en-US" w:eastAsia="zh-CN"/>
        </w:rPr>
        <w:t>Surg</w:t>
      </w:r>
      <w:proofErr w:type="spellEnd"/>
      <w:r w:rsidRPr="00FE3395">
        <w:rPr>
          <w:rFonts w:eastAsia="等线"/>
          <w:kern w:val="2"/>
          <w:lang w:val="en-US" w:eastAsia="zh-CN"/>
        </w:rPr>
        <w:t xml:space="preserve"> 2007; </w:t>
      </w:r>
      <w:r w:rsidRPr="00FE3395">
        <w:rPr>
          <w:rFonts w:eastAsia="等线"/>
          <w:b/>
          <w:kern w:val="2"/>
          <w:lang w:val="en-US" w:eastAsia="zh-CN"/>
        </w:rPr>
        <w:t>84</w:t>
      </w:r>
      <w:r w:rsidRPr="00FE3395">
        <w:rPr>
          <w:rFonts w:eastAsia="等线"/>
          <w:kern w:val="2"/>
          <w:lang w:val="en-US" w:eastAsia="zh-CN"/>
        </w:rPr>
        <w:t>: 324-338 [PMID: 17588454 DOI: 10.1016/j.athoracsur.2007.02.093]</w:t>
      </w:r>
    </w:p>
    <w:p w14:paraId="08B3B824"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6 </w:t>
      </w:r>
      <w:proofErr w:type="spellStart"/>
      <w:r w:rsidRPr="00FE3395">
        <w:rPr>
          <w:rFonts w:eastAsia="等线"/>
          <w:b/>
          <w:kern w:val="2"/>
          <w:lang w:val="en-US" w:eastAsia="zh-CN"/>
        </w:rPr>
        <w:t>Schmoll</w:t>
      </w:r>
      <w:proofErr w:type="spellEnd"/>
      <w:r w:rsidRPr="00FE3395">
        <w:rPr>
          <w:rFonts w:eastAsia="等线"/>
          <w:b/>
          <w:kern w:val="2"/>
          <w:lang w:val="en-US" w:eastAsia="zh-CN"/>
        </w:rPr>
        <w:t xml:space="preserve"> HJ</w:t>
      </w:r>
      <w:r w:rsidRPr="00FE3395">
        <w:rPr>
          <w:rFonts w:eastAsia="等线"/>
          <w:kern w:val="2"/>
          <w:lang w:val="en-US" w:eastAsia="zh-CN"/>
        </w:rPr>
        <w:t xml:space="preserve">, Stein A. Colorectal cancer in 2013: Towards improved drugs, combinations and patient selection. </w:t>
      </w:r>
      <w:r w:rsidRPr="00FE3395">
        <w:rPr>
          <w:rFonts w:eastAsia="等线"/>
          <w:i/>
          <w:kern w:val="2"/>
          <w:lang w:val="en-US" w:eastAsia="zh-CN"/>
        </w:rPr>
        <w:t xml:space="preserve">Nat Rev </w:t>
      </w:r>
      <w:proofErr w:type="spellStart"/>
      <w:r w:rsidRPr="00FE3395">
        <w:rPr>
          <w:rFonts w:eastAsia="等线"/>
          <w:i/>
          <w:kern w:val="2"/>
          <w:lang w:val="en-US" w:eastAsia="zh-CN"/>
        </w:rPr>
        <w:t>Clin</w:t>
      </w:r>
      <w:proofErr w:type="spellEnd"/>
      <w:r w:rsidRPr="00FE3395">
        <w:rPr>
          <w:rFonts w:eastAsia="等线"/>
          <w:i/>
          <w:kern w:val="2"/>
          <w:lang w:val="en-US" w:eastAsia="zh-CN"/>
        </w:rPr>
        <w:t xml:space="preserve"> </w:t>
      </w:r>
      <w:proofErr w:type="spellStart"/>
      <w:r w:rsidRPr="00FE3395">
        <w:rPr>
          <w:rFonts w:eastAsia="等线"/>
          <w:i/>
          <w:kern w:val="2"/>
          <w:lang w:val="en-US" w:eastAsia="zh-CN"/>
        </w:rPr>
        <w:t>Oncol</w:t>
      </w:r>
      <w:proofErr w:type="spellEnd"/>
      <w:r w:rsidRPr="00FE3395">
        <w:rPr>
          <w:rFonts w:eastAsia="等线"/>
          <w:kern w:val="2"/>
          <w:lang w:val="en-US" w:eastAsia="zh-CN"/>
        </w:rPr>
        <w:t xml:space="preserve"> 2014; </w:t>
      </w:r>
      <w:r w:rsidRPr="00FE3395">
        <w:rPr>
          <w:rFonts w:eastAsia="等线"/>
          <w:b/>
          <w:kern w:val="2"/>
          <w:lang w:val="en-US" w:eastAsia="zh-CN"/>
        </w:rPr>
        <w:t>11</w:t>
      </w:r>
      <w:r w:rsidRPr="00FE3395">
        <w:rPr>
          <w:rFonts w:eastAsia="等线"/>
          <w:kern w:val="2"/>
          <w:lang w:val="en-US" w:eastAsia="zh-CN"/>
        </w:rPr>
        <w:t>: 79-80 [PMID: 24445520 DOI: 10.1038/nrclinonc.2013.254]</w:t>
      </w:r>
    </w:p>
    <w:p w14:paraId="71ABEB88"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7 </w:t>
      </w:r>
      <w:proofErr w:type="spellStart"/>
      <w:r w:rsidRPr="00FE3395">
        <w:rPr>
          <w:rFonts w:eastAsia="等线"/>
          <w:b/>
          <w:kern w:val="2"/>
          <w:lang w:val="en-US" w:eastAsia="zh-CN"/>
        </w:rPr>
        <w:t>Bachet</w:t>
      </w:r>
      <w:proofErr w:type="spellEnd"/>
      <w:r w:rsidRPr="00FE3395">
        <w:rPr>
          <w:rFonts w:eastAsia="等线"/>
          <w:b/>
          <w:kern w:val="2"/>
          <w:lang w:val="en-US" w:eastAsia="zh-CN"/>
        </w:rPr>
        <w:t xml:space="preserve"> JB</w:t>
      </w:r>
      <w:r w:rsidRPr="00FE3395">
        <w:rPr>
          <w:rFonts w:eastAsia="等线"/>
          <w:kern w:val="2"/>
          <w:lang w:val="en-US" w:eastAsia="zh-CN"/>
        </w:rPr>
        <w:t xml:space="preserve">, </w:t>
      </w:r>
      <w:proofErr w:type="spellStart"/>
      <w:r w:rsidRPr="00FE3395">
        <w:rPr>
          <w:rFonts w:eastAsia="等线"/>
          <w:kern w:val="2"/>
          <w:lang w:val="en-US" w:eastAsia="zh-CN"/>
        </w:rPr>
        <w:t>Bouché</w:t>
      </w:r>
      <w:proofErr w:type="spellEnd"/>
      <w:r w:rsidRPr="00FE3395">
        <w:rPr>
          <w:rFonts w:eastAsia="等线"/>
          <w:kern w:val="2"/>
          <w:lang w:val="en-US" w:eastAsia="zh-CN"/>
        </w:rPr>
        <w:t xml:space="preserve"> O, </w:t>
      </w:r>
      <w:proofErr w:type="spellStart"/>
      <w:r w:rsidRPr="00FE3395">
        <w:rPr>
          <w:rFonts w:eastAsia="等线"/>
          <w:kern w:val="2"/>
          <w:lang w:val="en-US" w:eastAsia="zh-CN"/>
        </w:rPr>
        <w:t>Taieb</w:t>
      </w:r>
      <w:proofErr w:type="spellEnd"/>
      <w:r w:rsidRPr="00FE3395">
        <w:rPr>
          <w:rFonts w:eastAsia="等线"/>
          <w:kern w:val="2"/>
          <w:lang w:val="en-US" w:eastAsia="zh-CN"/>
        </w:rPr>
        <w:t xml:space="preserve"> J, </w:t>
      </w:r>
      <w:proofErr w:type="spellStart"/>
      <w:r w:rsidRPr="00FE3395">
        <w:rPr>
          <w:rFonts w:eastAsia="等线"/>
          <w:kern w:val="2"/>
          <w:lang w:val="en-US" w:eastAsia="zh-CN"/>
        </w:rPr>
        <w:t>Dubreuil</w:t>
      </w:r>
      <w:proofErr w:type="spellEnd"/>
      <w:r w:rsidRPr="00FE3395">
        <w:rPr>
          <w:rFonts w:eastAsia="等线"/>
          <w:kern w:val="2"/>
          <w:lang w:val="en-US" w:eastAsia="zh-CN"/>
        </w:rPr>
        <w:t xml:space="preserve"> O, Garcia ML, </w:t>
      </w:r>
      <w:proofErr w:type="spellStart"/>
      <w:r w:rsidRPr="00FE3395">
        <w:rPr>
          <w:rFonts w:eastAsia="等线"/>
          <w:kern w:val="2"/>
          <w:lang w:val="en-US" w:eastAsia="zh-CN"/>
        </w:rPr>
        <w:t>Meurisse</w:t>
      </w:r>
      <w:proofErr w:type="spellEnd"/>
      <w:r w:rsidRPr="00FE3395">
        <w:rPr>
          <w:rFonts w:eastAsia="等线"/>
          <w:kern w:val="2"/>
          <w:lang w:val="en-US" w:eastAsia="zh-CN"/>
        </w:rPr>
        <w:t xml:space="preserve"> A, Normand C, </w:t>
      </w:r>
      <w:proofErr w:type="spellStart"/>
      <w:r w:rsidRPr="00FE3395">
        <w:rPr>
          <w:rFonts w:eastAsia="等线"/>
          <w:kern w:val="2"/>
          <w:lang w:val="en-US" w:eastAsia="zh-CN"/>
        </w:rPr>
        <w:t>Gornet</w:t>
      </w:r>
      <w:proofErr w:type="spellEnd"/>
      <w:r w:rsidRPr="00FE3395">
        <w:rPr>
          <w:rFonts w:eastAsia="等线"/>
          <w:kern w:val="2"/>
          <w:lang w:val="en-US" w:eastAsia="zh-CN"/>
        </w:rPr>
        <w:t xml:space="preserve"> JM, </w:t>
      </w:r>
      <w:proofErr w:type="spellStart"/>
      <w:r w:rsidRPr="00FE3395">
        <w:rPr>
          <w:rFonts w:eastAsia="等线"/>
          <w:kern w:val="2"/>
          <w:lang w:val="en-US" w:eastAsia="zh-CN"/>
        </w:rPr>
        <w:t>Artru</w:t>
      </w:r>
      <w:proofErr w:type="spellEnd"/>
      <w:r w:rsidRPr="00FE3395">
        <w:rPr>
          <w:rFonts w:eastAsia="等线"/>
          <w:kern w:val="2"/>
          <w:lang w:val="en-US" w:eastAsia="zh-CN"/>
        </w:rPr>
        <w:t xml:space="preserve"> P, </w:t>
      </w:r>
      <w:proofErr w:type="spellStart"/>
      <w:r w:rsidRPr="00FE3395">
        <w:rPr>
          <w:rFonts w:eastAsia="等线"/>
          <w:kern w:val="2"/>
          <w:lang w:val="en-US" w:eastAsia="zh-CN"/>
        </w:rPr>
        <w:t>Louafi</w:t>
      </w:r>
      <w:proofErr w:type="spellEnd"/>
      <w:r w:rsidRPr="00FE3395">
        <w:rPr>
          <w:rFonts w:eastAsia="等线"/>
          <w:kern w:val="2"/>
          <w:lang w:val="en-US" w:eastAsia="zh-CN"/>
        </w:rPr>
        <w:t xml:space="preserve"> S, </w:t>
      </w:r>
      <w:proofErr w:type="spellStart"/>
      <w:r w:rsidRPr="00FE3395">
        <w:rPr>
          <w:rFonts w:eastAsia="等线"/>
          <w:kern w:val="2"/>
          <w:lang w:val="en-US" w:eastAsia="zh-CN"/>
        </w:rPr>
        <w:t>Bonnetain</w:t>
      </w:r>
      <w:proofErr w:type="spellEnd"/>
      <w:r w:rsidRPr="00FE3395">
        <w:rPr>
          <w:rFonts w:eastAsia="等线"/>
          <w:kern w:val="2"/>
          <w:lang w:val="en-US" w:eastAsia="zh-CN"/>
        </w:rPr>
        <w:t xml:space="preserve"> F, </w:t>
      </w:r>
      <w:proofErr w:type="spellStart"/>
      <w:r w:rsidRPr="00FE3395">
        <w:rPr>
          <w:rFonts w:eastAsia="等线"/>
          <w:kern w:val="2"/>
          <w:lang w:val="en-US" w:eastAsia="zh-CN"/>
        </w:rPr>
        <w:t>Thirot-Bidault</w:t>
      </w:r>
      <w:proofErr w:type="spellEnd"/>
      <w:r w:rsidRPr="00FE3395">
        <w:rPr>
          <w:rFonts w:eastAsia="等线"/>
          <w:kern w:val="2"/>
          <w:lang w:val="en-US" w:eastAsia="zh-CN"/>
        </w:rPr>
        <w:t xml:space="preserve"> A, </w:t>
      </w:r>
      <w:proofErr w:type="spellStart"/>
      <w:r w:rsidRPr="00FE3395">
        <w:rPr>
          <w:rFonts w:eastAsia="等线"/>
          <w:kern w:val="2"/>
          <w:lang w:val="en-US" w:eastAsia="zh-CN"/>
        </w:rPr>
        <w:t>Baumgaertner</w:t>
      </w:r>
      <w:proofErr w:type="spellEnd"/>
      <w:r w:rsidRPr="00FE3395">
        <w:rPr>
          <w:rFonts w:eastAsia="等线"/>
          <w:kern w:val="2"/>
          <w:lang w:val="en-US" w:eastAsia="zh-CN"/>
        </w:rPr>
        <w:t xml:space="preserve"> I, </w:t>
      </w:r>
      <w:proofErr w:type="spellStart"/>
      <w:r w:rsidRPr="00FE3395">
        <w:rPr>
          <w:rFonts w:eastAsia="等线"/>
          <w:kern w:val="2"/>
          <w:lang w:val="en-US" w:eastAsia="zh-CN"/>
        </w:rPr>
        <w:t>Coriat</w:t>
      </w:r>
      <w:proofErr w:type="spellEnd"/>
      <w:r w:rsidRPr="00FE3395">
        <w:rPr>
          <w:rFonts w:eastAsia="等线"/>
          <w:kern w:val="2"/>
          <w:lang w:val="en-US" w:eastAsia="zh-CN"/>
        </w:rPr>
        <w:t xml:space="preserve"> R, </w:t>
      </w:r>
      <w:proofErr w:type="spellStart"/>
      <w:r w:rsidRPr="00FE3395">
        <w:rPr>
          <w:rFonts w:eastAsia="等线"/>
          <w:kern w:val="2"/>
          <w:lang w:val="en-US" w:eastAsia="zh-CN"/>
        </w:rPr>
        <w:t>Tougeron</w:t>
      </w:r>
      <w:proofErr w:type="spellEnd"/>
      <w:r w:rsidRPr="00FE3395">
        <w:rPr>
          <w:rFonts w:eastAsia="等线"/>
          <w:kern w:val="2"/>
          <w:lang w:val="en-US" w:eastAsia="zh-CN"/>
        </w:rPr>
        <w:t xml:space="preserve"> D, </w:t>
      </w:r>
      <w:proofErr w:type="spellStart"/>
      <w:r w:rsidRPr="00FE3395">
        <w:rPr>
          <w:rFonts w:eastAsia="等线"/>
          <w:kern w:val="2"/>
          <w:lang w:val="en-US" w:eastAsia="zh-CN"/>
        </w:rPr>
        <w:t>Lecomte</w:t>
      </w:r>
      <w:proofErr w:type="spellEnd"/>
      <w:r w:rsidRPr="00FE3395">
        <w:rPr>
          <w:rFonts w:eastAsia="等线"/>
          <w:kern w:val="2"/>
          <w:lang w:val="en-US" w:eastAsia="zh-CN"/>
        </w:rPr>
        <w:t xml:space="preserve"> T, Mary F, </w:t>
      </w:r>
      <w:proofErr w:type="spellStart"/>
      <w:r w:rsidRPr="00FE3395">
        <w:rPr>
          <w:rFonts w:eastAsia="等线"/>
          <w:kern w:val="2"/>
          <w:lang w:val="en-US" w:eastAsia="zh-CN"/>
        </w:rPr>
        <w:t>Aparicio</w:t>
      </w:r>
      <w:proofErr w:type="spellEnd"/>
      <w:r w:rsidRPr="00FE3395">
        <w:rPr>
          <w:rFonts w:eastAsia="等线"/>
          <w:kern w:val="2"/>
          <w:lang w:val="en-US" w:eastAsia="zh-CN"/>
        </w:rPr>
        <w:t xml:space="preserve"> T, </w:t>
      </w:r>
      <w:proofErr w:type="spellStart"/>
      <w:r w:rsidRPr="00FE3395">
        <w:rPr>
          <w:rFonts w:eastAsia="等线"/>
          <w:kern w:val="2"/>
          <w:lang w:val="en-US" w:eastAsia="zh-CN"/>
        </w:rPr>
        <w:t>Marthey</w:t>
      </w:r>
      <w:proofErr w:type="spellEnd"/>
      <w:r w:rsidRPr="00FE3395">
        <w:rPr>
          <w:rFonts w:eastAsia="等线"/>
          <w:kern w:val="2"/>
          <w:lang w:val="en-US" w:eastAsia="zh-CN"/>
        </w:rPr>
        <w:t xml:space="preserve"> L, </w:t>
      </w:r>
      <w:proofErr w:type="spellStart"/>
      <w:r w:rsidRPr="00FE3395">
        <w:rPr>
          <w:rFonts w:eastAsia="等线"/>
          <w:kern w:val="2"/>
          <w:lang w:val="en-US" w:eastAsia="zh-CN"/>
        </w:rPr>
        <w:t>Taly</w:t>
      </w:r>
      <w:proofErr w:type="spellEnd"/>
      <w:r w:rsidRPr="00FE3395">
        <w:rPr>
          <w:rFonts w:eastAsia="等线"/>
          <w:kern w:val="2"/>
          <w:lang w:val="en-US" w:eastAsia="zh-CN"/>
        </w:rPr>
        <w:t xml:space="preserve"> V, </w:t>
      </w:r>
      <w:proofErr w:type="spellStart"/>
      <w:r w:rsidRPr="00FE3395">
        <w:rPr>
          <w:rFonts w:eastAsia="等线"/>
          <w:kern w:val="2"/>
          <w:lang w:val="en-US" w:eastAsia="zh-CN"/>
        </w:rPr>
        <w:t>Blons</w:t>
      </w:r>
      <w:proofErr w:type="spellEnd"/>
      <w:r w:rsidRPr="00FE3395">
        <w:rPr>
          <w:rFonts w:eastAsia="等线"/>
          <w:kern w:val="2"/>
          <w:lang w:val="en-US" w:eastAsia="zh-CN"/>
        </w:rPr>
        <w:t xml:space="preserve"> H, </w:t>
      </w:r>
      <w:proofErr w:type="spellStart"/>
      <w:r w:rsidRPr="00FE3395">
        <w:rPr>
          <w:rFonts w:eastAsia="等线"/>
          <w:kern w:val="2"/>
          <w:lang w:val="en-US" w:eastAsia="zh-CN"/>
        </w:rPr>
        <w:t>Vernerey</w:t>
      </w:r>
      <w:proofErr w:type="spellEnd"/>
      <w:r w:rsidRPr="00FE3395">
        <w:rPr>
          <w:rFonts w:eastAsia="等线"/>
          <w:kern w:val="2"/>
          <w:lang w:val="en-US" w:eastAsia="zh-CN"/>
        </w:rPr>
        <w:t xml:space="preserve"> D, Laurent-</w:t>
      </w:r>
      <w:proofErr w:type="spellStart"/>
      <w:r w:rsidRPr="00FE3395">
        <w:rPr>
          <w:rFonts w:eastAsia="等线"/>
          <w:kern w:val="2"/>
          <w:lang w:val="en-US" w:eastAsia="zh-CN"/>
        </w:rPr>
        <w:t>Puig</w:t>
      </w:r>
      <w:proofErr w:type="spellEnd"/>
      <w:r w:rsidRPr="00FE3395">
        <w:rPr>
          <w:rFonts w:eastAsia="等线"/>
          <w:kern w:val="2"/>
          <w:lang w:val="en-US" w:eastAsia="zh-CN"/>
        </w:rPr>
        <w:t xml:space="preserve"> P. RAS mutation analysis in circulating tumor DNA from patients with metastatic colorectal cancer: the AGEO RASANC prospective multicenter study. </w:t>
      </w:r>
      <w:r w:rsidRPr="00FE3395">
        <w:rPr>
          <w:rFonts w:eastAsia="等线"/>
          <w:i/>
          <w:kern w:val="2"/>
          <w:lang w:val="en-US" w:eastAsia="zh-CN"/>
        </w:rPr>
        <w:t xml:space="preserve">Ann </w:t>
      </w:r>
      <w:proofErr w:type="spellStart"/>
      <w:r w:rsidRPr="00FE3395">
        <w:rPr>
          <w:rFonts w:eastAsia="等线"/>
          <w:i/>
          <w:kern w:val="2"/>
          <w:lang w:val="en-US" w:eastAsia="zh-CN"/>
        </w:rPr>
        <w:t>Oncol</w:t>
      </w:r>
      <w:proofErr w:type="spellEnd"/>
      <w:r w:rsidRPr="00FE3395">
        <w:rPr>
          <w:rFonts w:eastAsia="等线"/>
          <w:kern w:val="2"/>
          <w:lang w:val="en-US" w:eastAsia="zh-CN"/>
        </w:rPr>
        <w:t xml:space="preserve"> 2018; </w:t>
      </w:r>
      <w:r w:rsidRPr="00FE3395">
        <w:rPr>
          <w:rFonts w:eastAsia="等线"/>
          <w:b/>
          <w:kern w:val="2"/>
          <w:lang w:val="en-US" w:eastAsia="zh-CN"/>
        </w:rPr>
        <w:t>29</w:t>
      </w:r>
      <w:r w:rsidRPr="00FE3395">
        <w:rPr>
          <w:rFonts w:eastAsia="等线"/>
          <w:kern w:val="2"/>
          <w:lang w:val="en-US" w:eastAsia="zh-CN"/>
        </w:rPr>
        <w:t>: 1211-1219 [PMID: 29438522 DOI: 10.1093/</w:t>
      </w:r>
      <w:proofErr w:type="spellStart"/>
      <w:r w:rsidRPr="00FE3395">
        <w:rPr>
          <w:rFonts w:eastAsia="等线"/>
          <w:kern w:val="2"/>
          <w:lang w:val="en-US" w:eastAsia="zh-CN"/>
        </w:rPr>
        <w:t>annonc</w:t>
      </w:r>
      <w:proofErr w:type="spellEnd"/>
      <w:r w:rsidRPr="00FE3395">
        <w:rPr>
          <w:rFonts w:eastAsia="等线"/>
          <w:kern w:val="2"/>
          <w:lang w:val="en-US" w:eastAsia="zh-CN"/>
        </w:rPr>
        <w:t>/mdy061]</w:t>
      </w:r>
    </w:p>
    <w:p w14:paraId="6B77B1EC"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8 </w:t>
      </w:r>
      <w:proofErr w:type="spellStart"/>
      <w:r w:rsidRPr="00FE3395">
        <w:rPr>
          <w:rFonts w:eastAsia="等线"/>
          <w:b/>
          <w:kern w:val="2"/>
          <w:lang w:val="en-US" w:eastAsia="zh-CN"/>
        </w:rPr>
        <w:t>García-Foncillas</w:t>
      </w:r>
      <w:proofErr w:type="spellEnd"/>
      <w:r w:rsidRPr="00FE3395">
        <w:rPr>
          <w:rFonts w:eastAsia="等线"/>
          <w:b/>
          <w:kern w:val="2"/>
          <w:lang w:val="en-US" w:eastAsia="zh-CN"/>
        </w:rPr>
        <w:t xml:space="preserve"> J</w:t>
      </w:r>
      <w:r w:rsidRPr="00FE3395">
        <w:rPr>
          <w:rFonts w:eastAsia="等线"/>
          <w:kern w:val="2"/>
          <w:lang w:val="en-US" w:eastAsia="zh-CN"/>
        </w:rPr>
        <w:t xml:space="preserve">, </w:t>
      </w:r>
      <w:proofErr w:type="spellStart"/>
      <w:r w:rsidRPr="00FE3395">
        <w:rPr>
          <w:rFonts w:eastAsia="等线"/>
          <w:kern w:val="2"/>
          <w:lang w:val="en-US" w:eastAsia="zh-CN"/>
        </w:rPr>
        <w:t>Tabernero</w:t>
      </w:r>
      <w:proofErr w:type="spellEnd"/>
      <w:r w:rsidRPr="00FE3395">
        <w:rPr>
          <w:rFonts w:eastAsia="等线"/>
          <w:kern w:val="2"/>
          <w:lang w:val="en-US" w:eastAsia="zh-CN"/>
        </w:rPr>
        <w:t xml:space="preserve"> J, </w:t>
      </w:r>
      <w:proofErr w:type="spellStart"/>
      <w:r w:rsidRPr="00FE3395">
        <w:rPr>
          <w:rFonts w:eastAsia="等线"/>
          <w:kern w:val="2"/>
          <w:lang w:val="en-US" w:eastAsia="zh-CN"/>
        </w:rPr>
        <w:t>Élez</w:t>
      </w:r>
      <w:proofErr w:type="spellEnd"/>
      <w:r w:rsidRPr="00FE3395">
        <w:rPr>
          <w:rFonts w:eastAsia="等线"/>
          <w:kern w:val="2"/>
          <w:lang w:val="en-US" w:eastAsia="zh-CN"/>
        </w:rPr>
        <w:t xml:space="preserve"> E, </w:t>
      </w:r>
      <w:proofErr w:type="spellStart"/>
      <w:r w:rsidRPr="00FE3395">
        <w:rPr>
          <w:rFonts w:eastAsia="等线"/>
          <w:kern w:val="2"/>
          <w:lang w:val="en-US" w:eastAsia="zh-CN"/>
        </w:rPr>
        <w:t>Aranda</w:t>
      </w:r>
      <w:proofErr w:type="spellEnd"/>
      <w:r w:rsidRPr="00FE3395">
        <w:rPr>
          <w:rFonts w:eastAsia="等线"/>
          <w:kern w:val="2"/>
          <w:lang w:val="en-US" w:eastAsia="zh-CN"/>
        </w:rPr>
        <w:t xml:space="preserve"> E, Benavides M, Camps C, </w:t>
      </w:r>
      <w:proofErr w:type="spellStart"/>
      <w:r w:rsidRPr="00FE3395">
        <w:rPr>
          <w:rFonts w:eastAsia="等线"/>
          <w:kern w:val="2"/>
          <w:lang w:val="en-US" w:eastAsia="zh-CN"/>
        </w:rPr>
        <w:t>Jantus-Lewintre</w:t>
      </w:r>
      <w:proofErr w:type="spellEnd"/>
      <w:r w:rsidRPr="00FE3395">
        <w:rPr>
          <w:rFonts w:eastAsia="等线"/>
          <w:kern w:val="2"/>
          <w:lang w:val="en-US" w:eastAsia="zh-CN"/>
        </w:rPr>
        <w:t xml:space="preserve"> E, </w:t>
      </w:r>
      <w:proofErr w:type="spellStart"/>
      <w:r w:rsidRPr="00FE3395">
        <w:rPr>
          <w:rFonts w:eastAsia="等线"/>
          <w:kern w:val="2"/>
          <w:lang w:val="en-US" w:eastAsia="zh-CN"/>
        </w:rPr>
        <w:t>López</w:t>
      </w:r>
      <w:proofErr w:type="spellEnd"/>
      <w:r w:rsidRPr="00FE3395">
        <w:rPr>
          <w:rFonts w:eastAsia="等线"/>
          <w:kern w:val="2"/>
          <w:lang w:val="en-US" w:eastAsia="zh-CN"/>
        </w:rPr>
        <w:t xml:space="preserve"> R, </w:t>
      </w:r>
      <w:proofErr w:type="spellStart"/>
      <w:r w:rsidRPr="00FE3395">
        <w:rPr>
          <w:rFonts w:eastAsia="等线"/>
          <w:kern w:val="2"/>
          <w:lang w:val="en-US" w:eastAsia="zh-CN"/>
        </w:rPr>
        <w:t>Muinelo-Romay</w:t>
      </w:r>
      <w:proofErr w:type="spellEnd"/>
      <w:r w:rsidRPr="00FE3395">
        <w:rPr>
          <w:rFonts w:eastAsia="等线"/>
          <w:kern w:val="2"/>
          <w:lang w:val="en-US" w:eastAsia="zh-CN"/>
        </w:rPr>
        <w:t xml:space="preserve"> L, </w:t>
      </w:r>
      <w:proofErr w:type="spellStart"/>
      <w:r w:rsidRPr="00FE3395">
        <w:rPr>
          <w:rFonts w:eastAsia="等线"/>
          <w:kern w:val="2"/>
          <w:lang w:val="en-US" w:eastAsia="zh-CN"/>
        </w:rPr>
        <w:t>Montagut</w:t>
      </w:r>
      <w:proofErr w:type="spellEnd"/>
      <w:r w:rsidRPr="00FE3395">
        <w:rPr>
          <w:rFonts w:eastAsia="等线"/>
          <w:kern w:val="2"/>
          <w:lang w:val="en-US" w:eastAsia="zh-CN"/>
        </w:rPr>
        <w:t xml:space="preserve"> C, </w:t>
      </w:r>
      <w:proofErr w:type="spellStart"/>
      <w:r w:rsidRPr="00FE3395">
        <w:rPr>
          <w:rFonts w:eastAsia="等线"/>
          <w:kern w:val="2"/>
          <w:lang w:val="en-US" w:eastAsia="zh-CN"/>
        </w:rPr>
        <w:t>Antón</w:t>
      </w:r>
      <w:proofErr w:type="spellEnd"/>
      <w:r w:rsidRPr="00FE3395">
        <w:rPr>
          <w:rFonts w:eastAsia="等线"/>
          <w:kern w:val="2"/>
          <w:lang w:val="en-US" w:eastAsia="zh-CN"/>
        </w:rPr>
        <w:t xml:space="preserve"> A, </w:t>
      </w:r>
      <w:proofErr w:type="spellStart"/>
      <w:r w:rsidRPr="00FE3395">
        <w:rPr>
          <w:rFonts w:eastAsia="等线"/>
          <w:kern w:val="2"/>
          <w:lang w:val="en-US" w:eastAsia="zh-CN"/>
        </w:rPr>
        <w:t>López</w:t>
      </w:r>
      <w:proofErr w:type="spellEnd"/>
      <w:r w:rsidRPr="00FE3395">
        <w:rPr>
          <w:rFonts w:eastAsia="等线"/>
          <w:kern w:val="2"/>
          <w:lang w:val="en-US" w:eastAsia="zh-CN"/>
        </w:rPr>
        <w:t xml:space="preserve"> G, </w:t>
      </w:r>
      <w:proofErr w:type="spellStart"/>
      <w:r w:rsidRPr="00FE3395">
        <w:rPr>
          <w:rFonts w:eastAsia="等线"/>
          <w:kern w:val="2"/>
          <w:lang w:val="en-US" w:eastAsia="zh-CN"/>
        </w:rPr>
        <w:t>Díaz</w:t>
      </w:r>
      <w:proofErr w:type="spellEnd"/>
      <w:r w:rsidRPr="00FE3395">
        <w:rPr>
          <w:rFonts w:eastAsia="等线"/>
          <w:kern w:val="2"/>
          <w:lang w:val="en-US" w:eastAsia="zh-CN"/>
        </w:rPr>
        <w:t xml:space="preserve">-Rubio E, </w:t>
      </w:r>
      <w:proofErr w:type="spellStart"/>
      <w:r w:rsidRPr="00FE3395">
        <w:rPr>
          <w:rFonts w:eastAsia="等线"/>
          <w:kern w:val="2"/>
          <w:lang w:val="en-US" w:eastAsia="zh-CN"/>
        </w:rPr>
        <w:t>Rojo</w:t>
      </w:r>
      <w:proofErr w:type="spellEnd"/>
      <w:r w:rsidRPr="00FE3395">
        <w:rPr>
          <w:rFonts w:eastAsia="等线"/>
          <w:kern w:val="2"/>
          <w:lang w:val="en-US" w:eastAsia="zh-CN"/>
        </w:rPr>
        <w:t xml:space="preserve"> F, </w:t>
      </w:r>
      <w:proofErr w:type="spellStart"/>
      <w:r w:rsidRPr="00FE3395">
        <w:rPr>
          <w:rFonts w:eastAsia="等线"/>
          <w:kern w:val="2"/>
          <w:lang w:val="en-US" w:eastAsia="zh-CN"/>
        </w:rPr>
        <w:t>Vivancos</w:t>
      </w:r>
      <w:proofErr w:type="spellEnd"/>
      <w:r w:rsidRPr="00FE3395">
        <w:rPr>
          <w:rFonts w:eastAsia="等线"/>
          <w:kern w:val="2"/>
          <w:lang w:val="en-US" w:eastAsia="zh-CN"/>
        </w:rPr>
        <w:t xml:space="preserve"> A. Prospective multicenter real-world RAS mutation comparison between </w:t>
      </w:r>
      <w:proofErr w:type="spellStart"/>
      <w:r w:rsidRPr="00FE3395">
        <w:rPr>
          <w:rFonts w:eastAsia="等线"/>
          <w:kern w:val="2"/>
          <w:lang w:val="en-US" w:eastAsia="zh-CN"/>
        </w:rPr>
        <w:t>OncoBEAM</w:t>
      </w:r>
      <w:proofErr w:type="spellEnd"/>
      <w:r w:rsidRPr="00FE3395">
        <w:rPr>
          <w:rFonts w:eastAsia="等线"/>
          <w:kern w:val="2"/>
          <w:lang w:val="en-US" w:eastAsia="zh-CN"/>
        </w:rPr>
        <w:t xml:space="preserve">-based liquid biopsy and tissue analysis in metastatic colorectal cancer. </w:t>
      </w:r>
      <w:r w:rsidRPr="00FE3395">
        <w:rPr>
          <w:rFonts w:eastAsia="等线"/>
          <w:i/>
          <w:kern w:val="2"/>
          <w:lang w:val="en-US" w:eastAsia="zh-CN"/>
        </w:rPr>
        <w:t>Br J Cancer</w:t>
      </w:r>
      <w:r w:rsidRPr="00FE3395">
        <w:rPr>
          <w:rFonts w:eastAsia="等线"/>
          <w:kern w:val="2"/>
          <w:lang w:val="en-US" w:eastAsia="zh-CN"/>
        </w:rPr>
        <w:t xml:space="preserve"> 2018; </w:t>
      </w:r>
      <w:r w:rsidRPr="00FE3395">
        <w:rPr>
          <w:rFonts w:eastAsia="等线"/>
          <w:b/>
          <w:kern w:val="2"/>
          <w:lang w:val="en-US" w:eastAsia="zh-CN"/>
        </w:rPr>
        <w:t>119</w:t>
      </w:r>
      <w:r w:rsidRPr="00FE3395">
        <w:rPr>
          <w:rFonts w:eastAsia="等线"/>
          <w:kern w:val="2"/>
          <w:lang w:val="en-US" w:eastAsia="zh-CN"/>
        </w:rPr>
        <w:t>: 1464-1470 [PMID: 30467411 DOI: 10.1038/s41416-018-0293-5]</w:t>
      </w:r>
    </w:p>
    <w:p w14:paraId="69F18BC4" w14:textId="77777777" w:rsidR="00FE3395" w:rsidRPr="00FE3395" w:rsidRDefault="00FE3395" w:rsidP="00023619">
      <w:pPr>
        <w:widowControl w:val="0"/>
        <w:snapToGrid w:val="0"/>
        <w:spacing w:line="360" w:lineRule="auto"/>
        <w:jc w:val="both"/>
        <w:rPr>
          <w:rFonts w:eastAsia="等线"/>
          <w:kern w:val="2"/>
          <w:lang w:val="en-US" w:eastAsia="zh-CN"/>
        </w:rPr>
      </w:pPr>
      <w:proofErr w:type="gramStart"/>
      <w:r w:rsidRPr="00FE3395">
        <w:rPr>
          <w:rFonts w:eastAsia="等线"/>
          <w:kern w:val="2"/>
          <w:lang w:val="en-US" w:eastAsia="zh-CN"/>
        </w:rPr>
        <w:t xml:space="preserve">9 </w:t>
      </w:r>
      <w:proofErr w:type="spellStart"/>
      <w:r w:rsidRPr="00FE3395">
        <w:rPr>
          <w:rFonts w:eastAsia="等线"/>
          <w:b/>
          <w:kern w:val="2"/>
          <w:lang w:val="en-US" w:eastAsia="zh-CN"/>
        </w:rPr>
        <w:t>Bendich</w:t>
      </w:r>
      <w:proofErr w:type="spellEnd"/>
      <w:r w:rsidRPr="00FE3395">
        <w:rPr>
          <w:rFonts w:eastAsia="等线"/>
          <w:b/>
          <w:kern w:val="2"/>
          <w:lang w:val="en-US" w:eastAsia="zh-CN"/>
        </w:rPr>
        <w:t xml:space="preserve"> A</w:t>
      </w:r>
      <w:r w:rsidRPr="00FE3395">
        <w:rPr>
          <w:rFonts w:eastAsia="等线"/>
          <w:kern w:val="2"/>
          <w:lang w:val="en-US" w:eastAsia="zh-CN"/>
        </w:rPr>
        <w:t xml:space="preserve">, </w:t>
      </w:r>
      <w:proofErr w:type="spellStart"/>
      <w:r w:rsidRPr="00FE3395">
        <w:rPr>
          <w:rFonts w:eastAsia="等线"/>
          <w:kern w:val="2"/>
          <w:lang w:val="en-US" w:eastAsia="zh-CN"/>
        </w:rPr>
        <w:t>Wilczok</w:t>
      </w:r>
      <w:proofErr w:type="spellEnd"/>
      <w:r w:rsidRPr="00FE3395">
        <w:rPr>
          <w:rFonts w:eastAsia="等线"/>
          <w:kern w:val="2"/>
          <w:lang w:val="en-US" w:eastAsia="zh-CN"/>
        </w:rPr>
        <w:t xml:space="preserve"> T, </w:t>
      </w:r>
      <w:proofErr w:type="spellStart"/>
      <w:r w:rsidRPr="00FE3395">
        <w:rPr>
          <w:rFonts w:eastAsia="等线"/>
          <w:kern w:val="2"/>
          <w:lang w:val="en-US" w:eastAsia="zh-CN"/>
        </w:rPr>
        <w:t>Borenfreund</w:t>
      </w:r>
      <w:proofErr w:type="spellEnd"/>
      <w:r w:rsidRPr="00FE3395">
        <w:rPr>
          <w:rFonts w:eastAsia="等线"/>
          <w:kern w:val="2"/>
          <w:lang w:val="en-US" w:eastAsia="zh-CN"/>
        </w:rPr>
        <w:t xml:space="preserve"> E. Circulating DNA as a possible factor in </w:t>
      </w:r>
      <w:proofErr w:type="spellStart"/>
      <w:r w:rsidRPr="00FE3395">
        <w:rPr>
          <w:rFonts w:eastAsia="等线"/>
          <w:kern w:val="2"/>
          <w:lang w:val="en-US" w:eastAsia="zh-CN"/>
        </w:rPr>
        <w:t>oncogenesis</w:t>
      </w:r>
      <w:proofErr w:type="spellEnd"/>
      <w:r w:rsidRPr="00FE3395">
        <w:rPr>
          <w:rFonts w:eastAsia="等线"/>
          <w:kern w:val="2"/>
          <w:lang w:val="en-US" w:eastAsia="zh-CN"/>
        </w:rPr>
        <w:t>.</w:t>
      </w:r>
      <w:proofErr w:type="gramEnd"/>
      <w:r w:rsidRPr="00FE3395">
        <w:rPr>
          <w:rFonts w:eastAsia="等线"/>
          <w:kern w:val="2"/>
          <w:lang w:val="en-US" w:eastAsia="zh-CN"/>
        </w:rPr>
        <w:t xml:space="preserve"> </w:t>
      </w:r>
      <w:r w:rsidRPr="00FE3395">
        <w:rPr>
          <w:rFonts w:eastAsia="等线"/>
          <w:i/>
          <w:kern w:val="2"/>
          <w:lang w:val="en-US" w:eastAsia="zh-CN"/>
        </w:rPr>
        <w:t>Science</w:t>
      </w:r>
      <w:r w:rsidRPr="00FE3395">
        <w:rPr>
          <w:rFonts w:eastAsia="等线"/>
          <w:kern w:val="2"/>
          <w:lang w:val="en-US" w:eastAsia="zh-CN"/>
        </w:rPr>
        <w:t xml:space="preserve"> 1965; </w:t>
      </w:r>
      <w:r w:rsidRPr="00FE3395">
        <w:rPr>
          <w:rFonts w:eastAsia="等线"/>
          <w:b/>
          <w:kern w:val="2"/>
          <w:lang w:val="en-US" w:eastAsia="zh-CN"/>
        </w:rPr>
        <w:t>148</w:t>
      </w:r>
      <w:r w:rsidRPr="00FE3395">
        <w:rPr>
          <w:rFonts w:eastAsia="等线"/>
          <w:kern w:val="2"/>
          <w:lang w:val="en-US" w:eastAsia="zh-CN"/>
        </w:rPr>
        <w:t xml:space="preserve">: 374-376 [PMID: 14261529 DOI: </w:t>
      </w:r>
      <w:r w:rsidRPr="00FE3395">
        <w:rPr>
          <w:rFonts w:eastAsia="等线"/>
          <w:kern w:val="2"/>
          <w:lang w:val="en-US" w:eastAsia="zh-CN"/>
        </w:rPr>
        <w:lastRenderedPageBreak/>
        <w:t>10.1126/science.148.3668.374]</w:t>
      </w:r>
    </w:p>
    <w:p w14:paraId="728BC0BB" w14:textId="77777777" w:rsidR="00FE3395" w:rsidRPr="00FE3395" w:rsidRDefault="00FE3395" w:rsidP="00023619">
      <w:pPr>
        <w:widowControl w:val="0"/>
        <w:snapToGrid w:val="0"/>
        <w:spacing w:line="360" w:lineRule="auto"/>
        <w:jc w:val="both"/>
        <w:rPr>
          <w:rFonts w:eastAsia="等线"/>
          <w:kern w:val="2"/>
          <w:lang w:val="en-US" w:eastAsia="zh-CN"/>
        </w:rPr>
      </w:pPr>
      <w:proofErr w:type="gramStart"/>
      <w:r w:rsidRPr="00FE3395">
        <w:rPr>
          <w:rFonts w:eastAsia="等线"/>
          <w:kern w:val="2"/>
          <w:lang w:val="en-US" w:eastAsia="zh-CN"/>
        </w:rPr>
        <w:t xml:space="preserve">10 </w:t>
      </w:r>
      <w:r w:rsidRPr="00FE3395">
        <w:rPr>
          <w:rFonts w:eastAsia="等线"/>
          <w:b/>
          <w:kern w:val="2"/>
          <w:lang w:val="en-US" w:eastAsia="zh-CN"/>
        </w:rPr>
        <w:t>Leon SA</w:t>
      </w:r>
      <w:r w:rsidRPr="00FE3395">
        <w:rPr>
          <w:rFonts w:eastAsia="等线"/>
          <w:kern w:val="2"/>
          <w:lang w:val="en-US" w:eastAsia="zh-CN"/>
        </w:rPr>
        <w:t xml:space="preserve">, Shapiro B, </w:t>
      </w:r>
      <w:proofErr w:type="spellStart"/>
      <w:r w:rsidRPr="00FE3395">
        <w:rPr>
          <w:rFonts w:eastAsia="等线"/>
          <w:kern w:val="2"/>
          <w:lang w:val="en-US" w:eastAsia="zh-CN"/>
        </w:rPr>
        <w:t>Sklaroff</w:t>
      </w:r>
      <w:proofErr w:type="spellEnd"/>
      <w:r w:rsidRPr="00FE3395">
        <w:rPr>
          <w:rFonts w:eastAsia="等线"/>
          <w:kern w:val="2"/>
          <w:lang w:val="en-US" w:eastAsia="zh-CN"/>
        </w:rPr>
        <w:t xml:space="preserve"> DM, </w:t>
      </w:r>
      <w:proofErr w:type="spellStart"/>
      <w:r w:rsidRPr="00FE3395">
        <w:rPr>
          <w:rFonts w:eastAsia="等线"/>
          <w:kern w:val="2"/>
          <w:lang w:val="en-US" w:eastAsia="zh-CN"/>
        </w:rPr>
        <w:t>Yaros</w:t>
      </w:r>
      <w:proofErr w:type="spellEnd"/>
      <w:r w:rsidRPr="00FE3395">
        <w:rPr>
          <w:rFonts w:eastAsia="等线"/>
          <w:kern w:val="2"/>
          <w:lang w:val="en-US" w:eastAsia="zh-CN"/>
        </w:rPr>
        <w:t xml:space="preserve"> MJ.</w:t>
      </w:r>
      <w:proofErr w:type="gramEnd"/>
      <w:r w:rsidRPr="00FE3395">
        <w:rPr>
          <w:rFonts w:eastAsia="等线"/>
          <w:kern w:val="2"/>
          <w:lang w:val="en-US" w:eastAsia="zh-CN"/>
        </w:rPr>
        <w:t xml:space="preserve"> Free DNA in the serum of cancer patients and the effect of therapy. </w:t>
      </w:r>
      <w:r w:rsidRPr="00FE3395">
        <w:rPr>
          <w:rFonts w:eastAsia="等线"/>
          <w:i/>
          <w:kern w:val="2"/>
          <w:lang w:val="en-US" w:eastAsia="zh-CN"/>
        </w:rPr>
        <w:t>Cancer Res</w:t>
      </w:r>
      <w:r w:rsidRPr="00FE3395">
        <w:rPr>
          <w:rFonts w:eastAsia="等线"/>
          <w:kern w:val="2"/>
          <w:lang w:val="en-US" w:eastAsia="zh-CN"/>
        </w:rPr>
        <w:t xml:space="preserve"> 1977; </w:t>
      </w:r>
      <w:r w:rsidRPr="00FE3395">
        <w:rPr>
          <w:rFonts w:eastAsia="等线"/>
          <w:b/>
          <w:kern w:val="2"/>
          <w:lang w:val="en-US" w:eastAsia="zh-CN"/>
        </w:rPr>
        <w:t>37</w:t>
      </w:r>
      <w:r w:rsidRPr="00FE3395">
        <w:rPr>
          <w:rFonts w:eastAsia="等线"/>
          <w:kern w:val="2"/>
          <w:lang w:val="en-US" w:eastAsia="zh-CN"/>
        </w:rPr>
        <w:t>: 646-650 [PMID: 837366]</w:t>
      </w:r>
    </w:p>
    <w:p w14:paraId="766DC0AA"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11 </w:t>
      </w:r>
      <w:r w:rsidRPr="00FE3395">
        <w:rPr>
          <w:rFonts w:eastAsia="等线"/>
          <w:b/>
          <w:kern w:val="2"/>
          <w:lang w:val="en-US" w:eastAsia="zh-CN"/>
        </w:rPr>
        <w:t>Thierry AR</w:t>
      </w:r>
      <w:r w:rsidRPr="00FE3395">
        <w:rPr>
          <w:rFonts w:eastAsia="等线"/>
          <w:kern w:val="2"/>
          <w:lang w:val="en-US" w:eastAsia="zh-CN"/>
        </w:rPr>
        <w:t xml:space="preserve">, El </w:t>
      </w:r>
      <w:proofErr w:type="spellStart"/>
      <w:r w:rsidRPr="00FE3395">
        <w:rPr>
          <w:rFonts w:eastAsia="等线"/>
          <w:kern w:val="2"/>
          <w:lang w:val="en-US" w:eastAsia="zh-CN"/>
        </w:rPr>
        <w:t>Messaoudi</w:t>
      </w:r>
      <w:proofErr w:type="spellEnd"/>
      <w:r w:rsidRPr="00FE3395">
        <w:rPr>
          <w:rFonts w:eastAsia="等线"/>
          <w:kern w:val="2"/>
          <w:lang w:val="en-US" w:eastAsia="zh-CN"/>
        </w:rPr>
        <w:t xml:space="preserve"> S, </w:t>
      </w:r>
      <w:proofErr w:type="spellStart"/>
      <w:r w:rsidRPr="00FE3395">
        <w:rPr>
          <w:rFonts w:eastAsia="等线"/>
          <w:kern w:val="2"/>
          <w:lang w:val="en-US" w:eastAsia="zh-CN"/>
        </w:rPr>
        <w:t>Gahan</w:t>
      </w:r>
      <w:proofErr w:type="spellEnd"/>
      <w:r w:rsidRPr="00FE3395">
        <w:rPr>
          <w:rFonts w:eastAsia="等线"/>
          <w:kern w:val="2"/>
          <w:lang w:val="en-US" w:eastAsia="zh-CN"/>
        </w:rPr>
        <w:t xml:space="preserve"> PB, Anker P, </w:t>
      </w:r>
      <w:proofErr w:type="spellStart"/>
      <w:r w:rsidRPr="00FE3395">
        <w:rPr>
          <w:rFonts w:eastAsia="等线"/>
          <w:kern w:val="2"/>
          <w:lang w:val="en-US" w:eastAsia="zh-CN"/>
        </w:rPr>
        <w:t>Stroun</w:t>
      </w:r>
      <w:proofErr w:type="spellEnd"/>
      <w:r w:rsidRPr="00FE3395">
        <w:rPr>
          <w:rFonts w:eastAsia="等线"/>
          <w:kern w:val="2"/>
          <w:lang w:val="en-US" w:eastAsia="zh-CN"/>
        </w:rPr>
        <w:t xml:space="preserve"> M. Origins, structures, and functions of circulating DNA in oncology. </w:t>
      </w:r>
      <w:r w:rsidRPr="00FE3395">
        <w:rPr>
          <w:rFonts w:eastAsia="等线"/>
          <w:i/>
          <w:kern w:val="2"/>
          <w:lang w:val="en-US" w:eastAsia="zh-CN"/>
        </w:rPr>
        <w:t>Cancer Metastasis Rev</w:t>
      </w:r>
      <w:r w:rsidRPr="00FE3395">
        <w:rPr>
          <w:rFonts w:eastAsia="等线"/>
          <w:kern w:val="2"/>
          <w:lang w:val="en-US" w:eastAsia="zh-CN"/>
        </w:rPr>
        <w:t xml:space="preserve"> 2016; </w:t>
      </w:r>
      <w:r w:rsidRPr="00FE3395">
        <w:rPr>
          <w:rFonts w:eastAsia="等线"/>
          <w:b/>
          <w:kern w:val="2"/>
          <w:lang w:val="en-US" w:eastAsia="zh-CN"/>
        </w:rPr>
        <w:t>35</w:t>
      </w:r>
      <w:r w:rsidRPr="00FE3395">
        <w:rPr>
          <w:rFonts w:eastAsia="等线"/>
          <w:kern w:val="2"/>
          <w:lang w:val="en-US" w:eastAsia="zh-CN"/>
        </w:rPr>
        <w:t>: 347-376 [PMID: 27392603 DOI: 10.1007/s10555-016-9629-x]</w:t>
      </w:r>
    </w:p>
    <w:p w14:paraId="6B8527FA"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12 </w:t>
      </w:r>
      <w:r w:rsidRPr="00FE3395">
        <w:rPr>
          <w:rFonts w:eastAsia="等线"/>
          <w:b/>
          <w:kern w:val="2"/>
          <w:lang w:val="en-US" w:eastAsia="zh-CN"/>
        </w:rPr>
        <w:t xml:space="preserve">Diaz LA </w:t>
      </w:r>
      <w:proofErr w:type="spellStart"/>
      <w:r w:rsidRPr="00FE3395">
        <w:rPr>
          <w:rFonts w:eastAsia="等线"/>
          <w:b/>
          <w:kern w:val="2"/>
          <w:lang w:val="en-US" w:eastAsia="zh-CN"/>
        </w:rPr>
        <w:t>Jr</w:t>
      </w:r>
      <w:proofErr w:type="spellEnd"/>
      <w:r w:rsidRPr="00FE3395">
        <w:rPr>
          <w:rFonts w:eastAsia="等线"/>
          <w:kern w:val="2"/>
          <w:lang w:val="en-US" w:eastAsia="zh-CN"/>
        </w:rPr>
        <w:t xml:space="preserve">, Williams RT, Wu J, </w:t>
      </w:r>
      <w:proofErr w:type="spellStart"/>
      <w:r w:rsidRPr="00FE3395">
        <w:rPr>
          <w:rFonts w:eastAsia="等线"/>
          <w:kern w:val="2"/>
          <w:lang w:val="en-US" w:eastAsia="zh-CN"/>
        </w:rPr>
        <w:t>Kinde</w:t>
      </w:r>
      <w:proofErr w:type="spellEnd"/>
      <w:r w:rsidRPr="00FE3395">
        <w:rPr>
          <w:rFonts w:eastAsia="等线"/>
          <w:kern w:val="2"/>
          <w:lang w:val="en-US" w:eastAsia="zh-CN"/>
        </w:rPr>
        <w:t xml:space="preserve"> I, Hecht JR, Berlin J, Allen B, </w:t>
      </w:r>
      <w:proofErr w:type="spellStart"/>
      <w:r w:rsidRPr="00FE3395">
        <w:rPr>
          <w:rFonts w:eastAsia="等线"/>
          <w:kern w:val="2"/>
          <w:lang w:val="en-US" w:eastAsia="zh-CN"/>
        </w:rPr>
        <w:t>Bozic</w:t>
      </w:r>
      <w:proofErr w:type="spellEnd"/>
      <w:r w:rsidRPr="00FE3395">
        <w:rPr>
          <w:rFonts w:eastAsia="等线"/>
          <w:kern w:val="2"/>
          <w:lang w:val="en-US" w:eastAsia="zh-CN"/>
        </w:rPr>
        <w:t xml:space="preserve"> I, Reiter JG, Nowak MA, </w:t>
      </w:r>
      <w:proofErr w:type="spellStart"/>
      <w:r w:rsidRPr="00FE3395">
        <w:rPr>
          <w:rFonts w:eastAsia="等线"/>
          <w:kern w:val="2"/>
          <w:lang w:val="en-US" w:eastAsia="zh-CN"/>
        </w:rPr>
        <w:t>Kinzler</w:t>
      </w:r>
      <w:proofErr w:type="spellEnd"/>
      <w:r w:rsidRPr="00FE3395">
        <w:rPr>
          <w:rFonts w:eastAsia="等线"/>
          <w:kern w:val="2"/>
          <w:lang w:val="en-US" w:eastAsia="zh-CN"/>
        </w:rPr>
        <w:t xml:space="preserve"> KW, </w:t>
      </w:r>
      <w:proofErr w:type="spellStart"/>
      <w:r w:rsidRPr="00FE3395">
        <w:rPr>
          <w:rFonts w:eastAsia="等线"/>
          <w:kern w:val="2"/>
          <w:lang w:val="en-US" w:eastAsia="zh-CN"/>
        </w:rPr>
        <w:t>Oliner</w:t>
      </w:r>
      <w:proofErr w:type="spellEnd"/>
      <w:r w:rsidRPr="00FE3395">
        <w:rPr>
          <w:rFonts w:eastAsia="等线"/>
          <w:kern w:val="2"/>
          <w:lang w:val="en-US" w:eastAsia="zh-CN"/>
        </w:rPr>
        <w:t xml:space="preserve"> KS, Vogelstein B. </w:t>
      </w:r>
      <w:proofErr w:type="gramStart"/>
      <w:r w:rsidRPr="00FE3395">
        <w:rPr>
          <w:rFonts w:eastAsia="等线"/>
          <w:kern w:val="2"/>
          <w:lang w:val="en-US" w:eastAsia="zh-CN"/>
        </w:rPr>
        <w:t>The molecular evolution of acquired resistance to targeted EGFR blockade in colorectal cancers.</w:t>
      </w:r>
      <w:proofErr w:type="gramEnd"/>
      <w:r w:rsidRPr="00FE3395">
        <w:rPr>
          <w:rFonts w:eastAsia="等线"/>
          <w:kern w:val="2"/>
          <w:lang w:val="en-US" w:eastAsia="zh-CN"/>
        </w:rPr>
        <w:t xml:space="preserve"> </w:t>
      </w:r>
      <w:r w:rsidRPr="00FE3395">
        <w:rPr>
          <w:rFonts w:eastAsia="等线"/>
          <w:i/>
          <w:kern w:val="2"/>
          <w:lang w:val="en-US" w:eastAsia="zh-CN"/>
        </w:rPr>
        <w:t>Nature</w:t>
      </w:r>
      <w:r w:rsidRPr="00FE3395">
        <w:rPr>
          <w:rFonts w:eastAsia="等线"/>
          <w:kern w:val="2"/>
          <w:lang w:val="en-US" w:eastAsia="zh-CN"/>
        </w:rPr>
        <w:t xml:space="preserve"> 2012; </w:t>
      </w:r>
      <w:r w:rsidRPr="00FE3395">
        <w:rPr>
          <w:rFonts w:eastAsia="等线"/>
          <w:b/>
          <w:kern w:val="2"/>
          <w:lang w:val="en-US" w:eastAsia="zh-CN"/>
        </w:rPr>
        <w:t>486</w:t>
      </w:r>
      <w:r w:rsidRPr="00FE3395">
        <w:rPr>
          <w:rFonts w:eastAsia="等线"/>
          <w:kern w:val="2"/>
          <w:lang w:val="en-US" w:eastAsia="zh-CN"/>
        </w:rPr>
        <w:t>: 537-540 [PMID: 22722843 DOI: 10.1038/nature11219]</w:t>
      </w:r>
    </w:p>
    <w:p w14:paraId="6E5B8326"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13 </w:t>
      </w:r>
      <w:proofErr w:type="spellStart"/>
      <w:r w:rsidRPr="00FE3395">
        <w:rPr>
          <w:rFonts w:eastAsia="等线"/>
          <w:b/>
          <w:kern w:val="2"/>
          <w:lang w:val="en-US" w:eastAsia="zh-CN"/>
        </w:rPr>
        <w:t>Bettegowda</w:t>
      </w:r>
      <w:proofErr w:type="spellEnd"/>
      <w:r w:rsidRPr="00FE3395">
        <w:rPr>
          <w:rFonts w:eastAsia="等线"/>
          <w:b/>
          <w:kern w:val="2"/>
          <w:lang w:val="en-US" w:eastAsia="zh-CN"/>
        </w:rPr>
        <w:t xml:space="preserve"> C</w:t>
      </w:r>
      <w:r w:rsidRPr="00FE3395">
        <w:rPr>
          <w:rFonts w:eastAsia="等线"/>
          <w:kern w:val="2"/>
          <w:lang w:val="en-US" w:eastAsia="zh-CN"/>
        </w:rPr>
        <w:t xml:space="preserve">, </w:t>
      </w:r>
      <w:proofErr w:type="spellStart"/>
      <w:r w:rsidRPr="00FE3395">
        <w:rPr>
          <w:rFonts w:eastAsia="等线"/>
          <w:kern w:val="2"/>
          <w:lang w:val="en-US" w:eastAsia="zh-CN"/>
        </w:rPr>
        <w:t>Sausen</w:t>
      </w:r>
      <w:proofErr w:type="spellEnd"/>
      <w:r w:rsidRPr="00FE3395">
        <w:rPr>
          <w:rFonts w:eastAsia="等线"/>
          <w:kern w:val="2"/>
          <w:lang w:val="en-US" w:eastAsia="zh-CN"/>
        </w:rPr>
        <w:t xml:space="preserve"> M, Leary RJ, </w:t>
      </w:r>
      <w:proofErr w:type="spellStart"/>
      <w:r w:rsidRPr="00FE3395">
        <w:rPr>
          <w:rFonts w:eastAsia="等线"/>
          <w:kern w:val="2"/>
          <w:lang w:val="en-US" w:eastAsia="zh-CN"/>
        </w:rPr>
        <w:t>Kinde</w:t>
      </w:r>
      <w:proofErr w:type="spellEnd"/>
      <w:r w:rsidRPr="00FE3395">
        <w:rPr>
          <w:rFonts w:eastAsia="等线"/>
          <w:kern w:val="2"/>
          <w:lang w:val="en-US" w:eastAsia="zh-CN"/>
        </w:rPr>
        <w:t xml:space="preserve"> I, Wang Y, </w:t>
      </w:r>
      <w:proofErr w:type="spellStart"/>
      <w:r w:rsidRPr="00FE3395">
        <w:rPr>
          <w:rFonts w:eastAsia="等线"/>
          <w:kern w:val="2"/>
          <w:lang w:val="en-US" w:eastAsia="zh-CN"/>
        </w:rPr>
        <w:t>Agrawal</w:t>
      </w:r>
      <w:proofErr w:type="spellEnd"/>
      <w:r w:rsidRPr="00FE3395">
        <w:rPr>
          <w:rFonts w:eastAsia="等线"/>
          <w:kern w:val="2"/>
          <w:lang w:val="en-US" w:eastAsia="zh-CN"/>
        </w:rPr>
        <w:t xml:space="preserve"> N, Bartlett BR, Wang H, </w:t>
      </w:r>
      <w:proofErr w:type="spellStart"/>
      <w:r w:rsidRPr="00FE3395">
        <w:rPr>
          <w:rFonts w:eastAsia="等线"/>
          <w:kern w:val="2"/>
          <w:lang w:val="en-US" w:eastAsia="zh-CN"/>
        </w:rPr>
        <w:t>Luber</w:t>
      </w:r>
      <w:proofErr w:type="spellEnd"/>
      <w:r w:rsidRPr="00FE3395">
        <w:rPr>
          <w:rFonts w:eastAsia="等线"/>
          <w:kern w:val="2"/>
          <w:lang w:val="en-US" w:eastAsia="zh-CN"/>
        </w:rPr>
        <w:t xml:space="preserve"> B, </w:t>
      </w:r>
      <w:proofErr w:type="spellStart"/>
      <w:r w:rsidRPr="00FE3395">
        <w:rPr>
          <w:rFonts w:eastAsia="等线"/>
          <w:kern w:val="2"/>
          <w:lang w:val="en-US" w:eastAsia="zh-CN"/>
        </w:rPr>
        <w:t>Alani</w:t>
      </w:r>
      <w:proofErr w:type="spellEnd"/>
      <w:r w:rsidRPr="00FE3395">
        <w:rPr>
          <w:rFonts w:eastAsia="等线"/>
          <w:kern w:val="2"/>
          <w:lang w:val="en-US" w:eastAsia="zh-CN"/>
        </w:rPr>
        <w:t xml:space="preserve"> RM, </w:t>
      </w:r>
      <w:proofErr w:type="spellStart"/>
      <w:r w:rsidRPr="00FE3395">
        <w:rPr>
          <w:rFonts w:eastAsia="等线"/>
          <w:kern w:val="2"/>
          <w:lang w:val="en-US" w:eastAsia="zh-CN"/>
        </w:rPr>
        <w:t>Antonarakis</w:t>
      </w:r>
      <w:proofErr w:type="spellEnd"/>
      <w:r w:rsidRPr="00FE3395">
        <w:rPr>
          <w:rFonts w:eastAsia="等线"/>
          <w:kern w:val="2"/>
          <w:lang w:val="en-US" w:eastAsia="zh-CN"/>
        </w:rPr>
        <w:t xml:space="preserve"> ES, Azad NS, </w:t>
      </w:r>
      <w:proofErr w:type="spellStart"/>
      <w:r w:rsidRPr="00FE3395">
        <w:rPr>
          <w:rFonts w:eastAsia="等线"/>
          <w:kern w:val="2"/>
          <w:lang w:val="en-US" w:eastAsia="zh-CN"/>
        </w:rPr>
        <w:t>Bardelli</w:t>
      </w:r>
      <w:proofErr w:type="spellEnd"/>
      <w:r w:rsidRPr="00FE3395">
        <w:rPr>
          <w:rFonts w:eastAsia="等线"/>
          <w:kern w:val="2"/>
          <w:lang w:val="en-US" w:eastAsia="zh-CN"/>
        </w:rPr>
        <w:t xml:space="preserve"> A, </w:t>
      </w:r>
      <w:proofErr w:type="spellStart"/>
      <w:r w:rsidRPr="00FE3395">
        <w:rPr>
          <w:rFonts w:eastAsia="等线"/>
          <w:kern w:val="2"/>
          <w:lang w:val="en-US" w:eastAsia="zh-CN"/>
        </w:rPr>
        <w:t>Brem</w:t>
      </w:r>
      <w:proofErr w:type="spellEnd"/>
      <w:r w:rsidRPr="00FE3395">
        <w:rPr>
          <w:rFonts w:eastAsia="等线"/>
          <w:kern w:val="2"/>
          <w:lang w:val="en-US" w:eastAsia="zh-CN"/>
        </w:rPr>
        <w:t xml:space="preserve"> H, Cameron JL, Lee CC, </w:t>
      </w:r>
      <w:proofErr w:type="spellStart"/>
      <w:r w:rsidRPr="00FE3395">
        <w:rPr>
          <w:rFonts w:eastAsia="等线"/>
          <w:kern w:val="2"/>
          <w:lang w:val="en-US" w:eastAsia="zh-CN"/>
        </w:rPr>
        <w:t>Fecher</w:t>
      </w:r>
      <w:proofErr w:type="spellEnd"/>
      <w:r w:rsidRPr="00FE3395">
        <w:rPr>
          <w:rFonts w:eastAsia="等线"/>
          <w:kern w:val="2"/>
          <w:lang w:val="en-US" w:eastAsia="zh-CN"/>
        </w:rPr>
        <w:t xml:space="preserve"> LA, Gallia GL, Gibbs P, Le D, </w:t>
      </w:r>
      <w:proofErr w:type="spellStart"/>
      <w:r w:rsidRPr="00FE3395">
        <w:rPr>
          <w:rFonts w:eastAsia="等线"/>
          <w:kern w:val="2"/>
          <w:lang w:val="en-US" w:eastAsia="zh-CN"/>
        </w:rPr>
        <w:t>Giuntoli</w:t>
      </w:r>
      <w:proofErr w:type="spellEnd"/>
      <w:r w:rsidRPr="00FE3395">
        <w:rPr>
          <w:rFonts w:eastAsia="等线"/>
          <w:kern w:val="2"/>
          <w:lang w:val="en-US" w:eastAsia="zh-CN"/>
        </w:rPr>
        <w:t xml:space="preserve"> RL, </w:t>
      </w:r>
      <w:proofErr w:type="spellStart"/>
      <w:r w:rsidRPr="00FE3395">
        <w:rPr>
          <w:rFonts w:eastAsia="等线"/>
          <w:kern w:val="2"/>
          <w:lang w:val="en-US" w:eastAsia="zh-CN"/>
        </w:rPr>
        <w:t>Goggins</w:t>
      </w:r>
      <w:proofErr w:type="spellEnd"/>
      <w:r w:rsidRPr="00FE3395">
        <w:rPr>
          <w:rFonts w:eastAsia="等线"/>
          <w:kern w:val="2"/>
          <w:lang w:val="en-US" w:eastAsia="zh-CN"/>
        </w:rPr>
        <w:t xml:space="preserve"> M, </w:t>
      </w:r>
      <w:proofErr w:type="spellStart"/>
      <w:r w:rsidRPr="00FE3395">
        <w:rPr>
          <w:rFonts w:eastAsia="等线"/>
          <w:kern w:val="2"/>
          <w:lang w:val="en-US" w:eastAsia="zh-CN"/>
        </w:rPr>
        <w:t>Hogarty</w:t>
      </w:r>
      <w:proofErr w:type="spellEnd"/>
      <w:r w:rsidRPr="00FE3395">
        <w:rPr>
          <w:rFonts w:eastAsia="等线"/>
          <w:kern w:val="2"/>
          <w:lang w:val="en-US" w:eastAsia="zh-CN"/>
        </w:rPr>
        <w:t xml:space="preserve"> MD, </w:t>
      </w:r>
      <w:proofErr w:type="spellStart"/>
      <w:r w:rsidRPr="00FE3395">
        <w:rPr>
          <w:rFonts w:eastAsia="等线"/>
          <w:kern w:val="2"/>
          <w:lang w:val="en-US" w:eastAsia="zh-CN"/>
        </w:rPr>
        <w:t>Holdhoff</w:t>
      </w:r>
      <w:proofErr w:type="spellEnd"/>
      <w:r w:rsidRPr="00FE3395">
        <w:rPr>
          <w:rFonts w:eastAsia="等线"/>
          <w:kern w:val="2"/>
          <w:lang w:val="en-US" w:eastAsia="zh-CN"/>
        </w:rPr>
        <w:t xml:space="preserve"> M, Hong SM, Jiao Y, </w:t>
      </w:r>
      <w:proofErr w:type="spellStart"/>
      <w:r w:rsidRPr="00FE3395">
        <w:rPr>
          <w:rFonts w:eastAsia="等线"/>
          <w:kern w:val="2"/>
          <w:lang w:val="en-US" w:eastAsia="zh-CN"/>
        </w:rPr>
        <w:t>Juhl</w:t>
      </w:r>
      <w:proofErr w:type="spellEnd"/>
      <w:r w:rsidRPr="00FE3395">
        <w:rPr>
          <w:rFonts w:eastAsia="等线"/>
          <w:kern w:val="2"/>
          <w:lang w:val="en-US" w:eastAsia="zh-CN"/>
        </w:rPr>
        <w:t xml:space="preserve"> HH, Kim JJ, </w:t>
      </w:r>
      <w:proofErr w:type="spellStart"/>
      <w:r w:rsidRPr="00FE3395">
        <w:rPr>
          <w:rFonts w:eastAsia="等线"/>
          <w:kern w:val="2"/>
          <w:lang w:val="en-US" w:eastAsia="zh-CN"/>
        </w:rPr>
        <w:t>Siravegna</w:t>
      </w:r>
      <w:proofErr w:type="spellEnd"/>
      <w:r w:rsidRPr="00FE3395">
        <w:rPr>
          <w:rFonts w:eastAsia="等线"/>
          <w:kern w:val="2"/>
          <w:lang w:val="en-US" w:eastAsia="zh-CN"/>
        </w:rPr>
        <w:t xml:space="preserve"> G, </w:t>
      </w:r>
      <w:proofErr w:type="spellStart"/>
      <w:r w:rsidRPr="00FE3395">
        <w:rPr>
          <w:rFonts w:eastAsia="等线"/>
          <w:kern w:val="2"/>
          <w:lang w:val="en-US" w:eastAsia="zh-CN"/>
        </w:rPr>
        <w:t>Laheru</w:t>
      </w:r>
      <w:proofErr w:type="spellEnd"/>
      <w:r w:rsidRPr="00FE3395">
        <w:rPr>
          <w:rFonts w:eastAsia="等线"/>
          <w:kern w:val="2"/>
          <w:lang w:val="en-US" w:eastAsia="zh-CN"/>
        </w:rPr>
        <w:t xml:space="preserve"> DA, </w:t>
      </w:r>
      <w:proofErr w:type="spellStart"/>
      <w:r w:rsidRPr="00FE3395">
        <w:rPr>
          <w:rFonts w:eastAsia="等线"/>
          <w:kern w:val="2"/>
          <w:lang w:val="en-US" w:eastAsia="zh-CN"/>
        </w:rPr>
        <w:t>Lauricella</w:t>
      </w:r>
      <w:proofErr w:type="spellEnd"/>
      <w:r w:rsidRPr="00FE3395">
        <w:rPr>
          <w:rFonts w:eastAsia="等线"/>
          <w:kern w:val="2"/>
          <w:lang w:val="en-US" w:eastAsia="zh-CN"/>
        </w:rPr>
        <w:t xml:space="preserve"> C, Lim M, Lipson EJ, Marie SK, </w:t>
      </w:r>
      <w:proofErr w:type="spellStart"/>
      <w:r w:rsidRPr="00FE3395">
        <w:rPr>
          <w:rFonts w:eastAsia="等线"/>
          <w:kern w:val="2"/>
          <w:lang w:val="en-US" w:eastAsia="zh-CN"/>
        </w:rPr>
        <w:t>Netto</w:t>
      </w:r>
      <w:proofErr w:type="spellEnd"/>
      <w:r w:rsidRPr="00FE3395">
        <w:rPr>
          <w:rFonts w:eastAsia="等线"/>
          <w:kern w:val="2"/>
          <w:lang w:val="en-US" w:eastAsia="zh-CN"/>
        </w:rPr>
        <w:t xml:space="preserve"> GJ, </w:t>
      </w:r>
      <w:proofErr w:type="spellStart"/>
      <w:r w:rsidRPr="00FE3395">
        <w:rPr>
          <w:rFonts w:eastAsia="等线"/>
          <w:kern w:val="2"/>
          <w:lang w:val="en-US" w:eastAsia="zh-CN"/>
        </w:rPr>
        <w:t>Oliner</w:t>
      </w:r>
      <w:proofErr w:type="spellEnd"/>
      <w:r w:rsidRPr="00FE3395">
        <w:rPr>
          <w:rFonts w:eastAsia="等线"/>
          <w:kern w:val="2"/>
          <w:lang w:val="en-US" w:eastAsia="zh-CN"/>
        </w:rPr>
        <w:t xml:space="preserve"> KS, </w:t>
      </w:r>
      <w:proofErr w:type="spellStart"/>
      <w:r w:rsidRPr="00FE3395">
        <w:rPr>
          <w:rFonts w:eastAsia="等线"/>
          <w:kern w:val="2"/>
          <w:lang w:val="en-US" w:eastAsia="zh-CN"/>
        </w:rPr>
        <w:t>Olivi</w:t>
      </w:r>
      <w:proofErr w:type="spellEnd"/>
      <w:r w:rsidRPr="00FE3395">
        <w:rPr>
          <w:rFonts w:eastAsia="等线"/>
          <w:kern w:val="2"/>
          <w:lang w:val="en-US" w:eastAsia="zh-CN"/>
        </w:rPr>
        <w:t xml:space="preserve"> A, Olsson L, Riggins GJ, </w:t>
      </w:r>
      <w:proofErr w:type="spellStart"/>
      <w:r w:rsidRPr="00FE3395">
        <w:rPr>
          <w:rFonts w:eastAsia="等线"/>
          <w:kern w:val="2"/>
          <w:lang w:val="en-US" w:eastAsia="zh-CN"/>
        </w:rPr>
        <w:t>Sartore</w:t>
      </w:r>
      <w:proofErr w:type="spellEnd"/>
      <w:r w:rsidRPr="00FE3395">
        <w:rPr>
          <w:rFonts w:eastAsia="等线"/>
          <w:kern w:val="2"/>
          <w:lang w:val="en-US" w:eastAsia="zh-CN"/>
        </w:rPr>
        <w:t xml:space="preserve">-Bianchi A, Schmidt K, Shih </w:t>
      </w:r>
      <w:proofErr w:type="spellStart"/>
      <w:r w:rsidRPr="00FE3395">
        <w:rPr>
          <w:rFonts w:eastAsia="等线"/>
          <w:kern w:val="2"/>
          <w:lang w:val="en-US" w:eastAsia="zh-CN"/>
        </w:rPr>
        <w:t>lM</w:t>
      </w:r>
      <w:proofErr w:type="spellEnd"/>
      <w:r w:rsidRPr="00FE3395">
        <w:rPr>
          <w:rFonts w:eastAsia="等线"/>
          <w:kern w:val="2"/>
          <w:lang w:val="en-US" w:eastAsia="zh-CN"/>
        </w:rPr>
        <w:t>, Oba-</w:t>
      </w:r>
      <w:proofErr w:type="spellStart"/>
      <w:r w:rsidRPr="00FE3395">
        <w:rPr>
          <w:rFonts w:eastAsia="等线"/>
          <w:kern w:val="2"/>
          <w:lang w:val="en-US" w:eastAsia="zh-CN"/>
        </w:rPr>
        <w:t>Shinjo</w:t>
      </w:r>
      <w:proofErr w:type="spellEnd"/>
      <w:r w:rsidRPr="00FE3395">
        <w:rPr>
          <w:rFonts w:eastAsia="等线"/>
          <w:kern w:val="2"/>
          <w:lang w:val="en-US" w:eastAsia="zh-CN"/>
        </w:rPr>
        <w:t xml:space="preserve"> SM, Siena S, </w:t>
      </w:r>
      <w:proofErr w:type="spellStart"/>
      <w:r w:rsidRPr="00FE3395">
        <w:rPr>
          <w:rFonts w:eastAsia="等线"/>
          <w:kern w:val="2"/>
          <w:lang w:val="en-US" w:eastAsia="zh-CN"/>
        </w:rPr>
        <w:t>Theodorescu</w:t>
      </w:r>
      <w:proofErr w:type="spellEnd"/>
      <w:r w:rsidRPr="00FE3395">
        <w:rPr>
          <w:rFonts w:eastAsia="等线"/>
          <w:kern w:val="2"/>
          <w:lang w:val="en-US" w:eastAsia="zh-CN"/>
        </w:rPr>
        <w:t xml:space="preserve"> D, Tie J, Harkins TT, Veronese S, Wang TL, </w:t>
      </w:r>
      <w:proofErr w:type="spellStart"/>
      <w:r w:rsidRPr="00FE3395">
        <w:rPr>
          <w:rFonts w:eastAsia="等线"/>
          <w:kern w:val="2"/>
          <w:lang w:val="en-US" w:eastAsia="zh-CN"/>
        </w:rPr>
        <w:t>Weingart</w:t>
      </w:r>
      <w:proofErr w:type="spellEnd"/>
      <w:r w:rsidRPr="00FE3395">
        <w:rPr>
          <w:rFonts w:eastAsia="等线"/>
          <w:kern w:val="2"/>
          <w:lang w:val="en-US" w:eastAsia="zh-CN"/>
        </w:rPr>
        <w:t xml:space="preserve"> JD, Wolfgang CL, Wood LD, Xing D, </w:t>
      </w:r>
      <w:proofErr w:type="spellStart"/>
      <w:r w:rsidRPr="00FE3395">
        <w:rPr>
          <w:rFonts w:eastAsia="等线"/>
          <w:kern w:val="2"/>
          <w:lang w:val="en-US" w:eastAsia="zh-CN"/>
        </w:rPr>
        <w:t>Hruban</w:t>
      </w:r>
      <w:proofErr w:type="spellEnd"/>
      <w:r w:rsidRPr="00FE3395">
        <w:rPr>
          <w:rFonts w:eastAsia="等线"/>
          <w:kern w:val="2"/>
          <w:lang w:val="en-US" w:eastAsia="zh-CN"/>
        </w:rPr>
        <w:t xml:space="preserve"> RH, Wu J, Allen PJ, Schmidt CM, </w:t>
      </w:r>
      <w:proofErr w:type="spellStart"/>
      <w:r w:rsidRPr="00FE3395">
        <w:rPr>
          <w:rFonts w:eastAsia="等线"/>
          <w:kern w:val="2"/>
          <w:lang w:val="en-US" w:eastAsia="zh-CN"/>
        </w:rPr>
        <w:t>Choti</w:t>
      </w:r>
      <w:proofErr w:type="spellEnd"/>
      <w:r w:rsidRPr="00FE3395">
        <w:rPr>
          <w:rFonts w:eastAsia="等线"/>
          <w:kern w:val="2"/>
          <w:lang w:val="en-US" w:eastAsia="zh-CN"/>
        </w:rPr>
        <w:t xml:space="preserve"> MA, </w:t>
      </w:r>
      <w:proofErr w:type="spellStart"/>
      <w:r w:rsidRPr="00FE3395">
        <w:rPr>
          <w:rFonts w:eastAsia="等线"/>
          <w:kern w:val="2"/>
          <w:lang w:val="en-US" w:eastAsia="zh-CN"/>
        </w:rPr>
        <w:t>Velculescu</w:t>
      </w:r>
      <w:proofErr w:type="spellEnd"/>
      <w:r w:rsidRPr="00FE3395">
        <w:rPr>
          <w:rFonts w:eastAsia="等线"/>
          <w:kern w:val="2"/>
          <w:lang w:val="en-US" w:eastAsia="zh-CN"/>
        </w:rPr>
        <w:t xml:space="preserve"> VE, </w:t>
      </w:r>
      <w:proofErr w:type="spellStart"/>
      <w:r w:rsidRPr="00FE3395">
        <w:rPr>
          <w:rFonts w:eastAsia="等线"/>
          <w:kern w:val="2"/>
          <w:lang w:val="en-US" w:eastAsia="zh-CN"/>
        </w:rPr>
        <w:t>Kinzler</w:t>
      </w:r>
      <w:proofErr w:type="spellEnd"/>
      <w:r w:rsidRPr="00FE3395">
        <w:rPr>
          <w:rFonts w:eastAsia="等线"/>
          <w:kern w:val="2"/>
          <w:lang w:val="en-US" w:eastAsia="zh-CN"/>
        </w:rPr>
        <w:t xml:space="preserve"> KW, Vogelstein B, Papadopoulos N, Diaz LA Jr. Detection of circulating tumor DNA in early- and late-stage human malignancies. </w:t>
      </w:r>
      <w:proofErr w:type="spellStart"/>
      <w:r w:rsidRPr="00FE3395">
        <w:rPr>
          <w:rFonts w:eastAsia="等线"/>
          <w:i/>
          <w:kern w:val="2"/>
          <w:lang w:val="en-US" w:eastAsia="zh-CN"/>
        </w:rPr>
        <w:t>Sci</w:t>
      </w:r>
      <w:proofErr w:type="spellEnd"/>
      <w:r w:rsidRPr="00FE3395">
        <w:rPr>
          <w:rFonts w:eastAsia="等线"/>
          <w:i/>
          <w:kern w:val="2"/>
          <w:lang w:val="en-US" w:eastAsia="zh-CN"/>
        </w:rPr>
        <w:t xml:space="preserve"> </w:t>
      </w:r>
      <w:proofErr w:type="spellStart"/>
      <w:r w:rsidRPr="00FE3395">
        <w:rPr>
          <w:rFonts w:eastAsia="等线"/>
          <w:i/>
          <w:kern w:val="2"/>
          <w:lang w:val="en-US" w:eastAsia="zh-CN"/>
        </w:rPr>
        <w:t>Transl</w:t>
      </w:r>
      <w:proofErr w:type="spellEnd"/>
      <w:r w:rsidRPr="00FE3395">
        <w:rPr>
          <w:rFonts w:eastAsia="等线"/>
          <w:i/>
          <w:kern w:val="2"/>
          <w:lang w:val="en-US" w:eastAsia="zh-CN"/>
        </w:rPr>
        <w:t xml:space="preserve"> Med</w:t>
      </w:r>
      <w:r w:rsidRPr="00FE3395">
        <w:rPr>
          <w:rFonts w:eastAsia="等线"/>
          <w:kern w:val="2"/>
          <w:lang w:val="en-US" w:eastAsia="zh-CN"/>
        </w:rPr>
        <w:t xml:space="preserve"> 2014; </w:t>
      </w:r>
      <w:r w:rsidRPr="00FE3395">
        <w:rPr>
          <w:rFonts w:eastAsia="等线"/>
          <w:b/>
          <w:kern w:val="2"/>
          <w:lang w:val="en-US" w:eastAsia="zh-CN"/>
        </w:rPr>
        <w:t>6</w:t>
      </w:r>
      <w:r w:rsidRPr="00FE3395">
        <w:rPr>
          <w:rFonts w:eastAsia="等线"/>
          <w:kern w:val="2"/>
          <w:lang w:val="en-US" w:eastAsia="zh-CN"/>
        </w:rPr>
        <w:t>: 224ra24 [PMID: 24553385 DOI: 10.1126/scitranslmed.3007094]</w:t>
      </w:r>
    </w:p>
    <w:p w14:paraId="47C34735"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14 </w:t>
      </w:r>
      <w:proofErr w:type="spellStart"/>
      <w:r w:rsidRPr="00FE3395">
        <w:rPr>
          <w:rFonts w:eastAsia="等线"/>
          <w:b/>
          <w:kern w:val="2"/>
          <w:lang w:val="en-US" w:eastAsia="zh-CN"/>
        </w:rPr>
        <w:t>Chaudhuri</w:t>
      </w:r>
      <w:proofErr w:type="spellEnd"/>
      <w:r w:rsidRPr="00FE3395">
        <w:rPr>
          <w:rFonts w:eastAsia="等线"/>
          <w:b/>
          <w:kern w:val="2"/>
          <w:lang w:val="en-US" w:eastAsia="zh-CN"/>
        </w:rPr>
        <w:t xml:space="preserve"> AA</w:t>
      </w:r>
      <w:r w:rsidRPr="00FE3395">
        <w:rPr>
          <w:rFonts w:eastAsia="等线"/>
          <w:kern w:val="2"/>
          <w:lang w:val="en-US" w:eastAsia="zh-CN"/>
        </w:rPr>
        <w:t xml:space="preserve">, </w:t>
      </w:r>
      <w:proofErr w:type="spellStart"/>
      <w:r w:rsidRPr="00FE3395">
        <w:rPr>
          <w:rFonts w:eastAsia="等线"/>
          <w:kern w:val="2"/>
          <w:lang w:val="en-US" w:eastAsia="zh-CN"/>
        </w:rPr>
        <w:t>Chabon</w:t>
      </w:r>
      <w:proofErr w:type="spellEnd"/>
      <w:r w:rsidRPr="00FE3395">
        <w:rPr>
          <w:rFonts w:eastAsia="等线"/>
          <w:kern w:val="2"/>
          <w:lang w:val="en-US" w:eastAsia="zh-CN"/>
        </w:rPr>
        <w:t xml:space="preserve"> JJ, Lovejoy AF, Newman AM, </w:t>
      </w:r>
      <w:proofErr w:type="spellStart"/>
      <w:r w:rsidRPr="00FE3395">
        <w:rPr>
          <w:rFonts w:eastAsia="等线"/>
          <w:kern w:val="2"/>
          <w:lang w:val="en-US" w:eastAsia="zh-CN"/>
        </w:rPr>
        <w:t>Stehr</w:t>
      </w:r>
      <w:proofErr w:type="spellEnd"/>
      <w:r w:rsidRPr="00FE3395">
        <w:rPr>
          <w:rFonts w:eastAsia="等线"/>
          <w:kern w:val="2"/>
          <w:lang w:val="en-US" w:eastAsia="zh-CN"/>
        </w:rPr>
        <w:t xml:space="preserve"> H, Azad TD, </w:t>
      </w:r>
      <w:proofErr w:type="spellStart"/>
      <w:r w:rsidRPr="00FE3395">
        <w:rPr>
          <w:rFonts w:eastAsia="等线"/>
          <w:kern w:val="2"/>
          <w:lang w:val="en-US" w:eastAsia="zh-CN"/>
        </w:rPr>
        <w:t>Khodadoust</w:t>
      </w:r>
      <w:proofErr w:type="spellEnd"/>
      <w:r w:rsidRPr="00FE3395">
        <w:rPr>
          <w:rFonts w:eastAsia="等线"/>
          <w:kern w:val="2"/>
          <w:lang w:val="en-US" w:eastAsia="zh-CN"/>
        </w:rPr>
        <w:t xml:space="preserve"> MS, </w:t>
      </w:r>
      <w:proofErr w:type="spellStart"/>
      <w:r w:rsidRPr="00FE3395">
        <w:rPr>
          <w:rFonts w:eastAsia="等线"/>
          <w:kern w:val="2"/>
          <w:lang w:val="en-US" w:eastAsia="zh-CN"/>
        </w:rPr>
        <w:t>Esfahani</w:t>
      </w:r>
      <w:proofErr w:type="spellEnd"/>
      <w:r w:rsidRPr="00FE3395">
        <w:rPr>
          <w:rFonts w:eastAsia="等线"/>
          <w:kern w:val="2"/>
          <w:lang w:val="en-US" w:eastAsia="zh-CN"/>
        </w:rPr>
        <w:t xml:space="preserve"> MS, Liu CL, Zhou L, Scherer F, Kurtz DM, Say C, Carter JN, </w:t>
      </w:r>
      <w:proofErr w:type="spellStart"/>
      <w:r w:rsidRPr="00FE3395">
        <w:rPr>
          <w:rFonts w:eastAsia="等线"/>
          <w:kern w:val="2"/>
          <w:lang w:val="en-US" w:eastAsia="zh-CN"/>
        </w:rPr>
        <w:t>Merriott</w:t>
      </w:r>
      <w:proofErr w:type="spellEnd"/>
      <w:r w:rsidRPr="00FE3395">
        <w:rPr>
          <w:rFonts w:eastAsia="等线"/>
          <w:kern w:val="2"/>
          <w:lang w:val="en-US" w:eastAsia="zh-CN"/>
        </w:rPr>
        <w:t xml:space="preserve"> DJ, Dudley JC, Binkley MS, </w:t>
      </w:r>
      <w:proofErr w:type="spellStart"/>
      <w:r w:rsidRPr="00FE3395">
        <w:rPr>
          <w:rFonts w:eastAsia="等线"/>
          <w:kern w:val="2"/>
          <w:lang w:val="en-US" w:eastAsia="zh-CN"/>
        </w:rPr>
        <w:t>Modlin</w:t>
      </w:r>
      <w:proofErr w:type="spellEnd"/>
      <w:r w:rsidRPr="00FE3395">
        <w:rPr>
          <w:rFonts w:eastAsia="等线"/>
          <w:kern w:val="2"/>
          <w:lang w:val="en-US" w:eastAsia="zh-CN"/>
        </w:rPr>
        <w:t xml:space="preserve"> L, </w:t>
      </w:r>
      <w:proofErr w:type="spellStart"/>
      <w:r w:rsidRPr="00FE3395">
        <w:rPr>
          <w:rFonts w:eastAsia="等线"/>
          <w:kern w:val="2"/>
          <w:lang w:val="en-US" w:eastAsia="zh-CN"/>
        </w:rPr>
        <w:t>Padda</w:t>
      </w:r>
      <w:proofErr w:type="spellEnd"/>
      <w:r w:rsidRPr="00FE3395">
        <w:rPr>
          <w:rFonts w:eastAsia="等线"/>
          <w:kern w:val="2"/>
          <w:lang w:val="en-US" w:eastAsia="zh-CN"/>
        </w:rPr>
        <w:t xml:space="preserve"> SK, </w:t>
      </w:r>
      <w:proofErr w:type="spellStart"/>
      <w:r w:rsidRPr="00FE3395">
        <w:rPr>
          <w:rFonts w:eastAsia="等线"/>
          <w:kern w:val="2"/>
          <w:lang w:val="en-US" w:eastAsia="zh-CN"/>
        </w:rPr>
        <w:t>Gensheimer</w:t>
      </w:r>
      <w:proofErr w:type="spellEnd"/>
      <w:r w:rsidRPr="00FE3395">
        <w:rPr>
          <w:rFonts w:eastAsia="等线"/>
          <w:kern w:val="2"/>
          <w:lang w:val="en-US" w:eastAsia="zh-CN"/>
        </w:rPr>
        <w:t xml:space="preserve"> MF, West RB, </w:t>
      </w:r>
      <w:proofErr w:type="spellStart"/>
      <w:r w:rsidRPr="00FE3395">
        <w:rPr>
          <w:rFonts w:eastAsia="等线"/>
          <w:kern w:val="2"/>
          <w:lang w:val="en-US" w:eastAsia="zh-CN"/>
        </w:rPr>
        <w:t>Shrager</w:t>
      </w:r>
      <w:proofErr w:type="spellEnd"/>
      <w:r w:rsidRPr="00FE3395">
        <w:rPr>
          <w:rFonts w:eastAsia="等线"/>
          <w:kern w:val="2"/>
          <w:lang w:val="en-US" w:eastAsia="zh-CN"/>
        </w:rPr>
        <w:t xml:space="preserve"> JB, Neal JW, </w:t>
      </w:r>
      <w:proofErr w:type="spellStart"/>
      <w:r w:rsidRPr="00FE3395">
        <w:rPr>
          <w:rFonts w:eastAsia="等线"/>
          <w:kern w:val="2"/>
          <w:lang w:val="en-US" w:eastAsia="zh-CN"/>
        </w:rPr>
        <w:t>Wakelee</w:t>
      </w:r>
      <w:proofErr w:type="spellEnd"/>
      <w:r w:rsidRPr="00FE3395">
        <w:rPr>
          <w:rFonts w:eastAsia="等线"/>
          <w:kern w:val="2"/>
          <w:lang w:val="en-US" w:eastAsia="zh-CN"/>
        </w:rPr>
        <w:t xml:space="preserve"> HA, Loo BW </w:t>
      </w:r>
      <w:proofErr w:type="spellStart"/>
      <w:r w:rsidRPr="00FE3395">
        <w:rPr>
          <w:rFonts w:eastAsia="等线"/>
          <w:kern w:val="2"/>
          <w:lang w:val="en-US" w:eastAsia="zh-CN"/>
        </w:rPr>
        <w:t>Jr</w:t>
      </w:r>
      <w:proofErr w:type="spellEnd"/>
      <w:r w:rsidRPr="00FE3395">
        <w:rPr>
          <w:rFonts w:eastAsia="等线"/>
          <w:kern w:val="2"/>
          <w:lang w:val="en-US" w:eastAsia="zh-CN"/>
        </w:rPr>
        <w:t xml:space="preserve">, </w:t>
      </w:r>
      <w:proofErr w:type="spellStart"/>
      <w:r w:rsidRPr="00FE3395">
        <w:rPr>
          <w:rFonts w:eastAsia="等线"/>
          <w:kern w:val="2"/>
          <w:lang w:val="en-US" w:eastAsia="zh-CN"/>
        </w:rPr>
        <w:t>Alizadeh</w:t>
      </w:r>
      <w:proofErr w:type="spellEnd"/>
      <w:r w:rsidRPr="00FE3395">
        <w:rPr>
          <w:rFonts w:eastAsia="等线"/>
          <w:kern w:val="2"/>
          <w:lang w:val="en-US" w:eastAsia="zh-CN"/>
        </w:rPr>
        <w:t xml:space="preserve"> AA, </w:t>
      </w:r>
      <w:proofErr w:type="spellStart"/>
      <w:r w:rsidRPr="00FE3395">
        <w:rPr>
          <w:rFonts w:eastAsia="等线"/>
          <w:kern w:val="2"/>
          <w:lang w:val="en-US" w:eastAsia="zh-CN"/>
        </w:rPr>
        <w:t>Diehn</w:t>
      </w:r>
      <w:proofErr w:type="spellEnd"/>
      <w:r w:rsidRPr="00FE3395">
        <w:rPr>
          <w:rFonts w:eastAsia="等线"/>
          <w:kern w:val="2"/>
          <w:lang w:val="en-US" w:eastAsia="zh-CN"/>
        </w:rPr>
        <w:t xml:space="preserve"> M. Early Detection of Molecular Residual Disease in Localized Lung Cancer by Circulating Tumor DNA Profiling. </w:t>
      </w:r>
      <w:r w:rsidRPr="00FE3395">
        <w:rPr>
          <w:rFonts w:eastAsia="等线"/>
          <w:i/>
          <w:kern w:val="2"/>
          <w:lang w:val="en-US" w:eastAsia="zh-CN"/>
        </w:rPr>
        <w:t xml:space="preserve">Cancer </w:t>
      </w:r>
      <w:proofErr w:type="spellStart"/>
      <w:r w:rsidRPr="00FE3395">
        <w:rPr>
          <w:rFonts w:eastAsia="等线"/>
          <w:i/>
          <w:kern w:val="2"/>
          <w:lang w:val="en-US" w:eastAsia="zh-CN"/>
        </w:rPr>
        <w:t>Discov</w:t>
      </w:r>
      <w:proofErr w:type="spellEnd"/>
      <w:r w:rsidRPr="00FE3395">
        <w:rPr>
          <w:rFonts w:eastAsia="等线"/>
          <w:kern w:val="2"/>
          <w:lang w:val="en-US" w:eastAsia="zh-CN"/>
        </w:rPr>
        <w:t xml:space="preserve"> 2017; </w:t>
      </w:r>
      <w:r w:rsidRPr="00FE3395">
        <w:rPr>
          <w:rFonts w:eastAsia="等线"/>
          <w:b/>
          <w:kern w:val="2"/>
          <w:lang w:val="en-US" w:eastAsia="zh-CN"/>
        </w:rPr>
        <w:t>7</w:t>
      </w:r>
      <w:r w:rsidRPr="00FE3395">
        <w:rPr>
          <w:rFonts w:eastAsia="等线"/>
          <w:kern w:val="2"/>
          <w:lang w:val="en-US" w:eastAsia="zh-CN"/>
        </w:rPr>
        <w:t>: 1394-1403 [PMID: 28899864 DOI: 10.1158/2159-8290.CD-17-0716]</w:t>
      </w:r>
    </w:p>
    <w:p w14:paraId="298FA694"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15 </w:t>
      </w:r>
      <w:proofErr w:type="spellStart"/>
      <w:r w:rsidRPr="00FE3395">
        <w:rPr>
          <w:rFonts w:eastAsia="等线"/>
          <w:b/>
          <w:kern w:val="2"/>
          <w:lang w:val="en-US" w:eastAsia="zh-CN"/>
        </w:rPr>
        <w:t>Heitzer</w:t>
      </w:r>
      <w:proofErr w:type="spellEnd"/>
      <w:r w:rsidRPr="00FE3395">
        <w:rPr>
          <w:rFonts w:eastAsia="等线"/>
          <w:b/>
          <w:kern w:val="2"/>
          <w:lang w:val="en-US" w:eastAsia="zh-CN"/>
        </w:rPr>
        <w:t xml:space="preserve"> E</w:t>
      </w:r>
      <w:r w:rsidRPr="00FE3395">
        <w:rPr>
          <w:rFonts w:eastAsia="等线"/>
          <w:kern w:val="2"/>
          <w:lang w:val="en-US" w:eastAsia="zh-CN"/>
        </w:rPr>
        <w:t xml:space="preserve">, </w:t>
      </w:r>
      <w:proofErr w:type="spellStart"/>
      <w:r w:rsidRPr="00FE3395">
        <w:rPr>
          <w:rFonts w:eastAsia="等线"/>
          <w:kern w:val="2"/>
          <w:lang w:val="en-US" w:eastAsia="zh-CN"/>
        </w:rPr>
        <w:t>Ulz</w:t>
      </w:r>
      <w:proofErr w:type="spellEnd"/>
      <w:r w:rsidRPr="00FE3395">
        <w:rPr>
          <w:rFonts w:eastAsia="等线"/>
          <w:kern w:val="2"/>
          <w:lang w:val="en-US" w:eastAsia="zh-CN"/>
        </w:rPr>
        <w:t xml:space="preserve"> P, </w:t>
      </w:r>
      <w:proofErr w:type="spellStart"/>
      <w:r w:rsidRPr="00FE3395">
        <w:rPr>
          <w:rFonts w:eastAsia="等线"/>
          <w:kern w:val="2"/>
          <w:lang w:val="en-US" w:eastAsia="zh-CN"/>
        </w:rPr>
        <w:t>Geigl</w:t>
      </w:r>
      <w:proofErr w:type="spellEnd"/>
      <w:r w:rsidRPr="00FE3395">
        <w:rPr>
          <w:rFonts w:eastAsia="等线"/>
          <w:kern w:val="2"/>
          <w:lang w:val="en-US" w:eastAsia="zh-CN"/>
        </w:rPr>
        <w:t xml:space="preserve"> JB. </w:t>
      </w:r>
      <w:proofErr w:type="gramStart"/>
      <w:r w:rsidRPr="00FE3395">
        <w:rPr>
          <w:rFonts w:eastAsia="等线"/>
          <w:kern w:val="2"/>
          <w:lang w:val="en-US" w:eastAsia="zh-CN"/>
        </w:rPr>
        <w:t>Circulating tumor DNA as a liquid biopsy for cancer.</w:t>
      </w:r>
      <w:proofErr w:type="gramEnd"/>
      <w:r w:rsidRPr="00FE3395">
        <w:rPr>
          <w:rFonts w:eastAsia="等线"/>
          <w:kern w:val="2"/>
          <w:lang w:val="en-US" w:eastAsia="zh-CN"/>
        </w:rPr>
        <w:t xml:space="preserve"> </w:t>
      </w:r>
      <w:proofErr w:type="spellStart"/>
      <w:r w:rsidRPr="00FE3395">
        <w:rPr>
          <w:rFonts w:eastAsia="等线"/>
          <w:i/>
          <w:kern w:val="2"/>
          <w:lang w:val="en-US" w:eastAsia="zh-CN"/>
        </w:rPr>
        <w:t>Clin</w:t>
      </w:r>
      <w:proofErr w:type="spellEnd"/>
      <w:r w:rsidRPr="00FE3395">
        <w:rPr>
          <w:rFonts w:eastAsia="等线"/>
          <w:i/>
          <w:kern w:val="2"/>
          <w:lang w:val="en-US" w:eastAsia="zh-CN"/>
        </w:rPr>
        <w:t xml:space="preserve"> </w:t>
      </w:r>
      <w:proofErr w:type="spellStart"/>
      <w:r w:rsidRPr="00FE3395">
        <w:rPr>
          <w:rFonts w:eastAsia="等线"/>
          <w:i/>
          <w:kern w:val="2"/>
          <w:lang w:val="en-US" w:eastAsia="zh-CN"/>
        </w:rPr>
        <w:t>Chem</w:t>
      </w:r>
      <w:proofErr w:type="spellEnd"/>
      <w:r w:rsidRPr="00FE3395">
        <w:rPr>
          <w:rFonts w:eastAsia="等线"/>
          <w:kern w:val="2"/>
          <w:lang w:val="en-US" w:eastAsia="zh-CN"/>
        </w:rPr>
        <w:t xml:space="preserve"> 2015; </w:t>
      </w:r>
      <w:r w:rsidRPr="00FE3395">
        <w:rPr>
          <w:rFonts w:eastAsia="等线"/>
          <w:b/>
          <w:kern w:val="2"/>
          <w:lang w:val="en-US" w:eastAsia="zh-CN"/>
        </w:rPr>
        <w:t>61</w:t>
      </w:r>
      <w:r w:rsidRPr="00FE3395">
        <w:rPr>
          <w:rFonts w:eastAsia="等线"/>
          <w:kern w:val="2"/>
          <w:lang w:val="en-US" w:eastAsia="zh-CN"/>
        </w:rPr>
        <w:t>: 112-123 [PMID: 25388429 DOI: 10.1373/clinchem.2014.222679]</w:t>
      </w:r>
    </w:p>
    <w:p w14:paraId="06F64BF1"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16 </w:t>
      </w:r>
      <w:proofErr w:type="spellStart"/>
      <w:r w:rsidRPr="00FE3395">
        <w:rPr>
          <w:rFonts w:eastAsia="等线"/>
          <w:b/>
          <w:kern w:val="2"/>
          <w:lang w:val="en-US" w:eastAsia="zh-CN"/>
        </w:rPr>
        <w:t>Benesova</w:t>
      </w:r>
      <w:proofErr w:type="spellEnd"/>
      <w:r w:rsidRPr="00FE3395">
        <w:rPr>
          <w:rFonts w:eastAsia="等线"/>
          <w:b/>
          <w:kern w:val="2"/>
          <w:lang w:val="en-US" w:eastAsia="zh-CN"/>
        </w:rPr>
        <w:t xml:space="preserve"> L</w:t>
      </w:r>
      <w:r w:rsidRPr="00FE3395">
        <w:rPr>
          <w:rFonts w:eastAsia="等线"/>
          <w:kern w:val="2"/>
          <w:lang w:val="en-US" w:eastAsia="zh-CN"/>
        </w:rPr>
        <w:t xml:space="preserve">, </w:t>
      </w:r>
      <w:proofErr w:type="spellStart"/>
      <w:r w:rsidRPr="00FE3395">
        <w:rPr>
          <w:rFonts w:eastAsia="等线"/>
          <w:kern w:val="2"/>
          <w:lang w:val="en-US" w:eastAsia="zh-CN"/>
        </w:rPr>
        <w:t>Belsanova</w:t>
      </w:r>
      <w:proofErr w:type="spellEnd"/>
      <w:r w:rsidRPr="00FE3395">
        <w:rPr>
          <w:rFonts w:eastAsia="等线"/>
          <w:kern w:val="2"/>
          <w:lang w:val="en-US" w:eastAsia="zh-CN"/>
        </w:rPr>
        <w:t xml:space="preserve"> B, </w:t>
      </w:r>
      <w:proofErr w:type="spellStart"/>
      <w:r w:rsidRPr="00FE3395">
        <w:rPr>
          <w:rFonts w:eastAsia="等线"/>
          <w:kern w:val="2"/>
          <w:lang w:val="en-US" w:eastAsia="zh-CN"/>
        </w:rPr>
        <w:t>Suchanek</w:t>
      </w:r>
      <w:proofErr w:type="spellEnd"/>
      <w:r w:rsidRPr="00FE3395">
        <w:rPr>
          <w:rFonts w:eastAsia="等线"/>
          <w:kern w:val="2"/>
          <w:lang w:val="en-US" w:eastAsia="zh-CN"/>
        </w:rPr>
        <w:t xml:space="preserve"> S, </w:t>
      </w:r>
      <w:proofErr w:type="spellStart"/>
      <w:r w:rsidRPr="00FE3395">
        <w:rPr>
          <w:rFonts w:eastAsia="等线"/>
          <w:kern w:val="2"/>
          <w:lang w:val="en-US" w:eastAsia="zh-CN"/>
        </w:rPr>
        <w:t>Kopeckova</w:t>
      </w:r>
      <w:proofErr w:type="spellEnd"/>
      <w:r w:rsidRPr="00FE3395">
        <w:rPr>
          <w:rFonts w:eastAsia="等线"/>
          <w:kern w:val="2"/>
          <w:lang w:val="en-US" w:eastAsia="zh-CN"/>
        </w:rPr>
        <w:t xml:space="preserve"> M, </w:t>
      </w:r>
      <w:proofErr w:type="spellStart"/>
      <w:r w:rsidRPr="00FE3395">
        <w:rPr>
          <w:rFonts w:eastAsia="等线"/>
          <w:kern w:val="2"/>
          <w:lang w:val="en-US" w:eastAsia="zh-CN"/>
        </w:rPr>
        <w:t>Minarikova</w:t>
      </w:r>
      <w:proofErr w:type="spellEnd"/>
      <w:r w:rsidRPr="00FE3395">
        <w:rPr>
          <w:rFonts w:eastAsia="等线"/>
          <w:kern w:val="2"/>
          <w:lang w:val="en-US" w:eastAsia="zh-CN"/>
        </w:rPr>
        <w:t xml:space="preserve"> P, </w:t>
      </w:r>
      <w:proofErr w:type="spellStart"/>
      <w:r w:rsidRPr="00FE3395">
        <w:rPr>
          <w:rFonts w:eastAsia="等线"/>
          <w:kern w:val="2"/>
          <w:lang w:val="en-US" w:eastAsia="zh-CN"/>
        </w:rPr>
        <w:t>Lipska</w:t>
      </w:r>
      <w:proofErr w:type="spellEnd"/>
      <w:r w:rsidRPr="00FE3395">
        <w:rPr>
          <w:rFonts w:eastAsia="等线"/>
          <w:kern w:val="2"/>
          <w:lang w:val="en-US" w:eastAsia="zh-CN"/>
        </w:rPr>
        <w:t xml:space="preserve"> L, </w:t>
      </w:r>
      <w:r w:rsidRPr="00FE3395">
        <w:rPr>
          <w:rFonts w:eastAsia="等线"/>
          <w:kern w:val="2"/>
          <w:lang w:val="en-US" w:eastAsia="zh-CN"/>
        </w:rPr>
        <w:lastRenderedPageBreak/>
        <w:t xml:space="preserve">Levy M, </w:t>
      </w:r>
      <w:proofErr w:type="spellStart"/>
      <w:r w:rsidRPr="00FE3395">
        <w:rPr>
          <w:rFonts w:eastAsia="等线"/>
          <w:kern w:val="2"/>
          <w:lang w:val="en-US" w:eastAsia="zh-CN"/>
        </w:rPr>
        <w:t>Visokai</w:t>
      </w:r>
      <w:proofErr w:type="spellEnd"/>
      <w:r w:rsidRPr="00FE3395">
        <w:rPr>
          <w:rFonts w:eastAsia="等线"/>
          <w:kern w:val="2"/>
          <w:lang w:val="en-US" w:eastAsia="zh-CN"/>
        </w:rPr>
        <w:t xml:space="preserve"> V, </w:t>
      </w:r>
      <w:proofErr w:type="spellStart"/>
      <w:r w:rsidRPr="00FE3395">
        <w:rPr>
          <w:rFonts w:eastAsia="等线"/>
          <w:kern w:val="2"/>
          <w:lang w:val="en-US" w:eastAsia="zh-CN"/>
        </w:rPr>
        <w:t>Zavoral</w:t>
      </w:r>
      <w:proofErr w:type="spellEnd"/>
      <w:r w:rsidRPr="00FE3395">
        <w:rPr>
          <w:rFonts w:eastAsia="等线"/>
          <w:kern w:val="2"/>
          <w:lang w:val="en-US" w:eastAsia="zh-CN"/>
        </w:rPr>
        <w:t xml:space="preserve"> M, </w:t>
      </w:r>
      <w:proofErr w:type="spellStart"/>
      <w:r w:rsidRPr="00FE3395">
        <w:rPr>
          <w:rFonts w:eastAsia="等线"/>
          <w:kern w:val="2"/>
          <w:lang w:val="en-US" w:eastAsia="zh-CN"/>
        </w:rPr>
        <w:t>Minarik</w:t>
      </w:r>
      <w:proofErr w:type="spellEnd"/>
      <w:r w:rsidRPr="00FE3395">
        <w:rPr>
          <w:rFonts w:eastAsia="等线"/>
          <w:kern w:val="2"/>
          <w:lang w:val="en-US" w:eastAsia="zh-CN"/>
        </w:rPr>
        <w:t xml:space="preserve"> M. Mutation-based detection and monitoring of cell-free tumor DNA in peripheral blood of cancer patients. </w:t>
      </w:r>
      <w:r w:rsidRPr="00FE3395">
        <w:rPr>
          <w:rFonts w:eastAsia="等线"/>
          <w:i/>
          <w:kern w:val="2"/>
          <w:lang w:val="en-US" w:eastAsia="zh-CN"/>
        </w:rPr>
        <w:t xml:space="preserve">Anal </w:t>
      </w:r>
      <w:proofErr w:type="spellStart"/>
      <w:r w:rsidRPr="00FE3395">
        <w:rPr>
          <w:rFonts w:eastAsia="等线"/>
          <w:i/>
          <w:kern w:val="2"/>
          <w:lang w:val="en-US" w:eastAsia="zh-CN"/>
        </w:rPr>
        <w:t>Biochem</w:t>
      </w:r>
      <w:proofErr w:type="spellEnd"/>
      <w:r w:rsidRPr="00FE3395">
        <w:rPr>
          <w:rFonts w:eastAsia="等线"/>
          <w:kern w:val="2"/>
          <w:lang w:val="en-US" w:eastAsia="zh-CN"/>
        </w:rPr>
        <w:t xml:space="preserve"> 2013; </w:t>
      </w:r>
      <w:r w:rsidRPr="00FE3395">
        <w:rPr>
          <w:rFonts w:eastAsia="等线"/>
          <w:b/>
          <w:kern w:val="2"/>
          <w:lang w:val="en-US" w:eastAsia="zh-CN"/>
        </w:rPr>
        <w:t>433</w:t>
      </w:r>
      <w:r w:rsidRPr="00FE3395">
        <w:rPr>
          <w:rFonts w:eastAsia="等线"/>
          <w:kern w:val="2"/>
          <w:lang w:val="en-US" w:eastAsia="zh-CN"/>
        </w:rPr>
        <w:t>: 227-234 [PMID: 22750103 DOI: 10.1016/j.ab.2012.06.018]</w:t>
      </w:r>
    </w:p>
    <w:p w14:paraId="31CC1DAA"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17 </w:t>
      </w:r>
      <w:r w:rsidRPr="00FE3395">
        <w:rPr>
          <w:rFonts w:eastAsia="等线"/>
          <w:b/>
          <w:kern w:val="2"/>
          <w:lang w:val="en-US" w:eastAsia="zh-CN"/>
        </w:rPr>
        <w:t>Levy M</w:t>
      </w:r>
      <w:r w:rsidRPr="00FE3395">
        <w:rPr>
          <w:rFonts w:eastAsia="等线"/>
          <w:kern w:val="2"/>
          <w:lang w:val="en-US" w:eastAsia="zh-CN"/>
        </w:rPr>
        <w:t xml:space="preserve">, </w:t>
      </w:r>
      <w:proofErr w:type="spellStart"/>
      <w:r w:rsidRPr="00FE3395">
        <w:rPr>
          <w:rFonts w:eastAsia="等线"/>
          <w:kern w:val="2"/>
          <w:lang w:val="en-US" w:eastAsia="zh-CN"/>
        </w:rPr>
        <w:t>Benesova</w:t>
      </w:r>
      <w:proofErr w:type="spellEnd"/>
      <w:r w:rsidRPr="00FE3395">
        <w:rPr>
          <w:rFonts w:eastAsia="等线"/>
          <w:kern w:val="2"/>
          <w:lang w:val="en-US" w:eastAsia="zh-CN"/>
        </w:rPr>
        <w:t xml:space="preserve"> L, </w:t>
      </w:r>
      <w:proofErr w:type="spellStart"/>
      <w:r w:rsidRPr="00FE3395">
        <w:rPr>
          <w:rFonts w:eastAsia="等线"/>
          <w:kern w:val="2"/>
          <w:lang w:val="en-US" w:eastAsia="zh-CN"/>
        </w:rPr>
        <w:t>Lipska</w:t>
      </w:r>
      <w:proofErr w:type="spellEnd"/>
      <w:r w:rsidRPr="00FE3395">
        <w:rPr>
          <w:rFonts w:eastAsia="等线"/>
          <w:kern w:val="2"/>
          <w:lang w:val="en-US" w:eastAsia="zh-CN"/>
        </w:rPr>
        <w:t xml:space="preserve"> L, </w:t>
      </w:r>
      <w:proofErr w:type="spellStart"/>
      <w:r w:rsidRPr="00FE3395">
        <w:rPr>
          <w:rFonts w:eastAsia="等线"/>
          <w:kern w:val="2"/>
          <w:lang w:val="en-US" w:eastAsia="zh-CN"/>
        </w:rPr>
        <w:t>Belsanova</w:t>
      </w:r>
      <w:proofErr w:type="spellEnd"/>
      <w:r w:rsidRPr="00FE3395">
        <w:rPr>
          <w:rFonts w:eastAsia="等线"/>
          <w:kern w:val="2"/>
          <w:lang w:val="en-US" w:eastAsia="zh-CN"/>
        </w:rPr>
        <w:t xml:space="preserve"> B, </w:t>
      </w:r>
      <w:proofErr w:type="spellStart"/>
      <w:r w:rsidRPr="00FE3395">
        <w:rPr>
          <w:rFonts w:eastAsia="等线"/>
          <w:kern w:val="2"/>
          <w:lang w:val="en-US" w:eastAsia="zh-CN"/>
        </w:rPr>
        <w:t>Minarikova</w:t>
      </w:r>
      <w:proofErr w:type="spellEnd"/>
      <w:r w:rsidRPr="00FE3395">
        <w:rPr>
          <w:rFonts w:eastAsia="等线"/>
          <w:kern w:val="2"/>
          <w:lang w:val="en-US" w:eastAsia="zh-CN"/>
        </w:rPr>
        <w:t xml:space="preserve"> P, </w:t>
      </w:r>
      <w:proofErr w:type="spellStart"/>
      <w:r w:rsidRPr="00FE3395">
        <w:rPr>
          <w:rFonts w:eastAsia="等线"/>
          <w:kern w:val="2"/>
          <w:lang w:val="en-US" w:eastAsia="zh-CN"/>
        </w:rPr>
        <w:t>Veprekova</w:t>
      </w:r>
      <w:proofErr w:type="spellEnd"/>
      <w:r w:rsidRPr="00FE3395">
        <w:rPr>
          <w:rFonts w:eastAsia="等线"/>
          <w:kern w:val="2"/>
          <w:lang w:val="en-US" w:eastAsia="zh-CN"/>
        </w:rPr>
        <w:t xml:space="preserve"> G, </w:t>
      </w:r>
      <w:proofErr w:type="spellStart"/>
      <w:r w:rsidRPr="00FE3395">
        <w:rPr>
          <w:rFonts w:eastAsia="等线"/>
          <w:kern w:val="2"/>
          <w:lang w:val="en-US" w:eastAsia="zh-CN"/>
        </w:rPr>
        <w:t>Zavoral</w:t>
      </w:r>
      <w:proofErr w:type="spellEnd"/>
      <w:r w:rsidRPr="00FE3395">
        <w:rPr>
          <w:rFonts w:eastAsia="等线"/>
          <w:kern w:val="2"/>
          <w:lang w:val="en-US" w:eastAsia="zh-CN"/>
        </w:rPr>
        <w:t xml:space="preserve"> M, </w:t>
      </w:r>
      <w:proofErr w:type="spellStart"/>
      <w:r w:rsidRPr="00FE3395">
        <w:rPr>
          <w:rFonts w:eastAsia="等线"/>
          <w:kern w:val="2"/>
          <w:lang w:val="en-US" w:eastAsia="zh-CN"/>
        </w:rPr>
        <w:t>Minarik</w:t>
      </w:r>
      <w:proofErr w:type="spellEnd"/>
      <w:r w:rsidRPr="00FE3395">
        <w:rPr>
          <w:rFonts w:eastAsia="等线"/>
          <w:kern w:val="2"/>
          <w:lang w:val="en-US" w:eastAsia="zh-CN"/>
        </w:rPr>
        <w:t xml:space="preserve"> M. Utility of cell-free </w:t>
      </w:r>
      <w:proofErr w:type="spellStart"/>
      <w:r w:rsidRPr="00FE3395">
        <w:rPr>
          <w:rFonts w:eastAsia="等线"/>
          <w:kern w:val="2"/>
          <w:lang w:val="en-US" w:eastAsia="zh-CN"/>
        </w:rPr>
        <w:t>tumour</w:t>
      </w:r>
      <w:proofErr w:type="spellEnd"/>
      <w:r w:rsidRPr="00FE3395">
        <w:rPr>
          <w:rFonts w:eastAsia="等线"/>
          <w:kern w:val="2"/>
          <w:lang w:val="en-US" w:eastAsia="zh-CN"/>
        </w:rPr>
        <w:t xml:space="preserve"> DNA for post-surgical follow-up of colorectal cancer patients. </w:t>
      </w:r>
      <w:r w:rsidRPr="00FE3395">
        <w:rPr>
          <w:rFonts w:eastAsia="等线"/>
          <w:i/>
          <w:kern w:val="2"/>
          <w:lang w:val="en-US" w:eastAsia="zh-CN"/>
        </w:rPr>
        <w:t>Anticancer Res</w:t>
      </w:r>
      <w:r w:rsidRPr="00FE3395">
        <w:rPr>
          <w:rFonts w:eastAsia="等线"/>
          <w:kern w:val="2"/>
          <w:lang w:val="en-US" w:eastAsia="zh-CN"/>
        </w:rPr>
        <w:t xml:space="preserve"> 2012; </w:t>
      </w:r>
      <w:r w:rsidRPr="00FE3395">
        <w:rPr>
          <w:rFonts w:eastAsia="等线"/>
          <w:b/>
          <w:kern w:val="2"/>
          <w:lang w:val="en-US" w:eastAsia="zh-CN"/>
        </w:rPr>
        <w:t>32</w:t>
      </w:r>
      <w:r w:rsidRPr="00FE3395">
        <w:rPr>
          <w:rFonts w:eastAsia="等线"/>
          <w:kern w:val="2"/>
          <w:lang w:val="en-US" w:eastAsia="zh-CN"/>
        </w:rPr>
        <w:t>: 1621-1626 [PMID: 22593440]</w:t>
      </w:r>
    </w:p>
    <w:p w14:paraId="7E9AD6AD"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18 </w:t>
      </w:r>
      <w:proofErr w:type="spellStart"/>
      <w:r w:rsidRPr="00FE3395">
        <w:rPr>
          <w:rFonts w:eastAsia="等线"/>
          <w:b/>
          <w:kern w:val="2"/>
          <w:lang w:val="en-US" w:eastAsia="zh-CN"/>
        </w:rPr>
        <w:t>Benesova</w:t>
      </w:r>
      <w:proofErr w:type="spellEnd"/>
      <w:r w:rsidRPr="00FE3395">
        <w:rPr>
          <w:rFonts w:eastAsia="等线"/>
          <w:b/>
          <w:kern w:val="2"/>
          <w:lang w:val="en-US" w:eastAsia="zh-CN"/>
        </w:rPr>
        <w:t xml:space="preserve"> L</w:t>
      </w:r>
      <w:r w:rsidRPr="00FE3395">
        <w:rPr>
          <w:rFonts w:eastAsia="等线"/>
          <w:kern w:val="2"/>
          <w:lang w:val="en-US" w:eastAsia="zh-CN"/>
        </w:rPr>
        <w:t xml:space="preserve">, </w:t>
      </w:r>
      <w:proofErr w:type="spellStart"/>
      <w:r w:rsidRPr="00FE3395">
        <w:rPr>
          <w:rFonts w:eastAsia="等线"/>
          <w:kern w:val="2"/>
          <w:lang w:val="en-US" w:eastAsia="zh-CN"/>
        </w:rPr>
        <w:t>Belsanova</w:t>
      </w:r>
      <w:proofErr w:type="spellEnd"/>
      <w:r w:rsidRPr="00FE3395">
        <w:rPr>
          <w:rFonts w:eastAsia="等线"/>
          <w:kern w:val="2"/>
          <w:lang w:val="en-US" w:eastAsia="zh-CN"/>
        </w:rPr>
        <w:t xml:space="preserve"> B, </w:t>
      </w:r>
      <w:proofErr w:type="spellStart"/>
      <w:r w:rsidRPr="00FE3395">
        <w:rPr>
          <w:rFonts w:eastAsia="等线"/>
          <w:kern w:val="2"/>
          <w:lang w:val="en-US" w:eastAsia="zh-CN"/>
        </w:rPr>
        <w:t>Kramar</w:t>
      </w:r>
      <w:proofErr w:type="spellEnd"/>
      <w:r w:rsidRPr="00FE3395">
        <w:rPr>
          <w:rFonts w:eastAsia="等线"/>
          <w:kern w:val="2"/>
          <w:lang w:val="en-US" w:eastAsia="zh-CN"/>
        </w:rPr>
        <w:t xml:space="preserve"> F, </w:t>
      </w:r>
      <w:proofErr w:type="spellStart"/>
      <w:r w:rsidRPr="00FE3395">
        <w:rPr>
          <w:rFonts w:eastAsia="等线"/>
          <w:kern w:val="2"/>
          <w:lang w:val="en-US" w:eastAsia="zh-CN"/>
        </w:rPr>
        <w:t>Halkova</w:t>
      </w:r>
      <w:proofErr w:type="spellEnd"/>
      <w:r w:rsidRPr="00FE3395">
        <w:rPr>
          <w:rFonts w:eastAsia="等线"/>
          <w:kern w:val="2"/>
          <w:lang w:val="en-US" w:eastAsia="zh-CN"/>
        </w:rPr>
        <w:t xml:space="preserve"> T, Benes V, </w:t>
      </w:r>
      <w:proofErr w:type="spellStart"/>
      <w:r w:rsidRPr="00FE3395">
        <w:rPr>
          <w:rFonts w:eastAsia="等线"/>
          <w:kern w:val="2"/>
          <w:lang w:val="en-US" w:eastAsia="zh-CN"/>
        </w:rPr>
        <w:t>Minarik</w:t>
      </w:r>
      <w:proofErr w:type="spellEnd"/>
      <w:r w:rsidRPr="00FE3395">
        <w:rPr>
          <w:rFonts w:eastAsia="等线"/>
          <w:kern w:val="2"/>
          <w:lang w:val="en-US" w:eastAsia="zh-CN"/>
        </w:rPr>
        <w:t xml:space="preserve"> M. Application of denaturing capillary electrophoresis for the detection of prognostic mutations in </w:t>
      </w:r>
      <w:proofErr w:type="spellStart"/>
      <w:r w:rsidRPr="00FE3395">
        <w:rPr>
          <w:rFonts w:eastAsia="等线"/>
          <w:kern w:val="2"/>
          <w:lang w:val="en-US" w:eastAsia="zh-CN"/>
        </w:rPr>
        <w:t>isocitrate</w:t>
      </w:r>
      <w:proofErr w:type="spellEnd"/>
      <w:r w:rsidRPr="00FE3395">
        <w:rPr>
          <w:rFonts w:eastAsia="等线"/>
          <w:kern w:val="2"/>
          <w:lang w:val="en-US" w:eastAsia="zh-CN"/>
        </w:rPr>
        <w:t xml:space="preserve"> dehydrogenase 1 and </w:t>
      </w:r>
      <w:proofErr w:type="spellStart"/>
      <w:r w:rsidRPr="00FE3395">
        <w:rPr>
          <w:rFonts w:eastAsia="等线"/>
          <w:kern w:val="2"/>
          <w:lang w:val="en-US" w:eastAsia="zh-CN"/>
        </w:rPr>
        <w:t>isocitrate</w:t>
      </w:r>
      <w:proofErr w:type="spellEnd"/>
      <w:r w:rsidRPr="00FE3395">
        <w:rPr>
          <w:rFonts w:eastAsia="等线"/>
          <w:kern w:val="2"/>
          <w:lang w:val="en-US" w:eastAsia="zh-CN"/>
        </w:rPr>
        <w:t xml:space="preserve"> dehydrogenase 2 genes in brain tumors. </w:t>
      </w:r>
      <w:r w:rsidRPr="00FE3395">
        <w:rPr>
          <w:rFonts w:eastAsia="等线"/>
          <w:i/>
          <w:kern w:val="2"/>
          <w:lang w:val="en-US" w:eastAsia="zh-CN"/>
        </w:rPr>
        <w:t xml:space="preserve">J Sep </w:t>
      </w:r>
      <w:proofErr w:type="spellStart"/>
      <w:r w:rsidRPr="00FE3395">
        <w:rPr>
          <w:rFonts w:eastAsia="等线"/>
          <w:i/>
          <w:kern w:val="2"/>
          <w:lang w:val="en-US" w:eastAsia="zh-CN"/>
        </w:rPr>
        <w:t>Sci</w:t>
      </w:r>
      <w:proofErr w:type="spellEnd"/>
      <w:r w:rsidRPr="00FE3395">
        <w:rPr>
          <w:rFonts w:eastAsia="等线"/>
          <w:kern w:val="2"/>
          <w:lang w:val="en-US" w:eastAsia="zh-CN"/>
        </w:rPr>
        <w:t xml:space="preserve"> 2018; </w:t>
      </w:r>
      <w:r w:rsidRPr="00FE3395">
        <w:rPr>
          <w:rFonts w:eastAsia="等线"/>
          <w:b/>
          <w:kern w:val="2"/>
          <w:lang w:val="en-US" w:eastAsia="zh-CN"/>
        </w:rPr>
        <w:t>41</w:t>
      </w:r>
      <w:r w:rsidRPr="00FE3395">
        <w:rPr>
          <w:rFonts w:eastAsia="等线"/>
          <w:kern w:val="2"/>
          <w:lang w:val="en-US" w:eastAsia="zh-CN"/>
        </w:rPr>
        <w:t>: 2819-2827 [PMID: 29791066 DOI: 10.1002/jssc.201701473]</w:t>
      </w:r>
    </w:p>
    <w:p w14:paraId="152A9579"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19 </w:t>
      </w:r>
      <w:proofErr w:type="spellStart"/>
      <w:r w:rsidRPr="00FE3395">
        <w:rPr>
          <w:rFonts w:eastAsia="等线"/>
          <w:b/>
          <w:kern w:val="2"/>
          <w:lang w:val="en-US" w:eastAsia="zh-CN"/>
        </w:rPr>
        <w:t>Wittekind</w:t>
      </w:r>
      <w:proofErr w:type="spellEnd"/>
      <w:r w:rsidRPr="00FE3395">
        <w:rPr>
          <w:rFonts w:eastAsia="等线"/>
          <w:b/>
          <w:kern w:val="2"/>
          <w:lang w:val="en-US" w:eastAsia="zh-CN"/>
        </w:rPr>
        <w:t xml:space="preserve"> C</w:t>
      </w:r>
      <w:r w:rsidRPr="00FE3395">
        <w:rPr>
          <w:rFonts w:eastAsia="等线"/>
          <w:kern w:val="2"/>
          <w:lang w:val="en-US" w:eastAsia="zh-CN"/>
        </w:rPr>
        <w:t xml:space="preserve">, Compton C, Quirke P, </w:t>
      </w:r>
      <w:proofErr w:type="spellStart"/>
      <w:r w:rsidRPr="00FE3395">
        <w:rPr>
          <w:rFonts w:eastAsia="等线"/>
          <w:kern w:val="2"/>
          <w:lang w:val="en-US" w:eastAsia="zh-CN"/>
        </w:rPr>
        <w:t>Nagtegaal</w:t>
      </w:r>
      <w:proofErr w:type="spellEnd"/>
      <w:r w:rsidRPr="00FE3395">
        <w:rPr>
          <w:rFonts w:eastAsia="等线"/>
          <w:kern w:val="2"/>
          <w:lang w:val="en-US" w:eastAsia="zh-CN"/>
        </w:rPr>
        <w:t xml:space="preserve"> I, Merkel S, </w:t>
      </w:r>
      <w:proofErr w:type="spellStart"/>
      <w:r w:rsidRPr="00FE3395">
        <w:rPr>
          <w:rFonts w:eastAsia="等线"/>
          <w:kern w:val="2"/>
          <w:lang w:val="en-US" w:eastAsia="zh-CN"/>
        </w:rPr>
        <w:t>Hermanek</w:t>
      </w:r>
      <w:proofErr w:type="spellEnd"/>
      <w:r w:rsidRPr="00FE3395">
        <w:rPr>
          <w:rFonts w:eastAsia="等线"/>
          <w:kern w:val="2"/>
          <w:lang w:val="en-US" w:eastAsia="zh-CN"/>
        </w:rPr>
        <w:t xml:space="preserve"> P, </w:t>
      </w:r>
      <w:proofErr w:type="spellStart"/>
      <w:r w:rsidRPr="00FE3395">
        <w:rPr>
          <w:rFonts w:eastAsia="等线"/>
          <w:kern w:val="2"/>
          <w:lang w:val="en-US" w:eastAsia="zh-CN"/>
        </w:rPr>
        <w:t>Sobin</w:t>
      </w:r>
      <w:proofErr w:type="spellEnd"/>
      <w:r w:rsidRPr="00FE3395">
        <w:rPr>
          <w:rFonts w:eastAsia="等线"/>
          <w:kern w:val="2"/>
          <w:lang w:val="en-US" w:eastAsia="zh-CN"/>
        </w:rPr>
        <w:t xml:space="preserve"> LH. A uniform residual tumor (R) classification: integration of the R classification and the circumferential margin status. </w:t>
      </w:r>
      <w:r w:rsidRPr="00FE3395">
        <w:rPr>
          <w:rFonts w:eastAsia="等线"/>
          <w:i/>
          <w:kern w:val="2"/>
          <w:lang w:val="en-US" w:eastAsia="zh-CN"/>
        </w:rPr>
        <w:t>Cancer</w:t>
      </w:r>
      <w:r w:rsidRPr="00FE3395">
        <w:rPr>
          <w:rFonts w:eastAsia="等线"/>
          <w:kern w:val="2"/>
          <w:lang w:val="en-US" w:eastAsia="zh-CN"/>
        </w:rPr>
        <w:t xml:space="preserve"> 2009; </w:t>
      </w:r>
      <w:r w:rsidRPr="00FE3395">
        <w:rPr>
          <w:rFonts w:eastAsia="等线"/>
          <w:b/>
          <w:kern w:val="2"/>
          <w:lang w:val="en-US" w:eastAsia="zh-CN"/>
        </w:rPr>
        <w:t>115</w:t>
      </w:r>
      <w:r w:rsidRPr="00FE3395">
        <w:rPr>
          <w:rFonts w:eastAsia="等线"/>
          <w:kern w:val="2"/>
          <w:lang w:val="en-US" w:eastAsia="zh-CN"/>
        </w:rPr>
        <w:t>: 3483-3488 [PMID: 19536900 DOI: 10.1002/cncr.24320]</w:t>
      </w:r>
    </w:p>
    <w:p w14:paraId="1DB508B8" w14:textId="77777777" w:rsidR="00FE3395" w:rsidRPr="00FE3395" w:rsidRDefault="00FE3395" w:rsidP="00023619">
      <w:pPr>
        <w:widowControl w:val="0"/>
        <w:snapToGrid w:val="0"/>
        <w:spacing w:line="360" w:lineRule="auto"/>
        <w:jc w:val="both"/>
        <w:rPr>
          <w:rFonts w:eastAsia="等线"/>
          <w:kern w:val="2"/>
          <w:lang w:val="en-US" w:eastAsia="zh-CN"/>
        </w:rPr>
      </w:pPr>
      <w:proofErr w:type="gramStart"/>
      <w:r w:rsidRPr="00FE3395">
        <w:rPr>
          <w:rFonts w:eastAsia="等线"/>
          <w:kern w:val="2"/>
          <w:lang w:val="en-US" w:eastAsia="zh-CN"/>
        </w:rPr>
        <w:t xml:space="preserve">20 </w:t>
      </w:r>
      <w:r w:rsidRPr="00FE3395">
        <w:rPr>
          <w:rFonts w:eastAsia="等线"/>
          <w:b/>
          <w:kern w:val="2"/>
          <w:lang w:val="en-US" w:eastAsia="zh-CN"/>
        </w:rPr>
        <w:t>Duffy MJ</w:t>
      </w:r>
      <w:r w:rsidRPr="00FE3395">
        <w:rPr>
          <w:rFonts w:eastAsia="等线"/>
          <w:kern w:val="2"/>
          <w:lang w:val="en-US" w:eastAsia="zh-CN"/>
        </w:rPr>
        <w:t>.</w:t>
      </w:r>
      <w:proofErr w:type="gramEnd"/>
      <w:r w:rsidRPr="00FE3395">
        <w:rPr>
          <w:rFonts w:eastAsia="等线"/>
          <w:kern w:val="2"/>
          <w:lang w:val="en-US" w:eastAsia="zh-CN"/>
        </w:rPr>
        <w:t xml:space="preserve"> Clinical uses of tumor markers: a critical review. </w:t>
      </w:r>
      <w:proofErr w:type="spellStart"/>
      <w:r w:rsidRPr="00FE3395">
        <w:rPr>
          <w:rFonts w:eastAsia="等线"/>
          <w:i/>
          <w:kern w:val="2"/>
          <w:lang w:val="en-US" w:eastAsia="zh-CN"/>
        </w:rPr>
        <w:t>Crit</w:t>
      </w:r>
      <w:proofErr w:type="spellEnd"/>
      <w:r w:rsidRPr="00FE3395">
        <w:rPr>
          <w:rFonts w:eastAsia="等线"/>
          <w:i/>
          <w:kern w:val="2"/>
          <w:lang w:val="en-US" w:eastAsia="zh-CN"/>
        </w:rPr>
        <w:t xml:space="preserve"> Rev </w:t>
      </w:r>
      <w:proofErr w:type="spellStart"/>
      <w:r w:rsidRPr="00FE3395">
        <w:rPr>
          <w:rFonts w:eastAsia="等线"/>
          <w:i/>
          <w:kern w:val="2"/>
          <w:lang w:val="en-US" w:eastAsia="zh-CN"/>
        </w:rPr>
        <w:t>Clin</w:t>
      </w:r>
      <w:proofErr w:type="spellEnd"/>
      <w:r w:rsidRPr="00FE3395">
        <w:rPr>
          <w:rFonts w:eastAsia="等线"/>
          <w:i/>
          <w:kern w:val="2"/>
          <w:lang w:val="en-US" w:eastAsia="zh-CN"/>
        </w:rPr>
        <w:t xml:space="preserve"> Lab </w:t>
      </w:r>
      <w:proofErr w:type="spellStart"/>
      <w:r w:rsidRPr="00FE3395">
        <w:rPr>
          <w:rFonts w:eastAsia="等线"/>
          <w:i/>
          <w:kern w:val="2"/>
          <w:lang w:val="en-US" w:eastAsia="zh-CN"/>
        </w:rPr>
        <w:t>Sci</w:t>
      </w:r>
      <w:proofErr w:type="spellEnd"/>
      <w:r w:rsidRPr="00FE3395">
        <w:rPr>
          <w:rFonts w:eastAsia="等线"/>
          <w:kern w:val="2"/>
          <w:lang w:val="en-US" w:eastAsia="zh-CN"/>
        </w:rPr>
        <w:t xml:space="preserve"> 2001; </w:t>
      </w:r>
      <w:r w:rsidRPr="00FE3395">
        <w:rPr>
          <w:rFonts w:eastAsia="等线"/>
          <w:b/>
          <w:kern w:val="2"/>
          <w:lang w:val="en-US" w:eastAsia="zh-CN"/>
        </w:rPr>
        <w:t>38</w:t>
      </w:r>
      <w:r w:rsidRPr="00FE3395">
        <w:rPr>
          <w:rFonts w:eastAsia="等线"/>
          <w:kern w:val="2"/>
          <w:lang w:val="en-US" w:eastAsia="zh-CN"/>
        </w:rPr>
        <w:t>: 225-262 [PMID: 11451209 DOI: 10.1080/20014091084218]</w:t>
      </w:r>
    </w:p>
    <w:p w14:paraId="451C3271"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21 </w:t>
      </w:r>
      <w:proofErr w:type="spellStart"/>
      <w:r w:rsidRPr="00FE3395">
        <w:rPr>
          <w:rFonts w:eastAsia="等线"/>
          <w:b/>
          <w:kern w:val="2"/>
          <w:lang w:val="en-US" w:eastAsia="zh-CN"/>
        </w:rPr>
        <w:t>Flamini</w:t>
      </w:r>
      <w:proofErr w:type="spellEnd"/>
      <w:r w:rsidRPr="00FE3395">
        <w:rPr>
          <w:rFonts w:eastAsia="等线"/>
          <w:b/>
          <w:kern w:val="2"/>
          <w:lang w:val="en-US" w:eastAsia="zh-CN"/>
        </w:rPr>
        <w:t xml:space="preserve"> E</w:t>
      </w:r>
      <w:r w:rsidRPr="00FE3395">
        <w:rPr>
          <w:rFonts w:eastAsia="等线"/>
          <w:kern w:val="2"/>
          <w:lang w:val="en-US" w:eastAsia="zh-CN"/>
        </w:rPr>
        <w:t xml:space="preserve">, </w:t>
      </w:r>
      <w:proofErr w:type="spellStart"/>
      <w:r w:rsidRPr="00FE3395">
        <w:rPr>
          <w:rFonts w:eastAsia="等线"/>
          <w:kern w:val="2"/>
          <w:lang w:val="en-US" w:eastAsia="zh-CN"/>
        </w:rPr>
        <w:t>Mercatali</w:t>
      </w:r>
      <w:proofErr w:type="spellEnd"/>
      <w:r w:rsidRPr="00FE3395">
        <w:rPr>
          <w:rFonts w:eastAsia="等线"/>
          <w:kern w:val="2"/>
          <w:lang w:val="en-US" w:eastAsia="zh-CN"/>
        </w:rPr>
        <w:t xml:space="preserve"> L, </w:t>
      </w:r>
      <w:proofErr w:type="spellStart"/>
      <w:r w:rsidRPr="00FE3395">
        <w:rPr>
          <w:rFonts w:eastAsia="等线"/>
          <w:kern w:val="2"/>
          <w:lang w:val="en-US" w:eastAsia="zh-CN"/>
        </w:rPr>
        <w:t>Nanni</w:t>
      </w:r>
      <w:proofErr w:type="spellEnd"/>
      <w:r w:rsidRPr="00FE3395">
        <w:rPr>
          <w:rFonts w:eastAsia="等线"/>
          <w:kern w:val="2"/>
          <w:lang w:val="en-US" w:eastAsia="zh-CN"/>
        </w:rPr>
        <w:t xml:space="preserve"> O, </w:t>
      </w:r>
      <w:proofErr w:type="spellStart"/>
      <w:r w:rsidRPr="00FE3395">
        <w:rPr>
          <w:rFonts w:eastAsia="等线"/>
          <w:kern w:val="2"/>
          <w:lang w:val="en-US" w:eastAsia="zh-CN"/>
        </w:rPr>
        <w:t>Calistri</w:t>
      </w:r>
      <w:proofErr w:type="spellEnd"/>
      <w:r w:rsidRPr="00FE3395">
        <w:rPr>
          <w:rFonts w:eastAsia="等线"/>
          <w:kern w:val="2"/>
          <w:lang w:val="en-US" w:eastAsia="zh-CN"/>
        </w:rPr>
        <w:t xml:space="preserve"> D, </w:t>
      </w:r>
      <w:proofErr w:type="spellStart"/>
      <w:r w:rsidRPr="00FE3395">
        <w:rPr>
          <w:rFonts w:eastAsia="等线"/>
          <w:kern w:val="2"/>
          <w:lang w:val="en-US" w:eastAsia="zh-CN"/>
        </w:rPr>
        <w:t>Nunziatini</w:t>
      </w:r>
      <w:proofErr w:type="spellEnd"/>
      <w:r w:rsidRPr="00FE3395">
        <w:rPr>
          <w:rFonts w:eastAsia="等线"/>
          <w:kern w:val="2"/>
          <w:lang w:val="en-US" w:eastAsia="zh-CN"/>
        </w:rPr>
        <w:t xml:space="preserve"> R, </w:t>
      </w:r>
      <w:proofErr w:type="spellStart"/>
      <w:r w:rsidRPr="00FE3395">
        <w:rPr>
          <w:rFonts w:eastAsia="等线"/>
          <w:kern w:val="2"/>
          <w:lang w:val="en-US" w:eastAsia="zh-CN"/>
        </w:rPr>
        <w:t>Zoli</w:t>
      </w:r>
      <w:proofErr w:type="spellEnd"/>
      <w:r w:rsidRPr="00FE3395">
        <w:rPr>
          <w:rFonts w:eastAsia="等线"/>
          <w:kern w:val="2"/>
          <w:lang w:val="en-US" w:eastAsia="zh-CN"/>
        </w:rPr>
        <w:t xml:space="preserve"> W, </w:t>
      </w:r>
      <w:proofErr w:type="spellStart"/>
      <w:r w:rsidRPr="00FE3395">
        <w:rPr>
          <w:rFonts w:eastAsia="等线"/>
          <w:kern w:val="2"/>
          <w:lang w:val="en-US" w:eastAsia="zh-CN"/>
        </w:rPr>
        <w:t>Rosetti</w:t>
      </w:r>
      <w:proofErr w:type="spellEnd"/>
      <w:r w:rsidRPr="00FE3395">
        <w:rPr>
          <w:rFonts w:eastAsia="等线"/>
          <w:kern w:val="2"/>
          <w:lang w:val="en-US" w:eastAsia="zh-CN"/>
        </w:rPr>
        <w:t xml:space="preserve"> P, </w:t>
      </w:r>
      <w:proofErr w:type="spellStart"/>
      <w:r w:rsidRPr="00FE3395">
        <w:rPr>
          <w:rFonts w:eastAsia="等线"/>
          <w:kern w:val="2"/>
          <w:lang w:val="en-US" w:eastAsia="zh-CN"/>
        </w:rPr>
        <w:t>Gardini</w:t>
      </w:r>
      <w:proofErr w:type="spellEnd"/>
      <w:r w:rsidRPr="00FE3395">
        <w:rPr>
          <w:rFonts w:eastAsia="等线"/>
          <w:kern w:val="2"/>
          <w:lang w:val="en-US" w:eastAsia="zh-CN"/>
        </w:rPr>
        <w:t xml:space="preserve"> N, </w:t>
      </w:r>
      <w:proofErr w:type="spellStart"/>
      <w:r w:rsidRPr="00FE3395">
        <w:rPr>
          <w:rFonts w:eastAsia="等线"/>
          <w:kern w:val="2"/>
          <w:lang w:val="en-US" w:eastAsia="zh-CN"/>
        </w:rPr>
        <w:t>Lattuneddu</w:t>
      </w:r>
      <w:proofErr w:type="spellEnd"/>
      <w:r w:rsidRPr="00FE3395">
        <w:rPr>
          <w:rFonts w:eastAsia="等线"/>
          <w:kern w:val="2"/>
          <w:lang w:val="en-US" w:eastAsia="zh-CN"/>
        </w:rPr>
        <w:t xml:space="preserve"> A, </w:t>
      </w:r>
      <w:proofErr w:type="spellStart"/>
      <w:r w:rsidRPr="00FE3395">
        <w:rPr>
          <w:rFonts w:eastAsia="等线"/>
          <w:kern w:val="2"/>
          <w:lang w:val="en-US" w:eastAsia="zh-CN"/>
        </w:rPr>
        <w:t>Verdecchia</w:t>
      </w:r>
      <w:proofErr w:type="spellEnd"/>
      <w:r w:rsidRPr="00FE3395">
        <w:rPr>
          <w:rFonts w:eastAsia="等线"/>
          <w:kern w:val="2"/>
          <w:lang w:val="en-US" w:eastAsia="zh-CN"/>
        </w:rPr>
        <w:t xml:space="preserve"> GM, </w:t>
      </w:r>
      <w:proofErr w:type="spellStart"/>
      <w:r w:rsidRPr="00FE3395">
        <w:rPr>
          <w:rFonts w:eastAsia="等线"/>
          <w:kern w:val="2"/>
          <w:lang w:val="en-US" w:eastAsia="zh-CN"/>
        </w:rPr>
        <w:t>Amadori</w:t>
      </w:r>
      <w:proofErr w:type="spellEnd"/>
      <w:r w:rsidRPr="00FE3395">
        <w:rPr>
          <w:rFonts w:eastAsia="等线"/>
          <w:kern w:val="2"/>
          <w:lang w:val="en-US" w:eastAsia="zh-CN"/>
        </w:rPr>
        <w:t xml:space="preserve"> D. Free DNA and </w:t>
      </w:r>
      <w:proofErr w:type="spellStart"/>
      <w:r w:rsidRPr="00FE3395">
        <w:rPr>
          <w:rFonts w:eastAsia="等线"/>
          <w:kern w:val="2"/>
          <w:lang w:val="en-US" w:eastAsia="zh-CN"/>
        </w:rPr>
        <w:t>carcinoembryonic</w:t>
      </w:r>
      <w:proofErr w:type="spellEnd"/>
      <w:r w:rsidRPr="00FE3395">
        <w:rPr>
          <w:rFonts w:eastAsia="等线"/>
          <w:kern w:val="2"/>
          <w:lang w:val="en-US" w:eastAsia="zh-CN"/>
        </w:rPr>
        <w:t xml:space="preserve"> antigen serum levels: an important combination for diagnosis of colorectal cancer. </w:t>
      </w:r>
      <w:proofErr w:type="spellStart"/>
      <w:r w:rsidRPr="00FE3395">
        <w:rPr>
          <w:rFonts w:eastAsia="等线"/>
          <w:i/>
          <w:kern w:val="2"/>
          <w:lang w:val="en-US" w:eastAsia="zh-CN"/>
        </w:rPr>
        <w:t>Clin</w:t>
      </w:r>
      <w:proofErr w:type="spellEnd"/>
      <w:r w:rsidRPr="00FE3395">
        <w:rPr>
          <w:rFonts w:eastAsia="等线"/>
          <w:i/>
          <w:kern w:val="2"/>
          <w:lang w:val="en-US" w:eastAsia="zh-CN"/>
        </w:rPr>
        <w:t xml:space="preserve"> Cancer Res</w:t>
      </w:r>
      <w:r w:rsidRPr="00FE3395">
        <w:rPr>
          <w:rFonts w:eastAsia="等线"/>
          <w:kern w:val="2"/>
          <w:lang w:val="en-US" w:eastAsia="zh-CN"/>
        </w:rPr>
        <w:t xml:space="preserve"> 2006; </w:t>
      </w:r>
      <w:r w:rsidRPr="00FE3395">
        <w:rPr>
          <w:rFonts w:eastAsia="等线"/>
          <w:b/>
          <w:kern w:val="2"/>
          <w:lang w:val="en-US" w:eastAsia="zh-CN"/>
        </w:rPr>
        <w:t>12</w:t>
      </w:r>
      <w:r w:rsidRPr="00FE3395">
        <w:rPr>
          <w:rFonts w:eastAsia="等线"/>
          <w:kern w:val="2"/>
          <w:lang w:val="en-US" w:eastAsia="zh-CN"/>
        </w:rPr>
        <w:t>: 6985-6988 [PMID: 17145818 DOI: 10.1158/1078-0432.CCR-06-1931]</w:t>
      </w:r>
    </w:p>
    <w:p w14:paraId="65C7EA59" w14:textId="77777777" w:rsidR="00FE3395" w:rsidRPr="00FE3395" w:rsidRDefault="00FE3395" w:rsidP="00023619">
      <w:pPr>
        <w:widowControl w:val="0"/>
        <w:snapToGrid w:val="0"/>
        <w:spacing w:line="360" w:lineRule="auto"/>
        <w:jc w:val="both"/>
        <w:rPr>
          <w:rFonts w:eastAsia="等线"/>
          <w:kern w:val="2"/>
          <w:lang w:val="en-US" w:eastAsia="zh-CN"/>
        </w:rPr>
      </w:pPr>
      <w:proofErr w:type="gramStart"/>
      <w:r w:rsidRPr="00FE3395">
        <w:rPr>
          <w:rFonts w:eastAsia="等线"/>
          <w:kern w:val="2"/>
          <w:lang w:val="en-US" w:eastAsia="zh-CN"/>
        </w:rPr>
        <w:t xml:space="preserve">22 </w:t>
      </w:r>
      <w:proofErr w:type="spellStart"/>
      <w:r w:rsidRPr="00FE3395">
        <w:rPr>
          <w:rFonts w:eastAsia="等线"/>
          <w:b/>
          <w:kern w:val="2"/>
          <w:lang w:val="en-US" w:eastAsia="zh-CN"/>
        </w:rPr>
        <w:t>Carrato</w:t>
      </w:r>
      <w:proofErr w:type="spellEnd"/>
      <w:r w:rsidRPr="00FE3395">
        <w:rPr>
          <w:rFonts w:eastAsia="等线"/>
          <w:b/>
          <w:kern w:val="2"/>
          <w:lang w:val="en-US" w:eastAsia="zh-CN"/>
        </w:rPr>
        <w:t xml:space="preserve"> A</w:t>
      </w:r>
      <w:r w:rsidRPr="00FE3395">
        <w:rPr>
          <w:rFonts w:eastAsia="等线"/>
          <w:kern w:val="2"/>
          <w:lang w:val="en-US" w:eastAsia="zh-CN"/>
        </w:rPr>
        <w:t>. Adjuvant treatment of colorectal cancer.</w:t>
      </w:r>
      <w:proofErr w:type="gramEnd"/>
      <w:r w:rsidRPr="00FE3395">
        <w:rPr>
          <w:rFonts w:eastAsia="等线"/>
          <w:kern w:val="2"/>
          <w:lang w:val="en-US" w:eastAsia="zh-CN"/>
        </w:rPr>
        <w:t xml:space="preserve"> </w:t>
      </w:r>
      <w:proofErr w:type="spellStart"/>
      <w:r w:rsidRPr="00FE3395">
        <w:rPr>
          <w:rFonts w:eastAsia="等线"/>
          <w:i/>
          <w:kern w:val="2"/>
          <w:lang w:val="en-US" w:eastAsia="zh-CN"/>
        </w:rPr>
        <w:t>Gastrointest</w:t>
      </w:r>
      <w:proofErr w:type="spellEnd"/>
      <w:r w:rsidRPr="00FE3395">
        <w:rPr>
          <w:rFonts w:eastAsia="等线"/>
          <w:i/>
          <w:kern w:val="2"/>
          <w:lang w:val="en-US" w:eastAsia="zh-CN"/>
        </w:rPr>
        <w:t xml:space="preserve"> Cancer Res</w:t>
      </w:r>
      <w:r w:rsidRPr="00FE3395">
        <w:rPr>
          <w:rFonts w:eastAsia="等线"/>
          <w:kern w:val="2"/>
          <w:lang w:val="en-US" w:eastAsia="zh-CN"/>
        </w:rPr>
        <w:t xml:space="preserve"> 2008; </w:t>
      </w:r>
      <w:r w:rsidRPr="00FE3395">
        <w:rPr>
          <w:rFonts w:eastAsia="等线"/>
          <w:b/>
          <w:kern w:val="2"/>
          <w:lang w:val="en-US" w:eastAsia="zh-CN"/>
        </w:rPr>
        <w:t>2</w:t>
      </w:r>
      <w:r w:rsidRPr="00FE3395">
        <w:rPr>
          <w:rFonts w:eastAsia="等线"/>
          <w:kern w:val="2"/>
          <w:lang w:val="en-US" w:eastAsia="zh-CN"/>
        </w:rPr>
        <w:t>: S42-S46 [PMID: 19343149]</w:t>
      </w:r>
    </w:p>
    <w:p w14:paraId="4176353E"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23 </w:t>
      </w:r>
      <w:proofErr w:type="spellStart"/>
      <w:r w:rsidRPr="00FE3395">
        <w:rPr>
          <w:rFonts w:eastAsia="等线"/>
          <w:b/>
          <w:kern w:val="2"/>
          <w:lang w:val="en-US" w:eastAsia="zh-CN"/>
        </w:rPr>
        <w:t>Grávalos</w:t>
      </w:r>
      <w:proofErr w:type="spellEnd"/>
      <w:r w:rsidRPr="00FE3395">
        <w:rPr>
          <w:rFonts w:eastAsia="等线"/>
          <w:b/>
          <w:kern w:val="2"/>
          <w:lang w:val="en-US" w:eastAsia="zh-CN"/>
        </w:rPr>
        <w:t xml:space="preserve"> C</w:t>
      </w:r>
      <w:r w:rsidRPr="00FE3395">
        <w:rPr>
          <w:rFonts w:eastAsia="等线"/>
          <w:kern w:val="2"/>
          <w:lang w:val="en-US" w:eastAsia="zh-CN"/>
        </w:rPr>
        <w:t xml:space="preserve">, </w:t>
      </w:r>
      <w:proofErr w:type="spellStart"/>
      <w:r w:rsidRPr="00FE3395">
        <w:rPr>
          <w:rFonts w:eastAsia="等线"/>
          <w:kern w:val="2"/>
          <w:lang w:val="en-US" w:eastAsia="zh-CN"/>
        </w:rPr>
        <w:t>García</w:t>
      </w:r>
      <w:proofErr w:type="spellEnd"/>
      <w:r w:rsidRPr="00FE3395">
        <w:rPr>
          <w:rFonts w:eastAsia="等线"/>
          <w:kern w:val="2"/>
          <w:lang w:val="en-US" w:eastAsia="zh-CN"/>
        </w:rPr>
        <w:t xml:space="preserve">-Escobar I, </w:t>
      </w:r>
      <w:proofErr w:type="spellStart"/>
      <w:r w:rsidRPr="00FE3395">
        <w:rPr>
          <w:rFonts w:eastAsia="等线"/>
          <w:kern w:val="2"/>
          <w:lang w:val="en-US" w:eastAsia="zh-CN"/>
        </w:rPr>
        <w:t>García</w:t>
      </w:r>
      <w:proofErr w:type="spellEnd"/>
      <w:r w:rsidRPr="00FE3395">
        <w:rPr>
          <w:rFonts w:eastAsia="等线"/>
          <w:kern w:val="2"/>
          <w:lang w:val="en-US" w:eastAsia="zh-CN"/>
        </w:rPr>
        <w:t xml:space="preserve">-Alfonso P, </w:t>
      </w:r>
      <w:proofErr w:type="spellStart"/>
      <w:r w:rsidRPr="00FE3395">
        <w:rPr>
          <w:rFonts w:eastAsia="等线"/>
          <w:kern w:val="2"/>
          <w:lang w:val="en-US" w:eastAsia="zh-CN"/>
        </w:rPr>
        <w:t>Cassinello</w:t>
      </w:r>
      <w:proofErr w:type="spellEnd"/>
      <w:r w:rsidRPr="00FE3395">
        <w:rPr>
          <w:rFonts w:eastAsia="等线"/>
          <w:kern w:val="2"/>
          <w:lang w:val="en-US" w:eastAsia="zh-CN"/>
        </w:rPr>
        <w:t xml:space="preserve"> J, </w:t>
      </w:r>
      <w:proofErr w:type="spellStart"/>
      <w:r w:rsidRPr="00FE3395">
        <w:rPr>
          <w:rFonts w:eastAsia="等线"/>
          <w:kern w:val="2"/>
          <w:lang w:val="en-US" w:eastAsia="zh-CN"/>
        </w:rPr>
        <w:t>Malón</w:t>
      </w:r>
      <w:proofErr w:type="spellEnd"/>
      <w:r w:rsidRPr="00FE3395">
        <w:rPr>
          <w:rFonts w:eastAsia="等线"/>
          <w:kern w:val="2"/>
          <w:lang w:val="en-US" w:eastAsia="zh-CN"/>
        </w:rPr>
        <w:t xml:space="preserve"> D, </w:t>
      </w:r>
      <w:proofErr w:type="spellStart"/>
      <w:r w:rsidRPr="00FE3395">
        <w:rPr>
          <w:rFonts w:eastAsia="等线"/>
          <w:kern w:val="2"/>
          <w:lang w:val="en-US" w:eastAsia="zh-CN"/>
        </w:rPr>
        <w:t>Carrato</w:t>
      </w:r>
      <w:proofErr w:type="spellEnd"/>
      <w:r w:rsidRPr="00FE3395">
        <w:rPr>
          <w:rFonts w:eastAsia="等线"/>
          <w:kern w:val="2"/>
          <w:lang w:val="en-US" w:eastAsia="zh-CN"/>
        </w:rPr>
        <w:t xml:space="preserve"> A. Adjuvant chemotherapy for stages II, III and IV of colon cancer. </w:t>
      </w:r>
      <w:proofErr w:type="spellStart"/>
      <w:r w:rsidRPr="00FE3395">
        <w:rPr>
          <w:rFonts w:eastAsia="等线"/>
          <w:i/>
          <w:kern w:val="2"/>
          <w:lang w:val="en-US" w:eastAsia="zh-CN"/>
        </w:rPr>
        <w:t>Clin</w:t>
      </w:r>
      <w:proofErr w:type="spellEnd"/>
      <w:r w:rsidRPr="00FE3395">
        <w:rPr>
          <w:rFonts w:eastAsia="等线"/>
          <w:i/>
          <w:kern w:val="2"/>
          <w:lang w:val="en-US" w:eastAsia="zh-CN"/>
        </w:rPr>
        <w:t xml:space="preserve"> </w:t>
      </w:r>
      <w:proofErr w:type="spellStart"/>
      <w:r w:rsidRPr="00FE3395">
        <w:rPr>
          <w:rFonts w:eastAsia="等线"/>
          <w:i/>
          <w:kern w:val="2"/>
          <w:lang w:val="en-US" w:eastAsia="zh-CN"/>
        </w:rPr>
        <w:t>Transl</w:t>
      </w:r>
      <w:proofErr w:type="spellEnd"/>
      <w:r w:rsidRPr="00FE3395">
        <w:rPr>
          <w:rFonts w:eastAsia="等线"/>
          <w:i/>
          <w:kern w:val="2"/>
          <w:lang w:val="en-US" w:eastAsia="zh-CN"/>
        </w:rPr>
        <w:t xml:space="preserve"> </w:t>
      </w:r>
      <w:proofErr w:type="spellStart"/>
      <w:r w:rsidRPr="00FE3395">
        <w:rPr>
          <w:rFonts w:eastAsia="等线"/>
          <w:i/>
          <w:kern w:val="2"/>
          <w:lang w:val="en-US" w:eastAsia="zh-CN"/>
        </w:rPr>
        <w:t>Oncol</w:t>
      </w:r>
      <w:proofErr w:type="spellEnd"/>
      <w:r w:rsidRPr="00FE3395">
        <w:rPr>
          <w:rFonts w:eastAsia="等线"/>
          <w:kern w:val="2"/>
          <w:lang w:val="en-US" w:eastAsia="zh-CN"/>
        </w:rPr>
        <w:t xml:space="preserve"> 2009; </w:t>
      </w:r>
      <w:r w:rsidRPr="00FE3395">
        <w:rPr>
          <w:rFonts w:eastAsia="等线"/>
          <w:b/>
          <w:kern w:val="2"/>
          <w:lang w:val="en-US" w:eastAsia="zh-CN"/>
        </w:rPr>
        <w:t>11</w:t>
      </w:r>
      <w:r w:rsidRPr="00FE3395">
        <w:rPr>
          <w:rFonts w:eastAsia="等线"/>
          <w:kern w:val="2"/>
          <w:lang w:val="en-US" w:eastAsia="zh-CN"/>
        </w:rPr>
        <w:t>: 526-533 [PMID: 19661027 DOI: 10.1007/s12094-009-0397-8]</w:t>
      </w:r>
    </w:p>
    <w:p w14:paraId="6EE56E5A"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24 </w:t>
      </w:r>
      <w:proofErr w:type="spellStart"/>
      <w:r w:rsidRPr="00FE3395">
        <w:rPr>
          <w:rFonts w:eastAsia="等线"/>
          <w:b/>
          <w:kern w:val="2"/>
          <w:lang w:val="en-US" w:eastAsia="zh-CN"/>
        </w:rPr>
        <w:t>Schøler</w:t>
      </w:r>
      <w:proofErr w:type="spellEnd"/>
      <w:r w:rsidRPr="00FE3395">
        <w:rPr>
          <w:rFonts w:eastAsia="等线"/>
          <w:b/>
          <w:kern w:val="2"/>
          <w:lang w:val="en-US" w:eastAsia="zh-CN"/>
        </w:rPr>
        <w:t xml:space="preserve"> LV</w:t>
      </w:r>
      <w:r w:rsidRPr="00FE3395">
        <w:rPr>
          <w:rFonts w:eastAsia="等线"/>
          <w:kern w:val="2"/>
          <w:lang w:val="en-US" w:eastAsia="zh-CN"/>
        </w:rPr>
        <w:t xml:space="preserve">, </w:t>
      </w:r>
      <w:proofErr w:type="spellStart"/>
      <w:r w:rsidRPr="00FE3395">
        <w:rPr>
          <w:rFonts w:eastAsia="等线"/>
          <w:kern w:val="2"/>
          <w:lang w:val="en-US" w:eastAsia="zh-CN"/>
        </w:rPr>
        <w:t>Reinert</w:t>
      </w:r>
      <w:proofErr w:type="spellEnd"/>
      <w:r w:rsidRPr="00FE3395">
        <w:rPr>
          <w:rFonts w:eastAsia="等线"/>
          <w:kern w:val="2"/>
          <w:lang w:val="en-US" w:eastAsia="zh-CN"/>
        </w:rPr>
        <w:t xml:space="preserve"> T, </w:t>
      </w:r>
      <w:proofErr w:type="spellStart"/>
      <w:r w:rsidRPr="00FE3395">
        <w:rPr>
          <w:rFonts w:eastAsia="等线"/>
          <w:kern w:val="2"/>
          <w:lang w:val="en-US" w:eastAsia="zh-CN"/>
        </w:rPr>
        <w:t>Ørntoft</w:t>
      </w:r>
      <w:proofErr w:type="spellEnd"/>
      <w:r w:rsidRPr="00FE3395">
        <w:rPr>
          <w:rFonts w:eastAsia="等线"/>
          <w:kern w:val="2"/>
          <w:lang w:val="en-US" w:eastAsia="zh-CN"/>
        </w:rPr>
        <w:t xml:space="preserve"> MW, </w:t>
      </w:r>
      <w:proofErr w:type="spellStart"/>
      <w:r w:rsidRPr="00FE3395">
        <w:rPr>
          <w:rFonts w:eastAsia="等线"/>
          <w:kern w:val="2"/>
          <w:lang w:val="en-US" w:eastAsia="zh-CN"/>
        </w:rPr>
        <w:t>Kassentoft</w:t>
      </w:r>
      <w:proofErr w:type="spellEnd"/>
      <w:r w:rsidRPr="00FE3395">
        <w:rPr>
          <w:rFonts w:eastAsia="等线"/>
          <w:kern w:val="2"/>
          <w:lang w:val="en-US" w:eastAsia="zh-CN"/>
        </w:rPr>
        <w:t xml:space="preserve"> CG, </w:t>
      </w:r>
      <w:proofErr w:type="spellStart"/>
      <w:r w:rsidRPr="00FE3395">
        <w:rPr>
          <w:rFonts w:eastAsia="等线"/>
          <w:kern w:val="2"/>
          <w:lang w:val="en-US" w:eastAsia="zh-CN"/>
        </w:rPr>
        <w:t>Árnadóttir</w:t>
      </w:r>
      <w:proofErr w:type="spellEnd"/>
      <w:r w:rsidRPr="00FE3395">
        <w:rPr>
          <w:rFonts w:eastAsia="等线"/>
          <w:kern w:val="2"/>
          <w:lang w:val="en-US" w:eastAsia="zh-CN"/>
        </w:rPr>
        <w:t xml:space="preserve"> SS, </w:t>
      </w:r>
      <w:proofErr w:type="spellStart"/>
      <w:r w:rsidRPr="00FE3395">
        <w:rPr>
          <w:rFonts w:eastAsia="等线"/>
          <w:kern w:val="2"/>
          <w:lang w:val="en-US" w:eastAsia="zh-CN"/>
        </w:rPr>
        <w:t>Vang</w:t>
      </w:r>
      <w:proofErr w:type="spellEnd"/>
      <w:r w:rsidRPr="00FE3395">
        <w:rPr>
          <w:rFonts w:eastAsia="等线"/>
          <w:kern w:val="2"/>
          <w:lang w:val="en-US" w:eastAsia="zh-CN"/>
        </w:rPr>
        <w:t xml:space="preserve"> S, </w:t>
      </w:r>
      <w:proofErr w:type="spellStart"/>
      <w:r w:rsidRPr="00FE3395">
        <w:rPr>
          <w:rFonts w:eastAsia="等线"/>
          <w:kern w:val="2"/>
          <w:lang w:val="en-US" w:eastAsia="zh-CN"/>
        </w:rPr>
        <w:t>Nordentoft</w:t>
      </w:r>
      <w:proofErr w:type="spellEnd"/>
      <w:r w:rsidRPr="00FE3395">
        <w:rPr>
          <w:rFonts w:eastAsia="等线"/>
          <w:kern w:val="2"/>
          <w:lang w:val="en-US" w:eastAsia="zh-CN"/>
        </w:rPr>
        <w:t xml:space="preserve"> I, Knudsen M, </w:t>
      </w:r>
      <w:proofErr w:type="spellStart"/>
      <w:r w:rsidRPr="00FE3395">
        <w:rPr>
          <w:rFonts w:eastAsia="等线"/>
          <w:kern w:val="2"/>
          <w:lang w:val="en-US" w:eastAsia="zh-CN"/>
        </w:rPr>
        <w:t>Lamy</w:t>
      </w:r>
      <w:proofErr w:type="spellEnd"/>
      <w:r w:rsidRPr="00FE3395">
        <w:rPr>
          <w:rFonts w:eastAsia="等线"/>
          <w:kern w:val="2"/>
          <w:lang w:val="en-US" w:eastAsia="zh-CN"/>
        </w:rPr>
        <w:t xml:space="preserve"> P, </w:t>
      </w:r>
      <w:proofErr w:type="spellStart"/>
      <w:r w:rsidRPr="00FE3395">
        <w:rPr>
          <w:rFonts w:eastAsia="等线"/>
          <w:kern w:val="2"/>
          <w:lang w:val="en-US" w:eastAsia="zh-CN"/>
        </w:rPr>
        <w:t>Andreasen</w:t>
      </w:r>
      <w:proofErr w:type="spellEnd"/>
      <w:r w:rsidRPr="00FE3395">
        <w:rPr>
          <w:rFonts w:eastAsia="等线"/>
          <w:kern w:val="2"/>
          <w:lang w:val="en-US" w:eastAsia="zh-CN"/>
        </w:rPr>
        <w:t xml:space="preserve"> D, Mortensen FV, Knudsen AR, </w:t>
      </w:r>
      <w:proofErr w:type="spellStart"/>
      <w:r w:rsidRPr="00FE3395">
        <w:rPr>
          <w:rFonts w:eastAsia="等线"/>
          <w:kern w:val="2"/>
          <w:lang w:val="en-US" w:eastAsia="zh-CN"/>
        </w:rPr>
        <w:t>Stribolt</w:t>
      </w:r>
      <w:proofErr w:type="spellEnd"/>
      <w:r w:rsidRPr="00FE3395">
        <w:rPr>
          <w:rFonts w:eastAsia="等线"/>
          <w:kern w:val="2"/>
          <w:lang w:val="en-US" w:eastAsia="zh-CN"/>
        </w:rPr>
        <w:t xml:space="preserve"> K, </w:t>
      </w:r>
      <w:proofErr w:type="spellStart"/>
      <w:r w:rsidRPr="00FE3395">
        <w:rPr>
          <w:rFonts w:eastAsia="等线"/>
          <w:kern w:val="2"/>
          <w:lang w:val="en-US" w:eastAsia="zh-CN"/>
        </w:rPr>
        <w:t>Sivesgaard</w:t>
      </w:r>
      <w:proofErr w:type="spellEnd"/>
      <w:r w:rsidRPr="00FE3395">
        <w:rPr>
          <w:rFonts w:eastAsia="等线"/>
          <w:kern w:val="2"/>
          <w:lang w:val="en-US" w:eastAsia="zh-CN"/>
        </w:rPr>
        <w:t xml:space="preserve"> K, </w:t>
      </w:r>
      <w:proofErr w:type="spellStart"/>
      <w:r w:rsidRPr="00FE3395">
        <w:rPr>
          <w:rFonts w:eastAsia="等线"/>
          <w:kern w:val="2"/>
          <w:lang w:val="en-US" w:eastAsia="zh-CN"/>
        </w:rPr>
        <w:t>Mouritzen</w:t>
      </w:r>
      <w:proofErr w:type="spellEnd"/>
      <w:r w:rsidRPr="00FE3395">
        <w:rPr>
          <w:rFonts w:eastAsia="等线"/>
          <w:kern w:val="2"/>
          <w:lang w:val="en-US" w:eastAsia="zh-CN"/>
        </w:rPr>
        <w:t xml:space="preserve"> P, Nielsen HJ, </w:t>
      </w:r>
      <w:proofErr w:type="spellStart"/>
      <w:r w:rsidRPr="00FE3395">
        <w:rPr>
          <w:rFonts w:eastAsia="等线"/>
          <w:kern w:val="2"/>
          <w:lang w:val="en-US" w:eastAsia="zh-CN"/>
        </w:rPr>
        <w:t>Laurberg</w:t>
      </w:r>
      <w:proofErr w:type="spellEnd"/>
      <w:r w:rsidRPr="00FE3395">
        <w:rPr>
          <w:rFonts w:eastAsia="等线"/>
          <w:kern w:val="2"/>
          <w:lang w:val="en-US" w:eastAsia="zh-CN"/>
        </w:rPr>
        <w:t xml:space="preserve"> S, </w:t>
      </w:r>
      <w:proofErr w:type="spellStart"/>
      <w:r w:rsidRPr="00FE3395">
        <w:rPr>
          <w:rFonts w:eastAsia="等线"/>
          <w:kern w:val="2"/>
          <w:lang w:val="en-US" w:eastAsia="zh-CN"/>
        </w:rPr>
        <w:t>Ørntoft</w:t>
      </w:r>
      <w:proofErr w:type="spellEnd"/>
      <w:r w:rsidRPr="00FE3395">
        <w:rPr>
          <w:rFonts w:eastAsia="等线"/>
          <w:kern w:val="2"/>
          <w:lang w:val="en-US" w:eastAsia="zh-CN"/>
        </w:rPr>
        <w:t xml:space="preserve"> TF, Andersen CL. Clinical Implications of Monitoring Circulating Tumor DNA in Patients with Colorectal Cancer. </w:t>
      </w:r>
      <w:proofErr w:type="spellStart"/>
      <w:r w:rsidRPr="00FE3395">
        <w:rPr>
          <w:rFonts w:eastAsia="等线"/>
          <w:i/>
          <w:kern w:val="2"/>
          <w:lang w:val="en-US" w:eastAsia="zh-CN"/>
        </w:rPr>
        <w:t>Clin</w:t>
      </w:r>
      <w:proofErr w:type="spellEnd"/>
      <w:r w:rsidRPr="00FE3395">
        <w:rPr>
          <w:rFonts w:eastAsia="等线"/>
          <w:i/>
          <w:kern w:val="2"/>
          <w:lang w:val="en-US" w:eastAsia="zh-CN"/>
        </w:rPr>
        <w:t xml:space="preserve"> Cancer Res</w:t>
      </w:r>
      <w:r w:rsidRPr="00FE3395">
        <w:rPr>
          <w:rFonts w:eastAsia="等线"/>
          <w:kern w:val="2"/>
          <w:lang w:val="en-US" w:eastAsia="zh-CN"/>
        </w:rPr>
        <w:t xml:space="preserve"> 2017; </w:t>
      </w:r>
      <w:r w:rsidRPr="00FE3395">
        <w:rPr>
          <w:rFonts w:eastAsia="等线"/>
          <w:b/>
          <w:kern w:val="2"/>
          <w:lang w:val="en-US" w:eastAsia="zh-CN"/>
        </w:rPr>
        <w:t>23</w:t>
      </w:r>
      <w:r w:rsidRPr="00FE3395">
        <w:rPr>
          <w:rFonts w:eastAsia="等线"/>
          <w:kern w:val="2"/>
          <w:lang w:val="en-US" w:eastAsia="zh-CN"/>
        </w:rPr>
        <w:t xml:space="preserve">: 5437-5445 [PMID: 28600478 DOI: </w:t>
      </w:r>
      <w:r w:rsidRPr="00FE3395">
        <w:rPr>
          <w:rFonts w:eastAsia="等线"/>
          <w:kern w:val="2"/>
          <w:lang w:val="en-US" w:eastAsia="zh-CN"/>
        </w:rPr>
        <w:lastRenderedPageBreak/>
        <w:t>10.1158/1078-0432.CCR-17-0510]</w:t>
      </w:r>
    </w:p>
    <w:p w14:paraId="72C762EF"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25 </w:t>
      </w:r>
      <w:proofErr w:type="spellStart"/>
      <w:r w:rsidRPr="00FE3395">
        <w:rPr>
          <w:rFonts w:eastAsia="等线"/>
          <w:b/>
          <w:kern w:val="2"/>
          <w:lang w:val="en-US" w:eastAsia="zh-CN"/>
        </w:rPr>
        <w:t>Lindforss</w:t>
      </w:r>
      <w:proofErr w:type="spellEnd"/>
      <w:r w:rsidRPr="00FE3395">
        <w:rPr>
          <w:rFonts w:eastAsia="等线"/>
          <w:b/>
          <w:kern w:val="2"/>
          <w:lang w:val="en-US" w:eastAsia="zh-CN"/>
        </w:rPr>
        <w:t xml:space="preserve"> U</w:t>
      </w:r>
      <w:r w:rsidRPr="00FE3395">
        <w:rPr>
          <w:rFonts w:eastAsia="等线"/>
          <w:kern w:val="2"/>
          <w:lang w:val="en-US" w:eastAsia="zh-CN"/>
        </w:rPr>
        <w:t xml:space="preserve">, </w:t>
      </w:r>
      <w:proofErr w:type="spellStart"/>
      <w:r w:rsidRPr="00FE3395">
        <w:rPr>
          <w:rFonts w:eastAsia="等线"/>
          <w:kern w:val="2"/>
          <w:lang w:val="en-US" w:eastAsia="zh-CN"/>
        </w:rPr>
        <w:t>Zetterquist</w:t>
      </w:r>
      <w:proofErr w:type="spellEnd"/>
      <w:r w:rsidRPr="00FE3395">
        <w:rPr>
          <w:rFonts w:eastAsia="等线"/>
          <w:kern w:val="2"/>
          <w:lang w:val="en-US" w:eastAsia="zh-CN"/>
        </w:rPr>
        <w:t xml:space="preserve"> H, </w:t>
      </w:r>
      <w:proofErr w:type="spellStart"/>
      <w:r w:rsidRPr="00FE3395">
        <w:rPr>
          <w:rFonts w:eastAsia="等线"/>
          <w:kern w:val="2"/>
          <w:lang w:val="en-US" w:eastAsia="zh-CN"/>
        </w:rPr>
        <w:t>Papadogiannakis</w:t>
      </w:r>
      <w:proofErr w:type="spellEnd"/>
      <w:r w:rsidRPr="00FE3395">
        <w:rPr>
          <w:rFonts w:eastAsia="等线"/>
          <w:kern w:val="2"/>
          <w:lang w:val="en-US" w:eastAsia="zh-CN"/>
        </w:rPr>
        <w:t xml:space="preserve"> N, </w:t>
      </w:r>
      <w:proofErr w:type="spellStart"/>
      <w:r w:rsidRPr="00FE3395">
        <w:rPr>
          <w:rFonts w:eastAsia="等线"/>
          <w:kern w:val="2"/>
          <w:lang w:val="en-US" w:eastAsia="zh-CN"/>
        </w:rPr>
        <w:t>Olivecrona</w:t>
      </w:r>
      <w:proofErr w:type="spellEnd"/>
      <w:r w:rsidRPr="00FE3395">
        <w:rPr>
          <w:rFonts w:eastAsia="等线"/>
          <w:kern w:val="2"/>
          <w:lang w:val="en-US" w:eastAsia="zh-CN"/>
        </w:rPr>
        <w:t xml:space="preserve"> H. Persistence of K-</w:t>
      </w:r>
      <w:proofErr w:type="spellStart"/>
      <w:r w:rsidRPr="00FE3395">
        <w:rPr>
          <w:rFonts w:eastAsia="等线"/>
          <w:kern w:val="2"/>
          <w:lang w:val="en-US" w:eastAsia="zh-CN"/>
        </w:rPr>
        <w:t>ras</w:t>
      </w:r>
      <w:proofErr w:type="spellEnd"/>
      <w:r w:rsidRPr="00FE3395">
        <w:rPr>
          <w:rFonts w:eastAsia="等线"/>
          <w:kern w:val="2"/>
          <w:lang w:val="en-US" w:eastAsia="zh-CN"/>
        </w:rPr>
        <w:t xml:space="preserve"> mutations in plasma after colorectal tumor resection. </w:t>
      </w:r>
      <w:r w:rsidRPr="00FE3395">
        <w:rPr>
          <w:rFonts w:eastAsia="等线"/>
          <w:i/>
          <w:kern w:val="2"/>
          <w:lang w:val="en-US" w:eastAsia="zh-CN"/>
        </w:rPr>
        <w:t>Anticancer Res</w:t>
      </w:r>
      <w:r w:rsidRPr="00FE3395">
        <w:rPr>
          <w:rFonts w:eastAsia="等线"/>
          <w:kern w:val="2"/>
          <w:lang w:val="en-US" w:eastAsia="zh-CN"/>
        </w:rPr>
        <w:t xml:space="preserve"> 2005; </w:t>
      </w:r>
      <w:r w:rsidRPr="00FE3395">
        <w:rPr>
          <w:rFonts w:eastAsia="等线"/>
          <w:b/>
          <w:kern w:val="2"/>
          <w:lang w:val="en-US" w:eastAsia="zh-CN"/>
        </w:rPr>
        <w:t>25</w:t>
      </w:r>
      <w:r w:rsidRPr="00FE3395">
        <w:rPr>
          <w:rFonts w:eastAsia="等线"/>
          <w:kern w:val="2"/>
          <w:lang w:val="en-US" w:eastAsia="zh-CN"/>
        </w:rPr>
        <w:t>: 657-661 [PMID: 15816642]</w:t>
      </w:r>
    </w:p>
    <w:p w14:paraId="662B6EEC"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26 </w:t>
      </w:r>
      <w:proofErr w:type="spellStart"/>
      <w:r w:rsidRPr="00FE3395">
        <w:rPr>
          <w:rFonts w:eastAsia="等线"/>
          <w:b/>
          <w:kern w:val="2"/>
          <w:lang w:val="en-US" w:eastAsia="zh-CN"/>
        </w:rPr>
        <w:t>Reinert</w:t>
      </w:r>
      <w:proofErr w:type="spellEnd"/>
      <w:r w:rsidRPr="00FE3395">
        <w:rPr>
          <w:rFonts w:eastAsia="等线"/>
          <w:b/>
          <w:kern w:val="2"/>
          <w:lang w:val="en-US" w:eastAsia="zh-CN"/>
        </w:rPr>
        <w:t xml:space="preserve"> T</w:t>
      </w:r>
      <w:r w:rsidRPr="00FE3395">
        <w:rPr>
          <w:rFonts w:eastAsia="等线"/>
          <w:kern w:val="2"/>
          <w:lang w:val="en-US" w:eastAsia="zh-CN"/>
        </w:rPr>
        <w:t xml:space="preserve">, </w:t>
      </w:r>
      <w:proofErr w:type="spellStart"/>
      <w:r w:rsidRPr="00FE3395">
        <w:rPr>
          <w:rFonts w:eastAsia="等线"/>
          <w:kern w:val="2"/>
          <w:lang w:val="en-US" w:eastAsia="zh-CN"/>
        </w:rPr>
        <w:t>Schøler</w:t>
      </w:r>
      <w:proofErr w:type="spellEnd"/>
      <w:r w:rsidRPr="00FE3395">
        <w:rPr>
          <w:rFonts w:eastAsia="等线"/>
          <w:kern w:val="2"/>
          <w:lang w:val="en-US" w:eastAsia="zh-CN"/>
        </w:rPr>
        <w:t xml:space="preserve"> LV, Thomsen R, </w:t>
      </w:r>
      <w:proofErr w:type="spellStart"/>
      <w:r w:rsidRPr="00FE3395">
        <w:rPr>
          <w:rFonts w:eastAsia="等线"/>
          <w:kern w:val="2"/>
          <w:lang w:val="en-US" w:eastAsia="zh-CN"/>
        </w:rPr>
        <w:t>Tobiasen</w:t>
      </w:r>
      <w:proofErr w:type="spellEnd"/>
      <w:r w:rsidRPr="00FE3395">
        <w:rPr>
          <w:rFonts w:eastAsia="等线"/>
          <w:kern w:val="2"/>
          <w:lang w:val="en-US" w:eastAsia="zh-CN"/>
        </w:rPr>
        <w:t xml:space="preserve"> H, </w:t>
      </w:r>
      <w:proofErr w:type="spellStart"/>
      <w:r w:rsidRPr="00FE3395">
        <w:rPr>
          <w:rFonts w:eastAsia="等线"/>
          <w:kern w:val="2"/>
          <w:lang w:val="en-US" w:eastAsia="zh-CN"/>
        </w:rPr>
        <w:t>Vang</w:t>
      </w:r>
      <w:proofErr w:type="spellEnd"/>
      <w:r w:rsidRPr="00FE3395">
        <w:rPr>
          <w:rFonts w:eastAsia="等线"/>
          <w:kern w:val="2"/>
          <w:lang w:val="en-US" w:eastAsia="zh-CN"/>
        </w:rPr>
        <w:t xml:space="preserve"> S, </w:t>
      </w:r>
      <w:proofErr w:type="spellStart"/>
      <w:r w:rsidRPr="00FE3395">
        <w:rPr>
          <w:rFonts w:eastAsia="等线"/>
          <w:kern w:val="2"/>
          <w:lang w:val="en-US" w:eastAsia="zh-CN"/>
        </w:rPr>
        <w:t>Nordentoft</w:t>
      </w:r>
      <w:proofErr w:type="spellEnd"/>
      <w:r w:rsidRPr="00FE3395">
        <w:rPr>
          <w:rFonts w:eastAsia="等线"/>
          <w:kern w:val="2"/>
          <w:lang w:val="en-US" w:eastAsia="zh-CN"/>
        </w:rPr>
        <w:t xml:space="preserve"> I, </w:t>
      </w:r>
      <w:proofErr w:type="spellStart"/>
      <w:r w:rsidRPr="00FE3395">
        <w:rPr>
          <w:rFonts w:eastAsia="等线"/>
          <w:kern w:val="2"/>
          <w:lang w:val="en-US" w:eastAsia="zh-CN"/>
        </w:rPr>
        <w:t>Lamy</w:t>
      </w:r>
      <w:proofErr w:type="spellEnd"/>
      <w:r w:rsidRPr="00FE3395">
        <w:rPr>
          <w:rFonts w:eastAsia="等线"/>
          <w:kern w:val="2"/>
          <w:lang w:val="en-US" w:eastAsia="zh-CN"/>
        </w:rPr>
        <w:t xml:space="preserve"> P, </w:t>
      </w:r>
      <w:proofErr w:type="spellStart"/>
      <w:r w:rsidRPr="00FE3395">
        <w:rPr>
          <w:rFonts w:eastAsia="等线"/>
          <w:kern w:val="2"/>
          <w:lang w:val="en-US" w:eastAsia="zh-CN"/>
        </w:rPr>
        <w:t>Kannerup</w:t>
      </w:r>
      <w:proofErr w:type="spellEnd"/>
      <w:r w:rsidRPr="00FE3395">
        <w:rPr>
          <w:rFonts w:eastAsia="等线"/>
          <w:kern w:val="2"/>
          <w:lang w:val="en-US" w:eastAsia="zh-CN"/>
        </w:rPr>
        <w:t xml:space="preserve"> AS, Mortensen FV, </w:t>
      </w:r>
      <w:proofErr w:type="spellStart"/>
      <w:r w:rsidRPr="00FE3395">
        <w:rPr>
          <w:rFonts w:eastAsia="等线"/>
          <w:kern w:val="2"/>
          <w:lang w:val="en-US" w:eastAsia="zh-CN"/>
        </w:rPr>
        <w:t>Stribolt</w:t>
      </w:r>
      <w:proofErr w:type="spellEnd"/>
      <w:r w:rsidRPr="00FE3395">
        <w:rPr>
          <w:rFonts w:eastAsia="等线"/>
          <w:kern w:val="2"/>
          <w:lang w:val="en-US" w:eastAsia="zh-CN"/>
        </w:rPr>
        <w:t xml:space="preserve"> K, Hamilton-</w:t>
      </w:r>
      <w:proofErr w:type="spellStart"/>
      <w:r w:rsidRPr="00FE3395">
        <w:rPr>
          <w:rFonts w:eastAsia="等线"/>
          <w:kern w:val="2"/>
          <w:lang w:val="en-US" w:eastAsia="zh-CN"/>
        </w:rPr>
        <w:t>Dutoit</w:t>
      </w:r>
      <w:proofErr w:type="spellEnd"/>
      <w:r w:rsidRPr="00FE3395">
        <w:rPr>
          <w:rFonts w:eastAsia="等线"/>
          <w:kern w:val="2"/>
          <w:lang w:val="en-US" w:eastAsia="zh-CN"/>
        </w:rPr>
        <w:t xml:space="preserve"> S, Nielsen HJ, </w:t>
      </w:r>
      <w:proofErr w:type="spellStart"/>
      <w:r w:rsidRPr="00FE3395">
        <w:rPr>
          <w:rFonts w:eastAsia="等线"/>
          <w:kern w:val="2"/>
          <w:lang w:val="en-US" w:eastAsia="zh-CN"/>
        </w:rPr>
        <w:t>Laurberg</w:t>
      </w:r>
      <w:proofErr w:type="spellEnd"/>
      <w:r w:rsidRPr="00FE3395">
        <w:rPr>
          <w:rFonts w:eastAsia="等线"/>
          <w:kern w:val="2"/>
          <w:lang w:val="en-US" w:eastAsia="zh-CN"/>
        </w:rPr>
        <w:t xml:space="preserve"> S, </w:t>
      </w:r>
      <w:proofErr w:type="spellStart"/>
      <w:r w:rsidRPr="00FE3395">
        <w:rPr>
          <w:rFonts w:eastAsia="等线"/>
          <w:kern w:val="2"/>
          <w:lang w:val="en-US" w:eastAsia="zh-CN"/>
        </w:rPr>
        <w:t>Pallisgaard</w:t>
      </w:r>
      <w:proofErr w:type="spellEnd"/>
      <w:r w:rsidRPr="00FE3395">
        <w:rPr>
          <w:rFonts w:eastAsia="等线"/>
          <w:kern w:val="2"/>
          <w:lang w:val="en-US" w:eastAsia="zh-CN"/>
        </w:rPr>
        <w:t xml:space="preserve"> N, Pedersen JS, </w:t>
      </w:r>
      <w:proofErr w:type="spellStart"/>
      <w:r w:rsidRPr="00FE3395">
        <w:rPr>
          <w:rFonts w:eastAsia="等线"/>
          <w:kern w:val="2"/>
          <w:lang w:val="en-US" w:eastAsia="zh-CN"/>
        </w:rPr>
        <w:t>Ørntoft</w:t>
      </w:r>
      <w:proofErr w:type="spellEnd"/>
      <w:r w:rsidRPr="00FE3395">
        <w:rPr>
          <w:rFonts w:eastAsia="等线"/>
          <w:kern w:val="2"/>
          <w:lang w:val="en-US" w:eastAsia="zh-CN"/>
        </w:rPr>
        <w:t xml:space="preserve"> TF, Andersen CL. Analysis of circulating </w:t>
      </w:r>
      <w:proofErr w:type="spellStart"/>
      <w:r w:rsidRPr="00FE3395">
        <w:rPr>
          <w:rFonts w:eastAsia="等线"/>
          <w:kern w:val="2"/>
          <w:lang w:val="en-US" w:eastAsia="zh-CN"/>
        </w:rPr>
        <w:t>tumour</w:t>
      </w:r>
      <w:proofErr w:type="spellEnd"/>
      <w:r w:rsidRPr="00FE3395">
        <w:rPr>
          <w:rFonts w:eastAsia="等线"/>
          <w:kern w:val="2"/>
          <w:lang w:val="en-US" w:eastAsia="zh-CN"/>
        </w:rPr>
        <w:t xml:space="preserve"> DNA to monitor disease burden following colorectal cancer surgery. </w:t>
      </w:r>
      <w:r w:rsidRPr="00FE3395">
        <w:rPr>
          <w:rFonts w:eastAsia="等线"/>
          <w:i/>
          <w:kern w:val="2"/>
          <w:lang w:val="en-US" w:eastAsia="zh-CN"/>
        </w:rPr>
        <w:t>Gut</w:t>
      </w:r>
      <w:r w:rsidRPr="00FE3395">
        <w:rPr>
          <w:rFonts w:eastAsia="等线"/>
          <w:kern w:val="2"/>
          <w:lang w:val="en-US" w:eastAsia="zh-CN"/>
        </w:rPr>
        <w:t xml:space="preserve"> 2016; </w:t>
      </w:r>
      <w:r w:rsidRPr="00FE3395">
        <w:rPr>
          <w:rFonts w:eastAsia="等线"/>
          <w:b/>
          <w:kern w:val="2"/>
          <w:lang w:val="en-US" w:eastAsia="zh-CN"/>
        </w:rPr>
        <w:t>65</w:t>
      </w:r>
      <w:r w:rsidRPr="00FE3395">
        <w:rPr>
          <w:rFonts w:eastAsia="等线"/>
          <w:kern w:val="2"/>
          <w:lang w:val="en-US" w:eastAsia="zh-CN"/>
        </w:rPr>
        <w:t>: 625-634 [PMID: 25654990 DOI: 10.1136/gutjnl-2014-308859]</w:t>
      </w:r>
    </w:p>
    <w:p w14:paraId="2B4B3691"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27 </w:t>
      </w:r>
      <w:proofErr w:type="spellStart"/>
      <w:r w:rsidRPr="00FE3395">
        <w:rPr>
          <w:rFonts w:eastAsia="等线"/>
          <w:b/>
          <w:kern w:val="2"/>
          <w:lang w:val="en-US" w:eastAsia="zh-CN"/>
        </w:rPr>
        <w:t>Norcic</w:t>
      </w:r>
      <w:proofErr w:type="spellEnd"/>
      <w:r w:rsidRPr="00FE3395">
        <w:rPr>
          <w:rFonts w:eastAsia="等线"/>
          <w:b/>
          <w:kern w:val="2"/>
          <w:lang w:val="en-US" w:eastAsia="zh-CN"/>
        </w:rPr>
        <w:t xml:space="preserve"> G</w:t>
      </w:r>
      <w:r w:rsidRPr="00FE3395">
        <w:rPr>
          <w:rFonts w:eastAsia="等线"/>
          <w:kern w:val="2"/>
          <w:lang w:val="en-US" w:eastAsia="zh-CN"/>
        </w:rPr>
        <w:t xml:space="preserve">, </w:t>
      </w:r>
      <w:proofErr w:type="spellStart"/>
      <w:r w:rsidRPr="00FE3395">
        <w:rPr>
          <w:rFonts w:eastAsia="等线"/>
          <w:kern w:val="2"/>
          <w:lang w:val="en-US" w:eastAsia="zh-CN"/>
        </w:rPr>
        <w:t>Jelenc</w:t>
      </w:r>
      <w:proofErr w:type="spellEnd"/>
      <w:r w:rsidRPr="00FE3395">
        <w:rPr>
          <w:rFonts w:eastAsia="等线"/>
          <w:kern w:val="2"/>
          <w:lang w:val="en-US" w:eastAsia="zh-CN"/>
        </w:rPr>
        <w:t xml:space="preserve"> F, </w:t>
      </w:r>
      <w:proofErr w:type="spellStart"/>
      <w:r w:rsidRPr="00FE3395">
        <w:rPr>
          <w:rFonts w:eastAsia="等线"/>
          <w:kern w:val="2"/>
          <w:lang w:val="en-US" w:eastAsia="zh-CN"/>
        </w:rPr>
        <w:t>Cerkovnik</w:t>
      </w:r>
      <w:proofErr w:type="spellEnd"/>
      <w:r w:rsidRPr="00FE3395">
        <w:rPr>
          <w:rFonts w:eastAsia="等线"/>
          <w:kern w:val="2"/>
          <w:lang w:val="en-US" w:eastAsia="zh-CN"/>
        </w:rPr>
        <w:t xml:space="preserve"> P, </w:t>
      </w:r>
      <w:proofErr w:type="spellStart"/>
      <w:r w:rsidRPr="00FE3395">
        <w:rPr>
          <w:rFonts w:eastAsia="等线"/>
          <w:kern w:val="2"/>
          <w:lang w:val="en-US" w:eastAsia="zh-CN"/>
        </w:rPr>
        <w:t>Stegel</w:t>
      </w:r>
      <w:proofErr w:type="spellEnd"/>
      <w:r w:rsidRPr="00FE3395">
        <w:rPr>
          <w:rFonts w:eastAsia="等线"/>
          <w:kern w:val="2"/>
          <w:lang w:val="en-US" w:eastAsia="zh-CN"/>
        </w:rPr>
        <w:t xml:space="preserve"> V, </w:t>
      </w:r>
      <w:proofErr w:type="spellStart"/>
      <w:r w:rsidRPr="00FE3395">
        <w:rPr>
          <w:rFonts w:eastAsia="等线"/>
          <w:kern w:val="2"/>
          <w:lang w:val="en-US" w:eastAsia="zh-CN"/>
        </w:rPr>
        <w:t>Novakovic</w:t>
      </w:r>
      <w:proofErr w:type="spellEnd"/>
      <w:r w:rsidRPr="00FE3395">
        <w:rPr>
          <w:rFonts w:eastAsia="等线"/>
          <w:kern w:val="2"/>
          <w:lang w:val="en-US" w:eastAsia="zh-CN"/>
        </w:rPr>
        <w:t xml:space="preserve"> S. Role of specific DNA mutations in the peripheral blood of colorectal cancer patients for the assessment of tumor stage and residual disease following tumor resection. </w:t>
      </w:r>
      <w:proofErr w:type="spellStart"/>
      <w:r w:rsidRPr="00FE3395">
        <w:rPr>
          <w:rFonts w:eastAsia="等线"/>
          <w:i/>
          <w:kern w:val="2"/>
          <w:lang w:val="en-US" w:eastAsia="zh-CN"/>
        </w:rPr>
        <w:t>Oncol</w:t>
      </w:r>
      <w:proofErr w:type="spellEnd"/>
      <w:r w:rsidRPr="00FE3395">
        <w:rPr>
          <w:rFonts w:eastAsia="等线"/>
          <w:i/>
          <w:kern w:val="2"/>
          <w:lang w:val="en-US" w:eastAsia="zh-CN"/>
        </w:rPr>
        <w:t xml:space="preserve"> </w:t>
      </w:r>
      <w:proofErr w:type="spellStart"/>
      <w:r w:rsidRPr="00FE3395">
        <w:rPr>
          <w:rFonts w:eastAsia="等线"/>
          <w:i/>
          <w:kern w:val="2"/>
          <w:lang w:val="en-US" w:eastAsia="zh-CN"/>
        </w:rPr>
        <w:t>Lett</w:t>
      </w:r>
      <w:proofErr w:type="spellEnd"/>
      <w:r w:rsidRPr="00FE3395">
        <w:rPr>
          <w:rFonts w:eastAsia="等线"/>
          <w:kern w:val="2"/>
          <w:lang w:val="en-US" w:eastAsia="zh-CN"/>
        </w:rPr>
        <w:t xml:space="preserve"> 2016; </w:t>
      </w:r>
      <w:r w:rsidRPr="00FE3395">
        <w:rPr>
          <w:rFonts w:eastAsia="等线"/>
          <w:b/>
          <w:kern w:val="2"/>
          <w:lang w:val="en-US" w:eastAsia="zh-CN"/>
        </w:rPr>
        <w:t>12</w:t>
      </w:r>
      <w:r w:rsidRPr="00FE3395">
        <w:rPr>
          <w:rFonts w:eastAsia="等线"/>
          <w:kern w:val="2"/>
          <w:lang w:val="en-US" w:eastAsia="zh-CN"/>
        </w:rPr>
        <w:t>: 3356-3362 [PMID: 27900004 DOI: 10.3892/ol.2016.5078]</w:t>
      </w:r>
    </w:p>
    <w:p w14:paraId="7F79228D"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28 </w:t>
      </w:r>
      <w:proofErr w:type="spellStart"/>
      <w:r w:rsidRPr="00FE3395">
        <w:rPr>
          <w:rFonts w:eastAsia="等线"/>
          <w:b/>
          <w:kern w:val="2"/>
          <w:lang w:val="en-US" w:eastAsia="zh-CN"/>
        </w:rPr>
        <w:t>Ahnhudt</w:t>
      </w:r>
      <w:proofErr w:type="spellEnd"/>
      <w:r w:rsidRPr="00FE3395">
        <w:rPr>
          <w:rFonts w:eastAsia="等线"/>
          <w:b/>
          <w:kern w:val="2"/>
          <w:lang w:val="en-US" w:eastAsia="zh-CN"/>
        </w:rPr>
        <w:t xml:space="preserve"> C</w:t>
      </w:r>
      <w:r w:rsidRPr="00FE3395">
        <w:rPr>
          <w:rFonts w:eastAsia="等线"/>
          <w:kern w:val="2"/>
          <w:lang w:val="en-US" w:eastAsia="zh-CN"/>
        </w:rPr>
        <w:t xml:space="preserve">, </w:t>
      </w:r>
      <w:proofErr w:type="spellStart"/>
      <w:r w:rsidRPr="00FE3395">
        <w:rPr>
          <w:rFonts w:eastAsia="等线"/>
          <w:kern w:val="2"/>
          <w:lang w:val="en-US" w:eastAsia="zh-CN"/>
        </w:rPr>
        <w:t>Muche</w:t>
      </w:r>
      <w:proofErr w:type="spellEnd"/>
      <w:r w:rsidRPr="00FE3395">
        <w:rPr>
          <w:rFonts w:eastAsia="等线"/>
          <w:kern w:val="2"/>
          <w:lang w:val="en-US" w:eastAsia="zh-CN"/>
        </w:rPr>
        <w:t xml:space="preserve"> JM, </w:t>
      </w:r>
      <w:proofErr w:type="spellStart"/>
      <w:r w:rsidRPr="00FE3395">
        <w:rPr>
          <w:rFonts w:eastAsia="等线"/>
          <w:kern w:val="2"/>
          <w:lang w:val="en-US" w:eastAsia="zh-CN"/>
        </w:rPr>
        <w:t>Dijkstal</w:t>
      </w:r>
      <w:proofErr w:type="spellEnd"/>
      <w:r w:rsidRPr="00FE3395">
        <w:rPr>
          <w:rFonts w:eastAsia="等线"/>
          <w:kern w:val="2"/>
          <w:lang w:val="en-US" w:eastAsia="zh-CN"/>
        </w:rPr>
        <w:t xml:space="preserve"> K, </w:t>
      </w:r>
      <w:proofErr w:type="spellStart"/>
      <w:r w:rsidRPr="00FE3395">
        <w:rPr>
          <w:rFonts w:eastAsia="等线"/>
          <w:kern w:val="2"/>
          <w:lang w:val="en-US" w:eastAsia="zh-CN"/>
        </w:rPr>
        <w:t>Sterry</w:t>
      </w:r>
      <w:proofErr w:type="spellEnd"/>
      <w:r w:rsidRPr="00FE3395">
        <w:rPr>
          <w:rFonts w:eastAsia="等线"/>
          <w:kern w:val="2"/>
          <w:lang w:val="en-US" w:eastAsia="zh-CN"/>
        </w:rPr>
        <w:t xml:space="preserve"> W, </w:t>
      </w:r>
      <w:proofErr w:type="spellStart"/>
      <w:r w:rsidRPr="00FE3395">
        <w:rPr>
          <w:rFonts w:eastAsia="等线"/>
          <w:kern w:val="2"/>
          <w:lang w:val="en-US" w:eastAsia="zh-CN"/>
        </w:rPr>
        <w:t>Lukowsky</w:t>
      </w:r>
      <w:proofErr w:type="spellEnd"/>
      <w:r w:rsidRPr="00FE3395">
        <w:rPr>
          <w:rFonts w:eastAsia="等线"/>
          <w:kern w:val="2"/>
          <w:lang w:val="en-US" w:eastAsia="zh-CN"/>
        </w:rPr>
        <w:t xml:space="preserve"> A. </w:t>
      </w:r>
      <w:proofErr w:type="gramStart"/>
      <w:r w:rsidRPr="00FE3395">
        <w:rPr>
          <w:rFonts w:eastAsia="等线"/>
          <w:kern w:val="2"/>
          <w:lang w:val="en-US" w:eastAsia="zh-CN"/>
        </w:rPr>
        <w:t>An approach to the sensitivity of temperature-gradient gel electrophoresis in the detection of clonally expanded T-cells in cutaneous T-cell lymphoma.</w:t>
      </w:r>
      <w:proofErr w:type="gramEnd"/>
      <w:r w:rsidRPr="00FE3395">
        <w:rPr>
          <w:rFonts w:eastAsia="等线"/>
          <w:kern w:val="2"/>
          <w:lang w:val="en-US" w:eastAsia="zh-CN"/>
        </w:rPr>
        <w:t xml:space="preserve"> </w:t>
      </w:r>
      <w:r w:rsidRPr="00FE3395">
        <w:rPr>
          <w:rFonts w:eastAsia="等线"/>
          <w:i/>
          <w:kern w:val="2"/>
          <w:lang w:val="en-US" w:eastAsia="zh-CN"/>
        </w:rPr>
        <w:t>Electrophoresis</w:t>
      </w:r>
      <w:r w:rsidRPr="00FE3395">
        <w:rPr>
          <w:rFonts w:eastAsia="等线"/>
          <w:kern w:val="2"/>
          <w:lang w:val="en-US" w:eastAsia="zh-CN"/>
        </w:rPr>
        <w:t xml:space="preserve"> 2001; </w:t>
      </w:r>
      <w:r w:rsidRPr="00FE3395">
        <w:rPr>
          <w:rFonts w:eastAsia="等线"/>
          <w:b/>
          <w:kern w:val="2"/>
          <w:lang w:val="en-US" w:eastAsia="zh-CN"/>
        </w:rPr>
        <w:t>22</w:t>
      </w:r>
      <w:r w:rsidRPr="00FE3395">
        <w:rPr>
          <w:rFonts w:eastAsia="等线"/>
          <w:kern w:val="2"/>
          <w:lang w:val="en-US" w:eastAsia="zh-CN"/>
        </w:rPr>
        <w:t>: 33-38 [PMID: 11197175 DOI: 10.1002/1522-2683(200101)22:1&lt;33:</w:t>
      </w:r>
      <w:proofErr w:type="gramStart"/>
      <w:r w:rsidRPr="00FE3395">
        <w:rPr>
          <w:rFonts w:eastAsia="等线"/>
          <w:kern w:val="2"/>
          <w:lang w:val="en-US" w:eastAsia="zh-CN"/>
        </w:rPr>
        <w:t>:AID</w:t>
      </w:r>
      <w:proofErr w:type="gramEnd"/>
      <w:r w:rsidRPr="00FE3395">
        <w:rPr>
          <w:rFonts w:eastAsia="等线"/>
          <w:kern w:val="2"/>
          <w:lang w:val="en-US" w:eastAsia="zh-CN"/>
        </w:rPr>
        <w:t>-ELPS33&gt;3.0.CO;2-X]</w:t>
      </w:r>
    </w:p>
    <w:p w14:paraId="652F7F2B"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29 </w:t>
      </w:r>
      <w:proofErr w:type="spellStart"/>
      <w:r w:rsidRPr="00FE3395">
        <w:rPr>
          <w:rFonts w:eastAsia="等线"/>
          <w:b/>
          <w:kern w:val="2"/>
          <w:lang w:val="en-US" w:eastAsia="zh-CN"/>
        </w:rPr>
        <w:t>Rapisuwon</w:t>
      </w:r>
      <w:proofErr w:type="spellEnd"/>
      <w:r w:rsidRPr="00FE3395">
        <w:rPr>
          <w:rFonts w:eastAsia="等线"/>
          <w:b/>
          <w:kern w:val="2"/>
          <w:lang w:val="en-US" w:eastAsia="zh-CN"/>
        </w:rPr>
        <w:t xml:space="preserve"> S</w:t>
      </w:r>
      <w:r w:rsidRPr="00FE3395">
        <w:rPr>
          <w:rFonts w:eastAsia="等线"/>
          <w:kern w:val="2"/>
          <w:lang w:val="en-US" w:eastAsia="zh-CN"/>
        </w:rPr>
        <w:t xml:space="preserve">, </w:t>
      </w:r>
      <w:proofErr w:type="spellStart"/>
      <w:r w:rsidRPr="00FE3395">
        <w:rPr>
          <w:rFonts w:eastAsia="等线"/>
          <w:kern w:val="2"/>
          <w:lang w:val="en-US" w:eastAsia="zh-CN"/>
        </w:rPr>
        <w:t>Vietsch</w:t>
      </w:r>
      <w:proofErr w:type="spellEnd"/>
      <w:r w:rsidRPr="00FE3395">
        <w:rPr>
          <w:rFonts w:eastAsia="等线"/>
          <w:kern w:val="2"/>
          <w:lang w:val="en-US" w:eastAsia="zh-CN"/>
        </w:rPr>
        <w:t xml:space="preserve"> EE, </w:t>
      </w:r>
      <w:proofErr w:type="spellStart"/>
      <w:r w:rsidRPr="00FE3395">
        <w:rPr>
          <w:rFonts w:eastAsia="等线"/>
          <w:kern w:val="2"/>
          <w:lang w:val="en-US" w:eastAsia="zh-CN"/>
        </w:rPr>
        <w:t>Wellstein</w:t>
      </w:r>
      <w:proofErr w:type="spellEnd"/>
      <w:r w:rsidRPr="00FE3395">
        <w:rPr>
          <w:rFonts w:eastAsia="等线"/>
          <w:kern w:val="2"/>
          <w:lang w:val="en-US" w:eastAsia="zh-CN"/>
        </w:rPr>
        <w:t xml:space="preserve"> A. Circulating biomarkers to monitor cancer progression and treatment. </w:t>
      </w:r>
      <w:proofErr w:type="spellStart"/>
      <w:r w:rsidRPr="00FE3395">
        <w:rPr>
          <w:rFonts w:eastAsia="等线"/>
          <w:i/>
          <w:kern w:val="2"/>
          <w:lang w:val="en-US" w:eastAsia="zh-CN"/>
        </w:rPr>
        <w:t>Comput</w:t>
      </w:r>
      <w:proofErr w:type="spellEnd"/>
      <w:r w:rsidRPr="00FE3395">
        <w:rPr>
          <w:rFonts w:eastAsia="等线"/>
          <w:i/>
          <w:kern w:val="2"/>
          <w:lang w:val="en-US" w:eastAsia="zh-CN"/>
        </w:rPr>
        <w:t xml:space="preserve"> </w:t>
      </w:r>
      <w:proofErr w:type="spellStart"/>
      <w:r w:rsidRPr="00FE3395">
        <w:rPr>
          <w:rFonts w:eastAsia="等线"/>
          <w:i/>
          <w:kern w:val="2"/>
          <w:lang w:val="en-US" w:eastAsia="zh-CN"/>
        </w:rPr>
        <w:t>Struct</w:t>
      </w:r>
      <w:proofErr w:type="spellEnd"/>
      <w:r w:rsidRPr="00FE3395">
        <w:rPr>
          <w:rFonts w:eastAsia="等线"/>
          <w:i/>
          <w:kern w:val="2"/>
          <w:lang w:val="en-US" w:eastAsia="zh-CN"/>
        </w:rPr>
        <w:t xml:space="preserve"> </w:t>
      </w:r>
      <w:proofErr w:type="spellStart"/>
      <w:r w:rsidRPr="00FE3395">
        <w:rPr>
          <w:rFonts w:eastAsia="等线"/>
          <w:i/>
          <w:kern w:val="2"/>
          <w:lang w:val="en-US" w:eastAsia="zh-CN"/>
        </w:rPr>
        <w:t>Biotechnol</w:t>
      </w:r>
      <w:proofErr w:type="spellEnd"/>
      <w:r w:rsidRPr="00FE3395">
        <w:rPr>
          <w:rFonts w:eastAsia="等线"/>
          <w:i/>
          <w:kern w:val="2"/>
          <w:lang w:val="en-US" w:eastAsia="zh-CN"/>
        </w:rPr>
        <w:t xml:space="preserve"> J</w:t>
      </w:r>
      <w:r w:rsidRPr="00FE3395">
        <w:rPr>
          <w:rFonts w:eastAsia="等线"/>
          <w:kern w:val="2"/>
          <w:lang w:val="en-US" w:eastAsia="zh-CN"/>
        </w:rPr>
        <w:t xml:space="preserve"> 2016; </w:t>
      </w:r>
      <w:r w:rsidRPr="00FE3395">
        <w:rPr>
          <w:rFonts w:eastAsia="等线"/>
          <w:b/>
          <w:kern w:val="2"/>
          <w:lang w:val="en-US" w:eastAsia="zh-CN"/>
        </w:rPr>
        <w:t>14</w:t>
      </w:r>
      <w:r w:rsidRPr="00FE3395">
        <w:rPr>
          <w:rFonts w:eastAsia="等线"/>
          <w:kern w:val="2"/>
          <w:lang w:val="en-US" w:eastAsia="zh-CN"/>
        </w:rPr>
        <w:t>: 211-222 [PMID: 27358717 DOI: 10.1016/j.csbj.2016.05.004]</w:t>
      </w:r>
    </w:p>
    <w:p w14:paraId="6A2E8FE0"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30 </w:t>
      </w:r>
      <w:r w:rsidRPr="00FE3395">
        <w:rPr>
          <w:rFonts w:eastAsia="等线"/>
          <w:b/>
          <w:kern w:val="2"/>
          <w:lang w:val="en-US" w:eastAsia="zh-CN"/>
        </w:rPr>
        <w:t>Jones NB</w:t>
      </w:r>
      <w:r w:rsidRPr="00FE3395">
        <w:rPr>
          <w:rFonts w:eastAsia="等线"/>
          <w:kern w:val="2"/>
          <w:lang w:val="en-US" w:eastAsia="zh-CN"/>
        </w:rPr>
        <w:t xml:space="preserve">, McNally ME, </w:t>
      </w:r>
      <w:proofErr w:type="spellStart"/>
      <w:r w:rsidRPr="00FE3395">
        <w:rPr>
          <w:rFonts w:eastAsia="等线"/>
          <w:kern w:val="2"/>
          <w:lang w:val="en-US" w:eastAsia="zh-CN"/>
        </w:rPr>
        <w:t>Malhotra</w:t>
      </w:r>
      <w:proofErr w:type="spellEnd"/>
      <w:r w:rsidRPr="00FE3395">
        <w:rPr>
          <w:rFonts w:eastAsia="等线"/>
          <w:kern w:val="2"/>
          <w:lang w:val="en-US" w:eastAsia="zh-CN"/>
        </w:rPr>
        <w:t xml:space="preserve"> L, Abdel-</w:t>
      </w:r>
      <w:proofErr w:type="spellStart"/>
      <w:r w:rsidRPr="00FE3395">
        <w:rPr>
          <w:rFonts w:eastAsia="等线"/>
          <w:kern w:val="2"/>
          <w:lang w:val="en-US" w:eastAsia="zh-CN"/>
        </w:rPr>
        <w:t>Misih</w:t>
      </w:r>
      <w:proofErr w:type="spellEnd"/>
      <w:r w:rsidRPr="00FE3395">
        <w:rPr>
          <w:rFonts w:eastAsia="等线"/>
          <w:kern w:val="2"/>
          <w:lang w:val="en-US" w:eastAsia="zh-CN"/>
        </w:rPr>
        <w:t xml:space="preserve"> S, Martin EW, </w:t>
      </w:r>
      <w:proofErr w:type="spellStart"/>
      <w:r w:rsidRPr="00FE3395">
        <w:rPr>
          <w:rFonts w:eastAsia="等线"/>
          <w:kern w:val="2"/>
          <w:lang w:val="en-US" w:eastAsia="zh-CN"/>
        </w:rPr>
        <w:t>Bloomston</w:t>
      </w:r>
      <w:proofErr w:type="spellEnd"/>
      <w:r w:rsidRPr="00FE3395">
        <w:rPr>
          <w:rFonts w:eastAsia="等线"/>
          <w:kern w:val="2"/>
          <w:lang w:val="en-US" w:eastAsia="zh-CN"/>
        </w:rPr>
        <w:t xml:space="preserve"> M, Schmidt CR. Repeat </w:t>
      </w:r>
      <w:proofErr w:type="spellStart"/>
      <w:r w:rsidRPr="00FE3395">
        <w:rPr>
          <w:rFonts w:eastAsia="等线"/>
          <w:kern w:val="2"/>
          <w:lang w:val="en-US" w:eastAsia="zh-CN"/>
        </w:rPr>
        <w:t>hepatectomy</w:t>
      </w:r>
      <w:proofErr w:type="spellEnd"/>
      <w:r w:rsidRPr="00FE3395">
        <w:rPr>
          <w:rFonts w:eastAsia="等线"/>
          <w:kern w:val="2"/>
          <w:lang w:val="en-US" w:eastAsia="zh-CN"/>
        </w:rPr>
        <w:t xml:space="preserve"> for metastatic colorectal cancer is safe but marginally effective. </w:t>
      </w:r>
      <w:r w:rsidRPr="00FE3395">
        <w:rPr>
          <w:rFonts w:eastAsia="等线"/>
          <w:i/>
          <w:kern w:val="2"/>
          <w:lang w:val="en-US" w:eastAsia="zh-CN"/>
        </w:rPr>
        <w:t xml:space="preserve">Ann </w:t>
      </w:r>
      <w:proofErr w:type="spellStart"/>
      <w:r w:rsidRPr="00FE3395">
        <w:rPr>
          <w:rFonts w:eastAsia="等线"/>
          <w:i/>
          <w:kern w:val="2"/>
          <w:lang w:val="en-US" w:eastAsia="zh-CN"/>
        </w:rPr>
        <w:t>Surg</w:t>
      </w:r>
      <w:proofErr w:type="spellEnd"/>
      <w:r w:rsidRPr="00FE3395">
        <w:rPr>
          <w:rFonts w:eastAsia="等线"/>
          <w:i/>
          <w:kern w:val="2"/>
          <w:lang w:val="en-US" w:eastAsia="zh-CN"/>
        </w:rPr>
        <w:t xml:space="preserve"> </w:t>
      </w:r>
      <w:proofErr w:type="spellStart"/>
      <w:r w:rsidRPr="00FE3395">
        <w:rPr>
          <w:rFonts w:eastAsia="等线"/>
          <w:i/>
          <w:kern w:val="2"/>
          <w:lang w:val="en-US" w:eastAsia="zh-CN"/>
        </w:rPr>
        <w:t>Oncol</w:t>
      </w:r>
      <w:proofErr w:type="spellEnd"/>
      <w:r w:rsidRPr="00FE3395">
        <w:rPr>
          <w:rFonts w:eastAsia="等线"/>
          <w:kern w:val="2"/>
          <w:lang w:val="en-US" w:eastAsia="zh-CN"/>
        </w:rPr>
        <w:t xml:space="preserve"> 2012; </w:t>
      </w:r>
      <w:r w:rsidRPr="00FE3395">
        <w:rPr>
          <w:rFonts w:eastAsia="等线"/>
          <w:b/>
          <w:kern w:val="2"/>
          <w:lang w:val="en-US" w:eastAsia="zh-CN"/>
        </w:rPr>
        <w:t>19</w:t>
      </w:r>
      <w:r w:rsidRPr="00FE3395">
        <w:rPr>
          <w:rFonts w:eastAsia="等线"/>
          <w:kern w:val="2"/>
          <w:lang w:val="en-US" w:eastAsia="zh-CN"/>
        </w:rPr>
        <w:t>: 2224-2229 [PMID: 22207046 DOI: 10.1245/s10434-011-2179-0]</w:t>
      </w:r>
    </w:p>
    <w:p w14:paraId="17527CDD"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31 </w:t>
      </w:r>
      <w:proofErr w:type="spellStart"/>
      <w:r w:rsidRPr="00FE3395">
        <w:rPr>
          <w:rFonts w:eastAsia="等线"/>
          <w:b/>
          <w:kern w:val="2"/>
          <w:lang w:val="en-US" w:eastAsia="zh-CN"/>
        </w:rPr>
        <w:t>Lintoiu-Ursut</w:t>
      </w:r>
      <w:proofErr w:type="spellEnd"/>
      <w:r w:rsidRPr="00FE3395">
        <w:rPr>
          <w:rFonts w:eastAsia="等线"/>
          <w:b/>
          <w:kern w:val="2"/>
          <w:lang w:val="en-US" w:eastAsia="zh-CN"/>
        </w:rPr>
        <w:t xml:space="preserve"> B</w:t>
      </w:r>
      <w:r w:rsidRPr="00FE3395">
        <w:rPr>
          <w:rFonts w:eastAsia="等线"/>
          <w:kern w:val="2"/>
          <w:lang w:val="en-US" w:eastAsia="zh-CN"/>
        </w:rPr>
        <w:t xml:space="preserve">, </w:t>
      </w:r>
      <w:proofErr w:type="spellStart"/>
      <w:r w:rsidRPr="00FE3395">
        <w:rPr>
          <w:rFonts w:eastAsia="等线"/>
          <w:kern w:val="2"/>
          <w:lang w:val="en-US" w:eastAsia="zh-CN"/>
        </w:rPr>
        <w:t>Tulin</w:t>
      </w:r>
      <w:proofErr w:type="spellEnd"/>
      <w:r w:rsidRPr="00FE3395">
        <w:rPr>
          <w:rFonts w:eastAsia="等线"/>
          <w:kern w:val="2"/>
          <w:lang w:val="en-US" w:eastAsia="zh-CN"/>
        </w:rPr>
        <w:t xml:space="preserve"> A, </w:t>
      </w:r>
      <w:proofErr w:type="spellStart"/>
      <w:r w:rsidRPr="00FE3395">
        <w:rPr>
          <w:rFonts w:eastAsia="等线"/>
          <w:kern w:val="2"/>
          <w:lang w:val="en-US" w:eastAsia="zh-CN"/>
        </w:rPr>
        <w:t>Constantinoiu</w:t>
      </w:r>
      <w:proofErr w:type="spellEnd"/>
      <w:r w:rsidRPr="00FE3395">
        <w:rPr>
          <w:rFonts w:eastAsia="等线"/>
          <w:kern w:val="2"/>
          <w:lang w:val="en-US" w:eastAsia="zh-CN"/>
        </w:rPr>
        <w:t xml:space="preserve"> S. Recurrence after hepatic resection in colorectal cancer liver metastasis -Review article-. </w:t>
      </w:r>
      <w:r w:rsidRPr="00FE3395">
        <w:rPr>
          <w:rFonts w:eastAsia="等线"/>
          <w:i/>
          <w:kern w:val="2"/>
          <w:lang w:val="en-US" w:eastAsia="zh-CN"/>
        </w:rPr>
        <w:t>J Med Life</w:t>
      </w:r>
      <w:r w:rsidRPr="00FE3395">
        <w:rPr>
          <w:rFonts w:eastAsia="等线"/>
          <w:kern w:val="2"/>
          <w:lang w:val="en-US" w:eastAsia="zh-CN"/>
        </w:rPr>
        <w:t xml:space="preserve"> 2015; </w:t>
      </w:r>
      <w:r w:rsidRPr="00FE3395">
        <w:rPr>
          <w:rFonts w:eastAsia="等线"/>
          <w:b/>
          <w:kern w:val="2"/>
          <w:lang w:val="en-US" w:eastAsia="zh-CN"/>
        </w:rPr>
        <w:t xml:space="preserve">8 Spec </w:t>
      </w:r>
      <w:proofErr w:type="gramStart"/>
      <w:r w:rsidRPr="00FE3395">
        <w:rPr>
          <w:rFonts w:eastAsia="等线"/>
          <w:b/>
          <w:kern w:val="2"/>
          <w:lang w:val="en-US" w:eastAsia="zh-CN"/>
        </w:rPr>
        <w:t>Issue</w:t>
      </w:r>
      <w:proofErr w:type="gramEnd"/>
      <w:r w:rsidRPr="00FE3395">
        <w:rPr>
          <w:rFonts w:eastAsia="等线"/>
          <w:kern w:val="2"/>
          <w:lang w:val="en-US" w:eastAsia="zh-CN"/>
        </w:rPr>
        <w:t>: 12-14 [PMID: 26361505]</w:t>
      </w:r>
    </w:p>
    <w:p w14:paraId="528CE0C2"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32 </w:t>
      </w:r>
      <w:r w:rsidRPr="00FE3395">
        <w:rPr>
          <w:rFonts w:eastAsia="等线"/>
          <w:b/>
          <w:kern w:val="2"/>
          <w:lang w:val="en-US" w:eastAsia="zh-CN"/>
        </w:rPr>
        <w:t>Matsuoka H</w:t>
      </w:r>
      <w:r w:rsidRPr="00FE3395">
        <w:rPr>
          <w:rFonts w:eastAsia="等线"/>
          <w:kern w:val="2"/>
          <w:lang w:val="en-US" w:eastAsia="zh-CN"/>
        </w:rPr>
        <w:t xml:space="preserve">, </w:t>
      </w:r>
      <w:proofErr w:type="spellStart"/>
      <w:r w:rsidRPr="00FE3395">
        <w:rPr>
          <w:rFonts w:eastAsia="等线"/>
          <w:kern w:val="2"/>
          <w:lang w:val="en-US" w:eastAsia="zh-CN"/>
        </w:rPr>
        <w:t>Morise</w:t>
      </w:r>
      <w:proofErr w:type="spellEnd"/>
      <w:r w:rsidRPr="00FE3395">
        <w:rPr>
          <w:rFonts w:eastAsia="等线"/>
          <w:kern w:val="2"/>
          <w:lang w:val="en-US" w:eastAsia="zh-CN"/>
        </w:rPr>
        <w:t xml:space="preserve"> Z, Tanaka C, Hayashi T, Ikeda Y, Maeda K, </w:t>
      </w:r>
      <w:proofErr w:type="spellStart"/>
      <w:r w:rsidRPr="00FE3395">
        <w:rPr>
          <w:rFonts w:eastAsia="等线"/>
          <w:kern w:val="2"/>
          <w:lang w:val="en-US" w:eastAsia="zh-CN"/>
        </w:rPr>
        <w:t>Masumori</w:t>
      </w:r>
      <w:proofErr w:type="spellEnd"/>
      <w:r w:rsidRPr="00FE3395">
        <w:rPr>
          <w:rFonts w:eastAsia="等线"/>
          <w:kern w:val="2"/>
          <w:lang w:val="en-US" w:eastAsia="zh-CN"/>
        </w:rPr>
        <w:t xml:space="preserve"> K, Koide Y, </w:t>
      </w:r>
      <w:proofErr w:type="spellStart"/>
      <w:r w:rsidRPr="00FE3395">
        <w:rPr>
          <w:rFonts w:eastAsia="等线"/>
          <w:kern w:val="2"/>
          <w:lang w:val="en-US" w:eastAsia="zh-CN"/>
        </w:rPr>
        <w:t>Katsuno</w:t>
      </w:r>
      <w:proofErr w:type="spellEnd"/>
      <w:r w:rsidRPr="00FE3395">
        <w:rPr>
          <w:rFonts w:eastAsia="等线"/>
          <w:kern w:val="2"/>
          <w:lang w:val="en-US" w:eastAsia="zh-CN"/>
        </w:rPr>
        <w:t xml:space="preserve"> H, </w:t>
      </w:r>
      <w:proofErr w:type="spellStart"/>
      <w:r w:rsidRPr="00FE3395">
        <w:rPr>
          <w:rFonts w:eastAsia="等线"/>
          <w:kern w:val="2"/>
          <w:lang w:val="en-US" w:eastAsia="zh-CN"/>
        </w:rPr>
        <w:t>Tanahashi</w:t>
      </w:r>
      <w:proofErr w:type="spellEnd"/>
      <w:r w:rsidRPr="00FE3395">
        <w:rPr>
          <w:rFonts w:eastAsia="等线"/>
          <w:kern w:val="2"/>
          <w:lang w:val="en-US" w:eastAsia="zh-CN"/>
        </w:rPr>
        <w:t xml:space="preserve"> Y, Nakajima S, </w:t>
      </w:r>
      <w:proofErr w:type="spellStart"/>
      <w:r w:rsidRPr="00FE3395">
        <w:rPr>
          <w:rFonts w:eastAsia="等线"/>
          <w:kern w:val="2"/>
          <w:lang w:val="en-US" w:eastAsia="zh-CN"/>
        </w:rPr>
        <w:t>Hanai</w:t>
      </w:r>
      <w:proofErr w:type="spellEnd"/>
      <w:r w:rsidRPr="00FE3395">
        <w:rPr>
          <w:rFonts w:eastAsia="等线"/>
          <w:kern w:val="2"/>
          <w:lang w:val="en-US" w:eastAsia="zh-CN"/>
        </w:rPr>
        <w:t xml:space="preserve"> T, Kato Y, Sugioka A, </w:t>
      </w:r>
      <w:proofErr w:type="spellStart"/>
      <w:r w:rsidRPr="00FE3395">
        <w:rPr>
          <w:rFonts w:eastAsia="等线"/>
          <w:kern w:val="2"/>
          <w:lang w:val="en-US" w:eastAsia="zh-CN"/>
        </w:rPr>
        <w:t>Uyama</w:t>
      </w:r>
      <w:proofErr w:type="spellEnd"/>
      <w:r w:rsidRPr="00FE3395">
        <w:rPr>
          <w:rFonts w:eastAsia="等线"/>
          <w:kern w:val="2"/>
          <w:lang w:val="en-US" w:eastAsia="zh-CN"/>
        </w:rPr>
        <w:t xml:space="preserve"> I. Repeat </w:t>
      </w:r>
      <w:proofErr w:type="spellStart"/>
      <w:r w:rsidRPr="00FE3395">
        <w:rPr>
          <w:rFonts w:eastAsia="等线"/>
          <w:kern w:val="2"/>
          <w:lang w:val="en-US" w:eastAsia="zh-CN"/>
        </w:rPr>
        <w:t>hepatectomy</w:t>
      </w:r>
      <w:proofErr w:type="spellEnd"/>
      <w:r w:rsidRPr="00FE3395">
        <w:rPr>
          <w:rFonts w:eastAsia="等线"/>
          <w:kern w:val="2"/>
          <w:lang w:val="en-US" w:eastAsia="zh-CN"/>
        </w:rPr>
        <w:t xml:space="preserve"> with systemic chemotherapy might improve survival of recurrent liver metastasis from colorectal cancer-a retrospective observational study. </w:t>
      </w:r>
      <w:r w:rsidRPr="00FE3395">
        <w:rPr>
          <w:rFonts w:eastAsia="等线"/>
          <w:i/>
          <w:kern w:val="2"/>
          <w:lang w:val="en-US" w:eastAsia="zh-CN"/>
        </w:rPr>
        <w:lastRenderedPageBreak/>
        <w:t xml:space="preserve">World J </w:t>
      </w:r>
      <w:proofErr w:type="spellStart"/>
      <w:r w:rsidRPr="00FE3395">
        <w:rPr>
          <w:rFonts w:eastAsia="等线"/>
          <w:i/>
          <w:kern w:val="2"/>
          <w:lang w:val="en-US" w:eastAsia="zh-CN"/>
        </w:rPr>
        <w:t>Surg</w:t>
      </w:r>
      <w:proofErr w:type="spellEnd"/>
      <w:r w:rsidRPr="00FE3395">
        <w:rPr>
          <w:rFonts w:eastAsia="等线"/>
          <w:i/>
          <w:kern w:val="2"/>
          <w:lang w:val="en-US" w:eastAsia="zh-CN"/>
        </w:rPr>
        <w:t xml:space="preserve"> </w:t>
      </w:r>
      <w:proofErr w:type="spellStart"/>
      <w:r w:rsidRPr="00FE3395">
        <w:rPr>
          <w:rFonts w:eastAsia="等线"/>
          <w:i/>
          <w:kern w:val="2"/>
          <w:lang w:val="en-US" w:eastAsia="zh-CN"/>
        </w:rPr>
        <w:t>Oncol</w:t>
      </w:r>
      <w:proofErr w:type="spellEnd"/>
      <w:r w:rsidRPr="00FE3395">
        <w:rPr>
          <w:rFonts w:eastAsia="等线"/>
          <w:kern w:val="2"/>
          <w:lang w:val="en-US" w:eastAsia="zh-CN"/>
        </w:rPr>
        <w:t xml:space="preserve"> 2019; </w:t>
      </w:r>
      <w:r w:rsidRPr="00FE3395">
        <w:rPr>
          <w:rFonts w:eastAsia="等线"/>
          <w:b/>
          <w:kern w:val="2"/>
          <w:lang w:val="en-US" w:eastAsia="zh-CN"/>
        </w:rPr>
        <w:t>17</w:t>
      </w:r>
      <w:r w:rsidRPr="00FE3395">
        <w:rPr>
          <w:rFonts w:eastAsia="等线"/>
          <w:kern w:val="2"/>
          <w:lang w:val="en-US" w:eastAsia="zh-CN"/>
        </w:rPr>
        <w:t>: 33 [PMID: 30770753 DOI: 10.1186/s12957-019-1575-y]</w:t>
      </w:r>
    </w:p>
    <w:p w14:paraId="01974E58"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33 </w:t>
      </w:r>
      <w:r w:rsidRPr="00FE3395">
        <w:rPr>
          <w:rFonts w:eastAsia="等线"/>
          <w:b/>
          <w:kern w:val="2"/>
          <w:lang w:val="en-US" w:eastAsia="zh-CN"/>
        </w:rPr>
        <w:t>Vera R</w:t>
      </w:r>
      <w:r w:rsidRPr="00FE3395">
        <w:rPr>
          <w:rFonts w:eastAsia="等线"/>
          <w:kern w:val="2"/>
          <w:lang w:val="en-US" w:eastAsia="zh-CN"/>
        </w:rPr>
        <w:t xml:space="preserve">, </w:t>
      </w:r>
      <w:proofErr w:type="spellStart"/>
      <w:r w:rsidRPr="00FE3395">
        <w:rPr>
          <w:rFonts w:eastAsia="等线"/>
          <w:kern w:val="2"/>
          <w:lang w:val="en-US" w:eastAsia="zh-CN"/>
        </w:rPr>
        <w:t>Aparicio</w:t>
      </w:r>
      <w:proofErr w:type="spellEnd"/>
      <w:r w:rsidRPr="00FE3395">
        <w:rPr>
          <w:rFonts w:eastAsia="等线"/>
          <w:kern w:val="2"/>
          <w:lang w:val="en-US" w:eastAsia="zh-CN"/>
        </w:rPr>
        <w:t xml:space="preserve"> J, </w:t>
      </w:r>
      <w:proofErr w:type="spellStart"/>
      <w:r w:rsidRPr="00FE3395">
        <w:rPr>
          <w:rFonts w:eastAsia="等线"/>
          <w:kern w:val="2"/>
          <w:lang w:val="en-US" w:eastAsia="zh-CN"/>
        </w:rPr>
        <w:t>Carballo</w:t>
      </w:r>
      <w:proofErr w:type="spellEnd"/>
      <w:r w:rsidRPr="00FE3395">
        <w:rPr>
          <w:rFonts w:eastAsia="等线"/>
          <w:kern w:val="2"/>
          <w:lang w:val="en-US" w:eastAsia="zh-CN"/>
        </w:rPr>
        <w:t xml:space="preserve"> F, </w:t>
      </w:r>
      <w:proofErr w:type="spellStart"/>
      <w:r w:rsidRPr="00FE3395">
        <w:rPr>
          <w:rFonts w:eastAsia="等线"/>
          <w:kern w:val="2"/>
          <w:lang w:val="en-US" w:eastAsia="zh-CN"/>
        </w:rPr>
        <w:t>Esteva</w:t>
      </w:r>
      <w:proofErr w:type="spellEnd"/>
      <w:r w:rsidRPr="00FE3395">
        <w:rPr>
          <w:rFonts w:eastAsia="等线"/>
          <w:kern w:val="2"/>
          <w:lang w:val="en-US" w:eastAsia="zh-CN"/>
        </w:rPr>
        <w:t xml:space="preserve"> M, González-Flores E, </w:t>
      </w:r>
      <w:proofErr w:type="spellStart"/>
      <w:r w:rsidRPr="00FE3395">
        <w:rPr>
          <w:rFonts w:eastAsia="等线"/>
          <w:kern w:val="2"/>
          <w:lang w:val="en-US" w:eastAsia="zh-CN"/>
        </w:rPr>
        <w:t>Santianes</w:t>
      </w:r>
      <w:proofErr w:type="spellEnd"/>
      <w:r w:rsidRPr="00FE3395">
        <w:rPr>
          <w:rFonts w:eastAsia="等线"/>
          <w:kern w:val="2"/>
          <w:lang w:val="en-US" w:eastAsia="zh-CN"/>
        </w:rPr>
        <w:t xml:space="preserve"> J, </w:t>
      </w:r>
      <w:proofErr w:type="spellStart"/>
      <w:r w:rsidRPr="00FE3395">
        <w:rPr>
          <w:rFonts w:eastAsia="等线"/>
          <w:kern w:val="2"/>
          <w:lang w:val="en-US" w:eastAsia="zh-CN"/>
        </w:rPr>
        <w:t>Santolaya</w:t>
      </w:r>
      <w:proofErr w:type="spellEnd"/>
      <w:r w:rsidRPr="00FE3395">
        <w:rPr>
          <w:rFonts w:eastAsia="等线"/>
          <w:kern w:val="2"/>
          <w:lang w:val="en-US" w:eastAsia="zh-CN"/>
        </w:rPr>
        <w:t xml:space="preserve"> F, </w:t>
      </w:r>
      <w:proofErr w:type="spellStart"/>
      <w:r w:rsidRPr="00FE3395">
        <w:rPr>
          <w:rFonts w:eastAsia="等线"/>
          <w:kern w:val="2"/>
          <w:lang w:val="en-US" w:eastAsia="zh-CN"/>
        </w:rPr>
        <w:t>Fernández-Cebrián</w:t>
      </w:r>
      <w:proofErr w:type="spellEnd"/>
      <w:r w:rsidRPr="00FE3395">
        <w:rPr>
          <w:rFonts w:eastAsia="等线"/>
          <w:kern w:val="2"/>
          <w:lang w:val="en-US" w:eastAsia="zh-CN"/>
        </w:rPr>
        <w:t xml:space="preserve"> JM. </w:t>
      </w:r>
      <w:proofErr w:type="gramStart"/>
      <w:r w:rsidRPr="00FE3395">
        <w:rPr>
          <w:rFonts w:eastAsia="等线"/>
          <w:kern w:val="2"/>
          <w:lang w:val="en-US" w:eastAsia="zh-CN"/>
        </w:rPr>
        <w:t>Recommendations for follow-up of colorectal cancer survivors.</w:t>
      </w:r>
      <w:proofErr w:type="gramEnd"/>
      <w:r w:rsidRPr="00FE3395">
        <w:rPr>
          <w:rFonts w:eastAsia="等线"/>
          <w:kern w:val="2"/>
          <w:lang w:val="en-US" w:eastAsia="zh-CN"/>
        </w:rPr>
        <w:t xml:space="preserve"> </w:t>
      </w:r>
      <w:proofErr w:type="spellStart"/>
      <w:r w:rsidRPr="00FE3395">
        <w:rPr>
          <w:rFonts w:eastAsia="等线"/>
          <w:i/>
          <w:kern w:val="2"/>
          <w:lang w:val="en-US" w:eastAsia="zh-CN"/>
        </w:rPr>
        <w:t>Clin</w:t>
      </w:r>
      <w:proofErr w:type="spellEnd"/>
      <w:r w:rsidRPr="00FE3395">
        <w:rPr>
          <w:rFonts w:eastAsia="等线"/>
          <w:i/>
          <w:kern w:val="2"/>
          <w:lang w:val="en-US" w:eastAsia="zh-CN"/>
        </w:rPr>
        <w:t xml:space="preserve"> </w:t>
      </w:r>
      <w:proofErr w:type="spellStart"/>
      <w:r w:rsidRPr="00FE3395">
        <w:rPr>
          <w:rFonts w:eastAsia="等线"/>
          <w:i/>
          <w:kern w:val="2"/>
          <w:lang w:val="en-US" w:eastAsia="zh-CN"/>
        </w:rPr>
        <w:t>Transl</w:t>
      </w:r>
      <w:proofErr w:type="spellEnd"/>
      <w:r w:rsidRPr="00FE3395">
        <w:rPr>
          <w:rFonts w:eastAsia="等线"/>
          <w:i/>
          <w:kern w:val="2"/>
          <w:lang w:val="en-US" w:eastAsia="zh-CN"/>
        </w:rPr>
        <w:t xml:space="preserve"> </w:t>
      </w:r>
      <w:proofErr w:type="spellStart"/>
      <w:r w:rsidRPr="00FE3395">
        <w:rPr>
          <w:rFonts w:eastAsia="等线"/>
          <w:i/>
          <w:kern w:val="2"/>
          <w:lang w:val="en-US" w:eastAsia="zh-CN"/>
        </w:rPr>
        <w:t>Oncol</w:t>
      </w:r>
      <w:proofErr w:type="spellEnd"/>
      <w:r w:rsidRPr="00FE3395">
        <w:rPr>
          <w:rFonts w:eastAsia="等线"/>
          <w:kern w:val="2"/>
          <w:lang w:val="en-US" w:eastAsia="zh-CN"/>
        </w:rPr>
        <w:t xml:space="preserve"> 2019; </w:t>
      </w:r>
      <w:r w:rsidRPr="00FE3395">
        <w:rPr>
          <w:rFonts w:eastAsia="等线"/>
          <w:b/>
          <w:kern w:val="2"/>
          <w:lang w:val="en-US" w:eastAsia="zh-CN"/>
        </w:rPr>
        <w:t>21</w:t>
      </w:r>
      <w:r w:rsidRPr="00FE3395">
        <w:rPr>
          <w:rFonts w:eastAsia="等线"/>
          <w:kern w:val="2"/>
          <w:lang w:val="en-US" w:eastAsia="zh-CN"/>
        </w:rPr>
        <w:t>: 1302-1311 [PMID: 30762206 DOI: 10.1007/s12094-019-02059-1]</w:t>
      </w:r>
    </w:p>
    <w:p w14:paraId="24A52D9C"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34 </w:t>
      </w:r>
      <w:r w:rsidRPr="00FE3395">
        <w:rPr>
          <w:rFonts w:eastAsia="等线"/>
          <w:b/>
          <w:kern w:val="2"/>
          <w:lang w:val="en-US" w:eastAsia="zh-CN"/>
        </w:rPr>
        <w:t>Diehl F</w:t>
      </w:r>
      <w:r w:rsidRPr="00FE3395">
        <w:rPr>
          <w:rFonts w:eastAsia="等线"/>
          <w:kern w:val="2"/>
          <w:lang w:val="en-US" w:eastAsia="zh-CN"/>
        </w:rPr>
        <w:t xml:space="preserve">, Schmidt K, </w:t>
      </w:r>
      <w:proofErr w:type="spellStart"/>
      <w:r w:rsidRPr="00FE3395">
        <w:rPr>
          <w:rFonts w:eastAsia="等线"/>
          <w:kern w:val="2"/>
          <w:lang w:val="en-US" w:eastAsia="zh-CN"/>
        </w:rPr>
        <w:t>Choti</w:t>
      </w:r>
      <w:proofErr w:type="spellEnd"/>
      <w:r w:rsidRPr="00FE3395">
        <w:rPr>
          <w:rFonts w:eastAsia="等线"/>
          <w:kern w:val="2"/>
          <w:lang w:val="en-US" w:eastAsia="zh-CN"/>
        </w:rPr>
        <w:t xml:space="preserve"> MA, Romans K, Goodman S, Li M, Thornton K, </w:t>
      </w:r>
      <w:proofErr w:type="spellStart"/>
      <w:r w:rsidRPr="00FE3395">
        <w:rPr>
          <w:rFonts w:eastAsia="等线"/>
          <w:kern w:val="2"/>
          <w:lang w:val="en-US" w:eastAsia="zh-CN"/>
        </w:rPr>
        <w:t>Agrawal</w:t>
      </w:r>
      <w:proofErr w:type="spellEnd"/>
      <w:r w:rsidRPr="00FE3395">
        <w:rPr>
          <w:rFonts w:eastAsia="等线"/>
          <w:kern w:val="2"/>
          <w:lang w:val="en-US" w:eastAsia="zh-CN"/>
        </w:rPr>
        <w:t xml:space="preserve"> N, </w:t>
      </w:r>
      <w:proofErr w:type="spellStart"/>
      <w:r w:rsidRPr="00FE3395">
        <w:rPr>
          <w:rFonts w:eastAsia="等线"/>
          <w:kern w:val="2"/>
          <w:lang w:val="en-US" w:eastAsia="zh-CN"/>
        </w:rPr>
        <w:t>Sokoll</w:t>
      </w:r>
      <w:proofErr w:type="spellEnd"/>
      <w:r w:rsidRPr="00FE3395">
        <w:rPr>
          <w:rFonts w:eastAsia="等线"/>
          <w:kern w:val="2"/>
          <w:lang w:val="en-US" w:eastAsia="zh-CN"/>
        </w:rPr>
        <w:t xml:space="preserve"> L, </w:t>
      </w:r>
      <w:proofErr w:type="spellStart"/>
      <w:r w:rsidRPr="00FE3395">
        <w:rPr>
          <w:rFonts w:eastAsia="等线"/>
          <w:kern w:val="2"/>
          <w:lang w:val="en-US" w:eastAsia="zh-CN"/>
        </w:rPr>
        <w:t>Szabo</w:t>
      </w:r>
      <w:proofErr w:type="spellEnd"/>
      <w:r w:rsidRPr="00FE3395">
        <w:rPr>
          <w:rFonts w:eastAsia="等线"/>
          <w:kern w:val="2"/>
          <w:lang w:val="en-US" w:eastAsia="zh-CN"/>
        </w:rPr>
        <w:t xml:space="preserve"> SA, </w:t>
      </w:r>
      <w:proofErr w:type="spellStart"/>
      <w:r w:rsidRPr="00FE3395">
        <w:rPr>
          <w:rFonts w:eastAsia="等线"/>
          <w:kern w:val="2"/>
          <w:lang w:val="en-US" w:eastAsia="zh-CN"/>
        </w:rPr>
        <w:t>Kinzler</w:t>
      </w:r>
      <w:proofErr w:type="spellEnd"/>
      <w:r w:rsidRPr="00FE3395">
        <w:rPr>
          <w:rFonts w:eastAsia="等线"/>
          <w:kern w:val="2"/>
          <w:lang w:val="en-US" w:eastAsia="zh-CN"/>
        </w:rPr>
        <w:t xml:space="preserve"> KW, Vogelstein B, Diaz LA Jr. Circulating mutant DNA to assess tumor dynamics. </w:t>
      </w:r>
      <w:r w:rsidRPr="00FE3395">
        <w:rPr>
          <w:rFonts w:eastAsia="等线"/>
          <w:i/>
          <w:kern w:val="2"/>
          <w:lang w:val="en-US" w:eastAsia="zh-CN"/>
        </w:rPr>
        <w:t>Nat Med</w:t>
      </w:r>
      <w:r w:rsidRPr="00FE3395">
        <w:rPr>
          <w:rFonts w:eastAsia="等线"/>
          <w:kern w:val="2"/>
          <w:lang w:val="en-US" w:eastAsia="zh-CN"/>
        </w:rPr>
        <w:t xml:space="preserve"> 2008; </w:t>
      </w:r>
      <w:r w:rsidRPr="00FE3395">
        <w:rPr>
          <w:rFonts w:eastAsia="等线"/>
          <w:b/>
          <w:kern w:val="2"/>
          <w:lang w:val="en-US" w:eastAsia="zh-CN"/>
        </w:rPr>
        <w:t>14</w:t>
      </w:r>
      <w:r w:rsidRPr="00FE3395">
        <w:rPr>
          <w:rFonts w:eastAsia="等线"/>
          <w:kern w:val="2"/>
          <w:lang w:val="en-US" w:eastAsia="zh-CN"/>
        </w:rPr>
        <w:t>: 985-990 [PMID: 18670422 DOI: 10.1038/nm.1789]</w:t>
      </w:r>
    </w:p>
    <w:p w14:paraId="6FD37085"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35 </w:t>
      </w:r>
      <w:r w:rsidRPr="00FE3395">
        <w:rPr>
          <w:rFonts w:eastAsia="等线"/>
          <w:b/>
          <w:kern w:val="2"/>
          <w:lang w:val="en-US" w:eastAsia="zh-CN"/>
        </w:rPr>
        <w:t>Tie J</w:t>
      </w:r>
      <w:r w:rsidRPr="00FE3395">
        <w:rPr>
          <w:rFonts w:eastAsia="等线"/>
          <w:kern w:val="2"/>
          <w:lang w:val="en-US" w:eastAsia="zh-CN"/>
        </w:rPr>
        <w:t xml:space="preserve">, Wang Y, </w:t>
      </w:r>
      <w:proofErr w:type="spellStart"/>
      <w:r w:rsidRPr="00FE3395">
        <w:rPr>
          <w:rFonts w:eastAsia="等线"/>
          <w:kern w:val="2"/>
          <w:lang w:val="en-US" w:eastAsia="zh-CN"/>
        </w:rPr>
        <w:t>Tomasetti</w:t>
      </w:r>
      <w:proofErr w:type="spellEnd"/>
      <w:r w:rsidRPr="00FE3395">
        <w:rPr>
          <w:rFonts w:eastAsia="等线"/>
          <w:kern w:val="2"/>
          <w:lang w:val="en-US" w:eastAsia="zh-CN"/>
        </w:rPr>
        <w:t xml:space="preserve"> C, Li L, Springer S, </w:t>
      </w:r>
      <w:proofErr w:type="spellStart"/>
      <w:r w:rsidRPr="00FE3395">
        <w:rPr>
          <w:rFonts w:eastAsia="等线"/>
          <w:kern w:val="2"/>
          <w:lang w:val="en-US" w:eastAsia="zh-CN"/>
        </w:rPr>
        <w:t>Kinde</w:t>
      </w:r>
      <w:proofErr w:type="spellEnd"/>
      <w:r w:rsidRPr="00FE3395">
        <w:rPr>
          <w:rFonts w:eastAsia="等线"/>
          <w:kern w:val="2"/>
          <w:lang w:val="en-US" w:eastAsia="zh-CN"/>
        </w:rPr>
        <w:t xml:space="preserve"> I, Silliman N, </w:t>
      </w:r>
      <w:proofErr w:type="spellStart"/>
      <w:r w:rsidRPr="00FE3395">
        <w:rPr>
          <w:rFonts w:eastAsia="等线"/>
          <w:kern w:val="2"/>
          <w:lang w:val="en-US" w:eastAsia="zh-CN"/>
        </w:rPr>
        <w:t>Tacey</w:t>
      </w:r>
      <w:proofErr w:type="spellEnd"/>
      <w:r w:rsidRPr="00FE3395">
        <w:rPr>
          <w:rFonts w:eastAsia="等线"/>
          <w:kern w:val="2"/>
          <w:lang w:val="en-US" w:eastAsia="zh-CN"/>
        </w:rPr>
        <w:t xml:space="preserve"> M, Wong HL, Christie M, </w:t>
      </w:r>
      <w:proofErr w:type="spellStart"/>
      <w:r w:rsidRPr="00FE3395">
        <w:rPr>
          <w:rFonts w:eastAsia="等线"/>
          <w:kern w:val="2"/>
          <w:lang w:val="en-US" w:eastAsia="zh-CN"/>
        </w:rPr>
        <w:t>Kosmider</w:t>
      </w:r>
      <w:proofErr w:type="spellEnd"/>
      <w:r w:rsidRPr="00FE3395">
        <w:rPr>
          <w:rFonts w:eastAsia="等线"/>
          <w:kern w:val="2"/>
          <w:lang w:val="en-US" w:eastAsia="zh-CN"/>
        </w:rPr>
        <w:t xml:space="preserve"> S, Skinner I, Wong R, Steel M, Tran B, Desai J, Jones I, Haydon A, Hayes T, Price TJ, </w:t>
      </w:r>
      <w:proofErr w:type="spellStart"/>
      <w:r w:rsidRPr="00FE3395">
        <w:rPr>
          <w:rFonts w:eastAsia="等线"/>
          <w:kern w:val="2"/>
          <w:lang w:val="en-US" w:eastAsia="zh-CN"/>
        </w:rPr>
        <w:t>Strausberg</w:t>
      </w:r>
      <w:proofErr w:type="spellEnd"/>
      <w:r w:rsidRPr="00FE3395">
        <w:rPr>
          <w:rFonts w:eastAsia="等线"/>
          <w:kern w:val="2"/>
          <w:lang w:val="en-US" w:eastAsia="zh-CN"/>
        </w:rPr>
        <w:t xml:space="preserve"> RL, Diaz LA </w:t>
      </w:r>
      <w:proofErr w:type="spellStart"/>
      <w:r w:rsidRPr="00FE3395">
        <w:rPr>
          <w:rFonts w:eastAsia="等线"/>
          <w:kern w:val="2"/>
          <w:lang w:val="en-US" w:eastAsia="zh-CN"/>
        </w:rPr>
        <w:t>Jr</w:t>
      </w:r>
      <w:proofErr w:type="spellEnd"/>
      <w:r w:rsidRPr="00FE3395">
        <w:rPr>
          <w:rFonts w:eastAsia="等线"/>
          <w:kern w:val="2"/>
          <w:lang w:val="en-US" w:eastAsia="zh-CN"/>
        </w:rPr>
        <w:t xml:space="preserve">, Papadopoulos N, </w:t>
      </w:r>
      <w:proofErr w:type="spellStart"/>
      <w:r w:rsidRPr="00FE3395">
        <w:rPr>
          <w:rFonts w:eastAsia="等线"/>
          <w:kern w:val="2"/>
          <w:lang w:val="en-US" w:eastAsia="zh-CN"/>
        </w:rPr>
        <w:t>Kinzler</w:t>
      </w:r>
      <w:proofErr w:type="spellEnd"/>
      <w:r w:rsidRPr="00FE3395">
        <w:rPr>
          <w:rFonts w:eastAsia="等线"/>
          <w:kern w:val="2"/>
          <w:lang w:val="en-US" w:eastAsia="zh-CN"/>
        </w:rPr>
        <w:t xml:space="preserve"> KW, Vogelstein B, Gibbs P. Circulating tumor DNA analysis detects minimal residual disease and predicts recurrence in patients with stage II colon cancer. </w:t>
      </w:r>
      <w:proofErr w:type="spellStart"/>
      <w:r w:rsidRPr="00FE3395">
        <w:rPr>
          <w:rFonts w:eastAsia="等线"/>
          <w:i/>
          <w:kern w:val="2"/>
          <w:lang w:val="en-US" w:eastAsia="zh-CN"/>
        </w:rPr>
        <w:t>Sci</w:t>
      </w:r>
      <w:proofErr w:type="spellEnd"/>
      <w:r w:rsidRPr="00FE3395">
        <w:rPr>
          <w:rFonts w:eastAsia="等线"/>
          <w:i/>
          <w:kern w:val="2"/>
          <w:lang w:val="en-US" w:eastAsia="zh-CN"/>
        </w:rPr>
        <w:t xml:space="preserve"> </w:t>
      </w:r>
      <w:proofErr w:type="spellStart"/>
      <w:r w:rsidRPr="00FE3395">
        <w:rPr>
          <w:rFonts w:eastAsia="等线"/>
          <w:i/>
          <w:kern w:val="2"/>
          <w:lang w:val="en-US" w:eastAsia="zh-CN"/>
        </w:rPr>
        <w:t>Transl</w:t>
      </w:r>
      <w:proofErr w:type="spellEnd"/>
      <w:r w:rsidRPr="00FE3395">
        <w:rPr>
          <w:rFonts w:eastAsia="等线"/>
          <w:i/>
          <w:kern w:val="2"/>
          <w:lang w:val="en-US" w:eastAsia="zh-CN"/>
        </w:rPr>
        <w:t xml:space="preserve"> Med</w:t>
      </w:r>
      <w:r w:rsidRPr="00FE3395">
        <w:rPr>
          <w:rFonts w:eastAsia="等线"/>
          <w:kern w:val="2"/>
          <w:lang w:val="en-US" w:eastAsia="zh-CN"/>
        </w:rPr>
        <w:t xml:space="preserve"> 2016; </w:t>
      </w:r>
      <w:r w:rsidRPr="00FE3395">
        <w:rPr>
          <w:rFonts w:eastAsia="等线"/>
          <w:b/>
          <w:kern w:val="2"/>
          <w:lang w:val="en-US" w:eastAsia="zh-CN"/>
        </w:rPr>
        <w:t>8</w:t>
      </w:r>
      <w:r w:rsidRPr="00FE3395">
        <w:rPr>
          <w:rFonts w:eastAsia="等线"/>
          <w:kern w:val="2"/>
          <w:lang w:val="en-US" w:eastAsia="zh-CN"/>
        </w:rPr>
        <w:t>: 346ra92 [PMID: 27384348 DOI: 10.1126/scitranslmed.aaf6219]</w:t>
      </w:r>
    </w:p>
    <w:p w14:paraId="1D908229" w14:textId="77777777"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36 </w:t>
      </w:r>
      <w:proofErr w:type="spellStart"/>
      <w:r w:rsidRPr="00FE3395">
        <w:rPr>
          <w:rFonts w:eastAsia="等线"/>
          <w:b/>
          <w:kern w:val="2"/>
          <w:lang w:val="en-US" w:eastAsia="zh-CN"/>
        </w:rPr>
        <w:t>Frattini</w:t>
      </w:r>
      <w:proofErr w:type="spellEnd"/>
      <w:r w:rsidRPr="00FE3395">
        <w:rPr>
          <w:rFonts w:eastAsia="等线"/>
          <w:b/>
          <w:kern w:val="2"/>
          <w:lang w:val="en-US" w:eastAsia="zh-CN"/>
        </w:rPr>
        <w:t xml:space="preserve"> M</w:t>
      </w:r>
      <w:r w:rsidRPr="00FE3395">
        <w:rPr>
          <w:rFonts w:eastAsia="等线"/>
          <w:kern w:val="2"/>
          <w:lang w:val="en-US" w:eastAsia="zh-CN"/>
        </w:rPr>
        <w:t xml:space="preserve">, </w:t>
      </w:r>
      <w:proofErr w:type="spellStart"/>
      <w:r w:rsidRPr="00FE3395">
        <w:rPr>
          <w:rFonts w:eastAsia="等线"/>
          <w:kern w:val="2"/>
          <w:lang w:val="en-US" w:eastAsia="zh-CN"/>
        </w:rPr>
        <w:t>Gallino</w:t>
      </w:r>
      <w:proofErr w:type="spellEnd"/>
      <w:r w:rsidRPr="00FE3395">
        <w:rPr>
          <w:rFonts w:eastAsia="等线"/>
          <w:kern w:val="2"/>
          <w:lang w:val="en-US" w:eastAsia="zh-CN"/>
        </w:rPr>
        <w:t xml:space="preserve"> G, </w:t>
      </w:r>
      <w:proofErr w:type="spellStart"/>
      <w:r w:rsidRPr="00FE3395">
        <w:rPr>
          <w:rFonts w:eastAsia="等线"/>
          <w:kern w:val="2"/>
          <w:lang w:val="en-US" w:eastAsia="zh-CN"/>
        </w:rPr>
        <w:t>Signoroni</w:t>
      </w:r>
      <w:proofErr w:type="spellEnd"/>
      <w:r w:rsidRPr="00FE3395">
        <w:rPr>
          <w:rFonts w:eastAsia="等线"/>
          <w:kern w:val="2"/>
          <w:lang w:val="en-US" w:eastAsia="zh-CN"/>
        </w:rPr>
        <w:t xml:space="preserve"> S, </w:t>
      </w:r>
      <w:proofErr w:type="spellStart"/>
      <w:r w:rsidRPr="00FE3395">
        <w:rPr>
          <w:rFonts w:eastAsia="等线"/>
          <w:kern w:val="2"/>
          <w:lang w:val="en-US" w:eastAsia="zh-CN"/>
        </w:rPr>
        <w:t>Balestra</w:t>
      </w:r>
      <w:proofErr w:type="spellEnd"/>
      <w:r w:rsidRPr="00FE3395">
        <w:rPr>
          <w:rFonts w:eastAsia="等线"/>
          <w:kern w:val="2"/>
          <w:lang w:val="en-US" w:eastAsia="zh-CN"/>
        </w:rPr>
        <w:t xml:space="preserve"> D, </w:t>
      </w:r>
      <w:proofErr w:type="spellStart"/>
      <w:r w:rsidRPr="00FE3395">
        <w:rPr>
          <w:rFonts w:eastAsia="等线"/>
          <w:kern w:val="2"/>
          <w:lang w:val="en-US" w:eastAsia="zh-CN"/>
        </w:rPr>
        <w:t>Lusa</w:t>
      </w:r>
      <w:proofErr w:type="spellEnd"/>
      <w:r w:rsidRPr="00FE3395">
        <w:rPr>
          <w:rFonts w:eastAsia="等线"/>
          <w:kern w:val="2"/>
          <w:lang w:val="en-US" w:eastAsia="zh-CN"/>
        </w:rPr>
        <w:t xml:space="preserve"> L, </w:t>
      </w:r>
      <w:proofErr w:type="spellStart"/>
      <w:r w:rsidRPr="00FE3395">
        <w:rPr>
          <w:rFonts w:eastAsia="等线"/>
          <w:kern w:val="2"/>
          <w:lang w:val="en-US" w:eastAsia="zh-CN"/>
        </w:rPr>
        <w:t>Battaglia</w:t>
      </w:r>
      <w:proofErr w:type="spellEnd"/>
      <w:r w:rsidRPr="00FE3395">
        <w:rPr>
          <w:rFonts w:eastAsia="等线"/>
          <w:kern w:val="2"/>
          <w:lang w:val="en-US" w:eastAsia="zh-CN"/>
        </w:rPr>
        <w:t xml:space="preserve"> L, </w:t>
      </w:r>
      <w:proofErr w:type="spellStart"/>
      <w:r w:rsidRPr="00FE3395">
        <w:rPr>
          <w:rFonts w:eastAsia="等线"/>
          <w:kern w:val="2"/>
          <w:lang w:val="en-US" w:eastAsia="zh-CN"/>
        </w:rPr>
        <w:t>Sozzi</w:t>
      </w:r>
      <w:proofErr w:type="spellEnd"/>
      <w:r w:rsidRPr="00FE3395">
        <w:rPr>
          <w:rFonts w:eastAsia="等线"/>
          <w:kern w:val="2"/>
          <w:lang w:val="en-US" w:eastAsia="zh-CN"/>
        </w:rPr>
        <w:t xml:space="preserve"> G, </w:t>
      </w:r>
      <w:proofErr w:type="spellStart"/>
      <w:r w:rsidRPr="00FE3395">
        <w:rPr>
          <w:rFonts w:eastAsia="等线"/>
          <w:kern w:val="2"/>
          <w:lang w:val="en-US" w:eastAsia="zh-CN"/>
        </w:rPr>
        <w:t>Bertario</w:t>
      </w:r>
      <w:proofErr w:type="spellEnd"/>
      <w:r w:rsidRPr="00FE3395">
        <w:rPr>
          <w:rFonts w:eastAsia="等线"/>
          <w:kern w:val="2"/>
          <w:lang w:val="en-US" w:eastAsia="zh-CN"/>
        </w:rPr>
        <w:t xml:space="preserve"> L, Leo E, </w:t>
      </w:r>
      <w:proofErr w:type="spellStart"/>
      <w:r w:rsidRPr="00FE3395">
        <w:rPr>
          <w:rFonts w:eastAsia="等线"/>
          <w:kern w:val="2"/>
          <w:lang w:val="en-US" w:eastAsia="zh-CN"/>
        </w:rPr>
        <w:t>Pilotti</w:t>
      </w:r>
      <w:proofErr w:type="spellEnd"/>
      <w:r w:rsidRPr="00FE3395">
        <w:rPr>
          <w:rFonts w:eastAsia="等线"/>
          <w:kern w:val="2"/>
          <w:lang w:val="en-US" w:eastAsia="zh-CN"/>
        </w:rPr>
        <w:t xml:space="preserve"> S, </w:t>
      </w:r>
      <w:proofErr w:type="spellStart"/>
      <w:r w:rsidRPr="00FE3395">
        <w:rPr>
          <w:rFonts w:eastAsia="等线"/>
          <w:kern w:val="2"/>
          <w:lang w:val="en-US" w:eastAsia="zh-CN"/>
        </w:rPr>
        <w:t>Pierotti</w:t>
      </w:r>
      <w:proofErr w:type="spellEnd"/>
      <w:r w:rsidRPr="00FE3395">
        <w:rPr>
          <w:rFonts w:eastAsia="等线"/>
          <w:kern w:val="2"/>
          <w:lang w:val="en-US" w:eastAsia="zh-CN"/>
        </w:rPr>
        <w:t xml:space="preserve"> MA. Quantitative and qualitative characterization of plasma DNA identifies primary and recurrent colorectal cancer. </w:t>
      </w:r>
      <w:r w:rsidRPr="00FE3395">
        <w:rPr>
          <w:rFonts w:eastAsia="等线"/>
          <w:i/>
          <w:kern w:val="2"/>
          <w:lang w:val="en-US" w:eastAsia="zh-CN"/>
        </w:rPr>
        <w:t xml:space="preserve">Cancer </w:t>
      </w:r>
      <w:proofErr w:type="spellStart"/>
      <w:r w:rsidRPr="00FE3395">
        <w:rPr>
          <w:rFonts w:eastAsia="等线"/>
          <w:i/>
          <w:kern w:val="2"/>
          <w:lang w:val="en-US" w:eastAsia="zh-CN"/>
        </w:rPr>
        <w:t>Lett</w:t>
      </w:r>
      <w:proofErr w:type="spellEnd"/>
      <w:r w:rsidRPr="00FE3395">
        <w:rPr>
          <w:rFonts w:eastAsia="等线"/>
          <w:kern w:val="2"/>
          <w:lang w:val="en-US" w:eastAsia="zh-CN"/>
        </w:rPr>
        <w:t xml:space="preserve"> 2008; </w:t>
      </w:r>
      <w:r w:rsidRPr="00FE3395">
        <w:rPr>
          <w:rFonts w:eastAsia="等线"/>
          <w:b/>
          <w:kern w:val="2"/>
          <w:lang w:val="en-US" w:eastAsia="zh-CN"/>
        </w:rPr>
        <w:t>263</w:t>
      </w:r>
      <w:r w:rsidRPr="00FE3395">
        <w:rPr>
          <w:rFonts w:eastAsia="等线"/>
          <w:kern w:val="2"/>
          <w:lang w:val="en-US" w:eastAsia="zh-CN"/>
        </w:rPr>
        <w:t>: 170-181 [PMID: 18395974 DOI: 10.1016/j.canlet.2008.03.021]</w:t>
      </w:r>
    </w:p>
    <w:p w14:paraId="77CE52DA" w14:textId="7671476B" w:rsidR="00FE3395" w:rsidRPr="00FE3395" w:rsidRDefault="00FE3395" w:rsidP="00023619">
      <w:pPr>
        <w:widowControl w:val="0"/>
        <w:snapToGrid w:val="0"/>
        <w:spacing w:line="360" w:lineRule="auto"/>
        <w:jc w:val="both"/>
        <w:rPr>
          <w:rFonts w:eastAsia="等线"/>
          <w:kern w:val="2"/>
          <w:lang w:val="en-US" w:eastAsia="zh-CN"/>
        </w:rPr>
      </w:pPr>
      <w:r w:rsidRPr="00FE3395">
        <w:rPr>
          <w:rFonts w:eastAsia="等线"/>
          <w:kern w:val="2"/>
          <w:lang w:val="en-US" w:eastAsia="zh-CN"/>
        </w:rPr>
        <w:t xml:space="preserve">37 </w:t>
      </w:r>
      <w:r w:rsidRPr="00FE3395">
        <w:rPr>
          <w:rFonts w:eastAsia="等线"/>
          <w:b/>
          <w:kern w:val="2"/>
          <w:lang w:val="en-US" w:eastAsia="zh-CN"/>
        </w:rPr>
        <w:t>Hill CR</w:t>
      </w:r>
      <w:r w:rsidRPr="00FE3395">
        <w:rPr>
          <w:rFonts w:eastAsia="等线"/>
          <w:kern w:val="2"/>
          <w:lang w:val="en-US" w:eastAsia="zh-CN"/>
        </w:rPr>
        <w:t xml:space="preserve">, </w:t>
      </w:r>
      <w:proofErr w:type="spellStart"/>
      <w:r w:rsidRPr="00FE3395">
        <w:rPr>
          <w:rFonts w:eastAsia="等线"/>
          <w:kern w:val="2"/>
          <w:lang w:val="en-US" w:eastAsia="zh-CN"/>
        </w:rPr>
        <w:t>Chagpar</w:t>
      </w:r>
      <w:proofErr w:type="spellEnd"/>
      <w:r w:rsidRPr="00FE3395">
        <w:rPr>
          <w:rFonts w:eastAsia="等线"/>
          <w:kern w:val="2"/>
          <w:lang w:val="en-US" w:eastAsia="zh-CN"/>
        </w:rPr>
        <w:t xml:space="preserve"> RB, </w:t>
      </w:r>
      <w:proofErr w:type="spellStart"/>
      <w:r w:rsidRPr="00FE3395">
        <w:rPr>
          <w:rFonts w:eastAsia="等线"/>
          <w:kern w:val="2"/>
          <w:lang w:val="en-US" w:eastAsia="zh-CN"/>
        </w:rPr>
        <w:t>Callender</w:t>
      </w:r>
      <w:proofErr w:type="spellEnd"/>
      <w:r w:rsidRPr="00FE3395">
        <w:rPr>
          <w:rFonts w:eastAsia="等线"/>
          <w:kern w:val="2"/>
          <w:lang w:val="en-US" w:eastAsia="zh-CN"/>
        </w:rPr>
        <w:t xml:space="preserve"> GG, Brown RE, Gilbert JE, Martin RC 2nd, McMasters KM, Scoggins CR. </w:t>
      </w:r>
      <w:r w:rsidRPr="00FE3395">
        <w:rPr>
          <w:rFonts w:eastAsia="等线"/>
          <w:caps/>
          <w:kern w:val="2"/>
          <w:lang w:val="en-US" w:eastAsia="zh-CN"/>
        </w:rPr>
        <w:t>r</w:t>
      </w:r>
      <w:r w:rsidRPr="00FE3395">
        <w:rPr>
          <w:rFonts w:eastAsia="等线"/>
          <w:kern w:val="2"/>
          <w:lang w:val="en-US" w:eastAsia="zh-CN"/>
        </w:rPr>
        <w:t xml:space="preserve">ecurrence following </w:t>
      </w:r>
      <w:proofErr w:type="spellStart"/>
      <w:r w:rsidRPr="00FE3395">
        <w:rPr>
          <w:rFonts w:eastAsia="等线"/>
          <w:kern w:val="2"/>
          <w:lang w:val="en-US" w:eastAsia="zh-CN"/>
        </w:rPr>
        <w:t>hepatectomy</w:t>
      </w:r>
      <w:proofErr w:type="spellEnd"/>
      <w:r w:rsidRPr="00FE3395">
        <w:rPr>
          <w:rFonts w:eastAsia="等线"/>
          <w:kern w:val="2"/>
          <w:lang w:val="en-US" w:eastAsia="zh-CN"/>
        </w:rPr>
        <w:t xml:space="preserve"> for metastatic colorectal cancer: development of a model that predicts patterns of recurrence and survival. </w:t>
      </w:r>
      <w:r w:rsidRPr="00FE3395">
        <w:rPr>
          <w:rFonts w:eastAsia="等线"/>
          <w:i/>
          <w:kern w:val="2"/>
          <w:lang w:val="en-US" w:eastAsia="zh-CN"/>
        </w:rPr>
        <w:t xml:space="preserve">Ann </w:t>
      </w:r>
      <w:proofErr w:type="spellStart"/>
      <w:r w:rsidRPr="00FE3395">
        <w:rPr>
          <w:rFonts w:eastAsia="等线"/>
          <w:i/>
          <w:kern w:val="2"/>
          <w:lang w:val="en-US" w:eastAsia="zh-CN"/>
        </w:rPr>
        <w:t>Surg</w:t>
      </w:r>
      <w:proofErr w:type="spellEnd"/>
      <w:r w:rsidRPr="00FE3395">
        <w:rPr>
          <w:rFonts w:eastAsia="等线"/>
          <w:i/>
          <w:kern w:val="2"/>
          <w:lang w:val="en-US" w:eastAsia="zh-CN"/>
        </w:rPr>
        <w:t xml:space="preserve"> </w:t>
      </w:r>
      <w:proofErr w:type="spellStart"/>
      <w:r w:rsidRPr="00FE3395">
        <w:rPr>
          <w:rFonts w:eastAsia="等线"/>
          <w:i/>
          <w:kern w:val="2"/>
          <w:lang w:val="en-US" w:eastAsia="zh-CN"/>
        </w:rPr>
        <w:t>Oncol</w:t>
      </w:r>
      <w:proofErr w:type="spellEnd"/>
      <w:r w:rsidRPr="00FE3395">
        <w:rPr>
          <w:rFonts w:eastAsia="等线"/>
          <w:kern w:val="2"/>
          <w:lang w:val="en-US" w:eastAsia="zh-CN"/>
        </w:rPr>
        <w:t xml:space="preserve"> 2012; </w:t>
      </w:r>
      <w:r w:rsidRPr="00FE3395">
        <w:rPr>
          <w:rFonts w:eastAsia="等线"/>
          <w:b/>
          <w:kern w:val="2"/>
          <w:lang w:val="en-US" w:eastAsia="zh-CN"/>
        </w:rPr>
        <w:t>19</w:t>
      </w:r>
      <w:r w:rsidRPr="00FE3395">
        <w:rPr>
          <w:rFonts w:eastAsia="等线"/>
          <w:kern w:val="2"/>
          <w:lang w:val="en-US" w:eastAsia="zh-CN"/>
        </w:rPr>
        <w:t>: 139-144 [PMID: 21751045 DOI: 10.1245/s10434-011-1921-y]</w:t>
      </w:r>
    </w:p>
    <w:p w14:paraId="14F23B0E" w14:textId="5F41BBCB" w:rsidR="00063AFF" w:rsidRPr="00FE3395" w:rsidRDefault="00063AFF" w:rsidP="00023619">
      <w:pPr>
        <w:snapToGrid w:val="0"/>
        <w:spacing w:line="360" w:lineRule="auto"/>
        <w:jc w:val="both"/>
      </w:pPr>
      <w:r w:rsidRPr="00FE3395">
        <w:br w:type="page"/>
      </w:r>
    </w:p>
    <w:p w14:paraId="6A65ABA2" w14:textId="190EE5A3" w:rsidR="00D60984" w:rsidRDefault="005B4D65" w:rsidP="00023619">
      <w:pPr>
        <w:snapToGrid w:val="0"/>
        <w:spacing w:line="360" w:lineRule="auto"/>
        <w:rPr>
          <w:b/>
          <w:lang w:val="en-US"/>
        </w:rPr>
      </w:pPr>
      <w:r w:rsidRPr="005B4D65">
        <w:rPr>
          <w:b/>
          <w:lang w:val="en-US"/>
        </w:rPr>
        <w:lastRenderedPageBreak/>
        <w:t>Footnotes</w:t>
      </w:r>
    </w:p>
    <w:p w14:paraId="0797BF48" w14:textId="77777777" w:rsidR="00D60984" w:rsidRPr="00FE3395" w:rsidRDefault="00D60984" w:rsidP="00023619">
      <w:pPr>
        <w:snapToGrid w:val="0"/>
        <w:spacing w:line="360" w:lineRule="auto"/>
        <w:jc w:val="both"/>
        <w:rPr>
          <w:rFonts w:eastAsia="MS Mincho"/>
          <w:bCs/>
          <w:lang w:val="en-US" w:eastAsia="ja-JP"/>
        </w:rPr>
      </w:pPr>
      <w:r w:rsidRPr="00FE3395">
        <w:rPr>
          <w:rFonts w:eastAsia="MS Mincho"/>
          <w:b/>
          <w:bCs/>
          <w:lang w:val="en-US" w:eastAsia="ja-JP"/>
        </w:rPr>
        <w:t>Institutional review board statement:</w:t>
      </w:r>
      <w:r w:rsidRPr="00FE3395">
        <w:rPr>
          <w:rFonts w:eastAsia="MS Mincho"/>
          <w:bCs/>
          <w:color w:val="FF0000"/>
          <w:lang w:val="en-US" w:eastAsia="ja-JP"/>
        </w:rPr>
        <w:t xml:space="preserve"> </w:t>
      </w:r>
      <w:r w:rsidRPr="00FE3395">
        <w:rPr>
          <w:rFonts w:eastAsia="MS Mincho"/>
          <w:bCs/>
          <w:lang w:val="en-US" w:eastAsia="ja-JP"/>
        </w:rPr>
        <w:t xml:space="preserve">The study was reviewed and approved by the Institutional Review Board of the Military University Hospital, </w:t>
      </w:r>
      <w:r w:rsidRPr="00FE3395">
        <w:rPr>
          <w:shd w:val="clear" w:color="auto" w:fill="FFFFFF"/>
        </w:rPr>
        <w:t xml:space="preserve">Thomayer Hospital and </w:t>
      </w:r>
      <w:proofErr w:type="spellStart"/>
      <w:r w:rsidRPr="00FE3395">
        <w:rPr>
          <w:rFonts w:eastAsia="MS Mincho"/>
          <w:lang w:val="en-US" w:eastAsia="ja-JP"/>
        </w:rPr>
        <w:t>Motol</w:t>
      </w:r>
      <w:proofErr w:type="spellEnd"/>
      <w:r w:rsidRPr="00FE3395">
        <w:rPr>
          <w:rFonts w:eastAsia="MS Mincho"/>
          <w:lang w:val="en-US" w:eastAsia="ja-JP"/>
        </w:rPr>
        <w:t xml:space="preserve"> University Hospital, Prague</w:t>
      </w:r>
      <w:r w:rsidRPr="00FE3395">
        <w:rPr>
          <w:rFonts w:eastAsia="MS Mincho"/>
          <w:bCs/>
          <w:lang w:val="en-US" w:eastAsia="ja-JP"/>
        </w:rPr>
        <w:t>.</w:t>
      </w:r>
    </w:p>
    <w:p w14:paraId="6391E354" w14:textId="77777777" w:rsidR="00D60984" w:rsidRPr="00FE3395" w:rsidRDefault="00D60984" w:rsidP="00023619">
      <w:pPr>
        <w:snapToGrid w:val="0"/>
        <w:spacing w:line="360" w:lineRule="auto"/>
        <w:jc w:val="both"/>
        <w:rPr>
          <w:rFonts w:eastAsia="MS Mincho"/>
          <w:b/>
          <w:bCs/>
          <w:lang w:val="en-US" w:eastAsia="ja-JP"/>
        </w:rPr>
      </w:pPr>
    </w:p>
    <w:p w14:paraId="6ECAF3DD" w14:textId="77777777" w:rsidR="00D60984" w:rsidRPr="00FE3395" w:rsidRDefault="00D60984" w:rsidP="00023619">
      <w:pPr>
        <w:snapToGrid w:val="0"/>
        <w:spacing w:line="360" w:lineRule="auto"/>
        <w:jc w:val="both"/>
        <w:rPr>
          <w:rFonts w:eastAsia="MS Mincho"/>
          <w:bCs/>
          <w:lang w:val="en-US" w:eastAsia="ja-JP"/>
        </w:rPr>
      </w:pPr>
      <w:r w:rsidRPr="00FE3395">
        <w:rPr>
          <w:rFonts w:eastAsia="MS Mincho"/>
          <w:b/>
          <w:bCs/>
          <w:lang w:val="en-US" w:eastAsia="ja-JP"/>
        </w:rPr>
        <w:t>Informed consent statement:</w:t>
      </w:r>
      <w:r w:rsidRPr="00FE3395">
        <w:rPr>
          <w:rFonts w:eastAsia="MS Mincho"/>
          <w:bCs/>
          <w:lang w:val="en-US" w:eastAsia="ja-JP"/>
        </w:rPr>
        <w:t xml:space="preserve"> All study participants provided informed written consent prior to study enrollment.</w:t>
      </w:r>
    </w:p>
    <w:p w14:paraId="7AFA6A21" w14:textId="77777777" w:rsidR="00D60984" w:rsidRPr="00FE3395" w:rsidRDefault="00D60984" w:rsidP="00023619">
      <w:pPr>
        <w:snapToGrid w:val="0"/>
        <w:spacing w:line="360" w:lineRule="auto"/>
        <w:jc w:val="both"/>
        <w:rPr>
          <w:rFonts w:eastAsia="MS Mincho"/>
          <w:b/>
          <w:bCs/>
          <w:lang w:val="en-US" w:eastAsia="ja-JP"/>
        </w:rPr>
      </w:pPr>
      <w:r w:rsidRPr="00FE3395">
        <w:rPr>
          <w:rFonts w:eastAsia="MS Mincho"/>
          <w:b/>
          <w:bCs/>
          <w:color w:val="FF0000"/>
          <w:lang w:val="en-US" w:eastAsia="ja-JP"/>
        </w:rPr>
        <w:t xml:space="preserve"> </w:t>
      </w:r>
    </w:p>
    <w:p w14:paraId="73C67623" w14:textId="77777777" w:rsidR="00D60984" w:rsidRPr="00FE3395" w:rsidRDefault="00D60984" w:rsidP="00023619">
      <w:pPr>
        <w:snapToGrid w:val="0"/>
        <w:spacing w:line="360" w:lineRule="auto"/>
        <w:jc w:val="both"/>
        <w:rPr>
          <w:rFonts w:eastAsia="MS Mincho"/>
          <w:bCs/>
          <w:lang w:val="en-US" w:eastAsia="ja-JP"/>
        </w:rPr>
      </w:pPr>
      <w:r w:rsidRPr="00FE3395">
        <w:rPr>
          <w:rFonts w:eastAsia="MS Mincho"/>
          <w:b/>
          <w:bCs/>
          <w:lang w:val="en-US" w:eastAsia="ja-JP"/>
        </w:rPr>
        <w:t>Conflict-of-interest statement:</w:t>
      </w:r>
      <w:r w:rsidRPr="00FE3395">
        <w:rPr>
          <w:rFonts w:eastAsia="MS Mincho"/>
          <w:bCs/>
          <w:lang w:val="en-US" w:eastAsia="ja-JP"/>
        </w:rPr>
        <w:t xml:space="preserve"> All authors declare no conflict of interest.</w:t>
      </w:r>
    </w:p>
    <w:p w14:paraId="1FAF0A30" w14:textId="77777777" w:rsidR="00D60984" w:rsidRPr="00FE3395" w:rsidRDefault="00D60984" w:rsidP="00023619">
      <w:pPr>
        <w:snapToGrid w:val="0"/>
        <w:spacing w:line="360" w:lineRule="auto"/>
        <w:jc w:val="both"/>
        <w:rPr>
          <w:rFonts w:eastAsia="MS Mincho"/>
          <w:b/>
          <w:bCs/>
          <w:lang w:val="en-US" w:eastAsia="ja-JP"/>
        </w:rPr>
      </w:pPr>
    </w:p>
    <w:p w14:paraId="19269574" w14:textId="77777777" w:rsidR="00D60984" w:rsidRPr="00FE3395" w:rsidRDefault="00D60984" w:rsidP="00023619">
      <w:pPr>
        <w:snapToGrid w:val="0"/>
        <w:spacing w:line="360" w:lineRule="auto"/>
        <w:jc w:val="both"/>
        <w:rPr>
          <w:rFonts w:eastAsia="MS Mincho"/>
          <w:bCs/>
          <w:lang w:val="en-US" w:eastAsia="ja-JP"/>
        </w:rPr>
      </w:pPr>
      <w:r w:rsidRPr="00FE3395">
        <w:rPr>
          <w:rFonts w:eastAsia="MS Mincho"/>
          <w:b/>
          <w:bCs/>
          <w:lang w:val="en-US" w:eastAsia="ja-JP"/>
        </w:rPr>
        <w:t>Data sharing statement:</w:t>
      </w:r>
      <w:r w:rsidRPr="00FE3395">
        <w:rPr>
          <w:rFonts w:eastAsia="MS Mincho"/>
          <w:bCs/>
          <w:lang w:val="en-US" w:eastAsia="ja-JP"/>
        </w:rPr>
        <w:t xml:space="preserve"> Technical and clinical data is available from the corresponding author at </w:t>
      </w:r>
      <w:r w:rsidRPr="00FE3395">
        <w:rPr>
          <w:rStyle w:val="ae"/>
          <w:color w:val="auto"/>
          <w:u w:val="none"/>
          <w:shd w:val="clear" w:color="auto" w:fill="FFFFFF"/>
        </w:rPr>
        <w:t>lbenesova@genomac.cz</w:t>
      </w:r>
      <w:r w:rsidRPr="00FE3395">
        <w:rPr>
          <w:rFonts w:eastAsia="MS Mincho"/>
          <w:bCs/>
          <w:lang w:val="en-US" w:eastAsia="ja-JP"/>
        </w:rPr>
        <w:t>. Participants have consented to use of their data for further research and other non-commercial purposes.</w:t>
      </w:r>
    </w:p>
    <w:p w14:paraId="78403796" w14:textId="77777777" w:rsidR="00D60984" w:rsidRPr="00FE3395" w:rsidRDefault="00D60984" w:rsidP="00023619">
      <w:pPr>
        <w:snapToGrid w:val="0"/>
        <w:spacing w:line="360" w:lineRule="auto"/>
        <w:jc w:val="both"/>
        <w:rPr>
          <w:rFonts w:eastAsia="MS Mincho"/>
          <w:bCs/>
          <w:lang w:val="en-US" w:eastAsia="ja-JP"/>
        </w:rPr>
      </w:pPr>
    </w:p>
    <w:p w14:paraId="52A17B63" w14:textId="0ECD4BD3" w:rsidR="00D60984" w:rsidRPr="00FE3395" w:rsidRDefault="00D60984" w:rsidP="00023619">
      <w:pPr>
        <w:snapToGrid w:val="0"/>
        <w:spacing w:line="360" w:lineRule="auto"/>
        <w:jc w:val="both"/>
        <w:rPr>
          <w:rFonts w:eastAsia="MS Mincho"/>
          <w:bCs/>
          <w:lang w:val="en-US" w:eastAsia="ja-JP"/>
        </w:rPr>
      </w:pPr>
      <w:r w:rsidRPr="00FE3395">
        <w:rPr>
          <w:rFonts w:eastAsia="MS Mincho"/>
          <w:b/>
          <w:bCs/>
          <w:lang w:val="en-US" w:eastAsia="ja-JP"/>
        </w:rPr>
        <w:t>Open-Access:</w:t>
      </w:r>
      <w:r w:rsidRPr="00FE3395">
        <w:rPr>
          <w:rFonts w:eastAsia="MS Mincho"/>
          <w:bCs/>
          <w:lang w:val="en-US" w:eastAsia="ja-JP"/>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30BB8C" w14:textId="74E286A3" w:rsidR="00D60984" w:rsidRDefault="00D60984" w:rsidP="00023619">
      <w:pPr>
        <w:snapToGrid w:val="0"/>
        <w:spacing w:line="360" w:lineRule="auto"/>
        <w:rPr>
          <w:b/>
          <w:lang w:val="en-US"/>
        </w:rPr>
      </w:pPr>
    </w:p>
    <w:p w14:paraId="1418D0FC" w14:textId="77777777" w:rsidR="00052F66" w:rsidRPr="009951B5" w:rsidRDefault="00052F66" w:rsidP="00052F66">
      <w:pPr>
        <w:pStyle w:val="1"/>
        <w:snapToGrid w:val="0"/>
        <w:spacing w:line="360" w:lineRule="auto"/>
        <w:jc w:val="both"/>
        <w:rPr>
          <w:rFonts w:ascii="Book Antiqua" w:hAnsi="Book Antiqua" w:cs="Times New Roman"/>
          <w:b/>
          <w:bCs/>
          <w:color w:val="auto"/>
          <w:sz w:val="24"/>
          <w:highlight w:val="white"/>
          <w:lang w:val="en-US" w:eastAsia="zh-CN"/>
        </w:rPr>
      </w:pPr>
      <w:r w:rsidRPr="009951B5">
        <w:rPr>
          <w:rFonts w:ascii="Book Antiqua" w:hAnsi="Book Antiqua" w:cs="Times New Roman"/>
          <w:b/>
          <w:bCs/>
          <w:color w:val="auto"/>
          <w:sz w:val="24"/>
          <w:highlight w:val="white"/>
          <w:lang w:val="en-US"/>
        </w:rPr>
        <w:t>Manuscript source:</w:t>
      </w:r>
      <w:r w:rsidRPr="009951B5">
        <w:rPr>
          <w:rFonts w:ascii="Book Antiqua" w:hAnsi="Book Antiqua" w:cs="Times New Roman"/>
          <w:b/>
          <w:bCs/>
          <w:color w:val="auto"/>
          <w:sz w:val="24"/>
          <w:highlight w:val="white"/>
          <w:lang w:val="en-US" w:eastAsia="zh-CN"/>
        </w:rPr>
        <w:t xml:space="preserve"> </w:t>
      </w:r>
      <w:r w:rsidRPr="009951B5">
        <w:rPr>
          <w:rFonts w:ascii="Book Antiqua" w:hAnsi="Book Antiqua" w:cs="Times New Roman"/>
          <w:bCs/>
          <w:color w:val="auto"/>
          <w:sz w:val="24"/>
          <w:highlight w:val="white"/>
          <w:lang w:val="en-US"/>
        </w:rPr>
        <w:t>Invited manuscript</w:t>
      </w:r>
    </w:p>
    <w:p w14:paraId="0251CFAC" w14:textId="77777777" w:rsidR="00023619" w:rsidRPr="00AE07D0" w:rsidRDefault="00023619" w:rsidP="00023619">
      <w:pPr>
        <w:pStyle w:val="Body1"/>
        <w:spacing w:after="0" w:line="360" w:lineRule="auto"/>
        <w:jc w:val="both"/>
        <w:rPr>
          <w:rFonts w:ascii="Book Antiqua" w:hAnsi="Book Antiqua"/>
          <w:sz w:val="24"/>
          <w:szCs w:val="24"/>
          <w:lang w:val="en-US" w:eastAsia="zh-CN"/>
        </w:rPr>
      </w:pPr>
    </w:p>
    <w:p w14:paraId="1798AFF6" w14:textId="0EE2A71B" w:rsidR="00023619" w:rsidRPr="002D2334" w:rsidRDefault="00023619" w:rsidP="00023619">
      <w:pPr>
        <w:spacing w:line="360" w:lineRule="auto"/>
        <w:jc w:val="both"/>
        <w:rPr>
          <w:lang w:eastAsia="zh-CN"/>
        </w:rPr>
      </w:pPr>
      <w:r w:rsidRPr="002D2334">
        <w:rPr>
          <w:b/>
        </w:rPr>
        <w:t>Peer-review started:</w:t>
      </w:r>
      <w:r w:rsidRPr="002D2334">
        <w:rPr>
          <w:b/>
          <w:lang w:eastAsia="zh-CN"/>
        </w:rPr>
        <w:t xml:space="preserve"> </w:t>
      </w:r>
      <w:r w:rsidR="001577CB" w:rsidRPr="001577CB">
        <w:rPr>
          <w:bCs/>
          <w:lang w:eastAsia="zh-CN"/>
        </w:rPr>
        <w:t>October 29, 2019</w:t>
      </w:r>
    </w:p>
    <w:p w14:paraId="57A325DE" w14:textId="128FD77D" w:rsidR="00023619" w:rsidRPr="002D2334" w:rsidRDefault="00023619" w:rsidP="00023619">
      <w:pPr>
        <w:spacing w:line="360" w:lineRule="auto"/>
        <w:jc w:val="both"/>
        <w:rPr>
          <w:lang w:eastAsia="zh-CN"/>
        </w:rPr>
      </w:pPr>
      <w:r w:rsidRPr="002D2334">
        <w:rPr>
          <w:b/>
        </w:rPr>
        <w:t>First decision:</w:t>
      </w:r>
      <w:r w:rsidRPr="002D2334">
        <w:rPr>
          <w:b/>
          <w:lang w:eastAsia="zh-CN"/>
        </w:rPr>
        <w:t xml:space="preserve"> </w:t>
      </w:r>
      <w:r w:rsidR="001577CB" w:rsidRPr="001577CB">
        <w:rPr>
          <w:rFonts w:hint="eastAsia"/>
          <w:bCs/>
          <w:lang w:eastAsia="zh-CN"/>
        </w:rPr>
        <w:t>November</w:t>
      </w:r>
      <w:r w:rsidR="001577CB" w:rsidRPr="001577CB">
        <w:rPr>
          <w:bCs/>
          <w:lang w:eastAsia="zh-CN"/>
        </w:rPr>
        <w:t xml:space="preserve"> 22, 2019</w:t>
      </w:r>
    </w:p>
    <w:p w14:paraId="28F09AA7" w14:textId="1785AE4A" w:rsidR="00023619" w:rsidRDefault="00023619" w:rsidP="00023619">
      <w:pPr>
        <w:autoSpaceDE w:val="0"/>
        <w:autoSpaceDN w:val="0"/>
        <w:adjustRightInd w:val="0"/>
        <w:spacing w:line="360" w:lineRule="auto"/>
        <w:jc w:val="both"/>
        <w:rPr>
          <w:b/>
          <w:lang w:eastAsia="zh-CN"/>
        </w:rPr>
      </w:pPr>
      <w:r w:rsidRPr="003F362F">
        <w:rPr>
          <w:b/>
        </w:rPr>
        <w:t>Article in press:</w:t>
      </w:r>
      <w:r w:rsidR="00E901F3" w:rsidRPr="00E901F3">
        <w:rPr>
          <w:rFonts w:eastAsia="宋体"/>
          <w:lang w:val="en-US" w:eastAsia="en-US"/>
        </w:rPr>
        <w:t xml:space="preserve"> </w:t>
      </w:r>
      <w:r w:rsidR="00E901F3" w:rsidRPr="00854CE4">
        <w:rPr>
          <w:rFonts w:eastAsia="宋体"/>
          <w:lang w:val="en-US" w:eastAsia="en-US"/>
        </w:rPr>
        <w:t>December 22, 2019</w:t>
      </w:r>
    </w:p>
    <w:p w14:paraId="3169CCD0" w14:textId="77777777" w:rsidR="00023619" w:rsidRPr="003F362F" w:rsidRDefault="00023619" w:rsidP="00023619">
      <w:pPr>
        <w:autoSpaceDE w:val="0"/>
        <w:autoSpaceDN w:val="0"/>
        <w:adjustRightInd w:val="0"/>
        <w:spacing w:line="360" w:lineRule="auto"/>
        <w:jc w:val="both"/>
        <w:rPr>
          <w:b/>
          <w:lang w:eastAsia="zh-CN"/>
        </w:rPr>
      </w:pPr>
    </w:p>
    <w:p w14:paraId="42E320BA" w14:textId="6F7452CB" w:rsidR="00023619" w:rsidRPr="00002F66" w:rsidRDefault="00023619" w:rsidP="00023619">
      <w:pPr>
        <w:widowControl w:val="0"/>
        <w:adjustRightInd w:val="0"/>
        <w:snapToGrid w:val="0"/>
        <w:spacing w:line="360" w:lineRule="auto"/>
        <w:jc w:val="both"/>
        <w:rPr>
          <w:rFonts w:eastAsia="微软雅黑" w:cs="宋体"/>
          <w:lang w:eastAsia="zh-CN"/>
        </w:rPr>
      </w:pPr>
      <w:r w:rsidRPr="00002F66">
        <w:rPr>
          <w:rFonts w:cs="宋体"/>
          <w:b/>
          <w:lang w:eastAsia="zh-CN"/>
        </w:rPr>
        <w:t xml:space="preserve">Specialty type: </w:t>
      </w:r>
      <w:r w:rsidR="001577CB" w:rsidRPr="001577CB">
        <w:rPr>
          <w:rFonts w:eastAsia="微软雅黑" w:cs="宋体"/>
          <w:lang w:eastAsia="zh-CN"/>
        </w:rPr>
        <w:t>Gastroenterology and Hepatology</w:t>
      </w:r>
    </w:p>
    <w:p w14:paraId="1E6B5F42" w14:textId="6D8B9B57" w:rsidR="00023619" w:rsidRPr="00002F66" w:rsidRDefault="00023619" w:rsidP="00023619">
      <w:pPr>
        <w:widowControl w:val="0"/>
        <w:adjustRightInd w:val="0"/>
        <w:snapToGrid w:val="0"/>
        <w:spacing w:line="360" w:lineRule="auto"/>
        <w:jc w:val="both"/>
        <w:rPr>
          <w:rFonts w:cs="宋体"/>
          <w:lang w:eastAsia="zh-CN"/>
        </w:rPr>
      </w:pPr>
      <w:r w:rsidRPr="00002F66">
        <w:rPr>
          <w:rFonts w:cs="宋体"/>
          <w:b/>
          <w:lang w:eastAsia="zh-CN"/>
        </w:rPr>
        <w:t xml:space="preserve">Country of origin: </w:t>
      </w:r>
      <w:r w:rsidR="001577CB" w:rsidRPr="001577CB">
        <w:rPr>
          <w:rFonts w:cs="宋体"/>
          <w:lang w:eastAsia="zh-CN"/>
        </w:rPr>
        <w:t>Czech Republic</w:t>
      </w:r>
    </w:p>
    <w:p w14:paraId="183218BB" w14:textId="77777777" w:rsidR="00023619" w:rsidRPr="00002F66" w:rsidRDefault="00023619" w:rsidP="00023619">
      <w:pPr>
        <w:widowControl w:val="0"/>
        <w:adjustRightInd w:val="0"/>
        <w:snapToGrid w:val="0"/>
        <w:spacing w:line="360" w:lineRule="auto"/>
        <w:jc w:val="both"/>
        <w:rPr>
          <w:rFonts w:cs="宋体"/>
          <w:b/>
          <w:lang w:eastAsia="zh-CN"/>
        </w:rPr>
      </w:pPr>
      <w:r w:rsidRPr="00002F66">
        <w:rPr>
          <w:rFonts w:cs="宋体"/>
          <w:b/>
          <w:lang w:eastAsia="zh-CN"/>
        </w:rPr>
        <w:t>Peer-review report classification</w:t>
      </w:r>
    </w:p>
    <w:p w14:paraId="54EB88C9" w14:textId="1FD34627" w:rsidR="00023619" w:rsidRPr="00002F66" w:rsidRDefault="00023619" w:rsidP="00023619">
      <w:pPr>
        <w:widowControl w:val="0"/>
        <w:adjustRightInd w:val="0"/>
        <w:snapToGrid w:val="0"/>
        <w:spacing w:line="360" w:lineRule="auto"/>
        <w:jc w:val="both"/>
        <w:rPr>
          <w:rFonts w:cs="宋体"/>
          <w:lang w:eastAsia="zh-CN"/>
        </w:rPr>
      </w:pPr>
      <w:r>
        <w:rPr>
          <w:rFonts w:cs="宋体"/>
          <w:lang w:eastAsia="zh-CN"/>
        </w:rPr>
        <w:lastRenderedPageBreak/>
        <w:t xml:space="preserve">Grade A (Excellent): </w:t>
      </w:r>
      <w:r w:rsidR="001577CB">
        <w:rPr>
          <w:rFonts w:cs="宋体"/>
          <w:lang w:eastAsia="zh-CN"/>
        </w:rPr>
        <w:t>A</w:t>
      </w:r>
    </w:p>
    <w:p w14:paraId="6AEB7277" w14:textId="07370F3A" w:rsidR="00023619" w:rsidRPr="00002F66" w:rsidRDefault="00023619" w:rsidP="00023619">
      <w:pPr>
        <w:widowControl w:val="0"/>
        <w:adjustRightInd w:val="0"/>
        <w:snapToGrid w:val="0"/>
        <w:spacing w:line="360" w:lineRule="auto"/>
        <w:jc w:val="both"/>
        <w:rPr>
          <w:rFonts w:cs="宋体"/>
          <w:lang w:eastAsia="zh-CN"/>
        </w:rPr>
      </w:pPr>
      <w:r>
        <w:rPr>
          <w:rFonts w:cs="宋体"/>
          <w:lang w:eastAsia="zh-CN"/>
        </w:rPr>
        <w:t xml:space="preserve">Grade B (Very good): </w:t>
      </w:r>
      <w:r w:rsidR="001577CB">
        <w:rPr>
          <w:rFonts w:cs="宋体"/>
          <w:lang w:eastAsia="zh-CN"/>
        </w:rPr>
        <w:t>B</w:t>
      </w:r>
    </w:p>
    <w:p w14:paraId="65932B33" w14:textId="7FACA996" w:rsidR="00023619" w:rsidRPr="00002F66" w:rsidRDefault="00023619" w:rsidP="00023619">
      <w:pPr>
        <w:widowControl w:val="0"/>
        <w:adjustRightInd w:val="0"/>
        <w:snapToGrid w:val="0"/>
        <w:spacing w:line="360" w:lineRule="auto"/>
        <w:jc w:val="both"/>
        <w:rPr>
          <w:rFonts w:cs="宋体"/>
          <w:lang w:eastAsia="zh-CN"/>
        </w:rPr>
      </w:pPr>
      <w:r>
        <w:rPr>
          <w:rFonts w:cs="宋体"/>
          <w:lang w:eastAsia="zh-CN"/>
        </w:rPr>
        <w:t xml:space="preserve">Grade C (Good): </w:t>
      </w:r>
      <w:r w:rsidR="00DB66F7">
        <w:rPr>
          <w:rFonts w:cs="宋体" w:hint="eastAsia"/>
          <w:lang w:eastAsia="zh-CN"/>
        </w:rPr>
        <w:t>0</w:t>
      </w:r>
    </w:p>
    <w:p w14:paraId="59ED39FD" w14:textId="6BBE02B9" w:rsidR="00023619" w:rsidRPr="00002F66" w:rsidRDefault="00023619" w:rsidP="00023619">
      <w:pPr>
        <w:widowControl w:val="0"/>
        <w:adjustRightInd w:val="0"/>
        <w:snapToGrid w:val="0"/>
        <w:spacing w:line="360" w:lineRule="auto"/>
        <w:jc w:val="both"/>
        <w:rPr>
          <w:rFonts w:cs="宋体"/>
          <w:lang w:eastAsia="zh-CN"/>
        </w:rPr>
      </w:pPr>
      <w:r>
        <w:rPr>
          <w:rFonts w:cs="宋体"/>
          <w:lang w:eastAsia="zh-CN"/>
        </w:rPr>
        <w:t xml:space="preserve">Grade D (Fair): </w:t>
      </w:r>
      <w:r w:rsidR="00DB66F7">
        <w:rPr>
          <w:rFonts w:cs="宋体" w:hint="eastAsia"/>
          <w:lang w:eastAsia="zh-CN"/>
        </w:rPr>
        <w:t>0</w:t>
      </w:r>
    </w:p>
    <w:p w14:paraId="7CD67F6A" w14:textId="737B6DC9" w:rsidR="00023619" w:rsidRPr="00002F66" w:rsidRDefault="00023619" w:rsidP="00023619">
      <w:pPr>
        <w:widowControl w:val="0"/>
        <w:adjustRightInd w:val="0"/>
        <w:snapToGrid w:val="0"/>
        <w:spacing w:line="360" w:lineRule="auto"/>
        <w:jc w:val="both"/>
        <w:rPr>
          <w:rFonts w:eastAsia="等线"/>
          <w:kern w:val="2"/>
          <w:lang w:val="hu-HU" w:eastAsia="zh-CN"/>
        </w:rPr>
      </w:pPr>
      <w:r>
        <w:rPr>
          <w:rFonts w:cs="宋体"/>
          <w:lang w:eastAsia="zh-CN"/>
        </w:rPr>
        <w:t xml:space="preserve">Grade E (Poor): </w:t>
      </w:r>
      <w:r w:rsidR="00DB66F7">
        <w:rPr>
          <w:rFonts w:cs="宋体" w:hint="eastAsia"/>
          <w:lang w:eastAsia="zh-CN"/>
        </w:rPr>
        <w:t>0</w:t>
      </w:r>
    </w:p>
    <w:p w14:paraId="4BE303E9" w14:textId="77777777" w:rsidR="00023619" w:rsidRPr="00AE07D0" w:rsidRDefault="00023619" w:rsidP="00023619">
      <w:pPr>
        <w:spacing w:line="360" w:lineRule="auto"/>
        <w:jc w:val="both"/>
        <w:rPr>
          <w:rFonts w:eastAsia="宋体" w:cs="宋体"/>
          <w:lang w:val="hu-HU" w:eastAsia="zh-CN"/>
        </w:rPr>
      </w:pPr>
    </w:p>
    <w:p w14:paraId="315402C4" w14:textId="4B91F619" w:rsidR="00023619" w:rsidRPr="00023619" w:rsidRDefault="00023619" w:rsidP="00023619">
      <w:pPr>
        <w:adjustRightInd w:val="0"/>
        <w:snapToGrid w:val="0"/>
        <w:spacing w:line="360" w:lineRule="auto"/>
        <w:rPr>
          <w:b/>
          <w:bCs/>
          <w:lang w:eastAsia="zh-CN"/>
        </w:rPr>
      </w:pPr>
      <w:r w:rsidRPr="00C63C65">
        <w:rPr>
          <w:rStyle w:val="af0"/>
          <w:rFonts w:cs="Arial"/>
          <w:noProof/>
          <w:lang w:val="en-GB"/>
        </w:rPr>
        <w:t>P-Reviewer:</w:t>
      </w:r>
      <w:r w:rsidRPr="00C63C65">
        <w:rPr>
          <w:color w:val="000000"/>
          <w:lang w:val="en-GB" w:eastAsia="zh-CN"/>
        </w:rPr>
        <w:t xml:space="preserve"> </w:t>
      </w:r>
      <w:r w:rsidRPr="00C63C65">
        <w:rPr>
          <w:bCs/>
          <w:lang w:val="en-GB"/>
        </w:rPr>
        <w:t xml:space="preserve"> </w:t>
      </w:r>
      <w:r w:rsidR="001577CB" w:rsidRPr="001577CB">
        <w:rPr>
          <w:bCs/>
          <w:lang w:val="en-GB"/>
        </w:rPr>
        <w:t>Nag</w:t>
      </w:r>
      <w:r w:rsidR="001577CB">
        <w:rPr>
          <w:bCs/>
          <w:lang w:val="en-GB"/>
        </w:rPr>
        <w:t xml:space="preserve"> DS</w:t>
      </w:r>
      <w:r w:rsidR="006B582C">
        <w:rPr>
          <w:bCs/>
          <w:lang w:val="en-GB"/>
        </w:rPr>
        <w:t xml:space="preserve">, </w:t>
      </w:r>
      <w:proofErr w:type="spellStart"/>
      <w:r w:rsidR="006B582C" w:rsidRPr="006B582C">
        <w:rPr>
          <w:bCs/>
          <w:lang w:val="en-GB"/>
        </w:rPr>
        <w:t>Petrucciani</w:t>
      </w:r>
      <w:proofErr w:type="spellEnd"/>
      <w:r w:rsidR="006B582C">
        <w:rPr>
          <w:bCs/>
          <w:lang w:val="en-GB"/>
        </w:rPr>
        <w:t xml:space="preserve"> N </w:t>
      </w:r>
      <w:r w:rsidRPr="00C63C65">
        <w:rPr>
          <w:b/>
          <w:bCs/>
          <w:lang w:val="en-GB"/>
        </w:rPr>
        <w:t>S-Editor:</w:t>
      </w:r>
      <w:r w:rsidRPr="00C63C65">
        <w:rPr>
          <w:bCs/>
          <w:lang w:val="en-GB"/>
        </w:rPr>
        <w:t xml:space="preserve"> </w:t>
      </w:r>
      <w:r w:rsidR="00A47D3D">
        <w:rPr>
          <w:bCs/>
          <w:lang w:val="en-GB"/>
        </w:rPr>
        <w:t xml:space="preserve">Gong ZM </w:t>
      </w:r>
      <w:r w:rsidRPr="00C63C65">
        <w:rPr>
          <w:b/>
          <w:bCs/>
        </w:rPr>
        <w:t xml:space="preserve">L-Editor: </w:t>
      </w:r>
      <w:r w:rsidR="00E901F3" w:rsidRPr="00E901F3">
        <w:rPr>
          <w:rFonts w:hint="eastAsia"/>
          <w:bCs/>
          <w:lang w:eastAsia="zh-CN"/>
        </w:rPr>
        <w:t>A</w:t>
      </w:r>
      <w:r w:rsidR="00E901F3">
        <w:rPr>
          <w:rFonts w:hint="eastAsia"/>
          <w:b/>
          <w:bCs/>
          <w:lang w:eastAsia="zh-CN"/>
        </w:rPr>
        <w:t xml:space="preserve"> </w:t>
      </w:r>
      <w:r w:rsidRPr="00C63C65">
        <w:rPr>
          <w:b/>
          <w:bCs/>
        </w:rPr>
        <w:t xml:space="preserve">  E-Editor:</w:t>
      </w:r>
      <w:r w:rsidR="00E901F3">
        <w:rPr>
          <w:rFonts w:hint="eastAsia"/>
          <w:b/>
          <w:bCs/>
          <w:lang w:eastAsia="zh-CN"/>
        </w:rPr>
        <w:t xml:space="preserve"> </w:t>
      </w:r>
      <w:r w:rsidR="00E901F3" w:rsidRPr="00E901F3">
        <w:rPr>
          <w:rFonts w:hint="eastAsia"/>
          <w:bCs/>
          <w:lang w:eastAsia="zh-CN"/>
        </w:rPr>
        <w:t>Ma YJ</w:t>
      </w:r>
    </w:p>
    <w:p w14:paraId="596C4F84" w14:textId="2B334EE0" w:rsidR="00D60984" w:rsidRDefault="00D60984" w:rsidP="00023619">
      <w:pPr>
        <w:snapToGrid w:val="0"/>
        <w:spacing w:line="360" w:lineRule="auto"/>
        <w:rPr>
          <w:b/>
          <w:lang w:val="en-US"/>
        </w:rPr>
      </w:pPr>
      <w:r>
        <w:rPr>
          <w:b/>
          <w:lang w:val="en-US"/>
        </w:rPr>
        <w:br w:type="page"/>
      </w:r>
    </w:p>
    <w:p w14:paraId="11E14440" w14:textId="3CE93392" w:rsidR="00750C03" w:rsidRPr="00FE3395" w:rsidRDefault="00750C03" w:rsidP="00023619">
      <w:pPr>
        <w:snapToGrid w:val="0"/>
        <w:spacing w:line="360" w:lineRule="auto"/>
        <w:jc w:val="both"/>
        <w:rPr>
          <w:b/>
          <w:lang w:val="en-US"/>
        </w:rPr>
      </w:pPr>
      <w:r w:rsidRPr="00FE3395">
        <w:rPr>
          <w:b/>
          <w:lang w:val="en-US"/>
        </w:rPr>
        <w:lastRenderedPageBreak/>
        <w:t xml:space="preserve">Table 1 Characteristics of the markers used for the mutation </w:t>
      </w:r>
      <w:proofErr w:type="gramStart"/>
      <w:r w:rsidRPr="00FE3395">
        <w:rPr>
          <w:b/>
          <w:lang w:val="en-US"/>
        </w:rPr>
        <w:t>analysis</w:t>
      </w:r>
      <w:r w:rsidRPr="00FE3395">
        <w:rPr>
          <w:b/>
          <w:vertAlign w:val="superscript"/>
          <w:lang w:val="en-US"/>
        </w:rPr>
        <w:t>[</w:t>
      </w:r>
      <w:proofErr w:type="gramEnd"/>
      <w:r w:rsidRPr="00FE3395">
        <w:rPr>
          <w:b/>
          <w:vertAlign w:val="superscript"/>
          <w:lang w:val="en-US"/>
        </w:rPr>
        <w:t>16,17]</w:t>
      </w:r>
    </w:p>
    <w:tbl>
      <w:tblPr>
        <w:tblW w:w="9067" w:type="dxa"/>
        <w:tblLayout w:type="fixed"/>
        <w:tblLook w:val="00A0" w:firstRow="1" w:lastRow="0" w:firstColumn="1" w:lastColumn="0" w:noHBand="0" w:noVBand="0"/>
      </w:tblPr>
      <w:tblGrid>
        <w:gridCol w:w="1276"/>
        <w:gridCol w:w="1129"/>
        <w:gridCol w:w="1985"/>
        <w:gridCol w:w="1701"/>
        <w:gridCol w:w="850"/>
        <w:gridCol w:w="2126"/>
      </w:tblGrid>
      <w:tr w:rsidR="00750C03" w:rsidRPr="00FE3395" w14:paraId="73990060" w14:textId="77777777" w:rsidTr="00C914DB">
        <w:tc>
          <w:tcPr>
            <w:tcW w:w="1276" w:type="dxa"/>
            <w:tcBorders>
              <w:top w:val="single" w:sz="4" w:space="0" w:color="auto"/>
              <w:bottom w:val="single" w:sz="4" w:space="0" w:color="auto"/>
            </w:tcBorders>
            <w:shd w:val="clear" w:color="auto" w:fill="auto"/>
          </w:tcPr>
          <w:p w14:paraId="0A03FAD5" w14:textId="53A3EA22" w:rsidR="00750C03" w:rsidRPr="00FE3395" w:rsidRDefault="00C836A7" w:rsidP="00023619">
            <w:pPr>
              <w:snapToGrid w:val="0"/>
              <w:spacing w:line="360" w:lineRule="auto"/>
              <w:rPr>
                <w:b/>
                <w:lang w:val="en-US"/>
              </w:rPr>
            </w:pPr>
            <w:r w:rsidRPr="00FE3395">
              <w:rPr>
                <w:b/>
                <w:lang w:val="en-US"/>
              </w:rPr>
              <w:t>Marker</w:t>
            </w:r>
          </w:p>
        </w:tc>
        <w:tc>
          <w:tcPr>
            <w:tcW w:w="1129" w:type="dxa"/>
            <w:tcBorders>
              <w:top w:val="single" w:sz="4" w:space="0" w:color="auto"/>
              <w:bottom w:val="single" w:sz="4" w:space="0" w:color="auto"/>
            </w:tcBorders>
            <w:shd w:val="clear" w:color="auto" w:fill="auto"/>
          </w:tcPr>
          <w:p w14:paraId="55BA7DF7" w14:textId="77777777" w:rsidR="00750C03" w:rsidRPr="00FE3395" w:rsidRDefault="00750C03" w:rsidP="00023619">
            <w:pPr>
              <w:snapToGrid w:val="0"/>
              <w:spacing w:line="360" w:lineRule="auto"/>
              <w:jc w:val="center"/>
              <w:rPr>
                <w:b/>
                <w:lang w:val="en-US"/>
              </w:rPr>
            </w:pPr>
            <w:r w:rsidRPr="00FE3395">
              <w:rPr>
                <w:b/>
                <w:lang w:val="en-US"/>
              </w:rPr>
              <w:t>Exon number</w:t>
            </w:r>
          </w:p>
        </w:tc>
        <w:tc>
          <w:tcPr>
            <w:tcW w:w="1985" w:type="dxa"/>
            <w:tcBorders>
              <w:top w:val="single" w:sz="4" w:space="0" w:color="auto"/>
              <w:bottom w:val="single" w:sz="4" w:space="0" w:color="auto"/>
            </w:tcBorders>
            <w:shd w:val="clear" w:color="auto" w:fill="auto"/>
          </w:tcPr>
          <w:p w14:paraId="6E7F5C99" w14:textId="77777777" w:rsidR="00750C03" w:rsidRPr="00FE3395" w:rsidRDefault="00750C03" w:rsidP="00023619">
            <w:pPr>
              <w:snapToGrid w:val="0"/>
              <w:spacing w:line="360" w:lineRule="auto"/>
              <w:jc w:val="center"/>
              <w:rPr>
                <w:b/>
                <w:lang w:val="en-US"/>
              </w:rPr>
            </w:pPr>
            <w:r w:rsidRPr="00FE3395">
              <w:rPr>
                <w:b/>
                <w:lang w:val="en-US"/>
              </w:rPr>
              <w:t>Target codons</w:t>
            </w:r>
          </w:p>
        </w:tc>
        <w:tc>
          <w:tcPr>
            <w:tcW w:w="1701" w:type="dxa"/>
            <w:tcBorders>
              <w:top w:val="single" w:sz="4" w:space="0" w:color="auto"/>
              <w:bottom w:val="single" w:sz="4" w:space="0" w:color="auto"/>
            </w:tcBorders>
            <w:shd w:val="clear" w:color="auto" w:fill="auto"/>
          </w:tcPr>
          <w:p w14:paraId="27103AB1" w14:textId="2D4BD486" w:rsidR="00750C03" w:rsidRPr="00FE3395" w:rsidRDefault="00750C03" w:rsidP="00023619">
            <w:pPr>
              <w:snapToGrid w:val="0"/>
              <w:spacing w:line="360" w:lineRule="auto"/>
              <w:jc w:val="center"/>
              <w:rPr>
                <w:b/>
                <w:lang w:val="en-US"/>
              </w:rPr>
            </w:pPr>
            <w:r w:rsidRPr="00FE3395">
              <w:rPr>
                <w:b/>
                <w:lang w:val="en-US"/>
              </w:rPr>
              <w:t xml:space="preserve">Size of PCR product </w:t>
            </w:r>
            <w:r w:rsidR="00AB6723">
              <w:rPr>
                <w:b/>
                <w:lang w:val="en-US"/>
              </w:rPr>
              <w:t>(</w:t>
            </w:r>
            <w:proofErr w:type="spellStart"/>
            <w:r w:rsidRPr="00FE3395">
              <w:rPr>
                <w:b/>
                <w:lang w:val="en-US"/>
              </w:rPr>
              <w:t>bp</w:t>
            </w:r>
            <w:proofErr w:type="spellEnd"/>
            <w:r w:rsidR="00AB6723">
              <w:rPr>
                <w:b/>
                <w:lang w:val="en-US"/>
              </w:rPr>
              <w:t>)</w:t>
            </w:r>
          </w:p>
        </w:tc>
        <w:tc>
          <w:tcPr>
            <w:tcW w:w="850" w:type="dxa"/>
            <w:tcBorders>
              <w:top w:val="single" w:sz="4" w:space="0" w:color="auto"/>
              <w:bottom w:val="single" w:sz="4" w:space="0" w:color="auto"/>
            </w:tcBorders>
          </w:tcPr>
          <w:p w14:paraId="34A85B5D" w14:textId="7DCE981A" w:rsidR="00750C03" w:rsidRPr="00FE3395" w:rsidRDefault="00750C03" w:rsidP="00023619">
            <w:pPr>
              <w:snapToGrid w:val="0"/>
              <w:spacing w:line="360" w:lineRule="auto"/>
              <w:jc w:val="center"/>
              <w:rPr>
                <w:b/>
                <w:lang w:val="en-US"/>
              </w:rPr>
            </w:pPr>
            <w:r w:rsidRPr="00FE3395">
              <w:rPr>
                <w:b/>
                <w:lang w:val="en-US"/>
              </w:rPr>
              <w:t xml:space="preserve">LOD </w:t>
            </w:r>
            <w:r w:rsidR="00745DFD" w:rsidRPr="00FE3395">
              <w:rPr>
                <w:b/>
                <w:lang w:val="en-US"/>
              </w:rPr>
              <w:t>(</w:t>
            </w:r>
            <w:r w:rsidRPr="00FE3395">
              <w:rPr>
                <w:b/>
                <w:lang w:val="en-US"/>
              </w:rPr>
              <w:t>%</w:t>
            </w:r>
            <w:r w:rsidR="00745DFD" w:rsidRPr="00FE3395">
              <w:rPr>
                <w:b/>
                <w:lang w:val="en-US"/>
              </w:rPr>
              <w:t>)</w:t>
            </w:r>
          </w:p>
        </w:tc>
        <w:tc>
          <w:tcPr>
            <w:tcW w:w="2126" w:type="dxa"/>
            <w:tcBorders>
              <w:top w:val="single" w:sz="4" w:space="0" w:color="auto"/>
              <w:bottom w:val="single" w:sz="4" w:space="0" w:color="auto"/>
            </w:tcBorders>
          </w:tcPr>
          <w:p w14:paraId="39C5C811" w14:textId="7275B2E4" w:rsidR="00750C03" w:rsidRPr="00FE3395" w:rsidRDefault="00750C03" w:rsidP="00023619">
            <w:pPr>
              <w:snapToGrid w:val="0"/>
              <w:spacing w:line="360" w:lineRule="auto"/>
              <w:jc w:val="center"/>
              <w:rPr>
                <w:b/>
                <w:lang w:val="en-US"/>
              </w:rPr>
            </w:pPr>
            <w:r w:rsidRPr="00FE3395">
              <w:rPr>
                <w:b/>
                <w:lang w:val="en-US"/>
              </w:rPr>
              <w:t xml:space="preserve">DCE separation temperature </w:t>
            </w:r>
            <w:r w:rsidR="00745DFD" w:rsidRPr="00FE3395">
              <w:rPr>
                <w:b/>
                <w:lang w:val="en-US"/>
              </w:rPr>
              <w:t>(</w:t>
            </w:r>
            <w:r w:rsidRPr="00FE3395">
              <w:rPr>
                <w:b/>
                <w:lang w:val="en-US"/>
              </w:rPr>
              <w:t>°C</w:t>
            </w:r>
            <w:r w:rsidR="00745DFD" w:rsidRPr="00FE3395">
              <w:rPr>
                <w:b/>
                <w:lang w:val="en-US"/>
              </w:rPr>
              <w:t>)</w:t>
            </w:r>
          </w:p>
        </w:tc>
      </w:tr>
      <w:tr w:rsidR="00750C03" w:rsidRPr="00FE3395" w14:paraId="503061F3" w14:textId="77777777" w:rsidTr="00C914DB">
        <w:tc>
          <w:tcPr>
            <w:tcW w:w="1276" w:type="dxa"/>
            <w:vMerge w:val="restart"/>
            <w:tcBorders>
              <w:top w:val="single" w:sz="4" w:space="0" w:color="auto"/>
            </w:tcBorders>
            <w:shd w:val="clear" w:color="auto" w:fill="auto"/>
          </w:tcPr>
          <w:p w14:paraId="4FB058A9" w14:textId="77777777" w:rsidR="00750C03" w:rsidRPr="00FE3395" w:rsidRDefault="00750C03" w:rsidP="00023619">
            <w:pPr>
              <w:snapToGrid w:val="0"/>
              <w:spacing w:line="360" w:lineRule="auto"/>
              <w:rPr>
                <w:i/>
                <w:lang w:val="en-US"/>
              </w:rPr>
            </w:pPr>
            <w:r w:rsidRPr="00FE3395">
              <w:rPr>
                <w:i/>
                <w:lang w:val="en-US"/>
              </w:rPr>
              <w:t>KRAS</w:t>
            </w:r>
          </w:p>
          <w:p w14:paraId="3B4639EA" w14:textId="77777777" w:rsidR="00750C03" w:rsidRPr="00FE3395" w:rsidRDefault="00750C03" w:rsidP="00023619">
            <w:pPr>
              <w:snapToGrid w:val="0"/>
              <w:spacing w:line="360" w:lineRule="auto"/>
              <w:rPr>
                <w:i/>
                <w:lang w:val="en-US"/>
              </w:rPr>
            </w:pPr>
          </w:p>
        </w:tc>
        <w:tc>
          <w:tcPr>
            <w:tcW w:w="1129" w:type="dxa"/>
            <w:tcBorders>
              <w:top w:val="single" w:sz="4" w:space="0" w:color="auto"/>
            </w:tcBorders>
            <w:shd w:val="clear" w:color="auto" w:fill="auto"/>
          </w:tcPr>
          <w:p w14:paraId="10289CC7" w14:textId="77777777" w:rsidR="00750C03" w:rsidRPr="00FE3395" w:rsidRDefault="00750C03" w:rsidP="00023619">
            <w:pPr>
              <w:snapToGrid w:val="0"/>
              <w:spacing w:line="360" w:lineRule="auto"/>
              <w:jc w:val="center"/>
              <w:rPr>
                <w:lang w:val="en-US"/>
              </w:rPr>
            </w:pPr>
            <w:r w:rsidRPr="00FE3395">
              <w:rPr>
                <w:lang w:val="en-US"/>
              </w:rPr>
              <w:t>2</w:t>
            </w:r>
          </w:p>
        </w:tc>
        <w:tc>
          <w:tcPr>
            <w:tcW w:w="1985" w:type="dxa"/>
            <w:tcBorders>
              <w:top w:val="single" w:sz="4" w:space="0" w:color="auto"/>
            </w:tcBorders>
            <w:shd w:val="clear" w:color="auto" w:fill="auto"/>
          </w:tcPr>
          <w:p w14:paraId="01133ECF" w14:textId="77777777" w:rsidR="00750C03" w:rsidRPr="00FE3395" w:rsidRDefault="00750C03" w:rsidP="00023619">
            <w:pPr>
              <w:snapToGrid w:val="0"/>
              <w:spacing w:line="360" w:lineRule="auto"/>
              <w:jc w:val="center"/>
              <w:rPr>
                <w:lang w:val="en-US"/>
              </w:rPr>
            </w:pPr>
            <w:r w:rsidRPr="00FE3395">
              <w:rPr>
                <w:lang w:val="en-US"/>
              </w:rPr>
              <w:t>12, 13</w:t>
            </w:r>
          </w:p>
        </w:tc>
        <w:tc>
          <w:tcPr>
            <w:tcW w:w="1701" w:type="dxa"/>
            <w:tcBorders>
              <w:top w:val="single" w:sz="4" w:space="0" w:color="auto"/>
            </w:tcBorders>
            <w:shd w:val="clear" w:color="auto" w:fill="auto"/>
          </w:tcPr>
          <w:p w14:paraId="5A5D4DBC" w14:textId="77777777" w:rsidR="00750C03" w:rsidRPr="00FE3395" w:rsidRDefault="00750C03" w:rsidP="00023619">
            <w:pPr>
              <w:snapToGrid w:val="0"/>
              <w:spacing w:line="360" w:lineRule="auto"/>
              <w:jc w:val="center"/>
              <w:rPr>
                <w:lang w:val="en-US"/>
              </w:rPr>
            </w:pPr>
            <w:r w:rsidRPr="00FE3395">
              <w:rPr>
                <w:lang w:val="en-US"/>
              </w:rPr>
              <w:t>112</w:t>
            </w:r>
          </w:p>
        </w:tc>
        <w:tc>
          <w:tcPr>
            <w:tcW w:w="850" w:type="dxa"/>
            <w:tcBorders>
              <w:top w:val="single" w:sz="4" w:space="0" w:color="auto"/>
            </w:tcBorders>
          </w:tcPr>
          <w:p w14:paraId="487C0A87" w14:textId="77777777" w:rsidR="00750C03" w:rsidRPr="00FE3395" w:rsidRDefault="00750C03" w:rsidP="00023619">
            <w:pPr>
              <w:snapToGrid w:val="0"/>
              <w:spacing w:line="360" w:lineRule="auto"/>
              <w:jc w:val="center"/>
              <w:rPr>
                <w:lang w:val="en-US"/>
              </w:rPr>
            </w:pPr>
            <w:r w:rsidRPr="00FE3395">
              <w:rPr>
                <w:lang w:val="en-US"/>
              </w:rPr>
              <w:t>0.03</w:t>
            </w:r>
          </w:p>
        </w:tc>
        <w:tc>
          <w:tcPr>
            <w:tcW w:w="2126" w:type="dxa"/>
            <w:tcBorders>
              <w:top w:val="single" w:sz="4" w:space="0" w:color="auto"/>
            </w:tcBorders>
          </w:tcPr>
          <w:p w14:paraId="59ACAB31" w14:textId="77777777" w:rsidR="00750C03" w:rsidRPr="00FE3395" w:rsidRDefault="00750C03" w:rsidP="00023619">
            <w:pPr>
              <w:snapToGrid w:val="0"/>
              <w:spacing w:line="360" w:lineRule="auto"/>
              <w:jc w:val="center"/>
              <w:rPr>
                <w:lang w:val="en-US"/>
              </w:rPr>
            </w:pPr>
            <w:r w:rsidRPr="00FE3395">
              <w:rPr>
                <w:lang w:val="en-US"/>
              </w:rPr>
              <w:t>50</w:t>
            </w:r>
          </w:p>
        </w:tc>
      </w:tr>
      <w:tr w:rsidR="00750C03" w:rsidRPr="00FE3395" w14:paraId="27EE7019" w14:textId="77777777" w:rsidTr="00C914DB">
        <w:tc>
          <w:tcPr>
            <w:tcW w:w="1276" w:type="dxa"/>
            <w:vMerge/>
            <w:shd w:val="clear" w:color="auto" w:fill="auto"/>
          </w:tcPr>
          <w:p w14:paraId="6B2A7760" w14:textId="77777777" w:rsidR="00750C03" w:rsidRPr="00FE3395" w:rsidRDefault="00750C03" w:rsidP="00023619">
            <w:pPr>
              <w:snapToGrid w:val="0"/>
              <w:spacing w:line="360" w:lineRule="auto"/>
              <w:rPr>
                <w:i/>
                <w:lang w:val="en-US"/>
              </w:rPr>
            </w:pPr>
          </w:p>
        </w:tc>
        <w:tc>
          <w:tcPr>
            <w:tcW w:w="1129" w:type="dxa"/>
            <w:shd w:val="clear" w:color="auto" w:fill="auto"/>
          </w:tcPr>
          <w:p w14:paraId="57327E62" w14:textId="77777777" w:rsidR="00750C03" w:rsidRPr="00FE3395" w:rsidRDefault="00750C03" w:rsidP="00023619">
            <w:pPr>
              <w:snapToGrid w:val="0"/>
              <w:spacing w:line="360" w:lineRule="auto"/>
              <w:jc w:val="center"/>
              <w:rPr>
                <w:lang w:val="en-US"/>
              </w:rPr>
            </w:pPr>
            <w:r w:rsidRPr="00FE3395">
              <w:rPr>
                <w:lang w:val="en-US"/>
              </w:rPr>
              <w:t>3</w:t>
            </w:r>
          </w:p>
        </w:tc>
        <w:tc>
          <w:tcPr>
            <w:tcW w:w="1985" w:type="dxa"/>
            <w:shd w:val="clear" w:color="auto" w:fill="auto"/>
          </w:tcPr>
          <w:p w14:paraId="47274DA4" w14:textId="77777777" w:rsidR="00750C03" w:rsidRPr="00FE3395" w:rsidRDefault="00750C03" w:rsidP="00023619">
            <w:pPr>
              <w:snapToGrid w:val="0"/>
              <w:spacing w:line="360" w:lineRule="auto"/>
              <w:jc w:val="center"/>
              <w:rPr>
                <w:lang w:val="en-US"/>
              </w:rPr>
            </w:pPr>
            <w:r w:rsidRPr="00FE3395">
              <w:rPr>
                <w:shd w:val="clear" w:color="auto" w:fill="FFFFFF"/>
              </w:rPr>
              <w:t>59, 61</w:t>
            </w:r>
          </w:p>
        </w:tc>
        <w:tc>
          <w:tcPr>
            <w:tcW w:w="1701" w:type="dxa"/>
            <w:shd w:val="clear" w:color="auto" w:fill="auto"/>
          </w:tcPr>
          <w:p w14:paraId="49DA76D3" w14:textId="77777777" w:rsidR="00750C03" w:rsidRPr="00FE3395" w:rsidRDefault="00750C03" w:rsidP="00023619">
            <w:pPr>
              <w:snapToGrid w:val="0"/>
              <w:spacing w:line="360" w:lineRule="auto"/>
              <w:jc w:val="center"/>
              <w:rPr>
                <w:lang w:val="en-US"/>
              </w:rPr>
            </w:pPr>
            <w:r w:rsidRPr="00FE3395">
              <w:rPr>
                <w:lang w:val="en-US"/>
              </w:rPr>
              <w:t>100</w:t>
            </w:r>
          </w:p>
        </w:tc>
        <w:tc>
          <w:tcPr>
            <w:tcW w:w="850" w:type="dxa"/>
          </w:tcPr>
          <w:p w14:paraId="5D0D6C38" w14:textId="77777777" w:rsidR="00750C03" w:rsidRPr="00FE3395" w:rsidRDefault="00750C03" w:rsidP="00023619">
            <w:pPr>
              <w:snapToGrid w:val="0"/>
              <w:spacing w:line="360" w:lineRule="auto"/>
              <w:jc w:val="center"/>
              <w:rPr>
                <w:lang w:val="en-US"/>
              </w:rPr>
            </w:pPr>
            <w:r w:rsidRPr="00FE3395">
              <w:rPr>
                <w:lang w:val="en-US"/>
              </w:rPr>
              <w:t>0.05</w:t>
            </w:r>
          </w:p>
        </w:tc>
        <w:tc>
          <w:tcPr>
            <w:tcW w:w="2126" w:type="dxa"/>
          </w:tcPr>
          <w:p w14:paraId="66FD8BF0" w14:textId="77777777" w:rsidR="00750C03" w:rsidRPr="00FE3395" w:rsidRDefault="00750C03" w:rsidP="00023619">
            <w:pPr>
              <w:snapToGrid w:val="0"/>
              <w:spacing w:line="360" w:lineRule="auto"/>
              <w:jc w:val="center"/>
              <w:rPr>
                <w:lang w:val="en-US"/>
              </w:rPr>
            </w:pPr>
            <w:r w:rsidRPr="00FE3395">
              <w:rPr>
                <w:lang w:val="en-US"/>
              </w:rPr>
              <w:t>51</w:t>
            </w:r>
          </w:p>
        </w:tc>
      </w:tr>
      <w:tr w:rsidR="00750C03" w:rsidRPr="00FE3395" w14:paraId="447FF117" w14:textId="77777777" w:rsidTr="00C914DB">
        <w:tc>
          <w:tcPr>
            <w:tcW w:w="1276" w:type="dxa"/>
            <w:vMerge/>
            <w:shd w:val="clear" w:color="auto" w:fill="auto"/>
          </w:tcPr>
          <w:p w14:paraId="014F36DE" w14:textId="77777777" w:rsidR="00750C03" w:rsidRPr="00FE3395" w:rsidRDefault="00750C03" w:rsidP="00023619">
            <w:pPr>
              <w:snapToGrid w:val="0"/>
              <w:spacing w:line="360" w:lineRule="auto"/>
              <w:rPr>
                <w:i/>
                <w:lang w:val="en-US"/>
              </w:rPr>
            </w:pPr>
          </w:p>
        </w:tc>
        <w:tc>
          <w:tcPr>
            <w:tcW w:w="1129" w:type="dxa"/>
            <w:shd w:val="clear" w:color="auto" w:fill="auto"/>
          </w:tcPr>
          <w:p w14:paraId="56F89693" w14:textId="77777777" w:rsidR="00750C03" w:rsidRPr="00FE3395" w:rsidRDefault="00750C03" w:rsidP="00023619">
            <w:pPr>
              <w:snapToGrid w:val="0"/>
              <w:spacing w:line="360" w:lineRule="auto"/>
              <w:jc w:val="center"/>
              <w:rPr>
                <w:lang w:val="en-US"/>
              </w:rPr>
            </w:pPr>
            <w:r w:rsidRPr="00FE3395">
              <w:rPr>
                <w:lang w:val="en-US"/>
              </w:rPr>
              <w:t>4</w:t>
            </w:r>
          </w:p>
        </w:tc>
        <w:tc>
          <w:tcPr>
            <w:tcW w:w="1985" w:type="dxa"/>
            <w:shd w:val="clear" w:color="auto" w:fill="auto"/>
          </w:tcPr>
          <w:p w14:paraId="19B55A86" w14:textId="77777777" w:rsidR="00750C03" w:rsidRPr="00FE3395" w:rsidRDefault="00750C03" w:rsidP="00023619">
            <w:pPr>
              <w:snapToGrid w:val="0"/>
              <w:spacing w:line="360" w:lineRule="auto"/>
              <w:jc w:val="center"/>
              <w:rPr>
                <w:lang w:val="en-US"/>
              </w:rPr>
            </w:pPr>
            <w:r w:rsidRPr="00FE3395">
              <w:rPr>
                <w:shd w:val="clear" w:color="auto" w:fill="FFFFFF"/>
              </w:rPr>
              <w:t>117, 146</w:t>
            </w:r>
          </w:p>
        </w:tc>
        <w:tc>
          <w:tcPr>
            <w:tcW w:w="1701" w:type="dxa"/>
            <w:shd w:val="clear" w:color="auto" w:fill="auto"/>
          </w:tcPr>
          <w:p w14:paraId="5D5E92CE" w14:textId="77777777" w:rsidR="00750C03" w:rsidRPr="00FE3395" w:rsidRDefault="00750C03" w:rsidP="00023619">
            <w:pPr>
              <w:snapToGrid w:val="0"/>
              <w:spacing w:line="360" w:lineRule="auto"/>
              <w:jc w:val="center"/>
              <w:rPr>
                <w:lang w:val="en-US"/>
              </w:rPr>
            </w:pPr>
            <w:r w:rsidRPr="00FE3395">
              <w:rPr>
                <w:lang w:val="en-US"/>
              </w:rPr>
              <w:t>150</w:t>
            </w:r>
          </w:p>
        </w:tc>
        <w:tc>
          <w:tcPr>
            <w:tcW w:w="850" w:type="dxa"/>
          </w:tcPr>
          <w:p w14:paraId="1032D7A8" w14:textId="77777777" w:rsidR="00750C03" w:rsidRPr="00FE3395" w:rsidRDefault="00750C03" w:rsidP="00023619">
            <w:pPr>
              <w:snapToGrid w:val="0"/>
              <w:spacing w:line="360" w:lineRule="auto"/>
              <w:jc w:val="center"/>
              <w:rPr>
                <w:lang w:val="en-US"/>
              </w:rPr>
            </w:pPr>
            <w:r w:rsidRPr="00FE3395">
              <w:rPr>
                <w:lang w:val="en-US"/>
              </w:rPr>
              <w:t>0.05</w:t>
            </w:r>
          </w:p>
        </w:tc>
        <w:tc>
          <w:tcPr>
            <w:tcW w:w="2126" w:type="dxa"/>
          </w:tcPr>
          <w:p w14:paraId="09881450" w14:textId="77777777" w:rsidR="00750C03" w:rsidRPr="00FE3395" w:rsidRDefault="00750C03" w:rsidP="00023619">
            <w:pPr>
              <w:snapToGrid w:val="0"/>
              <w:spacing w:line="360" w:lineRule="auto"/>
              <w:jc w:val="center"/>
              <w:rPr>
                <w:lang w:val="en-US"/>
              </w:rPr>
            </w:pPr>
            <w:r w:rsidRPr="00FE3395">
              <w:rPr>
                <w:lang w:val="en-US"/>
              </w:rPr>
              <w:t>45</w:t>
            </w:r>
          </w:p>
        </w:tc>
      </w:tr>
      <w:tr w:rsidR="00750C03" w:rsidRPr="00FE3395" w14:paraId="5DB597A2" w14:textId="77777777" w:rsidTr="00C914DB">
        <w:tc>
          <w:tcPr>
            <w:tcW w:w="1276" w:type="dxa"/>
            <w:vMerge w:val="restart"/>
            <w:shd w:val="clear" w:color="auto" w:fill="auto"/>
          </w:tcPr>
          <w:p w14:paraId="7B50E9C0" w14:textId="77777777" w:rsidR="00750C03" w:rsidRPr="00FE3395" w:rsidRDefault="00750C03" w:rsidP="00023619">
            <w:pPr>
              <w:snapToGrid w:val="0"/>
              <w:spacing w:line="360" w:lineRule="auto"/>
              <w:rPr>
                <w:i/>
                <w:lang w:val="en-US"/>
              </w:rPr>
            </w:pPr>
            <w:r w:rsidRPr="00FE3395">
              <w:rPr>
                <w:i/>
                <w:lang w:val="en-US"/>
              </w:rPr>
              <w:t>TP53</w:t>
            </w:r>
          </w:p>
        </w:tc>
        <w:tc>
          <w:tcPr>
            <w:tcW w:w="1129" w:type="dxa"/>
            <w:shd w:val="clear" w:color="auto" w:fill="auto"/>
          </w:tcPr>
          <w:p w14:paraId="6A246841" w14:textId="77777777" w:rsidR="00750C03" w:rsidRPr="00FE3395" w:rsidRDefault="00750C03" w:rsidP="00023619">
            <w:pPr>
              <w:snapToGrid w:val="0"/>
              <w:spacing w:line="360" w:lineRule="auto"/>
              <w:jc w:val="center"/>
              <w:rPr>
                <w:lang w:val="en-US"/>
              </w:rPr>
            </w:pPr>
            <w:r w:rsidRPr="00FE3395">
              <w:rPr>
                <w:lang w:val="en-US"/>
              </w:rPr>
              <w:t>5</w:t>
            </w:r>
          </w:p>
        </w:tc>
        <w:tc>
          <w:tcPr>
            <w:tcW w:w="1985" w:type="dxa"/>
            <w:shd w:val="clear" w:color="auto" w:fill="auto"/>
          </w:tcPr>
          <w:p w14:paraId="11C0690C" w14:textId="77777777" w:rsidR="00750C03" w:rsidRPr="00FE3395" w:rsidRDefault="00750C03" w:rsidP="00023619">
            <w:pPr>
              <w:snapToGrid w:val="0"/>
              <w:spacing w:line="360" w:lineRule="auto"/>
              <w:jc w:val="center"/>
              <w:rPr>
                <w:lang w:val="en-US"/>
              </w:rPr>
            </w:pPr>
            <w:r w:rsidRPr="00FE3395">
              <w:rPr>
                <w:lang w:val="en-US"/>
              </w:rPr>
              <w:t>170-187</w:t>
            </w:r>
          </w:p>
        </w:tc>
        <w:tc>
          <w:tcPr>
            <w:tcW w:w="1701" w:type="dxa"/>
            <w:shd w:val="clear" w:color="auto" w:fill="auto"/>
          </w:tcPr>
          <w:p w14:paraId="1D8AA643" w14:textId="77777777" w:rsidR="00750C03" w:rsidRPr="00FE3395" w:rsidRDefault="00750C03" w:rsidP="00023619">
            <w:pPr>
              <w:snapToGrid w:val="0"/>
              <w:spacing w:line="360" w:lineRule="auto"/>
              <w:jc w:val="center"/>
              <w:rPr>
                <w:lang w:val="en-US"/>
              </w:rPr>
            </w:pPr>
            <w:r w:rsidRPr="00FE3395">
              <w:rPr>
                <w:lang w:val="en-US"/>
              </w:rPr>
              <w:t>107</w:t>
            </w:r>
          </w:p>
        </w:tc>
        <w:tc>
          <w:tcPr>
            <w:tcW w:w="850" w:type="dxa"/>
          </w:tcPr>
          <w:p w14:paraId="6B1914F4" w14:textId="77777777" w:rsidR="00750C03" w:rsidRPr="00FE3395" w:rsidRDefault="00750C03" w:rsidP="00023619">
            <w:pPr>
              <w:snapToGrid w:val="0"/>
              <w:spacing w:line="360" w:lineRule="auto"/>
              <w:jc w:val="center"/>
              <w:rPr>
                <w:lang w:val="en-US"/>
              </w:rPr>
            </w:pPr>
            <w:r w:rsidRPr="00FE3395">
              <w:rPr>
                <w:lang w:val="en-US"/>
              </w:rPr>
              <w:t>0.1</w:t>
            </w:r>
          </w:p>
        </w:tc>
        <w:tc>
          <w:tcPr>
            <w:tcW w:w="2126" w:type="dxa"/>
          </w:tcPr>
          <w:p w14:paraId="3C45D2D2" w14:textId="77777777" w:rsidR="00750C03" w:rsidRPr="00FE3395" w:rsidRDefault="00750C03" w:rsidP="00023619">
            <w:pPr>
              <w:snapToGrid w:val="0"/>
              <w:spacing w:line="360" w:lineRule="auto"/>
              <w:jc w:val="center"/>
              <w:rPr>
                <w:lang w:val="en-US"/>
              </w:rPr>
            </w:pPr>
            <w:r w:rsidRPr="00FE3395">
              <w:rPr>
                <w:lang w:val="en-US"/>
              </w:rPr>
              <w:t>58</w:t>
            </w:r>
          </w:p>
        </w:tc>
      </w:tr>
      <w:tr w:rsidR="00750C03" w:rsidRPr="00FE3395" w14:paraId="5A4A1C06" w14:textId="77777777" w:rsidTr="00C914DB">
        <w:tc>
          <w:tcPr>
            <w:tcW w:w="1276" w:type="dxa"/>
            <w:vMerge/>
            <w:shd w:val="clear" w:color="auto" w:fill="auto"/>
          </w:tcPr>
          <w:p w14:paraId="1A86F76C" w14:textId="77777777" w:rsidR="00750C03" w:rsidRPr="00FE3395" w:rsidRDefault="00750C03" w:rsidP="00023619">
            <w:pPr>
              <w:snapToGrid w:val="0"/>
              <w:spacing w:line="360" w:lineRule="auto"/>
              <w:rPr>
                <w:i/>
                <w:lang w:val="en-US"/>
              </w:rPr>
            </w:pPr>
          </w:p>
        </w:tc>
        <w:tc>
          <w:tcPr>
            <w:tcW w:w="1129" w:type="dxa"/>
            <w:shd w:val="clear" w:color="auto" w:fill="auto"/>
          </w:tcPr>
          <w:p w14:paraId="46CEAE58" w14:textId="77777777" w:rsidR="00750C03" w:rsidRPr="00FE3395" w:rsidRDefault="00750C03" w:rsidP="00023619">
            <w:pPr>
              <w:snapToGrid w:val="0"/>
              <w:spacing w:line="360" w:lineRule="auto"/>
              <w:jc w:val="center"/>
              <w:rPr>
                <w:lang w:val="en-US"/>
              </w:rPr>
            </w:pPr>
            <w:r w:rsidRPr="00FE3395">
              <w:rPr>
                <w:lang w:val="en-US"/>
              </w:rPr>
              <w:t>6</w:t>
            </w:r>
          </w:p>
        </w:tc>
        <w:tc>
          <w:tcPr>
            <w:tcW w:w="1985" w:type="dxa"/>
            <w:shd w:val="clear" w:color="auto" w:fill="auto"/>
          </w:tcPr>
          <w:p w14:paraId="02034415" w14:textId="77777777" w:rsidR="00750C03" w:rsidRPr="00FE3395" w:rsidRDefault="00750C03" w:rsidP="00023619">
            <w:pPr>
              <w:snapToGrid w:val="0"/>
              <w:spacing w:line="360" w:lineRule="auto"/>
              <w:jc w:val="center"/>
              <w:rPr>
                <w:lang w:val="en-US"/>
              </w:rPr>
            </w:pPr>
            <w:r w:rsidRPr="00FE3395">
              <w:rPr>
                <w:lang w:val="en-US"/>
              </w:rPr>
              <w:t>187-224</w:t>
            </w:r>
          </w:p>
        </w:tc>
        <w:tc>
          <w:tcPr>
            <w:tcW w:w="1701" w:type="dxa"/>
            <w:shd w:val="clear" w:color="auto" w:fill="auto"/>
          </w:tcPr>
          <w:p w14:paraId="52579280" w14:textId="77777777" w:rsidR="00750C03" w:rsidRPr="00FE3395" w:rsidRDefault="00750C03" w:rsidP="00023619">
            <w:pPr>
              <w:snapToGrid w:val="0"/>
              <w:spacing w:line="360" w:lineRule="auto"/>
              <w:jc w:val="center"/>
              <w:rPr>
                <w:lang w:val="en-US"/>
              </w:rPr>
            </w:pPr>
            <w:r w:rsidRPr="00FE3395">
              <w:rPr>
                <w:lang w:val="en-US"/>
              </w:rPr>
              <w:t>169</w:t>
            </w:r>
          </w:p>
        </w:tc>
        <w:tc>
          <w:tcPr>
            <w:tcW w:w="850" w:type="dxa"/>
          </w:tcPr>
          <w:p w14:paraId="049C0D2D" w14:textId="77777777" w:rsidR="00750C03" w:rsidRPr="00FE3395" w:rsidRDefault="00750C03" w:rsidP="00023619">
            <w:pPr>
              <w:snapToGrid w:val="0"/>
              <w:spacing w:line="360" w:lineRule="auto"/>
              <w:jc w:val="center"/>
              <w:rPr>
                <w:lang w:val="en-US"/>
              </w:rPr>
            </w:pPr>
            <w:r w:rsidRPr="00FE3395">
              <w:rPr>
                <w:lang w:val="en-US"/>
              </w:rPr>
              <w:t>0.5</w:t>
            </w:r>
          </w:p>
        </w:tc>
        <w:tc>
          <w:tcPr>
            <w:tcW w:w="2126" w:type="dxa"/>
          </w:tcPr>
          <w:p w14:paraId="71B22533" w14:textId="77777777" w:rsidR="00750C03" w:rsidRPr="00FE3395" w:rsidRDefault="00750C03" w:rsidP="00023619">
            <w:pPr>
              <w:snapToGrid w:val="0"/>
              <w:spacing w:line="360" w:lineRule="auto"/>
              <w:jc w:val="center"/>
              <w:rPr>
                <w:lang w:val="en-US"/>
              </w:rPr>
            </w:pPr>
            <w:r w:rsidRPr="00FE3395">
              <w:rPr>
                <w:lang w:val="en-US"/>
              </w:rPr>
              <w:t>52</w:t>
            </w:r>
          </w:p>
        </w:tc>
      </w:tr>
      <w:tr w:rsidR="00750C03" w:rsidRPr="00FE3395" w14:paraId="0EBE78A6" w14:textId="77777777" w:rsidTr="00C914DB">
        <w:tc>
          <w:tcPr>
            <w:tcW w:w="1276" w:type="dxa"/>
            <w:vMerge/>
            <w:shd w:val="clear" w:color="auto" w:fill="auto"/>
          </w:tcPr>
          <w:p w14:paraId="6821EDD1" w14:textId="77777777" w:rsidR="00750C03" w:rsidRPr="00FE3395" w:rsidRDefault="00750C03" w:rsidP="00023619">
            <w:pPr>
              <w:snapToGrid w:val="0"/>
              <w:spacing w:line="360" w:lineRule="auto"/>
              <w:rPr>
                <w:i/>
                <w:lang w:val="en-US"/>
              </w:rPr>
            </w:pPr>
          </w:p>
        </w:tc>
        <w:tc>
          <w:tcPr>
            <w:tcW w:w="1129" w:type="dxa"/>
            <w:shd w:val="clear" w:color="auto" w:fill="auto"/>
          </w:tcPr>
          <w:p w14:paraId="78AD4A62" w14:textId="77777777" w:rsidR="00750C03" w:rsidRPr="00FE3395" w:rsidRDefault="00750C03" w:rsidP="00023619">
            <w:pPr>
              <w:snapToGrid w:val="0"/>
              <w:spacing w:line="360" w:lineRule="auto"/>
              <w:jc w:val="center"/>
              <w:rPr>
                <w:lang w:val="en-US"/>
              </w:rPr>
            </w:pPr>
            <w:r w:rsidRPr="00FE3395">
              <w:rPr>
                <w:lang w:val="en-US"/>
              </w:rPr>
              <w:t>7</w:t>
            </w:r>
          </w:p>
        </w:tc>
        <w:tc>
          <w:tcPr>
            <w:tcW w:w="1985" w:type="dxa"/>
            <w:shd w:val="clear" w:color="auto" w:fill="auto"/>
          </w:tcPr>
          <w:p w14:paraId="2B0B7B2D" w14:textId="77777777" w:rsidR="00750C03" w:rsidRPr="00FE3395" w:rsidRDefault="00750C03" w:rsidP="00023619">
            <w:pPr>
              <w:snapToGrid w:val="0"/>
              <w:spacing w:line="360" w:lineRule="auto"/>
              <w:jc w:val="center"/>
              <w:rPr>
                <w:lang w:val="en-US"/>
              </w:rPr>
            </w:pPr>
            <w:r w:rsidRPr="00FE3395">
              <w:rPr>
                <w:lang w:val="en-US"/>
              </w:rPr>
              <w:t>225-261</w:t>
            </w:r>
          </w:p>
        </w:tc>
        <w:tc>
          <w:tcPr>
            <w:tcW w:w="1701" w:type="dxa"/>
            <w:shd w:val="clear" w:color="auto" w:fill="auto"/>
          </w:tcPr>
          <w:p w14:paraId="728144A3" w14:textId="77777777" w:rsidR="00750C03" w:rsidRPr="00FE3395" w:rsidRDefault="00750C03" w:rsidP="00023619">
            <w:pPr>
              <w:snapToGrid w:val="0"/>
              <w:spacing w:line="360" w:lineRule="auto"/>
              <w:jc w:val="center"/>
              <w:rPr>
                <w:lang w:val="en-US"/>
              </w:rPr>
            </w:pPr>
            <w:r w:rsidRPr="00FE3395">
              <w:rPr>
                <w:lang w:val="en-US"/>
              </w:rPr>
              <w:t>160</w:t>
            </w:r>
          </w:p>
        </w:tc>
        <w:tc>
          <w:tcPr>
            <w:tcW w:w="850" w:type="dxa"/>
          </w:tcPr>
          <w:p w14:paraId="64331281" w14:textId="77777777" w:rsidR="00750C03" w:rsidRPr="00FE3395" w:rsidRDefault="00750C03" w:rsidP="00023619">
            <w:pPr>
              <w:snapToGrid w:val="0"/>
              <w:spacing w:line="360" w:lineRule="auto"/>
              <w:jc w:val="center"/>
              <w:rPr>
                <w:lang w:val="en-US"/>
              </w:rPr>
            </w:pPr>
            <w:r w:rsidRPr="00FE3395">
              <w:rPr>
                <w:lang w:val="en-US"/>
              </w:rPr>
              <w:t>0.5</w:t>
            </w:r>
          </w:p>
        </w:tc>
        <w:tc>
          <w:tcPr>
            <w:tcW w:w="2126" w:type="dxa"/>
          </w:tcPr>
          <w:p w14:paraId="1659D148" w14:textId="77777777" w:rsidR="00750C03" w:rsidRPr="00FE3395" w:rsidRDefault="00750C03" w:rsidP="00023619">
            <w:pPr>
              <w:snapToGrid w:val="0"/>
              <w:spacing w:line="360" w:lineRule="auto"/>
              <w:jc w:val="center"/>
              <w:rPr>
                <w:lang w:val="en-US"/>
              </w:rPr>
            </w:pPr>
            <w:r w:rsidRPr="00FE3395">
              <w:rPr>
                <w:lang w:val="en-US"/>
              </w:rPr>
              <w:t>52</w:t>
            </w:r>
          </w:p>
        </w:tc>
      </w:tr>
      <w:tr w:rsidR="00750C03" w:rsidRPr="00FE3395" w14:paraId="69ED1B2F" w14:textId="77777777" w:rsidTr="00C914DB">
        <w:tc>
          <w:tcPr>
            <w:tcW w:w="1276" w:type="dxa"/>
            <w:vMerge/>
            <w:shd w:val="clear" w:color="auto" w:fill="auto"/>
          </w:tcPr>
          <w:p w14:paraId="3C272257" w14:textId="77777777" w:rsidR="00750C03" w:rsidRPr="00FE3395" w:rsidRDefault="00750C03" w:rsidP="00023619">
            <w:pPr>
              <w:snapToGrid w:val="0"/>
              <w:spacing w:line="360" w:lineRule="auto"/>
              <w:rPr>
                <w:i/>
                <w:lang w:val="en-US"/>
              </w:rPr>
            </w:pPr>
          </w:p>
        </w:tc>
        <w:tc>
          <w:tcPr>
            <w:tcW w:w="1129" w:type="dxa"/>
            <w:shd w:val="clear" w:color="auto" w:fill="auto"/>
          </w:tcPr>
          <w:p w14:paraId="445D39A0" w14:textId="77777777" w:rsidR="00750C03" w:rsidRPr="00FE3395" w:rsidRDefault="00750C03" w:rsidP="00023619">
            <w:pPr>
              <w:snapToGrid w:val="0"/>
              <w:spacing w:line="360" w:lineRule="auto"/>
              <w:jc w:val="center"/>
              <w:rPr>
                <w:lang w:val="en-US"/>
              </w:rPr>
            </w:pPr>
            <w:r w:rsidRPr="00FE3395">
              <w:rPr>
                <w:lang w:val="en-US"/>
              </w:rPr>
              <w:t>8</w:t>
            </w:r>
          </w:p>
        </w:tc>
        <w:tc>
          <w:tcPr>
            <w:tcW w:w="1985" w:type="dxa"/>
            <w:shd w:val="clear" w:color="auto" w:fill="auto"/>
          </w:tcPr>
          <w:p w14:paraId="477876AE" w14:textId="77777777" w:rsidR="00750C03" w:rsidRPr="00FE3395" w:rsidRDefault="00750C03" w:rsidP="00023619">
            <w:pPr>
              <w:snapToGrid w:val="0"/>
              <w:spacing w:line="360" w:lineRule="auto"/>
              <w:jc w:val="center"/>
              <w:rPr>
                <w:lang w:val="en-US"/>
              </w:rPr>
            </w:pPr>
            <w:r w:rsidRPr="00FE3395">
              <w:rPr>
                <w:lang w:val="en-US"/>
              </w:rPr>
              <w:t>262-307</w:t>
            </w:r>
          </w:p>
        </w:tc>
        <w:tc>
          <w:tcPr>
            <w:tcW w:w="1701" w:type="dxa"/>
            <w:shd w:val="clear" w:color="auto" w:fill="auto"/>
          </w:tcPr>
          <w:p w14:paraId="736DDCF4" w14:textId="77777777" w:rsidR="00750C03" w:rsidRPr="00FE3395" w:rsidRDefault="00750C03" w:rsidP="00023619">
            <w:pPr>
              <w:snapToGrid w:val="0"/>
              <w:spacing w:line="360" w:lineRule="auto"/>
              <w:jc w:val="center"/>
              <w:rPr>
                <w:lang w:val="en-US"/>
              </w:rPr>
            </w:pPr>
            <w:r w:rsidRPr="00FE3395">
              <w:rPr>
                <w:lang w:val="en-US"/>
              </w:rPr>
              <w:t>151</w:t>
            </w:r>
          </w:p>
        </w:tc>
        <w:tc>
          <w:tcPr>
            <w:tcW w:w="850" w:type="dxa"/>
          </w:tcPr>
          <w:p w14:paraId="58C2847C" w14:textId="77777777" w:rsidR="00750C03" w:rsidRPr="00FE3395" w:rsidRDefault="00750C03" w:rsidP="00023619">
            <w:pPr>
              <w:snapToGrid w:val="0"/>
              <w:spacing w:line="360" w:lineRule="auto"/>
              <w:jc w:val="center"/>
              <w:rPr>
                <w:lang w:val="en-US"/>
              </w:rPr>
            </w:pPr>
            <w:r w:rsidRPr="00FE3395">
              <w:rPr>
                <w:lang w:val="en-US"/>
              </w:rPr>
              <w:t>0.03</w:t>
            </w:r>
          </w:p>
        </w:tc>
        <w:tc>
          <w:tcPr>
            <w:tcW w:w="2126" w:type="dxa"/>
          </w:tcPr>
          <w:p w14:paraId="39616F06" w14:textId="77777777" w:rsidR="00750C03" w:rsidRPr="00FE3395" w:rsidRDefault="00750C03" w:rsidP="00023619">
            <w:pPr>
              <w:snapToGrid w:val="0"/>
              <w:spacing w:line="360" w:lineRule="auto"/>
              <w:jc w:val="center"/>
              <w:rPr>
                <w:lang w:val="en-US"/>
              </w:rPr>
            </w:pPr>
            <w:r w:rsidRPr="00FE3395">
              <w:rPr>
                <w:lang w:val="en-US"/>
              </w:rPr>
              <w:t>56</w:t>
            </w:r>
          </w:p>
        </w:tc>
      </w:tr>
      <w:tr w:rsidR="00750C03" w:rsidRPr="00FE3395" w14:paraId="786DE86E" w14:textId="77777777" w:rsidTr="00C914DB">
        <w:trPr>
          <w:trHeight w:val="280"/>
        </w:trPr>
        <w:tc>
          <w:tcPr>
            <w:tcW w:w="1276" w:type="dxa"/>
            <w:vMerge w:val="restart"/>
            <w:shd w:val="clear" w:color="auto" w:fill="auto"/>
          </w:tcPr>
          <w:p w14:paraId="4838CA64" w14:textId="77777777" w:rsidR="00750C03" w:rsidRPr="00FE3395" w:rsidRDefault="00750C03" w:rsidP="00023619">
            <w:pPr>
              <w:snapToGrid w:val="0"/>
              <w:spacing w:line="360" w:lineRule="auto"/>
              <w:rPr>
                <w:i/>
                <w:lang w:val="en-US"/>
              </w:rPr>
            </w:pPr>
            <w:r w:rsidRPr="00FE3395">
              <w:rPr>
                <w:i/>
                <w:lang w:val="en-US"/>
              </w:rPr>
              <w:t>APC</w:t>
            </w:r>
          </w:p>
        </w:tc>
        <w:tc>
          <w:tcPr>
            <w:tcW w:w="1129" w:type="dxa"/>
            <w:shd w:val="clear" w:color="auto" w:fill="auto"/>
          </w:tcPr>
          <w:p w14:paraId="45B942E2" w14:textId="77777777" w:rsidR="00750C03" w:rsidRPr="00FE3395" w:rsidRDefault="00750C03" w:rsidP="00023619">
            <w:pPr>
              <w:snapToGrid w:val="0"/>
              <w:spacing w:line="360" w:lineRule="auto"/>
              <w:jc w:val="center"/>
              <w:rPr>
                <w:lang w:val="en-US"/>
              </w:rPr>
            </w:pPr>
            <w:r w:rsidRPr="00FE3395">
              <w:rPr>
                <w:lang w:val="en-US"/>
              </w:rPr>
              <w:t>15</w:t>
            </w:r>
          </w:p>
        </w:tc>
        <w:tc>
          <w:tcPr>
            <w:tcW w:w="1985" w:type="dxa"/>
            <w:shd w:val="clear" w:color="auto" w:fill="auto"/>
          </w:tcPr>
          <w:p w14:paraId="6F47A8CC" w14:textId="77777777" w:rsidR="00750C03" w:rsidRPr="00FE3395" w:rsidRDefault="00750C03" w:rsidP="00023619">
            <w:pPr>
              <w:snapToGrid w:val="0"/>
              <w:spacing w:line="360" w:lineRule="auto"/>
              <w:jc w:val="center"/>
              <w:rPr>
                <w:lang w:val="en-US"/>
              </w:rPr>
            </w:pPr>
            <w:r w:rsidRPr="00FE3395">
              <w:rPr>
                <w:lang w:val="en-US"/>
              </w:rPr>
              <w:t>854-896</w:t>
            </w:r>
          </w:p>
        </w:tc>
        <w:tc>
          <w:tcPr>
            <w:tcW w:w="1701" w:type="dxa"/>
            <w:shd w:val="clear" w:color="auto" w:fill="auto"/>
          </w:tcPr>
          <w:p w14:paraId="2B238C01" w14:textId="77777777" w:rsidR="00750C03" w:rsidRPr="00FE3395" w:rsidRDefault="00750C03" w:rsidP="00023619">
            <w:pPr>
              <w:snapToGrid w:val="0"/>
              <w:spacing w:line="360" w:lineRule="auto"/>
              <w:jc w:val="center"/>
              <w:rPr>
                <w:lang w:val="en-US"/>
              </w:rPr>
            </w:pPr>
            <w:r w:rsidRPr="00FE3395">
              <w:rPr>
                <w:lang w:val="en-US"/>
              </w:rPr>
              <w:t>128</w:t>
            </w:r>
          </w:p>
        </w:tc>
        <w:tc>
          <w:tcPr>
            <w:tcW w:w="850" w:type="dxa"/>
          </w:tcPr>
          <w:p w14:paraId="0DBEB970" w14:textId="77777777" w:rsidR="00750C03" w:rsidRPr="00FE3395" w:rsidRDefault="00750C03" w:rsidP="00023619">
            <w:pPr>
              <w:snapToGrid w:val="0"/>
              <w:spacing w:line="360" w:lineRule="auto"/>
              <w:jc w:val="center"/>
              <w:rPr>
                <w:lang w:val="en-US"/>
              </w:rPr>
            </w:pPr>
            <w:r w:rsidRPr="00FE3395">
              <w:rPr>
                <w:lang w:val="en-US"/>
              </w:rPr>
              <w:t>0.7</w:t>
            </w:r>
          </w:p>
        </w:tc>
        <w:tc>
          <w:tcPr>
            <w:tcW w:w="2126" w:type="dxa"/>
          </w:tcPr>
          <w:p w14:paraId="68DCC491" w14:textId="77777777" w:rsidR="00750C03" w:rsidRPr="00FE3395" w:rsidRDefault="00750C03" w:rsidP="00023619">
            <w:pPr>
              <w:snapToGrid w:val="0"/>
              <w:spacing w:line="360" w:lineRule="auto"/>
              <w:jc w:val="center"/>
              <w:rPr>
                <w:lang w:val="en-US"/>
              </w:rPr>
            </w:pPr>
            <w:r w:rsidRPr="00FE3395">
              <w:rPr>
                <w:lang w:val="en-US"/>
              </w:rPr>
              <w:t>48</w:t>
            </w:r>
          </w:p>
        </w:tc>
      </w:tr>
      <w:tr w:rsidR="00750C03" w:rsidRPr="00FE3395" w14:paraId="69E81D79" w14:textId="77777777" w:rsidTr="00C914DB">
        <w:trPr>
          <w:trHeight w:val="275"/>
        </w:trPr>
        <w:tc>
          <w:tcPr>
            <w:tcW w:w="1276" w:type="dxa"/>
            <w:vMerge/>
            <w:shd w:val="clear" w:color="auto" w:fill="auto"/>
          </w:tcPr>
          <w:p w14:paraId="2B7ACA89" w14:textId="77777777" w:rsidR="00750C03" w:rsidRPr="00FE3395" w:rsidRDefault="00750C03" w:rsidP="00023619">
            <w:pPr>
              <w:snapToGrid w:val="0"/>
              <w:spacing w:line="360" w:lineRule="auto"/>
              <w:rPr>
                <w:i/>
                <w:lang w:val="en-US"/>
              </w:rPr>
            </w:pPr>
          </w:p>
        </w:tc>
        <w:tc>
          <w:tcPr>
            <w:tcW w:w="1129" w:type="dxa"/>
            <w:shd w:val="clear" w:color="auto" w:fill="auto"/>
          </w:tcPr>
          <w:p w14:paraId="20B8A5F0" w14:textId="77777777" w:rsidR="00750C03" w:rsidRPr="00FE3395" w:rsidRDefault="00750C03" w:rsidP="00023619">
            <w:pPr>
              <w:snapToGrid w:val="0"/>
              <w:spacing w:line="360" w:lineRule="auto"/>
              <w:jc w:val="center"/>
              <w:rPr>
                <w:lang w:val="en-US"/>
              </w:rPr>
            </w:pPr>
            <w:r w:rsidRPr="00FE3395">
              <w:rPr>
                <w:lang w:val="en-US"/>
              </w:rPr>
              <w:t>15</w:t>
            </w:r>
          </w:p>
        </w:tc>
        <w:tc>
          <w:tcPr>
            <w:tcW w:w="1985" w:type="dxa"/>
            <w:shd w:val="clear" w:color="auto" w:fill="auto"/>
          </w:tcPr>
          <w:p w14:paraId="66C2BC8E" w14:textId="77777777" w:rsidR="00750C03" w:rsidRPr="00FE3395" w:rsidRDefault="00750C03" w:rsidP="00023619">
            <w:pPr>
              <w:snapToGrid w:val="0"/>
              <w:spacing w:line="360" w:lineRule="auto"/>
              <w:jc w:val="center"/>
              <w:rPr>
                <w:lang w:val="en-US"/>
              </w:rPr>
            </w:pPr>
            <w:r w:rsidRPr="00FE3395">
              <w:rPr>
                <w:lang w:val="en-US"/>
              </w:rPr>
              <w:t>1275-1308</w:t>
            </w:r>
          </w:p>
        </w:tc>
        <w:tc>
          <w:tcPr>
            <w:tcW w:w="1701" w:type="dxa"/>
            <w:shd w:val="clear" w:color="auto" w:fill="auto"/>
          </w:tcPr>
          <w:p w14:paraId="57C881A8" w14:textId="77777777" w:rsidR="00750C03" w:rsidRPr="00FE3395" w:rsidRDefault="00750C03" w:rsidP="00023619">
            <w:pPr>
              <w:snapToGrid w:val="0"/>
              <w:spacing w:line="360" w:lineRule="auto"/>
              <w:jc w:val="center"/>
              <w:rPr>
                <w:lang w:val="en-US"/>
              </w:rPr>
            </w:pPr>
            <w:r w:rsidRPr="00FE3395">
              <w:rPr>
                <w:lang w:val="en-US"/>
              </w:rPr>
              <w:t>100</w:t>
            </w:r>
          </w:p>
        </w:tc>
        <w:tc>
          <w:tcPr>
            <w:tcW w:w="850" w:type="dxa"/>
          </w:tcPr>
          <w:p w14:paraId="4222DD5A" w14:textId="77777777" w:rsidR="00750C03" w:rsidRPr="00FE3395" w:rsidRDefault="00750C03" w:rsidP="00023619">
            <w:pPr>
              <w:snapToGrid w:val="0"/>
              <w:spacing w:line="360" w:lineRule="auto"/>
              <w:jc w:val="center"/>
              <w:rPr>
                <w:lang w:val="en-US"/>
              </w:rPr>
            </w:pPr>
            <w:r w:rsidRPr="00FE3395">
              <w:rPr>
                <w:lang w:val="en-US"/>
              </w:rPr>
              <w:t>0.7</w:t>
            </w:r>
          </w:p>
        </w:tc>
        <w:tc>
          <w:tcPr>
            <w:tcW w:w="2126" w:type="dxa"/>
          </w:tcPr>
          <w:p w14:paraId="4E929EEF" w14:textId="77777777" w:rsidR="00750C03" w:rsidRPr="00FE3395" w:rsidRDefault="00750C03" w:rsidP="00023619">
            <w:pPr>
              <w:snapToGrid w:val="0"/>
              <w:spacing w:line="360" w:lineRule="auto"/>
              <w:jc w:val="center"/>
              <w:rPr>
                <w:lang w:val="en-US"/>
              </w:rPr>
            </w:pPr>
            <w:r w:rsidRPr="00FE3395">
              <w:rPr>
                <w:lang w:val="en-US"/>
              </w:rPr>
              <w:t>48</w:t>
            </w:r>
          </w:p>
        </w:tc>
      </w:tr>
      <w:tr w:rsidR="00750C03" w:rsidRPr="00FE3395" w14:paraId="59968333" w14:textId="77777777" w:rsidTr="00C914DB">
        <w:trPr>
          <w:trHeight w:val="275"/>
        </w:trPr>
        <w:tc>
          <w:tcPr>
            <w:tcW w:w="1276" w:type="dxa"/>
            <w:vMerge/>
            <w:shd w:val="clear" w:color="auto" w:fill="auto"/>
          </w:tcPr>
          <w:p w14:paraId="08BFA552" w14:textId="77777777" w:rsidR="00750C03" w:rsidRPr="00FE3395" w:rsidRDefault="00750C03" w:rsidP="00023619">
            <w:pPr>
              <w:snapToGrid w:val="0"/>
              <w:spacing w:line="360" w:lineRule="auto"/>
              <w:rPr>
                <w:i/>
                <w:lang w:val="en-US"/>
              </w:rPr>
            </w:pPr>
          </w:p>
        </w:tc>
        <w:tc>
          <w:tcPr>
            <w:tcW w:w="1129" w:type="dxa"/>
            <w:shd w:val="clear" w:color="auto" w:fill="auto"/>
          </w:tcPr>
          <w:p w14:paraId="3B35DFA8" w14:textId="77777777" w:rsidR="00750C03" w:rsidRPr="00FE3395" w:rsidRDefault="00750C03" w:rsidP="00023619">
            <w:pPr>
              <w:snapToGrid w:val="0"/>
              <w:spacing w:line="360" w:lineRule="auto"/>
              <w:jc w:val="center"/>
              <w:rPr>
                <w:lang w:val="en-US"/>
              </w:rPr>
            </w:pPr>
            <w:r w:rsidRPr="00FE3395">
              <w:rPr>
                <w:lang w:val="en-US"/>
              </w:rPr>
              <w:t>15</w:t>
            </w:r>
          </w:p>
        </w:tc>
        <w:tc>
          <w:tcPr>
            <w:tcW w:w="1985" w:type="dxa"/>
            <w:shd w:val="clear" w:color="auto" w:fill="auto"/>
          </w:tcPr>
          <w:p w14:paraId="1CD1F199" w14:textId="77777777" w:rsidR="00750C03" w:rsidRPr="00FE3395" w:rsidRDefault="00750C03" w:rsidP="00023619">
            <w:pPr>
              <w:snapToGrid w:val="0"/>
              <w:spacing w:line="360" w:lineRule="auto"/>
              <w:jc w:val="center"/>
              <w:rPr>
                <w:lang w:val="en-US"/>
              </w:rPr>
            </w:pPr>
            <w:r w:rsidRPr="00FE3395">
              <w:rPr>
                <w:lang w:val="en-US"/>
              </w:rPr>
              <w:t>1290-1335</w:t>
            </w:r>
          </w:p>
        </w:tc>
        <w:tc>
          <w:tcPr>
            <w:tcW w:w="1701" w:type="dxa"/>
            <w:shd w:val="clear" w:color="auto" w:fill="auto"/>
          </w:tcPr>
          <w:p w14:paraId="3D2E2B96" w14:textId="77777777" w:rsidR="00750C03" w:rsidRPr="00FE3395" w:rsidRDefault="00750C03" w:rsidP="00023619">
            <w:pPr>
              <w:snapToGrid w:val="0"/>
              <w:spacing w:line="360" w:lineRule="auto"/>
              <w:jc w:val="center"/>
              <w:rPr>
                <w:lang w:val="en-US"/>
              </w:rPr>
            </w:pPr>
            <w:r w:rsidRPr="00FE3395">
              <w:rPr>
                <w:lang w:val="en-US"/>
              </w:rPr>
              <w:t>136</w:t>
            </w:r>
          </w:p>
        </w:tc>
        <w:tc>
          <w:tcPr>
            <w:tcW w:w="850" w:type="dxa"/>
          </w:tcPr>
          <w:p w14:paraId="2F4AEB64" w14:textId="77777777" w:rsidR="00750C03" w:rsidRPr="00FE3395" w:rsidRDefault="00750C03" w:rsidP="00023619">
            <w:pPr>
              <w:snapToGrid w:val="0"/>
              <w:spacing w:line="360" w:lineRule="auto"/>
              <w:jc w:val="center"/>
              <w:rPr>
                <w:lang w:val="en-US"/>
              </w:rPr>
            </w:pPr>
            <w:r w:rsidRPr="00FE3395">
              <w:rPr>
                <w:lang w:val="en-US"/>
              </w:rPr>
              <w:t>0.6</w:t>
            </w:r>
          </w:p>
        </w:tc>
        <w:tc>
          <w:tcPr>
            <w:tcW w:w="2126" w:type="dxa"/>
          </w:tcPr>
          <w:p w14:paraId="68352342" w14:textId="77777777" w:rsidR="00750C03" w:rsidRPr="00FE3395" w:rsidRDefault="00750C03" w:rsidP="00023619">
            <w:pPr>
              <w:snapToGrid w:val="0"/>
              <w:spacing w:line="360" w:lineRule="auto"/>
              <w:jc w:val="center"/>
              <w:rPr>
                <w:lang w:val="en-US"/>
              </w:rPr>
            </w:pPr>
            <w:r w:rsidRPr="00FE3395">
              <w:rPr>
                <w:lang w:val="en-US"/>
              </w:rPr>
              <w:t>52</w:t>
            </w:r>
          </w:p>
        </w:tc>
      </w:tr>
      <w:tr w:rsidR="00750C03" w:rsidRPr="00FE3395" w14:paraId="5536CA4E" w14:textId="77777777" w:rsidTr="00C914DB">
        <w:trPr>
          <w:trHeight w:val="275"/>
        </w:trPr>
        <w:tc>
          <w:tcPr>
            <w:tcW w:w="1276" w:type="dxa"/>
            <w:vMerge/>
            <w:shd w:val="clear" w:color="auto" w:fill="auto"/>
          </w:tcPr>
          <w:p w14:paraId="7E342EC3" w14:textId="77777777" w:rsidR="00750C03" w:rsidRPr="00FE3395" w:rsidRDefault="00750C03" w:rsidP="00023619">
            <w:pPr>
              <w:snapToGrid w:val="0"/>
              <w:spacing w:line="360" w:lineRule="auto"/>
              <w:rPr>
                <w:i/>
                <w:lang w:val="en-US"/>
              </w:rPr>
            </w:pPr>
          </w:p>
        </w:tc>
        <w:tc>
          <w:tcPr>
            <w:tcW w:w="1129" w:type="dxa"/>
            <w:shd w:val="clear" w:color="auto" w:fill="auto"/>
          </w:tcPr>
          <w:p w14:paraId="32F2FCFB" w14:textId="77777777" w:rsidR="00750C03" w:rsidRPr="00FE3395" w:rsidRDefault="00750C03" w:rsidP="00023619">
            <w:pPr>
              <w:snapToGrid w:val="0"/>
              <w:spacing w:line="360" w:lineRule="auto"/>
              <w:jc w:val="center"/>
              <w:rPr>
                <w:lang w:val="en-US"/>
              </w:rPr>
            </w:pPr>
            <w:r w:rsidRPr="00FE3395">
              <w:rPr>
                <w:lang w:val="en-US"/>
              </w:rPr>
              <w:t>15</w:t>
            </w:r>
          </w:p>
        </w:tc>
        <w:tc>
          <w:tcPr>
            <w:tcW w:w="1985" w:type="dxa"/>
            <w:shd w:val="clear" w:color="auto" w:fill="auto"/>
          </w:tcPr>
          <w:p w14:paraId="2EDFF2B1" w14:textId="77777777" w:rsidR="00750C03" w:rsidRPr="00FE3395" w:rsidRDefault="00750C03" w:rsidP="00023619">
            <w:pPr>
              <w:snapToGrid w:val="0"/>
              <w:spacing w:line="360" w:lineRule="auto"/>
              <w:jc w:val="center"/>
              <w:rPr>
                <w:lang w:val="en-US"/>
              </w:rPr>
            </w:pPr>
            <w:r w:rsidRPr="00FE3395">
              <w:rPr>
                <w:lang w:val="en-US"/>
              </w:rPr>
              <w:t>1389-1446</w:t>
            </w:r>
          </w:p>
        </w:tc>
        <w:tc>
          <w:tcPr>
            <w:tcW w:w="1701" w:type="dxa"/>
            <w:shd w:val="clear" w:color="auto" w:fill="auto"/>
          </w:tcPr>
          <w:p w14:paraId="606E2B0B" w14:textId="77777777" w:rsidR="00750C03" w:rsidRPr="00FE3395" w:rsidRDefault="00750C03" w:rsidP="00023619">
            <w:pPr>
              <w:snapToGrid w:val="0"/>
              <w:spacing w:line="360" w:lineRule="auto"/>
              <w:jc w:val="center"/>
              <w:rPr>
                <w:lang w:val="en-US"/>
              </w:rPr>
            </w:pPr>
            <w:r w:rsidRPr="00FE3395">
              <w:rPr>
                <w:lang w:val="en-US"/>
              </w:rPr>
              <w:t>174</w:t>
            </w:r>
          </w:p>
        </w:tc>
        <w:tc>
          <w:tcPr>
            <w:tcW w:w="850" w:type="dxa"/>
          </w:tcPr>
          <w:p w14:paraId="7D762E6B" w14:textId="77777777" w:rsidR="00750C03" w:rsidRPr="00FE3395" w:rsidRDefault="00750C03" w:rsidP="00023619">
            <w:pPr>
              <w:snapToGrid w:val="0"/>
              <w:spacing w:line="360" w:lineRule="auto"/>
              <w:jc w:val="center"/>
              <w:rPr>
                <w:lang w:val="en-US"/>
              </w:rPr>
            </w:pPr>
            <w:r w:rsidRPr="00FE3395">
              <w:rPr>
                <w:lang w:val="en-US"/>
              </w:rPr>
              <w:t>0.3</w:t>
            </w:r>
          </w:p>
        </w:tc>
        <w:tc>
          <w:tcPr>
            <w:tcW w:w="2126" w:type="dxa"/>
          </w:tcPr>
          <w:p w14:paraId="39DFAE84" w14:textId="77777777" w:rsidR="00750C03" w:rsidRPr="00FE3395" w:rsidRDefault="00750C03" w:rsidP="00023619">
            <w:pPr>
              <w:snapToGrid w:val="0"/>
              <w:spacing w:line="360" w:lineRule="auto"/>
              <w:jc w:val="center"/>
              <w:rPr>
                <w:lang w:val="en-US"/>
              </w:rPr>
            </w:pPr>
            <w:r w:rsidRPr="00FE3395">
              <w:rPr>
                <w:lang w:val="en-US"/>
              </w:rPr>
              <w:t>48</w:t>
            </w:r>
          </w:p>
        </w:tc>
      </w:tr>
      <w:tr w:rsidR="00750C03" w:rsidRPr="00FE3395" w14:paraId="6581FB5D" w14:textId="77777777" w:rsidTr="00C914DB">
        <w:trPr>
          <w:trHeight w:val="275"/>
        </w:trPr>
        <w:tc>
          <w:tcPr>
            <w:tcW w:w="1276" w:type="dxa"/>
            <w:vMerge/>
            <w:shd w:val="clear" w:color="auto" w:fill="auto"/>
          </w:tcPr>
          <w:p w14:paraId="31FBEFB3" w14:textId="77777777" w:rsidR="00750C03" w:rsidRPr="00FE3395" w:rsidRDefault="00750C03" w:rsidP="00023619">
            <w:pPr>
              <w:snapToGrid w:val="0"/>
              <w:spacing w:line="360" w:lineRule="auto"/>
              <w:rPr>
                <w:i/>
                <w:lang w:val="en-US"/>
              </w:rPr>
            </w:pPr>
          </w:p>
        </w:tc>
        <w:tc>
          <w:tcPr>
            <w:tcW w:w="1129" w:type="dxa"/>
            <w:shd w:val="clear" w:color="auto" w:fill="auto"/>
          </w:tcPr>
          <w:p w14:paraId="292765F1" w14:textId="77777777" w:rsidR="00750C03" w:rsidRPr="00FE3395" w:rsidRDefault="00750C03" w:rsidP="00023619">
            <w:pPr>
              <w:snapToGrid w:val="0"/>
              <w:spacing w:line="360" w:lineRule="auto"/>
              <w:jc w:val="center"/>
              <w:rPr>
                <w:lang w:val="en-US"/>
              </w:rPr>
            </w:pPr>
            <w:r w:rsidRPr="00FE3395">
              <w:rPr>
                <w:lang w:val="en-US"/>
              </w:rPr>
              <w:t>15</w:t>
            </w:r>
          </w:p>
        </w:tc>
        <w:tc>
          <w:tcPr>
            <w:tcW w:w="1985" w:type="dxa"/>
            <w:shd w:val="clear" w:color="auto" w:fill="auto"/>
          </w:tcPr>
          <w:p w14:paraId="677EA611" w14:textId="77777777" w:rsidR="00750C03" w:rsidRPr="00FE3395" w:rsidRDefault="00750C03" w:rsidP="00023619">
            <w:pPr>
              <w:snapToGrid w:val="0"/>
              <w:spacing w:line="360" w:lineRule="auto"/>
              <w:jc w:val="center"/>
              <w:rPr>
                <w:lang w:val="en-US"/>
              </w:rPr>
            </w:pPr>
            <w:r w:rsidRPr="00FE3395">
              <w:rPr>
                <w:lang w:val="en-US"/>
              </w:rPr>
              <w:t>1430-1463</w:t>
            </w:r>
          </w:p>
        </w:tc>
        <w:tc>
          <w:tcPr>
            <w:tcW w:w="1701" w:type="dxa"/>
            <w:shd w:val="clear" w:color="auto" w:fill="auto"/>
          </w:tcPr>
          <w:p w14:paraId="00B5BA03" w14:textId="77777777" w:rsidR="00750C03" w:rsidRPr="00FE3395" w:rsidRDefault="00750C03" w:rsidP="00023619">
            <w:pPr>
              <w:snapToGrid w:val="0"/>
              <w:spacing w:line="360" w:lineRule="auto"/>
              <w:jc w:val="center"/>
              <w:rPr>
                <w:lang w:val="en-US"/>
              </w:rPr>
            </w:pPr>
            <w:r w:rsidRPr="00FE3395">
              <w:rPr>
                <w:lang w:val="en-US"/>
              </w:rPr>
              <w:t>101</w:t>
            </w:r>
          </w:p>
        </w:tc>
        <w:tc>
          <w:tcPr>
            <w:tcW w:w="850" w:type="dxa"/>
          </w:tcPr>
          <w:p w14:paraId="56ADC4C7" w14:textId="77777777" w:rsidR="00750C03" w:rsidRPr="00FE3395" w:rsidRDefault="00750C03" w:rsidP="00023619">
            <w:pPr>
              <w:snapToGrid w:val="0"/>
              <w:spacing w:line="360" w:lineRule="auto"/>
              <w:jc w:val="center"/>
              <w:rPr>
                <w:lang w:val="en-US"/>
              </w:rPr>
            </w:pPr>
            <w:r w:rsidRPr="00FE3395">
              <w:rPr>
                <w:lang w:val="en-US"/>
              </w:rPr>
              <w:t>1</w:t>
            </w:r>
          </w:p>
        </w:tc>
        <w:tc>
          <w:tcPr>
            <w:tcW w:w="2126" w:type="dxa"/>
          </w:tcPr>
          <w:p w14:paraId="6362EF44" w14:textId="77777777" w:rsidR="00750C03" w:rsidRPr="00FE3395" w:rsidRDefault="00750C03" w:rsidP="00023619">
            <w:pPr>
              <w:snapToGrid w:val="0"/>
              <w:spacing w:line="360" w:lineRule="auto"/>
              <w:jc w:val="center"/>
              <w:rPr>
                <w:lang w:val="en-US"/>
              </w:rPr>
            </w:pPr>
            <w:r w:rsidRPr="00FE3395">
              <w:rPr>
                <w:lang w:val="en-US"/>
              </w:rPr>
              <w:t>48</w:t>
            </w:r>
          </w:p>
        </w:tc>
      </w:tr>
      <w:tr w:rsidR="00750C03" w:rsidRPr="00FE3395" w14:paraId="7BD41633" w14:textId="77777777" w:rsidTr="00C914DB">
        <w:trPr>
          <w:trHeight w:val="275"/>
        </w:trPr>
        <w:tc>
          <w:tcPr>
            <w:tcW w:w="1276" w:type="dxa"/>
            <w:vMerge/>
            <w:shd w:val="clear" w:color="auto" w:fill="auto"/>
          </w:tcPr>
          <w:p w14:paraId="4694FBB2" w14:textId="77777777" w:rsidR="00750C03" w:rsidRPr="00FE3395" w:rsidRDefault="00750C03" w:rsidP="00023619">
            <w:pPr>
              <w:snapToGrid w:val="0"/>
              <w:spacing w:line="360" w:lineRule="auto"/>
              <w:rPr>
                <w:i/>
                <w:lang w:val="en-US"/>
              </w:rPr>
            </w:pPr>
          </w:p>
        </w:tc>
        <w:tc>
          <w:tcPr>
            <w:tcW w:w="1129" w:type="dxa"/>
            <w:shd w:val="clear" w:color="auto" w:fill="auto"/>
          </w:tcPr>
          <w:p w14:paraId="5C88BE7E" w14:textId="77777777" w:rsidR="00750C03" w:rsidRPr="00FE3395" w:rsidRDefault="00750C03" w:rsidP="00023619">
            <w:pPr>
              <w:snapToGrid w:val="0"/>
              <w:spacing w:line="360" w:lineRule="auto"/>
              <w:jc w:val="center"/>
              <w:rPr>
                <w:lang w:val="en-US"/>
              </w:rPr>
            </w:pPr>
            <w:r w:rsidRPr="00FE3395">
              <w:rPr>
                <w:lang w:val="en-US"/>
              </w:rPr>
              <w:t>15</w:t>
            </w:r>
          </w:p>
        </w:tc>
        <w:tc>
          <w:tcPr>
            <w:tcW w:w="1985" w:type="dxa"/>
            <w:shd w:val="clear" w:color="auto" w:fill="auto"/>
          </w:tcPr>
          <w:p w14:paraId="0500D805" w14:textId="77777777" w:rsidR="00750C03" w:rsidRPr="00FE3395" w:rsidRDefault="00750C03" w:rsidP="00023619">
            <w:pPr>
              <w:snapToGrid w:val="0"/>
              <w:spacing w:line="360" w:lineRule="auto"/>
              <w:jc w:val="center"/>
              <w:rPr>
                <w:lang w:val="en-US"/>
              </w:rPr>
            </w:pPr>
            <w:r w:rsidRPr="00FE3395">
              <w:rPr>
                <w:lang w:val="en-US"/>
              </w:rPr>
              <w:t>1479-1530</w:t>
            </w:r>
          </w:p>
        </w:tc>
        <w:tc>
          <w:tcPr>
            <w:tcW w:w="1701" w:type="dxa"/>
            <w:shd w:val="clear" w:color="auto" w:fill="auto"/>
          </w:tcPr>
          <w:p w14:paraId="0C6BEF0B" w14:textId="77777777" w:rsidR="00750C03" w:rsidRPr="00FE3395" w:rsidRDefault="00750C03" w:rsidP="00023619">
            <w:pPr>
              <w:snapToGrid w:val="0"/>
              <w:spacing w:line="360" w:lineRule="auto"/>
              <w:jc w:val="center"/>
              <w:rPr>
                <w:lang w:val="en-US"/>
              </w:rPr>
            </w:pPr>
            <w:r w:rsidRPr="00FE3395">
              <w:rPr>
                <w:lang w:val="en-US"/>
              </w:rPr>
              <w:t>156</w:t>
            </w:r>
          </w:p>
        </w:tc>
        <w:tc>
          <w:tcPr>
            <w:tcW w:w="850" w:type="dxa"/>
          </w:tcPr>
          <w:p w14:paraId="23BE2774" w14:textId="77777777" w:rsidR="00750C03" w:rsidRPr="00FE3395" w:rsidRDefault="00750C03" w:rsidP="00023619">
            <w:pPr>
              <w:snapToGrid w:val="0"/>
              <w:spacing w:line="360" w:lineRule="auto"/>
              <w:jc w:val="center"/>
              <w:rPr>
                <w:lang w:val="en-US"/>
              </w:rPr>
            </w:pPr>
            <w:r w:rsidRPr="00FE3395">
              <w:rPr>
                <w:lang w:val="en-US"/>
              </w:rPr>
              <w:t>1</w:t>
            </w:r>
          </w:p>
        </w:tc>
        <w:tc>
          <w:tcPr>
            <w:tcW w:w="2126" w:type="dxa"/>
          </w:tcPr>
          <w:p w14:paraId="50FC584B" w14:textId="77777777" w:rsidR="00750C03" w:rsidRPr="00FE3395" w:rsidRDefault="00750C03" w:rsidP="00023619">
            <w:pPr>
              <w:snapToGrid w:val="0"/>
              <w:spacing w:line="360" w:lineRule="auto"/>
              <w:jc w:val="center"/>
              <w:rPr>
                <w:lang w:val="en-US"/>
              </w:rPr>
            </w:pPr>
            <w:r w:rsidRPr="00FE3395">
              <w:rPr>
                <w:lang w:val="en-US"/>
              </w:rPr>
              <w:t>51</w:t>
            </w:r>
          </w:p>
        </w:tc>
      </w:tr>
      <w:tr w:rsidR="00750C03" w:rsidRPr="00FE3395" w14:paraId="273A62A1" w14:textId="77777777" w:rsidTr="00C914DB">
        <w:trPr>
          <w:trHeight w:val="275"/>
        </w:trPr>
        <w:tc>
          <w:tcPr>
            <w:tcW w:w="1276" w:type="dxa"/>
            <w:vMerge/>
            <w:shd w:val="clear" w:color="auto" w:fill="auto"/>
          </w:tcPr>
          <w:p w14:paraId="1264A462" w14:textId="77777777" w:rsidR="00750C03" w:rsidRPr="00FE3395" w:rsidRDefault="00750C03" w:rsidP="00023619">
            <w:pPr>
              <w:snapToGrid w:val="0"/>
              <w:spacing w:line="360" w:lineRule="auto"/>
              <w:rPr>
                <w:i/>
                <w:lang w:val="en-US"/>
              </w:rPr>
            </w:pPr>
          </w:p>
        </w:tc>
        <w:tc>
          <w:tcPr>
            <w:tcW w:w="1129" w:type="dxa"/>
            <w:shd w:val="clear" w:color="auto" w:fill="auto"/>
          </w:tcPr>
          <w:p w14:paraId="3A02EED6" w14:textId="77777777" w:rsidR="00750C03" w:rsidRPr="00FE3395" w:rsidRDefault="00750C03" w:rsidP="00023619">
            <w:pPr>
              <w:snapToGrid w:val="0"/>
              <w:spacing w:line="360" w:lineRule="auto"/>
              <w:jc w:val="center"/>
              <w:rPr>
                <w:lang w:val="en-US"/>
              </w:rPr>
            </w:pPr>
            <w:r w:rsidRPr="00FE3395">
              <w:rPr>
                <w:lang w:val="en-US"/>
              </w:rPr>
              <w:t>15</w:t>
            </w:r>
          </w:p>
        </w:tc>
        <w:tc>
          <w:tcPr>
            <w:tcW w:w="1985" w:type="dxa"/>
            <w:shd w:val="clear" w:color="auto" w:fill="auto"/>
          </w:tcPr>
          <w:p w14:paraId="1D915A2A" w14:textId="77777777" w:rsidR="00750C03" w:rsidRPr="00FE3395" w:rsidRDefault="00750C03" w:rsidP="00023619">
            <w:pPr>
              <w:snapToGrid w:val="0"/>
              <w:spacing w:line="360" w:lineRule="auto"/>
              <w:jc w:val="center"/>
              <w:rPr>
                <w:lang w:val="en-US"/>
              </w:rPr>
            </w:pPr>
            <w:r w:rsidRPr="00FE3395">
              <w:rPr>
                <w:lang w:val="en-US"/>
              </w:rPr>
              <w:t>1539-1585</w:t>
            </w:r>
          </w:p>
        </w:tc>
        <w:tc>
          <w:tcPr>
            <w:tcW w:w="1701" w:type="dxa"/>
            <w:shd w:val="clear" w:color="auto" w:fill="auto"/>
          </w:tcPr>
          <w:p w14:paraId="6C3CCF9A" w14:textId="77777777" w:rsidR="00750C03" w:rsidRPr="00FE3395" w:rsidRDefault="00750C03" w:rsidP="00023619">
            <w:pPr>
              <w:snapToGrid w:val="0"/>
              <w:spacing w:line="360" w:lineRule="auto"/>
              <w:jc w:val="center"/>
              <w:rPr>
                <w:lang w:val="en-US"/>
              </w:rPr>
            </w:pPr>
            <w:r w:rsidRPr="00FE3395">
              <w:rPr>
                <w:lang w:val="en-US"/>
              </w:rPr>
              <w:t>141</w:t>
            </w:r>
          </w:p>
        </w:tc>
        <w:tc>
          <w:tcPr>
            <w:tcW w:w="850" w:type="dxa"/>
          </w:tcPr>
          <w:p w14:paraId="73F538AF" w14:textId="77777777" w:rsidR="00750C03" w:rsidRPr="00FE3395" w:rsidRDefault="00750C03" w:rsidP="00023619">
            <w:pPr>
              <w:snapToGrid w:val="0"/>
              <w:spacing w:line="360" w:lineRule="auto"/>
              <w:jc w:val="center"/>
              <w:rPr>
                <w:lang w:val="en-US"/>
              </w:rPr>
            </w:pPr>
            <w:r w:rsidRPr="00FE3395">
              <w:rPr>
                <w:lang w:val="en-US"/>
              </w:rPr>
              <w:t>0.8</w:t>
            </w:r>
          </w:p>
        </w:tc>
        <w:tc>
          <w:tcPr>
            <w:tcW w:w="2126" w:type="dxa"/>
          </w:tcPr>
          <w:p w14:paraId="218C8797" w14:textId="77777777" w:rsidR="00750C03" w:rsidRPr="00FE3395" w:rsidRDefault="00750C03" w:rsidP="00023619">
            <w:pPr>
              <w:snapToGrid w:val="0"/>
              <w:spacing w:line="360" w:lineRule="auto"/>
              <w:jc w:val="center"/>
              <w:rPr>
                <w:lang w:val="en-US"/>
              </w:rPr>
            </w:pPr>
            <w:r w:rsidRPr="00FE3395">
              <w:rPr>
                <w:lang w:val="en-US"/>
              </w:rPr>
              <w:t>52</w:t>
            </w:r>
          </w:p>
        </w:tc>
      </w:tr>
      <w:tr w:rsidR="00750C03" w:rsidRPr="00FE3395" w14:paraId="4356F2FF" w14:textId="77777777" w:rsidTr="00C914DB">
        <w:tc>
          <w:tcPr>
            <w:tcW w:w="1276" w:type="dxa"/>
            <w:vMerge w:val="restart"/>
            <w:shd w:val="clear" w:color="auto" w:fill="auto"/>
          </w:tcPr>
          <w:p w14:paraId="05E68BDD" w14:textId="77777777" w:rsidR="00750C03" w:rsidRPr="00FE3395" w:rsidRDefault="00750C03" w:rsidP="00023619">
            <w:pPr>
              <w:snapToGrid w:val="0"/>
              <w:spacing w:line="360" w:lineRule="auto"/>
              <w:rPr>
                <w:i/>
                <w:lang w:val="en-US"/>
              </w:rPr>
            </w:pPr>
            <w:r w:rsidRPr="00FE3395">
              <w:rPr>
                <w:i/>
                <w:lang w:val="en-US"/>
              </w:rPr>
              <w:t>PIK3CA</w:t>
            </w:r>
          </w:p>
        </w:tc>
        <w:tc>
          <w:tcPr>
            <w:tcW w:w="1129" w:type="dxa"/>
            <w:shd w:val="clear" w:color="auto" w:fill="auto"/>
          </w:tcPr>
          <w:p w14:paraId="78905ACC" w14:textId="77777777" w:rsidR="00750C03" w:rsidRPr="00FE3395" w:rsidRDefault="00750C03" w:rsidP="00023619">
            <w:pPr>
              <w:snapToGrid w:val="0"/>
              <w:spacing w:line="360" w:lineRule="auto"/>
              <w:jc w:val="center"/>
              <w:rPr>
                <w:lang w:val="en-US"/>
              </w:rPr>
            </w:pPr>
            <w:r w:rsidRPr="00FE3395">
              <w:rPr>
                <w:lang w:val="en-US"/>
              </w:rPr>
              <w:t>9</w:t>
            </w:r>
          </w:p>
        </w:tc>
        <w:tc>
          <w:tcPr>
            <w:tcW w:w="1985" w:type="dxa"/>
            <w:shd w:val="clear" w:color="auto" w:fill="auto"/>
          </w:tcPr>
          <w:p w14:paraId="54F8492E" w14:textId="77777777" w:rsidR="00750C03" w:rsidRPr="00FE3395" w:rsidRDefault="00750C03" w:rsidP="00023619">
            <w:pPr>
              <w:snapToGrid w:val="0"/>
              <w:spacing w:line="360" w:lineRule="auto"/>
              <w:jc w:val="center"/>
              <w:rPr>
                <w:lang w:val="en-US"/>
              </w:rPr>
            </w:pPr>
            <w:r w:rsidRPr="00FE3395">
              <w:rPr>
                <w:lang w:val="en-US"/>
              </w:rPr>
              <w:t>542</w:t>
            </w:r>
          </w:p>
        </w:tc>
        <w:tc>
          <w:tcPr>
            <w:tcW w:w="1701" w:type="dxa"/>
            <w:shd w:val="clear" w:color="auto" w:fill="auto"/>
          </w:tcPr>
          <w:p w14:paraId="541C5A54" w14:textId="77777777" w:rsidR="00750C03" w:rsidRPr="00FE3395" w:rsidRDefault="00750C03" w:rsidP="00023619">
            <w:pPr>
              <w:snapToGrid w:val="0"/>
              <w:spacing w:line="360" w:lineRule="auto"/>
              <w:jc w:val="center"/>
              <w:rPr>
                <w:lang w:val="en-US"/>
              </w:rPr>
            </w:pPr>
            <w:r w:rsidRPr="00FE3395">
              <w:rPr>
                <w:lang w:val="en-US"/>
              </w:rPr>
              <w:t>106</w:t>
            </w:r>
          </w:p>
        </w:tc>
        <w:tc>
          <w:tcPr>
            <w:tcW w:w="850" w:type="dxa"/>
          </w:tcPr>
          <w:p w14:paraId="5EC22294" w14:textId="77777777" w:rsidR="00750C03" w:rsidRPr="00FE3395" w:rsidRDefault="00750C03" w:rsidP="00023619">
            <w:pPr>
              <w:snapToGrid w:val="0"/>
              <w:spacing w:line="360" w:lineRule="auto"/>
              <w:jc w:val="center"/>
              <w:rPr>
                <w:lang w:val="en-US"/>
              </w:rPr>
            </w:pPr>
            <w:r w:rsidRPr="00FE3395">
              <w:rPr>
                <w:lang w:val="en-US"/>
              </w:rPr>
              <w:t>0.2</w:t>
            </w:r>
          </w:p>
        </w:tc>
        <w:tc>
          <w:tcPr>
            <w:tcW w:w="2126" w:type="dxa"/>
          </w:tcPr>
          <w:p w14:paraId="58B56E57" w14:textId="77777777" w:rsidR="00750C03" w:rsidRPr="00FE3395" w:rsidRDefault="00750C03" w:rsidP="00023619">
            <w:pPr>
              <w:snapToGrid w:val="0"/>
              <w:spacing w:line="360" w:lineRule="auto"/>
              <w:jc w:val="center"/>
              <w:rPr>
                <w:lang w:val="en-US"/>
              </w:rPr>
            </w:pPr>
            <w:r w:rsidRPr="00FE3395">
              <w:rPr>
                <w:lang w:val="en-US"/>
              </w:rPr>
              <w:t>48</w:t>
            </w:r>
          </w:p>
        </w:tc>
      </w:tr>
      <w:tr w:rsidR="00750C03" w:rsidRPr="00FE3395" w14:paraId="0DDCEAEE" w14:textId="77777777" w:rsidTr="00C914DB">
        <w:tc>
          <w:tcPr>
            <w:tcW w:w="1276" w:type="dxa"/>
            <w:vMerge/>
            <w:shd w:val="clear" w:color="auto" w:fill="auto"/>
          </w:tcPr>
          <w:p w14:paraId="79B4EFFC" w14:textId="77777777" w:rsidR="00750C03" w:rsidRPr="00FE3395" w:rsidRDefault="00750C03" w:rsidP="00023619">
            <w:pPr>
              <w:snapToGrid w:val="0"/>
              <w:spacing w:line="360" w:lineRule="auto"/>
              <w:rPr>
                <w:i/>
                <w:lang w:val="en-US"/>
              </w:rPr>
            </w:pPr>
          </w:p>
        </w:tc>
        <w:tc>
          <w:tcPr>
            <w:tcW w:w="1129" w:type="dxa"/>
            <w:shd w:val="clear" w:color="auto" w:fill="auto"/>
          </w:tcPr>
          <w:p w14:paraId="2D677E19" w14:textId="77777777" w:rsidR="00750C03" w:rsidRPr="00FE3395" w:rsidRDefault="00750C03" w:rsidP="00023619">
            <w:pPr>
              <w:snapToGrid w:val="0"/>
              <w:spacing w:line="360" w:lineRule="auto"/>
              <w:jc w:val="center"/>
              <w:rPr>
                <w:lang w:val="en-US"/>
              </w:rPr>
            </w:pPr>
            <w:r w:rsidRPr="00FE3395">
              <w:rPr>
                <w:lang w:val="en-US"/>
              </w:rPr>
              <w:t>20</w:t>
            </w:r>
          </w:p>
        </w:tc>
        <w:tc>
          <w:tcPr>
            <w:tcW w:w="1985" w:type="dxa"/>
            <w:shd w:val="clear" w:color="auto" w:fill="auto"/>
          </w:tcPr>
          <w:p w14:paraId="765D601E" w14:textId="77777777" w:rsidR="00750C03" w:rsidRPr="00FE3395" w:rsidRDefault="00750C03" w:rsidP="00023619">
            <w:pPr>
              <w:snapToGrid w:val="0"/>
              <w:spacing w:line="360" w:lineRule="auto"/>
              <w:jc w:val="center"/>
              <w:rPr>
                <w:lang w:val="en-US"/>
              </w:rPr>
            </w:pPr>
            <w:r w:rsidRPr="00FE3395">
              <w:rPr>
                <w:lang w:val="en-US"/>
              </w:rPr>
              <w:t>1025, 1031, 1047</w:t>
            </w:r>
          </w:p>
        </w:tc>
        <w:tc>
          <w:tcPr>
            <w:tcW w:w="1701" w:type="dxa"/>
            <w:shd w:val="clear" w:color="auto" w:fill="auto"/>
          </w:tcPr>
          <w:p w14:paraId="773D5355" w14:textId="77777777" w:rsidR="00750C03" w:rsidRPr="00FE3395" w:rsidRDefault="00750C03" w:rsidP="00023619">
            <w:pPr>
              <w:snapToGrid w:val="0"/>
              <w:spacing w:line="360" w:lineRule="auto"/>
              <w:jc w:val="center"/>
              <w:rPr>
                <w:lang w:val="en-US"/>
              </w:rPr>
            </w:pPr>
            <w:r w:rsidRPr="00FE3395">
              <w:rPr>
                <w:lang w:val="en-US"/>
              </w:rPr>
              <w:t>136</w:t>
            </w:r>
          </w:p>
        </w:tc>
        <w:tc>
          <w:tcPr>
            <w:tcW w:w="850" w:type="dxa"/>
          </w:tcPr>
          <w:p w14:paraId="06B2EE93" w14:textId="77777777" w:rsidR="00750C03" w:rsidRPr="00FE3395" w:rsidRDefault="00750C03" w:rsidP="00023619">
            <w:pPr>
              <w:snapToGrid w:val="0"/>
              <w:spacing w:line="360" w:lineRule="auto"/>
              <w:jc w:val="center"/>
              <w:rPr>
                <w:lang w:val="en-US"/>
              </w:rPr>
            </w:pPr>
            <w:r w:rsidRPr="00FE3395">
              <w:rPr>
                <w:lang w:val="en-US"/>
              </w:rPr>
              <w:t>0.3</w:t>
            </w:r>
          </w:p>
        </w:tc>
        <w:tc>
          <w:tcPr>
            <w:tcW w:w="2126" w:type="dxa"/>
          </w:tcPr>
          <w:p w14:paraId="19773946" w14:textId="77777777" w:rsidR="00750C03" w:rsidRPr="00FE3395" w:rsidRDefault="00750C03" w:rsidP="00023619">
            <w:pPr>
              <w:snapToGrid w:val="0"/>
              <w:spacing w:line="360" w:lineRule="auto"/>
              <w:jc w:val="center"/>
              <w:rPr>
                <w:lang w:val="en-US"/>
              </w:rPr>
            </w:pPr>
            <w:r w:rsidRPr="00FE3395">
              <w:rPr>
                <w:lang w:val="en-US"/>
              </w:rPr>
              <w:t>49</w:t>
            </w:r>
          </w:p>
        </w:tc>
      </w:tr>
      <w:tr w:rsidR="00750C03" w:rsidRPr="00FE3395" w14:paraId="691EC327" w14:textId="77777777" w:rsidTr="00C914DB">
        <w:tc>
          <w:tcPr>
            <w:tcW w:w="1276" w:type="dxa"/>
            <w:shd w:val="clear" w:color="auto" w:fill="auto"/>
          </w:tcPr>
          <w:p w14:paraId="6F2D5E49" w14:textId="77777777" w:rsidR="00750C03" w:rsidRPr="00FE3395" w:rsidRDefault="00750C03" w:rsidP="00023619">
            <w:pPr>
              <w:snapToGrid w:val="0"/>
              <w:spacing w:line="360" w:lineRule="auto"/>
              <w:rPr>
                <w:i/>
                <w:lang w:val="en-US"/>
              </w:rPr>
            </w:pPr>
            <w:r w:rsidRPr="00FE3395">
              <w:rPr>
                <w:i/>
                <w:lang w:val="en-US"/>
              </w:rPr>
              <w:t>BRAF</w:t>
            </w:r>
          </w:p>
        </w:tc>
        <w:tc>
          <w:tcPr>
            <w:tcW w:w="1129" w:type="dxa"/>
            <w:shd w:val="clear" w:color="auto" w:fill="auto"/>
          </w:tcPr>
          <w:p w14:paraId="3A870EB5" w14:textId="77777777" w:rsidR="00750C03" w:rsidRPr="00FE3395" w:rsidRDefault="00750C03" w:rsidP="00023619">
            <w:pPr>
              <w:snapToGrid w:val="0"/>
              <w:spacing w:line="360" w:lineRule="auto"/>
              <w:jc w:val="center"/>
              <w:rPr>
                <w:lang w:val="en-US"/>
              </w:rPr>
            </w:pPr>
            <w:r w:rsidRPr="00FE3395">
              <w:rPr>
                <w:lang w:val="en-US"/>
              </w:rPr>
              <w:t>15</w:t>
            </w:r>
          </w:p>
        </w:tc>
        <w:tc>
          <w:tcPr>
            <w:tcW w:w="1985" w:type="dxa"/>
            <w:shd w:val="clear" w:color="auto" w:fill="auto"/>
          </w:tcPr>
          <w:p w14:paraId="6A4BF6B7" w14:textId="77777777" w:rsidR="00750C03" w:rsidRPr="00FE3395" w:rsidRDefault="00750C03" w:rsidP="00023619">
            <w:pPr>
              <w:snapToGrid w:val="0"/>
              <w:spacing w:line="360" w:lineRule="auto"/>
              <w:jc w:val="center"/>
              <w:rPr>
                <w:lang w:val="en-US"/>
              </w:rPr>
            </w:pPr>
            <w:r w:rsidRPr="00FE3395">
              <w:rPr>
                <w:lang w:val="en-US"/>
              </w:rPr>
              <w:t>600</w:t>
            </w:r>
          </w:p>
        </w:tc>
        <w:tc>
          <w:tcPr>
            <w:tcW w:w="1701" w:type="dxa"/>
            <w:shd w:val="clear" w:color="auto" w:fill="auto"/>
          </w:tcPr>
          <w:p w14:paraId="7F44B6D3" w14:textId="77777777" w:rsidR="00750C03" w:rsidRPr="00FE3395" w:rsidRDefault="00750C03" w:rsidP="00023619">
            <w:pPr>
              <w:snapToGrid w:val="0"/>
              <w:spacing w:line="360" w:lineRule="auto"/>
              <w:jc w:val="center"/>
              <w:rPr>
                <w:lang w:val="en-US"/>
              </w:rPr>
            </w:pPr>
            <w:r w:rsidRPr="00FE3395">
              <w:rPr>
                <w:lang w:val="en-US"/>
              </w:rPr>
              <w:t>230</w:t>
            </w:r>
          </w:p>
        </w:tc>
        <w:tc>
          <w:tcPr>
            <w:tcW w:w="850" w:type="dxa"/>
          </w:tcPr>
          <w:p w14:paraId="0A26AF85" w14:textId="77777777" w:rsidR="00750C03" w:rsidRPr="00FE3395" w:rsidRDefault="00750C03" w:rsidP="00023619">
            <w:pPr>
              <w:snapToGrid w:val="0"/>
              <w:spacing w:line="360" w:lineRule="auto"/>
              <w:jc w:val="center"/>
              <w:rPr>
                <w:lang w:val="en-US"/>
              </w:rPr>
            </w:pPr>
            <w:r w:rsidRPr="00FE3395">
              <w:rPr>
                <w:lang w:val="en-US"/>
              </w:rPr>
              <w:t>0.05</w:t>
            </w:r>
          </w:p>
        </w:tc>
        <w:tc>
          <w:tcPr>
            <w:tcW w:w="2126" w:type="dxa"/>
          </w:tcPr>
          <w:p w14:paraId="09284654" w14:textId="77777777" w:rsidR="00750C03" w:rsidRPr="00FE3395" w:rsidRDefault="00750C03" w:rsidP="00023619">
            <w:pPr>
              <w:snapToGrid w:val="0"/>
              <w:spacing w:line="360" w:lineRule="auto"/>
              <w:jc w:val="center"/>
              <w:rPr>
                <w:lang w:val="en-US"/>
              </w:rPr>
            </w:pPr>
            <w:r w:rsidRPr="00FE3395">
              <w:rPr>
                <w:lang w:val="en-US"/>
              </w:rPr>
              <w:t>48</w:t>
            </w:r>
          </w:p>
        </w:tc>
      </w:tr>
      <w:tr w:rsidR="00750C03" w:rsidRPr="00FE3395" w14:paraId="54A89D10" w14:textId="77777777" w:rsidTr="00C914DB">
        <w:tc>
          <w:tcPr>
            <w:tcW w:w="1276" w:type="dxa"/>
            <w:tcBorders>
              <w:bottom w:val="single" w:sz="4" w:space="0" w:color="auto"/>
            </w:tcBorders>
            <w:shd w:val="clear" w:color="auto" w:fill="auto"/>
          </w:tcPr>
          <w:p w14:paraId="5C31A9AD" w14:textId="77777777" w:rsidR="00750C03" w:rsidRPr="00FE3395" w:rsidRDefault="00750C03" w:rsidP="00023619">
            <w:pPr>
              <w:snapToGrid w:val="0"/>
              <w:spacing w:line="360" w:lineRule="auto"/>
              <w:rPr>
                <w:i/>
                <w:lang w:val="en-US"/>
              </w:rPr>
            </w:pPr>
            <w:r w:rsidRPr="00FE3395">
              <w:rPr>
                <w:i/>
                <w:lang w:val="en-US"/>
              </w:rPr>
              <w:t>CTNNB1</w:t>
            </w:r>
          </w:p>
        </w:tc>
        <w:tc>
          <w:tcPr>
            <w:tcW w:w="1129" w:type="dxa"/>
            <w:tcBorders>
              <w:bottom w:val="single" w:sz="4" w:space="0" w:color="auto"/>
            </w:tcBorders>
            <w:shd w:val="clear" w:color="auto" w:fill="auto"/>
          </w:tcPr>
          <w:p w14:paraId="78472B02" w14:textId="77777777" w:rsidR="00750C03" w:rsidRPr="00FE3395" w:rsidRDefault="00750C03" w:rsidP="00023619">
            <w:pPr>
              <w:snapToGrid w:val="0"/>
              <w:spacing w:line="360" w:lineRule="auto"/>
              <w:jc w:val="center"/>
              <w:rPr>
                <w:lang w:val="en-US"/>
              </w:rPr>
            </w:pPr>
            <w:r w:rsidRPr="00FE3395">
              <w:rPr>
                <w:lang w:val="en-US"/>
              </w:rPr>
              <w:t>3</w:t>
            </w:r>
          </w:p>
        </w:tc>
        <w:tc>
          <w:tcPr>
            <w:tcW w:w="1985" w:type="dxa"/>
            <w:tcBorders>
              <w:bottom w:val="single" w:sz="4" w:space="0" w:color="auto"/>
            </w:tcBorders>
            <w:shd w:val="clear" w:color="auto" w:fill="auto"/>
          </w:tcPr>
          <w:p w14:paraId="5D49F1C6" w14:textId="77777777" w:rsidR="00750C03" w:rsidRPr="00FE3395" w:rsidRDefault="00750C03" w:rsidP="00023619">
            <w:pPr>
              <w:snapToGrid w:val="0"/>
              <w:spacing w:line="360" w:lineRule="auto"/>
              <w:jc w:val="center"/>
              <w:rPr>
                <w:lang w:val="en-US"/>
              </w:rPr>
            </w:pPr>
            <w:r w:rsidRPr="00FE3395">
              <w:rPr>
                <w:lang w:val="en-US"/>
              </w:rPr>
              <w:t>45</w:t>
            </w:r>
          </w:p>
        </w:tc>
        <w:tc>
          <w:tcPr>
            <w:tcW w:w="1701" w:type="dxa"/>
            <w:tcBorders>
              <w:bottom w:val="single" w:sz="4" w:space="0" w:color="auto"/>
            </w:tcBorders>
            <w:shd w:val="clear" w:color="auto" w:fill="auto"/>
          </w:tcPr>
          <w:p w14:paraId="78CD111E" w14:textId="77777777" w:rsidR="00750C03" w:rsidRPr="00FE3395" w:rsidRDefault="00750C03" w:rsidP="00023619">
            <w:pPr>
              <w:snapToGrid w:val="0"/>
              <w:spacing w:line="360" w:lineRule="auto"/>
              <w:jc w:val="center"/>
              <w:rPr>
                <w:lang w:val="en-US"/>
              </w:rPr>
            </w:pPr>
            <w:r w:rsidRPr="00FE3395">
              <w:rPr>
                <w:lang w:val="en-US"/>
              </w:rPr>
              <w:t>152</w:t>
            </w:r>
          </w:p>
        </w:tc>
        <w:tc>
          <w:tcPr>
            <w:tcW w:w="850" w:type="dxa"/>
            <w:tcBorders>
              <w:bottom w:val="single" w:sz="4" w:space="0" w:color="auto"/>
            </w:tcBorders>
          </w:tcPr>
          <w:p w14:paraId="6E16A415" w14:textId="77777777" w:rsidR="00750C03" w:rsidRPr="00FE3395" w:rsidRDefault="00750C03" w:rsidP="00023619">
            <w:pPr>
              <w:snapToGrid w:val="0"/>
              <w:spacing w:line="360" w:lineRule="auto"/>
              <w:jc w:val="center"/>
              <w:rPr>
                <w:lang w:val="en-US"/>
              </w:rPr>
            </w:pPr>
            <w:r w:rsidRPr="00FE3395">
              <w:rPr>
                <w:lang w:val="en-US"/>
              </w:rPr>
              <w:t>0.4</w:t>
            </w:r>
          </w:p>
        </w:tc>
        <w:tc>
          <w:tcPr>
            <w:tcW w:w="2126" w:type="dxa"/>
            <w:tcBorders>
              <w:bottom w:val="single" w:sz="4" w:space="0" w:color="auto"/>
            </w:tcBorders>
          </w:tcPr>
          <w:p w14:paraId="75A1A0F4" w14:textId="77777777" w:rsidR="00750C03" w:rsidRPr="00FE3395" w:rsidRDefault="00750C03" w:rsidP="00023619">
            <w:pPr>
              <w:snapToGrid w:val="0"/>
              <w:spacing w:line="360" w:lineRule="auto"/>
              <w:jc w:val="center"/>
              <w:rPr>
                <w:lang w:val="en-US"/>
              </w:rPr>
            </w:pPr>
            <w:r w:rsidRPr="00FE3395">
              <w:rPr>
                <w:lang w:val="en-US"/>
              </w:rPr>
              <w:t>52</w:t>
            </w:r>
          </w:p>
        </w:tc>
      </w:tr>
    </w:tbl>
    <w:p w14:paraId="639E425B" w14:textId="36A7CFBF" w:rsidR="00750C03" w:rsidRPr="00FE3395" w:rsidRDefault="00B24D25" w:rsidP="00023619">
      <w:pPr>
        <w:snapToGrid w:val="0"/>
        <w:spacing w:line="360" w:lineRule="auto"/>
        <w:jc w:val="both"/>
        <w:rPr>
          <w:lang w:val="en-US"/>
        </w:rPr>
      </w:pPr>
      <w:proofErr w:type="spellStart"/>
      <w:proofErr w:type="gramStart"/>
      <w:r w:rsidRPr="00FE3395">
        <w:rPr>
          <w:lang w:val="en-US"/>
        </w:rPr>
        <w:t>b</w:t>
      </w:r>
      <w:r w:rsidR="00750C03" w:rsidRPr="00FE3395">
        <w:rPr>
          <w:lang w:val="en-US"/>
        </w:rPr>
        <w:t>p</w:t>
      </w:r>
      <w:proofErr w:type="spellEnd"/>
      <w:proofErr w:type="gramEnd"/>
      <w:r w:rsidR="00750C03" w:rsidRPr="00FE3395">
        <w:rPr>
          <w:lang w:val="en-US"/>
        </w:rPr>
        <w:t>: Base pair</w:t>
      </w:r>
      <w:r w:rsidR="00750C03" w:rsidRPr="00FE3395">
        <w:rPr>
          <w:rFonts w:eastAsia="MS Mincho"/>
          <w:bCs/>
          <w:lang w:val="en-US" w:eastAsia="ja-JP"/>
        </w:rPr>
        <w:t>;</w:t>
      </w:r>
      <w:r w:rsidR="00750C03" w:rsidRPr="00FE3395">
        <w:rPr>
          <w:i/>
          <w:iCs/>
          <w:lang w:val="en-US"/>
        </w:rPr>
        <w:t xml:space="preserve"> </w:t>
      </w:r>
      <w:r w:rsidR="00750C03" w:rsidRPr="00FE3395">
        <w:rPr>
          <w:lang w:val="en-US"/>
        </w:rPr>
        <w:t>DCE: Denaturing capillary electrophoresis; LOD: Limit of detection.</w:t>
      </w:r>
    </w:p>
    <w:p w14:paraId="5EAA3F8F" w14:textId="0762250C" w:rsidR="00750C03" w:rsidRPr="00FE3395" w:rsidRDefault="00750C03" w:rsidP="00023619">
      <w:pPr>
        <w:snapToGrid w:val="0"/>
        <w:spacing w:line="360" w:lineRule="auto"/>
        <w:rPr>
          <w:b/>
          <w:u w:val="single"/>
          <w:lang w:val="en-US"/>
        </w:rPr>
      </w:pPr>
      <w:r w:rsidRPr="00FE3395">
        <w:rPr>
          <w:b/>
          <w:u w:val="single"/>
          <w:lang w:val="en-US"/>
        </w:rPr>
        <w:br w:type="page"/>
      </w:r>
    </w:p>
    <w:p w14:paraId="0CE200D8" w14:textId="77777777" w:rsidR="00750C03" w:rsidRPr="00FE3395" w:rsidRDefault="00750C03" w:rsidP="00023619">
      <w:pPr>
        <w:snapToGrid w:val="0"/>
        <w:spacing w:line="360" w:lineRule="auto"/>
        <w:jc w:val="both"/>
        <w:rPr>
          <w:b/>
          <w:lang w:val="en-US"/>
        </w:rPr>
      </w:pPr>
      <w:r w:rsidRPr="00FE3395">
        <w:rPr>
          <w:b/>
          <w:lang w:val="en-US"/>
        </w:rPr>
        <w:lastRenderedPageBreak/>
        <w:t>Table 2 Clinical patient data</w:t>
      </w:r>
    </w:p>
    <w:tbl>
      <w:tblPr>
        <w:tblW w:w="9062" w:type="dxa"/>
        <w:tblLayout w:type="fixed"/>
        <w:tblCellMar>
          <w:left w:w="70" w:type="dxa"/>
          <w:right w:w="70" w:type="dxa"/>
        </w:tblCellMar>
        <w:tblLook w:val="04A0" w:firstRow="1" w:lastRow="0" w:firstColumn="1" w:lastColumn="0" w:noHBand="0" w:noVBand="1"/>
      </w:tblPr>
      <w:tblGrid>
        <w:gridCol w:w="2972"/>
        <w:gridCol w:w="4111"/>
        <w:gridCol w:w="1979"/>
      </w:tblGrid>
      <w:tr w:rsidR="00D0565F" w:rsidRPr="00FE3395" w14:paraId="5B080A48" w14:textId="77777777" w:rsidTr="001B456D">
        <w:trPr>
          <w:trHeight w:val="300"/>
        </w:trPr>
        <w:tc>
          <w:tcPr>
            <w:tcW w:w="2972" w:type="dxa"/>
            <w:tcBorders>
              <w:top w:val="single" w:sz="4" w:space="0" w:color="auto"/>
              <w:bottom w:val="single" w:sz="4" w:space="0" w:color="auto"/>
            </w:tcBorders>
            <w:shd w:val="clear" w:color="auto" w:fill="auto"/>
            <w:noWrap/>
          </w:tcPr>
          <w:p w14:paraId="7F65150C" w14:textId="77777777" w:rsidR="00D0565F" w:rsidRPr="00FE3395" w:rsidRDefault="00D0565F" w:rsidP="00023619">
            <w:pPr>
              <w:snapToGrid w:val="0"/>
              <w:spacing w:line="360" w:lineRule="auto"/>
              <w:rPr>
                <w:b/>
              </w:rPr>
            </w:pPr>
            <w:r w:rsidRPr="00FE3395">
              <w:rPr>
                <w:b/>
              </w:rPr>
              <w:t>Characteristics</w:t>
            </w:r>
          </w:p>
        </w:tc>
        <w:tc>
          <w:tcPr>
            <w:tcW w:w="4111" w:type="dxa"/>
            <w:tcBorders>
              <w:top w:val="single" w:sz="4" w:space="0" w:color="auto"/>
              <w:bottom w:val="single" w:sz="4" w:space="0" w:color="auto"/>
            </w:tcBorders>
            <w:shd w:val="clear" w:color="auto" w:fill="auto"/>
            <w:noWrap/>
          </w:tcPr>
          <w:p w14:paraId="63E5617F" w14:textId="77777777" w:rsidR="00D0565F" w:rsidRPr="00FE3395" w:rsidRDefault="00D0565F" w:rsidP="00023619">
            <w:pPr>
              <w:snapToGrid w:val="0"/>
              <w:spacing w:line="360" w:lineRule="auto"/>
              <w:rPr>
                <w:b/>
              </w:rPr>
            </w:pPr>
          </w:p>
        </w:tc>
        <w:tc>
          <w:tcPr>
            <w:tcW w:w="1979" w:type="dxa"/>
            <w:tcBorders>
              <w:top w:val="single" w:sz="4" w:space="0" w:color="auto"/>
              <w:bottom w:val="single" w:sz="4" w:space="0" w:color="auto"/>
            </w:tcBorders>
            <w:shd w:val="clear" w:color="auto" w:fill="auto"/>
            <w:noWrap/>
          </w:tcPr>
          <w:p w14:paraId="71DA33F4" w14:textId="77777777" w:rsidR="00D0565F" w:rsidRPr="00FE3395" w:rsidRDefault="00D0565F" w:rsidP="00023619">
            <w:pPr>
              <w:snapToGrid w:val="0"/>
              <w:spacing w:line="360" w:lineRule="auto"/>
              <w:jc w:val="center"/>
              <w:rPr>
                <w:b/>
              </w:rPr>
            </w:pPr>
            <w:r w:rsidRPr="00FE3395">
              <w:rPr>
                <w:b/>
              </w:rPr>
              <w:t>Value</w:t>
            </w:r>
          </w:p>
        </w:tc>
      </w:tr>
      <w:tr w:rsidR="00D0565F" w:rsidRPr="00FE3395" w14:paraId="316808A9" w14:textId="77777777" w:rsidTr="001B456D">
        <w:trPr>
          <w:trHeight w:val="300"/>
        </w:trPr>
        <w:tc>
          <w:tcPr>
            <w:tcW w:w="2972" w:type="dxa"/>
            <w:tcBorders>
              <w:top w:val="single" w:sz="4" w:space="0" w:color="auto"/>
            </w:tcBorders>
            <w:shd w:val="clear" w:color="auto" w:fill="auto"/>
            <w:noWrap/>
          </w:tcPr>
          <w:p w14:paraId="5E7F42B2" w14:textId="77777777" w:rsidR="00D0565F" w:rsidRPr="00FE3395" w:rsidRDefault="00D0565F" w:rsidP="00023619">
            <w:pPr>
              <w:snapToGrid w:val="0"/>
              <w:spacing w:line="360" w:lineRule="auto"/>
              <w:rPr>
                <w:bCs/>
              </w:rPr>
            </w:pPr>
            <w:r w:rsidRPr="00FE3395">
              <w:rPr>
                <w:bCs/>
              </w:rPr>
              <w:t>Number of patients</w:t>
            </w:r>
          </w:p>
        </w:tc>
        <w:tc>
          <w:tcPr>
            <w:tcW w:w="4111" w:type="dxa"/>
            <w:tcBorders>
              <w:top w:val="single" w:sz="4" w:space="0" w:color="auto"/>
            </w:tcBorders>
            <w:shd w:val="clear" w:color="auto" w:fill="auto"/>
            <w:noWrap/>
          </w:tcPr>
          <w:p w14:paraId="532E9F00" w14:textId="77777777" w:rsidR="00D0565F" w:rsidRPr="00FE3395" w:rsidRDefault="00D0565F" w:rsidP="00023619">
            <w:pPr>
              <w:snapToGrid w:val="0"/>
              <w:spacing w:line="360" w:lineRule="auto"/>
              <w:rPr>
                <w:bCs/>
              </w:rPr>
            </w:pPr>
          </w:p>
        </w:tc>
        <w:tc>
          <w:tcPr>
            <w:tcW w:w="1979" w:type="dxa"/>
            <w:tcBorders>
              <w:top w:val="single" w:sz="4" w:space="0" w:color="auto"/>
            </w:tcBorders>
            <w:shd w:val="clear" w:color="auto" w:fill="auto"/>
            <w:noWrap/>
          </w:tcPr>
          <w:p w14:paraId="3E9691E6" w14:textId="77777777" w:rsidR="00D0565F" w:rsidRPr="00FE3395" w:rsidRDefault="00D0565F" w:rsidP="00023619">
            <w:pPr>
              <w:snapToGrid w:val="0"/>
              <w:spacing w:line="360" w:lineRule="auto"/>
              <w:jc w:val="center"/>
              <w:rPr>
                <w:bCs/>
              </w:rPr>
            </w:pPr>
            <w:r w:rsidRPr="00FE3395">
              <w:rPr>
                <w:bCs/>
              </w:rPr>
              <w:t>47</w:t>
            </w:r>
          </w:p>
        </w:tc>
      </w:tr>
      <w:tr w:rsidR="00D0565F" w:rsidRPr="00FE3395" w14:paraId="50CEA373" w14:textId="77777777" w:rsidTr="001B456D">
        <w:trPr>
          <w:trHeight w:val="300"/>
        </w:trPr>
        <w:tc>
          <w:tcPr>
            <w:tcW w:w="2972" w:type="dxa"/>
            <w:shd w:val="clear" w:color="auto" w:fill="auto"/>
            <w:noWrap/>
          </w:tcPr>
          <w:p w14:paraId="7F2108A4" w14:textId="77777777" w:rsidR="00D0565F" w:rsidRPr="00FE3395" w:rsidRDefault="00D0565F" w:rsidP="00023619">
            <w:pPr>
              <w:snapToGrid w:val="0"/>
              <w:spacing w:line="360" w:lineRule="auto"/>
            </w:pPr>
            <w:r w:rsidRPr="00FE3395">
              <w:t>Age</w:t>
            </w:r>
          </w:p>
        </w:tc>
        <w:tc>
          <w:tcPr>
            <w:tcW w:w="4111" w:type="dxa"/>
            <w:shd w:val="clear" w:color="auto" w:fill="auto"/>
            <w:noWrap/>
          </w:tcPr>
          <w:p w14:paraId="31558632" w14:textId="666D5EC6" w:rsidR="00D0565F" w:rsidRPr="00FE3395" w:rsidRDefault="00DB66F7" w:rsidP="00023619">
            <w:pPr>
              <w:snapToGrid w:val="0"/>
              <w:spacing w:line="360" w:lineRule="auto"/>
            </w:pPr>
            <w:r w:rsidRPr="00FE3395">
              <w:t>mean</w:t>
            </w:r>
            <w:r w:rsidR="00D0565F" w:rsidRPr="00FE3395">
              <w:t>, range (yr)</w:t>
            </w:r>
          </w:p>
        </w:tc>
        <w:tc>
          <w:tcPr>
            <w:tcW w:w="1979" w:type="dxa"/>
            <w:shd w:val="clear" w:color="auto" w:fill="auto"/>
            <w:noWrap/>
          </w:tcPr>
          <w:p w14:paraId="390A0781" w14:textId="77777777" w:rsidR="00D0565F" w:rsidRPr="00FE3395" w:rsidRDefault="00D0565F" w:rsidP="00023619">
            <w:pPr>
              <w:snapToGrid w:val="0"/>
              <w:spacing w:line="360" w:lineRule="auto"/>
              <w:jc w:val="center"/>
            </w:pPr>
            <w:r w:rsidRPr="00FE3395">
              <w:t>63.6 ± 12.3, 32-87</w:t>
            </w:r>
          </w:p>
        </w:tc>
      </w:tr>
      <w:tr w:rsidR="00D0565F" w:rsidRPr="00FE3395" w14:paraId="05B77A10" w14:textId="77777777" w:rsidTr="001B456D">
        <w:trPr>
          <w:trHeight w:val="300"/>
        </w:trPr>
        <w:tc>
          <w:tcPr>
            <w:tcW w:w="2972" w:type="dxa"/>
            <w:shd w:val="clear" w:color="auto" w:fill="auto"/>
            <w:noWrap/>
            <w:hideMark/>
          </w:tcPr>
          <w:p w14:paraId="22614679" w14:textId="77777777" w:rsidR="00D0565F" w:rsidRPr="00FE3395" w:rsidRDefault="00D0565F" w:rsidP="00023619">
            <w:pPr>
              <w:snapToGrid w:val="0"/>
              <w:spacing w:line="360" w:lineRule="auto"/>
            </w:pPr>
            <w:r w:rsidRPr="00FE3395">
              <w:t>Gender</w:t>
            </w:r>
          </w:p>
        </w:tc>
        <w:tc>
          <w:tcPr>
            <w:tcW w:w="4111" w:type="dxa"/>
            <w:shd w:val="clear" w:color="auto" w:fill="auto"/>
            <w:noWrap/>
          </w:tcPr>
          <w:p w14:paraId="08D965AE" w14:textId="77777777" w:rsidR="00D0565F" w:rsidRPr="00FE3395" w:rsidRDefault="00D0565F" w:rsidP="00023619">
            <w:pPr>
              <w:snapToGrid w:val="0"/>
              <w:spacing w:line="360" w:lineRule="auto"/>
            </w:pPr>
            <w:r w:rsidRPr="00FE3395">
              <w:rPr>
                <w:caps/>
              </w:rPr>
              <w:t>f</w:t>
            </w:r>
            <w:r w:rsidRPr="00FE3395">
              <w:t>emale/male</w:t>
            </w:r>
          </w:p>
        </w:tc>
        <w:tc>
          <w:tcPr>
            <w:tcW w:w="1979" w:type="dxa"/>
            <w:shd w:val="clear" w:color="auto" w:fill="auto"/>
            <w:noWrap/>
          </w:tcPr>
          <w:p w14:paraId="171E6FE6" w14:textId="77777777" w:rsidR="00D0565F" w:rsidRPr="00FE3395" w:rsidRDefault="00D0565F" w:rsidP="00023619">
            <w:pPr>
              <w:snapToGrid w:val="0"/>
              <w:spacing w:line="360" w:lineRule="auto"/>
              <w:jc w:val="center"/>
            </w:pPr>
            <w:r w:rsidRPr="00FE3395">
              <w:t>16/31</w:t>
            </w:r>
          </w:p>
        </w:tc>
      </w:tr>
      <w:tr w:rsidR="00D0565F" w:rsidRPr="00FE3395" w14:paraId="448AD4AC" w14:textId="77777777" w:rsidTr="001B456D">
        <w:trPr>
          <w:trHeight w:val="300"/>
        </w:trPr>
        <w:tc>
          <w:tcPr>
            <w:tcW w:w="2972" w:type="dxa"/>
            <w:shd w:val="clear" w:color="auto" w:fill="auto"/>
            <w:noWrap/>
          </w:tcPr>
          <w:p w14:paraId="6AD2716E" w14:textId="77777777" w:rsidR="00D0565F" w:rsidRPr="00FE3395" w:rsidRDefault="00D0565F" w:rsidP="00023619">
            <w:pPr>
              <w:snapToGrid w:val="0"/>
              <w:spacing w:line="360" w:lineRule="auto"/>
            </w:pPr>
            <w:r w:rsidRPr="00FE3395">
              <w:t>Localization of primary</w:t>
            </w:r>
          </w:p>
        </w:tc>
        <w:tc>
          <w:tcPr>
            <w:tcW w:w="4111" w:type="dxa"/>
            <w:shd w:val="clear" w:color="auto" w:fill="auto"/>
            <w:noWrap/>
          </w:tcPr>
          <w:p w14:paraId="26567CF4" w14:textId="77777777" w:rsidR="00D0565F" w:rsidRPr="00FE3395" w:rsidRDefault="00D0565F" w:rsidP="00023619">
            <w:pPr>
              <w:snapToGrid w:val="0"/>
              <w:spacing w:line="360" w:lineRule="auto"/>
            </w:pPr>
            <w:r w:rsidRPr="00FE3395">
              <w:rPr>
                <w:caps/>
              </w:rPr>
              <w:t>r</w:t>
            </w:r>
            <w:r w:rsidRPr="00FE3395">
              <w:t>ectum</w:t>
            </w:r>
          </w:p>
        </w:tc>
        <w:tc>
          <w:tcPr>
            <w:tcW w:w="1979" w:type="dxa"/>
            <w:shd w:val="clear" w:color="auto" w:fill="auto"/>
            <w:noWrap/>
          </w:tcPr>
          <w:p w14:paraId="5F045702" w14:textId="77777777" w:rsidR="00D0565F" w:rsidRPr="00FE3395" w:rsidRDefault="00D0565F" w:rsidP="00023619">
            <w:pPr>
              <w:snapToGrid w:val="0"/>
              <w:spacing w:line="360" w:lineRule="auto"/>
              <w:jc w:val="center"/>
            </w:pPr>
            <w:r w:rsidRPr="00FE3395">
              <w:t>13</w:t>
            </w:r>
          </w:p>
        </w:tc>
      </w:tr>
      <w:tr w:rsidR="00D0565F" w:rsidRPr="00FE3395" w14:paraId="1654342C" w14:textId="77777777" w:rsidTr="001B456D">
        <w:trPr>
          <w:trHeight w:val="300"/>
        </w:trPr>
        <w:tc>
          <w:tcPr>
            <w:tcW w:w="2972" w:type="dxa"/>
            <w:shd w:val="clear" w:color="auto" w:fill="auto"/>
            <w:noWrap/>
          </w:tcPr>
          <w:p w14:paraId="1D0DA85F" w14:textId="77777777" w:rsidR="00D0565F" w:rsidRPr="00FE3395" w:rsidRDefault="00D0565F" w:rsidP="00023619">
            <w:pPr>
              <w:snapToGrid w:val="0"/>
              <w:spacing w:line="360" w:lineRule="auto"/>
            </w:pPr>
          </w:p>
        </w:tc>
        <w:tc>
          <w:tcPr>
            <w:tcW w:w="4111" w:type="dxa"/>
            <w:shd w:val="clear" w:color="auto" w:fill="auto"/>
            <w:noWrap/>
          </w:tcPr>
          <w:p w14:paraId="30010ED8" w14:textId="77777777" w:rsidR="00D0565F" w:rsidRPr="00FE3395" w:rsidRDefault="00D0565F" w:rsidP="00023619">
            <w:pPr>
              <w:snapToGrid w:val="0"/>
              <w:spacing w:line="360" w:lineRule="auto"/>
            </w:pPr>
            <w:r w:rsidRPr="00FE3395">
              <w:rPr>
                <w:caps/>
              </w:rPr>
              <w:t>c</w:t>
            </w:r>
            <w:r w:rsidRPr="00FE3395">
              <w:t>olon</w:t>
            </w:r>
          </w:p>
        </w:tc>
        <w:tc>
          <w:tcPr>
            <w:tcW w:w="1979" w:type="dxa"/>
            <w:shd w:val="clear" w:color="auto" w:fill="auto"/>
            <w:noWrap/>
          </w:tcPr>
          <w:p w14:paraId="33A32F24" w14:textId="77777777" w:rsidR="00D0565F" w:rsidRPr="00FE3395" w:rsidRDefault="00D0565F" w:rsidP="00023619">
            <w:pPr>
              <w:snapToGrid w:val="0"/>
              <w:spacing w:line="360" w:lineRule="auto"/>
              <w:jc w:val="center"/>
            </w:pPr>
            <w:r w:rsidRPr="00FE3395">
              <w:t>14</w:t>
            </w:r>
          </w:p>
        </w:tc>
      </w:tr>
      <w:tr w:rsidR="00D0565F" w:rsidRPr="00FE3395" w14:paraId="3B92BF10" w14:textId="77777777" w:rsidTr="001B456D">
        <w:trPr>
          <w:trHeight w:val="300"/>
        </w:trPr>
        <w:tc>
          <w:tcPr>
            <w:tcW w:w="2972" w:type="dxa"/>
            <w:shd w:val="clear" w:color="auto" w:fill="auto"/>
            <w:noWrap/>
          </w:tcPr>
          <w:p w14:paraId="37624963" w14:textId="77777777" w:rsidR="00D0565F" w:rsidRPr="00FE3395" w:rsidRDefault="00D0565F" w:rsidP="00023619">
            <w:pPr>
              <w:snapToGrid w:val="0"/>
              <w:spacing w:line="360" w:lineRule="auto"/>
            </w:pPr>
          </w:p>
        </w:tc>
        <w:tc>
          <w:tcPr>
            <w:tcW w:w="4111" w:type="dxa"/>
            <w:shd w:val="clear" w:color="auto" w:fill="auto"/>
            <w:noWrap/>
          </w:tcPr>
          <w:p w14:paraId="50A626CB" w14:textId="77777777" w:rsidR="00D0565F" w:rsidRPr="00FE3395" w:rsidRDefault="00D0565F" w:rsidP="00023619">
            <w:pPr>
              <w:snapToGrid w:val="0"/>
              <w:spacing w:line="360" w:lineRule="auto"/>
            </w:pPr>
            <w:r w:rsidRPr="00FE3395">
              <w:rPr>
                <w:caps/>
              </w:rPr>
              <w:t>r</w:t>
            </w:r>
            <w:r w:rsidRPr="00FE3395">
              <w:t>ectosigmoid</w:t>
            </w:r>
          </w:p>
        </w:tc>
        <w:tc>
          <w:tcPr>
            <w:tcW w:w="1979" w:type="dxa"/>
            <w:shd w:val="clear" w:color="auto" w:fill="auto"/>
            <w:noWrap/>
          </w:tcPr>
          <w:p w14:paraId="112B0CB2" w14:textId="77777777" w:rsidR="00D0565F" w:rsidRPr="00FE3395" w:rsidRDefault="00D0565F" w:rsidP="00023619">
            <w:pPr>
              <w:snapToGrid w:val="0"/>
              <w:spacing w:line="360" w:lineRule="auto"/>
              <w:jc w:val="center"/>
            </w:pPr>
            <w:r w:rsidRPr="00FE3395">
              <w:t>8</w:t>
            </w:r>
          </w:p>
        </w:tc>
      </w:tr>
      <w:tr w:rsidR="00D0565F" w:rsidRPr="00FE3395" w14:paraId="45D3337B" w14:textId="77777777" w:rsidTr="001B456D">
        <w:trPr>
          <w:trHeight w:val="300"/>
        </w:trPr>
        <w:tc>
          <w:tcPr>
            <w:tcW w:w="2972" w:type="dxa"/>
            <w:shd w:val="clear" w:color="auto" w:fill="auto"/>
            <w:noWrap/>
          </w:tcPr>
          <w:p w14:paraId="07B89DB6" w14:textId="77777777" w:rsidR="00D0565F" w:rsidRPr="00FE3395" w:rsidRDefault="00D0565F" w:rsidP="00023619">
            <w:pPr>
              <w:snapToGrid w:val="0"/>
              <w:spacing w:line="360" w:lineRule="auto"/>
            </w:pPr>
          </w:p>
        </w:tc>
        <w:tc>
          <w:tcPr>
            <w:tcW w:w="4111" w:type="dxa"/>
            <w:shd w:val="clear" w:color="auto" w:fill="auto"/>
            <w:noWrap/>
          </w:tcPr>
          <w:p w14:paraId="5086FAE0" w14:textId="77777777" w:rsidR="00D0565F" w:rsidRPr="00FE3395" w:rsidRDefault="00D0565F" w:rsidP="00023619">
            <w:pPr>
              <w:snapToGrid w:val="0"/>
              <w:spacing w:line="360" w:lineRule="auto"/>
            </w:pPr>
            <w:r w:rsidRPr="00FE3395">
              <w:rPr>
                <w:caps/>
              </w:rPr>
              <w:t>s</w:t>
            </w:r>
            <w:r w:rsidRPr="00FE3395">
              <w:t>igmoid</w:t>
            </w:r>
          </w:p>
        </w:tc>
        <w:tc>
          <w:tcPr>
            <w:tcW w:w="1979" w:type="dxa"/>
            <w:shd w:val="clear" w:color="auto" w:fill="auto"/>
            <w:noWrap/>
          </w:tcPr>
          <w:p w14:paraId="65534036" w14:textId="77777777" w:rsidR="00D0565F" w:rsidRPr="00FE3395" w:rsidRDefault="00D0565F" w:rsidP="00023619">
            <w:pPr>
              <w:snapToGrid w:val="0"/>
              <w:spacing w:line="360" w:lineRule="auto"/>
              <w:jc w:val="center"/>
            </w:pPr>
            <w:r w:rsidRPr="00FE3395">
              <w:t>7</w:t>
            </w:r>
          </w:p>
        </w:tc>
      </w:tr>
      <w:tr w:rsidR="00D0565F" w:rsidRPr="00FE3395" w14:paraId="2EBC792E" w14:textId="77777777" w:rsidTr="001B456D">
        <w:trPr>
          <w:trHeight w:val="300"/>
        </w:trPr>
        <w:tc>
          <w:tcPr>
            <w:tcW w:w="2972" w:type="dxa"/>
            <w:shd w:val="clear" w:color="auto" w:fill="auto"/>
            <w:noWrap/>
          </w:tcPr>
          <w:p w14:paraId="526AC3AF" w14:textId="77777777" w:rsidR="00D0565F" w:rsidRPr="00FE3395" w:rsidRDefault="00D0565F" w:rsidP="00023619">
            <w:pPr>
              <w:snapToGrid w:val="0"/>
              <w:spacing w:line="360" w:lineRule="auto"/>
            </w:pPr>
          </w:p>
        </w:tc>
        <w:tc>
          <w:tcPr>
            <w:tcW w:w="4111" w:type="dxa"/>
            <w:shd w:val="clear" w:color="auto" w:fill="auto"/>
            <w:noWrap/>
          </w:tcPr>
          <w:p w14:paraId="64E1EDC8" w14:textId="77777777" w:rsidR="00D0565F" w:rsidRPr="00FE3395" w:rsidRDefault="00D0565F" w:rsidP="00023619">
            <w:pPr>
              <w:snapToGrid w:val="0"/>
              <w:spacing w:line="360" w:lineRule="auto"/>
            </w:pPr>
            <w:r w:rsidRPr="00FE3395">
              <w:rPr>
                <w:caps/>
              </w:rPr>
              <w:t>c</w:t>
            </w:r>
            <w:r w:rsidRPr="00FE3395">
              <w:t>ecum</w:t>
            </w:r>
          </w:p>
        </w:tc>
        <w:tc>
          <w:tcPr>
            <w:tcW w:w="1979" w:type="dxa"/>
            <w:shd w:val="clear" w:color="auto" w:fill="auto"/>
            <w:noWrap/>
          </w:tcPr>
          <w:p w14:paraId="4A6C105C" w14:textId="77777777" w:rsidR="00D0565F" w:rsidRPr="00FE3395" w:rsidRDefault="00D0565F" w:rsidP="00023619">
            <w:pPr>
              <w:snapToGrid w:val="0"/>
              <w:spacing w:line="360" w:lineRule="auto"/>
              <w:jc w:val="center"/>
            </w:pPr>
            <w:r w:rsidRPr="00FE3395">
              <w:t>3</w:t>
            </w:r>
          </w:p>
        </w:tc>
      </w:tr>
      <w:tr w:rsidR="00D0565F" w:rsidRPr="00FE3395" w14:paraId="7810D39F" w14:textId="77777777" w:rsidTr="001B456D">
        <w:trPr>
          <w:trHeight w:val="300"/>
        </w:trPr>
        <w:tc>
          <w:tcPr>
            <w:tcW w:w="2972" w:type="dxa"/>
            <w:shd w:val="clear" w:color="auto" w:fill="auto"/>
            <w:noWrap/>
          </w:tcPr>
          <w:p w14:paraId="0F81B8CC" w14:textId="77777777" w:rsidR="00D0565F" w:rsidRPr="00FE3395" w:rsidRDefault="00D0565F" w:rsidP="00023619">
            <w:pPr>
              <w:snapToGrid w:val="0"/>
              <w:spacing w:line="360" w:lineRule="auto"/>
            </w:pPr>
          </w:p>
        </w:tc>
        <w:tc>
          <w:tcPr>
            <w:tcW w:w="4111" w:type="dxa"/>
            <w:shd w:val="clear" w:color="auto" w:fill="auto"/>
            <w:noWrap/>
          </w:tcPr>
          <w:p w14:paraId="7E9B30D7" w14:textId="77777777" w:rsidR="00D0565F" w:rsidRPr="00FE3395" w:rsidRDefault="00D0565F" w:rsidP="00023619">
            <w:pPr>
              <w:snapToGrid w:val="0"/>
              <w:spacing w:line="360" w:lineRule="auto"/>
            </w:pPr>
            <w:r w:rsidRPr="00FE3395">
              <w:rPr>
                <w:caps/>
              </w:rPr>
              <w:t>o</w:t>
            </w:r>
            <w:r w:rsidRPr="00FE3395">
              <w:t>thers</w:t>
            </w:r>
          </w:p>
        </w:tc>
        <w:tc>
          <w:tcPr>
            <w:tcW w:w="1979" w:type="dxa"/>
            <w:shd w:val="clear" w:color="auto" w:fill="auto"/>
            <w:noWrap/>
          </w:tcPr>
          <w:p w14:paraId="22AD93EE" w14:textId="77777777" w:rsidR="00D0565F" w:rsidRPr="00FE3395" w:rsidRDefault="00D0565F" w:rsidP="00023619">
            <w:pPr>
              <w:snapToGrid w:val="0"/>
              <w:spacing w:line="360" w:lineRule="auto"/>
              <w:jc w:val="center"/>
            </w:pPr>
            <w:r w:rsidRPr="00FE3395">
              <w:t>2</w:t>
            </w:r>
          </w:p>
        </w:tc>
      </w:tr>
      <w:tr w:rsidR="00D0565F" w:rsidRPr="00FE3395" w14:paraId="6AF35EBD" w14:textId="77777777" w:rsidTr="001B456D">
        <w:trPr>
          <w:trHeight w:val="300"/>
        </w:trPr>
        <w:tc>
          <w:tcPr>
            <w:tcW w:w="2972" w:type="dxa"/>
            <w:shd w:val="clear" w:color="auto" w:fill="auto"/>
            <w:noWrap/>
          </w:tcPr>
          <w:p w14:paraId="38936383" w14:textId="77777777" w:rsidR="00D0565F" w:rsidRPr="00FE3395" w:rsidRDefault="00D0565F" w:rsidP="00023619">
            <w:pPr>
              <w:snapToGrid w:val="0"/>
              <w:spacing w:line="360" w:lineRule="auto"/>
            </w:pPr>
            <w:r w:rsidRPr="00FE3395">
              <w:t>Localization of metastasis</w:t>
            </w:r>
          </w:p>
        </w:tc>
        <w:tc>
          <w:tcPr>
            <w:tcW w:w="4111" w:type="dxa"/>
            <w:shd w:val="clear" w:color="auto" w:fill="auto"/>
            <w:noWrap/>
          </w:tcPr>
          <w:p w14:paraId="095D7009" w14:textId="77777777" w:rsidR="00D0565F" w:rsidRPr="00FE3395" w:rsidRDefault="00D0565F" w:rsidP="00023619">
            <w:pPr>
              <w:snapToGrid w:val="0"/>
              <w:spacing w:line="360" w:lineRule="auto"/>
            </w:pPr>
            <w:r w:rsidRPr="00FE3395">
              <w:rPr>
                <w:caps/>
              </w:rPr>
              <w:t>l</w:t>
            </w:r>
            <w:r w:rsidRPr="00FE3395">
              <w:t>iver only</w:t>
            </w:r>
          </w:p>
        </w:tc>
        <w:tc>
          <w:tcPr>
            <w:tcW w:w="1979" w:type="dxa"/>
            <w:shd w:val="clear" w:color="auto" w:fill="auto"/>
            <w:noWrap/>
          </w:tcPr>
          <w:p w14:paraId="609FBBC5" w14:textId="77777777" w:rsidR="00D0565F" w:rsidRPr="00FE3395" w:rsidRDefault="00D0565F" w:rsidP="00023619">
            <w:pPr>
              <w:snapToGrid w:val="0"/>
              <w:spacing w:line="360" w:lineRule="auto"/>
              <w:jc w:val="center"/>
            </w:pPr>
            <w:r w:rsidRPr="00FE3395">
              <w:t>35</w:t>
            </w:r>
          </w:p>
        </w:tc>
      </w:tr>
      <w:tr w:rsidR="00D0565F" w:rsidRPr="00FE3395" w14:paraId="3B7A900C" w14:textId="77777777" w:rsidTr="001B456D">
        <w:trPr>
          <w:trHeight w:val="300"/>
        </w:trPr>
        <w:tc>
          <w:tcPr>
            <w:tcW w:w="2972" w:type="dxa"/>
            <w:shd w:val="clear" w:color="auto" w:fill="auto"/>
            <w:noWrap/>
          </w:tcPr>
          <w:p w14:paraId="15866143" w14:textId="77777777" w:rsidR="00D0565F" w:rsidRPr="00FE3395" w:rsidRDefault="00D0565F" w:rsidP="00023619">
            <w:pPr>
              <w:snapToGrid w:val="0"/>
              <w:spacing w:line="360" w:lineRule="auto"/>
            </w:pPr>
          </w:p>
        </w:tc>
        <w:tc>
          <w:tcPr>
            <w:tcW w:w="4111" w:type="dxa"/>
            <w:shd w:val="clear" w:color="auto" w:fill="auto"/>
            <w:noWrap/>
          </w:tcPr>
          <w:p w14:paraId="5F4E10B1" w14:textId="77777777" w:rsidR="00D0565F" w:rsidRPr="00FE3395" w:rsidRDefault="00D0565F" w:rsidP="00023619">
            <w:pPr>
              <w:snapToGrid w:val="0"/>
              <w:spacing w:line="360" w:lineRule="auto"/>
            </w:pPr>
            <w:r w:rsidRPr="00FE3395">
              <w:rPr>
                <w:caps/>
              </w:rPr>
              <w:t>l</w:t>
            </w:r>
            <w:r w:rsidRPr="00FE3395">
              <w:t>iver and/or other</w:t>
            </w:r>
          </w:p>
        </w:tc>
        <w:tc>
          <w:tcPr>
            <w:tcW w:w="1979" w:type="dxa"/>
            <w:shd w:val="clear" w:color="auto" w:fill="auto"/>
            <w:noWrap/>
          </w:tcPr>
          <w:p w14:paraId="50E34FD5" w14:textId="77777777" w:rsidR="00D0565F" w:rsidRPr="00FE3395" w:rsidRDefault="00D0565F" w:rsidP="00023619">
            <w:pPr>
              <w:snapToGrid w:val="0"/>
              <w:spacing w:line="360" w:lineRule="auto"/>
              <w:jc w:val="center"/>
            </w:pPr>
            <w:r w:rsidRPr="00FE3395">
              <w:t>12</w:t>
            </w:r>
          </w:p>
        </w:tc>
      </w:tr>
      <w:tr w:rsidR="00D0565F" w:rsidRPr="00FE3395" w14:paraId="147A83C3" w14:textId="77777777" w:rsidTr="001B456D">
        <w:trPr>
          <w:trHeight w:val="300"/>
        </w:trPr>
        <w:tc>
          <w:tcPr>
            <w:tcW w:w="2972" w:type="dxa"/>
            <w:shd w:val="clear" w:color="auto" w:fill="auto"/>
            <w:noWrap/>
          </w:tcPr>
          <w:p w14:paraId="67F4E4E3" w14:textId="77777777" w:rsidR="00D0565F" w:rsidRPr="00FE3395" w:rsidRDefault="00D0565F" w:rsidP="00023619">
            <w:pPr>
              <w:snapToGrid w:val="0"/>
              <w:spacing w:line="360" w:lineRule="auto"/>
              <w:rPr>
                <w:bCs/>
              </w:rPr>
            </w:pPr>
            <w:r w:rsidRPr="00FE3395">
              <w:rPr>
                <w:bCs/>
                <w:lang w:val="en-US"/>
              </w:rPr>
              <w:t>Surgical treatment</w:t>
            </w:r>
          </w:p>
        </w:tc>
        <w:tc>
          <w:tcPr>
            <w:tcW w:w="4111" w:type="dxa"/>
            <w:shd w:val="clear" w:color="auto" w:fill="auto"/>
            <w:noWrap/>
          </w:tcPr>
          <w:p w14:paraId="38FDD213" w14:textId="77777777" w:rsidR="00D0565F" w:rsidRPr="00FE3395" w:rsidRDefault="00D0565F" w:rsidP="00023619">
            <w:pPr>
              <w:snapToGrid w:val="0"/>
              <w:spacing w:line="360" w:lineRule="auto"/>
            </w:pPr>
          </w:p>
        </w:tc>
        <w:tc>
          <w:tcPr>
            <w:tcW w:w="1979" w:type="dxa"/>
            <w:shd w:val="clear" w:color="auto" w:fill="auto"/>
            <w:noWrap/>
          </w:tcPr>
          <w:p w14:paraId="7C70F52C" w14:textId="77777777" w:rsidR="00D0565F" w:rsidRPr="00FE3395" w:rsidRDefault="00D0565F" w:rsidP="00023619">
            <w:pPr>
              <w:snapToGrid w:val="0"/>
              <w:spacing w:line="360" w:lineRule="auto"/>
              <w:jc w:val="center"/>
              <w:rPr>
                <w:bCs/>
              </w:rPr>
            </w:pPr>
          </w:p>
        </w:tc>
      </w:tr>
      <w:tr w:rsidR="00D0565F" w:rsidRPr="00FE3395" w14:paraId="05A963A2" w14:textId="77777777" w:rsidTr="001B456D">
        <w:trPr>
          <w:trHeight w:val="300"/>
        </w:trPr>
        <w:tc>
          <w:tcPr>
            <w:tcW w:w="2972" w:type="dxa"/>
            <w:shd w:val="clear" w:color="auto" w:fill="auto"/>
            <w:noWrap/>
          </w:tcPr>
          <w:p w14:paraId="3B1D7D2C" w14:textId="77777777" w:rsidR="00D0565F" w:rsidRPr="00FE3395" w:rsidRDefault="00D0565F" w:rsidP="00023619">
            <w:pPr>
              <w:snapToGrid w:val="0"/>
              <w:spacing w:line="360" w:lineRule="auto"/>
            </w:pPr>
            <w:r w:rsidRPr="00FE3395">
              <w:t>Number of surgeries</w:t>
            </w:r>
            <w:r w:rsidRPr="00FE3395">
              <w:rPr>
                <w:vertAlign w:val="superscript"/>
              </w:rPr>
              <w:t>1</w:t>
            </w:r>
          </w:p>
        </w:tc>
        <w:tc>
          <w:tcPr>
            <w:tcW w:w="4111" w:type="dxa"/>
            <w:shd w:val="clear" w:color="auto" w:fill="auto"/>
            <w:noWrap/>
          </w:tcPr>
          <w:p w14:paraId="7557D6B3" w14:textId="77777777" w:rsidR="00D0565F" w:rsidRPr="00FE3395" w:rsidRDefault="00D0565F" w:rsidP="00023619">
            <w:pPr>
              <w:snapToGrid w:val="0"/>
              <w:spacing w:line="360" w:lineRule="auto"/>
              <w:rPr>
                <w:color w:val="000000" w:themeColor="text1"/>
              </w:rPr>
            </w:pPr>
          </w:p>
        </w:tc>
        <w:tc>
          <w:tcPr>
            <w:tcW w:w="1979" w:type="dxa"/>
            <w:shd w:val="clear" w:color="auto" w:fill="auto"/>
            <w:noWrap/>
          </w:tcPr>
          <w:p w14:paraId="45D48970" w14:textId="77777777" w:rsidR="00D0565F" w:rsidRPr="00FE3395" w:rsidRDefault="00D0565F" w:rsidP="00023619">
            <w:pPr>
              <w:snapToGrid w:val="0"/>
              <w:spacing w:line="360" w:lineRule="auto"/>
              <w:jc w:val="center"/>
              <w:rPr>
                <w:color w:val="000000" w:themeColor="text1"/>
              </w:rPr>
            </w:pPr>
            <w:r w:rsidRPr="00FE3395">
              <w:rPr>
                <w:color w:val="000000" w:themeColor="text1"/>
              </w:rPr>
              <w:t>63</w:t>
            </w:r>
          </w:p>
        </w:tc>
      </w:tr>
      <w:tr w:rsidR="00D0565F" w:rsidRPr="00FE3395" w14:paraId="6BFD65B9" w14:textId="77777777" w:rsidTr="001B456D">
        <w:trPr>
          <w:trHeight w:val="300"/>
        </w:trPr>
        <w:tc>
          <w:tcPr>
            <w:tcW w:w="2972" w:type="dxa"/>
            <w:shd w:val="clear" w:color="auto" w:fill="auto"/>
            <w:noWrap/>
          </w:tcPr>
          <w:p w14:paraId="4E5FFE70" w14:textId="77777777" w:rsidR="00D0565F" w:rsidRPr="00FE3395" w:rsidRDefault="00D0565F" w:rsidP="00023619">
            <w:pPr>
              <w:snapToGrid w:val="0"/>
              <w:spacing w:line="360" w:lineRule="auto"/>
            </w:pPr>
            <w:r w:rsidRPr="00FE3395">
              <w:t>Synchronous mCRC</w:t>
            </w:r>
          </w:p>
        </w:tc>
        <w:tc>
          <w:tcPr>
            <w:tcW w:w="4111" w:type="dxa"/>
            <w:shd w:val="clear" w:color="auto" w:fill="auto"/>
            <w:noWrap/>
          </w:tcPr>
          <w:p w14:paraId="53B0FE8E" w14:textId="77777777" w:rsidR="00D0565F" w:rsidRPr="00FE3395" w:rsidRDefault="00D0565F" w:rsidP="00023619">
            <w:pPr>
              <w:snapToGrid w:val="0"/>
              <w:spacing w:line="360" w:lineRule="auto"/>
            </w:pPr>
            <w:r w:rsidRPr="00FE3395">
              <w:rPr>
                <w:caps/>
              </w:rPr>
              <w:t>c</w:t>
            </w:r>
            <w:r w:rsidRPr="00FE3395">
              <w:t>ombined (primary and liver)</w:t>
            </w:r>
          </w:p>
        </w:tc>
        <w:tc>
          <w:tcPr>
            <w:tcW w:w="1979" w:type="dxa"/>
            <w:shd w:val="clear" w:color="auto" w:fill="auto"/>
            <w:noWrap/>
          </w:tcPr>
          <w:p w14:paraId="48226EB1" w14:textId="77777777" w:rsidR="00D0565F" w:rsidRPr="00FE3395" w:rsidRDefault="00D0565F" w:rsidP="00023619">
            <w:pPr>
              <w:snapToGrid w:val="0"/>
              <w:spacing w:line="360" w:lineRule="auto"/>
              <w:jc w:val="center"/>
            </w:pPr>
            <w:r w:rsidRPr="00FE3395">
              <w:t>12</w:t>
            </w:r>
          </w:p>
        </w:tc>
      </w:tr>
      <w:tr w:rsidR="00D0565F" w:rsidRPr="00FE3395" w14:paraId="2D8ECE7E" w14:textId="77777777" w:rsidTr="001B456D">
        <w:trPr>
          <w:trHeight w:val="300"/>
        </w:trPr>
        <w:tc>
          <w:tcPr>
            <w:tcW w:w="2972" w:type="dxa"/>
            <w:shd w:val="clear" w:color="auto" w:fill="auto"/>
            <w:noWrap/>
          </w:tcPr>
          <w:p w14:paraId="733459D9" w14:textId="77777777" w:rsidR="00D0565F" w:rsidRPr="00FE3395" w:rsidRDefault="00D0565F" w:rsidP="00023619">
            <w:pPr>
              <w:snapToGrid w:val="0"/>
              <w:spacing w:line="360" w:lineRule="auto"/>
            </w:pPr>
          </w:p>
        </w:tc>
        <w:tc>
          <w:tcPr>
            <w:tcW w:w="4111" w:type="dxa"/>
            <w:shd w:val="clear" w:color="auto" w:fill="auto"/>
            <w:noWrap/>
          </w:tcPr>
          <w:p w14:paraId="3A67CC8C" w14:textId="77777777" w:rsidR="00D0565F" w:rsidRPr="00FE3395" w:rsidRDefault="00D0565F" w:rsidP="00023619">
            <w:pPr>
              <w:snapToGrid w:val="0"/>
              <w:spacing w:line="360" w:lineRule="auto"/>
              <w:rPr>
                <w:color w:val="000000" w:themeColor="text1"/>
              </w:rPr>
            </w:pPr>
            <w:r w:rsidRPr="00FE3395">
              <w:rPr>
                <w:caps/>
                <w:color w:val="000000" w:themeColor="text1"/>
              </w:rPr>
              <w:t>p</w:t>
            </w:r>
            <w:r w:rsidRPr="00FE3395">
              <w:rPr>
                <w:color w:val="000000" w:themeColor="text1"/>
              </w:rPr>
              <w:t>rimary before metastases</w:t>
            </w:r>
          </w:p>
        </w:tc>
        <w:tc>
          <w:tcPr>
            <w:tcW w:w="1979" w:type="dxa"/>
            <w:shd w:val="clear" w:color="auto" w:fill="auto"/>
            <w:noWrap/>
          </w:tcPr>
          <w:p w14:paraId="3B1EF44C" w14:textId="77777777" w:rsidR="00D0565F" w:rsidRPr="00FE3395" w:rsidRDefault="00D0565F" w:rsidP="00023619">
            <w:pPr>
              <w:snapToGrid w:val="0"/>
              <w:spacing w:line="360" w:lineRule="auto"/>
              <w:jc w:val="center"/>
              <w:rPr>
                <w:color w:val="000000" w:themeColor="text1"/>
              </w:rPr>
            </w:pPr>
            <w:r w:rsidRPr="00FE3395">
              <w:rPr>
                <w:color w:val="000000" w:themeColor="text1"/>
              </w:rPr>
              <w:t>8</w:t>
            </w:r>
          </w:p>
        </w:tc>
      </w:tr>
      <w:tr w:rsidR="00D0565F" w:rsidRPr="00FE3395" w14:paraId="719ACA3A" w14:textId="77777777" w:rsidTr="001B456D">
        <w:trPr>
          <w:trHeight w:val="300"/>
        </w:trPr>
        <w:tc>
          <w:tcPr>
            <w:tcW w:w="2972" w:type="dxa"/>
            <w:shd w:val="clear" w:color="auto" w:fill="auto"/>
            <w:noWrap/>
          </w:tcPr>
          <w:p w14:paraId="5A948B2B" w14:textId="77777777" w:rsidR="00D0565F" w:rsidRPr="00FE3395" w:rsidRDefault="00D0565F" w:rsidP="00023619">
            <w:pPr>
              <w:snapToGrid w:val="0"/>
              <w:spacing w:line="360" w:lineRule="auto"/>
            </w:pPr>
          </w:p>
        </w:tc>
        <w:tc>
          <w:tcPr>
            <w:tcW w:w="4111" w:type="dxa"/>
            <w:shd w:val="clear" w:color="auto" w:fill="auto"/>
            <w:noWrap/>
          </w:tcPr>
          <w:p w14:paraId="0FABD0D5" w14:textId="77777777" w:rsidR="00D0565F" w:rsidRPr="00FE3395" w:rsidRDefault="00D0565F" w:rsidP="00023619">
            <w:pPr>
              <w:snapToGrid w:val="0"/>
              <w:spacing w:line="360" w:lineRule="auto"/>
              <w:rPr>
                <w:color w:val="000000" w:themeColor="text1"/>
              </w:rPr>
            </w:pPr>
            <w:r w:rsidRPr="00FE3395">
              <w:rPr>
                <w:caps/>
                <w:color w:val="000000" w:themeColor="text1"/>
              </w:rPr>
              <w:t>l</w:t>
            </w:r>
            <w:r w:rsidRPr="00FE3395">
              <w:rPr>
                <w:color w:val="000000" w:themeColor="text1"/>
              </w:rPr>
              <w:t>iver first</w:t>
            </w:r>
          </w:p>
        </w:tc>
        <w:tc>
          <w:tcPr>
            <w:tcW w:w="1979" w:type="dxa"/>
            <w:shd w:val="clear" w:color="auto" w:fill="auto"/>
            <w:noWrap/>
          </w:tcPr>
          <w:p w14:paraId="4D77378C" w14:textId="77777777" w:rsidR="00D0565F" w:rsidRPr="00FE3395" w:rsidRDefault="00D0565F" w:rsidP="00023619">
            <w:pPr>
              <w:snapToGrid w:val="0"/>
              <w:spacing w:line="360" w:lineRule="auto"/>
              <w:jc w:val="center"/>
              <w:rPr>
                <w:color w:val="000000" w:themeColor="text1"/>
              </w:rPr>
            </w:pPr>
            <w:r w:rsidRPr="00FE3395">
              <w:rPr>
                <w:color w:val="000000" w:themeColor="text1"/>
              </w:rPr>
              <w:t>2</w:t>
            </w:r>
          </w:p>
        </w:tc>
      </w:tr>
      <w:tr w:rsidR="00D0565F" w:rsidRPr="00FE3395" w14:paraId="4B91E4CA" w14:textId="77777777" w:rsidTr="001B456D">
        <w:trPr>
          <w:trHeight w:val="300"/>
        </w:trPr>
        <w:tc>
          <w:tcPr>
            <w:tcW w:w="2972" w:type="dxa"/>
            <w:shd w:val="clear" w:color="auto" w:fill="auto"/>
            <w:noWrap/>
          </w:tcPr>
          <w:p w14:paraId="5A4D0124" w14:textId="77777777" w:rsidR="00D0565F" w:rsidRPr="00FE3395" w:rsidRDefault="00D0565F" w:rsidP="00023619">
            <w:pPr>
              <w:snapToGrid w:val="0"/>
              <w:spacing w:line="360" w:lineRule="auto"/>
            </w:pPr>
          </w:p>
        </w:tc>
        <w:tc>
          <w:tcPr>
            <w:tcW w:w="4111" w:type="dxa"/>
            <w:shd w:val="clear" w:color="auto" w:fill="auto"/>
            <w:noWrap/>
          </w:tcPr>
          <w:p w14:paraId="57319579" w14:textId="77777777" w:rsidR="00D0565F" w:rsidRPr="00FE3395" w:rsidRDefault="00D0565F" w:rsidP="00023619">
            <w:pPr>
              <w:snapToGrid w:val="0"/>
              <w:spacing w:line="360" w:lineRule="auto"/>
              <w:rPr>
                <w:color w:val="000000" w:themeColor="text1"/>
              </w:rPr>
            </w:pPr>
            <w:r w:rsidRPr="00FE3395">
              <w:rPr>
                <w:caps/>
                <w:color w:val="000000" w:themeColor="text1"/>
              </w:rPr>
              <w:t>l</w:t>
            </w:r>
            <w:r w:rsidRPr="00FE3395">
              <w:rPr>
                <w:color w:val="000000" w:themeColor="text1"/>
              </w:rPr>
              <w:t>iver in the second stage</w:t>
            </w:r>
          </w:p>
        </w:tc>
        <w:tc>
          <w:tcPr>
            <w:tcW w:w="1979" w:type="dxa"/>
            <w:shd w:val="clear" w:color="auto" w:fill="auto"/>
            <w:noWrap/>
          </w:tcPr>
          <w:p w14:paraId="2440232B" w14:textId="77777777" w:rsidR="00D0565F" w:rsidRPr="00FE3395" w:rsidRDefault="00D0565F" w:rsidP="00023619">
            <w:pPr>
              <w:snapToGrid w:val="0"/>
              <w:spacing w:line="360" w:lineRule="auto"/>
              <w:jc w:val="center"/>
              <w:rPr>
                <w:color w:val="000000" w:themeColor="text1"/>
              </w:rPr>
            </w:pPr>
            <w:r w:rsidRPr="00FE3395">
              <w:rPr>
                <w:color w:val="000000" w:themeColor="text1"/>
              </w:rPr>
              <w:t>14</w:t>
            </w:r>
          </w:p>
        </w:tc>
      </w:tr>
      <w:tr w:rsidR="00D0565F" w:rsidRPr="00FE3395" w14:paraId="6A78A4E9" w14:textId="77777777" w:rsidTr="001B456D">
        <w:trPr>
          <w:trHeight w:val="300"/>
        </w:trPr>
        <w:tc>
          <w:tcPr>
            <w:tcW w:w="2972" w:type="dxa"/>
            <w:shd w:val="clear" w:color="auto" w:fill="auto"/>
            <w:noWrap/>
          </w:tcPr>
          <w:p w14:paraId="3702EDC1" w14:textId="77777777" w:rsidR="00D0565F" w:rsidRPr="00FE3395" w:rsidRDefault="00D0565F" w:rsidP="00023619">
            <w:pPr>
              <w:snapToGrid w:val="0"/>
              <w:spacing w:line="360" w:lineRule="auto"/>
            </w:pPr>
            <w:r w:rsidRPr="00FE3395">
              <w:t>Metachronous mCRC</w:t>
            </w:r>
          </w:p>
        </w:tc>
        <w:tc>
          <w:tcPr>
            <w:tcW w:w="4111" w:type="dxa"/>
            <w:shd w:val="clear" w:color="auto" w:fill="auto"/>
            <w:noWrap/>
          </w:tcPr>
          <w:p w14:paraId="0667CCD3" w14:textId="77777777" w:rsidR="00D0565F" w:rsidRPr="00FE3395" w:rsidRDefault="00D0565F" w:rsidP="00023619">
            <w:pPr>
              <w:snapToGrid w:val="0"/>
              <w:spacing w:line="360" w:lineRule="auto"/>
              <w:rPr>
                <w:color w:val="000000" w:themeColor="text1"/>
              </w:rPr>
            </w:pPr>
            <w:r w:rsidRPr="00FE3395">
              <w:rPr>
                <w:caps/>
                <w:color w:val="000000" w:themeColor="text1"/>
              </w:rPr>
              <w:t>l</w:t>
            </w:r>
            <w:r w:rsidRPr="00FE3395">
              <w:rPr>
                <w:color w:val="000000" w:themeColor="text1"/>
              </w:rPr>
              <w:t>iver</w:t>
            </w:r>
          </w:p>
        </w:tc>
        <w:tc>
          <w:tcPr>
            <w:tcW w:w="1979" w:type="dxa"/>
            <w:shd w:val="clear" w:color="auto" w:fill="auto"/>
            <w:noWrap/>
          </w:tcPr>
          <w:p w14:paraId="5729679C" w14:textId="77777777" w:rsidR="00D0565F" w:rsidRPr="00FE3395" w:rsidRDefault="00D0565F" w:rsidP="00023619">
            <w:pPr>
              <w:snapToGrid w:val="0"/>
              <w:spacing w:line="360" w:lineRule="auto"/>
              <w:jc w:val="center"/>
              <w:rPr>
                <w:color w:val="000000" w:themeColor="text1"/>
              </w:rPr>
            </w:pPr>
            <w:r w:rsidRPr="00FE3395">
              <w:rPr>
                <w:color w:val="000000" w:themeColor="text1"/>
              </w:rPr>
              <w:t>24</w:t>
            </w:r>
          </w:p>
        </w:tc>
      </w:tr>
      <w:tr w:rsidR="00D0565F" w:rsidRPr="00FE3395" w14:paraId="1C4468B3" w14:textId="77777777" w:rsidTr="001B456D">
        <w:trPr>
          <w:trHeight w:val="300"/>
        </w:trPr>
        <w:tc>
          <w:tcPr>
            <w:tcW w:w="2972" w:type="dxa"/>
            <w:shd w:val="clear" w:color="auto" w:fill="auto"/>
            <w:noWrap/>
          </w:tcPr>
          <w:p w14:paraId="315B654C" w14:textId="77777777" w:rsidR="00D0565F" w:rsidRPr="00FE3395" w:rsidRDefault="00D0565F" w:rsidP="00023619">
            <w:pPr>
              <w:snapToGrid w:val="0"/>
              <w:spacing w:line="360" w:lineRule="auto"/>
            </w:pPr>
          </w:p>
        </w:tc>
        <w:tc>
          <w:tcPr>
            <w:tcW w:w="4111" w:type="dxa"/>
            <w:shd w:val="clear" w:color="auto" w:fill="auto"/>
            <w:noWrap/>
          </w:tcPr>
          <w:p w14:paraId="1A49E89B" w14:textId="77777777" w:rsidR="00D0565F" w:rsidRPr="00FE3395" w:rsidRDefault="00D0565F" w:rsidP="00023619">
            <w:pPr>
              <w:snapToGrid w:val="0"/>
              <w:spacing w:line="360" w:lineRule="auto"/>
              <w:rPr>
                <w:color w:val="000000" w:themeColor="text1"/>
              </w:rPr>
            </w:pPr>
            <w:r w:rsidRPr="00FE3395">
              <w:rPr>
                <w:caps/>
                <w:color w:val="000000" w:themeColor="text1"/>
              </w:rPr>
              <w:t>o</w:t>
            </w:r>
            <w:r w:rsidRPr="00FE3395">
              <w:rPr>
                <w:color w:val="000000" w:themeColor="text1"/>
              </w:rPr>
              <w:t>ther metastases</w:t>
            </w:r>
          </w:p>
        </w:tc>
        <w:tc>
          <w:tcPr>
            <w:tcW w:w="1979" w:type="dxa"/>
            <w:shd w:val="clear" w:color="auto" w:fill="auto"/>
            <w:noWrap/>
          </w:tcPr>
          <w:p w14:paraId="206D4D8A" w14:textId="77777777" w:rsidR="00D0565F" w:rsidRPr="00FE3395" w:rsidRDefault="00D0565F" w:rsidP="00023619">
            <w:pPr>
              <w:snapToGrid w:val="0"/>
              <w:spacing w:line="360" w:lineRule="auto"/>
              <w:jc w:val="center"/>
              <w:rPr>
                <w:color w:val="000000" w:themeColor="text1"/>
              </w:rPr>
            </w:pPr>
            <w:r w:rsidRPr="00FE3395">
              <w:rPr>
                <w:color w:val="000000" w:themeColor="text1"/>
              </w:rPr>
              <w:t>3</w:t>
            </w:r>
          </w:p>
        </w:tc>
      </w:tr>
      <w:tr w:rsidR="00D0565F" w:rsidRPr="00FE3395" w14:paraId="5435356D" w14:textId="77777777" w:rsidTr="001B456D">
        <w:trPr>
          <w:trHeight w:val="300"/>
        </w:trPr>
        <w:tc>
          <w:tcPr>
            <w:tcW w:w="2972" w:type="dxa"/>
            <w:shd w:val="clear" w:color="auto" w:fill="auto"/>
            <w:noWrap/>
          </w:tcPr>
          <w:p w14:paraId="07714C09" w14:textId="77777777" w:rsidR="00D0565F" w:rsidRPr="00FE3395" w:rsidRDefault="00D0565F" w:rsidP="00023619">
            <w:pPr>
              <w:snapToGrid w:val="0"/>
              <w:spacing w:line="360" w:lineRule="auto"/>
            </w:pPr>
            <w:r w:rsidRPr="00FE3395">
              <w:t>Radicality</w:t>
            </w:r>
          </w:p>
        </w:tc>
        <w:tc>
          <w:tcPr>
            <w:tcW w:w="4111" w:type="dxa"/>
            <w:shd w:val="clear" w:color="auto" w:fill="auto"/>
            <w:noWrap/>
          </w:tcPr>
          <w:p w14:paraId="207EA0CE" w14:textId="77777777" w:rsidR="00D0565F" w:rsidRPr="00FE3395" w:rsidRDefault="00D0565F" w:rsidP="00023619">
            <w:pPr>
              <w:snapToGrid w:val="0"/>
              <w:spacing w:line="360" w:lineRule="auto"/>
            </w:pPr>
            <w:r w:rsidRPr="00FE3395">
              <w:t>R0</w:t>
            </w:r>
          </w:p>
        </w:tc>
        <w:tc>
          <w:tcPr>
            <w:tcW w:w="1979" w:type="dxa"/>
            <w:shd w:val="clear" w:color="auto" w:fill="auto"/>
            <w:noWrap/>
          </w:tcPr>
          <w:p w14:paraId="34EBC6C5" w14:textId="77777777" w:rsidR="00D0565F" w:rsidRPr="00FE3395" w:rsidRDefault="00D0565F" w:rsidP="00023619">
            <w:pPr>
              <w:snapToGrid w:val="0"/>
              <w:spacing w:line="360" w:lineRule="auto"/>
              <w:jc w:val="center"/>
            </w:pPr>
            <w:r w:rsidRPr="00FE3395">
              <w:t>40</w:t>
            </w:r>
          </w:p>
        </w:tc>
      </w:tr>
      <w:tr w:rsidR="00D0565F" w:rsidRPr="00FE3395" w14:paraId="29F02287" w14:textId="77777777" w:rsidTr="001B456D">
        <w:trPr>
          <w:trHeight w:val="300"/>
        </w:trPr>
        <w:tc>
          <w:tcPr>
            <w:tcW w:w="2972" w:type="dxa"/>
            <w:shd w:val="clear" w:color="auto" w:fill="auto"/>
            <w:noWrap/>
          </w:tcPr>
          <w:p w14:paraId="184F89D7" w14:textId="77777777" w:rsidR="00D0565F" w:rsidRPr="00FE3395" w:rsidRDefault="00D0565F" w:rsidP="00023619">
            <w:pPr>
              <w:snapToGrid w:val="0"/>
              <w:spacing w:line="360" w:lineRule="auto"/>
            </w:pPr>
          </w:p>
        </w:tc>
        <w:tc>
          <w:tcPr>
            <w:tcW w:w="4111" w:type="dxa"/>
            <w:shd w:val="clear" w:color="auto" w:fill="auto"/>
            <w:noWrap/>
          </w:tcPr>
          <w:p w14:paraId="3E67BE85" w14:textId="77777777" w:rsidR="00D0565F" w:rsidRPr="00FE3395" w:rsidRDefault="00D0565F" w:rsidP="00023619">
            <w:pPr>
              <w:snapToGrid w:val="0"/>
              <w:spacing w:line="360" w:lineRule="auto"/>
            </w:pPr>
            <w:r w:rsidRPr="00FE3395">
              <w:t>R1</w:t>
            </w:r>
          </w:p>
        </w:tc>
        <w:tc>
          <w:tcPr>
            <w:tcW w:w="1979" w:type="dxa"/>
            <w:shd w:val="clear" w:color="auto" w:fill="auto"/>
            <w:noWrap/>
          </w:tcPr>
          <w:p w14:paraId="2D04BDBF" w14:textId="77777777" w:rsidR="00D0565F" w:rsidRPr="00FE3395" w:rsidRDefault="00D0565F" w:rsidP="00023619">
            <w:pPr>
              <w:snapToGrid w:val="0"/>
              <w:spacing w:line="360" w:lineRule="auto"/>
              <w:jc w:val="center"/>
            </w:pPr>
            <w:r w:rsidRPr="00FE3395">
              <w:t>7</w:t>
            </w:r>
          </w:p>
        </w:tc>
      </w:tr>
      <w:tr w:rsidR="00D0565F" w:rsidRPr="00FE3395" w14:paraId="69EBD378" w14:textId="77777777" w:rsidTr="001B456D">
        <w:trPr>
          <w:trHeight w:val="300"/>
        </w:trPr>
        <w:tc>
          <w:tcPr>
            <w:tcW w:w="2972" w:type="dxa"/>
            <w:shd w:val="clear" w:color="auto" w:fill="auto"/>
            <w:noWrap/>
          </w:tcPr>
          <w:p w14:paraId="7C695C39" w14:textId="77777777" w:rsidR="00D0565F" w:rsidRPr="00FE3395" w:rsidRDefault="00D0565F" w:rsidP="00023619">
            <w:pPr>
              <w:snapToGrid w:val="0"/>
              <w:spacing w:line="360" w:lineRule="auto"/>
            </w:pPr>
          </w:p>
        </w:tc>
        <w:tc>
          <w:tcPr>
            <w:tcW w:w="4111" w:type="dxa"/>
            <w:shd w:val="clear" w:color="auto" w:fill="auto"/>
            <w:noWrap/>
          </w:tcPr>
          <w:p w14:paraId="7103E5F9" w14:textId="77777777" w:rsidR="00D0565F" w:rsidRPr="00FE3395" w:rsidRDefault="00D0565F" w:rsidP="00023619">
            <w:pPr>
              <w:snapToGrid w:val="0"/>
              <w:spacing w:line="360" w:lineRule="auto"/>
            </w:pPr>
            <w:r w:rsidRPr="00FE3395">
              <w:t>R2</w:t>
            </w:r>
          </w:p>
        </w:tc>
        <w:tc>
          <w:tcPr>
            <w:tcW w:w="1979" w:type="dxa"/>
            <w:shd w:val="clear" w:color="auto" w:fill="auto"/>
            <w:noWrap/>
          </w:tcPr>
          <w:p w14:paraId="3D9A779F" w14:textId="77777777" w:rsidR="00D0565F" w:rsidRPr="00FE3395" w:rsidRDefault="00D0565F" w:rsidP="00023619">
            <w:pPr>
              <w:snapToGrid w:val="0"/>
              <w:spacing w:line="360" w:lineRule="auto"/>
              <w:jc w:val="center"/>
            </w:pPr>
            <w:r w:rsidRPr="00FE3395">
              <w:t>16</w:t>
            </w:r>
          </w:p>
        </w:tc>
      </w:tr>
      <w:tr w:rsidR="00D0565F" w:rsidRPr="00FE3395" w14:paraId="0795EC5F" w14:textId="77777777" w:rsidTr="001B456D">
        <w:trPr>
          <w:trHeight w:val="300"/>
        </w:trPr>
        <w:tc>
          <w:tcPr>
            <w:tcW w:w="2972" w:type="dxa"/>
            <w:shd w:val="clear" w:color="auto" w:fill="auto"/>
            <w:noWrap/>
          </w:tcPr>
          <w:p w14:paraId="171C9217" w14:textId="77777777" w:rsidR="00D0565F" w:rsidRPr="00FE3395" w:rsidRDefault="00D0565F" w:rsidP="00023619">
            <w:pPr>
              <w:snapToGrid w:val="0"/>
              <w:spacing w:line="360" w:lineRule="auto"/>
            </w:pPr>
            <w:r w:rsidRPr="00FE3395">
              <w:t>Recurrence (R0 surgeries)</w:t>
            </w:r>
          </w:p>
        </w:tc>
        <w:tc>
          <w:tcPr>
            <w:tcW w:w="4111" w:type="dxa"/>
            <w:shd w:val="clear" w:color="auto" w:fill="auto"/>
            <w:noWrap/>
          </w:tcPr>
          <w:p w14:paraId="3E1D3A9F" w14:textId="77777777" w:rsidR="00D0565F" w:rsidRPr="00FE3395" w:rsidRDefault="00D0565F" w:rsidP="00023619">
            <w:pPr>
              <w:snapToGrid w:val="0"/>
              <w:spacing w:line="360" w:lineRule="auto"/>
            </w:pPr>
            <w:r w:rsidRPr="00FE3395">
              <w:rPr>
                <w:caps/>
              </w:rPr>
              <w:t>n</w:t>
            </w:r>
            <w:r w:rsidRPr="00FE3395">
              <w:t>umber</w:t>
            </w:r>
            <w:r w:rsidRPr="00FE3395">
              <w:rPr>
                <w:vertAlign w:val="superscript"/>
              </w:rPr>
              <w:t>2</w:t>
            </w:r>
          </w:p>
        </w:tc>
        <w:tc>
          <w:tcPr>
            <w:tcW w:w="1979" w:type="dxa"/>
            <w:shd w:val="clear" w:color="auto" w:fill="auto"/>
            <w:noWrap/>
          </w:tcPr>
          <w:p w14:paraId="025EBD6F" w14:textId="77777777" w:rsidR="00D0565F" w:rsidRPr="00FE3395" w:rsidRDefault="00D0565F" w:rsidP="00023619">
            <w:pPr>
              <w:snapToGrid w:val="0"/>
              <w:spacing w:line="360" w:lineRule="auto"/>
              <w:jc w:val="center"/>
            </w:pPr>
            <w:r w:rsidRPr="00FE3395">
              <w:t>27</w:t>
            </w:r>
          </w:p>
        </w:tc>
      </w:tr>
      <w:tr w:rsidR="00D0565F" w:rsidRPr="00FE3395" w14:paraId="75876577" w14:textId="77777777" w:rsidTr="001B456D">
        <w:trPr>
          <w:trHeight w:val="300"/>
        </w:trPr>
        <w:tc>
          <w:tcPr>
            <w:tcW w:w="2972" w:type="dxa"/>
            <w:tcBorders>
              <w:bottom w:val="single" w:sz="4" w:space="0" w:color="auto"/>
            </w:tcBorders>
            <w:shd w:val="clear" w:color="auto" w:fill="auto"/>
            <w:noWrap/>
          </w:tcPr>
          <w:p w14:paraId="1D99AFF7" w14:textId="77777777" w:rsidR="00D0565F" w:rsidRPr="00FE3395" w:rsidRDefault="00D0565F" w:rsidP="00023619">
            <w:pPr>
              <w:snapToGrid w:val="0"/>
              <w:spacing w:line="360" w:lineRule="auto"/>
            </w:pPr>
          </w:p>
        </w:tc>
        <w:tc>
          <w:tcPr>
            <w:tcW w:w="4111" w:type="dxa"/>
            <w:tcBorders>
              <w:bottom w:val="single" w:sz="4" w:space="0" w:color="auto"/>
            </w:tcBorders>
            <w:shd w:val="clear" w:color="auto" w:fill="auto"/>
            <w:noWrap/>
          </w:tcPr>
          <w:p w14:paraId="2C004AB9" w14:textId="77777777" w:rsidR="00D0565F" w:rsidRPr="00FE3395" w:rsidRDefault="00D0565F" w:rsidP="00023619">
            <w:pPr>
              <w:snapToGrid w:val="0"/>
              <w:spacing w:line="360" w:lineRule="auto"/>
            </w:pPr>
            <w:r w:rsidRPr="00FE3395">
              <w:rPr>
                <w:caps/>
              </w:rPr>
              <w:t>m</w:t>
            </w:r>
            <w:r w:rsidRPr="00FE3395">
              <w:t>ean time to reccurence, range (mo)</w:t>
            </w:r>
          </w:p>
        </w:tc>
        <w:tc>
          <w:tcPr>
            <w:tcW w:w="1979" w:type="dxa"/>
            <w:tcBorders>
              <w:bottom w:val="single" w:sz="4" w:space="0" w:color="auto"/>
            </w:tcBorders>
            <w:shd w:val="clear" w:color="auto" w:fill="auto"/>
            <w:noWrap/>
          </w:tcPr>
          <w:p w14:paraId="223F680C" w14:textId="77777777" w:rsidR="00D0565F" w:rsidRPr="00FE3395" w:rsidRDefault="00D0565F" w:rsidP="00023619">
            <w:pPr>
              <w:snapToGrid w:val="0"/>
              <w:spacing w:line="360" w:lineRule="auto"/>
              <w:jc w:val="center"/>
            </w:pPr>
            <w:r w:rsidRPr="00FE3395">
              <w:t>9.0 ± 5.1, 3-22</w:t>
            </w:r>
          </w:p>
        </w:tc>
      </w:tr>
    </w:tbl>
    <w:p w14:paraId="11073BE0" w14:textId="1A7C1E3E" w:rsidR="00F359BD" w:rsidRPr="00FE3395" w:rsidRDefault="00D34863" w:rsidP="00023619">
      <w:pPr>
        <w:snapToGrid w:val="0"/>
        <w:spacing w:line="360" w:lineRule="auto"/>
        <w:jc w:val="both"/>
        <w:rPr>
          <w:lang w:val="en-US"/>
        </w:rPr>
      </w:pPr>
      <w:r w:rsidRPr="00FE3395">
        <w:rPr>
          <w:vertAlign w:val="superscript"/>
        </w:rPr>
        <w:t>1</w:t>
      </w:r>
      <w:r w:rsidR="00EF1BCF" w:rsidRPr="00FE3395">
        <w:t xml:space="preserve">Postoperative ctDNA </w:t>
      </w:r>
      <w:r w:rsidR="001F45B5" w:rsidRPr="00FE3395">
        <w:t xml:space="preserve">was available for </w:t>
      </w:r>
      <w:r w:rsidR="00EF1BCF" w:rsidRPr="00FE3395">
        <w:t>50 surgeries</w:t>
      </w:r>
      <w:r w:rsidR="00DB66F7">
        <w:rPr>
          <w:rFonts w:hint="eastAsia"/>
          <w:lang w:eastAsia="zh-CN"/>
        </w:rPr>
        <w:t>.</w:t>
      </w:r>
      <w:r w:rsidR="00EF1BCF" w:rsidRPr="00FE3395">
        <w:t xml:space="preserve"> </w:t>
      </w:r>
      <w:r w:rsidRPr="00FE3395">
        <w:rPr>
          <w:vertAlign w:val="superscript"/>
        </w:rPr>
        <w:t>2</w:t>
      </w:r>
      <w:r w:rsidR="007F0E6F" w:rsidRPr="00FE3395">
        <w:t xml:space="preserve">All </w:t>
      </w:r>
      <w:r w:rsidR="00A42E5E" w:rsidRPr="00FE3395">
        <w:rPr>
          <w:lang w:val="en-US"/>
        </w:rPr>
        <w:t>parameters for recurrence evaluation</w:t>
      </w:r>
      <w:r w:rsidR="00A42E5E" w:rsidRPr="00FE3395">
        <w:t xml:space="preserve"> were available for </w:t>
      </w:r>
      <w:r w:rsidR="00963EBA" w:rsidRPr="00FE3395">
        <w:t xml:space="preserve">22 </w:t>
      </w:r>
      <w:r w:rsidR="00A42E5E" w:rsidRPr="00FE3395">
        <w:t xml:space="preserve">R0 surgeries. </w:t>
      </w:r>
      <w:proofErr w:type="spellStart"/>
      <w:proofErr w:type="gramStart"/>
      <w:r w:rsidR="00903ABA" w:rsidRPr="00FE3395">
        <w:rPr>
          <w:lang w:val="en-US"/>
        </w:rPr>
        <w:t>mCRC</w:t>
      </w:r>
      <w:proofErr w:type="spellEnd"/>
      <w:proofErr w:type="gramEnd"/>
      <w:r w:rsidR="00AB3F5B" w:rsidRPr="00FE3395">
        <w:rPr>
          <w:lang w:val="en-US"/>
        </w:rPr>
        <w:t>: Metastatic colorectal cancer; R0: Complete resection; R1: Microscopically incomplete resection; R2: Macroscopically incomplete resection.</w:t>
      </w:r>
      <w:r w:rsidR="00F359BD" w:rsidRPr="00FE3395">
        <w:rPr>
          <w:lang w:val="en-US"/>
        </w:rPr>
        <w:br w:type="page"/>
      </w:r>
    </w:p>
    <w:p w14:paraId="00D68845" w14:textId="6D8E0EA7" w:rsidR="006660F8" w:rsidRPr="00FE3395" w:rsidRDefault="006F70D1" w:rsidP="00023619">
      <w:pPr>
        <w:snapToGrid w:val="0"/>
        <w:spacing w:line="360" w:lineRule="auto"/>
        <w:rPr>
          <w:b/>
          <w:lang w:val="en-US"/>
        </w:rPr>
      </w:pPr>
      <w:r w:rsidRPr="00FE3395">
        <w:rPr>
          <w:b/>
          <w:lang w:val="en-US"/>
        </w:rPr>
        <w:lastRenderedPageBreak/>
        <w:t xml:space="preserve">Table 3 Correlation of surgical </w:t>
      </w:r>
      <w:proofErr w:type="spellStart"/>
      <w:r w:rsidRPr="00FE3395">
        <w:rPr>
          <w:b/>
          <w:lang w:val="en-US"/>
        </w:rPr>
        <w:t>radicality</w:t>
      </w:r>
      <w:proofErr w:type="spellEnd"/>
      <w:r w:rsidRPr="00FE3395">
        <w:rPr>
          <w:b/>
          <w:lang w:val="en-US"/>
        </w:rPr>
        <w:t xml:space="preserve"> and postoperative </w:t>
      </w:r>
      <w:r w:rsidR="005448D3" w:rsidRPr="00FE3395">
        <w:rPr>
          <w:b/>
          <w:lang w:val="en-US"/>
        </w:rPr>
        <w:t>circulating tumor DNA</w: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1136"/>
        <w:gridCol w:w="5805"/>
      </w:tblGrid>
      <w:tr w:rsidR="00E749E3" w:rsidRPr="00FE3395" w14:paraId="375C9DD3" w14:textId="77777777" w:rsidTr="00806D6D">
        <w:tc>
          <w:tcPr>
            <w:tcW w:w="2264" w:type="dxa"/>
            <w:tcBorders>
              <w:top w:val="single" w:sz="4" w:space="0" w:color="auto"/>
              <w:bottom w:val="single" w:sz="4" w:space="0" w:color="auto"/>
            </w:tcBorders>
          </w:tcPr>
          <w:p w14:paraId="01F1C889" w14:textId="093B900D" w:rsidR="00E749E3" w:rsidRPr="00FE3395" w:rsidRDefault="00E749E3" w:rsidP="00023619">
            <w:pPr>
              <w:snapToGrid w:val="0"/>
              <w:spacing w:line="360" w:lineRule="auto"/>
              <w:rPr>
                <w:b/>
                <w:lang w:val="en-US"/>
              </w:rPr>
            </w:pPr>
          </w:p>
        </w:tc>
        <w:tc>
          <w:tcPr>
            <w:tcW w:w="1136" w:type="dxa"/>
            <w:tcBorders>
              <w:top w:val="single" w:sz="4" w:space="0" w:color="auto"/>
              <w:bottom w:val="single" w:sz="4" w:space="0" w:color="auto"/>
            </w:tcBorders>
          </w:tcPr>
          <w:p w14:paraId="33A6E02D" w14:textId="085CC66B" w:rsidR="00E749E3" w:rsidRPr="00FE3395" w:rsidRDefault="00E749E3" w:rsidP="00023619">
            <w:pPr>
              <w:snapToGrid w:val="0"/>
              <w:spacing w:line="360" w:lineRule="auto"/>
              <w:jc w:val="center"/>
              <w:rPr>
                <w:b/>
                <w:lang w:val="en-US"/>
              </w:rPr>
            </w:pPr>
            <w:r w:rsidRPr="00FE3395">
              <w:rPr>
                <w:b/>
                <w:lang w:val="en-US"/>
              </w:rPr>
              <w:t>Number</w:t>
            </w:r>
          </w:p>
        </w:tc>
        <w:tc>
          <w:tcPr>
            <w:tcW w:w="5805" w:type="dxa"/>
            <w:tcBorders>
              <w:top w:val="single" w:sz="4" w:space="0" w:color="auto"/>
              <w:bottom w:val="single" w:sz="4" w:space="0" w:color="auto"/>
            </w:tcBorders>
          </w:tcPr>
          <w:p w14:paraId="23F2DEDE" w14:textId="6A63EDD9" w:rsidR="00E749E3" w:rsidRPr="00FE3395" w:rsidRDefault="000F1F2D" w:rsidP="00023619">
            <w:pPr>
              <w:snapToGrid w:val="0"/>
              <w:spacing w:line="360" w:lineRule="auto"/>
              <w:rPr>
                <w:b/>
                <w:lang w:val="en-US"/>
              </w:rPr>
            </w:pPr>
            <w:r w:rsidRPr="00FE3395">
              <w:rPr>
                <w:b/>
                <w:lang w:val="en-US"/>
              </w:rPr>
              <w:t>S</w:t>
            </w:r>
            <w:r w:rsidR="00224185" w:rsidRPr="00FE3395">
              <w:rPr>
                <w:b/>
                <w:lang w:val="en-US"/>
              </w:rPr>
              <w:t xml:space="preserve">tate (time to recurrence or </w:t>
            </w:r>
            <w:r w:rsidRPr="00FE3395">
              <w:rPr>
                <w:b/>
                <w:lang w:val="en-US"/>
              </w:rPr>
              <w:t>follow-up time</w:t>
            </w:r>
            <w:r w:rsidR="00224185" w:rsidRPr="00FE3395">
              <w:rPr>
                <w:b/>
                <w:lang w:val="en-US"/>
              </w:rPr>
              <w:t>)</w:t>
            </w:r>
          </w:p>
        </w:tc>
      </w:tr>
      <w:tr w:rsidR="00E749E3" w:rsidRPr="00FE3395" w14:paraId="500FC938" w14:textId="77777777" w:rsidTr="00806D6D">
        <w:tc>
          <w:tcPr>
            <w:tcW w:w="2264" w:type="dxa"/>
            <w:tcBorders>
              <w:top w:val="single" w:sz="4" w:space="0" w:color="auto"/>
            </w:tcBorders>
          </w:tcPr>
          <w:p w14:paraId="771F83D0" w14:textId="43413B21" w:rsidR="00E749E3" w:rsidRPr="00FE3395" w:rsidRDefault="00E749E3" w:rsidP="00023619">
            <w:pPr>
              <w:snapToGrid w:val="0"/>
              <w:spacing w:line="360" w:lineRule="auto"/>
              <w:rPr>
                <w:bCs/>
                <w:lang w:val="en-US"/>
              </w:rPr>
            </w:pPr>
            <w:r w:rsidRPr="00FE3395">
              <w:rPr>
                <w:bCs/>
                <w:lang w:val="en-US"/>
              </w:rPr>
              <w:t>R0</w:t>
            </w:r>
          </w:p>
        </w:tc>
        <w:tc>
          <w:tcPr>
            <w:tcW w:w="1136" w:type="dxa"/>
            <w:tcBorders>
              <w:top w:val="single" w:sz="4" w:space="0" w:color="auto"/>
            </w:tcBorders>
          </w:tcPr>
          <w:p w14:paraId="0F10AC71" w14:textId="38864A1D" w:rsidR="00E749E3" w:rsidRPr="00FE3395" w:rsidRDefault="00E749E3" w:rsidP="00023619">
            <w:pPr>
              <w:snapToGrid w:val="0"/>
              <w:spacing w:line="360" w:lineRule="auto"/>
              <w:jc w:val="center"/>
              <w:rPr>
                <w:bCs/>
                <w:lang w:val="en-US"/>
              </w:rPr>
            </w:pPr>
            <w:r w:rsidRPr="00FE3395">
              <w:rPr>
                <w:bCs/>
                <w:lang w:val="en-US"/>
              </w:rPr>
              <w:t>28</w:t>
            </w:r>
          </w:p>
        </w:tc>
        <w:tc>
          <w:tcPr>
            <w:tcW w:w="5805" w:type="dxa"/>
            <w:tcBorders>
              <w:top w:val="single" w:sz="4" w:space="0" w:color="auto"/>
            </w:tcBorders>
          </w:tcPr>
          <w:p w14:paraId="0DB4117E" w14:textId="77777777" w:rsidR="00E749E3" w:rsidRPr="00FE3395" w:rsidRDefault="00E749E3" w:rsidP="00023619">
            <w:pPr>
              <w:snapToGrid w:val="0"/>
              <w:spacing w:line="360" w:lineRule="auto"/>
              <w:rPr>
                <w:b/>
                <w:lang w:val="en-US"/>
              </w:rPr>
            </w:pPr>
          </w:p>
        </w:tc>
      </w:tr>
      <w:tr w:rsidR="00E749E3" w:rsidRPr="00FE3395" w14:paraId="24C7E244" w14:textId="77777777" w:rsidTr="00806D6D">
        <w:tc>
          <w:tcPr>
            <w:tcW w:w="2264" w:type="dxa"/>
          </w:tcPr>
          <w:p w14:paraId="08A736E6" w14:textId="45F7DE88" w:rsidR="00E749E3" w:rsidRPr="00FE3395" w:rsidRDefault="00903ABA" w:rsidP="00023619">
            <w:pPr>
              <w:snapToGrid w:val="0"/>
              <w:spacing w:line="360" w:lineRule="auto"/>
              <w:ind w:firstLineChars="100" w:firstLine="240"/>
              <w:rPr>
                <w:bCs/>
                <w:lang w:val="en-US"/>
              </w:rPr>
            </w:pPr>
            <w:proofErr w:type="spellStart"/>
            <w:r w:rsidRPr="00FE3395">
              <w:rPr>
                <w:bCs/>
                <w:lang w:val="en-US"/>
              </w:rPr>
              <w:t>ctDNA</w:t>
            </w:r>
            <w:proofErr w:type="spellEnd"/>
            <w:r w:rsidR="00E749E3" w:rsidRPr="00FE3395">
              <w:rPr>
                <w:bCs/>
                <w:lang w:val="en-US"/>
              </w:rPr>
              <w:t xml:space="preserve"> positive</w:t>
            </w:r>
          </w:p>
        </w:tc>
        <w:tc>
          <w:tcPr>
            <w:tcW w:w="1136" w:type="dxa"/>
          </w:tcPr>
          <w:p w14:paraId="11F1C8F5" w14:textId="3441410D" w:rsidR="00E749E3" w:rsidRPr="00FE3395" w:rsidRDefault="00E749E3" w:rsidP="00023619">
            <w:pPr>
              <w:snapToGrid w:val="0"/>
              <w:spacing w:line="360" w:lineRule="auto"/>
              <w:jc w:val="center"/>
              <w:rPr>
                <w:bCs/>
                <w:lang w:val="en-US"/>
              </w:rPr>
            </w:pPr>
            <w:r w:rsidRPr="00FE3395">
              <w:rPr>
                <w:bCs/>
                <w:lang w:val="en-US"/>
              </w:rPr>
              <w:t>2</w:t>
            </w:r>
          </w:p>
        </w:tc>
        <w:tc>
          <w:tcPr>
            <w:tcW w:w="5805" w:type="dxa"/>
          </w:tcPr>
          <w:p w14:paraId="03B729B6" w14:textId="7C2E2E86" w:rsidR="00E749E3" w:rsidRPr="00FE3395" w:rsidRDefault="000F1F2D" w:rsidP="00023619">
            <w:pPr>
              <w:snapToGrid w:val="0"/>
              <w:spacing w:line="360" w:lineRule="auto"/>
              <w:rPr>
                <w:lang w:val="en-US"/>
              </w:rPr>
            </w:pPr>
            <w:r w:rsidRPr="00FE3395">
              <w:t>2 recurrence (</w:t>
            </w:r>
            <w:r w:rsidR="0048538C" w:rsidRPr="00FE3395">
              <w:t>6 mo)</w:t>
            </w:r>
          </w:p>
        </w:tc>
      </w:tr>
      <w:tr w:rsidR="0048538C" w:rsidRPr="00FE3395" w14:paraId="321B25AF" w14:textId="77777777" w:rsidTr="00806D6D">
        <w:tc>
          <w:tcPr>
            <w:tcW w:w="2264" w:type="dxa"/>
          </w:tcPr>
          <w:p w14:paraId="70C25615" w14:textId="77200C07" w:rsidR="0048538C" w:rsidRPr="00FE3395" w:rsidRDefault="00903ABA" w:rsidP="00023619">
            <w:pPr>
              <w:snapToGrid w:val="0"/>
              <w:spacing w:line="360" w:lineRule="auto"/>
              <w:ind w:firstLineChars="100" w:firstLine="240"/>
              <w:rPr>
                <w:bCs/>
                <w:lang w:val="en-US"/>
              </w:rPr>
            </w:pPr>
            <w:proofErr w:type="spellStart"/>
            <w:r w:rsidRPr="00FE3395">
              <w:rPr>
                <w:bCs/>
                <w:lang w:val="en-US"/>
              </w:rPr>
              <w:t>ctDNA</w:t>
            </w:r>
            <w:proofErr w:type="spellEnd"/>
            <w:r w:rsidR="0048538C" w:rsidRPr="00FE3395">
              <w:rPr>
                <w:bCs/>
                <w:lang w:val="en-US"/>
              </w:rPr>
              <w:t xml:space="preserve"> negative</w:t>
            </w:r>
          </w:p>
        </w:tc>
        <w:tc>
          <w:tcPr>
            <w:tcW w:w="1136" w:type="dxa"/>
          </w:tcPr>
          <w:p w14:paraId="6A6D566B" w14:textId="08569210" w:rsidR="0048538C" w:rsidRPr="00FE3395" w:rsidRDefault="0048538C" w:rsidP="00023619">
            <w:pPr>
              <w:snapToGrid w:val="0"/>
              <w:spacing w:line="360" w:lineRule="auto"/>
              <w:jc w:val="center"/>
              <w:rPr>
                <w:bCs/>
                <w:lang w:val="en-US"/>
              </w:rPr>
            </w:pPr>
            <w:r w:rsidRPr="00FE3395">
              <w:rPr>
                <w:bCs/>
                <w:lang w:val="en-US"/>
              </w:rPr>
              <w:t>26</w:t>
            </w:r>
          </w:p>
        </w:tc>
        <w:tc>
          <w:tcPr>
            <w:tcW w:w="5805" w:type="dxa"/>
          </w:tcPr>
          <w:p w14:paraId="7F992B32" w14:textId="303938A3" w:rsidR="0048538C" w:rsidRPr="00FE3395" w:rsidRDefault="0048538C" w:rsidP="00023619">
            <w:pPr>
              <w:snapToGrid w:val="0"/>
              <w:spacing w:line="360" w:lineRule="auto"/>
              <w:rPr>
                <w:lang w:val="en-US"/>
              </w:rPr>
            </w:pPr>
            <w:r w:rsidRPr="00FE3395">
              <w:t xml:space="preserve">10 </w:t>
            </w:r>
            <w:r w:rsidR="00224185" w:rsidRPr="00FE3395">
              <w:t>no recurrence (</w:t>
            </w:r>
            <w:r w:rsidRPr="00FE3395">
              <w:t>6-36 mo)</w:t>
            </w:r>
            <w:r w:rsidR="00676997" w:rsidRPr="00FE3395">
              <w:t>, 14 recurrence (4-22 mo)</w:t>
            </w:r>
            <w:r w:rsidR="000F1F2D" w:rsidRPr="00FE3395">
              <w:rPr>
                <w:vertAlign w:val="superscript"/>
              </w:rPr>
              <w:t>1</w:t>
            </w:r>
          </w:p>
        </w:tc>
      </w:tr>
      <w:tr w:rsidR="0048538C" w:rsidRPr="00FE3395" w14:paraId="3B4BFD8D" w14:textId="77777777" w:rsidTr="00806D6D">
        <w:tc>
          <w:tcPr>
            <w:tcW w:w="2264" w:type="dxa"/>
          </w:tcPr>
          <w:p w14:paraId="25919F74" w14:textId="05307E5F" w:rsidR="0048538C" w:rsidRPr="00FE3395" w:rsidRDefault="0048538C" w:rsidP="00023619">
            <w:pPr>
              <w:snapToGrid w:val="0"/>
              <w:spacing w:line="360" w:lineRule="auto"/>
              <w:rPr>
                <w:bCs/>
                <w:lang w:val="en-US"/>
              </w:rPr>
            </w:pPr>
            <w:r w:rsidRPr="00FE3395">
              <w:rPr>
                <w:bCs/>
                <w:lang w:val="en-US"/>
              </w:rPr>
              <w:t>R1</w:t>
            </w:r>
          </w:p>
        </w:tc>
        <w:tc>
          <w:tcPr>
            <w:tcW w:w="1136" w:type="dxa"/>
          </w:tcPr>
          <w:p w14:paraId="5E9EEE1F" w14:textId="306CC5E0" w:rsidR="0048538C" w:rsidRPr="00FE3395" w:rsidRDefault="0048538C" w:rsidP="00023619">
            <w:pPr>
              <w:snapToGrid w:val="0"/>
              <w:spacing w:line="360" w:lineRule="auto"/>
              <w:jc w:val="center"/>
              <w:rPr>
                <w:bCs/>
                <w:lang w:val="en-US"/>
              </w:rPr>
            </w:pPr>
            <w:r w:rsidRPr="00FE3395">
              <w:rPr>
                <w:bCs/>
                <w:lang w:val="en-US"/>
              </w:rPr>
              <w:t>7</w:t>
            </w:r>
          </w:p>
        </w:tc>
        <w:tc>
          <w:tcPr>
            <w:tcW w:w="5805" w:type="dxa"/>
          </w:tcPr>
          <w:p w14:paraId="1221F1F5" w14:textId="77777777" w:rsidR="0048538C" w:rsidRPr="00FE3395" w:rsidRDefault="0048538C" w:rsidP="00023619">
            <w:pPr>
              <w:snapToGrid w:val="0"/>
              <w:spacing w:line="360" w:lineRule="auto"/>
              <w:rPr>
                <w:b/>
              </w:rPr>
            </w:pPr>
          </w:p>
        </w:tc>
      </w:tr>
      <w:tr w:rsidR="0048538C" w:rsidRPr="00FE3395" w14:paraId="6641D501" w14:textId="77777777" w:rsidTr="00806D6D">
        <w:tc>
          <w:tcPr>
            <w:tcW w:w="2264" w:type="dxa"/>
          </w:tcPr>
          <w:p w14:paraId="67B5BBBE" w14:textId="28BB2873" w:rsidR="0048538C" w:rsidRPr="00FE3395" w:rsidRDefault="00903ABA" w:rsidP="00023619">
            <w:pPr>
              <w:snapToGrid w:val="0"/>
              <w:spacing w:line="360" w:lineRule="auto"/>
              <w:ind w:firstLineChars="100" w:firstLine="240"/>
              <w:rPr>
                <w:bCs/>
                <w:lang w:val="en-US"/>
              </w:rPr>
            </w:pPr>
            <w:proofErr w:type="spellStart"/>
            <w:r w:rsidRPr="00FE3395">
              <w:rPr>
                <w:bCs/>
                <w:lang w:val="en-US"/>
              </w:rPr>
              <w:t>ctDNA</w:t>
            </w:r>
            <w:proofErr w:type="spellEnd"/>
            <w:r w:rsidR="0048538C" w:rsidRPr="00FE3395">
              <w:rPr>
                <w:bCs/>
                <w:lang w:val="en-US"/>
              </w:rPr>
              <w:t xml:space="preserve"> positive</w:t>
            </w:r>
          </w:p>
        </w:tc>
        <w:tc>
          <w:tcPr>
            <w:tcW w:w="1136" w:type="dxa"/>
          </w:tcPr>
          <w:p w14:paraId="41F06514" w14:textId="7474B3CA" w:rsidR="0048538C" w:rsidRPr="00FE3395" w:rsidRDefault="0048538C" w:rsidP="00023619">
            <w:pPr>
              <w:snapToGrid w:val="0"/>
              <w:spacing w:line="360" w:lineRule="auto"/>
              <w:jc w:val="center"/>
              <w:rPr>
                <w:bCs/>
                <w:lang w:val="en-US"/>
              </w:rPr>
            </w:pPr>
            <w:r w:rsidRPr="00FE3395">
              <w:rPr>
                <w:bCs/>
                <w:lang w:val="en-US"/>
              </w:rPr>
              <w:t>4</w:t>
            </w:r>
          </w:p>
        </w:tc>
        <w:tc>
          <w:tcPr>
            <w:tcW w:w="5805" w:type="dxa"/>
          </w:tcPr>
          <w:p w14:paraId="3E62902D" w14:textId="12BBCC29" w:rsidR="0048538C" w:rsidRPr="00FE3395" w:rsidRDefault="000F1F2D" w:rsidP="00023619">
            <w:pPr>
              <w:snapToGrid w:val="0"/>
              <w:spacing w:line="360" w:lineRule="auto"/>
            </w:pPr>
            <w:r w:rsidRPr="00FE3395">
              <w:t>4 recurrence (</w:t>
            </w:r>
            <w:r w:rsidR="0048538C" w:rsidRPr="00FE3395">
              <w:t>3-7 mo)</w:t>
            </w:r>
          </w:p>
        </w:tc>
      </w:tr>
      <w:tr w:rsidR="0048538C" w:rsidRPr="00FE3395" w14:paraId="0E386E15" w14:textId="77777777" w:rsidTr="00806D6D">
        <w:tc>
          <w:tcPr>
            <w:tcW w:w="2264" w:type="dxa"/>
          </w:tcPr>
          <w:p w14:paraId="51175806" w14:textId="6A5A3733" w:rsidR="0048538C" w:rsidRPr="00FE3395" w:rsidRDefault="00903ABA" w:rsidP="00023619">
            <w:pPr>
              <w:snapToGrid w:val="0"/>
              <w:spacing w:line="360" w:lineRule="auto"/>
              <w:ind w:firstLineChars="100" w:firstLine="240"/>
              <w:rPr>
                <w:bCs/>
                <w:lang w:val="en-US"/>
              </w:rPr>
            </w:pPr>
            <w:proofErr w:type="spellStart"/>
            <w:r w:rsidRPr="00FE3395">
              <w:rPr>
                <w:bCs/>
                <w:lang w:val="en-US"/>
              </w:rPr>
              <w:t>ctDNA</w:t>
            </w:r>
            <w:proofErr w:type="spellEnd"/>
            <w:r w:rsidR="0048538C" w:rsidRPr="00FE3395">
              <w:rPr>
                <w:bCs/>
                <w:lang w:val="en-US"/>
              </w:rPr>
              <w:t xml:space="preserve"> negative</w:t>
            </w:r>
          </w:p>
        </w:tc>
        <w:tc>
          <w:tcPr>
            <w:tcW w:w="1136" w:type="dxa"/>
          </w:tcPr>
          <w:p w14:paraId="0798D1DF" w14:textId="0FFD8175" w:rsidR="0048538C" w:rsidRPr="00FE3395" w:rsidRDefault="0048538C" w:rsidP="00023619">
            <w:pPr>
              <w:snapToGrid w:val="0"/>
              <w:spacing w:line="360" w:lineRule="auto"/>
              <w:jc w:val="center"/>
              <w:rPr>
                <w:bCs/>
                <w:lang w:val="en-US"/>
              </w:rPr>
            </w:pPr>
            <w:r w:rsidRPr="00FE3395">
              <w:rPr>
                <w:bCs/>
                <w:lang w:val="en-US"/>
              </w:rPr>
              <w:t>3</w:t>
            </w:r>
          </w:p>
        </w:tc>
        <w:tc>
          <w:tcPr>
            <w:tcW w:w="5805" w:type="dxa"/>
          </w:tcPr>
          <w:p w14:paraId="0CB81CE0" w14:textId="4DB4C2DA" w:rsidR="0048538C" w:rsidRPr="00FE3395" w:rsidRDefault="00224185" w:rsidP="00023619">
            <w:pPr>
              <w:snapToGrid w:val="0"/>
              <w:spacing w:line="360" w:lineRule="auto"/>
            </w:pPr>
            <w:r w:rsidRPr="00FE3395">
              <w:t>1 no recurrence (5 mo)</w:t>
            </w:r>
            <w:r w:rsidR="00676997" w:rsidRPr="00FE3395">
              <w:t>, 2 recurrence (7 or 22 mo)</w:t>
            </w:r>
          </w:p>
        </w:tc>
      </w:tr>
      <w:tr w:rsidR="0048538C" w:rsidRPr="00FE3395" w14:paraId="5FB46862" w14:textId="77777777" w:rsidTr="00806D6D">
        <w:tc>
          <w:tcPr>
            <w:tcW w:w="2264" w:type="dxa"/>
          </w:tcPr>
          <w:p w14:paraId="35AC4849" w14:textId="1E28179A" w:rsidR="0048538C" w:rsidRPr="00FE3395" w:rsidRDefault="0048538C" w:rsidP="00023619">
            <w:pPr>
              <w:snapToGrid w:val="0"/>
              <w:spacing w:line="360" w:lineRule="auto"/>
              <w:rPr>
                <w:bCs/>
                <w:lang w:val="en-US"/>
              </w:rPr>
            </w:pPr>
            <w:r w:rsidRPr="00FE3395">
              <w:rPr>
                <w:bCs/>
                <w:lang w:val="en-US"/>
              </w:rPr>
              <w:t>R2</w:t>
            </w:r>
          </w:p>
        </w:tc>
        <w:tc>
          <w:tcPr>
            <w:tcW w:w="1136" w:type="dxa"/>
          </w:tcPr>
          <w:p w14:paraId="2D5DE685" w14:textId="031E3E86" w:rsidR="0048538C" w:rsidRPr="00FE3395" w:rsidRDefault="0048538C" w:rsidP="00023619">
            <w:pPr>
              <w:snapToGrid w:val="0"/>
              <w:spacing w:line="360" w:lineRule="auto"/>
              <w:jc w:val="center"/>
              <w:rPr>
                <w:bCs/>
                <w:lang w:val="en-US"/>
              </w:rPr>
            </w:pPr>
            <w:r w:rsidRPr="00FE3395">
              <w:rPr>
                <w:bCs/>
                <w:lang w:val="en-US"/>
              </w:rPr>
              <w:t>15</w:t>
            </w:r>
          </w:p>
        </w:tc>
        <w:tc>
          <w:tcPr>
            <w:tcW w:w="5805" w:type="dxa"/>
          </w:tcPr>
          <w:p w14:paraId="06615988" w14:textId="77777777" w:rsidR="0048538C" w:rsidRPr="00FE3395" w:rsidRDefault="0048538C" w:rsidP="00023619">
            <w:pPr>
              <w:snapToGrid w:val="0"/>
              <w:spacing w:line="360" w:lineRule="auto"/>
              <w:rPr>
                <w:b/>
              </w:rPr>
            </w:pPr>
          </w:p>
        </w:tc>
      </w:tr>
      <w:tr w:rsidR="0048538C" w:rsidRPr="00FE3395" w14:paraId="2630187C" w14:textId="77777777" w:rsidTr="00806D6D">
        <w:tc>
          <w:tcPr>
            <w:tcW w:w="2264" w:type="dxa"/>
          </w:tcPr>
          <w:p w14:paraId="31E7DAD4" w14:textId="23E417F7" w:rsidR="0048538C" w:rsidRPr="00FE3395" w:rsidRDefault="00903ABA" w:rsidP="00023619">
            <w:pPr>
              <w:snapToGrid w:val="0"/>
              <w:spacing w:line="360" w:lineRule="auto"/>
              <w:ind w:firstLineChars="100" w:firstLine="240"/>
              <w:rPr>
                <w:bCs/>
                <w:lang w:val="en-US"/>
              </w:rPr>
            </w:pPr>
            <w:proofErr w:type="spellStart"/>
            <w:r w:rsidRPr="00FE3395">
              <w:rPr>
                <w:bCs/>
                <w:lang w:val="en-US"/>
              </w:rPr>
              <w:t>ctDNA</w:t>
            </w:r>
            <w:proofErr w:type="spellEnd"/>
            <w:r w:rsidR="0048538C" w:rsidRPr="00FE3395">
              <w:rPr>
                <w:bCs/>
                <w:lang w:val="en-US"/>
              </w:rPr>
              <w:t xml:space="preserve"> positive</w:t>
            </w:r>
          </w:p>
        </w:tc>
        <w:tc>
          <w:tcPr>
            <w:tcW w:w="1136" w:type="dxa"/>
          </w:tcPr>
          <w:p w14:paraId="26C2B91B" w14:textId="636E7607" w:rsidR="0048538C" w:rsidRPr="00FE3395" w:rsidRDefault="0048538C" w:rsidP="00023619">
            <w:pPr>
              <w:snapToGrid w:val="0"/>
              <w:spacing w:line="360" w:lineRule="auto"/>
              <w:jc w:val="center"/>
              <w:rPr>
                <w:bCs/>
                <w:lang w:val="en-US"/>
              </w:rPr>
            </w:pPr>
            <w:r w:rsidRPr="00FE3395">
              <w:rPr>
                <w:bCs/>
                <w:lang w:val="en-US"/>
              </w:rPr>
              <w:t>15</w:t>
            </w:r>
          </w:p>
        </w:tc>
        <w:tc>
          <w:tcPr>
            <w:tcW w:w="5805" w:type="dxa"/>
          </w:tcPr>
          <w:p w14:paraId="1743FC3B" w14:textId="44C95D87" w:rsidR="0048538C" w:rsidRPr="00FE3395" w:rsidRDefault="00224185" w:rsidP="00023619">
            <w:pPr>
              <w:snapToGrid w:val="0"/>
              <w:spacing w:line="360" w:lineRule="auto"/>
            </w:pPr>
            <w:r w:rsidRPr="00FE3395">
              <w:t>12/2/1 metastasis/primary tumor/both present</w:t>
            </w:r>
          </w:p>
        </w:tc>
      </w:tr>
      <w:tr w:rsidR="0048538C" w:rsidRPr="00FE3395" w14:paraId="32CDC58B" w14:textId="77777777" w:rsidTr="00806D6D">
        <w:tc>
          <w:tcPr>
            <w:tcW w:w="2264" w:type="dxa"/>
            <w:tcBorders>
              <w:bottom w:val="single" w:sz="4" w:space="0" w:color="auto"/>
            </w:tcBorders>
          </w:tcPr>
          <w:p w14:paraId="0DFA702C" w14:textId="1B84543A" w:rsidR="0048538C" w:rsidRPr="00FE3395" w:rsidRDefault="00903ABA" w:rsidP="00023619">
            <w:pPr>
              <w:snapToGrid w:val="0"/>
              <w:spacing w:line="360" w:lineRule="auto"/>
              <w:ind w:firstLineChars="100" w:firstLine="240"/>
              <w:rPr>
                <w:bCs/>
                <w:lang w:val="en-US"/>
              </w:rPr>
            </w:pPr>
            <w:proofErr w:type="spellStart"/>
            <w:r w:rsidRPr="00FE3395">
              <w:rPr>
                <w:bCs/>
                <w:lang w:val="en-US"/>
              </w:rPr>
              <w:t>ctDNA</w:t>
            </w:r>
            <w:proofErr w:type="spellEnd"/>
            <w:r w:rsidR="0048538C" w:rsidRPr="00FE3395">
              <w:rPr>
                <w:bCs/>
                <w:lang w:val="en-US"/>
              </w:rPr>
              <w:t xml:space="preserve"> negative</w:t>
            </w:r>
          </w:p>
        </w:tc>
        <w:tc>
          <w:tcPr>
            <w:tcW w:w="1136" w:type="dxa"/>
            <w:tcBorders>
              <w:bottom w:val="single" w:sz="4" w:space="0" w:color="auto"/>
            </w:tcBorders>
          </w:tcPr>
          <w:p w14:paraId="5BAE05B9" w14:textId="06894BEF" w:rsidR="0048538C" w:rsidRPr="00FE3395" w:rsidRDefault="0048538C" w:rsidP="00023619">
            <w:pPr>
              <w:snapToGrid w:val="0"/>
              <w:spacing w:line="360" w:lineRule="auto"/>
              <w:jc w:val="center"/>
              <w:rPr>
                <w:bCs/>
                <w:lang w:val="en-US"/>
              </w:rPr>
            </w:pPr>
            <w:r w:rsidRPr="00FE3395">
              <w:rPr>
                <w:bCs/>
                <w:lang w:val="en-US"/>
              </w:rPr>
              <w:t>0</w:t>
            </w:r>
          </w:p>
        </w:tc>
        <w:tc>
          <w:tcPr>
            <w:tcW w:w="5805" w:type="dxa"/>
            <w:tcBorders>
              <w:bottom w:val="single" w:sz="4" w:space="0" w:color="auto"/>
            </w:tcBorders>
          </w:tcPr>
          <w:p w14:paraId="3E1E7DD2" w14:textId="5CC97C31" w:rsidR="00224185" w:rsidRPr="00FE3395" w:rsidRDefault="000F1F2D" w:rsidP="00023619">
            <w:pPr>
              <w:snapToGrid w:val="0"/>
              <w:spacing w:line="360" w:lineRule="auto"/>
            </w:pPr>
            <w:r w:rsidRPr="00FE3395">
              <w:t>-</w:t>
            </w:r>
          </w:p>
        </w:tc>
      </w:tr>
    </w:tbl>
    <w:p w14:paraId="032BBE90" w14:textId="35A298CB" w:rsidR="008B15F1" w:rsidRPr="00FE3395" w:rsidRDefault="008B15F1" w:rsidP="00023619">
      <w:pPr>
        <w:snapToGrid w:val="0"/>
        <w:spacing w:line="360" w:lineRule="auto"/>
        <w:rPr>
          <w:lang w:val="en-US"/>
        </w:rPr>
      </w:pPr>
      <w:r w:rsidRPr="00FE3395">
        <w:rPr>
          <w:vertAlign w:val="superscript"/>
          <w:lang w:val="en-US"/>
        </w:rPr>
        <w:t>1</w:t>
      </w:r>
      <w:r w:rsidRPr="00FE3395">
        <w:rPr>
          <w:lang w:val="en-US"/>
        </w:rPr>
        <w:t xml:space="preserve">In two </w:t>
      </w:r>
      <w:proofErr w:type="spellStart"/>
      <w:r w:rsidRPr="00FE3395">
        <w:rPr>
          <w:lang w:val="en-US"/>
        </w:rPr>
        <w:t>ctDNA</w:t>
      </w:r>
      <w:proofErr w:type="spellEnd"/>
      <w:r w:rsidRPr="00FE3395">
        <w:rPr>
          <w:lang w:val="en-US"/>
        </w:rPr>
        <w:t xml:space="preserve"> negative R0 surgeries were missing follow-up information. </w:t>
      </w:r>
      <w:proofErr w:type="spellStart"/>
      <w:proofErr w:type="gramStart"/>
      <w:r w:rsidR="00903ABA" w:rsidRPr="00FE3395">
        <w:rPr>
          <w:lang w:val="en-US"/>
        </w:rPr>
        <w:t>ctDNA</w:t>
      </w:r>
      <w:proofErr w:type="spellEnd"/>
      <w:proofErr w:type="gramEnd"/>
      <w:r w:rsidRPr="00FE3395">
        <w:rPr>
          <w:lang w:val="en-US"/>
        </w:rPr>
        <w:t>:</w:t>
      </w:r>
      <w:r w:rsidRPr="00FE3395">
        <w:t xml:space="preserve"> Circulating tumor DNA; </w:t>
      </w:r>
      <w:r w:rsidRPr="00FE3395">
        <w:rPr>
          <w:lang w:val="en-US"/>
        </w:rPr>
        <w:t>R0: Complete resection; R1: Microscopically incomplete resection; R2: Macroscopically incomplete resection.</w:t>
      </w:r>
    </w:p>
    <w:p w14:paraId="05EDC3F0" w14:textId="77777777" w:rsidR="008B15F1" w:rsidRPr="00FE3395" w:rsidRDefault="008B15F1" w:rsidP="00023619">
      <w:pPr>
        <w:snapToGrid w:val="0"/>
        <w:spacing w:line="360" w:lineRule="auto"/>
        <w:rPr>
          <w:lang w:val="en-US"/>
        </w:rPr>
      </w:pPr>
      <w:r w:rsidRPr="00FE3395">
        <w:rPr>
          <w:lang w:val="en-US"/>
        </w:rPr>
        <w:br w:type="page"/>
      </w:r>
    </w:p>
    <w:p w14:paraId="0162E598" w14:textId="5D9B2001" w:rsidR="00F359BD" w:rsidRPr="00FE3395" w:rsidRDefault="00F359BD" w:rsidP="00023619">
      <w:pPr>
        <w:snapToGrid w:val="0"/>
        <w:spacing w:line="360" w:lineRule="auto"/>
        <w:jc w:val="both"/>
        <w:rPr>
          <w:b/>
          <w:u w:val="single"/>
          <w:lang w:val="en-US"/>
        </w:rPr>
      </w:pPr>
      <w:r w:rsidRPr="00FE3395">
        <w:rPr>
          <w:b/>
        </w:rPr>
        <w:lastRenderedPageBreak/>
        <w:t xml:space="preserve">Table 4 </w:t>
      </w:r>
      <w:r w:rsidRPr="00FE3395">
        <w:rPr>
          <w:b/>
          <w:lang w:val="en-US"/>
        </w:rPr>
        <w:t>C</w:t>
      </w:r>
      <w:r w:rsidR="00394FF6" w:rsidRPr="00FE3395">
        <w:rPr>
          <w:b/>
          <w:lang w:val="en-US"/>
        </w:rPr>
        <w:t xml:space="preserve">omparison of </w:t>
      </w:r>
      <w:r w:rsidR="005448D3" w:rsidRPr="00FE3395">
        <w:rPr>
          <w:b/>
          <w:lang w:val="en-US"/>
        </w:rPr>
        <w:t xml:space="preserve">circulating tumor DNA </w:t>
      </w:r>
      <w:r w:rsidR="00394FF6" w:rsidRPr="00FE3395">
        <w:rPr>
          <w:b/>
          <w:lang w:val="en-US"/>
        </w:rPr>
        <w:t>and standard detection methods</w:t>
      </w:r>
    </w:p>
    <w:tbl>
      <w:tblPr>
        <w:tblW w:w="0" w:type="auto"/>
        <w:tblLook w:val="04A0" w:firstRow="1" w:lastRow="0" w:firstColumn="1" w:lastColumn="0" w:noHBand="0" w:noVBand="1"/>
      </w:tblPr>
      <w:tblGrid>
        <w:gridCol w:w="1661"/>
        <w:gridCol w:w="2419"/>
        <w:gridCol w:w="2419"/>
        <w:gridCol w:w="2419"/>
      </w:tblGrid>
      <w:tr w:rsidR="00F359BD" w:rsidRPr="00FE3395" w14:paraId="006A2D1B" w14:textId="77777777" w:rsidTr="009F3952">
        <w:trPr>
          <w:trHeight w:val="890"/>
        </w:trPr>
        <w:tc>
          <w:tcPr>
            <w:tcW w:w="1661" w:type="dxa"/>
            <w:tcBorders>
              <w:top w:val="single" w:sz="4" w:space="0" w:color="auto"/>
              <w:bottom w:val="single" w:sz="4" w:space="0" w:color="auto"/>
            </w:tcBorders>
            <w:shd w:val="clear" w:color="auto" w:fill="auto"/>
          </w:tcPr>
          <w:p w14:paraId="4A0EA1E1" w14:textId="77777777" w:rsidR="00F359BD" w:rsidRPr="00FE3395" w:rsidRDefault="00F359BD" w:rsidP="00023619">
            <w:pPr>
              <w:snapToGrid w:val="0"/>
              <w:spacing w:line="360" w:lineRule="auto"/>
              <w:jc w:val="center"/>
              <w:rPr>
                <w:b/>
              </w:rPr>
            </w:pPr>
            <w:bookmarkStart w:id="14" w:name="OLE_LINK73"/>
            <w:bookmarkStart w:id="15" w:name="OLE_LINK74"/>
            <w:bookmarkStart w:id="16" w:name="OLE_LINK75"/>
            <w:r w:rsidRPr="00FE3395">
              <w:rPr>
                <w:b/>
              </w:rPr>
              <w:t>Number of recurrences</w:t>
            </w:r>
          </w:p>
        </w:tc>
        <w:tc>
          <w:tcPr>
            <w:tcW w:w="2419" w:type="dxa"/>
            <w:tcBorders>
              <w:top w:val="single" w:sz="4" w:space="0" w:color="auto"/>
              <w:bottom w:val="single" w:sz="4" w:space="0" w:color="auto"/>
            </w:tcBorders>
            <w:shd w:val="clear" w:color="auto" w:fill="auto"/>
          </w:tcPr>
          <w:p w14:paraId="2E650E48" w14:textId="726F955A" w:rsidR="00F359BD" w:rsidRPr="00FE3395" w:rsidRDefault="00903ABA" w:rsidP="00023619">
            <w:pPr>
              <w:snapToGrid w:val="0"/>
              <w:spacing w:line="360" w:lineRule="auto"/>
              <w:jc w:val="center"/>
              <w:rPr>
                <w:b/>
              </w:rPr>
            </w:pPr>
            <w:r w:rsidRPr="00FE3395">
              <w:rPr>
                <w:b/>
              </w:rPr>
              <w:t>ctDNA</w:t>
            </w:r>
          </w:p>
        </w:tc>
        <w:tc>
          <w:tcPr>
            <w:tcW w:w="2419" w:type="dxa"/>
            <w:tcBorders>
              <w:top w:val="single" w:sz="4" w:space="0" w:color="auto"/>
              <w:bottom w:val="single" w:sz="4" w:space="0" w:color="auto"/>
            </w:tcBorders>
            <w:shd w:val="clear" w:color="auto" w:fill="auto"/>
          </w:tcPr>
          <w:p w14:paraId="75E1A16A" w14:textId="77777777" w:rsidR="00F359BD" w:rsidRPr="00FE3395" w:rsidRDefault="00F359BD" w:rsidP="00023619">
            <w:pPr>
              <w:snapToGrid w:val="0"/>
              <w:spacing w:line="360" w:lineRule="auto"/>
              <w:jc w:val="center"/>
              <w:rPr>
                <w:b/>
              </w:rPr>
            </w:pPr>
            <w:r w:rsidRPr="00FE3395">
              <w:rPr>
                <w:b/>
              </w:rPr>
              <w:t>Imaging methods</w:t>
            </w:r>
          </w:p>
        </w:tc>
        <w:tc>
          <w:tcPr>
            <w:tcW w:w="2419" w:type="dxa"/>
            <w:tcBorders>
              <w:top w:val="single" w:sz="4" w:space="0" w:color="auto"/>
              <w:bottom w:val="single" w:sz="4" w:space="0" w:color="auto"/>
            </w:tcBorders>
            <w:shd w:val="clear" w:color="auto" w:fill="auto"/>
          </w:tcPr>
          <w:p w14:paraId="6BFA67BA" w14:textId="1302D827" w:rsidR="00F359BD" w:rsidRPr="00FE3395" w:rsidRDefault="00F359BD" w:rsidP="00023619">
            <w:pPr>
              <w:snapToGrid w:val="0"/>
              <w:spacing w:line="360" w:lineRule="auto"/>
              <w:jc w:val="center"/>
              <w:rPr>
                <w:b/>
              </w:rPr>
            </w:pPr>
            <w:r w:rsidRPr="00FE3395">
              <w:rPr>
                <w:b/>
              </w:rPr>
              <w:t>CA19-9 and/or CEA markers</w:t>
            </w:r>
          </w:p>
        </w:tc>
      </w:tr>
      <w:tr w:rsidR="00F359BD" w:rsidRPr="00FE3395" w14:paraId="08057C5B" w14:textId="77777777" w:rsidTr="009F3952">
        <w:trPr>
          <w:trHeight w:val="472"/>
        </w:trPr>
        <w:tc>
          <w:tcPr>
            <w:tcW w:w="1661" w:type="dxa"/>
            <w:tcBorders>
              <w:top w:val="single" w:sz="4" w:space="0" w:color="auto"/>
            </w:tcBorders>
            <w:shd w:val="clear" w:color="auto" w:fill="auto"/>
          </w:tcPr>
          <w:p w14:paraId="045112E5" w14:textId="77777777" w:rsidR="00F359BD" w:rsidRPr="00FE3395" w:rsidRDefault="00F359BD" w:rsidP="00023619">
            <w:pPr>
              <w:snapToGrid w:val="0"/>
              <w:spacing w:line="360" w:lineRule="auto"/>
              <w:jc w:val="center"/>
              <w:rPr>
                <w:bCs/>
              </w:rPr>
            </w:pPr>
            <w:r w:rsidRPr="00FE3395">
              <w:rPr>
                <w:bCs/>
              </w:rPr>
              <w:t>13</w:t>
            </w:r>
          </w:p>
        </w:tc>
        <w:tc>
          <w:tcPr>
            <w:tcW w:w="2419" w:type="dxa"/>
            <w:tcBorders>
              <w:top w:val="single" w:sz="4" w:space="0" w:color="auto"/>
            </w:tcBorders>
            <w:shd w:val="clear" w:color="auto" w:fill="auto"/>
          </w:tcPr>
          <w:p w14:paraId="354E8381" w14:textId="77777777" w:rsidR="00F359BD" w:rsidRPr="00FE3395" w:rsidRDefault="00F359BD" w:rsidP="00023619">
            <w:pPr>
              <w:snapToGrid w:val="0"/>
              <w:spacing w:line="360" w:lineRule="auto"/>
              <w:jc w:val="center"/>
              <w:rPr>
                <w:bCs/>
              </w:rPr>
            </w:pPr>
            <w:r w:rsidRPr="00FE3395">
              <w:rPr>
                <w:bCs/>
              </w:rPr>
              <w:t>+</w:t>
            </w:r>
          </w:p>
        </w:tc>
        <w:tc>
          <w:tcPr>
            <w:tcW w:w="2419" w:type="dxa"/>
            <w:tcBorders>
              <w:top w:val="single" w:sz="4" w:space="0" w:color="auto"/>
            </w:tcBorders>
            <w:shd w:val="clear" w:color="auto" w:fill="auto"/>
          </w:tcPr>
          <w:p w14:paraId="2017C690" w14:textId="77777777" w:rsidR="00F359BD" w:rsidRPr="00FE3395" w:rsidRDefault="00F359BD" w:rsidP="00023619">
            <w:pPr>
              <w:snapToGrid w:val="0"/>
              <w:spacing w:line="360" w:lineRule="auto"/>
              <w:jc w:val="center"/>
              <w:rPr>
                <w:bCs/>
              </w:rPr>
            </w:pPr>
            <w:r w:rsidRPr="00FE3395">
              <w:rPr>
                <w:bCs/>
              </w:rPr>
              <w:t>+</w:t>
            </w:r>
          </w:p>
        </w:tc>
        <w:tc>
          <w:tcPr>
            <w:tcW w:w="2419" w:type="dxa"/>
            <w:tcBorders>
              <w:top w:val="single" w:sz="4" w:space="0" w:color="auto"/>
            </w:tcBorders>
            <w:shd w:val="clear" w:color="auto" w:fill="auto"/>
          </w:tcPr>
          <w:p w14:paraId="4B293C92" w14:textId="77777777" w:rsidR="00F359BD" w:rsidRPr="00FE3395" w:rsidRDefault="00F359BD" w:rsidP="00023619">
            <w:pPr>
              <w:snapToGrid w:val="0"/>
              <w:spacing w:line="360" w:lineRule="auto"/>
              <w:jc w:val="center"/>
              <w:rPr>
                <w:bCs/>
              </w:rPr>
            </w:pPr>
            <w:r w:rsidRPr="00FE3395">
              <w:rPr>
                <w:bCs/>
              </w:rPr>
              <w:t>+</w:t>
            </w:r>
          </w:p>
        </w:tc>
      </w:tr>
      <w:tr w:rsidR="00F359BD" w:rsidRPr="00FE3395" w14:paraId="6EA5C2A2" w14:textId="77777777" w:rsidTr="009F3952">
        <w:trPr>
          <w:trHeight w:val="458"/>
        </w:trPr>
        <w:tc>
          <w:tcPr>
            <w:tcW w:w="1661" w:type="dxa"/>
            <w:shd w:val="clear" w:color="auto" w:fill="auto"/>
          </w:tcPr>
          <w:p w14:paraId="5580599E" w14:textId="77777777" w:rsidR="00F359BD" w:rsidRPr="00FE3395" w:rsidRDefault="00F359BD" w:rsidP="00023619">
            <w:pPr>
              <w:snapToGrid w:val="0"/>
              <w:spacing w:line="360" w:lineRule="auto"/>
              <w:jc w:val="center"/>
              <w:rPr>
                <w:bCs/>
              </w:rPr>
            </w:pPr>
            <w:r w:rsidRPr="00FE3395">
              <w:rPr>
                <w:bCs/>
              </w:rPr>
              <w:t>3</w:t>
            </w:r>
          </w:p>
        </w:tc>
        <w:tc>
          <w:tcPr>
            <w:tcW w:w="2419" w:type="dxa"/>
            <w:shd w:val="clear" w:color="auto" w:fill="auto"/>
          </w:tcPr>
          <w:p w14:paraId="37FAE2D5" w14:textId="77777777" w:rsidR="00F359BD" w:rsidRPr="00FE3395" w:rsidRDefault="00F359BD" w:rsidP="00023619">
            <w:pPr>
              <w:snapToGrid w:val="0"/>
              <w:spacing w:line="360" w:lineRule="auto"/>
              <w:jc w:val="center"/>
              <w:rPr>
                <w:bCs/>
              </w:rPr>
            </w:pPr>
            <w:r w:rsidRPr="00FE3395">
              <w:rPr>
                <w:bCs/>
              </w:rPr>
              <w:t>+</w:t>
            </w:r>
          </w:p>
        </w:tc>
        <w:tc>
          <w:tcPr>
            <w:tcW w:w="2419" w:type="dxa"/>
            <w:shd w:val="clear" w:color="auto" w:fill="auto"/>
          </w:tcPr>
          <w:p w14:paraId="2EDCD674" w14:textId="77777777" w:rsidR="00F359BD" w:rsidRPr="00FE3395" w:rsidRDefault="00F359BD" w:rsidP="00023619">
            <w:pPr>
              <w:snapToGrid w:val="0"/>
              <w:spacing w:line="360" w:lineRule="auto"/>
              <w:jc w:val="center"/>
              <w:rPr>
                <w:bCs/>
              </w:rPr>
            </w:pPr>
            <w:r w:rsidRPr="00FE3395">
              <w:rPr>
                <w:bCs/>
              </w:rPr>
              <w:t>+</w:t>
            </w:r>
          </w:p>
        </w:tc>
        <w:tc>
          <w:tcPr>
            <w:tcW w:w="2419" w:type="dxa"/>
            <w:shd w:val="clear" w:color="auto" w:fill="auto"/>
          </w:tcPr>
          <w:p w14:paraId="691BE825" w14:textId="77777777" w:rsidR="00F359BD" w:rsidRPr="00FE3395" w:rsidRDefault="00F359BD" w:rsidP="00023619">
            <w:pPr>
              <w:snapToGrid w:val="0"/>
              <w:spacing w:line="360" w:lineRule="auto"/>
              <w:jc w:val="center"/>
              <w:rPr>
                <w:bCs/>
              </w:rPr>
            </w:pPr>
            <w:r w:rsidRPr="00FE3395">
              <w:rPr>
                <w:bCs/>
              </w:rPr>
              <w:t>-</w:t>
            </w:r>
          </w:p>
        </w:tc>
      </w:tr>
      <w:tr w:rsidR="00F359BD" w:rsidRPr="00FE3395" w14:paraId="2418CCF1" w14:textId="77777777" w:rsidTr="009F3952">
        <w:trPr>
          <w:trHeight w:val="472"/>
        </w:trPr>
        <w:tc>
          <w:tcPr>
            <w:tcW w:w="1661" w:type="dxa"/>
            <w:shd w:val="clear" w:color="auto" w:fill="auto"/>
          </w:tcPr>
          <w:p w14:paraId="6828AFF8" w14:textId="77777777" w:rsidR="00F359BD" w:rsidRPr="00FE3395" w:rsidRDefault="00F359BD" w:rsidP="00023619">
            <w:pPr>
              <w:snapToGrid w:val="0"/>
              <w:spacing w:line="360" w:lineRule="auto"/>
              <w:jc w:val="center"/>
              <w:rPr>
                <w:bCs/>
              </w:rPr>
            </w:pPr>
            <w:r w:rsidRPr="00FE3395">
              <w:rPr>
                <w:bCs/>
              </w:rPr>
              <w:t>2</w:t>
            </w:r>
          </w:p>
        </w:tc>
        <w:tc>
          <w:tcPr>
            <w:tcW w:w="2419" w:type="dxa"/>
            <w:shd w:val="clear" w:color="auto" w:fill="auto"/>
          </w:tcPr>
          <w:p w14:paraId="7BF3A551" w14:textId="77777777" w:rsidR="00F359BD" w:rsidRPr="00FE3395" w:rsidRDefault="00F359BD" w:rsidP="00023619">
            <w:pPr>
              <w:snapToGrid w:val="0"/>
              <w:spacing w:line="360" w:lineRule="auto"/>
              <w:jc w:val="center"/>
              <w:rPr>
                <w:bCs/>
              </w:rPr>
            </w:pPr>
            <w:r w:rsidRPr="00FE3395">
              <w:rPr>
                <w:bCs/>
              </w:rPr>
              <w:t>+</w:t>
            </w:r>
          </w:p>
        </w:tc>
        <w:tc>
          <w:tcPr>
            <w:tcW w:w="2419" w:type="dxa"/>
            <w:shd w:val="clear" w:color="auto" w:fill="auto"/>
          </w:tcPr>
          <w:p w14:paraId="4D1A07AA" w14:textId="77777777" w:rsidR="00F359BD" w:rsidRPr="00FE3395" w:rsidRDefault="00F359BD" w:rsidP="00023619">
            <w:pPr>
              <w:snapToGrid w:val="0"/>
              <w:spacing w:line="360" w:lineRule="auto"/>
              <w:jc w:val="center"/>
              <w:rPr>
                <w:bCs/>
              </w:rPr>
            </w:pPr>
            <w:r w:rsidRPr="00FE3395">
              <w:rPr>
                <w:bCs/>
              </w:rPr>
              <w:t>-</w:t>
            </w:r>
          </w:p>
        </w:tc>
        <w:tc>
          <w:tcPr>
            <w:tcW w:w="2419" w:type="dxa"/>
            <w:shd w:val="clear" w:color="auto" w:fill="auto"/>
          </w:tcPr>
          <w:p w14:paraId="7AA4ECAE" w14:textId="77777777" w:rsidR="00F359BD" w:rsidRPr="00FE3395" w:rsidRDefault="00F359BD" w:rsidP="00023619">
            <w:pPr>
              <w:snapToGrid w:val="0"/>
              <w:spacing w:line="360" w:lineRule="auto"/>
              <w:jc w:val="center"/>
              <w:rPr>
                <w:bCs/>
              </w:rPr>
            </w:pPr>
            <w:r w:rsidRPr="00FE3395">
              <w:rPr>
                <w:bCs/>
              </w:rPr>
              <w:t>+</w:t>
            </w:r>
          </w:p>
        </w:tc>
      </w:tr>
      <w:tr w:rsidR="00F359BD" w:rsidRPr="00FE3395" w14:paraId="1CC4E0F7" w14:textId="77777777" w:rsidTr="009F3952">
        <w:trPr>
          <w:trHeight w:val="472"/>
        </w:trPr>
        <w:tc>
          <w:tcPr>
            <w:tcW w:w="1661" w:type="dxa"/>
            <w:tcBorders>
              <w:bottom w:val="single" w:sz="4" w:space="0" w:color="auto"/>
            </w:tcBorders>
            <w:shd w:val="clear" w:color="auto" w:fill="auto"/>
          </w:tcPr>
          <w:p w14:paraId="667B0B98" w14:textId="77777777" w:rsidR="00F359BD" w:rsidRPr="00FE3395" w:rsidRDefault="00F359BD" w:rsidP="00023619">
            <w:pPr>
              <w:snapToGrid w:val="0"/>
              <w:spacing w:line="360" w:lineRule="auto"/>
              <w:jc w:val="center"/>
              <w:rPr>
                <w:bCs/>
              </w:rPr>
            </w:pPr>
            <w:r w:rsidRPr="00FE3395">
              <w:rPr>
                <w:bCs/>
              </w:rPr>
              <w:t>4</w:t>
            </w:r>
          </w:p>
        </w:tc>
        <w:tc>
          <w:tcPr>
            <w:tcW w:w="2419" w:type="dxa"/>
            <w:tcBorders>
              <w:bottom w:val="single" w:sz="4" w:space="0" w:color="auto"/>
            </w:tcBorders>
            <w:shd w:val="clear" w:color="auto" w:fill="auto"/>
          </w:tcPr>
          <w:p w14:paraId="1978C274" w14:textId="77777777" w:rsidR="00F359BD" w:rsidRPr="00FE3395" w:rsidRDefault="00F359BD" w:rsidP="00023619">
            <w:pPr>
              <w:snapToGrid w:val="0"/>
              <w:spacing w:line="360" w:lineRule="auto"/>
              <w:jc w:val="center"/>
              <w:rPr>
                <w:bCs/>
              </w:rPr>
            </w:pPr>
            <w:r w:rsidRPr="00FE3395">
              <w:rPr>
                <w:bCs/>
              </w:rPr>
              <w:t>+</w:t>
            </w:r>
          </w:p>
        </w:tc>
        <w:tc>
          <w:tcPr>
            <w:tcW w:w="2419" w:type="dxa"/>
            <w:tcBorders>
              <w:bottom w:val="single" w:sz="4" w:space="0" w:color="auto"/>
            </w:tcBorders>
            <w:shd w:val="clear" w:color="auto" w:fill="auto"/>
          </w:tcPr>
          <w:p w14:paraId="48C895C3" w14:textId="77777777" w:rsidR="00F359BD" w:rsidRPr="00FE3395" w:rsidRDefault="00F359BD" w:rsidP="00023619">
            <w:pPr>
              <w:snapToGrid w:val="0"/>
              <w:spacing w:line="360" w:lineRule="auto"/>
              <w:jc w:val="center"/>
              <w:rPr>
                <w:bCs/>
              </w:rPr>
            </w:pPr>
            <w:r w:rsidRPr="00FE3395">
              <w:rPr>
                <w:bCs/>
              </w:rPr>
              <w:t>-</w:t>
            </w:r>
          </w:p>
        </w:tc>
        <w:tc>
          <w:tcPr>
            <w:tcW w:w="2419" w:type="dxa"/>
            <w:tcBorders>
              <w:bottom w:val="single" w:sz="4" w:space="0" w:color="auto"/>
            </w:tcBorders>
            <w:shd w:val="clear" w:color="auto" w:fill="auto"/>
          </w:tcPr>
          <w:p w14:paraId="52262777" w14:textId="77777777" w:rsidR="00F359BD" w:rsidRPr="00FE3395" w:rsidRDefault="00F359BD" w:rsidP="00023619">
            <w:pPr>
              <w:snapToGrid w:val="0"/>
              <w:spacing w:line="360" w:lineRule="auto"/>
              <w:jc w:val="center"/>
              <w:rPr>
                <w:bCs/>
              </w:rPr>
            </w:pPr>
            <w:r w:rsidRPr="00FE3395">
              <w:rPr>
                <w:bCs/>
              </w:rPr>
              <w:t>-</w:t>
            </w:r>
          </w:p>
        </w:tc>
      </w:tr>
    </w:tbl>
    <w:bookmarkEnd w:id="14"/>
    <w:bookmarkEnd w:id="15"/>
    <w:bookmarkEnd w:id="16"/>
    <w:p w14:paraId="5B33E778" w14:textId="5AEE39AE" w:rsidR="00390390" w:rsidRPr="00AE0652" w:rsidRDefault="00394FF6" w:rsidP="00023619">
      <w:pPr>
        <w:snapToGrid w:val="0"/>
        <w:spacing w:line="360" w:lineRule="auto"/>
        <w:jc w:val="both"/>
        <w:rPr>
          <w:b/>
          <w:u w:val="single"/>
          <w:lang w:val="en-US"/>
        </w:rPr>
      </w:pPr>
      <w:r w:rsidRPr="00FE3395">
        <w:rPr>
          <w:lang w:val="en-US"/>
        </w:rPr>
        <w:t>Plus and minus symbols indicate positive and negative result</w:t>
      </w:r>
      <w:r w:rsidR="004253E1" w:rsidRPr="00FE3395">
        <w:rPr>
          <w:lang w:val="en-US"/>
        </w:rPr>
        <w:t>s</w:t>
      </w:r>
      <w:r w:rsidRPr="00FE3395">
        <w:rPr>
          <w:lang w:val="en-US"/>
        </w:rPr>
        <w:t xml:space="preserve"> of screening for recurrence, respectively. </w:t>
      </w:r>
      <w:r w:rsidR="00F359BD" w:rsidRPr="00FE3395">
        <w:rPr>
          <w:lang w:val="en-US"/>
        </w:rPr>
        <w:t xml:space="preserve">CA 19-9: Carbohydrate antigen 19-9; CEA: </w:t>
      </w:r>
      <w:proofErr w:type="spellStart"/>
      <w:r w:rsidR="00F359BD" w:rsidRPr="00FE3395">
        <w:rPr>
          <w:lang w:val="en-US"/>
        </w:rPr>
        <w:t>Carcinoembryonic</w:t>
      </w:r>
      <w:proofErr w:type="spellEnd"/>
      <w:r w:rsidR="00F359BD" w:rsidRPr="00FE3395">
        <w:rPr>
          <w:lang w:val="en-US"/>
        </w:rPr>
        <w:t xml:space="preserve"> antigen; </w:t>
      </w:r>
      <w:proofErr w:type="spellStart"/>
      <w:r w:rsidR="00903ABA" w:rsidRPr="00FE3395">
        <w:rPr>
          <w:lang w:val="en-US"/>
        </w:rPr>
        <w:t>ctDNA</w:t>
      </w:r>
      <w:proofErr w:type="spellEnd"/>
      <w:r w:rsidR="00F359BD" w:rsidRPr="00FE3395">
        <w:rPr>
          <w:lang w:val="en-US"/>
        </w:rPr>
        <w:t>:</w:t>
      </w:r>
      <w:r w:rsidR="00F359BD" w:rsidRPr="00FE3395">
        <w:t xml:space="preserve"> Circulating tumor DNA</w:t>
      </w:r>
      <w:r w:rsidR="003454A5" w:rsidRPr="00FE3395">
        <w:rPr>
          <w:lang w:val="en-US"/>
        </w:rPr>
        <w:t>.</w:t>
      </w:r>
    </w:p>
    <w:sectPr w:rsidR="00390390" w:rsidRPr="00AE0652" w:rsidSect="005448D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386B6" w14:textId="77777777" w:rsidR="00AA19FC" w:rsidRDefault="00AA19FC" w:rsidP="005A3958">
      <w:r>
        <w:separator/>
      </w:r>
    </w:p>
  </w:endnote>
  <w:endnote w:type="continuationSeparator" w:id="0">
    <w:p w14:paraId="703472BA" w14:textId="77777777" w:rsidR="00AA19FC" w:rsidRDefault="00AA19FC" w:rsidP="005A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1387A" w14:textId="77777777" w:rsidR="00AA19FC" w:rsidRDefault="00AA19FC" w:rsidP="005A3958">
      <w:r>
        <w:separator/>
      </w:r>
    </w:p>
  </w:footnote>
  <w:footnote w:type="continuationSeparator" w:id="0">
    <w:p w14:paraId="4CC19B64" w14:textId="77777777" w:rsidR="00AA19FC" w:rsidRDefault="00AA19FC" w:rsidP="005A3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08B"/>
    <w:multiLevelType w:val="hybridMultilevel"/>
    <w:tmpl w:val="D85AB7B8"/>
    <w:lvl w:ilvl="0" w:tplc="F582036E">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1D"/>
    <w:rsid w:val="0000093E"/>
    <w:rsid w:val="00001D17"/>
    <w:rsid w:val="00001E3D"/>
    <w:rsid w:val="000062A8"/>
    <w:rsid w:val="0001045B"/>
    <w:rsid w:val="00010E1D"/>
    <w:rsid w:val="000120FD"/>
    <w:rsid w:val="000121AF"/>
    <w:rsid w:val="00012CAE"/>
    <w:rsid w:val="000138F5"/>
    <w:rsid w:val="00015728"/>
    <w:rsid w:val="0001795E"/>
    <w:rsid w:val="00020CFB"/>
    <w:rsid w:val="00023619"/>
    <w:rsid w:val="000349AF"/>
    <w:rsid w:val="00035FE1"/>
    <w:rsid w:val="00043990"/>
    <w:rsid w:val="00043B37"/>
    <w:rsid w:val="000467C0"/>
    <w:rsid w:val="00052F66"/>
    <w:rsid w:val="0005661B"/>
    <w:rsid w:val="0005765B"/>
    <w:rsid w:val="0006258B"/>
    <w:rsid w:val="00063AFF"/>
    <w:rsid w:val="00063ED1"/>
    <w:rsid w:val="000662C7"/>
    <w:rsid w:val="0007098F"/>
    <w:rsid w:val="0007123A"/>
    <w:rsid w:val="00073CD5"/>
    <w:rsid w:val="00074563"/>
    <w:rsid w:val="00074EBD"/>
    <w:rsid w:val="000771BD"/>
    <w:rsid w:val="000805BF"/>
    <w:rsid w:val="00080C80"/>
    <w:rsid w:val="00081912"/>
    <w:rsid w:val="00082F52"/>
    <w:rsid w:val="00084056"/>
    <w:rsid w:val="000875C7"/>
    <w:rsid w:val="000902B1"/>
    <w:rsid w:val="000913A5"/>
    <w:rsid w:val="000978BE"/>
    <w:rsid w:val="000A05C9"/>
    <w:rsid w:val="000A2C56"/>
    <w:rsid w:val="000A5B98"/>
    <w:rsid w:val="000B0C06"/>
    <w:rsid w:val="000B1DF4"/>
    <w:rsid w:val="000B5414"/>
    <w:rsid w:val="000B5D50"/>
    <w:rsid w:val="000B63B7"/>
    <w:rsid w:val="000B6B63"/>
    <w:rsid w:val="000B6B87"/>
    <w:rsid w:val="000C1654"/>
    <w:rsid w:val="000C30A4"/>
    <w:rsid w:val="000C3765"/>
    <w:rsid w:val="000C5595"/>
    <w:rsid w:val="000C6EAC"/>
    <w:rsid w:val="000D14DD"/>
    <w:rsid w:val="000D1C6D"/>
    <w:rsid w:val="000D2349"/>
    <w:rsid w:val="000E4733"/>
    <w:rsid w:val="000E75C9"/>
    <w:rsid w:val="000E7C8C"/>
    <w:rsid w:val="000F1266"/>
    <w:rsid w:val="000F1F2D"/>
    <w:rsid w:val="000F359A"/>
    <w:rsid w:val="000F58E9"/>
    <w:rsid w:val="000F6F5F"/>
    <w:rsid w:val="001008A3"/>
    <w:rsid w:val="00101053"/>
    <w:rsid w:val="00102EA5"/>
    <w:rsid w:val="00104488"/>
    <w:rsid w:val="0010485D"/>
    <w:rsid w:val="0010573C"/>
    <w:rsid w:val="001057D6"/>
    <w:rsid w:val="00107067"/>
    <w:rsid w:val="00112633"/>
    <w:rsid w:val="00112CE3"/>
    <w:rsid w:val="00112E4F"/>
    <w:rsid w:val="00112FA9"/>
    <w:rsid w:val="0011363D"/>
    <w:rsid w:val="0011694D"/>
    <w:rsid w:val="00121B1B"/>
    <w:rsid w:val="00124445"/>
    <w:rsid w:val="00124937"/>
    <w:rsid w:val="0013016B"/>
    <w:rsid w:val="001324C3"/>
    <w:rsid w:val="00133755"/>
    <w:rsid w:val="00143384"/>
    <w:rsid w:val="0014505E"/>
    <w:rsid w:val="00146AC4"/>
    <w:rsid w:val="001543C4"/>
    <w:rsid w:val="001546B3"/>
    <w:rsid w:val="00155B1C"/>
    <w:rsid w:val="00155DC9"/>
    <w:rsid w:val="00156B54"/>
    <w:rsid w:val="001577CB"/>
    <w:rsid w:val="00161F32"/>
    <w:rsid w:val="00162BE6"/>
    <w:rsid w:val="001647BC"/>
    <w:rsid w:val="00165352"/>
    <w:rsid w:val="00166F60"/>
    <w:rsid w:val="00167267"/>
    <w:rsid w:val="001678CF"/>
    <w:rsid w:val="0017006B"/>
    <w:rsid w:val="00174595"/>
    <w:rsid w:val="001802A2"/>
    <w:rsid w:val="00180D9C"/>
    <w:rsid w:val="0018481F"/>
    <w:rsid w:val="001857C3"/>
    <w:rsid w:val="0018586C"/>
    <w:rsid w:val="001863D2"/>
    <w:rsid w:val="00192338"/>
    <w:rsid w:val="001930B5"/>
    <w:rsid w:val="00196D86"/>
    <w:rsid w:val="001A07BB"/>
    <w:rsid w:val="001A1A4F"/>
    <w:rsid w:val="001A2325"/>
    <w:rsid w:val="001A6C7D"/>
    <w:rsid w:val="001B08C2"/>
    <w:rsid w:val="001B1D67"/>
    <w:rsid w:val="001B1F97"/>
    <w:rsid w:val="001B456D"/>
    <w:rsid w:val="001B531A"/>
    <w:rsid w:val="001C2316"/>
    <w:rsid w:val="001C7ECC"/>
    <w:rsid w:val="001D05E8"/>
    <w:rsid w:val="001D3C39"/>
    <w:rsid w:val="001D3FB0"/>
    <w:rsid w:val="001D6CFB"/>
    <w:rsid w:val="001E6DA6"/>
    <w:rsid w:val="001E7186"/>
    <w:rsid w:val="001F080A"/>
    <w:rsid w:val="001F0BF5"/>
    <w:rsid w:val="001F2312"/>
    <w:rsid w:val="001F332F"/>
    <w:rsid w:val="001F45B5"/>
    <w:rsid w:val="001F4AB3"/>
    <w:rsid w:val="001F5344"/>
    <w:rsid w:val="00200E4A"/>
    <w:rsid w:val="002015E5"/>
    <w:rsid w:val="002035B6"/>
    <w:rsid w:val="0020385F"/>
    <w:rsid w:val="00204245"/>
    <w:rsid w:val="00205AEA"/>
    <w:rsid w:val="00207BAF"/>
    <w:rsid w:val="002106D2"/>
    <w:rsid w:val="002139E3"/>
    <w:rsid w:val="0021400F"/>
    <w:rsid w:val="00215980"/>
    <w:rsid w:val="00216384"/>
    <w:rsid w:val="00224185"/>
    <w:rsid w:val="002241A3"/>
    <w:rsid w:val="00224521"/>
    <w:rsid w:val="00226908"/>
    <w:rsid w:val="00227650"/>
    <w:rsid w:val="002300A0"/>
    <w:rsid w:val="00233C2E"/>
    <w:rsid w:val="002349C6"/>
    <w:rsid w:val="00235F4C"/>
    <w:rsid w:val="002373C0"/>
    <w:rsid w:val="00241806"/>
    <w:rsid w:val="00243EAD"/>
    <w:rsid w:val="002462C6"/>
    <w:rsid w:val="00246729"/>
    <w:rsid w:val="0024701A"/>
    <w:rsid w:val="00251F1C"/>
    <w:rsid w:val="00256393"/>
    <w:rsid w:val="00257DD4"/>
    <w:rsid w:val="0026227A"/>
    <w:rsid w:val="00264166"/>
    <w:rsid w:val="00267463"/>
    <w:rsid w:val="00267D74"/>
    <w:rsid w:val="002705F8"/>
    <w:rsid w:val="002727B4"/>
    <w:rsid w:val="00272B30"/>
    <w:rsid w:val="0027333A"/>
    <w:rsid w:val="00274C37"/>
    <w:rsid w:val="002765A8"/>
    <w:rsid w:val="00277424"/>
    <w:rsid w:val="00282B6A"/>
    <w:rsid w:val="00285AE0"/>
    <w:rsid w:val="00286956"/>
    <w:rsid w:val="002910A5"/>
    <w:rsid w:val="002930BE"/>
    <w:rsid w:val="0029550F"/>
    <w:rsid w:val="0029768E"/>
    <w:rsid w:val="002A15A0"/>
    <w:rsid w:val="002A2078"/>
    <w:rsid w:val="002A29C2"/>
    <w:rsid w:val="002A43C5"/>
    <w:rsid w:val="002A61FD"/>
    <w:rsid w:val="002B244E"/>
    <w:rsid w:val="002B325F"/>
    <w:rsid w:val="002B79ED"/>
    <w:rsid w:val="002C0953"/>
    <w:rsid w:val="002C144A"/>
    <w:rsid w:val="002C1874"/>
    <w:rsid w:val="002C28F9"/>
    <w:rsid w:val="002C3926"/>
    <w:rsid w:val="002D3FBE"/>
    <w:rsid w:val="002D4095"/>
    <w:rsid w:val="002D5B81"/>
    <w:rsid w:val="002D6022"/>
    <w:rsid w:val="002D6F83"/>
    <w:rsid w:val="002D769B"/>
    <w:rsid w:val="002E1014"/>
    <w:rsid w:val="002E259B"/>
    <w:rsid w:val="002E2B9F"/>
    <w:rsid w:val="002E7D51"/>
    <w:rsid w:val="002F0A04"/>
    <w:rsid w:val="002F10BF"/>
    <w:rsid w:val="002F1BCF"/>
    <w:rsid w:val="002F28E1"/>
    <w:rsid w:val="002F496D"/>
    <w:rsid w:val="002F71A6"/>
    <w:rsid w:val="0030000A"/>
    <w:rsid w:val="0030115A"/>
    <w:rsid w:val="00301DDA"/>
    <w:rsid w:val="00302F1E"/>
    <w:rsid w:val="00304258"/>
    <w:rsid w:val="00304FCB"/>
    <w:rsid w:val="0030518D"/>
    <w:rsid w:val="00305261"/>
    <w:rsid w:val="00305496"/>
    <w:rsid w:val="003059A9"/>
    <w:rsid w:val="00307C76"/>
    <w:rsid w:val="00310269"/>
    <w:rsid w:val="00311258"/>
    <w:rsid w:val="00313D23"/>
    <w:rsid w:val="003172EC"/>
    <w:rsid w:val="003224A6"/>
    <w:rsid w:val="00323DF1"/>
    <w:rsid w:val="00324E25"/>
    <w:rsid w:val="00325B1C"/>
    <w:rsid w:val="00325BF8"/>
    <w:rsid w:val="0032796B"/>
    <w:rsid w:val="00331D46"/>
    <w:rsid w:val="003337A7"/>
    <w:rsid w:val="00333E99"/>
    <w:rsid w:val="0033729C"/>
    <w:rsid w:val="00340727"/>
    <w:rsid w:val="00345100"/>
    <w:rsid w:val="00345314"/>
    <w:rsid w:val="003454A5"/>
    <w:rsid w:val="00354A70"/>
    <w:rsid w:val="00354B55"/>
    <w:rsid w:val="003559C2"/>
    <w:rsid w:val="00355E4B"/>
    <w:rsid w:val="00356E5D"/>
    <w:rsid w:val="00356F70"/>
    <w:rsid w:val="00361A6F"/>
    <w:rsid w:val="00363F36"/>
    <w:rsid w:val="0036666F"/>
    <w:rsid w:val="003708BD"/>
    <w:rsid w:val="00371121"/>
    <w:rsid w:val="00374276"/>
    <w:rsid w:val="0037428E"/>
    <w:rsid w:val="0037639A"/>
    <w:rsid w:val="0038563B"/>
    <w:rsid w:val="0038599B"/>
    <w:rsid w:val="00386452"/>
    <w:rsid w:val="00386AA9"/>
    <w:rsid w:val="00387329"/>
    <w:rsid w:val="00387A8D"/>
    <w:rsid w:val="003900A9"/>
    <w:rsid w:val="00390206"/>
    <w:rsid w:val="00390390"/>
    <w:rsid w:val="00393D13"/>
    <w:rsid w:val="00394865"/>
    <w:rsid w:val="00394FF6"/>
    <w:rsid w:val="00396F82"/>
    <w:rsid w:val="003A5047"/>
    <w:rsid w:val="003A56C8"/>
    <w:rsid w:val="003A57D4"/>
    <w:rsid w:val="003A6730"/>
    <w:rsid w:val="003A6C55"/>
    <w:rsid w:val="003A7015"/>
    <w:rsid w:val="003B30CD"/>
    <w:rsid w:val="003B38D3"/>
    <w:rsid w:val="003B5704"/>
    <w:rsid w:val="003B7E74"/>
    <w:rsid w:val="003D2142"/>
    <w:rsid w:val="003D3778"/>
    <w:rsid w:val="003D3BFC"/>
    <w:rsid w:val="003D7082"/>
    <w:rsid w:val="003D769A"/>
    <w:rsid w:val="003E1078"/>
    <w:rsid w:val="003E1C59"/>
    <w:rsid w:val="003E397F"/>
    <w:rsid w:val="003E3AA4"/>
    <w:rsid w:val="003E4DA3"/>
    <w:rsid w:val="003F1FB7"/>
    <w:rsid w:val="003F6D96"/>
    <w:rsid w:val="00402D4D"/>
    <w:rsid w:val="00405A42"/>
    <w:rsid w:val="00405BB7"/>
    <w:rsid w:val="0040636F"/>
    <w:rsid w:val="00407AFC"/>
    <w:rsid w:val="00407D16"/>
    <w:rsid w:val="004108EE"/>
    <w:rsid w:val="004118AD"/>
    <w:rsid w:val="00413C4D"/>
    <w:rsid w:val="004168C1"/>
    <w:rsid w:val="00420A2A"/>
    <w:rsid w:val="004236B3"/>
    <w:rsid w:val="004253E1"/>
    <w:rsid w:val="00426E92"/>
    <w:rsid w:val="00427D85"/>
    <w:rsid w:val="00430DBB"/>
    <w:rsid w:val="00435CF6"/>
    <w:rsid w:val="00437627"/>
    <w:rsid w:val="00440414"/>
    <w:rsid w:val="00441C3E"/>
    <w:rsid w:val="00445386"/>
    <w:rsid w:val="004453A6"/>
    <w:rsid w:val="0045061B"/>
    <w:rsid w:val="00455D73"/>
    <w:rsid w:val="00465E8A"/>
    <w:rsid w:val="00467EAD"/>
    <w:rsid w:val="00472DE5"/>
    <w:rsid w:val="004768EF"/>
    <w:rsid w:val="00477CBB"/>
    <w:rsid w:val="00481009"/>
    <w:rsid w:val="0048259D"/>
    <w:rsid w:val="004835B0"/>
    <w:rsid w:val="00485027"/>
    <w:rsid w:val="0048538C"/>
    <w:rsid w:val="004857EA"/>
    <w:rsid w:val="004858F8"/>
    <w:rsid w:val="004859C1"/>
    <w:rsid w:val="00487586"/>
    <w:rsid w:val="00487F5A"/>
    <w:rsid w:val="00490118"/>
    <w:rsid w:val="00491059"/>
    <w:rsid w:val="00496CF2"/>
    <w:rsid w:val="004A25F9"/>
    <w:rsid w:val="004A2F35"/>
    <w:rsid w:val="004A627C"/>
    <w:rsid w:val="004B0725"/>
    <w:rsid w:val="004B11A1"/>
    <w:rsid w:val="004B35BD"/>
    <w:rsid w:val="004B360B"/>
    <w:rsid w:val="004B44A2"/>
    <w:rsid w:val="004B4D4C"/>
    <w:rsid w:val="004C1230"/>
    <w:rsid w:val="004C19B8"/>
    <w:rsid w:val="004C2300"/>
    <w:rsid w:val="004C27BE"/>
    <w:rsid w:val="004C37B7"/>
    <w:rsid w:val="004C3E9C"/>
    <w:rsid w:val="004C4865"/>
    <w:rsid w:val="004C4BDB"/>
    <w:rsid w:val="004C631E"/>
    <w:rsid w:val="004C7193"/>
    <w:rsid w:val="004C7C0D"/>
    <w:rsid w:val="004C7E62"/>
    <w:rsid w:val="004D0791"/>
    <w:rsid w:val="004D3876"/>
    <w:rsid w:val="004D6CA5"/>
    <w:rsid w:val="004E07DB"/>
    <w:rsid w:val="004E2913"/>
    <w:rsid w:val="004E3546"/>
    <w:rsid w:val="004E40B6"/>
    <w:rsid w:val="004E5438"/>
    <w:rsid w:val="004E5871"/>
    <w:rsid w:val="004E629A"/>
    <w:rsid w:val="004E65F1"/>
    <w:rsid w:val="004E75C8"/>
    <w:rsid w:val="004F0A70"/>
    <w:rsid w:val="004F0CA6"/>
    <w:rsid w:val="004F2F6B"/>
    <w:rsid w:val="004F32D4"/>
    <w:rsid w:val="004F5312"/>
    <w:rsid w:val="0050012C"/>
    <w:rsid w:val="00500E41"/>
    <w:rsid w:val="00502F3F"/>
    <w:rsid w:val="00503C45"/>
    <w:rsid w:val="00503CE3"/>
    <w:rsid w:val="00505EC4"/>
    <w:rsid w:val="0051027F"/>
    <w:rsid w:val="005106FF"/>
    <w:rsid w:val="00510C10"/>
    <w:rsid w:val="00510E6E"/>
    <w:rsid w:val="005139C3"/>
    <w:rsid w:val="00514F1F"/>
    <w:rsid w:val="00515B8D"/>
    <w:rsid w:val="0051649F"/>
    <w:rsid w:val="00517294"/>
    <w:rsid w:val="0051756C"/>
    <w:rsid w:val="00522A6E"/>
    <w:rsid w:val="00523896"/>
    <w:rsid w:val="005240B1"/>
    <w:rsid w:val="0052501C"/>
    <w:rsid w:val="005252F6"/>
    <w:rsid w:val="00526A73"/>
    <w:rsid w:val="00527C3F"/>
    <w:rsid w:val="005306F3"/>
    <w:rsid w:val="00530828"/>
    <w:rsid w:val="00533CD9"/>
    <w:rsid w:val="00534DA8"/>
    <w:rsid w:val="00535D41"/>
    <w:rsid w:val="00536AB4"/>
    <w:rsid w:val="005417BB"/>
    <w:rsid w:val="00541D21"/>
    <w:rsid w:val="00542FED"/>
    <w:rsid w:val="0054376E"/>
    <w:rsid w:val="005448D3"/>
    <w:rsid w:val="00544D64"/>
    <w:rsid w:val="00545356"/>
    <w:rsid w:val="00545569"/>
    <w:rsid w:val="00545C0F"/>
    <w:rsid w:val="00552BBA"/>
    <w:rsid w:val="0055459B"/>
    <w:rsid w:val="00562C16"/>
    <w:rsid w:val="00565074"/>
    <w:rsid w:val="00566835"/>
    <w:rsid w:val="00567E83"/>
    <w:rsid w:val="00570D03"/>
    <w:rsid w:val="00570FD7"/>
    <w:rsid w:val="00571889"/>
    <w:rsid w:val="00572DD4"/>
    <w:rsid w:val="0057365C"/>
    <w:rsid w:val="00576670"/>
    <w:rsid w:val="00581483"/>
    <w:rsid w:val="00582026"/>
    <w:rsid w:val="00584172"/>
    <w:rsid w:val="00584725"/>
    <w:rsid w:val="00587921"/>
    <w:rsid w:val="00591F2F"/>
    <w:rsid w:val="005941FD"/>
    <w:rsid w:val="0059436A"/>
    <w:rsid w:val="00594761"/>
    <w:rsid w:val="00597FC2"/>
    <w:rsid w:val="005A29AF"/>
    <w:rsid w:val="005A3591"/>
    <w:rsid w:val="005A3958"/>
    <w:rsid w:val="005A7ABB"/>
    <w:rsid w:val="005B4D65"/>
    <w:rsid w:val="005B5837"/>
    <w:rsid w:val="005B616F"/>
    <w:rsid w:val="005B7CB2"/>
    <w:rsid w:val="005C0CB2"/>
    <w:rsid w:val="005C502A"/>
    <w:rsid w:val="005C7A8F"/>
    <w:rsid w:val="005C7EDA"/>
    <w:rsid w:val="005D0416"/>
    <w:rsid w:val="005D14ED"/>
    <w:rsid w:val="005D16F4"/>
    <w:rsid w:val="005D1F4B"/>
    <w:rsid w:val="005D2807"/>
    <w:rsid w:val="005D6304"/>
    <w:rsid w:val="005D698D"/>
    <w:rsid w:val="005D6A3D"/>
    <w:rsid w:val="005D6AF4"/>
    <w:rsid w:val="005E303B"/>
    <w:rsid w:val="005E3B3A"/>
    <w:rsid w:val="005E62FD"/>
    <w:rsid w:val="005F0CD6"/>
    <w:rsid w:val="005F4FD0"/>
    <w:rsid w:val="005F53AF"/>
    <w:rsid w:val="006006A9"/>
    <w:rsid w:val="00603C93"/>
    <w:rsid w:val="00603CB3"/>
    <w:rsid w:val="0060432F"/>
    <w:rsid w:val="00607DD4"/>
    <w:rsid w:val="00610408"/>
    <w:rsid w:val="0061054C"/>
    <w:rsid w:val="00612525"/>
    <w:rsid w:val="00615081"/>
    <w:rsid w:val="00615C0E"/>
    <w:rsid w:val="0062068F"/>
    <w:rsid w:val="00622DFA"/>
    <w:rsid w:val="00622E59"/>
    <w:rsid w:val="00624CAB"/>
    <w:rsid w:val="006268CA"/>
    <w:rsid w:val="00630E6C"/>
    <w:rsid w:val="00631220"/>
    <w:rsid w:val="00632A05"/>
    <w:rsid w:val="00632A6C"/>
    <w:rsid w:val="00632BEC"/>
    <w:rsid w:val="006331C3"/>
    <w:rsid w:val="00636BEA"/>
    <w:rsid w:val="00637039"/>
    <w:rsid w:val="00641A06"/>
    <w:rsid w:val="006536D7"/>
    <w:rsid w:val="00653946"/>
    <w:rsid w:val="006549D6"/>
    <w:rsid w:val="006559DB"/>
    <w:rsid w:val="00656BB4"/>
    <w:rsid w:val="006612D3"/>
    <w:rsid w:val="0066595C"/>
    <w:rsid w:val="006660F8"/>
    <w:rsid w:val="00667E05"/>
    <w:rsid w:val="00667E56"/>
    <w:rsid w:val="00673560"/>
    <w:rsid w:val="00675EB6"/>
    <w:rsid w:val="00676997"/>
    <w:rsid w:val="00676ED2"/>
    <w:rsid w:val="006774D1"/>
    <w:rsid w:val="00680A5A"/>
    <w:rsid w:val="0068267D"/>
    <w:rsid w:val="006830BB"/>
    <w:rsid w:val="00684FB4"/>
    <w:rsid w:val="00685DA0"/>
    <w:rsid w:val="006863BC"/>
    <w:rsid w:val="006871C9"/>
    <w:rsid w:val="00690721"/>
    <w:rsid w:val="006943C3"/>
    <w:rsid w:val="0069528D"/>
    <w:rsid w:val="00696611"/>
    <w:rsid w:val="006978BD"/>
    <w:rsid w:val="00697932"/>
    <w:rsid w:val="006A3F7D"/>
    <w:rsid w:val="006A4952"/>
    <w:rsid w:val="006A6F56"/>
    <w:rsid w:val="006B03E6"/>
    <w:rsid w:val="006B1236"/>
    <w:rsid w:val="006B1A29"/>
    <w:rsid w:val="006B1CD0"/>
    <w:rsid w:val="006B2F0D"/>
    <w:rsid w:val="006B32CD"/>
    <w:rsid w:val="006B582C"/>
    <w:rsid w:val="006B676E"/>
    <w:rsid w:val="006C01AA"/>
    <w:rsid w:val="006C2BE2"/>
    <w:rsid w:val="006C34C3"/>
    <w:rsid w:val="006C50A1"/>
    <w:rsid w:val="006C59D7"/>
    <w:rsid w:val="006C5E62"/>
    <w:rsid w:val="006C6267"/>
    <w:rsid w:val="006D73B4"/>
    <w:rsid w:val="006D7E63"/>
    <w:rsid w:val="006E1EFF"/>
    <w:rsid w:val="006E2D02"/>
    <w:rsid w:val="006E5BA6"/>
    <w:rsid w:val="006E5F02"/>
    <w:rsid w:val="006E60DD"/>
    <w:rsid w:val="006E6C83"/>
    <w:rsid w:val="006E7076"/>
    <w:rsid w:val="006F283A"/>
    <w:rsid w:val="006F70D1"/>
    <w:rsid w:val="006F76B4"/>
    <w:rsid w:val="006F797A"/>
    <w:rsid w:val="00702CB1"/>
    <w:rsid w:val="00703551"/>
    <w:rsid w:val="00705DF4"/>
    <w:rsid w:val="00706F4E"/>
    <w:rsid w:val="00707872"/>
    <w:rsid w:val="007079D3"/>
    <w:rsid w:val="00707D97"/>
    <w:rsid w:val="00715CD2"/>
    <w:rsid w:val="0072471C"/>
    <w:rsid w:val="00725F30"/>
    <w:rsid w:val="00726914"/>
    <w:rsid w:val="007365CC"/>
    <w:rsid w:val="00740E63"/>
    <w:rsid w:val="00740FDF"/>
    <w:rsid w:val="007441CB"/>
    <w:rsid w:val="00745DFD"/>
    <w:rsid w:val="007503E7"/>
    <w:rsid w:val="00750446"/>
    <w:rsid w:val="00750508"/>
    <w:rsid w:val="007509A3"/>
    <w:rsid w:val="00750C03"/>
    <w:rsid w:val="00750CAD"/>
    <w:rsid w:val="00750DC2"/>
    <w:rsid w:val="00753A68"/>
    <w:rsid w:val="00753BD6"/>
    <w:rsid w:val="00755007"/>
    <w:rsid w:val="007556BF"/>
    <w:rsid w:val="00755F6B"/>
    <w:rsid w:val="007579EB"/>
    <w:rsid w:val="007634BC"/>
    <w:rsid w:val="00765588"/>
    <w:rsid w:val="00766781"/>
    <w:rsid w:val="0077085D"/>
    <w:rsid w:val="00777523"/>
    <w:rsid w:val="00781315"/>
    <w:rsid w:val="00786971"/>
    <w:rsid w:val="00792D5A"/>
    <w:rsid w:val="007964A0"/>
    <w:rsid w:val="0079654B"/>
    <w:rsid w:val="00796C23"/>
    <w:rsid w:val="007A0B68"/>
    <w:rsid w:val="007A4230"/>
    <w:rsid w:val="007A60BC"/>
    <w:rsid w:val="007A72C2"/>
    <w:rsid w:val="007B072C"/>
    <w:rsid w:val="007B223F"/>
    <w:rsid w:val="007B4DC7"/>
    <w:rsid w:val="007B519E"/>
    <w:rsid w:val="007B7D3B"/>
    <w:rsid w:val="007C2DC8"/>
    <w:rsid w:val="007C490F"/>
    <w:rsid w:val="007C64FA"/>
    <w:rsid w:val="007C668B"/>
    <w:rsid w:val="007C6B52"/>
    <w:rsid w:val="007C7810"/>
    <w:rsid w:val="007D0190"/>
    <w:rsid w:val="007D39CF"/>
    <w:rsid w:val="007D56F7"/>
    <w:rsid w:val="007D631A"/>
    <w:rsid w:val="007D649D"/>
    <w:rsid w:val="007D7009"/>
    <w:rsid w:val="007D780B"/>
    <w:rsid w:val="007D7AD3"/>
    <w:rsid w:val="007E0CA9"/>
    <w:rsid w:val="007E1C28"/>
    <w:rsid w:val="007E4222"/>
    <w:rsid w:val="007E54DA"/>
    <w:rsid w:val="007E5D62"/>
    <w:rsid w:val="007E70F2"/>
    <w:rsid w:val="007F0E6F"/>
    <w:rsid w:val="007F4BF7"/>
    <w:rsid w:val="007F5A76"/>
    <w:rsid w:val="007F7D96"/>
    <w:rsid w:val="008008D9"/>
    <w:rsid w:val="00800B60"/>
    <w:rsid w:val="008046CA"/>
    <w:rsid w:val="00805D35"/>
    <w:rsid w:val="00806D6D"/>
    <w:rsid w:val="0081055E"/>
    <w:rsid w:val="0081379A"/>
    <w:rsid w:val="00814CD6"/>
    <w:rsid w:val="0081574D"/>
    <w:rsid w:val="008208E0"/>
    <w:rsid w:val="00823107"/>
    <w:rsid w:val="00823D21"/>
    <w:rsid w:val="00825454"/>
    <w:rsid w:val="00827252"/>
    <w:rsid w:val="0083386A"/>
    <w:rsid w:val="0084391C"/>
    <w:rsid w:val="008461A2"/>
    <w:rsid w:val="00846F12"/>
    <w:rsid w:val="00852379"/>
    <w:rsid w:val="00852966"/>
    <w:rsid w:val="00853FE2"/>
    <w:rsid w:val="00854CE4"/>
    <w:rsid w:val="00855289"/>
    <w:rsid w:val="008571B6"/>
    <w:rsid w:val="00857277"/>
    <w:rsid w:val="008576A8"/>
    <w:rsid w:val="00861AAD"/>
    <w:rsid w:val="00863388"/>
    <w:rsid w:val="00866ECA"/>
    <w:rsid w:val="00871410"/>
    <w:rsid w:val="00871B10"/>
    <w:rsid w:val="00872937"/>
    <w:rsid w:val="00873F38"/>
    <w:rsid w:val="00875678"/>
    <w:rsid w:val="00876C73"/>
    <w:rsid w:val="00886CAB"/>
    <w:rsid w:val="00887B5E"/>
    <w:rsid w:val="0089023B"/>
    <w:rsid w:val="00893ED1"/>
    <w:rsid w:val="0089419E"/>
    <w:rsid w:val="008A249C"/>
    <w:rsid w:val="008A2DAB"/>
    <w:rsid w:val="008A42F1"/>
    <w:rsid w:val="008A7860"/>
    <w:rsid w:val="008A794B"/>
    <w:rsid w:val="008B12D2"/>
    <w:rsid w:val="008B15F1"/>
    <w:rsid w:val="008B169E"/>
    <w:rsid w:val="008B1E36"/>
    <w:rsid w:val="008B3F75"/>
    <w:rsid w:val="008B6D85"/>
    <w:rsid w:val="008B714D"/>
    <w:rsid w:val="008C043E"/>
    <w:rsid w:val="008C0CC6"/>
    <w:rsid w:val="008C1FC6"/>
    <w:rsid w:val="008C30FA"/>
    <w:rsid w:val="008C67C3"/>
    <w:rsid w:val="008D04F6"/>
    <w:rsid w:val="008D31F5"/>
    <w:rsid w:val="008D384F"/>
    <w:rsid w:val="008D571D"/>
    <w:rsid w:val="008D6D38"/>
    <w:rsid w:val="008E36AD"/>
    <w:rsid w:val="008E36F4"/>
    <w:rsid w:val="008E578E"/>
    <w:rsid w:val="008E610E"/>
    <w:rsid w:val="008E68BE"/>
    <w:rsid w:val="008E7A69"/>
    <w:rsid w:val="008F31E8"/>
    <w:rsid w:val="008F58E6"/>
    <w:rsid w:val="00902331"/>
    <w:rsid w:val="00903382"/>
    <w:rsid w:val="00903ABA"/>
    <w:rsid w:val="00903F2F"/>
    <w:rsid w:val="0090460E"/>
    <w:rsid w:val="00904971"/>
    <w:rsid w:val="00905B1C"/>
    <w:rsid w:val="00906A53"/>
    <w:rsid w:val="00912F6B"/>
    <w:rsid w:val="00914120"/>
    <w:rsid w:val="00914BAB"/>
    <w:rsid w:val="0091516E"/>
    <w:rsid w:val="00915651"/>
    <w:rsid w:val="00915D37"/>
    <w:rsid w:val="00924CF0"/>
    <w:rsid w:val="0093137F"/>
    <w:rsid w:val="00932820"/>
    <w:rsid w:val="00932B60"/>
    <w:rsid w:val="009338F8"/>
    <w:rsid w:val="00940231"/>
    <w:rsid w:val="009407F2"/>
    <w:rsid w:val="009470E6"/>
    <w:rsid w:val="0094777A"/>
    <w:rsid w:val="0095200B"/>
    <w:rsid w:val="0095218C"/>
    <w:rsid w:val="0095603A"/>
    <w:rsid w:val="00956B30"/>
    <w:rsid w:val="00961001"/>
    <w:rsid w:val="00961080"/>
    <w:rsid w:val="00961C9F"/>
    <w:rsid w:val="009632D8"/>
    <w:rsid w:val="0096338A"/>
    <w:rsid w:val="00963DF7"/>
    <w:rsid w:val="00963EBA"/>
    <w:rsid w:val="009715D3"/>
    <w:rsid w:val="00974BF9"/>
    <w:rsid w:val="00974C55"/>
    <w:rsid w:val="009758B6"/>
    <w:rsid w:val="00976D9E"/>
    <w:rsid w:val="00977BF9"/>
    <w:rsid w:val="00982503"/>
    <w:rsid w:val="00982BD5"/>
    <w:rsid w:val="00990A13"/>
    <w:rsid w:val="0099163A"/>
    <w:rsid w:val="00995147"/>
    <w:rsid w:val="00995D61"/>
    <w:rsid w:val="00995DA7"/>
    <w:rsid w:val="009970B6"/>
    <w:rsid w:val="009A05B9"/>
    <w:rsid w:val="009A1BF3"/>
    <w:rsid w:val="009A4318"/>
    <w:rsid w:val="009A474D"/>
    <w:rsid w:val="009A6B8F"/>
    <w:rsid w:val="009A751B"/>
    <w:rsid w:val="009B1317"/>
    <w:rsid w:val="009B3620"/>
    <w:rsid w:val="009B3636"/>
    <w:rsid w:val="009B548B"/>
    <w:rsid w:val="009B6320"/>
    <w:rsid w:val="009B729B"/>
    <w:rsid w:val="009C2067"/>
    <w:rsid w:val="009C2715"/>
    <w:rsid w:val="009C60A0"/>
    <w:rsid w:val="009D3605"/>
    <w:rsid w:val="009D6A23"/>
    <w:rsid w:val="009E06CE"/>
    <w:rsid w:val="009E1393"/>
    <w:rsid w:val="009E2EB3"/>
    <w:rsid w:val="009E4F7D"/>
    <w:rsid w:val="009E5010"/>
    <w:rsid w:val="009E684D"/>
    <w:rsid w:val="009E6B41"/>
    <w:rsid w:val="009E6CA1"/>
    <w:rsid w:val="009E6F86"/>
    <w:rsid w:val="009E753B"/>
    <w:rsid w:val="009E7857"/>
    <w:rsid w:val="009F1856"/>
    <w:rsid w:val="009F249D"/>
    <w:rsid w:val="009F266F"/>
    <w:rsid w:val="009F3952"/>
    <w:rsid w:val="009F5AA5"/>
    <w:rsid w:val="009F5C3D"/>
    <w:rsid w:val="009F6E39"/>
    <w:rsid w:val="00A00A3D"/>
    <w:rsid w:val="00A01EB6"/>
    <w:rsid w:val="00A038FD"/>
    <w:rsid w:val="00A04765"/>
    <w:rsid w:val="00A05734"/>
    <w:rsid w:val="00A07AB6"/>
    <w:rsid w:val="00A07E3B"/>
    <w:rsid w:val="00A10173"/>
    <w:rsid w:val="00A1243D"/>
    <w:rsid w:val="00A1292A"/>
    <w:rsid w:val="00A13E97"/>
    <w:rsid w:val="00A14149"/>
    <w:rsid w:val="00A15F2C"/>
    <w:rsid w:val="00A17B4D"/>
    <w:rsid w:val="00A23EA1"/>
    <w:rsid w:val="00A23FBA"/>
    <w:rsid w:val="00A242B0"/>
    <w:rsid w:val="00A2667F"/>
    <w:rsid w:val="00A27413"/>
    <w:rsid w:val="00A3119A"/>
    <w:rsid w:val="00A365E0"/>
    <w:rsid w:val="00A40C5A"/>
    <w:rsid w:val="00A41113"/>
    <w:rsid w:val="00A42E5E"/>
    <w:rsid w:val="00A436BA"/>
    <w:rsid w:val="00A4424F"/>
    <w:rsid w:val="00A44F8D"/>
    <w:rsid w:val="00A45BA2"/>
    <w:rsid w:val="00A462FD"/>
    <w:rsid w:val="00A46423"/>
    <w:rsid w:val="00A47D3D"/>
    <w:rsid w:val="00A52162"/>
    <w:rsid w:val="00A5436D"/>
    <w:rsid w:val="00A556AD"/>
    <w:rsid w:val="00A57D1F"/>
    <w:rsid w:val="00A60920"/>
    <w:rsid w:val="00A60D8D"/>
    <w:rsid w:val="00A61726"/>
    <w:rsid w:val="00A625CD"/>
    <w:rsid w:val="00A70174"/>
    <w:rsid w:val="00A72046"/>
    <w:rsid w:val="00A74AFC"/>
    <w:rsid w:val="00A75AC5"/>
    <w:rsid w:val="00A77597"/>
    <w:rsid w:val="00A80339"/>
    <w:rsid w:val="00A81C65"/>
    <w:rsid w:val="00A8376B"/>
    <w:rsid w:val="00A8442E"/>
    <w:rsid w:val="00A844DA"/>
    <w:rsid w:val="00A87EC7"/>
    <w:rsid w:val="00A912BE"/>
    <w:rsid w:val="00A91AC7"/>
    <w:rsid w:val="00A91E5B"/>
    <w:rsid w:val="00A92085"/>
    <w:rsid w:val="00A924B0"/>
    <w:rsid w:val="00A94EFA"/>
    <w:rsid w:val="00A956F3"/>
    <w:rsid w:val="00A957FE"/>
    <w:rsid w:val="00AA02EE"/>
    <w:rsid w:val="00AA19FC"/>
    <w:rsid w:val="00AA4BC4"/>
    <w:rsid w:val="00AA5496"/>
    <w:rsid w:val="00AB1013"/>
    <w:rsid w:val="00AB298B"/>
    <w:rsid w:val="00AB2A9E"/>
    <w:rsid w:val="00AB3F5B"/>
    <w:rsid w:val="00AB5C84"/>
    <w:rsid w:val="00AB5D32"/>
    <w:rsid w:val="00AB6723"/>
    <w:rsid w:val="00AC0606"/>
    <w:rsid w:val="00AC275F"/>
    <w:rsid w:val="00AC3AEF"/>
    <w:rsid w:val="00AC54C9"/>
    <w:rsid w:val="00AC5687"/>
    <w:rsid w:val="00AD0E34"/>
    <w:rsid w:val="00AD3FE1"/>
    <w:rsid w:val="00AE0652"/>
    <w:rsid w:val="00AE0DEA"/>
    <w:rsid w:val="00AE103B"/>
    <w:rsid w:val="00AF29A4"/>
    <w:rsid w:val="00AF46E3"/>
    <w:rsid w:val="00AF49F5"/>
    <w:rsid w:val="00AF4C80"/>
    <w:rsid w:val="00AF75DD"/>
    <w:rsid w:val="00B01C20"/>
    <w:rsid w:val="00B03311"/>
    <w:rsid w:val="00B04BA0"/>
    <w:rsid w:val="00B055DB"/>
    <w:rsid w:val="00B0775A"/>
    <w:rsid w:val="00B07AA1"/>
    <w:rsid w:val="00B07FC4"/>
    <w:rsid w:val="00B100BB"/>
    <w:rsid w:val="00B10727"/>
    <w:rsid w:val="00B12A8E"/>
    <w:rsid w:val="00B13214"/>
    <w:rsid w:val="00B1335C"/>
    <w:rsid w:val="00B13382"/>
    <w:rsid w:val="00B16AE9"/>
    <w:rsid w:val="00B16F83"/>
    <w:rsid w:val="00B20252"/>
    <w:rsid w:val="00B20A0C"/>
    <w:rsid w:val="00B24B5D"/>
    <w:rsid w:val="00B24D25"/>
    <w:rsid w:val="00B24F56"/>
    <w:rsid w:val="00B25B5C"/>
    <w:rsid w:val="00B275A6"/>
    <w:rsid w:val="00B3656D"/>
    <w:rsid w:val="00B3718F"/>
    <w:rsid w:val="00B376CB"/>
    <w:rsid w:val="00B4197E"/>
    <w:rsid w:val="00B42002"/>
    <w:rsid w:val="00B426ED"/>
    <w:rsid w:val="00B42CAC"/>
    <w:rsid w:val="00B47653"/>
    <w:rsid w:val="00B50C3E"/>
    <w:rsid w:val="00B55B08"/>
    <w:rsid w:val="00B56EF8"/>
    <w:rsid w:val="00B56FCA"/>
    <w:rsid w:val="00B6164B"/>
    <w:rsid w:val="00B61CAC"/>
    <w:rsid w:val="00B64429"/>
    <w:rsid w:val="00B650F2"/>
    <w:rsid w:val="00B65848"/>
    <w:rsid w:val="00B679D1"/>
    <w:rsid w:val="00B726C8"/>
    <w:rsid w:val="00B75378"/>
    <w:rsid w:val="00B76DC3"/>
    <w:rsid w:val="00B80CF1"/>
    <w:rsid w:val="00B82BEE"/>
    <w:rsid w:val="00B82F5A"/>
    <w:rsid w:val="00B83FA2"/>
    <w:rsid w:val="00B85384"/>
    <w:rsid w:val="00B932CF"/>
    <w:rsid w:val="00B93E8A"/>
    <w:rsid w:val="00B96560"/>
    <w:rsid w:val="00B9690E"/>
    <w:rsid w:val="00B96D02"/>
    <w:rsid w:val="00BA67D5"/>
    <w:rsid w:val="00BA6A8C"/>
    <w:rsid w:val="00BA7957"/>
    <w:rsid w:val="00BB1DFB"/>
    <w:rsid w:val="00BB1F5A"/>
    <w:rsid w:val="00BB322B"/>
    <w:rsid w:val="00BB53DF"/>
    <w:rsid w:val="00BC1EF7"/>
    <w:rsid w:val="00BC23F8"/>
    <w:rsid w:val="00BC56BC"/>
    <w:rsid w:val="00BC7A2A"/>
    <w:rsid w:val="00BD1C90"/>
    <w:rsid w:val="00BD31CC"/>
    <w:rsid w:val="00BD5026"/>
    <w:rsid w:val="00BD605D"/>
    <w:rsid w:val="00BD75DF"/>
    <w:rsid w:val="00BD7A3A"/>
    <w:rsid w:val="00BE204B"/>
    <w:rsid w:val="00BE22FB"/>
    <w:rsid w:val="00BE3B2B"/>
    <w:rsid w:val="00BE5A9B"/>
    <w:rsid w:val="00BF0690"/>
    <w:rsid w:val="00BF0717"/>
    <w:rsid w:val="00BF0C91"/>
    <w:rsid w:val="00BF59F8"/>
    <w:rsid w:val="00BF5C31"/>
    <w:rsid w:val="00BF7AF1"/>
    <w:rsid w:val="00BF7BE5"/>
    <w:rsid w:val="00BF7F46"/>
    <w:rsid w:val="00C00A86"/>
    <w:rsid w:val="00C02BF0"/>
    <w:rsid w:val="00C02DB3"/>
    <w:rsid w:val="00C038F9"/>
    <w:rsid w:val="00C06382"/>
    <w:rsid w:val="00C066F8"/>
    <w:rsid w:val="00C11028"/>
    <w:rsid w:val="00C147DA"/>
    <w:rsid w:val="00C1689B"/>
    <w:rsid w:val="00C17CB4"/>
    <w:rsid w:val="00C21B3B"/>
    <w:rsid w:val="00C24B59"/>
    <w:rsid w:val="00C257F6"/>
    <w:rsid w:val="00C27E3A"/>
    <w:rsid w:val="00C30311"/>
    <w:rsid w:val="00C31762"/>
    <w:rsid w:val="00C31FA3"/>
    <w:rsid w:val="00C36B48"/>
    <w:rsid w:val="00C3700F"/>
    <w:rsid w:val="00C41E29"/>
    <w:rsid w:val="00C430CC"/>
    <w:rsid w:val="00C44053"/>
    <w:rsid w:val="00C445C2"/>
    <w:rsid w:val="00C462CF"/>
    <w:rsid w:val="00C4767C"/>
    <w:rsid w:val="00C47F53"/>
    <w:rsid w:val="00C509D5"/>
    <w:rsid w:val="00C5201C"/>
    <w:rsid w:val="00C5243A"/>
    <w:rsid w:val="00C524BE"/>
    <w:rsid w:val="00C5381B"/>
    <w:rsid w:val="00C53A99"/>
    <w:rsid w:val="00C543EC"/>
    <w:rsid w:val="00C610FB"/>
    <w:rsid w:val="00C6290A"/>
    <w:rsid w:val="00C6614A"/>
    <w:rsid w:val="00C72003"/>
    <w:rsid w:val="00C732CE"/>
    <w:rsid w:val="00C73C91"/>
    <w:rsid w:val="00C7495E"/>
    <w:rsid w:val="00C7558F"/>
    <w:rsid w:val="00C76D80"/>
    <w:rsid w:val="00C836A7"/>
    <w:rsid w:val="00C8697E"/>
    <w:rsid w:val="00C876E1"/>
    <w:rsid w:val="00C914DB"/>
    <w:rsid w:val="00C9331C"/>
    <w:rsid w:val="00C94385"/>
    <w:rsid w:val="00C95823"/>
    <w:rsid w:val="00CA1236"/>
    <w:rsid w:val="00CA12CB"/>
    <w:rsid w:val="00CA5710"/>
    <w:rsid w:val="00CB076A"/>
    <w:rsid w:val="00CB15E1"/>
    <w:rsid w:val="00CB2053"/>
    <w:rsid w:val="00CB243B"/>
    <w:rsid w:val="00CB5DD0"/>
    <w:rsid w:val="00CC00D0"/>
    <w:rsid w:val="00CC3EAE"/>
    <w:rsid w:val="00CC7635"/>
    <w:rsid w:val="00CD26C7"/>
    <w:rsid w:val="00CD719A"/>
    <w:rsid w:val="00CE0A98"/>
    <w:rsid w:val="00CE5896"/>
    <w:rsid w:val="00CE6CDA"/>
    <w:rsid w:val="00CE741C"/>
    <w:rsid w:val="00CF722B"/>
    <w:rsid w:val="00D0162D"/>
    <w:rsid w:val="00D0565F"/>
    <w:rsid w:val="00D10A04"/>
    <w:rsid w:val="00D10B85"/>
    <w:rsid w:val="00D11BE3"/>
    <w:rsid w:val="00D12366"/>
    <w:rsid w:val="00D13FBF"/>
    <w:rsid w:val="00D14999"/>
    <w:rsid w:val="00D16C1A"/>
    <w:rsid w:val="00D210AD"/>
    <w:rsid w:val="00D21CB7"/>
    <w:rsid w:val="00D22148"/>
    <w:rsid w:val="00D221A1"/>
    <w:rsid w:val="00D23395"/>
    <w:rsid w:val="00D2571D"/>
    <w:rsid w:val="00D30FF3"/>
    <w:rsid w:val="00D32175"/>
    <w:rsid w:val="00D324ED"/>
    <w:rsid w:val="00D339D0"/>
    <w:rsid w:val="00D34863"/>
    <w:rsid w:val="00D35CE2"/>
    <w:rsid w:val="00D360A9"/>
    <w:rsid w:val="00D36CB9"/>
    <w:rsid w:val="00D40541"/>
    <w:rsid w:val="00D408D4"/>
    <w:rsid w:val="00D43A14"/>
    <w:rsid w:val="00D50734"/>
    <w:rsid w:val="00D530F6"/>
    <w:rsid w:val="00D53567"/>
    <w:rsid w:val="00D53F14"/>
    <w:rsid w:val="00D54D56"/>
    <w:rsid w:val="00D5555C"/>
    <w:rsid w:val="00D56A04"/>
    <w:rsid w:val="00D56CB4"/>
    <w:rsid w:val="00D60984"/>
    <w:rsid w:val="00D6293C"/>
    <w:rsid w:val="00D660E0"/>
    <w:rsid w:val="00D6617E"/>
    <w:rsid w:val="00D67201"/>
    <w:rsid w:val="00D67CDC"/>
    <w:rsid w:val="00D71913"/>
    <w:rsid w:val="00D72388"/>
    <w:rsid w:val="00D72F4C"/>
    <w:rsid w:val="00D73AC0"/>
    <w:rsid w:val="00D744B9"/>
    <w:rsid w:val="00D75953"/>
    <w:rsid w:val="00D7724F"/>
    <w:rsid w:val="00D874DD"/>
    <w:rsid w:val="00D90835"/>
    <w:rsid w:val="00D91DCA"/>
    <w:rsid w:val="00D924D8"/>
    <w:rsid w:val="00D93C4B"/>
    <w:rsid w:val="00D94EA6"/>
    <w:rsid w:val="00D953B6"/>
    <w:rsid w:val="00D9660F"/>
    <w:rsid w:val="00DA1D68"/>
    <w:rsid w:val="00DA211A"/>
    <w:rsid w:val="00DA49B4"/>
    <w:rsid w:val="00DB0ADC"/>
    <w:rsid w:val="00DB2F12"/>
    <w:rsid w:val="00DB5040"/>
    <w:rsid w:val="00DB66F7"/>
    <w:rsid w:val="00DB6A5D"/>
    <w:rsid w:val="00DC4781"/>
    <w:rsid w:val="00DC4F6D"/>
    <w:rsid w:val="00DC67F7"/>
    <w:rsid w:val="00DD443D"/>
    <w:rsid w:val="00DD4E4D"/>
    <w:rsid w:val="00DE0C99"/>
    <w:rsid w:val="00DE149A"/>
    <w:rsid w:val="00DE1B09"/>
    <w:rsid w:val="00DE2CEF"/>
    <w:rsid w:val="00DE5590"/>
    <w:rsid w:val="00DE776D"/>
    <w:rsid w:val="00DE77B3"/>
    <w:rsid w:val="00DF0125"/>
    <w:rsid w:val="00DF3D5F"/>
    <w:rsid w:val="00DF611B"/>
    <w:rsid w:val="00E015D9"/>
    <w:rsid w:val="00E02617"/>
    <w:rsid w:val="00E0340B"/>
    <w:rsid w:val="00E0592F"/>
    <w:rsid w:val="00E074D8"/>
    <w:rsid w:val="00E07B21"/>
    <w:rsid w:val="00E10A83"/>
    <w:rsid w:val="00E15855"/>
    <w:rsid w:val="00E16DB3"/>
    <w:rsid w:val="00E204DF"/>
    <w:rsid w:val="00E20DA7"/>
    <w:rsid w:val="00E263CF"/>
    <w:rsid w:val="00E27042"/>
    <w:rsid w:val="00E27757"/>
    <w:rsid w:val="00E30450"/>
    <w:rsid w:val="00E3200A"/>
    <w:rsid w:val="00E343F5"/>
    <w:rsid w:val="00E3696B"/>
    <w:rsid w:val="00E37161"/>
    <w:rsid w:val="00E37DC0"/>
    <w:rsid w:val="00E40E61"/>
    <w:rsid w:val="00E42DCD"/>
    <w:rsid w:val="00E446F5"/>
    <w:rsid w:val="00E44780"/>
    <w:rsid w:val="00E44CBF"/>
    <w:rsid w:val="00E474DC"/>
    <w:rsid w:val="00E51FE0"/>
    <w:rsid w:val="00E52999"/>
    <w:rsid w:val="00E53DF5"/>
    <w:rsid w:val="00E54482"/>
    <w:rsid w:val="00E55957"/>
    <w:rsid w:val="00E55B80"/>
    <w:rsid w:val="00E55D80"/>
    <w:rsid w:val="00E564BF"/>
    <w:rsid w:val="00E565D2"/>
    <w:rsid w:val="00E60194"/>
    <w:rsid w:val="00E612F4"/>
    <w:rsid w:val="00E61D83"/>
    <w:rsid w:val="00E61FAA"/>
    <w:rsid w:val="00E6338E"/>
    <w:rsid w:val="00E6448A"/>
    <w:rsid w:val="00E66F57"/>
    <w:rsid w:val="00E70ED5"/>
    <w:rsid w:val="00E71041"/>
    <w:rsid w:val="00E7229B"/>
    <w:rsid w:val="00E749E3"/>
    <w:rsid w:val="00E767F8"/>
    <w:rsid w:val="00E81CFE"/>
    <w:rsid w:val="00E842BC"/>
    <w:rsid w:val="00E84D5D"/>
    <w:rsid w:val="00E8535B"/>
    <w:rsid w:val="00E86F33"/>
    <w:rsid w:val="00E87BBC"/>
    <w:rsid w:val="00E901F3"/>
    <w:rsid w:val="00E941A7"/>
    <w:rsid w:val="00E9570F"/>
    <w:rsid w:val="00E9770C"/>
    <w:rsid w:val="00EA4827"/>
    <w:rsid w:val="00EA5240"/>
    <w:rsid w:val="00EB0A62"/>
    <w:rsid w:val="00EB1C21"/>
    <w:rsid w:val="00EB4B4B"/>
    <w:rsid w:val="00EB662A"/>
    <w:rsid w:val="00EC2BAA"/>
    <w:rsid w:val="00EC39B4"/>
    <w:rsid w:val="00EC4334"/>
    <w:rsid w:val="00EC4B69"/>
    <w:rsid w:val="00EC6428"/>
    <w:rsid w:val="00ED03EB"/>
    <w:rsid w:val="00ED3088"/>
    <w:rsid w:val="00ED688A"/>
    <w:rsid w:val="00ED7035"/>
    <w:rsid w:val="00EE044B"/>
    <w:rsid w:val="00EE5B0D"/>
    <w:rsid w:val="00EE6D5A"/>
    <w:rsid w:val="00EF1BCF"/>
    <w:rsid w:val="00EF256E"/>
    <w:rsid w:val="00EF39FD"/>
    <w:rsid w:val="00EF415B"/>
    <w:rsid w:val="00EF58B3"/>
    <w:rsid w:val="00EF5C5C"/>
    <w:rsid w:val="00EF6B7C"/>
    <w:rsid w:val="00EF6D68"/>
    <w:rsid w:val="00F00AC6"/>
    <w:rsid w:val="00F00E1E"/>
    <w:rsid w:val="00F10082"/>
    <w:rsid w:val="00F100C0"/>
    <w:rsid w:val="00F1099E"/>
    <w:rsid w:val="00F12EA4"/>
    <w:rsid w:val="00F14C9F"/>
    <w:rsid w:val="00F17A25"/>
    <w:rsid w:val="00F17B50"/>
    <w:rsid w:val="00F17C96"/>
    <w:rsid w:val="00F20534"/>
    <w:rsid w:val="00F253B6"/>
    <w:rsid w:val="00F301B7"/>
    <w:rsid w:val="00F32293"/>
    <w:rsid w:val="00F34B21"/>
    <w:rsid w:val="00F359BD"/>
    <w:rsid w:val="00F35D02"/>
    <w:rsid w:val="00F370D0"/>
    <w:rsid w:val="00F40FCC"/>
    <w:rsid w:val="00F431D9"/>
    <w:rsid w:val="00F44A19"/>
    <w:rsid w:val="00F45935"/>
    <w:rsid w:val="00F53B5B"/>
    <w:rsid w:val="00F54004"/>
    <w:rsid w:val="00F55788"/>
    <w:rsid w:val="00F647FC"/>
    <w:rsid w:val="00F64D4F"/>
    <w:rsid w:val="00F66EA7"/>
    <w:rsid w:val="00F66F1F"/>
    <w:rsid w:val="00F70F07"/>
    <w:rsid w:val="00F73B61"/>
    <w:rsid w:val="00F7413A"/>
    <w:rsid w:val="00F75E8B"/>
    <w:rsid w:val="00F77F03"/>
    <w:rsid w:val="00F807BB"/>
    <w:rsid w:val="00F822D4"/>
    <w:rsid w:val="00F82F09"/>
    <w:rsid w:val="00F83817"/>
    <w:rsid w:val="00F85B16"/>
    <w:rsid w:val="00F875EE"/>
    <w:rsid w:val="00F879EE"/>
    <w:rsid w:val="00F94FEE"/>
    <w:rsid w:val="00F950E8"/>
    <w:rsid w:val="00F96AF8"/>
    <w:rsid w:val="00FA1574"/>
    <w:rsid w:val="00FA1B54"/>
    <w:rsid w:val="00FA1EEA"/>
    <w:rsid w:val="00FA23EB"/>
    <w:rsid w:val="00FA4A25"/>
    <w:rsid w:val="00FA5281"/>
    <w:rsid w:val="00FA66AD"/>
    <w:rsid w:val="00FA6718"/>
    <w:rsid w:val="00FA70E7"/>
    <w:rsid w:val="00FA7A3B"/>
    <w:rsid w:val="00FB065E"/>
    <w:rsid w:val="00FB08EB"/>
    <w:rsid w:val="00FB0A22"/>
    <w:rsid w:val="00FB1422"/>
    <w:rsid w:val="00FB3633"/>
    <w:rsid w:val="00FC1778"/>
    <w:rsid w:val="00FC5E6C"/>
    <w:rsid w:val="00FD0CDF"/>
    <w:rsid w:val="00FD2626"/>
    <w:rsid w:val="00FD318E"/>
    <w:rsid w:val="00FD52F5"/>
    <w:rsid w:val="00FD7789"/>
    <w:rsid w:val="00FE3071"/>
    <w:rsid w:val="00FE3395"/>
    <w:rsid w:val="00FE41F9"/>
    <w:rsid w:val="00FE4350"/>
    <w:rsid w:val="00FE4E95"/>
    <w:rsid w:val="00FE5077"/>
    <w:rsid w:val="00FE59D5"/>
    <w:rsid w:val="00FF077D"/>
    <w:rsid w:val="00FF2858"/>
    <w:rsid w:val="00FF339F"/>
    <w:rsid w:val="00FF459D"/>
    <w:rsid w:val="00FF6AB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C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10E1D"/>
    <w:pPr>
      <w:jc w:val="both"/>
    </w:pPr>
  </w:style>
  <w:style w:type="character" w:customStyle="1" w:styleId="Char">
    <w:name w:val="正文文本 Char"/>
    <w:link w:val="a3"/>
    <w:rsid w:val="00010E1D"/>
    <w:rPr>
      <w:rFonts w:ascii="Times New Roman" w:eastAsia="Times New Roman" w:hAnsi="Times New Roman" w:cs="Times New Roman"/>
      <w:sz w:val="24"/>
      <w:szCs w:val="24"/>
      <w:lang w:eastAsia="cs-CZ"/>
    </w:rPr>
  </w:style>
  <w:style w:type="paragraph" w:styleId="HTML">
    <w:name w:val="HTML Preformatted"/>
    <w:basedOn w:val="a"/>
    <w:link w:val="HTMLChar"/>
    <w:uiPriority w:val="99"/>
    <w:rsid w:val="00B1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har">
    <w:name w:val="HTML 预设格式 Char"/>
    <w:link w:val="HTML"/>
    <w:uiPriority w:val="99"/>
    <w:rsid w:val="00B16AE9"/>
    <w:rPr>
      <w:rFonts w:ascii="Courier New" w:eastAsia="Courier New" w:hAnsi="Courier New" w:cs="Times New Roman"/>
      <w:sz w:val="20"/>
      <w:szCs w:val="20"/>
      <w:lang w:eastAsia="cs-CZ"/>
    </w:rPr>
  </w:style>
  <w:style w:type="paragraph" w:styleId="a4">
    <w:name w:val="Normal (Web)"/>
    <w:basedOn w:val="a"/>
    <w:unhideWhenUsed/>
    <w:rsid w:val="00932820"/>
    <w:pPr>
      <w:spacing w:before="100" w:beforeAutospacing="1" w:after="100" w:afterAutospacing="1"/>
    </w:pPr>
  </w:style>
  <w:style w:type="table" w:styleId="a5">
    <w:name w:val="Table Grid"/>
    <w:basedOn w:val="a1"/>
    <w:uiPriority w:val="39"/>
    <w:rsid w:val="00295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D10A04"/>
    <w:rPr>
      <w:rFonts w:ascii="Tahoma" w:hAnsi="Tahoma" w:cs="Tahoma"/>
      <w:sz w:val="16"/>
      <w:szCs w:val="16"/>
    </w:rPr>
  </w:style>
  <w:style w:type="character" w:customStyle="1" w:styleId="Char0">
    <w:name w:val="批注框文本 Char"/>
    <w:link w:val="a6"/>
    <w:uiPriority w:val="99"/>
    <w:semiHidden/>
    <w:rsid w:val="00D10A04"/>
    <w:rPr>
      <w:rFonts w:ascii="Tahoma" w:eastAsia="Times New Roman" w:hAnsi="Tahoma" w:cs="Tahoma"/>
      <w:sz w:val="16"/>
      <w:szCs w:val="16"/>
      <w:lang w:eastAsia="cs-CZ"/>
    </w:rPr>
  </w:style>
  <w:style w:type="paragraph" w:styleId="a7">
    <w:name w:val="List Paragraph"/>
    <w:basedOn w:val="a"/>
    <w:uiPriority w:val="34"/>
    <w:qFormat/>
    <w:rsid w:val="00D10A04"/>
    <w:pPr>
      <w:ind w:left="720"/>
      <w:contextualSpacing/>
    </w:pPr>
  </w:style>
  <w:style w:type="character" w:styleId="a8">
    <w:name w:val="annotation reference"/>
    <w:uiPriority w:val="99"/>
    <w:semiHidden/>
    <w:unhideWhenUsed/>
    <w:rsid w:val="00C30311"/>
    <w:rPr>
      <w:sz w:val="16"/>
      <w:szCs w:val="16"/>
    </w:rPr>
  </w:style>
  <w:style w:type="paragraph" w:styleId="a9">
    <w:name w:val="annotation text"/>
    <w:basedOn w:val="a"/>
    <w:link w:val="Char1"/>
    <w:uiPriority w:val="99"/>
    <w:unhideWhenUsed/>
    <w:rsid w:val="00C30311"/>
    <w:rPr>
      <w:sz w:val="20"/>
      <w:szCs w:val="20"/>
    </w:rPr>
  </w:style>
  <w:style w:type="character" w:customStyle="1" w:styleId="Char1">
    <w:name w:val="批注文字 Char"/>
    <w:link w:val="a9"/>
    <w:uiPriority w:val="99"/>
    <w:rsid w:val="00C30311"/>
    <w:rPr>
      <w:rFonts w:ascii="Times New Roman" w:eastAsia="Times New Roman" w:hAnsi="Times New Roman" w:cs="Times New Roman"/>
      <w:sz w:val="20"/>
      <w:szCs w:val="20"/>
      <w:lang w:eastAsia="cs-CZ"/>
    </w:rPr>
  </w:style>
  <w:style w:type="paragraph" w:styleId="aa">
    <w:name w:val="annotation subject"/>
    <w:basedOn w:val="a9"/>
    <w:next w:val="a9"/>
    <w:link w:val="Char2"/>
    <w:uiPriority w:val="99"/>
    <w:semiHidden/>
    <w:unhideWhenUsed/>
    <w:rsid w:val="00C30311"/>
    <w:rPr>
      <w:b/>
      <w:bCs/>
    </w:rPr>
  </w:style>
  <w:style w:type="character" w:customStyle="1" w:styleId="Char2">
    <w:name w:val="批注主题 Char"/>
    <w:link w:val="aa"/>
    <w:uiPriority w:val="99"/>
    <w:semiHidden/>
    <w:rsid w:val="00C30311"/>
    <w:rPr>
      <w:rFonts w:ascii="Times New Roman" w:eastAsia="Times New Roman" w:hAnsi="Times New Roman" w:cs="Times New Roman"/>
      <w:b/>
      <w:bCs/>
      <w:sz w:val="20"/>
      <w:szCs w:val="20"/>
      <w:lang w:eastAsia="cs-CZ"/>
    </w:rPr>
  </w:style>
  <w:style w:type="paragraph" w:styleId="ab">
    <w:name w:val="Revision"/>
    <w:hidden/>
    <w:uiPriority w:val="99"/>
    <w:semiHidden/>
    <w:rsid w:val="00167267"/>
    <w:rPr>
      <w:rFonts w:ascii="Times New Roman" w:eastAsia="Times New Roman" w:hAnsi="Times New Roman"/>
    </w:rPr>
  </w:style>
  <w:style w:type="paragraph" w:styleId="ac">
    <w:name w:val="header"/>
    <w:basedOn w:val="a"/>
    <w:link w:val="Char3"/>
    <w:uiPriority w:val="99"/>
    <w:unhideWhenUsed/>
    <w:rsid w:val="005A3958"/>
    <w:pPr>
      <w:tabs>
        <w:tab w:val="center" w:pos="4536"/>
        <w:tab w:val="right" w:pos="9072"/>
      </w:tabs>
    </w:pPr>
  </w:style>
  <w:style w:type="character" w:customStyle="1" w:styleId="Char3">
    <w:name w:val="页眉 Char"/>
    <w:link w:val="ac"/>
    <w:uiPriority w:val="99"/>
    <w:rsid w:val="005A3958"/>
    <w:rPr>
      <w:rFonts w:ascii="Times New Roman" w:eastAsia="Times New Roman" w:hAnsi="Times New Roman" w:cs="Times New Roman"/>
      <w:sz w:val="24"/>
      <w:szCs w:val="24"/>
      <w:lang w:eastAsia="cs-CZ"/>
    </w:rPr>
  </w:style>
  <w:style w:type="paragraph" w:styleId="ad">
    <w:name w:val="footer"/>
    <w:basedOn w:val="a"/>
    <w:link w:val="Char4"/>
    <w:uiPriority w:val="99"/>
    <w:unhideWhenUsed/>
    <w:rsid w:val="005A3958"/>
    <w:pPr>
      <w:tabs>
        <w:tab w:val="center" w:pos="4536"/>
        <w:tab w:val="right" w:pos="9072"/>
      </w:tabs>
    </w:pPr>
  </w:style>
  <w:style w:type="character" w:customStyle="1" w:styleId="Char4">
    <w:name w:val="页脚 Char"/>
    <w:link w:val="ad"/>
    <w:uiPriority w:val="99"/>
    <w:rsid w:val="005A3958"/>
    <w:rPr>
      <w:rFonts w:ascii="Times New Roman" w:eastAsia="Times New Roman" w:hAnsi="Times New Roman" w:cs="Times New Roman"/>
      <w:sz w:val="24"/>
      <w:szCs w:val="24"/>
      <w:lang w:eastAsia="cs-CZ"/>
    </w:rPr>
  </w:style>
  <w:style w:type="character" w:customStyle="1" w:styleId="spelle">
    <w:name w:val="spelle"/>
    <w:rsid w:val="008A2DAB"/>
  </w:style>
  <w:style w:type="character" w:styleId="ae">
    <w:name w:val="Hyperlink"/>
    <w:uiPriority w:val="99"/>
    <w:unhideWhenUsed/>
    <w:rsid w:val="00CE0A98"/>
    <w:rPr>
      <w:color w:val="0563C1"/>
      <w:u w:val="single"/>
    </w:rPr>
  </w:style>
  <w:style w:type="character" w:styleId="af">
    <w:name w:val="Emphasis"/>
    <w:basedOn w:val="a0"/>
    <w:uiPriority w:val="20"/>
    <w:qFormat/>
    <w:rsid w:val="003059A9"/>
    <w:rPr>
      <w:i/>
      <w:iCs/>
    </w:rPr>
  </w:style>
  <w:style w:type="table" w:customStyle="1" w:styleId="Mkatabulky1">
    <w:name w:val="Mřížka tabulky1"/>
    <w:basedOn w:val="a1"/>
    <w:next w:val="a5"/>
    <w:uiPriority w:val="39"/>
    <w:rsid w:val="005820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uiPriority w:val="99"/>
    <w:rsid w:val="002B325F"/>
    <w:pPr>
      <w:spacing w:line="276" w:lineRule="auto"/>
    </w:pPr>
    <w:rPr>
      <w:rFonts w:ascii="Arial" w:eastAsia="宋体" w:hAnsi="Arial" w:cs="Arial"/>
      <w:color w:val="000000"/>
      <w:sz w:val="22"/>
      <w:lang w:val="pl-PL" w:eastAsia="pl-PL"/>
    </w:rPr>
  </w:style>
  <w:style w:type="character" w:styleId="af0">
    <w:name w:val="Strong"/>
    <w:qFormat/>
    <w:rsid w:val="002B325F"/>
    <w:rPr>
      <w:rFonts w:cs="Times New Roman"/>
      <w:b/>
    </w:rPr>
  </w:style>
  <w:style w:type="paragraph" w:customStyle="1" w:styleId="Body1">
    <w:name w:val="Body 1"/>
    <w:uiPriority w:val="99"/>
    <w:rsid w:val="00023619"/>
    <w:pPr>
      <w:spacing w:after="200" w:line="276" w:lineRule="auto"/>
      <w:outlineLvl w:val="0"/>
    </w:pPr>
    <w:rPr>
      <w:rFonts w:ascii="Helvetica" w:eastAsia="Arial Unicode MS" w:hAnsi="Helvetica"/>
      <w:color w:val="000000"/>
      <w:sz w:val="22"/>
      <w:szCs w:val="20"/>
      <w:u w:color="000000"/>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10E1D"/>
    <w:pPr>
      <w:jc w:val="both"/>
    </w:pPr>
  </w:style>
  <w:style w:type="character" w:customStyle="1" w:styleId="Char">
    <w:name w:val="正文文本 Char"/>
    <w:link w:val="a3"/>
    <w:rsid w:val="00010E1D"/>
    <w:rPr>
      <w:rFonts w:ascii="Times New Roman" w:eastAsia="Times New Roman" w:hAnsi="Times New Roman" w:cs="Times New Roman"/>
      <w:sz w:val="24"/>
      <w:szCs w:val="24"/>
      <w:lang w:eastAsia="cs-CZ"/>
    </w:rPr>
  </w:style>
  <w:style w:type="paragraph" w:styleId="HTML">
    <w:name w:val="HTML Preformatted"/>
    <w:basedOn w:val="a"/>
    <w:link w:val="HTMLChar"/>
    <w:uiPriority w:val="99"/>
    <w:rsid w:val="00B1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har">
    <w:name w:val="HTML 预设格式 Char"/>
    <w:link w:val="HTML"/>
    <w:uiPriority w:val="99"/>
    <w:rsid w:val="00B16AE9"/>
    <w:rPr>
      <w:rFonts w:ascii="Courier New" w:eastAsia="Courier New" w:hAnsi="Courier New" w:cs="Times New Roman"/>
      <w:sz w:val="20"/>
      <w:szCs w:val="20"/>
      <w:lang w:eastAsia="cs-CZ"/>
    </w:rPr>
  </w:style>
  <w:style w:type="paragraph" w:styleId="a4">
    <w:name w:val="Normal (Web)"/>
    <w:basedOn w:val="a"/>
    <w:unhideWhenUsed/>
    <w:rsid w:val="00932820"/>
    <w:pPr>
      <w:spacing w:before="100" w:beforeAutospacing="1" w:after="100" w:afterAutospacing="1"/>
    </w:pPr>
  </w:style>
  <w:style w:type="table" w:styleId="a5">
    <w:name w:val="Table Grid"/>
    <w:basedOn w:val="a1"/>
    <w:uiPriority w:val="39"/>
    <w:rsid w:val="00295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D10A04"/>
    <w:rPr>
      <w:rFonts w:ascii="Tahoma" w:hAnsi="Tahoma" w:cs="Tahoma"/>
      <w:sz w:val="16"/>
      <w:szCs w:val="16"/>
    </w:rPr>
  </w:style>
  <w:style w:type="character" w:customStyle="1" w:styleId="Char0">
    <w:name w:val="批注框文本 Char"/>
    <w:link w:val="a6"/>
    <w:uiPriority w:val="99"/>
    <w:semiHidden/>
    <w:rsid w:val="00D10A04"/>
    <w:rPr>
      <w:rFonts w:ascii="Tahoma" w:eastAsia="Times New Roman" w:hAnsi="Tahoma" w:cs="Tahoma"/>
      <w:sz w:val="16"/>
      <w:szCs w:val="16"/>
      <w:lang w:eastAsia="cs-CZ"/>
    </w:rPr>
  </w:style>
  <w:style w:type="paragraph" w:styleId="a7">
    <w:name w:val="List Paragraph"/>
    <w:basedOn w:val="a"/>
    <w:uiPriority w:val="34"/>
    <w:qFormat/>
    <w:rsid w:val="00D10A04"/>
    <w:pPr>
      <w:ind w:left="720"/>
      <w:contextualSpacing/>
    </w:pPr>
  </w:style>
  <w:style w:type="character" w:styleId="a8">
    <w:name w:val="annotation reference"/>
    <w:uiPriority w:val="99"/>
    <w:semiHidden/>
    <w:unhideWhenUsed/>
    <w:rsid w:val="00C30311"/>
    <w:rPr>
      <w:sz w:val="16"/>
      <w:szCs w:val="16"/>
    </w:rPr>
  </w:style>
  <w:style w:type="paragraph" w:styleId="a9">
    <w:name w:val="annotation text"/>
    <w:basedOn w:val="a"/>
    <w:link w:val="Char1"/>
    <w:uiPriority w:val="99"/>
    <w:unhideWhenUsed/>
    <w:rsid w:val="00C30311"/>
    <w:rPr>
      <w:sz w:val="20"/>
      <w:szCs w:val="20"/>
    </w:rPr>
  </w:style>
  <w:style w:type="character" w:customStyle="1" w:styleId="Char1">
    <w:name w:val="批注文字 Char"/>
    <w:link w:val="a9"/>
    <w:uiPriority w:val="99"/>
    <w:rsid w:val="00C30311"/>
    <w:rPr>
      <w:rFonts w:ascii="Times New Roman" w:eastAsia="Times New Roman" w:hAnsi="Times New Roman" w:cs="Times New Roman"/>
      <w:sz w:val="20"/>
      <w:szCs w:val="20"/>
      <w:lang w:eastAsia="cs-CZ"/>
    </w:rPr>
  </w:style>
  <w:style w:type="paragraph" w:styleId="aa">
    <w:name w:val="annotation subject"/>
    <w:basedOn w:val="a9"/>
    <w:next w:val="a9"/>
    <w:link w:val="Char2"/>
    <w:uiPriority w:val="99"/>
    <w:semiHidden/>
    <w:unhideWhenUsed/>
    <w:rsid w:val="00C30311"/>
    <w:rPr>
      <w:b/>
      <w:bCs/>
    </w:rPr>
  </w:style>
  <w:style w:type="character" w:customStyle="1" w:styleId="Char2">
    <w:name w:val="批注主题 Char"/>
    <w:link w:val="aa"/>
    <w:uiPriority w:val="99"/>
    <w:semiHidden/>
    <w:rsid w:val="00C30311"/>
    <w:rPr>
      <w:rFonts w:ascii="Times New Roman" w:eastAsia="Times New Roman" w:hAnsi="Times New Roman" w:cs="Times New Roman"/>
      <w:b/>
      <w:bCs/>
      <w:sz w:val="20"/>
      <w:szCs w:val="20"/>
      <w:lang w:eastAsia="cs-CZ"/>
    </w:rPr>
  </w:style>
  <w:style w:type="paragraph" w:styleId="ab">
    <w:name w:val="Revision"/>
    <w:hidden/>
    <w:uiPriority w:val="99"/>
    <w:semiHidden/>
    <w:rsid w:val="00167267"/>
    <w:rPr>
      <w:rFonts w:ascii="Times New Roman" w:eastAsia="Times New Roman" w:hAnsi="Times New Roman"/>
    </w:rPr>
  </w:style>
  <w:style w:type="paragraph" w:styleId="ac">
    <w:name w:val="header"/>
    <w:basedOn w:val="a"/>
    <w:link w:val="Char3"/>
    <w:uiPriority w:val="99"/>
    <w:unhideWhenUsed/>
    <w:rsid w:val="005A3958"/>
    <w:pPr>
      <w:tabs>
        <w:tab w:val="center" w:pos="4536"/>
        <w:tab w:val="right" w:pos="9072"/>
      </w:tabs>
    </w:pPr>
  </w:style>
  <w:style w:type="character" w:customStyle="1" w:styleId="Char3">
    <w:name w:val="页眉 Char"/>
    <w:link w:val="ac"/>
    <w:uiPriority w:val="99"/>
    <w:rsid w:val="005A3958"/>
    <w:rPr>
      <w:rFonts w:ascii="Times New Roman" w:eastAsia="Times New Roman" w:hAnsi="Times New Roman" w:cs="Times New Roman"/>
      <w:sz w:val="24"/>
      <w:szCs w:val="24"/>
      <w:lang w:eastAsia="cs-CZ"/>
    </w:rPr>
  </w:style>
  <w:style w:type="paragraph" w:styleId="ad">
    <w:name w:val="footer"/>
    <w:basedOn w:val="a"/>
    <w:link w:val="Char4"/>
    <w:uiPriority w:val="99"/>
    <w:unhideWhenUsed/>
    <w:rsid w:val="005A3958"/>
    <w:pPr>
      <w:tabs>
        <w:tab w:val="center" w:pos="4536"/>
        <w:tab w:val="right" w:pos="9072"/>
      </w:tabs>
    </w:pPr>
  </w:style>
  <w:style w:type="character" w:customStyle="1" w:styleId="Char4">
    <w:name w:val="页脚 Char"/>
    <w:link w:val="ad"/>
    <w:uiPriority w:val="99"/>
    <w:rsid w:val="005A3958"/>
    <w:rPr>
      <w:rFonts w:ascii="Times New Roman" w:eastAsia="Times New Roman" w:hAnsi="Times New Roman" w:cs="Times New Roman"/>
      <w:sz w:val="24"/>
      <w:szCs w:val="24"/>
      <w:lang w:eastAsia="cs-CZ"/>
    </w:rPr>
  </w:style>
  <w:style w:type="character" w:customStyle="1" w:styleId="spelle">
    <w:name w:val="spelle"/>
    <w:rsid w:val="008A2DAB"/>
  </w:style>
  <w:style w:type="character" w:styleId="ae">
    <w:name w:val="Hyperlink"/>
    <w:uiPriority w:val="99"/>
    <w:unhideWhenUsed/>
    <w:rsid w:val="00CE0A98"/>
    <w:rPr>
      <w:color w:val="0563C1"/>
      <w:u w:val="single"/>
    </w:rPr>
  </w:style>
  <w:style w:type="character" w:styleId="af">
    <w:name w:val="Emphasis"/>
    <w:basedOn w:val="a0"/>
    <w:uiPriority w:val="20"/>
    <w:qFormat/>
    <w:rsid w:val="003059A9"/>
    <w:rPr>
      <w:i/>
      <w:iCs/>
    </w:rPr>
  </w:style>
  <w:style w:type="table" w:customStyle="1" w:styleId="Mkatabulky1">
    <w:name w:val="Mřížka tabulky1"/>
    <w:basedOn w:val="a1"/>
    <w:next w:val="a5"/>
    <w:uiPriority w:val="39"/>
    <w:rsid w:val="005820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uiPriority w:val="99"/>
    <w:rsid w:val="002B325F"/>
    <w:pPr>
      <w:spacing w:line="276" w:lineRule="auto"/>
    </w:pPr>
    <w:rPr>
      <w:rFonts w:ascii="Arial" w:eastAsia="宋体" w:hAnsi="Arial" w:cs="Arial"/>
      <w:color w:val="000000"/>
      <w:sz w:val="22"/>
      <w:lang w:val="pl-PL" w:eastAsia="pl-PL"/>
    </w:rPr>
  </w:style>
  <w:style w:type="character" w:styleId="af0">
    <w:name w:val="Strong"/>
    <w:qFormat/>
    <w:rsid w:val="002B325F"/>
    <w:rPr>
      <w:rFonts w:cs="Times New Roman"/>
      <w:b/>
    </w:rPr>
  </w:style>
  <w:style w:type="paragraph" w:customStyle="1" w:styleId="Body1">
    <w:name w:val="Body 1"/>
    <w:uiPriority w:val="99"/>
    <w:rsid w:val="00023619"/>
    <w:pPr>
      <w:spacing w:after="200" w:line="276" w:lineRule="auto"/>
      <w:outlineLvl w:val="0"/>
    </w:pPr>
    <w:rPr>
      <w:rFonts w:ascii="Helvetica" w:eastAsia="Arial Unicode MS" w:hAnsi="Helvetica"/>
      <w:color w:val="000000"/>
      <w:sz w:val="22"/>
      <w:szCs w:val="20"/>
      <w:u w:color="00000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0123">
      <w:bodyDiv w:val="1"/>
      <w:marLeft w:val="0"/>
      <w:marRight w:val="0"/>
      <w:marTop w:val="0"/>
      <w:marBottom w:val="0"/>
      <w:divBdr>
        <w:top w:val="none" w:sz="0" w:space="0" w:color="auto"/>
        <w:left w:val="none" w:sz="0" w:space="0" w:color="auto"/>
        <w:bottom w:val="none" w:sz="0" w:space="0" w:color="auto"/>
        <w:right w:val="none" w:sz="0" w:space="0" w:color="auto"/>
      </w:divBdr>
    </w:div>
    <w:div w:id="222259962">
      <w:bodyDiv w:val="1"/>
      <w:marLeft w:val="0"/>
      <w:marRight w:val="0"/>
      <w:marTop w:val="0"/>
      <w:marBottom w:val="0"/>
      <w:divBdr>
        <w:top w:val="none" w:sz="0" w:space="0" w:color="auto"/>
        <w:left w:val="none" w:sz="0" w:space="0" w:color="auto"/>
        <w:bottom w:val="none" w:sz="0" w:space="0" w:color="auto"/>
        <w:right w:val="none" w:sz="0" w:space="0" w:color="auto"/>
      </w:divBdr>
    </w:div>
    <w:div w:id="264922331">
      <w:bodyDiv w:val="1"/>
      <w:marLeft w:val="0"/>
      <w:marRight w:val="0"/>
      <w:marTop w:val="0"/>
      <w:marBottom w:val="0"/>
      <w:divBdr>
        <w:top w:val="none" w:sz="0" w:space="0" w:color="auto"/>
        <w:left w:val="none" w:sz="0" w:space="0" w:color="auto"/>
        <w:bottom w:val="none" w:sz="0" w:space="0" w:color="auto"/>
        <w:right w:val="none" w:sz="0" w:space="0" w:color="auto"/>
      </w:divBdr>
    </w:div>
    <w:div w:id="377973228">
      <w:bodyDiv w:val="1"/>
      <w:marLeft w:val="0"/>
      <w:marRight w:val="0"/>
      <w:marTop w:val="0"/>
      <w:marBottom w:val="0"/>
      <w:divBdr>
        <w:top w:val="none" w:sz="0" w:space="0" w:color="auto"/>
        <w:left w:val="none" w:sz="0" w:space="0" w:color="auto"/>
        <w:bottom w:val="none" w:sz="0" w:space="0" w:color="auto"/>
        <w:right w:val="none" w:sz="0" w:space="0" w:color="auto"/>
      </w:divBdr>
    </w:div>
    <w:div w:id="398864426">
      <w:bodyDiv w:val="1"/>
      <w:marLeft w:val="0"/>
      <w:marRight w:val="0"/>
      <w:marTop w:val="0"/>
      <w:marBottom w:val="0"/>
      <w:divBdr>
        <w:top w:val="none" w:sz="0" w:space="0" w:color="auto"/>
        <w:left w:val="none" w:sz="0" w:space="0" w:color="auto"/>
        <w:bottom w:val="none" w:sz="0" w:space="0" w:color="auto"/>
        <w:right w:val="none" w:sz="0" w:space="0" w:color="auto"/>
      </w:divBdr>
    </w:div>
    <w:div w:id="459540229">
      <w:bodyDiv w:val="1"/>
      <w:marLeft w:val="0"/>
      <w:marRight w:val="0"/>
      <w:marTop w:val="0"/>
      <w:marBottom w:val="0"/>
      <w:divBdr>
        <w:top w:val="none" w:sz="0" w:space="0" w:color="auto"/>
        <w:left w:val="none" w:sz="0" w:space="0" w:color="auto"/>
        <w:bottom w:val="none" w:sz="0" w:space="0" w:color="auto"/>
        <w:right w:val="none" w:sz="0" w:space="0" w:color="auto"/>
      </w:divBdr>
    </w:div>
    <w:div w:id="556556115">
      <w:bodyDiv w:val="1"/>
      <w:marLeft w:val="0"/>
      <w:marRight w:val="0"/>
      <w:marTop w:val="0"/>
      <w:marBottom w:val="0"/>
      <w:divBdr>
        <w:top w:val="none" w:sz="0" w:space="0" w:color="auto"/>
        <w:left w:val="none" w:sz="0" w:space="0" w:color="auto"/>
        <w:bottom w:val="none" w:sz="0" w:space="0" w:color="auto"/>
        <w:right w:val="none" w:sz="0" w:space="0" w:color="auto"/>
      </w:divBdr>
    </w:div>
    <w:div w:id="581186127">
      <w:bodyDiv w:val="1"/>
      <w:marLeft w:val="0"/>
      <w:marRight w:val="0"/>
      <w:marTop w:val="0"/>
      <w:marBottom w:val="0"/>
      <w:divBdr>
        <w:top w:val="none" w:sz="0" w:space="0" w:color="auto"/>
        <w:left w:val="none" w:sz="0" w:space="0" w:color="auto"/>
        <w:bottom w:val="none" w:sz="0" w:space="0" w:color="auto"/>
        <w:right w:val="none" w:sz="0" w:space="0" w:color="auto"/>
      </w:divBdr>
    </w:div>
    <w:div w:id="592904858">
      <w:bodyDiv w:val="1"/>
      <w:marLeft w:val="0"/>
      <w:marRight w:val="0"/>
      <w:marTop w:val="0"/>
      <w:marBottom w:val="0"/>
      <w:divBdr>
        <w:top w:val="none" w:sz="0" w:space="0" w:color="auto"/>
        <w:left w:val="none" w:sz="0" w:space="0" w:color="auto"/>
        <w:bottom w:val="none" w:sz="0" w:space="0" w:color="auto"/>
        <w:right w:val="none" w:sz="0" w:space="0" w:color="auto"/>
      </w:divBdr>
    </w:div>
    <w:div w:id="623731839">
      <w:bodyDiv w:val="1"/>
      <w:marLeft w:val="0"/>
      <w:marRight w:val="0"/>
      <w:marTop w:val="0"/>
      <w:marBottom w:val="0"/>
      <w:divBdr>
        <w:top w:val="none" w:sz="0" w:space="0" w:color="auto"/>
        <w:left w:val="none" w:sz="0" w:space="0" w:color="auto"/>
        <w:bottom w:val="none" w:sz="0" w:space="0" w:color="auto"/>
        <w:right w:val="none" w:sz="0" w:space="0" w:color="auto"/>
      </w:divBdr>
    </w:div>
    <w:div w:id="698966415">
      <w:bodyDiv w:val="1"/>
      <w:marLeft w:val="0"/>
      <w:marRight w:val="0"/>
      <w:marTop w:val="0"/>
      <w:marBottom w:val="0"/>
      <w:divBdr>
        <w:top w:val="none" w:sz="0" w:space="0" w:color="auto"/>
        <w:left w:val="none" w:sz="0" w:space="0" w:color="auto"/>
        <w:bottom w:val="none" w:sz="0" w:space="0" w:color="auto"/>
        <w:right w:val="none" w:sz="0" w:space="0" w:color="auto"/>
      </w:divBdr>
    </w:div>
    <w:div w:id="896747763">
      <w:bodyDiv w:val="1"/>
      <w:marLeft w:val="0"/>
      <w:marRight w:val="0"/>
      <w:marTop w:val="0"/>
      <w:marBottom w:val="0"/>
      <w:divBdr>
        <w:top w:val="none" w:sz="0" w:space="0" w:color="auto"/>
        <w:left w:val="none" w:sz="0" w:space="0" w:color="auto"/>
        <w:bottom w:val="none" w:sz="0" w:space="0" w:color="auto"/>
        <w:right w:val="none" w:sz="0" w:space="0" w:color="auto"/>
      </w:divBdr>
    </w:div>
    <w:div w:id="982083017">
      <w:bodyDiv w:val="1"/>
      <w:marLeft w:val="0"/>
      <w:marRight w:val="0"/>
      <w:marTop w:val="0"/>
      <w:marBottom w:val="0"/>
      <w:divBdr>
        <w:top w:val="none" w:sz="0" w:space="0" w:color="auto"/>
        <w:left w:val="none" w:sz="0" w:space="0" w:color="auto"/>
        <w:bottom w:val="none" w:sz="0" w:space="0" w:color="auto"/>
        <w:right w:val="none" w:sz="0" w:space="0" w:color="auto"/>
      </w:divBdr>
    </w:div>
    <w:div w:id="996608991">
      <w:bodyDiv w:val="1"/>
      <w:marLeft w:val="0"/>
      <w:marRight w:val="0"/>
      <w:marTop w:val="0"/>
      <w:marBottom w:val="0"/>
      <w:divBdr>
        <w:top w:val="none" w:sz="0" w:space="0" w:color="auto"/>
        <w:left w:val="none" w:sz="0" w:space="0" w:color="auto"/>
        <w:bottom w:val="none" w:sz="0" w:space="0" w:color="auto"/>
        <w:right w:val="none" w:sz="0" w:space="0" w:color="auto"/>
      </w:divBdr>
    </w:div>
    <w:div w:id="1086029215">
      <w:bodyDiv w:val="1"/>
      <w:marLeft w:val="0"/>
      <w:marRight w:val="0"/>
      <w:marTop w:val="0"/>
      <w:marBottom w:val="0"/>
      <w:divBdr>
        <w:top w:val="none" w:sz="0" w:space="0" w:color="auto"/>
        <w:left w:val="none" w:sz="0" w:space="0" w:color="auto"/>
        <w:bottom w:val="none" w:sz="0" w:space="0" w:color="auto"/>
        <w:right w:val="none" w:sz="0" w:space="0" w:color="auto"/>
      </w:divBdr>
    </w:div>
    <w:div w:id="1189030659">
      <w:bodyDiv w:val="1"/>
      <w:marLeft w:val="0"/>
      <w:marRight w:val="0"/>
      <w:marTop w:val="0"/>
      <w:marBottom w:val="0"/>
      <w:divBdr>
        <w:top w:val="none" w:sz="0" w:space="0" w:color="auto"/>
        <w:left w:val="none" w:sz="0" w:space="0" w:color="auto"/>
        <w:bottom w:val="none" w:sz="0" w:space="0" w:color="auto"/>
        <w:right w:val="none" w:sz="0" w:space="0" w:color="auto"/>
      </w:divBdr>
    </w:div>
    <w:div w:id="1257179568">
      <w:bodyDiv w:val="1"/>
      <w:marLeft w:val="0"/>
      <w:marRight w:val="0"/>
      <w:marTop w:val="0"/>
      <w:marBottom w:val="0"/>
      <w:divBdr>
        <w:top w:val="none" w:sz="0" w:space="0" w:color="auto"/>
        <w:left w:val="none" w:sz="0" w:space="0" w:color="auto"/>
        <w:bottom w:val="none" w:sz="0" w:space="0" w:color="auto"/>
        <w:right w:val="none" w:sz="0" w:space="0" w:color="auto"/>
      </w:divBdr>
    </w:div>
    <w:div w:id="1310747551">
      <w:bodyDiv w:val="1"/>
      <w:marLeft w:val="0"/>
      <w:marRight w:val="0"/>
      <w:marTop w:val="0"/>
      <w:marBottom w:val="0"/>
      <w:divBdr>
        <w:top w:val="none" w:sz="0" w:space="0" w:color="auto"/>
        <w:left w:val="none" w:sz="0" w:space="0" w:color="auto"/>
        <w:bottom w:val="none" w:sz="0" w:space="0" w:color="auto"/>
        <w:right w:val="none" w:sz="0" w:space="0" w:color="auto"/>
      </w:divBdr>
    </w:div>
    <w:div w:id="1340962341">
      <w:bodyDiv w:val="1"/>
      <w:marLeft w:val="0"/>
      <w:marRight w:val="0"/>
      <w:marTop w:val="0"/>
      <w:marBottom w:val="0"/>
      <w:divBdr>
        <w:top w:val="none" w:sz="0" w:space="0" w:color="auto"/>
        <w:left w:val="none" w:sz="0" w:space="0" w:color="auto"/>
        <w:bottom w:val="none" w:sz="0" w:space="0" w:color="auto"/>
        <w:right w:val="none" w:sz="0" w:space="0" w:color="auto"/>
      </w:divBdr>
    </w:div>
    <w:div w:id="1348680837">
      <w:bodyDiv w:val="1"/>
      <w:marLeft w:val="0"/>
      <w:marRight w:val="0"/>
      <w:marTop w:val="0"/>
      <w:marBottom w:val="0"/>
      <w:divBdr>
        <w:top w:val="none" w:sz="0" w:space="0" w:color="auto"/>
        <w:left w:val="none" w:sz="0" w:space="0" w:color="auto"/>
        <w:bottom w:val="none" w:sz="0" w:space="0" w:color="auto"/>
        <w:right w:val="none" w:sz="0" w:space="0" w:color="auto"/>
      </w:divBdr>
    </w:div>
    <w:div w:id="1384210447">
      <w:bodyDiv w:val="1"/>
      <w:marLeft w:val="0"/>
      <w:marRight w:val="0"/>
      <w:marTop w:val="0"/>
      <w:marBottom w:val="0"/>
      <w:divBdr>
        <w:top w:val="none" w:sz="0" w:space="0" w:color="auto"/>
        <w:left w:val="none" w:sz="0" w:space="0" w:color="auto"/>
        <w:bottom w:val="none" w:sz="0" w:space="0" w:color="auto"/>
        <w:right w:val="none" w:sz="0" w:space="0" w:color="auto"/>
      </w:divBdr>
    </w:div>
    <w:div w:id="1476530210">
      <w:bodyDiv w:val="1"/>
      <w:marLeft w:val="0"/>
      <w:marRight w:val="0"/>
      <w:marTop w:val="0"/>
      <w:marBottom w:val="0"/>
      <w:divBdr>
        <w:top w:val="none" w:sz="0" w:space="0" w:color="auto"/>
        <w:left w:val="none" w:sz="0" w:space="0" w:color="auto"/>
        <w:bottom w:val="none" w:sz="0" w:space="0" w:color="auto"/>
        <w:right w:val="none" w:sz="0" w:space="0" w:color="auto"/>
      </w:divBdr>
    </w:div>
    <w:div w:id="1529567949">
      <w:bodyDiv w:val="1"/>
      <w:marLeft w:val="0"/>
      <w:marRight w:val="0"/>
      <w:marTop w:val="0"/>
      <w:marBottom w:val="0"/>
      <w:divBdr>
        <w:top w:val="none" w:sz="0" w:space="0" w:color="auto"/>
        <w:left w:val="none" w:sz="0" w:space="0" w:color="auto"/>
        <w:bottom w:val="none" w:sz="0" w:space="0" w:color="auto"/>
        <w:right w:val="none" w:sz="0" w:space="0" w:color="auto"/>
      </w:divBdr>
    </w:div>
    <w:div w:id="1556965321">
      <w:bodyDiv w:val="1"/>
      <w:marLeft w:val="0"/>
      <w:marRight w:val="0"/>
      <w:marTop w:val="0"/>
      <w:marBottom w:val="0"/>
      <w:divBdr>
        <w:top w:val="none" w:sz="0" w:space="0" w:color="auto"/>
        <w:left w:val="none" w:sz="0" w:space="0" w:color="auto"/>
        <w:bottom w:val="none" w:sz="0" w:space="0" w:color="auto"/>
        <w:right w:val="none" w:sz="0" w:space="0" w:color="auto"/>
      </w:divBdr>
    </w:div>
    <w:div w:id="1608735704">
      <w:bodyDiv w:val="1"/>
      <w:marLeft w:val="0"/>
      <w:marRight w:val="0"/>
      <w:marTop w:val="0"/>
      <w:marBottom w:val="0"/>
      <w:divBdr>
        <w:top w:val="none" w:sz="0" w:space="0" w:color="auto"/>
        <w:left w:val="none" w:sz="0" w:space="0" w:color="auto"/>
        <w:bottom w:val="none" w:sz="0" w:space="0" w:color="auto"/>
        <w:right w:val="none" w:sz="0" w:space="0" w:color="auto"/>
      </w:divBdr>
    </w:div>
    <w:div w:id="1618298292">
      <w:bodyDiv w:val="1"/>
      <w:marLeft w:val="0"/>
      <w:marRight w:val="0"/>
      <w:marTop w:val="0"/>
      <w:marBottom w:val="0"/>
      <w:divBdr>
        <w:top w:val="none" w:sz="0" w:space="0" w:color="auto"/>
        <w:left w:val="none" w:sz="0" w:space="0" w:color="auto"/>
        <w:bottom w:val="none" w:sz="0" w:space="0" w:color="auto"/>
        <w:right w:val="none" w:sz="0" w:space="0" w:color="auto"/>
      </w:divBdr>
    </w:div>
    <w:div w:id="1637099569">
      <w:bodyDiv w:val="1"/>
      <w:marLeft w:val="0"/>
      <w:marRight w:val="0"/>
      <w:marTop w:val="0"/>
      <w:marBottom w:val="0"/>
      <w:divBdr>
        <w:top w:val="none" w:sz="0" w:space="0" w:color="auto"/>
        <w:left w:val="none" w:sz="0" w:space="0" w:color="auto"/>
        <w:bottom w:val="none" w:sz="0" w:space="0" w:color="auto"/>
        <w:right w:val="none" w:sz="0" w:space="0" w:color="auto"/>
      </w:divBdr>
    </w:div>
    <w:div w:id="1865706163">
      <w:bodyDiv w:val="1"/>
      <w:marLeft w:val="0"/>
      <w:marRight w:val="0"/>
      <w:marTop w:val="0"/>
      <w:marBottom w:val="0"/>
      <w:divBdr>
        <w:top w:val="none" w:sz="0" w:space="0" w:color="auto"/>
        <w:left w:val="none" w:sz="0" w:space="0" w:color="auto"/>
        <w:bottom w:val="none" w:sz="0" w:space="0" w:color="auto"/>
        <w:right w:val="none" w:sz="0" w:space="0" w:color="auto"/>
      </w:divBdr>
    </w:div>
    <w:div w:id="188482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F0A6C-F989-4A45-A788-6F2E2F87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6735</Words>
  <Characters>38390</Characters>
  <Application>Microsoft Office Word</Application>
  <DocSecurity>0</DocSecurity>
  <Lines>319</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45035</CharactersWithSpaces>
  <SharedDoc>false</SharedDoc>
  <HLinks>
    <vt:vector size="6" baseType="variant">
      <vt:variant>
        <vt:i4>6553670</vt:i4>
      </vt:variant>
      <vt:variant>
        <vt:i4>0</vt:i4>
      </vt:variant>
      <vt:variant>
        <vt:i4>0</vt:i4>
      </vt:variant>
      <vt:variant>
        <vt:i4>5</vt:i4>
      </vt:variant>
      <vt:variant>
        <vt:lpwstr>mailto:lbenesova@genomac.cz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Hálková</dc:creator>
  <cp:keywords/>
  <dc:description/>
  <cp:lastModifiedBy>User</cp:lastModifiedBy>
  <cp:revision>4</cp:revision>
  <cp:lastPrinted>2019-12-05T17:47:00Z</cp:lastPrinted>
  <dcterms:created xsi:type="dcterms:W3CDTF">2019-12-22T00:08:00Z</dcterms:created>
  <dcterms:modified xsi:type="dcterms:W3CDTF">2019-12-27T10:04:00Z</dcterms:modified>
</cp:coreProperties>
</file>