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71E32E" w14:textId="77777777" w:rsidR="007F3E9A" w:rsidRPr="0034624C" w:rsidRDefault="007F3E9A" w:rsidP="007F3E9A">
      <w:pPr>
        <w:adjustRightInd w:val="0"/>
        <w:snapToGrid w:val="0"/>
        <w:spacing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34624C">
        <w:rPr>
          <w:rFonts w:ascii="Book Antiqua" w:hAnsi="Book Antiqua" w:cs="Times New Roman"/>
          <w:noProof/>
          <w:sz w:val="24"/>
          <w:szCs w:val="24"/>
        </w:rPr>
        <w:drawing>
          <wp:inline distT="0" distB="0" distL="0" distR="0" wp14:anchorId="471E4070" wp14:editId="6E9AE11A">
            <wp:extent cx="5222017" cy="6705600"/>
            <wp:effectExtent l="0" t="0" r="0" b="0"/>
            <wp:docPr id="19" name="図 19" descr="テキスト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upplemental Figure1.tif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95"/>
                    <a:stretch/>
                  </pic:blipFill>
                  <pic:spPr bwMode="auto">
                    <a:xfrm>
                      <a:off x="0" y="0"/>
                      <a:ext cx="5236810" cy="6724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252C7D" w14:textId="4A9498B3" w:rsidR="007F3E9A" w:rsidRPr="0034624C" w:rsidRDefault="007F3E9A" w:rsidP="007F3E9A">
      <w:pPr>
        <w:adjustRightInd w:val="0"/>
        <w:snapToGrid w:val="0"/>
        <w:spacing w:line="360" w:lineRule="auto"/>
        <w:jc w:val="both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b/>
          <w:sz w:val="24"/>
          <w:szCs w:val="24"/>
        </w:rPr>
        <w:t>Supplementary</w:t>
      </w:r>
      <w:r w:rsidRPr="0034624C">
        <w:rPr>
          <w:rFonts w:ascii="Book Antiqua" w:hAnsi="Book Antiqua" w:cs="Times New Roman"/>
          <w:b/>
          <w:sz w:val="24"/>
          <w:szCs w:val="24"/>
        </w:rPr>
        <w:t xml:space="preserve"> Figure 1 Representative images of histological grading of colitis. </w:t>
      </w:r>
      <w:r w:rsidRPr="0034624C">
        <w:rPr>
          <w:rFonts w:ascii="Book Antiqua" w:hAnsi="Book Antiqua" w:cs="Times New Roman"/>
          <w:sz w:val="24"/>
          <w:szCs w:val="24"/>
        </w:rPr>
        <w:t>Colonic inflammation was scored from Grade 0 as the mildest inflammation to Grade 5 as the most severe inflammation, as described in Materials and Methods.</w:t>
      </w:r>
    </w:p>
    <w:p w14:paraId="2028638C" w14:textId="314B3FBC" w:rsidR="007F3E9A" w:rsidRPr="0034624C" w:rsidRDefault="00B46A38" w:rsidP="007F3E9A">
      <w:pPr>
        <w:adjustRightInd w:val="0"/>
        <w:snapToGrid w:val="0"/>
        <w:spacing w:line="360" w:lineRule="auto"/>
        <w:jc w:val="both"/>
        <w:rPr>
          <w:rFonts w:ascii="Book Antiqua" w:hAnsi="Book Antiqua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ED8CA1E" wp14:editId="67BE9434">
            <wp:extent cx="3750197" cy="4181823"/>
            <wp:effectExtent l="0" t="0" r="317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57132" cy="41895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87FA4CF" w14:textId="08059EAF" w:rsidR="007F3E9A" w:rsidRPr="0034624C" w:rsidRDefault="007F3E9A" w:rsidP="007F3E9A">
      <w:pPr>
        <w:adjustRightInd w:val="0"/>
        <w:snapToGrid w:val="0"/>
        <w:spacing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  <w:r>
        <w:rPr>
          <w:rFonts w:ascii="Book Antiqua" w:hAnsi="Book Antiqua" w:cs="Times New Roman"/>
          <w:b/>
          <w:sz w:val="24"/>
          <w:szCs w:val="24"/>
        </w:rPr>
        <w:t>Supplementary</w:t>
      </w:r>
      <w:r w:rsidRPr="0034624C">
        <w:rPr>
          <w:rFonts w:ascii="Book Antiqua" w:hAnsi="Book Antiqua" w:cs="Times New Roman"/>
          <w:b/>
          <w:sz w:val="24"/>
          <w:szCs w:val="24"/>
        </w:rPr>
        <w:t xml:space="preserve"> Figure 2 Representative images of control staining of F4/80, KMO and Foxp3. </w:t>
      </w:r>
      <w:r w:rsidRPr="0034624C">
        <w:rPr>
          <w:rFonts w:ascii="Book Antiqua" w:hAnsi="Book Antiqua" w:cs="Times New Roman"/>
          <w:sz w:val="24"/>
          <w:szCs w:val="24"/>
        </w:rPr>
        <w:t>Control staining</w:t>
      </w:r>
      <w:r w:rsidRPr="0034624C">
        <w:rPr>
          <w:rFonts w:ascii="Book Antiqua" w:hAnsi="Book Antiqua" w:cs="Times New Roman"/>
          <w:b/>
          <w:sz w:val="24"/>
          <w:szCs w:val="24"/>
        </w:rPr>
        <w:t xml:space="preserve"> </w:t>
      </w:r>
      <w:r w:rsidRPr="0034624C">
        <w:rPr>
          <w:rFonts w:ascii="Book Antiqua" w:hAnsi="Book Antiqua" w:cs="Times New Roman"/>
          <w:sz w:val="24"/>
          <w:szCs w:val="24"/>
        </w:rPr>
        <w:t xml:space="preserve">of F4/80, KMO and Foxp3 by immunohistochemistry of spleen sections. </w:t>
      </w:r>
    </w:p>
    <w:p w14:paraId="63E286D1" w14:textId="77777777" w:rsidR="007F3E9A" w:rsidRPr="0034624C" w:rsidRDefault="007F3E9A" w:rsidP="007F3E9A">
      <w:pPr>
        <w:adjustRightInd w:val="0"/>
        <w:snapToGrid w:val="0"/>
        <w:spacing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34624C">
        <w:rPr>
          <w:rFonts w:ascii="Book Antiqua" w:hAnsi="Book Antiqua" w:cs="Times New Roman"/>
          <w:noProof/>
          <w:sz w:val="24"/>
          <w:szCs w:val="24"/>
        </w:rPr>
        <w:lastRenderedPageBreak/>
        <w:drawing>
          <wp:inline distT="0" distB="0" distL="0" distR="0" wp14:anchorId="4ACB0C41" wp14:editId="6AA1FDF1">
            <wp:extent cx="4639478" cy="6038850"/>
            <wp:effectExtent l="0" t="0" r="8890" b="0"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supplemental Figure3.tif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81"/>
                    <a:stretch/>
                  </pic:blipFill>
                  <pic:spPr bwMode="auto">
                    <a:xfrm>
                      <a:off x="0" y="0"/>
                      <a:ext cx="4648100" cy="6050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5AF62B" w14:textId="15475630" w:rsidR="007F3E9A" w:rsidRPr="0034624C" w:rsidRDefault="007F3E9A" w:rsidP="007F3E9A">
      <w:pPr>
        <w:adjustRightInd w:val="0"/>
        <w:snapToGrid w:val="0"/>
        <w:spacing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  <w:r>
        <w:rPr>
          <w:rFonts w:ascii="Book Antiqua" w:hAnsi="Book Antiqua" w:cs="Times New Roman"/>
          <w:b/>
          <w:sz w:val="24"/>
          <w:szCs w:val="24"/>
        </w:rPr>
        <w:t>Supplementary</w:t>
      </w:r>
      <w:r w:rsidRPr="0034624C">
        <w:rPr>
          <w:rFonts w:ascii="Book Antiqua" w:hAnsi="Book Antiqua" w:cs="Times New Roman"/>
          <w:b/>
          <w:sz w:val="24"/>
          <w:szCs w:val="24"/>
        </w:rPr>
        <w:t xml:space="preserve"> Figure 3 Representative images of negative control staining of F4/80, CD19, CD11c, and anti-inflammatory cytokines. </w:t>
      </w:r>
      <w:r w:rsidRPr="0034624C">
        <w:rPr>
          <w:rFonts w:ascii="Book Antiqua" w:hAnsi="Book Antiqua" w:cs="Times New Roman"/>
          <w:sz w:val="24"/>
          <w:szCs w:val="24"/>
        </w:rPr>
        <w:t>Representative images of negative control staining of F4/80, CD19, CD11c, KMO TGF-</w:t>
      </w:r>
      <w:r w:rsidRPr="0034624C">
        <w:rPr>
          <w:rFonts w:ascii="Book Antiqua" w:eastAsia="MS UI Gothic" w:hAnsi="Book Antiqua" w:cs="Times New Roman"/>
          <w:sz w:val="24"/>
          <w:szCs w:val="24"/>
          <w:bdr w:val="none" w:sz="0" w:space="0" w:color="auto" w:frame="1"/>
          <w:shd w:val="clear" w:color="auto" w:fill="FFFFFF"/>
        </w:rPr>
        <w:t>β</w:t>
      </w:r>
      <w:r w:rsidRPr="0034624C">
        <w:rPr>
          <w:rFonts w:ascii="Book Antiqua" w:hAnsi="Book Antiqua" w:cs="Times New Roman"/>
          <w:sz w:val="24"/>
          <w:szCs w:val="24"/>
        </w:rPr>
        <w:t>, IL-10, and Foxp3. Immunofluorescent staining was used on colon sections.</w:t>
      </w:r>
    </w:p>
    <w:p w14:paraId="30A274DD" w14:textId="77777777" w:rsidR="007F3E9A" w:rsidRPr="0034624C" w:rsidRDefault="007F3E9A" w:rsidP="007F3E9A">
      <w:pPr>
        <w:adjustRightInd w:val="0"/>
        <w:snapToGrid w:val="0"/>
        <w:spacing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636A0053" w14:textId="77777777" w:rsidR="007F3E9A" w:rsidRPr="0034624C" w:rsidRDefault="007F3E9A" w:rsidP="007F3E9A">
      <w:pPr>
        <w:adjustRightInd w:val="0"/>
        <w:snapToGrid w:val="0"/>
        <w:spacing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34624C">
        <w:rPr>
          <w:rFonts w:ascii="Book Antiqua" w:hAnsi="Book Antiqua" w:cs="Times New Roman"/>
          <w:noProof/>
          <w:sz w:val="24"/>
          <w:szCs w:val="24"/>
        </w:rPr>
        <w:lastRenderedPageBreak/>
        <w:drawing>
          <wp:inline distT="0" distB="0" distL="0" distR="0" wp14:anchorId="6397E8B4" wp14:editId="55C73FA5">
            <wp:extent cx="5400040" cy="2009775"/>
            <wp:effectExtent l="0" t="0" r="0" b="9525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upplemental Figure4.tif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742" b="56345"/>
                    <a:stretch/>
                  </pic:blipFill>
                  <pic:spPr bwMode="auto">
                    <a:xfrm>
                      <a:off x="0" y="0"/>
                      <a:ext cx="5400040" cy="2009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9B5946" w14:textId="70E4641B" w:rsidR="007F3E9A" w:rsidRPr="0034624C" w:rsidRDefault="007F3E9A" w:rsidP="007F3E9A">
      <w:pPr>
        <w:adjustRightInd w:val="0"/>
        <w:snapToGrid w:val="0"/>
        <w:spacing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  <w:r>
        <w:rPr>
          <w:rFonts w:ascii="Book Antiqua" w:hAnsi="Book Antiqua" w:cs="Times New Roman"/>
          <w:b/>
          <w:sz w:val="24"/>
          <w:szCs w:val="24"/>
        </w:rPr>
        <w:t>Supplementary</w:t>
      </w:r>
      <w:r w:rsidRPr="0034624C">
        <w:rPr>
          <w:rFonts w:ascii="Book Antiqua" w:hAnsi="Book Antiqua" w:cs="Times New Roman"/>
          <w:b/>
          <w:sz w:val="24"/>
          <w:szCs w:val="24"/>
        </w:rPr>
        <w:t xml:space="preserve"> Figure 4 Changes in the ratio of colon to body weight in</w:t>
      </w:r>
      <w:r w:rsidRPr="0034624C">
        <w:rPr>
          <w:rFonts w:ascii="Book Antiqua" w:hAnsi="Book Antiqua" w:cs="Times New Roman"/>
          <w:sz w:val="24"/>
          <w:szCs w:val="24"/>
        </w:rPr>
        <w:t xml:space="preserve"> </w:t>
      </w:r>
      <w:r w:rsidRPr="0034624C">
        <w:rPr>
          <w:rFonts w:ascii="Book Antiqua" w:hAnsi="Book Antiqua" w:cs="Times New Roman"/>
          <w:b/>
          <w:sz w:val="24"/>
          <w:szCs w:val="24"/>
        </w:rPr>
        <w:t>KMO</w:t>
      </w:r>
      <w:r w:rsidRPr="0034624C">
        <w:rPr>
          <w:rFonts w:ascii="Book Antiqua" w:eastAsia="MS UI Gothic" w:hAnsi="Book Antiqua" w:cs="Times New Roman"/>
          <w:b/>
          <w:sz w:val="24"/>
          <w:szCs w:val="24"/>
          <w:shd w:val="clear" w:color="auto" w:fill="FFFFFF"/>
          <w:vertAlign w:val="superscript"/>
        </w:rPr>
        <w:t xml:space="preserve">+/+ </w:t>
      </w:r>
      <w:r w:rsidRPr="0034624C">
        <w:rPr>
          <w:rFonts w:ascii="Book Antiqua" w:eastAsia="MS UI Gothic" w:hAnsi="Book Antiqua" w:cs="Times New Roman"/>
          <w:b/>
          <w:sz w:val="24"/>
          <w:szCs w:val="24"/>
          <w:shd w:val="clear" w:color="auto" w:fill="FFFFFF"/>
        </w:rPr>
        <w:t xml:space="preserve">mice and </w:t>
      </w:r>
      <w:r w:rsidRPr="0034624C">
        <w:rPr>
          <w:rFonts w:ascii="Book Antiqua" w:hAnsi="Book Antiqua" w:cs="Times New Roman"/>
          <w:b/>
          <w:sz w:val="24"/>
          <w:szCs w:val="24"/>
        </w:rPr>
        <w:t>KMO</w:t>
      </w:r>
      <w:r w:rsidRPr="0034624C">
        <w:rPr>
          <w:rFonts w:ascii="Book Antiqua" w:eastAsia="MS UI Gothic" w:hAnsi="Book Antiqua" w:cs="Times New Roman"/>
          <w:b/>
          <w:sz w:val="24"/>
          <w:szCs w:val="24"/>
          <w:bdr w:val="none" w:sz="0" w:space="0" w:color="auto" w:frame="1"/>
          <w:shd w:val="clear" w:color="auto" w:fill="FFFFFF"/>
          <w:vertAlign w:val="superscript"/>
        </w:rPr>
        <w:t>−/−</w:t>
      </w:r>
      <w:r w:rsidRPr="0034624C">
        <w:rPr>
          <w:rFonts w:ascii="Book Antiqua" w:hAnsi="Book Antiqua" w:cs="Times New Roman"/>
          <w:b/>
          <w:sz w:val="24"/>
          <w:szCs w:val="24"/>
        </w:rPr>
        <w:t xml:space="preserve"> mice. </w:t>
      </w:r>
      <w:r w:rsidRPr="0034624C">
        <w:rPr>
          <w:rFonts w:ascii="Book Antiqua" w:hAnsi="Book Antiqua" w:cs="Times New Roman"/>
          <w:sz w:val="24"/>
          <w:szCs w:val="24"/>
        </w:rPr>
        <w:t>The ratios of colon to body weight were assessed on day 3 among the four groups (vehicle: KMO</w:t>
      </w:r>
      <w:r w:rsidRPr="0034624C">
        <w:rPr>
          <w:rFonts w:ascii="Book Antiqua" w:eastAsia="MS UI Gothic" w:hAnsi="Book Antiqua" w:cs="Times New Roman"/>
          <w:sz w:val="24"/>
          <w:szCs w:val="24"/>
          <w:shd w:val="clear" w:color="auto" w:fill="FFFFFF"/>
          <w:vertAlign w:val="superscript"/>
        </w:rPr>
        <w:t>+/+</w:t>
      </w:r>
      <w:r w:rsidRPr="0034624C">
        <w:rPr>
          <w:rFonts w:ascii="Book Antiqua" w:eastAsia="MS UI Gothic" w:hAnsi="Book Antiqua" w:cs="Times New Roman"/>
          <w:sz w:val="24"/>
          <w:szCs w:val="24"/>
          <w:shd w:val="clear" w:color="auto" w:fill="FFFFFF"/>
        </w:rPr>
        <w:t xml:space="preserve">, </w:t>
      </w:r>
      <w:r w:rsidRPr="0034624C">
        <w:rPr>
          <w:rFonts w:ascii="Book Antiqua" w:hAnsi="Book Antiqua" w:cs="Times New Roman"/>
          <w:i/>
          <w:iCs/>
          <w:sz w:val="24"/>
          <w:szCs w:val="24"/>
        </w:rPr>
        <w:t>n</w:t>
      </w:r>
      <w:r w:rsidRPr="0034624C">
        <w:rPr>
          <w:rFonts w:ascii="Book Antiqua" w:hAnsi="Book Antiqua" w:cs="Times New Roman"/>
          <w:sz w:val="24"/>
          <w:szCs w:val="24"/>
        </w:rPr>
        <w:t xml:space="preserve"> = 5; and KMO</w:t>
      </w:r>
      <w:r w:rsidRPr="0034624C">
        <w:rPr>
          <w:rFonts w:ascii="Book Antiqua" w:eastAsia="MS UI Gothic" w:hAnsi="Book Antiqua" w:cs="Times New Roman"/>
          <w:sz w:val="24"/>
          <w:szCs w:val="24"/>
          <w:bdr w:val="none" w:sz="0" w:space="0" w:color="auto" w:frame="1"/>
          <w:shd w:val="clear" w:color="auto" w:fill="FFFFFF"/>
          <w:vertAlign w:val="superscript"/>
        </w:rPr>
        <w:t>−/−</w:t>
      </w:r>
      <w:r w:rsidRPr="0034624C">
        <w:rPr>
          <w:rFonts w:ascii="Book Antiqua" w:eastAsia="MS UI Gothic" w:hAnsi="Book Antiqua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, </w:t>
      </w:r>
      <w:r w:rsidRPr="0034624C">
        <w:rPr>
          <w:rFonts w:ascii="Book Antiqua" w:eastAsia="MS UI Gothic" w:hAnsi="Book Antiqua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n</w:t>
      </w:r>
      <w:r w:rsidRPr="0034624C">
        <w:rPr>
          <w:rFonts w:ascii="Book Antiqua" w:eastAsia="MS UI Gothic" w:hAnsi="Book Antiqua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= 5;</w:t>
      </w:r>
      <w:r w:rsidRPr="0034624C">
        <w:rPr>
          <w:rFonts w:ascii="Book Antiqua" w:hAnsi="Book Antiqua" w:cs="Times New Roman"/>
          <w:sz w:val="24"/>
          <w:szCs w:val="24"/>
        </w:rPr>
        <w:t xml:space="preserve"> TNBS-treated: KMO</w:t>
      </w:r>
      <w:r w:rsidRPr="0034624C">
        <w:rPr>
          <w:rFonts w:ascii="Book Antiqua" w:eastAsia="MS UI Gothic" w:hAnsi="Book Antiqua" w:cs="Times New Roman"/>
          <w:sz w:val="24"/>
          <w:szCs w:val="24"/>
          <w:shd w:val="clear" w:color="auto" w:fill="FFFFFF"/>
          <w:vertAlign w:val="superscript"/>
        </w:rPr>
        <w:t>+/+</w:t>
      </w:r>
      <w:r w:rsidRPr="0034624C">
        <w:rPr>
          <w:rFonts w:ascii="Book Antiqua" w:eastAsia="MS UI Gothic" w:hAnsi="Book Antiqua" w:cs="Times New Roman"/>
          <w:sz w:val="24"/>
          <w:szCs w:val="24"/>
          <w:shd w:val="clear" w:color="auto" w:fill="FFFFFF"/>
        </w:rPr>
        <w:t>,</w:t>
      </w:r>
      <w:r w:rsidRPr="0034624C">
        <w:rPr>
          <w:rFonts w:ascii="Book Antiqua" w:eastAsia="MS UI Gothic" w:hAnsi="Book Antiqua" w:cs="Times New Roman"/>
          <w:sz w:val="24"/>
          <w:szCs w:val="24"/>
          <w:shd w:val="clear" w:color="auto" w:fill="FFFFFF"/>
          <w:vertAlign w:val="superscript"/>
        </w:rPr>
        <w:t xml:space="preserve"> </w:t>
      </w:r>
      <w:r w:rsidRPr="0034624C">
        <w:rPr>
          <w:rFonts w:ascii="Book Antiqua" w:hAnsi="Book Antiqua" w:cs="Times New Roman"/>
          <w:i/>
          <w:iCs/>
          <w:sz w:val="24"/>
          <w:szCs w:val="24"/>
        </w:rPr>
        <w:t>n</w:t>
      </w:r>
      <w:r w:rsidRPr="0034624C">
        <w:rPr>
          <w:rFonts w:ascii="Book Antiqua" w:hAnsi="Book Antiqua" w:cs="Times New Roman"/>
          <w:sz w:val="24"/>
          <w:szCs w:val="24"/>
        </w:rPr>
        <w:t xml:space="preserve"> = 6; and KMO</w:t>
      </w:r>
      <w:r w:rsidRPr="0034624C">
        <w:rPr>
          <w:rFonts w:ascii="Book Antiqua" w:eastAsia="MS UI Gothic" w:hAnsi="Book Antiqua" w:cs="Times New Roman"/>
          <w:sz w:val="24"/>
          <w:szCs w:val="24"/>
          <w:bdr w:val="none" w:sz="0" w:space="0" w:color="auto" w:frame="1"/>
          <w:shd w:val="clear" w:color="auto" w:fill="FFFFFF"/>
          <w:vertAlign w:val="superscript"/>
        </w:rPr>
        <w:t>−/−</w:t>
      </w:r>
      <w:r w:rsidRPr="0034624C">
        <w:rPr>
          <w:rFonts w:ascii="Book Antiqua" w:eastAsia="MS UI Gothic" w:hAnsi="Book Antiqua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, </w:t>
      </w:r>
      <w:r w:rsidRPr="0034624C">
        <w:rPr>
          <w:rFonts w:ascii="Book Antiqua" w:eastAsia="MS UI Gothic" w:hAnsi="Book Antiqua" w:cs="Times New Roman"/>
          <w:i/>
          <w:iCs/>
          <w:sz w:val="24"/>
          <w:szCs w:val="24"/>
          <w:bdr w:val="none" w:sz="0" w:space="0" w:color="auto" w:frame="1"/>
          <w:shd w:val="clear" w:color="auto" w:fill="FFFFFF"/>
        </w:rPr>
        <w:t>n</w:t>
      </w:r>
      <w:r w:rsidRPr="0034624C">
        <w:rPr>
          <w:rFonts w:ascii="Book Antiqua" w:eastAsia="MS UI Gothic" w:hAnsi="Book Antiqua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 = 5</w:t>
      </w:r>
      <w:r w:rsidRPr="0034624C">
        <w:rPr>
          <w:rFonts w:ascii="Book Antiqua" w:hAnsi="Book Antiqua" w:cs="Times New Roman"/>
          <w:sz w:val="24"/>
          <w:szCs w:val="24"/>
        </w:rPr>
        <w:t xml:space="preserve">). The data are represented as mean ± SE. </w:t>
      </w:r>
      <w:r w:rsidRPr="0034624C">
        <w:rPr>
          <w:rFonts w:ascii="Book Antiqua" w:hAnsi="Book Antiqua" w:cs="Times New Roman"/>
          <w:sz w:val="24"/>
          <w:szCs w:val="24"/>
          <w:vertAlign w:val="superscript"/>
        </w:rPr>
        <w:t>a</w:t>
      </w:r>
      <w:r w:rsidRPr="0034624C">
        <w:rPr>
          <w:rFonts w:ascii="Book Antiqua" w:hAnsi="Book Antiqua" w:cs="Times New Roman"/>
          <w:i/>
          <w:iCs/>
          <w:sz w:val="24"/>
          <w:szCs w:val="24"/>
        </w:rPr>
        <w:t xml:space="preserve">P </w:t>
      </w:r>
      <w:r w:rsidRPr="0034624C">
        <w:rPr>
          <w:rFonts w:ascii="Book Antiqua" w:hAnsi="Book Antiqua" w:cs="Times New Roman"/>
          <w:sz w:val="24"/>
          <w:szCs w:val="24"/>
        </w:rPr>
        <w:t>&lt; 0.05</w:t>
      </w:r>
      <w:r w:rsidRPr="0034624C">
        <w:rPr>
          <w:rFonts w:ascii="Book Antiqua" w:hAnsi="Book Antiqua" w:cs="Times New Roman"/>
          <w:i/>
          <w:iCs/>
          <w:sz w:val="24"/>
          <w:szCs w:val="24"/>
        </w:rPr>
        <w:t xml:space="preserve"> vs </w:t>
      </w:r>
      <w:r w:rsidRPr="0034624C">
        <w:rPr>
          <w:rFonts w:ascii="Book Antiqua" w:hAnsi="Book Antiqua" w:cs="Times New Roman"/>
          <w:sz w:val="24"/>
          <w:szCs w:val="24"/>
        </w:rPr>
        <w:t>TNBS-treated KMO</w:t>
      </w:r>
      <w:r w:rsidRPr="0034624C">
        <w:rPr>
          <w:rFonts w:ascii="Book Antiqua" w:eastAsia="MS UI Gothic" w:hAnsi="Book Antiqua" w:cs="Times New Roman"/>
          <w:sz w:val="24"/>
          <w:szCs w:val="24"/>
          <w:bdr w:val="none" w:sz="0" w:space="0" w:color="auto" w:frame="1"/>
          <w:shd w:val="clear" w:color="auto" w:fill="FFFFFF"/>
          <w:vertAlign w:val="superscript"/>
        </w:rPr>
        <w:t>+/+</w:t>
      </w:r>
      <w:r w:rsidRPr="0034624C">
        <w:rPr>
          <w:rFonts w:ascii="Book Antiqua" w:eastAsia="MS UI Gothic" w:hAnsi="Book Antiqua" w:cs="Times New Roman"/>
          <w:sz w:val="24"/>
          <w:szCs w:val="24"/>
          <w:shd w:val="clear" w:color="auto" w:fill="FFFFFF"/>
          <w:vertAlign w:val="superscript"/>
        </w:rPr>
        <w:t xml:space="preserve">　</w:t>
      </w:r>
      <w:r w:rsidRPr="0034624C">
        <w:rPr>
          <w:rFonts w:ascii="Book Antiqua" w:hAnsi="Book Antiqua" w:cs="Times New Roman"/>
          <w:sz w:val="24"/>
          <w:szCs w:val="24"/>
        </w:rPr>
        <w:t>mice group.</w:t>
      </w:r>
    </w:p>
    <w:p w14:paraId="0841B4E0" w14:textId="77777777" w:rsidR="006463A3" w:rsidRDefault="006463A3" w:rsidP="007F3E9A">
      <w:pPr>
        <w:adjustRightInd w:val="0"/>
        <w:snapToGrid w:val="0"/>
        <w:spacing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531368B9" w14:textId="7F6CB3FC" w:rsidR="007F3E9A" w:rsidRPr="0034624C" w:rsidRDefault="007F3E9A" w:rsidP="007F3E9A">
      <w:pPr>
        <w:adjustRightInd w:val="0"/>
        <w:snapToGrid w:val="0"/>
        <w:spacing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34624C">
        <w:rPr>
          <w:rFonts w:ascii="Book Antiqua" w:hAnsi="Book Antiqua" w:cs="Times New Roman"/>
          <w:noProof/>
          <w:sz w:val="24"/>
          <w:szCs w:val="24"/>
        </w:rPr>
        <w:drawing>
          <wp:inline distT="0" distB="0" distL="0" distR="0" wp14:anchorId="57E17940" wp14:editId="7FF5840F">
            <wp:extent cx="5400040" cy="3124200"/>
            <wp:effectExtent l="0" t="0" r="0" b="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supplemental Figure5.tif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21" b="50789"/>
                    <a:stretch/>
                  </pic:blipFill>
                  <pic:spPr bwMode="auto">
                    <a:xfrm>
                      <a:off x="0" y="0"/>
                      <a:ext cx="5400040" cy="312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A558A6" w14:textId="52C040C5" w:rsidR="007F3E9A" w:rsidRPr="0034624C" w:rsidRDefault="007F3E9A" w:rsidP="007F3E9A">
      <w:pPr>
        <w:adjustRightInd w:val="0"/>
        <w:snapToGrid w:val="0"/>
        <w:spacing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  <w:r>
        <w:rPr>
          <w:rFonts w:ascii="Book Antiqua" w:hAnsi="Book Antiqua" w:cs="Times New Roman"/>
          <w:b/>
          <w:sz w:val="24"/>
          <w:szCs w:val="24"/>
        </w:rPr>
        <w:t>Supplementary</w:t>
      </w:r>
      <w:r w:rsidRPr="0034624C">
        <w:rPr>
          <w:rFonts w:ascii="Book Antiqua" w:hAnsi="Book Antiqua" w:cs="Times New Roman"/>
          <w:b/>
          <w:sz w:val="24"/>
          <w:szCs w:val="24"/>
        </w:rPr>
        <w:t xml:space="preserve"> Figure 5 Representative images of staining of F4/80, CD19, CD11c, and KMO in KMO</w:t>
      </w:r>
      <w:r w:rsidRPr="0034624C">
        <w:rPr>
          <w:rFonts w:ascii="Book Antiqua" w:eastAsia="MS UI Gothic" w:hAnsi="Book Antiqua" w:cs="Times New Roman"/>
          <w:b/>
          <w:sz w:val="24"/>
          <w:szCs w:val="24"/>
          <w:bdr w:val="none" w:sz="0" w:space="0" w:color="auto" w:frame="1"/>
          <w:shd w:val="clear" w:color="auto" w:fill="FFFFFF"/>
          <w:vertAlign w:val="superscript"/>
        </w:rPr>
        <w:t>−/−</w:t>
      </w:r>
      <w:r w:rsidRPr="0034624C">
        <w:rPr>
          <w:rFonts w:ascii="Book Antiqua" w:hAnsi="Book Antiqua" w:cs="Times New Roman"/>
          <w:b/>
          <w:sz w:val="24"/>
          <w:szCs w:val="24"/>
        </w:rPr>
        <w:t xml:space="preserve"> mice. </w:t>
      </w:r>
      <w:r w:rsidRPr="0034624C">
        <w:rPr>
          <w:rFonts w:ascii="Book Antiqua" w:hAnsi="Book Antiqua" w:cs="Times New Roman"/>
          <w:sz w:val="24"/>
          <w:szCs w:val="24"/>
        </w:rPr>
        <w:t xml:space="preserve">Expressions of F4/80, CD19 and CD11c, KMO, and DAPI (nuclei) in the colon of TNBS-treated mice were examined by immunofluorescence staining.   </w:t>
      </w:r>
    </w:p>
    <w:p w14:paraId="0274BDE8" w14:textId="77777777" w:rsidR="006463A3" w:rsidRDefault="006463A3" w:rsidP="007F3E9A">
      <w:pPr>
        <w:adjustRightInd w:val="0"/>
        <w:snapToGrid w:val="0"/>
        <w:spacing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70A3BBD9" w14:textId="68C04EE9" w:rsidR="007F3E9A" w:rsidRPr="0034624C" w:rsidRDefault="00B46A38" w:rsidP="007F3E9A">
      <w:pPr>
        <w:adjustRightInd w:val="0"/>
        <w:snapToGrid w:val="0"/>
        <w:spacing w:line="360" w:lineRule="auto"/>
        <w:jc w:val="both"/>
        <w:rPr>
          <w:rFonts w:ascii="Book Antiqua" w:hAnsi="Book Antiqua" w:cs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4A01E61" wp14:editId="6930207A">
            <wp:extent cx="5274310" cy="293624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A6D71" w14:textId="6DF231C0" w:rsidR="007F3E9A" w:rsidRPr="0034624C" w:rsidRDefault="007F3E9A" w:rsidP="007F3E9A">
      <w:pPr>
        <w:adjustRightInd w:val="0"/>
        <w:snapToGrid w:val="0"/>
        <w:spacing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  <w:r>
        <w:rPr>
          <w:rFonts w:ascii="Book Antiqua" w:hAnsi="Book Antiqua" w:cs="Times New Roman"/>
          <w:b/>
          <w:sz w:val="24"/>
          <w:szCs w:val="24"/>
        </w:rPr>
        <w:t>Supplementary</w:t>
      </w:r>
      <w:r w:rsidRPr="0034624C">
        <w:rPr>
          <w:rFonts w:ascii="Book Antiqua" w:hAnsi="Book Antiqua" w:cs="Times New Roman"/>
          <w:b/>
          <w:sz w:val="24"/>
          <w:szCs w:val="24"/>
        </w:rPr>
        <w:t xml:space="preserve"> Figure 6</w:t>
      </w:r>
      <w:r w:rsidRPr="0034624C">
        <w:rPr>
          <w:rFonts w:ascii="Book Antiqua" w:hAnsi="Book Antiqua" w:cs="Times New Roman"/>
          <w:b/>
          <w:color w:val="FF0000"/>
          <w:sz w:val="24"/>
          <w:szCs w:val="24"/>
        </w:rPr>
        <w:t xml:space="preserve"> </w:t>
      </w:r>
      <w:r w:rsidRPr="0034624C">
        <w:rPr>
          <w:rFonts w:ascii="Book Antiqua" w:hAnsi="Book Antiqua" w:cs="Times New Roman"/>
          <w:b/>
          <w:sz w:val="24"/>
          <w:szCs w:val="24"/>
        </w:rPr>
        <w:t>Changes in the ratio of colon to body weight in</w:t>
      </w:r>
      <w:r w:rsidRPr="0034624C">
        <w:rPr>
          <w:rFonts w:ascii="Book Antiqua" w:hAnsi="Book Antiqua" w:cs="Times New Roman"/>
          <w:sz w:val="24"/>
          <w:szCs w:val="24"/>
        </w:rPr>
        <w:t xml:space="preserve"> </w:t>
      </w:r>
      <w:r w:rsidRPr="0034624C">
        <w:rPr>
          <w:rFonts w:ascii="Book Antiqua" w:hAnsi="Book Antiqua" w:cs="Times New Roman"/>
          <w:b/>
          <w:sz w:val="24"/>
          <w:szCs w:val="24"/>
        </w:rPr>
        <w:t xml:space="preserve">KP metabolites-treated mice. </w:t>
      </w:r>
      <w:r w:rsidRPr="0034624C">
        <w:rPr>
          <w:rFonts w:ascii="Book Antiqua" w:hAnsi="Book Antiqua" w:cs="Times New Roman"/>
          <w:sz w:val="24"/>
          <w:szCs w:val="24"/>
        </w:rPr>
        <w:t>The ratios of colon to body weight were assessed on day 3 of KP metabolites-treatment</w:t>
      </w:r>
      <w:r w:rsidRPr="0034624C">
        <w:rPr>
          <w:rFonts w:ascii="Book Antiqua" w:eastAsia="MS UI Gothic" w:hAnsi="Book Antiqua" w:cs="Times New Roman"/>
          <w:sz w:val="24"/>
          <w:szCs w:val="24"/>
          <w:shd w:val="clear" w:color="auto" w:fill="FFFFFF"/>
        </w:rPr>
        <w:t xml:space="preserve"> after TNBS injection</w:t>
      </w:r>
      <w:r w:rsidRPr="0034624C">
        <w:rPr>
          <w:rFonts w:ascii="Book Antiqua" w:eastAsia="MS UI Gothic" w:hAnsi="Book Antiqua" w:cs="Times New Roman"/>
          <w:sz w:val="24"/>
          <w:szCs w:val="24"/>
          <w:bdr w:val="none" w:sz="0" w:space="0" w:color="auto" w:frame="1"/>
          <w:shd w:val="clear" w:color="auto" w:fill="FFFFFF"/>
        </w:rPr>
        <w:t xml:space="preserve">. </w:t>
      </w:r>
      <w:r w:rsidRPr="0034624C">
        <w:rPr>
          <w:rFonts w:ascii="Book Antiqua" w:hAnsi="Book Antiqua" w:cs="Times New Roman"/>
          <w:sz w:val="24"/>
          <w:szCs w:val="24"/>
        </w:rPr>
        <w:t xml:space="preserve">The data are represented as mean ± SE. </w:t>
      </w:r>
      <w:r w:rsidRPr="0034624C">
        <w:rPr>
          <w:rFonts w:ascii="Book Antiqua" w:hAnsi="Book Antiqua" w:cs="Times New Roman"/>
          <w:sz w:val="24"/>
          <w:szCs w:val="24"/>
          <w:vertAlign w:val="superscript"/>
        </w:rPr>
        <w:t>a</w:t>
      </w:r>
      <w:r w:rsidRPr="0034624C">
        <w:rPr>
          <w:rFonts w:ascii="Book Antiqua" w:hAnsi="Book Antiqua" w:cs="Times New Roman"/>
          <w:i/>
          <w:iCs/>
          <w:sz w:val="24"/>
          <w:szCs w:val="24"/>
        </w:rPr>
        <w:t xml:space="preserve">P </w:t>
      </w:r>
      <w:r w:rsidRPr="0034624C">
        <w:rPr>
          <w:rFonts w:ascii="Book Antiqua" w:hAnsi="Book Antiqua" w:cs="Times New Roman"/>
          <w:sz w:val="24"/>
          <w:szCs w:val="24"/>
        </w:rPr>
        <w:t>&lt; 0.05</w:t>
      </w:r>
      <w:r w:rsidRPr="0034624C">
        <w:rPr>
          <w:rFonts w:ascii="Book Antiqua" w:hAnsi="Book Antiqua" w:cs="Times New Roman"/>
          <w:i/>
          <w:iCs/>
          <w:sz w:val="24"/>
          <w:szCs w:val="24"/>
        </w:rPr>
        <w:t xml:space="preserve"> vs </w:t>
      </w:r>
      <w:r w:rsidRPr="0034624C">
        <w:rPr>
          <w:rFonts w:ascii="Book Antiqua" w:hAnsi="Book Antiqua" w:cs="Times New Roman"/>
          <w:sz w:val="24"/>
          <w:szCs w:val="24"/>
        </w:rPr>
        <w:t>TNBS-treated</w:t>
      </w:r>
      <w:r w:rsidRPr="0034624C">
        <w:rPr>
          <w:rFonts w:ascii="Book Antiqua" w:eastAsia="MS UI Gothic" w:hAnsi="Book Antiqua" w:cs="Times New Roman"/>
          <w:sz w:val="24"/>
          <w:szCs w:val="24"/>
          <w:shd w:val="clear" w:color="auto" w:fill="FFFFFF"/>
          <w:vertAlign w:val="superscript"/>
        </w:rPr>
        <w:t xml:space="preserve">　</w:t>
      </w:r>
      <w:r w:rsidRPr="0034624C">
        <w:rPr>
          <w:rFonts w:ascii="Book Antiqua" w:eastAsia="MS UI Gothic" w:hAnsi="Book Antiqua" w:cs="Times New Roman"/>
          <w:sz w:val="24"/>
          <w:szCs w:val="24"/>
          <w:shd w:val="clear" w:color="auto" w:fill="FFFFFF"/>
        </w:rPr>
        <w:t>PBS</w:t>
      </w:r>
      <w:r w:rsidRPr="0034624C">
        <w:rPr>
          <w:rFonts w:ascii="Book Antiqua" w:eastAsia="MS UI Gothic" w:hAnsi="Book Antiqua" w:cs="Times New Roman"/>
          <w:sz w:val="24"/>
          <w:szCs w:val="24"/>
          <w:shd w:val="clear" w:color="auto" w:fill="FFFFFF"/>
          <w:vertAlign w:val="superscript"/>
        </w:rPr>
        <w:t xml:space="preserve"> </w:t>
      </w:r>
      <w:r w:rsidRPr="0034624C">
        <w:rPr>
          <w:rFonts w:ascii="Book Antiqua" w:hAnsi="Book Antiqua" w:cs="Times New Roman"/>
          <w:sz w:val="24"/>
          <w:szCs w:val="24"/>
        </w:rPr>
        <w:t>mice group.</w:t>
      </w:r>
    </w:p>
    <w:p w14:paraId="2976EACE" w14:textId="77777777" w:rsidR="006463A3" w:rsidRDefault="006463A3" w:rsidP="007F3E9A">
      <w:pPr>
        <w:adjustRightInd w:val="0"/>
        <w:snapToGrid w:val="0"/>
        <w:spacing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7BB7D4F0" w14:textId="53A62F71" w:rsidR="007F3E9A" w:rsidRPr="0034624C" w:rsidRDefault="007F3E9A" w:rsidP="007F3E9A">
      <w:pPr>
        <w:adjustRightInd w:val="0"/>
        <w:snapToGrid w:val="0"/>
        <w:spacing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34624C">
        <w:rPr>
          <w:rFonts w:ascii="Book Antiqua" w:hAnsi="Book Antiqua" w:cs="Times New Roman"/>
          <w:noProof/>
          <w:sz w:val="24"/>
          <w:szCs w:val="24"/>
        </w:rPr>
        <w:lastRenderedPageBreak/>
        <w:drawing>
          <wp:inline distT="0" distB="0" distL="0" distR="0" wp14:anchorId="6DF242E5" wp14:editId="01FD3FDC">
            <wp:extent cx="5400040" cy="4752975"/>
            <wp:effectExtent l="0" t="0" r="0" b="9525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supplemental Figure7.tif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4" b="32005"/>
                    <a:stretch/>
                  </pic:blipFill>
                  <pic:spPr bwMode="auto">
                    <a:xfrm>
                      <a:off x="0" y="0"/>
                      <a:ext cx="5400040" cy="4752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70F971" w14:textId="59E66F5C" w:rsidR="007F3E9A" w:rsidRPr="0034624C" w:rsidRDefault="007F3E9A" w:rsidP="007F3E9A">
      <w:pPr>
        <w:adjustRightInd w:val="0"/>
        <w:snapToGrid w:val="0"/>
        <w:spacing w:line="360" w:lineRule="auto"/>
        <w:jc w:val="both"/>
        <w:rPr>
          <w:rFonts w:ascii="Book Antiqua" w:hAnsi="Book Antiqua" w:cs="Times New Roman"/>
          <w:sz w:val="24"/>
          <w:szCs w:val="24"/>
        </w:rPr>
      </w:pPr>
      <w:r>
        <w:rPr>
          <w:rFonts w:ascii="Book Antiqua" w:hAnsi="Book Antiqua" w:cs="Times New Roman"/>
          <w:b/>
          <w:sz w:val="24"/>
          <w:szCs w:val="24"/>
        </w:rPr>
        <w:t>Supplementary</w:t>
      </w:r>
      <w:r w:rsidRPr="0034624C">
        <w:rPr>
          <w:rFonts w:ascii="Book Antiqua" w:hAnsi="Book Antiqua" w:cs="Times New Roman"/>
          <w:b/>
          <w:sz w:val="24"/>
          <w:szCs w:val="24"/>
        </w:rPr>
        <w:t xml:space="preserve"> Figure 7 Representative images of H&amp;E-staining in the colon of KP metabolites-treated mice</w:t>
      </w:r>
      <w:r w:rsidRPr="0034624C">
        <w:rPr>
          <w:rFonts w:ascii="Book Antiqua" w:hAnsi="Book Antiqua" w:cs="Times New Roman"/>
          <w:b/>
          <w:bCs/>
          <w:sz w:val="24"/>
          <w:szCs w:val="24"/>
        </w:rPr>
        <w:t xml:space="preserve">. </w:t>
      </w:r>
      <w:r w:rsidRPr="0034624C">
        <w:rPr>
          <w:rFonts w:ascii="Book Antiqua" w:hAnsi="Book Antiqua" w:cs="Times New Roman"/>
          <w:sz w:val="24"/>
          <w:szCs w:val="24"/>
        </w:rPr>
        <w:t xml:space="preserve">Representative images of H&amp;E-staining </w:t>
      </w:r>
      <w:r w:rsidRPr="0034624C">
        <w:rPr>
          <w:rFonts w:ascii="Book Antiqua" w:eastAsia="MS UI Gothic" w:hAnsi="Book Antiqua" w:cs="Times New Roman"/>
          <w:sz w:val="24"/>
          <w:szCs w:val="24"/>
        </w:rPr>
        <w:t xml:space="preserve">in the </w:t>
      </w:r>
      <w:r w:rsidRPr="0034624C">
        <w:rPr>
          <w:rFonts w:ascii="Book Antiqua" w:hAnsi="Book Antiqua" w:cs="Times New Roman"/>
          <w:sz w:val="24"/>
          <w:szCs w:val="24"/>
        </w:rPr>
        <w:t>colon from KP indicated mice</w:t>
      </w:r>
      <w:r w:rsidRPr="0034624C">
        <w:rPr>
          <w:rFonts w:ascii="Book Antiqua" w:eastAsia="MS UI Gothic" w:hAnsi="Book Antiqua" w:cs="Times New Roman"/>
          <w:sz w:val="24"/>
          <w:szCs w:val="24"/>
          <w:shd w:val="clear" w:color="auto" w:fill="FFFFFF"/>
        </w:rPr>
        <w:t xml:space="preserve"> 12 h after TNBS injection</w:t>
      </w:r>
      <w:r w:rsidRPr="0034624C">
        <w:rPr>
          <w:rFonts w:ascii="Book Antiqua" w:hAnsi="Book Antiqua" w:cs="Times New Roman"/>
          <w:sz w:val="24"/>
          <w:szCs w:val="24"/>
        </w:rPr>
        <w:t xml:space="preserve">. </w:t>
      </w:r>
    </w:p>
    <w:p w14:paraId="15C171EE" w14:textId="77777777" w:rsidR="00E30F26" w:rsidRPr="007F3E9A" w:rsidRDefault="00DB60EE"/>
    <w:sectPr w:rsidR="00E30F26" w:rsidRPr="007F3E9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D7B297E" w14:textId="77777777" w:rsidR="00DB60EE" w:rsidRDefault="00DB60EE" w:rsidP="007F3E9A">
      <w:r>
        <w:separator/>
      </w:r>
    </w:p>
  </w:endnote>
  <w:endnote w:type="continuationSeparator" w:id="0">
    <w:p w14:paraId="417D25B6" w14:textId="77777777" w:rsidR="00DB60EE" w:rsidRDefault="00DB60EE" w:rsidP="007F3E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S UI Gothic">
    <w:altName w:val="ＭＳ ゴシック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CD5000B" w14:textId="77777777" w:rsidR="00DB60EE" w:rsidRDefault="00DB60EE" w:rsidP="007F3E9A">
      <w:r>
        <w:separator/>
      </w:r>
    </w:p>
  </w:footnote>
  <w:footnote w:type="continuationSeparator" w:id="0">
    <w:p w14:paraId="3D20088A" w14:textId="77777777" w:rsidR="00DB60EE" w:rsidRDefault="00DB60EE" w:rsidP="007F3E9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CBC"/>
    <w:rsid w:val="0007669D"/>
    <w:rsid w:val="0039384E"/>
    <w:rsid w:val="003B5CBC"/>
    <w:rsid w:val="00402C5E"/>
    <w:rsid w:val="006463A3"/>
    <w:rsid w:val="007F3E9A"/>
    <w:rsid w:val="00B46A38"/>
    <w:rsid w:val="00DB60EE"/>
    <w:rsid w:val="00E83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795989"/>
  <w15:chartTrackingRefBased/>
  <w15:docId w15:val="{B794E8FC-5ED9-4458-82AD-FBBA72639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F3E9A"/>
    <w:rPr>
      <w:kern w:val="0"/>
      <w:sz w:val="20"/>
      <w:szCs w:val="20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F3E9A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kern w:val="2"/>
      <w:sz w:val="18"/>
      <w:szCs w:val="18"/>
      <w:lang w:eastAsia="zh-CN"/>
    </w:rPr>
  </w:style>
  <w:style w:type="character" w:customStyle="1" w:styleId="a4">
    <w:name w:val="页眉 字符"/>
    <w:basedOn w:val="a0"/>
    <w:link w:val="a3"/>
    <w:uiPriority w:val="99"/>
    <w:rsid w:val="007F3E9A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F3E9A"/>
    <w:pPr>
      <w:widowControl w:val="0"/>
      <w:tabs>
        <w:tab w:val="center" w:pos="4153"/>
        <w:tab w:val="right" w:pos="8306"/>
      </w:tabs>
      <w:snapToGrid w:val="0"/>
    </w:pPr>
    <w:rPr>
      <w:kern w:val="2"/>
      <w:sz w:val="18"/>
      <w:szCs w:val="18"/>
      <w:lang w:eastAsia="zh-CN"/>
    </w:rPr>
  </w:style>
  <w:style w:type="character" w:customStyle="1" w:styleId="a6">
    <w:name w:val="页脚 字符"/>
    <w:basedOn w:val="a0"/>
    <w:link w:val="a5"/>
    <w:uiPriority w:val="99"/>
    <w:rsid w:val="007F3E9A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7F3E9A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7F3E9A"/>
    <w:rPr>
      <w:kern w:val="0"/>
      <w:sz w:val="18"/>
      <w:szCs w:val="18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tif"/><Relationship Id="rId4" Type="http://schemas.openxmlformats.org/officeDocument/2006/relationships/footnotes" Target="footnotes.xml"/><Relationship Id="rId9" Type="http://schemas.openxmlformats.org/officeDocument/2006/relationships/image" Target="media/image4.ti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271</Words>
  <Characters>1551</Characters>
  <Application>Microsoft Office Word</Application>
  <DocSecurity>0</DocSecurity>
  <Lines>12</Lines>
  <Paragraphs>3</Paragraphs>
  <ScaleCrop>false</ScaleCrop>
  <Company/>
  <LinksUpToDate>false</LinksUpToDate>
  <CharactersWithSpaces>1819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 禹乔</dc:creator>
  <cp:keywords/>
  <dc:description/>
  <cp:lastModifiedBy>王 禹乔</cp:lastModifiedBy>
  <cp:revision>4</cp:revision>
  <dcterms:created xsi:type="dcterms:W3CDTF">2020-02-14T07:41:00Z</dcterms:created>
  <dcterms:modified xsi:type="dcterms:W3CDTF">2020-02-17T07:14:00Z</dcterms:modified>
</cp:coreProperties>
</file>