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9BE09" w14:textId="77777777" w:rsidR="00B553B9" w:rsidRPr="00F34A2C" w:rsidRDefault="00B553B9" w:rsidP="005310A2">
      <w:pPr>
        <w:spacing w:after="0"/>
        <w:ind w:rightChars="-27" w:right="-59"/>
        <w:jc w:val="both"/>
        <w:rPr>
          <w:rFonts w:ascii="Book Antiqua" w:hAnsi="Book Antiqua"/>
          <w:b/>
          <w:color w:val="000000" w:themeColor="text1"/>
          <w:sz w:val="24"/>
          <w:szCs w:val="24"/>
          <w:lang w:eastAsia="zh-CN"/>
        </w:rPr>
      </w:pPr>
      <w:r w:rsidRPr="00F34A2C">
        <w:rPr>
          <w:rFonts w:ascii="Book Antiqua" w:hAnsi="Book Antiqua"/>
          <w:b/>
          <w:color w:val="000000" w:themeColor="text1"/>
          <w:sz w:val="24"/>
          <w:szCs w:val="24"/>
        </w:rPr>
        <w:t xml:space="preserve">Name of Journal: </w:t>
      </w:r>
      <w:r w:rsidRPr="00F34A2C">
        <w:rPr>
          <w:rFonts w:ascii="Book Antiqua" w:hAnsi="Book Antiqua"/>
          <w:i/>
          <w:iCs/>
          <w:color w:val="000000" w:themeColor="text1"/>
          <w:sz w:val="24"/>
          <w:szCs w:val="24"/>
        </w:rPr>
        <w:t>World Journal of Clinical Cases</w:t>
      </w:r>
    </w:p>
    <w:p w14:paraId="59FC5907" w14:textId="3A15BE5A" w:rsidR="00B553B9" w:rsidRPr="00F34A2C" w:rsidRDefault="00B553B9" w:rsidP="005310A2">
      <w:pPr>
        <w:spacing w:after="0"/>
        <w:ind w:rightChars="-27" w:right="-59"/>
        <w:jc w:val="both"/>
        <w:rPr>
          <w:rFonts w:ascii="Book Antiqua" w:hAnsi="Book Antiqua"/>
          <w:b/>
          <w:color w:val="000000" w:themeColor="text1"/>
          <w:sz w:val="24"/>
          <w:szCs w:val="24"/>
          <w:lang w:eastAsia="zh-CN"/>
        </w:rPr>
      </w:pPr>
      <w:r w:rsidRPr="00F34A2C">
        <w:rPr>
          <w:rFonts w:ascii="Book Antiqua" w:hAnsi="Book Antiqua"/>
          <w:b/>
          <w:color w:val="000000" w:themeColor="text1"/>
          <w:sz w:val="24"/>
          <w:szCs w:val="24"/>
          <w:lang w:eastAsia="zh-CN"/>
        </w:rPr>
        <w:t xml:space="preserve">Manuscript NO: </w:t>
      </w:r>
      <w:r w:rsidRPr="00F34A2C">
        <w:rPr>
          <w:rFonts w:ascii="Book Antiqua" w:hAnsi="Book Antiqua"/>
          <w:color w:val="000000" w:themeColor="text1"/>
          <w:sz w:val="24"/>
          <w:szCs w:val="24"/>
          <w:lang w:eastAsia="zh-CN"/>
        </w:rPr>
        <w:t>52288</w:t>
      </w:r>
    </w:p>
    <w:p w14:paraId="40F041D3" w14:textId="77777777" w:rsidR="00B553B9" w:rsidRPr="00F34A2C" w:rsidRDefault="00B553B9" w:rsidP="005310A2">
      <w:pPr>
        <w:spacing w:after="0"/>
        <w:ind w:rightChars="-27" w:right="-59"/>
        <w:jc w:val="both"/>
        <w:rPr>
          <w:rFonts w:ascii="Book Antiqua" w:hAnsi="Book Antiqua"/>
          <w:color w:val="000000" w:themeColor="text1"/>
          <w:sz w:val="24"/>
          <w:szCs w:val="24"/>
          <w:shd w:val="clear" w:color="auto" w:fill="FFFFFF"/>
        </w:rPr>
      </w:pPr>
      <w:r w:rsidRPr="00F34A2C">
        <w:rPr>
          <w:rFonts w:ascii="Book Antiqua" w:hAnsi="Book Antiqua"/>
          <w:b/>
          <w:color w:val="000000" w:themeColor="text1"/>
          <w:sz w:val="24"/>
          <w:szCs w:val="24"/>
        </w:rPr>
        <w:t xml:space="preserve">Manuscript Type: </w:t>
      </w:r>
      <w:r w:rsidRPr="00F34A2C">
        <w:rPr>
          <w:rFonts w:ascii="Book Antiqua" w:hAnsi="Book Antiqua"/>
          <w:color w:val="000000" w:themeColor="text1"/>
          <w:sz w:val="24"/>
          <w:szCs w:val="24"/>
          <w:shd w:val="clear" w:color="auto" w:fill="FFFFFF"/>
        </w:rPr>
        <w:t>CASE REPORT</w:t>
      </w:r>
    </w:p>
    <w:p w14:paraId="49ACAC86" w14:textId="77777777" w:rsidR="00AB365B" w:rsidRPr="00F34A2C" w:rsidRDefault="00AB365B" w:rsidP="005310A2">
      <w:pPr>
        <w:spacing w:after="0"/>
        <w:jc w:val="both"/>
        <w:rPr>
          <w:rFonts w:ascii="Book Antiqua" w:hAnsi="Book Antiqua" w:cstheme="minorHAnsi"/>
          <w:b/>
          <w:sz w:val="24"/>
          <w:szCs w:val="24"/>
          <w:shd w:val="clear" w:color="auto" w:fill="FFFFFF"/>
        </w:rPr>
      </w:pPr>
    </w:p>
    <w:p w14:paraId="00636833" w14:textId="4821F62E" w:rsidR="00AB365B" w:rsidRPr="00F34A2C" w:rsidRDefault="00AB365B" w:rsidP="005310A2">
      <w:pPr>
        <w:spacing w:after="0"/>
        <w:jc w:val="both"/>
        <w:rPr>
          <w:rFonts w:ascii="Book Antiqua" w:hAnsi="Book Antiqua" w:cstheme="minorHAnsi"/>
          <w:b/>
          <w:bCs/>
          <w:sz w:val="24"/>
          <w:szCs w:val="24"/>
          <w:lang w:val="en-US"/>
        </w:rPr>
      </w:pPr>
      <w:bookmarkStart w:id="0" w:name="OLE_LINK4"/>
      <w:bookmarkStart w:id="1" w:name="_Hlk20660707"/>
      <w:r w:rsidRPr="00F34A2C">
        <w:rPr>
          <w:rFonts w:ascii="Book Antiqua" w:hAnsi="Book Antiqua" w:cstheme="minorHAnsi"/>
          <w:b/>
          <w:bCs/>
          <w:sz w:val="24"/>
          <w:szCs w:val="24"/>
          <w:lang w:val="en-US"/>
        </w:rPr>
        <w:t>Primary maxillary chondrosarcoma: A case report</w:t>
      </w:r>
    </w:p>
    <w:bookmarkEnd w:id="0"/>
    <w:p w14:paraId="59EE288A" w14:textId="77777777" w:rsidR="00B553B9" w:rsidRPr="00F34A2C" w:rsidRDefault="00B553B9" w:rsidP="005310A2">
      <w:pPr>
        <w:spacing w:after="0"/>
        <w:jc w:val="both"/>
        <w:rPr>
          <w:rFonts w:ascii="Book Antiqua" w:hAnsi="Book Antiqua" w:cstheme="minorHAnsi"/>
          <w:b/>
          <w:bCs/>
          <w:sz w:val="24"/>
          <w:szCs w:val="24"/>
          <w:lang w:val="en-US"/>
        </w:rPr>
      </w:pPr>
    </w:p>
    <w:bookmarkEnd w:id="1"/>
    <w:p w14:paraId="00A12600" w14:textId="659D5E95" w:rsidR="00AB365B" w:rsidRPr="00F34A2C" w:rsidRDefault="00B553B9" w:rsidP="005310A2">
      <w:pPr>
        <w:spacing w:after="0"/>
        <w:jc w:val="both"/>
        <w:rPr>
          <w:rFonts w:ascii="Book Antiqua" w:hAnsi="Book Antiqua" w:cstheme="minorHAnsi"/>
          <w:sz w:val="24"/>
          <w:szCs w:val="24"/>
        </w:rPr>
      </w:pPr>
      <w:r w:rsidRPr="00F34A2C">
        <w:rPr>
          <w:rFonts w:ascii="Book Antiqua" w:hAnsi="Book Antiqua" w:cstheme="minorHAnsi"/>
          <w:bCs/>
          <w:sz w:val="24"/>
          <w:szCs w:val="24"/>
          <w:shd w:val="clear" w:color="auto" w:fill="FFFFFF"/>
        </w:rPr>
        <w:t>Cuevas-González</w:t>
      </w:r>
      <w:r w:rsidRPr="00F34A2C">
        <w:rPr>
          <w:rFonts w:ascii="Book Antiqua" w:hAnsi="Book Antiqua" w:cstheme="minorHAnsi"/>
          <w:sz w:val="24"/>
          <w:szCs w:val="24"/>
        </w:rPr>
        <w:t xml:space="preserve"> </w:t>
      </w:r>
      <w:r w:rsidRPr="00F34A2C">
        <w:rPr>
          <w:rFonts w:ascii="Book Antiqua" w:hAnsi="Book Antiqua" w:cstheme="minorHAnsi"/>
          <w:sz w:val="24"/>
          <w:szCs w:val="24"/>
          <w:lang w:eastAsia="zh-CN"/>
        </w:rPr>
        <w:t>JC</w:t>
      </w:r>
      <w:r w:rsidRPr="00F34A2C">
        <w:rPr>
          <w:rFonts w:ascii="Book Antiqua" w:hAnsi="Book Antiqua" w:cstheme="minorHAnsi"/>
          <w:sz w:val="24"/>
          <w:szCs w:val="24"/>
        </w:rPr>
        <w:t xml:space="preserve"> </w:t>
      </w:r>
      <w:r w:rsidRPr="00F34A2C">
        <w:rPr>
          <w:rFonts w:ascii="Book Antiqua" w:hAnsi="Book Antiqua" w:cstheme="minorHAnsi"/>
          <w:i/>
          <w:iCs/>
          <w:sz w:val="24"/>
          <w:szCs w:val="24"/>
        </w:rPr>
        <w:t>et al</w:t>
      </w:r>
      <w:r w:rsidRPr="00F34A2C">
        <w:rPr>
          <w:rFonts w:ascii="Book Antiqua" w:hAnsi="Book Antiqua" w:cstheme="minorHAnsi"/>
          <w:sz w:val="24"/>
          <w:szCs w:val="24"/>
        </w:rPr>
        <w:t xml:space="preserve">. </w:t>
      </w:r>
      <w:bookmarkStart w:id="2" w:name="OLE_LINK5"/>
      <w:r w:rsidR="00AB365B" w:rsidRPr="00F34A2C">
        <w:rPr>
          <w:rFonts w:ascii="Book Antiqua" w:hAnsi="Book Antiqua" w:cstheme="minorHAnsi"/>
          <w:sz w:val="24"/>
          <w:szCs w:val="24"/>
        </w:rPr>
        <w:t>Primark maxillary chondrosarcoma</w:t>
      </w:r>
    </w:p>
    <w:bookmarkEnd w:id="2"/>
    <w:p w14:paraId="413B8DB1" w14:textId="77777777" w:rsidR="00AB365B" w:rsidRPr="00F34A2C" w:rsidRDefault="00AB365B" w:rsidP="005310A2">
      <w:pPr>
        <w:spacing w:after="0"/>
        <w:jc w:val="both"/>
        <w:rPr>
          <w:rFonts w:ascii="Book Antiqua" w:hAnsi="Book Antiqua" w:cstheme="minorHAnsi"/>
          <w:b/>
          <w:sz w:val="24"/>
          <w:szCs w:val="24"/>
          <w:shd w:val="clear" w:color="auto" w:fill="FFFFFF"/>
        </w:rPr>
      </w:pPr>
    </w:p>
    <w:p w14:paraId="24B7904A" w14:textId="750D22CB" w:rsidR="00AB365B" w:rsidRPr="00F34A2C" w:rsidRDefault="00AB365B" w:rsidP="005310A2">
      <w:pPr>
        <w:spacing w:after="0"/>
        <w:jc w:val="both"/>
        <w:rPr>
          <w:rFonts w:ascii="Book Antiqua" w:hAnsi="Book Antiqua" w:cstheme="minorHAnsi"/>
          <w:bCs/>
          <w:sz w:val="24"/>
          <w:szCs w:val="24"/>
          <w:shd w:val="clear" w:color="auto" w:fill="FFFFFF"/>
        </w:rPr>
      </w:pPr>
      <w:bookmarkStart w:id="3" w:name="_Hlk20660556"/>
      <w:r w:rsidRPr="00F34A2C">
        <w:rPr>
          <w:rFonts w:ascii="Book Antiqua" w:hAnsi="Book Antiqua" w:cstheme="minorHAnsi"/>
          <w:bCs/>
          <w:sz w:val="24"/>
          <w:szCs w:val="24"/>
          <w:shd w:val="clear" w:color="auto" w:fill="FFFFFF"/>
        </w:rPr>
        <w:t xml:space="preserve">Juan Carlos Cuevas-González, </w:t>
      </w:r>
      <w:bookmarkStart w:id="4" w:name="_Hlk18219761"/>
      <w:r w:rsidRPr="00F34A2C">
        <w:rPr>
          <w:rFonts w:ascii="Book Antiqua" w:hAnsi="Book Antiqua" w:cstheme="minorHAnsi"/>
          <w:bCs/>
          <w:sz w:val="24"/>
          <w:szCs w:val="24"/>
          <w:shd w:val="clear" w:color="auto" w:fill="FFFFFF"/>
        </w:rPr>
        <w:t>Jesús Oscar Reyes-Escalera</w:t>
      </w:r>
      <w:bookmarkEnd w:id="4"/>
      <w:r w:rsidRPr="00F34A2C">
        <w:rPr>
          <w:rFonts w:ascii="Book Antiqua" w:hAnsi="Book Antiqua" w:cstheme="minorHAnsi"/>
          <w:bCs/>
          <w:sz w:val="24"/>
          <w:szCs w:val="24"/>
          <w:shd w:val="clear" w:color="auto" w:fill="FFFFFF"/>
        </w:rPr>
        <w:t xml:space="preserve">, </w:t>
      </w:r>
      <w:bookmarkStart w:id="5" w:name="_Hlk18220020"/>
      <w:r w:rsidRPr="00F34A2C">
        <w:rPr>
          <w:rFonts w:ascii="Book Antiqua" w:hAnsi="Book Antiqua" w:cstheme="minorHAnsi"/>
          <w:bCs/>
          <w:sz w:val="24"/>
          <w:szCs w:val="24"/>
          <w:shd w:val="clear" w:color="auto" w:fill="FFFFFF"/>
        </w:rPr>
        <w:t>José Luis González</w:t>
      </w:r>
      <w:bookmarkEnd w:id="5"/>
      <w:r w:rsidRPr="00F34A2C">
        <w:rPr>
          <w:rFonts w:ascii="Book Antiqua" w:hAnsi="Book Antiqua" w:cstheme="minorHAnsi"/>
          <w:bCs/>
          <w:sz w:val="24"/>
          <w:szCs w:val="24"/>
          <w:shd w:val="clear" w:color="auto" w:fill="FFFFFF"/>
        </w:rPr>
        <w:t>, Celeste Sánchez-Romero, León Francisco Espinosa-Cristóbal, Simón Yobanny Reyes-López, Karla Lizette Tovar Carrillo, Alejandro Donohue Cornejo</w:t>
      </w:r>
    </w:p>
    <w:p w14:paraId="13FCA941" w14:textId="77777777" w:rsidR="00B553B9" w:rsidRPr="00F34A2C" w:rsidRDefault="00B553B9" w:rsidP="005310A2">
      <w:pPr>
        <w:spacing w:after="0"/>
        <w:jc w:val="both"/>
        <w:rPr>
          <w:rFonts w:ascii="Book Antiqua" w:hAnsi="Book Antiqua" w:cstheme="minorHAnsi"/>
          <w:bCs/>
          <w:sz w:val="24"/>
          <w:szCs w:val="24"/>
          <w:shd w:val="clear" w:color="auto" w:fill="FFFFFF"/>
        </w:rPr>
      </w:pPr>
    </w:p>
    <w:bookmarkEnd w:id="3"/>
    <w:p w14:paraId="31271C88" w14:textId="5B70C5F4" w:rsidR="00AB365B" w:rsidRPr="00F34A2C" w:rsidRDefault="00AB365B" w:rsidP="005310A2">
      <w:pPr>
        <w:widowControl w:val="0"/>
        <w:spacing w:after="0"/>
        <w:jc w:val="both"/>
        <w:rPr>
          <w:rFonts w:ascii="Book Antiqua" w:eastAsia="宋体" w:hAnsi="Book Antiqua" w:cstheme="minorHAnsi"/>
          <w:bCs/>
          <w:color w:val="000000" w:themeColor="text1"/>
          <w:kern w:val="2"/>
          <w:sz w:val="24"/>
          <w:szCs w:val="24"/>
          <w:lang w:val="en-US" w:eastAsia="zh-CN"/>
        </w:rPr>
      </w:pPr>
      <w:r w:rsidRPr="00F34A2C">
        <w:rPr>
          <w:rFonts w:ascii="Book Antiqua" w:eastAsia="宋体" w:hAnsi="Book Antiqua" w:cstheme="minorHAnsi"/>
          <w:b/>
          <w:color w:val="000000" w:themeColor="text1"/>
          <w:kern w:val="2"/>
          <w:sz w:val="24"/>
          <w:szCs w:val="24"/>
          <w:lang w:eastAsia="zh-CN"/>
        </w:rPr>
        <w:t>Juan Carlos Cuevas-González, León Francisco Espinosa-Cristóbal, Simón Yobanny Reyes-López, Karla Lizette Tovar Carrillo, Alejandro Donohue Cornejo</w:t>
      </w:r>
      <w:r w:rsidR="00B553B9" w:rsidRPr="00F34A2C">
        <w:rPr>
          <w:rFonts w:ascii="Book Antiqua" w:eastAsia="宋体" w:hAnsi="Book Antiqua" w:cstheme="minorHAnsi"/>
          <w:b/>
          <w:color w:val="000000" w:themeColor="text1"/>
          <w:kern w:val="2"/>
          <w:sz w:val="24"/>
          <w:szCs w:val="24"/>
          <w:lang w:eastAsia="zh-CN"/>
        </w:rPr>
        <w:t>,</w:t>
      </w:r>
      <w:r w:rsidRPr="00F34A2C">
        <w:rPr>
          <w:rFonts w:ascii="Book Antiqua" w:hAnsi="Book Antiqua" w:cstheme="minorHAnsi"/>
          <w:sz w:val="24"/>
          <w:szCs w:val="24"/>
        </w:rPr>
        <w:t xml:space="preserve"> </w:t>
      </w:r>
      <w:r w:rsidRPr="00F34A2C">
        <w:rPr>
          <w:rFonts w:ascii="Book Antiqua" w:eastAsia="宋体" w:hAnsi="Book Antiqua" w:cstheme="minorHAnsi"/>
          <w:bCs/>
          <w:color w:val="000000" w:themeColor="text1"/>
          <w:kern w:val="2"/>
          <w:sz w:val="24"/>
          <w:szCs w:val="24"/>
          <w:lang w:val="en-US" w:eastAsia="zh-CN"/>
        </w:rPr>
        <w:t>Stomatology Department, Biomedical Sciences Institute, Autonomous University of Ciudad Juárez, Ciudad Juárez</w:t>
      </w:r>
      <w:r w:rsidR="002E39E8">
        <w:rPr>
          <w:rFonts w:ascii="Book Antiqua" w:eastAsia="宋体" w:hAnsi="Book Antiqua" w:cstheme="minorHAnsi"/>
          <w:bCs/>
          <w:color w:val="000000" w:themeColor="text1"/>
          <w:kern w:val="2"/>
          <w:sz w:val="24"/>
          <w:szCs w:val="24"/>
          <w:lang w:val="en-US" w:eastAsia="zh-CN"/>
        </w:rPr>
        <w:t xml:space="preserve"> 32310</w:t>
      </w:r>
      <w:r w:rsidRPr="00F34A2C">
        <w:rPr>
          <w:rFonts w:ascii="Book Antiqua" w:eastAsia="宋体" w:hAnsi="Book Antiqua" w:cstheme="minorHAnsi"/>
          <w:bCs/>
          <w:color w:val="000000" w:themeColor="text1"/>
          <w:kern w:val="2"/>
          <w:sz w:val="24"/>
          <w:szCs w:val="24"/>
          <w:lang w:val="en-US" w:eastAsia="zh-CN"/>
        </w:rPr>
        <w:t xml:space="preserve">, </w:t>
      </w:r>
      <w:r w:rsidR="00AB2496" w:rsidRPr="00F34A2C">
        <w:rPr>
          <w:rFonts w:ascii="Book Antiqua" w:hAnsi="Book Antiqua" w:cstheme="minorHAnsi"/>
          <w:bCs/>
          <w:sz w:val="24"/>
          <w:szCs w:val="24"/>
          <w:shd w:val="clear" w:color="auto" w:fill="FFFFFF"/>
          <w:lang w:val="en-US"/>
        </w:rPr>
        <w:t>Mexico</w:t>
      </w:r>
    </w:p>
    <w:p w14:paraId="447E6958" w14:textId="77777777" w:rsidR="00AB365B" w:rsidRPr="00F34A2C" w:rsidRDefault="00AB365B" w:rsidP="005310A2">
      <w:pPr>
        <w:widowControl w:val="0"/>
        <w:spacing w:after="0"/>
        <w:jc w:val="both"/>
        <w:rPr>
          <w:rFonts w:ascii="Book Antiqua" w:eastAsia="宋体" w:hAnsi="Book Antiqua" w:cstheme="minorHAnsi"/>
          <w:bCs/>
          <w:color w:val="000000" w:themeColor="text1"/>
          <w:kern w:val="2"/>
          <w:sz w:val="24"/>
          <w:szCs w:val="24"/>
          <w:lang w:val="en-US" w:eastAsia="zh-CN"/>
        </w:rPr>
      </w:pPr>
    </w:p>
    <w:p w14:paraId="409C29F0" w14:textId="78A5600F" w:rsidR="00AB365B" w:rsidRPr="00F34A2C" w:rsidRDefault="00AB365B" w:rsidP="005310A2">
      <w:pPr>
        <w:widowControl w:val="0"/>
        <w:spacing w:after="0"/>
        <w:jc w:val="both"/>
        <w:rPr>
          <w:rFonts w:ascii="Book Antiqua" w:eastAsia="宋体" w:hAnsi="Book Antiqua" w:cstheme="minorHAnsi"/>
          <w:bCs/>
          <w:color w:val="000000" w:themeColor="text1"/>
          <w:kern w:val="2"/>
          <w:sz w:val="24"/>
          <w:szCs w:val="24"/>
          <w:lang w:val="en-US" w:eastAsia="zh-CN"/>
        </w:rPr>
      </w:pPr>
      <w:proofErr w:type="spellStart"/>
      <w:r w:rsidRPr="00F34A2C">
        <w:rPr>
          <w:rFonts w:ascii="Book Antiqua" w:hAnsi="Book Antiqua" w:cstheme="minorHAnsi"/>
          <w:b/>
          <w:sz w:val="24"/>
          <w:szCs w:val="24"/>
          <w:shd w:val="clear" w:color="auto" w:fill="FFFFFF"/>
          <w:lang w:val="en-US"/>
        </w:rPr>
        <w:t>Jesús</w:t>
      </w:r>
      <w:proofErr w:type="spellEnd"/>
      <w:r w:rsidRPr="00F34A2C">
        <w:rPr>
          <w:rFonts w:ascii="Book Antiqua" w:hAnsi="Book Antiqua" w:cstheme="minorHAnsi"/>
          <w:b/>
          <w:sz w:val="24"/>
          <w:szCs w:val="24"/>
          <w:shd w:val="clear" w:color="auto" w:fill="FFFFFF"/>
          <w:lang w:val="en-US"/>
        </w:rPr>
        <w:t xml:space="preserve"> Oscar Reyes-</w:t>
      </w:r>
      <w:proofErr w:type="spellStart"/>
      <w:r w:rsidRPr="00F34A2C">
        <w:rPr>
          <w:rFonts w:ascii="Book Antiqua" w:hAnsi="Book Antiqua" w:cstheme="minorHAnsi"/>
          <w:b/>
          <w:sz w:val="24"/>
          <w:szCs w:val="24"/>
          <w:shd w:val="clear" w:color="auto" w:fill="FFFFFF"/>
          <w:lang w:val="en-US"/>
        </w:rPr>
        <w:t>Escalera</w:t>
      </w:r>
      <w:proofErr w:type="spellEnd"/>
      <w:r w:rsidR="00B553B9" w:rsidRPr="00F34A2C">
        <w:rPr>
          <w:rFonts w:ascii="Book Antiqua" w:hAnsi="Book Antiqua" w:cstheme="minorHAnsi"/>
          <w:b/>
          <w:sz w:val="24"/>
          <w:szCs w:val="24"/>
          <w:shd w:val="clear" w:color="auto" w:fill="FFFFFF"/>
          <w:lang w:val="en-US"/>
        </w:rPr>
        <w:t>,</w:t>
      </w:r>
      <w:r w:rsidRPr="00F34A2C">
        <w:rPr>
          <w:rFonts w:ascii="Book Antiqua" w:hAnsi="Book Antiqua" w:cstheme="minorHAnsi"/>
          <w:bCs/>
          <w:sz w:val="24"/>
          <w:szCs w:val="24"/>
          <w:shd w:val="clear" w:color="auto" w:fill="FFFFFF"/>
          <w:lang w:val="en-US"/>
        </w:rPr>
        <w:t xml:space="preserve"> Maxillofacial Surgery Department, Faculty of Dentistry, Juarez University of the State of Durango, Durango</w:t>
      </w:r>
      <w:r w:rsidR="002E39E8">
        <w:rPr>
          <w:rFonts w:ascii="Book Antiqua" w:hAnsi="Book Antiqua" w:cstheme="minorHAnsi"/>
          <w:bCs/>
          <w:sz w:val="24"/>
          <w:szCs w:val="24"/>
          <w:shd w:val="clear" w:color="auto" w:fill="FFFFFF"/>
          <w:lang w:val="en-US"/>
        </w:rPr>
        <w:t xml:space="preserve"> 34000</w:t>
      </w:r>
      <w:r w:rsidR="00B553B9" w:rsidRPr="00F34A2C">
        <w:rPr>
          <w:rFonts w:ascii="Book Antiqua" w:hAnsi="Book Antiqua" w:cstheme="minorHAnsi"/>
          <w:bCs/>
          <w:sz w:val="24"/>
          <w:szCs w:val="24"/>
          <w:shd w:val="clear" w:color="auto" w:fill="FFFFFF"/>
          <w:lang w:val="en-US"/>
        </w:rPr>
        <w:t>,</w:t>
      </w:r>
      <w:r w:rsidRPr="00F34A2C">
        <w:rPr>
          <w:rFonts w:ascii="Book Antiqua" w:hAnsi="Book Antiqua" w:cstheme="minorHAnsi"/>
          <w:bCs/>
          <w:sz w:val="24"/>
          <w:szCs w:val="24"/>
          <w:shd w:val="clear" w:color="auto" w:fill="FFFFFF"/>
          <w:lang w:val="en-US"/>
        </w:rPr>
        <w:t xml:space="preserve"> Mexico</w:t>
      </w:r>
    </w:p>
    <w:p w14:paraId="4201B547" w14:textId="77777777" w:rsidR="00AB365B" w:rsidRPr="00F34A2C" w:rsidRDefault="00AB365B" w:rsidP="005310A2">
      <w:pPr>
        <w:spacing w:after="0"/>
        <w:jc w:val="both"/>
        <w:rPr>
          <w:rFonts w:ascii="Book Antiqua" w:hAnsi="Book Antiqua" w:cstheme="minorHAnsi"/>
          <w:b/>
          <w:sz w:val="24"/>
          <w:szCs w:val="24"/>
          <w:shd w:val="clear" w:color="auto" w:fill="FFFFFF"/>
          <w:lang w:val="en-US"/>
        </w:rPr>
      </w:pPr>
    </w:p>
    <w:p w14:paraId="56943D82" w14:textId="7663378C" w:rsidR="00AB365B" w:rsidRPr="00F34A2C" w:rsidRDefault="00AB365B" w:rsidP="005310A2">
      <w:pPr>
        <w:spacing w:after="0"/>
        <w:jc w:val="both"/>
        <w:rPr>
          <w:rFonts w:ascii="Book Antiqua" w:hAnsi="Book Antiqua" w:cstheme="minorHAnsi"/>
          <w:b/>
          <w:sz w:val="24"/>
          <w:szCs w:val="24"/>
        </w:rPr>
      </w:pPr>
      <w:r w:rsidRPr="00F34A2C">
        <w:rPr>
          <w:rFonts w:ascii="Book Antiqua" w:hAnsi="Book Antiqua" w:cstheme="minorHAnsi"/>
          <w:b/>
          <w:sz w:val="24"/>
          <w:szCs w:val="24"/>
          <w:shd w:val="clear" w:color="auto" w:fill="FFFFFF"/>
        </w:rPr>
        <w:t>José Luis González</w:t>
      </w:r>
      <w:r w:rsidR="00B553B9" w:rsidRPr="00F34A2C">
        <w:rPr>
          <w:rFonts w:ascii="Book Antiqua" w:hAnsi="Book Antiqua" w:cstheme="minorHAnsi"/>
          <w:b/>
          <w:sz w:val="24"/>
          <w:szCs w:val="24"/>
          <w:shd w:val="clear" w:color="auto" w:fill="FFFFFF"/>
        </w:rPr>
        <w:t>,</w:t>
      </w:r>
      <w:r w:rsidRPr="00F34A2C">
        <w:rPr>
          <w:rFonts w:ascii="Book Antiqua" w:hAnsi="Book Antiqua" w:cstheme="minorHAnsi"/>
          <w:b/>
          <w:sz w:val="24"/>
          <w:szCs w:val="24"/>
          <w:shd w:val="clear" w:color="auto" w:fill="FFFFFF"/>
        </w:rPr>
        <w:t xml:space="preserve"> </w:t>
      </w:r>
      <w:r w:rsidRPr="00F34A2C">
        <w:rPr>
          <w:rFonts w:ascii="Book Antiqua" w:hAnsi="Book Antiqua" w:cstheme="minorHAnsi"/>
          <w:bCs/>
          <w:sz w:val="24"/>
          <w:szCs w:val="24"/>
          <w:shd w:val="clear" w:color="auto" w:fill="FFFFFF"/>
        </w:rPr>
        <w:t>Madero Pathology Laboratory, Durango</w:t>
      </w:r>
      <w:r w:rsidR="00AE09C5">
        <w:rPr>
          <w:rFonts w:ascii="Book Antiqua" w:hAnsi="Book Antiqua" w:cstheme="minorHAnsi"/>
          <w:bCs/>
          <w:sz w:val="24"/>
          <w:szCs w:val="24"/>
          <w:shd w:val="clear" w:color="auto" w:fill="FFFFFF"/>
        </w:rPr>
        <w:t xml:space="preserve"> 34000</w:t>
      </w:r>
      <w:r w:rsidR="00B553B9" w:rsidRPr="00F34A2C">
        <w:rPr>
          <w:rFonts w:ascii="Book Antiqua" w:hAnsi="Book Antiqua" w:cstheme="minorHAnsi"/>
          <w:bCs/>
          <w:sz w:val="24"/>
          <w:szCs w:val="24"/>
          <w:shd w:val="clear" w:color="auto" w:fill="FFFFFF"/>
        </w:rPr>
        <w:t>,</w:t>
      </w:r>
      <w:r w:rsidRPr="00F34A2C">
        <w:rPr>
          <w:rFonts w:ascii="Book Antiqua" w:hAnsi="Book Antiqua" w:cstheme="minorHAnsi"/>
          <w:bCs/>
          <w:sz w:val="24"/>
          <w:szCs w:val="24"/>
          <w:shd w:val="clear" w:color="auto" w:fill="FFFFFF"/>
        </w:rPr>
        <w:t xml:space="preserve"> Mexico</w:t>
      </w:r>
    </w:p>
    <w:p w14:paraId="10088077" w14:textId="77777777" w:rsidR="00AB365B" w:rsidRPr="00F34A2C" w:rsidRDefault="00AB365B" w:rsidP="005310A2">
      <w:pPr>
        <w:spacing w:after="0"/>
        <w:jc w:val="both"/>
        <w:rPr>
          <w:rFonts w:ascii="Book Antiqua" w:hAnsi="Book Antiqua" w:cstheme="minorHAnsi"/>
          <w:b/>
          <w:sz w:val="24"/>
          <w:szCs w:val="24"/>
        </w:rPr>
      </w:pPr>
    </w:p>
    <w:p w14:paraId="31351FB6" w14:textId="4A646DF5" w:rsidR="00AB365B" w:rsidRPr="00F34A2C" w:rsidRDefault="00AB365B" w:rsidP="005310A2">
      <w:pPr>
        <w:spacing w:after="0"/>
        <w:jc w:val="both"/>
        <w:rPr>
          <w:rFonts w:ascii="Book Antiqua" w:hAnsi="Book Antiqua" w:cstheme="minorHAnsi"/>
          <w:b/>
          <w:sz w:val="24"/>
          <w:szCs w:val="24"/>
          <w:lang w:val="en-US"/>
        </w:rPr>
      </w:pPr>
      <w:r w:rsidRPr="00F34A2C">
        <w:rPr>
          <w:rFonts w:ascii="Book Antiqua" w:hAnsi="Book Antiqua" w:cstheme="minorHAnsi"/>
          <w:b/>
          <w:sz w:val="24"/>
          <w:szCs w:val="24"/>
          <w:lang w:val="en-US"/>
        </w:rPr>
        <w:t>Celeste Sánchez-Romero</w:t>
      </w:r>
      <w:r w:rsidR="00B553B9" w:rsidRPr="00F34A2C">
        <w:rPr>
          <w:rFonts w:ascii="Book Antiqua" w:hAnsi="Book Antiqua" w:cstheme="minorHAnsi"/>
          <w:b/>
          <w:sz w:val="24"/>
          <w:szCs w:val="24"/>
          <w:lang w:val="en-US"/>
        </w:rPr>
        <w:t>,</w:t>
      </w:r>
      <w:r w:rsidRPr="00F34A2C">
        <w:rPr>
          <w:rFonts w:ascii="Book Antiqua" w:hAnsi="Book Antiqua" w:cstheme="minorHAnsi"/>
          <w:b/>
          <w:sz w:val="24"/>
          <w:szCs w:val="24"/>
          <w:lang w:val="en-US"/>
        </w:rPr>
        <w:t xml:space="preserve"> </w:t>
      </w:r>
      <w:r w:rsidRPr="00F34A2C">
        <w:rPr>
          <w:rFonts w:ascii="Book Antiqua" w:hAnsi="Book Antiqua" w:cstheme="minorHAnsi"/>
          <w:sz w:val="24"/>
          <w:szCs w:val="24"/>
          <w:lang w:val="en-US"/>
        </w:rPr>
        <w:t>Molecular Pathology Area, Faculty of Dentistry, University of the Republic, Montevideo</w:t>
      </w:r>
      <w:r w:rsidR="00AE09C5">
        <w:rPr>
          <w:rFonts w:ascii="Book Antiqua" w:hAnsi="Book Antiqua" w:cstheme="minorHAnsi"/>
          <w:sz w:val="24"/>
          <w:szCs w:val="24"/>
          <w:lang w:val="en-US"/>
        </w:rPr>
        <w:t xml:space="preserve"> 10000</w:t>
      </w:r>
      <w:r w:rsidRPr="00F34A2C">
        <w:rPr>
          <w:rFonts w:ascii="Book Antiqua" w:hAnsi="Book Antiqua" w:cstheme="minorHAnsi"/>
          <w:sz w:val="24"/>
          <w:szCs w:val="24"/>
          <w:lang w:val="en-US"/>
        </w:rPr>
        <w:t>, Uruguay</w:t>
      </w:r>
    </w:p>
    <w:p w14:paraId="5E0E51B9" w14:textId="77777777" w:rsidR="00AB365B" w:rsidRPr="00F34A2C" w:rsidRDefault="00AB365B" w:rsidP="005310A2">
      <w:pPr>
        <w:spacing w:after="0"/>
        <w:jc w:val="both"/>
        <w:rPr>
          <w:rFonts w:ascii="Book Antiqua" w:hAnsi="Book Antiqua" w:cstheme="minorHAnsi"/>
          <w:b/>
          <w:sz w:val="24"/>
          <w:szCs w:val="24"/>
          <w:shd w:val="clear" w:color="auto" w:fill="FFFFFF"/>
          <w:lang w:val="en-US"/>
        </w:rPr>
      </w:pPr>
    </w:p>
    <w:p w14:paraId="6662006B" w14:textId="2C312E56" w:rsidR="00AB365B" w:rsidRPr="00F34A2C" w:rsidRDefault="00B553B9" w:rsidP="005310A2">
      <w:pPr>
        <w:spacing w:after="0"/>
        <w:jc w:val="both"/>
        <w:rPr>
          <w:rFonts w:ascii="Book Antiqua" w:hAnsi="Book Antiqua"/>
          <w:sz w:val="24"/>
          <w:szCs w:val="24"/>
        </w:rPr>
      </w:pPr>
      <w:r w:rsidRPr="00F34A2C">
        <w:rPr>
          <w:rFonts w:ascii="Book Antiqua" w:hAnsi="Book Antiqua" w:cs="Times New Roman"/>
          <w:b/>
          <w:sz w:val="24"/>
          <w:szCs w:val="24"/>
          <w:lang w:val="pt-BR"/>
        </w:rPr>
        <w:t xml:space="preserve">ORCID number: </w:t>
      </w:r>
      <w:r w:rsidR="00AB365B" w:rsidRPr="00F34A2C">
        <w:rPr>
          <w:rFonts w:ascii="Book Antiqua" w:hAnsi="Book Antiqua"/>
          <w:sz w:val="24"/>
          <w:szCs w:val="24"/>
        </w:rPr>
        <w:t>Juan Carlos Cuevas-González (0000-0002-6981-8025); Jesús Oscar Reyes</w:t>
      </w:r>
      <w:r w:rsidRPr="00F34A2C">
        <w:rPr>
          <w:rFonts w:ascii="Book Antiqua" w:hAnsi="Book Antiqua"/>
          <w:sz w:val="24"/>
          <w:szCs w:val="24"/>
        </w:rPr>
        <w:t>-</w:t>
      </w:r>
      <w:r w:rsidR="00AB365B" w:rsidRPr="00F34A2C">
        <w:rPr>
          <w:rFonts w:ascii="Book Antiqua" w:hAnsi="Book Antiqua"/>
          <w:sz w:val="24"/>
          <w:szCs w:val="24"/>
        </w:rPr>
        <w:t xml:space="preserve">Escalera (0000-0003-4796-7895); José Luis González (0000-0003-4730-7766); Celeste Sánchez-Romero (0000-0001-5365-2692); León Francisco Espinosa-Cristobal (0000-0002-9295-6928); Simón Yobanny Reyes-López (0000-0002-9017-3233); Karla </w:t>
      </w:r>
      <w:r w:rsidR="00AB365B" w:rsidRPr="00F34A2C">
        <w:rPr>
          <w:rFonts w:ascii="Book Antiqua" w:hAnsi="Book Antiqua"/>
          <w:sz w:val="24"/>
          <w:szCs w:val="24"/>
        </w:rPr>
        <w:lastRenderedPageBreak/>
        <w:t>Lizette Tovar Carrillo (0000-0001-9555-5241); Alejandro Donohue-Cornejo (0000-0002-9325-6165).</w:t>
      </w:r>
    </w:p>
    <w:p w14:paraId="7B047417" w14:textId="77777777" w:rsidR="00B553B9" w:rsidRPr="00F34A2C" w:rsidRDefault="00B553B9" w:rsidP="005310A2">
      <w:pPr>
        <w:spacing w:after="0"/>
        <w:jc w:val="both"/>
        <w:rPr>
          <w:rFonts w:ascii="Book Antiqua" w:hAnsi="Book Antiqua"/>
          <w:sz w:val="24"/>
          <w:szCs w:val="24"/>
        </w:rPr>
      </w:pPr>
    </w:p>
    <w:p w14:paraId="58B6FD62" w14:textId="177290AB" w:rsidR="00AB365B" w:rsidRPr="00F34A2C" w:rsidRDefault="00B553B9" w:rsidP="005310A2">
      <w:pPr>
        <w:spacing w:after="0"/>
        <w:jc w:val="both"/>
        <w:rPr>
          <w:rFonts w:ascii="Book Antiqua" w:hAnsi="Book Antiqua" w:cstheme="minorHAnsi"/>
          <w:sz w:val="24"/>
          <w:szCs w:val="24"/>
          <w:shd w:val="clear" w:color="auto" w:fill="FFFFFF"/>
          <w:lang w:val="en-US"/>
        </w:rPr>
      </w:pPr>
      <w:bookmarkStart w:id="6" w:name="_Hlk7505323"/>
      <w:r w:rsidRPr="00F34A2C">
        <w:rPr>
          <w:rFonts w:ascii="Book Antiqua" w:hAnsi="Book Antiqua" w:cs="Times New Roman"/>
          <w:b/>
          <w:sz w:val="24"/>
          <w:szCs w:val="24"/>
        </w:rPr>
        <w:t>Author contributions:</w:t>
      </w:r>
      <w:r w:rsidRPr="00F34A2C">
        <w:rPr>
          <w:rFonts w:ascii="Book Antiqua" w:hAnsi="Book Antiqua" w:cs="Times New Roman"/>
          <w:sz w:val="24"/>
          <w:szCs w:val="24"/>
        </w:rPr>
        <w:t xml:space="preserve"> </w:t>
      </w:r>
      <w:bookmarkEnd w:id="6"/>
      <w:r w:rsidR="00AB365B" w:rsidRPr="00F34A2C">
        <w:rPr>
          <w:rFonts w:ascii="Book Antiqua" w:hAnsi="Book Antiqua" w:cstheme="minorHAnsi"/>
          <w:sz w:val="24"/>
          <w:szCs w:val="24"/>
          <w:shd w:val="clear" w:color="auto" w:fill="FFFFFF"/>
          <w:lang w:val="en-US"/>
        </w:rPr>
        <w:t>Espinosa-Cristobal LF, Gonzalez JL and Reyes</w:t>
      </w:r>
      <w:r w:rsidRPr="00F34A2C">
        <w:rPr>
          <w:rFonts w:ascii="Book Antiqua" w:hAnsi="Book Antiqua" w:cstheme="minorHAnsi"/>
          <w:sz w:val="24"/>
          <w:szCs w:val="24"/>
          <w:shd w:val="clear" w:color="auto" w:fill="FFFFFF"/>
          <w:lang w:val="en-US"/>
        </w:rPr>
        <w:t>-</w:t>
      </w:r>
      <w:proofErr w:type="spellStart"/>
      <w:r w:rsidR="00AB365B" w:rsidRPr="00F34A2C">
        <w:rPr>
          <w:rFonts w:ascii="Book Antiqua" w:hAnsi="Book Antiqua" w:cstheme="minorHAnsi"/>
          <w:sz w:val="24"/>
          <w:szCs w:val="24"/>
          <w:shd w:val="clear" w:color="auto" w:fill="FFFFFF"/>
          <w:lang w:val="en-US"/>
        </w:rPr>
        <w:t>Escalera</w:t>
      </w:r>
      <w:proofErr w:type="spellEnd"/>
      <w:r w:rsidR="00AB365B" w:rsidRPr="00F34A2C">
        <w:rPr>
          <w:rFonts w:ascii="Book Antiqua" w:hAnsi="Book Antiqua" w:cstheme="minorHAnsi"/>
          <w:sz w:val="24"/>
          <w:szCs w:val="24"/>
          <w:shd w:val="clear" w:color="auto" w:fill="FFFFFF"/>
          <w:lang w:val="en-US"/>
        </w:rPr>
        <w:t xml:space="preserve"> JO treated the patient. Tovar Carrillo L and Reyes-López SY reviewed the literature and contributed to drafting the manuscript. Cuevas González JC, Donohue Cornejo A, and Sanchez-Romero C performed the</w:t>
      </w:r>
      <w:r w:rsidR="00AB365B" w:rsidRPr="00F34A2C">
        <w:rPr>
          <w:rFonts w:ascii="Book Antiqua" w:hAnsi="Book Antiqua"/>
          <w:sz w:val="24"/>
          <w:szCs w:val="24"/>
          <w:lang w:val="en-US"/>
        </w:rPr>
        <w:t xml:space="preserve"> </w:t>
      </w:r>
      <w:r w:rsidR="00AB365B" w:rsidRPr="00F34A2C">
        <w:rPr>
          <w:rFonts w:ascii="Book Antiqua" w:hAnsi="Book Antiqua" w:cstheme="minorHAnsi"/>
          <w:sz w:val="24"/>
          <w:szCs w:val="24"/>
          <w:shd w:val="clear" w:color="auto" w:fill="FFFFFF"/>
          <w:lang w:val="en-US"/>
        </w:rPr>
        <w:t>histopathological and immunohistochemical analyses.</w:t>
      </w:r>
    </w:p>
    <w:p w14:paraId="7F2383BF" w14:textId="3AABBC5A" w:rsidR="00AB365B" w:rsidRPr="00F34A2C" w:rsidRDefault="00AB365B" w:rsidP="005310A2">
      <w:pPr>
        <w:spacing w:after="0"/>
        <w:jc w:val="both"/>
        <w:rPr>
          <w:rFonts w:ascii="Book Antiqua" w:hAnsi="Book Antiqua" w:cstheme="minorHAnsi"/>
          <w:bCs/>
          <w:sz w:val="24"/>
          <w:szCs w:val="24"/>
          <w:shd w:val="clear" w:color="auto" w:fill="FFFFFF"/>
          <w:lang w:val="en-US"/>
        </w:rPr>
      </w:pPr>
      <w:r w:rsidRPr="00F34A2C">
        <w:rPr>
          <w:rFonts w:ascii="Book Antiqua" w:hAnsi="Book Antiqua" w:cstheme="minorHAnsi"/>
          <w:bCs/>
          <w:sz w:val="24"/>
          <w:szCs w:val="24"/>
          <w:shd w:val="clear" w:color="auto" w:fill="FFFFFF"/>
          <w:lang w:val="en-US"/>
        </w:rPr>
        <w:t xml:space="preserve"> </w:t>
      </w:r>
    </w:p>
    <w:p w14:paraId="10822CDA" w14:textId="0985926D" w:rsidR="00AB365B" w:rsidRPr="00F34A2C" w:rsidRDefault="00B553B9" w:rsidP="005310A2">
      <w:pPr>
        <w:spacing w:after="0"/>
        <w:jc w:val="both"/>
        <w:rPr>
          <w:rFonts w:ascii="Book Antiqua" w:hAnsi="Book Antiqua" w:cstheme="minorHAnsi"/>
          <w:sz w:val="24"/>
          <w:szCs w:val="24"/>
          <w:shd w:val="clear" w:color="auto" w:fill="FFFFFF"/>
          <w:lang w:val="en-US"/>
        </w:rPr>
      </w:pPr>
      <w:r w:rsidRPr="00F34A2C">
        <w:rPr>
          <w:rFonts w:ascii="Book Antiqua" w:hAnsi="Book Antiqua" w:cs="Calibri"/>
          <w:b/>
          <w:bCs/>
          <w:iCs/>
          <w:sz w:val="24"/>
          <w:szCs w:val="24"/>
          <w:highlight w:val="white"/>
        </w:rPr>
        <w:t>Informed consent statement:</w:t>
      </w:r>
      <w:r w:rsidR="00AB365B" w:rsidRPr="00F34A2C">
        <w:rPr>
          <w:rFonts w:ascii="Book Antiqua" w:hAnsi="Book Antiqua" w:cstheme="minorHAnsi"/>
          <w:sz w:val="24"/>
          <w:szCs w:val="24"/>
          <w:shd w:val="clear" w:color="auto" w:fill="FFFFFF"/>
          <w:lang w:val="en-US"/>
        </w:rPr>
        <w:t xml:space="preserve"> Informed written consent was obtained from the patient for publication of this report and any accompanying images.</w:t>
      </w:r>
      <w:r w:rsidR="00AB365B" w:rsidRPr="00F34A2C">
        <w:rPr>
          <w:rFonts w:ascii="Book Antiqua" w:hAnsi="Book Antiqua" w:cstheme="minorHAnsi"/>
          <w:sz w:val="24"/>
          <w:szCs w:val="24"/>
          <w:shd w:val="clear" w:color="auto" w:fill="FFFFFF"/>
          <w:lang w:val="en-US"/>
        </w:rPr>
        <w:cr/>
      </w:r>
    </w:p>
    <w:p w14:paraId="6CFF616A" w14:textId="6B0D4BFB" w:rsidR="00AB365B" w:rsidRPr="00F34A2C" w:rsidRDefault="00B553B9" w:rsidP="005310A2">
      <w:pPr>
        <w:spacing w:after="0"/>
        <w:jc w:val="both"/>
        <w:rPr>
          <w:rFonts w:ascii="Book Antiqua" w:hAnsi="Book Antiqua" w:cstheme="minorHAnsi"/>
          <w:sz w:val="24"/>
          <w:szCs w:val="24"/>
          <w:shd w:val="clear" w:color="auto" w:fill="FFFFFF"/>
          <w:lang w:val="en-US"/>
        </w:rPr>
      </w:pPr>
      <w:r w:rsidRPr="00F34A2C">
        <w:rPr>
          <w:rFonts w:ascii="Book Antiqua" w:hAnsi="Book Antiqua" w:cs="TimesNewRomanPS-BoldItalicMT"/>
          <w:b/>
          <w:bCs/>
          <w:iCs/>
          <w:sz w:val="24"/>
          <w:szCs w:val="24"/>
        </w:rPr>
        <w:t>Conflict-of-interest</w:t>
      </w:r>
      <w:r w:rsidRPr="00F34A2C">
        <w:rPr>
          <w:rFonts w:ascii="Book Antiqua" w:hAnsi="Book Antiqua"/>
          <w:sz w:val="24"/>
          <w:szCs w:val="24"/>
        </w:rPr>
        <w:t xml:space="preserve"> </w:t>
      </w:r>
      <w:r w:rsidRPr="00F34A2C">
        <w:rPr>
          <w:rFonts w:ascii="Book Antiqua" w:hAnsi="Book Antiqua" w:cs="TimesNewRomanPS-BoldItalicMT"/>
          <w:b/>
          <w:bCs/>
          <w:iCs/>
          <w:sz w:val="24"/>
          <w:szCs w:val="24"/>
        </w:rPr>
        <w:t>statement:</w:t>
      </w:r>
      <w:r w:rsidR="00AB365B" w:rsidRPr="00F34A2C">
        <w:rPr>
          <w:rFonts w:ascii="Book Antiqua" w:hAnsi="Book Antiqua" w:cstheme="minorHAnsi"/>
          <w:sz w:val="24"/>
          <w:szCs w:val="24"/>
          <w:shd w:val="clear" w:color="auto" w:fill="FFFFFF"/>
          <w:lang w:val="en-US"/>
        </w:rPr>
        <w:t xml:space="preserve"> The authors declare that they have no conflict of interest.</w:t>
      </w:r>
    </w:p>
    <w:p w14:paraId="1C48FE85" w14:textId="77777777" w:rsidR="00AB365B" w:rsidRPr="00F34A2C" w:rsidRDefault="00AB365B" w:rsidP="005310A2">
      <w:pPr>
        <w:spacing w:after="0"/>
        <w:jc w:val="both"/>
        <w:rPr>
          <w:rFonts w:ascii="Book Antiqua" w:hAnsi="Book Antiqua" w:cstheme="minorHAnsi"/>
          <w:sz w:val="24"/>
          <w:szCs w:val="24"/>
          <w:shd w:val="clear" w:color="auto" w:fill="FFFFFF"/>
          <w:lang w:val="en-US"/>
        </w:rPr>
      </w:pPr>
    </w:p>
    <w:p w14:paraId="0738EC0B" w14:textId="77777777" w:rsidR="00B553B9" w:rsidRPr="00F34A2C" w:rsidRDefault="00B553B9" w:rsidP="005310A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sz w:val="24"/>
          <w:szCs w:val="24"/>
        </w:rPr>
      </w:pPr>
      <w:r w:rsidRPr="00F34A2C">
        <w:rPr>
          <w:rFonts w:ascii="Book Antiqua" w:hAnsi="Book Antiqua"/>
          <w:b/>
          <w:bCs/>
          <w:sz w:val="24"/>
          <w:szCs w:val="24"/>
        </w:rPr>
        <w:t>CARE Checklist (2016) statement</w:t>
      </w:r>
      <w:r w:rsidRPr="00F34A2C">
        <w:rPr>
          <w:rFonts w:ascii="Book Antiqua" w:hAnsi="Book Antiqua"/>
          <w:b/>
          <w:color w:val="000000" w:themeColor="text1"/>
          <w:sz w:val="24"/>
          <w:szCs w:val="24"/>
        </w:rPr>
        <w:t>:</w:t>
      </w:r>
      <w:r w:rsidRPr="00F34A2C">
        <w:rPr>
          <w:rFonts w:ascii="Book Antiqua" w:hAnsi="Book Antiqua"/>
          <w:b/>
          <w:bCs/>
          <w:sz w:val="24"/>
          <w:szCs w:val="24"/>
        </w:rPr>
        <w:t xml:space="preserve"> </w:t>
      </w:r>
      <w:r w:rsidRPr="00F34A2C">
        <w:rPr>
          <w:rFonts w:ascii="Book Antiqua" w:hAnsi="Book Antiqua"/>
          <w:sz w:val="24"/>
          <w:szCs w:val="24"/>
        </w:rPr>
        <w:t>The authors have read the CARE Checklist (2016), and the manuscript was prepared and revised according to the CARE Checklist (2016).</w:t>
      </w:r>
    </w:p>
    <w:p w14:paraId="2DC41673" w14:textId="77777777" w:rsidR="00B553B9" w:rsidRPr="00F34A2C" w:rsidRDefault="00B553B9" w:rsidP="005310A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cs="Times New Roman"/>
          <w:sz w:val="24"/>
          <w:szCs w:val="24"/>
        </w:rPr>
      </w:pPr>
    </w:p>
    <w:p w14:paraId="569DF2F2" w14:textId="77777777" w:rsidR="00B553B9" w:rsidRPr="00F34A2C" w:rsidRDefault="00B553B9" w:rsidP="005310A2">
      <w:pPr>
        <w:spacing w:after="0"/>
        <w:jc w:val="both"/>
        <w:rPr>
          <w:rFonts w:ascii="Book Antiqua" w:hAnsi="Book Antiqua" w:cs="Times New Roman"/>
          <w:b/>
          <w:sz w:val="24"/>
          <w:szCs w:val="24"/>
        </w:rPr>
      </w:pPr>
      <w:bookmarkStart w:id="7" w:name="OLE_LINK1840"/>
      <w:bookmarkStart w:id="8" w:name="OLE_LINK1839"/>
      <w:bookmarkStart w:id="9" w:name="OLE_LINK1024"/>
      <w:bookmarkStart w:id="10" w:name="OLE_LINK1025"/>
      <w:bookmarkStart w:id="11" w:name="OLE_LINK570"/>
      <w:bookmarkStart w:id="12" w:name="OLE_LINK1096"/>
      <w:bookmarkStart w:id="13" w:name="OLE_LINK1097"/>
      <w:bookmarkStart w:id="14" w:name="OLE_LINK1098"/>
      <w:bookmarkStart w:id="15" w:name="OLE_LINK985"/>
      <w:bookmarkStart w:id="16" w:name="OLE_LINK986"/>
      <w:bookmarkStart w:id="17" w:name="OLE_LINK1122"/>
      <w:bookmarkStart w:id="18" w:name="OLE_LINK649"/>
      <w:bookmarkStart w:id="19" w:name="OLE_LINK650"/>
      <w:bookmarkStart w:id="20" w:name="OLE_LINK1706"/>
      <w:bookmarkStart w:id="21" w:name="OLE_LINK1707"/>
      <w:bookmarkStart w:id="22" w:name="OLE_LINK564"/>
      <w:bookmarkStart w:id="23" w:name="OLE_LINK155"/>
      <w:bookmarkStart w:id="24" w:name="OLE_LINK183"/>
      <w:bookmarkStart w:id="25" w:name="OLE_LINK441"/>
      <w:bookmarkStart w:id="26" w:name="OLE_LINK142"/>
      <w:bookmarkStart w:id="27" w:name="OLE_LINK376"/>
      <w:bookmarkStart w:id="28" w:name="OLE_LINK687"/>
      <w:bookmarkStart w:id="29" w:name="OLE_LINK716"/>
      <w:bookmarkStart w:id="30" w:name="OLE_LINK731"/>
      <w:bookmarkStart w:id="31" w:name="OLE_LINK809"/>
      <w:bookmarkStart w:id="32" w:name="OLE_LINK812"/>
      <w:bookmarkStart w:id="33" w:name="OLE_LINK916"/>
      <w:bookmarkStart w:id="34" w:name="OLE_LINK917"/>
      <w:bookmarkStart w:id="35" w:name="OLE_LINK1013"/>
      <w:bookmarkStart w:id="36" w:name="OLE_LINK1015"/>
      <w:bookmarkStart w:id="37" w:name="OLE_LINK1016"/>
      <w:bookmarkStart w:id="38" w:name="OLE_LINK1546"/>
      <w:bookmarkStart w:id="39" w:name="OLE_LINK1547"/>
      <w:bookmarkStart w:id="40" w:name="OLE_LINK1596"/>
      <w:bookmarkStart w:id="41" w:name="OLE_LINK1749"/>
      <w:bookmarkStart w:id="42" w:name="OLE_LINK1750"/>
      <w:bookmarkStart w:id="43" w:name="OLE_LINK1751"/>
      <w:bookmarkStart w:id="44" w:name="OLE_LINK1924"/>
      <w:bookmarkStart w:id="45" w:name="OLE_LINK1933"/>
      <w:bookmarkStart w:id="46" w:name="OLE_LINK1934"/>
      <w:bookmarkStart w:id="47" w:name="OLE_LINK1935"/>
      <w:bookmarkStart w:id="48" w:name="OLE_LINK1996"/>
      <w:bookmarkStart w:id="49" w:name="OLE_LINK1896"/>
      <w:bookmarkStart w:id="50" w:name="OLE_LINK1900"/>
      <w:bookmarkStart w:id="51" w:name="OLE_LINK2088"/>
      <w:bookmarkStart w:id="52" w:name="_Hlk7505383"/>
      <w:r w:rsidRPr="00F34A2C">
        <w:rPr>
          <w:rFonts w:ascii="Book Antiqua" w:hAnsi="Book Antiqua" w:cs="Times New Roman"/>
          <w:b/>
          <w:sz w:val="24"/>
          <w:szCs w:val="24"/>
        </w:rPr>
        <w:t>Open-Access:</w:t>
      </w:r>
      <w:bookmarkEnd w:id="7"/>
      <w:bookmarkEnd w:id="8"/>
      <w:r w:rsidRPr="00F34A2C">
        <w:rPr>
          <w:rFonts w:ascii="Book Antiqua" w:hAnsi="Book Antiqua" w:cs="Times New Roman"/>
          <w:b/>
          <w:sz w:val="24"/>
          <w:szCs w:val="24"/>
        </w:rPr>
        <w:t xml:space="preserve"> </w:t>
      </w:r>
      <w:bookmarkStart w:id="53" w:name="OLE_LINK1365"/>
      <w:bookmarkStart w:id="54" w:name="OLE_LINK907"/>
      <w:bookmarkStart w:id="55" w:name="OLE_LINK760"/>
      <w:bookmarkStart w:id="56" w:name="OLE_LINK25"/>
      <w:r w:rsidRPr="00F34A2C">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53"/>
      <w:bookmarkEnd w:id="54"/>
      <w:bookmarkEnd w:id="55"/>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56"/>
    <w:p w14:paraId="047E1E76" w14:textId="77777777" w:rsidR="00B553B9" w:rsidRPr="00F34A2C" w:rsidRDefault="00B553B9" w:rsidP="005310A2">
      <w:pPr>
        <w:spacing w:after="0"/>
        <w:jc w:val="both"/>
        <w:rPr>
          <w:rFonts w:ascii="Book Antiqua" w:hAnsi="Book Antiqua" w:cs="Arial Unicode MS"/>
          <w:sz w:val="24"/>
          <w:szCs w:val="24"/>
        </w:rPr>
      </w:pPr>
    </w:p>
    <w:p w14:paraId="75634199" w14:textId="77777777" w:rsidR="00B553B9" w:rsidRPr="00F34A2C" w:rsidRDefault="00B553B9" w:rsidP="005310A2">
      <w:pPr>
        <w:autoSpaceDE w:val="0"/>
        <w:autoSpaceDN w:val="0"/>
        <w:adjustRightInd w:val="0"/>
        <w:spacing w:after="0"/>
        <w:jc w:val="both"/>
        <w:rPr>
          <w:rFonts w:ascii="Book Antiqua" w:hAnsi="Book Antiqua" w:cs="Arial Unicode MS"/>
          <w:sz w:val="24"/>
          <w:szCs w:val="24"/>
        </w:rPr>
      </w:pPr>
      <w:bookmarkStart w:id="57" w:name="OLE_LINK759"/>
      <w:bookmarkStart w:id="58" w:name="OLE_LINK709"/>
      <w:bookmarkStart w:id="59" w:name="OLE_LINK1123"/>
      <w:bookmarkStart w:id="60" w:name="OLE_LINK927"/>
      <w:bookmarkStart w:id="61" w:name="OLE_LINK776"/>
      <w:bookmarkStart w:id="62" w:name="OLE_LINK571"/>
      <w:bookmarkStart w:id="63" w:name="OLE_LINK919"/>
      <w:bookmarkStart w:id="64" w:name="OLE_LINK918"/>
      <w:r w:rsidRPr="00F34A2C">
        <w:rPr>
          <w:rFonts w:ascii="Book Antiqua" w:hAnsi="Book Antiqua" w:cs="Arial Unicode MS"/>
          <w:b/>
          <w:sz w:val="24"/>
          <w:szCs w:val="24"/>
        </w:rPr>
        <w:t>Manuscript source:</w:t>
      </w:r>
      <w:r w:rsidRPr="00F34A2C">
        <w:rPr>
          <w:rFonts w:ascii="Book Antiqua" w:hAnsi="Book Antiqua" w:cs="Arial Unicode MS"/>
          <w:sz w:val="24"/>
          <w:szCs w:val="24"/>
        </w:rPr>
        <w:t xml:space="preserve">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7"/>
      <w:bookmarkEnd w:id="58"/>
      <w:bookmarkEnd w:id="59"/>
      <w:bookmarkEnd w:id="60"/>
      <w:bookmarkEnd w:id="61"/>
      <w:bookmarkEnd w:id="62"/>
      <w:bookmarkEnd w:id="63"/>
      <w:bookmarkEnd w:id="64"/>
      <w:r w:rsidRPr="00F34A2C">
        <w:rPr>
          <w:rFonts w:ascii="Book Antiqua" w:hAnsi="Book Antiqua" w:cs="Times New Roman"/>
          <w:sz w:val="24"/>
          <w:szCs w:val="24"/>
          <w:lang w:eastAsia="zh-CN"/>
        </w:rPr>
        <w:t>Unsolicited manuscript</w:t>
      </w:r>
    </w:p>
    <w:p w14:paraId="7BD87547" w14:textId="77777777" w:rsidR="00B553B9" w:rsidRPr="00F34A2C" w:rsidRDefault="00B553B9" w:rsidP="005310A2">
      <w:pPr>
        <w:spacing w:after="0"/>
        <w:jc w:val="both"/>
        <w:rPr>
          <w:rFonts w:ascii="Book Antiqua" w:hAnsi="Book Antiqua" w:cs="Book Antiqua"/>
          <w:sz w:val="24"/>
          <w:szCs w:val="24"/>
        </w:rPr>
      </w:pPr>
    </w:p>
    <w:p w14:paraId="7A544053" w14:textId="4341877D" w:rsidR="00AB365B" w:rsidRPr="002049D0" w:rsidRDefault="00B553B9" w:rsidP="005310A2">
      <w:pPr>
        <w:spacing w:after="0"/>
        <w:jc w:val="both"/>
        <w:rPr>
          <w:rFonts w:ascii="Book Antiqua" w:hAnsi="Book Antiqua" w:cstheme="minorHAnsi"/>
          <w:sz w:val="24"/>
          <w:szCs w:val="24"/>
          <w:shd w:val="clear" w:color="auto" w:fill="FFFFFF"/>
        </w:rPr>
      </w:pPr>
      <w:bookmarkStart w:id="65" w:name="OLE_LINK948"/>
      <w:bookmarkStart w:id="66" w:name="OLE_LINK949"/>
      <w:bookmarkStart w:id="67" w:name="OLE_LINK950"/>
      <w:bookmarkStart w:id="68" w:name="OLE_LINK951"/>
      <w:bookmarkStart w:id="69" w:name="OLE_LINK1018"/>
      <w:bookmarkStart w:id="70" w:name="OLE_LINK1019"/>
      <w:bookmarkStart w:id="71" w:name="OLE_LINK1020"/>
      <w:bookmarkStart w:id="72" w:name="OLE_LINK1031"/>
      <w:bookmarkStart w:id="73" w:name="OLE_LINK1263"/>
      <w:bookmarkStart w:id="74" w:name="OLE_LINK1267"/>
      <w:bookmarkStart w:id="75" w:name="OLE_LINK1268"/>
      <w:bookmarkStart w:id="76" w:name="OLE_LINK1269"/>
      <w:bookmarkStart w:id="77" w:name="OLE_LINK1270"/>
      <w:bookmarkStart w:id="78" w:name="OLE_LINK1271"/>
      <w:bookmarkStart w:id="79" w:name="OLE_LINK1752"/>
      <w:bookmarkStart w:id="80" w:name="OLE_LINK1997"/>
      <w:r w:rsidRPr="00F34A2C">
        <w:rPr>
          <w:rFonts w:ascii="Book Antiqua" w:hAnsi="Book Antiqua"/>
          <w:b/>
          <w:sz w:val="24"/>
          <w:szCs w:val="24"/>
          <w:lang w:val="pt-BR"/>
        </w:rPr>
        <w:lastRenderedPageBreak/>
        <w:t>Correspond</w:t>
      </w:r>
      <w:bookmarkEnd w:id="65"/>
      <w:bookmarkEnd w:id="66"/>
      <w:bookmarkEnd w:id="67"/>
      <w:bookmarkEnd w:id="68"/>
      <w:r w:rsidRPr="00F34A2C">
        <w:rPr>
          <w:rFonts w:ascii="Book Antiqua" w:hAnsi="Book Antiqua"/>
          <w:b/>
          <w:sz w:val="24"/>
          <w:szCs w:val="24"/>
          <w:lang w:val="pt-BR"/>
        </w:rPr>
        <w:t>ing author:</w:t>
      </w:r>
      <w:bookmarkEnd w:id="52"/>
      <w:bookmarkEnd w:id="69"/>
      <w:bookmarkEnd w:id="70"/>
      <w:bookmarkEnd w:id="71"/>
      <w:bookmarkEnd w:id="72"/>
      <w:bookmarkEnd w:id="73"/>
      <w:bookmarkEnd w:id="74"/>
      <w:bookmarkEnd w:id="75"/>
      <w:bookmarkEnd w:id="76"/>
      <w:bookmarkEnd w:id="77"/>
      <w:bookmarkEnd w:id="78"/>
      <w:bookmarkEnd w:id="79"/>
      <w:bookmarkEnd w:id="80"/>
      <w:r w:rsidRPr="00F34A2C">
        <w:rPr>
          <w:rFonts w:ascii="Book Antiqua" w:hAnsi="Book Antiqua" w:cs="Times New Roman"/>
          <w:color w:val="000000" w:themeColor="text1"/>
          <w:sz w:val="24"/>
          <w:szCs w:val="24"/>
        </w:rPr>
        <w:t xml:space="preserve"> </w:t>
      </w:r>
      <w:r w:rsidR="00AB365B" w:rsidRPr="00AE09C5">
        <w:rPr>
          <w:rFonts w:ascii="Book Antiqua" w:hAnsi="Book Antiqua" w:cstheme="minorHAnsi"/>
          <w:b/>
          <w:bCs/>
          <w:sz w:val="24"/>
          <w:szCs w:val="24"/>
          <w:shd w:val="clear" w:color="auto" w:fill="FFFFFF"/>
        </w:rPr>
        <w:t>Alejandro Donohue Cornejo</w:t>
      </w:r>
      <w:r w:rsidRPr="00AE09C5">
        <w:rPr>
          <w:rFonts w:ascii="Book Antiqua" w:hAnsi="Book Antiqua" w:cstheme="minorHAnsi"/>
          <w:b/>
          <w:bCs/>
          <w:sz w:val="24"/>
          <w:szCs w:val="24"/>
          <w:shd w:val="clear" w:color="auto" w:fill="FFFFFF"/>
        </w:rPr>
        <w:t>,</w:t>
      </w:r>
      <w:r w:rsidR="00AE09C5" w:rsidRPr="00AE09C5">
        <w:rPr>
          <w:b/>
          <w:bCs/>
        </w:rPr>
        <w:t xml:space="preserve"> </w:t>
      </w:r>
      <w:r w:rsidR="00AE09C5" w:rsidRPr="00AE09C5">
        <w:rPr>
          <w:rFonts w:ascii="Book Antiqua" w:hAnsi="Book Antiqua" w:cstheme="minorHAnsi"/>
          <w:b/>
          <w:bCs/>
          <w:sz w:val="24"/>
          <w:szCs w:val="24"/>
          <w:shd w:val="clear" w:color="auto" w:fill="FFFFFF"/>
        </w:rPr>
        <w:t>PhD, Academic Research, Research professor,</w:t>
      </w:r>
      <w:r w:rsidRPr="00F34A2C">
        <w:rPr>
          <w:rFonts w:ascii="Book Antiqua" w:hAnsi="Book Antiqua" w:cstheme="minorHAnsi"/>
          <w:sz w:val="24"/>
          <w:szCs w:val="24"/>
          <w:shd w:val="clear" w:color="auto" w:fill="FFFFFF"/>
        </w:rPr>
        <w:t xml:space="preserve"> </w:t>
      </w:r>
      <w:bookmarkStart w:id="81" w:name="OLE_LINK6"/>
      <w:bookmarkStart w:id="82" w:name="OLE_LINK7"/>
      <w:bookmarkStart w:id="83" w:name="OLE_LINK8"/>
      <w:r w:rsidR="00AB365B" w:rsidRPr="00F34A2C">
        <w:rPr>
          <w:rFonts w:ascii="Book Antiqua" w:hAnsi="Book Antiqua" w:cstheme="minorHAnsi"/>
          <w:sz w:val="24"/>
          <w:szCs w:val="24"/>
          <w:shd w:val="clear" w:color="auto" w:fill="FFFFFF"/>
        </w:rPr>
        <w:t>Stomatology Department</w:t>
      </w:r>
      <w:bookmarkEnd w:id="81"/>
      <w:r w:rsidR="00AB365B" w:rsidRPr="00F34A2C">
        <w:rPr>
          <w:rFonts w:ascii="Book Antiqua" w:hAnsi="Book Antiqua" w:cstheme="minorHAnsi"/>
          <w:sz w:val="24"/>
          <w:szCs w:val="24"/>
          <w:shd w:val="clear" w:color="auto" w:fill="FFFFFF"/>
        </w:rPr>
        <w:t>, Biomedical Sciences Institute</w:t>
      </w:r>
      <w:bookmarkEnd w:id="82"/>
      <w:bookmarkEnd w:id="83"/>
      <w:r w:rsidR="00AB365B" w:rsidRPr="00F34A2C">
        <w:rPr>
          <w:rFonts w:ascii="Book Antiqua" w:hAnsi="Book Antiqua" w:cstheme="minorHAnsi"/>
          <w:sz w:val="24"/>
          <w:szCs w:val="24"/>
          <w:shd w:val="clear" w:color="auto" w:fill="FFFFFF"/>
        </w:rPr>
        <w:t xml:space="preserve">, </w:t>
      </w:r>
      <w:bookmarkStart w:id="84" w:name="OLE_LINK9"/>
      <w:r w:rsidR="00AB365B" w:rsidRPr="00F34A2C">
        <w:rPr>
          <w:rFonts w:ascii="Book Antiqua" w:hAnsi="Book Antiqua" w:cstheme="minorHAnsi"/>
          <w:sz w:val="24"/>
          <w:szCs w:val="24"/>
          <w:shd w:val="clear" w:color="auto" w:fill="FFFFFF"/>
        </w:rPr>
        <w:t>Autonomous University of Ciudad Juárez</w:t>
      </w:r>
      <w:bookmarkEnd w:id="84"/>
      <w:r w:rsidR="00AB365B" w:rsidRPr="00F34A2C">
        <w:rPr>
          <w:rFonts w:ascii="Book Antiqua" w:hAnsi="Book Antiqua" w:cstheme="minorHAnsi"/>
          <w:sz w:val="24"/>
          <w:szCs w:val="24"/>
          <w:shd w:val="clear" w:color="auto" w:fill="FFFFFF"/>
        </w:rPr>
        <w:t xml:space="preserve">, </w:t>
      </w:r>
      <w:bookmarkStart w:id="85" w:name="OLE_LINK10"/>
      <w:r w:rsidR="00AB365B" w:rsidRPr="00F34A2C">
        <w:rPr>
          <w:rFonts w:ascii="Book Antiqua" w:hAnsi="Book Antiqua" w:cstheme="minorHAnsi"/>
          <w:sz w:val="24"/>
          <w:szCs w:val="24"/>
          <w:shd w:val="clear" w:color="auto" w:fill="FFFFFF"/>
        </w:rPr>
        <w:t xml:space="preserve">Anillo Envolvente del Pronaf </w:t>
      </w:r>
      <w:r w:rsidR="00AE09C5">
        <w:rPr>
          <w:rFonts w:ascii="Book Antiqua" w:hAnsi="Book Antiqua" w:cstheme="minorHAnsi"/>
          <w:sz w:val="24"/>
          <w:szCs w:val="24"/>
          <w:shd w:val="clear" w:color="auto" w:fill="FFFFFF"/>
        </w:rPr>
        <w:t>S</w:t>
      </w:r>
      <w:r w:rsidR="00AB365B" w:rsidRPr="00F34A2C">
        <w:rPr>
          <w:rFonts w:ascii="Book Antiqua" w:hAnsi="Book Antiqua" w:cstheme="minorHAnsi"/>
          <w:sz w:val="24"/>
          <w:szCs w:val="24"/>
          <w:shd w:val="clear" w:color="auto" w:fill="FFFFFF"/>
        </w:rPr>
        <w:t>/</w:t>
      </w:r>
      <w:r w:rsidR="00AE09C5">
        <w:rPr>
          <w:rFonts w:ascii="Book Antiqua" w:hAnsi="Book Antiqua" w:cstheme="minorHAnsi"/>
          <w:sz w:val="24"/>
          <w:szCs w:val="24"/>
          <w:shd w:val="clear" w:color="auto" w:fill="FFFFFF"/>
        </w:rPr>
        <w:t>N</w:t>
      </w:r>
      <w:bookmarkEnd w:id="85"/>
      <w:r w:rsidR="00AB365B" w:rsidRPr="00F34A2C">
        <w:rPr>
          <w:rFonts w:ascii="Book Antiqua" w:hAnsi="Book Antiqua" w:cstheme="minorHAnsi"/>
          <w:sz w:val="24"/>
          <w:szCs w:val="24"/>
          <w:shd w:val="clear" w:color="auto" w:fill="FFFFFF"/>
        </w:rPr>
        <w:t xml:space="preserve">, </w:t>
      </w:r>
      <w:r w:rsidR="002049D0" w:rsidRPr="00F34A2C">
        <w:rPr>
          <w:rFonts w:ascii="Book Antiqua" w:eastAsia="宋体" w:hAnsi="Book Antiqua" w:cstheme="minorHAnsi"/>
          <w:bCs/>
          <w:color w:val="000000" w:themeColor="text1"/>
          <w:kern w:val="2"/>
          <w:sz w:val="24"/>
          <w:szCs w:val="24"/>
          <w:lang w:val="en-US" w:eastAsia="zh-CN"/>
        </w:rPr>
        <w:t>Ciudad Juárez</w:t>
      </w:r>
      <w:r w:rsidR="002049D0">
        <w:rPr>
          <w:rFonts w:ascii="Book Antiqua" w:eastAsia="宋体" w:hAnsi="Book Antiqua" w:cstheme="minorHAnsi"/>
          <w:bCs/>
          <w:color w:val="000000" w:themeColor="text1"/>
          <w:kern w:val="2"/>
          <w:sz w:val="24"/>
          <w:szCs w:val="24"/>
          <w:lang w:val="en-US" w:eastAsia="zh-CN"/>
        </w:rPr>
        <w:t xml:space="preserve"> 32310</w:t>
      </w:r>
      <w:r w:rsidR="002049D0" w:rsidRPr="00F34A2C">
        <w:rPr>
          <w:rFonts w:ascii="Book Antiqua" w:eastAsia="宋体" w:hAnsi="Book Antiqua" w:cstheme="minorHAnsi"/>
          <w:bCs/>
          <w:color w:val="000000" w:themeColor="text1"/>
          <w:kern w:val="2"/>
          <w:sz w:val="24"/>
          <w:szCs w:val="24"/>
          <w:lang w:val="en-US" w:eastAsia="zh-CN"/>
        </w:rPr>
        <w:t xml:space="preserve">, </w:t>
      </w:r>
      <w:r w:rsidR="002049D0" w:rsidRPr="00F34A2C">
        <w:rPr>
          <w:rFonts w:ascii="Book Antiqua" w:hAnsi="Book Antiqua" w:cstheme="minorHAnsi"/>
          <w:bCs/>
          <w:sz w:val="24"/>
          <w:szCs w:val="24"/>
          <w:shd w:val="clear" w:color="auto" w:fill="FFFFFF"/>
          <w:lang w:val="en-US"/>
        </w:rPr>
        <w:t>Mexico</w:t>
      </w:r>
      <w:r w:rsidR="00AB365B" w:rsidRPr="00F34A2C">
        <w:rPr>
          <w:rFonts w:ascii="Book Antiqua" w:hAnsi="Book Antiqua" w:cstheme="minorHAnsi"/>
          <w:sz w:val="24"/>
          <w:szCs w:val="24"/>
          <w:shd w:val="clear" w:color="auto" w:fill="FFFFFF"/>
        </w:rPr>
        <w:t xml:space="preserve">. </w:t>
      </w:r>
      <w:r w:rsidR="00AB365B" w:rsidRPr="002049D0">
        <w:rPr>
          <w:rStyle w:val="a6"/>
          <w:rFonts w:ascii="Book Antiqua" w:hAnsi="Book Antiqua" w:cstheme="minorHAnsi"/>
          <w:color w:val="auto"/>
          <w:sz w:val="24"/>
          <w:szCs w:val="24"/>
          <w:u w:val="none"/>
          <w:shd w:val="clear" w:color="auto" w:fill="FFFFFF"/>
        </w:rPr>
        <w:t>adonohue@uacj.mx</w:t>
      </w:r>
    </w:p>
    <w:p w14:paraId="0D34BBD2" w14:textId="77777777" w:rsidR="00AB365B" w:rsidRPr="00F34A2C" w:rsidRDefault="00AB365B" w:rsidP="005310A2">
      <w:pPr>
        <w:widowControl w:val="0"/>
        <w:adjustRightInd w:val="0"/>
        <w:snapToGrid w:val="0"/>
        <w:spacing w:after="0"/>
        <w:jc w:val="both"/>
        <w:rPr>
          <w:rFonts w:ascii="Book Antiqua" w:hAnsi="Book Antiqua" w:cs="Times New Roman"/>
          <w:color w:val="000000"/>
          <w:kern w:val="2"/>
          <w:sz w:val="24"/>
          <w:szCs w:val="24"/>
        </w:rPr>
      </w:pPr>
      <w:bookmarkStart w:id="86" w:name="_Hlk15549634"/>
      <w:r w:rsidRPr="00F34A2C">
        <w:rPr>
          <w:rFonts w:ascii="Book Antiqua" w:hAnsi="Book Antiqua" w:cs="Times New Roman"/>
          <w:b/>
          <w:color w:val="000000"/>
          <w:kern w:val="2"/>
          <w:sz w:val="24"/>
          <w:szCs w:val="24"/>
        </w:rPr>
        <w:t xml:space="preserve">Telephone: </w:t>
      </w:r>
      <w:r w:rsidRPr="00F34A2C">
        <w:rPr>
          <w:rFonts w:ascii="Book Antiqua" w:hAnsi="Book Antiqua" w:cs="Times New Roman"/>
          <w:bCs/>
          <w:color w:val="000000"/>
          <w:kern w:val="2"/>
          <w:sz w:val="24"/>
          <w:szCs w:val="24"/>
        </w:rPr>
        <w:t>+52-656-6881800</w:t>
      </w:r>
    </w:p>
    <w:p w14:paraId="3B1630F2" w14:textId="77777777" w:rsidR="00AB365B" w:rsidRPr="00F34A2C" w:rsidRDefault="00AB365B" w:rsidP="005310A2">
      <w:pPr>
        <w:widowControl w:val="0"/>
        <w:adjustRightInd w:val="0"/>
        <w:snapToGrid w:val="0"/>
        <w:spacing w:after="0"/>
        <w:jc w:val="both"/>
        <w:rPr>
          <w:rFonts w:ascii="Book Antiqua" w:hAnsi="Book Antiqua" w:cs="Times New Roman"/>
          <w:color w:val="000000"/>
          <w:kern w:val="2"/>
          <w:sz w:val="24"/>
          <w:szCs w:val="24"/>
        </w:rPr>
      </w:pPr>
      <w:r w:rsidRPr="00F34A2C">
        <w:rPr>
          <w:rFonts w:ascii="Book Antiqua" w:hAnsi="Book Antiqua" w:cs="Times New Roman"/>
          <w:b/>
          <w:color w:val="000000"/>
          <w:kern w:val="2"/>
          <w:sz w:val="24"/>
          <w:szCs w:val="24"/>
        </w:rPr>
        <w:t>Fax:</w:t>
      </w:r>
      <w:r w:rsidRPr="00F34A2C">
        <w:rPr>
          <w:rFonts w:ascii="Book Antiqua" w:hAnsi="Book Antiqua" w:cs="Times New Roman"/>
          <w:color w:val="000000"/>
          <w:kern w:val="2"/>
          <w:sz w:val="24"/>
          <w:szCs w:val="24"/>
        </w:rPr>
        <w:t xml:space="preserve"> +52-656-6881800</w:t>
      </w:r>
    </w:p>
    <w:bookmarkEnd w:id="86"/>
    <w:p w14:paraId="50D97A73" w14:textId="1522CCCD" w:rsidR="00AB365B" w:rsidRPr="00F34A2C" w:rsidRDefault="00AB365B" w:rsidP="005310A2">
      <w:pPr>
        <w:spacing w:after="0"/>
        <w:jc w:val="both"/>
        <w:rPr>
          <w:rFonts w:ascii="Book Antiqua" w:hAnsi="Book Antiqua" w:cstheme="minorHAnsi"/>
          <w:b/>
          <w:sz w:val="24"/>
          <w:szCs w:val="24"/>
          <w:shd w:val="clear" w:color="auto" w:fill="FFFFFF"/>
        </w:rPr>
      </w:pPr>
    </w:p>
    <w:p w14:paraId="3AD98A8E" w14:textId="5952EF3B" w:rsidR="00B553B9" w:rsidRPr="00F34A2C" w:rsidRDefault="00B553B9" w:rsidP="005310A2">
      <w:pPr>
        <w:spacing w:after="0"/>
        <w:jc w:val="both"/>
        <w:rPr>
          <w:rFonts w:ascii="Book Antiqua" w:hAnsi="Book Antiqua" w:cs="Times New Roman"/>
          <w:b/>
          <w:sz w:val="24"/>
          <w:szCs w:val="24"/>
          <w:lang w:eastAsia="de-DE"/>
        </w:rPr>
      </w:pPr>
      <w:bookmarkStart w:id="87" w:name="OLE_LINK1712"/>
      <w:bookmarkStart w:id="88" w:name="OLE_LINK2150"/>
      <w:bookmarkStart w:id="89" w:name="OLE_LINK2089"/>
      <w:bookmarkStart w:id="90" w:name="OLE_LINK1979"/>
      <w:bookmarkStart w:id="91" w:name="OLE_LINK1978"/>
      <w:bookmarkStart w:id="92" w:name="OLE_LINK1974"/>
      <w:bookmarkStart w:id="93" w:name="OLE_LINK1973"/>
      <w:bookmarkStart w:id="94" w:name="OLE_LINK1966"/>
      <w:bookmarkStart w:id="95" w:name="OLE_LINK1965"/>
      <w:bookmarkStart w:id="96" w:name="OLE_LINK1961"/>
      <w:bookmarkStart w:id="97" w:name="OLE_LINK1960"/>
      <w:bookmarkStart w:id="98" w:name="OLE_LINK1959"/>
      <w:bookmarkStart w:id="99" w:name="OLE_LINK1730"/>
      <w:bookmarkStart w:id="100" w:name="OLE_LINK2001"/>
      <w:bookmarkStart w:id="101" w:name="OLE_LINK2000"/>
      <w:bookmarkStart w:id="102" w:name="OLE_LINK580"/>
      <w:bookmarkStart w:id="103" w:name="OLE_LINK1779"/>
      <w:bookmarkStart w:id="104" w:name="OLE_LINK1757"/>
      <w:bookmarkStart w:id="105" w:name="OLE_LINK1602"/>
      <w:bookmarkStart w:id="106" w:name="OLE_LINK1601"/>
      <w:bookmarkStart w:id="107" w:name="OLE_LINK1509"/>
      <w:bookmarkStart w:id="108" w:name="OLE_LINK1542"/>
      <w:bookmarkStart w:id="109" w:name="OLE_LINK1541"/>
      <w:bookmarkStart w:id="110" w:name="OLE_LINK1153"/>
      <w:bookmarkStart w:id="111" w:name="OLE_LINK1014"/>
      <w:bookmarkStart w:id="112" w:name="OLE_LINK971"/>
      <w:bookmarkStart w:id="113" w:name="OLE_LINK1213"/>
      <w:bookmarkStart w:id="114" w:name="OLE_LINK1124"/>
      <w:bookmarkStart w:id="115" w:name="OLE_LINK990"/>
      <w:bookmarkStart w:id="116" w:name="OLE_LINK989"/>
      <w:bookmarkStart w:id="117" w:name="OLE_LINK1109"/>
      <w:bookmarkStart w:id="118" w:name="OLE_LINK1108"/>
      <w:bookmarkStart w:id="119" w:name="OLE_LINK1107"/>
      <w:bookmarkStart w:id="120" w:name="OLE_LINK934"/>
      <w:bookmarkStart w:id="121" w:name="OLE_LINK245"/>
      <w:bookmarkStart w:id="122" w:name="OLE_LINK218"/>
      <w:bookmarkStart w:id="123" w:name="OLE_LINK67"/>
      <w:bookmarkStart w:id="124" w:name="OLE_LINK64"/>
      <w:bookmarkStart w:id="125" w:name="OLE_LINK924"/>
      <w:bookmarkStart w:id="126" w:name="OLE_LINK923"/>
      <w:bookmarkStart w:id="127" w:name="OLE_LINK775"/>
      <w:bookmarkStart w:id="128" w:name="_Hlk7505421"/>
      <w:r w:rsidRPr="00F34A2C">
        <w:rPr>
          <w:rFonts w:ascii="Book Antiqua" w:hAnsi="Book Antiqua" w:cs="Times New Roman"/>
          <w:b/>
          <w:sz w:val="24"/>
          <w:szCs w:val="24"/>
        </w:rPr>
        <w:t xml:space="preserve">Received: </w:t>
      </w:r>
      <w:bookmarkStart w:id="129" w:name="OLE_LINK2487"/>
      <w:bookmarkStart w:id="130" w:name="OLE_LINK2486"/>
      <w:r w:rsidR="00B9286D" w:rsidRPr="00F34A2C">
        <w:rPr>
          <w:rFonts w:ascii="Book Antiqua" w:eastAsia="宋体" w:hAnsi="Book Antiqua" w:cs="Times New Roman"/>
          <w:sz w:val="24"/>
          <w:szCs w:val="24"/>
          <w:lang w:eastAsia="zh-CN"/>
        </w:rPr>
        <w:t>October</w:t>
      </w:r>
      <w:r w:rsidR="00B9286D" w:rsidRPr="00F34A2C">
        <w:rPr>
          <w:rFonts w:ascii="Book Antiqua" w:hAnsi="Book Antiqua" w:cs="Times New Roman"/>
          <w:sz w:val="24"/>
          <w:szCs w:val="24"/>
        </w:rPr>
        <w:t xml:space="preserve"> 2</w:t>
      </w:r>
      <w:r w:rsidRPr="00F34A2C">
        <w:rPr>
          <w:rFonts w:ascii="Book Antiqua" w:hAnsi="Book Antiqua" w:cs="Times New Roman"/>
          <w:sz w:val="24"/>
          <w:szCs w:val="24"/>
        </w:rPr>
        <w:t>6, 201</w:t>
      </w:r>
      <w:bookmarkEnd w:id="129"/>
      <w:bookmarkEnd w:id="130"/>
      <w:r w:rsidRPr="00F34A2C">
        <w:rPr>
          <w:rFonts w:ascii="Book Antiqua" w:hAnsi="Book Antiqua" w:cs="Times New Roman"/>
          <w:sz w:val="24"/>
          <w:szCs w:val="24"/>
        </w:rPr>
        <w:t>9</w:t>
      </w:r>
    </w:p>
    <w:p w14:paraId="46A52DD8" w14:textId="796ACAAE" w:rsidR="00B553B9" w:rsidRPr="00F34A2C" w:rsidRDefault="00B553B9" w:rsidP="005310A2">
      <w:pPr>
        <w:spacing w:after="0"/>
        <w:jc w:val="both"/>
        <w:rPr>
          <w:rFonts w:ascii="Book Antiqua" w:hAnsi="Book Antiqua" w:cs="Times New Roman"/>
          <w:b/>
          <w:sz w:val="24"/>
          <w:szCs w:val="24"/>
        </w:rPr>
      </w:pPr>
      <w:r w:rsidRPr="00F34A2C">
        <w:rPr>
          <w:rFonts w:ascii="Book Antiqua" w:hAnsi="Book Antiqua" w:cs="Times New Roman"/>
          <w:b/>
          <w:sz w:val="24"/>
          <w:szCs w:val="24"/>
        </w:rPr>
        <w:t xml:space="preserve">Peer-review started: </w:t>
      </w:r>
      <w:r w:rsidR="00B9286D" w:rsidRPr="00F34A2C">
        <w:rPr>
          <w:rFonts w:ascii="Book Antiqua" w:eastAsia="宋体" w:hAnsi="Book Antiqua" w:cs="Times New Roman"/>
          <w:sz w:val="24"/>
          <w:szCs w:val="24"/>
          <w:lang w:eastAsia="zh-CN"/>
        </w:rPr>
        <w:t>October</w:t>
      </w:r>
      <w:r w:rsidR="00B9286D" w:rsidRPr="00F34A2C">
        <w:rPr>
          <w:rFonts w:ascii="Book Antiqua" w:hAnsi="Book Antiqua" w:cs="Times New Roman"/>
          <w:sz w:val="24"/>
          <w:szCs w:val="24"/>
        </w:rPr>
        <w:t xml:space="preserve"> 26</w:t>
      </w:r>
      <w:r w:rsidRPr="00F34A2C">
        <w:rPr>
          <w:rFonts w:ascii="Book Antiqua" w:hAnsi="Book Antiqua" w:cs="Times New Roman"/>
          <w:sz w:val="24"/>
          <w:szCs w:val="24"/>
        </w:rPr>
        <w:t>, 2019</w:t>
      </w:r>
    </w:p>
    <w:p w14:paraId="49DCA384" w14:textId="37931E61" w:rsidR="00B553B9" w:rsidRPr="00F34A2C" w:rsidRDefault="00B553B9" w:rsidP="005310A2">
      <w:pPr>
        <w:spacing w:after="0"/>
        <w:jc w:val="both"/>
        <w:rPr>
          <w:rFonts w:ascii="Book Antiqua" w:hAnsi="Book Antiqua" w:cs="Times New Roman"/>
          <w:b/>
          <w:sz w:val="24"/>
          <w:szCs w:val="24"/>
        </w:rPr>
      </w:pPr>
      <w:r w:rsidRPr="00F34A2C">
        <w:rPr>
          <w:rFonts w:ascii="Book Antiqua" w:hAnsi="Book Antiqua" w:cs="Times New Roman"/>
          <w:b/>
          <w:sz w:val="24"/>
          <w:szCs w:val="24"/>
        </w:rPr>
        <w:t xml:space="preserve">First decision: </w:t>
      </w:r>
      <w:bookmarkStart w:id="131" w:name="OLE_LINK2489"/>
      <w:bookmarkStart w:id="132" w:name="OLE_LINK2488"/>
      <w:r w:rsidR="00B9286D" w:rsidRPr="00F34A2C">
        <w:rPr>
          <w:rFonts w:ascii="Book Antiqua" w:hAnsi="Book Antiqua" w:cs="Times New Roman"/>
          <w:sz w:val="24"/>
          <w:szCs w:val="24"/>
        </w:rPr>
        <w:t>November</w:t>
      </w:r>
      <w:r w:rsidRPr="00F34A2C">
        <w:rPr>
          <w:rFonts w:ascii="Book Antiqua" w:hAnsi="Book Antiqua" w:cs="Times New Roman"/>
          <w:sz w:val="24"/>
          <w:szCs w:val="24"/>
        </w:rPr>
        <w:t xml:space="preserve"> </w:t>
      </w:r>
      <w:r w:rsidR="00B9286D" w:rsidRPr="00F34A2C">
        <w:rPr>
          <w:rFonts w:ascii="Book Antiqua" w:hAnsi="Book Antiqua" w:cs="Times New Roman"/>
          <w:sz w:val="24"/>
          <w:szCs w:val="24"/>
        </w:rPr>
        <w:t>21</w:t>
      </w:r>
      <w:r w:rsidRPr="00F34A2C">
        <w:rPr>
          <w:rFonts w:ascii="Book Antiqua" w:hAnsi="Book Antiqua" w:cs="Times New Roman"/>
          <w:sz w:val="24"/>
          <w:szCs w:val="24"/>
        </w:rPr>
        <w:t>, 201</w:t>
      </w:r>
      <w:bookmarkEnd w:id="131"/>
      <w:bookmarkEnd w:id="132"/>
      <w:r w:rsidRPr="00F34A2C">
        <w:rPr>
          <w:rFonts w:ascii="Book Antiqua" w:hAnsi="Book Antiqua" w:cs="Times New Roman"/>
          <w:sz w:val="24"/>
          <w:szCs w:val="24"/>
        </w:rPr>
        <w:t>9</w:t>
      </w:r>
    </w:p>
    <w:p w14:paraId="3079D5F2" w14:textId="4865C84B" w:rsidR="00B553B9" w:rsidRPr="00F34A2C" w:rsidRDefault="00B553B9" w:rsidP="005310A2">
      <w:pPr>
        <w:spacing w:after="0"/>
        <w:jc w:val="both"/>
        <w:rPr>
          <w:rFonts w:ascii="Book Antiqua" w:hAnsi="Book Antiqua" w:cs="Times New Roman"/>
          <w:b/>
          <w:sz w:val="24"/>
          <w:szCs w:val="24"/>
        </w:rPr>
      </w:pPr>
      <w:r w:rsidRPr="00F34A2C">
        <w:rPr>
          <w:rFonts w:ascii="Book Antiqua" w:hAnsi="Book Antiqua" w:cs="Times New Roman"/>
          <w:b/>
          <w:sz w:val="24"/>
          <w:szCs w:val="24"/>
        </w:rPr>
        <w:t xml:space="preserve">Revised: </w:t>
      </w:r>
      <w:r w:rsidR="00B9286D" w:rsidRPr="00F34A2C">
        <w:rPr>
          <w:rFonts w:ascii="Book Antiqua" w:hAnsi="Book Antiqua" w:cs="Times New Roman"/>
          <w:sz w:val="24"/>
          <w:szCs w:val="24"/>
        </w:rPr>
        <w:t>November 22</w:t>
      </w:r>
      <w:r w:rsidRPr="00F34A2C">
        <w:rPr>
          <w:rFonts w:ascii="Book Antiqua" w:hAnsi="Book Antiqua" w:cs="Times New Roman"/>
          <w:sz w:val="24"/>
          <w:szCs w:val="24"/>
        </w:rPr>
        <w:t>, 2019</w:t>
      </w:r>
    </w:p>
    <w:p w14:paraId="4D117A55" w14:textId="75D2B9B8" w:rsidR="00B553B9" w:rsidRPr="00F34A2C" w:rsidRDefault="00B553B9" w:rsidP="005310A2">
      <w:pPr>
        <w:spacing w:after="0"/>
        <w:jc w:val="both"/>
        <w:rPr>
          <w:rFonts w:ascii="Book Antiqua" w:hAnsi="Book Antiqua" w:cs="Times New Roman"/>
          <w:b/>
          <w:sz w:val="24"/>
          <w:szCs w:val="24"/>
        </w:rPr>
      </w:pPr>
      <w:r w:rsidRPr="00F34A2C">
        <w:rPr>
          <w:rFonts w:ascii="Book Antiqua" w:hAnsi="Book Antiqua" w:cs="Times New Roman"/>
          <w:b/>
          <w:sz w:val="24"/>
          <w:szCs w:val="24"/>
        </w:rPr>
        <w:t>Accepted:</w:t>
      </w:r>
      <w:r w:rsidRPr="00F34A2C">
        <w:rPr>
          <w:rFonts w:ascii="Book Antiqua" w:hAnsi="Book Antiqua" w:cs="Times New Roman"/>
          <w:sz w:val="24"/>
          <w:szCs w:val="24"/>
        </w:rPr>
        <w:t xml:space="preserve"> </w:t>
      </w:r>
      <w:r w:rsidR="00564BAA" w:rsidRPr="00564BAA">
        <w:rPr>
          <w:rFonts w:ascii="Book Antiqua" w:hAnsi="Book Antiqua" w:cs="Times New Roman"/>
          <w:sz w:val="24"/>
          <w:szCs w:val="24"/>
        </w:rPr>
        <w:t>November 30, 2019</w:t>
      </w:r>
    </w:p>
    <w:p w14:paraId="328EEB6B" w14:textId="77777777" w:rsidR="00B553B9" w:rsidRPr="00F34A2C" w:rsidRDefault="00B553B9" w:rsidP="005310A2">
      <w:pPr>
        <w:spacing w:after="0"/>
        <w:jc w:val="both"/>
        <w:rPr>
          <w:rFonts w:ascii="Book Antiqua" w:hAnsi="Book Antiqua" w:cs="Times New Roman"/>
          <w:b/>
          <w:sz w:val="24"/>
          <w:szCs w:val="24"/>
        </w:rPr>
      </w:pPr>
      <w:r w:rsidRPr="00F34A2C">
        <w:rPr>
          <w:rFonts w:ascii="Book Antiqua" w:hAnsi="Book Antiqua" w:cs="Times New Roman"/>
          <w:b/>
          <w:sz w:val="24"/>
          <w:szCs w:val="24"/>
        </w:rPr>
        <w:t>Article in press:</w:t>
      </w:r>
    </w:p>
    <w:p w14:paraId="2FEA27DC" w14:textId="77777777" w:rsidR="00B553B9" w:rsidRPr="00F34A2C" w:rsidRDefault="00B553B9" w:rsidP="005310A2">
      <w:pPr>
        <w:spacing w:after="0"/>
        <w:jc w:val="both"/>
        <w:rPr>
          <w:rFonts w:ascii="Book Antiqua" w:hAnsi="Book Antiqua" w:cs="Times New Roman"/>
          <w:bCs/>
          <w:sz w:val="24"/>
          <w:szCs w:val="24"/>
          <w:lang w:bidi="th-TH"/>
        </w:rPr>
      </w:pPr>
      <w:r w:rsidRPr="00F34A2C">
        <w:rPr>
          <w:rFonts w:ascii="Book Antiqua" w:hAnsi="Book Antiqua" w:cs="Times New Roman"/>
          <w:b/>
          <w:sz w:val="24"/>
          <w:szCs w:val="24"/>
        </w:rPr>
        <w:t>Published online</w:t>
      </w:r>
      <w:bookmarkEnd w:id="87"/>
      <w:r w:rsidRPr="00F34A2C">
        <w:rPr>
          <w:rFonts w:ascii="Book Antiqua" w:hAnsi="Book Antiqua" w:cs="Times New Roman"/>
          <w:b/>
          <w:sz w:val="24"/>
          <w:szCs w:val="24"/>
        </w:rPr>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5080168" w14:textId="77777777" w:rsidR="00B553B9" w:rsidRPr="00F34A2C" w:rsidRDefault="00B553B9" w:rsidP="005310A2">
      <w:pPr>
        <w:spacing w:after="0"/>
        <w:jc w:val="both"/>
        <w:rPr>
          <w:rFonts w:ascii="Book Antiqua" w:hAnsi="Book Antiqua" w:cs="Times New Roman"/>
          <w:b/>
          <w:color w:val="000000" w:themeColor="text1"/>
          <w:sz w:val="24"/>
          <w:szCs w:val="24"/>
          <w:lang w:eastAsia="zh-CN"/>
        </w:rPr>
      </w:pPr>
      <w:r w:rsidRPr="00F34A2C">
        <w:rPr>
          <w:rFonts w:ascii="Book Antiqua" w:hAnsi="Book Antiqua" w:cs="Times New Roman"/>
          <w:b/>
          <w:color w:val="000000" w:themeColor="text1"/>
          <w:sz w:val="24"/>
          <w:szCs w:val="24"/>
          <w:lang w:eastAsia="zh-CN"/>
        </w:rPr>
        <w:br w:type="page"/>
      </w:r>
    </w:p>
    <w:p w14:paraId="7B8564EC" w14:textId="77777777" w:rsidR="00B9286D" w:rsidRPr="00F34A2C" w:rsidRDefault="00AB365B" w:rsidP="005310A2">
      <w:pPr>
        <w:spacing w:after="0"/>
        <w:jc w:val="both"/>
        <w:rPr>
          <w:rFonts w:ascii="Book Antiqua" w:hAnsi="Book Antiqua" w:cstheme="minorHAnsi"/>
          <w:b/>
          <w:sz w:val="24"/>
          <w:szCs w:val="24"/>
          <w:shd w:val="clear" w:color="auto" w:fill="FFFFFF"/>
          <w:lang w:val="en-US"/>
        </w:rPr>
      </w:pPr>
      <w:r w:rsidRPr="00F34A2C">
        <w:rPr>
          <w:rFonts w:ascii="Book Antiqua" w:hAnsi="Book Antiqua" w:cstheme="minorHAnsi"/>
          <w:b/>
          <w:sz w:val="24"/>
          <w:szCs w:val="24"/>
          <w:shd w:val="clear" w:color="auto" w:fill="FFFFFF"/>
          <w:lang w:val="en-US"/>
        </w:rPr>
        <w:lastRenderedPageBreak/>
        <w:t>Abstract</w:t>
      </w:r>
      <w:bookmarkStart w:id="133" w:name="_Hlk18221209"/>
    </w:p>
    <w:p w14:paraId="4AF46000" w14:textId="39D3558A" w:rsidR="00B9286D" w:rsidRPr="00F34A2C" w:rsidRDefault="00B9286D" w:rsidP="005310A2">
      <w:pPr>
        <w:spacing w:after="0"/>
        <w:jc w:val="both"/>
        <w:rPr>
          <w:rStyle w:val="fontstyle01"/>
          <w:rFonts w:ascii="Book Antiqua" w:hAnsi="Book Antiqua" w:cstheme="minorHAnsi"/>
          <w:b/>
          <w:color w:val="auto"/>
          <w:sz w:val="24"/>
          <w:szCs w:val="24"/>
          <w:shd w:val="clear" w:color="auto" w:fill="FFFFFF"/>
          <w:lang w:val="en-US"/>
        </w:rPr>
      </w:pPr>
      <w:r w:rsidRPr="00F34A2C">
        <w:rPr>
          <w:rStyle w:val="fontstyle01"/>
          <w:rFonts w:ascii="Book Antiqua" w:hAnsi="Book Antiqua" w:cs="Times New Roman"/>
          <w:b/>
          <w:i/>
          <w:color w:val="000000" w:themeColor="text1"/>
          <w:sz w:val="24"/>
          <w:szCs w:val="24"/>
        </w:rPr>
        <w:t>BACKGROUND</w:t>
      </w:r>
    </w:p>
    <w:p w14:paraId="6A0F2E39" w14:textId="3C007748" w:rsidR="00AB365B" w:rsidRPr="00F34A2C" w:rsidRDefault="009A43DD" w:rsidP="005310A2">
      <w:pPr>
        <w:spacing w:after="0"/>
        <w:jc w:val="both"/>
        <w:rPr>
          <w:rFonts w:ascii="Book Antiqua" w:hAnsi="Book Antiqua" w:cstheme="minorHAnsi"/>
          <w:b/>
          <w:sz w:val="24"/>
          <w:szCs w:val="24"/>
          <w:lang w:val="en-US"/>
        </w:rPr>
      </w:pPr>
      <w:r w:rsidRPr="00F34A2C">
        <w:rPr>
          <w:rFonts w:ascii="Book Antiqua" w:hAnsi="Book Antiqua" w:cstheme="minorHAnsi"/>
          <w:sz w:val="24"/>
          <w:szCs w:val="24"/>
          <w:lang w:val="en-US"/>
        </w:rPr>
        <w:t>Sarcomas of the head and neck region are rare tumors, constituting less than 1% of malignant neoplasms in this area, of which few cases (20%) originate from bone or cartilage.</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 xml:space="preserve">Chondrosarcoma is a malignant neoplasm that develops in bone, with a predilection for the pelvis, chest wall, and scapula, and is uncommon in the maxilla and jaw. Although this type of lesion has locally aggressive behavior, destroying the affected bone, it can metastasize when it is not diagnosed early and compromise the patient's life. </w:t>
      </w:r>
    </w:p>
    <w:p w14:paraId="78ECE583" w14:textId="77777777" w:rsidR="00B9286D" w:rsidRPr="00F34A2C" w:rsidRDefault="00B9286D" w:rsidP="005310A2">
      <w:pPr>
        <w:spacing w:after="0"/>
        <w:jc w:val="both"/>
        <w:rPr>
          <w:rFonts w:ascii="Book Antiqua" w:hAnsi="Book Antiqua" w:cstheme="minorHAnsi"/>
          <w:b/>
          <w:sz w:val="24"/>
          <w:szCs w:val="24"/>
          <w:lang w:val="en-US"/>
        </w:rPr>
      </w:pPr>
    </w:p>
    <w:p w14:paraId="7DA0E2A6" w14:textId="77777777" w:rsidR="00B9286D" w:rsidRPr="00F34A2C" w:rsidRDefault="00B9286D" w:rsidP="005310A2">
      <w:pPr>
        <w:spacing w:after="0"/>
        <w:jc w:val="both"/>
        <w:rPr>
          <w:rStyle w:val="fontstyle01"/>
          <w:rFonts w:ascii="Book Antiqua" w:hAnsi="Book Antiqua"/>
          <w:b/>
          <w:i/>
          <w:color w:val="000000" w:themeColor="text1"/>
          <w:sz w:val="24"/>
          <w:szCs w:val="24"/>
        </w:rPr>
      </w:pPr>
      <w:r w:rsidRPr="00F34A2C">
        <w:rPr>
          <w:rStyle w:val="fontstyle01"/>
          <w:rFonts w:ascii="Book Antiqua" w:hAnsi="Book Antiqua"/>
          <w:b/>
          <w:i/>
          <w:color w:val="000000" w:themeColor="text1"/>
          <w:sz w:val="24"/>
          <w:szCs w:val="24"/>
        </w:rPr>
        <w:t>CASE SUMMARY</w:t>
      </w:r>
    </w:p>
    <w:p w14:paraId="7EE5B3E8" w14:textId="594D23F4" w:rsidR="00AB365B" w:rsidRPr="00F34A2C" w:rsidRDefault="009A43DD" w:rsidP="005310A2">
      <w:pPr>
        <w:spacing w:after="0"/>
        <w:jc w:val="both"/>
        <w:rPr>
          <w:rFonts w:ascii="Book Antiqua" w:hAnsi="Book Antiqua" w:cstheme="minorHAnsi"/>
          <w:b/>
          <w:sz w:val="24"/>
          <w:szCs w:val="24"/>
          <w:lang w:val="en-US"/>
        </w:rPr>
      </w:pPr>
      <w:r w:rsidRPr="00F34A2C">
        <w:rPr>
          <w:rFonts w:ascii="Book Antiqua" w:hAnsi="Book Antiqua" w:cstheme="minorHAnsi"/>
          <w:sz w:val="24"/>
          <w:szCs w:val="24"/>
          <w:lang w:val="en-US"/>
        </w:rPr>
        <w:t>On intraoral examination of a 32-year-old female with a tumor in the middle third of the face, a well-defined rise in volume of approximately 3 cm in diameter was observed. Computed tomography with 3-dimensional reconstruction was performed, and we observed that the osteolytic lesion affected the vestibular cortex as the palatal bone. Hematoxylin and eosin staining revealed an appearance that was similar to mature hyaline cartilage, hypercellularity, nuclear and cellular pleomorphism, and multinucleated cells, with significant vacuolization.</w:t>
      </w:r>
    </w:p>
    <w:p w14:paraId="7F693089" w14:textId="77777777" w:rsidR="00B9286D" w:rsidRPr="00F34A2C" w:rsidRDefault="00B9286D" w:rsidP="005310A2">
      <w:pPr>
        <w:spacing w:after="0"/>
        <w:jc w:val="both"/>
        <w:rPr>
          <w:rFonts w:ascii="Book Antiqua" w:hAnsi="Book Antiqua" w:cstheme="minorHAnsi"/>
          <w:b/>
          <w:sz w:val="24"/>
          <w:szCs w:val="24"/>
          <w:lang w:val="en-US"/>
        </w:rPr>
      </w:pPr>
    </w:p>
    <w:p w14:paraId="7425C98B" w14:textId="77777777" w:rsidR="00B9286D" w:rsidRPr="00F34A2C" w:rsidRDefault="00B9286D" w:rsidP="005310A2">
      <w:pPr>
        <w:spacing w:after="0"/>
        <w:jc w:val="both"/>
        <w:rPr>
          <w:rFonts w:ascii="Book Antiqua" w:hAnsi="Book Antiqua" w:cs="Times New Roman"/>
          <w:b/>
          <w:bCs/>
          <w:i/>
          <w:iCs/>
          <w:color w:val="000000" w:themeColor="text1"/>
          <w:sz w:val="24"/>
          <w:szCs w:val="24"/>
          <w:lang w:eastAsia="zh-CN"/>
        </w:rPr>
      </w:pPr>
      <w:r w:rsidRPr="00F34A2C">
        <w:rPr>
          <w:rFonts w:ascii="Book Antiqua" w:hAnsi="Book Antiqua" w:cs="Times New Roman"/>
          <w:b/>
          <w:bCs/>
          <w:i/>
          <w:iCs/>
          <w:color w:val="000000" w:themeColor="text1"/>
          <w:sz w:val="24"/>
          <w:szCs w:val="24"/>
          <w:lang w:eastAsia="zh-CN"/>
        </w:rPr>
        <w:t>CONCLUSION</w:t>
      </w:r>
    </w:p>
    <w:p w14:paraId="38C8E365" w14:textId="64F2571F" w:rsidR="009A43DD" w:rsidRPr="00F34A2C" w:rsidRDefault="009A43DD" w:rsidP="005310A2">
      <w:pPr>
        <w:spacing w:after="0"/>
        <w:jc w:val="both"/>
        <w:rPr>
          <w:rFonts w:ascii="Book Antiqua" w:hAnsi="Book Antiqua" w:cstheme="minorHAnsi"/>
          <w:b/>
          <w:sz w:val="24"/>
          <w:szCs w:val="24"/>
          <w:lang w:val="en-US"/>
        </w:rPr>
      </w:pPr>
      <w:r w:rsidRPr="00F34A2C">
        <w:rPr>
          <w:rFonts w:ascii="Book Antiqua" w:hAnsi="Book Antiqua" w:cstheme="minorHAnsi"/>
          <w:sz w:val="24"/>
          <w:szCs w:val="24"/>
          <w:lang w:val="en-US"/>
        </w:rPr>
        <w:t>Determination of the clinical and histopathological characteristics of rare neoplasms in the maxillofacial region, such as chondrosarcomas, allows the pathologist and surgeon to make the appropriate therapeutic decisions, optimizing the patient</w:t>
      </w:r>
      <w:r w:rsidR="00B9286D"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s prognosis. </w:t>
      </w:r>
    </w:p>
    <w:p w14:paraId="0DC87662" w14:textId="77777777" w:rsidR="009A43DD" w:rsidRPr="00F34A2C" w:rsidRDefault="009A43DD" w:rsidP="005310A2">
      <w:pPr>
        <w:spacing w:after="0"/>
        <w:jc w:val="both"/>
        <w:rPr>
          <w:rFonts w:ascii="Book Antiqua" w:hAnsi="Book Antiqua" w:cstheme="minorHAnsi"/>
          <w:b/>
          <w:sz w:val="24"/>
          <w:szCs w:val="24"/>
          <w:shd w:val="clear" w:color="auto" w:fill="FFFFFF"/>
          <w:lang w:val="en-US"/>
        </w:rPr>
      </w:pPr>
    </w:p>
    <w:p w14:paraId="5E72352A" w14:textId="4C1C9053" w:rsidR="009A43DD" w:rsidRPr="00F34A2C" w:rsidRDefault="00B9286D" w:rsidP="005310A2">
      <w:pPr>
        <w:spacing w:after="0"/>
        <w:jc w:val="both"/>
        <w:rPr>
          <w:rFonts w:ascii="Book Antiqua" w:hAnsi="Book Antiqua" w:cstheme="minorHAnsi"/>
          <w:sz w:val="24"/>
          <w:szCs w:val="24"/>
          <w:lang w:val="en-US"/>
        </w:rPr>
      </w:pPr>
      <w:r w:rsidRPr="00F34A2C">
        <w:rPr>
          <w:rFonts w:ascii="Book Antiqua" w:hAnsi="Book Antiqua" w:cs="Times New Roman"/>
          <w:b/>
          <w:bCs/>
          <w:color w:val="000000" w:themeColor="text1"/>
          <w:sz w:val="24"/>
          <w:szCs w:val="24"/>
          <w:lang w:eastAsia="zh-CN"/>
        </w:rPr>
        <w:t xml:space="preserve">Key words: </w:t>
      </w:r>
      <w:r w:rsidR="00F52999" w:rsidRPr="00F34A2C">
        <w:rPr>
          <w:rFonts w:ascii="Book Antiqua" w:hAnsi="Book Antiqua" w:cstheme="minorHAnsi"/>
          <w:sz w:val="24"/>
          <w:szCs w:val="24"/>
          <w:lang w:val="en-US"/>
        </w:rPr>
        <w:t>C</w:t>
      </w:r>
      <w:r w:rsidR="009A43DD" w:rsidRPr="00F34A2C">
        <w:rPr>
          <w:rFonts w:ascii="Book Antiqua" w:hAnsi="Book Antiqua" w:cstheme="minorHAnsi"/>
          <w:sz w:val="24"/>
          <w:szCs w:val="24"/>
          <w:lang w:val="en-US"/>
        </w:rPr>
        <w:t>hondrosarcoma</w:t>
      </w:r>
      <w:r w:rsidR="00F52999" w:rsidRPr="00F34A2C">
        <w:rPr>
          <w:rFonts w:ascii="Book Antiqua" w:hAnsi="Book Antiqua" w:cstheme="minorHAnsi"/>
          <w:sz w:val="24"/>
          <w:szCs w:val="24"/>
          <w:lang w:val="en-US"/>
        </w:rPr>
        <w:t>;</w:t>
      </w:r>
      <w:r w:rsidR="009A43DD" w:rsidRPr="00F34A2C">
        <w:rPr>
          <w:rFonts w:ascii="Book Antiqua" w:hAnsi="Book Antiqua" w:cstheme="minorHAnsi"/>
          <w:sz w:val="24"/>
          <w:szCs w:val="24"/>
          <w:lang w:val="en-US"/>
        </w:rPr>
        <w:t xml:space="preserve"> </w:t>
      </w:r>
      <w:bookmarkStart w:id="134" w:name="OLE_LINK12"/>
      <w:r w:rsidRPr="00F34A2C">
        <w:rPr>
          <w:rFonts w:ascii="Book Antiqua" w:hAnsi="Book Antiqua" w:cstheme="minorHAnsi"/>
          <w:sz w:val="24"/>
          <w:szCs w:val="24"/>
          <w:lang w:val="en-US"/>
        </w:rPr>
        <w:t xml:space="preserve">Rare </w:t>
      </w:r>
      <w:r w:rsidR="009A43DD" w:rsidRPr="00F34A2C">
        <w:rPr>
          <w:rFonts w:ascii="Book Antiqua" w:hAnsi="Book Antiqua" w:cstheme="minorHAnsi"/>
          <w:sz w:val="24"/>
          <w:szCs w:val="24"/>
          <w:lang w:val="en-US"/>
        </w:rPr>
        <w:t>neoplasms</w:t>
      </w:r>
      <w:bookmarkEnd w:id="134"/>
      <w:r w:rsidR="00F52999" w:rsidRPr="00F34A2C">
        <w:rPr>
          <w:rFonts w:ascii="Book Antiqua" w:hAnsi="Book Antiqua" w:cstheme="minorHAnsi"/>
          <w:sz w:val="24"/>
          <w:szCs w:val="24"/>
          <w:lang w:val="en-US"/>
        </w:rPr>
        <w:t>;</w:t>
      </w:r>
      <w:r w:rsidR="009A43DD" w:rsidRPr="00F34A2C">
        <w:rPr>
          <w:rFonts w:ascii="Book Antiqua" w:hAnsi="Book Antiqua" w:cstheme="minorHAnsi"/>
          <w:sz w:val="24"/>
          <w:szCs w:val="24"/>
          <w:lang w:val="en-US"/>
        </w:rPr>
        <w:t xml:space="preserve"> </w:t>
      </w:r>
      <w:bookmarkStart w:id="135" w:name="OLE_LINK13"/>
      <w:bookmarkStart w:id="136" w:name="OLE_LINK14"/>
      <w:r w:rsidRPr="00F34A2C">
        <w:rPr>
          <w:rFonts w:ascii="Book Antiqua" w:hAnsi="Book Antiqua" w:cstheme="minorHAnsi"/>
          <w:sz w:val="24"/>
          <w:szCs w:val="24"/>
          <w:lang w:val="en-US"/>
        </w:rPr>
        <w:t xml:space="preserve">Maxillofacial </w:t>
      </w:r>
      <w:r w:rsidR="009A43DD" w:rsidRPr="00F34A2C">
        <w:rPr>
          <w:rFonts w:ascii="Book Antiqua" w:hAnsi="Book Antiqua" w:cstheme="minorHAnsi"/>
          <w:sz w:val="24"/>
          <w:szCs w:val="24"/>
          <w:lang w:val="en-US"/>
        </w:rPr>
        <w:t>region</w:t>
      </w:r>
      <w:bookmarkEnd w:id="135"/>
      <w:bookmarkEnd w:id="136"/>
      <w:r w:rsidRPr="00F34A2C">
        <w:rPr>
          <w:rFonts w:ascii="Book Antiqua" w:hAnsi="Book Antiqua" w:cstheme="minorHAnsi"/>
          <w:sz w:val="24"/>
          <w:szCs w:val="24"/>
          <w:lang w:val="en-US"/>
        </w:rPr>
        <w:t xml:space="preserve">; </w:t>
      </w:r>
      <w:bookmarkStart w:id="137" w:name="OLE_LINK15"/>
      <w:r w:rsidRPr="00F34A2C">
        <w:rPr>
          <w:rFonts w:ascii="Book Antiqua" w:hAnsi="Book Antiqua" w:cstheme="minorHAnsi"/>
          <w:sz w:val="24"/>
          <w:szCs w:val="24"/>
          <w:lang w:val="en-US"/>
        </w:rPr>
        <w:t>Case report</w:t>
      </w:r>
      <w:bookmarkEnd w:id="137"/>
    </w:p>
    <w:p w14:paraId="7ED9ACA5" w14:textId="77777777" w:rsidR="00B9286D" w:rsidRPr="00F34A2C" w:rsidRDefault="00B9286D" w:rsidP="005310A2">
      <w:pPr>
        <w:spacing w:after="0"/>
        <w:jc w:val="both"/>
        <w:rPr>
          <w:rFonts w:ascii="Book Antiqua" w:hAnsi="Book Antiqua" w:cstheme="minorHAnsi"/>
          <w:sz w:val="24"/>
          <w:szCs w:val="24"/>
          <w:lang w:val="en-US"/>
        </w:rPr>
      </w:pPr>
    </w:p>
    <w:p w14:paraId="06438016" w14:textId="77777777" w:rsidR="00B9286D" w:rsidRPr="00F34A2C" w:rsidRDefault="00B9286D" w:rsidP="005310A2">
      <w:pPr>
        <w:spacing w:after="0"/>
        <w:jc w:val="both"/>
        <w:rPr>
          <w:rFonts w:ascii="Book Antiqua" w:hAnsi="Book Antiqua" w:cs="Arial"/>
          <w:sz w:val="24"/>
          <w:szCs w:val="24"/>
          <w:lang w:eastAsia="de-DE"/>
        </w:rPr>
      </w:pPr>
      <w:bookmarkStart w:id="138" w:name="OLE_LINK56"/>
      <w:bookmarkStart w:id="139" w:name="OLE_LINK55"/>
      <w:bookmarkStart w:id="140" w:name="OLE_LINK2158"/>
      <w:bookmarkStart w:id="141" w:name="OLE_LINK2157"/>
      <w:bookmarkStart w:id="142" w:name="OLE_LINK2156"/>
      <w:bookmarkStart w:id="143" w:name="OLE_LINK2093"/>
      <w:bookmarkStart w:id="144" w:name="OLE_LINK1987"/>
      <w:bookmarkStart w:id="145" w:name="OLE_LINK1986"/>
      <w:bookmarkStart w:id="146" w:name="OLE_LINK1985"/>
      <w:bookmarkStart w:id="147" w:name="OLE_LINK1983"/>
      <w:bookmarkStart w:id="148" w:name="OLE_LINK1691"/>
      <w:bookmarkStart w:id="149" w:name="OLE_LINK1690"/>
      <w:bookmarkStart w:id="150" w:name="OLE_LINK1796"/>
      <w:bookmarkStart w:id="151" w:name="OLE_LINK1795"/>
      <w:bookmarkStart w:id="152" w:name="OLE_LINK1794"/>
      <w:bookmarkStart w:id="153" w:name="OLE_LINK1688"/>
      <w:bookmarkStart w:id="154" w:name="OLE_LINK1687"/>
      <w:bookmarkStart w:id="155" w:name="OLE_LINK1641"/>
      <w:bookmarkStart w:id="156" w:name="OLE_LINK1640"/>
      <w:bookmarkStart w:id="157" w:name="OLE_LINK1637"/>
      <w:bookmarkStart w:id="158" w:name="OLE_LINK1635"/>
      <w:bookmarkStart w:id="159" w:name="OLE_LINK1634"/>
      <w:bookmarkStart w:id="160" w:name="OLE_LINK1633"/>
      <w:bookmarkStart w:id="161" w:name="OLE_LINK1604"/>
      <w:bookmarkStart w:id="162" w:name="OLE_LINK1603"/>
      <w:bookmarkStart w:id="163" w:name="OLE_LINK1831"/>
      <w:bookmarkStart w:id="164" w:name="OLE_LINK1715"/>
      <w:bookmarkStart w:id="165" w:name="OLE_LINK1714"/>
      <w:bookmarkStart w:id="166" w:name="OLE_LINK1364"/>
      <w:bookmarkStart w:id="167" w:name="OLE_LINK1231"/>
      <w:bookmarkStart w:id="168" w:name="OLE_LINK1230"/>
      <w:bookmarkStart w:id="169" w:name="OLE_LINK1229"/>
      <w:bookmarkStart w:id="170" w:name="OLE_LINK1228"/>
      <w:bookmarkStart w:id="171" w:name="OLE_LINK1227"/>
      <w:bookmarkStart w:id="172" w:name="OLE_LINK1226"/>
      <w:bookmarkStart w:id="173" w:name="OLE_LINK1167"/>
      <w:bookmarkStart w:id="174" w:name="OLE_LINK1166"/>
      <w:bookmarkStart w:id="175" w:name="OLE_LINK1164"/>
      <w:bookmarkStart w:id="176" w:name="OLE_LINK1151"/>
      <w:bookmarkStart w:id="177" w:name="OLE_LINK1150"/>
      <w:bookmarkStart w:id="178" w:name="OLE_LINK1125"/>
      <w:bookmarkStart w:id="179" w:name="OLE_LINK932"/>
      <w:bookmarkStart w:id="180" w:name="OLE_LINK931"/>
      <w:bookmarkStart w:id="181" w:name="OLE_LINK930"/>
      <w:bookmarkStart w:id="182" w:name="OLE_LINK929"/>
      <w:bookmarkStart w:id="183" w:name="OLE_LINK1115"/>
      <w:bookmarkStart w:id="184" w:name="OLE_LINK1114"/>
      <w:bookmarkStart w:id="185" w:name="OLE_LINK1113"/>
      <w:bookmarkStart w:id="186" w:name="OLE_LINK1112"/>
      <w:bookmarkStart w:id="187" w:name="OLE_LINK942"/>
      <w:bookmarkStart w:id="188" w:name="OLE_LINK941"/>
      <w:bookmarkStart w:id="189" w:name="OLE_LINK940"/>
      <w:bookmarkStart w:id="190" w:name="OLE_LINK255"/>
      <w:bookmarkStart w:id="191" w:name="OLE_LINK936"/>
      <w:bookmarkStart w:id="192" w:name="OLE_LINK935"/>
      <w:bookmarkStart w:id="193" w:name="OLE_LINK780"/>
      <w:bookmarkStart w:id="194" w:name="OLE_LINK779"/>
      <w:bookmarkStart w:id="195" w:name="_Hlk7505613"/>
      <w:r w:rsidRPr="00F34A2C">
        <w:rPr>
          <w:rFonts w:ascii="Book Antiqua" w:hAnsi="Book Antiqua"/>
          <w:b/>
          <w:sz w:val="24"/>
          <w:szCs w:val="24"/>
        </w:rPr>
        <w:t>©</w:t>
      </w:r>
      <w:bookmarkEnd w:id="138"/>
      <w:bookmarkEnd w:id="139"/>
      <w:r w:rsidRPr="00F34A2C">
        <w:rPr>
          <w:rFonts w:ascii="Book Antiqua" w:hAnsi="Book Antiqua"/>
          <w:b/>
          <w:sz w:val="24"/>
          <w:szCs w:val="24"/>
        </w:rPr>
        <w:t xml:space="preserve"> </w:t>
      </w:r>
      <w:r w:rsidRPr="00F34A2C">
        <w:rPr>
          <w:rFonts w:ascii="Book Antiqua" w:hAnsi="Book Antiqua" w:cs="Arial"/>
          <w:b/>
          <w:sz w:val="24"/>
          <w:szCs w:val="24"/>
        </w:rPr>
        <w:t xml:space="preserve">The Author(s) 2019. </w:t>
      </w:r>
      <w:r w:rsidRPr="00F34A2C">
        <w:rPr>
          <w:rFonts w:ascii="Book Antiqua" w:hAnsi="Book Antiqua" w:cs="Arial"/>
          <w:sz w:val="24"/>
          <w:szCs w:val="24"/>
        </w:rPr>
        <w:t>Published by Baishideng Publishing Group Inc. All rights reserved</w:t>
      </w:r>
      <w:bookmarkStart w:id="196" w:name="OLE_LINK976"/>
      <w:bookmarkStart w:id="197" w:name="OLE_LINK975"/>
      <w:bookmarkStart w:id="198" w:name="OLE_LINK974"/>
      <w:bookmarkStart w:id="199" w:name="OLE_LINK973"/>
      <w:bookmarkStart w:id="200" w:name="OLE_LINK972"/>
      <w:bookmarkStart w:id="201" w:name="OLE_LINK970"/>
      <w:bookmarkStart w:id="202" w:name="OLE_LINK969"/>
      <w:r w:rsidRPr="00F34A2C">
        <w:rPr>
          <w:rFonts w:ascii="Book Antiqua" w:hAnsi="Book Antiqua" w:cs="Arial"/>
          <w:sz w:val="24"/>
          <w:szCs w:val="24"/>
        </w:rPr>
        <w: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6"/>
      <w:bookmarkEnd w:id="197"/>
      <w:bookmarkEnd w:id="198"/>
      <w:bookmarkEnd w:id="199"/>
      <w:bookmarkEnd w:id="200"/>
      <w:bookmarkEnd w:id="201"/>
      <w:bookmarkEnd w:id="202"/>
    </w:p>
    <w:p w14:paraId="66957D5E" w14:textId="77777777" w:rsidR="00B9286D" w:rsidRPr="00F34A2C" w:rsidRDefault="00B9286D" w:rsidP="005310A2">
      <w:pPr>
        <w:spacing w:after="0"/>
        <w:jc w:val="both"/>
        <w:rPr>
          <w:rFonts w:ascii="Book Antiqua" w:hAnsi="Book Antiqua" w:cs="Calibri"/>
          <w:sz w:val="24"/>
          <w:szCs w:val="24"/>
        </w:rPr>
      </w:pPr>
    </w:p>
    <w:p w14:paraId="0CAD3374" w14:textId="47785CC2" w:rsidR="00AB365B" w:rsidRPr="00F34A2C" w:rsidRDefault="00B9286D" w:rsidP="005310A2">
      <w:pPr>
        <w:spacing w:after="0"/>
        <w:jc w:val="both"/>
        <w:rPr>
          <w:rFonts w:ascii="Book Antiqua" w:hAnsi="Book Antiqua" w:cstheme="minorHAnsi"/>
          <w:sz w:val="24"/>
          <w:szCs w:val="24"/>
          <w:lang w:val="en-US"/>
        </w:rPr>
      </w:pPr>
      <w:r w:rsidRPr="00F34A2C">
        <w:rPr>
          <w:rFonts w:ascii="Book Antiqua" w:hAnsi="Book Antiqua" w:cs="Times New Roman"/>
          <w:b/>
          <w:sz w:val="24"/>
          <w:szCs w:val="24"/>
        </w:rPr>
        <w:t>Core tip:</w:t>
      </w:r>
      <w:bookmarkEnd w:id="195"/>
      <w:r w:rsidR="00AB365B" w:rsidRPr="00F34A2C">
        <w:rPr>
          <w:rFonts w:ascii="Book Antiqua" w:hAnsi="Book Antiqua" w:cstheme="minorHAnsi"/>
          <w:sz w:val="24"/>
          <w:szCs w:val="24"/>
          <w:lang w:val="en-US"/>
        </w:rPr>
        <w:t xml:space="preserve"> </w:t>
      </w:r>
      <w:bookmarkStart w:id="203" w:name="OLE_LINK16"/>
      <w:r w:rsidR="00AB365B" w:rsidRPr="00F34A2C">
        <w:rPr>
          <w:rFonts w:ascii="Book Antiqua" w:hAnsi="Book Antiqua" w:cstheme="minorHAnsi"/>
          <w:sz w:val="24"/>
          <w:szCs w:val="24"/>
          <w:lang w:val="en-US"/>
        </w:rPr>
        <w:t>Sarcomas of the head and neck region are rare tumors, constituting less than 1% of malignant neoplasms in this area. Although this type of lesion has locally aggressive behavior, destroying the affected bone, it can metastasize when it is not diagnosed early and compromise the patient</w:t>
      </w:r>
      <w:r w:rsidRPr="00F34A2C">
        <w:rPr>
          <w:rFonts w:ascii="Book Antiqua" w:hAnsi="Book Antiqua" w:cstheme="minorHAnsi"/>
          <w:sz w:val="24"/>
          <w:szCs w:val="24"/>
          <w:lang w:val="en-US"/>
        </w:rPr>
        <w:t>’</w:t>
      </w:r>
      <w:r w:rsidR="00AB365B" w:rsidRPr="00F34A2C">
        <w:rPr>
          <w:rFonts w:ascii="Book Antiqua" w:hAnsi="Book Antiqua" w:cstheme="minorHAnsi"/>
          <w:sz w:val="24"/>
          <w:szCs w:val="24"/>
          <w:lang w:val="en-US"/>
        </w:rPr>
        <w:t>s life. Our clinical case is consistent with the age at which chondrosarcoma usually occurs, but this diagnosis was not considered, due its apparently indolent and asymptomatic evolution and lack of pathological changes in the lining mucosa.</w:t>
      </w:r>
    </w:p>
    <w:bookmarkEnd w:id="203"/>
    <w:p w14:paraId="3C2D0EC3" w14:textId="09E63ABA" w:rsidR="00AB365B" w:rsidRPr="00F34A2C" w:rsidRDefault="00AB365B" w:rsidP="005310A2">
      <w:pPr>
        <w:spacing w:after="0"/>
        <w:jc w:val="both"/>
        <w:rPr>
          <w:rFonts w:ascii="Book Antiqua" w:hAnsi="Book Antiqua" w:cstheme="minorHAnsi"/>
          <w:b/>
          <w:sz w:val="24"/>
          <w:szCs w:val="24"/>
          <w:lang w:val="en-US"/>
        </w:rPr>
      </w:pPr>
    </w:p>
    <w:p w14:paraId="54F5035E" w14:textId="77777777" w:rsidR="00B9286D" w:rsidRPr="00F34A2C" w:rsidRDefault="00AB365B" w:rsidP="005310A2">
      <w:pPr>
        <w:spacing w:after="0"/>
        <w:jc w:val="both"/>
        <w:rPr>
          <w:rFonts w:ascii="Book Antiqua" w:hAnsi="Book Antiqua" w:cs="Book Antiqua"/>
          <w:sz w:val="24"/>
          <w:szCs w:val="24"/>
          <w:lang w:eastAsia="de-DE"/>
        </w:rPr>
      </w:pPr>
      <w:bookmarkStart w:id="204" w:name="OLE_LINK597"/>
      <w:bookmarkStart w:id="205" w:name="OLE_LINK788"/>
      <w:bookmarkStart w:id="206" w:name="OLE_LINK794"/>
      <w:bookmarkStart w:id="207" w:name="OLE_LINK830"/>
      <w:bookmarkStart w:id="208" w:name="OLE_LINK831"/>
      <w:bookmarkStart w:id="209" w:name="OLE_LINK864"/>
      <w:bookmarkStart w:id="210" w:name="OLE_LINK878"/>
      <w:bookmarkStart w:id="211" w:name="OLE_LINK903"/>
      <w:bookmarkStart w:id="212" w:name="OLE_LINK1059"/>
      <w:bookmarkStart w:id="213" w:name="OLE_LINK1058"/>
      <w:bookmarkStart w:id="214" w:name="OLE_LINK1056"/>
      <w:bookmarkStart w:id="215" w:name="OLE_LINK464"/>
      <w:bookmarkStart w:id="216" w:name="OLE_LINK455"/>
      <w:bookmarkStart w:id="217" w:name="OLE_LINK130"/>
      <w:bookmarkStart w:id="218" w:name="_Hlk15548566"/>
      <w:r w:rsidRPr="00F34A2C">
        <w:rPr>
          <w:rFonts w:ascii="Book Antiqua" w:hAnsi="Book Antiqua" w:cstheme="minorHAnsi"/>
          <w:bCs/>
          <w:sz w:val="24"/>
          <w:szCs w:val="24"/>
          <w:shd w:val="clear" w:color="auto" w:fill="FFFFFF"/>
        </w:rPr>
        <w:t>Cuevas-González JC, Reyes-Escalera JO, González JL, Sánchez-Romero C, Espinosa-Cristóbal LF, Reyes-López SY, Tovar-Carrillo KL, Donohue Cornejo A. Primary maxillary chondrosarcoma: A case report</w:t>
      </w:r>
      <w:r w:rsidR="00B9286D" w:rsidRPr="00F34A2C">
        <w:rPr>
          <w:rFonts w:ascii="Book Antiqua" w:hAnsi="Book Antiqua" w:cstheme="minorHAnsi"/>
          <w:bCs/>
          <w:sz w:val="24"/>
          <w:szCs w:val="24"/>
          <w:shd w:val="clear" w:color="auto" w:fill="FFFFFF"/>
        </w:rPr>
        <w:t xml:space="preserve">. </w:t>
      </w:r>
      <w:r w:rsidR="00B9286D" w:rsidRPr="00F34A2C">
        <w:rPr>
          <w:rFonts w:ascii="Book Antiqua" w:hAnsi="Book Antiqua"/>
          <w:i/>
          <w:sz w:val="24"/>
          <w:szCs w:val="24"/>
        </w:rPr>
        <w:t xml:space="preserve">World J </w:t>
      </w:r>
      <w:r w:rsidR="00B9286D" w:rsidRPr="00F34A2C">
        <w:rPr>
          <w:rFonts w:ascii="Book Antiqua" w:hAnsi="Book Antiqua"/>
          <w:i/>
          <w:sz w:val="24"/>
          <w:szCs w:val="24"/>
          <w:lang w:eastAsia="zh-CN"/>
        </w:rPr>
        <w:t xml:space="preserve">Clin Cases </w:t>
      </w:r>
      <w:r w:rsidR="00B9286D" w:rsidRPr="00F34A2C">
        <w:rPr>
          <w:rFonts w:ascii="Book Antiqua" w:eastAsia="Book Antiqua" w:hAnsi="Book Antiqua" w:cs="Book Antiqua"/>
          <w:sz w:val="24"/>
          <w:szCs w:val="24"/>
        </w:rPr>
        <w:t>2019; In pre</w:t>
      </w:r>
      <w:r w:rsidR="00B9286D" w:rsidRPr="00F34A2C">
        <w:rPr>
          <w:rFonts w:ascii="Book Antiqua" w:hAnsi="Book Antiqua" w:cs="Book Antiqua"/>
          <w:sz w:val="24"/>
          <w:szCs w:val="24"/>
        </w:rPr>
        <w:t>ss</w:t>
      </w:r>
    </w:p>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14:paraId="695991AC" w14:textId="77777777" w:rsidR="00B9286D" w:rsidRPr="00F34A2C" w:rsidRDefault="00B9286D" w:rsidP="005310A2">
      <w:pPr>
        <w:spacing w:after="0"/>
        <w:jc w:val="both"/>
        <w:rPr>
          <w:rFonts w:ascii="Book Antiqua" w:hAnsi="Book Antiqua" w:cstheme="minorHAnsi"/>
          <w:bCs/>
          <w:sz w:val="24"/>
          <w:szCs w:val="24"/>
          <w:shd w:val="clear" w:color="auto" w:fill="FFFFFF"/>
        </w:rPr>
      </w:pPr>
      <w:r w:rsidRPr="00F34A2C">
        <w:rPr>
          <w:rFonts w:ascii="Book Antiqua" w:hAnsi="Book Antiqua" w:cstheme="minorHAnsi"/>
          <w:bCs/>
          <w:sz w:val="24"/>
          <w:szCs w:val="24"/>
          <w:shd w:val="clear" w:color="auto" w:fill="FFFFFF"/>
        </w:rPr>
        <w:br w:type="page"/>
      </w:r>
    </w:p>
    <w:p w14:paraId="785650BF" w14:textId="4861CA2B" w:rsidR="009A43DD" w:rsidRPr="00F34A2C" w:rsidRDefault="005A0C62" w:rsidP="005310A2">
      <w:pPr>
        <w:spacing w:after="0"/>
        <w:jc w:val="both"/>
        <w:rPr>
          <w:rFonts w:ascii="Book Antiqua" w:hAnsi="Book Antiqua" w:cstheme="minorHAnsi"/>
          <w:b/>
          <w:sz w:val="24"/>
          <w:szCs w:val="24"/>
          <w:lang w:val="en-US"/>
        </w:rPr>
      </w:pPr>
      <w:r w:rsidRPr="00F34A2C">
        <w:rPr>
          <w:rFonts w:ascii="Book Antiqua" w:hAnsi="Book Antiqua" w:cstheme="minorHAnsi"/>
          <w:b/>
          <w:sz w:val="24"/>
          <w:szCs w:val="24"/>
          <w:lang w:val="en-US"/>
        </w:rPr>
        <w:lastRenderedPageBreak/>
        <w:t>INTRODUCTION</w:t>
      </w:r>
    </w:p>
    <w:p w14:paraId="2264B85C" w14:textId="6D9E7319" w:rsidR="009A43DD" w:rsidRPr="00F34A2C" w:rsidRDefault="009A43DD" w:rsidP="005310A2">
      <w:pPr>
        <w:spacing w:after="0"/>
        <w:jc w:val="both"/>
        <w:rPr>
          <w:rFonts w:ascii="Book Antiqua" w:hAnsi="Book Antiqua" w:cstheme="minorHAnsi"/>
          <w:sz w:val="24"/>
          <w:szCs w:val="24"/>
          <w:vertAlign w:val="superscript"/>
          <w:lang w:val="en-US"/>
        </w:rPr>
      </w:pPr>
      <w:r w:rsidRPr="00F34A2C">
        <w:rPr>
          <w:rFonts w:ascii="Book Antiqua" w:hAnsi="Book Antiqua" w:cstheme="minorHAnsi"/>
          <w:sz w:val="24"/>
          <w:szCs w:val="24"/>
          <w:lang w:val="en-US"/>
        </w:rPr>
        <w:t xml:space="preserve">Sarcomas of the head and neck region are rare tumors, constituting less than 1% of malignant neoplasms in this area, of which few cases (20%) originate from bone or </w:t>
      </w:r>
      <w:proofErr w:type="gramStart"/>
      <w:r w:rsidRPr="00F34A2C">
        <w:rPr>
          <w:rFonts w:ascii="Book Antiqua" w:hAnsi="Book Antiqua" w:cstheme="minorHAnsi"/>
          <w:sz w:val="24"/>
          <w:szCs w:val="24"/>
          <w:lang w:val="en-US"/>
        </w:rPr>
        <w:t>cartilage</w:t>
      </w:r>
      <w:r w:rsidR="005A0C62" w:rsidRPr="00F34A2C">
        <w:rPr>
          <w:rFonts w:ascii="Book Antiqua" w:hAnsi="Book Antiqua" w:cstheme="minorHAnsi"/>
          <w:sz w:val="24"/>
          <w:szCs w:val="24"/>
          <w:vertAlign w:val="superscript"/>
          <w:lang w:val="en-US"/>
        </w:rPr>
        <w:t>[</w:t>
      </w:r>
      <w:proofErr w:type="gramEnd"/>
      <w:r w:rsidR="005A0C62" w:rsidRPr="00F34A2C">
        <w:rPr>
          <w:rFonts w:ascii="Book Antiqua" w:hAnsi="Book Antiqua" w:cstheme="minorHAnsi"/>
          <w:sz w:val="24"/>
          <w:szCs w:val="24"/>
          <w:vertAlign w:val="superscript"/>
          <w:lang w:val="en-US"/>
        </w:rPr>
        <w:t>1]</w:t>
      </w:r>
      <w:r w:rsidR="008F169B" w:rsidRPr="00F34A2C">
        <w:rPr>
          <w:rFonts w:ascii="Book Antiqua" w:hAnsi="Book Antiqua" w:cstheme="minorHAnsi"/>
          <w:sz w:val="24"/>
          <w:szCs w:val="24"/>
          <w:lang w:val="en-US"/>
        </w:rPr>
        <w:t>.</w:t>
      </w:r>
    </w:p>
    <w:p w14:paraId="0D015666" w14:textId="2C422675"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Chondrosarcoma is a malignant neoplasm that develops in bone, with a predilection for the pelvis, chest wall, and scapula, and is uncommon in the maxilla and </w:t>
      </w:r>
      <w:proofErr w:type="gramStart"/>
      <w:r w:rsidRPr="00F34A2C">
        <w:rPr>
          <w:rFonts w:ascii="Book Antiqua" w:hAnsi="Book Antiqua" w:cstheme="minorHAnsi"/>
          <w:sz w:val="24"/>
          <w:szCs w:val="24"/>
          <w:lang w:val="en-US"/>
        </w:rPr>
        <w:t>jaw</w:t>
      </w:r>
      <w:r w:rsidR="005A0C62" w:rsidRPr="00F34A2C">
        <w:rPr>
          <w:rFonts w:ascii="Book Antiqua" w:hAnsi="Book Antiqua" w:cstheme="minorHAnsi"/>
          <w:sz w:val="24"/>
          <w:szCs w:val="24"/>
          <w:vertAlign w:val="superscript"/>
          <w:lang w:val="en-US"/>
        </w:rPr>
        <w:t>[</w:t>
      </w:r>
      <w:proofErr w:type="gramEnd"/>
      <w:r w:rsidR="005A0C62" w:rsidRPr="00F34A2C">
        <w:rPr>
          <w:rFonts w:ascii="Book Antiqua" w:hAnsi="Book Antiqua" w:cstheme="minorHAnsi"/>
          <w:sz w:val="24"/>
          <w:szCs w:val="24"/>
          <w:vertAlign w:val="superscript"/>
          <w:lang w:val="en-US"/>
        </w:rPr>
        <w:t>2]</w:t>
      </w:r>
      <w:r w:rsidR="008F169B" w:rsidRPr="00F34A2C">
        <w:rPr>
          <w:rFonts w:ascii="Book Antiqua" w:hAnsi="Book Antiqua" w:cstheme="minorHAnsi"/>
          <w:sz w:val="24"/>
          <w:szCs w:val="24"/>
          <w:lang w:val="en-US"/>
        </w:rPr>
        <w:t>.</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 xml:space="preserve">Although this type of lesion has locally aggressive behavior, destroying the affected bone, it can metastasize when it is not diagnosed early and compromise the patient's </w:t>
      </w:r>
      <w:proofErr w:type="gramStart"/>
      <w:r w:rsidRPr="00F34A2C">
        <w:rPr>
          <w:rFonts w:ascii="Book Antiqua" w:hAnsi="Book Antiqua" w:cstheme="minorHAnsi"/>
          <w:sz w:val="24"/>
          <w:szCs w:val="24"/>
          <w:lang w:val="en-US"/>
        </w:rPr>
        <w:t>life</w:t>
      </w:r>
      <w:r w:rsidR="001E28FF" w:rsidRPr="001E28FF">
        <w:rPr>
          <w:rFonts w:ascii="Book Antiqua" w:hAnsi="Book Antiqua" w:cstheme="minorHAnsi"/>
          <w:sz w:val="24"/>
          <w:szCs w:val="24"/>
          <w:vertAlign w:val="superscript"/>
          <w:lang w:val="en-US"/>
        </w:rPr>
        <w:t>[</w:t>
      </w:r>
      <w:proofErr w:type="gramEnd"/>
      <w:r w:rsidR="001E28FF" w:rsidRPr="00F34A2C">
        <w:rPr>
          <w:rFonts w:ascii="Book Antiqua" w:hAnsi="Book Antiqua" w:cstheme="minorHAnsi"/>
          <w:sz w:val="24"/>
          <w:szCs w:val="24"/>
          <w:vertAlign w:val="superscript"/>
          <w:lang w:val="en-US"/>
        </w:rPr>
        <w:t>3</w:t>
      </w:r>
      <w:r w:rsidR="001E28FF">
        <w:rPr>
          <w:rFonts w:ascii="Book Antiqua" w:hAnsi="Book Antiqua" w:cstheme="minorHAnsi"/>
          <w:sz w:val="24"/>
          <w:szCs w:val="24"/>
          <w:vertAlign w:val="superscript"/>
          <w:lang w:val="en-US"/>
        </w:rPr>
        <w:t>]</w:t>
      </w:r>
      <w:r w:rsidR="008F169B" w:rsidRPr="00F34A2C">
        <w:rPr>
          <w:rFonts w:ascii="Book Antiqua" w:hAnsi="Book Antiqua" w:cstheme="minorHAnsi"/>
          <w:sz w:val="24"/>
          <w:szCs w:val="24"/>
          <w:lang w:val="en-US"/>
        </w:rPr>
        <w:t>.</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Thus, we present this clinical case, highlighting the main clinical, radiographic, and histopathological characteristics, to improve the identification and diagnosis of this neoplasm.</w:t>
      </w:r>
    </w:p>
    <w:p w14:paraId="03839F9B" w14:textId="77777777" w:rsidR="005A0C62" w:rsidRPr="00F34A2C" w:rsidRDefault="005A0C62" w:rsidP="005310A2">
      <w:pPr>
        <w:spacing w:after="0"/>
        <w:ind w:firstLineChars="100" w:firstLine="240"/>
        <w:jc w:val="both"/>
        <w:rPr>
          <w:rFonts w:ascii="Book Antiqua" w:hAnsi="Book Antiqua" w:cstheme="minorHAnsi"/>
          <w:sz w:val="24"/>
          <w:szCs w:val="24"/>
          <w:vertAlign w:val="superscript"/>
          <w:lang w:val="en-US"/>
        </w:rPr>
      </w:pPr>
    </w:p>
    <w:p w14:paraId="277F80D9" w14:textId="77777777" w:rsidR="005A0C62" w:rsidRPr="00F34A2C" w:rsidRDefault="005A0C62" w:rsidP="005310A2">
      <w:pPr>
        <w:spacing w:after="0"/>
        <w:jc w:val="both"/>
        <w:rPr>
          <w:rFonts w:ascii="Book Antiqua" w:hAnsi="Book Antiqua" w:cs="Times New Roman"/>
          <w:b/>
          <w:bCs/>
          <w:color w:val="000000" w:themeColor="text1"/>
          <w:sz w:val="24"/>
          <w:szCs w:val="24"/>
          <w:lang w:eastAsia="zh-CN"/>
        </w:rPr>
      </w:pPr>
      <w:r w:rsidRPr="00F34A2C">
        <w:rPr>
          <w:rFonts w:ascii="Book Antiqua" w:hAnsi="Book Antiqua" w:cs="Times New Roman"/>
          <w:b/>
          <w:bCs/>
          <w:color w:val="000000" w:themeColor="text1"/>
          <w:sz w:val="24"/>
          <w:szCs w:val="24"/>
          <w:lang w:eastAsia="zh-CN"/>
        </w:rPr>
        <w:t>CASE PRESENTATION</w:t>
      </w:r>
    </w:p>
    <w:p w14:paraId="7AA84945" w14:textId="77777777" w:rsidR="009A43DD" w:rsidRPr="00F34A2C" w:rsidRDefault="009A43DD" w:rsidP="005310A2">
      <w:pPr>
        <w:spacing w:after="0"/>
        <w:jc w:val="both"/>
        <w:rPr>
          <w:rFonts w:ascii="Book Antiqua" w:hAnsi="Book Antiqua" w:cstheme="minorHAnsi"/>
          <w:b/>
          <w:bCs/>
          <w:i/>
          <w:iCs/>
          <w:sz w:val="24"/>
          <w:szCs w:val="24"/>
          <w:lang w:val="en-US"/>
        </w:rPr>
      </w:pPr>
      <w:r w:rsidRPr="00F34A2C">
        <w:rPr>
          <w:rFonts w:ascii="Book Antiqua" w:hAnsi="Book Antiqua" w:cstheme="minorHAnsi"/>
          <w:b/>
          <w:bCs/>
          <w:i/>
          <w:iCs/>
          <w:sz w:val="24"/>
          <w:szCs w:val="24"/>
          <w:lang w:val="en-US"/>
        </w:rPr>
        <w:t>Chief complaints</w:t>
      </w:r>
    </w:p>
    <w:p w14:paraId="250FD826" w14:textId="20EE1FE4"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A 32-year-old female visited our maxillofacial surgery service due to facial asymmetry affecting the middle third of the face, as well as an increase in volume in the palatal and vestibular regions of the left side.</w:t>
      </w:r>
    </w:p>
    <w:p w14:paraId="6A4A44E4" w14:textId="77777777" w:rsidR="005A0C62" w:rsidRPr="00F34A2C" w:rsidRDefault="005A0C62" w:rsidP="005310A2">
      <w:pPr>
        <w:spacing w:after="0"/>
        <w:jc w:val="both"/>
        <w:rPr>
          <w:rFonts w:ascii="Book Antiqua" w:hAnsi="Book Antiqua" w:cstheme="minorHAnsi"/>
          <w:sz w:val="24"/>
          <w:szCs w:val="24"/>
          <w:lang w:val="en-US"/>
        </w:rPr>
      </w:pPr>
    </w:p>
    <w:p w14:paraId="6BE3FBD9" w14:textId="77777777" w:rsidR="009A43DD" w:rsidRPr="00F34A2C" w:rsidRDefault="009A43DD" w:rsidP="005310A2">
      <w:pPr>
        <w:spacing w:after="0"/>
        <w:jc w:val="both"/>
        <w:rPr>
          <w:rFonts w:ascii="Book Antiqua" w:hAnsi="Book Antiqua" w:cstheme="minorHAnsi"/>
          <w:b/>
          <w:bCs/>
          <w:i/>
          <w:iCs/>
          <w:sz w:val="24"/>
          <w:szCs w:val="24"/>
          <w:lang w:val="en-US"/>
        </w:rPr>
      </w:pPr>
      <w:r w:rsidRPr="00F34A2C">
        <w:rPr>
          <w:rFonts w:ascii="Book Antiqua" w:hAnsi="Book Antiqua" w:cstheme="minorHAnsi"/>
          <w:b/>
          <w:bCs/>
          <w:i/>
          <w:iCs/>
          <w:sz w:val="24"/>
          <w:szCs w:val="24"/>
          <w:lang w:val="en-US"/>
        </w:rPr>
        <w:t>History of present illness</w:t>
      </w:r>
    </w:p>
    <w:p w14:paraId="2441B011" w14:textId="0D87A271"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The patient was under orthodontic treatment and had noticed and complained of intraoral bulking for at least 9 mo. The orthodontist overlooked the clinical and radiographic alterations and continued the treatment. Within this time, the patient consulted a periodontist, who stated that the lesion was reactive in nature, with no further examination or treatment needed. The tumor increased progressively, causing facial asymmetry, for which the patient sought a third opinion and visited our maxillofacial surgery service.</w:t>
      </w:r>
    </w:p>
    <w:p w14:paraId="276F7DA7" w14:textId="77777777" w:rsidR="005A0C62" w:rsidRPr="00F34A2C" w:rsidRDefault="005A0C62" w:rsidP="005310A2">
      <w:pPr>
        <w:spacing w:after="0"/>
        <w:jc w:val="both"/>
        <w:rPr>
          <w:rFonts w:ascii="Book Antiqua" w:hAnsi="Book Antiqua" w:cstheme="minorHAnsi"/>
          <w:sz w:val="24"/>
          <w:szCs w:val="24"/>
          <w:lang w:val="en-US"/>
        </w:rPr>
      </w:pPr>
    </w:p>
    <w:p w14:paraId="070C35F3" w14:textId="77777777" w:rsidR="009A43DD" w:rsidRPr="00F34A2C" w:rsidRDefault="009A43DD" w:rsidP="005310A2">
      <w:pPr>
        <w:spacing w:after="0"/>
        <w:jc w:val="both"/>
        <w:rPr>
          <w:rFonts w:ascii="Book Antiqua" w:hAnsi="Book Antiqua" w:cstheme="minorHAnsi"/>
          <w:b/>
          <w:bCs/>
          <w:i/>
          <w:iCs/>
          <w:sz w:val="24"/>
          <w:szCs w:val="24"/>
          <w:lang w:val="en-US"/>
        </w:rPr>
      </w:pPr>
      <w:r w:rsidRPr="00F34A2C">
        <w:rPr>
          <w:rFonts w:ascii="Book Antiqua" w:hAnsi="Book Antiqua" w:cstheme="minorHAnsi"/>
          <w:b/>
          <w:bCs/>
          <w:i/>
          <w:iCs/>
          <w:sz w:val="24"/>
          <w:szCs w:val="24"/>
          <w:lang w:val="en-US"/>
        </w:rPr>
        <w:t>Physical examination upon admission</w:t>
      </w:r>
    </w:p>
    <w:p w14:paraId="7A7E6079" w14:textId="423569FC"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lastRenderedPageBreak/>
        <w:t>On intraoral examination, a well-defined rise in volume of approximately 3 cm in diameter affecting the left palatal and vestibular regions was observed. The mucosa was normochromic, and the canine was retained in the palatal region, and the vestibular mucosa presented with a yellowish and telangiectatic surface, with an underlying multilobulated tumor mass (Fig</w:t>
      </w:r>
      <w:r w:rsidR="005A0C62" w:rsidRPr="00F34A2C">
        <w:rPr>
          <w:rFonts w:ascii="Book Antiqua" w:hAnsi="Book Antiqua" w:cstheme="minorHAnsi"/>
          <w:sz w:val="24"/>
          <w:szCs w:val="24"/>
          <w:lang w:val="en-US"/>
        </w:rPr>
        <w:t>ure</w:t>
      </w:r>
      <w:r w:rsidRPr="00F34A2C">
        <w:rPr>
          <w:rFonts w:ascii="Book Antiqua" w:hAnsi="Book Antiqua" w:cstheme="minorHAnsi"/>
          <w:sz w:val="24"/>
          <w:szCs w:val="24"/>
          <w:lang w:val="en-US"/>
        </w:rPr>
        <w:t xml:space="preserve"> 1A).</w:t>
      </w:r>
    </w:p>
    <w:p w14:paraId="162FD2B9" w14:textId="77777777" w:rsidR="005A0C62" w:rsidRPr="00F34A2C" w:rsidRDefault="005A0C62" w:rsidP="005310A2">
      <w:pPr>
        <w:spacing w:after="0"/>
        <w:jc w:val="both"/>
        <w:rPr>
          <w:rFonts w:ascii="Book Antiqua" w:hAnsi="Book Antiqua" w:cstheme="minorHAnsi"/>
          <w:sz w:val="24"/>
          <w:szCs w:val="24"/>
          <w:u w:val="single"/>
          <w:lang w:val="en-US"/>
        </w:rPr>
      </w:pPr>
    </w:p>
    <w:p w14:paraId="5D4800CF" w14:textId="77777777" w:rsidR="009A43DD" w:rsidRPr="00F34A2C" w:rsidRDefault="009A43DD" w:rsidP="005310A2">
      <w:pPr>
        <w:spacing w:after="0"/>
        <w:jc w:val="both"/>
        <w:rPr>
          <w:rFonts w:ascii="Book Antiqua" w:hAnsi="Book Antiqua" w:cstheme="minorHAnsi"/>
          <w:b/>
          <w:bCs/>
          <w:i/>
          <w:iCs/>
          <w:sz w:val="24"/>
          <w:szCs w:val="24"/>
          <w:lang w:val="en-US"/>
        </w:rPr>
      </w:pPr>
      <w:r w:rsidRPr="00F34A2C">
        <w:rPr>
          <w:rFonts w:ascii="Book Antiqua" w:hAnsi="Book Antiqua" w:cstheme="minorHAnsi"/>
          <w:b/>
          <w:bCs/>
          <w:i/>
          <w:iCs/>
          <w:sz w:val="24"/>
          <w:szCs w:val="24"/>
          <w:lang w:val="en-US"/>
        </w:rPr>
        <w:t>Imaging examinations</w:t>
      </w:r>
    </w:p>
    <w:p w14:paraId="2E53F2F8" w14:textId="38077143"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We performed orthopantomography and identified a small radiolucent area at the level of the premolars on the left side (Fig</w:t>
      </w:r>
      <w:r w:rsidR="005A0C62" w:rsidRPr="00F34A2C">
        <w:rPr>
          <w:rFonts w:ascii="Book Antiqua" w:hAnsi="Book Antiqua" w:cstheme="minorHAnsi"/>
          <w:sz w:val="24"/>
          <w:szCs w:val="24"/>
          <w:lang w:val="en-US"/>
        </w:rPr>
        <w:t>ure</w:t>
      </w:r>
      <w:r w:rsidRPr="00F34A2C">
        <w:rPr>
          <w:rFonts w:ascii="Book Antiqua" w:hAnsi="Book Antiqua" w:cstheme="minorHAnsi"/>
          <w:sz w:val="24"/>
          <w:szCs w:val="24"/>
          <w:lang w:val="en-US"/>
        </w:rPr>
        <w:t xml:space="preserve"> 1B). Noting that the lesion involved bone tissue, computed tomography with 3-dimensional reconstruction was performed (</w:t>
      </w:r>
      <w:r w:rsidR="005A0C62" w:rsidRPr="00F34A2C">
        <w:rPr>
          <w:rFonts w:ascii="Book Antiqua" w:hAnsi="Book Antiqua" w:cstheme="minorHAnsi"/>
          <w:sz w:val="24"/>
          <w:szCs w:val="24"/>
          <w:lang w:val="en-US"/>
        </w:rPr>
        <w:t>Figure</w:t>
      </w:r>
      <w:r w:rsidRPr="00F34A2C">
        <w:rPr>
          <w:rFonts w:ascii="Book Antiqua" w:hAnsi="Book Antiqua" w:cstheme="minorHAnsi"/>
          <w:sz w:val="24"/>
          <w:szCs w:val="24"/>
          <w:lang w:val="en-US"/>
        </w:rPr>
        <w:t xml:space="preserve"> 2), allowing us to determine the extent of the tumor</w:t>
      </w:r>
      <w:r w:rsidR="005310A2" w:rsidRPr="00F34A2C">
        <w:rPr>
          <w:rFonts w:ascii="Book Antiqua" w:hAnsi="Book Antiqua" w:cstheme="minorHAnsi"/>
          <w:sz w:val="24"/>
          <w:szCs w:val="24"/>
          <w:lang w:val="en-US"/>
        </w:rPr>
        <w:t xml:space="preserve"> - </w:t>
      </w:r>
      <w:r w:rsidRPr="00F34A2C">
        <w:rPr>
          <w:rFonts w:ascii="Book Antiqua" w:hAnsi="Book Antiqua" w:cstheme="minorHAnsi"/>
          <w:sz w:val="24"/>
          <w:szCs w:val="24"/>
          <w:lang w:val="en-US"/>
        </w:rPr>
        <w:t>we observed that the osteolytic lesion affected the vestibular cortex as the palatal bone. Until this point, our differential diagnosis was oriented toward a benign neoplasm (odontogenic myxoma); thus, an excisional biopsy was performed and analyzed by histopathology.</w:t>
      </w:r>
    </w:p>
    <w:p w14:paraId="1090F1F8" w14:textId="77777777" w:rsidR="005310A2" w:rsidRPr="00F34A2C" w:rsidRDefault="005310A2" w:rsidP="005310A2">
      <w:pPr>
        <w:spacing w:after="0"/>
        <w:jc w:val="both"/>
        <w:rPr>
          <w:rFonts w:ascii="Book Antiqua" w:hAnsi="Book Antiqua" w:cstheme="minorHAnsi"/>
          <w:sz w:val="24"/>
          <w:szCs w:val="24"/>
          <w:lang w:val="en-US"/>
        </w:rPr>
      </w:pPr>
    </w:p>
    <w:p w14:paraId="659CF1E7" w14:textId="6AFCCCE6" w:rsidR="009A43DD" w:rsidRPr="00F34A2C" w:rsidRDefault="009A43DD" w:rsidP="005310A2">
      <w:pPr>
        <w:spacing w:after="0"/>
        <w:jc w:val="both"/>
        <w:rPr>
          <w:rFonts w:ascii="Book Antiqua" w:hAnsi="Book Antiqua" w:cstheme="minorHAnsi"/>
          <w:b/>
          <w:bCs/>
          <w:i/>
          <w:iCs/>
          <w:sz w:val="24"/>
          <w:szCs w:val="24"/>
          <w:lang w:val="en-US"/>
        </w:rPr>
      </w:pPr>
      <w:r w:rsidRPr="00F34A2C">
        <w:rPr>
          <w:rFonts w:ascii="Book Antiqua" w:hAnsi="Book Antiqua" w:cstheme="minorHAnsi"/>
          <w:b/>
          <w:bCs/>
          <w:i/>
          <w:iCs/>
          <w:sz w:val="24"/>
          <w:szCs w:val="24"/>
          <w:lang w:val="en-US"/>
        </w:rPr>
        <w:t xml:space="preserve">Pathological </w:t>
      </w:r>
      <w:r w:rsidR="005310A2" w:rsidRPr="00F34A2C">
        <w:rPr>
          <w:rFonts w:ascii="Book Antiqua" w:hAnsi="Book Antiqua" w:cstheme="minorHAnsi"/>
          <w:b/>
          <w:bCs/>
          <w:i/>
          <w:iCs/>
          <w:sz w:val="24"/>
          <w:szCs w:val="24"/>
          <w:lang w:val="en-US"/>
        </w:rPr>
        <w:t>findings</w:t>
      </w:r>
    </w:p>
    <w:p w14:paraId="50F914A4" w14:textId="2D217E83"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The hematoxylin and eosin (H </w:t>
      </w:r>
      <w:r w:rsidR="005310A2" w:rsidRPr="00F34A2C">
        <w:rPr>
          <w:rFonts w:ascii="Book Antiqua" w:hAnsi="Book Antiqua" w:cstheme="minorHAnsi"/>
          <w:sz w:val="24"/>
          <w:szCs w:val="24"/>
          <w:lang w:val="en-US"/>
        </w:rPr>
        <w:t>and</w:t>
      </w:r>
      <w:r w:rsidRPr="00F34A2C">
        <w:rPr>
          <w:rFonts w:ascii="Book Antiqua" w:hAnsi="Book Antiqua" w:cstheme="minorHAnsi"/>
          <w:sz w:val="24"/>
          <w:szCs w:val="24"/>
          <w:lang w:val="en-US"/>
        </w:rPr>
        <w:t xml:space="preserve"> E) stain revealed an appearance that was similar to mature hyaline cartilage, hypercellularity, nuclear and cellular pleomorphism, and multinucleated cells, with significant vacuolization. The tumor cells had a circumscribed multilobular pattern, with focal areas of infiltration into the surrounding bone tissue. The focal presence of a component of small ovoid, hyperchromatic, and undifferentiated cells was observed, interspersing the cartilaginous lobes; osteoid matrix formation was absent. To complement the histopathological analysis, we performed immunohistochemistry, staining for S-100 and Ki-67, which showed moderate positivity (50% and 25% respectively), whereas the pan-cytokeratin AE1/AE3 was negative. </w:t>
      </w:r>
    </w:p>
    <w:p w14:paraId="31F7677B" w14:textId="7B499985" w:rsidR="007A38D5" w:rsidRPr="00F34A2C" w:rsidRDefault="007A38D5" w:rsidP="005310A2">
      <w:pPr>
        <w:spacing w:after="0"/>
        <w:jc w:val="both"/>
        <w:rPr>
          <w:rFonts w:ascii="Book Antiqua" w:hAnsi="Book Antiqua" w:cstheme="minorHAnsi"/>
          <w:sz w:val="24"/>
          <w:szCs w:val="24"/>
          <w:lang w:val="en-US"/>
        </w:rPr>
      </w:pPr>
    </w:p>
    <w:p w14:paraId="7E99BCBA" w14:textId="61608BBA" w:rsidR="009A43DD" w:rsidRPr="00F34A2C" w:rsidRDefault="00AB365B" w:rsidP="005310A2">
      <w:pPr>
        <w:spacing w:after="0"/>
        <w:jc w:val="both"/>
        <w:rPr>
          <w:rFonts w:ascii="Book Antiqua" w:hAnsi="Book Antiqua" w:cstheme="minorHAnsi"/>
          <w:b/>
          <w:bCs/>
          <w:sz w:val="24"/>
          <w:szCs w:val="24"/>
          <w:lang w:val="en-US"/>
        </w:rPr>
      </w:pPr>
      <w:r w:rsidRPr="00F34A2C">
        <w:rPr>
          <w:rFonts w:ascii="Book Antiqua" w:hAnsi="Book Antiqua" w:cstheme="minorHAnsi"/>
          <w:b/>
          <w:bCs/>
          <w:sz w:val="24"/>
          <w:szCs w:val="24"/>
          <w:lang w:val="en-US"/>
        </w:rPr>
        <w:t>FINAL DIAGNOSIS</w:t>
      </w:r>
    </w:p>
    <w:p w14:paraId="6AEA3403" w14:textId="78FF3E47"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lastRenderedPageBreak/>
        <w:t>These results led us to a definitive diagnosis of grade II chondrosarcoma (Figure</w:t>
      </w:r>
      <w:r w:rsidR="00AB365B" w:rsidRPr="00F34A2C">
        <w:rPr>
          <w:rFonts w:ascii="Book Antiqua" w:hAnsi="Book Antiqua" w:cstheme="minorHAnsi"/>
          <w:sz w:val="24"/>
          <w:szCs w:val="24"/>
          <w:lang w:val="en-US"/>
        </w:rPr>
        <w:t>s</w:t>
      </w:r>
      <w:r w:rsidRPr="00F34A2C">
        <w:rPr>
          <w:rFonts w:ascii="Book Antiqua" w:hAnsi="Book Antiqua" w:cstheme="minorHAnsi"/>
          <w:sz w:val="24"/>
          <w:szCs w:val="24"/>
          <w:lang w:val="en-US"/>
        </w:rPr>
        <w:t xml:space="preserve"> 3</w:t>
      </w:r>
      <w:r w:rsidR="00AB365B" w:rsidRPr="00F34A2C">
        <w:rPr>
          <w:rFonts w:ascii="Book Antiqua" w:hAnsi="Book Antiqua" w:cstheme="minorHAnsi"/>
          <w:sz w:val="24"/>
          <w:szCs w:val="24"/>
          <w:lang w:val="en-US"/>
        </w:rPr>
        <w:t xml:space="preserve"> and 4</w:t>
      </w:r>
      <w:r w:rsidRPr="00F34A2C">
        <w:rPr>
          <w:rFonts w:ascii="Book Antiqua" w:hAnsi="Book Antiqua" w:cstheme="minorHAnsi"/>
          <w:sz w:val="24"/>
          <w:szCs w:val="24"/>
          <w:lang w:val="en-US"/>
        </w:rPr>
        <w:t>).</w:t>
      </w:r>
    </w:p>
    <w:p w14:paraId="73053010" w14:textId="77777777" w:rsidR="005310A2" w:rsidRPr="00F34A2C" w:rsidRDefault="005310A2" w:rsidP="005310A2">
      <w:pPr>
        <w:spacing w:after="0"/>
        <w:jc w:val="both"/>
        <w:rPr>
          <w:rFonts w:ascii="Book Antiqua" w:hAnsi="Book Antiqua" w:cstheme="minorHAnsi"/>
          <w:sz w:val="24"/>
          <w:szCs w:val="24"/>
          <w:lang w:val="en-US"/>
        </w:rPr>
      </w:pPr>
    </w:p>
    <w:p w14:paraId="35DA4E74" w14:textId="2EA1863E" w:rsidR="009A43DD" w:rsidRPr="00F34A2C" w:rsidRDefault="00AB365B" w:rsidP="005310A2">
      <w:pPr>
        <w:spacing w:after="0"/>
        <w:jc w:val="both"/>
        <w:rPr>
          <w:rFonts w:ascii="Book Antiqua" w:hAnsi="Book Antiqua" w:cstheme="minorHAnsi"/>
          <w:b/>
          <w:bCs/>
          <w:sz w:val="24"/>
          <w:szCs w:val="24"/>
          <w:lang w:val="en-US"/>
        </w:rPr>
      </w:pPr>
      <w:r w:rsidRPr="00F34A2C">
        <w:rPr>
          <w:rFonts w:ascii="Book Antiqua" w:hAnsi="Book Antiqua" w:cstheme="minorHAnsi"/>
          <w:b/>
          <w:bCs/>
          <w:sz w:val="24"/>
          <w:szCs w:val="24"/>
          <w:lang w:val="en-US"/>
        </w:rPr>
        <w:t>TREATMENT</w:t>
      </w:r>
    </w:p>
    <w:p w14:paraId="13007942" w14:textId="296C4A4F"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The patient was referred to the oncology service to rule out the possibility of tumor permanence or metastasis.</w:t>
      </w:r>
    </w:p>
    <w:p w14:paraId="3A6B85E0" w14:textId="77777777" w:rsidR="005310A2" w:rsidRPr="00F34A2C" w:rsidRDefault="005310A2" w:rsidP="005310A2">
      <w:pPr>
        <w:spacing w:after="0"/>
        <w:jc w:val="both"/>
        <w:rPr>
          <w:rFonts w:ascii="Book Antiqua" w:hAnsi="Book Antiqua" w:cstheme="minorHAnsi"/>
          <w:sz w:val="24"/>
          <w:szCs w:val="24"/>
          <w:lang w:val="en-US"/>
        </w:rPr>
      </w:pPr>
    </w:p>
    <w:p w14:paraId="14388689" w14:textId="59F495B4" w:rsidR="009A43DD" w:rsidRPr="00F34A2C" w:rsidRDefault="00AB365B" w:rsidP="005310A2">
      <w:pPr>
        <w:spacing w:after="0"/>
        <w:jc w:val="both"/>
        <w:rPr>
          <w:rFonts w:ascii="Book Antiqua" w:hAnsi="Book Antiqua" w:cstheme="minorHAnsi"/>
          <w:b/>
          <w:sz w:val="24"/>
          <w:szCs w:val="24"/>
          <w:lang w:val="en-US"/>
        </w:rPr>
      </w:pPr>
      <w:r w:rsidRPr="00F34A2C">
        <w:rPr>
          <w:rFonts w:ascii="Book Antiqua" w:hAnsi="Book Antiqua"/>
          <w:b/>
          <w:sz w:val="24"/>
          <w:szCs w:val="24"/>
          <w:lang w:val="en-US"/>
        </w:rPr>
        <w:t>OUTCOME AND FOLLOW-UP</w:t>
      </w:r>
    </w:p>
    <w:p w14:paraId="578DFA07" w14:textId="171FF608"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Close long-term follow-up.</w:t>
      </w:r>
    </w:p>
    <w:p w14:paraId="402E4A00" w14:textId="77777777" w:rsidR="005310A2" w:rsidRPr="00F34A2C" w:rsidRDefault="005310A2" w:rsidP="005310A2">
      <w:pPr>
        <w:spacing w:after="0"/>
        <w:jc w:val="both"/>
        <w:rPr>
          <w:rFonts w:ascii="Book Antiqua" w:hAnsi="Book Antiqua" w:cstheme="minorHAnsi"/>
          <w:sz w:val="24"/>
          <w:szCs w:val="24"/>
          <w:lang w:val="en-US"/>
        </w:rPr>
      </w:pPr>
    </w:p>
    <w:p w14:paraId="7CBDCA96" w14:textId="05D8D287" w:rsidR="009A43DD" w:rsidRPr="00F34A2C" w:rsidRDefault="00AB365B" w:rsidP="005310A2">
      <w:pPr>
        <w:spacing w:after="0"/>
        <w:jc w:val="both"/>
        <w:rPr>
          <w:rFonts w:ascii="Book Antiqua" w:hAnsi="Book Antiqua" w:cstheme="minorHAnsi"/>
          <w:b/>
          <w:caps/>
          <w:sz w:val="24"/>
          <w:szCs w:val="24"/>
          <w:lang w:val="en-US"/>
        </w:rPr>
      </w:pPr>
      <w:r w:rsidRPr="00F34A2C">
        <w:rPr>
          <w:rFonts w:ascii="Book Antiqua" w:hAnsi="Book Antiqua" w:cstheme="minorHAnsi"/>
          <w:b/>
          <w:sz w:val="24"/>
          <w:szCs w:val="24"/>
          <w:lang w:val="en-US"/>
        </w:rPr>
        <w:t>DISCUSSION</w:t>
      </w:r>
    </w:p>
    <w:p w14:paraId="1811D9DA" w14:textId="48DBCC9E" w:rsidR="009A43DD" w:rsidRPr="00F34A2C" w:rsidRDefault="009A43DD" w:rsidP="005310A2">
      <w:pPr>
        <w:spacing w:after="0"/>
        <w:jc w:val="both"/>
        <w:rPr>
          <w:rFonts w:ascii="Book Antiqua" w:hAnsi="Book Antiqua" w:cstheme="minorHAnsi"/>
          <w:sz w:val="24"/>
          <w:szCs w:val="24"/>
          <w:lang w:val="en-US"/>
        </w:rPr>
      </w:pPr>
      <w:bookmarkStart w:id="219" w:name="_Hlk20659259"/>
      <w:r w:rsidRPr="00F34A2C">
        <w:rPr>
          <w:rFonts w:ascii="Book Antiqua" w:hAnsi="Book Antiqua" w:cstheme="minorHAnsi"/>
          <w:sz w:val="24"/>
          <w:szCs w:val="24"/>
          <w:lang w:val="en-US"/>
        </w:rPr>
        <w:t xml:space="preserve">The relevance of this case report is based on 2 main points: </w:t>
      </w:r>
      <w:r w:rsidR="005310A2" w:rsidRPr="00F34A2C">
        <w:rPr>
          <w:rFonts w:ascii="Book Antiqua" w:hAnsi="Book Antiqua" w:cstheme="minorHAnsi"/>
          <w:sz w:val="24"/>
          <w:szCs w:val="24"/>
          <w:lang w:val="en-US"/>
        </w:rPr>
        <w:t>(</w:t>
      </w:r>
      <w:r w:rsidRPr="00F34A2C">
        <w:rPr>
          <w:rFonts w:ascii="Book Antiqua" w:hAnsi="Book Antiqua" w:cstheme="minorHAnsi"/>
          <w:sz w:val="24"/>
          <w:szCs w:val="24"/>
          <w:lang w:val="en-US"/>
        </w:rPr>
        <w:t>1) Despite its rarity in the jaws, the diagnosis of chondrosarcoma and other malignancies should be considered, even in lesions with apparent indolent behavior, especially when cortical destruction is observed</w:t>
      </w:r>
      <w:r w:rsidR="005310A2" w:rsidRPr="00F34A2C">
        <w:rPr>
          <w:rFonts w:ascii="Book Antiqua" w:hAnsi="Book Antiqua" w:cstheme="minorHAnsi"/>
          <w:sz w:val="24"/>
          <w:szCs w:val="24"/>
          <w:lang w:val="en-US"/>
        </w:rPr>
        <w:t>; and</w:t>
      </w:r>
      <w:r w:rsidRPr="00F34A2C">
        <w:rPr>
          <w:rFonts w:ascii="Book Antiqua" w:hAnsi="Book Antiqua" w:cstheme="minorHAnsi"/>
          <w:sz w:val="24"/>
          <w:szCs w:val="24"/>
          <w:lang w:val="en-US"/>
        </w:rPr>
        <w:t xml:space="preserve"> </w:t>
      </w:r>
      <w:r w:rsidR="005310A2"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2) The delay of 9 </w:t>
      </w:r>
      <w:proofErr w:type="spellStart"/>
      <w:r w:rsidRPr="00F34A2C">
        <w:rPr>
          <w:rFonts w:ascii="Book Antiqua" w:hAnsi="Book Antiqua" w:cstheme="minorHAnsi"/>
          <w:sz w:val="24"/>
          <w:szCs w:val="24"/>
          <w:lang w:val="en-US"/>
        </w:rPr>
        <w:t>mo</w:t>
      </w:r>
      <w:proofErr w:type="spellEnd"/>
      <w:r w:rsidRPr="00F34A2C">
        <w:rPr>
          <w:rFonts w:ascii="Book Antiqua" w:hAnsi="Book Antiqua" w:cstheme="minorHAnsi"/>
          <w:sz w:val="24"/>
          <w:szCs w:val="24"/>
          <w:lang w:val="en-US"/>
        </w:rPr>
        <w:t xml:space="preserve"> in the diagnosis of this chondrosarcoma highlights the lack of attention to oral pathologies by some clinicians, because the patient complained about the tumor to 2 specialist dentists who did not take any action, until a third specialist performed the biopsy. Therefore, the communication of these clinical cases is paramount.</w:t>
      </w:r>
    </w:p>
    <w:p w14:paraId="7FDF2F52" w14:textId="5BE0ADAA" w:rsidR="009A43DD" w:rsidRPr="00F34A2C" w:rsidRDefault="009A43DD" w:rsidP="005310A2">
      <w:pPr>
        <w:spacing w:after="0"/>
        <w:ind w:firstLineChars="100" w:firstLine="240"/>
        <w:jc w:val="both"/>
        <w:rPr>
          <w:rFonts w:ascii="Book Antiqua" w:hAnsi="Book Antiqua" w:cstheme="minorHAnsi"/>
          <w:sz w:val="24"/>
          <w:szCs w:val="24"/>
          <w:vertAlign w:val="superscript"/>
          <w:lang w:val="en-US"/>
        </w:rPr>
      </w:pPr>
      <w:r w:rsidRPr="00F34A2C">
        <w:rPr>
          <w:rFonts w:ascii="Book Antiqua" w:hAnsi="Book Antiqua" w:cstheme="minorHAnsi"/>
          <w:sz w:val="24"/>
          <w:szCs w:val="24"/>
          <w:lang w:val="en-US"/>
        </w:rPr>
        <w:t xml:space="preserve">Chondrosarcoma is a slow-growing neoplasm, characterized by the formation of malignant cartilage that is derived from cartilaginous embryogenic remains. Although several groups have suggested that it affects both sexes equally, others have reported a slight predilection in males, primarily between the second and fifth decades of life, peaking in incidence at age 31 years. Chondrosarcoma rarely affects the jaws (about 224 cases in the literature). Clinically, it usually resembles other less aggressive disorder, delaying the </w:t>
      </w:r>
      <w:proofErr w:type="gramStart"/>
      <w:r w:rsidRPr="00F34A2C">
        <w:rPr>
          <w:rFonts w:ascii="Book Antiqua" w:hAnsi="Book Antiqua" w:cstheme="minorHAnsi"/>
          <w:sz w:val="24"/>
          <w:szCs w:val="24"/>
          <w:lang w:val="en-US"/>
        </w:rPr>
        <w:t>diagnosis</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4-6]</w:t>
      </w:r>
      <w:r w:rsidR="008F169B" w:rsidRPr="00F34A2C">
        <w:rPr>
          <w:rFonts w:ascii="Book Antiqua" w:hAnsi="Book Antiqua" w:cstheme="minorHAnsi"/>
          <w:sz w:val="24"/>
          <w:szCs w:val="24"/>
          <w:lang w:val="en-US"/>
        </w:rPr>
        <w:t>.</w:t>
      </w:r>
    </w:p>
    <w:p w14:paraId="302766A9" w14:textId="58A199B0" w:rsidR="009A43DD" w:rsidRPr="00F34A2C" w:rsidRDefault="009A43DD" w:rsidP="005310A2">
      <w:pPr>
        <w:spacing w:after="0"/>
        <w:ind w:firstLineChars="100" w:firstLine="240"/>
        <w:jc w:val="both"/>
        <w:rPr>
          <w:rFonts w:ascii="Book Antiqua" w:hAnsi="Book Antiqua" w:cstheme="minorHAnsi"/>
          <w:sz w:val="24"/>
          <w:szCs w:val="24"/>
          <w:u w:val="single"/>
          <w:lang w:val="en-US"/>
        </w:rPr>
      </w:pPr>
      <w:r w:rsidRPr="00F34A2C">
        <w:rPr>
          <w:rFonts w:ascii="Book Antiqua" w:hAnsi="Book Antiqua" w:cstheme="minorHAnsi"/>
          <w:sz w:val="24"/>
          <w:szCs w:val="24"/>
          <w:lang w:val="en-US"/>
        </w:rPr>
        <w:t>Our clinical case is consistent with the age at which chondrosarcoma usually occurs, but this diagnosis was not considered, due its apparently indolent and asymptomatic evolution and lack of pathological changes in the lining mucosa.</w:t>
      </w:r>
      <w:r w:rsidRPr="00F34A2C">
        <w:rPr>
          <w:rFonts w:ascii="Book Antiqua" w:hAnsi="Book Antiqua"/>
          <w:sz w:val="24"/>
          <w:szCs w:val="24"/>
          <w:lang w:val="en-US"/>
        </w:rPr>
        <w:t xml:space="preserve"> The </w:t>
      </w:r>
      <w:r w:rsidRPr="00F34A2C">
        <w:rPr>
          <w:rFonts w:ascii="Book Antiqua" w:hAnsi="Book Antiqua"/>
          <w:sz w:val="24"/>
          <w:szCs w:val="24"/>
          <w:lang w:val="en-US"/>
        </w:rPr>
        <w:lastRenderedPageBreak/>
        <w:t>patient had routinely attended a dental practice, and it was not until the tumor caused obvious asymmetry that it was referred to a maxillofacial surgeon, affecting the patient</w:t>
      </w:r>
      <w:r w:rsidR="005310A2" w:rsidRPr="00F34A2C">
        <w:rPr>
          <w:rFonts w:ascii="Book Antiqua" w:hAnsi="Book Antiqua"/>
          <w:sz w:val="24"/>
          <w:szCs w:val="24"/>
          <w:lang w:val="en-US"/>
        </w:rPr>
        <w:t>’</w:t>
      </w:r>
      <w:r w:rsidRPr="00F34A2C">
        <w:rPr>
          <w:rFonts w:ascii="Book Antiqua" w:hAnsi="Book Antiqua"/>
          <w:sz w:val="24"/>
          <w:szCs w:val="24"/>
          <w:lang w:val="en-US"/>
        </w:rPr>
        <w:t>s prognosis. This case is interesting because it shows that that some specialists and general practice dentists do not give due importance to volume increases or do not identify them due to inadequate oral clinical examination, limiting themselves to treating the reason for the consultation and overlooking other situations that need to be identified in a timely manner and Do not compromise as in this case the patient's life.</w:t>
      </w:r>
    </w:p>
    <w:p w14:paraId="729A1D42" w14:textId="04549C51"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The radiographic profile of this sarcoma is nonspecific</w:t>
      </w:r>
      <w:r w:rsidR="005310A2" w:rsidRPr="00F34A2C">
        <w:rPr>
          <w:rFonts w:ascii="Book Antiqua" w:hAnsi="Book Antiqua" w:cstheme="minorHAnsi"/>
          <w:sz w:val="24"/>
          <w:szCs w:val="24"/>
          <w:lang w:val="en-US"/>
        </w:rPr>
        <w:t xml:space="preserve"> - </w:t>
      </w:r>
      <w:r w:rsidRPr="00F34A2C">
        <w:rPr>
          <w:rFonts w:ascii="Book Antiqua" w:hAnsi="Book Antiqua" w:cstheme="minorHAnsi"/>
          <w:sz w:val="24"/>
          <w:szCs w:val="24"/>
          <w:lang w:val="en-US"/>
        </w:rPr>
        <w:t xml:space="preserve">it can be radiolucent or radiopaque; present with well-circumscribed mixed lesions; or assume a partially delimited, generally unilocular pattern. Due to these heterogeneous characteristics, it is difficult to define the extent of the </w:t>
      </w:r>
      <w:proofErr w:type="gramStart"/>
      <w:r w:rsidRPr="00F34A2C">
        <w:rPr>
          <w:rFonts w:ascii="Book Antiqua" w:hAnsi="Book Antiqua" w:cstheme="minorHAnsi"/>
          <w:sz w:val="24"/>
          <w:szCs w:val="24"/>
          <w:lang w:val="en-US"/>
        </w:rPr>
        <w:t>lesion</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2]</w:t>
      </w:r>
      <w:r w:rsidR="008F169B" w:rsidRPr="00F34A2C">
        <w:rPr>
          <w:rFonts w:ascii="Book Antiqua" w:hAnsi="Book Antiqua" w:cstheme="minorHAnsi"/>
          <w:sz w:val="24"/>
          <w:szCs w:val="24"/>
          <w:lang w:val="en-US"/>
        </w:rPr>
        <w:t>.</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 xml:space="preserve">Using imaging tools, such as computed tomography, it is possible to identify the expansive, osteolytic, and well-defined tumor mass of the </w:t>
      </w:r>
      <w:proofErr w:type="gramStart"/>
      <w:r w:rsidRPr="00F34A2C">
        <w:rPr>
          <w:rFonts w:ascii="Book Antiqua" w:hAnsi="Book Antiqua" w:cstheme="minorHAnsi"/>
          <w:sz w:val="24"/>
          <w:szCs w:val="24"/>
          <w:lang w:val="en-US"/>
        </w:rPr>
        <w:t>lesion</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6]</w:t>
      </w:r>
      <w:r w:rsidR="008F169B"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which is why we decided to perform orthopantomography to determine the involvement of the bone tissue. Conversely, computed tomography provided more information, revealing the destruction of bone tissue in greater detail. Based on the clinical and imaging features, the main diagnosis was a benign neoplasm, likely odontogenic, due to the presence of a retained canine. Thus, we decided to perform an excisional biopsy for histopathological analysis to establish a definitive diagnosis.</w:t>
      </w:r>
    </w:p>
    <w:p w14:paraId="1D617234" w14:textId="3EDDA805"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Chondrosarcoma has several histological subtypes: conventional intramedullary, juxtacortical, clear cell, myxoid, mesenchymal, dedifferentiated, and extraskeletal. The conventional subtype is the most </w:t>
      </w:r>
      <w:proofErr w:type="gramStart"/>
      <w:r w:rsidRPr="00F34A2C">
        <w:rPr>
          <w:rFonts w:ascii="Book Antiqua" w:hAnsi="Book Antiqua" w:cstheme="minorHAnsi"/>
          <w:sz w:val="24"/>
          <w:szCs w:val="24"/>
          <w:lang w:val="en-US"/>
        </w:rPr>
        <w:t>frequent</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7,8]</w:t>
      </w:r>
      <w:r w:rsidR="008F169B" w:rsidRPr="00F34A2C">
        <w:rPr>
          <w:rFonts w:ascii="Book Antiqua" w:hAnsi="Book Antiqua" w:cstheme="minorHAnsi"/>
          <w:sz w:val="24"/>
          <w:szCs w:val="24"/>
          <w:lang w:val="en-US"/>
        </w:rPr>
        <w:t>;</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microscopically, it has well-differentiated hyaline cartilage matrix with a lobular appearance and harbors large and irregular lagoons, with binucleation, pleomorphism, and evident nucleoli in the chondroid matrix</w:t>
      </w:r>
      <w:r w:rsidR="005310A2" w:rsidRPr="00F34A2C">
        <w:rPr>
          <w:rFonts w:ascii="Book Antiqua" w:hAnsi="Book Antiqua" w:cstheme="minorHAnsi"/>
          <w:sz w:val="24"/>
          <w:szCs w:val="24"/>
          <w:vertAlign w:val="superscript"/>
          <w:lang w:val="en-US"/>
        </w:rPr>
        <w:t>[9]</w:t>
      </w:r>
      <w:r w:rsidR="00877F53" w:rsidRPr="00F34A2C">
        <w:rPr>
          <w:rFonts w:ascii="Book Antiqua" w:hAnsi="Book Antiqua" w:cstheme="minorHAnsi"/>
          <w:sz w:val="24"/>
          <w:szCs w:val="24"/>
          <w:lang w:val="en-US"/>
        </w:rPr>
        <w:t>.</w:t>
      </w:r>
    </w:p>
    <w:p w14:paraId="3E66E6DE" w14:textId="7E6EDFB4"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The main histopathological differential diagnosis of moderately differentiated chondrosarcoma (grade II) is chondroma, which is even rarer in gnathic bones. The World Health Organization states that any tumor with exclusively chondroblastic </w:t>
      </w:r>
      <w:r w:rsidRPr="00F34A2C">
        <w:rPr>
          <w:rFonts w:ascii="Book Antiqua" w:hAnsi="Book Antiqua" w:cstheme="minorHAnsi"/>
          <w:sz w:val="24"/>
          <w:szCs w:val="24"/>
          <w:lang w:val="en-US"/>
        </w:rPr>
        <w:lastRenderedPageBreak/>
        <w:t xml:space="preserve">differentiation in this region should initially be considered a chondrosarcoma, until proven </w:t>
      </w:r>
      <w:proofErr w:type="gramStart"/>
      <w:r w:rsidRPr="00F34A2C">
        <w:rPr>
          <w:rFonts w:ascii="Book Antiqua" w:hAnsi="Book Antiqua" w:cstheme="minorHAnsi"/>
          <w:sz w:val="24"/>
          <w:szCs w:val="24"/>
          <w:lang w:val="en-US"/>
        </w:rPr>
        <w:t>otherwise</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10]</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Other differential diagnoses of chondrosarcoma include chondroblastic osteosarcoma, mesenchymal chondrosarcoma, chondroblastoma, and, in the area of</w:t>
      </w:r>
      <w:r w:rsidR="005310A2" w:rsidRPr="00F34A2C">
        <w:rPr>
          <w:rFonts w:ascii="Book Antiqua" w:hAnsi="Book Antiqua" w:cs="MS Mincho"/>
          <w:sz w:val="24"/>
          <w:szCs w:val="24"/>
          <w:lang w:val="en-US" w:eastAsia="zh-CN"/>
        </w:rPr>
        <w:t xml:space="preserve"> </w:t>
      </w:r>
      <w:r w:rsidRPr="00F34A2C">
        <w:rPr>
          <w:rFonts w:ascii="Book Antiqua" w:hAnsi="Book Antiqua" w:cstheme="minorHAnsi"/>
          <w:sz w:val="24"/>
          <w:szCs w:val="24"/>
          <w:lang w:val="en-US"/>
        </w:rPr>
        <w:t xml:space="preserve">the temporomandibular joint, synovial </w:t>
      </w:r>
      <w:proofErr w:type="spellStart"/>
      <w:proofErr w:type="gramStart"/>
      <w:r w:rsidRPr="00F34A2C">
        <w:rPr>
          <w:rFonts w:ascii="Book Antiqua" w:hAnsi="Book Antiqua" w:cstheme="minorHAnsi"/>
          <w:sz w:val="24"/>
          <w:szCs w:val="24"/>
          <w:lang w:val="en-US"/>
        </w:rPr>
        <w:t>chondromatosis</w:t>
      </w:r>
      <w:proofErr w:type="spellEnd"/>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10,11]</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The presence of multiple foci of hyaline cartilage</w:t>
      </w:r>
      <w:r w:rsidR="005310A2" w:rsidRPr="00F34A2C">
        <w:rPr>
          <w:rFonts w:ascii="Book Antiqua" w:hAnsi="Book Antiqua" w:cstheme="minorHAnsi"/>
          <w:sz w:val="24"/>
          <w:szCs w:val="24"/>
          <w:lang w:val="en-US"/>
        </w:rPr>
        <w:t xml:space="preserve"> - </w:t>
      </w:r>
      <w:r w:rsidRPr="00F34A2C">
        <w:rPr>
          <w:rFonts w:ascii="Book Antiqua" w:hAnsi="Book Antiqua" w:cstheme="minorHAnsi"/>
          <w:sz w:val="24"/>
          <w:szCs w:val="24"/>
          <w:lang w:val="en-US"/>
        </w:rPr>
        <w:t>well differentiated or with atypia</w:t>
      </w:r>
      <w:r w:rsidR="005310A2" w:rsidRPr="00F34A2C">
        <w:rPr>
          <w:rFonts w:ascii="Book Antiqua" w:hAnsi="Book Antiqua" w:cstheme="minorHAnsi"/>
          <w:sz w:val="24"/>
          <w:szCs w:val="24"/>
          <w:lang w:val="en-US"/>
        </w:rPr>
        <w:t xml:space="preserve"> - </w:t>
      </w:r>
      <w:r w:rsidRPr="00F34A2C">
        <w:rPr>
          <w:rFonts w:ascii="Book Antiqua" w:hAnsi="Book Antiqua" w:cstheme="minorHAnsi"/>
          <w:sz w:val="24"/>
          <w:szCs w:val="24"/>
          <w:lang w:val="en-US"/>
        </w:rPr>
        <w:t xml:space="preserve">associated with the proliferation of dedifferentiated small cells, invasion of the surrounding bone, cortical destruction, and the absence of osteoid matrix production are important criteria in the diagnosis of this </w:t>
      </w:r>
      <w:proofErr w:type="gramStart"/>
      <w:r w:rsidRPr="00F34A2C">
        <w:rPr>
          <w:rFonts w:ascii="Book Antiqua" w:hAnsi="Book Antiqua" w:cstheme="minorHAnsi"/>
          <w:sz w:val="24"/>
          <w:szCs w:val="24"/>
          <w:lang w:val="en-US"/>
        </w:rPr>
        <w:t>neoplasm</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7,10]</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This case report represents a conventional chondrosarcoma that might present with difficulties when establishing the diagnosis. However,</w:t>
      </w:r>
      <w:r w:rsidRPr="00F34A2C">
        <w:rPr>
          <w:rFonts w:ascii="Book Antiqua" w:hAnsi="Book Antiqua"/>
          <w:sz w:val="24"/>
          <w:szCs w:val="24"/>
          <w:lang w:val="en-US"/>
        </w:rPr>
        <w:t xml:space="preserve"> </w:t>
      </w:r>
      <w:r w:rsidRPr="00F34A2C">
        <w:rPr>
          <w:rFonts w:ascii="Book Antiqua" w:hAnsi="Book Antiqua" w:cstheme="minorHAnsi"/>
          <w:sz w:val="24"/>
          <w:szCs w:val="24"/>
          <w:lang w:val="en-US"/>
        </w:rPr>
        <w:t>unlike other cases in the literature, because the sample consisted primarily of hyaline cartilage with marked cellular atypia and the lack of ossification or osteoid material, chondrosarcoma was considered as the diagnosis from the outset.</w:t>
      </w:r>
    </w:p>
    <w:p w14:paraId="0CB3B269" w14:textId="1E6A77C9"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The histopathological diagnosis can be supported by immunohistochemistry. Cho </w:t>
      </w:r>
      <w:r w:rsidRPr="00F34A2C">
        <w:rPr>
          <w:rFonts w:ascii="Book Antiqua" w:hAnsi="Book Antiqua" w:cstheme="minorHAnsi"/>
          <w:i/>
          <w:iCs/>
          <w:sz w:val="24"/>
          <w:szCs w:val="24"/>
          <w:lang w:val="en-US"/>
        </w:rPr>
        <w:t xml:space="preserve">et </w:t>
      </w:r>
      <w:proofErr w:type="gramStart"/>
      <w:r w:rsidRPr="00F34A2C">
        <w:rPr>
          <w:rFonts w:ascii="Book Antiqua" w:hAnsi="Book Antiqua" w:cstheme="minorHAnsi"/>
          <w:i/>
          <w:iCs/>
          <w:sz w:val="24"/>
          <w:szCs w:val="24"/>
          <w:lang w:val="en-US"/>
        </w:rPr>
        <w:t>al</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12]</w:t>
      </w:r>
      <w:r w:rsidRPr="00F34A2C">
        <w:rPr>
          <w:rFonts w:ascii="Book Antiqua" w:hAnsi="Book Antiqua" w:cstheme="minorHAnsi"/>
          <w:sz w:val="24"/>
          <w:szCs w:val="24"/>
          <w:lang w:val="en-US"/>
        </w:rPr>
        <w:t xml:space="preserve"> studied several protein biomarkers in 7 cases of chondrosarcomas, reporting that S-100 and D2-40 are expressed intensely and uniformly, whereas AE1/AE3, EMA, GFAP, β-cat, and CEA were negative</w:t>
      </w:r>
      <w:r w:rsidR="00877F53" w:rsidRPr="00F34A2C">
        <w:rPr>
          <w:rFonts w:ascii="Book Antiqua" w:hAnsi="Book Antiqua" w:cstheme="minorHAnsi"/>
          <w:sz w:val="24"/>
          <w:szCs w:val="24"/>
          <w:lang w:val="en-US"/>
        </w:rPr>
        <w:t>.</w:t>
      </w:r>
      <w:r w:rsidR="00877F53" w:rsidRPr="00F34A2C">
        <w:rPr>
          <w:rFonts w:ascii="Book Antiqua" w:hAnsi="Book Antiqua" w:cstheme="minorHAnsi"/>
          <w:sz w:val="24"/>
          <w:szCs w:val="24"/>
          <w:vertAlign w:val="superscript"/>
          <w:lang w:val="en-US"/>
        </w:rPr>
        <w:t xml:space="preserve"> </w:t>
      </w:r>
      <w:r w:rsidR="00877F53" w:rsidRPr="00F34A2C">
        <w:rPr>
          <w:rFonts w:ascii="Book Antiqua" w:hAnsi="Book Antiqua" w:cstheme="minorHAnsi"/>
          <w:sz w:val="24"/>
          <w:szCs w:val="24"/>
          <w:lang w:val="en-US"/>
        </w:rPr>
        <w:t>Consistent</w:t>
      </w:r>
      <w:r w:rsidRPr="00F34A2C">
        <w:rPr>
          <w:rFonts w:ascii="Book Antiqua" w:hAnsi="Book Antiqua" w:cstheme="minorHAnsi"/>
          <w:sz w:val="24"/>
          <w:szCs w:val="24"/>
          <w:lang w:val="en-US"/>
        </w:rPr>
        <w:t xml:space="preserve"> with these findings, we observed nuclear S-100 staining in areas of cartilaginous formation. Although the reaction was intense and useful at the time of the diagnosis, S-100 is a sensitive marker but not specific for chondrosarcoma, because it can be expressed in various types of neoplasms. Thus, with regard to its interpretation, it is extremely important to consider the histomorphological, clinical, and imaging aspects of the lesion.</w:t>
      </w:r>
    </w:p>
    <w:p w14:paraId="64D01EDD" w14:textId="420D8358"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Evans </w:t>
      </w:r>
      <w:r w:rsidR="005310A2" w:rsidRPr="00F34A2C">
        <w:rPr>
          <w:rFonts w:ascii="Book Antiqua" w:hAnsi="Book Antiqua" w:cstheme="minorHAnsi"/>
          <w:i/>
          <w:iCs/>
          <w:sz w:val="24"/>
          <w:szCs w:val="24"/>
          <w:lang w:val="en-US"/>
        </w:rPr>
        <w:t xml:space="preserve">et </w:t>
      </w:r>
      <w:proofErr w:type="gramStart"/>
      <w:r w:rsidR="005310A2" w:rsidRPr="00F34A2C">
        <w:rPr>
          <w:rFonts w:ascii="Book Antiqua" w:hAnsi="Book Antiqua" w:cstheme="minorHAnsi"/>
          <w:i/>
          <w:iCs/>
          <w:sz w:val="24"/>
          <w:szCs w:val="24"/>
          <w:lang w:val="en-US"/>
        </w:rPr>
        <w:t>al</w:t>
      </w:r>
      <w:r w:rsidR="005310A2" w:rsidRPr="00F34A2C">
        <w:rPr>
          <w:rFonts w:ascii="Book Antiqua" w:hAnsi="Book Antiqua" w:cstheme="minorHAnsi"/>
          <w:sz w:val="24"/>
          <w:szCs w:val="24"/>
          <w:vertAlign w:val="superscript"/>
          <w:lang w:val="en-US"/>
        </w:rPr>
        <w:t>[</w:t>
      </w:r>
      <w:bookmarkStart w:id="220" w:name="_GoBack"/>
      <w:proofErr w:type="gramEnd"/>
      <w:r w:rsidR="005310A2" w:rsidRPr="00F34A2C">
        <w:rPr>
          <w:rFonts w:ascii="Book Antiqua" w:hAnsi="Book Antiqua" w:cstheme="minorHAnsi"/>
          <w:sz w:val="24"/>
          <w:szCs w:val="24"/>
          <w:vertAlign w:val="superscript"/>
          <w:lang w:val="en-US"/>
        </w:rPr>
        <w:t>13]</w:t>
      </w:r>
      <w:bookmarkEnd w:id="220"/>
      <w:r w:rsidR="005310A2" w:rsidRPr="00F34A2C">
        <w:rPr>
          <w:rFonts w:ascii="Book Antiqua" w:hAnsi="Book Antiqua" w:cstheme="minorHAnsi"/>
          <w:sz w:val="24"/>
          <w:szCs w:val="24"/>
          <w:lang w:val="en-US"/>
        </w:rPr>
        <w:t xml:space="preserve"> </w:t>
      </w:r>
      <w:r w:rsidRPr="00F34A2C">
        <w:rPr>
          <w:rFonts w:ascii="Book Antiqua" w:hAnsi="Book Antiqua" w:cstheme="minorHAnsi"/>
          <w:sz w:val="24"/>
          <w:szCs w:val="24"/>
          <w:lang w:val="en-US"/>
        </w:rPr>
        <w:t>classified this tumor using 3 grades, for which they considered the number of mitoses, cellularity, and size of the nucleus</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The 5-year survival rates are 90% for grade I, 81% for grade II, and 43% for grade III </w:t>
      </w:r>
      <w:proofErr w:type="gramStart"/>
      <w:r w:rsidRPr="00F34A2C">
        <w:rPr>
          <w:rFonts w:ascii="Book Antiqua" w:hAnsi="Book Antiqua" w:cstheme="minorHAnsi"/>
          <w:sz w:val="24"/>
          <w:szCs w:val="24"/>
          <w:lang w:val="en-US"/>
        </w:rPr>
        <w:t>tumors</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9]</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w:t>
      </w:r>
      <w:r w:rsidR="005310A2" w:rsidRPr="00F34A2C">
        <w:rPr>
          <w:rFonts w:ascii="Book Antiqua" w:hAnsi="Book Antiqua" w:cstheme="minorHAnsi"/>
          <w:sz w:val="24"/>
          <w:szCs w:val="24"/>
          <w:lang w:val="en-US"/>
        </w:rPr>
        <w:t xml:space="preserve">de </w:t>
      </w:r>
      <w:r w:rsidRPr="00F34A2C">
        <w:rPr>
          <w:rFonts w:ascii="Book Antiqua" w:hAnsi="Book Antiqua" w:cstheme="minorHAnsi"/>
          <w:sz w:val="24"/>
          <w:szCs w:val="24"/>
          <w:lang w:val="en-US"/>
        </w:rPr>
        <w:t xml:space="preserve">Souza </w:t>
      </w:r>
      <w:r w:rsidRPr="00F34A2C">
        <w:rPr>
          <w:rFonts w:ascii="Book Antiqua" w:hAnsi="Book Antiqua" w:cstheme="minorHAnsi"/>
          <w:i/>
          <w:iCs/>
          <w:sz w:val="24"/>
          <w:szCs w:val="24"/>
          <w:lang w:val="en-US"/>
        </w:rPr>
        <w:t xml:space="preserve">et </w:t>
      </w:r>
      <w:proofErr w:type="gramStart"/>
      <w:r w:rsidRPr="00F34A2C">
        <w:rPr>
          <w:rFonts w:ascii="Book Antiqua" w:hAnsi="Book Antiqua" w:cstheme="minorHAnsi"/>
          <w:i/>
          <w:iCs/>
          <w:sz w:val="24"/>
          <w:szCs w:val="24"/>
          <w:lang w:val="en-US"/>
        </w:rPr>
        <w:t>al</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5]</w:t>
      </w:r>
      <w:r w:rsidRPr="00F34A2C">
        <w:rPr>
          <w:rFonts w:ascii="Book Antiqua" w:hAnsi="Book Antiqua" w:cstheme="minorHAnsi"/>
          <w:sz w:val="24"/>
          <w:szCs w:val="24"/>
          <w:lang w:val="en-US"/>
        </w:rPr>
        <w:t xml:space="preserve"> emphasized that cases that are treated with radical surgery have a better prognosis compared with those that undergo conservative surgery. In some cases, radiotherapy or chemotherapy is chosen, but the treatment should be considered tailored according to the clinical and histopathological features of each case.</w:t>
      </w:r>
    </w:p>
    <w:p w14:paraId="1F3CF162" w14:textId="0E42B3B1"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lastRenderedPageBreak/>
        <w:t xml:space="preserve">They also reported a percentage of metastasis of 7.6% and a recurrence rate of 25.4%, which are undoubtedly parameters that can help us understand the behavior of </w:t>
      </w:r>
      <w:proofErr w:type="gramStart"/>
      <w:r w:rsidRPr="00F34A2C">
        <w:rPr>
          <w:rFonts w:ascii="Book Antiqua" w:hAnsi="Book Antiqua" w:cstheme="minorHAnsi"/>
          <w:sz w:val="24"/>
          <w:szCs w:val="24"/>
          <w:lang w:val="en-US"/>
        </w:rPr>
        <w:t>chondrosarcoma</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5]</w:t>
      </w:r>
      <w:r w:rsidR="00877F53" w:rsidRPr="00F34A2C">
        <w:rPr>
          <w:rFonts w:ascii="Book Antiqua" w:hAnsi="Book Antiqua" w:cstheme="minorHAnsi"/>
          <w:sz w:val="24"/>
          <w:szCs w:val="24"/>
          <w:lang w:val="en-US"/>
        </w:rPr>
        <w:t>.</w:t>
      </w:r>
      <w:r w:rsidRPr="00F34A2C">
        <w:rPr>
          <w:rFonts w:ascii="Book Antiqua" w:hAnsi="Book Antiqua" w:cstheme="minorHAnsi"/>
          <w:sz w:val="24"/>
          <w:szCs w:val="24"/>
          <w:vertAlign w:val="superscript"/>
          <w:lang w:val="en-US"/>
        </w:rPr>
        <w:t xml:space="preserve"> </w:t>
      </w:r>
      <w:r w:rsidRPr="00F34A2C">
        <w:rPr>
          <w:rFonts w:ascii="Book Antiqua" w:hAnsi="Book Antiqua" w:cstheme="minorHAnsi"/>
          <w:sz w:val="24"/>
          <w:szCs w:val="24"/>
          <w:lang w:val="en-US"/>
        </w:rPr>
        <w:t xml:space="preserve">In addition to counting the number of mitoses per field by H </w:t>
      </w:r>
      <w:r w:rsidR="005310A2" w:rsidRPr="00F34A2C">
        <w:rPr>
          <w:rFonts w:ascii="Book Antiqua" w:hAnsi="Book Antiqua" w:cstheme="minorHAnsi"/>
          <w:sz w:val="24"/>
          <w:szCs w:val="24"/>
          <w:lang w:val="en-US"/>
        </w:rPr>
        <w:t>and</w:t>
      </w:r>
      <w:r w:rsidRPr="00F34A2C">
        <w:rPr>
          <w:rFonts w:ascii="Book Antiqua" w:hAnsi="Book Antiqua" w:cstheme="minorHAnsi"/>
          <w:sz w:val="24"/>
          <w:szCs w:val="24"/>
          <w:lang w:val="en-US"/>
        </w:rPr>
        <w:t xml:space="preserve"> E staining, we included Ki-67 in our immunohistochemical panel, which was moderately positive, leading to a diagnosis of grade II chondrosarcoma, which is extremely important for establishing the treatment.</w:t>
      </w:r>
    </w:p>
    <w:p w14:paraId="00050210" w14:textId="191F5CEC" w:rsidR="009A43DD" w:rsidRPr="00F34A2C" w:rsidRDefault="009A43DD" w:rsidP="005310A2">
      <w:pPr>
        <w:spacing w:after="0"/>
        <w:ind w:firstLineChars="100" w:firstLine="240"/>
        <w:jc w:val="both"/>
        <w:rPr>
          <w:rFonts w:ascii="Book Antiqua" w:hAnsi="Book Antiqua" w:cstheme="minorHAnsi"/>
          <w:sz w:val="24"/>
          <w:szCs w:val="24"/>
          <w:lang w:val="en-US"/>
        </w:rPr>
      </w:pPr>
      <w:r w:rsidRPr="00F34A2C">
        <w:rPr>
          <w:rFonts w:ascii="Book Antiqua" w:hAnsi="Book Antiqua" w:cstheme="minorHAnsi"/>
          <w:sz w:val="24"/>
          <w:szCs w:val="24"/>
          <w:lang w:val="en-US"/>
        </w:rPr>
        <w:t xml:space="preserve">An early diagnosis will allow surgical procedures to be performed in patients, yielding a good long-term </w:t>
      </w:r>
      <w:proofErr w:type="gramStart"/>
      <w:r w:rsidRPr="00F34A2C">
        <w:rPr>
          <w:rFonts w:ascii="Book Antiqua" w:hAnsi="Book Antiqua" w:cstheme="minorHAnsi"/>
          <w:sz w:val="24"/>
          <w:szCs w:val="24"/>
          <w:lang w:val="en-US"/>
        </w:rPr>
        <w:t>prognosis</w:t>
      </w:r>
      <w:r w:rsidR="005310A2" w:rsidRPr="00F34A2C">
        <w:rPr>
          <w:rFonts w:ascii="Book Antiqua" w:hAnsi="Book Antiqua" w:cstheme="minorHAnsi"/>
          <w:sz w:val="24"/>
          <w:szCs w:val="24"/>
          <w:vertAlign w:val="superscript"/>
          <w:lang w:val="en-US"/>
        </w:rPr>
        <w:t>[</w:t>
      </w:r>
      <w:proofErr w:type="gramEnd"/>
      <w:r w:rsidR="005310A2" w:rsidRPr="00F34A2C">
        <w:rPr>
          <w:rFonts w:ascii="Book Antiqua" w:hAnsi="Book Antiqua" w:cstheme="minorHAnsi"/>
          <w:sz w:val="24"/>
          <w:szCs w:val="24"/>
          <w:vertAlign w:val="superscript"/>
          <w:lang w:val="en-US"/>
        </w:rPr>
        <w:t>3]</w:t>
      </w:r>
      <w:r w:rsidR="00877F53" w:rsidRP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In our case, the diagnosis was made using tissue that was acquired by incisional biopsy, after which the patient underwent a second surgical event, in which the tumor was completely removed, with free margins. The specimen was reevaluated, confirming the diagnosis of chondrosarcoma. </w:t>
      </w:r>
      <w:r w:rsidRPr="00F34A2C">
        <w:rPr>
          <w:rFonts w:ascii="Book Antiqua" w:hAnsi="Book Antiqua" w:cstheme="minorHAnsi"/>
          <w:bCs/>
          <w:sz w:val="24"/>
          <w:szCs w:val="24"/>
          <w:lang w:val="en-US"/>
        </w:rPr>
        <w:t>In conclusion,</w:t>
      </w:r>
      <w:r w:rsidRPr="00F34A2C">
        <w:rPr>
          <w:rFonts w:ascii="Book Antiqua" w:hAnsi="Book Antiqua" w:cstheme="minorHAnsi"/>
          <w:sz w:val="24"/>
          <w:szCs w:val="24"/>
          <w:lang w:val="en-US"/>
        </w:rPr>
        <w:t xml:space="preserve"> the identification of the clinical and histopathological characteristics of rare neoplasms in the maxillofacial region, such as chondrosarcomas, allows the pathologist and surgeon to make the appropriate therapeutic decisions, optimizing the patient's prognosis.</w:t>
      </w:r>
    </w:p>
    <w:p w14:paraId="633C88E6" w14:textId="77777777" w:rsidR="005310A2" w:rsidRPr="00F34A2C" w:rsidRDefault="005310A2" w:rsidP="005310A2">
      <w:pPr>
        <w:spacing w:after="0"/>
        <w:ind w:firstLineChars="100" w:firstLine="240"/>
        <w:jc w:val="both"/>
        <w:rPr>
          <w:rFonts w:ascii="Book Antiqua" w:hAnsi="Book Antiqua" w:cstheme="minorHAnsi"/>
          <w:sz w:val="24"/>
          <w:szCs w:val="24"/>
          <w:lang w:val="en-US"/>
        </w:rPr>
      </w:pPr>
    </w:p>
    <w:p w14:paraId="5B2CE1E6" w14:textId="4321CCB5" w:rsidR="009A43DD" w:rsidRPr="00F34A2C" w:rsidRDefault="00AB365B" w:rsidP="005310A2">
      <w:pPr>
        <w:spacing w:after="0"/>
        <w:jc w:val="both"/>
        <w:rPr>
          <w:rFonts w:ascii="Book Antiqua" w:hAnsi="Book Antiqua" w:cstheme="minorHAnsi"/>
          <w:b/>
          <w:bCs/>
          <w:caps/>
          <w:sz w:val="24"/>
          <w:szCs w:val="24"/>
          <w:lang w:val="en-US"/>
        </w:rPr>
      </w:pPr>
      <w:r w:rsidRPr="00F34A2C">
        <w:rPr>
          <w:rFonts w:ascii="Book Antiqua" w:hAnsi="Book Antiqua" w:cstheme="minorHAnsi"/>
          <w:b/>
          <w:bCs/>
          <w:sz w:val="24"/>
          <w:szCs w:val="24"/>
          <w:lang w:val="en-US"/>
        </w:rPr>
        <w:t>CONCLUSION</w:t>
      </w:r>
    </w:p>
    <w:p w14:paraId="19DCCA85" w14:textId="245CBE1E" w:rsidR="009A43DD" w:rsidRPr="00F34A2C" w:rsidRDefault="009A43DD" w:rsidP="005310A2">
      <w:pPr>
        <w:spacing w:after="0"/>
        <w:jc w:val="both"/>
        <w:rPr>
          <w:rFonts w:ascii="Book Antiqua" w:hAnsi="Book Antiqua" w:cstheme="minorHAnsi"/>
          <w:sz w:val="24"/>
          <w:szCs w:val="24"/>
          <w:lang w:val="en-US"/>
        </w:rPr>
      </w:pPr>
      <w:r w:rsidRPr="00F34A2C">
        <w:rPr>
          <w:rFonts w:ascii="Book Antiqua" w:hAnsi="Book Antiqua" w:cstheme="minorHAnsi"/>
          <w:sz w:val="24"/>
          <w:szCs w:val="24"/>
          <w:lang w:val="en-US"/>
        </w:rPr>
        <w:t>It is necessary that both the general practice dentist and specialist perform a systematic and detailed oral clinical examination, in order to avoid delays in the diagnosis and treatment of malignancies, as occurred in the present case, potentially impacting the prognosis and survival of patients. Despite its rarity in the jaws, the diagnosis of chondrosarcoma and other malignancies should be considered even in lesions with an indolent clinical appearance, especially when cortical destruction is observed. Imaging studies and histopathological analyses are mandatory, and immunohistochemistry can be helpful to achieve the correct diagnosis of chondrosarcoma and other rare neoplasms of the gnathic bones</w:t>
      </w:r>
      <w:r w:rsidR="00AB365B" w:rsidRPr="00F34A2C">
        <w:rPr>
          <w:rFonts w:ascii="Book Antiqua" w:hAnsi="Book Antiqua" w:cstheme="minorHAnsi"/>
          <w:sz w:val="24"/>
          <w:szCs w:val="24"/>
          <w:lang w:val="en-US"/>
        </w:rPr>
        <w:t>.</w:t>
      </w:r>
    </w:p>
    <w:p w14:paraId="14F64138" w14:textId="77777777" w:rsidR="005310A2" w:rsidRPr="00F34A2C" w:rsidRDefault="005310A2" w:rsidP="005310A2">
      <w:pPr>
        <w:spacing w:after="0"/>
        <w:jc w:val="both"/>
        <w:rPr>
          <w:rFonts w:ascii="Book Antiqua" w:hAnsi="Book Antiqua" w:cstheme="minorHAnsi"/>
          <w:sz w:val="24"/>
          <w:szCs w:val="24"/>
          <w:lang w:val="en-US"/>
        </w:rPr>
      </w:pPr>
    </w:p>
    <w:bookmarkEnd w:id="133"/>
    <w:p w14:paraId="0AD7E97D" w14:textId="77777777" w:rsidR="00AB365B" w:rsidRPr="00F34A2C" w:rsidRDefault="00AB365B" w:rsidP="005310A2">
      <w:pPr>
        <w:spacing w:after="0"/>
        <w:jc w:val="both"/>
        <w:rPr>
          <w:rFonts w:ascii="Book Antiqua" w:hAnsi="Book Antiqua" w:cstheme="minorHAnsi"/>
          <w:caps/>
          <w:sz w:val="24"/>
          <w:szCs w:val="24"/>
          <w:lang w:val="en-US"/>
        </w:rPr>
      </w:pPr>
      <w:r w:rsidRPr="00F34A2C">
        <w:rPr>
          <w:rFonts w:ascii="Book Antiqua" w:hAnsi="Book Antiqua" w:cstheme="minorHAnsi"/>
          <w:b/>
          <w:bCs/>
          <w:caps/>
          <w:sz w:val="24"/>
          <w:szCs w:val="24"/>
          <w:lang w:val="en-US"/>
        </w:rPr>
        <w:t>References</w:t>
      </w:r>
    </w:p>
    <w:p w14:paraId="61925649" w14:textId="3E5A7D11"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lastRenderedPageBreak/>
        <w:t xml:space="preserve">1 </w:t>
      </w:r>
      <w:r w:rsidRPr="00F34A2C">
        <w:rPr>
          <w:rFonts w:ascii="Book Antiqua" w:hAnsi="Book Antiqua"/>
          <w:b/>
          <w:sz w:val="24"/>
          <w:szCs w:val="24"/>
        </w:rPr>
        <w:t>Tan HB</w:t>
      </w:r>
      <w:r w:rsidRPr="00F34A2C">
        <w:rPr>
          <w:rFonts w:ascii="Book Antiqua" w:hAnsi="Book Antiqua"/>
          <w:sz w:val="24"/>
          <w:szCs w:val="24"/>
        </w:rPr>
        <w:t xml:space="preserve">, Rimmer J. Nasal Chondrosarcoma of the Lower Lateral Cartilage. </w:t>
      </w:r>
      <w:r w:rsidRPr="00F34A2C">
        <w:rPr>
          <w:rFonts w:ascii="Book Antiqua" w:hAnsi="Book Antiqua"/>
          <w:i/>
          <w:sz w:val="24"/>
          <w:szCs w:val="24"/>
        </w:rPr>
        <w:t>Medicina (Kaunas)</w:t>
      </w:r>
      <w:r w:rsidRPr="00F34A2C">
        <w:rPr>
          <w:rFonts w:ascii="Book Antiqua" w:hAnsi="Book Antiqua"/>
          <w:sz w:val="24"/>
          <w:szCs w:val="24"/>
        </w:rPr>
        <w:t xml:space="preserve"> 2019; </w:t>
      </w:r>
      <w:r w:rsidRPr="00F34A2C">
        <w:rPr>
          <w:rFonts w:ascii="Book Antiqua" w:hAnsi="Book Antiqua"/>
          <w:b/>
          <w:sz w:val="24"/>
          <w:szCs w:val="24"/>
        </w:rPr>
        <w:t>55</w:t>
      </w:r>
      <w:r w:rsidRPr="00F34A2C">
        <w:rPr>
          <w:rFonts w:ascii="Book Antiqua" w:hAnsi="Book Antiqua"/>
          <w:sz w:val="24"/>
          <w:szCs w:val="24"/>
        </w:rPr>
        <w:t xml:space="preserve"> [PMID: 31075970 DOI: 10.3390/medicina55050128]</w:t>
      </w:r>
    </w:p>
    <w:p w14:paraId="460506B6"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2 </w:t>
      </w:r>
      <w:r w:rsidRPr="00F34A2C">
        <w:rPr>
          <w:rFonts w:ascii="Book Antiqua" w:hAnsi="Book Antiqua"/>
          <w:b/>
          <w:sz w:val="24"/>
          <w:szCs w:val="24"/>
        </w:rPr>
        <w:t>Hackney FL</w:t>
      </w:r>
      <w:r w:rsidRPr="00F34A2C">
        <w:rPr>
          <w:rFonts w:ascii="Book Antiqua" w:hAnsi="Book Antiqua"/>
          <w:sz w:val="24"/>
          <w:szCs w:val="24"/>
        </w:rPr>
        <w:t xml:space="preserve">, Aragon SB, Aufdemorte TB, Holt GR, Van Sickels JE. Chondrosarcoma of the jaws: clinical findings, histopathology, and treatment. </w:t>
      </w:r>
      <w:r w:rsidRPr="00F34A2C">
        <w:rPr>
          <w:rFonts w:ascii="Book Antiqua" w:hAnsi="Book Antiqua"/>
          <w:i/>
          <w:sz w:val="24"/>
          <w:szCs w:val="24"/>
        </w:rPr>
        <w:t>Oral Surg Oral Med Oral Pathol</w:t>
      </w:r>
      <w:r w:rsidRPr="00F34A2C">
        <w:rPr>
          <w:rFonts w:ascii="Book Antiqua" w:hAnsi="Book Antiqua"/>
          <w:sz w:val="24"/>
          <w:szCs w:val="24"/>
        </w:rPr>
        <w:t xml:space="preserve"> 1991; </w:t>
      </w:r>
      <w:r w:rsidRPr="00F34A2C">
        <w:rPr>
          <w:rFonts w:ascii="Book Antiqua" w:hAnsi="Book Antiqua"/>
          <w:b/>
          <w:sz w:val="24"/>
          <w:szCs w:val="24"/>
        </w:rPr>
        <w:t>71</w:t>
      </w:r>
      <w:r w:rsidRPr="00F34A2C">
        <w:rPr>
          <w:rFonts w:ascii="Book Antiqua" w:hAnsi="Book Antiqua"/>
          <w:sz w:val="24"/>
          <w:szCs w:val="24"/>
        </w:rPr>
        <w:t>: 139-143 [PMID: 2003006 DOI: 10.1016/0030-4220(91)90454-k]</w:t>
      </w:r>
    </w:p>
    <w:p w14:paraId="49DF45F0" w14:textId="3C333FC0"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3 </w:t>
      </w:r>
      <w:r w:rsidRPr="00F34A2C">
        <w:rPr>
          <w:rFonts w:ascii="Book Antiqua" w:hAnsi="Book Antiqua"/>
          <w:b/>
          <w:sz w:val="24"/>
          <w:szCs w:val="24"/>
        </w:rPr>
        <w:t>Brimioulle M</w:t>
      </w:r>
      <w:r w:rsidRPr="00F34A2C">
        <w:rPr>
          <w:rFonts w:ascii="Book Antiqua" w:hAnsi="Book Antiqua"/>
          <w:sz w:val="24"/>
          <w:szCs w:val="24"/>
        </w:rPr>
        <w:t xml:space="preserve">, Bowles PF, Pelser A. Maxillary chondrosarcoma mimicking torus palatinus. </w:t>
      </w:r>
      <w:r w:rsidRPr="00F34A2C">
        <w:rPr>
          <w:rFonts w:ascii="Book Antiqua" w:hAnsi="Book Antiqua"/>
          <w:i/>
          <w:sz w:val="24"/>
          <w:szCs w:val="24"/>
        </w:rPr>
        <w:t>BMJ Case Rep</w:t>
      </w:r>
      <w:r w:rsidRPr="00F34A2C">
        <w:rPr>
          <w:rFonts w:ascii="Book Antiqua" w:hAnsi="Book Antiqua"/>
          <w:sz w:val="24"/>
          <w:szCs w:val="24"/>
        </w:rPr>
        <w:t xml:space="preserve"> 2017; </w:t>
      </w:r>
      <w:r w:rsidRPr="00F34A2C">
        <w:rPr>
          <w:rFonts w:ascii="Book Antiqua" w:hAnsi="Book Antiqua"/>
          <w:b/>
          <w:sz w:val="24"/>
          <w:szCs w:val="24"/>
        </w:rPr>
        <w:t>2017</w:t>
      </w:r>
      <w:r w:rsidRPr="00F34A2C">
        <w:rPr>
          <w:rFonts w:ascii="Book Antiqua" w:hAnsi="Book Antiqua"/>
          <w:sz w:val="24"/>
          <w:szCs w:val="24"/>
        </w:rPr>
        <w:t xml:space="preserve"> [PMID: 29275381 DOI: 10.1136/bcr-2017-221629]</w:t>
      </w:r>
    </w:p>
    <w:p w14:paraId="158AEF84"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4 </w:t>
      </w:r>
      <w:r w:rsidRPr="00F34A2C">
        <w:rPr>
          <w:rFonts w:ascii="Book Antiqua" w:hAnsi="Book Antiqua"/>
          <w:b/>
          <w:sz w:val="24"/>
          <w:szCs w:val="24"/>
        </w:rPr>
        <w:t>Giorgione C</w:t>
      </w:r>
      <w:r w:rsidRPr="00F34A2C">
        <w:rPr>
          <w:rFonts w:ascii="Book Antiqua" w:hAnsi="Book Antiqua"/>
          <w:sz w:val="24"/>
          <w:szCs w:val="24"/>
        </w:rPr>
        <w:t xml:space="preserve">, Passali FM, Varakliotis T, Sibilia M, Ottaviani F. Temporo-mandibular joint chondrosarcoma: Case report and review of the literature. </w:t>
      </w:r>
      <w:r w:rsidRPr="00F34A2C">
        <w:rPr>
          <w:rFonts w:ascii="Book Antiqua" w:hAnsi="Book Antiqua"/>
          <w:i/>
          <w:sz w:val="24"/>
          <w:szCs w:val="24"/>
        </w:rPr>
        <w:t>Acta Otorhinolaryngol Ital</w:t>
      </w:r>
      <w:r w:rsidRPr="00F34A2C">
        <w:rPr>
          <w:rFonts w:ascii="Book Antiqua" w:hAnsi="Book Antiqua"/>
          <w:sz w:val="24"/>
          <w:szCs w:val="24"/>
        </w:rPr>
        <w:t xml:space="preserve"> 2015; </w:t>
      </w:r>
      <w:r w:rsidRPr="00F34A2C">
        <w:rPr>
          <w:rFonts w:ascii="Book Antiqua" w:hAnsi="Book Antiqua"/>
          <w:b/>
          <w:sz w:val="24"/>
          <w:szCs w:val="24"/>
        </w:rPr>
        <w:t>35</w:t>
      </w:r>
      <w:r w:rsidRPr="00F34A2C">
        <w:rPr>
          <w:rFonts w:ascii="Book Antiqua" w:hAnsi="Book Antiqua"/>
          <w:sz w:val="24"/>
          <w:szCs w:val="24"/>
        </w:rPr>
        <w:t>: 208-211 [PMID: 26246667]</w:t>
      </w:r>
    </w:p>
    <w:p w14:paraId="0E1360F1"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5 </w:t>
      </w:r>
      <w:r w:rsidRPr="00F34A2C">
        <w:rPr>
          <w:rFonts w:ascii="Book Antiqua" w:hAnsi="Book Antiqua"/>
          <w:b/>
          <w:sz w:val="24"/>
          <w:szCs w:val="24"/>
        </w:rPr>
        <w:t>de Souza LL</w:t>
      </w:r>
      <w:r w:rsidRPr="00F34A2C">
        <w:rPr>
          <w:rFonts w:ascii="Book Antiqua" w:hAnsi="Book Antiqua"/>
          <w:sz w:val="24"/>
          <w:szCs w:val="24"/>
        </w:rPr>
        <w:t xml:space="preserve">, Pontes FSC, Fonseca FP, da Mata Rezende DS, Vasconcelos VCS, Pontes HAR. Chondrosarcoma of the jaw bones: a review of 224 cases reported to date and an analysis of prognostic factors. </w:t>
      </w:r>
      <w:r w:rsidRPr="00F34A2C">
        <w:rPr>
          <w:rFonts w:ascii="Book Antiqua" w:hAnsi="Book Antiqua"/>
          <w:i/>
          <w:sz w:val="24"/>
          <w:szCs w:val="24"/>
        </w:rPr>
        <w:t>Int J Oral Maxillofac Surg</w:t>
      </w:r>
      <w:r w:rsidRPr="00F34A2C">
        <w:rPr>
          <w:rFonts w:ascii="Book Antiqua" w:hAnsi="Book Antiqua"/>
          <w:sz w:val="24"/>
          <w:szCs w:val="24"/>
        </w:rPr>
        <w:t xml:space="preserve"> 2019; </w:t>
      </w:r>
      <w:r w:rsidRPr="00F34A2C">
        <w:rPr>
          <w:rFonts w:ascii="Book Antiqua" w:hAnsi="Book Antiqua"/>
          <w:b/>
          <w:sz w:val="24"/>
          <w:szCs w:val="24"/>
        </w:rPr>
        <w:t>48</w:t>
      </w:r>
      <w:r w:rsidRPr="00F34A2C">
        <w:rPr>
          <w:rFonts w:ascii="Book Antiqua" w:hAnsi="Book Antiqua"/>
          <w:sz w:val="24"/>
          <w:szCs w:val="24"/>
        </w:rPr>
        <w:t>: 452-460 [PMID: 30528199 DOI: 10.1016/j.ijom.2018.11.006]</w:t>
      </w:r>
    </w:p>
    <w:p w14:paraId="187AA3B1"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6 </w:t>
      </w:r>
      <w:r w:rsidRPr="00F34A2C">
        <w:rPr>
          <w:rFonts w:ascii="Book Antiqua" w:hAnsi="Book Antiqua"/>
          <w:b/>
          <w:sz w:val="24"/>
          <w:szCs w:val="24"/>
        </w:rPr>
        <w:t>Karadwal A</w:t>
      </w:r>
      <w:r w:rsidRPr="00F34A2C">
        <w:rPr>
          <w:rFonts w:ascii="Book Antiqua" w:hAnsi="Book Antiqua"/>
          <w:sz w:val="24"/>
          <w:szCs w:val="24"/>
        </w:rPr>
        <w:t xml:space="preserve">, Chatterjee S. Chondrosarcoma of maxilla. </w:t>
      </w:r>
      <w:r w:rsidRPr="00F34A2C">
        <w:rPr>
          <w:rFonts w:ascii="Book Antiqua" w:hAnsi="Book Antiqua"/>
          <w:i/>
          <w:sz w:val="24"/>
          <w:szCs w:val="24"/>
        </w:rPr>
        <w:t>J Oral Maxillofac Pathol</w:t>
      </w:r>
      <w:r w:rsidRPr="00F34A2C">
        <w:rPr>
          <w:rFonts w:ascii="Book Antiqua" w:hAnsi="Book Antiqua"/>
          <w:sz w:val="24"/>
          <w:szCs w:val="24"/>
        </w:rPr>
        <w:t xml:space="preserve"> 2018; </w:t>
      </w:r>
      <w:r w:rsidRPr="00F34A2C">
        <w:rPr>
          <w:rFonts w:ascii="Book Antiqua" w:hAnsi="Book Antiqua"/>
          <w:b/>
          <w:sz w:val="24"/>
          <w:szCs w:val="24"/>
        </w:rPr>
        <w:t>22</w:t>
      </w:r>
      <w:r w:rsidRPr="00F34A2C">
        <w:rPr>
          <w:rFonts w:ascii="Book Antiqua" w:hAnsi="Book Antiqua"/>
          <w:sz w:val="24"/>
          <w:szCs w:val="24"/>
        </w:rPr>
        <w:t>: S35-S38 [PMID: 29491602 DOI: 10.4103/jomfp.JOMFP_169_15]</w:t>
      </w:r>
    </w:p>
    <w:p w14:paraId="33E6823C"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7 </w:t>
      </w:r>
      <w:r w:rsidRPr="00F34A2C">
        <w:rPr>
          <w:rFonts w:ascii="Book Antiqua" w:hAnsi="Book Antiqua"/>
          <w:b/>
          <w:sz w:val="24"/>
          <w:szCs w:val="24"/>
        </w:rPr>
        <w:t>Angiero F</w:t>
      </w:r>
      <w:r w:rsidRPr="00F34A2C">
        <w:rPr>
          <w:rFonts w:ascii="Book Antiqua" w:hAnsi="Book Antiqua"/>
          <w:sz w:val="24"/>
          <w:szCs w:val="24"/>
        </w:rPr>
        <w:t xml:space="preserve">. Extraskeletal myxoid chondrosarcoma of the left buccal mucosa. </w:t>
      </w:r>
      <w:r w:rsidRPr="00F34A2C">
        <w:rPr>
          <w:rFonts w:ascii="Book Antiqua" w:hAnsi="Book Antiqua"/>
          <w:i/>
          <w:sz w:val="24"/>
          <w:szCs w:val="24"/>
        </w:rPr>
        <w:t>Anticancer Res</w:t>
      </w:r>
      <w:r w:rsidRPr="00F34A2C">
        <w:rPr>
          <w:rFonts w:ascii="Book Antiqua" w:hAnsi="Book Antiqua"/>
          <w:sz w:val="24"/>
          <w:szCs w:val="24"/>
        </w:rPr>
        <w:t xml:space="preserve"> 2012; </w:t>
      </w:r>
      <w:r w:rsidRPr="00F34A2C">
        <w:rPr>
          <w:rFonts w:ascii="Book Antiqua" w:hAnsi="Book Antiqua"/>
          <w:b/>
          <w:sz w:val="24"/>
          <w:szCs w:val="24"/>
        </w:rPr>
        <w:t>32</w:t>
      </w:r>
      <w:r w:rsidRPr="00F34A2C">
        <w:rPr>
          <w:rFonts w:ascii="Book Antiqua" w:hAnsi="Book Antiqua"/>
          <w:sz w:val="24"/>
          <w:szCs w:val="24"/>
        </w:rPr>
        <w:t>: 3345-3350 [PMID: 22843913]</w:t>
      </w:r>
    </w:p>
    <w:p w14:paraId="2D1F15D5"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8 </w:t>
      </w:r>
      <w:r w:rsidRPr="00F34A2C">
        <w:rPr>
          <w:rFonts w:ascii="Book Antiqua" w:hAnsi="Book Antiqua"/>
          <w:b/>
          <w:sz w:val="24"/>
          <w:szCs w:val="24"/>
        </w:rPr>
        <w:t>Pasta V</w:t>
      </w:r>
      <w:r w:rsidRPr="00F34A2C">
        <w:rPr>
          <w:rFonts w:ascii="Book Antiqua" w:hAnsi="Book Antiqua"/>
          <w:sz w:val="24"/>
          <w:szCs w:val="24"/>
        </w:rPr>
        <w:t xml:space="preserve">, Sottile D, Urciuoli P, Del Vecchio L, Custureri F, D'Orazi V. Rare chondrosarcoma of the breast treated with quadrantectomy instead of mastectomy: A case report. </w:t>
      </w:r>
      <w:r w:rsidRPr="00F34A2C">
        <w:rPr>
          <w:rFonts w:ascii="Book Antiqua" w:hAnsi="Book Antiqua"/>
          <w:i/>
          <w:sz w:val="24"/>
          <w:szCs w:val="24"/>
        </w:rPr>
        <w:t>Oncol Lett</w:t>
      </w:r>
      <w:r w:rsidRPr="00F34A2C">
        <w:rPr>
          <w:rFonts w:ascii="Book Antiqua" w:hAnsi="Book Antiqua"/>
          <w:sz w:val="24"/>
          <w:szCs w:val="24"/>
        </w:rPr>
        <w:t xml:space="preserve"> 2015; </w:t>
      </w:r>
      <w:r w:rsidRPr="00F34A2C">
        <w:rPr>
          <w:rFonts w:ascii="Book Antiqua" w:hAnsi="Book Antiqua"/>
          <w:b/>
          <w:sz w:val="24"/>
          <w:szCs w:val="24"/>
        </w:rPr>
        <w:t>9</w:t>
      </w:r>
      <w:r w:rsidRPr="00F34A2C">
        <w:rPr>
          <w:rFonts w:ascii="Book Antiqua" w:hAnsi="Book Antiqua"/>
          <w:sz w:val="24"/>
          <w:szCs w:val="24"/>
        </w:rPr>
        <w:t>: 1116-1120 [PMID: 25663866 DOI: 10.3892/ol.2014.2803]</w:t>
      </w:r>
    </w:p>
    <w:p w14:paraId="1C9564A6"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9 </w:t>
      </w:r>
      <w:r w:rsidRPr="00F34A2C">
        <w:rPr>
          <w:rFonts w:ascii="Book Antiqua" w:hAnsi="Book Antiqua"/>
          <w:b/>
          <w:sz w:val="24"/>
          <w:szCs w:val="24"/>
        </w:rPr>
        <w:t>Maruya S</w:t>
      </w:r>
      <w:r w:rsidRPr="00F34A2C">
        <w:rPr>
          <w:rFonts w:ascii="Book Antiqua" w:hAnsi="Book Antiqua"/>
          <w:sz w:val="24"/>
          <w:szCs w:val="24"/>
        </w:rPr>
        <w:t xml:space="preserve">, Kurotaki H, Fujita S, Sariishi T, Shinkawa H, Yagihashi S. Primary chondrosarcoma arising in the parotid gland. </w:t>
      </w:r>
      <w:r w:rsidRPr="00F34A2C">
        <w:rPr>
          <w:rFonts w:ascii="Book Antiqua" w:hAnsi="Book Antiqua"/>
          <w:i/>
          <w:sz w:val="24"/>
          <w:szCs w:val="24"/>
        </w:rPr>
        <w:t>ORL J Otorhinolaryngol Relat Spec</w:t>
      </w:r>
      <w:r w:rsidRPr="00F34A2C">
        <w:rPr>
          <w:rFonts w:ascii="Book Antiqua" w:hAnsi="Book Antiqua"/>
          <w:sz w:val="24"/>
          <w:szCs w:val="24"/>
        </w:rPr>
        <w:t xml:space="preserve"> 2001; </w:t>
      </w:r>
      <w:r w:rsidRPr="00F34A2C">
        <w:rPr>
          <w:rFonts w:ascii="Book Antiqua" w:hAnsi="Book Antiqua"/>
          <w:b/>
          <w:sz w:val="24"/>
          <w:szCs w:val="24"/>
        </w:rPr>
        <w:t>63</w:t>
      </w:r>
      <w:r w:rsidRPr="00F34A2C">
        <w:rPr>
          <w:rFonts w:ascii="Book Antiqua" w:hAnsi="Book Antiqua"/>
          <w:sz w:val="24"/>
          <w:szCs w:val="24"/>
        </w:rPr>
        <w:t>: 110-113 [PMID: 11244372 DOI: 10.1159/000055721]</w:t>
      </w:r>
    </w:p>
    <w:p w14:paraId="2A42E6BC" w14:textId="14CCD33B"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highlight w:val="yellow"/>
        </w:rPr>
        <w:t xml:space="preserve">10 </w:t>
      </w:r>
      <w:r w:rsidRPr="00F34A2C">
        <w:rPr>
          <w:rFonts w:ascii="Book Antiqua" w:hAnsi="Book Antiqua"/>
          <w:b/>
          <w:sz w:val="24"/>
          <w:szCs w:val="24"/>
          <w:highlight w:val="yellow"/>
        </w:rPr>
        <w:t>El-Naggar A,</w:t>
      </w:r>
      <w:r w:rsidRPr="00F34A2C">
        <w:rPr>
          <w:rFonts w:ascii="Book Antiqua" w:hAnsi="Book Antiqua"/>
          <w:sz w:val="24"/>
          <w:szCs w:val="24"/>
          <w:highlight w:val="yellow"/>
        </w:rPr>
        <w:t xml:space="preserve"> Chan JK, Grandis JR, Takata T, Slootweg PJ. WHO Classification of Head and Neck Tumours. 4th ed. Lyon: International Agency for Research on Cancer</w:t>
      </w:r>
      <w:r w:rsidR="00F34A2C" w:rsidRPr="00F34A2C">
        <w:rPr>
          <w:rFonts w:ascii="Book Antiqua" w:hAnsi="Book Antiqua"/>
          <w:sz w:val="24"/>
          <w:szCs w:val="24"/>
          <w:highlight w:val="yellow"/>
        </w:rPr>
        <w:t xml:space="preserve"> (IARC),</w:t>
      </w:r>
      <w:r w:rsidRPr="00F34A2C">
        <w:rPr>
          <w:rFonts w:ascii="Book Antiqua" w:hAnsi="Book Antiqua"/>
          <w:sz w:val="24"/>
          <w:szCs w:val="24"/>
          <w:highlight w:val="yellow"/>
        </w:rPr>
        <w:t xml:space="preserve"> 2017</w:t>
      </w:r>
    </w:p>
    <w:p w14:paraId="639A7723"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lastRenderedPageBreak/>
        <w:t xml:space="preserve">11 </w:t>
      </w:r>
      <w:r w:rsidRPr="00F34A2C">
        <w:rPr>
          <w:rFonts w:ascii="Book Antiqua" w:hAnsi="Book Antiqua"/>
          <w:b/>
          <w:sz w:val="24"/>
          <w:szCs w:val="24"/>
        </w:rPr>
        <w:t>Chen W</w:t>
      </w:r>
      <w:r w:rsidRPr="00F34A2C">
        <w:rPr>
          <w:rFonts w:ascii="Book Antiqua" w:hAnsi="Book Antiqua"/>
          <w:sz w:val="24"/>
          <w:szCs w:val="24"/>
        </w:rPr>
        <w:t xml:space="preserve">, DiFrancesco LM. Chondroblastoma: An Update. </w:t>
      </w:r>
      <w:r w:rsidRPr="00F34A2C">
        <w:rPr>
          <w:rFonts w:ascii="Book Antiqua" w:hAnsi="Book Antiqua"/>
          <w:i/>
          <w:sz w:val="24"/>
          <w:szCs w:val="24"/>
        </w:rPr>
        <w:t>Arch Pathol Lab Med</w:t>
      </w:r>
      <w:r w:rsidRPr="00F34A2C">
        <w:rPr>
          <w:rFonts w:ascii="Book Antiqua" w:hAnsi="Book Antiqua"/>
          <w:sz w:val="24"/>
          <w:szCs w:val="24"/>
        </w:rPr>
        <w:t xml:space="preserve"> 2017; </w:t>
      </w:r>
      <w:r w:rsidRPr="00F34A2C">
        <w:rPr>
          <w:rFonts w:ascii="Book Antiqua" w:hAnsi="Book Antiqua"/>
          <w:b/>
          <w:sz w:val="24"/>
          <w:szCs w:val="24"/>
        </w:rPr>
        <w:t>141</w:t>
      </w:r>
      <w:r w:rsidRPr="00F34A2C">
        <w:rPr>
          <w:rFonts w:ascii="Book Antiqua" w:hAnsi="Book Antiqua"/>
          <w:sz w:val="24"/>
          <w:szCs w:val="24"/>
        </w:rPr>
        <w:t>: 867-871 [PMID: 28557595 DOI: 10.5858/arpa.2016-0281-RS]</w:t>
      </w:r>
    </w:p>
    <w:p w14:paraId="37D96670"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12 </w:t>
      </w:r>
      <w:r w:rsidRPr="00F34A2C">
        <w:rPr>
          <w:rFonts w:ascii="Book Antiqua" w:hAnsi="Book Antiqua"/>
          <w:b/>
          <w:sz w:val="24"/>
          <w:szCs w:val="24"/>
        </w:rPr>
        <w:t>Cho HY</w:t>
      </w:r>
      <w:r w:rsidRPr="00F34A2C">
        <w:rPr>
          <w:rFonts w:ascii="Book Antiqua" w:hAnsi="Book Antiqua"/>
          <w:sz w:val="24"/>
          <w:szCs w:val="24"/>
        </w:rPr>
        <w:t xml:space="preserve">, Lee M, Takei H, Dancer J, Ro JY, Zhai QJ. Immunohistochemical comparison of chordoma with chondrosarcoma, myxopapillary ependymoma, and chordoid meningioma. </w:t>
      </w:r>
      <w:r w:rsidRPr="00F34A2C">
        <w:rPr>
          <w:rFonts w:ascii="Book Antiqua" w:hAnsi="Book Antiqua"/>
          <w:i/>
          <w:sz w:val="24"/>
          <w:szCs w:val="24"/>
        </w:rPr>
        <w:t>Appl Immunohistochem Mol Morphol</w:t>
      </w:r>
      <w:r w:rsidRPr="00F34A2C">
        <w:rPr>
          <w:rFonts w:ascii="Book Antiqua" w:hAnsi="Book Antiqua"/>
          <w:sz w:val="24"/>
          <w:szCs w:val="24"/>
        </w:rPr>
        <w:t xml:space="preserve"> 2009; </w:t>
      </w:r>
      <w:r w:rsidRPr="00F34A2C">
        <w:rPr>
          <w:rFonts w:ascii="Book Antiqua" w:hAnsi="Book Antiqua"/>
          <w:b/>
          <w:sz w:val="24"/>
          <w:szCs w:val="24"/>
        </w:rPr>
        <w:t>17</w:t>
      </w:r>
      <w:r w:rsidRPr="00F34A2C">
        <w:rPr>
          <w:rFonts w:ascii="Book Antiqua" w:hAnsi="Book Antiqua"/>
          <w:sz w:val="24"/>
          <w:szCs w:val="24"/>
        </w:rPr>
        <w:t>: 131-138 [PMID: 19521276 DOI: 10.1097/PAI.0b013e3181866a13]</w:t>
      </w:r>
    </w:p>
    <w:p w14:paraId="2A3B9FAB" w14:textId="77777777" w:rsidR="005310A2" w:rsidRPr="00F34A2C" w:rsidRDefault="005310A2" w:rsidP="005310A2">
      <w:pPr>
        <w:spacing w:after="0"/>
        <w:jc w:val="both"/>
        <w:rPr>
          <w:rFonts w:ascii="Book Antiqua" w:hAnsi="Book Antiqua"/>
          <w:sz w:val="24"/>
          <w:szCs w:val="24"/>
        </w:rPr>
      </w:pPr>
      <w:r w:rsidRPr="00F34A2C">
        <w:rPr>
          <w:rFonts w:ascii="Book Antiqua" w:hAnsi="Book Antiqua"/>
          <w:sz w:val="24"/>
          <w:szCs w:val="24"/>
        </w:rPr>
        <w:t xml:space="preserve">13 </w:t>
      </w:r>
      <w:r w:rsidRPr="00F34A2C">
        <w:rPr>
          <w:rFonts w:ascii="Book Antiqua" w:hAnsi="Book Antiqua"/>
          <w:b/>
          <w:sz w:val="24"/>
          <w:szCs w:val="24"/>
        </w:rPr>
        <w:t>Evans HL</w:t>
      </w:r>
      <w:r w:rsidRPr="00F34A2C">
        <w:rPr>
          <w:rFonts w:ascii="Book Antiqua" w:hAnsi="Book Antiqua"/>
          <w:sz w:val="24"/>
          <w:szCs w:val="24"/>
        </w:rPr>
        <w:t xml:space="preserve">, Ayala AG, Romsdahl MM. Prognostic factors in chondrosarcoma of bone: a clinicopathologic analysis with emphasis on histologic grading. </w:t>
      </w:r>
      <w:r w:rsidRPr="00F34A2C">
        <w:rPr>
          <w:rFonts w:ascii="Book Antiqua" w:hAnsi="Book Antiqua"/>
          <w:i/>
          <w:sz w:val="24"/>
          <w:szCs w:val="24"/>
        </w:rPr>
        <w:t>Cancer</w:t>
      </w:r>
      <w:r w:rsidRPr="00F34A2C">
        <w:rPr>
          <w:rFonts w:ascii="Book Antiqua" w:hAnsi="Book Antiqua"/>
          <w:sz w:val="24"/>
          <w:szCs w:val="24"/>
        </w:rPr>
        <w:t xml:space="preserve"> 1977; </w:t>
      </w:r>
      <w:r w:rsidRPr="00F34A2C">
        <w:rPr>
          <w:rFonts w:ascii="Book Antiqua" w:hAnsi="Book Antiqua"/>
          <w:b/>
          <w:sz w:val="24"/>
          <w:szCs w:val="24"/>
        </w:rPr>
        <w:t>40</w:t>
      </w:r>
      <w:r w:rsidRPr="00F34A2C">
        <w:rPr>
          <w:rFonts w:ascii="Book Antiqua" w:hAnsi="Book Antiqua"/>
          <w:sz w:val="24"/>
          <w:szCs w:val="24"/>
        </w:rPr>
        <w:t>: 818-831 [PMID: 890662 DOI: 10.1002/1097-0142(197708)40:2&lt;818::AID-CNCR2820400234&gt;3.0.CO;2-B]</w:t>
      </w:r>
    </w:p>
    <w:p w14:paraId="549626D6" w14:textId="77777777" w:rsidR="00877F53" w:rsidRPr="00F34A2C" w:rsidRDefault="00877F53" w:rsidP="005310A2">
      <w:pPr>
        <w:spacing w:after="0"/>
        <w:jc w:val="both"/>
        <w:rPr>
          <w:rFonts w:ascii="Book Antiqua" w:hAnsi="Book Antiqua" w:cstheme="minorHAnsi"/>
          <w:b/>
          <w:bCs/>
          <w:sz w:val="24"/>
          <w:szCs w:val="24"/>
          <w:lang w:val="en-US"/>
        </w:rPr>
      </w:pPr>
    </w:p>
    <w:p w14:paraId="18167061" w14:textId="40F02C8D" w:rsidR="00F34A2C" w:rsidRPr="00F34A2C" w:rsidRDefault="00F34A2C" w:rsidP="00F34A2C">
      <w:pPr>
        <w:suppressAutoHyphens/>
        <w:ind w:right="120"/>
        <w:jc w:val="right"/>
        <w:rPr>
          <w:rFonts w:ascii="Book Antiqua" w:hAnsi="Book Antiqua" w:cs="Mangal"/>
          <w:b/>
          <w:bCs/>
          <w:sz w:val="24"/>
          <w:szCs w:val="24"/>
          <w:lang w:val="it-IT" w:bidi="hi-IN"/>
        </w:rPr>
      </w:pPr>
      <w:bookmarkStart w:id="221" w:name="OLE_LINK502"/>
      <w:bookmarkStart w:id="222" w:name="OLE_LINK480"/>
      <w:bookmarkStart w:id="223" w:name="OLE_LINK2090"/>
      <w:bookmarkStart w:id="224" w:name="OLE_LINK2200"/>
      <w:bookmarkStart w:id="225" w:name="OLE_LINK2199"/>
      <w:bookmarkStart w:id="226" w:name="OLE_LINK2198"/>
      <w:bookmarkStart w:id="227" w:name="OLE_LINK2162"/>
      <w:bookmarkStart w:id="228" w:name="OLE_LINK1964"/>
      <w:bookmarkStart w:id="229" w:name="OLE_LINK1963"/>
      <w:bookmarkStart w:id="230" w:name="OLE_LINK1962"/>
      <w:bookmarkStart w:id="231" w:name="OLE_LINK1813"/>
      <w:bookmarkStart w:id="232" w:name="OLE_LINK1812"/>
      <w:bookmarkStart w:id="233" w:name="OLE_LINK1811"/>
      <w:bookmarkStart w:id="234" w:name="OLE_LINK1807"/>
      <w:bookmarkStart w:id="235" w:name="OLE_LINK1806"/>
      <w:bookmarkStart w:id="236" w:name="OLE_LINK1755"/>
      <w:bookmarkStart w:id="237" w:name="OLE_LINK1636"/>
      <w:bookmarkStart w:id="238" w:name="OLE_LINK1845"/>
      <w:bookmarkStart w:id="239" w:name="OLE_LINK1844"/>
      <w:bookmarkStart w:id="240" w:name="OLE_LINK1843"/>
      <w:bookmarkStart w:id="241" w:name="OLE_LINK1803"/>
      <w:bookmarkStart w:id="242" w:name="OLE_LINK1802"/>
      <w:bookmarkStart w:id="243" w:name="OLE_LINK1801"/>
      <w:bookmarkStart w:id="244" w:name="OLE_LINK1800"/>
      <w:bookmarkStart w:id="245" w:name="OLE_LINK1282"/>
      <w:bookmarkStart w:id="246" w:name="OLE_LINK1266"/>
      <w:bookmarkStart w:id="247" w:name="OLE_LINK1265"/>
      <w:bookmarkStart w:id="248" w:name="OLE_LINK1264"/>
      <w:bookmarkStart w:id="249" w:name="OLE_LINK1261"/>
      <w:bookmarkStart w:id="250" w:name="OLE_LINK1260"/>
      <w:bookmarkStart w:id="251" w:name="OLE_LINK968"/>
      <w:bookmarkStart w:id="252" w:name="OLE_LINK1072"/>
      <w:bookmarkStart w:id="253" w:name="OLE_LINK1071"/>
      <w:bookmarkStart w:id="254" w:name="OLE_LINK1044"/>
      <w:bookmarkStart w:id="255" w:name="OLE_LINK1043"/>
      <w:bookmarkStart w:id="256" w:name="OLE_LINK1042"/>
      <w:bookmarkStart w:id="257" w:name="OLE_LINK1041"/>
      <w:bookmarkStart w:id="258" w:name="OLE_LINK1040"/>
      <w:bookmarkStart w:id="259" w:name="OLE_LINK1039"/>
      <w:bookmarkStart w:id="260" w:name="OLE_LINK1038"/>
      <w:bookmarkStart w:id="261" w:name="OLE_LINK1037"/>
      <w:bookmarkStart w:id="262" w:name="OLE_LINK1036"/>
      <w:bookmarkStart w:id="263" w:name="OLE_LINK1035"/>
      <w:bookmarkStart w:id="264" w:name="OLE_LINK987"/>
      <w:bookmarkStart w:id="265" w:name="OLE_LINK947"/>
      <w:bookmarkStart w:id="266" w:name="OLE_LINK946"/>
      <w:bookmarkStart w:id="267" w:name="OLE_LINK945"/>
      <w:bookmarkStart w:id="268" w:name="OLE_LINK1127"/>
      <w:bookmarkStart w:id="269" w:name="OLE_LINK962"/>
      <w:bookmarkStart w:id="270" w:name="OLE_LINK959"/>
      <w:bookmarkStart w:id="271" w:name="OLE_LINK958"/>
      <w:bookmarkStart w:id="272" w:name="OLE_LINK1185"/>
      <w:bookmarkStart w:id="273" w:name="OLE_LINK1159"/>
      <w:bookmarkStart w:id="274" w:name="OLE_LINK1158"/>
      <w:bookmarkStart w:id="275" w:name="OLE_LINK1157"/>
      <w:bookmarkStart w:id="276" w:name="OLE_LINK1156"/>
      <w:bookmarkStart w:id="277" w:name="OLE_LINK1065"/>
      <w:bookmarkStart w:id="278" w:name="OLE_LINK1064"/>
      <w:bookmarkStart w:id="279" w:name="OLE_LINK1023"/>
      <w:bookmarkStart w:id="280" w:name="OLE_LINK1022"/>
      <w:bookmarkStart w:id="281" w:name="OLE_LINK1021"/>
      <w:bookmarkStart w:id="282" w:name="OLE_LINK2183"/>
      <w:bookmarkStart w:id="283" w:name="OLE_LINK2182"/>
      <w:bookmarkStart w:id="284" w:name="OLE_LINK2181"/>
      <w:r w:rsidRPr="00F34A2C">
        <w:rPr>
          <w:rFonts w:ascii="Book Antiqua" w:eastAsia="Lucida Sans Unicode" w:hAnsi="Book Antiqua" w:cs="Arial"/>
          <w:b/>
          <w:noProof/>
          <w:sz w:val="24"/>
          <w:szCs w:val="24"/>
          <w:lang w:val="it-IT" w:eastAsia="hi-IN" w:bidi="hi-IN"/>
        </w:rPr>
        <w:t>P-Reviewer</w:t>
      </w:r>
      <w:r w:rsidRPr="00F34A2C">
        <w:rPr>
          <w:rFonts w:ascii="Book Antiqua" w:hAnsi="Book Antiqua" w:cs="Arial"/>
          <w:b/>
          <w:noProof/>
          <w:sz w:val="24"/>
          <w:szCs w:val="24"/>
          <w:lang w:val="it-IT" w:bidi="hi-IN"/>
        </w:rPr>
        <w:t>:</w:t>
      </w:r>
      <w:r w:rsidRPr="00F34A2C">
        <w:rPr>
          <w:rFonts w:ascii="Book Antiqua" w:eastAsia="Lucida Sans Unicode" w:hAnsi="Book Antiqua" w:cs="Mangal"/>
          <w:bCs/>
          <w:sz w:val="24"/>
          <w:szCs w:val="24"/>
          <w:lang w:val="it-IT" w:eastAsia="hi-IN" w:bidi="hi-IN"/>
        </w:rPr>
        <w:t xml:space="preserve"> </w:t>
      </w:r>
      <w:r w:rsidRPr="00F34A2C">
        <w:rPr>
          <w:rFonts w:ascii="Book Antiqua" w:hAnsi="Book Antiqua"/>
          <w:sz w:val="24"/>
          <w:szCs w:val="24"/>
        </w:rPr>
        <w:t>D'Orazi V, Yang LY</w:t>
      </w:r>
      <w:r w:rsidRPr="00F34A2C">
        <w:rPr>
          <w:rFonts w:ascii="Book Antiqua" w:eastAsia="Lucida Sans Unicode" w:hAnsi="Book Antiqua" w:cs="Mangal"/>
          <w:bCs/>
          <w:sz w:val="24"/>
          <w:szCs w:val="24"/>
          <w:lang w:val="it-IT" w:eastAsia="hi-IN" w:bidi="hi-IN"/>
        </w:rPr>
        <w:t xml:space="preserve"> </w:t>
      </w:r>
      <w:r w:rsidRPr="00F34A2C">
        <w:rPr>
          <w:rFonts w:ascii="Book Antiqua" w:eastAsia="Lucida Sans Unicode" w:hAnsi="Book Antiqua" w:cs="Mangal"/>
          <w:b/>
          <w:bCs/>
          <w:sz w:val="24"/>
          <w:szCs w:val="24"/>
          <w:lang w:val="it-IT" w:eastAsia="hi-IN" w:bidi="hi-IN"/>
        </w:rPr>
        <w:t>S-Editor</w:t>
      </w:r>
      <w:r w:rsidRPr="00F34A2C">
        <w:rPr>
          <w:rFonts w:ascii="Book Antiqua" w:hAnsi="Book Antiqua" w:cs="Mangal"/>
          <w:b/>
          <w:bCs/>
          <w:sz w:val="24"/>
          <w:szCs w:val="24"/>
          <w:lang w:val="it-IT" w:bidi="hi-IN"/>
        </w:rPr>
        <w:t>:</w:t>
      </w:r>
      <w:r w:rsidRPr="00F34A2C">
        <w:rPr>
          <w:rFonts w:ascii="Book Antiqua" w:eastAsia="Lucida Sans Unicode" w:hAnsi="Book Antiqua" w:cs="Mangal"/>
          <w:bCs/>
          <w:sz w:val="24"/>
          <w:szCs w:val="24"/>
          <w:lang w:val="it-IT" w:eastAsia="hi-IN" w:bidi="hi-IN"/>
        </w:rPr>
        <w:t xml:space="preserve"> </w:t>
      </w:r>
      <w:r w:rsidRPr="00F34A2C">
        <w:rPr>
          <w:rFonts w:ascii="Book Antiqua" w:hAnsi="Book Antiqua" w:cs="Mangal"/>
          <w:bCs/>
          <w:sz w:val="24"/>
          <w:szCs w:val="24"/>
          <w:lang w:val="it-IT" w:bidi="hi-IN"/>
        </w:rPr>
        <w:t>Dou Y</w:t>
      </w:r>
      <w:r w:rsidRPr="00F34A2C">
        <w:rPr>
          <w:rFonts w:ascii="Book Antiqua" w:eastAsia="Lucida Sans Unicode" w:hAnsi="Book Antiqua" w:cs="Mangal"/>
          <w:b/>
          <w:bCs/>
          <w:sz w:val="24"/>
          <w:szCs w:val="24"/>
          <w:lang w:val="it-IT" w:eastAsia="hi-IN" w:bidi="hi-IN"/>
        </w:rPr>
        <w:t xml:space="preserve"> L-Editor</w:t>
      </w:r>
      <w:r w:rsidRPr="00F34A2C">
        <w:rPr>
          <w:rFonts w:ascii="Book Antiqua" w:hAnsi="Book Antiqua" w:cs="Mangal"/>
          <w:b/>
          <w:bCs/>
          <w:sz w:val="24"/>
          <w:szCs w:val="24"/>
          <w:lang w:val="it-IT" w:bidi="hi-IN"/>
        </w:rPr>
        <w:t>:</w:t>
      </w:r>
      <w:r w:rsidRPr="00F34A2C">
        <w:rPr>
          <w:rFonts w:ascii="Book Antiqua" w:eastAsia="Lucida Sans Unicode" w:hAnsi="Book Antiqua" w:cs="Mangal"/>
          <w:b/>
          <w:bCs/>
          <w:sz w:val="24"/>
          <w:szCs w:val="24"/>
          <w:lang w:val="it-IT" w:eastAsia="hi-IN" w:bidi="hi-IN"/>
        </w:rPr>
        <w:t xml:space="preserve"> E-Editor</w:t>
      </w:r>
      <w:r w:rsidRPr="00F34A2C">
        <w:rPr>
          <w:rFonts w:ascii="Book Antiqua" w:hAnsi="Book Antiqua" w:cs="Mangal"/>
          <w:b/>
          <w:bCs/>
          <w:sz w:val="24"/>
          <w:szCs w:val="24"/>
          <w:lang w:val="it-IT" w:bidi="hi-IN"/>
        </w:rPr>
        <w:t>:</w:t>
      </w:r>
    </w:p>
    <w:p w14:paraId="2FE1FBED" w14:textId="77777777" w:rsidR="00F34A2C" w:rsidRPr="00F34A2C" w:rsidRDefault="00F34A2C" w:rsidP="00F34A2C">
      <w:pPr>
        <w:shd w:val="clear" w:color="auto" w:fill="FFFFFF"/>
        <w:rPr>
          <w:rFonts w:ascii="Book Antiqua" w:hAnsi="Book Antiqua" w:cs="Helvetica"/>
          <w:b/>
          <w:sz w:val="24"/>
          <w:szCs w:val="24"/>
        </w:rPr>
      </w:pPr>
      <w:r w:rsidRPr="00F34A2C">
        <w:rPr>
          <w:rFonts w:ascii="Book Antiqua" w:hAnsi="Book Antiqua" w:cs="Helvetica"/>
          <w:b/>
          <w:sz w:val="24"/>
          <w:szCs w:val="24"/>
        </w:rPr>
        <w:t xml:space="preserve">Specialty type: </w:t>
      </w:r>
      <w:r w:rsidRPr="00F34A2C">
        <w:rPr>
          <w:rFonts w:ascii="Book Antiqua" w:eastAsia="微软雅黑" w:hAnsi="Book Antiqua" w:cs="宋体"/>
          <w:sz w:val="24"/>
          <w:szCs w:val="24"/>
        </w:rPr>
        <w:t>Medicine, Research and Experimental</w:t>
      </w:r>
    </w:p>
    <w:p w14:paraId="0B8A7FE7" w14:textId="77777777" w:rsidR="00F34A2C" w:rsidRPr="00F34A2C" w:rsidRDefault="00F34A2C" w:rsidP="00F34A2C">
      <w:pPr>
        <w:shd w:val="clear" w:color="auto" w:fill="FFFFFF"/>
        <w:rPr>
          <w:rFonts w:ascii="Book Antiqua" w:hAnsi="Book Antiqua" w:cs="Helvetica"/>
          <w:b/>
          <w:sz w:val="24"/>
          <w:szCs w:val="24"/>
        </w:rPr>
      </w:pPr>
      <w:r w:rsidRPr="00F34A2C">
        <w:rPr>
          <w:rFonts w:ascii="Book Antiqua" w:hAnsi="Book Antiqua" w:cs="Helvetica"/>
          <w:b/>
          <w:sz w:val="24"/>
          <w:szCs w:val="24"/>
        </w:rPr>
        <w:t xml:space="preserve">Country of origin: </w:t>
      </w:r>
      <w:r w:rsidRPr="00F34A2C">
        <w:rPr>
          <w:rFonts w:ascii="Book Antiqua" w:hAnsi="Book Antiqua" w:cs="Helvetica"/>
          <w:sz w:val="24"/>
          <w:szCs w:val="24"/>
        </w:rPr>
        <w:t>China</w:t>
      </w:r>
    </w:p>
    <w:p w14:paraId="5B597B5C" w14:textId="77777777" w:rsidR="00F34A2C" w:rsidRPr="00F34A2C" w:rsidRDefault="00F34A2C" w:rsidP="00F34A2C">
      <w:pPr>
        <w:shd w:val="clear" w:color="auto" w:fill="FFFFFF"/>
        <w:rPr>
          <w:rFonts w:ascii="Book Antiqua" w:hAnsi="Book Antiqua" w:cs="Helvetica"/>
          <w:b/>
          <w:sz w:val="24"/>
          <w:szCs w:val="24"/>
        </w:rPr>
      </w:pPr>
      <w:r w:rsidRPr="00F34A2C">
        <w:rPr>
          <w:rFonts w:ascii="Book Antiqua" w:hAnsi="Book Antiqua" w:cs="Helvetica"/>
          <w:b/>
          <w:sz w:val="24"/>
          <w:szCs w:val="24"/>
        </w:rPr>
        <w:t>Peer-review report classification</w:t>
      </w:r>
    </w:p>
    <w:p w14:paraId="12DE6C57" w14:textId="77777777" w:rsidR="00F34A2C" w:rsidRPr="00F34A2C" w:rsidRDefault="00F34A2C" w:rsidP="00F34A2C">
      <w:pPr>
        <w:shd w:val="clear" w:color="auto" w:fill="FFFFFF"/>
        <w:rPr>
          <w:rFonts w:ascii="Book Antiqua" w:hAnsi="Book Antiqua" w:cs="Helvetica"/>
          <w:sz w:val="24"/>
          <w:szCs w:val="24"/>
        </w:rPr>
      </w:pPr>
      <w:r w:rsidRPr="00F34A2C">
        <w:rPr>
          <w:rFonts w:ascii="Book Antiqua" w:hAnsi="Book Antiqua" w:cs="Helvetica"/>
          <w:sz w:val="24"/>
          <w:szCs w:val="24"/>
        </w:rPr>
        <w:t>Grade A (Excellent): 0</w:t>
      </w:r>
    </w:p>
    <w:p w14:paraId="79EEF901" w14:textId="2192BFAE" w:rsidR="00F34A2C" w:rsidRPr="00F34A2C" w:rsidRDefault="00F34A2C" w:rsidP="00F34A2C">
      <w:pPr>
        <w:shd w:val="clear" w:color="auto" w:fill="FFFFFF"/>
        <w:rPr>
          <w:rFonts w:ascii="Book Antiqua" w:hAnsi="Book Antiqua" w:cs="Helvetica"/>
          <w:sz w:val="24"/>
          <w:szCs w:val="24"/>
        </w:rPr>
      </w:pPr>
      <w:r w:rsidRPr="00F34A2C">
        <w:rPr>
          <w:rFonts w:ascii="Book Antiqua" w:hAnsi="Book Antiqua" w:cs="Helvetica"/>
          <w:sz w:val="24"/>
          <w:szCs w:val="24"/>
        </w:rPr>
        <w:t>Grade B (Very good): B</w:t>
      </w:r>
    </w:p>
    <w:p w14:paraId="5FD38C6E" w14:textId="77777777" w:rsidR="00F34A2C" w:rsidRPr="00F34A2C" w:rsidRDefault="00F34A2C" w:rsidP="00F34A2C">
      <w:pPr>
        <w:shd w:val="clear" w:color="auto" w:fill="FFFFFF"/>
        <w:rPr>
          <w:rFonts w:ascii="Book Antiqua" w:hAnsi="Book Antiqua" w:cs="Helvetica"/>
          <w:sz w:val="24"/>
          <w:szCs w:val="24"/>
        </w:rPr>
      </w:pPr>
      <w:r w:rsidRPr="00F34A2C">
        <w:rPr>
          <w:rFonts w:ascii="Book Antiqua" w:hAnsi="Book Antiqua" w:cs="Helvetica"/>
          <w:sz w:val="24"/>
          <w:szCs w:val="24"/>
        </w:rPr>
        <w:t>Grade C (Good): C</w:t>
      </w:r>
    </w:p>
    <w:p w14:paraId="51BF358C" w14:textId="77777777" w:rsidR="00F34A2C" w:rsidRPr="00F34A2C" w:rsidRDefault="00F34A2C" w:rsidP="00F34A2C">
      <w:pPr>
        <w:shd w:val="clear" w:color="auto" w:fill="FFFFFF"/>
        <w:rPr>
          <w:rFonts w:ascii="Book Antiqua" w:hAnsi="Book Antiqua" w:cs="Helvetica"/>
          <w:sz w:val="24"/>
          <w:szCs w:val="24"/>
        </w:rPr>
      </w:pPr>
      <w:r w:rsidRPr="00F34A2C">
        <w:rPr>
          <w:rFonts w:ascii="Book Antiqua" w:hAnsi="Book Antiqua" w:cs="Helvetica"/>
          <w:sz w:val="24"/>
          <w:szCs w:val="24"/>
        </w:rPr>
        <w:t xml:space="preserve">Grade D (Fair): </w:t>
      </w:r>
      <w:bookmarkEnd w:id="221"/>
      <w:bookmarkEnd w:id="222"/>
      <w:r w:rsidRPr="00F34A2C">
        <w:rPr>
          <w:rFonts w:ascii="Book Antiqua" w:hAnsi="Book Antiqua" w:cs="Helvetica"/>
          <w:sz w:val="24"/>
          <w:szCs w:val="24"/>
        </w:rPr>
        <w:t>0</w:t>
      </w:r>
    </w:p>
    <w:p w14:paraId="2F7610AE" w14:textId="77777777" w:rsidR="00F34A2C" w:rsidRPr="00F34A2C" w:rsidRDefault="00F34A2C" w:rsidP="00F34A2C">
      <w:pPr>
        <w:shd w:val="clear" w:color="auto" w:fill="FFFFFF"/>
        <w:rPr>
          <w:rFonts w:ascii="Book Antiqua" w:hAnsi="Book Antiqua" w:cs="Helvetica"/>
          <w:sz w:val="24"/>
          <w:szCs w:val="24"/>
          <w:lang w:val="de-DE"/>
        </w:rPr>
      </w:pPr>
      <w:r w:rsidRPr="00F34A2C">
        <w:rPr>
          <w:rFonts w:ascii="Book Antiqua" w:hAnsi="Book Antiqua" w:cs="Helvetica"/>
          <w:sz w:val="24"/>
          <w:szCs w:val="24"/>
        </w:rPr>
        <w:t>Grade E (Poor): 0</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5F6AAE5D" w14:textId="77777777" w:rsidR="00F34A2C" w:rsidRPr="00F34A2C" w:rsidRDefault="00F34A2C" w:rsidP="00F34A2C">
      <w:pPr>
        <w:rPr>
          <w:rFonts w:ascii="Book Antiqua" w:hAnsi="Book Antiqua"/>
          <w:sz w:val="24"/>
          <w:szCs w:val="24"/>
        </w:rPr>
      </w:pPr>
      <w:r w:rsidRPr="00F34A2C">
        <w:rPr>
          <w:rFonts w:ascii="Book Antiqua" w:hAnsi="Book Antiqua"/>
          <w:sz w:val="24"/>
          <w:szCs w:val="24"/>
        </w:rPr>
        <w:br w:type="page"/>
      </w:r>
    </w:p>
    <w:p w14:paraId="5B4DB648" w14:textId="4BFBA617" w:rsidR="009C6E92" w:rsidRPr="00F34A2C" w:rsidRDefault="009C6E92" w:rsidP="005310A2">
      <w:pPr>
        <w:pStyle w:val="a5"/>
        <w:spacing w:after="0"/>
        <w:ind w:left="0"/>
        <w:jc w:val="both"/>
        <w:rPr>
          <w:rFonts w:ascii="Book Antiqua" w:hAnsi="Book Antiqua" w:cstheme="minorHAnsi"/>
          <w:sz w:val="24"/>
          <w:szCs w:val="24"/>
          <w:lang w:val="en-US"/>
        </w:rPr>
      </w:pPr>
      <w:r w:rsidRPr="00F34A2C">
        <w:rPr>
          <w:rFonts w:ascii="Book Antiqua" w:hAnsi="Book Antiqua"/>
          <w:noProof/>
          <w:sz w:val="24"/>
          <w:szCs w:val="24"/>
          <w:lang w:val="en-US" w:eastAsia="zh-CN"/>
        </w:rPr>
        <w:lastRenderedPageBreak/>
        <w:drawing>
          <wp:anchor distT="0" distB="0" distL="114300" distR="114300" simplePos="0" relativeHeight="251659264" behindDoc="1" locked="0" layoutInCell="1" allowOverlap="1" wp14:anchorId="659211A4" wp14:editId="4910330C">
            <wp:simplePos x="0" y="0"/>
            <wp:positionH relativeFrom="page">
              <wp:posOffset>1668780</wp:posOffset>
            </wp:positionH>
            <wp:positionV relativeFrom="paragraph">
              <wp:posOffset>38100</wp:posOffset>
            </wp:positionV>
            <wp:extent cx="4480560" cy="5348605"/>
            <wp:effectExtent l="0" t="0" r="0" b="4445"/>
            <wp:wrapTight wrapText="bothSides">
              <wp:wrapPolygon edited="0">
                <wp:start x="0" y="0"/>
                <wp:lineTo x="0" y="21541"/>
                <wp:lineTo x="21490" y="21541"/>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0560" cy="5348605"/>
                    </a:xfrm>
                    <a:prstGeom prst="rect">
                      <a:avLst/>
                    </a:prstGeom>
                    <a:noFill/>
                    <a:ln>
                      <a:noFill/>
                    </a:ln>
                  </pic:spPr>
                </pic:pic>
              </a:graphicData>
            </a:graphic>
          </wp:anchor>
        </w:drawing>
      </w:r>
    </w:p>
    <w:p w14:paraId="4F56C6F1" w14:textId="06CB9ABB" w:rsidR="009C6E92" w:rsidRPr="00F34A2C" w:rsidRDefault="009C6E92" w:rsidP="005310A2">
      <w:pPr>
        <w:pStyle w:val="a5"/>
        <w:spacing w:after="0"/>
        <w:ind w:left="0"/>
        <w:jc w:val="both"/>
        <w:rPr>
          <w:rFonts w:ascii="Book Antiqua" w:hAnsi="Book Antiqua" w:cstheme="minorHAnsi"/>
          <w:sz w:val="24"/>
          <w:szCs w:val="24"/>
          <w:lang w:val="en-US"/>
        </w:rPr>
      </w:pPr>
    </w:p>
    <w:p w14:paraId="4F1ADCC6" w14:textId="77777777" w:rsidR="009C6E92" w:rsidRPr="00F34A2C" w:rsidRDefault="009C6E92" w:rsidP="005310A2">
      <w:pPr>
        <w:pStyle w:val="a5"/>
        <w:spacing w:after="0"/>
        <w:ind w:left="0"/>
        <w:jc w:val="both"/>
        <w:rPr>
          <w:rFonts w:ascii="Book Antiqua" w:hAnsi="Book Antiqua" w:cstheme="minorHAnsi"/>
          <w:sz w:val="24"/>
          <w:szCs w:val="24"/>
          <w:lang w:val="en-US"/>
        </w:rPr>
      </w:pPr>
    </w:p>
    <w:p w14:paraId="54946DDF" w14:textId="77777777" w:rsidR="009C6E92" w:rsidRPr="00F34A2C" w:rsidRDefault="009C6E92" w:rsidP="005310A2">
      <w:pPr>
        <w:spacing w:after="0"/>
        <w:jc w:val="both"/>
        <w:rPr>
          <w:rFonts w:ascii="Book Antiqua" w:hAnsi="Book Antiqua" w:cstheme="minorHAnsi"/>
          <w:b/>
          <w:bCs/>
          <w:sz w:val="24"/>
          <w:szCs w:val="24"/>
          <w:lang w:val="en-US"/>
        </w:rPr>
      </w:pPr>
    </w:p>
    <w:p w14:paraId="5D47EAF6" w14:textId="77777777" w:rsidR="009C6E92" w:rsidRPr="00F34A2C" w:rsidRDefault="009C6E92" w:rsidP="005310A2">
      <w:pPr>
        <w:spacing w:after="0"/>
        <w:jc w:val="both"/>
        <w:rPr>
          <w:rFonts w:ascii="Book Antiqua" w:hAnsi="Book Antiqua" w:cstheme="minorHAnsi"/>
          <w:b/>
          <w:bCs/>
          <w:sz w:val="24"/>
          <w:szCs w:val="24"/>
          <w:lang w:val="en-US"/>
        </w:rPr>
      </w:pPr>
    </w:p>
    <w:p w14:paraId="2B0DCF3D" w14:textId="6F11DC5B" w:rsidR="009C6E92" w:rsidRPr="00F34A2C" w:rsidRDefault="009C6E92" w:rsidP="005310A2">
      <w:pPr>
        <w:spacing w:after="0"/>
        <w:jc w:val="both"/>
        <w:rPr>
          <w:rFonts w:ascii="Book Antiqua" w:hAnsi="Book Antiqua" w:cstheme="minorHAnsi"/>
          <w:b/>
          <w:bCs/>
          <w:sz w:val="24"/>
          <w:szCs w:val="24"/>
          <w:lang w:val="en-US"/>
        </w:rPr>
      </w:pPr>
    </w:p>
    <w:p w14:paraId="4BD411E7" w14:textId="77777777" w:rsidR="009C6E92" w:rsidRPr="00F34A2C" w:rsidRDefault="009C6E92" w:rsidP="005310A2">
      <w:pPr>
        <w:spacing w:after="0"/>
        <w:jc w:val="both"/>
        <w:rPr>
          <w:rFonts w:ascii="Book Antiqua" w:hAnsi="Book Antiqua" w:cstheme="minorHAnsi"/>
          <w:b/>
          <w:bCs/>
          <w:sz w:val="24"/>
          <w:szCs w:val="24"/>
          <w:lang w:val="en-US"/>
        </w:rPr>
      </w:pPr>
    </w:p>
    <w:p w14:paraId="21BFB458" w14:textId="77777777" w:rsidR="009C6E92" w:rsidRPr="00F34A2C" w:rsidRDefault="009C6E92" w:rsidP="005310A2">
      <w:pPr>
        <w:spacing w:after="0"/>
        <w:jc w:val="both"/>
        <w:rPr>
          <w:rFonts w:ascii="Book Antiqua" w:hAnsi="Book Antiqua" w:cstheme="minorHAnsi"/>
          <w:b/>
          <w:bCs/>
          <w:sz w:val="24"/>
          <w:szCs w:val="24"/>
          <w:lang w:val="en-US"/>
        </w:rPr>
      </w:pPr>
    </w:p>
    <w:p w14:paraId="52765D3F" w14:textId="77777777" w:rsidR="009C6E92" w:rsidRPr="00F34A2C" w:rsidRDefault="009C6E92" w:rsidP="005310A2">
      <w:pPr>
        <w:spacing w:after="0"/>
        <w:jc w:val="both"/>
        <w:rPr>
          <w:rFonts w:ascii="Book Antiqua" w:hAnsi="Book Antiqua" w:cstheme="minorHAnsi"/>
          <w:b/>
          <w:bCs/>
          <w:sz w:val="24"/>
          <w:szCs w:val="24"/>
          <w:lang w:val="en-US"/>
        </w:rPr>
      </w:pPr>
    </w:p>
    <w:p w14:paraId="21E42C74" w14:textId="77777777" w:rsidR="009C6E92" w:rsidRPr="00F34A2C" w:rsidRDefault="009C6E92" w:rsidP="005310A2">
      <w:pPr>
        <w:spacing w:after="0"/>
        <w:jc w:val="both"/>
        <w:rPr>
          <w:rFonts w:ascii="Book Antiqua" w:hAnsi="Book Antiqua" w:cstheme="minorHAnsi"/>
          <w:b/>
          <w:bCs/>
          <w:sz w:val="24"/>
          <w:szCs w:val="24"/>
          <w:lang w:val="en-US"/>
        </w:rPr>
      </w:pPr>
    </w:p>
    <w:p w14:paraId="3050EF2C" w14:textId="77777777" w:rsidR="009C6E92" w:rsidRPr="00F34A2C" w:rsidRDefault="009C6E92" w:rsidP="005310A2">
      <w:pPr>
        <w:spacing w:after="0"/>
        <w:jc w:val="both"/>
        <w:rPr>
          <w:rFonts w:ascii="Book Antiqua" w:hAnsi="Book Antiqua" w:cstheme="minorHAnsi"/>
          <w:b/>
          <w:bCs/>
          <w:sz w:val="24"/>
          <w:szCs w:val="24"/>
          <w:lang w:val="en-US"/>
        </w:rPr>
      </w:pPr>
    </w:p>
    <w:p w14:paraId="53FB9018" w14:textId="77777777" w:rsidR="009C6E92" w:rsidRPr="00F34A2C" w:rsidRDefault="009C6E92" w:rsidP="005310A2">
      <w:pPr>
        <w:spacing w:after="0"/>
        <w:jc w:val="both"/>
        <w:rPr>
          <w:rFonts w:ascii="Book Antiqua" w:hAnsi="Book Antiqua" w:cstheme="minorHAnsi"/>
          <w:b/>
          <w:bCs/>
          <w:sz w:val="24"/>
          <w:szCs w:val="24"/>
          <w:lang w:val="en-US"/>
        </w:rPr>
      </w:pPr>
    </w:p>
    <w:p w14:paraId="797FE944" w14:textId="77777777" w:rsidR="009C6E92" w:rsidRPr="00F34A2C" w:rsidRDefault="009C6E92" w:rsidP="005310A2">
      <w:pPr>
        <w:spacing w:after="0"/>
        <w:jc w:val="both"/>
        <w:rPr>
          <w:rFonts w:ascii="Book Antiqua" w:hAnsi="Book Antiqua" w:cstheme="minorHAnsi"/>
          <w:b/>
          <w:bCs/>
          <w:sz w:val="24"/>
          <w:szCs w:val="24"/>
          <w:lang w:val="en-US"/>
        </w:rPr>
      </w:pPr>
    </w:p>
    <w:p w14:paraId="0F1DB7CF" w14:textId="77777777" w:rsidR="009C6E92" w:rsidRPr="00F34A2C" w:rsidRDefault="009C6E92" w:rsidP="005310A2">
      <w:pPr>
        <w:spacing w:after="0"/>
        <w:jc w:val="both"/>
        <w:rPr>
          <w:rFonts w:ascii="Book Antiqua" w:hAnsi="Book Antiqua" w:cstheme="minorHAnsi"/>
          <w:b/>
          <w:bCs/>
          <w:sz w:val="24"/>
          <w:szCs w:val="24"/>
          <w:lang w:val="en-US"/>
        </w:rPr>
      </w:pPr>
    </w:p>
    <w:p w14:paraId="4DB731CE" w14:textId="77777777" w:rsidR="009C6E92" w:rsidRPr="00F34A2C" w:rsidRDefault="009C6E92" w:rsidP="005310A2">
      <w:pPr>
        <w:spacing w:after="0"/>
        <w:jc w:val="both"/>
        <w:rPr>
          <w:rFonts w:ascii="Book Antiqua" w:hAnsi="Book Antiqua" w:cstheme="minorHAnsi"/>
          <w:b/>
          <w:bCs/>
          <w:sz w:val="24"/>
          <w:szCs w:val="24"/>
          <w:lang w:val="en-US"/>
        </w:rPr>
      </w:pPr>
    </w:p>
    <w:p w14:paraId="4B77B9B8" w14:textId="77777777" w:rsidR="009C6E92" w:rsidRPr="00F34A2C" w:rsidRDefault="009C6E92" w:rsidP="005310A2">
      <w:pPr>
        <w:spacing w:after="0"/>
        <w:jc w:val="both"/>
        <w:rPr>
          <w:rFonts w:ascii="Book Antiqua" w:hAnsi="Book Antiqua" w:cstheme="minorHAnsi"/>
          <w:b/>
          <w:bCs/>
          <w:sz w:val="24"/>
          <w:szCs w:val="24"/>
          <w:lang w:val="en-US"/>
        </w:rPr>
      </w:pPr>
    </w:p>
    <w:p w14:paraId="2520007D" w14:textId="77777777" w:rsidR="009C6E92" w:rsidRPr="00F34A2C" w:rsidRDefault="009C6E92" w:rsidP="005310A2">
      <w:pPr>
        <w:spacing w:after="0"/>
        <w:jc w:val="both"/>
        <w:rPr>
          <w:rFonts w:ascii="Book Antiqua" w:hAnsi="Book Antiqua" w:cstheme="minorHAnsi"/>
          <w:b/>
          <w:bCs/>
          <w:sz w:val="24"/>
          <w:szCs w:val="24"/>
          <w:lang w:val="en-US"/>
        </w:rPr>
      </w:pPr>
    </w:p>
    <w:p w14:paraId="26CA4914" w14:textId="77777777" w:rsidR="009C6E92" w:rsidRPr="00F34A2C" w:rsidRDefault="009C6E92" w:rsidP="005310A2">
      <w:pPr>
        <w:spacing w:after="0"/>
        <w:jc w:val="both"/>
        <w:rPr>
          <w:rFonts w:ascii="Book Antiqua" w:hAnsi="Book Antiqua" w:cstheme="minorHAnsi"/>
          <w:b/>
          <w:bCs/>
          <w:sz w:val="24"/>
          <w:szCs w:val="24"/>
          <w:lang w:val="en-US"/>
        </w:rPr>
      </w:pPr>
    </w:p>
    <w:p w14:paraId="0DC6C33A" w14:textId="77777777" w:rsidR="009C6E92" w:rsidRPr="00F34A2C" w:rsidRDefault="009C6E92" w:rsidP="005310A2">
      <w:pPr>
        <w:spacing w:after="0"/>
        <w:jc w:val="both"/>
        <w:rPr>
          <w:rFonts w:ascii="Book Antiqua" w:hAnsi="Book Antiqua" w:cstheme="minorHAnsi"/>
          <w:b/>
          <w:bCs/>
          <w:sz w:val="24"/>
          <w:szCs w:val="24"/>
          <w:lang w:val="en-US"/>
        </w:rPr>
      </w:pPr>
    </w:p>
    <w:p w14:paraId="2977CA89" w14:textId="77777777" w:rsidR="009C6E92" w:rsidRPr="00F34A2C" w:rsidRDefault="009C6E92" w:rsidP="005310A2">
      <w:pPr>
        <w:spacing w:after="0"/>
        <w:jc w:val="both"/>
        <w:rPr>
          <w:rFonts w:ascii="Book Antiqua" w:hAnsi="Book Antiqua" w:cstheme="minorHAnsi"/>
          <w:b/>
          <w:bCs/>
          <w:sz w:val="24"/>
          <w:szCs w:val="24"/>
          <w:lang w:val="en-US"/>
        </w:rPr>
      </w:pPr>
    </w:p>
    <w:p w14:paraId="323D0F54" w14:textId="0A9A489F"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cstheme="minorHAnsi"/>
          <w:b/>
          <w:bCs/>
          <w:sz w:val="24"/>
          <w:szCs w:val="24"/>
          <w:lang w:val="en-US"/>
        </w:rPr>
        <w:t>Figure 1</w:t>
      </w:r>
      <w:r w:rsidRPr="00F34A2C">
        <w:rPr>
          <w:rFonts w:ascii="Book Antiqua" w:hAnsi="Book Antiqua" w:cstheme="minorHAnsi"/>
          <w:sz w:val="24"/>
          <w:szCs w:val="24"/>
          <w:lang w:val="en-US"/>
        </w:rPr>
        <w:t xml:space="preserve"> </w:t>
      </w:r>
      <w:r w:rsidR="00F34A2C" w:rsidRPr="00F34A2C">
        <w:rPr>
          <w:rFonts w:ascii="Book Antiqua" w:hAnsi="Book Antiqua" w:cstheme="minorHAnsi"/>
          <w:b/>
          <w:bCs/>
          <w:sz w:val="24"/>
          <w:szCs w:val="24"/>
          <w:lang w:val="en-US"/>
        </w:rPr>
        <w:t xml:space="preserve">The tumor and orthopantomography. </w:t>
      </w:r>
      <w:r w:rsidRPr="00F34A2C">
        <w:rPr>
          <w:rFonts w:ascii="Book Antiqua" w:hAnsi="Book Antiqua" w:cstheme="minorHAnsi"/>
          <w:sz w:val="24"/>
          <w:szCs w:val="24"/>
          <w:lang w:val="en-US"/>
        </w:rPr>
        <w:t>A</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A </w:t>
      </w:r>
      <w:bookmarkStart w:id="285" w:name="OLE_LINK3"/>
      <w:r w:rsidRPr="00F34A2C">
        <w:rPr>
          <w:rFonts w:ascii="Book Antiqua" w:hAnsi="Book Antiqua" w:cstheme="minorHAnsi"/>
          <w:sz w:val="24"/>
          <w:szCs w:val="24"/>
          <w:lang w:val="en-US"/>
        </w:rPr>
        <w:t xml:space="preserve">tumor </w:t>
      </w:r>
      <w:bookmarkEnd w:id="285"/>
      <w:r w:rsidRPr="00F34A2C">
        <w:rPr>
          <w:rFonts w:ascii="Book Antiqua" w:hAnsi="Book Antiqua" w:cstheme="minorHAnsi"/>
          <w:sz w:val="24"/>
          <w:szCs w:val="24"/>
          <w:lang w:val="en-US"/>
        </w:rPr>
        <w:t>mass affecting the palatal and vestibular regions of the left maxilla was observed. The palatal mucosa was normochromic and had a retained canine. In the vestibular sulcus, there was multilobulated tumor mass with a yellowish and telangiectatic surface</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B</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Orthopantomography showing a poorly defined radiolucent zone apparently associated with a canine retained at the level of the left upper premolars.</w:t>
      </w:r>
    </w:p>
    <w:p w14:paraId="6B81C861" w14:textId="77777777"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noProof/>
          <w:sz w:val="24"/>
          <w:szCs w:val="24"/>
          <w:lang w:val="en-US" w:eastAsia="zh-CN"/>
        </w:rPr>
        <w:lastRenderedPageBreak/>
        <w:drawing>
          <wp:inline distT="0" distB="0" distL="0" distR="0" wp14:anchorId="63D3ABCC" wp14:editId="4A7297C3">
            <wp:extent cx="5265420" cy="46499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1502" cy="4664184"/>
                    </a:xfrm>
                    <a:prstGeom prst="rect">
                      <a:avLst/>
                    </a:prstGeom>
                    <a:noFill/>
                    <a:ln>
                      <a:noFill/>
                    </a:ln>
                  </pic:spPr>
                </pic:pic>
              </a:graphicData>
            </a:graphic>
          </wp:inline>
        </w:drawing>
      </w:r>
    </w:p>
    <w:p w14:paraId="0F80182D" w14:textId="0BF13AAC"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cstheme="minorHAnsi"/>
          <w:b/>
          <w:bCs/>
          <w:sz w:val="24"/>
          <w:szCs w:val="24"/>
          <w:lang w:val="en-US"/>
        </w:rPr>
        <w:t>Figure 2</w:t>
      </w:r>
      <w:r w:rsidRPr="00F34A2C">
        <w:rPr>
          <w:rFonts w:ascii="Book Antiqua" w:hAnsi="Book Antiqua" w:cstheme="minorHAnsi"/>
          <w:sz w:val="24"/>
          <w:szCs w:val="24"/>
          <w:lang w:val="en-US"/>
        </w:rPr>
        <w:t xml:space="preserve"> </w:t>
      </w:r>
      <w:r w:rsidR="00F34A2C" w:rsidRPr="00F34A2C">
        <w:rPr>
          <w:rFonts w:ascii="Book Antiqua" w:hAnsi="Book Antiqua" w:cstheme="minorHAnsi"/>
          <w:b/>
          <w:bCs/>
          <w:sz w:val="24"/>
          <w:szCs w:val="24"/>
          <w:lang w:val="en-US"/>
        </w:rPr>
        <w:t xml:space="preserve">Computed tomography with 3-dimensional reconstruction. </w:t>
      </w:r>
      <w:r w:rsidR="00F34A2C">
        <w:rPr>
          <w:rFonts w:ascii="Book Antiqua" w:hAnsi="Book Antiqua" w:cstheme="minorHAnsi"/>
          <w:sz w:val="24"/>
          <w:szCs w:val="24"/>
          <w:lang w:val="en-US"/>
        </w:rPr>
        <w:t xml:space="preserve">A, B: </w:t>
      </w:r>
      <w:r w:rsidRPr="00F34A2C">
        <w:rPr>
          <w:rFonts w:ascii="Book Antiqua" w:hAnsi="Book Antiqua" w:cstheme="minorHAnsi"/>
          <w:sz w:val="24"/>
          <w:szCs w:val="24"/>
          <w:lang w:val="en-US"/>
        </w:rPr>
        <w:t xml:space="preserve">Computed axial </w:t>
      </w:r>
      <w:proofErr w:type="spellStart"/>
      <w:r w:rsidRPr="00F34A2C">
        <w:rPr>
          <w:rFonts w:ascii="Book Antiqua" w:hAnsi="Book Antiqua" w:cstheme="minorHAnsi"/>
          <w:sz w:val="24"/>
          <w:szCs w:val="24"/>
          <w:lang w:val="en-US"/>
        </w:rPr>
        <w:t>tomograph</w:t>
      </w:r>
      <w:proofErr w:type="spellEnd"/>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w:t>
      </w:r>
      <w:r w:rsidR="00F34A2C">
        <w:rPr>
          <w:rFonts w:ascii="Book Antiqua" w:hAnsi="Book Antiqua" w:cstheme="minorHAnsi"/>
          <w:sz w:val="24"/>
          <w:szCs w:val="24"/>
          <w:lang w:val="en-US"/>
        </w:rPr>
        <w:t xml:space="preserve">C, D: </w:t>
      </w:r>
      <w:r w:rsidRPr="00F34A2C">
        <w:rPr>
          <w:rFonts w:ascii="Book Antiqua" w:hAnsi="Book Antiqua" w:cstheme="minorHAnsi"/>
          <w:sz w:val="24"/>
          <w:szCs w:val="24"/>
          <w:lang w:val="en-US"/>
        </w:rPr>
        <w:t>Affected vestibular and palatal and cortical bones. Size, delimitation, and degree of destruction of affected bone tissue.</w:t>
      </w:r>
    </w:p>
    <w:p w14:paraId="402C3D3B" w14:textId="77777777"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noProof/>
          <w:sz w:val="24"/>
          <w:szCs w:val="24"/>
          <w:lang w:val="en-US" w:eastAsia="zh-CN"/>
        </w:rPr>
        <w:lastRenderedPageBreak/>
        <w:drawing>
          <wp:inline distT="0" distB="0" distL="0" distR="0" wp14:anchorId="2934E7D6" wp14:editId="6DAEC7F8">
            <wp:extent cx="5612130" cy="42291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229100"/>
                    </a:xfrm>
                    <a:prstGeom prst="rect">
                      <a:avLst/>
                    </a:prstGeom>
                    <a:noFill/>
                    <a:ln>
                      <a:noFill/>
                    </a:ln>
                  </pic:spPr>
                </pic:pic>
              </a:graphicData>
            </a:graphic>
          </wp:inline>
        </w:drawing>
      </w:r>
    </w:p>
    <w:p w14:paraId="69D03D87" w14:textId="66219959"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cstheme="minorHAnsi"/>
          <w:b/>
          <w:bCs/>
          <w:sz w:val="24"/>
          <w:szCs w:val="24"/>
          <w:lang w:val="en-US"/>
        </w:rPr>
        <w:t>Figure 3</w:t>
      </w:r>
      <w:r w:rsidRPr="00F34A2C">
        <w:rPr>
          <w:rFonts w:ascii="Book Antiqua" w:hAnsi="Book Antiqua" w:cstheme="minorHAnsi"/>
          <w:sz w:val="24"/>
          <w:szCs w:val="24"/>
          <w:lang w:val="en-US"/>
        </w:rPr>
        <w:t xml:space="preserve"> </w:t>
      </w:r>
      <w:r w:rsidR="00F34A2C" w:rsidRPr="00F34A2C">
        <w:rPr>
          <w:rFonts w:ascii="Book Antiqua" w:hAnsi="Book Antiqua" w:cstheme="minorHAnsi"/>
          <w:b/>
          <w:bCs/>
          <w:sz w:val="24"/>
          <w:szCs w:val="24"/>
          <w:lang w:val="en-US"/>
        </w:rPr>
        <w:t>Hematoxylin and eosin stain.</w:t>
      </w:r>
      <w:r w:rsidRPr="00F34A2C">
        <w:rPr>
          <w:rFonts w:ascii="Book Antiqua" w:hAnsi="Book Antiqua" w:cstheme="minorHAnsi"/>
          <w:b/>
          <w:bCs/>
          <w:sz w:val="24"/>
          <w:szCs w:val="24"/>
          <w:lang w:val="en-US"/>
        </w:rPr>
        <w:t xml:space="preserve"> </w:t>
      </w:r>
      <w:r w:rsidRPr="00F34A2C">
        <w:rPr>
          <w:rFonts w:ascii="Book Antiqua" w:hAnsi="Book Antiqua" w:cstheme="minorHAnsi"/>
          <w:sz w:val="24"/>
          <w:szCs w:val="24"/>
          <w:lang w:val="en-US"/>
        </w:rPr>
        <w:t>A</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50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B</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100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Cartilaginous neoplasia with well-vascularized lobular pattern</w:t>
      </w:r>
      <w:r w:rsidR="008F1ECF">
        <w:rPr>
          <w:rFonts w:ascii="Book Antiqua" w:hAnsi="Book Antiqua" w:cstheme="minorHAnsi"/>
          <w:sz w:val="24"/>
          <w:szCs w:val="24"/>
          <w:lang w:val="en-US"/>
        </w:rPr>
        <w:t>;</w:t>
      </w:r>
      <w:r w:rsidRPr="00F34A2C">
        <w:rPr>
          <w:rFonts w:ascii="Book Antiqua" w:hAnsi="Book Antiqua" w:cstheme="minorHAnsi"/>
          <w:sz w:val="24"/>
          <w:szCs w:val="24"/>
          <w:lang w:val="en-US"/>
        </w:rPr>
        <w:t xml:space="preserve"> C</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100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eastAsia="等线" w:hAnsi="Book Antiqua" w:cstheme="minorHAnsi"/>
          <w:sz w:val="24"/>
          <w:szCs w:val="24"/>
          <w:lang w:val="en-US"/>
        </w:rPr>
        <w:t>;</w:t>
      </w:r>
      <w:r w:rsidRPr="00F34A2C">
        <w:rPr>
          <w:rFonts w:ascii="Book Antiqua" w:hAnsi="Book Antiqua" w:cstheme="minorHAnsi"/>
          <w:sz w:val="24"/>
          <w:szCs w:val="24"/>
          <w:lang w:val="en-US"/>
        </w:rPr>
        <w:t xml:space="preserve"> D</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400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Proliferation of hyperchromatic, binucleated, and pleomorphic chondrocytes in large and irregular lagoons.</w:t>
      </w:r>
    </w:p>
    <w:p w14:paraId="74D5521C" w14:textId="77777777" w:rsidR="009C6E92"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noProof/>
          <w:sz w:val="24"/>
          <w:szCs w:val="24"/>
          <w:lang w:val="en-US" w:eastAsia="zh-CN"/>
        </w:rPr>
        <w:lastRenderedPageBreak/>
        <w:drawing>
          <wp:inline distT="0" distB="0" distL="0" distR="0" wp14:anchorId="653A5D04" wp14:editId="0B0F6043">
            <wp:extent cx="5410200" cy="441750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4688" cy="4421167"/>
                    </a:xfrm>
                    <a:prstGeom prst="rect">
                      <a:avLst/>
                    </a:prstGeom>
                    <a:noFill/>
                    <a:ln>
                      <a:noFill/>
                    </a:ln>
                  </pic:spPr>
                </pic:pic>
              </a:graphicData>
            </a:graphic>
          </wp:inline>
        </w:drawing>
      </w:r>
    </w:p>
    <w:p w14:paraId="2F5DEEC1" w14:textId="7B7B55D8" w:rsidR="00733F8D" w:rsidRPr="00F34A2C" w:rsidRDefault="009C6E92" w:rsidP="005310A2">
      <w:pPr>
        <w:spacing w:after="0"/>
        <w:jc w:val="both"/>
        <w:rPr>
          <w:rFonts w:ascii="Book Antiqua" w:hAnsi="Book Antiqua" w:cstheme="minorHAnsi"/>
          <w:sz w:val="24"/>
          <w:szCs w:val="24"/>
          <w:lang w:val="en-US"/>
        </w:rPr>
      </w:pPr>
      <w:r w:rsidRPr="00F34A2C">
        <w:rPr>
          <w:rFonts w:ascii="Book Antiqua" w:hAnsi="Book Antiqua" w:cstheme="minorHAnsi"/>
          <w:b/>
          <w:bCs/>
          <w:sz w:val="24"/>
          <w:szCs w:val="24"/>
          <w:lang w:val="en-US"/>
        </w:rPr>
        <w:t>Figure 4</w:t>
      </w:r>
      <w:r w:rsidRPr="00F34A2C">
        <w:rPr>
          <w:rFonts w:ascii="Book Antiqua" w:hAnsi="Book Antiqua" w:cstheme="minorHAnsi"/>
          <w:sz w:val="24"/>
          <w:szCs w:val="24"/>
          <w:lang w:val="en-US"/>
        </w:rPr>
        <w:t xml:space="preserve"> </w:t>
      </w:r>
      <w:r w:rsidR="00F34A2C" w:rsidRPr="00F34A2C">
        <w:rPr>
          <w:rFonts w:ascii="Book Antiqua" w:hAnsi="Book Antiqua" w:cstheme="minorHAnsi"/>
          <w:b/>
          <w:bCs/>
          <w:sz w:val="24"/>
          <w:szCs w:val="24"/>
          <w:lang w:val="en-US"/>
        </w:rPr>
        <w:t>Hematoxylin and eosin stain.</w:t>
      </w:r>
      <w:r w:rsidR="00F34A2C">
        <w:rPr>
          <w:rFonts w:ascii="Book Antiqua" w:hAnsi="Book Antiqua" w:cstheme="minorHAnsi"/>
          <w:b/>
          <w:bCs/>
          <w:sz w:val="24"/>
          <w:szCs w:val="24"/>
          <w:lang w:val="en-US"/>
        </w:rPr>
        <w:t xml:space="preserve"> </w:t>
      </w:r>
      <w:r w:rsidR="00F34A2C">
        <w:rPr>
          <w:rFonts w:ascii="Book Antiqua" w:hAnsi="Book Antiqua" w:cstheme="minorHAnsi"/>
          <w:sz w:val="24"/>
          <w:szCs w:val="24"/>
          <w:lang w:val="en-US"/>
        </w:rPr>
        <w:t xml:space="preserve">A, B: </w:t>
      </w:r>
      <w:r w:rsidRPr="00F34A2C">
        <w:rPr>
          <w:rFonts w:ascii="Book Antiqua" w:hAnsi="Book Antiqua" w:cstheme="minorHAnsi"/>
          <w:sz w:val="24"/>
          <w:szCs w:val="24"/>
          <w:lang w:val="en-US"/>
        </w:rPr>
        <w:t>Pleomorphic chondrocytes with nuclear positivity for S-100</w:t>
      </w:r>
      <w:r w:rsidR="00F34A2C">
        <w:rPr>
          <w:rFonts w:ascii="Book Antiqua" w:hAnsi="Book Antiqua" w:cstheme="minorHAnsi"/>
          <w:sz w:val="24"/>
          <w:szCs w:val="24"/>
          <w:lang w:val="en-US"/>
        </w:rPr>
        <w:t xml:space="preserve"> (</w:t>
      </w:r>
      <w:r w:rsidR="00F34A2C" w:rsidRPr="00F34A2C">
        <w:rPr>
          <w:rFonts w:ascii="Book Antiqua" w:hAnsi="Book Antiqua" w:cstheme="minorHAnsi"/>
          <w:sz w:val="24"/>
          <w:szCs w:val="24"/>
          <w:lang w:val="en-US"/>
        </w:rPr>
        <w:t>400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eastAsia="等线" w:hAnsi="Book Antiqua" w:cstheme="minorHAnsi"/>
          <w:sz w:val="24"/>
          <w:szCs w:val="24"/>
          <w:lang w:val="en-US"/>
        </w:rPr>
        <w:t>)</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C</w:t>
      </w:r>
      <w:r w:rsidR="00F34A2C">
        <w:rPr>
          <w:rFonts w:ascii="Book Antiqua" w:hAnsi="Book Antiqua" w:cstheme="minorHAnsi"/>
          <w:sz w:val="24"/>
          <w:szCs w:val="24"/>
          <w:lang w:val="en-US"/>
        </w:rPr>
        <w:t xml:space="preserve">, </w:t>
      </w:r>
      <w:r w:rsidRPr="00F34A2C">
        <w:rPr>
          <w:rFonts w:ascii="Book Antiqua" w:hAnsi="Book Antiqua" w:cstheme="minorHAnsi"/>
          <w:sz w:val="24"/>
          <w:szCs w:val="24"/>
          <w:lang w:val="en-US"/>
        </w:rPr>
        <w:t>D</w:t>
      </w:r>
      <w:r w:rsidR="00F34A2C">
        <w:rPr>
          <w:rFonts w:ascii="Book Antiqua" w:hAnsi="Book Antiqua" w:cstheme="minorHAnsi"/>
          <w:sz w:val="24"/>
          <w:szCs w:val="24"/>
          <w:lang w:val="en-US"/>
        </w:rPr>
        <w:t>:</w:t>
      </w:r>
      <w:r w:rsidRPr="00F34A2C">
        <w:rPr>
          <w:rFonts w:ascii="Book Antiqua" w:hAnsi="Book Antiqua" w:cstheme="minorHAnsi"/>
          <w:sz w:val="24"/>
          <w:szCs w:val="24"/>
          <w:lang w:val="en-US"/>
        </w:rPr>
        <w:t xml:space="preserve"> Moderate reaction to Ki-67</w:t>
      </w:r>
      <w:r w:rsidR="00F34A2C">
        <w:rPr>
          <w:rFonts w:ascii="Book Antiqua" w:hAnsi="Book Antiqua" w:cstheme="minorHAnsi"/>
          <w:sz w:val="24"/>
          <w:szCs w:val="24"/>
          <w:lang w:val="en-US"/>
        </w:rPr>
        <w:t xml:space="preserve"> (</w:t>
      </w:r>
      <w:r w:rsidR="00F34A2C" w:rsidRPr="00F34A2C">
        <w:rPr>
          <w:rFonts w:ascii="Book Antiqua" w:hAnsi="Book Antiqua" w:cstheme="minorHAnsi"/>
          <w:sz w:val="24"/>
          <w:szCs w:val="24"/>
          <w:lang w:val="en-US"/>
        </w:rPr>
        <w:t>400</w:t>
      </w:r>
      <w:r w:rsidR="00F34A2C">
        <w:rPr>
          <w:rFonts w:ascii="Book Antiqua" w:hAnsi="Book Antiqua" w:cstheme="minorHAnsi"/>
          <w:sz w:val="24"/>
          <w:szCs w:val="24"/>
          <w:lang w:val="en-US"/>
        </w:rPr>
        <w:t xml:space="preserve"> </w:t>
      </w:r>
      <w:r w:rsidR="00F34A2C" w:rsidRPr="00F34A2C">
        <w:rPr>
          <w:rFonts w:ascii="Book Antiqua" w:eastAsia="等线" w:hAnsi="Book Antiqua" w:cstheme="minorHAnsi"/>
          <w:sz w:val="24"/>
          <w:szCs w:val="24"/>
          <w:lang w:val="en-US"/>
        </w:rPr>
        <w:t>×</w:t>
      </w:r>
      <w:r w:rsidR="00F34A2C">
        <w:rPr>
          <w:rFonts w:ascii="Book Antiqua" w:eastAsia="等线" w:hAnsi="Book Antiqua" w:cstheme="minorHAnsi"/>
          <w:sz w:val="24"/>
          <w:szCs w:val="24"/>
          <w:lang w:val="en-US"/>
        </w:rPr>
        <w:t>)</w:t>
      </w:r>
      <w:r w:rsidRPr="00F34A2C">
        <w:rPr>
          <w:rFonts w:ascii="Book Antiqua" w:hAnsi="Book Antiqua" w:cstheme="minorHAnsi"/>
          <w:sz w:val="24"/>
          <w:szCs w:val="24"/>
          <w:lang w:val="en-US"/>
        </w:rPr>
        <w:t>; proliferative activity is observed mainly in undifferentiated small cells and some atypical chondrocytes.</w:t>
      </w:r>
      <w:bookmarkEnd w:id="219"/>
    </w:p>
    <w:sectPr w:rsidR="00733F8D" w:rsidRPr="00F34A2C">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F5746" w14:textId="77777777" w:rsidR="00E23021" w:rsidRDefault="00E23021">
      <w:pPr>
        <w:spacing w:after="0" w:line="240" w:lineRule="auto"/>
      </w:pPr>
      <w:r>
        <w:separator/>
      </w:r>
    </w:p>
  </w:endnote>
  <w:endnote w:type="continuationSeparator" w:id="0">
    <w:p w14:paraId="3796C4EB" w14:textId="77777777" w:rsidR="00E23021" w:rsidRDefault="00E23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QknrpxAdvTT99c4c969">
    <w:altName w:val="Cambria"/>
    <w:panose1 w:val="00000000000000000000"/>
    <w:charset w:val="00"/>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Times New Roman"/>
    <w:charset w:val="00"/>
    <w:family w:val="auto"/>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004811"/>
      <w:docPartObj>
        <w:docPartGallery w:val="Page Numbers (Bottom of Page)"/>
        <w:docPartUnique/>
      </w:docPartObj>
    </w:sdtPr>
    <w:sdtEndPr>
      <w:rPr>
        <w:noProof/>
      </w:rPr>
    </w:sdtEndPr>
    <w:sdtContent>
      <w:p w14:paraId="65B8721B" w14:textId="771909A9" w:rsidR="009504D0" w:rsidRDefault="006835BA">
        <w:pPr>
          <w:pStyle w:val="a3"/>
          <w:jc w:val="right"/>
        </w:pPr>
        <w:r>
          <w:fldChar w:fldCharType="begin"/>
        </w:r>
        <w:r>
          <w:instrText xml:space="preserve"> PAGE   \* MERGEFORMAT </w:instrText>
        </w:r>
        <w:r>
          <w:fldChar w:fldCharType="separate"/>
        </w:r>
        <w:r w:rsidR="0051617A">
          <w:rPr>
            <w:noProof/>
          </w:rPr>
          <w:t>17</w:t>
        </w:r>
        <w:r>
          <w:rPr>
            <w:noProof/>
          </w:rPr>
          <w:fldChar w:fldCharType="end"/>
        </w:r>
      </w:p>
    </w:sdtContent>
  </w:sdt>
  <w:p w14:paraId="6FFE5D35" w14:textId="77777777" w:rsidR="009504D0" w:rsidRDefault="00E23021">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4D4CA" w14:textId="77777777" w:rsidR="00E23021" w:rsidRDefault="00E23021">
      <w:pPr>
        <w:spacing w:after="0" w:line="240" w:lineRule="auto"/>
      </w:pPr>
      <w:r>
        <w:separator/>
      </w:r>
    </w:p>
  </w:footnote>
  <w:footnote w:type="continuationSeparator" w:id="0">
    <w:p w14:paraId="58EC6422" w14:textId="77777777" w:rsidR="00E23021" w:rsidRDefault="00E230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B63B22"/>
    <w:multiLevelType w:val="hybridMultilevel"/>
    <w:tmpl w:val="FC889746"/>
    <w:lvl w:ilvl="0" w:tplc="1A58FE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BFC6413"/>
    <w:multiLevelType w:val="hybridMultilevel"/>
    <w:tmpl w:val="CAC0C44A"/>
    <w:lvl w:ilvl="0" w:tplc="DAC6A15E">
      <w:start w:val="1"/>
      <w:numFmt w:val="decimal"/>
      <w:lvlText w:val="%1."/>
      <w:lvlJc w:val="left"/>
      <w:pPr>
        <w:ind w:left="720" w:hanging="360"/>
      </w:pPr>
      <w:rPr>
        <w:rFonts w:asciiTheme="minorHAnsi" w:eastAsiaTheme="minorHAnsi" w:hAnsiTheme="minorHAnsi" w:cs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3DD"/>
    <w:rsid w:val="00053CE5"/>
    <w:rsid w:val="001E28FF"/>
    <w:rsid w:val="002049D0"/>
    <w:rsid w:val="00257BA7"/>
    <w:rsid w:val="002E39E8"/>
    <w:rsid w:val="0049150C"/>
    <w:rsid w:val="004D2BDD"/>
    <w:rsid w:val="004F5EC8"/>
    <w:rsid w:val="0051617A"/>
    <w:rsid w:val="005310A2"/>
    <w:rsid w:val="00562E39"/>
    <w:rsid w:val="00564BAA"/>
    <w:rsid w:val="005A0C62"/>
    <w:rsid w:val="0061323D"/>
    <w:rsid w:val="00677423"/>
    <w:rsid w:val="006835BA"/>
    <w:rsid w:val="006B0526"/>
    <w:rsid w:val="00733F8D"/>
    <w:rsid w:val="007A38D5"/>
    <w:rsid w:val="007C1959"/>
    <w:rsid w:val="00877F53"/>
    <w:rsid w:val="008D06C1"/>
    <w:rsid w:val="008F169B"/>
    <w:rsid w:val="008F1ECF"/>
    <w:rsid w:val="009A43DD"/>
    <w:rsid w:val="009B1736"/>
    <w:rsid w:val="009C6E92"/>
    <w:rsid w:val="00AB2496"/>
    <w:rsid w:val="00AB365B"/>
    <w:rsid w:val="00AC70B0"/>
    <w:rsid w:val="00AE09C5"/>
    <w:rsid w:val="00B553B9"/>
    <w:rsid w:val="00B9286D"/>
    <w:rsid w:val="00BD4682"/>
    <w:rsid w:val="00DA155C"/>
    <w:rsid w:val="00E23021"/>
    <w:rsid w:val="00E81B45"/>
    <w:rsid w:val="00F307CC"/>
    <w:rsid w:val="00F34A2C"/>
    <w:rsid w:val="00F52999"/>
    <w:rsid w:val="00F60FF7"/>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DCEE6"/>
  <w15:chartTrackingRefBased/>
  <w15:docId w15:val="{F5863223-2CE9-47E6-8D58-48E02CFB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3DD"/>
    <w:pPr>
      <w:spacing w:line="36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A43DD"/>
    <w:pPr>
      <w:tabs>
        <w:tab w:val="center" w:pos="4419"/>
        <w:tab w:val="right" w:pos="8838"/>
      </w:tabs>
      <w:spacing w:after="0" w:line="240" w:lineRule="auto"/>
    </w:pPr>
  </w:style>
  <w:style w:type="character" w:customStyle="1" w:styleId="a4">
    <w:name w:val="页脚 字符"/>
    <w:basedOn w:val="a0"/>
    <w:link w:val="a3"/>
    <w:uiPriority w:val="99"/>
    <w:rsid w:val="009A43DD"/>
    <w:rPr>
      <w:rFonts w:eastAsiaTheme="minorEastAsia"/>
    </w:rPr>
  </w:style>
  <w:style w:type="paragraph" w:styleId="a5">
    <w:name w:val="List Paragraph"/>
    <w:basedOn w:val="a"/>
    <w:uiPriority w:val="34"/>
    <w:qFormat/>
    <w:rsid w:val="009A43DD"/>
    <w:pPr>
      <w:ind w:left="720"/>
      <w:contextualSpacing/>
    </w:pPr>
  </w:style>
  <w:style w:type="character" w:styleId="a6">
    <w:name w:val="Hyperlink"/>
    <w:basedOn w:val="a0"/>
    <w:uiPriority w:val="99"/>
    <w:unhideWhenUsed/>
    <w:rsid w:val="009A43DD"/>
    <w:rPr>
      <w:color w:val="0563C1" w:themeColor="hyperlink"/>
      <w:u w:val="single"/>
    </w:rPr>
  </w:style>
  <w:style w:type="character" w:customStyle="1" w:styleId="UnresolvedMention">
    <w:name w:val="Unresolved Mention"/>
    <w:basedOn w:val="a0"/>
    <w:uiPriority w:val="99"/>
    <w:semiHidden/>
    <w:unhideWhenUsed/>
    <w:rsid w:val="008F169B"/>
    <w:rPr>
      <w:color w:val="605E5C"/>
      <w:shd w:val="clear" w:color="auto" w:fill="E1DFDD"/>
    </w:rPr>
  </w:style>
  <w:style w:type="paragraph" w:styleId="a7">
    <w:name w:val="Balloon Text"/>
    <w:basedOn w:val="a"/>
    <w:link w:val="a8"/>
    <w:uiPriority w:val="99"/>
    <w:semiHidden/>
    <w:unhideWhenUsed/>
    <w:rsid w:val="00AB365B"/>
    <w:pPr>
      <w:spacing w:after="0" w:line="240" w:lineRule="auto"/>
    </w:pPr>
    <w:rPr>
      <w:rFonts w:ascii="Segoe UI" w:hAnsi="Segoe UI" w:cs="Segoe UI"/>
      <w:sz w:val="18"/>
      <w:szCs w:val="18"/>
    </w:rPr>
  </w:style>
  <w:style w:type="character" w:customStyle="1" w:styleId="a8">
    <w:name w:val="批注框文本 字符"/>
    <w:basedOn w:val="a0"/>
    <w:link w:val="a7"/>
    <w:uiPriority w:val="99"/>
    <w:semiHidden/>
    <w:rsid w:val="00AB365B"/>
    <w:rPr>
      <w:rFonts w:ascii="Segoe UI" w:eastAsiaTheme="minorEastAsia" w:hAnsi="Segoe UI" w:cs="Segoe UI"/>
      <w:sz w:val="18"/>
      <w:szCs w:val="18"/>
    </w:rPr>
  </w:style>
  <w:style w:type="paragraph" w:customStyle="1" w:styleId="Default">
    <w:name w:val="Default"/>
    <w:rsid w:val="00B553B9"/>
    <w:pPr>
      <w:spacing w:after="0" w:line="240" w:lineRule="auto"/>
    </w:pPr>
    <w:rPr>
      <w:rFonts w:ascii="Helvetica Neue" w:eastAsia="Arial Unicode MS" w:hAnsi="Helvetica Neue" w:cs="Arial Unicode MS"/>
      <w:color w:val="000000"/>
      <w:u w:color="000000"/>
      <w:lang w:val="en-US"/>
    </w:rPr>
  </w:style>
  <w:style w:type="character" w:customStyle="1" w:styleId="fontstyle01">
    <w:name w:val="fontstyle01"/>
    <w:basedOn w:val="a0"/>
    <w:rsid w:val="00B9286D"/>
    <w:rPr>
      <w:rFonts w:ascii="QknrpxAdvTT99c4c969" w:hAnsi="QknrpxAdvTT99c4c969" w:hint="default"/>
      <w:b w:val="0"/>
      <w:bCs w:val="0"/>
      <w:i w:val="0"/>
      <w:iCs w:val="0"/>
      <w:color w:val="131413"/>
      <w:sz w:val="20"/>
      <w:szCs w:val="20"/>
    </w:rPr>
  </w:style>
  <w:style w:type="paragraph" w:styleId="a9">
    <w:name w:val="header"/>
    <w:basedOn w:val="a"/>
    <w:link w:val="aa"/>
    <w:uiPriority w:val="99"/>
    <w:unhideWhenUsed/>
    <w:rsid w:val="00564BAA"/>
    <w:pPr>
      <w:pBdr>
        <w:bottom w:val="single" w:sz="6" w:space="1" w:color="auto"/>
      </w:pBd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rsid w:val="00564B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90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3155</Words>
  <Characters>17988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Cuevas Gonzalez</dc:creator>
  <cp:keywords/>
  <dc:description/>
  <cp:lastModifiedBy>HP</cp:lastModifiedBy>
  <cp:revision>2</cp:revision>
  <dcterms:created xsi:type="dcterms:W3CDTF">2019-11-30T02:53:00Z</dcterms:created>
  <dcterms:modified xsi:type="dcterms:W3CDTF">2019-11-30T02:53:00Z</dcterms:modified>
</cp:coreProperties>
</file>