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8F9E9" w14:textId="77777777" w:rsidR="00616BF8" w:rsidRPr="006F5FC5" w:rsidRDefault="00616BF8" w:rsidP="002F50F4">
      <w:pPr>
        <w:wordWrap/>
        <w:adjustRightInd w:val="0"/>
        <w:snapToGrid w:val="0"/>
        <w:spacing w:after="0" w:line="360" w:lineRule="auto"/>
        <w:rPr>
          <w:rFonts w:ascii="Book Antiqua" w:eastAsia="Book Antiqua" w:hAnsi="Book Antiqua" w:cs="Book Antiqua"/>
          <w:sz w:val="24"/>
          <w:szCs w:val="24"/>
        </w:rPr>
      </w:pPr>
      <w:bookmarkStart w:id="0" w:name="_Hlk531638774"/>
      <w:bookmarkStart w:id="1" w:name="_Hlk531638852"/>
      <w:bookmarkStart w:id="2" w:name="_Hlk531638747"/>
      <w:bookmarkStart w:id="3" w:name="_Hlk533108692"/>
      <w:r w:rsidRPr="002F50F4">
        <w:rPr>
          <w:rFonts w:ascii="Book Antiqua" w:eastAsia="Book Antiqua" w:hAnsi="Book Antiqua" w:cs="Book Antiqua"/>
          <w:b/>
          <w:bCs/>
          <w:sz w:val="24"/>
          <w:szCs w:val="24"/>
        </w:rPr>
        <w:t xml:space="preserve">Name of Journal: </w:t>
      </w:r>
      <w:r w:rsidRPr="006F5FC5">
        <w:rPr>
          <w:rFonts w:ascii="Book Antiqua" w:eastAsia="Book Antiqua" w:hAnsi="Book Antiqua" w:cs="Book Antiqua"/>
          <w:i/>
          <w:iCs/>
          <w:sz w:val="24"/>
          <w:szCs w:val="24"/>
        </w:rPr>
        <w:t>World Journal of Gastroenterology</w:t>
      </w:r>
    </w:p>
    <w:p w14:paraId="17F84CD1"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Manuscript NO: </w:t>
      </w:r>
      <w:r w:rsidRPr="006F5FC5">
        <w:rPr>
          <w:rFonts w:ascii="Book Antiqua" w:eastAsia="Book Antiqua" w:hAnsi="Book Antiqua" w:cs="Book Antiqua"/>
          <w:sz w:val="24"/>
          <w:szCs w:val="24"/>
        </w:rPr>
        <w:t>52403</w:t>
      </w:r>
    </w:p>
    <w:p w14:paraId="2BA7BA5B" w14:textId="5B85C4A0" w:rsidR="00616BF8" w:rsidRPr="006F5FC5" w:rsidRDefault="00616BF8" w:rsidP="002F50F4">
      <w:pPr>
        <w:wordWrap/>
        <w:adjustRightInd w:val="0"/>
        <w:snapToGrid w:val="0"/>
        <w:spacing w:after="0" w:line="360" w:lineRule="auto"/>
        <w:rPr>
          <w:rFonts w:ascii="Book Antiqua" w:eastAsia="MS Mincho" w:hAnsi="Book Antiqua"/>
          <w:sz w:val="24"/>
          <w:szCs w:val="24"/>
          <w:lang w:eastAsia="ja-JP"/>
        </w:rPr>
      </w:pPr>
      <w:r w:rsidRPr="002F50F4">
        <w:rPr>
          <w:rFonts w:ascii="Book Antiqua" w:eastAsia="Book Antiqua" w:hAnsi="Book Antiqua" w:cs="Book Antiqua"/>
          <w:b/>
          <w:bCs/>
          <w:sz w:val="24"/>
          <w:szCs w:val="24"/>
        </w:rPr>
        <w:t>Manuscript Type:</w:t>
      </w:r>
      <w:r w:rsidRPr="006F5FC5">
        <w:rPr>
          <w:rFonts w:ascii="Book Antiqua" w:eastAsia="Book Antiqua" w:hAnsi="Book Antiqua" w:cs="Book Antiqua"/>
          <w:sz w:val="24"/>
          <w:szCs w:val="24"/>
        </w:rPr>
        <w:t xml:space="preserve"> </w:t>
      </w:r>
      <w:r w:rsidR="00F92EE0" w:rsidRPr="006F5FC5">
        <w:rPr>
          <w:rFonts w:ascii="Book Antiqua" w:eastAsia="MS Mincho" w:hAnsi="Book Antiqua"/>
          <w:sz w:val="24"/>
          <w:szCs w:val="24"/>
          <w:lang w:eastAsia="ja-JP"/>
        </w:rPr>
        <w:t>ORIGINAL ARTICLE</w:t>
      </w:r>
    </w:p>
    <w:p w14:paraId="35D52689" w14:textId="77777777" w:rsidR="00F92EE0" w:rsidRPr="002F50F4" w:rsidRDefault="00F92EE0" w:rsidP="002F50F4">
      <w:pPr>
        <w:wordWrap/>
        <w:adjustRightInd w:val="0"/>
        <w:snapToGrid w:val="0"/>
        <w:spacing w:after="0" w:line="360" w:lineRule="auto"/>
        <w:rPr>
          <w:rFonts w:ascii="Book Antiqua" w:eastAsia="Book Antiqua" w:hAnsi="Book Antiqua" w:cs="Book Antiqua"/>
          <w:b/>
          <w:bCs/>
          <w:sz w:val="24"/>
          <w:szCs w:val="24"/>
        </w:rPr>
      </w:pPr>
    </w:p>
    <w:p w14:paraId="5CA4F306" w14:textId="0707C8AA" w:rsidR="00616BF8" w:rsidRPr="002F50F4" w:rsidRDefault="00F92EE0" w:rsidP="002F50F4">
      <w:pPr>
        <w:wordWrap/>
        <w:adjustRightInd w:val="0"/>
        <w:snapToGrid w:val="0"/>
        <w:spacing w:after="0" w:line="360" w:lineRule="auto"/>
        <w:rPr>
          <w:rFonts w:ascii="Book Antiqua" w:eastAsia="Book Antiqua" w:hAnsi="Book Antiqua" w:cs="Book Antiqua"/>
          <w:b/>
          <w:bCs/>
          <w:i/>
          <w:iCs/>
          <w:sz w:val="24"/>
          <w:szCs w:val="24"/>
        </w:rPr>
      </w:pPr>
      <w:r w:rsidRPr="002F50F4">
        <w:rPr>
          <w:rFonts w:ascii="Book Antiqua" w:eastAsia="Book Antiqua" w:hAnsi="Book Antiqua" w:cs="Book Antiqua"/>
          <w:b/>
          <w:bCs/>
          <w:i/>
          <w:iCs/>
          <w:sz w:val="24"/>
          <w:szCs w:val="24"/>
        </w:rPr>
        <w:t>Randomized Controlled Trial</w:t>
      </w:r>
    </w:p>
    <w:p w14:paraId="3F0C0F56" w14:textId="0F9D2BBF"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Two-week bismuth-containing quadruple </w:t>
      </w:r>
      <w:r w:rsidR="000B4E8F">
        <w:rPr>
          <w:rFonts w:ascii="Book Antiqua" w:eastAsia="Book Antiqua" w:hAnsi="Book Antiqua" w:cs="Book Antiqua"/>
          <w:b/>
          <w:bCs/>
          <w:sz w:val="24"/>
          <w:szCs w:val="24"/>
        </w:rPr>
        <w:t xml:space="preserve">therapy </w:t>
      </w:r>
      <w:r w:rsidRPr="002F50F4">
        <w:rPr>
          <w:rFonts w:ascii="Book Antiqua" w:eastAsia="Book Antiqua" w:hAnsi="Book Antiqua" w:cs="Book Antiqua"/>
          <w:b/>
          <w:bCs/>
          <w:sz w:val="24"/>
          <w:szCs w:val="24"/>
        </w:rPr>
        <w:t xml:space="preserve">and concomitant therapy are effective first-line treatments for </w:t>
      </w:r>
      <w:r w:rsidRPr="00397BE5">
        <w:rPr>
          <w:rFonts w:ascii="Book Antiqua" w:eastAsia="Book Antiqua" w:hAnsi="Book Antiqua" w:cs="Book Antiqua"/>
          <w:b/>
          <w:bCs/>
          <w:i/>
          <w:iCs/>
          <w:sz w:val="24"/>
          <w:szCs w:val="24"/>
        </w:rPr>
        <w:t>Helicobacter pylori</w:t>
      </w:r>
      <w:r w:rsidRPr="002F50F4">
        <w:rPr>
          <w:rFonts w:ascii="Book Antiqua" w:eastAsia="Book Antiqua" w:hAnsi="Book Antiqua" w:cs="Book Antiqua"/>
          <w:b/>
          <w:bCs/>
          <w:sz w:val="24"/>
          <w:szCs w:val="24"/>
        </w:rPr>
        <w:t xml:space="preserve"> eradication: A prospective open-label</w:t>
      </w:r>
      <w:r w:rsidR="00E0693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randomized trial</w:t>
      </w:r>
    </w:p>
    <w:p w14:paraId="4CB52E22" w14:textId="4D342BA3" w:rsidR="00616BF8" w:rsidRPr="00E06934" w:rsidRDefault="00616BF8" w:rsidP="002F50F4">
      <w:pPr>
        <w:wordWrap/>
        <w:adjustRightInd w:val="0"/>
        <w:snapToGrid w:val="0"/>
        <w:spacing w:after="0" w:line="360" w:lineRule="auto"/>
        <w:rPr>
          <w:rFonts w:ascii="Book Antiqua" w:eastAsia="Book Antiqua" w:hAnsi="Book Antiqua" w:cs="Book Antiqua"/>
          <w:sz w:val="24"/>
          <w:szCs w:val="24"/>
        </w:rPr>
      </w:pPr>
    </w:p>
    <w:p w14:paraId="5DB7AAA9" w14:textId="36B66BCC" w:rsidR="00616BF8" w:rsidRPr="002F50F4" w:rsidRDefault="00616BF8" w:rsidP="002F50F4">
      <w:pPr>
        <w:wordWrap/>
        <w:adjustRightInd w:val="0"/>
        <w:snapToGrid w:val="0"/>
        <w:spacing w:after="0" w:line="360" w:lineRule="auto"/>
        <w:rPr>
          <w:rFonts w:ascii="Book Antiqua" w:eastAsia="Book Antiqua" w:hAnsi="Book Antiqua" w:cs="Book Antiqua"/>
          <w:i/>
          <w:iCs/>
          <w:sz w:val="24"/>
          <w:szCs w:val="24"/>
        </w:rPr>
      </w:pPr>
      <w:r w:rsidRPr="002F50F4">
        <w:rPr>
          <w:rFonts w:ascii="Book Antiqua" w:eastAsia="Book Antiqua" w:hAnsi="Book Antiqua" w:cs="Book Antiqua"/>
          <w:sz w:val="24"/>
          <w:szCs w:val="24"/>
        </w:rPr>
        <w:t xml:space="preserve">Kim SJ </w:t>
      </w:r>
      <w:r w:rsidRPr="002F50F4">
        <w:rPr>
          <w:rFonts w:ascii="Book Antiqua" w:eastAsia="Book Antiqua" w:hAnsi="Book Antiqua" w:cs="Book Antiqua"/>
          <w:i/>
          <w:iCs/>
          <w:sz w:val="24"/>
          <w:szCs w:val="24"/>
        </w:rPr>
        <w:t>et al</w:t>
      </w:r>
      <w:r w:rsidRPr="002F50F4">
        <w:rPr>
          <w:rFonts w:ascii="Book Antiqua" w:eastAsia="Book Antiqua" w:hAnsi="Book Antiqua" w:cs="Book Antiqua"/>
          <w:sz w:val="24"/>
          <w:szCs w:val="24"/>
        </w:rPr>
        <w:t>. BCQT and CT for first-line treatment</w:t>
      </w:r>
      <w:r w:rsidR="000B4E8F">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 xml:space="preserve">of </w:t>
      </w:r>
      <w:r w:rsidRPr="002F50F4">
        <w:rPr>
          <w:rFonts w:ascii="Book Antiqua" w:eastAsia="Book Antiqua" w:hAnsi="Book Antiqua" w:cs="Book Antiqua"/>
          <w:i/>
          <w:iCs/>
          <w:sz w:val="24"/>
          <w:szCs w:val="24"/>
        </w:rPr>
        <w:t>H. pylori</w:t>
      </w:r>
      <w:r w:rsidR="000B4E8F">
        <w:rPr>
          <w:rFonts w:ascii="Book Antiqua" w:eastAsia="Book Antiqua" w:hAnsi="Book Antiqua" w:cs="Book Antiqua"/>
          <w:i/>
          <w:iCs/>
          <w:sz w:val="24"/>
          <w:szCs w:val="24"/>
        </w:rPr>
        <w:t xml:space="preserve"> </w:t>
      </w:r>
      <w:r w:rsidR="000B4E8F" w:rsidRPr="000B4E8F">
        <w:rPr>
          <w:rFonts w:ascii="Book Antiqua" w:eastAsia="Book Antiqua" w:hAnsi="Book Antiqua" w:cs="Book Antiqua"/>
          <w:iCs/>
          <w:sz w:val="24"/>
          <w:szCs w:val="24"/>
        </w:rPr>
        <w:t>infection</w:t>
      </w:r>
    </w:p>
    <w:p w14:paraId="6A1B0D34" w14:textId="657AEC32"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2AD66EBD"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So </w:t>
      </w:r>
      <w:proofErr w:type="spellStart"/>
      <w:r w:rsidRPr="002F50F4">
        <w:rPr>
          <w:rFonts w:ascii="Book Antiqua" w:eastAsia="Book Antiqua" w:hAnsi="Book Antiqua" w:cs="Book Antiqua"/>
          <w:sz w:val="24"/>
          <w:szCs w:val="24"/>
        </w:rPr>
        <w:t>Jeong</w:t>
      </w:r>
      <w:proofErr w:type="spellEnd"/>
      <w:r w:rsidRPr="002F50F4">
        <w:rPr>
          <w:rFonts w:ascii="Book Antiqua" w:eastAsia="Book Antiqua" w:hAnsi="Book Antiqua" w:cs="Book Antiqua"/>
          <w:sz w:val="24"/>
          <w:szCs w:val="24"/>
        </w:rPr>
        <w:t xml:space="preserve"> Kim, Jun-Won Chung, Hyun Sun Woo, Su Young Kim, Jung Ho Kim, Yoon Jae Kim, </w:t>
      </w:r>
      <w:proofErr w:type="spellStart"/>
      <w:r w:rsidRPr="002F50F4">
        <w:rPr>
          <w:rFonts w:ascii="Book Antiqua" w:eastAsia="Book Antiqua" w:hAnsi="Book Antiqua" w:cs="Book Antiqua"/>
          <w:sz w:val="24"/>
          <w:szCs w:val="24"/>
        </w:rPr>
        <w:t>Kyoung</w:t>
      </w:r>
      <w:proofErr w:type="spellEnd"/>
      <w:r w:rsidRPr="002F50F4">
        <w:rPr>
          <w:rFonts w:ascii="Book Antiqua" w:eastAsia="Book Antiqua" w:hAnsi="Book Antiqua" w:cs="Book Antiqua"/>
          <w:sz w:val="24"/>
          <w:szCs w:val="24"/>
        </w:rPr>
        <w:t xml:space="preserve"> Oh Kim, </w:t>
      </w:r>
      <w:proofErr w:type="spellStart"/>
      <w:r w:rsidRPr="002F50F4">
        <w:rPr>
          <w:rFonts w:ascii="Book Antiqua" w:eastAsia="Book Antiqua" w:hAnsi="Book Antiqua" w:cs="Book Antiqua"/>
          <w:sz w:val="24"/>
          <w:szCs w:val="24"/>
        </w:rPr>
        <w:t>Kwang</w:t>
      </w:r>
      <w:proofErr w:type="spellEnd"/>
      <w:r w:rsidRPr="002F50F4">
        <w:rPr>
          <w:rFonts w:ascii="Book Antiqua" w:eastAsia="Book Antiqua" w:hAnsi="Book Antiqua" w:cs="Book Antiqua"/>
          <w:sz w:val="24"/>
          <w:szCs w:val="24"/>
        </w:rPr>
        <w:t xml:space="preserve"> An Kwon, Dong </w:t>
      </w:r>
      <w:proofErr w:type="spellStart"/>
      <w:r w:rsidRPr="002F50F4">
        <w:rPr>
          <w:rFonts w:ascii="Book Antiqua" w:eastAsia="Book Antiqua" w:hAnsi="Book Antiqua" w:cs="Book Antiqua"/>
          <w:sz w:val="24"/>
          <w:szCs w:val="24"/>
        </w:rPr>
        <w:t>Kyun</w:t>
      </w:r>
      <w:proofErr w:type="spellEnd"/>
      <w:r w:rsidRPr="002F50F4">
        <w:rPr>
          <w:rFonts w:ascii="Book Antiqua" w:eastAsia="Book Antiqua" w:hAnsi="Book Antiqua" w:cs="Book Antiqua"/>
          <w:sz w:val="24"/>
          <w:szCs w:val="24"/>
        </w:rPr>
        <w:t xml:space="preserve"> Park</w:t>
      </w:r>
    </w:p>
    <w:p w14:paraId="7F63233F"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sz w:val="24"/>
          <w:szCs w:val="24"/>
          <w:vertAlign w:val="superscript"/>
        </w:rPr>
        <w:t xml:space="preserve"> </w:t>
      </w:r>
    </w:p>
    <w:p w14:paraId="194C18E2" w14:textId="7D8ABC2F" w:rsidR="00616BF8" w:rsidRPr="002F50F4" w:rsidRDefault="00D75F36"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 xml:space="preserve">So </w:t>
      </w:r>
      <w:proofErr w:type="spellStart"/>
      <w:r w:rsidRPr="002F50F4">
        <w:rPr>
          <w:rFonts w:ascii="Book Antiqua" w:eastAsia="Book Antiqua" w:hAnsi="Book Antiqua" w:cs="Book Antiqua"/>
          <w:b/>
          <w:bCs/>
          <w:sz w:val="24"/>
          <w:szCs w:val="24"/>
        </w:rPr>
        <w:t>Jeong</w:t>
      </w:r>
      <w:proofErr w:type="spellEnd"/>
      <w:r w:rsidRPr="002F50F4">
        <w:rPr>
          <w:rFonts w:ascii="Book Antiqua" w:eastAsia="Book Antiqua" w:hAnsi="Book Antiqua" w:cs="Book Antiqua"/>
          <w:b/>
          <w:bCs/>
          <w:sz w:val="24"/>
          <w:szCs w:val="24"/>
        </w:rPr>
        <w:t xml:space="preserve"> Kim,</w:t>
      </w:r>
      <w:r w:rsidRPr="002F50F4">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College </w:t>
      </w:r>
      <w:r w:rsidRPr="002F50F4">
        <w:rPr>
          <w:rFonts w:ascii="Book Antiqua" w:eastAsia="Book Antiqua" w:hAnsi="Book Antiqua" w:cs="Book Antiqua"/>
          <w:sz w:val="24"/>
          <w:szCs w:val="24"/>
        </w:rPr>
        <w:t xml:space="preserve">of Medicine, </w:t>
      </w:r>
      <w:proofErr w:type="spellStart"/>
      <w:r w:rsidRPr="002F50F4">
        <w:rPr>
          <w:rFonts w:ascii="Book Antiqua" w:eastAsia="Book Antiqua" w:hAnsi="Book Antiqua" w:cs="Book Antiqua"/>
          <w:sz w:val="24"/>
          <w:szCs w:val="24"/>
        </w:rPr>
        <w:t>Gachon</w:t>
      </w:r>
      <w:proofErr w:type="spellEnd"/>
      <w:r w:rsidRPr="002F50F4">
        <w:rPr>
          <w:rFonts w:ascii="Book Antiqua" w:eastAsia="Book Antiqua" w:hAnsi="Book Antiqua" w:cs="Book Antiqua"/>
          <w:sz w:val="24"/>
          <w:szCs w:val="24"/>
        </w:rPr>
        <w:t xml:space="preserve"> University Graduate School of Medicine, Incheon 21936, South Korea</w:t>
      </w:r>
    </w:p>
    <w:p w14:paraId="17634649" w14:textId="7C2B6EE6"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568C0A20" w14:textId="616EDE9F"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 xml:space="preserve">Jun-Won Chung, Hyun Sun Woo, Jung Ho Kim, Yoon Jae Kim, </w:t>
      </w:r>
      <w:proofErr w:type="spellStart"/>
      <w:r w:rsidRPr="002F50F4">
        <w:rPr>
          <w:rFonts w:ascii="Book Antiqua" w:eastAsia="Book Antiqua" w:hAnsi="Book Antiqua" w:cs="Book Antiqua"/>
          <w:b/>
          <w:bCs/>
          <w:sz w:val="24"/>
          <w:szCs w:val="24"/>
        </w:rPr>
        <w:t>Kyoung</w:t>
      </w:r>
      <w:proofErr w:type="spellEnd"/>
      <w:r w:rsidRPr="002F50F4">
        <w:rPr>
          <w:rFonts w:ascii="Book Antiqua" w:eastAsia="Book Antiqua" w:hAnsi="Book Antiqua" w:cs="Book Antiqua"/>
          <w:b/>
          <w:bCs/>
          <w:sz w:val="24"/>
          <w:szCs w:val="24"/>
        </w:rPr>
        <w:t xml:space="preserve"> Oh Kim, </w:t>
      </w:r>
      <w:proofErr w:type="spellStart"/>
      <w:r w:rsidRPr="002F50F4">
        <w:rPr>
          <w:rFonts w:ascii="Book Antiqua" w:eastAsia="Book Antiqua" w:hAnsi="Book Antiqua" w:cs="Book Antiqua"/>
          <w:b/>
          <w:bCs/>
          <w:sz w:val="24"/>
          <w:szCs w:val="24"/>
        </w:rPr>
        <w:t>Kwang</w:t>
      </w:r>
      <w:proofErr w:type="spellEnd"/>
      <w:r w:rsidRPr="002F50F4">
        <w:rPr>
          <w:rFonts w:ascii="Book Antiqua" w:eastAsia="Book Antiqua" w:hAnsi="Book Antiqua" w:cs="Book Antiqua"/>
          <w:b/>
          <w:bCs/>
          <w:sz w:val="24"/>
          <w:szCs w:val="24"/>
        </w:rPr>
        <w:t xml:space="preserve"> An Kwon, Dong </w:t>
      </w:r>
      <w:proofErr w:type="spellStart"/>
      <w:r w:rsidRPr="002F50F4">
        <w:rPr>
          <w:rFonts w:ascii="Book Antiqua" w:eastAsia="Book Antiqua" w:hAnsi="Book Antiqua" w:cs="Book Antiqua"/>
          <w:b/>
          <w:bCs/>
          <w:sz w:val="24"/>
          <w:szCs w:val="24"/>
        </w:rPr>
        <w:t>Kyun</w:t>
      </w:r>
      <w:proofErr w:type="spellEnd"/>
      <w:r w:rsidRPr="002F50F4">
        <w:rPr>
          <w:rFonts w:ascii="Book Antiqua" w:eastAsia="Book Antiqua" w:hAnsi="Book Antiqua" w:cs="Book Antiqua"/>
          <w:b/>
          <w:bCs/>
          <w:sz w:val="24"/>
          <w:szCs w:val="24"/>
        </w:rPr>
        <w:t xml:space="preserve"> Park,</w:t>
      </w:r>
      <w:r w:rsidRPr="002F50F4">
        <w:rPr>
          <w:rFonts w:ascii="Book Antiqua" w:eastAsia="Book Antiqua" w:hAnsi="Book Antiqua" w:cs="Book Antiqua"/>
          <w:sz w:val="24"/>
          <w:szCs w:val="24"/>
        </w:rPr>
        <w:t xml:space="preserve"> Division of Gastroenterology, Department of Internal Medicine, </w:t>
      </w:r>
      <w:proofErr w:type="spellStart"/>
      <w:r w:rsidRPr="002F50F4">
        <w:rPr>
          <w:rFonts w:ascii="Book Antiqua" w:eastAsia="Book Antiqua" w:hAnsi="Book Antiqua" w:cs="Book Antiqua"/>
          <w:sz w:val="24"/>
          <w:szCs w:val="24"/>
        </w:rPr>
        <w:t>Gachon</w:t>
      </w:r>
      <w:proofErr w:type="spellEnd"/>
      <w:r w:rsidRPr="002F50F4">
        <w:rPr>
          <w:rFonts w:ascii="Book Antiqua" w:eastAsia="Book Antiqua" w:hAnsi="Book Antiqua" w:cs="Book Antiqua"/>
          <w:sz w:val="24"/>
          <w:szCs w:val="24"/>
        </w:rPr>
        <w:t xml:space="preserve"> University Gil </w:t>
      </w:r>
      <w:r w:rsidR="000B4E8F">
        <w:rPr>
          <w:rFonts w:ascii="Book Antiqua" w:eastAsia="Book Antiqua" w:hAnsi="Book Antiqua" w:cs="Book Antiqua"/>
          <w:sz w:val="24"/>
          <w:szCs w:val="24"/>
        </w:rPr>
        <w:t>M</w:t>
      </w:r>
      <w:r w:rsidRPr="002F50F4">
        <w:rPr>
          <w:rFonts w:ascii="Book Antiqua" w:eastAsia="Book Antiqua" w:hAnsi="Book Antiqua" w:cs="Book Antiqua"/>
          <w:sz w:val="24"/>
          <w:szCs w:val="24"/>
        </w:rPr>
        <w:t xml:space="preserve">edical </w:t>
      </w:r>
      <w:r w:rsidR="000B4E8F">
        <w:rPr>
          <w:rFonts w:ascii="Book Antiqua" w:eastAsia="Book Antiqua" w:hAnsi="Book Antiqua" w:cs="Book Antiqua"/>
          <w:sz w:val="24"/>
          <w:szCs w:val="24"/>
        </w:rPr>
        <w:t>C</w:t>
      </w:r>
      <w:r w:rsidRPr="002F50F4">
        <w:rPr>
          <w:rFonts w:ascii="Book Antiqua" w:eastAsia="Book Antiqua" w:hAnsi="Book Antiqua" w:cs="Book Antiqua"/>
          <w:sz w:val="24"/>
          <w:szCs w:val="24"/>
        </w:rPr>
        <w:t>enter, Incheon 21565, South Korea</w:t>
      </w:r>
    </w:p>
    <w:p w14:paraId="556D62E3"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sz w:val="24"/>
          <w:szCs w:val="24"/>
          <w:vertAlign w:val="superscript"/>
        </w:rPr>
        <w:t xml:space="preserve"> </w:t>
      </w:r>
    </w:p>
    <w:p w14:paraId="60778291" w14:textId="52F19E3C" w:rsidR="00616BF8" w:rsidRPr="002F50F4" w:rsidRDefault="00D75F36"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Su Young Kim</w:t>
      </w:r>
      <w:r w:rsidRPr="002F50F4">
        <w:rPr>
          <w:rFonts w:ascii="Book Antiqua" w:eastAsia="Book Antiqua" w:hAnsi="Book Antiqua" w:cs="Book Antiqua"/>
          <w:sz w:val="24"/>
          <w:szCs w:val="24"/>
        </w:rPr>
        <w:t>, Division of Gastroenterology,</w:t>
      </w:r>
      <w:r>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 xml:space="preserve">Department of Internal Medicine, </w:t>
      </w:r>
      <w:proofErr w:type="spellStart"/>
      <w:r w:rsidRPr="002F50F4">
        <w:rPr>
          <w:rFonts w:ascii="Book Antiqua" w:eastAsia="Book Antiqua" w:hAnsi="Book Antiqua" w:cs="Book Antiqua"/>
          <w:sz w:val="24"/>
          <w:szCs w:val="24"/>
        </w:rPr>
        <w:t>Yonsei</w:t>
      </w:r>
      <w:proofErr w:type="spellEnd"/>
      <w:r w:rsidRPr="002F50F4">
        <w:rPr>
          <w:rFonts w:ascii="Book Antiqua" w:eastAsia="Book Antiqua" w:hAnsi="Book Antiqua" w:cs="Book Antiqua"/>
          <w:sz w:val="24"/>
          <w:szCs w:val="24"/>
        </w:rPr>
        <w:t xml:space="preserve"> University </w:t>
      </w:r>
      <w:proofErr w:type="spellStart"/>
      <w:r w:rsidRPr="002F50F4">
        <w:rPr>
          <w:rFonts w:ascii="Book Antiqua" w:eastAsia="Book Antiqua" w:hAnsi="Book Antiqua" w:cs="Book Antiqua"/>
          <w:sz w:val="24"/>
          <w:szCs w:val="24"/>
        </w:rPr>
        <w:t>Wonju</w:t>
      </w:r>
      <w:proofErr w:type="spellEnd"/>
      <w:r w:rsidRPr="002F50F4">
        <w:rPr>
          <w:rFonts w:ascii="Book Antiqua" w:eastAsia="Book Antiqua" w:hAnsi="Book Antiqua" w:cs="Book Antiqua"/>
          <w:sz w:val="24"/>
          <w:szCs w:val="24"/>
        </w:rPr>
        <w:t xml:space="preserve"> College of Medicine, </w:t>
      </w:r>
      <w:proofErr w:type="spellStart"/>
      <w:r w:rsidRPr="002F50F4">
        <w:rPr>
          <w:rFonts w:ascii="Book Antiqua" w:eastAsia="Book Antiqua" w:hAnsi="Book Antiqua" w:cs="Book Antiqua"/>
          <w:sz w:val="24"/>
          <w:szCs w:val="24"/>
        </w:rPr>
        <w:t>Wonju</w:t>
      </w:r>
      <w:proofErr w:type="spellEnd"/>
      <w:r w:rsidRPr="002F50F4">
        <w:rPr>
          <w:rFonts w:ascii="Book Antiqua" w:eastAsia="Book Antiqua" w:hAnsi="Book Antiqua" w:cs="Book Antiqua"/>
          <w:sz w:val="24"/>
          <w:szCs w:val="24"/>
        </w:rPr>
        <w:t xml:space="preserve"> 26426, South Korea</w:t>
      </w:r>
    </w:p>
    <w:p w14:paraId="63D8E84A" w14:textId="4359D356"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001829EF" w14:textId="46CAD8BC"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Author contributions</w:t>
      </w:r>
      <w:r w:rsidRPr="002F50F4">
        <w:rPr>
          <w:rFonts w:ascii="Book Antiqua" w:eastAsia="Book Antiqua" w:hAnsi="Book Antiqua" w:cs="Book Antiqua"/>
          <w:sz w:val="24"/>
          <w:szCs w:val="24"/>
        </w:rPr>
        <w:t>: Kim SY and Chung JW designed the study; Kim SJ, Woo HS</w:t>
      </w:r>
      <w:r w:rsidR="000B4E8F">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and Chung JW acquired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data; Kim SJ, Woo HS</w:t>
      </w:r>
      <w:r w:rsidR="000B4E8F">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and Chung JW analyzed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data and interpreted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results; Kim SJ and Chung JW </w:t>
      </w:r>
      <w:r w:rsidR="000B4E8F">
        <w:rPr>
          <w:rFonts w:ascii="Book Antiqua" w:eastAsia="Book Antiqua" w:hAnsi="Book Antiqua" w:cs="Book Antiqua"/>
          <w:sz w:val="24"/>
          <w:szCs w:val="24"/>
        </w:rPr>
        <w:t>drafted the</w:t>
      </w:r>
      <w:r w:rsidRPr="002F50F4">
        <w:rPr>
          <w:rFonts w:ascii="Book Antiqua" w:eastAsia="Book Antiqua" w:hAnsi="Book Antiqua" w:cs="Book Antiqua"/>
          <w:sz w:val="24"/>
          <w:szCs w:val="24"/>
        </w:rPr>
        <w:t xml:space="preserve"> manuscript; Chung JW, Kim JH, Kim YJ, Kim KO, Kwon KA</w:t>
      </w:r>
      <w:r w:rsidR="000B4E8F">
        <w:rPr>
          <w:rFonts w:ascii="Book Antiqua" w:eastAsia="Book Antiqua" w:hAnsi="Book Antiqua" w:cs="Book Antiqua"/>
          <w:sz w:val="24"/>
          <w:szCs w:val="24"/>
        </w:rPr>
        <w:t>,</w:t>
      </w:r>
      <w:r w:rsidR="00F92EE0" w:rsidRPr="002F50F4">
        <w:rPr>
          <w:rFonts w:ascii="Book Antiqua" w:eastAsia="Book Antiqua" w:hAnsi="Book Antiqua" w:cs="Book Antiqua"/>
          <w:sz w:val="24"/>
          <w:szCs w:val="24"/>
        </w:rPr>
        <w:t xml:space="preserve"> </w:t>
      </w:r>
      <w:r w:rsidR="00F92EE0" w:rsidRPr="002F50F4">
        <w:rPr>
          <w:rFonts w:ascii="Book Antiqua" w:eastAsia="等线" w:hAnsi="Book Antiqua" w:cs="Book Antiqua"/>
          <w:sz w:val="24"/>
          <w:szCs w:val="24"/>
          <w:lang w:eastAsia="zh-CN"/>
        </w:rPr>
        <w:t>and</w:t>
      </w:r>
      <w:r w:rsidRPr="002F50F4">
        <w:rPr>
          <w:rFonts w:ascii="Book Antiqua" w:eastAsia="Book Antiqua" w:hAnsi="Book Antiqua" w:cs="Book Antiqua"/>
          <w:sz w:val="24"/>
          <w:szCs w:val="24"/>
        </w:rPr>
        <w:t xml:space="preserve"> Park DK revised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manuscript for important intellectual content; Kim SJ and Chung JW performed statistical analysis; Chung JW, Kim JH, Kim YJ, Kim KO, Kwon KA</w:t>
      </w:r>
      <w:r w:rsidR="000B4E8F">
        <w:rPr>
          <w:rFonts w:ascii="Book Antiqua" w:eastAsia="Book Antiqua" w:hAnsi="Book Antiqua" w:cs="Book Antiqua"/>
          <w:sz w:val="24"/>
          <w:szCs w:val="24"/>
        </w:rPr>
        <w:t>,</w:t>
      </w:r>
      <w:r w:rsidR="00F92EE0" w:rsidRPr="002F50F4">
        <w:rPr>
          <w:rFonts w:ascii="Book Antiqua" w:eastAsia="Book Antiqua" w:hAnsi="Book Antiqua" w:cs="Book Antiqua"/>
          <w:sz w:val="24"/>
          <w:szCs w:val="24"/>
        </w:rPr>
        <w:t xml:space="preserve"> and</w:t>
      </w:r>
      <w:r w:rsidRPr="002F50F4">
        <w:rPr>
          <w:rFonts w:ascii="Book Antiqua" w:eastAsia="Book Antiqua" w:hAnsi="Book Antiqua" w:cs="Book Antiqua"/>
          <w:sz w:val="24"/>
          <w:szCs w:val="24"/>
        </w:rPr>
        <w:t xml:space="preserve"> Park DK</w:t>
      </w:r>
      <w:r w:rsidR="00F92EE0" w:rsidRPr="002F50F4">
        <w:rPr>
          <w:rFonts w:ascii="Book Antiqua" w:eastAsia="Book Antiqua" w:hAnsi="Book Antiqua" w:cs="Book Antiqua"/>
          <w:sz w:val="24"/>
          <w:szCs w:val="24"/>
        </w:rPr>
        <w:t xml:space="preserve"> </w:t>
      </w:r>
      <w:r w:rsidR="00F92EE0" w:rsidRPr="002F50F4">
        <w:rPr>
          <w:rFonts w:ascii="Book Antiqua" w:eastAsia="等线" w:hAnsi="Book Antiqua" w:cs="Book Antiqua"/>
          <w:sz w:val="24"/>
          <w:szCs w:val="24"/>
          <w:lang w:eastAsia="zh-CN"/>
        </w:rPr>
        <w:t>contributed</w:t>
      </w:r>
      <w:r w:rsidR="00F92EE0" w:rsidRPr="002F50F4">
        <w:rPr>
          <w:rFonts w:ascii="Book Antiqua" w:eastAsia="Book Antiqua" w:hAnsi="Book Antiqua" w:cs="Book Antiqua"/>
          <w:sz w:val="24"/>
          <w:szCs w:val="24"/>
        </w:rPr>
        <w:t xml:space="preserve"> to study </w:t>
      </w:r>
      <w:r w:rsidR="00F92EE0" w:rsidRPr="002F50F4">
        <w:rPr>
          <w:rFonts w:ascii="Book Antiqua" w:eastAsia="Book Antiqua" w:hAnsi="Book Antiqua" w:cs="Book Antiqua"/>
          <w:sz w:val="24"/>
          <w:szCs w:val="24"/>
        </w:rPr>
        <w:lastRenderedPageBreak/>
        <w:t>supervision</w:t>
      </w:r>
      <w:r w:rsidRPr="002F50F4">
        <w:rPr>
          <w:rFonts w:ascii="Book Antiqua" w:eastAsia="Book Antiqua" w:hAnsi="Book Antiqua" w:cs="Book Antiqua"/>
          <w:sz w:val="24"/>
          <w:szCs w:val="24"/>
        </w:rPr>
        <w:t xml:space="preserve">; </w:t>
      </w:r>
      <w:r w:rsidR="000B4E8F">
        <w:rPr>
          <w:rFonts w:ascii="Book Antiqua" w:eastAsia="Book Antiqua" w:hAnsi="Book Antiqua" w:cs="Book Antiqua"/>
          <w:sz w:val="24"/>
          <w:szCs w:val="24"/>
        </w:rPr>
        <w:t>a</w:t>
      </w:r>
      <w:r w:rsidRPr="002F50F4">
        <w:rPr>
          <w:rFonts w:ascii="Book Antiqua" w:eastAsia="Book Antiqua" w:hAnsi="Book Antiqua" w:cs="Book Antiqua"/>
          <w:sz w:val="24"/>
          <w:szCs w:val="24"/>
        </w:rPr>
        <w:t xml:space="preserve">ll authors critically reviewed </w:t>
      </w:r>
      <w:r w:rsidR="000B4E8F">
        <w:rPr>
          <w:rFonts w:ascii="Book Antiqua" w:eastAsia="Book Antiqua" w:hAnsi="Book Antiqua" w:cs="Book Antiqua"/>
          <w:sz w:val="24"/>
          <w:szCs w:val="24"/>
        </w:rPr>
        <w:t xml:space="preserve">and </w:t>
      </w:r>
      <w:r w:rsidR="000B4E8F" w:rsidRPr="002F50F4">
        <w:rPr>
          <w:rFonts w:ascii="Book Antiqua" w:eastAsia="Book Antiqua" w:hAnsi="Book Antiqua" w:cs="Book Antiqua"/>
          <w:sz w:val="24"/>
          <w:szCs w:val="24"/>
        </w:rPr>
        <w:t xml:space="preserve">approved </w:t>
      </w:r>
      <w:r w:rsidRPr="002F50F4">
        <w:rPr>
          <w:rFonts w:ascii="Book Antiqua" w:eastAsia="Book Antiqua" w:hAnsi="Book Antiqua" w:cs="Book Antiqua"/>
          <w:sz w:val="24"/>
          <w:szCs w:val="24"/>
        </w:rPr>
        <w:t>the manuscript.</w:t>
      </w:r>
    </w:p>
    <w:p w14:paraId="414008EA" w14:textId="24374F3C" w:rsidR="00616BF8" w:rsidRPr="002F50F4" w:rsidRDefault="00616BF8" w:rsidP="002F50F4">
      <w:pPr>
        <w:wordWrap/>
        <w:adjustRightInd w:val="0"/>
        <w:snapToGrid w:val="0"/>
        <w:spacing w:after="0" w:line="360" w:lineRule="auto"/>
        <w:rPr>
          <w:rFonts w:ascii="Book Antiqua" w:eastAsiaTheme="minorEastAsia" w:hAnsi="Book Antiqua" w:cs="Book Antiqua"/>
          <w:sz w:val="24"/>
          <w:szCs w:val="24"/>
        </w:rPr>
      </w:pPr>
    </w:p>
    <w:p w14:paraId="12099A4D" w14:textId="3EBF7D04"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Corresponding author:</w:t>
      </w:r>
      <w:r w:rsidRPr="002F50F4">
        <w:rPr>
          <w:rFonts w:ascii="Book Antiqua" w:eastAsia="Book Antiqua" w:hAnsi="Book Antiqua" w:cs="Book Antiqua"/>
          <w:sz w:val="24"/>
          <w:szCs w:val="24"/>
        </w:rPr>
        <w:t xml:space="preserve"> </w:t>
      </w:r>
      <w:r w:rsidRPr="002F50F4">
        <w:rPr>
          <w:rFonts w:ascii="Book Antiqua" w:eastAsia="Book Antiqua" w:hAnsi="Book Antiqua" w:cs="Book Antiqua"/>
          <w:b/>
          <w:bCs/>
          <w:sz w:val="24"/>
          <w:szCs w:val="24"/>
        </w:rPr>
        <w:t xml:space="preserve">Jun-Won Chung, </w:t>
      </w:r>
      <w:r w:rsidR="003D77EF" w:rsidRPr="002F50F4">
        <w:rPr>
          <w:rFonts w:ascii="Book Antiqua" w:eastAsia="Book Antiqua" w:hAnsi="Book Antiqua" w:cs="Book Antiqua"/>
          <w:b/>
          <w:bCs/>
          <w:sz w:val="24"/>
          <w:szCs w:val="24"/>
        </w:rPr>
        <w:t>MD, PhD, Associate Professor,</w:t>
      </w:r>
      <w:r w:rsidRPr="002F50F4">
        <w:rPr>
          <w:rFonts w:ascii="Book Antiqua" w:eastAsia="Book Antiqua" w:hAnsi="Book Antiqua" w:cs="Book Antiqua"/>
          <w:sz w:val="24"/>
          <w:szCs w:val="24"/>
        </w:rPr>
        <w:t xml:space="preserve"> Division of Gastroenterology, Department of Internal Medicine, </w:t>
      </w:r>
      <w:proofErr w:type="spellStart"/>
      <w:r w:rsidRPr="002F50F4">
        <w:rPr>
          <w:rFonts w:ascii="Book Antiqua" w:eastAsia="Book Antiqua" w:hAnsi="Book Antiqua" w:cs="Book Antiqua"/>
          <w:sz w:val="24"/>
          <w:szCs w:val="24"/>
        </w:rPr>
        <w:t>Gachon</w:t>
      </w:r>
      <w:proofErr w:type="spellEnd"/>
      <w:r w:rsidRPr="002F50F4">
        <w:rPr>
          <w:rFonts w:ascii="Book Antiqua" w:eastAsia="Book Antiqua" w:hAnsi="Book Antiqua" w:cs="Book Antiqua"/>
          <w:sz w:val="24"/>
          <w:szCs w:val="24"/>
        </w:rPr>
        <w:t xml:space="preserve"> University Gil Medical Center, 21 </w:t>
      </w:r>
      <w:proofErr w:type="spellStart"/>
      <w:r w:rsidRPr="002F50F4">
        <w:rPr>
          <w:rFonts w:ascii="Book Antiqua" w:eastAsia="Book Antiqua" w:hAnsi="Book Antiqua" w:cs="Book Antiqua"/>
          <w:sz w:val="24"/>
          <w:szCs w:val="24"/>
        </w:rPr>
        <w:t>Namdong-daero</w:t>
      </w:r>
      <w:proofErr w:type="spellEnd"/>
      <w:r w:rsidRPr="002F50F4">
        <w:rPr>
          <w:rFonts w:ascii="Book Antiqua" w:eastAsia="Book Antiqua" w:hAnsi="Book Antiqua" w:cs="Book Antiqua"/>
          <w:sz w:val="24"/>
          <w:szCs w:val="24"/>
        </w:rPr>
        <w:t xml:space="preserve"> 774 </w:t>
      </w:r>
      <w:proofErr w:type="spellStart"/>
      <w:r w:rsidRPr="002F50F4">
        <w:rPr>
          <w:rFonts w:ascii="Book Antiqua" w:eastAsia="Book Antiqua" w:hAnsi="Book Antiqua" w:cs="Book Antiqua"/>
          <w:sz w:val="24"/>
          <w:szCs w:val="24"/>
        </w:rPr>
        <w:t>beon-gil</w:t>
      </w:r>
      <w:proofErr w:type="spellEnd"/>
      <w:r w:rsidRPr="002F50F4">
        <w:rPr>
          <w:rFonts w:ascii="Book Antiqua" w:eastAsia="Book Antiqua" w:hAnsi="Book Antiqua" w:cs="Book Antiqua"/>
          <w:sz w:val="24"/>
          <w:szCs w:val="24"/>
        </w:rPr>
        <w:t xml:space="preserve">, </w:t>
      </w:r>
      <w:proofErr w:type="spellStart"/>
      <w:r w:rsidRPr="002F50F4">
        <w:rPr>
          <w:rFonts w:ascii="Book Antiqua" w:eastAsia="Book Antiqua" w:hAnsi="Book Antiqua" w:cs="Book Antiqua"/>
          <w:sz w:val="24"/>
          <w:szCs w:val="24"/>
        </w:rPr>
        <w:t>Namdong-gu</w:t>
      </w:r>
      <w:proofErr w:type="spellEnd"/>
      <w:r w:rsidRPr="002F50F4">
        <w:rPr>
          <w:rFonts w:ascii="Book Antiqua" w:eastAsia="Book Antiqua" w:hAnsi="Book Antiqua" w:cs="Book Antiqua"/>
          <w:sz w:val="24"/>
          <w:szCs w:val="24"/>
        </w:rPr>
        <w:t>, Incheon 21565, South Korea.</w:t>
      </w:r>
      <w:r w:rsidR="003D77EF" w:rsidRPr="002F50F4">
        <w:rPr>
          <w:rFonts w:ascii="Book Antiqua" w:eastAsia="等线" w:hAnsi="Book Antiqua" w:cs="Book Antiqua"/>
          <w:sz w:val="24"/>
          <w:szCs w:val="24"/>
          <w:lang w:eastAsia="zh-CN"/>
        </w:rPr>
        <w:t xml:space="preserve"> </w:t>
      </w:r>
      <w:r w:rsidR="003D77EF" w:rsidRPr="00B804DC">
        <w:rPr>
          <w:rFonts w:ascii="Book Antiqua" w:eastAsia="Book Antiqua" w:hAnsi="Book Antiqua" w:cs="Book Antiqua"/>
          <w:sz w:val="24"/>
          <w:szCs w:val="24"/>
        </w:rPr>
        <w:t>junwonchung@hanmail.net</w:t>
      </w:r>
    </w:p>
    <w:p w14:paraId="15712902" w14:textId="7CB0D154"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7EDAD8B9" w14:textId="29A33AC3"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 xml:space="preserve">Received: </w:t>
      </w:r>
      <w:r w:rsidRPr="002F50F4">
        <w:rPr>
          <w:rFonts w:ascii="Book Antiqua" w:eastAsia="宋体" w:hAnsi="Book Antiqua"/>
          <w:sz w:val="24"/>
          <w:szCs w:val="24"/>
          <w:lang w:eastAsia="zh-CN"/>
        </w:rPr>
        <w:t>October</w:t>
      </w:r>
      <w:r w:rsidRPr="003D77EF">
        <w:rPr>
          <w:rFonts w:ascii="Book Antiqua" w:eastAsia="宋体" w:hAnsi="Book Antiqua"/>
          <w:sz w:val="24"/>
          <w:szCs w:val="24"/>
          <w:lang w:eastAsia="zh-CN"/>
        </w:rPr>
        <w:t xml:space="preserve"> </w:t>
      </w:r>
      <w:r w:rsidRPr="002F50F4">
        <w:rPr>
          <w:rFonts w:ascii="Book Antiqua" w:eastAsia="宋体" w:hAnsi="Book Antiqua"/>
          <w:sz w:val="24"/>
          <w:szCs w:val="24"/>
          <w:lang w:eastAsia="zh-CN"/>
        </w:rPr>
        <w:t>30</w:t>
      </w:r>
      <w:r w:rsidRPr="003D77EF">
        <w:rPr>
          <w:rFonts w:ascii="Book Antiqua" w:eastAsia="宋体" w:hAnsi="Book Antiqua"/>
          <w:sz w:val="24"/>
          <w:szCs w:val="24"/>
          <w:lang w:eastAsia="zh-CN"/>
        </w:rPr>
        <w:t>, 201</w:t>
      </w:r>
      <w:r w:rsidR="00675EB4">
        <w:rPr>
          <w:rFonts w:ascii="Book Antiqua" w:eastAsia="宋体" w:hAnsi="Book Antiqua" w:hint="eastAsia"/>
          <w:sz w:val="24"/>
          <w:szCs w:val="24"/>
          <w:lang w:eastAsia="zh-CN"/>
        </w:rPr>
        <w:t>9</w:t>
      </w:r>
    </w:p>
    <w:p w14:paraId="2CB924F9" w14:textId="2CA68BF8"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 xml:space="preserve">Revised: </w:t>
      </w:r>
      <w:r w:rsidRPr="002F50F4">
        <w:rPr>
          <w:rFonts w:ascii="Book Antiqua" w:eastAsia="宋体" w:hAnsi="Book Antiqua"/>
          <w:sz w:val="24"/>
          <w:szCs w:val="24"/>
          <w:lang w:eastAsia="zh-CN"/>
        </w:rPr>
        <w:t>December</w:t>
      </w:r>
      <w:r w:rsidRPr="003D77EF">
        <w:rPr>
          <w:rFonts w:ascii="Book Antiqua" w:eastAsia="宋体" w:hAnsi="Book Antiqua"/>
          <w:sz w:val="24"/>
          <w:szCs w:val="24"/>
          <w:lang w:eastAsia="zh-CN"/>
        </w:rPr>
        <w:t xml:space="preserve"> </w:t>
      </w:r>
      <w:r w:rsidRPr="002F50F4">
        <w:rPr>
          <w:rFonts w:ascii="Book Antiqua" w:eastAsia="宋体" w:hAnsi="Book Antiqua"/>
          <w:sz w:val="24"/>
          <w:szCs w:val="24"/>
          <w:lang w:eastAsia="zh-CN"/>
        </w:rPr>
        <w:t>1</w:t>
      </w:r>
      <w:r w:rsidRPr="003D77EF">
        <w:rPr>
          <w:rFonts w:ascii="Book Antiqua" w:eastAsia="宋体" w:hAnsi="Book Antiqua"/>
          <w:sz w:val="24"/>
          <w:szCs w:val="24"/>
          <w:lang w:eastAsia="zh-CN"/>
        </w:rPr>
        <w:t>, 201</w:t>
      </w:r>
      <w:r w:rsidR="00675EB4">
        <w:rPr>
          <w:rFonts w:ascii="Book Antiqua" w:eastAsia="宋体" w:hAnsi="Book Antiqua" w:hint="eastAsia"/>
          <w:sz w:val="24"/>
          <w:szCs w:val="24"/>
          <w:lang w:eastAsia="zh-CN"/>
        </w:rPr>
        <w:t>9</w:t>
      </w:r>
    </w:p>
    <w:p w14:paraId="55CC305C" w14:textId="077D486F"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 xml:space="preserve">Accepted: </w:t>
      </w:r>
      <w:r w:rsidR="00090195" w:rsidRPr="00337BFC">
        <w:rPr>
          <w:rFonts w:ascii="Book Antiqua" w:eastAsia="宋体" w:hAnsi="Book Antiqua"/>
          <w:sz w:val="24"/>
          <w:szCs w:val="24"/>
          <w:lang w:eastAsia="zh-CN"/>
        </w:rPr>
        <w:t>December 7, 2019</w:t>
      </w:r>
    </w:p>
    <w:p w14:paraId="15681357" w14:textId="2159717B"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Published online:</w:t>
      </w:r>
      <w:r w:rsidR="00416B7E">
        <w:rPr>
          <w:rFonts w:ascii="Book Antiqua" w:eastAsia="宋体" w:hAnsi="Book Antiqua" w:hint="eastAsia"/>
          <w:b/>
          <w:sz w:val="24"/>
          <w:szCs w:val="24"/>
          <w:lang w:eastAsia="zh-CN"/>
        </w:rPr>
        <w:t xml:space="preserve"> </w:t>
      </w:r>
      <w:r w:rsidR="00416B7E" w:rsidRPr="00416B7E">
        <w:rPr>
          <w:rFonts w:ascii="Book Antiqua" w:eastAsia="宋体" w:hAnsi="Book Antiqua"/>
          <w:sz w:val="24"/>
          <w:szCs w:val="24"/>
          <w:lang w:eastAsia="zh-CN"/>
        </w:rPr>
        <w:t>December 14,</w:t>
      </w:r>
      <w:r w:rsidR="00416B7E">
        <w:rPr>
          <w:rFonts w:ascii="Book Antiqua" w:eastAsia="宋体" w:hAnsi="Book Antiqua" w:hint="eastAsia"/>
          <w:sz w:val="24"/>
          <w:szCs w:val="24"/>
          <w:lang w:eastAsia="zh-CN"/>
        </w:rPr>
        <w:t xml:space="preserve"> </w:t>
      </w:r>
      <w:r w:rsidR="00416B7E" w:rsidRPr="00416B7E">
        <w:rPr>
          <w:rFonts w:ascii="Book Antiqua" w:eastAsia="宋体" w:hAnsi="Book Antiqua"/>
          <w:sz w:val="24"/>
          <w:szCs w:val="24"/>
          <w:lang w:eastAsia="zh-CN"/>
        </w:rPr>
        <w:t>2019</w:t>
      </w:r>
    </w:p>
    <w:p w14:paraId="26E74F80" w14:textId="7035DF93" w:rsidR="00616BF8" w:rsidRPr="002F50F4" w:rsidRDefault="003D77EF" w:rsidP="002F50F4">
      <w:pPr>
        <w:widowControl/>
        <w:wordWrap/>
        <w:autoSpaceDE/>
        <w:autoSpaceDN/>
        <w:adjustRightInd w:val="0"/>
        <w:snapToGrid w:val="0"/>
        <w:spacing w:after="0" w:line="360" w:lineRule="auto"/>
        <w:rPr>
          <w:rFonts w:ascii="Book Antiqua" w:hAnsi="Book Antiqua"/>
          <w:b/>
          <w:sz w:val="24"/>
          <w:szCs w:val="24"/>
        </w:rPr>
      </w:pPr>
      <w:r w:rsidRPr="002F50F4">
        <w:rPr>
          <w:rFonts w:ascii="Book Antiqua" w:hAnsi="Book Antiqua"/>
          <w:b/>
          <w:sz w:val="24"/>
          <w:szCs w:val="24"/>
        </w:rPr>
        <w:br w:type="page"/>
      </w:r>
    </w:p>
    <w:p w14:paraId="12E19D98"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lastRenderedPageBreak/>
        <w:t>Abstract</w:t>
      </w:r>
    </w:p>
    <w:p w14:paraId="74679D9E"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 xml:space="preserve">BACKGROUND </w:t>
      </w:r>
    </w:p>
    <w:p w14:paraId="4616A897" w14:textId="08EB4383" w:rsidR="0676288F"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Increasing levels of antibiotic</w:t>
      </w:r>
      <w:r w:rsidR="000B4E8F">
        <w:rPr>
          <w:rFonts w:ascii="Book Antiqua" w:hAnsi="Book Antiqua"/>
          <w:sz w:val="24"/>
          <w:szCs w:val="24"/>
        </w:rPr>
        <w:t xml:space="preserve"> </w:t>
      </w:r>
      <w:r w:rsidRPr="002F50F4">
        <w:rPr>
          <w:rFonts w:ascii="Book Antiqua" w:hAnsi="Book Antiqua"/>
          <w:sz w:val="24"/>
          <w:szCs w:val="24"/>
        </w:rPr>
        <w:t xml:space="preserve">resistance have reduced the </w:t>
      </w:r>
      <w:r w:rsidRPr="002F50F4">
        <w:rPr>
          <w:rFonts w:ascii="Book Antiqua" w:hAnsi="Book Antiqua"/>
          <w:i/>
          <w:sz w:val="24"/>
          <w:szCs w:val="24"/>
        </w:rPr>
        <w:t xml:space="preserve">Helicobacter pylori </w:t>
      </w:r>
      <w:r w:rsidR="004302DB" w:rsidRPr="004302DB">
        <w:rPr>
          <w:rFonts w:ascii="Book Antiqua" w:hAnsi="Book Antiqua"/>
          <w:iCs/>
          <w:sz w:val="24"/>
          <w:szCs w:val="24"/>
        </w:rPr>
        <w:t>(</w:t>
      </w:r>
      <w:r w:rsidRPr="002F50F4">
        <w:rPr>
          <w:rFonts w:ascii="Book Antiqua" w:hAnsi="Book Antiqua"/>
          <w:i/>
          <w:sz w:val="24"/>
          <w:szCs w:val="24"/>
        </w:rPr>
        <w:t>H. pylori</w:t>
      </w:r>
      <w:r w:rsidRPr="004302DB">
        <w:rPr>
          <w:rFonts w:ascii="Book Antiqua" w:hAnsi="Book Antiqua"/>
          <w:iCs/>
          <w:sz w:val="24"/>
          <w:szCs w:val="24"/>
        </w:rPr>
        <w:t>)</w:t>
      </w:r>
      <w:r w:rsidRPr="002F50F4">
        <w:rPr>
          <w:rFonts w:ascii="Book Antiqua" w:hAnsi="Book Antiqua"/>
          <w:sz w:val="24"/>
          <w:szCs w:val="24"/>
        </w:rPr>
        <w:t xml:space="preserve"> eradication rates afforded by the standard triple therapy. Thus,</w:t>
      </w:r>
      <w:r w:rsidR="000B4E8F">
        <w:rPr>
          <w:rFonts w:ascii="Book Antiqua" w:hAnsi="Book Antiqua"/>
          <w:sz w:val="24"/>
          <w:szCs w:val="24"/>
        </w:rPr>
        <w:t xml:space="preserve"> </w:t>
      </w:r>
      <w:r w:rsidRPr="002F50F4">
        <w:rPr>
          <w:rFonts w:ascii="Book Antiqua" w:hAnsi="Book Antiqua"/>
          <w:sz w:val="24"/>
          <w:szCs w:val="24"/>
        </w:rPr>
        <w:t xml:space="preserve">2-wk first-line </w:t>
      </w:r>
      <w:r w:rsidR="000B4E8F" w:rsidRPr="002F50F4">
        <w:rPr>
          <w:rFonts w:ascii="Book Antiqua" w:hAnsi="Book Antiqua"/>
          <w:sz w:val="24"/>
          <w:szCs w:val="24"/>
        </w:rPr>
        <w:t xml:space="preserve">four-drug </w:t>
      </w:r>
      <w:r w:rsidRPr="002F50F4">
        <w:rPr>
          <w:rFonts w:ascii="Book Antiqua" w:hAnsi="Book Antiqua"/>
          <w:sz w:val="24"/>
          <w:szCs w:val="24"/>
        </w:rPr>
        <w:t xml:space="preserve">regimens must be considered. </w:t>
      </w:r>
    </w:p>
    <w:p w14:paraId="54804AD6" w14:textId="77777777" w:rsidR="00477F2D" w:rsidRPr="000B4E8F" w:rsidRDefault="00477F2D" w:rsidP="002F50F4">
      <w:pPr>
        <w:wordWrap/>
        <w:adjustRightInd w:val="0"/>
        <w:snapToGrid w:val="0"/>
        <w:spacing w:after="0" w:line="360" w:lineRule="auto"/>
        <w:rPr>
          <w:rFonts w:ascii="Book Antiqua" w:hAnsi="Book Antiqua"/>
          <w:sz w:val="24"/>
          <w:szCs w:val="24"/>
        </w:rPr>
      </w:pPr>
    </w:p>
    <w:p w14:paraId="76CCF287" w14:textId="01C70F41" w:rsidR="00477F2D" w:rsidRPr="00477F2D" w:rsidRDefault="00477F2D" w:rsidP="002F50F4">
      <w:pPr>
        <w:wordWrap/>
        <w:adjustRightInd w:val="0"/>
        <w:snapToGrid w:val="0"/>
        <w:spacing w:after="0" w:line="360" w:lineRule="auto"/>
        <w:rPr>
          <w:rFonts w:ascii="Book Antiqua" w:eastAsia="等线" w:hAnsi="Book Antiqua"/>
          <w:sz w:val="24"/>
          <w:szCs w:val="24"/>
          <w:lang w:eastAsia="zh-CN"/>
        </w:rPr>
      </w:pPr>
      <w:r>
        <w:rPr>
          <w:rFonts w:ascii="Book Antiqua" w:eastAsia="等线" w:hAnsi="Book Antiqua" w:hint="eastAsia"/>
          <w:sz w:val="24"/>
          <w:szCs w:val="24"/>
          <w:lang w:eastAsia="zh-CN"/>
        </w:rPr>
        <w:t>A</w:t>
      </w:r>
      <w:r>
        <w:rPr>
          <w:rFonts w:ascii="Book Antiqua" w:eastAsia="等线" w:hAnsi="Book Antiqua"/>
          <w:sz w:val="24"/>
          <w:szCs w:val="24"/>
          <w:lang w:eastAsia="zh-CN"/>
        </w:rPr>
        <w:t>IM</w:t>
      </w:r>
    </w:p>
    <w:p w14:paraId="58A99612" w14:textId="77777777" w:rsidR="00D75F36" w:rsidRPr="001E75E0" w:rsidRDefault="00D75F36" w:rsidP="00D75F36">
      <w:pPr>
        <w:wordWrap/>
        <w:adjustRightInd w:val="0"/>
        <w:snapToGrid w:val="0"/>
        <w:spacing w:after="0" w:line="360" w:lineRule="auto"/>
        <w:rPr>
          <w:rFonts w:ascii="Book Antiqua" w:eastAsia="DengXian" w:hAnsi="Book Antiqua"/>
          <w:sz w:val="24"/>
          <w:szCs w:val="24"/>
          <w:lang w:eastAsia="zh-CN"/>
        </w:rPr>
      </w:pPr>
      <w:r>
        <w:rPr>
          <w:rFonts w:ascii="Book Antiqua" w:hAnsi="Book Antiqua"/>
          <w:sz w:val="24"/>
          <w:szCs w:val="24"/>
        </w:rPr>
        <w:t>To</w:t>
      </w:r>
      <w:r w:rsidRPr="002F50F4">
        <w:rPr>
          <w:rFonts w:ascii="Book Antiqua" w:hAnsi="Book Antiqua"/>
          <w:sz w:val="24"/>
          <w:szCs w:val="24"/>
        </w:rPr>
        <w:t xml:space="preserve"> analyze the eradication rates of </w:t>
      </w:r>
      <w:r>
        <w:rPr>
          <w:rFonts w:ascii="Book Antiqua" w:hAnsi="Book Antiqua"/>
          <w:sz w:val="24"/>
          <w:szCs w:val="24"/>
        </w:rPr>
        <w:t xml:space="preserve">modified </w:t>
      </w:r>
      <w:r w:rsidRPr="002F50F4">
        <w:rPr>
          <w:rFonts w:ascii="Book Antiqua" w:hAnsi="Book Antiqua"/>
          <w:sz w:val="24"/>
          <w:szCs w:val="24"/>
        </w:rPr>
        <w:t xml:space="preserve">bismuth-containing quadruple therapy </w:t>
      </w:r>
      <w:r w:rsidRPr="00D45023">
        <w:rPr>
          <w:rFonts w:ascii="Book Antiqua" w:hAnsi="Book Antiqua"/>
          <w:sz w:val="24"/>
          <w:szCs w:val="24"/>
        </w:rPr>
        <w:t>(</w:t>
      </w:r>
      <w:proofErr w:type="spellStart"/>
      <w:r>
        <w:rPr>
          <w:rFonts w:ascii="Book Antiqua" w:hAnsi="Book Antiqua"/>
          <w:sz w:val="24"/>
          <w:szCs w:val="24"/>
        </w:rPr>
        <w:t>m</w:t>
      </w:r>
      <w:r w:rsidRPr="00D45023">
        <w:rPr>
          <w:rFonts w:ascii="Book Antiqua" w:hAnsi="Book Antiqua"/>
          <w:sz w:val="24"/>
          <w:szCs w:val="24"/>
        </w:rPr>
        <w:t>BCQT</w:t>
      </w:r>
      <w:proofErr w:type="spellEnd"/>
      <w:r w:rsidRPr="002F50F4">
        <w:rPr>
          <w:rFonts w:ascii="Book Antiqua" w:hAnsi="Book Antiqua"/>
          <w:sz w:val="24"/>
          <w:szCs w:val="24"/>
        </w:rPr>
        <w:t>) and concomitant therapy (CT), the associated adverse events</w:t>
      </w:r>
      <w:r>
        <w:rPr>
          <w:rFonts w:ascii="Book Antiqua" w:hAnsi="Book Antiqua"/>
          <w:sz w:val="24"/>
          <w:szCs w:val="24"/>
        </w:rPr>
        <w:t>, and compliance</w:t>
      </w:r>
      <w:r w:rsidRPr="002F50F4">
        <w:rPr>
          <w:rFonts w:ascii="Book Antiqua" w:hAnsi="Book Antiqua"/>
          <w:sz w:val="24"/>
          <w:szCs w:val="24"/>
        </w:rPr>
        <w:t>.</w:t>
      </w:r>
    </w:p>
    <w:p w14:paraId="6E4E7BCC" w14:textId="31F5D487" w:rsidR="0676288F" w:rsidRPr="00D75F36" w:rsidRDefault="0676288F" w:rsidP="002F50F4">
      <w:pPr>
        <w:wordWrap/>
        <w:adjustRightInd w:val="0"/>
        <w:snapToGrid w:val="0"/>
        <w:spacing w:after="0" w:line="360" w:lineRule="auto"/>
        <w:rPr>
          <w:rFonts w:ascii="Book Antiqua" w:hAnsi="Book Antiqua"/>
          <w:b/>
          <w:sz w:val="24"/>
          <w:szCs w:val="24"/>
        </w:rPr>
      </w:pPr>
    </w:p>
    <w:p w14:paraId="53F0443C" w14:textId="32D55CE6"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METHODS</w:t>
      </w:r>
    </w:p>
    <w:p w14:paraId="06201BE1" w14:textId="77777777" w:rsidR="00D75F36" w:rsidRPr="001E75E0" w:rsidRDefault="00D75F36" w:rsidP="00D75F36">
      <w:pPr>
        <w:wordWrap/>
        <w:adjustRightInd w:val="0"/>
        <w:snapToGrid w:val="0"/>
        <w:spacing w:after="0" w:line="360" w:lineRule="auto"/>
        <w:rPr>
          <w:rFonts w:ascii="Book Antiqua" w:eastAsia="DengXian" w:hAnsi="Book Antiqua"/>
          <w:sz w:val="24"/>
          <w:szCs w:val="24"/>
          <w:lang w:eastAsia="zh-CN"/>
        </w:rPr>
      </w:pPr>
      <w:r w:rsidRPr="002F50F4">
        <w:rPr>
          <w:rFonts w:ascii="Book Antiqua" w:hAnsi="Book Antiqua"/>
          <w:sz w:val="24"/>
          <w:szCs w:val="24"/>
        </w:rPr>
        <w:t xml:space="preserve">Patients infected with </w:t>
      </w:r>
      <w:r w:rsidRPr="002F50F4">
        <w:rPr>
          <w:rFonts w:ascii="Book Antiqua" w:hAnsi="Book Antiqua"/>
          <w:i/>
          <w:sz w:val="24"/>
          <w:szCs w:val="24"/>
        </w:rPr>
        <w:t>H. pylori</w:t>
      </w:r>
      <w:r w:rsidRPr="002F50F4">
        <w:rPr>
          <w:rFonts w:ascii="Book Antiqua" w:hAnsi="Book Antiqua"/>
          <w:sz w:val="24"/>
          <w:szCs w:val="24"/>
        </w:rPr>
        <w:t xml:space="preserve"> were prospectively randomized to receive</w:t>
      </w:r>
      <w:r>
        <w:rPr>
          <w:rFonts w:ascii="Book Antiqua" w:hAnsi="Book Antiqua"/>
          <w:sz w:val="24"/>
          <w:szCs w:val="24"/>
        </w:rPr>
        <w:t xml:space="preserve"> </w:t>
      </w:r>
      <w:proofErr w:type="spellStart"/>
      <w:r>
        <w:rPr>
          <w:rFonts w:ascii="Book Antiqua" w:hAnsi="Book Antiqua"/>
          <w:sz w:val="24"/>
          <w:szCs w:val="24"/>
        </w:rPr>
        <w:t>m</w:t>
      </w:r>
      <w:r w:rsidRPr="005C72EE">
        <w:rPr>
          <w:rFonts w:ascii="Book Antiqua" w:hAnsi="Book Antiqua"/>
          <w:sz w:val="24"/>
          <w:szCs w:val="24"/>
        </w:rPr>
        <w:t>BCQT</w:t>
      </w:r>
      <w:proofErr w:type="spellEnd"/>
      <w:r>
        <w:rPr>
          <w:rFonts w:ascii="Book Antiqua" w:hAnsi="Book Antiqua"/>
          <w:sz w:val="24"/>
          <w:szCs w:val="24"/>
        </w:rPr>
        <w:t xml:space="preserve"> </w:t>
      </w:r>
      <w:r w:rsidRPr="002F50F4">
        <w:rPr>
          <w:rFonts w:ascii="Book Antiqua" w:hAnsi="Book Antiqua"/>
          <w:sz w:val="24"/>
          <w:szCs w:val="24"/>
        </w:rPr>
        <w:t xml:space="preserve">or CT for 2 wk.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featured a proton pump inhibitor (PPI), bismuth, metronidazole, and tetracycline, taken twice daily. CT included a PPI, clarithromycin, metronidazole, and amoxicillin, taken twice daily. The </w:t>
      </w:r>
      <w:r w:rsidRPr="002F50F4">
        <w:rPr>
          <w:rFonts w:ascii="Book Antiqua" w:hAnsi="Book Antiqua"/>
          <w:sz w:val="24"/>
          <w:szCs w:val="24"/>
          <w:vertAlign w:val="superscript"/>
        </w:rPr>
        <w:t>13</w:t>
      </w:r>
      <w:r w:rsidRPr="002F50F4">
        <w:rPr>
          <w:rFonts w:ascii="Book Antiqua" w:hAnsi="Book Antiqua"/>
          <w:sz w:val="24"/>
          <w:szCs w:val="24"/>
        </w:rPr>
        <w:t xml:space="preserve">C-urea breath test was performed no earlier than 4 </w:t>
      </w:r>
      <w:proofErr w:type="spellStart"/>
      <w:r w:rsidRPr="002F50F4">
        <w:rPr>
          <w:rFonts w:ascii="Book Antiqua" w:hAnsi="Book Antiqua"/>
          <w:sz w:val="24"/>
          <w:szCs w:val="24"/>
        </w:rPr>
        <w:t>wk</w:t>
      </w:r>
      <w:proofErr w:type="spellEnd"/>
      <w:r w:rsidRPr="002F50F4">
        <w:rPr>
          <w:rFonts w:ascii="Book Antiqua" w:hAnsi="Book Antiqua"/>
          <w:sz w:val="24"/>
          <w:szCs w:val="24"/>
        </w:rPr>
        <w:t xml:space="preserve"> after therapy concluded to confirm eradication. If either the histological or rapid urease test was positive, </w:t>
      </w:r>
      <w:r w:rsidRPr="002F50F4">
        <w:rPr>
          <w:rFonts w:ascii="Book Antiqua" w:hAnsi="Book Antiqua"/>
          <w:i/>
          <w:sz w:val="24"/>
          <w:szCs w:val="24"/>
        </w:rPr>
        <w:t>H. pylori</w:t>
      </w:r>
      <w:r w:rsidRPr="002F50F4">
        <w:rPr>
          <w:rFonts w:ascii="Book Antiqua" w:hAnsi="Book Antiqua"/>
          <w:sz w:val="24"/>
          <w:szCs w:val="24"/>
        </w:rPr>
        <w:t xml:space="preserve"> infection was diagnosed.</w:t>
      </w:r>
    </w:p>
    <w:p w14:paraId="351FC62A" w14:textId="3D4C4C4D" w:rsidR="0676288F" w:rsidRPr="00D75F36" w:rsidRDefault="0676288F" w:rsidP="002F50F4">
      <w:pPr>
        <w:wordWrap/>
        <w:adjustRightInd w:val="0"/>
        <w:snapToGrid w:val="0"/>
        <w:spacing w:after="0" w:line="360" w:lineRule="auto"/>
        <w:rPr>
          <w:rFonts w:ascii="Book Antiqua" w:hAnsi="Book Antiqua"/>
          <w:b/>
          <w:sz w:val="24"/>
          <w:szCs w:val="24"/>
        </w:rPr>
      </w:pPr>
    </w:p>
    <w:p w14:paraId="1F020DDB"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RESULTS</w:t>
      </w:r>
    </w:p>
    <w:p w14:paraId="215136BF" w14:textId="77777777" w:rsidR="00D75F36" w:rsidRPr="001E75E0" w:rsidRDefault="00D75F36" w:rsidP="00D75F36">
      <w:pPr>
        <w:wordWrap/>
        <w:adjustRightInd w:val="0"/>
        <w:snapToGrid w:val="0"/>
        <w:spacing w:after="0" w:line="360" w:lineRule="auto"/>
        <w:rPr>
          <w:rFonts w:ascii="Book Antiqua" w:eastAsia="DengXian" w:hAnsi="Book Antiqua"/>
          <w:sz w:val="24"/>
          <w:szCs w:val="24"/>
          <w:lang w:eastAsia="zh-CN"/>
        </w:rPr>
      </w:pPr>
      <w:r w:rsidRPr="002F50F4">
        <w:rPr>
          <w:rFonts w:ascii="Book Antiqua" w:hAnsi="Book Antiqua"/>
          <w:sz w:val="24"/>
          <w:szCs w:val="24"/>
        </w:rPr>
        <w:t xml:space="preserve">The demographic characteristics of 68 patients who received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and 68 who received CT did not differ significantly. On intention-to-treat analysis, the eradication rate was 88.2% (60/68) in the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group and 79.4% (54/68) in the CT group (</w:t>
      </w:r>
      <w:r w:rsidRPr="002F50F4">
        <w:rPr>
          <w:rFonts w:ascii="Book Antiqua" w:hAnsi="Book Antiqua"/>
          <w:i/>
          <w:iCs/>
          <w:sz w:val="24"/>
          <w:szCs w:val="24"/>
        </w:rPr>
        <w:t>P</w:t>
      </w:r>
      <w:r w:rsidRPr="002F50F4">
        <w:rPr>
          <w:rFonts w:ascii="Book Antiqua" w:hAnsi="Book Antiqua"/>
          <w:sz w:val="24"/>
          <w:szCs w:val="24"/>
        </w:rPr>
        <w:t xml:space="preserve"> = 0.162). By per-protocol analysis, the respective eradication rates were 98.4% (60/61) and 93.1% (54/58) (</w:t>
      </w:r>
      <w:r w:rsidRPr="002F50F4">
        <w:rPr>
          <w:rFonts w:ascii="Book Antiqua" w:hAnsi="Book Antiqua"/>
          <w:i/>
          <w:iCs/>
          <w:sz w:val="24"/>
          <w:szCs w:val="24"/>
        </w:rPr>
        <w:t>P</w:t>
      </w:r>
      <w:r w:rsidRPr="002F50F4">
        <w:rPr>
          <w:rFonts w:ascii="Book Antiqua" w:hAnsi="Book Antiqua"/>
          <w:sz w:val="24"/>
          <w:szCs w:val="24"/>
        </w:rPr>
        <w:t xml:space="preserve"> = 0.199). More CT than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patients experienced adverse events [33.8% (23/68)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w:t>
      </w:r>
      <w:proofErr w:type="spellStart"/>
      <w:r w:rsidRPr="002F50F4">
        <w:rPr>
          <w:rFonts w:ascii="Book Antiqua" w:hAnsi="Book Antiqua"/>
          <w:i/>
          <w:sz w:val="24"/>
          <w:szCs w:val="24"/>
        </w:rPr>
        <w:t>vs</w:t>
      </w:r>
      <w:proofErr w:type="spellEnd"/>
      <w:r w:rsidRPr="002F50F4">
        <w:rPr>
          <w:rFonts w:ascii="Book Antiqua" w:hAnsi="Book Antiqua"/>
          <w:sz w:val="24"/>
          <w:szCs w:val="24"/>
        </w:rPr>
        <w:t xml:space="preserve"> 51.5% (35/58) CT patients, respectively, </w:t>
      </w:r>
      <w:r w:rsidRPr="002F50F4">
        <w:rPr>
          <w:rFonts w:ascii="Book Antiqua" w:hAnsi="Book Antiqua"/>
          <w:i/>
          <w:iCs/>
          <w:sz w:val="24"/>
          <w:szCs w:val="24"/>
        </w:rPr>
        <w:t>P</w:t>
      </w:r>
      <w:r w:rsidRPr="002F50F4">
        <w:rPr>
          <w:rFonts w:ascii="Book Antiqua" w:hAnsi="Book Antiqua"/>
          <w:sz w:val="24"/>
          <w:szCs w:val="24"/>
        </w:rPr>
        <w:t xml:space="preserve"> = 0.037]. All patients showed good compliance [85.3% (58/68)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w:t>
      </w:r>
      <w:proofErr w:type="spellStart"/>
      <w:r w:rsidRPr="002F50F4">
        <w:rPr>
          <w:rFonts w:ascii="Book Antiqua" w:hAnsi="Book Antiqua"/>
          <w:i/>
          <w:sz w:val="24"/>
          <w:szCs w:val="24"/>
        </w:rPr>
        <w:t>vs</w:t>
      </w:r>
      <w:proofErr w:type="spellEnd"/>
      <w:r w:rsidRPr="002F50F4">
        <w:rPr>
          <w:rFonts w:ascii="Book Antiqua" w:hAnsi="Book Antiqua"/>
          <w:sz w:val="24"/>
          <w:szCs w:val="24"/>
        </w:rPr>
        <w:t xml:space="preserve"> 82.4% (56/68) CT patients, </w:t>
      </w:r>
      <w:r w:rsidRPr="002F50F4">
        <w:rPr>
          <w:rFonts w:ascii="Book Antiqua" w:hAnsi="Book Antiqua"/>
          <w:i/>
          <w:iCs/>
          <w:sz w:val="24"/>
          <w:szCs w:val="24"/>
        </w:rPr>
        <w:t>P</w:t>
      </w:r>
      <w:r w:rsidRPr="002F50F4">
        <w:rPr>
          <w:rFonts w:ascii="Book Antiqua" w:hAnsi="Book Antiqua"/>
          <w:sz w:val="24"/>
          <w:szCs w:val="24"/>
        </w:rPr>
        <w:t xml:space="preserve"> = 0.641].</w:t>
      </w:r>
    </w:p>
    <w:p w14:paraId="4BF50C28"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12E034E6"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CONCLUSION</w:t>
      </w:r>
    </w:p>
    <w:p w14:paraId="3E5A1147" w14:textId="25A1A8D5" w:rsidR="0676288F" w:rsidRPr="002F50F4" w:rsidRDefault="00D75F36"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lastRenderedPageBreak/>
        <w:t xml:space="preserve">The </w:t>
      </w:r>
      <w:r w:rsidRPr="002F50F4">
        <w:rPr>
          <w:rFonts w:ascii="Book Antiqua" w:hAnsi="Book Antiqua"/>
          <w:i/>
          <w:sz w:val="24"/>
          <w:szCs w:val="24"/>
        </w:rPr>
        <w:t>H. pylori</w:t>
      </w:r>
      <w:r w:rsidRPr="002F50F4">
        <w:rPr>
          <w:rFonts w:ascii="Book Antiqua" w:hAnsi="Book Antiqua"/>
          <w:sz w:val="24"/>
          <w:szCs w:val="24"/>
        </w:rPr>
        <w:t xml:space="preserve"> eradication rates of the 2-wk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and CT regimens </w:t>
      </w:r>
      <w:r>
        <w:rPr>
          <w:rFonts w:ascii="Book Antiqua" w:hAnsi="Book Antiqua"/>
          <w:sz w:val="24"/>
          <w:szCs w:val="24"/>
        </w:rPr>
        <w:t>are</w:t>
      </w:r>
      <w:r w:rsidRPr="002F50F4">
        <w:rPr>
          <w:rFonts w:ascii="Book Antiqua" w:hAnsi="Book Antiqua"/>
          <w:sz w:val="24"/>
          <w:szCs w:val="24"/>
        </w:rPr>
        <w:t xml:space="preserve"> high. Most patients show</w:t>
      </w:r>
      <w:r>
        <w:rPr>
          <w:rFonts w:ascii="Book Antiqua" w:hAnsi="Book Antiqua"/>
          <w:sz w:val="24"/>
          <w:szCs w:val="24"/>
        </w:rPr>
        <w:t xml:space="preserve"> </w:t>
      </w:r>
      <w:r w:rsidRPr="002F50F4">
        <w:rPr>
          <w:rFonts w:ascii="Book Antiqua" w:hAnsi="Book Antiqua"/>
          <w:sz w:val="24"/>
          <w:szCs w:val="24"/>
        </w:rPr>
        <w:t xml:space="preserve">good compliance, and more CT than </w:t>
      </w:r>
      <w:proofErr w:type="spellStart"/>
      <w:r w:rsidRPr="005C72EE">
        <w:rPr>
          <w:rFonts w:ascii="Book Antiqua" w:hAnsi="Book Antiqua"/>
          <w:sz w:val="24"/>
          <w:szCs w:val="24"/>
        </w:rPr>
        <w:t>mBCQT</w:t>
      </w:r>
      <w:proofErr w:type="spellEnd"/>
      <w:r w:rsidRPr="002F50F4">
        <w:rPr>
          <w:rFonts w:ascii="Book Antiqua" w:hAnsi="Book Antiqua"/>
          <w:sz w:val="24"/>
          <w:szCs w:val="24"/>
        </w:rPr>
        <w:t xml:space="preserve"> patients experience adverse events.</w:t>
      </w:r>
    </w:p>
    <w:p w14:paraId="2055B3B3" w14:textId="3F33B24F" w:rsidR="0676288F" w:rsidRPr="002F50F4" w:rsidRDefault="0676288F" w:rsidP="002F50F4">
      <w:pPr>
        <w:wordWrap/>
        <w:adjustRightInd w:val="0"/>
        <w:snapToGrid w:val="0"/>
        <w:spacing w:after="0" w:line="360" w:lineRule="auto"/>
        <w:rPr>
          <w:rFonts w:ascii="Book Antiqua" w:eastAsia="Book Antiqua" w:hAnsi="Book Antiqua" w:cs="Book Antiqua"/>
          <w:sz w:val="24"/>
          <w:szCs w:val="24"/>
        </w:rPr>
      </w:pPr>
    </w:p>
    <w:p w14:paraId="12DBAAE1" w14:textId="056BDE7E"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eastAsia="Book Antiqua" w:hAnsi="Book Antiqua" w:cs="Book Antiqua"/>
          <w:b/>
          <w:bCs/>
          <w:sz w:val="24"/>
          <w:szCs w:val="24"/>
        </w:rPr>
        <w:t>Key</w:t>
      </w:r>
      <w:r w:rsidR="003D77EF" w:rsidRPr="002F50F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words</w:t>
      </w:r>
      <w:r w:rsidRPr="002F50F4">
        <w:rPr>
          <w:rFonts w:ascii="Book Antiqua" w:hAnsi="Book Antiqua"/>
          <w:b/>
          <w:bCs/>
          <w:sz w:val="24"/>
          <w:szCs w:val="24"/>
        </w:rPr>
        <w:t>:</w:t>
      </w:r>
      <w:r w:rsidRPr="002F50F4">
        <w:rPr>
          <w:rFonts w:ascii="Book Antiqua" w:hAnsi="Book Antiqua"/>
          <w:sz w:val="24"/>
          <w:szCs w:val="24"/>
        </w:rPr>
        <w:t xml:space="preserve"> </w:t>
      </w:r>
      <w:r w:rsidRPr="002F50F4">
        <w:rPr>
          <w:rFonts w:ascii="Book Antiqua" w:hAnsi="Book Antiqua"/>
          <w:i/>
          <w:sz w:val="24"/>
          <w:szCs w:val="24"/>
        </w:rPr>
        <w:t>Helicobacter pylori</w:t>
      </w:r>
      <w:r w:rsidR="003D77EF" w:rsidRPr="002F50F4">
        <w:rPr>
          <w:rFonts w:ascii="Book Antiqua" w:hAnsi="Book Antiqua"/>
          <w:iCs/>
          <w:sz w:val="24"/>
          <w:szCs w:val="24"/>
        </w:rPr>
        <w:t>;</w:t>
      </w:r>
      <w:r w:rsidRPr="002F50F4">
        <w:rPr>
          <w:rFonts w:ascii="Book Antiqua" w:hAnsi="Book Antiqua"/>
          <w:i/>
          <w:sz w:val="24"/>
          <w:szCs w:val="24"/>
        </w:rPr>
        <w:t xml:space="preserve"> </w:t>
      </w:r>
      <w:r w:rsidR="003D77EF" w:rsidRPr="002F50F4">
        <w:rPr>
          <w:rFonts w:ascii="Book Antiqua" w:hAnsi="Book Antiqua"/>
          <w:sz w:val="24"/>
          <w:szCs w:val="24"/>
        </w:rPr>
        <w:t>T</w:t>
      </w:r>
      <w:r w:rsidRPr="002F50F4">
        <w:rPr>
          <w:rFonts w:ascii="Book Antiqua" w:hAnsi="Book Antiqua"/>
          <w:sz w:val="24"/>
          <w:szCs w:val="24"/>
        </w:rPr>
        <w:t>herapy</w:t>
      </w:r>
      <w:r w:rsidR="003D77EF" w:rsidRPr="002F50F4">
        <w:rPr>
          <w:rFonts w:ascii="Book Antiqua" w:hAnsi="Book Antiqua"/>
          <w:sz w:val="24"/>
          <w:szCs w:val="24"/>
        </w:rPr>
        <w:t>;</w:t>
      </w:r>
      <w:r w:rsidRPr="002F50F4">
        <w:rPr>
          <w:rFonts w:ascii="Book Antiqua" w:hAnsi="Book Antiqua"/>
          <w:sz w:val="24"/>
          <w:szCs w:val="24"/>
        </w:rPr>
        <w:t xml:space="preserve"> </w:t>
      </w:r>
      <w:r w:rsidR="003D77EF" w:rsidRPr="002F50F4">
        <w:rPr>
          <w:rFonts w:ascii="Book Antiqua" w:hAnsi="Book Antiqua"/>
          <w:sz w:val="24"/>
          <w:szCs w:val="24"/>
        </w:rPr>
        <w:t>B</w:t>
      </w:r>
      <w:r w:rsidRPr="002F50F4">
        <w:rPr>
          <w:rFonts w:ascii="Book Antiqua" w:hAnsi="Book Antiqua"/>
          <w:sz w:val="24"/>
          <w:szCs w:val="24"/>
        </w:rPr>
        <w:t xml:space="preserve">ismuth-containing quadruple </w:t>
      </w:r>
      <w:r w:rsidR="00863757" w:rsidRPr="002F50F4">
        <w:rPr>
          <w:rFonts w:ascii="Book Antiqua" w:hAnsi="Book Antiqua"/>
          <w:sz w:val="24"/>
          <w:szCs w:val="24"/>
        </w:rPr>
        <w:t>t</w:t>
      </w:r>
      <w:r w:rsidRPr="002F50F4">
        <w:rPr>
          <w:rFonts w:ascii="Book Antiqua" w:hAnsi="Book Antiqua"/>
          <w:sz w:val="24"/>
          <w:szCs w:val="24"/>
        </w:rPr>
        <w:t>herapy</w:t>
      </w:r>
      <w:r w:rsidR="003D77EF" w:rsidRPr="002F50F4">
        <w:rPr>
          <w:rFonts w:ascii="Book Antiqua" w:hAnsi="Book Antiqua"/>
          <w:sz w:val="24"/>
          <w:szCs w:val="24"/>
        </w:rPr>
        <w:t>;</w:t>
      </w:r>
      <w:r w:rsidRPr="002F50F4">
        <w:rPr>
          <w:rFonts w:ascii="Book Antiqua" w:hAnsi="Book Antiqua"/>
          <w:sz w:val="24"/>
          <w:szCs w:val="24"/>
        </w:rPr>
        <w:t xml:space="preserve"> </w:t>
      </w:r>
      <w:r w:rsidR="003D77EF" w:rsidRPr="002F50F4">
        <w:rPr>
          <w:rFonts w:ascii="Book Antiqua" w:hAnsi="Book Antiqua"/>
          <w:sz w:val="24"/>
          <w:szCs w:val="24"/>
        </w:rPr>
        <w:t>C</w:t>
      </w:r>
      <w:r w:rsidRPr="002F50F4">
        <w:rPr>
          <w:rFonts w:ascii="Book Antiqua" w:hAnsi="Book Antiqua"/>
          <w:sz w:val="24"/>
          <w:szCs w:val="24"/>
        </w:rPr>
        <w:t>oncomitant therapy</w:t>
      </w:r>
    </w:p>
    <w:p w14:paraId="69EA4FFD" w14:textId="29A246F5" w:rsidR="00B04389" w:rsidRPr="002F50F4" w:rsidRDefault="00B04389" w:rsidP="002F50F4">
      <w:pPr>
        <w:wordWrap/>
        <w:adjustRightInd w:val="0"/>
        <w:snapToGrid w:val="0"/>
        <w:spacing w:after="0" w:line="360" w:lineRule="auto"/>
        <w:rPr>
          <w:rFonts w:ascii="Book Antiqua" w:eastAsiaTheme="minorEastAsia" w:hAnsi="Book Antiqua" w:cs="Book Antiqua"/>
          <w:sz w:val="24"/>
          <w:szCs w:val="24"/>
        </w:rPr>
      </w:pPr>
    </w:p>
    <w:p w14:paraId="6578A779" w14:textId="2469DD3C" w:rsidR="00416B7E" w:rsidRDefault="00B04389" w:rsidP="00416B7E">
      <w:pPr>
        <w:pStyle w:val="af0"/>
        <w:snapToGrid w:val="0"/>
        <w:spacing w:before="0" w:beforeAutospacing="0" w:after="0" w:afterAutospacing="0" w:line="360" w:lineRule="auto"/>
        <w:jc w:val="both"/>
        <w:outlineLvl w:val="0"/>
        <w:rPr>
          <w:rFonts w:ascii="Book Antiqua" w:hAnsi="Book Antiqua"/>
        </w:rPr>
      </w:pPr>
      <w:r w:rsidRPr="002F50F4">
        <w:rPr>
          <w:rFonts w:ascii="Book Antiqua" w:eastAsia="Book Antiqua" w:hAnsi="Book Antiqua" w:cs="Book Antiqua"/>
        </w:rPr>
        <w:t xml:space="preserve">Kim SJ, Chung JW, Woo HS, Kim SY, Kim JH, Kim YJ, Kim KO, Kwon KA, Park DK. </w:t>
      </w:r>
      <w:r w:rsidR="00397BE5" w:rsidRPr="00397BE5">
        <w:rPr>
          <w:rFonts w:ascii="Book Antiqua" w:eastAsia="Book Antiqua" w:hAnsi="Book Antiqua" w:cs="Book Antiqua"/>
        </w:rPr>
        <w:t xml:space="preserve">Two-week bismuth-containing quadruple and concomitant therapy are effective first-line treatments for </w:t>
      </w:r>
      <w:r w:rsidR="00397BE5" w:rsidRPr="00397BE5">
        <w:rPr>
          <w:rFonts w:ascii="Book Antiqua" w:eastAsia="Book Antiqua" w:hAnsi="Book Antiqua" w:cs="Book Antiqua"/>
          <w:i/>
          <w:iCs/>
        </w:rPr>
        <w:t>Helicobacter pylori</w:t>
      </w:r>
      <w:r w:rsidR="00397BE5" w:rsidRPr="00397BE5">
        <w:rPr>
          <w:rFonts w:ascii="Book Antiqua" w:eastAsia="Book Antiqua" w:hAnsi="Book Antiqua" w:cs="Book Antiqua"/>
        </w:rPr>
        <w:t xml:space="preserve"> eradication: A prospective open-label randomized trial</w:t>
      </w:r>
      <w:r w:rsidRPr="002F50F4">
        <w:rPr>
          <w:rFonts w:ascii="Book Antiqua" w:eastAsia="Book Antiqua" w:hAnsi="Book Antiqua" w:cs="Book Antiqua"/>
        </w:rPr>
        <w:t xml:space="preserve">. </w:t>
      </w:r>
      <w:r w:rsidRPr="002F50F4">
        <w:rPr>
          <w:rFonts w:ascii="Book Antiqua" w:eastAsia="Book Antiqua" w:hAnsi="Book Antiqua" w:cs="Book Antiqua"/>
          <w:i/>
          <w:iCs/>
        </w:rPr>
        <w:t xml:space="preserve">World J </w:t>
      </w:r>
      <w:proofErr w:type="spellStart"/>
      <w:r w:rsidRPr="002F50F4">
        <w:rPr>
          <w:rFonts w:ascii="Book Antiqua" w:eastAsia="Book Antiqua" w:hAnsi="Book Antiqua" w:cs="Book Antiqua"/>
          <w:i/>
          <w:iCs/>
        </w:rPr>
        <w:t>Gastroenterol</w:t>
      </w:r>
      <w:proofErr w:type="spellEnd"/>
      <w:r w:rsidRPr="002F50F4">
        <w:rPr>
          <w:rFonts w:ascii="Book Antiqua" w:eastAsia="Book Antiqua" w:hAnsi="Book Antiqua" w:cs="Book Antiqua"/>
          <w:i/>
          <w:iCs/>
        </w:rPr>
        <w:t xml:space="preserve"> </w:t>
      </w:r>
      <w:r w:rsidR="00416B7E" w:rsidRPr="00360997">
        <w:rPr>
          <w:rFonts w:ascii="Book Antiqua" w:hAnsi="Book Antiqua"/>
        </w:rPr>
        <w:t xml:space="preserve">2019; 25(46): </w:t>
      </w:r>
      <w:r w:rsidR="00416B7E">
        <w:rPr>
          <w:rFonts w:ascii="Book Antiqua" w:hAnsi="Book Antiqua" w:hint="eastAsia"/>
        </w:rPr>
        <w:t>67</w:t>
      </w:r>
      <w:r w:rsidR="00E34F21">
        <w:rPr>
          <w:rFonts w:ascii="Book Antiqua" w:hAnsi="Book Antiqua" w:hint="eastAsia"/>
        </w:rPr>
        <w:t>90</w:t>
      </w:r>
      <w:r w:rsidR="00416B7E" w:rsidRPr="00360997">
        <w:rPr>
          <w:rFonts w:ascii="Book Antiqua" w:hAnsi="Book Antiqua"/>
        </w:rPr>
        <w:t>-</w:t>
      </w:r>
      <w:r w:rsidR="00416B7E">
        <w:rPr>
          <w:rFonts w:ascii="Book Antiqua" w:hAnsi="Book Antiqua" w:hint="eastAsia"/>
        </w:rPr>
        <w:t>679</w:t>
      </w:r>
      <w:r w:rsidR="00E34F21">
        <w:rPr>
          <w:rFonts w:ascii="Book Antiqua" w:hAnsi="Book Antiqua" w:hint="eastAsia"/>
        </w:rPr>
        <w:t>8</w:t>
      </w:r>
    </w:p>
    <w:p w14:paraId="60BDAF7C" w14:textId="6657372D" w:rsidR="00416B7E" w:rsidRDefault="00416B7E" w:rsidP="00416B7E">
      <w:pPr>
        <w:pStyle w:val="af0"/>
        <w:snapToGrid w:val="0"/>
        <w:spacing w:before="0" w:beforeAutospacing="0" w:after="0" w:afterAutospacing="0" w:line="360" w:lineRule="auto"/>
        <w:jc w:val="both"/>
        <w:outlineLvl w:val="0"/>
        <w:rPr>
          <w:rFonts w:ascii="Book Antiqua" w:hAnsi="Book Antiqua"/>
        </w:rPr>
      </w:pPr>
      <w:r w:rsidRPr="00360997">
        <w:rPr>
          <w:rFonts w:ascii="Book Antiqua" w:hAnsi="Book Antiqua"/>
          <w:b/>
        </w:rPr>
        <w:t xml:space="preserve">URL: </w:t>
      </w:r>
      <w:r w:rsidRPr="00360997">
        <w:rPr>
          <w:rFonts w:ascii="Book Antiqua" w:hAnsi="Book Antiqua"/>
        </w:rPr>
        <w:t>https://www.wjgnet.com/1007-9327/full/v25/i46/</w:t>
      </w:r>
      <w:r>
        <w:rPr>
          <w:rFonts w:ascii="Book Antiqua" w:hAnsi="Book Antiqua" w:hint="eastAsia"/>
        </w:rPr>
        <w:t>67</w:t>
      </w:r>
      <w:r w:rsidR="00E34F21">
        <w:rPr>
          <w:rFonts w:ascii="Book Antiqua" w:hAnsi="Book Antiqua" w:hint="eastAsia"/>
        </w:rPr>
        <w:t>90</w:t>
      </w:r>
      <w:r w:rsidRPr="00360997">
        <w:rPr>
          <w:rFonts w:ascii="Book Antiqua" w:hAnsi="Book Antiqua"/>
        </w:rPr>
        <w:t>.htm</w:t>
      </w:r>
    </w:p>
    <w:p w14:paraId="48DF320A" w14:textId="3780A140" w:rsidR="00B04389" w:rsidRPr="00416B7E" w:rsidRDefault="00416B7E" w:rsidP="00416B7E">
      <w:pPr>
        <w:wordWrap/>
        <w:adjustRightInd w:val="0"/>
        <w:snapToGrid w:val="0"/>
        <w:spacing w:after="0" w:line="360" w:lineRule="auto"/>
        <w:rPr>
          <w:rFonts w:ascii="Book Antiqua" w:eastAsia="宋体" w:hAnsi="Book Antiqua" w:cs="宋体"/>
          <w:kern w:val="0"/>
          <w:sz w:val="24"/>
          <w:szCs w:val="24"/>
          <w:lang w:eastAsia="zh-CN"/>
        </w:rPr>
      </w:pPr>
      <w:r w:rsidRPr="00360997">
        <w:rPr>
          <w:rFonts w:ascii="Book Antiqua" w:hAnsi="Book Antiqua"/>
          <w:b/>
        </w:rPr>
        <w:t xml:space="preserve">DOI: </w:t>
      </w:r>
      <w:r w:rsidRPr="00416B7E">
        <w:rPr>
          <w:rFonts w:ascii="Book Antiqua" w:eastAsia="宋体" w:hAnsi="Book Antiqua" w:cs="宋体"/>
          <w:kern w:val="0"/>
          <w:sz w:val="24"/>
          <w:szCs w:val="24"/>
          <w:lang w:eastAsia="zh-CN"/>
        </w:rPr>
        <w:t>https://dx.doi.org/10.</w:t>
      </w:r>
      <w:bookmarkStart w:id="4" w:name="_GoBack"/>
      <w:bookmarkEnd w:id="4"/>
      <w:r w:rsidRPr="00416B7E">
        <w:rPr>
          <w:rFonts w:ascii="Book Antiqua" w:eastAsia="宋体" w:hAnsi="Book Antiqua" w:cs="宋体"/>
          <w:kern w:val="0"/>
          <w:sz w:val="24"/>
          <w:szCs w:val="24"/>
          <w:lang w:eastAsia="zh-CN"/>
        </w:rPr>
        <w:t>3748/wjg.v25.i46.</w:t>
      </w:r>
      <w:r w:rsidRPr="00416B7E">
        <w:rPr>
          <w:rFonts w:ascii="Book Antiqua" w:eastAsia="宋体" w:hAnsi="Book Antiqua" w:cs="宋体" w:hint="eastAsia"/>
          <w:kern w:val="0"/>
          <w:sz w:val="24"/>
          <w:szCs w:val="24"/>
          <w:lang w:eastAsia="zh-CN"/>
        </w:rPr>
        <w:t>67</w:t>
      </w:r>
      <w:r w:rsidR="00E34F21">
        <w:rPr>
          <w:rFonts w:ascii="Book Antiqua" w:eastAsia="宋体" w:hAnsi="Book Antiqua" w:cs="宋体" w:hint="eastAsia"/>
          <w:kern w:val="0"/>
          <w:sz w:val="24"/>
          <w:szCs w:val="24"/>
          <w:lang w:eastAsia="zh-CN"/>
        </w:rPr>
        <w:t>90</w:t>
      </w:r>
    </w:p>
    <w:p w14:paraId="14C05E3F" w14:textId="77777777" w:rsidR="00B04389" w:rsidRPr="002F50F4" w:rsidRDefault="00B04389" w:rsidP="002F50F4">
      <w:pPr>
        <w:wordWrap/>
        <w:adjustRightInd w:val="0"/>
        <w:snapToGrid w:val="0"/>
        <w:spacing w:after="0" w:line="360" w:lineRule="auto"/>
        <w:rPr>
          <w:rFonts w:ascii="Book Antiqua" w:eastAsiaTheme="minorEastAsia" w:hAnsi="Book Antiqua" w:cs="Book Antiqua"/>
          <w:sz w:val="24"/>
          <w:szCs w:val="24"/>
        </w:rPr>
      </w:pPr>
    </w:p>
    <w:p w14:paraId="1063F3A2" w14:textId="77777777" w:rsidR="00B708B7" w:rsidRPr="002F50F4" w:rsidRDefault="00B708B7" w:rsidP="00B708B7">
      <w:pPr>
        <w:wordWrap/>
        <w:adjustRightInd w:val="0"/>
        <w:snapToGrid w:val="0"/>
        <w:spacing w:after="0" w:line="360" w:lineRule="auto"/>
        <w:rPr>
          <w:rFonts w:ascii="Book Antiqua" w:eastAsia="Book Antiqua" w:hAnsi="Book Antiqua" w:cs="Book Antiqua"/>
          <w:sz w:val="24"/>
          <w:szCs w:val="24"/>
        </w:rPr>
      </w:pPr>
      <w:r w:rsidRPr="002F50F4">
        <w:rPr>
          <w:rFonts w:ascii="Book Antiqua" w:hAnsi="Book Antiqua"/>
          <w:b/>
          <w:sz w:val="24"/>
          <w:szCs w:val="24"/>
        </w:rPr>
        <w:t>Core tip</w:t>
      </w:r>
      <w:r w:rsidRPr="002F50F4">
        <w:rPr>
          <w:rFonts w:ascii="Book Antiqua" w:hAnsi="Book Antiqua"/>
          <w:b/>
          <w:bCs/>
          <w:sz w:val="24"/>
          <w:szCs w:val="24"/>
        </w:rPr>
        <w:t>:</w:t>
      </w:r>
      <w:r w:rsidRPr="002F50F4">
        <w:rPr>
          <w:rFonts w:ascii="Book Antiqua" w:hAnsi="Book Antiqua"/>
          <w:sz w:val="24"/>
          <w:szCs w:val="24"/>
        </w:rPr>
        <w:t xml:space="preserve"> Both </w:t>
      </w:r>
      <w:r>
        <w:rPr>
          <w:rFonts w:ascii="Book Antiqua" w:hAnsi="Book Antiqua"/>
          <w:sz w:val="24"/>
          <w:szCs w:val="24"/>
        </w:rPr>
        <w:t xml:space="preserve">modified </w:t>
      </w:r>
      <w:r w:rsidRPr="002F50F4">
        <w:rPr>
          <w:rFonts w:ascii="Book Antiqua" w:eastAsia="Book Antiqua" w:hAnsi="Book Antiqua" w:cs="Book Antiqua"/>
          <w:sz w:val="24"/>
          <w:szCs w:val="24"/>
        </w:rPr>
        <w:t>bismuth-</w:t>
      </w:r>
      <w:r w:rsidRPr="002F50F4">
        <w:rPr>
          <w:rFonts w:ascii="Book Antiqua" w:hAnsi="Book Antiqua"/>
          <w:sz w:val="24"/>
          <w:szCs w:val="24"/>
        </w:rPr>
        <w:t xml:space="preserve">containing quadruple therapy and concomitant therapy proved to be useful empirical first-line treatment options for </w:t>
      </w:r>
      <w:r w:rsidRPr="00242B3F">
        <w:rPr>
          <w:rFonts w:ascii="Book Antiqua" w:hAnsi="Book Antiqua"/>
          <w:i/>
          <w:sz w:val="24"/>
          <w:szCs w:val="24"/>
        </w:rPr>
        <w:t>Helicobacter pylori</w:t>
      </w:r>
      <w:r w:rsidRPr="002F50F4">
        <w:rPr>
          <w:rFonts w:ascii="Book Antiqua" w:hAnsi="Book Antiqua"/>
          <w:sz w:val="24"/>
          <w:szCs w:val="24"/>
        </w:rPr>
        <w:t xml:space="preserve"> eradication in an area exhibiting high-level clarithromycin</w:t>
      </w:r>
      <w:r>
        <w:rPr>
          <w:rFonts w:ascii="Book Antiqua" w:hAnsi="Book Antiqua"/>
          <w:sz w:val="24"/>
          <w:szCs w:val="24"/>
        </w:rPr>
        <w:t xml:space="preserve"> resistance (&gt;</w:t>
      </w:r>
      <w:r w:rsidRPr="002F50F4">
        <w:rPr>
          <w:rFonts w:ascii="Book Antiqua" w:hAnsi="Book Antiqua"/>
          <w:sz w:val="24"/>
          <w:szCs w:val="24"/>
        </w:rPr>
        <w:t>15%).</w:t>
      </w:r>
    </w:p>
    <w:p w14:paraId="42CD85CB" w14:textId="3E9F6DC2" w:rsidR="0091476E" w:rsidRDefault="0091476E">
      <w:pPr>
        <w:widowControl/>
        <w:wordWrap/>
        <w:autoSpaceDE/>
        <w:autoSpaceDN/>
        <w:spacing w:after="0" w:line="240" w:lineRule="auto"/>
        <w:jc w:val="left"/>
        <w:rPr>
          <w:rFonts w:ascii="Book Antiqua" w:eastAsiaTheme="minorEastAsia" w:hAnsi="Book Antiqua" w:cs="Book Antiqua"/>
          <w:b/>
          <w:bCs/>
          <w:sz w:val="24"/>
          <w:szCs w:val="24"/>
        </w:rPr>
      </w:pPr>
      <w:r>
        <w:rPr>
          <w:rFonts w:ascii="Book Antiqua" w:eastAsiaTheme="minorEastAsia" w:hAnsi="Book Antiqua" w:cs="Book Antiqua"/>
          <w:b/>
          <w:bCs/>
          <w:sz w:val="24"/>
          <w:szCs w:val="24"/>
        </w:rPr>
        <w:br w:type="page"/>
      </w:r>
    </w:p>
    <w:p w14:paraId="619290BD" w14:textId="77777777" w:rsidR="0676288F" w:rsidRPr="002F50F4" w:rsidRDefault="09C43DDC" w:rsidP="002F50F4">
      <w:pPr>
        <w:wordWrap/>
        <w:adjustRightInd w:val="0"/>
        <w:snapToGrid w:val="0"/>
        <w:spacing w:after="0" w:line="360" w:lineRule="auto"/>
        <w:rPr>
          <w:rFonts w:ascii="Book Antiqua" w:eastAsia="Book Antiqua" w:hAnsi="Book Antiqua" w:cs="Book Antiqua"/>
          <w:b/>
          <w:bCs/>
          <w:sz w:val="24"/>
          <w:szCs w:val="24"/>
          <w:u w:val="single"/>
        </w:rPr>
      </w:pPr>
      <w:r w:rsidRPr="002F50F4">
        <w:rPr>
          <w:rFonts w:ascii="Book Antiqua" w:eastAsia="Book Antiqua" w:hAnsi="Book Antiqua" w:cs="Book Antiqua"/>
          <w:b/>
          <w:bCs/>
          <w:sz w:val="24"/>
          <w:szCs w:val="24"/>
          <w:u w:val="single"/>
        </w:rPr>
        <w:lastRenderedPageBreak/>
        <w:t>INTRODUCTION</w:t>
      </w:r>
    </w:p>
    <w:p w14:paraId="4EC79440" w14:textId="3E3CF402" w:rsidR="0676288F" w:rsidRPr="002F50F4" w:rsidRDefault="09C43DDC" w:rsidP="002F50F4">
      <w:pPr>
        <w:wordWrap/>
        <w:adjustRightInd w:val="0"/>
        <w:snapToGrid w:val="0"/>
        <w:spacing w:after="0" w:line="360" w:lineRule="auto"/>
        <w:rPr>
          <w:rFonts w:ascii="Book Antiqua" w:hAnsi="Book Antiqua"/>
          <w:sz w:val="24"/>
          <w:szCs w:val="24"/>
          <w:vertAlign w:val="superscript"/>
        </w:rPr>
      </w:pPr>
      <w:bookmarkStart w:id="5" w:name="_Hlk26102467"/>
      <w:r w:rsidRPr="002F50F4">
        <w:rPr>
          <w:rFonts w:ascii="Book Antiqua" w:hAnsi="Book Antiqua"/>
          <w:i/>
          <w:sz w:val="24"/>
          <w:szCs w:val="24"/>
        </w:rPr>
        <w:t>Helicobacter pylori</w:t>
      </w:r>
      <w:r w:rsidRPr="002F50F4">
        <w:rPr>
          <w:rFonts w:ascii="Book Antiqua" w:hAnsi="Book Antiqua"/>
          <w:sz w:val="24"/>
          <w:szCs w:val="24"/>
        </w:rPr>
        <w:t xml:space="preserve"> (</w:t>
      </w:r>
      <w:r w:rsidRPr="002F50F4">
        <w:rPr>
          <w:rFonts w:ascii="Book Antiqua" w:hAnsi="Book Antiqua"/>
          <w:i/>
          <w:sz w:val="24"/>
          <w:szCs w:val="24"/>
        </w:rPr>
        <w:t>H. pylori</w:t>
      </w:r>
      <w:r w:rsidRPr="002F50F4">
        <w:rPr>
          <w:rFonts w:ascii="Book Antiqua" w:hAnsi="Book Antiqua"/>
          <w:sz w:val="24"/>
          <w:szCs w:val="24"/>
        </w:rPr>
        <w:t xml:space="preserve">) infection is the principal cause of peptic ulcer disease, mucosa-associated lymphoid tissue lymphoma, and gastric adenocarcinoma. </w:t>
      </w:r>
      <w:r w:rsidRPr="002F50F4">
        <w:rPr>
          <w:rFonts w:ascii="Book Antiqua" w:hAnsi="Book Antiqua"/>
          <w:i/>
          <w:sz w:val="24"/>
          <w:szCs w:val="24"/>
        </w:rPr>
        <w:t>H. pylori</w:t>
      </w:r>
      <w:r w:rsidRPr="002F50F4">
        <w:rPr>
          <w:rFonts w:ascii="Book Antiqua" w:hAnsi="Book Antiqua"/>
          <w:sz w:val="24"/>
          <w:szCs w:val="24"/>
        </w:rPr>
        <w:t xml:space="preserve"> eradication cures or prevents these </w:t>
      </w:r>
      <w:proofErr w:type="gramStart"/>
      <w:r w:rsidRPr="002F50F4">
        <w:rPr>
          <w:rFonts w:ascii="Book Antiqua" w:hAnsi="Book Antiqua"/>
          <w:sz w:val="24"/>
          <w:szCs w:val="24"/>
        </w:rPr>
        <w:t>diseases</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1]</w:t>
      </w:r>
      <w:r w:rsidRPr="002F50F4">
        <w:rPr>
          <w:rFonts w:ascii="Book Antiqua" w:hAnsi="Book Antiqua"/>
          <w:sz w:val="24"/>
          <w:szCs w:val="24"/>
        </w:rPr>
        <w:t xml:space="preserve">. </w:t>
      </w:r>
      <w:bookmarkEnd w:id="5"/>
      <w:r w:rsidRPr="002F50F4">
        <w:rPr>
          <w:rFonts w:ascii="Book Antiqua" w:hAnsi="Book Antiqua"/>
          <w:sz w:val="24"/>
          <w:szCs w:val="24"/>
        </w:rPr>
        <w:t xml:space="preserve">However, </w:t>
      </w:r>
      <w:r w:rsidRPr="002F50F4">
        <w:rPr>
          <w:rFonts w:ascii="Book Antiqua" w:hAnsi="Book Antiqua"/>
          <w:i/>
          <w:sz w:val="24"/>
          <w:szCs w:val="24"/>
        </w:rPr>
        <w:t>H. pylori</w:t>
      </w:r>
      <w:r w:rsidRPr="002F50F4">
        <w:rPr>
          <w:rFonts w:ascii="Book Antiqua" w:hAnsi="Book Antiqua"/>
          <w:sz w:val="24"/>
          <w:szCs w:val="24"/>
        </w:rPr>
        <w:t xml:space="preserve"> is becoming resistant to previously efficacious antibiotic </w:t>
      </w:r>
      <w:proofErr w:type="gramStart"/>
      <w:r w:rsidRPr="002F50F4">
        <w:rPr>
          <w:rFonts w:ascii="Book Antiqua" w:hAnsi="Book Antiqua"/>
          <w:sz w:val="24"/>
          <w:szCs w:val="24"/>
        </w:rPr>
        <w:t>regimens</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w:t>
      </w:r>
      <w:r w:rsidRPr="002F50F4">
        <w:rPr>
          <w:rFonts w:ascii="Book Antiqua" w:hAnsi="Book Antiqua"/>
          <w:sz w:val="24"/>
          <w:szCs w:val="24"/>
        </w:rPr>
        <w:t xml:space="preserve">. Clarithromycin resistance is increasing </w:t>
      </w:r>
      <w:proofErr w:type="gramStart"/>
      <w:r w:rsidRPr="002F50F4">
        <w:rPr>
          <w:rFonts w:ascii="Book Antiqua" w:hAnsi="Book Antiqua"/>
          <w:sz w:val="24"/>
          <w:szCs w:val="24"/>
        </w:rPr>
        <w:t>worldwide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2-4]</w:t>
      </w:r>
      <w:r w:rsidRPr="002F50F4">
        <w:rPr>
          <w:rFonts w:ascii="Book Antiqua" w:hAnsi="Book Antiqua"/>
          <w:sz w:val="24"/>
          <w:szCs w:val="24"/>
        </w:rPr>
        <w:t xml:space="preserve">. </w:t>
      </w:r>
      <w:bookmarkStart w:id="6" w:name="_Hlk26102583"/>
      <w:r w:rsidRPr="002F50F4">
        <w:rPr>
          <w:rFonts w:ascii="Book Antiqua" w:hAnsi="Book Antiqua"/>
          <w:sz w:val="24"/>
          <w:szCs w:val="24"/>
        </w:rPr>
        <w:t xml:space="preserve">The eradication rate afforded by legacy triple therapy (LTT) (the historical first-line treatment for </w:t>
      </w:r>
      <w:r w:rsidRPr="002F50F4">
        <w:rPr>
          <w:rFonts w:ascii="Book Antiqua" w:hAnsi="Book Antiqua"/>
          <w:i/>
          <w:sz w:val="24"/>
          <w:szCs w:val="24"/>
        </w:rPr>
        <w:t>H. pylori</w:t>
      </w:r>
      <w:r w:rsidRPr="002F50F4">
        <w:rPr>
          <w:rFonts w:ascii="Book Antiqua" w:hAnsi="Book Antiqua"/>
          <w:sz w:val="24"/>
          <w:szCs w:val="24"/>
        </w:rPr>
        <w:t xml:space="preserve"> infection; LTT includes clarithromycin) has declined over the past decade, and </w:t>
      </w:r>
      <w:r w:rsidR="00A37FD8" w:rsidRPr="002F50F4">
        <w:rPr>
          <w:rFonts w:ascii="Book Antiqua" w:hAnsi="Book Antiqua"/>
          <w:sz w:val="24"/>
          <w:szCs w:val="24"/>
        </w:rPr>
        <w:t xml:space="preserve">has </w:t>
      </w:r>
      <w:r w:rsidRPr="002F50F4">
        <w:rPr>
          <w:rFonts w:ascii="Book Antiqua" w:hAnsi="Book Antiqua"/>
          <w:sz w:val="24"/>
          <w:szCs w:val="24"/>
        </w:rPr>
        <w:t xml:space="preserve">decreased to near 80% or below in some countries of Asia and </w:t>
      </w:r>
      <w:proofErr w:type="gramStart"/>
      <w:r w:rsidRPr="002F50F4">
        <w:rPr>
          <w:rFonts w:ascii="Book Antiqua" w:hAnsi="Book Antiqua"/>
          <w:sz w:val="24"/>
          <w:szCs w:val="24"/>
        </w:rPr>
        <w:t>Europe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2-4]</w:t>
      </w:r>
      <w:r w:rsidRPr="002F50F4">
        <w:rPr>
          <w:rFonts w:ascii="Book Antiqua" w:hAnsi="Book Antiqua"/>
          <w:sz w:val="24"/>
          <w:szCs w:val="24"/>
        </w:rPr>
        <w:t xml:space="preserve">. </w:t>
      </w:r>
      <w:bookmarkEnd w:id="6"/>
      <w:r w:rsidRPr="002F50F4">
        <w:rPr>
          <w:rFonts w:ascii="Book Antiqua" w:hAnsi="Book Antiqua"/>
          <w:sz w:val="24"/>
          <w:szCs w:val="24"/>
        </w:rPr>
        <w:t xml:space="preserve">Dual clarithromycin-/metronidazole-resistance of </w:t>
      </w:r>
      <w:r w:rsidRPr="002F50F4">
        <w:rPr>
          <w:rFonts w:ascii="Book Antiqua" w:hAnsi="Book Antiqua"/>
          <w:i/>
          <w:sz w:val="24"/>
          <w:szCs w:val="24"/>
        </w:rPr>
        <w:t xml:space="preserve">H. pylori </w:t>
      </w:r>
      <w:r w:rsidRPr="002F50F4">
        <w:rPr>
          <w:rFonts w:ascii="Book Antiqua" w:hAnsi="Book Antiqua"/>
          <w:sz w:val="24"/>
          <w:szCs w:val="24"/>
        </w:rPr>
        <w:t xml:space="preserve">is also of concern </w:t>
      </w:r>
      <w:proofErr w:type="gramStart"/>
      <w:r w:rsidRPr="002F50F4">
        <w:rPr>
          <w:rFonts w:ascii="Book Antiqua" w:hAnsi="Book Antiqua"/>
          <w:sz w:val="24"/>
          <w:szCs w:val="24"/>
        </w:rPr>
        <w:t>worldwide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5]</w:t>
      </w:r>
      <w:r w:rsidRPr="002F50F4">
        <w:rPr>
          <w:rFonts w:ascii="Book Antiqua" w:hAnsi="Book Antiqua"/>
          <w:sz w:val="24"/>
          <w:szCs w:val="24"/>
        </w:rPr>
        <w:t xml:space="preserve">. In South Korea, the dual resistance rate is 9.6%, and it is 19% </w:t>
      </w:r>
      <w:r w:rsidR="00B04389" w:rsidRPr="002F50F4">
        <w:rPr>
          <w:rFonts w:ascii="Book Antiqua" w:hAnsi="Book Antiqua"/>
          <w:sz w:val="24"/>
          <w:szCs w:val="24"/>
        </w:rPr>
        <w:t>[</w:t>
      </w:r>
      <w:r w:rsidRPr="002F50F4">
        <w:rPr>
          <w:rFonts w:ascii="Book Antiqua" w:hAnsi="Book Antiqua"/>
          <w:sz w:val="24"/>
          <w:szCs w:val="24"/>
        </w:rPr>
        <w:t xml:space="preserve">95% confidence interval </w:t>
      </w:r>
      <w:r w:rsidR="00B04389" w:rsidRPr="002F50F4">
        <w:rPr>
          <w:rFonts w:ascii="Book Antiqua" w:hAnsi="Book Antiqua"/>
          <w:sz w:val="24"/>
          <w:szCs w:val="24"/>
        </w:rPr>
        <w:t>(</w:t>
      </w:r>
      <w:r w:rsidRPr="002F50F4">
        <w:rPr>
          <w:rFonts w:ascii="Book Antiqua" w:hAnsi="Book Antiqua"/>
          <w:sz w:val="24"/>
          <w:szCs w:val="24"/>
        </w:rPr>
        <w:t>CI</w:t>
      </w:r>
      <w:r w:rsidR="00B04389" w:rsidRPr="002F50F4">
        <w:rPr>
          <w:rFonts w:ascii="Book Antiqua" w:hAnsi="Book Antiqua"/>
          <w:sz w:val="24"/>
          <w:szCs w:val="24"/>
        </w:rPr>
        <w:t>)</w:t>
      </w:r>
      <w:r w:rsidR="000B4E8F">
        <w:rPr>
          <w:rFonts w:ascii="Book Antiqua" w:hAnsi="Book Antiqua"/>
          <w:sz w:val="24"/>
          <w:szCs w:val="24"/>
        </w:rPr>
        <w:t>:</w:t>
      </w:r>
      <w:r w:rsidRPr="002F50F4">
        <w:rPr>
          <w:rFonts w:ascii="Book Antiqua" w:hAnsi="Book Antiqua"/>
          <w:sz w:val="24"/>
          <w:szCs w:val="24"/>
        </w:rPr>
        <w:t xml:space="preserve"> 0</w:t>
      </w:r>
      <w:r w:rsidR="00B04389" w:rsidRPr="002F50F4">
        <w:rPr>
          <w:rFonts w:ascii="Book Antiqua" w:hAnsi="Book Antiqua"/>
          <w:sz w:val="24"/>
          <w:szCs w:val="24"/>
        </w:rPr>
        <w:t>%</w:t>
      </w:r>
      <w:r w:rsidRPr="002F50F4">
        <w:rPr>
          <w:rFonts w:ascii="Book Antiqua" w:hAnsi="Book Antiqua"/>
          <w:sz w:val="24"/>
          <w:szCs w:val="24"/>
        </w:rPr>
        <w:t>–39%</w:t>
      </w:r>
      <w:r w:rsidR="00B04389" w:rsidRPr="002F50F4">
        <w:rPr>
          <w:rFonts w:ascii="Book Antiqua" w:hAnsi="Book Antiqua"/>
          <w:sz w:val="24"/>
          <w:szCs w:val="24"/>
        </w:rPr>
        <w:t>]</w:t>
      </w:r>
      <w:r w:rsidRPr="002F50F4">
        <w:rPr>
          <w:rFonts w:ascii="Book Antiqua" w:hAnsi="Book Antiqua"/>
          <w:sz w:val="24"/>
          <w:szCs w:val="24"/>
        </w:rPr>
        <w:t xml:space="preserve"> in the Eastern Mediterranean </w:t>
      </w:r>
      <w:proofErr w:type="gramStart"/>
      <w:r w:rsidRPr="002F50F4">
        <w:rPr>
          <w:rFonts w:ascii="Book Antiqua" w:hAnsi="Book Antiqua"/>
          <w:sz w:val="24"/>
          <w:szCs w:val="24"/>
        </w:rPr>
        <w:t>Region</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5</w:t>
      </w:r>
      <w:r w:rsidR="000932BC">
        <w:rPr>
          <w:rFonts w:ascii="Book Antiqua" w:hAnsi="Book Antiqua"/>
          <w:sz w:val="24"/>
          <w:szCs w:val="24"/>
          <w:vertAlign w:val="superscript"/>
        </w:rPr>
        <w:t>,</w:t>
      </w:r>
      <w:r w:rsidRPr="002F50F4">
        <w:rPr>
          <w:rFonts w:ascii="Book Antiqua" w:hAnsi="Book Antiqua"/>
          <w:sz w:val="24"/>
          <w:szCs w:val="24"/>
          <w:vertAlign w:val="superscript"/>
        </w:rPr>
        <w:t>6]</w:t>
      </w:r>
      <w:r w:rsidRPr="002F50F4">
        <w:rPr>
          <w:rFonts w:ascii="Book Antiqua" w:hAnsi="Book Antiqua"/>
          <w:sz w:val="24"/>
          <w:szCs w:val="24"/>
        </w:rPr>
        <w:t>.</w:t>
      </w:r>
    </w:p>
    <w:p w14:paraId="598F432D" w14:textId="6ECE28FE"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Thus, many studies have explored the efficacy of first-line alternatives to LTT; these include bismuth quadruple therapy (BQT) and concomitant therapy (CT</w:t>
      </w:r>
      <w:proofErr w:type="gramStart"/>
      <w:r w:rsidRPr="002F50F4">
        <w:rPr>
          <w:rFonts w:ascii="Book Antiqua" w:hAnsi="Book Antiqua"/>
          <w:sz w:val="24"/>
          <w:szCs w:val="24"/>
        </w:rPr>
        <w:t>)</w:t>
      </w:r>
      <w:r w:rsidRPr="002F50F4">
        <w:rPr>
          <w:rFonts w:ascii="Book Antiqua" w:eastAsia="Book Antiqua" w:hAnsi="Book Antiqua" w:cs="Book Antiqua"/>
          <w:sz w:val="24"/>
          <w:szCs w:val="24"/>
          <w:vertAlign w:val="superscript"/>
        </w:rPr>
        <w:t>[</w:t>
      </w:r>
      <w:proofErr w:type="gramEnd"/>
      <w:r w:rsidRPr="002F50F4">
        <w:rPr>
          <w:rFonts w:ascii="Book Antiqua" w:hAnsi="Book Antiqua"/>
          <w:sz w:val="24"/>
          <w:szCs w:val="24"/>
          <w:vertAlign w:val="superscript"/>
        </w:rPr>
        <w:t>7</w:t>
      </w:r>
      <w:r w:rsidRPr="002F50F4">
        <w:rPr>
          <w:rFonts w:ascii="Book Antiqua" w:eastAsia="Book Antiqua" w:hAnsi="Book Antiqua" w:cs="Book Antiqua"/>
          <w:sz w:val="24"/>
          <w:szCs w:val="24"/>
          <w:vertAlign w:val="superscript"/>
        </w:rPr>
        <w:t>-</w:t>
      </w:r>
      <w:r w:rsidRPr="002F50F4">
        <w:rPr>
          <w:rFonts w:ascii="Book Antiqua" w:hAnsi="Book Antiqua"/>
          <w:sz w:val="24"/>
          <w:szCs w:val="24"/>
          <w:vertAlign w:val="superscript"/>
        </w:rPr>
        <w:t>13]</w:t>
      </w:r>
      <w:r w:rsidR="000B4E8F">
        <w:rPr>
          <w:rFonts w:ascii="Book Antiqua" w:hAnsi="Book Antiqua"/>
          <w:sz w:val="24"/>
          <w:szCs w:val="24"/>
        </w:rPr>
        <w:t xml:space="preserve">, which </w:t>
      </w:r>
      <w:r w:rsidRPr="002F50F4">
        <w:rPr>
          <w:rFonts w:ascii="Book Antiqua" w:hAnsi="Book Antiqua"/>
          <w:sz w:val="24"/>
          <w:szCs w:val="24"/>
        </w:rPr>
        <w:t>feature in the current guidelines</w:t>
      </w:r>
      <w:r w:rsidRPr="002F50F4">
        <w:rPr>
          <w:rFonts w:ascii="Book Antiqua" w:hAnsi="Book Antiqua"/>
          <w:sz w:val="24"/>
          <w:szCs w:val="24"/>
          <w:vertAlign w:val="superscript"/>
        </w:rPr>
        <w:t>[2,14</w:t>
      </w:r>
      <w:r w:rsidRPr="002F50F4">
        <w:rPr>
          <w:rFonts w:ascii="Book Antiqua" w:eastAsia="Book Antiqua" w:hAnsi="Book Antiqua" w:cs="Book Antiqua"/>
          <w:sz w:val="24"/>
          <w:szCs w:val="24"/>
          <w:vertAlign w:val="superscript"/>
        </w:rPr>
        <w:t>-</w:t>
      </w:r>
      <w:r w:rsidRPr="002F50F4">
        <w:rPr>
          <w:rFonts w:ascii="Book Antiqua" w:hAnsi="Book Antiqua"/>
          <w:sz w:val="24"/>
          <w:szCs w:val="24"/>
          <w:vertAlign w:val="superscript"/>
        </w:rPr>
        <w:t>16]</w:t>
      </w:r>
      <w:r w:rsidRPr="002F50F4">
        <w:rPr>
          <w:rFonts w:ascii="Book Antiqua" w:hAnsi="Book Antiqua"/>
          <w:sz w:val="24"/>
          <w:szCs w:val="24"/>
        </w:rPr>
        <w:t>. The Maastricht V consensus concluded that, in</w:t>
      </w:r>
      <w:r w:rsidR="000B4E8F">
        <w:rPr>
          <w:rFonts w:ascii="Book Antiqua" w:hAnsi="Book Antiqua"/>
          <w:sz w:val="24"/>
          <w:szCs w:val="24"/>
        </w:rPr>
        <w:t xml:space="preserve"> areas exhibiting high-level (&gt;</w:t>
      </w:r>
      <w:r w:rsidRPr="002F50F4">
        <w:rPr>
          <w:rFonts w:ascii="Book Antiqua" w:hAnsi="Book Antiqua"/>
          <w:sz w:val="24"/>
          <w:szCs w:val="24"/>
        </w:rPr>
        <w:t xml:space="preserve">15%) clarithromycin resistance but low-level dual clarithromycin/metronidazole resistance </w:t>
      </w:r>
      <w:r w:rsidR="000B4E8F">
        <w:rPr>
          <w:rFonts w:ascii="Book Antiqua" w:hAnsi="Book Antiqua"/>
          <w:sz w:val="24"/>
          <w:szCs w:val="24"/>
        </w:rPr>
        <w:t>(&lt;</w:t>
      </w:r>
      <w:r w:rsidRPr="002F50F4">
        <w:rPr>
          <w:rFonts w:ascii="Book Antiqua" w:hAnsi="Book Antiqua"/>
          <w:sz w:val="24"/>
          <w:szCs w:val="24"/>
        </w:rPr>
        <w:t>15%), BQT or CT should be recommended. In areas exhibiting high-level dual clarithromy</w:t>
      </w:r>
      <w:r w:rsidR="000B4E8F">
        <w:rPr>
          <w:rFonts w:ascii="Book Antiqua" w:hAnsi="Book Antiqua"/>
          <w:sz w:val="24"/>
          <w:szCs w:val="24"/>
        </w:rPr>
        <w:t>cin/metronidazole resistance (&gt;</w:t>
      </w:r>
      <w:r w:rsidRPr="002F50F4">
        <w:rPr>
          <w:rFonts w:ascii="Book Antiqua" w:hAnsi="Book Antiqua"/>
          <w:sz w:val="24"/>
          <w:szCs w:val="24"/>
        </w:rPr>
        <w:t xml:space="preserve">15%), BQT is the recommended first-line treatment (level of evidence: </w:t>
      </w:r>
      <w:r w:rsidR="00B04389" w:rsidRPr="002F50F4">
        <w:rPr>
          <w:rFonts w:ascii="Book Antiqua" w:hAnsi="Book Antiqua"/>
          <w:sz w:val="24"/>
          <w:szCs w:val="24"/>
        </w:rPr>
        <w:t>L</w:t>
      </w:r>
      <w:r w:rsidRPr="002F50F4">
        <w:rPr>
          <w:rFonts w:ascii="Book Antiqua" w:hAnsi="Book Antiqua"/>
          <w:sz w:val="24"/>
          <w:szCs w:val="24"/>
        </w:rPr>
        <w:t xml:space="preserve">ow; grade and recommendation: </w:t>
      </w:r>
      <w:r w:rsidR="00B04389" w:rsidRPr="002F50F4">
        <w:rPr>
          <w:rFonts w:ascii="Book Antiqua" w:hAnsi="Book Antiqua"/>
          <w:sz w:val="24"/>
          <w:szCs w:val="24"/>
        </w:rPr>
        <w:t>H</w:t>
      </w:r>
      <w:r w:rsidRPr="002F50F4">
        <w:rPr>
          <w:rFonts w:ascii="Book Antiqua" w:hAnsi="Book Antiqua"/>
          <w:sz w:val="24"/>
          <w:szCs w:val="24"/>
        </w:rPr>
        <w:t>igh</w:t>
      </w:r>
      <w:proofErr w:type="gramStart"/>
      <w:r w:rsidRPr="002F50F4">
        <w:rPr>
          <w:rFonts w:ascii="Book Antiqua" w:hAnsi="Book Antiqua"/>
          <w:sz w:val="24"/>
          <w:szCs w:val="24"/>
        </w:rPr>
        <w:t>)</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 xml:space="preserve">The revised guidelines for the diagnosis and treatment of </w:t>
      </w:r>
      <w:r w:rsidRPr="002F50F4">
        <w:rPr>
          <w:rFonts w:ascii="Book Antiqua" w:hAnsi="Book Antiqua"/>
          <w:i/>
          <w:sz w:val="24"/>
          <w:szCs w:val="24"/>
        </w:rPr>
        <w:t>H. pylori</w:t>
      </w:r>
      <w:r w:rsidRPr="002F50F4">
        <w:rPr>
          <w:rFonts w:ascii="Book Antiqua" w:hAnsi="Book Antiqua"/>
          <w:sz w:val="24"/>
          <w:szCs w:val="24"/>
        </w:rPr>
        <w:t xml:space="preserve"> infection in Korea recommend the use of bismuth-containing quadruple therapy (BCQT) if clarithromycin</w:t>
      </w:r>
      <w:r w:rsidR="000B4E8F">
        <w:rPr>
          <w:rFonts w:ascii="Book Antiqua" w:hAnsi="Book Antiqua"/>
          <w:sz w:val="24"/>
          <w:szCs w:val="24"/>
        </w:rPr>
        <w:t xml:space="preserve"> </w:t>
      </w:r>
      <w:r w:rsidRPr="002F50F4">
        <w:rPr>
          <w:rFonts w:ascii="Book Antiqua" w:hAnsi="Book Antiqua"/>
          <w:sz w:val="24"/>
          <w:szCs w:val="24"/>
        </w:rPr>
        <w:t xml:space="preserve">resistance is </w:t>
      </w:r>
      <w:proofErr w:type="gramStart"/>
      <w:r w:rsidRPr="002F50F4">
        <w:rPr>
          <w:rFonts w:ascii="Book Antiqua" w:hAnsi="Book Antiqua"/>
          <w:sz w:val="24"/>
          <w:szCs w:val="24"/>
        </w:rPr>
        <w:t>suspected</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16]</w:t>
      </w:r>
      <w:r w:rsidRPr="002F50F4">
        <w:rPr>
          <w:rFonts w:ascii="Book Antiqua" w:hAnsi="Book Antiqua"/>
          <w:sz w:val="24"/>
          <w:szCs w:val="24"/>
        </w:rPr>
        <w:t xml:space="preserve">. A meta-analysis found that the eradication rate afforded by CT was slightly higher than that of sequential therapy (ST) </w:t>
      </w:r>
      <w:r w:rsidR="00B04389" w:rsidRPr="002F50F4">
        <w:rPr>
          <w:rFonts w:ascii="Book Antiqua" w:hAnsi="Book Antiqua"/>
          <w:sz w:val="24"/>
          <w:szCs w:val="24"/>
        </w:rPr>
        <w:t>[</w:t>
      </w:r>
      <w:r w:rsidRPr="002F50F4">
        <w:rPr>
          <w:rFonts w:ascii="Book Antiqua" w:hAnsi="Book Antiqua"/>
          <w:sz w:val="24"/>
          <w:szCs w:val="24"/>
        </w:rPr>
        <w:t xml:space="preserve">pooled odds ratio </w:t>
      </w:r>
      <w:r w:rsidR="00B04389" w:rsidRPr="002F50F4">
        <w:rPr>
          <w:rFonts w:ascii="Book Antiqua" w:hAnsi="Book Antiqua"/>
          <w:sz w:val="24"/>
          <w:szCs w:val="24"/>
        </w:rPr>
        <w:t>(</w:t>
      </w:r>
      <w:r w:rsidRPr="002F50F4">
        <w:rPr>
          <w:rFonts w:ascii="Book Antiqua" w:hAnsi="Book Antiqua"/>
          <w:sz w:val="24"/>
          <w:szCs w:val="24"/>
        </w:rPr>
        <w:t>OR</w:t>
      </w:r>
      <w:r w:rsidR="00B04389" w:rsidRPr="002F50F4">
        <w:rPr>
          <w:rFonts w:ascii="Book Antiqua" w:hAnsi="Book Antiqua"/>
          <w:sz w:val="24"/>
          <w:szCs w:val="24"/>
        </w:rPr>
        <w:t>) =</w:t>
      </w:r>
      <w:r w:rsidRPr="002F50F4">
        <w:rPr>
          <w:rFonts w:ascii="Book Antiqua" w:hAnsi="Book Antiqua"/>
          <w:sz w:val="24"/>
          <w:szCs w:val="24"/>
        </w:rPr>
        <w:t xml:space="preserve"> 1.382, </w:t>
      </w:r>
      <w:r w:rsidR="00B04389" w:rsidRPr="002F50F4">
        <w:rPr>
          <w:rFonts w:ascii="Book Antiqua" w:hAnsi="Book Antiqua"/>
          <w:i/>
          <w:iCs/>
          <w:sz w:val="24"/>
          <w:szCs w:val="24"/>
        </w:rPr>
        <w:t>P</w:t>
      </w:r>
      <w:r w:rsidR="00B04389" w:rsidRPr="002F50F4">
        <w:rPr>
          <w:rFonts w:ascii="Book Antiqua" w:hAnsi="Book Antiqua"/>
          <w:sz w:val="24"/>
          <w:szCs w:val="24"/>
        </w:rPr>
        <w:t xml:space="preserve"> </w:t>
      </w:r>
      <w:r w:rsidRPr="002F50F4">
        <w:rPr>
          <w:rFonts w:ascii="Book Antiqua" w:hAnsi="Book Antiqua"/>
          <w:sz w:val="24"/>
          <w:szCs w:val="24"/>
        </w:rPr>
        <w:t>=</w:t>
      </w:r>
      <w:r w:rsidR="00B04389" w:rsidRPr="002F50F4">
        <w:rPr>
          <w:rFonts w:ascii="Book Antiqua" w:hAnsi="Book Antiqua"/>
          <w:sz w:val="24"/>
          <w:szCs w:val="24"/>
        </w:rPr>
        <w:t xml:space="preserve"> </w:t>
      </w:r>
      <w:r w:rsidRPr="002F50F4">
        <w:rPr>
          <w:rFonts w:ascii="Book Antiqua" w:hAnsi="Book Antiqua"/>
          <w:sz w:val="24"/>
          <w:szCs w:val="24"/>
        </w:rPr>
        <w:t xml:space="preserve">0.03, intention-to-treat </w:t>
      </w:r>
      <w:r w:rsidR="00B04389" w:rsidRPr="002F50F4">
        <w:rPr>
          <w:rFonts w:ascii="Book Antiqua" w:hAnsi="Book Antiqua"/>
          <w:sz w:val="24"/>
          <w:szCs w:val="24"/>
        </w:rPr>
        <w:t>(</w:t>
      </w:r>
      <w:r w:rsidRPr="002F50F4">
        <w:rPr>
          <w:rFonts w:ascii="Book Antiqua" w:hAnsi="Book Antiqua"/>
          <w:sz w:val="24"/>
          <w:szCs w:val="24"/>
        </w:rPr>
        <w:t>ITT</w:t>
      </w:r>
      <w:r w:rsidR="00B04389" w:rsidRPr="002F50F4">
        <w:rPr>
          <w:rFonts w:ascii="Book Antiqua" w:hAnsi="Book Antiqua"/>
          <w:sz w:val="24"/>
          <w:szCs w:val="24"/>
        </w:rPr>
        <w:t>)</w:t>
      </w:r>
      <w:r w:rsidRPr="002F50F4">
        <w:rPr>
          <w:rFonts w:ascii="Book Antiqua" w:hAnsi="Book Antiqua"/>
          <w:sz w:val="24"/>
          <w:szCs w:val="24"/>
        </w:rPr>
        <w:t xml:space="preserve"> analysis; 2.102, </w:t>
      </w:r>
      <w:r w:rsidR="00B04389" w:rsidRPr="002F50F4">
        <w:rPr>
          <w:rFonts w:ascii="Book Antiqua" w:hAnsi="Book Antiqua"/>
          <w:i/>
          <w:iCs/>
          <w:sz w:val="24"/>
          <w:szCs w:val="24"/>
        </w:rPr>
        <w:t>P</w:t>
      </w:r>
      <w:r w:rsidR="00B04389" w:rsidRPr="002F50F4">
        <w:rPr>
          <w:rFonts w:ascii="Book Antiqua" w:hAnsi="Book Antiqua"/>
          <w:sz w:val="24"/>
          <w:szCs w:val="24"/>
        </w:rPr>
        <w:t xml:space="preserve"> </w:t>
      </w:r>
      <w:r w:rsidRPr="002F50F4">
        <w:rPr>
          <w:rFonts w:ascii="Book Antiqua" w:hAnsi="Book Antiqua"/>
          <w:sz w:val="24"/>
          <w:szCs w:val="24"/>
        </w:rPr>
        <w:t>=</w:t>
      </w:r>
      <w:r w:rsidR="00B04389" w:rsidRPr="002F50F4">
        <w:rPr>
          <w:rFonts w:ascii="Book Antiqua" w:hAnsi="Book Antiqua"/>
          <w:sz w:val="24"/>
          <w:szCs w:val="24"/>
        </w:rPr>
        <w:t xml:space="preserve"> </w:t>
      </w:r>
      <w:r w:rsidRPr="002F50F4">
        <w:rPr>
          <w:rFonts w:ascii="Book Antiqua" w:hAnsi="Book Antiqua"/>
          <w:sz w:val="24"/>
          <w:szCs w:val="24"/>
        </w:rPr>
        <w:t xml:space="preserve">0.001, per-protocol </w:t>
      </w:r>
      <w:r w:rsidR="00B04389" w:rsidRPr="002F50F4">
        <w:rPr>
          <w:rFonts w:ascii="Book Antiqua" w:hAnsi="Book Antiqua"/>
          <w:sz w:val="24"/>
          <w:szCs w:val="24"/>
        </w:rPr>
        <w:t>(</w:t>
      </w:r>
      <w:r w:rsidRPr="002F50F4">
        <w:rPr>
          <w:rFonts w:ascii="Book Antiqua" w:hAnsi="Book Antiqua"/>
          <w:sz w:val="24"/>
          <w:szCs w:val="24"/>
        </w:rPr>
        <w:t>PP</w:t>
      </w:r>
      <w:r w:rsidR="00B04389" w:rsidRPr="002F50F4">
        <w:rPr>
          <w:rFonts w:ascii="Book Antiqua" w:hAnsi="Book Antiqua"/>
          <w:sz w:val="24"/>
          <w:szCs w:val="24"/>
        </w:rPr>
        <w:t>)</w:t>
      </w:r>
      <w:r w:rsidRPr="002F50F4">
        <w:rPr>
          <w:rFonts w:ascii="Book Antiqua" w:hAnsi="Book Antiqua"/>
          <w:sz w:val="24"/>
          <w:szCs w:val="24"/>
        </w:rPr>
        <w:t xml:space="preserve"> analysis</w:t>
      </w:r>
      <w:r w:rsidR="00B04389" w:rsidRPr="002F50F4">
        <w:rPr>
          <w:rFonts w:ascii="Book Antiqua" w:hAnsi="Book Antiqua"/>
          <w:sz w:val="24"/>
          <w:szCs w:val="24"/>
        </w:rPr>
        <w:t>]</w:t>
      </w:r>
      <w:r w:rsidRPr="002F50F4">
        <w:rPr>
          <w:rFonts w:ascii="Book Antiqua" w:hAnsi="Book Antiqua"/>
          <w:sz w:val="24"/>
          <w:szCs w:val="24"/>
          <w:vertAlign w:val="superscript"/>
        </w:rPr>
        <w:t>[10]</w:t>
      </w:r>
      <w:r w:rsidRPr="002F50F4">
        <w:rPr>
          <w:rFonts w:ascii="Book Antiqua" w:hAnsi="Book Antiqua"/>
          <w:sz w:val="24"/>
          <w:szCs w:val="24"/>
        </w:rPr>
        <w:t xml:space="preserve">. However, only a few reports on the efficacy of BCQT and CT have appeared; direct comparisons are rare. Therefore, we performed a prospective, randomized controlled study comparing BCQT and CT as potential first-line treatments for </w:t>
      </w:r>
      <w:r w:rsidRPr="002F50F4">
        <w:rPr>
          <w:rFonts w:ascii="Book Antiqua" w:hAnsi="Book Antiqua"/>
          <w:i/>
          <w:sz w:val="24"/>
          <w:szCs w:val="24"/>
        </w:rPr>
        <w:t>H. pylori</w:t>
      </w:r>
      <w:bookmarkEnd w:id="0"/>
      <w:bookmarkEnd w:id="1"/>
      <w:r w:rsidRPr="002F50F4">
        <w:rPr>
          <w:rFonts w:ascii="Book Antiqua" w:hAnsi="Book Antiqua"/>
          <w:sz w:val="24"/>
          <w:szCs w:val="24"/>
        </w:rPr>
        <w:t xml:space="preserve"> infection.</w:t>
      </w:r>
    </w:p>
    <w:p w14:paraId="6810ECB6" w14:textId="22FBD98B" w:rsidR="0676288F" w:rsidRPr="002F50F4" w:rsidRDefault="0676288F" w:rsidP="000932BC">
      <w:pPr>
        <w:wordWrap/>
        <w:adjustRightInd w:val="0"/>
        <w:snapToGrid w:val="0"/>
        <w:spacing w:after="0" w:line="360" w:lineRule="auto"/>
        <w:ind w:firstLineChars="100" w:firstLine="240"/>
        <w:rPr>
          <w:rFonts w:ascii="Book Antiqua" w:hAnsi="Book Antiqua"/>
          <w:sz w:val="24"/>
          <w:szCs w:val="24"/>
        </w:rPr>
      </w:pPr>
      <w:bookmarkStart w:id="7" w:name="_Hlk531638924"/>
    </w:p>
    <w:p w14:paraId="06B087F3" w14:textId="1E50A3F9" w:rsidR="00207E0B" w:rsidRPr="002F50F4" w:rsidRDefault="00207E0B"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MATERIALS AND</w:t>
      </w:r>
      <w:r w:rsidR="001743AF">
        <w:rPr>
          <w:rFonts w:ascii="Book Antiqua" w:hAnsi="Book Antiqua"/>
          <w:b/>
          <w:sz w:val="24"/>
          <w:szCs w:val="24"/>
          <w:u w:val="single"/>
        </w:rPr>
        <w:t xml:space="preserve"> </w:t>
      </w:r>
      <w:r w:rsidRPr="002F50F4">
        <w:rPr>
          <w:rFonts w:ascii="Book Antiqua" w:hAnsi="Book Antiqua"/>
          <w:b/>
          <w:sz w:val="24"/>
          <w:szCs w:val="24"/>
          <w:u w:val="single"/>
        </w:rPr>
        <w:t>METHODS</w:t>
      </w:r>
    </w:p>
    <w:p w14:paraId="3973232C" w14:textId="1A7B491C"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lastRenderedPageBreak/>
        <w:t>Study design and patients</w:t>
      </w:r>
    </w:p>
    <w:p w14:paraId="111910D9" w14:textId="2359842F"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We performed a prospective</w:t>
      </w:r>
      <w:r w:rsidRPr="002F50F4">
        <w:rPr>
          <w:rFonts w:ascii="Book Antiqua" w:eastAsia="Book Antiqua" w:hAnsi="Book Antiqua" w:cs="Book Antiqua"/>
          <w:sz w:val="24"/>
          <w:szCs w:val="24"/>
        </w:rPr>
        <w:t>, open-label</w:t>
      </w:r>
      <w:r w:rsidRPr="002F50F4">
        <w:rPr>
          <w:rFonts w:ascii="Book Antiqua" w:hAnsi="Book Antiqua"/>
          <w:sz w:val="24"/>
          <w:szCs w:val="24"/>
        </w:rPr>
        <w:t xml:space="preserve">, randomized controlled trial in a single tertiary medical center. Patients who underwent endoscopy between February 2016 and August 2017 </w:t>
      </w:r>
      <w:r w:rsidR="000B4E8F">
        <w:rPr>
          <w:rFonts w:ascii="Book Antiqua" w:hAnsi="Book Antiqua"/>
          <w:sz w:val="24"/>
          <w:szCs w:val="24"/>
        </w:rPr>
        <w:t>at</w:t>
      </w:r>
      <w:r w:rsidRPr="002F50F4">
        <w:rPr>
          <w:rFonts w:ascii="Book Antiqua" w:hAnsi="Book Antiqua"/>
          <w:sz w:val="24"/>
          <w:szCs w:val="24"/>
        </w:rPr>
        <w:t xml:space="preserve"> </w:t>
      </w:r>
      <w:proofErr w:type="spellStart"/>
      <w:r w:rsidRPr="002F50F4">
        <w:rPr>
          <w:rFonts w:ascii="Book Antiqua" w:hAnsi="Book Antiqua"/>
          <w:sz w:val="24"/>
          <w:szCs w:val="24"/>
        </w:rPr>
        <w:t>Gachon</w:t>
      </w:r>
      <w:proofErr w:type="spellEnd"/>
      <w:r w:rsidRPr="002F50F4">
        <w:rPr>
          <w:rFonts w:ascii="Book Antiqua" w:hAnsi="Book Antiqua"/>
          <w:sz w:val="24"/>
          <w:szCs w:val="24"/>
        </w:rPr>
        <w:t xml:space="preserve"> University Gil Hospital, and who received first-of-life diagnoses of peptic ulcer disease, gastritis, gastric polyps, or early gastric cancer, and who then underwent endoscopic mucosal resection, were initially included. </w:t>
      </w:r>
    </w:p>
    <w:p w14:paraId="09A821B6" w14:textId="6E4A6EB6" w:rsidR="00AB2171" w:rsidRPr="002F50F4" w:rsidRDefault="00AB2171"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Sample size calculations were performed before the trial began. We assumed</w:t>
      </w:r>
      <w:r w:rsidRPr="002F50F4">
        <w:rPr>
          <w:rFonts w:ascii="Book Antiqua" w:eastAsia="Book Antiqua" w:hAnsi="Book Antiqua" w:cs="Book Antiqua"/>
          <w:sz w:val="24"/>
          <w:szCs w:val="24"/>
        </w:rPr>
        <w:t>, based on previous studies, that</w:t>
      </w:r>
      <w:r w:rsidRPr="002F50F4">
        <w:rPr>
          <w:rFonts w:ascii="Book Antiqua" w:hAnsi="Book Antiqua"/>
          <w:sz w:val="24"/>
          <w:szCs w:val="24"/>
        </w:rPr>
        <w:t xml:space="preserve"> the eradication rate of CT was </w:t>
      </w:r>
      <w:r w:rsidRPr="002F50F4">
        <w:rPr>
          <w:rFonts w:ascii="Book Antiqua" w:eastAsia="Book Antiqua" w:hAnsi="Book Antiqua" w:cs="Book Antiqua"/>
          <w:sz w:val="24"/>
          <w:szCs w:val="24"/>
        </w:rPr>
        <w:t>90%. With</w:t>
      </w:r>
      <w:r w:rsidRPr="002F50F4">
        <w:rPr>
          <w:rFonts w:ascii="Book Antiqua" w:hAnsi="Book Antiqua"/>
          <w:sz w:val="24"/>
          <w:szCs w:val="24"/>
        </w:rPr>
        <w:t xml:space="preserve"> little data </w:t>
      </w:r>
      <w:r w:rsidRPr="002F50F4">
        <w:rPr>
          <w:rFonts w:ascii="Book Antiqua" w:eastAsia="Book Antiqua" w:hAnsi="Book Antiqua" w:cs="Book Antiqua"/>
          <w:sz w:val="24"/>
          <w:szCs w:val="24"/>
        </w:rPr>
        <w:t>on BCQT, we assumed an eradication rate of 85% and calculated that</w:t>
      </w:r>
      <w:r w:rsidRPr="002F50F4">
        <w:rPr>
          <w:rFonts w:ascii="Book Antiqua" w:hAnsi="Book Antiqua"/>
          <w:sz w:val="24"/>
          <w:szCs w:val="24"/>
        </w:rPr>
        <w:t xml:space="preserve"> a sample size of 60 patients in each of the two groups</w:t>
      </w:r>
      <w:r w:rsidRPr="002F50F4">
        <w:rPr>
          <w:rFonts w:ascii="Book Antiqua" w:eastAsia="Book Antiqua" w:hAnsi="Book Antiqua" w:cs="Book Antiqua"/>
          <w:sz w:val="24"/>
          <w:szCs w:val="24"/>
        </w:rPr>
        <w:t xml:space="preserve"> was necessary</w:t>
      </w:r>
      <w:r w:rsidR="00BB2E47"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 xml:space="preserve">(α = </w:t>
      </w:r>
      <w:r w:rsidR="00207E0B" w:rsidRPr="002F50F4">
        <w:rPr>
          <w:rFonts w:ascii="Book Antiqua" w:eastAsia="Book Antiqua" w:hAnsi="Book Antiqua" w:cs="Book Antiqua"/>
          <w:sz w:val="24"/>
          <w:szCs w:val="24"/>
        </w:rPr>
        <w:t>0</w:t>
      </w:r>
      <w:r w:rsidRPr="002F50F4">
        <w:rPr>
          <w:rFonts w:ascii="Book Antiqua" w:eastAsia="Book Antiqua" w:hAnsi="Book Antiqua" w:cs="Book Antiqua"/>
          <w:sz w:val="24"/>
          <w:szCs w:val="24"/>
        </w:rPr>
        <w:t>.05, power 80%, non-inferiority limit of -10%</w:t>
      </w:r>
      <w:r w:rsidR="005E4227" w:rsidRPr="005E4227">
        <w:rPr>
          <w:rFonts w:ascii="Book Antiqua" w:eastAsia="等线" w:hAnsi="Book Antiqua" w:cs="Book Antiqua"/>
          <w:sz w:val="24"/>
          <w:szCs w:val="24"/>
          <w:lang w:eastAsia="zh-CN"/>
        </w:rPr>
        <w:t>-</w:t>
      </w:r>
      <w:r w:rsidRPr="002F50F4">
        <w:rPr>
          <w:rFonts w:ascii="Book Antiqua" w:eastAsia="Book Antiqua" w:hAnsi="Book Antiqua" w:cs="Book Antiqua"/>
          <w:sz w:val="24"/>
          <w:szCs w:val="24"/>
        </w:rPr>
        <w:t>10%).</w:t>
      </w:r>
      <w:r w:rsidRPr="002F50F4">
        <w:rPr>
          <w:rFonts w:ascii="Book Antiqua" w:hAnsi="Book Antiqua"/>
          <w:sz w:val="24"/>
          <w:szCs w:val="24"/>
        </w:rPr>
        <w:t xml:space="preserve"> The actual sample size was increased to 136 patients </w:t>
      </w:r>
      <w:r w:rsidRPr="002F50F4">
        <w:rPr>
          <w:rFonts w:ascii="Book Antiqua" w:eastAsia="Book Antiqua" w:hAnsi="Book Antiqua" w:cs="Book Antiqua"/>
          <w:sz w:val="24"/>
          <w:szCs w:val="24"/>
        </w:rPr>
        <w:t>to account for patient drop-out</w:t>
      </w:r>
      <w:r w:rsidRPr="002F50F4">
        <w:rPr>
          <w:rFonts w:ascii="Book Antiqua" w:hAnsi="Book Antiqua"/>
          <w:sz w:val="24"/>
          <w:szCs w:val="24"/>
        </w:rPr>
        <w:t>.</w:t>
      </w:r>
    </w:p>
    <w:p w14:paraId="12220488" w14:textId="68E8DBB3"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Of these patients, 136 with confirmed </w:t>
      </w:r>
      <w:r w:rsidRPr="002F50F4">
        <w:rPr>
          <w:rFonts w:ascii="Book Antiqua" w:hAnsi="Book Antiqua"/>
          <w:i/>
          <w:sz w:val="24"/>
          <w:szCs w:val="24"/>
        </w:rPr>
        <w:t>H. pylori</w:t>
      </w:r>
      <w:r w:rsidRPr="002F50F4">
        <w:rPr>
          <w:rFonts w:ascii="Book Antiqua" w:hAnsi="Book Antiqua"/>
          <w:sz w:val="24"/>
          <w:szCs w:val="24"/>
        </w:rPr>
        <w:t xml:space="preserve"> infections </w:t>
      </w:r>
      <w:r w:rsidR="00207E0B" w:rsidRPr="002F50F4">
        <w:rPr>
          <w:rFonts w:ascii="Book Antiqua" w:hAnsi="Book Antiqua"/>
          <w:sz w:val="24"/>
          <w:szCs w:val="24"/>
        </w:rPr>
        <w:t>[</w:t>
      </w:r>
      <w:r w:rsidRPr="002F50F4">
        <w:rPr>
          <w:rFonts w:ascii="Book Antiqua" w:hAnsi="Book Antiqua"/>
          <w:sz w:val="24"/>
          <w:szCs w:val="24"/>
        </w:rPr>
        <w:t xml:space="preserve">at least two positive results on either or both of a histological test </w:t>
      </w:r>
      <w:r w:rsidR="00207E0B" w:rsidRPr="002F50F4">
        <w:rPr>
          <w:rFonts w:ascii="Book Antiqua" w:hAnsi="Book Antiqua"/>
          <w:sz w:val="24"/>
          <w:szCs w:val="24"/>
        </w:rPr>
        <w:t>(</w:t>
      </w:r>
      <w:r w:rsidRPr="002F50F4">
        <w:rPr>
          <w:rFonts w:ascii="Book Antiqua" w:hAnsi="Book Antiqua"/>
          <w:sz w:val="24"/>
          <w:szCs w:val="24"/>
        </w:rPr>
        <w:t>Giemsa staining</w:t>
      </w:r>
      <w:r w:rsidR="00207E0B" w:rsidRPr="002F50F4">
        <w:rPr>
          <w:rFonts w:ascii="Book Antiqua" w:hAnsi="Book Antiqua"/>
          <w:sz w:val="24"/>
          <w:szCs w:val="24"/>
        </w:rPr>
        <w:t>)</w:t>
      </w:r>
      <w:r w:rsidRPr="002F50F4">
        <w:rPr>
          <w:rFonts w:ascii="Book Antiqua" w:hAnsi="Book Antiqua"/>
          <w:sz w:val="24"/>
          <w:szCs w:val="24"/>
        </w:rPr>
        <w:t xml:space="preserve"> and the rapid urease test</w:t>
      </w:r>
      <w:r w:rsidR="00207E0B" w:rsidRPr="002F50F4">
        <w:rPr>
          <w:rFonts w:ascii="Book Antiqua" w:hAnsi="Book Antiqua"/>
          <w:sz w:val="24"/>
          <w:szCs w:val="24"/>
        </w:rPr>
        <w:t>]</w:t>
      </w:r>
      <w:r w:rsidRPr="002F50F4">
        <w:rPr>
          <w:rFonts w:ascii="Book Antiqua" w:hAnsi="Book Antiqua"/>
          <w:sz w:val="24"/>
          <w:szCs w:val="24"/>
        </w:rPr>
        <w:t xml:space="preserve"> were enrolled. The 136 patients were randomly divided into two 68-patient groups using a computer-generated block randomization table; the groups received 2-wk treatments with either modified BCQT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or CT. </w:t>
      </w:r>
    </w:p>
    <w:p w14:paraId="3E149ED6" w14:textId="271E7CC3"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bookmarkStart w:id="8" w:name="_Hlk26102347"/>
      <w:r w:rsidRPr="002F50F4">
        <w:rPr>
          <w:rFonts w:ascii="Book Antiqua" w:hAnsi="Book Antiqua"/>
          <w:sz w:val="24"/>
          <w:szCs w:val="24"/>
        </w:rPr>
        <w:t xml:space="preserve">The </w:t>
      </w:r>
      <w:r w:rsidRPr="002F50F4">
        <w:rPr>
          <w:rFonts w:ascii="Book Antiqua" w:hAnsi="Book Antiqua"/>
          <w:sz w:val="24"/>
          <w:szCs w:val="24"/>
          <w:vertAlign w:val="superscript"/>
        </w:rPr>
        <w:t>13</w:t>
      </w:r>
      <w:r w:rsidRPr="002F50F4">
        <w:rPr>
          <w:rFonts w:ascii="Book Antiqua" w:hAnsi="Book Antiqua"/>
          <w:sz w:val="24"/>
          <w:szCs w:val="24"/>
        </w:rPr>
        <w:t xml:space="preserve">C-urea breath test was performed at 6 </w:t>
      </w:r>
      <w:proofErr w:type="spellStart"/>
      <w:r w:rsidR="00207E0B" w:rsidRPr="002F50F4">
        <w:rPr>
          <w:rFonts w:ascii="Book Antiqua" w:eastAsia="Book Antiqua" w:hAnsi="Book Antiqua" w:cs="Book Antiqua"/>
          <w:sz w:val="24"/>
          <w:szCs w:val="24"/>
        </w:rPr>
        <w:t>wk</w:t>
      </w:r>
      <w:proofErr w:type="spellEnd"/>
      <w:r w:rsidR="00207E0B" w:rsidRPr="002F50F4">
        <w:rPr>
          <w:rFonts w:ascii="Book Antiqua" w:hAnsi="Book Antiqua"/>
          <w:sz w:val="24"/>
          <w:szCs w:val="24"/>
        </w:rPr>
        <w:t xml:space="preserve"> </w:t>
      </w:r>
      <w:r w:rsidRPr="002F50F4">
        <w:rPr>
          <w:rFonts w:ascii="Book Antiqua" w:hAnsi="Book Antiqua"/>
          <w:sz w:val="24"/>
          <w:szCs w:val="24"/>
        </w:rPr>
        <w:t xml:space="preserve">to </w:t>
      </w:r>
      <w:r w:rsidRPr="002F50F4">
        <w:rPr>
          <w:rFonts w:ascii="Book Antiqua" w:eastAsia="Book Antiqua" w:hAnsi="Book Antiqua" w:cs="Book Antiqua"/>
          <w:sz w:val="24"/>
          <w:szCs w:val="24"/>
        </w:rPr>
        <w:t>8</w:t>
      </w:r>
      <w:r w:rsidR="00E84D1D" w:rsidRPr="002F50F4">
        <w:rPr>
          <w:rFonts w:ascii="Book Antiqua" w:eastAsia="Book Antiqua" w:hAnsi="Book Antiqua" w:cs="Book Antiqua"/>
          <w:sz w:val="24"/>
          <w:szCs w:val="24"/>
        </w:rPr>
        <w:t xml:space="preserve"> </w:t>
      </w:r>
      <w:proofErr w:type="spellStart"/>
      <w:r w:rsidR="003D77EF" w:rsidRPr="002F50F4">
        <w:rPr>
          <w:rFonts w:ascii="Book Antiqua" w:eastAsia="Book Antiqua" w:hAnsi="Book Antiqua" w:cs="Book Antiqua"/>
          <w:sz w:val="24"/>
          <w:szCs w:val="24"/>
        </w:rPr>
        <w:t>wk</w:t>
      </w:r>
      <w:proofErr w:type="spellEnd"/>
      <w:r w:rsidRPr="002F50F4">
        <w:rPr>
          <w:rFonts w:ascii="Book Antiqua" w:hAnsi="Book Antiqua"/>
          <w:sz w:val="24"/>
          <w:szCs w:val="24"/>
        </w:rPr>
        <w:t xml:space="preserve"> after antibiotic suspension.</w:t>
      </w:r>
    </w:p>
    <w:bookmarkEnd w:id="8"/>
    <w:p w14:paraId="381E51E2" w14:textId="77777777" w:rsidR="00E84D1D" w:rsidRPr="002F50F4" w:rsidRDefault="00E84D1D"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The primary outcome was the eradication </w:t>
      </w:r>
      <w:r w:rsidRPr="002F50F4">
        <w:rPr>
          <w:rFonts w:ascii="Book Antiqua" w:eastAsia="Book Antiqua" w:hAnsi="Book Antiqua" w:cs="Book Antiqua"/>
          <w:sz w:val="24"/>
          <w:szCs w:val="24"/>
        </w:rPr>
        <w:t>rate</w:t>
      </w:r>
      <w:r w:rsidRPr="002F50F4">
        <w:rPr>
          <w:rFonts w:ascii="Book Antiqua" w:hAnsi="Book Antiqua"/>
          <w:sz w:val="24"/>
          <w:szCs w:val="24"/>
        </w:rPr>
        <w:t xml:space="preserve"> of </w:t>
      </w:r>
      <w:r w:rsidRPr="002F50F4">
        <w:rPr>
          <w:rFonts w:ascii="Book Antiqua" w:hAnsi="Book Antiqua"/>
          <w:i/>
          <w:sz w:val="24"/>
          <w:szCs w:val="24"/>
        </w:rPr>
        <w:t>H. pylori</w:t>
      </w:r>
      <w:r w:rsidR="006779E7"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as determined by</w:t>
      </w:r>
      <w:r w:rsidRPr="002F50F4">
        <w:rPr>
          <w:rFonts w:ascii="Book Antiqua" w:hAnsi="Book Antiqua"/>
          <w:sz w:val="24"/>
          <w:szCs w:val="24"/>
        </w:rPr>
        <w:t xml:space="preserve"> ITT and PP analysis. The </w:t>
      </w:r>
      <w:r w:rsidRPr="002F50F4">
        <w:rPr>
          <w:rFonts w:ascii="Book Antiqua" w:eastAsia="Book Antiqua" w:hAnsi="Book Antiqua" w:cs="Book Antiqua"/>
          <w:sz w:val="24"/>
          <w:szCs w:val="24"/>
        </w:rPr>
        <w:t>secondary outcomes were</w:t>
      </w:r>
      <w:r w:rsidRPr="002F50F4">
        <w:rPr>
          <w:rFonts w:ascii="Book Antiqua" w:hAnsi="Book Antiqua"/>
          <w:sz w:val="24"/>
          <w:szCs w:val="24"/>
        </w:rPr>
        <w:t xml:space="preserve"> adverse events and compliance.</w:t>
      </w:r>
    </w:p>
    <w:p w14:paraId="7E381248" w14:textId="2E18F1B9"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The study was approved by the Clinical Research Ethics Committee of </w:t>
      </w:r>
      <w:proofErr w:type="spellStart"/>
      <w:r w:rsidRPr="002F50F4">
        <w:rPr>
          <w:rFonts w:ascii="Book Antiqua" w:hAnsi="Book Antiqua"/>
          <w:sz w:val="24"/>
          <w:szCs w:val="24"/>
        </w:rPr>
        <w:t>Gachon</w:t>
      </w:r>
      <w:proofErr w:type="spellEnd"/>
      <w:r w:rsidRPr="002F50F4">
        <w:rPr>
          <w:rFonts w:ascii="Book Antiqua" w:hAnsi="Book Antiqua"/>
          <w:sz w:val="24"/>
          <w:szCs w:val="24"/>
        </w:rPr>
        <w:t xml:space="preserve"> University Gil Hospital (approval </w:t>
      </w:r>
      <w:r w:rsidR="00207E0B" w:rsidRPr="002F50F4">
        <w:rPr>
          <w:rFonts w:ascii="Book Antiqua" w:hAnsi="Book Antiqua"/>
          <w:sz w:val="24"/>
          <w:szCs w:val="24"/>
        </w:rPr>
        <w:t>N</w:t>
      </w:r>
      <w:r w:rsidRPr="002F50F4">
        <w:rPr>
          <w:rFonts w:ascii="Book Antiqua" w:hAnsi="Book Antiqua"/>
          <w:sz w:val="24"/>
          <w:szCs w:val="24"/>
        </w:rPr>
        <w:t>o. GCIRB2016-006).</w:t>
      </w:r>
      <w:bookmarkEnd w:id="7"/>
      <w:r w:rsidRPr="002F50F4">
        <w:rPr>
          <w:rFonts w:ascii="Book Antiqua" w:hAnsi="Book Antiqua"/>
          <w:sz w:val="24"/>
          <w:szCs w:val="24"/>
        </w:rPr>
        <w:t xml:space="preserve"> </w:t>
      </w:r>
      <w:r w:rsidR="00E84D1D" w:rsidRPr="002F50F4">
        <w:rPr>
          <w:rFonts w:ascii="Book Antiqua" w:eastAsia="Book Antiqua" w:hAnsi="Book Antiqua" w:cs="Book Antiqua"/>
          <w:sz w:val="24"/>
          <w:szCs w:val="24"/>
        </w:rPr>
        <w:t>W</w:t>
      </w:r>
      <w:r w:rsidRPr="002F50F4">
        <w:rPr>
          <w:rFonts w:ascii="Book Antiqua" w:eastAsia="Book Antiqua" w:hAnsi="Book Antiqua" w:cs="Book Antiqua"/>
          <w:sz w:val="24"/>
          <w:szCs w:val="24"/>
        </w:rPr>
        <w:t>ritten</w:t>
      </w:r>
      <w:r w:rsidRPr="002F50F4">
        <w:rPr>
          <w:rFonts w:ascii="Book Antiqua" w:hAnsi="Book Antiqua"/>
          <w:sz w:val="24"/>
          <w:szCs w:val="24"/>
        </w:rPr>
        <w:t xml:space="preserve"> informed consent was obtained from all patients enrolled in the study.</w:t>
      </w:r>
      <w:bookmarkStart w:id="9" w:name="_Hlk531638956"/>
    </w:p>
    <w:p w14:paraId="4822436D" w14:textId="77777777" w:rsidR="0676288F" w:rsidRPr="002F50F4" w:rsidRDefault="0676288F" w:rsidP="002F50F4">
      <w:pPr>
        <w:wordWrap/>
        <w:adjustRightInd w:val="0"/>
        <w:snapToGrid w:val="0"/>
        <w:spacing w:after="0" w:line="360" w:lineRule="auto"/>
        <w:rPr>
          <w:rFonts w:ascii="Book Antiqua" w:hAnsi="Book Antiqua"/>
          <w:sz w:val="24"/>
          <w:szCs w:val="24"/>
        </w:rPr>
      </w:pPr>
    </w:p>
    <w:p w14:paraId="65817C65" w14:textId="64E48EC9"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Confirmation of H. pylori infection</w:t>
      </w:r>
    </w:p>
    <w:p w14:paraId="338E19B1" w14:textId="62F1442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When either</w:t>
      </w:r>
      <w:r w:rsidR="000B4E8F">
        <w:rPr>
          <w:rFonts w:ascii="Book Antiqua" w:hAnsi="Book Antiqua"/>
          <w:sz w:val="24"/>
          <w:szCs w:val="24"/>
        </w:rPr>
        <w:t xml:space="preserve"> </w:t>
      </w:r>
      <w:r w:rsidRPr="002F50F4">
        <w:rPr>
          <w:rFonts w:ascii="Book Antiqua" w:hAnsi="Book Antiqua"/>
          <w:sz w:val="24"/>
          <w:szCs w:val="24"/>
        </w:rPr>
        <w:t>Giemsa stain</w:t>
      </w:r>
      <w:r w:rsidR="000B4E8F">
        <w:rPr>
          <w:rFonts w:ascii="Book Antiqua" w:hAnsi="Book Antiqua"/>
          <w:sz w:val="24"/>
          <w:szCs w:val="24"/>
        </w:rPr>
        <w:t>ing</w:t>
      </w:r>
      <w:r w:rsidRPr="002F50F4">
        <w:rPr>
          <w:rFonts w:ascii="Book Antiqua" w:hAnsi="Book Antiqua"/>
          <w:sz w:val="24"/>
          <w:szCs w:val="24"/>
        </w:rPr>
        <w:t xml:space="preserve"> or rapid urease test (HP kit; Chong Kun Dang Bio, Seoul, </w:t>
      </w:r>
      <w:r w:rsidR="0091476E">
        <w:rPr>
          <w:rFonts w:ascii="Book Antiqua" w:hAnsi="Book Antiqua"/>
          <w:sz w:val="24"/>
          <w:szCs w:val="24"/>
        </w:rPr>
        <w:t xml:space="preserve">South </w:t>
      </w:r>
      <w:r w:rsidRPr="002F50F4">
        <w:rPr>
          <w:rFonts w:ascii="Book Antiqua" w:hAnsi="Book Antiqua"/>
          <w:sz w:val="24"/>
          <w:szCs w:val="24"/>
        </w:rPr>
        <w:t xml:space="preserve">Korea) was positive upon upper gastrointestinal endoscopy, </w:t>
      </w:r>
      <w:r w:rsidRPr="002F50F4">
        <w:rPr>
          <w:rFonts w:ascii="Book Antiqua" w:hAnsi="Book Antiqua"/>
          <w:i/>
          <w:sz w:val="24"/>
          <w:szCs w:val="24"/>
        </w:rPr>
        <w:t>H. pylori</w:t>
      </w:r>
      <w:r w:rsidRPr="002F50F4">
        <w:rPr>
          <w:rFonts w:ascii="Book Antiqua" w:hAnsi="Book Antiqua"/>
          <w:sz w:val="24"/>
          <w:szCs w:val="24"/>
        </w:rPr>
        <w:t xml:space="preserve"> infection was diagnosed. </w:t>
      </w:r>
    </w:p>
    <w:p w14:paraId="6D7C5D76"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 </w:t>
      </w:r>
    </w:p>
    <w:p w14:paraId="571A609E"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Eradication of H. pylori</w:t>
      </w:r>
    </w:p>
    <w:p w14:paraId="29F964D7" w14:textId="0D89AD20"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regimen featured </w:t>
      </w:r>
      <w:proofErr w:type="spellStart"/>
      <w:r w:rsidRPr="002F50F4">
        <w:rPr>
          <w:rFonts w:ascii="Book Antiqua" w:hAnsi="Book Antiqua"/>
          <w:sz w:val="24"/>
          <w:szCs w:val="24"/>
        </w:rPr>
        <w:t>lansoprazole</w:t>
      </w:r>
      <w:proofErr w:type="spellEnd"/>
      <w:r w:rsidRPr="002F50F4">
        <w:rPr>
          <w:rFonts w:ascii="Book Antiqua" w:hAnsi="Book Antiqua"/>
          <w:sz w:val="24"/>
          <w:szCs w:val="24"/>
        </w:rPr>
        <w:t xml:space="preserve"> </w:t>
      </w:r>
      <w:r w:rsidR="00AF0B27" w:rsidRPr="002F50F4">
        <w:rPr>
          <w:rFonts w:ascii="Book Antiqua" w:hAnsi="Book Antiqua"/>
          <w:sz w:val="24"/>
          <w:szCs w:val="24"/>
        </w:rPr>
        <w:t>(</w:t>
      </w:r>
      <w:proofErr w:type="spellStart"/>
      <w:r w:rsidRPr="002F50F4">
        <w:rPr>
          <w:rFonts w:ascii="Book Antiqua" w:hAnsi="Book Antiqua"/>
          <w:sz w:val="24"/>
          <w:szCs w:val="24"/>
        </w:rPr>
        <w:t>Lanston</w:t>
      </w:r>
      <w:proofErr w:type="spellEnd"/>
      <w:r w:rsidRPr="002F50F4">
        <w:rPr>
          <w:rFonts w:ascii="Book Antiqua" w:hAnsi="Book Antiqua"/>
          <w:sz w:val="24"/>
          <w:szCs w:val="24"/>
        </w:rPr>
        <w:t xml:space="preserve"> LFDT Tab</w:t>
      </w:r>
      <w:r w:rsidR="000B4E8F">
        <w:rPr>
          <w:rFonts w:ascii="Book Antiqua" w:hAnsi="Book Antiqua"/>
          <w:sz w:val="24"/>
          <w:szCs w:val="24"/>
        </w:rPr>
        <w:t>.</w:t>
      </w:r>
      <w:r w:rsidR="00AF0B27" w:rsidRPr="002F50F4">
        <w:rPr>
          <w:rFonts w:ascii="Book Antiqua" w:hAnsi="Book Antiqua"/>
          <w:sz w:val="24"/>
          <w:szCs w:val="24"/>
        </w:rPr>
        <w:t>)</w:t>
      </w:r>
      <w:r w:rsidRPr="002F50F4">
        <w:rPr>
          <w:rFonts w:ascii="Book Antiqua" w:hAnsi="Book Antiqua"/>
          <w:sz w:val="24"/>
          <w:szCs w:val="24"/>
        </w:rPr>
        <w:t xml:space="preserve"> 30 mg, </w:t>
      </w:r>
      <w:proofErr w:type="spellStart"/>
      <w:r w:rsidRPr="002F50F4">
        <w:rPr>
          <w:rFonts w:ascii="Book Antiqua" w:hAnsi="Book Antiqua"/>
          <w:sz w:val="24"/>
          <w:szCs w:val="24"/>
        </w:rPr>
        <w:lastRenderedPageBreak/>
        <w:t>tripotassium</w:t>
      </w:r>
      <w:proofErr w:type="spellEnd"/>
      <w:r w:rsidRPr="002F50F4">
        <w:rPr>
          <w:rFonts w:ascii="Book Antiqua" w:hAnsi="Book Antiqua"/>
          <w:sz w:val="24"/>
          <w:szCs w:val="24"/>
        </w:rPr>
        <w:t xml:space="preserve"> bismuth </w:t>
      </w:r>
      <w:proofErr w:type="spellStart"/>
      <w:r w:rsidRPr="002F50F4">
        <w:rPr>
          <w:rFonts w:ascii="Book Antiqua" w:hAnsi="Book Antiqua"/>
          <w:sz w:val="24"/>
          <w:szCs w:val="24"/>
        </w:rPr>
        <w:t>dicitrate</w:t>
      </w:r>
      <w:proofErr w:type="spellEnd"/>
      <w:r w:rsidRPr="002F50F4">
        <w:rPr>
          <w:rFonts w:ascii="Book Antiqua" w:hAnsi="Book Antiqua"/>
          <w:sz w:val="24"/>
          <w:szCs w:val="24"/>
        </w:rPr>
        <w:t xml:space="preserve"> 600</w:t>
      </w:r>
      <w:r w:rsidR="005E4227">
        <w:rPr>
          <w:rFonts w:ascii="Book Antiqua" w:hAnsi="Book Antiqua"/>
          <w:sz w:val="24"/>
          <w:szCs w:val="24"/>
        </w:rPr>
        <w:t xml:space="preserve"> </w:t>
      </w:r>
      <w:r w:rsidRPr="002F50F4">
        <w:rPr>
          <w:rFonts w:ascii="Book Antiqua" w:hAnsi="Book Antiqua"/>
          <w:sz w:val="24"/>
          <w:szCs w:val="24"/>
        </w:rPr>
        <w:t xml:space="preserve">mg </w:t>
      </w:r>
      <w:r w:rsidR="00AF0B27" w:rsidRPr="002F50F4">
        <w:rPr>
          <w:rFonts w:ascii="Book Antiqua" w:hAnsi="Book Antiqua"/>
          <w:sz w:val="24"/>
          <w:szCs w:val="24"/>
        </w:rPr>
        <w:t>(</w:t>
      </w:r>
      <w:proofErr w:type="spellStart"/>
      <w:r w:rsidRPr="002F50F4">
        <w:rPr>
          <w:rFonts w:ascii="Book Antiqua" w:hAnsi="Book Antiqua"/>
          <w:sz w:val="24"/>
          <w:szCs w:val="24"/>
        </w:rPr>
        <w:t>Denol</w:t>
      </w:r>
      <w:proofErr w:type="spellEnd"/>
      <w:r w:rsidRPr="002F50F4">
        <w:rPr>
          <w:rFonts w:ascii="Book Antiqua" w:hAnsi="Book Antiqua"/>
          <w:sz w:val="24"/>
          <w:szCs w:val="24"/>
        </w:rPr>
        <w:t xml:space="preserve"> </w:t>
      </w:r>
      <w:r w:rsidR="000B4E8F">
        <w:rPr>
          <w:rFonts w:ascii="Book Antiqua" w:hAnsi="Book Antiqua"/>
          <w:sz w:val="24"/>
          <w:szCs w:val="24"/>
        </w:rPr>
        <w:t>T</w:t>
      </w:r>
      <w:r w:rsidRPr="002F50F4">
        <w:rPr>
          <w:rFonts w:ascii="Book Antiqua" w:hAnsi="Book Antiqua"/>
          <w:sz w:val="24"/>
          <w:szCs w:val="24"/>
        </w:rPr>
        <w:t>ab.</w:t>
      </w:r>
      <w:r w:rsidR="00AF0B27" w:rsidRPr="002F50F4">
        <w:rPr>
          <w:rFonts w:ascii="Book Antiqua" w:hAnsi="Book Antiqua"/>
          <w:sz w:val="24"/>
          <w:szCs w:val="24"/>
        </w:rPr>
        <w:t>)</w:t>
      </w:r>
      <w:r w:rsidRPr="002F50F4">
        <w:rPr>
          <w:rFonts w:ascii="Book Antiqua" w:hAnsi="Book Antiqua"/>
          <w:sz w:val="24"/>
          <w:szCs w:val="24"/>
        </w:rPr>
        <w:t xml:space="preserve">, tetracycline </w:t>
      </w:r>
      <w:r w:rsidR="00AF0B27" w:rsidRPr="002F50F4">
        <w:rPr>
          <w:rFonts w:ascii="Book Antiqua" w:hAnsi="Book Antiqua"/>
          <w:sz w:val="24"/>
          <w:szCs w:val="24"/>
        </w:rPr>
        <w:t>(</w:t>
      </w:r>
      <w:r w:rsidRPr="002F50F4">
        <w:rPr>
          <w:rFonts w:ascii="Book Antiqua" w:hAnsi="Book Antiqua"/>
          <w:sz w:val="24"/>
          <w:szCs w:val="24"/>
        </w:rPr>
        <w:t>Tetracycline Cap.</w:t>
      </w:r>
      <w:r w:rsidR="00AF0B27" w:rsidRPr="002F50F4">
        <w:rPr>
          <w:rFonts w:ascii="Book Antiqua" w:hAnsi="Book Antiqua"/>
          <w:sz w:val="24"/>
          <w:szCs w:val="24"/>
        </w:rPr>
        <w:t>)</w:t>
      </w:r>
      <w:r w:rsidRPr="002F50F4">
        <w:rPr>
          <w:rFonts w:ascii="Book Antiqua" w:hAnsi="Book Antiqua"/>
          <w:sz w:val="24"/>
          <w:szCs w:val="24"/>
        </w:rPr>
        <w:t xml:space="preserve"> 1000 mg, and metronidazole </w:t>
      </w:r>
      <w:r w:rsidR="00AF0B27" w:rsidRPr="002F50F4">
        <w:rPr>
          <w:rFonts w:ascii="Book Antiqua" w:hAnsi="Book Antiqua"/>
          <w:sz w:val="24"/>
          <w:szCs w:val="24"/>
        </w:rPr>
        <w:t>(</w:t>
      </w:r>
      <w:proofErr w:type="spellStart"/>
      <w:r w:rsidRPr="002F50F4">
        <w:rPr>
          <w:rFonts w:ascii="Book Antiqua" w:hAnsi="Book Antiqua"/>
          <w:sz w:val="24"/>
          <w:szCs w:val="24"/>
        </w:rPr>
        <w:t>Flasinyl</w:t>
      </w:r>
      <w:proofErr w:type="spellEnd"/>
      <w:r w:rsidRPr="002F50F4">
        <w:rPr>
          <w:rFonts w:ascii="Book Antiqua" w:hAnsi="Book Antiqua"/>
          <w:sz w:val="24"/>
          <w:szCs w:val="24"/>
        </w:rPr>
        <w:t xml:space="preserve"> Tab.</w:t>
      </w:r>
      <w:r w:rsidR="00AF0B27" w:rsidRPr="002F50F4">
        <w:rPr>
          <w:rFonts w:ascii="Book Antiqua" w:hAnsi="Book Antiqua"/>
          <w:sz w:val="24"/>
          <w:szCs w:val="24"/>
        </w:rPr>
        <w:t>)</w:t>
      </w:r>
      <w:r w:rsidRPr="002F50F4">
        <w:rPr>
          <w:rFonts w:ascii="Book Antiqua" w:hAnsi="Book Antiqua"/>
          <w:sz w:val="24"/>
          <w:szCs w:val="24"/>
        </w:rPr>
        <w:t xml:space="preserve"> 500 mg twice daily for 2 </w:t>
      </w:r>
      <w:r w:rsidR="003D77EF" w:rsidRPr="002F50F4">
        <w:rPr>
          <w:rFonts w:ascii="Book Antiqua" w:hAnsi="Book Antiqua"/>
          <w:sz w:val="24"/>
          <w:szCs w:val="24"/>
        </w:rPr>
        <w:t>wk</w:t>
      </w:r>
      <w:r w:rsidRPr="002F50F4">
        <w:rPr>
          <w:rFonts w:ascii="Book Antiqua" w:hAnsi="Book Antiqua"/>
          <w:sz w:val="24"/>
          <w:szCs w:val="24"/>
        </w:rPr>
        <w:t xml:space="preserve">. CT featured </w:t>
      </w:r>
      <w:proofErr w:type="spellStart"/>
      <w:r w:rsidRPr="002F50F4">
        <w:rPr>
          <w:rFonts w:ascii="Book Antiqua" w:hAnsi="Book Antiqua"/>
          <w:sz w:val="24"/>
          <w:szCs w:val="24"/>
        </w:rPr>
        <w:t>lansoprazole</w:t>
      </w:r>
      <w:proofErr w:type="spellEnd"/>
      <w:r w:rsidRPr="002F50F4">
        <w:rPr>
          <w:rFonts w:ascii="Book Antiqua" w:hAnsi="Book Antiqua"/>
          <w:sz w:val="24"/>
          <w:szCs w:val="24"/>
        </w:rPr>
        <w:t xml:space="preserve"> </w:t>
      </w:r>
      <w:r w:rsidR="00AF0B27" w:rsidRPr="002F50F4">
        <w:rPr>
          <w:rFonts w:ascii="Book Antiqua" w:hAnsi="Book Antiqua"/>
          <w:sz w:val="24"/>
          <w:szCs w:val="24"/>
        </w:rPr>
        <w:t>(</w:t>
      </w:r>
      <w:proofErr w:type="spellStart"/>
      <w:r w:rsidRPr="002F50F4">
        <w:rPr>
          <w:rFonts w:ascii="Book Antiqua" w:hAnsi="Book Antiqua"/>
          <w:sz w:val="24"/>
          <w:szCs w:val="24"/>
        </w:rPr>
        <w:t>Lanston</w:t>
      </w:r>
      <w:proofErr w:type="spellEnd"/>
      <w:r w:rsidRPr="002F50F4">
        <w:rPr>
          <w:rFonts w:ascii="Book Antiqua" w:hAnsi="Book Antiqua"/>
          <w:sz w:val="24"/>
          <w:szCs w:val="24"/>
        </w:rPr>
        <w:t xml:space="preserve"> LFDT Tab.</w:t>
      </w:r>
      <w:r w:rsidR="00AF0B27" w:rsidRPr="002F50F4">
        <w:rPr>
          <w:rFonts w:ascii="Book Antiqua" w:hAnsi="Book Antiqua"/>
          <w:sz w:val="24"/>
          <w:szCs w:val="24"/>
        </w:rPr>
        <w:t>)</w:t>
      </w:r>
      <w:r w:rsidRPr="002F50F4">
        <w:rPr>
          <w:rFonts w:ascii="Book Antiqua" w:hAnsi="Book Antiqua"/>
          <w:sz w:val="24"/>
          <w:szCs w:val="24"/>
        </w:rPr>
        <w:t xml:space="preserve"> 30 mg, clarithromycin </w:t>
      </w:r>
      <w:r w:rsidR="00AF0B27" w:rsidRPr="002F50F4">
        <w:rPr>
          <w:rFonts w:ascii="Book Antiqua" w:hAnsi="Book Antiqua"/>
          <w:sz w:val="24"/>
          <w:szCs w:val="24"/>
        </w:rPr>
        <w:t>(</w:t>
      </w:r>
      <w:proofErr w:type="spellStart"/>
      <w:r w:rsidRPr="002F50F4">
        <w:rPr>
          <w:rFonts w:ascii="Book Antiqua" w:hAnsi="Book Antiqua"/>
          <w:sz w:val="24"/>
          <w:szCs w:val="24"/>
        </w:rPr>
        <w:t>Kloma</w:t>
      </w:r>
      <w:proofErr w:type="spellEnd"/>
      <w:r w:rsidRPr="002F50F4">
        <w:rPr>
          <w:rFonts w:ascii="Book Antiqua" w:hAnsi="Book Antiqua"/>
          <w:sz w:val="24"/>
          <w:szCs w:val="24"/>
        </w:rPr>
        <w:t xml:space="preserve"> Tab.</w:t>
      </w:r>
      <w:r w:rsidR="00AF0B27" w:rsidRPr="002F50F4">
        <w:rPr>
          <w:rFonts w:ascii="Book Antiqua" w:hAnsi="Book Antiqua"/>
          <w:sz w:val="24"/>
          <w:szCs w:val="24"/>
        </w:rPr>
        <w:t>)</w:t>
      </w:r>
      <w:r w:rsidRPr="002F50F4">
        <w:rPr>
          <w:rFonts w:ascii="Book Antiqua" w:hAnsi="Book Antiqua"/>
          <w:sz w:val="24"/>
          <w:szCs w:val="24"/>
        </w:rPr>
        <w:t xml:space="preserve"> 500 mg, amoxicillin </w:t>
      </w:r>
      <w:r w:rsidR="00AF0B27" w:rsidRPr="002F50F4">
        <w:rPr>
          <w:rFonts w:ascii="Book Antiqua" w:hAnsi="Book Antiqua"/>
          <w:sz w:val="24"/>
          <w:szCs w:val="24"/>
        </w:rPr>
        <w:t>(</w:t>
      </w:r>
      <w:proofErr w:type="spellStart"/>
      <w:r w:rsidRPr="002F50F4">
        <w:rPr>
          <w:rFonts w:ascii="Book Antiqua" w:hAnsi="Book Antiqua"/>
          <w:sz w:val="24"/>
          <w:szCs w:val="24"/>
        </w:rPr>
        <w:t>Amoxapen</w:t>
      </w:r>
      <w:proofErr w:type="spellEnd"/>
      <w:r w:rsidRPr="002F50F4">
        <w:rPr>
          <w:rFonts w:ascii="Book Antiqua" w:hAnsi="Book Antiqua"/>
          <w:sz w:val="24"/>
          <w:szCs w:val="24"/>
        </w:rPr>
        <w:t xml:space="preserve"> Cap.</w:t>
      </w:r>
      <w:r w:rsidR="00AF0B27" w:rsidRPr="002F50F4">
        <w:rPr>
          <w:rFonts w:ascii="Book Antiqua" w:hAnsi="Book Antiqua"/>
          <w:sz w:val="24"/>
          <w:szCs w:val="24"/>
        </w:rPr>
        <w:t>)</w:t>
      </w:r>
      <w:r w:rsidRPr="002F50F4">
        <w:rPr>
          <w:rFonts w:ascii="Book Antiqua" w:hAnsi="Book Antiqua"/>
          <w:sz w:val="24"/>
          <w:szCs w:val="24"/>
        </w:rPr>
        <w:t xml:space="preserve"> 1000 mg, and metronidazole </w:t>
      </w:r>
      <w:r w:rsidR="00AF0B27" w:rsidRPr="002F50F4">
        <w:rPr>
          <w:rFonts w:ascii="Book Antiqua" w:hAnsi="Book Antiqua"/>
          <w:sz w:val="24"/>
          <w:szCs w:val="24"/>
        </w:rPr>
        <w:t>(</w:t>
      </w:r>
      <w:proofErr w:type="spellStart"/>
      <w:r w:rsidRPr="002F50F4">
        <w:rPr>
          <w:rFonts w:ascii="Book Antiqua" w:hAnsi="Book Antiqua"/>
          <w:sz w:val="24"/>
          <w:szCs w:val="24"/>
        </w:rPr>
        <w:t>Flasinyl</w:t>
      </w:r>
      <w:proofErr w:type="spellEnd"/>
      <w:r w:rsidRPr="002F50F4">
        <w:rPr>
          <w:rFonts w:ascii="Book Antiqua" w:hAnsi="Book Antiqua"/>
          <w:sz w:val="24"/>
          <w:szCs w:val="24"/>
          <w:vertAlign w:val="superscript"/>
        </w:rPr>
        <w:t>®</w:t>
      </w:r>
      <w:r w:rsidRPr="002F50F4">
        <w:rPr>
          <w:rFonts w:ascii="Book Antiqua" w:hAnsi="Book Antiqua"/>
          <w:sz w:val="24"/>
          <w:szCs w:val="24"/>
        </w:rPr>
        <w:t xml:space="preserve"> Tab.</w:t>
      </w:r>
      <w:r w:rsidR="00AF0B27" w:rsidRPr="002F50F4">
        <w:rPr>
          <w:rFonts w:ascii="Book Antiqua" w:hAnsi="Book Antiqua"/>
          <w:sz w:val="24"/>
          <w:szCs w:val="24"/>
        </w:rPr>
        <w:t>)</w:t>
      </w:r>
      <w:r w:rsidRPr="002F50F4">
        <w:rPr>
          <w:rFonts w:ascii="Book Antiqua" w:hAnsi="Book Antiqua"/>
          <w:sz w:val="24"/>
          <w:szCs w:val="24"/>
        </w:rPr>
        <w:t xml:space="preserve"> 500 mg twice daily for 2 </w:t>
      </w:r>
      <w:r w:rsidR="003D77EF" w:rsidRPr="002F50F4">
        <w:rPr>
          <w:rFonts w:ascii="Book Antiqua" w:hAnsi="Book Antiqua"/>
          <w:sz w:val="24"/>
          <w:szCs w:val="24"/>
        </w:rPr>
        <w:t>wk</w:t>
      </w:r>
      <w:r w:rsidRPr="002F50F4">
        <w:rPr>
          <w:rFonts w:ascii="Book Antiqua" w:hAnsi="Book Antiqua"/>
          <w:sz w:val="24"/>
          <w:szCs w:val="24"/>
        </w:rPr>
        <w:t>.</w:t>
      </w:r>
    </w:p>
    <w:p w14:paraId="5F9E64F8" w14:textId="1037DB8E" w:rsidR="0676288F" w:rsidRPr="002F50F4" w:rsidRDefault="0676288F" w:rsidP="002F50F4">
      <w:pPr>
        <w:wordWrap/>
        <w:adjustRightInd w:val="0"/>
        <w:snapToGrid w:val="0"/>
        <w:spacing w:after="0" w:line="360" w:lineRule="auto"/>
        <w:rPr>
          <w:rFonts w:ascii="Book Antiqua" w:hAnsi="Book Antiqua"/>
          <w:sz w:val="24"/>
          <w:szCs w:val="24"/>
        </w:rPr>
      </w:pPr>
    </w:p>
    <w:p w14:paraId="5A946844"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Adverse events and compliance</w:t>
      </w:r>
    </w:p>
    <w:p w14:paraId="0A70E14E" w14:textId="3AB7911A"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Inadequate drug compliance was defined as ingestion of less than 90% of the total recommended dose. Adverse effects were defined as unexpected symptoms that developed between </w:t>
      </w:r>
      <w:r w:rsidR="000F2D5C">
        <w:rPr>
          <w:rFonts w:ascii="Book Antiqua" w:hAnsi="Book Antiqua"/>
          <w:sz w:val="24"/>
          <w:szCs w:val="24"/>
        </w:rPr>
        <w:t xml:space="preserve">the </w:t>
      </w:r>
      <w:r w:rsidRPr="002F50F4">
        <w:rPr>
          <w:rFonts w:ascii="Book Antiqua" w:hAnsi="Book Antiqua"/>
          <w:sz w:val="24"/>
          <w:szCs w:val="24"/>
        </w:rPr>
        <w:t>commencement</w:t>
      </w:r>
      <w:r w:rsidR="000F2D5C">
        <w:rPr>
          <w:rFonts w:ascii="Book Antiqua" w:hAnsi="Book Antiqua"/>
          <w:sz w:val="24"/>
          <w:szCs w:val="24"/>
        </w:rPr>
        <w:t xml:space="preserve"> </w:t>
      </w:r>
      <w:r w:rsidRPr="002F50F4">
        <w:rPr>
          <w:rFonts w:ascii="Book Antiqua" w:hAnsi="Book Antiqua"/>
          <w:sz w:val="24"/>
          <w:szCs w:val="24"/>
        </w:rPr>
        <w:t xml:space="preserve">and 4 </w:t>
      </w:r>
      <w:proofErr w:type="spellStart"/>
      <w:r w:rsidR="003D77EF" w:rsidRPr="002F50F4">
        <w:rPr>
          <w:rFonts w:ascii="Book Antiqua" w:hAnsi="Book Antiqua"/>
          <w:sz w:val="24"/>
          <w:szCs w:val="24"/>
        </w:rPr>
        <w:t>wk</w:t>
      </w:r>
      <w:proofErr w:type="spellEnd"/>
      <w:r w:rsidRPr="002F50F4">
        <w:rPr>
          <w:rFonts w:ascii="Book Antiqua" w:hAnsi="Book Antiqua"/>
          <w:sz w:val="24"/>
          <w:szCs w:val="24"/>
        </w:rPr>
        <w:t xml:space="preserve"> after completion</w:t>
      </w:r>
      <w:r w:rsidR="000F2D5C">
        <w:rPr>
          <w:rFonts w:ascii="Book Antiqua" w:hAnsi="Book Antiqua"/>
          <w:sz w:val="24"/>
          <w:szCs w:val="24"/>
        </w:rPr>
        <w:t xml:space="preserve"> </w:t>
      </w:r>
      <w:r w:rsidRPr="002F50F4">
        <w:rPr>
          <w:rFonts w:ascii="Book Antiqua" w:hAnsi="Book Antiqua"/>
          <w:sz w:val="24"/>
          <w:szCs w:val="24"/>
        </w:rPr>
        <w:t>of treatment.</w:t>
      </w:r>
    </w:p>
    <w:p w14:paraId="278036B1" w14:textId="77777777" w:rsidR="00927271" w:rsidRPr="000F2D5C" w:rsidRDefault="00927271" w:rsidP="002F50F4">
      <w:pPr>
        <w:wordWrap/>
        <w:adjustRightInd w:val="0"/>
        <w:snapToGrid w:val="0"/>
        <w:spacing w:after="0" w:line="360" w:lineRule="auto"/>
        <w:rPr>
          <w:rFonts w:ascii="Book Antiqua" w:hAnsi="Book Antiqua"/>
          <w:b/>
          <w:i/>
          <w:sz w:val="24"/>
          <w:szCs w:val="24"/>
        </w:rPr>
      </w:pPr>
    </w:p>
    <w:p w14:paraId="7CBEF778"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 xml:space="preserve">Confirmation of H. pylori eradication </w:t>
      </w:r>
    </w:p>
    <w:p w14:paraId="4528A843" w14:textId="5D1B65FE"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The </w:t>
      </w:r>
      <w:r w:rsidRPr="002F50F4">
        <w:rPr>
          <w:rFonts w:ascii="Book Antiqua" w:hAnsi="Book Antiqua"/>
          <w:sz w:val="24"/>
          <w:szCs w:val="24"/>
          <w:vertAlign w:val="superscript"/>
        </w:rPr>
        <w:t>13</w:t>
      </w:r>
      <w:r w:rsidRPr="002F50F4">
        <w:rPr>
          <w:rFonts w:ascii="Book Antiqua" w:hAnsi="Book Antiqua"/>
          <w:sz w:val="24"/>
          <w:szCs w:val="24"/>
        </w:rPr>
        <w:t>C-urea breath test (</w:t>
      </w:r>
      <w:proofErr w:type="spellStart"/>
      <w:r w:rsidRPr="002F50F4">
        <w:rPr>
          <w:rFonts w:ascii="Book Antiqua" w:hAnsi="Book Antiqua"/>
          <w:sz w:val="24"/>
          <w:szCs w:val="24"/>
        </w:rPr>
        <w:t>UBiT</w:t>
      </w:r>
      <w:proofErr w:type="spellEnd"/>
      <w:r w:rsidRPr="002F50F4">
        <w:rPr>
          <w:rFonts w:ascii="Book Antiqua" w:hAnsi="Book Antiqua"/>
          <w:sz w:val="24"/>
          <w:szCs w:val="24"/>
        </w:rPr>
        <w:t xml:space="preserve">-IR 300/13C-Urea breath test system; Otsuka, Tokyo, Japan) was performed no earlier than 4 </w:t>
      </w:r>
      <w:proofErr w:type="spellStart"/>
      <w:r w:rsidR="003D77EF" w:rsidRPr="002F50F4">
        <w:rPr>
          <w:rFonts w:ascii="Book Antiqua" w:hAnsi="Book Antiqua"/>
          <w:sz w:val="24"/>
          <w:szCs w:val="24"/>
        </w:rPr>
        <w:t>wk</w:t>
      </w:r>
      <w:proofErr w:type="spellEnd"/>
      <w:r w:rsidRPr="002F50F4">
        <w:rPr>
          <w:rFonts w:ascii="Book Antiqua" w:hAnsi="Book Antiqua"/>
          <w:sz w:val="24"/>
          <w:szCs w:val="24"/>
        </w:rPr>
        <w:t xml:space="preserve"> after treatment concluded, at which time no patient had taken proton pump inhibitors for at least 2 </w:t>
      </w:r>
      <w:r w:rsidR="003D77EF" w:rsidRPr="002F50F4">
        <w:rPr>
          <w:rFonts w:ascii="Book Antiqua" w:hAnsi="Book Antiqua"/>
          <w:sz w:val="24"/>
          <w:szCs w:val="24"/>
        </w:rPr>
        <w:t>wk</w:t>
      </w:r>
      <w:r w:rsidRPr="002F50F4">
        <w:rPr>
          <w:rFonts w:ascii="Book Antiqua" w:hAnsi="Book Antiqua"/>
          <w:sz w:val="24"/>
          <w:szCs w:val="24"/>
        </w:rPr>
        <w:t>. Eradication failure was defined as a positive (delta 2.5) breath test.</w:t>
      </w:r>
    </w:p>
    <w:p w14:paraId="43CBDAF2" w14:textId="48743BB8" w:rsidR="0676288F" w:rsidRPr="002F50F4" w:rsidRDefault="0676288F" w:rsidP="002F50F4">
      <w:pPr>
        <w:wordWrap/>
        <w:adjustRightInd w:val="0"/>
        <w:snapToGrid w:val="0"/>
        <w:spacing w:after="0" w:line="360" w:lineRule="auto"/>
        <w:rPr>
          <w:rFonts w:ascii="Book Antiqua" w:hAnsi="Book Antiqua"/>
          <w:sz w:val="24"/>
          <w:szCs w:val="24"/>
        </w:rPr>
      </w:pPr>
    </w:p>
    <w:p w14:paraId="7E9B5020"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Statistical analysis</w:t>
      </w:r>
    </w:p>
    <w:p w14:paraId="275DD024" w14:textId="7FEDBF43"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IBM SPSS statistical software (ver. 22.0; IBM Corp, Armonk, NY, U</w:t>
      </w:r>
      <w:r w:rsidR="007E3671" w:rsidRPr="002F50F4">
        <w:rPr>
          <w:rFonts w:ascii="Book Antiqua" w:hAnsi="Book Antiqua"/>
          <w:sz w:val="24"/>
          <w:szCs w:val="24"/>
        </w:rPr>
        <w:t>nited States</w:t>
      </w:r>
      <w:r w:rsidRPr="002F50F4">
        <w:rPr>
          <w:rFonts w:ascii="Book Antiqua" w:hAnsi="Book Antiqua"/>
          <w:sz w:val="24"/>
          <w:szCs w:val="24"/>
        </w:rPr>
        <w:t xml:space="preserve">) was used for all analyses. We employed the </w:t>
      </w:r>
      <w:bookmarkStart w:id="10" w:name="OLE_LINK7"/>
      <w:bookmarkStart w:id="11" w:name="OLE_LINK8"/>
      <w:r w:rsidR="005E4227" w:rsidRPr="00370F5A">
        <w:rPr>
          <w:rFonts w:ascii="Symbol" w:hAnsi="Symbol"/>
          <w:i/>
          <w:kern w:val="0"/>
          <w:sz w:val="24"/>
          <w:szCs w:val="24"/>
        </w:rPr>
        <w:t></w:t>
      </w:r>
      <w:r w:rsidR="005E4227" w:rsidRPr="00FB2D51">
        <w:rPr>
          <w:rFonts w:ascii="Book Antiqua" w:hAnsi="Book Antiqua" w:hint="eastAsia"/>
          <w:sz w:val="24"/>
          <w:szCs w:val="24"/>
          <w:vertAlign w:val="superscript"/>
        </w:rPr>
        <w:t>2</w:t>
      </w:r>
      <w:bookmarkEnd w:id="10"/>
      <w:bookmarkEnd w:id="11"/>
      <w:r w:rsidRPr="002F50F4">
        <w:rPr>
          <w:rFonts w:ascii="Book Antiqua" w:hAnsi="Book Antiqua"/>
          <w:sz w:val="24"/>
          <w:szCs w:val="24"/>
        </w:rPr>
        <w:t xml:space="preserve"> test to compare discrete variables and the independent </w:t>
      </w:r>
      <w:r w:rsidRPr="002F50F4">
        <w:rPr>
          <w:rFonts w:ascii="Book Antiqua" w:hAnsi="Book Antiqua"/>
          <w:i/>
          <w:iCs/>
          <w:sz w:val="24"/>
          <w:szCs w:val="24"/>
        </w:rPr>
        <w:t>t</w:t>
      </w:r>
      <w:r w:rsidRPr="002F50F4">
        <w:rPr>
          <w:rFonts w:ascii="Book Antiqua" w:hAnsi="Book Antiqua"/>
          <w:sz w:val="24"/>
          <w:szCs w:val="24"/>
        </w:rPr>
        <w:t>-test to compare continuous variables. We ensured that our sample size had a sufficient non-inferiority margin.</w:t>
      </w:r>
      <w:bookmarkStart w:id="12" w:name="_Hlk531638985"/>
      <w:bookmarkEnd w:id="9"/>
    </w:p>
    <w:p w14:paraId="5506B9F0" w14:textId="6ED44E49" w:rsidR="0676288F" w:rsidRPr="002F50F4" w:rsidRDefault="0676288F" w:rsidP="002F50F4">
      <w:pPr>
        <w:wordWrap/>
        <w:adjustRightInd w:val="0"/>
        <w:snapToGrid w:val="0"/>
        <w:spacing w:after="0" w:line="360" w:lineRule="auto"/>
        <w:rPr>
          <w:rFonts w:ascii="Book Antiqua" w:hAnsi="Book Antiqua"/>
          <w:sz w:val="24"/>
          <w:szCs w:val="24"/>
        </w:rPr>
      </w:pPr>
    </w:p>
    <w:p w14:paraId="7E180340" w14:textId="77777777" w:rsidR="0676288F" w:rsidRPr="002F50F4" w:rsidRDefault="09C43DDC"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RESULTS</w:t>
      </w:r>
    </w:p>
    <w:p w14:paraId="7A41B0FF" w14:textId="2B8543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Patients</w:t>
      </w:r>
    </w:p>
    <w:p w14:paraId="4530257E" w14:textId="26D3385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A total of 136 patients were randomly divided into two groups of 68 patients each and compared </w:t>
      </w:r>
      <w:r w:rsidR="007E3671" w:rsidRPr="002F50F4">
        <w:rPr>
          <w:rFonts w:ascii="Book Antiqua" w:hAnsi="Book Antiqua"/>
          <w:i/>
          <w:sz w:val="24"/>
          <w:szCs w:val="24"/>
        </w:rPr>
        <w:t>via</w:t>
      </w:r>
      <w:r w:rsidRPr="002F50F4">
        <w:rPr>
          <w:rFonts w:ascii="Book Antiqua" w:hAnsi="Book Antiqua"/>
          <w:sz w:val="24"/>
          <w:szCs w:val="24"/>
        </w:rPr>
        <w:t xml:space="preserve"> ITT analysis. Seven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patients were excluded because of loss to follow-up. Nine CT patients were lost to follow-up and one patient withdrew. The remaining 61 patients in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group and 58 in the CT group were compared </w:t>
      </w:r>
      <w:r w:rsidR="007E3671" w:rsidRPr="002F50F4">
        <w:rPr>
          <w:rFonts w:ascii="Book Antiqua" w:hAnsi="Book Antiqua"/>
          <w:i/>
          <w:sz w:val="24"/>
          <w:szCs w:val="24"/>
        </w:rPr>
        <w:t>via</w:t>
      </w:r>
      <w:r w:rsidRPr="002F50F4">
        <w:rPr>
          <w:rFonts w:ascii="Book Antiqua" w:hAnsi="Book Antiqua"/>
          <w:sz w:val="24"/>
          <w:szCs w:val="24"/>
        </w:rPr>
        <w:t xml:space="preserve"> PP analysis (Figure 1).</w:t>
      </w:r>
    </w:p>
    <w:p w14:paraId="631B1A2E" w14:textId="3B74AA56"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The mean age of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group patients was 57.37 ± 11.31 and 60.09 ± 9.93 </w:t>
      </w:r>
      <w:r w:rsidRPr="002F50F4">
        <w:rPr>
          <w:rFonts w:ascii="Book Antiqua" w:hAnsi="Book Antiqua"/>
          <w:sz w:val="24"/>
          <w:szCs w:val="24"/>
        </w:rPr>
        <w:lastRenderedPageBreak/>
        <w:t>years, respectively (</w:t>
      </w:r>
      <w:r w:rsidR="007E3671" w:rsidRPr="002F50F4">
        <w:rPr>
          <w:rFonts w:ascii="Book Antiqua" w:hAnsi="Book Antiqua"/>
          <w:i/>
          <w:iCs/>
          <w:sz w:val="24"/>
          <w:szCs w:val="24"/>
        </w:rPr>
        <w:t xml:space="preserve">P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0.138). The demographic characteristics of the two groups did not differ significantly (Table 1).</w:t>
      </w:r>
      <w:bookmarkStart w:id="13" w:name="_Hlk529264417"/>
      <w:bookmarkEnd w:id="13"/>
    </w:p>
    <w:p w14:paraId="21C83486" w14:textId="77777777"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i/>
          <w:sz w:val="24"/>
          <w:szCs w:val="24"/>
        </w:rPr>
        <w:t xml:space="preserve"> </w:t>
      </w:r>
    </w:p>
    <w:p w14:paraId="1893BC0B"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H. pylori eradication rates</w:t>
      </w:r>
    </w:p>
    <w:p w14:paraId="76A1B0C8" w14:textId="6EDA6413"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ITT analysis revealed an eradication rate of 88.2% (60/68) in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group and 79.4% (54/68) in the CT group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0.162). PP analysis revealed that the eradication rate</w:t>
      </w:r>
      <w:r w:rsidR="000F2D5C">
        <w:rPr>
          <w:rFonts w:ascii="Book Antiqua" w:hAnsi="Book Antiqua"/>
          <w:sz w:val="24"/>
          <w:szCs w:val="24"/>
        </w:rPr>
        <w:t>s</w:t>
      </w:r>
      <w:r w:rsidRPr="002F50F4">
        <w:rPr>
          <w:rFonts w:ascii="Book Antiqua" w:hAnsi="Book Antiqua"/>
          <w:sz w:val="24"/>
          <w:szCs w:val="24"/>
        </w:rPr>
        <w:t xml:space="preserve"> in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group and CT group w</w:t>
      </w:r>
      <w:r w:rsidR="000F2D5C">
        <w:rPr>
          <w:rFonts w:ascii="Book Antiqua" w:hAnsi="Book Antiqua"/>
          <w:sz w:val="24"/>
          <w:szCs w:val="24"/>
        </w:rPr>
        <w:t>ere</w:t>
      </w:r>
      <w:r w:rsidRPr="002F50F4">
        <w:rPr>
          <w:rFonts w:ascii="Book Antiqua" w:hAnsi="Book Antiqua"/>
          <w:sz w:val="24"/>
          <w:szCs w:val="24"/>
        </w:rPr>
        <w:t xml:space="preserve"> 98.4% (60/61) and 93.1% (54/58), respectively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0.199) (Table 2). ITT analysis showed that the eradication rate</w:t>
      </w:r>
      <w:r w:rsidR="000F2D5C">
        <w:rPr>
          <w:rFonts w:ascii="Book Antiqua" w:hAnsi="Book Antiqua"/>
          <w:sz w:val="24"/>
          <w:szCs w:val="24"/>
        </w:rPr>
        <w:t>s</w:t>
      </w:r>
      <w:r w:rsidRPr="002F50F4">
        <w:rPr>
          <w:rFonts w:ascii="Book Antiqua" w:hAnsi="Book Antiqua"/>
          <w:sz w:val="24"/>
          <w:szCs w:val="24"/>
        </w:rPr>
        <w:t xml:space="preserve"> in both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group</w:t>
      </w:r>
      <w:r w:rsidR="000F2D5C">
        <w:rPr>
          <w:rFonts w:ascii="Book Antiqua" w:hAnsi="Book Antiqua"/>
          <w:sz w:val="24"/>
          <w:szCs w:val="24"/>
        </w:rPr>
        <w:t>s</w:t>
      </w:r>
      <w:r w:rsidRPr="002F50F4">
        <w:rPr>
          <w:rFonts w:ascii="Book Antiqua" w:hAnsi="Book Antiqua"/>
          <w:sz w:val="24"/>
          <w:szCs w:val="24"/>
        </w:rPr>
        <w:t xml:space="preserve"> w</w:t>
      </w:r>
      <w:r w:rsidR="000F2D5C">
        <w:rPr>
          <w:rFonts w:ascii="Book Antiqua" w:hAnsi="Book Antiqua"/>
          <w:sz w:val="24"/>
          <w:szCs w:val="24"/>
        </w:rPr>
        <w:t>ere</w:t>
      </w:r>
      <w:r w:rsidRPr="002F50F4">
        <w:rPr>
          <w:rFonts w:ascii="Book Antiqua" w:hAnsi="Book Antiqua"/>
          <w:sz w:val="24"/>
          <w:szCs w:val="24"/>
        </w:rPr>
        <w:t xml:space="preserve"> close to 80%, but the PP value</w:t>
      </w:r>
      <w:r w:rsidR="000F2D5C">
        <w:rPr>
          <w:rFonts w:ascii="Book Antiqua" w:hAnsi="Book Antiqua"/>
          <w:sz w:val="24"/>
          <w:szCs w:val="24"/>
        </w:rPr>
        <w:t>s</w:t>
      </w:r>
      <w:r w:rsidRPr="002F50F4">
        <w:rPr>
          <w:rFonts w:ascii="Book Antiqua" w:hAnsi="Book Antiqua"/>
          <w:sz w:val="24"/>
          <w:szCs w:val="24"/>
        </w:rPr>
        <w:t xml:space="preserve"> for both groups w</w:t>
      </w:r>
      <w:r w:rsidR="000F2D5C">
        <w:rPr>
          <w:rFonts w:ascii="Book Antiqua" w:hAnsi="Book Antiqua"/>
          <w:sz w:val="24"/>
          <w:szCs w:val="24"/>
        </w:rPr>
        <w:t>ere</w:t>
      </w:r>
      <w:r w:rsidRPr="002F50F4">
        <w:rPr>
          <w:rFonts w:ascii="Book Antiqua" w:hAnsi="Book Antiqua"/>
          <w:sz w:val="24"/>
          <w:szCs w:val="24"/>
        </w:rPr>
        <w:t xml:space="preserve"> over 90%. </w:t>
      </w:r>
    </w:p>
    <w:p w14:paraId="3407F11A"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 </w:t>
      </w:r>
    </w:p>
    <w:p w14:paraId="2FB94372"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Adverse events and compliance</w:t>
      </w:r>
    </w:p>
    <w:p w14:paraId="715D2D73" w14:textId="6AFFF89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Most of the adverse symptoms affected the digestive system. No serious side</w:t>
      </w:r>
      <w:r w:rsidR="000F2D5C">
        <w:rPr>
          <w:rFonts w:ascii="Book Antiqua" w:hAnsi="Book Antiqua"/>
          <w:sz w:val="24"/>
          <w:szCs w:val="24"/>
        </w:rPr>
        <w:t xml:space="preserve"> </w:t>
      </w:r>
      <w:r w:rsidRPr="002F50F4">
        <w:rPr>
          <w:rFonts w:ascii="Book Antiqua" w:hAnsi="Book Antiqua"/>
          <w:sz w:val="24"/>
          <w:szCs w:val="24"/>
        </w:rPr>
        <w:t>effect was noted in any patient. The adverse effect rate</w:t>
      </w:r>
      <w:r w:rsidR="000F2D5C">
        <w:rPr>
          <w:rFonts w:ascii="Book Antiqua" w:hAnsi="Book Antiqua"/>
          <w:sz w:val="24"/>
          <w:szCs w:val="24"/>
        </w:rPr>
        <w:t>s</w:t>
      </w:r>
      <w:r w:rsidRPr="002F50F4">
        <w:rPr>
          <w:rFonts w:ascii="Book Antiqua" w:hAnsi="Book Antiqua"/>
          <w:sz w:val="24"/>
          <w:szCs w:val="24"/>
        </w:rPr>
        <w:t xml:space="preserve"> in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group and CT group w</w:t>
      </w:r>
      <w:r w:rsidR="000F2D5C">
        <w:rPr>
          <w:rFonts w:ascii="Book Antiqua" w:hAnsi="Book Antiqua"/>
          <w:sz w:val="24"/>
          <w:szCs w:val="24"/>
        </w:rPr>
        <w:t>ere</w:t>
      </w:r>
      <w:r w:rsidRPr="002F50F4">
        <w:rPr>
          <w:rFonts w:ascii="Book Antiqua" w:hAnsi="Book Antiqua"/>
          <w:sz w:val="24"/>
          <w:szCs w:val="24"/>
        </w:rPr>
        <w:t xml:space="preserve"> 33.8% (23/68) and 51.5% (35/68)</w:t>
      </w:r>
      <w:r w:rsidR="000F2D5C">
        <w:rPr>
          <w:rFonts w:ascii="Book Antiqua" w:hAnsi="Book Antiqua"/>
          <w:sz w:val="24"/>
          <w:szCs w:val="24"/>
        </w:rPr>
        <w:t>,</w:t>
      </w:r>
      <w:r w:rsidRPr="002F50F4">
        <w:rPr>
          <w:rFonts w:ascii="Book Antiqua" w:hAnsi="Book Antiqua"/>
          <w:sz w:val="24"/>
          <w:szCs w:val="24"/>
        </w:rPr>
        <w:t xml:space="preserve"> respectively, </w:t>
      </w:r>
      <w:r w:rsidRPr="002F50F4">
        <w:rPr>
          <w:rFonts w:ascii="Book Antiqua" w:hAnsi="Book Antiqua"/>
          <w:i/>
          <w:iCs/>
          <w:sz w:val="24"/>
          <w:szCs w:val="24"/>
        </w:rPr>
        <w:t>i.e.</w:t>
      </w:r>
      <w:r w:rsidRPr="002F50F4">
        <w:rPr>
          <w:rFonts w:ascii="Book Antiqua" w:hAnsi="Book Antiqua"/>
          <w:sz w:val="24"/>
          <w:szCs w:val="24"/>
        </w:rPr>
        <w:t>, slightly higher in the CT group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 xml:space="preserve">0.037). The compliance level was 85.3% in the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group and 82.4% in the CT group</w:t>
      </w:r>
      <w:bookmarkEnd w:id="12"/>
      <w:r w:rsidRPr="002F50F4">
        <w:rPr>
          <w:rFonts w:ascii="Book Antiqua" w:hAnsi="Book Antiqua"/>
          <w:sz w:val="24"/>
          <w:szCs w:val="24"/>
        </w:rPr>
        <w:t xml:space="preserve"> (Table 3).</w:t>
      </w:r>
    </w:p>
    <w:p w14:paraId="1EA58818" w14:textId="127002FE" w:rsidR="0676288F" w:rsidRPr="002F50F4" w:rsidRDefault="0676288F" w:rsidP="002F50F4">
      <w:pPr>
        <w:wordWrap/>
        <w:adjustRightInd w:val="0"/>
        <w:snapToGrid w:val="0"/>
        <w:spacing w:after="0" w:line="360" w:lineRule="auto"/>
        <w:rPr>
          <w:rFonts w:ascii="Book Antiqua" w:hAnsi="Book Antiqua"/>
          <w:sz w:val="24"/>
          <w:szCs w:val="24"/>
        </w:rPr>
      </w:pPr>
    </w:p>
    <w:p w14:paraId="4F62C92C" w14:textId="6E2F82B1" w:rsidR="0676288F" w:rsidRPr="002F50F4" w:rsidRDefault="09C43DDC"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DISCUSSION</w:t>
      </w:r>
    </w:p>
    <w:p w14:paraId="1BCC8FA1" w14:textId="0BD2215F"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Both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proved to be useful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 In an area exhibiting high-level clarithromycin</w:t>
      </w:r>
      <w:r w:rsidR="00533AF4">
        <w:rPr>
          <w:rFonts w:ascii="Book Antiqua" w:hAnsi="Book Antiqua"/>
          <w:sz w:val="24"/>
          <w:szCs w:val="24"/>
        </w:rPr>
        <w:t xml:space="preserve"> resistance (&gt;</w:t>
      </w:r>
      <w:r w:rsidRPr="002F50F4">
        <w:rPr>
          <w:rFonts w:ascii="Book Antiqua" w:hAnsi="Book Antiqua"/>
          <w:sz w:val="24"/>
          <w:szCs w:val="24"/>
        </w:rPr>
        <w:t>15%), both regimens were effective on ITT analysis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88.2%; CT, 79.4%;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0.162) and PP analysis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98.4%; CT, 93.1%;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0.199</w:t>
      </w:r>
      <w:proofErr w:type="gramStart"/>
      <w:r w:rsidRPr="002F50F4">
        <w:rPr>
          <w:rFonts w:ascii="Book Antiqua" w:hAnsi="Book Antiqua"/>
          <w:sz w:val="24"/>
          <w:szCs w:val="24"/>
        </w:rPr>
        <w:t>)</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16</w:t>
      </w:r>
      <w:r w:rsidR="007E3671" w:rsidRPr="002F50F4">
        <w:rPr>
          <w:rFonts w:ascii="Book Antiqua" w:hAnsi="Book Antiqua"/>
          <w:sz w:val="24"/>
          <w:szCs w:val="24"/>
          <w:vertAlign w:val="superscript"/>
        </w:rPr>
        <w:t>,</w:t>
      </w:r>
      <w:r w:rsidRPr="002F50F4">
        <w:rPr>
          <w:rFonts w:ascii="Book Antiqua" w:hAnsi="Book Antiqua"/>
          <w:sz w:val="24"/>
          <w:szCs w:val="24"/>
          <w:vertAlign w:val="superscript"/>
        </w:rPr>
        <w:t>17]</w:t>
      </w:r>
      <w:r w:rsidRPr="002F50F4">
        <w:rPr>
          <w:rFonts w:ascii="Book Antiqua" w:hAnsi="Book Antiqua"/>
          <w:sz w:val="24"/>
          <w:szCs w:val="24"/>
        </w:rPr>
        <w:t>.</w:t>
      </w:r>
      <w:r w:rsidRPr="002F50F4">
        <w:rPr>
          <w:rFonts w:ascii="Book Antiqua" w:hAnsi="Book Antiqua"/>
          <w:sz w:val="24"/>
          <w:szCs w:val="24"/>
          <w:vertAlign w:val="superscript"/>
        </w:rPr>
        <w:t xml:space="preserv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was somewhat, but not significantly, better than CT, by about 8% on ITT analysis and 5% on PP analysis. A large randomized trial performed in Taiwan reported similar results. The cited work used culture to identify clarithromycin-susceptible and -resistant strains, and predicted the efficacy of various drug regimens accordingly. The predicted efficacy of 10-d BQT was greater than that of 10-</w:t>
      </w:r>
      <w:r w:rsidR="007E3671" w:rsidRPr="002F50F4">
        <w:rPr>
          <w:rFonts w:ascii="Book Antiqua" w:hAnsi="Book Antiqua"/>
          <w:sz w:val="24"/>
          <w:szCs w:val="24"/>
        </w:rPr>
        <w:t>d</w:t>
      </w:r>
      <w:r w:rsidRPr="002F50F4">
        <w:rPr>
          <w:rFonts w:ascii="Book Antiqua" w:hAnsi="Book Antiqua"/>
          <w:sz w:val="24"/>
          <w:szCs w:val="24"/>
        </w:rPr>
        <w:t xml:space="preserve"> CT and 14-</w:t>
      </w:r>
      <w:r w:rsidR="007E3671" w:rsidRPr="002F50F4">
        <w:rPr>
          <w:rFonts w:ascii="Book Antiqua" w:hAnsi="Book Antiqua"/>
          <w:sz w:val="24"/>
          <w:szCs w:val="24"/>
        </w:rPr>
        <w:t>d</w:t>
      </w:r>
      <w:r w:rsidRPr="002F50F4">
        <w:rPr>
          <w:rFonts w:ascii="Book Antiqua" w:hAnsi="Book Antiqua"/>
          <w:sz w:val="24"/>
          <w:szCs w:val="24"/>
        </w:rPr>
        <w:t xml:space="preserve"> LTT in regions exhibiting high-level clarithromycin</w:t>
      </w:r>
      <w:r w:rsidR="00533AF4">
        <w:rPr>
          <w:rFonts w:ascii="Book Antiqua" w:hAnsi="Book Antiqua"/>
          <w:sz w:val="24"/>
          <w:szCs w:val="24"/>
        </w:rPr>
        <w:t xml:space="preserve"> </w:t>
      </w:r>
      <w:r w:rsidRPr="002F50F4">
        <w:rPr>
          <w:rFonts w:ascii="Book Antiqua" w:hAnsi="Book Antiqua"/>
          <w:sz w:val="24"/>
          <w:szCs w:val="24"/>
        </w:rPr>
        <w:t xml:space="preserve">resistance, as revealed by multivariate analysis. Similarly, CT was more effective than </w:t>
      </w:r>
      <w:proofErr w:type="gramStart"/>
      <w:r w:rsidRPr="002F50F4">
        <w:rPr>
          <w:rFonts w:ascii="Book Antiqua" w:hAnsi="Book Antiqua"/>
          <w:sz w:val="24"/>
          <w:szCs w:val="24"/>
        </w:rPr>
        <w:t>LTT</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8]</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A prospective study performed in Spain yielded results similar to ours; 10-</w:t>
      </w:r>
      <w:r w:rsidR="007E3671" w:rsidRPr="002F50F4">
        <w:rPr>
          <w:rFonts w:ascii="Book Antiqua" w:hAnsi="Book Antiqua"/>
          <w:sz w:val="24"/>
          <w:szCs w:val="24"/>
        </w:rPr>
        <w:t>d</w:t>
      </w:r>
      <w:r w:rsidRPr="002F50F4">
        <w:rPr>
          <w:rFonts w:ascii="Book Antiqua" w:hAnsi="Book Antiqua"/>
          <w:sz w:val="24"/>
          <w:szCs w:val="24"/>
        </w:rPr>
        <w:t xml:space="preserve"> BQT (using capsules) and 14-</w:t>
      </w:r>
      <w:r w:rsidR="007E3671" w:rsidRPr="002F50F4">
        <w:rPr>
          <w:rFonts w:ascii="Book Antiqua" w:hAnsi="Book Antiqua"/>
          <w:sz w:val="24"/>
          <w:szCs w:val="24"/>
        </w:rPr>
        <w:t>d</w:t>
      </w:r>
      <w:r w:rsidRPr="002F50F4">
        <w:rPr>
          <w:rFonts w:ascii="Book Antiqua" w:hAnsi="Book Antiqua"/>
          <w:sz w:val="24"/>
          <w:szCs w:val="24"/>
        </w:rPr>
        <w:t xml:space="preserve"> CT, </w:t>
      </w:r>
      <w:r w:rsidRPr="002F50F4">
        <w:rPr>
          <w:rFonts w:ascii="Book Antiqua" w:hAnsi="Book Antiqua"/>
          <w:sz w:val="24"/>
          <w:szCs w:val="24"/>
        </w:rPr>
        <w:lastRenderedPageBreak/>
        <w:t>employed as first</w:t>
      </w:r>
      <w:r w:rsidR="00533AF4" w:rsidRPr="002F50F4">
        <w:rPr>
          <w:rFonts w:ascii="Book Antiqua" w:hAnsi="Book Antiqua"/>
          <w:sz w:val="24"/>
          <w:szCs w:val="24"/>
        </w:rPr>
        <w:t>-</w:t>
      </w:r>
      <w:r w:rsidRPr="002F50F4">
        <w:rPr>
          <w:rFonts w:ascii="Book Antiqua" w:hAnsi="Book Antiqua"/>
          <w:sz w:val="24"/>
          <w:szCs w:val="24"/>
        </w:rPr>
        <w:t>line eradication treatments in an area of high-level clarithromycin</w:t>
      </w:r>
      <w:r w:rsidR="00533AF4">
        <w:rPr>
          <w:rFonts w:ascii="Book Antiqua" w:hAnsi="Book Antiqua"/>
          <w:sz w:val="24"/>
          <w:szCs w:val="24"/>
        </w:rPr>
        <w:t xml:space="preserve"> </w:t>
      </w:r>
      <w:r w:rsidRPr="002F50F4">
        <w:rPr>
          <w:rFonts w:ascii="Book Antiqua" w:hAnsi="Book Antiqua"/>
          <w:sz w:val="24"/>
          <w:szCs w:val="24"/>
        </w:rPr>
        <w:t>resistance, were equally effective</w:t>
      </w:r>
      <w:r w:rsidRPr="002F50F4">
        <w:rPr>
          <w:rFonts w:ascii="Book Antiqua" w:hAnsi="Book Antiqua"/>
          <w:sz w:val="24"/>
          <w:szCs w:val="24"/>
          <w:vertAlign w:val="superscript"/>
        </w:rPr>
        <w:t>[12]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A South Korean study found that 10-</w:t>
      </w:r>
      <w:r w:rsidR="007E3671" w:rsidRPr="002F50F4">
        <w:rPr>
          <w:rFonts w:ascii="Book Antiqua" w:hAnsi="Book Antiqua"/>
          <w:sz w:val="24"/>
          <w:szCs w:val="24"/>
        </w:rPr>
        <w:t>d</w:t>
      </w:r>
      <w:r w:rsidRPr="002F50F4">
        <w:rPr>
          <w:rFonts w:ascii="Book Antiqua" w:hAnsi="Book Antiqua"/>
          <w:sz w:val="24"/>
          <w:szCs w:val="24"/>
        </w:rPr>
        <w:t xml:space="preserve"> PAM-B therapy (rabeprazole 20 mg, amoxicillin 1 g, metronidazole 750 mg, and </w:t>
      </w:r>
      <w:proofErr w:type="spellStart"/>
      <w:r w:rsidRPr="002F50F4">
        <w:rPr>
          <w:rFonts w:ascii="Book Antiqua" w:hAnsi="Book Antiqua"/>
          <w:sz w:val="24"/>
          <w:szCs w:val="24"/>
        </w:rPr>
        <w:t>tripotassium</w:t>
      </w:r>
      <w:proofErr w:type="spellEnd"/>
      <w:r w:rsidRPr="002F50F4">
        <w:rPr>
          <w:rFonts w:ascii="Book Antiqua" w:hAnsi="Book Antiqua"/>
          <w:sz w:val="24"/>
          <w:szCs w:val="24"/>
        </w:rPr>
        <w:t xml:space="preserve"> </w:t>
      </w:r>
      <w:proofErr w:type="spellStart"/>
      <w:r w:rsidRPr="002F50F4">
        <w:rPr>
          <w:rFonts w:ascii="Book Antiqua" w:hAnsi="Book Antiqua"/>
          <w:sz w:val="24"/>
          <w:szCs w:val="24"/>
        </w:rPr>
        <w:t>dicitratobismuthate</w:t>
      </w:r>
      <w:proofErr w:type="spellEnd"/>
      <w:r w:rsidRPr="002F50F4">
        <w:rPr>
          <w:rFonts w:ascii="Book Antiqua" w:hAnsi="Book Antiqua"/>
          <w:sz w:val="24"/>
          <w:szCs w:val="24"/>
        </w:rPr>
        <w:t xml:space="preserve"> 600 mg twice daily) compared favorably with 14-</w:t>
      </w:r>
      <w:r w:rsidR="007E3671" w:rsidRPr="002F50F4">
        <w:rPr>
          <w:rFonts w:ascii="Book Antiqua" w:hAnsi="Book Antiqua"/>
          <w:sz w:val="24"/>
          <w:szCs w:val="24"/>
        </w:rPr>
        <w:t>d</w:t>
      </w:r>
      <w:r w:rsidRPr="002F50F4">
        <w:rPr>
          <w:rFonts w:ascii="Book Antiqua" w:hAnsi="Book Antiqua"/>
          <w:sz w:val="24"/>
          <w:szCs w:val="24"/>
        </w:rPr>
        <w:t xml:space="preserve"> CT. The eradication rate of CT was similar to that of the present study, but the PAM-B eradication rate could not be directly compared to the CT data because the regimens differed markedly (ITT analysis, 88.1% </w:t>
      </w:r>
      <w:r w:rsidR="003D77EF" w:rsidRPr="002F50F4">
        <w:rPr>
          <w:rFonts w:ascii="Book Antiqua" w:hAnsi="Book Antiqua"/>
          <w:i/>
          <w:sz w:val="24"/>
          <w:szCs w:val="24"/>
        </w:rPr>
        <w:t>vs</w:t>
      </w:r>
      <w:r w:rsidRPr="002F50F4">
        <w:rPr>
          <w:rFonts w:ascii="Book Antiqua" w:hAnsi="Book Antiqua"/>
          <w:sz w:val="24"/>
          <w:szCs w:val="24"/>
        </w:rPr>
        <w:t xml:space="preserve"> 83.0%, </w:t>
      </w:r>
      <w:r w:rsidR="007B2738" w:rsidRPr="002F50F4">
        <w:rPr>
          <w:rFonts w:ascii="Book Antiqua" w:hAnsi="Book Antiqua"/>
          <w:i/>
          <w:iCs/>
          <w:sz w:val="24"/>
          <w:szCs w:val="24"/>
        </w:rPr>
        <w:t xml:space="preserve">P </w:t>
      </w:r>
      <w:r w:rsidRPr="002F50F4">
        <w:rPr>
          <w:rFonts w:ascii="Book Antiqua" w:hAnsi="Book Antiqua"/>
          <w:i/>
          <w:sz w:val="24"/>
          <w:szCs w:val="24"/>
        </w:rPr>
        <w:t>=</w:t>
      </w:r>
      <w:r w:rsidR="007B2738" w:rsidRPr="002F50F4">
        <w:rPr>
          <w:rFonts w:ascii="Book Antiqua" w:hAnsi="Book Antiqua"/>
          <w:i/>
          <w:sz w:val="24"/>
          <w:szCs w:val="24"/>
        </w:rPr>
        <w:t xml:space="preserve"> </w:t>
      </w:r>
      <w:r w:rsidRPr="002F50F4">
        <w:rPr>
          <w:rFonts w:ascii="Book Antiqua" w:hAnsi="Book Antiqua"/>
          <w:sz w:val="24"/>
          <w:szCs w:val="24"/>
        </w:rPr>
        <w:t xml:space="preserve">0.299; PP analysis, 96.6% </w:t>
      </w:r>
      <w:r w:rsidR="003D77EF" w:rsidRPr="002F50F4">
        <w:rPr>
          <w:rFonts w:ascii="Book Antiqua" w:hAnsi="Book Antiqua"/>
          <w:i/>
          <w:sz w:val="24"/>
          <w:szCs w:val="24"/>
        </w:rPr>
        <w:t>vs</w:t>
      </w:r>
      <w:r w:rsidRPr="002F50F4">
        <w:rPr>
          <w:rFonts w:ascii="Book Antiqua" w:hAnsi="Book Antiqua"/>
          <w:sz w:val="24"/>
          <w:szCs w:val="24"/>
        </w:rPr>
        <w:t xml:space="preserve"> 95.5%, </w:t>
      </w:r>
      <w:r w:rsidR="007B2738" w:rsidRPr="002F50F4">
        <w:rPr>
          <w:rFonts w:ascii="Book Antiqua" w:hAnsi="Book Antiqua"/>
          <w:i/>
          <w:iCs/>
          <w:sz w:val="24"/>
          <w:szCs w:val="24"/>
        </w:rPr>
        <w:t>P</w:t>
      </w:r>
      <w:r w:rsidR="007B2738" w:rsidRPr="002F50F4">
        <w:rPr>
          <w:rFonts w:ascii="Book Antiqua" w:hAnsi="Book Antiqua"/>
          <w:sz w:val="24"/>
          <w:szCs w:val="24"/>
        </w:rPr>
        <w:t xml:space="preserve"> </w:t>
      </w:r>
      <w:r w:rsidRPr="002F50F4">
        <w:rPr>
          <w:rFonts w:ascii="Book Antiqua" w:hAnsi="Book Antiqua"/>
          <w:sz w:val="24"/>
          <w:szCs w:val="24"/>
        </w:rPr>
        <w:t>=</w:t>
      </w:r>
      <w:r w:rsidR="007B2738" w:rsidRPr="002F50F4">
        <w:rPr>
          <w:rFonts w:ascii="Book Antiqua" w:hAnsi="Book Antiqua"/>
          <w:sz w:val="24"/>
          <w:szCs w:val="24"/>
        </w:rPr>
        <w:t xml:space="preserve"> </w:t>
      </w:r>
      <w:r w:rsidRPr="002F50F4">
        <w:rPr>
          <w:rFonts w:ascii="Book Antiqua" w:hAnsi="Book Antiqua"/>
          <w:sz w:val="24"/>
          <w:szCs w:val="24"/>
        </w:rPr>
        <w:t>0.743). The incidence of adverse events was lower than</w:t>
      </w:r>
      <w:r w:rsidR="00533AF4">
        <w:rPr>
          <w:rFonts w:ascii="Book Antiqua" w:hAnsi="Book Antiqua"/>
          <w:sz w:val="24"/>
          <w:szCs w:val="24"/>
        </w:rPr>
        <w:t xml:space="preserve"> that</w:t>
      </w:r>
      <w:r w:rsidRPr="002F50F4">
        <w:rPr>
          <w:rFonts w:ascii="Book Antiqua" w:hAnsi="Book Antiqua"/>
          <w:sz w:val="24"/>
          <w:szCs w:val="24"/>
        </w:rPr>
        <w:t xml:space="preserve"> in our study (23.0% </w:t>
      </w:r>
      <w:r w:rsidR="003D77EF" w:rsidRPr="002F50F4">
        <w:rPr>
          <w:rFonts w:ascii="Book Antiqua" w:hAnsi="Book Antiqua"/>
          <w:i/>
          <w:sz w:val="24"/>
          <w:szCs w:val="24"/>
        </w:rPr>
        <w:t>vs</w:t>
      </w:r>
      <w:r w:rsidRPr="002F50F4">
        <w:rPr>
          <w:rFonts w:ascii="Book Antiqua" w:hAnsi="Book Antiqua"/>
          <w:sz w:val="24"/>
          <w:szCs w:val="24"/>
        </w:rPr>
        <w:t xml:space="preserve"> 25.2%, </w:t>
      </w:r>
      <w:r w:rsidR="007B2738" w:rsidRPr="002F50F4">
        <w:rPr>
          <w:rFonts w:ascii="Book Antiqua" w:hAnsi="Book Antiqua"/>
          <w:i/>
          <w:iCs/>
          <w:sz w:val="24"/>
          <w:szCs w:val="24"/>
        </w:rPr>
        <w:t>P</w:t>
      </w:r>
      <w:r w:rsidR="007B2738" w:rsidRPr="002F50F4">
        <w:rPr>
          <w:rFonts w:ascii="Book Antiqua" w:hAnsi="Book Antiqua"/>
          <w:sz w:val="24"/>
          <w:szCs w:val="24"/>
        </w:rPr>
        <w:t xml:space="preserve"> </w:t>
      </w:r>
      <w:r w:rsidRPr="002F50F4">
        <w:rPr>
          <w:rFonts w:ascii="Book Antiqua" w:hAnsi="Book Antiqua"/>
          <w:sz w:val="24"/>
          <w:szCs w:val="24"/>
        </w:rPr>
        <w:t>=</w:t>
      </w:r>
      <w:r w:rsidR="007B2738" w:rsidRPr="002F50F4">
        <w:rPr>
          <w:rFonts w:ascii="Book Antiqua" w:hAnsi="Book Antiqua"/>
          <w:sz w:val="24"/>
          <w:szCs w:val="24"/>
        </w:rPr>
        <w:t xml:space="preserve"> </w:t>
      </w:r>
      <w:r w:rsidRPr="002F50F4">
        <w:rPr>
          <w:rFonts w:ascii="Book Antiqua" w:hAnsi="Book Antiqua"/>
          <w:sz w:val="24"/>
          <w:szCs w:val="24"/>
        </w:rPr>
        <w:t xml:space="preserve">0.776), perhaps because the </w:t>
      </w:r>
      <w:r w:rsidR="00533AF4">
        <w:rPr>
          <w:rFonts w:ascii="Book Antiqua" w:hAnsi="Book Antiqua"/>
          <w:sz w:val="24"/>
          <w:szCs w:val="24"/>
        </w:rPr>
        <w:t xml:space="preserve">duration of </w:t>
      </w:r>
      <w:r w:rsidRPr="002F50F4">
        <w:rPr>
          <w:rFonts w:ascii="Book Antiqua" w:hAnsi="Book Antiqua"/>
          <w:sz w:val="24"/>
          <w:szCs w:val="24"/>
        </w:rPr>
        <w:t>10-</w:t>
      </w:r>
      <w:r w:rsidR="007E3671" w:rsidRPr="002F50F4">
        <w:rPr>
          <w:rFonts w:ascii="Book Antiqua" w:hAnsi="Book Antiqua"/>
          <w:sz w:val="24"/>
          <w:szCs w:val="24"/>
        </w:rPr>
        <w:t>d</w:t>
      </w:r>
      <w:r w:rsidRPr="002F50F4">
        <w:rPr>
          <w:rFonts w:ascii="Book Antiqua" w:hAnsi="Book Antiqua"/>
          <w:sz w:val="24"/>
          <w:szCs w:val="24"/>
        </w:rPr>
        <w:t xml:space="preserve"> CT of the cited study was shorter than </w:t>
      </w:r>
      <w:r w:rsidR="00533AF4">
        <w:rPr>
          <w:rFonts w:ascii="Book Antiqua" w:hAnsi="Book Antiqua"/>
          <w:sz w:val="24"/>
          <w:szCs w:val="24"/>
        </w:rPr>
        <w:t xml:space="preserve">that of </w:t>
      </w:r>
      <w:r w:rsidRPr="002F50F4">
        <w:rPr>
          <w:rFonts w:ascii="Book Antiqua" w:hAnsi="Book Antiqua"/>
          <w:sz w:val="24"/>
          <w:szCs w:val="24"/>
        </w:rPr>
        <w:t xml:space="preserve">our </w:t>
      </w:r>
      <w:proofErr w:type="gramStart"/>
      <w:r w:rsidRPr="002F50F4">
        <w:rPr>
          <w:rFonts w:ascii="Book Antiqua" w:hAnsi="Book Antiqua"/>
          <w:sz w:val="24"/>
          <w:szCs w:val="24"/>
        </w:rPr>
        <w:t>CT</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13]</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The effects of treatment duration on eradication rates and side</w:t>
      </w:r>
      <w:r w:rsidR="00533AF4">
        <w:rPr>
          <w:rFonts w:ascii="Book Antiqua" w:hAnsi="Book Antiqua"/>
          <w:sz w:val="24"/>
          <w:szCs w:val="24"/>
        </w:rPr>
        <w:t xml:space="preserve"> </w:t>
      </w:r>
      <w:r w:rsidRPr="002F50F4">
        <w:rPr>
          <w:rFonts w:ascii="Book Antiqua" w:hAnsi="Book Antiqua"/>
          <w:sz w:val="24"/>
          <w:szCs w:val="24"/>
        </w:rPr>
        <w:t xml:space="preserve">effects should be studied in future. Both of our regimens featured multiple drugs; compliance remains an issue, but the relatively high eradication rates may reflect good </w:t>
      </w:r>
      <w:proofErr w:type="gramStart"/>
      <w:r w:rsidRPr="002F50F4">
        <w:rPr>
          <w:rFonts w:ascii="Book Antiqua" w:hAnsi="Book Antiqua"/>
          <w:sz w:val="24"/>
          <w:szCs w:val="24"/>
        </w:rPr>
        <w:t>compliance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18]</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 xml:space="preserve">Our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regimen featured twice-daily dosing, unlike previous studies. Dore </w:t>
      </w:r>
      <w:r w:rsidRPr="000932BC">
        <w:rPr>
          <w:rFonts w:ascii="Book Antiqua" w:hAnsi="Book Antiqua"/>
          <w:i/>
          <w:iCs/>
          <w:sz w:val="24"/>
          <w:szCs w:val="24"/>
        </w:rPr>
        <w:t xml:space="preserve">et </w:t>
      </w:r>
      <w:proofErr w:type="gramStart"/>
      <w:r w:rsidRPr="000932BC">
        <w:rPr>
          <w:rFonts w:ascii="Book Antiqua" w:hAnsi="Book Antiqua"/>
          <w:i/>
          <w:iCs/>
          <w:sz w:val="24"/>
          <w:szCs w:val="24"/>
        </w:rPr>
        <w:t>al</w:t>
      </w:r>
      <w:r w:rsidR="000932BC" w:rsidRPr="002F50F4">
        <w:rPr>
          <w:rFonts w:ascii="Book Antiqua" w:hAnsi="Book Antiqua"/>
          <w:sz w:val="24"/>
          <w:szCs w:val="24"/>
          <w:vertAlign w:val="superscript"/>
        </w:rPr>
        <w:t>[</w:t>
      </w:r>
      <w:proofErr w:type="gramEnd"/>
      <w:r w:rsidR="000932BC" w:rsidRPr="002F50F4">
        <w:rPr>
          <w:rFonts w:ascii="Book Antiqua" w:hAnsi="Book Antiqua"/>
          <w:sz w:val="24"/>
          <w:szCs w:val="24"/>
          <w:vertAlign w:val="superscript"/>
        </w:rPr>
        <w:t>19]</w:t>
      </w:r>
      <w:r w:rsidRPr="002F50F4">
        <w:rPr>
          <w:rFonts w:ascii="Book Antiqua" w:hAnsi="Book Antiqua"/>
          <w:sz w:val="24"/>
          <w:szCs w:val="24"/>
        </w:rPr>
        <w:t xml:space="preserve"> reported that daily two- or four-dose second-line regimens afforded similar eradication rates.</w:t>
      </w:r>
      <w:r w:rsidRPr="002F50F4">
        <w:rPr>
          <w:rFonts w:ascii="Book Antiqua" w:eastAsia="Book Antiqua" w:hAnsi="Book Antiqua" w:cs="Book Antiqua"/>
          <w:sz w:val="24"/>
          <w:szCs w:val="24"/>
        </w:rPr>
        <w:t xml:space="preserve"> </w:t>
      </w:r>
    </w:p>
    <w:p w14:paraId="11AEC385" w14:textId="0BF50E64"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Also, our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regimen used a higher dose of tetracycline than other regimens (1000 mg twice daily). A previous Korean study revealed that the extent of tetracycline resistance was relatively low (minimal inhibitory concentration ≥ 2.0 mg/mL, 0</w:t>
      </w:r>
      <w:r w:rsidR="007B2738" w:rsidRPr="002F50F4">
        <w:rPr>
          <w:rFonts w:ascii="Book Antiqua" w:hAnsi="Book Antiqua"/>
          <w:sz w:val="24"/>
          <w:szCs w:val="24"/>
        </w:rPr>
        <w:t>%</w:t>
      </w:r>
      <w:r w:rsidRPr="002F50F4">
        <w:rPr>
          <w:rFonts w:ascii="Book Antiqua" w:hAnsi="Book Antiqua"/>
          <w:sz w:val="24"/>
          <w:szCs w:val="24"/>
        </w:rPr>
        <w:t>–3.3% of isolates), perhaps attributable to a reduction in tetracycline prescriptions when medical practice and pharmaceutical dispensing were separated in 2000</w:t>
      </w:r>
      <w:r w:rsidRPr="002F50F4">
        <w:rPr>
          <w:rFonts w:ascii="Book Antiqua" w:hAnsi="Book Antiqua"/>
          <w:sz w:val="24"/>
          <w:szCs w:val="24"/>
          <w:vertAlign w:val="superscript"/>
        </w:rPr>
        <w:t>[6,20</w:t>
      </w:r>
      <w:r w:rsidR="007B2738" w:rsidRPr="002F50F4">
        <w:rPr>
          <w:rFonts w:ascii="Book Antiqua" w:hAnsi="Book Antiqua"/>
          <w:sz w:val="24"/>
          <w:szCs w:val="24"/>
          <w:vertAlign w:val="superscript"/>
        </w:rPr>
        <w:t>,</w:t>
      </w:r>
      <w:r w:rsidRPr="002F50F4">
        <w:rPr>
          <w:rFonts w:ascii="Book Antiqua" w:hAnsi="Book Antiqua"/>
          <w:sz w:val="24"/>
          <w:szCs w:val="24"/>
          <w:vertAlign w:val="superscript"/>
        </w:rPr>
        <w:t>21]</w:t>
      </w:r>
      <w:r w:rsidRPr="002F50F4">
        <w:rPr>
          <w:rFonts w:ascii="Book Antiqua" w:hAnsi="Book Antiqua"/>
          <w:sz w:val="24"/>
          <w:szCs w:val="24"/>
        </w:rPr>
        <w:t>. The tetracycline resistance rate was 0.7% in Spain, 0.5% in the U</w:t>
      </w:r>
      <w:r w:rsidR="00F96AC1">
        <w:rPr>
          <w:rFonts w:ascii="Book Antiqua" w:hAnsi="Book Antiqua"/>
          <w:sz w:val="24"/>
          <w:szCs w:val="24"/>
        </w:rPr>
        <w:t xml:space="preserve">nited </w:t>
      </w:r>
      <w:r w:rsidRPr="002F50F4">
        <w:rPr>
          <w:rFonts w:ascii="Book Antiqua" w:hAnsi="Book Antiqua"/>
          <w:sz w:val="24"/>
          <w:szCs w:val="24"/>
        </w:rPr>
        <w:t>K</w:t>
      </w:r>
      <w:r w:rsidR="00F96AC1">
        <w:rPr>
          <w:rFonts w:ascii="Book Antiqua" w:hAnsi="Book Antiqua"/>
          <w:sz w:val="24"/>
          <w:szCs w:val="24"/>
        </w:rPr>
        <w:t>ingdom</w:t>
      </w:r>
      <w:r w:rsidRPr="002F50F4">
        <w:rPr>
          <w:rFonts w:ascii="Book Antiqua" w:hAnsi="Book Antiqua"/>
          <w:sz w:val="24"/>
          <w:szCs w:val="24"/>
        </w:rPr>
        <w:t>, and 0.5% in Hong Kong; in many countries, the rate was 0</w:t>
      </w:r>
      <w:proofErr w:type="gramStart"/>
      <w:r w:rsidRPr="002F50F4">
        <w:rPr>
          <w:rFonts w:ascii="Book Antiqua" w:hAnsi="Book Antiqua"/>
          <w:sz w:val="24"/>
          <w:szCs w:val="24"/>
        </w:rPr>
        <w:t>%</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22]</w:t>
      </w:r>
      <w:r w:rsidRPr="002F50F4">
        <w:rPr>
          <w:rFonts w:ascii="Book Antiqua" w:hAnsi="Book Antiqua"/>
          <w:sz w:val="24"/>
          <w:szCs w:val="24"/>
        </w:rPr>
        <w:t>. Some studies have explored the efficacy of tetracycline-/amoxicillin-containing regimens. A Korean study comparing a 10-</w:t>
      </w:r>
      <w:r w:rsidR="007E3671" w:rsidRPr="002F50F4">
        <w:rPr>
          <w:rFonts w:ascii="Book Antiqua" w:hAnsi="Book Antiqua"/>
          <w:sz w:val="24"/>
          <w:szCs w:val="24"/>
        </w:rPr>
        <w:t>d</w:t>
      </w:r>
      <w:r w:rsidRPr="002F50F4">
        <w:rPr>
          <w:rFonts w:ascii="Book Antiqua" w:hAnsi="Book Antiqua"/>
          <w:sz w:val="24"/>
          <w:szCs w:val="24"/>
        </w:rPr>
        <w:t xml:space="preserve"> ST and 14-</w:t>
      </w:r>
      <w:r w:rsidR="007E3671" w:rsidRPr="002F50F4">
        <w:rPr>
          <w:rFonts w:ascii="Book Antiqua" w:hAnsi="Book Antiqua"/>
          <w:sz w:val="24"/>
          <w:szCs w:val="24"/>
        </w:rPr>
        <w:t>d</w:t>
      </w:r>
      <w:r w:rsidRPr="002F50F4">
        <w:rPr>
          <w:rFonts w:ascii="Book Antiqua" w:hAnsi="Book Antiqua"/>
          <w:sz w:val="24"/>
          <w:szCs w:val="24"/>
        </w:rPr>
        <w:t xml:space="preserve"> PBAT regimen (40 mg pantoprazole, 600 mg bismuth </w:t>
      </w:r>
      <w:proofErr w:type="spellStart"/>
      <w:r w:rsidRPr="002F50F4">
        <w:rPr>
          <w:rFonts w:ascii="Book Antiqua" w:hAnsi="Book Antiqua"/>
          <w:sz w:val="24"/>
          <w:szCs w:val="24"/>
        </w:rPr>
        <w:t>subcitrate</w:t>
      </w:r>
      <w:proofErr w:type="spellEnd"/>
      <w:r w:rsidRPr="002F50F4">
        <w:rPr>
          <w:rFonts w:ascii="Book Antiqua" w:hAnsi="Book Antiqua"/>
          <w:sz w:val="24"/>
          <w:szCs w:val="24"/>
        </w:rPr>
        <w:t xml:space="preserve">, 1 g tetracycline, and 1 g amoxicillin, twice a </w:t>
      </w:r>
      <w:r w:rsidR="007E3671" w:rsidRPr="002F50F4">
        <w:rPr>
          <w:rFonts w:ascii="Book Antiqua" w:hAnsi="Book Antiqua"/>
          <w:sz w:val="24"/>
          <w:szCs w:val="24"/>
        </w:rPr>
        <w:t>day</w:t>
      </w:r>
      <w:r w:rsidRPr="002F50F4">
        <w:rPr>
          <w:rFonts w:ascii="Book Antiqua" w:hAnsi="Book Antiqua"/>
          <w:sz w:val="24"/>
          <w:szCs w:val="24"/>
        </w:rPr>
        <w:t>) found that ST seemed to be more effective; however, neither regimen afforded ‘excellent’ eradication (over 90%)</w:t>
      </w:r>
      <w:r w:rsidRPr="002F50F4">
        <w:rPr>
          <w:rFonts w:ascii="Book Antiqua" w:hAnsi="Book Antiqua"/>
          <w:sz w:val="24"/>
          <w:szCs w:val="24"/>
          <w:vertAlign w:val="superscript"/>
        </w:rPr>
        <w:t>[23]</w:t>
      </w:r>
      <w:r w:rsidRPr="002F50F4">
        <w:rPr>
          <w:rFonts w:ascii="Book Antiqua" w:hAnsi="Book Antiqua"/>
          <w:sz w:val="24"/>
          <w:szCs w:val="24"/>
        </w:rPr>
        <w:t xml:space="preserve">. A Taiwanese study found that quadruple therapy featuring tetracycline and amoxicillin effectively rescued patients in whom triple therapy failed (78% rescue on ITT analysis and 89% on PP analysis). However, apart from our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regimen, ST featuring tetracycline w</w:t>
      </w:r>
      <w:r w:rsidR="00533AF4">
        <w:rPr>
          <w:rFonts w:ascii="Book Antiqua" w:hAnsi="Book Antiqua"/>
          <w:sz w:val="24"/>
          <w:szCs w:val="24"/>
        </w:rPr>
        <w:t>as</w:t>
      </w:r>
      <w:r w:rsidRPr="002F50F4">
        <w:rPr>
          <w:rFonts w:ascii="Book Antiqua" w:hAnsi="Book Antiqua"/>
          <w:sz w:val="24"/>
          <w:szCs w:val="24"/>
        </w:rPr>
        <w:t xml:space="preserve"> associated with relatively low-level </w:t>
      </w:r>
      <w:proofErr w:type="gramStart"/>
      <w:r w:rsidRPr="002F50F4">
        <w:rPr>
          <w:rFonts w:ascii="Book Antiqua" w:hAnsi="Book Antiqua"/>
          <w:sz w:val="24"/>
          <w:szCs w:val="24"/>
        </w:rPr>
        <w:t>eradication</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24]</w:t>
      </w:r>
      <w:r w:rsidRPr="002F50F4">
        <w:rPr>
          <w:rFonts w:ascii="Book Antiqua" w:hAnsi="Book Antiqua"/>
          <w:sz w:val="24"/>
          <w:szCs w:val="24"/>
        </w:rPr>
        <w:t xml:space="preserve">. These variable results may reflect the fact that both </w:t>
      </w:r>
      <w:r w:rsidRPr="002F50F4">
        <w:rPr>
          <w:rFonts w:ascii="Book Antiqua" w:hAnsi="Book Antiqua"/>
          <w:sz w:val="24"/>
          <w:szCs w:val="24"/>
        </w:rPr>
        <w:lastRenderedPageBreak/>
        <w:t xml:space="preserve">tetracycline and amoxicillin are not very active against </w:t>
      </w:r>
      <w:r w:rsidRPr="002F50F4">
        <w:rPr>
          <w:rFonts w:ascii="Book Antiqua" w:hAnsi="Book Antiqua"/>
          <w:i/>
          <w:sz w:val="24"/>
          <w:szCs w:val="24"/>
        </w:rPr>
        <w:t>H. pylori</w:t>
      </w:r>
      <w:r w:rsidRPr="002F50F4">
        <w:rPr>
          <w:rFonts w:ascii="Book Antiqua" w:hAnsi="Book Antiqua"/>
          <w:sz w:val="24"/>
          <w:szCs w:val="24"/>
        </w:rPr>
        <w:t xml:space="preserve">, or that the drugs may act </w:t>
      </w:r>
      <w:proofErr w:type="gramStart"/>
      <w:r w:rsidRPr="002F50F4">
        <w:rPr>
          <w:rFonts w:ascii="Book Antiqua" w:hAnsi="Book Antiqua"/>
          <w:sz w:val="24"/>
          <w:szCs w:val="24"/>
        </w:rPr>
        <w:t>antagonistically</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23]</w:t>
      </w:r>
      <w:r w:rsidRPr="002F50F4">
        <w:rPr>
          <w:rFonts w:ascii="Book Antiqua" w:hAnsi="Book Antiqua"/>
          <w:sz w:val="24"/>
          <w:szCs w:val="24"/>
        </w:rPr>
        <w:t>. In most studies, tetracycline was taken four times daily, but twice-daily regimens are more appropriate and probably also improve compliance; tetracycline is a time-dependent (half-life</w:t>
      </w:r>
      <w:r w:rsidR="00533AF4">
        <w:rPr>
          <w:rFonts w:ascii="Book Antiqua" w:hAnsi="Book Antiqua"/>
          <w:sz w:val="24"/>
          <w:szCs w:val="24"/>
        </w:rPr>
        <w:t>,</w:t>
      </w:r>
      <w:r w:rsidRPr="002F50F4">
        <w:rPr>
          <w:rFonts w:ascii="Book Antiqua" w:hAnsi="Book Antiqua"/>
          <w:sz w:val="24"/>
          <w:szCs w:val="24"/>
        </w:rPr>
        <w:t xml:space="preserve"> 8–10 h) antibiotic agent exhibiting a long post-antibiotic effect. Further studies are needed to explore the adequacy of currently used tetracycline dosages and </w:t>
      </w:r>
      <w:proofErr w:type="gramStart"/>
      <w:r w:rsidRPr="002F50F4">
        <w:rPr>
          <w:rFonts w:ascii="Book Antiqua" w:hAnsi="Book Antiqua"/>
          <w:sz w:val="24"/>
          <w:szCs w:val="24"/>
        </w:rPr>
        <w:t>durations</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23]</w:t>
      </w:r>
      <w:r w:rsidRPr="002F50F4">
        <w:rPr>
          <w:rFonts w:ascii="Book Antiqua" w:hAnsi="Book Antiqua"/>
          <w:sz w:val="24"/>
          <w:szCs w:val="24"/>
        </w:rPr>
        <w:t xml:space="preserve">. </w:t>
      </w:r>
    </w:p>
    <w:p w14:paraId="788F8959" w14:textId="47D88E4D" w:rsidR="00E84D1D"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Although neither of our regimens was associated with serious side</w:t>
      </w:r>
      <w:r w:rsidR="00533AF4">
        <w:rPr>
          <w:rFonts w:ascii="Book Antiqua" w:hAnsi="Book Antiqua"/>
          <w:sz w:val="24"/>
          <w:szCs w:val="24"/>
        </w:rPr>
        <w:t xml:space="preserve"> </w:t>
      </w:r>
      <w:r w:rsidRPr="002F50F4">
        <w:rPr>
          <w:rFonts w:ascii="Book Antiqua" w:hAnsi="Book Antiqua"/>
          <w:sz w:val="24"/>
          <w:szCs w:val="24"/>
        </w:rPr>
        <w:t>effects, the overall incidence of side</w:t>
      </w:r>
      <w:r w:rsidR="00533AF4">
        <w:rPr>
          <w:rFonts w:ascii="Book Antiqua" w:hAnsi="Book Antiqua"/>
          <w:sz w:val="24"/>
          <w:szCs w:val="24"/>
        </w:rPr>
        <w:t xml:space="preserve"> </w:t>
      </w:r>
      <w:r w:rsidRPr="002F50F4">
        <w:rPr>
          <w:rFonts w:ascii="Book Antiqua" w:hAnsi="Book Antiqua"/>
          <w:sz w:val="24"/>
          <w:szCs w:val="24"/>
        </w:rPr>
        <w:t>effects was relatively high. Further efforts to reduce side</w:t>
      </w:r>
      <w:r w:rsidR="00533AF4">
        <w:rPr>
          <w:rFonts w:ascii="Book Antiqua" w:hAnsi="Book Antiqua"/>
          <w:sz w:val="24"/>
          <w:szCs w:val="24"/>
        </w:rPr>
        <w:t xml:space="preserve"> </w:t>
      </w:r>
      <w:r w:rsidRPr="002F50F4">
        <w:rPr>
          <w:rFonts w:ascii="Book Antiqua" w:hAnsi="Book Antiqua"/>
          <w:sz w:val="24"/>
          <w:szCs w:val="24"/>
        </w:rPr>
        <w:t xml:space="preserve">effects, perhaps </w:t>
      </w:r>
      <w:r w:rsidR="007E3671" w:rsidRPr="002F50F4">
        <w:rPr>
          <w:rFonts w:ascii="Book Antiqua" w:hAnsi="Book Antiqua"/>
          <w:i/>
          <w:sz w:val="24"/>
          <w:szCs w:val="24"/>
        </w:rPr>
        <w:t>via</w:t>
      </w:r>
      <w:r w:rsidRPr="002F50F4">
        <w:rPr>
          <w:rFonts w:ascii="Book Antiqua" w:hAnsi="Book Antiqua"/>
          <w:sz w:val="24"/>
          <w:szCs w:val="24"/>
        </w:rPr>
        <w:t xml:space="preserve"> addition of probiotics, are </w:t>
      </w:r>
      <w:proofErr w:type="gramStart"/>
      <w:r w:rsidRPr="002F50F4">
        <w:rPr>
          <w:rFonts w:ascii="Book Antiqua" w:hAnsi="Book Antiqua"/>
          <w:sz w:val="24"/>
          <w:szCs w:val="24"/>
        </w:rPr>
        <w:t>essential</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25]</w:t>
      </w:r>
      <w:r w:rsidRPr="002F50F4">
        <w:rPr>
          <w:rFonts w:ascii="Book Antiqua" w:hAnsi="Book Antiqua"/>
          <w:sz w:val="24"/>
          <w:szCs w:val="24"/>
        </w:rPr>
        <w:t xml:space="preserve">. </w:t>
      </w:r>
      <w:r w:rsidR="00E84D1D" w:rsidRPr="002F50F4">
        <w:rPr>
          <w:rFonts w:ascii="Book Antiqua" w:hAnsi="Book Antiqua"/>
          <w:sz w:val="24"/>
          <w:szCs w:val="24"/>
        </w:rPr>
        <w:t xml:space="preserve">Previous studies </w:t>
      </w:r>
      <w:r w:rsidR="00E84D1D" w:rsidRPr="002F50F4">
        <w:rPr>
          <w:rFonts w:ascii="Book Antiqua" w:eastAsia="Book Antiqua" w:hAnsi="Book Antiqua" w:cs="Book Antiqua"/>
          <w:sz w:val="24"/>
          <w:szCs w:val="24"/>
        </w:rPr>
        <w:t>have found</w:t>
      </w:r>
      <w:r w:rsidR="00E84D1D" w:rsidRPr="002F50F4">
        <w:rPr>
          <w:rFonts w:ascii="Book Antiqua" w:hAnsi="Book Antiqua"/>
          <w:sz w:val="24"/>
          <w:szCs w:val="24"/>
        </w:rPr>
        <w:t xml:space="preserve"> that certain </w:t>
      </w:r>
      <w:r w:rsidR="00E84D1D" w:rsidRPr="002F50F4">
        <w:rPr>
          <w:rFonts w:ascii="Book Antiqua" w:eastAsia="Book Antiqua" w:hAnsi="Book Antiqua" w:cs="Book Antiqua"/>
          <w:sz w:val="24"/>
          <w:szCs w:val="24"/>
        </w:rPr>
        <w:t>probiotics,</w:t>
      </w:r>
      <w:r w:rsidR="00E84D1D" w:rsidRPr="002F50F4">
        <w:rPr>
          <w:rFonts w:ascii="Book Antiqua" w:hAnsi="Book Antiqua"/>
          <w:sz w:val="24"/>
          <w:szCs w:val="24"/>
        </w:rPr>
        <w:t xml:space="preserve"> such as</w:t>
      </w:r>
      <w:r w:rsidR="00E84D1D" w:rsidRPr="00533AF4">
        <w:rPr>
          <w:rFonts w:ascii="Book Antiqua" w:hAnsi="Book Antiqua"/>
          <w:i/>
          <w:sz w:val="24"/>
          <w:szCs w:val="24"/>
        </w:rPr>
        <w:t xml:space="preserve"> Lactobacillus genus</w:t>
      </w:r>
      <w:r w:rsidR="00E84D1D" w:rsidRPr="002F50F4">
        <w:rPr>
          <w:rFonts w:ascii="Book Antiqua" w:hAnsi="Book Antiqua"/>
          <w:sz w:val="24"/>
          <w:szCs w:val="24"/>
        </w:rPr>
        <w:t xml:space="preserve"> </w:t>
      </w:r>
      <w:r w:rsidR="00E84D1D" w:rsidRPr="002F50F4">
        <w:rPr>
          <w:rFonts w:ascii="Book Antiqua" w:eastAsia="Book Antiqua" w:hAnsi="Book Antiqua" w:cs="Book Antiqua"/>
          <w:sz w:val="24"/>
          <w:szCs w:val="24"/>
        </w:rPr>
        <w:t>and</w:t>
      </w:r>
      <w:r w:rsidR="00E84D1D" w:rsidRPr="002F50F4">
        <w:rPr>
          <w:rFonts w:ascii="Book Antiqua" w:hAnsi="Book Antiqua"/>
          <w:sz w:val="24"/>
          <w:szCs w:val="24"/>
        </w:rPr>
        <w:t xml:space="preserve"> </w:t>
      </w:r>
      <w:r w:rsidR="00E84D1D" w:rsidRPr="00533AF4">
        <w:rPr>
          <w:rFonts w:ascii="Book Antiqua" w:hAnsi="Book Antiqua"/>
          <w:i/>
          <w:sz w:val="24"/>
          <w:szCs w:val="24"/>
        </w:rPr>
        <w:t xml:space="preserve">Bacillus </w:t>
      </w:r>
      <w:proofErr w:type="spellStart"/>
      <w:r w:rsidR="00E84D1D" w:rsidRPr="00533AF4">
        <w:rPr>
          <w:rFonts w:ascii="Book Antiqua" w:hAnsi="Book Antiqua"/>
          <w:i/>
          <w:sz w:val="24"/>
          <w:szCs w:val="24"/>
        </w:rPr>
        <w:t>clausii</w:t>
      </w:r>
      <w:proofErr w:type="spellEnd"/>
      <w:r w:rsidR="00E84D1D" w:rsidRPr="002F50F4">
        <w:rPr>
          <w:rFonts w:ascii="Book Antiqua" w:hAnsi="Book Antiqua"/>
          <w:sz w:val="24"/>
          <w:szCs w:val="24"/>
        </w:rPr>
        <w:t xml:space="preserve">, </w:t>
      </w:r>
      <w:r w:rsidR="00E84D1D" w:rsidRPr="002F50F4">
        <w:rPr>
          <w:rFonts w:ascii="Book Antiqua" w:eastAsia="Book Antiqua" w:hAnsi="Book Antiqua" w:cs="Book Antiqua"/>
          <w:sz w:val="24"/>
          <w:szCs w:val="24"/>
        </w:rPr>
        <w:t>reduce gastrointestinal problems and other</w:t>
      </w:r>
      <w:r w:rsidR="00E84D1D" w:rsidRPr="002F50F4">
        <w:rPr>
          <w:rFonts w:ascii="Book Antiqua" w:hAnsi="Book Antiqua"/>
          <w:sz w:val="24"/>
          <w:szCs w:val="24"/>
        </w:rPr>
        <w:t xml:space="preserve"> side effects </w:t>
      </w:r>
      <w:r w:rsidR="00E84D1D" w:rsidRPr="002F50F4">
        <w:rPr>
          <w:rFonts w:ascii="Book Antiqua" w:eastAsia="Book Antiqua" w:hAnsi="Book Antiqua" w:cs="Book Antiqua"/>
          <w:sz w:val="24"/>
          <w:szCs w:val="24"/>
        </w:rPr>
        <w:t>of</w:t>
      </w:r>
      <w:r w:rsidR="00E84D1D" w:rsidRPr="002F50F4">
        <w:rPr>
          <w:rFonts w:ascii="Book Antiqua" w:hAnsi="Book Antiqua"/>
          <w:sz w:val="24"/>
          <w:szCs w:val="24"/>
        </w:rPr>
        <w:t xml:space="preserve"> eradication </w:t>
      </w:r>
      <w:proofErr w:type="gramStart"/>
      <w:r w:rsidR="00E84D1D" w:rsidRPr="002F50F4">
        <w:rPr>
          <w:rFonts w:ascii="Book Antiqua" w:hAnsi="Book Antiqua"/>
          <w:sz w:val="24"/>
          <w:szCs w:val="24"/>
        </w:rPr>
        <w:t>therapies</w:t>
      </w:r>
      <w:r w:rsidR="00E84D1D" w:rsidRPr="002F50F4">
        <w:rPr>
          <w:rFonts w:ascii="Book Antiqua" w:eastAsia="Book Antiqua" w:hAnsi="Book Antiqua" w:cs="Book Antiqua"/>
          <w:sz w:val="24"/>
          <w:szCs w:val="24"/>
          <w:vertAlign w:val="superscript"/>
        </w:rPr>
        <w:t>[</w:t>
      </w:r>
      <w:proofErr w:type="gramEnd"/>
      <w:r w:rsidR="00E84D1D" w:rsidRPr="002F50F4">
        <w:rPr>
          <w:rFonts w:ascii="Book Antiqua" w:eastAsia="Book Antiqua" w:hAnsi="Book Antiqua" w:cs="Book Antiqua"/>
          <w:sz w:val="24"/>
          <w:szCs w:val="24"/>
          <w:vertAlign w:val="superscript"/>
        </w:rPr>
        <w:t>2,26]</w:t>
      </w:r>
      <w:r w:rsidR="00E84D1D" w:rsidRPr="002F50F4">
        <w:rPr>
          <w:rFonts w:ascii="Book Antiqua" w:eastAsia="Book Antiqua" w:hAnsi="Book Antiqua" w:cs="Book Antiqua"/>
          <w:sz w:val="24"/>
          <w:szCs w:val="24"/>
        </w:rPr>
        <w:t xml:space="preserve">. It has been suggested that the increase in </w:t>
      </w:r>
      <w:r w:rsidR="00E84D1D" w:rsidRPr="002F50F4">
        <w:rPr>
          <w:rFonts w:ascii="Book Antiqua" w:eastAsia="Book Antiqua" w:hAnsi="Book Antiqua" w:cs="Book Antiqua"/>
          <w:i/>
          <w:iCs/>
          <w:sz w:val="24"/>
          <w:szCs w:val="24"/>
        </w:rPr>
        <w:t xml:space="preserve">H. pylori </w:t>
      </w:r>
      <w:r w:rsidR="00E84D1D" w:rsidRPr="002F50F4">
        <w:rPr>
          <w:rFonts w:ascii="Book Antiqua" w:eastAsia="Book Antiqua" w:hAnsi="Book Antiqua" w:cs="Book Antiqua"/>
          <w:sz w:val="24"/>
          <w:szCs w:val="24"/>
        </w:rPr>
        <w:t>eradication seen with use of these probiotics is</w:t>
      </w:r>
      <w:r w:rsidR="00E84D1D" w:rsidRPr="002F50F4">
        <w:rPr>
          <w:rFonts w:ascii="Book Antiqua" w:hAnsi="Book Antiqua"/>
          <w:sz w:val="24"/>
          <w:szCs w:val="24"/>
        </w:rPr>
        <w:t xml:space="preserve"> not </w:t>
      </w:r>
      <w:r w:rsidR="00E84D1D" w:rsidRPr="002F50F4">
        <w:rPr>
          <w:rFonts w:ascii="Book Antiqua" w:eastAsia="Book Antiqua" w:hAnsi="Book Antiqua" w:cs="Book Antiqua"/>
          <w:sz w:val="24"/>
          <w:szCs w:val="24"/>
        </w:rPr>
        <w:t xml:space="preserve">a </w:t>
      </w:r>
      <w:r w:rsidR="00E84D1D" w:rsidRPr="002F50F4">
        <w:rPr>
          <w:rFonts w:ascii="Book Antiqua" w:hAnsi="Book Antiqua"/>
          <w:sz w:val="24"/>
          <w:szCs w:val="24"/>
        </w:rPr>
        <w:t xml:space="preserve">direct </w:t>
      </w:r>
      <w:r w:rsidR="00E84D1D" w:rsidRPr="002F50F4">
        <w:rPr>
          <w:rFonts w:ascii="Book Antiqua" w:eastAsia="Book Antiqua" w:hAnsi="Book Antiqua" w:cs="Book Antiqua"/>
          <w:sz w:val="24"/>
          <w:szCs w:val="24"/>
        </w:rPr>
        <w:t xml:space="preserve">effect of the probiotics, but a result of the associated reduction in side </w:t>
      </w:r>
      <w:r w:rsidR="00E84D1D" w:rsidRPr="002F50F4">
        <w:rPr>
          <w:rFonts w:ascii="Book Antiqua" w:hAnsi="Book Antiqua"/>
          <w:sz w:val="24"/>
          <w:szCs w:val="24"/>
        </w:rPr>
        <w:t xml:space="preserve">effects of </w:t>
      </w:r>
      <w:proofErr w:type="gramStart"/>
      <w:r w:rsidR="00E84D1D" w:rsidRPr="002F50F4">
        <w:rPr>
          <w:rFonts w:ascii="Book Antiqua" w:eastAsia="Book Antiqua" w:hAnsi="Book Antiqua" w:cs="Book Antiqua"/>
          <w:sz w:val="24"/>
          <w:szCs w:val="24"/>
        </w:rPr>
        <w:t>therapy</w:t>
      </w:r>
      <w:r w:rsidR="00E84D1D" w:rsidRPr="002F50F4">
        <w:rPr>
          <w:rFonts w:ascii="Book Antiqua" w:hAnsi="Book Antiqua"/>
          <w:sz w:val="24"/>
          <w:szCs w:val="24"/>
          <w:vertAlign w:val="superscript"/>
        </w:rPr>
        <w:t>[</w:t>
      </w:r>
      <w:proofErr w:type="gramEnd"/>
      <w:r w:rsidR="00E84D1D" w:rsidRPr="002F50F4">
        <w:rPr>
          <w:rFonts w:ascii="Book Antiqua" w:hAnsi="Book Antiqua"/>
          <w:sz w:val="24"/>
          <w:szCs w:val="24"/>
          <w:vertAlign w:val="superscript"/>
        </w:rPr>
        <w:t>2,26]</w:t>
      </w:r>
      <w:r w:rsidR="00E84D1D" w:rsidRPr="002F50F4">
        <w:rPr>
          <w:rFonts w:ascii="Book Antiqua" w:hAnsi="Book Antiqua"/>
          <w:sz w:val="24"/>
          <w:szCs w:val="24"/>
        </w:rPr>
        <w:t>.</w:t>
      </w:r>
    </w:p>
    <w:p w14:paraId="359518D6" w14:textId="77777777"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Although both regimens seemed to be effective first-line therapies, their efficacy in terms of salvage therapy have not been confirmed. The Maastricht V guidelines indicate that, after failure of non-BQT, levofloxacin triple therapy is </w:t>
      </w:r>
      <w:proofErr w:type="gramStart"/>
      <w:r w:rsidRPr="002F50F4">
        <w:rPr>
          <w:rFonts w:ascii="Book Antiqua" w:hAnsi="Book Antiqua"/>
          <w:sz w:val="24"/>
          <w:szCs w:val="24"/>
        </w:rPr>
        <w:t>appropriate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 xml:space="preserve">However, according to the World Health Organization, quinolone resistance has been reported in over 30% of all regions, and primary levofloxacin resistance in over 15%, except </w:t>
      </w:r>
      <w:proofErr w:type="gramStart"/>
      <w:r w:rsidRPr="002F50F4">
        <w:rPr>
          <w:rFonts w:ascii="Book Antiqua" w:hAnsi="Book Antiqua"/>
          <w:sz w:val="24"/>
          <w:szCs w:val="24"/>
        </w:rPr>
        <w:t>Europe</w:t>
      </w:r>
      <w:r w:rsidRPr="002F50F4">
        <w:rPr>
          <w:rFonts w:ascii="Book Antiqua" w:hAnsi="Book Antiqua"/>
          <w:sz w:val="24"/>
          <w:szCs w:val="24"/>
          <w:vertAlign w:val="superscript"/>
        </w:rPr>
        <w:t>[</w:t>
      </w:r>
      <w:proofErr w:type="gramEnd"/>
      <w:r w:rsidRPr="002F50F4">
        <w:rPr>
          <w:rFonts w:ascii="Book Antiqua" w:hAnsi="Book Antiqua"/>
          <w:sz w:val="24"/>
          <w:szCs w:val="24"/>
          <w:vertAlign w:val="superscript"/>
        </w:rPr>
        <w:t>5,20,22]</w:t>
      </w:r>
      <w:r w:rsidRPr="002F50F4">
        <w:rPr>
          <w:rFonts w:ascii="Book Antiqua" w:hAnsi="Book Antiqua"/>
          <w:sz w:val="24"/>
          <w:szCs w:val="24"/>
        </w:rPr>
        <w:t xml:space="preserve">. Therefore, it is necessary to consider rescue regimens containing drugs associated with low </w:t>
      </w:r>
      <w:r w:rsidRPr="002F50F4">
        <w:rPr>
          <w:rFonts w:ascii="Book Antiqua" w:hAnsi="Book Antiqua"/>
          <w:i/>
          <w:sz w:val="24"/>
          <w:szCs w:val="24"/>
        </w:rPr>
        <w:t>H. pylori</w:t>
      </w:r>
      <w:r w:rsidRPr="002F50F4">
        <w:rPr>
          <w:rFonts w:ascii="Book Antiqua" w:hAnsi="Book Antiqua"/>
          <w:sz w:val="24"/>
          <w:szCs w:val="24"/>
        </w:rPr>
        <w:t xml:space="preserve"> resistance rates. </w:t>
      </w:r>
    </w:p>
    <w:p w14:paraId="33E6AD2C" w14:textId="6CD1E526" w:rsidR="0676288F" w:rsidRPr="002F50F4" w:rsidRDefault="003B3AC6" w:rsidP="000932BC">
      <w:pPr>
        <w:wordWrap/>
        <w:adjustRightInd w:val="0"/>
        <w:snapToGrid w:val="0"/>
        <w:spacing w:after="0" w:line="360" w:lineRule="auto"/>
        <w:ind w:firstLineChars="100" w:firstLine="240"/>
        <w:rPr>
          <w:rFonts w:ascii="Book Antiqua" w:hAnsi="Book Antiqua"/>
          <w:sz w:val="24"/>
          <w:szCs w:val="24"/>
          <w:vertAlign w:val="superscript"/>
        </w:rPr>
      </w:pPr>
      <w:bookmarkStart w:id="14" w:name="_Hlk26102722"/>
      <w:r w:rsidRPr="002F50F4">
        <w:rPr>
          <w:rFonts w:ascii="Book Antiqua" w:hAnsi="Book Antiqua"/>
          <w:sz w:val="24"/>
          <w:szCs w:val="24"/>
        </w:rPr>
        <w:t>O</w:t>
      </w:r>
      <w:r w:rsidR="09C43DDC" w:rsidRPr="002F50F4">
        <w:rPr>
          <w:rFonts w:ascii="Book Antiqua" w:hAnsi="Book Antiqua"/>
          <w:sz w:val="24"/>
          <w:szCs w:val="24"/>
        </w:rPr>
        <w:t xml:space="preserve">ne study </w:t>
      </w:r>
      <w:r w:rsidR="09C43DDC" w:rsidRPr="002F50F4">
        <w:rPr>
          <w:rFonts w:ascii="Book Antiqua" w:eastAsia="Book Antiqua" w:hAnsi="Book Antiqua" w:cs="Book Antiqua"/>
          <w:sz w:val="24"/>
          <w:szCs w:val="24"/>
        </w:rPr>
        <w:t>o</w:t>
      </w:r>
      <w:r w:rsidR="00A54C82" w:rsidRPr="002F50F4">
        <w:rPr>
          <w:rFonts w:ascii="Book Antiqua" w:eastAsia="Book Antiqua" w:hAnsi="Book Antiqua" w:cs="Book Antiqua"/>
          <w:sz w:val="24"/>
          <w:szCs w:val="24"/>
        </w:rPr>
        <w:t>f</w:t>
      </w:r>
      <w:r w:rsidR="09C43DDC" w:rsidRPr="002F50F4">
        <w:rPr>
          <w:rFonts w:ascii="Book Antiqua" w:hAnsi="Book Antiqua"/>
          <w:sz w:val="24"/>
          <w:szCs w:val="24"/>
        </w:rPr>
        <w:t xml:space="preserve"> rifabutin-based therapy </w:t>
      </w:r>
      <w:r w:rsidR="00A54C82" w:rsidRPr="002F50F4">
        <w:rPr>
          <w:rFonts w:ascii="Book Antiqua" w:hAnsi="Book Antiqua"/>
          <w:sz w:val="24"/>
          <w:szCs w:val="24"/>
        </w:rPr>
        <w:t>reported an</w:t>
      </w:r>
      <w:r w:rsidR="09C43DDC" w:rsidRPr="002F50F4">
        <w:rPr>
          <w:rFonts w:ascii="Book Antiqua" w:hAnsi="Book Antiqua"/>
          <w:sz w:val="24"/>
          <w:szCs w:val="24"/>
        </w:rPr>
        <w:t xml:space="preserve"> eradication rate over 70% (72.7%, 95%CI: 67.3%–77.7%, PP analysis; 71.5%, 95%CI: 66.1%–76.5%, ITT analysis</w:t>
      </w:r>
      <w:proofErr w:type="gramStart"/>
      <w:r w:rsidR="09C43DDC" w:rsidRPr="002F50F4">
        <w:rPr>
          <w:rFonts w:ascii="Book Antiqua" w:hAnsi="Book Antiqua"/>
          <w:sz w:val="24"/>
          <w:szCs w:val="24"/>
        </w:rPr>
        <w:t>)</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27]</w:t>
      </w:r>
      <w:r w:rsidR="09C43DDC" w:rsidRPr="002F50F4">
        <w:rPr>
          <w:rFonts w:ascii="Book Antiqua" w:hAnsi="Book Antiqua"/>
          <w:sz w:val="24"/>
          <w:szCs w:val="24"/>
        </w:rPr>
        <w:t xml:space="preserve">. Although rifabutin-resistant </w:t>
      </w:r>
      <w:r w:rsidR="09C43DDC" w:rsidRPr="002F50F4">
        <w:rPr>
          <w:rFonts w:ascii="Book Antiqua" w:hAnsi="Book Antiqua"/>
          <w:i/>
          <w:sz w:val="24"/>
          <w:szCs w:val="24"/>
        </w:rPr>
        <w:t xml:space="preserve">H. pylori </w:t>
      </w:r>
      <w:r w:rsidR="09C43DDC" w:rsidRPr="002F50F4">
        <w:rPr>
          <w:rFonts w:ascii="Book Antiqua" w:hAnsi="Book Antiqua"/>
          <w:sz w:val="24"/>
          <w:szCs w:val="24"/>
        </w:rPr>
        <w:t xml:space="preserve">has been reported, rifabutin-based regimens may be useful as rescue therapies because </w:t>
      </w:r>
      <w:r w:rsidR="00616BF8" w:rsidRPr="002F50F4">
        <w:rPr>
          <w:rFonts w:ascii="Book Antiqua" w:eastAsia="Book Antiqua" w:hAnsi="Book Antiqua" w:cs="Book Antiqua"/>
          <w:sz w:val="24"/>
          <w:szCs w:val="24"/>
        </w:rPr>
        <w:t>rifabutin</w:t>
      </w:r>
      <w:r w:rsidR="09C43DDC" w:rsidRPr="002F50F4">
        <w:rPr>
          <w:rFonts w:ascii="Book Antiqua" w:hAnsi="Book Antiqua"/>
          <w:sz w:val="24"/>
          <w:szCs w:val="24"/>
        </w:rPr>
        <w:t xml:space="preserve"> can be used without culture and antibiotic susceptibility </w:t>
      </w:r>
      <w:proofErr w:type="gramStart"/>
      <w:r w:rsidR="09C43DDC" w:rsidRPr="002F50F4">
        <w:rPr>
          <w:rFonts w:ascii="Book Antiqua" w:hAnsi="Book Antiqua"/>
          <w:sz w:val="24"/>
          <w:szCs w:val="24"/>
        </w:rPr>
        <w:t>testing</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27]</w:t>
      </w:r>
      <w:r w:rsidR="09C43DDC" w:rsidRPr="002F50F4">
        <w:rPr>
          <w:rFonts w:ascii="Book Antiqua" w:hAnsi="Book Antiqua"/>
          <w:sz w:val="24"/>
          <w:szCs w:val="24"/>
        </w:rPr>
        <w:t xml:space="preserve">. </w:t>
      </w:r>
      <w:bookmarkEnd w:id="14"/>
      <w:r w:rsidR="09C43DDC" w:rsidRPr="002F50F4">
        <w:rPr>
          <w:rFonts w:ascii="Book Antiqua" w:hAnsi="Book Antiqua"/>
          <w:sz w:val="24"/>
          <w:szCs w:val="24"/>
        </w:rPr>
        <w:t xml:space="preserve">Also, furazolidone-resistant </w:t>
      </w:r>
      <w:r w:rsidR="09C43DDC" w:rsidRPr="002F50F4">
        <w:rPr>
          <w:rFonts w:ascii="Book Antiqua" w:hAnsi="Book Antiqua"/>
          <w:i/>
          <w:sz w:val="24"/>
          <w:szCs w:val="24"/>
        </w:rPr>
        <w:t>H. pylori</w:t>
      </w:r>
      <w:r w:rsidR="09C43DDC" w:rsidRPr="002F50F4">
        <w:rPr>
          <w:rFonts w:ascii="Book Antiqua" w:hAnsi="Book Antiqua"/>
          <w:sz w:val="24"/>
          <w:szCs w:val="24"/>
        </w:rPr>
        <w:t xml:space="preserve"> is rare; the drug afforded satisfactory eradication rates (relative risk </w:t>
      </w:r>
      <w:r w:rsidR="00533AF4">
        <w:rPr>
          <w:rFonts w:ascii="Book Antiqua" w:hAnsi="Book Antiqua"/>
          <w:sz w:val="24"/>
          <w:szCs w:val="24"/>
        </w:rPr>
        <w:t xml:space="preserve">= </w:t>
      </w:r>
      <w:r w:rsidR="09C43DDC" w:rsidRPr="002F50F4">
        <w:rPr>
          <w:rFonts w:ascii="Book Antiqua" w:hAnsi="Book Antiqua"/>
          <w:sz w:val="24"/>
          <w:szCs w:val="24"/>
        </w:rPr>
        <w:t>1.17, 95%CI: 1.05–1.31</w:t>
      </w:r>
      <w:proofErr w:type="gramStart"/>
      <w:r w:rsidR="09C43DDC" w:rsidRPr="002F50F4">
        <w:rPr>
          <w:rFonts w:ascii="Book Antiqua" w:hAnsi="Book Antiqua"/>
          <w:sz w:val="24"/>
          <w:szCs w:val="24"/>
        </w:rPr>
        <w:t>)</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28]</w:t>
      </w:r>
      <w:r w:rsidR="09C43DDC" w:rsidRPr="002F50F4">
        <w:rPr>
          <w:rFonts w:ascii="Book Antiqua" w:hAnsi="Book Antiqua"/>
          <w:sz w:val="24"/>
          <w:szCs w:val="24"/>
        </w:rPr>
        <w: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I</w:t>
      </w:r>
      <w:r w:rsidR="09C43DDC" w:rsidRPr="002F50F4">
        <w:rPr>
          <w:rFonts w:ascii="Book Antiqua" w:eastAsia="Book Antiqua" w:hAnsi="Book Antiqua" w:cs="Book Antiqua"/>
          <w:sz w:val="24"/>
          <w:szCs w:val="24"/>
        </w:rPr>
        <w:t>n</w:t>
      </w:r>
      <w:r w:rsidR="09C43DDC" w:rsidRPr="002F50F4">
        <w:rPr>
          <w:rFonts w:ascii="Book Antiqua" w:hAnsi="Book Antiqua"/>
          <w:sz w:val="24"/>
          <w:szCs w:val="24"/>
        </w:rPr>
        <w:t xml:space="preserve"> a multivariate analysis, </w:t>
      </w:r>
      <w:r w:rsidR="00A54C82" w:rsidRPr="002F50F4">
        <w:rPr>
          <w:rFonts w:ascii="Book Antiqua" w:eastAsia="Book Antiqua" w:hAnsi="Book Antiqua" w:cs="Book Antiqua"/>
          <w:sz w:val="24"/>
          <w:szCs w:val="24"/>
        </w:rPr>
        <w:t>an</w:t>
      </w:r>
      <w:r w:rsidR="09C43DDC" w:rsidRPr="002F50F4">
        <w:rPr>
          <w:rFonts w:ascii="Book Antiqua" w:hAnsi="Book Antiqua"/>
          <w:sz w:val="24"/>
          <w:szCs w:val="24"/>
        </w:rPr>
        <w:t xml:space="preserve"> increased eradication rate </w:t>
      </w:r>
      <w:r w:rsidR="00A54C82" w:rsidRPr="002F50F4">
        <w:rPr>
          <w:rFonts w:ascii="Book Antiqua" w:eastAsia="Book Antiqua" w:hAnsi="Book Antiqua" w:cs="Book Antiqua"/>
          <w:sz w:val="24"/>
          <w:szCs w:val="24"/>
        </w:rPr>
        <w:t>when</w:t>
      </w:r>
      <w:r w:rsidR="09C43DDC" w:rsidRPr="002F50F4">
        <w:rPr>
          <w:rFonts w:ascii="Book Antiqua" w:hAnsi="Book Antiqua"/>
          <w:sz w:val="24"/>
          <w:szCs w:val="24"/>
        </w:rPr>
        <w:t xml:space="preserve"> using high-dose furazolidone</w:t>
      </w:r>
      <w:r w:rsidR="00451B51" w:rsidRPr="002F50F4">
        <w:rPr>
          <w:rFonts w:ascii="Book Antiqua" w:eastAsia="Book Antiqua" w:hAnsi="Book Antiqua" w:cs="Book Antiqua"/>
          <w:sz w:val="24"/>
          <w:szCs w:val="24"/>
        </w:rPr>
        <w:t xml:space="preserve"> was noted</w:t>
      </w:r>
      <w:r w:rsidR="09C43DDC" w:rsidRPr="002F50F4">
        <w:rPr>
          <w:rFonts w:ascii="Book Antiqua" w:hAnsi="Book Antiqua"/>
          <w:sz w:val="24"/>
          <w:szCs w:val="24"/>
        </w:rPr>
        <w:t xml:space="preserve"> (OR</w:t>
      </w:r>
      <w:r w:rsidR="007B2738" w:rsidRPr="002F50F4">
        <w:rPr>
          <w:rFonts w:ascii="Book Antiqua" w:hAnsi="Book Antiqua"/>
          <w:sz w:val="24"/>
          <w:szCs w:val="24"/>
        </w:rPr>
        <w:t xml:space="preserve"> =</w:t>
      </w:r>
      <w:r w:rsidR="09C43DDC" w:rsidRPr="002F50F4">
        <w:rPr>
          <w:rFonts w:ascii="Book Antiqua" w:hAnsi="Book Antiqua"/>
          <w:sz w:val="24"/>
          <w:szCs w:val="24"/>
        </w:rPr>
        <w:t xml:space="preserve"> 1.5, 95%CI: 1.3-2.7; </w:t>
      </w:r>
      <w:r w:rsidR="09C43DDC" w:rsidRPr="002F50F4">
        <w:rPr>
          <w:rFonts w:ascii="Book Antiqua" w:hAnsi="Book Antiqua"/>
          <w:i/>
          <w:sz w:val="24"/>
          <w:szCs w:val="24"/>
        </w:rPr>
        <w:t>P</w:t>
      </w:r>
      <w:r w:rsidR="007B2738" w:rsidRPr="002F50F4">
        <w:rPr>
          <w:rFonts w:ascii="Book Antiqua" w:hAnsi="Book Antiqua"/>
          <w:i/>
          <w:sz w:val="24"/>
          <w:szCs w:val="24"/>
        </w:rPr>
        <w:t xml:space="preserve"> </w:t>
      </w:r>
      <w:r w:rsidR="09C43DDC" w:rsidRPr="002F50F4">
        <w:rPr>
          <w:rFonts w:ascii="Book Antiqua" w:hAnsi="Book Antiqua"/>
          <w:sz w:val="24"/>
          <w:szCs w:val="24"/>
        </w:rPr>
        <w:t>&lt;</w:t>
      </w:r>
      <w:r w:rsidR="007B2738" w:rsidRPr="002F50F4">
        <w:rPr>
          <w:rFonts w:ascii="Book Antiqua" w:hAnsi="Book Antiqua"/>
          <w:sz w:val="24"/>
          <w:szCs w:val="24"/>
        </w:rPr>
        <w:t xml:space="preserve"> </w:t>
      </w:r>
      <w:r w:rsidR="09C43DDC" w:rsidRPr="002F50F4">
        <w:rPr>
          <w:rFonts w:ascii="Book Antiqua" w:hAnsi="Book Antiqua"/>
          <w:sz w:val="24"/>
          <w:szCs w:val="24"/>
        </w:rPr>
        <w:t>0.001</w:t>
      </w:r>
      <w:proofErr w:type="gramStart"/>
      <w:r w:rsidR="09C43DDC" w:rsidRPr="002F50F4">
        <w:rPr>
          <w:rFonts w:ascii="Book Antiqua" w:hAnsi="Book Antiqua"/>
          <w:sz w:val="24"/>
          <w:szCs w:val="24"/>
        </w:rPr>
        <w:t>)</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29</w:t>
      </w:r>
      <w:r w:rsidR="09C43DDC" w:rsidRPr="002F50F4">
        <w:rPr>
          <w:rFonts w:ascii="Book Antiqua" w:eastAsia="Book Antiqua" w:hAnsi="Book Antiqua" w:cs="Book Antiqua"/>
          <w:sz w:val="24"/>
          <w:szCs w:val="24"/>
          <w:vertAlign w:val="superscript"/>
        </w:rPr>
        <w:t>]</w:t>
      </w:r>
      <w:r w:rsidR="00451B51" w:rsidRPr="002F50F4">
        <w:rPr>
          <w:rFonts w:ascii="Book Antiqua" w:eastAsia="Book Antiqua" w:hAnsi="Book Antiqua" w:cs="Book Antiqua"/>
          <w:sz w:val="24"/>
          <w:szCs w:val="24"/>
        </w:rPr>
        <w:t>.</w:t>
      </w:r>
      <w:r w:rsidR="00451B51" w:rsidRPr="002F50F4">
        <w:rPr>
          <w:rFonts w:ascii="Book Antiqua" w:hAnsi="Book Antiqua"/>
          <w:sz w:val="24"/>
          <w:szCs w:val="24"/>
        </w:rPr>
        <w:t xml:space="preserve"> </w:t>
      </w:r>
      <w:r w:rsidR="09C43DDC" w:rsidRPr="002F50F4">
        <w:rPr>
          <w:rFonts w:ascii="Book Antiqua" w:hAnsi="Book Antiqua"/>
          <w:sz w:val="24"/>
          <w:szCs w:val="24"/>
        </w:rPr>
        <w:t xml:space="preserve">According to </w:t>
      </w:r>
      <w:r w:rsidR="00A54C82" w:rsidRPr="002F50F4">
        <w:rPr>
          <w:rFonts w:ascii="Book Antiqua" w:eastAsia="Book Antiqua" w:hAnsi="Book Antiqua" w:cs="Book Antiqua"/>
          <w:sz w:val="24"/>
          <w:szCs w:val="24"/>
        </w:rPr>
        <w:t xml:space="preserve">a </w:t>
      </w:r>
      <w:r w:rsidR="00A54C82" w:rsidRPr="002F50F4">
        <w:rPr>
          <w:rFonts w:ascii="Book Antiqua" w:hAnsi="Book Antiqua"/>
          <w:sz w:val="24"/>
          <w:szCs w:val="24"/>
        </w:rPr>
        <w:t>recent</w:t>
      </w:r>
      <w:r w:rsidR="09C43DDC" w:rsidRPr="002F50F4">
        <w:rPr>
          <w:rFonts w:ascii="Book Antiqua" w:hAnsi="Book Antiqua"/>
          <w:sz w:val="24"/>
          <w:szCs w:val="24"/>
        </w:rPr>
        <w:t xml:space="preserve"> </w:t>
      </w:r>
      <w:r w:rsidR="09C43DDC" w:rsidRPr="002F50F4">
        <w:rPr>
          <w:rFonts w:ascii="Book Antiqua" w:hAnsi="Book Antiqua"/>
          <w:i/>
          <w:sz w:val="24"/>
          <w:szCs w:val="24"/>
        </w:rPr>
        <w:t>in vitro</w:t>
      </w:r>
      <w:r w:rsidR="09C43DDC" w:rsidRPr="002F50F4">
        <w:rPr>
          <w:rFonts w:ascii="Book Antiqua" w:hAnsi="Book Antiqua"/>
          <w:sz w:val="24"/>
          <w:szCs w:val="24"/>
        </w:rPr>
        <w:t xml:space="preserve"> analysis, there were no strains resistant to rifabutin or furazolidone among </w:t>
      </w:r>
      <w:r w:rsidR="00533AF4" w:rsidRPr="00533AF4">
        <w:rPr>
          <w:rFonts w:ascii="Book Antiqua" w:hAnsi="Book Antiqua"/>
          <w:sz w:val="24"/>
          <w:szCs w:val="24"/>
        </w:rPr>
        <w:t>multi-drug resistant</w:t>
      </w:r>
      <w:r w:rsidR="00533AF4" w:rsidRPr="00533AF4">
        <w:rPr>
          <w:rFonts w:ascii="Book Antiqua" w:hAnsi="Book Antiqua"/>
          <w:i/>
          <w:sz w:val="24"/>
          <w:szCs w:val="24"/>
        </w:rPr>
        <w:t xml:space="preserve"> </w:t>
      </w:r>
      <w:r w:rsidR="09C43DDC" w:rsidRPr="002F50F4">
        <w:rPr>
          <w:rFonts w:ascii="Book Antiqua" w:hAnsi="Book Antiqua"/>
          <w:i/>
          <w:sz w:val="24"/>
          <w:szCs w:val="24"/>
        </w:rPr>
        <w:t>H. pylori</w:t>
      </w:r>
      <w:r w:rsidR="09C43DDC" w:rsidRPr="002F50F4">
        <w:rPr>
          <w:rFonts w:ascii="Book Antiqua" w:hAnsi="Book Antiqua"/>
          <w:sz w:val="24"/>
          <w:szCs w:val="24"/>
        </w:rPr>
        <w:t xml:space="preserve"> (</w:t>
      </w:r>
      <w:r w:rsidR="00533AF4" w:rsidRPr="00533AF4">
        <w:rPr>
          <w:rFonts w:ascii="Book Antiqua" w:hAnsi="Book Antiqua"/>
          <w:sz w:val="24"/>
          <w:szCs w:val="24"/>
        </w:rPr>
        <w:t>minimum inhibitory concentration</w:t>
      </w:r>
      <w:r w:rsidR="00533AF4">
        <w:rPr>
          <w:rFonts w:ascii="Book Antiqua" w:hAnsi="Book Antiqua"/>
          <w:sz w:val="24"/>
          <w:szCs w:val="24"/>
        </w:rPr>
        <w:t xml:space="preserve"> </w:t>
      </w:r>
      <w:r w:rsidR="09C43DDC" w:rsidRPr="002F50F4">
        <w:rPr>
          <w:rFonts w:ascii="Book Antiqua" w:hAnsi="Book Antiqua"/>
          <w:sz w:val="24"/>
          <w:szCs w:val="24"/>
        </w:rPr>
        <w:t>&lt;</w:t>
      </w:r>
      <w:r w:rsidR="007B2738" w:rsidRPr="002F50F4">
        <w:rPr>
          <w:rFonts w:ascii="Book Antiqua" w:hAnsi="Book Antiqua"/>
          <w:sz w:val="24"/>
          <w:szCs w:val="24"/>
        </w:rPr>
        <w:t xml:space="preserve"> </w:t>
      </w:r>
      <w:r w:rsidR="09C43DDC" w:rsidRPr="002F50F4">
        <w:rPr>
          <w:rFonts w:ascii="Book Antiqua" w:hAnsi="Book Antiqua"/>
          <w:sz w:val="24"/>
          <w:szCs w:val="24"/>
        </w:rPr>
        <w:t>0.008</w:t>
      </w:r>
      <w:r w:rsidR="00533AF4">
        <w:rPr>
          <w:rFonts w:ascii="Book Antiqua" w:hAnsi="Book Antiqua"/>
          <w:sz w:val="24"/>
          <w:szCs w:val="24"/>
        </w:rPr>
        <w:t xml:space="preserve"> and</w:t>
      </w:r>
      <w:r w:rsidR="09C43DDC" w:rsidRPr="002F50F4">
        <w:rPr>
          <w:rFonts w:ascii="Book Antiqua" w:hAnsi="Book Antiqua"/>
          <w:sz w:val="24"/>
          <w:szCs w:val="24"/>
        </w:rPr>
        <w:t xml:space="preserve"> &lt; 0.5 </w:t>
      </w:r>
      <w:proofErr w:type="spellStart"/>
      <w:r w:rsidR="09C43DDC" w:rsidRPr="002F50F4">
        <w:rPr>
          <w:rFonts w:ascii="Book Antiqua" w:hAnsi="Book Antiqua"/>
          <w:sz w:val="24"/>
          <w:szCs w:val="24"/>
        </w:rPr>
        <w:lastRenderedPageBreak/>
        <w:t>μg</w:t>
      </w:r>
      <w:proofErr w:type="spellEnd"/>
      <w:r w:rsidR="09C43DDC" w:rsidRPr="002F50F4">
        <w:rPr>
          <w:rFonts w:ascii="Book Antiqua" w:hAnsi="Book Antiqua"/>
          <w:sz w:val="24"/>
          <w:szCs w:val="24"/>
        </w:rPr>
        <w:t>/mL</w:t>
      </w:r>
      <w:r w:rsidR="00533AF4">
        <w:rPr>
          <w:rFonts w:ascii="Book Antiqua" w:hAnsi="Book Antiqua"/>
          <w:sz w:val="24"/>
          <w:szCs w:val="24"/>
        </w:rPr>
        <w:t>, respectively</w:t>
      </w:r>
      <w:r w:rsidR="09C43DDC" w:rsidRPr="002F50F4">
        <w:rPr>
          <w:rFonts w:ascii="Book Antiqua" w:eastAsia="Book Antiqua" w:hAnsi="Book Antiqua" w:cs="Book Antiqua"/>
          <w:sz w:val="24"/>
          <w:szCs w:val="24"/>
        </w:rPr>
        <w:t>)</w:t>
      </w:r>
      <w:r w:rsidR="00451B51" w:rsidRPr="002F50F4">
        <w:rPr>
          <w:rFonts w:ascii="Book Antiqua" w:eastAsia="Book Antiqua" w:hAnsi="Book Antiqua" w:cs="Book Antiqua"/>
          <w:sz w:val="24"/>
          <w:szCs w:val="24"/>
        </w:rPr>
        <w: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This suggests that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r</w:t>
      </w:r>
      <w:r w:rsidR="09C43DDC" w:rsidRPr="002F50F4">
        <w:rPr>
          <w:rFonts w:ascii="Book Antiqua" w:eastAsia="Book Antiqua" w:hAnsi="Book Antiqua" w:cs="Book Antiqua"/>
          <w:sz w:val="24"/>
          <w:szCs w:val="24"/>
        </w:rPr>
        <w:t>ifabutin</w:t>
      </w:r>
      <w:r w:rsidR="09C43DDC" w:rsidRPr="002F50F4">
        <w:rPr>
          <w:rFonts w:ascii="Book Antiqua" w:hAnsi="Book Antiqua"/>
          <w:sz w:val="24"/>
          <w:szCs w:val="24"/>
        </w:rPr>
        <w:t xml:space="preserve">- and furazolidone-containing regimens </w:t>
      </w:r>
      <w:r w:rsidR="00A54C82" w:rsidRPr="002F50F4">
        <w:rPr>
          <w:rFonts w:ascii="Book Antiqua" w:eastAsia="Book Antiqua" w:hAnsi="Book Antiqua" w:cs="Book Antiqua"/>
          <w:sz w:val="24"/>
          <w:szCs w:val="24"/>
        </w:rPr>
        <w:t xml:space="preserve">have promise </w:t>
      </w:r>
      <w:r w:rsidR="09C43DDC" w:rsidRPr="002F50F4">
        <w:rPr>
          <w:rFonts w:ascii="Book Antiqua" w:hAnsi="Book Antiqua"/>
          <w:sz w:val="24"/>
          <w:szCs w:val="24"/>
        </w:rPr>
        <w:t xml:space="preserve">as rescue </w:t>
      </w:r>
      <w:proofErr w:type="gramStart"/>
      <w:r w:rsidR="00A54C82" w:rsidRPr="002F50F4">
        <w:rPr>
          <w:rFonts w:ascii="Book Antiqua" w:hAnsi="Book Antiqua"/>
          <w:sz w:val="24"/>
          <w:szCs w:val="24"/>
        </w:rPr>
        <w:t>therapies</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30]</w:t>
      </w:r>
      <w:r w:rsidR="09C43DDC" w:rsidRPr="002F50F4">
        <w:rPr>
          <w:rFonts w:ascii="Book Antiqua" w:hAnsi="Book Antiqua"/>
          <w:sz w:val="24"/>
          <w:szCs w:val="24"/>
        </w:rPr>
        <w:t xml:space="preserve">. However, there is controversy over the use of furazolidone-containing regimens because </w:t>
      </w:r>
      <w:r w:rsidR="002C0032" w:rsidRPr="002F50F4">
        <w:rPr>
          <w:rFonts w:ascii="Book Antiqua" w:eastAsia="Book Antiqua" w:hAnsi="Book Antiqua" w:cs="Book Antiqua"/>
          <w:sz w:val="24"/>
          <w:szCs w:val="24"/>
        </w:rPr>
        <w:t xml:space="preserve">of the drug’s </w:t>
      </w:r>
      <w:r w:rsidR="002C0032" w:rsidRPr="002F50F4">
        <w:rPr>
          <w:rFonts w:ascii="Book Antiqua" w:hAnsi="Book Antiqua"/>
          <w:sz w:val="24"/>
          <w:szCs w:val="24"/>
        </w:rPr>
        <w:t>potential carcinogenicity</w:t>
      </w:r>
      <w:r w:rsidR="09C43DDC" w:rsidRPr="002F50F4">
        <w:rPr>
          <w:rFonts w:ascii="Book Antiqua" w:hAnsi="Book Antiqua"/>
          <w:sz w:val="24"/>
          <w:szCs w:val="24"/>
        </w:rPr>
        <w:t xml:space="preserve">. Thus, furazolidone-containing regimens are recommended only in areas with high rates of resistance and for patients </w:t>
      </w:r>
      <w:r w:rsidR="002C0032" w:rsidRPr="002F50F4">
        <w:rPr>
          <w:rFonts w:ascii="Book Antiqua" w:eastAsia="Book Antiqua" w:hAnsi="Book Antiqua" w:cs="Book Antiqua"/>
          <w:sz w:val="24"/>
          <w:szCs w:val="24"/>
        </w:rPr>
        <w:t>who have</w:t>
      </w:r>
      <w:r w:rsidR="09C43DDC" w:rsidRPr="002F50F4">
        <w:rPr>
          <w:rFonts w:ascii="Book Antiqua" w:hAnsi="Book Antiqua"/>
          <w:sz w:val="24"/>
          <w:szCs w:val="24"/>
        </w:rPr>
        <w:t xml:space="preserve"> multiple prior treatment failures </w:t>
      </w:r>
      <w:r w:rsidR="002C0032" w:rsidRPr="002F50F4">
        <w:rPr>
          <w:rFonts w:ascii="Book Antiqua" w:eastAsia="Book Antiqua" w:hAnsi="Book Antiqua" w:cs="Book Antiqua"/>
          <w:sz w:val="24"/>
          <w:szCs w:val="24"/>
        </w:rPr>
        <w:t>and have received patient</w:t>
      </w:r>
      <w:r w:rsidR="09C43DDC" w:rsidRPr="002F50F4">
        <w:rPr>
          <w:rFonts w:ascii="Book Antiqua" w:hAnsi="Book Antiqua"/>
          <w:sz w:val="24"/>
          <w:szCs w:val="24"/>
        </w:rPr>
        <w:t xml:space="preserve"> </w:t>
      </w:r>
      <w:proofErr w:type="gramStart"/>
      <w:r w:rsidR="09C43DDC" w:rsidRPr="002F50F4">
        <w:rPr>
          <w:rFonts w:ascii="Book Antiqua" w:hAnsi="Book Antiqua"/>
          <w:sz w:val="24"/>
          <w:szCs w:val="24"/>
        </w:rPr>
        <w:t>counseling</w:t>
      </w:r>
      <w:r w:rsidR="09C43DDC" w:rsidRPr="002F50F4">
        <w:rPr>
          <w:rFonts w:ascii="Book Antiqua" w:hAnsi="Book Antiqua"/>
          <w:sz w:val="24"/>
          <w:szCs w:val="24"/>
          <w:vertAlign w:val="superscript"/>
        </w:rPr>
        <w:t>[</w:t>
      </w:r>
      <w:proofErr w:type="gramEnd"/>
      <w:r w:rsidR="09C43DDC" w:rsidRPr="002F50F4">
        <w:rPr>
          <w:rFonts w:ascii="Book Antiqua" w:hAnsi="Book Antiqua"/>
          <w:sz w:val="24"/>
          <w:szCs w:val="24"/>
          <w:vertAlign w:val="superscript"/>
        </w:rPr>
        <w:t>29,31]</w:t>
      </w:r>
      <w:r w:rsidR="09C43DDC" w:rsidRPr="002F50F4">
        <w:rPr>
          <w:rFonts w:ascii="Book Antiqua" w:hAnsi="Book Antiqua"/>
          <w:sz w:val="24"/>
          <w:szCs w:val="24"/>
        </w:rPr>
        <w:t>.</w:t>
      </w:r>
    </w:p>
    <w:p w14:paraId="338E4C40" w14:textId="12A2C838"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bookmarkStart w:id="15" w:name="_Hlk26102425"/>
      <w:r w:rsidRPr="002F50F4">
        <w:rPr>
          <w:rFonts w:ascii="Book Antiqua" w:hAnsi="Book Antiqua"/>
          <w:sz w:val="24"/>
          <w:szCs w:val="24"/>
        </w:rPr>
        <w:t xml:space="preserve">The limitations of this study included the small number of patients, due to the single-center design. Also, we did not culture </w:t>
      </w:r>
      <w:r w:rsidRPr="002F50F4">
        <w:rPr>
          <w:rFonts w:ascii="Book Antiqua" w:hAnsi="Book Antiqua"/>
          <w:i/>
          <w:sz w:val="24"/>
          <w:szCs w:val="24"/>
        </w:rPr>
        <w:t>H. pylori</w:t>
      </w:r>
      <w:r w:rsidRPr="002F50F4">
        <w:rPr>
          <w:rFonts w:ascii="Book Antiqua" w:hAnsi="Book Antiqua"/>
          <w:sz w:val="24"/>
          <w:szCs w:val="24"/>
        </w:rPr>
        <w:t xml:space="preserve">. </w:t>
      </w:r>
      <w:r w:rsidR="002C0032" w:rsidRPr="002F50F4">
        <w:rPr>
          <w:rFonts w:ascii="Book Antiqua" w:eastAsia="Book Antiqua" w:hAnsi="Book Antiqua" w:cs="Book Antiqua"/>
          <w:sz w:val="24"/>
          <w:szCs w:val="24"/>
        </w:rPr>
        <w:t xml:space="preserve">The strengths </w:t>
      </w:r>
      <w:r w:rsidR="002C0032" w:rsidRPr="002F50F4">
        <w:rPr>
          <w:rFonts w:ascii="Book Antiqua" w:hAnsi="Book Antiqua"/>
          <w:sz w:val="24"/>
          <w:szCs w:val="24"/>
        </w:rPr>
        <w:t xml:space="preserve">of our study </w:t>
      </w:r>
      <w:r w:rsidR="002C0032" w:rsidRPr="002F50F4">
        <w:rPr>
          <w:rFonts w:ascii="Book Antiqua" w:eastAsia="Book Antiqua" w:hAnsi="Book Antiqua" w:cs="Book Antiqua"/>
          <w:sz w:val="24"/>
          <w:szCs w:val="24"/>
        </w:rPr>
        <w:t>include</w:t>
      </w:r>
      <w:r w:rsidRPr="002F50F4">
        <w:rPr>
          <w:rFonts w:ascii="Book Antiqua" w:eastAsia="Book Antiqua" w:hAnsi="Book Antiqua" w:cs="Book Antiqua"/>
          <w:sz w:val="24"/>
          <w:szCs w:val="24"/>
        </w:rPr>
        <w:t xml:space="preserve"> </w:t>
      </w:r>
      <w:r w:rsidR="002C0032" w:rsidRPr="002F50F4">
        <w:rPr>
          <w:rFonts w:ascii="Book Antiqua" w:eastAsia="Book Antiqua" w:hAnsi="Book Antiqua" w:cs="Book Antiqua"/>
          <w:sz w:val="24"/>
          <w:szCs w:val="24"/>
        </w:rPr>
        <w:t>its</w:t>
      </w:r>
      <w:r w:rsidRPr="002F50F4">
        <w:rPr>
          <w:rFonts w:ascii="Book Antiqua" w:eastAsia="Book Antiqua" w:hAnsi="Book Antiqua" w:cs="Book Antiqua"/>
          <w:sz w:val="24"/>
          <w:szCs w:val="24"/>
        </w:rPr>
        <w:t xml:space="preserve"> </w:t>
      </w:r>
      <w:r w:rsidRPr="002F50F4">
        <w:rPr>
          <w:rFonts w:ascii="Book Antiqua" w:hAnsi="Book Antiqua"/>
          <w:sz w:val="24"/>
          <w:szCs w:val="24"/>
        </w:rPr>
        <w:t>randomized controlled design and</w:t>
      </w:r>
      <w:r w:rsidR="002C0032" w:rsidRPr="002F50F4">
        <w:rPr>
          <w:rFonts w:ascii="Book Antiqua" w:hAnsi="Book Antiqua"/>
          <w:sz w:val="24"/>
          <w:szCs w:val="24"/>
        </w:rPr>
        <w:t xml:space="preserve"> </w:t>
      </w:r>
      <w:r w:rsidR="002C0032" w:rsidRPr="002F50F4">
        <w:rPr>
          <w:rFonts w:ascii="Book Antiqua" w:eastAsia="Book Antiqua" w:hAnsi="Book Antiqua" w:cs="Book Antiqua"/>
          <w:sz w:val="24"/>
          <w:szCs w:val="24"/>
        </w:rPr>
        <w:t>the</w:t>
      </w:r>
      <w:r w:rsidRPr="002F50F4">
        <w:rPr>
          <w:rFonts w:ascii="Book Antiqua" w:eastAsia="Book Antiqua" w:hAnsi="Book Antiqua" w:cs="Book Antiqua"/>
          <w:sz w:val="24"/>
          <w:szCs w:val="24"/>
        </w:rPr>
        <w:t xml:space="preserve"> </w:t>
      </w:r>
      <w:r w:rsidRPr="002F50F4">
        <w:rPr>
          <w:rFonts w:ascii="Book Antiqua" w:hAnsi="Book Antiqua"/>
          <w:sz w:val="24"/>
          <w:szCs w:val="24"/>
        </w:rPr>
        <w:t xml:space="preserve">acceptable therapeutic efficacy in both </w:t>
      </w:r>
      <w:r w:rsidR="002C0032" w:rsidRPr="002F50F4">
        <w:rPr>
          <w:rFonts w:ascii="Book Antiqua" w:eastAsia="Book Antiqua" w:hAnsi="Book Antiqua" w:cs="Book Antiqua"/>
          <w:sz w:val="24"/>
          <w:szCs w:val="24"/>
        </w:rPr>
        <w:t xml:space="preserve">the </w:t>
      </w:r>
      <w:r w:rsidRPr="002F50F4">
        <w:rPr>
          <w:rFonts w:ascii="Book Antiqua" w:hAnsi="Book Antiqua"/>
          <w:sz w:val="24"/>
          <w:szCs w:val="24"/>
        </w:rPr>
        <w:t xml:space="preserve">BCQT and CT </w:t>
      </w:r>
      <w:r w:rsidRPr="002F50F4">
        <w:rPr>
          <w:rFonts w:ascii="Book Antiqua" w:eastAsia="Book Antiqua" w:hAnsi="Book Antiqua" w:cs="Book Antiqua"/>
          <w:sz w:val="24"/>
          <w:szCs w:val="24"/>
        </w:rPr>
        <w:t>group</w:t>
      </w:r>
      <w:r w:rsidR="002C0032" w:rsidRPr="002F50F4">
        <w:rPr>
          <w:rFonts w:ascii="Book Antiqua" w:eastAsia="Book Antiqua" w:hAnsi="Book Antiqua" w:cs="Book Antiqua"/>
          <w:sz w:val="24"/>
          <w:szCs w:val="24"/>
        </w:rPr>
        <w:t>s</w:t>
      </w:r>
      <w:r w:rsidRPr="002F50F4">
        <w:rPr>
          <w:rFonts w:ascii="Book Antiqua" w:eastAsia="Book Antiqua" w:hAnsi="Book Antiqua" w:cs="Book Antiqua"/>
          <w:sz w:val="24"/>
          <w:szCs w:val="24"/>
        </w:rPr>
        <w:t>.</w:t>
      </w:r>
      <w:r w:rsidR="002C0032" w:rsidRPr="002F50F4">
        <w:rPr>
          <w:rFonts w:ascii="Book Antiqua" w:eastAsia="Book Antiqua" w:hAnsi="Book Antiqua" w:cs="Book Antiqua"/>
          <w:sz w:val="24"/>
          <w:szCs w:val="24"/>
        </w:rPr>
        <w:t xml:space="preserve"> </w:t>
      </w:r>
      <w:bookmarkEnd w:id="15"/>
      <w:r w:rsidRPr="002F50F4">
        <w:rPr>
          <w:rFonts w:ascii="Book Antiqua" w:hAnsi="Book Antiqua"/>
          <w:sz w:val="24"/>
          <w:szCs w:val="24"/>
        </w:rPr>
        <w:t xml:space="preserve">In conclusion, both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w:t>
      </w:r>
      <w:r w:rsidR="002B1E60">
        <w:rPr>
          <w:rFonts w:ascii="Book Antiqua" w:hAnsi="Book Antiqua"/>
          <w:sz w:val="24"/>
          <w:szCs w:val="24"/>
        </w:rPr>
        <w:t>are</w:t>
      </w:r>
      <w:r w:rsidRPr="002F50F4">
        <w:rPr>
          <w:rFonts w:ascii="Book Antiqua" w:hAnsi="Book Antiqua"/>
          <w:sz w:val="24"/>
          <w:szCs w:val="24"/>
        </w:rPr>
        <w:t xml:space="preserve"> promising empirical first-line regimens in an area exhibiting high-level clarithromycin resistance. However,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w:t>
      </w:r>
      <w:r w:rsidR="002B1E60">
        <w:rPr>
          <w:rFonts w:ascii="Book Antiqua" w:hAnsi="Book Antiqua"/>
          <w:sz w:val="24"/>
          <w:szCs w:val="24"/>
        </w:rPr>
        <w:t>i</w:t>
      </w:r>
      <w:r w:rsidRPr="002F50F4">
        <w:rPr>
          <w:rFonts w:ascii="Book Antiqua" w:hAnsi="Book Antiqua"/>
          <w:sz w:val="24"/>
          <w:szCs w:val="24"/>
        </w:rPr>
        <w:t>s somewhat preferable, considering both side</w:t>
      </w:r>
      <w:r w:rsidR="002B1E60">
        <w:rPr>
          <w:rFonts w:ascii="Book Antiqua" w:hAnsi="Book Antiqua"/>
          <w:sz w:val="24"/>
          <w:szCs w:val="24"/>
        </w:rPr>
        <w:t xml:space="preserve"> </w:t>
      </w:r>
      <w:r w:rsidRPr="002F50F4">
        <w:rPr>
          <w:rFonts w:ascii="Book Antiqua" w:hAnsi="Book Antiqua"/>
          <w:sz w:val="24"/>
          <w:szCs w:val="24"/>
        </w:rPr>
        <w:t>effects and compliance. A large-scale prospective study is required to validate our findings</w:t>
      </w:r>
      <w:r w:rsidRPr="002F50F4">
        <w:rPr>
          <w:rFonts w:ascii="Book Antiqua" w:hAnsi="Book Antiqua"/>
          <w:i/>
          <w:sz w:val="24"/>
          <w:szCs w:val="24"/>
        </w:rPr>
        <w:t>.</w:t>
      </w:r>
      <w:bookmarkEnd w:id="2"/>
      <w:bookmarkEnd w:id="3"/>
      <w:r w:rsidRPr="002F50F4">
        <w:rPr>
          <w:rFonts w:ascii="Book Antiqua" w:eastAsia="Book Antiqua" w:hAnsi="Book Antiqua" w:cs="Book Antiqua"/>
          <w:sz w:val="24"/>
          <w:szCs w:val="24"/>
        </w:rPr>
        <w:t xml:space="preserve"> </w:t>
      </w:r>
    </w:p>
    <w:p w14:paraId="750FEFDD" w14:textId="77777777" w:rsidR="09C43DDC" w:rsidRPr="002F50F4" w:rsidRDefault="09C43DDC" w:rsidP="002F50F4">
      <w:pPr>
        <w:wordWrap/>
        <w:adjustRightInd w:val="0"/>
        <w:snapToGrid w:val="0"/>
        <w:spacing w:after="0" w:line="360" w:lineRule="auto"/>
        <w:rPr>
          <w:rFonts w:ascii="Book Antiqua" w:hAnsi="Book Antiqua"/>
          <w:b/>
          <w:caps/>
          <w:sz w:val="24"/>
          <w:szCs w:val="24"/>
        </w:rPr>
      </w:pPr>
      <w:bookmarkStart w:id="16" w:name="_top"/>
      <w:bookmarkEnd w:id="16"/>
    </w:p>
    <w:p w14:paraId="7F71EF76" w14:textId="10BB27DA" w:rsidR="0676288F" w:rsidRPr="002F50F4" w:rsidRDefault="09C43DDC" w:rsidP="002F50F4">
      <w:pPr>
        <w:wordWrap/>
        <w:adjustRightInd w:val="0"/>
        <w:snapToGrid w:val="0"/>
        <w:spacing w:after="0" w:line="360" w:lineRule="auto"/>
        <w:rPr>
          <w:rFonts w:ascii="Book Antiqua" w:hAnsi="Book Antiqua"/>
          <w:b/>
          <w:caps/>
          <w:sz w:val="24"/>
          <w:szCs w:val="24"/>
          <w:u w:val="single"/>
        </w:rPr>
      </w:pPr>
      <w:r w:rsidRPr="002F50F4">
        <w:rPr>
          <w:rFonts w:ascii="Book Antiqua" w:hAnsi="Book Antiqua"/>
          <w:b/>
          <w:caps/>
          <w:sz w:val="24"/>
          <w:szCs w:val="24"/>
          <w:u w:val="single"/>
        </w:rPr>
        <w:t>Article Highlights</w:t>
      </w:r>
    </w:p>
    <w:p w14:paraId="50FC7D93"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background</w:t>
      </w:r>
    </w:p>
    <w:p w14:paraId="016A460D"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i/>
          <w:sz w:val="24"/>
          <w:szCs w:val="24"/>
        </w:rPr>
        <w:t xml:space="preserve">Helicobacter pylori </w:t>
      </w:r>
      <w:r w:rsidRPr="002F50F4">
        <w:rPr>
          <w:rFonts w:ascii="Book Antiqua" w:hAnsi="Book Antiqua"/>
          <w:iCs/>
          <w:sz w:val="24"/>
          <w:szCs w:val="24"/>
        </w:rPr>
        <w:t>(</w:t>
      </w:r>
      <w:r w:rsidRPr="002F50F4">
        <w:rPr>
          <w:rFonts w:ascii="Book Antiqua" w:hAnsi="Book Antiqua"/>
          <w:i/>
          <w:sz w:val="24"/>
          <w:szCs w:val="24"/>
        </w:rPr>
        <w:t>H. pylori</w:t>
      </w:r>
      <w:r w:rsidRPr="002F50F4">
        <w:rPr>
          <w:rFonts w:ascii="Book Antiqua" w:hAnsi="Book Antiqua"/>
          <w:iCs/>
          <w:sz w:val="24"/>
          <w:szCs w:val="24"/>
        </w:rPr>
        <w:t>)</w:t>
      </w:r>
      <w:r w:rsidRPr="002F50F4">
        <w:rPr>
          <w:rFonts w:ascii="Book Antiqua" w:hAnsi="Book Antiqua"/>
          <w:sz w:val="24"/>
          <w:szCs w:val="24"/>
        </w:rPr>
        <w:t xml:space="preserve"> is becoming resistant to previously efficacious antibiotic regimens</w:t>
      </w:r>
      <w:r w:rsidR="002C0032" w:rsidRPr="002F50F4">
        <w:rPr>
          <w:rFonts w:ascii="Book Antiqua" w:eastAsia="Book Antiqua" w:hAnsi="Book Antiqua" w:cs="Book Antiqua"/>
          <w:sz w:val="24"/>
          <w:szCs w:val="24"/>
        </w:rPr>
        <w:t>, including</w:t>
      </w:r>
      <w:r w:rsidRPr="002F50F4">
        <w:rPr>
          <w:rFonts w:ascii="Book Antiqua" w:hAnsi="Book Antiqua"/>
          <w:sz w:val="24"/>
          <w:szCs w:val="24"/>
        </w:rPr>
        <w:t xml:space="preserve"> clarithromycin</w:t>
      </w:r>
      <w:r w:rsidR="002C0032" w:rsidRPr="002F50F4">
        <w:rPr>
          <w:rFonts w:ascii="Book Antiqua" w:eastAsia="Book Antiqua" w:hAnsi="Book Antiqua" w:cs="Book Antiqua"/>
          <w:sz w:val="24"/>
          <w:szCs w:val="24"/>
        </w:rPr>
        <w:t xml:space="preserve">. </w:t>
      </w:r>
      <w:r w:rsidR="00D028EB" w:rsidRPr="002F50F4">
        <w:rPr>
          <w:rFonts w:ascii="Book Antiqua" w:eastAsia="Book Antiqua" w:hAnsi="Book Antiqua" w:cs="Book Antiqua"/>
          <w:sz w:val="24"/>
          <w:szCs w:val="24"/>
        </w:rPr>
        <w:t>T</w:t>
      </w:r>
      <w:r w:rsidRPr="002F50F4">
        <w:rPr>
          <w:rFonts w:ascii="Book Antiqua" w:eastAsia="Book Antiqua" w:hAnsi="Book Antiqua" w:cs="Book Antiqua"/>
          <w:sz w:val="24"/>
          <w:szCs w:val="24"/>
        </w:rPr>
        <w:t>he</w:t>
      </w:r>
      <w:r w:rsidRPr="002F50F4">
        <w:rPr>
          <w:rFonts w:ascii="Book Antiqua" w:hAnsi="Book Antiqua"/>
          <w:sz w:val="24"/>
          <w:szCs w:val="24"/>
        </w:rPr>
        <w:t xml:space="preserve"> eradication rate afforded by legacy triple therapy (LTT</w:t>
      </w:r>
      <w:r w:rsidRPr="002F50F4">
        <w:rPr>
          <w:rFonts w:ascii="Book Antiqua" w:eastAsia="Book Antiqua" w:hAnsi="Book Antiqua" w:cs="Book Antiqua"/>
          <w:sz w:val="24"/>
          <w:szCs w:val="24"/>
        </w:rPr>
        <w:t>)</w:t>
      </w:r>
      <w:r w:rsidR="002C0032" w:rsidRPr="002F50F4">
        <w:rPr>
          <w:rFonts w:ascii="Book Antiqua" w:eastAsia="Book Antiqua" w:hAnsi="Book Antiqua" w:cs="Book Antiqua"/>
          <w:sz w:val="24"/>
          <w:szCs w:val="24"/>
        </w:rPr>
        <w:t>, which</w:t>
      </w:r>
      <w:r w:rsidRPr="002F50F4">
        <w:rPr>
          <w:rFonts w:ascii="Book Antiqua" w:hAnsi="Book Antiqua"/>
          <w:sz w:val="24"/>
          <w:szCs w:val="24"/>
        </w:rPr>
        <w:t xml:space="preserve"> includes clarithromycin</w:t>
      </w:r>
      <w:r w:rsidR="002C0032" w:rsidRPr="002F50F4">
        <w:rPr>
          <w:rFonts w:ascii="Book Antiqua" w:eastAsia="Book Antiqua" w:hAnsi="Book Antiqua" w:cs="Book Antiqua"/>
          <w:sz w:val="24"/>
          <w:szCs w:val="24"/>
        </w:rPr>
        <w:t>,</w:t>
      </w:r>
      <w:r w:rsidRPr="002F50F4">
        <w:rPr>
          <w:rFonts w:ascii="Book Antiqua" w:hAnsi="Book Antiqua"/>
          <w:sz w:val="24"/>
          <w:szCs w:val="24"/>
        </w:rPr>
        <w:t xml:space="preserve"> has declined over the past decade.</w:t>
      </w:r>
    </w:p>
    <w:p w14:paraId="650E0570" w14:textId="1FD32FDB" w:rsidR="0676288F" w:rsidRPr="002F50F4" w:rsidRDefault="0676288F" w:rsidP="002F50F4">
      <w:pPr>
        <w:wordWrap/>
        <w:adjustRightInd w:val="0"/>
        <w:snapToGrid w:val="0"/>
        <w:spacing w:after="0" w:line="360" w:lineRule="auto"/>
        <w:rPr>
          <w:rFonts w:ascii="Book Antiqua" w:hAnsi="Book Antiqua"/>
          <w:sz w:val="24"/>
          <w:szCs w:val="24"/>
        </w:rPr>
      </w:pPr>
    </w:p>
    <w:p w14:paraId="65F373AD"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motivation</w:t>
      </w:r>
    </w:p>
    <w:p w14:paraId="47A99EEC"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Many studies have explored the efficacy of first-line alternatives to LTT.</w:t>
      </w:r>
      <w:r w:rsidRPr="002F50F4">
        <w:rPr>
          <w:rFonts w:ascii="Book Antiqua" w:hAnsi="Book Antiqua"/>
          <w:sz w:val="24"/>
          <w:szCs w:val="24"/>
          <w:vertAlign w:val="superscript"/>
        </w:rPr>
        <w:t xml:space="preserve"> </w:t>
      </w:r>
      <w:r w:rsidRPr="002F50F4">
        <w:rPr>
          <w:rFonts w:ascii="Book Antiqua" w:hAnsi="Book Antiqua"/>
          <w:sz w:val="24"/>
          <w:szCs w:val="24"/>
        </w:rPr>
        <w:t xml:space="preserve">However, only a few </w:t>
      </w:r>
      <w:r w:rsidR="00F87BB9" w:rsidRPr="002F50F4">
        <w:rPr>
          <w:rFonts w:ascii="Book Antiqua" w:eastAsia="Book Antiqua" w:hAnsi="Book Antiqua" w:cs="Book Antiqua"/>
          <w:sz w:val="24"/>
          <w:szCs w:val="24"/>
        </w:rPr>
        <w:t>studies</w:t>
      </w:r>
      <w:r w:rsidR="00F87BB9" w:rsidRPr="002F50F4">
        <w:rPr>
          <w:rFonts w:ascii="Book Antiqua" w:hAnsi="Book Antiqua"/>
          <w:sz w:val="24"/>
          <w:szCs w:val="24"/>
        </w:rPr>
        <w:t xml:space="preserve"> o</w:t>
      </w:r>
      <w:r w:rsidR="00D028EB" w:rsidRPr="002F50F4">
        <w:rPr>
          <w:rFonts w:ascii="Book Antiqua" w:hAnsi="Book Antiqua"/>
          <w:sz w:val="24"/>
          <w:szCs w:val="24"/>
        </w:rPr>
        <w:t>n</w:t>
      </w:r>
      <w:r w:rsidRPr="002F50F4">
        <w:rPr>
          <w:rFonts w:ascii="Book Antiqua" w:hAnsi="Book Antiqua"/>
          <w:sz w:val="24"/>
          <w:szCs w:val="24"/>
        </w:rPr>
        <w:t xml:space="preserve"> the efficacy of bismuth-containing quadruple therapy (BCQT) and concomitant therapy (CT) have </w:t>
      </w:r>
      <w:r w:rsidR="00F87BB9" w:rsidRPr="002F50F4">
        <w:rPr>
          <w:rFonts w:ascii="Book Antiqua" w:eastAsia="Book Antiqua" w:hAnsi="Book Antiqua" w:cs="Book Antiqua"/>
          <w:sz w:val="24"/>
          <w:szCs w:val="24"/>
        </w:rPr>
        <w:t>been conducted</w:t>
      </w:r>
      <w:r w:rsidRPr="002F50F4">
        <w:rPr>
          <w:rFonts w:ascii="Book Antiqua" w:hAnsi="Book Antiqua"/>
          <w:sz w:val="24"/>
          <w:szCs w:val="24"/>
        </w:rPr>
        <w:t>.</w:t>
      </w:r>
    </w:p>
    <w:p w14:paraId="51428CDD"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0122DEEB"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objectives</w:t>
      </w:r>
    </w:p>
    <w:p w14:paraId="31CE8EAD" w14:textId="1CD0107D" w:rsidR="0676288F" w:rsidRPr="002F50F4" w:rsidRDefault="002B1E60" w:rsidP="002F50F4">
      <w:pPr>
        <w:wordWrap/>
        <w:adjustRightInd w:val="0"/>
        <w:snapToGrid w:val="0"/>
        <w:spacing w:after="0" w:line="360" w:lineRule="auto"/>
        <w:rPr>
          <w:rFonts w:ascii="Book Antiqua" w:hAnsi="Book Antiqua"/>
          <w:sz w:val="24"/>
          <w:szCs w:val="24"/>
        </w:rPr>
      </w:pPr>
      <w:r>
        <w:rPr>
          <w:rFonts w:ascii="Book Antiqua" w:hAnsi="Book Antiqua"/>
          <w:sz w:val="24"/>
          <w:szCs w:val="24"/>
        </w:rPr>
        <w:t xml:space="preserve">To </w:t>
      </w:r>
      <w:r w:rsidR="09C43DDC" w:rsidRPr="002F50F4">
        <w:rPr>
          <w:rFonts w:ascii="Book Antiqua" w:hAnsi="Book Antiqua"/>
          <w:sz w:val="24"/>
          <w:szCs w:val="24"/>
        </w:rPr>
        <w:t xml:space="preserve">determine the eradication rates of </w:t>
      </w:r>
      <w:r w:rsidR="09C43DDC" w:rsidRPr="002F50F4">
        <w:rPr>
          <w:rFonts w:ascii="Book Antiqua" w:hAnsi="Book Antiqua"/>
          <w:i/>
          <w:sz w:val="24"/>
          <w:szCs w:val="24"/>
        </w:rPr>
        <w:t>H. pylori</w:t>
      </w:r>
      <w:r w:rsidR="09C43DDC" w:rsidRPr="002F50F4">
        <w:rPr>
          <w:rFonts w:ascii="Book Antiqua" w:hAnsi="Book Antiqua"/>
          <w:sz w:val="24"/>
          <w:szCs w:val="24"/>
        </w:rPr>
        <w:t xml:space="preserve"> and compare adverse events and compliance</w:t>
      </w:r>
      <w:r w:rsidR="00F87BB9" w:rsidRPr="002F50F4">
        <w:rPr>
          <w:rFonts w:ascii="Book Antiqua" w:hAnsi="Book Antiqua"/>
          <w:sz w:val="24"/>
          <w:szCs w:val="24"/>
        </w:rPr>
        <w:t xml:space="preserve"> in groups </w:t>
      </w:r>
      <w:r>
        <w:rPr>
          <w:rFonts w:ascii="Book Antiqua" w:hAnsi="Book Antiqua"/>
          <w:sz w:val="24"/>
          <w:szCs w:val="24"/>
        </w:rPr>
        <w:t xml:space="preserve">of patients </w:t>
      </w:r>
      <w:r w:rsidR="009F3CDF" w:rsidRPr="002F50F4">
        <w:rPr>
          <w:rFonts w:ascii="Book Antiqua" w:hAnsi="Book Antiqua"/>
          <w:sz w:val="24"/>
          <w:szCs w:val="24"/>
        </w:rPr>
        <w:t xml:space="preserve">who </w:t>
      </w:r>
      <w:r w:rsidR="00F87BB9" w:rsidRPr="002F50F4">
        <w:rPr>
          <w:rFonts w:ascii="Book Antiqua" w:hAnsi="Book Antiqua"/>
          <w:sz w:val="24"/>
          <w:szCs w:val="24"/>
        </w:rPr>
        <w:t>received modified BCQT (</w:t>
      </w:r>
      <w:proofErr w:type="spellStart"/>
      <w:r w:rsidR="00F87BB9" w:rsidRPr="002F50F4">
        <w:rPr>
          <w:rFonts w:ascii="Book Antiqua" w:hAnsi="Book Antiqua"/>
          <w:sz w:val="24"/>
          <w:szCs w:val="24"/>
        </w:rPr>
        <w:t>mBCQT</w:t>
      </w:r>
      <w:proofErr w:type="spellEnd"/>
      <w:r w:rsidR="00F87BB9" w:rsidRPr="002F50F4">
        <w:rPr>
          <w:rFonts w:ascii="Book Antiqua" w:hAnsi="Book Antiqua"/>
          <w:sz w:val="24"/>
          <w:szCs w:val="24"/>
        </w:rPr>
        <w:t>) and CT regimens.</w:t>
      </w:r>
    </w:p>
    <w:p w14:paraId="349BDA26" w14:textId="77777777" w:rsidR="00C536A4" w:rsidRPr="002F50F4" w:rsidRDefault="00C536A4" w:rsidP="002F50F4">
      <w:pPr>
        <w:wordWrap/>
        <w:adjustRightInd w:val="0"/>
        <w:snapToGrid w:val="0"/>
        <w:spacing w:after="0" w:line="360" w:lineRule="auto"/>
        <w:rPr>
          <w:rFonts w:ascii="Book Antiqua" w:hAnsi="Book Antiqua"/>
          <w:b/>
          <w:sz w:val="24"/>
          <w:szCs w:val="24"/>
        </w:rPr>
      </w:pPr>
    </w:p>
    <w:p w14:paraId="5C444A41"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b/>
          <w:i/>
          <w:sz w:val="24"/>
          <w:szCs w:val="24"/>
        </w:rPr>
        <w:t>Research methods</w:t>
      </w:r>
      <w:r w:rsidRPr="002F50F4">
        <w:rPr>
          <w:rFonts w:ascii="Book Antiqua" w:hAnsi="Book Antiqua"/>
          <w:sz w:val="24"/>
          <w:szCs w:val="24"/>
        </w:rPr>
        <w:t xml:space="preserve"> </w:t>
      </w:r>
    </w:p>
    <w:p w14:paraId="42E188ED" w14:textId="7E56DC5D"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lastRenderedPageBreak/>
        <w:t xml:space="preserve">We performed a prospective, open-label, randomized controlled trial with 2-week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regimens.</w:t>
      </w:r>
    </w:p>
    <w:p w14:paraId="614EBE11"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24DE8771"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b/>
          <w:i/>
          <w:sz w:val="24"/>
          <w:szCs w:val="24"/>
        </w:rPr>
        <w:t>Research results</w:t>
      </w:r>
      <w:r w:rsidRPr="002F50F4">
        <w:rPr>
          <w:rFonts w:ascii="Book Antiqua" w:hAnsi="Book Antiqua"/>
          <w:sz w:val="24"/>
          <w:szCs w:val="24"/>
        </w:rPr>
        <w:t xml:space="preserve"> </w:t>
      </w:r>
    </w:p>
    <w:p w14:paraId="07FEB7CC" w14:textId="4C4C1A53" w:rsidR="0676288F" w:rsidRPr="002F50F4" w:rsidRDefault="00756986" w:rsidP="002F50F4">
      <w:pPr>
        <w:wordWrap/>
        <w:adjustRightInd w:val="0"/>
        <w:snapToGrid w:val="0"/>
        <w:spacing w:after="0" w:line="360" w:lineRule="auto"/>
        <w:rPr>
          <w:rFonts w:ascii="Book Antiqua" w:hAnsi="Book Antiqua"/>
          <w:sz w:val="24"/>
          <w:szCs w:val="24"/>
        </w:rPr>
      </w:pPr>
      <w:r w:rsidRPr="002F50F4">
        <w:rPr>
          <w:rFonts w:ascii="Book Antiqua" w:eastAsia="Book Antiqua" w:hAnsi="Book Antiqua" w:cs="Book Antiqua"/>
          <w:sz w:val="24"/>
          <w:szCs w:val="24"/>
        </w:rPr>
        <w:t xml:space="preserve">Both </w:t>
      </w:r>
      <w:proofErr w:type="spellStart"/>
      <w:r w:rsidR="09C43DDC" w:rsidRPr="002F50F4">
        <w:rPr>
          <w:rFonts w:ascii="Book Antiqua" w:hAnsi="Book Antiqua"/>
          <w:sz w:val="24"/>
          <w:szCs w:val="24"/>
        </w:rPr>
        <w:t>mBCQT</w:t>
      </w:r>
      <w:proofErr w:type="spellEnd"/>
      <w:r w:rsidR="09C43DDC" w:rsidRPr="002F50F4">
        <w:rPr>
          <w:rFonts w:ascii="Book Antiqua" w:hAnsi="Book Antiqua"/>
          <w:sz w:val="24"/>
          <w:szCs w:val="24"/>
        </w:rPr>
        <w:t xml:space="preserve"> and CT regimens were effective on </w:t>
      </w:r>
      <w:r w:rsidR="000932BC" w:rsidRPr="000932BC">
        <w:rPr>
          <w:rFonts w:ascii="Book Antiqua" w:hAnsi="Book Antiqua"/>
          <w:sz w:val="24"/>
          <w:szCs w:val="24"/>
        </w:rPr>
        <w:t>intention-to-treat</w:t>
      </w:r>
      <w:r w:rsidR="09C43DDC" w:rsidRPr="002F50F4">
        <w:rPr>
          <w:rFonts w:ascii="Book Antiqua" w:hAnsi="Book Antiqua"/>
          <w:sz w:val="24"/>
          <w:szCs w:val="24"/>
        </w:rPr>
        <w:t xml:space="preserve"> and </w:t>
      </w:r>
      <w:r w:rsidR="000932BC" w:rsidRPr="000932BC">
        <w:rPr>
          <w:rFonts w:ascii="Book Antiqua" w:hAnsi="Book Antiqua"/>
          <w:sz w:val="24"/>
          <w:szCs w:val="24"/>
        </w:rPr>
        <w:t>per-protocol</w:t>
      </w:r>
      <w:r w:rsidR="09C43DDC" w:rsidRPr="002F50F4">
        <w:rPr>
          <w:rFonts w:ascii="Book Antiqua" w:hAnsi="Book Antiqua"/>
          <w:sz w:val="24"/>
          <w:szCs w:val="24"/>
        </w:rPr>
        <w:t xml:space="preserve"> analysis. Most patients showed good compliance</w:t>
      </w:r>
      <w:r w:rsidRPr="002F50F4">
        <w:rPr>
          <w:rFonts w:ascii="Book Antiqua" w:eastAsia="Book Antiqua" w:hAnsi="Book Antiqua" w:cs="Book Antiqua"/>
          <w:sz w:val="24"/>
          <w:szCs w:val="24"/>
        </w:rPr>
        <w:t>. More</w:t>
      </w:r>
      <w:r w:rsidRPr="002F50F4">
        <w:rPr>
          <w:rFonts w:ascii="Book Antiqua" w:hAnsi="Book Antiqua"/>
          <w:sz w:val="24"/>
          <w:szCs w:val="24"/>
        </w:rPr>
        <w:t xml:space="preserve"> </w:t>
      </w:r>
      <w:r w:rsidR="09C43DDC" w:rsidRPr="002F50F4">
        <w:rPr>
          <w:rFonts w:ascii="Book Antiqua" w:hAnsi="Book Antiqua"/>
          <w:sz w:val="24"/>
          <w:szCs w:val="24"/>
        </w:rPr>
        <w:t xml:space="preserve">CT than </w:t>
      </w:r>
      <w:proofErr w:type="spellStart"/>
      <w:r w:rsidR="09C43DDC" w:rsidRPr="002F50F4">
        <w:rPr>
          <w:rFonts w:ascii="Book Antiqua" w:hAnsi="Book Antiqua"/>
          <w:sz w:val="24"/>
          <w:szCs w:val="24"/>
        </w:rPr>
        <w:t>mBCQT</w:t>
      </w:r>
      <w:proofErr w:type="spellEnd"/>
      <w:r w:rsidR="09C43DDC" w:rsidRPr="002F50F4">
        <w:rPr>
          <w:rFonts w:ascii="Book Antiqua" w:hAnsi="Book Antiqua"/>
          <w:sz w:val="24"/>
          <w:szCs w:val="24"/>
        </w:rPr>
        <w:t xml:space="preserve"> patients experienced adverse events.</w:t>
      </w:r>
    </w:p>
    <w:p w14:paraId="51DDB3FF" w14:textId="5A0CB181" w:rsidR="0676288F" w:rsidRPr="002F50F4" w:rsidRDefault="0676288F" w:rsidP="002F50F4">
      <w:pPr>
        <w:wordWrap/>
        <w:adjustRightInd w:val="0"/>
        <w:snapToGrid w:val="0"/>
        <w:spacing w:after="0" w:line="360" w:lineRule="auto"/>
        <w:rPr>
          <w:rFonts w:ascii="Book Antiqua" w:hAnsi="Book Antiqua"/>
          <w:sz w:val="24"/>
          <w:szCs w:val="24"/>
        </w:rPr>
      </w:pPr>
    </w:p>
    <w:p w14:paraId="414F21E4" w14:textId="34028991"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b/>
          <w:i/>
          <w:sz w:val="24"/>
          <w:szCs w:val="24"/>
        </w:rPr>
        <w:t>Research conclusions</w:t>
      </w:r>
    </w:p>
    <w:p w14:paraId="13D40305"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Both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proved to be useful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 in an area exhibiting high-level clarithromycin resistance </w:t>
      </w:r>
    </w:p>
    <w:p w14:paraId="47848C77" w14:textId="60644223" w:rsidR="0676288F" w:rsidRPr="002F50F4" w:rsidRDefault="0676288F" w:rsidP="002F50F4">
      <w:pPr>
        <w:wordWrap/>
        <w:adjustRightInd w:val="0"/>
        <w:snapToGrid w:val="0"/>
        <w:spacing w:after="0" w:line="360" w:lineRule="auto"/>
        <w:rPr>
          <w:rFonts w:ascii="Book Antiqua" w:hAnsi="Book Antiqua"/>
          <w:sz w:val="24"/>
          <w:szCs w:val="24"/>
        </w:rPr>
      </w:pPr>
    </w:p>
    <w:p w14:paraId="430D8D2B" w14:textId="77777777"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b/>
          <w:i/>
          <w:sz w:val="24"/>
          <w:szCs w:val="24"/>
        </w:rPr>
        <w:t>Research perspectives</w:t>
      </w:r>
      <w:r w:rsidRPr="002F50F4">
        <w:rPr>
          <w:rFonts w:ascii="Book Antiqua" w:hAnsi="Book Antiqua"/>
          <w:i/>
          <w:sz w:val="24"/>
          <w:szCs w:val="24"/>
        </w:rPr>
        <w:t xml:space="preserve"> </w:t>
      </w:r>
    </w:p>
    <w:p w14:paraId="79ED7F96" w14:textId="4B39FAB7" w:rsidR="09C43DDC"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A large-scale prospective study is required to validate </w:t>
      </w:r>
      <w:proofErr w:type="spellStart"/>
      <w:r w:rsidRPr="002F50F4">
        <w:rPr>
          <w:rFonts w:ascii="Book Antiqua" w:hAnsi="Book Antiqua"/>
          <w:sz w:val="24"/>
          <w:szCs w:val="24"/>
        </w:rPr>
        <w:t>mBCQT</w:t>
      </w:r>
      <w:proofErr w:type="spellEnd"/>
      <w:r w:rsidRPr="002F50F4">
        <w:rPr>
          <w:rFonts w:ascii="Book Antiqua" w:hAnsi="Book Antiqua"/>
          <w:sz w:val="24"/>
          <w:szCs w:val="24"/>
        </w:rPr>
        <w:t xml:space="preserve"> and CT as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w:t>
      </w:r>
      <w:r w:rsidR="004E7273" w:rsidRPr="002F50F4">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4E7273" w:rsidRPr="002F50F4">
        <w:rPr>
          <w:rFonts w:ascii="Book Antiqua" w:eastAsia="Book Antiqua" w:hAnsi="Book Antiqua" w:cs="Book Antiqua"/>
          <w:sz w:val="24"/>
          <w:szCs w:val="24"/>
        </w:rPr>
        <w:t>T</w:t>
      </w:r>
      <w:r w:rsidRPr="002F50F4">
        <w:rPr>
          <w:rFonts w:ascii="Book Antiqua" w:eastAsia="Book Antiqua" w:hAnsi="Book Antiqua" w:cs="Book Antiqua"/>
          <w:sz w:val="24"/>
          <w:szCs w:val="24"/>
        </w:rPr>
        <w:t>he</w:t>
      </w:r>
      <w:r w:rsidRPr="002F50F4">
        <w:rPr>
          <w:rFonts w:ascii="Book Antiqua" w:hAnsi="Book Antiqua"/>
          <w:sz w:val="24"/>
          <w:szCs w:val="24"/>
        </w:rPr>
        <w:t xml:space="preserve"> effects of treatment duration on eradication rates and side</w:t>
      </w:r>
      <w:r w:rsidR="002B1E60">
        <w:rPr>
          <w:rFonts w:ascii="Book Antiqua" w:hAnsi="Book Antiqua"/>
          <w:sz w:val="24"/>
          <w:szCs w:val="24"/>
        </w:rPr>
        <w:t xml:space="preserve"> </w:t>
      </w:r>
      <w:r w:rsidRPr="002F50F4">
        <w:rPr>
          <w:rFonts w:ascii="Book Antiqua" w:hAnsi="Book Antiqua"/>
          <w:sz w:val="24"/>
          <w:szCs w:val="24"/>
        </w:rPr>
        <w:t>effects should be studied in future.</w:t>
      </w:r>
    </w:p>
    <w:p w14:paraId="27449CF2" w14:textId="014A16FB" w:rsidR="00C536A4" w:rsidRPr="002F50F4" w:rsidRDefault="00C536A4" w:rsidP="002F50F4">
      <w:pPr>
        <w:widowControl/>
        <w:wordWrap/>
        <w:autoSpaceDE/>
        <w:autoSpaceDN/>
        <w:adjustRightInd w:val="0"/>
        <w:snapToGrid w:val="0"/>
        <w:spacing w:after="0" w:line="360" w:lineRule="auto"/>
        <w:rPr>
          <w:rFonts w:ascii="Book Antiqua" w:hAnsi="Book Antiqua"/>
          <w:sz w:val="24"/>
          <w:szCs w:val="24"/>
        </w:rPr>
      </w:pPr>
      <w:r w:rsidRPr="002F50F4">
        <w:rPr>
          <w:rFonts w:ascii="Book Antiqua" w:hAnsi="Book Antiqua"/>
          <w:sz w:val="24"/>
          <w:szCs w:val="24"/>
        </w:rPr>
        <w:br w:type="page"/>
      </w:r>
    </w:p>
    <w:p w14:paraId="0E45C8B5" w14:textId="70BF0FD6" w:rsidR="00616BF8" w:rsidRPr="002F50F4" w:rsidRDefault="00C536A4"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REFERENCES</w:t>
      </w:r>
    </w:p>
    <w:p w14:paraId="62A4D7D7"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 </w:t>
      </w:r>
      <w:r w:rsidRPr="002F50F4">
        <w:rPr>
          <w:rFonts w:ascii="Book Antiqua" w:hAnsi="Book Antiqua"/>
          <w:b/>
          <w:bCs/>
        </w:rPr>
        <w:t>de Brito BB</w:t>
      </w:r>
      <w:r w:rsidRPr="002F50F4">
        <w:rPr>
          <w:rFonts w:ascii="Book Antiqua" w:hAnsi="Book Antiqua"/>
        </w:rPr>
        <w:t xml:space="preserve">, da Silva FAF, Soares AS, Pereira VA, Santos MLC, Sampaio MM, Neves PHM, de Melo FF. Pathogenesis and clinical management of </w:t>
      </w:r>
      <w:r w:rsidRPr="002F50F4">
        <w:rPr>
          <w:rFonts w:ascii="Book Antiqua" w:hAnsi="Book Antiqua"/>
          <w:i/>
          <w:iCs/>
        </w:rPr>
        <w:t>Helicobacter pylori</w:t>
      </w:r>
      <w:r w:rsidRPr="002F50F4">
        <w:rPr>
          <w:rFonts w:ascii="Book Antiqua" w:hAnsi="Book Antiqua"/>
        </w:rPr>
        <w:t xml:space="preserve"> gastric infection. </w:t>
      </w:r>
      <w:r w:rsidRPr="002F50F4">
        <w:rPr>
          <w:rFonts w:ascii="Book Antiqua" w:hAnsi="Book Antiqua"/>
          <w:i/>
          <w:iCs/>
        </w:rPr>
        <w:t>World J Gastroenterol</w:t>
      </w:r>
      <w:r w:rsidRPr="002F50F4">
        <w:rPr>
          <w:rFonts w:ascii="Book Antiqua" w:hAnsi="Book Antiqua"/>
        </w:rPr>
        <w:t xml:space="preserve"> 2019; </w:t>
      </w:r>
      <w:r w:rsidRPr="002F50F4">
        <w:rPr>
          <w:rFonts w:ascii="Book Antiqua" w:hAnsi="Book Antiqua"/>
          <w:b/>
          <w:bCs/>
        </w:rPr>
        <w:t>25</w:t>
      </w:r>
      <w:r w:rsidRPr="002F50F4">
        <w:rPr>
          <w:rFonts w:ascii="Book Antiqua" w:hAnsi="Book Antiqua"/>
        </w:rPr>
        <w:t>: 5578-5589 [PMID: 31602159 DOI: 10.3748/wjg.v25.i37.5578]</w:t>
      </w:r>
    </w:p>
    <w:p w14:paraId="68F9418C"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 </w:t>
      </w:r>
      <w:proofErr w:type="spellStart"/>
      <w:r w:rsidRPr="002F50F4">
        <w:rPr>
          <w:rFonts w:ascii="Book Antiqua" w:hAnsi="Book Antiqua"/>
          <w:b/>
          <w:bCs/>
        </w:rPr>
        <w:t>Malfertheiner</w:t>
      </w:r>
      <w:proofErr w:type="spellEnd"/>
      <w:r w:rsidRPr="002F50F4">
        <w:rPr>
          <w:rFonts w:ascii="Book Antiqua" w:hAnsi="Book Antiqua"/>
          <w:b/>
          <w:bCs/>
        </w:rPr>
        <w:t xml:space="preserve"> P</w:t>
      </w:r>
      <w:r w:rsidRPr="002F50F4">
        <w:rPr>
          <w:rFonts w:ascii="Book Antiqua" w:hAnsi="Book Antiqua"/>
        </w:rPr>
        <w:t xml:space="preserve">, </w:t>
      </w:r>
      <w:proofErr w:type="spellStart"/>
      <w:r w:rsidRPr="002F50F4">
        <w:rPr>
          <w:rFonts w:ascii="Book Antiqua" w:hAnsi="Book Antiqua"/>
        </w:rPr>
        <w:t>Megraud</w:t>
      </w:r>
      <w:proofErr w:type="spellEnd"/>
      <w:r w:rsidRPr="002F50F4">
        <w:rPr>
          <w:rFonts w:ascii="Book Antiqua" w:hAnsi="Book Antiqua"/>
        </w:rPr>
        <w:t xml:space="preserve"> F, </w:t>
      </w:r>
      <w:proofErr w:type="spellStart"/>
      <w:r w:rsidRPr="002F50F4">
        <w:rPr>
          <w:rFonts w:ascii="Book Antiqua" w:hAnsi="Book Antiqua"/>
        </w:rPr>
        <w:t>O'Morain</w:t>
      </w:r>
      <w:proofErr w:type="spellEnd"/>
      <w:r w:rsidRPr="002F50F4">
        <w:rPr>
          <w:rFonts w:ascii="Book Antiqua" w:hAnsi="Book Antiqua"/>
        </w:rPr>
        <w:t xml:space="preserve"> CA, </w:t>
      </w:r>
      <w:proofErr w:type="spellStart"/>
      <w:r w:rsidRPr="002F50F4">
        <w:rPr>
          <w:rFonts w:ascii="Book Antiqua" w:hAnsi="Book Antiqua"/>
        </w:rPr>
        <w:t>Gisbert</w:t>
      </w:r>
      <w:proofErr w:type="spellEnd"/>
      <w:r w:rsidRPr="002F50F4">
        <w:rPr>
          <w:rFonts w:ascii="Book Antiqua" w:hAnsi="Book Antiqua"/>
        </w:rPr>
        <w:t xml:space="preserve"> JP, </w:t>
      </w:r>
      <w:proofErr w:type="spellStart"/>
      <w:r w:rsidRPr="002F50F4">
        <w:rPr>
          <w:rFonts w:ascii="Book Antiqua" w:hAnsi="Book Antiqua"/>
        </w:rPr>
        <w:t>Kuipers</w:t>
      </w:r>
      <w:proofErr w:type="spellEnd"/>
      <w:r w:rsidRPr="002F50F4">
        <w:rPr>
          <w:rFonts w:ascii="Book Antiqua" w:hAnsi="Book Antiqua"/>
        </w:rPr>
        <w:t xml:space="preserve"> EJ, Axon AT, </w:t>
      </w:r>
      <w:proofErr w:type="spellStart"/>
      <w:r w:rsidRPr="002F50F4">
        <w:rPr>
          <w:rFonts w:ascii="Book Antiqua" w:hAnsi="Book Antiqua"/>
        </w:rPr>
        <w:t>Bazzoli</w:t>
      </w:r>
      <w:proofErr w:type="spellEnd"/>
      <w:r w:rsidRPr="002F50F4">
        <w:rPr>
          <w:rFonts w:ascii="Book Antiqua" w:hAnsi="Book Antiqua"/>
        </w:rPr>
        <w:t xml:space="preserve"> F, </w:t>
      </w:r>
      <w:proofErr w:type="spellStart"/>
      <w:r w:rsidRPr="002F50F4">
        <w:rPr>
          <w:rFonts w:ascii="Book Antiqua" w:hAnsi="Book Antiqua"/>
        </w:rPr>
        <w:t>Gasbarrini</w:t>
      </w:r>
      <w:proofErr w:type="spellEnd"/>
      <w:r w:rsidRPr="002F50F4">
        <w:rPr>
          <w:rFonts w:ascii="Book Antiqua" w:hAnsi="Book Antiqua"/>
        </w:rPr>
        <w:t xml:space="preserve"> A, Atherton J, Graham DY, Hunt R, </w:t>
      </w:r>
      <w:proofErr w:type="spellStart"/>
      <w:r w:rsidRPr="002F50F4">
        <w:rPr>
          <w:rFonts w:ascii="Book Antiqua" w:hAnsi="Book Antiqua"/>
        </w:rPr>
        <w:t>Moayyedi</w:t>
      </w:r>
      <w:proofErr w:type="spellEnd"/>
      <w:r w:rsidRPr="002F50F4">
        <w:rPr>
          <w:rFonts w:ascii="Book Antiqua" w:hAnsi="Book Antiqua"/>
        </w:rPr>
        <w:t xml:space="preserve"> P, </w:t>
      </w:r>
      <w:proofErr w:type="spellStart"/>
      <w:r w:rsidRPr="002F50F4">
        <w:rPr>
          <w:rFonts w:ascii="Book Antiqua" w:hAnsi="Book Antiqua"/>
        </w:rPr>
        <w:t>Rokkas</w:t>
      </w:r>
      <w:proofErr w:type="spellEnd"/>
      <w:r w:rsidRPr="002F50F4">
        <w:rPr>
          <w:rFonts w:ascii="Book Antiqua" w:hAnsi="Book Antiqua"/>
        </w:rPr>
        <w:t xml:space="preserve"> T, </w:t>
      </w:r>
      <w:proofErr w:type="spellStart"/>
      <w:r w:rsidRPr="002F50F4">
        <w:rPr>
          <w:rFonts w:ascii="Book Antiqua" w:hAnsi="Book Antiqua"/>
        </w:rPr>
        <w:t>Rugge</w:t>
      </w:r>
      <w:proofErr w:type="spellEnd"/>
      <w:r w:rsidRPr="002F50F4">
        <w:rPr>
          <w:rFonts w:ascii="Book Antiqua" w:hAnsi="Book Antiqua"/>
        </w:rPr>
        <w:t xml:space="preserve"> M, </w:t>
      </w:r>
      <w:proofErr w:type="spellStart"/>
      <w:r w:rsidRPr="002F50F4">
        <w:rPr>
          <w:rFonts w:ascii="Book Antiqua" w:hAnsi="Book Antiqua"/>
        </w:rPr>
        <w:t>Selgrad</w:t>
      </w:r>
      <w:proofErr w:type="spellEnd"/>
      <w:r w:rsidRPr="002F50F4">
        <w:rPr>
          <w:rFonts w:ascii="Book Antiqua" w:hAnsi="Book Antiqua"/>
        </w:rPr>
        <w:t xml:space="preserve"> M, </w:t>
      </w:r>
      <w:proofErr w:type="spellStart"/>
      <w:r w:rsidRPr="002F50F4">
        <w:rPr>
          <w:rFonts w:ascii="Book Antiqua" w:hAnsi="Book Antiqua"/>
        </w:rPr>
        <w:t>Suerbaum</w:t>
      </w:r>
      <w:proofErr w:type="spellEnd"/>
      <w:r w:rsidRPr="002F50F4">
        <w:rPr>
          <w:rFonts w:ascii="Book Antiqua" w:hAnsi="Book Antiqua"/>
        </w:rPr>
        <w:t xml:space="preserve"> S, Sugano K, El-Omar EM; European Helicobacter and Microbiota Study Group and Consensus panel. Management of Helicobacter pylori infection-the Maastricht V/Florence Consensus Report. </w:t>
      </w:r>
      <w:r w:rsidRPr="002F50F4">
        <w:rPr>
          <w:rFonts w:ascii="Book Antiqua" w:hAnsi="Book Antiqua"/>
          <w:i/>
          <w:iCs/>
        </w:rPr>
        <w:t>Gut</w:t>
      </w:r>
      <w:r w:rsidRPr="002F50F4">
        <w:rPr>
          <w:rFonts w:ascii="Book Antiqua" w:hAnsi="Book Antiqua"/>
        </w:rPr>
        <w:t xml:space="preserve"> 2017; </w:t>
      </w:r>
      <w:r w:rsidRPr="002F50F4">
        <w:rPr>
          <w:rFonts w:ascii="Book Antiqua" w:hAnsi="Book Antiqua"/>
          <w:b/>
          <w:bCs/>
        </w:rPr>
        <w:t>66</w:t>
      </w:r>
      <w:r w:rsidRPr="002F50F4">
        <w:rPr>
          <w:rFonts w:ascii="Book Antiqua" w:hAnsi="Book Antiqua"/>
        </w:rPr>
        <w:t>: 6-30 [PMID: 27707777 DOI: 10.1136/gutjnl-2016-312288]</w:t>
      </w:r>
    </w:p>
    <w:p w14:paraId="3D548E06"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 </w:t>
      </w:r>
      <w:r w:rsidRPr="002F50F4">
        <w:rPr>
          <w:rFonts w:ascii="Book Antiqua" w:hAnsi="Book Antiqua"/>
          <w:b/>
          <w:bCs/>
        </w:rPr>
        <w:t>Gong EJ</w:t>
      </w:r>
      <w:r w:rsidRPr="002F50F4">
        <w:rPr>
          <w:rFonts w:ascii="Book Antiqua" w:hAnsi="Book Antiqua"/>
        </w:rPr>
        <w:t xml:space="preserve">, Yun SC, Jung HY, Lim H, Choi KS, </w:t>
      </w:r>
      <w:proofErr w:type="spellStart"/>
      <w:r w:rsidRPr="002F50F4">
        <w:rPr>
          <w:rFonts w:ascii="Book Antiqua" w:hAnsi="Book Antiqua"/>
        </w:rPr>
        <w:t>Ahn</w:t>
      </w:r>
      <w:proofErr w:type="spellEnd"/>
      <w:r w:rsidRPr="002F50F4">
        <w:rPr>
          <w:rFonts w:ascii="Book Antiqua" w:hAnsi="Book Antiqua"/>
        </w:rPr>
        <w:t xml:space="preserve"> JY, Lee JH, Kim DH, Choi KD, Song HJ, Lee GH, Kim JH. Meta-analysis of first-line triple therapy for helicobacter pylori eradication in Korea: is it time to change? </w:t>
      </w:r>
      <w:r w:rsidRPr="002F50F4">
        <w:rPr>
          <w:rFonts w:ascii="Book Antiqua" w:hAnsi="Book Antiqua"/>
          <w:i/>
          <w:iCs/>
        </w:rPr>
        <w:t>J Korean Med Sci</w:t>
      </w:r>
      <w:r w:rsidRPr="002F50F4">
        <w:rPr>
          <w:rFonts w:ascii="Book Antiqua" w:hAnsi="Book Antiqua"/>
        </w:rPr>
        <w:t xml:space="preserve"> 2014; </w:t>
      </w:r>
      <w:r w:rsidRPr="002F50F4">
        <w:rPr>
          <w:rFonts w:ascii="Book Antiqua" w:hAnsi="Book Antiqua"/>
          <w:b/>
          <w:bCs/>
        </w:rPr>
        <w:t>29</w:t>
      </w:r>
      <w:r w:rsidRPr="002F50F4">
        <w:rPr>
          <w:rFonts w:ascii="Book Antiqua" w:hAnsi="Book Antiqua"/>
        </w:rPr>
        <w:t>: 704-713 [PMID: 24851029 DOI: 10.3346/jkms.2014.29.5.704]</w:t>
      </w:r>
    </w:p>
    <w:p w14:paraId="6FD940D0"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4 </w:t>
      </w:r>
      <w:proofErr w:type="spellStart"/>
      <w:r w:rsidRPr="002F50F4">
        <w:rPr>
          <w:rFonts w:ascii="Book Antiqua" w:hAnsi="Book Antiqua"/>
          <w:b/>
          <w:bCs/>
        </w:rPr>
        <w:t>Pellicano</w:t>
      </w:r>
      <w:proofErr w:type="spellEnd"/>
      <w:r w:rsidRPr="002F50F4">
        <w:rPr>
          <w:rFonts w:ascii="Book Antiqua" w:hAnsi="Book Antiqua"/>
          <w:b/>
          <w:bCs/>
        </w:rPr>
        <w:t xml:space="preserve"> R</w:t>
      </w:r>
      <w:r w:rsidRPr="002F50F4">
        <w:rPr>
          <w:rFonts w:ascii="Book Antiqua" w:hAnsi="Book Antiqua"/>
        </w:rPr>
        <w:t xml:space="preserve">, </w:t>
      </w:r>
      <w:proofErr w:type="spellStart"/>
      <w:r w:rsidRPr="002F50F4">
        <w:rPr>
          <w:rFonts w:ascii="Book Antiqua" w:hAnsi="Book Antiqua"/>
        </w:rPr>
        <w:t>Zagari</w:t>
      </w:r>
      <w:proofErr w:type="spellEnd"/>
      <w:r w:rsidRPr="002F50F4">
        <w:rPr>
          <w:rFonts w:ascii="Book Antiqua" w:hAnsi="Book Antiqua"/>
        </w:rPr>
        <w:t xml:space="preserve"> RM, Zhang S, </w:t>
      </w:r>
      <w:proofErr w:type="spellStart"/>
      <w:r w:rsidRPr="002F50F4">
        <w:rPr>
          <w:rFonts w:ascii="Book Antiqua" w:hAnsi="Book Antiqua"/>
        </w:rPr>
        <w:t>Saracco</w:t>
      </w:r>
      <w:proofErr w:type="spellEnd"/>
      <w:r w:rsidRPr="002F50F4">
        <w:rPr>
          <w:rFonts w:ascii="Book Antiqua" w:hAnsi="Book Antiqua"/>
        </w:rPr>
        <w:t xml:space="preserve"> GM, Moss SF. Pharmacological considerations and step-by-step proposal for the treatment of Helicobacter pylori infection in the year 2018. </w:t>
      </w:r>
      <w:r w:rsidRPr="002F50F4">
        <w:rPr>
          <w:rFonts w:ascii="Book Antiqua" w:hAnsi="Book Antiqua"/>
          <w:i/>
          <w:iCs/>
        </w:rPr>
        <w:t xml:space="preserve">Minerva </w:t>
      </w:r>
      <w:proofErr w:type="spellStart"/>
      <w:r w:rsidRPr="002F50F4">
        <w:rPr>
          <w:rFonts w:ascii="Book Antiqua" w:hAnsi="Book Antiqua"/>
          <w:i/>
          <w:iCs/>
        </w:rPr>
        <w:t>Gastroenterol</w:t>
      </w:r>
      <w:proofErr w:type="spellEnd"/>
      <w:r w:rsidRPr="002F50F4">
        <w:rPr>
          <w:rFonts w:ascii="Book Antiqua" w:hAnsi="Book Antiqua"/>
          <w:i/>
          <w:iCs/>
        </w:rPr>
        <w:t xml:space="preserve"> </w:t>
      </w:r>
      <w:proofErr w:type="spellStart"/>
      <w:r w:rsidRPr="002F50F4">
        <w:rPr>
          <w:rFonts w:ascii="Book Antiqua" w:hAnsi="Book Antiqua"/>
          <w:i/>
          <w:iCs/>
        </w:rPr>
        <w:t>Dietol</w:t>
      </w:r>
      <w:proofErr w:type="spellEnd"/>
      <w:r w:rsidRPr="002F50F4">
        <w:rPr>
          <w:rFonts w:ascii="Book Antiqua" w:hAnsi="Book Antiqua"/>
        </w:rPr>
        <w:t xml:space="preserve"> 2018; </w:t>
      </w:r>
      <w:r w:rsidRPr="002F50F4">
        <w:rPr>
          <w:rFonts w:ascii="Book Antiqua" w:hAnsi="Book Antiqua"/>
          <w:b/>
          <w:bCs/>
        </w:rPr>
        <w:t>64</w:t>
      </w:r>
      <w:r w:rsidRPr="002F50F4">
        <w:rPr>
          <w:rFonts w:ascii="Book Antiqua" w:hAnsi="Book Antiqua"/>
        </w:rPr>
        <w:t>: 310-321 [PMID: 29600697 DOI: 10.23736/S1121-421X.18.02492-3]</w:t>
      </w:r>
    </w:p>
    <w:p w14:paraId="7C985416"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5 </w:t>
      </w:r>
      <w:proofErr w:type="spellStart"/>
      <w:r w:rsidRPr="002F50F4">
        <w:rPr>
          <w:rFonts w:ascii="Book Antiqua" w:hAnsi="Book Antiqua"/>
          <w:b/>
          <w:bCs/>
        </w:rPr>
        <w:t>Savoldi</w:t>
      </w:r>
      <w:proofErr w:type="spellEnd"/>
      <w:r w:rsidRPr="002F50F4">
        <w:rPr>
          <w:rFonts w:ascii="Book Antiqua" w:hAnsi="Book Antiqua"/>
          <w:b/>
          <w:bCs/>
        </w:rPr>
        <w:t xml:space="preserve"> A</w:t>
      </w:r>
      <w:r w:rsidRPr="002F50F4">
        <w:rPr>
          <w:rFonts w:ascii="Book Antiqua" w:hAnsi="Book Antiqua"/>
        </w:rPr>
        <w:t xml:space="preserve">, </w:t>
      </w:r>
      <w:proofErr w:type="spellStart"/>
      <w:r w:rsidRPr="002F50F4">
        <w:rPr>
          <w:rFonts w:ascii="Book Antiqua" w:hAnsi="Book Antiqua"/>
        </w:rPr>
        <w:t>Carrara</w:t>
      </w:r>
      <w:proofErr w:type="spellEnd"/>
      <w:r w:rsidRPr="002F50F4">
        <w:rPr>
          <w:rFonts w:ascii="Book Antiqua" w:hAnsi="Book Antiqua"/>
        </w:rPr>
        <w:t xml:space="preserve"> E, Graham DY, Conti M, </w:t>
      </w:r>
      <w:proofErr w:type="spellStart"/>
      <w:r w:rsidRPr="002F50F4">
        <w:rPr>
          <w:rFonts w:ascii="Book Antiqua" w:hAnsi="Book Antiqua"/>
        </w:rPr>
        <w:t>Tacconelli</w:t>
      </w:r>
      <w:proofErr w:type="spellEnd"/>
      <w:r w:rsidRPr="002F50F4">
        <w:rPr>
          <w:rFonts w:ascii="Book Antiqua" w:hAnsi="Book Antiqua"/>
        </w:rPr>
        <w:t xml:space="preserve"> E. Prevalence of Antibiotic Resistance in Helicobacter pylori: A Systematic Review and Meta-analysis in World Health Organization Regions. </w:t>
      </w:r>
      <w:r w:rsidRPr="002F50F4">
        <w:rPr>
          <w:rFonts w:ascii="Book Antiqua" w:hAnsi="Book Antiqua"/>
          <w:i/>
          <w:iCs/>
        </w:rPr>
        <w:t>Gastroenterology</w:t>
      </w:r>
      <w:r w:rsidRPr="002F50F4">
        <w:rPr>
          <w:rFonts w:ascii="Book Antiqua" w:hAnsi="Book Antiqua"/>
        </w:rPr>
        <w:t xml:space="preserve"> 2018; </w:t>
      </w:r>
      <w:r w:rsidRPr="002F50F4">
        <w:rPr>
          <w:rFonts w:ascii="Book Antiqua" w:hAnsi="Book Antiqua"/>
          <w:b/>
          <w:bCs/>
        </w:rPr>
        <w:t>155</w:t>
      </w:r>
      <w:r w:rsidRPr="002F50F4">
        <w:rPr>
          <w:rFonts w:ascii="Book Antiqua" w:hAnsi="Book Antiqua"/>
        </w:rPr>
        <w:t>: 1372-1382.e17 [PMID: 29990487 DOI: 10.1053/j.gastro.2018.07.007]</w:t>
      </w:r>
    </w:p>
    <w:p w14:paraId="7ADEB8D0"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6 </w:t>
      </w:r>
      <w:r w:rsidRPr="002F50F4">
        <w:rPr>
          <w:rFonts w:ascii="Book Antiqua" w:hAnsi="Book Antiqua"/>
          <w:b/>
          <w:bCs/>
        </w:rPr>
        <w:t>Chung JW</w:t>
      </w:r>
      <w:r w:rsidRPr="002F50F4">
        <w:rPr>
          <w:rFonts w:ascii="Book Antiqua" w:hAnsi="Book Antiqua"/>
        </w:rPr>
        <w:t xml:space="preserve">, Jung YK, Kim YJ, Kwon KA, Kim JH, Lee JJ, Lee SM, </w:t>
      </w:r>
      <w:proofErr w:type="spellStart"/>
      <w:r w:rsidRPr="002F50F4">
        <w:rPr>
          <w:rFonts w:ascii="Book Antiqua" w:hAnsi="Book Antiqua"/>
        </w:rPr>
        <w:t>Hahm</w:t>
      </w:r>
      <w:proofErr w:type="spellEnd"/>
      <w:r w:rsidRPr="002F50F4">
        <w:rPr>
          <w:rFonts w:ascii="Book Antiqua" w:hAnsi="Book Antiqua"/>
        </w:rPr>
        <w:t xml:space="preserve"> KB, Lee SM, </w:t>
      </w:r>
      <w:proofErr w:type="spellStart"/>
      <w:r w:rsidRPr="002F50F4">
        <w:rPr>
          <w:rFonts w:ascii="Book Antiqua" w:hAnsi="Book Antiqua"/>
        </w:rPr>
        <w:t>Jeong</w:t>
      </w:r>
      <w:proofErr w:type="spellEnd"/>
      <w:r w:rsidRPr="002F50F4">
        <w:rPr>
          <w:rFonts w:ascii="Book Antiqua" w:hAnsi="Book Antiqua"/>
        </w:rPr>
        <w:t xml:space="preserve"> JY, Yun SC. Ten-day sequential versus triple therapy for Helicobacter</w:t>
      </w:r>
      <w:r w:rsidRPr="002F50F4">
        <w:rPr>
          <w:rFonts w:ascii="MS Mincho" w:eastAsia="MS Mincho" w:hAnsi="MS Mincho" w:cs="MS Mincho" w:hint="eastAsia"/>
        </w:rPr>
        <w:t> </w:t>
      </w:r>
      <w:r w:rsidRPr="002F50F4">
        <w:rPr>
          <w:rFonts w:ascii="Book Antiqua" w:hAnsi="Book Antiqua"/>
        </w:rPr>
        <w:t xml:space="preserve">pylori eradication: a prospective, open-label, randomized trial. </w:t>
      </w:r>
      <w:r w:rsidRPr="002F50F4">
        <w:rPr>
          <w:rFonts w:ascii="Book Antiqua" w:hAnsi="Book Antiqua"/>
          <w:i/>
          <w:iCs/>
        </w:rPr>
        <w:t xml:space="preserve">J </w:t>
      </w:r>
      <w:proofErr w:type="spellStart"/>
      <w:r w:rsidRPr="002F50F4">
        <w:rPr>
          <w:rFonts w:ascii="Book Antiqua" w:hAnsi="Book Antiqua"/>
          <w:i/>
          <w:iCs/>
        </w:rPr>
        <w:t>Gastroenterol</w:t>
      </w:r>
      <w:proofErr w:type="spellEnd"/>
      <w:r w:rsidRPr="002F50F4">
        <w:rPr>
          <w:rFonts w:ascii="Book Antiqua" w:hAnsi="Book Antiqua"/>
          <w:i/>
          <w:iCs/>
        </w:rPr>
        <w:t xml:space="preserve"> </w:t>
      </w:r>
      <w:proofErr w:type="spellStart"/>
      <w:r w:rsidRPr="002F50F4">
        <w:rPr>
          <w:rFonts w:ascii="Book Antiqua" w:hAnsi="Book Antiqua"/>
          <w:i/>
          <w:iCs/>
        </w:rPr>
        <w:t>Hepatol</w:t>
      </w:r>
      <w:proofErr w:type="spellEnd"/>
      <w:r w:rsidRPr="002F50F4">
        <w:rPr>
          <w:rFonts w:ascii="Book Antiqua" w:hAnsi="Book Antiqua"/>
        </w:rPr>
        <w:t xml:space="preserve"> 2012; </w:t>
      </w:r>
      <w:r w:rsidRPr="002F50F4">
        <w:rPr>
          <w:rFonts w:ascii="Book Antiqua" w:hAnsi="Book Antiqua"/>
          <w:b/>
          <w:bCs/>
        </w:rPr>
        <w:t>27</w:t>
      </w:r>
      <w:r w:rsidRPr="002F50F4">
        <w:rPr>
          <w:rFonts w:ascii="Book Antiqua" w:hAnsi="Book Antiqua"/>
        </w:rPr>
        <w:t>: 1675-1680 [PMID: 22849546 DOI: 10.1111/j.1440-1746.2012.07249.x]</w:t>
      </w:r>
    </w:p>
    <w:p w14:paraId="4D650843"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7 </w:t>
      </w:r>
      <w:r w:rsidRPr="002F50F4">
        <w:rPr>
          <w:rFonts w:ascii="Book Antiqua" w:hAnsi="Book Antiqua"/>
          <w:b/>
          <w:bCs/>
        </w:rPr>
        <w:t>Yeo YH</w:t>
      </w:r>
      <w:r w:rsidRPr="002F50F4">
        <w:rPr>
          <w:rFonts w:ascii="Book Antiqua" w:hAnsi="Book Antiqua"/>
        </w:rPr>
        <w:t xml:space="preserve">, </w:t>
      </w:r>
      <w:proofErr w:type="spellStart"/>
      <w:r w:rsidRPr="002F50F4">
        <w:rPr>
          <w:rFonts w:ascii="Book Antiqua" w:hAnsi="Book Antiqua"/>
        </w:rPr>
        <w:t>Shiu</w:t>
      </w:r>
      <w:proofErr w:type="spellEnd"/>
      <w:r w:rsidRPr="002F50F4">
        <w:rPr>
          <w:rFonts w:ascii="Book Antiqua" w:hAnsi="Book Antiqua"/>
        </w:rPr>
        <w:t xml:space="preserve"> SI, Ho HJ, Zou B, Lin JT, Wu MS, </w:t>
      </w:r>
      <w:proofErr w:type="spellStart"/>
      <w:r w:rsidRPr="002F50F4">
        <w:rPr>
          <w:rFonts w:ascii="Book Antiqua" w:hAnsi="Book Antiqua"/>
        </w:rPr>
        <w:t>Liou</w:t>
      </w:r>
      <w:proofErr w:type="spellEnd"/>
      <w:r w:rsidRPr="002F50F4">
        <w:rPr>
          <w:rFonts w:ascii="Book Antiqua" w:hAnsi="Book Antiqua"/>
        </w:rPr>
        <w:t xml:space="preserve"> JM, Wu CY; Taiwan Gastrointestinal Disease and Helicobacter Consortium. First-line </w:t>
      </w:r>
      <w:r w:rsidRPr="002F50F4">
        <w:rPr>
          <w:rFonts w:ascii="Book Antiqua" w:hAnsi="Book Antiqua"/>
          <w:i/>
          <w:iCs/>
        </w:rPr>
        <w:t>Helicobacter pylori</w:t>
      </w:r>
      <w:r w:rsidRPr="002F50F4">
        <w:rPr>
          <w:rFonts w:ascii="Book Antiqua" w:hAnsi="Book Antiqua"/>
        </w:rPr>
        <w:t xml:space="preserve"> eradication therapies in countries with high and low clarithromycin resistance: a </w:t>
      </w:r>
      <w:r w:rsidRPr="002F50F4">
        <w:rPr>
          <w:rFonts w:ascii="Book Antiqua" w:hAnsi="Book Antiqua"/>
        </w:rPr>
        <w:lastRenderedPageBreak/>
        <w:t xml:space="preserve">systematic review and network meta-analysis. </w:t>
      </w:r>
      <w:r w:rsidRPr="002F50F4">
        <w:rPr>
          <w:rFonts w:ascii="Book Antiqua" w:hAnsi="Book Antiqua"/>
          <w:i/>
          <w:iCs/>
        </w:rPr>
        <w:t>Gut</w:t>
      </w:r>
      <w:r w:rsidRPr="002F50F4">
        <w:rPr>
          <w:rFonts w:ascii="Book Antiqua" w:hAnsi="Book Antiqua"/>
        </w:rPr>
        <w:t xml:space="preserve"> 2018; </w:t>
      </w:r>
      <w:r w:rsidRPr="002F50F4">
        <w:rPr>
          <w:rFonts w:ascii="Book Antiqua" w:hAnsi="Book Antiqua"/>
          <w:b/>
          <w:bCs/>
        </w:rPr>
        <w:t>67</w:t>
      </w:r>
      <w:r w:rsidRPr="002F50F4">
        <w:rPr>
          <w:rFonts w:ascii="Book Antiqua" w:hAnsi="Book Antiqua"/>
        </w:rPr>
        <w:t>: 20-27 [PMID: 27670375 DOI: 10.1136/gutjnl-2016-311868]</w:t>
      </w:r>
    </w:p>
    <w:p w14:paraId="37FAC031"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8 </w:t>
      </w:r>
      <w:proofErr w:type="spellStart"/>
      <w:r w:rsidRPr="002F50F4">
        <w:rPr>
          <w:rFonts w:ascii="Book Antiqua" w:hAnsi="Book Antiqua"/>
          <w:b/>
          <w:bCs/>
        </w:rPr>
        <w:t>Liou</w:t>
      </w:r>
      <w:proofErr w:type="spellEnd"/>
      <w:r w:rsidRPr="002F50F4">
        <w:rPr>
          <w:rFonts w:ascii="Book Antiqua" w:hAnsi="Book Antiqua"/>
          <w:b/>
          <w:bCs/>
        </w:rPr>
        <w:t xml:space="preserve"> JM</w:t>
      </w:r>
      <w:r w:rsidRPr="002F50F4">
        <w:rPr>
          <w:rFonts w:ascii="Book Antiqua" w:hAnsi="Book Antiqua"/>
        </w:rPr>
        <w:t xml:space="preserve">, Fang YJ, Chen CC, Bair MJ, Chang CY, Lee YC, Chen MJ, Chen CC, Tseng CH, Hsu YC, Lee JY, Yang TH, Luo JC, Chang CC, Chen CY, Chen PY, Shun CT, Hsu WF, Hu WH, Chen YN, </w:t>
      </w:r>
      <w:proofErr w:type="spellStart"/>
      <w:r w:rsidRPr="002F50F4">
        <w:rPr>
          <w:rFonts w:ascii="Book Antiqua" w:hAnsi="Book Antiqua"/>
        </w:rPr>
        <w:t>Sheu</w:t>
      </w:r>
      <w:proofErr w:type="spellEnd"/>
      <w:r w:rsidRPr="002F50F4">
        <w:rPr>
          <w:rFonts w:ascii="Book Antiqua" w:hAnsi="Book Antiqua"/>
        </w:rPr>
        <w:t xml:space="preserve"> BS, Lin JT, Wu JY, El-Omar EM, Wu MS; Taiwan Gastrointestinal Disease and Helicobacter Consortium. Concomitant, bismuth quadruple, and 14-day triple therapy in the first-line treatment of Helicobacter pylori: a </w:t>
      </w:r>
      <w:proofErr w:type="spellStart"/>
      <w:r w:rsidRPr="002F50F4">
        <w:rPr>
          <w:rFonts w:ascii="Book Antiqua" w:hAnsi="Book Antiqua"/>
        </w:rPr>
        <w:t>multicentre</w:t>
      </w:r>
      <w:proofErr w:type="spellEnd"/>
      <w:r w:rsidRPr="002F50F4">
        <w:rPr>
          <w:rFonts w:ascii="Book Antiqua" w:hAnsi="Book Antiqua"/>
        </w:rPr>
        <w:t xml:space="preserve">, open-label, </w:t>
      </w:r>
      <w:proofErr w:type="spellStart"/>
      <w:r w:rsidRPr="002F50F4">
        <w:rPr>
          <w:rFonts w:ascii="Book Antiqua" w:hAnsi="Book Antiqua"/>
        </w:rPr>
        <w:t>randomised</w:t>
      </w:r>
      <w:proofErr w:type="spellEnd"/>
      <w:r w:rsidRPr="002F50F4">
        <w:rPr>
          <w:rFonts w:ascii="Book Antiqua" w:hAnsi="Book Antiqua"/>
        </w:rPr>
        <w:t xml:space="preserve"> trial. </w:t>
      </w:r>
      <w:r w:rsidRPr="002F50F4">
        <w:rPr>
          <w:rFonts w:ascii="Book Antiqua" w:hAnsi="Book Antiqua"/>
          <w:i/>
          <w:iCs/>
        </w:rPr>
        <w:t>Lancet</w:t>
      </w:r>
      <w:r w:rsidRPr="002F50F4">
        <w:rPr>
          <w:rFonts w:ascii="Book Antiqua" w:hAnsi="Book Antiqua"/>
        </w:rPr>
        <w:t xml:space="preserve"> 2016; </w:t>
      </w:r>
      <w:r w:rsidRPr="002F50F4">
        <w:rPr>
          <w:rFonts w:ascii="Book Antiqua" w:hAnsi="Book Antiqua"/>
          <w:b/>
          <w:bCs/>
        </w:rPr>
        <w:t>388</w:t>
      </w:r>
      <w:r w:rsidRPr="002F50F4">
        <w:rPr>
          <w:rFonts w:ascii="Book Antiqua" w:hAnsi="Book Antiqua"/>
        </w:rPr>
        <w:t>: 2355-2365 [PMID: 27769562 DOI: 10.1016/S0140-6736(16)31409-X]</w:t>
      </w:r>
    </w:p>
    <w:p w14:paraId="29ABE714"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9 </w:t>
      </w:r>
      <w:r w:rsidRPr="002F50F4">
        <w:rPr>
          <w:rFonts w:ascii="Book Antiqua" w:hAnsi="Book Antiqua"/>
          <w:b/>
          <w:bCs/>
        </w:rPr>
        <w:t>Lee H</w:t>
      </w:r>
      <w:r w:rsidRPr="002F50F4">
        <w:rPr>
          <w:rFonts w:ascii="Book Antiqua" w:hAnsi="Book Antiqua"/>
        </w:rPr>
        <w:t xml:space="preserve">, Kim BJ, Kim SG, Kim JI, Choi IJ, Lee YC, Kim JG, Kim JJ; Korean College of Helicobacter and Upper Gastrointestinal Research. Concomitant, sequential, and 7-day triple therapy in first-line treatment of Helicobacter pylori infection in Korea: study protocol for a randomized controlled trial. </w:t>
      </w:r>
      <w:r w:rsidRPr="002F50F4">
        <w:rPr>
          <w:rFonts w:ascii="Book Antiqua" w:hAnsi="Book Antiqua"/>
          <w:i/>
          <w:iCs/>
        </w:rPr>
        <w:t>Trials</w:t>
      </w:r>
      <w:r w:rsidRPr="002F50F4">
        <w:rPr>
          <w:rFonts w:ascii="Book Antiqua" w:hAnsi="Book Antiqua"/>
        </w:rPr>
        <w:t xml:space="preserve"> 2017; </w:t>
      </w:r>
      <w:r w:rsidRPr="002F50F4">
        <w:rPr>
          <w:rFonts w:ascii="Book Antiqua" w:hAnsi="Book Antiqua"/>
          <w:b/>
          <w:bCs/>
        </w:rPr>
        <w:t>18</w:t>
      </w:r>
      <w:r w:rsidRPr="002F50F4">
        <w:rPr>
          <w:rFonts w:ascii="Book Antiqua" w:hAnsi="Book Antiqua"/>
        </w:rPr>
        <w:t>: 549 [PMID: 29149904 DOI: 10.1186/s13063-017-2281-0]</w:t>
      </w:r>
    </w:p>
    <w:p w14:paraId="42CCA47C"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10 </w:t>
      </w:r>
      <w:r w:rsidRPr="002F50F4">
        <w:rPr>
          <w:rFonts w:ascii="Book Antiqua" w:hAnsi="Book Antiqua"/>
          <w:b/>
          <w:bCs/>
        </w:rPr>
        <w:t>Bae HJ</w:t>
      </w:r>
      <w:r w:rsidRPr="002F50F4">
        <w:rPr>
          <w:rFonts w:ascii="Book Antiqua" w:hAnsi="Book Antiqua"/>
        </w:rPr>
        <w:t xml:space="preserve">, Kim JS, Kim BW, Nam YJ. Concomitant or Sequential Therapy as the First-line Therapy for Eradication of </w:t>
      </w:r>
      <w:r w:rsidRPr="002F50F4">
        <w:rPr>
          <w:rFonts w:ascii="Book Antiqua" w:hAnsi="Book Antiqua"/>
          <w:i/>
          <w:iCs/>
        </w:rPr>
        <w:t>Helicobacter pylori</w:t>
      </w:r>
      <w:r w:rsidRPr="002F50F4">
        <w:rPr>
          <w:rFonts w:ascii="Book Antiqua" w:hAnsi="Book Antiqua"/>
        </w:rPr>
        <w:t xml:space="preserve"> Infection in Korea: A Systematic Review and Meta-analysis. </w:t>
      </w:r>
      <w:r w:rsidRPr="002F50F4">
        <w:rPr>
          <w:rFonts w:ascii="Book Antiqua" w:hAnsi="Book Antiqua"/>
          <w:i/>
          <w:iCs/>
        </w:rPr>
        <w:t>Korean J Gastroenterol</w:t>
      </w:r>
      <w:r w:rsidRPr="002F50F4">
        <w:rPr>
          <w:rFonts w:ascii="Book Antiqua" w:hAnsi="Book Antiqua"/>
        </w:rPr>
        <w:t xml:space="preserve"> 2018; </w:t>
      </w:r>
      <w:r w:rsidRPr="002F50F4">
        <w:rPr>
          <w:rFonts w:ascii="Book Antiqua" w:hAnsi="Book Antiqua"/>
          <w:b/>
          <w:bCs/>
        </w:rPr>
        <w:t>71</w:t>
      </w:r>
      <w:r w:rsidRPr="002F50F4">
        <w:rPr>
          <w:rFonts w:ascii="Book Antiqua" w:hAnsi="Book Antiqua"/>
        </w:rPr>
        <w:t>: 31-37 [PMID: 29361811 DOI: 10.4166/kjg.2018.71.1.31]</w:t>
      </w:r>
    </w:p>
    <w:p w14:paraId="3FCF080E"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11 </w:t>
      </w:r>
      <w:r w:rsidRPr="002F50F4">
        <w:rPr>
          <w:rFonts w:ascii="Book Antiqua" w:hAnsi="Book Antiqua"/>
          <w:b/>
          <w:bCs/>
        </w:rPr>
        <w:t>Chen MJ</w:t>
      </w:r>
      <w:r w:rsidRPr="002F50F4">
        <w:rPr>
          <w:rFonts w:ascii="Book Antiqua" w:hAnsi="Book Antiqua"/>
        </w:rPr>
        <w:t xml:space="preserve">, Chen CC, Chen YN, Chen CC, Fang YJ, Lin JT, Wu MS, </w:t>
      </w:r>
      <w:proofErr w:type="spellStart"/>
      <w:r w:rsidRPr="002F50F4">
        <w:rPr>
          <w:rFonts w:ascii="Book Antiqua" w:hAnsi="Book Antiqua"/>
        </w:rPr>
        <w:t>Liou</w:t>
      </w:r>
      <w:proofErr w:type="spellEnd"/>
      <w:r w:rsidRPr="002F50F4">
        <w:rPr>
          <w:rFonts w:ascii="Book Antiqua" w:hAnsi="Book Antiqua"/>
        </w:rPr>
        <w:t xml:space="preserve"> JM; Taiwan Gastrointestinal Disease Helicobacter Consortium. Systematic Review with Meta-Analysis: Concomitant Therapy vs. Triple Therapy for the First-Line Treatment of Helicobacter pylori Infection. </w:t>
      </w:r>
      <w:r w:rsidRPr="002F50F4">
        <w:rPr>
          <w:rFonts w:ascii="Book Antiqua" w:hAnsi="Book Antiqua"/>
          <w:i/>
          <w:iCs/>
        </w:rPr>
        <w:t>Am J Gastroenterol</w:t>
      </w:r>
      <w:r w:rsidRPr="002F50F4">
        <w:rPr>
          <w:rFonts w:ascii="Book Antiqua" w:hAnsi="Book Antiqua"/>
        </w:rPr>
        <w:t xml:space="preserve"> 2018; </w:t>
      </w:r>
      <w:r w:rsidRPr="002F50F4">
        <w:rPr>
          <w:rFonts w:ascii="Book Antiqua" w:hAnsi="Book Antiqua"/>
          <w:b/>
          <w:bCs/>
        </w:rPr>
        <w:t>113</w:t>
      </w:r>
      <w:r w:rsidRPr="002F50F4">
        <w:rPr>
          <w:rFonts w:ascii="Book Antiqua" w:hAnsi="Book Antiqua"/>
        </w:rPr>
        <w:t>: 1444-1457 [PMID: 30171216 DOI: 10.1038/s41395-018-0217-2]</w:t>
      </w:r>
    </w:p>
    <w:p w14:paraId="0474E738"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12 </w:t>
      </w:r>
      <w:proofErr w:type="spellStart"/>
      <w:r w:rsidRPr="002F50F4">
        <w:rPr>
          <w:rFonts w:ascii="Book Antiqua" w:hAnsi="Book Antiqua"/>
          <w:b/>
          <w:bCs/>
        </w:rPr>
        <w:t>Macías-García</w:t>
      </w:r>
      <w:proofErr w:type="spellEnd"/>
      <w:r w:rsidRPr="002F50F4">
        <w:rPr>
          <w:rFonts w:ascii="Book Antiqua" w:hAnsi="Book Antiqua"/>
          <w:b/>
          <w:bCs/>
        </w:rPr>
        <w:t xml:space="preserve"> F</w:t>
      </w:r>
      <w:r w:rsidRPr="002F50F4">
        <w:rPr>
          <w:rFonts w:ascii="Book Antiqua" w:hAnsi="Book Antiqua"/>
        </w:rPr>
        <w:t xml:space="preserve">, </w:t>
      </w:r>
      <w:proofErr w:type="spellStart"/>
      <w:r w:rsidRPr="002F50F4">
        <w:rPr>
          <w:rFonts w:ascii="Book Antiqua" w:hAnsi="Book Antiqua"/>
        </w:rPr>
        <w:t>Bastón</w:t>
      </w:r>
      <w:proofErr w:type="spellEnd"/>
      <w:r w:rsidRPr="002F50F4">
        <w:rPr>
          <w:rFonts w:ascii="Book Antiqua" w:hAnsi="Book Antiqua"/>
        </w:rPr>
        <w:t xml:space="preserve">-Rey I, de la </w:t>
      </w:r>
      <w:proofErr w:type="spellStart"/>
      <w:r w:rsidRPr="002F50F4">
        <w:rPr>
          <w:rFonts w:ascii="Book Antiqua" w:hAnsi="Book Antiqua"/>
        </w:rPr>
        <w:t>Iglesia-García</w:t>
      </w:r>
      <w:proofErr w:type="spellEnd"/>
      <w:r w:rsidRPr="002F50F4">
        <w:rPr>
          <w:rFonts w:ascii="Book Antiqua" w:hAnsi="Book Antiqua"/>
        </w:rPr>
        <w:t xml:space="preserve"> D, </w:t>
      </w:r>
      <w:proofErr w:type="spellStart"/>
      <w:r w:rsidRPr="002F50F4">
        <w:rPr>
          <w:rFonts w:ascii="Book Antiqua" w:hAnsi="Book Antiqua"/>
        </w:rPr>
        <w:t>Calviño-Suárez</w:t>
      </w:r>
      <w:proofErr w:type="spellEnd"/>
      <w:r w:rsidRPr="002F50F4">
        <w:rPr>
          <w:rFonts w:ascii="Book Antiqua" w:hAnsi="Book Antiqua"/>
        </w:rPr>
        <w:t xml:space="preserve"> C, Nieto-García L, Domínguez-Muñoz JE. Bismuth-containing quadruple therapy versus concomitant quadruple therapy as first-line treatment for Helicobacter Pylori infection in an area of high resistance to clarithromycin: A prospective, cross-sectional, comparative, open trial. </w:t>
      </w:r>
      <w:r w:rsidRPr="002F50F4">
        <w:rPr>
          <w:rFonts w:ascii="Book Antiqua" w:hAnsi="Book Antiqua"/>
          <w:i/>
          <w:iCs/>
        </w:rPr>
        <w:t>Helicobacter</w:t>
      </w:r>
      <w:r w:rsidRPr="002F50F4">
        <w:rPr>
          <w:rFonts w:ascii="Book Antiqua" w:hAnsi="Book Antiqua"/>
        </w:rPr>
        <w:t xml:space="preserve"> 2019; </w:t>
      </w:r>
      <w:r w:rsidRPr="002F50F4">
        <w:rPr>
          <w:rFonts w:ascii="Book Antiqua" w:hAnsi="Book Antiqua"/>
          <w:b/>
          <w:bCs/>
        </w:rPr>
        <w:t>24</w:t>
      </w:r>
      <w:r w:rsidRPr="002F50F4">
        <w:rPr>
          <w:rFonts w:ascii="Book Antiqua" w:hAnsi="Book Antiqua"/>
        </w:rPr>
        <w:t>: e12546 [PMID: 30346636 DOI: 10.1111/hel.12546]</w:t>
      </w:r>
    </w:p>
    <w:p w14:paraId="13D6F290"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13 </w:t>
      </w:r>
      <w:r w:rsidRPr="002F50F4">
        <w:rPr>
          <w:rFonts w:ascii="Book Antiqua" w:hAnsi="Book Antiqua"/>
          <w:b/>
          <w:bCs/>
        </w:rPr>
        <w:t>Choe JW</w:t>
      </w:r>
      <w:r w:rsidRPr="002F50F4">
        <w:rPr>
          <w:rFonts w:ascii="Book Antiqua" w:hAnsi="Book Antiqua"/>
        </w:rPr>
        <w:t xml:space="preserve">, Jung SW, Kim SY, Hyun JJ, Jung YK, Koo JS, </w:t>
      </w:r>
      <w:proofErr w:type="spellStart"/>
      <w:r w:rsidRPr="002F50F4">
        <w:rPr>
          <w:rFonts w:ascii="Book Antiqua" w:hAnsi="Book Antiqua"/>
        </w:rPr>
        <w:t>Yim</w:t>
      </w:r>
      <w:proofErr w:type="spellEnd"/>
      <w:r w:rsidRPr="002F50F4">
        <w:rPr>
          <w:rFonts w:ascii="Book Antiqua" w:hAnsi="Book Antiqua"/>
        </w:rPr>
        <w:t xml:space="preserve"> HJ, Lee SW. Comparative study of Helicobacter pylori eradication rates of concomitant therapy </w:t>
      </w:r>
      <w:r w:rsidRPr="002F50F4">
        <w:rPr>
          <w:rFonts w:ascii="Book Antiqua" w:hAnsi="Book Antiqua"/>
        </w:rPr>
        <w:lastRenderedPageBreak/>
        <w:t xml:space="preserve">vs modified quadruple therapy comprising proton-pump inhibitor, bismuth, amoxicillin, and metronidazole in Korea. </w:t>
      </w:r>
      <w:r w:rsidRPr="002F50F4">
        <w:rPr>
          <w:rFonts w:ascii="Book Antiqua" w:hAnsi="Book Antiqua"/>
          <w:i/>
          <w:iCs/>
        </w:rPr>
        <w:t>Helicobacter</w:t>
      </w:r>
      <w:r w:rsidRPr="002F50F4">
        <w:rPr>
          <w:rFonts w:ascii="Book Antiqua" w:hAnsi="Book Antiqua"/>
        </w:rPr>
        <w:t xml:space="preserve"> 2018; </w:t>
      </w:r>
      <w:r w:rsidRPr="002F50F4">
        <w:rPr>
          <w:rFonts w:ascii="Book Antiqua" w:hAnsi="Book Antiqua"/>
          <w:b/>
          <w:bCs/>
        </w:rPr>
        <w:t>23</w:t>
      </w:r>
      <w:r w:rsidRPr="002F50F4">
        <w:rPr>
          <w:rFonts w:ascii="Book Antiqua" w:hAnsi="Book Antiqua"/>
        </w:rPr>
        <w:t>: e12466 [PMID: 29369454 DOI: 10.1111/hel.12466]</w:t>
      </w:r>
    </w:p>
    <w:p w14:paraId="38244007"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14 </w:t>
      </w:r>
      <w:r w:rsidRPr="002F50F4">
        <w:rPr>
          <w:rFonts w:ascii="Book Antiqua" w:hAnsi="Book Antiqua"/>
          <w:b/>
          <w:bCs/>
        </w:rPr>
        <w:t>De Francesco V</w:t>
      </w:r>
      <w:r w:rsidRPr="002F50F4">
        <w:rPr>
          <w:rFonts w:ascii="Book Antiqua" w:hAnsi="Book Antiqua"/>
        </w:rPr>
        <w:t xml:space="preserve">, </w:t>
      </w:r>
      <w:proofErr w:type="spellStart"/>
      <w:r w:rsidRPr="002F50F4">
        <w:rPr>
          <w:rFonts w:ascii="Book Antiqua" w:hAnsi="Book Antiqua"/>
        </w:rPr>
        <w:t>Bellesia</w:t>
      </w:r>
      <w:proofErr w:type="spellEnd"/>
      <w:r w:rsidRPr="002F50F4">
        <w:rPr>
          <w:rFonts w:ascii="Book Antiqua" w:hAnsi="Book Antiqua"/>
        </w:rPr>
        <w:t xml:space="preserve"> A, </w:t>
      </w:r>
      <w:proofErr w:type="spellStart"/>
      <w:r w:rsidRPr="002F50F4">
        <w:rPr>
          <w:rFonts w:ascii="Book Antiqua" w:hAnsi="Book Antiqua"/>
        </w:rPr>
        <w:t>Ridola</w:t>
      </w:r>
      <w:proofErr w:type="spellEnd"/>
      <w:r w:rsidRPr="002F50F4">
        <w:rPr>
          <w:rFonts w:ascii="Book Antiqua" w:hAnsi="Book Antiqua"/>
        </w:rPr>
        <w:t xml:space="preserve"> L, Manta R, </w:t>
      </w:r>
      <w:proofErr w:type="spellStart"/>
      <w:r w:rsidRPr="002F50F4">
        <w:rPr>
          <w:rFonts w:ascii="Book Antiqua" w:hAnsi="Book Antiqua"/>
        </w:rPr>
        <w:t>Zullo</w:t>
      </w:r>
      <w:proofErr w:type="spellEnd"/>
      <w:r w:rsidRPr="002F50F4">
        <w:rPr>
          <w:rFonts w:ascii="Book Antiqua" w:hAnsi="Book Antiqua"/>
        </w:rPr>
        <w:t xml:space="preserve"> A. First-line therapies for </w:t>
      </w:r>
      <w:r w:rsidRPr="002F50F4">
        <w:rPr>
          <w:rFonts w:ascii="Book Antiqua" w:hAnsi="Book Antiqua"/>
          <w:i/>
          <w:iCs/>
        </w:rPr>
        <w:t>Helicobacter pylori</w:t>
      </w:r>
      <w:r w:rsidRPr="002F50F4">
        <w:rPr>
          <w:rFonts w:ascii="Book Antiqua" w:hAnsi="Book Antiqua"/>
        </w:rPr>
        <w:t xml:space="preserve"> eradication: a critical reappraisal of updated guidelines. </w:t>
      </w:r>
      <w:r w:rsidRPr="002F50F4">
        <w:rPr>
          <w:rFonts w:ascii="Book Antiqua" w:hAnsi="Book Antiqua"/>
          <w:i/>
          <w:iCs/>
        </w:rPr>
        <w:t>Ann Gastroenterol</w:t>
      </w:r>
      <w:r w:rsidRPr="002F50F4">
        <w:rPr>
          <w:rFonts w:ascii="Book Antiqua" w:hAnsi="Book Antiqua"/>
        </w:rPr>
        <w:t xml:space="preserve"> 2017; </w:t>
      </w:r>
      <w:r w:rsidRPr="002F50F4">
        <w:rPr>
          <w:rFonts w:ascii="Book Antiqua" w:hAnsi="Book Antiqua"/>
          <w:b/>
          <w:bCs/>
        </w:rPr>
        <w:t>30</w:t>
      </w:r>
      <w:r w:rsidRPr="002F50F4">
        <w:rPr>
          <w:rFonts w:ascii="Book Antiqua" w:hAnsi="Book Antiqua"/>
        </w:rPr>
        <w:t>: 373-379 [PMID: 28655973 DOI: 10.20524/aog.2017.0166]</w:t>
      </w:r>
    </w:p>
    <w:p w14:paraId="61B90B7B"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15 </w:t>
      </w:r>
      <w:proofErr w:type="spellStart"/>
      <w:r w:rsidRPr="002F50F4">
        <w:rPr>
          <w:rFonts w:ascii="Book Antiqua" w:hAnsi="Book Antiqua"/>
          <w:b/>
          <w:bCs/>
        </w:rPr>
        <w:t>Fallone</w:t>
      </w:r>
      <w:proofErr w:type="spellEnd"/>
      <w:r w:rsidRPr="002F50F4">
        <w:rPr>
          <w:rFonts w:ascii="Book Antiqua" w:hAnsi="Book Antiqua"/>
          <w:b/>
          <w:bCs/>
        </w:rPr>
        <w:t xml:space="preserve"> CA</w:t>
      </w:r>
      <w:r w:rsidRPr="002F50F4">
        <w:rPr>
          <w:rFonts w:ascii="Book Antiqua" w:hAnsi="Book Antiqua"/>
        </w:rPr>
        <w:t xml:space="preserve">, Chiba N, van </w:t>
      </w:r>
      <w:proofErr w:type="spellStart"/>
      <w:r w:rsidRPr="002F50F4">
        <w:rPr>
          <w:rFonts w:ascii="Book Antiqua" w:hAnsi="Book Antiqua"/>
        </w:rPr>
        <w:t>Zanten</w:t>
      </w:r>
      <w:proofErr w:type="spellEnd"/>
      <w:r w:rsidRPr="002F50F4">
        <w:rPr>
          <w:rFonts w:ascii="Book Antiqua" w:hAnsi="Book Antiqua"/>
        </w:rPr>
        <w:t xml:space="preserve"> SV, </w:t>
      </w:r>
      <w:proofErr w:type="spellStart"/>
      <w:r w:rsidRPr="002F50F4">
        <w:rPr>
          <w:rFonts w:ascii="Book Antiqua" w:hAnsi="Book Antiqua"/>
        </w:rPr>
        <w:t>Fischbach</w:t>
      </w:r>
      <w:proofErr w:type="spellEnd"/>
      <w:r w:rsidRPr="002F50F4">
        <w:rPr>
          <w:rFonts w:ascii="Book Antiqua" w:hAnsi="Book Antiqua"/>
        </w:rPr>
        <w:t xml:space="preserve"> L, </w:t>
      </w:r>
      <w:proofErr w:type="spellStart"/>
      <w:r w:rsidRPr="002F50F4">
        <w:rPr>
          <w:rFonts w:ascii="Book Antiqua" w:hAnsi="Book Antiqua"/>
        </w:rPr>
        <w:t>Gisbert</w:t>
      </w:r>
      <w:proofErr w:type="spellEnd"/>
      <w:r w:rsidRPr="002F50F4">
        <w:rPr>
          <w:rFonts w:ascii="Book Antiqua" w:hAnsi="Book Antiqua"/>
        </w:rPr>
        <w:t xml:space="preserve"> JP, Hunt RH, Jones NL, Render C, </w:t>
      </w:r>
      <w:proofErr w:type="spellStart"/>
      <w:r w:rsidRPr="002F50F4">
        <w:rPr>
          <w:rFonts w:ascii="Book Antiqua" w:hAnsi="Book Antiqua"/>
        </w:rPr>
        <w:t>Leontiadis</w:t>
      </w:r>
      <w:proofErr w:type="spellEnd"/>
      <w:r w:rsidRPr="002F50F4">
        <w:rPr>
          <w:rFonts w:ascii="Book Antiqua" w:hAnsi="Book Antiqua"/>
        </w:rPr>
        <w:t xml:space="preserve"> GI, </w:t>
      </w:r>
      <w:proofErr w:type="spellStart"/>
      <w:r w:rsidRPr="002F50F4">
        <w:rPr>
          <w:rFonts w:ascii="Book Antiqua" w:hAnsi="Book Antiqua"/>
        </w:rPr>
        <w:t>Moayyedi</w:t>
      </w:r>
      <w:proofErr w:type="spellEnd"/>
      <w:r w:rsidRPr="002F50F4">
        <w:rPr>
          <w:rFonts w:ascii="Book Antiqua" w:hAnsi="Book Antiqua"/>
        </w:rPr>
        <w:t xml:space="preserve"> P, Marshall JK. The Toronto Consensus for the Treatment of Helicobacter pylori Infection in Adults. </w:t>
      </w:r>
      <w:r w:rsidRPr="002F50F4">
        <w:rPr>
          <w:rFonts w:ascii="Book Antiqua" w:hAnsi="Book Antiqua"/>
          <w:i/>
          <w:iCs/>
        </w:rPr>
        <w:t>Gastroenterology</w:t>
      </w:r>
      <w:r w:rsidRPr="002F50F4">
        <w:rPr>
          <w:rFonts w:ascii="Book Antiqua" w:hAnsi="Book Antiqua"/>
        </w:rPr>
        <w:t xml:space="preserve"> 2016; </w:t>
      </w:r>
      <w:r w:rsidRPr="002F50F4">
        <w:rPr>
          <w:rFonts w:ascii="Book Antiqua" w:hAnsi="Book Antiqua"/>
          <w:b/>
          <w:bCs/>
        </w:rPr>
        <w:t>151</w:t>
      </w:r>
      <w:r w:rsidRPr="002F50F4">
        <w:rPr>
          <w:rFonts w:ascii="Book Antiqua" w:hAnsi="Book Antiqua"/>
        </w:rPr>
        <w:t>: 51-69.e14 [PMID: 27102658 DOI: 10.1053/j.gastro.2016.04.006]</w:t>
      </w:r>
    </w:p>
    <w:p w14:paraId="12FA5DB4"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16 </w:t>
      </w:r>
      <w:r w:rsidRPr="002F50F4">
        <w:rPr>
          <w:rFonts w:ascii="Book Antiqua" w:hAnsi="Book Antiqua"/>
          <w:b/>
          <w:bCs/>
        </w:rPr>
        <w:t>Kim SG</w:t>
      </w:r>
      <w:r w:rsidRPr="002F50F4">
        <w:rPr>
          <w:rFonts w:ascii="Book Antiqua" w:hAnsi="Book Antiqua"/>
        </w:rPr>
        <w:t xml:space="preserve">, Jung HK, Lee HL, Jang JY, Lee H, Kim CG, Shin WG, Shin ES, Lee YC; Korean College of Helicobacter and Upper Gastrointestinal Research. [Guidelines for the diagnosis and treatment of Helicobacter pylori infection in Korea, 2013 revised edition]. </w:t>
      </w:r>
      <w:r w:rsidRPr="002F50F4">
        <w:rPr>
          <w:rFonts w:ascii="Book Antiqua" w:hAnsi="Book Antiqua"/>
          <w:i/>
          <w:iCs/>
        </w:rPr>
        <w:t>Korean J Gastroenterol</w:t>
      </w:r>
      <w:r w:rsidRPr="002F50F4">
        <w:rPr>
          <w:rFonts w:ascii="Book Antiqua" w:hAnsi="Book Antiqua"/>
        </w:rPr>
        <w:t xml:space="preserve"> 2013; </w:t>
      </w:r>
      <w:r w:rsidRPr="002F50F4">
        <w:rPr>
          <w:rFonts w:ascii="Book Antiqua" w:hAnsi="Book Antiqua"/>
          <w:b/>
          <w:bCs/>
        </w:rPr>
        <w:t>62</w:t>
      </w:r>
      <w:r w:rsidRPr="002F50F4">
        <w:rPr>
          <w:rFonts w:ascii="Book Antiqua" w:hAnsi="Book Antiqua"/>
        </w:rPr>
        <w:t>: 3-26 [PMID: 23954956 DOI: 10.4166/kjg.2013.62.1.3]</w:t>
      </w:r>
    </w:p>
    <w:p w14:paraId="29E98B13"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17 </w:t>
      </w:r>
      <w:r w:rsidRPr="002F50F4">
        <w:rPr>
          <w:rFonts w:ascii="Book Antiqua" w:hAnsi="Book Antiqua"/>
          <w:b/>
          <w:bCs/>
        </w:rPr>
        <w:t>Graham DY</w:t>
      </w:r>
      <w:r w:rsidRPr="002F50F4">
        <w:rPr>
          <w:rFonts w:ascii="Book Antiqua" w:hAnsi="Book Antiqua"/>
        </w:rPr>
        <w:t xml:space="preserve">, Lu H, Yamaoka Y. A report card to grade Helicobacter pylori therapy. </w:t>
      </w:r>
      <w:r w:rsidRPr="002F50F4">
        <w:rPr>
          <w:rFonts w:ascii="Book Antiqua" w:hAnsi="Book Antiqua"/>
          <w:i/>
          <w:iCs/>
        </w:rPr>
        <w:t>Helicobacter</w:t>
      </w:r>
      <w:r w:rsidRPr="002F50F4">
        <w:rPr>
          <w:rFonts w:ascii="Book Antiqua" w:hAnsi="Book Antiqua"/>
        </w:rPr>
        <w:t xml:space="preserve"> 2007; </w:t>
      </w:r>
      <w:r w:rsidRPr="002F50F4">
        <w:rPr>
          <w:rFonts w:ascii="Book Antiqua" w:hAnsi="Book Antiqua"/>
          <w:b/>
          <w:bCs/>
        </w:rPr>
        <w:t>12</w:t>
      </w:r>
      <w:r w:rsidRPr="002F50F4">
        <w:rPr>
          <w:rFonts w:ascii="Book Antiqua" w:hAnsi="Book Antiqua"/>
        </w:rPr>
        <w:t>: 275-278 [PMID: 17669098 DOI: 10.1111/j.1523-5378.2007.00518.x]</w:t>
      </w:r>
    </w:p>
    <w:p w14:paraId="7F8912B8"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18 </w:t>
      </w:r>
      <w:r w:rsidRPr="002F50F4">
        <w:rPr>
          <w:rFonts w:ascii="Book Antiqua" w:hAnsi="Book Antiqua"/>
          <w:b/>
          <w:bCs/>
        </w:rPr>
        <w:t>O'Connor JP</w:t>
      </w:r>
      <w:r w:rsidRPr="002F50F4">
        <w:rPr>
          <w:rFonts w:ascii="Book Antiqua" w:hAnsi="Book Antiqua"/>
        </w:rPr>
        <w:t xml:space="preserve">, </w:t>
      </w:r>
      <w:proofErr w:type="spellStart"/>
      <w:r w:rsidRPr="002F50F4">
        <w:rPr>
          <w:rFonts w:ascii="Book Antiqua" w:hAnsi="Book Antiqua"/>
        </w:rPr>
        <w:t>Taneike</w:t>
      </w:r>
      <w:proofErr w:type="spellEnd"/>
      <w:r w:rsidRPr="002F50F4">
        <w:rPr>
          <w:rFonts w:ascii="Book Antiqua" w:hAnsi="Book Antiqua"/>
        </w:rPr>
        <w:t xml:space="preserve"> I, </w:t>
      </w:r>
      <w:proofErr w:type="spellStart"/>
      <w:r w:rsidRPr="002F50F4">
        <w:rPr>
          <w:rFonts w:ascii="Book Antiqua" w:hAnsi="Book Antiqua"/>
        </w:rPr>
        <w:t>O'Morain</w:t>
      </w:r>
      <w:proofErr w:type="spellEnd"/>
      <w:r w:rsidRPr="002F50F4">
        <w:rPr>
          <w:rFonts w:ascii="Book Antiqua" w:hAnsi="Book Antiqua"/>
        </w:rPr>
        <w:t xml:space="preserve"> C. Improving compliance with helicobacter pylori eradication therapy: when and how? </w:t>
      </w:r>
      <w:proofErr w:type="spellStart"/>
      <w:r w:rsidRPr="002F50F4">
        <w:rPr>
          <w:rFonts w:ascii="Book Antiqua" w:hAnsi="Book Antiqua"/>
          <w:i/>
          <w:iCs/>
        </w:rPr>
        <w:t>Therap</w:t>
      </w:r>
      <w:proofErr w:type="spellEnd"/>
      <w:r w:rsidRPr="002F50F4">
        <w:rPr>
          <w:rFonts w:ascii="Book Antiqua" w:hAnsi="Book Antiqua"/>
          <w:i/>
          <w:iCs/>
        </w:rPr>
        <w:t xml:space="preserve"> </w:t>
      </w:r>
      <w:proofErr w:type="spellStart"/>
      <w:r w:rsidRPr="002F50F4">
        <w:rPr>
          <w:rFonts w:ascii="Book Antiqua" w:hAnsi="Book Antiqua"/>
          <w:i/>
          <w:iCs/>
        </w:rPr>
        <w:t>Adv</w:t>
      </w:r>
      <w:proofErr w:type="spellEnd"/>
      <w:r w:rsidRPr="002F50F4">
        <w:rPr>
          <w:rFonts w:ascii="Book Antiqua" w:hAnsi="Book Antiqua"/>
          <w:i/>
          <w:iCs/>
        </w:rPr>
        <w:t xml:space="preserve"> </w:t>
      </w:r>
      <w:proofErr w:type="spellStart"/>
      <w:r w:rsidRPr="002F50F4">
        <w:rPr>
          <w:rFonts w:ascii="Book Antiqua" w:hAnsi="Book Antiqua"/>
          <w:i/>
          <w:iCs/>
        </w:rPr>
        <w:t>Gastroenterol</w:t>
      </w:r>
      <w:proofErr w:type="spellEnd"/>
      <w:r w:rsidRPr="002F50F4">
        <w:rPr>
          <w:rFonts w:ascii="Book Antiqua" w:hAnsi="Book Antiqua"/>
        </w:rPr>
        <w:t xml:space="preserve"> 2009; </w:t>
      </w:r>
      <w:r w:rsidRPr="002F50F4">
        <w:rPr>
          <w:rFonts w:ascii="Book Antiqua" w:hAnsi="Book Antiqua"/>
          <w:b/>
          <w:bCs/>
        </w:rPr>
        <w:t>2</w:t>
      </w:r>
      <w:r w:rsidRPr="002F50F4">
        <w:rPr>
          <w:rFonts w:ascii="Book Antiqua" w:hAnsi="Book Antiqua"/>
        </w:rPr>
        <w:t>: 273-279 [PMID: 21180555 DOI: 10.1177/1756283X09337342]</w:t>
      </w:r>
    </w:p>
    <w:p w14:paraId="48A00D3C"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19 </w:t>
      </w:r>
      <w:r w:rsidRPr="002F50F4">
        <w:rPr>
          <w:rFonts w:ascii="Book Antiqua" w:hAnsi="Book Antiqua"/>
          <w:b/>
          <w:bCs/>
        </w:rPr>
        <w:t>Dore MP</w:t>
      </w:r>
      <w:r w:rsidRPr="002F50F4">
        <w:rPr>
          <w:rFonts w:ascii="Book Antiqua" w:hAnsi="Book Antiqua"/>
        </w:rPr>
        <w:t xml:space="preserve">, </w:t>
      </w:r>
      <w:proofErr w:type="spellStart"/>
      <w:r w:rsidRPr="002F50F4">
        <w:rPr>
          <w:rFonts w:ascii="Book Antiqua" w:hAnsi="Book Antiqua"/>
        </w:rPr>
        <w:t>Tadeu</w:t>
      </w:r>
      <w:proofErr w:type="spellEnd"/>
      <w:r w:rsidRPr="002F50F4">
        <w:rPr>
          <w:rFonts w:ascii="Book Antiqua" w:hAnsi="Book Antiqua"/>
        </w:rPr>
        <w:t xml:space="preserve"> V, Are B, Mura I, </w:t>
      </w:r>
      <w:proofErr w:type="spellStart"/>
      <w:r w:rsidRPr="002F50F4">
        <w:rPr>
          <w:rFonts w:ascii="Book Antiqua" w:hAnsi="Book Antiqua"/>
        </w:rPr>
        <w:t>Fanciulli</w:t>
      </w:r>
      <w:proofErr w:type="spellEnd"/>
      <w:r w:rsidRPr="002F50F4">
        <w:rPr>
          <w:rFonts w:ascii="Book Antiqua" w:hAnsi="Book Antiqua"/>
        </w:rPr>
        <w:t xml:space="preserve"> G, </w:t>
      </w:r>
      <w:proofErr w:type="spellStart"/>
      <w:r w:rsidRPr="002F50F4">
        <w:rPr>
          <w:rFonts w:ascii="Book Antiqua" w:hAnsi="Book Antiqua"/>
        </w:rPr>
        <w:t>Massarelli</w:t>
      </w:r>
      <w:proofErr w:type="spellEnd"/>
      <w:r w:rsidRPr="002F50F4">
        <w:rPr>
          <w:rFonts w:ascii="Book Antiqua" w:hAnsi="Book Antiqua"/>
        </w:rPr>
        <w:t xml:space="preserve"> G, </w:t>
      </w:r>
      <w:proofErr w:type="spellStart"/>
      <w:r w:rsidRPr="002F50F4">
        <w:rPr>
          <w:rFonts w:ascii="Book Antiqua" w:hAnsi="Book Antiqua"/>
        </w:rPr>
        <w:t>Piana</w:t>
      </w:r>
      <w:proofErr w:type="spellEnd"/>
      <w:r w:rsidRPr="002F50F4">
        <w:rPr>
          <w:rFonts w:ascii="Book Antiqua" w:hAnsi="Book Antiqua"/>
        </w:rPr>
        <w:t xml:space="preserve"> A. Efficacy of a "Rescue" Ciprofloxacin-Based Regimen for Eradication of Helicobacter pylori Infection after Treatment Failures. </w:t>
      </w:r>
      <w:proofErr w:type="spellStart"/>
      <w:r w:rsidRPr="002F50F4">
        <w:rPr>
          <w:rFonts w:ascii="Book Antiqua" w:hAnsi="Book Antiqua"/>
          <w:i/>
          <w:iCs/>
        </w:rPr>
        <w:t>Gastroenterol</w:t>
      </w:r>
      <w:proofErr w:type="spellEnd"/>
      <w:r w:rsidRPr="002F50F4">
        <w:rPr>
          <w:rFonts w:ascii="Book Antiqua" w:hAnsi="Book Antiqua"/>
          <w:i/>
          <w:iCs/>
        </w:rPr>
        <w:t xml:space="preserve"> Res </w:t>
      </w:r>
      <w:proofErr w:type="spellStart"/>
      <w:r w:rsidRPr="002F50F4">
        <w:rPr>
          <w:rFonts w:ascii="Book Antiqua" w:hAnsi="Book Antiqua"/>
          <w:i/>
          <w:iCs/>
        </w:rPr>
        <w:t>Pract</w:t>
      </w:r>
      <w:proofErr w:type="spellEnd"/>
      <w:r w:rsidRPr="002F50F4">
        <w:rPr>
          <w:rFonts w:ascii="Book Antiqua" w:hAnsi="Book Antiqua"/>
        </w:rPr>
        <w:t xml:space="preserve"> 2012; </w:t>
      </w:r>
      <w:r w:rsidRPr="002F50F4">
        <w:rPr>
          <w:rFonts w:ascii="Book Antiqua" w:hAnsi="Book Antiqua"/>
          <w:b/>
          <w:bCs/>
        </w:rPr>
        <w:t>2012</w:t>
      </w:r>
      <w:r w:rsidRPr="002F50F4">
        <w:rPr>
          <w:rFonts w:ascii="Book Antiqua" w:hAnsi="Book Antiqua"/>
        </w:rPr>
        <w:t>: 484591 [PMID: 22666234 DOI: 10.1155/2012/484591]</w:t>
      </w:r>
    </w:p>
    <w:p w14:paraId="3F28A252"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20 </w:t>
      </w:r>
      <w:r w:rsidRPr="002F50F4">
        <w:rPr>
          <w:rFonts w:ascii="Book Antiqua" w:hAnsi="Book Antiqua"/>
          <w:b/>
          <w:bCs/>
        </w:rPr>
        <w:t>Chung JW</w:t>
      </w:r>
      <w:r w:rsidRPr="002F50F4">
        <w:rPr>
          <w:rFonts w:ascii="Book Antiqua" w:hAnsi="Book Antiqua"/>
        </w:rPr>
        <w:t xml:space="preserve">, Lee GH, </w:t>
      </w:r>
      <w:proofErr w:type="spellStart"/>
      <w:r w:rsidRPr="002F50F4">
        <w:rPr>
          <w:rFonts w:ascii="Book Antiqua" w:hAnsi="Book Antiqua"/>
        </w:rPr>
        <w:t>Jeong</w:t>
      </w:r>
      <w:proofErr w:type="spellEnd"/>
      <w:r w:rsidRPr="002F50F4">
        <w:rPr>
          <w:rFonts w:ascii="Book Antiqua" w:hAnsi="Book Antiqua"/>
        </w:rPr>
        <w:t xml:space="preserve"> JY, Lee SM, Jung JH, Choi KD, Song HJ, Jung HY, Kim JH. Resistance of Helicobacter pylori strains to antibiotics in Korea with a focus on fluoroquinolone resistance. </w:t>
      </w:r>
      <w:r w:rsidRPr="002F50F4">
        <w:rPr>
          <w:rFonts w:ascii="Book Antiqua" w:hAnsi="Book Antiqua"/>
          <w:i/>
          <w:iCs/>
        </w:rPr>
        <w:t xml:space="preserve">J </w:t>
      </w:r>
      <w:proofErr w:type="spellStart"/>
      <w:r w:rsidRPr="002F50F4">
        <w:rPr>
          <w:rFonts w:ascii="Book Antiqua" w:hAnsi="Book Antiqua"/>
          <w:i/>
          <w:iCs/>
        </w:rPr>
        <w:t>Gastroenterol</w:t>
      </w:r>
      <w:proofErr w:type="spellEnd"/>
      <w:r w:rsidRPr="002F50F4">
        <w:rPr>
          <w:rFonts w:ascii="Book Antiqua" w:hAnsi="Book Antiqua"/>
          <w:i/>
          <w:iCs/>
        </w:rPr>
        <w:t xml:space="preserve"> </w:t>
      </w:r>
      <w:proofErr w:type="spellStart"/>
      <w:r w:rsidRPr="002F50F4">
        <w:rPr>
          <w:rFonts w:ascii="Book Antiqua" w:hAnsi="Book Antiqua"/>
          <w:i/>
          <w:iCs/>
        </w:rPr>
        <w:t>Hepatol</w:t>
      </w:r>
      <w:proofErr w:type="spellEnd"/>
      <w:r w:rsidRPr="002F50F4">
        <w:rPr>
          <w:rFonts w:ascii="Book Antiqua" w:hAnsi="Book Antiqua"/>
        </w:rPr>
        <w:t xml:space="preserve"> 2012; </w:t>
      </w:r>
      <w:r w:rsidRPr="002F50F4">
        <w:rPr>
          <w:rFonts w:ascii="Book Antiqua" w:hAnsi="Book Antiqua"/>
          <w:b/>
          <w:bCs/>
        </w:rPr>
        <w:t>27</w:t>
      </w:r>
      <w:r w:rsidRPr="002F50F4">
        <w:rPr>
          <w:rFonts w:ascii="Book Antiqua" w:hAnsi="Book Antiqua"/>
        </w:rPr>
        <w:t>: 493-497 [PMID: 21793912 DOI: 10.1111/j.1440-1746.2011.06874.x]</w:t>
      </w:r>
    </w:p>
    <w:p w14:paraId="14E7F05E" w14:textId="5B16E452"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lastRenderedPageBreak/>
        <w:t xml:space="preserve">21 </w:t>
      </w:r>
      <w:r w:rsidRPr="002F50F4">
        <w:rPr>
          <w:rFonts w:ascii="Book Antiqua" w:hAnsi="Book Antiqua"/>
          <w:b/>
          <w:bCs/>
        </w:rPr>
        <w:t>Choi WJ</w:t>
      </w:r>
      <w:r w:rsidRPr="002F50F4">
        <w:rPr>
          <w:rFonts w:ascii="Book Antiqua" w:hAnsi="Book Antiqua"/>
        </w:rPr>
        <w:t xml:space="preserve">, Do GW, Lee GH. Changes in the antibiotic resistance rates of Helicobacter pylori strains isolated in tertiary medical institutions in Seoul. </w:t>
      </w:r>
      <w:r w:rsidRPr="007C32B7">
        <w:rPr>
          <w:rFonts w:ascii="Book Antiqua" w:hAnsi="Book Antiqua"/>
          <w:i/>
          <w:iCs/>
        </w:rPr>
        <w:t>Korean J Med</w:t>
      </w:r>
      <w:r w:rsidRPr="002F50F4">
        <w:rPr>
          <w:rFonts w:ascii="Book Antiqua" w:hAnsi="Book Antiqua"/>
        </w:rPr>
        <w:t xml:space="preserve"> 2014; </w:t>
      </w:r>
      <w:r w:rsidRPr="00EC39D5">
        <w:rPr>
          <w:rFonts w:ascii="Book Antiqua" w:hAnsi="Book Antiqua"/>
          <w:b/>
          <w:bCs/>
        </w:rPr>
        <w:t>86</w:t>
      </w:r>
      <w:r w:rsidRPr="002F50F4">
        <w:rPr>
          <w:rFonts w:ascii="Book Antiqua" w:hAnsi="Book Antiqua"/>
        </w:rPr>
        <w:t>: 308-313 [DOI: 10.3904/kjm.2014.86.3.308]</w:t>
      </w:r>
    </w:p>
    <w:p w14:paraId="20FD120E"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22 </w:t>
      </w:r>
      <w:proofErr w:type="spellStart"/>
      <w:r w:rsidRPr="002F50F4">
        <w:rPr>
          <w:rFonts w:ascii="Book Antiqua" w:hAnsi="Book Antiqua"/>
          <w:b/>
          <w:bCs/>
        </w:rPr>
        <w:t>Thung</w:t>
      </w:r>
      <w:proofErr w:type="spellEnd"/>
      <w:r w:rsidRPr="002F50F4">
        <w:rPr>
          <w:rFonts w:ascii="Book Antiqua" w:hAnsi="Book Antiqua"/>
          <w:b/>
          <w:bCs/>
        </w:rPr>
        <w:t xml:space="preserve"> I</w:t>
      </w:r>
      <w:r w:rsidRPr="002F50F4">
        <w:rPr>
          <w:rFonts w:ascii="Book Antiqua" w:hAnsi="Book Antiqua"/>
        </w:rPr>
        <w:t xml:space="preserve">, </w:t>
      </w:r>
      <w:proofErr w:type="spellStart"/>
      <w:r w:rsidRPr="002F50F4">
        <w:rPr>
          <w:rFonts w:ascii="Book Antiqua" w:hAnsi="Book Antiqua"/>
        </w:rPr>
        <w:t>Aramin</w:t>
      </w:r>
      <w:proofErr w:type="spellEnd"/>
      <w:r w:rsidRPr="002F50F4">
        <w:rPr>
          <w:rFonts w:ascii="Book Antiqua" w:hAnsi="Book Antiqua"/>
        </w:rPr>
        <w:t xml:space="preserve"> H, </w:t>
      </w:r>
      <w:proofErr w:type="spellStart"/>
      <w:r w:rsidRPr="002F50F4">
        <w:rPr>
          <w:rFonts w:ascii="Book Antiqua" w:hAnsi="Book Antiqua"/>
        </w:rPr>
        <w:t>Vavinskaya</w:t>
      </w:r>
      <w:proofErr w:type="spellEnd"/>
      <w:r w:rsidRPr="002F50F4">
        <w:rPr>
          <w:rFonts w:ascii="Book Antiqua" w:hAnsi="Book Antiqua"/>
        </w:rPr>
        <w:t xml:space="preserve"> V, Gupta S, Park JY, Crowe SE, </w:t>
      </w:r>
      <w:proofErr w:type="spellStart"/>
      <w:r w:rsidRPr="002F50F4">
        <w:rPr>
          <w:rFonts w:ascii="Book Antiqua" w:hAnsi="Book Antiqua"/>
        </w:rPr>
        <w:t>Valasek</w:t>
      </w:r>
      <w:proofErr w:type="spellEnd"/>
      <w:r w:rsidRPr="002F50F4">
        <w:rPr>
          <w:rFonts w:ascii="Book Antiqua" w:hAnsi="Book Antiqua"/>
        </w:rPr>
        <w:t xml:space="preserve"> MA. Review article: the global emergence of Helicobacter pylori antibiotic resistance. </w:t>
      </w:r>
      <w:r w:rsidRPr="002F50F4">
        <w:rPr>
          <w:rFonts w:ascii="Book Antiqua" w:hAnsi="Book Antiqua"/>
          <w:i/>
          <w:iCs/>
        </w:rPr>
        <w:t xml:space="preserve">Aliment </w:t>
      </w:r>
      <w:proofErr w:type="spellStart"/>
      <w:r w:rsidRPr="002F50F4">
        <w:rPr>
          <w:rFonts w:ascii="Book Antiqua" w:hAnsi="Book Antiqua"/>
          <w:i/>
          <w:iCs/>
        </w:rPr>
        <w:t>Pharmacol</w:t>
      </w:r>
      <w:proofErr w:type="spellEnd"/>
      <w:r w:rsidRPr="002F50F4">
        <w:rPr>
          <w:rFonts w:ascii="Book Antiqua" w:hAnsi="Book Antiqua"/>
          <w:i/>
          <w:iCs/>
        </w:rPr>
        <w:t xml:space="preserve"> </w:t>
      </w:r>
      <w:proofErr w:type="spellStart"/>
      <w:r w:rsidRPr="002F50F4">
        <w:rPr>
          <w:rFonts w:ascii="Book Antiqua" w:hAnsi="Book Antiqua"/>
          <w:i/>
          <w:iCs/>
        </w:rPr>
        <w:t>Ther</w:t>
      </w:r>
      <w:proofErr w:type="spellEnd"/>
      <w:r w:rsidRPr="002F50F4">
        <w:rPr>
          <w:rFonts w:ascii="Book Antiqua" w:hAnsi="Book Antiqua"/>
        </w:rPr>
        <w:t xml:space="preserve"> 2016; </w:t>
      </w:r>
      <w:r w:rsidRPr="002F50F4">
        <w:rPr>
          <w:rFonts w:ascii="Book Antiqua" w:hAnsi="Book Antiqua"/>
          <w:b/>
          <w:bCs/>
        </w:rPr>
        <w:t>43</w:t>
      </w:r>
      <w:r w:rsidRPr="002F50F4">
        <w:rPr>
          <w:rFonts w:ascii="Book Antiqua" w:hAnsi="Book Antiqua"/>
        </w:rPr>
        <w:t>: 514-533 [PMID: 26694080 DOI: 10.1111/apt.13497]</w:t>
      </w:r>
    </w:p>
    <w:p w14:paraId="27AA56A3"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23 </w:t>
      </w:r>
      <w:r w:rsidRPr="002F50F4">
        <w:rPr>
          <w:rFonts w:ascii="Book Antiqua" w:hAnsi="Book Antiqua"/>
          <w:b/>
          <w:bCs/>
        </w:rPr>
        <w:t>Lee JY</w:t>
      </w:r>
      <w:r w:rsidRPr="002F50F4">
        <w:rPr>
          <w:rFonts w:ascii="Book Antiqua" w:hAnsi="Book Antiqua"/>
        </w:rPr>
        <w:t xml:space="preserve">, Kim N, Park KS, Kim HJ, Park SM, </w:t>
      </w:r>
      <w:proofErr w:type="spellStart"/>
      <w:r w:rsidRPr="002F50F4">
        <w:rPr>
          <w:rFonts w:ascii="Book Antiqua" w:hAnsi="Book Antiqua"/>
        </w:rPr>
        <w:t>Baik</w:t>
      </w:r>
      <w:proofErr w:type="spellEnd"/>
      <w:r w:rsidRPr="002F50F4">
        <w:rPr>
          <w:rFonts w:ascii="Book Antiqua" w:hAnsi="Book Antiqua"/>
        </w:rPr>
        <w:t xml:space="preserve"> GH, Shim KN, Oh JH, Choi SC, Kim SE, Kim WH, Park SY, Kim GH, Lee BE, Jo Y, Hong SJ. Comparison of sequential therapy and amoxicillin/tetracycline containing bismuth quadruple therapy for the first-line eradication of Helicobacter pylori: a prospective, multi-center, randomized clinical trial. </w:t>
      </w:r>
      <w:r w:rsidRPr="002F50F4">
        <w:rPr>
          <w:rFonts w:ascii="Book Antiqua" w:hAnsi="Book Antiqua"/>
          <w:i/>
          <w:iCs/>
        </w:rPr>
        <w:t>BMC Gastroenterol</w:t>
      </w:r>
      <w:r w:rsidRPr="002F50F4">
        <w:rPr>
          <w:rFonts w:ascii="Book Antiqua" w:hAnsi="Book Antiqua"/>
        </w:rPr>
        <w:t xml:space="preserve"> 2016; </w:t>
      </w:r>
      <w:r w:rsidRPr="002F50F4">
        <w:rPr>
          <w:rFonts w:ascii="Book Antiqua" w:hAnsi="Book Antiqua"/>
          <w:b/>
          <w:bCs/>
        </w:rPr>
        <w:t>16</w:t>
      </w:r>
      <w:r w:rsidRPr="002F50F4">
        <w:rPr>
          <w:rFonts w:ascii="Book Antiqua" w:hAnsi="Book Antiqua"/>
        </w:rPr>
        <w:t>: 79 [PMID: 27460100 DOI: 10.1186/s12876-016-0490-8]</w:t>
      </w:r>
    </w:p>
    <w:p w14:paraId="4CCA83DB"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24 </w:t>
      </w:r>
      <w:r w:rsidRPr="002F50F4">
        <w:rPr>
          <w:rFonts w:ascii="Book Antiqua" w:hAnsi="Book Antiqua"/>
          <w:b/>
          <w:bCs/>
        </w:rPr>
        <w:t>Chi CH</w:t>
      </w:r>
      <w:r w:rsidRPr="002F50F4">
        <w:rPr>
          <w:rFonts w:ascii="Book Antiqua" w:hAnsi="Book Antiqua"/>
        </w:rPr>
        <w:t xml:space="preserve">, Lin CY, </w:t>
      </w:r>
      <w:proofErr w:type="spellStart"/>
      <w:r w:rsidRPr="002F50F4">
        <w:rPr>
          <w:rFonts w:ascii="Book Antiqua" w:hAnsi="Book Antiqua"/>
        </w:rPr>
        <w:t>Sheu</w:t>
      </w:r>
      <w:proofErr w:type="spellEnd"/>
      <w:r w:rsidRPr="002F50F4">
        <w:rPr>
          <w:rFonts w:ascii="Book Antiqua" w:hAnsi="Book Antiqua"/>
        </w:rPr>
        <w:t xml:space="preserve"> BS, Yang HB, Huang AH, Wu JJ. Quadruple therapy containing amoxicillin and tetracycline is an effective regimen to rescue failed triple therapy by overcoming the antimicrobial resistance of Helicobacter pylori. </w:t>
      </w:r>
      <w:r w:rsidRPr="002F50F4">
        <w:rPr>
          <w:rFonts w:ascii="Book Antiqua" w:hAnsi="Book Antiqua"/>
          <w:i/>
          <w:iCs/>
        </w:rPr>
        <w:t xml:space="preserve">Aliment </w:t>
      </w:r>
      <w:proofErr w:type="spellStart"/>
      <w:r w:rsidRPr="002F50F4">
        <w:rPr>
          <w:rFonts w:ascii="Book Antiqua" w:hAnsi="Book Antiqua"/>
          <w:i/>
          <w:iCs/>
        </w:rPr>
        <w:t>Pharmacol</w:t>
      </w:r>
      <w:proofErr w:type="spellEnd"/>
      <w:r w:rsidRPr="002F50F4">
        <w:rPr>
          <w:rFonts w:ascii="Book Antiqua" w:hAnsi="Book Antiqua"/>
          <w:i/>
          <w:iCs/>
        </w:rPr>
        <w:t xml:space="preserve"> </w:t>
      </w:r>
      <w:proofErr w:type="spellStart"/>
      <w:r w:rsidRPr="002F50F4">
        <w:rPr>
          <w:rFonts w:ascii="Book Antiqua" w:hAnsi="Book Antiqua"/>
          <w:i/>
          <w:iCs/>
        </w:rPr>
        <w:t>Ther</w:t>
      </w:r>
      <w:proofErr w:type="spellEnd"/>
      <w:r w:rsidRPr="002F50F4">
        <w:rPr>
          <w:rFonts w:ascii="Book Antiqua" w:hAnsi="Book Antiqua"/>
        </w:rPr>
        <w:t xml:space="preserve"> 2003; </w:t>
      </w:r>
      <w:r w:rsidRPr="002F50F4">
        <w:rPr>
          <w:rFonts w:ascii="Book Antiqua" w:hAnsi="Book Antiqua"/>
          <w:b/>
          <w:bCs/>
        </w:rPr>
        <w:t>18</w:t>
      </w:r>
      <w:r w:rsidRPr="002F50F4">
        <w:rPr>
          <w:rFonts w:ascii="Book Antiqua" w:hAnsi="Book Antiqua"/>
        </w:rPr>
        <w:t>: 347-353 [PMID: 12895220 DOI: 10.1046/j.1365-2036.2003.01653.x]</w:t>
      </w:r>
    </w:p>
    <w:p w14:paraId="10313DD5"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25 </w:t>
      </w:r>
      <w:r w:rsidRPr="002F50F4">
        <w:rPr>
          <w:rFonts w:ascii="Book Antiqua" w:hAnsi="Book Antiqua"/>
          <w:b/>
          <w:bCs/>
        </w:rPr>
        <w:t>Dang Y</w:t>
      </w:r>
      <w:r w:rsidRPr="002F50F4">
        <w:rPr>
          <w:rFonts w:ascii="Book Antiqua" w:hAnsi="Book Antiqua"/>
        </w:rPr>
        <w:t xml:space="preserve">, Reinhardt JD, Zhou X, Zhang G. The effect of probiotics supplementation on Helicobacter pylori eradication rates and side effects during eradication therapy: a meta-analysis. </w:t>
      </w:r>
      <w:proofErr w:type="spellStart"/>
      <w:r w:rsidRPr="002F50F4">
        <w:rPr>
          <w:rFonts w:ascii="Book Antiqua" w:hAnsi="Book Antiqua"/>
          <w:i/>
          <w:iCs/>
        </w:rPr>
        <w:t>PLoS</w:t>
      </w:r>
      <w:proofErr w:type="spellEnd"/>
      <w:r w:rsidRPr="002F50F4">
        <w:rPr>
          <w:rFonts w:ascii="Book Antiqua" w:hAnsi="Book Antiqua"/>
          <w:i/>
          <w:iCs/>
        </w:rPr>
        <w:t xml:space="preserve"> One</w:t>
      </w:r>
      <w:r w:rsidRPr="002F50F4">
        <w:rPr>
          <w:rFonts w:ascii="Book Antiqua" w:hAnsi="Book Antiqua"/>
        </w:rPr>
        <w:t xml:space="preserve"> 2014; </w:t>
      </w:r>
      <w:r w:rsidRPr="002F50F4">
        <w:rPr>
          <w:rFonts w:ascii="Book Antiqua" w:hAnsi="Book Antiqua"/>
          <w:b/>
          <w:bCs/>
        </w:rPr>
        <w:t>9</w:t>
      </w:r>
      <w:r w:rsidRPr="002F50F4">
        <w:rPr>
          <w:rFonts w:ascii="Book Antiqua" w:hAnsi="Book Antiqua"/>
        </w:rPr>
        <w:t>: e111030 [PMID: 25365320 DOI: 10.1371/journal.pone.0111030]</w:t>
      </w:r>
    </w:p>
    <w:p w14:paraId="4C1DBC9D"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26 </w:t>
      </w:r>
      <w:r w:rsidRPr="002F50F4">
        <w:rPr>
          <w:rFonts w:ascii="Book Antiqua" w:hAnsi="Book Antiqua"/>
          <w:b/>
          <w:bCs/>
        </w:rPr>
        <w:t>Shi X</w:t>
      </w:r>
      <w:r w:rsidRPr="002F50F4">
        <w:rPr>
          <w:rFonts w:ascii="Book Antiqua" w:hAnsi="Book Antiqua"/>
        </w:rPr>
        <w:t xml:space="preserve">, Zhang J, Mo L, Shi J, Qin M, Huang X. Efficacy and safety of probiotics in eradicating Helicobacter pylori: A network meta-analysis. </w:t>
      </w:r>
      <w:r w:rsidRPr="002F50F4">
        <w:rPr>
          <w:rFonts w:ascii="Book Antiqua" w:hAnsi="Book Antiqua"/>
          <w:i/>
          <w:iCs/>
        </w:rPr>
        <w:t>Medicine (Baltimore)</w:t>
      </w:r>
      <w:r w:rsidRPr="002F50F4">
        <w:rPr>
          <w:rFonts w:ascii="Book Antiqua" w:hAnsi="Book Antiqua"/>
        </w:rPr>
        <w:t xml:space="preserve"> 2019; </w:t>
      </w:r>
      <w:r w:rsidRPr="002F50F4">
        <w:rPr>
          <w:rFonts w:ascii="Book Antiqua" w:hAnsi="Book Antiqua"/>
          <w:b/>
          <w:bCs/>
        </w:rPr>
        <w:t>98</w:t>
      </w:r>
      <w:r w:rsidRPr="002F50F4">
        <w:rPr>
          <w:rFonts w:ascii="Book Antiqua" w:hAnsi="Book Antiqua"/>
        </w:rPr>
        <w:t>: e15180 [PMID: 30985706 DOI: 10.1097/MD.0000000000015180]</w:t>
      </w:r>
    </w:p>
    <w:p w14:paraId="2BD9C1A2"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27 </w:t>
      </w:r>
      <w:proofErr w:type="spellStart"/>
      <w:r w:rsidRPr="002F50F4">
        <w:rPr>
          <w:rFonts w:ascii="Book Antiqua" w:hAnsi="Book Antiqua"/>
          <w:b/>
          <w:bCs/>
        </w:rPr>
        <w:t>Ribaldone</w:t>
      </w:r>
      <w:proofErr w:type="spellEnd"/>
      <w:r w:rsidRPr="002F50F4">
        <w:rPr>
          <w:rFonts w:ascii="Book Antiqua" w:hAnsi="Book Antiqua"/>
          <w:b/>
          <w:bCs/>
        </w:rPr>
        <w:t xml:space="preserve"> DG</w:t>
      </w:r>
      <w:r w:rsidRPr="002F50F4">
        <w:rPr>
          <w:rFonts w:ascii="Book Antiqua" w:hAnsi="Book Antiqua"/>
        </w:rPr>
        <w:t xml:space="preserve">, </w:t>
      </w:r>
      <w:proofErr w:type="spellStart"/>
      <w:r w:rsidRPr="002F50F4">
        <w:rPr>
          <w:rFonts w:ascii="Book Antiqua" w:hAnsi="Book Antiqua"/>
        </w:rPr>
        <w:t>Fagoonee</w:t>
      </w:r>
      <w:proofErr w:type="spellEnd"/>
      <w:r w:rsidRPr="002F50F4">
        <w:rPr>
          <w:rFonts w:ascii="Book Antiqua" w:hAnsi="Book Antiqua"/>
        </w:rPr>
        <w:t xml:space="preserve"> S, </w:t>
      </w:r>
      <w:proofErr w:type="spellStart"/>
      <w:r w:rsidRPr="002F50F4">
        <w:rPr>
          <w:rFonts w:ascii="Book Antiqua" w:hAnsi="Book Antiqua"/>
        </w:rPr>
        <w:t>Astegiano</w:t>
      </w:r>
      <w:proofErr w:type="spellEnd"/>
      <w:r w:rsidRPr="002F50F4">
        <w:rPr>
          <w:rFonts w:ascii="Book Antiqua" w:hAnsi="Book Antiqua"/>
        </w:rPr>
        <w:t xml:space="preserve"> M, </w:t>
      </w:r>
      <w:proofErr w:type="spellStart"/>
      <w:r w:rsidRPr="002F50F4">
        <w:rPr>
          <w:rFonts w:ascii="Book Antiqua" w:hAnsi="Book Antiqua"/>
        </w:rPr>
        <w:t>Durazzo</w:t>
      </w:r>
      <w:proofErr w:type="spellEnd"/>
      <w:r w:rsidRPr="002F50F4">
        <w:rPr>
          <w:rFonts w:ascii="Book Antiqua" w:hAnsi="Book Antiqua"/>
        </w:rPr>
        <w:t xml:space="preserve"> M, </w:t>
      </w:r>
      <w:proofErr w:type="spellStart"/>
      <w:r w:rsidRPr="002F50F4">
        <w:rPr>
          <w:rFonts w:ascii="Book Antiqua" w:hAnsi="Book Antiqua"/>
        </w:rPr>
        <w:t>Morgando</w:t>
      </w:r>
      <w:proofErr w:type="spellEnd"/>
      <w:r w:rsidRPr="002F50F4">
        <w:rPr>
          <w:rFonts w:ascii="Book Antiqua" w:hAnsi="Book Antiqua"/>
        </w:rPr>
        <w:t xml:space="preserve"> A, </w:t>
      </w:r>
      <w:proofErr w:type="spellStart"/>
      <w:r w:rsidRPr="002F50F4">
        <w:rPr>
          <w:rFonts w:ascii="Book Antiqua" w:hAnsi="Book Antiqua"/>
        </w:rPr>
        <w:t>Sprujevnik</w:t>
      </w:r>
      <w:proofErr w:type="spellEnd"/>
      <w:r w:rsidRPr="002F50F4">
        <w:rPr>
          <w:rFonts w:ascii="Book Antiqua" w:hAnsi="Book Antiqua"/>
        </w:rPr>
        <w:t xml:space="preserve"> T, </w:t>
      </w:r>
      <w:proofErr w:type="spellStart"/>
      <w:r w:rsidRPr="002F50F4">
        <w:rPr>
          <w:rFonts w:ascii="Book Antiqua" w:hAnsi="Book Antiqua"/>
        </w:rPr>
        <w:t>Giordanino</w:t>
      </w:r>
      <w:proofErr w:type="spellEnd"/>
      <w:r w:rsidRPr="002F50F4">
        <w:rPr>
          <w:rFonts w:ascii="Book Antiqua" w:hAnsi="Book Antiqua"/>
        </w:rPr>
        <w:t xml:space="preserve"> C, </w:t>
      </w:r>
      <w:proofErr w:type="spellStart"/>
      <w:r w:rsidRPr="002F50F4">
        <w:rPr>
          <w:rFonts w:ascii="Book Antiqua" w:hAnsi="Book Antiqua"/>
        </w:rPr>
        <w:t>Baronio</w:t>
      </w:r>
      <w:proofErr w:type="spellEnd"/>
      <w:r w:rsidRPr="002F50F4">
        <w:rPr>
          <w:rFonts w:ascii="Book Antiqua" w:hAnsi="Book Antiqua"/>
        </w:rPr>
        <w:t xml:space="preserve"> M, De Angelis C, </w:t>
      </w:r>
      <w:proofErr w:type="spellStart"/>
      <w:r w:rsidRPr="002F50F4">
        <w:rPr>
          <w:rFonts w:ascii="Book Antiqua" w:hAnsi="Book Antiqua"/>
        </w:rPr>
        <w:t>Saracco</w:t>
      </w:r>
      <w:proofErr w:type="spellEnd"/>
      <w:r w:rsidRPr="002F50F4">
        <w:rPr>
          <w:rFonts w:ascii="Book Antiqua" w:hAnsi="Book Antiqua"/>
        </w:rPr>
        <w:t xml:space="preserve"> GM, </w:t>
      </w:r>
      <w:proofErr w:type="spellStart"/>
      <w:r w:rsidRPr="002F50F4">
        <w:rPr>
          <w:rFonts w:ascii="Book Antiqua" w:hAnsi="Book Antiqua"/>
        </w:rPr>
        <w:t>Pellicano</w:t>
      </w:r>
      <w:proofErr w:type="spellEnd"/>
      <w:r w:rsidRPr="002F50F4">
        <w:rPr>
          <w:rFonts w:ascii="Book Antiqua" w:hAnsi="Book Antiqua"/>
        </w:rPr>
        <w:t xml:space="preserve"> R. Rifabutin-Based Rescue Therapy for </w:t>
      </w:r>
      <w:r w:rsidRPr="002F50F4">
        <w:rPr>
          <w:rFonts w:ascii="Book Antiqua" w:hAnsi="Book Antiqua"/>
          <w:i/>
          <w:iCs/>
        </w:rPr>
        <w:t>Helicobacter pylori</w:t>
      </w:r>
      <w:r w:rsidRPr="002F50F4">
        <w:rPr>
          <w:rFonts w:ascii="Book Antiqua" w:hAnsi="Book Antiqua"/>
        </w:rPr>
        <w:t xml:space="preserve"> Eradication: A Long-Term Prospective Study in a Large Cohort of Difficult-to-Treat Patients. </w:t>
      </w:r>
      <w:r w:rsidRPr="002F50F4">
        <w:rPr>
          <w:rFonts w:ascii="Book Antiqua" w:hAnsi="Book Antiqua"/>
          <w:i/>
          <w:iCs/>
        </w:rPr>
        <w:t>J Clin Med</w:t>
      </w:r>
      <w:r w:rsidRPr="002F50F4">
        <w:rPr>
          <w:rFonts w:ascii="Book Antiqua" w:hAnsi="Book Antiqua"/>
        </w:rPr>
        <w:t xml:space="preserve"> 2019; </w:t>
      </w:r>
      <w:r w:rsidRPr="002F50F4">
        <w:rPr>
          <w:rFonts w:ascii="Book Antiqua" w:hAnsi="Book Antiqua"/>
          <w:b/>
          <w:bCs/>
        </w:rPr>
        <w:t>8</w:t>
      </w:r>
      <w:r w:rsidRPr="002F50F4">
        <w:rPr>
          <w:rFonts w:ascii="Book Antiqua" w:hAnsi="Book Antiqua"/>
        </w:rPr>
        <w:t>: [PMID: 30736338 DOI: 10.3390/jcm8020199]</w:t>
      </w:r>
    </w:p>
    <w:p w14:paraId="5BE61B39"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lastRenderedPageBreak/>
        <w:t xml:space="preserve">28 </w:t>
      </w:r>
      <w:proofErr w:type="spellStart"/>
      <w:r w:rsidRPr="002F50F4">
        <w:rPr>
          <w:rFonts w:ascii="Book Antiqua" w:hAnsi="Book Antiqua"/>
          <w:b/>
          <w:bCs/>
        </w:rPr>
        <w:t>Zhuge</w:t>
      </w:r>
      <w:proofErr w:type="spellEnd"/>
      <w:r w:rsidRPr="002F50F4">
        <w:rPr>
          <w:rFonts w:ascii="Book Antiqua" w:hAnsi="Book Antiqua"/>
          <w:b/>
          <w:bCs/>
        </w:rPr>
        <w:t xml:space="preserve"> L</w:t>
      </w:r>
      <w:r w:rsidRPr="002F50F4">
        <w:rPr>
          <w:rFonts w:ascii="Book Antiqua" w:hAnsi="Book Antiqua"/>
        </w:rPr>
        <w:t xml:space="preserve">, Wang Y, Wu S, Zhao RL, Li Z, </w:t>
      </w:r>
      <w:proofErr w:type="spellStart"/>
      <w:r w:rsidRPr="002F50F4">
        <w:rPr>
          <w:rFonts w:ascii="Book Antiqua" w:hAnsi="Book Antiqua"/>
        </w:rPr>
        <w:t>Xie</w:t>
      </w:r>
      <w:proofErr w:type="spellEnd"/>
      <w:r w:rsidRPr="002F50F4">
        <w:rPr>
          <w:rFonts w:ascii="Book Antiqua" w:hAnsi="Book Antiqua"/>
        </w:rPr>
        <w:t xml:space="preserve"> Y. Furazolidone treatment for Helicobacter Pylori infection: A systematic review and meta-analysis. </w:t>
      </w:r>
      <w:r w:rsidRPr="002F50F4">
        <w:rPr>
          <w:rFonts w:ascii="Book Antiqua" w:hAnsi="Book Antiqua"/>
          <w:i/>
          <w:iCs/>
        </w:rPr>
        <w:t>Helicobacter</w:t>
      </w:r>
      <w:r w:rsidRPr="002F50F4">
        <w:rPr>
          <w:rFonts w:ascii="Book Antiqua" w:hAnsi="Book Antiqua"/>
        </w:rPr>
        <w:t xml:space="preserve"> 2018; </w:t>
      </w:r>
      <w:r w:rsidRPr="002F50F4">
        <w:rPr>
          <w:rFonts w:ascii="Book Antiqua" w:hAnsi="Book Antiqua"/>
          <w:b/>
          <w:bCs/>
        </w:rPr>
        <w:t>23</w:t>
      </w:r>
      <w:r w:rsidRPr="002F50F4">
        <w:rPr>
          <w:rFonts w:ascii="Book Antiqua" w:hAnsi="Book Antiqua"/>
        </w:rPr>
        <w:t>: e12468 [PMID: 29480532 DOI: 10.1111/hel.12468]</w:t>
      </w:r>
    </w:p>
    <w:p w14:paraId="25AF3C77"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29 </w:t>
      </w:r>
      <w:proofErr w:type="spellStart"/>
      <w:r w:rsidRPr="002F50F4">
        <w:rPr>
          <w:rFonts w:ascii="Book Antiqua" w:hAnsi="Book Antiqua"/>
          <w:b/>
          <w:bCs/>
        </w:rPr>
        <w:t>Zullo</w:t>
      </w:r>
      <w:proofErr w:type="spellEnd"/>
      <w:r w:rsidRPr="002F50F4">
        <w:rPr>
          <w:rFonts w:ascii="Book Antiqua" w:hAnsi="Book Antiqua"/>
          <w:b/>
          <w:bCs/>
        </w:rPr>
        <w:t xml:space="preserve"> A</w:t>
      </w:r>
      <w:r w:rsidRPr="002F50F4">
        <w:rPr>
          <w:rFonts w:ascii="Book Antiqua" w:hAnsi="Book Antiqua"/>
        </w:rPr>
        <w:t xml:space="preserve">, </w:t>
      </w:r>
      <w:proofErr w:type="spellStart"/>
      <w:r w:rsidRPr="002F50F4">
        <w:rPr>
          <w:rFonts w:ascii="Book Antiqua" w:hAnsi="Book Antiqua"/>
        </w:rPr>
        <w:t>Ierardi</w:t>
      </w:r>
      <w:proofErr w:type="spellEnd"/>
      <w:r w:rsidRPr="002F50F4">
        <w:rPr>
          <w:rFonts w:ascii="Book Antiqua" w:hAnsi="Book Antiqua"/>
        </w:rPr>
        <w:t xml:space="preserve"> E, Hassan C, De Francesco V. Furazolidone-based therapies for Helicobacter pylori infection: a pooled-data analysis. </w:t>
      </w:r>
      <w:r w:rsidRPr="002F50F4">
        <w:rPr>
          <w:rFonts w:ascii="Book Antiqua" w:hAnsi="Book Antiqua"/>
          <w:i/>
          <w:iCs/>
        </w:rPr>
        <w:t>Saudi J Gastroenterol</w:t>
      </w:r>
      <w:r w:rsidRPr="002F50F4">
        <w:rPr>
          <w:rFonts w:ascii="Book Antiqua" w:hAnsi="Book Antiqua"/>
        </w:rPr>
        <w:t xml:space="preserve"> 2012; </w:t>
      </w:r>
      <w:r w:rsidRPr="002F50F4">
        <w:rPr>
          <w:rFonts w:ascii="Book Antiqua" w:hAnsi="Book Antiqua"/>
          <w:b/>
          <w:bCs/>
        </w:rPr>
        <w:t>18</w:t>
      </w:r>
      <w:r w:rsidRPr="002F50F4">
        <w:rPr>
          <w:rFonts w:ascii="Book Antiqua" w:hAnsi="Book Antiqua"/>
        </w:rPr>
        <w:t>: 11-17 [PMID: 22249086 DOI: 10.4103/1319-3767.91729]</w:t>
      </w:r>
    </w:p>
    <w:p w14:paraId="4EAF6424"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30 </w:t>
      </w:r>
      <w:r w:rsidRPr="002F50F4">
        <w:rPr>
          <w:rFonts w:ascii="Book Antiqua" w:hAnsi="Book Antiqua"/>
          <w:b/>
          <w:bCs/>
        </w:rPr>
        <w:t>Choi YI</w:t>
      </w:r>
      <w:r w:rsidRPr="002F50F4">
        <w:rPr>
          <w:rFonts w:ascii="Book Antiqua" w:hAnsi="Book Antiqua"/>
        </w:rPr>
        <w:t xml:space="preserve">, </w:t>
      </w:r>
      <w:proofErr w:type="spellStart"/>
      <w:r w:rsidRPr="002F50F4">
        <w:rPr>
          <w:rFonts w:ascii="Book Antiqua" w:hAnsi="Book Antiqua"/>
        </w:rPr>
        <w:t>Jeong</w:t>
      </w:r>
      <w:proofErr w:type="spellEnd"/>
      <w:r w:rsidRPr="002F50F4">
        <w:rPr>
          <w:rFonts w:ascii="Book Antiqua" w:hAnsi="Book Antiqua"/>
        </w:rPr>
        <w:t xml:space="preserve"> SH, Chung JW, Park DK, Kim KO, Kwon KA, Kim YJ, So S, Lee JH, </w:t>
      </w:r>
      <w:proofErr w:type="spellStart"/>
      <w:r w:rsidRPr="002F50F4">
        <w:rPr>
          <w:rFonts w:ascii="Book Antiqua" w:hAnsi="Book Antiqua"/>
        </w:rPr>
        <w:t>Jeong</w:t>
      </w:r>
      <w:proofErr w:type="spellEnd"/>
      <w:r w:rsidRPr="002F50F4">
        <w:rPr>
          <w:rFonts w:ascii="Book Antiqua" w:hAnsi="Book Antiqua"/>
        </w:rPr>
        <w:t xml:space="preserve"> JY, Lee SM. Rifabutin and Furazolidone Could Be the Candidates of the Rescue Regimen for Antibiotic-Resistant </w:t>
      </w:r>
      <w:r w:rsidRPr="002F50F4">
        <w:rPr>
          <w:rFonts w:ascii="Book Antiqua" w:hAnsi="Book Antiqua"/>
          <w:i/>
          <w:iCs/>
        </w:rPr>
        <w:t>H. pylori</w:t>
      </w:r>
      <w:r w:rsidRPr="002F50F4">
        <w:rPr>
          <w:rFonts w:ascii="Book Antiqua" w:hAnsi="Book Antiqua"/>
        </w:rPr>
        <w:t xml:space="preserve"> in Korea. </w:t>
      </w:r>
      <w:r w:rsidRPr="002F50F4">
        <w:rPr>
          <w:rFonts w:ascii="Book Antiqua" w:hAnsi="Book Antiqua"/>
          <w:i/>
          <w:iCs/>
        </w:rPr>
        <w:t>Can J Infect Dis Med Microbiol</w:t>
      </w:r>
      <w:r w:rsidRPr="002F50F4">
        <w:rPr>
          <w:rFonts w:ascii="Book Antiqua" w:hAnsi="Book Antiqua"/>
        </w:rPr>
        <w:t xml:space="preserve"> 2019; </w:t>
      </w:r>
      <w:r w:rsidRPr="002F50F4">
        <w:rPr>
          <w:rFonts w:ascii="Book Antiqua" w:hAnsi="Book Antiqua"/>
          <w:b/>
          <w:bCs/>
        </w:rPr>
        <w:t>2019</w:t>
      </w:r>
      <w:r w:rsidRPr="002F50F4">
        <w:rPr>
          <w:rFonts w:ascii="Book Antiqua" w:hAnsi="Book Antiqua"/>
        </w:rPr>
        <w:t>: 9351801 [PMID: 31360270 DOI: 10.1155/2019/9351801]</w:t>
      </w:r>
    </w:p>
    <w:p w14:paraId="39A19AC9" w14:textId="77777777" w:rsidR="00E10B2F" w:rsidRPr="002F50F4" w:rsidRDefault="00E10B2F" w:rsidP="002F50F4">
      <w:pPr>
        <w:pStyle w:val="af0"/>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31 </w:t>
      </w:r>
      <w:r w:rsidRPr="002F50F4">
        <w:rPr>
          <w:rFonts w:ascii="Book Antiqua" w:hAnsi="Book Antiqua"/>
          <w:b/>
          <w:bCs/>
        </w:rPr>
        <w:t>Graham DY</w:t>
      </w:r>
      <w:r w:rsidRPr="002F50F4">
        <w:rPr>
          <w:rFonts w:ascii="Book Antiqua" w:hAnsi="Book Antiqua"/>
        </w:rPr>
        <w:t xml:space="preserve">, Lu H. Furazolidone in Helicobacter pylori therapy: misunderstood and often unfairly maligned drug told in a story of French bread. </w:t>
      </w:r>
      <w:r w:rsidRPr="002F50F4">
        <w:rPr>
          <w:rFonts w:ascii="Book Antiqua" w:hAnsi="Book Antiqua"/>
          <w:i/>
          <w:iCs/>
        </w:rPr>
        <w:t>Saudi J Gastroenterol</w:t>
      </w:r>
      <w:r w:rsidRPr="002F50F4">
        <w:rPr>
          <w:rFonts w:ascii="Book Antiqua" w:hAnsi="Book Antiqua"/>
        </w:rPr>
        <w:t xml:space="preserve"> 2012; </w:t>
      </w:r>
      <w:r w:rsidRPr="002F50F4">
        <w:rPr>
          <w:rFonts w:ascii="Book Antiqua" w:hAnsi="Book Antiqua"/>
          <w:b/>
          <w:bCs/>
        </w:rPr>
        <w:t>18</w:t>
      </w:r>
      <w:r w:rsidRPr="002F50F4">
        <w:rPr>
          <w:rFonts w:ascii="Book Antiqua" w:hAnsi="Book Antiqua"/>
        </w:rPr>
        <w:t>: 1-2 [PMID: 22249084 DOI: 10.4103/1319-3767.91724]</w:t>
      </w:r>
    </w:p>
    <w:p w14:paraId="503D5EEB" w14:textId="78E77667" w:rsidR="003D77EF" w:rsidRPr="002F50F4" w:rsidRDefault="003D77EF" w:rsidP="002F50F4">
      <w:pPr>
        <w:widowControl/>
        <w:wordWrap/>
        <w:autoSpaceDE/>
        <w:autoSpaceDN/>
        <w:adjustRightInd w:val="0"/>
        <w:snapToGrid w:val="0"/>
        <w:spacing w:after="0" w:line="360" w:lineRule="auto"/>
        <w:rPr>
          <w:rFonts w:ascii="Book Antiqua" w:hAnsi="Book Antiqua" w:cs="Book Antiqua"/>
          <w:sz w:val="24"/>
          <w:szCs w:val="24"/>
        </w:rPr>
      </w:pPr>
      <w:r w:rsidRPr="002F50F4">
        <w:rPr>
          <w:rFonts w:ascii="Book Antiqua" w:hAnsi="Book Antiqua" w:cs="Book Antiqua"/>
          <w:sz w:val="24"/>
          <w:szCs w:val="24"/>
        </w:rPr>
        <w:br w:type="page"/>
      </w:r>
    </w:p>
    <w:p w14:paraId="355152E7" w14:textId="0BE62F2E" w:rsidR="00461FBE" w:rsidRDefault="00461FBE" w:rsidP="002F50F4">
      <w:pPr>
        <w:wordWrap/>
        <w:adjustRightInd w:val="0"/>
        <w:snapToGrid w:val="0"/>
        <w:spacing w:after="0" w:line="360" w:lineRule="auto"/>
        <w:rPr>
          <w:rFonts w:ascii="Book Antiqua" w:eastAsia="Book Antiqua" w:hAnsi="Book Antiqua" w:cs="Book Antiqua"/>
          <w:b/>
          <w:bCs/>
          <w:sz w:val="24"/>
          <w:szCs w:val="24"/>
        </w:rPr>
      </w:pPr>
      <w:r w:rsidRPr="00461FBE">
        <w:rPr>
          <w:rFonts w:ascii="Book Antiqua" w:eastAsia="MS Mincho" w:hAnsi="Book Antiqua"/>
          <w:b/>
          <w:sz w:val="24"/>
          <w:szCs w:val="24"/>
          <w:lang w:eastAsia="ja-JP"/>
        </w:rPr>
        <w:lastRenderedPageBreak/>
        <w:t>Footnotes</w:t>
      </w:r>
    </w:p>
    <w:p w14:paraId="6E60ED24" w14:textId="0A5410FB"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Institutional review board statement</w:t>
      </w:r>
      <w:r w:rsidRPr="002F50F4">
        <w:rPr>
          <w:rFonts w:ascii="Book Antiqua" w:eastAsia="Book Antiqua" w:hAnsi="Book Antiqua" w:cs="Book Antiqua"/>
          <w:sz w:val="24"/>
          <w:szCs w:val="24"/>
        </w:rPr>
        <w:t xml:space="preserve">: The Clinical Research Ethics Committee of </w:t>
      </w:r>
      <w:proofErr w:type="spellStart"/>
      <w:r w:rsidRPr="002F50F4">
        <w:rPr>
          <w:rFonts w:ascii="Book Antiqua" w:eastAsia="Book Antiqua" w:hAnsi="Book Antiqua" w:cs="Book Antiqua"/>
          <w:sz w:val="24"/>
          <w:szCs w:val="24"/>
        </w:rPr>
        <w:t>Gachon</w:t>
      </w:r>
      <w:proofErr w:type="spellEnd"/>
      <w:r w:rsidRPr="002F50F4">
        <w:rPr>
          <w:rFonts w:ascii="Book Antiqua" w:eastAsia="Book Antiqua" w:hAnsi="Book Antiqua" w:cs="Book Antiqua"/>
          <w:sz w:val="24"/>
          <w:szCs w:val="24"/>
        </w:rPr>
        <w:t xml:space="preserve"> University Gil Hospital</w:t>
      </w:r>
      <w:r w:rsidR="002B1E60">
        <w:rPr>
          <w:rFonts w:ascii="Book Antiqua" w:eastAsia="Book Antiqua" w:hAnsi="Book Antiqua" w:cs="Book Antiqua"/>
          <w:sz w:val="24"/>
          <w:szCs w:val="24"/>
        </w:rPr>
        <w:t xml:space="preserve"> approved this study</w:t>
      </w:r>
      <w:r w:rsidR="00461FBE">
        <w:rPr>
          <w:rFonts w:ascii="Book Antiqua" w:eastAsia="Book Antiqua" w:hAnsi="Book Antiqua" w:cs="Book Antiqua"/>
          <w:sz w:val="24"/>
          <w:szCs w:val="24"/>
        </w:rPr>
        <w:t>.</w:t>
      </w:r>
    </w:p>
    <w:p w14:paraId="1776712C"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 </w:t>
      </w:r>
    </w:p>
    <w:p w14:paraId="7FCC6C8B" w14:textId="3E72B57B" w:rsidR="00461FBE"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Clinical trial registration</w:t>
      </w:r>
      <w:r w:rsidRPr="002F50F4">
        <w:rPr>
          <w:rFonts w:ascii="Book Antiqua" w:eastAsia="Book Antiqua" w:hAnsi="Book Antiqua" w:cs="Book Antiqua"/>
          <w:sz w:val="24"/>
          <w:szCs w:val="24"/>
        </w:rPr>
        <w:t xml:space="preserve">: </w:t>
      </w:r>
      <w:r w:rsidR="00461FBE" w:rsidRPr="003F5BB3">
        <w:rPr>
          <w:rFonts w:ascii="Book Antiqua" w:hAnsi="Book Antiqua"/>
          <w:color w:val="000000" w:themeColor="text1"/>
          <w:sz w:val="24"/>
          <w:szCs w:val="24"/>
        </w:rPr>
        <w:t xml:space="preserve">This study is registered at </w:t>
      </w:r>
      <w:r w:rsidR="00461FBE" w:rsidRPr="002F50F4">
        <w:rPr>
          <w:rFonts w:ascii="Book Antiqua" w:eastAsia="Book Antiqua" w:hAnsi="Book Antiqua" w:cs="Book Antiqua"/>
          <w:sz w:val="24"/>
          <w:szCs w:val="24"/>
        </w:rPr>
        <w:t xml:space="preserve">Clinical Research </w:t>
      </w:r>
      <w:r w:rsidR="002B1E60">
        <w:rPr>
          <w:rFonts w:ascii="Book Antiqua" w:eastAsia="Book Antiqua" w:hAnsi="Book Antiqua" w:cs="Book Antiqua"/>
          <w:sz w:val="24"/>
          <w:szCs w:val="24"/>
        </w:rPr>
        <w:t>I</w:t>
      </w:r>
      <w:r w:rsidR="00461FBE" w:rsidRPr="002F50F4">
        <w:rPr>
          <w:rFonts w:ascii="Book Antiqua" w:eastAsia="Book Antiqua" w:hAnsi="Book Antiqua" w:cs="Book Antiqua"/>
          <w:sz w:val="24"/>
          <w:szCs w:val="24"/>
        </w:rPr>
        <w:t xml:space="preserve">nformation </w:t>
      </w:r>
      <w:r w:rsidR="002B1E60">
        <w:rPr>
          <w:rFonts w:ascii="Book Antiqua" w:eastAsia="Book Antiqua" w:hAnsi="Book Antiqua" w:cs="Book Antiqua"/>
          <w:sz w:val="24"/>
          <w:szCs w:val="24"/>
        </w:rPr>
        <w:t>S</w:t>
      </w:r>
      <w:r w:rsidR="00461FBE" w:rsidRPr="002F50F4">
        <w:rPr>
          <w:rFonts w:ascii="Book Antiqua" w:eastAsia="Book Antiqua" w:hAnsi="Book Antiqua" w:cs="Book Antiqua"/>
          <w:sz w:val="24"/>
          <w:szCs w:val="24"/>
        </w:rPr>
        <w:t>ervice (CRIS)</w:t>
      </w:r>
      <w:r w:rsidR="00461FBE" w:rsidRPr="003F5BB3">
        <w:rPr>
          <w:rFonts w:ascii="Book Antiqua" w:hAnsi="Book Antiqua"/>
          <w:color w:val="000000" w:themeColor="text1"/>
          <w:sz w:val="24"/>
          <w:szCs w:val="24"/>
        </w:rPr>
        <w:t xml:space="preserve">. The registration identification number is </w:t>
      </w:r>
      <w:r w:rsidR="00461FBE" w:rsidRPr="00461FBE">
        <w:rPr>
          <w:rFonts w:ascii="Book Antiqua" w:hAnsi="Book Antiqua"/>
          <w:color w:val="000000" w:themeColor="text1"/>
          <w:sz w:val="24"/>
          <w:szCs w:val="24"/>
        </w:rPr>
        <w:t>KCT0001821</w:t>
      </w:r>
      <w:r w:rsidR="00461FBE" w:rsidRPr="003F5BB3">
        <w:rPr>
          <w:rFonts w:ascii="Book Antiqua" w:hAnsi="Book Antiqua"/>
          <w:color w:val="000000" w:themeColor="text1"/>
          <w:sz w:val="24"/>
          <w:szCs w:val="24"/>
        </w:rPr>
        <w:t>.</w:t>
      </w:r>
    </w:p>
    <w:p w14:paraId="7AAE7889" w14:textId="0B337E29" w:rsidR="003D77EF" w:rsidRPr="002F50F4" w:rsidRDefault="003D77EF" w:rsidP="002F50F4">
      <w:pPr>
        <w:wordWrap/>
        <w:adjustRightInd w:val="0"/>
        <w:snapToGrid w:val="0"/>
        <w:spacing w:after="0" w:line="360" w:lineRule="auto"/>
        <w:rPr>
          <w:rFonts w:ascii="Book Antiqua" w:eastAsia="Book Antiqua" w:hAnsi="Book Antiqua" w:cs="Book Antiqua"/>
          <w:b/>
          <w:bCs/>
          <w:sz w:val="24"/>
          <w:szCs w:val="24"/>
        </w:rPr>
      </w:pPr>
    </w:p>
    <w:p w14:paraId="12531F86"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Informed consent statement</w:t>
      </w:r>
      <w:r w:rsidRPr="002F50F4">
        <w:rPr>
          <w:rFonts w:ascii="Book Antiqua" w:eastAsia="Book Antiqua" w:hAnsi="Book Antiqua" w:cs="Book Antiqua"/>
          <w:sz w:val="24"/>
          <w:szCs w:val="24"/>
        </w:rPr>
        <w:t>: All involved persons gave their written informed consent prior to study inclusion.</w:t>
      </w:r>
    </w:p>
    <w:p w14:paraId="19ED25FB" w14:textId="517BA3FD"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39D6E0E8" w14:textId="706547CE"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Conflict-of-interest statement</w:t>
      </w:r>
      <w:r w:rsidRPr="00E4252B">
        <w:rPr>
          <w:rFonts w:ascii="Book Antiqua" w:eastAsia="Book Antiqua" w:hAnsi="Book Antiqua" w:cs="Book Antiqua"/>
          <w:b/>
          <w:bCs/>
          <w:sz w:val="24"/>
          <w:szCs w:val="24"/>
        </w:rPr>
        <w:t>:</w:t>
      </w:r>
      <w:r w:rsidRPr="002F50F4">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The authors</w:t>
      </w:r>
      <w:r w:rsidR="002B1E60">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declare</w:t>
      </w:r>
      <w:r w:rsidR="002B1E60">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no conflicts of interest.</w:t>
      </w:r>
    </w:p>
    <w:p w14:paraId="037EEC24" w14:textId="0F4F0A7D"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3735DBF9"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Data sharing statement</w:t>
      </w:r>
      <w:r w:rsidRPr="002F50F4">
        <w:rPr>
          <w:rFonts w:ascii="Book Antiqua" w:eastAsia="Book Antiqua" w:hAnsi="Book Antiqua" w:cs="Book Antiqua"/>
          <w:sz w:val="24"/>
          <w:szCs w:val="24"/>
        </w:rPr>
        <w:t>: No additional data are available.</w:t>
      </w:r>
    </w:p>
    <w:p w14:paraId="2844B075" w14:textId="51B94113"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6E32398A" w14:textId="0C3545F2" w:rsidR="003D77EF" w:rsidRPr="002F50F4" w:rsidRDefault="00E4252B" w:rsidP="002F50F4">
      <w:pPr>
        <w:wordWrap/>
        <w:adjustRightInd w:val="0"/>
        <w:snapToGrid w:val="0"/>
        <w:spacing w:after="0" w:line="360" w:lineRule="auto"/>
        <w:rPr>
          <w:rFonts w:ascii="Book Antiqua" w:eastAsia="Book Antiqua" w:hAnsi="Book Antiqua" w:cs="Book Antiqua"/>
          <w:sz w:val="24"/>
          <w:szCs w:val="24"/>
        </w:rPr>
      </w:pPr>
      <w:r w:rsidRPr="00E4252B">
        <w:rPr>
          <w:rFonts w:ascii="Book Antiqua" w:eastAsia="Book Antiqua" w:hAnsi="Book Antiqua" w:cs="Book Antiqua"/>
          <w:b/>
          <w:bCs/>
          <w:sz w:val="24"/>
          <w:szCs w:val="24"/>
        </w:rPr>
        <w:t>CONSORT 2010 statement:</w:t>
      </w:r>
      <w:r w:rsidR="003D77EF" w:rsidRPr="002F50F4">
        <w:rPr>
          <w:rFonts w:ascii="Book Antiqua" w:eastAsia="Book Antiqua" w:hAnsi="Book Antiqua" w:cs="Book Antiqua"/>
          <w:sz w:val="24"/>
          <w:szCs w:val="24"/>
        </w:rPr>
        <w:t xml:space="preserve"> The authors have read the CONSORT 2010 Statement, and the manuscript was prepared and revised according to the CONSORT 2010 Statement.</w:t>
      </w:r>
    </w:p>
    <w:p w14:paraId="62B643CE" w14:textId="58E9ACF1" w:rsidR="00616BF8" w:rsidRDefault="00616BF8" w:rsidP="002F50F4">
      <w:pPr>
        <w:wordWrap/>
        <w:adjustRightInd w:val="0"/>
        <w:snapToGrid w:val="0"/>
        <w:spacing w:after="0" w:line="360" w:lineRule="auto"/>
        <w:rPr>
          <w:rFonts w:ascii="Book Antiqua" w:hAnsi="Book Antiqua" w:cs="Book Antiqua"/>
          <w:sz w:val="24"/>
          <w:szCs w:val="24"/>
        </w:rPr>
      </w:pPr>
    </w:p>
    <w:p w14:paraId="69EF1EE2" w14:textId="0C8EB86F" w:rsidR="00E4252B" w:rsidRPr="00E4252B" w:rsidRDefault="00E4252B" w:rsidP="00E4252B">
      <w:pPr>
        <w:widowControl/>
        <w:wordWrap/>
        <w:autoSpaceDE/>
        <w:autoSpaceDN/>
        <w:snapToGrid w:val="0"/>
        <w:spacing w:after="0" w:line="360" w:lineRule="auto"/>
        <w:rPr>
          <w:rFonts w:ascii="Book Antiqua" w:eastAsia="宋体" w:hAnsi="Book Antiqua"/>
          <w:kern w:val="0"/>
          <w:sz w:val="24"/>
          <w:szCs w:val="24"/>
          <w:lang w:eastAsia="zh-CN"/>
        </w:rPr>
      </w:pPr>
      <w:bookmarkStart w:id="17" w:name="OLE_LINK25"/>
      <w:bookmarkStart w:id="18" w:name="OLE_LINK26"/>
      <w:bookmarkStart w:id="19" w:name="OLE_LINK375"/>
      <w:bookmarkStart w:id="20" w:name="OLE_LINK32"/>
      <w:bookmarkStart w:id="21" w:name="OLE_LINK381"/>
      <w:bookmarkStart w:id="22" w:name="OLE_LINK413"/>
      <w:bookmarkStart w:id="23" w:name="OLE_LINK61"/>
      <w:bookmarkStart w:id="24" w:name="OLE_LINK615"/>
      <w:bookmarkStart w:id="25" w:name="OLE_LINK69"/>
      <w:bookmarkStart w:id="26" w:name="OLE_LINK140"/>
      <w:bookmarkStart w:id="27" w:name="OLE_LINK29"/>
      <w:bookmarkStart w:id="28" w:name="OLE_LINK17"/>
      <w:bookmarkStart w:id="29" w:name="OLE_LINK36"/>
      <w:r w:rsidRPr="00E4252B">
        <w:rPr>
          <w:rFonts w:ascii="Book Antiqua" w:eastAsia="宋体" w:hAnsi="Book Antiqua"/>
          <w:b/>
          <w:color w:val="000000"/>
          <w:kern w:val="0"/>
          <w:sz w:val="24"/>
          <w:szCs w:val="24"/>
          <w:lang w:eastAsia="zh-CN"/>
        </w:rPr>
        <w:t xml:space="preserve">Open-Access: </w:t>
      </w:r>
      <w:r w:rsidRPr="00E4252B">
        <w:rPr>
          <w:rFonts w:ascii="Book Antiqua" w:eastAsia="宋体" w:hAnsi="Book Antiqua"/>
          <w:color w:val="000000"/>
          <w:kern w:val="0"/>
          <w:sz w:val="24"/>
          <w:szCs w:val="24"/>
          <w:lang w:eastAsia="zh-CN"/>
        </w:rPr>
        <w:t xml:space="preserve">This is an </w:t>
      </w:r>
      <w:r w:rsidRPr="00E4252B">
        <w:rPr>
          <w:rFonts w:ascii="Book Antiqua" w:eastAsia="宋体" w:hAnsi="Book Antiqua" w:cs="宋体"/>
          <w:kern w:val="0"/>
          <w:sz w:val="24"/>
          <w:szCs w:val="24"/>
          <w:lang w:eastAsia="zh-CN"/>
        </w:rPr>
        <w:t xml:space="preserve">open-access article that was </w:t>
      </w:r>
      <w:r w:rsidRPr="00E4252B">
        <w:rPr>
          <w:rFonts w:ascii="Book Antiqua" w:eastAsia="宋体" w:hAnsi="Book Antiqua"/>
          <w:kern w:val="0"/>
          <w:sz w:val="24"/>
          <w:szCs w:val="24"/>
          <w:lang w:eastAsia="zh-CN"/>
        </w:rPr>
        <w:t xml:space="preserve">selected by an in-house editor and fully peer-reviewed by external reviewers. It is </w:t>
      </w:r>
      <w:r w:rsidRPr="00E4252B">
        <w:rPr>
          <w:rFonts w:ascii="Book Antiqua" w:eastAsia="宋体" w:hAnsi="Book Antiqua" w:cs="宋体"/>
          <w:kern w:val="0"/>
          <w:sz w:val="24"/>
          <w:szCs w:val="24"/>
          <w:lang w:eastAsia="zh-CN"/>
        </w:rPr>
        <w:t xml:space="preserve">distributed in accordance with </w:t>
      </w:r>
      <w:r w:rsidRPr="00E4252B">
        <w:rPr>
          <w:rFonts w:ascii="Book Antiqua" w:eastAsia="宋体"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061AE">
        <w:rPr>
          <w:rFonts w:ascii="Book Antiqua" w:eastAsia="宋体" w:hAnsi="Book Antiqua"/>
          <w:kern w:val="0"/>
          <w:sz w:val="24"/>
          <w:szCs w:val="24"/>
          <w:lang w:eastAsia="zh-CN"/>
        </w:rPr>
        <w:t>http://creativecommons.org/licenses/by-nc/4.0/</w:t>
      </w:r>
    </w:p>
    <w:p w14:paraId="1580B5B2" w14:textId="77777777" w:rsidR="00E4252B" w:rsidRPr="00E4252B" w:rsidRDefault="00E4252B" w:rsidP="00E4252B">
      <w:pPr>
        <w:widowControl/>
        <w:wordWrap/>
        <w:autoSpaceDE/>
        <w:autoSpaceDN/>
        <w:snapToGrid w:val="0"/>
        <w:spacing w:after="0" w:line="360" w:lineRule="auto"/>
        <w:rPr>
          <w:rFonts w:ascii="Book Antiqua" w:eastAsia="宋体" w:hAnsi="Book Antiqua"/>
          <w:kern w:val="0"/>
          <w:sz w:val="24"/>
          <w:szCs w:val="24"/>
          <w:lang w:eastAsia="zh-CN"/>
        </w:rPr>
      </w:pPr>
    </w:p>
    <w:p w14:paraId="05C72F3B" w14:textId="3A7912A3" w:rsidR="00E4252B" w:rsidRPr="00E4252B" w:rsidRDefault="00E4252B" w:rsidP="00E4252B">
      <w:pPr>
        <w:widowControl/>
        <w:wordWrap/>
        <w:autoSpaceDE/>
        <w:autoSpaceDN/>
        <w:snapToGrid w:val="0"/>
        <w:spacing w:after="0" w:line="360" w:lineRule="auto"/>
        <w:rPr>
          <w:rFonts w:ascii="Book Antiqua" w:eastAsia="宋体" w:hAnsi="Book Antiqua"/>
          <w:b/>
          <w:bCs/>
          <w:kern w:val="0"/>
          <w:sz w:val="24"/>
          <w:szCs w:val="24"/>
          <w:highlight w:val="white"/>
          <w:lang w:eastAsia="pl-PL"/>
        </w:rPr>
      </w:pPr>
      <w:bookmarkStart w:id="30" w:name="OLE_LINK11"/>
      <w:r w:rsidRPr="00E4252B">
        <w:rPr>
          <w:rFonts w:ascii="Book Antiqua" w:eastAsia="宋体" w:hAnsi="Book Antiqua"/>
          <w:b/>
          <w:bCs/>
          <w:kern w:val="0"/>
          <w:sz w:val="24"/>
          <w:szCs w:val="24"/>
          <w:highlight w:val="white"/>
          <w:lang w:eastAsia="pl-PL"/>
        </w:rPr>
        <w:t>Manuscript source:</w:t>
      </w:r>
      <w:r w:rsidRPr="00E4252B">
        <w:rPr>
          <w:rFonts w:ascii="Book Antiqua" w:eastAsia="宋体" w:hAnsi="Book Antiqua" w:hint="eastAsia"/>
          <w:b/>
          <w:bCs/>
          <w:kern w:val="0"/>
          <w:sz w:val="24"/>
          <w:szCs w:val="24"/>
          <w:highlight w:val="white"/>
          <w:lang w:eastAsia="zh-CN"/>
        </w:rPr>
        <w:t xml:space="preserve"> </w:t>
      </w:r>
      <w:bookmarkEnd w:id="17"/>
      <w:bookmarkEnd w:id="18"/>
      <w:bookmarkEnd w:id="19"/>
      <w:bookmarkEnd w:id="20"/>
      <w:bookmarkEnd w:id="21"/>
      <w:bookmarkEnd w:id="22"/>
      <w:bookmarkEnd w:id="23"/>
      <w:bookmarkEnd w:id="24"/>
      <w:bookmarkEnd w:id="25"/>
      <w:bookmarkEnd w:id="26"/>
      <w:bookmarkEnd w:id="30"/>
      <w:r w:rsidRPr="00E4252B">
        <w:rPr>
          <w:rFonts w:ascii="Book Antiqua" w:eastAsia="宋体" w:hAnsi="Book Antiqua"/>
          <w:bCs/>
          <w:kern w:val="0"/>
          <w:sz w:val="24"/>
          <w:szCs w:val="24"/>
          <w:lang w:eastAsia="pl-PL"/>
        </w:rPr>
        <w:t>Invited Manuscript</w:t>
      </w:r>
      <w:bookmarkEnd w:id="27"/>
      <w:bookmarkEnd w:id="28"/>
    </w:p>
    <w:bookmarkEnd w:id="29"/>
    <w:p w14:paraId="179C8035" w14:textId="51CCB7F4" w:rsidR="00E4252B" w:rsidRDefault="00E4252B" w:rsidP="002F50F4">
      <w:pPr>
        <w:wordWrap/>
        <w:adjustRightInd w:val="0"/>
        <w:snapToGrid w:val="0"/>
        <w:spacing w:after="0" w:line="360" w:lineRule="auto"/>
        <w:rPr>
          <w:rFonts w:ascii="Book Antiqua" w:hAnsi="Book Antiqua" w:cs="Book Antiqua"/>
          <w:sz w:val="24"/>
          <w:szCs w:val="24"/>
        </w:rPr>
      </w:pPr>
    </w:p>
    <w:p w14:paraId="22F27D65" w14:textId="7E972B39"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 xml:space="preserve">Peer-review started: </w:t>
      </w:r>
      <w:r w:rsidRPr="00E4252B">
        <w:rPr>
          <w:rFonts w:ascii="Book Antiqua" w:eastAsia="宋体" w:hAnsi="Book Antiqua"/>
          <w:bCs/>
          <w:sz w:val="24"/>
          <w:szCs w:val="24"/>
          <w:lang w:eastAsia="zh-CN"/>
        </w:rPr>
        <w:t>O</w:t>
      </w:r>
      <w:r w:rsidRPr="00E4252B">
        <w:rPr>
          <w:rFonts w:ascii="Book Antiqua" w:eastAsia="宋体" w:hAnsi="Book Antiqua" w:hint="eastAsia"/>
          <w:bCs/>
          <w:sz w:val="24"/>
          <w:szCs w:val="24"/>
          <w:lang w:eastAsia="zh-CN"/>
        </w:rPr>
        <w:t>ctober</w:t>
      </w:r>
      <w:r w:rsidRPr="00E4252B">
        <w:rPr>
          <w:rFonts w:ascii="Book Antiqua" w:eastAsia="宋体" w:hAnsi="Book Antiqua"/>
          <w:bCs/>
          <w:sz w:val="24"/>
          <w:szCs w:val="24"/>
          <w:lang w:eastAsia="zh-CN"/>
        </w:rPr>
        <w:t xml:space="preserve"> </w:t>
      </w:r>
      <w:r>
        <w:rPr>
          <w:rFonts w:ascii="Book Antiqua" w:eastAsia="宋体" w:hAnsi="Book Antiqua"/>
          <w:sz w:val="24"/>
          <w:szCs w:val="24"/>
          <w:lang w:eastAsia="zh-CN"/>
        </w:rPr>
        <w:t>30</w:t>
      </w:r>
      <w:r w:rsidRPr="00E4252B">
        <w:rPr>
          <w:rFonts w:ascii="Book Antiqua" w:eastAsia="宋体" w:hAnsi="Book Antiqua"/>
          <w:sz w:val="24"/>
          <w:szCs w:val="24"/>
          <w:lang w:eastAsia="zh-CN"/>
        </w:rPr>
        <w:t>, 201</w:t>
      </w:r>
      <w:r>
        <w:rPr>
          <w:rFonts w:ascii="Book Antiqua" w:eastAsia="宋体" w:hAnsi="Book Antiqua"/>
          <w:sz w:val="24"/>
          <w:szCs w:val="24"/>
          <w:lang w:eastAsia="zh-CN"/>
        </w:rPr>
        <w:t>9</w:t>
      </w:r>
    </w:p>
    <w:p w14:paraId="4BC14469" w14:textId="76807541"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 xml:space="preserve">First decision: </w:t>
      </w:r>
      <w:bookmarkStart w:id="31" w:name="OLE_LINK324"/>
      <w:bookmarkStart w:id="32" w:name="OLE_LINK325"/>
      <w:r>
        <w:rPr>
          <w:rFonts w:ascii="Book Antiqua" w:eastAsia="宋体" w:hAnsi="Book Antiqua"/>
          <w:sz w:val="24"/>
          <w:szCs w:val="24"/>
          <w:lang w:eastAsia="zh-CN"/>
        </w:rPr>
        <w:t>November</w:t>
      </w:r>
      <w:r w:rsidRPr="00E4252B">
        <w:rPr>
          <w:rFonts w:ascii="Book Antiqua" w:eastAsia="宋体" w:hAnsi="Book Antiqua"/>
          <w:sz w:val="24"/>
          <w:szCs w:val="24"/>
          <w:lang w:eastAsia="zh-CN"/>
        </w:rPr>
        <w:t xml:space="preserve"> </w:t>
      </w:r>
      <w:r>
        <w:rPr>
          <w:rFonts w:ascii="Book Antiqua" w:eastAsia="宋体" w:hAnsi="Book Antiqua"/>
          <w:sz w:val="24"/>
          <w:szCs w:val="24"/>
          <w:lang w:eastAsia="zh-CN"/>
        </w:rPr>
        <w:t>9</w:t>
      </w:r>
      <w:r w:rsidRPr="00E4252B">
        <w:rPr>
          <w:rFonts w:ascii="Book Antiqua" w:eastAsia="宋体" w:hAnsi="Book Antiqua"/>
          <w:sz w:val="24"/>
          <w:szCs w:val="24"/>
          <w:lang w:eastAsia="zh-CN"/>
        </w:rPr>
        <w:t>, 201</w:t>
      </w:r>
      <w:bookmarkEnd w:id="31"/>
      <w:bookmarkEnd w:id="32"/>
      <w:r>
        <w:rPr>
          <w:rFonts w:ascii="Book Antiqua" w:eastAsia="宋体" w:hAnsi="Book Antiqua"/>
          <w:sz w:val="24"/>
          <w:szCs w:val="24"/>
          <w:lang w:eastAsia="zh-CN"/>
        </w:rPr>
        <w:t>9</w:t>
      </w:r>
    </w:p>
    <w:p w14:paraId="506A5D3D" w14:textId="649B4E4D"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Article in press:</w:t>
      </w:r>
      <w:r w:rsidR="00090195">
        <w:rPr>
          <w:rFonts w:ascii="Book Antiqua" w:eastAsia="宋体" w:hAnsi="Book Antiqua" w:hint="eastAsia"/>
          <w:b/>
          <w:sz w:val="24"/>
          <w:szCs w:val="24"/>
          <w:lang w:eastAsia="zh-CN"/>
        </w:rPr>
        <w:t xml:space="preserve"> </w:t>
      </w:r>
      <w:r w:rsidR="00090195" w:rsidRPr="00337BFC">
        <w:rPr>
          <w:rFonts w:ascii="Book Antiqua" w:eastAsia="宋体" w:hAnsi="Book Antiqua"/>
          <w:sz w:val="24"/>
          <w:szCs w:val="24"/>
          <w:lang w:eastAsia="zh-CN"/>
        </w:rPr>
        <w:t>December 7, 2019</w:t>
      </w:r>
    </w:p>
    <w:p w14:paraId="1B87D8FC" w14:textId="77777777"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p>
    <w:p w14:paraId="459BFDA2" w14:textId="77777777" w:rsidR="00E4252B" w:rsidRPr="00E4252B" w:rsidRDefault="00E4252B" w:rsidP="00E4252B">
      <w:pPr>
        <w:wordWrap/>
        <w:autoSpaceDE/>
        <w:autoSpaceDN/>
        <w:adjustRightInd w:val="0"/>
        <w:snapToGrid w:val="0"/>
        <w:spacing w:after="0" w:line="360" w:lineRule="auto"/>
        <w:rPr>
          <w:rFonts w:ascii="Book Antiqua" w:eastAsia="微软雅黑" w:hAnsi="Book Antiqua" w:cs="宋体"/>
          <w:sz w:val="24"/>
          <w:szCs w:val="24"/>
          <w:lang w:eastAsia="zh-CN"/>
        </w:rPr>
      </w:pPr>
      <w:r w:rsidRPr="00E4252B">
        <w:rPr>
          <w:rFonts w:ascii="Book Antiqua" w:eastAsia="MS Mincho" w:hAnsi="Book Antiqua" w:cs="宋体"/>
          <w:b/>
          <w:sz w:val="24"/>
          <w:szCs w:val="24"/>
          <w:lang w:eastAsia="zh-CN"/>
        </w:rPr>
        <w:t xml:space="preserve">Specialty type: </w:t>
      </w:r>
      <w:r w:rsidRPr="00E4252B">
        <w:rPr>
          <w:rFonts w:ascii="Book Antiqua" w:eastAsia="微软雅黑" w:hAnsi="Book Antiqua" w:cs="宋体"/>
          <w:sz w:val="24"/>
          <w:szCs w:val="24"/>
          <w:lang w:eastAsia="zh-CN"/>
        </w:rPr>
        <w:t>Gastroenterology and hepatology</w:t>
      </w:r>
    </w:p>
    <w:p w14:paraId="0C5E11A3" w14:textId="628AAE72" w:rsidR="00E4252B" w:rsidRPr="00E4252B" w:rsidRDefault="00E4252B" w:rsidP="00E4252B">
      <w:pPr>
        <w:wordWrap/>
        <w:autoSpaceDE/>
        <w:autoSpaceDN/>
        <w:adjustRightInd w:val="0"/>
        <w:snapToGrid w:val="0"/>
        <w:spacing w:after="0" w:line="360" w:lineRule="auto"/>
        <w:rPr>
          <w:rFonts w:ascii="Book Antiqua" w:eastAsia="宋体" w:hAnsi="Book Antiqua" w:cs="宋体"/>
          <w:sz w:val="24"/>
          <w:szCs w:val="24"/>
          <w:lang w:eastAsia="zh-CN"/>
        </w:rPr>
      </w:pPr>
      <w:r w:rsidRPr="00E4252B">
        <w:rPr>
          <w:rFonts w:ascii="Book Antiqua" w:eastAsia="MS Mincho" w:hAnsi="Book Antiqua" w:cs="宋体"/>
          <w:b/>
          <w:sz w:val="24"/>
          <w:szCs w:val="24"/>
          <w:lang w:eastAsia="zh-CN"/>
        </w:rPr>
        <w:t xml:space="preserve">Country of origin: </w:t>
      </w:r>
      <w:r w:rsidR="005A1C07" w:rsidRPr="005A1C07">
        <w:rPr>
          <w:rFonts w:ascii="Book Antiqua" w:eastAsia="宋体" w:hAnsi="Book Antiqua" w:cs="宋体"/>
          <w:sz w:val="24"/>
          <w:szCs w:val="24"/>
          <w:lang w:eastAsia="zh-CN"/>
        </w:rPr>
        <w:t>South Korea</w:t>
      </w:r>
    </w:p>
    <w:p w14:paraId="0FD74F44"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b/>
          <w:sz w:val="24"/>
          <w:szCs w:val="24"/>
          <w:lang w:eastAsia="zh-CN"/>
        </w:rPr>
      </w:pPr>
      <w:r w:rsidRPr="00E4252B">
        <w:rPr>
          <w:rFonts w:ascii="Book Antiqua" w:eastAsia="MS Mincho" w:hAnsi="Book Antiqua" w:cs="宋体"/>
          <w:b/>
          <w:sz w:val="24"/>
          <w:szCs w:val="24"/>
          <w:lang w:eastAsia="zh-CN"/>
        </w:rPr>
        <w:t>Peer-review report classification</w:t>
      </w:r>
    </w:p>
    <w:p w14:paraId="5208AE42" w14:textId="40EE682A"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 xml:space="preserve">Grade A (Excellent): </w:t>
      </w:r>
      <w:r w:rsidR="005A1C07">
        <w:rPr>
          <w:rFonts w:ascii="Book Antiqua" w:eastAsia="MS Mincho" w:hAnsi="Book Antiqua" w:cs="宋体"/>
          <w:sz w:val="24"/>
          <w:szCs w:val="24"/>
          <w:lang w:eastAsia="zh-CN"/>
        </w:rPr>
        <w:t>0</w:t>
      </w:r>
    </w:p>
    <w:p w14:paraId="3211E98D" w14:textId="0AE48BDC"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 xml:space="preserve">Grade B (Very good): </w:t>
      </w:r>
      <w:r w:rsidR="005A1C07">
        <w:rPr>
          <w:rFonts w:ascii="Book Antiqua" w:eastAsia="MS Mincho" w:hAnsi="Book Antiqua" w:cs="宋体"/>
          <w:sz w:val="24"/>
          <w:szCs w:val="24"/>
          <w:lang w:eastAsia="zh-CN"/>
        </w:rPr>
        <w:t>B, B, B, B</w:t>
      </w:r>
    </w:p>
    <w:p w14:paraId="74399C50"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Grade C (Good): C</w:t>
      </w:r>
    </w:p>
    <w:p w14:paraId="612E9DF3"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Grade D (Fair): 0</w:t>
      </w:r>
    </w:p>
    <w:p w14:paraId="546E5AE7" w14:textId="77777777" w:rsidR="00E4252B" w:rsidRPr="00E4252B" w:rsidRDefault="00E4252B" w:rsidP="00E4252B">
      <w:pPr>
        <w:wordWrap/>
        <w:autoSpaceDE/>
        <w:autoSpaceDN/>
        <w:adjustRightInd w:val="0"/>
        <w:snapToGrid w:val="0"/>
        <w:spacing w:after="0" w:line="360" w:lineRule="auto"/>
        <w:rPr>
          <w:rFonts w:ascii="Book Antiqua" w:eastAsia="等线" w:hAnsi="Book Antiqua"/>
          <w:sz w:val="24"/>
          <w:szCs w:val="24"/>
          <w:lang w:val="hu-HU" w:eastAsia="zh-CN"/>
        </w:rPr>
      </w:pPr>
      <w:r w:rsidRPr="00E4252B">
        <w:rPr>
          <w:rFonts w:ascii="Book Antiqua" w:eastAsia="MS Mincho" w:hAnsi="Book Antiqua" w:cs="宋体"/>
          <w:sz w:val="24"/>
          <w:szCs w:val="24"/>
          <w:lang w:eastAsia="zh-CN"/>
        </w:rPr>
        <w:t>Grade E (Poor): 0</w:t>
      </w:r>
    </w:p>
    <w:p w14:paraId="28A231C7" w14:textId="77777777" w:rsidR="00E4252B" w:rsidRPr="00E4252B" w:rsidRDefault="00E4252B" w:rsidP="00E4252B">
      <w:pPr>
        <w:wordWrap/>
        <w:autoSpaceDE/>
        <w:autoSpaceDN/>
        <w:adjustRightInd w:val="0"/>
        <w:snapToGrid w:val="0"/>
        <w:spacing w:after="0" w:line="360" w:lineRule="auto"/>
        <w:ind w:right="120"/>
        <w:rPr>
          <w:rFonts w:ascii="Book Antiqua" w:eastAsia="宋体" w:hAnsi="Book Antiqua"/>
          <w:b/>
          <w:bCs/>
          <w:sz w:val="24"/>
          <w:lang w:val="hu-HU" w:eastAsia="zh-CN"/>
        </w:rPr>
      </w:pPr>
    </w:p>
    <w:p w14:paraId="6932394E" w14:textId="78809E1F" w:rsidR="00E4252B" w:rsidRPr="00B97359" w:rsidRDefault="00E4252B" w:rsidP="00B97359">
      <w:pPr>
        <w:wordWrap/>
        <w:autoSpaceDE/>
        <w:autoSpaceDN/>
        <w:adjustRightInd w:val="0"/>
        <w:snapToGrid w:val="0"/>
        <w:spacing w:after="0" w:line="360" w:lineRule="auto"/>
        <w:ind w:right="120"/>
        <w:jc w:val="left"/>
        <w:rPr>
          <w:rFonts w:ascii="Book Antiqua" w:eastAsia="MS Mincho" w:hAnsi="Book Antiqua"/>
          <w:b/>
          <w:bCs/>
          <w:sz w:val="24"/>
          <w:lang w:eastAsia="ja-JP"/>
        </w:rPr>
      </w:pPr>
      <w:r w:rsidRPr="00E4252B">
        <w:rPr>
          <w:rFonts w:ascii="Book Antiqua" w:eastAsia="MS Mincho" w:hAnsi="Book Antiqua"/>
          <w:b/>
          <w:bCs/>
          <w:sz w:val="24"/>
          <w:lang w:eastAsia="ja-JP"/>
        </w:rPr>
        <w:t>P-Reviewer:</w:t>
      </w:r>
      <w:r w:rsidRPr="00E4252B">
        <w:rPr>
          <w:rFonts w:ascii="Book Antiqua" w:eastAsia="宋体" w:hAnsi="Book Antiqua" w:hint="eastAsia"/>
          <w:b/>
          <w:bCs/>
          <w:sz w:val="24"/>
          <w:lang w:eastAsia="zh-CN"/>
        </w:rPr>
        <w:t xml:space="preserve"> </w:t>
      </w:r>
      <w:r w:rsidR="00F94CB2">
        <w:rPr>
          <w:rFonts w:ascii="Book Antiqua" w:eastAsia="宋体" w:hAnsi="Book Antiqua"/>
          <w:bCs/>
          <w:sz w:val="24"/>
          <w:lang w:eastAsia="zh-CN"/>
        </w:rPr>
        <w:t>Cheng H,</w:t>
      </w:r>
      <w:r w:rsidR="00F94CB2" w:rsidRPr="005A1C07">
        <w:rPr>
          <w:rFonts w:ascii="Book Antiqua" w:eastAsia="宋体" w:hAnsi="Book Antiqua"/>
          <w:bCs/>
          <w:sz w:val="24"/>
          <w:lang w:eastAsia="zh-CN"/>
        </w:rPr>
        <w:t xml:space="preserve"> </w:t>
      </w:r>
      <w:proofErr w:type="spellStart"/>
      <w:r w:rsidR="005A1C07" w:rsidRPr="005A1C07">
        <w:rPr>
          <w:rFonts w:ascii="Book Antiqua" w:eastAsia="宋体" w:hAnsi="Book Antiqua"/>
          <w:bCs/>
          <w:sz w:val="24"/>
          <w:lang w:eastAsia="zh-CN"/>
        </w:rPr>
        <w:t>Durazzo</w:t>
      </w:r>
      <w:proofErr w:type="spellEnd"/>
      <w:r w:rsidR="005A1C07">
        <w:rPr>
          <w:rFonts w:ascii="Book Antiqua" w:eastAsia="宋体" w:hAnsi="Book Antiqua"/>
          <w:bCs/>
          <w:sz w:val="24"/>
          <w:lang w:eastAsia="zh-CN"/>
        </w:rPr>
        <w:t xml:space="preserve"> M, </w:t>
      </w:r>
      <w:proofErr w:type="spellStart"/>
      <w:r w:rsidR="00F94CB2" w:rsidRPr="00F94CB2">
        <w:rPr>
          <w:rFonts w:ascii="Book Antiqua" w:eastAsia="宋体" w:hAnsi="Book Antiqua"/>
          <w:bCs/>
          <w:sz w:val="24"/>
          <w:lang w:eastAsia="zh-CN"/>
        </w:rPr>
        <w:t>Fagoonee</w:t>
      </w:r>
      <w:proofErr w:type="spellEnd"/>
      <w:r w:rsidR="00F94CB2">
        <w:rPr>
          <w:rFonts w:ascii="Book Antiqua" w:eastAsia="宋体" w:hAnsi="Book Antiqua"/>
          <w:bCs/>
          <w:sz w:val="24"/>
          <w:lang w:eastAsia="zh-CN"/>
        </w:rPr>
        <w:t xml:space="preserve"> S, </w:t>
      </w:r>
      <w:proofErr w:type="spellStart"/>
      <w:r w:rsidR="00F94CB2" w:rsidRPr="00F94CB2">
        <w:rPr>
          <w:rFonts w:ascii="Book Antiqua" w:eastAsia="宋体" w:hAnsi="Book Antiqua"/>
          <w:bCs/>
          <w:sz w:val="24"/>
          <w:lang w:eastAsia="zh-CN"/>
        </w:rPr>
        <w:t>Ierardi</w:t>
      </w:r>
      <w:proofErr w:type="spellEnd"/>
      <w:r w:rsidR="00F94CB2">
        <w:rPr>
          <w:rFonts w:ascii="Book Antiqua" w:eastAsia="宋体" w:hAnsi="Book Antiqua"/>
          <w:bCs/>
          <w:sz w:val="24"/>
          <w:lang w:eastAsia="zh-CN"/>
        </w:rPr>
        <w:t xml:space="preserve"> E </w:t>
      </w:r>
      <w:r w:rsidRPr="00E4252B">
        <w:rPr>
          <w:rFonts w:ascii="Book Antiqua" w:eastAsia="MS Mincho" w:hAnsi="Book Antiqua"/>
          <w:b/>
          <w:bCs/>
          <w:sz w:val="24"/>
          <w:lang w:eastAsia="ja-JP"/>
        </w:rPr>
        <w:t>S-Editor:</w:t>
      </w:r>
      <w:r w:rsidRPr="00E4252B">
        <w:rPr>
          <w:rFonts w:ascii="Book Antiqua" w:eastAsia="MS Mincho" w:hAnsi="Book Antiqua"/>
          <w:sz w:val="24"/>
          <w:lang w:eastAsia="ja-JP"/>
        </w:rPr>
        <w:t xml:space="preserve"> </w:t>
      </w:r>
      <w:r w:rsidR="005A1C07">
        <w:rPr>
          <w:rFonts w:ascii="Book Antiqua" w:eastAsia="MS Mincho" w:hAnsi="Book Antiqua"/>
          <w:sz w:val="24"/>
          <w:lang w:eastAsia="ja-JP"/>
        </w:rPr>
        <w:t>Tang JZ</w:t>
      </w:r>
      <w:r w:rsidRPr="00E4252B">
        <w:rPr>
          <w:rFonts w:ascii="Book Antiqua" w:eastAsia="MS Mincho" w:hAnsi="Book Antiqua"/>
          <w:sz w:val="24"/>
          <w:lang w:eastAsia="ja-JP"/>
        </w:rPr>
        <w:t xml:space="preserve"> </w:t>
      </w:r>
      <w:r w:rsidRPr="00E4252B">
        <w:rPr>
          <w:rFonts w:ascii="Book Antiqua" w:eastAsia="MS Mincho" w:hAnsi="Book Antiqua"/>
          <w:b/>
          <w:bCs/>
          <w:sz w:val="24"/>
          <w:lang w:eastAsia="ja-JP"/>
        </w:rPr>
        <w:t>L-Editor:</w:t>
      </w:r>
      <w:r w:rsidRPr="00E4252B">
        <w:rPr>
          <w:rFonts w:ascii="Book Antiqua" w:eastAsia="MS Mincho" w:hAnsi="Book Antiqua"/>
          <w:sz w:val="24"/>
          <w:lang w:eastAsia="ja-JP"/>
        </w:rPr>
        <w:t xml:space="preserve"> </w:t>
      </w:r>
      <w:r w:rsidR="002B1E60">
        <w:rPr>
          <w:rFonts w:ascii="Book Antiqua" w:eastAsia="MS Mincho" w:hAnsi="Book Antiqua"/>
          <w:sz w:val="24"/>
          <w:lang w:eastAsia="ja-JP"/>
        </w:rPr>
        <w:t xml:space="preserve">Wang TQ </w:t>
      </w:r>
      <w:r w:rsidRPr="00E4252B">
        <w:rPr>
          <w:rFonts w:ascii="Book Antiqua" w:eastAsia="MS Mincho" w:hAnsi="Book Antiqua"/>
          <w:b/>
          <w:bCs/>
          <w:sz w:val="24"/>
          <w:lang w:eastAsia="ja-JP"/>
        </w:rPr>
        <w:t>E-Editor:</w:t>
      </w:r>
    </w:p>
    <w:p w14:paraId="0E8645B7" w14:textId="39E6AC46" w:rsidR="00CD0097" w:rsidRPr="00B97359" w:rsidRDefault="003D77EF" w:rsidP="00B97359">
      <w:pPr>
        <w:widowControl/>
        <w:wordWrap/>
        <w:autoSpaceDE/>
        <w:autoSpaceDN/>
        <w:adjustRightInd w:val="0"/>
        <w:snapToGrid w:val="0"/>
        <w:spacing w:after="0" w:line="360" w:lineRule="auto"/>
        <w:rPr>
          <w:rFonts w:ascii="Book Antiqua" w:hAnsi="Book Antiqua" w:cs="Book Antiqua"/>
          <w:sz w:val="24"/>
          <w:szCs w:val="24"/>
        </w:rPr>
      </w:pPr>
      <w:r w:rsidRPr="002F50F4">
        <w:rPr>
          <w:rFonts w:ascii="Book Antiqua" w:hAnsi="Book Antiqua" w:cs="Book Antiqua"/>
          <w:sz w:val="24"/>
          <w:szCs w:val="24"/>
        </w:rPr>
        <w:br w:type="page"/>
      </w:r>
    </w:p>
    <w:p w14:paraId="502D3779" w14:textId="0EC12B30"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Table 1 Demographic and endoscopic data</w:t>
      </w:r>
      <w:r w:rsidR="002B1E60">
        <w:rPr>
          <w:rFonts w:ascii="Book Antiqua" w:eastAsia="Book Antiqua" w:hAnsi="Book Antiqua" w:cs="Book Antiqua"/>
          <w:b/>
          <w:bCs/>
          <w:sz w:val="24"/>
          <w:szCs w:val="24"/>
        </w:rPr>
        <w:t xml:space="preserve"> of</w:t>
      </w:r>
      <w:r w:rsidRPr="002F50F4">
        <w:rPr>
          <w:rFonts w:ascii="Book Antiqua" w:eastAsia="Book Antiqua" w:hAnsi="Book Antiqua" w:cs="Book Antiqua"/>
          <w:b/>
          <w:bCs/>
          <w:sz w:val="24"/>
          <w:szCs w:val="24"/>
        </w:rPr>
        <w:t xml:space="preserve"> the two patient groups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56"/>
        <w:gridCol w:w="2256"/>
        <w:gridCol w:w="2256"/>
        <w:gridCol w:w="2256"/>
      </w:tblGrid>
      <w:tr w:rsidR="002F50F4" w:rsidRPr="002F50F4" w14:paraId="5D6FD08D" w14:textId="77777777" w:rsidTr="00B97359">
        <w:tc>
          <w:tcPr>
            <w:tcW w:w="2256" w:type="dxa"/>
            <w:tcBorders>
              <w:top w:val="single" w:sz="4" w:space="0" w:color="auto"/>
              <w:bottom w:val="single" w:sz="4" w:space="0" w:color="auto"/>
            </w:tcBorders>
          </w:tcPr>
          <w:p w14:paraId="71B60D6C" w14:textId="77777777" w:rsidR="00616BF8" w:rsidRPr="00B97359" w:rsidRDefault="00616BF8" w:rsidP="002F50F4">
            <w:pPr>
              <w:wordWrap/>
              <w:adjustRightInd w:val="0"/>
              <w:snapToGrid w:val="0"/>
              <w:spacing w:after="0" w:line="360" w:lineRule="auto"/>
              <w:rPr>
                <w:rFonts w:ascii="Book Antiqua" w:eastAsia="Book Antiqua" w:hAnsi="Book Antiqua" w:cs="Book Antiqua"/>
                <w:b/>
                <w:bCs/>
                <w:sz w:val="24"/>
                <w:szCs w:val="24"/>
              </w:rPr>
            </w:pPr>
            <w:r w:rsidRPr="00B97359">
              <w:rPr>
                <w:rFonts w:ascii="Book Antiqua" w:eastAsia="Book Antiqua" w:hAnsi="Book Antiqua" w:cs="Book Antiqua"/>
                <w:b/>
                <w:bCs/>
                <w:sz w:val="24"/>
                <w:szCs w:val="24"/>
              </w:rPr>
              <w:t>Variable</w:t>
            </w:r>
          </w:p>
        </w:tc>
        <w:tc>
          <w:tcPr>
            <w:tcW w:w="2256" w:type="dxa"/>
            <w:tcBorders>
              <w:top w:val="single" w:sz="4" w:space="0" w:color="auto"/>
              <w:bottom w:val="single" w:sz="4" w:space="0" w:color="auto"/>
            </w:tcBorders>
          </w:tcPr>
          <w:p w14:paraId="702DDAB9" w14:textId="05CC190E"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BCQT </w:t>
            </w:r>
            <w:r w:rsidR="00B97359"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 (</w:t>
            </w:r>
            <w:r w:rsidRPr="00B97359">
              <w:rPr>
                <w:rFonts w:ascii="Book Antiqua" w:eastAsia="Book Antiqua" w:hAnsi="Book Antiqua" w:cs="Book Antiqua"/>
                <w:b/>
                <w:bCs/>
                <w:i/>
                <w:iCs/>
                <w:sz w:val="24"/>
                <w:szCs w:val="24"/>
              </w:rPr>
              <w:t>n</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2A2CDA07" w14:textId="06AFA9C5"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CT </w:t>
            </w:r>
            <w:r w:rsidR="00B97359"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 (</w:t>
            </w:r>
            <w:r w:rsidRPr="00B97359">
              <w:rPr>
                <w:rFonts w:ascii="Book Antiqua" w:eastAsia="Book Antiqua" w:hAnsi="Book Antiqua" w:cs="Book Antiqua"/>
                <w:b/>
                <w:bCs/>
                <w:i/>
                <w:iCs/>
                <w:sz w:val="24"/>
                <w:szCs w:val="24"/>
              </w:rPr>
              <w:t>n</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15B50AE6" w14:textId="0072B506" w:rsidR="00616BF8" w:rsidRPr="002F50F4" w:rsidRDefault="00616BF8" w:rsidP="002B1E60">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i/>
                <w:iCs/>
                <w:sz w:val="24"/>
                <w:szCs w:val="24"/>
              </w:rPr>
              <w:t>P</w:t>
            </w:r>
            <w:r w:rsidR="00DD4CA3">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value</w:t>
            </w:r>
          </w:p>
        </w:tc>
      </w:tr>
      <w:tr w:rsidR="002F50F4" w:rsidRPr="002F50F4" w14:paraId="26A4EE2A" w14:textId="77777777" w:rsidTr="00B97359">
        <w:tc>
          <w:tcPr>
            <w:tcW w:w="2256" w:type="dxa"/>
            <w:tcBorders>
              <w:top w:val="single" w:sz="4" w:space="0" w:color="auto"/>
            </w:tcBorders>
          </w:tcPr>
          <w:p w14:paraId="25A09780" w14:textId="44C851F2"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Age (</w:t>
            </w:r>
            <w:proofErr w:type="spellStart"/>
            <w:r w:rsidR="00B97359" w:rsidRPr="00B97359">
              <w:rPr>
                <w:rFonts w:ascii="Book Antiqua" w:eastAsia="Book Antiqua" w:hAnsi="Book Antiqua" w:cs="Book Antiqua"/>
                <w:sz w:val="24"/>
                <w:szCs w:val="24"/>
              </w:rPr>
              <w:t>y</w:t>
            </w:r>
            <w:r w:rsidRPr="00B97359">
              <w:rPr>
                <w:rFonts w:ascii="Book Antiqua" w:eastAsia="Book Antiqua" w:hAnsi="Book Antiqua" w:cs="Book Antiqua"/>
                <w:sz w:val="24"/>
                <w:szCs w:val="24"/>
              </w:rPr>
              <w:t>r</w:t>
            </w:r>
            <w:proofErr w:type="spellEnd"/>
            <w:r w:rsidRPr="00B97359">
              <w:rPr>
                <w:rFonts w:ascii="Book Antiqua" w:eastAsia="Book Antiqua" w:hAnsi="Book Antiqua" w:cs="Book Antiqua"/>
                <w:sz w:val="24"/>
                <w:szCs w:val="24"/>
              </w:rPr>
              <w:t>)</w:t>
            </w:r>
          </w:p>
        </w:tc>
        <w:tc>
          <w:tcPr>
            <w:tcW w:w="2256" w:type="dxa"/>
            <w:tcBorders>
              <w:top w:val="single" w:sz="4" w:space="0" w:color="auto"/>
            </w:tcBorders>
          </w:tcPr>
          <w:p w14:paraId="1CE0E105"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57.37 ± 11.31</w:t>
            </w:r>
          </w:p>
        </w:tc>
        <w:tc>
          <w:tcPr>
            <w:tcW w:w="2256" w:type="dxa"/>
            <w:tcBorders>
              <w:top w:val="single" w:sz="4" w:space="0" w:color="auto"/>
            </w:tcBorders>
          </w:tcPr>
          <w:p w14:paraId="7A253648"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60.09 ± 9.93</w:t>
            </w:r>
          </w:p>
        </w:tc>
        <w:tc>
          <w:tcPr>
            <w:tcW w:w="2256" w:type="dxa"/>
            <w:tcBorders>
              <w:top w:val="single" w:sz="4" w:space="0" w:color="auto"/>
            </w:tcBorders>
          </w:tcPr>
          <w:p w14:paraId="00A07493"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0.138</w:t>
            </w:r>
          </w:p>
        </w:tc>
      </w:tr>
      <w:tr w:rsidR="002F50F4" w:rsidRPr="002F50F4" w14:paraId="415A5F48" w14:textId="77777777" w:rsidTr="00B97359">
        <w:tc>
          <w:tcPr>
            <w:tcW w:w="2256" w:type="dxa"/>
          </w:tcPr>
          <w:p w14:paraId="20519508" w14:textId="18BD58D7" w:rsidR="00616BF8" w:rsidRPr="00B97359" w:rsidRDefault="00616BF8" w:rsidP="002B1E60">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Gender (</w:t>
            </w:r>
            <w:proofErr w:type="spellStart"/>
            <w:r w:rsidR="002B1E60">
              <w:rPr>
                <w:rFonts w:ascii="Book Antiqua" w:eastAsia="Book Antiqua" w:hAnsi="Book Antiqua" w:cs="Book Antiqua"/>
                <w:sz w:val="24"/>
                <w:szCs w:val="24"/>
              </w:rPr>
              <w:t>m</w:t>
            </w:r>
            <w:r w:rsidRPr="00B97359">
              <w:rPr>
                <w:rFonts w:ascii="Book Antiqua" w:eastAsia="Book Antiqua" w:hAnsi="Book Antiqua" w:cs="Book Antiqua"/>
                <w:sz w:val="24"/>
                <w:szCs w:val="24"/>
              </w:rPr>
              <w:t>ale:</w:t>
            </w:r>
            <w:r w:rsidR="002B1E60">
              <w:rPr>
                <w:rFonts w:ascii="Book Antiqua" w:eastAsia="Book Antiqua" w:hAnsi="Book Antiqua" w:cs="Book Antiqua"/>
                <w:sz w:val="24"/>
                <w:szCs w:val="24"/>
              </w:rPr>
              <w:t>f</w:t>
            </w:r>
            <w:r w:rsidRPr="00B97359">
              <w:rPr>
                <w:rFonts w:ascii="Book Antiqua" w:eastAsia="Book Antiqua" w:hAnsi="Book Antiqua" w:cs="Book Antiqua"/>
                <w:sz w:val="24"/>
                <w:szCs w:val="24"/>
              </w:rPr>
              <w:t>emale</w:t>
            </w:r>
            <w:proofErr w:type="spellEnd"/>
            <w:r w:rsidRPr="00B97359">
              <w:rPr>
                <w:rFonts w:ascii="Book Antiqua" w:eastAsia="Book Antiqua" w:hAnsi="Book Antiqua" w:cs="Book Antiqua"/>
                <w:sz w:val="24"/>
                <w:szCs w:val="24"/>
              </w:rPr>
              <w:t>)</w:t>
            </w:r>
          </w:p>
        </w:tc>
        <w:tc>
          <w:tcPr>
            <w:tcW w:w="2256" w:type="dxa"/>
          </w:tcPr>
          <w:p w14:paraId="74CF15BA" w14:textId="33398625"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40:28</w:t>
            </w:r>
          </w:p>
        </w:tc>
        <w:tc>
          <w:tcPr>
            <w:tcW w:w="2256" w:type="dxa"/>
          </w:tcPr>
          <w:p w14:paraId="47818382" w14:textId="40DC0951"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32:36</w:t>
            </w:r>
          </w:p>
        </w:tc>
        <w:tc>
          <w:tcPr>
            <w:tcW w:w="2256" w:type="dxa"/>
          </w:tcPr>
          <w:p w14:paraId="4E9EE8EB"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0.169</w:t>
            </w:r>
          </w:p>
        </w:tc>
      </w:tr>
      <w:tr w:rsidR="002F50F4" w:rsidRPr="002F50F4" w14:paraId="78935F6A" w14:textId="77777777" w:rsidTr="00B97359">
        <w:tc>
          <w:tcPr>
            <w:tcW w:w="2256" w:type="dxa"/>
          </w:tcPr>
          <w:p w14:paraId="430613D0"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Height (m)</w:t>
            </w:r>
          </w:p>
        </w:tc>
        <w:tc>
          <w:tcPr>
            <w:tcW w:w="2256" w:type="dxa"/>
          </w:tcPr>
          <w:p w14:paraId="5B32F76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1.64 ± 0.09</w:t>
            </w:r>
          </w:p>
        </w:tc>
        <w:tc>
          <w:tcPr>
            <w:tcW w:w="2256" w:type="dxa"/>
          </w:tcPr>
          <w:p w14:paraId="4D4A8A1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1.63 ± 0.08</w:t>
            </w:r>
          </w:p>
        </w:tc>
        <w:tc>
          <w:tcPr>
            <w:tcW w:w="2256" w:type="dxa"/>
          </w:tcPr>
          <w:p w14:paraId="3FA002AC"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0.420</w:t>
            </w:r>
          </w:p>
        </w:tc>
      </w:tr>
      <w:tr w:rsidR="002F50F4" w:rsidRPr="002F50F4" w14:paraId="6D47EDE3" w14:textId="77777777" w:rsidTr="00B97359">
        <w:tc>
          <w:tcPr>
            <w:tcW w:w="2256" w:type="dxa"/>
          </w:tcPr>
          <w:p w14:paraId="48C06B08" w14:textId="3CFED4F3"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Weight (</w:t>
            </w:r>
            <w:r w:rsidR="00B97359" w:rsidRPr="00B97359">
              <w:rPr>
                <w:rFonts w:ascii="Book Antiqua" w:eastAsia="Book Antiqua" w:hAnsi="Book Antiqua" w:cs="Book Antiqua"/>
                <w:sz w:val="24"/>
                <w:szCs w:val="24"/>
              </w:rPr>
              <w:t>k</w:t>
            </w:r>
            <w:r w:rsidRPr="00B97359">
              <w:rPr>
                <w:rFonts w:ascii="Book Antiqua" w:eastAsia="Book Antiqua" w:hAnsi="Book Antiqua" w:cs="Book Antiqua"/>
                <w:sz w:val="24"/>
                <w:szCs w:val="24"/>
              </w:rPr>
              <w:t>g)</w:t>
            </w:r>
          </w:p>
        </w:tc>
        <w:tc>
          <w:tcPr>
            <w:tcW w:w="2256" w:type="dxa"/>
          </w:tcPr>
          <w:p w14:paraId="18D6DFC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64.61 ± 9.23</w:t>
            </w:r>
          </w:p>
        </w:tc>
        <w:tc>
          <w:tcPr>
            <w:tcW w:w="2256" w:type="dxa"/>
          </w:tcPr>
          <w:p w14:paraId="0652E4C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63.27 ± 9.69</w:t>
            </w:r>
          </w:p>
        </w:tc>
        <w:tc>
          <w:tcPr>
            <w:tcW w:w="2256" w:type="dxa"/>
          </w:tcPr>
          <w:p w14:paraId="351E7A55"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0.409</w:t>
            </w:r>
          </w:p>
        </w:tc>
      </w:tr>
      <w:tr w:rsidR="002F50F4" w:rsidRPr="002F50F4" w14:paraId="32084A23" w14:textId="77777777" w:rsidTr="00B97359">
        <w:tc>
          <w:tcPr>
            <w:tcW w:w="2256" w:type="dxa"/>
          </w:tcPr>
          <w:p w14:paraId="7B7E0397"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BMI (kg/m</w:t>
            </w:r>
            <w:r w:rsidRPr="00B97359">
              <w:rPr>
                <w:rFonts w:ascii="Book Antiqua" w:eastAsia="Book Antiqua" w:hAnsi="Book Antiqua" w:cs="Book Antiqua"/>
                <w:sz w:val="24"/>
                <w:szCs w:val="24"/>
                <w:vertAlign w:val="superscript"/>
              </w:rPr>
              <w:t>2</w:t>
            </w:r>
            <w:r w:rsidRPr="00B97359">
              <w:rPr>
                <w:rFonts w:ascii="Book Antiqua" w:eastAsia="Book Antiqua" w:hAnsi="Book Antiqua" w:cs="Book Antiqua"/>
                <w:sz w:val="24"/>
                <w:szCs w:val="24"/>
              </w:rPr>
              <w:t>)</w:t>
            </w:r>
          </w:p>
        </w:tc>
        <w:tc>
          <w:tcPr>
            <w:tcW w:w="2256" w:type="dxa"/>
          </w:tcPr>
          <w:p w14:paraId="2C5CA7E0"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24.05 ± 2.88</w:t>
            </w:r>
          </w:p>
        </w:tc>
        <w:tc>
          <w:tcPr>
            <w:tcW w:w="2256" w:type="dxa"/>
          </w:tcPr>
          <w:p w14:paraId="79A1052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23.87 ± 2.91</w:t>
            </w:r>
          </w:p>
        </w:tc>
        <w:tc>
          <w:tcPr>
            <w:tcW w:w="2256" w:type="dxa"/>
          </w:tcPr>
          <w:p w14:paraId="314EAB2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0.704</w:t>
            </w:r>
          </w:p>
        </w:tc>
      </w:tr>
      <w:tr w:rsidR="002F50F4" w:rsidRPr="002F50F4" w14:paraId="2ECAF490" w14:textId="77777777" w:rsidTr="00B97359">
        <w:tc>
          <w:tcPr>
            <w:tcW w:w="2256" w:type="dxa"/>
          </w:tcPr>
          <w:p w14:paraId="0310F430"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Smoking</w:t>
            </w:r>
          </w:p>
        </w:tc>
        <w:tc>
          <w:tcPr>
            <w:tcW w:w="2256" w:type="dxa"/>
          </w:tcPr>
          <w:p w14:paraId="3C749640"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12 (17.6)</w:t>
            </w:r>
          </w:p>
        </w:tc>
        <w:tc>
          <w:tcPr>
            <w:tcW w:w="2256" w:type="dxa"/>
          </w:tcPr>
          <w:p w14:paraId="5FB4F3A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14 (20.6)</w:t>
            </w:r>
          </w:p>
        </w:tc>
        <w:tc>
          <w:tcPr>
            <w:tcW w:w="2256" w:type="dxa"/>
          </w:tcPr>
          <w:p w14:paraId="3BF4862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0.663</w:t>
            </w:r>
          </w:p>
        </w:tc>
      </w:tr>
      <w:tr w:rsidR="002F50F4" w:rsidRPr="002F50F4" w14:paraId="40AE8705" w14:textId="77777777" w:rsidTr="00B97359">
        <w:tc>
          <w:tcPr>
            <w:tcW w:w="2256" w:type="dxa"/>
          </w:tcPr>
          <w:p w14:paraId="3B14F7DA"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Alcohol</w:t>
            </w:r>
          </w:p>
        </w:tc>
        <w:tc>
          <w:tcPr>
            <w:tcW w:w="2256" w:type="dxa"/>
          </w:tcPr>
          <w:p w14:paraId="2E75413C"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18 (26.5)</w:t>
            </w:r>
          </w:p>
        </w:tc>
        <w:tc>
          <w:tcPr>
            <w:tcW w:w="2256" w:type="dxa"/>
          </w:tcPr>
          <w:p w14:paraId="635468D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18 (26.5)</w:t>
            </w:r>
          </w:p>
        </w:tc>
        <w:tc>
          <w:tcPr>
            <w:tcW w:w="2256" w:type="dxa"/>
          </w:tcPr>
          <w:p w14:paraId="3848173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0.999</w:t>
            </w:r>
          </w:p>
        </w:tc>
      </w:tr>
      <w:tr w:rsidR="002F50F4" w:rsidRPr="002F50F4" w14:paraId="77317725" w14:textId="77777777" w:rsidTr="00B97359">
        <w:tc>
          <w:tcPr>
            <w:tcW w:w="2256" w:type="dxa"/>
          </w:tcPr>
          <w:p w14:paraId="027EAAF4"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Gastric and/or duodenal ulcer</w:t>
            </w:r>
          </w:p>
        </w:tc>
        <w:tc>
          <w:tcPr>
            <w:tcW w:w="2256" w:type="dxa"/>
          </w:tcPr>
          <w:p w14:paraId="507107D7"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27 (39.7)</w:t>
            </w:r>
          </w:p>
        </w:tc>
        <w:tc>
          <w:tcPr>
            <w:tcW w:w="2256" w:type="dxa"/>
          </w:tcPr>
          <w:p w14:paraId="1B469B9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19 (27.9)</w:t>
            </w:r>
          </w:p>
        </w:tc>
        <w:tc>
          <w:tcPr>
            <w:tcW w:w="2256" w:type="dxa"/>
          </w:tcPr>
          <w:p w14:paraId="7ECC1AE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0.147</w:t>
            </w:r>
          </w:p>
        </w:tc>
      </w:tr>
    </w:tbl>
    <w:p w14:paraId="3FB4B543" w14:textId="23A286FD" w:rsidR="00616BF8" w:rsidRPr="002F50F4" w:rsidRDefault="00B97359"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The values are </w:t>
      </w:r>
      <w:r w:rsidR="002B1E60">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mean ± </w:t>
      </w:r>
      <w:r w:rsidRPr="00D775A4">
        <w:rPr>
          <w:rFonts w:ascii="Book Antiqua" w:eastAsia="Book Antiqua" w:hAnsi="Book Antiqua" w:cs="Book Antiqua"/>
          <w:caps/>
          <w:sz w:val="24"/>
          <w:szCs w:val="24"/>
        </w:rPr>
        <w:t>s</w:t>
      </w:r>
      <w:r w:rsidR="00D775A4" w:rsidRPr="00D775A4">
        <w:rPr>
          <w:rFonts w:ascii="Book Antiqua" w:eastAsia="等线" w:hAnsi="Book Antiqua" w:cs="Book Antiqua"/>
          <w:caps/>
          <w:sz w:val="24"/>
          <w:szCs w:val="24"/>
          <w:lang w:eastAsia="zh-CN"/>
        </w:rPr>
        <w:t>d</w:t>
      </w:r>
      <w:r w:rsidRPr="002F50F4">
        <w:rPr>
          <w:rFonts w:ascii="Book Antiqua" w:eastAsia="Book Antiqua" w:hAnsi="Book Antiqua" w:cs="Book Antiqua"/>
          <w:sz w:val="24"/>
          <w:szCs w:val="24"/>
        </w:rPr>
        <w:t>, numbers only, or numbers with percentages.</w:t>
      </w:r>
      <w:r>
        <w:rPr>
          <w:rFonts w:ascii="Book Antiqua" w:eastAsia="等线" w:hAnsi="Book Antiqua" w:cs="Book Antiqua" w:hint="eastAsia"/>
          <w:sz w:val="24"/>
          <w:szCs w:val="24"/>
          <w:lang w:eastAsia="zh-CN"/>
        </w:rPr>
        <w:t xml:space="preserve"> </w:t>
      </w:r>
      <w:r w:rsidR="00616BF8"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ismuth-containing quadruple therapy; CT</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C</w:t>
      </w:r>
      <w:r w:rsidR="00616BF8" w:rsidRPr="002F50F4">
        <w:rPr>
          <w:rFonts w:ascii="Book Antiqua" w:eastAsia="Book Antiqua" w:hAnsi="Book Antiqua" w:cs="Book Antiqua"/>
          <w:sz w:val="24"/>
          <w:szCs w:val="24"/>
        </w:rPr>
        <w:t>oncomitant therapy; BMI</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ody mass index.</w:t>
      </w:r>
    </w:p>
    <w:p w14:paraId="4FBA3EA9" w14:textId="2F421F53" w:rsidR="00B97359" w:rsidRDefault="00B97359">
      <w:pPr>
        <w:widowControl/>
        <w:wordWrap/>
        <w:autoSpaceDE/>
        <w:autoSpaceDN/>
        <w:spacing w:after="0" w:line="240" w:lineRule="auto"/>
        <w:jc w:val="left"/>
        <w:rPr>
          <w:rFonts w:ascii="Book Antiqua" w:eastAsia="Book Antiqua" w:hAnsi="Book Antiqua" w:cs="Book Antiqua"/>
          <w:sz w:val="24"/>
          <w:szCs w:val="24"/>
        </w:rPr>
      </w:pPr>
      <w:r>
        <w:rPr>
          <w:rFonts w:ascii="Book Antiqua" w:eastAsia="Book Antiqua" w:hAnsi="Book Antiqua" w:cs="Book Antiqua"/>
          <w:sz w:val="24"/>
          <w:szCs w:val="24"/>
        </w:rPr>
        <w:br w:type="page"/>
      </w:r>
    </w:p>
    <w:p w14:paraId="228FAE23" w14:textId="72AED71D"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 xml:space="preserve">Table 2 </w:t>
      </w:r>
      <w:r w:rsidR="002B1E60">
        <w:rPr>
          <w:rFonts w:ascii="Book Antiqua" w:eastAsia="Book Antiqua" w:hAnsi="Book Antiqua" w:cs="Book Antiqua"/>
          <w:b/>
          <w:bCs/>
          <w:sz w:val="24"/>
          <w:szCs w:val="24"/>
        </w:rPr>
        <w:t>E</w:t>
      </w:r>
      <w:r w:rsidRPr="002F50F4">
        <w:rPr>
          <w:rFonts w:ascii="Book Antiqua" w:eastAsia="Book Antiqua" w:hAnsi="Book Antiqua" w:cs="Book Antiqua"/>
          <w:b/>
          <w:bCs/>
          <w:sz w:val="24"/>
          <w:szCs w:val="24"/>
        </w:rPr>
        <w:t>radication rates afforded by modified bismuth-containing quadruple therapy and concomitant therapy</w:t>
      </w:r>
    </w:p>
    <w:tbl>
      <w:tblPr>
        <w:tblW w:w="0" w:type="auto"/>
        <w:tblLayout w:type="fixed"/>
        <w:tblLook w:val="04A0" w:firstRow="1" w:lastRow="0" w:firstColumn="1" w:lastColumn="0" w:noHBand="0" w:noVBand="1"/>
      </w:tblPr>
      <w:tblGrid>
        <w:gridCol w:w="2256"/>
        <w:gridCol w:w="2256"/>
        <w:gridCol w:w="2256"/>
        <w:gridCol w:w="2256"/>
      </w:tblGrid>
      <w:tr w:rsidR="002F50F4" w:rsidRPr="002F50F4" w14:paraId="1DCEFC27" w14:textId="77777777" w:rsidTr="000932BC">
        <w:tc>
          <w:tcPr>
            <w:tcW w:w="2256" w:type="dxa"/>
            <w:tcBorders>
              <w:top w:val="single" w:sz="4" w:space="0" w:color="auto"/>
            </w:tcBorders>
          </w:tcPr>
          <w:p w14:paraId="7D1839DF" w14:textId="01A2AF4E"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4512" w:type="dxa"/>
            <w:gridSpan w:val="2"/>
            <w:tcBorders>
              <w:top w:val="single" w:sz="4" w:space="0" w:color="auto"/>
              <w:bottom w:val="single" w:sz="4" w:space="0" w:color="auto"/>
            </w:tcBorders>
          </w:tcPr>
          <w:p w14:paraId="257112F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b/>
                <w:bCs/>
                <w:sz w:val="24"/>
                <w:szCs w:val="24"/>
              </w:rPr>
              <w:t>Eradication rate</w:t>
            </w:r>
          </w:p>
        </w:tc>
        <w:tc>
          <w:tcPr>
            <w:tcW w:w="2256" w:type="dxa"/>
            <w:tcBorders>
              <w:top w:val="single" w:sz="4" w:space="0" w:color="auto"/>
            </w:tcBorders>
          </w:tcPr>
          <w:p w14:paraId="7DF0E6B0" w14:textId="32BAA65C" w:rsidR="00616BF8" w:rsidRPr="002F50F4" w:rsidRDefault="00616BF8" w:rsidP="002B1E60">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i/>
                <w:iCs/>
                <w:sz w:val="24"/>
                <w:szCs w:val="24"/>
              </w:rPr>
              <w:t>P</w:t>
            </w:r>
            <w:r w:rsidR="00400A46">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value</w:t>
            </w:r>
          </w:p>
        </w:tc>
      </w:tr>
      <w:tr w:rsidR="002F50F4" w:rsidRPr="002F50F4" w14:paraId="5D404A72" w14:textId="77777777" w:rsidTr="000932BC">
        <w:tc>
          <w:tcPr>
            <w:tcW w:w="2256" w:type="dxa"/>
            <w:tcBorders>
              <w:bottom w:val="single" w:sz="4" w:space="0" w:color="auto"/>
            </w:tcBorders>
          </w:tcPr>
          <w:p w14:paraId="28AC34B8"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2256" w:type="dxa"/>
            <w:tcBorders>
              <w:top w:val="single" w:sz="4" w:space="0" w:color="auto"/>
              <w:bottom w:val="single" w:sz="4" w:space="0" w:color="auto"/>
            </w:tcBorders>
          </w:tcPr>
          <w:p w14:paraId="716F346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BCQT Treatment</w:t>
            </w:r>
          </w:p>
        </w:tc>
        <w:tc>
          <w:tcPr>
            <w:tcW w:w="2256" w:type="dxa"/>
            <w:tcBorders>
              <w:top w:val="single" w:sz="4" w:space="0" w:color="auto"/>
              <w:bottom w:val="single" w:sz="4" w:space="0" w:color="auto"/>
            </w:tcBorders>
          </w:tcPr>
          <w:p w14:paraId="523B6C00" w14:textId="084088E0"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CT Treatment</w:t>
            </w:r>
          </w:p>
        </w:tc>
        <w:tc>
          <w:tcPr>
            <w:tcW w:w="2256" w:type="dxa"/>
            <w:tcBorders>
              <w:bottom w:val="single" w:sz="4" w:space="0" w:color="auto"/>
            </w:tcBorders>
          </w:tcPr>
          <w:p w14:paraId="4CAB289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p>
        </w:tc>
      </w:tr>
      <w:tr w:rsidR="002F50F4" w:rsidRPr="002F50F4" w14:paraId="093D80DC" w14:textId="77777777" w:rsidTr="000932BC">
        <w:tc>
          <w:tcPr>
            <w:tcW w:w="2256" w:type="dxa"/>
            <w:tcBorders>
              <w:top w:val="single" w:sz="4" w:space="0" w:color="auto"/>
            </w:tcBorders>
          </w:tcPr>
          <w:p w14:paraId="0674D65A"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ITT analysis</w:t>
            </w:r>
          </w:p>
        </w:tc>
        <w:tc>
          <w:tcPr>
            <w:tcW w:w="2256" w:type="dxa"/>
            <w:tcBorders>
              <w:top w:val="single" w:sz="4" w:space="0" w:color="auto"/>
            </w:tcBorders>
          </w:tcPr>
          <w:p w14:paraId="4B4FF37E"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88.2 (60/68)</w:t>
            </w:r>
          </w:p>
        </w:tc>
        <w:tc>
          <w:tcPr>
            <w:tcW w:w="2256" w:type="dxa"/>
            <w:tcBorders>
              <w:top w:val="single" w:sz="4" w:space="0" w:color="auto"/>
            </w:tcBorders>
          </w:tcPr>
          <w:p w14:paraId="553CF67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79.4 (54/68)</w:t>
            </w:r>
          </w:p>
        </w:tc>
        <w:tc>
          <w:tcPr>
            <w:tcW w:w="2256" w:type="dxa"/>
            <w:tcBorders>
              <w:top w:val="single" w:sz="4" w:space="0" w:color="auto"/>
            </w:tcBorders>
          </w:tcPr>
          <w:p w14:paraId="1EC867A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0.162</w:t>
            </w:r>
          </w:p>
        </w:tc>
      </w:tr>
      <w:tr w:rsidR="002F50F4" w:rsidRPr="002F50F4" w14:paraId="1F5469BF" w14:textId="77777777" w:rsidTr="000932BC">
        <w:tc>
          <w:tcPr>
            <w:tcW w:w="2256" w:type="dxa"/>
            <w:tcBorders>
              <w:bottom w:val="single" w:sz="4" w:space="0" w:color="auto"/>
            </w:tcBorders>
          </w:tcPr>
          <w:p w14:paraId="17852FD2"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PP analysis</w:t>
            </w:r>
          </w:p>
        </w:tc>
        <w:tc>
          <w:tcPr>
            <w:tcW w:w="2256" w:type="dxa"/>
            <w:tcBorders>
              <w:bottom w:val="single" w:sz="4" w:space="0" w:color="auto"/>
            </w:tcBorders>
          </w:tcPr>
          <w:p w14:paraId="6B885218"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98.4 (60/61)</w:t>
            </w:r>
          </w:p>
        </w:tc>
        <w:tc>
          <w:tcPr>
            <w:tcW w:w="2256" w:type="dxa"/>
            <w:tcBorders>
              <w:bottom w:val="single" w:sz="4" w:space="0" w:color="auto"/>
            </w:tcBorders>
          </w:tcPr>
          <w:p w14:paraId="67C2558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93.1 (54/58)</w:t>
            </w:r>
          </w:p>
        </w:tc>
        <w:tc>
          <w:tcPr>
            <w:tcW w:w="2256" w:type="dxa"/>
            <w:tcBorders>
              <w:bottom w:val="single" w:sz="4" w:space="0" w:color="auto"/>
            </w:tcBorders>
          </w:tcPr>
          <w:p w14:paraId="2557408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0.199</w:t>
            </w:r>
          </w:p>
        </w:tc>
      </w:tr>
    </w:tbl>
    <w:p w14:paraId="5CDD6E51" w14:textId="5C8C5C4C"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BCQT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B</w:t>
      </w:r>
      <w:r w:rsidRPr="002F50F4">
        <w:rPr>
          <w:rFonts w:ascii="Book Antiqua" w:eastAsia="Book Antiqua" w:hAnsi="Book Antiqua" w:cs="Book Antiqua"/>
          <w:sz w:val="24"/>
          <w:szCs w:val="24"/>
        </w:rPr>
        <w:t>ismuth-containing quadruple therapy; CT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C</w:t>
      </w:r>
      <w:r w:rsidRPr="002F50F4">
        <w:rPr>
          <w:rFonts w:ascii="Book Antiqua" w:eastAsia="Book Antiqua" w:hAnsi="Book Antiqua" w:cs="Book Antiqua"/>
          <w:sz w:val="24"/>
          <w:szCs w:val="24"/>
        </w:rPr>
        <w:t>oncomitant therapy; ITT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I</w:t>
      </w:r>
      <w:r w:rsidRPr="002F50F4">
        <w:rPr>
          <w:rFonts w:ascii="Book Antiqua" w:eastAsia="Book Antiqua" w:hAnsi="Book Antiqua" w:cs="Book Antiqua"/>
          <w:sz w:val="24"/>
          <w:szCs w:val="24"/>
        </w:rPr>
        <w:t>ntention-to-treat; PP</w:t>
      </w:r>
      <w:r w:rsidR="00B97359">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P</w:t>
      </w:r>
      <w:r w:rsidRPr="002F50F4">
        <w:rPr>
          <w:rFonts w:ascii="Book Antiqua" w:eastAsia="Book Antiqua" w:hAnsi="Book Antiqua" w:cs="Book Antiqua"/>
          <w:sz w:val="24"/>
          <w:szCs w:val="24"/>
        </w:rPr>
        <w:t>er-protocol.</w:t>
      </w:r>
      <w:r w:rsidR="00B97359">
        <w:rPr>
          <w:rFonts w:ascii="Book Antiqua" w:eastAsia="等线" w:hAnsi="Book Antiqua" w:cs="Book Antiqua" w:hint="eastAsia"/>
          <w:sz w:val="24"/>
          <w:szCs w:val="24"/>
          <w:lang w:eastAsia="zh-CN"/>
        </w:rPr>
        <w:t xml:space="preserve"> </w:t>
      </w:r>
      <w:r w:rsidRPr="002F50F4">
        <w:rPr>
          <w:rFonts w:ascii="Book Antiqua" w:eastAsia="Book Antiqua" w:hAnsi="Book Antiqua" w:cs="Book Antiqua"/>
          <w:sz w:val="24"/>
          <w:szCs w:val="24"/>
        </w:rPr>
        <w:t>The values are percentages with numbers.</w:t>
      </w:r>
    </w:p>
    <w:p w14:paraId="35DE113D" w14:textId="02FEA72D" w:rsidR="00F721EE"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 </w:t>
      </w:r>
    </w:p>
    <w:p w14:paraId="78B7A21F" w14:textId="48BD16A3" w:rsidR="002F0C3D" w:rsidRPr="00F721EE" w:rsidRDefault="00F721EE" w:rsidP="00F721EE">
      <w:pPr>
        <w:widowControl/>
        <w:wordWrap/>
        <w:autoSpaceDE/>
        <w:autoSpaceDN/>
        <w:spacing w:after="0" w:line="240" w:lineRule="auto"/>
        <w:jc w:val="left"/>
        <w:rPr>
          <w:rFonts w:ascii="Book Antiqua" w:eastAsiaTheme="minorEastAsia" w:hAnsi="Book Antiqua" w:cs="Book Antiqua"/>
          <w:b/>
          <w:bCs/>
          <w:sz w:val="24"/>
          <w:szCs w:val="24"/>
        </w:rPr>
      </w:pPr>
      <w:r>
        <w:rPr>
          <w:rFonts w:ascii="Book Antiqua" w:eastAsia="Book Antiqua" w:hAnsi="Book Antiqua" w:cs="Book Antiqua"/>
          <w:b/>
          <w:bCs/>
          <w:sz w:val="24"/>
          <w:szCs w:val="24"/>
        </w:rPr>
        <w:br w:type="page"/>
      </w:r>
    </w:p>
    <w:p w14:paraId="37D3768C" w14:textId="1F0EC4D0"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Table 3 Adverse events and compliance</w:t>
      </w:r>
    </w:p>
    <w:tbl>
      <w:tblPr>
        <w:tblW w:w="0" w:type="auto"/>
        <w:tblLayout w:type="fixed"/>
        <w:tblLook w:val="04A0" w:firstRow="1" w:lastRow="0" w:firstColumn="1" w:lastColumn="0" w:noHBand="0" w:noVBand="1"/>
      </w:tblPr>
      <w:tblGrid>
        <w:gridCol w:w="2256"/>
        <w:gridCol w:w="2256"/>
        <w:gridCol w:w="2256"/>
        <w:gridCol w:w="2256"/>
      </w:tblGrid>
      <w:tr w:rsidR="002F50F4" w:rsidRPr="002F50F4" w14:paraId="1C224986" w14:textId="77777777" w:rsidTr="000932BC">
        <w:tc>
          <w:tcPr>
            <w:tcW w:w="2256" w:type="dxa"/>
            <w:tcBorders>
              <w:top w:val="single" w:sz="4" w:space="0" w:color="auto"/>
              <w:bottom w:val="single" w:sz="4" w:space="0" w:color="auto"/>
            </w:tcBorders>
          </w:tcPr>
          <w:p w14:paraId="4677B94B"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2256" w:type="dxa"/>
            <w:tcBorders>
              <w:top w:val="single" w:sz="4" w:space="0" w:color="auto"/>
              <w:bottom w:val="single" w:sz="4" w:space="0" w:color="auto"/>
            </w:tcBorders>
          </w:tcPr>
          <w:p w14:paraId="7A0C4351" w14:textId="34DBEEFA"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BCQT </w:t>
            </w:r>
            <w:r w:rsidR="0048392D"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w:t>
            </w:r>
          </w:p>
          <w:p w14:paraId="437F68CC" w14:textId="054F96AF"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w:t>
            </w:r>
            <w:r w:rsidRPr="00F721EE">
              <w:rPr>
                <w:rFonts w:ascii="Book Antiqua" w:eastAsia="Book Antiqua" w:hAnsi="Book Antiqua" w:cs="Book Antiqua"/>
                <w:b/>
                <w:bCs/>
                <w:i/>
                <w:iCs/>
                <w:sz w:val="24"/>
                <w:szCs w:val="24"/>
              </w:rPr>
              <w:t>n</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09E42305" w14:textId="6183C32D"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CT </w:t>
            </w:r>
            <w:r w:rsidR="0048392D"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w:t>
            </w:r>
          </w:p>
          <w:p w14:paraId="1020202E" w14:textId="13EDF0EE"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w:t>
            </w:r>
            <w:r w:rsidR="00F721EE" w:rsidRPr="00F721EE">
              <w:rPr>
                <w:rFonts w:ascii="Book Antiqua" w:eastAsia="Book Antiqua" w:hAnsi="Book Antiqua" w:cs="Book Antiqua"/>
                <w:b/>
                <w:bCs/>
                <w:i/>
                <w:iCs/>
                <w:sz w:val="24"/>
                <w:szCs w:val="24"/>
              </w:rPr>
              <w:t>n</w:t>
            </w:r>
            <w:r w:rsidR="00F721EE" w:rsidRPr="002F50F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3B7F4261" w14:textId="3B57BE37" w:rsidR="00616BF8" w:rsidRPr="002F50F4" w:rsidRDefault="00F721EE" w:rsidP="002B1E60">
            <w:pPr>
              <w:wordWrap/>
              <w:adjustRightInd w:val="0"/>
              <w:snapToGrid w:val="0"/>
              <w:spacing w:after="0" w:line="360" w:lineRule="auto"/>
              <w:jc w:val="center"/>
              <w:rPr>
                <w:rFonts w:ascii="Book Antiqua" w:eastAsia="Book Antiqua" w:hAnsi="Book Antiqua" w:cs="Book Antiqua"/>
                <w:b/>
                <w:bCs/>
                <w:sz w:val="24"/>
                <w:szCs w:val="24"/>
              </w:rPr>
            </w:pPr>
            <w:r w:rsidRPr="00F721EE">
              <w:rPr>
                <w:rFonts w:ascii="Book Antiqua" w:eastAsia="Book Antiqua" w:hAnsi="Book Antiqua" w:cs="Book Antiqua"/>
                <w:b/>
                <w:bCs/>
                <w:i/>
                <w:iCs/>
                <w:sz w:val="24"/>
                <w:szCs w:val="24"/>
              </w:rPr>
              <w:t>P</w:t>
            </w:r>
            <w:r w:rsidR="00400A46">
              <w:rPr>
                <w:rFonts w:ascii="Book Antiqua" w:eastAsia="Book Antiqua" w:hAnsi="Book Antiqua" w:cs="Book Antiqua"/>
                <w:b/>
                <w:bCs/>
                <w:sz w:val="24"/>
                <w:szCs w:val="24"/>
              </w:rPr>
              <w:t xml:space="preserve"> </w:t>
            </w:r>
            <w:r w:rsidR="00616BF8" w:rsidRPr="002F50F4">
              <w:rPr>
                <w:rFonts w:ascii="Book Antiqua" w:eastAsia="Book Antiqua" w:hAnsi="Book Antiqua" w:cs="Book Antiqua"/>
                <w:b/>
                <w:bCs/>
                <w:sz w:val="24"/>
                <w:szCs w:val="24"/>
              </w:rPr>
              <w:t>value</w:t>
            </w:r>
          </w:p>
        </w:tc>
      </w:tr>
      <w:tr w:rsidR="002F50F4" w:rsidRPr="002F50F4" w14:paraId="2CDC99F1" w14:textId="77777777" w:rsidTr="000932BC">
        <w:tc>
          <w:tcPr>
            <w:tcW w:w="2256" w:type="dxa"/>
            <w:tcBorders>
              <w:top w:val="single" w:sz="4" w:space="0" w:color="auto"/>
            </w:tcBorders>
          </w:tcPr>
          <w:p w14:paraId="6A6B5BB0"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Diarrhea </w:t>
            </w:r>
          </w:p>
        </w:tc>
        <w:tc>
          <w:tcPr>
            <w:tcW w:w="2256" w:type="dxa"/>
            <w:tcBorders>
              <w:top w:val="single" w:sz="4" w:space="0" w:color="auto"/>
            </w:tcBorders>
          </w:tcPr>
          <w:p w14:paraId="33A9701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1.5 (1)</w:t>
            </w:r>
          </w:p>
        </w:tc>
        <w:tc>
          <w:tcPr>
            <w:tcW w:w="2256" w:type="dxa"/>
            <w:tcBorders>
              <w:top w:val="single" w:sz="4" w:space="0" w:color="auto"/>
            </w:tcBorders>
          </w:tcPr>
          <w:p w14:paraId="063EE813"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13.2 (9)</w:t>
            </w:r>
          </w:p>
        </w:tc>
        <w:tc>
          <w:tcPr>
            <w:tcW w:w="2256" w:type="dxa"/>
            <w:tcBorders>
              <w:top w:val="single" w:sz="4" w:space="0" w:color="auto"/>
            </w:tcBorders>
          </w:tcPr>
          <w:p w14:paraId="3659C4B8"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0.009</w:t>
            </w:r>
          </w:p>
        </w:tc>
      </w:tr>
      <w:tr w:rsidR="002F50F4" w:rsidRPr="002F50F4" w14:paraId="1DA1752E" w14:textId="77777777" w:rsidTr="000932BC">
        <w:tc>
          <w:tcPr>
            <w:tcW w:w="2256" w:type="dxa"/>
          </w:tcPr>
          <w:p w14:paraId="260A76E3"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Feces discoloration</w:t>
            </w:r>
          </w:p>
        </w:tc>
        <w:tc>
          <w:tcPr>
            <w:tcW w:w="2256" w:type="dxa"/>
          </w:tcPr>
          <w:p w14:paraId="7A7FAF1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5.9 (4)</w:t>
            </w:r>
          </w:p>
        </w:tc>
        <w:tc>
          <w:tcPr>
            <w:tcW w:w="2256" w:type="dxa"/>
          </w:tcPr>
          <w:p w14:paraId="0F6DE4C6"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 (0)</w:t>
            </w:r>
          </w:p>
        </w:tc>
        <w:tc>
          <w:tcPr>
            <w:tcW w:w="2256" w:type="dxa"/>
          </w:tcPr>
          <w:p w14:paraId="05EE2F83"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0.119</w:t>
            </w:r>
          </w:p>
        </w:tc>
      </w:tr>
      <w:tr w:rsidR="002F50F4" w:rsidRPr="002F50F4" w14:paraId="5EAB855E" w14:textId="77777777" w:rsidTr="000932BC">
        <w:tc>
          <w:tcPr>
            <w:tcW w:w="2256" w:type="dxa"/>
          </w:tcPr>
          <w:p w14:paraId="56192F37"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Nausea</w:t>
            </w:r>
          </w:p>
        </w:tc>
        <w:tc>
          <w:tcPr>
            <w:tcW w:w="2256" w:type="dxa"/>
          </w:tcPr>
          <w:p w14:paraId="1F35321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16.2 (11)</w:t>
            </w:r>
          </w:p>
        </w:tc>
        <w:tc>
          <w:tcPr>
            <w:tcW w:w="2256" w:type="dxa"/>
          </w:tcPr>
          <w:p w14:paraId="56CF5F6A"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16.2 (11)</w:t>
            </w:r>
          </w:p>
        </w:tc>
        <w:tc>
          <w:tcPr>
            <w:tcW w:w="2256" w:type="dxa"/>
          </w:tcPr>
          <w:p w14:paraId="6C8C5526"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0.999</w:t>
            </w:r>
          </w:p>
        </w:tc>
      </w:tr>
      <w:tr w:rsidR="002F50F4" w:rsidRPr="002F50F4" w14:paraId="7D71CC40" w14:textId="77777777" w:rsidTr="000932BC">
        <w:tc>
          <w:tcPr>
            <w:tcW w:w="2256" w:type="dxa"/>
          </w:tcPr>
          <w:p w14:paraId="75285D02"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Taste disturbance</w:t>
            </w:r>
          </w:p>
        </w:tc>
        <w:tc>
          <w:tcPr>
            <w:tcW w:w="2256" w:type="dxa"/>
          </w:tcPr>
          <w:p w14:paraId="28850B3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5.9 (4)</w:t>
            </w:r>
          </w:p>
        </w:tc>
        <w:tc>
          <w:tcPr>
            <w:tcW w:w="2256" w:type="dxa"/>
          </w:tcPr>
          <w:p w14:paraId="130C0FA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14.7 (10)</w:t>
            </w:r>
          </w:p>
        </w:tc>
        <w:tc>
          <w:tcPr>
            <w:tcW w:w="2256" w:type="dxa"/>
          </w:tcPr>
          <w:p w14:paraId="50C05460"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0.090</w:t>
            </w:r>
          </w:p>
        </w:tc>
      </w:tr>
      <w:tr w:rsidR="002F50F4" w:rsidRPr="002F50F4" w14:paraId="0A180D85" w14:textId="77777777" w:rsidTr="000932BC">
        <w:tc>
          <w:tcPr>
            <w:tcW w:w="2256" w:type="dxa"/>
          </w:tcPr>
          <w:p w14:paraId="11B5AA3D"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Miscellaneous</w:t>
            </w:r>
          </w:p>
        </w:tc>
        <w:tc>
          <w:tcPr>
            <w:tcW w:w="2256" w:type="dxa"/>
          </w:tcPr>
          <w:p w14:paraId="0150AAB9"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22.1 (15)</w:t>
            </w:r>
          </w:p>
        </w:tc>
        <w:tc>
          <w:tcPr>
            <w:tcW w:w="2256" w:type="dxa"/>
          </w:tcPr>
          <w:p w14:paraId="0EB2366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20.6 (14)</w:t>
            </w:r>
          </w:p>
        </w:tc>
        <w:tc>
          <w:tcPr>
            <w:tcW w:w="2256" w:type="dxa"/>
          </w:tcPr>
          <w:p w14:paraId="65DDD3E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0.834</w:t>
            </w:r>
          </w:p>
        </w:tc>
      </w:tr>
      <w:tr w:rsidR="002F50F4" w:rsidRPr="002F50F4" w14:paraId="02C5484D" w14:textId="77777777" w:rsidTr="000932BC">
        <w:tc>
          <w:tcPr>
            <w:tcW w:w="2256" w:type="dxa"/>
          </w:tcPr>
          <w:p w14:paraId="57CB5E03"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Total adverse events</w:t>
            </w:r>
          </w:p>
        </w:tc>
        <w:tc>
          <w:tcPr>
            <w:tcW w:w="2256" w:type="dxa"/>
          </w:tcPr>
          <w:p w14:paraId="2FE289DC"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33.8 (23)</w:t>
            </w:r>
          </w:p>
        </w:tc>
        <w:tc>
          <w:tcPr>
            <w:tcW w:w="2256" w:type="dxa"/>
          </w:tcPr>
          <w:p w14:paraId="20CF7E90"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51.5 (35)</w:t>
            </w:r>
          </w:p>
        </w:tc>
        <w:tc>
          <w:tcPr>
            <w:tcW w:w="2256" w:type="dxa"/>
          </w:tcPr>
          <w:p w14:paraId="53371248"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0.037</w:t>
            </w:r>
          </w:p>
        </w:tc>
      </w:tr>
      <w:tr w:rsidR="002F50F4" w:rsidRPr="002F50F4" w14:paraId="40A786AC" w14:textId="77777777" w:rsidTr="000932BC">
        <w:tc>
          <w:tcPr>
            <w:tcW w:w="2256" w:type="dxa"/>
            <w:tcBorders>
              <w:bottom w:val="single" w:sz="4" w:space="0" w:color="auto"/>
            </w:tcBorders>
          </w:tcPr>
          <w:p w14:paraId="657353EA" w14:textId="7FE4D289"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b/>
                <w:bCs/>
                <w:sz w:val="24"/>
                <w:szCs w:val="24"/>
              </w:rPr>
              <w:t>Compliance</w:t>
            </w:r>
            <w:r w:rsidR="00F721EE" w:rsidRPr="00F41FE6">
              <w:rPr>
                <w:rFonts w:ascii="Book Antiqua" w:eastAsia="等线" w:hAnsi="Book Antiqua" w:cs="Book Antiqua"/>
                <w:sz w:val="24"/>
                <w:szCs w:val="24"/>
                <w:vertAlign w:val="superscript"/>
                <w:lang w:eastAsia="zh-CN"/>
              </w:rPr>
              <w:t>1</w:t>
            </w:r>
          </w:p>
        </w:tc>
        <w:tc>
          <w:tcPr>
            <w:tcW w:w="2256" w:type="dxa"/>
            <w:tcBorders>
              <w:bottom w:val="single" w:sz="4" w:space="0" w:color="auto"/>
            </w:tcBorders>
          </w:tcPr>
          <w:p w14:paraId="14671CB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85.3 (58)</w:t>
            </w:r>
          </w:p>
        </w:tc>
        <w:tc>
          <w:tcPr>
            <w:tcW w:w="2256" w:type="dxa"/>
            <w:tcBorders>
              <w:bottom w:val="single" w:sz="4" w:space="0" w:color="auto"/>
            </w:tcBorders>
          </w:tcPr>
          <w:p w14:paraId="52C567C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82.4 (56)</w:t>
            </w:r>
          </w:p>
        </w:tc>
        <w:tc>
          <w:tcPr>
            <w:tcW w:w="2256" w:type="dxa"/>
            <w:tcBorders>
              <w:bottom w:val="single" w:sz="4" w:space="0" w:color="auto"/>
            </w:tcBorders>
          </w:tcPr>
          <w:p w14:paraId="7A2A37B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0.641</w:t>
            </w:r>
          </w:p>
        </w:tc>
      </w:tr>
    </w:tbl>
    <w:p w14:paraId="75E65A9C" w14:textId="22E15924" w:rsidR="00616BF8" w:rsidRPr="002F50F4" w:rsidRDefault="00F721EE" w:rsidP="002F50F4">
      <w:pPr>
        <w:wordWrap/>
        <w:adjustRightInd w:val="0"/>
        <w:snapToGrid w:val="0"/>
        <w:spacing w:after="0" w:line="360" w:lineRule="auto"/>
        <w:rPr>
          <w:rFonts w:ascii="Book Antiqua" w:eastAsia="Book Antiqua" w:hAnsi="Book Antiqua" w:cs="Book Antiqua"/>
          <w:sz w:val="24"/>
          <w:szCs w:val="24"/>
        </w:rPr>
      </w:pPr>
      <w:r w:rsidRPr="00F41FE6">
        <w:rPr>
          <w:rFonts w:ascii="Book Antiqua" w:eastAsia="等线" w:hAnsi="Book Antiqua" w:cs="Book Antiqua"/>
          <w:sz w:val="24"/>
          <w:szCs w:val="24"/>
          <w:vertAlign w:val="superscript"/>
          <w:lang w:eastAsia="zh-CN"/>
        </w:rPr>
        <w:t>1</w:t>
      </w:r>
      <w:r w:rsidR="002B1E60">
        <w:rPr>
          <w:rFonts w:ascii="Book Antiqua" w:eastAsia="Book Antiqua" w:hAnsi="Book Antiqua" w:cs="Book Antiqua"/>
          <w:sz w:val="24"/>
          <w:szCs w:val="24"/>
        </w:rPr>
        <w:t>≥</w:t>
      </w:r>
      <w:r w:rsidRPr="002F50F4">
        <w:rPr>
          <w:rFonts w:ascii="Book Antiqua" w:eastAsia="Book Antiqua" w:hAnsi="Book Antiqua" w:cs="Book Antiqua"/>
          <w:sz w:val="24"/>
          <w:szCs w:val="24"/>
        </w:rPr>
        <w:t>90% of medication</w:t>
      </w:r>
      <w:r w:rsidR="002B1E60">
        <w:rPr>
          <w:rFonts w:ascii="Book Antiqua" w:eastAsia="Book Antiqua" w:hAnsi="Book Antiqua" w:cs="Book Antiqua"/>
          <w:sz w:val="24"/>
          <w:szCs w:val="24"/>
        </w:rPr>
        <w:t>s</w:t>
      </w:r>
      <w:r w:rsidRPr="002F50F4">
        <w:rPr>
          <w:rFonts w:ascii="Book Antiqua" w:eastAsia="Book Antiqua" w:hAnsi="Book Antiqua" w:cs="Book Antiqua"/>
          <w:sz w:val="24"/>
          <w:szCs w:val="24"/>
        </w:rPr>
        <w:t xml:space="preserve"> taken.</w:t>
      </w:r>
      <w:r w:rsidRPr="00F721EE">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The values are percentages with numbers.</w:t>
      </w:r>
      <w:r>
        <w:rPr>
          <w:rFonts w:ascii="Book Antiqua" w:eastAsiaTheme="minorEastAsia" w:hAnsi="Book Antiqua" w:cs="Book Antiqua"/>
          <w:sz w:val="24"/>
          <w:szCs w:val="24"/>
        </w:rPr>
        <w:t xml:space="preserve"> </w:t>
      </w:r>
      <w:r w:rsidR="00616BF8"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ismuth-containing quadruple therapy; CT</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C</w:t>
      </w:r>
      <w:r w:rsidR="00616BF8" w:rsidRPr="002F50F4">
        <w:rPr>
          <w:rFonts w:ascii="Book Antiqua" w:eastAsia="Book Antiqua" w:hAnsi="Book Antiqua" w:cs="Book Antiqua"/>
          <w:sz w:val="24"/>
          <w:szCs w:val="24"/>
        </w:rPr>
        <w:t>oncomitant therapy.</w:t>
      </w:r>
    </w:p>
    <w:p w14:paraId="187082A3" w14:textId="77777777" w:rsidR="00CB1179" w:rsidRDefault="00CB1179">
      <w:pPr>
        <w:widowControl/>
        <w:wordWrap/>
        <w:autoSpaceDE/>
        <w:autoSpaceDN/>
        <w:spacing w:after="0" w:line="240" w:lineRule="auto"/>
        <w:jc w:val="left"/>
        <w:rPr>
          <w:rFonts w:ascii="Book Antiqua" w:hAnsi="Book Antiqua"/>
          <w:sz w:val="24"/>
          <w:szCs w:val="24"/>
        </w:rPr>
      </w:pPr>
      <w:r>
        <w:rPr>
          <w:rFonts w:ascii="Book Antiqua" w:hAnsi="Book Antiqua"/>
          <w:sz w:val="24"/>
          <w:szCs w:val="24"/>
        </w:rPr>
        <w:br w:type="page"/>
      </w:r>
    </w:p>
    <w:p w14:paraId="625471C1" w14:textId="2B626A55" w:rsidR="00616BF8" w:rsidRPr="002F50F4" w:rsidRDefault="00CB1179" w:rsidP="002F50F4">
      <w:pPr>
        <w:wordWrap/>
        <w:adjustRightInd w:val="0"/>
        <w:snapToGrid w:val="0"/>
        <w:spacing w:after="0" w:line="360" w:lineRule="auto"/>
        <w:rPr>
          <w:rFonts w:ascii="Book Antiqua" w:hAnsi="Book Antiqua"/>
          <w:sz w:val="24"/>
          <w:szCs w:val="24"/>
        </w:rPr>
      </w:pPr>
      <w:r w:rsidRPr="00CB1179">
        <w:rPr>
          <w:noProof/>
          <w:lang w:eastAsia="zh-CN"/>
        </w:rPr>
        <w:lastRenderedPageBreak/>
        <w:drawing>
          <wp:inline distT="0" distB="0" distL="0" distR="0" wp14:anchorId="7995F700" wp14:editId="78775E43">
            <wp:extent cx="5731510" cy="2613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13660"/>
                    </a:xfrm>
                    <a:prstGeom prst="rect">
                      <a:avLst/>
                    </a:prstGeom>
                  </pic:spPr>
                </pic:pic>
              </a:graphicData>
            </a:graphic>
          </wp:inline>
        </w:drawing>
      </w:r>
    </w:p>
    <w:p w14:paraId="068C10E6" w14:textId="319AC6FB" w:rsidR="00616BF8" w:rsidRPr="005459F7" w:rsidRDefault="00CB1179" w:rsidP="002F50F4">
      <w:pPr>
        <w:wordWrap/>
        <w:adjustRightInd w:val="0"/>
        <w:snapToGrid w:val="0"/>
        <w:spacing w:after="0" w:line="360" w:lineRule="auto"/>
        <w:rPr>
          <w:rFonts w:ascii="Book Antiqua" w:eastAsia="等线" w:hAnsi="Book Antiqua"/>
          <w:b/>
          <w:bCs/>
          <w:sz w:val="24"/>
          <w:szCs w:val="24"/>
          <w:lang w:eastAsia="zh-CN"/>
        </w:rPr>
      </w:pPr>
      <w:r w:rsidRPr="00CB1179">
        <w:rPr>
          <w:rFonts w:ascii="Book Antiqua" w:eastAsia="等线" w:hAnsi="Book Antiqua" w:hint="eastAsia"/>
          <w:b/>
          <w:bCs/>
          <w:sz w:val="24"/>
          <w:szCs w:val="24"/>
          <w:lang w:eastAsia="zh-CN"/>
        </w:rPr>
        <w:t>F</w:t>
      </w:r>
      <w:r w:rsidRPr="00CB1179">
        <w:rPr>
          <w:rFonts w:ascii="Book Antiqua" w:eastAsia="等线" w:hAnsi="Book Antiqua"/>
          <w:b/>
          <w:bCs/>
          <w:sz w:val="24"/>
          <w:szCs w:val="24"/>
          <w:lang w:eastAsia="zh-CN"/>
        </w:rPr>
        <w:t>igure 1 Study flow chart.</w:t>
      </w:r>
      <w:r>
        <w:rPr>
          <w:rFonts w:ascii="Book Antiqua" w:eastAsia="等线" w:hAnsi="Book Antiqua"/>
          <w:b/>
          <w:bCs/>
          <w:sz w:val="24"/>
          <w:szCs w:val="24"/>
          <w:lang w:eastAsia="zh-CN"/>
        </w:rPr>
        <w:t xml:space="preserve"> </w:t>
      </w:r>
      <w:r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Bismuth-containing quadruple therapy; CT</w:t>
      </w:r>
      <w:r>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Concomitant therapy</w:t>
      </w:r>
      <w:r>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ITT</w:t>
      </w:r>
      <w:r>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Intention-to-treat; PP</w:t>
      </w:r>
      <w:r>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Per-protocol.</w:t>
      </w:r>
    </w:p>
    <w:sectPr w:rsidR="00616BF8" w:rsidRPr="005459F7" w:rsidSect="00723B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21DEB" w14:textId="77777777" w:rsidR="00785768" w:rsidRDefault="00785768" w:rsidP="00B23BFA">
      <w:pPr>
        <w:spacing w:after="0" w:line="240" w:lineRule="auto"/>
      </w:pPr>
      <w:r>
        <w:separator/>
      </w:r>
    </w:p>
  </w:endnote>
  <w:endnote w:type="continuationSeparator" w:id="0">
    <w:p w14:paraId="4FDEF842" w14:textId="77777777" w:rsidR="00785768" w:rsidRDefault="00785768" w:rsidP="00B2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함초롬바탕">
    <w:altName w:val="Malgun Gothic"/>
    <w:charset w:val="81"/>
    <w:family w:val="roman"/>
    <w:pitch w:val="variable"/>
    <w:sig w:usb0="F7FFAEFF" w:usb1="FBDFFFFF" w:usb2="0417FFFF"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等线">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91F61" w14:textId="77777777" w:rsidR="00785768" w:rsidRDefault="00785768" w:rsidP="00B23BFA">
      <w:pPr>
        <w:spacing w:after="0" w:line="240" w:lineRule="auto"/>
      </w:pPr>
      <w:r>
        <w:separator/>
      </w:r>
    </w:p>
  </w:footnote>
  <w:footnote w:type="continuationSeparator" w:id="0">
    <w:p w14:paraId="5A6503DE" w14:textId="77777777" w:rsidR="00785768" w:rsidRDefault="00785768" w:rsidP="00B23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1700"/>
    <w:multiLevelType w:val="hybridMultilevel"/>
    <w:tmpl w:val="07105F90"/>
    <w:lvl w:ilvl="0" w:tplc="94A64920">
      <w:start w:val="1"/>
      <w:numFmt w:val="decimal"/>
      <w:lvlText w:val="%1."/>
      <w:lvlJc w:val="left"/>
      <w:pPr>
        <w:ind w:left="800" w:hanging="400"/>
      </w:pPr>
    </w:lvl>
    <w:lvl w:ilvl="1" w:tplc="E6607608">
      <w:start w:val="1"/>
      <w:numFmt w:val="lowerLetter"/>
      <w:lvlText w:val="%2."/>
      <w:lvlJc w:val="left"/>
      <w:pPr>
        <w:ind w:left="1200" w:hanging="400"/>
      </w:pPr>
    </w:lvl>
    <w:lvl w:ilvl="2" w:tplc="91B65FCA">
      <w:start w:val="1"/>
      <w:numFmt w:val="lowerRoman"/>
      <w:lvlText w:val="%3."/>
      <w:lvlJc w:val="right"/>
      <w:pPr>
        <w:ind w:left="1600" w:hanging="400"/>
      </w:pPr>
    </w:lvl>
    <w:lvl w:ilvl="3" w:tplc="1E8E855E">
      <w:start w:val="1"/>
      <w:numFmt w:val="decimal"/>
      <w:lvlText w:val="%4."/>
      <w:lvlJc w:val="left"/>
      <w:pPr>
        <w:ind w:left="2000" w:hanging="400"/>
      </w:pPr>
    </w:lvl>
    <w:lvl w:ilvl="4" w:tplc="0838C104">
      <w:start w:val="1"/>
      <w:numFmt w:val="lowerLetter"/>
      <w:lvlText w:val="%5."/>
      <w:lvlJc w:val="left"/>
      <w:pPr>
        <w:ind w:left="2400" w:hanging="400"/>
      </w:pPr>
    </w:lvl>
    <w:lvl w:ilvl="5" w:tplc="56381AC2">
      <w:start w:val="1"/>
      <w:numFmt w:val="lowerRoman"/>
      <w:lvlText w:val="%6."/>
      <w:lvlJc w:val="right"/>
      <w:pPr>
        <w:ind w:left="2800" w:hanging="400"/>
      </w:pPr>
    </w:lvl>
    <w:lvl w:ilvl="6" w:tplc="D0644898">
      <w:start w:val="1"/>
      <w:numFmt w:val="decimal"/>
      <w:lvlText w:val="%7."/>
      <w:lvlJc w:val="left"/>
      <w:pPr>
        <w:ind w:left="3200" w:hanging="400"/>
      </w:pPr>
    </w:lvl>
    <w:lvl w:ilvl="7" w:tplc="549080DA">
      <w:start w:val="1"/>
      <w:numFmt w:val="lowerLetter"/>
      <w:lvlText w:val="%8."/>
      <w:lvlJc w:val="left"/>
      <w:pPr>
        <w:ind w:left="3600" w:hanging="400"/>
      </w:pPr>
    </w:lvl>
    <w:lvl w:ilvl="8" w:tplc="B854F1A6">
      <w:start w:val="1"/>
      <w:numFmt w:val="lowerRoman"/>
      <w:lvlText w:val="%9."/>
      <w:lvlJc w:val="right"/>
      <w:pPr>
        <w:ind w:left="4000" w:hanging="400"/>
      </w:pPr>
    </w:lvl>
  </w:abstractNum>
  <w:abstractNum w:abstractNumId="1">
    <w:nsid w:val="25404202"/>
    <w:multiLevelType w:val="hybridMultilevel"/>
    <w:tmpl w:val="A704D0D2"/>
    <w:lvl w:ilvl="0" w:tplc="46E41FAE">
      <w:numFmt w:val="bullet"/>
      <w:lvlText w:val=""/>
      <w:lvlJc w:val="left"/>
      <w:pPr>
        <w:ind w:left="460" w:hanging="360"/>
      </w:pPr>
      <w:rPr>
        <w:rFonts w:ascii="Wingdings" w:eastAsia="Malgun Gothic" w:hAnsi="Wingdings"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nsid w:val="274949A8"/>
    <w:multiLevelType w:val="hybridMultilevel"/>
    <w:tmpl w:val="FB3010C0"/>
    <w:lvl w:ilvl="0" w:tplc="59C2DAB6">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B081C65"/>
    <w:multiLevelType w:val="hybridMultilevel"/>
    <w:tmpl w:val="0DF6E04A"/>
    <w:lvl w:ilvl="0" w:tplc="13F02CF8">
      <w:start w:val="1"/>
      <w:numFmt w:val="bullet"/>
      <w:lvlText w:val=""/>
      <w:lvlJc w:val="left"/>
      <w:pPr>
        <w:ind w:left="800" w:hanging="400"/>
      </w:pPr>
      <w:rPr>
        <w:rFonts w:ascii="Symbol" w:hAnsi="Symbol" w:hint="default"/>
      </w:rPr>
    </w:lvl>
    <w:lvl w:ilvl="1" w:tplc="A09875EC">
      <w:start w:val="1"/>
      <w:numFmt w:val="bullet"/>
      <w:lvlText w:val="o"/>
      <w:lvlJc w:val="left"/>
      <w:pPr>
        <w:ind w:left="1200" w:hanging="400"/>
      </w:pPr>
      <w:rPr>
        <w:rFonts w:ascii="Courier New" w:hAnsi="Courier New" w:hint="default"/>
      </w:rPr>
    </w:lvl>
    <w:lvl w:ilvl="2" w:tplc="472276EC">
      <w:start w:val="1"/>
      <w:numFmt w:val="bullet"/>
      <w:lvlText w:val=""/>
      <w:lvlJc w:val="left"/>
      <w:pPr>
        <w:ind w:left="1600" w:hanging="400"/>
      </w:pPr>
      <w:rPr>
        <w:rFonts w:ascii="Wingdings" w:hAnsi="Wingdings" w:hint="default"/>
      </w:rPr>
    </w:lvl>
    <w:lvl w:ilvl="3" w:tplc="DF54368C">
      <w:start w:val="1"/>
      <w:numFmt w:val="bullet"/>
      <w:lvlText w:val=""/>
      <w:lvlJc w:val="left"/>
      <w:pPr>
        <w:ind w:left="2000" w:hanging="400"/>
      </w:pPr>
      <w:rPr>
        <w:rFonts w:ascii="Symbol" w:hAnsi="Symbol" w:hint="default"/>
      </w:rPr>
    </w:lvl>
    <w:lvl w:ilvl="4" w:tplc="23329014">
      <w:start w:val="1"/>
      <w:numFmt w:val="bullet"/>
      <w:lvlText w:val="o"/>
      <w:lvlJc w:val="left"/>
      <w:pPr>
        <w:ind w:left="2400" w:hanging="400"/>
      </w:pPr>
      <w:rPr>
        <w:rFonts w:ascii="Courier New" w:hAnsi="Courier New" w:hint="default"/>
      </w:rPr>
    </w:lvl>
    <w:lvl w:ilvl="5" w:tplc="ED2C47F4">
      <w:start w:val="1"/>
      <w:numFmt w:val="bullet"/>
      <w:lvlText w:val=""/>
      <w:lvlJc w:val="left"/>
      <w:pPr>
        <w:ind w:left="2800" w:hanging="400"/>
      </w:pPr>
      <w:rPr>
        <w:rFonts w:ascii="Wingdings" w:hAnsi="Wingdings" w:hint="default"/>
      </w:rPr>
    </w:lvl>
    <w:lvl w:ilvl="6" w:tplc="E8BADD74">
      <w:start w:val="1"/>
      <w:numFmt w:val="bullet"/>
      <w:lvlText w:val=""/>
      <w:lvlJc w:val="left"/>
      <w:pPr>
        <w:ind w:left="3200" w:hanging="400"/>
      </w:pPr>
      <w:rPr>
        <w:rFonts w:ascii="Symbol" w:hAnsi="Symbol" w:hint="default"/>
      </w:rPr>
    </w:lvl>
    <w:lvl w:ilvl="7" w:tplc="2E747DF8">
      <w:start w:val="1"/>
      <w:numFmt w:val="bullet"/>
      <w:lvlText w:val="o"/>
      <w:lvlJc w:val="left"/>
      <w:pPr>
        <w:ind w:left="3600" w:hanging="400"/>
      </w:pPr>
      <w:rPr>
        <w:rFonts w:ascii="Courier New" w:hAnsi="Courier New" w:hint="default"/>
      </w:rPr>
    </w:lvl>
    <w:lvl w:ilvl="8" w:tplc="F1AE2A72">
      <w:start w:val="1"/>
      <w:numFmt w:val="bullet"/>
      <w:lvlText w:val=""/>
      <w:lvlJc w:val="left"/>
      <w:pPr>
        <w:ind w:left="4000" w:hanging="400"/>
      </w:pPr>
      <w:rPr>
        <w:rFonts w:ascii="Wingdings" w:hAnsi="Wingdings" w:hint="default"/>
      </w:rPr>
    </w:lvl>
  </w:abstractNum>
  <w:abstractNum w:abstractNumId="4">
    <w:nsid w:val="630B6BB6"/>
    <w:multiLevelType w:val="hybridMultilevel"/>
    <w:tmpl w:val="D534B3AA"/>
    <w:lvl w:ilvl="0" w:tplc="F35CC8B0">
      <w:start w:val="1"/>
      <w:numFmt w:val="bullet"/>
      <w:lvlText w:val=""/>
      <w:lvlJc w:val="left"/>
      <w:pPr>
        <w:ind w:left="800" w:hanging="400"/>
      </w:pPr>
      <w:rPr>
        <w:rFonts w:ascii="Symbol" w:hAnsi="Symbol" w:hint="default"/>
      </w:rPr>
    </w:lvl>
    <w:lvl w:ilvl="1" w:tplc="9A3EE43C">
      <w:start w:val="1"/>
      <w:numFmt w:val="bullet"/>
      <w:lvlText w:val="o"/>
      <w:lvlJc w:val="left"/>
      <w:pPr>
        <w:ind w:left="1200" w:hanging="400"/>
      </w:pPr>
      <w:rPr>
        <w:rFonts w:ascii="Courier New" w:hAnsi="Courier New" w:hint="default"/>
      </w:rPr>
    </w:lvl>
    <w:lvl w:ilvl="2" w:tplc="5D14566A">
      <w:start w:val="1"/>
      <w:numFmt w:val="bullet"/>
      <w:lvlText w:val=""/>
      <w:lvlJc w:val="left"/>
      <w:pPr>
        <w:ind w:left="1600" w:hanging="400"/>
      </w:pPr>
      <w:rPr>
        <w:rFonts w:ascii="Wingdings" w:hAnsi="Wingdings" w:hint="default"/>
      </w:rPr>
    </w:lvl>
    <w:lvl w:ilvl="3" w:tplc="AB6A9692">
      <w:start w:val="1"/>
      <w:numFmt w:val="bullet"/>
      <w:lvlText w:val=""/>
      <w:lvlJc w:val="left"/>
      <w:pPr>
        <w:ind w:left="2000" w:hanging="400"/>
      </w:pPr>
      <w:rPr>
        <w:rFonts w:ascii="Symbol" w:hAnsi="Symbol" w:hint="default"/>
      </w:rPr>
    </w:lvl>
    <w:lvl w:ilvl="4" w:tplc="DBE6C696">
      <w:start w:val="1"/>
      <w:numFmt w:val="bullet"/>
      <w:lvlText w:val="o"/>
      <w:lvlJc w:val="left"/>
      <w:pPr>
        <w:ind w:left="2400" w:hanging="400"/>
      </w:pPr>
      <w:rPr>
        <w:rFonts w:ascii="Courier New" w:hAnsi="Courier New" w:hint="default"/>
      </w:rPr>
    </w:lvl>
    <w:lvl w:ilvl="5" w:tplc="EECA59F4">
      <w:start w:val="1"/>
      <w:numFmt w:val="bullet"/>
      <w:lvlText w:val=""/>
      <w:lvlJc w:val="left"/>
      <w:pPr>
        <w:ind w:left="2800" w:hanging="400"/>
      </w:pPr>
      <w:rPr>
        <w:rFonts w:ascii="Wingdings" w:hAnsi="Wingdings" w:hint="default"/>
      </w:rPr>
    </w:lvl>
    <w:lvl w:ilvl="6" w:tplc="3C063536">
      <w:start w:val="1"/>
      <w:numFmt w:val="bullet"/>
      <w:lvlText w:val=""/>
      <w:lvlJc w:val="left"/>
      <w:pPr>
        <w:ind w:left="3200" w:hanging="400"/>
      </w:pPr>
      <w:rPr>
        <w:rFonts w:ascii="Symbol" w:hAnsi="Symbol" w:hint="default"/>
      </w:rPr>
    </w:lvl>
    <w:lvl w:ilvl="7" w:tplc="E0C4699E">
      <w:start w:val="1"/>
      <w:numFmt w:val="bullet"/>
      <w:lvlText w:val="o"/>
      <w:lvlJc w:val="left"/>
      <w:pPr>
        <w:ind w:left="3600" w:hanging="400"/>
      </w:pPr>
      <w:rPr>
        <w:rFonts w:ascii="Courier New" w:hAnsi="Courier New" w:hint="default"/>
      </w:rPr>
    </w:lvl>
    <w:lvl w:ilvl="8" w:tplc="6F906E0C">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34B05"/>
    <w:rsid w:val="00001FE5"/>
    <w:rsid w:val="000024FC"/>
    <w:rsid w:val="00004176"/>
    <w:rsid w:val="000216D3"/>
    <w:rsid w:val="00025BE8"/>
    <w:rsid w:val="00026CB6"/>
    <w:rsid w:val="000372A4"/>
    <w:rsid w:val="00042108"/>
    <w:rsid w:val="00056817"/>
    <w:rsid w:val="0006387B"/>
    <w:rsid w:val="00071754"/>
    <w:rsid w:val="000742EF"/>
    <w:rsid w:val="000811AA"/>
    <w:rsid w:val="000819EA"/>
    <w:rsid w:val="00086738"/>
    <w:rsid w:val="00090195"/>
    <w:rsid w:val="00090DA9"/>
    <w:rsid w:val="00091261"/>
    <w:rsid w:val="000932BC"/>
    <w:rsid w:val="000A207A"/>
    <w:rsid w:val="000A50AE"/>
    <w:rsid w:val="000B0403"/>
    <w:rsid w:val="000B4E8F"/>
    <w:rsid w:val="000C1C3A"/>
    <w:rsid w:val="000C5017"/>
    <w:rsid w:val="000D0B9D"/>
    <w:rsid w:val="000D5623"/>
    <w:rsid w:val="000E40B7"/>
    <w:rsid w:val="000F2D5C"/>
    <w:rsid w:val="001003CD"/>
    <w:rsid w:val="001010FB"/>
    <w:rsid w:val="001161B9"/>
    <w:rsid w:val="00117B3B"/>
    <w:rsid w:val="00131EB3"/>
    <w:rsid w:val="00133D49"/>
    <w:rsid w:val="00134F71"/>
    <w:rsid w:val="00140A3E"/>
    <w:rsid w:val="00144CFE"/>
    <w:rsid w:val="00150821"/>
    <w:rsid w:val="00152A12"/>
    <w:rsid w:val="001550FB"/>
    <w:rsid w:val="00156915"/>
    <w:rsid w:val="00157A60"/>
    <w:rsid w:val="00160F68"/>
    <w:rsid w:val="00161028"/>
    <w:rsid w:val="001743AF"/>
    <w:rsid w:val="00182802"/>
    <w:rsid w:val="001938D5"/>
    <w:rsid w:val="00195C2E"/>
    <w:rsid w:val="001A1958"/>
    <w:rsid w:val="001C4C69"/>
    <w:rsid w:val="001D2C59"/>
    <w:rsid w:val="001D6EF5"/>
    <w:rsid w:val="001F0C0B"/>
    <w:rsid w:val="001F3540"/>
    <w:rsid w:val="001F551F"/>
    <w:rsid w:val="0020169D"/>
    <w:rsid w:val="00203BA6"/>
    <w:rsid w:val="00207E0B"/>
    <w:rsid w:val="002169C1"/>
    <w:rsid w:val="00220F91"/>
    <w:rsid w:val="00222525"/>
    <w:rsid w:val="002234FE"/>
    <w:rsid w:val="00240809"/>
    <w:rsid w:val="00241189"/>
    <w:rsid w:val="00242B3F"/>
    <w:rsid w:val="002470B3"/>
    <w:rsid w:val="00255117"/>
    <w:rsid w:val="00255C2B"/>
    <w:rsid w:val="0026394C"/>
    <w:rsid w:val="002643CC"/>
    <w:rsid w:val="002663D3"/>
    <w:rsid w:val="00291E0E"/>
    <w:rsid w:val="00296329"/>
    <w:rsid w:val="00297D4F"/>
    <w:rsid w:val="002A528D"/>
    <w:rsid w:val="002A6D59"/>
    <w:rsid w:val="002B1E60"/>
    <w:rsid w:val="002C0032"/>
    <w:rsid w:val="002C1351"/>
    <w:rsid w:val="002C527C"/>
    <w:rsid w:val="002C7A17"/>
    <w:rsid w:val="002E375E"/>
    <w:rsid w:val="002E7550"/>
    <w:rsid w:val="002F0C3D"/>
    <w:rsid w:val="002F46FD"/>
    <w:rsid w:val="002F50F4"/>
    <w:rsid w:val="00306FBE"/>
    <w:rsid w:val="00312474"/>
    <w:rsid w:val="00315E61"/>
    <w:rsid w:val="003160C7"/>
    <w:rsid w:val="00321D4B"/>
    <w:rsid w:val="00327CB3"/>
    <w:rsid w:val="00353C8E"/>
    <w:rsid w:val="003556F8"/>
    <w:rsid w:val="003602E6"/>
    <w:rsid w:val="003610C8"/>
    <w:rsid w:val="00362BD1"/>
    <w:rsid w:val="0036400C"/>
    <w:rsid w:val="00371BC4"/>
    <w:rsid w:val="00372F52"/>
    <w:rsid w:val="00381BB9"/>
    <w:rsid w:val="003911C2"/>
    <w:rsid w:val="0039131D"/>
    <w:rsid w:val="0039162F"/>
    <w:rsid w:val="00396EC7"/>
    <w:rsid w:val="00397BE5"/>
    <w:rsid w:val="003A16B8"/>
    <w:rsid w:val="003A6F3B"/>
    <w:rsid w:val="003B2116"/>
    <w:rsid w:val="003B26BA"/>
    <w:rsid w:val="003B3AC6"/>
    <w:rsid w:val="003D4C1C"/>
    <w:rsid w:val="003D5E21"/>
    <w:rsid w:val="003D77EF"/>
    <w:rsid w:val="003F465F"/>
    <w:rsid w:val="003F48EF"/>
    <w:rsid w:val="003F565A"/>
    <w:rsid w:val="004007B6"/>
    <w:rsid w:val="00400A46"/>
    <w:rsid w:val="00402F5D"/>
    <w:rsid w:val="00413279"/>
    <w:rsid w:val="00414D4A"/>
    <w:rsid w:val="00416B7E"/>
    <w:rsid w:val="00420DAB"/>
    <w:rsid w:val="00422A48"/>
    <w:rsid w:val="004302DB"/>
    <w:rsid w:val="00434878"/>
    <w:rsid w:val="00437872"/>
    <w:rsid w:val="00444D36"/>
    <w:rsid w:val="004455BC"/>
    <w:rsid w:val="00451B51"/>
    <w:rsid w:val="004566B8"/>
    <w:rsid w:val="00461FBE"/>
    <w:rsid w:val="0047013D"/>
    <w:rsid w:val="004771E4"/>
    <w:rsid w:val="00477F2D"/>
    <w:rsid w:val="0048392D"/>
    <w:rsid w:val="00483A55"/>
    <w:rsid w:val="0048640E"/>
    <w:rsid w:val="0049115F"/>
    <w:rsid w:val="00495F50"/>
    <w:rsid w:val="004A3EFC"/>
    <w:rsid w:val="004A504B"/>
    <w:rsid w:val="004B295E"/>
    <w:rsid w:val="004B41A4"/>
    <w:rsid w:val="004C11AF"/>
    <w:rsid w:val="004D20D3"/>
    <w:rsid w:val="004D4CA8"/>
    <w:rsid w:val="004E4603"/>
    <w:rsid w:val="004E5036"/>
    <w:rsid w:val="004E5F4A"/>
    <w:rsid w:val="004E7273"/>
    <w:rsid w:val="005010C1"/>
    <w:rsid w:val="00503FF7"/>
    <w:rsid w:val="00506406"/>
    <w:rsid w:val="00513A5E"/>
    <w:rsid w:val="0052461A"/>
    <w:rsid w:val="00531FB1"/>
    <w:rsid w:val="0053289D"/>
    <w:rsid w:val="00533AF4"/>
    <w:rsid w:val="0054277B"/>
    <w:rsid w:val="0054510B"/>
    <w:rsid w:val="005459F7"/>
    <w:rsid w:val="00547A55"/>
    <w:rsid w:val="0056680B"/>
    <w:rsid w:val="00571EED"/>
    <w:rsid w:val="005804B2"/>
    <w:rsid w:val="00586AB7"/>
    <w:rsid w:val="00587B8A"/>
    <w:rsid w:val="00595B95"/>
    <w:rsid w:val="005A0987"/>
    <w:rsid w:val="005A1C07"/>
    <w:rsid w:val="005A1C47"/>
    <w:rsid w:val="005B23AB"/>
    <w:rsid w:val="005B615C"/>
    <w:rsid w:val="005D025D"/>
    <w:rsid w:val="005D608E"/>
    <w:rsid w:val="005E4227"/>
    <w:rsid w:val="005E44CB"/>
    <w:rsid w:val="005E5053"/>
    <w:rsid w:val="005F1737"/>
    <w:rsid w:val="005F2F1C"/>
    <w:rsid w:val="005F6EBC"/>
    <w:rsid w:val="0060465F"/>
    <w:rsid w:val="006061AE"/>
    <w:rsid w:val="00616BF8"/>
    <w:rsid w:val="006319F6"/>
    <w:rsid w:val="006324BC"/>
    <w:rsid w:val="00632A46"/>
    <w:rsid w:val="006424D2"/>
    <w:rsid w:val="00652556"/>
    <w:rsid w:val="006540F1"/>
    <w:rsid w:val="00670F98"/>
    <w:rsid w:val="00672C70"/>
    <w:rsid w:val="006740BF"/>
    <w:rsid w:val="00675EB4"/>
    <w:rsid w:val="006779E7"/>
    <w:rsid w:val="00680947"/>
    <w:rsid w:val="006854DE"/>
    <w:rsid w:val="00691CE8"/>
    <w:rsid w:val="00697274"/>
    <w:rsid w:val="00697DA5"/>
    <w:rsid w:val="006A58EA"/>
    <w:rsid w:val="006C61F6"/>
    <w:rsid w:val="006D465C"/>
    <w:rsid w:val="006D5FA8"/>
    <w:rsid w:val="006D629E"/>
    <w:rsid w:val="006F203A"/>
    <w:rsid w:val="006F4409"/>
    <w:rsid w:val="006F4EA9"/>
    <w:rsid w:val="006F5FC5"/>
    <w:rsid w:val="00700949"/>
    <w:rsid w:val="007079D4"/>
    <w:rsid w:val="007117A0"/>
    <w:rsid w:val="0072101D"/>
    <w:rsid w:val="00723B2B"/>
    <w:rsid w:val="007407B5"/>
    <w:rsid w:val="00747829"/>
    <w:rsid w:val="00754231"/>
    <w:rsid w:val="00754F93"/>
    <w:rsid w:val="00756986"/>
    <w:rsid w:val="00771B74"/>
    <w:rsid w:val="007728AD"/>
    <w:rsid w:val="00774F7A"/>
    <w:rsid w:val="007771B8"/>
    <w:rsid w:val="00785768"/>
    <w:rsid w:val="00791774"/>
    <w:rsid w:val="00796CA3"/>
    <w:rsid w:val="007A03DC"/>
    <w:rsid w:val="007A2071"/>
    <w:rsid w:val="007A5D0F"/>
    <w:rsid w:val="007A6ED6"/>
    <w:rsid w:val="007B14C7"/>
    <w:rsid w:val="007B1BBE"/>
    <w:rsid w:val="007B2738"/>
    <w:rsid w:val="007B5B81"/>
    <w:rsid w:val="007C02A0"/>
    <w:rsid w:val="007C32B7"/>
    <w:rsid w:val="007D1156"/>
    <w:rsid w:val="007E3671"/>
    <w:rsid w:val="007E55D5"/>
    <w:rsid w:val="007F3103"/>
    <w:rsid w:val="008012D9"/>
    <w:rsid w:val="008234E4"/>
    <w:rsid w:val="00826AA5"/>
    <w:rsid w:val="00832985"/>
    <w:rsid w:val="008331EB"/>
    <w:rsid w:val="008423E2"/>
    <w:rsid w:val="00847BD3"/>
    <w:rsid w:val="00863757"/>
    <w:rsid w:val="00866CD0"/>
    <w:rsid w:val="0086768D"/>
    <w:rsid w:val="0088511C"/>
    <w:rsid w:val="00890BA6"/>
    <w:rsid w:val="00895098"/>
    <w:rsid w:val="00896BDA"/>
    <w:rsid w:val="008A4070"/>
    <w:rsid w:val="008A4142"/>
    <w:rsid w:val="008A5880"/>
    <w:rsid w:val="008B127E"/>
    <w:rsid w:val="008B16DB"/>
    <w:rsid w:val="008C3A20"/>
    <w:rsid w:val="008F0140"/>
    <w:rsid w:val="008F1A8B"/>
    <w:rsid w:val="00905451"/>
    <w:rsid w:val="009073BE"/>
    <w:rsid w:val="0091476E"/>
    <w:rsid w:val="00917B32"/>
    <w:rsid w:val="00920684"/>
    <w:rsid w:val="00921635"/>
    <w:rsid w:val="00927271"/>
    <w:rsid w:val="00934497"/>
    <w:rsid w:val="009357B3"/>
    <w:rsid w:val="00946ECF"/>
    <w:rsid w:val="00953D44"/>
    <w:rsid w:val="0095601D"/>
    <w:rsid w:val="009630F3"/>
    <w:rsid w:val="0097209C"/>
    <w:rsid w:val="00973E3C"/>
    <w:rsid w:val="00981C1B"/>
    <w:rsid w:val="00985D41"/>
    <w:rsid w:val="00990A1A"/>
    <w:rsid w:val="00997366"/>
    <w:rsid w:val="00997507"/>
    <w:rsid w:val="009A2E02"/>
    <w:rsid w:val="009B31F9"/>
    <w:rsid w:val="009B33C2"/>
    <w:rsid w:val="009B7228"/>
    <w:rsid w:val="009C1007"/>
    <w:rsid w:val="009C40AD"/>
    <w:rsid w:val="009C7B39"/>
    <w:rsid w:val="009D5350"/>
    <w:rsid w:val="009D6815"/>
    <w:rsid w:val="009D763D"/>
    <w:rsid w:val="009D7D42"/>
    <w:rsid w:val="009E124A"/>
    <w:rsid w:val="009E2779"/>
    <w:rsid w:val="009E4593"/>
    <w:rsid w:val="009F3CDF"/>
    <w:rsid w:val="009F4B85"/>
    <w:rsid w:val="009F5C62"/>
    <w:rsid w:val="00A0525A"/>
    <w:rsid w:val="00A24E1F"/>
    <w:rsid w:val="00A25A24"/>
    <w:rsid w:val="00A3326A"/>
    <w:rsid w:val="00A37FD8"/>
    <w:rsid w:val="00A43D83"/>
    <w:rsid w:val="00A518A6"/>
    <w:rsid w:val="00A54C82"/>
    <w:rsid w:val="00A558BC"/>
    <w:rsid w:val="00A55EC4"/>
    <w:rsid w:val="00A5776F"/>
    <w:rsid w:val="00A8291D"/>
    <w:rsid w:val="00A829F5"/>
    <w:rsid w:val="00A8397E"/>
    <w:rsid w:val="00A839FE"/>
    <w:rsid w:val="00A96DB6"/>
    <w:rsid w:val="00AA3153"/>
    <w:rsid w:val="00AB2171"/>
    <w:rsid w:val="00AB4E58"/>
    <w:rsid w:val="00AD02D1"/>
    <w:rsid w:val="00AD0FE7"/>
    <w:rsid w:val="00AD2A05"/>
    <w:rsid w:val="00AF0B27"/>
    <w:rsid w:val="00AF605A"/>
    <w:rsid w:val="00B0276E"/>
    <w:rsid w:val="00B03EFC"/>
    <w:rsid w:val="00B04389"/>
    <w:rsid w:val="00B07645"/>
    <w:rsid w:val="00B16177"/>
    <w:rsid w:val="00B22F4A"/>
    <w:rsid w:val="00B23BFA"/>
    <w:rsid w:val="00B243C5"/>
    <w:rsid w:val="00B30C8A"/>
    <w:rsid w:val="00B342EF"/>
    <w:rsid w:val="00B413B5"/>
    <w:rsid w:val="00B51235"/>
    <w:rsid w:val="00B51859"/>
    <w:rsid w:val="00B5428E"/>
    <w:rsid w:val="00B54E42"/>
    <w:rsid w:val="00B708B7"/>
    <w:rsid w:val="00B7253E"/>
    <w:rsid w:val="00B804DC"/>
    <w:rsid w:val="00B8530B"/>
    <w:rsid w:val="00B92A9A"/>
    <w:rsid w:val="00B93DF2"/>
    <w:rsid w:val="00B97359"/>
    <w:rsid w:val="00BA28B0"/>
    <w:rsid w:val="00BA7E48"/>
    <w:rsid w:val="00BB2E47"/>
    <w:rsid w:val="00BB6B49"/>
    <w:rsid w:val="00BD373F"/>
    <w:rsid w:val="00BD37C0"/>
    <w:rsid w:val="00BE10BF"/>
    <w:rsid w:val="00BF158E"/>
    <w:rsid w:val="00BF6F93"/>
    <w:rsid w:val="00C0064C"/>
    <w:rsid w:val="00C01E70"/>
    <w:rsid w:val="00C066EE"/>
    <w:rsid w:val="00C1169D"/>
    <w:rsid w:val="00C23EFE"/>
    <w:rsid w:val="00C310C8"/>
    <w:rsid w:val="00C41248"/>
    <w:rsid w:val="00C42F07"/>
    <w:rsid w:val="00C44A0B"/>
    <w:rsid w:val="00C460AB"/>
    <w:rsid w:val="00C50F41"/>
    <w:rsid w:val="00C536A4"/>
    <w:rsid w:val="00C702E6"/>
    <w:rsid w:val="00C7129C"/>
    <w:rsid w:val="00C81ADD"/>
    <w:rsid w:val="00C841F9"/>
    <w:rsid w:val="00C92345"/>
    <w:rsid w:val="00C95A46"/>
    <w:rsid w:val="00CA4C63"/>
    <w:rsid w:val="00CA6EDE"/>
    <w:rsid w:val="00CB0090"/>
    <w:rsid w:val="00CB0AC0"/>
    <w:rsid w:val="00CB1179"/>
    <w:rsid w:val="00CB48A5"/>
    <w:rsid w:val="00CB5161"/>
    <w:rsid w:val="00CB5C33"/>
    <w:rsid w:val="00CC1BC1"/>
    <w:rsid w:val="00CC5D30"/>
    <w:rsid w:val="00CD0097"/>
    <w:rsid w:val="00CD79E7"/>
    <w:rsid w:val="00CE0843"/>
    <w:rsid w:val="00CF5DC1"/>
    <w:rsid w:val="00D028EB"/>
    <w:rsid w:val="00D04F22"/>
    <w:rsid w:val="00D07AD3"/>
    <w:rsid w:val="00D10A5F"/>
    <w:rsid w:val="00D31682"/>
    <w:rsid w:val="00D45514"/>
    <w:rsid w:val="00D60AD3"/>
    <w:rsid w:val="00D75F36"/>
    <w:rsid w:val="00D774F9"/>
    <w:rsid w:val="00D775A4"/>
    <w:rsid w:val="00D84B60"/>
    <w:rsid w:val="00D871B1"/>
    <w:rsid w:val="00D903C4"/>
    <w:rsid w:val="00DA7324"/>
    <w:rsid w:val="00DC6060"/>
    <w:rsid w:val="00DD475A"/>
    <w:rsid w:val="00DD4B25"/>
    <w:rsid w:val="00DD4CA3"/>
    <w:rsid w:val="00DD631E"/>
    <w:rsid w:val="00DE270C"/>
    <w:rsid w:val="00DE4E88"/>
    <w:rsid w:val="00DE7F13"/>
    <w:rsid w:val="00DF0781"/>
    <w:rsid w:val="00DF4108"/>
    <w:rsid w:val="00DF73C3"/>
    <w:rsid w:val="00E00917"/>
    <w:rsid w:val="00E06934"/>
    <w:rsid w:val="00E10B2F"/>
    <w:rsid w:val="00E16EFD"/>
    <w:rsid w:val="00E244D3"/>
    <w:rsid w:val="00E3429A"/>
    <w:rsid w:val="00E34F21"/>
    <w:rsid w:val="00E37394"/>
    <w:rsid w:val="00E40229"/>
    <w:rsid w:val="00E4252B"/>
    <w:rsid w:val="00E46D63"/>
    <w:rsid w:val="00E5678A"/>
    <w:rsid w:val="00E60658"/>
    <w:rsid w:val="00E7239C"/>
    <w:rsid w:val="00E84D1D"/>
    <w:rsid w:val="00E859ED"/>
    <w:rsid w:val="00EA0BC0"/>
    <w:rsid w:val="00EB5027"/>
    <w:rsid w:val="00EC08EC"/>
    <w:rsid w:val="00EC39D5"/>
    <w:rsid w:val="00EE7A8F"/>
    <w:rsid w:val="00EF2C7A"/>
    <w:rsid w:val="00EF366A"/>
    <w:rsid w:val="00EF60A7"/>
    <w:rsid w:val="00EF653C"/>
    <w:rsid w:val="00F00B86"/>
    <w:rsid w:val="00F05861"/>
    <w:rsid w:val="00F05DDF"/>
    <w:rsid w:val="00F132D0"/>
    <w:rsid w:val="00F37138"/>
    <w:rsid w:val="00F41FE6"/>
    <w:rsid w:val="00F448E2"/>
    <w:rsid w:val="00F46230"/>
    <w:rsid w:val="00F47003"/>
    <w:rsid w:val="00F47490"/>
    <w:rsid w:val="00F526C7"/>
    <w:rsid w:val="00F559A4"/>
    <w:rsid w:val="00F571F6"/>
    <w:rsid w:val="00F57B66"/>
    <w:rsid w:val="00F65A1C"/>
    <w:rsid w:val="00F661D6"/>
    <w:rsid w:val="00F6731B"/>
    <w:rsid w:val="00F710F4"/>
    <w:rsid w:val="00F721EE"/>
    <w:rsid w:val="00F814C8"/>
    <w:rsid w:val="00F87BB9"/>
    <w:rsid w:val="00F90B2C"/>
    <w:rsid w:val="00F92EE0"/>
    <w:rsid w:val="00F94CB2"/>
    <w:rsid w:val="00F96AC1"/>
    <w:rsid w:val="00F96E54"/>
    <w:rsid w:val="00FA37B5"/>
    <w:rsid w:val="00FB06C8"/>
    <w:rsid w:val="00FB0E69"/>
    <w:rsid w:val="00FB5510"/>
    <w:rsid w:val="00FC1FD9"/>
    <w:rsid w:val="00FC3EF6"/>
    <w:rsid w:val="00FE4F67"/>
    <w:rsid w:val="0676288F"/>
    <w:rsid w:val="09C43DDC"/>
    <w:rsid w:val="1EF34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1"/>
    <w:pPr>
      <w:widowControl w:val="0"/>
      <w:wordWrap w:val="0"/>
      <w:autoSpaceDE w:val="0"/>
      <w:autoSpaceDN w:val="0"/>
      <w:spacing w:after="160" w:line="259" w:lineRule="auto"/>
      <w:jc w:val="both"/>
    </w:pPr>
    <w:rPr>
      <w:kern w:val="2"/>
      <w:szCs w:val="22"/>
    </w:rPr>
  </w:style>
  <w:style w:type="paragraph" w:styleId="1">
    <w:name w:val="heading 1"/>
    <w:basedOn w:val="a"/>
    <w:link w:val="1Char"/>
    <w:uiPriority w:val="9"/>
    <w:qFormat/>
    <w:rsid w:val="00B54E42"/>
    <w:pPr>
      <w:widowControl/>
      <w:wordWrap/>
      <w:autoSpaceDE/>
      <w:autoSpaceDN/>
      <w:spacing w:before="100" w:beforeAutospacing="1" w:after="100" w:afterAutospacing="1" w:line="240" w:lineRule="auto"/>
      <w:jc w:val="left"/>
      <w:outlineLvl w:val="0"/>
    </w:pPr>
    <w:rPr>
      <w:rFonts w:ascii="Gulim" w:eastAsia="Gulim" w:hAnsi="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3B2B"/>
    <w:rPr>
      <w:color w:val="0563C1"/>
      <w:u w:val="single"/>
    </w:rPr>
  </w:style>
  <w:style w:type="paragraph" w:styleId="a4">
    <w:name w:val="List Paragraph"/>
    <w:basedOn w:val="a"/>
    <w:uiPriority w:val="34"/>
    <w:qFormat/>
    <w:rsid w:val="00134F71"/>
    <w:pPr>
      <w:ind w:leftChars="400" w:left="800"/>
    </w:pPr>
  </w:style>
  <w:style w:type="table" w:styleId="a5">
    <w:name w:val="Table Grid"/>
    <w:basedOn w:val="a1"/>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
    <w:uiPriority w:val="99"/>
    <w:unhideWhenUsed/>
    <w:rsid w:val="00134F71"/>
    <w:pPr>
      <w:tabs>
        <w:tab w:val="center" w:pos="4513"/>
        <w:tab w:val="right" w:pos="9026"/>
      </w:tabs>
      <w:snapToGrid w:val="0"/>
    </w:pPr>
  </w:style>
  <w:style w:type="character" w:customStyle="1" w:styleId="Char">
    <w:name w:val="页眉 Char"/>
    <w:basedOn w:val="a0"/>
    <w:link w:val="a6"/>
    <w:uiPriority w:val="99"/>
    <w:rsid w:val="00B23BFA"/>
    <w:rPr>
      <w:kern w:val="2"/>
      <w:szCs w:val="22"/>
    </w:rPr>
  </w:style>
  <w:style w:type="paragraph" w:styleId="a7">
    <w:name w:val="footer"/>
    <w:basedOn w:val="a"/>
    <w:link w:val="Char0"/>
    <w:uiPriority w:val="99"/>
    <w:unhideWhenUsed/>
    <w:rsid w:val="00134F71"/>
    <w:pPr>
      <w:tabs>
        <w:tab w:val="center" w:pos="4513"/>
        <w:tab w:val="right" w:pos="9026"/>
      </w:tabs>
      <w:snapToGrid w:val="0"/>
    </w:pPr>
  </w:style>
  <w:style w:type="character" w:customStyle="1" w:styleId="Char0">
    <w:name w:val="页脚 Char"/>
    <w:basedOn w:val="a0"/>
    <w:link w:val="a7"/>
    <w:uiPriority w:val="99"/>
    <w:rsid w:val="00B23BFA"/>
    <w:rPr>
      <w:kern w:val="2"/>
      <w:szCs w:val="22"/>
    </w:rPr>
  </w:style>
  <w:style w:type="paragraph" w:styleId="a8">
    <w:name w:val="Balloon Text"/>
    <w:basedOn w:val="a"/>
    <w:link w:val="Char1"/>
    <w:uiPriority w:val="99"/>
    <w:semiHidden/>
    <w:unhideWhenUsed/>
    <w:rsid w:val="00134F71"/>
    <w:pPr>
      <w:spacing w:after="0" w:line="240" w:lineRule="auto"/>
    </w:pPr>
    <w:rPr>
      <w:sz w:val="18"/>
      <w:szCs w:val="18"/>
    </w:rPr>
  </w:style>
  <w:style w:type="character" w:customStyle="1" w:styleId="Char1">
    <w:name w:val="批注框文本 Char"/>
    <w:link w:val="a8"/>
    <w:uiPriority w:val="99"/>
    <w:semiHidden/>
    <w:rsid w:val="00B23BFA"/>
    <w:rPr>
      <w:kern w:val="2"/>
      <w:sz w:val="18"/>
      <w:szCs w:val="18"/>
    </w:rPr>
  </w:style>
  <w:style w:type="character" w:customStyle="1" w:styleId="dx-vam">
    <w:name w:val="dx-vam"/>
    <w:basedOn w:val="a0"/>
    <w:rsid w:val="009357B3"/>
  </w:style>
  <w:style w:type="character" w:customStyle="1" w:styleId="1Char">
    <w:name w:val="标题 1 Char"/>
    <w:link w:val="1"/>
    <w:uiPriority w:val="9"/>
    <w:rsid w:val="00B54E42"/>
    <w:rPr>
      <w:rFonts w:ascii="Gulim" w:eastAsia="Gulim" w:hAnsi="Gulim" w:cs="Times New Roman"/>
      <w:b/>
      <w:bCs/>
      <w:kern w:val="36"/>
      <w:sz w:val="48"/>
      <w:szCs w:val="48"/>
    </w:rPr>
  </w:style>
  <w:style w:type="character" w:styleId="a9">
    <w:name w:val="Emphasis"/>
    <w:uiPriority w:val="20"/>
    <w:qFormat/>
    <w:rsid w:val="00B54E42"/>
    <w:rPr>
      <w:rFonts w:ascii="Malgun Gothic" w:eastAsia="Malgun Gothic" w:hAnsi="Malgun Gothic"/>
      <w:i/>
      <w:color w:val="000000"/>
      <w:kern w:val="1"/>
      <w:sz w:val="20"/>
    </w:rPr>
  </w:style>
  <w:style w:type="paragraph" w:styleId="HTML">
    <w:name w:val="HTML Preformatted"/>
    <w:link w:val="HTMLChar"/>
    <w:uiPriority w:val="99"/>
    <w:rsid w:val="00B54E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Times New Roman" w:hAnsi="Courier New"/>
      <w:color w:val="000000"/>
      <w:kern w:val="1"/>
      <w:szCs w:val="22"/>
    </w:rPr>
  </w:style>
  <w:style w:type="character" w:customStyle="1" w:styleId="HTMLChar">
    <w:name w:val="HTML 预设格式 Char"/>
    <w:link w:val="HTML"/>
    <w:uiPriority w:val="99"/>
    <w:rsid w:val="00B54E42"/>
    <w:rPr>
      <w:rFonts w:ascii="Courier New" w:eastAsia="Times New Roman" w:hAnsi="Courier New"/>
      <w:color w:val="000000"/>
      <w:kern w:val="1"/>
      <w:szCs w:val="22"/>
      <w:lang w:val="en-US" w:eastAsia="ko-KR" w:bidi="ar-SA"/>
    </w:rPr>
  </w:style>
  <w:style w:type="paragraph" w:customStyle="1" w:styleId="10">
    <w:name w:val="바탕글1"/>
    <w:uiPriority w:val="15"/>
    <w:rsid w:val="00B54E42"/>
    <w:pPr>
      <w:widowControl w:val="0"/>
      <w:snapToGrid w:val="0"/>
      <w:spacing w:line="384" w:lineRule="auto"/>
      <w:jc w:val="both"/>
      <w:textAlignment w:val="baseline"/>
    </w:pPr>
    <w:rPr>
      <w:rFonts w:ascii="한양신명조" w:eastAsia="한양신명조" w:hAnsi="한양신명조"/>
      <w:color w:val="000000"/>
      <w:kern w:val="1"/>
      <w:szCs w:val="22"/>
    </w:rPr>
  </w:style>
  <w:style w:type="paragraph" w:customStyle="1" w:styleId="aa">
    <w:name w:val="바탕글"/>
    <w:basedOn w:val="a"/>
    <w:rsid w:val="00B54E42"/>
    <w:pPr>
      <w:spacing w:after="0" w:line="384" w:lineRule="auto"/>
      <w:textAlignment w:val="baseline"/>
    </w:pPr>
    <w:rPr>
      <w:rFonts w:ascii="함초롬바탕" w:eastAsia="Gulim" w:hAnsi="Gulim" w:cs="Gulim"/>
      <w:color w:val="000000"/>
      <w:kern w:val="0"/>
      <w:szCs w:val="20"/>
    </w:rPr>
  </w:style>
  <w:style w:type="paragraph" w:customStyle="1" w:styleId="EndNoteBibliography">
    <w:name w:val="EndNote Bibliography"/>
    <w:basedOn w:val="a"/>
    <w:link w:val="EndNoteBibliographyChar"/>
    <w:rsid w:val="00B54E42"/>
    <w:pPr>
      <w:spacing w:after="0" w:line="240" w:lineRule="auto"/>
    </w:pPr>
    <w:rPr>
      <w:noProof/>
      <w:kern w:val="0"/>
      <w:szCs w:val="20"/>
    </w:rPr>
  </w:style>
  <w:style w:type="character" w:customStyle="1" w:styleId="EndNoteBibliographyChar">
    <w:name w:val="EndNote Bibliography Char"/>
    <w:link w:val="EndNoteBibliography"/>
    <w:rsid w:val="00B54E42"/>
    <w:rPr>
      <w:rFonts w:ascii="Malgun Gothic" w:eastAsia="Malgun Gothic" w:hAnsi="Malgun Gothic" w:cs="Times New Roman"/>
      <w:noProof/>
      <w:kern w:val="0"/>
      <w:szCs w:val="20"/>
    </w:rPr>
  </w:style>
  <w:style w:type="character" w:styleId="ab">
    <w:name w:val="annotation reference"/>
    <w:uiPriority w:val="99"/>
    <w:semiHidden/>
    <w:unhideWhenUsed/>
    <w:rsid w:val="00B54E42"/>
    <w:rPr>
      <w:sz w:val="18"/>
      <w:szCs w:val="18"/>
    </w:rPr>
  </w:style>
  <w:style w:type="paragraph" w:styleId="ac">
    <w:name w:val="annotation text"/>
    <w:basedOn w:val="a"/>
    <w:link w:val="Char2"/>
    <w:uiPriority w:val="99"/>
    <w:unhideWhenUsed/>
    <w:rsid w:val="00B54E42"/>
    <w:pPr>
      <w:spacing w:after="0" w:line="240" w:lineRule="auto"/>
      <w:jc w:val="left"/>
      <w:textAlignment w:val="baseline"/>
    </w:pPr>
    <w:rPr>
      <w:color w:val="000000"/>
      <w:kern w:val="1"/>
      <w:szCs w:val="20"/>
    </w:rPr>
  </w:style>
  <w:style w:type="character" w:customStyle="1" w:styleId="Char2">
    <w:name w:val="批注文字 Char"/>
    <w:link w:val="ac"/>
    <w:uiPriority w:val="99"/>
    <w:rsid w:val="00B54E42"/>
    <w:rPr>
      <w:rFonts w:ascii="Malgun Gothic" w:eastAsia="Malgun Gothic" w:hAnsi="Malgun Gothic" w:cs="Times New Roman"/>
      <w:color w:val="000000"/>
      <w:kern w:val="1"/>
      <w:szCs w:val="20"/>
    </w:rPr>
  </w:style>
  <w:style w:type="paragraph" w:styleId="ad">
    <w:name w:val="annotation subject"/>
    <w:basedOn w:val="ac"/>
    <w:next w:val="ac"/>
    <w:link w:val="Char3"/>
    <w:uiPriority w:val="99"/>
    <w:semiHidden/>
    <w:unhideWhenUsed/>
    <w:rsid w:val="00B54E42"/>
    <w:rPr>
      <w:b/>
      <w:bCs/>
    </w:rPr>
  </w:style>
  <w:style w:type="character" w:customStyle="1" w:styleId="Char3">
    <w:name w:val="批注主题 Char"/>
    <w:link w:val="ad"/>
    <w:uiPriority w:val="99"/>
    <w:semiHidden/>
    <w:rsid w:val="00B54E42"/>
    <w:rPr>
      <w:rFonts w:ascii="Malgun Gothic" w:eastAsia="Malgun Gothic" w:hAnsi="Malgun Gothic" w:cs="Times New Roman"/>
      <w:b/>
      <w:bCs/>
      <w:color w:val="000000"/>
      <w:kern w:val="1"/>
      <w:szCs w:val="20"/>
    </w:rPr>
  </w:style>
  <w:style w:type="character" w:customStyle="1" w:styleId="11">
    <w:name w:val="확인되지 않은 멘션1"/>
    <w:uiPriority w:val="99"/>
    <w:semiHidden/>
    <w:unhideWhenUsed/>
    <w:rsid w:val="00B54E42"/>
    <w:rPr>
      <w:color w:val="605E5C"/>
      <w:shd w:val="clear" w:color="auto" w:fill="E1DFDD"/>
    </w:rPr>
  </w:style>
  <w:style w:type="character" w:styleId="ae">
    <w:name w:val="Strong"/>
    <w:uiPriority w:val="22"/>
    <w:qFormat/>
    <w:rsid w:val="00B54E42"/>
    <w:rPr>
      <w:b/>
      <w:bCs/>
    </w:rPr>
  </w:style>
  <w:style w:type="character" w:customStyle="1" w:styleId="hiddenreadable">
    <w:name w:val="hiddenreadable"/>
    <w:basedOn w:val="a0"/>
    <w:rsid w:val="00B54E42"/>
  </w:style>
  <w:style w:type="character" w:customStyle="1" w:styleId="ce-collab">
    <w:name w:val="ce-collab"/>
    <w:basedOn w:val="a0"/>
    <w:rsid w:val="00B54E42"/>
  </w:style>
  <w:style w:type="character" w:customStyle="1" w:styleId="current-selection">
    <w:name w:val="current-selection"/>
    <w:basedOn w:val="a0"/>
    <w:rsid w:val="00B54E42"/>
  </w:style>
  <w:style w:type="character" w:styleId="af">
    <w:name w:val="Placeholder Text"/>
    <w:uiPriority w:val="99"/>
    <w:semiHidden/>
    <w:rsid w:val="00B54E42"/>
    <w:rPr>
      <w:color w:val="808080"/>
    </w:rPr>
  </w:style>
  <w:style w:type="paragraph" w:customStyle="1" w:styleId="EndNoteBibliographyTitle">
    <w:name w:val="EndNote Bibliography Title"/>
    <w:basedOn w:val="a"/>
    <w:link w:val="EndNoteBibliographyTitleChar"/>
    <w:rsid w:val="00B54E42"/>
    <w:pPr>
      <w:spacing w:after="0" w:line="240" w:lineRule="auto"/>
      <w:jc w:val="center"/>
      <w:textAlignment w:val="baseline"/>
    </w:pPr>
    <w:rPr>
      <w:noProof/>
      <w:color w:val="000000"/>
      <w:kern w:val="1"/>
      <w:szCs w:val="20"/>
    </w:rPr>
  </w:style>
  <w:style w:type="character" w:customStyle="1" w:styleId="EndNoteBibliographyTitleChar">
    <w:name w:val="EndNote Bibliography Title Char"/>
    <w:link w:val="EndNoteBibliographyTitle"/>
    <w:rsid w:val="00B54E42"/>
    <w:rPr>
      <w:rFonts w:ascii="Malgun Gothic" w:eastAsia="Malgun Gothic" w:hAnsi="Malgun Gothic" w:cs="Times New Roman"/>
      <w:noProof/>
      <w:color w:val="000000"/>
      <w:kern w:val="1"/>
      <w:szCs w:val="20"/>
    </w:rPr>
  </w:style>
  <w:style w:type="character" w:customStyle="1" w:styleId="12">
    <w:name w:val="未处理的提及1"/>
    <w:basedOn w:val="a0"/>
    <w:uiPriority w:val="99"/>
    <w:semiHidden/>
    <w:unhideWhenUsed/>
    <w:rsid w:val="003D77EF"/>
    <w:rPr>
      <w:color w:val="605E5C"/>
      <w:shd w:val="clear" w:color="auto" w:fill="E1DFDD"/>
    </w:rPr>
  </w:style>
  <w:style w:type="paragraph" w:styleId="af0">
    <w:name w:val="Normal (Web)"/>
    <w:basedOn w:val="a"/>
    <w:unhideWhenUsed/>
    <w:rsid w:val="00E10B2F"/>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1"/>
    <w:pPr>
      <w:widowControl w:val="0"/>
      <w:wordWrap w:val="0"/>
      <w:autoSpaceDE w:val="0"/>
      <w:autoSpaceDN w:val="0"/>
      <w:spacing w:after="160" w:line="259" w:lineRule="auto"/>
      <w:jc w:val="both"/>
    </w:pPr>
    <w:rPr>
      <w:kern w:val="2"/>
      <w:szCs w:val="22"/>
    </w:rPr>
  </w:style>
  <w:style w:type="paragraph" w:styleId="1">
    <w:name w:val="heading 1"/>
    <w:basedOn w:val="a"/>
    <w:link w:val="1Char"/>
    <w:uiPriority w:val="9"/>
    <w:qFormat/>
    <w:rsid w:val="00B54E42"/>
    <w:pPr>
      <w:widowControl/>
      <w:wordWrap/>
      <w:autoSpaceDE/>
      <w:autoSpaceDN/>
      <w:spacing w:before="100" w:beforeAutospacing="1" w:after="100" w:afterAutospacing="1" w:line="240" w:lineRule="auto"/>
      <w:jc w:val="left"/>
      <w:outlineLvl w:val="0"/>
    </w:pPr>
    <w:rPr>
      <w:rFonts w:ascii="Gulim" w:eastAsia="Gulim" w:hAnsi="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3B2B"/>
    <w:rPr>
      <w:color w:val="0563C1"/>
      <w:u w:val="single"/>
    </w:rPr>
  </w:style>
  <w:style w:type="paragraph" w:styleId="a4">
    <w:name w:val="List Paragraph"/>
    <w:basedOn w:val="a"/>
    <w:uiPriority w:val="34"/>
    <w:qFormat/>
    <w:rsid w:val="00134F71"/>
    <w:pPr>
      <w:ind w:leftChars="400" w:left="800"/>
    </w:pPr>
  </w:style>
  <w:style w:type="table" w:styleId="a5">
    <w:name w:val="Table Grid"/>
    <w:basedOn w:val="a1"/>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
    <w:uiPriority w:val="99"/>
    <w:unhideWhenUsed/>
    <w:rsid w:val="00134F71"/>
    <w:pPr>
      <w:tabs>
        <w:tab w:val="center" w:pos="4513"/>
        <w:tab w:val="right" w:pos="9026"/>
      </w:tabs>
      <w:snapToGrid w:val="0"/>
    </w:pPr>
  </w:style>
  <w:style w:type="character" w:customStyle="1" w:styleId="Char">
    <w:name w:val="页眉 Char"/>
    <w:basedOn w:val="a0"/>
    <w:link w:val="a6"/>
    <w:uiPriority w:val="99"/>
    <w:rsid w:val="00B23BFA"/>
    <w:rPr>
      <w:kern w:val="2"/>
      <w:szCs w:val="22"/>
    </w:rPr>
  </w:style>
  <w:style w:type="paragraph" w:styleId="a7">
    <w:name w:val="footer"/>
    <w:basedOn w:val="a"/>
    <w:link w:val="Char0"/>
    <w:uiPriority w:val="99"/>
    <w:unhideWhenUsed/>
    <w:rsid w:val="00134F71"/>
    <w:pPr>
      <w:tabs>
        <w:tab w:val="center" w:pos="4513"/>
        <w:tab w:val="right" w:pos="9026"/>
      </w:tabs>
      <w:snapToGrid w:val="0"/>
    </w:pPr>
  </w:style>
  <w:style w:type="character" w:customStyle="1" w:styleId="Char0">
    <w:name w:val="页脚 Char"/>
    <w:basedOn w:val="a0"/>
    <w:link w:val="a7"/>
    <w:uiPriority w:val="99"/>
    <w:rsid w:val="00B23BFA"/>
    <w:rPr>
      <w:kern w:val="2"/>
      <w:szCs w:val="22"/>
    </w:rPr>
  </w:style>
  <w:style w:type="paragraph" w:styleId="a8">
    <w:name w:val="Balloon Text"/>
    <w:basedOn w:val="a"/>
    <w:link w:val="Char1"/>
    <w:uiPriority w:val="99"/>
    <w:semiHidden/>
    <w:unhideWhenUsed/>
    <w:rsid w:val="00134F71"/>
    <w:pPr>
      <w:spacing w:after="0" w:line="240" w:lineRule="auto"/>
    </w:pPr>
    <w:rPr>
      <w:sz w:val="18"/>
      <w:szCs w:val="18"/>
    </w:rPr>
  </w:style>
  <w:style w:type="character" w:customStyle="1" w:styleId="Char1">
    <w:name w:val="批注框文本 Char"/>
    <w:link w:val="a8"/>
    <w:uiPriority w:val="99"/>
    <w:semiHidden/>
    <w:rsid w:val="00B23BFA"/>
    <w:rPr>
      <w:kern w:val="2"/>
      <w:sz w:val="18"/>
      <w:szCs w:val="18"/>
    </w:rPr>
  </w:style>
  <w:style w:type="character" w:customStyle="1" w:styleId="dx-vam">
    <w:name w:val="dx-vam"/>
    <w:basedOn w:val="a0"/>
    <w:rsid w:val="009357B3"/>
  </w:style>
  <w:style w:type="character" w:customStyle="1" w:styleId="1Char">
    <w:name w:val="标题 1 Char"/>
    <w:link w:val="1"/>
    <w:uiPriority w:val="9"/>
    <w:rsid w:val="00B54E42"/>
    <w:rPr>
      <w:rFonts w:ascii="Gulim" w:eastAsia="Gulim" w:hAnsi="Gulim" w:cs="Times New Roman"/>
      <w:b/>
      <w:bCs/>
      <w:kern w:val="36"/>
      <w:sz w:val="48"/>
      <w:szCs w:val="48"/>
    </w:rPr>
  </w:style>
  <w:style w:type="character" w:styleId="a9">
    <w:name w:val="Emphasis"/>
    <w:uiPriority w:val="20"/>
    <w:qFormat/>
    <w:rsid w:val="00B54E42"/>
    <w:rPr>
      <w:rFonts w:ascii="Malgun Gothic" w:eastAsia="Malgun Gothic" w:hAnsi="Malgun Gothic"/>
      <w:i/>
      <w:color w:val="000000"/>
      <w:kern w:val="1"/>
      <w:sz w:val="20"/>
    </w:rPr>
  </w:style>
  <w:style w:type="paragraph" w:styleId="HTML">
    <w:name w:val="HTML Preformatted"/>
    <w:link w:val="HTMLChar"/>
    <w:uiPriority w:val="99"/>
    <w:rsid w:val="00B54E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Times New Roman" w:hAnsi="Courier New"/>
      <w:color w:val="000000"/>
      <w:kern w:val="1"/>
      <w:szCs w:val="22"/>
    </w:rPr>
  </w:style>
  <w:style w:type="character" w:customStyle="1" w:styleId="HTMLChar">
    <w:name w:val="HTML 预设格式 Char"/>
    <w:link w:val="HTML"/>
    <w:uiPriority w:val="99"/>
    <w:rsid w:val="00B54E42"/>
    <w:rPr>
      <w:rFonts w:ascii="Courier New" w:eastAsia="Times New Roman" w:hAnsi="Courier New"/>
      <w:color w:val="000000"/>
      <w:kern w:val="1"/>
      <w:szCs w:val="22"/>
      <w:lang w:val="en-US" w:eastAsia="ko-KR" w:bidi="ar-SA"/>
    </w:rPr>
  </w:style>
  <w:style w:type="paragraph" w:customStyle="1" w:styleId="10">
    <w:name w:val="바탕글1"/>
    <w:uiPriority w:val="15"/>
    <w:rsid w:val="00B54E42"/>
    <w:pPr>
      <w:widowControl w:val="0"/>
      <w:snapToGrid w:val="0"/>
      <w:spacing w:line="384" w:lineRule="auto"/>
      <w:jc w:val="both"/>
      <w:textAlignment w:val="baseline"/>
    </w:pPr>
    <w:rPr>
      <w:rFonts w:ascii="한양신명조" w:eastAsia="한양신명조" w:hAnsi="한양신명조"/>
      <w:color w:val="000000"/>
      <w:kern w:val="1"/>
      <w:szCs w:val="22"/>
    </w:rPr>
  </w:style>
  <w:style w:type="paragraph" w:customStyle="1" w:styleId="aa">
    <w:name w:val="바탕글"/>
    <w:basedOn w:val="a"/>
    <w:rsid w:val="00B54E42"/>
    <w:pPr>
      <w:spacing w:after="0" w:line="384" w:lineRule="auto"/>
      <w:textAlignment w:val="baseline"/>
    </w:pPr>
    <w:rPr>
      <w:rFonts w:ascii="함초롬바탕" w:eastAsia="Gulim" w:hAnsi="Gulim" w:cs="Gulim"/>
      <w:color w:val="000000"/>
      <w:kern w:val="0"/>
      <w:szCs w:val="20"/>
    </w:rPr>
  </w:style>
  <w:style w:type="paragraph" w:customStyle="1" w:styleId="EndNoteBibliography">
    <w:name w:val="EndNote Bibliography"/>
    <w:basedOn w:val="a"/>
    <w:link w:val="EndNoteBibliographyChar"/>
    <w:rsid w:val="00B54E42"/>
    <w:pPr>
      <w:spacing w:after="0" w:line="240" w:lineRule="auto"/>
    </w:pPr>
    <w:rPr>
      <w:noProof/>
      <w:kern w:val="0"/>
      <w:szCs w:val="20"/>
    </w:rPr>
  </w:style>
  <w:style w:type="character" w:customStyle="1" w:styleId="EndNoteBibliographyChar">
    <w:name w:val="EndNote Bibliography Char"/>
    <w:link w:val="EndNoteBibliography"/>
    <w:rsid w:val="00B54E42"/>
    <w:rPr>
      <w:rFonts w:ascii="Malgun Gothic" w:eastAsia="Malgun Gothic" w:hAnsi="Malgun Gothic" w:cs="Times New Roman"/>
      <w:noProof/>
      <w:kern w:val="0"/>
      <w:szCs w:val="20"/>
    </w:rPr>
  </w:style>
  <w:style w:type="character" w:styleId="ab">
    <w:name w:val="annotation reference"/>
    <w:uiPriority w:val="99"/>
    <w:semiHidden/>
    <w:unhideWhenUsed/>
    <w:rsid w:val="00B54E42"/>
    <w:rPr>
      <w:sz w:val="18"/>
      <w:szCs w:val="18"/>
    </w:rPr>
  </w:style>
  <w:style w:type="paragraph" w:styleId="ac">
    <w:name w:val="annotation text"/>
    <w:basedOn w:val="a"/>
    <w:link w:val="Char2"/>
    <w:uiPriority w:val="99"/>
    <w:unhideWhenUsed/>
    <w:rsid w:val="00B54E42"/>
    <w:pPr>
      <w:spacing w:after="0" w:line="240" w:lineRule="auto"/>
      <w:jc w:val="left"/>
      <w:textAlignment w:val="baseline"/>
    </w:pPr>
    <w:rPr>
      <w:color w:val="000000"/>
      <w:kern w:val="1"/>
      <w:szCs w:val="20"/>
    </w:rPr>
  </w:style>
  <w:style w:type="character" w:customStyle="1" w:styleId="Char2">
    <w:name w:val="批注文字 Char"/>
    <w:link w:val="ac"/>
    <w:uiPriority w:val="99"/>
    <w:rsid w:val="00B54E42"/>
    <w:rPr>
      <w:rFonts w:ascii="Malgun Gothic" w:eastAsia="Malgun Gothic" w:hAnsi="Malgun Gothic" w:cs="Times New Roman"/>
      <w:color w:val="000000"/>
      <w:kern w:val="1"/>
      <w:szCs w:val="20"/>
    </w:rPr>
  </w:style>
  <w:style w:type="paragraph" w:styleId="ad">
    <w:name w:val="annotation subject"/>
    <w:basedOn w:val="ac"/>
    <w:next w:val="ac"/>
    <w:link w:val="Char3"/>
    <w:uiPriority w:val="99"/>
    <w:semiHidden/>
    <w:unhideWhenUsed/>
    <w:rsid w:val="00B54E42"/>
    <w:rPr>
      <w:b/>
      <w:bCs/>
    </w:rPr>
  </w:style>
  <w:style w:type="character" w:customStyle="1" w:styleId="Char3">
    <w:name w:val="批注主题 Char"/>
    <w:link w:val="ad"/>
    <w:uiPriority w:val="99"/>
    <w:semiHidden/>
    <w:rsid w:val="00B54E42"/>
    <w:rPr>
      <w:rFonts w:ascii="Malgun Gothic" w:eastAsia="Malgun Gothic" w:hAnsi="Malgun Gothic" w:cs="Times New Roman"/>
      <w:b/>
      <w:bCs/>
      <w:color w:val="000000"/>
      <w:kern w:val="1"/>
      <w:szCs w:val="20"/>
    </w:rPr>
  </w:style>
  <w:style w:type="character" w:customStyle="1" w:styleId="11">
    <w:name w:val="확인되지 않은 멘션1"/>
    <w:uiPriority w:val="99"/>
    <w:semiHidden/>
    <w:unhideWhenUsed/>
    <w:rsid w:val="00B54E42"/>
    <w:rPr>
      <w:color w:val="605E5C"/>
      <w:shd w:val="clear" w:color="auto" w:fill="E1DFDD"/>
    </w:rPr>
  </w:style>
  <w:style w:type="character" w:styleId="ae">
    <w:name w:val="Strong"/>
    <w:uiPriority w:val="22"/>
    <w:qFormat/>
    <w:rsid w:val="00B54E42"/>
    <w:rPr>
      <w:b/>
      <w:bCs/>
    </w:rPr>
  </w:style>
  <w:style w:type="character" w:customStyle="1" w:styleId="hiddenreadable">
    <w:name w:val="hiddenreadable"/>
    <w:basedOn w:val="a0"/>
    <w:rsid w:val="00B54E42"/>
  </w:style>
  <w:style w:type="character" w:customStyle="1" w:styleId="ce-collab">
    <w:name w:val="ce-collab"/>
    <w:basedOn w:val="a0"/>
    <w:rsid w:val="00B54E42"/>
  </w:style>
  <w:style w:type="character" w:customStyle="1" w:styleId="current-selection">
    <w:name w:val="current-selection"/>
    <w:basedOn w:val="a0"/>
    <w:rsid w:val="00B54E42"/>
  </w:style>
  <w:style w:type="character" w:styleId="af">
    <w:name w:val="Placeholder Text"/>
    <w:uiPriority w:val="99"/>
    <w:semiHidden/>
    <w:rsid w:val="00B54E42"/>
    <w:rPr>
      <w:color w:val="808080"/>
    </w:rPr>
  </w:style>
  <w:style w:type="paragraph" w:customStyle="1" w:styleId="EndNoteBibliographyTitle">
    <w:name w:val="EndNote Bibliography Title"/>
    <w:basedOn w:val="a"/>
    <w:link w:val="EndNoteBibliographyTitleChar"/>
    <w:rsid w:val="00B54E42"/>
    <w:pPr>
      <w:spacing w:after="0" w:line="240" w:lineRule="auto"/>
      <w:jc w:val="center"/>
      <w:textAlignment w:val="baseline"/>
    </w:pPr>
    <w:rPr>
      <w:noProof/>
      <w:color w:val="000000"/>
      <w:kern w:val="1"/>
      <w:szCs w:val="20"/>
    </w:rPr>
  </w:style>
  <w:style w:type="character" w:customStyle="1" w:styleId="EndNoteBibliographyTitleChar">
    <w:name w:val="EndNote Bibliography Title Char"/>
    <w:link w:val="EndNoteBibliographyTitle"/>
    <w:rsid w:val="00B54E42"/>
    <w:rPr>
      <w:rFonts w:ascii="Malgun Gothic" w:eastAsia="Malgun Gothic" w:hAnsi="Malgun Gothic" w:cs="Times New Roman"/>
      <w:noProof/>
      <w:color w:val="000000"/>
      <w:kern w:val="1"/>
      <w:szCs w:val="20"/>
    </w:rPr>
  </w:style>
  <w:style w:type="character" w:customStyle="1" w:styleId="12">
    <w:name w:val="未处理的提及1"/>
    <w:basedOn w:val="a0"/>
    <w:uiPriority w:val="99"/>
    <w:semiHidden/>
    <w:unhideWhenUsed/>
    <w:rsid w:val="003D77EF"/>
    <w:rPr>
      <w:color w:val="605E5C"/>
      <w:shd w:val="clear" w:color="auto" w:fill="E1DFDD"/>
    </w:rPr>
  </w:style>
  <w:style w:type="paragraph" w:styleId="af0">
    <w:name w:val="Normal (Web)"/>
    <w:basedOn w:val="a"/>
    <w:unhideWhenUsed/>
    <w:rsid w:val="00E10B2F"/>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67">
      <w:bodyDiv w:val="1"/>
      <w:marLeft w:val="0"/>
      <w:marRight w:val="0"/>
      <w:marTop w:val="0"/>
      <w:marBottom w:val="0"/>
      <w:divBdr>
        <w:top w:val="none" w:sz="0" w:space="0" w:color="auto"/>
        <w:left w:val="none" w:sz="0" w:space="0" w:color="auto"/>
        <w:bottom w:val="none" w:sz="0" w:space="0" w:color="auto"/>
        <w:right w:val="none" w:sz="0" w:space="0" w:color="auto"/>
      </w:divBdr>
      <w:divsChild>
        <w:div w:id="134683494">
          <w:marLeft w:val="0"/>
          <w:marRight w:val="0"/>
          <w:marTop w:val="0"/>
          <w:marBottom w:val="0"/>
          <w:divBdr>
            <w:top w:val="none" w:sz="0" w:space="0" w:color="auto"/>
            <w:left w:val="none" w:sz="0" w:space="0" w:color="auto"/>
            <w:bottom w:val="none" w:sz="0" w:space="0" w:color="auto"/>
            <w:right w:val="none" w:sz="0" w:space="0" w:color="auto"/>
          </w:divBdr>
        </w:div>
        <w:div w:id="437792291">
          <w:marLeft w:val="0"/>
          <w:marRight w:val="0"/>
          <w:marTop w:val="0"/>
          <w:marBottom w:val="0"/>
          <w:divBdr>
            <w:top w:val="none" w:sz="0" w:space="0" w:color="auto"/>
            <w:left w:val="none" w:sz="0" w:space="0" w:color="auto"/>
            <w:bottom w:val="none" w:sz="0" w:space="0" w:color="auto"/>
            <w:right w:val="none" w:sz="0" w:space="0" w:color="auto"/>
          </w:divBdr>
        </w:div>
        <w:div w:id="492599138">
          <w:marLeft w:val="0"/>
          <w:marRight w:val="0"/>
          <w:marTop w:val="0"/>
          <w:marBottom w:val="0"/>
          <w:divBdr>
            <w:top w:val="none" w:sz="0" w:space="0" w:color="auto"/>
            <w:left w:val="none" w:sz="0" w:space="0" w:color="auto"/>
            <w:bottom w:val="none" w:sz="0" w:space="0" w:color="auto"/>
            <w:right w:val="none" w:sz="0" w:space="0" w:color="auto"/>
          </w:divBdr>
        </w:div>
      </w:divsChild>
    </w:div>
    <w:div w:id="16546889">
      <w:bodyDiv w:val="1"/>
      <w:marLeft w:val="0"/>
      <w:marRight w:val="0"/>
      <w:marTop w:val="0"/>
      <w:marBottom w:val="0"/>
      <w:divBdr>
        <w:top w:val="none" w:sz="0" w:space="0" w:color="auto"/>
        <w:left w:val="none" w:sz="0" w:space="0" w:color="auto"/>
        <w:bottom w:val="none" w:sz="0" w:space="0" w:color="auto"/>
        <w:right w:val="none" w:sz="0" w:space="0" w:color="auto"/>
      </w:divBdr>
    </w:div>
    <w:div w:id="23020694">
      <w:bodyDiv w:val="1"/>
      <w:marLeft w:val="0"/>
      <w:marRight w:val="0"/>
      <w:marTop w:val="0"/>
      <w:marBottom w:val="0"/>
      <w:divBdr>
        <w:top w:val="none" w:sz="0" w:space="0" w:color="auto"/>
        <w:left w:val="none" w:sz="0" w:space="0" w:color="auto"/>
        <w:bottom w:val="none" w:sz="0" w:space="0" w:color="auto"/>
        <w:right w:val="none" w:sz="0" w:space="0" w:color="auto"/>
      </w:divBdr>
    </w:div>
    <w:div w:id="47918819">
      <w:bodyDiv w:val="1"/>
      <w:marLeft w:val="0"/>
      <w:marRight w:val="0"/>
      <w:marTop w:val="0"/>
      <w:marBottom w:val="0"/>
      <w:divBdr>
        <w:top w:val="none" w:sz="0" w:space="0" w:color="auto"/>
        <w:left w:val="none" w:sz="0" w:space="0" w:color="auto"/>
        <w:bottom w:val="none" w:sz="0" w:space="0" w:color="auto"/>
        <w:right w:val="none" w:sz="0" w:space="0" w:color="auto"/>
      </w:divBdr>
    </w:div>
    <w:div w:id="68966859">
      <w:bodyDiv w:val="1"/>
      <w:marLeft w:val="0"/>
      <w:marRight w:val="0"/>
      <w:marTop w:val="0"/>
      <w:marBottom w:val="0"/>
      <w:divBdr>
        <w:top w:val="none" w:sz="0" w:space="0" w:color="auto"/>
        <w:left w:val="none" w:sz="0" w:space="0" w:color="auto"/>
        <w:bottom w:val="none" w:sz="0" w:space="0" w:color="auto"/>
        <w:right w:val="none" w:sz="0" w:space="0" w:color="auto"/>
      </w:divBdr>
    </w:div>
    <w:div w:id="139225959">
      <w:bodyDiv w:val="1"/>
      <w:marLeft w:val="0"/>
      <w:marRight w:val="0"/>
      <w:marTop w:val="0"/>
      <w:marBottom w:val="0"/>
      <w:divBdr>
        <w:top w:val="none" w:sz="0" w:space="0" w:color="auto"/>
        <w:left w:val="none" w:sz="0" w:space="0" w:color="auto"/>
        <w:bottom w:val="none" w:sz="0" w:space="0" w:color="auto"/>
        <w:right w:val="none" w:sz="0" w:space="0" w:color="auto"/>
      </w:divBdr>
    </w:div>
    <w:div w:id="167405762">
      <w:bodyDiv w:val="1"/>
      <w:marLeft w:val="0"/>
      <w:marRight w:val="0"/>
      <w:marTop w:val="0"/>
      <w:marBottom w:val="0"/>
      <w:divBdr>
        <w:top w:val="none" w:sz="0" w:space="0" w:color="auto"/>
        <w:left w:val="none" w:sz="0" w:space="0" w:color="auto"/>
        <w:bottom w:val="none" w:sz="0" w:space="0" w:color="auto"/>
        <w:right w:val="none" w:sz="0" w:space="0" w:color="auto"/>
      </w:divBdr>
    </w:div>
    <w:div w:id="206913802">
      <w:bodyDiv w:val="1"/>
      <w:marLeft w:val="0"/>
      <w:marRight w:val="0"/>
      <w:marTop w:val="0"/>
      <w:marBottom w:val="0"/>
      <w:divBdr>
        <w:top w:val="none" w:sz="0" w:space="0" w:color="auto"/>
        <w:left w:val="none" w:sz="0" w:space="0" w:color="auto"/>
        <w:bottom w:val="none" w:sz="0" w:space="0" w:color="auto"/>
        <w:right w:val="none" w:sz="0" w:space="0" w:color="auto"/>
      </w:divBdr>
    </w:div>
    <w:div w:id="277762093">
      <w:bodyDiv w:val="1"/>
      <w:marLeft w:val="0"/>
      <w:marRight w:val="0"/>
      <w:marTop w:val="0"/>
      <w:marBottom w:val="0"/>
      <w:divBdr>
        <w:top w:val="none" w:sz="0" w:space="0" w:color="auto"/>
        <w:left w:val="none" w:sz="0" w:space="0" w:color="auto"/>
        <w:bottom w:val="none" w:sz="0" w:space="0" w:color="auto"/>
        <w:right w:val="none" w:sz="0" w:space="0" w:color="auto"/>
      </w:divBdr>
    </w:div>
    <w:div w:id="457796333">
      <w:bodyDiv w:val="1"/>
      <w:marLeft w:val="0"/>
      <w:marRight w:val="0"/>
      <w:marTop w:val="0"/>
      <w:marBottom w:val="0"/>
      <w:divBdr>
        <w:top w:val="none" w:sz="0" w:space="0" w:color="auto"/>
        <w:left w:val="none" w:sz="0" w:space="0" w:color="auto"/>
        <w:bottom w:val="none" w:sz="0" w:space="0" w:color="auto"/>
        <w:right w:val="none" w:sz="0" w:space="0" w:color="auto"/>
      </w:divBdr>
    </w:div>
    <w:div w:id="480270786">
      <w:bodyDiv w:val="1"/>
      <w:marLeft w:val="0"/>
      <w:marRight w:val="0"/>
      <w:marTop w:val="0"/>
      <w:marBottom w:val="0"/>
      <w:divBdr>
        <w:top w:val="none" w:sz="0" w:space="0" w:color="auto"/>
        <w:left w:val="none" w:sz="0" w:space="0" w:color="auto"/>
        <w:bottom w:val="none" w:sz="0" w:space="0" w:color="auto"/>
        <w:right w:val="none" w:sz="0" w:space="0" w:color="auto"/>
      </w:divBdr>
    </w:div>
    <w:div w:id="579557991">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8797564">
      <w:bodyDiv w:val="1"/>
      <w:marLeft w:val="0"/>
      <w:marRight w:val="0"/>
      <w:marTop w:val="0"/>
      <w:marBottom w:val="0"/>
      <w:divBdr>
        <w:top w:val="none" w:sz="0" w:space="0" w:color="auto"/>
        <w:left w:val="none" w:sz="0" w:space="0" w:color="auto"/>
        <w:bottom w:val="none" w:sz="0" w:space="0" w:color="auto"/>
        <w:right w:val="none" w:sz="0" w:space="0" w:color="auto"/>
      </w:divBdr>
    </w:div>
    <w:div w:id="657878691">
      <w:bodyDiv w:val="1"/>
      <w:marLeft w:val="0"/>
      <w:marRight w:val="0"/>
      <w:marTop w:val="0"/>
      <w:marBottom w:val="0"/>
      <w:divBdr>
        <w:top w:val="none" w:sz="0" w:space="0" w:color="auto"/>
        <w:left w:val="none" w:sz="0" w:space="0" w:color="auto"/>
        <w:bottom w:val="none" w:sz="0" w:space="0" w:color="auto"/>
        <w:right w:val="none" w:sz="0" w:space="0" w:color="auto"/>
      </w:divBdr>
      <w:divsChild>
        <w:div w:id="704139918">
          <w:marLeft w:val="0"/>
          <w:marRight w:val="0"/>
          <w:marTop w:val="0"/>
          <w:marBottom w:val="0"/>
          <w:divBdr>
            <w:top w:val="none" w:sz="0" w:space="0" w:color="auto"/>
            <w:left w:val="none" w:sz="0" w:space="0" w:color="auto"/>
            <w:bottom w:val="none" w:sz="0" w:space="0" w:color="auto"/>
            <w:right w:val="none" w:sz="0" w:space="0" w:color="auto"/>
          </w:divBdr>
        </w:div>
        <w:div w:id="1026714447">
          <w:marLeft w:val="0"/>
          <w:marRight w:val="0"/>
          <w:marTop w:val="0"/>
          <w:marBottom w:val="0"/>
          <w:divBdr>
            <w:top w:val="none" w:sz="0" w:space="0" w:color="auto"/>
            <w:left w:val="none" w:sz="0" w:space="0" w:color="auto"/>
            <w:bottom w:val="none" w:sz="0" w:space="0" w:color="auto"/>
            <w:right w:val="none" w:sz="0" w:space="0" w:color="auto"/>
          </w:divBdr>
        </w:div>
        <w:div w:id="1367489578">
          <w:marLeft w:val="0"/>
          <w:marRight w:val="0"/>
          <w:marTop w:val="0"/>
          <w:marBottom w:val="0"/>
          <w:divBdr>
            <w:top w:val="none" w:sz="0" w:space="0" w:color="auto"/>
            <w:left w:val="none" w:sz="0" w:space="0" w:color="auto"/>
            <w:bottom w:val="none" w:sz="0" w:space="0" w:color="auto"/>
            <w:right w:val="none" w:sz="0" w:space="0" w:color="auto"/>
          </w:divBdr>
        </w:div>
      </w:divsChild>
    </w:div>
    <w:div w:id="660423508">
      <w:bodyDiv w:val="1"/>
      <w:marLeft w:val="0"/>
      <w:marRight w:val="0"/>
      <w:marTop w:val="0"/>
      <w:marBottom w:val="0"/>
      <w:divBdr>
        <w:top w:val="none" w:sz="0" w:space="0" w:color="auto"/>
        <w:left w:val="none" w:sz="0" w:space="0" w:color="auto"/>
        <w:bottom w:val="none" w:sz="0" w:space="0" w:color="auto"/>
        <w:right w:val="none" w:sz="0" w:space="0" w:color="auto"/>
      </w:divBdr>
    </w:div>
    <w:div w:id="668366851">
      <w:bodyDiv w:val="1"/>
      <w:marLeft w:val="0"/>
      <w:marRight w:val="0"/>
      <w:marTop w:val="0"/>
      <w:marBottom w:val="0"/>
      <w:divBdr>
        <w:top w:val="none" w:sz="0" w:space="0" w:color="auto"/>
        <w:left w:val="none" w:sz="0" w:space="0" w:color="auto"/>
        <w:bottom w:val="none" w:sz="0" w:space="0" w:color="auto"/>
        <w:right w:val="none" w:sz="0" w:space="0" w:color="auto"/>
      </w:divBdr>
    </w:div>
    <w:div w:id="673453637">
      <w:bodyDiv w:val="1"/>
      <w:marLeft w:val="0"/>
      <w:marRight w:val="0"/>
      <w:marTop w:val="0"/>
      <w:marBottom w:val="0"/>
      <w:divBdr>
        <w:top w:val="none" w:sz="0" w:space="0" w:color="auto"/>
        <w:left w:val="none" w:sz="0" w:space="0" w:color="auto"/>
        <w:bottom w:val="none" w:sz="0" w:space="0" w:color="auto"/>
        <w:right w:val="none" w:sz="0" w:space="0" w:color="auto"/>
      </w:divBdr>
      <w:divsChild>
        <w:div w:id="87122541">
          <w:marLeft w:val="0"/>
          <w:marRight w:val="0"/>
          <w:marTop w:val="0"/>
          <w:marBottom w:val="0"/>
          <w:divBdr>
            <w:top w:val="none" w:sz="0" w:space="0" w:color="auto"/>
            <w:left w:val="none" w:sz="0" w:space="0" w:color="auto"/>
            <w:bottom w:val="none" w:sz="0" w:space="0" w:color="auto"/>
            <w:right w:val="none" w:sz="0" w:space="0" w:color="auto"/>
          </w:divBdr>
        </w:div>
        <w:div w:id="93479435">
          <w:marLeft w:val="0"/>
          <w:marRight w:val="0"/>
          <w:marTop w:val="0"/>
          <w:marBottom w:val="0"/>
          <w:divBdr>
            <w:top w:val="none" w:sz="0" w:space="0" w:color="auto"/>
            <w:left w:val="none" w:sz="0" w:space="0" w:color="auto"/>
            <w:bottom w:val="none" w:sz="0" w:space="0" w:color="auto"/>
            <w:right w:val="none" w:sz="0" w:space="0" w:color="auto"/>
          </w:divBdr>
        </w:div>
        <w:div w:id="318925672">
          <w:marLeft w:val="0"/>
          <w:marRight w:val="0"/>
          <w:marTop w:val="0"/>
          <w:marBottom w:val="0"/>
          <w:divBdr>
            <w:top w:val="none" w:sz="0" w:space="0" w:color="auto"/>
            <w:left w:val="none" w:sz="0" w:space="0" w:color="auto"/>
            <w:bottom w:val="none" w:sz="0" w:space="0" w:color="auto"/>
            <w:right w:val="none" w:sz="0" w:space="0" w:color="auto"/>
          </w:divBdr>
        </w:div>
        <w:div w:id="613441327">
          <w:marLeft w:val="0"/>
          <w:marRight w:val="0"/>
          <w:marTop w:val="0"/>
          <w:marBottom w:val="0"/>
          <w:divBdr>
            <w:top w:val="none" w:sz="0" w:space="0" w:color="auto"/>
            <w:left w:val="none" w:sz="0" w:space="0" w:color="auto"/>
            <w:bottom w:val="none" w:sz="0" w:space="0" w:color="auto"/>
            <w:right w:val="none" w:sz="0" w:space="0" w:color="auto"/>
          </w:divBdr>
        </w:div>
        <w:div w:id="690909466">
          <w:marLeft w:val="0"/>
          <w:marRight w:val="0"/>
          <w:marTop w:val="0"/>
          <w:marBottom w:val="0"/>
          <w:divBdr>
            <w:top w:val="none" w:sz="0" w:space="0" w:color="auto"/>
            <w:left w:val="none" w:sz="0" w:space="0" w:color="auto"/>
            <w:bottom w:val="none" w:sz="0" w:space="0" w:color="auto"/>
            <w:right w:val="none" w:sz="0" w:space="0" w:color="auto"/>
          </w:divBdr>
        </w:div>
        <w:div w:id="712735360">
          <w:marLeft w:val="0"/>
          <w:marRight w:val="0"/>
          <w:marTop w:val="0"/>
          <w:marBottom w:val="0"/>
          <w:divBdr>
            <w:top w:val="none" w:sz="0" w:space="0" w:color="auto"/>
            <w:left w:val="none" w:sz="0" w:space="0" w:color="auto"/>
            <w:bottom w:val="none" w:sz="0" w:space="0" w:color="auto"/>
            <w:right w:val="none" w:sz="0" w:space="0" w:color="auto"/>
          </w:divBdr>
        </w:div>
        <w:div w:id="721099647">
          <w:marLeft w:val="0"/>
          <w:marRight w:val="0"/>
          <w:marTop w:val="0"/>
          <w:marBottom w:val="0"/>
          <w:divBdr>
            <w:top w:val="none" w:sz="0" w:space="0" w:color="auto"/>
            <w:left w:val="none" w:sz="0" w:space="0" w:color="auto"/>
            <w:bottom w:val="none" w:sz="0" w:space="0" w:color="auto"/>
            <w:right w:val="none" w:sz="0" w:space="0" w:color="auto"/>
          </w:divBdr>
        </w:div>
        <w:div w:id="796224099">
          <w:marLeft w:val="0"/>
          <w:marRight w:val="0"/>
          <w:marTop w:val="0"/>
          <w:marBottom w:val="0"/>
          <w:divBdr>
            <w:top w:val="none" w:sz="0" w:space="0" w:color="auto"/>
            <w:left w:val="none" w:sz="0" w:space="0" w:color="auto"/>
            <w:bottom w:val="none" w:sz="0" w:space="0" w:color="auto"/>
            <w:right w:val="none" w:sz="0" w:space="0" w:color="auto"/>
          </w:divBdr>
        </w:div>
        <w:div w:id="1170952011">
          <w:marLeft w:val="0"/>
          <w:marRight w:val="0"/>
          <w:marTop w:val="0"/>
          <w:marBottom w:val="0"/>
          <w:divBdr>
            <w:top w:val="none" w:sz="0" w:space="0" w:color="auto"/>
            <w:left w:val="none" w:sz="0" w:space="0" w:color="auto"/>
            <w:bottom w:val="none" w:sz="0" w:space="0" w:color="auto"/>
            <w:right w:val="none" w:sz="0" w:space="0" w:color="auto"/>
          </w:divBdr>
        </w:div>
        <w:div w:id="1238250498">
          <w:marLeft w:val="0"/>
          <w:marRight w:val="0"/>
          <w:marTop w:val="0"/>
          <w:marBottom w:val="0"/>
          <w:divBdr>
            <w:top w:val="none" w:sz="0" w:space="0" w:color="auto"/>
            <w:left w:val="none" w:sz="0" w:space="0" w:color="auto"/>
            <w:bottom w:val="none" w:sz="0" w:space="0" w:color="auto"/>
            <w:right w:val="none" w:sz="0" w:space="0" w:color="auto"/>
          </w:divBdr>
        </w:div>
        <w:div w:id="1409963492">
          <w:marLeft w:val="0"/>
          <w:marRight w:val="0"/>
          <w:marTop w:val="0"/>
          <w:marBottom w:val="0"/>
          <w:divBdr>
            <w:top w:val="none" w:sz="0" w:space="0" w:color="auto"/>
            <w:left w:val="none" w:sz="0" w:space="0" w:color="auto"/>
            <w:bottom w:val="none" w:sz="0" w:space="0" w:color="auto"/>
            <w:right w:val="none" w:sz="0" w:space="0" w:color="auto"/>
          </w:divBdr>
        </w:div>
        <w:div w:id="1554271018">
          <w:marLeft w:val="-135"/>
          <w:marRight w:val="0"/>
          <w:marTop w:val="0"/>
          <w:marBottom w:val="0"/>
          <w:divBdr>
            <w:top w:val="none" w:sz="0" w:space="0" w:color="auto"/>
            <w:left w:val="none" w:sz="0" w:space="0" w:color="auto"/>
            <w:bottom w:val="none" w:sz="0" w:space="0" w:color="auto"/>
            <w:right w:val="none" w:sz="0" w:space="0" w:color="auto"/>
          </w:divBdr>
          <w:divsChild>
            <w:div w:id="376659870">
              <w:marLeft w:val="0"/>
              <w:marRight w:val="0"/>
              <w:marTop w:val="0"/>
              <w:marBottom w:val="0"/>
              <w:divBdr>
                <w:top w:val="none" w:sz="0" w:space="0" w:color="auto"/>
                <w:left w:val="none" w:sz="0" w:space="0" w:color="auto"/>
                <w:bottom w:val="none" w:sz="0" w:space="0" w:color="auto"/>
                <w:right w:val="none" w:sz="0" w:space="0" w:color="auto"/>
              </w:divBdr>
              <w:divsChild>
                <w:div w:id="1944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529">
          <w:marLeft w:val="0"/>
          <w:marRight w:val="0"/>
          <w:marTop w:val="0"/>
          <w:marBottom w:val="0"/>
          <w:divBdr>
            <w:top w:val="none" w:sz="0" w:space="0" w:color="auto"/>
            <w:left w:val="none" w:sz="0" w:space="0" w:color="auto"/>
            <w:bottom w:val="none" w:sz="0" w:space="0" w:color="auto"/>
            <w:right w:val="none" w:sz="0" w:space="0" w:color="auto"/>
          </w:divBdr>
        </w:div>
      </w:divsChild>
    </w:div>
    <w:div w:id="699477859">
      <w:bodyDiv w:val="1"/>
      <w:marLeft w:val="0"/>
      <w:marRight w:val="0"/>
      <w:marTop w:val="0"/>
      <w:marBottom w:val="0"/>
      <w:divBdr>
        <w:top w:val="none" w:sz="0" w:space="0" w:color="auto"/>
        <w:left w:val="none" w:sz="0" w:space="0" w:color="auto"/>
        <w:bottom w:val="none" w:sz="0" w:space="0" w:color="auto"/>
        <w:right w:val="none" w:sz="0" w:space="0" w:color="auto"/>
      </w:divBdr>
    </w:div>
    <w:div w:id="704522852">
      <w:bodyDiv w:val="1"/>
      <w:marLeft w:val="0"/>
      <w:marRight w:val="0"/>
      <w:marTop w:val="0"/>
      <w:marBottom w:val="0"/>
      <w:divBdr>
        <w:top w:val="none" w:sz="0" w:space="0" w:color="auto"/>
        <w:left w:val="none" w:sz="0" w:space="0" w:color="auto"/>
        <w:bottom w:val="none" w:sz="0" w:space="0" w:color="auto"/>
        <w:right w:val="none" w:sz="0" w:space="0" w:color="auto"/>
      </w:divBdr>
    </w:div>
    <w:div w:id="764887005">
      <w:bodyDiv w:val="1"/>
      <w:marLeft w:val="0"/>
      <w:marRight w:val="0"/>
      <w:marTop w:val="0"/>
      <w:marBottom w:val="0"/>
      <w:divBdr>
        <w:top w:val="none" w:sz="0" w:space="0" w:color="auto"/>
        <w:left w:val="none" w:sz="0" w:space="0" w:color="auto"/>
        <w:bottom w:val="none" w:sz="0" w:space="0" w:color="auto"/>
        <w:right w:val="none" w:sz="0" w:space="0" w:color="auto"/>
      </w:divBdr>
    </w:div>
    <w:div w:id="787242839">
      <w:bodyDiv w:val="1"/>
      <w:marLeft w:val="0"/>
      <w:marRight w:val="0"/>
      <w:marTop w:val="0"/>
      <w:marBottom w:val="0"/>
      <w:divBdr>
        <w:top w:val="none" w:sz="0" w:space="0" w:color="auto"/>
        <w:left w:val="none" w:sz="0" w:space="0" w:color="auto"/>
        <w:bottom w:val="none" w:sz="0" w:space="0" w:color="auto"/>
        <w:right w:val="none" w:sz="0" w:space="0" w:color="auto"/>
      </w:divBdr>
    </w:div>
    <w:div w:id="795484638">
      <w:bodyDiv w:val="1"/>
      <w:marLeft w:val="0"/>
      <w:marRight w:val="0"/>
      <w:marTop w:val="0"/>
      <w:marBottom w:val="0"/>
      <w:divBdr>
        <w:top w:val="none" w:sz="0" w:space="0" w:color="auto"/>
        <w:left w:val="none" w:sz="0" w:space="0" w:color="auto"/>
        <w:bottom w:val="none" w:sz="0" w:space="0" w:color="auto"/>
        <w:right w:val="none" w:sz="0" w:space="0" w:color="auto"/>
      </w:divBdr>
      <w:divsChild>
        <w:div w:id="1659961478">
          <w:marLeft w:val="0"/>
          <w:marRight w:val="0"/>
          <w:marTop w:val="0"/>
          <w:marBottom w:val="0"/>
          <w:divBdr>
            <w:top w:val="none" w:sz="0" w:space="0" w:color="auto"/>
            <w:left w:val="none" w:sz="0" w:space="0" w:color="auto"/>
            <w:bottom w:val="none" w:sz="0" w:space="0" w:color="auto"/>
            <w:right w:val="none" w:sz="0" w:space="0" w:color="auto"/>
          </w:divBdr>
          <w:divsChild>
            <w:div w:id="696468294">
              <w:marLeft w:val="0"/>
              <w:marRight w:val="0"/>
              <w:marTop w:val="0"/>
              <w:marBottom w:val="0"/>
              <w:divBdr>
                <w:top w:val="none" w:sz="0" w:space="0" w:color="auto"/>
                <w:left w:val="none" w:sz="0" w:space="0" w:color="auto"/>
                <w:bottom w:val="none" w:sz="0" w:space="0" w:color="auto"/>
                <w:right w:val="none" w:sz="0" w:space="0" w:color="auto"/>
              </w:divBdr>
              <w:divsChild>
                <w:div w:id="1352073864">
                  <w:marLeft w:val="0"/>
                  <w:marRight w:val="0"/>
                  <w:marTop w:val="0"/>
                  <w:marBottom w:val="0"/>
                  <w:divBdr>
                    <w:top w:val="none" w:sz="0" w:space="0" w:color="auto"/>
                    <w:left w:val="none" w:sz="0" w:space="0" w:color="auto"/>
                    <w:bottom w:val="none" w:sz="0" w:space="0" w:color="auto"/>
                    <w:right w:val="none" w:sz="0" w:space="0" w:color="auto"/>
                  </w:divBdr>
                  <w:divsChild>
                    <w:div w:id="1090853909">
                      <w:marLeft w:val="0"/>
                      <w:marRight w:val="0"/>
                      <w:marTop w:val="45"/>
                      <w:marBottom w:val="0"/>
                      <w:divBdr>
                        <w:top w:val="none" w:sz="0" w:space="0" w:color="auto"/>
                        <w:left w:val="none" w:sz="0" w:space="0" w:color="auto"/>
                        <w:bottom w:val="none" w:sz="0" w:space="0" w:color="auto"/>
                        <w:right w:val="none" w:sz="0" w:space="0" w:color="auto"/>
                      </w:divBdr>
                      <w:divsChild>
                        <w:div w:id="1617442858">
                          <w:marLeft w:val="0"/>
                          <w:marRight w:val="0"/>
                          <w:marTop w:val="0"/>
                          <w:marBottom w:val="0"/>
                          <w:divBdr>
                            <w:top w:val="none" w:sz="0" w:space="0" w:color="auto"/>
                            <w:left w:val="none" w:sz="0" w:space="0" w:color="auto"/>
                            <w:bottom w:val="none" w:sz="0" w:space="0" w:color="auto"/>
                            <w:right w:val="none" w:sz="0" w:space="0" w:color="auto"/>
                          </w:divBdr>
                          <w:divsChild>
                            <w:div w:id="1379091767">
                              <w:marLeft w:val="2070"/>
                              <w:marRight w:val="3735"/>
                              <w:marTop w:val="0"/>
                              <w:marBottom w:val="0"/>
                              <w:divBdr>
                                <w:top w:val="none" w:sz="0" w:space="0" w:color="auto"/>
                                <w:left w:val="none" w:sz="0" w:space="0" w:color="auto"/>
                                <w:bottom w:val="none" w:sz="0" w:space="0" w:color="auto"/>
                                <w:right w:val="none" w:sz="0" w:space="0" w:color="auto"/>
                              </w:divBdr>
                              <w:divsChild>
                                <w:div w:id="967583939">
                                  <w:marLeft w:val="0"/>
                                  <w:marRight w:val="0"/>
                                  <w:marTop w:val="0"/>
                                  <w:marBottom w:val="0"/>
                                  <w:divBdr>
                                    <w:top w:val="none" w:sz="0" w:space="0" w:color="auto"/>
                                    <w:left w:val="none" w:sz="0" w:space="0" w:color="auto"/>
                                    <w:bottom w:val="none" w:sz="0" w:space="0" w:color="auto"/>
                                    <w:right w:val="none" w:sz="0" w:space="0" w:color="auto"/>
                                  </w:divBdr>
                                  <w:divsChild>
                                    <w:div w:id="491723329">
                                      <w:marLeft w:val="0"/>
                                      <w:marRight w:val="0"/>
                                      <w:marTop w:val="0"/>
                                      <w:marBottom w:val="0"/>
                                      <w:divBdr>
                                        <w:top w:val="none" w:sz="0" w:space="0" w:color="auto"/>
                                        <w:left w:val="none" w:sz="0" w:space="0" w:color="auto"/>
                                        <w:bottom w:val="none" w:sz="0" w:space="0" w:color="auto"/>
                                        <w:right w:val="none" w:sz="0" w:space="0" w:color="auto"/>
                                      </w:divBdr>
                                      <w:divsChild>
                                        <w:div w:id="1440220087">
                                          <w:marLeft w:val="0"/>
                                          <w:marRight w:val="0"/>
                                          <w:marTop w:val="0"/>
                                          <w:marBottom w:val="0"/>
                                          <w:divBdr>
                                            <w:top w:val="none" w:sz="0" w:space="0" w:color="auto"/>
                                            <w:left w:val="none" w:sz="0" w:space="0" w:color="auto"/>
                                            <w:bottom w:val="none" w:sz="0" w:space="0" w:color="auto"/>
                                            <w:right w:val="none" w:sz="0" w:space="0" w:color="auto"/>
                                          </w:divBdr>
                                          <w:divsChild>
                                            <w:div w:id="999389868">
                                              <w:marLeft w:val="0"/>
                                              <w:marRight w:val="0"/>
                                              <w:marTop w:val="90"/>
                                              <w:marBottom w:val="0"/>
                                              <w:divBdr>
                                                <w:top w:val="none" w:sz="0" w:space="0" w:color="auto"/>
                                                <w:left w:val="none" w:sz="0" w:space="0" w:color="auto"/>
                                                <w:bottom w:val="none" w:sz="0" w:space="0" w:color="auto"/>
                                                <w:right w:val="none" w:sz="0" w:space="0" w:color="auto"/>
                                              </w:divBdr>
                                              <w:divsChild>
                                                <w:div w:id="770469350">
                                                  <w:marLeft w:val="0"/>
                                                  <w:marRight w:val="0"/>
                                                  <w:marTop w:val="0"/>
                                                  <w:marBottom w:val="0"/>
                                                  <w:divBdr>
                                                    <w:top w:val="none" w:sz="0" w:space="0" w:color="auto"/>
                                                    <w:left w:val="none" w:sz="0" w:space="0" w:color="auto"/>
                                                    <w:bottom w:val="none" w:sz="0" w:space="0" w:color="auto"/>
                                                    <w:right w:val="none" w:sz="0" w:space="0" w:color="auto"/>
                                                  </w:divBdr>
                                                  <w:divsChild>
                                                    <w:div w:id="1198347871">
                                                      <w:marLeft w:val="0"/>
                                                      <w:marRight w:val="0"/>
                                                      <w:marTop w:val="0"/>
                                                      <w:marBottom w:val="0"/>
                                                      <w:divBdr>
                                                        <w:top w:val="none" w:sz="0" w:space="0" w:color="auto"/>
                                                        <w:left w:val="none" w:sz="0" w:space="0" w:color="auto"/>
                                                        <w:bottom w:val="none" w:sz="0" w:space="0" w:color="auto"/>
                                                        <w:right w:val="none" w:sz="0" w:space="0" w:color="auto"/>
                                                      </w:divBdr>
                                                      <w:divsChild>
                                                        <w:div w:id="948858362">
                                                          <w:marLeft w:val="0"/>
                                                          <w:marRight w:val="0"/>
                                                          <w:marTop w:val="0"/>
                                                          <w:marBottom w:val="390"/>
                                                          <w:divBdr>
                                                            <w:top w:val="none" w:sz="0" w:space="0" w:color="auto"/>
                                                            <w:left w:val="none" w:sz="0" w:space="0" w:color="auto"/>
                                                            <w:bottom w:val="none" w:sz="0" w:space="0" w:color="auto"/>
                                                            <w:right w:val="none" w:sz="0" w:space="0" w:color="auto"/>
                                                          </w:divBdr>
                                                          <w:divsChild>
                                                            <w:div w:id="1429885639">
                                                              <w:marLeft w:val="0"/>
                                                              <w:marRight w:val="0"/>
                                                              <w:marTop w:val="0"/>
                                                              <w:marBottom w:val="0"/>
                                                              <w:divBdr>
                                                                <w:top w:val="none" w:sz="0" w:space="0" w:color="auto"/>
                                                                <w:left w:val="none" w:sz="0" w:space="0" w:color="auto"/>
                                                                <w:bottom w:val="none" w:sz="0" w:space="0" w:color="auto"/>
                                                                <w:right w:val="none" w:sz="0" w:space="0" w:color="auto"/>
                                                              </w:divBdr>
                                                              <w:divsChild>
                                                                <w:div w:id="62874713">
                                                                  <w:marLeft w:val="0"/>
                                                                  <w:marRight w:val="0"/>
                                                                  <w:marTop w:val="0"/>
                                                                  <w:marBottom w:val="0"/>
                                                                  <w:divBdr>
                                                                    <w:top w:val="none" w:sz="0" w:space="0" w:color="auto"/>
                                                                    <w:left w:val="none" w:sz="0" w:space="0" w:color="auto"/>
                                                                    <w:bottom w:val="none" w:sz="0" w:space="0" w:color="auto"/>
                                                                    <w:right w:val="none" w:sz="0" w:space="0" w:color="auto"/>
                                                                  </w:divBdr>
                                                                  <w:divsChild>
                                                                    <w:div w:id="2098935635">
                                                                      <w:marLeft w:val="0"/>
                                                                      <w:marRight w:val="0"/>
                                                                      <w:marTop w:val="0"/>
                                                                      <w:marBottom w:val="0"/>
                                                                      <w:divBdr>
                                                                        <w:top w:val="none" w:sz="0" w:space="0" w:color="auto"/>
                                                                        <w:left w:val="none" w:sz="0" w:space="0" w:color="auto"/>
                                                                        <w:bottom w:val="none" w:sz="0" w:space="0" w:color="auto"/>
                                                                        <w:right w:val="none" w:sz="0" w:space="0" w:color="auto"/>
                                                                      </w:divBdr>
                                                                      <w:divsChild>
                                                                        <w:div w:id="1769420700">
                                                                          <w:marLeft w:val="0"/>
                                                                          <w:marRight w:val="0"/>
                                                                          <w:marTop w:val="0"/>
                                                                          <w:marBottom w:val="0"/>
                                                                          <w:divBdr>
                                                                            <w:top w:val="none" w:sz="0" w:space="0" w:color="auto"/>
                                                                            <w:left w:val="none" w:sz="0" w:space="0" w:color="auto"/>
                                                                            <w:bottom w:val="none" w:sz="0" w:space="0" w:color="auto"/>
                                                                            <w:right w:val="none" w:sz="0" w:space="0" w:color="auto"/>
                                                                          </w:divBdr>
                                                                          <w:divsChild>
                                                                            <w:div w:id="1540895417">
                                                                              <w:marLeft w:val="0"/>
                                                                              <w:marRight w:val="0"/>
                                                                              <w:marTop w:val="0"/>
                                                                              <w:marBottom w:val="0"/>
                                                                              <w:divBdr>
                                                                                <w:top w:val="none" w:sz="0" w:space="0" w:color="auto"/>
                                                                                <w:left w:val="none" w:sz="0" w:space="0" w:color="auto"/>
                                                                                <w:bottom w:val="none" w:sz="0" w:space="0" w:color="auto"/>
                                                                                <w:right w:val="none" w:sz="0" w:space="0" w:color="auto"/>
                                                                              </w:divBdr>
                                                                              <w:divsChild>
                                                                                <w:div w:id="1094743321">
                                                                                  <w:marLeft w:val="0"/>
                                                                                  <w:marRight w:val="0"/>
                                                                                  <w:marTop w:val="0"/>
                                                                                  <w:marBottom w:val="0"/>
                                                                                  <w:divBdr>
                                                                                    <w:top w:val="none" w:sz="0" w:space="0" w:color="auto"/>
                                                                                    <w:left w:val="none" w:sz="0" w:space="0" w:color="auto"/>
                                                                                    <w:bottom w:val="none" w:sz="0" w:space="0" w:color="auto"/>
                                                                                    <w:right w:val="none" w:sz="0" w:space="0" w:color="auto"/>
                                                                                  </w:divBdr>
                                                                                  <w:divsChild>
                                                                                    <w:div w:id="2091416483">
                                                                                      <w:marLeft w:val="0"/>
                                                                                      <w:marRight w:val="0"/>
                                                                                      <w:marTop w:val="0"/>
                                                                                      <w:marBottom w:val="0"/>
                                                                                      <w:divBdr>
                                                                                        <w:top w:val="none" w:sz="0" w:space="0" w:color="auto"/>
                                                                                        <w:left w:val="none" w:sz="0" w:space="0" w:color="auto"/>
                                                                                        <w:bottom w:val="none" w:sz="0" w:space="0" w:color="auto"/>
                                                                                        <w:right w:val="none" w:sz="0" w:space="0" w:color="auto"/>
                                                                                      </w:divBdr>
                                                                                      <w:divsChild>
                                                                                        <w:div w:id="143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8233">
      <w:bodyDiv w:val="1"/>
      <w:marLeft w:val="0"/>
      <w:marRight w:val="0"/>
      <w:marTop w:val="0"/>
      <w:marBottom w:val="0"/>
      <w:divBdr>
        <w:top w:val="none" w:sz="0" w:space="0" w:color="auto"/>
        <w:left w:val="none" w:sz="0" w:space="0" w:color="auto"/>
        <w:bottom w:val="none" w:sz="0" w:space="0" w:color="auto"/>
        <w:right w:val="none" w:sz="0" w:space="0" w:color="auto"/>
      </w:divBdr>
    </w:div>
    <w:div w:id="808287408">
      <w:bodyDiv w:val="1"/>
      <w:marLeft w:val="0"/>
      <w:marRight w:val="0"/>
      <w:marTop w:val="0"/>
      <w:marBottom w:val="0"/>
      <w:divBdr>
        <w:top w:val="none" w:sz="0" w:space="0" w:color="auto"/>
        <w:left w:val="none" w:sz="0" w:space="0" w:color="auto"/>
        <w:bottom w:val="none" w:sz="0" w:space="0" w:color="auto"/>
        <w:right w:val="none" w:sz="0" w:space="0" w:color="auto"/>
      </w:divBdr>
    </w:div>
    <w:div w:id="810488449">
      <w:bodyDiv w:val="1"/>
      <w:marLeft w:val="0"/>
      <w:marRight w:val="0"/>
      <w:marTop w:val="0"/>
      <w:marBottom w:val="0"/>
      <w:divBdr>
        <w:top w:val="none" w:sz="0" w:space="0" w:color="auto"/>
        <w:left w:val="none" w:sz="0" w:space="0" w:color="auto"/>
        <w:bottom w:val="none" w:sz="0" w:space="0" w:color="auto"/>
        <w:right w:val="none" w:sz="0" w:space="0" w:color="auto"/>
      </w:divBdr>
    </w:div>
    <w:div w:id="845873840">
      <w:bodyDiv w:val="1"/>
      <w:marLeft w:val="0"/>
      <w:marRight w:val="0"/>
      <w:marTop w:val="0"/>
      <w:marBottom w:val="0"/>
      <w:divBdr>
        <w:top w:val="none" w:sz="0" w:space="0" w:color="auto"/>
        <w:left w:val="none" w:sz="0" w:space="0" w:color="auto"/>
        <w:bottom w:val="none" w:sz="0" w:space="0" w:color="auto"/>
        <w:right w:val="none" w:sz="0" w:space="0" w:color="auto"/>
      </w:divBdr>
    </w:div>
    <w:div w:id="858615776">
      <w:bodyDiv w:val="1"/>
      <w:marLeft w:val="0"/>
      <w:marRight w:val="0"/>
      <w:marTop w:val="0"/>
      <w:marBottom w:val="0"/>
      <w:divBdr>
        <w:top w:val="none" w:sz="0" w:space="0" w:color="auto"/>
        <w:left w:val="none" w:sz="0" w:space="0" w:color="auto"/>
        <w:bottom w:val="none" w:sz="0" w:space="0" w:color="auto"/>
        <w:right w:val="none" w:sz="0" w:space="0" w:color="auto"/>
      </w:divBdr>
    </w:div>
    <w:div w:id="903177898">
      <w:bodyDiv w:val="1"/>
      <w:marLeft w:val="0"/>
      <w:marRight w:val="0"/>
      <w:marTop w:val="0"/>
      <w:marBottom w:val="0"/>
      <w:divBdr>
        <w:top w:val="none" w:sz="0" w:space="0" w:color="auto"/>
        <w:left w:val="none" w:sz="0" w:space="0" w:color="auto"/>
        <w:bottom w:val="none" w:sz="0" w:space="0" w:color="auto"/>
        <w:right w:val="none" w:sz="0" w:space="0" w:color="auto"/>
      </w:divBdr>
      <w:divsChild>
        <w:div w:id="1355955456">
          <w:marLeft w:val="0"/>
          <w:marRight w:val="0"/>
          <w:marTop w:val="0"/>
          <w:marBottom w:val="0"/>
          <w:divBdr>
            <w:top w:val="none" w:sz="0" w:space="0" w:color="auto"/>
            <w:left w:val="none" w:sz="0" w:space="0" w:color="auto"/>
            <w:bottom w:val="none" w:sz="0" w:space="0" w:color="auto"/>
            <w:right w:val="none" w:sz="0" w:space="0" w:color="auto"/>
          </w:divBdr>
        </w:div>
      </w:divsChild>
    </w:div>
    <w:div w:id="943030062">
      <w:bodyDiv w:val="1"/>
      <w:marLeft w:val="0"/>
      <w:marRight w:val="0"/>
      <w:marTop w:val="0"/>
      <w:marBottom w:val="0"/>
      <w:divBdr>
        <w:top w:val="none" w:sz="0" w:space="0" w:color="auto"/>
        <w:left w:val="none" w:sz="0" w:space="0" w:color="auto"/>
        <w:bottom w:val="none" w:sz="0" w:space="0" w:color="auto"/>
        <w:right w:val="none" w:sz="0" w:space="0" w:color="auto"/>
      </w:divBdr>
      <w:divsChild>
        <w:div w:id="306007747">
          <w:marLeft w:val="0"/>
          <w:marRight w:val="0"/>
          <w:marTop w:val="0"/>
          <w:marBottom w:val="0"/>
          <w:divBdr>
            <w:top w:val="none" w:sz="0" w:space="0" w:color="auto"/>
            <w:left w:val="none" w:sz="0" w:space="0" w:color="auto"/>
            <w:bottom w:val="none" w:sz="0" w:space="0" w:color="auto"/>
            <w:right w:val="none" w:sz="0" w:space="0" w:color="auto"/>
          </w:divBdr>
        </w:div>
        <w:div w:id="1060788939">
          <w:marLeft w:val="0"/>
          <w:marRight w:val="0"/>
          <w:marTop w:val="0"/>
          <w:marBottom w:val="0"/>
          <w:divBdr>
            <w:top w:val="none" w:sz="0" w:space="0" w:color="auto"/>
            <w:left w:val="none" w:sz="0" w:space="0" w:color="auto"/>
            <w:bottom w:val="none" w:sz="0" w:space="0" w:color="auto"/>
            <w:right w:val="none" w:sz="0" w:space="0" w:color="auto"/>
          </w:divBdr>
        </w:div>
        <w:div w:id="1282106730">
          <w:marLeft w:val="0"/>
          <w:marRight w:val="0"/>
          <w:marTop w:val="0"/>
          <w:marBottom w:val="0"/>
          <w:divBdr>
            <w:top w:val="none" w:sz="0" w:space="0" w:color="auto"/>
            <w:left w:val="none" w:sz="0" w:space="0" w:color="auto"/>
            <w:bottom w:val="none" w:sz="0" w:space="0" w:color="auto"/>
            <w:right w:val="none" w:sz="0" w:space="0" w:color="auto"/>
          </w:divBdr>
        </w:div>
      </w:divsChild>
    </w:div>
    <w:div w:id="948859018">
      <w:bodyDiv w:val="1"/>
      <w:marLeft w:val="0"/>
      <w:marRight w:val="0"/>
      <w:marTop w:val="0"/>
      <w:marBottom w:val="0"/>
      <w:divBdr>
        <w:top w:val="none" w:sz="0" w:space="0" w:color="auto"/>
        <w:left w:val="none" w:sz="0" w:space="0" w:color="auto"/>
        <w:bottom w:val="none" w:sz="0" w:space="0" w:color="auto"/>
        <w:right w:val="none" w:sz="0" w:space="0" w:color="auto"/>
      </w:divBdr>
    </w:div>
    <w:div w:id="1030569240">
      <w:bodyDiv w:val="1"/>
      <w:marLeft w:val="0"/>
      <w:marRight w:val="0"/>
      <w:marTop w:val="0"/>
      <w:marBottom w:val="0"/>
      <w:divBdr>
        <w:top w:val="none" w:sz="0" w:space="0" w:color="auto"/>
        <w:left w:val="none" w:sz="0" w:space="0" w:color="auto"/>
        <w:bottom w:val="none" w:sz="0" w:space="0" w:color="auto"/>
        <w:right w:val="none" w:sz="0" w:space="0" w:color="auto"/>
      </w:divBdr>
    </w:div>
    <w:div w:id="1244216379">
      <w:bodyDiv w:val="1"/>
      <w:marLeft w:val="0"/>
      <w:marRight w:val="0"/>
      <w:marTop w:val="0"/>
      <w:marBottom w:val="0"/>
      <w:divBdr>
        <w:top w:val="none" w:sz="0" w:space="0" w:color="auto"/>
        <w:left w:val="none" w:sz="0" w:space="0" w:color="auto"/>
        <w:bottom w:val="none" w:sz="0" w:space="0" w:color="auto"/>
        <w:right w:val="none" w:sz="0" w:space="0" w:color="auto"/>
      </w:divBdr>
      <w:divsChild>
        <w:div w:id="590090697">
          <w:marLeft w:val="0"/>
          <w:marRight w:val="0"/>
          <w:marTop w:val="0"/>
          <w:marBottom w:val="0"/>
          <w:divBdr>
            <w:top w:val="none" w:sz="0" w:space="0" w:color="auto"/>
            <w:left w:val="none" w:sz="0" w:space="0" w:color="auto"/>
            <w:bottom w:val="none" w:sz="0" w:space="0" w:color="auto"/>
            <w:right w:val="none" w:sz="0" w:space="0" w:color="auto"/>
          </w:divBdr>
        </w:div>
        <w:div w:id="920793901">
          <w:marLeft w:val="0"/>
          <w:marRight w:val="0"/>
          <w:marTop w:val="0"/>
          <w:marBottom w:val="0"/>
          <w:divBdr>
            <w:top w:val="none" w:sz="0" w:space="0" w:color="auto"/>
            <w:left w:val="none" w:sz="0" w:space="0" w:color="auto"/>
            <w:bottom w:val="none" w:sz="0" w:space="0" w:color="auto"/>
            <w:right w:val="none" w:sz="0" w:space="0" w:color="auto"/>
          </w:divBdr>
        </w:div>
        <w:div w:id="1576476341">
          <w:marLeft w:val="0"/>
          <w:marRight w:val="0"/>
          <w:marTop w:val="0"/>
          <w:marBottom w:val="0"/>
          <w:divBdr>
            <w:top w:val="none" w:sz="0" w:space="0" w:color="auto"/>
            <w:left w:val="none" w:sz="0" w:space="0" w:color="auto"/>
            <w:bottom w:val="none" w:sz="0" w:space="0" w:color="auto"/>
            <w:right w:val="none" w:sz="0" w:space="0" w:color="auto"/>
          </w:divBdr>
        </w:div>
      </w:divsChild>
    </w:div>
    <w:div w:id="1286962062">
      <w:bodyDiv w:val="1"/>
      <w:marLeft w:val="0"/>
      <w:marRight w:val="0"/>
      <w:marTop w:val="0"/>
      <w:marBottom w:val="0"/>
      <w:divBdr>
        <w:top w:val="none" w:sz="0" w:space="0" w:color="auto"/>
        <w:left w:val="none" w:sz="0" w:space="0" w:color="auto"/>
        <w:bottom w:val="none" w:sz="0" w:space="0" w:color="auto"/>
        <w:right w:val="none" w:sz="0" w:space="0" w:color="auto"/>
      </w:divBdr>
      <w:divsChild>
        <w:div w:id="19205421">
          <w:marLeft w:val="0"/>
          <w:marRight w:val="0"/>
          <w:marTop w:val="0"/>
          <w:marBottom w:val="0"/>
          <w:divBdr>
            <w:top w:val="none" w:sz="0" w:space="0" w:color="auto"/>
            <w:left w:val="none" w:sz="0" w:space="0" w:color="auto"/>
            <w:bottom w:val="none" w:sz="0" w:space="0" w:color="auto"/>
            <w:right w:val="none" w:sz="0" w:space="0" w:color="auto"/>
          </w:divBdr>
        </w:div>
        <w:div w:id="449591274">
          <w:marLeft w:val="0"/>
          <w:marRight w:val="0"/>
          <w:marTop w:val="0"/>
          <w:marBottom w:val="0"/>
          <w:divBdr>
            <w:top w:val="none" w:sz="0" w:space="0" w:color="auto"/>
            <w:left w:val="none" w:sz="0" w:space="0" w:color="auto"/>
            <w:bottom w:val="none" w:sz="0" w:space="0" w:color="auto"/>
            <w:right w:val="none" w:sz="0" w:space="0" w:color="auto"/>
          </w:divBdr>
        </w:div>
        <w:div w:id="487750179">
          <w:marLeft w:val="0"/>
          <w:marRight w:val="0"/>
          <w:marTop w:val="0"/>
          <w:marBottom w:val="0"/>
          <w:divBdr>
            <w:top w:val="none" w:sz="0" w:space="0" w:color="auto"/>
            <w:left w:val="none" w:sz="0" w:space="0" w:color="auto"/>
            <w:bottom w:val="none" w:sz="0" w:space="0" w:color="auto"/>
            <w:right w:val="none" w:sz="0" w:space="0" w:color="auto"/>
          </w:divBdr>
        </w:div>
        <w:div w:id="600261649">
          <w:marLeft w:val="-135"/>
          <w:marRight w:val="0"/>
          <w:marTop w:val="0"/>
          <w:marBottom w:val="0"/>
          <w:divBdr>
            <w:top w:val="none" w:sz="0" w:space="0" w:color="auto"/>
            <w:left w:val="none" w:sz="0" w:space="0" w:color="auto"/>
            <w:bottom w:val="none" w:sz="0" w:space="0" w:color="auto"/>
            <w:right w:val="none" w:sz="0" w:space="0" w:color="auto"/>
          </w:divBdr>
          <w:divsChild>
            <w:div w:id="1308777649">
              <w:marLeft w:val="0"/>
              <w:marRight w:val="0"/>
              <w:marTop w:val="0"/>
              <w:marBottom w:val="0"/>
              <w:divBdr>
                <w:top w:val="none" w:sz="0" w:space="0" w:color="auto"/>
                <w:left w:val="none" w:sz="0" w:space="0" w:color="auto"/>
                <w:bottom w:val="none" w:sz="0" w:space="0" w:color="auto"/>
                <w:right w:val="none" w:sz="0" w:space="0" w:color="auto"/>
              </w:divBdr>
              <w:divsChild>
                <w:div w:id="16656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5783">
          <w:marLeft w:val="0"/>
          <w:marRight w:val="0"/>
          <w:marTop w:val="0"/>
          <w:marBottom w:val="0"/>
          <w:divBdr>
            <w:top w:val="none" w:sz="0" w:space="0" w:color="auto"/>
            <w:left w:val="none" w:sz="0" w:space="0" w:color="auto"/>
            <w:bottom w:val="none" w:sz="0" w:space="0" w:color="auto"/>
            <w:right w:val="none" w:sz="0" w:space="0" w:color="auto"/>
          </w:divBdr>
        </w:div>
        <w:div w:id="817575347">
          <w:marLeft w:val="0"/>
          <w:marRight w:val="0"/>
          <w:marTop w:val="0"/>
          <w:marBottom w:val="0"/>
          <w:divBdr>
            <w:top w:val="none" w:sz="0" w:space="0" w:color="auto"/>
            <w:left w:val="none" w:sz="0" w:space="0" w:color="auto"/>
            <w:bottom w:val="none" w:sz="0" w:space="0" w:color="auto"/>
            <w:right w:val="none" w:sz="0" w:space="0" w:color="auto"/>
          </w:divBdr>
        </w:div>
        <w:div w:id="862785163">
          <w:marLeft w:val="0"/>
          <w:marRight w:val="0"/>
          <w:marTop w:val="0"/>
          <w:marBottom w:val="0"/>
          <w:divBdr>
            <w:top w:val="none" w:sz="0" w:space="0" w:color="auto"/>
            <w:left w:val="none" w:sz="0" w:space="0" w:color="auto"/>
            <w:bottom w:val="none" w:sz="0" w:space="0" w:color="auto"/>
            <w:right w:val="none" w:sz="0" w:space="0" w:color="auto"/>
          </w:divBdr>
        </w:div>
        <w:div w:id="1182625180">
          <w:marLeft w:val="0"/>
          <w:marRight w:val="0"/>
          <w:marTop w:val="0"/>
          <w:marBottom w:val="0"/>
          <w:divBdr>
            <w:top w:val="none" w:sz="0" w:space="0" w:color="auto"/>
            <w:left w:val="none" w:sz="0" w:space="0" w:color="auto"/>
            <w:bottom w:val="none" w:sz="0" w:space="0" w:color="auto"/>
            <w:right w:val="none" w:sz="0" w:space="0" w:color="auto"/>
          </w:divBdr>
        </w:div>
        <w:div w:id="1582370823">
          <w:marLeft w:val="0"/>
          <w:marRight w:val="0"/>
          <w:marTop w:val="0"/>
          <w:marBottom w:val="0"/>
          <w:divBdr>
            <w:top w:val="none" w:sz="0" w:space="0" w:color="auto"/>
            <w:left w:val="none" w:sz="0" w:space="0" w:color="auto"/>
            <w:bottom w:val="none" w:sz="0" w:space="0" w:color="auto"/>
            <w:right w:val="none" w:sz="0" w:space="0" w:color="auto"/>
          </w:divBdr>
        </w:div>
        <w:div w:id="1584338399">
          <w:marLeft w:val="0"/>
          <w:marRight w:val="0"/>
          <w:marTop w:val="0"/>
          <w:marBottom w:val="0"/>
          <w:divBdr>
            <w:top w:val="none" w:sz="0" w:space="0" w:color="auto"/>
            <w:left w:val="none" w:sz="0" w:space="0" w:color="auto"/>
            <w:bottom w:val="none" w:sz="0" w:space="0" w:color="auto"/>
            <w:right w:val="none" w:sz="0" w:space="0" w:color="auto"/>
          </w:divBdr>
        </w:div>
        <w:div w:id="1831602389">
          <w:marLeft w:val="0"/>
          <w:marRight w:val="0"/>
          <w:marTop w:val="0"/>
          <w:marBottom w:val="0"/>
          <w:divBdr>
            <w:top w:val="none" w:sz="0" w:space="0" w:color="auto"/>
            <w:left w:val="none" w:sz="0" w:space="0" w:color="auto"/>
            <w:bottom w:val="none" w:sz="0" w:space="0" w:color="auto"/>
            <w:right w:val="none" w:sz="0" w:space="0" w:color="auto"/>
          </w:divBdr>
        </w:div>
        <w:div w:id="1914771849">
          <w:marLeft w:val="0"/>
          <w:marRight w:val="0"/>
          <w:marTop w:val="0"/>
          <w:marBottom w:val="0"/>
          <w:divBdr>
            <w:top w:val="none" w:sz="0" w:space="0" w:color="auto"/>
            <w:left w:val="none" w:sz="0" w:space="0" w:color="auto"/>
            <w:bottom w:val="none" w:sz="0" w:space="0" w:color="auto"/>
            <w:right w:val="none" w:sz="0" w:space="0" w:color="auto"/>
          </w:divBdr>
        </w:div>
        <w:div w:id="2133598770">
          <w:marLeft w:val="0"/>
          <w:marRight w:val="0"/>
          <w:marTop w:val="0"/>
          <w:marBottom w:val="0"/>
          <w:divBdr>
            <w:top w:val="none" w:sz="0" w:space="0" w:color="auto"/>
            <w:left w:val="none" w:sz="0" w:space="0" w:color="auto"/>
            <w:bottom w:val="none" w:sz="0" w:space="0" w:color="auto"/>
            <w:right w:val="none" w:sz="0" w:space="0" w:color="auto"/>
          </w:divBdr>
        </w:div>
      </w:divsChild>
    </w:div>
    <w:div w:id="1336223548">
      <w:bodyDiv w:val="1"/>
      <w:marLeft w:val="0"/>
      <w:marRight w:val="0"/>
      <w:marTop w:val="0"/>
      <w:marBottom w:val="0"/>
      <w:divBdr>
        <w:top w:val="none" w:sz="0" w:space="0" w:color="auto"/>
        <w:left w:val="none" w:sz="0" w:space="0" w:color="auto"/>
        <w:bottom w:val="none" w:sz="0" w:space="0" w:color="auto"/>
        <w:right w:val="none" w:sz="0" w:space="0" w:color="auto"/>
      </w:divBdr>
    </w:div>
    <w:div w:id="1404718762">
      <w:bodyDiv w:val="1"/>
      <w:marLeft w:val="0"/>
      <w:marRight w:val="0"/>
      <w:marTop w:val="0"/>
      <w:marBottom w:val="0"/>
      <w:divBdr>
        <w:top w:val="none" w:sz="0" w:space="0" w:color="auto"/>
        <w:left w:val="none" w:sz="0" w:space="0" w:color="auto"/>
        <w:bottom w:val="none" w:sz="0" w:space="0" w:color="auto"/>
        <w:right w:val="none" w:sz="0" w:space="0" w:color="auto"/>
      </w:divBdr>
    </w:div>
    <w:div w:id="1447969527">
      <w:bodyDiv w:val="1"/>
      <w:marLeft w:val="0"/>
      <w:marRight w:val="0"/>
      <w:marTop w:val="0"/>
      <w:marBottom w:val="0"/>
      <w:divBdr>
        <w:top w:val="none" w:sz="0" w:space="0" w:color="auto"/>
        <w:left w:val="none" w:sz="0" w:space="0" w:color="auto"/>
        <w:bottom w:val="none" w:sz="0" w:space="0" w:color="auto"/>
        <w:right w:val="none" w:sz="0" w:space="0" w:color="auto"/>
      </w:divBdr>
    </w:div>
    <w:div w:id="1476753915">
      <w:bodyDiv w:val="1"/>
      <w:marLeft w:val="0"/>
      <w:marRight w:val="0"/>
      <w:marTop w:val="0"/>
      <w:marBottom w:val="0"/>
      <w:divBdr>
        <w:top w:val="none" w:sz="0" w:space="0" w:color="auto"/>
        <w:left w:val="none" w:sz="0" w:space="0" w:color="auto"/>
        <w:bottom w:val="none" w:sz="0" w:space="0" w:color="auto"/>
        <w:right w:val="none" w:sz="0" w:space="0" w:color="auto"/>
      </w:divBdr>
    </w:div>
    <w:div w:id="1512334511">
      <w:bodyDiv w:val="1"/>
      <w:marLeft w:val="0"/>
      <w:marRight w:val="0"/>
      <w:marTop w:val="0"/>
      <w:marBottom w:val="0"/>
      <w:divBdr>
        <w:top w:val="none" w:sz="0" w:space="0" w:color="auto"/>
        <w:left w:val="none" w:sz="0" w:space="0" w:color="auto"/>
        <w:bottom w:val="none" w:sz="0" w:space="0" w:color="auto"/>
        <w:right w:val="none" w:sz="0" w:space="0" w:color="auto"/>
      </w:divBdr>
      <w:divsChild>
        <w:div w:id="63068904">
          <w:marLeft w:val="0"/>
          <w:marRight w:val="0"/>
          <w:marTop w:val="0"/>
          <w:marBottom w:val="0"/>
          <w:divBdr>
            <w:top w:val="none" w:sz="0" w:space="0" w:color="auto"/>
            <w:left w:val="none" w:sz="0" w:space="0" w:color="auto"/>
            <w:bottom w:val="none" w:sz="0" w:space="0" w:color="auto"/>
            <w:right w:val="none" w:sz="0" w:space="0" w:color="auto"/>
          </w:divBdr>
        </w:div>
        <w:div w:id="469177151">
          <w:marLeft w:val="0"/>
          <w:marRight w:val="0"/>
          <w:marTop w:val="0"/>
          <w:marBottom w:val="0"/>
          <w:divBdr>
            <w:top w:val="none" w:sz="0" w:space="0" w:color="auto"/>
            <w:left w:val="none" w:sz="0" w:space="0" w:color="auto"/>
            <w:bottom w:val="none" w:sz="0" w:space="0" w:color="auto"/>
            <w:right w:val="none" w:sz="0" w:space="0" w:color="auto"/>
          </w:divBdr>
        </w:div>
        <w:div w:id="747457750">
          <w:marLeft w:val="0"/>
          <w:marRight w:val="0"/>
          <w:marTop w:val="0"/>
          <w:marBottom w:val="0"/>
          <w:divBdr>
            <w:top w:val="none" w:sz="0" w:space="0" w:color="auto"/>
            <w:left w:val="none" w:sz="0" w:space="0" w:color="auto"/>
            <w:bottom w:val="none" w:sz="0" w:space="0" w:color="auto"/>
            <w:right w:val="none" w:sz="0" w:space="0" w:color="auto"/>
          </w:divBdr>
        </w:div>
        <w:div w:id="780030381">
          <w:marLeft w:val="0"/>
          <w:marRight w:val="0"/>
          <w:marTop w:val="0"/>
          <w:marBottom w:val="0"/>
          <w:divBdr>
            <w:top w:val="none" w:sz="0" w:space="0" w:color="auto"/>
            <w:left w:val="none" w:sz="0" w:space="0" w:color="auto"/>
            <w:bottom w:val="none" w:sz="0" w:space="0" w:color="auto"/>
            <w:right w:val="none" w:sz="0" w:space="0" w:color="auto"/>
          </w:divBdr>
        </w:div>
        <w:div w:id="1066535307">
          <w:marLeft w:val="0"/>
          <w:marRight w:val="0"/>
          <w:marTop w:val="0"/>
          <w:marBottom w:val="0"/>
          <w:divBdr>
            <w:top w:val="none" w:sz="0" w:space="0" w:color="auto"/>
            <w:left w:val="none" w:sz="0" w:space="0" w:color="auto"/>
            <w:bottom w:val="none" w:sz="0" w:space="0" w:color="auto"/>
            <w:right w:val="none" w:sz="0" w:space="0" w:color="auto"/>
          </w:divBdr>
        </w:div>
        <w:div w:id="1932736412">
          <w:marLeft w:val="0"/>
          <w:marRight w:val="0"/>
          <w:marTop w:val="0"/>
          <w:marBottom w:val="0"/>
          <w:divBdr>
            <w:top w:val="none" w:sz="0" w:space="0" w:color="auto"/>
            <w:left w:val="none" w:sz="0" w:space="0" w:color="auto"/>
            <w:bottom w:val="none" w:sz="0" w:space="0" w:color="auto"/>
            <w:right w:val="none" w:sz="0" w:space="0" w:color="auto"/>
          </w:divBdr>
        </w:div>
        <w:div w:id="1957326944">
          <w:marLeft w:val="0"/>
          <w:marRight w:val="0"/>
          <w:marTop w:val="0"/>
          <w:marBottom w:val="0"/>
          <w:divBdr>
            <w:top w:val="none" w:sz="0" w:space="0" w:color="auto"/>
            <w:left w:val="none" w:sz="0" w:space="0" w:color="auto"/>
            <w:bottom w:val="none" w:sz="0" w:space="0" w:color="auto"/>
            <w:right w:val="none" w:sz="0" w:space="0" w:color="auto"/>
          </w:divBdr>
        </w:div>
        <w:div w:id="2002809630">
          <w:marLeft w:val="0"/>
          <w:marRight w:val="0"/>
          <w:marTop w:val="0"/>
          <w:marBottom w:val="0"/>
          <w:divBdr>
            <w:top w:val="none" w:sz="0" w:space="0" w:color="auto"/>
            <w:left w:val="none" w:sz="0" w:space="0" w:color="auto"/>
            <w:bottom w:val="none" w:sz="0" w:space="0" w:color="auto"/>
            <w:right w:val="none" w:sz="0" w:space="0" w:color="auto"/>
          </w:divBdr>
        </w:div>
      </w:divsChild>
    </w:div>
    <w:div w:id="1634822514">
      <w:bodyDiv w:val="1"/>
      <w:marLeft w:val="0"/>
      <w:marRight w:val="0"/>
      <w:marTop w:val="0"/>
      <w:marBottom w:val="0"/>
      <w:divBdr>
        <w:top w:val="none" w:sz="0" w:space="0" w:color="auto"/>
        <w:left w:val="none" w:sz="0" w:space="0" w:color="auto"/>
        <w:bottom w:val="none" w:sz="0" w:space="0" w:color="auto"/>
        <w:right w:val="none" w:sz="0" w:space="0" w:color="auto"/>
      </w:divBdr>
    </w:div>
    <w:div w:id="1671443690">
      <w:bodyDiv w:val="1"/>
      <w:marLeft w:val="0"/>
      <w:marRight w:val="0"/>
      <w:marTop w:val="0"/>
      <w:marBottom w:val="0"/>
      <w:divBdr>
        <w:top w:val="none" w:sz="0" w:space="0" w:color="auto"/>
        <w:left w:val="none" w:sz="0" w:space="0" w:color="auto"/>
        <w:bottom w:val="none" w:sz="0" w:space="0" w:color="auto"/>
        <w:right w:val="none" w:sz="0" w:space="0" w:color="auto"/>
      </w:divBdr>
    </w:div>
    <w:div w:id="1743797341">
      <w:bodyDiv w:val="1"/>
      <w:marLeft w:val="0"/>
      <w:marRight w:val="0"/>
      <w:marTop w:val="0"/>
      <w:marBottom w:val="0"/>
      <w:divBdr>
        <w:top w:val="none" w:sz="0" w:space="0" w:color="auto"/>
        <w:left w:val="none" w:sz="0" w:space="0" w:color="auto"/>
        <w:bottom w:val="none" w:sz="0" w:space="0" w:color="auto"/>
        <w:right w:val="none" w:sz="0" w:space="0" w:color="auto"/>
      </w:divBdr>
    </w:div>
    <w:div w:id="1760446735">
      <w:bodyDiv w:val="1"/>
      <w:marLeft w:val="0"/>
      <w:marRight w:val="0"/>
      <w:marTop w:val="0"/>
      <w:marBottom w:val="0"/>
      <w:divBdr>
        <w:top w:val="none" w:sz="0" w:space="0" w:color="auto"/>
        <w:left w:val="none" w:sz="0" w:space="0" w:color="auto"/>
        <w:bottom w:val="none" w:sz="0" w:space="0" w:color="auto"/>
        <w:right w:val="none" w:sz="0" w:space="0" w:color="auto"/>
      </w:divBdr>
    </w:div>
    <w:div w:id="2025129423">
      <w:bodyDiv w:val="1"/>
      <w:marLeft w:val="0"/>
      <w:marRight w:val="0"/>
      <w:marTop w:val="0"/>
      <w:marBottom w:val="0"/>
      <w:divBdr>
        <w:top w:val="none" w:sz="0" w:space="0" w:color="auto"/>
        <w:left w:val="none" w:sz="0" w:space="0" w:color="auto"/>
        <w:bottom w:val="none" w:sz="0" w:space="0" w:color="auto"/>
        <w:right w:val="none" w:sz="0" w:space="0" w:color="auto"/>
      </w:divBdr>
    </w:div>
    <w:div w:id="21281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B0A8-3113-4758-A5D0-E69C14C4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4881</Words>
  <Characters>27828</Characters>
  <Application>Microsoft Office Word</Application>
  <DocSecurity>0</DocSecurity>
  <Lines>231</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User</cp:lastModifiedBy>
  <cp:revision>13</cp:revision>
  <dcterms:created xsi:type="dcterms:W3CDTF">2019-12-10T01:33:00Z</dcterms:created>
  <dcterms:modified xsi:type="dcterms:W3CDTF">2019-12-14T08:15:00Z</dcterms:modified>
</cp:coreProperties>
</file>