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3897" w14:textId="77777777" w:rsidR="004F5BE1" w:rsidRPr="00F00551" w:rsidRDefault="004F5BE1" w:rsidP="00526FE7">
      <w:pPr>
        <w:wordWrap/>
        <w:spacing w:after="0" w:line="360" w:lineRule="auto"/>
        <w:rPr>
          <w:rFonts w:ascii="Book Antiqua" w:hAnsi="Book Antiqua" w:cs="Times New Roman"/>
          <w:i/>
          <w:sz w:val="24"/>
          <w:szCs w:val="24"/>
        </w:rPr>
      </w:pPr>
      <w:r w:rsidRPr="00F00551">
        <w:rPr>
          <w:rFonts w:ascii="Book Antiqua" w:hAnsi="Book Antiqua" w:cs="Times New Roman"/>
          <w:b/>
          <w:sz w:val="24"/>
          <w:szCs w:val="24"/>
        </w:rPr>
        <w:t>Name of Journal:</w:t>
      </w:r>
      <w:r w:rsidRPr="00F00551">
        <w:rPr>
          <w:rFonts w:ascii="Book Antiqua" w:hAnsi="Book Antiqua" w:cs="Times New Roman"/>
          <w:i/>
          <w:sz w:val="24"/>
          <w:szCs w:val="24"/>
        </w:rPr>
        <w:t xml:space="preserve"> World Journal of Gastroenterology</w:t>
      </w:r>
    </w:p>
    <w:p w14:paraId="6FE5ADCC" w14:textId="1B5E4D8A" w:rsidR="00986705" w:rsidRPr="00F00551" w:rsidRDefault="00986705" w:rsidP="00526FE7">
      <w:pPr>
        <w:wordWrap/>
        <w:spacing w:after="0" w:line="360" w:lineRule="auto"/>
        <w:rPr>
          <w:rFonts w:ascii="Book Antiqua" w:eastAsia="宋体" w:hAnsi="Book Antiqua"/>
          <w:b/>
          <w:sz w:val="24"/>
          <w:szCs w:val="24"/>
          <w:lang w:val="en-GB" w:eastAsia="zh-CN"/>
        </w:rPr>
      </w:pPr>
      <w:r w:rsidRPr="00F00551">
        <w:rPr>
          <w:rFonts w:ascii="Book Antiqua" w:eastAsia="宋体" w:hAnsi="Book Antiqua"/>
          <w:b/>
          <w:sz w:val="24"/>
          <w:szCs w:val="24"/>
          <w:lang w:val="en-GB" w:eastAsia="zh-CN"/>
        </w:rPr>
        <w:t xml:space="preserve">Manuscript NO: </w:t>
      </w:r>
      <w:r w:rsidRPr="00F00551">
        <w:rPr>
          <w:rFonts w:ascii="Book Antiqua" w:eastAsia="宋体" w:hAnsi="Book Antiqua"/>
          <w:sz w:val="24"/>
          <w:szCs w:val="24"/>
          <w:lang w:val="en-GB" w:eastAsia="zh-CN"/>
        </w:rPr>
        <w:t>52433</w:t>
      </w:r>
    </w:p>
    <w:p w14:paraId="59494F96" w14:textId="77777777" w:rsidR="00986705" w:rsidRPr="00F00551" w:rsidRDefault="00986705" w:rsidP="00526FE7">
      <w:pPr>
        <w:wordWrap/>
        <w:spacing w:after="0" w:line="360" w:lineRule="auto"/>
        <w:rPr>
          <w:rFonts w:ascii="Book Antiqua" w:eastAsia="宋体" w:hAnsi="Book Antiqua"/>
          <w:b/>
          <w:sz w:val="24"/>
          <w:szCs w:val="24"/>
          <w:lang w:val="en-GB" w:eastAsia="zh-CN"/>
        </w:rPr>
      </w:pPr>
      <w:r w:rsidRPr="00F00551">
        <w:rPr>
          <w:rFonts w:ascii="Book Antiqua" w:hAnsi="Book Antiqua"/>
          <w:b/>
          <w:sz w:val="24"/>
          <w:szCs w:val="24"/>
          <w:shd w:val="clear" w:color="auto" w:fill="FFFFFF"/>
        </w:rPr>
        <w:t>Manuscript Type</w:t>
      </w:r>
      <w:r w:rsidRPr="00F00551">
        <w:rPr>
          <w:rFonts w:ascii="Book Antiqua" w:hAnsi="Book Antiqua"/>
          <w:b/>
          <w:sz w:val="24"/>
          <w:szCs w:val="24"/>
        </w:rPr>
        <w:t>:</w:t>
      </w:r>
      <w:r w:rsidRPr="00F00551">
        <w:rPr>
          <w:rFonts w:ascii="Book Antiqua" w:eastAsia="宋体" w:hAnsi="Book Antiqua"/>
          <w:b/>
          <w:sz w:val="24"/>
          <w:szCs w:val="24"/>
          <w:lang w:val="en-GB" w:eastAsia="zh-CN"/>
        </w:rPr>
        <w:t xml:space="preserve"> </w:t>
      </w:r>
      <w:r w:rsidRPr="00F00551">
        <w:rPr>
          <w:rFonts w:ascii="Book Antiqua" w:hAnsi="Book Antiqua"/>
          <w:sz w:val="24"/>
          <w:szCs w:val="24"/>
        </w:rPr>
        <w:t>ORIGINAL ARTICLE</w:t>
      </w:r>
    </w:p>
    <w:p w14:paraId="6C7F1DA8" w14:textId="77777777" w:rsidR="00986705" w:rsidRPr="00F00551" w:rsidRDefault="00986705" w:rsidP="00526FE7">
      <w:pPr>
        <w:pStyle w:val="1"/>
        <w:keepNext w:val="0"/>
        <w:widowControl w:val="0"/>
        <w:numPr>
          <w:ilvl w:val="0"/>
          <w:numId w:val="2"/>
        </w:numPr>
        <w:suppressAutoHyphens w:val="0"/>
        <w:spacing w:line="360" w:lineRule="auto"/>
        <w:ind w:left="0" w:firstLine="0"/>
        <w:rPr>
          <w:rFonts w:ascii="Book Antiqua" w:hAnsi="Book Antiqua"/>
          <w:lang w:val="en-GB"/>
        </w:rPr>
      </w:pPr>
    </w:p>
    <w:p w14:paraId="63A1B303" w14:textId="77777777" w:rsidR="00986705" w:rsidRPr="00F00551" w:rsidRDefault="00986705" w:rsidP="00526FE7">
      <w:pPr>
        <w:wordWrap/>
        <w:adjustRightInd w:val="0"/>
        <w:snapToGrid w:val="0"/>
        <w:spacing w:after="0" w:line="360" w:lineRule="auto"/>
        <w:rPr>
          <w:rFonts w:ascii="Book Antiqua" w:eastAsia="宋体" w:hAnsi="Book Antiqua"/>
          <w:b/>
          <w:i/>
          <w:sz w:val="24"/>
          <w:szCs w:val="24"/>
          <w:lang w:val="en-GB" w:eastAsia="zh-CN"/>
        </w:rPr>
      </w:pPr>
      <w:r w:rsidRPr="00F00551">
        <w:rPr>
          <w:rFonts w:ascii="Book Antiqua" w:eastAsia="宋体" w:hAnsi="Book Antiqua"/>
          <w:b/>
          <w:i/>
          <w:sz w:val="24"/>
          <w:szCs w:val="24"/>
          <w:lang w:val="en-GB" w:eastAsia="zh-CN"/>
        </w:rPr>
        <w:t>Retrospective Cohort Study</w:t>
      </w:r>
    </w:p>
    <w:p w14:paraId="329A7931" w14:textId="73235CAD" w:rsidR="004F5BE1" w:rsidRPr="00F00551" w:rsidRDefault="004F5BE1" w:rsidP="00526FE7">
      <w:pPr>
        <w:wordWrap/>
        <w:spacing w:after="0" w:line="360" w:lineRule="auto"/>
        <w:rPr>
          <w:rFonts w:ascii="Book Antiqua" w:hAnsi="Book Antiqua" w:cs="Times New Roman"/>
          <w:b/>
          <w:sz w:val="24"/>
          <w:szCs w:val="24"/>
        </w:rPr>
      </w:pPr>
      <w:r w:rsidRPr="00F00551">
        <w:rPr>
          <w:rFonts w:ascii="Book Antiqua" w:hAnsi="Book Antiqua" w:cs="Times New Roman"/>
          <w:b/>
          <w:sz w:val="24"/>
          <w:szCs w:val="24"/>
        </w:rPr>
        <w:t xml:space="preserve">Trends and </w:t>
      </w:r>
      <w:r w:rsidR="00986705" w:rsidRPr="00F00551">
        <w:rPr>
          <w:rFonts w:ascii="Book Antiqua" w:hAnsi="Book Antiqua" w:cs="Times New Roman"/>
          <w:b/>
          <w:sz w:val="24"/>
          <w:szCs w:val="24"/>
        </w:rPr>
        <w:t xml:space="preserve">risk factors </w:t>
      </w:r>
      <w:r w:rsidRPr="00F00551">
        <w:rPr>
          <w:rFonts w:ascii="Book Antiqua" w:hAnsi="Book Antiqua" w:cs="Times New Roman"/>
          <w:b/>
          <w:sz w:val="24"/>
          <w:szCs w:val="24"/>
        </w:rPr>
        <w:t xml:space="preserve">of </w:t>
      </w:r>
      <w:r w:rsidR="00986705" w:rsidRPr="00F00551">
        <w:rPr>
          <w:rFonts w:ascii="Book Antiqua" w:hAnsi="Book Antiqua" w:cs="Times New Roman"/>
          <w:b/>
          <w:sz w:val="24"/>
          <w:szCs w:val="24"/>
        </w:rPr>
        <w:t>elderly</w:t>
      </w:r>
      <w:r w:rsidRPr="00F00551">
        <w:rPr>
          <w:rFonts w:ascii="Book Antiqua" w:hAnsi="Book Antiqua" w:cs="Times New Roman"/>
          <w:b/>
          <w:sz w:val="24"/>
          <w:szCs w:val="24"/>
        </w:rPr>
        <w:t xml:space="preserve">-onset Crohn’s </w:t>
      </w:r>
      <w:r w:rsidR="00986705" w:rsidRPr="00F00551">
        <w:rPr>
          <w:rFonts w:ascii="Book Antiqua" w:hAnsi="Book Antiqua" w:cs="Times New Roman"/>
          <w:b/>
          <w:sz w:val="24"/>
          <w:szCs w:val="24"/>
        </w:rPr>
        <w:t>disease</w:t>
      </w:r>
      <w:r w:rsidRPr="00F00551">
        <w:rPr>
          <w:rFonts w:ascii="Book Antiqua" w:hAnsi="Book Antiqua" w:cs="Times New Roman"/>
          <w:b/>
          <w:sz w:val="24"/>
          <w:szCs w:val="24"/>
        </w:rPr>
        <w:t xml:space="preserve">: A </w:t>
      </w:r>
      <w:r w:rsidR="00986705" w:rsidRPr="00F00551">
        <w:rPr>
          <w:rFonts w:ascii="Book Antiqua" w:hAnsi="Book Antiqua" w:cs="Times New Roman"/>
          <w:b/>
          <w:sz w:val="24"/>
          <w:szCs w:val="24"/>
        </w:rPr>
        <w:t>nationwide cohort study</w:t>
      </w:r>
    </w:p>
    <w:p w14:paraId="6B2816E7" w14:textId="77777777" w:rsidR="004F5BE1" w:rsidRPr="00F00551" w:rsidRDefault="004F5BE1" w:rsidP="00526FE7">
      <w:pPr>
        <w:wordWrap/>
        <w:spacing w:after="0" w:line="360" w:lineRule="auto"/>
        <w:rPr>
          <w:rFonts w:ascii="Book Antiqua" w:hAnsi="Book Antiqua" w:cs="Times New Roman"/>
          <w:sz w:val="24"/>
          <w:szCs w:val="24"/>
        </w:rPr>
      </w:pPr>
    </w:p>
    <w:p w14:paraId="7C038E68" w14:textId="1C682E9C"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Moon </w:t>
      </w:r>
      <w:r w:rsidR="00986705" w:rsidRPr="00F00551">
        <w:rPr>
          <w:rFonts w:ascii="Book Antiqua" w:hAnsi="Book Antiqua" w:cs="Times New Roman"/>
          <w:sz w:val="24"/>
          <w:szCs w:val="24"/>
        </w:rPr>
        <w:t xml:space="preserve">JM </w:t>
      </w:r>
      <w:r w:rsidRPr="00F00551">
        <w:rPr>
          <w:rFonts w:ascii="Book Antiqua" w:hAnsi="Book Antiqua" w:cs="Times New Roman"/>
          <w:i/>
          <w:sz w:val="24"/>
          <w:szCs w:val="24"/>
        </w:rPr>
        <w:t>et al.</w:t>
      </w:r>
      <w:r w:rsidRPr="00F00551">
        <w:rPr>
          <w:rFonts w:ascii="Book Antiqua" w:hAnsi="Book Antiqua" w:cs="Times New Roman"/>
          <w:sz w:val="24"/>
          <w:szCs w:val="24"/>
        </w:rPr>
        <w:t xml:space="preserve"> Epidemiology of </w:t>
      </w:r>
      <w:r w:rsidR="00264050" w:rsidRPr="00F00551">
        <w:rPr>
          <w:rFonts w:ascii="Book Antiqua" w:hAnsi="Book Antiqua" w:cs="Times New Roman"/>
          <w:sz w:val="24"/>
          <w:szCs w:val="24"/>
        </w:rPr>
        <w:t>CD</w:t>
      </w:r>
      <w:r w:rsidRPr="00F00551">
        <w:rPr>
          <w:rFonts w:ascii="Book Antiqua" w:hAnsi="Book Antiqua" w:cs="Times New Roman"/>
          <w:sz w:val="24"/>
          <w:szCs w:val="24"/>
        </w:rPr>
        <w:t xml:space="preserve"> in old age</w:t>
      </w:r>
    </w:p>
    <w:p w14:paraId="2F7B1A9A" w14:textId="77777777" w:rsidR="004F5BE1" w:rsidRPr="00F00551" w:rsidRDefault="004F5BE1" w:rsidP="00526FE7">
      <w:pPr>
        <w:wordWrap/>
        <w:spacing w:after="0" w:line="360" w:lineRule="auto"/>
        <w:rPr>
          <w:rFonts w:ascii="Book Antiqua" w:hAnsi="Book Antiqua" w:cs="Times New Roman"/>
          <w:sz w:val="24"/>
          <w:szCs w:val="24"/>
        </w:rPr>
      </w:pPr>
    </w:p>
    <w:p w14:paraId="20B8524D" w14:textId="77777777"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Jung Min Moon, </w:t>
      </w:r>
      <w:proofErr w:type="spellStart"/>
      <w:r w:rsidRPr="00F00551">
        <w:rPr>
          <w:rFonts w:ascii="Book Antiqua" w:hAnsi="Book Antiqua" w:cs="Times New Roman"/>
          <w:sz w:val="24"/>
          <w:szCs w:val="24"/>
        </w:rPr>
        <w:t>Eun</w:t>
      </w:r>
      <w:proofErr w:type="spellEnd"/>
      <w:r w:rsidRPr="00F00551">
        <w:rPr>
          <w:rFonts w:ascii="Book Antiqua" w:hAnsi="Book Antiqua" w:cs="Times New Roman"/>
          <w:sz w:val="24"/>
          <w:szCs w:val="24"/>
        </w:rPr>
        <w:t xml:space="preserve"> Ae Kang, </w:t>
      </w:r>
      <w:proofErr w:type="spellStart"/>
      <w:r w:rsidRPr="00F00551">
        <w:rPr>
          <w:rFonts w:ascii="Book Antiqua" w:hAnsi="Book Antiqua" w:cs="Times New Roman"/>
          <w:sz w:val="24"/>
          <w:szCs w:val="24"/>
        </w:rPr>
        <w:t>Kyungdo</w:t>
      </w:r>
      <w:proofErr w:type="spellEnd"/>
      <w:r w:rsidRPr="00F00551">
        <w:rPr>
          <w:rFonts w:ascii="Book Antiqua" w:hAnsi="Book Antiqua" w:cs="Times New Roman"/>
          <w:sz w:val="24"/>
          <w:szCs w:val="24"/>
        </w:rPr>
        <w:t xml:space="preserve"> Han, Seung </w:t>
      </w:r>
      <w:proofErr w:type="spellStart"/>
      <w:r w:rsidRPr="00F00551">
        <w:rPr>
          <w:rFonts w:ascii="Book Antiqua" w:hAnsi="Book Antiqua" w:cs="Times New Roman"/>
          <w:sz w:val="24"/>
          <w:szCs w:val="24"/>
        </w:rPr>
        <w:t>Wook</w:t>
      </w:r>
      <w:proofErr w:type="spellEnd"/>
      <w:r w:rsidRPr="00F00551">
        <w:rPr>
          <w:rFonts w:ascii="Book Antiqua" w:hAnsi="Book Antiqua" w:cs="Times New Roman"/>
          <w:sz w:val="24"/>
          <w:szCs w:val="24"/>
        </w:rPr>
        <w:t xml:space="preserve"> Hong, </w:t>
      </w:r>
      <w:proofErr w:type="spellStart"/>
      <w:r w:rsidRPr="00F00551">
        <w:rPr>
          <w:rFonts w:ascii="Book Antiqua" w:hAnsi="Book Antiqua" w:cs="Times New Roman"/>
          <w:sz w:val="24"/>
          <w:szCs w:val="24"/>
        </w:rPr>
        <w:t>Hosim</w:t>
      </w:r>
      <w:proofErr w:type="spellEnd"/>
      <w:r w:rsidRPr="00F00551">
        <w:rPr>
          <w:rFonts w:ascii="Book Antiqua" w:hAnsi="Book Antiqua" w:cs="Times New Roman"/>
          <w:sz w:val="24"/>
          <w:szCs w:val="24"/>
        </w:rPr>
        <w:t xml:space="preserve"> Soh, </w:t>
      </w:r>
      <w:proofErr w:type="spellStart"/>
      <w:r w:rsidRPr="00F00551">
        <w:rPr>
          <w:rFonts w:ascii="Book Antiqua" w:hAnsi="Book Antiqua" w:cs="Times New Roman"/>
          <w:sz w:val="24"/>
          <w:szCs w:val="24"/>
        </w:rPr>
        <w:t>Seona</w:t>
      </w:r>
      <w:proofErr w:type="spellEnd"/>
      <w:r w:rsidRPr="00F00551">
        <w:rPr>
          <w:rFonts w:ascii="Book Antiqua" w:hAnsi="Book Antiqua" w:cs="Times New Roman"/>
          <w:sz w:val="24"/>
          <w:szCs w:val="24"/>
        </w:rPr>
        <w:t xml:space="preserve"> Park, </w:t>
      </w:r>
      <w:proofErr w:type="spellStart"/>
      <w:r w:rsidRPr="00F00551">
        <w:rPr>
          <w:rFonts w:ascii="Book Antiqua" w:hAnsi="Book Antiqua" w:cs="Times New Roman"/>
          <w:sz w:val="24"/>
          <w:szCs w:val="24"/>
        </w:rPr>
        <w:t>Jooyoung</w:t>
      </w:r>
      <w:proofErr w:type="spellEnd"/>
      <w:r w:rsidRPr="00F00551">
        <w:rPr>
          <w:rFonts w:ascii="Book Antiqua" w:hAnsi="Book Antiqua" w:cs="Times New Roman"/>
          <w:sz w:val="24"/>
          <w:szCs w:val="24"/>
        </w:rPr>
        <w:t xml:space="preserve"> Lee, Hyun Jung Lee, Jong </w:t>
      </w:r>
      <w:proofErr w:type="spellStart"/>
      <w:r w:rsidRPr="00F00551">
        <w:rPr>
          <w:rFonts w:ascii="Book Antiqua" w:hAnsi="Book Antiqua" w:cs="Times New Roman"/>
          <w:sz w:val="24"/>
          <w:szCs w:val="24"/>
        </w:rPr>
        <w:t>Pil</w:t>
      </w:r>
      <w:proofErr w:type="spellEnd"/>
      <w:r w:rsidRPr="00F00551">
        <w:rPr>
          <w:rFonts w:ascii="Book Antiqua" w:hAnsi="Book Antiqua" w:cs="Times New Roman"/>
          <w:sz w:val="24"/>
          <w:szCs w:val="24"/>
        </w:rPr>
        <w:t xml:space="preserve"> </w:t>
      </w:r>
      <w:proofErr w:type="spellStart"/>
      <w:r w:rsidRPr="00F00551">
        <w:rPr>
          <w:rFonts w:ascii="Book Antiqua" w:hAnsi="Book Antiqua" w:cs="Times New Roman"/>
          <w:sz w:val="24"/>
          <w:szCs w:val="24"/>
        </w:rPr>
        <w:t>Im</w:t>
      </w:r>
      <w:proofErr w:type="spellEnd"/>
      <w:r w:rsidRPr="00F00551">
        <w:rPr>
          <w:rFonts w:ascii="Book Antiqua" w:hAnsi="Book Antiqua" w:cs="Times New Roman"/>
          <w:sz w:val="24"/>
          <w:szCs w:val="24"/>
        </w:rPr>
        <w:t xml:space="preserve">, </w:t>
      </w:r>
      <w:proofErr w:type="spellStart"/>
      <w:r w:rsidRPr="00F00551">
        <w:rPr>
          <w:rFonts w:ascii="Book Antiqua" w:hAnsi="Book Antiqua" w:cs="Times New Roman"/>
          <w:sz w:val="24"/>
          <w:szCs w:val="24"/>
        </w:rPr>
        <w:t>Joo</w:t>
      </w:r>
      <w:proofErr w:type="spellEnd"/>
      <w:r w:rsidRPr="00F00551">
        <w:rPr>
          <w:rFonts w:ascii="Book Antiqua" w:hAnsi="Book Antiqua" w:cs="Times New Roman"/>
          <w:sz w:val="24"/>
          <w:szCs w:val="24"/>
        </w:rPr>
        <w:t xml:space="preserve"> Sung Kim</w:t>
      </w:r>
    </w:p>
    <w:p w14:paraId="5A3A0AF8" w14:textId="77777777" w:rsidR="004F5BE1" w:rsidRPr="00F00551" w:rsidRDefault="004F5BE1" w:rsidP="00526FE7">
      <w:pPr>
        <w:wordWrap/>
        <w:spacing w:after="0" w:line="360" w:lineRule="auto"/>
        <w:rPr>
          <w:rFonts w:ascii="Book Antiqua" w:hAnsi="Book Antiqua" w:cs="Times New Roman"/>
          <w:sz w:val="24"/>
          <w:szCs w:val="24"/>
        </w:rPr>
      </w:pPr>
    </w:p>
    <w:p w14:paraId="7FC3B25E" w14:textId="10634F1D"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b/>
          <w:sz w:val="24"/>
          <w:szCs w:val="24"/>
        </w:rPr>
        <w:t xml:space="preserve">Jung Min Moon, </w:t>
      </w:r>
      <w:proofErr w:type="spellStart"/>
      <w:r w:rsidRPr="00F00551">
        <w:rPr>
          <w:rFonts w:ascii="Book Antiqua" w:hAnsi="Book Antiqua" w:cs="Times New Roman"/>
          <w:b/>
          <w:sz w:val="24"/>
          <w:szCs w:val="24"/>
        </w:rPr>
        <w:t>Eun</w:t>
      </w:r>
      <w:proofErr w:type="spellEnd"/>
      <w:r w:rsidRPr="00F00551">
        <w:rPr>
          <w:rFonts w:ascii="Book Antiqua" w:hAnsi="Book Antiqua" w:cs="Times New Roman"/>
          <w:b/>
          <w:sz w:val="24"/>
          <w:szCs w:val="24"/>
        </w:rPr>
        <w:t xml:space="preserve"> Ae Kang, Seung </w:t>
      </w:r>
      <w:proofErr w:type="spellStart"/>
      <w:r w:rsidRPr="00F00551">
        <w:rPr>
          <w:rFonts w:ascii="Book Antiqua" w:hAnsi="Book Antiqua" w:cs="Times New Roman"/>
          <w:b/>
          <w:sz w:val="24"/>
          <w:szCs w:val="24"/>
        </w:rPr>
        <w:t>Wook</w:t>
      </w:r>
      <w:proofErr w:type="spellEnd"/>
      <w:r w:rsidRPr="00F00551">
        <w:rPr>
          <w:rFonts w:ascii="Book Antiqua" w:hAnsi="Book Antiqua" w:cs="Times New Roman"/>
          <w:b/>
          <w:sz w:val="24"/>
          <w:szCs w:val="24"/>
        </w:rPr>
        <w:t xml:space="preserve"> Hong, </w:t>
      </w:r>
      <w:proofErr w:type="spellStart"/>
      <w:r w:rsidRPr="00F00551">
        <w:rPr>
          <w:rFonts w:ascii="Book Antiqua" w:hAnsi="Book Antiqua" w:cs="Times New Roman"/>
          <w:b/>
          <w:sz w:val="24"/>
          <w:szCs w:val="24"/>
        </w:rPr>
        <w:t>Hosim</w:t>
      </w:r>
      <w:proofErr w:type="spellEnd"/>
      <w:r w:rsidRPr="00F00551">
        <w:rPr>
          <w:rFonts w:ascii="Book Antiqua" w:hAnsi="Book Antiqua" w:cs="Times New Roman"/>
          <w:b/>
          <w:sz w:val="24"/>
          <w:szCs w:val="24"/>
        </w:rPr>
        <w:t xml:space="preserve"> Soh, </w:t>
      </w:r>
      <w:proofErr w:type="spellStart"/>
      <w:r w:rsidRPr="00F00551">
        <w:rPr>
          <w:rFonts w:ascii="Book Antiqua" w:hAnsi="Book Antiqua" w:cs="Times New Roman"/>
          <w:b/>
          <w:sz w:val="24"/>
          <w:szCs w:val="24"/>
        </w:rPr>
        <w:t>Seona</w:t>
      </w:r>
      <w:proofErr w:type="spellEnd"/>
      <w:r w:rsidRPr="00F00551">
        <w:rPr>
          <w:rFonts w:ascii="Book Antiqua" w:hAnsi="Book Antiqua" w:cs="Times New Roman"/>
          <w:b/>
          <w:sz w:val="24"/>
          <w:szCs w:val="24"/>
        </w:rPr>
        <w:t xml:space="preserve"> Park, </w:t>
      </w:r>
      <w:proofErr w:type="spellStart"/>
      <w:r w:rsidRPr="00F00551">
        <w:rPr>
          <w:rFonts w:ascii="Book Antiqua" w:hAnsi="Book Antiqua" w:cs="Times New Roman"/>
          <w:b/>
          <w:sz w:val="24"/>
          <w:szCs w:val="24"/>
        </w:rPr>
        <w:t>Jooyoung</w:t>
      </w:r>
      <w:proofErr w:type="spellEnd"/>
      <w:r w:rsidRPr="00F00551">
        <w:rPr>
          <w:rFonts w:ascii="Book Antiqua" w:hAnsi="Book Antiqua" w:cs="Times New Roman"/>
          <w:b/>
          <w:sz w:val="24"/>
          <w:szCs w:val="24"/>
        </w:rPr>
        <w:t xml:space="preserve"> Lee, Hyun Jung Lee, Jong </w:t>
      </w:r>
      <w:proofErr w:type="spellStart"/>
      <w:r w:rsidRPr="00F00551">
        <w:rPr>
          <w:rFonts w:ascii="Book Antiqua" w:hAnsi="Book Antiqua" w:cs="Times New Roman"/>
          <w:b/>
          <w:sz w:val="24"/>
          <w:szCs w:val="24"/>
        </w:rPr>
        <w:t>Pil</w:t>
      </w:r>
      <w:proofErr w:type="spellEnd"/>
      <w:r w:rsidRPr="00F00551">
        <w:rPr>
          <w:rFonts w:ascii="Book Antiqua" w:hAnsi="Book Antiqua" w:cs="Times New Roman"/>
          <w:b/>
          <w:sz w:val="24"/>
          <w:szCs w:val="24"/>
        </w:rPr>
        <w:t xml:space="preserve"> </w:t>
      </w:r>
      <w:proofErr w:type="spellStart"/>
      <w:r w:rsidRPr="00F00551">
        <w:rPr>
          <w:rFonts w:ascii="Book Antiqua" w:hAnsi="Book Antiqua" w:cs="Times New Roman"/>
          <w:b/>
          <w:sz w:val="24"/>
          <w:szCs w:val="24"/>
        </w:rPr>
        <w:t>Im</w:t>
      </w:r>
      <w:proofErr w:type="spellEnd"/>
      <w:r w:rsidRPr="00F00551">
        <w:rPr>
          <w:rFonts w:ascii="Book Antiqua" w:hAnsi="Book Antiqua" w:cs="Times New Roman"/>
          <w:b/>
          <w:sz w:val="24"/>
          <w:szCs w:val="24"/>
        </w:rPr>
        <w:t xml:space="preserve">, </w:t>
      </w:r>
      <w:proofErr w:type="spellStart"/>
      <w:r w:rsidRPr="00F00551">
        <w:rPr>
          <w:rFonts w:ascii="Book Antiqua" w:hAnsi="Book Antiqua" w:cs="Times New Roman"/>
          <w:b/>
          <w:sz w:val="24"/>
          <w:szCs w:val="24"/>
        </w:rPr>
        <w:t>Joo</w:t>
      </w:r>
      <w:proofErr w:type="spellEnd"/>
      <w:r w:rsidRPr="00F00551">
        <w:rPr>
          <w:rFonts w:ascii="Book Antiqua" w:hAnsi="Book Antiqua" w:cs="Times New Roman"/>
          <w:b/>
          <w:sz w:val="24"/>
          <w:szCs w:val="24"/>
        </w:rPr>
        <w:t xml:space="preserve"> Sung Kim</w:t>
      </w:r>
      <w:r w:rsidRPr="00F00551">
        <w:rPr>
          <w:rFonts w:ascii="Book Antiqua" w:hAnsi="Book Antiqua" w:cs="Times New Roman"/>
          <w:sz w:val="24"/>
          <w:szCs w:val="24"/>
        </w:rPr>
        <w:t xml:space="preserve"> Department of Internal Medicine, Liver Research Institute, Seoul National University College of Medicine, Seoul</w:t>
      </w:r>
      <w:r w:rsidR="00986705" w:rsidRPr="00F00551">
        <w:rPr>
          <w:rFonts w:ascii="Book Antiqua" w:hAnsi="Book Antiqua" w:cs="Times New Roman"/>
          <w:sz w:val="24"/>
          <w:szCs w:val="24"/>
        </w:rPr>
        <w:t xml:space="preserve"> 03080</w:t>
      </w:r>
      <w:r w:rsidRPr="00F00551">
        <w:rPr>
          <w:rFonts w:ascii="Book Antiqua" w:hAnsi="Book Antiqua" w:cs="Times New Roman"/>
          <w:sz w:val="24"/>
          <w:szCs w:val="24"/>
        </w:rPr>
        <w:t>, South Korea</w:t>
      </w:r>
    </w:p>
    <w:p w14:paraId="119EBE08" w14:textId="77777777" w:rsidR="004F5BE1" w:rsidRPr="00F00551" w:rsidRDefault="004F5BE1" w:rsidP="00526FE7">
      <w:pPr>
        <w:wordWrap/>
        <w:spacing w:after="0" w:line="360" w:lineRule="auto"/>
        <w:rPr>
          <w:rFonts w:ascii="Book Antiqua" w:hAnsi="Book Antiqua" w:cs="Times New Roman"/>
          <w:sz w:val="24"/>
          <w:szCs w:val="24"/>
        </w:rPr>
      </w:pPr>
    </w:p>
    <w:p w14:paraId="11ECF261" w14:textId="0625B957" w:rsidR="004F5BE1" w:rsidRPr="00F00551" w:rsidRDefault="004F5BE1" w:rsidP="00526FE7">
      <w:pPr>
        <w:wordWrap/>
        <w:spacing w:after="0" w:line="360" w:lineRule="auto"/>
        <w:rPr>
          <w:rFonts w:ascii="Book Antiqua" w:hAnsi="Book Antiqua" w:cs="Times New Roman"/>
          <w:sz w:val="24"/>
          <w:szCs w:val="24"/>
        </w:rPr>
      </w:pPr>
      <w:proofErr w:type="spellStart"/>
      <w:r w:rsidRPr="00F00551">
        <w:rPr>
          <w:rFonts w:ascii="Book Antiqua" w:hAnsi="Book Antiqua" w:cs="Times New Roman"/>
          <w:b/>
          <w:sz w:val="24"/>
          <w:szCs w:val="24"/>
        </w:rPr>
        <w:t>Kyungdo</w:t>
      </w:r>
      <w:proofErr w:type="spellEnd"/>
      <w:r w:rsidRPr="00F00551">
        <w:rPr>
          <w:rFonts w:ascii="Book Antiqua" w:hAnsi="Book Antiqua" w:cs="Times New Roman"/>
          <w:b/>
          <w:sz w:val="24"/>
          <w:szCs w:val="24"/>
        </w:rPr>
        <w:t xml:space="preserve"> Han </w:t>
      </w:r>
      <w:r w:rsidRPr="00F00551">
        <w:rPr>
          <w:rFonts w:ascii="Book Antiqua" w:hAnsi="Book Antiqua" w:cs="Times New Roman"/>
          <w:sz w:val="24"/>
          <w:szCs w:val="24"/>
        </w:rPr>
        <w:t>Department of Biostatistics, College of Medicine, The Catholic University of Korea, Seoul</w:t>
      </w:r>
      <w:r w:rsidR="00986705" w:rsidRPr="00F00551">
        <w:rPr>
          <w:rFonts w:ascii="Book Antiqua" w:hAnsi="Book Antiqua" w:cs="Times New Roman"/>
          <w:sz w:val="24"/>
          <w:szCs w:val="24"/>
        </w:rPr>
        <w:t xml:space="preserve"> 06591</w:t>
      </w:r>
      <w:r w:rsidRPr="00F00551">
        <w:rPr>
          <w:rFonts w:ascii="Book Antiqua" w:hAnsi="Book Antiqua" w:cs="Times New Roman"/>
          <w:sz w:val="24"/>
          <w:szCs w:val="24"/>
        </w:rPr>
        <w:t>, South Korea</w:t>
      </w:r>
    </w:p>
    <w:p w14:paraId="4A1B32ED" w14:textId="77777777" w:rsidR="004F5BE1" w:rsidRPr="00F00551" w:rsidRDefault="004F5BE1" w:rsidP="00526FE7">
      <w:pPr>
        <w:wordWrap/>
        <w:spacing w:after="0" w:line="360" w:lineRule="auto"/>
        <w:rPr>
          <w:rFonts w:ascii="Book Antiqua" w:hAnsi="Book Antiqua" w:cs="Times New Roman"/>
          <w:sz w:val="24"/>
          <w:szCs w:val="24"/>
        </w:rPr>
      </w:pPr>
    </w:p>
    <w:p w14:paraId="1FDBAC40" w14:textId="6771EAE3" w:rsidR="004F5BE1" w:rsidRPr="00F00551" w:rsidRDefault="00986705" w:rsidP="00526FE7">
      <w:pPr>
        <w:wordWrap/>
        <w:spacing w:after="0" w:line="360" w:lineRule="auto"/>
        <w:rPr>
          <w:rFonts w:ascii="Book Antiqua" w:hAnsi="Book Antiqua" w:cs="Times New Roman"/>
          <w:sz w:val="24"/>
          <w:szCs w:val="24"/>
        </w:rPr>
      </w:pPr>
      <w:r w:rsidRPr="00F00551">
        <w:rPr>
          <w:rFonts w:ascii="Book Antiqua" w:hAnsi="Book Antiqua" w:cs="Arial"/>
          <w:b/>
          <w:sz w:val="24"/>
          <w:szCs w:val="24"/>
        </w:rPr>
        <w:t>Author contributions:</w:t>
      </w:r>
      <w:r w:rsidRPr="00F00551">
        <w:rPr>
          <w:rFonts w:ascii="Book Antiqua" w:eastAsia="宋体" w:hAnsi="Book Antiqua" w:cs="Arial"/>
          <w:b/>
          <w:sz w:val="24"/>
          <w:szCs w:val="24"/>
          <w:lang w:eastAsia="zh-CN"/>
        </w:rPr>
        <w:t xml:space="preserve"> </w:t>
      </w:r>
      <w:r w:rsidR="004F5BE1" w:rsidRPr="00F00551">
        <w:rPr>
          <w:rFonts w:ascii="Book Antiqua" w:hAnsi="Book Antiqua" w:cs="Times New Roman"/>
          <w:sz w:val="24"/>
          <w:szCs w:val="24"/>
        </w:rPr>
        <w:t>Moon JM, Kang EA, Han K and Kim JS</w:t>
      </w:r>
      <w:r w:rsidRPr="00F00551">
        <w:rPr>
          <w:rFonts w:ascii="Book Antiqua" w:hAnsi="Book Antiqua" w:cs="Times New Roman"/>
          <w:sz w:val="24"/>
          <w:szCs w:val="24"/>
        </w:rPr>
        <w:t xml:space="preserve"> made the conception and designed the study</w:t>
      </w:r>
      <w:r w:rsidR="004F5BE1" w:rsidRPr="00F00551">
        <w:rPr>
          <w:rFonts w:ascii="Book Antiqua" w:hAnsi="Book Antiqua" w:cs="Times New Roman"/>
          <w:sz w:val="24"/>
          <w:szCs w:val="24"/>
        </w:rPr>
        <w:t>; Moon JM, Kang EA, Han K, Hong SW, Soh H, Park S and Kim JS</w:t>
      </w:r>
      <w:r w:rsidRPr="00F00551">
        <w:rPr>
          <w:rFonts w:ascii="Book Antiqua" w:hAnsi="Book Antiqua" w:cs="Times New Roman"/>
          <w:sz w:val="24"/>
          <w:szCs w:val="24"/>
        </w:rPr>
        <w:t xml:space="preserve"> made the data acquisition, analysis and interpretation</w:t>
      </w:r>
      <w:r w:rsidR="004F5BE1" w:rsidRPr="00F00551">
        <w:rPr>
          <w:rFonts w:ascii="Book Antiqua" w:hAnsi="Book Antiqua" w:cs="Times New Roman"/>
          <w:sz w:val="24"/>
          <w:szCs w:val="24"/>
        </w:rPr>
        <w:t>; Moon JM, Kang EA, Han K, Hong SW, Soh H and Park S</w:t>
      </w:r>
      <w:r w:rsidRPr="00F00551">
        <w:rPr>
          <w:rFonts w:ascii="Book Antiqua" w:hAnsi="Book Antiqua" w:cs="Times New Roman"/>
          <w:sz w:val="24"/>
          <w:szCs w:val="24"/>
        </w:rPr>
        <w:t xml:space="preserve"> drafted and revised the article</w:t>
      </w:r>
      <w:r w:rsidR="004F5BE1" w:rsidRPr="00F00551">
        <w:rPr>
          <w:rFonts w:ascii="Book Antiqua" w:hAnsi="Book Antiqua" w:cs="Times New Roman"/>
          <w:sz w:val="24"/>
          <w:szCs w:val="24"/>
        </w:rPr>
        <w:t>; Moon JM, Kang EA, Han K, Hong SW, Soh H, Park S, Lee J, Lee HJ, Lim JP and Kim JS</w:t>
      </w:r>
      <w:r w:rsidRPr="00F00551">
        <w:rPr>
          <w:rFonts w:ascii="Book Antiqua" w:hAnsi="Book Antiqua" w:cs="Times New Roman"/>
          <w:sz w:val="24"/>
          <w:szCs w:val="24"/>
        </w:rPr>
        <w:t xml:space="preserve"> made the final approval of the article submitted</w:t>
      </w:r>
      <w:r w:rsidR="004F5BE1" w:rsidRPr="00F00551">
        <w:rPr>
          <w:rFonts w:ascii="Book Antiqua" w:hAnsi="Book Antiqua" w:cs="Times New Roman"/>
          <w:sz w:val="24"/>
          <w:szCs w:val="24"/>
        </w:rPr>
        <w:t>.</w:t>
      </w:r>
    </w:p>
    <w:p w14:paraId="496BCA2C" w14:textId="77777777" w:rsidR="004F5BE1" w:rsidRPr="00F00551" w:rsidRDefault="004F5BE1" w:rsidP="00526FE7">
      <w:pPr>
        <w:wordWrap/>
        <w:spacing w:after="0" w:line="360" w:lineRule="auto"/>
        <w:rPr>
          <w:rFonts w:ascii="Book Antiqua" w:hAnsi="Book Antiqua" w:cs="Times New Roman"/>
          <w:sz w:val="24"/>
          <w:szCs w:val="24"/>
        </w:rPr>
      </w:pPr>
    </w:p>
    <w:p w14:paraId="07DAFA41" w14:textId="022A3FC2" w:rsidR="004F5BE1" w:rsidRPr="00F00551" w:rsidRDefault="00986705" w:rsidP="00526FE7">
      <w:pPr>
        <w:wordWrap/>
        <w:spacing w:after="0" w:line="360" w:lineRule="auto"/>
        <w:rPr>
          <w:rFonts w:ascii="Book Antiqua" w:hAnsi="Book Antiqua" w:cs="Times New Roman"/>
          <w:sz w:val="24"/>
          <w:szCs w:val="24"/>
        </w:rPr>
      </w:pPr>
      <w:r w:rsidRPr="00F00551">
        <w:rPr>
          <w:rFonts w:ascii="Book Antiqua" w:hAnsi="Book Antiqua" w:cs="Arial"/>
          <w:b/>
          <w:sz w:val="24"/>
          <w:szCs w:val="24"/>
        </w:rPr>
        <w:t>Corresponding author:</w:t>
      </w:r>
      <w:r w:rsidRPr="00F00551">
        <w:rPr>
          <w:rFonts w:ascii="Book Antiqua" w:eastAsia="宋体" w:hAnsi="Book Antiqua"/>
          <w:b/>
          <w:sz w:val="24"/>
          <w:szCs w:val="24"/>
          <w:lang w:val="en-GB" w:eastAsia="zh-CN"/>
        </w:rPr>
        <w:t xml:space="preserve"> </w:t>
      </w:r>
      <w:proofErr w:type="spellStart"/>
      <w:r w:rsidR="004F5BE1" w:rsidRPr="00F00551">
        <w:rPr>
          <w:rFonts w:ascii="Book Antiqua" w:hAnsi="Book Antiqua" w:cs="Times New Roman"/>
          <w:b/>
          <w:bCs/>
          <w:sz w:val="24"/>
          <w:szCs w:val="24"/>
        </w:rPr>
        <w:t>Eun</w:t>
      </w:r>
      <w:proofErr w:type="spellEnd"/>
      <w:r w:rsidR="004F5BE1" w:rsidRPr="00F00551">
        <w:rPr>
          <w:rFonts w:ascii="Book Antiqua" w:hAnsi="Book Antiqua" w:cs="Times New Roman"/>
          <w:b/>
          <w:bCs/>
          <w:sz w:val="24"/>
          <w:szCs w:val="24"/>
        </w:rPr>
        <w:t xml:space="preserve"> Ae Kang, </w:t>
      </w:r>
      <w:r w:rsidR="00264050" w:rsidRPr="00F00551">
        <w:rPr>
          <w:rFonts w:ascii="Book Antiqua" w:hAnsi="Book Antiqua" w:cs="Times New Roman"/>
          <w:b/>
          <w:bCs/>
          <w:sz w:val="24"/>
          <w:szCs w:val="24"/>
        </w:rPr>
        <w:t>MD, Doctor,</w:t>
      </w:r>
      <w:r w:rsidR="004F5BE1" w:rsidRPr="00F00551">
        <w:rPr>
          <w:rFonts w:ascii="Book Antiqua" w:hAnsi="Book Antiqua" w:cs="Times New Roman"/>
          <w:b/>
          <w:bCs/>
          <w:sz w:val="24"/>
          <w:szCs w:val="24"/>
        </w:rPr>
        <w:t xml:space="preserve"> </w:t>
      </w:r>
      <w:r w:rsidR="004F5BE1" w:rsidRPr="00F00551">
        <w:rPr>
          <w:rFonts w:ascii="Book Antiqua" w:hAnsi="Book Antiqua" w:cs="Times New Roman"/>
          <w:sz w:val="24"/>
          <w:szCs w:val="24"/>
        </w:rPr>
        <w:t>Department of Internal Medicine, Liver Research Institute, Seoul National University College of Medicine</w:t>
      </w:r>
      <w:r w:rsidR="00264050" w:rsidRPr="00F00551">
        <w:rPr>
          <w:rFonts w:ascii="Book Antiqua" w:hAnsi="Book Antiqua" w:cs="Times New Roman"/>
          <w:sz w:val="24"/>
          <w:szCs w:val="24"/>
        </w:rPr>
        <w:t>,</w:t>
      </w:r>
      <w:r w:rsidR="004F5BE1" w:rsidRPr="00F00551">
        <w:rPr>
          <w:rFonts w:ascii="Book Antiqua" w:hAnsi="Book Antiqua" w:cs="Times New Roman"/>
          <w:sz w:val="24"/>
          <w:szCs w:val="24"/>
        </w:rPr>
        <w:t xml:space="preserve"> 101 </w:t>
      </w:r>
      <w:proofErr w:type="spellStart"/>
      <w:r w:rsidR="004F5BE1" w:rsidRPr="00F00551">
        <w:rPr>
          <w:rFonts w:ascii="Book Antiqua" w:hAnsi="Book Antiqua" w:cs="Times New Roman"/>
          <w:sz w:val="24"/>
          <w:szCs w:val="24"/>
        </w:rPr>
        <w:t>Daehak-ro</w:t>
      </w:r>
      <w:proofErr w:type="spellEnd"/>
      <w:r w:rsidR="004F5BE1" w:rsidRPr="00F00551">
        <w:rPr>
          <w:rFonts w:ascii="Book Antiqua" w:hAnsi="Book Antiqua" w:cs="Times New Roman"/>
          <w:sz w:val="24"/>
          <w:szCs w:val="24"/>
        </w:rPr>
        <w:t xml:space="preserve">, </w:t>
      </w:r>
      <w:proofErr w:type="spellStart"/>
      <w:r w:rsidR="004F5BE1" w:rsidRPr="00F00551">
        <w:rPr>
          <w:rFonts w:ascii="Book Antiqua" w:hAnsi="Book Antiqua" w:cs="Times New Roman"/>
          <w:sz w:val="24"/>
          <w:szCs w:val="24"/>
        </w:rPr>
        <w:t>Jongno-gu</w:t>
      </w:r>
      <w:proofErr w:type="spellEnd"/>
      <w:r w:rsidR="004F5BE1" w:rsidRPr="00F00551">
        <w:rPr>
          <w:rFonts w:ascii="Book Antiqua" w:hAnsi="Book Antiqua" w:cs="Times New Roman"/>
          <w:sz w:val="24"/>
          <w:szCs w:val="24"/>
        </w:rPr>
        <w:t>, Seoul 03080, South Korea. cheerea@gmail.com</w:t>
      </w:r>
    </w:p>
    <w:p w14:paraId="119526F5" w14:textId="77777777" w:rsidR="00264050" w:rsidRPr="00F00551" w:rsidRDefault="00264050" w:rsidP="00526FE7">
      <w:pPr>
        <w:widowControl/>
        <w:wordWrap/>
        <w:autoSpaceDE/>
        <w:autoSpaceDN/>
        <w:spacing w:after="0" w:line="360" w:lineRule="auto"/>
        <w:rPr>
          <w:rFonts w:ascii="Book Antiqua" w:hAnsi="Book Antiqua" w:cs="Times New Roman"/>
          <w:sz w:val="24"/>
          <w:szCs w:val="24"/>
        </w:rPr>
      </w:pPr>
    </w:p>
    <w:p w14:paraId="616A0192" w14:textId="3DA22E6D" w:rsidR="00264050" w:rsidRPr="00F00551" w:rsidRDefault="00264050" w:rsidP="00526FE7">
      <w:pPr>
        <w:wordWrap/>
        <w:spacing w:after="0" w:line="360" w:lineRule="auto"/>
        <w:rPr>
          <w:rFonts w:ascii="Book Antiqua" w:eastAsia="宋体" w:hAnsi="Book Antiqua"/>
          <w:sz w:val="24"/>
          <w:szCs w:val="24"/>
          <w:lang w:eastAsia="zh-CN"/>
        </w:rPr>
      </w:pPr>
      <w:r w:rsidRPr="00F00551">
        <w:rPr>
          <w:rFonts w:ascii="Book Antiqua" w:hAnsi="Book Antiqua"/>
          <w:b/>
          <w:sz w:val="24"/>
          <w:szCs w:val="24"/>
        </w:rPr>
        <w:t xml:space="preserve">Received: </w:t>
      </w:r>
      <w:r w:rsidRPr="00F00551">
        <w:rPr>
          <w:rFonts w:ascii="Book Antiqua" w:eastAsia="宋体" w:hAnsi="Book Antiqua"/>
          <w:sz w:val="24"/>
          <w:szCs w:val="24"/>
          <w:lang w:eastAsia="zh-CN"/>
        </w:rPr>
        <w:t>November 1, 2019</w:t>
      </w:r>
    </w:p>
    <w:p w14:paraId="3ACB15EE" w14:textId="2C030242" w:rsidR="00264050" w:rsidRPr="00F00551" w:rsidRDefault="00264050" w:rsidP="00526FE7">
      <w:pPr>
        <w:wordWrap/>
        <w:spacing w:after="0" w:line="360" w:lineRule="auto"/>
        <w:rPr>
          <w:rFonts w:ascii="Book Antiqua" w:hAnsi="Book Antiqua"/>
          <w:b/>
          <w:sz w:val="24"/>
          <w:szCs w:val="24"/>
        </w:rPr>
      </w:pPr>
      <w:r w:rsidRPr="00F00551">
        <w:rPr>
          <w:rFonts w:ascii="Book Antiqua" w:hAnsi="Book Antiqua"/>
          <w:b/>
          <w:sz w:val="24"/>
          <w:szCs w:val="24"/>
        </w:rPr>
        <w:t xml:space="preserve">Revised: </w:t>
      </w:r>
      <w:r w:rsidRPr="00F00551">
        <w:rPr>
          <w:rFonts w:ascii="Book Antiqua" w:hAnsi="Book Antiqua"/>
          <w:sz w:val="24"/>
          <w:szCs w:val="24"/>
        </w:rPr>
        <w:t>January 9, 2020</w:t>
      </w:r>
    </w:p>
    <w:p w14:paraId="1C1527C6" w14:textId="4D2A576F" w:rsidR="00264050" w:rsidRPr="00F00551" w:rsidRDefault="00264050" w:rsidP="00526FE7">
      <w:pPr>
        <w:wordWrap/>
        <w:spacing w:after="0" w:line="360" w:lineRule="auto"/>
        <w:rPr>
          <w:rFonts w:ascii="Book Antiqua" w:hAnsi="Book Antiqua"/>
          <w:b/>
          <w:sz w:val="24"/>
          <w:szCs w:val="24"/>
        </w:rPr>
      </w:pPr>
      <w:r w:rsidRPr="00F00551">
        <w:rPr>
          <w:rFonts w:ascii="Book Antiqua" w:hAnsi="Book Antiqua"/>
          <w:b/>
          <w:sz w:val="24"/>
          <w:szCs w:val="24"/>
        </w:rPr>
        <w:t>Accepted:</w:t>
      </w:r>
      <w:r w:rsidR="00FF49F6" w:rsidRPr="00FF49F6">
        <w:t xml:space="preserve"> </w:t>
      </w:r>
      <w:r w:rsidR="00FF49F6" w:rsidRPr="00FF49F6">
        <w:rPr>
          <w:rFonts w:ascii="Book Antiqua" w:hAnsi="Book Antiqua"/>
          <w:bCs/>
          <w:sz w:val="24"/>
          <w:szCs w:val="24"/>
        </w:rPr>
        <w:t>January 15, 2020</w:t>
      </w:r>
      <w:r w:rsidRPr="00F00551">
        <w:rPr>
          <w:rFonts w:ascii="Book Antiqua" w:hAnsi="Book Antiqua"/>
          <w:b/>
          <w:sz w:val="24"/>
          <w:szCs w:val="24"/>
        </w:rPr>
        <w:t xml:space="preserve"> </w:t>
      </w:r>
    </w:p>
    <w:p w14:paraId="72A3A860" w14:textId="77777777" w:rsidR="00264050" w:rsidRPr="00F00551" w:rsidRDefault="00264050" w:rsidP="00526FE7">
      <w:pPr>
        <w:wordWrap/>
        <w:spacing w:after="0" w:line="360" w:lineRule="auto"/>
        <w:rPr>
          <w:rFonts w:ascii="Book Antiqua" w:eastAsia="宋体" w:hAnsi="Book Antiqua"/>
          <w:sz w:val="24"/>
          <w:szCs w:val="24"/>
          <w:lang w:eastAsia="zh-CN"/>
        </w:rPr>
      </w:pPr>
      <w:r w:rsidRPr="00F00551">
        <w:rPr>
          <w:rFonts w:ascii="Book Antiqua" w:hAnsi="Book Antiqua"/>
          <w:b/>
          <w:sz w:val="24"/>
          <w:szCs w:val="24"/>
        </w:rPr>
        <w:t>Published online:</w:t>
      </w:r>
    </w:p>
    <w:p w14:paraId="7FBE41F1" w14:textId="29DCAAE7" w:rsidR="00986705" w:rsidRPr="00F00551" w:rsidRDefault="00986705"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sz w:val="24"/>
          <w:szCs w:val="24"/>
        </w:rPr>
        <w:br w:type="page"/>
      </w:r>
    </w:p>
    <w:p w14:paraId="25DF0448" w14:textId="77777777" w:rsidR="00264050" w:rsidRPr="00F00551" w:rsidRDefault="00264050" w:rsidP="00526FE7">
      <w:pPr>
        <w:wordWrap/>
        <w:spacing w:after="0" w:line="360" w:lineRule="auto"/>
        <w:rPr>
          <w:rFonts w:ascii="Book Antiqua" w:hAnsi="Book Antiqua"/>
          <w:b/>
          <w:sz w:val="24"/>
          <w:szCs w:val="24"/>
        </w:rPr>
      </w:pPr>
      <w:r w:rsidRPr="00F00551">
        <w:rPr>
          <w:rFonts w:ascii="Book Antiqua" w:hAnsi="Book Antiqua"/>
          <w:b/>
          <w:sz w:val="24"/>
          <w:szCs w:val="24"/>
        </w:rPr>
        <w:lastRenderedPageBreak/>
        <w:t>Abstract</w:t>
      </w:r>
    </w:p>
    <w:p w14:paraId="77B3FE4B" w14:textId="77777777" w:rsidR="00264050" w:rsidRPr="00F00551" w:rsidRDefault="00264050" w:rsidP="00526FE7">
      <w:pPr>
        <w:wordWrap/>
        <w:spacing w:after="0" w:line="360" w:lineRule="auto"/>
        <w:rPr>
          <w:rFonts w:ascii="Book Antiqua" w:hAnsi="Book Antiqua"/>
          <w:sz w:val="24"/>
          <w:szCs w:val="24"/>
        </w:rPr>
      </w:pPr>
      <w:r w:rsidRPr="00F00551">
        <w:rPr>
          <w:rFonts w:ascii="Book Antiqua" w:hAnsi="Book Antiqua"/>
          <w:sz w:val="24"/>
          <w:szCs w:val="24"/>
        </w:rPr>
        <w:t>BACKGROUND</w:t>
      </w:r>
      <w:r w:rsidRPr="00F00551">
        <w:rPr>
          <w:rFonts w:ascii="Book Antiqua" w:eastAsia="宋体" w:hAnsi="Book Antiqua"/>
          <w:sz w:val="24"/>
          <w:szCs w:val="24"/>
          <w:lang w:eastAsia="zh-CN"/>
        </w:rPr>
        <w:t xml:space="preserve"> </w:t>
      </w:r>
    </w:p>
    <w:p w14:paraId="5058C3D9" w14:textId="01501B60"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The incidence of inflammatory bowel disease (IBD) is increasing in Asia. Numerous risk factors associated with IBD development have been investigated.</w:t>
      </w:r>
    </w:p>
    <w:p w14:paraId="7936F289" w14:textId="77777777" w:rsidR="00264050" w:rsidRPr="00F00551" w:rsidRDefault="00264050" w:rsidP="00526FE7">
      <w:pPr>
        <w:wordWrap/>
        <w:spacing w:after="0" w:line="360" w:lineRule="auto"/>
        <w:rPr>
          <w:rFonts w:ascii="Book Antiqua" w:hAnsi="Book Antiqua" w:cs="Times New Roman"/>
          <w:sz w:val="24"/>
          <w:szCs w:val="24"/>
        </w:rPr>
      </w:pPr>
    </w:p>
    <w:p w14:paraId="1ECDD622" w14:textId="77777777" w:rsidR="00264050" w:rsidRPr="00F00551" w:rsidRDefault="00264050" w:rsidP="00526FE7">
      <w:pPr>
        <w:wordWrap/>
        <w:adjustRightInd w:val="0"/>
        <w:snapToGrid w:val="0"/>
        <w:spacing w:after="0" w:line="360" w:lineRule="auto"/>
        <w:rPr>
          <w:rFonts w:ascii="Book Antiqua" w:hAnsi="Book Antiqua"/>
          <w:sz w:val="24"/>
          <w:szCs w:val="24"/>
          <w:lang w:val="en" w:eastAsia="zh-CN"/>
        </w:rPr>
      </w:pPr>
      <w:r w:rsidRPr="00F00551">
        <w:rPr>
          <w:rFonts w:ascii="Book Antiqua" w:hAnsi="Book Antiqua"/>
          <w:sz w:val="24"/>
          <w:szCs w:val="24"/>
        </w:rPr>
        <w:t>AIM</w:t>
      </w:r>
      <w:r w:rsidRPr="00F00551">
        <w:rPr>
          <w:rFonts w:ascii="Book Antiqua" w:hAnsi="Book Antiqua"/>
          <w:sz w:val="24"/>
          <w:szCs w:val="24"/>
          <w:lang w:val="en"/>
        </w:rPr>
        <w:t xml:space="preserve"> </w:t>
      </w:r>
    </w:p>
    <w:p w14:paraId="52436D63" w14:textId="2D025B87"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To investigate trends and environmental risk factors of Crohn’s disease (CD) diagnosed in persons aged </w:t>
      </w:r>
      <w:r w:rsidRPr="00F00551">
        <w:rPr>
          <w:rFonts w:ascii="Book Antiqua" w:hAnsi="Book Antiqua" w:cs="Arial"/>
          <w:sz w:val="24"/>
          <w:szCs w:val="24"/>
        </w:rPr>
        <w:t>≥</w:t>
      </w:r>
      <w:r w:rsidR="00264050" w:rsidRPr="00F00551">
        <w:rPr>
          <w:rFonts w:ascii="Book Antiqua" w:hAnsi="Book Antiqua" w:cs="Arial"/>
          <w:sz w:val="24"/>
          <w:szCs w:val="24"/>
        </w:rPr>
        <w:t xml:space="preserve"> </w:t>
      </w:r>
      <w:r w:rsidRPr="00F00551">
        <w:rPr>
          <w:rFonts w:ascii="Book Antiqua" w:hAnsi="Book Antiqua" w:cs="Times New Roman"/>
          <w:sz w:val="24"/>
          <w:szCs w:val="24"/>
        </w:rPr>
        <w:t>40 years in South Korea.</w:t>
      </w:r>
    </w:p>
    <w:p w14:paraId="67B8863A" w14:textId="77777777" w:rsidR="00264050" w:rsidRPr="00F00551" w:rsidRDefault="00264050" w:rsidP="00526FE7">
      <w:pPr>
        <w:wordWrap/>
        <w:spacing w:after="0" w:line="360" w:lineRule="auto"/>
        <w:rPr>
          <w:rFonts w:ascii="Book Antiqua" w:hAnsi="Book Antiqua" w:cs="Times New Roman"/>
          <w:sz w:val="24"/>
          <w:szCs w:val="24"/>
        </w:rPr>
      </w:pPr>
    </w:p>
    <w:p w14:paraId="23EF3066" w14:textId="2DA097C3" w:rsidR="00264050" w:rsidRPr="00F00551" w:rsidRDefault="00264050" w:rsidP="00526FE7">
      <w:pPr>
        <w:wordWrap/>
        <w:adjustRightInd w:val="0"/>
        <w:snapToGrid w:val="0"/>
        <w:spacing w:after="0" w:line="360" w:lineRule="auto"/>
        <w:rPr>
          <w:rFonts w:ascii="Book Antiqua" w:hAnsi="Book Antiqua"/>
          <w:sz w:val="24"/>
          <w:szCs w:val="24"/>
          <w:lang w:val="en" w:eastAsia="zh-CN"/>
        </w:rPr>
      </w:pPr>
      <w:r w:rsidRPr="00F00551">
        <w:rPr>
          <w:rFonts w:ascii="Book Antiqua" w:hAnsi="Book Antiqua"/>
          <w:sz w:val="24"/>
          <w:szCs w:val="24"/>
        </w:rPr>
        <w:t>METHODS</w:t>
      </w:r>
    </w:p>
    <w:p w14:paraId="42DA0A48" w14:textId="623465C8"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Using the National Health Insurance Service database, a total of 14060821 persons aged &gt;</w:t>
      </w:r>
      <w:r w:rsidR="00264050"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40 years who </w:t>
      </w:r>
      <w:bookmarkStart w:id="0" w:name="OLE_LINK1"/>
      <w:bookmarkStart w:id="1" w:name="OLE_LINK2"/>
      <w:r w:rsidRPr="00F00551">
        <w:rPr>
          <w:rFonts w:ascii="Book Antiqua" w:hAnsi="Book Antiqua" w:cs="Times New Roman"/>
          <w:sz w:val="24"/>
          <w:szCs w:val="24"/>
        </w:rPr>
        <w:t>underwent national health screening</w:t>
      </w:r>
      <w:bookmarkEnd w:id="0"/>
      <w:bookmarkEnd w:id="1"/>
      <w:r w:rsidRPr="00F00551">
        <w:rPr>
          <w:rFonts w:ascii="Book Antiqua" w:hAnsi="Book Antiqua" w:cs="Times New Roman"/>
          <w:sz w:val="24"/>
          <w:szCs w:val="24"/>
        </w:rPr>
        <w:t xml:space="preserve"> in 2009 were followed up until December 2017. Patients with newly diagnosed CD were enrolled and compared with non-CD cohort. CD was identified according to the International Classification of Diseases 10th revision and the rare/intractable disease registration program codes from the </w:t>
      </w:r>
      <w:r w:rsidR="00264050" w:rsidRPr="00F00551">
        <w:rPr>
          <w:rFonts w:ascii="Book Antiqua" w:hAnsi="Book Antiqua" w:cs="Times New Roman"/>
          <w:sz w:val="24"/>
          <w:szCs w:val="24"/>
        </w:rPr>
        <w:t xml:space="preserve">National Health Insurance Service </w:t>
      </w:r>
      <w:r w:rsidRPr="00F00551">
        <w:rPr>
          <w:rFonts w:ascii="Book Antiqua" w:hAnsi="Book Antiqua" w:cs="Times New Roman"/>
          <w:sz w:val="24"/>
          <w:szCs w:val="24"/>
        </w:rPr>
        <w:t xml:space="preserve">database. The mean follow-up periods </w:t>
      </w:r>
      <w:proofErr w:type="gramStart"/>
      <w:r w:rsidRPr="00F00551">
        <w:rPr>
          <w:rFonts w:ascii="Book Antiqua" w:hAnsi="Book Antiqua" w:cs="Times New Roman"/>
          <w:sz w:val="24"/>
          <w:szCs w:val="24"/>
        </w:rPr>
        <w:t>was</w:t>
      </w:r>
      <w:proofErr w:type="gramEnd"/>
      <w:r w:rsidRPr="00F00551">
        <w:rPr>
          <w:rFonts w:ascii="Book Antiqua" w:hAnsi="Book Antiqua" w:cs="Times New Roman"/>
          <w:sz w:val="24"/>
          <w:szCs w:val="24"/>
        </w:rPr>
        <w:t xml:space="preserve"> 7.39 years. Age, sex, diabetes, hypertension, </w:t>
      </w:r>
      <w:r w:rsidRPr="00F00551">
        <w:rPr>
          <w:rFonts w:ascii="Book Antiqua" w:eastAsia="Gulim" w:hAnsi="Book Antiqua" w:cs="Times New Roman"/>
          <w:kern w:val="0"/>
          <w:sz w:val="24"/>
          <w:szCs w:val="24"/>
        </w:rPr>
        <w:t>smoking, alcohol consumption, regular exercise, body mass index, anemia, chronic kidney disease</w:t>
      </w:r>
      <w:r w:rsidR="00264050" w:rsidRPr="00F00551">
        <w:rPr>
          <w:rFonts w:ascii="Book Antiqua" w:eastAsia="Gulim" w:hAnsi="Book Antiqua" w:cs="Times New Roman"/>
          <w:kern w:val="0"/>
          <w:sz w:val="24"/>
          <w:szCs w:val="24"/>
        </w:rPr>
        <w:t xml:space="preserve"> (CKD)</w:t>
      </w:r>
      <w:r w:rsidRPr="00F00551">
        <w:rPr>
          <w:rFonts w:ascii="Book Antiqua" w:eastAsia="Gulim" w:hAnsi="Book Antiqua" w:cs="Times New Roman"/>
          <w:kern w:val="0"/>
          <w:sz w:val="24"/>
          <w:szCs w:val="24"/>
        </w:rPr>
        <w:t xml:space="preserve"> and dyslipidemia</w:t>
      </w:r>
      <w:r w:rsidRPr="00F00551">
        <w:rPr>
          <w:rFonts w:ascii="Book Antiqua" w:hAnsi="Book Antiqua" w:cs="Times New Roman"/>
          <w:sz w:val="24"/>
          <w:szCs w:val="24"/>
        </w:rPr>
        <w:t xml:space="preserve"> were adjusted for in the multivariate analysis model.</w:t>
      </w:r>
    </w:p>
    <w:p w14:paraId="6B661739" w14:textId="77777777" w:rsidR="00264050" w:rsidRPr="00F00551" w:rsidRDefault="00264050" w:rsidP="00526FE7">
      <w:pPr>
        <w:wordWrap/>
        <w:spacing w:after="0" w:line="360" w:lineRule="auto"/>
        <w:rPr>
          <w:rFonts w:ascii="Book Antiqua" w:hAnsi="Book Antiqua" w:cs="Times New Roman"/>
          <w:b/>
          <w:sz w:val="24"/>
          <w:szCs w:val="24"/>
        </w:rPr>
      </w:pPr>
    </w:p>
    <w:p w14:paraId="4695CC6F" w14:textId="4AAFA640" w:rsidR="00264050" w:rsidRPr="00F00551" w:rsidRDefault="00264050" w:rsidP="00526FE7">
      <w:pPr>
        <w:wordWrap/>
        <w:adjustRightInd w:val="0"/>
        <w:snapToGrid w:val="0"/>
        <w:spacing w:after="0" w:line="360" w:lineRule="auto"/>
        <w:rPr>
          <w:rFonts w:ascii="Book Antiqua" w:hAnsi="Book Antiqua"/>
          <w:color w:val="0000FF"/>
          <w:sz w:val="24"/>
          <w:szCs w:val="24"/>
          <w:lang w:val="en" w:eastAsia="zh-CN"/>
        </w:rPr>
      </w:pPr>
      <w:r w:rsidRPr="00F00551">
        <w:rPr>
          <w:rFonts w:ascii="Book Antiqua" w:hAnsi="Book Antiqua"/>
          <w:color w:val="000000"/>
          <w:sz w:val="24"/>
          <w:szCs w:val="24"/>
        </w:rPr>
        <w:t>RESULTS</w:t>
      </w:r>
    </w:p>
    <w:p w14:paraId="628C0DED" w14:textId="2B5E7E24"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During the follow-up, 1337 (1.33/100000) patients developed CD. Men in the middle-aged group (40-64 years) had a higher risk than women </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adjusted </w:t>
      </w:r>
      <w:r w:rsidR="00264050" w:rsidRPr="00F00551">
        <w:rPr>
          <w:rFonts w:ascii="Book Antiqua" w:hAnsi="Book Antiqua" w:cs="Times New Roman"/>
          <w:sz w:val="24"/>
          <w:szCs w:val="24"/>
        </w:rPr>
        <w:t>hazard ratio (</w:t>
      </w:r>
      <w:proofErr w:type="spellStart"/>
      <w:r w:rsidRPr="00F00551">
        <w:rPr>
          <w:rFonts w:ascii="Book Antiqua" w:hAnsi="Book Antiqua" w:cs="Times New Roman"/>
          <w:sz w:val="24"/>
          <w:szCs w:val="24"/>
        </w:rPr>
        <w:t>aHR</w:t>
      </w:r>
      <w:proofErr w:type="spellEnd"/>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1.46, 95%</w:t>
      </w:r>
      <w:r w:rsidR="00264050" w:rsidRPr="00F00551">
        <w:rPr>
          <w:rFonts w:ascii="Book Antiqua" w:hAnsi="Book Antiqua" w:cs="Times New Roman"/>
          <w:sz w:val="24"/>
          <w:szCs w:val="24"/>
        </w:rPr>
        <w:t xml:space="preserve"> confidence interval </w:t>
      </w:r>
      <w:r w:rsidR="00264050" w:rsidRPr="00F00551">
        <w:rPr>
          <w:rFonts w:ascii="Book Antiqua" w:eastAsia="宋体" w:hAnsi="Book Antiqua" w:cs="Times New Roman"/>
          <w:sz w:val="24"/>
          <w:szCs w:val="24"/>
          <w:lang w:eastAsia="zh-CN"/>
        </w:rPr>
        <w:t>(</w:t>
      </w:r>
      <w:r w:rsidRPr="00F00551">
        <w:rPr>
          <w:rFonts w:ascii="Book Antiqua" w:hAnsi="Book Antiqua" w:cs="Times New Roman"/>
          <w:sz w:val="24"/>
          <w:szCs w:val="24"/>
        </w:rPr>
        <w:t>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1.29-1.66</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however, this difference tended to disappear as the age of onset increases. In the middle-aged group, patients with a history of smoking </w:t>
      </w:r>
      <w:r w:rsidR="00264050" w:rsidRPr="00F00551">
        <w:rPr>
          <w:rFonts w:ascii="Book Antiqua" w:hAnsi="Book Antiqua" w:cs="Times New Roman"/>
          <w:sz w:val="24"/>
          <w:szCs w:val="24"/>
        </w:rPr>
        <w:t>[</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1.46, 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1.19-1.79) and anemia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1.85, 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1.55-2.20) had a significantly higher CD risk. In the elderly group (age, </w:t>
      </w:r>
      <w:r w:rsidRPr="00F00551">
        <w:rPr>
          <w:rFonts w:ascii="Book Antiqua" w:hAnsi="Book Antiqua" w:cs="Times New Roman"/>
          <w:sz w:val="24"/>
          <w:szCs w:val="24"/>
        </w:rPr>
        <w:sym w:font="Symbol" w:char="F0B3"/>
      </w:r>
      <w:r w:rsidR="00264050" w:rsidRPr="00F00551">
        <w:rPr>
          <w:rFonts w:ascii="Book Antiqua" w:hAnsi="Book Antiqua" w:cs="Times New Roman"/>
          <w:sz w:val="24"/>
          <w:szCs w:val="24"/>
        </w:rPr>
        <w:t xml:space="preserve"> </w:t>
      </w:r>
      <w:r w:rsidRPr="00F00551">
        <w:rPr>
          <w:rFonts w:ascii="Book Antiqua" w:hAnsi="Book Antiqua" w:cs="Times New Roman"/>
          <w:sz w:val="24"/>
          <w:szCs w:val="24"/>
        </w:rPr>
        <w:t>65 years), ex-smoking and anemia also increased the CD risk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1.68</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1.22-2.30</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and 1.84 </w:t>
      </w:r>
      <w:r w:rsidR="00264050" w:rsidRPr="00F00551">
        <w:rPr>
          <w:rFonts w:ascii="Book Antiqua" w:hAnsi="Book Antiqua" w:cs="Times New Roman"/>
          <w:sz w:val="24"/>
          <w:szCs w:val="24"/>
        </w:rPr>
        <w:t>(</w:t>
      </w:r>
      <w:r w:rsidRPr="00F00551">
        <w:rPr>
          <w:rFonts w:ascii="Book Antiqua" w:hAnsi="Book Antiqua" w:cs="Times New Roman"/>
          <w:sz w:val="24"/>
          <w:szCs w:val="24"/>
        </w:rPr>
        <w:t>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1.47-2.30, respectively). Especially in the middle-aged group, those with CKD had a statistically elevated CD risk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1.37, 95%CI</w:t>
      </w:r>
      <w:r w:rsidR="00264050" w:rsidRPr="00F00551">
        <w:rPr>
          <w:rFonts w:ascii="Book Antiqua" w:hAnsi="Book Antiqua" w:cs="Times New Roman"/>
          <w:sz w:val="24"/>
          <w:szCs w:val="24"/>
        </w:rPr>
        <w:t>:</w:t>
      </w:r>
      <w:r w:rsidRPr="00F00551">
        <w:rPr>
          <w:rFonts w:ascii="Book Antiqua" w:hAnsi="Book Antiqua" w:cs="Times New Roman"/>
          <w:sz w:val="24"/>
          <w:szCs w:val="24"/>
        </w:rPr>
        <w:t xml:space="preserve"> 1.05-1.79). Alcohol consumption </w:t>
      </w:r>
      <w:r w:rsidRPr="00F00551">
        <w:rPr>
          <w:rFonts w:ascii="Book Antiqua" w:hAnsi="Book Antiqua" w:cs="Times New Roman"/>
          <w:sz w:val="24"/>
          <w:szCs w:val="24"/>
        </w:rPr>
        <w:lastRenderedPageBreak/>
        <w:t xml:space="preserve">and higher body mass index showed negative association trend with CD incidence in both of the age groups. </w:t>
      </w:r>
      <w:r w:rsidR="00D24B31" w:rsidRPr="00F00551">
        <w:rPr>
          <w:rFonts w:ascii="Book Antiqua" w:hAnsi="Book Antiqua" w:cs="Times New Roman"/>
          <w:sz w:val="24"/>
          <w:szCs w:val="24"/>
        </w:rPr>
        <w:t>[</w:t>
      </w:r>
      <w:r w:rsidRPr="00F00551">
        <w:rPr>
          <w:rFonts w:ascii="Book Antiqua" w:hAnsi="Book Antiqua" w:cs="Times New Roman"/>
          <w:sz w:val="24"/>
          <w:szCs w:val="24"/>
        </w:rPr>
        <w:t xml:space="preserve">Middle-aged: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0.77 </w:t>
      </w:r>
      <w:r w:rsidR="00D24B31" w:rsidRPr="00F00551">
        <w:rPr>
          <w:rFonts w:ascii="Book Antiqua" w:hAnsi="Book Antiqua" w:cs="Times New Roman"/>
          <w:sz w:val="24"/>
          <w:szCs w:val="24"/>
        </w:rPr>
        <w:t>(</w:t>
      </w:r>
      <w:r w:rsidRPr="00F00551">
        <w:rPr>
          <w:rFonts w:ascii="Book Antiqua" w:hAnsi="Book Antiqua" w:cs="Times New Roman"/>
          <w:sz w:val="24"/>
          <w:szCs w:val="24"/>
        </w:rPr>
        <w:t>95%CI</w:t>
      </w:r>
      <w:r w:rsidR="00D24B31" w:rsidRPr="00F00551">
        <w:rPr>
          <w:rFonts w:ascii="Book Antiqua" w:hAnsi="Book Antiqua" w:cs="Times New Roman"/>
          <w:sz w:val="24"/>
          <w:szCs w:val="24"/>
        </w:rPr>
        <w:t>:</w:t>
      </w:r>
      <w:r w:rsidRPr="00F00551">
        <w:rPr>
          <w:rFonts w:ascii="Book Antiqua" w:hAnsi="Book Antiqua" w:cs="Times New Roman"/>
          <w:sz w:val="24"/>
          <w:szCs w:val="24"/>
        </w:rPr>
        <w:t xml:space="preserve"> 0.66-0.89</w:t>
      </w:r>
      <w:r w:rsidR="00D24B31" w:rsidRPr="00F00551">
        <w:rPr>
          <w:rFonts w:ascii="Book Antiqua" w:hAnsi="Book Antiqua" w:cs="Times New Roman"/>
          <w:sz w:val="24"/>
          <w:szCs w:val="24"/>
        </w:rPr>
        <w:t>)</w:t>
      </w:r>
      <w:r w:rsidRPr="00F00551">
        <w:rPr>
          <w:rFonts w:ascii="Book Antiqua" w:hAnsi="Book Antiqua" w:cs="Times New Roman"/>
          <w:sz w:val="24"/>
          <w:szCs w:val="24"/>
        </w:rPr>
        <w:t xml:space="preserve"> and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0.61 </w:t>
      </w:r>
      <w:r w:rsidR="00D24B31" w:rsidRPr="00F00551">
        <w:rPr>
          <w:rFonts w:ascii="Book Antiqua" w:hAnsi="Book Antiqua" w:cs="Times New Roman"/>
          <w:sz w:val="24"/>
          <w:szCs w:val="24"/>
        </w:rPr>
        <w:t>(</w:t>
      </w:r>
      <w:r w:rsidRPr="00F00551">
        <w:rPr>
          <w:rFonts w:ascii="Book Antiqua" w:hAnsi="Book Antiqua" w:cs="Times New Roman"/>
          <w:sz w:val="24"/>
          <w:szCs w:val="24"/>
        </w:rPr>
        <w:t>95%CI</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0.46-0.82</w:t>
      </w:r>
      <w:r w:rsidR="00D24B31" w:rsidRPr="00F00551">
        <w:rPr>
          <w:rFonts w:ascii="Book Antiqua" w:hAnsi="Book Antiqua" w:cs="Times New Roman"/>
          <w:sz w:val="24"/>
          <w:szCs w:val="24"/>
        </w:rPr>
        <w:t>)</w:t>
      </w:r>
      <w:r w:rsidRPr="00F00551">
        <w:rPr>
          <w:rFonts w:ascii="Book Antiqua" w:hAnsi="Book Antiqua" w:cs="Times New Roman"/>
          <w:sz w:val="24"/>
          <w:szCs w:val="24"/>
        </w:rPr>
        <w:t>, respectively</w:t>
      </w:r>
      <w:r w:rsidR="00D24B31" w:rsidRPr="00F00551">
        <w:rPr>
          <w:rFonts w:ascii="Book Antiqua" w:hAnsi="Book Antiqua" w:cs="Times New Roman"/>
          <w:sz w:val="24"/>
          <w:szCs w:val="24"/>
        </w:rPr>
        <w:t>]</w:t>
      </w:r>
      <w:r w:rsidRPr="00F00551">
        <w:rPr>
          <w:rFonts w:ascii="Book Antiqua" w:hAnsi="Book Antiqua" w:cs="Times New Roman"/>
          <w:sz w:val="24"/>
          <w:szCs w:val="24"/>
        </w:rPr>
        <w:t xml:space="preserve"> </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Elderly-group: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0.57 </w:t>
      </w:r>
      <w:r w:rsidR="00D144E3" w:rsidRPr="00F00551">
        <w:rPr>
          <w:rFonts w:ascii="Book Antiqua" w:hAnsi="Book Antiqua" w:cs="Times New Roman"/>
          <w:sz w:val="24"/>
          <w:szCs w:val="24"/>
        </w:rPr>
        <w:t>(</w:t>
      </w:r>
      <w:r w:rsidRPr="00F00551">
        <w:rPr>
          <w:rFonts w:ascii="Book Antiqua" w:hAnsi="Book Antiqua" w:cs="Times New Roman"/>
          <w:sz w:val="24"/>
          <w:szCs w:val="24"/>
        </w:rPr>
        <w:t>95%CI</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0.42-0.78</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and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0.89 </w:t>
      </w:r>
      <w:r w:rsidR="00D144E3" w:rsidRPr="00F00551">
        <w:rPr>
          <w:rFonts w:ascii="Book Antiqua" w:hAnsi="Book Antiqua" w:cs="Times New Roman"/>
          <w:sz w:val="24"/>
          <w:szCs w:val="24"/>
        </w:rPr>
        <w:t>(</w:t>
      </w:r>
      <w:r w:rsidRPr="00F00551">
        <w:rPr>
          <w:rFonts w:ascii="Book Antiqua" w:hAnsi="Book Antiqua" w:cs="Times New Roman"/>
          <w:sz w:val="24"/>
          <w:szCs w:val="24"/>
        </w:rPr>
        <w:t>95%CI 0.53-1.51</w:t>
      </w:r>
      <w:r w:rsidR="00D144E3" w:rsidRPr="00F00551">
        <w:rPr>
          <w:rFonts w:ascii="Book Antiqua" w:hAnsi="Book Antiqua" w:cs="Times New Roman"/>
          <w:sz w:val="24"/>
          <w:szCs w:val="24"/>
        </w:rPr>
        <w:t>)</w:t>
      </w:r>
      <w:r w:rsidRPr="00F00551">
        <w:rPr>
          <w:rFonts w:ascii="Book Antiqua" w:hAnsi="Book Antiqua" w:cs="Times New Roman"/>
          <w:sz w:val="24"/>
          <w:szCs w:val="24"/>
        </w:rPr>
        <w:t>, respectively</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For regular physical activity and dyslipidemia, negative correlation between CD incidences was proved only in the middle-aged group </w:t>
      </w:r>
      <w:r w:rsidR="00D144E3" w:rsidRPr="00F00551">
        <w:rPr>
          <w:rFonts w:ascii="Book Antiqua" w:hAnsi="Book Antiqua" w:cs="Times New Roman"/>
          <w:sz w:val="24"/>
          <w:szCs w:val="24"/>
        </w:rPr>
        <w:t>[</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0.88 </w:t>
      </w:r>
      <w:r w:rsidR="00D144E3" w:rsidRPr="00F00551">
        <w:rPr>
          <w:rFonts w:ascii="Book Antiqua" w:hAnsi="Book Antiqua" w:cs="Times New Roman"/>
          <w:sz w:val="24"/>
          <w:szCs w:val="24"/>
        </w:rPr>
        <w:t>(</w:t>
      </w:r>
      <w:r w:rsidRPr="00F00551">
        <w:rPr>
          <w:rFonts w:ascii="Book Antiqua" w:hAnsi="Book Antiqua" w:cs="Times New Roman"/>
          <w:sz w:val="24"/>
          <w:szCs w:val="24"/>
        </w:rPr>
        <w:t>95%CI</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0.77-0.89</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and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0.81 </w:t>
      </w:r>
      <w:r w:rsidR="00D144E3" w:rsidRPr="00F00551">
        <w:rPr>
          <w:rFonts w:ascii="Book Antiqua" w:hAnsi="Book Antiqua" w:cs="Times New Roman"/>
          <w:sz w:val="24"/>
          <w:szCs w:val="24"/>
        </w:rPr>
        <w:t>(</w:t>
      </w:r>
      <w:r w:rsidRPr="00F00551">
        <w:rPr>
          <w:rFonts w:ascii="Book Antiqua" w:hAnsi="Book Antiqua" w:cs="Times New Roman"/>
          <w:sz w:val="24"/>
          <w:szCs w:val="24"/>
        </w:rPr>
        <w:t>95%CI</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0.68-0.96</w:t>
      </w:r>
      <w:r w:rsidR="00D144E3" w:rsidRPr="00F00551">
        <w:rPr>
          <w:rFonts w:ascii="Book Antiqua" w:hAnsi="Book Antiqua" w:cs="Times New Roman"/>
          <w:sz w:val="24"/>
          <w:szCs w:val="24"/>
        </w:rPr>
        <w:t>)</w:t>
      </w:r>
      <w:r w:rsidRPr="00F00551">
        <w:rPr>
          <w:rFonts w:ascii="Book Antiqua" w:hAnsi="Book Antiqua" w:cs="Times New Roman"/>
          <w:sz w:val="24"/>
          <w:szCs w:val="24"/>
        </w:rPr>
        <w:t>, respectively</w:t>
      </w:r>
      <w:r w:rsidR="00D144E3" w:rsidRPr="00F00551">
        <w:rPr>
          <w:rFonts w:ascii="Book Antiqua" w:hAnsi="Book Antiqua" w:cs="Times New Roman"/>
          <w:sz w:val="24"/>
          <w:szCs w:val="24"/>
        </w:rPr>
        <w:t>]</w:t>
      </w:r>
      <w:r w:rsidRPr="00F00551">
        <w:rPr>
          <w:rFonts w:ascii="Book Antiqua" w:hAnsi="Book Antiqua" w:cs="Times New Roman"/>
          <w:sz w:val="24"/>
          <w:szCs w:val="24"/>
        </w:rPr>
        <w:t>.</w:t>
      </w:r>
    </w:p>
    <w:p w14:paraId="6319F8A1" w14:textId="77777777" w:rsidR="00D144E3" w:rsidRPr="00F00551" w:rsidRDefault="00D144E3" w:rsidP="00526FE7">
      <w:pPr>
        <w:wordWrap/>
        <w:spacing w:after="0" w:line="360" w:lineRule="auto"/>
        <w:rPr>
          <w:rFonts w:ascii="Book Antiqua" w:hAnsi="Book Antiqua" w:cs="Times New Roman"/>
          <w:sz w:val="24"/>
          <w:szCs w:val="24"/>
        </w:rPr>
      </w:pPr>
    </w:p>
    <w:p w14:paraId="31FF2B78" w14:textId="77777777" w:rsidR="004F5BE1" w:rsidRPr="00F00551" w:rsidRDefault="004F5BE1" w:rsidP="00526FE7">
      <w:pPr>
        <w:wordWrap/>
        <w:spacing w:after="0" w:line="360" w:lineRule="auto"/>
        <w:rPr>
          <w:rFonts w:ascii="Book Antiqua" w:hAnsi="Book Antiqua" w:cs="Times New Roman"/>
          <w:bCs/>
          <w:sz w:val="24"/>
          <w:szCs w:val="24"/>
        </w:rPr>
      </w:pPr>
      <w:r w:rsidRPr="00F00551">
        <w:rPr>
          <w:rFonts w:ascii="Book Antiqua" w:hAnsi="Book Antiqua" w:cs="Times New Roman"/>
          <w:bCs/>
          <w:sz w:val="24"/>
          <w:szCs w:val="24"/>
        </w:rPr>
        <w:t>CONCLUSION</w:t>
      </w:r>
    </w:p>
    <w:p w14:paraId="2533636D" w14:textId="77777777"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History of cigarette smoking, anemia, underweight and CKD are possible risk factors for CD in Asians aged &gt; 40 years. </w:t>
      </w:r>
    </w:p>
    <w:p w14:paraId="3F7A155A"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p>
    <w:p w14:paraId="499205D8" w14:textId="31F78083" w:rsidR="004F5BE1" w:rsidRPr="00F00551" w:rsidRDefault="00D144E3"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b/>
          <w:sz w:val="24"/>
          <w:szCs w:val="24"/>
        </w:rPr>
        <w:t>Key words:</w:t>
      </w:r>
      <w:r w:rsidR="004F5BE1" w:rsidRPr="00F00551">
        <w:rPr>
          <w:rFonts w:ascii="Book Antiqua" w:hAnsi="Book Antiqua" w:cs="Times New Roman"/>
          <w:b/>
          <w:sz w:val="24"/>
          <w:szCs w:val="24"/>
        </w:rPr>
        <w:t xml:space="preserve"> </w:t>
      </w:r>
      <w:r w:rsidRPr="00F00551">
        <w:rPr>
          <w:rFonts w:ascii="Book Antiqua" w:hAnsi="Book Antiqua" w:cs="Times New Roman"/>
          <w:sz w:val="24"/>
          <w:szCs w:val="24"/>
        </w:rPr>
        <w:t>Crohn’s disease</w:t>
      </w:r>
      <w:r w:rsidR="004F5BE1" w:rsidRPr="00F00551">
        <w:rPr>
          <w:rFonts w:ascii="Book Antiqua" w:hAnsi="Book Antiqua" w:cs="Times New Roman"/>
          <w:sz w:val="24"/>
          <w:szCs w:val="24"/>
        </w:rPr>
        <w:t>; Aged; Environmental; Risk factors; Epidemiology; Nationwide cohort</w:t>
      </w:r>
    </w:p>
    <w:p w14:paraId="01F71BBF"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p>
    <w:p w14:paraId="5D1454E9" w14:textId="77777777" w:rsidR="00F00551" w:rsidRPr="00F00551" w:rsidRDefault="00D144E3" w:rsidP="00F00551">
      <w:pPr>
        <w:adjustRightInd w:val="0"/>
        <w:snapToGrid w:val="0"/>
        <w:spacing w:line="360" w:lineRule="auto"/>
        <w:rPr>
          <w:rFonts w:ascii="Book Antiqua" w:hAnsi="Book Antiqua"/>
          <w:sz w:val="24"/>
          <w:szCs w:val="24"/>
        </w:rPr>
      </w:pPr>
      <w:r w:rsidRPr="00F00551">
        <w:rPr>
          <w:rFonts w:ascii="Book Antiqua" w:hAnsi="Book Antiqua" w:cs="Times New Roman"/>
          <w:sz w:val="24"/>
          <w:szCs w:val="24"/>
        </w:rPr>
        <w:t xml:space="preserve">Moon JM, Kang EA, Han K, Hong SW, Soh H, Park S, Lee J, Lee HJ, </w:t>
      </w:r>
      <w:proofErr w:type="spellStart"/>
      <w:r w:rsidRPr="00F00551">
        <w:rPr>
          <w:rFonts w:ascii="Book Antiqua" w:hAnsi="Book Antiqua" w:cs="Times New Roman"/>
          <w:sz w:val="24"/>
          <w:szCs w:val="24"/>
        </w:rPr>
        <w:t>Im</w:t>
      </w:r>
      <w:proofErr w:type="spellEnd"/>
      <w:r w:rsidRPr="00F00551">
        <w:rPr>
          <w:rFonts w:ascii="Book Antiqua" w:hAnsi="Book Antiqua" w:cs="Times New Roman"/>
          <w:sz w:val="24"/>
          <w:szCs w:val="24"/>
        </w:rPr>
        <w:t xml:space="preserve"> JP, Kim JS. </w:t>
      </w:r>
      <w:r w:rsidRPr="00F00551">
        <w:rPr>
          <w:rFonts w:ascii="Book Antiqua" w:hAnsi="Book Antiqua" w:cs="Times New Roman"/>
          <w:bCs/>
          <w:sz w:val="24"/>
          <w:szCs w:val="24"/>
        </w:rPr>
        <w:t>Trends and risk factors of elderly-onset Crohn’s disease: A nationwide cohort study</w:t>
      </w:r>
      <w:r w:rsidRPr="00F00551">
        <w:rPr>
          <w:rFonts w:ascii="Book Antiqua" w:eastAsia="宋体" w:hAnsi="Book Antiqua" w:cs="Times New Roman"/>
          <w:bCs/>
          <w:sz w:val="24"/>
          <w:szCs w:val="24"/>
          <w:lang w:eastAsia="zh-CN"/>
        </w:rPr>
        <w:t xml:space="preserve">. </w:t>
      </w:r>
      <w:bookmarkStart w:id="2" w:name="OLE_LINK1105"/>
      <w:bookmarkStart w:id="3" w:name="OLE_LINK1107"/>
      <w:r w:rsidR="00F00551" w:rsidRPr="00F00551">
        <w:rPr>
          <w:rFonts w:ascii="Book Antiqua" w:hAnsi="Book Antiqua"/>
          <w:i/>
          <w:color w:val="000000" w:themeColor="text1"/>
          <w:sz w:val="24"/>
          <w:szCs w:val="24"/>
        </w:rPr>
        <w:t xml:space="preserve">World J Gastroenterol </w:t>
      </w:r>
      <w:r w:rsidR="00F00551" w:rsidRPr="00F00551">
        <w:rPr>
          <w:rFonts w:ascii="Book Antiqua" w:hAnsi="Book Antiqua"/>
          <w:color w:val="000000" w:themeColor="text1"/>
          <w:sz w:val="24"/>
          <w:szCs w:val="24"/>
        </w:rPr>
        <w:t>2020; In press</w:t>
      </w:r>
      <w:bookmarkEnd w:id="2"/>
      <w:bookmarkEnd w:id="3"/>
    </w:p>
    <w:p w14:paraId="3F71891A" w14:textId="700A604F" w:rsidR="00D144E3" w:rsidRPr="00F00551" w:rsidRDefault="00D144E3" w:rsidP="00F00551">
      <w:pPr>
        <w:wordWrap/>
        <w:adjustRightInd w:val="0"/>
        <w:snapToGrid w:val="0"/>
        <w:spacing w:after="0" w:line="360" w:lineRule="auto"/>
        <w:rPr>
          <w:rFonts w:ascii="Book Antiqua" w:hAnsi="Book Antiqua" w:cs="Times New Roman"/>
          <w:b/>
          <w:sz w:val="24"/>
          <w:szCs w:val="24"/>
        </w:rPr>
      </w:pPr>
    </w:p>
    <w:p w14:paraId="6AB84B06" w14:textId="2617F0E5" w:rsidR="004F5BE1" w:rsidRPr="00F00551" w:rsidRDefault="004F5BE1"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b/>
          <w:sz w:val="24"/>
          <w:szCs w:val="24"/>
        </w:rPr>
        <w:t xml:space="preserve">Core tip: </w:t>
      </w:r>
      <w:r w:rsidRPr="00F00551">
        <w:rPr>
          <w:rFonts w:ascii="Book Antiqua" w:hAnsi="Book Antiqua" w:cs="Times New Roman"/>
          <w:sz w:val="24"/>
          <w:szCs w:val="24"/>
        </w:rPr>
        <w:t xml:space="preserve">As the population becomes older, clinicians may encounter more cases of older-onset </w:t>
      </w:r>
      <w:r w:rsidR="00D144E3" w:rsidRPr="00F00551">
        <w:rPr>
          <w:rFonts w:ascii="Book Antiqua" w:hAnsi="Book Antiqua" w:cs="Times New Roman"/>
          <w:sz w:val="24"/>
          <w:szCs w:val="24"/>
        </w:rPr>
        <w:t xml:space="preserve">inflammatory bowel disease </w:t>
      </w:r>
      <w:r w:rsidRPr="00F00551">
        <w:rPr>
          <w:rFonts w:ascii="Book Antiqua" w:hAnsi="Book Antiqua" w:cs="Times New Roman"/>
          <w:sz w:val="24"/>
          <w:szCs w:val="24"/>
        </w:rPr>
        <w:t xml:space="preserve">in the future. We tried to investigate trends and environmental risk factors of Crohn’s disease (CD) diagnosed in persons aged </w:t>
      </w:r>
      <w:r w:rsidRPr="00F00551">
        <w:rPr>
          <w:rFonts w:ascii="Book Antiqua" w:hAnsi="Book Antiqua" w:cs="Arial"/>
          <w:sz w:val="24"/>
          <w:szCs w:val="24"/>
        </w:rPr>
        <w:t>≥</w:t>
      </w:r>
      <w:r w:rsidR="00D144E3" w:rsidRPr="00F00551">
        <w:rPr>
          <w:rFonts w:ascii="Book Antiqua" w:hAnsi="Book Antiqua" w:cs="Arial"/>
          <w:sz w:val="24"/>
          <w:szCs w:val="24"/>
        </w:rPr>
        <w:t xml:space="preserve"> </w:t>
      </w:r>
      <w:r w:rsidRPr="00F00551">
        <w:rPr>
          <w:rFonts w:ascii="Book Antiqua" w:hAnsi="Book Antiqua" w:cs="Times New Roman"/>
          <w:sz w:val="24"/>
          <w:szCs w:val="24"/>
        </w:rPr>
        <w:t xml:space="preserve">40 years in South Korea using nationwide </w:t>
      </w:r>
      <w:r w:rsidR="00D144E3" w:rsidRPr="00F00551">
        <w:rPr>
          <w:rFonts w:ascii="Book Antiqua" w:hAnsi="Book Antiqua" w:cs="Times New Roman"/>
          <w:sz w:val="24"/>
          <w:szCs w:val="24"/>
        </w:rPr>
        <w:t>population-based</w:t>
      </w:r>
      <w:r w:rsidRPr="00F00551">
        <w:rPr>
          <w:rFonts w:ascii="Book Antiqua" w:hAnsi="Book Antiqua" w:cs="Times New Roman"/>
          <w:sz w:val="24"/>
          <w:szCs w:val="24"/>
        </w:rPr>
        <w:t xml:space="preserve"> cohort. Along with previously valued risk factors (ex-smoking, anemia and underweight), those with chronic kidney diseases were at risk of developing CD especially in the middle-aged group. Furthermore, alcohol consumption, physical activity and dyslipidemia were demonstrated to be in association with decreased incidence of late-onset Asian CDs.</w:t>
      </w:r>
    </w:p>
    <w:p w14:paraId="3B231E44"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r w:rsidRPr="00F00551">
        <w:rPr>
          <w:rFonts w:ascii="Book Antiqua" w:hAnsi="Book Antiqua" w:cs="Times New Roman"/>
          <w:b/>
          <w:sz w:val="24"/>
          <w:szCs w:val="24"/>
        </w:rPr>
        <w:br w:type="page"/>
      </w:r>
    </w:p>
    <w:p w14:paraId="782294AC" w14:textId="77777777" w:rsidR="00D144E3" w:rsidRPr="00F00551" w:rsidRDefault="00D144E3" w:rsidP="00526FE7">
      <w:pPr>
        <w:wordWrap/>
        <w:spacing w:after="0" w:line="360" w:lineRule="auto"/>
        <w:rPr>
          <w:rFonts w:ascii="Book Antiqua" w:hAnsi="Book Antiqua"/>
          <w:sz w:val="24"/>
          <w:szCs w:val="24"/>
          <w:u w:val="single"/>
        </w:rPr>
      </w:pPr>
      <w:r w:rsidRPr="00F00551">
        <w:rPr>
          <w:rFonts w:ascii="Book Antiqua" w:hAnsi="Book Antiqua"/>
          <w:b/>
          <w:sz w:val="24"/>
          <w:szCs w:val="24"/>
          <w:u w:val="single"/>
        </w:rPr>
        <w:lastRenderedPageBreak/>
        <w:t>INTRODUCTION</w:t>
      </w:r>
    </w:p>
    <w:p w14:paraId="1902F535" w14:textId="465A1D36"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Inflammatory bowel disease (IBD), previously considered a Western disease, has recently shown increasing incidence in Asian </w:t>
      </w:r>
      <w:proofErr w:type="gramStart"/>
      <w:r w:rsidRPr="00F00551">
        <w:rPr>
          <w:rFonts w:ascii="Book Antiqua" w:hAnsi="Book Antiqua" w:cs="Times New Roman"/>
          <w:sz w:val="24"/>
          <w:szCs w:val="24"/>
        </w:rPr>
        <w:t>countries</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1]</w:t>
      </w:r>
      <w:r w:rsidR="00D144E3" w:rsidRPr="00F00551">
        <w:rPr>
          <w:rFonts w:ascii="Book Antiqua" w:hAnsi="Book Antiqua" w:cs="Times New Roman"/>
          <w:noProof/>
          <w:sz w:val="24"/>
          <w:szCs w:val="24"/>
        </w:rPr>
        <w:t>.</w:t>
      </w:r>
      <w:r w:rsidRPr="00F00551">
        <w:rPr>
          <w:rFonts w:ascii="Book Antiqua" w:hAnsi="Book Antiqua" w:cs="Times New Roman"/>
          <w:sz w:val="24"/>
          <w:szCs w:val="24"/>
        </w:rPr>
        <w:t xml:space="preserve"> Previous studies have reported that the incidence of IBD was 3.4 per 100000 in China and 32 per 100000 in South </w:t>
      </w:r>
      <w:proofErr w:type="gramStart"/>
      <w:r w:rsidRPr="00F00551">
        <w:rPr>
          <w:rFonts w:ascii="Book Antiqua" w:hAnsi="Book Antiqua" w:cs="Times New Roman"/>
          <w:sz w:val="24"/>
          <w:szCs w:val="24"/>
        </w:rPr>
        <w:t>Korea</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2,3]</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With the increasing incidence, several differences in epidemiology and phenotypes are being observed between Western and Asian patients with </w:t>
      </w:r>
      <w:proofErr w:type="gramStart"/>
      <w:r w:rsidRPr="00F00551">
        <w:rPr>
          <w:rFonts w:ascii="Book Antiqua" w:hAnsi="Book Antiqua" w:cs="Times New Roman"/>
          <w:sz w:val="24"/>
          <w:szCs w:val="24"/>
        </w:rPr>
        <w:t>IBD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4]</w:t>
      </w:r>
      <w:r w:rsidR="00D144E3" w:rsidRPr="00F00551">
        <w:rPr>
          <w:rFonts w:ascii="Book Antiqua" w:hAnsi="Book Antiqua" w:cs="Times New Roman"/>
          <w:noProof/>
          <w:sz w:val="24"/>
          <w:szCs w:val="24"/>
        </w:rPr>
        <w:t>.</w:t>
      </w:r>
      <w:r w:rsidRPr="00F00551">
        <w:rPr>
          <w:rFonts w:ascii="Book Antiqua" w:hAnsi="Book Antiqua" w:cs="Times New Roman"/>
          <w:sz w:val="24"/>
          <w:szCs w:val="24"/>
        </w:rPr>
        <w:t xml:space="preserve"> In Asia, the prevalence of ulcerative colitis is approximately twice that of Crohn’s disease (CD)</w:t>
      </w:r>
      <w:r w:rsidR="00D144E3" w:rsidRPr="00F00551">
        <w:rPr>
          <w:rFonts w:ascii="Book Antiqua" w:hAnsi="Book Antiqua" w:cs="Times New Roman"/>
          <w:sz w:val="24"/>
          <w:szCs w:val="24"/>
          <w:vertAlign w:val="superscript"/>
        </w:rPr>
        <w:t>[</w:t>
      </w:r>
      <w:r w:rsidR="00F00551">
        <w:rPr>
          <w:rFonts w:ascii="Book Antiqua" w:hAnsi="Book Antiqua" w:cs="Times New Roman"/>
          <w:noProof/>
          <w:sz w:val="24"/>
          <w:szCs w:val="24"/>
          <w:vertAlign w:val="superscript"/>
        </w:rPr>
        <w:t>2</w:t>
      </w:r>
      <w:r w:rsidR="00D144E3" w:rsidRPr="00F00551">
        <w:rPr>
          <w:rFonts w:ascii="Book Antiqua" w:hAnsi="Book Antiqua" w:cs="Times New Roman"/>
          <w:noProof/>
          <w:sz w:val="24"/>
          <w:szCs w:val="24"/>
          <w:vertAlign w:val="superscript"/>
        </w:rPr>
        <w:t>]</w:t>
      </w:r>
      <w:r w:rsidR="00D144E3" w:rsidRPr="00F00551">
        <w:rPr>
          <w:rFonts w:ascii="Book Antiqua" w:hAnsi="Book Antiqua" w:cs="Times New Roman"/>
          <w:noProof/>
          <w:sz w:val="24"/>
          <w:szCs w:val="24"/>
        </w:rPr>
        <w:t xml:space="preserve">. </w:t>
      </w:r>
      <w:r w:rsidRPr="00F00551">
        <w:rPr>
          <w:rFonts w:ascii="Book Antiqua" w:hAnsi="Book Antiqua" w:cs="Times New Roman"/>
          <w:sz w:val="24"/>
          <w:szCs w:val="24"/>
        </w:rPr>
        <w:t xml:space="preserve">The use of antibiotics in childhood is known to be a risk factor for the development of IBD; however, this issue is controversial in the </w:t>
      </w:r>
      <w:proofErr w:type="gramStart"/>
      <w:r w:rsidRPr="00F00551">
        <w:rPr>
          <w:rFonts w:ascii="Book Antiqua" w:hAnsi="Book Antiqua" w:cs="Times New Roman"/>
          <w:sz w:val="24"/>
          <w:szCs w:val="24"/>
        </w:rPr>
        <w:t>East</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5</w:t>
      </w:r>
      <w:r w:rsidR="00D144E3" w:rsidRPr="00F00551">
        <w:rPr>
          <w:rFonts w:ascii="Book Antiqua" w:hAnsi="Book Antiqua" w:cs="Times New Roman"/>
          <w:noProof/>
          <w:sz w:val="24"/>
          <w:szCs w:val="24"/>
          <w:vertAlign w:val="superscript"/>
        </w:rPr>
        <w:t>]</w:t>
      </w:r>
      <w:r w:rsidR="00D144E3" w:rsidRPr="00F00551">
        <w:rPr>
          <w:rFonts w:ascii="Book Antiqua" w:hAnsi="Book Antiqua" w:cs="Times New Roman"/>
          <w:noProof/>
          <w:sz w:val="24"/>
          <w:szCs w:val="24"/>
        </w:rPr>
        <w:t xml:space="preserve">. </w:t>
      </w:r>
      <w:r w:rsidRPr="00F00551">
        <w:rPr>
          <w:rFonts w:ascii="Book Antiqua" w:hAnsi="Book Antiqua" w:cs="Times New Roman"/>
          <w:sz w:val="24"/>
          <w:szCs w:val="24"/>
        </w:rPr>
        <w:t xml:space="preserve">The differences can be attributed to the complexity of the pathogenesis of IBD. In genetically susceptible hosts, IBD can be caused by a faulty immune response to microbial antigens against environmental </w:t>
      </w:r>
      <w:proofErr w:type="gramStart"/>
      <w:r w:rsidRPr="00F00551">
        <w:rPr>
          <w:rFonts w:ascii="Book Antiqua" w:hAnsi="Book Antiqua" w:cs="Times New Roman"/>
          <w:sz w:val="24"/>
          <w:szCs w:val="24"/>
        </w:rPr>
        <w:t>stimulus</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6</w:t>
      </w:r>
      <w:r w:rsidR="00D144E3" w:rsidRPr="00F00551">
        <w:rPr>
          <w:rFonts w:ascii="Book Antiqua" w:hAnsi="Book Antiqua" w:cs="Times New Roman"/>
          <w:noProof/>
          <w:sz w:val="24"/>
          <w:szCs w:val="24"/>
          <w:vertAlign w:val="superscript"/>
        </w:rPr>
        <w:t>]</w:t>
      </w:r>
      <w:r w:rsidR="00D144E3" w:rsidRPr="00F00551">
        <w:rPr>
          <w:rFonts w:ascii="Book Antiqua" w:hAnsi="Book Antiqua" w:cs="Times New Roman"/>
          <w:noProof/>
          <w:sz w:val="24"/>
          <w:szCs w:val="24"/>
        </w:rPr>
        <w:t xml:space="preserve">. </w:t>
      </w:r>
      <w:r w:rsidRPr="00F00551">
        <w:rPr>
          <w:rFonts w:ascii="Book Antiqua" w:hAnsi="Book Antiqua" w:cs="Times New Roman"/>
          <w:sz w:val="24"/>
          <w:szCs w:val="24"/>
        </w:rPr>
        <w:t xml:space="preserve">Although numerous studies have been conducted to clarify the risk factors of IBD, there is still a paucity of evidence and more clinical investigations are </w:t>
      </w:r>
      <w:proofErr w:type="gramStart"/>
      <w:r w:rsidRPr="00F00551">
        <w:rPr>
          <w:rFonts w:ascii="Book Antiqua" w:hAnsi="Book Antiqua" w:cs="Times New Roman"/>
          <w:sz w:val="24"/>
          <w:szCs w:val="24"/>
        </w:rPr>
        <w:t>needed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D144E3" w:rsidRPr="00F00551">
        <w:rPr>
          <w:rFonts w:ascii="Book Antiqua" w:hAnsi="Book Antiqua" w:cs="Times New Roman"/>
          <w:noProof/>
          <w:sz w:val="24"/>
          <w:szCs w:val="24"/>
        </w:rPr>
        <w:t>.</w:t>
      </w:r>
    </w:p>
    <w:p w14:paraId="378809D1" w14:textId="3CA6B17C" w:rsidR="00233851" w:rsidRPr="00F00551" w:rsidRDefault="004F5BE1" w:rsidP="00526FE7">
      <w:pPr>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The Montreal classification divides CD into three categories according to age at diagnosis: A1 (&lt;</w:t>
      </w:r>
      <w:r w:rsidR="00D144E3" w:rsidRPr="00F00551">
        <w:rPr>
          <w:rFonts w:ascii="Book Antiqua" w:hAnsi="Book Antiqua" w:cs="Times New Roman"/>
          <w:sz w:val="24"/>
          <w:szCs w:val="24"/>
        </w:rPr>
        <w:t xml:space="preserve"> </w:t>
      </w:r>
      <w:r w:rsidRPr="00F00551">
        <w:rPr>
          <w:rFonts w:ascii="Book Antiqua" w:hAnsi="Book Antiqua" w:cs="Times New Roman"/>
          <w:sz w:val="24"/>
          <w:szCs w:val="24"/>
        </w:rPr>
        <w:t>17 years), A2 (17-40 years), and A3 (&gt;</w:t>
      </w:r>
      <w:r w:rsidR="00D144E3"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40 </w:t>
      </w:r>
      <w:proofErr w:type="gramStart"/>
      <w:r w:rsidRPr="00F00551">
        <w:rPr>
          <w:rFonts w:ascii="Book Antiqua" w:hAnsi="Book Antiqua" w:cs="Times New Roman"/>
          <w:sz w:val="24"/>
          <w:szCs w:val="24"/>
        </w:rPr>
        <w:t>years)</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8</w:t>
      </w:r>
      <w:r w:rsidRPr="00F00551">
        <w:rPr>
          <w:rFonts w:ascii="Book Antiqua" w:hAnsi="Book Antiqua" w:cs="Times New Roman"/>
          <w:noProof/>
          <w:sz w:val="24"/>
          <w:szCs w:val="24"/>
          <w:vertAlign w:val="superscript"/>
        </w:rPr>
        <w:t>]</w:t>
      </w:r>
      <w:r w:rsidR="00D144E3" w:rsidRPr="00F00551">
        <w:rPr>
          <w:rFonts w:ascii="Book Antiqua" w:hAnsi="Book Antiqua" w:cs="Times New Roman"/>
          <w:sz w:val="24"/>
          <w:szCs w:val="24"/>
        </w:rPr>
        <w:t>.</w:t>
      </w:r>
      <w:r w:rsidRPr="00F00551">
        <w:rPr>
          <w:rFonts w:ascii="Book Antiqua" w:hAnsi="Book Antiqua" w:cs="Times New Roman"/>
          <w:sz w:val="24"/>
          <w:szCs w:val="24"/>
        </w:rPr>
        <w:t xml:space="preserve"> More than half of the patients fall into the A2 category. The disease severity and prognosis differ among these groups; however, only a few studies have provided insights into the importance of epidemiological and phenotypical differences in elderly patients. Even less attention has been paid to group A3 as a whole, although elderly patients with CD account for 17</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-35% of the total </w:t>
      </w:r>
      <w:proofErr w:type="gramStart"/>
      <w:r w:rsidRPr="00F00551">
        <w:rPr>
          <w:rFonts w:ascii="Book Antiqua" w:hAnsi="Book Antiqua" w:cs="Times New Roman"/>
          <w:sz w:val="24"/>
          <w:szCs w:val="24"/>
        </w:rPr>
        <w:t>cases</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9,</w:t>
      </w:r>
      <w:r w:rsidRPr="00F00551">
        <w:rPr>
          <w:rFonts w:ascii="Book Antiqua" w:hAnsi="Book Antiqua" w:cs="Times New Roman"/>
          <w:noProof/>
          <w:sz w:val="24"/>
          <w:szCs w:val="24"/>
          <w:vertAlign w:val="superscript"/>
        </w:rPr>
        <w:t>10]</w:t>
      </w:r>
      <w:r w:rsidR="00233851" w:rsidRPr="00F00551">
        <w:rPr>
          <w:rFonts w:ascii="Book Antiqua" w:hAnsi="Book Antiqua" w:cs="Times New Roman"/>
          <w:noProof/>
          <w:sz w:val="24"/>
          <w:szCs w:val="24"/>
        </w:rPr>
        <w:t>.</w:t>
      </w:r>
    </w:p>
    <w:p w14:paraId="53EBCE2A" w14:textId="309E27B9" w:rsidR="00233851" w:rsidRPr="00F00551" w:rsidRDefault="004F5BE1" w:rsidP="00526FE7">
      <w:pPr>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Although the pathogenesis of IBD is multifactorial, more emphasis is placed on environmental causes rather than genetic traits in older generations. Previous studies revealed that an older age at diagnosis was less likely to be associated with a family history of </w:t>
      </w:r>
      <w:proofErr w:type="gramStart"/>
      <w:r w:rsidRPr="00F00551">
        <w:rPr>
          <w:rFonts w:ascii="Book Antiqua" w:hAnsi="Book Antiqua" w:cs="Times New Roman"/>
          <w:sz w:val="24"/>
          <w:szCs w:val="24"/>
        </w:rPr>
        <w:t>IBD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11,</w:t>
      </w:r>
      <w:r w:rsidRPr="00F00551">
        <w:rPr>
          <w:rFonts w:ascii="Book Antiqua" w:hAnsi="Book Antiqua" w:cs="Times New Roman"/>
          <w:noProof/>
          <w:sz w:val="24"/>
          <w:szCs w:val="24"/>
          <w:vertAlign w:val="superscript"/>
        </w:rPr>
        <w:t>12]</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This phenomenon is also observed in other autoimmune diseases such as systemic lupus </w:t>
      </w:r>
      <w:proofErr w:type="gramStart"/>
      <w:r w:rsidRPr="00F00551">
        <w:rPr>
          <w:rFonts w:ascii="Book Antiqua" w:hAnsi="Book Antiqua" w:cs="Times New Roman"/>
          <w:sz w:val="24"/>
          <w:szCs w:val="24"/>
        </w:rPr>
        <w:t>erythematosus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3</w:t>
      </w:r>
      <w:r w:rsidRPr="00F00551">
        <w:rPr>
          <w:rFonts w:ascii="Book Antiqua" w:hAnsi="Book Antiqua" w:cs="Times New Roman"/>
          <w:noProof/>
          <w:sz w:val="24"/>
          <w:szCs w:val="24"/>
          <w:vertAlign w:val="superscript"/>
        </w:rPr>
        <w:t>]</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In addition, as the incidence and prevalence of older-onset IBD are rapidly increasing, more extensive clinical data on older adults are </w:t>
      </w:r>
      <w:proofErr w:type="gramStart"/>
      <w:r w:rsidRPr="00F00551">
        <w:rPr>
          <w:rFonts w:ascii="Book Antiqua" w:hAnsi="Book Antiqua" w:cs="Times New Roman"/>
          <w:sz w:val="24"/>
          <w:szCs w:val="24"/>
        </w:rPr>
        <w:t>needed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4</w:t>
      </w:r>
      <w:r w:rsidRPr="00F00551">
        <w:rPr>
          <w:rFonts w:ascii="Book Antiqua" w:hAnsi="Book Antiqua" w:cs="Times New Roman"/>
          <w:noProof/>
          <w:sz w:val="24"/>
          <w:szCs w:val="24"/>
          <w:vertAlign w:val="superscript"/>
        </w:rPr>
        <w:t>]</w:t>
      </w:r>
      <w:r w:rsidR="00233851" w:rsidRPr="00F00551">
        <w:rPr>
          <w:rFonts w:ascii="Book Antiqua" w:hAnsi="Book Antiqua" w:cs="Times New Roman"/>
          <w:noProof/>
          <w:sz w:val="24"/>
          <w:szCs w:val="24"/>
        </w:rPr>
        <w:t>.</w:t>
      </w:r>
    </w:p>
    <w:p w14:paraId="5902B49E" w14:textId="3065FEC6" w:rsidR="004F5BE1" w:rsidRPr="00F00551" w:rsidRDefault="004F5BE1" w:rsidP="00526FE7">
      <w:pPr>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Therefore, this study aimed to evaluate the epidemiological features of CD, especially in patients in the A3 category, using data from the mandatory national </w:t>
      </w:r>
      <w:r w:rsidRPr="00F00551">
        <w:rPr>
          <w:rFonts w:ascii="Book Antiqua" w:hAnsi="Book Antiqua" w:cs="Times New Roman"/>
          <w:sz w:val="24"/>
          <w:szCs w:val="24"/>
        </w:rPr>
        <w:lastRenderedPageBreak/>
        <w:t>health check-up in Korea. Furthermore, we attempted to investigate any particular differences in environmental risk factors found in Western and other Asian IBD studies.</w:t>
      </w:r>
    </w:p>
    <w:p w14:paraId="57D80024" w14:textId="77777777" w:rsidR="004F5BE1" w:rsidRPr="00F00551" w:rsidRDefault="004F5BE1" w:rsidP="00526FE7">
      <w:pPr>
        <w:wordWrap/>
        <w:spacing w:after="0" w:line="360" w:lineRule="auto"/>
        <w:rPr>
          <w:rFonts w:ascii="Book Antiqua" w:hAnsi="Book Antiqua" w:cs="Times New Roman"/>
          <w:b/>
          <w:sz w:val="24"/>
          <w:szCs w:val="24"/>
        </w:rPr>
      </w:pPr>
    </w:p>
    <w:p w14:paraId="49E324F0" w14:textId="77777777" w:rsidR="00233851" w:rsidRPr="00F00551" w:rsidRDefault="00233851" w:rsidP="00526FE7">
      <w:pPr>
        <w:pStyle w:val="Corpodeltesto"/>
        <w:widowControl w:val="0"/>
        <w:suppressAutoHyphens w:val="0"/>
        <w:ind w:right="0"/>
        <w:rPr>
          <w:rFonts w:ascii="Book Antiqua" w:eastAsia="宋体" w:hAnsi="Book Antiqua"/>
          <w:b/>
          <w:u w:val="single"/>
          <w:lang w:val="en-US" w:eastAsia="zh-CN"/>
        </w:rPr>
      </w:pPr>
      <w:r w:rsidRPr="00F00551">
        <w:rPr>
          <w:rFonts w:ascii="Book Antiqua" w:hAnsi="Book Antiqua" w:cs="Arial"/>
          <w:b/>
          <w:u w:val="single"/>
          <w:lang w:val="en-US"/>
        </w:rPr>
        <w:t>MATERIALS AND METHOD</w:t>
      </w:r>
      <w:r w:rsidRPr="00F00551">
        <w:rPr>
          <w:rFonts w:ascii="Book Antiqua" w:eastAsia="宋体" w:hAnsi="Book Antiqua" w:cs="Arial"/>
          <w:b/>
          <w:u w:val="single"/>
          <w:lang w:val="en-US" w:eastAsia="zh-CN"/>
        </w:rPr>
        <w:t>S</w:t>
      </w:r>
    </w:p>
    <w:p w14:paraId="1948B044" w14:textId="77777777" w:rsidR="004F5BE1" w:rsidRPr="00F00551" w:rsidRDefault="004F5BE1" w:rsidP="00526FE7">
      <w:pPr>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Data source</w:t>
      </w:r>
    </w:p>
    <w:p w14:paraId="149EE45E" w14:textId="06BDE239"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The South Korean National Health Insurance Service (NHIS) covers approximately 97% of the population, whereas the rest is covered by Medical </w:t>
      </w:r>
      <w:proofErr w:type="gramStart"/>
      <w:r w:rsidRPr="00F00551">
        <w:rPr>
          <w:rFonts w:ascii="Book Antiqua" w:hAnsi="Book Antiqua" w:cs="Times New Roman"/>
          <w:sz w:val="24"/>
          <w:szCs w:val="24"/>
        </w:rPr>
        <w:t>Aid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Therefore, the NHIS database is often used as a concrete data source for epidemiological studies. To access the dataset, the review committee of the National Health Insurance Corporation must approve the study.</w:t>
      </w:r>
    </w:p>
    <w:p w14:paraId="2EAB9E73" w14:textId="0C3AD6C7" w:rsidR="004F5BE1" w:rsidRPr="00F00551" w:rsidRDefault="004F5BE1" w:rsidP="00526FE7">
      <w:pPr>
        <w:wordWrap/>
        <w:spacing w:after="0" w:line="360" w:lineRule="auto"/>
        <w:ind w:firstLineChars="50" w:firstLine="120"/>
        <w:rPr>
          <w:rFonts w:ascii="Book Antiqua" w:hAnsi="Book Antiqua" w:cs="Times New Roman"/>
          <w:sz w:val="24"/>
          <w:szCs w:val="24"/>
        </w:rPr>
      </w:pPr>
      <w:r w:rsidRPr="00F00551">
        <w:rPr>
          <w:rFonts w:ascii="Book Antiqua" w:hAnsi="Book Antiqua" w:cs="Times New Roman"/>
          <w:sz w:val="24"/>
          <w:szCs w:val="24"/>
        </w:rPr>
        <w:t xml:space="preserve">A registration program of rare and intractable diseases (RIDs) was established in 2006 to provide medical cost benefits for patients with </w:t>
      </w:r>
      <w:r w:rsidR="00233851" w:rsidRPr="00F00551">
        <w:rPr>
          <w:rFonts w:ascii="Book Antiqua" w:hAnsi="Book Antiqua" w:cs="Times New Roman"/>
          <w:sz w:val="24"/>
          <w:szCs w:val="24"/>
        </w:rPr>
        <w:t>RID</w:t>
      </w:r>
      <w:r w:rsidRPr="00F00551">
        <w:rPr>
          <w:rFonts w:ascii="Book Antiqua" w:hAnsi="Book Antiqua" w:cs="Times New Roman"/>
          <w:sz w:val="24"/>
          <w:szCs w:val="24"/>
        </w:rPr>
        <w:t>s such as IBD. To be assigned a special code (V code) in this database, the patient needs to meet certain criteria. For CD, the following criteria must be met, with confirmation by a doctor: (1) clinical manifestation</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(2) endoscopic or radiological findings</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and (3) pathological findings. More detailed information on data approval and access are provided at http://nhiss.nhis.or.kr/bd/ab/bdaba032eng.do.</w:t>
      </w:r>
    </w:p>
    <w:p w14:paraId="08EA7361" w14:textId="77777777" w:rsidR="004F5BE1" w:rsidRPr="00F00551" w:rsidRDefault="004F5BE1" w:rsidP="00526FE7">
      <w:pPr>
        <w:wordWrap/>
        <w:spacing w:after="0" w:line="360" w:lineRule="auto"/>
        <w:rPr>
          <w:rFonts w:ascii="Book Antiqua" w:hAnsi="Book Antiqua" w:cs="Times New Roman"/>
          <w:i/>
          <w:sz w:val="24"/>
          <w:szCs w:val="24"/>
        </w:rPr>
      </w:pPr>
    </w:p>
    <w:p w14:paraId="2558FC4C" w14:textId="77777777" w:rsidR="004F5BE1" w:rsidRPr="00F00551" w:rsidRDefault="004F5BE1" w:rsidP="00526FE7">
      <w:pPr>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Patient identification</w:t>
      </w:r>
    </w:p>
    <w:p w14:paraId="61D3C1F4" w14:textId="43EA8B1A" w:rsidR="004F5BE1" w:rsidRPr="00F00551" w:rsidRDefault="004F5BE1"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Individuals who underwent national health examination in 2009 were screened and followed up until December 2017. According to the definition of the V code and </w:t>
      </w:r>
      <w:r w:rsidR="006567ED" w:rsidRPr="00F00551">
        <w:rPr>
          <w:rFonts w:ascii="Book Antiqua" w:hAnsi="Book Antiqua" w:cs="Times New Roman"/>
          <w:sz w:val="24"/>
          <w:szCs w:val="24"/>
        </w:rPr>
        <w:t>International Classification of Diseases, 10</w:t>
      </w:r>
      <w:r w:rsidR="006567ED" w:rsidRPr="00F00551">
        <w:rPr>
          <w:rFonts w:ascii="Book Antiqua" w:hAnsi="Book Antiqua" w:cs="Times New Roman"/>
          <w:sz w:val="24"/>
          <w:szCs w:val="24"/>
          <w:vertAlign w:val="superscript"/>
        </w:rPr>
        <w:t>th</w:t>
      </w:r>
      <w:r w:rsidR="006567ED" w:rsidRPr="00F00551">
        <w:rPr>
          <w:rFonts w:ascii="Book Antiqua" w:hAnsi="Book Antiqua" w:cs="Times New Roman"/>
          <w:sz w:val="24"/>
          <w:szCs w:val="24"/>
        </w:rPr>
        <w:t xml:space="preserve"> revision (</w:t>
      </w:r>
      <w:r w:rsidRPr="00F00551">
        <w:rPr>
          <w:rFonts w:ascii="Book Antiqua" w:hAnsi="Book Antiqua" w:cs="Times New Roman"/>
          <w:sz w:val="24"/>
          <w:szCs w:val="24"/>
        </w:rPr>
        <w:t>ICD-10</w:t>
      </w:r>
      <w:r w:rsidR="006567ED" w:rsidRPr="00F00551">
        <w:rPr>
          <w:rFonts w:ascii="Book Antiqua" w:hAnsi="Book Antiqua" w:cs="Times New Roman"/>
          <w:sz w:val="24"/>
          <w:szCs w:val="24"/>
        </w:rPr>
        <w:t>)</w:t>
      </w:r>
      <w:r w:rsidRPr="00F00551">
        <w:rPr>
          <w:rFonts w:ascii="Book Antiqua" w:hAnsi="Book Antiqua" w:cs="Times New Roman"/>
          <w:sz w:val="24"/>
          <w:szCs w:val="24"/>
        </w:rPr>
        <w:t xml:space="preserve"> codes, patients with newly diagnosed CD were identified and enrolled as the CD patient group and the others as the control group. The registration code in RID is V130, and the ICD-10 code is K50 for CD.</w:t>
      </w:r>
    </w:p>
    <w:p w14:paraId="3A8431CA" w14:textId="77777777" w:rsidR="00233851" w:rsidRPr="00F00551" w:rsidRDefault="004F5BE1" w:rsidP="00526FE7">
      <w:pPr>
        <w:widowControl/>
        <w:wordWrap/>
        <w:autoSpaceDE/>
        <w:autoSpaceDN/>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Subjects diagnosed with IBD before the health examination were excluded at baseline, and those diagnosed during the first year of enrollment were also excluded. The incidence rate was calculated as the number of events per 100000 person-years.</w:t>
      </w:r>
    </w:p>
    <w:p w14:paraId="79234219" w14:textId="34B8B4AD" w:rsidR="004F5BE1" w:rsidRPr="00F00551" w:rsidRDefault="004F5BE1" w:rsidP="00526FE7">
      <w:pPr>
        <w:widowControl/>
        <w:wordWrap/>
        <w:autoSpaceDE/>
        <w:autoSpaceDN/>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lastRenderedPageBreak/>
        <w:t xml:space="preserve">To validate the use of the V code and ICD-10 codes as definitions of IBD, the medical records of all patients with IBD at Seoul National University Hospital, a tertiary teaching hospital in South Korea, were retrospectively reviewed. From January 2010 to December 2013, a total of 330 patients with CD were screened. The diagnostic sensitivity of using the V code and ICD-10 codes as definitions was reported as 94.5% (312/330) for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6</w:t>
      </w:r>
      <w:r w:rsidRPr="00F00551">
        <w:rPr>
          <w:rFonts w:ascii="Book Antiqua" w:hAnsi="Book Antiqua" w:cs="Times New Roman"/>
          <w:noProof/>
          <w:sz w:val="24"/>
          <w:szCs w:val="24"/>
          <w:vertAlign w:val="superscript"/>
        </w:rPr>
        <w:t>]</w:t>
      </w:r>
      <w:r w:rsidR="00233851" w:rsidRPr="00F00551">
        <w:rPr>
          <w:rFonts w:ascii="Book Antiqua" w:hAnsi="Book Antiqua" w:cs="Times New Roman"/>
          <w:noProof/>
          <w:sz w:val="24"/>
          <w:szCs w:val="24"/>
        </w:rPr>
        <w:t>.</w:t>
      </w:r>
    </w:p>
    <w:p w14:paraId="58ABAE92" w14:textId="77777777" w:rsidR="004F5BE1" w:rsidRPr="00F00551" w:rsidRDefault="004F5BE1" w:rsidP="00526FE7">
      <w:pPr>
        <w:wordWrap/>
        <w:spacing w:after="0" w:line="360" w:lineRule="auto"/>
        <w:rPr>
          <w:rFonts w:ascii="Book Antiqua" w:hAnsi="Book Antiqua" w:cs="Times New Roman"/>
          <w:sz w:val="24"/>
          <w:szCs w:val="24"/>
        </w:rPr>
      </w:pPr>
    </w:p>
    <w:p w14:paraId="4D54E9AF" w14:textId="77777777" w:rsidR="004F5BE1" w:rsidRPr="00F00551" w:rsidRDefault="004F5BE1" w:rsidP="00526FE7">
      <w:pPr>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Assessment of risk factors</w:t>
      </w:r>
    </w:p>
    <w:p w14:paraId="50FA67BE" w14:textId="39DEED50" w:rsidR="00233851" w:rsidRPr="00F00551" w:rsidRDefault="004F5BE1"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sz w:val="24"/>
          <w:szCs w:val="24"/>
        </w:rPr>
        <w:t>The study population was subdivided into two groups according to age: the middle-aged group (age, 40-64 years) and the elderly group (age,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65 years). The demographics of the study population were collected from the NHIS database. Information about accompanying diseases was identified using the ICD-10 codes: hypertension (I10-13), diabetes mellitus (E11-14), and dyslipidemia (E78). These definitions of ICD codes have been validated in previous </w:t>
      </w:r>
      <w:proofErr w:type="gramStart"/>
      <w:r w:rsidRPr="00F00551">
        <w:rPr>
          <w:rFonts w:ascii="Book Antiqua" w:hAnsi="Book Antiqua" w:cs="Times New Roman"/>
          <w:sz w:val="24"/>
          <w:szCs w:val="24"/>
        </w:rPr>
        <w:t>studies</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17,</w:t>
      </w:r>
      <w:r w:rsidRPr="00F00551">
        <w:rPr>
          <w:rFonts w:ascii="Book Antiqua" w:hAnsi="Book Antiqua" w:cs="Times New Roman"/>
          <w:noProof/>
          <w:sz w:val="24"/>
          <w:szCs w:val="24"/>
          <w:vertAlign w:val="superscript"/>
        </w:rPr>
        <w:t>18]</w:t>
      </w:r>
      <w:r w:rsidR="00233851" w:rsidRPr="00F00551">
        <w:rPr>
          <w:rFonts w:ascii="Book Antiqua" w:hAnsi="Book Antiqua" w:cs="Times New Roman"/>
          <w:sz w:val="24"/>
          <w:szCs w:val="24"/>
        </w:rPr>
        <w:t>.</w:t>
      </w:r>
      <w:r w:rsidRPr="00F00551">
        <w:rPr>
          <w:rFonts w:ascii="Book Antiqua" w:hAnsi="Book Antiqua" w:cs="Times New Roman"/>
          <w:sz w:val="24"/>
          <w:szCs w:val="24"/>
        </w:rPr>
        <w:t xml:space="preserve"> Chronic kidney disease (CKD) was defined as an estimated glomerular filtration rate (eGFR) of &lt;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60 mL/min/1.73 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Anemia was defined as a serum hemoglobin level of &lt;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12 mg/dL for men and 13 mg/dL for women, in accordance with World Health Organization criteria.</w:t>
      </w:r>
    </w:p>
    <w:p w14:paraId="05D31509" w14:textId="28D50DAB" w:rsidR="004F5BE1" w:rsidRPr="00F00551" w:rsidRDefault="004F5BE1" w:rsidP="00526FE7">
      <w:pPr>
        <w:widowControl/>
        <w:wordWrap/>
        <w:autoSpaceDE/>
        <w:autoSpaceDN/>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Smoking, alcohol consumption, and physical activity status information were gathered using a self-answered questionnaire. The subjects were categorized into three groups according to smoking behavior: non-smoker, ex-smoker, and current smoker. Non-smokers were defined as those with a history of smoking &lt;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5 packs. Ex-smokers were those with a history of smoking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5 packs but had already stopped smoking. Current smokers were those with a history of smoking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5 packs and were still smoking. The subjects were also divided into three groups according to alcohol consumption level: non-drinker (0 g/d), mild drinker (</w:t>
      </w:r>
      <w:r w:rsidRPr="00F00551">
        <w:rPr>
          <w:rFonts w:ascii="Book Antiqua" w:hAnsi="Book Antiqua" w:cs="Arial"/>
          <w:sz w:val="24"/>
          <w:szCs w:val="24"/>
        </w:rPr>
        <w:t>≤</w:t>
      </w:r>
      <w:r w:rsidR="00233851" w:rsidRPr="00F00551">
        <w:rPr>
          <w:rFonts w:ascii="Book Antiqua" w:hAnsi="Book Antiqua" w:cs="Arial"/>
          <w:sz w:val="24"/>
          <w:szCs w:val="24"/>
        </w:rPr>
        <w:t xml:space="preserve"> </w:t>
      </w:r>
      <w:r w:rsidRPr="00F00551">
        <w:rPr>
          <w:rFonts w:ascii="Book Antiqua" w:hAnsi="Book Antiqua" w:cs="Times New Roman"/>
          <w:sz w:val="24"/>
          <w:szCs w:val="24"/>
        </w:rPr>
        <w:t>30 g/d), and heavy drinker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30 g/d). Regular exercise was defined as performing high-intensity exercise for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3 d/</w:t>
      </w:r>
      <w:proofErr w:type="spellStart"/>
      <w:r w:rsidRPr="00F00551">
        <w:rPr>
          <w:rFonts w:ascii="Book Antiqua" w:hAnsi="Book Antiqua" w:cs="Times New Roman"/>
          <w:sz w:val="24"/>
          <w:szCs w:val="24"/>
        </w:rPr>
        <w:t>wk</w:t>
      </w:r>
      <w:proofErr w:type="spellEnd"/>
      <w:r w:rsidRPr="00F00551">
        <w:rPr>
          <w:rFonts w:ascii="Book Antiqua" w:hAnsi="Book Antiqua" w:cs="Times New Roman"/>
          <w:sz w:val="24"/>
          <w:szCs w:val="24"/>
        </w:rPr>
        <w:t xml:space="preserve"> for at least 30 min or moderate-intensity exercise for &gt;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5 d/</w:t>
      </w:r>
      <w:proofErr w:type="spellStart"/>
      <w:r w:rsidRPr="00F00551">
        <w:rPr>
          <w:rFonts w:ascii="Book Antiqua" w:hAnsi="Book Antiqua" w:cs="Times New Roman"/>
          <w:sz w:val="24"/>
          <w:szCs w:val="24"/>
        </w:rPr>
        <w:t>wk</w:t>
      </w:r>
      <w:proofErr w:type="spellEnd"/>
      <w:r w:rsidRPr="00F00551">
        <w:rPr>
          <w:rFonts w:ascii="Book Antiqua" w:hAnsi="Book Antiqua" w:cs="Times New Roman"/>
          <w:sz w:val="24"/>
          <w:szCs w:val="24"/>
        </w:rPr>
        <w:t xml:space="preserve"> for at least 20 min.</w:t>
      </w:r>
    </w:p>
    <w:p w14:paraId="0DDAA488" w14:textId="77777777" w:rsidR="004F5BE1" w:rsidRPr="00F00551" w:rsidRDefault="004F5BE1" w:rsidP="00526FE7">
      <w:pPr>
        <w:widowControl/>
        <w:wordWrap/>
        <w:autoSpaceDE/>
        <w:autoSpaceDN/>
        <w:spacing w:after="0" w:line="360" w:lineRule="auto"/>
        <w:rPr>
          <w:rFonts w:ascii="Book Antiqua" w:hAnsi="Book Antiqua" w:cs="Times New Roman"/>
          <w:sz w:val="24"/>
          <w:szCs w:val="24"/>
        </w:rPr>
      </w:pPr>
    </w:p>
    <w:p w14:paraId="17E6B9F8" w14:textId="77777777" w:rsidR="004F5BE1" w:rsidRPr="00F00551" w:rsidRDefault="004F5BE1" w:rsidP="00526FE7">
      <w:pPr>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lastRenderedPageBreak/>
        <w:t>Statistical analysis</w:t>
      </w:r>
    </w:p>
    <w:p w14:paraId="09791A4A" w14:textId="42449685"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Student’s </w:t>
      </w:r>
      <w:r w:rsidRPr="00F00551">
        <w:rPr>
          <w:rFonts w:ascii="Book Antiqua" w:hAnsi="Book Antiqua" w:cs="Times New Roman"/>
          <w:i/>
          <w:iCs/>
          <w:sz w:val="24"/>
          <w:szCs w:val="24"/>
        </w:rPr>
        <w:t>t</w:t>
      </w:r>
      <w:r w:rsidRPr="00F00551">
        <w:rPr>
          <w:rFonts w:ascii="Book Antiqua" w:hAnsi="Book Antiqua" w:cs="Times New Roman"/>
          <w:sz w:val="24"/>
          <w:szCs w:val="24"/>
        </w:rPr>
        <w:t xml:space="preserve">-test and analysis of variance were used to compare the differences between continuous variables, and the </w:t>
      </w:r>
      <w:r w:rsidR="00233851" w:rsidRPr="00F00551">
        <w:rPr>
          <w:rFonts w:ascii="Book Antiqua" w:eastAsia="MingLiU" w:hAnsi="Book Antiqua" w:cs="Times New Roman"/>
          <w:i/>
          <w:sz w:val="24"/>
          <w:szCs w:val="24"/>
        </w:rPr>
        <w:sym w:font="Symbol" w:char="F063"/>
      </w:r>
      <w:r w:rsidR="00233851" w:rsidRPr="00F00551">
        <w:rPr>
          <w:rFonts w:ascii="Book Antiqua" w:hAnsi="Book Antiqua" w:cs="Arial"/>
          <w:i/>
          <w:iCs/>
          <w:sz w:val="24"/>
          <w:szCs w:val="24"/>
          <w:vertAlign w:val="superscript"/>
        </w:rPr>
        <w:t>2</w:t>
      </w:r>
      <w:r w:rsidRPr="00F00551">
        <w:rPr>
          <w:rFonts w:ascii="Book Antiqua" w:hAnsi="Book Antiqua" w:cs="Times New Roman"/>
          <w:sz w:val="24"/>
          <w:szCs w:val="24"/>
        </w:rPr>
        <w:t xml:space="preserve"> test was used to compare the differences between categorical variables. Continuous variables are provided as means and standard deviations, whereas categorical variables are shown as numbers and percentages. The Cox proportional hazard model was used for the analysis of CD risk factors, and outcomes are expressed as hazard ratios (HRs) with 95%CIs. Age, sex, diabetes, hypertension, smoking, alcohol consumption, regular exercise, body mass index</w:t>
      </w:r>
      <w:r w:rsidR="009E2C34" w:rsidRPr="00F00551">
        <w:rPr>
          <w:rFonts w:ascii="Book Antiqua" w:hAnsi="Book Antiqua" w:cs="Times New Roman"/>
          <w:sz w:val="24"/>
          <w:szCs w:val="24"/>
        </w:rPr>
        <w:t xml:space="preserve"> (BMI)</w:t>
      </w:r>
      <w:r w:rsidRPr="00F00551">
        <w:rPr>
          <w:rFonts w:ascii="Book Antiqua" w:hAnsi="Book Antiqua" w:cs="Times New Roman"/>
          <w:sz w:val="24"/>
          <w:szCs w:val="24"/>
        </w:rPr>
        <w:t xml:space="preserve">, anemia, </w:t>
      </w:r>
      <w:r w:rsidR="00233851" w:rsidRPr="00F00551">
        <w:rPr>
          <w:rFonts w:ascii="Book Antiqua" w:hAnsi="Book Antiqua" w:cs="Times New Roman"/>
          <w:sz w:val="24"/>
          <w:szCs w:val="24"/>
        </w:rPr>
        <w:t>CKD</w:t>
      </w:r>
      <w:r w:rsidRPr="00F00551">
        <w:rPr>
          <w:rFonts w:ascii="Book Antiqua" w:hAnsi="Book Antiqua" w:cs="Times New Roman"/>
          <w:sz w:val="24"/>
          <w:szCs w:val="24"/>
        </w:rPr>
        <w:t xml:space="preserve"> and dyslipidemia were adjusted for in the multivariate analysis model. A </w:t>
      </w:r>
      <w:r w:rsidRPr="00F00551">
        <w:rPr>
          <w:rFonts w:ascii="Book Antiqua" w:hAnsi="Book Antiqua" w:cs="Times New Roman"/>
          <w:i/>
          <w:iCs/>
          <w:sz w:val="24"/>
          <w:szCs w:val="24"/>
        </w:rPr>
        <w:t>P</w:t>
      </w:r>
      <w:r w:rsidRPr="00F00551">
        <w:rPr>
          <w:rFonts w:ascii="Book Antiqua" w:hAnsi="Book Antiqua" w:cs="Times New Roman"/>
          <w:sz w:val="24"/>
          <w:szCs w:val="24"/>
        </w:rPr>
        <w:t xml:space="preserve"> of &lt;</w:t>
      </w:r>
      <w:r w:rsidR="00233851"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0.05 was set for defining statistical significance. Statistical analysis was performed using SAS version 9.4 (SAS Institute, Cary, NC, </w:t>
      </w:r>
      <w:r w:rsidR="00233851" w:rsidRPr="00F00551">
        <w:rPr>
          <w:rFonts w:ascii="Book Antiqua" w:hAnsi="Book Antiqua" w:cs="Times New Roman"/>
          <w:sz w:val="24"/>
          <w:szCs w:val="24"/>
        </w:rPr>
        <w:t>United States</w:t>
      </w:r>
      <w:r w:rsidRPr="00F00551">
        <w:rPr>
          <w:rFonts w:ascii="Book Antiqua" w:hAnsi="Book Antiqua" w:cs="Times New Roman"/>
          <w:sz w:val="24"/>
          <w:szCs w:val="24"/>
        </w:rPr>
        <w:t>) and R version 3.2.3 (The R Foundation for Statistical Computing, Vienna, Austria).</w:t>
      </w:r>
    </w:p>
    <w:p w14:paraId="05F24F65" w14:textId="77777777" w:rsidR="004F5BE1" w:rsidRPr="00F00551" w:rsidRDefault="004F5BE1" w:rsidP="00526FE7">
      <w:pPr>
        <w:widowControl/>
        <w:wordWrap/>
        <w:autoSpaceDE/>
        <w:autoSpaceDN/>
        <w:spacing w:after="0" w:line="360" w:lineRule="auto"/>
        <w:rPr>
          <w:rFonts w:ascii="Book Antiqua" w:hAnsi="Book Antiqua" w:cs="Times New Roman"/>
          <w:sz w:val="24"/>
          <w:szCs w:val="24"/>
        </w:rPr>
      </w:pPr>
    </w:p>
    <w:p w14:paraId="3BDC863F"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u w:val="single"/>
        </w:rPr>
      </w:pPr>
      <w:r w:rsidRPr="00F00551">
        <w:rPr>
          <w:rFonts w:ascii="Book Antiqua" w:hAnsi="Book Antiqua" w:cs="Times New Roman"/>
          <w:b/>
          <w:sz w:val="24"/>
          <w:szCs w:val="24"/>
          <w:u w:val="single"/>
        </w:rPr>
        <w:t>RESULTS</w:t>
      </w:r>
    </w:p>
    <w:p w14:paraId="1616ED57" w14:textId="77777777" w:rsidR="004F5BE1" w:rsidRPr="00F00551" w:rsidRDefault="004F5BE1" w:rsidP="00526FE7">
      <w:pPr>
        <w:widowControl/>
        <w:wordWrap/>
        <w:autoSpaceDE/>
        <w:autoSpaceDN/>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Demographics</w:t>
      </w:r>
    </w:p>
    <w:p w14:paraId="4B730990" w14:textId="77777777" w:rsidR="009E2C34"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sz w:val="24"/>
          <w:szCs w:val="24"/>
        </w:rPr>
        <w:t>During the mean follow-up period of 7.39 years (7.88 years for the middle-aged group, 6.37 years for the elderly group), a total of 14060821 subjects were screened and 1331 patients with CD were identified (977 in the middle-aged group, 400 in the elderly group).</w:t>
      </w:r>
    </w:p>
    <w:p w14:paraId="5E764988" w14:textId="593339BA" w:rsidR="004F5BE1"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The baseline demographics of the study population, comparing the CD cohort and the non-CD cohort, are shown in Tables 1 and 2 for the middle-aged group and the elderly group, respectively. The median age of patients with CD in the middle-aged group was 50.0</w:t>
      </w:r>
      <w:r w:rsidR="009E2C34" w:rsidRPr="00F00551">
        <w:rPr>
          <w:rFonts w:ascii="Book Antiqua" w:hAnsi="Book Antiqua" w:cs="Times New Roman"/>
          <w:sz w:val="24"/>
          <w:szCs w:val="24"/>
        </w:rPr>
        <w:t xml:space="preserve"> </w:t>
      </w:r>
      <w:r w:rsidRPr="00F00551">
        <w:rPr>
          <w:rFonts w:ascii="Book Antiqua" w:eastAsia="Malgun Gothic" w:hAnsi="Book Antiqua" w:cs="Times New Roman"/>
          <w:sz w:val="24"/>
          <w:szCs w:val="24"/>
        </w:rPr>
        <w:t>±</w:t>
      </w:r>
      <w:r w:rsidR="009E2C34" w:rsidRPr="00F00551">
        <w:rPr>
          <w:rFonts w:ascii="Book Antiqua" w:eastAsia="Malgun Gothic" w:hAnsi="Book Antiqua" w:cs="Times New Roman"/>
          <w:sz w:val="24"/>
          <w:szCs w:val="24"/>
        </w:rPr>
        <w:t xml:space="preserve"> </w:t>
      </w:r>
      <w:r w:rsidRPr="00F00551">
        <w:rPr>
          <w:rFonts w:ascii="Book Antiqua" w:eastAsia="Malgun Gothic" w:hAnsi="Book Antiqua" w:cs="Times New Roman"/>
          <w:sz w:val="24"/>
          <w:szCs w:val="24"/>
        </w:rPr>
        <w:t>6.70 years, whereas the median age in the elderly group was 69.92</w:t>
      </w:r>
      <w:r w:rsidR="009E2C34" w:rsidRPr="00F00551">
        <w:rPr>
          <w:rFonts w:ascii="Book Antiqua" w:eastAsia="Malgun Gothic" w:hAnsi="Book Antiqua" w:cs="Times New Roman"/>
          <w:sz w:val="24"/>
          <w:szCs w:val="24"/>
        </w:rPr>
        <w:t xml:space="preserve"> </w:t>
      </w:r>
      <w:r w:rsidRPr="00F00551">
        <w:rPr>
          <w:rFonts w:ascii="Book Antiqua" w:eastAsia="Malgun Gothic" w:hAnsi="Book Antiqua" w:cs="Times New Roman"/>
          <w:sz w:val="24"/>
          <w:szCs w:val="24"/>
        </w:rPr>
        <w:t>±</w:t>
      </w:r>
      <w:r w:rsidR="009E2C34" w:rsidRPr="00F00551">
        <w:rPr>
          <w:rFonts w:ascii="Book Antiqua" w:eastAsia="Malgun Gothic" w:hAnsi="Book Antiqua" w:cs="Times New Roman"/>
          <w:sz w:val="24"/>
          <w:szCs w:val="24"/>
        </w:rPr>
        <w:t xml:space="preserve"> </w:t>
      </w:r>
      <w:r w:rsidRPr="00F00551">
        <w:rPr>
          <w:rFonts w:ascii="Book Antiqua" w:eastAsia="Malgun Gothic" w:hAnsi="Book Antiqua" w:cs="Times New Roman"/>
          <w:sz w:val="24"/>
          <w:szCs w:val="24"/>
        </w:rPr>
        <w:t xml:space="preserve">4.40 years. Male predominance was observed in the middle-aged group. There were statistical differences between the CD cohort and the non-CD cohort in smoking history, dyslipidemia, CKD, BMI, blood pressure, and glucose level in the middle-aged group. In addition to the higher CKD incidence in the CD cohort, subjects in the CD cohort were underweight and less likely to have metabolic disease risks (Table 1). However, in the elderly group, there was no significant sex predominance between the two groups. Subjects in the CD cohort were younger, and only smoking and </w:t>
      </w:r>
      <w:r w:rsidRPr="00F00551">
        <w:rPr>
          <w:rFonts w:ascii="Book Antiqua" w:eastAsia="Malgun Gothic" w:hAnsi="Book Antiqua" w:cs="Times New Roman"/>
          <w:sz w:val="24"/>
          <w:szCs w:val="24"/>
        </w:rPr>
        <w:lastRenderedPageBreak/>
        <w:t>alcohol consumption status proved to be statistically significant (Table 2).</w:t>
      </w:r>
    </w:p>
    <w:p w14:paraId="7AEFC869" w14:textId="77777777" w:rsidR="004F5BE1" w:rsidRPr="00F00551" w:rsidRDefault="004F5BE1" w:rsidP="00526FE7">
      <w:pPr>
        <w:tabs>
          <w:tab w:val="left" w:pos="3030"/>
        </w:tabs>
        <w:wordWrap/>
        <w:spacing w:after="0" w:line="360" w:lineRule="auto"/>
        <w:rPr>
          <w:rFonts w:ascii="Book Antiqua" w:hAnsi="Book Antiqua"/>
          <w:sz w:val="24"/>
          <w:szCs w:val="24"/>
        </w:rPr>
      </w:pPr>
    </w:p>
    <w:p w14:paraId="5BE85476" w14:textId="77777777" w:rsidR="004F5BE1" w:rsidRPr="00F00551" w:rsidRDefault="004F5BE1" w:rsidP="00526FE7">
      <w:pPr>
        <w:tabs>
          <w:tab w:val="left" w:pos="3030"/>
        </w:tabs>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Incidence rate of CD according to age</w:t>
      </w:r>
    </w:p>
    <w:p w14:paraId="7AFD177E" w14:textId="147F660D"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The incidence of CD in the total population was 1.33 per 100000 person-years and that in the elderly group was 1.38 per 100000 person-years (Figure 1). The incidence rate in men varied from 1.73 per 100000 person-years in the 40-44 years age group to 1.38 per 100000 person-years in those older than 65 years. Men in the middle-aged group (40-64 years) had a higher risk than women </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adjusted HR </w:t>
      </w:r>
      <w:r w:rsidR="009E2C34" w:rsidRPr="00F00551">
        <w:rPr>
          <w:rFonts w:ascii="Book Antiqua" w:hAnsi="Book Antiqua" w:cs="Times New Roman"/>
          <w:sz w:val="24"/>
          <w:szCs w:val="24"/>
        </w:rPr>
        <w:t>(</w:t>
      </w:r>
      <w:proofErr w:type="spellStart"/>
      <w:r w:rsidRPr="00F00551">
        <w:rPr>
          <w:rFonts w:ascii="Book Antiqua" w:hAnsi="Book Antiqua" w:cs="Times New Roman"/>
          <w:sz w:val="24"/>
          <w:szCs w:val="24"/>
        </w:rPr>
        <w:t>aHR</w:t>
      </w:r>
      <w:proofErr w:type="spellEnd"/>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1.46,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1.29-1.66</w:t>
      </w:r>
      <w:r w:rsidR="009E2C34" w:rsidRPr="00F00551">
        <w:rPr>
          <w:rFonts w:ascii="Book Antiqua" w:hAnsi="Book Antiqua" w:cs="Times New Roman"/>
          <w:sz w:val="24"/>
          <w:szCs w:val="24"/>
        </w:rPr>
        <w:t>]</w:t>
      </w:r>
      <w:r w:rsidRPr="00F00551">
        <w:rPr>
          <w:rFonts w:ascii="Book Antiqua" w:hAnsi="Book Antiqua" w:cs="Times New Roman"/>
          <w:sz w:val="24"/>
          <w:szCs w:val="24"/>
        </w:rPr>
        <w:t>; however, this difference tended to disappear as the age of onset increases.</w:t>
      </w:r>
    </w:p>
    <w:p w14:paraId="5A7B3ACD" w14:textId="77777777" w:rsidR="004F5BE1" w:rsidRPr="00F00551" w:rsidRDefault="004F5BE1" w:rsidP="00526FE7">
      <w:pPr>
        <w:tabs>
          <w:tab w:val="left" w:pos="3030"/>
        </w:tabs>
        <w:wordWrap/>
        <w:spacing w:after="0" w:line="360" w:lineRule="auto"/>
        <w:rPr>
          <w:rFonts w:ascii="Book Antiqua" w:hAnsi="Book Antiqua" w:cs="Times New Roman"/>
          <w:sz w:val="24"/>
          <w:szCs w:val="24"/>
        </w:rPr>
      </w:pPr>
    </w:p>
    <w:p w14:paraId="448BB864" w14:textId="77777777" w:rsidR="004F5BE1" w:rsidRPr="00F00551" w:rsidRDefault="004F5BE1" w:rsidP="00526FE7">
      <w:pPr>
        <w:tabs>
          <w:tab w:val="left" w:pos="3030"/>
        </w:tabs>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Lifestyle factors</w:t>
      </w:r>
    </w:p>
    <w:p w14:paraId="5063CB44" w14:textId="77777777" w:rsidR="009E2C34"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Smoking:</w:t>
      </w:r>
      <w:r w:rsidRPr="00F00551">
        <w:rPr>
          <w:rFonts w:ascii="Book Antiqua" w:hAnsi="Book Antiqua" w:cs="Times New Roman"/>
          <w:sz w:val="24"/>
          <w:szCs w:val="24"/>
        </w:rPr>
        <w:t xml:space="preserve"> Setting non-smoker as the reference, ex-smokers demonstrated an increased risk of CD in both age groups after adjusting for age and sex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1.46, 95</w:t>
      </w:r>
      <w:r w:rsidR="009E2C34" w:rsidRPr="00F00551">
        <w:rPr>
          <w:rFonts w:ascii="Book Antiqua" w:hAnsi="Book Antiqua" w:cs="Times New Roman"/>
          <w:sz w:val="24"/>
          <w:szCs w:val="24"/>
        </w:rPr>
        <w:t>%</w:t>
      </w:r>
      <w:r w:rsidRPr="00F00551">
        <w:rPr>
          <w:rFonts w:ascii="Book Antiqua" w:hAnsi="Book Antiqua" w:cs="Times New Roman"/>
          <w:sz w:val="24"/>
          <w:szCs w:val="24"/>
        </w:rPr>
        <w:t>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1.19-1.79;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1.68,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1.22-2.30) However, current smoking failed to show statistical significance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1.18,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0.97-1.44;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1.07,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0.74-1.56) (Figure 2</w:t>
      </w:r>
      <w:r w:rsidR="009E2C34" w:rsidRPr="00F00551">
        <w:rPr>
          <w:rFonts w:ascii="Book Antiqua" w:hAnsi="Book Antiqua" w:cs="Times New Roman"/>
          <w:sz w:val="24"/>
          <w:szCs w:val="24"/>
        </w:rPr>
        <w:t>A</w:t>
      </w:r>
      <w:r w:rsidRPr="00F00551">
        <w:rPr>
          <w:rFonts w:ascii="Book Antiqua" w:hAnsi="Book Antiqua" w:cs="Times New Roman"/>
          <w:sz w:val="24"/>
          <w:szCs w:val="24"/>
        </w:rPr>
        <w:t>).</w:t>
      </w:r>
    </w:p>
    <w:p w14:paraId="20C7ED8E"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592E7A62" w14:textId="5A1D4677"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Alcohol consumption:</w:t>
      </w:r>
      <w:r w:rsidRPr="00F00551">
        <w:rPr>
          <w:rFonts w:ascii="Book Antiqua" w:hAnsi="Book Antiqua" w:cs="Times New Roman"/>
          <w:sz w:val="24"/>
          <w:szCs w:val="24"/>
        </w:rPr>
        <w:t xml:space="preserve"> In the middle-aged group, those who consumed more alcohol showed a decreased risk for CD compared with non-drinkers.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0.77,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0.66-0.89;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0.61,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0.46-0.82) In the elderly, however, mild drinkers (</w:t>
      </w:r>
      <w:r w:rsidRPr="00F00551">
        <w:rPr>
          <w:rFonts w:ascii="Book Antiqua" w:hAnsi="Book Antiqua" w:cs="Arial"/>
          <w:sz w:val="24"/>
          <w:szCs w:val="24"/>
        </w:rPr>
        <w:t>≤</w:t>
      </w:r>
      <w:r w:rsidR="009E2C34" w:rsidRPr="00F00551">
        <w:rPr>
          <w:rFonts w:ascii="Book Antiqua" w:hAnsi="Book Antiqua" w:cs="Arial"/>
          <w:sz w:val="24"/>
          <w:szCs w:val="24"/>
        </w:rPr>
        <w:t xml:space="preserve"> </w:t>
      </w:r>
      <w:r w:rsidRPr="00F00551">
        <w:rPr>
          <w:rFonts w:ascii="Book Antiqua" w:hAnsi="Book Antiqua" w:cs="Times New Roman"/>
          <w:sz w:val="24"/>
          <w:szCs w:val="24"/>
        </w:rPr>
        <w:t>30 g/d) showed a decreased risk for CD but the status of heavy drinkers (&gt;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30 g) did not show statistical significance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0.57,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0.42-0.78;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0.89,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0.53-1.51) (Figure 2</w:t>
      </w:r>
      <w:r w:rsidR="009E2C34" w:rsidRPr="00F00551">
        <w:rPr>
          <w:rFonts w:ascii="Book Antiqua" w:hAnsi="Book Antiqua" w:cs="Times New Roman"/>
          <w:sz w:val="24"/>
          <w:szCs w:val="24"/>
        </w:rPr>
        <w:t>B</w:t>
      </w:r>
      <w:r w:rsidRPr="00F00551">
        <w:rPr>
          <w:rFonts w:ascii="Book Antiqua" w:hAnsi="Book Antiqua" w:cs="Times New Roman"/>
          <w:sz w:val="24"/>
          <w:szCs w:val="24"/>
        </w:rPr>
        <w:t>).</w:t>
      </w:r>
    </w:p>
    <w:p w14:paraId="30251893"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6719E781" w14:textId="196560E1"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Physical activity:</w:t>
      </w:r>
      <w:r w:rsidRPr="00F00551">
        <w:rPr>
          <w:rFonts w:ascii="Book Antiqua" w:hAnsi="Book Antiqua" w:cs="Times New Roman"/>
          <w:sz w:val="24"/>
          <w:szCs w:val="24"/>
        </w:rPr>
        <w:t xml:space="preserve"> Regular exercise demonstrated a protective effect against CD in the middle-aged group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0.88,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0.77-0.99); however, there was no statistical significance in the elderly group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0.99,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0.81-1.22) (Figure 2</w:t>
      </w:r>
      <w:r w:rsidR="009E2C34" w:rsidRPr="00F00551">
        <w:rPr>
          <w:rFonts w:ascii="Book Antiqua" w:hAnsi="Book Antiqua" w:cs="Times New Roman"/>
          <w:sz w:val="24"/>
          <w:szCs w:val="24"/>
        </w:rPr>
        <w:t>C</w:t>
      </w:r>
      <w:r w:rsidRPr="00F00551">
        <w:rPr>
          <w:rFonts w:ascii="Book Antiqua" w:hAnsi="Book Antiqua" w:cs="Times New Roman"/>
          <w:sz w:val="24"/>
          <w:szCs w:val="24"/>
        </w:rPr>
        <w:t>).</w:t>
      </w:r>
    </w:p>
    <w:p w14:paraId="614249F0"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67D31AE6" w14:textId="2BF40BDF"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bCs/>
          <w:sz w:val="24"/>
          <w:szCs w:val="24"/>
        </w:rPr>
        <w:t>BMI:</w:t>
      </w:r>
      <w:r w:rsidRPr="00F00551">
        <w:rPr>
          <w:rFonts w:ascii="Book Antiqua" w:hAnsi="Book Antiqua" w:cs="Times New Roman"/>
          <w:sz w:val="24"/>
          <w:szCs w:val="24"/>
        </w:rPr>
        <w:t xml:space="preserve"> A BMI of </w:t>
      </w:r>
      <w:bookmarkStart w:id="4" w:name="OLE_LINK3"/>
      <w:bookmarkStart w:id="5" w:name="OLE_LINK4"/>
      <w:r w:rsidRPr="00F00551">
        <w:rPr>
          <w:rFonts w:ascii="Book Antiqua" w:hAnsi="Book Antiqua" w:cs="Times New Roman"/>
          <w:sz w:val="24"/>
          <w:szCs w:val="24"/>
        </w:rPr>
        <w:t>&gt;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25 kg/m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w:t>
      </w:r>
      <w:bookmarkEnd w:id="4"/>
      <w:bookmarkEnd w:id="5"/>
      <w:r w:rsidRPr="00F00551">
        <w:rPr>
          <w:rFonts w:ascii="Book Antiqua" w:hAnsi="Book Antiqua" w:cs="Times New Roman"/>
          <w:sz w:val="24"/>
          <w:szCs w:val="24"/>
        </w:rPr>
        <w:t xml:space="preserve">was a protective factor against CD in the population older than 40 years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0.73,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0.63-0.84;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0.84,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0.67-</w:t>
      </w:r>
      <w:r w:rsidRPr="00F00551">
        <w:rPr>
          <w:rFonts w:ascii="Book Antiqua" w:hAnsi="Book Antiqua" w:cs="Times New Roman"/>
          <w:sz w:val="24"/>
          <w:szCs w:val="24"/>
        </w:rPr>
        <w:lastRenderedPageBreak/>
        <w:t>1.04) (Figure 2</w:t>
      </w:r>
      <w:r w:rsidR="009E2C34" w:rsidRPr="00F00551">
        <w:rPr>
          <w:rFonts w:ascii="Book Antiqua" w:hAnsi="Book Antiqua" w:cs="Times New Roman"/>
          <w:sz w:val="24"/>
          <w:szCs w:val="24"/>
        </w:rPr>
        <w:t>D</w:t>
      </w:r>
      <w:r w:rsidRPr="00F00551">
        <w:rPr>
          <w:rFonts w:ascii="Book Antiqua" w:hAnsi="Book Antiqua" w:cs="Times New Roman"/>
          <w:sz w:val="24"/>
          <w:szCs w:val="24"/>
        </w:rPr>
        <w:t>). BMI &lt;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18.5 kg/m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posed a relatively higher risk of CD development than BMI &gt;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25 kg/m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1.71,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1.24-2.37;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1.49, 95%CI</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0.94-2.37)</w:t>
      </w:r>
    </w:p>
    <w:p w14:paraId="28BBDDFF" w14:textId="77777777" w:rsidR="004F5BE1" w:rsidRPr="00F00551" w:rsidRDefault="004F5BE1" w:rsidP="00526FE7">
      <w:pPr>
        <w:tabs>
          <w:tab w:val="left" w:pos="3030"/>
        </w:tabs>
        <w:wordWrap/>
        <w:spacing w:after="0" w:line="360" w:lineRule="auto"/>
        <w:rPr>
          <w:rFonts w:ascii="Book Antiqua" w:hAnsi="Book Antiqua" w:cs="Times New Roman"/>
          <w:sz w:val="24"/>
          <w:szCs w:val="24"/>
        </w:rPr>
      </w:pPr>
    </w:p>
    <w:p w14:paraId="4A403D74" w14:textId="77777777" w:rsidR="004F5BE1" w:rsidRPr="00F00551" w:rsidRDefault="004F5BE1" w:rsidP="00526FE7">
      <w:pPr>
        <w:tabs>
          <w:tab w:val="left" w:pos="3030"/>
        </w:tabs>
        <w:wordWrap/>
        <w:spacing w:after="0" w:line="360" w:lineRule="auto"/>
        <w:rPr>
          <w:rFonts w:ascii="Book Antiqua" w:hAnsi="Book Antiqua" w:cs="Times New Roman"/>
          <w:b/>
          <w:bCs/>
          <w:i/>
          <w:sz w:val="24"/>
          <w:szCs w:val="24"/>
        </w:rPr>
      </w:pPr>
      <w:r w:rsidRPr="00F00551">
        <w:rPr>
          <w:rFonts w:ascii="Book Antiqua" w:hAnsi="Book Antiqua" w:cs="Times New Roman"/>
          <w:b/>
          <w:bCs/>
          <w:i/>
          <w:sz w:val="24"/>
          <w:szCs w:val="24"/>
        </w:rPr>
        <w:t>Comorbidities</w:t>
      </w:r>
    </w:p>
    <w:p w14:paraId="1D825F5D" w14:textId="30C454B6"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Anemia:</w:t>
      </w:r>
      <w:r w:rsidRPr="00F00551">
        <w:rPr>
          <w:rFonts w:ascii="Book Antiqua" w:hAnsi="Book Antiqua" w:cs="Times New Roman"/>
          <w:sz w:val="24"/>
          <w:szCs w:val="24"/>
        </w:rPr>
        <w:t xml:space="preserve"> Subjects with anemia were at a risk of CD regardless of age (middle age: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1.85,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1.55-2.20; elderly: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1.84,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1.47-2.30). Compared with the other factors analyzed in this study, anemia proved to have the largest effect on the risk of CD (Figure 3</w:t>
      </w:r>
      <w:r w:rsidR="009E2C34" w:rsidRPr="00F00551">
        <w:rPr>
          <w:rFonts w:ascii="Book Antiqua" w:hAnsi="Book Antiqua" w:cs="Times New Roman"/>
          <w:sz w:val="24"/>
          <w:szCs w:val="24"/>
        </w:rPr>
        <w:t>A</w:t>
      </w:r>
      <w:r w:rsidRPr="00F00551">
        <w:rPr>
          <w:rFonts w:ascii="Book Antiqua" w:hAnsi="Book Antiqua" w:cs="Times New Roman"/>
          <w:sz w:val="24"/>
          <w:szCs w:val="24"/>
        </w:rPr>
        <w:t>).</w:t>
      </w:r>
    </w:p>
    <w:p w14:paraId="76F2A274"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2D912C8E" w14:textId="257FBD1F" w:rsidR="004F5BE1"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CKD:</w:t>
      </w:r>
      <w:r w:rsidRPr="00F00551">
        <w:rPr>
          <w:rFonts w:ascii="Book Antiqua" w:hAnsi="Book Antiqua" w:cs="Times New Roman"/>
          <w:sz w:val="24"/>
          <w:szCs w:val="24"/>
        </w:rPr>
        <w:t xml:space="preserve"> Patients with CKD in the middle-aged group were more likely to be diagnosed with CD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1.37,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1.05-1.79); however, in the elderly population, CKD did not prove to have statistical meaning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0.88,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0.66-1.16) (Figure 3</w:t>
      </w:r>
      <w:r w:rsidR="009E2C34" w:rsidRPr="00F00551">
        <w:rPr>
          <w:rFonts w:ascii="Book Antiqua" w:hAnsi="Book Antiqua" w:cs="Times New Roman"/>
          <w:sz w:val="24"/>
          <w:szCs w:val="24"/>
        </w:rPr>
        <w:t>B</w:t>
      </w:r>
      <w:r w:rsidRPr="00F00551">
        <w:rPr>
          <w:rFonts w:ascii="Book Antiqua" w:hAnsi="Book Antiqua" w:cs="Times New Roman"/>
          <w:sz w:val="24"/>
          <w:szCs w:val="24"/>
        </w:rPr>
        <w:t>).</w:t>
      </w:r>
    </w:p>
    <w:p w14:paraId="30871119" w14:textId="77777777" w:rsidR="009E2C34" w:rsidRPr="00F00551" w:rsidRDefault="009E2C34" w:rsidP="00526FE7">
      <w:pPr>
        <w:tabs>
          <w:tab w:val="left" w:pos="3030"/>
        </w:tabs>
        <w:wordWrap/>
        <w:spacing w:after="0" w:line="360" w:lineRule="auto"/>
        <w:rPr>
          <w:rFonts w:ascii="Book Antiqua" w:hAnsi="Book Antiqua" w:cs="Times New Roman"/>
          <w:sz w:val="24"/>
          <w:szCs w:val="24"/>
        </w:rPr>
      </w:pPr>
    </w:p>
    <w:p w14:paraId="35671F26" w14:textId="310F25DC" w:rsidR="004F5BE1" w:rsidRPr="00F00551" w:rsidRDefault="004F5BE1" w:rsidP="00526FE7">
      <w:pPr>
        <w:tabs>
          <w:tab w:val="left" w:pos="3030"/>
        </w:tabs>
        <w:wordWrap/>
        <w:spacing w:after="0" w:line="360" w:lineRule="auto"/>
        <w:rPr>
          <w:rFonts w:ascii="Book Antiqua" w:hAnsi="Book Antiqua" w:cs="Times New Roman"/>
          <w:b/>
          <w:sz w:val="24"/>
          <w:szCs w:val="24"/>
        </w:rPr>
      </w:pPr>
      <w:r w:rsidRPr="00F00551">
        <w:rPr>
          <w:rFonts w:ascii="Book Antiqua" w:hAnsi="Book Antiqua" w:cs="Times New Roman"/>
          <w:b/>
          <w:sz w:val="24"/>
          <w:szCs w:val="24"/>
        </w:rPr>
        <w:t>Dyslipidemia:</w:t>
      </w:r>
      <w:r w:rsidRPr="00F00551">
        <w:rPr>
          <w:rFonts w:ascii="Book Antiqua" w:hAnsi="Book Antiqua" w:cs="Times New Roman"/>
          <w:sz w:val="24"/>
          <w:szCs w:val="24"/>
        </w:rPr>
        <w:t xml:space="preserve"> Patients diagnosed with dyslipidemia were less likely to develop CD than the control population, among those aged between 40 and 65 years (</w:t>
      </w:r>
      <w:proofErr w:type="spellStart"/>
      <w:r w:rsidRPr="00F00551">
        <w:rPr>
          <w:rFonts w:ascii="Book Antiqua" w:hAnsi="Book Antiqua" w:cs="Times New Roman"/>
          <w:sz w:val="24"/>
          <w:szCs w:val="24"/>
        </w:rPr>
        <w:t>aHR</w:t>
      </w:r>
      <w:proofErr w:type="spellEnd"/>
      <w:r w:rsidRPr="00F00551">
        <w:rPr>
          <w:rFonts w:ascii="Book Antiqua" w:hAnsi="Book Antiqua" w:cs="Times New Roman"/>
          <w:sz w:val="24"/>
          <w:szCs w:val="24"/>
        </w:rPr>
        <w:t xml:space="preserve"> 0.81, </w:t>
      </w:r>
      <w:r w:rsidR="009E2C34" w:rsidRPr="00F00551">
        <w:rPr>
          <w:rFonts w:ascii="Book Antiqua" w:hAnsi="Book Antiqua" w:cs="Times New Roman"/>
          <w:sz w:val="24"/>
          <w:szCs w:val="24"/>
        </w:rPr>
        <w:t>95%CI:</w:t>
      </w:r>
      <w:r w:rsidRPr="00F00551">
        <w:rPr>
          <w:rFonts w:ascii="Book Antiqua" w:hAnsi="Book Antiqua" w:cs="Times New Roman"/>
          <w:sz w:val="24"/>
          <w:szCs w:val="24"/>
        </w:rPr>
        <w:t xml:space="preserve"> 0.68-0.96) (Figure 3</w:t>
      </w:r>
      <w:r w:rsidR="009E2C34" w:rsidRPr="00F00551">
        <w:rPr>
          <w:rFonts w:ascii="Book Antiqua" w:hAnsi="Book Antiqua" w:cs="Times New Roman"/>
          <w:sz w:val="24"/>
          <w:szCs w:val="24"/>
        </w:rPr>
        <w:t>C</w:t>
      </w:r>
      <w:r w:rsidRPr="00F00551">
        <w:rPr>
          <w:rFonts w:ascii="Book Antiqua" w:hAnsi="Book Antiqua" w:cs="Times New Roman"/>
          <w:sz w:val="24"/>
          <w:szCs w:val="24"/>
        </w:rPr>
        <w:t>).</w:t>
      </w:r>
    </w:p>
    <w:p w14:paraId="5022CD4B" w14:textId="14F8F0CD" w:rsidR="004F5BE1"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Other factors such as income status, diabetes mellitus, fasting glucose levels, hypertension, serum cholesterol and metabolic syndrome were also analyzed and the results are described in Supplementary </w:t>
      </w:r>
      <w:r w:rsidR="009E2C34" w:rsidRPr="00F00551">
        <w:rPr>
          <w:rFonts w:ascii="Book Antiqua" w:hAnsi="Book Antiqua" w:cs="Times New Roman"/>
          <w:sz w:val="24"/>
          <w:szCs w:val="24"/>
        </w:rPr>
        <w:t xml:space="preserve">Table </w:t>
      </w:r>
      <w:r w:rsidRPr="00F00551">
        <w:rPr>
          <w:rFonts w:ascii="Book Antiqua" w:hAnsi="Book Antiqua" w:cs="Times New Roman"/>
          <w:sz w:val="24"/>
          <w:szCs w:val="24"/>
        </w:rPr>
        <w:t>1.</w:t>
      </w:r>
    </w:p>
    <w:p w14:paraId="622AA3F0" w14:textId="77777777" w:rsidR="004F5BE1" w:rsidRPr="00F00551" w:rsidRDefault="004F5BE1" w:rsidP="00526FE7">
      <w:pPr>
        <w:tabs>
          <w:tab w:val="left" w:pos="3030"/>
        </w:tabs>
        <w:wordWrap/>
        <w:spacing w:after="0" w:line="360" w:lineRule="auto"/>
        <w:rPr>
          <w:rFonts w:ascii="Book Antiqua" w:hAnsi="Book Antiqua" w:cs="Times New Roman"/>
          <w:b/>
          <w:sz w:val="24"/>
          <w:szCs w:val="24"/>
        </w:rPr>
      </w:pPr>
    </w:p>
    <w:p w14:paraId="18E02B65" w14:textId="77777777" w:rsidR="004F5BE1" w:rsidRPr="00F00551" w:rsidRDefault="004F5BE1" w:rsidP="00526FE7">
      <w:pPr>
        <w:tabs>
          <w:tab w:val="left" w:pos="3030"/>
        </w:tabs>
        <w:wordWrap/>
        <w:spacing w:after="0" w:line="360" w:lineRule="auto"/>
        <w:rPr>
          <w:rFonts w:ascii="Book Antiqua" w:hAnsi="Book Antiqua" w:cs="Times New Roman"/>
          <w:b/>
          <w:sz w:val="24"/>
          <w:szCs w:val="24"/>
          <w:u w:val="single"/>
        </w:rPr>
      </w:pPr>
      <w:r w:rsidRPr="00F00551">
        <w:rPr>
          <w:rFonts w:ascii="Book Antiqua" w:hAnsi="Book Antiqua" w:cs="Times New Roman"/>
          <w:b/>
          <w:sz w:val="24"/>
          <w:szCs w:val="24"/>
          <w:u w:val="single"/>
        </w:rPr>
        <w:t>DISCUSSION</w:t>
      </w:r>
    </w:p>
    <w:p w14:paraId="77870257" w14:textId="3904619A" w:rsidR="009E2C34" w:rsidRPr="00F00551" w:rsidRDefault="004F5BE1"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This study analyzed the characteristics and possible risk factors of late-onset CD using a large nationwide cohort in South Korea. Numerous studies on patients with very early, early-onset, and pediatric CD were previously published in search for possible risk factors; however, relatively less attention has been paid to patients with older-onset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19,</w:t>
      </w:r>
      <w:r w:rsidRPr="00F00551">
        <w:rPr>
          <w:rFonts w:ascii="Book Antiqua" w:hAnsi="Book Antiqua" w:cs="Times New Roman"/>
          <w:noProof/>
          <w:sz w:val="24"/>
          <w:szCs w:val="24"/>
          <w:vertAlign w:val="superscript"/>
        </w:rPr>
        <w:t>20]</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Thus, by analyzing patients with CD diagnosed at an age of &gt;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40 years, we aimed to focus on environmental and demographic differences of late-onset CD. Therefore, we arrived at a conclusion that ex-smokers and patients with anemia are at a higher risk of developing CD. On the other hand, alcohol drinking showed a </w:t>
      </w:r>
      <w:r w:rsidRPr="00F00551">
        <w:rPr>
          <w:rFonts w:ascii="Book Antiqua" w:hAnsi="Book Antiqua" w:cs="Times New Roman"/>
          <w:sz w:val="24"/>
          <w:szCs w:val="24"/>
        </w:rPr>
        <w:lastRenderedPageBreak/>
        <w:t>negative association with CD. Particularly for those in the middle-aged group, CKD was a risk factor of CD, whereas obesity, dyslipidemia, and physical activity proved to have a negative correlation with CD.</w:t>
      </w:r>
    </w:p>
    <w:p w14:paraId="03362ECA" w14:textId="114C382D"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Previous studies in Korea, China, and Japan showed that CD is more common in </w:t>
      </w:r>
      <w:proofErr w:type="gramStart"/>
      <w:r w:rsidRPr="00F00551">
        <w:rPr>
          <w:rFonts w:ascii="Book Antiqua" w:hAnsi="Book Antiqua" w:cs="Times New Roman"/>
          <w:sz w:val="24"/>
          <w:szCs w:val="24"/>
        </w:rPr>
        <w:t>men</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21,</w:t>
      </w:r>
      <w:r w:rsidRPr="00F00551">
        <w:rPr>
          <w:rFonts w:ascii="Book Antiqua" w:hAnsi="Book Antiqua" w:cs="Times New Roman"/>
          <w:noProof/>
          <w:sz w:val="24"/>
          <w:szCs w:val="24"/>
          <w:vertAlign w:val="superscript"/>
        </w:rPr>
        <w:t>22]</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This is a feature that is not observed in Western countries. This disparate sex difference in incidence rates in the middle-aged population is diminished in the elderly. This can be partly explained by sex hormonal changes. Considering that estrogen has anti-inflammatory and immune-mediating properties and androgen is considered to be an immune suppressor, androgen reduction in elderly men may be associated with decreased incidence in the </w:t>
      </w:r>
      <w:proofErr w:type="gramStart"/>
      <w:r w:rsidRPr="00F00551">
        <w:rPr>
          <w:rFonts w:ascii="Book Antiqua" w:hAnsi="Book Antiqua" w:cs="Times New Roman"/>
          <w:sz w:val="24"/>
          <w:szCs w:val="24"/>
        </w:rPr>
        <w:t>elderly</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sz w:val="24"/>
          <w:szCs w:val="24"/>
          <w:vertAlign w:val="superscript"/>
        </w:rPr>
        <w:t>23,</w:t>
      </w:r>
      <w:r w:rsidRPr="00F00551">
        <w:rPr>
          <w:rFonts w:ascii="Book Antiqua" w:hAnsi="Book Antiqua" w:cs="Times New Roman"/>
          <w:noProof/>
          <w:sz w:val="24"/>
          <w:szCs w:val="24"/>
          <w:vertAlign w:val="superscript"/>
        </w:rPr>
        <w:t>24]</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Interestingly, whereas other autoimmune diseases such as systemic lupus erythematosus or rheumatoid arthritis have more impact on women of childbearing age, CD has affected more women older than 60 </w:t>
      </w:r>
      <w:proofErr w:type="gramStart"/>
      <w:r w:rsidRPr="00F00551">
        <w:rPr>
          <w:rFonts w:ascii="Book Antiqua" w:hAnsi="Book Antiqua" w:cs="Times New Roman"/>
          <w:sz w:val="24"/>
          <w:szCs w:val="24"/>
        </w:rPr>
        <w:t>years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4</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A possible explanation for this result is that women of childbearing age may be less affected by CD owing to the protective effect of estrogen. Similarly, the use of oral contraceptives is associated with a reduced risk of </w:t>
      </w:r>
      <w:proofErr w:type="gramStart"/>
      <w:r w:rsidRPr="00F00551">
        <w:rPr>
          <w:rFonts w:ascii="Book Antiqua" w:hAnsi="Book Antiqua" w:cs="Times New Roman"/>
          <w:sz w:val="24"/>
          <w:szCs w:val="24"/>
        </w:rPr>
        <w:t>IBD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p>
    <w:p w14:paraId="7E56B305" w14:textId="23D9BFE0"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Smoking has been reported to be the </w:t>
      </w:r>
      <w:proofErr w:type="gramStart"/>
      <w:r w:rsidRPr="00F00551">
        <w:rPr>
          <w:rFonts w:ascii="Book Antiqua" w:hAnsi="Book Antiqua" w:cs="Times New Roman"/>
          <w:sz w:val="24"/>
          <w:szCs w:val="24"/>
        </w:rPr>
        <w:t>best known</w:t>
      </w:r>
      <w:proofErr w:type="gramEnd"/>
      <w:r w:rsidRPr="00F00551">
        <w:rPr>
          <w:rFonts w:ascii="Book Antiqua" w:hAnsi="Book Antiqua" w:cs="Times New Roman"/>
          <w:sz w:val="24"/>
          <w:szCs w:val="24"/>
        </w:rPr>
        <w:t xml:space="preserve"> environmental risk factor for CD; however, the evidence is tangential in Asian populations. A history of smoking was not proven to be a risk factor for CD (odds ratio 1.02) in the Chinese </w:t>
      </w:r>
      <w:proofErr w:type="gramStart"/>
      <w:r w:rsidRPr="00F00551">
        <w:rPr>
          <w:rFonts w:ascii="Book Antiqua" w:hAnsi="Book Antiqua" w:cs="Times New Roman"/>
          <w:sz w:val="24"/>
          <w:szCs w:val="24"/>
        </w:rPr>
        <w:t>population</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shd w:val="clear" w:color="auto" w:fill="FFFFFF"/>
          <w:vertAlign w:val="superscript"/>
        </w:rPr>
        <w:t>2</w:t>
      </w:r>
      <w:r w:rsidR="00F00551">
        <w:rPr>
          <w:rFonts w:ascii="Book Antiqua" w:hAnsi="Book Antiqua" w:cs="Times New Roman"/>
          <w:noProof/>
          <w:sz w:val="24"/>
          <w:szCs w:val="24"/>
          <w:shd w:val="clear" w:color="auto" w:fill="FFFFFF"/>
          <w:vertAlign w:val="superscript"/>
        </w:rPr>
        <w:t>1</w:t>
      </w:r>
      <w:r w:rsidRPr="00F00551">
        <w:rPr>
          <w:rFonts w:ascii="Book Antiqua" w:hAnsi="Book Antiqua" w:cs="Times New Roman"/>
          <w:noProof/>
          <w:sz w:val="24"/>
          <w:szCs w:val="24"/>
          <w:shd w:val="clear" w:color="auto" w:fill="FFFFFF"/>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Smoking behavior may be more affected by genetic factors and </w:t>
      </w:r>
      <w:proofErr w:type="gramStart"/>
      <w:r w:rsidRPr="00F00551">
        <w:rPr>
          <w:rFonts w:ascii="Book Antiqua" w:hAnsi="Book Antiqua" w:cs="Times New Roman"/>
          <w:sz w:val="24"/>
          <w:szCs w:val="24"/>
        </w:rPr>
        <w:t>ethnicity</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It is interesting to note that in our study, ex-smoking was significantly related to the CD incidence, whereas current smoking failed to show statistical significance. Kondo et al. reported that past smoking was a risk factor for CD but active smoking did not demonstrate significance in their case-control </w:t>
      </w:r>
      <w:proofErr w:type="gramStart"/>
      <w:r w:rsidRPr="00F00551">
        <w:rPr>
          <w:rFonts w:ascii="Book Antiqua" w:hAnsi="Book Antiqua" w:cs="Times New Roman"/>
          <w:sz w:val="24"/>
          <w:szCs w:val="24"/>
        </w:rPr>
        <w:t>study</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This may indicate that non-nicotine factors in tobacco smoke pollution are more associated with CD than nicotine itself because the serum nicotine level would be much higher in current smokers than in ex-</w:t>
      </w:r>
      <w:proofErr w:type="gramStart"/>
      <w:r w:rsidRPr="00F00551">
        <w:rPr>
          <w:rFonts w:ascii="Book Antiqua" w:hAnsi="Book Antiqua" w:cs="Times New Roman"/>
          <w:sz w:val="24"/>
          <w:szCs w:val="24"/>
        </w:rPr>
        <w:t>smokers</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Similarly, van der Heide et al. observed detrimental effects of passive smoking in the disease course of CD, whereas active smoking had no effect on the </w:t>
      </w:r>
      <w:proofErr w:type="gramStart"/>
      <w:r w:rsidRPr="00F00551">
        <w:rPr>
          <w:rFonts w:ascii="Book Antiqua" w:hAnsi="Book Antiqua" w:cs="Times New Roman"/>
          <w:sz w:val="24"/>
          <w:szCs w:val="24"/>
        </w:rPr>
        <w:t>outcome</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6</w:t>
      </w:r>
      <w:r w:rsidRPr="00F00551">
        <w:rPr>
          <w:rFonts w:ascii="Book Antiqua" w:hAnsi="Book Antiqua" w:cs="Times New Roman"/>
          <w:noProof/>
          <w:sz w:val="24"/>
          <w:szCs w:val="24"/>
          <w:vertAlign w:val="superscript"/>
        </w:rPr>
        <w:t>]</w:t>
      </w:r>
      <w:r w:rsidR="009E2C34" w:rsidRPr="00F00551">
        <w:rPr>
          <w:rFonts w:ascii="Book Antiqua" w:eastAsia="宋体" w:hAnsi="Book Antiqua" w:cs="Times New Roman"/>
          <w:sz w:val="24"/>
          <w:szCs w:val="24"/>
          <w:lang w:eastAsia="zh-CN"/>
        </w:rPr>
        <w:t>.</w:t>
      </w:r>
      <w:r w:rsidRPr="00F00551">
        <w:rPr>
          <w:rFonts w:ascii="Book Antiqua" w:hAnsi="Book Antiqua" w:cs="Times New Roman"/>
          <w:sz w:val="24"/>
          <w:szCs w:val="24"/>
        </w:rPr>
        <w:t xml:space="preserve"> This hypothesis of non-nicotine factors being the culprit should be confirmed in the future by analyzing the multilevel mechanisms of tobacco metabolites.</w:t>
      </w:r>
    </w:p>
    <w:p w14:paraId="75C7F323" w14:textId="14A8B3F2"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lastRenderedPageBreak/>
        <w:t xml:space="preserve">Previous studies determining the effect of alcohol on IBD reported inconsistent results. Two European cohort studies revealed no association, but a Japanese case-control study demonstrated decreased odds ratio in ever and current alcohol </w:t>
      </w:r>
      <w:proofErr w:type="gramStart"/>
      <w:r w:rsidRPr="00F00551">
        <w:rPr>
          <w:rFonts w:ascii="Book Antiqua" w:hAnsi="Book Antiqua" w:cs="Times New Roman"/>
          <w:sz w:val="24"/>
          <w:szCs w:val="24"/>
        </w:rPr>
        <w:t>drinkers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,2</w:t>
      </w:r>
      <w:r w:rsidR="00F00551">
        <w:rPr>
          <w:rFonts w:ascii="Book Antiqua" w:hAnsi="Book Antiqua" w:cs="Times New Roman"/>
          <w:noProof/>
          <w:sz w:val="24"/>
          <w:szCs w:val="24"/>
          <w:vertAlign w:val="superscript"/>
        </w:rPr>
        <w:t>8</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Our study suggests the possibility of a negative association between alcohol consumption and older-onset CD. The results may be confounded by other factors, considering the retrospective nature of the study. Moreover, patients or individuals with susceptible traits may avoid alcohol because it may trigger worsening of </w:t>
      </w:r>
      <w:proofErr w:type="gramStart"/>
      <w:r w:rsidRPr="00F00551">
        <w:rPr>
          <w:rFonts w:ascii="Book Antiqua" w:hAnsi="Book Antiqua" w:cs="Times New Roman"/>
          <w:sz w:val="24"/>
          <w:szCs w:val="24"/>
        </w:rPr>
        <w:t>symptoms</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29</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However, such a negative association with alcohol consumption has been noted in other autoimmune diseases such as autoimmune hypothyroidism and rheumatoid </w:t>
      </w:r>
      <w:proofErr w:type="gramStart"/>
      <w:r w:rsidRPr="00F00551">
        <w:rPr>
          <w:rFonts w:ascii="Book Antiqua" w:hAnsi="Book Antiqua" w:cs="Times New Roman"/>
          <w:sz w:val="24"/>
          <w:szCs w:val="24"/>
        </w:rPr>
        <w:t>arthritis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0</w:t>
      </w:r>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1</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With respect to the immune system, alcohol acts in a very complicated manner and plays a role in modifying natural killer cell activity and altering cytokine </w:t>
      </w:r>
      <w:proofErr w:type="gramStart"/>
      <w:r w:rsidRPr="00F00551">
        <w:rPr>
          <w:rFonts w:ascii="Book Antiqua" w:hAnsi="Book Antiqua" w:cs="Times New Roman"/>
          <w:sz w:val="24"/>
          <w:szCs w:val="24"/>
        </w:rPr>
        <w:t>production</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0</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Although there is paucity in the understanding of the underlying mechanism, this result of a negative association in older patients with CD may offer a biological plausibility.</w:t>
      </w:r>
    </w:p>
    <w:p w14:paraId="2361FC06" w14:textId="21C2DADE"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The benefits of regular exercise have been studied in several chronic disorders such as dementia, stroke, coronary artery disease, diabetes, skeletal muscle weakening, and psychological </w:t>
      </w:r>
      <w:proofErr w:type="gramStart"/>
      <w:r w:rsidRPr="00F00551">
        <w:rPr>
          <w:rFonts w:ascii="Book Antiqua" w:hAnsi="Book Antiqua" w:cs="Times New Roman"/>
          <w:sz w:val="24"/>
          <w:szCs w:val="24"/>
        </w:rPr>
        <w:t>illnesses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2</w:t>
      </w:r>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3</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Previous meta-analyses and sensitivity analyses demonstrated its value in preventing the development of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Biological plausibility supports this hypothesis through the mechanism of rescuing defective autophagy and reducing proinflammatory </w:t>
      </w:r>
      <w:proofErr w:type="gramStart"/>
      <w:r w:rsidRPr="00F00551">
        <w:rPr>
          <w:rFonts w:ascii="Book Antiqua" w:hAnsi="Book Antiqua" w:cs="Times New Roman"/>
          <w:sz w:val="24"/>
          <w:szCs w:val="24"/>
        </w:rPr>
        <w:t>cytokines</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4</w:t>
      </w:r>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However, it was interesting to note that it failed to show statistical significance in the elderly. This result may be partly due to the scarce CD incidence in the elderly population and also because more subjects in the elderly tend to pursue sedentary lifestyles. It may also indicate that various comorbidities may compromise the interpretation of results in the elderly.</w:t>
      </w:r>
    </w:p>
    <w:p w14:paraId="4FF4F1AB" w14:textId="529D671D"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IBD involves chronic inflammation in the gut, and its disease activity involves intestinal blood loss. Thus, such association between anemia and IBD is logical and consistent with previous knowledge. However, whether a causal relationship exists remains unanswered. Anemia may be a possible marker in predicting preclinical stage of the disease. In other words, anemia could reflect continuous gut inflammation in the asymptomatic stage. Indeed, several serologic markers such as perinuclear anti-</w:t>
      </w:r>
      <w:r w:rsidRPr="00F00551">
        <w:rPr>
          <w:rFonts w:ascii="Book Antiqua" w:hAnsi="Book Antiqua" w:cs="Times New Roman"/>
          <w:sz w:val="24"/>
          <w:szCs w:val="24"/>
        </w:rPr>
        <w:lastRenderedPageBreak/>
        <w:t xml:space="preserve">neutrophil cytoplasmic antibody and </w:t>
      </w:r>
      <w:r w:rsidRPr="00F00551">
        <w:rPr>
          <w:rFonts w:ascii="Book Antiqua" w:hAnsi="Book Antiqua" w:cs="Times New Roman"/>
          <w:i/>
          <w:sz w:val="24"/>
          <w:szCs w:val="24"/>
        </w:rPr>
        <w:t>Escherichia coli</w:t>
      </w:r>
      <w:r w:rsidRPr="00F00551">
        <w:rPr>
          <w:rFonts w:ascii="Book Antiqua" w:hAnsi="Book Antiqua" w:cs="Times New Roman"/>
          <w:sz w:val="24"/>
          <w:szCs w:val="24"/>
        </w:rPr>
        <w:t xml:space="preserve"> outer membrane porin C antibody precede clinical symptoms of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6</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Further studies are needed to clarity the causal relationship, yet we can postulate that individuals with severe unexplained anemia should be dealt with caution with the possibility of preclinical gut inflammation of potential progression.</w:t>
      </w:r>
    </w:p>
    <w:p w14:paraId="03D13989" w14:textId="029921B3" w:rsidR="009E2C34"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CKD and IBD share a few characteristics. Systemic inflammatory response may play a role in the pathogenesis of both disease </w:t>
      </w:r>
      <w:proofErr w:type="gramStart"/>
      <w:r w:rsidRPr="00F00551">
        <w:rPr>
          <w:rFonts w:ascii="Book Antiqua" w:hAnsi="Book Antiqua" w:cs="Times New Roman"/>
          <w:sz w:val="24"/>
          <w:szCs w:val="24"/>
        </w:rPr>
        <w:t>entities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Indeed, elevated inflammatory and pro-inflammatory cytokines function as early predictors of renal </w:t>
      </w:r>
      <w:proofErr w:type="gramStart"/>
      <w:r w:rsidRPr="00F00551">
        <w:rPr>
          <w:rFonts w:ascii="Book Antiqua" w:hAnsi="Book Antiqua" w:cs="Times New Roman"/>
          <w:sz w:val="24"/>
          <w:szCs w:val="24"/>
        </w:rPr>
        <w:t>insufficiency</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3</w:t>
      </w:r>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9E2C34" w:rsidRPr="00F00551">
        <w:rPr>
          <w:rFonts w:ascii="Book Antiqua" w:hAnsi="Book Antiqua" w:cs="Times New Roman"/>
          <w:sz w:val="24"/>
          <w:szCs w:val="24"/>
        </w:rPr>
        <w:t>.</w:t>
      </w:r>
      <w:r w:rsidRPr="00F00551">
        <w:rPr>
          <w:rFonts w:ascii="Book Antiqua" w:hAnsi="Book Antiqua" w:cs="Times New Roman"/>
          <w:sz w:val="24"/>
          <w:szCs w:val="24"/>
        </w:rPr>
        <w:t xml:space="preserve"> However, as decline in eGFR is considered a part of the normal aging process, defining CKD as an eGFR of 60</w:t>
      </w:r>
      <w:r w:rsidRPr="00F00551">
        <w:rPr>
          <w:rFonts w:ascii="Book Antiqua" w:hAnsi="Book Antiqua"/>
          <w:sz w:val="24"/>
          <w:szCs w:val="24"/>
        </w:rPr>
        <w:t xml:space="preserve"> </w:t>
      </w:r>
      <w:r w:rsidRPr="00F00551">
        <w:rPr>
          <w:rFonts w:ascii="Book Antiqua" w:hAnsi="Book Antiqua" w:cs="Times New Roman"/>
          <w:sz w:val="24"/>
          <w:szCs w:val="24"/>
        </w:rPr>
        <w:t>mL/min/1.73 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regardless of age may be </w:t>
      </w:r>
      <w:proofErr w:type="gramStart"/>
      <w:r w:rsidRPr="00F00551">
        <w:rPr>
          <w:rFonts w:ascii="Book Antiqua" w:hAnsi="Book Antiqua" w:cs="Times New Roman"/>
          <w:sz w:val="24"/>
          <w:szCs w:val="24"/>
        </w:rPr>
        <w:t>misleading</w:t>
      </w:r>
      <w:r w:rsidR="00D144E3" w:rsidRPr="00F00551">
        <w:rPr>
          <w:rFonts w:ascii="Book Antiqua" w:hAnsi="Book Antiqua" w:cs="Times New Roman"/>
          <w:sz w:val="24"/>
          <w:szCs w:val="24"/>
          <w:vertAlign w:val="superscript"/>
        </w:rPr>
        <w:t>[</w:t>
      </w:r>
      <w:proofErr w:type="gramEnd"/>
      <w:r w:rsidRPr="00F00551">
        <w:rPr>
          <w:rFonts w:ascii="Book Antiqua" w:hAnsi="Book Antiqua"/>
          <w:noProof/>
          <w:sz w:val="24"/>
          <w:szCs w:val="24"/>
          <w:vertAlign w:val="superscript"/>
        </w:rPr>
        <w:t>3</w:t>
      </w:r>
      <w:r w:rsidR="00F00551">
        <w:rPr>
          <w:rFonts w:ascii="Book Antiqua" w:hAnsi="Book Antiqua"/>
          <w:noProof/>
          <w:sz w:val="24"/>
          <w:szCs w:val="24"/>
          <w:vertAlign w:val="superscript"/>
        </w:rPr>
        <w:t>8</w:t>
      </w:r>
      <w:r w:rsidRPr="00F00551">
        <w:rPr>
          <w:rFonts w:ascii="Book Antiqua" w:hAnsi="Book Antiqua"/>
          <w:noProof/>
          <w:sz w:val="24"/>
          <w:szCs w:val="24"/>
          <w:vertAlign w:val="superscript"/>
        </w:rPr>
        <w:t>,</w:t>
      </w:r>
      <w:r w:rsidR="00F00551">
        <w:rPr>
          <w:rFonts w:ascii="Book Antiqua" w:hAnsi="Book Antiqua"/>
          <w:noProof/>
          <w:sz w:val="24"/>
          <w:szCs w:val="24"/>
          <w:vertAlign w:val="superscript"/>
        </w:rPr>
        <w:t>39</w:t>
      </w:r>
      <w:r w:rsidRPr="00F00551">
        <w:rPr>
          <w:rFonts w:ascii="Book Antiqua" w:hAnsi="Book Antiqua"/>
          <w:noProof/>
          <w:sz w:val="24"/>
          <w:szCs w:val="24"/>
          <w:vertAlign w:val="superscript"/>
        </w:rPr>
        <w:t>]</w:t>
      </w:r>
      <w:r w:rsidR="009E2C34" w:rsidRPr="00F00551">
        <w:rPr>
          <w:rFonts w:ascii="Book Antiqua" w:hAnsi="Book Antiqua"/>
          <w:noProof/>
          <w:sz w:val="24"/>
          <w:szCs w:val="24"/>
        </w:rPr>
        <w:t>.</w:t>
      </w:r>
      <w:r w:rsidRPr="00F00551">
        <w:rPr>
          <w:rFonts w:ascii="Book Antiqua" w:hAnsi="Book Antiqua" w:cs="Times New Roman"/>
          <w:sz w:val="24"/>
          <w:szCs w:val="24"/>
        </w:rPr>
        <w:t xml:space="preserve"> Moreover, phenotypical characteristics vary among different age groups: glomerulonephritis (15.9</w:t>
      </w:r>
      <w:r w:rsidR="009E2C34" w:rsidRPr="00F00551">
        <w:rPr>
          <w:rFonts w:ascii="Book Antiqua" w:hAnsi="Book Antiqua" w:cs="Times New Roman"/>
          <w:sz w:val="24"/>
          <w:szCs w:val="24"/>
        </w:rPr>
        <w:t>%</w:t>
      </w:r>
      <w:r w:rsidRPr="00F00551">
        <w:rPr>
          <w:rFonts w:ascii="Book Antiqua" w:hAnsi="Book Antiqua" w:cs="Times New Roman"/>
          <w:sz w:val="24"/>
          <w:szCs w:val="24"/>
        </w:rPr>
        <w:t>-20.2%) and autosomal dominant polycystic kidney disease (5</w:t>
      </w:r>
      <w:r w:rsidR="009E2C34" w:rsidRPr="00F00551">
        <w:rPr>
          <w:rFonts w:ascii="Book Antiqua" w:hAnsi="Book Antiqua" w:cs="Times New Roman"/>
          <w:sz w:val="24"/>
          <w:szCs w:val="24"/>
        </w:rPr>
        <w:t>%</w:t>
      </w:r>
      <w:r w:rsidRPr="00F00551">
        <w:rPr>
          <w:rFonts w:ascii="Book Antiqua" w:hAnsi="Book Antiqua" w:cs="Times New Roman"/>
          <w:sz w:val="24"/>
          <w:szCs w:val="24"/>
        </w:rPr>
        <w:t>-12.6%) are more frequent causes of CKD in the population younger than 65 years old, whereas hypertension (13.9</w:t>
      </w:r>
      <w:r w:rsidR="009E2C34" w:rsidRPr="00F00551">
        <w:rPr>
          <w:rFonts w:ascii="Book Antiqua" w:hAnsi="Book Antiqua" w:cs="Times New Roman"/>
          <w:sz w:val="24"/>
          <w:szCs w:val="24"/>
        </w:rPr>
        <w:t>%</w:t>
      </w:r>
      <w:r w:rsidRPr="00F00551">
        <w:rPr>
          <w:rFonts w:ascii="Book Antiqua" w:hAnsi="Book Antiqua" w:cs="Times New Roman"/>
          <w:sz w:val="24"/>
          <w:szCs w:val="24"/>
        </w:rPr>
        <w:t>-20.3%) and atherosclerotic reno-vascular disease (14.8</w:t>
      </w:r>
      <w:r w:rsidR="009E2C34" w:rsidRPr="00F00551">
        <w:rPr>
          <w:rFonts w:ascii="Book Antiqua" w:hAnsi="Book Antiqua" w:cs="Times New Roman"/>
          <w:sz w:val="24"/>
          <w:szCs w:val="24"/>
        </w:rPr>
        <w:t>%</w:t>
      </w:r>
      <w:r w:rsidRPr="00F00551">
        <w:rPr>
          <w:rFonts w:ascii="Book Antiqua" w:hAnsi="Book Antiqua" w:cs="Times New Roman"/>
          <w:sz w:val="24"/>
          <w:szCs w:val="24"/>
        </w:rPr>
        <w:t>-21.1%) are more common causes in those older than 65 years</w:t>
      </w:r>
      <w:r w:rsidR="00D144E3" w:rsidRPr="00F00551">
        <w:rPr>
          <w:rFonts w:ascii="Book Antiqua" w:hAnsi="Book Antiqua" w:cs="Times New Roman"/>
          <w:sz w:val="24"/>
          <w:szCs w:val="24"/>
          <w:vertAlign w:val="superscript"/>
        </w:rPr>
        <w:t>[</w:t>
      </w:r>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0</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This may explain why only those in the middle-aged group with CKD are at a risk of CD, not those in the elderly group. Epidemiological differences exist and support the hypothesis that CKD is a risk factor only in the population more susceptible to autoimmune diseases, such as those with glomerulonephritis and IBD.</w:t>
      </w:r>
    </w:p>
    <w:p w14:paraId="1A99B727" w14:textId="2B0D0D7B" w:rsidR="006567ED"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Traditionally, weight loss has been considered a main clinical symptom of CD. Body weight change is also one of the main parameters in assessing CD severity. Similarly, we observed that patients with BMI &lt;</w:t>
      </w:r>
      <w:r w:rsidR="009E2C34" w:rsidRPr="00F00551">
        <w:rPr>
          <w:rFonts w:ascii="Book Antiqua" w:hAnsi="Book Antiqua" w:cs="Times New Roman"/>
          <w:sz w:val="24"/>
          <w:szCs w:val="24"/>
        </w:rPr>
        <w:t xml:space="preserve"> </w:t>
      </w:r>
      <w:r w:rsidRPr="00F00551">
        <w:rPr>
          <w:rFonts w:ascii="Book Antiqua" w:hAnsi="Book Antiqua" w:cs="Times New Roman"/>
          <w:sz w:val="24"/>
          <w:szCs w:val="24"/>
        </w:rPr>
        <w:t>18.5 kg/m</w:t>
      </w:r>
      <w:r w:rsidRPr="00F00551">
        <w:rPr>
          <w:rFonts w:ascii="Book Antiqua" w:hAnsi="Book Antiqua" w:cs="Times New Roman"/>
          <w:sz w:val="24"/>
          <w:szCs w:val="24"/>
          <w:vertAlign w:val="superscript"/>
        </w:rPr>
        <w:t>2</w:t>
      </w:r>
      <w:r w:rsidRPr="00F00551">
        <w:rPr>
          <w:rFonts w:ascii="Book Antiqua" w:hAnsi="Book Antiqua" w:cs="Times New Roman"/>
          <w:sz w:val="24"/>
          <w:szCs w:val="24"/>
        </w:rPr>
        <w:t xml:space="preserve"> were at a higher risk of developing CD. This implies that being underweight may be a preclinical manifestation of </w:t>
      </w:r>
      <w:proofErr w:type="gramStart"/>
      <w:r w:rsidRPr="00F00551">
        <w:rPr>
          <w:rFonts w:ascii="Book Antiqua" w:hAnsi="Book Antiqua" w:cs="Times New Roman"/>
          <w:sz w:val="24"/>
          <w:szCs w:val="24"/>
        </w:rPr>
        <w:t>CD</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1</w:t>
      </w:r>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2</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To our knowledge, based on a large population based cohort and relatively long follow-up period, we managed to successfully prove decrease in BMI prior to diagnosis in Montreal A3 </w:t>
      </w:r>
      <w:proofErr w:type="gramStart"/>
      <w:r w:rsidRPr="00F00551">
        <w:rPr>
          <w:rFonts w:ascii="Book Antiqua" w:hAnsi="Book Antiqua" w:cs="Times New Roman"/>
          <w:sz w:val="24"/>
          <w:szCs w:val="24"/>
        </w:rPr>
        <w:t>subjects</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2</w:t>
      </w:r>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3</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A growing awareness implies that a prolonged pre-clinical stage to CD precedes symptomatic disease </w:t>
      </w:r>
      <w:proofErr w:type="gramStart"/>
      <w:r w:rsidRPr="00F00551">
        <w:rPr>
          <w:rFonts w:ascii="Book Antiqua" w:hAnsi="Book Antiqua" w:cs="Times New Roman"/>
          <w:sz w:val="24"/>
          <w:szCs w:val="24"/>
        </w:rPr>
        <w:t>onset</w:t>
      </w:r>
      <w:r w:rsidRPr="00F00551">
        <w:rPr>
          <w:rFonts w:ascii="Book Antiqua" w:hAnsi="Book Antiqua" w:cs="Times New Roman"/>
          <w:noProof/>
          <w:sz w:val="24"/>
          <w:szCs w:val="24"/>
          <w:vertAlign w:val="superscript"/>
        </w:rPr>
        <w:t>[</w:t>
      </w:r>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4</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Furthermore, this may indicate that risk factors for metabolic syndrome are likely to present a negative association with CD. Our study revealed a decrease in HR for CD in those with dyslipidemia. This might suggest the possibility that lower levels of cholesterol, </w:t>
      </w:r>
      <w:r w:rsidRPr="00F00551">
        <w:rPr>
          <w:rFonts w:ascii="Book Antiqua" w:hAnsi="Book Antiqua" w:cs="Times New Roman"/>
          <w:sz w:val="24"/>
          <w:szCs w:val="24"/>
        </w:rPr>
        <w:lastRenderedPageBreak/>
        <w:t xml:space="preserve">although the types were not specified, and/or triglycerides are possible indicators of preclinical CD. Indeed, previous studies have reported that decreased levels of low-density lipoprotein cholesterol and total cholesterol were observed in the CD population compared with healthy subjects, whereas no significant change was reported with respect to high-density lipoprotein cholesterol and </w:t>
      </w:r>
      <w:proofErr w:type="gramStart"/>
      <w:r w:rsidRPr="00F00551">
        <w:rPr>
          <w:rFonts w:ascii="Book Antiqua" w:hAnsi="Book Antiqua" w:cs="Times New Roman"/>
          <w:sz w:val="24"/>
          <w:szCs w:val="24"/>
        </w:rPr>
        <w:t>triglycerides</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5</w:t>
      </w:r>
      <w:r w:rsidRPr="00F00551">
        <w:rPr>
          <w:rFonts w:ascii="Book Antiqua" w:hAnsi="Book Antiqua" w:cs="Times New Roman"/>
          <w:noProof/>
          <w:sz w:val="24"/>
          <w:szCs w:val="24"/>
          <w:vertAlign w:val="superscript"/>
        </w:rPr>
        <w:t>]</w:t>
      </w:r>
      <w:r w:rsidR="009E2C34" w:rsidRPr="00F00551">
        <w:rPr>
          <w:rFonts w:ascii="Book Antiqua" w:hAnsi="Book Antiqua" w:cs="Times New Roman"/>
          <w:noProof/>
          <w:sz w:val="24"/>
          <w:szCs w:val="24"/>
        </w:rPr>
        <w:t>.</w:t>
      </w:r>
      <w:r w:rsidRPr="00F00551">
        <w:rPr>
          <w:rFonts w:ascii="Book Antiqua" w:hAnsi="Book Antiqua" w:cs="Times New Roman"/>
          <w:sz w:val="24"/>
          <w:szCs w:val="24"/>
        </w:rPr>
        <w:t xml:space="preserve"> With further studies to strengthen the relationship, a particular change in lipid profiles may reflect unrevealed on-going manifestation of preclinical </w:t>
      </w:r>
      <w:proofErr w:type="gramStart"/>
      <w:r w:rsidRPr="00F00551">
        <w:rPr>
          <w:rFonts w:ascii="Book Antiqua" w:hAnsi="Book Antiqua" w:cs="Times New Roman"/>
          <w:sz w:val="24"/>
          <w:szCs w:val="24"/>
        </w:rPr>
        <w:t>CD</w:t>
      </w:r>
      <w:r w:rsidRPr="00F00551">
        <w:rPr>
          <w:rFonts w:ascii="Book Antiqua" w:hAnsi="Book Antiqua" w:cs="Times New Roman"/>
          <w:noProof/>
          <w:sz w:val="24"/>
          <w:szCs w:val="24"/>
          <w:vertAlign w:val="superscript"/>
        </w:rPr>
        <w:t>[</w:t>
      </w:r>
      <w:bookmarkStart w:id="6" w:name="_GoBack"/>
      <w:proofErr w:type="gramEnd"/>
      <w:r w:rsidRPr="00F00551">
        <w:rPr>
          <w:rFonts w:ascii="Book Antiqua" w:hAnsi="Book Antiqua" w:cs="Times New Roman"/>
          <w:noProof/>
          <w:sz w:val="24"/>
          <w:szCs w:val="24"/>
          <w:vertAlign w:val="superscript"/>
        </w:rPr>
        <w:t>4</w:t>
      </w:r>
      <w:r w:rsidR="00F00551">
        <w:rPr>
          <w:rFonts w:ascii="Book Antiqua" w:hAnsi="Book Antiqua" w:cs="Times New Roman"/>
          <w:noProof/>
          <w:sz w:val="24"/>
          <w:szCs w:val="24"/>
          <w:vertAlign w:val="superscript"/>
        </w:rPr>
        <w:t>6</w:t>
      </w:r>
      <w:r w:rsidRPr="00F00551">
        <w:rPr>
          <w:rFonts w:ascii="Book Antiqua" w:hAnsi="Book Antiqua" w:cs="Times New Roman"/>
          <w:noProof/>
          <w:sz w:val="24"/>
          <w:szCs w:val="24"/>
          <w:vertAlign w:val="superscript"/>
        </w:rPr>
        <w:t>]</w:t>
      </w:r>
      <w:bookmarkEnd w:id="6"/>
      <w:r w:rsidR="006567ED" w:rsidRPr="00F00551">
        <w:rPr>
          <w:rFonts w:ascii="Book Antiqua" w:hAnsi="Book Antiqua" w:cs="Times New Roman"/>
          <w:noProof/>
          <w:sz w:val="24"/>
          <w:szCs w:val="24"/>
        </w:rPr>
        <w:t>.</w:t>
      </w:r>
    </w:p>
    <w:p w14:paraId="6D83470C" w14:textId="5B191BA8" w:rsidR="006567ED"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The strength of this study is that we performed an epidemiological analysis using nationwide population cohort of more than 10 million Koreans to investigate the association between CD incidence and a broad range of factors. Yet, our study has a few limitations. Diagnosis based on ICD-10 codes may lead to misclassification and overlook the disease severity. Thus, we attempted to minimize this error by validating the definitions in a previous </w:t>
      </w:r>
      <w:proofErr w:type="gramStart"/>
      <w:r w:rsidRPr="00F00551">
        <w:rPr>
          <w:rFonts w:ascii="Book Antiqua" w:hAnsi="Book Antiqua" w:cs="Times New Roman"/>
          <w:sz w:val="24"/>
          <w:szCs w:val="24"/>
        </w:rPr>
        <w:t>study</w:t>
      </w:r>
      <w:r w:rsidR="00D144E3" w:rsidRPr="00F00551">
        <w:rPr>
          <w:rFonts w:ascii="Book Antiqua" w:hAnsi="Book Antiqua" w:cs="Times New Roman"/>
          <w:sz w:val="24"/>
          <w:szCs w:val="24"/>
          <w:vertAlign w:val="superscript"/>
        </w:rPr>
        <w:t>[</w:t>
      </w:r>
      <w:proofErr w:type="gramEnd"/>
      <w:r w:rsidRPr="00F00551">
        <w:rPr>
          <w:rFonts w:ascii="Book Antiqua" w:hAnsi="Book Antiqua" w:cs="Times New Roman"/>
          <w:noProof/>
          <w:sz w:val="24"/>
          <w:szCs w:val="24"/>
          <w:vertAlign w:val="superscript"/>
        </w:rPr>
        <w:t>1</w:t>
      </w:r>
      <w:r w:rsidR="00F00551">
        <w:rPr>
          <w:rFonts w:ascii="Book Antiqua" w:hAnsi="Book Antiqua" w:cs="Times New Roman"/>
          <w:noProof/>
          <w:sz w:val="24"/>
          <w:szCs w:val="24"/>
          <w:vertAlign w:val="superscript"/>
        </w:rPr>
        <w:t>6</w:t>
      </w:r>
      <w:r w:rsidRPr="00F00551">
        <w:rPr>
          <w:rFonts w:ascii="Book Antiqua" w:hAnsi="Book Antiqua" w:cs="Times New Roman"/>
          <w:noProof/>
          <w:sz w:val="24"/>
          <w:szCs w:val="24"/>
          <w:vertAlign w:val="superscript"/>
        </w:rPr>
        <w:t>]</w:t>
      </w:r>
      <w:r w:rsidR="006567ED" w:rsidRPr="00F00551">
        <w:rPr>
          <w:rFonts w:ascii="Book Antiqua" w:hAnsi="Book Antiqua" w:cs="Times New Roman"/>
          <w:noProof/>
          <w:sz w:val="24"/>
          <w:szCs w:val="24"/>
        </w:rPr>
        <w:t>.</w:t>
      </w:r>
      <w:r w:rsidRPr="00F00551">
        <w:rPr>
          <w:rFonts w:ascii="Book Antiqua" w:hAnsi="Book Antiqua" w:cs="Times New Roman"/>
          <w:sz w:val="24"/>
          <w:szCs w:val="24"/>
        </w:rPr>
        <w:t xml:space="preserve"> Moreover, this study is retrospective in nature and factors related to CD may show an association rather than a causal relationship. However, previous studies on possible biological mechanisms may suggest a plausible explanation to support the relationship. Furthermore, this study did not evaluate other controversial risk factors, such as medication (non-steroidal anti-inflammatory drugs, oral contraceptive pills, and antibiotics), history of breastfeeding, dietary intake and childhood </w:t>
      </w:r>
      <w:proofErr w:type="gramStart"/>
      <w:r w:rsidRPr="00F00551">
        <w:rPr>
          <w:rFonts w:ascii="Book Antiqua" w:hAnsi="Book Antiqua" w:cs="Times New Roman"/>
          <w:sz w:val="24"/>
          <w:szCs w:val="24"/>
        </w:rPr>
        <w:t>infection</w:t>
      </w:r>
      <w:r w:rsidR="00D144E3" w:rsidRPr="00F00551">
        <w:rPr>
          <w:rFonts w:ascii="Book Antiqua" w:hAnsi="Book Antiqua" w:cs="Times New Roman"/>
          <w:sz w:val="24"/>
          <w:szCs w:val="24"/>
          <w:vertAlign w:val="superscript"/>
        </w:rPr>
        <w:t>[</w:t>
      </w:r>
      <w:proofErr w:type="gramEnd"/>
      <w:r w:rsidR="00F00551">
        <w:rPr>
          <w:rFonts w:ascii="Book Antiqua" w:hAnsi="Book Antiqua" w:cs="Times New Roman"/>
          <w:noProof/>
          <w:sz w:val="24"/>
          <w:szCs w:val="24"/>
          <w:vertAlign w:val="superscript"/>
        </w:rPr>
        <w:t>7</w:t>
      </w:r>
      <w:r w:rsidRPr="00F00551">
        <w:rPr>
          <w:rFonts w:ascii="Book Antiqua" w:hAnsi="Book Antiqua" w:cs="Times New Roman"/>
          <w:noProof/>
          <w:sz w:val="24"/>
          <w:szCs w:val="24"/>
          <w:vertAlign w:val="superscript"/>
        </w:rPr>
        <w:t>]</w:t>
      </w:r>
      <w:r w:rsidR="006567ED" w:rsidRPr="00F00551">
        <w:rPr>
          <w:rFonts w:ascii="Book Antiqua" w:hAnsi="Book Antiqua" w:cs="Times New Roman"/>
          <w:sz w:val="24"/>
          <w:szCs w:val="24"/>
        </w:rPr>
        <w:t>.</w:t>
      </w:r>
      <w:r w:rsidRPr="00F00551">
        <w:rPr>
          <w:rFonts w:ascii="Book Antiqua" w:hAnsi="Book Antiqua" w:cs="Times New Roman"/>
          <w:sz w:val="24"/>
          <w:szCs w:val="24"/>
        </w:rPr>
        <w:t xml:space="preserve"> Moreover, the severity of the CD </w:t>
      </w:r>
      <w:proofErr w:type="gramStart"/>
      <w:r w:rsidRPr="00F00551">
        <w:rPr>
          <w:rFonts w:ascii="Book Antiqua" w:hAnsi="Book Antiqua" w:cs="Times New Roman"/>
          <w:sz w:val="24"/>
          <w:szCs w:val="24"/>
        </w:rPr>
        <w:t>were</w:t>
      </w:r>
      <w:proofErr w:type="gramEnd"/>
      <w:r w:rsidRPr="00F00551">
        <w:rPr>
          <w:rFonts w:ascii="Book Antiqua" w:hAnsi="Book Antiqua" w:cs="Times New Roman"/>
          <w:sz w:val="24"/>
          <w:szCs w:val="24"/>
        </w:rPr>
        <w:t xml:space="preserve"> not included in the analysis. Since CD is of various phenotypes including penetrating, stricture and so on; further investigation on the disease severity may have revealed further information on the disease phenotype of the Montreal A3 group and the elderly. We also need to mention the relatively long time to disease diagnosis, calling for cautious interpretation in the causality. Future studies are in need to enhance the evidence by investigating the causal relationship, dose-response and other potential risk factors.</w:t>
      </w:r>
    </w:p>
    <w:p w14:paraId="15A9D9E7" w14:textId="6F1E03C3" w:rsidR="004F5BE1" w:rsidRPr="00F00551" w:rsidRDefault="004F5BE1" w:rsidP="00526FE7">
      <w:pPr>
        <w:tabs>
          <w:tab w:val="left" w:pos="3030"/>
        </w:tabs>
        <w:wordWrap/>
        <w:spacing w:after="0" w:line="360" w:lineRule="auto"/>
        <w:ind w:firstLineChars="100" w:firstLine="240"/>
        <w:rPr>
          <w:rFonts w:ascii="Book Antiqua" w:hAnsi="Book Antiqua" w:cs="Times New Roman"/>
          <w:sz w:val="24"/>
          <w:szCs w:val="24"/>
        </w:rPr>
      </w:pPr>
      <w:r w:rsidRPr="00F00551">
        <w:rPr>
          <w:rFonts w:ascii="Book Antiqua" w:hAnsi="Book Antiqua" w:cs="Times New Roman"/>
          <w:sz w:val="24"/>
          <w:szCs w:val="24"/>
        </w:rPr>
        <w:t xml:space="preserve">As the population becomes older, clinicians may encounter more cases of older-onset IBD in the future. By using a national database, this study demonstrated several potential predictive factors in relation to CD incidence in Asians older than 40 years: four factors in relation to increased risk (ex-smoking, anemia, CKD, and lower BMI) </w:t>
      </w:r>
      <w:r w:rsidRPr="00F00551">
        <w:rPr>
          <w:rFonts w:ascii="Book Antiqua" w:hAnsi="Book Antiqua" w:cs="Times New Roman"/>
          <w:sz w:val="24"/>
          <w:szCs w:val="24"/>
        </w:rPr>
        <w:lastRenderedPageBreak/>
        <w:t>and three factors in relation to decreased risk (alcohol consumption, physical activity, and dyslipidemia). The association was weaker in the elderly onset CD, except for ex-smoker and anemia. We can assume that these two possess stronger association to CD in A3 group. Considering the ethnic and demographic diversity, this study may pave the way for understanding the pathogenesis of IBD in elderly Asians.</w:t>
      </w:r>
    </w:p>
    <w:p w14:paraId="301927D2" w14:textId="77777777" w:rsidR="004F5BE1" w:rsidRPr="00F00551" w:rsidRDefault="004F5BE1" w:rsidP="00526FE7">
      <w:pPr>
        <w:wordWrap/>
        <w:spacing w:after="0" w:line="360" w:lineRule="auto"/>
        <w:rPr>
          <w:rFonts w:ascii="Book Antiqua" w:hAnsi="Book Antiqua" w:cs="Times New Roman"/>
          <w:sz w:val="24"/>
          <w:szCs w:val="24"/>
        </w:rPr>
      </w:pPr>
    </w:p>
    <w:p w14:paraId="2DEF7F70" w14:textId="77777777" w:rsidR="006567ED" w:rsidRPr="00F00551" w:rsidRDefault="006567ED" w:rsidP="00526FE7">
      <w:pPr>
        <w:wordWrap/>
        <w:adjustRightInd w:val="0"/>
        <w:snapToGrid w:val="0"/>
        <w:spacing w:after="0" w:line="360" w:lineRule="auto"/>
        <w:rPr>
          <w:rFonts w:ascii="Book Antiqua" w:hAnsi="Book Antiqua"/>
          <w:b/>
          <w:color w:val="000000"/>
          <w:sz w:val="24"/>
          <w:szCs w:val="24"/>
          <w:u w:val="single"/>
        </w:rPr>
      </w:pPr>
      <w:r w:rsidRPr="00F00551">
        <w:rPr>
          <w:rFonts w:ascii="Book Antiqua" w:hAnsi="Book Antiqua"/>
          <w:b/>
          <w:color w:val="000000"/>
          <w:sz w:val="24"/>
          <w:szCs w:val="24"/>
          <w:u w:val="single"/>
        </w:rPr>
        <w:t xml:space="preserve">ARTICLE HIGHLIGHTS </w:t>
      </w:r>
    </w:p>
    <w:p w14:paraId="78811F18"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background</w:t>
      </w:r>
    </w:p>
    <w:p w14:paraId="0C92D76E" w14:textId="77777777" w:rsidR="00AF145B" w:rsidRPr="00F00551" w:rsidRDefault="003334F4"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The i</w:t>
      </w:r>
      <w:r w:rsidR="00A738DC" w:rsidRPr="00F00551">
        <w:rPr>
          <w:rFonts w:ascii="Book Antiqua" w:hAnsi="Book Antiqua" w:cs="Times New Roman"/>
          <w:sz w:val="24"/>
          <w:szCs w:val="24"/>
        </w:rPr>
        <w:t>ncidence of inflammatory bowel disease (I</w:t>
      </w:r>
      <w:r w:rsidR="0093734B" w:rsidRPr="00F00551">
        <w:rPr>
          <w:rFonts w:ascii="Book Antiqua" w:hAnsi="Book Antiqua" w:cs="Times New Roman"/>
          <w:sz w:val="24"/>
          <w:szCs w:val="24"/>
        </w:rPr>
        <w:t>BD</w:t>
      </w:r>
      <w:r w:rsidR="00A738DC" w:rsidRPr="00F00551">
        <w:rPr>
          <w:rFonts w:ascii="Book Antiqua" w:hAnsi="Book Antiqua" w:cs="Times New Roman"/>
          <w:sz w:val="24"/>
          <w:szCs w:val="24"/>
        </w:rPr>
        <w:t>)</w:t>
      </w:r>
      <w:r w:rsidR="0093734B" w:rsidRPr="00F00551">
        <w:rPr>
          <w:rFonts w:ascii="Book Antiqua" w:hAnsi="Book Antiqua" w:cs="Times New Roman"/>
          <w:sz w:val="24"/>
          <w:szCs w:val="24"/>
        </w:rPr>
        <w:t xml:space="preserve"> </w:t>
      </w:r>
      <w:r w:rsidR="00164F14" w:rsidRPr="00F00551">
        <w:rPr>
          <w:rFonts w:ascii="Book Antiqua" w:hAnsi="Book Antiqua" w:cs="Times New Roman"/>
          <w:sz w:val="24"/>
          <w:szCs w:val="24"/>
        </w:rPr>
        <w:t xml:space="preserve">is </w:t>
      </w:r>
      <w:r w:rsidR="0093734B" w:rsidRPr="00F00551">
        <w:rPr>
          <w:rFonts w:ascii="Book Antiqua" w:hAnsi="Book Antiqua" w:cs="Times New Roman"/>
          <w:sz w:val="24"/>
          <w:szCs w:val="24"/>
        </w:rPr>
        <w:t xml:space="preserve">increasing </w:t>
      </w:r>
      <w:r w:rsidR="00AF145B" w:rsidRPr="00F00551">
        <w:rPr>
          <w:rFonts w:ascii="Book Antiqua" w:hAnsi="Book Antiqua" w:cs="Times New Roman"/>
          <w:sz w:val="24"/>
          <w:szCs w:val="24"/>
        </w:rPr>
        <w:t xml:space="preserve">worldwide, including </w:t>
      </w:r>
      <w:r w:rsidRPr="00F00551">
        <w:rPr>
          <w:rFonts w:ascii="Book Antiqua" w:hAnsi="Book Antiqua" w:cs="Times New Roman"/>
          <w:sz w:val="24"/>
          <w:szCs w:val="24"/>
        </w:rPr>
        <w:t xml:space="preserve">in </w:t>
      </w:r>
      <w:r w:rsidR="00AF145B" w:rsidRPr="00F00551">
        <w:rPr>
          <w:rFonts w:ascii="Book Antiqua" w:hAnsi="Book Antiqua" w:cs="Times New Roman"/>
          <w:sz w:val="24"/>
          <w:szCs w:val="24"/>
        </w:rPr>
        <w:t xml:space="preserve">Asia. </w:t>
      </w:r>
      <w:r w:rsidRPr="00F00551">
        <w:rPr>
          <w:rFonts w:ascii="Book Antiqua" w:hAnsi="Book Antiqua" w:cs="Times New Roman"/>
          <w:sz w:val="24"/>
          <w:szCs w:val="24"/>
        </w:rPr>
        <w:t>Crohn’s disease (CD) has a high incidence at younger ages, but as the life expectancy increase</w:t>
      </w:r>
      <w:r w:rsidR="00AF145B" w:rsidRPr="00F00551">
        <w:rPr>
          <w:rFonts w:ascii="Book Antiqua" w:hAnsi="Book Antiqua" w:cs="Times New Roman"/>
          <w:sz w:val="24"/>
          <w:szCs w:val="24"/>
        </w:rPr>
        <w:t xml:space="preserve">s, </w:t>
      </w:r>
      <w:r w:rsidRPr="00F00551">
        <w:rPr>
          <w:rFonts w:ascii="Book Antiqua" w:hAnsi="Book Antiqua" w:cs="Times New Roman"/>
          <w:sz w:val="24"/>
          <w:szCs w:val="24"/>
        </w:rPr>
        <w:t>people</w:t>
      </w:r>
      <w:r w:rsidR="00AF145B" w:rsidRPr="00F00551">
        <w:rPr>
          <w:rFonts w:ascii="Book Antiqua" w:hAnsi="Book Antiqua" w:cs="Times New Roman"/>
          <w:sz w:val="24"/>
          <w:szCs w:val="24"/>
        </w:rPr>
        <w:t xml:space="preserve"> in the </w:t>
      </w:r>
      <w:r w:rsidR="00164F14" w:rsidRPr="00F00551">
        <w:rPr>
          <w:rFonts w:ascii="Book Antiqua" w:hAnsi="Book Antiqua" w:cs="Times New Roman"/>
          <w:sz w:val="24"/>
          <w:szCs w:val="24"/>
        </w:rPr>
        <w:t>M</w:t>
      </w:r>
      <w:r w:rsidR="0093734B" w:rsidRPr="00F00551">
        <w:rPr>
          <w:rFonts w:ascii="Book Antiqua" w:hAnsi="Book Antiqua" w:cs="Times New Roman"/>
          <w:sz w:val="24"/>
          <w:szCs w:val="24"/>
        </w:rPr>
        <w:t>ontreal classification A3</w:t>
      </w:r>
      <w:r w:rsidRPr="00F00551">
        <w:rPr>
          <w:rFonts w:ascii="Book Antiqua" w:hAnsi="Book Antiqua" w:cs="Times New Roman"/>
          <w:sz w:val="24"/>
          <w:szCs w:val="24"/>
        </w:rPr>
        <w:t xml:space="preserve"> category (age over 40)</w:t>
      </w:r>
      <w:r w:rsidR="0071303B" w:rsidRPr="00F00551">
        <w:rPr>
          <w:rFonts w:ascii="Book Antiqua" w:hAnsi="Book Antiqua" w:cs="Times New Roman"/>
          <w:sz w:val="24"/>
          <w:szCs w:val="24"/>
        </w:rPr>
        <w:t xml:space="preserve">, especially </w:t>
      </w:r>
      <w:r w:rsidRPr="00F00551">
        <w:rPr>
          <w:rFonts w:ascii="Book Antiqua" w:hAnsi="Book Antiqua" w:cs="Times New Roman"/>
          <w:sz w:val="24"/>
          <w:szCs w:val="24"/>
        </w:rPr>
        <w:t xml:space="preserve">the </w:t>
      </w:r>
      <w:r w:rsidR="0071303B" w:rsidRPr="00F00551">
        <w:rPr>
          <w:rFonts w:ascii="Book Antiqua" w:hAnsi="Book Antiqua" w:cs="Times New Roman"/>
          <w:sz w:val="24"/>
          <w:szCs w:val="24"/>
        </w:rPr>
        <w:t>elderly-onset CD</w:t>
      </w:r>
      <w:r w:rsidR="006F15F2" w:rsidRPr="00F00551">
        <w:rPr>
          <w:rFonts w:ascii="Book Antiqua" w:hAnsi="Book Antiqua" w:cs="Times New Roman"/>
          <w:sz w:val="24"/>
          <w:szCs w:val="24"/>
        </w:rPr>
        <w:t>,</w:t>
      </w:r>
      <w:r w:rsidR="0093734B"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receive </w:t>
      </w:r>
      <w:r w:rsidR="00AF145B" w:rsidRPr="00F00551">
        <w:rPr>
          <w:rFonts w:ascii="Book Antiqua" w:hAnsi="Book Antiqua" w:cs="Times New Roman"/>
          <w:sz w:val="24"/>
          <w:szCs w:val="24"/>
        </w:rPr>
        <w:t xml:space="preserve">greater </w:t>
      </w:r>
      <w:r w:rsidR="0071303B" w:rsidRPr="00F00551">
        <w:rPr>
          <w:rFonts w:ascii="Book Antiqua" w:hAnsi="Book Antiqua" w:cs="Times New Roman"/>
          <w:sz w:val="24"/>
          <w:szCs w:val="24"/>
        </w:rPr>
        <w:t>clinical attention.</w:t>
      </w:r>
    </w:p>
    <w:p w14:paraId="785F463D" w14:textId="77777777" w:rsidR="00444EBB" w:rsidRPr="00F00551" w:rsidRDefault="00444EBB" w:rsidP="00526FE7">
      <w:pPr>
        <w:wordWrap/>
        <w:spacing w:after="0" w:line="360" w:lineRule="auto"/>
        <w:rPr>
          <w:rFonts w:ascii="Book Antiqua" w:hAnsi="Book Antiqua" w:cs="Times New Roman"/>
          <w:sz w:val="24"/>
          <w:szCs w:val="24"/>
        </w:rPr>
      </w:pPr>
    </w:p>
    <w:p w14:paraId="7A168399"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motivation</w:t>
      </w:r>
    </w:p>
    <w:p w14:paraId="4CC38515" w14:textId="77777777" w:rsidR="00A54E10" w:rsidRPr="00F00551" w:rsidRDefault="00A54E10"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Disease phenotypes </w:t>
      </w:r>
      <w:r w:rsidR="003334F4" w:rsidRPr="00F00551">
        <w:rPr>
          <w:rFonts w:ascii="Book Antiqua" w:hAnsi="Book Antiqua" w:cs="Times New Roman"/>
          <w:sz w:val="24"/>
          <w:szCs w:val="24"/>
        </w:rPr>
        <w:t>vary</w:t>
      </w:r>
      <w:r w:rsidRPr="00F00551">
        <w:rPr>
          <w:rFonts w:ascii="Book Antiqua" w:hAnsi="Book Antiqua" w:cs="Times New Roman"/>
          <w:sz w:val="24"/>
          <w:szCs w:val="24"/>
        </w:rPr>
        <w:t xml:space="preserve"> </w:t>
      </w:r>
      <w:r w:rsidR="003334F4" w:rsidRPr="00F00551">
        <w:rPr>
          <w:rFonts w:ascii="Book Antiqua" w:hAnsi="Book Antiqua" w:cs="Times New Roman"/>
          <w:sz w:val="24"/>
          <w:szCs w:val="24"/>
        </w:rPr>
        <w:t xml:space="preserve">by age of onset, but few studies have investigated </w:t>
      </w:r>
      <w:r w:rsidR="00A00BE0" w:rsidRPr="00F00551">
        <w:rPr>
          <w:rFonts w:ascii="Book Antiqua" w:hAnsi="Book Antiqua" w:cs="Times New Roman"/>
          <w:sz w:val="24"/>
          <w:szCs w:val="24"/>
        </w:rPr>
        <w:t>epide</w:t>
      </w:r>
      <w:r w:rsidR="003334F4" w:rsidRPr="00F00551">
        <w:rPr>
          <w:rFonts w:ascii="Book Antiqua" w:hAnsi="Book Antiqua" w:cs="Times New Roman"/>
          <w:sz w:val="24"/>
          <w:szCs w:val="24"/>
        </w:rPr>
        <w:t>miological and phenotypic</w:t>
      </w:r>
      <w:r w:rsidRPr="00F00551">
        <w:rPr>
          <w:rFonts w:ascii="Book Antiqua" w:hAnsi="Book Antiqua" w:cs="Times New Roman"/>
          <w:sz w:val="24"/>
          <w:szCs w:val="24"/>
        </w:rPr>
        <w:t xml:space="preserve"> differences in </w:t>
      </w:r>
      <w:r w:rsidR="00444EBB" w:rsidRPr="00F00551">
        <w:rPr>
          <w:rFonts w:ascii="Book Antiqua" w:hAnsi="Book Antiqua" w:cs="Times New Roman"/>
          <w:sz w:val="24"/>
          <w:szCs w:val="24"/>
        </w:rPr>
        <w:t xml:space="preserve">the </w:t>
      </w:r>
      <w:r w:rsidR="003334F4" w:rsidRPr="00F00551">
        <w:rPr>
          <w:rFonts w:ascii="Book Antiqua" w:hAnsi="Book Antiqua" w:cs="Times New Roman"/>
          <w:sz w:val="24"/>
          <w:szCs w:val="24"/>
        </w:rPr>
        <w:t>older people</w:t>
      </w:r>
      <w:r w:rsidR="00A00BE0" w:rsidRPr="00F00551">
        <w:rPr>
          <w:rFonts w:ascii="Book Antiqua" w:hAnsi="Book Antiqua" w:cs="Times New Roman"/>
          <w:sz w:val="24"/>
          <w:szCs w:val="24"/>
        </w:rPr>
        <w:t>.</w:t>
      </w:r>
      <w:r w:rsidRPr="00F00551">
        <w:rPr>
          <w:rFonts w:ascii="Book Antiqua" w:hAnsi="Book Antiqua" w:cs="Times New Roman"/>
          <w:sz w:val="24"/>
          <w:szCs w:val="24"/>
        </w:rPr>
        <w:t xml:space="preserve"> </w:t>
      </w:r>
      <w:r w:rsidR="003334F4" w:rsidRPr="00F00551">
        <w:rPr>
          <w:rFonts w:ascii="Book Antiqua" w:hAnsi="Book Antiqua" w:cs="Times New Roman"/>
          <w:sz w:val="24"/>
          <w:szCs w:val="24"/>
        </w:rPr>
        <w:t xml:space="preserve">Given </w:t>
      </w:r>
      <w:r w:rsidR="00A00BE0" w:rsidRPr="00F00551">
        <w:rPr>
          <w:rFonts w:ascii="Book Antiqua" w:hAnsi="Book Antiqua" w:cs="Times New Roman"/>
          <w:sz w:val="24"/>
          <w:szCs w:val="24"/>
        </w:rPr>
        <w:t>that environmental factors play a pivota</w:t>
      </w:r>
      <w:r w:rsidR="003334F4" w:rsidRPr="00F00551">
        <w:rPr>
          <w:rFonts w:ascii="Book Antiqua" w:hAnsi="Book Antiqua" w:cs="Times New Roman"/>
          <w:sz w:val="24"/>
          <w:szCs w:val="24"/>
        </w:rPr>
        <w:t xml:space="preserve">l role in </w:t>
      </w:r>
      <w:r w:rsidR="00444EBB" w:rsidRPr="00F00551">
        <w:rPr>
          <w:rFonts w:ascii="Book Antiqua" w:hAnsi="Book Antiqua" w:cs="Times New Roman"/>
          <w:sz w:val="24"/>
          <w:szCs w:val="24"/>
        </w:rPr>
        <w:t>the elderly</w:t>
      </w:r>
      <w:r w:rsidR="007C6CED" w:rsidRPr="00F00551">
        <w:rPr>
          <w:rFonts w:ascii="Book Antiqua" w:hAnsi="Book Antiqua" w:cs="Times New Roman"/>
          <w:sz w:val="24"/>
          <w:szCs w:val="24"/>
        </w:rPr>
        <w:t xml:space="preserve"> </w:t>
      </w:r>
      <w:r w:rsidR="003334F4" w:rsidRPr="00F00551">
        <w:rPr>
          <w:rFonts w:ascii="Book Antiqua" w:hAnsi="Book Antiqua" w:cs="Times New Roman"/>
          <w:sz w:val="24"/>
          <w:szCs w:val="24"/>
        </w:rPr>
        <w:t>compared with</w:t>
      </w:r>
      <w:r w:rsidR="00A00BE0" w:rsidRPr="00F00551">
        <w:rPr>
          <w:rFonts w:ascii="Book Antiqua" w:hAnsi="Book Antiqua" w:cs="Times New Roman"/>
          <w:sz w:val="24"/>
          <w:szCs w:val="24"/>
        </w:rPr>
        <w:t xml:space="preserve"> </w:t>
      </w:r>
      <w:r w:rsidR="00444EBB" w:rsidRPr="00F00551">
        <w:rPr>
          <w:rFonts w:ascii="Book Antiqua" w:hAnsi="Book Antiqua" w:cs="Times New Roman"/>
          <w:sz w:val="24"/>
          <w:szCs w:val="24"/>
        </w:rPr>
        <w:t>the young</w:t>
      </w:r>
      <w:r w:rsidR="00A00BE0" w:rsidRPr="00F00551">
        <w:rPr>
          <w:rFonts w:ascii="Book Antiqua" w:hAnsi="Book Antiqua" w:cs="Times New Roman"/>
          <w:sz w:val="24"/>
          <w:szCs w:val="24"/>
        </w:rPr>
        <w:t xml:space="preserve">, </w:t>
      </w:r>
      <w:r w:rsidR="007C6CED" w:rsidRPr="00F00551">
        <w:rPr>
          <w:rFonts w:ascii="Book Antiqua" w:hAnsi="Book Antiqua" w:cs="Times New Roman"/>
          <w:sz w:val="24"/>
          <w:szCs w:val="24"/>
        </w:rPr>
        <w:t xml:space="preserve">analyzing the nature and </w:t>
      </w:r>
      <w:r w:rsidR="00A00BE0" w:rsidRPr="00F00551">
        <w:rPr>
          <w:rFonts w:ascii="Book Antiqua" w:hAnsi="Book Antiqua" w:cs="Times New Roman"/>
          <w:sz w:val="24"/>
          <w:szCs w:val="24"/>
        </w:rPr>
        <w:t>environmental</w:t>
      </w:r>
      <w:r w:rsidR="003334F4" w:rsidRPr="00F00551">
        <w:rPr>
          <w:rFonts w:ascii="Book Antiqua" w:hAnsi="Book Antiqua" w:cs="Times New Roman"/>
          <w:sz w:val="24"/>
          <w:szCs w:val="24"/>
        </w:rPr>
        <w:t xml:space="preserve"> risk factors of </w:t>
      </w:r>
      <w:r w:rsidR="007C6CED" w:rsidRPr="00F00551">
        <w:rPr>
          <w:rFonts w:ascii="Book Antiqua" w:hAnsi="Book Antiqua" w:cs="Times New Roman"/>
          <w:sz w:val="24"/>
          <w:szCs w:val="24"/>
        </w:rPr>
        <w:t xml:space="preserve">elderly CD </w:t>
      </w:r>
      <w:r w:rsidR="003334F4" w:rsidRPr="00F00551">
        <w:rPr>
          <w:rFonts w:ascii="Book Antiqua" w:hAnsi="Book Antiqua" w:cs="Times New Roman"/>
          <w:sz w:val="24"/>
          <w:szCs w:val="24"/>
        </w:rPr>
        <w:t>can</w:t>
      </w:r>
      <w:r w:rsidR="00A00BE0" w:rsidRPr="00F00551">
        <w:rPr>
          <w:rFonts w:ascii="Book Antiqua" w:hAnsi="Book Antiqua" w:cs="Times New Roman"/>
          <w:sz w:val="24"/>
          <w:szCs w:val="24"/>
        </w:rPr>
        <w:t xml:space="preserve"> provide </w:t>
      </w:r>
      <w:r w:rsidR="007C6CED" w:rsidRPr="00F00551">
        <w:rPr>
          <w:rFonts w:ascii="Book Antiqua" w:hAnsi="Book Antiqua" w:cs="Times New Roman"/>
          <w:sz w:val="24"/>
          <w:szCs w:val="24"/>
        </w:rPr>
        <w:t xml:space="preserve">important </w:t>
      </w:r>
      <w:r w:rsidR="00A00BE0" w:rsidRPr="00F00551">
        <w:rPr>
          <w:rFonts w:ascii="Book Antiqua" w:hAnsi="Book Antiqua" w:cs="Times New Roman"/>
          <w:sz w:val="24"/>
          <w:szCs w:val="24"/>
        </w:rPr>
        <w:t xml:space="preserve">information in understanding </w:t>
      </w:r>
      <w:r w:rsidR="007C6CED" w:rsidRPr="00F00551">
        <w:rPr>
          <w:rFonts w:ascii="Book Antiqua" w:hAnsi="Book Antiqua" w:cs="Times New Roman"/>
          <w:sz w:val="24"/>
          <w:szCs w:val="24"/>
        </w:rPr>
        <w:t>the</w:t>
      </w:r>
      <w:r w:rsidR="00A00BE0" w:rsidRPr="00F00551">
        <w:rPr>
          <w:rFonts w:ascii="Book Antiqua" w:hAnsi="Book Antiqua" w:cs="Times New Roman"/>
          <w:sz w:val="24"/>
          <w:szCs w:val="24"/>
        </w:rPr>
        <w:t xml:space="preserve"> multifactorial </w:t>
      </w:r>
      <w:r w:rsidR="007C6CED" w:rsidRPr="00F00551">
        <w:rPr>
          <w:rFonts w:ascii="Book Antiqua" w:hAnsi="Book Antiqua" w:cs="Times New Roman"/>
          <w:sz w:val="24"/>
          <w:szCs w:val="24"/>
        </w:rPr>
        <w:t xml:space="preserve">causes </w:t>
      </w:r>
      <w:r w:rsidR="00A00BE0" w:rsidRPr="00F00551">
        <w:rPr>
          <w:rFonts w:ascii="Book Antiqua" w:hAnsi="Book Antiqua" w:cs="Times New Roman"/>
          <w:sz w:val="24"/>
          <w:szCs w:val="24"/>
        </w:rPr>
        <w:t>of the IBD.</w:t>
      </w:r>
    </w:p>
    <w:p w14:paraId="03D56441" w14:textId="77777777" w:rsidR="00444EBB" w:rsidRPr="00F00551" w:rsidRDefault="00444EBB" w:rsidP="00526FE7">
      <w:pPr>
        <w:wordWrap/>
        <w:spacing w:after="0" w:line="360" w:lineRule="auto"/>
        <w:rPr>
          <w:rFonts w:ascii="Book Antiqua" w:hAnsi="Book Antiqua" w:cs="Times New Roman"/>
          <w:sz w:val="24"/>
          <w:szCs w:val="24"/>
        </w:rPr>
      </w:pPr>
    </w:p>
    <w:p w14:paraId="2C73BB20"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objectives</w:t>
      </w:r>
    </w:p>
    <w:p w14:paraId="6EDE863A" w14:textId="77777777" w:rsidR="0093734B" w:rsidRPr="00F00551" w:rsidRDefault="0093734B"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We aimed to assess the trend and risk factors of middle-age and elderly-onset </w:t>
      </w:r>
      <w:r w:rsidR="00B80739" w:rsidRPr="00F00551">
        <w:rPr>
          <w:rFonts w:ascii="Book Antiqua" w:hAnsi="Book Antiqua" w:cs="Times New Roman"/>
          <w:sz w:val="24"/>
          <w:szCs w:val="24"/>
        </w:rPr>
        <w:t>CD</w:t>
      </w:r>
      <w:r w:rsidRPr="00F00551">
        <w:rPr>
          <w:rFonts w:ascii="Book Antiqua" w:hAnsi="Book Antiqua" w:cs="Times New Roman"/>
          <w:sz w:val="24"/>
          <w:szCs w:val="24"/>
        </w:rPr>
        <w:t xml:space="preserve"> in nationwide population</w:t>
      </w:r>
      <w:r w:rsidR="007C6CED" w:rsidRPr="00F00551">
        <w:rPr>
          <w:rFonts w:ascii="Book Antiqua" w:hAnsi="Book Antiqua" w:cs="Times New Roman"/>
          <w:sz w:val="24"/>
          <w:szCs w:val="24"/>
        </w:rPr>
        <w:t>-based</w:t>
      </w:r>
      <w:r w:rsidRPr="00F00551">
        <w:rPr>
          <w:rFonts w:ascii="Book Antiqua" w:hAnsi="Book Antiqua" w:cs="Times New Roman"/>
          <w:sz w:val="24"/>
          <w:szCs w:val="24"/>
        </w:rPr>
        <w:t xml:space="preserve"> cohort study, using the claim data</w:t>
      </w:r>
      <w:r w:rsidR="007C6CED" w:rsidRPr="00F00551">
        <w:rPr>
          <w:rFonts w:ascii="Book Antiqua" w:hAnsi="Book Antiqua" w:cs="Times New Roman"/>
          <w:sz w:val="24"/>
          <w:szCs w:val="24"/>
        </w:rPr>
        <w:t xml:space="preserve"> of South Korea</w:t>
      </w:r>
      <w:r w:rsidRPr="00F00551">
        <w:rPr>
          <w:rFonts w:ascii="Book Antiqua" w:hAnsi="Book Antiqua" w:cs="Times New Roman"/>
          <w:sz w:val="24"/>
          <w:szCs w:val="24"/>
        </w:rPr>
        <w:t>.</w:t>
      </w:r>
    </w:p>
    <w:p w14:paraId="69D04379" w14:textId="77777777" w:rsidR="00444EBB" w:rsidRPr="00F00551" w:rsidRDefault="00444EBB" w:rsidP="00526FE7">
      <w:pPr>
        <w:wordWrap/>
        <w:spacing w:after="0" w:line="360" w:lineRule="auto"/>
        <w:rPr>
          <w:rFonts w:ascii="Book Antiqua" w:hAnsi="Book Antiqua" w:cs="Times New Roman"/>
          <w:sz w:val="24"/>
          <w:szCs w:val="24"/>
        </w:rPr>
      </w:pPr>
    </w:p>
    <w:p w14:paraId="75B96214"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methods</w:t>
      </w:r>
    </w:p>
    <w:p w14:paraId="63F49366" w14:textId="3F035AD1" w:rsidR="0093734B" w:rsidRPr="00F00551" w:rsidRDefault="00444EBB"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We conducted</w:t>
      </w:r>
      <w:r w:rsidR="0093734B" w:rsidRPr="00F00551">
        <w:rPr>
          <w:rFonts w:ascii="Book Antiqua" w:hAnsi="Book Antiqua" w:cs="Times New Roman"/>
          <w:sz w:val="24"/>
          <w:szCs w:val="24"/>
        </w:rPr>
        <w:t xml:space="preserve"> a retrospective cohort study to evaluate the incidence </w:t>
      </w:r>
      <w:r w:rsidR="00397F24" w:rsidRPr="00F00551">
        <w:rPr>
          <w:rFonts w:ascii="Book Antiqua" w:hAnsi="Book Antiqua" w:cs="Times New Roman"/>
          <w:sz w:val="24"/>
          <w:szCs w:val="24"/>
        </w:rPr>
        <w:t xml:space="preserve">trends and risk </w:t>
      </w:r>
      <w:r w:rsidR="0093734B" w:rsidRPr="00F00551">
        <w:rPr>
          <w:rFonts w:ascii="Book Antiqua" w:hAnsi="Book Antiqua" w:cs="Times New Roman"/>
          <w:sz w:val="24"/>
          <w:szCs w:val="24"/>
        </w:rPr>
        <w:t xml:space="preserve">of </w:t>
      </w:r>
      <w:r w:rsidR="00B80739" w:rsidRPr="00F00551">
        <w:rPr>
          <w:rFonts w:ascii="Book Antiqua" w:hAnsi="Book Antiqua" w:cs="Times New Roman"/>
          <w:sz w:val="24"/>
          <w:szCs w:val="24"/>
        </w:rPr>
        <w:t>CD</w:t>
      </w:r>
      <w:r w:rsidR="0093734B" w:rsidRPr="00F00551">
        <w:rPr>
          <w:rFonts w:ascii="Book Antiqua" w:hAnsi="Book Antiqua" w:cs="Times New Roman"/>
          <w:sz w:val="24"/>
          <w:szCs w:val="24"/>
        </w:rPr>
        <w:t xml:space="preserve"> </w:t>
      </w:r>
      <w:r w:rsidR="00F347BA" w:rsidRPr="00F00551">
        <w:rPr>
          <w:rFonts w:ascii="Book Antiqua" w:hAnsi="Book Antiqua" w:cs="Times New Roman"/>
          <w:sz w:val="24"/>
          <w:szCs w:val="24"/>
        </w:rPr>
        <w:t>in</w:t>
      </w:r>
      <w:r w:rsidR="00194C64" w:rsidRPr="00F00551">
        <w:rPr>
          <w:rFonts w:ascii="Book Antiqua" w:hAnsi="Book Antiqua" w:cs="Times New Roman"/>
          <w:sz w:val="24"/>
          <w:szCs w:val="24"/>
        </w:rPr>
        <w:t xml:space="preserve"> those over </w:t>
      </w:r>
      <w:r w:rsidR="00F347BA" w:rsidRPr="00F00551">
        <w:rPr>
          <w:rFonts w:ascii="Book Antiqua" w:hAnsi="Book Antiqua" w:cs="Times New Roman"/>
          <w:sz w:val="24"/>
          <w:szCs w:val="24"/>
        </w:rPr>
        <w:t xml:space="preserve">the </w:t>
      </w:r>
      <w:r w:rsidR="00194C64" w:rsidRPr="00F00551">
        <w:rPr>
          <w:rFonts w:ascii="Book Antiqua" w:hAnsi="Book Antiqua" w:cs="Times New Roman"/>
          <w:sz w:val="24"/>
          <w:szCs w:val="24"/>
        </w:rPr>
        <w:t xml:space="preserve">age </w:t>
      </w:r>
      <w:r w:rsidR="00F347BA" w:rsidRPr="00F00551">
        <w:rPr>
          <w:rFonts w:ascii="Book Antiqua" w:hAnsi="Book Antiqua" w:cs="Times New Roman"/>
          <w:sz w:val="24"/>
          <w:szCs w:val="24"/>
        </w:rPr>
        <w:t xml:space="preserve">of </w:t>
      </w:r>
      <w:r w:rsidR="00194C64" w:rsidRPr="00F00551">
        <w:rPr>
          <w:rFonts w:ascii="Book Antiqua" w:hAnsi="Book Antiqua" w:cs="Times New Roman"/>
          <w:sz w:val="24"/>
          <w:szCs w:val="24"/>
        </w:rPr>
        <w:t>40 in South Korea</w:t>
      </w:r>
      <w:r w:rsidR="0093734B" w:rsidRPr="00F00551">
        <w:rPr>
          <w:rFonts w:ascii="Book Antiqua" w:hAnsi="Book Antiqua" w:cs="Times New Roman"/>
          <w:sz w:val="24"/>
          <w:szCs w:val="24"/>
        </w:rPr>
        <w:t xml:space="preserve">. </w:t>
      </w:r>
      <w:r w:rsidR="00397F24" w:rsidRPr="00F00551">
        <w:rPr>
          <w:rFonts w:ascii="Book Antiqua" w:hAnsi="Book Antiqua" w:cs="Times New Roman"/>
          <w:sz w:val="24"/>
          <w:szCs w:val="24"/>
        </w:rPr>
        <w:t>Using both the International Classification of Diseases, 10</w:t>
      </w:r>
      <w:r w:rsidR="00397F24" w:rsidRPr="00F00551">
        <w:rPr>
          <w:rFonts w:ascii="Book Antiqua" w:hAnsi="Book Antiqua" w:cs="Times New Roman"/>
          <w:sz w:val="24"/>
          <w:szCs w:val="24"/>
          <w:vertAlign w:val="superscript"/>
        </w:rPr>
        <w:t>th</w:t>
      </w:r>
      <w:r w:rsidR="00397F24" w:rsidRPr="00F00551">
        <w:rPr>
          <w:rFonts w:ascii="Book Antiqua" w:hAnsi="Book Antiqua" w:cs="Times New Roman"/>
          <w:sz w:val="24"/>
          <w:szCs w:val="24"/>
        </w:rPr>
        <w:t xml:space="preserve"> revision and rare, intractable disease registration program codes from National Health Insurance Service database, n</w:t>
      </w:r>
      <w:r w:rsidR="00F347BA" w:rsidRPr="00F00551">
        <w:rPr>
          <w:rFonts w:ascii="Book Antiqua" w:hAnsi="Book Antiqua" w:cs="Times New Roman"/>
          <w:sz w:val="24"/>
          <w:szCs w:val="24"/>
        </w:rPr>
        <w:t xml:space="preserve">ewly diagnosed CD patients were </w:t>
      </w:r>
      <w:r w:rsidRPr="00F00551">
        <w:rPr>
          <w:rFonts w:ascii="Book Antiqua" w:hAnsi="Book Antiqua" w:cs="Times New Roman"/>
          <w:sz w:val="24"/>
          <w:szCs w:val="24"/>
        </w:rPr>
        <w:t xml:space="preserve">analyzed and </w:t>
      </w:r>
      <w:r w:rsidR="00F347BA" w:rsidRPr="00F00551">
        <w:rPr>
          <w:rFonts w:ascii="Book Antiqua" w:hAnsi="Book Antiqua" w:cs="Times New Roman"/>
          <w:sz w:val="24"/>
          <w:szCs w:val="24"/>
        </w:rPr>
        <w:t xml:space="preserve">compared </w:t>
      </w:r>
      <w:r w:rsidRPr="00F00551">
        <w:rPr>
          <w:rFonts w:ascii="Book Antiqua" w:hAnsi="Book Antiqua" w:cs="Times New Roman"/>
          <w:sz w:val="24"/>
          <w:szCs w:val="24"/>
        </w:rPr>
        <w:t xml:space="preserve">to </w:t>
      </w:r>
      <w:r w:rsidR="00F347BA" w:rsidRPr="00F00551">
        <w:rPr>
          <w:rFonts w:ascii="Book Antiqua" w:hAnsi="Book Antiqua" w:cs="Times New Roman"/>
          <w:sz w:val="24"/>
          <w:szCs w:val="24"/>
        </w:rPr>
        <w:t xml:space="preserve">non-CD cohort. </w:t>
      </w:r>
      <w:r w:rsidR="0093734B" w:rsidRPr="00F00551">
        <w:rPr>
          <w:rFonts w:ascii="Book Antiqua" w:hAnsi="Book Antiqua" w:cs="Times New Roman"/>
          <w:sz w:val="24"/>
          <w:szCs w:val="24"/>
        </w:rPr>
        <w:t xml:space="preserve">Hazard ratio was </w:t>
      </w:r>
      <w:r w:rsidR="0093734B" w:rsidRPr="00F00551">
        <w:rPr>
          <w:rFonts w:ascii="Book Antiqua" w:hAnsi="Book Antiqua" w:cs="Times New Roman"/>
          <w:sz w:val="24"/>
          <w:szCs w:val="24"/>
        </w:rPr>
        <w:lastRenderedPageBreak/>
        <w:t xml:space="preserve">calculated with adjustment to </w:t>
      </w:r>
      <w:r w:rsidR="00194C64" w:rsidRPr="00F00551">
        <w:rPr>
          <w:rFonts w:ascii="Book Antiqua" w:hAnsi="Book Antiqua" w:cs="Times New Roman"/>
          <w:sz w:val="24"/>
          <w:szCs w:val="24"/>
        </w:rPr>
        <w:t>age, sex, diabetes, hypertension, smoking, alcohol consumption, regular exercise, body mass index, anemia, chronic kidney disease</w:t>
      </w:r>
      <w:r w:rsidR="00A83466" w:rsidRPr="00F00551">
        <w:rPr>
          <w:rFonts w:ascii="Book Antiqua" w:hAnsi="Book Antiqua" w:cs="Times New Roman"/>
          <w:sz w:val="24"/>
          <w:szCs w:val="24"/>
        </w:rPr>
        <w:t xml:space="preserve"> (CKD)</w:t>
      </w:r>
      <w:r w:rsidR="00194C64" w:rsidRPr="00F00551">
        <w:rPr>
          <w:rFonts w:ascii="Book Antiqua" w:hAnsi="Book Antiqua" w:cs="Times New Roman"/>
          <w:sz w:val="24"/>
          <w:szCs w:val="24"/>
        </w:rPr>
        <w:t xml:space="preserve"> and dyslipidemia</w:t>
      </w:r>
      <w:r w:rsidR="00F347BA" w:rsidRPr="00F00551">
        <w:rPr>
          <w:rFonts w:ascii="Book Antiqua" w:hAnsi="Book Antiqua" w:cs="Times New Roman"/>
          <w:sz w:val="24"/>
          <w:szCs w:val="24"/>
        </w:rPr>
        <w:t>.</w:t>
      </w:r>
    </w:p>
    <w:p w14:paraId="38C78CE4" w14:textId="77777777" w:rsidR="00444EBB" w:rsidRPr="00F00551" w:rsidRDefault="00444EBB" w:rsidP="00526FE7">
      <w:pPr>
        <w:wordWrap/>
        <w:spacing w:after="0" w:line="360" w:lineRule="auto"/>
        <w:rPr>
          <w:rFonts w:ascii="Book Antiqua" w:hAnsi="Book Antiqua" w:cs="Times New Roman"/>
          <w:sz w:val="24"/>
          <w:szCs w:val="24"/>
        </w:rPr>
      </w:pPr>
    </w:p>
    <w:p w14:paraId="5A74E2B0"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results</w:t>
      </w:r>
    </w:p>
    <w:p w14:paraId="51296E4D" w14:textId="45A3B023" w:rsidR="00956140" w:rsidRPr="00F00551" w:rsidRDefault="00194C64"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Out of 14060821</w:t>
      </w:r>
      <w:r w:rsidR="0093734B" w:rsidRPr="00F00551">
        <w:rPr>
          <w:rFonts w:ascii="Book Antiqua" w:hAnsi="Book Antiqua" w:cs="Times New Roman"/>
          <w:sz w:val="24"/>
          <w:szCs w:val="24"/>
        </w:rPr>
        <w:t xml:space="preserve"> subjects</w:t>
      </w:r>
      <w:r w:rsidRPr="00F00551">
        <w:rPr>
          <w:rFonts w:ascii="Book Antiqua" w:hAnsi="Book Antiqua" w:cs="Times New Roman"/>
          <w:sz w:val="24"/>
          <w:szCs w:val="24"/>
        </w:rPr>
        <w:t xml:space="preserve"> screened,</w:t>
      </w:r>
      <w:r w:rsidR="0093734B"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a total of </w:t>
      </w:r>
      <w:r w:rsidR="00F347BA" w:rsidRPr="00F00551">
        <w:rPr>
          <w:rFonts w:ascii="Book Antiqua" w:hAnsi="Book Antiqua" w:cs="Times New Roman"/>
          <w:sz w:val="24"/>
          <w:szCs w:val="24"/>
        </w:rPr>
        <w:t xml:space="preserve">1337 </w:t>
      </w:r>
      <w:r w:rsidR="0093734B" w:rsidRPr="00F00551">
        <w:rPr>
          <w:rFonts w:ascii="Book Antiqua" w:hAnsi="Book Antiqua" w:cs="Times New Roman"/>
          <w:sz w:val="24"/>
          <w:szCs w:val="24"/>
        </w:rPr>
        <w:t xml:space="preserve">cases </w:t>
      </w:r>
      <w:r w:rsidR="00F347BA" w:rsidRPr="00F00551">
        <w:rPr>
          <w:rFonts w:ascii="Book Antiqua" w:hAnsi="Book Antiqua" w:cs="Times New Roman"/>
          <w:sz w:val="24"/>
          <w:szCs w:val="24"/>
        </w:rPr>
        <w:t>of</w:t>
      </w:r>
      <w:r w:rsidR="0093734B" w:rsidRPr="00F00551">
        <w:rPr>
          <w:rFonts w:ascii="Book Antiqua" w:hAnsi="Book Antiqua" w:cs="Times New Roman"/>
          <w:sz w:val="24"/>
          <w:szCs w:val="24"/>
        </w:rPr>
        <w:t xml:space="preserve"> </w:t>
      </w:r>
      <w:r w:rsidR="00444EBB" w:rsidRPr="00F00551">
        <w:rPr>
          <w:rFonts w:ascii="Book Antiqua" w:hAnsi="Book Antiqua" w:cs="Times New Roman"/>
          <w:sz w:val="24"/>
          <w:szCs w:val="24"/>
        </w:rPr>
        <w:t xml:space="preserve">newly diagnosed </w:t>
      </w:r>
      <w:r w:rsidR="00B80739" w:rsidRPr="00F00551">
        <w:rPr>
          <w:rFonts w:ascii="Book Antiqua" w:hAnsi="Book Antiqua" w:cs="Times New Roman"/>
          <w:sz w:val="24"/>
          <w:szCs w:val="24"/>
        </w:rPr>
        <w:t>CD</w:t>
      </w:r>
      <w:r w:rsidR="00397F24" w:rsidRPr="00F00551">
        <w:rPr>
          <w:rFonts w:ascii="Book Antiqua" w:hAnsi="Book Antiqua" w:cs="Times New Roman"/>
          <w:sz w:val="24"/>
          <w:szCs w:val="24"/>
        </w:rPr>
        <w:t xml:space="preserve"> </w:t>
      </w:r>
      <w:proofErr w:type="gramStart"/>
      <w:r w:rsidR="00397F24" w:rsidRPr="00F00551">
        <w:rPr>
          <w:rFonts w:ascii="Book Antiqua" w:hAnsi="Book Antiqua" w:cs="Times New Roman"/>
          <w:sz w:val="24"/>
          <w:szCs w:val="24"/>
        </w:rPr>
        <w:t>was</w:t>
      </w:r>
      <w:proofErr w:type="gramEnd"/>
      <w:r w:rsidR="00AA2B81" w:rsidRPr="00F00551">
        <w:rPr>
          <w:rFonts w:ascii="Book Antiqua" w:hAnsi="Book Antiqua" w:cs="Times New Roman"/>
          <w:sz w:val="24"/>
          <w:szCs w:val="24"/>
        </w:rPr>
        <w:t xml:space="preserve"> analyzed. During the </w:t>
      </w:r>
      <w:r w:rsidR="00FF3F7A" w:rsidRPr="00F00551">
        <w:rPr>
          <w:rFonts w:ascii="Book Antiqua" w:hAnsi="Book Antiqua" w:cs="Times New Roman"/>
          <w:sz w:val="24"/>
          <w:szCs w:val="24"/>
        </w:rPr>
        <w:t>median follow-up period of 7.4</w:t>
      </w:r>
      <w:r w:rsidR="00AA2B81" w:rsidRPr="00F00551">
        <w:rPr>
          <w:rFonts w:ascii="Book Antiqua" w:hAnsi="Book Antiqua" w:cs="Times New Roman"/>
          <w:sz w:val="24"/>
          <w:szCs w:val="24"/>
        </w:rPr>
        <w:t xml:space="preserve"> years, </w:t>
      </w:r>
      <w:r w:rsidR="00956140" w:rsidRPr="00F00551">
        <w:rPr>
          <w:rFonts w:ascii="Book Antiqua" w:hAnsi="Book Antiqua" w:cs="Times New Roman"/>
          <w:sz w:val="24"/>
          <w:szCs w:val="24"/>
        </w:rPr>
        <w:t xml:space="preserve">we found that four factors including ex-smoking, anemia, </w:t>
      </w:r>
      <w:r w:rsidR="006567ED" w:rsidRPr="00F00551">
        <w:rPr>
          <w:rFonts w:ascii="Book Antiqua" w:hAnsi="Book Antiqua" w:cs="Times New Roman"/>
          <w:sz w:val="24"/>
          <w:szCs w:val="24"/>
        </w:rPr>
        <w:t xml:space="preserve">chronic kidney disease </w:t>
      </w:r>
      <w:r w:rsidR="00956140" w:rsidRPr="00F00551">
        <w:rPr>
          <w:rFonts w:ascii="Book Antiqua" w:hAnsi="Book Antiqua" w:cs="Times New Roman"/>
          <w:sz w:val="24"/>
          <w:szCs w:val="24"/>
        </w:rPr>
        <w:t xml:space="preserve">and lower </w:t>
      </w:r>
      <w:r w:rsidR="006567ED" w:rsidRPr="00F00551">
        <w:rPr>
          <w:rFonts w:ascii="Book Antiqua" w:hAnsi="Book Antiqua" w:cs="Times New Roman"/>
          <w:sz w:val="24"/>
          <w:szCs w:val="24"/>
        </w:rPr>
        <w:t xml:space="preserve">body mass index </w:t>
      </w:r>
      <w:r w:rsidR="00956140" w:rsidRPr="00F00551">
        <w:rPr>
          <w:rFonts w:ascii="Book Antiqua" w:hAnsi="Book Antiqua" w:cs="Times New Roman"/>
          <w:sz w:val="24"/>
          <w:szCs w:val="24"/>
        </w:rPr>
        <w:t xml:space="preserve">were in relation to </w:t>
      </w:r>
      <w:r w:rsidR="00A83466" w:rsidRPr="00F00551">
        <w:rPr>
          <w:rFonts w:ascii="Book Antiqua" w:hAnsi="Book Antiqua" w:cs="Times New Roman"/>
          <w:sz w:val="24"/>
          <w:szCs w:val="24"/>
        </w:rPr>
        <w:t>increas</w:t>
      </w:r>
      <w:r w:rsidR="00956140" w:rsidRPr="00F00551">
        <w:rPr>
          <w:rFonts w:ascii="Book Antiqua" w:hAnsi="Book Antiqua" w:cs="Times New Roman"/>
          <w:sz w:val="24"/>
          <w:szCs w:val="24"/>
        </w:rPr>
        <w:t>ed risk of CD and three factors including alcohol consumption, physical activity and dyslipidemia were in relation to decreased risk of CD.</w:t>
      </w:r>
    </w:p>
    <w:p w14:paraId="3D795D2F" w14:textId="77777777" w:rsidR="00444EBB" w:rsidRPr="00F00551" w:rsidRDefault="00444EBB" w:rsidP="00526FE7">
      <w:pPr>
        <w:wordWrap/>
        <w:spacing w:after="0" w:line="360" w:lineRule="auto"/>
        <w:rPr>
          <w:rFonts w:ascii="Book Antiqua" w:hAnsi="Book Antiqua" w:cs="Times New Roman"/>
          <w:sz w:val="24"/>
          <w:szCs w:val="24"/>
        </w:rPr>
      </w:pPr>
    </w:p>
    <w:p w14:paraId="73F8AC69"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conclusions</w:t>
      </w:r>
    </w:p>
    <w:p w14:paraId="25FB3E45" w14:textId="77777777" w:rsidR="00E004B7" w:rsidRPr="00F00551" w:rsidRDefault="00B80739"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 xml:space="preserve">This study suggests several potential predictive markers </w:t>
      </w:r>
      <w:r w:rsidR="00A83466" w:rsidRPr="00F00551">
        <w:rPr>
          <w:rFonts w:ascii="Book Antiqua" w:hAnsi="Book Antiqua" w:cs="Times New Roman"/>
          <w:sz w:val="24"/>
          <w:szCs w:val="24"/>
        </w:rPr>
        <w:t>associated</w:t>
      </w:r>
      <w:r w:rsidRPr="00F00551">
        <w:rPr>
          <w:rFonts w:ascii="Book Antiqua" w:hAnsi="Book Antiqua" w:cs="Times New Roman"/>
          <w:sz w:val="24"/>
          <w:szCs w:val="24"/>
        </w:rPr>
        <w:t xml:space="preserve"> with CD</w:t>
      </w:r>
      <w:r w:rsidR="00397F24" w:rsidRPr="00F00551">
        <w:rPr>
          <w:rFonts w:ascii="Book Antiqua" w:hAnsi="Book Antiqua" w:cs="Times New Roman"/>
          <w:sz w:val="24"/>
          <w:szCs w:val="24"/>
        </w:rPr>
        <w:t xml:space="preserve"> incidence</w:t>
      </w:r>
      <w:r w:rsidRPr="00F00551">
        <w:rPr>
          <w:rFonts w:ascii="Book Antiqua" w:hAnsi="Book Antiqua" w:cs="Times New Roman"/>
          <w:sz w:val="24"/>
          <w:szCs w:val="24"/>
        </w:rPr>
        <w:t xml:space="preserve">. </w:t>
      </w:r>
      <w:r w:rsidR="00E004B7" w:rsidRPr="00F00551">
        <w:rPr>
          <w:rFonts w:ascii="Book Antiqua" w:hAnsi="Book Antiqua" w:cs="Times New Roman"/>
          <w:sz w:val="24"/>
          <w:szCs w:val="24"/>
        </w:rPr>
        <w:t xml:space="preserve">Most analyzed </w:t>
      </w:r>
      <w:r w:rsidR="00A83466" w:rsidRPr="00F00551">
        <w:rPr>
          <w:rFonts w:ascii="Book Antiqua" w:hAnsi="Book Antiqua" w:cs="Times New Roman"/>
          <w:sz w:val="24"/>
          <w:szCs w:val="24"/>
        </w:rPr>
        <w:t xml:space="preserve">factors associated with CD development in </w:t>
      </w:r>
      <w:r w:rsidR="001E0667" w:rsidRPr="00F00551">
        <w:rPr>
          <w:rFonts w:ascii="Book Antiqua" w:hAnsi="Book Antiqua" w:cs="Times New Roman"/>
          <w:sz w:val="24"/>
          <w:szCs w:val="24"/>
        </w:rPr>
        <w:t xml:space="preserve">the </w:t>
      </w:r>
      <w:r w:rsidR="00E004B7" w:rsidRPr="00F00551">
        <w:rPr>
          <w:rFonts w:ascii="Book Antiqua" w:hAnsi="Book Antiqua" w:cs="Times New Roman"/>
          <w:sz w:val="24"/>
          <w:szCs w:val="24"/>
        </w:rPr>
        <w:t>m</w:t>
      </w:r>
      <w:r w:rsidR="00A54E10" w:rsidRPr="00F00551">
        <w:rPr>
          <w:rFonts w:ascii="Book Antiqua" w:hAnsi="Book Antiqua" w:cs="Times New Roman"/>
          <w:sz w:val="24"/>
          <w:szCs w:val="24"/>
        </w:rPr>
        <w:t>iddle</w:t>
      </w:r>
      <w:r w:rsidR="00A83466" w:rsidRPr="00F00551">
        <w:rPr>
          <w:rFonts w:ascii="Book Antiqua" w:hAnsi="Book Antiqua" w:cs="Times New Roman"/>
          <w:sz w:val="24"/>
          <w:szCs w:val="24"/>
        </w:rPr>
        <w:t>-aged</w:t>
      </w:r>
      <w:r w:rsidR="00A54E10" w:rsidRPr="00F00551">
        <w:rPr>
          <w:rFonts w:ascii="Book Antiqua" w:hAnsi="Book Antiqua" w:cs="Times New Roman"/>
          <w:sz w:val="24"/>
          <w:szCs w:val="24"/>
        </w:rPr>
        <w:t xml:space="preserve"> and </w:t>
      </w:r>
      <w:r w:rsidR="001E0667" w:rsidRPr="00F00551">
        <w:rPr>
          <w:rFonts w:ascii="Book Antiqua" w:hAnsi="Book Antiqua" w:cs="Times New Roman"/>
          <w:sz w:val="24"/>
          <w:szCs w:val="24"/>
        </w:rPr>
        <w:t xml:space="preserve">the </w:t>
      </w:r>
      <w:r w:rsidR="00A83466" w:rsidRPr="00F00551">
        <w:rPr>
          <w:rFonts w:ascii="Book Antiqua" w:hAnsi="Book Antiqua" w:cs="Times New Roman"/>
          <w:sz w:val="24"/>
          <w:szCs w:val="24"/>
        </w:rPr>
        <w:t>elderly were found to be less relevant for older people.</w:t>
      </w:r>
      <w:r w:rsidR="00E004B7" w:rsidRPr="00F00551">
        <w:rPr>
          <w:rFonts w:ascii="Book Antiqua" w:hAnsi="Book Antiqua" w:cs="Times New Roman"/>
          <w:sz w:val="24"/>
          <w:szCs w:val="24"/>
        </w:rPr>
        <w:t xml:space="preserve"> </w:t>
      </w:r>
      <w:r w:rsidR="00A83466" w:rsidRPr="00F00551">
        <w:rPr>
          <w:rFonts w:ascii="Book Antiqua" w:hAnsi="Book Antiqua" w:cs="Times New Roman"/>
          <w:sz w:val="24"/>
          <w:szCs w:val="24"/>
        </w:rPr>
        <w:t xml:space="preserve">However, ex-smoking and anemia have proven to be </w:t>
      </w:r>
      <w:r w:rsidR="003F7DE3" w:rsidRPr="00F00551">
        <w:rPr>
          <w:rFonts w:ascii="Book Antiqua" w:hAnsi="Book Antiqua" w:cs="Times New Roman"/>
          <w:sz w:val="24"/>
          <w:szCs w:val="24"/>
        </w:rPr>
        <w:t xml:space="preserve">strong </w:t>
      </w:r>
      <w:r w:rsidR="00FF3F7A" w:rsidRPr="00F00551">
        <w:rPr>
          <w:rFonts w:ascii="Book Antiqua" w:hAnsi="Book Antiqua" w:cs="Times New Roman"/>
          <w:sz w:val="24"/>
          <w:szCs w:val="24"/>
        </w:rPr>
        <w:t>associative markers</w:t>
      </w:r>
      <w:r w:rsidR="003F7DE3" w:rsidRPr="00F00551">
        <w:rPr>
          <w:rFonts w:ascii="Book Antiqua" w:hAnsi="Book Antiqua" w:cs="Times New Roman"/>
          <w:sz w:val="24"/>
          <w:szCs w:val="24"/>
        </w:rPr>
        <w:t xml:space="preserve"> even in the elderly population.</w:t>
      </w:r>
      <w:r w:rsidR="00950C79" w:rsidRPr="00F00551">
        <w:rPr>
          <w:rFonts w:ascii="Book Antiqua" w:hAnsi="Book Antiqua" w:cs="Times New Roman"/>
          <w:sz w:val="24"/>
          <w:szCs w:val="24"/>
        </w:rPr>
        <w:t xml:space="preserve"> </w:t>
      </w:r>
      <w:r w:rsidR="00FF3F7A" w:rsidRPr="00F00551">
        <w:rPr>
          <w:rFonts w:ascii="Book Antiqua" w:hAnsi="Book Antiqua" w:cs="Times New Roman"/>
          <w:sz w:val="24"/>
          <w:szCs w:val="24"/>
        </w:rPr>
        <w:t xml:space="preserve">We can </w:t>
      </w:r>
      <w:r w:rsidR="00A83466" w:rsidRPr="00F00551">
        <w:rPr>
          <w:rFonts w:ascii="Book Antiqua" w:hAnsi="Book Antiqua" w:cs="Times New Roman"/>
          <w:sz w:val="24"/>
          <w:szCs w:val="24"/>
        </w:rPr>
        <w:t>assume</w:t>
      </w:r>
      <w:r w:rsidR="00FF3F7A" w:rsidRPr="00F00551">
        <w:rPr>
          <w:rFonts w:ascii="Book Antiqua" w:hAnsi="Book Antiqua" w:cs="Times New Roman"/>
          <w:sz w:val="24"/>
          <w:szCs w:val="24"/>
        </w:rPr>
        <w:t xml:space="preserve"> that certain factors interact</w:t>
      </w:r>
      <w:r w:rsidR="00BE5D61" w:rsidRPr="00F00551">
        <w:rPr>
          <w:rFonts w:ascii="Book Antiqua" w:hAnsi="Book Antiqua" w:cs="Times New Roman"/>
          <w:sz w:val="24"/>
          <w:szCs w:val="24"/>
        </w:rPr>
        <w:t xml:space="preserve"> </w:t>
      </w:r>
      <w:r w:rsidR="00A83466" w:rsidRPr="00F00551">
        <w:rPr>
          <w:rFonts w:ascii="Book Antiqua" w:hAnsi="Book Antiqua" w:cs="Times New Roman"/>
          <w:sz w:val="24"/>
          <w:szCs w:val="24"/>
        </w:rPr>
        <w:t>at the preclinical stage of on</w:t>
      </w:r>
      <w:r w:rsidR="00FF3F7A" w:rsidRPr="00F00551">
        <w:rPr>
          <w:rFonts w:ascii="Book Antiqua" w:hAnsi="Book Antiqua" w:cs="Times New Roman"/>
          <w:sz w:val="24"/>
          <w:szCs w:val="24"/>
        </w:rPr>
        <w:t>going infla</w:t>
      </w:r>
      <w:r w:rsidR="00BE5D61" w:rsidRPr="00F00551">
        <w:rPr>
          <w:rFonts w:ascii="Book Antiqua" w:hAnsi="Book Antiqua" w:cs="Times New Roman"/>
          <w:sz w:val="24"/>
          <w:szCs w:val="24"/>
        </w:rPr>
        <w:t xml:space="preserve">mmation in the IBD pathogenesis, thus </w:t>
      </w:r>
      <w:r w:rsidR="00F81A02" w:rsidRPr="00F00551">
        <w:rPr>
          <w:rFonts w:ascii="Book Antiqua" w:hAnsi="Book Antiqua" w:cs="Times New Roman"/>
          <w:sz w:val="24"/>
          <w:szCs w:val="24"/>
        </w:rPr>
        <w:t>careful monitoring of these factors is necessary</w:t>
      </w:r>
      <w:r w:rsidR="00BE5D61" w:rsidRPr="00F00551">
        <w:rPr>
          <w:rFonts w:ascii="Book Antiqua" w:hAnsi="Book Antiqua" w:cs="Times New Roman"/>
          <w:sz w:val="24"/>
          <w:szCs w:val="24"/>
        </w:rPr>
        <w:t>.</w:t>
      </w:r>
    </w:p>
    <w:p w14:paraId="329095F0" w14:textId="77777777" w:rsidR="00444EBB" w:rsidRPr="00F00551" w:rsidRDefault="00444EBB" w:rsidP="00526FE7">
      <w:pPr>
        <w:wordWrap/>
        <w:spacing w:after="0" w:line="360" w:lineRule="auto"/>
        <w:rPr>
          <w:rFonts w:ascii="Book Antiqua" w:hAnsi="Book Antiqua" w:cs="Times New Roman"/>
          <w:sz w:val="24"/>
          <w:szCs w:val="24"/>
        </w:rPr>
      </w:pPr>
    </w:p>
    <w:p w14:paraId="6FD4ECDB" w14:textId="77777777" w:rsidR="0093734B" w:rsidRPr="00F00551" w:rsidRDefault="0093734B" w:rsidP="00526FE7">
      <w:pPr>
        <w:wordWrap/>
        <w:spacing w:after="0" w:line="360" w:lineRule="auto"/>
        <w:rPr>
          <w:rFonts w:ascii="Book Antiqua" w:hAnsi="Book Antiqua" w:cs="Times New Roman"/>
          <w:b/>
          <w:i/>
          <w:sz w:val="24"/>
          <w:szCs w:val="24"/>
        </w:rPr>
      </w:pPr>
      <w:r w:rsidRPr="00F00551">
        <w:rPr>
          <w:rFonts w:ascii="Book Antiqua" w:hAnsi="Book Antiqua" w:cs="Times New Roman"/>
          <w:b/>
          <w:i/>
          <w:sz w:val="24"/>
          <w:szCs w:val="24"/>
        </w:rPr>
        <w:t>Research perspectives</w:t>
      </w:r>
    </w:p>
    <w:p w14:paraId="568F7123" w14:textId="77777777" w:rsidR="0093734B" w:rsidRPr="00F00551" w:rsidRDefault="00164F14"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We hypothesized that certain</w:t>
      </w:r>
      <w:r w:rsidR="00E17F73" w:rsidRPr="00F00551">
        <w:rPr>
          <w:rFonts w:ascii="Book Antiqua" w:hAnsi="Book Antiqua" w:cs="Times New Roman"/>
          <w:sz w:val="24"/>
          <w:szCs w:val="24"/>
        </w:rPr>
        <w:t xml:space="preserve"> </w:t>
      </w:r>
      <w:r w:rsidRPr="00F00551">
        <w:rPr>
          <w:rFonts w:ascii="Book Antiqua" w:hAnsi="Book Antiqua" w:cs="Times New Roman"/>
          <w:sz w:val="24"/>
          <w:szCs w:val="24"/>
        </w:rPr>
        <w:t xml:space="preserve">markers </w:t>
      </w:r>
      <w:r w:rsidR="00F81A02" w:rsidRPr="00F00551">
        <w:rPr>
          <w:rFonts w:ascii="Book Antiqua" w:hAnsi="Book Antiqua" w:cs="Times New Roman"/>
          <w:sz w:val="24"/>
          <w:szCs w:val="24"/>
        </w:rPr>
        <w:t>could</w:t>
      </w:r>
      <w:r w:rsidR="00E17F73" w:rsidRPr="00F00551">
        <w:rPr>
          <w:rFonts w:ascii="Book Antiqua" w:hAnsi="Book Antiqua" w:cs="Times New Roman"/>
          <w:sz w:val="24"/>
          <w:szCs w:val="24"/>
        </w:rPr>
        <w:t xml:space="preserve"> be</w:t>
      </w:r>
      <w:r w:rsidRPr="00F00551">
        <w:rPr>
          <w:rFonts w:ascii="Book Antiqua" w:hAnsi="Book Antiqua" w:cs="Times New Roman"/>
          <w:sz w:val="24"/>
          <w:szCs w:val="24"/>
        </w:rPr>
        <w:t xml:space="preserve"> </w:t>
      </w:r>
      <w:r w:rsidR="00F81A02" w:rsidRPr="00F00551">
        <w:rPr>
          <w:rFonts w:ascii="Book Antiqua" w:hAnsi="Book Antiqua" w:cs="Times New Roman"/>
          <w:sz w:val="24"/>
          <w:szCs w:val="24"/>
        </w:rPr>
        <w:t xml:space="preserve">particularly associated with </w:t>
      </w:r>
      <w:r w:rsidR="00E004B7" w:rsidRPr="00F00551">
        <w:rPr>
          <w:rFonts w:ascii="Book Antiqua" w:hAnsi="Book Antiqua" w:cs="Times New Roman"/>
          <w:sz w:val="24"/>
          <w:szCs w:val="24"/>
        </w:rPr>
        <w:t xml:space="preserve">elderly-onset CD and conducted a large epidemiological study involving more than 10 million Koreans to investigate </w:t>
      </w:r>
      <w:r w:rsidR="00F81A02" w:rsidRPr="00F00551">
        <w:rPr>
          <w:rFonts w:ascii="Book Antiqua" w:hAnsi="Book Antiqua" w:cs="Times New Roman"/>
          <w:sz w:val="24"/>
          <w:szCs w:val="24"/>
        </w:rPr>
        <w:t>a wide</w:t>
      </w:r>
      <w:r w:rsidR="00E004B7" w:rsidRPr="00F00551">
        <w:rPr>
          <w:rFonts w:ascii="Book Antiqua" w:hAnsi="Book Antiqua" w:cs="Times New Roman"/>
          <w:sz w:val="24"/>
          <w:szCs w:val="24"/>
        </w:rPr>
        <w:t xml:space="preserve"> ra</w:t>
      </w:r>
      <w:r w:rsidR="00397F24" w:rsidRPr="00F00551">
        <w:rPr>
          <w:rFonts w:ascii="Book Antiqua" w:hAnsi="Book Antiqua" w:cs="Times New Roman"/>
          <w:sz w:val="24"/>
          <w:szCs w:val="24"/>
        </w:rPr>
        <w:t>nge of factors. Based</w:t>
      </w:r>
      <w:r w:rsidR="00E17F73" w:rsidRPr="00F00551">
        <w:rPr>
          <w:rFonts w:ascii="Book Antiqua" w:hAnsi="Book Antiqua" w:cs="Times New Roman"/>
          <w:sz w:val="24"/>
          <w:szCs w:val="24"/>
        </w:rPr>
        <w:t xml:space="preserve"> on our findings, </w:t>
      </w:r>
      <w:r w:rsidR="00397F24" w:rsidRPr="00F00551">
        <w:rPr>
          <w:rFonts w:ascii="Book Antiqua" w:hAnsi="Book Antiqua" w:cs="Times New Roman"/>
          <w:sz w:val="24"/>
          <w:szCs w:val="24"/>
        </w:rPr>
        <w:t>we</w:t>
      </w:r>
      <w:r w:rsidR="00E17F73" w:rsidRPr="00F00551">
        <w:rPr>
          <w:rFonts w:ascii="Book Antiqua" w:hAnsi="Book Antiqua" w:cs="Times New Roman"/>
          <w:sz w:val="24"/>
          <w:szCs w:val="24"/>
        </w:rPr>
        <w:t xml:space="preserve"> can create grounds for fu</w:t>
      </w:r>
      <w:r w:rsidR="00E004B7" w:rsidRPr="00F00551">
        <w:rPr>
          <w:rFonts w:ascii="Book Antiqua" w:hAnsi="Book Antiqua" w:cs="Times New Roman"/>
          <w:sz w:val="24"/>
          <w:szCs w:val="24"/>
        </w:rPr>
        <w:t>ture prospective studies to assess the causal relationship</w:t>
      </w:r>
      <w:r w:rsidR="00E17F73" w:rsidRPr="00F00551">
        <w:rPr>
          <w:rFonts w:ascii="Book Antiqua" w:hAnsi="Book Antiqua" w:cs="Times New Roman"/>
          <w:sz w:val="24"/>
          <w:szCs w:val="24"/>
        </w:rPr>
        <w:t>, eventually leading to a b</w:t>
      </w:r>
      <w:r w:rsidR="00306E1B" w:rsidRPr="00F00551">
        <w:rPr>
          <w:rFonts w:ascii="Book Antiqua" w:hAnsi="Book Antiqua" w:cs="Times New Roman"/>
          <w:sz w:val="24"/>
          <w:szCs w:val="24"/>
        </w:rPr>
        <w:t>etter understanding</w:t>
      </w:r>
      <w:r w:rsidR="00E17F73" w:rsidRPr="00F00551">
        <w:rPr>
          <w:rFonts w:ascii="Book Antiqua" w:hAnsi="Book Antiqua" w:cs="Times New Roman"/>
          <w:sz w:val="24"/>
          <w:szCs w:val="24"/>
        </w:rPr>
        <w:t xml:space="preserve"> about</w:t>
      </w:r>
      <w:r w:rsidR="00306E1B" w:rsidRPr="00F00551">
        <w:rPr>
          <w:rFonts w:ascii="Book Antiqua" w:hAnsi="Book Antiqua" w:cs="Times New Roman"/>
          <w:sz w:val="24"/>
          <w:szCs w:val="24"/>
        </w:rPr>
        <w:t xml:space="preserve"> the</w:t>
      </w:r>
      <w:r w:rsidR="00E004B7" w:rsidRPr="00F00551">
        <w:rPr>
          <w:rFonts w:ascii="Book Antiqua" w:hAnsi="Book Antiqua" w:cs="Times New Roman"/>
          <w:sz w:val="24"/>
          <w:szCs w:val="24"/>
        </w:rPr>
        <w:t xml:space="preserve"> pathogenesis of </w:t>
      </w:r>
      <w:r w:rsidR="00306E1B" w:rsidRPr="00F00551">
        <w:rPr>
          <w:rFonts w:ascii="Book Antiqua" w:hAnsi="Book Antiqua" w:cs="Times New Roman"/>
          <w:sz w:val="24"/>
          <w:szCs w:val="24"/>
        </w:rPr>
        <w:t xml:space="preserve">elderly </w:t>
      </w:r>
      <w:r w:rsidR="00E004B7" w:rsidRPr="00F00551">
        <w:rPr>
          <w:rFonts w:ascii="Book Antiqua" w:hAnsi="Book Antiqua" w:cs="Times New Roman"/>
          <w:sz w:val="24"/>
          <w:szCs w:val="24"/>
        </w:rPr>
        <w:t>IBD</w:t>
      </w:r>
      <w:r w:rsidR="00306E1B" w:rsidRPr="00F00551">
        <w:rPr>
          <w:rFonts w:ascii="Book Antiqua" w:hAnsi="Book Antiqua" w:cs="Times New Roman"/>
          <w:sz w:val="24"/>
          <w:szCs w:val="24"/>
        </w:rPr>
        <w:t>s</w:t>
      </w:r>
      <w:r w:rsidR="00E004B7" w:rsidRPr="00F00551">
        <w:rPr>
          <w:rFonts w:ascii="Book Antiqua" w:hAnsi="Book Antiqua" w:cs="Times New Roman"/>
          <w:sz w:val="24"/>
          <w:szCs w:val="24"/>
        </w:rPr>
        <w:t xml:space="preserve"> in </w:t>
      </w:r>
      <w:r w:rsidR="00306E1B" w:rsidRPr="00F00551">
        <w:rPr>
          <w:rFonts w:ascii="Book Antiqua" w:hAnsi="Book Antiqua" w:cs="Times New Roman"/>
          <w:sz w:val="24"/>
          <w:szCs w:val="24"/>
        </w:rPr>
        <w:t>Asian population</w:t>
      </w:r>
      <w:r w:rsidR="00E004B7" w:rsidRPr="00F00551">
        <w:rPr>
          <w:rFonts w:ascii="Book Antiqua" w:hAnsi="Book Antiqua" w:cs="Times New Roman"/>
          <w:sz w:val="24"/>
          <w:szCs w:val="24"/>
        </w:rPr>
        <w:t>.</w:t>
      </w:r>
    </w:p>
    <w:p w14:paraId="57F434FD" w14:textId="77777777" w:rsidR="0093734B" w:rsidRPr="00F00551" w:rsidRDefault="0093734B" w:rsidP="00526FE7">
      <w:pPr>
        <w:wordWrap/>
        <w:spacing w:after="0" w:line="360" w:lineRule="auto"/>
        <w:rPr>
          <w:rFonts w:ascii="Book Antiqua" w:hAnsi="Book Antiqua" w:cs="Times New Roman"/>
          <w:sz w:val="24"/>
          <w:szCs w:val="24"/>
        </w:rPr>
      </w:pPr>
    </w:p>
    <w:p w14:paraId="0EBB7126" w14:textId="77777777" w:rsidR="004F5BE1" w:rsidRPr="00F00551" w:rsidRDefault="004F5BE1" w:rsidP="00526FE7">
      <w:pPr>
        <w:wordWrap/>
        <w:spacing w:after="0" w:line="360" w:lineRule="auto"/>
        <w:rPr>
          <w:rFonts w:ascii="Book Antiqua" w:hAnsi="Book Antiqua" w:cs="Times New Roman"/>
          <w:b/>
          <w:sz w:val="24"/>
          <w:szCs w:val="24"/>
        </w:rPr>
      </w:pPr>
      <w:r w:rsidRPr="00F00551">
        <w:rPr>
          <w:rFonts w:ascii="Book Antiqua" w:hAnsi="Book Antiqua" w:cs="Times New Roman"/>
          <w:b/>
          <w:sz w:val="24"/>
          <w:szCs w:val="24"/>
        </w:rPr>
        <w:t>REFERENCES</w:t>
      </w:r>
    </w:p>
    <w:p w14:paraId="26B2D85E" w14:textId="77777777"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lastRenderedPageBreak/>
        <w:t xml:space="preserve">1 </w:t>
      </w:r>
      <w:r w:rsidRPr="00F00551">
        <w:rPr>
          <w:rFonts w:ascii="Book Antiqua" w:hAnsi="Book Antiqua"/>
          <w:b/>
          <w:sz w:val="24"/>
          <w:szCs w:val="24"/>
        </w:rPr>
        <w:t>Kaplan GG</w:t>
      </w:r>
      <w:r w:rsidRPr="00F00551">
        <w:rPr>
          <w:rFonts w:ascii="Book Antiqua" w:hAnsi="Book Antiqua"/>
          <w:sz w:val="24"/>
          <w:szCs w:val="24"/>
        </w:rPr>
        <w:t xml:space="preserve">, Ng SC. Understanding and Preventing the Global Increase of Inflammatory Bowel Disease. </w:t>
      </w:r>
      <w:r w:rsidRPr="00F00551">
        <w:rPr>
          <w:rFonts w:ascii="Book Antiqua" w:hAnsi="Book Antiqua"/>
          <w:i/>
          <w:sz w:val="24"/>
          <w:szCs w:val="24"/>
        </w:rPr>
        <w:t>Gastroenterology</w:t>
      </w:r>
      <w:r w:rsidRPr="00F00551">
        <w:rPr>
          <w:rFonts w:ascii="Book Antiqua" w:hAnsi="Book Antiqua"/>
          <w:sz w:val="24"/>
          <w:szCs w:val="24"/>
        </w:rPr>
        <w:t xml:space="preserve"> 2017; </w:t>
      </w:r>
      <w:r w:rsidRPr="00F00551">
        <w:rPr>
          <w:rFonts w:ascii="Book Antiqua" w:hAnsi="Book Antiqua"/>
          <w:b/>
          <w:sz w:val="24"/>
          <w:szCs w:val="24"/>
        </w:rPr>
        <w:t>152</w:t>
      </w:r>
      <w:r w:rsidRPr="00F00551">
        <w:rPr>
          <w:rFonts w:ascii="Book Antiqua" w:hAnsi="Book Antiqua"/>
          <w:sz w:val="24"/>
          <w:szCs w:val="24"/>
        </w:rPr>
        <w:t>: 313-321.e2 [PMID: 27793607 DOI: 10.1053/j.gastro.2016.10.020]</w:t>
      </w:r>
    </w:p>
    <w:p w14:paraId="3623618B" w14:textId="77777777"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 xml:space="preserve">2 </w:t>
      </w:r>
      <w:r w:rsidRPr="00F00551">
        <w:rPr>
          <w:rFonts w:ascii="Book Antiqua" w:hAnsi="Book Antiqua"/>
          <w:b/>
          <w:sz w:val="24"/>
          <w:szCs w:val="24"/>
        </w:rPr>
        <w:t>Ng SC</w:t>
      </w:r>
      <w:r w:rsidRPr="00F00551">
        <w:rPr>
          <w:rFonts w:ascii="Book Antiqua" w:hAnsi="Book Antiqua"/>
          <w:sz w:val="24"/>
          <w:szCs w:val="24"/>
        </w:rPr>
        <w:t xml:space="preserve">, Tang W, Ching JY, Wong M, Chow CM, Hui AJ, Wong TC, Leung VK, Tsang SW, Yu HH, Li MF, Ng KK, </w:t>
      </w:r>
      <w:proofErr w:type="spellStart"/>
      <w:r w:rsidRPr="00F00551">
        <w:rPr>
          <w:rFonts w:ascii="Book Antiqua" w:hAnsi="Book Antiqua"/>
          <w:sz w:val="24"/>
          <w:szCs w:val="24"/>
        </w:rPr>
        <w:t>Kamm</w:t>
      </w:r>
      <w:proofErr w:type="spellEnd"/>
      <w:r w:rsidRPr="00F00551">
        <w:rPr>
          <w:rFonts w:ascii="Book Antiqua" w:hAnsi="Book Antiqua"/>
          <w:sz w:val="24"/>
          <w:szCs w:val="24"/>
        </w:rPr>
        <w:t xml:space="preserve"> MA, </w:t>
      </w:r>
      <w:proofErr w:type="spellStart"/>
      <w:r w:rsidRPr="00F00551">
        <w:rPr>
          <w:rFonts w:ascii="Book Antiqua" w:hAnsi="Book Antiqua"/>
          <w:sz w:val="24"/>
          <w:szCs w:val="24"/>
        </w:rPr>
        <w:t>Studd</w:t>
      </w:r>
      <w:proofErr w:type="spellEnd"/>
      <w:r w:rsidRPr="00F00551">
        <w:rPr>
          <w:rFonts w:ascii="Book Antiqua" w:hAnsi="Book Antiqua"/>
          <w:sz w:val="24"/>
          <w:szCs w:val="24"/>
        </w:rPr>
        <w:t xml:space="preserve"> C, Bell S, Leong R, de Silva HJ, </w:t>
      </w:r>
      <w:proofErr w:type="spellStart"/>
      <w:r w:rsidRPr="00F00551">
        <w:rPr>
          <w:rFonts w:ascii="Book Antiqua" w:hAnsi="Book Antiqua"/>
          <w:sz w:val="24"/>
          <w:szCs w:val="24"/>
        </w:rPr>
        <w:t>Kasturiratne</w:t>
      </w:r>
      <w:proofErr w:type="spellEnd"/>
      <w:r w:rsidRPr="00F00551">
        <w:rPr>
          <w:rFonts w:ascii="Book Antiqua" w:hAnsi="Book Antiqua"/>
          <w:sz w:val="24"/>
          <w:szCs w:val="24"/>
        </w:rPr>
        <w:t xml:space="preserve"> A, </w:t>
      </w:r>
      <w:proofErr w:type="spellStart"/>
      <w:r w:rsidRPr="00F00551">
        <w:rPr>
          <w:rFonts w:ascii="Book Antiqua" w:hAnsi="Book Antiqua"/>
          <w:sz w:val="24"/>
          <w:szCs w:val="24"/>
        </w:rPr>
        <w:t>Mufeena</w:t>
      </w:r>
      <w:proofErr w:type="spellEnd"/>
      <w:r w:rsidRPr="00F00551">
        <w:rPr>
          <w:rFonts w:ascii="Book Antiqua" w:hAnsi="Book Antiqua"/>
          <w:sz w:val="24"/>
          <w:szCs w:val="24"/>
        </w:rPr>
        <w:t xml:space="preserve"> MNF, Ling KL, </w:t>
      </w:r>
      <w:proofErr w:type="spellStart"/>
      <w:r w:rsidRPr="00F00551">
        <w:rPr>
          <w:rFonts w:ascii="Book Antiqua" w:hAnsi="Book Antiqua"/>
          <w:sz w:val="24"/>
          <w:szCs w:val="24"/>
        </w:rPr>
        <w:t>Ooi</w:t>
      </w:r>
      <w:proofErr w:type="spellEnd"/>
      <w:r w:rsidRPr="00F00551">
        <w:rPr>
          <w:rFonts w:ascii="Book Antiqua" w:hAnsi="Book Antiqua"/>
          <w:sz w:val="24"/>
          <w:szCs w:val="24"/>
        </w:rPr>
        <w:t xml:space="preserve"> CJ, Tan PS, Ong D, Goh KL, </w:t>
      </w:r>
      <w:proofErr w:type="spellStart"/>
      <w:r w:rsidRPr="00F00551">
        <w:rPr>
          <w:rFonts w:ascii="Book Antiqua" w:hAnsi="Book Antiqua"/>
          <w:sz w:val="24"/>
          <w:szCs w:val="24"/>
        </w:rPr>
        <w:t>Hilmi</w:t>
      </w:r>
      <w:proofErr w:type="spellEnd"/>
      <w:r w:rsidRPr="00F00551">
        <w:rPr>
          <w:rFonts w:ascii="Book Antiqua" w:hAnsi="Book Antiqua"/>
          <w:sz w:val="24"/>
          <w:szCs w:val="24"/>
        </w:rPr>
        <w:t xml:space="preserve"> I, </w:t>
      </w:r>
      <w:proofErr w:type="spellStart"/>
      <w:r w:rsidRPr="00F00551">
        <w:rPr>
          <w:rFonts w:ascii="Book Antiqua" w:hAnsi="Book Antiqua"/>
          <w:sz w:val="24"/>
          <w:szCs w:val="24"/>
        </w:rPr>
        <w:t>Pisespongsa</w:t>
      </w:r>
      <w:proofErr w:type="spellEnd"/>
      <w:r w:rsidRPr="00F00551">
        <w:rPr>
          <w:rFonts w:ascii="Book Antiqua" w:hAnsi="Book Antiqua"/>
          <w:sz w:val="24"/>
          <w:szCs w:val="24"/>
        </w:rPr>
        <w:t xml:space="preserve"> P, </w:t>
      </w:r>
      <w:proofErr w:type="spellStart"/>
      <w:r w:rsidRPr="00F00551">
        <w:rPr>
          <w:rFonts w:ascii="Book Antiqua" w:hAnsi="Book Antiqua"/>
          <w:sz w:val="24"/>
          <w:szCs w:val="24"/>
        </w:rPr>
        <w:t>Manatsathit</w:t>
      </w:r>
      <w:proofErr w:type="spellEnd"/>
      <w:r w:rsidRPr="00F00551">
        <w:rPr>
          <w:rFonts w:ascii="Book Antiqua" w:hAnsi="Book Antiqua"/>
          <w:sz w:val="24"/>
          <w:szCs w:val="24"/>
        </w:rPr>
        <w:t xml:space="preserve"> S, </w:t>
      </w:r>
      <w:proofErr w:type="spellStart"/>
      <w:r w:rsidRPr="00F00551">
        <w:rPr>
          <w:rFonts w:ascii="Book Antiqua" w:hAnsi="Book Antiqua"/>
          <w:sz w:val="24"/>
          <w:szCs w:val="24"/>
        </w:rPr>
        <w:t>Rerknimitr</w:t>
      </w:r>
      <w:proofErr w:type="spellEnd"/>
      <w:r w:rsidRPr="00F00551">
        <w:rPr>
          <w:rFonts w:ascii="Book Antiqua" w:hAnsi="Book Antiqua"/>
          <w:sz w:val="24"/>
          <w:szCs w:val="24"/>
        </w:rPr>
        <w:t xml:space="preserve"> R, </w:t>
      </w:r>
      <w:proofErr w:type="spellStart"/>
      <w:r w:rsidRPr="00F00551">
        <w:rPr>
          <w:rFonts w:ascii="Book Antiqua" w:hAnsi="Book Antiqua"/>
          <w:sz w:val="24"/>
          <w:szCs w:val="24"/>
        </w:rPr>
        <w:t>Aniwan</w:t>
      </w:r>
      <w:proofErr w:type="spellEnd"/>
      <w:r w:rsidRPr="00F00551">
        <w:rPr>
          <w:rFonts w:ascii="Book Antiqua" w:hAnsi="Book Antiqua"/>
          <w:sz w:val="24"/>
          <w:szCs w:val="24"/>
        </w:rPr>
        <w:t xml:space="preserve"> S, Wang YF, Ouyang Q, Zeng Z, Zhu Z, Chen MH, Hu PJ, Wu K, Wang X, </w:t>
      </w:r>
      <w:proofErr w:type="spellStart"/>
      <w:r w:rsidRPr="00F00551">
        <w:rPr>
          <w:rFonts w:ascii="Book Antiqua" w:hAnsi="Book Antiqua"/>
          <w:sz w:val="24"/>
          <w:szCs w:val="24"/>
        </w:rPr>
        <w:t>Simadibrata</w:t>
      </w:r>
      <w:proofErr w:type="spellEnd"/>
      <w:r w:rsidRPr="00F00551">
        <w:rPr>
          <w:rFonts w:ascii="Book Antiqua" w:hAnsi="Book Antiqua"/>
          <w:sz w:val="24"/>
          <w:szCs w:val="24"/>
        </w:rPr>
        <w:t xml:space="preserve"> M, Abdullah M, Wu JC, Sung JJY, Chan FKL; Asia–Pacific Crohn's and Colitis Epidemiologic Study (ACCESS) Study Group. Incidence and phenotype of inflammatory bowel disease based on results from the Asia-pacific Crohn's and colitis epidemiology study. </w:t>
      </w:r>
      <w:r w:rsidRPr="00F00551">
        <w:rPr>
          <w:rFonts w:ascii="Book Antiqua" w:hAnsi="Book Antiqua"/>
          <w:i/>
          <w:sz w:val="24"/>
          <w:szCs w:val="24"/>
        </w:rPr>
        <w:t>Gastroenterology</w:t>
      </w:r>
      <w:r w:rsidRPr="00F00551">
        <w:rPr>
          <w:rFonts w:ascii="Book Antiqua" w:hAnsi="Book Antiqua"/>
          <w:sz w:val="24"/>
          <w:szCs w:val="24"/>
        </w:rPr>
        <w:t xml:space="preserve"> 2013; </w:t>
      </w:r>
      <w:r w:rsidRPr="00F00551">
        <w:rPr>
          <w:rFonts w:ascii="Book Antiqua" w:hAnsi="Book Antiqua"/>
          <w:b/>
          <w:sz w:val="24"/>
          <w:szCs w:val="24"/>
        </w:rPr>
        <w:t>145</w:t>
      </w:r>
      <w:r w:rsidRPr="00F00551">
        <w:rPr>
          <w:rFonts w:ascii="Book Antiqua" w:hAnsi="Book Antiqua"/>
          <w:sz w:val="24"/>
          <w:szCs w:val="24"/>
        </w:rPr>
        <w:t>: 158-165.e2 [PMID: 23583432 DOI: 10.1053/j.gastro.2013.04.007]</w:t>
      </w:r>
    </w:p>
    <w:p w14:paraId="0661F1B5" w14:textId="77777777"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 xml:space="preserve">3 </w:t>
      </w:r>
      <w:r w:rsidRPr="00F00551">
        <w:rPr>
          <w:rFonts w:ascii="Book Antiqua" w:hAnsi="Book Antiqua"/>
          <w:b/>
          <w:sz w:val="24"/>
          <w:szCs w:val="24"/>
        </w:rPr>
        <w:t>Yang SK</w:t>
      </w:r>
      <w:r w:rsidRPr="00F00551">
        <w:rPr>
          <w:rFonts w:ascii="Book Antiqua" w:hAnsi="Book Antiqua"/>
          <w:sz w:val="24"/>
          <w:szCs w:val="24"/>
        </w:rPr>
        <w:t xml:space="preserve">, Yun S, Kim JH, Park JY, Kim HY, Kim YH, Chang DK, Kim JS, Song IS, Park JB, Park ER, Kim KJ, Moon G, Yang SH. Epidemiology of inflammatory bowel disease in the </w:t>
      </w:r>
      <w:proofErr w:type="spellStart"/>
      <w:r w:rsidRPr="00F00551">
        <w:rPr>
          <w:rFonts w:ascii="Book Antiqua" w:hAnsi="Book Antiqua"/>
          <w:sz w:val="24"/>
          <w:szCs w:val="24"/>
        </w:rPr>
        <w:t>Songpa-Kangdong</w:t>
      </w:r>
      <w:proofErr w:type="spellEnd"/>
      <w:r w:rsidRPr="00F00551">
        <w:rPr>
          <w:rFonts w:ascii="Book Antiqua" w:hAnsi="Book Antiqua"/>
          <w:sz w:val="24"/>
          <w:szCs w:val="24"/>
        </w:rPr>
        <w:t xml:space="preserve"> district, Seoul, Korea, 1986-2005: a KASID study.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2008; </w:t>
      </w:r>
      <w:r w:rsidRPr="00F00551">
        <w:rPr>
          <w:rFonts w:ascii="Book Antiqua" w:hAnsi="Book Antiqua"/>
          <w:b/>
          <w:sz w:val="24"/>
          <w:szCs w:val="24"/>
        </w:rPr>
        <w:t>14</w:t>
      </w:r>
      <w:r w:rsidRPr="00F00551">
        <w:rPr>
          <w:rFonts w:ascii="Book Antiqua" w:hAnsi="Book Antiqua"/>
          <w:sz w:val="24"/>
          <w:szCs w:val="24"/>
        </w:rPr>
        <w:t>: 542-549 [PMID: 17941073 DOI: 10.1002/ibd.20310]</w:t>
      </w:r>
    </w:p>
    <w:p w14:paraId="768268EB" w14:textId="77777777"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 xml:space="preserve">4 </w:t>
      </w:r>
      <w:r w:rsidRPr="00F00551">
        <w:rPr>
          <w:rFonts w:ascii="Book Antiqua" w:hAnsi="Book Antiqua"/>
          <w:b/>
          <w:sz w:val="24"/>
          <w:szCs w:val="24"/>
        </w:rPr>
        <w:t>Kim ES</w:t>
      </w:r>
      <w:r w:rsidRPr="00F00551">
        <w:rPr>
          <w:rFonts w:ascii="Book Antiqua" w:hAnsi="Book Antiqua"/>
          <w:sz w:val="24"/>
          <w:szCs w:val="24"/>
        </w:rPr>
        <w:t xml:space="preserve">, Kim WH. Inflammatory bowel disease in Korea: epidemiological, genomic, clinical, and therapeutic characteristics. </w:t>
      </w:r>
      <w:r w:rsidRPr="00F00551">
        <w:rPr>
          <w:rFonts w:ascii="Book Antiqua" w:hAnsi="Book Antiqua"/>
          <w:i/>
          <w:sz w:val="24"/>
          <w:szCs w:val="24"/>
        </w:rPr>
        <w:t>Gut Liver</w:t>
      </w:r>
      <w:r w:rsidRPr="00F00551">
        <w:rPr>
          <w:rFonts w:ascii="Book Antiqua" w:hAnsi="Book Antiqua"/>
          <w:sz w:val="24"/>
          <w:szCs w:val="24"/>
        </w:rPr>
        <w:t xml:space="preserve"> 2010; </w:t>
      </w:r>
      <w:r w:rsidRPr="00F00551">
        <w:rPr>
          <w:rFonts w:ascii="Book Antiqua" w:hAnsi="Book Antiqua"/>
          <w:b/>
          <w:sz w:val="24"/>
          <w:szCs w:val="24"/>
        </w:rPr>
        <w:t>4</w:t>
      </w:r>
      <w:r w:rsidRPr="00F00551">
        <w:rPr>
          <w:rFonts w:ascii="Book Antiqua" w:hAnsi="Book Antiqua"/>
          <w:sz w:val="24"/>
          <w:szCs w:val="24"/>
        </w:rPr>
        <w:t>: 1-14 [PMID: 20479907 DOI: 10.5009/gnl.2010.4.1.1]</w:t>
      </w:r>
    </w:p>
    <w:p w14:paraId="0E2AA5AB" w14:textId="560B29B2"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5</w:t>
      </w:r>
      <w:r w:rsidR="005D3454" w:rsidRPr="00F00551">
        <w:rPr>
          <w:rFonts w:ascii="Book Antiqua" w:hAnsi="Book Antiqua"/>
          <w:sz w:val="24"/>
          <w:szCs w:val="24"/>
        </w:rPr>
        <w:t xml:space="preserve"> </w:t>
      </w:r>
      <w:proofErr w:type="spellStart"/>
      <w:r w:rsidR="005D3454" w:rsidRPr="00F00551">
        <w:rPr>
          <w:rFonts w:ascii="Book Antiqua" w:hAnsi="Book Antiqua"/>
          <w:b/>
          <w:sz w:val="24"/>
          <w:szCs w:val="24"/>
        </w:rPr>
        <w:t>Ananthakrishnan</w:t>
      </w:r>
      <w:proofErr w:type="spellEnd"/>
      <w:r w:rsidR="005D3454" w:rsidRPr="00F00551">
        <w:rPr>
          <w:rFonts w:ascii="Book Antiqua" w:hAnsi="Book Antiqua"/>
          <w:b/>
          <w:sz w:val="24"/>
          <w:szCs w:val="24"/>
        </w:rPr>
        <w:t xml:space="preserve"> AN</w:t>
      </w:r>
      <w:r w:rsidR="005D3454" w:rsidRPr="00F00551">
        <w:rPr>
          <w:rFonts w:ascii="Book Antiqua" w:hAnsi="Book Antiqua"/>
          <w:sz w:val="24"/>
          <w:szCs w:val="24"/>
        </w:rPr>
        <w:t xml:space="preserve">. Environmental risk factors for inflammatory bowel diseases: a review. </w:t>
      </w:r>
      <w:r w:rsidR="005D3454" w:rsidRPr="00F00551">
        <w:rPr>
          <w:rFonts w:ascii="Book Antiqua" w:hAnsi="Book Antiqua"/>
          <w:i/>
          <w:sz w:val="24"/>
          <w:szCs w:val="24"/>
        </w:rPr>
        <w:t>Dig Dis Sci</w:t>
      </w:r>
      <w:r w:rsidR="005D3454" w:rsidRPr="00F00551">
        <w:rPr>
          <w:rFonts w:ascii="Book Antiqua" w:hAnsi="Book Antiqua"/>
          <w:sz w:val="24"/>
          <w:szCs w:val="24"/>
        </w:rPr>
        <w:t xml:space="preserve"> 2015; </w:t>
      </w:r>
      <w:r w:rsidR="005D3454" w:rsidRPr="00F00551">
        <w:rPr>
          <w:rFonts w:ascii="Book Antiqua" w:hAnsi="Book Antiqua"/>
          <w:b/>
          <w:sz w:val="24"/>
          <w:szCs w:val="24"/>
        </w:rPr>
        <w:t>60</w:t>
      </w:r>
      <w:r w:rsidR="005D3454" w:rsidRPr="00F00551">
        <w:rPr>
          <w:rFonts w:ascii="Book Antiqua" w:hAnsi="Book Antiqua"/>
          <w:sz w:val="24"/>
          <w:szCs w:val="24"/>
        </w:rPr>
        <w:t>: 290-298 [PMID: 25204669 DOI: 10.1007/s10620-014-3350-9]</w:t>
      </w:r>
    </w:p>
    <w:p w14:paraId="15224C05" w14:textId="38489278"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6</w:t>
      </w:r>
      <w:r w:rsidR="005D3454" w:rsidRPr="00F00551">
        <w:rPr>
          <w:rFonts w:ascii="Book Antiqua" w:hAnsi="Book Antiqua"/>
          <w:sz w:val="24"/>
          <w:szCs w:val="24"/>
        </w:rPr>
        <w:t xml:space="preserve"> </w:t>
      </w:r>
      <w:r w:rsidR="005D3454" w:rsidRPr="00F00551">
        <w:rPr>
          <w:rFonts w:ascii="Book Antiqua" w:hAnsi="Book Antiqua"/>
          <w:b/>
          <w:sz w:val="24"/>
          <w:szCs w:val="24"/>
        </w:rPr>
        <w:t>Sartor RB</w:t>
      </w:r>
      <w:r w:rsidR="005D3454" w:rsidRPr="00F00551">
        <w:rPr>
          <w:rFonts w:ascii="Book Antiqua" w:hAnsi="Book Antiqua"/>
          <w:sz w:val="24"/>
          <w:szCs w:val="24"/>
        </w:rPr>
        <w:t xml:space="preserve">. Mechanisms of disease: pathogenesis of Crohn's disease and ulcerative colitis. </w:t>
      </w:r>
      <w:r w:rsidR="005D3454" w:rsidRPr="00F00551">
        <w:rPr>
          <w:rFonts w:ascii="Book Antiqua" w:hAnsi="Book Antiqua"/>
          <w:i/>
          <w:sz w:val="24"/>
          <w:szCs w:val="24"/>
        </w:rPr>
        <w:t xml:space="preserve">Nat Clin </w:t>
      </w:r>
      <w:proofErr w:type="spellStart"/>
      <w:r w:rsidR="005D3454" w:rsidRPr="00F00551">
        <w:rPr>
          <w:rFonts w:ascii="Book Antiqua" w:hAnsi="Book Antiqua"/>
          <w:i/>
          <w:sz w:val="24"/>
          <w:szCs w:val="24"/>
        </w:rPr>
        <w:t>Pract</w:t>
      </w:r>
      <w:proofErr w:type="spellEnd"/>
      <w:r w:rsidR="005D3454" w:rsidRPr="00F00551">
        <w:rPr>
          <w:rFonts w:ascii="Book Antiqua" w:hAnsi="Book Antiqua"/>
          <w:i/>
          <w:sz w:val="24"/>
          <w:szCs w:val="24"/>
        </w:rPr>
        <w:t xml:space="preserve"> Gastroenterol </w:t>
      </w:r>
      <w:proofErr w:type="spellStart"/>
      <w:r w:rsidR="005D3454" w:rsidRPr="00F00551">
        <w:rPr>
          <w:rFonts w:ascii="Book Antiqua" w:hAnsi="Book Antiqua"/>
          <w:i/>
          <w:sz w:val="24"/>
          <w:szCs w:val="24"/>
        </w:rPr>
        <w:t>Hepatol</w:t>
      </w:r>
      <w:proofErr w:type="spellEnd"/>
      <w:r w:rsidR="005D3454" w:rsidRPr="00F00551">
        <w:rPr>
          <w:rFonts w:ascii="Book Antiqua" w:hAnsi="Book Antiqua"/>
          <w:sz w:val="24"/>
          <w:szCs w:val="24"/>
        </w:rPr>
        <w:t xml:space="preserve"> 2006; </w:t>
      </w:r>
      <w:r w:rsidR="005D3454" w:rsidRPr="00F00551">
        <w:rPr>
          <w:rFonts w:ascii="Book Antiqua" w:hAnsi="Book Antiqua"/>
          <w:b/>
          <w:sz w:val="24"/>
          <w:szCs w:val="24"/>
        </w:rPr>
        <w:t>3</w:t>
      </w:r>
      <w:r w:rsidR="005D3454" w:rsidRPr="00F00551">
        <w:rPr>
          <w:rFonts w:ascii="Book Antiqua" w:hAnsi="Book Antiqua"/>
          <w:sz w:val="24"/>
          <w:szCs w:val="24"/>
        </w:rPr>
        <w:t>: 390-407 [PMID: 16819502 DOI: 10.1038/ncpgasthep0528]</w:t>
      </w:r>
    </w:p>
    <w:p w14:paraId="5FCB0673" w14:textId="3A26C8D8"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7</w:t>
      </w:r>
      <w:r w:rsidR="005D3454" w:rsidRPr="00F00551">
        <w:rPr>
          <w:rFonts w:ascii="Book Antiqua" w:hAnsi="Book Antiqua"/>
          <w:sz w:val="24"/>
          <w:szCs w:val="24"/>
        </w:rPr>
        <w:t xml:space="preserve"> </w:t>
      </w:r>
      <w:proofErr w:type="spellStart"/>
      <w:r w:rsidR="005D3454" w:rsidRPr="00F00551">
        <w:rPr>
          <w:rFonts w:ascii="Book Antiqua" w:hAnsi="Book Antiqua"/>
          <w:b/>
          <w:sz w:val="24"/>
          <w:szCs w:val="24"/>
        </w:rPr>
        <w:t>Piovani</w:t>
      </w:r>
      <w:proofErr w:type="spellEnd"/>
      <w:r w:rsidR="005D3454" w:rsidRPr="00F00551">
        <w:rPr>
          <w:rFonts w:ascii="Book Antiqua" w:hAnsi="Book Antiqua"/>
          <w:b/>
          <w:sz w:val="24"/>
          <w:szCs w:val="24"/>
        </w:rPr>
        <w:t xml:space="preserve"> D</w:t>
      </w:r>
      <w:r w:rsidR="005D3454" w:rsidRPr="00F00551">
        <w:rPr>
          <w:rFonts w:ascii="Book Antiqua" w:hAnsi="Book Antiqua"/>
          <w:sz w:val="24"/>
          <w:szCs w:val="24"/>
        </w:rPr>
        <w:t xml:space="preserve">, </w:t>
      </w:r>
      <w:proofErr w:type="spellStart"/>
      <w:r w:rsidR="005D3454" w:rsidRPr="00F00551">
        <w:rPr>
          <w:rFonts w:ascii="Book Antiqua" w:hAnsi="Book Antiqua"/>
          <w:sz w:val="24"/>
          <w:szCs w:val="24"/>
        </w:rPr>
        <w:t>Danese</w:t>
      </w:r>
      <w:proofErr w:type="spellEnd"/>
      <w:r w:rsidR="005D3454" w:rsidRPr="00F00551">
        <w:rPr>
          <w:rFonts w:ascii="Book Antiqua" w:hAnsi="Book Antiqua"/>
          <w:sz w:val="24"/>
          <w:szCs w:val="24"/>
        </w:rPr>
        <w:t xml:space="preserve"> S, </w:t>
      </w:r>
      <w:proofErr w:type="spellStart"/>
      <w:r w:rsidR="005D3454" w:rsidRPr="00F00551">
        <w:rPr>
          <w:rFonts w:ascii="Book Antiqua" w:hAnsi="Book Antiqua"/>
          <w:sz w:val="24"/>
          <w:szCs w:val="24"/>
        </w:rPr>
        <w:t>Peyrin-Biroulet</w:t>
      </w:r>
      <w:proofErr w:type="spellEnd"/>
      <w:r w:rsidR="005D3454" w:rsidRPr="00F00551">
        <w:rPr>
          <w:rFonts w:ascii="Book Antiqua" w:hAnsi="Book Antiqua"/>
          <w:sz w:val="24"/>
          <w:szCs w:val="24"/>
        </w:rPr>
        <w:t xml:space="preserve"> L, Nikolopoulos GK, </w:t>
      </w:r>
      <w:proofErr w:type="spellStart"/>
      <w:r w:rsidR="005D3454" w:rsidRPr="00F00551">
        <w:rPr>
          <w:rFonts w:ascii="Book Antiqua" w:hAnsi="Book Antiqua"/>
          <w:sz w:val="24"/>
          <w:szCs w:val="24"/>
        </w:rPr>
        <w:t>Lytras</w:t>
      </w:r>
      <w:proofErr w:type="spellEnd"/>
      <w:r w:rsidR="005D3454" w:rsidRPr="00F00551">
        <w:rPr>
          <w:rFonts w:ascii="Book Antiqua" w:hAnsi="Book Antiqua"/>
          <w:sz w:val="24"/>
          <w:szCs w:val="24"/>
        </w:rPr>
        <w:t xml:space="preserve"> T, </w:t>
      </w:r>
      <w:proofErr w:type="spellStart"/>
      <w:r w:rsidR="005D3454" w:rsidRPr="00F00551">
        <w:rPr>
          <w:rFonts w:ascii="Book Antiqua" w:hAnsi="Book Antiqua"/>
          <w:sz w:val="24"/>
          <w:szCs w:val="24"/>
        </w:rPr>
        <w:t>Bonovas</w:t>
      </w:r>
      <w:proofErr w:type="spellEnd"/>
      <w:r w:rsidR="005D3454" w:rsidRPr="00F00551">
        <w:rPr>
          <w:rFonts w:ascii="Book Antiqua" w:hAnsi="Book Antiqua"/>
          <w:sz w:val="24"/>
          <w:szCs w:val="24"/>
        </w:rPr>
        <w:t xml:space="preserve"> S. Environmental Risk Factors for Inflammatory Bowel Diseases: An Umbrella Review of Meta-analyses. </w:t>
      </w:r>
      <w:r w:rsidR="005D3454" w:rsidRPr="00F00551">
        <w:rPr>
          <w:rFonts w:ascii="Book Antiqua" w:hAnsi="Book Antiqua"/>
          <w:i/>
          <w:sz w:val="24"/>
          <w:szCs w:val="24"/>
        </w:rPr>
        <w:t>Gastroenterology</w:t>
      </w:r>
      <w:r w:rsidR="005D3454" w:rsidRPr="00F00551">
        <w:rPr>
          <w:rFonts w:ascii="Book Antiqua" w:hAnsi="Book Antiqua"/>
          <w:sz w:val="24"/>
          <w:szCs w:val="24"/>
        </w:rPr>
        <w:t xml:space="preserve"> 2019; </w:t>
      </w:r>
      <w:r w:rsidR="005D3454" w:rsidRPr="00F00551">
        <w:rPr>
          <w:rFonts w:ascii="Book Antiqua" w:hAnsi="Book Antiqua"/>
          <w:b/>
          <w:sz w:val="24"/>
          <w:szCs w:val="24"/>
        </w:rPr>
        <w:t>157</w:t>
      </w:r>
      <w:r w:rsidR="005D3454" w:rsidRPr="00F00551">
        <w:rPr>
          <w:rFonts w:ascii="Book Antiqua" w:hAnsi="Book Antiqua"/>
          <w:sz w:val="24"/>
          <w:szCs w:val="24"/>
        </w:rPr>
        <w:t>: 647-659.e4 [PMID: 31014995 DOI: 10.1053/j.gastro.2019.04.016]</w:t>
      </w:r>
    </w:p>
    <w:p w14:paraId="0AC3512F" w14:textId="31DD14CA"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8</w:t>
      </w:r>
      <w:r w:rsidR="005D3454" w:rsidRPr="00F00551">
        <w:rPr>
          <w:rFonts w:ascii="Book Antiqua" w:hAnsi="Book Antiqua"/>
          <w:sz w:val="24"/>
          <w:szCs w:val="24"/>
        </w:rPr>
        <w:t xml:space="preserve"> </w:t>
      </w:r>
      <w:proofErr w:type="spellStart"/>
      <w:r w:rsidR="005D3454" w:rsidRPr="00F00551">
        <w:rPr>
          <w:rFonts w:ascii="Book Antiqua" w:hAnsi="Book Antiqua"/>
          <w:b/>
          <w:sz w:val="24"/>
          <w:szCs w:val="24"/>
        </w:rPr>
        <w:t>Satsangi</w:t>
      </w:r>
      <w:proofErr w:type="spellEnd"/>
      <w:r w:rsidR="005D3454" w:rsidRPr="00F00551">
        <w:rPr>
          <w:rFonts w:ascii="Book Antiqua" w:hAnsi="Book Antiqua"/>
          <w:b/>
          <w:sz w:val="24"/>
          <w:szCs w:val="24"/>
        </w:rPr>
        <w:t xml:space="preserve"> J</w:t>
      </w:r>
      <w:r w:rsidR="005D3454" w:rsidRPr="00F00551">
        <w:rPr>
          <w:rFonts w:ascii="Book Antiqua" w:hAnsi="Book Antiqua"/>
          <w:sz w:val="24"/>
          <w:szCs w:val="24"/>
        </w:rPr>
        <w:t xml:space="preserve">, Silverberg MS, </w:t>
      </w:r>
      <w:proofErr w:type="spellStart"/>
      <w:r w:rsidR="005D3454" w:rsidRPr="00F00551">
        <w:rPr>
          <w:rFonts w:ascii="Book Antiqua" w:hAnsi="Book Antiqua"/>
          <w:sz w:val="24"/>
          <w:szCs w:val="24"/>
        </w:rPr>
        <w:t>Vermeire</w:t>
      </w:r>
      <w:proofErr w:type="spellEnd"/>
      <w:r w:rsidR="005D3454" w:rsidRPr="00F00551">
        <w:rPr>
          <w:rFonts w:ascii="Book Antiqua" w:hAnsi="Book Antiqua"/>
          <w:sz w:val="24"/>
          <w:szCs w:val="24"/>
        </w:rPr>
        <w:t xml:space="preserve"> S, </w:t>
      </w:r>
      <w:proofErr w:type="spellStart"/>
      <w:r w:rsidR="005D3454" w:rsidRPr="00F00551">
        <w:rPr>
          <w:rFonts w:ascii="Book Antiqua" w:hAnsi="Book Antiqua"/>
          <w:sz w:val="24"/>
          <w:szCs w:val="24"/>
        </w:rPr>
        <w:t>Colombel</w:t>
      </w:r>
      <w:proofErr w:type="spellEnd"/>
      <w:r w:rsidR="005D3454" w:rsidRPr="00F00551">
        <w:rPr>
          <w:rFonts w:ascii="Book Antiqua" w:hAnsi="Book Antiqua"/>
          <w:sz w:val="24"/>
          <w:szCs w:val="24"/>
        </w:rPr>
        <w:t xml:space="preserve"> JF. The Montreal classification of </w:t>
      </w:r>
      <w:r w:rsidR="005D3454" w:rsidRPr="00F00551">
        <w:rPr>
          <w:rFonts w:ascii="Book Antiqua" w:hAnsi="Book Antiqua"/>
          <w:sz w:val="24"/>
          <w:szCs w:val="24"/>
        </w:rPr>
        <w:lastRenderedPageBreak/>
        <w:t xml:space="preserve">inflammatory bowel disease: controversies, consensus, and implications. </w:t>
      </w:r>
      <w:r w:rsidR="005D3454" w:rsidRPr="00F00551">
        <w:rPr>
          <w:rFonts w:ascii="Book Antiqua" w:hAnsi="Book Antiqua"/>
          <w:i/>
          <w:sz w:val="24"/>
          <w:szCs w:val="24"/>
        </w:rPr>
        <w:t>Gut</w:t>
      </w:r>
      <w:r w:rsidR="005D3454" w:rsidRPr="00F00551">
        <w:rPr>
          <w:rFonts w:ascii="Book Antiqua" w:hAnsi="Book Antiqua"/>
          <w:sz w:val="24"/>
          <w:szCs w:val="24"/>
        </w:rPr>
        <w:t xml:space="preserve"> 2006; </w:t>
      </w:r>
      <w:r w:rsidR="005D3454" w:rsidRPr="00F00551">
        <w:rPr>
          <w:rFonts w:ascii="Book Antiqua" w:hAnsi="Book Antiqua"/>
          <w:b/>
          <w:sz w:val="24"/>
          <w:szCs w:val="24"/>
        </w:rPr>
        <w:t>55</w:t>
      </w:r>
      <w:r w:rsidR="005D3454" w:rsidRPr="00F00551">
        <w:rPr>
          <w:rFonts w:ascii="Book Antiqua" w:hAnsi="Book Antiqua"/>
          <w:sz w:val="24"/>
          <w:szCs w:val="24"/>
        </w:rPr>
        <w:t>: 749-753 [PMID: 16698746 DOI: 10.1136/gut.2005.082909]</w:t>
      </w:r>
    </w:p>
    <w:p w14:paraId="020E1EAB" w14:textId="26B3016C"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9</w:t>
      </w:r>
      <w:r w:rsidR="005D3454" w:rsidRPr="00F00551">
        <w:rPr>
          <w:rFonts w:ascii="Book Antiqua" w:hAnsi="Book Antiqua"/>
          <w:sz w:val="24"/>
          <w:szCs w:val="24"/>
        </w:rPr>
        <w:t xml:space="preserve"> </w:t>
      </w:r>
      <w:r w:rsidR="005D3454" w:rsidRPr="00F00551">
        <w:rPr>
          <w:rFonts w:ascii="Book Antiqua" w:hAnsi="Book Antiqua"/>
          <w:b/>
          <w:sz w:val="24"/>
          <w:szCs w:val="24"/>
        </w:rPr>
        <w:t>Wei SC</w:t>
      </w:r>
      <w:r w:rsidR="005D3454" w:rsidRPr="00F00551">
        <w:rPr>
          <w:rFonts w:ascii="Book Antiqua" w:hAnsi="Book Antiqua"/>
          <w:sz w:val="24"/>
          <w:szCs w:val="24"/>
        </w:rPr>
        <w:t xml:space="preserve">, Lin MH, Tung CC, Weng MT, </w:t>
      </w:r>
      <w:proofErr w:type="spellStart"/>
      <w:r w:rsidR="005D3454" w:rsidRPr="00F00551">
        <w:rPr>
          <w:rFonts w:ascii="Book Antiqua" w:hAnsi="Book Antiqua"/>
          <w:sz w:val="24"/>
          <w:szCs w:val="24"/>
        </w:rPr>
        <w:t>Kuo</w:t>
      </w:r>
      <w:proofErr w:type="spellEnd"/>
      <w:r w:rsidR="005D3454" w:rsidRPr="00F00551">
        <w:rPr>
          <w:rFonts w:ascii="Book Antiqua" w:hAnsi="Book Antiqua"/>
          <w:sz w:val="24"/>
          <w:szCs w:val="24"/>
        </w:rPr>
        <w:t xml:space="preserve"> JS, Shieh MJ, Wang CY, Ho WC, Wong JM, Chen PC. A nationwide population-based study of the inflammatory bowel diseases between 1998 and 2008 in Taiwan. </w:t>
      </w:r>
      <w:r w:rsidR="005D3454" w:rsidRPr="00F00551">
        <w:rPr>
          <w:rFonts w:ascii="Book Antiqua" w:hAnsi="Book Antiqua"/>
          <w:i/>
          <w:sz w:val="24"/>
          <w:szCs w:val="24"/>
        </w:rPr>
        <w:t>BMC Gastroenterol</w:t>
      </w:r>
      <w:r w:rsidR="005D3454" w:rsidRPr="00F00551">
        <w:rPr>
          <w:rFonts w:ascii="Book Antiqua" w:hAnsi="Book Antiqua"/>
          <w:sz w:val="24"/>
          <w:szCs w:val="24"/>
        </w:rPr>
        <w:t xml:space="preserve"> 2013; </w:t>
      </w:r>
      <w:r w:rsidR="005D3454" w:rsidRPr="00F00551">
        <w:rPr>
          <w:rFonts w:ascii="Book Antiqua" w:hAnsi="Book Antiqua"/>
          <w:b/>
          <w:sz w:val="24"/>
          <w:szCs w:val="24"/>
        </w:rPr>
        <w:t>13</w:t>
      </w:r>
      <w:r w:rsidR="005D3454" w:rsidRPr="00F00551">
        <w:rPr>
          <w:rFonts w:ascii="Book Antiqua" w:hAnsi="Book Antiqua"/>
          <w:sz w:val="24"/>
          <w:szCs w:val="24"/>
        </w:rPr>
        <w:t>: 166 [PMID: 24314308 DOI: 10.1186/1471-230X-13-166]</w:t>
      </w:r>
    </w:p>
    <w:p w14:paraId="72BB2823" w14:textId="08CE2B88"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0</w:t>
      </w:r>
      <w:r w:rsidRPr="00F00551">
        <w:rPr>
          <w:rFonts w:ascii="Book Antiqua" w:hAnsi="Book Antiqua"/>
          <w:sz w:val="24"/>
          <w:szCs w:val="24"/>
        </w:rPr>
        <w:t xml:space="preserve"> </w:t>
      </w:r>
      <w:r w:rsidRPr="00F00551">
        <w:rPr>
          <w:rFonts w:ascii="Book Antiqua" w:hAnsi="Book Antiqua"/>
          <w:b/>
          <w:sz w:val="24"/>
          <w:szCs w:val="24"/>
        </w:rPr>
        <w:t>Sturm A</w:t>
      </w:r>
      <w:r w:rsidRPr="00F00551">
        <w:rPr>
          <w:rFonts w:ascii="Book Antiqua" w:hAnsi="Book Antiqua"/>
          <w:sz w:val="24"/>
          <w:szCs w:val="24"/>
        </w:rPr>
        <w:t xml:space="preserve">, </w:t>
      </w:r>
      <w:proofErr w:type="spellStart"/>
      <w:r w:rsidRPr="00F00551">
        <w:rPr>
          <w:rFonts w:ascii="Book Antiqua" w:hAnsi="Book Antiqua"/>
          <w:sz w:val="24"/>
          <w:szCs w:val="24"/>
        </w:rPr>
        <w:t>Maaser</w:t>
      </w:r>
      <w:proofErr w:type="spellEnd"/>
      <w:r w:rsidRPr="00F00551">
        <w:rPr>
          <w:rFonts w:ascii="Book Antiqua" w:hAnsi="Book Antiqua"/>
          <w:sz w:val="24"/>
          <w:szCs w:val="24"/>
        </w:rPr>
        <w:t xml:space="preserve"> C, </w:t>
      </w:r>
      <w:proofErr w:type="spellStart"/>
      <w:r w:rsidRPr="00F00551">
        <w:rPr>
          <w:rFonts w:ascii="Book Antiqua" w:hAnsi="Book Antiqua"/>
          <w:sz w:val="24"/>
          <w:szCs w:val="24"/>
        </w:rPr>
        <w:t>Mendall</w:t>
      </w:r>
      <w:proofErr w:type="spellEnd"/>
      <w:r w:rsidRPr="00F00551">
        <w:rPr>
          <w:rFonts w:ascii="Book Antiqua" w:hAnsi="Book Antiqua"/>
          <w:sz w:val="24"/>
          <w:szCs w:val="24"/>
        </w:rPr>
        <w:t xml:space="preserve"> M, </w:t>
      </w:r>
      <w:proofErr w:type="spellStart"/>
      <w:r w:rsidRPr="00F00551">
        <w:rPr>
          <w:rFonts w:ascii="Book Antiqua" w:hAnsi="Book Antiqua"/>
          <w:sz w:val="24"/>
          <w:szCs w:val="24"/>
        </w:rPr>
        <w:t>Karagiannis</w:t>
      </w:r>
      <w:proofErr w:type="spellEnd"/>
      <w:r w:rsidRPr="00F00551">
        <w:rPr>
          <w:rFonts w:ascii="Book Antiqua" w:hAnsi="Book Antiqua"/>
          <w:sz w:val="24"/>
          <w:szCs w:val="24"/>
        </w:rPr>
        <w:t xml:space="preserve"> D, </w:t>
      </w:r>
      <w:proofErr w:type="spellStart"/>
      <w:r w:rsidRPr="00F00551">
        <w:rPr>
          <w:rFonts w:ascii="Book Antiqua" w:hAnsi="Book Antiqua"/>
          <w:sz w:val="24"/>
          <w:szCs w:val="24"/>
        </w:rPr>
        <w:t>Karatzas</w:t>
      </w:r>
      <w:proofErr w:type="spellEnd"/>
      <w:r w:rsidRPr="00F00551">
        <w:rPr>
          <w:rFonts w:ascii="Book Antiqua" w:hAnsi="Book Antiqua"/>
          <w:sz w:val="24"/>
          <w:szCs w:val="24"/>
        </w:rPr>
        <w:t xml:space="preserve"> P, </w:t>
      </w:r>
      <w:proofErr w:type="spellStart"/>
      <w:r w:rsidRPr="00F00551">
        <w:rPr>
          <w:rFonts w:ascii="Book Antiqua" w:hAnsi="Book Antiqua"/>
          <w:sz w:val="24"/>
          <w:szCs w:val="24"/>
        </w:rPr>
        <w:t>Ipenburg</w:t>
      </w:r>
      <w:proofErr w:type="spellEnd"/>
      <w:r w:rsidRPr="00F00551">
        <w:rPr>
          <w:rFonts w:ascii="Book Antiqua" w:hAnsi="Book Antiqua"/>
          <w:sz w:val="24"/>
          <w:szCs w:val="24"/>
        </w:rPr>
        <w:t xml:space="preserve"> N, Sebastian S, </w:t>
      </w:r>
      <w:proofErr w:type="spellStart"/>
      <w:r w:rsidRPr="00F00551">
        <w:rPr>
          <w:rFonts w:ascii="Book Antiqua" w:hAnsi="Book Antiqua"/>
          <w:sz w:val="24"/>
          <w:szCs w:val="24"/>
        </w:rPr>
        <w:t>Rizzello</w:t>
      </w:r>
      <w:proofErr w:type="spellEnd"/>
      <w:r w:rsidRPr="00F00551">
        <w:rPr>
          <w:rFonts w:ascii="Book Antiqua" w:hAnsi="Book Antiqua"/>
          <w:sz w:val="24"/>
          <w:szCs w:val="24"/>
        </w:rPr>
        <w:t xml:space="preserve"> F, </w:t>
      </w:r>
      <w:proofErr w:type="spellStart"/>
      <w:r w:rsidRPr="00F00551">
        <w:rPr>
          <w:rFonts w:ascii="Book Antiqua" w:hAnsi="Book Antiqua"/>
          <w:sz w:val="24"/>
          <w:szCs w:val="24"/>
        </w:rPr>
        <w:t>Limdi</w:t>
      </w:r>
      <w:proofErr w:type="spellEnd"/>
      <w:r w:rsidRPr="00F00551">
        <w:rPr>
          <w:rFonts w:ascii="Book Antiqua" w:hAnsi="Book Antiqua"/>
          <w:sz w:val="24"/>
          <w:szCs w:val="24"/>
        </w:rPr>
        <w:t xml:space="preserve"> J, </w:t>
      </w:r>
      <w:proofErr w:type="spellStart"/>
      <w:r w:rsidRPr="00F00551">
        <w:rPr>
          <w:rFonts w:ascii="Book Antiqua" w:hAnsi="Book Antiqua"/>
          <w:sz w:val="24"/>
          <w:szCs w:val="24"/>
        </w:rPr>
        <w:t>Katsanos</w:t>
      </w:r>
      <w:proofErr w:type="spellEnd"/>
      <w:r w:rsidRPr="00F00551">
        <w:rPr>
          <w:rFonts w:ascii="Book Antiqua" w:hAnsi="Book Antiqua"/>
          <w:sz w:val="24"/>
          <w:szCs w:val="24"/>
        </w:rPr>
        <w:t xml:space="preserve"> K, Schmidt C, </w:t>
      </w:r>
      <w:proofErr w:type="spellStart"/>
      <w:r w:rsidRPr="00F00551">
        <w:rPr>
          <w:rFonts w:ascii="Book Antiqua" w:hAnsi="Book Antiqua"/>
          <w:sz w:val="24"/>
          <w:szCs w:val="24"/>
        </w:rPr>
        <w:t>Jeuring</w:t>
      </w:r>
      <w:proofErr w:type="spellEnd"/>
      <w:r w:rsidRPr="00F00551">
        <w:rPr>
          <w:rFonts w:ascii="Book Antiqua" w:hAnsi="Book Antiqua"/>
          <w:sz w:val="24"/>
          <w:szCs w:val="24"/>
        </w:rPr>
        <w:t xml:space="preserve"> S, Colombo F, </w:t>
      </w:r>
      <w:proofErr w:type="spellStart"/>
      <w:r w:rsidRPr="00F00551">
        <w:rPr>
          <w:rFonts w:ascii="Book Antiqua" w:hAnsi="Book Antiqua"/>
          <w:sz w:val="24"/>
          <w:szCs w:val="24"/>
        </w:rPr>
        <w:t>Gionchetti</w:t>
      </w:r>
      <w:proofErr w:type="spellEnd"/>
      <w:r w:rsidRPr="00F00551">
        <w:rPr>
          <w:rFonts w:ascii="Book Antiqua" w:hAnsi="Book Antiqua"/>
          <w:sz w:val="24"/>
          <w:szCs w:val="24"/>
        </w:rPr>
        <w:t xml:space="preserve"> P. European Crohn's and Colitis </w:t>
      </w:r>
      <w:proofErr w:type="spellStart"/>
      <w:r w:rsidRPr="00F00551">
        <w:rPr>
          <w:rFonts w:ascii="Book Antiqua" w:hAnsi="Book Antiqua"/>
          <w:sz w:val="24"/>
          <w:szCs w:val="24"/>
        </w:rPr>
        <w:t>Organisation</w:t>
      </w:r>
      <w:proofErr w:type="spellEnd"/>
      <w:r w:rsidRPr="00F00551">
        <w:rPr>
          <w:rFonts w:ascii="Book Antiqua" w:hAnsi="Book Antiqua"/>
          <w:sz w:val="24"/>
          <w:szCs w:val="24"/>
        </w:rPr>
        <w:t xml:space="preserve"> Topical Review on IBD in the Elderly. </w:t>
      </w:r>
      <w:r w:rsidRPr="00F00551">
        <w:rPr>
          <w:rFonts w:ascii="Book Antiqua" w:hAnsi="Book Antiqua"/>
          <w:i/>
          <w:sz w:val="24"/>
          <w:szCs w:val="24"/>
        </w:rPr>
        <w:t xml:space="preserve">J </w:t>
      </w:r>
      <w:proofErr w:type="spellStart"/>
      <w:r w:rsidRPr="00F00551">
        <w:rPr>
          <w:rFonts w:ascii="Book Antiqua" w:hAnsi="Book Antiqua"/>
          <w:i/>
          <w:sz w:val="24"/>
          <w:szCs w:val="24"/>
        </w:rPr>
        <w:t>Crohns</w:t>
      </w:r>
      <w:proofErr w:type="spellEnd"/>
      <w:r w:rsidRPr="00F00551">
        <w:rPr>
          <w:rFonts w:ascii="Book Antiqua" w:hAnsi="Book Antiqua"/>
          <w:i/>
          <w:sz w:val="24"/>
          <w:szCs w:val="24"/>
        </w:rPr>
        <w:t xml:space="preserve"> Colitis</w:t>
      </w:r>
      <w:r w:rsidRPr="00F00551">
        <w:rPr>
          <w:rFonts w:ascii="Book Antiqua" w:hAnsi="Book Antiqua"/>
          <w:sz w:val="24"/>
          <w:szCs w:val="24"/>
        </w:rPr>
        <w:t xml:space="preserve"> 2017; </w:t>
      </w:r>
      <w:r w:rsidRPr="00F00551">
        <w:rPr>
          <w:rFonts w:ascii="Book Antiqua" w:hAnsi="Book Antiqua"/>
          <w:b/>
          <w:sz w:val="24"/>
          <w:szCs w:val="24"/>
        </w:rPr>
        <w:t>11</w:t>
      </w:r>
      <w:r w:rsidRPr="00F00551">
        <w:rPr>
          <w:rFonts w:ascii="Book Antiqua" w:hAnsi="Book Antiqua"/>
          <w:sz w:val="24"/>
          <w:szCs w:val="24"/>
        </w:rPr>
        <w:t>: 263-273 [PMID: 27797918 DOI: 10.1093/</w:t>
      </w:r>
      <w:proofErr w:type="spellStart"/>
      <w:r w:rsidRPr="00F00551">
        <w:rPr>
          <w:rFonts w:ascii="Book Antiqua" w:hAnsi="Book Antiqua"/>
          <w:sz w:val="24"/>
          <w:szCs w:val="24"/>
        </w:rPr>
        <w:t>ecco-jcc</w:t>
      </w:r>
      <w:proofErr w:type="spellEnd"/>
      <w:r w:rsidRPr="00F00551">
        <w:rPr>
          <w:rFonts w:ascii="Book Antiqua" w:hAnsi="Book Antiqua"/>
          <w:sz w:val="24"/>
          <w:szCs w:val="24"/>
        </w:rPr>
        <w:t>/jjw188]</w:t>
      </w:r>
    </w:p>
    <w:p w14:paraId="10FFB264" w14:textId="1595A21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1</w:t>
      </w:r>
      <w:r w:rsidRPr="00F00551">
        <w:rPr>
          <w:rFonts w:ascii="Book Antiqua" w:hAnsi="Book Antiqua"/>
          <w:sz w:val="24"/>
          <w:szCs w:val="24"/>
        </w:rPr>
        <w:t xml:space="preserve"> </w:t>
      </w:r>
      <w:r w:rsidRPr="00F00551">
        <w:rPr>
          <w:rFonts w:ascii="Book Antiqua" w:hAnsi="Book Antiqua"/>
          <w:b/>
          <w:sz w:val="24"/>
          <w:szCs w:val="24"/>
        </w:rPr>
        <w:t>Quezada SM</w:t>
      </w:r>
      <w:r w:rsidRPr="00F00551">
        <w:rPr>
          <w:rFonts w:ascii="Book Antiqua" w:hAnsi="Book Antiqua"/>
          <w:sz w:val="24"/>
          <w:szCs w:val="24"/>
        </w:rPr>
        <w:t xml:space="preserve">, Steinberger EK, Cross RK. Association of age at diagnosis and Crohn's disease phenotype. </w:t>
      </w:r>
      <w:r w:rsidRPr="00F00551">
        <w:rPr>
          <w:rFonts w:ascii="Book Antiqua" w:hAnsi="Book Antiqua"/>
          <w:i/>
          <w:sz w:val="24"/>
          <w:szCs w:val="24"/>
        </w:rPr>
        <w:t>Age Ageing</w:t>
      </w:r>
      <w:r w:rsidRPr="00F00551">
        <w:rPr>
          <w:rFonts w:ascii="Book Antiqua" w:hAnsi="Book Antiqua"/>
          <w:sz w:val="24"/>
          <w:szCs w:val="24"/>
        </w:rPr>
        <w:t xml:space="preserve"> 2013; </w:t>
      </w:r>
      <w:r w:rsidRPr="00F00551">
        <w:rPr>
          <w:rFonts w:ascii="Book Antiqua" w:hAnsi="Book Antiqua"/>
          <w:b/>
          <w:sz w:val="24"/>
          <w:szCs w:val="24"/>
        </w:rPr>
        <w:t>42</w:t>
      </w:r>
      <w:r w:rsidRPr="00F00551">
        <w:rPr>
          <w:rFonts w:ascii="Book Antiqua" w:hAnsi="Book Antiqua"/>
          <w:sz w:val="24"/>
          <w:szCs w:val="24"/>
        </w:rPr>
        <w:t>: 102-106 [PMID: 22918090 DOI: 10.1093/ageing/afs107]</w:t>
      </w:r>
    </w:p>
    <w:p w14:paraId="3C6B717B" w14:textId="17B96F7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2</w:t>
      </w:r>
      <w:r w:rsidRPr="00F00551">
        <w:rPr>
          <w:rFonts w:ascii="Book Antiqua" w:hAnsi="Book Antiqua"/>
          <w:sz w:val="24"/>
          <w:szCs w:val="24"/>
        </w:rPr>
        <w:t xml:space="preserve"> </w:t>
      </w:r>
      <w:proofErr w:type="spellStart"/>
      <w:r w:rsidRPr="00F00551">
        <w:rPr>
          <w:rFonts w:ascii="Book Antiqua" w:hAnsi="Book Antiqua"/>
          <w:b/>
          <w:sz w:val="24"/>
          <w:szCs w:val="24"/>
        </w:rPr>
        <w:t>Stepaniuk</w:t>
      </w:r>
      <w:proofErr w:type="spellEnd"/>
      <w:r w:rsidRPr="00F00551">
        <w:rPr>
          <w:rFonts w:ascii="Book Antiqua" w:hAnsi="Book Antiqua"/>
          <w:b/>
          <w:sz w:val="24"/>
          <w:szCs w:val="24"/>
        </w:rPr>
        <w:t xml:space="preserve"> P</w:t>
      </w:r>
      <w:r w:rsidRPr="00F00551">
        <w:rPr>
          <w:rFonts w:ascii="Book Antiqua" w:hAnsi="Book Antiqua"/>
          <w:sz w:val="24"/>
          <w:szCs w:val="24"/>
        </w:rPr>
        <w:t xml:space="preserve">, Bernstein CN, </w:t>
      </w:r>
      <w:proofErr w:type="spellStart"/>
      <w:r w:rsidRPr="00F00551">
        <w:rPr>
          <w:rFonts w:ascii="Book Antiqua" w:hAnsi="Book Antiqua"/>
          <w:sz w:val="24"/>
          <w:szCs w:val="24"/>
        </w:rPr>
        <w:t>Targownik</w:t>
      </w:r>
      <w:proofErr w:type="spellEnd"/>
      <w:r w:rsidRPr="00F00551">
        <w:rPr>
          <w:rFonts w:ascii="Book Antiqua" w:hAnsi="Book Antiqua"/>
          <w:sz w:val="24"/>
          <w:szCs w:val="24"/>
        </w:rPr>
        <w:t xml:space="preserve"> LE, Singh H. Characterization of inflammatory bowel disease in elderly patients: A review of epidemiology, current practices and outcomes of current management strategies. </w:t>
      </w:r>
      <w:r w:rsidRPr="00F00551">
        <w:rPr>
          <w:rFonts w:ascii="Book Antiqua" w:hAnsi="Book Antiqua"/>
          <w:i/>
          <w:sz w:val="24"/>
          <w:szCs w:val="24"/>
        </w:rPr>
        <w:t xml:space="preserve">Can J Gastroenterol </w:t>
      </w:r>
      <w:proofErr w:type="spellStart"/>
      <w:r w:rsidRPr="00F00551">
        <w:rPr>
          <w:rFonts w:ascii="Book Antiqua" w:hAnsi="Book Antiqua"/>
          <w:i/>
          <w:sz w:val="24"/>
          <w:szCs w:val="24"/>
        </w:rPr>
        <w:t>Hepatol</w:t>
      </w:r>
      <w:proofErr w:type="spellEnd"/>
      <w:r w:rsidRPr="00F00551">
        <w:rPr>
          <w:rFonts w:ascii="Book Antiqua" w:hAnsi="Book Antiqua"/>
          <w:sz w:val="24"/>
          <w:szCs w:val="24"/>
        </w:rPr>
        <w:t xml:space="preserve"> 2015; </w:t>
      </w:r>
      <w:r w:rsidRPr="00F00551">
        <w:rPr>
          <w:rFonts w:ascii="Book Antiqua" w:hAnsi="Book Antiqua"/>
          <w:b/>
          <w:sz w:val="24"/>
          <w:szCs w:val="24"/>
        </w:rPr>
        <w:t>29</w:t>
      </w:r>
      <w:r w:rsidRPr="00F00551">
        <w:rPr>
          <w:rFonts w:ascii="Book Antiqua" w:hAnsi="Book Antiqua"/>
          <w:sz w:val="24"/>
          <w:szCs w:val="24"/>
        </w:rPr>
        <w:t>: 327-333 [PMID: 26069892 DOI: 10.1155/2015/136960]</w:t>
      </w:r>
    </w:p>
    <w:p w14:paraId="00ED5CA5" w14:textId="4FEA4643"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3</w:t>
      </w:r>
      <w:r w:rsidRPr="00F00551">
        <w:rPr>
          <w:rFonts w:ascii="Book Antiqua" w:hAnsi="Book Antiqua"/>
          <w:sz w:val="24"/>
          <w:szCs w:val="24"/>
        </w:rPr>
        <w:t xml:space="preserve"> </w:t>
      </w:r>
      <w:r w:rsidRPr="00F00551">
        <w:rPr>
          <w:rFonts w:ascii="Book Antiqua" w:hAnsi="Book Antiqua"/>
          <w:b/>
          <w:sz w:val="24"/>
          <w:szCs w:val="24"/>
        </w:rPr>
        <w:t>MacGregor A,</w:t>
      </w:r>
      <w:r w:rsidRPr="00F00551">
        <w:rPr>
          <w:rFonts w:ascii="Book Antiqua" w:hAnsi="Book Antiqua"/>
          <w:sz w:val="24"/>
          <w:szCs w:val="24"/>
        </w:rPr>
        <w:t xml:space="preserve"> </w:t>
      </w:r>
      <w:proofErr w:type="spellStart"/>
      <w:r w:rsidRPr="00F00551">
        <w:rPr>
          <w:rFonts w:ascii="Book Antiqua" w:hAnsi="Book Antiqua"/>
          <w:sz w:val="24"/>
          <w:szCs w:val="24"/>
        </w:rPr>
        <w:t>Ollier</w:t>
      </w:r>
      <w:proofErr w:type="spellEnd"/>
      <w:r w:rsidRPr="00F00551">
        <w:rPr>
          <w:rFonts w:ascii="Book Antiqua" w:hAnsi="Book Antiqua"/>
          <w:sz w:val="24"/>
          <w:szCs w:val="24"/>
        </w:rPr>
        <w:t xml:space="preserve"> W, Thomson W, </w:t>
      </w:r>
      <w:proofErr w:type="spellStart"/>
      <w:r w:rsidRPr="00F00551">
        <w:rPr>
          <w:rFonts w:ascii="Book Antiqua" w:hAnsi="Book Antiqua"/>
          <w:sz w:val="24"/>
          <w:szCs w:val="24"/>
        </w:rPr>
        <w:t>Jawaheer</w:t>
      </w:r>
      <w:proofErr w:type="spellEnd"/>
      <w:r w:rsidRPr="00F00551">
        <w:rPr>
          <w:rFonts w:ascii="Book Antiqua" w:hAnsi="Book Antiqua"/>
          <w:sz w:val="24"/>
          <w:szCs w:val="24"/>
        </w:rPr>
        <w:t xml:space="preserve"> D, </w:t>
      </w:r>
      <w:proofErr w:type="spellStart"/>
      <w:r w:rsidRPr="00F00551">
        <w:rPr>
          <w:rFonts w:ascii="Book Antiqua" w:hAnsi="Book Antiqua"/>
          <w:sz w:val="24"/>
          <w:szCs w:val="24"/>
        </w:rPr>
        <w:t>Silman</w:t>
      </w:r>
      <w:proofErr w:type="spellEnd"/>
      <w:r w:rsidRPr="00F00551">
        <w:rPr>
          <w:rFonts w:ascii="Book Antiqua" w:hAnsi="Book Antiqua"/>
          <w:sz w:val="24"/>
          <w:szCs w:val="24"/>
        </w:rPr>
        <w:t xml:space="preserve"> A. HLA-DRB1* 0401/0404 genotype and rheumatoid arthritis: increased association in men, young age at onset, and disease severity. </w:t>
      </w:r>
      <w:bookmarkStart w:id="7" w:name="OLE_LINK7"/>
      <w:r w:rsidRPr="00F00551">
        <w:rPr>
          <w:rFonts w:ascii="Book Antiqua" w:hAnsi="Book Antiqua"/>
          <w:i/>
          <w:iCs/>
          <w:sz w:val="24"/>
          <w:szCs w:val="24"/>
        </w:rPr>
        <w:t xml:space="preserve">J </w:t>
      </w:r>
      <w:proofErr w:type="spellStart"/>
      <w:r w:rsidRPr="00F00551">
        <w:rPr>
          <w:rFonts w:ascii="Book Antiqua" w:hAnsi="Book Antiqua"/>
          <w:i/>
          <w:iCs/>
          <w:sz w:val="24"/>
          <w:szCs w:val="24"/>
        </w:rPr>
        <w:t>Rheumatol</w:t>
      </w:r>
      <w:proofErr w:type="spellEnd"/>
      <w:r w:rsidRPr="00F00551">
        <w:rPr>
          <w:rFonts w:ascii="Book Antiqua" w:hAnsi="Book Antiqua"/>
          <w:i/>
          <w:iCs/>
          <w:sz w:val="24"/>
          <w:szCs w:val="24"/>
        </w:rPr>
        <w:t xml:space="preserve"> </w:t>
      </w:r>
      <w:bookmarkEnd w:id="7"/>
      <w:r w:rsidRPr="00F00551">
        <w:rPr>
          <w:rFonts w:ascii="Book Antiqua" w:hAnsi="Book Antiqua"/>
          <w:sz w:val="24"/>
          <w:szCs w:val="24"/>
        </w:rPr>
        <w:t xml:space="preserve">1995; </w:t>
      </w:r>
      <w:r w:rsidRPr="00F00551">
        <w:rPr>
          <w:rFonts w:ascii="Book Antiqua" w:hAnsi="Book Antiqua"/>
          <w:b/>
          <w:bCs/>
          <w:sz w:val="24"/>
          <w:szCs w:val="24"/>
        </w:rPr>
        <w:t>22</w:t>
      </w:r>
      <w:r w:rsidRPr="00F00551">
        <w:rPr>
          <w:rFonts w:ascii="Book Antiqua" w:hAnsi="Book Antiqua"/>
          <w:sz w:val="24"/>
          <w:szCs w:val="24"/>
        </w:rPr>
        <w:t>: 1032-1036</w:t>
      </w:r>
    </w:p>
    <w:p w14:paraId="2D07DB11" w14:textId="46D5C0A4"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4</w:t>
      </w:r>
      <w:r w:rsidRPr="00F00551">
        <w:rPr>
          <w:rFonts w:ascii="Book Antiqua" w:hAnsi="Book Antiqua"/>
          <w:sz w:val="24"/>
          <w:szCs w:val="24"/>
        </w:rPr>
        <w:t xml:space="preserve"> </w:t>
      </w:r>
      <w:proofErr w:type="spellStart"/>
      <w:r w:rsidRPr="00F00551">
        <w:rPr>
          <w:rFonts w:ascii="Book Antiqua" w:hAnsi="Book Antiqua"/>
          <w:b/>
          <w:sz w:val="24"/>
          <w:szCs w:val="24"/>
        </w:rPr>
        <w:t>Taleban</w:t>
      </w:r>
      <w:proofErr w:type="spellEnd"/>
      <w:r w:rsidRPr="00F00551">
        <w:rPr>
          <w:rFonts w:ascii="Book Antiqua" w:hAnsi="Book Antiqua"/>
          <w:b/>
          <w:sz w:val="24"/>
          <w:szCs w:val="24"/>
        </w:rPr>
        <w:t xml:space="preserve"> S</w:t>
      </w:r>
      <w:r w:rsidRPr="00F00551">
        <w:rPr>
          <w:rFonts w:ascii="Book Antiqua" w:hAnsi="Book Antiqua"/>
          <w:sz w:val="24"/>
          <w:szCs w:val="24"/>
        </w:rPr>
        <w:t xml:space="preserve">, </w:t>
      </w:r>
      <w:proofErr w:type="spellStart"/>
      <w:r w:rsidRPr="00F00551">
        <w:rPr>
          <w:rFonts w:ascii="Book Antiqua" w:hAnsi="Book Antiqua"/>
          <w:sz w:val="24"/>
          <w:szCs w:val="24"/>
        </w:rPr>
        <w:t>Colombel</w:t>
      </w:r>
      <w:proofErr w:type="spellEnd"/>
      <w:r w:rsidRPr="00F00551">
        <w:rPr>
          <w:rFonts w:ascii="Book Antiqua" w:hAnsi="Book Antiqua"/>
          <w:sz w:val="24"/>
          <w:szCs w:val="24"/>
        </w:rPr>
        <w:t xml:space="preserve"> JF, Mohler MJ, Fain MJ. Inflammatory bowel disease and the elderly: a review. </w:t>
      </w:r>
      <w:r w:rsidRPr="00F00551">
        <w:rPr>
          <w:rFonts w:ascii="Book Antiqua" w:hAnsi="Book Antiqua"/>
          <w:i/>
          <w:sz w:val="24"/>
          <w:szCs w:val="24"/>
        </w:rPr>
        <w:t xml:space="preserve">J </w:t>
      </w:r>
      <w:proofErr w:type="spellStart"/>
      <w:r w:rsidRPr="00F00551">
        <w:rPr>
          <w:rFonts w:ascii="Book Antiqua" w:hAnsi="Book Antiqua"/>
          <w:i/>
          <w:sz w:val="24"/>
          <w:szCs w:val="24"/>
        </w:rPr>
        <w:t>Crohns</w:t>
      </w:r>
      <w:proofErr w:type="spellEnd"/>
      <w:r w:rsidRPr="00F00551">
        <w:rPr>
          <w:rFonts w:ascii="Book Antiqua" w:hAnsi="Book Antiqua"/>
          <w:i/>
          <w:sz w:val="24"/>
          <w:szCs w:val="24"/>
        </w:rPr>
        <w:t xml:space="preserve"> Colitis</w:t>
      </w:r>
      <w:r w:rsidRPr="00F00551">
        <w:rPr>
          <w:rFonts w:ascii="Book Antiqua" w:hAnsi="Book Antiqua"/>
          <w:sz w:val="24"/>
          <w:szCs w:val="24"/>
        </w:rPr>
        <w:t xml:space="preserve"> 2015; </w:t>
      </w:r>
      <w:r w:rsidRPr="00F00551">
        <w:rPr>
          <w:rFonts w:ascii="Book Antiqua" w:hAnsi="Book Antiqua"/>
          <w:b/>
          <w:sz w:val="24"/>
          <w:szCs w:val="24"/>
        </w:rPr>
        <w:t>9</w:t>
      </w:r>
      <w:r w:rsidRPr="00F00551">
        <w:rPr>
          <w:rFonts w:ascii="Book Antiqua" w:hAnsi="Book Antiqua"/>
          <w:sz w:val="24"/>
          <w:szCs w:val="24"/>
        </w:rPr>
        <w:t>: 507-515 [PMID: 25870198 DOI: 10.1093/</w:t>
      </w:r>
      <w:proofErr w:type="spellStart"/>
      <w:r w:rsidRPr="00F00551">
        <w:rPr>
          <w:rFonts w:ascii="Book Antiqua" w:hAnsi="Book Antiqua"/>
          <w:sz w:val="24"/>
          <w:szCs w:val="24"/>
        </w:rPr>
        <w:t>ecco-jcc</w:t>
      </w:r>
      <w:proofErr w:type="spellEnd"/>
      <w:r w:rsidRPr="00F00551">
        <w:rPr>
          <w:rFonts w:ascii="Book Antiqua" w:hAnsi="Book Antiqua"/>
          <w:sz w:val="24"/>
          <w:szCs w:val="24"/>
        </w:rPr>
        <w:t>/jjv059]</w:t>
      </w:r>
    </w:p>
    <w:p w14:paraId="216BECB3" w14:textId="33A22618"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5</w:t>
      </w:r>
      <w:r w:rsidRPr="00F00551">
        <w:rPr>
          <w:rFonts w:ascii="Book Antiqua" w:hAnsi="Book Antiqua"/>
          <w:sz w:val="24"/>
          <w:szCs w:val="24"/>
        </w:rPr>
        <w:t xml:space="preserve"> </w:t>
      </w:r>
      <w:r w:rsidRPr="00F00551">
        <w:rPr>
          <w:rFonts w:ascii="Book Antiqua" w:hAnsi="Book Antiqua"/>
          <w:b/>
          <w:sz w:val="24"/>
          <w:szCs w:val="24"/>
        </w:rPr>
        <w:t>Song SO</w:t>
      </w:r>
      <w:r w:rsidRPr="00F00551">
        <w:rPr>
          <w:rFonts w:ascii="Book Antiqua" w:hAnsi="Book Antiqua"/>
          <w:sz w:val="24"/>
          <w:szCs w:val="24"/>
        </w:rPr>
        <w:t xml:space="preserve">, Jung CH, Song YD, Park CY, Kwon HS, Cha BS, Park JY, Lee KU, Ko KS, Lee BW. Background and data configuration process of a nationwide population-based study using the </w:t>
      </w:r>
      <w:proofErr w:type="spellStart"/>
      <w:r w:rsidRPr="00F00551">
        <w:rPr>
          <w:rFonts w:ascii="Book Antiqua" w:hAnsi="Book Antiqua"/>
          <w:sz w:val="24"/>
          <w:szCs w:val="24"/>
        </w:rPr>
        <w:t>korean</w:t>
      </w:r>
      <w:proofErr w:type="spellEnd"/>
      <w:r w:rsidRPr="00F00551">
        <w:rPr>
          <w:rFonts w:ascii="Book Antiqua" w:hAnsi="Book Antiqua"/>
          <w:sz w:val="24"/>
          <w:szCs w:val="24"/>
        </w:rPr>
        <w:t xml:space="preserve"> national health insurance system. </w:t>
      </w:r>
      <w:r w:rsidRPr="00F00551">
        <w:rPr>
          <w:rFonts w:ascii="Book Antiqua" w:hAnsi="Book Antiqua"/>
          <w:i/>
          <w:sz w:val="24"/>
          <w:szCs w:val="24"/>
        </w:rPr>
        <w:t xml:space="preserve">Diabetes </w:t>
      </w:r>
      <w:proofErr w:type="spellStart"/>
      <w:r w:rsidRPr="00F00551">
        <w:rPr>
          <w:rFonts w:ascii="Book Antiqua" w:hAnsi="Book Antiqua"/>
          <w:i/>
          <w:sz w:val="24"/>
          <w:szCs w:val="24"/>
        </w:rPr>
        <w:t>Metab</w:t>
      </w:r>
      <w:proofErr w:type="spellEnd"/>
      <w:r w:rsidRPr="00F00551">
        <w:rPr>
          <w:rFonts w:ascii="Book Antiqua" w:hAnsi="Book Antiqua"/>
          <w:i/>
          <w:sz w:val="24"/>
          <w:szCs w:val="24"/>
        </w:rPr>
        <w:t xml:space="preserve"> J</w:t>
      </w:r>
      <w:r w:rsidRPr="00F00551">
        <w:rPr>
          <w:rFonts w:ascii="Book Antiqua" w:hAnsi="Book Antiqua"/>
          <w:sz w:val="24"/>
          <w:szCs w:val="24"/>
        </w:rPr>
        <w:t xml:space="preserve"> 2014; </w:t>
      </w:r>
      <w:r w:rsidRPr="00F00551">
        <w:rPr>
          <w:rFonts w:ascii="Book Antiqua" w:hAnsi="Book Antiqua"/>
          <w:b/>
          <w:sz w:val="24"/>
          <w:szCs w:val="24"/>
        </w:rPr>
        <w:t>38</w:t>
      </w:r>
      <w:r w:rsidRPr="00F00551">
        <w:rPr>
          <w:rFonts w:ascii="Book Antiqua" w:hAnsi="Book Antiqua"/>
          <w:sz w:val="24"/>
          <w:szCs w:val="24"/>
        </w:rPr>
        <w:t>: 395-403 [PMID: 25349827 DOI: 10.4093/dmj.2014.38.5.395]</w:t>
      </w:r>
    </w:p>
    <w:p w14:paraId="446465FB" w14:textId="7A574BC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6</w:t>
      </w:r>
      <w:r w:rsidRPr="00F00551">
        <w:rPr>
          <w:rFonts w:ascii="Book Antiqua" w:hAnsi="Book Antiqua"/>
          <w:sz w:val="24"/>
          <w:szCs w:val="24"/>
        </w:rPr>
        <w:t xml:space="preserve"> </w:t>
      </w:r>
      <w:r w:rsidRPr="00F00551">
        <w:rPr>
          <w:rFonts w:ascii="Book Antiqua" w:hAnsi="Book Antiqua"/>
          <w:b/>
          <w:sz w:val="24"/>
          <w:szCs w:val="24"/>
        </w:rPr>
        <w:t>Park S</w:t>
      </w:r>
      <w:r w:rsidRPr="00F00551">
        <w:rPr>
          <w:rFonts w:ascii="Book Antiqua" w:hAnsi="Book Antiqua"/>
          <w:sz w:val="24"/>
          <w:szCs w:val="24"/>
        </w:rPr>
        <w:t xml:space="preserve">, Chun J, Han KD, Soh H, Kang EA, Lee HJ, </w:t>
      </w:r>
      <w:proofErr w:type="spellStart"/>
      <w:r w:rsidRPr="00F00551">
        <w:rPr>
          <w:rFonts w:ascii="Book Antiqua" w:hAnsi="Book Antiqua"/>
          <w:sz w:val="24"/>
          <w:szCs w:val="24"/>
        </w:rPr>
        <w:t>Im</w:t>
      </w:r>
      <w:proofErr w:type="spellEnd"/>
      <w:r w:rsidRPr="00F00551">
        <w:rPr>
          <w:rFonts w:ascii="Book Antiqua" w:hAnsi="Book Antiqua"/>
          <w:sz w:val="24"/>
          <w:szCs w:val="24"/>
        </w:rPr>
        <w:t xml:space="preserve"> JP, Kim JS. Dose-response relationship between cigarette smoking and risk of ulcerative colitis: a nationwide population-based study. </w:t>
      </w:r>
      <w:r w:rsidRPr="00F00551">
        <w:rPr>
          <w:rFonts w:ascii="Book Antiqua" w:hAnsi="Book Antiqua"/>
          <w:i/>
          <w:sz w:val="24"/>
          <w:szCs w:val="24"/>
        </w:rPr>
        <w:t>J Gastroenterol</w:t>
      </w:r>
      <w:r w:rsidRPr="00F00551">
        <w:rPr>
          <w:rFonts w:ascii="Book Antiqua" w:hAnsi="Book Antiqua"/>
          <w:sz w:val="24"/>
          <w:szCs w:val="24"/>
        </w:rPr>
        <w:t xml:space="preserve"> 2019; </w:t>
      </w:r>
      <w:r w:rsidRPr="00F00551">
        <w:rPr>
          <w:rFonts w:ascii="Book Antiqua" w:hAnsi="Book Antiqua"/>
          <w:b/>
          <w:sz w:val="24"/>
          <w:szCs w:val="24"/>
        </w:rPr>
        <w:t>54</w:t>
      </w:r>
      <w:r w:rsidRPr="00F00551">
        <w:rPr>
          <w:rFonts w:ascii="Book Antiqua" w:hAnsi="Book Antiqua"/>
          <w:sz w:val="24"/>
          <w:szCs w:val="24"/>
        </w:rPr>
        <w:t xml:space="preserve">: 881-890 [PMID: 31093771 DOI: </w:t>
      </w:r>
      <w:r w:rsidRPr="00F00551">
        <w:rPr>
          <w:rFonts w:ascii="Book Antiqua" w:hAnsi="Book Antiqua"/>
          <w:sz w:val="24"/>
          <w:szCs w:val="24"/>
        </w:rPr>
        <w:lastRenderedPageBreak/>
        <w:t>10.1007/s00535-019-01589-3]</w:t>
      </w:r>
    </w:p>
    <w:p w14:paraId="5AA9334C" w14:textId="4581C368"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7</w:t>
      </w:r>
      <w:r w:rsidRPr="00F00551">
        <w:rPr>
          <w:rFonts w:ascii="Book Antiqua" w:hAnsi="Book Antiqua"/>
          <w:sz w:val="24"/>
          <w:szCs w:val="24"/>
        </w:rPr>
        <w:t xml:space="preserve"> </w:t>
      </w:r>
      <w:r w:rsidRPr="00F00551">
        <w:rPr>
          <w:rFonts w:ascii="Book Antiqua" w:hAnsi="Book Antiqua"/>
          <w:b/>
          <w:sz w:val="24"/>
          <w:szCs w:val="24"/>
        </w:rPr>
        <w:t>Park S</w:t>
      </w:r>
      <w:r w:rsidRPr="00F00551">
        <w:rPr>
          <w:rFonts w:ascii="Book Antiqua" w:hAnsi="Book Antiqua"/>
          <w:sz w:val="24"/>
          <w:szCs w:val="24"/>
        </w:rPr>
        <w:t xml:space="preserve">, Chun J, Han KD, Soh H, Choi K, Kim JH, Lee J, Lee C, </w:t>
      </w:r>
      <w:proofErr w:type="spellStart"/>
      <w:r w:rsidRPr="00F00551">
        <w:rPr>
          <w:rFonts w:ascii="Book Antiqua" w:hAnsi="Book Antiqua"/>
          <w:sz w:val="24"/>
          <w:szCs w:val="24"/>
        </w:rPr>
        <w:t>Im</w:t>
      </w:r>
      <w:proofErr w:type="spellEnd"/>
      <w:r w:rsidRPr="00F00551">
        <w:rPr>
          <w:rFonts w:ascii="Book Antiqua" w:hAnsi="Book Antiqua"/>
          <w:sz w:val="24"/>
          <w:szCs w:val="24"/>
        </w:rPr>
        <w:t xml:space="preserve"> JP, Kim JS. Increased end-stage renal disease risk in patients with inflammatory bowel disease: A nationwide population-based study. </w:t>
      </w:r>
      <w:r w:rsidRPr="00F00551">
        <w:rPr>
          <w:rFonts w:ascii="Book Antiqua" w:hAnsi="Book Antiqua"/>
          <w:i/>
          <w:sz w:val="24"/>
          <w:szCs w:val="24"/>
        </w:rPr>
        <w:t>World J Gastroenterol</w:t>
      </w:r>
      <w:r w:rsidRPr="00F00551">
        <w:rPr>
          <w:rFonts w:ascii="Book Antiqua" w:hAnsi="Book Antiqua"/>
          <w:sz w:val="24"/>
          <w:szCs w:val="24"/>
        </w:rPr>
        <w:t xml:space="preserve"> 2018; </w:t>
      </w:r>
      <w:r w:rsidRPr="00F00551">
        <w:rPr>
          <w:rFonts w:ascii="Book Antiqua" w:hAnsi="Book Antiqua"/>
          <w:b/>
          <w:sz w:val="24"/>
          <w:szCs w:val="24"/>
        </w:rPr>
        <w:t>24</w:t>
      </w:r>
      <w:r w:rsidRPr="00F00551">
        <w:rPr>
          <w:rFonts w:ascii="Book Antiqua" w:hAnsi="Book Antiqua"/>
          <w:sz w:val="24"/>
          <w:szCs w:val="24"/>
        </w:rPr>
        <w:t>: 4798-4808 [PMID: 30479466 DOI: 10.3748/</w:t>
      </w:r>
      <w:proofErr w:type="gramStart"/>
      <w:r w:rsidRPr="00F00551">
        <w:rPr>
          <w:rFonts w:ascii="Book Antiqua" w:hAnsi="Book Antiqua"/>
          <w:sz w:val="24"/>
          <w:szCs w:val="24"/>
        </w:rPr>
        <w:t>wjg.v24.i</w:t>
      </w:r>
      <w:proofErr w:type="gramEnd"/>
      <w:r w:rsidRPr="00F00551">
        <w:rPr>
          <w:rFonts w:ascii="Book Antiqua" w:hAnsi="Book Antiqua"/>
          <w:sz w:val="24"/>
          <w:szCs w:val="24"/>
        </w:rPr>
        <w:t>42.4798]</w:t>
      </w:r>
    </w:p>
    <w:p w14:paraId="2821DC5A" w14:textId="0C58AD15"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1</w:t>
      </w:r>
      <w:r w:rsidR="00F00551">
        <w:rPr>
          <w:rFonts w:ascii="Book Antiqua" w:hAnsi="Book Antiqua"/>
          <w:sz w:val="24"/>
          <w:szCs w:val="24"/>
        </w:rPr>
        <w:t>8</w:t>
      </w:r>
      <w:r w:rsidRPr="00F00551">
        <w:rPr>
          <w:rFonts w:ascii="Book Antiqua" w:hAnsi="Book Antiqua"/>
          <w:sz w:val="24"/>
          <w:szCs w:val="24"/>
        </w:rPr>
        <w:t xml:space="preserve"> </w:t>
      </w:r>
      <w:r w:rsidRPr="00F00551">
        <w:rPr>
          <w:rFonts w:ascii="Book Antiqua" w:hAnsi="Book Antiqua"/>
          <w:b/>
          <w:sz w:val="24"/>
          <w:szCs w:val="24"/>
        </w:rPr>
        <w:t>Kang EA</w:t>
      </w:r>
      <w:r w:rsidRPr="00F00551">
        <w:rPr>
          <w:rFonts w:ascii="Book Antiqua" w:hAnsi="Book Antiqua"/>
          <w:sz w:val="24"/>
          <w:szCs w:val="24"/>
        </w:rPr>
        <w:t xml:space="preserve">, Han K, Chun J, Soh H, Park S, </w:t>
      </w:r>
      <w:proofErr w:type="spellStart"/>
      <w:r w:rsidRPr="00F00551">
        <w:rPr>
          <w:rFonts w:ascii="Book Antiqua" w:hAnsi="Book Antiqua"/>
          <w:sz w:val="24"/>
          <w:szCs w:val="24"/>
        </w:rPr>
        <w:t>Im</w:t>
      </w:r>
      <w:proofErr w:type="spellEnd"/>
      <w:r w:rsidRPr="00F00551">
        <w:rPr>
          <w:rFonts w:ascii="Book Antiqua" w:hAnsi="Book Antiqua"/>
          <w:sz w:val="24"/>
          <w:szCs w:val="24"/>
        </w:rPr>
        <w:t xml:space="preserve"> JP, Kim JS. Increased Risk of Diabetes in Inflammatory Bowel Disease Patients: A Nationwide Population-based Study in Korea. </w:t>
      </w:r>
      <w:r w:rsidRPr="00F00551">
        <w:rPr>
          <w:rFonts w:ascii="Book Antiqua" w:hAnsi="Book Antiqua"/>
          <w:i/>
          <w:sz w:val="24"/>
          <w:szCs w:val="24"/>
        </w:rPr>
        <w:t>J Clin Med</w:t>
      </w:r>
      <w:r w:rsidRPr="00F00551">
        <w:rPr>
          <w:rFonts w:ascii="Book Antiqua" w:hAnsi="Book Antiqua"/>
          <w:sz w:val="24"/>
          <w:szCs w:val="24"/>
        </w:rPr>
        <w:t xml:space="preserve"> 2019; </w:t>
      </w:r>
      <w:r w:rsidRPr="00F00551">
        <w:rPr>
          <w:rFonts w:ascii="Book Antiqua" w:hAnsi="Book Antiqua"/>
          <w:b/>
          <w:sz w:val="24"/>
          <w:szCs w:val="24"/>
        </w:rPr>
        <w:t>8</w:t>
      </w:r>
      <w:r w:rsidRPr="00F00551">
        <w:rPr>
          <w:rFonts w:ascii="Book Antiqua" w:hAnsi="Book Antiqua"/>
          <w:sz w:val="24"/>
          <w:szCs w:val="24"/>
        </w:rPr>
        <w:t xml:space="preserve"> [PMID: 30862129 DOI: 10.3390/jcm8030343]</w:t>
      </w:r>
    </w:p>
    <w:p w14:paraId="360F3832" w14:textId="624D1684"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19</w:t>
      </w:r>
      <w:r w:rsidR="005D3454" w:rsidRPr="00F00551">
        <w:rPr>
          <w:rFonts w:ascii="Book Antiqua" w:hAnsi="Book Antiqua"/>
          <w:sz w:val="24"/>
          <w:szCs w:val="24"/>
        </w:rPr>
        <w:t xml:space="preserve"> </w:t>
      </w:r>
      <w:r w:rsidR="005D3454" w:rsidRPr="00F00551">
        <w:rPr>
          <w:rFonts w:ascii="Book Antiqua" w:hAnsi="Book Antiqua"/>
          <w:b/>
          <w:sz w:val="24"/>
          <w:szCs w:val="24"/>
        </w:rPr>
        <w:t>Heyman MB</w:t>
      </w:r>
      <w:r w:rsidR="005D3454" w:rsidRPr="00F00551">
        <w:rPr>
          <w:rFonts w:ascii="Book Antiqua" w:hAnsi="Book Antiqua"/>
          <w:sz w:val="24"/>
          <w:szCs w:val="24"/>
        </w:rPr>
        <w:t xml:space="preserve">, Kirschner BS, Gold BD, Ferry G, </w:t>
      </w:r>
      <w:proofErr w:type="spellStart"/>
      <w:r w:rsidR="005D3454" w:rsidRPr="00F00551">
        <w:rPr>
          <w:rFonts w:ascii="Book Antiqua" w:hAnsi="Book Antiqua"/>
          <w:sz w:val="24"/>
          <w:szCs w:val="24"/>
        </w:rPr>
        <w:t>Baldassano</w:t>
      </w:r>
      <w:proofErr w:type="spellEnd"/>
      <w:r w:rsidR="005D3454" w:rsidRPr="00F00551">
        <w:rPr>
          <w:rFonts w:ascii="Book Antiqua" w:hAnsi="Book Antiqua"/>
          <w:sz w:val="24"/>
          <w:szCs w:val="24"/>
        </w:rPr>
        <w:t xml:space="preserve"> R, Cohen SA, Winter HS, Fain P, King C, Smith T, El-</w:t>
      </w:r>
      <w:proofErr w:type="spellStart"/>
      <w:r w:rsidR="005D3454" w:rsidRPr="00F00551">
        <w:rPr>
          <w:rFonts w:ascii="Book Antiqua" w:hAnsi="Book Antiqua"/>
          <w:sz w:val="24"/>
          <w:szCs w:val="24"/>
        </w:rPr>
        <w:t>Serag</w:t>
      </w:r>
      <w:proofErr w:type="spellEnd"/>
      <w:r w:rsidR="005D3454" w:rsidRPr="00F00551">
        <w:rPr>
          <w:rFonts w:ascii="Book Antiqua" w:hAnsi="Book Antiqua"/>
          <w:sz w:val="24"/>
          <w:szCs w:val="24"/>
        </w:rPr>
        <w:t xml:space="preserve"> HB. Children with early-onset inflammatory bowel disease (IBD): analysis of a pediatric IBD consortium registry. </w:t>
      </w:r>
      <w:r w:rsidR="005D3454" w:rsidRPr="00F00551">
        <w:rPr>
          <w:rFonts w:ascii="Book Antiqua" w:hAnsi="Book Antiqua"/>
          <w:i/>
          <w:sz w:val="24"/>
          <w:szCs w:val="24"/>
        </w:rPr>
        <w:t xml:space="preserve">J </w:t>
      </w:r>
      <w:proofErr w:type="spellStart"/>
      <w:r w:rsidR="005D3454" w:rsidRPr="00F00551">
        <w:rPr>
          <w:rFonts w:ascii="Book Antiqua" w:hAnsi="Book Antiqua"/>
          <w:i/>
          <w:sz w:val="24"/>
          <w:szCs w:val="24"/>
        </w:rPr>
        <w:t>Pediatr</w:t>
      </w:r>
      <w:proofErr w:type="spellEnd"/>
      <w:r w:rsidR="005D3454" w:rsidRPr="00F00551">
        <w:rPr>
          <w:rFonts w:ascii="Book Antiqua" w:hAnsi="Book Antiqua"/>
          <w:sz w:val="24"/>
          <w:szCs w:val="24"/>
        </w:rPr>
        <w:t xml:space="preserve"> 2005; </w:t>
      </w:r>
      <w:r w:rsidR="005D3454" w:rsidRPr="00F00551">
        <w:rPr>
          <w:rFonts w:ascii="Book Antiqua" w:hAnsi="Book Antiqua"/>
          <w:b/>
          <w:sz w:val="24"/>
          <w:szCs w:val="24"/>
        </w:rPr>
        <w:t>146</w:t>
      </w:r>
      <w:r w:rsidR="005D3454" w:rsidRPr="00F00551">
        <w:rPr>
          <w:rFonts w:ascii="Book Antiqua" w:hAnsi="Book Antiqua"/>
          <w:sz w:val="24"/>
          <w:szCs w:val="24"/>
        </w:rPr>
        <w:t>: 35-40 [PMID: 15644819 DOI: 10.1016/j.jpeds.2004.08.043]</w:t>
      </w:r>
    </w:p>
    <w:p w14:paraId="00EBA54B" w14:textId="52C0BD1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0</w:t>
      </w:r>
      <w:r w:rsidRPr="00F00551">
        <w:rPr>
          <w:rFonts w:ascii="Book Antiqua" w:hAnsi="Book Antiqua"/>
          <w:b/>
          <w:sz w:val="24"/>
          <w:szCs w:val="24"/>
        </w:rPr>
        <w:t>Ponsonby AL</w:t>
      </w:r>
      <w:r w:rsidRPr="00F00551">
        <w:rPr>
          <w:rFonts w:ascii="Book Antiqua" w:hAnsi="Book Antiqua"/>
          <w:sz w:val="24"/>
          <w:szCs w:val="24"/>
        </w:rPr>
        <w:t xml:space="preserve">, </w:t>
      </w:r>
      <w:proofErr w:type="spellStart"/>
      <w:r w:rsidRPr="00F00551">
        <w:rPr>
          <w:rFonts w:ascii="Book Antiqua" w:hAnsi="Book Antiqua"/>
          <w:sz w:val="24"/>
          <w:szCs w:val="24"/>
        </w:rPr>
        <w:t>Catto</w:t>
      </w:r>
      <w:proofErr w:type="spellEnd"/>
      <w:r w:rsidRPr="00F00551">
        <w:rPr>
          <w:rFonts w:ascii="Book Antiqua" w:hAnsi="Book Antiqua"/>
          <w:sz w:val="24"/>
          <w:szCs w:val="24"/>
        </w:rPr>
        <w:t xml:space="preserve">-Smith AG, </w:t>
      </w:r>
      <w:proofErr w:type="spellStart"/>
      <w:r w:rsidRPr="00F00551">
        <w:rPr>
          <w:rFonts w:ascii="Book Antiqua" w:hAnsi="Book Antiqua"/>
          <w:sz w:val="24"/>
          <w:szCs w:val="24"/>
        </w:rPr>
        <w:t>Pezic</w:t>
      </w:r>
      <w:proofErr w:type="spellEnd"/>
      <w:r w:rsidRPr="00F00551">
        <w:rPr>
          <w:rFonts w:ascii="Book Antiqua" w:hAnsi="Book Antiqua"/>
          <w:sz w:val="24"/>
          <w:szCs w:val="24"/>
        </w:rPr>
        <w:t xml:space="preserve"> A, Dupuis S, Halliday J, Cameron D, Morley R, Carlin J, Dwyer T. Association between early-life factors and risk of child-onset Crohn's disease among Victorian children born 1983-1998: a birth cohort study.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2009; </w:t>
      </w:r>
      <w:r w:rsidRPr="00F00551">
        <w:rPr>
          <w:rFonts w:ascii="Book Antiqua" w:hAnsi="Book Antiqua"/>
          <w:b/>
          <w:sz w:val="24"/>
          <w:szCs w:val="24"/>
        </w:rPr>
        <w:t>15</w:t>
      </w:r>
      <w:r w:rsidRPr="00F00551">
        <w:rPr>
          <w:rFonts w:ascii="Book Antiqua" w:hAnsi="Book Antiqua"/>
          <w:sz w:val="24"/>
          <w:szCs w:val="24"/>
        </w:rPr>
        <w:t>: 858-866 [PMID: 19107784 DOI: 10.1002/ibd.20842]</w:t>
      </w:r>
    </w:p>
    <w:p w14:paraId="6B30DA87" w14:textId="43B279E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1</w:t>
      </w:r>
      <w:r w:rsidRPr="00F00551">
        <w:rPr>
          <w:rFonts w:ascii="Book Antiqua" w:hAnsi="Book Antiqua"/>
          <w:sz w:val="24"/>
          <w:szCs w:val="24"/>
        </w:rPr>
        <w:t xml:space="preserve"> </w:t>
      </w:r>
      <w:r w:rsidRPr="00F00551">
        <w:rPr>
          <w:rFonts w:ascii="Book Antiqua" w:hAnsi="Book Antiqua"/>
          <w:b/>
          <w:sz w:val="24"/>
          <w:szCs w:val="24"/>
        </w:rPr>
        <w:t>Leong RW</w:t>
      </w:r>
      <w:r w:rsidRPr="00F00551">
        <w:rPr>
          <w:rFonts w:ascii="Book Antiqua" w:hAnsi="Book Antiqua"/>
          <w:sz w:val="24"/>
          <w:szCs w:val="24"/>
        </w:rPr>
        <w:t xml:space="preserve">, Lau JY, Sung JJ. The epidemiology and phenotype of Crohn's disease in the Chinese population.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2004; </w:t>
      </w:r>
      <w:r w:rsidRPr="00F00551">
        <w:rPr>
          <w:rFonts w:ascii="Book Antiqua" w:hAnsi="Book Antiqua"/>
          <w:b/>
          <w:sz w:val="24"/>
          <w:szCs w:val="24"/>
        </w:rPr>
        <w:t>10</w:t>
      </w:r>
      <w:r w:rsidRPr="00F00551">
        <w:rPr>
          <w:rFonts w:ascii="Book Antiqua" w:hAnsi="Book Antiqua"/>
          <w:sz w:val="24"/>
          <w:szCs w:val="24"/>
        </w:rPr>
        <w:t>: 646-651 [PMID: 15472528 DOI: 10.1097/00054725-200409000-00022]</w:t>
      </w:r>
    </w:p>
    <w:p w14:paraId="4C3C544B" w14:textId="52D15165"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2</w:t>
      </w:r>
      <w:r w:rsidRPr="00F00551">
        <w:rPr>
          <w:rFonts w:ascii="Book Antiqua" w:hAnsi="Book Antiqua"/>
          <w:sz w:val="24"/>
          <w:szCs w:val="24"/>
        </w:rPr>
        <w:t xml:space="preserve"> </w:t>
      </w:r>
      <w:r w:rsidRPr="00F00551">
        <w:rPr>
          <w:rFonts w:ascii="Book Antiqua" w:hAnsi="Book Antiqua"/>
          <w:b/>
          <w:sz w:val="24"/>
          <w:szCs w:val="24"/>
        </w:rPr>
        <w:t>Yao T</w:t>
      </w:r>
      <w:r w:rsidRPr="00F00551">
        <w:rPr>
          <w:rFonts w:ascii="Book Antiqua" w:hAnsi="Book Antiqua"/>
          <w:sz w:val="24"/>
          <w:szCs w:val="24"/>
        </w:rPr>
        <w:t xml:space="preserve">, Matsui T, </w:t>
      </w:r>
      <w:proofErr w:type="spellStart"/>
      <w:r w:rsidRPr="00F00551">
        <w:rPr>
          <w:rFonts w:ascii="Book Antiqua" w:hAnsi="Book Antiqua"/>
          <w:sz w:val="24"/>
          <w:szCs w:val="24"/>
        </w:rPr>
        <w:t>Hiwatashi</w:t>
      </w:r>
      <w:proofErr w:type="spellEnd"/>
      <w:r w:rsidRPr="00F00551">
        <w:rPr>
          <w:rFonts w:ascii="Book Antiqua" w:hAnsi="Book Antiqua"/>
          <w:sz w:val="24"/>
          <w:szCs w:val="24"/>
        </w:rPr>
        <w:t xml:space="preserve"> N. Crohn's disease in Japan: diagnostic criteria and epidemiology. </w:t>
      </w:r>
      <w:r w:rsidRPr="00F00551">
        <w:rPr>
          <w:rFonts w:ascii="Book Antiqua" w:hAnsi="Book Antiqua"/>
          <w:i/>
          <w:sz w:val="24"/>
          <w:szCs w:val="24"/>
        </w:rPr>
        <w:t>Dis Colon Rectum</w:t>
      </w:r>
      <w:r w:rsidRPr="00F00551">
        <w:rPr>
          <w:rFonts w:ascii="Book Antiqua" w:hAnsi="Book Antiqua"/>
          <w:sz w:val="24"/>
          <w:szCs w:val="24"/>
        </w:rPr>
        <w:t xml:space="preserve"> 2000; </w:t>
      </w:r>
      <w:r w:rsidRPr="00F00551">
        <w:rPr>
          <w:rFonts w:ascii="Book Antiqua" w:hAnsi="Book Antiqua"/>
          <w:b/>
          <w:sz w:val="24"/>
          <w:szCs w:val="24"/>
        </w:rPr>
        <w:t>43</w:t>
      </w:r>
      <w:r w:rsidRPr="00F00551">
        <w:rPr>
          <w:rFonts w:ascii="Book Antiqua" w:hAnsi="Book Antiqua"/>
          <w:sz w:val="24"/>
          <w:szCs w:val="24"/>
        </w:rPr>
        <w:t>: S85-S93 [PMID: 11052483 DOI: 10.1007/bf02237231]</w:t>
      </w:r>
    </w:p>
    <w:p w14:paraId="417AB22A" w14:textId="1CCD5611"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3</w:t>
      </w:r>
      <w:r w:rsidRPr="00F00551">
        <w:rPr>
          <w:rFonts w:ascii="Book Antiqua" w:hAnsi="Book Antiqua"/>
          <w:sz w:val="24"/>
          <w:szCs w:val="24"/>
        </w:rPr>
        <w:t xml:space="preserve"> </w:t>
      </w:r>
      <w:proofErr w:type="spellStart"/>
      <w:r w:rsidRPr="00F00551">
        <w:rPr>
          <w:rFonts w:ascii="Book Antiqua" w:hAnsi="Book Antiqua"/>
          <w:b/>
          <w:sz w:val="24"/>
          <w:szCs w:val="24"/>
        </w:rPr>
        <w:t>Pierdominici</w:t>
      </w:r>
      <w:proofErr w:type="spellEnd"/>
      <w:r w:rsidRPr="00F00551">
        <w:rPr>
          <w:rFonts w:ascii="Book Antiqua" w:hAnsi="Book Antiqua"/>
          <w:b/>
          <w:sz w:val="24"/>
          <w:szCs w:val="24"/>
        </w:rPr>
        <w:t xml:space="preserve"> M</w:t>
      </w:r>
      <w:r w:rsidRPr="00F00551">
        <w:rPr>
          <w:rFonts w:ascii="Book Antiqua" w:hAnsi="Book Antiqua"/>
          <w:sz w:val="24"/>
          <w:szCs w:val="24"/>
        </w:rPr>
        <w:t xml:space="preserve">, </w:t>
      </w:r>
      <w:proofErr w:type="spellStart"/>
      <w:r w:rsidRPr="00F00551">
        <w:rPr>
          <w:rFonts w:ascii="Book Antiqua" w:hAnsi="Book Antiqua"/>
          <w:sz w:val="24"/>
          <w:szCs w:val="24"/>
        </w:rPr>
        <w:t>Maselli</w:t>
      </w:r>
      <w:proofErr w:type="spellEnd"/>
      <w:r w:rsidRPr="00F00551">
        <w:rPr>
          <w:rFonts w:ascii="Book Antiqua" w:hAnsi="Book Antiqua"/>
          <w:sz w:val="24"/>
          <w:szCs w:val="24"/>
        </w:rPr>
        <w:t xml:space="preserve"> A, </w:t>
      </w:r>
      <w:proofErr w:type="spellStart"/>
      <w:r w:rsidRPr="00F00551">
        <w:rPr>
          <w:rFonts w:ascii="Book Antiqua" w:hAnsi="Book Antiqua"/>
          <w:sz w:val="24"/>
          <w:szCs w:val="24"/>
        </w:rPr>
        <w:t>Varano</w:t>
      </w:r>
      <w:proofErr w:type="spellEnd"/>
      <w:r w:rsidRPr="00F00551">
        <w:rPr>
          <w:rFonts w:ascii="Book Antiqua" w:hAnsi="Book Antiqua"/>
          <w:sz w:val="24"/>
          <w:szCs w:val="24"/>
        </w:rPr>
        <w:t xml:space="preserve"> B, </w:t>
      </w:r>
      <w:proofErr w:type="spellStart"/>
      <w:r w:rsidRPr="00F00551">
        <w:rPr>
          <w:rFonts w:ascii="Book Antiqua" w:hAnsi="Book Antiqua"/>
          <w:sz w:val="24"/>
          <w:szCs w:val="24"/>
        </w:rPr>
        <w:t>Barbati</w:t>
      </w:r>
      <w:proofErr w:type="spellEnd"/>
      <w:r w:rsidRPr="00F00551">
        <w:rPr>
          <w:rFonts w:ascii="Book Antiqua" w:hAnsi="Book Antiqua"/>
          <w:sz w:val="24"/>
          <w:szCs w:val="24"/>
        </w:rPr>
        <w:t xml:space="preserve"> C, </w:t>
      </w:r>
      <w:proofErr w:type="spellStart"/>
      <w:r w:rsidRPr="00F00551">
        <w:rPr>
          <w:rFonts w:ascii="Book Antiqua" w:hAnsi="Book Antiqua"/>
          <w:sz w:val="24"/>
          <w:szCs w:val="24"/>
        </w:rPr>
        <w:t>Cesaro</w:t>
      </w:r>
      <w:proofErr w:type="spellEnd"/>
      <w:r w:rsidRPr="00F00551">
        <w:rPr>
          <w:rFonts w:ascii="Book Antiqua" w:hAnsi="Book Antiqua"/>
          <w:sz w:val="24"/>
          <w:szCs w:val="24"/>
        </w:rPr>
        <w:t xml:space="preserve"> P, Spada C, </w:t>
      </w:r>
      <w:proofErr w:type="spellStart"/>
      <w:r w:rsidRPr="00F00551">
        <w:rPr>
          <w:rFonts w:ascii="Book Antiqua" w:hAnsi="Book Antiqua"/>
          <w:sz w:val="24"/>
          <w:szCs w:val="24"/>
        </w:rPr>
        <w:t>Zullo</w:t>
      </w:r>
      <w:proofErr w:type="spellEnd"/>
      <w:r w:rsidRPr="00F00551">
        <w:rPr>
          <w:rFonts w:ascii="Book Antiqua" w:hAnsi="Book Antiqua"/>
          <w:sz w:val="24"/>
          <w:szCs w:val="24"/>
        </w:rPr>
        <w:t xml:space="preserve"> A, Lorenzetti R, Rosati M, </w:t>
      </w:r>
      <w:proofErr w:type="spellStart"/>
      <w:r w:rsidRPr="00F00551">
        <w:rPr>
          <w:rFonts w:ascii="Book Antiqua" w:hAnsi="Book Antiqua"/>
          <w:sz w:val="24"/>
          <w:szCs w:val="24"/>
        </w:rPr>
        <w:t>Rainaldi</w:t>
      </w:r>
      <w:proofErr w:type="spellEnd"/>
      <w:r w:rsidRPr="00F00551">
        <w:rPr>
          <w:rFonts w:ascii="Book Antiqua" w:hAnsi="Book Antiqua"/>
          <w:sz w:val="24"/>
          <w:szCs w:val="24"/>
        </w:rPr>
        <w:t xml:space="preserve"> G, </w:t>
      </w:r>
      <w:proofErr w:type="spellStart"/>
      <w:r w:rsidRPr="00F00551">
        <w:rPr>
          <w:rFonts w:ascii="Book Antiqua" w:hAnsi="Book Antiqua"/>
          <w:sz w:val="24"/>
          <w:szCs w:val="24"/>
        </w:rPr>
        <w:t>Limiti</w:t>
      </w:r>
      <w:proofErr w:type="spellEnd"/>
      <w:r w:rsidRPr="00F00551">
        <w:rPr>
          <w:rFonts w:ascii="Book Antiqua" w:hAnsi="Book Antiqua"/>
          <w:sz w:val="24"/>
          <w:szCs w:val="24"/>
        </w:rPr>
        <w:t xml:space="preserve"> MR, </w:t>
      </w:r>
      <w:proofErr w:type="spellStart"/>
      <w:r w:rsidRPr="00F00551">
        <w:rPr>
          <w:rFonts w:ascii="Book Antiqua" w:hAnsi="Book Antiqua"/>
          <w:sz w:val="24"/>
          <w:szCs w:val="24"/>
        </w:rPr>
        <w:t>Guidi</w:t>
      </w:r>
      <w:proofErr w:type="spellEnd"/>
      <w:r w:rsidRPr="00F00551">
        <w:rPr>
          <w:rFonts w:ascii="Book Antiqua" w:hAnsi="Book Antiqua"/>
          <w:sz w:val="24"/>
          <w:szCs w:val="24"/>
        </w:rPr>
        <w:t xml:space="preserve"> L, Conti L, </w:t>
      </w:r>
      <w:proofErr w:type="spellStart"/>
      <w:r w:rsidRPr="00F00551">
        <w:rPr>
          <w:rFonts w:ascii="Book Antiqua" w:hAnsi="Book Antiqua"/>
          <w:sz w:val="24"/>
          <w:szCs w:val="24"/>
        </w:rPr>
        <w:t>Gessani</w:t>
      </w:r>
      <w:proofErr w:type="spellEnd"/>
      <w:r w:rsidRPr="00F00551">
        <w:rPr>
          <w:rFonts w:ascii="Book Antiqua" w:hAnsi="Book Antiqua"/>
          <w:sz w:val="24"/>
          <w:szCs w:val="24"/>
        </w:rPr>
        <w:t xml:space="preserve"> S. Linking estrogen receptor β expression with inflammatory bowel disease activity. </w:t>
      </w:r>
      <w:proofErr w:type="spellStart"/>
      <w:r w:rsidRPr="00F00551">
        <w:rPr>
          <w:rFonts w:ascii="Book Antiqua" w:hAnsi="Book Antiqua"/>
          <w:i/>
          <w:sz w:val="24"/>
          <w:szCs w:val="24"/>
        </w:rPr>
        <w:t>Oncotarget</w:t>
      </w:r>
      <w:proofErr w:type="spellEnd"/>
      <w:r w:rsidRPr="00F00551">
        <w:rPr>
          <w:rFonts w:ascii="Book Antiqua" w:hAnsi="Book Antiqua"/>
          <w:sz w:val="24"/>
          <w:szCs w:val="24"/>
        </w:rPr>
        <w:t xml:space="preserve"> 2015; </w:t>
      </w:r>
      <w:r w:rsidRPr="00F00551">
        <w:rPr>
          <w:rFonts w:ascii="Book Antiqua" w:hAnsi="Book Antiqua"/>
          <w:b/>
          <w:sz w:val="24"/>
          <w:szCs w:val="24"/>
        </w:rPr>
        <w:t>6</w:t>
      </w:r>
      <w:r w:rsidRPr="00F00551">
        <w:rPr>
          <w:rFonts w:ascii="Book Antiqua" w:hAnsi="Book Antiqua"/>
          <w:sz w:val="24"/>
          <w:szCs w:val="24"/>
        </w:rPr>
        <w:t>: 40443-40451 [PMID: 26497217 DOI: 10.18632/oncotarget.6217]</w:t>
      </w:r>
    </w:p>
    <w:p w14:paraId="1B11C4D6" w14:textId="16FBF09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4</w:t>
      </w:r>
      <w:r w:rsidRPr="00F00551">
        <w:rPr>
          <w:rFonts w:ascii="Book Antiqua" w:hAnsi="Book Antiqua"/>
          <w:sz w:val="24"/>
          <w:szCs w:val="24"/>
        </w:rPr>
        <w:t xml:space="preserve"> </w:t>
      </w:r>
      <w:proofErr w:type="spellStart"/>
      <w:r w:rsidRPr="00F00551">
        <w:rPr>
          <w:rFonts w:ascii="Book Antiqua" w:hAnsi="Book Antiqua"/>
          <w:b/>
          <w:sz w:val="24"/>
          <w:szCs w:val="24"/>
        </w:rPr>
        <w:t>Cutolo</w:t>
      </w:r>
      <w:proofErr w:type="spellEnd"/>
      <w:r w:rsidRPr="00F00551">
        <w:rPr>
          <w:rFonts w:ascii="Book Antiqua" w:hAnsi="Book Antiqua"/>
          <w:b/>
          <w:sz w:val="24"/>
          <w:szCs w:val="24"/>
        </w:rPr>
        <w:t xml:space="preserve"> M</w:t>
      </w:r>
      <w:r w:rsidRPr="00F00551">
        <w:rPr>
          <w:rFonts w:ascii="Book Antiqua" w:hAnsi="Book Antiqua"/>
          <w:sz w:val="24"/>
          <w:szCs w:val="24"/>
        </w:rPr>
        <w:t xml:space="preserve">, </w:t>
      </w:r>
      <w:proofErr w:type="spellStart"/>
      <w:r w:rsidRPr="00F00551">
        <w:rPr>
          <w:rFonts w:ascii="Book Antiqua" w:hAnsi="Book Antiqua"/>
          <w:sz w:val="24"/>
          <w:szCs w:val="24"/>
        </w:rPr>
        <w:t>Capellino</w:t>
      </w:r>
      <w:proofErr w:type="spellEnd"/>
      <w:r w:rsidRPr="00F00551">
        <w:rPr>
          <w:rFonts w:ascii="Book Antiqua" w:hAnsi="Book Antiqua"/>
          <w:sz w:val="24"/>
          <w:szCs w:val="24"/>
        </w:rPr>
        <w:t xml:space="preserve"> S, </w:t>
      </w:r>
      <w:proofErr w:type="spellStart"/>
      <w:r w:rsidRPr="00F00551">
        <w:rPr>
          <w:rFonts w:ascii="Book Antiqua" w:hAnsi="Book Antiqua"/>
          <w:sz w:val="24"/>
          <w:szCs w:val="24"/>
        </w:rPr>
        <w:t>Sulli</w:t>
      </w:r>
      <w:proofErr w:type="spellEnd"/>
      <w:r w:rsidRPr="00F00551">
        <w:rPr>
          <w:rFonts w:ascii="Book Antiqua" w:hAnsi="Book Antiqua"/>
          <w:sz w:val="24"/>
          <w:szCs w:val="24"/>
        </w:rPr>
        <w:t xml:space="preserve"> A, </w:t>
      </w:r>
      <w:proofErr w:type="spellStart"/>
      <w:r w:rsidRPr="00F00551">
        <w:rPr>
          <w:rFonts w:ascii="Book Antiqua" w:hAnsi="Book Antiqua"/>
          <w:sz w:val="24"/>
          <w:szCs w:val="24"/>
        </w:rPr>
        <w:t>Serioli</w:t>
      </w:r>
      <w:proofErr w:type="spellEnd"/>
      <w:r w:rsidRPr="00F00551">
        <w:rPr>
          <w:rFonts w:ascii="Book Antiqua" w:hAnsi="Book Antiqua"/>
          <w:sz w:val="24"/>
          <w:szCs w:val="24"/>
        </w:rPr>
        <w:t xml:space="preserve"> B, Secchi ME, Villaggio B, Straub RH. Estrogens and autoimmune diseases. </w:t>
      </w:r>
      <w:r w:rsidRPr="00F00551">
        <w:rPr>
          <w:rFonts w:ascii="Book Antiqua" w:hAnsi="Book Antiqua"/>
          <w:i/>
          <w:sz w:val="24"/>
          <w:szCs w:val="24"/>
        </w:rPr>
        <w:t xml:space="preserve">Ann N Y </w:t>
      </w:r>
      <w:proofErr w:type="spellStart"/>
      <w:r w:rsidRPr="00F00551">
        <w:rPr>
          <w:rFonts w:ascii="Book Antiqua" w:hAnsi="Book Antiqua"/>
          <w:i/>
          <w:sz w:val="24"/>
          <w:szCs w:val="24"/>
        </w:rPr>
        <w:t>Acad</w:t>
      </w:r>
      <w:proofErr w:type="spellEnd"/>
      <w:r w:rsidRPr="00F00551">
        <w:rPr>
          <w:rFonts w:ascii="Book Antiqua" w:hAnsi="Book Antiqua"/>
          <w:i/>
          <w:sz w:val="24"/>
          <w:szCs w:val="24"/>
        </w:rPr>
        <w:t xml:space="preserve"> Sci</w:t>
      </w:r>
      <w:r w:rsidRPr="00F00551">
        <w:rPr>
          <w:rFonts w:ascii="Book Antiqua" w:hAnsi="Book Antiqua"/>
          <w:sz w:val="24"/>
          <w:szCs w:val="24"/>
        </w:rPr>
        <w:t xml:space="preserve"> 2006; </w:t>
      </w:r>
      <w:r w:rsidRPr="00F00551">
        <w:rPr>
          <w:rFonts w:ascii="Book Antiqua" w:hAnsi="Book Antiqua"/>
          <w:b/>
          <w:sz w:val="24"/>
          <w:szCs w:val="24"/>
        </w:rPr>
        <w:t>1089</w:t>
      </w:r>
      <w:r w:rsidRPr="00F00551">
        <w:rPr>
          <w:rFonts w:ascii="Book Antiqua" w:hAnsi="Book Antiqua"/>
          <w:sz w:val="24"/>
          <w:szCs w:val="24"/>
        </w:rPr>
        <w:t>: 538-547 [PMID: 17261796 DOI: 10.1196/annals.1386.043]</w:t>
      </w:r>
    </w:p>
    <w:p w14:paraId="13B8F579" w14:textId="76E13F25"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25</w:t>
      </w:r>
      <w:r w:rsidR="005D3454" w:rsidRPr="00F00551">
        <w:rPr>
          <w:rFonts w:ascii="Book Antiqua" w:hAnsi="Book Antiqua"/>
          <w:sz w:val="24"/>
          <w:szCs w:val="24"/>
        </w:rPr>
        <w:t xml:space="preserve"> </w:t>
      </w:r>
      <w:r w:rsidR="005D3454" w:rsidRPr="00F00551">
        <w:rPr>
          <w:rFonts w:ascii="Book Antiqua" w:hAnsi="Book Antiqua"/>
          <w:b/>
          <w:sz w:val="24"/>
          <w:szCs w:val="24"/>
        </w:rPr>
        <w:t>Kondo K</w:t>
      </w:r>
      <w:r w:rsidR="005D3454" w:rsidRPr="00F00551">
        <w:rPr>
          <w:rFonts w:ascii="Book Antiqua" w:hAnsi="Book Antiqua"/>
          <w:sz w:val="24"/>
          <w:szCs w:val="24"/>
        </w:rPr>
        <w:t xml:space="preserve">, </w:t>
      </w:r>
      <w:proofErr w:type="spellStart"/>
      <w:r w:rsidR="005D3454" w:rsidRPr="00F00551">
        <w:rPr>
          <w:rFonts w:ascii="Book Antiqua" w:hAnsi="Book Antiqua"/>
          <w:sz w:val="24"/>
          <w:szCs w:val="24"/>
        </w:rPr>
        <w:t>Ohfuji</w:t>
      </w:r>
      <w:proofErr w:type="spellEnd"/>
      <w:r w:rsidR="005D3454" w:rsidRPr="00F00551">
        <w:rPr>
          <w:rFonts w:ascii="Book Antiqua" w:hAnsi="Book Antiqua"/>
          <w:sz w:val="24"/>
          <w:szCs w:val="24"/>
        </w:rPr>
        <w:t xml:space="preserve"> S, Watanabe K, </w:t>
      </w:r>
      <w:proofErr w:type="spellStart"/>
      <w:r w:rsidR="005D3454" w:rsidRPr="00F00551">
        <w:rPr>
          <w:rFonts w:ascii="Book Antiqua" w:hAnsi="Book Antiqua"/>
          <w:sz w:val="24"/>
          <w:szCs w:val="24"/>
        </w:rPr>
        <w:t>Yamagami</w:t>
      </w:r>
      <w:proofErr w:type="spellEnd"/>
      <w:r w:rsidR="005D3454" w:rsidRPr="00F00551">
        <w:rPr>
          <w:rFonts w:ascii="Book Antiqua" w:hAnsi="Book Antiqua"/>
          <w:sz w:val="24"/>
          <w:szCs w:val="24"/>
        </w:rPr>
        <w:t xml:space="preserve"> H, Fukushima W, Ito K, Suzuki Y, </w:t>
      </w:r>
      <w:proofErr w:type="spellStart"/>
      <w:r w:rsidR="005D3454" w:rsidRPr="00F00551">
        <w:rPr>
          <w:rFonts w:ascii="Book Antiqua" w:hAnsi="Book Antiqua"/>
          <w:sz w:val="24"/>
          <w:szCs w:val="24"/>
        </w:rPr>
        <w:lastRenderedPageBreak/>
        <w:t>Hirota</w:t>
      </w:r>
      <w:proofErr w:type="spellEnd"/>
      <w:r w:rsidR="005D3454" w:rsidRPr="00F00551">
        <w:rPr>
          <w:rFonts w:ascii="Book Antiqua" w:hAnsi="Book Antiqua"/>
          <w:sz w:val="24"/>
          <w:szCs w:val="24"/>
        </w:rPr>
        <w:t xml:space="preserve"> Y; Japanese Case-Control Study Group for Crohn's disease. The association between environmental factors and the development of Crohn's disease with focusing on passive smoking: A multicenter case-control study in Japan. </w:t>
      </w:r>
      <w:proofErr w:type="spellStart"/>
      <w:r w:rsidR="005D3454" w:rsidRPr="00F00551">
        <w:rPr>
          <w:rFonts w:ascii="Book Antiqua" w:hAnsi="Book Antiqua"/>
          <w:i/>
          <w:sz w:val="24"/>
          <w:szCs w:val="24"/>
        </w:rPr>
        <w:t>PLoS</w:t>
      </w:r>
      <w:proofErr w:type="spellEnd"/>
      <w:r w:rsidR="005D3454" w:rsidRPr="00F00551">
        <w:rPr>
          <w:rFonts w:ascii="Book Antiqua" w:hAnsi="Book Antiqua"/>
          <w:i/>
          <w:sz w:val="24"/>
          <w:szCs w:val="24"/>
        </w:rPr>
        <w:t xml:space="preserve"> One</w:t>
      </w:r>
      <w:r w:rsidR="005D3454" w:rsidRPr="00F00551">
        <w:rPr>
          <w:rFonts w:ascii="Book Antiqua" w:hAnsi="Book Antiqua"/>
          <w:sz w:val="24"/>
          <w:szCs w:val="24"/>
        </w:rPr>
        <w:t xml:space="preserve"> 2019; </w:t>
      </w:r>
      <w:r w:rsidR="005D3454" w:rsidRPr="00F00551">
        <w:rPr>
          <w:rFonts w:ascii="Book Antiqua" w:hAnsi="Book Antiqua"/>
          <w:b/>
          <w:sz w:val="24"/>
          <w:szCs w:val="24"/>
        </w:rPr>
        <w:t>14</w:t>
      </w:r>
      <w:r w:rsidR="005D3454" w:rsidRPr="00F00551">
        <w:rPr>
          <w:rFonts w:ascii="Book Antiqua" w:hAnsi="Book Antiqua"/>
          <w:sz w:val="24"/>
          <w:szCs w:val="24"/>
        </w:rPr>
        <w:t>: e0216429 [PMID: 31173593 DOI: 10.1371/journal.pone.0216429]</w:t>
      </w:r>
    </w:p>
    <w:p w14:paraId="39ADF17C" w14:textId="55BBF7D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6</w:t>
      </w:r>
      <w:r w:rsidRPr="00F00551">
        <w:rPr>
          <w:rFonts w:ascii="Book Antiqua" w:hAnsi="Book Antiqua"/>
          <w:sz w:val="24"/>
          <w:szCs w:val="24"/>
        </w:rPr>
        <w:t xml:space="preserve"> </w:t>
      </w:r>
      <w:r w:rsidRPr="00F00551">
        <w:rPr>
          <w:rFonts w:ascii="Book Antiqua" w:hAnsi="Book Antiqua"/>
          <w:b/>
          <w:sz w:val="24"/>
          <w:szCs w:val="24"/>
        </w:rPr>
        <w:t>van der Heide F</w:t>
      </w:r>
      <w:r w:rsidRPr="00F00551">
        <w:rPr>
          <w:rFonts w:ascii="Book Antiqua" w:hAnsi="Book Antiqua"/>
          <w:sz w:val="24"/>
          <w:szCs w:val="24"/>
        </w:rPr>
        <w:t xml:space="preserve">, Dijkstra A, </w:t>
      </w:r>
      <w:proofErr w:type="spellStart"/>
      <w:r w:rsidRPr="00F00551">
        <w:rPr>
          <w:rFonts w:ascii="Book Antiqua" w:hAnsi="Book Antiqua"/>
          <w:sz w:val="24"/>
          <w:szCs w:val="24"/>
        </w:rPr>
        <w:t>Weersma</w:t>
      </w:r>
      <w:proofErr w:type="spellEnd"/>
      <w:r w:rsidRPr="00F00551">
        <w:rPr>
          <w:rFonts w:ascii="Book Antiqua" w:hAnsi="Book Antiqua"/>
          <w:sz w:val="24"/>
          <w:szCs w:val="24"/>
        </w:rPr>
        <w:t xml:space="preserve"> RK, </w:t>
      </w:r>
      <w:proofErr w:type="spellStart"/>
      <w:r w:rsidRPr="00F00551">
        <w:rPr>
          <w:rFonts w:ascii="Book Antiqua" w:hAnsi="Book Antiqua"/>
          <w:sz w:val="24"/>
          <w:szCs w:val="24"/>
        </w:rPr>
        <w:t>Albersnagel</w:t>
      </w:r>
      <w:proofErr w:type="spellEnd"/>
      <w:r w:rsidRPr="00F00551">
        <w:rPr>
          <w:rFonts w:ascii="Book Antiqua" w:hAnsi="Book Antiqua"/>
          <w:sz w:val="24"/>
          <w:szCs w:val="24"/>
        </w:rPr>
        <w:t xml:space="preserve"> FA, van der </w:t>
      </w:r>
      <w:proofErr w:type="spellStart"/>
      <w:r w:rsidRPr="00F00551">
        <w:rPr>
          <w:rFonts w:ascii="Book Antiqua" w:hAnsi="Book Antiqua"/>
          <w:sz w:val="24"/>
          <w:szCs w:val="24"/>
        </w:rPr>
        <w:t>Logt</w:t>
      </w:r>
      <w:proofErr w:type="spellEnd"/>
      <w:r w:rsidRPr="00F00551">
        <w:rPr>
          <w:rFonts w:ascii="Book Antiqua" w:hAnsi="Book Antiqua"/>
          <w:sz w:val="24"/>
          <w:szCs w:val="24"/>
        </w:rPr>
        <w:t xml:space="preserve"> EM, Faber KN, </w:t>
      </w:r>
      <w:proofErr w:type="spellStart"/>
      <w:r w:rsidRPr="00F00551">
        <w:rPr>
          <w:rFonts w:ascii="Book Antiqua" w:hAnsi="Book Antiqua"/>
          <w:sz w:val="24"/>
          <w:szCs w:val="24"/>
        </w:rPr>
        <w:t>Sluiter</w:t>
      </w:r>
      <w:proofErr w:type="spellEnd"/>
      <w:r w:rsidRPr="00F00551">
        <w:rPr>
          <w:rFonts w:ascii="Book Antiqua" w:hAnsi="Book Antiqua"/>
          <w:sz w:val="24"/>
          <w:szCs w:val="24"/>
        </w:rPr>
        <w:t xml:space="preserve"> WJ, </w:t>
      </w:r>
      <w:proofErr w:type="spellStart"/>
      <w:r w:rsidRPr="00F00551">
        <w:rPr>
          <w:rFonts w:ascii="Book Antiqua" w:hAnsi="Book Antiqua"/>
          <w:sz w:val="24"/>
          <w:szCs w:val="24"/>
        </w:rPr>
        <w:t>Kleibeuker</w:t>
      </w:r>
      <w:proofErr w:type="spellEnd"/>
      <w:r w:rsidRPr="00F00551">
        <w:rPr>
          <w:rFonts w:ascii="Book Antiqua" w:hAnsi="Book Antiqua"/>
          <w:sz w:val="24"/>
          <w:szCs w:val="24"/>
        </w:rPr>
        <w:t xml:space="preserve"> JH, Dijkstra G. Effects of active and passive smoking on disease course of Crohn's disease and ulcerative colitis.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2009; </w:t>
      </w:r>
      <w:r w:rsidRPr="00F00551">
        <w:rPr>
          <w:rFonts w:ascii="Book Antiqua" w:hAnsi="Book Antiqua"/>
          <w:b/>
          <w:sz w:val="24"/>
          <w:szCs w:val="24"/>
        </w:rPr>
        <w:t>15</w:t>
      </w:r>
      <w:r w:rsidRPr="00F00551">
        <w:rPr>
          <w:rFonts w:ascii="Book Antiqua" w:hAnsi="Book Antiqua"/>
          <w:sz w:val="24"/>
          <w:szCs w:val="24"/>
        </w:rPr>
        <w:t>: 1199-1207 [PMID: 19170191 DOI: 10.1002/ibd.20884]</w:t>
      </w:r>
    </w:p>
    <w:p w14:paraId="6115E34F" w14:textId="26CD8620"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7</w:t>
      </w:r>
      <w:r w:rsidRPr="00F00551">
        <w:rPr>
          <w:rFonts w:ascii="Book Antiqua" w:hAnsi="Book Antiqua"/>
          <w:sz w:val="24"/>
          <w:szCs w:val="24"/>
        </w:rPr>
        <w:t xml:space="preserve"> </w:t>
      </w:r>
      <w:r w:rsidRPr="00F00551">
        <w:rPr>
          <w:rFonts w:ascii="Book Antiqua" w:hAnsi="Book Antiqua"/>
          <w:b/>
          <w:sz w:val="24"/>
          <w:szCs w:val="24"/>
        </w:rPr>
        <w:t>Bergmann MM</w:t>
      </w:r>
      <w:r w:rsidRPr="00F00551">
        <w:rPr>
          <w:rFonts w:ascii="Book Antiqua" w:hAnsi="Book Antiqua"/>
          <w:sz w:val="24"/>
          <w:szCs w:val="24"/>
        </w:rPr>
        <w:t xml:space="preserve">, Hernandez V, </w:t>
      </w:r>
      <w:proofErr w:type="spellStart"/>
      <w:r w:rsidRPr="00F00551">
        <w:rPr>
          <w:rFonts w:ascii="Book Antiqua" w:hAnsi="Book Antiqua"/>
          <w:sz w:val="24"/>
          <w:szCs w:val="24"/>
        </w:rPr>
        <w:t>Bernigau</w:t>
      </w:r>
      <w:proofErr w:type="spellEnd"/>
      <w:r w:rsidRPr="00F00551">
        <w:rPr>
          <w:rFonts w:ascii="Book Antiqua" w:hAnsi="Book Antiqua"/>
          <w:sz w:val="24"/>
          <w:szCs w:val="24"/>
        </w:rPr>
        <w:t xml:space="preserve"> W, Boeing H, Chan SS, </w:t>
      </w:r>
      <w:proofErr w:type="spellStart"/>
      <w:r w:rsidRPr="00F00551">
        <w:rPr>
          <w:rFonts w:ascii="Book Antiqua" w:hAnsi="Book Antiqua"/>
          <w:sz w:val="24"/>
          <w:szCs w:val="24"/>
        </w:rPr>
        <w:t>Luben</w:t>
      </w:r>
      <w:proofErr w:type="spellEnd"/>
      <w:r w:rsidRPr="00F00551">
        <w:rPr>
          <w:rFonts w:ascii="Book Antiqua" w:hAnsi="Book Antiqua"/>
          <w:sz w:val="24"/>
          <w:szCs w:val="24"/>
        </w:rPr>
        <w:t xml:space="preserve"> R, </w:t>
      </w:r>
      <w:proofErr w:type="spellStart"/>
      <w:r w:rsidRPr="00F00551">
        <w:rPr>
          <w:rFonts w:ascii="Book Antiqua" w:hAnsi="Book Antiqua"/>
          <w:sz w:val="24"/>
          <w:szCs w:val="24"/>
        </w:rPr>
        <w:t>Khaw</w:t>
      </w:r>
      <w:proofErr w:type="spellEnd"/>
      <w:r w:rsidRPr="00F00551">
        <w:rPr>
          <w:rFonts w:ascii="Book Antiqua" w:hAnsi="Book Antiqua"/>
          <w:sz w:val="24"/>
          <w:szCs w:val="24"/>
        </w:rPr>
        <w:t xml:space="preserve"> KT, van Schaik F, Oldenburg B, Bueno-de-Mesquita B, </w:t>
      </w:r>
      <w:proofErr w:type="spellStart"/>
      <w:r w:rsidRPr="00F00551">
        <w:rPr>
          <w:rFonts w:ascii="Book Antiqua" w:hAnsi="Book Antiqua"/>
          <w:sz w:val="24"/>
          <w:szCs w:val="24"/>
        </w:rPr>
        <w:t>Overvad</w:t>
      </w:r>
      <w:proofErr w:type="spellEnd"/>
      <w:r w:rsidRPr="00F00551">
        <w:rPr>
          <w:rFonts w:ascii="Book Antiqua" w:hAnsi="Book Antiqua"/>
          <w:sz w:val="24"/>
          <w:szCs w:val="24"/>
        </w:rPr>
        <w:t xml:space="preserve"> K, </w:t>
      </w:r>
      <w:proofErr w:type="spellStart"/>
      <w:r w:rsidRPr="00F00551">
        <w:rPr>
          <w:rFonts w:ascii="Book Antiqua" w:hAnsi="Book Antiqua"/>
          <w:sz w:val="24"/>
          <w:szCs w:val="24"/>
        </w:rPr>
        <w:t>Palli</w:t>
      </w:r>
      <w:proofErr w:type="spellEnd"/>
      <w:r w:rsidRPr="00F00551">
        <w:rPr>
          <w:rFonts w:ascii="Book Antiqua" w:hAnsi="Book Antiqua"/>
          <w:sz w:val="24"/>
          <w:szCs w:val="24"/>
        </w:rPr>
        <w:t xml:space="preserve"> D, Masala G, </w:t>
      </w:r>
      <w:proofErr w:type="spellStart"/>
      <w:r w:rsidRPr="00F00551">
        <w:rPr>
          <w:rFonts w:ascii="Book Antiqua" w:hAnsi="Book Antiqua"/>
          <w:sz w:val="24"/>
          <w:szCs w:val="24"/>
        </w:rPr>
        <w:t>Carbonnel</w:t>
      </w:r>
      <w:proofErr w:type="spellEnd"/>
      <w:r w:rsidRPr="00F00551">
        <w:rPr>
          <w:rFonts w:ascii="Book Antiqua" w:hAnsi="Book Antiqua"/>
          <w:sz w:val="24"/>
          <w:szCs w:val="24"/>
        </w:rPr>
        <w:t xml:space="preserve"> F, </w:t>
      </w:r>
      <w:proofErr w:type="spellStart"/>
      <w:r w:rsidRPr="00F00551">
        <w:rPr>
          <w:rFonts w:ascii="Book Antiqua" w:hAnsi="Book Antiqua"/>
          <w:sz w:val="24"/>
          <w:szCs w:val="24"/>
        </w:rPr>
        <w:t>Boutron-Ruault</w:t>
      </w:r>
      <w:proofErr w:type="spellEnd"/>
      <w:r w:rsidRPr="00F00551">
        <w:rPr>
          <w:rFonts w:ascii="Book Antiqua" w:hAnsi="Book Antiqua"/>
          <w:sz w:val="24"/>
          <w:szCs w:val="24"/>
        </w:rPr>
        <w:t xml:space="preserve"> MC, Olsen A, </w:t>
      </w:r>
      <w:proofErr w:type="spellStart"/>
      <w:r w:rsidRPr="00F00551">
        <w:rPr>
          <w:rFonts w:ascii="Book Antiqua" w:hAnsi="Book Antiqua"/>
          <w:sz w:val="24"/>
          <w:szCs w:val="24"/>
        </w:rPr>
        <w:t>Tjonneland</w:t>
      </w:r>
      <w:proofErr w:type="spellEnd"/>
      <w:r w:rsidRPr="00F00551">
        <w:rPr>
          <w:rFonts w:ascii="Book Antiqua" w:hAnsi="Book Antiqua"/>
          <w:sz w:val="24"/>
          <w:szCs w:val="24"/>
        </w:rPr>
        <w:t xml:space="preserve"> A, </w:t>
      </w:r>
      <w:proofErr w:type="spellStart"/>
      <w:r w:rsidRPr="00F00551">
        <w:rPr>
          <w:rFonts w:ascii="Book Antiqua" w:hAnsi="Book Antiqua"/>
          <w:sz w:val="24"/>
          <w:szCs w:val="24"/>
        </w:rPr>
        <w:t>Kaaks</w:t>
      </w:r>
      <w:proofErr w:type="spellEnd"/>
      <w:r w:rsidRPr="00F00551">
        <w:rPr>
          <w:rFonts w:ascii="Book Antiqua" w:hAnsi="Book Antiqua"/>
          <w:sz w:val="24"/>
          <w:szCs w:val="24"/>
        </w:rPr>
        <w:t xml:space="preserve"> R, </w:t>
      </w:r>
      <w:proofErr w:type="spellStart"/>
      <w:r w:rsidRPr="00F00551">
        <w:rPr>
          <w:rFonts w:ascii="Book Antiqua" w:hAnsi="Book Antiqua"/>
          <w:sz w:val="24"/>
          <w:szCs w:val="24"/>
        </w:rPr>
        <w:t>Katzke</w:t>
      </w:r>
      <w:proofErr w:type="spellEnd"/>
      <w:r w:rsidRPr="00F00551">
        <w:rPr>
          <w:rFonts w:ascii="Book Antiqua" w:hAnsi="Book Antiqua"/>
          <w:sz w:val="24"/>
          <w:szCs w:val="24"/>
        </w:rPr>
        <w:t xml:space="preserve"> V, </w:t>
      </w:r>
      <w:proofErr w:type="spellStart"/>
      <w:r w:rsidRPr="00F00551">
        <w:rPr>
          <w:rFonts w:ascii="Book Antiqua" w:hAnsi="Book Antiqua"/>
          <w:sz w:val="24"/>
          <w:szCs w:val="24"/>
        </w:rPr>
        <w:t>Riboli</w:t>
      </w:r>
      <w:proofErr w:type="spellEnd"/>
      <w:r w:rsidRPr="00F00551">
        <w:rPr>
          <w:rFonts w:ascii="Book Antiqua" w:hAnsi="Book Antiqua"/>
          <w:sz w:val="24"/>
          <w:szCs w:val="24"/>
        </w:rPr>
        <w:t xml:space="preserve"> E, Hart AR. No association of alcohol use and the risk of ulcerative colitis or Crohn's disease: data from a European Prospective cohort study (EPIC). </w:t>
      </w:r>
      <w:r w:rsidRPr="00F00551">
        <w:rPr>
          <w:rFonts w:ascii="Book Antiqua" w:hAnsi="Book Antiqua"/>
          <w:i/>
          <w:sz w:val="24"/>
          <w:szCs w:val="24"/>
        </w:rPr>
        <w:t xml:space="preserve">Eur J Clin </w:t>
      </w:r>
      <w:proofErr w:type="spellStart"/>
      <w:r w:rsidRPr="00F00551">
        <w:rPr>
          <w:rFonts w:ascii="Book Antiqua" w:hAnsi="Book Antiqua"/>
          <w:i/>
          <w:sz w:val="24"/>
          <w:szCs w:val="24"/>
        </w:rPr>
        <w:t>Nutr</w:t>
      </w:r>
      <w:proofErr w:type="spellEnd"/>
      <w:r w:rsidRPr="00F00551">
        <w:rPr>
          <w:rFonts w:ascii="Book Antiqua" w:hAnsi="Book Antiqua"/>
          <w:sz w:val="24"/>
          <w:szCs w:val="24"/>
        </w:rPr>
        <w:t xml:space="preserve"> 2017; </w:t>
      </w:r>
      <w:r w:rsidRPr="00F00551">
        <w:rPr>
          <w:rFonts w:ascii="Book Antiqua" w:hAnsi="Book Antiqua"/>
          <w:b/>
          <w:sz w:val="24"/>
          <w:szCs w:val="24"/>
        </w:rPr>
        <w:t>71</w:t>
      </w:r>
      <w:r w:rsidRPr="00F00551">
        <w:rPr>
          <w:rFonts w:ascii="Book Antiqua" w:hAnsi="Book Antiqua"/>
          <w:sz w:val="24"/>
          <w:szCs w:val="24"/>
        </w:rPr>
        <w:t>: 512-518 [PMID: 28120853 DOI: 10.1038/ejcn.2016.271]</w:t>
      </w:r>
    </w:p>
    <w:p w14:paraId="1FBE2F8F" w14:textId="3A664405"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2</w:t>
      </w:r>
      <w:r w:rsidR="00F00551">
        <w:rPr>
          <w:rFonts w:ascii="Book Antiqua" w:hAnsi="Book Antiqua"/>
          <w:sz w:val="24"/>
          <w:szCs w:val="24"/>
        </w:rPr>
        <w:t>8</w:t>
      </w:r>
      <w:r w:rsidRPr="00F00551">
        <w:rPr>
          <w:rFonts w:ascii="Book Antiqua" w:hAnsi="Book Antiqua"/>
          <w:sz w:val="24"/>
          <w:szCs w:val="24"/>
        </w:rPr>
        <w:t xml:space="preserve"> </w:t>
      </w:r>
      <w:r w:rsidRPr="00F00551">
        <w:rPr>
          <w:rFonts w:ascii="Book Antiqua" w:hAnsi="Book Antiqua"/>
          <w:b/>
          <w:sz w:val="24"/>
          <w:szCs w:val="24"/>
        </w:rPr>
        <w:t>Salih A</w:t>
      </w:r>
      <w:r w:rsidRPr="00F00551">
        <w:rPr>
          <w:rFonts w:ascii="Book Antiqua" w:hAnsi="Book Antiqua"/>
          <w:sz w:val="24"/>
          <w:szCs w:val="24"/>
        </w:rPr>
        <w:t xml:space="preserve">, </w:t>
      </w:r>
      <w:proofErr w:type="spellStart"/>
      <w:r w:rsidRPr="00F00551">
        <w:rPr>
          <w:rFonts w:ascii="Book Antiqua" w:hAnsi="Book Antiqua"/>
          <w:sz w:val="24"/>
          <w:szCs w:val="24"/>
        </w:rPr>
        <w:t>Widbom</w:t>
      </w:r>
      <w:proofErr w:type="spellEnd"/>
      <w:r w:rsidRPr="00F00551">
        <w:rPr>
          <w:rFonts w:ascii="Book Antiqua" w:hAnsi="Book Antiqua"/>
          <w:sz w:val="24"/>
          <w:szCs w:val="24"/>
        </w:rPr>
        <w:t xml:space="preserve"> L, </w:t>
      </w:r>
      <w:proofErr w:type="spellStart"/>
      <w:r w:rsidRPr="00F00551">
        <w:rPr>
          <w:rFonts w:ascii="Book Antiqua" w:hAnsi="Book Antiqua"/>
          <w:sz w:val="24"/>
          <w:szCs w:val="24"/>
        </w:rPr>
        <w:t>Hultdin</w:t>
      </w:r>
      <w:proofErr w:type="spellEnd"/>
      <w:r w:rsidRPr="00F00551">
        <w:rPr>
          <w:rFonts w:ascii="Book Antiqua" w:hAnsi="Book Antiqua"/>
          <w:sz w:val="24"/>
          <w:szCs w:val="24"/>
        </w:rPr>
        <w:t xml:space="preserve"> J, </w:t>
      </w:r>
      <w:proofErr w:type="spellStart"/>
      <w:r w:rsidRPr="00F00551">
        <w:rPr>
          <w:rFonts w:ascii="Book Antiqua" w:hAnsi="Book Antiqua"/>
          <w:sz w:val="24"/>
          <w:szCs w:val="24"/>
        </w:rPr>
        <w:t>Karling</w:t>
      </w:r>
      <w:proofErr w:type="spellEnd"/>
      <w:r w:rsidRPr="00F00551">
        <w:rPr>
          <w:rFonts w:ascii="Book Antiqua" w:hAnsi="Book Antiqua"/>
          <w:sz w:val="24"/>
          <w:szCs w:val="24"/>
        </w:rPr>
        <w:t xml:space="preserve"> P. Smoking is associated with risk for developing inflammatory bowel disease including late onset ulcerative colitis: a prospective study. </w:t>
      </w:r>
      <w:proofErr w:type="spellStart"/>
      <w:r w:rsidRPr="00F00551">
        <w:rPr>
          <w:rFonts w:ascii="Book Antiqua" w:hAnsi="Book Antiqua"/>
          <w:i/>
          <w:sz w:val="24"/>
          <w:szCs w:val="24"/>
        </w:rPr>
        <w:t>Scand</w:t>
      </w:r>
      <w:proofErr w:type="spellEnd"/>
      <w:r w:rsidRPr="00F00551">
        <w:rPr>
          <w:rFonts w:ascii="Book Antiqua" w:hAnsi="Book Antiqua"/>
          <w:i/>
          <w:sz w:val="24"/>
          <w:szCs w:val="24"/>
        </w:rPr>
        <w:t xml:space="preserve"> J Gastroenterol</w:t>
      </w:r>
      <w:r w:rsidRPr="00F00551">
        <w:rPr>
          <w:rFonts w:ascii="Book Antiqua" w:hAnsi="Book Antiqua"/>
          <w:sz w:val="24"/>
          <w:szCs w:val="24"/>
        </w:rPr>
        <w:t xml:space="preserve"> 2018; </w:t>
      </w:r>
      <w:r w:rsidRPr="00F00551">
        <w:rPr>
          <w:rFonts w:ascii="Book Antiqua" w:hAnsi="Book Antiqua"/>
          <w:b/>
          <w:sz w:val="24"/>
          <w:szCs w:val="24"/>
        </w:rPr>
        <w:t>53</w:t>
      </w:r>
      <w:r w:rsidRPr="00F00551">
        <w:rPr>
          <w:rFonts w:ascii="Book Antiqua" w:hAnsi="Book Antiqua"/>
          <w:sz w:val="24"/>
          <w:szCs w:val="24"/>
        </w:rPr>
        <w:t>: 173-178 [PMID: 29262738 DOI: 10.1080/00365521.2017.1418904]</w:t>
      </w:r>
    </w:p>
    <w:p w14:paraId="5E333CF7" w14:textId="18BAFB8C"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 xml:space="preserve">29 </w:t>
      </w:r>
      <w:proofErr w:type="spellStart"/>
      <w:r w:rsidR="005D3454" w:rsidRPr="00F00551">
        <w:rPr>
          <w:rFonts w:ascii="Book Antiqua" w:hAnsi="Book Antiqua"/>
          <w:b/>
          <w:sz w:val="24"/>
          <w:szCs w:val="24"/>
        </w:rPr>
        <w:t>Opstelten</w:t>
      </w:r>
      <w:proofErr w:type="spellEnd"/>
      <w:r w:rsidR="005D3454" w:rsidRPr="00F00551">
        <w:rPr>
          <w:rFonts w:ascii="Book Antiqua" w:hAnsi="Book Antiqua"/>
          <w:b/>
          <w:sz w:val="24"/>
          <w:szCs w:val="24"/>
        </w:rPr>
        <w:t xml:space="preserve"> JL</w:t>
      </w:r>
      <w:r w:rsidR="005D3454" w:rsidRPr="00F00551">
        <w:rPr>
          <w:rFonts w:ascii="Book Antiqua" w:hAnsi="Book Antiqua"/>
          <w:sz w:val="24"/>
          <w:szCs w:val="24"/>
        </w:rPr>
        <w:t xml:space="preserve">, de Vries JHM, Wools A, </w:t>
      </w:r>
      <w:proofErr w:type="spellStart"/>
      <w:r w:rsidR="005D3454" w:rsidRPr="00F00551">
        <w:rPr>
          <w:rFonts w:ascii="Book Antiqua" w:hAnsi="Book Antiqua"/>
          <w:sz w:val="24"/>
          <w:szCs w:val="24"/>
        </w:rPr>
        <w:t>Siersema</w:t>
      </w:r>
      <w:proofErr w:type="spellEnd"/>
      <w:r w:rsidR="005D3454" w:rsidRPr="00F00551">
        <w:rPr>
          <w:rFonts w:ascii="Book Antiqua" w:hAnsi="Book Antiqua"/>
          <w:sz w:val="24"/>
          <w:szCs w:val="24"/>
        </w:rPr>
        <w:t xml:space="preserve"> PD, Oldenburg B, </w:t>
      </w:r>
      <w:proofErr w:type="spellStart"/>
      <w:r w:rsidR="005D3454" w:rsidRPr="00F00551">
        <w:rPr>
          <w:rFonts w:ascii="Book Antiqua" w:hAnsi="Book Antiqua"/>
          <w:sz w:val="24"/>
          <w:szCs w:val="24"/>
        </w:rPr>
        <w:t>Witteman</w:t>
      </w:r>
      <w:proofErr w:type="spellEnd"/>
      <w:r w:rsidR="005D3454" w:rsidRPr="00F00551">
        <w:rPr>
          <w:rFonts w:ascii="Book Antiqua" w:hAnsi="Book Antiqua"/>
          <w:sz w:val="24"/>
          <w:szCs w:val="24"/>
        </w:rPr>
        <w:t xml:space="preserve"> BJM. Dietary intake of patients with inflammatory bowel disease: A comparison with individuals from a general population and associations with relapse. </w:t>
      </w:r>
      <w:r w:rsidR="005D3454" w:rsidRPr="00F00551">
        <w:rPr>
          <w:rFonts w:ascii="Book Antiqua" w:hAnsi="Book Antiqua"/>
          <w:i/>
          <w:sz w:val="24"/>
          <w:szCs w:val="24"/>
        </w:rPr>
        <w:t xml:space="preserve">Clin </w:t>
      </w:r>
      <w:proofErr w:type="spellStart"/>
      <w:r w:rsidR="005D3454" w:rsidRPr="00F00551">
        <w:rPr>
          <w:rFonts w:ascii="Book Antiqua" w:hAnsi="Book Antiqua"/>
          <w:i/>
          <w:sz w:val="24"/>
          <w:szCs w:val="24"/>
        </w:rPr>
        <w:t>Nutr</w:t>
      </w:r>
      <w:proofErr w:type="spellEnd"/>
      <w:r w:rsidR="005D3454" w:rsidRPr="00F00551">
        <w:rPr>
          <w:rFonts w:ascii="Book Antiqua" w:hAnsi="Book Antiqua"/>
          <w:sz w:val="24"/>
          <w:szCs w:val="24"/>
        </w:rPr>
        <w:t xml:space="preserve"> 2019; </w:t>
      </w:r>
      <w:r w:rsidR="005D3454" w:rsidRPr="00F00551">
        <w:rPr>
          <w:rFonts w:ascii="Book Antiqua" w:hAnsi="Book Antiqua"/>
          <w:b/>
          <w:sz w:val="24"/>
          <w:szCs w:val="24"/>
        </w:rPr>
        <w:t>38</w:t>
      </w:r>
      <w:r w:rsidR="005D3454" w:rsidRPr="00F00551">
        <w:rPr>
          <w:rFonts w:ascii="Book Antiqua" w:hAnsi="Book Antiqua"/>
          <w:sz w:val="24"/>
          <w:szCs w:val="24"/>
        </w:rPr>
        <w:t>: 1892-1898 [PMID: 30049516 DOI: 10.1016/j.clnu.2018.06.983]</w:t>
      </w:r>
    </w:p>
    <w:p w14:paraId="6EB6BC86" w14:textId="31EEB66A"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0</w:t>
      </w:r>
      <w:r w:rsidRPr="00F00551">
        <w:rPr>
          <w:rFonts w:ascii="Book Antiqua" w:hAnsi="Book Antiqua"/>
          <w:sz w:val="24"/>
          <w:szCs w:val="24"/>
        </w:rPr>
        <w:t xml:space="preserve"> </w:t>
      </w:r>
      <w:proofErr w:type="spellStart"/>
      <w:r w:rsidRPr="00F00551">
        <w:rPr>
          <w:rFonts w:ascii="Book Antiqua" w:hAnsi="Book Antiqua"/>
          <w:b/>
          <w:sz w:val="24"/>
          <w:szCs w:val="24"/>
        </w:rPr>
        <w:t>Carlé</w:t>
      </w:r>
      <w:proofErr w:type="spellEnd"/>
      <w:r w:rsidRPr="00F00551">
        <w:rPr>
          <w:rFonts w:ascii="Book Antiqua" w:hAnsi="Book Antiqua"/>
          <w:b/>
          <w:sz w:val="24"/>
          <w:szCs w:val="24"/>
        </w:rPr>
        <w:t xml:space="preserve"> A</w:t>
      </w:r>
      <w:r w:rsidRPr="00F00551">
        <w:rPr>
          <w:rFonts w:ascii="Book Antiqua" w:hAnsi="Book Antiqua"/>
          <w:sz w:val="24"/>
          <w:szCs w:val="24"/>
        </w:rPr>
        <w:t xml:space="preserve">, Pedersen IB, Knudsen N, </w:t>
      </w:r>
      <w:proofErr w:type="spellStart"/>
      <w:r w:rsidRPr="00F00551">
        <w:rPr>
          <w:rFonts w:ascii="Book Antiqua" w:hAnsi="Book Antiqua"/>
          <w:sz w:val="24"/>
          <w:szCs w:val="24"/>
        </w:rPr>
        <w:t>Perrild</w:t>
      </w:r>
      <w:proofErr w:type="spellEnd"/>
      <w:r w:rsidRPr="00F00551">
        <w:rPr>
          <w:rFonts w:ascii="Book Antiqua" w:hAnsi="Book Antiqua"/>
          <w:sz w:val="24"/>
          <w:szCs w:val="24"/>
        </w:rPr>
        <w:t xml:space="preserve"> H, </w:t>
      </w:r>
      <w:proofErr w:type="spellStart"/>
      <w:r w:rsidRPr="00F00551">
        <w:rPr>
          <w:rFonts w:ascii="Book Antiqua" w:hAnsi="Book Antiqua"/>
          <w:sz w:val="24"/>
          <w:szCs w:val="24"/>
        </w:rPr>
        <w:t>Ovesen</w:t>
      </w:r>
      <w:proofErr w:type="spellEnd"/>
      <w:r w:rsidRPr="00F00551">
        <w:rPr>
          <w:rFonts w:ascii="Book Antiqua" w:hAnsi="Book Antiqua"/>
          <w:sz w:val="24"/>
          <w:szCs w:val="24"/>
        </w:rPr>
        <w:t xml:space="preserve"> L, Rasmussen LB, </w:t>
      </w:r>
      <w:proofErr w:type="spellStart"/>
      <w:r w:rsidRPr="00F00551">
        <w:rPr>
          <w:rFonts w:ascii="Book Antiqua" w:hAnsi="Book Antiqua"/>
          <w:sz w:val="24"/>
          <w:szCs w:val="24"/>
        </w:rPr>
        <w:t>Jørgensen</w:t>
      </w:r>
      <w:proofErr w:type="spellEnd"/>
      <w:r w:rsidRPr="00F00551">
        <w:rPr>
          <w:rFonts w:ascii="Book Antiqua" w:hAnsi="Book Antiqua"/>
          <w:sz w:val="24"/>
          <w:szCs w:val="24"/>
        </w:rPr>
        <w:t xml:space="preserve"> T, </w:t>
      </w:r>
      <w:proofErr w:type="spellStart"/>
      <w:r w:rsidRPr="00F00551">
        <w:rPr>
          <w:rFonts w:ascii="Book Antiqua" w:hAnsi="Book Antiqua"/>
          <w:sz w:val="24"/>
          <w:szCs w:val="24"/>
        </w:rPr>
        <w:t>Laurberg</w:t>
      </w:r>
      <w:proofErr w:type="spellEnd"/>
      <w:r w:rsidRPr="00F00551">
        <w:rPr>
          <w:rFonts w:ascii="Book Antiqua" w:hAnsi="Book Antiqua"/>
          <w:sz w:val="24"/>
          <w:szCs w:val="24"/>
        </w:rPr>
        <w:t xml:space="preserve"> P. Moderate alcohol consumption may protect against overt autoimmune hypothyroidism: a population-based case-control study. </w:t>
      </w:r>
      <w:r w:rsidRPr="00F00551">
        <w:rPr>
          <w:rFonts w:ascii="Book Antiqua" w:hAnsi="Book Antiqua"/>
          <w:i/>
          <w:sz w:val="24"/>
          <w:szCs w:val="24"/>
        </w:rPr>
        <w:t>Eur J Endocrinol</w:t>
      </w:r>
      <w:r w:rsidRPr="00F00551">
        <w:rPr>
          <w:rFonts w:ascii="Book Antiqua" w:hAnsi="Book Antiqua"/>
          <w:sz w:val="24"/>
          <w:szCs w:val="24"/>
        </w:rPr>
        <w:t xml:space="preserve"> 2012; </w:t>
      </w:r>
      <w:r w:rsidRPr="00F00551">
        <w:rPr>
          <w:rFonts w:ascii="Book Antiqua" w:hAnsi="Book Antiqua"/>
          <w:b/>
          <w:sz w:val="24"/>
          <w:szCs w:val="24"/>
        </w:rPr>
        <w:t>167</w:t>
      </w:r>
      <w:r w:rsidRPr="00F00551">
        <w:rPr>
          <w:rFonts w:ascii="Book Antiqua" w:hAnsi="Book Antiqua"/>
          <w:sz w:val="24"/>
          <w:szCs w:val="24"/>
        </w:rPr>
        <w:t>: 483-490 [PMID: 22802427 DOI: 10.1530/EJE-12-0356]</w:t>
      </w:r>
    </w:p>
    <w:p w14:paraId="736B56FD" w14:textId="71D8EA0A"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1</w:t>
      </w:r>
      <w:r w:rsidRPr="00F00551">
        <w:rPr>
          <w:rFonts w:ascii="Book Antiqua" w:hAnsi="Book Antiqua"/>
          <w:sz w:val="24"/>
          <w:szCs w:val="24"/>
        </w:rPr>
        <w:t xml:space="preserve"> </w:t>
      </w:r>
      <w:r w:rsidRPr="00F00551">
        <w:rPr>
          <w:rFonts w:ascii="Book Antiqua" w:hAnsi="Book Antiqua"/>
          <w:b/>
          <w:sz w:val="24"/>
          <w:szCs w:val="24"/>
        </w:rPr>
        <w:t>Maxwell JR</w:t>
      </w:r>
      <w:r w:rsidRPr="00F00551">
        <w:rPr>
          <w:rFonts w:ascii="Book Antiqua" w:hAnsi="Book Antiqua"/>
          <w:sz w:val="24"/>
          <w:szCs w:val="24"/>
        </w:rPr>
        <w:t xml:space="preserve">, Gowers IR, Moore DJ, Wilson AG. Alcohol consumption is inversely associated with risk and severity of rheumatoid arthritis. </w:t>
      </w:r>
      <w:r w:rsidRPr="00F00551">
        <w:rPr>
          <w:rFonts w:ascii="Book Antiqua" w:hAnsi="Book Antiqua"/>
          <w:i/>
          <w:sz w:val="24"/>
          <w:szCs w:val="24"/>
        </w:rPr>
        <w:t>Rheumatology (Oxford)</w:t>
      </w:r>
      <w:r w:rsidRPr="00F00551">
        <w:rPr>
          <w:rFonts w:ascii="Book Antiqua" w:hAnsi="Book Antiqua"/>
          <w:sz w:val="24"/>
          <w:szCs w:val="24"/>
        </w:rPr>
        <w:t xml:space="preserve"> 2010; </w:t>
      </w:r>
      <w:r w:rsidRPr="00F00551">
        <w:rPr>
          <w:rFonts w:ascii="Book Antiqua" w:hAnsi="Book Antiqua"/>
          <w:b/>
          <w:sz w:val="24"/>
          <w:szCs w:val="24"/>
        </w:rPr>
        <w:t>49</w:t>
      </w:r>
      <w:r w:rsidRPr="00F00551">
        <w:rPr>
          <w:rFonts w:ascii="Book Antiqua" w:hAnsi="Book Antiqua"/>
          <w:sz w:val="24"/>
          <w:szCs w:val="24"/>
        </w:rPr>
        <w:t>: 2140-2146 [PMID: 20667949 DOI: 10.1093/rheumatology/keq202]</w:t>
      </w:r>
    </w:p>
    <w:p w14:paraId="77F520EB" w14:textId="30632E4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2</w:t>
      </w:r>
      <w:r w:rsidRPr="00F00551">
        <w:rPr>
          <w:rFonts w:ascii="Book Antiqua" w:hAnsi="Book Antiqua"/>
          <w:sz w:val="24"/>
          <w:szCs w:val="24"/>
        </w:rPr>
        <w:t xml:space="preserve"> </w:t>
      </w:r>
      <w:r w:rsidRPr="00F00551">
        <w:rPr>
          <w:rFonts w:ascii="Book Antiqua" w:hAnsi="Book Antiqua"/>
          <w:b/>
          <w:sz w:val="24"/>
          <w:szCs w:val="24"/>
        </w:rPr>
        <w:t>Laurin D</w:t>
      </w:r>
      <w:r w:rsidRPr="00F00551">
        <w:rPr>
          <w:rFonts w:ascii="Book Antiqua" w:hAnsi="Book Antiqua"/>
          <w:sz w:val="24"/>
          <w:szCs w:val="24"/>
        </w:rPr>
        <w:t xml:space="preserve">, </w:t>
      </w:r>
      <w:proofErr w:type="spellStart"/>
      <w:r w:rsidRPr="00F00551">
        <w:rPr>
          <w:rFonts w:ascii="Book Antiqua" w:hAnsi="Book Antiqua"/>
          <w:sz w:val="24"/>
          <w:szCs w:val="24"/>
        </w:rPr>
        <w:t>Verreault</w:t>
      </w:r>
      <w:proofErr w:type="spellEnd"/>
      <w:r w:rsidRPr="00F00551">
        <w:rPr>
          <w:rFonts w:ascii="Book Antiqua" w:hAnsi="Book Antiqua"/>
          <w:sz w:val="24"/>
          <w:szCs w:val="24"/>
        </w:rPr>
        <w:t xml:space="preserve"> R, Lindsay J, MacPherson K, Rockwood K. Physical activity </w:t>
      </w:r>
      <w:r w:rsidRPr="00F00551">
        <w:rPr>
          <w:rFonts w:ascii="Book Antiqua" w:hAnsi="Book Antiqua"/>
          <w:sz w:val="24"/>
          <w:szCs w:val="24"/>
        </w:rPr>
        <w:lastRenderedPageBreak/>
        <w:t xml:space="preserve">and risk of cognitive impairment and dementia in elderly persons. </w:t>
      </w:r>
      <w:r w:rsidRPr="00F00551">
        <w:rPr>
          <w:rFonts w:ascii="Book Antiqua" w:hAnsi="Book Antiqua"/>
          <w:i/>
          <w:sz w:val="24"/>
          <w:szCs w:val="24"/>
        </w:rPr>
        <w:t>Arch Neurol</w:t>
      </w:r>
      <w:r w:rsidRPr="00F00551">
        <w:rPr>
          <w:rFonts w:ascii="Book Antiqua" w:hAnsi="Book Antiqua"/>
          <w:sz w:val="24"/>
          <w:szCs w:val="24"/>
        </w:rPr>
        <w:t xml:space="preserve"> 2001; </w:t>
      </w:r>
      <w:r w:rsidRPr="00F00551">
        <w:rPr>
          <w:rFonts w:ascii="Book Antiqua" w:hAnsi="Book Antiqua"/>
          <w:b/>
          <w:sz w:val="24"/>
          <w:szCs w:val="24"/>
        </w:rPr>
        <w:t>58</w:t>
      </w:r>
      <w:r w:rsidRPr="00F00551">
        <w:rPr>
          <w:rFonts w:ascii="Book Antiqua" w:hAnsi="Book Antiqua"/>
          <w:sz w:val="24"/>
          <w:szCs w:val="24"/>
        </w:rPr>
        <w:t>: 498-504 [PMID: 11255456 DOI: 10.1001/archneur.58.3.498]</w:t>
      </w:r>
    </w:p>
    <w:p w14:paraId="11FCBEB3" w14:textId="6DB376E4"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3</w:t>
      </w:r>
      <w:r w:rsidRPr="00F00551">
        <w:rPr>
          <w:rFonts w:ascii="Book Antiqua" w:hAnsi="Book Antiqua"/>
          <w:sz w:val="24"/>
          <w:szCs w:val="24"/>
        </w:rPr>
        <w:t xml:space="preserve"> </w:t>
      </w:r>
      <w:proofErr w:type="spellStart"/>
      <w:r w:rsidRPr="00F00551">
        <w:rPr>
          <w:rFonts w:ascii="Book Antiqua" w:hAnsi="Book Antiqua"/>
          <w:b/>
          <w:sz w:val="24"/>
          <w:szCs w:val="24"/>
        </w:rPr>
        <w:t>Gielen</w:t>
      </w:r>
      <w:proofErr w:type="spellEnd"/>
      <w:r w:rsidRPr="00F00551">
        <w:rPr>
          <w:rFonts w:ascii="Book Antiqua" w:hAnsi="Book Antiqua"/>
          <w:b/>
          <w:sz w:val="24"/>
          <w:szCs w:val="24"/>
        </w:rPr>
        <w:t xml:space="preserve"> S</w:t>
      </w:r>
      <w:r w:rsidRPr="00F00551">
        <w:rPr>
          <w:rFonts w:ascii="Book Antiqua" w:hAnsi="Book Antiqua"/>
          <w:sz w:val="24"/>
          <w:szCs w:val="24"/>
        </w:rPr>
        <w:t xml:space="preserve">, Schuler G, Adams V. Cardiovascular effects of exercise training: molecular mechanisms. </w:t>
      </w:r>
      <w:r w:rsidRPr="00F00551">
        <w:rPr>
          <w:rFonts w:ascii="Book Antiqua" w:hAnsi="Book Antiqua"/>
          <w:i/>
          <w:sz w:val="24"/>
          <w:szCs w:val="24"/>
        </w:rPr>
        <w:t>Circulation</w:t>
      </w:r>
      <w:r w:rsidRPr="00F00551">
        <w:rPr>
          <w:rFonts w:ascii="Book Antiqua" w:hAnsi="Book Antiqua"/>
          <w:sz w:val="24"/>
          <w:szCs w:val="24"/>
        </w:rPr>
        <w:t xml:space="preserve"> 2010; </w:t>
      </w:r>
      <w:r w:rsidRPr="00F00551">
        <w:rPr>
          <w:rFonts w:ascii="Book Antiqua" w:hAnsi="Book Antiqua"/>
          <w:b/>
          <w:sz w:val="24"/>
          <w:szCs w:val="24"/>
        </w:rPr>
        <w:t>122</w:t>
      </w:r>
      <w:r w:rsidRPr="00F00551">
        <w:rPr>
          <w:rFonts w:ascii="Book Antiqua" w:hAnsi="Book Antiqua"/>
          <w:sz w:val="24"/>
          <w:szCs w:val="24"/>
        </w:rPr>
        <w:t>: 1221-1238 [PMID: 20855669 DOI: 10.1161/CIRCULATIONAHA.110.939959]</w:t>
      </w:r>
    </w:p>
    <w:p w14:paraId="282C9F16" w14:textId="20A4A2C3"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4</w:t>
      </w:r>
      <w:r w:rsidRPr="00F00551">
        <w:rPr>
          <w:rFonts w:ascii="Book Antiqua" w:hAnsi="Book Antiqua"/>
          <w:sz w:val="24"/>
          <w:szCs w:val="24"/>
        </w:rPr>
        <w:t xml:space="preserve"> </w:t>
      </w:r>
      <w:r w:rsidRPr="00F00551">
        <w:rPr>
          <w:rFonts w:ascii="Book Antiqua" w:hAnsi="Book Antiqua"/>
          <w:b/>
          <w:sz w:val="24"/>
          <w:szCs w:val="24"/>
        </w:rPr>
        <w:t>He C</w:t>
      </w:r>
      <w:r w:rsidRPr="00F00551">
        <w:rPr>
          <w:rFonts w:ascii="Book Antiqua" w:hAnsi="Book Antiqua"/>
          <w:sz w:val="24"/>
          <w:szCs w:val="24"/>
        </w:rPr>
        <w:t xml:space="preserve">, </w:t>
      </w:r>
      <w:proofErr w:type="spellStart"/>
      <w:r w:rsidRPr="00F00551">
        <w:rPr>
          <w:rFonts w:ascii="Book Antiqua" w:hAnsi="Book Antiqua"/>
          <w:sz w:val="24"/>
          <w:szCs w:val="24"/>
        </w:rPr>
        <w:t>Bassik</w:t>
      </w:r>
      <w:proofErr w:type="spellEnd"/>
      <w:r w:rsidRPr="00F00551">
        <w:rPr>
          <w:rFonts w:ascii="Book Antiqua" w:hAnsi="Book Antiqua"/>
          <w:sz w:val="24"/>
          <w:szCs w:val="24"/>
        </w:rPr>
        <w:t xml:space="preserve"> MC, </w:t>
      </w:r>
      <w:proofErr w:type="spellStart"/>
      <w:r w:rsidRPr="00F00551">
        <w:rPr>
          <w:rFonts w:ascii="Book Antiqua" w:hAnsi="Book Antiqua"/>
          <w:sz w:val="24"/>
          <w:szCs w:val="24"/>
        </w:rPr>
        <w:t>Moresi</w:t>
      </w:r>
      <w:proofErr w:type="spellEnd"/>
      <w:r w:rsidRPr="00F00551">
        <w:rPr>
          <w:rFonts w:ascii="Book Antiqua" w:hAnsi="Book Antiqua"/>
          <w:sz w:val="24"/>
          <w:szCs w:val="24"/>
        </w:rPr>
        <w:t xml:space="preserve"> V, Sun K, Wei Y, Zou Z, An Z, </w:t>
      </w:r>
      <w:proofErr w:type="spellStart"/>
      <w:r w:rsidRPr="00F00551">
        <w:rPr>
          <w:rFonts w:ascii="Book Antiqua" w:hAnsi="Book Antiqua"/>
          <w:sz w:val="24"/>
          <w:szCs w:val="24"/>
        </w:rPr>
        <w:t>Loh</w:t>
      </w:r>
      <w:proofErr w:type="spellEnd"/>
      <w:r w:rsidRPr="00F00551">
        <w:rPr>
          <w:rFonts w:ascii="Book Antiqua" w:hAnsi="Book Antiqua"/>
          <w:sz w:val="24"/>
          <w:szCs w:val="24"/>
        </w:rPr>
        <w:t xml:space="preserve"> J, Fisher J, Sun Q, </w:t>
      </w:r>
      <w:proofErr w:type="spellStart"/>
      <w:r w:rsidRPr="00F00551">
        <w:rPr>
          <w:rFonts w:ascii="Book Antiqua" w:hAnsi="Book Antiqua"/>
          <w:sz w:val="24"/>
          <w:szCs w:val="24"/>
        </w:rPr>
        <w:t>Korsmeyer</w:t>
      </w:r>
      <w:proofErr w:type="spellEnd"/>
      <w:r w:rsidRPr="00F00551">
        <w:rPr>
          <w:rFonts w:ascii="Book Antiqua" w:hAnsi="Book Antiqua"/>
          <w:sz w:val="24"/>
          <w:szCs w:val="24"/>
        </w:rPr>
        <w:t xml:space="preserve"> S, Packer M, May HI, Hill JA, Virgin HW, Gilpin C, Xiao G, </w:t>
      </w:r>
      <w:proofErr w:type="spellStart"/>
      <w:r w:rsidRPr="00F00551">
        <w:rPr>
          <w:rFonts w:ascii="Book Antiqua" w:hAnsi="Book Antiqua"/>
          <w:sz w:val="24"/>
          <w:szCs w:val="24"/>
        </w:rPr>
        <w:t>Bassel-Duby</w:t>
      </w:r>
      <w:proofErr w:type="spellEnd"/>
      <w:r w:rsidRPr="00F00551">
        <w:rPr>
          <w:rFonts w:ascii="Book Antiqua" w:hAnsi="Book Antiqua"/>
          <w:sz w:val="24"/>
          <w:szCs w:val="24"/>
        </w:rPr>
        <w:t xml:space="preserve"> R, Scherer PE, Levine B. Exercise-induced BCL2-regulated autophagy is required for muscle glucose homeostasis. </w:t>
      </w:r>
      <w:r w:rsidRPr="00F00551">
        <w:rPr>
          <w:rFonts w:ascii="Book Antiqua" w:hAnsi="Book Antiqua"/>
          <w:i/>
          <w:sz w:val="24"/>
          <w:szCs w:val="24"/>
        </w:rPr>
        <w:t>Nature</w:t>
      </w:r>
      <w:r w:rsidRPr="00F00551">
        <w:rPr>
          <w:rFonts w:ascii="Book Antiqua" w:hAnsi="Book Antiqua"/>
          <w:sz w:val="24"/>
          <w:szCs w:val="24"/>
        </w:rPr>
        <w:t xml:space="preserve"> 2012; </w:t>
      </w:r>
      <w:r w:rsidRPr="00F00551">
        <w:rPr>
          <w:rFonts w:ascii="Book Antiqua" w:hAnsi="Book Antiqua"/>
          <w:b/>
          <w:sz w:val="24"/>
          <w:szCs w:val="24"/>
        </w:rPr>
        <w:t>481</w:t>
      </w:r>
      <w:r w:rsidRPr="00F00551">
        <w:rPr>
          <w:rFonts w:ascii="Book Antiqua" w:hAnsi="Book Antiqua"/>
          <w:sz w:val="24"/>
          <w:szCs w:val="24"/>
        </w:rPr>
        <w:t>: 511-515 [PMID: 22258505 DOI: 10.1038/nature10758]</w:t>
      </w:r>
    </w:p>
    <w:p w14:paraId="52DFE276" w14:textId="4163531E"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5</w:t>
      </w:r>
      <w:r w:rsidRPr="00F00551">
        <w:rPr>
          <w:rFonts w:ascii="Book Antiqua" w:hAnsi="Book Antiqua"/>
          <w:sz w:val="24"/>
          <w:szCs w:val="24"/>
        </w:rPr>
        <w:t xml:space="preserve"> </w:t>
      </w:r>
      <w:proofErr w:type="spellStart"/>
      <w:r w:rsidRPr="00F00551">
        <w:rPr>
          <w:rFonts w:ascii="Book Antiqua" w:hAnsi="Book Antiqua"/>
          <w:b/>
          <w:sz w:val="24"/>
          <w:szCs w:val="24"/>
        </w:rPr>
        <w:t>Nys</w:t>
      </w:r>
      <w:proofErr w:type="spellEnd"/>
      <w:r w:rsidRPr="00F00551">
        <w:rPr>
          <w:rFonts w:ascii="Book Antiqua" w:hAnsi="Book Antiqua"/>
          <w:b/>
          <w:sz w:val="24"/>
          <w:szCs w:val="24"/>
        </w:rPr>
        <w:t xml:space="preserve"> K</w:t>
      </w:r>
      <w:r w:rsidRPr="00F00551">
        <w:rPr>
          <w:rFonts w:ascii="Book Antiqua" w:hAnsi="Book Antiqua"/>
          <w:sz w:val="24"/>
          <w:szCs w:val="24"/>
        </w:rPr>
        <w:t xml:space="preserve">, </w:t>
      </w:r>
      <w:proofErr w:type="spellStart"/>
      <w:r w:rsidRPr="00F00551">
        <w:rPr>
          <w:rFonts w:ascii="Book Antiqua" w:hAnsi="Book Antiqua"/>
          <w:sz w:val="24"/>
          <w:szCs w:val="24"/>
        </w:rPr>
        <w:t>Agostinis</w:t>
      </w:r>
      <w:proofErr w:type="spellEnd"/>
      <w:r w:rsidRPr="00F00551">
        <w:rPr>
          <w:rFonts w:ascii="Book Antiqua" w:hAnsi="Book Antiqua"/>
          <w:sz w:val="24"/>
          <w:szCs w:val="24"/>
        </w:rPr>
        <w:t xml:space="preserve"> P, </w:t>
      </w:r>
      <w:proofErr w:type="spellStart"/>
      <w:r w:rsidRPr="00F00551">
        <w:rPr>
          <w:rFonts w:ascii="Book Antiqua" w:hAnsi="Book Antiqua"/>
          <w:sz w:val="24"/>
          <w:szCs w:val="24"/>
        </w:rPr>
        <w:t>Vermeire</w:t>
      </w:r>
      <w:proofErr w:type="spellEnd"/>
      <w:r w:rsidRPr="00F00551">
        <w:rPr>
          <w:rFonts w:ascii="Book Antiqua" w:hAnsi="Book Antiqua"/>
          <w:sz w:val="24"/>
          <w:szCs w:val="24"/>
        </w:rPr>
        <w:t xml:space="preserve"> S. Autophagy: a new target or an old strategy for the treatment of Crohn's disease? </w:t>
      </w:r>
      <w:r w:rsidRPr="00F00551">
        <w:rPr>
          <w:rFonts w:ascii="Book Antiqua" w:hAnsi="Book Antiqua"/>
          <w:i/>
          <w:sz w:val="24"/>
          <w:szCs w:val="24"/>
        </w:rPr>
        <w:t xml:space="preserve">Nat Rev Gastroenterol </w:t>
      </w:r>
      <w:proofErr w:type="spellStart"/>
      <w:r w:rsidRPr="00F00551">
        <w:rPr>
          <w:rFonts w:ascii="Book Antiqua" w:hAnsi="Book Antiqua"/>
          <w:i/>
          <w:sz w:val="24"/>
          <w:szCs w:val="24"/>
        </w:rPr>
        <w:t>Hepatol</w:t>
      </w:r>
      <w:proofErr w:type="spellEnd"/>
      <w:r w:rsidRPr="00F00551">
        <w:rPr>
          <w:rFonts w:ascii="Book Antiqua" w:hAnsi="Book Antiqua"/>
          <w:sz w:val="24"/>
          <w:szCs w:val="24"/>
        </w:rPr>
        <w:t xml:space="preserve"> 2013; </w:t>
      </w:r>
      <w:r w:rsidRPr="00F00551">
        <w:rPr>
          <w:rFonts w:ascii="Book Antiqua" w:hAnsi="Book Antiqua"/>
          <w:b/>
          <w:sz w:val="24"/>
          <w:szCs w:val="24"/>
        </w:rPr>
        <w:t>10</w:t>
      </w:r>
      <w:r w:rsidRPr="00F00551">
        <w:rPr>
          <w:rFonts w:ascii="Book Antiqua" w:hAnsi="Book Antiqua"/>
          <w:sz w:val="24"/>
          <w:szCs w:val="24"/>
        </w:rPr>
        <w:t>: 395-401 [PMID: 23591407 DOI: 10.1038/nrgastro.2013.66]</w:t>
      </w:r>
    </w:p>
    <w:p w14:paraId="71FFB00A" w14:textId="4CBCEBB9"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 xml:space="preserve">6 </w:t>
      </w:r>
      <w:r w:rsidRPr="00F00551">
        <w:rPr>
          <w:rFonts w:ascii="Book Antiqua" w:hAnsi="Book Antiqua"/>
          <w:b/>
          <w:sz w:val="24"/>
          <w:szCs w:val="24"/>
        </w:rPr>
        <w:t>van Schaik FD</w:t>
      </w:r>
      <w:r w:rsidRPr="00F00551">
        <w:rPr>
          <w:rFonts w:ascii="Book Antiqua" w:hAnsi="Book Antiqua"/>
          <w:sz w:val="24"/>
          <w:szCs w:val="24"/>
        </w:rPr>
        <w:t xml:space="preserve">, Oldenburg B, Hart AR, </w:t>
      </w:r>
      <w:proofErr w:type="spellStart"/>
      <w:r w:rsidRPr="00F00551">
        <w:rPr>
          <w:rFonts w:ascii="Book Antiqua" w:hAnsi="Book Antiqua"/>
          <w:sz w:val="24"/>
          <w:szCs w:val="24"/>
        </w:rPr>
        <w:t>Siersema</w:t>
      </w:r>
      <w:proofErr w:type="spellEnd"/>
      <w:r w:rsidRPr="00F00551">
        <w:rPr>
          <w:rFonts w:ascii="Book Antiqua" w:hAnsi="Book Antiqua"/>
          <w:sz w:val="24"/>
          <w:szCs w:val="24"/>
        </w:rPr>
        <w:t xml:space="preserve"> PD, Lindgren S, Grip O, </w:t>
      </w:r>
      <w:proofErr w:type="spellStart"/>
      <w:r w:rsidRPr="00F00551">
        <w:rPr>
          <w:rFonts w:ascii="Book Antiqua" w:hAnsi="Book Antiqua"/>
          <w:sz w:val="24"/>
          <w:szCs w:val="24"/>
        </w:rPr>
        <w:t>Teucher</w:t>
      </w:r>
      <w:proofErr w:type="spellEnd"/>
      <w:r w:rsidRPr="00F00551">
        <w:rPr>
          <w:rFonts w:ascii="Book Antiqua" w:hAnsi="Book Antiqua"/>
          <w:sz w:val="24"/>
          <w:szCs w:val="24"/>
        </w:rPr>
        <w:t xml:space="preserve"> B, </w:t>
      </w:r>
      <w:proofErr w:type="spellStart"/>
      <w:r w:rsidRPr="00F00551">
        <w:rPr>
          <w:rFonts w:ascii="Book Antiqua" w:hAnsi="Book Antiqua"/>
          <w:sz w:val="24"/>
          <w:szCs w:val="24"/>
        </w:rPr>
        <w:t>Kaaks</w:t>
      </w:r>
      <w:proofErr w:type="spellEnd"/>
      <w:r w:rsidRPr="00F00551">
        <w:rPr>
          <w:rFonts w:ascii="Book Antiqua" w:hAnsi="Book Antiqua"/>
          <w:sz w:val="24"/>
          <w:szCs w:val="24"/>
        </w:rPr>
        <w:t xml:space="preserve"> R, Bergmann MM, Boeing H, </w:t>
      </w:r>
      <w:proofErr w:type="spellStart"/>
      <w:r w:rsidRPr="00F00551">
        <w:rPr>
          <w:rFonts w:ascii="Book Antiqua" w:hAnsi="Book Antiqua"/>
          <w:sz w:val="24"/>
          <w:szCs w:val="24"/>
        </w:rPr>
        <w:t>Carbonnel</w:t>
      </w:r>
      <w:proofErr w:type="spellEnd"/>
      <w:r w:rsidRPr="00F00551">
        <w:rPr>
          <w:rFonts w:ascii="Book Antiqua" w:hAnsi="Book Antiqua"/>
          <w:sz w:val="24"/>
          <w:szCs w:val="24"/>
        </w:rPr>
        <w:t xml:space="preserve"> F, </w:t>
      </w:r>
      <w:proofErr w:type="spellStart"/>
      <w:r w:rsidRPr="00F00551">
        <w:rPr>
          <w:rFonts w:ascii="Book Antiqua" w:hAnsi="Book Antiqua"/>
          <w:sz w:val="24"/>
          <w:szCs w:val="24"/>
        </w:rPr>
        <w:t>Jantchou</w:t>
      </w:r>
      <w:proofErr w:type="spellEnd"/>
      <w:r w:rsidRPr="00F00551">
        <w:rPr>
          <w:rFonts w:ascii="Book Antiqua" w:hAnsi="Book Antiqua"/>
          <w:sz w:val="24"/>
          <w:szCs w:val="24"/>
        </w:rPr>
        <w:t xml:space="preserve"> P, </w:t>
      </w:r>
      <w:proofErr w:type="spellStart"/>
      <w:r w:rsidRPr="00F00551">
        <w:rPr>
          <w:rFonts w:ascii="Book Antiqua" w:hAnsi="Book Antiqua"/>
          <w:sz w:val="24"/>
          <w:szCs w:val="24"/>
        </w:rPr>
        <w:t>Boutron-Ruault</w:t>
      </w:r>
      <w:proofErr w:type="spellEnd"/>
      <w:r w:rsidRPr="00F00551">
        <w:rPr>
          <w:rFonts w:ascii="Book Antiqua" w:hAnsi="Book Antiqua"/>
          <w:sz w:val="24"/>
          <w:szCs w:val="24"/>
        </w:rPr>
        <w:t xml:space="preserve"> MC, </w:t>
      </w:r>
      <w:proofErr w:type="spellStart"/>
      <w:r w:rsidRPr="00F00551">
        <w:rPr>
          <w:rFonts w:ascii="Book Antiqua" w:hAnsi="Book Antiqua"/>
          <w:sz w:val="24"/>
          <w:szCs w:val="24"/>
        </w:rPr>
        <w:t>Tjønneland</w:t>
      </w:r>
      <w:proofErr w:type="spellEnd"/>
      <w:r w:rsidRPr="00F00551">
        <w:rPr>
          <w:rFonts w:ascii="Book Antiqua" w:hAnsi="Book Antiqua"/>
          <w:sz w:val="24"/>
          <w:szCs w:val="24"/>
        </w:rPr>
        <w:t xml:space="preserve"> A, Olsen A, Crowe FL, </w:t>
      </w:r>
      <w:proofErr w:type="spellStart"/>
      <w:r w:rsidRPr="00F00551">
        <w:rPr>
          <w:rFonts w:ascii="Book Antiqua" w:hAnsi="Book Antiqua"/>
          <w:sz w:val="24"/>
          <w:szCs w:val="24"/>
        </w:rPr>
        <w:t>Peeters</w:t>
      </w:r>
      <w:proofErr w:type="spellEnd"/>
      <w:r w:rsidRPr="00F00551">
        <w:rPr>
          <w:rFonts w:ascii="Book Antiqua" w:hAnsi="Book Antiqua"/>
          <w:sz w:val="24"/>
          <w:szCs w:val="24"/>
        </w:rPr>
        <w:t xml:space="preserve"> PH, van </w:t>
      </w:r>
      <w:proofErr w:type="spellStart"/>
      <w:r w:rsidRPr="00F00551">
        <w:rPr>
          <w:rFonts w:ascii="Book Antiqua" w:hAnsi="Book Antiqua"/>
          <w:sz w:val="24"/>
          <w:szCs w:val="24"/>
        </w:rPr>
        <w:t>Oijen</w:t>
      </w:r>
      <w:proofErr w:type="spellEnd"/>
      <w:r w:rsidRPr="00F00551">
        <w:rPr>
          <w:rFonts w:ascii="Book Antiqua" w:hAnsi="Book Antiqua"/>
          <w:sz w:val="24"/>
          <w:szCs w:val="24"/>
        </w:rPr>
        <w:t xml:space="preserve"> MG, Bueno-de-Mesquita HB. Serological markers predict inflammatory bowel disease years before the diagnosis. </w:t>
      </w:r>
      <w:r w:rsidRPr="00F00551">
        <w:rPr>
          <w:rFonts w:ascii="Book Antiqua" w:hAnsi="Book Antiqua"/>
          <w:i/>
          <w:sz w:val="24"/>
          <w:szCs w:val="24"/>
        </w:rPr>
        <w:t>Gut</w:t>
      </w:r>
      <w:r w:rsidRPr="00F00551">
        <w:rPr>
          <w:rFonts w:ascii="Book Antiqua" w:hAnsi="Book Antiqua"/>
          <w:sz w:val="24"/>
          <w:szCs w:val="24"/>
        </w:rPr>
        <w:t xml:space="preserve"> 2013; </w:t>
      </w:r>
      <w:r w:rsidRPr="00F00551">
        <w:rPr>
          <w:rFonts w:ascii="Book Antiqua" w:hAnsi="Book Antiqua"/>
          <w:b/>
          <w:sz w:val="24"/>
          <w:szCs w:val="24"/>
        </w:rPr>
        <w:t>62</w:t>
      </w:r>
      <w:r w:rsidRPr="00F00551">
        <w:rPr>
          <w:rFonts w:ascii="Book Antiqua" w:hAnsi="Book Antiqua"/>
          <w:sz w:val="24"/>
          <w:szCs w:val="24"/>
        </w:rPr>
        <w:t>: 683-688 [PMID: 22842615 DOI: 10.1136/gutjnl-2012-302717]</w:t>
      </w:r>
    </w:p>
    <w:p w14:paraId="79117467" w14:textId="0F93AF76"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7</w:t>
      </w:r>
      <w:r w:rsidRPr="00F00551">
        <w:rPr>
          <w:rFonts w:ascii="Book Antiqua" w:hAnsi="Book Antiqua"/>
          <w:sz w:val="24"/>
          <w:szCs w:val="24"/>
        </w:rPr>
        <w:t xml:space="preserve"> </w:t>
      </w:r>
      <w:proofErr w:type="spellStart"/>
      <w:r w:rsidRPr="00F00551">
        <w:rPr>
          <w:rFonts w:ascii="Book Antiqua" w:hAnsi="Book Antiqua"/>
          <w:b/>
          <w:sz w:val="24"/>
          <w:szCs w:val="24"/>
        </w:rPr>
        <w:t>Stenvinkel</w:t>
      </w:r>
      <w:proofErr w:type="spellEnd"/>
      <w:r w:rsidRPr="00F00551">
        <w:rPr>
          <w:rFonts w:ascii="Book Antiqua" w:hAnsi="Book Antiqua"/>
          <w:b/>
          <w:sz w:val="24"/>
          <w:szCs w:val="24"/>
        </w:rPr>
        <w:t xml:space="preserve"> P</w:t>
      </w:r>
      <w:r w:rsidRPr="00F00551">
        <w:rPr>
          <w:rFonts w:ascii="Book Antiqua" w:hAnsi="Book Antiqua"/>
          <w:sz w:val="24"/>
          <w:szCs w:val="24"/>
        </w:rPr>
        <w:t xml:space="preserve">. Inflammation in end-stage renal disease: the hidden enemy. </w:t>
      </w:r>
      <w:r w:rsidRPr="00F00551">
        <w:rPr>
          <w:rFonts w:ascii="Book Antiqua" w:hAnsi="Book Antiqua"/>
          <w:i/>
          <w:sz w:val="24"/>
          <w:szCs w:val="24"/>
        </w:rPr>
        <w:t>Nephrology (Carlton)</w:t>
      </w:r>
      <w:r w:rsidRPr="00F00551">
        <w:rPr>
          <w:rFonts w:ascii="Book Antiqua" w:hAnsi="Book Antiqua"/>
          <w:sz w:val="24"/>
          <w:szCs w:val="24"/>
        </w:rPr>
        <w:t xml:space="preserve"> 2006; </w:t>
      </w:r>
      <w:r w:rsidRPr="00F00551">
        <w:rPr>
          <w:rFonts w:ascii="Book Antiqua" w:hAnsi="Book Antiqua"/>
          <w:b/>
          <w:sz w:val="24"/>
          <w:szCs w:val="24"/>
        </w:rPr>
        <w:t>11</w:t>
      </w:r>
      <w:r w:rsidRPr="00F00551">
        <w:rPr>
          <w:rFonts w:ascii="Book Antiqua" w:hAnsi="Book Antiqua"/>
          <w:sz w:val="24"/>
          <w:szCs w:val="24"/>
        </w:rPr>
        <w:t>: 36-41 [PMID: 16509930 DOI: 10.1111/j.1440-1797.</w:t>
      </w:r>
      <w:proofErr w:type="gramStart"/>
      <w:r w:rsidRPr="00F00551">
        <w:rPr>
          <w:rFonts w:ascii="Book Antiqua" w:hAnsi="Book Antiqua"/>
          <w:sz w:val="24"/>
          <w:szCs w:val="24"/>
        </w:rPr>
        <w:t>2006.00541.x</w:t>
      </w:r>
      <w:proofErr w:type="gramEnd"/>
      <w:r w:rsidRPr="00F00551">
        <w:rPr>
          <w:rFonts w:ascii="Book Antiqua" w:hAnsi="Book Antiqua"/>
          <w:sz w:val="24"/>
          <w:szCs w:val="24"/>
        </w:rPr>
        <w:t>]</w:t>
      </w:r>
    </w:p>
    <w:p w14:paraId="2DAB8E87" w14:textId="4F29DC5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3</w:t>
      </w:r>
      <w:r w:rsidR="00F00551">
        <w:rPr>
          <w:rFonts w:ascii="Book Antiqua" w:hAnsi="Book Antiqua"/>
          <w:sz w:val="24"/>
          <w:szCs w:val="24"/>
        </w:rPr>
        <w:t>8</w:t>
      </w:r>
      <w:r w:rsidRPr="00F00551">
        <w:rPr>
          <w:rFonts w:ascii="Book Antiqua" w:hAnsi="Book Antiqua"/>
          <w:sz w:val="24"/>
          <w:szCs w:val="24"/>
        </w:rPr>
        <w:t xml:space="preserve"> </w:t>
      </w:r>
      <w:r w:rsidRPr="00F00551">
        <w:rPr>
          <w:rFonts w:ascii="Book Antiqua" w:hAnsi="Book Antiqua"/>
          <w:b/>
          <w:sz w:val="24"/>
          <w:szCs w:val="24"/>
        </w:rPr>
        <w:t>O'Sullivan ED</w:t>
      </w:r>
      <w:r w:rsidRPr="00F00551">
        <w:rPr>
          <w:rFonts w:ascii="Book Antiqua" w:hAnsi="Book Antiqua"/>
          <w:sz w:val="24"/>
          <w:szCs w:val="24"/>
        </w:rPr>
        <w:t xml:space="preserve">, Hughes J, </w:t>
      </w:r>
      <w:proofErr w:type="spellStart"/>
      <w:r w:rsidRPr="00F00551">
        <w:rPr>
          <w:rFonts w:ascii="Book Antiqua" w:hAnsi="Book Antiqua"/>
          <w:sz w:val="24"/>
          <w:szCs w:val="24"/>
        </w:rPr>
        <w:t>Ferenbach</w:t>
      </w:r>
      <w:proofErr w:type="spellEnd"/>
      <w:r w:rsidRPr="00F00551">
        <w:rPr>
          <w:rFonts w:ascii="Book Antiqua" w:hAnsi="Book Antiqua"/>
          <w:sz w:val="24"/>
          <w:szCs w:val="24"/>
        </w:rPr>
        <w:t xml:space="preserve"> DA. Renal Aging: Causes and Consequences. </w:t>
      </w:r>
      <w:r w:rsidRPr="00F00551">
        <w:rPr>
          <w:rFonts w:ascii="Book Antiqua" w:hAnsi="Book Antiqua"/>
          <w:i/>
          <w:sz w:val="24"/>
          <w:szCs w:val="24"/>
        </w:rPr>
        <w:t xml:space="preserve">J Am Soc </w:t>
      </w:r>
      <w:proofErr w:type="spellStart"/>
      <w:r w:rsidRPr="00F00551">
        <w:rPr>
          <w:rFonts w:ascii="Book Antiqua" w:hAnsi="Book Antiqua"/>
          <w:i/>
          <w:sz w:val="24"/>
          <w:szCs w:val="24"/>
        </w:rPr>
        <w:t>Nephrol</w:t>
      </w:r>
      <w:proofErr w:type="spellEnd"/>
      <w:r w:rsidRPr="00F00551">
        <w:rPr>
          <w:rFonts w:ascii="Book Antiqua" w:hAnsi="Book Antiqua"/>
          <w:sz w:val="24"/>
          <w:szCs w:val="24"/>
        </w:rPr>
        <w:t xml:space="preserve"> 2017; </w:t>
      </w:r>
      <w:r w:rsidRPr="00F00551">
        <w:rPr>
          <w:rFonts w:ascii="Book Antiqua" w:hAnsi="Book Antiqua"/>
          <w:b/>
          <w:sz w:val="24"/>
          <w:szCs w:val="24"/>
        </w:rPr>
        <w:t>28</w:t>
      </w:r>
      <w:r w:rsidRPr="00F00551">
        <w:rPr>
          <w:rFonts w:ascii="Book Antiqua" w:hAnsi="Book Antiqua"/>
          <w:sz w:val="24"/>
          <w:szCs w:val="24"/>
        </w:rPr>
        <w:t>: 407-420 [PMID: 28143966 DOI: 10.1681/ASN.2015121308]</w:t>
      </w:r>
    </w:p>
    <w:p w14:paraId="2987954E" w14:textId="30EA08C4" w:rsidR="005D3454" w:rsidRPr="00F00551" w:rsidRDefault="00F00551" w:rsidP="00526FE7">
      <w:pPr>
        <w:wordWrap/>
        <w:spacing w:after="0" w:line="360" w:lineRule="auto"/>
        <w:rPr>
          <w:rFonts w:ascii="Book Antiqua" w:hAnsi="Book Antiqua"/>
          <w:sz w:val="24"/>
          <w:szCs w:val="24"/>
        </w:rPr>
      </w:pPr>
      <w:r>
        <w:rPr>
          <w:rFonts w:ascii="Book Antiqua" w:hAnsi="Book Antiqua"/>
          <w:sz w:val="24"/>
          <w:szCs w:val="24"/>
        </w:rPr>
        <w:t>39</w:t>
      </w:r>
      <w:r w:rsidR="005D3454" w:rsidRPr="00F00551">
        <w:rPr>
          <w:rFonts w:ascii="Book Antiqua" w:hAnsi="Book Antiqua"/>
          <w:sz w:val="24"/>
          <w:szCs w:val="24"/>
        </w:rPr>
        <w:t xml:space="preserve"> </w:t>
      </w:r>
      <w:r w:rsidR="005D3454" w:rsidRPr="00F00551">
        <w:rPr>
          <w:rFonts w:ascii="Book Antiqua" w:hAnsi="Book Antiqua"/>
          <w:b/>
          <w:sz w:val="24"/>
          <w:szCs w:val="24"/>
        </w:rPr>
        <w:t>O'Hare AM</w:t>
      </w:r>
      <w:r w:rsidR="005D3454" w:rsidRPr="00F00551">
        <w:rPr>
          <w:rFonts w:ascii="Book Antiqua" w:hAnsi="Book Antiqua"/>
          <w:sz w:val="24"/>
          <w:szCs w:val="24"/>
        </w:rPr>
        <w:t xml:space="preserve">, Choi AI, </w:t>
      </w:r>
      <w:proofErr w:type="spellStart"/>
      <w:r w:rsidR="005D3454" w:rsidRPr="00F00551">
        <w:rPr>
          <w:rFonts w:ascii="Book Antiqua" w:hAnsi="Book Antiqua"/>
          <w:sz w:val="24"/>
          <w:szCs w:val="24"/>
        </w:rPr>
        <w:t>Bertenthal</w:t>
      </w:r>
      <w:proofErr w:type="spellEnd"/>
      <w:r w:rsidR="005D3454" w:rsidRPr="00F00551">
        <w:rPr>
          <w:rFonts w:ascii="Book Antiqua" w:hAnsi="Book Antiqua"/>
          <w:sz w:val="24"/>
          <w:szCs w:val="24"/>
        </w:rPr>
        <w:t xml:space="preserve"> D, </w:t>
      </w:r>
      <w:proofErr w:type="spellStart"/>
      <w:r w:rsidR="005D3454" w:rsidRPr="00F00551">
        <w:rPr>
          <w:rFonts w:ascii="Book Antiqua" w:hAnsi="Book Antiqua"/>
          <w:sz w:val="24"/>
          <w:szCs w:val="24"/>
        </w:rPr>
        <w:t>Bacchetti</w:t>
      </w:r>
      <w:proofErr w:type="spellEnd"/>
      <w:r w:rsidR="005D3454" w:rsidRPr="00F00551">
        <w:rPr>
          <w:rFonts w:ascii="Book Antiqua" w:hAnsi="Book Antiqua"/>
          <w:sz w:val="24"/>
          <w:szCs w:val="24"/>
        </w:rPr>
        <w:t xml:space="preserve"> P, Garg AX, Kaufman JS, Walter LC, Mehta KM, Steinman MA, </w:t>
      </w:r>
      <w:proofErr w:type="spellStart"/>
      <w:r w:rsidR="005D3454" w:rsidRPr="00F00551">
        <w:rPr>
          <w:rFonts w:ascii="Book Antiqua" w:hAnsi="Book Antiqua"/>
          <w:sz w:val="24"/>
          <w:szCs w:val="24"/>
        </w:rPr>
        <w:t>Allon</w:t>
      </w:r>
      <w:proofErr w:type="spellEnd"/>
      <w:r w:rsidR="005D3454" w:rsidRPr="00F00551">
        <w:rPr>
          <w:rFonts w:ascii="Book Antiqua" w:hAnsi="Book Antiqua"/>
          <w:sz w:val="24"/>
          <w:szCs w:val="24"/>
        </w:rPr>
        <w:t xml:space="preserve"> M, McClellan WM, </w:t>
      </w:r>
      <w:proofErr w:type="spellStart"/>
      <w:r w:rsidR="005D3454" w:rsidRPr="00F00551">
        <w:rPr>
          <w:rFonts w:ascii="Book Antiqua" w:hAnsi="Book Antiqua"/>
          <w:sz w:val="24"/>
          <w:szCs w:val="24"/>
        </w:rPr>
        <w:t>Landefeld</w:t>
      </w:r>
      <w:proofErr w:type="spellEnd"/>
      <w:r w:rsidR="005D3454" w:rsidRPr="00F00551">
        <w:rPr>
          <w:rFonts w:ascii="Book Antiqua" w:hAnsi="Book Antiqua"/>
          <w:sz w:val="24"/>
          <w:szCs w:val="24"/>
        </w:rPr>
        <w:t xml:space="preserve"> CS. Age affects outcomes in chronic kidney disease. </w:t>
      </w:r>
      <w:r w:rsidR="005D3454" w:rsidRPr="00F00551">
        <w:rPr>
          <w:rFonts w:ascii="Book Antiqua" w:hAnsi="Book Antiqua"/>
          <w:i/>
          <w:sz w:val="24"/>
          <w:szCs w:val="24"/>
        </w:rPr>
        <w:t xml:space="preserve">J Am Soc </w:t>
      </w:r>
      <w:proofErr w:type="spellStart"/>
      <w:r w:rsidR="005D3454" w:rsidRPr="00F00551">
        <w:rPr>
          <w:rFonts w:ascii="Book Antiqua" w:hAnsi="Book Antiqua"/>
          <w:i/>
          <w:sz w:val="24"/>
          <w:szCs w:val="24"/>
        </w:rPr>
        <w:t>Nephrol</w:t>
      </w:r>
      <w:proofErr w:type="spellEnd"/>
      <w:r w:rsidR="005D3454" w:rsidRPr="00F00551">
        <w:rPr>
          <w:rFonts w:ascii="Book Antiqua" w:hAnsi="Book Antiqua"/>
          <w:sz w:val="24"/>
          <w:szCs w:val="24"/>
        </w:rPr>
        <w:t xml:space="preserve"> 2007; </w:t>
      </w:r>
      <w:r w:rsidR="005D3454" w:rsidRPr="00F00551">
        <w:rPr>
          <w:rFonts w:ascii="Book Antiqua" w:hAnsi="Book Antiqua"/>
          <w:b/>
          <w:sz w:val="24"/>
          <w:szCs w:val="24"/>
        </w:rPr>
        <w:t>18</w:t>
      </w:r>
      <w:r w:rsidR="005D3454" w:rsidRPr="00F00551">
        <w:rPr>
          <w:rFonts w:ascii="Book Antiqua" w:hAnsi="Book Antiqua"/>
          <w:sz w:val="24"/>
          <w:szCs w:val="24"/>
        </w:rPr>
        <w:t>: 2758-2765 [PMID: 17855638 DOI: 10.1681/asn.2007040422]</w:t>
      </w:r>
    </w:p>
    <w:p w14:paraId="51779705" w14:textId="6386AB8F"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0</w:t>
      </w:r>
      <w:r w:rsidRPr="00F00551">
        <w:rPr>
          <w:rFonts w:ascii="Book Antiqua" w:hAnsi="Book Antiqua"/>
          <w:sz w:val="24"/>
          <w:szCs w:val="24"/>
        </w:rPr>
        <w:t xml:space="preserve"> </w:t>
      </w:r>
      <w:r w:rsidRPr="00F00551">
        <w:rPr>
          <w:rFonts w:ascii="Book Antiqua" w:hAnsi="Book Antiqua"/>
          <w:b/>
          <w:sz w:val="24"/>
          <w:szCs w:val="24"/>
        </w:rPr>
        <w:t>Raman M</w:t>
      </w:r>
      <w:r w:rsidRPr="00F00551">
        <w:rPr>
          <w:rFonts w:ascii="Book Antiqua" w:hAnsi="Book Antiqua"/>
          <w:sz w:val="24"/>
          <w:szCs w:val="24"/>
        </w:rPr>
        <w:t xml:space="preserve">, Green D, Middleton RJ, </w:t>
      </w:r>
      <w:proofErr w:type="spellStart"/>
      <w:r w:rsidRPr="00F00551">
        <w:rPr>
          <w:rFonts w:ascii="Book Antiqua" w:hAnsi="Book Antiqua"/>
          <w:sz w:val="24"/>
          <w:szCs w:val="24"/>
        </w:rPr>
        <w:t>Kalra</w:t>
      </w:r>
      <w:proofErr w:type="spellEnd"/>
      <w:r w:rsidRPr="00F00551">
        <w:rPr>
          <w:rFonts w:ascii="Book Antiqua" w:hAnsi="Book Antiqua"/>
          <w:sz w:val="24"/>
          <w:szCs w:val="24"/>
        </w:rPr>
        <w:t xml:space="preserve"> PA. Comparing the impact of older age on outcome in chronic kidney disease of different etiologies: a prospective cohort study. </w:t>
      </w:r>
      <w:r w:rsidRPr="00F00551">
        <w:rPr>
          <w:rFonts w:ascii="Book Antiqua" w:hAnsi="Book Antiqua"/>
          <w:i/>
          <w:sz w:val="24"/>
          <w:szCs w:val="24"/>
        </w:rPr>
        <w:t xml:space="preserve">J </w:t>
      </w:r>
      <w:proofErr w:type="spellStart"/>
      <w:r w:rsidRPr="00F00551">
        <w:rPr>
          <w:rFonts w:ascii="Book Antiqua" w:hAnsi="Book Antiqua"/>
          <w:i/>
          <w:sz w:val="24"/>
          <w:szCs w:val="24"/>
        </w:rPr>
        <w:t>Nephrol</w:t>
      </w:r>
      <w:proofErr w:type="spellEnd"/>
      <w:r w:rsidRPr="00F00551">
        <w:rPr>
          <w:rFonts w:ascii="Book Antiqua" w:hAnsi="Book Antiqua"/>
          <w:sz w:val="24"/>
          <w:szCs w:val="24"/>
        </w:rPr>
        <w:t xml:space="preserve"> 2018; </w:t>
      </w:r>
      <w:r w:rsidRPr="00F00551">
        <w:rPr>
          <w:rFonts w:ascii="Book Antiqua" w:hAnsi="Book Antiqua"/>
          <w:b/>
          <w:sz w:val="24"/>
          <w:szCs w:val="24"/>
        </w:rPr>
        <w:t>31</w:t>
      </w:r>
      <w:r w:rsidRPr="00F00551">
        <w:rPr>
          <w:rFonts w:ascii="Book Antiqua" w:hAnsi="Book Antiqua"/>
          <w:sz w:val="24"/>
          <w:szCs w:val="24"/>
        </w:rPr>
        <w:t>: 931-939 [PMID: 30187380 DOI: 10.1007/s40620-018-0529-8]</w:t>
      </w:r>
    </w:p>
    <w:p w14:paraId="73E971CE" w14:textId="332704ED"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lastRenderedPageBreak/>
        <w:t>4</w:t>
      </w:r>
      <w:r w:rsidR="00F00551">
        <w:rPr>
          <w:rFonts w:ascii="Book Antiqua" w:hAnsi="Book Antiqua"/>
          <w:sz w:val="24"/>
          <w:szCs w:val="24"/>
        </w:rPr>
        <w:t>1</w:t>
      </w:r>
      <w:r w:rsidRPr="00F00551">
        <w:rPr>
          <w:rFonts w:ascii="Book Antiqua" w:hAnsi="Book Antiqua"/>
          <w:sz w:val="24"/>
          <w:szCs w:val="24"/>
        </w:rPr>
        <w:t xml:space="preserve"> </w:t>
      </w:r>
      <w:r w:rsidRPr="00F00551">
        <w:rPr>
          <w:rFonts w:ascii="Book Antiqua" w:hAnsi="Book Antiqua"/>
          <w:b/>
          <w:sz w:val="24"/>
          <w:szCs w:val="24"/>
        </w:rPr>
        <w:t>Dong J</w:t>
      </w:r>
      <w:r w:rsidRPr="00F00551">
        <w:rPr>
          <w:rFonts w:ascii="Book Antiqua" w:hAnsi="Book Antiqua"/>
          <w:sz w:val="24"/>
          <w:szCs w:val="24"/>
        </w:rPr>
        <w:t xml:space="preserve">, Chen Y, Tang Y, Xu F, Yu C, Li Y, Pankaj P, Dai N. Body Mass Index Is Associated with Inflammatory Bowel Disease: A Systematic Review and Meta-Analysis. </w:t>
      </w:r>
      <w:proofErr w:type="spellStart"/>
      <w:r w:rsidRPr="00F00551">
        <w:rPr>
          <w:rFonts w:ascii="Book Antiqua" w:hAnsi="Book Antiqua"/>
          <w:i/>
          <w:sz w:val="24"/>
          <w:szCs w:val="24"/>
        </w:rPr>
        <w:t>PLoS</w:t>
      </w:r>
      <w:proofErr w:type="spellEnd"/>
      <w:r w:rsidRPr="00F00551">
        <w:rPr>
          <w:rFonts w:ascii="Book Antiqua" w:hAnsi="Book Antiqua"/>
          <w:i/>
          <w:sz w:val="24"/>
          <w:szCs w:val="24"/>
        </w:rPr>
        <w:t xml:space="preserve"> One</w:t>
      </w:r>
      <w:r w:rsidRPr="00F00551">
        <w:rPr>
          <w:rFonts w:ascii="Book Antiqua" w:hAnsi="Book Antiqua"/>
          <w:sz w:val="24"/>
          <w:szCs w:val="24"/>
        </w:rPr>
        <w:t xml:space="preserve"> 2015; </w:t>
      </w:r>
      <w:r w:rsidRPr="00F00551">
        <w:rPr>
          <w:rFonts w:ascii="Book Antiqua" w:hAnsi="Book Antiqua"/>
          <w:b/>
          <w:sz w:val="24"/>
          <w:szCs w:val="24"/>
        </w:rPr>
        <w:t>10</w:t>
      </w:r>
      <w:r w:rsidRPr="00F00551">
        <w:rPr>
          <w:rFonts w:ascii="Book Antiqua" w:hAnsi="Book Antiqua"/>
          <w:sz w:val="24"/>
          <w:szCs w:val="24"/>
        </w:rPr>
        <w:t>: e0144872 [PMID: 26658675 DOI: 10.1371/journal.pone.0144872]</w:t>
      </w:r>
    </w:p>
    <w:p w14:paraId="5DBFE79E" w14:textId="1C775DC0"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2</w:t>
      </w:r>
      <w:r w:rsidRPr="00F00551">
        <w:rPr>
          <w:rFonts w:ascii="Book Antiqua" w:hAnsi="Book Antiqua"/>
          <w:sz w:val="24"/>
          <w:szCs w:val="24"/>
        </w:rPr>
        <w:t xml:space="preserve"> </w:t>
      </w:r>
      <w:proofErr w:type="spellStart"/>
      <w:r w:rsidRPr="00F00551">
        <w:rPr>
          <w:rFonts w:ascii="Book Antiqua" w:hAnsi="Book Antiqua"/>
          <w:b/>
          <w:sz w:val="24"/>
          <w:szCs w:val="24"/>
        </w:rPr>
        <w:t>Mendall</w:t>
      </w:r>
      <w:proofErr w:type="spellEnd"/>
      <w:r w:rsidRPr="00F00551">
        <w:rPr>
          <w:rFonts w:ascii="Book Antiqua" w:hAnsi="Book Antiqua"/>
          <w:b/>
          <w:sz w:val="24"/>
          <w:szCs w:val="24"/>
        </w:rPr>
        <w:t xml:space="preserve"> M</w:t>
      </w:r>
      <w:r w:rsidRPr="00F00551">
        <w:rPr>
          <w:rFonts w:ascii="Book Antiqua" w:hAnsi="Book Antiqua"/>
          <w:sz w:val="24"/>
          <w:szCs w:val="24"/>
        </w:rPr>
        <w:t xml:space="preserve">, </w:t>
      </w:r>
      <w:proofErr w:type="spellStart"/>
      <w:r w:rsidRPr="00F00551">
        <w:rPr>
          <w:rFonts w:ascii="Book Antiqua" w:hAnsi="Book Antiqua"/>
          <w:sz w:val="24"/>
          <w:szCs w:val="24"/>
        </w:rPr>
        <w:t>Harpsøe</w:t>
      </w:r>
      <w:proofErr w:type="spellEnd"/>
      <w:r w:rsidRPr="00F00551">
        <w:rPr>
          <w:rFonts w:ascii="Book Antiqua" w:hAnsi="Book Antiqua"/>
          <w:sz w:val="24"/>
          <w:szCs w:val="24"/>
        </w:rPr>
        <w:t xml:space="preserve"> MC, Kumar D, Andersson M, Jess T. Relation of body mass index to risk of developing inflammatory bowel disease amongst women in the Danish National Birth Cohort. </w:t>
      </w:r>
      <w:proofErr w:type="spellStart"/>
      <w:r w:rsidRPr="00F00551">
        <w:rPr>
          <w:rFonts w:ascii="Book Antiqua" w:hAnsi="Book Antiqua"/>
          <w:i/>
          <w:sz w:val="24"/>
          <w:szCs w:val="24"/>
        </w:rPr>
        <w:t>PLoS</w:t>
      </w:r>
      <w:proofErr w:type="spellEnd"/>
      <w:r w:rsidRPr="00F00551">
        <w:rPr>
          <w:rFonts w:ascii="Book Antiqua" w:hAnsi="Book Antiqua"/>
          <w:i/>
          <w:sz w:val="24"/>
          <w:szCs w:val="24"/>
        </w:rPr>
        <w:t xml:space="preserve"> One</w:t>
      </w:r>
      <w:r w:rsidRPr="00F00551">
        <w:rPr>
          <w:rFonts w:ascii="Book Antiqua" w:hAnsi="Book Antiqua"/>
          <w:sz w:val="24"/>
          <w:szCs w:val="24"/>
        </w:rPr>
        <w:t xml:space="preserve"> 2018; </w:t>
      </w:r>
      <w:r w:rsidRPr="00F00551">
        <w:rPr>
          <w:rFonts w:ascii="Book Antiqua" w:hAnsi="Book Antiqua"/>
          <w:b/>
          <w:sz w:val="24"/>
          <w:szCs w:val="24"/>
        </w:rPr>
        <w:t>13</w:t>
      </w:r>
      <w:r w:rsidRPr="00F00551">
        <w:rPr>
          <w:rFonts w:ascii="Book Antiqua" w:hAnsi="Book Antiqua"/>
          <w:sz w:val="24"/>
          <w:szCs w:val="24"/>
        </w:rPr>
        <w:t>: e0190600 [PMID: 29364914 DOI: 10.1371/journal.pone.0190600]</w:t>
      </w:r>
    </w:p>
    <w:p w14:paraId="262574F0" w14:textId="009C98CB"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3</w:t>
      </w:r>
      <w:r w:rsidRPr="00F00551">
        <w:rPr>
          <w:rFonts w:ascii="Book Antiqua" w:hAnsi="Book Antiqua"/>
          <w:sz w:val="24"/>
          <w:szCs w:val="24"/>
        </w:rPr>
        <w:t xml:space="preserve"> </w:t>
      </w:r>
      <w:r w:rsidRPr="00F00551">
        <w:rPr>
          <w:rFonts w:ascii="Book Antiqua" w:hAnsi="Book Antiqua"/>
          <w:b/>
          <w:sz w:val="24"/>
          <w:szCs w:val="24"/>
        </w:rPr>
        <w:t>Khalili H</w:t>
      </w:r>
      <w:r w:rsidRPr="00F00551">
        <w:rPr>
          <w:rFonts w:ascii="Book Antiqua" w:hAnsi="Book Antiqua"/>
          <w:sz w:val="24"/>
          <w:szCs w:val="24"/>
        </w:rPr>
        <w:t xml:space="preserve">, </w:t>
      </w:r>
      <w:proofErr w:type="spellStart"/>
      <w:r w:rsidRPr="00F00551">
        <w:rPr>
          <w:rFonts w:ascii="Book Antiqua" w:hAnsi="Book Antiqua"/>
          <w:sz w:val="24"/>
          <w:szCs w:val="24"/>
        </w:rPr>
        <w:t>Ananthakrishnan</w:t>
      </w:r>
      <w:proofErr w:type="spellEnd"/>
      <w:r w:rsidRPr="00F00551">
        <w:rPr>
          <w:rFonts w:ascii="Book Antiqua" w:hAnsi="Book Antiqua"/>
          <w:sz w:val="24"/>
          <w:szCs w:val="24"/>
        </w:rPr>
        <w:t xml:space="preserve"> AN, </w:t>
      </w:r>
      <w:proofErr w:type="spellStart"/>
      <w:r w:rsidRPr="00F00551">
        <w:rPr>
          <w:rFonts w:ascii="Book Antiqua" w:hAnsi="Book Antiqua"/>
          <w:sz w:val="24"/>
          <w:szCs w:val="24"/>
        </w:rPr>
        <w:t>Konijeti</w:t>
      </w:r>
      <w:proofErr w:type="spellEnd"/>
      <w:r w:rsidRPr="00F00551">
        <w:rPr>
          <w:rFonts w:ascii="Book Antiqua" w:hAnsi="Book Antiqua"/>
          <w:sz w:val="24"/>
          <w:szCs w:val="24"/>
        </w:rPr>
        <w:t xml:space="preserve"> GG, Higuchi LM, Fuchs CS, Richter JM, Chan AT. Measures of obesity and risk of Crohn's disease and ulcerative colitis. </w:t>
      </w:r>
      <w:proofErr w:type="spellStart"/>
      <w:r w:rsidRPr="00F00551">
        <w:rPr>
          <w:rFonts w:ascii="Book Antiqua" w:hAnsi="Book Antiqua"/>
          <w:i/>
          <w:sz w:val="24"/>
          <w:szCs w:val="24"/>
        </w:rPr>
        <w:t>Inflamm</w:t>
      </w:r>
      <w:proofErr w:type="spellEnd"/>
      <w:r w:rsidRPr="00F00551">
        <w:rPr>
          <w:rFonts w:ascii="Book Antiqua" w:hAnsi="Book Antiqua"/>
          <w:i/>
          <w:sz w:val="24"/>
          <w:szCs w:val="24"/>
        </w:rPr>
        <w:t xml:space="preserve"> Bowel Dis</w:t>
      </w:r>
      <w:r w:rsidRPr="00F00551">
        <w:rPr>
          <w:rFonts w:ascii="Book Antiqua" w:hAnsi="Book Antiqua"/>
          <w:sz w:val="24"/>
          <w:szCs w:val="24"/>
        </w:rPr>
        <w:t xml:space="preserve"> 2015; </w:t>
      </w:r>
      <w:r w:rsidRPr="00F00551">
        <w:rPr>
          <w:rFonts w:ascii="Book Antiqua" w:hAnsi="Book Antiqua"/>
          <w:b/>
          <w:sz w:val="24"/>
          <w:szCs w:val="24"/>
        </w:rPr>
        <w:t>21</w:t>
      </w:r>
      <w:r w:rsidRPr="00F00551">
        <w:rPr>
          <w:rFonts w:ascii="Book Antiqua" w:hAnsi="Book Antiqua"/>
          <w:sz w:val="24"/>
          <w:szCs w:val="24"/>
        </w:rPr>
        <w:t>: 361-368 [PMID: 25563694 DOI: 10.1097/MIB.0000000000000283]</w:t>
      </w:r>
    </w:p>
    <w:p w14:paraId="0603DB2E" w14:textId="603CEF1A"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4</w:t>
      </w:r>
      <w:r w:rsidRPr="00F00551">
        <w:rPr>
          <w:rFonts w:ascii="Book Antiqua" w:hAnsi="Book Antiqua"/>
          <w:sz w:val="24"/>
          <w:szCs w:val="24"/>
        </w:rPr>
        <w:t xml:space="preserve"> </w:t>
      </w:r>
      <w:r w:rsidRPr="00F00551">
        <w:rPr>
          <w:rFonts w:ascii="Book Antiqua" w:hAnsi="Book Antiqua"/>
          <w:b/>
          <w:sz w:val="24"/>
          <w:szCs w:val="24"/>
        </w:rPr>
        <w:t>Torres J</w:t>
      </w:r>
      <w:r w:rsidRPr="00F00551">
        <w:rPr>
          <w:rFonts w:ascii="Book Antiqua" w:hAnsi="Book Antiqua"/>
          <w:sz w:val="24"/>
          <w:szCs w:val="24"/>
        </w:rPr>
        <w:t xml:space="preserve">, </w:t>
      </w:r>
      <w:proofErr w:type="spellStart"/>
      <w:r w:rsidRPr="00F00551">
        <w:rPr>
          <w:rFonts w:ascii="Book Antiqua" w:hAnsi="Book Antiqua"/>
          <w:sz w:val="24"/>
          <w:szCs w:val="24"/>
        </w:rPr>
        <w:t>Colombel</w:t>
      </w:r>
      <w:proofErr w:type="spellEnd"/>
      <w:r w:rsidRPr="00F00551">
        <w:rPr>
          <w:rFonts w:ascii="Book Antiqua" w:hAnsi="Book Antiqua"/>
          <w:sz w:val="24"/>
          <w:szCs w:val="24"/>
        </w:rPr>
        <w:t xml:space="preserve"> JF, Riddle MS. Evidence for Life Before Inflammatory Bowel Disease. </w:t>
      </w:r>
      <w:r w:rsidRPr="00F00551">
        <w:rPr>
          <w:rFonts w:ascii="Book Antiqua" w:hAnsi="Book Antiqua"/>
          <w:i/>
          <w:sz w:val="24"/>
          <w:szCs w:val="24"/>
        </w:rPr>
        <w:t xml:space="preserve">Clin Gastroenterol </w:t>
      </w:r>
      <w:proofErr w:type="spellStart"/>
      <w:r w:rsidRPr="00F00551">
        <w:rPr>
          <w:rFonts w:ascii="Book Antiqua" w:hAnsi="Book Antiqua"/>
          <w:i/>
          <w:sz w:val="24"/>
          <w:szCs w:val="24"/>
        </w:rPr>
        <w:t>Hepatol</w:t>
      </w:r>
      <w:proofErr w:type="spellEnd"/>
      <w:r w:rsidRPr="00F00551">
        <w:rPr>
          <w:rFonts w:ascii="Book Antiqua" w:hAnsi="Book Antiqua"/>
          <w:sz w:val="24"/>
          <w:szCs w:val="24"/>
        </w:rPr>
        <w:t xml:space="preserve"> 2016; </w:t>
      </w:r>
      <w:r w:rsidRPr="00F00551">
        <w:rPr>
          <w:rFonts w:ascii="Book Antiqua" w:hAnsi="Book Antiqua"/>
          <w:b/>
          <w:sz w:val="24"/>
          <w:szCs w:val="24"/>
        </w:rPr>
        <w:t>14</w:t>
      </w:r>
      <w:r w:rsidRPr="00F00551">
        <w:rPr>
          <w:rFonts w:ascii="Book Antiqua" w:hAnsi="Book Antiqua"/>
          <w:sz w:val="24"/>
          <w:szCs w:val="24"/>
        </w:rPr>
        <w:t>: 825-828 [PMID: 26968466 DOI: 10.1016/j.cgh.2016.03.006]</w:t>
      </w:r>
    </w:p>
    <w:p w14:paraId="5CFC2BD5" w14:textId="4C31C0E0"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5</w:t>
      </w:r>
      <w:r w:rsidRPr="00F00551">
        <w:rPr>
          <w:rFonts w:ascii="Book Antiqua" w:hAnsi="Book Antiqua"/>
          <w:sz w:val="24"/>
          <w:szCs w:val="24"/>
        </w:rPr>
        <w:t xml:space="preserve"> </w:t>
      </w:r>
      <w:proofErr w:type="spellStart"/>
      <w:r w:rsidRPr="00F00551">
        <w:rPr>
          <w:rFonts w:ascii="Book Antiqua" w:hAnsi="Book Antiqua"/>
          <w:b/>
          <w:sz w:val="24"/>
          <w:szCs w:val="24"/>
        </w:rPr>
        <w:t>Agouridis</w:t>
      </w:r>
      <w:proofErr w:type="spellEnd"/>
      <w:r w:rsidRPr="00F00551">
        <w:rPr>
          <w:rFonts w:ascii="Book Antiqua" w:hAnsi="Book Antiqua"/>
          <w:b/>
          <w:sz w:val="24"/>
          <w:szCs w:val="24"/>
        </w:rPr>
        <w:t xml:space="preserve"> AP</w:t>
      </w:r>
      <w:r w:rsidRPr="00F00551">
        <w:rPr>
          <w:rFonts w:ascii="Book Antiqua" w:hAnsi="Book Antiqua"/>
          <w:sz w:val="24"/>
          <w:szCs w:val="24"/>
        </w:rPr>
        <w:t xml:space="preserve">, </w:t>
      </w:r>
      <w:proofErr w:type="spellStart"/>
      <w:r w:rsidRPr="00F00551">
        <w:rPr>
          <w:rFonts w:ascii="Book Antiqua" w:hAnsi="Book Antiqua"/>
          <w:sz w:val="24"/>
          <w:szCs w:val="24"/>
        </w:rPr>
        <w:t>Elisaf</w:t>
      </w:r>
      <w:proofErr w:type="spellEnd"/>
      <w:r w:rsidRPr="00F00551">
        <w:rPr>
          <w:rFonts w:ascii="Book Antiqua" w:hAnsi="Book Antiqua"/>
          <w:sz w:val="24"/>
          <w:szCs w:val="24"/>
        </w:rPr>
        <w:t xml:space="preserve"> M, Milionis HJ. An overview of lipid abnormalities in patients with inflammatory bowel disease. </w:t>
      </w:r>
      <w:r w:rsidRPr="00F00551">
        <w:rPr>
          <w:rFonts w:ascii="Book Antiqua" w:hAnsi="Book Antiqua"/>
          <w:i/>
          <w:sz w:val="24"/>
          <w:szCs w:val="24"/>
        </w:rPr>
        <w:t>Ann Gastroenterol</w:t>
      </w:r>
      <w:r w:rsidRPr="00F00551">
        <w:rPr>
          <w:rFonts w:ascii="Book Antiqua" w:hAnsi="Book Antiqua"/>
          <w:sz w:val="24"/>
          <w:szCs w:val="24"/>
        </w:rPr>
        <w:t xml:space="preserve"> 2011; </w:t>
      </w:r>
      <w:r w:rsidRPr="00F00551">
        <w:rPr>
          <w:rFonts w:ascii="Book Antiqua" w:hAnsi="Book Antiqua"/>
          <w:b/>
          <w:sz w:val="24"/>
          <w:szCs w:val="24"/>
        </w:rPr>
        <w:t>24</w:t>
      </w:r>
      <w:r w:rsidRPr="00F00551">
        <w:rPr>
          <w:rFonts w:ascii="Book Antiqua" w:hAnsi="Book Antiqua"/>
          <w:sz w:val="24"/>
          <w:szCs w:val="24"/>
        </w:rPr>
        <w:t>: 181-187 [PMID: 24713706]</w:t>
      </w:r>
    </w:p>
    <w:p w14:paraId="512A6617" w14:textId="2EB496DC" w:rsidR="005D3454" w:rsidRPr="00F00551" w:rsidRDefault="005D3454" w:rsidP="00526FE7">
      <w:pPr>
        <w:wordWrap/>
        <w:spacing w:after="0" w:line="360" w:lineRule="auto"/>
        <w:rPr>
          <w:rFonts w:ascii="Book Antiqua" w:hAnsi="Book Antiqua"/>
          <w:sz w:val="24"/>
          <w:szCs w:val="24"/>
        </w:rPr>
      </w:pPr>
      <w:r w:rsidRPr="00F00551">
        <w:rPr>
          <w:rFonts w:ascii="Book Antiqua" w:hAnsi="Book Antiqua"/>
          <w:sz w:val="24"/>
          <w:szCs w:val="24"/>
        </w:rPr>
        <w:t>4</w:t>
      </w:r>
      <w:r w:rsidR="00F00551">
        <w:rPr>
          <w:rFonts w:ascii="Book Antiqua" w:hAnsi="Book Antiqua"/>
          <w:sz w:val="24"/>
          <w:szCs w:val="24"/>
        </w:rPr>
        <w:t>6</w:t>
      </w:r>
      <w:r w:rsidRPr="00F00551">
        <w:rPr>
          <w:rFonts w:ascii="Book Antiqua" w:hAnsi="Book Antiqua"/>
          <w:sz w:val="24"/>
          <w:szCs w:val="24"/>
        </w:rPr>
        <w:t xml:space="preserve"> </w:t>
      </w:r>
      <w:r w:rsidRPr="00F00551">
        <w:rPr>
          <w:rFonts w:ascii="Book Antiqua" w:hAnsi="Book Antiqua"/>
          <w:b/>
          <w:sz w:val="24"/>
          <w:szCs w:val="24"/>
        </w:rPr>
        <w:t>Soh H</w:t>
      </w:r>
      <w:r w:rsidRPr="00F00551">
        <w:rPr>
          <w:rFonts w:ascii="Book Antiqua" w:hAnsi="Book Antiqua"/>
          <w:sz w:val="24"/>
          <w:szCs w:val="24"/>
        </w:rPr>
        <w:t xml:space="preserve">, </w:t>
      </w:r>
      <w:proofErr w:type="spellStart"/>
      <w:r w:rsidRPr="00F00551">
        <w:rPr>
          <w:rFonts w:ascii="Book Antiqua" w:hAnsi="Book Antiqua"/>
          <w:sz w:val="24"/>
          <w:szCs w:val="24"/>
        </w:rPr>
        <w:t>Im</w:t>
      </w:r>
      <w:proofErr w:type="spellEnd"/>
      <w:r w:rsidRPr="00F00551">
        <w:rPr>
          <w:rFonts w:ascii="Book Antiqua" w:hAnsi="Book Antiqua"/>
          <w:sz w:val="24"/>
          <w:szCs w:val="24"/>
        </w:rPr>
        <w:t xml:space="preserve"> JP, Han K, Park S, Hong SW, Moon JM, Kang EA, Chun J, Lee HJ, Kim JS. Crohn's disease and ulcerative colitis are associated with different lipid profile disorders: a nationwide population-based study. </w:t>
      </w:r>
      <w:r w:rsidRPr="00F00551">
        <w:rPr>
          <w:rFonts w:ascii="Book Antiqua" w:hAnsi="Book Antiqua"/>
          <w:i/>
          <w:sz w:val="24"/>
          <w:szCs w:val="24"/>
        </w:rPr>
        <w:t xml:space="preserve">Aliment </w:t>
      </w:r>
      <w:proofErr w:type="spellStart"/>
      <w:r w:rsidRPr="00F00551">
        <w:rPr>
          <w:rFonts w:ascii="Book Antiqua" w:hAnsi="Book Antiqua"/>
          <w:i/>
          <w:sz w:val="24"/>
          <w:szCs w:val="24"/>
        </w:rPr>
        <w:t>Pharmacol</w:t>
      </w:r>
      <w:proofErr w:type="spellEnd"/>
      <w:r w:rsidRPr="00F00551">
        <w:rPr>
          <w:rFonts w:ascii="Book Antiqua" w:hAnsi="Book Antiqua"/>
          <w:i/>
          <w:sz w:val="24"/>
          <w:szCs w:val="24"/>
        </w:rPr>
        <w:t xml:space="preserve"> </w:t>
      </w:r>
      <w:proofErr w:type="spellStart"/>
      <w:r w:rsidRPr="00F00551">
        <w:rPr>
          <w:rFonts w:ascii="Book Antiqua" w:hAnsi="Book Antiqua"/>
          <w:i/>
          <w:sz w:val="24"/>
          <w:szCs w:val="24"/>
        </w:rPr>
        <w:t>Ther</w:t>
      </w:r>
      <w:proofErr w:type="spellEnd"/>
      <w:r w:rsidRPr="00F00551">
        <w:rPr>
          <w:rFonts w:ascii="Book Antiqua" w:hAnsi="Book Antiqua"/>
          <w:sz w:val="24"/>
          <w:szCs w:val="24"/>
        </w:rPr>
        <w:t xml:space="preserve"> 2019 [PMID: 31691306 DOI: 10.1111/apt.15562]</w:t>
      </w:r>
    </w:p>
    <w:p w14:paraId="1AA51E34" w14:textId="77777777" w:rsidR="004F5BE1" w:rsidRPr="00F00551" w:rsidRDefault="004F5BE1" w:rsidP="00526FE7">
      <w:pPr>
        <w:widowControl/>
        <w:wordWrap/>
        <w:autoSpaceDE/>
        <w:autoSpaceDN/>
        <w:spacing w:after="0" w:line="360" w:lineRule="auto"/>
        <w:rPr>
          <w:rFonts w:ascii="Book Antiqua" w:hAnsi="Book Antiqua" w:cs="Times New Roman"/>
          <w:sz w:val="24"/>
          <w:szCs w:val="24"/>
        </w:rPr>
      </w:pPr>
      <w:r w:rsidRPr="00F00551">
        <w:rPr>
          <w:rFonts w:ascii="Book Antiqua" w:hAnsi="Book Antiqua" w:cs="Times New Roman"/>
          <w:sz w:val="24"/>
          <w:szCs w:val="24"/>
        </w:rPr>
        <w:br w:type="page"/>
      </w:r>
    </w:p>
    <w:p w14:paraId="631826ED" w14:textId="77777777" w:rsidR="006567ED" w:rsidRPr="00F00551" w:rsidRDefault="006567ED" w:rsidP="00526FE7">
      <w:pPr>
        <w:wordWrap/>
        <w:adjustRightInd w:val="0"/>
        <w:snapToGrid w:val="0"/>
        <w:spacing w:after="0" w:line="360" w:lineRule="auto"/>
        <w:rPr>
          <w:rFonts w:ascii="Book Antiqua" w:hAnsi="Book Antiqua"/>
          <w:b/>
          <w:sz w:val="24"/>
          <w:szCs w:val="24"/>
        </w:rPr>
      </w:pPr>
      <w:r w:rsidRPr="00F00551">
        <w:rPr>
          <w:rFonts w:ascii="Book Antiqua" w:hAnsi="Book Antiqua"/>
          <w:b/>
          <w:sz w:val="24"/>
          <w:szCs w:val="24"/>
        </w:rPr>
        <w:lastRenderedPageBreak/>
        <w:t>Footnotes</w:t>
      </w:r>
    </w:p>
    <w:p w14:paraId="6C27D5D9" w14:textId="1A44A236"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b/>
          <w:color w:val="000000"/>
          <w:sz w:val="24"/>
          <w:szCs w:val="24"/>
        </w:rPr>
        <w:t>Institutional review board statement</w:t>
      </w:r>
      <w:r w:rsidRPr="00F00551">
        <w:rPr>
          <w:rFonts w:ascii="Book Antiqua" w:hAnsi="Book Antiqua"/>
          <w:b/>
          <w:bCs/>
          <w:iCs/>
          <w:color w:val="000000"/>
          <w:sz w:val="24"/>
          <w:szCs w:val="24"/>
        </w:rPr>
        <w:t>:</w:t>
      </w:r>
      <w:r w:rsidRPr="00F00551">
        <w:rPr>
          <w:rFonts w:ascii="Book Antiqua" w:hAnsi="Book Antiqua" w:cs="Times New Roman"/>
          <w:sz w:val="24"/>
          <w:szCs w:val="24"/>
        </w:rPr>
        <w:t xml:space="preserve"> The study was approved by the Institutional Review Board of the University of Seoul National University Hospital (IRB number: H-1703-107-840).</w:t>
      </w:r>
    </w:p>
    <w:p w14:paraId="560FB5F3" w14:textId="77777777" w:rsidR="006567ED" w:rsidRPr="00F00551" w:rsidRDefault="006567ED" w:rsidP="00526FE7">
      <w:pPr>
        <w:wordWrap/>
        <w:spacing w:after="0" w:line="360" w:lineRule="auto"/>
        <w:rPr>
          <w:rFonts w:ascii="Book Antiqua" w:hAnsi="Book Antiqua" w:cs="Times New Roman"/>
          <w:sz w:val="24"/>
          <w:szCs w:val="24"/>
        </w:rPr>
      </w:pPr>
    </w:p>
    <w:p w14:paraId="4F43C750" w14:textId="3591A275"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b/>
          <w:color w:val="000000"/>
          <w:sz w:val="24"/>
          <w:szCs w:val="24"/>
        </w:rPr>
        <w:t>Informed consent statement</w:t>
      </w:r>
      <w:r w:rsidRPr="00F00551">
        <w:rPr>
          <w:rFonts w:ascii="Book Antiqua" w:hAnsi="Book Antiqua"/>
          <w:b/>
          <w:bCs/>
          <w:iCs/>
          <w:color w:val="000000"/>
          <w:sz w:val="24"/>
          <w:szCs w:val="24"/>
          <w:lang w:eastAsia="zh-CN"/>
        </w:rPr>
        <w:t>:</w:t>
      </w:r>
      <w:r w:rsidRPr="00F00551">
        <w:rPr>
          <w:rFonts w:ascii="Book Antiqua" w:hAnsi="Book Antiqua"/>
          <w:b/>
          <w:bCs/>
          <w:iCs/>
          <w:color w:val="000000"/>
          <w:sz w:val="24"/>
          <w:szCs w:val="24"/>
        </w:rPr>
        <w:t xml:space="preserve"> </w:t>
      </w:r>
      <w:r w:rsidRPr="00F00551">
        <w:rPr>
          <w:rFonts w:ascii="Book Antiqua" w:hAnsi="Book Antiqua" w:cs="Times New Roman"/>
          <w:sz w:val="24"/>
          <w:szCs w:val="24"/>
        </w:rPr>
        <w:t>The subjects’ information in the database was de-identified before the investigator accessed the data, thus informed consent was waived.</w:t>
      </w:r>
    </w:p>
    <w:p w14:paraId="2F122BA3" w14:textId="77777777" w:rsidR="006567ED" w:rsidRPr="00F00551" w:rsidRDefault="006567ED" w:rsidP="00526FE7">
      <w:pPr>
        <w:wordWrap/>
        <w:spacing w:after="0" w:line="360" w:lineRule="auto"/>
        <w:rPr>
          <w:rFonts w:ascii="Book Antiqua" w:hAnsi="Book Antiqua" w:cs="Times New Roman"/>
          <w:sz w:val="24"/>
          <w:szCs w:val="24"/>
        </w:rPr>
      </w:pPr>
    </w:p>
    <w:p w14:paraId="76422E09" w14:textId="204D0A49"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b/>
          <w:color w:val="000000"/>
          <w:sz w:val="24"/>
          <w:szCs w:val="24"/>
        </w:rPr>
        <w:t>Conflict-of-interest statement</w:t>
      </w:r>
      <w:r w:rsidRPr="00F00551">
        <w:rPr>
          <w:rFonts w:ascii="Book Antiqua" w:hAnsi="Book Antiqua" w:cs="TimesNewRomanPS-BoldItalicMT"/>
          <w:b/>
          <w:bCs/>
          <w:iCs/>
          <w:color w:val="000000"/>
          <w:sz w:val="24"/>
          <w:szCs w:val="24"/>
          <w:lang w:eastAsia="zh-CN"/>
        </w:rPr>
        <w:t>:</w:t>
      </w:r>
      <w:r w:rsidRPr="00F00551">
        <w:rPr>
          <w:rFonts w:ascii="Book Antiqua" w:hAnsi="Book Antiqua"/>
          <w:sz w:val="24"/>
          <w:szCs w:val="24"/>
          <w:lang w:val="en-GB"/>
        </w:rPr>
        <w:t xml:space="preserve"> </w:t>
      </w:r>
      <w:r w:rsidRPr="00F00551">
        <w:rPr>
          <w:rFonts w:ascii="Book Antiqua" w:hAnsi="Book Antiqua" w:cs="Times New Roman"/>
          <w:sz w:val="24"/>
          <w:szCs w:val="24"/>
        </w:rPr>
        <w:t>The authors declare no conflicts of interest for this article.</w:t>
      </w:r>
    </w:p>
    <w:p w14:paraId="46905428" w14:textId="77777777" w:rsidR="006567ED" w:rsidRPr="00F00551" w:rsidRDefault="006567ED" w:rsidP="00526FE7">
      <w:pPr>
        <w:wordWrap/>
        <w:spacing w:after="0" w:line="360" w:lineRule="auto"/>
        <w:rPr>
          <w:rFonts w:ascii="Book Antiqua" w:hAnsi="Book Antiqua" w:cs="Times New Roman"/>
          <w:sz w:val="24"/>
          <w:szCs w:val="24"/>
        </w:rPr>
      </w:pPr>
    </w:p>
    <w:p w14:paraId="63ED17A3" w14:textId="7B839604"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cs="TimesNewRomanPS-BoldItalicMT"/>
          <w:b/>
          <w:bCs/>
          <w:iCs/>
          <w:color w:val="000000"/>
          <w:sz w:val="24"/>
          <w:szCs w:val="24"/>
        </w:rPr>
        <w:t xml:space="preserve">Data sharing </w:t>
      </w:r>
      <w:r w:rsidRPr="00F00551">
        <w:rPr>
          <w:rFonts w:ascii="Book Antiqua" w:hAnsi="Book Antiqua"/>
          <w:b/>
          <w:color w:val="000000"/>
          <w:sz w:val="24"/>
          <w:szCs w:val="24"/>
        </w:rPr>
        <w:t>statement</w:t>
      </w:r>
      <w:r w:rsidRPr="00F00551">
        <w:rPr>
          <w:rFonts w:ascii="Book Antiqua" w:hAnsi="Book Antiqua" w:cs="TimesNewRomanPS-BoldItalicMT"/>
          <w:b/>
          <w:bCs/>
          <w:iCs/>
          <w:color w:val="000000"/>
          <w:sz w:val="24"/>
          <w:szCs w:val="24"/>
          <w:lang w:eastAsia="zh-CN"/>
        </w:rPr>
        <w:t>:</w:t>
      </w:r>
      <w:r w:rsidRPr="00F00551">
        <w:rPr>
          <w:rFonts w:ascii="Book Antiqua" w:hAnsi="Book Antiqua"/>
          <w:sz w:val="24"/>
          <w:szCs w:val="24"/>
          <w:lang w:val="en-GB"/>
        </w:rPr>
        <w:t xml:space="preserve"> </w:t>
      </w:r>
      <w:r w:rsidRPr="00F00551">
        <w:rPr>
          <w:rFonts w:ascii="Book Antiqua" w:hAnsi="Book Antiqua" w:cs="Times New Roman"/>
          <w:sz w:val="24"/>
          <w:szCs w:val="24"/>
        </w:rPr>
        <w:t>No additional data are available.</w:t>
      </w:r>
    </w:p>
    <w:p w14:paraId="021F0E5E" w14:textId="77777777" w:rsidR="006567ED" w:rsidRPr="00F00551" w:rsidRDefault="006567ED" w:rsidP="00526FE7">
      <w:pPr>
        <w:wordWrap/>
        <w:spacing w:after="0" w:line="360" w:lineRule="auto"/>
        <w:rPr>
          <w:rFonts w:ascii="Book Antiqua" w:hAnsi="Book Antiqua" w:cs="Times New Roman"/>
          <w:sz w:val="24"/>
          <w:szCs w:val="24"/>
        </w:rPr>
      </w:pPr>
    </w:p>
    <w:p w14:paraId="19B0B889" w14:textId="38148D8B" w:rsidR="006567ED" w:rsidRPr="00F00551" w:rsidRDefault="006567ED" w:rsidP="00526FE7">
      <w:pPr>
        <w:wordWrap/>
        <w:spacing w:after="0" w:line="360" w:lineRule="auto"/>
        <w:rPr>
          <w:rFonts w:ascii="Book Antiqua" w:hAnsi="Book Antiqua" w:cs="Times New Roman"/>
          <w:sz w:val="24"/>
          <w:szCs w:val="24"/>
        </w:rPr>
      </w:pPr>
      <w:r w:rsidRPr="00F00551">
        <w:rPr>
          <w:rStyle w:val="af5"/>
          <w:rFonts w:ascii="Book Antiqua" w:hAnsi="Book Antiqua"/>
          <w:sz w:val="24"/>
          <w:szCs w:val="24"/>
        </w:rPr>
        <w:t>STROBE statemen</w:t>
      </w:r>
      <w:r w:rsidRPr="00F00551">
        <w:rPr>
          <w:rFonts w:ascii="Book Antiqua" w:hAnsi="Book Antiqua" w:cs="Times New Roman"/>
          <w:b/>
          <w:sz w:val="24"/>
          <w:szCs w:val="24"/>
        </w:rPr>
        <w:t xml:space="preserve">t: </w:t>
      </w:r>
      <w:r w:rsidRPr="00F00551">
        <w:rPr>
          <w:rFonts w:ascii="Book Antiqua" w:hAnsi="Book Antiqua" w:cs="Times New Roman"/>
          <w:sz w:val="24"/>
          <w:szCs w:val="24"/>
        </w:rPr>
        <w:t>Authors have read the STROBE Statement-checklist of items and the manuscript was prepared and revised accordingly.</w:t>
      </w:r>
    </w:p>
    <w:p w14:paraId="2BA41DF6" w14:textId="77777777" w:rsidR="006567ED" w:rsidRPr="00F00551" w:rsidRDefault="006567ED" w:rsidP="00526FE7">
      <w:pPr>
        <w:wordWrap/>
        <w:spacing w:after="0" w:line="360" w:lineRule="auto"/>
        <w:rPr>
          <w:rFonts w:ascii="Book Antiqua" w:hAnsi="Book Antiqua" w:cs="Times New Roman"/>
          <w:sz w:val="24"/>
          <w:szCs w:val="24"/>
        </w:rPr>
      </w:pPr>
    </w:p>
    <w:p w14:paraId="20FE43FF" w14:textId="77777777" w:rsidR="006567ED" w:rsidRPr="00F00551" w:rsidRDefault="006567ED" w:rsidP="00526FE7">
      <w:pPr>
        <w:pStyle w:val="aa"/>
        <w:wordWrap/>
        <w:adjustRightInd w:val="0"/>
        <w:snapToGrid w:val="0"/>
        <w:spacing w:after="0" w:line="360" w:lineRule="auto"/>
        <w:jc w:val="both"/>
        <w:rPr>
          <w:rFonts w:ascii="Book Antiqua" w:hAnsi="Book Antiqua"/>
          <w:sz w:val="24"/>
          <w:szCs w:val="24"/>
          <w:lang w:eastAsia="zh-CN"/>
        </w:rPr>
      </w:pPr>
      <w:r w:rsidRPr="00F00551">
        <w:rPr>
          <w:rFonts w:ascii="Book Antiqua" w:hAnsi="Book Antiqua"/>
          <w:b/>
          <w:sz w:val="24"/>
          <w:szCs w:val="24"/>
        </w:rPr>
        <w:t xml:space="preserve">Open-Access: </w:t>
      </w:r>
      <w:r w:rsidRPr="00F00551">
        <w:rPr>
          <w:rFonts w:ascii="Book Antiqua" w:hAnsi="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5834A8D" w14:textId="77777777" w:rsidR="006567ED" w:rsidRPr="00F00551" w:rsidRDefault="006567ED" w:rsidP="00526FE7">
      <w:pPr>
        <w:wordWrap/>
        <w:spacing w:after="0" w:line="360" w:lineRule="auto"/>
        <w:rPr>
          <w:rFonts w:ascii="Book Antiqua" w:hAnsi="Book Antiqua" w:cs="Arial"/>
          <w:b/>
          <w:sz w:val="24"/>
          <w:szCs w:val="24"/>
        </w:rPr>
      </w:pPr>
    </w:p>
    <w:p w14:paraId="28CFF6EA" w14:textId="77777777" w:rsidR="006567ED" w:rsidRPr="00F00551" w:rsidRDefault="006567ED" w:rsidP="00526FE7">
      <w:pPr>
        <w:wordWrap/>
        <w:adjustRightInd w:val="0"/>
        <w:snapToGrid w:val="0"/>
        <w:spacing w:after="0" w:line="360" w:lineRule="auto"/>
        <w:rPr>
          <w:rFonts w:ascii="Book Antiqua" w:hAnsi="Book Antiqua"/>
          <w:bCs/>
          <w:color w:val="000000"/>
          <w:sz w:val="24"/>
          <w:szCs w:val="24"/>
          <w:lang w:eastAsia="zh-CN"/>
        </w:rPr>
      </w:pPr>
      <w:r w:rsidRPr="00F00551">
        <w:rPr>
          <w:rFonts w:ascii="Book Antiqua" w:hAnsi="Book Antiqua"/>
          <w:b/>
          <w:bCs/>
          <w:color w:val="000000"/>
          <w:sz w:val="24"/>
          <w:szCs w:val="24"/>
          <w:lang w:eastAsia="pl-PL"/>
        </w:rPr>
        <w:t>Manuscript source:</w:t>
      </w:r>
      <w:r w:rsidRPr="00F00551">
        <w:rPr>
          <w:rFonts w:ascii="Book Antiqua" w:hAnsi="Book Antiqua"/>
          <w:b/>
          <w:bCs/>
          <w:color w:val="000000"/>
          <w:sz w:val="24"/>
          <w:szCs w:val="24"/>
          <w:lang w:eastAsia="zh-CN"/>
        </w:rPr>
        <w:t xml:space="preserve"> </w:t>
      </w:r>
      <w:r w:rsidRPr="00F00551">
        <w:rPr>
          <w:rFonts w:ascii="Book Antiqua" w:hAnsi="Book Antiqua"/>
          <w:bCs/>
          <w:color w:val="000000"/>
          <w:sz w:val="24"/>
          <w:szCs w:val="24"/>
          <w:lang w:eastAsia="pl-PL"/>
        </w:rPr>
        <w:t>Unsolicited manuscript</w:t>
      </w:r>
    </w:p>
    <w:p w14:paraId="4D4033DE" w14:textId="77777777" w:rsidR="006567ED" w:rsidRPr="00F00551" w:rsidRDefault="006567ED" w:rsidP="00526FE7">
      <w:pPr>
        <w:wordWrap/>
        <w:adjustRightInd w:val="0"/>
        <w:snapToGrid w:val="0"/>
        <w:spacing w:after="0" w:line="360" w:lineRule="auto"/>
        <w:rPr>
          <w:rFonts w:ascii="Book Antiqua" w:hAnsi="Book Antiqua"/>
          <w:b/>
          <w:bCs/>
          <w:color w:val="000000"/>
          <w:sz w:val="24"/>
          <w:szCs w:val="24"/>
          <w:lang w:eastAsia="zh-CN"/>
        </w:rPr>
      </w:pPr>
    </w:p>
    <w:p w14:paraId="2CBB7711" w14:textId="6A3F8CBF" w:rsidR="006567ED" w:rsidRPr="00F00551" w:rsidRDefault="006567ED" w:rsidP="00526FE7">
      <w:pPr>
        <w:wordWrap/>
        <w:spacing w:after="0" w:line="360" w:lineRule="auto"/>
        <w:rPr>
          <w:rFonts w:ascii="Book Antiqua" w:eastAsia="宋体" w:hAnsi="Book Antiqua"/>
          <w:sz w:val="24"/>
          <w:szCs w:val="24"/>
          <w:lang w:eastAsia="zh-CN"/>
        </w:rPr>
      </w:pPr>
      <w:r w:rsidRPr="00F00551">
        <w:rPr>
          <w:rFonts w:ascii="Book Antiqua" w:hAnsi="Book Antiqua"/>
          <w:b/>
          <w:sz w:val="24"/>
          <w:szCs w:val="24"/>
        </w:rPr>
        <w:t>Peer-review started:</w:t>
      </w:r>
      <w:r w:rsidRPr="00F00551">
        <w:rPr>
          <w:rFonts w:ascii="Book Antiqua" w:eastAsia="宋体" w:hAnsi="Book Antiqua"/>
          <w:sz w:val="24"/>
          <w:szCs w:val="24"/>
          <w:lang w:eastAsia="zh-CN"/>
        </w:rPr>
        <w:t xml:space="preserve"> November 1, 2019</w:t>
      </w:r>
    </w:p>
    <w:p w14:paraId="2ED3878A" w14:textId="2939BEE1" w:rsidR="006567ED" w:rsidRPr="00F00551" w:rsidRDefault="006567ED" w:rsidP="00526FE7">
      <w:pPr>
        <w:wordWrap/>
        <w:spacing w:after="0" w:line="360" w:lineRule="auto"/>
        <w:rPr>
          <w:rFonts w:ascii="Book Antiqua" w:eastAsia="宋体" w:hAnsi="Book Antiqua"/>
          <w:sz w:val="24"/>
          <w:szCs w:val="24"/>
          <w:lang w:eastAsia="zh-CN"/>
        </w:rPr>
      </w:pPr>
      <w:r w:rsidRPr="00F00551">
        <w:rPr>
          <w:rFonts w:ascii="Book Antiqua" w:hAnsi="Book Antiqua"/>
          <w:b/>
          <w:sz w:val="24"/>
          <w:szCs w:val="24"/>
        </w:rPr>
        <w:t>First decision:</w:t>
      </w:r>
      <w:r w:rsidRPr="00F00551">
        <w:rPr>
          <w:rFonts w:ascii="Book Antiqua" w:eastAsia="宋体" w:hAnsi="Book Antiqua"/>
          <w:b/>
          <w:sz w:val="24"/>
          <w:szCs w:val="24"/>
          <w:lang w:eastAsia="zh-CN"/>
        </w:rPr>
        <w:t xml:space="preserve"> </w:t>
      </w:r>
      <w:r w:rsidRPr="00F00551">
        <w:rPr>
          <w:rFonts w:ascii="Book Antiqua" w:eastAsia="宋体" w:hAnsi="Book Antiqua"/>
          <w:sz w:val="24"/>
          <w:szCs w:val="24"/>
          <w:lang w:eastAsia="zh-CN"/>
        </w:rPr>
        <w:t>December 23, 2019</w:t>
      </w:r>
    </w:p>
    <w:p w14:paraId="0403941A" w14:textId="77777777" w:rsidR="006567ED" w:rsidRPr="00F00551" w:rsidRDefault="006567ED" w:rsidP="00526FE7">
      <w:pPr>
        <w:wordWrap/>
        <w:spacing w:after="0" w:line="360" w:lineRule="auto"/>
        <w:rPr>
          <w:rFonts w:ascii="Book Antiqua" w:eastAsia="宋体" w:hAnsi="Book Antiqua"/>
          <w:b/>
          <w:sz w:val="24"/>
          <w:szCs w:val="24"/>
          <w:lang w:eastAsia="zh-CN"/>
        </w:rPr>
      </w:pPr>
      <w:r w:rsidRPr="00F00551">
        <w:rPr>
          <w:rFonts w:ascii="Book Antiqua" w:hAnsi="Book Antiqua"/>
          <w:b/>
          <w:sz w:val="24"/>
          <w:szCs w:val="24"/>
        </w:rPr>
        <w:t>Article in press:</w:t>
      </w:r>
    </w:p>
    <w:p w14:paraId="18554A31" w14:textId="77777777" w:rsidR="006567ED" w:rsidRPr="00F00551" w:rsidRDefault="006567ED" w:rsidP="00526FE7">
      <w:pPr>
        <w:wordWrap/>
        <w:spacing w:after="0" w:line="360" w:lineRule="auto"/>
        <w:rPr>
          <w:rFonts w:ascii="Book Antiqua" w:eastAsia="宋体" w:hAnsi="Book Antiqua"/>
          <w:b/>
          <w:sz w:val="24"/>
          <w:szCs w:val="24"/>
          <w:lang w:eastAsia="zh-CN"/>
        </w:rPr>
      </w:pPr>
    </w:p>
    <w:p w14:paraId="536B3C0C" w14:textId="77777777" w:rsidR="00F00551" w:rsidRPr="00F00551" w:rsidRDefault="006567ED" w:rsidP="00F00551">
      <w:pPr>
        <w:adjustRightInd w:val="0"/>
        <w:snapToGrid w:val="0"/>
        <w:spacing w:line="360" w:lineRule="auto"/>
        <w:rPr>
          <w:rFonts w:ascii="Book Antiqua" w:eastAsia="微软雅黑" w:hAnsi="Book Antiqua" w:cs="宋体"/>
          <w:sz w:val="24"/>
          <w:szCs w:val="24"/>
          <w:lang w:eastAsia="zh-CN"/>
        </w:rPr>
      </w:pPr>
      <w:r w:rsidRPr="00F00551">
        <w:rPr>
          <w:rFonts w:ascii="Book Antiqua" w:hAnsi="Book Antiqua" w:cs="宋体"/>
          <w:b/>
          <w:sz w:val="24"/>
          <w:szCs w:val="24"/>
          <w:lang w:eastAsia="zh-CN"/>
        </w:rPr>
        <w:t xml:space="preserve">Specialty type: </w:t>
      </w:r>
      <w:r w:rsidR="00F00551" w:rsidRPr="00F00551">
        <w:rPr>
          <w:rFonts w:ascii="Book Antiqua" w:eastAsia="微软雅黑" w:hAnsi="Book Antiqua" w:cs="宋体"/>
          <w:sz w:val="24"/>
          <w:szCs w:val="24"/>
          <w:lang w:val="it-IT"/>
        </w:rPr>
        <w:t>Gastroenterology and hepatology</w:t>
      </w:r>
    </w:p>
    <w:p w14:paraId="35C55582" w14:textId="53EB8D79" w:rsidR="006567ED" w:rsidRPr="00F00551" w:rsidRDefault="006567ED" w:rsidP="00526FE7">
      <w:pPr>
        <w:wordWrap/>
        <w:adjustRightInd w:val="0"/>
        <w:snapToGrid w:val="0"/>
        <w:spacing w:after="0" w:line="360" w:lineRule="auto"/>
        <w:rPr>
          <w:rFonts w:ascii="Book Antiqua" w:eastAsia="宋体" w:hAnsi="Book Antiqua" w:cs="宋体"/>
          <w:sz w:val="24"/>
          <w:szCs w:val="24"/>
          <w:lang w:eastAsia="zh-CN"/>
        </w:rPr>
      </w:pPr>
      <w:r w:rsidRPr="00F00551">
        <w:rPr>
          <w:rFonts w:ascii="Book Antiqua" w:hAnsi="Book Antiqua" w:cs="宋体"/>
          <w:b/>
          <w:sz w:val="24"/>
          <w:szCs w:val="24"/>
          <w:lang w:eastAsia="zh-CN"/>
        </w:rPr>
        <w:t xml:space="preserve">Country of origin: </w:t>
      </w:r>
      <w:r w:rsidRPr="00F00551">
        <w:rPr>
          <w:rFonts w:ascii="Book Antiqua" w:eastAsia="宋体" w:hAnsi="Book Antiqua" w:cs="宋体"/>
          <w:sz w:val="24"/>
          <w:szCs w:val="24"/>
          <w:lang w:eastAsia="zh-CN"/>
        </w:rPr>
        <w:t>South Korea</w:t>
      </w:r>
    </w:p>
    <w:p w14:paraId="6E6E1984" w14:textId="77777777" w:rsidR="006567ED" w:rsidRPr="00F00551" w:rsidRDefault="006567ED" w:rsidP="00526FE7">
      <w:pPr>
        <w:wordWrap/>
        <w:adjustRightInd w:val="0"/>
        <w:snapToGrid w:val="0"/>
        <w:spacing w:after="0" w:line="360" w:lineRule="auto"/>
        <w:rPr>
          <w:rFonts w:ascii="Book Antiqua" w:hAnsi="Book Antiqua" w:cs="宋体"/>
          <w:b/>
          <w:sz w:val="24"/>
          <w:szCs w:val="24"/>
          <w:lang w:eastAsia="zh-CN"/>
        </w:rPr>
      </w:pPr>
      <w:r w:rsidRPr="00F00551">
        <w:rPr>
          <w:rFonts w:ascii="Book Antiqua" w:hAnsi="Book Antiqua" w:cs="宋体"/>
          <w:b/>
          <w:sz w:val="24"/>
          <w:szCs w:val="24"/>
          <w:lang w:eastAsia="zh-CN"/>
        </w:rPr>
        <w:t>Peer-review report classification</w:t>
      </w:r>
    </w:p>
    <w:p w14:paraId="10D5CD20" w14:textId="0BC17525" w:rsidR="006567ED" w:rsidRPr="00F00551" w:rsidRDefault="006567ED" w:rsidP="00526FE7">
      <w:pPr>
        <w:wordWrap/>
        <w:adjustRightInd w:val="0"/>
        <w:snapToGrid w:val="0"/>
        <w:spacing w:after="0" w:line="360" w:lineRule="auto"/>
        <w:rPr>
          <w:rFonts w:ascii="Book Antiqua" w:hAnsi="Book Antiqua" w:cs="宋体"/>
          <w:sz w:val="24"/>
          <w:szCs w:val="24"/>
          <w:lang w:eastAsia="zh-CN"/>
        </w:rPr>
      </w:pPr>
      <w:r w:rsidRPr="00F00551">
        <w:rPr>
          <w:rFonts w:ascii="Book Antiqua" w:hAnsi="Book Antiqua" w:cs="宋体"/>
          <w:sz w:val="24"/>
          <w:szCs w:val="24"/>
          <w:lang w:eastAsia="zh-CN"/>
        </w:rPr>
        <w:t>Grade A (Excellent): 0</w:t>
      </w:r>
    </w:p>
    <w:p w14:paraId="752AF4F3" w14:textId="2663981D" w:rsidR="006567ED" w:rsidRPr="00F00551" w:rsidRDefault="006567ED" w:rsidP="00526FE7">
      <w:pPr>
        <w:wordWrap/>
        <w:adjustRightInd w:val="0"/>
        <w:snapToGrid w:val="0"/>
        <w:spacing w:after="0" w:line="360" w:lineRule="auto"/>
        <w:rPr>
          <w:rFonts w:ascii="Book Antiqua" w:eastAsia="宋体" w:hAnsi="Book Antiqua" w:cs="宋体"/>
          <w:sz w:val="24"/>
          <w:szCs w:val="24"/>
          <w:lang w:eastAsia="zh-CN"/>
        </w:rPr>
      </w:pPr>
      <w:r w:rsidRPr="00F00551">
        <w:rPr>
          <w:rFonts w:ascii="Book Antiqua" w:hAnsi="Book Antiqua" w:cs="宋体"/>
          <w:sz w:val="24"/>
          <w:szCs w:val="24"/>
          <w:lang w:eastAsia="zh-CN"/>
        </w:rPr>
        <w:t xml:space="preserve">Grade B (Very good): </w:t>
      </w:r>
      <w:r w:rsidRPr="00F00551">
        <w:rPr>
          <w:rFonts w:ascii="Book Antiqua" w:eastAsia="宋体" w:hAnsi="Book Antiqua" w:cs="宋体"/>
          <w:sz w:val="24"/>
          <w:szCs w:val="24"/>
          <w:lang w:eastAsia="zh-CN"/>
        </w:rPr>
        <w:t>0</w:t>
      </w:r>
    </w:p>
    <w:p w14:paraId="0C04148D" w14:textId="77777777" w:rsidR="006567ED" w:rsidRPr="00F00551" w:rsidRDefault="006567ED" w:rsidP="00526FE7">
      <w:pPr>
        <w:wordWrap/>
        <w:adjustRightInd w:val="0"/>
        <w:snapToGrid w:val="0"/>
        <w:spacing w:after="0" w:line="360" w:lineRule="auto"/>
        <w:rPr>
          <w:rFonts w:ascii="Book Antiqua" w:hAnsi="Book Antiqua" w:cs="宋体"/>
          <w:sz w:val="24"/>
          <w:szCs w:val="24"/>
          <w:lang w:eastAsia="zh-CN"/>
        </w:rPr>
      </w:pPr>
      <w:r w:rsidRPr="00F00551">
        <w:rPr>
          <w:rFonts w:ascii="Book Antiqua" w:hAnsi="Book Antiqua" w:cs="宋体"/>
          <w:sz w:val="24"/>
          <w:szCs w:val="24"/>
          <w:lang w:eastAsia="zh-CN"/>
        </w:rPr>
        <w:t>Grade C (Good): C</w:t>
      </w:r>
    </w:p>
    <w:p w14:paraId="13952BE2" w14:textId="77777777" w:rsidR="006567ED" w:rsidRPr="00F00551" w:rsidRDefault="006567ED" w:rsidP="00526FE7">
      <w:pPr>
        <w:wordWrap/>
        <w:adjustRightInd w:val="0"/>
        <w:snapToGrid w:val="0"/>
        <w:spacing w:after="0" w:line="360" w:lineRule="auto"/>
        <w:rPr>
          <w:rFonts w:ascii="Book Antiqua" w:hAnsi="Book Antiqua" w:cs="宋体"/>
          <w:sz w:val="24"/>
          <w:szCs w:val="24"/>
          <w:lang w:eastAsia="zh-CN"/>
        </w:rPr>
      </w:pPr>
      <w:r w:rsidRPr="00F00551">
        <w:rPr>
          <w:rFonts w:ascii="Book Antiqua" w:hAnsi="Book Antiqua" w:cs="宋体"/>
          <w:sz w:val="24"/>
          <w:szCs w:val="24"/>
          <w:lang w:eastAsia="zh-CN"/>
        </w:rPr>
        <w:t>Grade D (Fair): 0</w:t>
      </w:r>
    </w:p>
    <w:p w14:paraId="5CC13B97" w14:textId="77777777" w:rsidR="006567ED" w:rsidRPr="00F00551" w:rsidRDefault="006567ED" w:rsidP="00526FE7">
      <w:pPr>
        <w:wordWrap/>
        <w:adjustRightInd w:val="0"/>
        <w:snapToGrid w:val="0"/>
        <w:spacing w:after="0" w:line="360" w:lineRule="auto"/>
        <w:rPr>
          <w:rFonts w:ascii="Book Antiqua" w:eastAsia="等线" w:hAnsi="Book Antiqua"/>
          <w:sz w:val="24"/>
          <w:szCs w:val="24"/>
          <w:lang w:val="hu-HU" w:eastAsia="zh-CN"/>
        </w:rPr>
      </w:pPr>
      <w:r w:rsidRPr="00F00551">
        <w:rPr>
          <w:rFonts w:ascii="Book Antiqua" w:hAnsi="Book Antiqua" w:cs="宋体"/>
          <w:sz w:val="24"/>
          <w:szCs w:val="24"/>
          <w:lang w:eastAsia="zh-CN"/>
        </w:rPr>
        <w:t>Grade E (Poor): 0</w:t>
      </w:r>
    </w:p>
    <w:p w14:paraId="7C17FC6C" w14:textId="77777777" w:rsidR="006567ED" w:rsidRPr="00F00551" w:rsidRDefault="006567ED" w:rsidP="00526FE7">
      <w:pPr>
        <w:wordWrap/>
        <w:spacing w:after="0" w:line="360" w:lineRule="auto"/>
        <w:rPr>
          <w:rFonts w:ascii="Book Antiqua" w:eastAsia="宋体" w:hAnsi="Book Antiqua"/>
          <w:sz w:val="24"/>
          <w:szCs w:val="24"/>
          <w:lang w:val="hu-HU" w:eastAsia="zh-CN"/>
        </w:rPr>
      </w:pPr>
    </w:p>
    <w:p w14:paraId="72B4DC4B" w14:textId="4B6F75C3" w:rsidR="006567ED" w:rsidRPr="00F00551" w:rsidRDefault="006567ED" w:rsidP="00526FE7">
      <w:pPr>
        <w:wordWrap/>
        <w:spacing w:after="0" w:line="360" w:lineRule="auto"/>
        <w:rPr>
          <w:rFonts w:ascii="Book Antiqua" w:eastAsia="宋体" w:hAnsi="Book Antiqua"/>
          <w:b/>
          <w:sz w:val="24"/>
          <w:szCs w:val="24"/>
          <w:lang w:eastAsia="zh-CN"/>
        </w:rPr>
      </w:pPr>
      <w:r w:rsidRPr="00F00551">
        <w:rPr>
          <w:rFonts w:ascii="Book Antiqua" w:hAnsi="Book Antiqua"/>
          <w:b/>
          <w:sz w:val="24"/>
          <w:szCs w:val="24"/>
        </w:rPr>
        <w:t xml:space="preserve">P- Reviewer: </w:t>
      </w:r>
      <w:r w:rsidRPr="00F00551">
        <w:rPr>
          <w:rFonts w:ascii="Book Antiqua" w:eastAsia="宋体" w:hAnsi="Book Antiqua"/>
          <w:sz w:val="24"/>
          <w:szCs w:val="24"/>
          <w:lang w:eastAsia="zh-CN"/>
        </w:rPr>
        <w:t>Xu CF</w:t>
      </w:r>
      <w:r w:rsidRPr="00F00551">
        <w:rPr>
          <w:rFonts w:ascii="Book Antiqua" w:hAnsi="Book Antiqua"/>
          <w:b/>
          <w:sz w:val="24"/>
          <w:szCs w:val="24"/>
        </w:rPr>
        <w:t xml:space="preserve"> S- Editor:</w:t>
      </w:r>
      <w:r w:rsidRPr="00F00551">
        <w:rPr>
          <w:rFonts w:ascii="Book Antiqua" w:hAnsi="Book Antiqua"/>
          <w:sz w:val="24"/>
          <w:szCs w:val="24"/>
        </w:rPr>
        <w:t xml:space="preserve"> </w:t>
      </w:r>
      <w:r w:rsidRPr="00F00551">
        <w:rPr>
          <w:rFonts w:ascii="Book Antiqua" w:eastAsia="宋体" w:hAnsi="Book Antiqua"/>
          <w:sz w:val="24"/>
          <w:szCs w:val="24"/>
          <w:lang w:eastAsia="zh-CN"/>
        </w:rPr>
        <w:t>Dou Y</w:t>
      </w:r>
      <w:r w:rsidRPr="00F00551">
        <w:rPr>
          <w:rFonts w:ascii="Book Antiqua" w:hAnsi="Book Antiqua"/>
          <w:sz w:val="24"/>
          <w:szCs w:val="24"/>
        </w:rPr>
        <w:t xml:space="preserve"> </w:t>
      </w:r>
      <w:r w:rsidRPr="00F00551">
        <w:rPr>
          <w:rFonts w:ascii="Book Antiqua" w:hAnsi="Book Antiqua"/>
          <w:b/>
          <w:sz w:val="24"/>
          <w:szCs w:val="24"/>
        </w:rPr>
        <w:t>L- Editor:</w:t>
      </w:r>
      <w:r w:rsidRPr="00F00551">
        <w:rPr>
          <w:rFonts w:ascii="Book Antiqua" w:hAnsi="Book Antiqua"/>
          <w:sz w:val="24"/>
          <w:szCs w:val="24"/>
        </w:rPr>
        <w:t xml:space="preserve"> </w:t>
      </w:r>
      <w:r w:rsidRPr="00F00551">
        <w:rPr>
          <w:rFonts w:ascii="Book Antiqua" w:hAnsi="Book Antiqua"/>
          <w:b/>
          <w:sz w:val="24"/>
          <w:szCs w:val="24"/>
        </w:rPr>
        <w:t xml:space="preserve">E- Editor: </w:t>
      </w:r>
    </w:p>
    <w:p w14:paraId="6C3352B3" w14:textId="1F742EC5" w:rsidR="006567ED" w:rsidRPr="00F00551" w:rsidRDefault="006567ED" w:rsidP="00526FE7">
      <w:pPr>
        <w:wordWrap/>
        <w:spacing w:after="0" w:line="360" w:lineRule="auto"/>
        <w:rPr>
          <w:rFonts w:ascii="Book Antiqua" w:hAnsi="Book Antiqua" w:cs="Times New Roman"/>
          <w:b/>
          <w:sz w:val="24"/>
          <w:szCs w:val="24"/>
        </w:rPr>
      </w:pPr>
      <w:r w:rsidRPr="00F00551">
        <w:rPr>
          <w:rFonts w:ascii="Book Antiqua" w:hAnsi="Book Antiqua"/>
          <w:b/>
          <w:sz w:val="24"/>
          <w:szCs w:val="24"/>
        </w:rPr>
        <w:br w:type="page"/>
      </w:r>
    </w:p>
    <w:p w14:paraId="150DDF3E" w14:textId="77777777" w:rsidR="006567ED" w:rsidRPr="00F00551" w:rsidRDefault="006567ED" w:rsidP="00526FE7">
      <w:pPr>
        <w:wordWrap/>
        <w:adjustRightInd w:val="0"/>
        <w:snapToGrid w:val="0"/>
        <w:spacing w:after="0" w:line="360" w:lineRule="auto"/>
        <w:rPr>
          <w:rFonts w:ascii="Book Antiqua" w:eastAsia="宋体" w:hAnsi="Book Antiqua"/>
          <w:b/>
          <w:sz w:val="24"/>
          <w:szCs w:val="24"/>
          <w:lang w:eastAsia="zh-CN"/>
        </w:rPr>
      </w:pPr>
      <w:r w:rsidRPr="00F00551">
        <w:rPr>
          <w:rFonts w:ascii="Book Antiqua" w:hAnsi="Book Antiqua"/>
          <w:b/>
          <w:sz w:val="24"/>
          <w:szCs w:val="24"/>
        </w:rPr>
        <w:lastRenderedPageBreak/>
        <w:t>Figure Legends</w:t>
      </w:r>
    </w:p>
    <w:p w14:paraId="4DD82CDB" w14:textId="03B3F556" w:rsidR="004F5BE1" w:rsidRPr="00F00551" w:rsidRDefault="000B4B70" w:rsidP="00526FE7">
      <w:pPr>
        <w:wordWrap/>
        <w:spacing w:after="0" w:line="360" w:lineRule="auto"/>
        <w:rPr>
          <w:rFonts w:ascii="Book Antiqua" w:hAnsi="Book Antiqua" w:cs="Times New Roman"/>
          <w:sz w:val="24"/>
          <w:szCs w:val="24"/>
        </w:rPr>
      </w:pPr>
      <w:r w:rsidRPr="00F00551">
        <w:rPr>
          <w:rFonts w:ascii="Book Antiqua" w:hAnsi="Book Antiqua" w:cs="Times New Roman"/>
          <w:noProof/>
          <w:sz w:val="24"/>
          <w:szCs w:val="24"/>
        </w:rPr>
        <w:drawing>
          <wp:inline distT="0" distB="0" distL="0" distR="0" wp14:anchorId="29D79493" wp14:editId="03FEDE6C">
            <wp:extent cx="5731510" cy="337629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376295"/>
                    </a:xfrm>
                    <a:prstGeom prst="rect">
                      <a:avLst/>
                    </a:prstGeom>
                  </pic:spPr>
                </pic:pic>
              </a:graphicData>
            </a:graphic>
          </wp:inline>
        </w:drawing>
      </w:r>
    </w:p>
    <w:p w14:paraId="7911F2D4" w14:textId="77777777" w:rsidR="006567ED" w:rsidRPr="00F00551" w:rsidRDefault="006567ED" w:rsidP="00526FE7">
      <w:pPr>
        <w:wordWrap/>
        <w:spacing w:after="0" w:line="360" w:lineRule="auto"/>
        <w:rPr>
          <w:rFonts w:ascii="Book Antiqua" w:hAnsi="Book Antiqua" w:cs="Times New Roman"/>
          <w:sz w:val="24"/>
          <w:szCs w:val="24"/>
        </w:rPr>
      </w:pPr>
      <w:r w:rsidRPr="00F00551">
        <w:rPr>
          <w:rFonts w:ascii="Book Antiqua" w:hAnsi="Book Antiqua" w:cs="Times New Roman"/>
          <w:b/>
          <w:sz w:val="24"/>
          <w:szCs w:val="24"/>
        </w:rPr>
        <w:t>Figure 1</w:t>
      </w:r>
      <w:r w:rsidRPr="00F00551">
        <w:rPr>
          <w:rFonts w:ascii="Book Antiqua" w:hAnsi="Book Antiqua" w:cs="Times New Roman"/>
          <w:b/>
          <w:bCs/>
          <w:sz w:val="24"/>
          <w:szCs w:val="24"/>
        </w:rPr>
        <w:t xml:space="preserve"> Age-specific incidence rates of Crohn’s disease in the total population and in men and women separately.</w:t>
      </w:r>
    </w:p>
    <w:p w14:paraId="793DB27C"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r w:rsidRPr="00F00551">
        <w:rPr>
          <w:rFonts w:ascii="Book Antiqua" w:hAnsi="Book Antiqua" w:cs="Times New Roman"/>
          <w:b/>
          <w:sz w:val="24"/>
          <w:szCs w:val="24"/>
        </w:rPr>
        <w:br w:type="page"/>
      </w:r>
    </w:p>
    <w:p w14:paraId="2FA281EE" w14:textId="34CA8B2E" w:rsidR="004F5BE1" w:rsidRPr="00F00551" w:rsidRDefault="009E1AFC" w:rsidP="00526FE7">
      <w:pPr>
        <w:wordWrap/>
        <w:spacing w:after="0" w:line="360" w:lineRule="auto"/>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594A2A98" wp14:editId="07DF7189">
            <wp:extent cx="5731510" cy="436626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366260"/>
                    </a:xfrm>
                    <a:prstGeom prst="rect">
                      <a:avLst/>
                    </a:prstGeom>
                  </pic:spPr>
                </pic:pic>
              </a:graphicData>
            </a:graphic>
          </wp:inline>
        </w:drawing>
      </w:r>
    </w:p>
    <w:p w14:paraId="716A24FE" w14:textId="0C502DCA" w:rsidR="004F5BE1" w:rsidRPr="00F00551" w:rsidRDefault="006567ED" w:rsidP="00526FE7">
      <w:pPr>
        <w:tabs>
          <w:tab w:val="left" w:pos="3030"/>
        </w:tabs>
        <w:wordWrap/>
        <w:spacing w:after="0" w:line="360" w:lineRule="auto"/>
        <w:rPr>
          <w:rFonts w:ascii="Book Antiqua" w:hAnsi="Book Antiqua" w:cs="Times New Roman"/>
          <w:sz w:val="24"/>
          <w:szCs w:val="24"/>
        </w:rPr>
      </w:pPr>
      <w:r w:rsidRPr="00F00551">
        <w:rPr>
          <w:rFonts w:ascii="Book Antiqua" w:hAnsi="Book Antiqua" w:cs="Times New Roman"/>
          <w:b/>
          <w:sz w:val="24"/>
          <w:szCs w:val="24"/>
        </w:rPr>
        <w:t>Figure 2 Forrest plots showing lifestyle parameters as environmental risk factors of Crohn’s disease.</w:t>
      </w:r>
      <w:r w:rsidR="004F5BE1" w:rsidRPr="00F00551">
        <w:rPr>
          <w:rFonts w:ascii="Book Antiqua" w:hAnsi="Book Antiqua"/>
          <w:sz w:val="24"/>
          <w:szCs w:val="24"/>
        </w:rPr>
        <w:t xml:space="preserve"> </w:t>
      </w:r>
      <w:r w:rsidR="004F5BE1" w:rsidRPr="00F00551">
        <w:rPr>
          <w:rFonts w:ascii="Book Antiqua" w:hAnsi="Book Antiqua" w:cs="Times New Roman"/>
          <w:sz w:val="24"/>
          <w:szCs w:val="24"/>
        </w:rPr>
        <w:t>Adjusted for age, sex, diabetes, hypertension, smoking, alcohol consumption, regular exercise, body mass index, anemia, chronic kidney disease and dyslipidemia</w:t>
      </w:r>
      <w:r w:rsidR="005D3454" w:rsidRPr="00F00551">
        <w:rPr>
          <w:rFonts w:ascii="Book Antiqua" w:hAnsi="Book Antiqua" w:cs="Times New Roman"/>
          <w:sz w:val="24"/>
          <w:szCs w:val="24"/>
        </w:rPr>
        <w:t>. A: Setting non-smoker as the reference, ex-smokers demonstrated an increased risk of CD in both age groups after adjusting for age and sex; B: In the middle-aged group, those who consumed more alcohol showed a decreased risk for CD compared with non-drinkers</w:t>
      </w:r>
      <w:r w:rsidR="00E06BF7" w:rsidRPr="00F00551">
        <w:rPr>
          <w:rFonts w:ascii="Book Antiqua" w:hAnsi="Book Antiqua" w:cs="Times New Roman"/>
          <w:sz w:val="24"/>
          <w:szCs w:val="24"/>
        </w:rPr>
        <w:t>,</w:t>
      </w:r>
      <w:r w:rsidR="005D3454" w:rsidRPr="00F00551">
        <w:rPr>
          <w:rFonts w:ascii="Book Antiqua" w:hAnsi="Book Antiqua" w:cs="Times New Roman"/>
          <w:sz w:val="24"/>
          <w:szCs w:val="24"/>
        </w:rPr>
        <w:t xml:space="preserve"> </w:t>
      </w:r>
      <w:r w:rsidR="00E06BF7" w:rsidRPr="00F00551">
        <w:rPr>
          <w:rFonts w:ascii="Book Antiqua" w:hAnsi="Book Antiqua" w:cs="Times New Roman"/>
          <w:sz w:val="24"/>
          <w:szCs w:val="24"/>
        </w:rPr>
        <w:t xml:space="preserve">however, </w:t>
      </w:r>
      <w:r w:rsidR="005D3454" w:rsidRPr="00F00551">
        <w:rPr>
          <w:rFonts w:ascii="Book Antiqua" w:hAnsi="Book Antiqua" w:cs="Times New Roman"/>
          <w:sz w:val="24"/>
          <w:szCs w:val="24"/>
        </w:rPr>
        <w:t>In the elderly, mild drinkers (≤ 30 g/d) showed a decreased risk for CD but the status of heavy drinkers (&gt; 30 g) did not show statistical significance</w:t>
      </w:r>
      <w:r w:rsidR="00E06BF7" w:rsidRPr="00F00551">
        <w:rPr>
          <w:rFonts w:ascii="Book Antiqua" w:hAnsi="Book Antiqua" w:cs="Times New Roman"/>
          <w:sz w:val="24"/>
          <w:szCs w:val="24"/>
        </w:rPr>
        <w:t>; C: Regular exercise demonstrated a protective effect against CD in the middle-aged group; D: A BMI of &gt; 25 kg/m</w:t>
      </w:r>
      <w:r w:rsidR="00E06BF7" w:rsidRPr="00F00551">
        <w:rPr>
          <w:rFonts w:ascii="Book Antiqua" w:hAnsi="Book Antiqua" w:cs="Times New Roman"/>
          <w:sz w:val="24"/>
          <w:szCs w:val="24"/>
          <w:vertAlign w:val="superscript"/>
        </w:rPr>
        <w:t>2</w:t>
      </w:r>
      <w:r w:rsidR="00E06BF7" w:rsidRPr="00F00551">
        <w:rPr>
          <w:rFonts w:ascii="Book Antiqua" w:hAnsi="Book Antiqua" w:cs="Times New Roman"/>
          <w:sz w:val="24"/>
          <w:szCs w:val="24"/>
        </w:rPr>
        <w:t xml:space="preserve"> was a protective factor against CD in the population older than 40 years. BMI &lt; 18.5 kg/m</w:t>
      </w:r>
      <w:r w:rsidR="00E06BF7" w:rsidRPr="00F00551">
        <w:rPr>
          <w:rFonts w:ascii="Book Antiqua" w:hAnsi="Book Antiqua" w:cs="Times New Roman"/>
          <w:sz w:val="24"/>
          <w:szCs w:val="24"/>
          <w:vertAlign w:val="superscript"/>
        </w:rPr>
        <w:t>2</w:t>
      </w:r>
      <w:r w:rsidR="00E06BF7" w:rsidRPr="00F00551">
        <w:rPr>
          <w:rFonts w:ascii="Book Antiqua" w:hAnsi="Book Antiqua" w:cs="Times New Roman"/>
          <w:sz w:val="24"/>
          <w:szCs w:val="24"/>
        </w:rPr>
        <w:t xml:space="preserve"> posed a relatively higher risk of CD development than BMI &gt; 25 kg/m</w:t>
      </w:r>
      <w:r w:rsidR="00E06BF7" w:rsidRPr="00F00551">
        <w:rPr>
          <w:rFonts w:ascii="Book Antiqua" w:hAnsi="Book Antiqua" w:cs="Times New Roman"/>
          <w:sz w:val="24"/>
          <w:szCs w:val="24"/>
          <w:vertAlign w:val="superscript"/>
        </w:rPr>
        <w:t>2</w:t>
      </w:r>
      <w:r w:rsidR="00E06BF7" w:rsidRPr="00F00551">
        <w:rPr>
          <w:rFonts w:ascii="Book Antiqua" w:hAnsi="Book Antiqua" w:cs="Times New Roman"/>
          <w:sz w:val="24"/>
          <w:szCs w:val="24"/>
        </w:rPr>
        <w:t>.</w:t>
      </w:r>
      <w:r w:rsidR="00E06BF7" w:rsidRPr="00F00551">
        <w:rPr>
          <w:rFonts w:ascii="Book Antiqua" w:eastAsia="宋体" w:hAnsi="Book Antiqua" w:cs="Times New Roman"/>
          <w:sz w:val="24"/>
          <w:szCs w:val="24"/>
          <w:lang w:eastAsia="zh-CN"/>
        </w:rPr>
        <w:t xml:space="preserve"> </w:t>
      </w:r>
      <w:r w:rsidR="004F5BE1" w:rsidRPr="00F00551">
        <w:rPr>
          <w:rFonts w:ascii="Book Antiqua" w:hAnsi="Book Antiqua" w:cs="Times New Roman"/>
          <w:sz w:val="24"/>
          <w:szCs w:val="24"/>
        </w:rPr>
        <w:t xml:space="preserve">Ref: </w:t>
      </w:r>
      <w:r w:rsidR="005D3454" w:rsidRPr="00F00551">
        <w:rPr>
          <w:rFonts w:ascii="Book Antiqua" w:hAnsi="Book Antiqua" w:cs="Times New Roman"/>
          <w:sz w:val="24"/>
          <w:szCs w:val="24"/>
        </w:rPr>
        <w:t>Reference;</w:t>
      </w:r>
      <w:r w:rsidR="004F5BE1" w:rsidRPr="00F00551">
        <w:rPr>
          <w:rFonts w:ascii="Book Antiqua" w:hAnsi="Book Antiqua" w:cs="Times New Roman"/>
          <w:sz w:val="24"/>
          <w:szCs w:val="24"/>
        </w:rPr>
        <w:t xml:space="preserve"> CI: </w:t>
      </w:r>
      <w:r w:rsidR="005D3454" w:rsidRPr="00F00551">
        <w:rPr>
          <w:rFonts w:ascii="Book Antiqua" w:hAnsi="Book Antiqua" w:cs="Times New Roman"/>
          <w:sz w:val="24"/>
          <w:szCs w:val="24"/>
        </w:rPr>
        <w:t xml:space="preserve">Confidence </w:t>
      </w:r>
      <w:r w:rsidR="004F5BE1" w:rsidRPr="00F00551">
        <w:rPr>
          <w:rFonts w:ascii="Book Antiqua" w:hAnsi="Book Antiqua" w:cs="Times New Roman"/>
          <w:sz w:val="24"/>
          <w:szCs w:val="24"/>
        </w:rPr>
        <w:t>interval</w:t>
      </w:r>
      <w:r w:rsidR="005D3454" w:rsidRPr="00F00551">
        <w:rPr>
          <w:rFonts w:ascii="Book Antiqua" w:hAnsi="Book Antiqua" w:cs="Times New Roman"/>
          <w:sz w:val="24"/>
          <w:szCs w:val="24"/>
        </w:rPr>
        <w:t>.</w:t>
      </w:r>
    </w:p>
    <w:p w14:paraId="101A06CF"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r w:rsidRPr="00F00551">
        <w:rPr>
          <w:rFonts w:ascii="Book Antiqua" w:hAnsi="Book Antiqua" w:cs="Times New Roman"/>
          <w:b/>
          <w:sz w:val="24"/>
          <w:szCs w:val="24"/>
        </w:rPr>
        <w:br w:type="page"/>
      </w:r>
    </w:p>
    <w:p w14:paraId="4B6655D5" w14:textId="465427A1" w:rsidR="004F5BE1" w:rsidRPr="00F00551" w:rsidRDefault="009E1AFC" w:rsidP="00526FE7">
      <w:pPr>
        <w:wordWrap/>
        <w:spacing w:after="0" w:line="360" w:lineRule="auto"/>
        <w:rPr>
          <w:rFonts w:ascii="Book Antiqua" w:hAnsi="Book Antiqua" w:cs="Times New Roman"/>
          <w:sz w:val="24"/>
          <w:szCs w:val="24"/>
        </w:rPr>
      </w:pPr>
      <w:r>
        <w:rPr>
          <w:rFonts w:ascii="Book Antiqua" w:hAnsi="Book Antiqua" w:cs="Times New Roman"/>
          <w:noProof/>
          <w:sz w:val="24"/>
          <w:szCs w:val="24"/>
        </w:rPr>
        <w:lastRenderedPageBreak/>
        <w:drawing>
          <wp:inline distT="0" distB="0" distL="0" distR="0" wp14:anchorId="25812E9F" wp14:editId="1F30E609">
            <wp:extent cx="5731510" cy="364109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641090"/>
                    </a:xfrm>
                    <a:prstGeom prst="rect">
                      <a:avLst/>
                    </a:prstGeom>
                  </pic:spPr>
                </pic:pic>
              </a:graphicData>
            </a:graphic>
          </wp:inline>
        </w:drawing>
      </w:r>
    </w:p>
    <w:p w14:paraId="45B6AA5E" w14:textId="788D4A40" w:rsidR="004F5BE1" w:rsidRPr="00F00551" w:rsidRDefault="006567ED" w:rsidP="00526FE7">
      <w:pPr>
        <w:wordWrap/>
        <w:spacing w:after="0" w:line="360" w:lineRule="auto"/>
        <w:rPr>
          <w:rFonts w:ascii="Book Antiqua" w:eastAsia="宋体" w:hAnsi="Book Antiqua" w:cs="Times New Roman"/>
          <w:sz w:val="24"/>
          <w:szCs w:val="24"/>
          <w:lang w:eastAsia="zh-CN"/>
        </w:rPr>
      </w:pPr>
      <w:r w:rsidRPr="00F00551">
        <w:rPr>
          <w:rFonts w:ascii="Book Antiqua" w:hAnsi="Book Antiqua" w:cs="Times New Roman"/>
          <w:b/>
          <w:sz w:val="24"/>
          <w:szCs w:val="24"/>
        </w:rPr>
        <w:t>Figure 3 Forrest plots showing comorbidities as risk factors of Crohn’s disease.</w:t>
      </w:r>
      <w:r w:rsidR="004F5BE1" w:rsidRPr="00F00551">
        <w:rPr>
          <w:rFonts w:ascii="Book Antiqua" w:hAnsi="Book Antiqua"/>
          <w:sz w:val="24"/>
          <w:szCs w:val="24"/>
        </w:rPr>
        <w:t xml:space="preserve"> </w:t>
      </w:r>
      <w:r w:rsidR="004F5BE1" w:rsidRPr="00F00551">
        <w:rPr>
          <w:rFonts w:ascii="Book Antiqua" w:hAnsi="Book Antiqua" w:cs="Times New Roman"/>
          <w:sz w:val="24"/>
          <w:szCs w:val="24"/>
        </w:rPr>
        <w:t>Adjusted for age, sex, diabetes, hypertension, smoking, alcohol consumption, regular exercise, body mass index, anemia, chronic kidney disease and dyslipidemia</w:t>
      </w:r>
      <w:r w:rsidR="00E06BF7" w:rsidRPr="00F00551">
        <w:rPr>
          <w:rFonts w:ascii="Book Antiqua" w:hAnsi="Book Antiqua" w:cs="Times New Roman"/>
          <w:sz w:val="24"/>
          <w:szCs w:val="24"/>
        </w:rPr>
        <w:t>. A:</w:t>
      </w:r>
      <w:r w:rsidR="004F5BE1" w:rsidRPr="00F00551">
        <w:rPr>
          <w:rFonts w:ascii="Book Antiqua" w:hAnsi="Book Antiqua" w:cs="Times New Roman"/>
          <w:sz w:val="24"/>
          <w:szCs w:val="24"/>
        </w:rPr>
        <w:t xml:space="preserve"> </w:t>
      </w:r>
      <w:r w:rsidR="00E06BF7" w:rsidRPr="00F00551">
        <w:rPr>
          <w:rFonts w:ascii="Book Antiqua" w:hAnsi="Book Antiqua" w:cs="Times New Roman"/>
          <w:sz w:val="24"/>
          <w:szCs w:val="24"/>
        </w:rPr>
        <w:t xml:space="preserve">Compared with the other factors analyzed in this study, anemia proved to have the largest effect on the risk of </w:t>
      </w:r>
      <w:r w:rsidR="00E06BF7" w:rsidRPr="00F00551">
        <w:rPr>
          <w:rFonts w:ascii="Book Antiqua" w:hAnsi="Book Antiqua" w:cs="Times New Roman"/>
          <w:bCs/>
          <w:sz w:val="24"/>
          <w:szCs w:val="24"/>
        </w:rPr>
        <w:t xml:space="preserve">Crohn’s disease </w:t>
      </w:r>
      <w:r w:rsidR="00E06BF7" w:rsidRPr="00F00551">
        <w:rPr>
          <w:rFonts w:ascii="Book Antiqua" w:hAnsi="Book Antiqua" w:cs="Times New Roman"/>
          <w:sz w:val="24"/>
          <w:szCs w:val="24"/>
        </w:rPr>
        <w:t xml:space="preserve">(CD); B: Patients with </w:t>
      </w:r>
      <w:r w:rsidR="00E06BF7" w:rsidRPr="00F00551">
        <w:rPr>
          <w:rFonts w:ascii="Book Antiqua" w:eastAsia="Gulim" w:hAnsi="Book Antiqua" w:cs="Times New Roman"/>
          <w:kern w:val="0"/>
          <w:sz w:val="24"/>
          <w:szCs w:val="24"/>
        </w:rPr>
        <w:t>chronic kidney disease</w:t>
      </w:r>
      <w:r w:rsidR="00E06BF7" w:rsidRPr="00F00551">
        <w:rPr>
          <w:rFonts w:ascii="Book Antiqua" w:hAnsi="Book Antiqua" w:cs="Times New Roman"/>
          <w:sz w:val="24"/>
          <w:szCs w:val="24"/>
        </w:rPr>
        <w:t xml:space="preserve"> in the middle-aged group were more likely to be diagnosed with CD; however, in the elderly population, </w:t>
      </w:r>
      <w:r w:rsidR="00E06BF7" w:rsidRPr="00F00551">
        <w:rPr>
          <w:rFonts w:ascii="Book Antiqua" w:eastAsia="Gulim" w:hAnsi="Book Antiqua" w:cs="Times New Roman"/>
          <w:kern w:val="0"/>
          <w:sz w:val="24"/>
          <w:szCs w:val="24"/>
        </w:rPr>
        <w:t>chronic kidney disease</w:t>
      </w:r>
      <w:r w:rsidR="00E06BF7" w:rsidRPr="00F00551">
        <w:rPr>
          <w:rFonts w:ascii="Book Antiqua" w:hAnsi="Book Antiqua" w:cs="Times New Roman"/>
          <w:sz w:val="24"/>
          <w:szCs w:val="24"/>
        </w:rPr>
        <w:t xml:space="preserve"> did not prove to have statistical meaning; C: Patients diagnosed with dyslipidemia were less likely to develop CD than the control population, among those aged between 40 and 65 years. </w:t>
      </w:r>
      <w:r w:rsidR="004F5BE1" w:rsidRPr="00F00551">
        <w:rPr>
          <w:rFonts w:ascii="Book Antiqua" w:hAnsi="Book Antiqua" w:cs="Times New Roman"/>
          <w:sz w:val="24"/>
          <w:szCs w:val="24"/>
        </w:rPr>
        <w:t xml:space="preserve">Ref: </w:t>
      </w:r>
      <w:r w:rsidR="00E06BF7" w:rsidRPr="00F00551">
        <w:rPr>
          <w:rFonts w:ascii="Book Antiqua" w:hAnsi="Book Antiqua" w:cs="Times New Roman"/>
          <w:sz w:val="24"/>
          <w:szCs w:val="24"/>
        </w:rPr>
        <w:t>Reference</w:t>
      </w:r>
      <w:r w:rsidR="004F5BE1" w:rsidRPr="00F00551">
        <w:rPr>
          <w:rFonts w:ascii="Book Antiqua" w:hAnsi="Book Antiqua" w:cs="Times New Roman"/>
          <w:sz w:val="24"/>
          <w:szCs w:val="24"/>
        </w:rPr>
        <w:t xml:space="preserve">, CI: </w:t>
      </w:r>
      <w:r w:rsidR="00E06BF7" w:rsidRPr="00F00551">
        <w:rPr>
          <w:rFonts w:ascii="Book Antiqua" w:hAnsi="Book Antiqua" w:cs="Times New Roman"/>
          <w:sz w:val="24"/>
          <w:szCs w:val="24"/>
        </w:rPr>
        <w:t xml:space="preserve">Confidence </w:t>
      </w:r>
      <w:r w:rsidR="004F5BE1" w:rsidRPr="00F00551">
        <w:rPr>
          <w:rFonts w:ascii="Book Antiqua" w:hAnsi="Book Antiqua" w:cs="Times New Roman"/>
          <w:sz w:val="24"/>
          <w:szCs w:val="24"/>
        </w:rPr>
        <w:t xml:space="preserve">interval, GFR: </w:t>
      </w:r>
      <w:r w:rsidR="00E06BF7" w:rsidRPr="00F00551">
        <w:rPr>
          <w:rFonts w:ascii="Book Antiqua" w:hAnsi="Book Antiqua" w:cs="Times New Roman"/>
          <w:sz w:val="24"/>
          <w:szCs w:val="24"/>
        </w:rPr>
        <w:t xml:space="preserve">Glomerular </w:t>
      </w:r>
      <w:r w:rsidR="004F5BE1" w:rsidRPr="00F00551">
        <w:rPr>
          <w:rFonts w:ascii="Book Antiqua" w:hAnsi="Book Antiqua" w:cs="Times New Roman"/>
          <w:sz w:val="24"/>
          <w:szCs w:val="24"/>
        </w:rPr>
        <w:t>filtration rate</w:t>
      </w:r>
      <w:r w:rsidR="00434A64" w:rsidRPr="00F00551">
        <w:rPr>
          <w:rFonts w:ascii="Book Antiqua" w:eastAsia="宋体" w:hAnsi="Book Antiqua" w:cs="Times New Roman"/>
          <w:sz w:val="24"/>
          <w:szCs w:val="24"/>
          <w:lang w:eastAsia="zh-CN"/>
        </w:rPr>
        <w:t>.</w:t>
      </w:r>
    </w:p>
    <w:p w14:paraId="0BB2BDE8" w14:textId="77777777" w:rsidR="004F5BE1" w:rsidRPr="00F00551" w:rsidRDefault="004F5BE1" w:rsidP="00526FE7">
      <w:pPr>
        <w:widowControl/>
        <w:wordWrap/>
        <w:autoSpaceDE/>
        <w:autoSpaceDN/>
        <w:spacing w:after="0" w:line="360" w:lineRule="auto"/>
        <w:rPr>
          <w:rFonts w:ascii="Book Antiqua" w:hAnsi="Book Antiqua" w:cs="Times New Roman"/>
          <w:b/>
          <w:sz w:val="24"/>
          <w:szCs w:val="24"/>
        </w:rPr>
      </w:pPr>
      <w:r w:rsidRPr="00F00551">
        <w:rPr>
          <w:rFonts w:ascii="Book Antiqua" w:hAnsi="Book Antiqua" w:cs="Times New Roman"/>
          <w:b/>
          <w:sz w:val="24"/>
          <w:szCs w:val="24"/>
        </w:rPr>
        <w:br w:type="page"/>
      </w:r>
    </w:p>
    <w:p w14:paraId="632C1404" w14:textId="291CFC2D"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b/>
          <w:sz w:val="24"/>
          <w:szCs w:val="24"/>
        </w:rPr>
        <w:lastRenderedPageBreak/>
        <w:t>Table 1</w:t>
      </w:r>
      <w:r w:rsidRPr="00F00551">
        <w:rPr>
          <w:rFonts w:ascii="Book Antiqua" w:hAnsi="Book Antiqua" w:cs="Times New Roman"/>
          <w:sz w:val="24"/>
          <w:szCs w:val="24"/>
        </w:rPr>
        <w:t xml:space="preserve"> </w:t>
      </w:r>
      <w:r w:rsidRPr="00F00551">
        <w:rPr>
          <w:rFonts w:ascii="Book Antiqua" w:hAnsi="Book Antiqua" w:cs="Times New Roman"/>
          <w:b/>
          <w:bCs/>
          <w:sz w:val="24"/>
          <w:szCs w:val="24"/>
        </w:rPr>
        <w:t>Characteristics of patients with Crohn’s disease and the healthy population (control) in the middle-age-onset group</w:t>
      </w:r>
    </w:p>
    <w:tbl>
      <w:tblPr>
        <w:tblStyle w:val="2"/>
        <w:tblW w:w="0" w:type="auto"/>
        <w:tblBorders>
          <w:top w:val="single" w:sz="4" w:space="0" w:color="auto"/>
          <w:bottom w:val="single" w:sz="4" w:space="0" w:color="auto"/>
        </w:tblBorders>
        <w:tblLook w:val="04A0" w:firstRow="1" w:lastRow="0" w:firstColumn="1" w:lastColumn="0" w:noHBand="0" w:noVBand="1"/>
      </w:tblPr>
      <w:tblGrid>
        <w:gridCol w:w="3261"/>
        <w:gridCol w:w="2409"/>
        <w:gridCol w:w="2127"/>
        <w:gridCol w:w="1219"/>
      </w:tblGrid>
      <w:tr w:rsidR="004F5BE1" w:rsidRPr="00F00551" w14:paraId="07385284" w14:textId="77777777" w:rsidTr="00DF5C15">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61" w:type="dxa"/>
            <w:vMerge w:val="restart"/>
            <w:tcBorders>
              <w:top w:val="single" w:sz="4" w:space="0" w:color="auto"/>
              <w:bottom w:val="single" w:sz="4" w:space="0" w:color="auto"/>
            </w:tcBorders>
          </w:tcPr>
          <w:p w14:paraId="2D08DA23" w14:textId="77777777" w:rsidR="004F5BE1" w:rsidRPr="00F00551" w:rsidRDefault="004F5BE1" w:rsidP="00526FE7">
            <w:pPr>
              <w:wordWrap/>
              <w:spacing w:line="360" w:lineRule="auto"/>
              <w:rPr>
                <w:rFonts w:ascii="Book Antiqua" w:hAnsi="Book Antiqua" w:cs="Times New Roman"/>
                <w:sz w:val="24"/>
                <w:szCs w:val="24"/>
              </w:rPr>
            </w:pPr>
          </w:p>
        </w:tc>
        <w:tc>
          <w:tcPr>
            <w:tcW w:w="2409" w:type="dxa"/>
            <w:tcBorders>
              <w:top w:val="single" w:sz="4" w:space="0" w:color="auto"/>
              <w:bottom w:val="single" w:sz="4" w:space="0" w:color="auto"/>
            </w:tcBorders>
            <w:vAlign w:val="center"/>
          </w:tcPr>
          <w:p w14:paraId="47A52DC8" w14:textId="77777777"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00551">
              <w:rPr>
                <w:rFonts w:ascii="Book Antiqua" w:hAnsi="Book Antiqua" w:cs="Times New Roman"/>
                <w:sz w:val="24"/>
                <w:szCs w:val="24"/>
              </w:rPr>
              <w:t>Non-CD control</w:t>
            </w:r>
          </w:p>
        </w:tc>
        <w:tc>
          <w:tcPr>
            <w:tcW w:w="2127" w:type="dxa"/>
            <w:tcBorders>
              <w:top w:val="single" w:sz="4" w:space="0" w:color="auto"/>
              <w:bottom w:val="single" w:sz="4" w:space="0" w:color="auto"/>
            </w:tcBorders>
            <w:vAlign w:val="center"/>
          </w:tcPr>
          <w:p w14:paraId="26DA2CEC" w14:textId="77777777"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00551">
              <w:rPr>
                <w:rFonts w:ascii="Book Antiqua" w:hAnsi="Book Antiqua" w:cs="Times New Roman"/>
                <w:sz w:val="24"/>
                <w:szCs w:val="24"/>
              </w:rPr>
              <w:t>CD patients</w:t>
            </w:r>
          </w:p>
        </w:tc>
        <w:tc>
          <w:tcPr>
            <w:tcW w:w="1219" w:type="dxa"/>
            <w:vMerge w:val="restart"/>
            <w:tcBorders>
              <w:top w:val="single" w:sz="4" w:space="0" w:color="auto"/>
              <w:bottom w:val="single" w:sz="4" w:space="0" w:color="auto"/>
            </w:tcBorders>
            <w:vAlign w:val="center"/>
          </w:tcPr>
          <w:p w14:paraId="1AFA165B" w14:textId="491E9E6C"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i/>
                <w:iCs/>
                <w:sz w:val="24"/>
                <w:szCs w:val="24"/>
              </w:rPr>
              <w:t>P</w:t>
            </w:r>
            <w:r w:rsidR="006567ED" w:rsidRPr="00F00551">
              <w:rPr>
                <w:rFonts w:ascii="Book Antiqua" w:hAnsi="Book Antiqua" w:cs="Times New Roman"/>
                <w:sz w:val="24"/>
                <w:szCs w:val="24"/>
              </w:rPr>
              <w:t>-</w:t>
            </w:r>
            <w:r w:rsidRPr="00F00551">
              <w:rPr>
                <w:rFonts w:ascii="Book Antiqua" w:hAnsi="Book Antiqua" w:cs="Times New Roman"/>
                <w:sz w:val="24"/>
                <w:szCs w:val="24"/>
              </w:rPr>
              <w:t>value</w:t>
            </w:r>
          </w:p>
        </w:tc>
      </w:tr>
      <w:tr w:rsidR="004F5BE1" w:rsidRPr="00F00551" w14:paraId="05EBC55E" w14:textId="77777777" w:rsidTr="00DF5C1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61" w:type="dxa"/>
            <w:vMerge/>
            <w:tcBorders>
              <w:top w:val="single" w:sz="4" w:space="0" w:color="auto"/>
              <w:bottom w:val="single" w:sz="4" w:space="0" w:color="auto"/>
            </w:tcBorders>
          </w:tcPr>
          <w:p w14:paraId="16C240F0" w14:textId="77777777" w:rsidR="004F5BE1" w:rsidRPr="00F00551" w:rsidRDefault="004F5BE1" w:rsidP="00526FE7">
            <w:pPr>
              <w:wordWrap/>
              <w:spacing w:line="360" w:lineRule="auto"/>
              <w:rPr>
                <w:rFonts w:ascii="Book Antiqua" w:hAnsi="Book Antiqua" w:cs="Times New Roman"/>
                <w:sz w:val="24"/>
                <w:szCs w:val="24"/>
              </w:rPr>
            </w:pPr>
          </w:p>
        </w:tc>
        <w:tc>
          <w:tcPr>
            <w:tcW w:w="2409" w:type="dxa"/>
            <w:tcBorders>
              <w:top w:val="single" w:sz="4" w:space="0" w:color="auto"/>
              <w:bottom w:val="single" w:sz="4" w:space="0" w:color="auto"/>
            </w:tcBorders>
            <w:vAlign w:val="center"/>
          </w:tcPr>
          <w:p w14:paraId="3541E665" w14:textId="0A7C238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F00551">
              <w:rPr>
                <w:rFonts w:ascii="Book Antiqua" w:hAnsi="Book Antiqua" w:cs="Times New Roman"/>
                <w:b/>
                <w:bCs/>
                <w:sz w:val="24"/>
                <w:szCs w:val="24"/>
              </w:rPr>
              <w:t>(</w:t>
            </w:r>
            <w:r w:rsidRPr="00F00551">
              <w:rPr>
                <w:rFonts w:ascii="Book Antiqua" w:hAnsi="Book Antiqua" w:cs="Times New Roman"/>
                <w:b/>
                <w:bCs/>
                <w:i/>
                <w:iCs/>
                <w:sz w:val="24"/>
                <w:szCs w:val="24"/>
              </w:rPr>
              <w:t>n</w:t>
            </w:r>
            <w:r w:rsidR="006567ED"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w:t>
            </w:r>
            <w:r w:rsidR="006567ED"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9499756)</w:t>
            </w:r>
          </w:p>
        </w:tc>
        <w:tc>
          <w:tcPr>
            <w:tcW w:w="2127" w:type="dxa"/>
            <w:tcBorders>
              <w:top w:val="single" w:sz="4" w:space="0" w:color="auto"/>
              <w:bottom w:val="single" w:sz="4" w:space="0" w:color="auto"/>
            </w:tcBorders>
            <w:vAlign w:val="center"/>
          </w:tcPr>
          <w:p w14:paraId="3C3074CD" w14:textId="59745D12"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F00551">
              <w:rPr>
                <w:rFonts w:ascii="Book Antiqua" w:hAnsi="Book Antiqua" w:cs="Times New Roman"/>
                <w:b/>
                <w:bCs/>
                <w:sz w:val="24"/>
                <w:szCs w:val="24"/>
              </w:rPr>
              <w:t>(</w:t>
            </w:r>
            <w:r w:rsidRPr="00F00551">
              <w:rPr>
                <w:rFonts w:ascii="Book Antiqua" w:hAnsi="Book Antiqua" w:cs="Times New Roman"/>
                <w:b/>
                <w:bCs/>
                <w:i/>
                <w:iCs/>
                <w:sz w:val="24"/>
                <w:szCs w:val="24"/>
              </w:rPr>
              <w:t>n</w:t>
            </w:r>
            <w:r w:rsidR="006567ED"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w:t>
            </w:r>
            <w:r w:rsidR="006567ED"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977)</w:t>
            </w:r>
          </w:p>
        </w:tc>
        <w:tc>
          <w:tcPr>
            <w:tcW w:w="1219" w:type="dxa"/>
            <w:vMerge/>
            <w:tcBorders>
              <w:top w:val="single" w:sz="4" w:space="0" w:color="auto"/>
              <w:bottom w:val="single" w:sz="4" w:space="0" w:color="auto"/>
            </w:tcBorders>
          </w:tcPr>
          <w:p w14:paraId="29FDBA9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48E99EDD" w14:textId="77777777" w:rsidTr="00DF5C15">
        <w:trPr>
          <w:trHeight w:val="17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40FF5574" w14:textId="37A51FE8"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Age,</w:t>
            </w:r>
            <w:r w:rsidR="006567ED" w:rsidRPr="00F00551">
              <w:rPr>
                <w:rFonts w:ascii="Book Antiqua" w:hAnsi="Book Antiqua" w:cs="Times New Roman"/>
                <w:b w:val="0"/>
                <w:bCs w:val="0"/>
                <w:sz w:val="24"/>
                <w:szCs w:val="24"/>
              </w:rPr>
              <w:t xml:space="preserve"> </w:t>
            </w:r>
            <w:proofErr w:type="spellStart"/>
            <w:r w:rsidRPr="00F00551">
              <w:rPr>
                <w:rFonts w:ascii="Book Antiqua" w:hAnsi="Book Antiqua" w:cs="Times New Roman"/>
                <w:b w:val="0"/>
                <w:bCs w:val="0"/>
                <w:sz w:val="24"/>
                <w:szCs w:val="24"/>
              </w:rPr>
              <w:t>yr</w:t>
            </w:r>
            <w:proofErr w:type="spellEnd"/>
          </w:p>
        </w:tc>
        <w:tc>
          <w:tcPr>
            <w:tcW w:w="2409" w:type="dxa"/>
            <w:tcBorders>
              <w:top w:val="single" w:sz="4" w:space="0" w:color="auto"/>
            </w:tcBorders>
          </w:tcPr>
          <w:p w14:paraId="1E7E26B9" w14:textId="2C7C1CBA"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50.01</w:t>
            </w:r>
            <w:r w:rsidR="006567ED"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6567ED"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6.73</w:t>
            </w:r>
          </w:p>
        </w:tc>
        <w:tc>
          <w:tcPr>
            <w:tcW w:w="2127" w:type="dxa"/>
            <w:tcBorders>
              <w:top w:val="single" w:sz="4" w:space="0" w:color="auto"/>
            </w:tcBorders>
          </w:tcPr>
          <w:p w14:paraId="68A04A0A" w14:textId="45042353"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eastAsiaTheme="minorHAnsi" w:hAnsi="Book Antiqua" w:cs="Times New Roman"/>
                <w:sz w:val="24"/>
                <w:szCs w:val="24"/>
              </w:rPr>
              <w:t>50.00</w:t>
            </w:r>
            <w:r w:rsidR="006567ED"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w:t>
            </w:r>
            <w:r w:rsidR="006567ED"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6.70</w:t>
            </w:r>
          </w:p>
        </w:tc>
        <w:tc>
          <w:tcPr>
            <w:tcW w:w="1219" w:type="dxa"/>
            <w:tcBorders>
              <w:top w:val="single" w:sz="4" w:space="0" w:color="auto"/>
            </w:tcBorders>
          </w:tcPr>
          <w:p w14:paraId="684562B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0.961</w:t>
            </w:r>
          </w:p>
        </w:tc>
      </w:tr>
      <w:tr w:rsidR="004F5BE1" w:rsidRPr="00F00551" w14:paraId="5B3E77FF"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45805296"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Sex</w:t>
            </w:r>
          </w:p>
        </w:tc>
        <w:tc>
          <w:tcPr>
            <w:tcW w:w="2409" w:type="dxa"/>
            <w:tcBorders>
              <w:top w:val="none" w:sz="0" w:space="0" w:color="auto"/>
              <w:bottom w:val="none" w:sz="0" w:space="0" w:color="auto"/>
            </w:tcBorders>
          </w:tcPr>
          <w:p w14:paraId="66ED173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30A060D7"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13AFD301" w14:textId="4ACBF839"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&lt;</w:t>
            </w:r>
            <w:r w:rsidR="006567ED" w:rsidRPr="00F00551">
              <w:rPr>
                <w:rFonts w:ascii="Book Antiqua" w:hAnsi="Book Antiqua" w:cs="Times New Roman"/>
                <w:sz w:val="24"/>
                <w:szCs w:val="24"/>
              </w:rPr>
              <w:t xml:space="preserve"> </w:t>
            </w:r>
            <w:r w:rsidRPr="00F00551">
              <w:rPr>
                <w:rFonts w:ascii="Book Antiqua" w:hAnsi="Book Antiqua" w:cs="Times New Roman"/>
                <w:sz w:val="24"/>
                <w:szCs w:val="24"/>
              </w:rPr>
              <w:t>0.001</w:t>
            </w:r>
          </w:p>
        </w:tc>
      </w:tr>
      <w:tr w:rsidR="004F5BE1" w:rsidRPr="00F00551" w14:paraId="06D64917"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068E590B"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Male</w:t>
            </w:r>
          </w:p>
        </w:tc>
        <w:tc>
          <w:tcPr>
            <w:tcW w:w="2409" w:type="dxa"/>
          </w:tcPr>
          <w:p w14:paraId="1DFAA196"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4660907 (49.06)</w:t>
            </w:r>
          </w:p>
        </w:tc>
        <w:tc>
          <w:tcPr>
            <w:tcW w:w="2127" w:type="dxa"/>
          </w:tcPr>
          <w:p w14:paraId="3315BFE0"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570 (58.34)</w:t>
            </w:r>
          </w:p>
        </w:tc>
        <w:tc>
          <w:tcPr>
            <w:tcW w:w="1219" w:type="dxa"/>
          </w:tcPr>
          <w:p w14:paraId="646EB9AF"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3C8F314C"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5BEBB04"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Smoking</w:t>
            </w:r>
          </w:p>
        </w:tc>
        <w:tc>
          <w:tcPr>
            <w:tcW w:w="2409" w:type="dxa"/>
            <w:tcBorders>
              <w:top w:val="none" w:sz="0" w:space="0" w:color="auto"/>
              <w:bottom w:val="none" w:sz="0" w:space="0" w:color="auto"/>
            </w:tcBorders>
          </w:tcPr>
          <w:p w14:paraId="6119631D"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25FC477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5A4FA58E" w14:textId="0DFE9114"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&lt;</w:t>
            </w:r>
            <w:r w:rsidR="006567ED" w:rsidRPr="00F00551">
              <w:rPr>
                <w:rFonts w:ascii="Book Antiqua" w:hAnsi="Book Antiqua" w:cs="Times New Roman"/>
                <w:sz w:val="24"/>
                <w:szCs w:val="24"/>
              </w:rPr>
              <w:t xml:space="preserve"> </w:t>
            </w:r>
            <w:r w:rsidRPr="00F00551">
              <w:rPr>
                <w:rFonts w:ascii="Book Antiqua" w:hAnsi="Book Antiqua" w:cs="Times New Roman"/>
                <w:sz w:val="24"/>
                <w:szCs w:val="24"/>
              </w:rPr>
              <w:t>0.001</w:t>
            </w:r>
          </w:p>
        </w:tc>
      </w:tr>
      <w:tr w:rsidR="004F5BE1" w:rsidRPr="00F00551" w14:paraId="3701BD5F"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C62FBFC"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Non-smoker</w:t>
            </w:r>
          </w:p>
        </w:tc>
        <w:tc>
          <w:tcPr>
            <w:tcW w:w="2409" w:type="dxa"/>
          </w:tcPr>
          <w:p w14:paraId="5C69E86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5945314 (62.58)</w:t>
            </w:r>
          </w:p>
        </w:tc>
        <w:tc>
          <w:tcPr>
            <w:tcW w:w="2127" w:type="dxa"/>
          </w:tcPr>
          <w:p w14:paraId="6605D344"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532 (54.45)</w:t>
            </w:r>
          </w:p>
        </w:tc>
        <w:tc>
          <w:tcPr>
            <w:tcW w:w="1219" w:type="dxa"/>
          </w:tcPr>
          <w:p w14:paraId="0886D0B7"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742D6EF1"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58CAA486"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Ex-smoker</w:t>
            </w:r>
          </w:p>
        </w:tc>
        <w:tc>
          <w:tcPr>
            <w:tcW w:w="2409" w:type="dxa"/>
            <w:tcBorders>
              <w:top w:val="none" w:sz="0" w:space="0" w:color="auto"/>
              <w:bottom w:val="none" w:sz="0" w:space="0" w:color="auto"/>
            </w:tcBorders>
          </w:tcPr>
          <w:p w14:paraId="71169FA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1455702 (15.32)</w:t>
            </w:r>
          </w:p>
        </w:tc>
        <w:tc>
          <w:tcPr>
            <w:tcW w:w="2127" w:type="dxa"/>
            <w:tcBorders>
              <w:top w:val="none" w:sz="0" w:space="0" w:color="auto"/>
              <w:bottom w:val="none" w:sz="0" w:space="0" w:color="auto"/>
            </w:tcBorders>
          </w:tcPr>
          <w:p w14:paraId="0BF827A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204 (20.88)</w:t>
            </w:r>
          </w:p>
        </w:tc>
        <w:tc>
          <w:tcPr>
            <w:tcW w:w="1219" w:type="dxa"/>
            <w:tcBorders>
              <w:top w:val="none" w:sz="0" w:space="0" w:color="auto"/>
              <w:bottom w:val="none" w:sz="0" w:space="0" w:color="auto"/>
            </w:tcBorders>
          </w:tcPr>
          <w:p w14:paraId="4A171FD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0A1A51C9"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0E060CB7"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Current smoker</w:t>
            </w:r>
          </w:p>
        </w:tc>
        <w:tc>
          <w:tcPr>
            <w:tcW w:w="2409" w:type="dxa"/>
          </w:tcPr>
          <w:p w14:paraId="19227105"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2098740 (22.09)</w:t>
            </w:r>
          </w:p>
        </w:tc>
        <w:tc>
          <w:tcPr>
            <w:tcW w:w="2127" w:type="dxa"/>
          </w:tcPr>
          <w:p w14:paraId="59568A8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241 (24.67)</w:t>
            </w:r>
          </w:p>
        </w:tc>
        <w:tc>
          <w:tcPr>
            <w:tcW w:w="1219" w:type="dxa"/>
          </w:tcPr>
          <w:p w14:paraId="680E5D33"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33836306"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EC040D8"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Drinking</w:t>
            </w:r>
          </w:p>
        </w:tc>
        <w:tc>
          <w:tcPr>
            <w:tcW w:w="2409" w:type="dxa"/>
            <w:tcBorders>
              <w:top w:val="none" w:sz="0" w:space="0" w:color="auto"/>
              <w:bottom w:val="none" w:sz="0" w:space="0" w:color="auto"/>
            </w:tcBorders>
          </w:tcPr>
          <w:p w14:paraId="20847A7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155B9CA0"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769454B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0.355</w:t>
            </w:r>
          </w:p>
        </w:tc>
      </w:tr>
      <w:tr w:rsidR="004F5BE1" w:rsidRPr="00F00551" w14:paraId="547AF59D"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27AB5F8" w14:textId="7A107518"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0</w:t>
            </w:r>
          </w:p>
        </w:tc>
        <w:tc>
          <w:tcPr>
            <w:tcW w:w="2409" w:type="dxa"/>
          </w:tcPr>
          <w:p w14:paraId="48A3CE4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5258307 (55.35)</w:t>
            </w:r>
          </w:p>
        </w:tc>
        <w:tc>
          <w:tcPr>
            <w:tcW w:w="2127" w:type="dxa"/>
          </w:tcPr>
          <w:p w14:paraId="4F2E2654"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559 (57.22)</w:t>
            </w:r>
          </w:p>
        </w:tc>
        <w:tc>
          <w:tcPr>
            <w:tcW w:w="1219" w:type="dxa"/>
          </w:tcPr>
          <w:p w14:paraId="388153D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18A67B77"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0C2D67F2" w14:textId="544E18DE"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0-30</w:t>
            </w:r>
            <w:r w:rsidR="006567ED"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g</w:t>
            </w:r>
          </w:p>
        </w:tc>
        <w:tc>
          <w:tcPr>
            <w:tcW w:w="2409" w:type="dxa"/>
            <w:tcBorders>
              <w:top w:val="none" w:sz="0" w:space="0" w:color="auto"/>
              <w:bottom w:val="none" w:sz="0" w:space="0" w:color="auto"/>
            </w:tcBorders>
          </w:tcPr>
          <w:p w14:paraId="44F9759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3599536 (37.89)</w:t>
            </w:r>
          </w:p>
        </w:tc>
        <w:tc>
          <w:tcPr>
            <w:tcW w:w="2127" w:type="dxa"/>
            <w:tcBorders>
              <w:top w:val="none" w:sz="0" w:space="0" w:color="auto"/>
              <w:bottom w:val="none" w:sz="0" w:space="0" w:color="auto"/>
            </w:tcBorders>
          </w:tcPr>
          <w:p w14:paraId="312046E5"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361 (36.95)</w:t>
            </w:r>
          </w:p>
        </w:tc>
        <w:tc>
          <w:tcPr>
            <w:tcW w:w="1219" w:type="dxa"/>
            <w:tcBorders>
              <w:top w:val="none" w:sz="0" w:space="0" w:color="auto"/>
              <w:bottom w:val="none" w:sz="0" w:space="0" w:color="auto"/>
            </w:tcBorders>
          </w:tcPr>
          <w:p w14:paraId="3E4C856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678FD18F"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45DB3CCD" w14:textId="531CEC71"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&gt;</w:t>
            </w:r>
            <w:r w:rsidR="006567ED"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30</w:t>
            </w:r>
            <w:r w:rsidR="006567ED"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 xml:space="preserve">g </w:t>
            </w:r>
          </w:p>
        </w:tc>
        <w:tc>
          <w:tcPr>
            <w:tcW w:w="2409" w:type="dxa"/>
          </w:tcPr>
          <w:p w14:paraId="06B863A3"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641913 (6.76)</w:t>
            </w:r>
          </w:p>
        </w:tc>
        <w:tc>
          <w:tcPr>
            <w:tcW w:w="2127" w:type="dxa"/>
          </w:tcPr>
          <w:p w14:paraId="6AD30B8D"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57 (55.83)</w:t>
            </w:r>
          </w:p>
        </w:tc>
        <w:tc>
          <w:tcPr>
            <w:tcW w:w="1219" w:type="dxa"/>
          </w:tcPr>
          <w:p w14:paraId="3D6F07ED"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73255062"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13673936" w14:textId="7BFE8D6B"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Regular exercise</w:t>
            </w:r>
            <w:r w:rsidR="00434A64" w:rsidRPr="00F00551">
              <w:rPr>
                <w:rFonts w:ascii="Book Antiqua" w:hAnsi="Book Antiqua" w:cs="Arial"/>
                <w:b w:val="0"/>
                <w:bCs w:val="0"/>
                <w:sz w:val="24"/>
                <w:szCs w:val="24"/>
                <w:vertAlign w:val="superscript"/>
              </w:rPr>
              <w:t>2</w:t>
            </w:r>
          </w:p>
        </w:tc>
        <w:tc>
          <w:tcPr>
            <w:tcW w:w="2409" w:type="dxa"/>
            <w:tcBorders>
              <w:top w:val="none" w:sz="0" w:space="0" w:color="auto"/>
              <w:bottom w:val="none" w:sz="0" w:space="0" w:color="auto"/>
            </w:tcBorders>
          </w:tcPr>
          <w:p w14:paraId="7A0A936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4974091 (52.36)</w:t>
            </w:r>
          </w:p>
        </w:tc>
        <w:tc>
          <w:tcPr>
            <w:tcW w:w="2127" w:type="dxa"/>
            <w:tcBorders>
              <w:top w:val="none" w:sz="0" w:space="0" w:color="auto"/>
              <w:bottom w:val="none" w:sz="0" w:space="0" w:color="auto"/>
            </w:tcBorders>
          </w:tcPr>
          <w:p w14:paraId="02C68907"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483 (49.44)</w:t>
            </w:r>
          </w:p>
        </w:tc>
        <w:tc>
          <w:tcPr>
            <w:tcW w:w="1219" w:type="dxa"/>
            <w:tcBorders>
              <w:top w:val="none" w:sz="0" w:space="0" w:color="auto"/>
              <w:bottom w:val="none" w:sz="0" w:space="0" w:color="auto"/>
            </w:tcBorders>
          </w:tcPr>
          <w:p w14:paraId="15838F83"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0.067</w:t>
            </w:r>
          </w:p>
        </w:tc>
      </w:tr>
      <w:tr w:rsidR="004F5BE1" w:rsidRPr="00F00551" w14:paraId="69D9DB87"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7989AE7E" w14:textId="668B026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Lowest income 20%</w:t>
            </w:r>
            <w:r w:rsidR="00434A64" w:rsidRPr="00F00551">
              <w:rPr>
                <w:rFonts w:ascii="Book Antiqua" w:hAnsi="Book Antiqua" w:cs="Times New Roman"/>
                <w:b w:val="0"/>
                <w:bCs w:val="0"/>
                <w:sz w:val="24"/>
                <w:szCs w:val="24"/>
                <w:vertAlign w:val="superscript"/>
              </w:rPr>
              <w:t>1</w:t>
            </w:r>
          </w:p>
        </w:tc>
        <w:tc>
          <w:tcPr>
            <w:tcW w:w="2409" w:type="dxa"/>
          </w:tcPr>
          <w:p w14:paraId="31F8116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2446619 (25.75)</w:t>
            </w:r>
          </w:p>
        </w:tc>
        <w:tc>
          <w:tcPr>
            <w:tcW w:w="2127" w:type="dxa"/>
          </w:tcPr>
          <w:p w14:paraId="14BFAEF3"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234 (23.95)</w:t>
            </w:r>
          </w:p>
        </w:tc>
        <w:tc>
          <w:tcPr>
            <w:tcW w:w="1219" w:type="dxa"/>
          </w:tcPr>
          <w:p w14:paraId="18A76BA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0.197</w:t>
            </w:r>
          </w:p>
        </w:tc>
      </w:tr>
      <w:tr w:rsidR="004F5BE1" w:rsidRPr="00F00551" w14:paraId="3657775E"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5C7BF87"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Diabetes mellitus</w:t>
            </w:r>
          </w:p>
        </w:tc>
        <w:tc>
          <w:tcPr>
            <w:tcW w:w="2409" w:type="dxa"/>
            <w:tcBorders>
              <w:top w:val="none" w:sz="0" w:space="0" w:color="auto"/>
              <w:bottom w:val="none" w:sz="0" w:space="0" w:color="auto"/>
            </w:tcBorders>
          </w:tcPr>
          <w:p w14:paraId="3B0B970E"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898517 (9.46)</w:t>
            </w:r>
          </w:p>
        </w:tc>
        <w:tc>
          <w:tcPr>
            <w:tcW w:w="2127" w:type="dxa"/>
            <w:tcBorders>
              <w:top w:val="none" w:sz="0" w:space="0" w:color="auto"/>
              <w:bottom w:val="none" w:sz="0" w:space="0" w:color="auto"/>
            </w:tcBorders>
          </w:tcPr>
          <w:p w14:paraId="46AEB4F9"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90 (9.21)</w:t>
            </w:r>
          </w:p>
        </w:tc>
        <w:tc>
          <w:tcPr>
            <w:tcW w:w="1219" w:type="dxa"/>
            <w:tcBorders>
              <w:top w:val="none" w:sz="0" w:space="0" w:color="auto"/>
              <w:bottom w:val="none" w:sz="0" w:space="0" w:color="auto"/>
            </w:tcBorders>
          </w:tcPr>
          <w:p w14:paraId="376199D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0.792</w:t>
            </w:r>
          </w:p>
        </w:tc>
      </w:tr>
      <w:tr w:rsidR="004F5BE1" w:rsidRPr="00F00551" w14:paraId="5FF22553"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48B15B5"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Hypertension</w:t>
            </w:r>
          </w:p>
        </w:tc>
        <w:tc>
          <w:tcPr>
            <w:tcW w:w="2409" w:type="dxa"/>
          </w:tcPr>
          <w:p w14:paraId="76CCA24F"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2556964 (26.92)</w:t>
            </w:r>
          </w:p>
        </w:tc>
        <w:tc>
          <w:tcPr>
            <w:tcW w:w="2127" w:type="dxa"/>
          </w:tcPr>
          <w:p w14:paraId="237B9D9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258 (26.41)</w:t>
            </w:r>
          </w:p>
        </w:tc>
        <w:tc>
          <w:tcPr>
            <w:tcW w:w="1219" w:type="dxa"/>
          </w:tcPr>
          <w:p w14:paraId="5858C10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0.720</w:t>
            </w:r>
          </w:p>
        </w:tc>
      </w:tr>
      <w:tr w:rsidR="004F5BE1" w:rsidRPr="00F00551" w14:paraId="3675735A"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78EBDB0"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Dyslipidemia</w:t>
            </w:r>
          </w:p>
        </w:tc>
        <w:tc>
          <w:tcPr>
            <w:tcW w:w="2409" w:type="dxa"/>
            <w:tcBorders>
              <w:top w:val="none" w:sz="0" w:space="0" w:color="auto"/>
              <w:bottom w:val="none" w:sz="0" w:space="0" w:color="auto"/>
            </w:tcBorders>
          </w:tcPr>
          <w:p w14:paraId="6A0FEF4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2041629 (21.49)</w:t>
            </w:r>
          </w:p>
        </w:tc>
        <w:tc>
          <w:tcPr>
            <w:tcW w:w="2127" w:type="dxa"/>
            <w:tcBorders>
              <w:top w:val="none" w:sz="0" w:space="0" w:color="auto"/>
              <w:bottom w:val="none" w:sz="0" w:space="0" w:color="auto"/>
            </w:tcBorders>
          </w:tcPr>
          <w:p w14:paraId="005BC85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167 (17.09)</w:t>
            </w:r>
          </w:p>
        </w:tc>
        <w:tc>
          <w:tcPr>
            <w:tcW w:w="1219" w:type="dxa"/>
            <w:tcBorders>
              <w:top w:val="none" w:sz="0" w:space="0" w:color="auto"/>
              <w:bottom w:val="none" w:sz="0" w:space="0" w:color="auto"/>
            </w:tcBorders>
          </w:tcPr>
          <w:p w14:paraId="5C2299D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0.001</w:t>
            </w:r>
          </w:p>
        </w:tc>
      </w:tr>
      <w:tr w:rsidR="004F5BE1" w:rsidRPr="00F00551" w14:paraId="56CABAA9"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52D7112C"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Chronic kidney disease</w:t>
            </w:r>
          </w:p>
        </w:tc>
        <w:tc>
          <w:tcPr>
            <w:tcW w:w="2409" w:type="dxa"/>
          </w:tcPr>
          <w:p w14:paraId="1FBA97C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430175 (4.53)</w:t>
            </w:r>
          </w:p>
        </w:tc>
        <w:tc>
          <w:tcPr>
            <w:tcW w:w="2127" w:type="dxa"/>
          </w:tcPr>
          <w:p w14:paraId="545DA27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59 (6.04)</w:t>
            </w:r>
          </w:p>
        </w:tc>
        <w:tc>
          <w:tcPr>
            <w:tcW w:w="1219" w:type="dxa"/>
          </w:tcPr>
          <w:p w14:paraId="272F25D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0.023</w:t>
            </w:r>
          </w:p>
        </w:tc>
      </w:tr>
      <w:tr w:rsidR="004F5BE1" w:rsidRPr="00F00551" w14:paraId="2AA94E21"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3A67C946"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Body mass index</w:t>
            </w:r>
          </w:p>
        </w:tc>
        <w:tc>
          <w:tcPr>
            <w:tcW w:w="2409" w:type="dxa"/>
            <w:tcBorders>
              <w:top w:val="none" w:sz="0" w:space="0" w:color="auto"/>
              <w:bottom w:val="none" w:sz="0" w:space="0" w:color="auto"/>
            </w:tcBorders>
          </w:tcPr>
          <w:p w14:paraId="3AA16124" w14:textId="73D1AB1A"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23.97</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3.02</w:t>
            </w:r>
          </w:p>
        </w:tc>
        <w:tc>
          <w:tcPr>
            <w:tcW w:w="2127" w:type="dxa"/>
            <w:tcBorders>
              <w:top w:val="none" w:sz="0" w:space="0" w:color="auto"/>
              <w:bottom w:val="none" w:sz="0" w:space="0" w:color="auto"/>
            </w:tcBorders>
          </w:tcPr>
          <w:p w14:paraId="5C186C55" w14:textId="097094A9"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eastAsiaTheme="minorHAnsi" w:hAnsi="Book Antiqua" w:cs="Times New Roman"/>
                <w:sz w:val="24"/>
                <w:szCs w:val="24"/>
              </w:rPr>
              <w:t>23.40</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3.00</w:t>
            </w:r>
          </w:p>
        </w:tc>
        <w:tc>
          <w:tcPr>
            <w:tcW w:w="1219" w:type="dxa"/>
            <w:tcBorders>
              <w:top w:val="none" w:sz="0" w:space="0" w:color="auto"/>
              <w:bottom w:val="none" w:sz="0" w:space="0" w:color="auto"/>
            </w:tcBorders>
          </w:tcPr>
          <w:p w14:paraId="3000D2F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&lt;0.001</w:t>
            </w:r>
          </w:p>
        </w:tc>
      </w:tr>
      <w:tr w:rsidR="004F5BE1" w:rsidRPr="00F00551" w14:paraId="11F35CAE"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3C271504" w14:textId="7ABE1855"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Waist circumference</w:t>
            </w:r>
          </w:p>
        </w:tc>
        <w:tc>
          <w:tcPr>
            <w:tcW w:w="2409" w:type="dxa"/>
          </w:tcPr>
          <w:p w14:paraId="425E09CD" w14:textId="4236654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80.54</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8.65</w:t>
            </w:r>
          </w:p>
        </w:tc>
        <w:tc>
          <w:tcPr>
            <w:tcW w:w="2127" w:type="dxa"/>
          </w:tcPr>
          <w:p w14:paraId="2CAAE506" w14:textId="11B565BA"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eastAsiaTheme="minorHAnsi" w:hAnsi="Book Antiqua" w:cs="Times New Roman"/>
                <w:sz w:val="24"/>
                <w:szCs w:val="24"/>
              </w:rPr>
              <w:t>80.78</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8.81</w:t>
            </w:r>
          </w:p>
        </w:tc>
        <w:tc>
          <w:tcPr>
            <w:tcW w:w="1219" w:type="dxa"/>
          </w:tcPr>
          <w:p w14:paraId="3320F21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0.400</w:t>
            </w:r>
          </w:p>
        </w:tc>
      </w:tr>
      <w:tr w:rsidR="004F5BE1" w:rsidRPr="00F00551" w14:paraId="5C9A23E5"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40374545"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Systolic blood pressure</w:t>
            </w:r>
          </w:p>
        </w:tc>
        <w:tc>
          <w:tcPr>
            <w:tcW w:w="2409" w:type="dxa"/>
            <w:tcBorders>
              <w:top w:val="none" w:sz="0" w:space="0" w:color="auto"/>
              <w:bottom w:val="none" w:sz="0" w:space="0" w:color="auto"/>
            </w:tcBorders>
          </w:tcPr>
          <w:p w14:paraId="23693B8A" w14:textId="6CC74DF2"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122.43</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14.88</w:t>
            </w:r>
          </w:p>
        </w:tc>
        <w:tc>
          <w:tcPr>
            <w:tcW w:w="2127" w:type="dxa"/>
            <w:tcBorders>
              <w:top w:val="none" w:sz="0" w:space="0" w:color="auto"/>
              <w:bottom w:val="none" w:sz="0" w:space="0" w:color="auto"/>
            </w:tcBorders>
          </w:tcPr>
          <w:p w14:paraId="171DDDF3" w14:textId="2E13E11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120.9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13.88</w:t>
            </w:r>
          </w:p>
        </w:tc>
        <w:tc>
          <w:tcPr>
            <w:tcW w:w="1219" w:type="dxa"/>
            <w:tcBorders>
              <w:top w:val="none" w:sz="0" w:space="0" w:color="auto"/>
              <w:bottom w:val="none" w:sz="0" w:space="0" w:color="auto"/>
            </w:tcBorders>
          </w:tcPr>
          <w:p w14:paraId="6FD86B5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0.001</w:t>
            </w:r>
          </w:p>
        </w:tc>
      </w:tr>
      <w:tr w:rsidR="004F5BE1" w:rsidRPr="00F00551" w14:paraId="744981E2" w14:textId="77777777" w:rsidTr="00DF5C15">
        <w:trPr>
          <w:trHeight w:val="227"/>
        </w:trPr>
        <w:tc>
          <w:tcPr>
            <w:cnfStyle w:val="001000000000" w:firstRow="0" w:lastRow="0" w:firstColumn="1" w:lastColumn="0" w:oddVBand="0" w:evenVBand="0" w:oddHBand="0" w:evenHBand="0" w:firstRowFirstColumn="0" w:firstRowLastColumn="0" w:lastRowFirstColumn="0" w:lastRowLastColumn="0"/>
            <w:tcW w:w="3261" w:type="dxa"/>
          </w:tcPr>
          <w:p w14:paraId="205FF2D1"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Diastolic blood pressure</w:t>
            </w:r>
          </w:p>
        </w:tc>
        <w:tc>
          <w:tcPr>
            <w:tcW w:w="2409" w:type="dxa"/>
          </w:tcPr>
          <w:p w14:paraId="1BF3019D" w14:textId="4BEA93A4"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76.7</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10.19</w:t>
            </w:r>
          </w:p>
        </w:tc>
        <w:tc>
          <w:tcPr>
            <w:tcW w:w="2127" w:type="dxa"/>
          </w:tcPr>
          <w:p w14:paraId="549194AA" w14:textId="1487DA45"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75.79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9.62</w:t>
            </w:r>
          </w:p>
        </w:tc>
        <w:tc>
          <w:tcPr>
            <w:tcW w:w="1219" w:type="dxa"/>
          </w:tcPr>
          <w:p w14:paraId="7001132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0.006</w:t>
            </w:r>
          </w:p>
        </w:tc>
      </w:tr>
      <w:tr w:rsidR="004F5BE1" w:rsidRPr="00F00551" w14:paraId="59BC84A5" w14:textId="77777777" w:rsidTr="00DF5C1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4308A187" w14:textId="4C598B93"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Fasting glucose</w:t>
            </w:r>
            <w:r w:rsidR="00434A64" w:rsidRPr="00F00551">
              <w:rPr>
                <w:rFonts w:ascii="Book Antiqua" w:hAnsi="Book Antiqua" w:cs="Times New Roman"/>
                <w:b w:val="0"/>
                <w:bCs w:val="0"/>
                <w:sz w:val="24"/>
                <w:szCs w:val="24"/>
                <w:vertAlign w:val="superscript"/>
              </w:rPr>
              <w:t>1</w:t>
            </w:r>
          </w:p>
        </w:tc>
        <w:tc>
          <w:tcPr>
            <w:tcW w:w="2409" w:type="dxa"/>
            <w:tcBorders>
              <w:top w:val="none" w:sz="0" w:space="0" w:color="auto"/>
              <w:bottom w:val="none" w:sz="0" w:space="0" w:color="auto"/>
            </w:tcBorders>
          </w:tcPr>
          <w:p w14:paraId="3D299D92" w14:textId="7E556A7E"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98.99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24.11</w:t>
            </w:r>
          </w:p>
        </w:tc>
        <w:tc>
          <w:tcPr>
            <w:tcW w:w="2127" w:type="dxa"/>
            <w:tcBorders>
              <w:top w:val="none" w:sz="0" w:space="0" w:color="auto"/>
              <w:bottom w:val="none" w:sz="0" w:space="0" w:color="auto"/>
            </w:tcBorders>
          </w:tcPr>
          <w:p w14:paraId="008EC89A" w14:textId="7178510F"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96.83</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21.55</w:t>
            </w:r>
          </w:p>
        </w:tc>
        <w:tc>
          <w:tcPr>
            <w:tcW w:w="1219" w:type="dxa"/>
            <w:tcBorders>
              <w:top w:val="none" w:sz="0" w:space="0" w:color="auto"/>
              <w:bottom w:val="none" w:sz="0" w:space="0" w:color="auto"/>
            </w:tcBorders>
          </w:tcPr>
          <w:p w14:paraId="00B27844"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0.005</w:t>
            </w:r>
          </w:p>
        </w:tc>
      </w:tr>
    </w:tbl>
    <w:p w14:paraId="19F745A8" w14:textId="77777777" w:rsidR="00C94025"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Values are presented as number (%) or mean</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005331B7" w:rsidRPr="00F00551">
        <w:rPr>
          <w:rFonts w:ascii="Book Antiqua" w:hAnsi="Book Antiqua" w:cs="Times New Roman"/>
          <w:sz w:val="24"/>
          <w:szCs w:val="24"/>
        </w:rPr>
        <w:t>SD</w:t>
      </w:r>
      <w:r w:rsidRPr="00F00551">
        <w:rPr>
          <w:rFonts w:ascii="Book Antiqua" w:hAnsi="Book Antiqua" w:cs="Times New Roman"/>
          <w:sz w:val="24"/>
          <w:szCs w:val="24"/>
        </w:rPr>
        <w:t>.</w:t>
      </w:r>
      <w:r w:rsidR="00C94025">
        <w:rPr>
          <w:rFonts w:ascii="Book Antiqua" w:eastAsia="宋体" w:hAnsi="Book Antiqua" w:cs="Times New Roman" w:hint="eastAsia"/>
          <w:sz w:val="24"/>
          <w:szCs w:val="24"/>
          <w:lang w:eastAsia="zh-CN"/>
        </w:rPr>
        <w:t xml:space="preserve"> </w:t>
      </w:r>
      <w:r w:rsidR="00434A64" w:rsidRPr="00F00551">
        <w:rPr>
          <w:rFonts w:ascii="Book Antiqua" w:hAnsi="Book Antiqua" w:cs="Times New Roman"/>
          <w:sz w:val="24"/>
          <w:szCs w:val="24"/>
          <w:vertAlign w:val="superscript"/>
        </w:rPr>
        <w:t>1</w:t>
      </w:r>
      <w:r w:rsidRPr="00F00551">
        <w:rPr>
          <w:rFonts w:ascii="Book Antiqua" w:hAnsi="Book Antiqua" w:cs="Times New Roman"/>
          <w:sz w:val="24"/>
          <w:szCs w:val="24"/>
        </w:rPr>
        <w:t>Those with income in the bottom 20% of the national population.</w:t>
      </w:r>
      <w:r w:rsidR="00434A64" w:rsidRPr="00F00551">
        <w:rPr>
          <w:rFonts w:ascii="Book Antiqua" w:hAnsi="Book Antiqua" w:cs="Times New Roman"/>
          <w:sz w:val="24"/>
          <w:szCs w:val="24"/>
        </w:rPr>
        <w:t xml:space="preserve"> </w:t>
      </w:r>
      <w:r w:rsidR="00434A64" w:rsidRPr="00F00551">
        <w:rPr>
          <w:rFonts w:ascii="Book Antiqua" w:hAnsi="Book Antiqua" w:cs="Times New Roman"/>
          <w:sz w:val="24"/>
          <w:szCs w:val="24"/>
          <w:vertAlign w:val="superscript"/>
        </w:rPr>
        <w:t>2</w:t>
      </w:r>
      <w:r w:rsidRPr="00F00551">
        <w:rPr>
          <w:rFonts w:ascii="Book Antiqua" w:hAnsi="Book Antiqua" w:cs="Times New Roman"/>
          <w:sz w:val="24"/>
          <w:szCs w:val="24"/>
        </w:rPr>
        <w:t>Performing high-intensity exercise for &gt;</w:t>
      </w:r>
      <w:r w:rsidR="00434A64" w:rsidRPr="00F00551">
        <w:rPr>
          <w:rFonts w:ascii="Book Antiqua" w:hAnsi="Book Antiqua" w:cs="Times New Roman"/>
          <w:sz w:val="24"/>
          <w:szCs w:val="24"/>
        </w:rPr>
        <w:t xml:space="preserve"> </w:t>
      </w:r>
      <w:r w:rsidRPr="00F00551">
        <w:rPr>
          <w:rFonts w:ascii="Book Antiqua" w:hAnsi="Book Antiqua" w:cs="Times New Roman"/>
          <w:sz w:val="24"/>
          <w:szCs w:val="24"/>
        </w:rPr>
        <w:t>3 d/</w:t>
      </w:r>
      <w:proofErr w:type="spellStart"/>
      <w:r w:rsidRPr="00F00551">
        <w:rPr>
          <w:rFonts w:ascii="Book Antiqua" w:hAnsi="Book Antiqua" w:cs="Times New Roman"/>
          <w:sz w:val="24"/>
          <w:szCs w:val="24"/>
        </w:rPr>
        <w:t>wk</w:t>
      </w:r>
      <w:proofErr w:type="spellEnd"/>
      <w:r w:rsidRPr="00F00551">
        <w:rPr>
          <w:rFonts w:ascii="Book Antiqua" w:hAnsi="Book Antiqua" w:cs="Times New Roman"/>
          <w:sz w:val="24"/>
          <w:szCs w:val="24"/>
        </w:rPr>
        <w:t xml:space="preserve"> for at least 30 min or moderate-intensity exercise for &gt;</w:t>
      </w:r>
      <w:r w:rsidR="005331B7" w:rsidRPr="00F00551">
        <w:rPr>
          <w:rFonts w:ascii="Book Antiqua" w:hAnsi="Book Antiqua" w:cs="Times New Roman"/>
          <w:sz w:val="24"/>
          <w:szCs w:val="24"/>
        </w:rPr>
        <w:t xml:space="preserve"> </w:t>
      </w:r>
      <w:r w:rsidRPr="00F00551">
        <w:rPr>
          <w:rFonts w:ascii="Book Antiqua" w:hAnsi="Book Antiqua" w:cs="Times New Roman"/>
          <w:sz w:val="24"/>
          <w:szCs w:val="24"/>
        </w:rPr>
        <w:t>5 d/</w:t>
      </w:r>
      <w:proofErr w:type="spellStart"/>
      <w:r w:rsidRPr="00F00551">
        <w:rPr>
          <w:rFonts w:ascii="Book Antiqua" w:hAnsi="Book Antiqua" w:cs="Times New Roman"/>
          <w:sz w:val="24"/>
          <w:szCs w:val="24"/>
        </w:rPr>
        <w:t>wk</w:t>
      </w:r>
      <w:proofErr w:type="spellEnd"/>
      <w:r w:rsidRPr="00F00551">
        <w:rPr>
          <w:rFonts w:ascii="Book Antiqua" w:hAnsi="Book Antiqua" w:cs="Times New Roman"/>
          <w:sz w:val="24"/>
          <w:szCs w:val="24"/>
        </w:rPr>
        <w:t xml:space="preserve"> for at least 20 min.</w:t>
      </w:r>
      <w:r w:rsidR="00C94025">
        <w:rPr>
          <w:rFonts w:ascii="Book Antiqua" w:eastAsia="宋体" w:hAnsi="Book Antiqua" w:cs="Times New Roman" w:hint="eastAsia"/>
          <w:sz w:val="24"/>
          <w:szCs w:val="24"/>
          <w:lang w:eastAsia="zh-CN"/>
        </w:rPr>
        <w:t xml:space="preserve"> </w:t>
      </w:r>
      <w:r w:rsidR="00434A64" w:rsidRPr="00F00551">
        <w:rPr>
          <w:rFonts w:ascii="Book Antiqua" w:hAnsi="Book Antiqua" w:cs="Times New Roman"/>
          <w:sz w:val="24"/>
          <w:szCs w:val="24"/>
        </w:rPr>
        <w:t>CD: Crohn’s disease.</w:t>
      </w:r>
    </w:p>
    <w:p w14:paraId="2D075903" w14:textId="543F42EC"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lastRenderedPageBreak/>
        <w:br w:type="page"/>
      </w:r>
    </w:p>
    <w:p w14:paraId="0DEE9DBC" w14:textId="48BE2C91" w:rsidR="004F5BE1" w:rsidRPr="00F00551" w:rsidRDefault="004F5BE1" w:rsidP="00526FE7">
      <w:pPr>
        <w:wordWrap/>
        <w:spacing w:after="0" w:line="360" w:lineRule="auto"/>
        <w:rPr>
          <w:rFonts w:ascii="Book Antiqua" w:hAnsi="Book Antiqua" w:cs="Times New Roman"/>
          <w:b/>
          <w:bCs/>
          <w:sz w:val="24"/>
          <w:szCs w:val="24"/>
        </w:rPr>
      </w:pPr>
      <w:r w:rsidRPr="00F00551">
        <w:rPr>
          <w:rFonts w:ascii="Book Antiqua" w:hAnsi="Book Antiqua" w:cs="Times New Roman"/>
          <w:b/>
          <w:sz w:val="24"/>
          <w:szCs w:val="24"/>
        </w:rPr>
        <w:lastRenderedPageBreak/>
        <w:t>Table 2</w:t>
      </w:r>
      <w:r w:rsidRPr="00F00551">
        <w:rPr>
          <w:rFonts w:ascii="Book Antiqua" w:hAnsi="Book Antiqua" w:cs="Times New Roman"/>
          <w:sz w:val="24"/>
          <w:szCs w:val="24"/>
        </w:rPr>
        <w:t xml:space="preserve"> </w:t>
      </w:r>
      <w:r w:rsidRPr="00F00551">
        <w:rPr>
          <w:rFonts w:ascii="Book Antiqua" w:hAnsi="Book Antiqua" w:cs="Times New Roman"/>
          <w:b/>
          <w:bCs/>
          <w:sz w:val="24"/>
          <w:szCs w:val="24"/>
        </w:rPr>
        <w:t>Characteristics of patients with Crohn’s disease and the healthy population (control) in the elderly-onset group</w:t>
      </w:r>
    </w:p>
    <w:tbl>
      <w:tblPr>
        <w:tblStyle w:val="2"/>
        <w:tblW w:w="0" w:type="auto"/>
        <w:tblBorders>
          <w:top w:val="single" w:sz="4" w:space="0" w:color="auto"/>
          <w:bottom w:val="single" w:sz="4" w:space="0" w:color="auto"/>
        </w:tblBorders>
        <w:tblLook w:val="04A0" w:firstRow="1" w:lastRow="0" w:firstColumn="1" w:lastColumn="0" w:noHBand="0" w:noVBand="1"/>
      </w:tblPr>
      <w:tblGrid>
        <w:gridCol w:w="3261"/>
        <w:gridCol w:w="2409"/>
        <w:gridCol w:w="2127"/>
        <w:gridCol w:w="1219"/>
      </w:tblGrid>
      <w:tr w:rsidR="004F5BE1" w:rsidRPr="00F00551" w14:paraId="299803A8" w14:textId="77777777" w:rsidTr="00DF5C15">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61" w:type="dxa"/>
            <w:vMerge w:val="restart"/>
            <w:tcBorders>
              <w:top w:val="single" w:sz="4" w:space="0" w:color="auto"/>
              <w:bottom w:val="single" w:sz="4" w:space="0" w:color="auto"/>
            </w:tcBorders>
          </w:tcPr>
          <w:p w14:paraId="16260061" w14:textId="77777777" w:rsidR="004F5BE1" w:rsidRPr="00F00551" w:rsidRDefault="004F5BE1" w:rsidP="00526FE7">
            <w:pPr>
              <w:wordWrap/>
              <w:spacing w:line="360" w:lineRule="auto"/>
              <w:rPr>
                <w:rFonts w:ascii="Book Antiqua" w:hAnsi="Book Antiqua" w:cs="Times New Roman"/>
                <w:sz w:val="24"/>
                <w:szCs w:val="24"/>
              </w:rPr>
            </w:pPr>
          </w:p>
        </w:tc>
        <w:tc>
          <w:tcPr>
            <w:tcW w:w="2409" w:type="dxa"/>
            <w:tcBorders>
              <w:top w:val="single" w:sz="4" w:space="0" w:color="auto"/>
              <w:bottom w:val="single" w:sz="4" w:space="0" w:color="auto"/>
            </w:tcBorders>
            <w:vAlign w:val="center"/>
          </w:tcPr>
          <w:p w14:paraId="4AE93CDD" w14:textId="77777777"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00551">
              <w:rPr>
                <w:rFonts w:ascii="Book Antiqua" w:hAnsi="Book Antiqua" w:cs="Times New Roman"/>
                <w:sz w:val="24"/>
                <w:szCs w:val="24"/>
              </w:rPr>
              <w:t>Non-CD control</w:t>
            </w:r>
          </w:p>
        </w:tc>
        <w:tc>
          <w:tcPr>
            <w:tcW w:w="2127" w:type="dxa"/>
            <w:tcBorders>
              <w:top w:val="single" w:sz="4" w:space="0" w:color="auto"/>
              <w:bottom w:val="single" w:sz="4" w:space="0" w:color="auto"/>
            </w:tcBorders>
            <w:vAlign w:val="center"/>
          </w:tcPr>
          <w:p w14:paraId="70D0C9E4" w14:textId="77777777"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sz w:val="24"/>
                <w:szCs w:val="24"/>
              </w:rPr>
            </w:pPr>
            <w:r w:rsidRPr="00F00551">
              <w:rPr>
                <w:rFonts w:ascii="Book Antiqua" w:hAnsi="Book Antiqua" w:cs="Times New Roman"/>
                <w:sz w:val="24"/>
                <w:szCs w:val="24"/>
              </w:rPr>
              <w:t>CD patients</w:t>
            </w:r>
          </w:p>
        </w:tc>
        <w:tc>
          <w:tcPr>
            <w:tcW w:w="1219" w:type="dxa"/>
            <w:vMerge w:val="restart"/>
            <w:tcBorders>
              <w:top w:val="single" w:sz="4" w:space="0" w:color="auto"/>
              <w:bottom w:val="single" w:sz="4" w:space="0" w:color="auto"/>
            </w:tcBorders>
            <w:vAlign w:val="center"/>
          </w:tcPr>
          <w:p w14:paraId="14DE2757" w14:textId="64B8FFB5" w:rsidR="004F5BE1" w:rsidRPr="00F00551" w:rsidRDefault="004F5BE1" w:rsidP="00526FE7">
            <w:pPr>
              <w:wordWrap/>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i/>
                <w:iCs/>
                <w:sz w:val="24"/>
                <w:szCs w:val="24"/>
              </w:rPr>
              <w:t>P</w:t>
            </w:r>
            <w:r w:rsidR="005331B7" w:rsidRPr="00F00551">
              <w:rPr>
                <w:rFonts w:ascii="Book Antiqua" w:hAnsi="Book Antiqua" w:cs="Times New Roman"/>
                <w:sz w:val="24"/>
                <w:szCs w:val="24"/>
              </w:rPr>
              <w:t>-</w:t>
            </w:r>
            <w:r w:rsidRPr="00F00551">
              <w:rPr>
                <w:rFonts w:ascii="Book Antiqua" w:hAnsi="Book Antiqua" w:cs="Times New Roman"/>
                <w:sz w:val="24"/>
                <w:szCs w:val="24"/>
              </w:rPr>
              <w:t>value</w:t>
            </w:r>
          </w:p>
        </w:tc>
      </w:tr>
      <w:tr w:rsidR="004F5BE1" w:rsidRPr="00F00551" w14:paraId="13B36A05" w14:textId="77777777" w:rsidTr="00DF5C1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261" w:type="dxa"/>
            <w:vMerge/>
            <w:tcBorders>
              <w:top w:val="single" w:sz="4" w:space="0" w:color="auto"/>
              <w:bottom w:val="single" w:sz="4" w:space="0" w:color="auto"/>
            </w:tcBorders>
          </w:tcPr>
          <w:p w14:paraId="47D10FB5" w14:textId="77777777" w:rsidR="004F5BE1" w:rsidRPr="00F00551" w:rsidRDefault="004F5BE1" w:rsidP="00526FE7">
            <w:pPr>
              <w:wordWrap/>
              <w:spacing w:line="360" w:lineRule="auto"/>
              <w:rPr>
                <w:rFonts w:ascii="Book Antiqua" w:hAnsi="Book Antiqua" w:cs="Times New Roman"/>
                <w:sz w:val="24"/>
                <w:szCs w:val="24"/>
              </w:rPr>
            </w:pPr>
          </w:p>
        </w:tc>
        <w:tc>
          <w:tcPr>
            <w:tcW w:w="2409" w:type="dxa"/>
            <w:tcBorders>
              <w:top w:val="single" w:sz="4" w:space="0" w:color="auto"/>
              <w:bottom w:val="single" w:sz="4" w:space="0" w:color="auto"/>
            </w:tcBorders>
            <w:vAlign w:val="center"/>
          </w:tcPr>
          <w:p w14:paraId="3A547E20" w14:textId="72AB3025"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F00551">
              <w:rPr>
                <w:rFonts w:ascii="Book Antiqua" w:hAnsi="Book Antiqua" w:cs="Times New Roman"/>
                <w:b/>
                <w:bCs/>
                <w:sz w:val="24"/>
                <w:szCs w:val="24"/>
              </w:rPr>
              <w:t>(</w:t>
            </w:r>
            <w:r w:rsidRPr="00F00551">
              <w:rPr>
                <w:rFonts w:ascii="Book Antiqua" w:hAnsi="Book Antiqua" w:cs="Times New Roman"/>
                <w:b/>
                <w:bCs/>
                <w:i/>
                <w:iCs/>
                <w:sz w:val="24"/>
                <w:szCs w:val="24"/>
              </w:rPr>
              <w:t>n</w:t>
            </w:r>
            <w:r w:rsidR="005331B7"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w:t>
            </w:r>
            <w:r w:rsidR="005331B7"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4559688)</w:t>
            </w:r>
          </w:p>
        </w:tc>
        <w:tc>
          <w:tcPr>
            <w:tcW w:w="2127" w:type="dxa"/>
            <w:tcBorders>
              <w:top w:val="single" w:sz="4" w:space="0" w:color="auto"/>
              <w:bottom w:val="single" w:sz="4" w:space="0" w:color="auto"/>
            </w:tcBorders>
            <w:vAlign w:val="center"/>
          </w:tcPr>
          <w:p w14:paraId="567776A1" w14:textId="6B5CE645"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bCs/>
                <w:sz w:val="24"/>
                <w:szCs w:val="24"/>
              </w:rPr>
            </w:pPr>
            <w:r w:rsidRPr="00F00551">
              <w:rPr>
                <w:rFonts w:ascii="Book Antiqua" w:hAnsi="Book Antiqua" w:cs="Times New Roman"/>
                <w:b/>
                <w:bCs/>
                <w:sz w:val="24"/>
                <w:szCs w:val="24"/>
              </w:rPr>
              <w:t>(</w:t>
            </w:r>
            <w:r w:rsidRPr="00F00551">
              <w:rPr>
                <w:rFonts w:ascii="Book Antiqua" w:hAnsi="Book Antiqua" w:cs="Times New Roman"/>
                <w:b/>
                <w:bCs/>
                <w:i/>
                <w:iCs/>
                <w:sz w:val="24"/>
                <w:szCs w:val="24"/>
              </w:rPr>
              <w:t>n</w:t>
            </w:r>
            <w:r w:rsidR="005331B7"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w:t>
            </w:r>
            <w:r w:rsidR="005331B7" w:rsidRPr="00F00551">
              <w:rPr>
                <w:rFonts w:ascii="Book Antiqua" w:hAnsi="Book Antiqua" w:cs="Times New Roman"/>
                <w:b/>
                <w:bCs/>
                <w:sz w:val="24"/>
                <w:szCs w:val="24"/>
              </w:rPr>
              <w:t xml:space="preserve"> </w:t>
            </w:r>
            <w:r w:rsidRPr="00F00551">
              <w:rPr>
                <w:rFonts w:ascii="Book Antiqua" w:hAnsi="Book Antiqua" w:cs="Times New Roman"/>
                <w:b/>
                <w:bCs/>
                <w:sz w:val="24"/>
                <w:szCs w:val="24"/>
              </w:rPr>
              <w:t>400)</w:t>
            </w:r>
          </w:p>
        </w:tc>
        <w:tc>
          <w:tcPr>
            <w:tcW w:w="1219" w:type="dxa"/>
            <w:vMerge/>
            <w:tcBorders>
              <w:top w:val="single" w:sz="4" w:space="0" w:color="auto"/>
              <w:bottom w:val="single" w:sz="4" w:space="0" w:color="auto"/>
            </w:tcBorders>
            <w:vAlign w:val="center"/>
          </w:tcPr>
          <w:p w14:paraId="400ED2A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46883C95" w14:textId="77777777" w:rsidTr="00DF5C15">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tcPr>
          <w:p w14:paraId="64F6FB22" w14:textId="342ECDD5"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Age,</w:t>
            </w:r>
            <w:r w:rsidR="005331B7" w:rsidRPr="00F00551">
              <w:rPr>
                <w:rFonts w:ascii="Book Antiqua" w:hAnsi="Book Antiqua" w:cs="Times New Roman"/>
                <w:b w:val="0"/>
                <w:bCs w:val="0"/>
                <w:sz w:val="24"/>
                <w:szCs w:val="24"/>
              </w:rPr>
              <w:t xml:space="preserve"> </w:t>
            </w:r>
            <w:proofErr w:type="spellStart"/>
            <w:r w:rsidRPr="00F00551">
              <w:rPr>
                <w:rFonts w:ascii="Book Antiqua" w:hAnsi="Book Antiqua" w:cs="Times New Roman"/>
                <w:b w:val="0"/>
                <w:bCs w:val="0"/>
                <w:sz w:val="24"/>
                <w:szCs w:val="24"/>
              </w:rPr>
              <w:t>yr</w:t>
            </w:r>
            <w:proofErr w:type="spellEnd"/>
          </w:p>
        </w:tc>
        <w:tc>
          <w:tcPr>
            <w:tcW w:w="2409" w:type="dxa"/>
            <w:tcBorders>
              <w:top w:val="single" w:sz="4" w:space="0" w:color="auto"/>
            </w:tcBorders>
          </w:tcPr>
          <w:p w14:paraId="720D45D4" w14:textId="183041B5"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70.50</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5.33</w:t>
            </w:r>
          </w:p>
        </w:tc>
        <w:tc>
          <w:tcPr>
            <w:tcW w:w="2127" w:type="dxa"/>
            <w:tcBorders>
              <w:top w:val="single" w:sz="4" w:space="0" w:color="auto"/>
            </w:tcBorders>
          </w:tcPr>
          <w:p w14:paraId="023CC73D" w14:textId="02DB80C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69.92</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4.40</w:t>
            </w:r>
          </w:p>
        </w:tc>
        <w:tc>
          <w:tcPr>
            <w:tcW w:w="1219" w:type="dxa"/>
            <w:tcBorders>
              <w:top w:val="single" w:sz="4" w:space="0" w:color="auto"/>
            </w:tcBorders>
          </w:tcPr>
          <w:p w14:paraId="70B40DF4"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0.029</w:t>
            </w:r>
          </w:p>
        </w:tc>
      </w:tr>
      <w:tr w:rsidR="004F5BE1" w:rsidRPr="00F00551" w14:paraId="3361CD2F"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7389031B"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Sex</w:t>
            </w:r>
          </w:p>
        </w:tc>
        <w:tc>
          <w:tcPr>
            <w:tcW w:w="2409" w:type="dxa"/>
            <w:tcBorders>
              <w:top w:val="none" w:sz="0" w:space="0" w:color="auto"/>
              <w:bottom w:val="none" w:sz="0" w:space="0" w:color="auto"/>
            </w:tcBorders>
          </w:tcPr>
          <w:p w14:paraId="6A4920F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12835F4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54EA162E"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72D314C4"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4A09622F"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Male</w:t>
            </w:r>
          </w:p>
        </w:tc>
        <w:tc>
          <w:tcPr>
            <w:tcW w:w="2409" w:type="dxa"/>
          </w:tcPr>
          <w:p w14:paraId="6508844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2031794 (44.56)</w:t>
            </w:r>
          </w:p>
        </w:tc>
        <w:tc>
          <w:tcPr>
            <w:tcW w:w="2127" w:type="dxa"/>
          </w:tcPr>
          <w:p w14:paraId="12C89F5F"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175 (43.75)</w:t>
            </w:r>
          </w:p>
        </w:tc>
        <w:tc>
          <w:tcPr>
            <w:tcW w:w="1219" w:type="dxa"/>
          </w:tcPr>
          <w:p w14:paraId="3596BCB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0.745</w:t>
            </w:r>
          </w:p>
        </w:tc>
      </w:tr>
      <w:tr w:rsidR="004F5BE1" w:rsidRPr="00F00551" w14:paraId="763EF74F"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6D0A44E"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Smoking</w:t>
            </w:r>
          </w:p>
        </w:tc>
        <w:tc>
          <w:tcPr>
            <w:tcW w:w="2409" w:type="dxa"/>
            <w:tcBorders>
              <w:top w:val="none" w:sz="0" w:space="0" w:color="auto"/>
              <w:bottom w:val="none" w:sz="0" w:space="0" w:color="auto"/>
            </w:tcBorders>
          </w:tcPr>
          <w:p w14:paraId="2D3C1CF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7630781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3C7BD8F5"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0.033</w:t>
            </w:r>
          </w:p>
        </w:tc>
      </w:tr>
      <w:tr w:rsidR="004F5BE1" w:rsidRPr="00F00551" w14:paraId="4D8C9CDE"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68A27667"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Non-smoker</w:t>
            </w:r>
          </w:p>
        </w:tc>
        <w:tc>
          <w:tcPr>
            <w:tcW w:w="2409" w:type="dxa"/>
          </w:tcPr>
          <w:p w14:paraId="3BA52C0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3288608 (72.12)</w:t>
            </w:r>
          </w:p>
        </w:tc>
        <w:tc>
          <w:tcPr>
            <w:tcW w:w="2127" w:type="dxa"/>
          </w:tcPr>
          <w:p w14:paraId="4A97D85F"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278 (69.50)</w:t>
            </w:r>
          </w:p>
        </w:tc>
        <w:tc>
          <w:tcPr>
            <w:tcW w:w="1219" w:type="dxa"/>
          </w:tcPr>
          <w:p w14:paraId="3E5492B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053397FF"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66AC133"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Ex-smoker</w:t>
            </w:r>
          </w:p>
        </w:tc>
        <w:tc>
          <w:tcPr>
            <w:tcW w:w="2409" w:type="dxa"/>
            <w:tcBorders>
              <w:top w:val="none" w:sz="0" w:space="0" w:color="auto"/>
              <w:bottom w:val="none" w:sz="0" w:space="0" w:color="auto"/>
            </w:tcBorders>
          </w:tcPr>
          <w:p w14:paraId="68827F1E"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716415 (15.71)</w:t>
            </w:r>
          </w:p>
        </w:tc>
        <w:tc>
          <w:tcPr>
            <w:tcW w:w="2127" w:type="dxa"/>
            <w:tcBorders>
              <w:top w:val="none" w:sz="0" w:space="0" w:color="auto"/>
              <w:bottom w:val="none" w:sz="0" w:space="0" w:color="auto"/>
            </w:tcBorders>
          </w:tcPr>
          <w:p w14:paraId="71538793"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81 (20.25)</w:t>
            </w:r>
          </w:p>
        </w:tc>
        <w:tc>
          <w:tcPr>
            <w:tcW w:w="1219" w:type="dxa"/>
            <w:tcBorders>
              <w:top w:val="none" w:sz="0" w:space="0" w:color="auto"/>
              <w:bottom w:val="none" w:sz="0" w:space="0" w:color="auto"/>
            </w:tcBorders>
          </w:tcPr>
          <w:p w14:paraId="2C84FEE6"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602560C2"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275ACE55" w14:textId="7777777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Current smoker</w:t>
            </w:r>
          </w:p>
        </w:tc>
        <w:tc>
          <w:tcPr>
            <w:tcW w:w="2409" w:type="dxa"/>
          </w:tcPr>
          <w:p w14:paraId="61AA4B4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554665 (12.16)</w:t>
            </w:r>
          </w:p>
        </w:tc>
        <w:tc>
          <w:tcPr>
            <w:tcW w:w="2127" w:type="dxa"/>
          </w:tcPr>
          <w:p w14:paraId="5D179A3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41 (10.25)</w:t>
            </w:r>
          </w:p>
        </w:tc>
        <w:tc>
          <w:tcPr>
            <w:tcW w:w="1219" w:type="dxa"/>
          </w:tcPr>
          <w:p w14:paraId="6D83461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555898EB"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14FDE27F"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Drinking</w:t>
            </w:r>
          </w:p>
        </w:tc>
        <w:tc>
          <w:tcPr>
            <w:tcW w:w="2409" w:type="dxa"/>
            <w:tcBorders>
              <w:top w:val="none" w:sz="0" w:space="0" w:color="auto"/>
              <w:bottom w:val="none" w:sz="0" w:space="0" w:color="auto"/>
            </w:tcBorders>
          </w:tcPr>
          <w:p w14:paraId="6AE6EAD1"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2127" w:type="dxa"/>
            <w:tcBorders>
              <w:top w:val="none" w:sz="0" w:space="0" w:color="auto"/>
              <w:bottom w:val="none" w:sz="0" w:space="0" w:color="auto"/>
            </w:tcBorders>
          </w:tcPr>
          <w:p w14:paraId="37CB351C"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c>
          <w:tcPr>
            <w:tcW w:w="1219" w:type="dxa"/>
            <w:tcBorders>
              <w:top w:val="none" w:sz="0" w:space="0" w:color="auto"/>
              <w:bottom w:val="none" w:sz="0" w:space="0" w:color="auto"/>
            </w:tcBorders>
          </w:tcPr>
          <w:p w14:paraId="09C13D4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0.005</w:t>
            </w:r>
          </w:p>
        </w:tc>
      </w:tr>
      <w:tr w:rsidR="004F5BE1" w:rsidRPr="00F00551" w14:paraId="1DD23CFA"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42EF5E31" w14:textId="39E8167A"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0</w:t>
            </w:r>
          </w:p>
        </w:tc>
        <w:tc>
          <w:tcPr>
            <w:tcW w:w="2409" w:type="dxa"/>
          </w:tcPr>
          <w:p w14:paraId="73FD4A13"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3444333 (75.54)</w:t>
            </w:r>
          </w:p>
        </w:tc>
        <w:tc>
          <w:tcPr>
            <w:tcW w:w="2127" w:type="dxa"/>
          </w:tcPr>
          <w:p w14:paraId="570FB7A8"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327 (81.75)</w:t>
            </w:r>
          </w:p>
        </w:tc>
        <w:tc>
          <w:tcPr>
            <w:tcW w:w="1219" w:type="dxa"/>
          </w:tcPr>
          <w:p w14:paraId="1105928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37BB8950"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579FBB1" w14:textId="1C8295F7"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0-30</w:t>
            </w:r>
            <w:r w:rsidR="005331B7"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g</w:t>
            </w:r>
          </w:p>
        </w:tc>
        <w:tc>
          <w:tcPr>
            <w:tcW w:w="2409" w:type="dxa"/>
            <w:tcBorders>
              <w:top w:val="none" w:sz="0" w:space="0" w:color="auto"/>
              <w:bottom w:val="none" w:sz="0" w:space="0" w:color="auto"/>
            </w:tcBorders>
          </w:tcPr>
          <w:p w14:paraId="53B989F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951250 (20.86)</w:t>
            </w:r>
          </w:p>
        </w:tc>
        <w:tc>
          <w:tcPr>
            <w:tcW w:w="2127" w:type="dxa"/>
            <w:tcBorders>
              <w:top w:val="none" w:sz="0" w:space="0" w:color="auto"/>
              <w:bottom w:val="none" w:sz="0" w:space="0" w:color="auto"/>
            </w:tcBorders>
          </w:tcPr>
          <w:p w14:paraId="0FEED2AD"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57 (14.25)</w:t>
            </w:r>
          </w:p>
        </w:tc>
        <w:tc>
          <w:tcPr>
            <w:tcW w:w="1219" w:type="dxa"/>
            <w:tcBorders>
              <w:top w:val="none" w:sz="0" w:space="0" w:color="auto"/>
              <w:bottom w:val="none" w:sz="0" w:space="0" w:color="auto"/>
            </w:tcBorders>
          </w:tcPr>
          <w:p w14:paraId="5814F9A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F5BE1" w:rsidRPr="00F00551" w14:paraId="34FE3A17"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308F9AA1" w14:textId="53E46EC5" w:rsidR="004F5BE1" w:rsidRPr="00F00551" w:rsidRDefault="004F5BE1" w:rsidP="00526FE7">
            <w:pPr>
              <w:wordWrap/>
              <w:spacing w:line="360" w:lineRule="auto"/>
              <w:ind w:firstLineChars="50" w:firstLine="120"/>
              <w:rPr>
                <w:rFonts w:ascii="Book Antiqua" w:hAnsi="Book Antiqua" w:cs="Times New Roman"/>
                <w:b w:val="0"/>
                <w:bCs w:val="0"/>
                <w:sz w:val="24"/>
                <w:szCs w:val="24"/>
              </w:rPr>
            </w:pPr>
            <w:r w:rsidRPr="00F00551">
              <w:rPr>
                <w:rFonts w:ascii="Book Antiqua" w:hAnsi="Book Antiqua" w:cs="Times New Roman"/>
                <w:b w:val="0"/>
                <w:bCs w:val="0"/>
                <w:sz w:val="24"/>
                <w:szCs w:val="24"/>
              </w:rPr>
              <w:t>&gt;</w:t>
            </w:r>
            <w:r w:rsidR="005331B7"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30</w:t>
            </w:r>
            <w:r w:rsidR="005331B7" w:rsidRPr="00F00551">
              <w:rPr>
                <w:rFonts w:ascii="Book Antiqua" w:hAnsi="Book Antiqua" w:cs="Times New Roman"/>
                <w:b w:val="0"/>
                <w:bCs w:val="0"/>
                <w:sz w:val="24"/>
                <w:szCs w:val="24"/>
              </w:rPr>
              <w:t xml:space="preserve"> </w:t>
            </w:r>
            <w:r w:rsidRPr="00F00551">
              <w:rPr>
                <w:rFonts w:ascii="Book Antiqua" w:hAnsi="Book Antiqua" w:cs="Times New Roman"/>
                <w:b w:val="0"/>
                <w:bCs w:val="0"/>
                <w:sz w:val="24"/>
                <w:szCs w:val="24"/>
              </w:rPr>
              <w:t xml:space="preserve">g </w:t>
            </w:r>
          </w:p>
        </w:tc>
        <w:tc>
          <w:tcPr>
            <w:tcW w:w="2409" w:type="dxa"/>
          </w:tcPr>
          <w:p w14:paraId="102BE0C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164105 (3.60)</w:t>
            </w:r>
          </w:p>
        </w:tc>
        <w:tc>
          <w:tcPr>
            <w:tcW w:w="2127" w:type="dxa"/>
          </w:tcPr>
          <w:p w14:paraId="7E5B781A"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16 (4.00)</w:t>
            </w:r>
          </w:p>
        </w:tc>
        <w:tc>
          <w:tcPr>
            <w:tcW w:w="1219" w:type="dxa"/>
          </w:tcPr>
          <w:p w14:paraId="161B6BAB"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p>
        </w:tc>
      </w:tr>
      <w:tr w:rsidR="004F5BE1" w:rsidRPr="00F00551" w14:paraId="1EC94B4C"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18075C53" w14:textId="5F2D0C2C"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Regular exercise</w:t>
            </w:r>
            <w:r w:rsidR="00434A64" w:rsidRPr="00F00551">
              <w:rPr>
                <w:rFonts w:ascii="Book Antiqua" w:hAnsi="Book Antiqua" w:cs="Arial"/>
                <w:b w:val="0"/>
                <w:bCs w:val="0"/>
                <w:sz w:val="24"/>
                <w:szCs w:val="24"/>
                <w:vertAlign w:val="superscript"/>
              </w:rPr>
              <w:t>2</w:t>
            </w:r>
          </w:p>
        </w:tc>
        <w:tc>
          <w:tcPr>
            <w:tcW w:w="2409" w:type="dxa"/>
            <w:tcBorders>
              <w:top w:val="none" w:sz="0" w:space="0" w:color="auto"/>
              <w:bottom w:val="none" w:sz="0" w:space="0" w:color="auto"/>
            </w:tcBorders>
          </w:tcPr>
          <w:p w14:paraId="6D6D9911"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1804398 (39.57)</w:t>
            </w:r>
          </w:p>
        </w:tc>
        <w:tc>
          <w:tcPr>
            <w:tcW w:w="2127" w:type="dxa"/>
            <w:tcBorders>
              <w:top w:val="none" w:sz="0" w:space="0" w:color="auto"/>
              <w:bottom w:val="none" w:sz="0" w:space="0" w:color="auto"/>
            </w:tcBorders>
          </w:tcPr>
          <w:p w14:paraId="209614DE"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158 (39.5)</w:t>
            </w:r>
          </w:p>
        </w:tc>
        <w:tc>
          <w:tcPr>
            <w:tcW w:w="1219" w:type="dxa"/>
            <w:tcBorders>
              <w:top w:val="none" w:sz="0" w:space="0" w:color="auto"/>
              <w:bottom w:val="none" w:sz="0" w:space="0" w:color="auto"/>
            </w:tcBorders>
          </w:tcPr>
          <w:p w14:paraId="38AB4D82"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0.976</w:t>
            </w:r>
          </w:p>
        </w:tc>
      </w:tr>
      <w:tr w:rsidR="004F5BE1" w:rsidRPr="00F00551" w14:paraId="1CD40B35"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2B5A58A2" w14:textId="0A80EDFA"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Lowest income 20%</w:t>
            </w:r>
            <w:r w:rsidR="00434A64" w:rsidRPr="00F00551">
              <w:rPr>
                <w:rFonts w:ascii="Book Antiqua" w:hAnsi="Book Antiqua" w:cs="Times New Roman"/>
                <w:sz w:val="24"/>
                <w:szCs w:val="24"/>
                <w:vertAlign w:val="superscript"/>
              </w:rPr>
              <w:t>1</w:t>
            </w:r>
          </w:p>
        </w:tc>
        <w:tc>
          <w:tcPr>
            <w:tcW w:w="2409" w:type="dxa"/>
          </w:tcPr>
          <w:p w14:paraId="44071744"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1163622 (25.52)</w:t>
            </w:r>
          </w:p>
        </w:tc>
        <w:tc>
          <w:tcPr>
            <w:tcW w:w="2127" w:type="dxa"/>
          </w:tcPr>
          <w:p w14:paraId="5F14726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111 (27.75)</w:t>
            </w:r>
          </w:p>
        </w:tc>
        <w:tc>
          <w:tcPr>
            <w:tcW w:w="1219" w:type="dxa"/>
          </w:tcPr>
          <w:p w14:paraId="2E76C0ED"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0.306</w:t>
            </w:r>
          </w:p>
        </w:tc>
      </w:tr>
      <w:tr w:rsidR="004F5BE1" w:rsidRPr="00F00551" w14:paraId="68FA9594"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0DBEB232"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Diabetes mellitus</w:t>
            </w:r>
          </w:p>
        </w:tc>
        <w:tc>
          <w:tcPr>
            <w:tcW w:w="2409" w:type="dxa"/>
            <w:tcBorders>
              <w:top w:val="none" w:sz="0" w:space="0" w:color="auto"/>
              <w:bottom w:val="none" w:sz="0" w:space="0" w:color="auto"/>
            </w:tcBorders>
          </w:tcPr>
          <w:p w14:paraId="67C6D5A5"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976144 (21.41)</w:t>
            </w:r>
          </w:p>
        </w:tc>
        <w:tc>
          <w:tcPr>
            <w:tcW w:w="2127" w:type="dxa"/>
            <w:tcBorders>
              <w:top w:val="none" w:sz="0" w:space="0" w:color="auto"/>
              <w:bottom w:val="none" w:sz="0" w:space="0" w:color="auto"/>
            </w:tcBorders>
          </w:tcPr>
          <w:p w14:paraId="51FEFE9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84 (21.00)</w:t>
            </w:r>
          </w:p>
        </w:tc>
        <w:tc>
          <w:tcPr>
            <w:tcW w:w="1219" w:type="dxa"/>
            <w:tcBorders>
              <w:top w:val="none" w:sz="0" w:space="0" w:color="auto"/>
              <w:bottom w:val="none" w:sz="0" w:space="0" w:color="auto"/>
            </w:tcBorders>
          </w:tcPr>
          <w:p w14:paraId="3E79FD63"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0.8423</w:t>
            </w:r>
          </w:p>
        </w:tc>
      </w:tr>
      <w:tr w:rsidR="004F5BE1" w:rsidRPr="00F00551" w14:paraId="72F64A84"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70494E11"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Hypertension</w:t>
            </w:r>
          </w:p>
        </w:tc>
        <w:tc>
          <w:tcPr>
            <w:tcW w:w="2409" w:type="dxa"/>
          </w:tcPr>
          <w:p w14:paraId="4744D351"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2678260 (58.74)</w:t>
            </w:r>
          </w:p>
        </w:tc>
        <w:tc>
          <w:tcPr>
            <w:tcW w:w="2127" w:type="dxa"/>
          </w:tcPr>
          <w:p w14:paraId="366BAF0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245 (61.25)</w:t>
            </w:r>
          </w:p>
        </w:tc>
        <w:tc>
          <w:tcPr>
            <w:tcW w:w="1219" w:type="dxa"/>
          </w:tcPr>
          <w:p w14:paraId="5C2783C0"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0.308</w:t>
            </w:r>
          </w:p>
        </w:tc>
      </w:tr>
      <w:tr w:rsidR="004F5BE1" w:rsidRPr="00F00551" w14:paraId="358D51F4"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D95AE20"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Dyslipidemia</w:t>
            </w:r>
          </w:p>
        </w:tc>
        <w:tc>
          <w:tcPr>
            <w:tcW w:w="2409" w:type="dxa"/>
            <w:tcBorders>
              <w:top w:val="none" w:sz="0" w:space="0" w:color="auto"/>
              <w:bottom w:val="none" w:sz="0" w:space="0" w:color="auto"/>
            </w:tcBorders>
          </w:tcPr>
          <w:p w14:paraId="2245EB5A"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1578582 (34.62)</w:t>
            </w:r>
          </w:p>
        </w:tc>
        <w:tc>
          <w:tcPr>
            <w:tcW w:w="2127" w:type="dxa"/>
            <w:tcBorders>
              <w:top w:val="none" w:sz="0" w:space="0" w:color="auto"/>
              <w:bottom w:val="none" w:sz="0" w:space="0" w:color="auto"/>
            </w:tcBorders>
          </w:tcPr>
          <w:p w14:paraId="6F629A8F"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144 (36)</w:t>
            </w:r>
          </w:p>
        </w:tc>
        <w:tc>
          <w:tcPr>
            <w:tcW w:w="1219" w:type="dxa"/>
            <w:tcBorders>
              <w:top w:val="none" w:sz="0" w:space="0" w:color="auto"/>
              <w:bottom w:val="none" w:sz="0" w:space="0" w:color="auto"/>
            </w:tcBorders>
          </w:tcPr>
          <w:p w14:paraId="34D04900"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0.562</w:t>
            </w:r>
          </w:p>
        </w:tc>
      </w:tr>
      <w:tr w:rsidR="004F5BE1" w:rsidRPr="00F00551" w14:paraId="2B4FB224"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098DC606"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Chronic kidney disease</w:t>
            </w:r>
          </w:p>
        </w:tc>
        <w:tc>
          <w:tcPr>
            <w:tcW w:w="2409" w:type="dxa"/>
          </w:tcPr>
          <w:p w14:paraId="1EF2997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724332 (15.89)</w:t>
            </w:r>
          </w:p>
        </w:tc>
        <w:tc>
          <w:tcPr>
            <w:tcW w:w="2127" w:type="dxa"/>
          </w:tcPr>
          <w:p w14:paraId="5BF72AEC"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59 (14.75)</w:t>
            </w:r>
          </w:p>
        </w:tc>
        <w:tc>
          <w:tcPr>
            <w:tcW w:w="1219" w:type="dxa"/>
          </w:tcPr>
          <w:p w14:paraId="343689C2"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0.534</w:t>
            </w:r>
          </w:p>
        </w:tc>
      </w:tr>
      <w:tr w:rsidR="004F5BE1" w:rsidRPr="00F00551" w14:paraId="2ECD78F7"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2B71E0AD"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Body mass index</w:t>
            </w:r>
          </w:p>
        </w:tc>
        <w:tc>
          <w:tcPr>
            <w:tcW w:w="2409" w:type="dxa"/>
            <w:tcBorders>
              <w:top w:val="none" w:sz="0" w:space="0" w:color="auto"/>
              <w:bottom w:val="none" w:sz="0" w:space="0" w:color="auto"/>
            </w:tcBorders>
          </w:tcPr>
          <w:p w14:paraId="4AC51F45" w14:textId="588A4FB2"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23.99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3.17</w:t>
            </w:r>
          </w:p>
        </w:tc>
        <w:tc>
          <w:tcPr>
            <w:tcW w:w="2127" w:type="dxa"/>
            <w:tcBorders>
              <w:top w:val="none" w:sz="0" w:space="0" w:color="auto"/>
              <w:bottom w:val="none" w:sz="0" w:space="0" w:color="auto"/>
            </w:tcBorders>
          </w:tcPr>
          <w:p w14:paraId="074D6C6B" w14:textId="649839EC"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23.72</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3.24</w:t>
            </w:r>
          </w:p>
        </w:tc>
        <w:tc>
          <w:tcPr>
            <w:tcW w:w="1219" w:type="dxa"/>
            <w:tcBorders>
              <w:top w:val="none" w:sz="0" w:space="0" w:color="auto"/>
              <w:bottom w:val="none" w:sz="0" w:space="0" w:color="auto"/>
            </w:tcBorders>
          </w:tcPr>
          <w:p w14:paraId="4044E9E3"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0.084</w:t>
            </w:r>
          </w:p>
        </w:tc>
      </w:tr>
      <w:tr w:rsidR="004F5BE1" w:rsidRPr="00F00551" w14:paraId="23EFBB21"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1BA66ADB" w14:textId="611ABEDC"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Waist circumference</w:t>
            </w:r>
          </w:p>
        </w:tc>
        <w:tc>
          <w:tcPr>
            <w:tcW w:w="2409" w:type="dxa"/>
          </w:tcPr>
          <w:p w14:paraId="5A5E2634" w14:textId="68565B04"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83.14</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8.48</w:t>
            </w:r>
          </w:p>
        </w:tc>
        <w:tc>
          <w:tcPr>
            <w:tcW w:w="2127" w:type="dxa"/>
          </w:tcPr>
          <w:p w14:paraId="68EC8024" w14:textId="7D90A293"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82.9.6</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8.84</w:t>
            </w:r>
          </w:p>
        </w:tc>
        <w:tc>
          <w:tcPr>
            <w:tcW w:w="1219" w:type="dxa"/>
          </w:tcPr>
          <w:p w14:paraId="53FCCA75"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0.658</w:t>
            </w:r>
          </w:p>
        </w:tc>
      </w:tr>
      <w:tr w:rsidR="004F5BE1" w:rsidRPr="00F00551" w14:paraId="393334FB"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3EEAA58C"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Systolic blood pressure</w:t>
            </w:r>
          </w:p>
        </w:tc>
        <w:tc>
          <w:tcPr>
            <w:tcW w:w="2409" w:type="dxa"/>
            <w:tcBorders>
              <w:top w:val="none" w:sz="0" w:space="0" w:color="auto"/>
              <w:bottom w:val="none" w:sz="0" w:space="0" w:color="auto"/>
            </w:tcBorders>
          </w:tcPr>
          <w:p w14:paraId="4ADDCD6A" w14:textId="033F63EF"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129.63</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15.92</w:t>
            </w:r>
          </w:p>
        </w:tc>
        <w:tc>
          <w:tcPr>
            <w:tcW w:w="2127" w:type="dxa"/>
            <w:tcBorders>
              <w:top w:val="none" w:sz="0" w:space="0" w:color="auto"/>
              <w:bottom w:val="none" w:sz="0" w:space="0" w:color="auto"/>
            </w:tcBorders>
          </w:tcPr>
          <w:p w14:paraId="3A1E4861" w14:textId="725B843A"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eastAsiaTheme="minorHAnsi" w:hAnsi="Book Antiqua" w:cs="Times New Roman"/>
                <w:sz w:val="24"/>
                <w:szCs w:val="24"/>
              </w:rPr>
              <w:t>126.69</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16.05</w:t>
            </w:r>
          </w:p>
        </w:tc>
        <w:tc>
          <w:tcPr>
            <w:tcW w:w="1219" w:type="dxa"/>
            <w:tcBorders>
              <w:top w:val="none" w:sz="0" w:space="0" w:color="auto"/>
              <w:bottom w:val="none" w:sz="0" w:space="0" w:color="auto"/>
            </w:tcBorders>
          </w:tcPr>
          <w:p w14:paraId="36CB8828"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0.940</w:t>
            </w:r>
          </w:p>
        </w:tc>
      </w:tr>
      <w:tr w:rsidR="004F5BE1" w:rsidRPr="00F00551" w14:paraId="4637E0F0" w14:textId="77777777" w:rsidTr="00DF5C15">
        <w:tc>
          <w:tcPr>
            <w:cnfStyle w:val="001000000000" w:firstRow="0" w:lastRow="0" w:firstColumn="1" w:lastColumn="0" w:oddVBand="0" w:evenVBand="0" w:oddHBand="0" w:evenHBand="0" w:firstRowFirstColumn="0" w:firstRowLastColumn="0" w:lastRowFirstColumn="0" w:lastRowLastColumn="0"/>
            <w:tcW w:w="3261" w:type="dxa"/>
          </w:tcPr>
          <w:p w14:paraId="7C8461D6" w14:textId="77777777"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Diastolic blood pressure</w:t>
            </w:r>
          </w:p>
        </w:tc>
        <w:tc>
          <w:tcPr>
            <w:tcW w:w="2409" w:type="dxa"/>
          </w:tcPr>
          <w:p w14:paraId="7DAA5B14" w14:textId="66B2F90E"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77.90</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9.92</w:t>
            </w:r>
          </w:p>
        </w:tc>
        <w:tc>
          <w:tcPr>
            <w:tcW w:w="2127" w:type="dxa"/>
          </w:tcPr>
          <w:p w14:paraId="0B7516B7" w14:textId="30E677BF"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77.5</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9.87</w:t>
            </w:r>
          </w:p>
        </w:tc>
        <w:tc>
          <w:tcPr>
            <w:tcW w:w="1219" w:type="dxa"/>
          </w:tcPr>
          <w:p w14:paraId="25F5151E" w14:textId="77777777" w:rsidR="004F5BE1" w:rsidRPr="00F00551" w:rsidRDefault="004F5BE1" w:rsidP="00526FE7">
            <w:pPr>
              <w:wordWrap/>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0.421</w:t>
            </w:r>
          </w:p>
        </w:tc>
      </w:tr>
      <w:tr w:rsidR="004F5BE1" w:rsidRPr="00F00551" w14:paraId="19D272F3" w14:textId="77777777" w:rsidTr="00DF5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tcPr>
          <w:p w14:paraId="68BD2423" w14:textId="2DEC015D" w:rsidR="004F5BE1" w:rsidRPr="00F00551" w:rsidRDefault="004F5BE1" w:rsidP="00526FE7">
            <w:pPr>
              <w:wordWrap/>
              <w:spacing w:line="360" w:lineRule="auto"/>
              <w:rPr>
                <w:rFonts w:ascii="Book Antiqua" w:hAnsi="Book Antiqua" w:cs="Times New Roman"/>
                <w:b w:val="0"/>
                <w:bCs w:val="0"/>
                <w:sz w:val="24"/>
                <w:szCs w:val="24"/>
              </w:rPr>
            </w:pPr>
            <w:r w:rsidRPr="00F00551">
              <w:rPr>
                <w:rFonts w:ascii="Book Antiqua" w:hAnsi="Book Antiqua" w:cs="Times New Roman"/>
                <w:b w:val="0"/>
                <w:bCs w:val="0"/>
                <w:sz w:val="24"/>
                <w:szCs w:val="24"/>
              </w:rPr>
              <w:t>Fasting glucose</w:t>
            </w:r>
            <w:r w:rsidR="00434A64" w:rsidRPr="00F00551">
              <w:rPr>
                <w:rFonts w:ascii="Book Antiqua" w:hAnsi="Book Antiqua" w:cs="Times New Roman"/>
                <w:sz w:val="24"/>
                <w:szCs w:val="24"/>
                <w:vertAlign w:val="superscript"/>
              </w:rPr>
              <w:t>1</w:t>
            </w:r>
          </w:p>
        </w:tc>
        <w:tc>
          <w:tcPr>
            <w:tcW w:w="2409" w:type="dxa"/>
            <w:tcBorders>
              <w:top w:val="none" w:sz="0" w:space="0" w:color="auto"/>
              <w:bottom w:val="none" w:sz="0" w:space="0" w:color="auto"/>
            </w:tcBorders>
          </w:tcPr>
          <w:p w14:paraId="3B204176" w14:textId="3884DFFA"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104.19</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26.88</w:t>
            </w:r>
          </w:p>
        </w:tc>
        <w:tc>
          <w:tcPr>
            <w:tcW w:w="2127" w:type="dxa"/>
            <w:tcBorders>
              <w:top w:val="none" w:sz="0" w:space="0" w:color="auto"/>
              <w:bottom w:val="none" w:sz="0" w:space="0" w:color="auto"/>
            </w:tcBorders>
          </w:tcPr>
          <w:p w14:paraId="5F7C112D" w14:textId="4F4040AF"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103.04</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Pr="00F00551">
              <w:rPr>
                <w:rFonts w:ascii="Book Antiqua" w:eastAsiaTheme="minorHAnsi" w:hAnsi="Book Antiqua" w:cs="Times New Roman"/>
                <w:sz w:val="24"/>
                <w:szCs w:val="24"/>
              </w:rPr>
              <w:t>28.95</w:t>
            </w:r>
          </w:p>
        </w:tc>
        <w:tc>
          <w:tcPr>
            <w:tcW w:w="1219" w:type="dxa"/>
            <w:tcBorders>
              <w:top w:val="none" w:sz="0" w:space="0" w:color="auto"/>
              <w:bottom w:val="none" w:sz="0" w:space="0" w:color="auto"/>
            </w:tcBorders>
          </w:tcPr>
          <w:p w14:paraId="35ABC5DD" w14:textId="77777777" w:rsidR="004F5BE1" w:rsidRPr="00F00551" w:rsidRDefault="004F5BE1" w:rsidP="00526FE7">
            <w:pPr>
              <w:wordWrap/>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F00551">
              <w:rPr>
                <w:rFonts w:ascii="Book Antiqua" w:hAnsi="Book Antiqua" w:cs="Times New Roman"/>
                <w:sz w:val="24"/>
                <w:szCs w:val="24"/>
              </w:rPr>
              <w:t>0.394</w:t>
            </w:r>
          </w:p>
        </w:tc>
      </w:tr>
    </w:tbl>
    <w:p w14:paraId="078E2D36" w14:textId="7C576399" w:rsidR="004F5BE1" w:rsidRPr="00F00551" w:rsidRDefault="004F5BE1" w:rsidP="00526FE7">
      <w:pPr>
        <w:wordWrap/>
        <w:spacing w:after="0" w:line="360" w:lineRule="auto"/>
        <w:rPr>
          <w:rFonts w:ascii="Book Antiqua" w:hAnsi="Book Antiqua" w:cs="Times New Roman"/>
          <w:sz w:val="24"/>
          <w:szCs w:val="24"/>
        </w:rPr>
      </w:pPr>
      <w:r w:rsidRPr="00F00551">
        <w:rPr>
          <w:rFonts w:ascii="Book Antiqua" w:hAnsi="Book Antiqua" w:cs="Times New Roman"/>
          <w:sz w:val="24"/>
          <w:szCs w:val="24"/>
        </w:rPr>
        <w:t>Values are presented as number (%) or mean</w:t>
      </w:r>
      <w:r w:rsidR="005331B7" w:rsidRPr="00F00551">
        <w:rPr>
          <w:rFonts w:ascii="Book Antiqua" w:hAnsi="Book Antiqua" w:cs="Times New Roman"/>
          <w:sz w:val="24"/>
          <w:szCs w:val="24"/>
        </w:rPr>
        <w:t xml:space="preserve"> </w:t>
      </w:r>
      <w:r w:rsidRPr="00F00551">
        <w:rPr>
          <w:rFonts w:ascii="Book Antiqua" w:eastAsiaTheme="minorHAnsi" w:hAnsi="Book Antiqua" w:cs="Times New Roman"/>
          <w:sz w:val="24"/>
          <w:szCs w:val="24"/>
        </w:rPr>
        <w:t>±</w:t>
      </w:r>
      <w:r w:rsidR="005331B7" w:rsidRPr="00F00551">
        <w:rPr>
          <w:rFonts w:ascii="Book Antiqua" w:eastAsiaTheme="minorHAnsi" w:hAnsi="Book Antiqua" w:cs="Times New Roman"/>
          <w:sz w:val="24"/>
          <w:szCs w:val="24"/>
        </w:rPr>
        <w:t xml:space="preserve"> </w:t>
      </w:r>
      <w:r w:rsidR="005331B7" w:rsidRPr="00F00551">
        <w:rPr>
          <w:rFonts w:ascii="Book Antiqua" w:hAnsi="Book Antiqua" w:cs="Times New Roman"/>
          <w:sz w:val="24"/>
          <w:szCs w:val="24"/>
        </w:rPr>
        <w:t>SD</w:t>
      </w:r>
      <w:r w:rsidRPr="00F00551">
        <w:rPr>
          <w:rFonts w:ascii="Book Antiqua" w:hAnsi="Book Antiqua" w:cs="Times New Roman"/>
          <w:sz w:val="24"/>
          <w:szCs w:val="24"/>
        </w:rPr>
        <w:t>.</w:t>
      </w:r>
      <w:r w:rsidR="00C94025">
        <w:rPr>
          <w:rFonts w:ascii="Book Antiqua" w:eastAsia="宋体" w:hAnsi="Book Antiqua" w:cs="Times New Roman" w:hint="eastAsia"/>
          <w:sz w:val="24"/>
          <w:szCs w:val="24"/>
          <w:lang w:eastAsia="zh-CN"/>
        </w:rPr>
        <w:t xml:space="preserve"> </w:t>
      </w:r>
      <w:r w:rsidR="00434A64" w:rsidRPr="00F00551">
        <w:rPr>
          <w:rFonts w:ascii="Book Antiqua" w:hAnsi="Book Antiqua" w:cs="Times New Roman"/>
          <w:sz w:val="24"/>
          <w:szCs w:val="24"/>
          <w:vertAlign w:val="superscript"/>
        </w:rPr>
        <w:t>1</w:t>
      </w:r>
      <w:r w:rsidRPr="00F00551">
        <w:rPr>
          <w:rFonts w:ascii="Book Antiqua" w:hAnsi="Book Antiqua" w:cs="Times New Roman"/>
          <w:sz w:val="24"/>
          <w:szCs w:val="24"/>
        </w:rPr>
        <w:t>Those with income in the bottom 20% of the national population.</w:t>
      </w:r>
      <w:r w:rsidR="00434A64" w:rsidRPr="00F00551">
        <w:rPr>
          <w:rFonts w:ascii="Book Antiqua" w:hAnsi="Book Antiqua" w:cs="Times New Roman"/>
          <w:sz w:val="24"/>
          <w:szCs w:val="24"/>
          <w:vertAlign w:val="superscript"/>
        </w:rPr>
        <w:t xml:space="preserve"> 2</w:t>
      </w:r>
      <w:r w:rsidR="00434A64" w:rsidRPr="00F00551">
        <w:rPr>
          <w:rFonts w:ascii="Book Antiqua" w:hAnsi="Book Antiqua" w:cs="Times New Roman"/>
          <w:sz w:val="24"/>
          <w:szCs w:val="24"/>
        </w:rPr>
        <w:t>Performing high-intensity exercise for &gt; 3 d/</w:t>
      </w:r>
      <w:proofErr w:type="spellStart"/>
      <w:r w:rsidR="00434A64" w:rsidRPr="00F00551">
        <w:rPr>
          <w:rFonts w:ascii="Book Antiqua" w:hAnsi="Book Antiqua" w:cs="Times New Roman"/>
          <w:sz w:val="24"/>
          <w:szCs w:val="24"/>
        </w:rPr>
        <w:t>wk</w:t>
      </w:r>
      <w:proofErr w:type="spellEnd"/>
      <w:r w:rsidR="00434A64" w:rsidRPr="00F00551">
        <w:rPr>
          <w:rFonts w:ascii="Book Antiqua" w:hAnsi="Book Antiqua" w:cs="Times New Roman"/>
          <w:sz w:val="24"/>
          <w:szCs w:val="24"/>
        </w:rPr>
        <w:t xml:space="preserve"> for at least 30 min or moderate-intensity exercise for &gt; 5 d/</w:t>
      </w:r>
      <w:proofErr w:type="spellStart"/>
      <w:r w:rsidR="00434A64" w:rsidRPr="00F00551">
        <w:rPr>
          <w:rFonts w:ascii="Book Antiqua" w:hAnsi="Book Antiqua" w:cs="Times New Roman"/>
          <w:sz w:val="24"/>
          <w:szCs w:val="24"/>
        </w:rPr>
        <w:t>wk</w:t>
      </w:r>
      <w:proofErr w:type="spellEnd"/>
      <w:r w:rsidR="00434A64" w:rsidRPr="00F00551">
        <w:rPr>
          <w:rFonts w:ascii="Book Antiqua" w:hAnsi="Book Antiqua" w:cs="Times New Roman"/>
          <w:sz w:val="24"/>
          <w:szCs w:val="24"/>
        </w:rPr>
        <w:t xml:space="preserve"> for at least 20 min.</w:t>
      </w:r>
      <w:r w:rsidR="00C94025">
        <w:rPr>
          <w:rFonts w:ascii="Book Antiqua" w:eastAsia="宋体" w:hAnsi="Book Antiqua" w:cs="Times New Roman" w:hint="eastAsia"/>
          <w:sz w:val="24"/>
          <w:szCs w:val="24"/>
          <w:lang w:eastAsia="zh-CN"/>
        </w:rPr>
        <w:t xml:space="preserve"> </w:t>
      </w:r>
      <w:r w:rsidR="00434A64" w:rsidRPr="00F00551">
        <w:rPr>
          <w:rFonts w:ascii="Book Antiqua" w:hAnsi="Book Antiqua" w:cs="Times New Roman"/>
          <w:sz w:val="24"/>
          <w:szCs w:val="24"/>
        </w:rPr>
        <w:t>CD: Crohn’s disease.</w:t>
      </w:r>
    </w:p>
    <w:sectPr w:rsidR="004F5BE1" w:rsidRPr="00F00551" w:rsidSect="00164F14">
      <w:headerReference w:type="default" r:id="rId10"/>
      <w:footerReference w:type="even" r:id="rId1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5399" w14:textId="77777777" w:rsidR="00084520" w:rsidRDefault="00084520">
      <w:pPr>
        <w:spacing w:after="0" w:line="240" w:lineRule="auto"/>
      </w:pPr>
      <w:r>
        <w:separator/>
      </w:r>
    </w:p>
  </w:endnote>
  <w:endnote w:type="continuationSeparator" w:id="0">
    <w:p w14:paraId="38CACE1D" w14:textId="77777777" w:rsidR="00084520" w:rsidRDefault="0008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Gulim"/>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0763461"/>
      <w:docPartObj>
        <w:docPartGallery w:val="Page Numbers (Bottom of Page)"/>
        <w:docPartUnique/>
      </w:docPartObj>
    </w:sdtPr>
    <w:sdtEndPr>
      <w:rPr>
        <w:rStyle w:val="af1"/>
      </w:rPr>
    </w:sdtEndPr>
    <w:sdtContent>
      <w:p w14:paraId="567D8FAB" w14:textId="77777777" w:rsidR="00434A64" w:rsidRDefault="00434A64" w:rsidP="00164F14">
        <w:pPr>
          <w:pStyle w:val="a7"/>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end"/>
        </w:r>
      </w:p>
    </w:sdtContent>
  </w:sdt>
  <w:p w14:paraId="29FD8803" w14:textId="77777777" w:rsidR="00434A64" w:rsidRDefault="00434A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1"/>
      </w:rPr>
      <w:id w:val="-1050062951"/>
      <w:docPartObj>
        <w:docPartGallery w:val="Page Numbers (Bottom of Page)"/>
        <w:docPartUnique/>
      </w:docPartObj>
    </w:sdtPr>
    <w:sdtEndPr>
      <w:rPr>
        <w:rStyle w:val="af1"/>
      </w:rPr>
    </w:sdtEndPr>
    <w:sdtContent>
      <w:p w14:paraId="02160A8E" w14:textId="77777777" w:rsidR="00434A64" w:rsidRDefault="00434A64" w:rsidP="00164F14">
        <w:pPr>
          <w:pStyle w:val="a7"/>
          <w:framePr w:wrap="none" w:vAnchor="text" w:hAnchor="margin" w:xAlign="center" w:y="1"/>
          <w:rPr>
            <w:rStyle w:val="af1"/>
          </w:rPr>
        </w:pPr>
        <w:r>
          <w:rPr>
            <w:rStyle w:val="af1"/>
          </w:rPr>
          <w:fldChar w:fldCharType="begin"/>
        </w:r>
        <w:r>
          <w:rPr>
            <w:rStyle w:val="af1"/>
          </w:rPr>
          <w:instrText xml:space="preserve"> PAGE </w:instrText>
        </w:r>
        <w:r>
          <w:rPr>
            <w:rStyle w:val="af1"/>
          </w:rPr>
          <w:fldChar w:fldCharType="separate"/>
        </w:r>
        <w:r>
          <w:rPr>
            <w:rStyle w:val="af1"/>
            <w:noProof/>
          </w:rPr>
          <w:t>27</w:t>
        </w:r>
        <w:r>
          <w:rPr>
            <w:rStyle w:val="af1"/>
          </w:rPr>
          <w:fldChar w:fldCharType="end"/>
        </w:r>
      </w:p>
    </w:sdtContent>
  </w:sdt>
  <w:p w14:paraId="229FA5C1" w14:textId="77777777" w:rsidR="00434A64" w:rsidRDefault="00434A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974F9" w14:textId="77777777" w:rsidR="00084520" w:rsidRDefault="00084520">
      <w:pPr>
        <w:spacing w:after="0" w:line="240" w:lineRule="auto"/>
      </w:pPr>
      <w:r>
        <w:separator/>
      </w:r>
    </w:p>
  </w:footnote>
  <w:footnote w:type="continuationSeparator" w:id="0">
    <w:p w14:paraId="3DE6BDFA" w14:textId="77777777" w:rsidR="00084520" w:rsidRDefault="0008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157234"/>
      <w:docPartObj>
        <w:docPartGallery w:val="Page Numbers (Top of Page)"/>
        <w:docPartUnique/>
      </w:docPartObj>
    </w:sdtPr>
    <w:sdtEndPr/>
    <w:sdtContent>
      <w:p w14:paraId="44ADDB23" w14:textId="77777777" w:rsidR="00434A64" w:rsidRDefault="00434A64">
        <w:pPr>
          <w:pStyle w:val="a5"/>
          <w:jc w:val="right"/>
        </w:pPr>
        <w:r>
          <w:fldChar w:fldCharType="begin"/>
        </w:r>
        <w:r>
          <w:instrText>PAGE   \* MERGEFORMAT</w:instrText>
        </w:r>
        <w:r>
          <w:fldChar w:fldCharType="separate"/>
        </w:r>
        <w:r w:rsidRPr="001E0667">
          <w:rPr>
            <w:noProof/>
            <w:lang w:val="ko-KR"/>
          </w:rPr>
          <w:t>27</w:t>
        </w:r>
        <w:r>
          <w:fldChar w:fldCharType="end"/>
        </w:r>
      </w:p>
    </w:sdtContent>
  </w:sdt>
  <w:p w14:paraId="5CBC9844" w14:textId="77777777" w:rsidR="00434A64" w:rsidRDefault="00434A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AEB0BC2"/>
    <w:multiLevelType w:val="hybridMultilevel"/>
    <w:tmpl w:val="6A420806"/>
    <w:lvl w:ilvl="0" w:tplc="D2CC7720">
      <w:start w:val="101"/>
      <w:numFmt w:val="bullet"/>
      <w:pStyle w:val="1"/>
      <w:lvlText w:val="-"/>
      <w:lvlJc w:val="left"/>
      <w:pPr>
        <w:ind w:left="480" w:hanging="360"/>
      </w:pPr>
      <w:rPr>
        <w:rFonts w:ascii="Times New Roman" w:eastAsiaTheme="minorEastAsia"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F5BE1"/>
    <w:rsid w:val="00044612"/>
    <w:rsid w:val="00084520"/>
    <w:rsid w:val="000B4B70"/>
    <w:rsid w:val="00164F14"/>
    <w:rsid w:val="00194C64"/>
    <w:rsid w:val="001B22AE"/>
    <w:rsid w:val="001C2028"/>
    <w:rsid w:val="001E0667"/>
    <w:rsid w:val="0021763B"/>
    <w:rsid w:val="00233851"/>
    <w:rsid w:val="00264050"/>
    <w:rsid w:val="00284EDE"/>
    <w:rsid w:val="002D7C1C"/>
    <w:rsid w:val="00306E1B"/>
    <w:rsid w:val="003334F4"/>
    <w:rsid w:val="00345E7B"/>
    <w:rsid w:val="00397F24"/>
    <w:rsid w:val="003F7DE3"/>
    <w:rsid w:val="00434A64"/>
    <w:rsid w:val="00444EBB"/>
    <w:rsid w:val="00496AE7"/>
    <w:rsid w:val="004A43D4"/>
    <w:rsid w:val="004F5BE1"/>
    <w:rsid w:val="00526FE7"/>
    <w:rsid w:val="005331B7"/>
    <w:rsid w:val="005D3454"/>
    <w:rsid w:val="006140ED"/>
    <w:rsid w:val="006567ED"/>
    <w:rsid w:val="006F15F2"/>
    <w:rsid w:val="0071303B"/>
    <w:rsid w:val="007C6CED"/>
    <w:rsid w:val="00844111"/>
    <w:rsid w:val="0084425F"/>
    <w:rsid w:val="008E5942"/>
    <w:rsid w:val="0093734B"/>
    <w:rsid w:val="00950C79"/>
    <w:rsid w:val="00956140"/>
    <w:rsid w:val="00986705"/>
    <w:rsid w:val="00993AAC"/>
    <w:rsid w:val="009D4D0F"/>
    <w:rsid w:val="009E1AFC"/>
    <w:rsid w:val="009E2C34"/>
    <w:rsid w:val="00A00BE0"/>
    <w:rsid w:val="00A40BCE"/>
    <w:rsid w:val="00A54E10"/>
    <w:rsid w:val="00A738DC"/>
    <w:rsid w:val="00A83466"/>
    <w:rsid w:val="00AA2B81"/>
    <w:rsid w:val="00AF145B"/>
    <w:rsid w:val="00B80739"/>
    <w:rsid w:val="00BE5D61"/>
    <w:rsid w:val="00C94025"/>
    <w:rsid w:val="00CD294D"/>
    <w:rsid w:val="00CE20E1"/>
    <w:rsid w:val="00D144E3"/>
    <w:rsid w:val="00D24B31"/>
    <w:rsid w:val="00DA75E0"/>
    <w:rsid w:val="00DC48BE"/>
    <w:rsid w:val="00DC7581"/>
    <w:rsid w:val="00DD2662"/>
    <w:rsid w:val="00DF5C15"/>
    <w:rsid w:val="00E004B7"/>
    <w:rsid w:val="00E06BF7"/>
    <w:rsid w:val="00E17F73"/>
    <w:rsid w:val="00E35F38"/>
    <w:rsid w:val="00F00551"/>
    <w:rsid w:val="00F347BA"/>
    <w:rsid w:val="00F523CB"/>
    <w:rsid w:val="00F81A02"/>
    <w:rsid w:val="00FF3F7A"/>
    <w:rsid w:val="00FF49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8C00"/>
  <w15:chartTrackingRefBased/>
  <w15:docId w15:val="{04F98C81-0BF6-41EA-8DC8-DF7E46BD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BE1"/>
    <w:pPr>
      <w:widowControl w:val="0"/>
      <w:wordWrap w:val="0"/>
      <w:autoSpaceDE w:val="0"/>
      <w:autoSpaceDN w:val="0"/>
    </w:pPr>
  </w:style>
  <w:style w:type="paragraph" w:styleId="1">
    <w:name w:val="heading 1"/>
    <w:basedOn w:val="a"/>
    <w:next w:val="a"/>
    <w:link w:val="10"/>
    <w:qFormat/>
    <w:rsid w:val="00986705"/>
    <w:pPr>
      <w:keepNext/>
      <w:widowControl/>
      <w:numPr>
        <w:numId w:val="1"/>
      </w:numPr>
      <w:suppressAutoHyphens/>
      <w:wordWrap/>
      <w:autoSpaceDE/>
      <w:autoSpaceDN/>
      <w:spacing w:after="0" w:line="240" w:lineRule="auto"/>
      <w:outlineLvl w:val="0"/>
    </w:pPr>
    <w:rPr>
      <w:rFonts w:ascii="Times New Roman" w:eastAsia="Times New Roman" w:hAnsi="Times New Roman" w:cs="Times New Roman"/>
      <w:b/>
      <w:bCs/>
      <w:kern w:val="0"/>
      <w:sz w:val="24"/>
      <w:szCs w:val="24"/>
      <w:lang w:val="it-IT"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5BE1"/>
    <w:rPr>
      <w:color w:val="0563C1" w:themeColor="hyperlink"/>
      <w:u w:val="single"/>
    </w:rPr>
  </w:style>
  <w:style w:type="paragraph" w:styleId="a4">
    <w:name w:val="List Paragraph"/>
    <w:basedOn w:val="a"/>
    <w:uiPriority w:val="34"/>
    <w:qFormat/>
    <w:rsid w:val="004F5BE1"/>
    <w:pPr>
      <w:ind w:leftChars="400" w:left="800"/>
    </w:pPr>
  </w:style>
  <w:style w:type="paragraph" w:styleId="a5">
    <w:name w:val="header"/>
    <w:basedOn w:val="a"/>
    <w:link w:val="a6"/>
    <w:uiPriority w:val="99"/>
    <w:unhideWhenUsed/>
    <w:rsid w:val="004F5BE1"/>
    <w:pPr>
      <w:tabs>
        <w:tab w:val="center" w:pos="4513"/>
        <w:tab w:val="right" w:pos="9026"/>
      </w:tabs>
      <w:snapToGrid w:val="0"/>
    </w:pPr>
  </w:style>
  <w:style w:type="character" w:customStyle="1" w:styleId="a6">
    <w:name w:val="页眉 字符"/>
    <w:basedOn w:val="a0"/>
    <w:link w:val="a5"/>
    <w:uiPriority w:val="99"/>
    <w:rsid w:val="004F5BE1"/>
  </w:style>
  <w:style w:type="paragraph" w:styleId="a7">
    <w:name w:val="footer"/>
    <w:basedOn w:val="a"/>
    <w:link w:val="a8"/>
    <w:uiPriority w:val="99"/>
    <w:unhideWhenUsed/>
    <w:rsid w:val="004F5BE1"/>
    <w:pPr>
      <w:tabs>
        <w:tab w:val="center" w:pos="4513"/>
        <w:tab w:val="right" w:pos="9026"/>
      </w:tabs>
      <w:snapToGrid w:val="0"/>
    </w:pPr>
  </w:style>
  <w:style w:type="character" w:customStyle="1" w:styleId="a8">
    <w:name w:val="页脚 字符"/>
    <w:basedOn w:val="a0"/>
    <w:link w:val="a7"/>
    <w:uiPriority w:val="99"/>
    <w:rsid w:val="004F5BE1"/>
  </w:style>
  <w:style w:type="paragraph" w:customStyle="1" w:styleId="EndNoteBibliographyTitle">
    <w:name w:val="EndNote Bibliography Title"/>
    <w:basedOn w:val="a"/>
    <w:link w:val="EndNoteBibliographyTitleChar"/>
    <w:rsid w:val="004F5BE1"/>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F5BE1"/>
    <w:rPr>
      <w:rFonts w:ascii="Malgun Gothic" w:eastAsia="Malgun Gothic" w:hAnsi="Malgun Gothic"/>
      <w:noProof/>
    </w:rPr>
  </w:style>
  <w:style w:type="paragraph" w:customStyle="1" w:styleId="EndNoteBibliography">
    <w:name w:val="EndNote Bibliography"/>
    <w:basedOn w:val="a"/>
    <w:link w:val="EndNoteBibliographyChar"/>
    <w:rsid w:val="004F5BE1"/>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4F5BE1"/>
    <w:rPr>
      <w:rFonts w:ascii="Malgun Gothic" w:eastAsia="Malgun Gothic" w:hAnsi="Malgun Gothic"/>
      <w:noProof/>
    </w:rPr>
  </w:style>
  <w:style w:type="character" w:styleId="a9">
    <w:name w:val="annotation reference"/>
    <w:basedOn w:val="a0"/>
    <w:uiPriority w:val="99"/>
    <w:semiHidden/>
    <w:unhideWhenUsed/>
    <w:rsid w:val="004F5BE1"/>
    <w:rPr>
      <w:sz w:val="18"/>
      <w:szCs w:val="18"/>
    </w:rPr>
  </w:style>
  <w:style w:type="paragraph" w:styleId="aa">
    <w:name w:val="annotation text"/>
    <w:basedOn w:val="a"/>
    <w:link w:val="ab"/>
    <w:unhideWhenUsed/>
    <w:rsid w:val="004F5BE1"/>
    <w:pPr>
      <w:jc w:val="left"/>
    </w:pPr>
  </w:style>
  <w:style w:type="character" w:customStyle="1" w:styleId="ab">
    <w:name w:val="批注文字 字符"/>
    <w:basedOn w:val="a0"/>
    <w:link w:val="aa"/>
    <w:uiPriority w:val="99"/>
    <w:semiHidden/>
    <w:rsid w:val="004F5BE1"/>
  </w:style>
  <w:style w:type="paragraph" w:styleId="ac">
    <w:name w:val="annotation subject"/>
    <w:basedOn w:val="aa"/>
    <w:next w:val="aa"/>
    <w:link w:val="ad"/>
    <w:uiPriority w:val="99"/>
    <w:semiHidden/>
    <w:unhideWhenUsed/>
    <w:rsid w:val="004F5BE1"/>
    <w:rPr>
      <w:b/>
      <w:bCs/>
    </w:rPr>
  </w:style>
  <w:style w:type="character" w:customStyle="1" w:styleId="ad">
    <w:name w:val="批注主题 字符"/>
    <w:basedOn w:val="ab"/>
    <w:link w:val="ac"/>
    <w:uiPriority w:val="99"/>
    <w:semiHidden/>
    <w:rsid w:val="004F5BE1"/>
    <w:rPr>
      <w:b/>
      <w:bCs/>
    </w:rPr>
  </w:style>
  <w:style w:type="paragraph" w:styleId="ae">
    <w:name w:val="Balloon Text"/>
    <w:basedOn w:val="a"/>
    <w:link w:val="af"/>
    <w:uiPriority w:val="99"/>
    <w:semiHidden/>
    <w:unhideWhenUsed/>
    <w:rsid w:val="004F5BE1"/>
    <w:pPr>
      <w:spacing w:after="0" w:line="240" w:lineRule="auto"/>
    </w:pPr>
    <w:rPr>
      <w:rFonts w:asciiTheme="majorHAnsi" w:eastAsiaTheme="majorEastAsia" w:hAnsiTheme="majorHAnsi" w:cstheme="majorBidi"/>
      <w:sz w:val="18"/>
      <w:szCs w:val="18"/>
    </w:rPr>
  </w:style>
  <w:style w:type="character" w:customStyle="1" w:styleId="af">
    <w:name w:val="批注框文本 字符"/>
    <w:basedOn w:val="a0"/>
    <w:link w:val="ae"/>
    <w:uiPriority w:val="99"/>
    <w:semiHidden/>
    <w:rsid w:val="004F5BE1"/>
    <w:rPr>
      <w:rFonts w:asciiTheme="majorHAnsi" w:eastAsiaTheme="majorEastAsia" w:hAnsiTheme="majorHAnsi" w:cstheme="majorBidi"/>
      <w:sz w:val="18"/>
      <w:szCs w:val="18"/>
    </w:rPr>
  </w:style>
  <w:style w:type="paragraph" w:styleId="af0">
    <w:name w:val="Normal (Web)"/>
    <w:basedOn w:val="a"/>
    <w:uiPriority w:val="99"/>
    <w:semiHidden/>
    <w:unhideWhenUsed/>
    <w:rsid w:val="004F5BE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table" w:styleId="2">
    <w:name w:val="Plain Table 2"/>
    <w:basedOn w:val="a1"/>
    <w:uiPriority w:val="42"/>
    <w:rsid w:val="004F5B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1">
    <w:name w:val="page number"/>
    <w:basedOn w:val="a0"/>
    <w:uiPriority w:val="99"/>
    <w:semiHidden/>
    <w:unhideWhenUsed/>
    <w:rsid w:val="004F5BE1"/>
  </w:style>
  <w:style w:type="character" w:styleId="af2">
    <w:name w:val="line number"/>
    <w:basedOn w:val="a0"/>
    <w:uiPriority w:val="99"/>
    <w:semiHidden/>
    <w:unhideWhenUsed/>
    <w:rsid w:val="004F5BE1"/>
  </w:style>
  <w:style w:type="character" w:customStyle="1" w:styleId="10">
    <w:name w:val="标题 1 字符"/>
    <w:basedOn w:val="a0"/>
    <w:link w:val="1"/>
    <w:rsid w:val="00986705"/>
    <w:rPr>
      <w:rFonts w:ascii="Times New Roman" w:eastAsia="Times New Roman" w:hAnsi="Times New Roman" w:cs="Times New Roman"/>
      <w:b/>
      <w:bCs/>
      <w:kern w:val="0"/>
      <w:sz w:val="24"/>
      <w:szCs w:val="24"/>
      <w:lang w:val="it-IT" w:eastAsia="ar-SA"/>
    </w:rPr>
  </w:style>
  <w:style w:type="paragraph" w:customStyle="1" w:styleId="Corpodeltesto">
    <w:name w:val="Corpo del tes.to"/>
    <w:basedOn w:val="af3"/>
    <w:rsid w:val="00233851"/>
    <w:pPr>
      <w:widowControl/>
      <w:suppressAutoHyphens/>
      <w:wordWrap/>
      <w:autoSpaceDE/>
      <w:autoSpaceDN/>
      <w:spacing w:after="0" w:line="360" w:lineRule="auto"/>
      <w:ind w:right="2977"/>
    </w:pPr>
    <w:rPr>
      <w:rFonts w:ascii="Times New Roman" w:eastAsia="Times New Roman" w:hAnsi="Times New Roman" w:cs="Times New Roman"/>
      <w:kern w:val="0"/>
      <w:sz w:val="24"/>
      <w:szCs w:val="24"/>
      <w:lang w:val="it-IT" w:eastAsia="ar-SA"/>
    </w:rPr>
  </w:style>
  <w:style w:type="paragraph" w:styleId="af3">
    <w:name w:val="Body Text"/>
    <w:basedOn w:val="a"/>
    <w:link w:val="af4"/>
    <w:uiPriority w:val="99"/>
    <w:semiHidden/>
    <w:unhideWhenUsed/>
    <w:rsid w:val="00233851"/>
    <w:pPr>
      <w:spacing w:after="120"/>
    </w:pPr>
  </w:style>
  <w:style w:type="character" w:customStyle="1" w:styleId="af4">
    <w:name w:val="正文文本 字符"/>
    <w:basedOn w:val="a0"/>
    <w:link w:val="af3"/>
    <w:uiPriority w:val="99"/>
    <w:semiHidden/>
    <w:rsid w:val="00233851"/>
  </w:style>
  <w:style w:type="character" w:styleId="af5">
    <w:name w:val="Strong"/>
    <w:uiPriority w:val="22"/>
    <w:qFormat/>
    <w:rsid w:val="006567ED"/>
    <w:rPr>
      <w:rFonts w:cs="Times New Roman"/>
      <w:b/>
    </w:rPr>
  </w:style>
  <w:style w:type="character" w:customStyle="1" w:styleId="Char">
    <w:name w:val="批注文字 Char"/>
    <w:rsid w:val="006567ED"/>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5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7218</Words>
  <Characters>41144</Characters>
  <Application>Microsoft Office Word</Application>
  <DocSecurity>0</DocSecurity>
  <Lines>342</Lines>
  <Paragraphs>96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jmmoon05@gmail.com</dc:creator>
  <cp:keywords/>
  <dc:description/>
  <cp:lastModifiedBy>Liansheng Ma</cp:lastModifiedBy>
  <cp:revision>2</cp:revision>
  <dcterms:created xsi:type="dcterms:W3CDTF">2020-01-14T17:38:00Z</dcterms:created>
  <dcterms:modified xsi:type="dcterms:W3CDTF">2020-01-14T17:38:00Z</dcterms:modified>
</cp:coreProperties>
</file>