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C94" w:rsidRPr="00DF2A38" w:rsidRDefault="00725C94" w:rsidP="004B4A9C">
      <w:pPr>
        <w:adjustRightInd w:val="0"/>
        <w:snapToGrid w:val="0"/>
        <w:spacing w:line="360" w:lineRule="auto"/>
        <w:rPr>
          <w:rFonts w:ascii="Book Antiqua" w:hAnsi="Book Antiqua" w:cs="宋体"/>
          <w:i/>
          <w:sz w:val="24"/>
        </w:rPr>
      </w:pPr>
      <w:bookmarkStart w:id="0" w:name="OLE_LINK350"/>
      <w:bookmarkStart w:id="1" w:name="OLE_LINK378"/>
      <w:bookmarkStart w:id="2" w:name="OLE_LINK388"/>
      <w:bookmarkStart w:id="3" w:name="OLE_LINK392"/>
      <w:bookmarkStart w:id="4" w:name="OLE_LINK370"/>
      <w:bookmarkStart w:id="5" w:name="OLE_LINK372"/>
      <w:bookmarkStart w:id="6" w:name="OLE_LINK139"/>
      <w:bookmarkStart w:id="7" w:name="OLE_LINK408"/>
      <w:bookmarkStart w:id="8" w:name="OLE_LINK409"/>
      <w:bookmarkStart w:id="9" w:name="OLE_LINK410"/>
      <w:bookmarkStart w:id="10" w:name="OLE_LINK411"/>
      <w:bookmarkStart w:id="11" w:name="OLE_LINK670"/>
      <w:bookmarkStart w:id="12" w:name="OLE_LINK458"/>
      <w:bookmarkStart w:id="13" w:name="OLE_LINK439"/>
      <w:bookmarkStart w:id="14" w:name="OLE_LINK967"/>
      <w:bookmarkStart w:id="15" w:name="OLE_LINK968"/>
      <w:bookmarkStart w:id="16" w:name="OLE_LINK991"/>
      <w:bookmarkStart w:id="17" w:name="OLE_LINK1040"/>
      <w:bookmarkStart w:id="18" w:name="OLE_LINK1041"/>
      <w:bookmarkStart w:id="19" w:name="OLE_LINK1042"/>
      <w:bookmarkStart w:id="20" w:name="OLE_LINK446"/>
      <w:bookmarkStart w:id="21" w:name="OLE_LINK486"/>
      <w:bookmarkStart w:id="22" w:name="OLE_LINK520"/>
      <w:bookmarkStart w:id="23" w:name="OLE_LINK563"/>
      <w:bookmarkStart w:id="24" w:name="OLE_LINK565"/>
      <w:bookmarkStart w:id="25" w:name="OLE_LINK566"/>
      <w:bookmarkStart w:id="26" w:name="OLE_LINK617"/>
      <w:bookmarkStart w:id="27" w:name="OLE_LINK618"/>
      <w:bookmarkStart w:id="28" w:name="OLE_LINK619"/>
      <w:bookmarkStart w:id="29" w:name="OLE_LINK620"/>
      <w:bookmarkStart w:id="30" w:name="OLE_LINK622"/>
      <w:bookmarkStart w:id="31" w:name="OLE_LINK648"/>
      <w:bookmarkStart w:id="32" w:name="OLE_LINK697"/>
      <w:bookmarkStart w:id="33" w:name="OLE_LINK515"/>
      <w:bookmarkStart w:id="34" w:name="OLE_LINK684"/>
      <w:bookmarkStart w:id="35" w:name="OLE_LINK753"/>
      <w:bookmarkStart w:id="36" w:name="OLE_LINK773"/>
      <w:bookmarkStart w:id="37" w:name="OLE_LINK804"/>
      <w:bookmarkStart w:id="38" w:name="OLE_LINK815"/>
      <w:bookmarkStart w:id="39" w:name="OLE_LINK836"/>
      <w:bookmarkStart w:id="40" w:name="OLE_LINK854"/>
      <w:bookmarkStart w:id="41" w:name="OLE_LINK855"/>
      <w:bookmarkStart w:id="42" w:name="OLE_LINK870"/>
      <w:bookmarkStart w:id="43" w:name="OLE_LINK891"/>
      <w:bookmarkStart w:id="44" w:name="OLE_LINK920"/>
      <w:bookmarkStart w:id="45" w:name="OLE_LINK666"/>
      <w:bookmarkStart w:id="46" w:name="OLE_LINK828"/>
      <w:bookmarkStart w:id="47" w:name="OLE_LINK930"/>
      <w:bookmarkStart w:id="48" w:name="OLE_LINK956"/>
      <w:bookmarkStart w:id="49" w:name="OLE_LINK957"/>
      <w:bookmarkStart w:id="50" w:name="OLE_LINK1071"/>
      <w:bookmarkStart w:id="51" w:name="OLE_LINK1072"/>
      <w:bookmarkStart w:id="52" w:name="OLE_LINK1120"/>
      <w:bookmarkStart w:id="53" w:name="OLE_LINK1121"/>
      <w:bookmarkStart w:id="54" w:name="OLE_LINK1204"/>
      <w:bookmarkStart w:id="55" w:name="OLE_LINK1205"/>
      <w:bookmarkStart w:id="56" w:name="OLE_LINK1002"/>
      <w:bookmarkStart w:id="57" w:name="OLE_LINK1055"/>
      <w:bookmarkStart w:id="58" w:name="OLE_LINK1056"/>
      <w:bookmarkStart w:id="59" w:name="OLE_LINK1058"/>
      <w:bookmarkStart w:id="60" w:name="OLE_LINK1096"/>
      <w:bookmarkStart w:id="61" w:name="OLE_LINK1097"/>
      <w:bookmarkStart w:id="62" w:name="OLE_LINK1013"/>
      <w:bookmarkStart w:id="63" w:name="OLE_LINK1050"/>
      <w:bookmarkStart w:id="64" w:name="OLE_LINK1083"/>
      <w:bookmarkStart w:id="65" w:name="OLE_LINK1093"/>
      <w:bookmarkStart w:id="66" w:name="OLE_LINK1110"/>
      <w:bookmarkStart w:id="67" w:name="OLE_LINK1111"/>
      <w:bookmarkStart w:id="68" w:name="OLE_LINK1174"/>
      <w:bookmarkStart w:id="69" w:name="OLE_LINK1176"/>
      <w:bookmarkStart w:id="70" w:name="OLE_LINK1216"/>
      <w:bookmarkStart w:id="71" w:name="OLE_LINK1237"/>
      <w:bookmarkStart w:id="72" w:name="OLE_LINK1257"/>
      <w:bookmarkStart w:id="73" w:name="OLE_LINK1296"/>
      <w:bookmarkStart w:id="74" w:name="OLE_LINK1299"/>
      <w:bookmarkStart w:id="75" w:name="OLE_LINK1347"/>
      <w:bookmarkStart w:id="76" w:name="OLE_LINK1370"/>
      <w:bookmarkStart w:id="77" w:name="OLE_LINK1397"/>
      <w:bookmarkStart w:id="78" w:name="OLE_LINK1398"/>
      <w:bookmarkStart w:id="79" w:name="OLE_LINK1411"/>
      <w:bookmarkStart w:id="80" w:name="OLE_LINK1426"/>
      <w:bookmarkStart w:id="81" w:name="OLE_LINK1448"/>
      <w:bookmarkStart w:id="82" w:name="OLE_LINK1472"/>
      <w:bookmarkStart w:id="83" w:name="OLE_LINK1473"/>
      <w:bookmarkStart w:id="84" w:name="OLE_LINK1495"/>
      <w:bookmarkStart w:id="85" w:name="OLE_LINK1496"/>
      <w:bookmarkStart w:id="86" w:name="OLE_LINK132"/>
      <w:bookmarkStart w:id="87" w:name="OLE_LINK48"/>
      <w:bookmarkStart w:id="88" w:name="OLE_LINK1151"/>
      <w:bookmarkStart w:id="89" w:name="OLE_LINK1330"/>
      <w:bookmarkStart w:id="90" w:name="OLE_LINK1229"/>
      <w:bookmarkStart w:id="91" w:name="OLE_LINK1489"/>
      <w:bookmarkStart w:id="92" w:name="OLE_LINK1834"/>
      <w:bookmarkStart w:id="93" w:name="OLE_LINK1507"/>
      <w:bookmarkStart w:id="94" w:name="OLE_LINK1513"/>
      <w:bookmarkStart w:id="95" w:name="OLE_LINK1514"/>
      <w:bookmarkStart w:id="96" w:name="OLE_LINK1515"/>
      <w:r w:rsidRPr="00DF2A38">
        <w:rPr>
          <w:rFonts w:ascii="Book Antiqua" w:hAnsi="Book Antiqua" w:cs="宋体"/>
          <w:b/>
          <w:sz w:val="24"/>
        </w:rPr>
        <w:t xml:space="preserve">Name of journal: </w:t>
      </w:r>
      <w:bookmarkStart w:id="97" w:name="OLE_LINK718"/>
      <w:bookmarkStart w:id="98" w:name="OLE_LINK719"/>
      <w:r w:rsidRPr="00DF2A38">
        <w:rPr>
          <w:rFonts w:ascii="Book Antiqua" w:hAnsi="Book Antiqua" w:cs="宋体"/>
          <w:i/>
          <w:sz w:val="24"/>
        </w:rPr>
        <w:t>World Journal of Gastroenterology</w:t>
      </w:r>
      <w:bookmarkEnd w:id="97"/>
      <w:bookmarkEnd w:id="98"/>
    </w:p>
    <w:p w:rsidR="00725C94" w:rsidRPr="00DF2A38" w:rsidRDefault="00725C94" w:rsidP="004B4A9C">
      <w:pPr>
        <w:adjustRightInd w:val="0"/>
        <w:snapToGrid w:val="0"/>
        <w:spacing w:line="360" w:lineRule="auto"/>
        <w:rPr>
          <w:rFonts w:ascii="Book Antiqua" w:hAnsi="Book Antiqua" w:cs="宋体"/>
          <w:b/>
          <w:i/>
          <w:sz w:val="24"/>
        </w:rPr>
      </w:pPr>
      <w:r w:rsidRPr="00DF2A38">
        <w:rPr>
          <w:rFonts w:ascii="Book Antiqua" w:hAnsi="Book Antiqua" w:cs="Arial"/>
          <w:b/>
          <w:sz w:val="24"/>
        </w:rPr>
        <w:t>ESPS Manuscript NO: 5245</w:t>
      </w:r>
    </w:p>
    <w:p w:rsidR="00725C94" w:rsidRPr="00DF2A38" w:rsidRDefault="00725C94" w:rsidP="004B4A9C">
      <w:pPr>
        <w:suppressAutoHyphens/>
        <w:autoSpaceDE w:val="0"/>
        <w:autoSpaceDN w:val="0"/>
        <w:adjustRightInd w:val="0"/>
        <w:snapToGrid w:val="0"/>
        <w:spacing w:line="360" w:lineRule="auto"/>
        <w:rPr>
          <w:rFonts w:ascii="Book Antiqua" w:hAnsi="Book Antiqua"/>
          <w:b/>
          <w:kern w:val="0"/>
          <w:sz w:val="24"/>
        </w:rPr>
      </w:pPr>
      <w:bookmarkStart w:id="99" w:name="OLE_LINK1617"/>
      <w:bookmarkStart w:id="100" w:name="OLE_LINK1618"/>
      <w:r w:rsidRPr="00DF2A38">
        <w:rPr>
          <w:rFonts w:ascii="Book Antiqua" w:hAnsi="Book Antiqua"/>
          <w:b/>
          <w:kern w:val="0"/>
          <w:sz w:val="24"/>
        </w:rPr>
        <w:t>Columns: CASE REPORT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9"/>
    <w:bookmarkEnd w:id="100"/>
    <w:p w:rsidR="00725C94" w:rsidRPr="00585D1A" w:rsidRDefault="00725C94" w:rsidP="004B4A9C">
      <w:pPr>
        <w:snapToGrid w:val="0"/>
        <w:spacing w:line="360" w:lineRule="auto"/>
        <w:rPr>
          <w:rFonts w:ascii="Book Antiqua" w:hAnsi="Book Antiqua" w:cs="Book Antiqua"/>
          <w:b/>
          <w:sz w:val="24"/>
          <w:szCs w:val="24"/>
        </w:rPr>
      </w:pPr>
    </w:p>
    <w:p w:rsidR="00725C94" w:rsidRPr="00DF2A38" w:rsidRDefault="00725C94" w:rsidP="004B4A9C">
      <w:pPr>
        <w:spacing w:line="360" w:lineRule="auto"/>
        <w:rPr>
          <w:rFonts w:ascii="Book Antiqua" w:hAnsi="Book Antiqua"/>
          <w:b/>
          <w:kern w:val="0"/>
          <w:sz w:val="24"/>
        </w:rPr>
      </w:pPr>
      <w:proofErr w:type="spellStart"/>
      <w:r w:rsidRPr="00DF2A38">
        <w:rPr>
          <w:rFonts w:ascii="Book Antiqua" w:hAnsi="Book Antiqua"/>
          <w:b/>
          <w:kern w:val="0"/>
          <w:sz w:val="24"/>
        </w:rPr>
        <w:t>Ileo-ileal</w:t>
      </w:r>
      <w:proofErr w:type="spellEnd"/>
      <w:r w:rsidRPr="00DF2A38">
        <w:rPr>
          <w:rFonts w:ascii="Book Antiqua" w:hAnsi="Book Antiqua"/>
          <w:b/>
          <w:kern w:val="0"/>
          <w:sz w:val="24"/>
        </w:rPr>
        <w:t xml:space="preserve"> intussusceptions caused by diffuse large B-cell lymphoma of the ileum</w:t>
      </w:r>
    </w:p>
    <w:p w:rsidR="00725C94" w:rsidRPr="00DF2A38" w:rsidRDefault="00725C94" w:rsidP="004B4A9C">
      <w:pPr>
        <w:snapToGrid w:val="0"/>
        <w:spacing w:line="360" w:lineRule="auto"/>
        <w:rPr>
          <w:rFonts w:ascii="Book Antiqua" w:hAnsi="Book Antiqua" w:cs="Book Antiqua"/>
          <w:b/>
          <w:sz w:val="24"/>
          <w:szCs w:val="24"/>
        </w:rPr>
      </w:pPr>
    </w:p>
    <w:p w:rsidR="00725C94" w:rsidRPr="00DF2A38" w:rsidRDefault="00725C94" w:rsidP="004B4A9C">
      <w:pPr>
        <w:snapToGrid w:val="0"/>
        <w:spacing w:line="360" w:lineRule="auto"/>
        <w:rPr>
          <w:rFonts w:ascii="Book Antiqua" w:hAnsi="Book Antiqua" w:cs="Book Antiqua"/>
          <w:sz w:val="24"/>
          <w:szCs w:val="24"/>
        </w:rPr>
      </w:pPr>
      <w:proofErr w:type="spellStart"/>
      <w:r w:rsidRPr="00DF2A38">
        <w:rPr>
          <w:rFonts w:ascii="Book Antiqua" w:hAnsi="Book Antiqua" w:cs="Book Antiqua"/>
          <w:sz w:val="24"/>
          <w:szCs w:val="24"/>
        </w:rPr>
        <w:t>Xu</w:t>
      </w:r>
      <w:proofErr w:type="spellEnd"/>
      <w:r w:rsidRPr="00DF2A38">
        <w:rPr>
          <w:rFonts w:ascii="Book Antiqua" w:hAnsi="Book Antiqua" w:cs="Book Antiqua"/>
          <w:sz w:val="24"/>
          <w:szCs w:val="24"/>
        </w:rPr>
        <w:t xml:space="preserve"> X </w:t>
      </w:r>
      <w:r w:rsidRPr="00DF2A38">
        <w:rPr>
          <w:rFonts w:ascii="Book Antiqua" w:hAnsi="Book Antiqua" w:cs="Book Antiqua"/>
          <w:i/>
          <w:sz w:val="24"/>
          <w:szCs w:val="24"/>
        </w:rPr>
        <w:t>et al</w:t>
      </w:r>
      <w:r w:rsidRPr="00DF2A38">
        <w:rPr>
          <w:rFonts w:ascii="Book Antiqua" w:hAnsi="Book Antiqua" w:cs="Book Antiqua"/>
          <w:sz w:val="24"/>
          <w:szCs w:val="24"/>
        </w:rPr>
        <w:t>. Adult intussusception</w:t>
      </w:r>
    </w:p>
    <w:p w:rsidR="00725C94" w:rsidRPr="00DF2A38" w:rsidRDefault="00725C94" w:rsidP="004B4A9C">
      <w:pPr>
        <w:snapToGrid w:val="0"/>
        <w:spacing w:line="360" w:lineRule="auto"/>
        <w:rPr>
          <w:rFonts w:ascii="Book Antiqua" w:hAnsi="Book Antiqua" w:cs="Book Antiqua"/>
          <w:sz w:val="24"/>
          <w:szCs w:val="24"/>
        </w:rPr>
      </w:pPr>
    </w:p>
    <w:p w:rsidR="00725C94" w:rsidRPr="00DF2A38" w:rsidRDefault="00725C94" w:rsidP="004B4A9C">
      <w:pPr>
        <w:snapToGrid w:val="0"/>
        <w:spacing w:line="360" w:lineRule="auto"/>
        <w:rPr>
          <w:rFonts w:ascii="Book Antiqua" w:hAnsi="Book Antiqua" w:cs="Book Antiqua"/>
          <w:sz w:val="24"/>
          <w:szCs w:val="24"/>
        </w:rPr>
      </w:pPr>
      <w:proofErr w:type="spellStart"/>
      <w:r w:rsidRPr="00DF2A38">
        <w:rPr>
          <w:rFonts w:ascii="Book Antiqua" w:hAnsi="Book Antiqua" w:cs="Book Antiqua"/>
          <w:sz w:val="24"/>
          <w:szCs w:val="24"/>
        </w:rPr>
        <w:t>Xie-Qun</w:t>
      </w:r>
      <w:proofErr w:type="spellEnd"/>
      <w:r w:rsidRPr="00DF2A38">
        <w:rPr>
          <w:rFonts w:ascii="Book Antiqua" w:hAnsi="Book Antiqua" w:cs="Book Antiqua"/>
          <w:sz w:val="24"/>
          <w:szCs w:val="24"/>
        </w:rPr>
        <w:t xml:space="preserve"> </w:t>
      </w:r>
      <w:proofErr w:type="spellStart"/>
      <w:r w:rsidRPr="00DF2A38">
        <w:rPr>
          <w:rFonts w:ascii="Book Antiqua" w:hAnsi="Book Antiqua" w:cs="Book Antiqua"/>
          <w:sz w:val="24"/>
          <w:szCs w:val="24"/>
        </w:rPr>
        <w:t>Xu</w:t>
      </w:r>
      <w:proofErr w:type="spellEnd"/>
      <w:r w:rsidRPr="00DF2A38">
        <w:rPr>
          <w:rFonts w:ascii="Book Antiqua" w:hAnsi="Book Antiqua" w:cs="Book Antiqua"/>
          <w:sz w:val="24"/>
          <w:szCs w:val="24"/>
        </w:rPr>
        <w:t xml:space="preserve">, Tao Hong, Bing-Lu Li, Wei Liu </w:t>
      </w:r>
    </w:p>
    <w:p w:rsidR="00725C94" w:rsidRPr="00DF2A38" w:rsidRDefault="0069225E" w:rsidP="004B4A9C">
      <w:pPr>
        <w:snapToGrid w:val="0"/>
        <w:spacing w:line="360" w:lineRule="auto"/>
        <w:rPr>
          <w:rFonts w:ascii="Book Antiqua" w:hAnsi="Book Antiqua" w:cs="Book Antiqua"/>
          <w:sz w:val="24"/>
          <w:szCs w:val="24"/>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-9525</wp:posOffset>
                </wp:positionH>
                <wp:positionV relativeFrom="paragraph">
                  <wp:posOffset>130174</wp:posOffset>
                </wp:positionV>
                <wp:extent cx="5324475" cy="0"/>
                <wp:effectExtent l="0" t="19050" r="9525" b="1905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0"/>
                        </a:xfrm>
                        <a:prstGeom prst="straightConnector1">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1" o:spid="_x0000_s1026" type="#_x0000_t32" style="position:absolute;margin-left:-.75pt;margin-top:10.25pt;width:419.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" strokecolor="gray" strokeweight="3pt"/>
            </w:pict>
          </mc:Fallback>
        </mc:AlternateContent>
      </w:r>
    </w:p>
    <w:p w:rsidR="00725C94" w:rsidRPr="00DF2A38" w:rsidRDefault="00725C94" w:rsidP="004B4A9C">
      <w:pPr>
        <w:snapToGrid w:val="0"/>
        <w:spacing w:line="360" w:lineRule="auto"/>
        <w:rPr>
          <w:rFonts w:ascii="Book Antiqua" w:hAnsi="Book Antiqua" w:cs="Book Antiqua"/>
          <w:sz w:val="24"/>
          <w:szCs w:val="24"/>
        </w:rPr>
      </w:pPr>
      <w:proofErr w:type="spellStart"/>
      <w:r w:rsidRPr="00DF2A38">
        <w:rPr>
          <w:rFonts w:ascii="Book Antiqua" w:hAnsi="Book Antiqua" w:cs="Book Antiqua"/>
          <w:b/>
          <w:sz w:val="24"/>
          <w:szCs w:val="24"/>
        </w:rPr>
        <w:t>Xie-Qun</w:t>
      </w:r>
      <w:proofErr w:type="spellEnd"/>
      <w:r w:rsidRPr="00DF2A38">
        <w:rPr>
          <w:rFonts w:ascii="Book Antiqua" w:hAnsi="Book Antiqua" w:cs="Book Antiqua"/>
          <w:b/>
          <w:sz w:val="24"/>
          <w:szCs w:val="24"/>
        </w:rPr>
        <w:t xml:space="preserve"> </w:t>
      </w:r>
      <w:proofErr w:type="spellStart"/>
      <w:r w:rsidRPr="00DF2A38">
        <w:rPr>
          <w:rFonts w:ascii="Book Antiqua" w:hAnsi="Book Antiqua" w:cs="Book Antiqua"/>
          <w:b/>
          <w:sz w:val="24"/>
          <w:szCs w:val="24"/>
        </w:rPr>
        <w:t>Xu</w:t>
      </w:r>
      <w:proofErr w:type="spellEnd"/>
      <w:r w:rsidRPr="00DF2A38">
        <w:rPr>
          <w:rFonts w:ascii="Book Antiqua" w:hAnsi="Book Antiqua" w:cs="Book Antiqua"/>
          <w:b/>
          <w:sz w:val="24"/>
          <w:szCs w:val="24"/>
        </w:rPr>
        <w:t>, Tao Hong, Bing-Lu Li, Wei Liu,</w:t>
      </w:r>
      <w:r w:rsidRPr="00DF2A38">
        <w:rPr>
          <w:rFonts w:ascii="Book Antiqua" w:hAnsi="Book Antiqua" w:cs="Book Antiqua"/>
          <w:sz w:val="24"/>
          <w:szCs w:val="24"/>
        </w:rPr>
        <w:t xml:space="preserve"> Department of General Surgery, Peking Union Medical College Hospital, Chinese Academy of Medical Sciences and Peking Union Medical College, Beijing 100730, China</w:t>
      </w:r>
    </w:p>
    <w:p w:rsidR="00725C94" w:rsidRPr="00DF2A38" w:rsidRDefault="00725C94" w:rsidP="004B4A9C">
      <w:pPr>
        <w:snapToGrid w:val="0"/>
        <w:spacing w:line="360" w:lineRule="auto"/>
        <w:rPr>
          <w:rFonts w:ascii="Book Antiqua" w:hAnsi="Book Antiqua" w:cs="Book Antiqua"/>
          <w:sz w:val="24"/>
          <w:szCs w:val="24"/>
        </w:rPr>
      </w:pPr>
    </w:p>
    <w:p w:rsidR="00725C94" w:rsidRPr="00DF2A38" w:rsidRDefault="00725C94" w:rsidP="004B4A9C">
      <w:pPr>
        <w:adjustRightInd w:val="0"/>
        <w:snapToGrid w:val="0"/>
        <w:spacing w:line="360" w:lineRule="auto"/>
        <w:rPr>
          <w:rFonts w:ascii="Book Antiqua" w:hAnsi="Book Antiqua"/>
          <w:sz w:val="24"/>
        </w:rPr>
      </w:pPr>
      <w:bookmarkStart w:id="101" w:name="OLE_LINK76"/>
      <w:bookmarkStart w:id="102" w:name="OLE_LINK269"/>
      <w:bookmarkStart w:id="103" w:name="OLE_LINK425"/>
      <w:bookmarkStart w:id="104" w:name="OLE_LINK561"/>
      <w:bookmarkStart w:id="105" w:name="OLE_LINK562"/>
      <w:bookmarkStart w:id="106" w:name="OLE_LINK534"/>
      <w:bookmarkStart w:id="107" w:name="OLE_LINK23"/>
      <w:bookmarkStart w:id="108" w:name="OLE_LINK40"/>
      <w:bookmarkStart w:id="109" w:name="OLE_LINK52"/>
      <w:bookmarkStart w:id="110" w:name="OLE_LINK115"/>
      <w:bookmarkStart w:id="111" w:name="OLE_LINK155"/>
      <w:bookmarkStart w:id="112" w:name="OLE_LINK597"/>
      <w:bookmarkStart w:id="113" w:name="OLE_LINK598"/>
      <w:bookmarkStart w:id="114" w:name="OLE_LINK499"/>
      <w:bookmarkStart w:id="115" w:name="OLE_LINK633"/>
      <w:bookmarkStart w:id="116" w:name="OLE_LINK701"/>
      <w:r w:rsidRPr="00DF2A38">
        <w:rPr>
          <w:rFonts w:ascii="Book Antiqua" w:hAnsi="Book Antiqua" w:cs="Book Antiqua"/>
          <w:b/>
          <w:sz w:val="24"/>
          <w:szCs w:val="24"/>
        </w:rPr>
        <w:t>Author contributions</w:t>
      </w:r>
      <w:r w:rsidRPr="00DF2A38">
        <w:rPr>
          <w:rFonts w:ascii="Book Antiqua" w:hAnsi="Book Antiqua"/>
          <w:sz w:val="24"/>
        </w:rPr>
        <w:t>:</w:t>
      </w:r>
      <w:bookmarkEnd w:id="101"/>
      <w:bookmarkEnd w:id="102"/>
      <w:bookmarkEnd w:id="103"/>
      <w:bookmarkEnd w:id="104"/>
      <w:bookmarkEnd w:id="105"/>
      <w:bookmarkEnd w:id="106"/>
      <w:r w:rsidRPr="00DF2A38">
        <w:rPr>
          <w:rFonts w:ascii="Book Antiqua" w:hAnsi="Book Antiqua"/>
          <w:sz w:val="24"/>
        </w:rPr>
        <w:t xml:space="preserve"> </w:t>
      </w:r>
      <w:bookmarkEnd w:id="107"/>
      <w:bookmarkEnd w:id="108"/>
      <w:bookmarkEnd w:id="109"/>
      <w:bookmarkEnd w:id="110"/>
      <w:bookmarkEnd w:id="111"/>
      <w:bookmarkEnd w:id="112"/>
      <w:bookmarkEnd w:id="113"/>
      <w:bookmarkEnd w:id="114"/>
      <w:bookmarkEnd w:id="115"/>
      <w:bookmarkEnd w:id="116"/>
      <w:proofErr w:type="spellStart"/>
      <w:r w:rsidRPr="00DF2A38">
        <w:rPr>
          <w:rFonts w:ascii="Book Antiqua" w:hAnsi="Book Antiqua" w:cs="Book Antiqua"/>
          <w:sz w:val="24"/>
          <w:szCs w:val="24"/>
        </w:rPr>
        <w:t>Xu</w:t>
      </w:r>
      <w:proofErr w:type="spellEnd"/>
      <w:r w:rsidRPr="00DF2A38">
        <w:rPr>
          <w:rFonts w:ascii="Book Antiqua" w:hAnsi="Book Antiqua" w:cs="Book Antiqua"/>
          <w:sz w:val="24"/>
          <w:szCs w:val="24"/>
        </w:rPr>
        <w:t xml:space="preserve"> X and Hong T designed the report; </w:t>
      </w:r>
      <w:proofErr w:type="spellStart"/>
      <w:r w:rsidRPr="00DF2A38">
        <w:rPr>
          <w:rFonts w:ascii="Book Antiqua" w:hAnsi="Book Antiqua" w:cs="Book Antiqua"/>
          <w:sz w:val="24"/>
          <w:szCs w:val="24"/>
        </w:rPr>
        <w:t>Xu</w:t>
      </w:r>
      <w:proofErr w:type="spellEnd"/>
      <w:r w:rsidRPr="00DF2A38">
        <w:rPr>
          <w:rFonts w:ascii="Book Antiqua" w:hAnsi="Book Antiqua" w:cs="Book Antiqua"/>
          <w:sz w:val="24"/>
          <w:szCs w:val="24"/>
        </w:rPr>
        <w:t xml:space="preserve"> X, Hong T, Li B and Liu W were attending doctors for the patients; </w:t>
      </w:r>
      <w:proofErr w:type="spellStart"/>
      <w:r w:rsidRPr="00DF2A38">
        <w:rPr>
          <w:rFonts w:ascii="Book Antiqua" w:hAnsi="Book Antiqua" w:cs="Book Antiqua"/>
          <w:sz w:val="24"/>
          <w:szCs w:val="24"/>
        </w:rPr>
        <w:t>Xu</w:t>
      </w:r>
      <w:proofErr w:type="spellEnd"/>
      <w:r w:rsidRPr="00DF2A38">
        <w:rPr>
          <w:rFonts w:ascii="Book Antiqua" w:hAnsi="Book Antiqua" w:cs="Book Antiqua"/>
          <w:sz w:val="24"/>
          <w:szCs w:val="24"/>
        </w:rPr>
        <w:t xml:space="preserve"> X and Hong T performed surgical operation; </w:t>
      </w:r>
      <w:proofErr w:type="spellStart"/>
      <w:r w:rsidRPr="00DF2A38">
        <w:rPr>
          <w:rFonts w:ascii="Book Antiqua" w:hAnsi="Book Antiqua" w:cs="Book Antiqua"/>
          <w:sz w:val="24"/>
          <w:szCs w:val="24"/>
        </w:rPr>
        <w:t>Xu</w:t>
      </w:r>
      <w:proofErr w:type="spellEnd"/>
      <w:r w:rsidRPr="00DF2A38">
        <w:rPr>
          <w:rFonts w:ascii="Book Antiqua" w:hAnsi="Book Antiqua" w:cs="Book Antiqua"/>
          <w:sz w:val="24"/>
          <w:szCs w:val="24"/>
        </w:rPr>
        <w:t xml:space="preserve"> X and Hong T organized the report; and </w:t>
      </w:r>
      <w:proofErr w:type="spellStart"/>
      <w:r w:rsidRPr="00DF2A38">
        <w:rPr>
          <w:rFonts w:ascii="Book Antiqua" w:hAnsi="Book Antiqua" w:cs="Book Antiqua"/>
          <w:sz w:val="24"/>
          <w:szCs w:val="24"/>
        </w:rPr>
        <w:t>Xu</w:t>
      </w:r>
      <w:proofErr w:type="spellEnd"/>
      <w:r w:rsidRPr="00DF2A38">
        <w:rPr>
          <w:rFonts w:ascii="Book Antiqua" w:hAnsi="Book Antiqua" w:cs="Book Antiqua"/>
          <w:sz w:val="24"/>
          <w:szCs w:val="24"/>
        </w:rPr>
        <w:t xml:space="preserve"> X wrote the paper. An author may list more than one contribution, and more than one author may have contributed to the same aspect.</w:t>
      </w:r>
    </w:p>
    <w:p w:rsidR="00725C94" w:rsidRPr="00DF2A38" w:rsidRDefault="00725C94" w:rsidP="004B4A9C">
      <w:pPr>
        <w:spacing w:line="360" w:lineRule="auto"/>
        <w:rPr>
          <w:rFonts w:ascii="Book Antiqua" w:hAnsi="Book Antiqua"/>
          <w:sz w:val="24"/>
          <w:szCs w:val="24"/>
        </w:rPr>
      </w:pPr>
    </w:p>
    <w:p w:rsidR="00725C94" w:rsidRPr="00DF2A38" w:rsidRDefault="00725C94" w:rsidP="004B4A9C">
      <w:pPr>
        <w:spacing w:line="360" w:lineRule="auto"/>
        <w:rPr>
          <w:rFonts w:ascii="Book Antiqua" w:hAnsi="Book Antiqua" w:cs="Book Antiqua"/>
          <w:sz w:val="24"/>
          <w:szCs w:val="24"/>
        </w:rPr>
      </w:pPr>
      <w:r w:rsidRPr="00DF2A38">
        <w:rPr>
          <w:rFonts w:ascii="Book Antiqua" w:hAnsi="Book Antiqua" w:cs="Book Antiqua"/>
          <w:b/>
          <w:sz w:val="24"/>
          <w:szCs w:val="24"/>
        </w:rPr>
        <w:t>Correspondence to</w:t>
      </w:r>
      <w:r w:rsidRPr="00DF2A38">
        <w:rPr>
          <w:rFonts w:ascii="Book Antiqua" w:hAnsi="Book Antiqua" w:cs="Book Antiqua"/>
          <w:sz w:val="24"/>
          <w:szCs w:val="24"/>
        </w:rPr>
        <w:t>:</w:t>
      </w:r>
      <w:r w:rsidRPr="00DF2A38">
        <w:rPr>
          <w:rFonts w:ascii="Book Antiqua" w:hAnsi="Book Antiqua" w:cs="Book Antiqua"/>
          <w:b/>
          <w:sz w:val="24"/>
          <w:szCs w:val="24"/>
        </w:rPr>
        <w:t xml:space="preserve"> Dr. </w:t>
      </w:r>
      <w:proofErr w:type="spellStart"/>
      <w:r w:rsidR="00664247" w:rsidRPr="00DF2A38">
        <w:rPr>
          <w:rFonts w:ascii="Book Antiqua" w:hAnsi="Book Antiqua" w:cs="Book Antiqua"/>
          <w:b/>
          <w:sz w:val="24"/>
          <w:szCs w:val="24"/>
        </w:rPr>
        <w:t>Xie-Qun</w:t>
      </w:r>
      <w:proofErr w:type="spellEnd"/>
      <w:r w:rsidR="00664247" w:rsidRPr="00DF2A38">
        <w:rPr>
          <w:rFonts w:ascii="Book Antiqua" w:hAnsi="Book Antiqua" w:cs="Book Antiqua"/>
          <w:b/>
          <w:sz w:val="24"/>
          <w:szCs w:val="24"/>
        </w:rPr>
        <w:t xml:space="preserve"> </w:t>
      </w:r>
      <w:proofErr w:type="spellStart"/>
      <w:r w:rsidR="00664247" w:rsidRPr="00DF2A38">
        <w:rPr>
          <w:rFonts w:ascii="Book Antiqua" w:hAnsi="Book Antiqua" w:cs="Book Antiqua"/>
          <w:b/>
          <w:sz w:val="24"/>
          <w:szCs w:val="24"/>
        </w:rPr>
        <w:t>Xu</w:t>
      </w:r>
      <w:proofErr w:type="spellEnd"/>
      <w:r w:rsidRPr="00DF2A38">
        <w:rPr>
          <w:rFonts w:ascii="Book Antiqua" w:hAnsi="Book Antiqua" w:cs="Book Antiqua"/>
          <w:sz w:val="24"/>
          <w:szCs w:val="24"/>
        </w:rPr>
        <w:t>, Department of General Surgery, Peking Union Medical College Hospital, Chinese Academy of Medical Sciences and Peking Union Medical College, Beijing 100730, China</w:t>
      </w:r>
      <w:r>
        <w:rPr>
          <w:rFonts w:ascii="Book Antiqua" w:hAnsi="Book Antiqua" w:cs="Book Antiqua"/>
          <w:sz w:val="24"/>
          <w:szCs w:val="24"/>
        </w:rPr>
        <w:t>.</w:t>
      </w:r>
      <w:r w:rsidRPr="00DF2A38">
        <w:rPr>
          <w:rFonts w:ascii="Book Antiqua" w:hAnsi="Book Antiqua" w:cs="Book Antiqua"/>
          <w:sz w:val="24"/>
          <w:szCs w:val="24"/>
        </w:rPr>
        <w:t xml:space="preserve"> </w:t>
      </w:r>
      <w:hyperlink r:id="rId8" w:history="1">
        <w:r w:rsidRPr="00DF2A38">
          <w:rPr>
            <w:rFonts w:ascii="Book Antiqua" w:hAnsi="Book Antiqua" w:cs="Book Antiqua"/>
            <w:szCs w:val="24"/>
          </w:rPr>
          <w:t>xiequnxu@gmail.com</w:t>
        </w:r>
      </w:hyperlink>
    </w:p>
    <w:p w:rsidR="00725C94" w:rsidRPr="00DF2A38" w:rsidRDefault="00725C94" w:rsidP="004B4A9C">
      <w:pPr>
        <w:snapToGrid w:val="0"/>
        <w:spacing w:line="360" w:lineRule="auto"/>
        <w:rPr>
          <w:rFonts w:ascii="Book Antiqua" w:hAnsi="Book Antiqua" w:cs="Book Antiqua"/>
          <w:sz w:val="24"/>
          <w:szCs w:val="24"/>
        </w:rPr>
      </w:pPr>
      <w:r w:rsidRPr="00DF2A38">
        <w:rPr>
          <w:rFonts w:ascii="Book Antiqua" w:hAnsi="Book Antiqua" w:cs="Book Antiqua"/>
          <w:b/>
          <w:bCs/>
          <w:sz w:val="24"/>
          <w:szCs w:val="24"/>
        </w:rPr>
        <w:t>Telephone:</w:t>
      </w:r>
      <w:r w:rsidRPr="00DF2A38">
        <w:rPr>
          <w:rFonts w:ascii="Book Antiqua" w:hAnsi="Book Antiqua" w:cs="Book Antiqua"/>
          <w:sz w:val="24"/>
          <w:szCs w:val="24"/>
        </w:rPr>
        <w:t xml:space="preserve"> +86-10-69152610         </w:t>
      </w:r>
      <w:r w:rsidRPr="00DF2A38">
        <w:rPr>
          <w:rFonts w:ascii="Book Antiqua" w:hAnsi="Book Antiqua" w:cs="Book Antiqua"/>
          <w:b/>
          <w:bCs/>
          <w:sz w:val="24"/>
          <w:szCs w:val="24"/>
        </w:rPr>
        <w:t xml:space="preserve">Fax: </w:t>
      </w:r>
      <w:r>
        <w:rPr>
          <w:rFonts w:ascii="Book Antiqua" w:hAnsi="Book Antiqua" w:cs="Book Antiqua"/>
          <w:sz w:val="24"/>
          <w:szCs w:val="24"/>
        </w:rPr>
        <w:t>+86-10-6915260</w:t>
      </w:r>
    </w:p>
    <w:p w:rsidR="00725C94" w:rsidRPr="00DF2A38" w:rsidRDefault="00725C94" w:rsidP="004B4A9C">
      <w:pPr>
        <w:adjustRightInd w:val="0"/>
        <w:snapToGrid w:val="0"/>
        <w:spacing w:line="360" w:lineRule="auto"/>
        <w:rPr>
          <w:rFonts w:ascii="Book Antiqua" w:hAnsi="Book Antiqua"/>
          <w:b/>
          <w:sz w:val="24"/>
        </w:rPr>
      </w:pPr>
      <w:bookmarkStart w:id="117" w:name="OLE_LINK25"/>
      <w:bookmarkStart w:id="118" w:name="OLE_LINK26"/>
      <w:bookmarkStart w:id="119" w:name="OLE_LINK572"/>
      <w:bookmarkStart w:id="120" w:name="OLE_LINK573"/>
      <w:bookmarkStart w:id="121" w:name="OLE_LINK145"/>
      <w:bookmarkStart w:id="122" w:name="OLE_LINK215"/>
      <w:bookmarkStart w:id="123" w:name="OLE_LINK352"/>
      <w:bookmarkStart w:id="124" w:name="OLE_LINK364"/>
      <w:bookmarkStart w:id="125" w:name="OLE_LINK383"/>
      <w:bookmarkStart w:id="126" w:name="OLE_LINK361"/>
      <w:bookmarkStart w:id="127" w:name="OLE_LINK444"/>
      <w:bookmarkStart w:id="128" w:name="OLE_LINK501"/>
    </w:p>
    <w:p w:rsidR="00725C94" w:rsidRPr="00DF2A38" w:rsidRDefault="00725C94" w:rsidP="004B4A9C">
      <w:pPr>
        <w:adjustRightInd w:val="0"/>
        <w:snapToGrid w:val="0"/>
        <w:spacing w:line="360" w:lineRule="auto"/>
        <w:rPr>
          <w:rFonts w:ascii="Book Antiqua" w:hAnsi="Book Antiqua"/>
          <w:b/>
          <w:sz w:val="24"/>
        </w:rPr>
      </w:pPr>
      <w:r w:rsidRPr="00DF2A38">
        <w:rPr>
          <w:rFonts w:ascii="Book Antiqua" w:hAnsi="Book Antiqua"/>
          <w:b/>
          <w:sz w:val="24"/>
        </w:rPr>
        <w:t xml:space="preserve">Received: </w:t>
      </w:r>
      <w:r w:rsidRPr="00DF2A38">
        <w:rPr>
          <w:rFonts w:ascii="Book Antiqua" w:hAnsi="Book Antiqua"/>
          <w:sz w:val="24"/>
        </w:rPr>
        <w:t>August 25, 2013</w:t>
      </w:r>
      <w:r w:rsidRPr="00DF2A38">
        <w:rPr>
          <w:rFonts w:ascii="Book Antiqua" w:hAnsi="Book Antiqua"/>
          <w:b/>
          <w:sz w:val="24"/>
        </w:rPr>
        <w:t xml:space="preserve">           Revised:</w:t>
      </w:r>
      <w:bookmarkEnd w:id="117"/>
      <w:bookmarkEnd w:id="118"/>
      <w:r w:rsidRPr="00DF2A38">
        <w:rPr>
          <w:rFonts w:ascii="Book Antiqua" w:hAnsi="Book Antiqua"/>
          <w:b/>
          <w:sz w:val="24"/>
        </w:rPr>
        <w:t xml:space="preserve"> </w:t>
      </w:r>
      <w:bookmarkStart w:id="129" w:name="OLE_LINK103"/>
      <w:bookmarkStart w:id="130" w:name="OLE_LINK104"/>
      <w:bookmarkStart w:id="131" w:name="OLE_LINK69"/>
      <w:bookmarkStart w:id="132" w:name="OLE_LINK70"/>
      <w:r w:rsidRPr="00DF2A38">
        <w:rPr>
          <w:rFonts w:ascii="Book Antiqua" w:hAnsi="Book Antiqua"/>
          <w:sz w:val="24"/>
        </w:rPr>
        <w:t>October 1</w:t>
      </w:r>
      <w:r>
        <w:rPr>
          <w:rFonts w:ascii="Book Antiqua" w:hAnsi="Book Antiqua"/>
          <w:sz w:val="24"/>
        </w:rPr>
        <w:t>8</w:t>
      </w:r>
      <w:r w:rsidRPr="00DF2A38">
        <w:rPr>
          <w:rFonts w:ascii="Book Antiqua" w:hAnsi="Book Antiqua"/>
          <w:sz w:val="24"/>
        </w:rPr>
        <w:t>, 2013</w:t>
      </w:r>
    </w:p>
    <w:p w:rsidR="00664247" w:rsidRPr="00DE65F2" w:rsidRDefault="00725C94" w:rsidP="00664247">
      <w:pPr>
        <w:rPr>
          <w:rFonts w:ascii="Book Antiqua" w:hAnsi="Book Antiqua"/>
          <w:sz w:val="24"/>
          <w:szCs w:val="24"/>
        </w:rPr>
      </w:pPr>
      <w:bookmarkStart w:id="133" w:name="OLE_LINK303"/>
      <w:bookmarkStart w:id="134" w:name="OLE_LINK304"/>
      <w:r w:rsidRPr="00DF2A38">
        <w:rPr>
          <w:rFonts w:ascii="Book Antiqua" w:hAnsi="Book Antiqua"/>
          <w:b/>
          <w:sz w:val="24"/>
        </w:rPr>
        <w:t>Accepted:</w:t>
      </w:r>
      <w:bookmarkStart w:id="135" w:name="OLE_LINK1"/>
      <w:bookmarkStart w:id="136" w:name="OLE_LINK2"/>
      <w:bookmarkStart w:id="137" w:name="OLE_LINK3"/>
      <w:bookmarkStart w:id="138" w:name="OLE_LINK4"/>
      <w:bookmarkStart w:id="139" w:name="OLE_LINK5"/>
      <w:bookmarkStart w:id="140" w:name="OLE_LINK8"/>
      <w:bookmarkStart w:id="141" w:name="OLE_LINK11"/>
      <w:bookmarkStart w:id="142" w:name="OLE_LINK12"/>
      <w:r w:rsidRPr="00DF2A38">
        <w:rPr>
          <w:rFonts w:ascii="Book Antiqua" w:hAnsi="Book Antiqua"/>
        </w:rPr>
        <w:t xml:space="preserve"> </w:t>
      </w:r>
      <w:bookmarkEnd w:id="135"/>
      <w:bookmarkEnd w:id="136"/>
      <w:bookmarkEnd w:id="137"/>
      <w:bookmarkEnd w:id="138"/>
      <w:bookmarkEnd w:id="139"/>
      <w:bookmarkEnd w:id="140"/>
      <w:r w:rsidR="00664247" w:rsidRPr="00DE65F2">
        <w:rPr>
          <w:rFonts w:ascii="Book Antiqua" w:hAnsi="Book Antiqua"/>
          <w:sz w:val="24"/>
          <w:szCs w:val="24"/>
        </w:rPr>
        <w:t>October 19, 2013</w:t>
      </w:r>
    </w:p>
    <w:p w:rsidR="00725C94" w:rsidRPr="00DF2A38" w:rsidRDefault="00725C94" w:rsidP="004B4A9C">
      <w:pPr>
        <w:spacing w:line="360" w:lineRule="auto"/>
        <w:rPr>
          <w:rFonts w:ascii="Book Antiqua" w:hAnsi="Book Antiqua"/>
        </w:rPr>
      </w:pPr>
    </w:p>
    <w:bookmarkEnd w:id="141"/>
    <w:bookmarkEnd w:id="142"/>
    <w:p w:rsidR="00725C94" w:rsidRPr="00DF2A38" w:rsidRDefault="00725C94" w:rsidP="004B4A9C">
      <w:pPr>
        <w:adjustRightInd w:val="0"/>
        <w:snapToGrid w:val="0"/>
        <w:spacing w:line="360" w:lineRule="auto"/>
        <w:rPr>
          <w:rFonts w:ascii="Book Antiqua" w:hAnsi="Book Antiqua"/>
          <w:b/>
          <w:sz w:val="24"/>
        </w:rPr>
      </w:pPr>
      <w:r w:rsidRPr="00DF2A38">
        <w:rPr>
          <w:rFonts w:ascii="Book Antiqua" w:hAnsi="Book Antiqua"/>
          <w:b/>
          <w:sz w:val="24"/>
        </w:rPr>
        <w:t xml:space="preserve">Published online: </w:t>
      </w:r>
      <w:bookmarkEnd w:id="129"/>
      <w:bookmarkEnd w:id="130"/>
    </w:p>
    <w:bookmarkEnd w:id="119"/>
    <w:bookmarkEnd w:id="120"/>
    <w:bookmarkEnd w:id="121"/>
    <w:bookmarkEnd w:id="122"/>
    <w:bookmarkEnd w:id="123"/>
    <w:bookmarkEnd w:id="124"/>
    <w:bookmarkEnd w:id="125"/>
    <w:bookmarkEnd w:id="126"/>
    <w:bookmarkEnd w:id="127"/>
    <w:bookmarkEnd w:id="128"/>
    <w:bookmarkEnd w:id="131"/>
    <w:bookmarkEnd w:id="132"/>
    <w:bookmarkEnd w:id="133"/>
    <w:bookmarkEnd w:id="134"/>
    <w:p w:rsidR="00725C94" w:rsidRPr="00DF2A38" w:rsidRDefault="00725C94" w:rsidP="004B4A9C">
      <w:pPr>
        <w:spacing w:line="360" w:lineRule="auto"/>
        <w:rPr>
          <w:rFonts w:ascii="Book Antiqua" w:hAnsi="Book Antiqua" w:cs="Book Antiqua"/>
          <w:sz w:val="24"/>
          <w:szCs w:val="24"/>
        </w:rPr>
      </w:pPr>
      <w:r w:rsidRPr="00DF2A38">
        <w:rPr>
          <w:rFonts w:ascii="Book Antiqua" w:hAnsi="Book Antiqua" w:cs="Book Antiqua"/>
          <w:sz w:val="24"/>
          <w:szCs w:val="24"/>
        </w:rPr>
        <w:br w:type="page"/>
      </w:r>
    </w:p>
    <w:p w:rsidR="00725C94" w:rsidRPr="00DF2A38" w:rsidRDefault="00725C94" w:rsidP="004B4A9C">
      <w:pPr>
        <w:widowControl/>
        <w:shd w:val="clear" w:color="auto" w:fill="FFFFFF"/>
        <w:spacing w:after="45" w:line="360" w:lineRule="auto"/>
        <w:textAlignment w:val="baseline"/>
        <w:outlineLvl w:val="1"/>
        <w:rPr>
          <w:rFonts w:ascii="Book Antiqua" w:hAnsi="Book Antiqua"/>
          <w:b/>
          <w:sz w:val="24"/>
          <w:szCs w:val="24"/>
        </w:rPr>
      </w:pPr>
      <w:r w:rsidRPr="00DF2A38">
        <w:rPr>
          <w:rFonts w:ascii="Book Antiqua" w:hAnsi="Book Antiqua"/>
          <w:b/>
          <w:sz w:val="24"/>
          <w:szCs w:val="24"/>
        </w:rPr>
        <w:lastRenderedPageBreak/>
        <w:t>Abstract </w:t>
      </w:r>
    </w:p>
    <w:p w:rsidR="00725C94" w:rsidRPr="00DF2A38" w:rsidRDefault="00725C94" w:rsidP="004B4A9C">
      <w:pPr>
        <w:widowControl/>
        <w:shd w:val="clear" w:color="auto" w:fill="FFFFFF"/>
        <w:spacing w:after="45" w:line="360" w:lineRule="auto"/>
        <w:textAlignment w:val="baseline"/>
        <w:outlineLvl w:val="1"/>
        <w:rPr>
          <w:rFonts w:ascii="Book Antiqua" w:hAnsi="Book Antiqua"/>
          <w:sz w:val="24"/>
          <w:szCs w:val="24"/>
        </w:rPr>
      </w:pPr>
      <w:r w:rsidRPr="00DF2A38">
        <w:rPr>
          <w:rFonts w:ascii="Book Antiqua" w:hAnsi="Book Antiqua"/>
          <w:sz w:val="24"/>
          <w:szCs w:val="24"/>
        </w:rPr>
        <w:t xml:space="preserve">The occurrence of adult intussusception from small intestinal lymphoma is quite rare. We present a case of an 82-year-old man with two-month history of intermittent abdominal pain, nausea and fatigue. Clinical symptoms included moderate abdominal tenderness in the right lower abdomen. Computed tomography scan of the abdomen revealed a mass in the terminal ileum with the sign of “bowel within bowel” which was suspected as </w:t>
      </w:r>
      <w:proofErr w:type="spellStart"/>
      <w:r w:rsidRPr="00DF2A38">
        <w:rPr>
          <w:rFonts w:ascii="Book Antiqua" w:hAnsi="Book Antiqua"/>
          <w:sz w:val="24"/>
          <w:szCs w:val="24"/>
        </w:rPr>
        <w:t>ileo</w:t>
      </w:r>
      <w:proofErr w:type="spellEnd"/>
      <w:r w:rsidRPr="00DF2A38">
        <w:rPr>
          <w:rFonts w:ascii="Book Antiqua" w:hAnsi="Book Antiqua"/>
          <w:sz w:val="24"/>
          <w:szCs w:val="24"/>
        </w:rPr>
        <w:t xml:space="preserve">-ileum intussusception. The patient underwent </w:t>
      </w:r>
      <w:proofErr w:type="spellStart"/>
      <w:r w:rsidRPr="00DF2A38">
        <w:rPr>
          <w:rFonts w:ascii="Book Antiqua" w:hAnsi="Book Antiqua"/>
          <w:sz w:val="24"/>
          <w:szCs w:val="24"/>
        </w:rPr>
        <w:t>laparoscopical</w:t>
      </w:r>
      <w:proofErr w:type="spellEnd"/>
      <w:r w:rsidRPr="00DF2A38">
        <w:rPr>
          <w:rFonts w:ascii="Book Antiqua" w:hAnsi="Book Antiqua"/>
          <w:sz w:val="24"/>
          <w:szCs w:val="24"/>
        </w:rPr>
        <w:t xml:space="preserve"> segmental </w:t>
      </w:r>
      <w:proofErr w:type="spellStart"/>
      <w:r w:rsidRPr="00DF2A38">
        <w:rPr>
          <w:rFonts w:ascii="Book Antiqua" w:hAnsi="Book Antiqua"/>
          <w:sz w:val="24"/>
          <w:szCs w:val="24"/>
        </w:rPr>
        <w:t>ileal</w:t>
      </w:r>
      <w:proofErr w:type="spellEnd"/>
      <w:r w:rsidRPr="00DF2A38">
        <w:rPr>
          <w:rFonts w:ascii="Book Antiqua" w:hAnsi="Book Antiqua"/>
          <w:sz w:val="24"/>
          <w:szCs w:val="24"/>
        </w:rPr>
        <w:t xml:space="preserve"> resection. Pathologic evaluation revealed a diffuse large B cell non-Hodgkin’s lymphoma of the ileum. The postoperative course was uneventful.</w:t>
      </w:r>
    </w:p>
    <w:p w:rsidR="00725C94" w:rsidRPr="00DF2A38" w:rsidRDefault="00725C94" w:rsidP="004B4A9C">
      <w:pPr>
        <w:widowControl/>
        <w:shd w:val="clear" w:color="auto" w:fill="FFFFFF"/>
        <w:spacing w:after="150" w:line="360" w:lineRule="auto"/>
        <w:textAlignment w:val="baseline"/>
        <w:rPr>
          <w:rFonts w:ascii="Book Antiqua" w:hAnsi="Book Antiqua"/>
          <w:sz w:val="24"/>
          <w:szCs w:val="24"/>
        </w:rPr>
      </w:pPr>
    </w:p>
    <w:p w:rsidR="00725C94" w:rsidRPr="00DF2A38" w:rsidRDefault="00725C94" w:rsidP="004B4A9C">
      <w:pPr>
        <w:adjustRightInd w:val="0"/>
        <w:snapToGrid w:val="0"/>
        <w:spacing w:line="360" w:lineRule="auto"/>
        <w:rPr>
          <w:rFonts w:ascii="Book Antiqua" w:hAnsi="Book Antiqua"/>
          <w:sz w:val="24"/>
        </w:rPr>
      </w:pPr>
      <w:bookmarkStart w:id="143" w:name="OLE_LINK98"/>
      <w:bookmarkStart w:id="144" w:name="OLE_LINK156"/>
      <w:bookmarkStart w:id="145" w:name="OLE_LINK196"/>
      <w:bookmarkStart w:id="146" w:name="OLE_LINK217"/>
      <w:bookmarkStart w:id="147" w:name="OLE_LINK242"/>
      <w:bookmarkStart w:id="148" w:name="OLE_LINK247"/>
      <w:bookmarkStart w:id="149" w:name="OLE_LINK311"/>
      <w:bookmarkStart w:id="150" w:name="OLE_LINK312"/>
      <w:bookmarkStart w:id="151" w:name="OLE_LINK325"/>
      <w:bookmarkStart w:id="152" w:name="OLE_LINK330"/>
      <w:bookmarkStart w:id="153" w:name="OLE_LINK513"/>
      <w:bookmarkStart w:id="154" w:name="OLE_LINK514"/>
      <w:bookmarkStart w:id="155" w:name="OLE_LINK464"/>
      <w:bookmarkStart w:id="156" w:name="OLE_LINK465"/>
      <w:bookmarkStart w:id="157" w:name="OLE_LINK466"/>
      <w:bookmarkStart w:id="158" w:name="OLE_LINK470"/>
      <w:bookmarkStart w:id="159" w:name="OLE_LINK471"/>
      <w:bookmarkStart w:id="160" w:name="OLE_LINK472"/>
      <w:bookmarkStart w:id="161" w:name="OLE_LINK474"/>
      <w:bookmarkStart w:id="162" w:name="OLE_LINK512"/>
      <w:bookmarkStart w:id="163" w:name="OLE_LINK800"/>
      <w:bookmarkStart w:id="164" w:name="OLE_LINK982"/>
      <w:bookmarkStart w:id="165" w:name="OLE_LINK1027"/>
      <w:bookmarkStart w:id="166" w:name="OLE_LINK504"/>
      <w:bookmarkStart w:id="167" w:name="OLE_LINK546"/>
      <w:bookmarkStart w:id="168" w:name="OLE_LINK547"/>
      <w:bookmarkStart w:id="169" w:name="OLE_LINK575"/>
      <w:bookmarkStart w:id="170" w:name="OLE_LINK640"/>
      <w:bookmarkStart w:id="171" w:name="OLE_LINK672"/>
      <w:bookmarkStart w:id="172" w:name="OLE_LINK714"/>
      <w:r w:rsidRPr="00DF2A38">
        <w:rPr>
          <w:rFonts w:ascii="Book Antiqua" w:hAnsi="Book Antiqua"/>
          <w:sz w:val="24"/>
        </w:rPr>
        <w:t xml:space="preserve">© 2013 </w:t>
      </w:r>
      <w:proofErr w:type="spellStart"/>
      <w:r w:rsidRPr="00DF2A38">
        <w:rPr>
          <w:rFonts w:ascii="Book Antiqua" w:hAnsi="Book Antiqua"/>
          <w:sz w:val="24"/>
        </w:rPr>
        <w:t>Baishideng</w:t>
      </w:r>
      <w:proofErr w:type="spellEnd"/>
      <w:r w:rsidRPr="00DF2A38">
        <w:rPr>
          <w:rFonts w:ascii="Book Antiqua" w:hAnsi="Book Antiqua"/>
          <w:sz w:val="24"/>
        </w:rPr>
        <w:t xml:space="preserve">. All rights reserved.  </w:t>
      </w:r>
    </w:p>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rsidR="00725C94" w:rsidRPr="00DF2A38" w:rsidRDefault="00725C94" w:rsidP="004B4A9C">
      <w:pPr>
        <w:widowControl/>
        <w:shd w:val="clear" w:color="auto" w:fill="FFFFFF"/>
        <w:spacing w:after="150" w:line="360" w:lineRule="auto"/>
        <w:textAlignment w:val="baseline"/>
        <w:rPr>
          <w:rFonts w:ascii="Book Antiqua" w:hAnsi="Book Antiqua"/>
          <w:sz w:val="24"/>
          <w:szCs w:val="24"/>
        </w:rPr>
      </w:pPr>
    </w:p>
    <w:p w:rsidR="00725C94" w:rsidRPr="00DF2A38" w:rsidRDefault="00725C94" w:rsidP="004B4A9C">
      <w:pPr>
        <w:spacing w:line="360" w:lineRule="auto"/>
        <w:rPr>
          <w:rFonts w:ascii="Book Antiqua" w:hAnsi="Book Antiqua"/>
          <w:sz w:val="24"/>
          <w:szCs w:val="24"/>
        </w:rPr>
      </w:pPr>
      <w:r w:rsidRPr="00DF2A38">
        <w:rPr>
          <w:rFonts w:ascii="Book Antiqua" w:hAnsi="Book Antiqua"/>
          <w:b/>
          <w:sz w:val="24"/>
          <w:szCs w:val="24"/>
        </w:rPr>
        <w:t>Key words</w:t>
      </w:r>
      <w:r w:rsidRPr="00DF2A38">
        <w:rPr>
          <w:rFonts w:ascii="Book Antiqua" w:hAnsi="Book Antiqua"/>
          <w:sz w:val="24"/>
          <w:szCs w:val="24"/>
        </w:rPr>
        <w:t>: Adult intussusception; Lymphoma; Small bowel; Ileum</w:t>
      </w:r>
    </w:p>
    <w:p w:rsidR="00725C94" w:rsidRPr="00DF2A38" w:rsidRDefault="00725C94" w:rsidP="004B4A9C">
      <w:pPr>
        <w:spacing w:line="360" w:lineRule="auto"/>
        <w:rPr>
          <w:rFonts w:ascii="Book Antiqua" w:hAnsi="Book Antiqua"/>
          <w:sz w:val="24"/>
          <w:szCs w:val="24"/>
        </w:rPr>
      </w:pPr>
    </w:p>
    <w:p w:rsidR="00725C94" w:rsidRPr="00DF2A38" w:rsidRDefault="00725C94" w:rsidP="004B4A9C">
      <w:pPr>
        <w:widowControl/>
        <w:adjustRightInd w:val="0"/>
        <w:snapToGrid w:val="0"/>
        <w:spacing w:line="360" w:lineRule="auto"/>
        <w:rPr>
          <w:rFonts w:ascii="Book Antiqua" w:hAnsi="Book Antiqua"/>
          <w:kern w:val="0"/>
          <w:sz w:val="24"/>
        </w:rPr>
      </w:pPr>
      <w:bookmarkStart w:id="173" w:name="OLE_LINK576"/>
      <w:bookmarkStart w:id="174" w:name="OLE_LINK579"/>
      <w:bookmarkStart w:id="175" w:name="OLE_LINK580"/>
      <w:bookmarkStart w:id="176" w:name="OLE_LINK521"/>
      <w:bookmarkStart w:id="177" w:name="OLE_LINK581"/>
      <w:bookmarkStart w:id="178" w:name="OLE_LINK582"/>
      <w:r w:rsidRPr="00DF2A38">
        <w:rPr>
          <w:rFonts w:ascii="Book Antiqua" w:hAnsi="Book Antiqua"/>
          <w:b/>
          <w:kern w:val="0"/>
          <w:sz w:val="24"/>
        </w:rPr>
        <w:t>Core tip:</w:t>
      </w:r>
      <w:r w:rsidRPr="00DF2A38">
        <w:rPr>
          <w:rFonts w:ascii="Book Antiqua" w:hAnsi="Book Antiqua"/>
          <w:sz w:val="24"/>
        </w:rPr>
        <w:t xml:space="preserve"> </w:t>
      </w:r>
      <w:bookmarkEnd w:id="173"/>
      <w:bookmarkEnd w:id="174"/>
      <w:bookmarkEnd w:id="175"/>
      <w:bookmarkEnd w:id="176"/>
      <w:r w:rsidRPr="00DF2A38">
        <w:rPr>
          <w:rFonts w:ascii="Book Antiqua" w:hAnsi="Book Antiqua"/>
          <w:sz w:val="24"/>
        </w:rPr>
        <w:t>Intussusception is a common cause of bowel obstruction in pediatric patients; primary diffuse large B cell non-Hodgkin’s lymphoma of the small intestine is also rare. Intussusception due to primary diffuse large B cell non-Hodgkin’s lymphoma in the small intestine is even rarer in adult and it is often difficult to diagnose. This article offers the complete diagnosis and management.</w:t>
      </w:r>
    </w:p>
    <w:bookmarkEnd w:id="177"/>
    <w:bookmarkEnd w:id="178"/>
    <w:p w:rsidR="00725C94" w:rsidRPr="00DF2A38" w:rsidRDefault="00725C94" w:rsidP="004B4A9C">
      <w:pPr>
        <w:spacing w:line="360" w:lineRule="auto"/>
        <w:rPr>
          <w:rFonts w:ascii="Book Antiqua" w:hAnsi="Book Antiqua"/>
          <w:sz w:val="24"/>
          <w:szCs w:val="24"/>
        </w:rPr>
      </w:pPr>
    </w:p>
    <w:p w:rsidR="00725C94" w:rsidRPr="00DF2A38" w:rsidRDefault="00725C94" w:rsidP="004B4A9C">
      <w:pPr>
        <w:spacing w:line="360" w:lineRule="auto"/>
        <w:rPr>
          <w:rFonts w:ascii="Book Antiqua" w:hAnsi="Book Antiqua" w:cs="Book Antiqua"/>
          <w:sz w:val="24"/>
          <w:szCs w:val="24"/>
        </w:rPr>
      </w:pPr>
      <w:bookmarkStart w:id="179" w:name="OLE_LINK389"/>
      <w:bookmarkStart w:id="180" w:name="OLE_LINK391"/>
      <w:bookmarkStart w:id="181" w:name="OLE_LINK432"/>
      <w:proofErr w:type="spellStart"/>
      <w:r w:rsidRPr="00DF2A38">
        <w:rPr>
          <w:rFonts w:ascii="Book Antiqua" w:hAnsi="Book Antiqua"/>
          <w:sz w:val="24"/>
        </w:rPr>
        <w:t>Xu</w:t>
      </w:r>
      <w:proofErr w:type="spellEnd"/>
      <w:r w:rsidRPr="00DF2A38">
        <w:rPr>
          <w:rFonts w:ascii="Book Antiqua" w:hAnsi="Book Antiqua"/>
          <w:sz w:val="24"/>
        </w:rPr>
        <w:t xml:space="preserve"> XQ, Hong T, Li BL, Liu W. </w:t>
      </w:r>
      <w:proofErr w:type="spellStart"/>
      <w:r w:rsidRPr="00DF2A38">
        <w:rPr>
          <w:rFonts w:ascii="Book Antiqua" w:hAnsi="Book Antiqua"/>
          <w:sz w:val="24"/>
        </w:rPr>
        <w:t>Ileo-ileal</w:t>
      </w:r>
      <w:proofErr w:type="spellEnd"/>
      <w:r w:rsidRPr="00DF2A38">
        <w:rPr>
          <w:rFonts w:ascii="Book Antiqua" w:hAnsi="Book Antiqua"/>
          <w:sz w:val="24"/>
        </w:rPr>
        <w:t xml:space="preserve"> intussusceptions caused by diffuse large B-cell lymphoma of the ileum.</w:t>
      </w:r>
      <w:r w:rsidRPr="00DF2A38">
        <w:rPr>
          <w:rFonts w:ascii="Book Antiqua" w:hAnsi="Book Antiqua" w:cs="Book Antiqua"/>
          <w:sz w:val="24"/>
          <w:szCs w:val="24"/>
        </w:rPr>
        <w:t xml:space="preserve"> </w:t>
      </w:r>
      <w:bookmarkStart w:id="182" w:name="OLE_LINK271"/>
      <w:bookmarkStart w:id="183" w:name="OLE_LINK272"/>
      <w:bookmarkEnd w:id="179"/>
      <w:bookmarkEnd w:id="180"/>
      <w:bookmarkEnd w:id="181"/>
    </w:p>
    <w:p w:rsidR="00725C94" w:rsidRPr="00DF2A38" w:rsidRDefault="00725C94" w:rsidP="00D7053E">
      <w:pPr>
        <w:spacing w:line="360" w:lineRule="auto"/>
        <w:rPr>
          <w:rFonts w:ascii="Book Antiqua" w:hAnsi="Book Antiqua"/>
          <w:b/>
          <w:sz w:val="24"/>
          <w:szCs w:val="24"/>
        </w:rPr>
      </w:pPr>
      <w:bookmarkStart w:id="184" w:name="OLE_LINK46"/>
      <w:bookmarkStart w:id="185" w:name="OLE_LINK47"/>
      <w:bookmarkStart w:id="186" w:name="OLE_LINK61"/>
      <w:bookmarkStart w:id="187" w:name="OLE_LINK84"/>
      <w:bookmarkStart w:id="188" w:name="OLE_LINK90"/>
      <w:bookmarkEnd w:id="182"/>
      <w:bookmarkEnd w:id="183"/>
    </w:p>
    <w:p w:rsidR="00725C94" w:rsidRPr="00DF2A38" w:rsidRDefault="00725C94" w:rsidP="00D7053E">
      <w:pPr>
        <w:spacing w:line="360" w:lineRule="auto"/>
        <w:rPr>
          <w:rFonts w:ascii="Book Antiqua" w:hAnsi="Book Antiqua"/>
          <w:b/>
          <w:sz w:val="24"/>
          <w:szCs w:val="24"/>
        </w:rPr>
      </w:pPr>
      <w:r w:rsidRPr="00DF2A38">
        <w:rPr>
          <w:rFonts w:ascii="Book Antiqua" w:hAnsi="Book Antiqua"/>
          <w:b/>
          <w:sz w:val="24"/>
          <w:szCs w:val="24"/>
        </w:rPr>
        <w:t xml:space="preserve">Available from: URL: </w:t>
      </w:r>
    </w:p>
    <w:p w:rsidR="00725C94" w:rsidRPr="00DF2A38" w:rsidRDefault="00725C94" w:rsidP="00D7053E">
      <w:pPr>
        <w:spacing w:line="360" w:lineRule="auto"/>
        <w:rPr>
          <w:rFonts w:ascii="Book Antiqua" w:hAnsi="Book Antiqua"/>
          <w:b/>
          <w:sz w:val="24"/>
          <w:szCs w:val="24"/>
        </w:rPr>
      </w:pPr>
      <w:r w:rsidRPr="00DF2A38">
        <w:rPr>
          <w:rFonts w:ascii="Book Antiqua" w:hAnsi="Book Antiqua"/>
          <w:b/>
          <w:sz w:val="24"/>
          <w:szCs w:val="24"/>
        </w:rPr>
        <w:t>DOI:</w:t>
      </w:r>
    </w:p>
    <w:bookmarkEnd w:id="184"/>
    <w:bookmarkEnd w:id="185"/>
    <w:bookmarkEnd w:id="186"/>
    <w:bookmarkEnd w:id="187"/>
    <w:bookmarkEnd w:id="188"/>
    <w:p w:rsidR="00725C94" w:rsidRPr="00DF2A38" w:rsidRDefault="00725C94" w:rsidP="004B4A9C">
      <w:pPr>
        <w:spacing w:line="360" w:lineRule="auto"/>
        <w:rPr>
          <w:rFonts w:ascii="Book Antiqua" w:hAnsi="Book Antiqua"/>
          <w:sz w:val="24"/>
          <w:szCs w:val="24"/>
        </w:rPr>
      </w:pPr>
    </w:p>
    <w:p w:rsidR="00725C94" w:rsidRPr="00DF2A38" w:rsidRDefault="00725C94" w:rsidP="004B4A9C">
      <w:pPr>
        <w:spacing w:line="360" w:lineRule="auto"/>
        <w:rPr>
          <w:rFonts w:ascii="Book Antiqua" w:hAnsi="Book Antiqua"/>
          <w:sz w:val="24"/>
          <w:szCs w:val="24"/>
        </w:rPr>
      </w:pPr>
      <w:r w:rsidRPr="00DF2A38">
        <w:rPr>
          <w:rFonts w:ascii="Book Antiqua" w:hAnsi="Book Antiqua"/>
          <w:sz w:val="24"/>
          <w:szCs w:val="24"/>
        </w:rPr>
        <w:br w:type="page"/>
      </w:r>
    </w:p>
    <w:p w:rsidR="00725C94" w:rsidRPr="00DF2A38" w:rsidRDefault="00725C94" w:rsidP="004B4A9C">
      <w:pPr>
        <w:spacing w:line="360" w:lineRule="auto"/>
        <w:rPr>
          <w:rFonts w:ascii="Book Antiqua" w:hAnsi="Book Antiqua"/>
          <w:b/>
          <w:sz w:val="24"/>
          <w:szCs w:val="24"/>
        </w:rPr>
      </w:pPr>
      <w:r w:rsidRPr="00DF2A38">
        <w:rPr>
          <w:rFonts w:ascii="Book Antiqua" w:hAnsi="Book Antiqua"/>
          <w:b/>
          <w:sz w:val="24"/>
          <w:szCs w:val="24"/>
        </w:rPr>
        <w:lastRenderedPageBreak/>
        <w:t>INTRODUCTION</w:t>
      </w:r>
    </w:p>
    <w:p w:rsidR="00725C94" w:rsidRPr="00DF2A38" w:rsidRDefault="00725C94" w:rsidP="004B4A9C">
      <w:pPr>
        <w:spacing w:line="360" w:lineRule="auto"/>
        <w:rPr>
          <w:rFonts w:ascii="Book Antiqua" w:hAnsi="Book Antiqua"/>
          <w:sz w:val="24"/>
          <w:szCs w:val="24"/>
        </w:rPr>
      </w:pPr>
      <w:r w:rsidRPr="00DF2A38">
        <w:rPr>
          <w:rFonts w:ascii="Book Antiqua" w:hAnsi="Book Antiqua"/>
          <w:sz w:val="24"/>
          <w:szCs w:val="24"/>
        </w:rPr>
        <w:t xml:space="preserve">Intussusception is most often seen in infants and children and only 5% of all cases occur in adults. It accounts for about 1% of all cases of adult bowel obstruction. Adult intussusception is rare and about 40% were related with malignant </w:t>
      </w:r>
      <w:proofErr w:type="gramStart"/>
      <w:r w:rsidRPr="00DF2A38">
        <w:rPr>
          <w:rFonts w:ascii="Book Antiqua" w:hAnsi="Book Antiqua"/>
          <w:sz w:val="24"/>
          <w:szCs w:val="24"/>
        </w:rPr>
        <w:t>lesions</w:t>
      </w:r>
      <w:r w:rsidRPr="00DF2A38">
        <w:rPr>
          <w:rFonts w:ascii="Book Antiqua" w:hAnsi="Book Antiqua"/>
          <w:sz w:val="24"/>
          <w:szCs w:val="24"/>
          <w:vertAlign w:val="superscript"/>
        </w:rPr>
        <w:t>[</w:t>
      </w:r>
      <w:proofErr w:type="gramEnd"/>
      <w:r w:rsidRPr="00DF2A38">
        <w:rPr>
          <w:rFonts w:ascii="Book Antiqua" w:hAnsi="Book Antiqua"/>
          <w:sz w:val="24"/>
          <w:szCs w:val="24"/>
          <w:vertAlign w:val="superscript"/>
        </w:rPr>
        <w:t>1]</w:t>
      </w:r>
      <w:r w:rsidRPr="00DF2A38">
        <w:rPr>
          <w:rFonts w:ascii="Book Antiqua" w:hAnsi="Book Antiqua"/>
          <w:sz w:val="24"/>
          <w:szCs w:val="24"/>
        </w:rPr>
        <w:t xml:space="preserve">. In general, most of the lead points in the small intestine consist of benign lesions. Malignant lesions account for up to 30% of all cases of intussusception in the small intestine. Intussusception occurring in the large bowel is more likely to be malignant lesions in 63%-68% </w:t>
      </w:r>
      <w:proofErr w:type="gramStart"/>
      <w:r w:rsidRPr="00DF2A38">
        <w:rPr>
          <w:rFonts w:ascii="Book Antiqua" w:hAnsi="Book Antiqua"/>
          <w:sz w:val="24"/>
          <w:szCs w:val="24"/>
        </w:rPr>
        <w:t>cases</w:t>
      </w:r>
      <w:r w:rsidRPr="00DF2A38">
        <w:rPr>
          <w:rFonts w:ascii="Book Antiqua" w:hAnsi="Book Antiqua"/>
          <w:sz w:val="24"/>
          <w:szCs w:val="24"/>
          <w:vertAlign w:val="superscript"/>
        </w:rPr>
        <w:t>[</w:t>
      </w:r>
      <w:proofErr w:type="gramEnd"/>
      <w:r w:rsidRPr="00DF2A38">
        <w:rPr>
          <w:rFonts w:ascii="Book Antiqua" w:hAnsi="Book Antiqua"/>
          <w:sz w:val="24"/>
          <w:szCs w:val="24"/>
          <w:vertAlign w:val="superscript"/>
        </w:rPr>
        <w:t>2]</w:t>
      </w:r>
      <w:r w:rsidRPr="00DF2A38">
        <w:rPr>
          <w:rFonts w:ascii="Book Antiqua" w:hAnsi="Book Antiqua"/>
          <w:sz w:val="24"/>
          <w:szCs w:val="24"/>
        </w:rPr>
        <w:t xml:space="preserve">. Primary malignant tumors of the small intestine are very rare, accounting for less than 2% of all gastrointestinal malignancies. The malignant lesions resulted in intussusception in the small intestine include primary adenocarcinoma, gastrointestinal stromal tumors (GISTs), lymphoma and carcinoid </w:t>
      </w:r>
      <w:proofErr w:type="gramStart"/>
      <w:r w:rsidRPr="00DF2A38">
        <w:rPr>
          <w:rFonts w:ascii="Book Antiqua" w:hAnsi="Book Antiqua"/>
          <w:sz w:val="24"/>
          <w:szCs w:val="24"/>
        </w:rPr>
        <w:t>tumors</w:t>
      </w:r>
      <w:r w:rsidRPr="00DF2A38">
        <w:rPr>
          <w:rFonts w:ascii="Book Antiqua" w:hAnsi="Book Antiqua"/>
          <w:sz w:val="24"/>
          <w:szCs w:val="24"/>
          <w:vertAlign w:val="superscript"/>
        </w:rPr>
        <w:t>[</w:t>
      </w:r>
      <w:proofErr w:type="gramEnd"/>
      <w:r w:rsidRPr="00DF2A38">
        <w:rPr>
          <w:rFonts w:ascii="Book Antiqua" w:hAnsi="Book Antiqua"/>
          <w:sz w:val="24"/>
          <w:szCs w:val="24"/>
          <w:vertAlign w:val="superscript"/>
        </w:rPr>
        <w:t>3]</w:t>
      </w:r>
      <w:r w:rsidRPr="00DF2A38">
        <w:rPr>
          <w:rFonts w:ascii="Book Antiqua" w:hAnsi="Book Antiqua"/>
          <w:sz w:val="24"/>
          <w:szCs w:val="24"/>
        </w:rPr>
        <w:t>.</w:t>
      </w:r>
    </w:p>
    <w:p w:rsidR="00725C94" w:rsidRPr="00DF2A38" w:rsidRDefault="00725C94" w:rsidP="002E479A">
      <w:pPr>
        <w:spacing w:line="360" w:lineRule="auto"/>
        <w:ind w:firstLineChars="200" w:firstLine="480"/>
        <w:rPr>
          <w:rFonts w:ascii="Book Antiqua" w:hAnsi="Book Antiqua"/>
          <w:sz w:val="24"/>
          <w:szCs w:val="24"/>
        </w:rPr>
      </w:pPr>
      <w:r w:rsidRPr="00DF2A38">
        <w:rPr>
          <w:rFonts w:ascii="Book Antiqua" w:hAnsi="Book Antiqua"/>
          <w:sz w:val="24"/>
          <w:szCs w:val="24"/>
        </w:rPr>
        <w:t xml:space="preserve">Gastrointestinal tract is the most commonly involved site for the primary </w:t>
      </w:r>
      <w:proofErr w:type="spellStart"/>
      <w:r w:rsidRPr="00DF2A38">
        <w:rPr>
          <w:rFonts w:ascii="Book Antiqua" w:hAnsi="Book Antiqua"/>
          <w:sz w:val="24"/>
          <w:szCs w:val="24"/>
        </w:rPr>
        <w:t>extranodal</w:t>
      </w:r>
      <w:proofErr w:type="spellEnd"/>
      <w:r w:rsidRPr="00DF2A38">
        <w:rPr>
          <w:rFonts w:ascii="Book Antiqua" w:hAnsi="Book Antiqua"/>
          <w:sz w:val="24"/>
          <w:szCs w:val="24"/>
        </w:rPr>
        <w:t xml:space="preserve"> non-Hodgkin’s lymphoma (NHL), accounting for 20%-40% of all </w:t>
      </w:r>
      <w:proofErr w:type="spellStart"/>
      <w:r w:rsidRPr="00DF2A38">
        <w:rPr>
          <w:rFonts w:ascii="Book Antiqua" w:hAnsi="Book Antiqua"/>
          <w:sz w:val="24"/>
          <w:szCs w:val="24"/>
        </w:rPr>
        <w:t>extranodal</w:t>
      </w:r>
      <w:proofErr w:type="spellEnd"/>
      <w:r w:rsidRPr="00DF2A38">
        <w:rPr>
          <w:rFonts w:ascii="Book Antiqua" w:hAnsi="Book Antiqua"/>
          <w:sz w:val="24"/>
          <w:szCs w:val="24"/>
        </w:rPr>
        <w:t xml:space="preserve"> </w:t>
      </w:r>
      <w:proofErr w:type="gramStart"/>
      <w:r w:rsidRPr="00DF2A38">
        <w:rPr>
          <w:rFonts w:ascii="Book Antiqua" w:hAnsi="Book Antiqua"/>
          <w:sz w:val="24"/>
          <w:szCs w:val="24"/>
        </w:rPr>
        <w:t>disease</w:t>
      </w:r>
      <w:r w:rsidRPr="00DF2A38">
        <w:rPr>
          <w:rFonts w:ascii="Book Antiqua" w:hAnsi="Book Antiqua"/>
          <w:sz w:val="24"/>
          <w:szCs w:val="24"/>
          <w:vertAlign w:val="superscript"/>
        </w:rPr>
        <w:t>[</w:t>
      </w:r>
      <w:proofErr w:type="gramEnd"/>
      <w:r w:rsidRPr="00DF2A38">
        <w:rPr>
          <w:rFonts w:ascii="Book Antiqua" w:hAnsi="Book Antiqua"/>
          <w:sz w:val="24"/>
          <w:szCs w:val="24"/>
          <w:vertAlign w:val="superscript"/>
        </w:rPr>
        <w:t>4]</w:t>
      </w:r>
      <w:r w:rsidRPr="00DF2A38">
        <w:rPr>
          <w:rFonts w:ascii="Book Antiqua" w:hAnsi="Book Antiqua"/>
          <w:sz w:val="24"/>
          <w:szCs w:val="24"/>
        </w:rPr>
        <w:t xml:space="preserve">. The stomach (50%-60%) is the most frequently affected site, followed by the small bowel (20%-30%), whereas 85% of the primary gastrointestinal lymphomas and 60%-80% of the intestinal lymphomas are B-cell type followed by T-cell NHL and Hodgkin’s </w:t>
      </w:r>
      <w:proofErr w:type="gramStart"/>
      <w:r w:rsidRPr="00DF2A38">
        <w:rPr>
          <w:rFonts w:ascii="Book Antiqua" w:hAnsi="Book Antiqua"/>
          <w:sz w:val="24"/>
          <w:szCs w:val="24"/>
        </w:rPr>
        <w:t>lymphoma</w:t>
      </w:r>
      <w:r w:rsidRPr="00DF2A38">
        <w:rPr>
          <w:rFonts w:ascii="Book Antiqua" w:hAnsi="Book Antiqua"/>
          <w:sz w:val="24"/>
          <w:szCs w:val="24"/>
          <w:vertAlign w:val="superscript"/>
        </w:rPr>
        <w:t>[</w:t>
      </w:r>
      <w:proofErr w:type="gramEnd"/>
      <w:r w:rsidRPr="00DF2A38">
        <w:rPr>
          <w:rFonts w:ascii="Book Antiqua" w:hAnsi="Book Antiqua"/>
          <w:sz w:val="24"/>
          <w:szCs w:val="24"/>
          <w:vertAlign w:val="superscript"/>
        </w:rPr>
        <w:t>5]</w:t>
      </w:r>
      <w:r w:rsidRPr="00DF2A38">
        <w:rPr>
          <w:rFonts w:ascii="Book Antiqua" w:hAnsi="Book Antiqua"/>
          <w:sz w:val="24"/>
          <w:szCs w:val="24"/>
        </w:rPr>
        <w:t xml:space="preserve">. The ileum is the most common site affected by small intestine lymphoma. Intussusception is very rarely seen in intestinal NHL and the most common type of lymphoma causing intussusception is diffuse B-cell </w:t>
      </w:r>
      <w:proofErr w:type="gramStart"/>
      <w:r w:rsidRPr="00DF2A38">
        <w:rPr>
          <w:rFonts w:ascii="Book Antiqua" w:hAnsi="Book Antiqua"/>
          <w:sz w:val="24"/>
          <w:szCs w:val="24"/>
        </w:rPr>
        <w:t>NHL</w:t>
      </w:r>
      <w:r w:rsidRPr="00DF2A38">
        <w:rPr>
          <w:rFonts w:ascii="Book Antiqua" w:hAnsi="Book Antiqua"/>
          <w:sz w:val="24"/>
          <w:szCs w:val="24"/>
          <w:vertAlign w:val="superscript"/>
        </w:rPr>
        <w:t>[</w:t>
      </w:r>
      <w:proofErr w:type="gramEnd"/>
      <w:r w:rsidRPr="00DF2A38">
        <w:rPr>
          <w:rFonts w:ascii="Book Antiqua" w:hAnsi="Book Antiqua"/>
          <w:sz w:val="24"/>
          <w:szCs w:val="24"/>
          <w:vertAlign w:val="superscript"/>
        </w:rPr>
        <w:t>5]</w:t>
      </w:r>
      <w:r w:rsidRPr="00DF2A38">
        <w:rPr>
          <w:rFonts w:ascii="Book Antiqua" w:hAnsi="Book Antiqua"/>
          <w:sz w:val="24"/>
          <w:szCs w:val="24"/>
        </w:rPr>
        <w:t>.</w:t>
      </w:r>
    </w:p>
    <w:p w:rsidR="00725C94" w:rsidRPr="00DF2A38" w:rsidRDefault="00725C94" w:rsidP="00134826">
      <w:pPr>
        <w:spacing w:line="360" w:lineRule="auto"/>
        <w:ind w:firstLineChars="200" w:firstLine="480"/>
        <w:rPr>
          <w:rFonts w:ascii="Book Antiqua" w:hAnsi="Book Antiqua"/>
          <w:sz w:val="24"/>
          <w:szCs w:val="24"/>
        </w:rPr>
      </w:pPr>
      <w:r w:rsidRPr="00DF2A38">
        <w:rPr>
          <w:rFonts w:ascii="Book Antiqua" w:hAnsi="Book Antiqua"/>
          <w:sz w:val="24"/>
          <w:szCs w:val="24"/>
        </w:rPr>
        <w:t xml:space="preserve">We herein describe a case of adult </w:t>
      </w:r>
      <w:proofErr w:type="spellStart"/>
      <w:r w:rsidRPr="00DF2A38">
        <w:rPr>
          <w:rFonts w:ascii="Book Antiqua" w:hAnsi="Book Antiqua"/>
          <w:sz w:val="24"/>
          <w:szCs w:val="24"/>
        </w:rPr>
        <w:t>ileal</w:t>
      </w:r>
      <w:proofErr w:type="spellEnd"/>
      <w:r w:rsidRPr="00DF2A38">
        <w:rPr>
          <w:rFonts w:ascii="Book Antiqua" w:hAnsi="Book Antiqua"/>
          <w:sz w:val="24"/>
          <w:szCs w:val="24"/>
        </w:rPr>
        <w:t xml:space="preserve"> intussusception caused by diffuse large B-cell lymphoma of the small bowel in an 82 year old male patient.</w:t>
      </w:r>
    </w:p>
    <w:p w:rsidR="00725C94" w:rsidRPr="00DF2A38" w:rsidRDefault="00725C94" w:rsidP="004B4A9C">
      <w:pPr>
        <w:spacing w:line="360" w:lineRule="auto"/>
        <w:rPr>
          <w:rFonts w:ascii="Book Antiqua" w:hAnsi="Book Antiqua"/>
          <w:sz w:val="24"/>
          <w:szCs w:val="24"/>
        </w:rPr>
      </w:pPr>
    </w:p>
    <w:p w:rsidR="00725C94" w:rsidRPr="00DF2A38" w:rsidRDefault="00725C94" w:rsidP="004B4A9C">
      <w:pPr>
        <w:pStyle w:val="3"/>
        <w:spacing w:before="0" w:beforeAutospacing="0" w:after="0" w:afterAutospacing="0" w:line="360" w:lineRule="auto"/>
        <w:jc w:val="both"/>
        <w:textAlignment w:val="baseline"/>
        <w:rPr>
          <w:rFonts w:ascii="Book Antiqua" w:hAnsi="Book Antiqua" w:cs="Times New Roman"/>
          <w:sz w:val="24"/>
          <w:szCs w:val="24"/>
        </w:rPr>
      </w:pPr>
      <w:r w:rsidRPr="00DF2A38">
        <w:rPr>
          <w:rFonts w:ascii="Book Antiqua" w:hAnsi="Book Antiqua" w:cs="Times New Roman"/>
          <w:bCs w:val="0"/>
          <w:kern w:val="2"/>
          <w:sz w:val="24"/>
          <w:szCs w:val="24"/>
        </w:rPr>
        <w:t>CASE REPORT</w:t>
      </w:r>
    </w:p>
    <w:p w:rsidR="00725C94" w:rsidRPr="00DF2A38" w:rsidRDefault="00725C94" w:rsidP="004B4A9C">
      <w:pPr>
        <w:spacing w:line="360" w:lineRule="auto"/>
        <w:rPr>
          <w:rFonts w:ascii="Book Antiqua" w:hAnsi="Book Antiqua"/>
          <w:sz w:val="24"/>
          <w:szCs w:val="24"/>
        </w:rPr>
      </w:pPr>
      <w:r w:rsidRPr="00DF2A38">
        <w:rPr>
          <w:rFonts w:ascii="Book Antiqua" w:hAnsi="Book Antiqua"/>
          <w:sz w:val="24"/>
          <w:szCs w:val="24"/>
        </w:rPr>
        <w:t xml:space="preserve">An 82-year-old male was admitted with two-month history of intermittent abdominal pain, nausea and fatigue. He also complained of a remarkable weight loss (8 kg) during the last two months. He was diagnosed as incomplete intestinal obstruction and was supported with </w:t>
      </w:r>
      <w:r w:rsidRPr="00DF2A38">
        <w:rPr>
          <w:rFonts w:ascii="Book Antiqua" w:hAnsi="Book Antiqua"/>
          <w:sz w:val="24"/>
          <w:szCs w:val="24"/>
        </w:rPr>
        <w:lastRenderedPageBreak/>
        <w:t xml:space="preserve">parenteral nutrition in the community hospital. His past medical history was hypertension for 20 years. Physical examination revealed moderate abdominal tenderness in the right lower abdomen. </w:t>
      </w:r>
    </w:p>
    <w:p w:rsidR="00725C94" w:rsidRPr="00DF2A38" w:rsidRDefault="00725C94" w:rsidP="0032735A">
      <w:pPr>
        <w:spacing w:line="360" w:lineRule="auto"/>
        <w:ind w:firstLineChars="200" w:firstLine="480"/>
        <w:rPr>
          <w:rFonts w:ascii="Book Antiqua" w:hAnsi="Book Antiqua"/>
          <w:sz w:val="24"/>
          <w:szCs w:val="24"/>
        </w:rPr>
      </w:pPr>
      <w:r w:rsidRPr="00DF2A38">
        <w:rPr>
          <w:rFonts w:ascii="Book Antiqua" w:hAnsi="Book Antiqua"/>
          <w:sz w:val="24"/>
          <w:szCs w:val="24"/>
        </w:rPr>
        <w:t>The blood test revealed a white blood cell count of 4.1 × 10</w:t>
      </w:r>
      <w:r w:rsidRPr="00DF2A38">
        <w:rPr>
          <w:rFonts w:ascii="Book Antiqua" w:hAnsi="Book Antiqua"/>
          <w:sz w:val="24"/>
          <w:szCs w:val="24"/>
          <w:vertAlign w:val="superscript"/>
        </w:rPr>
        <w:t>9</w:t>
      </w:r>
      <w:r w:rsidRPr="00DF2A38">
        <w:rPr>
          <w:rFonts w:ascii="Book Antiqua" w:hAnsi="Book Antiqua"/>
          <w:sz w:val="24"/>
          <w:szCs w:val="24"/>
        </w:rPr>
        <w:t xml:space="preserve">/L with 63% neutrophils, a hemoglobin level of 96 g/L with a hematocrit of 29%. His liver and kidney function test results, tumor marker (CEA, CA19-9, CA242 and CA724) levels were all normal.  The fecal occult blood was positive. The plain abdominal radiograph was unremarkable. The contrast enhanced computed tomography (CT) showed multiple </w:t>
      </w:r>
      <w:proofErr w:type="spellStart"/>
      <w:r w:rsidRPr="00DF2A38">
        <w:rPr>
          <w:rFonts w:ascii="Book Antiqua" w:hAnsi="Book Antiqua"/>
          <w:sz w:val="24"/>
          <w:szCs w:val="24"/>
        </w:rPr>
        <w:t>lymphadenoma</w:t>
      </w:r>
      <w:proofErr w:type="spellEnd"/>
      <w:r w:rsidRPr="00DF2A38">
        <w:rPr>
          <w:rFonts w:ascii="Book Antiqua" w:hAnsi="Book Antiqua"/>
          <w:sz w:val="24"/>
          <w:szCs w:val="24"/>
        </w:rPr>
        <w:t xml:space="preserve"> in the mesentery root of small intestine and posterior peritoneum, a mass in the terminal ileum with the sign of “bowel within bowel” which was suspected as </w:t>
      </w:r>
      <w:proofErr w:type="spellStart"/>
      <w:r w:rsidRPr="00DF2A38">
        <w:rPr>
          <w:rFonts w:ascii="Book Antiqua" w:hAnsi="Book Antiqua"/>
          <w:sz w:val="24"/>
          <w:szCs w:val="24"/>
        </w:rPr>
        <w:t>ileo</w:t>
      </w:r>
      <w:proofErr w:type="spellEnd"/>
      <w:r w:rsidRPr="00DF2A38">
        <w:rPr>
          <w:rFonts w:ascii="Book Antiqua" w:hAnsi="Book Antiqua"/>
          <w:sz w:val="24"/>
          <w:szCs w:val="24"/>
        </w:rPr>
        <w:t xml:space="preserve">-ileum intussusception (Figure 1). Positron Emission tomography and computed tomography (PET-CT) showed high metabolism in the terminal ileum and multiple lymph nodes with high metabolism in the mesentery root of small intestine, in which malignant lesions in the terminal ileum were considered (Figure 2). Therefore, a </w:t>
      </w:r>
      <w:proofErr w:type="spellStart"/>
      <w:r w:rsidRPr="00DF2A38">
        <w:rPr>
          <w:rFonts w:ascii="Book Antiqua" w:hAnsi="Book Antiqua"/>
          <w:sz w:val="24"/>
          <w:szCs w:val="24"/>
        </w:rPr>
        <w:t>ballon</w:t>
      </w:r>
      <w:proofErr w:type="spellEnd"/>
      <w:r w:rsidRPr="00DF2A38">
        <w:rPr>
          <w:rFonts w:ascii="Book Antiqua" w:hAnsi="Book Antiqua"/>
          <w:sz w:val="24"/>
          <w:szCs w:val="24"/>
        </w:rPr>
        <w:t xml:space="preserve"> assisted </w:t>
      </w:r>
      <w:proofErr w:type="spellStart"/>
      <w:r w:rsidRPr="00DF2A38">
        <w:rPr>
          <w:rFonts w:ascii="Book Antiqua" w:hAnsi="Book Antiqua"/>
          <w:sz w:val="24"/>
          <w:szCs w:val="24"/>
        </w:rPr>
        <w:t>enteroscopy</w:t>
      </w:r>
      <w:proofErr w:type="spellEnd"/>
      <w:r w:rsidRPr="00DF2A38">
        <w:rPr>
          <w:rFonts w:ascii="Book Antiqua" w:hAnsi="Book Antiqua"/>
          <w:sz w:val="24"/>
          <w:szCs w:val="24"/>
        </w:rPr>
        <w:t xml:space="preserve"> was performed. A mass almost filled the ileum cavity about 50 cm away from the </w:t>
      </w:r>
      <w:proofErr w:type="spellStart"/>
      <w:r w:rsidRPr="00DF2A38">
        <w:rPr>
          <w:rFonts w:ascii="Book Antiqua" w:hAnsi="Book Antiqua"/>
          <w:sz w:val="24"/>
          <w:szCs w:val="24"/>
        </w:rPr>
        <w:t>ileocecal</w:t>
      </w:r>
      <w:proofErr w:type="spellEnd"/>
      <w:r w:rsidRPr="00DF2A38">
        <w:rPr>
          <w:rFonts w:ascii="Book Antiqua" w:hAnsi="Book Antiqua"/>
          <w:sz w:val="24"/>
          <w:szCs w:val="24"/>
        </w:rPr>
        <w:t xml:space="preserve"> valve (Figure 3) and did not allow the </w:t>
      </w:r>
      <w:proofErr w:type="spellStart"/>
      <w:r w:rsidRPr="00DF2A38">
        <w:rPr>
          <w:rFonts w:ascii="Book Antiqua" w:hAnsi="Book Antiqua"/>
          <w:sz w:val="24"/>
          <w:szCs w:val="24"/>
        </w:rPr>
        <w:t>enteroscopy</w:t>
      </w:r>
      <w:proofErr w:type="spellEnd"/>
      <w:r w:rsidRPr="00DF2A38">
        <w:rPr>
          <w:rFonts w:ascii="Book Antiqua" w:hAnsi="Book Antiqua"/>
          <w:sz w:val="24"/>
          <w:szCs w:val="24"/>
        </w:rPr>
        <w:t xml:space="preserve"> to pass. The biopsy was got from this lesion. The pathology result of this biopsy showed a diffuse large B cell NHL of the ileum (Figure 4). Laparoscopic exploration was performed because of low hemoglobin, weight loss and mass with suspected intussusception on CT. Laparoscopic exploration revealed a tumor mass of 5.0 cm × 3.0 cm </w:t>
      </w:r>
      <w:proofErr w:type="spellStart"/>
      <w:r w:rsidRPr="00DF2A38">
        <w:rPr>
          <w:rFonts w:ascii="Book Antiqua" w:hAnsi="Book Antiqua"/>
          <w:sz w:val="24"/>
          <w:szCs w:val="24"/>
        </w:rPr>
        <w:t>ileo</w:t>
      </w:r>
      <w:proofErr w:type="spellEnd"/>
      <w:r w:rsidRPr="00DF2A38">
        <w:rPr>
          <w:rFonts w:ascii="Book Antiqua" w:hAnsi="Book Antiqua"/>
          <w:sz w:val="24"/>
          <w:szCs w:val="24"/>
        </w:rPr>
        <w:t xml:space="preserve">-ileum intussusception which was 40 cm to the ileum distal with multiple </w:t>
      </w:r>
      <w:proofErr w:type="spellStart"/>
      <w:r w:rsidRPr="00DF2A38">
        <w:rPr>
          <w:rFonts w:ascii="Book Antiqua" w:hAnsi="Book Antiqua"/>
          <w:sz w:val="24"/>
          <w:szCs w:val="24"/>
        </w:rPr>
        <w:t>lymphadenoma</w:t>
      </w:r>
      <w:proofErr w:type="spellEnd"/>
      <w:r w:rsidRPr="00DF2A38">
        <w:rPr>
          <w:rFonts w:ascii="Book Antiqua" w:hAnsi="Book Antiqua"/>
          <w:sz w:val="24"/>
          <w:szCs w:val="24"/>
        </w:rPr>
        <w:t xml:space="preserve"> in the mesentery root of small intestine. A segmental </w:t>
      </w:r>
      <w:proofErr w:type="spellStart"/>
      <w:r w:rsidRPr="00DF2A38">
        <w:rPr>
          <w:rFonts w:ascii="Book Antiqua" w:hAnsi="Book Antiqua"/>
          <w:sz w:val="24"/>
          <w:szCs w:val="24"/>
        </w:rPr>
        <w:t>ileal</w:t>
      </w:r>
      <w:proofErr w:type="spellEnd"/>
      <w:r w:rsidRPr="00DF2A38">
        <w:rPr>
          <w:rFonts w:ascii="Book Antiqua" w:hAnsi="Book Antiqua"/>
          <w:sz w:val="24"/>
          <w:szCs w:val="24"/>
        </w:rPr>
        <w:t xml:space="preserve"> resection was performed </w:t>
      </w:r>
      <w:proofErr w:type="spellStart"/>
      <w:r w:rsidRPr="00DF2A38">
        <w:rPr>
          <w:rFonts w:ascii="Book Antiqua" w:hAnsi="Book Antiqua"/>
          <w:sz w:val="24"/>
          <w:szCs w:val="24"/>
        </w:rPr>
        <w:t>laparoscopically</w:t>
      </w:r>
      <w:proofErr w:type="spellEnd"/>
      <w:r w:rsidRPr="00DF2A38">
        <w:rPr>
          <w:rFonts w:ascii="Book Antiqua" w:hAnsi="Book Antiqua"/>
          <w:sz w:val="24"/>
          <w:szCs w:val="24"/>
        </w:rPr>
        <w:t xml:space="preserve">. After opening the specimen, a mass about 3 cm in the ileum wall almost filling the ileum cavity acted as the leading point. The </w:t>
      </w:r>
      <w:proofErr w:type="spellStart"/>
      <w:r w:rsidRPr="00DF2A38">
        <w:rPr>
          <w:rFonts w:ascii="Book Antiqua" w:hAnsi="Book Antiqua"/>
          <w:sz w:val="24"/>
          <w:szCs w:val="24"/>
        </w:rPr>
        <w:t>histopathological</w:t>
      </w:r>
      <w:proofErr w:type="spellEnd"/>
      <w:r w:rsidRPr="00DF2A38">
        <w:rPr>
          <w:rFonts w:ascii="Book Antiqua" w:hAnsi="Book Antiqua"/>
          <w:sz w:val="24"/>
          <w:szCs w:val="24"/>
        </w:rPr>
        <w:t xml:space="preserve"> findings were suggestive of a diffuse large B cell NHL of the ileum (Figure 4), which was coincident with the preoperative pathological results of endoscopic biopsy. Tumor infiltration was detected in 2 of 16 lymph nodes. The postoperative course was </w:t>
      </w:r>
      <w:r w:rsidRPr="00DF2A38">
        <w:rPr>
          <w:rFonts w:ascii="Book Antiqua" w:hAnsi="Book Antiqua"/>
          <w:sz w:val="24"/>
          <w:szCs w:val="24"/>
        </w:rPr>
        <w:lastRenderedPageBreak/>
        <w:t xml:space="preserve">uneventful. Bone marrow biopsies showed a normal marrow without infiltration. Cervical and chest PET-CT scans were unremarkable. Postoperative chemotherapy was performed with </w:t>
      </w:r>
      <w:proofErr w:type="spellStart"/>
      <w:r w:rsidRPr="00DF2A38">
        <w:rPr>
          <w:rFonts w:ascii="Book Antiqua" w:hAnsi="Book Antiqua"/>
          <w:sz w:val="24"/>
          <w:szCs w:val="24"/>
        </w:rPr>
        <w:t>clophosphamide</w:t>
      </w:r>
      <w:proofErr w:type="spellEnd"/>
      <w:r w:rsidRPr="00DF2A38">
        <w:rPr>
          <w:rFonts w:ascii="Book Antiqua" w:hAnsi="Book Antiqua"/>
          <w:sz w:val="24"/>
          <w:szCs w:val="24"/>
        </w:rPr>
        <w:t xml:space="preserve">, doxorubicin, vincristine, and prednisolone combined with monoclonal antibody rituximab. At the 6-month follow up, there was no evidence of tumor activity. </w:t>
      </w:r>
    </w:p>
    <w:p w:rsidR="00725C94" w:rsidRPr="00DF2A38" w:rsidRDefault="00725C94" w:rsidP="004B4A9C">
      <w:pPr>
        <w:spacing w:line="360" w:lineRule="auto"/>
        <w:rPr>
          <w:rFonts w:ascii="Book Antiqua" w:hAnsi="Book Antiqua"/>
          <w:sz w:val="24"/>
          <w:szCs w:val="24"/>
        </w:rPr>
      </w:pPr>
    </w:p>
    <w:p w:rsidR="00725C94" w:rsidRPr="00DF2A38" w:rsidRDefault="00725C94" w:rsidP="004B4A9C">
      <w:pPr>
        <w:pStyle w:val="3"/>
        <w:spacing w:before="0" w:beforeAutospacing="0" w:after="0" w:afterAutospacing="0" w:line="360" w:lineRule="auto"/>
        <w:jc w:val="both"/>
        <w:textAlignment w:val="baseline"/>
        <w:rPr>
          <w:rFonts w:ascii="Book Antiqua" w:hAnsi="Book Antiqua" w:cs="Times New Roman"/>
          <w:sz w:val="24"/>
          <w:szCs w:val="24"/>
        </w:rPr>
      </w:pPr>
      <w:r w:rsidRPr="00DF2A38">
        <w:rPr>
          <w:rFonts w:ascii="Book Antiqua" w:hAnsi="Book Antiqua" w:cs="Times New Roman"/>
          <w:bCs w:val="0"/>
          <w:kern w:val="2"/>
          <w:sz w:val="24"/>
          <w:szCs w:val="24"/>
        </w:rPr>
        <w:t>DISCUSSION</w:t>
      </w:r>
    </w:p>
    <w:p w:rsidR="00725C94" w:rsidRPr="00DF2A38" w:rsidRDefault="00725C94" w:rsidP="004B4A9C">
      <w:pPr>
        <w:spacing w:line="360" w:lineRule="auto"/>
        <w:rPr>
          <w:rFonts w:ascii="Book Antiqua" w:hAnsi="Book Antiqua"/>
          <w:sz w:val="24"/>
          <w:szCs w:val="24"/>
        </w:rPr>
      </w:pPr>
      <w:r w:rsidRPr="00DF2A38">
        <w:rPr>
          <w:rFonts w:ascii="Book Antiqua" w:hAnsi="Book Antiqua"/>
          <w:sz w:val="24"/>
          <w:szCs w:val="24"/>
        </w:rPr>
        <w:t xml:space="preserve">Intussusception is rare in adults (&lt; 5%), but it is the most common cause of intestinal obstruction in infants aged 6-18 </w:t>
      </w:r>
      <w:proofErr w:type="spellStart"/>
      <w:proofErr w:type="gramStart"/>
      <w:r w:rsidRPr="00DF2A38">
        <w:rPr>
          <w:rFonts w:ascii="Book Antiqua" w:hAnsi="Book Antiqua"/>
          <w:sz w:val="24"/>
          <w:szCs w:val="24"/>
        </w:rPr>
        <w:t>mo</w:t>
      </w:r>
      <w:proofErr w:type="spellEnd"/>
      <w:r w:rsidRPr="00DF2A38">
        <w:rPr>
          <w:rFonts w:ascii="Book Antiqua" w:hAnsi="Book Antiqua"/>
          <w:sz w:val="24"/>
          <w:szCs w:val="24"/>
          <w:vertAlign w:val="superscript"/>
        </w:rPr>
        <w:t>[</w:t>
      </w:r>
      <w:proofErr w:type="gramEnd"/>
      <w:r w:rsidRPr="00DF2A38">
        <w:rPr>
          <w:rFonts w:ascii="Book Antiqua" w:hAnsi="Book Antiqua"/>
          <w:sz w:val="24"/>
          <w:szCs w:val="24"/>
          <w:vertAlign w:val="superscript"/>
        </w:rPr>
        <w:t>1]</w:t>
      </w:r>
      <w:r w:rsidRPr="00DF2A38">
        <w:rPr>
          <w:rFonts w:ascii="Book Antiqua" w:hAnsi="Book Antiqua"/>
          <w:sz w:val="24"/>
          <w:szCs w:val="24"/>
        </w:rPr>
        <w:t xml:space="preserve">. The characteristic pediatric presentation triad of abdominal pain, palpable abdominal mass and bloody stool is rarely seen in adult cases. An abdominal mass could be palpated in 12%-30% cases, whereas 6%-25% cases would present with a complications of the disease such as obstruction, hemorrhage, perforation, or </w:t>
      </w:r>
      <w:proofErr w:type="gramStart"/>
      <w:r w:rsidRPr="00DF2A38">
        <w:rPr>
          <w:rFonts w:ascii="Book Antiqua" w:hAnsi="Book Antiqua"/>
          <w:sz w:val="24"/>
          <w:szCs w:val="24"/>
        </w:rPr>
        <w:t>intussusception</w:t>
      </w:r>
      <w:r w:rsidRPr="00DF2A38">
        <w:rPr>
          <w:rFonts w:ascii="Book Antiqua" w:hAnsi="Book Antiqua"/>
          <w:sz w:val="24"/>
          <w:szCs w:val="24"/>
          <w:vertAlign w:val="superscript"/>
        </w:rPr>
        <w:t>[</w:t>
      </w:r>
      <w:proofErr w:type="gramEnd"/>
      <w:r w:rsidRPr="00DF2A38">
        <w:rPr>
          <w:rFonts w:ascii="Book Antiqua" w:hAnsi="Book Antiqua"/>
          <w:sz w:val="24"/>
          <w:szCs w:val="24"/>
          <w:vertAlign w:val="superscript"/>
        </w:rPr>
        <w:t>5]</w:t>
      </w:r>
      <w:r w:rsidRPr="00DF2A38">
        <w:rPr>
          <w:rFonts w:ascii="Book Antiqua" w:hAnsi="Book Antiqua"/>
          <w:sz w:val="24"/>
          <w:szCs w:val="24"/>
        </w:rPr>
        <w:t xml:space="preserve">. </w:t>
      </w:r>
      <w:r w:rsidRPr="00DF2A38">
        <w:rPr>
          <w:rFonts w:ascii="Book Antiqua" w:hAnsi="Book Antiqua"/>
          <w:sz w:val="24"/>
          <w:szCs w:val="24"/>
          <w:shd w:val="clear" w:color="auto" w:fill="FFFFFF"/>
        </w:rPr>
        <w:t xml:space="preserve">Most patients present with </w:t>
      </w:r>
      <w:proofErr w:type="spellStart"/>
      <w:r w:rsidRPr="00DF2A38">
        <w:rPr>
          <w:rFonts w:ascii="Book Antiqua" w:hAnsi="Book Antiqua"/>
          <w:sz w:val="24"/>
          <w:szCs w:val="24"/>
          <w:shd w:val="clear" w:color="auto" w:fill="FFFFFF"/>
        </w:rPr>
        <w:t>subacute</w:t>
      </w:r>
      <w:proofErr w:type="spellEnd"/>
      <w:r w:rsidRPr="00DF2A38">
        <w:rPr>
          <w:rFonts w:ascii="Book Antiqua" w:hAnsi="Book Antiqua"/>
          <w:sz w:val="24"/>
          <w:szCs w:val="24"/>
          <w:shd w:val="clear" w:color="auto" w:fill="FFFFFF"/>
        </w:rPr>
        <w:t xml:space="preserve"> (24.4%) or chronic (51.2%) symptoms of abdominal pain, nausea, vomiting and constipation</w:t>
      </w:r>
      <w:r w:rsidRPr="00DF2A38">
        <w:rPr>
          <w:rFonts w:ascii="Book Antiqua" w:hAnsi="Book Antiqua"/>
          <w:sz w:val="24"/>
          <w:szCs w:val="24"/>
        </w:rPr>
        <w:t xml:space="preserve">. The non-specific clinical presentation makes the preoperative diagnosis </w:t>
      </w:r>
      <w:proofErr w:type="gramStart"/>
      <w:r w:rsidRPr="00DF2A38">
        <w:rPr>
          <w:rFonts w:ascii="Book Antiqua" w:hAnsi="Book Antiqua"/>
          <w:sz w:val="24"/>
          <w:szCs w:val="24"/>
        </w:rPr>
        <w:t>difficult</w:t>
      </w:r>
      <w:r w:rsidRPr="00DF2A38">
        <w:rPr>
          <w:rFonts w:ascii="Book Antiqua" w:hAnsi="Book Antiqua"/>
          <w:sz w:val="24"/>
          <w:szCs w:val="24"/>
          <w:vertAlign w:val="superscript"/>
        </w:rPr>
        <w:t>[</w:t>
      </w:r>
      <w:proofErr w:type="gramEnd"/>
      <w:r w:rsidRPr="00DF2A38">
        <w:rPr>
          <w:rFonts w:ascii="Book Antiqua" w:hAnsi="Book Antiqua"/>
          <w:sz w:val="24"/>
          <w:szCs w:val="24"/>
          <w:vertAlign w:val="superscript"/>
        </w:rPr>
        <w:t>6]</w:t>
      </w:r>
      <w:r w:rsidRPr="00DF2A38">
        <w:rPr>
          <w:rFonts w:ascii="Book Antiqua" w:hAnsi="Book Antiqua"/>
          <w:sz w:val="24"/>
          <w:szCs w:val="24"/>
        </w:rPr>
        <w:t>. CT scan is one of the most useful preoperative diagnosis modalities for intussusception for it could show a thickened segment of bowel with an eccentrically placed crescent-like fatty area (bowel within bowel )</w:t>
      </w:r>
      <w:r w:rsidRPr="00DF2A38">
        <w:rPr>
          <w:rFonts w:ascii="Book Antiqua" w:hAnsi="Book Antiqua"/>
          <w:sz w:val="24"/>
          <w:szCs w:val="24"/>
          <w:vertAlign w:val="superscript"/>
        </w:rPr>
        <w:t>[5]</w:t>
      </w:r>
      <w:r w:rsidRPr="00DF2A38">
        <w:rPr>
          <w:rFonts w:ascii="Book Antiqua" w:hAnsi="Book Antiqua"/>
          <w:sz w:val="24"/>
          <w:szCs w:val="24"/>
        </w:rPr>
        <w:t xml:space="preserve">. If the patient doesn’t have a complete intestinal obstruction, colonoscopy would be helpful for a clinical and pathological diagnosis of the intussusception. PET-CT is useful for detecting the primary benign or malignant lesion sites and the distal regions which may be involved by lymphoma although it is not often routinely </w:t>
      </w:r>
      <w:proofErr w:type="gramStart"/>
      <w:r w:rsidRPr="00DF2A38">
        <w:rPr>
          <w:rFonts w:ascii="Book Antiqua" w:hAnsi="Book Antiqua"/>
          <w:sz w:val="24"/>
          <w:szCs w:val="24"/>
        </w:rPr>
        <w:t>used</w:t>
      </w:r>
      <w:r w:rsidRPr="00DF2A38">
        <w:rPr>
          <w:rFonts w:ascii="Book Antiqua" w:hAnsi="Book Antiqua"/>
          <w:sz w:val="24"/>
          <w:szCs w:val="24"/>
          <w:vertAlign w:val="superscript"/>
        </w:rPr>
        <w:t>[</w:t>
      </w:r>
      <w:proofErr w:type="gramEnd"/>
      <w:r w:rsidRPr="00DF2A38">
        <w:rPr>
          <w:rFonts w:ascii="Book Antiqua" w:hAnsi="Book Antiqua"/>
          <w:sz w:val="24"/>
          <w:szCs w:val="24"/>
          <w:vertAlign w:val="superscript"/>
        </w:rPr>
        <w:t>7]</w:t>
      </w:r>
      <w:r w:rsidRPr="00DF2A38">
        <w:rPr>
          <w:rFonts w:ascii="Book Antiqua" w:hAnsi="Book Antiqua"/>
          <w:sz w:val="24"/>
          <w:szCs w:val="24"/>
        </w:rPr>
        <w:t>.</w:t>
      </w:r>
    </w:p>
    <w:p w:rsidR="00725C94" w:rsidRPr="00DF2A38" w:rsidRDefault="00725C94" w:rsidP="00596D21">
      <w:pPr>
        <w:spacing w:line="360" w:lineRule="auto"/>
        <w:ind w:firstLineChars="200" w:firstLine="480"/>
        <w:rPr>
          <w:rFonts w:ascii="Book Antiqua" w:hAnsi="Book Antiqua"/>
          <w:sz w:val="24"/>
          <w:szCs w:val="24"/>
        </w:rPr>
      </w:pPr>
      <w:r w:rsidRPr="00DF2A38">
        <w:rPr>
          <w:rFonts w:ascii="Book Antiqua" w:hAnsi="Book Antiqua"/>
          <w:sz w:val="24"/>
          <w:szCs w:val="24"/>
        </w:rPr>
        <w:t xml:space="preserve">About 52%-55% adult intussusceptions occur in the small </w:t>
      </w:r>
      <w:proofErr w:type="gramStart"/>
      <w:r w:rsidRPr="00DF2A38">
        <w:rPr>
          <w:rFonts w:ascii="Book Antiqua" w:hAnsi="Book Antiqua"/>
          <w:sz w:val="24"/>
          <w:szCs w:val="24"/>
        </w:rPr>
        <w:t>intestine</w:t>
      </w:r>
      <w:r w:rsidRPr="00DF2A38">
        <w:rPr>
          <w:rFonts w:ascii="Book Antiqua" w:hAnsi="Book Antiqua"/>
          <w:sz w:val="24"/>
          <w:szCs w:val="24"/>
          <w:vertAlign w:val="superscript"/>
        </w:rPr>
        <w:t>[</w:t>
      </w:r>
      <w:proofErr w:type="gramEnd"/>
      <w:r w:rsidRPr="00DF2A38">
        <w:rPr>
          <w:rFonts w:ascii="Book Antiqua" w:hAnsi="Book Antiqua"/>
          <w:sz w:val="24"/>
          <w:szCs w:val="24"/>
          <w:vertAlign w:val="superscript"/>
        </w:rPr>
        <w:t>8]</w:t>
      </w:r>
      <w:r w:rsidRPr="00DF2A38">
        <w:rPr>
          <w:rFonts w:ascii="Book Antiqua" w:hAnsi="Book Antiqua"/>
          <w:sz w:val="24"/>
          <w:szCs w:val="24"/>
        </w:rPr>
        <w:t xml:space="preserve">. There were 63% adult small intestinal intussusception cases which were usually associated with benign lesions, 23% cases were idiopathic, and 14% cases were associated with malignant </w:t>
      </w:r>
      <w:proofErr w:type="gramStart"/>
      <w:r w:rsidRPr="00DF2A38">
        <w:rPr>
          <w:rFonts w:ascii="Book Antiqua" w:hAnsi="Book Antiqua"/>
          <w:sz w:val="24"/>
          <w:szCs w:val="24"/>
        </w:rPr>
        <w:t>lesions</w:t>
      </w:r>
      <w:r w:rsidRPr="00DF2A38">
        <w:rPr>
          <w:rFonts w:ascii="Book Antiqua" w:hAnsi="Book Antiqua"/>
          <w:sz w:val="24"/>
          <w:szCs w:val="24"/>
          <w:vertAlign w:val="superscript"/>
        </w:rPr>
        <w:t>[</w:t>
      </w:r>
      <w:proofErr w:type="gramEnd"/>
      <w:r w:rsidRPr="00DF2A38">
        <w:rPr>
          <w:rFonts w:ascii="Book Antiqua" w:hAnsi="Book Antiqua"/>
          <w:sz w:val="24"/>
          <w:szCs w:val="24"/>
          <w:vertAlign w:val="superscript"/>
        </w:rPr>
        <w:t>9]</w:t>
      </w:r>
      <w:r w:rsidRPr="00DF2A38">
        <w:rPr>
          <w:rFonts w:ascii="Book Antiqua" w:hAnsi="Book Antiqua"/>
          <w:sz w:val="24"/>
          <w:szCs w:val="24"/>
        </w:rPr>
        <w:t xml:space="preserve"> . The incidence of primary lymphomas in the small intestine accounts for less than 2% of all </w:t>
      </w:r>
      <w:r w:rsidRPr="00DF2A38">
        <w:rPr>
          <w:rFonts w:ascii="Book Antiqua" w:hAnsi="Book Antiqua"/>
          <w:sz w:val="24"/>
          <w:szCs w:val="24"/>
        </w:rPr>
        <w:lastRenderedPageBreak/>
        <w:t xml:space="preserve">gastrointestinal malignancies and 10%-20% of small intestine </w:t>
      </w:r>
      <w:proofErr w:type="gramStart"/>
      <w:r w:rsidRPr="00DF2A38">
        <w:rPr>
          <w:rFonts w:ascii="Book Antiqua" w:hAnsi="Book Antiqua"/>
          <w:sz w:val="24"/>
          <w:szCs w:val="24"/>
        </w:rPr>
        <w:t>malignancy</w:t>
      </w:r>
      <w:r w:rsidRPr="00DF2A38">
        <w:rPr>
          <w:rFonts w:ascii="Book Antiqua" w:hAnsi="Book Antiqua"/>
          <w:sz w:val="24"/>
          <w:szCs w:val="24"/>
          <w:vertAlign w:val="superscript"/>
        </w:rPr>
        <w:t>[</w:t>
      </w:r>
      <w:proofErr w:type="gramEnd"/>
      <w:r w:rsidRPr="00DF2A38">
        <w:rPr>
          <w:rFonts w:ascii="Book Antiqua" w:hAnsi="Book Antiqua"/>
          <w:sz w:val="24"/>
          <w:szCs w:val="24"/>
          <w:vertAlign w:val="superscript"/>
        </w:rPr>
        <w:t>1]</w:t>
      </w:r>
      <w:r w:rsidRPr="00DF2A38">
        <w:rPr>
          <w:rFonts w:ascii="Book Antiqua" w:hAnsi="Book Antiqua"/>
          <w:sz w:val="24"/>
          <w:szCs w:val="24"/>
        </w:rPr>
        <w:t xml:space="preserve">. </w:t>
      </w:r>
    </w:p>
    <w:p w:rsidR="00725C94" w:rsidRPr="00DF2A38" w:rsidRDefault="00725C94" w:rsidP="00244F73">
      <w:pPr>
        <w:spacing w:line="360" w:lineRule="auto"/>
        <w:ind w:firstLineChars="200" w:firstLine="480"/>
        <w:rPr>
          <w:rFonts w:ascii="Book Antiqua" w:hAnsi="Book Antiqua"/>
          <w:sz w:val="24"/>
          <w:szCs w:val="24"/>
        </w:rPr>
      </w:pPr>
      <w:r w:rsidRPr="00DF2A38">
        <w:rPr>
          <w:rFonts w:ascii="Book Antiqua" w:hAnsi="Book Antiqua"/>
          <w:sz w:val="24"/>
          <w:szCs w:val="24"/>
        </w:rPr>
        <w:t xml:space="preserve">For the management of small intestine intussusception caused by NHL, most of the authors think that the surgical intervention is mandatory for adult intussusception due to the high incidence of underlying malignancy in intussusceptions and the inability to differentiate non-operatively benign from malignant causes in enteric </w:t>
      </w:r>
      <w:proofErr w:type="gramStart"/>
      <w:r w:rsidRPr="00DF2A38">
        <w:rPr>
          <w:rFonts w:ascii="Book Antiqua" w:hAnsi="Book Antiqua"/>
          <w:sz w:val="24"/>
          <w:szCs w:val="24"/>
        </w:rPr>
        <w:t>intussusceptions</w:t>
      </w:r>
      <w:r w:rsidRPr="00DF2A38">
        <w:rPr>
          <w:rFonts w:ascii="Book Antiqua" w:hAnsi="Book Antiqua"/>
          <w:sz w:val="24"/>
          <w:szCs w:val="24"/>
          <w:vertAlign w:val="superscript"/>
        </w:rPr>
        <w:t>[</w:t>
      </w:r>
      <w:proofErr w:type="gramEnd"/>
      <w:r w:rsidRPr="00DF2A38">
        <w:rPr>
          <w:rFonts w:ascii="Book Antiqua" w:hAnsi="Book Antiqua"/>
          <w:sz w:val="24"/>
          <w:szCs w:val="24"/>
          <w:vertAlign w:val="superscript"/>
        </w:rPr>
        <w:t>5]</w:t>
      </w:r>
      <w:r w:rsidRPr="00DF2A38">
        <w:rPr>
          <w:rFonts w:ascii="Book Antiqua" w:hAnsi="Book Antiqua"/>
          <w:sz w:val="24"/>
          <w:szCs w:val="24"/>
        </w:rPr>
        <w:t xml:space="preserve">. For adult small intestinal intussusception caused by NHL, primary surgical resection of the localized intestinal lesions with NHL is the major treatment modality, especially for those who have complications of intussusception. </w:t>
      </w:r>
    </w:p>
    <w:p w:rsidR="00725C94" w:rsidRPr="00DF2A38" w:rsidRDefault="00725C94" w:rsidP="003A1AAA">
      <w:pPr>
        <w:spacing w:line="360" w:lineRule="auto"/>
        <w:ind w:firstLineChars="300" w:firstLine="720"/>
        <w:rPr>
          <w:rFonts w:ascii="Book Antiqua" w:hAnsi="Book Antiqua"/>
          <w:sz w:val="24"/>
          <w:szCs w:val="24"/>
        </w:rPr>
      </w:pPr>
      <w:r w:rsidRPr="00DF2A38">
        <w:rPr>
          <w:rFonts w:ascii="Book Antiqua" w:hAnsi="Book Antiqua"/>
          <w:sz w:val="24"/>
        </w:rPr>
        <w:t>In conclusions,</w:t>
      </w:r>
      <w:r w:rsidRPr="00DF2A38">
        <w:rPr>
          <w:rFonts w:ascii="Book Antiqua" w:hAnsi="Book Antiqua"/>
          <w:sz w:val="24"/>
          <w:szCs w:val="24"/>
        </w:rPr>
        <w:t xml:space="preserve"> we offered the relatively complete process for the diagnosis of adult </w:t>
      </w:r>
      <w:proofErr w:type="spellStart"/>
      <w:r w:rsidRPr="00DF2A38">
        <w:rPr>
          <w:rFonts w:ascii="Book Antiqua" w:hAnsi="Book Antiqua"/>
          <w:sz w:val="24"/>
          <w:szCs w:val="24"/>
        </w:rPr>
        <w:t>ileal</w:t>
      </w:r>
      <w:proofErr w:type="spellEnd"/>
      <w:r w:rsidRPr="00DF2A38">
        <w:rPr>
          <w:rFonts w:ascii="Book Antiqua" w:hAnsi="Book Antiqua"/>
          <w:sz w:val="24"/>
          <w:szCs w:val="24"/>
        </w:rPr>
        <w:t xml:space="preserve"> intussusceptions with detailed medical pictures in this specific case. Adult intussusception must be considered in the differential diagnosis in patients with abdominal pain and vomiting. The work-up must include X-Ray, ultrasound and CT scan of the abdomen; even the PET-CT in special cases. Surgical interventions are required and warranted once the diagnosis of intussusception is made, due to the high risk of malignancy and bowel obstruction. </w:t>
      </w:r>
    </w:p>
    <w:p w:rsidR="00725C94" w:rsidRDefault="00725C94" w:rsidP="005F462C">
      <w:pPr>
        <w:spacing w:line="360" w:lineRule="auto"/>
        <w:rPr>
          <w:rFonts w:ascii="Book Antiqua" w:hAnsi="Book Antiqua"/>
          <w:sz w:val="24"/>
          <w:szCs w:val="24"/>
        </w:rPr>
      </w:pPr>
    </w:p>
    <w:p w:rsidR="00725C94" w:rsidRPr="005F462C" w:rsidRDefault="00725C94" w:rsidP="005F462C">
      <w:pPr>
        <w:spacing w:line="360" w:lineRule="auto"/>
        <w:rPr>
          <w:rFonts w:ascii="Book Antiqua" w:hAnsi="Book Antiqua"/>
          <w:sz w:val="24"/>
          <w:szCs w:val="24"/>
        </w:rPr>
      </w:pPr>
      <w:r w:rsidRPr="00DF2A38">
        <w:rPr>
          <w:rFonts w:ascii="Book Antiqua" w:hAnsi="Book Antiqua"/>
          <w:b/>
          <w:sz w:val="24"/>
          <w:szCs w:val="24"/>
        </w:rPr>
        <w:t>COMMENTS</w:t>
      </w:r>
    </w:p>
    <w:p w:rsidR="00725C94" w:rsidRPr="002326BD" w:rsidRDefault="00725C94" w:rsidP="00131EFF">
      <w:pPr>
        <w:rPr>
          <w:rFonts w:ascii="Book Antiqua" w:hAnsi="Book Antiqua" w:cs="宋体"/>
          <w:b/>
          <w:i/>
          <w:color w:val="000000"/>
          <w:sz w:val="24"/>
          <w:szCs w:val="24"/>
        </w:rPr>
      </w:pPr>
      <w:r w:rsidRPr="002326BD">
        <w:rPr>
          <w:rFonts w:ascii="Book Antiqua" w:hAnsi="Book Antiqua" w:cs="Arial"/>
          <w:b/>
          <w:i/>
          <w:color w:val="000000"/>
          <w:sz w:val="24"/>
          <w:szCs w:val="24"/>
        </w:rPr>
        <w:t>Clinical diagnosis</w:t>
      </w:r>
    </w:p>
    <w:p w:rsidR="00725C94" w:rsidRDefault="00725C94" w:rsidP="00131EFF">
      <w:pPr>
        <w:spacing w:line="360" w:lineRule="auto"/>
        <w:rPr>
          <w:rFonts w:ascii="Book Antiqua" w:hAnsi="Book Antiqua"/>
          <w:sz w:val="24"/>
          <w:szCs w:val="24"/>
        </w:rPr>
      </w:pPr>
      <w:proofErr w:type="spellStart"/>
      <w:r w:rsidRPr="00131EFF">
        <w:rPr>
          <w:rFonts w:ascii="Book Antiqua" w:hAnsi="Book Antiqua"/>
          <w:sz w:val="24"/>
          <w:szCs w:val="24"/>
        </w:rPr>
        <w:t>Ileo-ileal</w:t>
      </w:r>
      <w:proofErr w:type="spellEnd"/>
      <w:r w:rsidRPr="00131EFF">
        <w:rPr>
          <w:rFonts w:ascii="Book Antiqua" w:hAnsi="Book Antiqua"/>
          <w:sz w:val="24"/>
          <w:szCs w:val="24"/>
        </w:rPr>
        <w:t xml:space="preserve"> intussusceptions caused by diffuse large B-cell lymphoma of the ileum.</w:t>
      </w:r>
    </w:p>
    <w:p w:rsidR="00725C94" w:rsidRPr="00131EFF" w:rsidRDefault="00725C94" w:rsidP="00131EFF">
      <w:pPr>
        <w:spacing w:line="360" w:lineRule="auto"/>
        <w:rPr>
          <w:rFonts w:ascii="Book Antiqua" w:hAnsi="Book Antiqua"/>
          <w:sz w:val="24"/>
          <w:szCs w:val="24"/>
        </w:rPr>
      </w:pPr>
    </w:p>
    <w:p w:rsidR="00725C94" w:rsidRPr="002326BD" w:rsidRDefault="00725C94" w:rsidP="00131EFF">
      <w:pPr>
        <w:rPr>
          <w:rFonts w:ascii="Book Antiqua" w:hAnsi="Book Antiqua" w:cs="Arial"/>
          <w:b/>
          <w:i/>
          <w:color w:val="000000"/>
          <w:sz w:val="24"/>
          <w:szCs w:val="24"/>
        </w:rPr>
      </w:pPr>
      <w:r w:rsidRPr="002326BD">
        <w:rPr>
          <w:rFonts w:ascii="Book Antiqua" w:hAnsi="Book Antiqua" w:cs="Arial"/>
          <w:b/>
          <w:i/>
          <w:color w:val="000000"/>
          <w:sz w:val="24"/>
          <w:szCs w:val="24"/>
        </w:rPr>
        <w:t>Differential diagnosis</w:t>
      </w:r>
    </w:p>
    <w:p w:rsidR="00725C94" w:rsidRPr="00512C7E" w:rsidRDefault="00725C94" w:rsidP="00131EFF">
      <w:pPr>
        <w:rPr>
          <w:rFonts w:ascii="Book Antiqua" w:hAnsi="Book Antiqua" w:cs="Arial"/>
          <w:b/>
          <w:color w:val="000000"/>
          <w:sz w:val="24"/>
          <w:szCs w:val="24"/>
        </w:rPr>
      </w:pPr>
      <w:r w:rsidRPr="00DF2A38">
        <w:rPr>
          <w:rFonts w:ascii="Book Antiqua" w:hAnsi="Book Antiqua"/>
          <w:sz w:val="24"/>
          <w:szCs w:val="24"/>
        </w:rPr>
        <w:t>Adult intussusception must be considered in the differential diagnosis in patients with abdominal pain and vomiting.</w:t>
      </w:r>
      <w:r>
        <w:rPr>
          <w:rFonts w:ascii="Book Antiqua" w:hAnsi="Book Antiqua" w:cs="Arial"/>
          <w:color w:val="000000"/>
          <w:sz w:val="24"/>
          <w:szCs w:val="24"/>
        </w:rPr>
        <w:t xml:space="preserve">  </w:t>
      </w:r>
    </w:p>
    <w:p w:rsidR="00725C94" w:rsidRDefault="00725C94" w:rsidP="00131EFF">
      <w:pPr>
        <w:rPr>
          <w:rFonts w:ascii="Book Antiqua" w:hAnsi="Book Antiqua" w:cs="Arial"/>
          <w:b/>
          <w:color w:val="000000"/>
          <w:sz w:val="24"/>
          <w:szCs w:val="24"/>
        </w:rPr>
      </w:pPr>
    </w:p>
    <w:p w:rsidR="00725C94" w:rsidRPr="002326BD" w:rsidRDefault="00725C94" w:rsidP="00131EFF">
      <w:pPr>
        <w:rPr>
          <w:rFonts w:ascii="Book Antiqua" w:hAnsi="Book Antiqua" w:cs="Arial"/>
          <w:b/>
          <w:i/>
          <w:color w:val="000000"/>
          <w:sz w:val="24"/>
          <w:szCs w:val="24"/>
        </w:rPr>
      </w:pPr>
      <w:r w:rsidRPr="002326BD">
        <w:rPr>
          <w:rFonts w:ascii="Book Antiqua" w:hAnsi="Book Antiqua" w:cs="Arial"/>
          <w:b/>
          <w:i/>
          <w:color w:val="000000"/>
          <w:sz w:val="24"/>
          <w:szCs w:val="24"/>
        </w:rPr>
        <w:t>Imaging diagnosis</w:t>
      </w:r>
    </w:p>
    <w:p w:rsidR="00725C94" w:rsidRDefault="00725C94" w:rsidP="00131EFF">
      <w:pPr>
        <w:rPr>
          <w:rFonts w:ascii="Book Antiqua" w:hAnsi="Book Antiqua"/>
          <w:sz w:val="24"/>
          <w:szCs w:val="24"/>
        </w:rPr>
      </w:pPr>
      <w:r w:rsidRPr="00DF2A38">
        <w:rPr>
          <w:rFonts w:ascii="Book Antiqua" w:hAnsi="Book Antiqua"/>
          <w:sz w:val="24"/>
          <w:szCs w:val="24"/>
        </w:rPr>
        <w:t xml:space="preserve">The </w:t>
      </w:r>
      <w:r>
        <w:rPr>
          <w:rFonts w:ascii="Book Antiqua" w:hAnsi="Book Antiqua"/>
          <w:sz w:val="24"/>
          <w:szCs w:val="24"/>
        </w:rPr>
        <w:t>imaging diagnosis</w:t>
      </w:r>
      <w:r w:rsidRPr="00DF2A38">
        <w:rPr>
          <w:rFonts w:ascii="Book Antiqua" w:hAnsi="Book Antiqua"/>
          <w:sz w:val="24"/>
          <w:szCs w:val="24"/>
        </w:rPr>
        <w:t xml:space="preserve"> must include X-Ray, ultrasound and CT scan of the abdomen</w:t>
      </w:r>
      <w:r>
        <w:rPr>
          <w:rFonts w:ascii="Book Antiqua" w:hAnsi="Book Antiqua"/>
          <w:sz w:val="24"/>
          <w:szCs w:val="24"/>
        </w:rPr>
        <w:t xml:space="preserve"> which would show </w:t>
      </w:r>
      <w:r w:rsidRPr="00DF2A38">
        <w:rPr>
          <w:rFonts w:ascii="Book Antiqua" w:hAnsi="Book Antiqua"/>
          <w:sz w:val="24"/>
          <w:szCs w:val="24"/>
        </w:rPr>
        <w:t>the sign of “bowel within bowel”.</w:t>
      </w:r>
    </w:p>
    <w:p w:rsidR="00725C94" w:rsidRDefault="00725C94" w:rsidP="00131EFF">
      <w:pPr>
        <w:rPr>
          <w:rFonts w:ascii="Book Antiqua" w:hAnsi="Book Antiqua" w:cs="Arial"/>
          <w:b/>
          <w:color w:val="000000"/>
          <w:sz w:val="24"/>
          <w:szCs w:val="24"/>
        </w:rPr>
      </w:pPr>
    </w:p>
    <w:p w:rsidR="00725C94" w:rsidRPr="002326BD" w:rsidRDefault="00725C94" w:rsidP="00131EFF">
      <w:pPr>
        <w:rPr>
          <w:rFonts w:ascii="Book Antiqua" w:hAnsi="Book Antiqua" w:cs="Arial"/>
          <w:b/>
          <w:i/>
          <w:color w:val="000000"/>
          <w:sz w:val="24"/>
          <w:szCs w:val="24"/>
        </w:rPr>
      </w:pPr>
      <w:r w:rsidRPr="002326BD">
        <w:rPr>
          <w:rFonts w:ascii="Book Antiqua" w:hAnsi="Book Antiqua" w:cs="Arial"/>
          <w:b/>
          <w:i/>
          <w:color w:val="000000"/>
          <w:sz w:val="24"/>
          <w:szCs w:val="24"/>
        </w:rPr>
        <w:t>Treatment</w:t>
      </w:r>
    </w:p>
    <w:p w:rsidR="00725C94" w:rsidRDefault="00725C94" w:rsidP="00131EFF">
      <w:pPr>
        <w:rPr>
          <w:rFonts w:ascii="Book Antiqua" w:hAnsi="Book Antiqua"/>
          <w:sz w:val="24"/>
          <w:szCs w:val="24"/>
        </w:rPr>
      </w:pPr>
      <w:r w:rsidRPr="00DF2A38">
        <w:rPr>
          <w:rFonts w:ascii="Book Antiqua" w:hAnsi="Book Antiqua"/>
          <w:sz w:val="24"/>
          <w:szCs w:val="24"/>
        </w:rPr>
        <w:t xml:space="preserve">Surgical interventions </w:t>
      </w:r>
      <w:r>
        <w:rPr>
          <w:rFonts w:ascii="Book Antiqua" w:hAnsi="Book Antiqua"/>
          <w:sz w:val="24"/>
          <w:szCs w:val="24"/>
        </w:rPr>
        <w:t>should be</w:t>
      </w:r>
      <w:r w:rsidRPr="00DF2A38">
        <w:rPr>
          <w:rFonts w:ascii="Book Antiqua" w:hAnsi="Book Antiqua"/>
          <w:sz w:val="24"/>
          <w:szCs w:val="24"/>
        </w:rPr>
        <w:t xml:space="preserve"> required and warranted once the diagnosis </w:t>
      </w:r>
      <w:r w:rsidRPr="00DF2A38">
        <w:rPr>
          <w:rFonts w:ascii="Book Antiqua" w:hAnsi="Book Antiqua"/>
          <w:sz w:val="24"/>
          <w:szCs w:val="24"/>
        </w:rPr>
        <w:lastRenderedPageBreak/>
        <w:t>of intussusception is made, due to the high risk of malignancy and bowel obstruction.</w:t>
      </w:r>
    </w:p>
    <w:p w:rsidR="00664247" w:rsidRDefault="00664247" w:rsidP="00131EFF">
      <w:pPr>
        <w:rPr>
          <w:rFonts w:ascii="Book Antiqua" w:hAnsi="Book Antiqua"/>
          <w:sz w:val="24"/>
          <w:szCs w:val="24"/>
        </w:rPr>
      </w:pPr>
    </w:p>
    <w:p w:rsidR="00664247" w:rsidRPr="005F63EC" w:rsidRDefault="00664247" w:rsidP="00664247">
      <w:pPr>
        <w:autoSpaceDE w:val="0"/>
        <w:autoSpaceDN w:val="0"/>
        <w:spacing w:line="360" w:lineRule="auto"/>
        <w:rPr>
          <w:rFonts w:ascii="Book Antiqua" w:eastAsia="Arial Unicode MS" w:hAnsi="Book Antiqua"/>
          <w:b/>
          <w:bCs/>
          <w:i/>
          <w:sz w:val="24"/>
          <w:szCs w:val="24"/>
        </w:rPr>
      </w:pPr>
      <w:r w:rsidRPr="005F63EC">
        <w:rPr>
          <w:rFonts w:ascii="Book Antiqua" w:eastAsia="Arial Unicode MS" w:hAnsi="Book Antiqua"/>
          <w:b/>
          <w:bCs/>
          <w:i/>
          <w:sz w:val="24"/>
          <w:szCs w:val="24"/>
        </w:rPr>
        <w:t>Peer review</w:t>
      </w:r>
    </w:p>
    <w:p w:rsidR="00664247" w:rsidRPr="00512C7E" w:rsidRDefault="001E2C7E" w:rsidP="004E6348">
      <w:pPr>
        <w:spacing w:line="360" w:lineRule="auto"/>
        <w:rPr>
          <w:rFonts w:ascii="Book Antiqua" w:hAnsi="Book Antiqua" w:cs="Arial"/>
          <w:color w:val="000000"/>
          <w:sz w:val="24"/>
          <w:szCs w:val="24"/>
        </w:rPr>
      </w:pPr>
      <w:bookmarkStart w:id="189" w:name="_GoBack"/>
      <w:r w:rsidRPr="001E2C7E">
        <w:rPr>
          <w:rFonts w:ascii="Book Antiqua" w:hAnsi="Book Antiqua" w:cs="Arial"/>
          <w:color w:val="000000"/>
          <w:sz w:val="24"/>
          <w:szCs w:val="24"/>
        </w:rPr>
        <w:t xml:space="preserve">This is an interesting case report, which shows a rare case of </w:t>
      </w:r>
      <w:proofErr w:type="spellStart"/>
      <w:r w:rsidRPr="001E2C7E">
        <w:rPr>
          <w:rFonts w:ascii="Book Antiqua" w:hAnsi="Book Antiqua" w:cs="Arial"/>
          <w:color w:val="000000"/>
          <w:sz w:val="24"/>
          <w:szCs w:val="24"/>
        </w:rPr>
        <w:t>ileo-ileal</w:t>
      </w:r>
      <w:proofErr w:type="spellEnd"/>
      <w:r w:rsidRPr="001E2C7E">
        <w:rPr>
          <w:rFonts w:ascii="Book Antiqua" w:hAnsi="Book Antiqua" w:cs="Arial"/>
          <w:color w:val="000000"/>
          <w:sz w:val="24"/>
          <w:szCs w:val="24"/>
        </w:rPr>
        <w:t xml:space="preserve"> intussusception caused by diffuse large B-cell lymphoma of the ileum.</w:t>
      </w:r>
    </w:p>
    <w:bookmarkEnd w:id="189"/>
    <w:p w:rsidR="00725C94" w:rsidRDefault="00725C94" w:rsidP="008F2AFB">
      <w:pPr>
        <w:rPr>
          <w:rFonts w:ascii="Book Antiqua" w:hAnsi="Book Antiqua" w:cs="Arial"/>
          <w:color w:val="000000"/>
          <w:sz w:val="24"/>
          <w:szCs w:val="24"/>
        </w:rPr>
      </w:pPr>
    </w:p>
    <w:p w:rsidR="00725C94" w:rsidRPr="00DF2A38" w:rsidRDefault="00725C94" w:rsidP="004B4A9C">
      <w:pPr>
        <w:spacing w:line="360" w:lineRule="auto"/>
        <w:rPr>
          <w:rFonts w:ascii="Book Antiqua" w:hAnsi="Book Antiqua"/>
          <w:sz w:val="24"/>
          <w:szCs w:val="24"/>
        </w:rPr>
      </w:pPr>
    </w:p>
    <w:p w:rsidR="00725C94" w:rsidRDefault="00725C94" w:rsidP="004B4A9C">
      <w:pPr>
        <w:spacing w:line="360" w:lineRule="auto"/>
        <w:rPr>
          <w:rFonts w:ascii="Book Antiqua" w:hAnsi="Book Antiqua"/>
          <w:sz w:val="24"/>
          <w:szCs w:val="24"/>
        </w:rPr>
      </w:pPr>
      <w:r>
        <w:rPr>
          <w:rFonts w:ascii="Book Antiqua" w:hAnsi="Book Antiqua"/>
          <w:sz w:val="24"/>
          <w:szCs w:val="24"/>
        </w:rPr>
        <w:br w:type="page"/>
      </w:r>
    </w:p>
    <w:p w:rsidR="00725C94" w:rsidRPr="00DF2A38" w:rsidRDefault="00725C94" w:rsidP="004B4A9C">
      <w:pPr>
        <w:spacing w:line="360" w:lineRule="auto"/>
        <w:rPr>
          <w:rFonts w:ascii="Book Antiqua" w:hAnsi="Book Antiqua"/>
          <w:sz w:val="24"/>
          <w:szCs w:val="24"/>
        </w:rPr>
      </w:pPr>
      <w:r w:rsidRPr="00DF2A38">
        <w:rPr>
          <w:rFonts w:ascii="Book Antiqua" w:hAnsi="Book Antiqua"/>
          <w:b/>
          <w:sz w:val="24"/>
        </w:rPr>
        <w:lastRenderedPageBreak/>
        <w:t>REFERENCES</w:t>
      </w:r>
    </w:p>
    <w:p w:rsidR="00725C94" w:rsidRPr="00FD5C9E" w:rsidRDefault="00725C94" w:rsidP="00095C5E">
      <w:pPr>
        <w:widowControl/>
        <w:spacing w:line="360" w:lineRule="auto"/>
        <w:rPr>
          <w:rFonts w:ascii="Book Antiqua" w:hAnsi="Book Antiqua" w:cs="宋体"/>
          <w:kern w:val="0"/>
          <w:sz w:val="24"/>
          <w:szCs w:val="24"/>
        </w:rPr>
      </w:pPr>
      <w:r w:rsidRPr="00FD5C9E">
        <w:rPr>
          <w:rFonts w:ascii="Book Antiqua" w:hAnsi="Book Antiqua" w:cs="宋体"/>
          <w:kern w:val="0"/>
          <w:sz w:val="24"/>
          <w:szCs w:val="24"/>
        </w:rPr>
        <w:t>1</w:t>
      </w:r>
      <w:r w:rsidRPr="00DF2A38">
        <w:rPr>
          <w:rFonts w:ascii="Book Antiqua" w:hAnsi="Book Antiqua" w:cs="宋体"/>
          <w:kern w:val="0"/>
          <w:sz w:val="24"/>
          <w:szCs w:val="24"/>
        </w:rPr>
        <w:t> </w:t>
      </w:r>
      <w:proofErr w:type="spellStart"/>
      <w:r w:rsidRPr="00FD5C9E">
        <w:rPr>
          <w:rFonts w:ascii="Book Antiqua" w:hAnsi="Book Antiqua" w:cs="宋体"/>
          <w:b/>
          <w:bCs/>
          <w:kern w:val="0"/>
          <w:sz w:val="24"/>
          <w:szCs w:val="24"/>
        </w:rPr>
        <w:t>Azar</w:t>
      </w:r>
      <w:proofErr w:type="spellEnd"/>
      <w:r w:rsidRPr="00FD5C9E">
        <w:rPr>
          <w:rFonts w:ascii="Book Antiqua" w:hAnsi="Book Antiqua" w:cs="宋体"/>
          <w:b/>
          <w:bCs/>
          <w:kern w:val="0"/>
          <w:sz w:val="24"/>
          <w:szCs w:val="24"/>
        </w:rPr>
        <w:t xml:space="preserve"> T</w:t>
      </w:r>
      <w:r w:rsidRPr="00FD5C9E">
        <w:rPr>
          <w:rFonts w:ascii="Book Antiqua" w:hAnsi="Book Antiqua" w:cs="宋体"/>
          <w:kern w:val="0"/>
          <w:sz w:val="24"/>
          <w:szCs w:val="24"/>
        </w:rPr>
        <w:t xml:space="preserve">, Berger DL. </w:t>
      </w:r>
      <w:proofErr w:type="gramStart"/>
      <w:r w:rsidRPr="00FD5C9E">
        <w:rPr>
          <w:rFonts w:ascii="Book Antiqua" w:hAnsi="Book Antiqua" w:cs="宋体"/>
          <w:kern w:val="0"/>
          <w:sz w:val="24"/>
          <w:szCs w:val="24"/>
        </w:rPr>
        <w:t>Adult intussusception.</w:t>
      </w:r>
      <w:proofErr w:type="gramEnd"/>
      <w:r w:rsidRPr="00DF2A38">
        <w:rPr>
          <w:rFonts w:ascii="Book Antiqua" w:hAnsi="Book Antiqua" w:cs="宋体"/>
          <w:kern w:val="0"/>
          <w:sz w:val="24"/>
          <w:szCs w:val="24"/>
        </w:rPr>
        <w:t> </w:t>
      </w:r>
      <w:r w:rsidRPr="00FD5C9E">
        <w:rPr>
          <w:rFonts w:ascii="Book Antiqua" w:hAnsi="Book Antiqua" w:cs="宋体"/>
          <w:i/>
          <w:iCs/>
          <w:kern w:val="0"/>
          <w:sz w:val="24"/>
          <w:szCs w:val="24"/>
        </w:rPr>
        <w:t xml:space="preserve">Ann </w:t>
      </w:r>
      <w:proofErr w:type="spellStart"/>
      <w:r w:rsidRPr="00FD5C9E">
        <w:rPr>
          <w:rFonts w:ascii="Book Antiqua" w:hAnsi="Book Antiqua" w:cs="宋体"/>
          <w:i/>
          <w:iCs/>
          <w:kern w:val="0"/>
          <w:sz w:val="24"/>
          <w:szCs w:val="24"/>
        </w:rPr>
        <w:t>Surg</w:t>
      </w:r>
      <w:proofErr w:type="spellEnd"/>
      <w:r w:rsidRPr="00DF2A38">
        <w:rPr>
          <w:rFonts w:ascii="Book Antiqua" w:hAnsi="Book Antiqua" w:cs="宋体"/>
          <w:kern w:val="0"/>
          <w:sz w:val="24"/>
          <w:szCs w:val="24"/>
        </w:rPr>
        <w:t> </w:t>
      </w:r>
      <w:r w:rsidRPr="00FD5C9E">
        <w:rPr>
          <w:rFonts w:ascii="Book Antiqua" w:hAnsi="Book Antiqua" w:cs="宋体"/>
          <w:kern w:val="0"/>
          <w:sz w:val="24"/>
          <w:szCs w:val="24"/>
        </w:rPr>
        <w:t>1997;</w:t>
      </w:r>
      <w:r w:rsidRPr="00DF2A38">
        <w:rPr>
          <w:rFonts w:ascii="Book Antiqua" w:hAnsi="Book Antiqua" w:cs="宋体"/>
          <w:kern w:val="0"/>
          <w:sz w:val="24"/>
          <w:szCs w:val="24"/>
        </w:rPr>
        <w:t> </w:t>
      </w:r>
      <w:r w:rsidRPr="00FD5C9E">
        <w:rPr>
          <w:rFonts w:ascii="Book Antiqua" w:hAnsi="Book Antiqua" w:cs="宋体"/>
          <w:b/>
          <w:bCs/>
          <w:kern w:val="0"/>
          <w:sz w:val="24"/>
          <w:szCs w:val="24"/>
        </w:rPr>
        <w:t>226</w:t>
      </w:r>
      <w:r w:rsidRPr="00FD5C9E">
        <w:rPr>
          <w:rFonts w:ascii="Book Antiqua" w:hAnsi="Book Antiqua" w:cs="宋体"/>
          <w:kern w:val="0"/>
          <w:sz w:val="24"/>
          <w:szCs w:val="24"/>
        </w:rPr>
        <w:t>: 134-138 [PMID: 9296505 DOI: 10.1097/00000658-199708000-00003]</w:t>
      </w:r>
    </w:p>
    <w:p w:rsidR="00725C94" w:rsidRPr="00FD5C9E" w:rsidRDefault="00725C94" w:rsidP="00095C5E">
      <w:pPr>
        <w:widowControl/>
        <w:spacing w:line="360" w:lineRule="auto"/>
        <w:rPr>
          <w:rFonts w:ascii="Book Antiqua" w:hAnsi="Book Antiqua" w:cs="宋体"/>
          <w:kern w:val="0"/>
          <w:sz w:val="24"/>
          <w:szCs w:val="24"/>
        </w:rPr>
      </w:pPr>
      <w:r w:rsidRPr="00FD5C9E">
        <w:rPr>
          <w:rFonts w:ascii="Book Antiqua" w:hAnsi="Book Antiqua" w:cs="宋体"/>
          <w:kern w:val="0"/>
          <w:sz w:val="24"/>
          <w:szCs w:val="24"/>
        </w:rPr>
        <w:t>2</w:t>
      </w:r>
      <w:r w:rsidRPr="00DF2A38">
        <w:rPr>
          <w:rFonts w:ascii="Book Antiqua" w:hAnsi="Book Antiqua" w:cs="宋体"/>
          <w:kern w:val="0"/>
          <w:sz w:val="24"/>
          <w:szCs w:val="24"/>
        </w:rPr>
        <w:t> </w:t>
      </w:r>
      <w:proofErr w:type="spellStart"/>
      <w:r w:rsidRPr="00FD5C9E">
        <w:rPr>
          <w:rFonts w:ascii="Book Antiqua" w:hAnsi="Book Antiqua" w:cs="宋体"/>
          <w:b/>
          <w:bCs/>
          <w:kern w:val="0"/>
          <w:sz w:val="24"/>
          <w:szCs w:val="24"/>
        </w:rPr>
        <w:t>Akbulut</w:t>
      </w:r>
      <w:proofErr w:type="spellEnd"/>
      <w:r w:rsidRPr="00FD5C9E">
        <w:rPr>
          <w:rFonts w:ascii="Book Antiqua" w:hAnsi="Book Antiqua" w:cs="宋体"/>
          <w:b/>
          <w:bCs/>
          <w:kern w:val="0"/>
          <w:sz w:val="24"/>
          <w:szCs w:val="24"/>
        </w:rPr>
        <w:t xml:space="preserve"> S</w:t>
      </w:r>
      <w:r w:rsidRPr="00FD5C9E">
        <w:rPr>
          <w:rFonts w:ascii="Book Antiqua" w:hAnsi="Book Antiqua" w:cs="宋体"/>
          <w:kern w:val="0"/>
          <w:sz w:val="24"/>
          <w:szCs w:val="24"/>
        </w:rPr>
        <w:t>. Unusual cause of adult intussusception: diffuse large B-cell non-Hodgkin's lymphoma: a case report and review.</w:t>
      </w:r>
      <w:r w:rsidRPr="00DF2A38">
        <w:rPr>
          <w:rFonts w:ascii="Book Antiqua" w:hAnsi="Book Antiqua" w:cs="宋体"/>
          <w:kern w:val="0"/>
          <w:sz w:val="24"/>
          <w:szCs w:val="24"/>
        </w:rPr>
        <w:t> </w:t>
      </w:r>
      <w:proofErr w:type="spellStart"/>
      <w:r w:rsidRPr="00FD5C9E">
        <w:rPr>
          <w:rFonts w:ascii="Book Antiqua" w:hAnsi="Book Antiqua" w:cs="宋体"/>
          <w:i/>
          <w:iCs/>
          <w:kern w:val="0"/>
          <w:sz w:val="24"/>
          <w:szCs w:val="24"/>
        </w:rPr>
        <w:t>Eur</w:t>
      </w:r>
      <w:proofErr w:type="spellEnd"/>
      <w:r w:rsidRPr="00FD5C9E">
        <w:rPr>
          <w:rFonts w:ascii="Book Antiqua" w:hAnsi="Book Antiqua" w:cs="宋体"/>
          <w:i/>
          <w:iCs/>
          <w:kern w:val="0"/>
          <w:sz w:val="24"/>
          <w:szCs w:val="24"/>
        </w:rPr>
        <w:t xml:space="preserve"> Rev Med </w:t>
      </w:r>
      <w:proofErr w:type="spellStart"/>
      <w:r w:rsidRPr="00FD5C9E">
        <w:rPr>
          <w:rFonts w:ascii="Book Antiqua" w:hAnsi="Book Antiqua" w:cs="宋体"/>
          <w:i/>
          <w:iCs/>
          <w:kern w:val="0"/>
          <w:sz w:val="24"/>
          <w:szCs w:val="24"/>
        </w:rPr>
        <w:t>Pharmacol</w:t>
      </w:r>
      <w:proofErr w:type="spellEnd"/>
      <w:r w:rsidRPr="00FD5C9E">
        <w:rPr>
          <w:rFonts w:ascii="Book Antiqua" w:hAnsi="Book Antiqua" w:cs="宋体"/>
          <w:i/>
          <w:iCs/>
          <w:kern w:val="0"/>
          <w:sz w:val="24"/>
          <w:szCs w:val="24"/>
        </w:rPr>
        <w:t xml:space="preserve"> </w:t>
      </w:r>
      <w:proofErr w:type="spellStart"/>
      <w:r w:rsidRPr="00FD5C9E">
        <w:rPr>
          <w:rFonts w:ascii="Book Antiqua" w:hAnsi="Book Antiqua" w:cs="宋体"/>
          <w:i/>
          <w:iCs/>
          <w:kern w:val="0"/>
          <w:sz w:val="24"/>
          <w:szCs w:val="24"/>
        </w:rPr>
        <w:t>Sci</w:t>
      </w:r>
      <w:proofErr w:type="spellEnd"/>
      <w:r w:rsidRPr="00DF2A38">
        <w:rPr>
          <w:rFonts w:ascii="Book Antiqua" w:hAnsi="Book Antiqua" w:cs="宋体"/>
          <w:kern w:val="0"/>
          <w:sz w:val="24"/>
          <w:szCs w:val="24"/>
        </w:rPr>
        <w:t> </w:t>
      </w:r>
      <w:r w:rsidRPr="00FD5C9E">
        <w:rPr>
          <w:rFonts w:ascii="Book Antiqua" w:hAnsi="Book Antiqua" w:cs="宋体"/>
          <w:kern w:val="0"/>
          <w:sz w:val="24"/>
          <w:szCs w:val="24"/>
        </w:rPr>
        <w:t>2012;</w:t>
      </w:r>
      <w:r w:rsidRPr="00DF2A38">
        <w:rPr>
          <w:rFonts w:ascii="Book Antiqua" w:hAnsi="Book Antiqua" w:cs="宋体"/>
          <w:kern w:val="0"/>
          <w:sz w:val="24"/>
          <w:szCs w:val="24"/>
        </w:rPr>
        <w:t> </w:t>
      </w:r>
      <w:r w:rsidRPr="00FD5C9E">
        <w:rPr>
          <w:rFonts w:ascii="Book Antiqua" w:hAnsi="Book Antiqua" w:cs="宋体"/>
          <w:b/>
          <w:bCs/>
          <w:kern w:val="0"/>
          <w:sz w:val="24"/>
          <w:szCs w:val="24"/>
        </w:rPr>
        <w:t>16</w:t>
      </w:r>
      <w:r w:rsidRPr="00FD5C9E">
        <w:rPr>
          <w:rFonts w:ascii="Book Antiqua" w:hAnsi="Book Antiqua" w:cs="宋体"/>
          <w:kern w:val="0"/>
          <w:sz w:val="24"/>
          <w:szCs w:val="24"/>
        </w:rPr>
        <w:t>: 1938-1946 [PMID: 23242720]</w:t>
      </w:r>
    </w:p>
    <w:p w:rsidR="00725C94" w:rsidRPr="00FD5C9E" w:rsidRDefault="00725C94" w:rsidP="00095C5E">
      <w:pPr>
        <w:widowControl/>
        <w:spacing w:line="360" w:lineRule="auto"/>
        <w:rPr>
          <w:rFonts w:ascii="Book Antiqua" w:hAnsi="Book Antiqua" w:cs="宋体"/>
          <w:kern w:val="0"/>
          <w:sz w:val="24"/>
          <w:szCs w:val="24"/>
        </w:rPr>
      </w:pPr>
      <w:r w:rsidRPr="00FD5C9E">
        <w:rPr>
          <w:rFonts w:ascii="Book Antiqua" w:hAnsi="Book Antiqua" w:cs="宋体"/>
          <w:kern w:val="0"/>
          <w:sz w:val="24"/>
          <w:szCs w:val="24"/>
        </w:rPr>
        <w:t>3</w:t>
      </w:r>
      <w:r w:rsidRPr="00DF2A38">
        <w:rPr>
          <w:rFonts w:ascii="Book Antiqua" w:hAnsi="Book Antiqua" w:cs="宋体"/>
          <w:kern w:val="0"/>
          <w:sz w:val="24"/>
          <w:szCs w:val="24"/>
        </w:rPr>
        <w:t> </w:t>
      </w:r>
      <w:proofErr w:type="spellStart"/>
      <w:r w:rsidRPr="00FD5C9E">
        <w:rPr>
          <w:rFonts w:ascii="Book Antiqua" w:hAnsi="Book Antiqua" w:cs="宋体"/>
          <w:b/>
          <w:bCs/>
          <w:kern w:val="0"/>
          <w:sz w:val="24"/>
          <w:szCs w:val="24"/>
        </w:rPr>
        <w:t>Goh</w:t>
      </w:r>
      <w:proofErr w:type="spellEnd"/>
      <w:r w:rsidRPr="00FD5C9E">
        <w:rPr>
          <w:rFonts w:ascii="Book Antiqua" w:hAnsi="Book Antiqua" w:cs="宋体"/>
          <w:b/>
          <w:bCs/>
          <w:kern w:val="0"/>
          <w:sz w:val="24"/>
          <w:szCs w:val="24"/>
        </w:rPr>
        <w:t xml:space="preserve"> BK</w:t>
      </w:r>
      <w:r w:rsidRPr="00FD5C9E">
        <w:rPr>
          <w:rFonts w:ascii="Book Antiqua" w:hAnsi="Book Antiqua" w:cs="宋体"/>
          <w:kern w:val="0"/>
          <w:sz w:val="24"/>
          <w:szCs w:val="24"/>
        </w:rPr>
        <w:t xml:space="preserve">, </w:t>
      </w:r>
      <w:proofErr w:type="spellStart"/>
      <w:r w:rsidRPr="00FD5C9E">
        <w:rPr>
          <w:rFonts w:ascii="Book Antiqua" w:hAnsi="Book Antiqua" w:cs="宋体"/>
          <w:kern w:val="0"/>
          <w:sz w:val="24"/>
          <w:szCs w:val="24"/>
        </w:rPr>
        <w:t>Quah</w:t>
      </w:r>
      <w:proofErr w:type="spellEnd"/>
      <w:r w:rsidRPr="00FD5C9E">
        <w:rPr>
          <w:rFonts w:ascii="Book Antiqua" w:hAnsi="Book Antiqua" w:cs="宋体"/>
          <w:kern w:val="0"/>
          <w:sz w:val="24"/>
          <w:szCs w:val="24"/>
        </w:rPr>
        <w:t xml:space="preserve"> HM, Chow PK, Tan KY, </w:t>
      </w:r>
      <w:proofErr w:type="spellStart"/>
      <w:r w:rsidRPr="00FD5C9E">
        <w:rPr>
          <w:rFonts w:ascii="Book Antiqua" w:hAnsi="Book Antiqua" w:cs="宋体"/>
          <w:kern w:val="0"/>
          <w:sz w:val="24"/>
          <w:szCs w:val="24"/>
        </w:rPr>
        <w:t>Tay</w:t>
      </w:r>
      <w:proofErr w:type="spellEnd"/>
      <w:r w:rsidRPr="00FD5C9E">
        <w:rPr>
          <w:rFonts w:ascii="Book Antiqua" w:hAnsi="Book Antiqua" w:cs="宋体"/>
          <w:kern w:val="0"/>
          <w:sz w:val="24"/>
          <w:szCs w:val="24"/>
        </w:rPr>
        <w:t xml:space="preserve"> KH, </w:t>
      </w:r>
      <w:proofErr w:type="spellStart"/>
      <w:r w:rsidRPr="00FD5C9E">
        <w:rPr>
          <w:rFonts w:ascii="Book Antiqua" w:hAnsi="Book Antiqua" w:cs="宋体"/>
          <w:kern w:val="0"/>
          <w:sz w:val="24"/>
          <w:szCs w:val="24"/>
        </w:rPr>
        <w:t>Eu</w:t>
      </w:r>
      <w:proofErr w:type="spellEnd"/>
      <w:r w:rsidRPr="00FD5C9E">
        <w:rPr>
          <w:rFonts w:ascii="Book Antiqua" w:hAnsi="Book Antiqua" w:cs="宋体"/>
          <w:kern w:val="0"/>
          <w:sz w:val="24"/>
          <w:szCs w:val="24"/>
        </w:rPr>
        <w:t xml:space="preserve"> KW, </w:t>
      </w:r>
      <w:proofErr w:type="spellStart"/>
      <w:r w:rsidRPr="00FD5C9E">
        <w:rPr>
          <w:rFonts w:ascii="Book Antiqua" w:hAnsi="Book Antiqua" w:cs="宋体"/>
          <w:kern w:val="0"/>
          <w:sz w:val="24"/>
          <w:szCs w:val="24"/>
        </w:rPr>
        <w:t>Ooi</w:t>
      </w:r>
      <w:proofErr w:type="spellEnd"/>
      <w:r w:rsidRPr="00FD5C9E">
        <w:rPr>
          <w:rFonts w:ascii="Book Antiqua" w:hAnsi="Book Antiqua" w:cs="宋体"/>
          <w:kern w:val="0"/>
          <w:sz w:val="24"/>
          <w:szCs w:val="24"/>
        </w:rPr>
        <w:t xml:space="preserve"> LL, Wong WK. Predictive factors of malignancy in adults with intussusception.</w:t>
      </w:r>
      <w:r w:rsidRPr="00DF2A38">
        <w:rPr>
          <w:rFonts w:ascii="Book Antiqua" w:hAnsi="Book Antiqua" w:cs="宋体"/>
          <w:kern w:val="0"/>
          <w:sz w:val="24"/>
          <w:szCs w:val="24"/>
        </w:rPr>
        <w:t> </w:t>
      </w:r>
      <w:r w:rsidRPr="00FD5C9E">
        <w:rPr>
          <w:rFonts w:ascii="Book Antiqua" w:hAnsi="Book Antiqua" w:cs="宋体"/>
          <w:i/>
          <w:iCs/>
          <w:kern w:val="0"/>
          <w:sz w:val="24"/>
          <w:szCs w:val="24"/>
        </w:rPr>
        <w:t xml:space="preserve">World J </w:t>
      </w:r>
      <w:proofErr w:type="spellStart"/>
      <w:r w:rsidRPr="00FD5C9E">
        <w:rPr>
          <w:rFonts w:ascii="Book Antiqua" w:hAnsi="Book Antiqua" w:cs="宋体"/>
          <w:i/>
          <w:iCs/>
          <w:kern w:val="0"/>
          <w:sz w:val="24"/>
          <w:szCs w:val="24"/>
        </w:rPr>
        <w:t>Surg</w:t>
      </w:r>
      <w:proofErr w:type="spellEnd"/>
      <w:r w:rsidRPr="00DF2A38">
        <w:rPr>
          <w:rFonts w:ascii="Book Antiqua" w:hAnsi="Book Antiqua" w:cs="宋体"/>
          <w:kern w:val="0"/>
          <w:sz w:val="24"/>
          <w:szCs w:val="24"/>
        </w:rPr>
        <w:t> </w:t>
      </w:r>
      <w:r w:rsidRPr="00FD5C9E">
        <w:rPr>
          <w:rFonts w:ascii="Book Antiqua" w:hAnsi="Book Antiqua" w:cs="宋体"/>
          <w:kern w:val="0"/>
          <w:sz w:val="24"/>
          <w:szCs w:val="24"/>
        </w:rPr>
        <w:t>2006;</w:t>
      </w:r>
      <w:r w:rsidRPr="00DF2A38">
        <w:rPr>
          <w:rFonts w:ascii="Book Antiqua" w:hAnsi="Book Antiqua" w:cs="宋体"/>
          <w:kern w:val="0"/>
          <w:sz w:val="24"/>
          <w:szCs w:val="24"/>
        </w:rPr>
        <w:t> </w:t>
      </w:r>
      <w:r w:rsidRPr="00FD5C9E">
        <w:rPr>
          <w:rFonts w:ascii="Book Antiqua" w:hAnsi="Book Antiqua" w:cs="宋体"/>
          <w:b/>
          <w:bCs/>
          <w:kern w:val="0"/>
          <w:sz w:val="24"/>
          <w:szCs w:val="24"/>
        </w:rPr>
        <w:t>30</w:t>
      </w:r>
      <w:r w:rsidRPr="00FD5C9E">
        <w:rPr>
          <w:rFonts w:ascii="Book Antiqua" w:hAnsi="Book Antiqua" w:cs="宋体"/>
          <w:kern w:val="0"/>
          <w:sz w:val="24"/>
          <w:szCs w:val="24"/>
        </w:rPr>
        <w:t>: 1300-1304 [PMID: 16773257 DOI: 10.1007/s00268-005-0491-1]</w:t>
      </w:r>
    </w:p>
    <w:p w:rsidR="00725C94" w:rsidRPr="00FD5C9E" w:rsidRDefault="00725C94" w:rsidP="00095C5E">
      <w:pPr>
        <w:widowControl/>
        <w:spacing w:line="360" w:lineRule="auto"/>
        <w:rPr>
          <w:rFonts w:ascii="Book Antiqua" w:hAnsi="Book Antiqua" w:cs="宋体"/>
          <w:kern w:val="0"/>
          <w:sz w:val="24"/>
          <w:szCs w:val="24"/>
        </w:rPr>
      </w:pPr>
      <w:proofErr w:type="gramStart"/>
      <w:r w:rsidRPr="00FD5C9E">
        <w:rPr>
          <w:rFonts w:ascii="Book Antiqua" w:hAnsi="Book Antiqua" w:cs="宋体"/>
          <w:kern w:val="0"/>
          <w:sz w:val="24"/>
          <w:szCs w:val="24"/>
        </w:rPr>
        <w:t>4</w:t>
      </w:r>
      <w:r w:rsidRPr="00DF2A38">
        <w:rPr>
          <w:rFonts w:ascii="Book Antiqua" w:hAnsi="Book Antiqua" w:cs="宋体"/>
          <w:kern w:val="0"/>
          <w:sz w:val="24"/>
          <w:szCs w:val="24"/>
        </w:rPr>
        <w:t> </w:t>
      </w:r>
      <w:r w:rsidRPr="00FD5C9E">
        <w:rPr>
          <w:rFonts w:ascii="Book Antiqua" w:hAnsi="Book Antiqua" w:cs="宋体"/>
          <w:b/>
          <w:bCs/>
          <w:kern w:val="0"/>
          <w:sz w:val="24"/>
          <w:szCs w:val="24"/>
        </w:rPr>
        <w:t>Li B</w:t>
      </w:r>
      <w:r w:rsidRPr="00FD5C9E">
        <w:rPr>
          <w:rFonts w:ascii="Book Antiqua" w:hAnsi="Book Antiqua" w:cs="宋体"/>
          <w:kern w:val="0"/>
          <w:sz w:val="24"/>
          <w:szCs w:val="24"/>
        </w:rPr>
        <w:t xml:space="preserve">, Shi YK, He XH, </w:t>
      </w:r>
      <w:proofErr w:type="spellStart"/>
      <w:r w:rsidRPr="00FD5C9E">
        <w:rPr>
          <w:rFonts w:ascii="Book Antiqua" w:hAnsi="Book Antiqua" w:cs="宋体"/>
          <w:kern w:val="0"/>
          <w:sz w:val="24"/>
          <w:szCs w:val="24"/>
        </w:rPr>
        <w:t>Zou</w:t>
      </w:r>
      <w:proofErr w:type="spellEnd"/>
      <w:r w:rsidRPr="00FD5C9E">
        <w:rPr>
          <w:rFonts w:ascii="Book Antiqua" w:hAnsi="Book Antiqua" w:cs="宋体"/>
          <w:kern w:val="0"/>
          <w:sz w:val="24"/>
          <w:szCs w:val="24"/>
        </w:rPr>
        <w:t xml:space="preserve"> SM, Zhou SY, Dong M, Yang JL, Liu P, </w:t>
      </w:r>
      <w:proofErr w:type="spellStart"/>
      <w:r w:rsidRPr="00FD5C9E">
        <w:rPr>
          <w:rFonts w:ascii="Book Antiqua" w:hAnsi="Book Antiqua" w:cs="宋体"/>
          <w:kern w:val="0"/>
          <w:sz w:val="24"/>
          <w:szCs w:val="24"/>
        </w:rPr>
        <w:t>Xue</w:t>
      </w:r>
      <w:proofErr w:type="spellEnd"/>
      <w:r w:rsidRPr="00FD5C9E">
        <w:rPr>
          <w:rFonts w:ascii="Book Antiqua" w:hAnsi="Book Antiqua" w:cs="宋体"/>
          <w:kern w:val="0"/>
          <w:sz w:val="24"/>
          <w:szCs w:val="24"/>
        </w:rPr>
        <w:t xml:space="preserve"> LY.</w:t>
      </w:r>
      <w:proofErr w:type="gramEnd"/>
      <w:r w:rsidRPr="00FD5C9E">
        <w:rPr>
          <w:rFonts w:ascii="Book Antiqua" w:hAnsi="Book Antiqua" w:cs="宋体"/>
          <w:kern w:val="0"/>
          <w:sz w:val="24"/>
          <w:szCs w:val="24"/>
        </w:rPr>
        <w:t xml:space="preserve"> Primary non-Hodgkin lymphomas in the small and large intestine: </w:t>
      </w:r>
      <w:proofErr w:type="spellStart"/>
      <w:r w:rsidRPr="00FD5C9E">
        <w:rPr>
          <w:rFonts w:ascii="Book Antiqua" w:hAnsi="Book Antiqua" w:cs="宋体"/>
          <w:kern w:val="0"/>
          <w:sz w:val="24"/>
          <w:szCs w:val="24"/>
        </w:rPr>
        <w:t>clinicopathological</w:t>
      </w:r>
      <w:proofErr w:type="spellEnd"/>
      <w:r w:rsidRPr="00FD5C9E">
        <w:rPr>
          <w:rFonts w:ascii="Book Antiqua" w:hAnsi="Book Antiqua" w:cs="宋体"/>
          <w:kern w:val="0"/>
          <w:sz w:val="24"/>
          <w:szCs w:val="24"/>
        </w:rPr>
        <w:t xml:space="preserve"> characteristics and management of 40 patients.</w:t>
      </w:r>
      <w:r w:rsidRPr="00DF2A38">
        <w:rPr>
          <w:rFonts w:ascii="Book Antiqua" w:hAnsi="Book Antiqua" w:cs="宋体"/>
          <w:kern w:val="0"/>
          <w:sz w:val="24"/>
          <w:szCs w:val="24"/>
        </w:rPr>
        <w:t> </w:t>
      </w:r>
      <w:proofErr w:type="spellStart"/>
      <w:r w:rsidRPr="00FD5C9E">
        <w:rPr>
          <w:rFonts w:ascii="Book Antiqua" w:hAnsi="Book Antiqua" w:cs="宋体"/>
          <w:i/>
          <w:iCs/>
          <w:kern w:val="0"/>
          <w:sz w:val="24"/>
          <w:szCs w:val="24"/>
        </w:rPr>
        <w:t>Int</w:t>
      </w:r>
      <w:proofErr w:type="spellEnd"/>
      <w:r w:rsidRPr="00FD5C9E">
        <w:rPr>
          <w:rFonts w:ascii="Book Antiqua" w:hAnsi="Book Antiqua" w:cs="宋体"/>
          <w:i/>
          <w:iCs/>
          <w:kern w:val="0"/>
          <w:sz w:val="24"/>
          <w:szCs w:val="24"/>
        </w:rPr>
        <w:t xml:space="preserve"> J </w:t>
      </w:r>
      <w:proofErr w:type="spellStart"/>
      <w:r w:rsidRPr="00FD5C9E">
        <w:rPr>
          <w:rFonts w:ascii="Book Antiqua" w:hAnsi="Book Antiqua" w:cs="宋体"/>
          <w:i/>
          <w:iCs/>
          <w:kern w:val="0"/>
          <w:sz w:val="24"/>
          <w:szCs w:val="24"/>
        </w:rPr>
        <w:t>Hematol</w:t>
      </w:r>
      <w:proofErr w:type="spellEnd"/>
      <w:r w:rsidRPr="00DF2A38">
        <w:rPr>
          <w:rFonts w:ascii="Book Antiqua" w:hAnsi="Book Antiqua" w:cs="宋体"/>
          <w:kern w:val="0"/>
          <w:sz w:val="24"/>
          <w:szCs w:val="24"/>
        </w:rPr>
        <w:t> </w:t>
      </w:r>
      <w:r w:rsidRPr="00FD5C9E">
        <w:rPr>
          <w:rFonts w:ascii="Book Antiqua" w:hAnsi="Book Antiqua" w:cs="宋体"/>
          <w:kern w:val="0"/>
          <w:sz w:val="24"/>
          <w:szCs w:val="24"/>
        </w:rPr>
        <w:t>2008;</w:t>
      </w:r>
      <w:r w:rsidRPr="00DF2A38">
        <w:rPr>
          <w:rFonts w:ascii="Book Antiqua" w:hAnsi="Book Antiqua" w:cs="宋体"/>
          <w:kern w:val="0"/>
          <w:sz w:val="24"/>
          <w:szCs w:val="24"/>
        </w:rPr>
        <w:t> </w:t>
      </w:r>
      <w:r w:rsidRPr="00FD5C9E">
        <w:rPr>
          <w:rFonts w:ascii="Book Antiqua" w:hAnsi="Book Antiqua" w:cs="宋体"/>
          <w:b/>
          <w:bCs/>
          <w:kern w:val="0"/>
          <w:sz w:val="24"/>
          <w:szCs w:val="24"/>
        </w:rPr>
        <w:t>87</w:t>
      </w:r>
      <w:r w:rsidRPr="00FD5C9E">
        <w:rPr>
          <w:rFonts w:ascii="Book Antiqua" w:hAnsi="Book Antiqua" w:cs="宋体"/>
          <w:kern w:val="0"/>
          <w:sz w:val="24"/>
          <w:szCs w:val="24"/>
        </w:rPr>
        <w:t>: 375-381 [PMID: 18409078 DOI: 10.1007/s12185-008-0068-5]</w:t>
      </w:r>
    </w:p>
    <w:p w:rsidR="00725C94" w:rsidRPr="00FD5C9E" w:rsidRDefault="00725C94" w:rsidP="00095C5E">
      <w:pPr>
        <w:widowControl/>
        <w:spacing w:line="360" w:lineRule="auto"/>
        <w:rPr>
          <w:rFonts w:ascii="Book Antiqua" w:hAnsi="Book Antiqua" w:cs="宋体"/>
          <w:kern w:val="0"/>
          <w:sz w:val="24"/>
          <w:szCs w:val="24"/>
        </w:rPr>
      </w:pPr>
      <w:r w:rsidRPr="00FD5C9E">
        <w:rPr>
          <w:rFonts w:ascii="Book Antiqua" w:hAnsi="Book Antiqua" w:cs="宋体"/>
          <w:kern w:val="0"/>
          <w:sz w:val="24"/>
          <w:szCs w:val="24"/>
        </w:rPr>
        <w:t>5</w:t>
      </w:r>
      <w:r w:rsidRPr="00DF2A38">
        <w:rPr>
          <w:rFonts w:ascii="Book Antiqua" w:hAnsi="Book Antiqua" w:cs="宋体"/>
          <w:kern w:val="0"/>
          <w:sz w:val="24"/>
          <w:szCs w:val="24"/>
        </w:rPr>
        <w:t> </w:t>
      </w:r>
      <w:r w:rsidRPr="00FD5C9E">
        <w:rPr>
          <w:rFonts w:ascii="Book Antiqua" w:hAnsi="Book Antiqua" w:cs="宋体"/>
          <w:b/>
          <w:bCs/>
          <w:kern w:val="0"/>
          <w:sz w:val="24"/>
          <w:szCs w:val="24"/>
        </w:rPr>
        <w:t>Yin L</w:t>
      </w:r>
      <w:r w:rsidRPr="00FD5C9E">
        <w:rPr>
          <w:rFonts w:ascii="Book Antiqua" w:hAnsi="Book Antiqua" w:cs="宋体"/>
          <w:kern w:val="0"/>
          <w:sz w:val="24"/>
          <w:szCs w:val="24"/>
        </w:rPr>
        <w:t xml:space="preserve">, Chen CQ, </w:t>
      </w:r>
      <w:proofErr w:type="spellStart"/>
      <w:r w:rsidRPr="00FD5C9E">
        <w:rPr>
          <w:rFonts w:ascii="Book Antiqua" w:hAnsi="Book Antiqua" w:cs="宋体"/>
          <w:kern w:val="0"/>
          <w:sz w:val="24"/>
          <w:szCs w:val="24"/>
        </w:rPr>
        <w:t>Peng</w:t>
      </w:r>
      <w:proofErr w:type="spellEnd"/>
      <w:r w:rsidRPr="00FD5C9E">
        <w:rPr>
          <w:rFonts w:ascii="Book Antiqua" w:hAnsi="Book Antiqua" w:cs="宋体"/>
          <w:kern w:val="0"/>
          <w:sz w:val="24"/>
          <w:szCs w:val="24"/>
        </w:rPr>
        <w:t xml:space="preserve"> CH, Chen GM, Zhou HJ, Han BS, Li HW. Primary small-bowel non-Hodgkin's lymphoma: a study of clinical features, pathology, management and prognosis.</w:t>
      </w:r>
      <w:r w:rsidRPr="00DF2A38">
        <w:rPr>
          <w:rFonts w:ascii="Book Antiqua" w:hAnsi="Book Antiqua" w:cs="宋体"/>
          <w:kern w:val="0"/>
          <w:sz w:val="24"/>
          <w:szCs w:val="24"/>
        </w:rPr>
        <w:t> </w:t>
      </w:r>
      <w:r w:rsidRPr="00FD5C9E">
        <w:rPr>
          <w:rFonts w:ascii="Book Antiqua" w:hAnsi="Book Antiqua" w:cs="宋体"/>
          <w:i/>
          <w:iCs/>
          <w:kern w:val="0"/>
          <w:sz w:val="24"/>
          <w:szCs w:val="24"/>
        </w:rPr>
        <w:t xml:space="preserve">J </w:t>
      </w:r>
      <w:proofErr w:type="spellStart"/>
      <w:r w:rsidRPr="00FD5C9E">
        <w:rPr>
          <w:rFonts w:ascii="Book Antiqua" w:hAnsi="Book Antiqua" w:cs="宋体"/>
          <w:i/>
          <w:iCs/>
          <w:kern w:val="0"/>
          <w:sz w:val="24"/>
          <w:szCs w:val="24"/>
        </w:rPr>
        <w:t>Int</w:t>
      </w:r>
      <w:proofErr w:type="spellEnd"/>
      <w:r w:rsidRPr="00FD5C9E">
        <w:rPr>
          <w:rFonts w:ascii="Book Antiqua" w:hAnsi="Book Antiqua" w:cs="宋体"/>
          <w:i/>
          <w:iCs/>
          <w:kern w:val="0"/>
          <w:sz w:val="24"/>
          <w:szCs w:val="24"/>
        </w:rPr>
        <w:t xml:space="preserve"> Med Res</w:t>
      </w:r>
      <w:r w:rsidRPr="00DF2A38">
        <w:rPr>
          <w:rFonts w:ascii="Book Antiqua" w:hAnsi="Book Antiqua" w:cs="宋体"/>
          <w:kern w:val="0"/>
          <w:sz w:val="24"/>
          <w:szCs w:val="24"/>
        </w:rPr>
        <w:t> 2007</w:t>
      </w:r>
      <w:r w:rsidRPr="00FD5C9E">
        <w:rPr>
          <w:rFonts w:ascii="Book Antiqua" w:hAnsi="Book Antiqua" w:cs="宋体"/>
          <w:kern w:val="0"/>
          <w:sz w:val="24"/>
          <w:szCs w:val="24"/>
        </w:rPr>
        <w:t>;</w:t>
      </w:r>
      <w:r w:rsidRPr="00DF2A38">
        <w:rPr>
          <w:rFonts w:ascii="Book Antiqua" w:hAnsi="Book Antiqua" w:cs="宋体"/>
          <w:kern w:val="0"/>
          <w:sz w:val="24"/>
          <w:szCs w:val="24"/>
        </w:rPr>
        <w:t> </w:t>
      </w:r>
      <w:r w:rsidRPr="00FD5C9E">
        <w:rPr>
          <w:rFonts w:ascii="Book Antiqua" w:hAnsi="Book Antiqua" w:cs="宋体"/>
          <w:b/>
          <w:bCs/>
          <w:kern w:val="0"/>
          <w:sz w:val="24"/>
          <w:szCs w:val="24"/>
        </w:rPr>
        <w:t>35</w:t>
      </w:r>
      <w:r w:rsidRPr="00FD5C9E">
        <w:rPr>
          <w:rFonts w:ascii="Book Antiqua" w:hAnsi="Book Antiqua" w:cs="宋体"/>
          <w:kern w:val="0"/>
          <w:sz w:val="24"/>
          <w:szCs w:val="24"/>
        </w:rPr>
        <w:t>: 406-415 [PMID: 17593870 DOI: 10.1177/147323000703500316]</w:t>
      </w:r>
    </w:p>
    <w:p w:rsidR="00725C94" w:rsidRPr="00FD5C9E" w:rsidRDefault="00725C94" w:rsidP="00095C5E">
      <w:pPr>
        <w:widowControl/>
        <w:spacing w:line="360" w:lineRule="auto"/>
        <w:rPr>
          <w:rFonts w:ascii="Book Antiqua" w:hAnsi="Book Antiqua" w:cs="宋体"/>
          <w:kern w:val="0"/>
          <w:sz w:val="24"/>
          <w:szCs w:val="24"/>
        </w:rPr>
      </w:pPr>
      <w:r w:rsidRPr="00FD5C9E">
        <w:rPr>
          <w:rFonts w:ascii="Book Antiqua" w:hAnsi="Book Antiqua" w:cs="宋体"/>
          <w:kern w:val="0"/>
          <w:sz w:val="24"/>
          <w:szCs w:val="24"/>
        </w:rPr>
        <w:t>6</w:t>
      </w:r>
      <w:r w:rsidRPr="00DF2A38">
        <w:rPr>
          <w:rFonts w:ascii="Book Antiqua" w:hAnsi="Book Antiqua" w:cs="宋体"/>
          <w:kern w:val="0"/>
          <w:sz w:val="24"/>
          <w:szCs w:val="24"/>
        </w:rPr>
        <w:t> </w:t>
      </w:r>
      <w:r w:rsidRPr="00FD5C9E">
        <w:rPr>
          <w:rFonts w:ascii="Book Antiqua" w:hAnsi="Book Antiqua" w:cs="宋体"/>
          <w:b/>
          <w:bCs/>
          <w:kern w:val="0"/>
          <w:sz w:val="24"/>
          <w:szCs w:val="24"/>
        </w:rPr>
        <w:t>Wang N</w:t>
      </w:r>
      <w:r w:rsidRPr="00FD5C9E">
        <w:rPr>
          <w:rFonts w:ascii="Book Antiqua" w:hAnsi="Book Antiqua" w:cs="宋体"/>
          <w:kern w:val="0"/>
          <w:sz w:val="24"/>
          <w:szCs w:val="24"/>
        </w:rPr>
        <w:t xml:space="preserve">, Cui XY, Liu Y, Long J, </w:t>
      </w:r>
      <w:proofErr w:type="spellStart"/>
      <w:r w:rsidRPr="00FD5C9E">
        <w:rPr>
          <w:rFonts w:ascii="Book Antiqua" w:hAnsi="Book Antiqua" w:cs="宋体"/>
          <w:kern w:val="0"/>
          <w:sz w:val="24"/>
          <w:szCs w:val="24"/>
        </w:rPr>
        <w:t>Xu</w:t>
      </w:r>
      <w:proofErr w:type="spellEnd"/>
      <w:r w:rsidRPr="00FD5C9E">
        <w:rPr>
          <w:rFonts w:ascii="Book Antiqua" w:hAnsi="Book Antiqua" w:cs="宋体"/>
          <w:kern w:val="0"/>
          <w:sz w:val="24"/>
          <w:szCs w:val="24"/>
        </w:rPr>
        <w:t xml:space="preserve"> YH, </w:t>
      </w:r>
      <w:proofErr w:type="spellStart"/>
      <w:r w:rsidRPr="00FD5C9E">
        <w:rPr>
          <w:rFonts w:ascii="Book Antiqua" w:hAnsi="Book Antiqua" w:cs="宋体"/>
          <w:kern w:val="0"/>
          <w:sz w:val="24"/>
          <w:szCs w:val="24"/>
        </w:rPr>
        <w:t>Guo</w:t>
      </w:r>
      <w:proofErr w:type="spellEnd"/>
      <w:r w:rsidRPr="00FD5C9E">
        <w:rPr>
          <w:rFonts w:ascii="Book Antiqua" w:hAnsi="Book Antiqua" w:cs="宋体"/>
          <w:kern w:val="0"/>
          <w:sz w:val="24"/>
          <w:szCs w:val="24"/>
        </w:rPr>
        <w:t xml:space="preserve"> RX, </w:t>
      </w:r>
      <w:proofErr w:type="spellStart"/>
      <w:r w:rsidRPr="00FD5C9E">
        <w:rPr>
          <w:rFonts w:ascii="Book Antiqua" w:hAnsi="Book Antiqua" w:cs="宋体"/>
          <w:kern w:val="0"/>
          <w:sz w:val="24"/>
          <w:szCs w:val="24"/>
        </w:rPr>
        <w:t>Guo</w:t>
      </w:r>
      <w:proofErr w:type="spellEnd"/>
      <w:r w:rsidRPr="00FD5C9E">
        <w:rPr>
          <w:rFonts w:ascii="Book Antiqua" w:hAnsi="Book Antiqua" w:cs="宋体"/>
          <w:kern w:val="0"/>
          <w:sz w:val="24"/>
          <w:szCs w:val="24"/>
        </w:rPr>
        <w:t xml:space="preserve"> KJ. Adult intussusception: a retrospective review of 41 cases.</w:t>
      </w:r>
      <w:r w:rsidRPr="00DF2A38">
        <w:rPr>
          <w:rFonts w:ascii="Book Antiqua" w:hAnsi="Book Antiqua" w:cs="宋体"/>
          <w:kern w:val="0"/>
          <w:sz w:val="24"/>
          <w:szCs w:val="24"/>
        </w:rPr>
        <w:t> </w:t>
      </w:r>
      <w:r w:rsidRPr="00FD5C9E">
        <w:rPr>
          <w:rFonts w:ascii="Book Antiqua" w:hAnsi="Book Antiqua" w:cs="宋体"/>
          <w:i/>
          <w:iCs/>
          <w:kern w:val="0"/>
          <w:sz w:val="24"/>
          <w:szCs w:val="24"/>
        </w:rPr>
        <w:t xml:space="preserve">World J </w:t>
      </w:r>
      <w:proofErr w:type="spellStart"/>
      <w:r w:rsidRPr="00FD5C9E">
        <w:rPr>
          <w:rFonts w:ascii="Book Antiqua" w:hAnsi="Book Antiqua" w:cs="宋体"/>
          <w:i/>
          <w:iCs/>
          <w:kern w:val="0"/>
          <w:sz w:val="24"/>
          <w:szCs w:val="24"/>
        </w:rPr>
        <w:t>Gastroenterol</w:t>
      </w:r>
      <w:proofErr w:type="spellEnd"/>
      <w:r w:rsidRPr="00DF2A38">
        <w:rPr>
          <w:rFonts w:ascii="Book Antiqua" w:hAnsi="Book Antiqua" w:cs="宋体"/>
          <w:kern w:val="0"/>
          <w:sz w:val="24"/>
          <w:szCs w:val="24"/>
        </w:rPr>
        <w:t> </w:t>
      </w:r>
      <w:r w:rsidRPr="00FD5C9E">
        <w:rPr>
          <w:rFonts w:ascii="Book Antiqua" w:hAnsi="Book Antiqua" w:cs="宋体"/>
          <w:kern w:val="0"/>
          <w:sz w:val="24"/>
          <w:szCs w:val="24"/>
        </w:rPr>
        <w:t>2009;</w:t>
      </w:r>
      <w:r w:rsidRPr="00DF2A38">
        <w:rPr>
          <w:rFonts w:ascii="Book Antiqua" w:hAnsi="Book Antiqua" w:cs="宋体"/>
          <w:kern w:val="0"/>
          <w:sz w:val="24"/>
          <w:szCs w:val="24"/>
        </w:rPr>
        <w:t> </w:t>
      </w:r>
      <w:r w:rsidRPr="00FD5C9E">
        <w:rPr>
          <w:rFonts w:ascii="Book Antiqua" w:hAnsi="Book Antiqua" w:cs="宋体"/>
          <w:b/>
          <w:bCs/>
          <w:kern w:val="0"/>
          <w:sz w:val="24"/>
          <w:szCs w:val="24"/>
        </w:rPr>
        <w:t>15</w:t>
      </w:r>
      <w:r w:rsidRPr="00FD5C9E">
        <w:rPr>
          <w:rFonts w:ascii="Book Antiqua" w:hAnsi="Book Antiqua" w:cs="宋体"/>
          <w:kern w:val="0"/>
          <w:sz w:val="24"/>
          <w:szCs w:val="24"/>
        </w:rPr>
        <w:t>: 3303-3308 [PMID: 19598308 DOI: 10.3748/wjg.15.3303]</w:t>
      </w:r>
    </w:p>
    <w:p w:rsidR="00725C94" w:rsidRPr="00FD5C9E" w:rsidRDefault="00725C94" w:rsidP="00095C5E">
      <w:pPr>
        <w:widowControl/>
        <w:spacing w:line="360" w:lineRule="auto"/>
        <w:rPr>
          <w:rFonts w:ascii="Book Antiqua" w:hAnsi="Book Antiqua" w:cs="宋体"/>
          <w:kern w:val="0"/>
          <w:sz w:val="24"/>
          <w:szCs w:val="24"/>
        </w:rPr>
      </w:pPr>
      <w:r w:rsidRPr="00FD5C9E">
        <w:rPr>
          <w:rFonts w:ascii="Book Antiqua" w:hAnsi="Book Antiqua" w:cs="宋体"/>
          <w:kern w:val="0"/>
          <w:sz w:val="24"/>
          <w:szCs w:val="24"/>
        </w:rPr>
        <w:t>7</w:t>
      </w:r>
      <w:r w:rsidRPr="00DF2A38">
        <w:rPr>
          <w:rFonts w:ascii="Book Antiqua" w:hAnsi="Book Antiqua" w:cs="宋体"/>
          <w:kern w:val="0"/>
          <w:sz w:val="24"/>
          <w:szCs w:val="24"/>
        </w:rPr>
        <w:t> </w:t>
      </w:r>
      <w:proofErr w:type="spellStart"/>
      <w:r w:rsidRPr="00FD5C9E">
        <w:rPr>
          <w:rFonts w:ascii="Book Antiqua" w:hAnsi="Book Antiqua" w:cs="宋体"/>
          <w:b/>
          <w:bCs/>
          <w:kern w:val="0"/>
          <w:sz w:val="24"/>
          <w:szCs w:val="24"/>
        </w:rPr>
        <w:t>Iwaya</w:t>
      </w:r>
      <w:proofErr w:type="spellEnd"/>
      <w:r w:rsidRPr="00FD5C9E">
        <w:rPr>
          <w:rFonts w:ascii="Book Antiqua" w:hAnsi="Book Antiqua" w:cs="宋体"/>
          <w:b/>
          <w:bCs/>
          <w:kern w:val="0"/>
          <w:sz w:val="24"/>
          <w:szCs w:val="24"/>
        </w:rPr>
        <w:t xml:space="preserve"> Y</w:t>
      </w:r>
      <w:r w:rsidRPr="00FD5C9E">
        <w:rPr>
          <w:rFonts w:ascii="Book Antiqua" w:hAnsi="Book Antiqua" w:cs="宋体"/>
          <w:kern w:val="0"/>
          <w:sz w:val="24"/>
          <w:szCs w:val="24"/>
        </w:rPr>
        <w:t xml:space="preserve">, </w:t>
      </w:r>
      <w:proofErr w:type="spellStart"/>
      <w:r w:rsidRPr="00FD5C9E">
        <w:rPr>
          <w:rFonts w:ascii="Book Antiqua" w:hAnsi="Book Antiqua" w:cs="宋体"/>
          <w:kern w:val="0"/>
          <w:sz w:val="24"/>
          <w:szCs w:val="24"/>
        </w:rPr>
        <w:t>Takenaka</w:t>
      </w:r>
      <w:proofErr w:type="spellEnd"/>
      <w:r w:rsidRPr="00FD5C9E">
        <w:rPr>
          <w:rFonts w:ascii="Book Antiqua" w:hAnsi="Book Antiqua" w:cs="宋体"/>
          <w:kern w:val="0"/>
          <w:sz w:val="24"/>
          <w:szCs w:val="24"/>
        </w:rPr>
        <w:t xml:space="preserve"> K, </w:t>
      </w:r>
      <w:proofErr w:type="spellStart"/>
      <w:r w:rsidRPr="00FD5C9E">
        <w:rPr>
          <w:rFonts w:ascii="Book Antiqua" w:hAnsi="Book Antiqua" w:cs="宋体"/>
          <w:kern w:val="0"/>
          <w:sz w:val="24"/>
          <w:szCs w:val="24"/>
        </w:rPr>
        <w:t>Akamatsu</w:t>
      </w:r>
      <w:proofErr w:type="spellEnd"/>
      <w:r w:rsidRPr="00FD5C9E">
        <w:rPr>
          <w:rFonts w:ascii="Book Antiqua" w:hAnsi="Book Antiqua" w:cs="宋体"/>
          <w:kern w:val="0"/>
          <w:sz w:val="24"/>
          <w:szCs w:val="24"/>
        </w:rPr>
        <w:t xml:space="preserve"> T, Yamada Y, </w:t>
      </w:r>
      <w:proofErr w:type="spellStart"/>
      <w:r w:rsidRPr="00FD5C9E">
        <w:rPr>
          <w:rFonts w:ascii="Book Antiqua" w:hAnsi="Book Antiqua" w:cs="宋体"/>
          <w:kern w:val="0"/>
          <w:sz w:val="24"/>
          <w:szCs w:val="24"/>
        </w:rPr>
        <w:t>Haba</w:t>
      </w:r>
      <w:proofErr w:type="spellEnd"/>
      <w:r w:rsidRPr="00FD5C9E">
        <w:rPr>
          <w:rFonts w:ascii="Book Antiqua" w:hAnsi="Book Antiqua" w:cs="宋体"/>
          <w:kern w:val="0"/>
          <w:sz w:val="24"/>
          <w:szCs w:val="24"/>
        </w:rPr>
        <w:t xml:space="preserve"> S, Matsuda K, </w:t>
      </w:r>
      <w:proofErr w:type="spellStart"/>
      <w:r w:rsidRPr="00FD5C9E">
        <w:rPr>
          <w:rFonts w:ascii="Book Antiqua" w:hAnsi="Book Antiqua" w:cs="宋体"/>
          <w:kern w:val="0"/>
          <w:sz w:val="24"/>
          <w:szCs w:val="24"/>
        </w:rPr>
        <w:t>Nakazawa</w:t>
      </w:r>
      <w:proofErr w:type="spellEnd"/>
      <w:r w:rsidRPr="00FD5C9E">
        <w:rPr>
          <w:rFonts w:ascii="Book Antiqua" w:hAnsi="Book Antiqua" w:cs="宋体"/>
          <w:kern w:val="0"/>
          <w:sz w:val="24"/>
          <w:szCs w:val="24"/>
        </w:rPr>
        <w:t xml:space="preserve"> H, </w:t>
      </w:r>
      <w:proofErr w:type="spellStart"/>
      <w:r w:rsidRPr="00FD5C9E">
        <w:rPr>
          <w:rFonts w:ascii="Book Antiqua" w:hAnsi="Book Antiqua" w:cs="宋体"/>
          <w:kern w:val="0"/>
          <w:sz w:val="24"/>
          <w:szCs w:val="24"/>
        </w:rPr>
        <w:t>Muraki</w:t>
      </w:r>
      <w:proofErr w:type="spellEnd"/>
      <w:r w:rsidRPr="00FD5C9E">
        <w:rPr>
          <w:rFonts w:ascii="Book Antiqua" w:hAnsi="Book Antiqua" w:cs="宋体"/>
          <w:kern w:val="0"/>
          <w:sz w:val="24"/>
          <w:szCs w:val="24"/>
        </w:rPr>
        <w:t xml:space="preserve"> T, Kaneko Y, Ito T, Sano K, </w:t>
      </w:r>
      <w:proofErr w:type="spellStart"/>
      <w:r w:rsidRPr="00FD5C9E">
        <w:rPr>
          <w:rFonts w:ascii="Book Antiqua" w:hAnsi="Book Antiqua" w:cs="宋体"/>
          <w:kern w:val="0"/>
          <w:sz w:val="24"/>
          <w:szCs w:val="24"/>
        </w:rPr>
        <w:t>Arakura</w:t>
      </w:r>
      <w:proofErr w:type="spellEnd"/>
      <w:r w:rsidRPr="00FD5C9E">
        <w:rPr>
          <w:rFonts w:ascii="Book Antiqua" w:hAnsi="Book Antiqua" w:cs="宋体"/>
          <w:kern w:val="0"/>
          <w:sz w:val="24"/>
          <w:szCs w:val="24"/>
        </w:rPr>
        <w:t xml:space="preserve"> N, Tanaka E, Ishida F. Primary gastric diffuse large B-cell lymphoma with orbital involvement: diagnostic usefulness of 18F-fluorodeoxyglucose positron emission tomography.</w:t>
      </w:r>
      <w:r w:rsidRPr="00DF2A38">
        <w:rPr>
          <w:rFonts w:ascii="Book Antiqua" w:hAnsi="Book Antiqua" w:cs="宋体"/>
          <w:kern w:val="0"/>
          <w:sz w:val="24"/>
          <w:szCs w:val="24"/>
        </w:rPr>
        <w:t> </w:t>
      </w:r>
      <w:r w:rsidRPr="00FD5C9E">
        <w:rPr>
          <w:rFonts w:ascii="Book Antiqua" w:hAnsi="Book Antiqua" w:cs="宋体"/>
          <w:i/>
          <w:iCs/>
          <w:kern w:val="0"/>
          <w:sz w:val="24"/>
          <w:szCs w:val="24"/>
        </w:rPr>
        <w:t>Intern Med</w:t>
      </w:r>
      <w:r w:rsidRPr="00DF2A38">
        <w:rPr>
          <w:rFonts w:ascii="Book Antiqua" w:hAnsi="Book Antiqua" w:cs="宋体"/>
          <w:kern w:val="0"/>
          <w:sz w:val="24"/>
          <w:szCs w:val="24"/>
        </w:rPr>
        <w:t> </w:t>
      </w:r>
      <w:r w:rsidRPr="00FD5C9E">
        <w:rPr>
          <w:rFonts w:ascii="Book Antiqua" w:hAnsi="Book Antiqua" w:cs="宋体"/>
          <w:kern w:val="0"/>
          <w:sz w:val="24"/>
          <w:szCs w:val="24"/>
        </w:rPr>
        <w:t>2011;</w:t>
      </w:r>
      <w:r w:rsidRPr="00DF2A38">
        <w:rPr>
          <w:rFonts w:ascii="Book Antiqua" w:hAnsi="Book Antiqua" w:cs="宋体"/>
          <w:kern w:val="0"/>
          <w:sz w:val="24"/>
          <w:szCs w:val="24"/>
        </w:rPr>
        <w:t> </w:t>
      </w:r>
      <w:r w:rsidRPr="00FD5C9E">
        <w:rPr>
          <w:rFonts w:ascii="Book Antiqua" w:hAnsi="Book Antiqua" w:cs="宋体"/>
          <w:b/>
          <w:bCs/>
          <w:kern w:val="0"/>
          <w:sz w:val="24"/>
          <w:szCs w:val="24"/>
        </w:rPr>
        <w:t>50</w:t>
      </w:r>
      <w:r w:rsidRPr="00FD5C9E">
        <w:rPr>
          <w:rFonts w:ascii="Book Antiqua" w:hAnsi="Book Antiqua" w:cs="宋体"/>
          <w:kern w:val="0"/>
          <w:sz w:val="24"/>
          <w:szCs w:val="24"/>
        </w:rPr>
        <w:t>: 1953-1956 [PMID: 21921375 DOI: 10.2169/internalmedicine.50.5524]</w:t>
      </w:r>
    </w:p>
    <w:p w:rsidR="00725C94" w:rsidRPr="00FD5C9E" w:rsidRDefault="00725C94" w:rsidP="00095C5E">
      <w:pPr>
        <w:widowControl/>
        <w:spacing w:line="360" w:lineRule="auto"/>
        <w:rPr>
          <w:rFonts w:ascii="Book Antiqua" w:hAnsi="Book Antiqua" w:cs="宋体"/>
          <w:kern w:val="0"/>
          <w:sz w:val="24"/>
          <w:szCs w:val="24"/>
        </w:rPr>
      </w:pPr>
      <w:r w:rsidRPr="00FD5C9E">
        <w:rPr>
          <w:rFonts w:ascii="Book Antiqua" w:hAnsi="Book Antiqua" w:cs="宋体"/>
          <w:kern w:val="0"/>
          <w:sz w:val="24"/>
          <w:szCs w:val="24"/>
        </w:rPr>
        <w:t>8</w:t>
      </w:r>
      <w:r w:rsidRPr="00DF2A38">
        <w:rPr>
          <w:rFonts w:ascii="Book Antiqua" w:hAnsi="Book Antiqua" w:cs="宋体"/>
          <w:kern w:val="0"/>
          <w:sz w:val="24"/>
          <w:szCs w:val="24"/>
        </w:rPr>
        <w:t> </w:t>
      </w:r>
      <w:proofErr w:type="spellStart"/>
      <w:r w:rsidRPr="00FD5C9E">
        <w:rPr>
          <w:rFonts w:ascii="Book Antiqua" w:hAnsi="Book Antiqua" w:cs="宋体"/>
          <w:b/>
          <w:bCs/>
          <w:kern w:val="0"/>
          <w:sz w:val="24"/>
          <w:szCs w:val="24"/>
        </w:rPr>
        <w:t>Schuind</w:t>
      </w:r>
      <w:proofErr w:type="spellEnd"/>
      <w:r w:rsidRPr="00FD5C9E">
        <w:rPr>
          <w:rFonts w:ascii="Book Antiqua" w:hAnsi="Book Antiqua" w:cs="宋体"/>
          <w:b/>
          <w:bCs/>
          <w:kern w:val="0"/>
          <w:sz w:val="24"/>
          <w:szCs w:val="24"/>
        </w:rPr>
        <w:t xml:space="preserve"> F</w:t>
      </w:r>
      <w:r w:rsidRPr="00FD5C9E">
        <w:rPr>
          <w:rFonts w:ascii="Book Antiqua" w:hAnsi="Book Antiqua" w:cs="宋体"/>
          <w:kern w:val="0"/>
          <w:sz w:val="24"/>
          <w:szCs w:val="24"/>
        </w:rPr>
        <w:t xml:space="preserve">, Van </w:t>
      </w:r>
      <w:proofErr w:type="spellStart"/>
      <w:r w:rsidRPr="00FD5C9E">
        <w:rPr>
          <w:rFonts w:ascii="Book Antiqua" w:hAnsi="Book Antiqua" w:cs="宋体"/>
          <w:kern w:val="0"/>
          <w:sz w:val="24"/>
          <w:szCs w:val="24"/>
        </w:rPr>
        <w:t>Gansbeke</w:t>
      </w:r>
      <w:proofErr w:type="spellEnd"/>
      <w:r w:rsidRPr="00FD5C9E">
        <w:rPr>
          <w:rFonts w:ascii="Book Antiqua" w:hAnsi="Book Antiqua" w:cs="宋体"/>
          <w:kern w:val="0"/>
          <w:sz w:val="24"/>
          <w:szCs w:val="24"/>
        </w:rPr>
        <w:t xml:space="preserve"> D, </w:t>
      </w:r>
      <w:proofErr w:type="spellStart"/>
      <w:r w:rsidRPr="00FD5C9E">
        <w:rPr>
          <w:rFonts w:ascii="Book Antiqua" w:hAnsi="Book Antiqua" w:cs="宋体"/>
          <w:kern w:val="0"/>
          <w:sz w:val="24"/>
          <w:szCs w:val="24"/>
        </w:rPr>
        <w:t>Ansay</w:t>
      </w:r>
      <w:proofErr w:type="spellEnd"/>
      <w:r w:rsidRPr="00FD5C9E">
        <w:rPr>
          <w:rFonts w:ascii="Book Antiqua" w:hAnsi="Book Antiqua" w:cs="宋体"/>
          <w:kern w:val="0"/>
          <w:sz w:val="24"/>
          <w:szCs w:val="24"/>
        </w:rPr>
        <w:t xml:space="preserve"> J. Intussusception in adults--report of 3 cases.</w:t>
      </w:r>
      <w:r w:rsidRPr="00DF2A38">
        <w:rPr>
          <w:rFonts w:ascii="Book Antiqua" w:hAnsi="Book Antiqua" w:cs="宋体"/>
          <w:kern w:val="0"/>
          <w:sz w:val="24"/>
          <w:szCs w:val="24"/>
        </w:rPr>
        <w:t> </w:t>
      </w:r>
      <w:proofErr w:type="spellStart"/>
      <w:r w:rsidRPr="00FD5C9E">
        <w:rPr>
          <w:rFonts w:ascii="Book Antiqua" w:hAnsi="Book Antiqua" w:cs="宋体"/>
          <w:i/>
          <w:iCs/>
          <w:kern w:val="0"/>
          <w:sz w:val="24"/>
          <w:szCs w:val="24"/>
        </w:rPr>
        <w:t>Acta</w:t>
      </w:r>
      <w:proofErr w:type="spellEnd"/>
      <w:r w:rsidRPr="00FD5C9E">
        <w:rPr>
          <w:rFonts w:ascii="Book Antiqua" w:hAnsi="Book Antiqua" w:cs="宋体"/>
          <w:i/>
          <w:iCs/>
          <w:kern w:val="0"/>
          <w:sz w:val="24"/>
          <w:szCs w:val="24"/>
        </w:rPr>
        <w:t xml:space="preserve"> </w:t>
      </w:r>
      <w:proofErr w:type="spellStart"/>
      <w:r w:rsidRPr="00FD5C9E">
        <w:rPr>
          <w:rFonts w:ascii="Book Antiqua" w:hAnsi="Book Antiqua" w:cs="宋体"/>
          <w:i/>
          <w:iCs/>
          <w:kern w:val="0"/>
          <w:sz w:val="24"/>
          <w:szCs w:val="24"/>
        </w:rPr>
        <w:t>Chir</w:t>
      </w:r>
      <w:proofErr w:type="spellEnd"/>
      <w:r w:rsidRPr="00FD5C9E">
        <w:rPr>
          <w:rFonts w:ascii="Book Antiqua" w:hAnsi="Book Antiqua" w:cs="宋体"/>
          <w:i/>
          <w:iCs/>
          <w:kern w:val="0"/>
          <w:sz w:val="24"/>
          <w:szCs w:val="24"/>
        </w:rPr>
        <w:t xml:space="preserve"> </w:t>
      </w:r>
      <w:proofErr w:type="spellStart"/>
      <w:r w:rsidRPr="00FD5C9E">
        <w:rPr>
          <w:rFonts w:ascii="Book Antiqua" w:hAnsi="Book Antiqua" w:cs="宋体"/>
          <w:i/>
          <w:iCs/>
          <w:kern w:val="0"/>
          <w:sz w:val="24"/>
          <w:szCs w:val="24"/>
        </w:rPr>
        <w:t>Belg</w:t>
      </w:r>
      <w:proofErr w:type="spellEnd"/>
      <w:r w:rsidRPr="00DF2A38">
        <w:rPr>
          <w:rFonts w:ascii="Book Antiqua" w:hAnsi="Book Antiqua" w:cs="宋体"/>
          <w:kern w:val="0"/>
          <w:sz w:val="24"/>
          <w:szCs w:val="24"/>
        </w:rPr>
        <w:t> 1985</w:t>
      </w:r>
      <w:r w:rsidRPr="00FD5C9E">
        <w:rPr>
          <w:rFonts w:ascii="Book Antiqua" w:hAnsi="Book Antiqua" w:cs="宋体"/>
          <w:kern w:val="0"/>
          <w:sz w:val="24"/>
          <w:szCs w:val="24"/>
        </w:rPr>
        <w:t>;</w:t>
      </w:r>
      <w:r w:rsidRPr="00DF2A38">
        <w:rPr>
          <w:rFonts w:ascii="Book Antiqua" w:hAnsi="Book Antiqua" w:cs="宋体"/>
          <w:kern w:val="0"/>
          <w:sz w:val="24"/>
          <w:szCs w:val="24"/>
        </w:rPr>
        <w:t> </w:t>
      </w:r>
      <w:r w:rsidRPr="00FD5C9E">
        <w:rPr>
          <w:rFonts w:ascii="Book Antiqua" w:hAnsi="Book Antiqua" w:cs="宋体"/>
          <w:b/>
          <w:bCs/>
          <w:kern w:val="0"/>
          <w:sz w:val="24"/>
          <w:szCs w:val="24"/>
        </w:rPr>
        <w:t>85</w:t>
      </w:r>
      <w:r w:rsidRPr="00FD5C9E">
        <w:rPr>
          <w:rFonts w:ascii="Book Antiqua" w:hAnsi="Book Antiqua" w:cs="宋体"/>
          <w:kern w:val="0"/>
          <w:sz w:val="24"/>
          <w:szCs w:val="24"/>
        </w:rPr>
        <w:t>: 55-60 [PMID: 3984633]</w:t>
      </w:r>
    </w:p>
    <w:p w:rsidR="00725C94" w:rsidRPr="00FD5C9E" w:rsidRDefault="00725C94" w:rsidP="00095C5E">
      <w:pPr>
        <w:widowControl/>
        <w:spacing w:line="360" w:lineRule="auto"/>
        <w:rPr>
          <w:rFonts w:ascii="Book Antiqua" w:hAnsi="Book Antiqua" w:cs="宋体"/>
          <w:kern w:val="0"/>
          <w:sz w:val="24"/>
          <w:szCs w:val="24"/>
        </w:rPr>
      </w:pPr>
      <w:r w:rsidRPr="00FD5C9E">
        <w:rPr>
          <w:rFonts w:ascii="Book Antiqua" w:hAnsi="Book Antiqua" w:cs="宋体"/>
          <w:kern w:val="0"/>
          <w:sz w:val="24"/>
          <w:szCs w:val="24"/>
        </w:rPr>
        <w:lastRenderedPageBreak/>
        <w:t>9</w:t>
      </w:r>
      <w:r w:rsidRPr="00DF2A38">
        <w:rPr>
          <w:rFonts w:ascii="Book Antiqua" w:hAnsi="Book Antiqua" w:cs="宋体"/>
          <w:kern w:val="0"/>
          <w:sz w:val="24"/>
          <w:szCs w:val="24"/>
        </w:rPr>
        <w:t> </w:t>
      </w:r>
      <w:proofErr w:type="spellStart"/>
      <w:r w:rsidRPr="00FD5C9E">
        <w:rPr>
          <w:rFonts w:ascii="Book Antiqua" w:hAnsi="Book Antiqua" w:cs="宋体"/>
          <w:b/>
          <w:bCs/>
          <w:kern w:val="0"/>
          <w:sz w:val="24"/>
          <w:szCs w:val="24"/>
        </w:rPr>
        <w:t>Begos</w:t>
      </w:r>
      <w:proofErr w:type="spellEnd"/>
      <w:r w:rsidRPr="00FD5C9E">
        <w:rPr>
          <w:rFonts w:ascii="Book Antiqua" w:hAnsi="Book Antiqua" w:cs="宋体"/>
          <w:b/>
          <w:bCs/>
          <w:kern w:val="0"/>
          <w:sz w:val="24"/>
          <w:szCs w:val="24"/>
        </w:rPr>
        <w:t xml:space="preserve"> DG</w:t>
      </w:r>
      <w:r w:rsidRPr="00FD5C9E">
        <w:rPr>
          <w:rFonts w:ascii="Book Antiqua" w:hAnsi="Book Antiqua" w:cs="宋体"/>
          <w:kern w:val="0"/>
          <w:sz w:val="24"/>
          <w:szCs w:val="24"/>
        </w:rPr>
        <w:t xml:space="preserve">, </w:t>
      </w:r>
      <w:proofErr w:type="spellStart"/>
      <w:r w:rsidRPr="00FD5C9E">
        <w:rPr>
          <w:rFonts w:ascii="Book Antiqua" w:hAnsi="Book Antiqua" w:cs="宋体"/>
          <w:kern w:val="0"/>
          <w:sz w:val="24"/>
          <w:szCs w:val="24"/>
        </w:rPr>
        <w:t>Sandor</w:t>
      </w:r>
      <w:proofErr w:type="spellEnd"/>
      <w:r w:rsidRPr="00FD5C9E">
        <w:rPr>
          <w:rFonts w:ascii="Book Antiqua" w:hAnsi="Book Antiqua" w:cs="宋体"/>
          <w:kern w:val="0"/>
          <w:sz w:val="24"/>
          <w:szCs w:val="24"/>
        </w:rPr>
        <w:t xml:space="preserve"> A, </w:t>
      </w:r>
      <w:proofErr w:type="spellStart"/>
      <w:r w:rsidRPr="00FD5C9E">
        <w:rPr>
          <w:rFonts w:ascii="Book Antiqua" w:hAnsi="Book Antiqua" w:cs="宋体"/>
          <w:kern w:val="0"/>
          <w:sz w:val="24"/>
          <w:szCs w:val="24"/>
        </w:rPr>
        <w:t>Modlin</w:t>
      </w:r>
      <w:proofErr w:type="spellEnd"/>
      <w:r w:rsidRPr="00FD5C9E">
        <w:rPr>
          <w:rFonts w:ascii="Book Antiqua" w:hAnsi="Book Antiqua" w:cs="宋体"/>
          <w:kern w:val="0"/>
          <w:sz w:val="24"/>
          <w:szCs w:val="24"/>
        </w:rPr>
        <w:t xml:space="preserve"> IM. </w:t>
      </w:r>
      <w:proofErr w:type="gramStart"/>
      <w:r w:rsidRPr="00FD5C9E">
        <w:rPr>
          <w:rFonts w:ascii="Book Antiqua" w:hAnsi="Book Antiqua" w:cs="宋体"/>
          <w:kern w:val="0"/>
          <w:sz w:val="24"/>
          <w:szCs w:val="24"/>
        </w:rPr>
        <w:t>The diagnosis and management of adult intussusception.</w:t>
      </w:r>
      <w:proofErr w:type="gramEnd"/>
      <w:r w:rsidRPr="00DF2A38">
        <w:rPr>
          <w:rFonts w:ascii="Book Antiqua" w:hAnsi="Book Antiqua" w:cs="宋体"/>
          <w:kern w:val="0"/>
          <w:sz w:val="24"/>
          <w:szCs w:val="24"/>
        </w:rPr>
        <w:t> </w:t>
      </w:r>
      <w:r w:rsidRPr="00FD5C9E">
        <w:rPr>
          <w:rFonts w:ascii="Book Antiqua" w:hAnsi="Book Antiqua" w:cs="宋体"/>
          <w:i/>
          <w:iCs/>
          <w:kern w:val="0"/>
          <w:sz w:val="24"/>
          <w:szCs w:val="24"/>
        </w:rPr>
        <w:t xml:space="preserve">Am J </w:t>
      </w:r>
      <w:proofErr w:type="spellStart"/>
      <w:r w:rsidRPr="00FD5C9E">
        <w:rPr>
          <w:rFonts w:ascii="Book Antiqua" w:hAnsi="Book Antiqua" w:cs="宋体"/>
          <w:i/>
          <w:iCs/>
          <w:kern w:val="0"/>
          <w:sz w:val="24"/>
          <w:szCs w:val="24"/>
        </w:rPr>
        <w:t>Surg</w:t>
      </w:r>
      <w:proofErr w:type="spellEnd"/>
      <w:r w:rsidRPr="00DF2A38">
        <w:rPr>
          <w:rFonts w:ascii="Book Antiqua" w:hAnsi="Book Antiqua" w:cs="宋体"/>
          <w:kern w:val="0"/>
          <w:sz w:val="24"/>
          <w:szCs w:val="24"/>
        </w:rPr>
        <w:t> </w:t>
      </w:r>
      <w:r w:rsidRPr="00FD5C9E">
        <w:rPr>
          <w:rFonts w:ascii="Book Antiqua" w:hAnsi="Book Antiqua" w:cs="宋体"/>
          <w:kern w:val="0"/>
          <w:sz w:val="24"/>
          <w:szCs w:val="24"/>
        </w:rPr>
        <w:t>1997;</w:t>
      </w:r>
      <w:r w:rsidRPr="00DF2A38">
        <w:rPr>
          <w:rFonts w:ascii="Book Antiqua" w:hAnsi="Book Antiqua" w:cs="宋体"/>
          <w:kern w:val="0"/>
          <w:sz w:val="24"/>
          <w:szCs w:val="24"/>
        </w:rPr>
        <w:t> </w:t>
      </w:r>
      <w:r w:rsidRPr="00FD5C9E">
        <w:rPr>
          <w:rFonts w:ascii="Book Antiqua" w:hAnsi="Book Antiqua" w:cs="宋体"/>
          <w:b/>
          <w:bCs/>
          <w:kern w:val="0"/>
          <w:sz w:val="24"/>
          <w:szCs w:val="24"/>
        </w:rPr>
        <w:t>173</w:t>
      </w:r>
      <w:r w:rsidRPr="00FD5C9E">
        <w:rPr>
          <w:rFonts w:ascii="Book Antiqua" w:hAnsi="Book Antiqua" w:cs="宋体"/>
          <w:kern w:val="0"/>
          <w:sz w:val="24"/>
          <w:szCs w:val="24"/>
        </w:rPr>
        <w:t>: 88-94 [PMID: 9074370 DOI: 10.1016/S0002-9610(96)00419-9]</w:t>
      </w:r>
    </w:p>
    <w:p w:rsidR="00725C94" w:rsidRDefault="00725C94" w:rsidP="00095C5E">
      <w:pPr>
        <w:spacing w:line="360" w:lineRule="auto"/>
        <w:rPr>
          <w:rFonts w:ascii="Book Antiqua" w:hAnsi="Book Antiqua"/>
          <w:sz w:val="24"/>
          <w:szCs w:val="24"/>
        </w:rPr>
      </w:pPr>
    </w:p>
    <w:p w:rsidR="00725C94" w:rsidRDefault="00725C94" w:rsidP="002326BD">
      <w:pPr>
        <w:spacing w:line="360" w:lineRule="auto"/>
        <w:rPr>
          <w:rFonts w:ascii="Book Antiqua" w:hAnsi="Book Antiqua"/>
          <w:b/>
          <w:bCs/>
          <w:color w:val="000000"/>
          <w:sz w:val="24"/>
        </w:rPr>
      </w:pPr>
      <w:bookmarkStart w:id="190" w:name="OLE_LINK36"/>
      <w:bookmarkStart w:id="191" w:name="OLE_LINK37"/>
      <w:bookmarkStart w:id="192" w:name="OLE_LINK20"/>
      <w:bookmarkStart w:id="193" w:name="OLE_LINK80"/>
      <w:bookmarkStart w:id="194" w:name="OLE_LINK85"/>
      <w:bookmarkStart w:id="195" w:name="OLE_LINK194"/>
      <w:bookmarkStart w:id="196" w:name="OLE_LINK118"/>
      <w:bookmarkStart w:id="197" w:name="OLE_LINK159"/>
      <w:r w:rsidRPr="00CE4867">
        <w:rPr>
          <w:rStyle w:val="ab"/>
          <w:rFonts w:ascii="Book Antiqua" w:hAnsi="Book Antiqua"/>
          <w:bCs/>
          <w:noProof/>
          <w:color w:val="000000"/>
          <w:sz w:val="24"/>
          <w:szCs w:val="24"/>
        </w:rPr>
        <w:t>P-Reviewer</w:t>
      </w:r>
      <w:r>
        <w:rPr>
          <w:rStyle w:val="ab"/>
          <w:rFonts w:ascii="Book Antiqua" w:hAnsi="Book Antiqua"/>
          <w:bCs/>
          <w:noProof/>
          <w:color w:val="000000"/>
          <w:sz w:val="24"/>
          <w:szCs w:val="24"/>
        </w:rPr>
        <w:t>s</w:t>
      </w:r>
      <w:r w:rsidRPr="00CE4867">
        <w:rPr>
          <w:rFonts w:ascii="Book Antiqua" w:hAnsi="Book Antiqua"/>
          <w:b/>
          <w:bCs/>
          <w:color w:val="000000"/>
          <w:sz w:val="24"/>
        </w:rPr>
        <w:t xml:space="preserve"> </w:t>
      </w:r>
      <w:proofErr w:type="spellStart"/>
      <w:r w:rsidRPr="002326BD">
        <w:rPr>
          <w:rFonts w:ascii="Book Antiqua" w:hAnsi="Book Antiqua"/>
          <w:bCs/>
          <w:color w:val="000000"/>
          <w:sz w:val="24"/>
        </w:rPr>
        <w:t>Djordjevic</w:t>
      </w:r>
      <w:proofErr w:type="spellEnd"/>
      <w:r w:rsidRPr="002326BD">
        <w:rPr>
          <w:rFonts w:ascii="Book Antiqua" w:hAnsi="Book Antiqua"/>
          <w:bCs/>
          <w:color w:val="000000"/>
          <w:sz w:val="24"/>
        </w:rPr>
        <w:t xml:space="preserve"> I, </w:t>
      </w:r>
      <w:proofErr w:type="spellStart"/>
      <w:r w:rsidRPr="002326BD">
        <w:rPr>
          <w:rFonts w:ascii="Book Antiqua" w:hAnsi="Book Antiqua"/>
          <w:bCs/>
          <w:color w:val="000000"/>
          <w:sz w:val="24"/>
        </w:rPr>
        <w:t>Gupte</w:t>
      </w:r>
      <w:proofErr w:type="spellEnd"/>
      <w:r w:rsidRPr="002326BD">
        <w:rPr>
          <w:rFonts w:ascii="Book Antiqua" w:hAnsi="Book Antiqua"/>
          <w:bCs/>
          <w:color w:val="000000"/>
          <w:sz w:val="24"/>
        </w:rPr>
        <w:t xml:space="preserve"> GL, Lee HC,</w:t>
      </w:r>
      <w:r w:rsidRPr="002326BD">
        <w:t xml:space="preserve"> </w:t>
      </w:r>
      <w:proofErr w:type="spellStart"/>
      <w:r w:rsidRPr="002326BD">
        <w:rPr>
          <w:rFonts w:ascii="Book Antiqua" w:hAnsi="Book Antiqua"/>
          <w:bCs/>
          <w:color w:val="000000"/>
          <w:sz w:val="24"/>
        </w:rPr>
        <w:t>Namikawa</w:t>
      </w:r>
      <w:proofErr w:type="spellEnd"/>
      <w:r w:rsidRPr="002326BD">
        <w:rPr>
          <w:rFonts w:ascii="Book Antiqua" w:hAnsi="Book Antiqua"/>
          <w:bCs/>
          <w:color w:val="000000"/>
          <w:sz w:val="24"/>
        </w:rPr>
        <w:t xml:space="preserve"> T, von Delius S, </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b/>
          <w:bCs/>
          <w:color w:val="000000"/>
          <w:sz w:val="24"/>
        </w:rPr>
        <w:br w:type="page"/>
      </w:r>
    </w:p>
    <w:bookmarkEnd w:id="190"/>
    <w:bookmarkEnd w:id="191"/>
    <w:bookmarkEnd w:id="192"/>
    <w:bookmarkEnd w:id="193"/>
    <w:bookmarkEnd w:id="194"/>
    <w:bookmarkEnd w:id="195"/>
    <w:bookmarkEnd w:id="196"/>
    <w:bookmarkEnd w:id="197"/>
    <w:p w:rsidR="00725C94" w:rsidRPr="00DF2A38" w:rsidRDefault="00725C94" w:rsidP="00585D1A">
      <w:pPr>
        <w:spacing w:line="360" w:lineRule="auto"/>
        <w:ind w:right="240"/>
        <w:rPr>
          <w:rFonts w:ascii="Book Antiqua" w:hAnsi="Book Antiqua"/>
          <w:b/>
          <w:sz w:val="24"/>
          <w:szCs w:val="24"/>
        </w:rPr>
      </w:pPr>
      <w:r w:rsidRPr="00DF2A38">
        <w:rPr>
          <w:rFonts w:ascii="Book Antiqua" w:hAnsi="Book Antiqua"/>
          <w:b/>
          <w:sz w:val="24"/>
          <w:szCs w:val="24"/>
        </w:rPr>
        <w:lastRenderedPageBreak/>
        <w:t xml:space="preserve">Figure 1 Contrast-enhanced computed tomography showing suspected right </w:t>
      </w:r>
      <w:proofErr w:type="spellStart"/>
      <w:r w:rsidRPr="00DF2A38">
        <w:rPr>
          <w:rFonts w:ascii="Book Antiqua" w:hAnsi="Book Antiqua"/>
          <w:b/>
          <w:sz w:val="24"/>
          <w:szCs w:val="24"/>
        </w:rPr>
        <w:t>ileo</w:t>
      </w:r>
      <w:proofErr w:type="spellEnd"/>
      <w:r w:rsidRPr="00DF2A38">
        <w:rPr>
          <w:rFonts w:ascii="Book Antiqua" w:hAnsi="Book Antiqua"/>
          <w:b/>
          <w:sz w:val="24"/>
          <w:szCs w:val="24"/>
        </w:rPr>
        <w:t>-ileum intussusception with a sign of “bowel within bowel” in the ileum (A, arrow, axial view), (B, arrow, coronal view).</w:t>
      </w:r>
    </w:p>
    <w:p w:rsidR="00725C94" w:rsidRPr="00DF2A38" w:rsidRDefault="00725C94" w:rsidP="004B4A9C">
      <w:pPr>
        <w:spacing w:line="360" w:lineRule="auto"/>
        <w:rPr>
          <w:rFonts w:ascii="Book Antiqua" w:hAnsi="Book Antiqua"/>
          <w:sz w:val="24"/>
          <w:szCs w:val="24"/>
        </w:rPr>
      </w:pPr>
    </w:p>
    <w:p w:rsidR="00725C94" w:rsidRPr="00DF2A38" w:rsidRDefault="00725C94" w:rsidP="004B4A9C">
      <w:pPr>
        <w:spacing w:line="360" w:lineRule="auto"/>
        <w:rPr>
          <w:rFonts w:ascii="Book Antiqua" w:hAnsi="Book Antiqua"/>
          <w:b/>
          <w:sz w:val="24"/>
          <w:szCs w:val="24"/>
        </w:rPr>
      </w:pPr>
      <w:r w:rsidRPr="00DF2A38">
        <w:rPr>
          <w:rFonts w:ascii="Book Antiqua" w:hAnsi="Book Antiqua"/>
          <w:b/>
          <w:sz w:val="24"/>
          <w:szCs w:val="24"/>
        </w:rPr>
        <w:t>Figure 2 Positron Emission tomography and computed tomography showing high metabolism in the right ileum (arrow) and multiple lymph nodes with high metabolism in the mesentery root of small intestine, in which malignant lesions in the terminal ileum was suspected.</w:t>
      </w:r>
    </w:p>
    <w:p w:rsidR="00725C94" w:rsidRPr="00DF2A38" w:rsidRDefault="00725C94" w:rsidP="004B4A9C">
      <w:pPr>
        <w:spacing w:line="360" w:lineRule="auto"/>
        <w:rPr>
          <w:rFonts w:ascii="Book Antiqua" w:hAnsi="Book Antiqua"/>
          <w:sz w:val="24"/>
          <w:szCs w:val="24"/>
        </w:rPr>
      </w:pPr>
    </w:p>
    <w:p w:rsidR="00725C94" w:rsidRPr="00DF2A38" w:rsidRDefault="00725C94" w:rsidP="004B4A9C">
      <w:pPr>
        <w:spacing w:line="360" w:lineRule="auto"/>
        <w:rPr>
          <w:rFonts w:ascii="Book Antiqua" w:hAnsi="Book Antiqua"/>
          <w:b/>
          <w:sz w:val="24"/>
          <w:szCs w:val="24"/>
        </w:rPr>
      </w:pPr>
      <w:r w:rsidRPr="00DF2A38">
        <w:rPr>
          <w:rFonts w:ascii="Book Antiqua" w:hAnsi="Book Antiqua"/>
          <w:b/>
          <w:sz w:val="24"/>
          <w:szCs w:val="24"/>
        </w:rPr>
        <w:t xml:space="preserve">Figure 3 Endoscopic findings showing a mass almost filling the ileum cavity about 50 cm far away from the </w:t>
      </w:r>
      <w:proofErr w:type="spellStart"/>
      <w:r w:rsidRPr="00DF2A38">
        <w:rPr>
          <w:rFonts w:ascii="Book Antiqua" w:hAnsi="Book Antiqua"/>
          <w:b/>
          <w:sz w:val="24"/>
          <w:szCs w:val="24"/>
        </w:rPr>
        <w:t>ileocecal</w:t>
      </w:r>
      <w:proofErr w:type="spellEnd"/>
      <w:r w:rsidRPr="00DF2A38">
        <w:rPr>
          <w:rFonts w:ascii="Book Antiqua" w:hAnsi="Book Antiqua"/>
          <w:b/>
          <w:sz w:val="24"/>
          <w:szCs w:val="24"/>
        </w:rPr>
        <w:t xml:space="preserve"> valve.</w:t>
      </w:r>
    </w:p>
    <w:p w:rsidR="00725C94" w:rsidRPr="00DF2A38" w:rsidRDefault="00725C94" w:rsidP="004B4A9C">
      <w:pPr>
        <w:spacing w:line="360" w:lineRule="auto"/>
        <w:rPr>
          <w:rFonts w:ascii="Book Antiqua" w:hAnsi="Book Antiqua"/>
          <w:sz w:val="24"/>
          <w:szCs w:val="24"/>
        </w:rPr>
      </w:pPr>
    </w:p>
    <w:p w:rsidR="00725C94" w:rsidRPr="00DF2A38" w:rsidRDefault="00725C94" w:rsidP="004B4A9C">
      <w:pPr>
        <w:spacing w:line="360" w:lineRule="auto"/>
        <w:rPr>
          <w:rFonts w:ascii="Book Antiqua" w:hAnsi="Book Antiqua"/>
          <w:sz w:val="24"/>
          <w:szCs w:val="24"/>
        </w:rPr>
      </w:pPr>
      <w:proofErr w:type="gramStart"/>
      <w:r w:rsidRPr="00DF2A38">
        <w:rPr>
          <w:rFonts w:ascii="Book Antiqua" w:hAnsi="Book Antiqua"/>
          <w:b/>
          <w:sz w:val="24"/>
          <w:szCs w:val="24"/>
        </w:rPr>
        <w:t xml:space="preserve">Figure 4 Histological and </w:t>
      </w:r>
      <w:proofErr w:type="spellStart"/>
      <w:r w:rsidRPr="00DF2A38">
        <w:rPr>
          <w:rFonts w:ascii="Book Antiqua" w:hAnsi="Book Antiqua"/>
          <w:b/>
          <w:sz w:val="24"/>
          <w:szCs w:val="24"/>
        </w:rPr>
        <w:t>immunohistological</w:t>
      </w:r>
      <w:proofErr w:type="spellEnd"/>
      <w:r w:rsidRPr="00DF2A38">
        <w:rPr>
          <w:rFonts w:ascii="Book Antiqua" w:hAnsi="Book Antiqua"/>
          <w:b/>
          <w:sz w:val="24"/>
          <w:szCs w:val="24"/>
        </w:rPr>
        <w:t xml:space="preserve"> examination of the endoscopic and surgical specimens showing diffuse large B-cell non-Hodgkin’s lymphoma</w:t>
      </w:r>
      <w:r w:rsidRPr="00DF2A38">
        <w:rPr>
          <w:rFonts w:ascii="Book Antiqua" w:hAnsi="Book Antiqua"/>
          <w:sz w:val="24"/>
          <w:szCs w:val="24"/>
        </w:rPr>
        <w:t>.</w:t>
      </w:r>
      <w:proofErr w:type="gramEnd"/>
      <w:r w:rsidRPr="00DF2A38">
        <w:rPr>
          <w:rFonts w:ascii="Book Antiqua" w:hAnsi="Book Antiqua"/>
          <w:sz w:val="24"/>
          <w:szCs w:val="24"/>
        </w:rPr>
        <w:t xml:space="preserve"> A: × 400, HE staining; B: ×400, CD5 (-); C: × 400, </w:t>
      </w:r>
      <w:proofErr w:type="gramStart"/>
      <w:r w:rsidRPr="00DF2A38">
        <w:rPr>
          <w:rFonts w:ascii="Book Antiqua" w:hAnsi="Book Antiqua"/>
          <w:sz w:val="24"/>
          <w:szCs w:val="24"/>
        </w:rPr>
        <w:t>CD10(</w:t>
      </w:r>
      <w:proofErr w:type="gramEnd"/>
      <w:r w:rsidRPr="00DF2A38">
        <w:rPr>
          <w:rFonts w:ascii="Book Antiqua" w:hAnsi="Book Antiqua"/>
          <w:sz w:val="24"/>
          <w:szCs w:val="24"/>
        </w:rPr>
        <w:t xml:space="preserve">-); D: × 400, CD20(+); E: × 400, CD23(-); F: × 400, MUM-1(+); G: × 400, Bcl-6(-); H: ×400, </w:t>
      </w:r>
      <w:proofErr w:type="spellStart"/>
      <w:r w:rsidRPr="00DF2A38">
        <w:rPr>
          <w:rFonts w:ascii="Book Antiqua" w:hAnsi="Book Antiqua"/>
          <w:sz w:val="24"/>
          <w:szCs w:val="24"/>
        </w:rPr>
        <w:t>Cyclin</w:t>
      </w:r>
      <w:proofErr w:type="spellEnd"/>
      <w:r w:rsidRPr="00DF2A38">
        <w:rPr>
          <w:rFonts w:ascii="Book Antiqua" w:hAnsi="Book Antiqua"/>
          <w:sz w:val="24"/>
          <w:szCs w:val="24"/>
        </w:rPr>
        <w:t xml:space="preserve"> D1(-). </w:t>
      </w:r>
    </w:p>
    <w:sectPr w:rsidR="00725C94" w:rsidRPr="00DF2A38" w:rsidSect="00EC7F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AEC" w:rsidRDefault="00677AEC" w:rsidP="001A3495">
      <w:r>
        <w:separator/>
      </w:r>
    </w:p>
  </w:endnote>
  <w:endnote w:type="continuationSeparator" w:id="0">
    <w:p w:rsidR="00677AEC" w:rsidRDefault="00677AEC" w:rsidP="001A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AEC" w:rsidRDefault="00677AEC" w:rsidP="001A3495">
      <w:r>
        <w:separator/>
      </w:r>
    </w:p>
  </w:footnote>
  <w:footnote w:type="continuationSeparator" w:id="0">
    <w:p w:rsidR="00677AEC" w:rsidRDefault="00677AEC" w:rsidP="001A3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01BA4"/>
    <w:multiLevelType w:val="multilevel"/>
    <w:tmpl w:val="00000000"/>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30B708AD"/>
    <w:multiLevelType w:val="hybridMultilevel"/>
    <w:tmpl w:val="01403AFC"/>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7"/>
    <w:rsid w:val="000109FC"/>
    <w:rsid w:val="0002086B"/>
    <w:rsid w:val="00022322"/>
    <w:rsid w:val="0004341F"/>
    <w:rsid w:val="0005565F"/>
    <w:rsid w:val="00066D7A"/>
    <w:rsid w:val="0009314B"/>
    <w:rsid w:val="00093B96"/>
    <w:rsid w:val="00095C5E"/>
    <w:rsid w:val="000B6C2D"/>
    <w:rsid w:val="000F1A22"/>
    <w:rsid w:val="000F4139"/>
    <w:rsid w:val="001042F3"/>
    <w:rsid w:val="00131EFF"/>
    <w:rsid w:val="00134826"/>
    <w:rsid w:val="0013735D"/>
    <w:rsid w:val="00140AE7"/>
    <w:rsid w:val="001463D1"/>
    <w:rsid w:val="001519F9"/>
    <w:rsid w:val="00166F6F"/>
    <w:rsid w:val="001A3495"/>
    <w:rsid w:val="001C7A4E"/>
    <w:rsid w:val="001E2944"/>
    <w:rsid w:val="001E2C7E"/>
    <w:rsid w:val="001F0312"/>
    <w:rsid w:val="00221978"/>
    <w:rsid w:val="002326BD"/>
    <w:rsid w:val="00235827"/>
    <w:rsid w:val="00244D2E"/>
    <w:rsid w:val="00244F73"/>
    <w:rsid w:val="00296D27"/>
    <w:rsid w:val="002B41B2"/>
    <w:rsid w:val="002D7A97"/>
    <w:rsid w:val="002E479A"/>
    <w:rsid w:val="00307265"/>
    <w:rsid w:val="00307744"/>
    <w:rsid w:val="0032735A"/>
    <w:rsid w:val="00332873"/>
    <w:rsid w:val="0033379D"/>
    <w:rsid w:val="00343015"/>
    <w:rsid w:val="00355047"/>
    <w:rsid w:val="003A1AAA"/>
    <w:rsid w:val="003E19D1"/>
    <w:rsid w:val="00426895"/>
    <w:rsid w:val="00450469"/>
    <w:rsid w:val="004529D8"/>
    <w:rsid w:val="0047050E"/>
    <w:rsid w:val="00472C44"/>
    <w:rsid w:val="0047656A"/>
    <w:rsid w:val="004B43A5"/>
    <w:rsid w:val="004B4A9C"/>
    <w:rsid w:val="004B53E6"/>
    <w:rsid w:val="004B6F51"/>
    <w:rsid w:val="004C1363"/>
    <w:rsid w:val="004E5884"/>
    <w:rsid w:val="004E6348"/>
    <w:rsid w:val="004F0CE2"/>
    <w:rsid w:val="00500AAC"/>
    <w:rsid w:val="00502A39"/>
    <w:rsid w:val="00512C7E"/>
    <w:rsid w:val="00544FC0"/>
    <w:rsid w:val="0055028E"/>
    <w:rsid w:val="00561C18"/>
    <w:rsid w:val="005704B9"/>
    <w:rsid w:val="00573A4C"/>
    <w:rsid w:val="00584758"/>
    <w:rsid w:val="00585D1A"/>
    <w:rsid w:val="00596D21"/>
    <w:rsid w:val="005A369E"/>
    <w:rsid w:val="005A755D"/>
    <w:rsid w:val="005C610E"/>
    <w:rsid w:val="005D7A7E"/>
    <w:rsid w:val="005F0451"/>
    <w:rsid w:val="005F462C"/>
    <w:rsid w:val="005F7C8C"/>
    <w:rsid w:val="006000E0"/>
    <w:rsid w:val="0060590C"/>
    <w:rsid w:val="006152F1"/>
    <w:rsid w:val="00641AFF"/>
    <w:rsid w:val="00652827"/>
    <w:rsid w:val="00653862"/>
    <w:rsid w:val="00664247"/>
    <w:rsid w:val="00677AEC"/>
    <w:rsid w:val="0069225E"/>
    <w:rsid w:val="006B3F71"/>
    <w:rsid w:val="006C3DD3"/>
    <w:rsid w:val="006E16FD"/>
    <w:rsid w:val="006F1B34"/>
    <w:rsid w:val="00700124"/>
    <w:rsid w:val="00706591"/>
    <w:rsid w:val="00707081"/>
    <w:rsid w:val="00712A9A"/>
    <w:rsid w:val="00725C94"/>
    <w:rsid w:val="00742654"/>
    <w:rsid w:val="007627EF"/>
    <w:rsid w:val="00777CDE"/>
    <w:rsid w:val="0078266C"/>
    <w:rsid w:val="007849F3"/>
    <w:rsid w:val="007918B2"/>
    <w:rsid w:val="007A075E"/>
    <w:rsid w:val="007B4B64"/>
    <w:rsid w:val="007B760A"/>
    <w:rsid w:val="007C1015"/>
    <w:rsid w:val="007C4506"/>
    <w:rsid w:val="007D19C1"/>
    <w:rsid w:val="00807D88"/>
    <w:rsid w:val="00815406"/>
    <w:rsid w:val="00817A03"/>
    <w:rsid w:val="008342D3"/>
    <w:rsid w:val="00847928"/>
    <w:rsid w:val="0086599D"/>
    <w:rsid w:val="0087663D"/>
    <w:rsid w:val="00883EB5"/>
    <w:rsid w:val="008C0A1F"/>
    <w:rsid w:val="008D15C5"/>
    <w:rsid w:val="008F2AFB"/>
    <w:rsid w:val="008F7D2B"/>
    <w:rsid w:val="009114CD"/>
    <w:rsid w:val="009150BD"/>
    <w:rsid w:val="00980EBD"/>
    <w:rsid w:val="00985775"/>
    <w:rsid w:val="009F01E2"/>
    <w:rsid w:val="009F69FB"/>
    <w:rsid w:val="009F6E5C"/>
    <w:rsid w:val="00A12405"/>
    <w:rsid w:val="00A27CDA"/>
    <w:rsid w:val="00A30EE3"/>
    <w:rsid w:val="00A40E5A"/>
    <w:rsid w:val="00A5047F"/>
    <w:rsid w:val="00A6711D"/>
    <w:rsid w:val="00A70A56"/>
    <w:rsid w:val="00A75AD7"/>
    <w:rsid w:val="00AB0235"/>
    <w:rsid w:val="00AB2AD5"/>
    <w:rsid w:val="00AF6FEC"/>
    <w:rsid w:val="00B4626D"/>
    <w:rsid w:val="00B46713"/>
    <w:rsid w:val="00B516D4"/>
    <w:rsid w:val="00B645A6"/>
    <w:rsid w:val="00B7113C"/>
    <w:rsid w:val="00B779CC"/>
    <w:rsid w:val="00B77DB1"/>
    <w:rsid w:val="00BB7C5A"/>
    <w:rsid w:val="00BD12B6"/>
    <w:rsid w:val="00BE1E54"/>
    <w:rsid w:val="00BE5BDF"/>
    <w:rsid w:val="00BE721E"/>
    <w:rsid w:val="00C055F7"/>
    <w:rsid w:val="00C079C6"/>
    <w:rsid w:val="00C110DA"/>
    <w:rsid w:val="00C1216B"/>
    <w:rsid w:val="00C3297B"/>
    <w:rsid w:val="00C34A2E"/>
    <w:rsid w:val="00C53554"/>
    <w:rsid w:val="00C64723"/>
    <w:rsid w:val="00C65826"/>
    <w:rsid w:val="00C77790"/>
    <w:rsid w:val="00C81D1F"/>
    <w:rsid w:val="00C96E19"/>
    <w:rsid w:val="00CB6F3F"/>
    <w:rsid w:val="00CD1961"/>
    <w:rsid w:val="00CD4C46"/>
    <w:rsid w:val="00CE4867"/>
    <w:rsid w:val="00CF4BB7"/>
    <w:rsid w:val="00D24B88"/>
    <w:rsid w:val="00D30AD4"/>
    <w:rsid w:val="00D4382C"/>
    <w:rsid w:val="00D7025E"/>
    <w:rsid w:val="00D7053E"/>
    <w:rsid w:val="00DA1561"/>
    <w:rsid w:val="00DC068C"/>
    <w:rsid w:val="00DF2A38"/>
    <w:rsid w:val="00E02FBB"/>
    <w:rsid w:val="00E04145"/>
    <w:rsid w:val="00E252FD"/>
    <w:rsid w:val="00E3722D"/>
    <w:rsid w:val="00E71B6E"/>
    <w:rsid w:val="00E75996"/>
    <w:rsid w:val="00EA011F"/>
    <w:rsid w:val="00EB2258"/>
    <w:rsid w:val="00EC02F4"/>
    <w:rsid w:val="00EC7F10"/>
    <w:rsid w:val="00ED071C"/>
    <w:rsid w:val="00ED3281"/>
    <w:rsid w:val="00EE5EFA"/>
    <w:rsid w:val="00EE7083"/>
    <w:rsid w:val="00EF0806"/>
    <w:rsid w:val="00EF62D3"/>
    <w:rsid w:val="00F06707"/>
    <w:rsid w:val="00F06F92"/>
    <w:rsid w:val="00F20622"/>
    <w:rsid w:val="00F211CF"/>
    <w:rsid w:val="00F52723"/>
    <w:rsid w:val="00F53CBF"/>
    <w:rsid w:val="00F663A5"/>
    <w:rsid w:val="00F83B24"/>
    <w:rsid w:val="00FD08C0"/>
    <w:rsid w:val="00FD4A50"/>
    <w:rsid w:val="00FD4B2F"/>
    <w:rsid w:val="00FD5C9E"/>
    <w:rsid w:val="00FD610C"/>
    <w:rsid w:val="00FF3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F10"/>
    <w:pPr>
      <w:widowControl w:val="0"/>
      <w:jc w:val="both"/>
    </w:pPr>
  </w:style>
  <w:style w:type="paragraph" w:styleId="2">
    <w:name w:val="heading 2"/>
    <w:basedOn w:val="a"/>
    <w:link w:val="2Char"/>
    <w:uiPriority w:val="99"/>
    <w:qFormat/>
    <w:rsid w:val="00A5047F"/>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link w:val="3Char"/>
    <w:uiPriority w:val="99"/>
    <w:qFormat/>
    <w:rsid w:val="00A5047F"/>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A5047F"/>
    <w:rPr>
      <w:rFonts w:ascii="宋体" w:eastAsia="宋体" w:hAnsi="宋体" w:cs="宋体"/>
      <w:b/>
      <w:bCs/>
      <w:kern w:val="0"/>
      <w:sz w:val="36"/>
      <w:szCs w:val="36"/>
    </w:rPr>
  </w:style>
  <w:style w:type="character" w:customStyle="1" w:styleId="3Char">
    <w:name w:val="标题 3 Char"/>
    <w:basedOn w:val="a0"/>
    <w:link w:val="3"/>
    <w:uiPriority w:val="99"/>
    <w:locked/>
    <w:rsid w:val="00A5047F"/>
    <w:rPr>
      <w:rFonts w:ascii="宋体" w:eastAsia="宋体" w:hAnsi="宋体" w:cs="宋体"/>
      <w:b/>
      <w:bCs/>
      <w:kern w:val="0"/>
      <w:sz w:val="27"/>
      <w:szCs w:val="27"/>
    </w:rPr>
  </w:style>
  <w:style w:type="paragraph" w:styleId="a3">
    <w:name w:val="List Paragraph"/>
    <w:basedOn w:val="a"/>
    <w:uiPriority w:val="99"/>
    <w:qFormat/>
    <w:rsid w:val="00C64723"/>
    <w:pPr>
      <w:ind w:firstLineChars="200" w:firstLine="420"/>
    </w:pPr>
  </w:style>
  <w:style w:type="character" w:customStyle="1" w:styleId="apple-converted-space">
    <w:name w:val="apple-converted-space"/>
    <w:basedOn w:val="a0"/>
    <w:uiPriority w:val="99"/>
    <w:rsid w:val="00FD4B2F"/>
    <w:rPr>
      <w:rFonts w:cs="Times New Roman"/>
    </w:rPr>
  </w:style>
  <w:style w:type="paragraph" w:styleId="a4">
    <w:name w:val="header"/>
    <w:basedOn w:val="a"/>
    <w:link w:val="Char"/>
    <w:uiPriority w:val="99"/>
    <w:rsid w:val="001A34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1A3495"/>
    <w:rPr>
      <w:rFonts w:cs="Times New Roman"/>
      <w:sz w:val="18"/>
      <w:szCs w:val="18"/>
    </w:rPr>
  </w:style>
  <w:style w:type="paragraph" w:styleId="a5">
    <w:name w:val="footer"/>
    <w:basedOn w:val="a"/>
    <w:link w:val="Char0"/>
    <w:uiPriority w:val="99"/>
    <w:rsid w:val="001A3495"/>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A3495"/>
    <w:rPr>
      <w:rFonts w:cs="Times New Roman"/>
      <w:sz w:val="18"/>
      <w:szCs w:val="18"/>
    </w:rPr>
  </w:style>
  <w:style w:type="character" w:styleId="a6">
    <w:name w:val="Hyperlink"/>
    <w:basedOn w:val="a0"/>
    <w:uiPriority w:val="99"/>
    <w:rsid w:val="001A3495"/>
    <w:rPr>
      <w:rFonts w:cs="Times New Roman"/>
      <w:color w:val="0000FF"/>
      <w:u w:val="single"/>
    </w:rPr>
  </w:style>
  <w:style w:type="paragraph" w:customStyle="1" w:styleId="1">
    <w:name w:val="列出段落1"/>
    <w:basedOn w:val="a"/>
    <w:uiPriority w:val="99"/>
    <w:rsid w:val="00A5047F"/>
    <w:pPr>
      <w:ind w:firstLineChars="200" w:firstLine="420"/>
    </w:pPr>
  </w:style>
  <w:style w:type="paragraph" w:styleId="a7">
    <w:name w:val="Balloon Text"/>
    <w:basedOn w:val="a"/>
    <w:link w:val="Char1"/>
    <w:uiPriority w:val="99"/>
    <w:semiHidden/>
    <w:rsid w:val="00DA1561"/>
    <w:rPr>
      <w:sz w:val="18"/>
      <w:szCs w:val="18"/>
    </w:rPr>
  </w:style>
  <w:style w:type="character" w:customStyle="1" w:styleId="Char1">
    <w:name w:val="批注框文本 Char"/>
    <w:basedOn w:val="a0"/>
    <w:link w:val="a7"/>
    <w:uiPriority w:val="99"/>
    <w:semiHidden/>
    <w:locked/>
    <w:rsid w:val="00DA1561"/>
    <w:rPr>
      <w:rFonts w:cs="Times New Roman"/>
      <w:sz w:val="18"/>
      <w:szCs w:val="18"/>
    </w:rPr>
  </w:style>
  <w:style w:type="character" w:styleId="a8">
    <w:name w:val="Emphasis"/>
    <w:basedOn w:val="a0"/>
    <w:uiPriority w:val="99"/>
    <w:qFormat/>
    <w:rsid w:val="003E19D1"/>
    <w:rPr>
      <w:rFonts w:cs="Times New Roman"/>
      <w:i/>
      <w:iCs/>
    </w:rPr>
  </w:style>
  <w:style w:type="paragraph" w:customStyle="1" w:styleId="p0">
    <w:name w:val="p0"/>
    <w:basedOn w:val="a"/>
    <w:uiPriority w:val="99"/>
    <w:rsid w:val="001042F3"/>
    <w:pPr>
      <w:widowControl/>
      <w:spacing w:line="240" w:lineRule="atLeast"/>
      <w:jc w:val="left"/>
    </w:pPr>
    <w:rPr>
      <w:rFonts w:ascii="Century" w:hAnsi="Century" w:cs="宋体"/>
      <w:kern w:val="0"/>
      <w:szCs w:val="21"/>
    </w:rPr>
  </w:style>
  <w:style w:type="character" w:styleId="a9">
    <w:name w:val="annotation reference"/>
    <w:basedOn w:val="a0"/>
    <w:uiPriority w:val="99"/>
    <w:rsid w:val="003A1AAA"/>
    <w:rPr>
      <w:rFonts w:cs="Times New Roman"/>
      <w:sz w:val="21"/>
      <w:szCs w:val="21"/>
    </w:rPr>
  </w:style>
  <w:style w:type="paragraph" w:styleId="aa">
    <w:name w:val="annotation text"/>
    <w:basedOn w:val="a"/>
    <w:link w:val="Char2"/>
    <w:uiPriority w:val="99"/>
    <w:rsid w:val="003A1AAA"/>
    <w:pPr>
      <w:widowControl/>
      <w:jc w:val="left"/>
    </w:pPr>
    <w:rPr>
      <w:rFonts w:ascii="Times New Roman" w:hAnsi="Times New Roman"/>
      <w:kern w:val="0"/>
      <w:sz w:val="24"/>
      <w:szCs w:val="24"/>
      <w:lang w:eastAsia="en-US"/>
    </w:rPr>
  </w:style>
  <w:style w:type="character" w:customStyle="1" w:styleId="Char2">
    <w:name w:val="批注文字 Char"/>
    <w:basedOn w:val="a0"/>
    <w:link w:val="aa"/>
    <w:uiPriority w:val="99"/>
    <w:locked/>
    <w:rsid w:val="003A1AAA"/>
    <w:rPr>
      <w:rFonts w:ascii="Times New Roman" w:eastAsia="宋体" w:hAnsi="Times New Roman" w:cs="Times New Roman"/>
      <w:kern w:val="0"/>
      <w:sz w:val="24"/>
      <w:szCs w:val="24"/>
      <w:lang w:eastAsia="en-US"/>
    </w:rPr>
  </w:style>
  <w:style w:type="character" w:styleId="ab">
    <w:name w:val="Strong"/>
    <w:basedOn w:val="a0"/>
    <w:uiPriority w:val="99"/>
    <w:qFormat/>
    <w:rsid w:val="002326BD"/>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F10"/>
    <w:pPr>
      <w:widowControl w:val="0"/>
      <w:jc w:val="both"/>
    </w:pPr>
  </w:style>
  <w:style w:type="paragraph" w:styleId="2">
    <w:name w:val="heading 2"/>
    <w:basedOn w:val="a"/>
    <w:link w:val="2Char"/>
    <w:uiPriority w:val="99"/>
    <w:qFormat/>
    <w:rsid w:val="00A5047F"/>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link w:val="3Char"/>
    <w:uiPriority w:val="99"/>
    <w:qFormat/>
    <w:rsid w:val="00A5047F"/>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A5047F"/>
    <w:rPr>
      <w:rFonts w:ascii="宋体" w:eastAsia="宋体" w:hAnsi="宋体" w:cs="宋体"/>
      <w:b/>
      <w:bCs/>
      <w:kern w:val="0"/>
      <w:sz w:val="36"/>
      <w:szCs w:val="36"/>
    </w:rPr>
  </w:style>
  <w:style w:type="character" w:customStyle="1" w:styleId="3Char">
    <w:name w:val="标题 3 Char"/>
    <w:basedOn w:val="a0"/>
    <w:link w:val="3"/>
    <w:uiPriority w:val="99"/>
    <w:locked/>
    <w:rsid w:val="00A5047F"/>
    <w:rPr>
      <w:rFonts w:ascii="宋体" w:eastAsia="宋体" w:hAnsi="宋体" w:cs="宋体"/>
      <w:b/>
      <w:bCs/>
      <w:kern w:val="0"/>
      <w:sz w:val="27"/>
      <w:szCs w:val="27"/>
    </w:rPr>
  </w:style>
  <w:style w:type="paragraph" w:styleId="a3">
    <w:name w:val="List Paragraph"/>
    <w:basedOn w:val="a"/>
    <w:uiPriority w:val="99"/>
    <w:qFormat/>
    <w:rsid w:val="00C64723"/>
    <w:pPr>
      <w:ind w:firstLineChars="200" w:firstLine="420"/>
    </w:pPr>
  </w:style>
  <w:style w:type="character" w:customStyle="1" w:styleId="apple-converted-space">
    <w:name w:val="apple-converted-space"/>
    <w:basedOn w:val="a0"/>
    <w:uiPriority w:val="99"/>
    <w:rsid w:val="00FD4B2F"/>
    <w:rPr>
      <w:rFonts w:cs="Times New Roman"/>
    </w:rPr>
  </w:style>
  <w:style w:type="paragraph" w:styleId="a4">
    <w:name w:val="header"/>
    <w:basedOn w:val="a"/>
    <w:link w:val="Char"/>
    <w:uiPriority w:val="99"/>
    <w:rsid w:val="001A34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1A3495"/>
    <w:rPr>
      <w:rFonts w:cs="Times New Roman"/>
      <w:sz w:val="18"/>
      <w:szCs w:val="18"/>
    </w:rPr>
  </w:style>
  <w:style w:type="paragraph" w:styleId="a5">
    <w:name w:val="footer"/>
    <w:basedOn w:val="a"/>
    <w:link w:val="Char0"/>
    <w:uiPriority w:val="99"/>
    <w:rsid w:val="001A3495"/>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A3495"/>
    <w:rPr>
      <w:rFonts w:cs="Times New Roman"/>
      <w:sz w:val="18"/>
      <w:szCs w:val="18"/>
    </w:rPr>
  </w:style>
  <w:style w:type="character" w:styleId="a6">
    <w:name w:val="Hyperlink"/>
    <w:basedOn w:val="a0"/>
    <w:uiPriority w:val="99"/>
    <w:rsid w:val="001A3495"/>
    <w:rPr>
      <w:rFonts w:cs="Times New Roman"/>
      <w:color w:val="0000FF"/>
      <w:u w:val="single"/>
    </w:rPr>
  </w:style>
  <w:style w:type="paragraph" w:customStyle="1" w:styleId="1">
    <w:name w:val="列出段落1"/>
    <w:basedOn w:val="a"/>
    <w:uiPriority w:val="99"/>
    <w:rsid w:val="00A5047F"/>
    <w:pPr>
      <w:ind w:firstLineChars="200" w:firstLine="420"/>
    </w:pPr>
  </w:style>
  <w:style w:type="paragraph" w:styleId="a7">
    <w:name w:val="Balloon Text"/>
    <w:basedOn w:val="a"/>
    <w:link w:val="Char1"/>
    <w:uiPriority w:val="99"/>
    <w:semiHidden/>
    <w:rsid w:val="00DA1561"/>
    <w:rPr>
      <w:sz w:val="18"/>
      <w:szCs w:val="18"/>
    </w:rPr>
  </w:style>
  <w:style w:type="character" w:customStyle="1" w:styleId="Char1">
    <w:name w:val="批注框文本 Char"/>
    <w:basedOn w:val="a0"/>
    <w:link w:val="a7"/>
    <w:uiPriority w:val="99"/>
    <w:semiHidden/>
    <w:locked/>
    <w:rsid w:val="00DA1561"/>
    <w:rPr>
      <w:rFonts w:cs="Times New Roman"/>
      <w:sz w:val="18"/>
      <w:szCs w:val="18"/>
    </w:rPr>
  </w:style>
  <w:style w:type="character" w:styleId="a8">
    <w:name w:val="Emphasis"/>
    <w:basedOn w:val="a0"/>
    <w:uiPriority w:val="99"/>
    <w:qFormat/>
    <w:rsid w:val="003E19D1"/>
    <w:rPr>
      <w:rFonts w:cs="Times New Roman"/>
      <w:i/>
      <w:iCs/>
    </w:rPr>
  </w:style>
  <w:style w:type="paragraph" w:customStyle="1" w:styleId="p0">
    <w:name w:val="p0"/>
    <w:basedOn w:val="a"/>
    <w:uiPriority w:val="99"/>
    <w:rsid w:val="001042F3"/>
    <w:pPr>
      <w:widowControl/>
      <w:spacing w:line="240" w:lineRule="atLeast"/>
      <w:jc w:val="left"/>
    </w:pPr>
    <w:rPr>
      <w:rFonts w:ascii="Century" w:hAnsi="Century" w:cs="宋体"/>
      <w:kern w:val="0"/>
      <w:szCs w:val="21"/>
    </w:rPr>
  </w:style>
  <w:style w:type="character" w:styleId="a9">
    <w:name w:val="annotation reference"/>
    <w:basedOn w:val="a0"/>
    <w:uiPriority w:val="99"/>
    <w:rsid w:val="003A1AAA"/>
    <w:rPr>
      <w:rFonts w:cs="Times New Roman"/>
      <w:sz w:val="21"/>
      <w:szCs w:val="21"/>
    </w:rPr>
  </w:style>
  <w:style w:type="paragraph" w:styleId="aa">
    <w:name w:val="annotation text"/>
    <w:basedOn w:val="a"/>
    <w:link w:val="Char2"/>
    <w:uiPriority w:val="99"/>
    <w:rsid w:val="003A1AAA"/>
    <w:pPr>
      <w:widowControl/>
      <w:jc w:val="left"/>
    </w:pPr>
    <w:rPr>
      <w:rFonts w:ascii="Times New Roman" w:hAnsi="Times New Roman"/>
      <w:kern w:val="0"/>
      <w:sz w:val="24"/>
      <w:szCs w:val="24"/>
      <w:lang w:eastAsia="en-US"/>
    </w:rPr>
  </w:style>
  <w:style w:type="character" w:customStyle="1" w:styleId="Char2">
    <w:name w:val="批注文字 Char"/>
    <w:basedOn w:val="a0"/>
    <w:link w:val="aa"/>
    <w:uiPriority w:val="99"/>
    <w:locked/>
    <w:rsid w:val="003A1AAA"/>
    <w:rPr>
      <w:rFonts w:ascii="Times New Roman" w:eastAsia="宋体" w:hAnsi="Times New Roman" w:cs="Times New Roman"/>
      <w:kern w:val="0"/>
      <w:sz w:val="24"/>
      <w:szCs w:val="24"/>
      <w:lang w:eastAsia="en-US"/>
    </w:rPr>
  </w:style>
  <w:style w:type="character" w:styleId="ab">
    <w:name w:val="Strong"/>
    <w:basedOn w:val="a0"/>
    <w:uiPriority w:val="99"/>
    <w:qFormat/>
    <w:rsid w:val="002326BD"/>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iequnxu@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2010</Words>
  <Characters>11509</Characters>
  <Application>Microsoft Office Word</Application>
  <DocSecurity>0</DocSecurity>
  <Lines>95</Lines>
  <Paragraphs>26</Paragraphs>
  <ScaleCrop>false</ScaleCrop>
  <Company>Hewlett-Packard Company</Company>
  <LinksUpToDate>false</LinksUpToDate>
  <CharactersWithSpaces>13493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xw</dc:creator>
  <cp:lastModifiedBy>Wen Lingling</cp:lastModifiedBy>
  <cp:revision>5</cp:revision>
  <dcterms:created xsi:type="dcterms:W3CDTF">2013-10-19T18:15:00Z</dcterms:created>
  <dcterms:modified xsi:type="dcterms:W3CDTF">2013-10-21T09:42:00Z</dcterms:modified>
</cp:coreProperties>
</file>